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u w:val="single"/>
        </w:rPr>
      </w:pPr>
    </w:p>
    <w:p>
      <w:pPr>
        <w:spacing w:line="276" w:lineRule="auto"/>
        <w:jc w:val="center"/>
        <w:rPr>
          <w:rFonts w:ascii="仿宋" w:hAnsi="仿宋" w:eastAsia="仿宋"/>
          <w:b/>
          <w:bCs/>
          <w:snapToGrid w:val="0"/>
          <w:sz w:val="36"/>
          <w:szCs w:val="36"/>
          <w:lang w:eastAsia="zh-CN"/>
        </w:rPr>
      </w:pPr>
      <w:bookmarkStart w:id="0" w:name="扫描"/>
      <w:bookmarkEnd w:id="0"/>
      <w:r>
        <w:rPr>
          <w:rFonts w:hint="eastAsia" w:eastAsia="仿宋" w:asciiTheme="minorEastAsia" w:hAnsiTheme="minorEastAsia"/>
          <w:b/>
          <w:bCs/>
          <w:snapToGrid w:val="0"/>
          <w:sz w:val="36"/>
          <w:szCs w:val="36"/>
          <w:u w:val="single"/>
          <w:lang w:eastAsia="zh-CN"/>
        </w:rPr>
        <w:t>中粮糖业</w:t>
      </w:r>
      <w:r>
        <w:rPr>
          <w:rFonts w:hint="eastAsia" w:eastAsia="仿宋" w:asciiTheme="minorEastAsia" w:hAnsiTheme="minorEastAsia"/>
          <w:b/>
          <w:bCs/>
          <w:snapToGrid w:val="0"/>
          <w:sz w:val="36"/>
          <w:szCs w:val="36"/>
          <w:lang w:eastAsia="zh-CN"/>
        </w:rPr>
        <w:t>梁河糖业2023年勐养工厂护栏整改项目施工</w:t>
      </w:r>
      <w:r>
        <w:rPr>
          <w:rFonts w:hint="eastAsia" w:ascii="仿宋" w:hAnsi="仿宋" w:eastAsia="仿宋"/>
          <w:b/>
          <w:bCs/>
          <w:snapToGrid w:val="0"/>
          <w:sz w:val="36"/>
          <w:szCs w:val="36"/>
          <w:lang w:eastAsia="zh-CN"/>
        </w:rPr>
        <w:t>采</w:t>
      </w:r>
      <w:r>
        <w:rPr>
          <w:rFonts w:ascii="仿宋" w:hAnsi="仿宋" w:eastAsia="仿宋"/>
          <w:b/>
          <w:bCs/>
          <w:snapToGrid w:val="0"/>
          <w:sz w:val="36"/>
          <w:szCs w:val="36"/>
          <w:lang w:eastAsia="zh-CN"/>
        </w:rPr>
        <w:t>购项目</w:t>
      </w:r>
    </w:p>
    <w:p>
      <w:pPr>
        <w:spacing w:line="276" w:lineRule="auto"/>
        <w:jc w:val="center"/>
        <w:rPr>
          <w:rFonts w:ascii="仿宋" w:hAnsi="仿宋" w:eastAsia="仿宋"/>
          <w:snapToGrid w:val="0"/>
          <w:sz w:val="36"/>
          <w:szCs w:val="36"/>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b/>
          <w:bCs/>
          <w:snapToGrid w:val="0"/>
          <w:sz w:val="48"/>
          <w:szCs w:val="48"/>
          <w:lang w:eastAsia="zh-CN"/>
        </w:rPr>
      </w:pPr>
      <w:r>
        <w:rPr>
          <w:rFonts w:eastAsia="仿宋" w:asciiTheme="minorEastAsia" w:hAnsiTheme="minorEastAsia"/>
          <w:b/>
          <w:bCs/>
          <w:snapToGrid w:val="0"/>
          <w:sz w:val="52"/>
          <w:szCs w:val="52"/>
          <w:lang w:eastAsia="zh-CN"/>
        </w:rPr>
        <w:t>谈判</w:t>
      </w:r>
      <w:r>
        <w:rPr>
          <w:rFonts w:ascii="仿宋" w:hAnsi="仿宋" w:eastAsia="仿宋"/>
          <w:b/>
          <w:bCs/>
          <w:snapToGrid w:val="0"/>
          <w:sz w:val="48"/>
          <w:szCs w:val="48"/>
          <w:lang w:eastAsia="zh-CN"/>
        </w:rPr>
        <w:t>采购文件</w:t>
      </w: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snapToGrid w:val="0"/>
          <w:sz w:val="28"/>
          <w:szCs w:val="28"/>
          <w:lang w:eastAsia="zh-CN"/>
        </w:rPr>
      </w:pPr>
      <w:r>
        <w:rPr>
          <w:rFonts w:hint="eastAsia" w:ascii="仿宋" w:hAnsi="仿宋" w:eastAsia="仿宋"/>
          <w:snapToGrid w:val="0"/>
          <w:sz w:val="28"/>
          <w:szCs w:val="28"/>
          <w:lang w:eastAsia="zh-CN"/>
        </w:rPr>
        <w:t>采购</w:t>
      </w:r>
      <w:r>
        <w:rPr>
          <w:rFonts w:ascii="仿宋" w:hAnsi="仿宋" w:eastAsia="仿宋"/>
          <w:snapToGrid w:val="0"/>
          <w:sz w:val="28"/>
          <w:szCs w:val="28"/>
          <w:lang w:eastAsia="zh-CN"/>
        </w:rPr>
        <w:t>人：</w:t>
      </w:r>
      <w:r>
        <w:rPr>
          <w:rFonts w:hint="eastAsia" w:ascii="仿宋" w:hAnsi="仿宋" w:eastAsia="仿宋"/>
          <w:snapToGrid w:val="0"/>
          <w:sz w:val="28"/>
          <w:szCs w:val="28"/>
          <w:u w:val="single"/>
          <w:lang w:eastAsia="zh-CN"/>
        </w:rPr>
        <w:t xml:space="preserve"> </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中粮梁河糖业有限公司</w:t>
      </w:r>
      <w:r>
        <w:rPr>
          <w:rFonts w:ascii="仿宋" w:hAnsi="仿宋" w:eastAsia="仿宋"/>
          <w:snapToGrid w:val="0"/>
          <w:sz w:val="28"/>
          <w:szCs w:val="28"/>
          <w:u w:val="single"/>
          <w:lang w:eastAsia="zh-CN"/>
        </w:rPr>
        <w:t xml:space="preserve">    （盖单位公章）</w:t>
      </w:r>
    </w:p>
    <w:p>
      <w:pPr>
        <w:rPr>
          <w:lang w:eastAsia="zh-CN"/>
        </w:rPr>
      </w:pPr>
    </w:p>
    <w:p>
      <w:pPr>
        <w:spacing w:line="276" w:lineRule="auto"/>
        <w:jc w:val="center"/>
        <w:rPr>
          <w:rFonts w:ascii="仿宋" w:hAnsi="仿宋" w:eastAsia="仿宋"/>
          <w:snapToGrid w:val="0"/>
          <w:sz w:val="28"/>
          <w:szCs w:val="28"/>
          <w:lang w:eastAsia="zh-CN"/>
        </w:rPr>
      </w:pP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2023</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年</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val="en-US" w:eastAsia="zh-CN"/>
        </w:rPr>
        <w:t>11</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月</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val="en-US" w:eastAsia="zh-CN"/>
        </w:rPr>
        <w:t>26</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lang w:eastAsia="zh-CN"/>
        </w:rPr>
        <w:t>日</w:t>
      </w: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bookmarkStart w:id="1" w:name="扫描0001"/>
      <w:bookmarkEnd w:id="1"/>
    </w:p>
    <w:sdt>
      <w:sdtPr>
        <w:rPr>
          <w:rFonts w:ascii="宋体" w:hAnsi="宋体" w:cs="宋体"/>
          <w:b w:val="0"/>
          <w:bCs w:val="0"/>
          <w:kern w:val="0"/>
          <w:sz w:val="22"/>
          <w:szCs w:val="22"/>
          <w:lang w:val="zh-CN" w:eastAsia="en-US"/>
        </w:rPr>
        <w:id w:val="2134043860"/>
        <w:docPartObj>
          <w:docPartGallery w:val="Table of Contents"/>
          <w:docPartUnique/>
        </w:docPartObj>
      </w:sdtPr>
      <w:sdtEndPr>
        <w:rPr>
          <w:rFonts w:ascii="宋体" w:hAnsi="宋体" w:cs="宋体"/>
          <w:b w:val="0"/>
          <w:bCs w:val="0"/>
          <w:kern w:val="0"/>
          <w:sz w:val="22"/>
          <w:szCs w:val="22"/>
          <w:lang w:val="zh-CN" w:eastAsia="en-US"/>
        </w:rPr>
      </w:sdtEndPr>
      <w:sdtContent>
        <w:p>
          <w:pPr>
            <w:pStyle w:val="110"/>
            <w:spacing w:line="276" w:lineRule="auto"/>
            <w:jc w:val="center"/>
            <w:rPr>
              <w:rFonts w:ascii="仿宋" w:hAnsi="仿宋" w:eastAsia="仿宋"/>
              <w:sz w:val="32"/>
              <w:szCs w:val="32"/>
            </w:rPr>
          </w:pPr>
          <w:r>
            <w:rPr>
              <w:rFonts w:ascii="仿宋" w:hAnsi="仿宋" w:eastAsia="仿宋"/>
              <w:sz w:val="32"/>
              <w:szCs w:val="32"/>
              <w:lang w:val="zh-CN"/>
            </w:rPr>
            <w:t>目</w:t>
          </w:r>
          <w:r>
            <w:rPr>
              <w:rFonts w:hint="eastAsia" w:ascii="仿宋" w:hAnsi="仿宋" w:eastAsia="仿宋"/>
              <w:sz w:val="32"/>
              <w:szCs w:val="32"/>
              <w:lang w:val="zh-CN"/>
            </w:rPr>
            <w:t xml:space="preserve"> </w:t>
          </w:r>
          <w:r>
            <w:rPr>
              <w:rFonts w:ascii="仿宋" w:hAnsi="仿宋" w:eastAsia="仿宋"/>
              <w:sz w:val="32"/>
              <w:szCs w:val="32"/>
              <w:lang w:val="zh-CN"/>
            </w:rPr>
            <w:t xml:space="preserve"> 录</w:t>
          </w:r>
        </w:p>
        <w:p>
          <w:pPr>
            <w:pStyle w:val="30"/>
            <w:tabs>
              <w:tab w:val="right" w:leader="dot" w:pos="9552"/>
              <w:tab w:val="clear" w:pos="8296"/>
            </w:tabs>
          </w:pPr>
          <w:r>
            <w:rPr>
              <w:rFonts w:ascii="仿宋" w:hAnsi="仿宋" w:eastAsia="仿宋"/>
              <w:sz w:val="24"/>
              <w:szCs w:val="24"/>
            </w:rPr>
            <w:fldChar w:fldCharType="begin"/>
          </w:r>
          <w:r>
            <w:rPr>
              <w:rFonts w:ascii="仿宋" w:hAnsi="仿宋" w:eastAsia="仿宋"/>
              <w:sz w:val="24"/>
              <w:szCs w:val="24"/>
            </w:rPr>
            <w:instrText xml:space="preserve"> TOC \o "1-3" \h \z \u </w:instrText>
          </w:r>
          <w:r>
            <w:rPr>
              <w:rFonts w:ascii="仿宋" w:hAnsi="仿宋" w:eastAsia="仿宋"/>
              <w:sz w:val="24"/>
              <w:szCs w:val="24"/>
            </w:rPr>
            <w:fldChar w:fldCharType="separate"/>
          </w:r>
          <w:r>
            <w:rPr>
              <w:rFonts w:ascii="仿宋" w:hAnsi="仿宋" w:eastAsia="仿宋"/>
              <w:szCs w:val="24"/>
            </w:rPr>
            <w:fldChar w:fldCharType="begin"/>
          </w:r>
          <w:r>
            <w:rPr>
              <w:rFonts w:ascii="仿宋" w:hAnsi="仿宋" w:eastAsia="仿宋"/>
              <w:szCs w:val="24"/>
            </w:rPr>
            <w:instrText xml:space="preserve"> HYPERLINK \l _Toc17221 </w:instrText>
          </w:r>
          <w:r>
            <w:rPr>
              <w:rFonts w:ascii="仿宋" w:hAnsi="仿宋" w:eastAsia="仿宋"/>
              <w:szCs w:val="24"/>
            </w:rPr>
            <w:fldChar w:fldCharType="separate"/>
          </w:r>
          <w:r>
            <w:rPr>
              <w:rFonts w:ascii="仿宋" w:hAnsi="仿宋" w:eastAsia="仿宋"/>
              <w:bCs/>
              <w:snapToGrid w:val="0"/>
              <w:szCs w:val="32"/>
              <w:lang w:eastAsia="zh-CN"/>
            </w:rPr>
            <w:t>第一章</w:t>
          </w:r>
          <w:r>
            <w:rPr>
              <w:rFonts w:hint="eastAsia" w:ascii="仿宋" w:hAnsi="仿宋" w:eastAsia="仿宋"/>
              <w:bCs/>
              <w:snapToGrid w:val="0"/>
              <w:szCs w:val="32"/>
              <w:lang w:eastAsia="zh-CN"/>
            </w:rPr>
            <w:t xml:space="preserve"> </w:t>
          </w:r>
          <w:r>
            <w:rPr>
              <w:rFonts w:ascii="仿宋" w:hAnsi="仿宋" w:eastAsia="仿宋"/>
              <w:bCs/>
              <w:snapToGrid w:val="0"/>
              <w:szCs w:val="32"/>
              <w:lang w:eastAsia="zh-CN"/>
            </w:rPr>
            <w:t xml:space="preserve"> 谈判采购公告</w:t>
          </w:r>
          <w:r>
            <w:tab/>
          </w:r>
          <w:r>
            <w:fldChar w:fldCharType="begin"/>
          </w:r>
          <w:r>
            <w:instrText xml:space="preserve"> PAGEREF _Toc17221 \h </w:instrText>
          </w:r>
          <w:r>
            <w:fldChar w:fldCharType="separate"/>
          </w:r>
          <w:r>
            <w:t>4</w:t>
          </w:r>
          <w:r>
            <w:fldChar w:fldCharType="end"/>
          </w:r>
          <w:r>
            <w:rPr>
              <w:rFonts w:ascii="仿宋" w:hAnsi="仿宋" w:eastAsia="仿宋"/>
              <w:szCs w:val="24"/>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_Toc2225 </w:instrText>
          </w:r>
          <w:r>
            <w:rPr>
              <w:rFonts w:ascii="仿宋" w:hAnsi="仿宋" w:eastAsia="仿宋"/>
              <w:bCs/>
              <w:szCs w:val="24"/>
              <w:lang w:val="zh-CN"/>
            </w:rPr>
            <w:fldChar w:fldCharType="separate"/>
          </w:r>
          <w:r>
            <w:rPr>
              <w:rFonts w:hint="eastAsia" w:ascii="仿宋" w:hAnsi="仿宋" w:eastAsia="仿宋"/>
              <w:bCs/>
              <w:snapToGrid w:val="0"/>
              <w:szCs w:val="32"/>
              <w:lang w:eastAsia="zh-CN"/>
            </w:rPr>
            <w:t>梁河糖业2023年勐养工厂护栏整改项目施工</w:t>
          </w:r>
          <w:r>
            <w:rPr>
              <w:rFonts w:ascii="仿宋" w:hAnsi="仿宋" w:eastAsia="仿宋"/>
              <w:bCs/>
              <w:snapToGrid w:val="0"/>
              <w:szCs w:val="32"/>
              <w:lang w:eastAsia="zh-CN"/>
            </w:rPr>
            <w:t>谈判采购公告</w:t>
          </w:r>
          <w:r>
            <w:tab/>
          </w:r>
          <w:r>
            <w:fldChar w:fldCharType="begin"/>
          </w:r>
          <w:r>
            <w:instrText xml:space="preserve"> PAGEREF _Toc2225 \h </w:instrText>
          </w:r>
          <w:r>
            <w:fldChar w:fldCharType="separate"/>
          </w:r>
          <w:r>
            <w:t>5</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_Toc649 </w:instrText>
          </w:r>
          <w:r>
            <w:rPr>
              <w:rFonts w:ascii="仿宋" w:hAnsi="仿宋" w:eastAsia="仿宋"/>
              <w:bCs/>
              <w:szCs w:val="24"/>
              <w:lang w:val="zh-CN"/>
            </w:rPr>
            <w:fldChar w:fldCharType="separate"/>
          </w:r>
          <w:r>
            <w:rPr>
              <w:rFonts w:ascii="仿宋" w:hAnsi="仿宋" w:eastAsia="仿宋"/>
              <w:snapToGrid w:val="0"/>
              <w:szCs w:val="24"/>
              <w:lang w:eastAsia="zh-CN"/>
            </w:rPr>
            <w:t>1.采购项目简介</w:t>
          </w:r>
          <w:r>
            <w:tab/>
          </w:r>
          <w:r>
            <w:fldChar w:fldCharType="begin"/>
          </w:r>
          <w:r>
            <w:instrText xml:space="preserve"> PAGEREF _Toc649 \h </w:instrText>
          </w:r>
          <w:r>
            <w:fldChar w:fldCharType="separate"/>
          </w:r>
          <w:r>
            <w:t>5</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_Toc3225 </w:instrText>
          </w:r>
          <w:r>
            <w:rPr>
              <w:rFonts w:ascii="仿宋" w:hAnsi="仿宋" w:eastAsia="仿宋"/>
              <w:bCs/>
              <w:szCs w:val="24"/>
              <w:lang w:val="zh-CN"/>
            </w:rPr>
            <w:fldChar w:fldCharType="separate"/>
          </w:r>
          <w:r>
            <w:rPr>
              <w:rFonts w:ascii="仿宋" w:hAnsi="仿宋" w:eastAsia="仿宋"/>
              <w:snapToGrid w:val="0"/>
              <w:szCs w:val="24"/>
              <w:lang w:eastAsia="zh-CN"/>
            </w:rPr>
            <w:t>2.采购范围及相关要求</w:t>
          </w:r>
          <w:r>
            <w:tab/>
          </w:r>
          <w:r>
            <w:fldChar w:fldCharType="begin"/>
          </w:r>
          <w:r>
            <w:instrText xml:space="preserve"> PAGEREF _Toc3225 \h </w:instrText>
          </w:r>
          <w:r>
            <w:fldChar w:fldCharType="separate"/>
          </w:r>
          <w:r>
            <w:t>5</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_Toc17868 </w:instrText>
          </w:r>
          <w:r>
            <w:rPr>
              <w:rFonts w:ascii="仿宋" w:hAnsi="仿宋" w:eastAsia="仿宋"/>
              <w:bCs/>
              <w:szCs w:val="24"/>
              <w:lang w:val="zh-CN"/>
            </w:rPr>
            <w:fldChar w:fldCharType="separate"/>
          </w:r>
          <w:r>
            <w:rPr>
              <w:rFonts w:ascii="仿宋" w:hAnsi="仿宋" w:eastAsia="仿宋"/>
              <w:snapToGrid w:val="0"/>
              <w:szCs w:val="24"/>
              <w:lang w:eastAsia="zh-CN"/>
            </w:rPr>
            <w:t>3.供应商资格要求</w:t>
          </w:r>
          <w:r>
            <w:tab/>
          </w:r>
          <w:r>
            <w:fldChar w:fldCharType="begin"/>
          </w:r>
          <w:r>
            <w:instrText xml:space="preserve"> PAGEREF _Toc17868 \h </w:instrText>
          </w:r>
          <w:r>
            <w:fldChar w:fldCharType="separate"/>
          </w:r>
          <w:r>
            <w:t>16</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_Toc6523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4.采购文件的获取</w:t>
          </w:r>
          <w:r>
            <w:tab/>
          </w:r>
          <w:r>
            <w:fldChar w:fldCharType="begin"/>
          </w:r>
          <w:r>
            <w:instrText xml:space="preserve"> PAGEREF _Toc6523 \h </w:instrText>
          </w:r>
          <w:r>
            <w:fldChar w:fldCharType="separate"/>
          </w:r>
          <w:r>
            <w:t>18</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_Toc20549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5.</w:t>
          </w:r>
          <w:r>
            <w:rPr>
              <w:rFonts w:hint="eastAsia" w:eastAsia="仿宋" w:asciiTheme="minorEastAsia" w:hAnsiTheme="minorEastAsia"/>
              <w:bCs/>
              <w:snapToGrid w:val="0"/>
              <w:szCs w:val="24"/>
              <w:lang w:eastAsia="zh-CN"/>
            </w:rPr>
            <w:t>响应保证金</w:t>
          </w:r>
          <w:r>
            <w:tab/>
          </w:r>
          <w:r>
            <w:fldChar w:fldCharType="begin"/>
          </w:r>
          <w:r>
            <w:instrText xml:space="preserve"> PAGEREF _Toc20549 \h </w:instrText>
          </w:r>
          <w:r>
            <w:fldChar w:fldCharType="separate"/>
          </w:r>
          <w:r>
            <w:t>18</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_Toc18257 </w:instrText>
          </w:r>
          <w:r>
            <w:rPr>
              <w:rFonts w:ascii="仿宋" w:hAnsi="仿宋" w:eastAsia="仿宋"/>
              <w:bCs/>
              <w:szCs w:val="24"/>
              <w:lang w:val="zh-CN"/>
            </w:rPr>
            <w:fldChar w:fldCharType="separate"/>
          </w:r>
          <w:r>
            <w:rPr>
              <w:rFonts w:hint="eastAsia" w:eastAsia="仿宋" w:asciiTheme="minorEastAsia" w:hAnsiTheme="minorEastAsia"/>
              <w:bCs/>
              <w:snapToGrid w:val="0"/>
              <w:szCs w:val="24"/>
              <w:lang w:eastAsia="zh-CN"/>
            </w:rPr>
            <w:t>6</w:t>
          </w:r>
          <w:r>
            <w:rPr>
              <w:rFonts w:eastAsia="仿宋" w:asciiTheme="minorEastAsia" w:hAnsiTheme="minorEastAsia"/>
              <w:bCs/>
              <w:snapToGrid w:val="0"/>
              <w:szCs w:val="24"/>
              <w:lang w:eastAsia="zh-CN"/>
            </w:rPr>
            <w:t>.响应文件的</w:t>
          </w:r>
          <w:r>
            <w:rPr>
              <w:rFonts w:hint="eastAsia" w:eastAsia="仿宋" w:asciiTheme="minorEastAsia" w:hAnsiTheme="minorEastAsia"/>
              <w:bCs/>
              <w:snapToGrid w:val="0"/>
              <w:szCs w:val="24"/>
              <w:lang w:eastAsia="zh-CN"/>
            </w:rPr>
            <w:t>上传</w:t>
          </w:r>
          <w:r>
            <w:tab/>
          </w:r>
          <w:r>
            <w:fldChar w:fldCharType="begin"/>
          </w:r>
          <w:r>
            <w:instrText xml:space="preserve"> PAGEREF _Toc18257 \h </w:instrText>
          </w:r>
          <w:r>
            <w:fldChar w:fldCharType="separate"/>
          </w:r>
          <w:r>
            <w:t>18</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_Toc15648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7.</w:t>
          </w:r>
          <w:r>
            <w:rPr>
              <w:rFonts w:hint="eastAsia" w:eastAsia="仿宋" w:asciiTheme="minorEastAsia" w:hAnsiTheme="minorEastAsia"/>
              <w:bCs/>
              <w:snapToGrid w:val="0"/>
              <w:szCs w:val="24"/>
              <w:lang w:eastAsia="zh-CN"/>
            </w:rPr>
            <w:t>响应文件的开启</w:t>
          </w:r>
          <w:r>
            <w:tab/>
          </w:r>
          <w:r>
            <w:fldChar w:fldCharType="begin"/>
          </w:r>
          <w:r>
            <w:instrText xml:space="preserve"> PAGEREF _Toc15648 \h </w:instrText>
          </w:r>
          <w:r>
            <w:fldChar w:fldCharType="separate"/>
          </w:r>
          <w:r>
            <w:t>18</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_Toc841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8.谈判时间和地点</w:t>
          </w:r>
          <w:r>
            <w:tab/>
          </w:r>
          <w:r>
            <w:fldChar w:fldCharType="begin"/>
          </w:r>
          <w:r>
            <w:instrText xml:space="preserve"> PAGEREF _Toc841 \h </w:instrText>
          </w:r>
          <w:r>
            <w:fldChar w:fldCharType="separate"/>
          </w:r>
          <w:r>
            <w:t>18</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_Toc20670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9.纪检监督</w:t>
          </w:r>
          <w:r>
            <w:tab/>
          </w:r>
          <w:r>
            <w:fldChar w:fldCharType="begin"/>
          </w:r>
          <w:r>
            <w:instrText xml:space="preserve"> PAGEREF _Toc20670 \h </w:instrText>
          </w:r>
          <w:r>
            <w:fldChar w:fldCharType="separate"/>
          </w:r>
          <w:r>
            <w:t>19</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_Toc1155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10.其他</w:t>
          </w:r>
          <w:r>
            <w:tab/>
          </w:r>
          <w:r>
            <w:fldChar w:fldCharType="begin"/>
          </w:r>
          <w:r>
            <w:instrText xml:space="preserve"> PAGEREF _Toc1155 \h </w:instrText>
          </w:r>
          <w:r>
            <w:fldChar w:fldCharType="separate"/>
          </w:r>
          <w:r>
            <w:t>19</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_Toc24820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11.联系方式</w:t>
          </w:r>
          <w:r>
            <w:tab/>
          </w:r>
          <w:r>
            <w:fldChar w:fldCharType="begin"/>
          </w:r>
          <w:r>
            <w:instrText xml:space="preserve"> PAGEREF _Toc24820 \h </w:instrText>
          </w:r>
          <w:r>
            <w:fldChar w:fldCharType="separate"/>
          </w:r>
          <w:r>
            <w:t>19</w:t>
          </w:r>
          <w:r>
            <w:fldChar w:fldCharType="end"/>
          </w:r>
          <w:r>
            <w:rPr>
              <w:rFonts w:ascii="仿宋" w:hAnsi="仿宋" w:eastAsia="仿宋"/>
              <w:bCs/>
              <w:szCs w:val="24"/>
              <w:lang w:val="zh-CN"/>
            </w:rPr>
            <w:fldChar w:fldCharType="end"/>
          </w:r>
        </w:p>
        <w:p>
          <w:pPr>
            <w:pStyle w:val="30"/>
            <w:tabs>
              <w:tab w:val="right" w:leader="dot" w:pos="9552"/>
              <w:tab w:val="clear" w:pos="8296"/>
            </w:tabs>
          </w:pPr>
          <w:r>
            <w:rPr>
              <w:rFonts w:ascii="仿宋" w:hAnsi="仿宋" w:eastAsia="仿宋"/>
              <w:bCs/>
              <w:szCs w:val="24"/>
              <w:lang w:val="zh-CN"/>
            </w:rPr>
            <w:fldChar w:fldCharType="begin"/>
          </w:r>
          <w:r>
            <w:rPr>
              <w:rFonts w:ascii="仿宋" w:hAnsi="仿宋" w:eastAsia="仿宋"/>
              <w:bCs/>
              <w:szCs w:val="24"/>
              <w:lang w:val="zh-CN"/>
            </w:rPr>
            <w:instrText xml:space="preserve"> HYPERLINK \l _Toc16339 </w:instrText>
          </w:r>
          <w:r>
            <w:rPr>
              <w:rFonts w:ascii="仿宋" w:hAnsi="仿宋" w:eastAsia="仿宋"/>
              <w:bCs/>
              <w:szCs w:val="24"/>
              <w:lang w:val="zh-CN"/>
            </w:rPr>
            <w:fldChar w:fldCharType="separate"/>
          </w:r>
          <w:r>
            <w:rPr>
              <w:rFonts w:hint="eastAsia" w:ascii="仿宋" w:hAnsi="仿宋" w:eastAsia="仿宋"/>
              <w:bCs/>
              <w:snapToGrid w:val="0"/>
              <w:szCs w:val="32"/>
              <w:lang w:eastAsia="zh-CN"/>
            </w:rPr>
            <w:t>第</w:t>
          </w:r>
          <w:r>
            <w:rPr>
              <w:rFonts w:ascii="仿宋" w:hAnsi="仿宋" w:eastAsia="仿宋"/>
              <w:bCs/>
              <w:snapToGrid w:val="0"/>
              <w:szCs w:val="32"/>
              <w:lang w:eastAsia="zh-CN"/>
            </w:rPr>
            <w:t>二</w:t>
          </w:r>
          <w:r>
            <w:rPr>
              <w:rFonts w:hint="eastAsia" w:ascii="仿宋" w:hAnsi="仿宋" w:eastAsia="仿宋"/>
              <w:bCs/>
              <w:snapToGrid w:val="0"/>
              <w:szCs w:val="32"/>
              <w:lang w:eastAsia="zh-CN"/>
            </w:rPr>
            <w:t xml:space="preserve">章 </w:t>
          </w:r>
          <w:r>
            <w:rPr>
              <w:rFonts w:ascii="仿宋" w:hAnsi="仿宋" w:eastAsia="仿宋"/>
              <w:bCs/>
              <w:snapToGrid w:val="0"/>
              <w:szCs w:val="32"/>
              <w:lang w:eastAsia="zh-CN"/>
            </w:rPr>
            <w:t xml:space="preserve"> 供应商</w:t>
          </w:r>
          <w:r>
            <w:rPr>
              <w:rFonts w:hint="eastAsia" w:ascii="仿宋" w:hAnsi="仿宋" w:eastAsia="仿宋"/>
              <w:bCs/>
              <w:snapToGrid w:val="0"/>
              <w:szCs w:val="32"/>
              <w:lang w:eastAsia="zh-CN"/>
            </w:rPr>
            <w:t>须知</w:t>
          </w:r>
          <w:r>
            <w:tab/>
          </w:r>
          <w:r>
            <w:fldChar w:fldCharType="begin"/>
          </w:r>
          <w:r>
            <w:instrText xml:space="preserve"> PAGEREF _Toc16339 \h </w:instrText>
          </w:r>
          <w:r>
            <w:fldChar w:fldCharType="separate"/>
          </w:r>
          <w:r>
            <w:t>20</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_Toc29782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1</w:t>
          </w:r>
          <w:r>
            <w:rPr>
              <w:rFonts w:hint="eastAsia" w:eastAsia="仿宋" w:asciiTheme="minorEastAsia" w:hAnsiTheme="minorEastAsia"/>
              <w:snapToGrid w:val="0"/>
              <w:szCs w:val="24"/>
              <w:lang w:eastAsia="zh-CN"/>
            </w:rPr>
            <w:t>.</w:t>
          </w:r>
          <w:r>
            <w:rPr>
              <w:rFonts w:eastAsia="仿宋" w:asciiTheme="minorEastAsia" w:hAnsiTheme="minorEastAsia"/>
              <w:snapToGrid w:val="0"/>
              <w:szCs w:val="24"/>
              <w:lang w:eastAsia="zh-CN"/>
            </w:rPr>
            <w:t>总则</w:t>
          </w:r>
          <w:r>
            <w:tab/>
          </w:r>
          <w:r>
            <w:fldChar w:fldCharType="begin"/>
          </w:r>
          <w:r>
            <w:instrText xml:space="preserve"> PAGEREF _Toc29782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_Toc6747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1.1 采购方式</w:t>
          </w:r>
          <w:r>
            <w:tab/>
          </w:r>
          <w:r>
            <w:fldChar w:fldCharType="begin"/>
          </w:r>
          <w:r>
            <w:instrText xml:space="preserve"> PAGEREF _Toc6747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_Toc30931 </w:instrText>
          </w:r>
          <w:r>
            <w:rPr>
              <w:rFonts w:ascii="仿宋" w:hAnsi="仿宋" w:eastAsia="仿宋"/>
              <w:bCs/>
              <w:szCs w:val="24"/>
              <w:lang w:val="zh-CN"/>
            </w:rPr>
            <w:fldChar w:fldCharType="separate"/>
          </w:r>
          <w:r>
            <w:rPr>
              <w:rFonts w:hint="eastAsia" w:ascii="仿宋" w:hAnsi="仿宋" w:eastAsia="仿宋"/>
              <w:bCs/>
              <w:snapToGrid w:val="0"/>
              <w:szCs w:val="24"/>
              <w:lang w:eastAsia="zh-CN"/>
            </w:rPr>
            <w:t>1</w:t>
          </w:r>
          <w:r>
            <w:rPr>
              <w:rFonts w:ascii="仿宋" w:hAnsi="仿宋" w:eastAsia="仿宋"/>
              <w:bCs/>
              <w:snapToGrid w:val="0"/>
              <w:szCs w:val="24"/>
              <w:lang w:eastAsia="zh-CN"/>
            </w:rPr>
            <w:t>.2 采购项目概况和供应商资格要求</w:t>
          </w:r>
          <w:r>
            <w:tab/>
          </w:r>
          <w:r>
            <w:fldChar w:fldCharType="begin"/>
          </w:r>
          <w:r>
            <w:instrText xml:space="preserve"> PAGEREF _Toc30931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_Toc23103 </w:instrText>
          </w:r>
          <w:r>
            <w:rPr>
              <w:rFonts w:ascii="仿宋" w:hAnsi="仿宋" w:eastAsia="仿宋"/>
              <w:bCs/>
              <w:szCs w:val="24"/>
              <w:lang w:val="zh-CN"/>
            </w:rPr>
            <w:fldChar w:fldCharType="separate"/>
          </w:r>
          <w:r>
            <w:rPr>
              <w:rFonts w:hint="eastAsia" w:ascii="仿宋" w:hAnsi="仿宋" w:eastAsia="仿宋"/>
              <w:bCs/>
              <w:snapToGrid w:val="0"/>
              <w:szCs w:val="24"/>
              <w:lang w:eastAsia="zh-CN"/>
            </w:rPr>
            <w:t>1</w:t>
          </w:r>
          <w:r>
            <w:rPr>
              <w:rFonts w:ascii="仿宋" w:hAnsi="仿宋" w:eastAsia="仿宋"/>
              <w:bCs/>
              <w:snapToGrid w:val="0"/>
              <w:szCs w:val="24"/>
              <w:lang w:eastAsia="zh-CN"/>
            </w:rPr>
            <w:t>.3 费用承担</w:t>
          </w:r>
          <w:r>
            <w:tab/>
          </w:r>
          <w:r>
            <w:fldChar w:fldCharType="begin"/>
          </w:r>
          <w:r>
            <w:instrText xml:space="preserve"> PAGEREF _Toc23103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_Toc13355 </w:instrText>
          </w:r>
          <w:r>
            <w:rPr>
              <w:rFonts w:ascii="仿宋" w:hAnsi="仿宋" w:eastAsia="仿宋"/>
              <w:bCs/>
              <w:szCs w:val="24"/>
              <w:lang w:val="zh-CN"/>
            </w:rPr>
            <w:fldChar w:fldCharType="separate"/>
          </w:r>
          <w:r>
            <w:rPr>
              <w:rFonts w:hint="eastAsia" w:ascii="仿宋" w:hAnsi="仿宋" w:eastAsia="仿宋"/>
              <w:bCs/>
              <w:snapToGrid w:val="0"/>
              <w:szCs w:val="24"/>
              <w:lang w:eastAsia="zh-CN"/>
            </w:rPr>
            <w:t>1</w:t>
          </w:r>
          <w:r>
            <w:rPr>
              <w:rFonts w:ascii="仿宋" w:hAnsi="仿宋" w:eastAsia="仿宋"/>
              <w:bCs/>
              <w:snapToGrid w:val="0"/>
              <w:szCs w:val="24"/>
              <w:lang w:eastAsia="zh-CN"/>
            </w:rPr>
            <w:t>.4 保密</w:t>
          </w:r>
          <w:r>
            <w:tab/>
          </w:r>
          <w:r>
            <w:fldChar w:fldCharType="begin"/>
          </w:r>
          <w:r>
            <w:instrText xml:space="preserve"> PAGEREF _Toc13355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_Toc3528 </w:instrText>
          </w:r>
          <w:r>
            <w:rPr>
              <w:rFonts w:ascii="仿宋" w:hAnsi="仿宋" w:eastAsia="仿宋"/>
              <w:bCs/>
              <w:szCs w:val="24"/>
              <w:lang w:val="zh-CN"/>
            </w:rPr>
            <w:fldChar w:fldCharType="separate"/>
          </w:r>
          <w:r>
            <w:rPr>
              <w:rFonts w:hint="eastAsia" w:ascii="仿宋" w:hAnsi="仿宋" w:eastAsia="仿宋"/>
              <w:bCs/>
              <w:snapToGrid w:val="0"/>
              <w:szCs w:val="24"/>
              <w:lang w:eastAsia="zh-CN"/>
            </w:rPr>
            <w:t>1</w:t>
          </w:r>
          <w:r>
            <w:rPr>
              <w:rFonts w:ascii="仿宋" w:hAnsi="仿宋" w:eastAsia="仿宋"/>
              <w:bCs/>
              <w:snapToGrid w:val="0"/>
              <w:szCs w:val="24"/>
              <w:lang w:eastAsia="zh-CN"/>
            </w:rPr>
            <w:t>.5 语言文字</w:t>
          </w:r>
          <w:r>
            <w:tab/>
          </w:r>
          <w:r>
            <w:fldChar w:fldCharType="begin"/>
          </w:r>
          <w:r>
            <w:instrText xml:space="preserve"> PAGEREF _Toc3528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_Toc25855 </w:instrText>
          </w:r>
          <w:r>
            <w:rPr>
              <w:rFonts w:ascii="仿宋" w:hAnsi="仿宋" w:eastAsia="仿宋"/>
              <w:bCs/>
              <w:szCs w:val="24"/>
              <w:lang w:val="zh-CN"/>
            </w:rPr>
            <w:fldChar w:fldCharType="separate"/>
          </w:r>
          <w:r>
            <w:rPr>
              <w:rFonts w:hint="eastAsia" w:ascii="仿宋" w:hAnsi="仿宋" w:eastAsia="仿宋"/>
              <w:bCs/>
              <w:snapToGrid w:val="0"/>
              <w:szCs w:val="24"/>
              <w:lang w:eastAsia="zh-CN"/>
            </w:rPr>
            <w:t>1</w:t>
          </w:r>
          <w:r>
            <w:rPr>
              <w:rFonts w:ascii="仿宋" w:hAnsi="仿宋" w:eastAsia="仿宋"/>
              <w:bCs/>
              <w:snapToGrid w:val="0"/>
              <w:szCs w:val="24"/>
              <w:lang w:eastAsia="zh-CN"/>
            </w:rPr>
            <w:t>.6 计量单位</w:t>
          </w:r>
          <w:r>
            <w:tab/>
          </w:r>
          <w:r>
            <w:fldChar w:fldCharType="begin"/>
          </w:r>
          <w:r>
            <w:instrText xml:space="preserve"> PAGEREF _Toc25855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_Toc9379 </w:instrText>
          </w:r>
          <w:r>
            <w:rPr>
              <w:rFonts w:ascii="仿宋" w:hAnsi="仿宋" w:eastAsia="仿宋"/>
              <w:bCs/>
              <w:szCs w:val="24"/>
              <w:lang w:val="zh-CN"/>
            </w:rPr>
            <w:fldChar w:fldCharType="separate"/>
          </w:r>
          <w:r>
            <w:rPr>
              <w:rFonts w:hint="eastAsia" w:ascii="仿宋" w:hAnsi="仿宋" w:eastAsia="仿宋"/>
              <w:bCs/>
              <w:snapToGrid w:val="0"/>
              <w:szCs w:val="24"/>
              <w:lang w:eastAsia="zh-CN"/>
            </w:rPr>
            <w:t>1</w:t>
          </w:r>
          <w:r>
            <w:rPr>
              <w:rFonts w:ascii="仿宋" w:hAnsi="仿宋" w:eastAsia="仿宋"/>
              <w:bCs/>
              <w:snapToGrid w:val="0"/>
              <w:szCs w:val="24"/>
              <w:lang w:eastAsia="zh-CN"/>
            </w:rPr>
            <w:t>.7 踏勘现场</w:t>
          </w:r>
          <w:r>
            <w:tab/>
          </w:r>
          <w:r>
            <w:fldChar w:fldCharType="begin"/>
          </w:r>
          <w:r>
            <w:instrText xml:space="preserve"> PAGEREF _Toc9379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_Toc402 </w:instrText>
          </w:r>
          <w:r>
            <w:rPr>
              <w:rFonts w:ascii="仿宋" w:hAnsi="仿宋" w:eastAsia="仿宋"/>
              <w:bCs/>
              <w:szCs w:val="24"/>
              <w:lang w:val="zh-CN"/>
            </w:rPr>
            <w:fldChar w:fldCharType="separate"/>
          </w:r>
          <w:r>
            <w:rPr>
              <w:rFonts w:hint="eastAsia" w:ascii="仿宋" w:hAnsi="仿宋" w:eastAsia="仿宋"/>
              <w:bCs/>
              <w:snapToGrid w:val="0"/>
              <w:szCs w:val="24"/>
              <w:lang w:eastAsia="zh-CN"/>
            </w:rPr>
            <w:t>1</w:t>
          </w:r>
          <w:r>
            <w:rPr>
              <w:rFonts w:ascii="仿宋" w:hAnsi="仿宋" w:eastAsia="仿宋"/>
              <w:bCs/>
              <w:snapToGrid w:val="0"/>
              <w:szCs w:val="24"/>
              <w:lang w:eastAsia="zh-CN"/>
            </w:rPr>
            <w:t>.8 谈判采购预备会</w:t>
          </w:r>
          <w:r>
            <w:tab/>
          </w:r>
          <w:r>
            <w:fldChar w:fldCharType="begin"/>
          </w:r>
          <w:r>
            <w:instrText xml:space="preserve"> PAGEREF _Toc402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_Toc5157 </w:instrText>
          </w:r>
          <w:r>
            <w:rPr>
              <w:rFonts w:ascii="仿宋" w:hAnsi="仿宋" w:eastAsia="仿宋"/>
              <w:bCs/>
              <w:szCs w:val="24"/>
              <w:lang w:val="zh-CN"/>
            </w:rPr>
            <w:fldChar w:fldCharType="separate"/>
          </w:r>
          <w:r>
            <w:rPr>
              <w:rFonts w:hint="eastAsia" w:ascii="仿宋" w:hAnsi="仿宋" w:eastAsia="仿宋"/>
              <w:bCs/>
              <w:snapToGrid w:val="0"/>
              <w:szCs w:val="24"/>
              <w:lang w:eastAsia="zh-CN"/>
            </w:rPr>
            <w:t>1</w:t>
          </w:r>
          <w:r>
            <w:rPr>
              <w:rFonts w:ascii="仿宋" w:hAnsi="仿宋" w:eastAsia="仿宋"/>
              <w:bCs/>
              <w:snapToGrid w:val="0"/>
              <w:szCs w:val="24"/>
              <w:lang w:eastAsia="zh-CN"/>
            </w:rPr>
            <w:t>.9 分包</w:t>
          </w:r>
          <w:r>
            <w:tab/>
          </w:r>
          <w:r>
            <w:fldChar w:fldCharType="begin"/>
          </w:r>
          <w:r>
            <w:instrText xml:space="preserve"> PAGEREF _Toc5157 \h </w:instrText>
          </w:r>
          <w:r>
            <w:fldChar w:fldCharType="separate"/>
          </w:r>
          <w:r>
            <w:t>24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_Toc10616 </w:instrText>
          </w:r>
          <w:r>
            <w:rPr>
              <w:rFonts w:ascii="仿宋" w:hAnsi="仿宋" w:eastAsia="仿宋"/>
              <w:bCs/>
              <w:szCs w:val="24"/>
              <w:lang w:val="zh-CN"/>
            </w:rPr>
            <w:fldChar w:fldCharType="separate"/>
          </w:r>
          <w:r>
            <w:rPr>
              <w:rFonts w:hint="eastAsia" w:ascii="仿宋" w:hAnsi="仿宋" w:eastAsia="仿宋"/>
              <w:bCs/>
              <w:snapToGrid w:val="0"/>
              <w:szCs w:val="24"/>
              <w:lang w:eastAsia="zh-CN"/>
            </w:rPr>
            <w:t>1</w:t>
          </w:r>
          <w:r>
            <w:rPr>
              <w:rFonts w:ascii="仿宋" w:hAnsi="仿宋" w:eastAsia="仿宋"/>
              <w:bCs/>
              <w:snapToGrid w:val="0"/>
              <w:szCs w:val="24"/>
              <w:lang w:eastAsia="zh-CN"/>
            </w:rPr>
            <w:t>.10 响应和偏差</w:t>
          </w:r>
          <w:r>
            <w:tab/>
          </w:r>
          <w:r>
            <w:fldChar w:fldCharType="begin"/>
          </w:r>
          <w:r>
            <w:instrText xml:space="preserve"> PAGEREF _Toc10616 \h </w:instrText>
          </w:r>
          <w:r>
            <w:fldChar w:fldCharType="separate"/>
          </w:r>
          <w:r>
            <w:t>25</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_Toc26309 </w:instrText>
          </w:r>
          <w:r>
            <w:rPr>
              <w:rFonts w:ascii="仿宋" w:hAnsi="仿宋" w:eastAsia="仿宋"/>
              <w:bCs/>
              <w:szCs w:val="24"/>
              <w:lang w:val="zh-CN"/>
            </w:rPr>
            <w:fldChar w:fldCharType="separate"/>
          </w:r>
          <w:r>
            <w:rPr>
              <w:rFonts w:ascii="仿宋" w:hAnsi="仿宋" w:eastAsia="仿宋"/>
              <w:bCs/>
              <w:snapToGrid w:val="0"/>
              <w:szCs w:val="24"/>
              <w:lang w:eastAsia="zh-CN"/>
            </w:rPr>
            <w:t>2</w:t>
          </w:r>
          <w:r>
            <w:rPr>
              <w:rFonts w:hint="eastAsia" w:ascii="仿宋" w:hAnsi="仿宋" w:eastAsia="仿宋"/>
              <w:bCs/>
              <w:snapToGrid w:val="0"/>
              <w:szCs w:val="24"/>
              <w:lang w:eastAsia="zh-CN"/>
            </w:rPr>
            <w:t>．</w:t>
          </w:r>
          <w:r>
            <w:rPr>
              <w:rFonts w:ascii="仿宋" w:hAnsi="仿宋" w:eastAsia="仿宋"/>
              <w:bCs/>
              <w:snapToGrid w:val="0"/>
              <w:szCs w:val="24"/>
              <w:lang w:eastAsia="zh-CN"/>
            </w:rPr>
            <w:t>采购文件</w:t>
          </w:r>
          <w:r>
            <w:tab/>
          </w:r>
          <w:r>
            <w:fldChar w:fldCharType="begin"/>
          </w:r>
          <w:r>
            <w:instrText xml:space="preserve"> PAGEREF _Toc26309 \h </w:instrText>
          </w:r>
          <w:r>
            <w:fldChar w:fldCharType="separate"/>
          </w:r>
          <w:r>
            <w:t>25</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_Toc18881 </w:instrText>
          </w:r>
          <w:r>
            <w:rPr>
              <w:rFonts w:ascii="仿宋" w:hAnsi="仿宋" w:eastAsia="仿宋"/>
              <w:bCs/>
              <w:szCs w:val="24"/>
              <w:lang w:val="zh-CN"/>
            </w:rPr>
            <w:fldChar w:fldCharType="separate"/>
          </w:r>
          <w:r>
            <w:rPr>
              <w:rFonts w:hint="eastAsia" w:ascii="仿宋" w:hAnsi="仿宋" w:eastAsia="仿宋"/>
              <w:snapToGrid w:val="0"/>
              <w:szCs w:val="24"/>
              <w:lang w:eastAsia="zh-CN"/>
            </w:rPr>
            <w:t>2</w:t>
          </w:r>
          <w:r>
            <w:rPr>
              <w:rFonts w:ascii="仿宋" w:hAnsi="仿宋" w:eastAsia="仿宋"/>
              <w:snapToGrid w:val="0"/>
              <w:szCs w:val="24"/>
              <w:lang w:eastAsia="zh-CN"/>
            </w:rPr>
            <w:t>.1 采购文件的组成</w:t>
          </w:r>
          <w:r>
            <w:tab/>
          </w:r>
          <w:r>
            <w:fldChar w:fldCharType="begin"/>
          </w:r>
          <w:r>
            <w:instrText xml:space="preserve"> PAGEREF _Toc18881 \h </w:instrText>
          </w:r>
          <w:r>
            <w:fldChar w:fldCharType="separate"/>
          </w:r>
          <w:r>
            <w:t>25</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_Toc22553 </w:instrText>
          </w:r>
          <w:r>
            <w:rPr>
              <w:rFonts w:ascii="仿宋" w:hAnsi="仿宋" w:eastAsia="仿宋"/>
              <w:bCs/>
              <w:szCs w:val="24"/>
              <w:lang w:val="zh-CN"/>
            </w:rPr>
            <w:fldChar w:fldCharType="separate"/>
          </w:r>
          <w:r>
            <w:rPr>
              <w:rFonts w:hint="eastAsia" w:ascii="仿宋" w:hAnsi="仿宋" w:eastAsia="仿宋"/>
              <w:snapToGrid w:val="0"/>
              <w:szCs w:val="24"/>
              <w:lang w:eastAsia="zh-CN"/>
            </w:rPr>
            <w:t>2</w:t>
          </w:r>
          <w:r>
            <w:rPr>
              <w:rFonts w:ascii="仿宋" w:hAnsi="仿宋" w:eastAsia="仿宋"/>
              <w:snapToGrid w:val="0"/>
              <w:szCs w:val="24"/>
              <w:lang w:eastAsia="zh-CN"/>
            </w:rPr>
            <w:t>.2 采购文件的澄清和修改</w:t>
          </w:r>
          <w:r>
            <w:tab/>
          </w:r>
          <w:r>
            <w:fldChar w:fldCharType="begin"/>
          </w:r>
          <w:r>
            <w:instrText xml:space="preserve"> PAGEREF _Toc22553 \h </w:instrText>
          </w:r>
          <w:r>
            <w:fldChar w:fldCharType="separate"/>
          </w:r>
          <w:r>
            <w:t>25</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_Toc12123 </w:instrText>
          </w:r>
          <w:r>
            <w:rPr>
              <w:rFonts w:ascii="仿宋" w:hAnsi="仿宋" w:eastAsia="仿宋"/>
              <w:bCs/>
              <w:szCs w:val="24"/>
              <w:lang w:val="zh-CN"/>
            </w:rPr>
            <w:fldChar w:fldCharType="separate"/>
          </w:r>
          <w:r>
            <w:rPr>
              <w:rFonts w:ascii="仿宋" w:hAnsi="仿宋" w:eastAsia="仿宋"/>
              <w:bCs/>
              <w:snapToGrid w:val="0"/>
              <w:szCs w:val="24"/>
              <w:lang w:eastAsia="zh-CN"/>
            </w:rPr>
            <w:t>3 响应文件</w:t>
          </w:r>
          <w:r>
            <w:tab/>
          </w:r>
          <w:r>
            <w:fldChar w:fldCharType="begin"/>
          </w:r>
          <w:r>
            <w:instrText xml:space="preserve"> PAGEREF _Toc12123 \h </w:instrText>
          </w:r>
          <w:r>
            <w:fldChar w:fldCharType="separate"/>
          </w:r>
          <w:r>
            <w:t>26</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_Toc27173 </w:instrText>
          </w:r>
          <w:r>
            <w:rPr>
              <w:rFonts w:ascii="仿宋" w:hAnsi="仿宋" w:eastAsia="仿宋"/>
              <w:bCs/>
              <w:szCs w:val="24"/>
              <w:lang w:val="zh-CN"/>
            </w:rPr>
            <w:fldChar w:fldCharType="separate"/>
          </w:r>
          <w:r>
            <w:rPr>
              <w:rFonts w:hint="eastAsia" w:ascii="仿宋" w:hAnsi="仿宋" w:eastAsia="仿宋"/>
              <w:snapToGrid w:val="0"/>
              <w:szCs w:val="24"/>
              <w:lang w:eastAsia="zh-CN"/>
            </w:rPr>
            <w:t>3</w:t>
          </w:r>
          <w:r>
            <w:rPr>
              <w:rFonts w:ascii="仿宋" w:hAnsi="仿宋" w:eastAsia="仿宋"/>
              <w:snapToGrid w:val="0"/>
              <w:szCs w:val="24"/>
              <w:lang w:eastAsia="zh-CN"/>
            </w:rPr>
            <w:t>.1 响应文件的组成</w:t>
          </w:r>
          <w:r>
            <w:tab/>
          </w:r>
          <w:r>
            <w:fldChar w:fldCharType="begin"/>
          </w:r>
          <w:r>
            <w:instrText xml:space="preserve"> PAGEREF _Toc27173 \h </w:instrText>
          </w:r>
          <w:r>
            <w:fldChar w:fldCharType="separate"/>
          </w:r>
          <w:r>
            <w:t>26</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_Toc25035 </w:instrText>
          </w:r>
          <w:r>
            <w:rPr>
              <w:rFonts w:ascii="仿宋" w:hAnsi="仿宋" w:eastAsia="仿宋"/>
              <w:bCs/>
              <w:szCs w:val="24"/>
              <w:lang w:val="zh-CN"/>
            </w:rPr>
            <w:fldChar w:fldCharType="separate"/>
          </w:r>
          <w:r>
            <w:rPr>
              <w:rFonts w:hint="eastAsia" w:ascii="仿宋" w:hAnsi="仿宋" w:eastAsia="仿宋"/>
              <w:snapToGrid w:val="0"/>
              <w:szCs w:val="24"/>
              <w:lang w:eastAsia="zh-CN"/>
            </w:rPr>
            <w:t>3</w:t>
          </w:r>
          <w:r>
            <w:rPr>
              <w:rFonts w:ascii="仿宋" w:hAnsi="仿宋" w:eastAsia="仿宋"/>
              <w:snapToGrid w:val="0"/>
              <w:szCs w:val="24"/>
              <w:lang w:eastAsia="zh-CN"/>
            </w:rPr>
            <w:t>.2报价</w:t>
          </w:r>
          <w:r>
            <w:tab/>
          </w:r>
          <w:r>
            <w:fldChar w:fldCharType="begin"/>
          </w:r>
          <w:r>
            <w:instrText xml:space="preserve"> PAGEREF _Toc25035 \h </w:instrText>
          </w:r>
          <w:r>
            <w:fldChar w:fldCharType="separate"/>
          </w:r>
          <w:r>
            <w:t>26</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_Toc1468 </w:instrText>
          </w:r>
          <w:r>
            <w:rPr>
              <w:rFonts w:ascii="仿宋" w:hAnsi="仿宋" w:eastAsia="仿宋"/>
              <w:bCs/>
              <w:szCs w:val="24"/>
              <w:lang w:val="zh-CN"/>
            </w:rPr>
            <w:fldChar w:fldCharType="separate"/>
          </w:r>
          <w:r>
            <w:rPr>
              <w:rFonts w:hint="eastAsia" w:ascii="仿宋" w:hAnsi="仿宋" w:eastAsia="仿宋"/>
              <w:snapToGrid w:val="0"/>
              <w:szCs w:val="24"/>
              <w:lang w:eastAsia="zh-CN"/>
            </w:rPr>
            <w:t>3</w:t>
          </w:r>
          <w:r>
            <w:rPr>
              <w:rFonts w:ascii="仿宋" w:hAnsi="仿宋" w:eastAsia="仿宋"/>
              <w:snapToGrid w:val="0"/>
              <w:szCs w:val="24"/>
              <w:lang w:eastAsia="zh-CN"/>
            </w:rPr>
            <w:t>.3 响应文件有效期</w:t>
          </w:r>
          <w:r>
            <w:tab/>
          </w:r>
          <w:r>
            <w:fldChar w:fldCharType="begin"/>
          </w:r>
          <w:r>
            <w:instrText xml:space="preserve"> PAGEREF _Toc1468 \h </w:instrText>
          </w:r>
          <w:r>
            <w:fldChar w:fldCharType="separate"/>
          </w:r>
          <w:r>
            <w:t>27</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_Toc12397 </w:instrText>
          </w:r>
          <w:r>
            <w:rPr>
              <w:rFonts w:ascii="仿宋" w:hAnsi="仿宋" w:eastAsia="仿宋"/>
              <w:bCs/>
              <w:szCs w:val="24"/>
              <w:lang w:val="zh-CN"/>
            </w:rPr>
            <w:fldChar w:fldCharType="separate"/>
          </w:r>
          <w:r>
            <w:rPr>
              <w:rFonts w:hint="eastAsia" w:ascii="仿宋" w:hAnsi="仿宋" w:eastAsia="仿宋"/>
              <w:snapToGrid w:val="0"/>
              <w:szCs w:val="24"/>
              <w:lang w:eastAsia="zh-CN"/>
            </w:rPr>
            <w:t>3</w:t>
          </w:r>
          <w:r>
            <w:rPr>
              <w:rFonts w:ascii="仿宋" w:hAnsi="仿宋" w:eastAsia="仿宋"/>
              <w:snapToGrid w:val="0"/>
              <w:szCs w:val="24"/>
              <w:lang w:eastAsia="zh-CN"/>
            </w:rPr>
            <w:t>.4 响应保证金</w:t>
          </w:r>
          <w:r>
            <w:tab/>
          </w:r>
          <w:r>
            <w:fldChar w:fldCharType="begin"/>
          </w:r>
          <w:r>
            <w:instrText xml:space="preserve"> PAGEREF _Toc12397 \h </w:instrText>
          </w:r>
          <w:r>
            <w:fldChar w:fldCharType="separate"/>
          </w:r>
          <w:r>
            <w:t>27</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_Toc1853 </w:instrText>
          </w:r>
          <w:r>
            <w:rPr>
              <w:rFonts w:ascii="仿宋" w:hAnsi="仿宋" w:eastAsia="仿宋"/>
              <w:bCs/>
              <w:szCs w:val="24"/>
              <w:lang w:val="zh-CN"/>
            </w:rPr>
            <w:fldChar w:fldCharType="separate"/>
          </w:r>
          <w:r>
            <w:rPr>
              <w:rFonts w:hint="eastAsia" w:ascii="仿宋" w:hAnsi="仿宋" w:eastAsia="仿宋"/>
              <w:snapToGrid w:val="0"/>
              <w:szCs w:val="24"/>
              <w:lang w:eastAsia="zh-CN"/>
            </w:rPr>
            <w:t>3</w:t>
          </w:r>
          <w:r>
            <w:rPr>
              <w:rFonts w:ascii="仿宋" w:hAnsi="仿宋" w:eastAsia="仿宋"/>
              <w:snapToGrid w:val="0"/>
              <w:szCs w:val="24"/>
              <w:lang w:eastAsia="zh-CN"/>
            </w:rPr>
            <w:t>.5 资格审查资料</w:t>
          </w:r>
          <w:r>
            <w:tab/>
          </w:r>
          <w:r>
            <w:fldChar w:fldCharType="begin"/>
          </w:r>
          <w:r>
            <w:instrText xml:space="preserve"> PAGEREF _Toc1853 \h </w:instrText>
          </w:r>
          <w:r>
            <w:fldChar w:fldCharType="separate"/>
          </w:r>
          <w:r>
            <w:t>28</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_Toc28370 </w:instrText>
          </w:r>
          <w:r>
            <w:rPr>
              <w:rFonts w:ascii="仿宋" w:hAnsi="仿宋" w:eastAsia="仿宋"/>
              <w:bCs/>
              <w:szCs w:val="24"/>
              <w:lang w:val="zh-CN"/>
            </w:rPr>
            <w:fldChar w:fldCharType="separate"/>
          </w:r>
          <w:r>
            <w:rPr>
              <w:rFonts w:hint="eastAsia" w:eastAsia="仿宋" w:asciiTheme="minorEastAsia" w:hAnsiTheme="minorEastAsia"/>
              <w:snapToGrid w:val="0"/>
              <w:szCs w:val="24"/>
              <w:lang w:eastAsia="zh-CN"/>
            </w:rPr>
            <w:t>3</w:t>
          </w:r>
          <w:r>
            <w:rPr>
              <w:rFonts w:eastAsia="仿宋" w:asciiTheme="minorEastAsia" w:hAnsiTheme="minorEastAsia"/>
              <w:snapToGrid w:val="0"/>
              <w:szCs w:val="24"/>
              <w:lang w:eastAsia="zh-CN"/>
            </w:rPr>
            <w:t>.6 响应方案</w:t>
          </w:r>
          <w:r>
            <w:tab/>
          </w:r>
          <w:r>
            <w:fldChar w:fldCharType="begin"/>
          </w:r>
          <w:r>
            <w:instrText xml:space="preserve"> PAGEREF _Toc28370 \h </w:instrText>
          </w:r>
          <w:r>
            <w:fldChar w:fldCharType="separate"/>
          </w:r>
          <w:r>
            <w:t>28</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_Toc25083 </w:instrText>
          </w:r>
          <w:r>
            <w:rPr>
              <w:rFonts w:ascii="仿宋" w:hAnsi="仿宋" w:eastAsia="仿宋"/>
              <w:bCs/>
              <w:szCs w:val="24"/>
              <w:lang w:val="zh-CN"/>
            </w:rPr>
            <w:fldChar w:fldCharType="separate"/>
          </w:r>
          <w:r>
            <w:rPr>
              <w:rFonts w:hint="eastAsia" w:ascii="仿宋" w:hAnsi="仿宋" w:eastAsia="仿宋"/>
              <w:snapToGrid w:val="0"/>
              <w:szCs w:val="24"/>
              <w:lang w:eastAsia="zh-CN"/>
            </w:rPr>
            <w:t>3</w:t>
          </w:r>
          <w:r>
            <w:rPr>
              <w:rFonts w:ascii="仿宋" w:hAnsi="仿宋" w:eastAsia="仿宋"/>
              <w:snapToGrid w:val="0"/>
              <w:szCs w:val="24"/>
              <w:lang w:eastAsia="zh-CN"/>
            </w:rPr>
            <w:t>.7 响应文件的编制</w:t>
          </w:r>
          <w:r>
            <w:tab/>
          </w:r>
          <w:r>
            <w:fldChar w:fldCharType="begin"/>
          </w:r>
          <w:r>
            <w:instrText xml:space="preserve"> PAGEREF _Toc25083 \h </w:instrText>
          </w:r>
          <w:r>
            <w:fldChar w:fldCharType="separate"/>
          </w:r>
          <w:r>
            <w:t>28</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_Toc248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4</w:t>
          </w:r>
          <w:r>
            <w:rPr>
              <w:rFonts w:hint="eastAsia" w:eastAsia="仿宋" w:asciiTheme="minorEastAsia" w:hAnsiTheme="minorEastAsia"/>
              <w:bCs/>
              <w:snapToGrid w:val="0"/>
              <w:szCs w:val="24"/>
              <w:lang w:eastAsia="zh-CN"/>
            </w:rPr>
            <w:t>.采购</w:t>
          </w:r>
          <w:r>
            <w:rPr>
              <w:rFonts w:eastAsia="仿宋" w:asciiTheme="minorEastAsia" w:hAnsiTheme="minorEastAsia"/>
              <w:bCs/>
              <w:snapToGrid w:val="0"/>
              <w:szCs w:val="24"/>
              <w:lang w:eastAsia="zh-CN"/>
            </w:rPr>
            <w:t>和评审</w:t>
          </w:r>
          <w:r>
            <w:tab/>
          </w:r>
          <w:r>
            <w:fldChar w:fldCharType="begin"/>
          </w:r>
          <w:r>
            <w:instrText xml:space="preserve"> PAGEREF _Toc248 \h </w:instrText>
          </w:r>
          <w:r>
            <w:fldChar w:fldCharType="separate"/>
          </w:r>
          <w:r>
            <w:t>29</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_Toc6151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4.1 采购小组</w:t>
          </w:r>
          <w:r>
            <w:tab/>
          </w:r>
          <w:r>
            <w:fldChar w:fldCharType="begin"/>
          </w:r>
          <w:r>
            <w:instrText xml:space="preserve"> PAGEREF _Toc6151 \h </w:instrText>
          </w:r>
          <w:r>
            <w:fldChar w:fldCharType="separate"/>
          </w:r>
          <w:r>
            <w:t>29</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_Toc7799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4.2 初步评审</w:t>
          </w:r>
          <w:r>
            <w:tab/>
          </w:r>
          <w:r>
            <w:fldChar w:fldCharType="begin"/>
          </w:r>
          <w:r>
            <w:instrText xml:space="preserve"> PAGEREF _Toc7799 \h </w:instrText>
          </w:r>
          <w:r>
            <w:fldChar w:fldCharType="separate"/>
          </w:r>
          <w:r>
            <w:t>29</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_Toc28989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4.3 谈判</w:t>
          </w:r>
          <w:r>
            <w:tab/>
          </w:r>
          <w:r>
            <w:fldChar w:fldCharType="begin"/>
          </w:r>
          <w:r>
            <w:instrText xml:space="preserve"> PAGEREF _Toc28989 \h </w:instrText>
          </w:r>
          <w:r>
            <w:fldChar w:fldCharType="separate"/>
          </w:r>
          <w:r>
            <w:t>30</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_Toc11222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4.4 递交补充响应文件</w:t>
          </w:r>
          <w:r>
            <w:tab/>
          </w:r>
          <w:r>
            <w:fldChar w:fldCharType="begin"/>
          </w:r>
          <w:r>
            <w:instrText xml:space="preserve"> PAGEREF _Toc11222 \h </w:instrText>
          </w:r>
          <w:r>
            <w:fldChar w:fldCharType="separate"/>
          </w:r>
          <w:r>
            <w:t>30</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_Toc29632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4.5 递交最终报价</w:t>
          </w:r>
          <w:r>
            <w:tab/>
          </w:r>
          <w:r>
            <w:fldChar w:fldCharType="begin"/>
          </w:r>
          <w:r>
            <w:instrText xml:space="preserve"> PAGEREF _Toc29632 \h </w:instrText>
          </w:r>
          <w:r>
            <w:fldChar w:fldCharType="separate"/>
          </w:r>
          <w:r>
            <w:t>30</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_Toc17302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4.6 详细评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及推荐成交供应商</w:t>
          </w:r>
          <w:r>
            <w:tab/>
          </w:r>
          <w:r>
            <w:fldChar w:fldCharType="begin"/>
          </w:r>
          <w:r>
            <w:instrText xml:space="preserve"> PAGEREF _Toc17302 \h </w:instrText>
          </w:r>
          <w:r>
            <w:fldChar w:fldCharType="separate"/>
          </w:r>
          <w:r>
            <w:t>31</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_Toc28999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4.7 特殊情形处理</w:t>
          </w:r>
          <w:r>
            <w:tab/>
          </w:r>
          <w:r>
            <w:fldChar w:fldCharType="begin"/>
          </w:r>
          <w:r>
            <w:instrText xml:space="preserve"> PAGEREF _Toc28999 \h </w:instrText>
          </w:r>
          <w:r>
            <w:fldChar w:fldCharType="separate"/>
          </w:r>
          <w:r>
            <w:t>31</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_Toc5323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5</w:t>
          </w:r>
          <w:r>
            <w:rPr>
              <w:rFonts w:hint="eastAsia" w:eastAsia="仿宋" w:asciiTheme="minorEastAsia" w:hAnsiTheme="minorEastAsia"/>
              <w:bCs/>
              <w:snapToGrid w:val="0"/>
              <w:szCs w:val="24"/>
              <w:lang w:eastAsia="zh-CN"/>
            </w:rPr>
            <w:t>．</w:t>
          </w:r>
          <w:r>
            <w:rPr>
              <w:rFonts w:eastAsia="仿宋" w:asciiTheme="minorEastAsia" w:hAnsiTheme="minorEastAsia"/>
              <w:bCs/>
              <w:snapToGrid w:val="0"/>
              <w:szCs w:val="24"/>
              <w:lang w:eastAsia="zh-CN"/>
            </w:rPr>
            <w:t>合同授予</w:t>
          </w:r>
          <w:r>
            <w:tab/>
          </w:r>
          <w:r>
            <w:fldChar w:fldCharType="begin"/>
          </w:r>
          <w:r>
            <w:instrText xml:space="preserve"> PAGEREF _Toc5323 \h </w:instrText>
          </w:r>
          <w:r>
            <w:fldChar w:fldCharType="separate"/>
          </w:r>
          <w:r>
            <w:t>31</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_Toc22508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5.1 发出成交通知书</w:t>
          </w:r>
          <w:r>
            <w:tab/>
          </w:r>
          <w:r>
            <w:fldChar w:fldCharType="begin"/>
          </w:r>
          <w:r>
            <w:instrText xml:space="preserve"> PAGEREF _Toc22508 \h </w:instrText>
          </w:r>
          <w:r>
            <w:fldChar w:fldCharType="separate"/>
          </w:r>
          <w:r>
            <w:t>31</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_Toc11057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5.2 履约保证金</w:t>
          </w:r>
          <w:r>
            <w:tab/>
          </w:r>
          <w:r>
            <w:fldChar w:fldCharType="begin"/>
          </w:r>
          <w:r>
            <w:instrText xml:space="preserve"> PAGEREF _Toc11057 \h </w:instrText>
          </w:r>
          <w:r>
            <w:fldChar w:fldCharType="separate"/>
          </w:r>
          <w:r>
            <w:t>31</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_Toc10844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5.3 签订合同</w:t>
          </w:r>
          <w:r>
            <w:tab/>
          </w:r>
          <w:r>
            <w:fldChar w:fldCharType="begin"/>
          </w:r>
          <w:r>
            <w:instrText xml:space="preserve"> PAGEREF _Toc10844 \h </w:instrText>
          </w:r>
          <w:r>
            <w:fldChar w:fldCharType="separate"/>
          </w:r>
          <w:r>
            <w:t>31</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_Toc5400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6</w:t>
          </w:r>
          <w:r>
            <w:rPr>
              <w:rFonts w:hint="eastAsia" w:eastAsia="仿宋" w:asciiTheme="minorEastAsia" w:hAnsiTheme="minorEastAsia"/>
              <w:snapToGrid w:val="0"/>
              <w:szCs w:val="24"/>
              <w:lang w:eastAsia="zh-CN"/>
            </w:rPr>
            <w:t>．</w:t>
          </w:r>
          <w:r>
            <w:rPr>
              <w:rFonts w:eastAsia="仿宋" w:asciiTheme="minorEastAsia" w:hAnsiTheme="minorEastAsia"/>
              <w:snapToGrid w:val="0"/>
              <w:szCs w:val="24"/>
              <w:lang w:eastAsia="zh-CN"/>
            </w:rPr>
            <w:t>纪律要求</w:t>
          </w:r>
          <w:r>
            <w:tab/>
          </w:r>
          <w:r>
            <w:fldChar w:fldCharType="begin"/>
          </w:r>
          <w:r>
            <w:instrText xml:space="preserve"> PAGEREF _Toc5400 \h </w:instrText>
          </w:r>
          <w:r>
            <w:fldChar w:fldCharType="separate"/>
          </w:r>
          <w:r>
            <w:t>31</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_Toc25242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6.1 对采购人的纪律要求</w:t>
          </w:r>
          <w:r>
            <w:tab/>
          </w:r>
          <w:r>
            <w:fldChar w:fldCharType="begin"/>
          </w:r>
          <w:r>
            <w:instrText xml:space="preserve"> PAGEREF _Toc25242 \h </w:instrText>
          </w:r>
          <w:r>
            <w:fldChar w:fldCharType="separate"/>
          </w:r>
          <w:r>
            <w:t>31</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_Toc15785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6.2 对供应商的纪律要求</w:t>
          </w:r>
          <w:r>
            <w:tab/>
          </w:r>
          <w:r>
            <w:fldChar w:fldCharType="begin"/>
          </w:r>
          <w:r>
            <w:instrText xml:space="preserve"> PAGEREF _Toc15785 \h </w:instrText>
          </w:r>
          <w:r>
            <w:fldChar w:fldCharType="separate"/>
          </w:r>
          <w:r>
            <w:t>32</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_Toc23465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6.3 对采购小组成员的纪律要求</w:t>
          </w:r>
          <w:r>
            <w:tab/>
          </w:r>
          <w:r>
            <w:fldChar w:fldCharType="begin"/>
          </w:r>
          <w:r>
            <w:instrText xml:space="preserve"> PAGEREF _Toc23465 \h </w:instrText>
          </w:r>
          <w:r>
            <w:fldChar w:fldCharType="separate"/>
          </w:r>
          <w:r>
            <w:t>32</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_Toc17996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6.4 对与采购活动有关的工作人员的纪律要求</w:t>
          </w:r>
          <w:r>
            <w:tab/>
          </w:r>
          <w:r>
            <w:fldChar w:fldCharType="begin"/>
          </w:r>
          <w:r>
            <w:instrText xml:space="preserve"> PAGEREF _Toc17996 \h </w:instrText>
          </w:r>
          <w:r>
            <w:fldChar w:fldCharType="separate"/>
          </w:r>
          <w:r>
            <w:t>32</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_Toc489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7</w:t>
          </w:r>
          <w:r>
            <w:rPr>
              <w:rFonts w:hint="eastAsia" w:eastAsia="仿宋" w:asciiTheme="minorEastAsia" w:hAnsiTheme="minorEastAsia"/>
              <w:snapToGrid w:val="0"/>
              <w:szCs w:val="24"/>
              <w:lang w:eastAsia="zh-CN"/>
            </w:rPr>
            <w:t>．</w:t>
          </w:r>
          <w:r>
            <w:rPr>
              <w:rFonts w:eastAsia="仿宋" w:asciiTheme="minorEastAsia" w:hAnsiTheme="minorEastAsia"/>
              <w:snapToGrid w:val="0"/>
              <w:szCs w:val="24"/>
              <w:lang w:eastAsia="zh-CN"/>
            </w:rPr>
            <w:t>需要补充的其他内容</w:t>
          </w:r>
          <w:r>
            <w:tab/>
          </w:r>
          <w:r>
            <w:fldChar w:fldCharType="begin"/>
          </w:r>
          <w:r>
            <w:instrText xml:space="preserve"> PAGEREF _Toc489 \h </w:instrText>
          </w:r>
          <w:r>
            <w:fldChar w:fldCharType="separate"/>
          </w:r>
          <w:r>
            <w:t>32</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_Toc16436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附件1 问题澄清通知</w:t>
          </w:r>
          <w:r>
            <w:tab/>
          </w:r>
          <w:r>
            <w:fldChar w:fldCharType="begin"/>
          </w:r>
          <w:r>
            <w:instrText xml:space="preserve"> PAGEREF _Toc16436 \h </w:instrText>
          </w:r>
          <w:r>
            <w:fldChar w:fldCharType="separate"/>
          </w:r>
          <w:r>
            <w:t>33</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_Toc18145 </w:instrText>
          </w:r>
          <w:r>
            <w:rPr>
              <w:rFonts w:ascii="仿宋" w:hAnsi="仿宋" w:eastAsia="仿宋"/>
              <w:bCs/>
              <w:szCs w:val="24"/>
              <w:lang w:val="zh-CN"/>
            </w:rPr>
            <w:fldChar w:fldCharType="separate"/>
          </w:r>
          <w:r>
            <w:rPr>
              <w:rFonts w:eastAsia="仿宋" w:asciiTheme="minorEastAsia" w:hAnsiTheme="minorEastAsia"/>
              <w:bCs/>
              <w:snapToGrid w:val="0"/>
              <w:szCs w:val="32"/>
              <w:lang w:eastAsia="zh-CN"/>
            </w:rPr>
            <w:t>问题澄清通知</w:t>
          </w:r>
          <w:r>
            <w:tab/>
          </w:r>
          <w:r>
            <w:fldChar w:fldCharType="begin"/>
          </w:r>
          <w:r>
            <w:instrText xml:space="preserve"> PAGEREF _Toc18145 \h </w:instrText>
          </w:r>
          <w:r>
            <w:fldChar w:fldCharType="separate"/>
          </w:r>
          <w:r>
            <w:t>33</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_Toc28510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附件2 问题的澄清</w:t>
          </w:r>
          <w:r>
            <w:tab/>
          </w:r>
          <w:r>
            <w:fldChar w:fldCharType="begin"/>
          </w:r>
          <w:r>
            <w:instrText xml:space="preserve"> PAGEREF _Toc28510 \h </w:instrText>
          </w:r>
          <w:r>
            <w:fldChar w:fldCharType="separate"/>
          </w:r>
          <w:r>
            <w:t>34</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_Toc31947 </w:instrText>
          </w:r>
          <w:r>
            <w:rPr>
              <w:rFonts w:ascii="仿宋" w:hAnsi="仿宋" w:eastAsia="仿宋"/>
              <w:bCs/>
              <w:szCs w:val="24"/>
              <w:lang w:val="zh-CN"/>
            </w:rPr>
            <w:fldChar w:fldCharType="separate"/>
          </w:r>
          <w:r>
            <w:rPr>
              <w:rFonts w:eastAsia="仿宋" w:asciiTheme="minorEastAsia" w:hAnsiTheme="minorEastAsia"/>
              <w:bCs/>
              <w:snapToGrid w:val="0"/>
              <w:szCs w:val="32"/>
              <w:lang w:eastAsia="zh-CN"/>
            </w:rPr>
            <w:t>问题的澄清</w:t>
          </w:r>
          <w:r>
            <w:tab/>
          </w:r>
          <w:r>
            <w:fldChar w:fldCharType="begin"/>
          </w:r>
          <w:r>
            <w:instrText xml:space="preserve"> PAGEREF _Toc31947 \h </w:instrText>
          </w:r>
          <w:r>
            <w:fldChar w:fldCharType="separate"/>
          </w:r>
          <w:r>
            <w:t>34</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_Toc19083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附件3 成交通知书</w:t>
          </w:r>
          <w:r>
            <w:tab/>
          </w:r>
          <w:r>
            <w:fldChar w:fldCharType="begin"/>
          </w:r>
          <w:r>
            <w:instrText xml:space="preserve"> PAGEREF _Toc19083 \h </w:instrText>
          </w:r>
          <w:r>
            <w:fldChar w:fldCharType="separate"/>
          </w:r>
          <w:r>
            <w:t>35</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_Toc7973 </w:instrText>
          </w:r>
          <w:r>
            <w:rPr>
              <w:rFonts w:ascii="仿宋" w:hAnsi="仿宋" w:eastAsia="仿宋"/>
              <w:bCs/>
              <w:szCs w:val="24"/>
              <w:lang w:val="zh-CN"/>
            </w:rPr>
            <w:fldChar w:fldCharType="separate"/>
          </w:r>
          <w:r>
            <w:rPr>
              <w:rFonts w:eastAsia="仿宋" w:asciiTheme="minorEastAsia" w:hAnsiTheme="minorEastAsia"/>
              <w:bCs/>
              <w:snapToGrid w:val="0"/>
              <w:szCs w:val="32"/>
              <w:lang w:eastAsia="zh-CN"/>
            </w:rPr>
            <w:t>成交通知书</w:t>
          </w:r>
          <w:r>
            <w:tab/>
          </w:r>
          <w:r>
            <w:fldChar w:fldCharType="begin"/>
          </w:r>
          <w:r>
            <w:instrText xml:space="preserve"> PAGEREF _Toc7973 \h </w:instrText>
          </w:r>
          <w:r>
            <w:fldChar w:fldCharType="separate"/>
          </w:r>
          <w:r>
            <w:t>35</w:t>
          </w:r>
          <w:r>
            <w:fldChar w:fldCharType="end"/>
          </w:r>
          <w:r>
            <w:rPr>
              <w:rFonts w:ascii="仿宋" w:hAnsi="仿宋" w:eastAsia="仿宋"/>
              <w:bCs/>
              <w:szCs w:val="24"/>
              <w:lang w:val="zh-CN"/>
            </w:rPr>
            <w:fldChar w:fldCharType="end"/>
          </w:r>
        </w:p>
        <w:p>
          <w:pPr>
            <w:pStyle w:val="30"/>
            <w:tabs>
              <w:tab w:val="right" w:leader="dot" w:pos="9552"/>
              <w:tab w:val="clear" w:pos="8296"/>
            </w:tabs>
          </w:pPr>
          <w:r>
            <w:rPr>
              <w:rFonts w:ascii="仿宋" w:hAnsi="仿宋" w:eastAsia="仿宋"/>
              <w:bCs/>
              <w:szCs w:val="24"/>
              <w:lang w:val="zh-CN"/>
            </w:rPr>
            <w:fldChar w:fldCharType="begin"/>
          </w:r>
          <w:r>
            <w:rPr>
              <w:rFonts w:ascii="仿宋" w:hAnsi="仿宋" w:eastAsia="仿宋"/>
              <w:bCs/>
              <w:szCs w:val="24"/>
              <w:lang w:val="zh-CN"/>
            </w:rPr>
            <w:instrText xml:space="preserve"> HYPERLINK \l _Toc18425 </w:instrText>
          </w:r>
          <w:r>
            <w:rPr>
              <w:rFonts w:ascii="仿宋" w:hAnsi="仿宋" w:eastAsia="仿宋"/>
              <w:bCs/>
              <w:szCs w:val="24"/>
              <w:lang w:val="zh-CN"/>
            </w:rPr>
            <w:fldChar w:fldCharType="separate"/>
          </w:r>
          <w:r>
            <w:rPr>
              <w:rFonts w:hint="eastAsia" w:ascii="仿宋" w:hAnsi="仿宋" w:eastAsia="仿宋"/>
              <w:bCs/>
              <w:snapToGrid w:val="0"/>
              <w:szCs w:val="32"/>
              <w:lang w:eastAsia="zh-CN"/>
            </w:rPr>
            <w:t>第</w:t>
          </w:r>
          <w:r>
            <w:rPr>
              <w:rFonts w:ascii="仿宋" w:hAnsi="仿宋" w:eastAsia="仿宋"/>
              <w:bCs/>
              <w:snapToGrid w:val="0"/>
              <w:szCs w:val="32"/>
              <w:lang w:eastAsia="zh-CN"/>
            </w:rPr>
            <w:t>三</w:t>
          </w:r>
          <w:r>
            <w:rPr>
              <w:rFonts w:hint="eastAsia" w:ascii="仿宋" w:hAnsi="仿宋" w:eastAsia="仿宋"/>
              <w:bCs/>
              <w:snapToGrid w:val="0"/>
              <w:szCs w:val="32"/>
              <w:lang w:eastAsia="zh-CN"/>
            </w:rPr>
            <w:t xml:space="preserve">章 </w:t>
          </w:r>
          <w:r>
            <w:rPr>
              <w:rFonts w:ascii="仿宋" w:hAnsi="仿宋" w:eastAsia="仿宋"/>
              <w:bCs/>
              <w:snapToGrid w:val="0"/>
              <w:szCs w:val="32"/>
              <w:lang w:eastAsia="zh-CN"/>
            </w:rPr>
            <w:t xml:space="preserve"> </w:t>
          </w:r>
          <w:r>
            <w:rPr>
              <w:rFonts w:hint="eastAsia" w:ascii="仿宋" w:hAnsi="仿宋" w:eastAsia="仿宋"/>
              <w:bCs/>
              <w:snapToGrid w:val="0"/>
              <w:szCs w:val="32"/>
              <w:lang w:eastAsia="zh-CN"/>
            </w:rPr>
            <w:t>评</w:t>
          </w:r>
          <w:r>
            <w:rPr>
              <w:rFonts w:ascii="仿宋" w:hAnsi="仿宋" w:eastAsia="仿宋"/>
              <w:bCs/>
              <w:snapToGrid w:val="0"/>
              <w:szCs w:val="32"/>
              <w:lang w:eastAsia="zh-CN"/>
            </w:rPr>
            <w:t>审办法</w:t>
          </w:r>
          <w:r>
            <w:tab/>
          </w:r>
          <w:r>
            <w:fldChar w:fldCharType="begin"/>
          </w:r>
          <w:r>
            <w:instrText xml:space="preserve"> PAGEREF _Toc18425 \h </w:instrText>
          </w:r>
          <w:r>
            <w:fldChar w:fldCharType="separate"/>
          </w:r>
          <w:r>
            <w:t>36</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_Toc30985 </w:instrText>
          </w:r>
          <w:r>
            <w:rPr>
              <w:rFonts w:ascii="仿宋" w:hAnsi="仿宋" w:eastAsia="仿宋"/>
              <w:bCs/>
              <w:szCs w:val="24"/>
              <w:lang w:val="zh-CN"/>
            </w:rPr>
            <w:fldChar w:fldCharType="separate"/>
          </w:r>
          <w:r>
            <w:rPr>
              <w:rFonts w:ascii="仿宋" w:hAnsi="仿宋" w:eastAsia="仿宋"/>
              <w:bCs/>
              <w:snapToGrid w:val="0"/>
              <w:szCs w:val="32"/>
              <w:lang w:eastAsia="zh-CN"/>
            </w:rPr>
            <w:t>评审办法前附表</w:t>
          </w:r>
          <w:r>
            <w:tab/>
          </w:r>
          <w:r>
            <w:fldChar w:fldCharType="begin"/>
          </w:r>
          <w:r>
            <w:instrText xml:space="preserve"> PAGEREF _Toc30985 \h </w:instrText>
          </w:r>
          <w:r>
            <w:fldChar w:fldCharType="separate"/>
          </w:r>
          <w:r>
            <w:t>37</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_Toc17635 </w:instrText>
          </w:r>
          <w:r>
            <w:rPr>
              <w:rFonts w:ascii="仿宋" w:hAnsi="仿宋" w:eastAsia="仿宋"/>
              <w:bCs/>
              <w:szCs w:val="24"/>
              <w:lang w:val="zh-CN"/>
            </w:rPr>
            <w:fldChar w:fldCharType="separate"/>
          </w:r>
          <w:r>
            <w:rPr>
              <w:rFonts w:ascii="仿宋" w:hAnsi="仿宋" w:eastAsia="仿宋"/>
              <w:bCs/>
              <w:snapToGrid w:val="0"/>
              <w:szCs w:val="24"/>
              <w:lang w:eastAsia="zh-CN"/>
            </w:rPr>
            <w:t>1 评审方法（综合评分法）</w:t>
          </w:r>
          <w:r>
            <w:tab/>
          </w:r>
          <w:r>
            <w:fldChar w:fldCharType="begin"/>
          </w:r>
          <w:r>
            <w:instrText xml:space="preserve"> PAGEREF _Toc17635 \h </w:instrText>
          </w:r>
          <w:r>
            <w:fldChar w:fldCharType="separate"/>
          </w:r>
          <w:r>
            <w:t>41</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_Toc24358 </w:instrText>
          </w:r>
          <w:r>
            <w:rPr>
              <w:rFonts w:ascii="仿宋" w:hAnsi="仿宋" w:eastAsia="仿宋"/>
              <w:bCs/>
              <w:szCs w:val="24"/>
              <w:lang w:val="zh-CN"/>
            </w:rPr>
            <w:fldChar w:fldCharType="separate"/>
          </w:r>
          <w:r>
            <w:rPr>
              <w:rFonts w:ascii="仿宋" w:hAnsi="仿宋" w:eastAsia="仿宋"/>
              <w:bCs/>
              <w:snapToGrid w:val="0"/>
              <w:szCs w:val="24"/>
              <w:lang w:eastAsia="zh-CN"/>
            </w:rPr>
            <w:t>2 初步评审标准和程序</w:t>
          </w:r>
          <w:r>
            <w:tab/>
          </w:r>
          <w:r>
            <w:fldChar w:fldCharType="begin"/>
          </w:r>
          <w:r>
            <w:instrText xml:space="preserve"> PAGEREF _Toc24358 \h </w:instrText>
          </w:r>
          <w:r>
            <w:fldChar w:fldCharType="separate"/>
          </w:r>
          <w:r>
            <w:t>41</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_Toc1559 </w:instrText>
          </w:r>
          <w:r>
            <w:rPr>
              <w:rFonts w:ascii="仿宋" w:hAnsi="仿宋" w:eastAsia="仿宋"/>
              <w:bCs/>
              <w:szCs w:val="24"/>
              <w:lang w:val="zh-CN"/>
            </w:rPr>
            <w:fldChar w:fldCharType="separate"/>
          </w:r>
          <w:r>
            <w:rPr>
              <w:rFonts w:hint="eastAsia" w:ascii="仿宋" w:hAnsi="仿宋" w:eastAsia="仿宋"/>
              <w:snapToGrid w:val="0"/>
              <w:szCs w:val="24"/>
              <w:lang w:eastAsia="zh-CN"/>
            </w:rPr>
            <w:t>2</w:t>
          </w:r>
          <w:r>
            <w:rPr>
              <w:rFonts w:ascii="仿宋" w:hAnsi="仿宋" w:eastAsia="仿宋"/>
              <w:snapToGrid w:val="0"/>
              <w:szCs w:val="24"/>
              <w:lang w:eastAsia="zh-CN"/>
            </w:rPr>
            <w:t>.1 初步评审标准</w:t>
          </w:r>
          <w:r>
            <w:tab/>
          </w:r>
          <w:r>
            <w:fldChar w:fldCharType="begin"/>
          </w:r>
          <w:r>
            <w:instrText xml:space="preserve"> PAGEREF _Toc1559 \h </w:instrText>
          </w:r>
          <w:r>
            <w:fldChar w:fldCharType="separate"/>
          </w:r>
          <w:r>
            <w:t>41</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_Toc8839 </w:instrText>
          </w:r>
          <w:r>
            <w:rPr>
              <w:rFonts w:ascii="仿宋" w:hAnsi="仿宋" w:eastAsia="仿宋"/>
              <w:bCs/>
              <w:szCs w:val="24"/>
              <w:lang w:val="zh-CN"/>
            </w:rPr>
            <w:fldChar w:fldCharType="separate"/>
          </w:r>
          <w:r>
            <w:rPr>
              <w:rFonts w:hint="eastAsia" w:ascii="仿宋" w:hAnsi="仿宋" w:eastAsia="仿宋"/>
              <w:snapToGrid w:val="0"/>
              <w:szCs w:val="24"/>
              <w:lang w:eastAsia="zh-CN"/>
            </w:rPr>
            <w:t>2</w:t>
          </w:r>
          <w:r>
            <w:rPr>
              <w:rFonts w:ascii="仿宋" w:hAnsi="仿宋" w:eastAsia="仿宋"/>
              <w:snapToGrid w:val="0"/>
              <w:szCs w:val="24"/>
              <w:lang w:eastAsia="zh-CN"/>
            </w:rPr>
            <w:t>.2 初步评审程序</w:t>
          </w:r>
          <w:r>
            <w:tab/>
          </w:r>
          <w:r>
            <w:fldChar w:fldCharType="begin"/>
          </w:r>
          <w:r>
            <w:instrText xml:space="preserve"> PAGEREF _Toc8839 \h </w:instrText>
          </w:r>
          <w:r>
            <w:fldChar w:fldCharType="separate"/>
          </w:r>
          <w:r>
            <w:t>41</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_Toc543 </w:instrText>
          </w:r>
          <w:r>
            <w:rPr>
              <w:rFonts w:ascii="仿宋" w:hAnsi="仿宋" w:eastAsia="仿宋"/>
              <w:bCs/>
              <w:szCs w:val="24"/>
              <w:lang w:val="zh-CN"/>
            </w:rPr>
            <w:fldChar w:fldCharType="separate"/>
          </w:r>
          <w:r>
            <w:rPr>
              <w:rFonts w:ascii="仿宋" w:hAnsi="仿宋" w:eastAsia="仿宋"/>
              <w:bCs/>
              <w:snapToGrid w:val="0"/>
              <w:szCs w:val="24"/>
              <w:lang w:eastAsia="zh-CN"/>
            </w:rPr>
            <w:t>3</w:t>
          </w:r>
          <w:r>
            <w:rPr>
              <w:rFonts w:hint="eastAsia" w:ascii="仿宋" w:hAnsi="仿宋" w:eastAsia="仿宋"/>
              <w:bCs/>
              <w:snapToGrid w:val="0"/>
              <w:szCs w:val="24"/>
              <w:lang w:eastAsia="zh-CN"/>
            </w:rPr>
            <w:t>.</w:t>
          </w:r>
          <w:r>
            <w:rPr>
              <w:rFonts w:ascii="仿宋" w:hAnsi="仿宋" w:eastAsia="仿宋"/>
              <w:bCs/>
              <w:snapToGrid w:val="0"/>
              <w:szCs w:val="24"/>
              <w:lang w:eastAsia="zh-CN"/>
            </w:rPr>
            <w:t>详细评审标准和程序</w:t>
          </w:r>
          <w:r>
            <w:tab/>
          </w:r>
          <w:r>
            <w:fldChar w:fldCharType="begin"/>
          </w:r>
          <w:r>
            <w:instrText xml:space="preserve"> PAGEREF _Toc543 \h </w:instrText>
          </w:r>
          <w:r>
            <w:fldChar w:fldCharType="separate"/>
          </w:r>
          <w:r>
            <w:t>42</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_Toc19085 </w:instrText>
          </w:r>
          <w:r>
            <w:rPr>
              <w:rFonts w:ascii="仿宋" w:hAnsi="仿宋" w:eastAsia="仿宋"/>
              <w:bCs/>
              <w:szCs w:val="24"/>
              <w:lang w:val="zh-CN"/>
            </w:rPr>
            <w:fldChar w:fldCharType="separate"/>
          </w:r>
          <w:r>
            <w:rPr>
              <w:rFonts w:hint="eastAsia" w:ascii="仿宋" w:hAnsi="仿宋" w:eastAsia="仿宋"/>
              <w:snapToGrid w:val="0"/>
              <w:szCs w:val="24"/>
              <w:lang w:eastAsia="zh-CN"/>
            </w:rPr>
            <w:t>3</w:t>
          </w:r>
          <w:r>
            <w:rPr>
              <w:rFonts w:ascii="仿宋" w:hAnsi="仿宋" w:eastAsia="仿宋"/>
              <w:snapToGrid w:val="0"/>
              <w:szCs w:val="24"/>
              <w:lang w:eastAsia="zh-CN"/>
            </w:rPr>
            <w:t>.1 评审价格确定</w:t>
          </w:r>
          <w:r>
            <w:tab/>
          </w:r>
          <w:r>
            <w:fldChar w:fldCharType="begin"/>
          </w:r>
          <w:r>
            <w:instrText xml:space="preserve"> PAGEREF _Toc19085 \h </w:instrText>
          </w:r>
          <w:r>
            <w:fldChar w:fldCharType="separate"/>
          </w:r>
          <w:r>
            <w:t>42</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_Toc27089 </w:instrText>
          </w:r>
          <w:r>
            <w:rPr>
              <w:rFonts w:ascii="仿宋" w:hAnsi="仿宋" w:eastAsia="仿宋"/>
              <w:bCs/>
              <w:szCs w:val="24"/>
              <w:lang w:val="zh-CN"/>
            </w:rPr>
            <w:fldChar w:fldCharType="separate"/>
          </w:r>
          <w:r>
            <w:rPr>
              <w:rFonts w:hint="eastAsia" w:eastAsia="仿宋" w:asciiTheme="minorEastAsia" w:hAnsiTheme="minorEastAsia"/>
              <w:snapToGrid w:val="0"/>
              <w:szCs w:val="24"/>
              <w:lang w:eastAsia="zh-CN"/>
            </w:rPr>
            <w:t>3</w:t>
          </w:r>
          <w:r>
            <w:rPr>
              <w:rFonts w:eastAsia="仿宋" w:asciiTheme="minorEastAsia" w:hAnsiTheme="minorEastAsia"/>
              <w:snapToGrid w:val="0"/>
              <w:szCs w:val="24"/>
              <w:lang w:eastAsia="zh-CN"/>
            </w:rPr>
            <w:t>.2</w:t>
          </w:r>
          <w:r>
            <w:rPr>
              <w:rFonts w:hint="eastAsia" w:eastAsia="仿宋" w:asciiTheme="minorEastAsia" w:hAnsiTheme="minorEastAsia"/>
              <w:snapToGrid w:val="0"/>
              <w:szCs w:val="24"/>
              <w:lang w:eastAsia="zh-CN"/>
            </w:rPr>
            <w:t xml:space="preserve"> </w:t>
          </w:r>
          <w:r>
            <w:rPr>
              <w:rFonts w:eastAsia="仿宋" w:asciiTheme="minorEastAsia" w:hAnsiTheme="minorEastAsia"/>
              <w:snapToGrid w:val="0"/>
              <w:szCs w:val="24"/>
              <w:lang w:eastAsia="zh-CN"/>
            </w:rPr>
            <w:t>综合评分和排序(综合评分法)</w:t>
          </w:r>
          <w:r>
            <w:tab/>
          </w:r>
          <w:r>
            <w:fldChar w:fldCharType="begin"/>
          </w:r>
          <w:r>
            <w:instrText xml:space="preserve"> PAGEREF _Toc27089 \h </w:instrText>
          </w:r>
          <w:r>
            <w:fldChar w:fldCharType="separate"/>
          </w:r>
          <w:r>
            <w:t>43</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_Toc22474 </w:instrText>
          </w:r>
          <w:r>
            <w:rPr>
              <w:rFonts w:ascii="仿宋" w:hAnsi="仿宋" w:eastAsia="仿宋"/>
              <w:bCs/>
              <w:szCs w:val="24"/>
              <w:lang w:val="zh-CN"/>
            </w:rPr>
            <w:fldChar w:fldCharType="separate"/>
          </w:r>
          <w:r>
            <w:rPr>
              <w:rFonts w:eastAsia="仿宋" w:asciiTheme="minorEastAsia" w:hAnsiTheme="minorEastAsia"/>
              <w:bCs/>
              <w:snapToGrid w:val="0"/>
              <w:szCs w:val="24"/>
              <w:lang w:eastAsia="zh-CN"/>
            </w:rPr>
            <w:t>4.评审结果</w:t>
          </w:r>
          <w:r>
            <w:tab/>
          </w:r>
          <w:r>
            <w:fldChar w:fldCharType="begin"/>
          </w:r>
          <w:r>
            <w:instrText xml:space="preserve"> PAGEREF _Toc22474 \h </w:instrText>
          </w:r>
          <w:r>
            <w:fldChar w:fldCharType="separate"/>
          </w:r>
          <w:r>
            <w:t>45</w:t>
          </w:r>
          <w:r>
            <w:fldChar w:fldCharType="end"/>
          </w:r>
          <w:r>
            <w:rPr>
              <w:rFonts w:ascii="仿宋" w:hAnsi="仿宋" w:eastAsia="仿宋"/>
              <w:bCs/>
              <w:szCs w:val="24"/>
              <w:lang w:val="zh-CN"/>
            </w:rPr>
            <w:fldChar w:fldCharType="end"/>
          </w:r>
        </w:p>
        <w:p>
          <w:pPr>
            <w:pStyle w:val="22"/>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_Toc19012 </w:instrText>
          </w:r>
          <w:r>
            <w:rPr>
              <w:rFonts w:ascii="仿宋" w:hAnsi="仿宋" w:eastAsia="仿宋"/>
              <w:bCs/>
              <w:szCs w:val="24"/>
              <w:lang w:val="zh-CN"/>
            </w:rPr>
            <w:fldChar w:fldCharType="separate"/>
          </w:r>
          <w:r>
            <w:rPr>
              <w:rFonts w:eastAsia="仿宋" w:asciiTheme="minorEastAsia" w:hAnsiTheme="minorEastAsia"/>
              <w:snapToGrid w:val="0"/>
              <w:szCs w:val="24"/>
              <w:lang w:eastAsia="zh-CN"/>
            </w:rPr>
            <w:t>4.1 推荐成交供应商</w:t>
          </w:r>
          <w:r>
            <w:tab/>
          </w:r>
          <w:r>
            <w:fldChar w:fldCharType="begin"/>
          </w:r>
          <w:r>
            <w:instrText xml:space="preserve"> PAGEREF _Toc19012 \h </w:instrText>
          </w:r>
          <w:r>
            <w:fldChar w:fldCharType="separate"/>
          </w:r>
          <w:r>
            <w:t>45</w:t>
          </w:r>
          <w:r>
            <w:fldChar w:fldCharType="end"/>
          </w:r>
          <w:r>
            <w:rPr>
              <w:rFonts w:ascii="仿宋" w:hAnsi="仿宋" w:eastAsia="仿宋"/>
              <w:bCs/>
              <w:szCs w:val="24"/>
              <w:lang w:val="zh-CN"/>
            </w:rPr>
            <w:fldChar w:fldCharType="end"/>
          </w:r>
        </w:p>
        <w:p>
          <w:pPr>
            <w:pStyle w:val="30"/>
            <w:tabs>
              <w:tab w:val="right" w:leader="dot" w:pos="9552"/>
              <w:tab w:val="clear" w:pos="8296"/>
            </w:tabs>
          </w:pPr>
          <w:r>
            <w:rPr>
              <w:rFonts w:ascii="仿宋" w:hAnsi="仿宋" w:eastAsia="仿宋"/>
              <w:bCs/>
              <w:szCs w:val="24"/>
              <w:lang w:val="zh-CN"/>
            </w:rPr>
            <w:fldChar w:fldCharType="begin"/>
          </w:r>
          <w:r>
            <w:rPr>
              <w:rFonts w:ascii="仿宋" w:hAnsi="仿宋" w:eastAsia="仿宋"/>
              <w:bCs/>
              <w:szCs w:val="24"/>
              <w:lang w:val="zh-CN"/>
            </w:rPr>
            <w:instrText xml:space="preserve"> HYPERLINK \l _Toc7835 </w:instrText>
          </w:r>
          <w:r>
            <w:rPr>
              <w:rFonts w:ascii="仿宋" w:hAnsi="仿宋" w:eastAsia="仿宋"/>
              <w:bCs/>
              <w:szCs w:val="24"/>
              <w:lang w:val="zh-CN"/>
            </w:rPr>
            <w:fldChar w:fldCharType="separate"/>
          </w:r>
          <w:r>
            <w:rPr>
              <w:rFonts w:hint="eastAsia" w:ascii="仿宋" w:hAnsi="仿宋" w:eastAsia="仿宋"/>
              <w:bCs/>
              <w:snapToGrid w:val="0"/>
              <w:szCs w:val="32"/>
              <w:lang w:eastAsia="zh-CN"/>
            </w:rPr>
            <w:t>第</w:t>
          </w:r>
          <w:r>
            <w:rPr>
              <w:rFonts w:ascii="仿宋" w:hAnsi="仿宋" w:eastAsia="仿宋"/>
              <w:bCs/>
              <w:snapToGrid w:val="0"/>
              <w:szCs w:val="32"/>
              <w:lang w:eastAsia="zh-CN"/>
            </w:rPr>
            <w:t>四</w:t>
          </w:r>
          <w:r>
            <w:rPr>
              <w:rFonts w:hint="eastAsia" w:ascii="仿宋" w:hAnsi="仿宋" w:eastAsia="仿宋"/>
              <w:bCs/>
              <w:snapToGrid w:val="0"/>
              <w:szCs w:val="32"/>
              <w:lang w:eastAsia="zh-CN"/>
            </w:rPr>
            <w:t xml:space="preserve">章 </w:t>
          </w:r>
          <w:r>
            <w:rPr>
              <w:rFonts w:ascii="仿宋" w:hAnsi="仿宋" w:eastAsia="仿宋"/>
              <w:bCs/>
              <w:snapToGrid w:val="0"/>
              <w:szCs w:val="32"/>
              <w:lang w:eastAsia="zh-CN"/>
            </w:rPr>
            <w:t xml:space="preserve"> </w:t>
          </w:r>
          <w:r>
            <w:rPr>
              <w:rFonts w:hint="eastAsia" w:ascii="仿宋" w:hAnsi="仿宋" w:eastAsia="仿宋"/>
              <w:bCs/>
              <w:snapToGrid w:val="0"/>
              <w:szCs w:val="32"/>
              <w:lang w:eastAsia="zh-CN"/>
            </w:rPr>
            <w:t>建设工程施工合同</w:t>
          </w:r>
          <w:r>
            <w:tab/>
          </w:r>
          <w:r>
            <w:fldChar w:fldCharType="begin"/>
          </w:r>
          <w:r>
            <w:instrText xml:space="preserve"> PAGEREF _Toc7835 \h </w:instrText>
          </w:r>
          <w:r>
            <w:fldChar w:fldCharType="separate"/>
          </w:r>
          <w:r>
            <w:t>46</w:t>
          </w:r>
          <w:r>
            <w:fldChar w:fldCharType="end"/>
          </w:r>
          <w:r>
            <w:rPr>
              <w:rFonts w:ascii="仿宋" w:hAnsi="仿宋" w:eastAsia="仿宋"/>
              <w:bCs/>
              <w:szCs w:val="24"/>
              <w:lang w:val="zh-CN"/>
            </w:rPr>
            <w:fldChar w:fldCharType="end"/>
          </w:r>
        </w:p>
        <w:p>
          <w:pPr>
            <w:pStyle w:val="30"/>
            <w:tabs>
              <w:tab w:val="right" w:leader="dot" w:pos="9552"/>
              <w:tab w:val="clear" w:pos="8296"/>
            </w:tabs>
          </w:pPr>
          <w:r>
            <w:rPr>
              <w:rFonts w:ascii="仿宋" w:hAnsi="仿宋" w:eastAsia="仿宋"/>
              <w:bCs/>
              <w:szCs w:val="24"/>
              <w:lang w:val="zh-CN"/>
            </w:rPr>
            <w:fldChar w:fldCharType="begin"/>
          </w:r>
          <w:r>
            <w:rPr>
              <w:rFonts w:ascii="仿宋" w:hAnsi="仿宋" w:eastAsia="仿宋"/>
              <w:bCs/>
              <w:szCs w:val="24"/>
              <w:lang w:val="zh-CN"/>
            </w:rPr>
            <w:instrText xml:space="preserve"> HYPERLINK \l _Toc15221 </w:instrText>
          </w:r>
          <w:r>
            <w:rPr>
              <w:rFonts w:ascii="仿宋" w:hAnsi="仿宋" w:eastAsia="仿宋"/>
              <w:bCs/>
              <w:szCs w:val="24"/>
              <w:lang w:val="zh-CN"/>
            </w:rPr>
            <w:fldChar w:fldCharType="separate"/>
          </w:r>
          <w:r>
            <w:rPr>
              <w:rFonts w:hint="eastAsia" w:ascii="仿宋" w:hAnsi="仿宋" w:eastAsia="仿宋"/>
              <w:bCs/>
              <w:snapToGrid w:val="0"/>
              <w:szCs w:val="32"/>
              <w:lang w:eastAsia="zh-CN"/>
            </w:rPr>
            <w:t xml:space="preserve">第五章 </w:t>
          </w:r>
          <w:r>
            <w:rPr>
              <w:rFonts w:ascii="仿宋" w:hAnsi="仿宋" w:eastAsia="仿宋"/>
              <w:bCs/>
              <w:snapToGrid w:val="0"/>
              <w:szCs w:val="32"/>
              <w:lang w:eastAsia="zh-CN"/>
            </w:rPr>
            <w:t xml:space="preserve"> 响应文件格式</w:t>
          </w:r>
          <w:r>
            <w:tab/>
          </w:r>
          <w:r>
            <w:fldChar w:fldCharType="begin"/>
          </w:r>
          <w:r>
            <w:instrText xml:space="preserve"> PAGEREF _Toc15221 \h </w:instrText>
          </w:r>
          <w:r>
            <w:fldChar w:fldCharType="separate"/>
          </w:r>
          <w:r>
            <w:t>84</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_Toc32695 </w:instrText>
          </w:r>
          <w:r>
            <w:rPr>
              <w:rFonts w:ascii="仿宋" w:hAnsi="仿宋" w:eastAsia="仿宋"/>
              <w:bCs/>
              <w:szCs w:val="24"/>
              <w:lang w:val="zh-CN"/>
            </w:rPr>
            <w:fldChar w:fldCharType="separate"/>
          </w:r>
          <w:r>
            <w:rPr>
              <w:rFonts w:ascii="仿宋" w:hAnsi="仿宋" w:eastAsia="仿宋"/>
              <w:bCs/>
              <w:snapToGrid w:val="0"/>
              <w:szCs w:val="32"/>
              <w:lang w:eastAsia="zh-CN"/>
            </w:rPr>
            <w:t>—、响应函</w:t>
          </w:r>
          <w:r>
            <w:tab/>
          </w:r>
          <w:r>
            <w:fldChar w:fldCharType="begin"/>
          </w:r>
          <w:r>
            <w:instrText xml:space="preserve"> PAGEREF _Toc32695 \h </w:instrText>
          </w:r>
          <w:r>
            <w:fldChar w:fldCharType="separate"/>
          </w:r>
          <w:r>
            <w:t>87</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_Toc26925 </w:instrText>
          </w:r>
          <w:r>
            <w:rPr>
              <w:rFonts w:ascii="仿宋" w:hAnsi="仿宋" w:eastAsia="仿宋"/>
              <w:bCs/>
              <w:szCs w:val="24"/>
              <w:lang w:val="zh-CN"/>
            </w:rPr>
            <w:fldChar w:fldCharType="separate"/>
          </w:r>
          <w:r>
            <w:rPr>
              <w:rFonts w:ascii="仿宋" w:hAnsi="仿宋" w:eastAsia="仿宋"/>
              <w:bCs/>
              <w:snapToGrid w:val="0"/>
              <w:szCs w:val="32"/>
              <w:lang w:eastAsia="zh-CN"/>
            </w:rPr>
            <w:t>二、授权委托书</w:t>
          </w:r>
          <w:r>
            <w:tab/>
          </w:r>
          <w:r>
            <w:fldChar w:fldCharType="begin"/>
          </w:r>
          <w:r>
            <w:instrText xml:space="preserve"> PAGEREF _Toc26925 \h </w:instrText>
          </w:r>
          <w:r>
            <w:fldChar w:fldCharType="separate"/>
          </w:r>
          <w:r>
            <w:t>88</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_Toc13836 </w:instrText>
          </w:r>
          <w:r>
            <w:rPr>
              <w:rFonts w:ascii="仿宋" w:hAnsi="仿宋" w:eastAsia="仿宋"/>
              <w:bCs/>
              <w:szCs w:val="24"/>
              <w:lang w:val="zh-CN"/>
            </w:rPr>
            <w:fldChar w:fldCharType="separate"/>
          </w:r>
          <w:r>
            <w:rPr>
              <w:rFonts w:ascii="仿宋" w:hAnsi="仿宋" w:eastAsia="仿宋"/>
              <w:bCs/>
              <w:snapToGrid w:val="0"/>
              <w:szCs w:val="32"/>
              <w:lang w:eastAsia="zh-CN"/>
            </w:rPr>
            <w:t>三、联合体协议书</w:t>
          </w:r>
          <w:r>
            <w:tab/>
          </w:r>
          <w:r>
            <w:fldChar w:fldCharType="begin"/>
          </w:r>
          <w:r>
            <w:instrText xml:space="preserve"> PAGEREF _Toc13836 \h </w:instrText>
          </w:r>
          <w:r>
            <w:fldChar w:fldCharType="separate"/>
          </w:r>
          <w:r>
            <w:t>89</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_Toc28634 </w:instrText>
          </w:r>
          <w:r>
            <w:rPr>
              <w:rFonts w:ascii="仿宋" w:hAnsi="仿宋" w:eastAsia="仿宋"/>
              <w:bCs/>
              <w:szCs w:val="24"/>
              <w:lang w:val="zh-CN"/>
            </w:rPr>
            <w:fldChar w:fldCharType="separate"/>
          </w:r>
          <w:r>
            <w:rPr>
              <w:rFonts w:ascii="仿宋" w:hAnsi="仿宋" w:eastAsia="仿宋"/>
              <w:bCs/>
              <w:snapToGrid w:val="0"/>
              <w:szCs w:val="32"/>
              <w:lang w:eastAsia="zh-CN"/>
            </w:rPr>
            <w:t>四、响应保证金</w:t>
          </w:r>
          <w:r>
            <w:tab/>
          </w:r>
          <w:r>
            <w:fldChar w:fldCharType="begin"/>
          </w:r>
          <w:r>
            <w:instrText xml:space="preserve"> PAGEREF _Toc28634 \h </w:instrText>
          </w:r>
          <w:r>
            <w:fldChar w:fldCharType="separate"/>
          </w:r>
          <w:r>
            <w:t>90</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_Toc27805 </w:instrText>
          </w:r>
          <w:r>
            <w:rPr>
              <w:rFonts w:ascii="仿宋" w:hAnsi="仿宋" w:eastAsia="仿宋"/>
              <w:bCs/>
              <w:szCs w:val="24"/>
              <w:lang w:val="zh-CN"/>
            </w:rPr>
            <w:fldChar w:fldCharType="separate"/>
          </w:r>
          <w:r>
            <w:rPr>
              <w:rFonts w:ascii="仿宋" w:hAnsi="仿宋" w:eastAsia="仿宋"/>
              <w:bCs/>
              <w:snapToGrid w:val="0"/>
              <w:szCs w:val="32"/>
              <w:lang w:eastAsia="zh-CN"/>
            </w:rPr>
            <w:t>五、商务和技术偏差表</w:t>
          </w:r>
          <w:r>
            <w:tab/>
          </w:r>
          <w:r>
            <w:fldChar w:fldCharType="begin"/>
          </w:r>
          <w:r>
            <w:instrText xml:space="preserve"> PAGEREF _Toc27805 \h </w:instrText>
          </w:r>
          <w:r>
            <w:fldChar w:fldCharType="separate"/>
          </w:r>
          <w:r>
            <w:t>91</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_Toc5504 </w:instrText>
          </w:r>
          <w:r>
            <w:rPr>
              <w:rFonts w:ascii="仿宋" w:hAnsi="仿宋" w:eastAsia="仿宋"/>
              <w:bCs/>
              <w:szCs w:val="24"/>
              <w:lang w:val="zh-CN"/>
            </w:rPr>
            <w:fldChar w:fldCharType="separate"/>
          </w:r>
          <w:r>
            <w:rPr>
              <w:rFonts w:ascii="仿宋" w:hAnsi="仿宋" w:eastAsia="仿宋"/>
              <w:bCs/>
              <w:snapToGrid w:val="0"/>
              <w:szCs w:val="32"/>
              <w:lang w:eastAsia="zh-CN"/>
            </w:rPr>
            <w:t>六、报价表</w:t>
          </w:r>
          <w:r>
            <w:tab/>
          </w:r>
          <w:r>
            <w:fldChar w:fldCharType="begin"/>
          </w:r>
          <w:r>
            <w:instrText xml:space="preserve"> PAGEREF _Toc5504 \h </w:instrText>
          </w:r>
          <w:r>
            <w:fldChar w:fldCharType="separate"/>
          </w:r>
          <w:r>
            <w:t>92</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_Toc9282 </w:instrText>
          </w:r>
          <w:r>
            <w:rPr>
              <w:rFonts w:ascii="仿宋" w:hAnsi="仿宋" w:eastAsia="仿宋"/>
              <w:bCs/>
              <w:szCs w:val="24"/>
              <w:lang w:val="zh-CN"/>
            </w:rPr>
            <w:fldChar w:fldCharType="separate"/>
          </w:r>
          <w:r>
            <w:rPr>
              <w:rFonts w:hint="eastAsia" w:ascii="仿宋" w:hAnsi="仿宋" w:eastAsia="仿宋"/>
              <w:bCs/>
              <w:snapToGrid w:val="0"/>
              <w:szCs w:val="32"/>
              <w:lang w:eastAsia="zh-CN"/>
            </w:rPr>
            <w:t>分项报价合计必须与总价一致</w:t>
          </w:r>
          <w:r>
            <w:tab/>
          </w:r>
          <w:r>
            <w:fldChar w:fldCharType="begin"/>
          </w:r>
          <w:r>
            <w:instrText xml:space="preserve"> PAGEREF _Toc9282 \h </w:instrText>
          </w:r>
          <w:r>
            <w:fldChar w:fldCharType="separate"/>
          </w:r>
          <w:r>
            <w:t>102</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_Toc26352 </w:instrText>
          </w:r>
          <w:r>
            <w:rPr>
              <w:rFonts w:ascii="仿宋" w:hAnsi="仿宋" w:eastAsia="仿宋"/>
              <w:bCs/>
              <w:szCs w:val="24"/>
              <w:lang w:val="zh-CN"/>
            </w:rPr>
            <w:fldChar w:fldCharType="separate"/>
          </w:r>
          <w:r>
            <w:rPr>
              <w:rFonts w:hint="eastAsia" w:ascii="仿宋" w:hAnsi="仿宋" w:eastAsia="仿宋"/>
              <w:bCs/>
              <w:snapToGrid w:val="0"/>
              <w:szCs w:val="32"/>
              <w:lang w:val="en-US" w:eastAsia="zh-CN"/>
            </w:rPr>
            <w:t>七</w:t>
          </w:r>
          <w:r>
            <w:rPr>
              <w:rFonts w:ascii="仿宋" w:hAnsi="仿宋" w:eastAsia="仿宋"/>
              <w:bCs/>
              <w:snapToGrid w:val="0"/>
              <w:szCs w:val="32"/>
              <w:lang w:eastAsia="zh-CN"/>
            </w:rPr>
            <w:t>、资格审查资料</w:t>
          </w:r>
          <w:r>
            <w:tab/>
          </w:r>
          <w:r>
            <w:fldChar w:fldCharType="begin"/>
          </w:r>
          <w:r>
            <w:instrText xml:space="preserve"> PAGEREF _Toc26352 \h </w:instrText>
          </w:r>
          <w:r>
            <w:fldChar w:fldCharType="separate"/>
          </w:r>
          <w:r>
            <w:t>103</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_Toc28790 </w:instrText>
          </w:r>
          <w:r>
            <w:rPr>
              <w:rFonts w:ascii="仿宋" w:hAnsi="仿宋" w:eastAsia="仿宋"/>
              <w:bCs/>
              <w:szCs w:val="24"/>
              <w:lang w:val="zh-CN"/>
            </w:rPr>
            <w:fldChar w:fldCharType="separate"/>
          </w:r>
          <w:r>
            <w:rPr>
              <w:rFonts w:hint="eastAsia" w:ascii="仿宋" w:hAnsi="仿宋" w:eastAsia="仿宋"/>
              <w:bCs/>
              <w:snapToGrid w:val="0"/>
              <w:szCs w:val="32"/>
              <w:lang w:val="en-US" w:eastAsia="zh-CN"/>
            </w:rPr>
            <w:t>八</w:t>
          </w:r>
          <w:r>
            <w:rPr>
              <w:rFonts w:ascii="仿宋" w:hAnsi="仿宋" w:eastAsia="仿宋"/>
              <w:bCs/>
              <w:snapToGrid w:val="0"/>
              <w:szCs w:val="32"/>
              <w:lang w:eastAsia="zh-CN"/>
            </w:rPr>
            <w:t>、响应方案</w:t>
          </w:r>
          <w:r>
            <w:tab/>
          </w:r>
          <w:r>
            <w:fldChar w:fldCharType="begin"/>
          </w:r>
          <w:r>
            <w:instrText xml:space="preserve"> PAGEREF _Toc28790 \h </w:instrText>
          </w:r>
          <w:r>
            <w:fldChar w:fldCharType="separate"/>
          </w:r>
          <w:r>
            <w:t>106</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_Toc17376 </w:instrText>
          </w:r>
          <w:r>
            <w:rPr>
              <w:rFonts w:ascii="仿宋" w:hAnsi="仿宋" w:eastAsia="仿宋"/>
              <w:bCs/>
              <w:szCs w:val="24"/>
              <w:lang w:val="zh-CN"/>
            </w:rPr>
            <w:fldChar w:fldCharType="separate"/>
          </w:r>
          <w:r>
            <w:rPr>
              <w:rFonts w:hint="eastAsia" w:ascii="仿宋" w:hAnsi="仿宋" w:eastAsia="仿宋"/>
              <w:bCs/>
              <w:snapToGrid w:val="0"/>
              <w:szCs w:val="32"/>
              <w:lang w:val="en-US" w:eastAsia="zh-CN"/>
            </w:rPr>
            <w:t>九</w:t>
          </w:r>
          <w:r>
            <w:rPr>
              <w:rFonts w:ascii="仿宋" w:hAnsi="仿宋" w:eastAsia="仿宋"/>
              <w:bCs/>
              <w:snapToGrid w:val="0"/>
              <w:szCs w:val="32"/>
              <w:lang w:eastAsia="zh-CN"/>
            </w:rPr>
            <w:t>、</w:t>
          </w:r>
          <w:r>
            <w:rPr>
              <w:rFonts w:hint="eastAsia" w:ascii="仿宋" w:hAnsi="仿宋" w:eastAsia="仿宋"/>
              <w:bCs/>
              <w:snapToGrid w:val="0"/>
              <w:szCs w:val="32"/>
              <w:lang w:eastAsia="zh-CN"/>
            </w:rPr>
            <w:t>廉洁承诺书</w:t>
          </w:r>
          <w:r>
            <w:tab/>
          </w:r>
          <w:r>
            <w:fldChar w:fldCharType="begin"/>
          </w:r>
          <w:r>
            <w:instrText xml:space="preserve"> PAGEREF _Toc17376 \h </w:instrText>
          </w:r>
          <w:r>
            <w:fldChar w:fldCharType="separate"/>
          </w:r>
          <w:r>
            <w:t>107</w:t>
          </w:r>
          <w:r>
            <w:fldChar w:fldCharType="end"/>
          </w:r>
          <w:r>
            <w:rPr>
              <w:rFonts w:ascii="仿宋" w:hAnsi="仿宋" w:eastAsia="仿宋"/>
              <w:bCs/>
              <w:szCs w:val="24"/>
              <w:lang w:val="zh-CN"/>
            </w:rPr>
            <w:fldChar w:fldCharType="end"/>
          </w:r>
        </w:p>
        <w:p>
          <w:pPr>
            <w:pStyle w:val="35"/>
            <w:tabs>
              <w:tab w:val="right" w:leader="dot" w:pos="9552"/>
            </w:tabs>
          </w:pPr>
          <w:r>
            <w:rPr>
              <w:rFonts w:ascii="仿宋" w:hAnsi="仿宋" w:eastAsia="仿宋"/>
              <w:bCs/>
              <w:szCs w:val="24"/>
              <w:lang w:val="zh-CN"/>
            </w:rPr>
            <w:fldChar w:fldCharType="begin"/>
          </w:r>
          <w:r>
            <w:rPr>
              <w:rFonts w:ascii="仿宋" w:hAnsi="仿宋" w:eastAsia="仿宋"/>
              <w:bCs/>
              <w:szCs w:val="24"/>
              <w:lang w:val="zh-CN"/>
            </w:rPr>
            <w:instrText xml:space="preserve"> HYPERLINK \l _Toc2975 </w:instrText>
          </w:r>
          <w:r>
            <w:rPr>
              <w:rFonts w:ascii="仿宋" w:hAnsi="仿宋" w:eastAsia="仿宋"/>
              <w:bCs/>
              <w:szCs w:val="24"/>
              <w:lang w:val="zh-CN"/>
            </w:rPr>
            <w:fldChar w:fldCharType="separate"/>
          </w:r>
          <w:r>
            <w:rPr>
              <w:rFonts w:hint="eastAsia" w:eastAsia="仿宋" w:asciiTheme="minorEastAsia" w:hAnsiTheme="minorEastAsia"/>
              <w:bCs/>
              <w:snapToGrid w:val="0"/>
              <w:szCs w:val="32"/>
              <w:lang w:eastAsia="zh-CN"/>
            </w:rPr>
            <w:t>十、保密承诺书</w:t>
          </w:r>
          <w:r>
            <w:tab/>
          </w:r>
          <w:r>
            <w:fldChar w:fldCharType="begin"/>
          </w:r>
          <w:r>
            <w:instrText xml:space="preserve"> PAGEREF _Toc2975 \h </w:instrText>
          </w:r>
          <w:r>
            <w:fldChar w:fldCharType="separate"/>
          </w:r>
          <w:r>
            <w:t>108</w:t>
          </w:r>
          <w:r>
            <w:fldChar w:fldCharType="end"/>
          </w:r>
          <w:r>
            <w:rPr>
              <w:rFonts w:ascii="仿宋" w:hAnsi="仿宋" w:eastAsia="仿宋"/>
              <w:bCs/>
              <w:szCs w:val="24"/>
              <w:lang w:val="zh-CN"/>
            </w:rPr>
            <w:fldChar w:fldCharType="end"/>
          </w:r>
        </w:p>
        <w:p>
          <w:pPr>
            <w:spacing w:line="276" w:lineRule="auto"/>
          </w:pPr>
          <w:r>
            <w:rPr>
              <w:rFonts w:ascii="仿宋" w:hAnsi="仿宋" w:eastAsia="仿宋"/>
              <w:bCs/>
              <w:szCs w:val="24"/>
              <w:lang w:val="zh-CN"/>
            </w:rPr>
            <w:fldChar w:fldCharType="end"/>
          </w:r>
        </w:p>
      </w:sdtContent>
    </w:sdt>
    <w:p>
      <w:pPr>
        <w:spacing w:line="276" w:lineRule="auto"/>
        <w:rPr>
          <w:rFonts w:ascii="仿宋" w:hAnsi="仿宋" w:eastAsia="仿宋"/>
          <w:snapToGrid w:val="0"/>
          <w:sz w:val="24"/>
          <w:szCs w:val="24"/>
          <w:lang w:eastAsia="zh-CN"/>
        </w:rPr>
      </w:pPr>
    </w:p>
    <w:p>
      <w:pPr>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2" w:name="扫描0006"/>
      <w:bookmarkEnd w:id="2"/>
      <w:bookmarkStart w:id="3" w:name="_Toc17221"/>
      <w:r>
        <w:rPr>
          <w:rFonts w:ascii="仿宋" w:hAnsi="仿宋" w:eastAsia="仿宋"/>
          <w:b/>
          <w:bCs/>
          <w:snapToGrid w:val="0"/>
          <w:sz w:val="32"/>
          <w:szCs w:val="32"/>
          <w:lang w:eastAsia="zh-CN"/>
        </w:rPr>
        <w:t>第一章</w:t>
      </w:r>
      <w:r>
        <w:rPr>
          <w:rFonts w:hint="eastAsia" w:ascii="仿宋" w:hAnsi="仿宋" w:eastAsia="仿宋"/>
          <w:b/>
          <w:bCs/>
          <w:snapToGrid w:val="0"/>
          <w:sz w:val="32"/>
          <w:szCs w:val="32"/>
          <w:lang w:eastAsia="zh-CN"/>
        </w:rPr>
        <w:t xml:space="preserve"> </w:t>
      </w:r>
      <w:r>
        <w:rPr>
          <w:rFonts w:ascii="仿宋" w:hAnsi="仿宋" w:eastAsia="仿宋"/>
          <w:b/>
          <w:bCs/>
          <w:snapToGrid w:val="0"/>
          <w:sz w:val="32"/>
          <w:szCs w:val="32"/>
          <w:lang w:eastAsia="zh-CN"/>
        </w:rPr>
        <w:t xml:space="preserve"> 谈判采购公告</w:t>
      </w:r>
      <w:bookmarkEnd w:id="3"/>
    </w:p>
    <w:p>
      <w:pPr>
        <w:adjustRightInd w:val="0"/>
        <w:snapToGrid w:val="0"/>
        <w:spacing w:line="276" w:lineRule="auto"/>
        <w:jc w:val="center"/>
        <w:rPr>
          <w:rFonts w:ascii="仿宋" w:hAnsi="仿宋" w:eastAsia="仿宋"/>
          <w:snapToGrid w:val="0"/>
          <w:sz w:val="28"/>
          <w:szCs w:val="28"/>
          <w:lang w:eastAsia="zh-CN"/>
        </w:rPr>
      </w:pPr>
    </w:p>
    <w:p>
      <w:pPr>
        <w:adjustRightInd w:val="0"/>
        <w:snapToGrid w:val="0"/>
        <w:spacing w:line="276" w:lineRule="auto"/>
        <w:jc w:val="center"/>
        <w:rPr>
          <w:rFonts w:ascii="仿宋" w:hAnsi="仿宋" w:eastAsia="仿宋"/>
          <w:snapToGrid w:val="0"/>
          <w:sz w:val="28"/>
          <w:szCs w:val="28"/>
          <w:lang w:eastAsia="zh-CN"/>
        </w:rPr>
      </w:pPr>
      <w:r>
        <w:rPr>
          <w:rFonts w:ascii="仿宋" w:hAnsi="仿宋" w:eastAsia="仿宋"/>
          <w:snapToGrid w:val="0"/>
          <w:sz w:val="28"/>
          <w:szCs w:val="28"/>
          <w:lang w:eastAsia="zh-CN"/>
        </w:rPr>
        <w:t>（适用于公告邀请供应商方式）</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jc w:val="center"/>
        <w:rPr>
          <w:rFonts w:ascii="仿宋" w:hAnsi="仿宋" w:eastAsia="仿宋"/>
          <w:b/>
          <w:bCs/>
          <w:snapToGrid w:val="0"/>
          <w:sz w:val="32"/>
          <w:szCs w:val="32"/>
          <w:lang w:eastAsia="zh-CN"/>
        </w:rPr>
      </w:pPr>
      <w:bookmarkStart w:id="4" w:name="_Toc100340416"/>
      <w:bookmarkStart w:id="5" w:name="_Toc99483595"/>
      <w:bookmarkStart w:id="6" w:name="_Toc100340209"/>
      <w:bookmarkStart w:id="7" w:name="_Toc2225"/>
      <w:r>
        <w:rPr>
          <w:rFonts w:hint="eastAsia" w:ascii="仿宋" w:hAnsi="仿宋" w:eastAsia="仿宋"/>
          <w:b/>
          <w:bCs/>
          <w:snapToGrid w:val="0"/>
          <w:sz w:val="32"/>
          <w:szCs w:val="32"/>
          <w:lang w:eastAsia="zh-CN"/>
        </w:rPr>
        <w:t>梁河糖业2023年勐养工厂护栏整改项目施工</w:t>
      </w:r>
      <w:bookmarkEnd w:id="4"/>
      <w:bookmarkEnd w:id="5"/>
      <w:bookmarkEnd w:id="6"/>
      <w:bookmarkStart w:id="8" w:name="_Toc100340417"/>
      <w:bookmarkStart w:id="9" w:name="_Toc99483596"/>
      <w:bookmarkStart w:id="10" w:name="_Toc100340210"/>
      <w:r>
        <w:rPr>
          <w:rFonts w:ascii="仿宋" w:hAnsi="仿宋" w:eastAsia="仿宋"/>
          <w:b/>
          <w:bCs/>
          <w:snapToGrid w:val="0"/>
          <w:sz w:val="32"/>
          <w:szCs w:val="32"/>
          <w:lang w:eastAsia="zh-CN"/>
        </w:rPr>
        <w:t>谈判采购公告</w:t>
      </w:r>
      <w:bookmarkEnd w:id="7"/>
      <w:bookmarkEnd w:id="8"/>
      <w:bookmarkEnd w:id="9"/>
      <w:bookmarkEnd w:id="10"/>
    </w:p>
    <w:p>
      <w:pPr>
        <w:rPr>
          <w:lang w:eastAsia="zh-CN"/>
        </w:rPr>
      </w:pPr>
    </w:p>
    <w:p>
      <w:pPr>
        <w:spacing w:line="360" w:lineRule="auto"/>
        <w:ind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梁河糖业2023年勐养工厂护栏整改项目施工</w:t>
      </w:r>
      <w:r>
        <w:rPr>
          <w:rFonts w:ascii="仿宋" w:hAnsi="仿宋" w:eastAsia="仿宋"/>
          <w:snapToGrid w:val="0"/>
          <w:sz w:val="24"/>
          <w:szCs w:val="24"/>
          <w:lang w:eastAsia="zh-CN"/>
        </w:rPr>
        <w:t>已具备采购条件，现公开邀请供应商参加谈判采购活动。</w:t>
      </w:r>
    </w:p>
    <w:p>
      <w:pPr>
        <w:pStyle w:val="17"/>
        <w:adjustRightInd w:val="0"/>
        <w:snapToGrid w:val="0"/>
        <w:spacing w:line="360" w:lineRule="auto"/>
        <w:rPr>
          <w:rFonts w:ascii="仿宋" w:hAnsi="仿宋" w:eastAsia="仿宋"/>
          <w:snapToGrid w:val="0"/>
          <w:sz w:val="24"/>
          <w:szCs w:val="24"/>
          <w:lang w:eastAsia="zh-CN"/>
        </w:rPr>
      </w:pPr>
      <w:bookmarkStart w:id="11" w:name="OLE_LINK5"/>
      <w:bookmarkStart w:id="12" w:name="OLE_LINK6"/>
    </w:p>
    <w:p>
      <w:pPr>
        <w:pStyle w:val="4"/>
        <w:ind w:left="0"/>
        <w:rPr>
          <w:rFonts w:ascii="仿宋" w:hAnsi="仿宋" w:eastAsia="仿宋"/>
          <w:b/>
          <w:snapToGrid w:val="0"/>
          <w:sz w:val="24"/>
          <w:szCs w:val="24"/>
          <w:lang w:eastAsia="zh-CN"/>
        </w:rPr>
      </w:pPr>
      <w:bookmarkStart w:id="13" w:name="_Toc649"/>
      <w:r>
        <w:rPr>
          <w:rFonts w:ascii="仿宋" w:hAnsi="仿宋" w:eastAsia="仿宋"/>
          <w:b/>
          <w:snapToGrid w:val="0"/>
          <w:sz w:val="24"/>
          <w:szCs w:val="24"/>
          <w:lang w:eastAsia="zh-CN"/>
        </w:rPr>
        <w:t>1.采购项目简介</w:t>
      </w:r>
      <w:bookmarkEnd w:id="13"/>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.1 采购项目名称：</w:t>
      </w:r>
      <w:r>
        <w:rPr>
          <w:rFonts w:hint="eastAsia" w:ascii="仿宋" w:hAnsi="仿宋" w:eastAsia="仿宋"/>
          <w:snapToGrid w:val="0"/>
          <w:sz w:val="24"/>
          <w:szCs w:val="24"/>
          <w:lang w:eastAsia="zh-CN"/>
        </w:rPr>
        <w:t>梁河糖业2023年勐养工厂护栏整改项目</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.2 采购人：</w:t>
      </w:r>
      <w:bookmarkStart w:id="14" w:name="_Hlk91559762"/>
      <w:r>
        <w:rPr>
          <w:rFonts w:hint="eastAsia" w:ascii="仿宋" w:hAnsi="仿宋" w:eastAsia="仿宋"/>
          <w:snapToGrid w:val="0"/>
          <w:sz w:val="24"/>
          <w:szCs w:val="24"/>
          <w:u w:val="single"/>
          <w:lang w:eastAsia="zh-CN"/>
        </w:rPr>
        <w:t>中粮梁河糖业有限公司</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.3 采购项目资金落实情况：</w:t>
      </w:r>
      <w:r>
        <w:rPr>
          <w:rFonts w:hint="eastAsia" w:eastAsia="仿宋" w:asciiTheme="minorEastAsia" w:hAnsiTheme="minorEastAsia"/>
          <w:snapToGrid w:val="0"/>
          <w:sz w:val="24"/>
          <w:szCs w:val="24"/>
          <w:u w:val="single"/>
          <w:shd w:val="clear" w:color="auto" w:fill="FFFF00"/>
          <w:lang w:eastAsia="zh-CN"/>
        </w:rPr>
        <w:t>已落实</w:t>
      </w:r>
      <w:r>
        <w:rPr>
          <w:rFonts w:eastAsia="仿宋" w:asciiTheme="minorEastAsia" w:hAnsiTheme="minorEastAsia"/>
          <w:snapToGrid w:val="0"/>
          <w:sz w:val="24"/>
          <w:szCs w:val="24"/>
          <w:u w:val="single"/>
          <w:shd w:val="clear" w:color="auto" w:fill="FFFF00"/>
          <w:lang w:eastAsia="zh-CN"/>
        </w:rPr>
        <w:t xml:space="preserve">  </w:t>
      </w:r>
    </w:p>
    <w:p>
      <w:pPr>
        <w:pStyle w:val="17"/>
        <w:adjustRightInd w:val="0"/>
        <w:snapToGrid w:val="0"/>
        <w:spacing w:line="360" w:lineRule="auto"/>
        <w:rPr>
          <w:rFonts w:hint="default" w:eastAsia="仿宋" w:asciiTheme="minorEastAsia" w:hAnsiTheme="minorEastAsia"/>
          <w:snapToGrid w:val="0"/>
          <w:sz w:val="24"/>
          <w:szCs w:val="24"/>
          <w:highlight w:val="yellow"/>
          <w:lang w:val="en-US"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.4 采购项目概况：</w:t>
      </w:r>
      <w:bookmarkEnd w:id="14"/>
      <w:bookmarkStart w:id="15" w:name="OLE_LINK92"/>
      <w:bookmarkStart w:id="16" w:name="OLE_LINK91"/>
      <w:r>
        <w:rPr>
          <w:rFonts w:hint="eastAsia" w:eastAsia="仿宋" w:asciiTheme="minorEastAsia" w:hAnsiTheme="minorEastAsia"/>
          <w:snapToGrid w:val="0"/>
          <w:sz w:val="24"/>
          <w:szCs w:val="24"/>
          <w:lang w:val="en-US" w:eastAsia="zh-CN"/>
        </w:rPr>
        <w:t>对勐养工厂现有不符合规范要求的护栏切除后重新按规范制作安装</w:t>
      </w:r>
      <w:r>
        <w:rPr>
          <w:rFonts w:hint="eastAsia" w:ascii="仿宋" w:hAnsi="仿宋" w:eastAsia="仿宋"/>
          <w:snapToGrid w:val="0"/>
          <w:sz w:val="24"/>
          <w:szCs w:val="24"/>
          <w:lang w:eastAsia="zh-CN"/>
        </w:rPr>
        <w:t>，</w:t>
      </w:r>
      <w:r>
        <w:rPr>
          <w:rFonts w:hint="eastAsia" w:ascii="仿宋" w:hAnsi="仿宋" w:eastAsia="仿宋"/>
          <w:snapToGrid w:val="0"/>
          <w:sz w:val="24"/>
          <w:szCs w:val="24"/>
          <w:lang w:val="en-US" w:eastAsia="zh-CN"/>
        </w:rPr>
        <w:t>具体如下采购范围清单。</w:t>
      </w:r>
    </w:p>
    <w:bookmarkEnd w:id="15"/>
    <w:bookmarkEnd w:id="16"/>
    <w:p>
      <w:pPr>
        <w:pStyle w:val="4"/>
        <w:ind w:left="0"/>
        <w:rPr>
          <w:rFonts w:ascii="仿宋" w:hAnsi="仿宋" w:eastAsia="仿宋"/>
          <w:b/>
          <w:snapToGrid w:val="0"/>
          <w:sz w:val="24"/>
          <w:szCs w:val="24"/>
          <w:lang w:eastAsia="zh-CN"/>
        </w:rPr>
      </w:pPr>
      <w:bookmarkStart w:id="17" w:name="_Toc3225"/>
      <w:r>
        <w:rPr>
          <w:rFonts w:ascii="仿宋" w:hAnsi="仿宋" w:eastAsia="仿宋"/>
          <w:b/>
          <w:snapToGrid w:val="0"/>
          <w:sz w:val="24"/>
          <w:szCs w:val="24"/>
          <w:lang w:eastAsia="zh-CN"/>
        </w:rPr>
        <w:t>2.采购范围及相关要求</w:t>
      </w:r>
      <w:bookmarkEnd w:id="17"/>
    </w:p>
    <w:p>
      <w:pPr>
        <w:adjustRightInd w:val="0"/>
        <w:snapToGrid w:val="0"/>
        <w:spacing w:line="360" w:lineRule="auto"/>
        <w:ind w:left="122"/>
        <w:outlineLvl w:val="3"/>
        <w:rPr>
          <w:rFonts w:hint="eastAsia"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.1 采购范围：</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本工程工程量清单所包含的施工、验收、保修等各阶段所有工作内容，包括承包人自行施工工程范围和暂估价工程范围。</w:t>
      </w:r>
    </w:p>
    <w:tbl>
      <w:tblPr>
        <w:tblStyle w:val="42"/>
        <w:tblW w:w="10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1822"/>
        <w:gridCol w:w="1830"/>
        <w:gridCol w:w="448"/>
        <w:gridCol w:w="730"/>
        <w:gridCol w:w="624"/>
        <w:gridCol w:w="913"/>
        <w:gridCol w:w="2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1.平台栏杆：高度1.2m，立杆间距小于1m；横杆两根均衡放置，增加踢脚板；</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2.钢斜梯：高度0.95m，立杆立杆间距小于1m；横杆两根均衡放置，立杆垂直于地面</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3.立杆、扶手φ42mm*3mm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4.横杆扁钢：30mm*3mm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5.踢脚板扁钢：100mm*3mm，底部距离平台面10mm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6.材质：碳钢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序号</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项目名称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规格型号、技术参数</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单位</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数量</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单价/元</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总价/元</w:t>
            </w: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4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一、勐养动力车间</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（一）除氧器平台防护栏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楼梯：长4.5米*宽0.8米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圆形（包工包料）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楼梯：长3.5米*宽0.8米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（四）吹灰器平台防护栏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（五）锅炉房五楼过道防护栏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（六）锅炉房内楼梯防护栏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（七）锅炉炉渣过滤池防护栏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（八）锅炉炉体过道平台防护栏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（九）打包胶带机过道及楼梯防护栏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制作胶带机过道</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过道：长18米*宽0.6米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材料车间提供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（十）打包胶带机龙门吊过道防护栏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（十一）锅炉烟气在线监测楼梯防护栏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立柱间隙大（更换立柱）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（十三）汽轮机房防护栏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（十四）汽轮机房防护栏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勐养动力小计</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462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二、勐养制炼车间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（一）蒸发顶和沉降器顶防护栏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长180m*高0.85m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3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（二）煮糖主楼梯护栏</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长47m*高0.85m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（三）压蜜岗至原料箱楼梯护栏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长67m*高0.85m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（四）水泵至吸滤机楼梯护栏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（五）煮糖原料箱平台护栏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长95m*高0.9m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长25m*高0.9m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（八）助晶机平台护栏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96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δ=3</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（九）助晶机后吊装孔平台护栏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长10m*高0.9m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（十）干燥机平台护栏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长16m*高1m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勐养制炼小计</w:t>
            </w:r>
          </w:p>
        </w:tc>
        <w:tc>
          <w:tcPr>
            <w:tcW w:w="624" w:type="dxa"/>
            <w:tcBorders>
              <w:top w:val="single" w:color="000000" w:sz="4" w:space="0"/>
              <w:left w:val="nil"/>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三、勐养压榨车间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（一）吊蔗行车大车轨道防护栏（两边共204米）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（二）吊蔗行车走道防护栏（护栏23米、楼梯11米）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（三）可控硅室外护栏（护栏31米、楼梯12米）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（四）压榨机减速机平台楼梯（2架共7.5米)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（五）输送机操作台（楼梯2米、护栏9米）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（六）滚动曲筛操作平台（楼梯2米、护栏8米）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（七）压榨机操作台（护栏长112、楼梯4架长共19米）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FF0000"/>
                <w:sz w:val="28"/>
                <w:szCs w:val="28"/>
                <w:u w:val="none"/>
              </w:rPr>
            </w:pPr>
            <w:r>
              <w:rPr>
                <w:rFonts w:hint="eastAsia" w:ascii="仿宋_GB2312" w:hAnsi="等线" w:eastAsia="仿宋_GB2312" w:cs="仿宋_GB2312"/>
                <w:i w:val="0"/>
                <w:iCs w:val="0"/>
                <w:color w:val="FF0000"/>
                <w:kern w:val="0"/>
                <w:sz w:val="28"/>
                <w:szCs w:val="28"/>
                <w:u w:val="none"/>
                <w:lang w:val="en-US" w:eastAsia="zh-CN" w:bidi="ar"/>
              </w:rPr>
              <w:t>平台立杆（高1.05米）</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（八）压榨机槽底及预灰平台（楼梯2架长共4米、护栏长共21米）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（九）2#输送机走道护栏及斜梯(护栏长12米、斜梯长3.8米)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（十）室内行车护栏及楼梯（护栏长12米、楼梯长6米）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（十一）磷酸管道更换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磷酸管更换（含管路配件）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20mm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316不锈钢材料（勐养压榨42米，芒东压榨24米）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（十二）磷酸管道平台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10*1.2m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4*0.95m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勐养压榨小计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 </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bl>
    <w:p>
      <w:pPr>
        <w:pStyle w:val="17"/>
        <w:adjustRightInd w:val="0"/>
        <w:snapToGrid w:val="0"/>
        <w:spacing w:line="360" w:lineRule="auto"/>
        <w:rPr>
          <w:rFonts w:ascii="仿宋" w:hAnsi="仿宋" w:eastAsia="仿宋"/>
          <w:snapToGrid w:val="0"/>
          <w:sz w:val="24"/>
          <w:szCs w:val="24"/>
          <w:lang w:eastAsia="zh-CN"/>
        </w:rPr>
      </w:pPr>
    </w:p>
    <w:p>
      <w:pPr>
        <w:adjustRightInd w:val="0"/>
        <w:snapToGrid w:val="0"/>
        <w:spacing w:line="360" w:lineRule="auto"/>
        <w:ind w:left="122"/>
        <w:outlineLvl w:val="3"/>
        <w:rPr>
          <w:rFonts w:hint="eastAsia" w:ascii="仿宋" w:hAnsi="仿宋" w:eastAsia="仿宋"/>
          <w:snapToGrid w:val="0"/>
          <w:sz w:val="24"/>
          <w:szCs w:val="24"/>
          <w:u w:val="single"/>
          <w:lang w:eastAsia="zh-CN"/>
        </w:rPr>
      </w:pP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 计划工期：</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val="en-US" w:eastAsia="zh-CN"/>
        </w:rPr>
        <w:t>45</w:t>
      </w:r>
      <w:r>
        <w:rPr>
          <w:rFonts w:hint="eastAsia" w:ascii="仿宋" w:hAnsi="仿宋" w:eastAsia="仿宋"/>
          <w:snapToGrid w:val="0"/>
          <w:sz w:val="24"/>
          <w:szCs w:val="24"/>
          <w:u w:val="single"/>
          <w:lang w:eastAsia="zh-CN"/>
        </w:rPr>
        <w:t>个日历天</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hint="eastAsia" w:eastAsia="仿宋" w:asciiTheme="minorEastAsia" w:hAnsiTheme="minorEastAsia"/>
          <w:snapToGrid w:val="0"/>
          <w:sz w:val="24"/>
          <w:szCs w:val="24"/>
          <w:lang w:eastAsia="zh-CN"/>
        </w:rPr>
        <w:t>计划开竣工日期：</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hint="eastAsia" w:eastAsia="仿宋" w:asciiTheme="minorEastAsia" w:hAnsiTheme="minorEastAsia"/>
          <w:snapToGrid w:val="0"/>
          <w:sz w:val="24"/>
          <w:szCs w:val="24"/>
          <w:u w:val="single"/>
          <w:lang w:val="en-US" w:eastAsia="zh-CN"/>
        </w:rPr>
        <w:t>5</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30</w:t>
      </w:r>
      <w:r>
        <w:rPr>
          <w:rFonts w:eastAsia="仿宋" w:asciiTheme="minorEastAsia" w:hAnsiTheme="minorEastAsia"/>
          <w:snapToGrid w:val="0"/>
          <w:sz w:val="24"/>
          <w:szCs w:val="24"/>
          <w:u w:val="single"/>
          <w:lang w:eastAsia="zh-CN"/>
        </w:rPr>
        <w:t xml:space="preserve">  </w:t>
      </w:r>
      <w:r>
        <w:rPr>
          <w:rFonts w:ascii="仿宋" w:hAnsi="仿宋" w:eastAsia="仿宋"/>
          <w:snapToGrid w:val="0"/>
          <w:sz w:val="24"/>
          <w:szCs w:val="24"/>
          <w:lang w:eastAsia="zh-CN"/>
        </w:rPr>
        <w:t>,具体以开工令为准。）</w:t>
      </w:r>
    </w:p>
    <w:p>
      <w:pPr>
        <w:adjustRightInd w:val="0"/>
        <w:snapToGrid w:val="0"/>
        <w:spacing w:line="360" w:lineRule="auto"/>
        <w:ind w:left="122"/>
        <w:outlineLvl w:val="3"/>
        <w:rPr>
          <w:rFonts w:hint="default" w:ascii="仿宋" w:hAnsi="仿宋" w:eastAsia="仿宋"/>
          <w:snapToGrid w:val="0"/>
          <w:sz w:val="24"/>
          <w:szCs w:val="24"/>
          <w:u w:val="single"/>
          <w:lang w:val="en-US"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.3 建设地点：</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中粮梁河糖业有限公司勐养</w:t>
      </w:r>
      <w:r>
        <w:rPr>
          <w:rFonts w:hint="eastAsia" w:ascii="仿宋" w:hAnsi="仿宋" w:eastAsia="仿宋"/>
          <w:snapToGrid w:val="0"/>
          <w:sz w:val="24"/>
          <w:szCs w:val="24"/>
          <w:u w:val="single"/>
          <w:lang w:val="en-US" w:eastAsia="zh-CN"/>
        </w:rPr>
        <w:t>工厂</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.4 质量要求：</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验收一次性合格</w:t>
      </w:r>
      <w:r>
        <w:rPr>
          <w:rFonts w:ascii="仿宋" w:hAnsi="仿宋" w:eastAsia="仿宋"/>
          <w:snapToGrid w:val="0"/>
          <w:sz w:val="24"/>
          <w:szCs w:val="24"/>
          <w:u w:val="single"/>
          <w:lang w:eastAsia="zh-CN"/>
        </w:rPr>
        <w:t xml:space="preserve">100%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.5 安全目标：</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确保工程无重大安全事故</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 xml:space="preserve">.6 </w:t>
      </w:r>
      <w:r>
        <w:rPr>
          <w:rFonts w:hint="eastAsia" w:ascii="仿宋" w:hAnsi="仿宋" w:eastAsia="仿宋"/>
          <w:snapToGrid w:val="0"/>
          <w:sz w:val="24"/>
          <w:szCs w:val="24"/>
          <w:lang w:eastAsia="zh-CN"/>
        </w:rPr>
        <w:t>最高限价：</w:t>
      </w:r>
    </w:p>
    <w:p>
      <w:pPr>
        <w:adjustRightInd w:val="0"/>
        <w:snapToGrid w:val="0"/>
        <w:spacing w:line="360" w:lineRule="auto"/>
        <w:ind w:left="425" w:leftChars="193"/>
        <w:outlineLvl w:val="3"/>
        <w:rPr>
          <w:rFonts w:hint="eastAsia"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设置最高限价，最高限价为</w:t>
      </w:r>
      <w:r>
        <w:rPr>
          <w:rFonts w:hint="eastAsia" w:eastAsia="仿宋" w:asciiTheme="minorEastAsia" w:hAnsiTheme="minorEastAsia"/>
          <w:snapToGrid w:val="0"/>
          <w:sz w:val="24"/>
          <w:szCs w:val="24"/>
          <w:u w:val="single"/>
          <w:shd w:val="clear" w:color="auto" w:fill="FFFF00"/>
          <w:lang w:val="en-US" w:eastAsia="zh-CN"/>
        </w:rPr>
        <w:t>49.9</w:t>
      </w:r>
      <w:r>
        <w:rPr>
          <w:rFonts w:eastAsia="仿宋" w:asciiTheme="minorEastAsia" w:hAnsiTheme="minorEastAsia"/>
          <w:snapToGrid w:val="0"/>
          <w:sz w:val="24"/>
          <w:szCs w:val="24"/>
          <w:u w:val="single"/>
          <w:shd w:val="clear" w:color="auto" w:fill="FFFF00"/>
          <w:lang w:eastAsia="zh-CN"/>
        </w:rPr>
        <w:t>万元</w:t>
      </w:r>
    </w:p>
    <w:p>
      <w:pPr>
        <w:adjustRightInd w:val="0"/>
        <w:snapToGrid w:val="0"/>
        <w:spacing w:line="360" w:lineRule="auto"/>
        <w:ind w:left="425" w:leftChars="193"/>
        <w:outlineLvl w:val="3"/>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不设置最高限价</w:t>
      </w:r>
    </w:p>
    <w:p>
      <w:pPr>
        <w:rPr>
          <w:rFonts w:ascii="仿宋" w:hAnsi="仿宋" w:eastAsia="仿宋"/>
          <w:lang w:eastAsia="zh-CN"/>
        </w:rPr>
      </w:pPr>
    </w:p>
    <w:p>
      <w:pPr>
        <w:pStyle w:val="4"/>
        <w:ind w:left="0"/>
        <w:rPr>
          <w:rFonts w:ascii="仿宋" w:hAnsi="仿宋" w:eastAsia="仿宋"/>
          <w:b/>
          <w:snapToGrid w:val="0"/>
          <w:sz w:val="24"/>
          <w:szCs w:val="24"/>
          <w:lang w:eastAsia="zh-CN"/>
        </w:rPr>
      </w:pPr>
      <w:bookmarkStart w:id="18" w:name="_Toc17868"/>
      <w:r>
        <w:rPr>
          <w:rFonts w:ascii="仿宋" w:hAnsi="仿宋" w:eastAsia="仿宋"/>
          <w:b/>
          <w:snapToGrid w:val="0"/>
          <w:sz w:val="24"/>
          <w:szCs w:val="24"/>
          <w:lang w:eastAsia="zh-CN"/>
        </w:rPr>
        <w:t>3.供应商资格要求</w:t>
      </w:r>
      <w:bookmarkEnd w:id="18"/>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.1 供应商应依法设立且满足如下要求：</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rPr>
        <w:t>资质要求：</w:t>
      </w:r>
      <w:r>
        <w:rPr>
          <w:rFonts w:hint="eastAsia" w:eastAsia="仿宋" w:asciiTheme="minorEastAsia" w:hAnsiTheme="minorEastAsia"/>
          <w:snapToGrid w:val="0"/>
          <w:sz w:val="24"/>
          <w:szCs w:val="24"/>
          <w:u w:val="single"/>
          <w:lang w:eastAsia="zh-CN"/>
        </w:rPr>
        <w:t>“投标人应具备独立签订合同能力，为中华人民共和国境内注册的企业法人或其他组织或自然人”，同时具有合法有效的营业执照，</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财务要求：</w:t>
      </w:r>
      <w:r>
        <w:rPr>
          <w:rFonts w:hint="eastAsia" w:ascii="仿宋" w:hAnsi="仿宋" w:eastAsia="仿宋"/>
          <w:snapToGrid w:val="0"/>
          <w:sz w:val="24"/>
          <w:szCs w:val="24"/>
          <w:highlight w:val="yellow"/>
          <w:u w:val="single"/>
          <w:lang w:eastAsia="zh-CN"/>
        </w:rPr>
        <w:t>注册资本金人民币100</w:t>
      </w:r>
      <w:r>
        <w:rPr>
          <w:rFonts w:ascii="仿宋" w:hAnsi="仿宋" w:eastAsia="仿宋"/>
          <w:snapToGrid w:val="0"/>
          <w:sz w:val="24"/>
          <w:szCs w:val="24"/>
          <w:highlight w:val="yellow"/>
          <w:u w:val="single"/>
          <w:lang w:eastAsia="zh-CN"/>
        </w:rPr>
        <w:t>万元及以</w:t>
      </w:r>
      <w:r>
        <w:rPr>
          <w:rFonts w:hint="eastAsia" w:ascii="仿宋" w:hAnsi="仿宋" w:eastAsia="仿宋"/>
          <w:snapToGrid w:val="0"/>
          <w:sz w:val="24"/>
          <w:szCs w:val="24"/>
          <w:highlight w:val="yellow"/>
          <w:u w:val="single"/>
          <w:lang w:eastAsia="zh-CN"/>
        </w:rPr>
        <w:t>上</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业绩要求：</w:t>
      </w:r>
      <w:r>
        <w:rPr>
          <w:rFonts w:hint="eastAsia" w:ascii="仿宋" w:hAnsi="仿宋" w:eastAsia="仿宋"/>
          <w:snapToGrid w:val="0"/>
          <w:sz w:val="24"/>
          <w:szCs w:val="24"/>
          <w:highlight w:val="yellow"/>
          <w:u w:val="single"/>
          <w:lang w:eastAsia="zh-CN"/>
        </w:rPr>
        <w:t>近</w:t>
      </w:r>
      <w:r>
        <w:rPr>
          <w:rFonts w:hint="eastAsia" w:ascii="仿宋" w:hAnsi="仿宋" w:eastAsia="仿宋"/>
          <w:snapToGrid w:val="0"/>
          <w:sz w:val="24"/>
          <w:szCs w:val="24"/>
          <w:highlight w:val="yellow"/>
          <w:u w:val="single"/>
          <w:lang w:val="en-US" w:eastAsia="zh-CN"/>
        </w:rPr>
        <w:t>五</w:t>
      </w:r>
      <w:r>
        <w:rPr>
          <w:rFonts w:hint="eastAsia" w:ascii="仿宋" w:hAnsi="仿宋" w:eastAsia="仿宋"/>
          <w:snapToGrid w:val="0"/>
          <w:sz w:val="24"/>
          <w:szCs w:val="24"/>
          <w:highlight w:val="yellow"/>
          <w:u w:val="single"/>
          <w:lang w:eastAsia="zh-CN"/>
        </w:rPr>
        <w:t>年内（</w:t>
      </w:r>
      <w:r>
        <w:rPr>
          <w:rFonts w:ascii="仿宋" w:hAnsi="仿宋" w:eastAsia="仿宋"/>
          <w:snapToGrid w:val="0"/>
          <w:sz w:val="24"/>
          <w:szCs w:val="24"/>
          <w:highlight w:val="yellow"/>
          <w:u w:val="single"/>
          <w:lang w:eastAsia="zh-CN"/>
        </w:rPr>
        <w:t>20</w:t>
      </w:r>
      <w:r>
        <w:rPr>
          <w:rFonts w:hint="eastAsia" w:ascii="仿宋" w:hAnsi="仿宋" w:eastAsia="仿宋"/>
          <w:snapToGrid w:val="0"/>
          <w:sz w:val="24"/>
          <w:szCs w:val="24"/>
          <w:highlight w:val="yellow"/>
          <w:u w:val="single"/>
          <w:lang w:val="en-US" w:eastAsia="zh-CN"/>
        </w:rPr>
        <w:t>18</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日至响应截止日期）有类似项目</w:t>
      </w:r>
      <w:r>
        <w:rPr>
          <w:rFonts w:hint="eastAsia" w:ascii="仿宋" w:hAnsi="仿宋" w:eastAsia="仿宋"/>
          <w:snapToGrid w:val="0"/>
          <w:sz w:val="24"/>
          <w:szCs w:val="24"/>
          <w:highlight w:val="yellow"/>
          <w:u w:val="single"/>
          <w:lang w:eastAsia="zh-CN"/>
        </w:rPr>
        <w:t>施工</w:t>
      </w:r>
      <w:r>
        <w:rPr>
          <w:rFonts w:ascii="仿宋" w:hAnsi="仿宋" w:eastAsia="仿宋"/>
          <w:snapToGrid w:val="0"/>
          <w:sz w:val="24"/>
          <w:szCs w:val="24"/>
          <w:highlight w:val="yellow"/>
          <w:u w:val="single"/>
          <w:lang w:eastAsia="zh-CN"/>
        </w:rPr>
        <w:t>业绩</w:t>
      </w:r>
      <w:r>
        <w:rPr>
          <w:rFonts w:hint="eastAsia" w:eastAsia="仿宋" w:asciiTheme="minorEastAsia" w:hAnsiTheme="minorEastAsia"/>
          <w:snapToGrid w:val="0"/>
          <w:color w:val="FF0000"/>
          <w:sz w:val="24"/>
          <w:szCs w:val="24"/>
          <w:highlight w:val="yellow"/>
          <w:u w:val="single"/>
          <w:lang w:eastAsia="zh-CN"/>
        </w:rPr>
        <w:t>（供应商在报名时需提交业绩表并加盖公章）</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rPr>
        <w:t>信誉要求：</w:t>
      </w:r>
    </w:p>
    <w:p>
      <w:pPr>
        <w:pStyle w:val="17"/>
        <w:tabs>
          <w:tab w:val="right" w:pos="8843"/>
        </w:tabs>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信誉要求：企业</w:t>
      </w:r>
      <w:r>
        <w:rPr>
          <w:rFonts w:hint="eastAsia" w:eastAsia="仿宋" w:asciiTheme="minorEastAsia" w:hAnsiTheme="minorEastAsia"/>
          <w:snapToGrid w:val="0"/>
          <w:sz w:val="24"/>
          <w:szCs w:val="24"/>
          <w:u w:val="single"/>
          <w:lang w:eastAsia="zh-CN"/>
        </w:rPr>
        <w:t>没有处于被责令停业，财产被接管、冻结，破产状态</w:t>
      </w:r>
    </w:p>
    <w:p>
      <w:pPr>
        <w:pStyle w:val="79"/>
        <w:numPr>
          <w:ilvl w:val="2"/>
          <w:numId w:val="4"/>
        </w:numPr>
        <w:adjustRightInd w:val="0"/>
        <w:snapToGrid w:val="0"/>
        <w:spacing w:line="360" w:lineRule="auto"/>
        <w:ind w:left="0" w:firstLine="0"/>
        <w:outlineLvl w:val="4"/>
        <w:rPr>
          <w:rFonts w:eastAsia="仿宋" w:asciiTheme="minorEastAsia" w:hAnsiTheme="minorEastAsia"/>
          <w:snapToGrid w:val="0"/>
          <w:sz w:val="24"/>
          <w:szCs w:val="24"/>
        </w:rPr>
      </w:pPr>
      <w:r>
        <w:rPr>
          <w:rFonts w:ascii="仿宋" w:hAnsi="仿宋" w:eastAsia="仿宋"/>
          <w:snapToGrid w:val="0"/>
          <w:sz w:val="24"/>
          <w:szCs w:val="24"/>
        </w:rPr>
        <w:t>其他要求：</w:t>
      </w:r>
      <w:r>
        <w:rPr>
          <w:rFonts w:eastAsia="仿宋" w:asciiTheme="minorEastAsia" w:hAnsiTheme="minorEastAsia"/>
          <w:snapToGrid w:val="0"/>
          <w:sz w:val="24"/>
          <w:szCs w:val="24"/>
          <w:u w:val="single"/>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.2 供应商不得存在下列</w:t>
      </w:r>
      <w:r>
        <w:rPr>
          <w:rFonts w:hint="eastAsia" w:ascii="仿宋" w:hAnsi="仿宋" w:eastAsia="仿宋"/>
          <w:snapToGrid w:val="0"/>
          <w:sz w:val="24"/>
          <w:szCs w:val="24"/>
          <w:lang w:eastAsia="zh-CN"/>
        </w:rPr>
        <w:t>情形之一</w:t>
      </w:r>
      <w:r>
        <w:rPr>
          <w:rFonts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处于被责令停产停业、暂扣或者吊销执照、暂扣或者吊销许可证、吊销资质</w:t>
      </w:r>
      <w:r>
        <w:rPr>
          <w:rFonts w:hint="eastAsia" w:ascii="仿宋" w:hAnsi="仿宋" w:eastAsia="仿宋"/>
          <w:snapToGrid w:val="0"/>
          <w:sz w:val="24"/>
          <w:szCs w:val="24"/>
          <w:lang w:eastAsia="zh-CN"/>
        </w:rPr>
        <w:t>证</w:t>
      </w:r>
      <w:r>
        <w:rPr>
          <w:rFonts w:ascii="仿宋" w:hAnsi="仿宋" w:eastAsia="仿宋"/>
          <w:snapToGrid w:val="0"/>
          <w:sz w:val="24"/>
          <w:szCs w:val="24"/>
          <w:lang w:eastAsia="zh-CN"/>
        </w:rPr>
        <w:t>书状态；</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进入清算程序，或被宣告破产，或其他丧失履约能力的情形；</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bookmarkStart w:id="19" w:name="_Hlk95776019"/>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，被列入失信惩戒对象（</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需提供通过“信用中国”网站查询的信用信息查询记录网</w:t>
      </w:r>
      <w:r>
        <w:rPr>
          <w:rFonts w:hint="eastAsia" w:ascii="仿宋" w:hAnsi="仿宋" w:eastAsia="仿宋"/>
          <w:snapToGrid w:val="0"/>
          <w:sz w:val="24"/>
          <w:szCs w:val="24"/>
          <w:lang w:eastAsia="zh-CN"/>
        </w:rPr>
        <w:t>页</w:t>
      </w:r>
      <w:r>
        <w:rPr>
          <w:rFonts w:ascii="仿宋" w:hAnsi="仿宋" w:eastAsia="仿宋"/>
          <w:snapToGrid w:val="0"/>
          <w:sz w:val="24"/>
          <w:szCs w:val="24"/>
          <w:lang w:eastAsia="zh-CN"/>
        </w:rPr>
        <w:t>截图件并加盖</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公章）</w:t>
      </w:r>
      <w:r>
        <w:rPr>
          <w:rFonts w:hint="eastAsia"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，有骗取</w:t>
      </w:r>
      <w:r>
        <w:rPr>
          <w:rFonts w:hint="eastAsia" w:ascii="仿宋" w:hAnsi="仿宋" w:eastAsia="仿宋"/>
          <w:snapToGrid w:val="0"/>
          <w:sz w:val="24"/>
          <w:szCs w:val="24"/>
          <w:lang w:eastAsia="zh-CN"/>
        </w:rPr>
        <w:t>中标（成交）</w:t>
      </w:r>
      <w:r>
        <w:rPr>
          <w:rFonts w:ascii="仿宋" w:hAnsi="仿宋" w:eastAsia="仿宋"/>
          <w:snapToGrid w:val="0"/>
          <w:sz w:val="24"/>
          <w:szCs w:val="24"/>
          <w:lang w:eastAsia="zh-CN"/>
        </w:rPr>
        <w:t>和严重违约及重大质量、安全问题</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须提供</w:t>
      </w:r>
      <w:r>
        <w:rPr>
          <w:rFonts w:hint="eastAsia" w:ascii="仿宋" w:hAnsi="仿宋" w:eastAsia="仿宋"/>
          <w:snapToGrid w:val="0"/>
          <w:sz w:val="24"/>
          <w:szCs w:val="24"/>
          <w:lang w:eastAsia="zh-CN"/>
        </w:rPr>
        <w:t>无</w:t>
      </w:r>
      <w:r>
        <w:rPr>
          <w:rFonts w:ascii="仿宋" w:hAnsi="仿宋" w:eastAsia="仿宋"/>
          <w:snapToGrid w:val="0"/>
          <w:sz w:val="24"/>
          <w:szCs w:val="24"/>
          <w:lang w:eastAsia="zh-CN"/>
        </w:rPr>
        <w:t>相</w:t>
      </w:r>
      <w:r>
        <w:rPr>
          <w:rFonts w:hint="eastAsia" w:ascii="仿宋" w:hAnsi="仿宋" w:eastAsia="仿宋"/>
          <w:snapToGrid w:val="0"/>
          <w:sz w:val="24"/>
          <w:szCs w:val="24"/>
          <w:lang w:eastAsia="zh-CN"/>
        </w:rPr>
        <w:t>关问题</w:t>
      </w:r>
      <w:r>
        <w:rPr>
          <w:rFonts w:ascii="仿宋" w:hAnsi="仿宋" w:eastAsia="仿宋"/>
          <w:snapToGrid w:val="0"/>
          <w:sz w:val="24"/>
          <w:szCs w:val="24"/>
          <w:lang w:eastAsia="zh-CN"/>
        </w:rPr>
        <w:t>承诺书</w:t>
      </w:r>
      <w:r>
        <w:rPr>
          <w:rFonts w:hint="eastAsia" w:ascii="仿宋" w:hAnsi="仿宋" w:eastAsia="仿宋"/>
          <w:snapToGrid w:val="0"/>
          <w:sz w:val="24"/>
          <w:szCs w:val="24"/>
          <w:lang w:eastAsia="zh-CN"/>
        </w:rPr>
        <w:t>）；</w:t>
      </w:r>
    </w:p>
    <w:bookmarkEnd w:id="19"/>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其他：</w:t>
      </w:r>
      <w:r>
        <w:rPr>
          <w:rFonts w:ascii="仿宋" w:hAnsi="仿宋" w:eastAsia="仿宋"/>
          <w:snapToGrid w:val="0"/>
          <w:sz w:val="24"/>
          <w:szCs w:val="24"/>
          <w:u w:val="single"/>
          <w:lang w:eastAsia="zh-CN"/>
        </w:rPr>
        <w:t xml:space="preserve">                                                       </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 xml:space="preserve">.3 </w:t>
      </w:r>
      <w:r>
        <w:rPr>
          <w:rFonts w:eastAsia="仿宋" w:asciiTheme="minorEastAsia" w:hAnsiTheme="minorEastAsia"/>
          <w:snapToGrid w:val="0"/>
          <w:sz w:val="24"/>
          <w:szCs w:val="24"/>
          <w:lang w:eastAsia="zh-CN"/>
        </w:rPr>
        <w:t>本次采购</w:t>
      </w:r>
      <w:r>
        <w:rPr>
          <w:rFonts w:hint="eastAsia" w:eastAsia="仿宋" w:asciiTheme="minorEastAsia" w:hAnsiTheme="minorEastAsia"/>
          <w:snapToGrid w:val="0"/>
          <w:sz w:val="24"/>
          <w:szCs w:val="24"/>
          <w:lang w:eastAsia="zh-CN"/>
        </w:rPr>
        <w:t>是否接受联</w:t>
      </w:r>
      <w:r>
        <w:rPr>
          <w:rFonts w:eastAsia="仿宋" w:asciiTheme="minorEastAsia" w:hAnsiTheme="minorEastAsia"/>
          <w:snapToGrid w:val="0"/>
          <w:sz w:val="24"/>
          <w:szCs w:val="24"/>
          <w:lang w:eastAsia="zh-CN"/>
        </w:rPr>
        <w:t>合体</w:t>
      </w:r>
      <w:r>
        <w:rPr>
          <w:rFonts w:hint="eastAsia" w:eastAsia="仿宋" w:asciiTheme="minorEastAsia" w:hAnsiTheme="minorEastAsia"/>
          <w:snapToGrid w:val="0"/>
          <w:sz w:val="24"/>
          <w:szCs w:val="24"/>
          <w:lang w:eastAsia="zh-CN"/>
        </w:rPr>
        <w:t>：</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是</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否</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联合体的资格认定标准如下：</w:t>
      </w:r>
      <w:r>
        <w:rPr>
          <w:rFonts w:ascii="仿宋" w:hAnsi="仿宋" w:eastAsia="仿宋"/>
          <w:snapToGrid w:val="0"/>
          <w:sz w:val="24"/>
          <w:szCs w:val="24"/>
          <w:u w:val="single"/>
          <w:lang w:eastAsia="zh-CN"/>
        </w:rPr>
        <w:t xml:space="preserve">                                                   </w:t>
      </w:r>
    </w:p>
    <w:p>
      <w:pPr>
        <w:spacing w:line="360" w:lineRule="auto"/>
        <w:rPr>
          <w:rFonts w:ascii="仿宋" w:hAnsi="仿宋" w:eastAsia="仿宋"/>
          <w:snapToGrid w:val="0"/>
          <w:sz w:val="21"/>
          <w:szCs w:val="21"/>
          <w:lang w:eastAsia="zh-CN"/>
        </w:rPr>
      </w:pPr>
      <w:r>
        <w:rPr>
          <w:rFonts w:ascii="仿宋" w:hAnsi="仿宋" w:eastAsia="仿宋"/>
          <w:snapToGrid w:val="0"/>
          <w:sz w:val="21"/>
          <w:szCs w:val="21"/>
          <w:lang w:eastAsia="zh-CN"/>
        </w:rPr>
        <w:t>(注：此部分应明确由同一专业或不同专业组成的联合体中各专业的资质、财务、业绩、信誉、主要人员等的</w:t>
      </w:r>
      <w:r>
        <w:rPr>
          <w:rFonts w:hint="eastAsia" w:ascii="仿宋" w:hAnsi="仿宋" w:eastAsia="仿宋"/>
          <w:snapToGrid w:val="0"/>
          <w:sz w:val="21"/>
          <w:szCs w:val="21"/>
          <w:lang w:eastAsia="zh-CN"/>
        </w:rPr>
        <w:t>认</w:t>
      </w:r>
      <w:r>
        <w:rPr>
          <w:rFonts w:ascii="仿宋" w:hAnsi="仿宋" w:eastAsia="仿宋"/>
          <w:snapToGrid w:val="0"/>
          <w:sz w:val="21"/>
          <w:szCs w:val="21"/>
          <w:lang w:eastAsia="zh-CN"/>
        </w:rPr>
        <w:t>定方法，以最终认定联合体的资格。)</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联合体应递交联合体协议书，且联合体各方不得再以自己名义单独或参加其他联合体参与本谈判采购项目，否则相关响应文件均无效。</w:t>
      </w:r>
    </w:p>
    <w:p>
      <w:pPr>
        <w:rPr>
          <w:rFonts w:ascii="仿宋" w:hAnsi="仿宋" w:eastAsia="仿宋"/>
          <w:lang w:eastAsia="zh-CN"/>
        </w:rPr>
      </w:pPr>
    </w:p>
    <w:p>
      <w:pPr>
        <w:pStyle w:val="4"/>
        <w:ind w:left="0"/>
        <w:rPr>
          <w:rFonts w:eastAsia="仿宋" w:asciiTheme="minorEastAsia" w:hAnsiTheme="minorEastAsia"/>
          <w:b/>
          <w:bCs/>
          <w:snapToGrid w:val="0"/>
          <w:sz w:val="24"/>
          <w:szCs w:val="24"/>
          <w:lang w:eastAsia="zh-CN"/>
        </w:rPr>
      </w:pPr>
      <w:bookmarkStart w:id="20" w:name="_Toc94149429"/>
      <w:bookmarkStart w:id="21" w:name="_Toc6523"/>
      <w:bookmarkStart w:id="22" w:name="_Toc99356470"/>
      <w:r>
        <w:rPr>
          <w:rFonts w:eastAsia="仿宋" w:asciiTheme="minorEastAsia" w:hAnsiTheme="minorEastAsia"/>
          <w:b/>
          <w:bCs/>
          <w:snapToGrid w:val="0"/>
          <w:sz w:val="24"/>
          <w:szCs w:val="24"/>
          <w:lang w:eastAsia="zh-CN"/>
        </w:rPr>
        <w:t>4.采购文件的获取</w:t>
      </w:r>
      <w:bookmarkEnd w:id="20"/>
      <w:bookmarkEnd w:id="21"/>
      <w:bookmarkEnd w:id="22"/>
    </w:p>
    <w:p>
      <w:pPr>
        <w:adjustRightInd w:val="0"/>
        <w:snapToGrid w:val="0"/>
        <w:spacing w:line="360" w:lineRule="auto"/>
        <w:outlineLvl w:val="4"/>
        <w:rPr>
          <w:rFonts w:eastAsia="仿宋" w:asciiTheme="minorEastAsia" w:hAnsiTheme="minorEastAsia"/>
          <w:snapToGrid w:val="0"/>
          <w:sz w:val="24"/>
          <w:szCs w:val="24"/>
          <w:lang w:eastAsia="zh-CN"/>
        </w:rPr>
      </w:pPr>
      <w:bookmarkStart w:id="23" w:name="OLE_LINK4"/>
      <w:bookmarkStart w:id="24" w:name="OLE_LINK3"/>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.1 有意参加谈判采购活动的单位，需在</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8</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7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分前在中粮糖业EPS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采购平台（网址：http://eps.tunhe.com）完成注册报名；采购人组织资格审查合格后，</w:t>
      </w:r>
      <w:r>
        <w:rPr>
          <w:rFonts w:hint="eastAsia" w:eastAsia="仿宋" w:asciiTheme="minorEastAsia" w:hAnsiTheme="minorEastAsia"/>
          <w:snapToGrid w:val="0"/>
          <w:sz w:val="24"/>
          <w:szCs w:val="24"/>
          <w:lang w:eastAsia="zh-CN"/>
        </w:rPr>
        <w:t>供应商于</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8</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8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后</w:t>
      </w:r>
      <w:r>
        <w:rPr>
          <w:rFonts w:eastAsia="仿宋" w:asciiTheme="minorEastAsia" w:hAnsiTheme="minorEastAsia"/>
          <w:snapToGrid w:val="0"/>
          <w:sz w:val="24"/>
          <w:szCs w:val="24"/>
          <w:lang w:eastAsia="zh-CN"/>
        </w:rPr>
        <w:t>通过中粮糖业EPS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采购平台获取</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购买采购文件</w:t>
      </w:r>
      <w:r>
        <w:rPr>
          <w:rFonts w:hint="eastAsia" w:eastAsia="仿宋" w:asciiTheme="minorEastAsia" w:hAnsiTheme="minorEastAsia"/>
          <w:snapToGrid w:val="0"/>
          <w:sz w:val="24"/>
          <w:szCs w:val="24"/>
          <w:lang w:eastAsia="zh-CN"/>
        </w:rPr>
        <w:t>。</w:t>
      </w:r>
    </w:p>
    <w:p>
      <w:pPr>
        <w:adjustRightInd w:val="0"/>
        <w:snapToGrid w:val="0"/>
        <w:spacing w:line="360" w:lineRule="auto"/>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 采购文件每套售价</w:t>
      </w:r>
      <w:r>
        <w:rPr>
          <w:rFonts w:hint="eastAsia" w:eastAsia="仿宋" w:asciiTheme="minorEastAsia" w:hAnsiTheme="minorEastAsia"/>
          <w:snapToGrid w:val="0"/>
          <w:sz w:val="24"/>
          <w:szCs w:val="24"/>
          <w:u w:val="single"/>
          <w:lang w:eastAsia="zh-CN"/>
        </w:rPr>
        <w:t xml:space="preserve">  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元，售后不退。</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25" w:name="_Toc99356471"/>
      <w:bookmarkStart w:id="26" w:name="_Toc94149430"/>
      <w:bookmarkStart w:id="27" w:name="_Toc20549"/>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响应保证金</w:t>
      </w:r>
      <w:bookmarkEnd w:id="25"/>
      <w:bookmarkEnd w:id="26"/>
      <w:bookmarkEnd w:id="27"/>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sym w:font="Wingdings 2" w:char="0052"/>
      </w:r>
      <w:r>
        <w:rPr>
          <w:rFonts w:hint="eastAsia" w:eastAsia="仿宋" w:asciiTheme="minorEastAsia" w:hAnsiTheme="minorEastAsia"/>
          <w:snapToGrid w:val="0"/>
          <w:sz w:val="24"/>
          <w:szCs w:val="24"/>
          <w:lang w:eastAsia="zh-CN"/>
        </w:rPr>
        <w:t>设置响应保证金，响应保证金为</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0.5</w:t>
      </w:r>
      <w:r>
        <w:rPr>
          <w:rFonts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lang w:eastAsia="zh-CN"/>
        </w:rPr>
        <w:t>万元</w:t>
      </w:r>
      <w:r>
        <w:rPr>
          <w:rFonts w:hint="eastAsia" w:eastAsia="仿宋" w:asciiTheme="minorEastAsia" w:hAnsiTheme="minorEastAsia"/>
          <w:snapToGrid w:val="0"/>
          <w:sz w:val="24"/>
          <w:szCs w:val="24"/>
          <w:lang w:eastAsia="zh-CN"/>
        </w:rPr>
        <w:t>。</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□不设置响应保证金。</w:t>
      </w:r>
    </w:p>
    <w:p>
      <w:pPr>
        <w:pStyle w:val="17"/>
        <w:adjustRightInd w:val="0"/>
        <w:snapToGrid w:val="0"/>
        <w:spacing w:line="360" w:lineRule="auto"/>
        <w:outlineLvl w:val="4"/>
        <w:rPr>
          <w:rFonts w:ascii="仿宋" w:hAnsi="仿宋" w:eastAsia="仿宋"/>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28" w:name="_Toc18257"/>
      <w:bookmarkStart w:id="29" w:name="_Toc99356472"/>
      <w:bookmarkStart w:id="30" w:name="_Toc94149431"/>
      <w:r>
        <w:rPr>
          <w:rFonts w:hint="eastAsia" w:eastAsia="仿宋" w:asciiTheme="minorEastAsia" w:hAnsiTheme="minorEastAsia"/>
          <w:b/>
          <w:bCs/>
          <w:snapToGrid w:val="0"/>
          <w:sz w:val="24"/>
          <w:szCs w:val="24"/>
          <w:lang w:eastAsia="zh-CN"/>
        </w:rPr>
        <w:t>6</w:t>
      </w:r>
      <w:r>
        <w:rPr>
          <w:rFonts w:eastAsia="仿宋" w:asciiTheme="minorEastAsia" w:hAnsiTheme="minorEastAsia"/>
          <w:b/>
          <w:bCs/>
          <w:snapToGrid w:val="0"/>
          <w:sz w:val="24"/>
          <w:szCs w:val="24"/>
          <w:lang w:eastAsia="zh-CN"/>
        </w:rPr>
        <w:t>.响应文件的</w:t>
      </w:r>
      <w:r>
        <w:rPr>
          <w:rFonts w:hint="eastAsia" w:eastAsia="仿宋" w:asciiTheme="minorEastAsia" w:hAnsiTheme="minorEastAsia"/>
          <w:b/>
          <w:bCs/>
          <w:snapToGrid w:val="0"/>
          <w:sz w:val="24"/>
          <w:szCs w:val="24"/>
          <w:lang w:eastAsia="zh-CN"/>
        </w:rPr>
        <w:t>上传</w:t>
      </w:r>
      <w:bookmarkEnd w:id="28"/>
      <w:bookmarkEnd w:id="29"/>
      <w:bookmarkEnd w:id="30"/>
    </w:p>
    <w:p>
      <w:pPr>
        <w:adjustRightInd w:val="0"/>
        <w:snapToGrid w:val="0"/>
        <w:spacing w:line="360" w:lineRule="auto"/>
        <w:outlineLvl w:val="4"/>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6.1 响应文件</w:t>
      </w: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的截止时间为</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0</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p>
    <w:p>
      <w:pPr>
        <w:adjustRightInd w:val="0"/>
        <w:snapToGrid w:val="0"/>
        <w:spacing w:line="360" w:lineRule="auto"/>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6.2 逾期</w:t>
      </w:r>
      <w:r>
        <w:rPr>
          <w:rFonts w:hint="eastAsia" w:eastAsia="仿宋" w:asciiTheme="minorEastAsia" w:hAnsiTheme="minorEastAsia"/>
          <w:snapToGrid w:val="0"/>
          <w:sz w:val="24"/>
          <w:szCs w:val="24"/>
          <w:lang w:eastAsia="zh-CN"/>
        </w:rPr>
        <w:t>未上传至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采购平台的响应文件，采购人将拒绝接收。</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31" w:name="_Toc15648"/>
      <w:bookmarkStart w:id="32" w:name="_Toc94149432"/>
      <w:bookmarkStart w:id="33" w:name="_Toc99356473"/>
      <w:r>
        <w:rPr>
          <w:rFonts w:eastAsia="仿宋" w:asciiTheme="minorEastAsia" w:hAnsiTheme="minorEastAsia"/>
          <w:b/>
          <w:bCs/>
          <w:snapToGrid w:val="0"/>
          <w:sz w:val="24"/>
          <w:szCs w:val="24"/>
          <w:lang w:eastAsia="zh-CN"/>
        </w:rPr>
        <w:t>7.</w:t>
      </w:r>
      <w:r>
        <w:rPr>
          <w:rFonts w:hint="eastAsia" w:eastAsia="仿宋" w:asciiTheme="minorEastAsia" w:hAnsiTheme="minorEastAsia"/>
          <w:b/>
          <w:bCs/>
          <w:snapToGrid w:val="0"/>
          <w:sz w:val="24"/>
          <w:szCs w:val="24"/>
          <w:lang w:eastAsia="zh-CN"/>
        </w:rPr>
        <w:t>响应文件的开启</w:t>
      </w:r>
      <w:bookmarkEnd w:id="31"/>
      <w:bookmarkEnd w:id="32"/>
      <w:bookmarkEnd w:id="33"/>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开启地点：</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http://eps.tunhe.com/）</w:t>
      </w:r>
      <w:r>
        <w:rPr>
          <w:rFonts w:hint="eastAsia" w:eastAsia="仿宋" w:asciiTheme="minorEastAsia" w:hAnsiTheme="minorEastAsia"/>
          <w:snapToGrid w:val="0"/>
          <w:sz w:val="24"/>
          <w:szCs w:val="24"/>
          <w:lang w:eastAsia="zh-CN"/>
        </w:rPr>
        <w:t>网上开启响应文件</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开启时间：</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p>
    <w:p>
      <w:pPr>
        <w:adjustRightInd w:val="0"/>
        <w:snapToGrid w:val="0"/>
        <w:spacing w:line="360" w:lineRule="auto"/>
        <w:ind w:firstLine="480"/>
        <w:outlineLvl w:val="4"/>
        <w:rPr>
          <w:rFonts w:eastAsia="仿宋" w:asciiTheme="minorEastAsia" w:hAnsiTheme="minorEastAsia"/>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34" w:name="_Toc94149433"/>
      <w:bookmarkStart w:id="35" w:name="_Toc99356474"/>
      <w:bookmarkStart w:id="36" w:name="_Toc841"/>
      <w:bookmarkStart w:id="37" w:name="OLE_LINK84"/>
      <w:bookmarkStart w:id="38" w:name="OLE_LINK85"/>
      <w:r>
        <w:rPr>
          <w:rFonts w:eastAsia="仿宋" w:asciiTheme="minorEastAsia" w:hAnsiTheme="minorEastAsia"/>
          <w:b/>
          <w:bCs/>
          <w:snapToGrid w:val="0"/>
          <w:sz w:val="24"/>
          <w:szCs w:val="24"/>
          <w:lang w:eastAsia="zh-CN"/>
        </w:rPr>
        <w:t>8.谈判时间和地点</w:t>
      </w:r>
      <w:bookmarkEnd w:id="34"/>
      <w:bookmarkEnd w:id="35"/>
      <w:bookmarkEnd w:id="36"/>
    </w:p>
    <w:p>
      <w:pPr>
        <w:adjustRightInd w:val="0"/>
        <w:snapToGrid w:val="0"/>
        <w:spacing w:line="360" w:lineRule="auto"/>
        <w:ind w:firstLine="480"/>
        <w:rPr>
          <w:rFonts w:eastAsia="仿宋" w:asciiTheme="minorEastAsia" w:hAnsiTheme="minorEastAsia"/>
          <w:snapToGrid w:val="0"/>
          <w:sz w:val="32"/>
          <w:szCs w:val="32"/>
          <w:u w:val="single"/>
          <w:lang w:eastAsia="zh-CN"/>
        </w:rPr>
      </w:pP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响应文件的供应商应委派代表准时参加采购活动，</w:t>
      </w:r>
      <w:bookmarkStart w:id="39" w:name="OLE_LINK23"/>
      <w:bookmarkStart w:id="40" w:name="OLE_LINK24"/>
      <w:r>
        <w:rPr>
          <w:rFonts w:eastAsia="仿宋" w:asciiTheme="minorEastAsia" w:hAnsiTheme="minorEastAsia"/>
          <w:snapToGrid w:val="0"/>
          <w:sz w:val="24"/>
          <w:szCs w:val="24"/>
          <w:lang w:eastAsia="zh-CN"/>
        </w:rPr>
        <w:t>谈判开始时间预计</w:t>
      </w:r>
      <w:bookmarkEnd w:id="39"/>
      <w:bookmarkEnd w:id="40"/>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分，与每一供应商进行</w:t>
      </w:r>
      <w:r>
        <w:rPr>
          <w:rFonts w:hint="eastAsia" w:eastAsia="仿宋" w:asciiTheme="minorEastAsia" w:hAnsiTheme="minorEastAsia"/>
          <w:snapToGrid w:val="0"/>
          <w:sz w:val="24"/>
          <w:szCs w:val="24"/>
          <w:lang w:eastAsia="zh-CN"/>
        </w:rPr>
        <w:t>谈判</w:t>
      </w:r>
      <w:r>
        <w:rPr>
          <w:rFonts w:eastAsia="仿宋" w:asciiTheme="minorEastAsia" w:hAnsiTheme="minorEastAsia"/>
          <w:snapToGrid w:val="0"/>
          <w:sz w:val="24"/>
          <w:szCs w:val="24"/>
          <w:lang w:eastAsia="zh-CN"/>
        </w:rPr>
        <w:t>具体时间另行通知。谈判地点为</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中粮梁河糖业勐养工厂党员活动室，</w:t>
      </w:r>
      <w:r>
        <w:rPr>
          <w:rFonts w:hint="eastAsia" w:eastAsia="仿宋" w:asciiTheme="minorEastAsia" w:hAnsiTheme="minorEastAsia"/>
          <w:snapToGrid w:val="0"/>
          <w:sz w:val="24"/>
          <w:szCs w:val="24"/>
          <w:lang w:eastAsia="zh-CN"/>
        </w:rPr>
        <w:t>谈判采用现场竞谈或电话竞谈，不能到现场参加竞谈的供应商自行下载安装“小鱼易连”，竞谈时使用“小鱼易连” 输入</w:t>
      </w:r>
      <w:r>
        <w:rPr>
          <w:rFonts w:hint="eastAsia" w:eastAsia="仿宋" w:asciiTheme="minorEastAsia" w:hAnsiTheme="minorEastAsia"/>
          <w:snapToGrid w:val="0"/>
          <w:sz w:val="24"/>
          <w:szCs w:val="24"/>
          <w:lang w:val="en-US" w:eastAsia="zh-CN"/>
        </w:rPr>
        <w:t>9030348830</w:t>
      </w:r>
      <w:r>
        <w:rPr>
          <w:rFonts w:hint="eastAsia" w:eastAsia="仿宋" w:asciiTheme="minorEastAsia" w:hAnsiTheme="minorEastAsia"/>
          <w:snapToGrid w:val="0"/>
          <w:sz w:val="24"/>
          <w:szCs w:val="24"/>
          <w:lang w:eastAsia="zh-CN"/>
        </w:rPr>
        <w:t>接入。</w:t>
      </w:r>
    </w:p>
    <w:bookmarkEnd w:id="37"/>
    <w:bookmarkEnd w:id="38"/>
    <w:p>
      <w:pPr>
        <w:adjustRightInd w:val="0"/>
        <w:snapToGrid w:val="0"/>
        <w:spacing w:line="360" w:lineRule="auto"/>
        <w:ind w:firstLine="480"/>
        <w:rPr>
          <w:rFonts w:hint="eastAsia"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u w:val="single"/>
          <w:lang w:eastAsia="zh-CN"/>
        </w:rPr>
      </w:pPr>
    </w:p>
    <w:p>
      <w:pPr>
        <w:pStyle w:val="4"/>
        <w:ind w:left="0"/>
        <w:rPr>
          <w:rFonts w:eastAsia="仿宋" w:asciiTheme="minorEastAsia" w:hAnsiTheme="minorEastAsia"/>
          <w:b/>
          <w:bCs/>
          <w:snapToGrid w:val="0"/>
          <w:sz w:val="24"/>
          <w:szCs w:val="24"/>
          <w:lang w:eastAsia="zh-CN"/>
        </w:rPr>
      </w:pPr>
      <w:bookmarkStart w:id="41" w:name="_Toc99356475"/>
      <w:bookmarkStart w:id="42" w:name="_Toc20670"/>
      <w:bookmarkStart w:id="43" w:name="_Toc94149434"/>
      <w:r>
        <w:rPr>
          <w:rFonts w:eastAsia="仿宋" w:asciiTheme="minorEastAsia" w:hAnsiTheme="minorEastAsia"/>
          <w:b/>
          <w:bCs/>
          <w:snapToGrid w:val="0"/>
          <w:sz w:val="24"/>
          <w:szCs w:val="24"/>
          <w:lang w:eastAsia="zh-CN"/>
        </w:rPr>
        <w:t>9.纪检监督</w:t>
      </w:r>
      <w:bookmarkEnd w:id="41"/>
      <w:bookmarkEnd w:id="42"/>
      <w:bookmarkEnd w:id="43"/>
    </w:p>
    <w:p>
      <w:pPr>
        <w:spacing w:before="240" w:line="440" w:lineRule="exact"/>
        <w:ind w:firstLine="480"/>
        <w:rPr>
          <w:rFonts w:eastAsia="仿宋" w:asciiTheme="minorEastAsia" w:hAnsiTheme="minorEastAsia"/>
          <w:b/>
          <w:sz w:val="24"/>
          <w:szCs w:val="24"/>
          <w:lang w:eastAsia="zh-CN"/>
        </w:rPr>
      </w:pPr>
      <w:r>
        <w:rPr>
          <w:rFonts w:hint="eastAsia" w:eastAsia="仿宋" w:asciiTheme="minorEastAsia" w:hAnsiTheme="minorEastAsia"/>
          <w:b/>
          <w:sz w:val="24"/>
          <w:szCs w:val="24"/>
          <w:lang w:eastAsia="zh-CN"/>
        </w:rPr>
        <w:t>中</w:t>
      </w:r>
      <w:r>
        <w:rPr>
          <w:rFonts w:eastAsia="仿宋" w:asciiTheme="minorEastAsia" w:hAnsiTheme="minorEastAsia"/>
          <w:b/>
          <w:sz w:val="24"/>
          <w:szCs w:val="24"/>
          <w:lang w:eastAsia="zh-CN"/>
        </w:rPr>
        <w:t>粮糖业纪检信访举报联络方式</w:t>
      </w:r>
      <w:r>
        <w:rPr>
          <w:rFonts w:hint="eastAsia" w:eastAsia="仿宋" w:asciiTheme="minorEastAsia" w:hAnsiTheme="minorEastAsia"/>
          <w:b/>
          <w:sz w:val="24"/>
          <w:szCs w:val="24"/>
          <w:lang w:eastAsia="zh-CN"/>
        </w:rPr>
        <w:t>：</w:t>
      </w:r>
    </w:p>
    <w:p>
      <w:pPr>
        <w:spacing w:line="440" w:lineRule="exact"/>
        <w:ind w:firstLine="480"/>
        <w:rPr>
          <w:rFonts w:eastAsia="仿宋" w:asciiTheme="minorEastAsia" w:hAnsiTheme="minorEastAsia"/>
          <w:b/>
          <w:sz w:val="24"/>
          <w:szCs w:val="24"/>
          <w:lang w:eastAsia="zh-CN"/>
        </w:rPr>
      </w:pPr>
      <w:r>
        <w:rPr>
          <w:rFonts w:eastAsia="仿宋" w:asciiTheme="minorEastAsia" w:hAnsiTheme="minorEastAsia"/>
          <w:b/>
          <w:sz w:val="24"/>
          <w:szCs w:val="24"/>
          <w:lang w:eastAsia="zh-CN"/>
        </w:rPr>
        <w:t>一、寄信 通信地址：北京市朝阳区朝阳门南大街8号中粮福临门大厦9层905房间，中粮糖业纪委办公室收，邮编100020</w:t>
      </w:r>
    </w:p>
    <w:p>
      <w:pPr>
        <w:spacing w:line="440" w:lineRule="exact"/>
        <w:ind w:firstLine="482" w:firstLineChars="200"/>
        <w:rPr>
          <w:rFonts w:eastAsia="仿宋" w:asciiTheme="minorEastAsia" w:hAnsiTheme="minorEastAsia"/>
          <w:sz w:val="24"/>
          <w:szCs w:val="24"/>
          <w:lang w:eastAsia="zh-CN"/>
        </w:rPr>
      </w:pPr>
      <w:r>
        <w:rPr>
          <w:rFonts w:eastAsia="仿宋" w:asciiTheme="minorEastAsia" w:hAnsiTheme="minorEastAsia"/>
          <w:b/>
          <w:sz w:val="24"/>
          <w:szCs w:val="24"/>
          <w:lang w:eastAsia="zh-CN"/>
        </w:rPr>
        <w:t>二、致电 举报电话：010-85017235。</w:t>
      </w:r>
      <w:r>
        <w:rPr>
          <w:rFonts w:eastAsia="仿宋" w:asciiTheme="minorEastAsia" w:hAnsiTheme="minorEastAsia"/>
          <w:sz w:val="24"/>
          <w:szCs w:val="24"/>
          <w:lang w:eastAsia="zh-CN"/>
        </w:rPr>
        <w:t> </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44" w:name="_Toc1155"/>
      <w:bookmarkStart w:id="45" w:name="_Toc94149435"/>
      <w:bookmarkStart w:id="46" w:name="_Toc99356476"/>
      <w:r>
        <w:rPr>
          <w:rFonts w:eastAsia="仿宋" w:asciiTheme="minorEastAsia" w:hAnsiTheme="minorEastAsia"/>
          <w:b/>
          <w:bCs/>
          <w:snapToGrid w:val="0"/>
          <w:sz w:val="24"/>
          <w:szCs w:val="24"/>
          <w:lang w:eastAsia="zh-CN"/>
        </w:rPr>
        <w:t>10.其他</w:t>
      </w:r>
      <w:bookmarkEnd w:id="44"/>
      <w:bookmarkEnd w:id="45"/>
      <w:bookmarkEnd w:id="46"/>
    </w:p>
    <w:p>
      <w:pPr>
        <w:spacing w:line="360" w:lineRule="auto"/>
        <w:ind w:firstLine="480"/>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供应商需同时在</w:t>
      </w:r>
      <w:r>
        <w:rPr>
          <w:rFonts w:eastAsia="仿宋" w:asciiTheme="minorEastAsia" w:hAnsiTheme="minorEastAsia"/>
          <w:b/>
          <w:snapToGrid w:val="0"/>
          <w:sz w:val="24"/>
          <w:szCs w:val="24"/>
          <w:lang w:eastAsia="zh-CN"/>
        </w:rPr>
        <w:t>中粮糖业EPS电子采购平台（网址：http://eps.tunhe.com）中，按项目明细填写报价</w:t>
      </w:r>
      <w:r>
        <w:rPr>
          <w:rFonts w:hint="eastAsia" w:eastAsia="仿宋" w:asciiTheme="minorEastAsia" w:hAnsiTheme="minorEastAsia"/>
          <w:b/>
          <w:snapToGrid w:val="0"/>
          <w:sz w:val="24"/>
          <w:szCs w:val="24"/>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（注：可根据项目情况简述采购项</w:t>
      </w:r>
      <w:r>
        <w:rPr>
          <w:rFonts w:hint="eastAsia" w:eastAsia="仿宋" w:asciiTheme="minorEastAsia" w:hAnsiTheme="minorEastAsia"/>
          <w:snapToGrid w:val="0"/>
          <w:sz w:val="24"/>
          <w:szCs w:val="24"/>
          <w:lang w:eastAsia="zh-CN"/>
        </w:rPr>
        <w:t>目</w:t>
      </w:r>
      <w:r>
        <w:rPr>
          <w:rFonts w:eastAsia="仿宋" w:asciiTheme="minorEastAsia" w:hAnsiTheme="minorEastAsia"/>
          <w:snapToGrid w:val="0"/>
          <w:sz w:val="24"/>
          <w:szCs w:val="24"/>
          <w:lang w:eastAsia="zh-CN"/>
        </w:rPr>
        <w:t>评审方法等其他需要说明的内容。）</w:t>
      </w:r>
    </w:p>
    <w:p>
      <w:pPr>
        <w:rPr>
          <w:rFonts w:eastAsia="仿宋"/>
        </w:rPr>
      </w:pPr>
    </w:p>
    <w:p>
      <w:pPr>
        <w:pStyle w:val="4"/>
        <w:ind w:left="0"/>
        <w:rPr>
          <w:rFonts w:eastAsia="仿宋" w:asciiTheme="minorEastAsia" w:hAnsiTheme="minorEastAsia"/>
          <w:b/>
          <w:bCs/>
          <w:snapToGrid w:val="0"/>
          <w:sz w:val="24"/>
          <w:szCs w:val="24"/>
          <w:lang w:eastAsia="zh-CN"/>
        </w:rPr>
      </w:pPr>
      <w:bookmarkStart w:id="47" w:name="_Toc99356477"/>
      <w:bookmarkStart w:id="48" w:name="_Toc24820"/>
      <w:bookmarkStart w:id="49" w:name="_Toc94149436"/>
      <w:r>
        <w:rPr>
          <w:rFonts w:eastAsia="仿宋" w:asciiTheme="minorEastAsia" w:hAnsiTheme="minorEastAsia"/>
          <w:b/>
          <w:bCs/>
          <w:snapToGrid w:val="0"/>
          <w:sz w:val="24"/>
          <w:szCs w:val="24"/>
          <w:lang w:eastAsia="zh-CN"/>
        </w:rPr>
        <w:t>11.联系方式</w:t>
      </w:r>
      <w:bookmarkEnd w:id="47"/>
      <w:bookmarkEnd w:id="48"/>
      <w:bookmarkEnd w:id="49"/>
    </w:p>
    <w:tbl>
      <w:tblPr>
        <w:tblStyle w:val="42"/>
        <w:tblW w:w="6123" w:type="dxa"/>
        <w:tblInd w:w="567" w:type="dxa"/>
        <w:tblLayout w:type="fixed"/>
        <w:tblCellMar>
          <w:top w:w="0" w:type="dxa"/>
          <w:left w:w="108" w:type="dxa"/>
          <w:bottom w:w="0" w:type="dxa"/>
          <w:right w:w="108" w:type="dxa"/>
        </w:tblCellMar>
      </w:tblPr>
      <w:tblGrid>
        <w:gridCol w:w="6123"/>
      </w:tblGrid>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中粮梁河糖业有限公司</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联系人：</w:t>
            </w:r>
            <w:r>
              <w:rPr>
                <w:rFonts w:hint="eastAsia" w:eastAsia="仿宋" w:asciiTheme="minorEastAsia" w:hAnsiTheme="minorEastAsia"/>
                <w:snapToGrid w:val="0"/>
                <w:sz w:val="24"/>
                <w:szCs w:val="24"/>
                <w:lang w:eastAsia="zh-CN"/>
              </w:rPr>
              <w:t>郑云飞</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电话：</w:t>
            </w:r>
            <w:r>
              <w:rPr>
                <w:rFonts w:hint="eastAsia" w:eastAsia="仿宋" w:asciiTheme="minorEastAsia" w:hAnsiTheme="minorEastAsia"/>
                <w:snapToGrid w:val="0"/>
                <w:sz w:val="24"/>
                <w:szCs w:val="24"/>
                <w:lang w:eastAsia="zh-CN"/>
              </w:rPr>
              <w:t>15208819493</w:t>
            </w:r>
          </w:p>
        </w:tc>
      </w:tr>
    </w:tbl>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26</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bookmarkEnd w:id="23"/>
    <w:bookmarkEnd w:id="24"/>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bookmarkEnd w:id="11"/>
      <w:bookmarkEnd w:id="12"/>
      <w:bookmarkStart w:id="50" w:name="扫描0010"/>
      <w:bookmarkEnd w:id="50"/>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51" w:name="扫描0015"/>
      <w:bookmarkEnd w:id="51"/>
      <w:bookmarkStart w:id="52" w:name="_Toc16339"/>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二</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供应商</w:t>
      </w:r>
      <w:r>
        <w:rPr>
          <w:rFonts w:hint="eastAsia" w:ascii="仿宋" w:hAnsi="仿宋" w:eastAsia="仿宋"/>
          <w:b/>
          <w:bCs/>
          <w:snapToGrid w:val="0"/>
          <w:sz w:val="32"/>
          <w:szCs w:val="32"/>
          <w:lang w:eastAsia="zh-CN"/>
        </w:rPr>
        <w:t>须知</w:t>
      </w:r>
      <w:bookmarkEnd w:id="52"/>
    </w:p>
    <w:p>
      <w:pPr>
        <w:spacing w:line="276" w:lineRule="auto"/>
        <w:rPr>
          <w:rFonts w:ascii="仿宋" w:hAnsi="仿宋" w:eastAsia="仿宋"/>
          <w:b/>
          <w:bCs/>
          <w:snapToGrid w:val="0"/>
          <w:sz w:val="32"/>
          <w:szCs w:val="32"/>
          <w:lang w:eastAsia="zh-CN"/>
        </w:rPr>
      </w:pPr>
      <w:r>
        <w:rPr>
          <w:rFonts w:ascii="仿宋" w:hAnsi="仿宋" w:eastAsia="仿宋"/>
          <w:b/>
          <w:bCs/>
          <w:snapToGrid w:val="0"/>
          <w:sz w:val="32"/>
          <w:szCs w:val="32"/>
          <w:lang w:eastAsia="zh-CN"/>
        </w:rPr>
        <w:t>供应商须知前附表</w:t>
      </w:r>
    </w:p>
    <w:p>
      <w:pPr>
        <w:pStyle w:val="17"/>
        <w:adjustRightInd w:val="0"/>
        <w:snapToGrid w:val="0"/>
        <w:spacing w:line="276" w:lineRule="auto"/>
        <w:rPr>
          <w:rFonts w:ascii="仿宋" w:hAnsi="仿宋" w:eastAsia="仿宋"/>
          <w:snapToGrid w:val="0"/>
          <w:sz w:val="24"/>
          <w:szCs w:val="24"/>
          <w:lang w:eastAsia="zh-CN"/>
        </w:rPr>
      </w:pPr>
    </w:p>
    <w:tbl>
      <w:tblPr>
        <w:tblStyle w:val="42"/>
        <w:tblW w:w="97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8"/>
        <w:gridCol w:w="3544"/>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条款号</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b/>
                <w:bCs/>
                <w:snapToGrid w:val="0"/>
                <w:sz w:val="21"/>
                <w:szCs w:val="21"/>
              </w:rPr>
            </w:pPr>
            <w:r>
              <w:rPr>
                <w:rFonts w:ascii="仿宋" w:hAnsi="仿宋" w:eastAsia="仿宋"/>
                <w:b/>
                <w:bCs/>
                <w:snapToGrid w:val="0"/>
                <w:sz w:val="21"/>
                <w:szCs w:val="21"/>
                <w:u w:val="single"/>
              </w:rPr>
              <w:t>条款内</w:t>
            </w:r>
            <w:r>
              <w:rPr>
                <w:rFonts w:ascii="仿宋" w:hAnsi="仿宋" w:eastAsia="仿宋"/>
                <w:b/>
                <w:bCs/>
                <w:snapToGrid w:val="0"/>
                <w:sz w:val="21"/>
                <w:szCs w:val="21"/>
              </w:rPr>
              <w:t>容</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1.7.1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踏勘现场</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不组织集中踏勘，供应商自行踏勘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1.8</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谈判采购预备会</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不召开，书面澄清及回复供应商疑问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1.9(A、C)</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分包</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不得分包的内容：</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对分包供应商的要求：</w:t>
            </w:r>
            <w:r>
              <w:rPr>
                <w:rFonts w:hint="eastAsia" w:eastAsia="仿宋" w:asciiTheme="minorEastAsia" w:hAnsiTheme="minorEastAsia"/>
                <w:snapToGrid w:val="0"/>
                <w:sz w:val="21"/>
                <w:szCs w:val="21"/>
                <w:lang w:eastAsia="zh-CN"/>
              </w:rPr>
              <w:t>不允许分包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1.10.2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对非关键条款的偏差</w:t>
            </w:r>
          </w:p>
        </w:tc>
        <w:tc>
          <w:tcPr>
            <w:tcW w:w="4961" w:type="dxa"/>
            <w:tcMar>
              <w:top w:w="57" w:type="dxa"/>
              <w:left w:w="57" w:type="dxa"/>
              <w:bottom w:w="57" w:type="dxa"/>
              <w:right w:w="57" w:type="dxa"/>
            </w:tcMar>
            <w:vAlign w:val="center"/>
          </w:tcPr>
          <w:p>
            <w:pPr>
              <w:pStyle w:val="80"/>
              <w:adjustRightInd w:val="0"/>
              <w:spacing w:line="276" w:lineRule="auto"/>
              <w:ind w:left="210" w:hanging="210" w:hangingChars="100"/>
              <w:rPr>
                <w:rFonts w:ascii="仿宋" w:hAnsi="仿宋" w:eastAsia="仿宋"/>
                <w:snapToGrid w:val="0"/>
                <w:sz w:val="21"/>
                <w:szCs w:val="21"/>
                <w:u w:val="single"/>
                <w:lang w:eastAsia="zh-CN"/>
              </w:rPr>
            </w:pPr>
            <w:r>
              <w:rPr>
                <w:rFonts w:ascii="仿宋" w:hAnsi="仿宋" w:eastAsia="仿宋"/>
                <w:snapToGrid w:val="0"/>
                <w:sz w:val="21"/>
                <w:szCs w:val="21"/>
                <w:lang w:eastAsia="zh-CN"/>
              </w:rPr>
              <w:t>允许偏差的范围：</w:t>
            </w:r>
          </w:p>
          <w:p>
            <w:pPr>
              <w:pStyle w:val="80"/>
              <w:adjustRightInd w:val="0"/>
              <w:spacing w:line="276" w:lineRule="auto"/>
              <w:ind w:left="210" w:hanging="210" w:hangingChars="100"/>
              <w:rPr>
                <w:rFonts w:ascii="仿宋" w:hAnsi="仿宋" w:eastAsia="仿宋"/>
                <w:snapToGrid w:val="0"/>
                <w:sz w:val="21"/>
                <w:szCs w:val="21"/>
                <w:lang w:eastAsia="zh-CN"/>
              </w:rPr>
            </w:pPr>
            <w:r>
              <w:rPr>
                <w:rFonts w:ascii="仿宋" w:hAnsi="仿宋" w:eastAsia="仿宋"/>
                <w:snapToGrid w:val="0"/>
                <w:sz w:val="21"/>
                <w:szCs w:val="21"/>
                <w:lang w:eastAsia="zh-CN"/>
              </w:rPr>
              <w:t>允许偏差的项数：</w:t>
            </w:r>
            <w:r>
              <w:rPr>
                <w:rFonts w:ascii="仿宋" w:hAnsi="仿宋" w:eastAsia="仿宋"/>
                <w:snapToGrid w:val="0"/>
                <w:sz w:val="21"/>
                <w:szCs w:val="21"/>
                <w:u w:val="single"/>
                <w:lang w:eastAsia="zh-CN"/>
              </w:rPr>
              <w:t xml:space="preserve">   0    </w:t>
            </w:r>
            <w:r>
              <w:rPr>
                <w:rFonts w:ascii="仿宋" w:hAnsi="仿宋" w:eastAsia="仿宋"/>
                <w:snapToGrid w:val="0"/>
                <w:sz w:val="21"/>
                <w:szCs w:val="21"/>
                <w:lang w:eastAsia="zh-CN"/>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2</w:t>
            </w:r>
            <w:r>
              <w:rPr>
                <w:rFonts w:hint="eastAsia" w:ascii="微软雅黑" w:hAnsi="微软雅黑" w:eastAsia="微软雅黑" w:cs="微软雅黑"/>
                <w:snapToGrid w:val="0"/>
                <w:sz w:val="21"/>
                <w:szCs w:val="21"/>
              </w:rPr>
              <w:t>∙</w:t>
            </w:r>
            <w:r>
              <w:rPr>
                <w:rFonts w:ascii="仿宋" w:hAnsi="仿宋" w:eastAsia="仿宋"/>
                <w:snapToGrid w:val="0"/>
                <w:sz w:val="21"/>
                <w:szCs w:val="21"/>
              </w:rPr>
              <w:t>1</w:t>
            </w:r>
            <w:r>
              <w:rPr>
                <w:rFonts w:hint="eastAsia" w:ascii="仿宋" w:hAnsi="仿宋" w:eastAsia="仿宋"/>
                <w:snapToGrid w:val="0"/>
                <w:sz w:val="21"/>
                <w:szCs w:val="21"/>
              </w:rPr>
              <w:t>⑺</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构成采购文件的其他资料</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资料名称：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2.2.1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供应商要求澄清采购文件的时间</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rPr>
              <w:t>截止时间：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023</w:t>
            </w:r>
            <w:r>
              <w:rPr>
                <w:rFonts w:hint="eastAsia" w:ascii="仿宋" w:hAnsi="仿宋" w:eastAsia="仿宋"/>
                <w:snapToGrid w:val="0"/>
                <w:sz w:val="21"/>
                <w:szCs w:val="21"/>
                <w:lang w:eastAsia="zh-CN"/>
              </w:rPr>
              <w:t>年</w:t>
            </w:r>
            <w:r>
              <w:rPr>
                <w:rFonts w:hint="eastAsia" w:ascii="仿宋" w:hAnsi="仿宋" w:eastAsia="仿宋"/>
                <w:snapToGrid w:val="0"/>
                <w:sz w:val="21"/>
                <w:szCs w:val="21"/>
                <w:lang w:val="en-US" w:eastAsia="zh-CN"/>
              </w:rPr>
              <w:t>12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10</w:t>
            </w:r>
            <w:r>
              <w:rPr>
                <w:rFonts w:hint="eastAsia" w:ascii="仿宋" w:hAnsi="仿宋" w:eastAsia="仿宋"/>
                <w:snapToGrid w:val="0"/>
                <w:sz w:val="21"/>
                <w:szCs w:val="21"/>
                <w:lang w:eastAsia="zh-CN"/>
              </w:rPr>
              <w:t>日1</w:t>
            </w:r>
            <w:r>
              <w:rPr>
                <w:rFonts w:ascii="仿宋" w:hAnsi="仿宋" w:eastAsia="仿宋"/>
                <w:snapToGrid w:val="0"/>
                <w:sz w:val="21"/>
                <w:szCs w:val="21"/>
                <w:lang w:eastAsia="zh-CN"/>
              </w:rPr>
              <w:t>7</w:t>
            </w:r>
            <w:r>
              <w:rPr>
                <w:rFonts w:hint="eastAsia" w:ascii="仿宋" w:hAnsi="仿宋" w:eastAsia="仿宋"/>
                <w:snapToGrid w:val="0"/>
                <w:sz w:val="21"/>
                <w:szCs w:val="21"/>
                <w:lang w:eastAsia="zh-CN"/>
              </w:rPr>
              <w:t>:3</w:t>
            </w:r>
            <w:r>
              <w:rPr>
                <w:rFonts w:ascii="仿宋" w:hAnsi="仿宋" w:eastAsia="仿宋"/>
                <w:snapToGrid w:val="0"/>
                <w:sz w:val="21"/>
                <w:szCs w:val="21"/>
                <w:lang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2.2.3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供应商确认收到采购文件补充文件</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u w:val="single"/>
                <w:lang w:eastAsia="zh-CN"/>
              </w:rPr>
            </w:pPr>
            <w:r>
              <w:rPr>
                <w:rFonts w:ascii="仿宋" w:hAnsi="仿宋" w:eastAsia="仿宋"/>
                <w:snapToGrid w:val="0"/>
                <w:sz w:val="21"/>
                <w:szCs w:val="21"/>
                <w:lang w:eastAsia="zh-CN"/>
              </w:rPr>
              <w:t>确认的最晚时间：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023</w:t>
            </w:r>
            <w:r>
              <w:rPr>
                <w:rFonts w:hint="eastAsia" w:ascii="仿宋" w:hAnsi="仿宋" w:eastAsia="仿宋"/>
                <w:snapToGrid w:val="0"/>
                <w:sz w:val="21"/>
                <w:szCs w:val="21"/>
                <w:lang w:eastAsia="zh-CN"/>
              </w:rPr>
              <w:t>年</w:t>
            </w:r>
            <w:r>
              <w:rPr>
                <w:rFonts w:hint="eastAsia" w:ascii="仿宋" w:hAnsi="仿宋" w:eastAsia="仿宋"/>
                <w:snapToGrid w:val="0"/>
                <w:sz w:val="21"/>
                <w:szCs w:val="21"/>
                <w:lang w:val="en-US" w:eastAsia="zh-CN"/>
              </w:rPr>
              <w:t>12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10</w:t>
            </w:r>
            <w:r>
              <w:rPr>
                <w:rFonts w:hint="eastAsia" w:ascii="仿宋" w:hAnsi="仿宋" w:eastAsia="仿宋"/>
                <w:snapToGrid w:val="0"/>
                <w:sz w:val="21"/>
                <w:szCs w:val="21"/>
                <w:lang w:eastAsia="zh-CN"/>
              </w:rPr>
              <w:t>日1</w:t>
            </w:r>
            <w:r>
              <w:rPr>
                <w:rFonts w:ascii="仿宋" w:hAnsi="仿宋" w:eastAsia="仿宋"/>
                <w:snapToGrid w:val="0"/>
                <w:sz w:val="21"/>
                <w:szCs w:val="21"/>
                <w:lang w:eastAsia="zh-CN"/>
              </w:rPr>
              <w:t>8</w:t>
            </w:r>
            <w:r>
              <w:rPr>
                <w:rFonts w:hint="eastAsia" w:ascii="仿宋" w:hAnsi="仿宋" w:eastAsia="仿宋"/>
                <w:snapToGrid w:val="0"/>
                <w:sz w:val="21"/>
                <w:szCs w:val="21"/>
                <w:lang w:eastAsia="zh-CN"/>
              </w:rPr>
              <w:t>:3</w:t>
            </w:r>
            <w:r>
              <w:rPr>
                <w:rFonts w:ascii="仿宋" w:hAnsi="仿宋" w:eastAsia="仿宋"/>
                <w:snapToGrid w:val="0"/>
                <w:sz w:val="21"/>
                <w:szCs w:val="21"/>
                <w:lang w:eastAsia="zh-CN"/>
              </w:rPr>
              <w:t>0</w:t>
            </w:r>
          </w:p>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确认的方式：</w:t>
            </w:r>
            <w:r>
              <w:rPr>
                <w:rFonts w:hint="eastAsia" w:ascii="仿宋" w:hAnsi="仿宋" w:eastAsia="仿宋"/>
                <w:snapToGrid w:val="0"/>
                <w:sz w:val="21"/>
                <w:szCs w:val="21"/>
                <w:lang w:eastAsia="zh-CN"/>
              </w:rPr>
              <w:t>电话或微信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3.1.1(9)</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构成响</w:t>
            </w:r>
            <w:r>
              <w:rPr>
                <w:rFonts w:hint="eastAsia" w:eastAsia="仿宋" w:asciiTheme="minorEastAsia" w:hAnsiTheme="minorEastAsia"/>
                <w:snapToGrid w:val="0"/>
                <w:sz w:val="21"/>
                <w:szCs w:val="21"/>
                <w:lang w:eastAsia="zh-CN"/>
              </w:rPr>
              <w:t>应文件的其它资料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响应单位获奖荣誉</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响应单位公司介绍</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响应单位承诺函</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其他说明文件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3.2.2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r>
              <w:rPr>
                <w:rFonts w:ascii="仿宋" w:hAnsi="仿宋" w:eastAsia="仿宋"/>
                <w:snapToGrid w:val="0"/>
                <w:sz w:val="21"/>
                <w:szCs w:val="21"/>
                <w:u w:val="single"/>
                <w:lang w:eastAsia="zh-CN"/>
              </w:rPr>
              <w:t xml:space="preserve">    </w:t>
            </w:r>
            <w:r>
              <w:rPr>
                <w:rFonts w:ascii="仿宋" w:hAnsi="仿宋" w:eastAsia="仿宋"/>
                <w:snapToGrid w:val="0"/>
                <w:sz w:val="21"/>
                <w:szCs w:val="21"/>
                <w:lang w:eastAsia="zh-CN"/>
              </w:rPr>
              <w:t>%</w:t>
            </w:r>
          </w:p>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lang w:eastAsia="zh-CN"/>
              </w:rPr>
              <w:t>（注：数</w:t>
            </w:r>
            <w:r>
              <w:rPr>
                <w:rFonts w:hint="eastAsia" w:ascii="仿宋" w:hAnsi="仿宋" w:eastAsia="仿宋"/>
                <w:snapToGrid w:val="0"/>
                <w:sz w:val="21"/>
                <w:szCs w:val="21"/>
                <w:lang w:eastAsia="zh-CN"/>
              </w:rPr>
              <w:t>量</w:t>
            </w:r>
            <w:r>
              <w:rPr>
                <w:rFonts w:ascii="仿宋" w:hAnsi="仿宋" w:eastAsia="仿宋"/>
                <w:snapToGrid w:val="0"/>
                <w:sz w:val="21"/>
                <w:szCs w:val="21"/>
                <w:lang w:eastAsia="zh-CN"/>
              </w:rPr>
              <w:t>增减幅度通常在10%以内。</w:t>
            </w: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3.2.3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最高限价或其计算方法</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A3"/>
            </w:r>
            <w:r>
              <w:rPr>
                <w:rFonts w:eastAsia="仿宋" w:asciiTheme="minorEastAsia" w:hAnsiTheme="minorEastAsia"/>
                <w:snapToGrid w:val="0"/>
                <w:sz w:val="21"/>
                <w:szCs w:val="21"/>
                <w:lang w:eastAsia="zh-CN"/>
              </w:rPr>
              <w:t>无</w:t>
            </w:r>
          </w:p>
          <w:p>
            <w:pPr>
              <w:pStyle w:val="80"/>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eastAsia="仿宋" w:asciiTheme="minorEastAsia" w:hAnsiTheme="minorEastAsia"/>
                <w:snapToGrid w:val="0"/>
                <w:sz w:val="21"/>
                <w:szCs w:val="21"/>
                <w:lang w:eastAsia="zh-CN"/>
              </w:rPr>
              <w:t>有，最高限价</w:t>
            </w:r>
            <w:r>
              <w:rPr>
                <w:rFonts w:hint="eastAsia" w:eastAsia="仿宋" w:asciiTheme="minorEastAsia" w:hAnsiTheme="minorEastAsia"/>
                <w:snapToGrid w:val="0"/>
                <w:sz w:val="21"/>
                <w:szCs w:val="21"/>
                <w:lang w:val="en-US" w:eastAsia="zh-CN"/>
              </w:rPr>
              <w:t>49.9万元</w:t>
            </w: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3</w:t>
            </w:r>
            <w:r>
              <w:rPr>
                <w:rFonts w:ascii="仿宋" w:hAnsi="仿宋" w:eastAsia="仿宋"/>
                <w:snapToGrid w:val="0"/>
                <w:sz w:val="21"/>
                <w:szCs w:val="21"/>
                <w:lang w:eastAsia="zh-CN"/>
              </w:rPr>
              <w:t>.2.4</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合同形式</w:t>
            </w:r>
          </w:p>
        </w:tc>
        <w:tc>
          <w:tcPr>
            <w:tcW w:w="4961" w:type="dxa"/>
            <w:tcMar>
              <w:top w:w="57" w:type="dxa"/>
              <w:left w:w="57" w:type="dxa"/>
              <w:bottom w:w="57" w:type="dxa"/>
              <w:right w:w="57" w:type="dxa"/>
            </w:tcMar>
            <w:vAlign w:val="center"/>
          </w:tcPr>
          <w:p>
            <w:pPr>
              <w:pStyle w:val="81"/>
              <w:rPr>
                <w:rFonts w:ascii="仿宋" w:hAnsi="仿宋" w:eastAsia="仿宋" w:cs="宋体"/>
                <w:snapToGrid w:val="0"/>
              </w:rPr>
            </w:pPr>
            <w:r>
              <w:rPr>
                <w:rFonts w:ascii="仿宋" w:hAnsi="仿宋" w:eastAsia="仿宋" w:cs="宋体"/>
                <w:snapToGrid w:val="0"/>
              </w:rPr>
              <w:sym w:font="Wingdings 2" w:char="00A3"/>
            </w:r>
            <w:r>
              <w:rPr>
                <w:rFonts w:ascii="仿宋" w:hAnsi="仿宋" w:eastAsia="仿宋" w:cs="宋体"/>
                <w:snapToGrid w:val="0"/>
              </w:rPr>
              <w:fldChar w:fldCharType="begin"/>
            </w:r>
            <w:r>
              <w:rPr>
                <w:rFonts w:ascii="仿宋" w:hAnsi="仿宋" w:eastAsia="仿宋" w:cs="宋体"/>
                <w:snapToGrid w:val="0"/>
              </w:rPr>
              <w:instrText xml:space="preserve"> MERGEFIELD tbbjfs_dj|1|e82341ad-a68c-414f-933f-ea1bcc18b60a|c4b6746f-aa3e-4211-a2e6-e33472785576 </w:instrText>
            </w:r>
            <w:r>
              <w:rPr>
                <w:rFonts w:ascii="仿宋" w:hAnsi="仿宋" w:eastAsia="仿宋" w:cs="宋体"/>
                <w:snapToGrid w:val="0"/>
              </w:rPr>
              <w:fldChar w:fldCharType="separate"/>
            </w:r>
            <w:r>
              <w:rPr>
                <w:rFonts w:ascii="仿宋" w:hAnsi="仿宋" w:eastAsia="仿宋" w:cs="宋体"/>
                <w:snapToGrid w:val="0"/>
              </w:rPr>
              <w:t>单价合同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tbbjfs_dj|2|e82341ad-a68c-414f-933f-ea1bcc18b60a|c4b6746f-aa3e-4211-a2e6-e33472785576 </w:instrText>
            </w:r>
            <w:r>
              <w:rPr>
                <w:rFonts w:ascii="仿宋" w:hAnsi="仿宋" w:eastAsia="仿宋" w:cs="宋体"/>
                <w:snapToGrid w:val="0"/>
              </w:rPr>
              <w:fldChar w:fldCharType="separate"/>
            </w:r>
          </w:p>
          <w:p>
            <w:pPr>
              <w:pStyle w:val="81"/>
              <w:rPr>
                <w:rFonts w:ascii="仿宋" w:hAnsi="仿宋" w:eastAsia="仿宋" w:cs="宋体"/>
                <w:snapToGrid w:val="0"/>
              </w:rPr>
            </w:pPr>
            <w:r>
              <w:rPr>
                <w:rFonts w:ascii="仿宋" w:hAnsi="仿宋" w:eastAsia="仿宋" w:cs="宋体"/>
                <w:snapToGrid w:val="0"/>
              </w:rPr>
              <w:fldChar w:fldCharType="end"/>
            </w:r>
            <w:r>
              <w:rPr>
                <w:rFonts w:hint="eastAsia" w:ascii="仿宋" w:hAnsi="仿宋" w:eastAsia="仿宋" w:cs="宋体"/>
                <w:snapToGrid w:val="0"/>
                <w:lang w:eastAsia="zh-CN"/>
              </w:rPr>
              <w:t>☑</w:t>
            </w:r>
            <w:r>
              <w:rPr>
                <w:rFonts w:ascii="仿宋" w:hAnsi="仿宋" w:eastAsia="仿宋" w:cs="宋体"/>
                <w:snapToGrid w:val="0"/>
              </w:rPr>
              <w:fldChar w:fldCharType="begin"/>
            </w:r>
            <w:r>
              <w:rPr>
                <w:rFonts w:ascii="仿宋" w:hAnsi="仿宋" w:eastAsia="仿宋" w:cs="宋体"/>
                <w:snapToGrid w:val="0"/>
              </w:rPr>
              <w:instrText xml:space="preserve"> MERGEFIELD tbbjfs_zj|1|e82341ad-a68c-414f-933f-ea1bcc18b60a|e12ee692-4310-455e-902e-47165e307a62 </w:instrText>
            </w:r>
            <w:r>
              <w:rPr>
                <w:rFonts w:ascii="仿宋" w:hAnsi="仿宋" w:eastAsia="仿宋" w:cs="宋体"/>
                <w:snapToGrid w:val="0"/>
              </w:rPr>
              <w:fldChar w:fldCharType="separate"/>
            </w:r>
            <w:r>
              <w:rPr>
                <w:rFonts w:ascii="仿宋" w:hAnsi="仿宋" w:eastAsia="仿宋" w:cs="宋体"/>
                <w:snapToGrid w:val="0"/>
              </w:rPr>
              <w:t>总价合同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tbbjfs_zj|2|e82341ad-a68c-414f-933f-ea1bcc18b60a|e12ee692-4310-455e-902e-47165e307a62 </w:instrText>
            </w:r>
            <w:r>
              <w:rPr>
                <w:rFonts w:ascii="仿宋" w:hAnsi="仿宋" w:eastAsia="仿宋" w:cs="宋体"/>
                <w:snapToGrid w:val="0"/>
              </w:rPr>
              <w:fldChar w:fldCharType="separate"/>
            </w:r>
          </w:p>
          <w:p>
            <w:pPr>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fldChar w:fldCharType="end"/>
            </w:r>
            <w:r>
              <w:rPr>
                <w:rFonts w:ascii="仿宋" w:hAnsi="仿宋" w:eastAsia="仿宋"/>
                <w:snapToGrid w:val="0"/>
                <w:sz w:val="21"/>
                <w:szCs w:val="21"/>
                <w:lang w:eastAsia="zh-CN"/>
              </w:rPr>
              <w:t>□</w:t>
            </w:r>
            <w:r>
              <w:rPr>
                <w:rFonts w:ascii="仿宋" w:hAnsi="仿宋" w:eastAsia="仿宋"/>
                <w:snapToGrid w:val="0"/>
                <w:sz w:val="21"/>
                <w:szCs w:val="21"/>
                <w:lang w:eastAsia="zh-CN"/>
              </w:rPr>
              <w:fldChar w:fldCharType="begin"/>
            </w:r>
            <w:r>
              <w:rPr>
                <w:rFonts w:ascii="仿宋" w:hAnsi="仿宋" w:eastAsia="仿宋"/>
                <w:snapToGrid w:val="0"/>
                <w:sz w:val="21"/>
                <w:szCs w:val="21"/>
                <w:lang w:eastAsia="zh-CN"/>
              </w:rPr>
              <w:instrText xml:space="preserve"> MERGEFIELD tbbjfs_qt|1|e82341ad-a68c-414f-933f-ea1bcc18b60a|d5d13e28-0c3c-44d6-b44d-d3237270e669 </w:instrText>
            </w:r>
            <w:r>
              <w:rPr>
                <w:rFonts w:ascii="仿宋" w:hAnsi="仿宋" w:eastAsia="仿宋"/>
                <w:snapToGrid w:val="0"/>
                <w:sz w:val="21"/>
                <w:szCs w:val="21"/>
                <w:lang w:eastAsia="zh-CN"/>
              </w:rPr>
              <w:fldChar w:fldCharType="separate"/>
            </w:r>
            <w:r>
              <w:rPr>
                <w:rFonts w:ascii="仿宋" w:hAnsi="仿宋" w:eastAsia="仿宋"/>
                <w:snapToGrid w:val="0"/>
                <w:sz w:val="21"/>
                <w:szCs w:val="21"/>
                <w:lang w:eastAsia="zh-CN"/>
              </w:rPr>
              <w:t>其他：</w:t>
            </w:r>
            <w:r>
              <w:rPr>
                <w:rFonts w:ascii="仿宋" w:hAnsi="仿宋" w:eastAsia="仿宋"/>
                <w:snapToGrid w:val="0"/>
                <w:sz w:val="21"/>
                <w:szCs w:val="21"/>
                <w:lang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3.2.5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报价的其他要求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3.3.1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响应文件有效期</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提交</w:t>
            </w:r>
            <w:r>
              <w:rPr>
                <w:rFonts w:hint="eastAsia" w:eastAsia="仿宋" w:asciiTheme="minorEastAsia" w:hAnsiTheme="minorEastAsia"/>
                <w:snapToGrid w:val="0"/>
                <w:sz w:val="21"/>
                <w:szCs w:val="21"/>
                <w:lang w:eastAsia="zh-CN"/>
              </w:rPr>
              <w:t>响应</w:t>
            </w:r>
            <w:r>
              <w:rPr>
                <w:rFonts w:eastAsia="仿宋" w:asciiTheme="minorEastAsia" w:hAnsiTheme="minorEastAsia"/>
                <w:snapToGrid w:val="0"/>
                <w:sz w:val="21"/>
                <w:szCs w:val="21"/>
                <w:lang w:eastAsia="zh-CN"/>
              </w:rPr>
              <w:t>文件截止</w:t>
            </w:r>
            <w:r>
              <w:rPr>
                <w:rFonts w:hint="eastAsia" w:eastAsia="仿宋" w:asciiTheme="minorEastAsia" w:hAnsiTheme="minorEastAsia"/>
                <w:snapToGrid w:val="0"/>
                <w:sz w:val="21"/>
                <w:szCs w:val="21"/>
                <w:lang w:eastAsia="zh-CN"/>
              </w:rPr>
              <w:t>日</w:t>
            </w:r>
            <w:r>
              <w:rPr>
                <w:rFonts w:eastAsia="仿宋" w:asciiTheme="minorEastAsia" w:hAnsiTheme="minorEastAsia"/>
                <w:snapToGrid w:val="0"/>
                <w:sz w:val="21"/>
                <w:szCs w:val="21"/>
                <w:lang w:eastAsia="zh-CN"/>
              </w:rPr>
              <w:t>期后</w:t>
            </w:r>
            <w:r>
              <w:rPr>
                <w:rFonts w:eastAsia="仿宋" w:asciiTheme="minorEastAsia" w:hAnsiTheme="minorEastAsia"/>
                <w:snapToGrid w:val="0"/>
                <w:sz w:val="21"/>
                <w:szCs w:val="21"/>
                <w:u w:val="single"/>
                <w:shd w:val="clear" w:color="auto" w:fill="FFFF00"/>
                <w:lang w:eastAsia="zh-CN"/>
              </w:rPr>
              <w:t xml:space="preserve">  90 </w:t>
            </w:r>
            <w:r>
              <w:rPr>
                <w:rFonts w:hint="eastAsia" w:eastAsia="仿宋" w:asciiTheme="minorEastAsia" w:hAnsiTheme="minorEastAsia"/>
                <w:snapToGrid w:val="0"/>
                <w:sz w:val="21"/>
                <w:szCs w:val="21"/>
                <w:shd w:val="clear" w:color="auto" w:fill="FFFF00"/>
                <w:lang w:eastAsia="zh-CN"/>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3.4.1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响应保证金</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要求递交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保证金的金额：</w:t>
            </w:r>
            <w:r>
              <w:rPr>
                <w:rFonts w:hint="eastAsia" w:eastAsia="仿宋" w:asciiTheme="minorEastAsia" w:hAnsiTheme="minorEastAsia"/>
                <w:snapToGrid w:val="0"/>
                <w:sz w:val="21"/>
                <w:szCs w:val="21"/>
                <w:lang w:eastAsia="zh-CN"/>
              </w:rPr>
              <w:t>5</w:t>
            </w:r>
            <w:r>
              <w:rPr>
                <w:rFonts w:eastAsia="仿宋" w:asciiTheme="minorEastAsia" w:hAnsiTheme="minorEastAsia"/>
                <w:snapToGrid w:val="0"/>
                <w:sz w:val="21"/>
                <w:szCs w:val="21"/>
                <w:lang w:eastAsia="zh-CN"/>
              </w:rPr>
              <w:t>000.00</w:t>
            </w:r>
          </w:p>
          <w:p>
            <w:pPr>
              <w:pStyle w:val="80"/>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保证金的形式：银行转账或电子汇款形式（对公账户）</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账号：</w:t>
            </w:r>
            <w:r>
              <w:rPr>
                <w:rFonts w:hint="eastAsia" w:eastAsia="仿宋" w:asciiTheme="minorEastAsia" w:hAnsiTheme="minorEastAsia"/>
                <w:snapToGrid w:val="0"/>
                <w:sz w:val="21"/>
                <w:szCs w:val="21"/>
                <w:lang w:eastAsia="zh-CN"/>
              </w:rPr>
              <w:t>24139701040011717</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开户行：</w:t>
            </w:r>
            <w:r>
              <w:rPr>
                <w:rFonts w:hint="eastAsia" w:eastAsia="仿宋" w:asciiTheme="minorEastAsia" w:hAnsiTheme="minorEastAsia"/>
                <w:snapToGrid w:val="0"/>
                <w:sz w:val="21"/>
                <w:szCs w:val="21"/>
                <w:lang w:eastAsia="zh-CN"/>
              </w:rPr>
              <w:t>中国农业银行股份有限公司梁河县支行</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交款方式：电汇（交款时注明“</w:t>
            </w:r>
            <w:r>
              <w:rPr>
                <w:rFonts w:hint="eastAsia" w:eastAsia="仿宋" w:asciiTheme="minorEastAsia" w:hAnsiTheme="minorEastAsia"/>
                <w:snapToGrid w:val="0"/>
                <w:sz w:val="21"/>
                <w:szCs w:val="21"/>
                <w:lang w:eastAsia="zh-CN"/>
              </w:rPr>
              <w:t>梁河糖业2023年勐养工厂护栏整改项目</w:t>
            </w:r>
            <w:r>
              <w:rPr>
                <w:rFonts w:eastAsia="仿宋" w:asciiTheme="minorEastAsia" w:hAnsiTheme="minorEastAsia"/>
                <w:snapToGrid w:val="0"/>
                <w:sz w:val="21"/>
                <w:szCs w:val="21"/>
                <w:lang w:eastAsia="zh-CN"/>
              </w:rPr>
              <w:t>投标保证金”字样）</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缴款期限：</w:t>
            </w:r>
            <w:r>
              <w:rPr>
                <w:rFonts w:eastAsia="仿宋" w:asciiTheme="minorEastAsia" w:hAnsiTheme="minorEastAsia"/>
                <w:snapToGrid w:val="0"/>
                <w:color w:val="FF0000"/>
                <w:sz w:val="21"/>
                <w:szCs w:val="21"/>
                <w:lang w:eastAsia="zh-CN"/>
              </w:rPr>
              <w:t>202</w:t>
            </w:r>
            <w:r>
              <w:rPr>
                <w:rFonts w:hint="eastAsia" w:eastAsia="仿宋" w:asciiTheme="minorEastAsia" w:hAnsiTheme="minorEastAsia"/>
                <w:snapToGrid w:val="0"/>
                <w:color w:val="FF0000"/>
                <w:sz w:val="21"/>
                <w:szCs w:val="21"/>
                <w:lang w:eastAsia="zh-CN"/>
              </w:rPr>
              <w:t>3</w:t>
            </w:r>
            <w:r>
              <w:rPr>
                <w:rFonts w:eastAsia="仿宋" w:asciiTheme="minorEastAsia" w:hAnsiTheme="minorEastAsia"/>
                <w:snapToGrid w:val="0"/>
                <w:color w:val="FF0000"/>
                <w:sz w:val="21"/>
                <w:szCs w:val="21"/>
                <w:lang w:eastAsia="zh-CN"/>
              </w:rPr>
              <w:t>年</w:t>
            </w:r>
            <w:r>
              <w:rPr>
                <w:rFonts w:hint="eastAsia" w:eastAsia="仿宋" w:asciiTheme="minorEastAsia" w:hAnsiTheme="minorEastAsia"/>
                <w:snapToGrid w:val="0"/>
                <w:color w:val="FF0000"/>
                <w:sz w:val="21"/>
                <w:szCs w:val="21"/>
                <w:lang w:eastAsia="zh-CN"/>
              </w:rPr>
              <w:t xml:space="preserve"> </w:t>
            </w:r>
            <w:r>
              <w:rPr>
                <w:rFonts w:hint="eastAsia" w:eastAsia="仿宋" w:asciiTheme="minorEastAsia" w:hAnsiTheme="minorEastAsia"/>
                <w:snapToGrid w:val="0"/>
                <w:color w:val="FF0000"/>
                <w:sz w:val="21"/>
                <w:szCs w:val="21"/>
                <w:lang w:val="en-US" w:eastAsia="zh-CN"/>
              </w:rPr>
              <w:t>12</w:t>
            </w:r>
            <w:r>
              <w:rPr>
                <w:rFonts w:eastAsia="仿宋" w:asciiTheme="minorEastAsia" w:hAnsiTheme="minorEastAsia"/>
                <w:snapToGrid w:val="0"/>
                <w:color w:val="FF0000"/>
                <w:sz w:val="21"/>
                <w:szCs w:val="21"/>
                <w:lang w:eastAsia="zh-CN"/>
              </w:rPr>
              <w:t>月</w:t>
            </w:r>
            <w:r>
              <w:rPr>
                <w:rFonts w:hint="eastAsia" w:eastAsia="仿宋" w:asciiTheme="minorEastAsia" w:hAnsiTheme="minorEastAsia"/>
                <w:snapToGrid w:val="0"/>
                <w:color w:val="FF0000"/>
                <w:sz w:val="21"/>
                <w:szCs w:val="21"/>
                <w:lang w:val="en-US" w:eastAsia="zh-CN"/>
              </w:rPr>
              <w:t>11</w:t>
            </w:r>
            <w:r>
              <w:rPr>
                <w:rFonts w:eastAsia="仿宋" w:asciiTheme="minorEastAsia" w:hAnsiTheme="minorEastAsia"/>
                <w:snapToGrid w:val="0"/>
                <w:color w:val="FF0000"/>
                <w:sz w:val="21"/>
                <w:szCs w:val="21"/>
                <w:lang w:eastAsia="zh-CN"/>
              </w:rPr>
              <w:t>日</w:t>
            </w:r>
            <w:r>
              <w:rPr>
                <w:rFonts w:hint="eastAsia" w:eastAsia="仿宋" w:asciiTheme="minorEastAsia" w:hAnsiTheme="minorEastAsia"/>
                <w:snapToGrid w:val="0"/>
                <w:color w:val="FF0000"/>
                <w:sz w:val="21"/>
                <w:szCs w:val="21"/>
                <w:lang w:val="en-US" w:eastAsia="zh-CN"/>
              </w:rPr>
              <w:t>14</w:t>
            </w:r>
            <w:r>
              <w:rPr>
                <w:rFonts w:eastAsia="仿宋" w:asciiTheme="minorEastAsia" w:hAnsiTheme="minorEastAsia"/>
                <w:snapToGrid w:val="0"/>
                <w:color w:val="FF0000"/>
                <w:sz w:val="21"/>
                <w:szCs w:val="21"/>
                <w:lang w:eastAsia="zh-CN"/>
              </w:rPr>
              <w:t>:</w:t>
            </w:r>
            <w:r>
              <w:rPr>
                <w:rFonts w:hint="eastAsia" w:eastAsia="仿宋" w:asciiTheme="minorEastAsia" w:hAnsiTheme="minorEastAsia"/>
                <w:snapToGrid w:val="0"/>
                <w:color w:val="FF0000"/>
                <w:sz w:val="21"/>
                <w:szCs w:val="21"/>
                <w:lang w:val="en-US" w:eastAsia="zh-CN"/>
              </w:rPr>
              <w:t>00</w:t>
            </w:r>
            <w:r>
              <w:rPr>
                <w:rFonts w:eastAsia="仿宋" w:asciiTheme="minorEastAsia" w:hAnsiTheme="minorEastAsia"/>
                <w:snapToGrid w:val="0"/>
                <w:color w:val="FF0000"/>
                <w:sz w:val="21"/>
                <w:szCs w:val="21"/>
                <w:lang w:eastAsia="zh-CN"/>
              </w:rPr>
              <w:t>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3.4.2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退还响应保证金的时间</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未成交供应商的响应保证金于成交通知书发出后1</w:t>
            </w:r>
            <w:r>
              <w:rPr>
                <w:rFonts w:eastAsia="仿宋" w:asciiTheme="minorEastAsia" w:hAnsiTheme="minorEastAsia"/>
                <w:snapToGrid w:val="0"/>
                <w:sz w:val="21"/>
                <w:szCs w:val="21"/>
                <w:lang w:eastAsia="zh-CN"/>
              </w:rPr>
              <w:t>4</w:t>
            </w:r>
            <w:r>
              <w:rPr>
                <w:rFonts w:hint="eastAsia" w:eastAsia="仿宋" w:asciiTheme="minorEastAsia" w:hAnsiTheme="minorEastAsia"/>
                <w:snapToGrid w:val="0"/>
                <w:sz w:val="21"/>
                <w:szCs w:val="21"/>
                <w:lang w:eastAsia="zh-CN"/>
              </w:rPr>
              <w:t>日历天内退还；成交供应商的响应保证金于造价咨询服务合同签订后1</w:t>
            </w:r>
            <w:r>
              <w:rPr>
                <w:rFonts w:eastAsia="仿宋" w:asciiTheme="minorEastAsia" w:hAnsiTheme="minorEastAsia"/>
                <w:snapToGrid w:val="0"/>
                <w:sz w:val="21"/>
                <w:szCs w:val="21"/>
                <w:lang w:eastAsia="zh-CN"/>
              </w:rPr>
              <w:t>4</w:t>
            </w:r>
            <w:r>
              <w:rPr>
                <w:rFonts w:hint="eastAsia" w:eastAsia="仿宋" w:asciiTheme="minorEastAsia" w:hAnsiTheme="minorEastAsia"/>
                <w:snapToGrid w:val="0"/>
                <w:sz w:val="21"/>
                <w:szCs w:val="21"/>
                <w:lang w:eastAsia="zh-CN"/>
              </w:rPr>
              <w:t>日历天内退还。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3.4.3(3)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不退还响应保证金的其他情形</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开启响应文件后在响应有效期内，供应商撤回其响应</w:t>
            </w:r>
            <w:r>
              <w:rPr>
                <w:rFonts w:hint="eastAsia" w:eastAsia="仿宋" w:asciiTheme="minorEastAsia" w:hAnsiTheme="minorEastAsia"/>
                <w:snapToGrid w:val="0"/>
                <w:sz w:val="21"/>
                <w:szCs w:val="21"/>
                <w:lang w:eastAsia="zh-CN"/>
              </w:rPr>
              <w:t>文件</w:t>
            </w:r>
            <w:r>
              <w:rPr>
                <w:rFonts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提供虚假材料谋取中标、成交的；</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成交供应商未按本竞争性磋商文件规定签约；</w:t>
            </w:r>
          </w:p>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□在响应本次采购中存在围标串标等违法违规行为的。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依法设立的证明材料</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供应商应提供市场监管部门或其他行政机关颁发的可以合法开展业务的执照或证书复印件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资质要求证明材料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r>
              <w:rPr>
                <w:rFonts w:hint="eastAsia"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w:t>
            </w:r>
            <w:r>
              <w:rPr>
                <w:rFonts w:hint="eastAsia" w:eastAsia="仿宋" w:asciiTheme="minorEastAsia" w:hAnsiTheme="minorEastAsia"/>
                <w:snapToGrid w:val="0"/>
                <w:sz w:val="21"/>
                <w:szCs w:val="21"/>
                <w:lang w:eastAsia="zh-CN"/>
              </w:rPr>
              <w:t>。供应商应提供相关资质证书副本的复印件</w:t>
            </w:r>
            <w:r>
              <w:rPr>
                <w:rFonts w:eastAsia="仿宋" w:asciiTheme="minorEastAsia" w:hAnsiTheme="minorEastAsia"/>
                <w:snapToGrid w:val="0"/>
                <w:sz w:val="21"/>
                <w:szCs w:val="21"/>
                <w:lang w:eastAsia="zh-CN"/>
              </w:rPr>
              <w:t>,以证明供应商具有承担本项目要求的资质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资质证书包括：</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（注：此处应填写资质证书的名称、等级、专业、颁发机构等内容。</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财务要求证明材料</w:t>
            </w:r>
          </w:p>
        </w:tc>
        <w:tc>
          <w:tcPr>
            <w:tcW w:w="4961" w:type="dxa"/>
            <w:tcMar>
              <w:top w:w="57" w:type="dxa"/>
              <w:left w:w="57" w:type="dxa"/>
              <w:bottom w:w="57" w:type="dxa"/>
              <w:right w:w="57" w:type="dxa"/>
            </w:tcMar>
            <w:vAlign w:val="center"/>
          </w:tcPr>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after="120" w:afterLines="50"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适用。供应商应提供经会计师事务所或审计机构审计的近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年财务会计报表复印件，包括资产负债表、现金流量表、利润表等。近年财务会计报表年份是指：</w:t>
            </w:r>
            <w:r>
              <w:rPr>
                <w:rFonts w:hint="eastAsia"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u w:val="single"/>
                <w:lang w:eastAsia="zh-CN"/>
              </w:rPr>
              <w:t>21</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eastAsia="zh-CN"/>
              </w:rPr>
              <w:t>2022</w:t>
            </w:r>
            <w:r>
              <w:rPr>
                <w:rFonts w:eastAsia="仿宋" w:asciiTheme="minorEastAsia" w:hAnsiTheme="minorEastAsia"/>
                <w:snapToGrid w:val="0"/>
                <w:sz w:val="21"/>
                <w:szCs w:val="21"/>
                <w:lang w:eastAsia="zh-CN"/>
              </w:rPr>
              <w:t>年（供应商的成立时间少于该规定年份的，应提供成立以来的财务会计报表）</w:t>
            </w:r>
          </w:p>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适用。供应商应提供近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年财务会计报表复印件，包括资产负债表、利润表。近年财务会计报表年份是指：</w:t>
            </w:r>
            <w:r>
              <w:rPr>
                <w:rFonts w:eastAsia="仿宋" w:asciiTheme="minorEastAsia" w:hAnsiTheme="minorEastAsia"/>
                <w:snapToGrid w:val="0"/>
                <w:sz w:val="21"/>
                <w:szCs w:val="21"/>
                <w:u w:val="single"/>
                <w:lang w:eastAsia="zh-CN"/>
              </w:rPr>
              <w:t xml:space="preserve">  2021  </w:t>
            </w:r>
            <w:r>
              <w:rPr>
                <w:rFonts w:eastAsia="仿宋" w:asciiTheme="minorEastAsia" w:hAnsiTheme="minorEastAsia"/>
                <w:snapToGrid w:val="0"/>
                <w:sz w:val="21"/>
                <w:szCs w:val="21"/>
                <w:lang w:eastAsia="zh-CN"/>
              </w:rPr>
              <w:t>至</w:t>
            </w:r>
            <w:r>
              <w:rPr>
                <w:rFonts w:eastAsia="仿宋" w:asciiTheme="minorEastAsia" w:hAnsiTheme="minorEastAsia"/>
                <w:snapToGrid w:val="0"/>
                <w:sz w:val="21"/>
                <w:szCs w:val="21"/>
                <w:u w:val="single"/>
                <w:lang w:eastAsia="zh-CN"/>
              </w:rPr>
              <w:t xml:space="preserve"> 2022   </w:t>
            </w:r>
            <w:r>
              <w:rPr>
                <w:rFonts w:eastAsia="仿宋" w:asciiTheme="minorEastAsia" w:hAnsiTheme="minorEastAsia"/>
                <w:snapToGrid w:val="0"/>
                <w:sz w:val="21"/>
                <w:szCs w:val="21"/>
                <w:lang w:eastAsia="zh-CN"/>
              </w:rPr>
              <w:t>年（供应商的成立时间少于该规定年份的，应提供成立以来的财务会计报表）</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（注：有财务要求的，应选择两种财务会计报表中的一种作为财务证明资料。</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3.5(4)</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业绩要求证明材料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适用。供应商应提供近年的类似项目情况表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（格式见第六章“响应文件格式”七、资格审查资料（三）近年的类似项目情况表），以证明供应商具有承担本项目要求的业绩。近年是指：</w:t>
            </w:r>
            <w:r>
              <w:rPr>
                <w:rFonts w:hint="eastAsia"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eastAsia="zh-CN"/>
              </w:rPr>
              <w:t>2023</w:t>
            </w:r>
            <w:r>
              <w:rPr>
                <w:rFonts w:eastAsia="仿宋" w:asciiTheme="minorEastAsia" w:hAnsiTheme="minorEastAsia"/>
                <w:snapToGrid w:val="0"/>
                <w:sz w:val="21"/>
                <w:szCs w:val="21"/>
                <w:lang w:eastAsia="zh-CN"/>
              </w:rPr>
              <w:t>年</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合同/订单</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成交通知书/</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通知书</w:t>
            </w:r>
            <w:r>
              <w:rPr>
                <w:rFonts w:hint="eastAsia" w:eastAsia="仿宋" w:asciiTheme="minorEastAsia" w:hAnsiTheme="minorEastAsia"/>
                <w:snapToGrid w:val="0"/>
                <w:sz w:val="21"/>
                <w:szCs w:val="21"/>
                <w:lang w:eastAsia="zh-CN"/>
              </w:rPr>
              <w:t xml:space="preserve"> </w:t>
            </w:r>
            <w:r>
              <w:rPr>
                <w:rFonts w:eastAsia="仿宋" w:asciiTheme="minorEastAsia" w:hAnsiTheme="minorEastAsia"/>
                <w:snapToGrid w:val="0"/>
                <w:sz w:val="21"/>
                <w:szCs w:val="21"/>
                <w:lang w:eastAsia="zh-CN"/>
              </w:rPr>
              <w:t xml:space="preserve"> 竣工验收报告/验收证明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eastAsia="zh-CN"/>
              </w:rPr>
              <w:t>建设单位</w:t>
            </w:r>
            <w:r>
              <w:rPr>
                <w:rFonts w:eastAsia="仿宋" w:asciiTheme="minorEastAsia" w:hAnsiTheme="minorEastAsia"/>
                <w:snapToGrid w:val="0"/>
                <w:sz w:val="21"/>
                <w:szCs w:val="21"/>
                <w:lang w:eastAsia="zh-CN"/>
              </w:rPr>
              <w:t>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□其他材料：</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业绩证明材料种类要求：</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提供上述勾选的任一项证明材料即可</w:t>
            </w:r>
          </w:p>
          <w:p>
            <w:pPr>
              <w:adjustRightInd w:val="0"/>
              <w:spacing w:line="276" w:lineRule="auto"/>
              <w:ind w:left="282" w:leftChars="128"/>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需同时提供上述勾选的所有证明材料</w:t>
            </w:r>
          </w:p>
          <w:p>
            <w:pPr>
              <w:pStyle w:val="80"/>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信誉要求证明材料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pStyle w:val="80"/>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适用。供应商应提供相关信誉情况的证明材料，包括：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3.5(6)</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承担本项目的主要人员要求证明材料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（注：一般工程和服务项目有本项要求。采购人可在此处明确对有关人员职称证书、执业证书、社保缴费证明及业绩证明等的具体要求。</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3.5(7)</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rPr>
              <w:t>其他要求的证明材料</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3.5(8)</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供应商不存在第一章3.2款情形的证明材料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不需提供证明材料</w:t>
            </w:r>
          </w:p>
          <w:p>
            <w:pPr>
              <w:pStyle w:val="80"/>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需要提供证明材料，包括：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3.5(9)</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联合体要求的证明材料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适用。供应商应按照采购文件提供的格式</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（格式见第六章“响应文件格式”三、联合体协议书）拟订联合体协议书，并提供联合体协议书的原件。联合体协议书应明确联合体各方的分工</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3.6.1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对关键条款进行响应的证据或证明材料要求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3.6.2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响应方案数量</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供应商只能提出唯一响应方案</w:t>
            </w:r>
            <w:r>
              <w:rPr>
                <w:rFonts w:hint="eastAsia" w:eastAsia="仿宋" w:asciiTheme="minorEastAsia" w:hAnsiTheme="minorEastAsia"/>
                <w:snapToGrid w:val="0"/>
                <w:sz w:val="21"/>
                <w:szCs w:val="21"/>
                <w:lang w:eastAsia="zh-CN"/>
              </w:rPr>
              <w:t>（除有文件规定允许的除外）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3.7.5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响应文件电子版要求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以E</w:t>
            </w:r>
            <w:r>
              <w:rPr>
                <w:rFonts w:eastAsia="仿宋" w:asciiTheme="minorEastAsia" w:hAnsiTheme="minorEastAsia"/>
                <w:snapToGrid w:val="0"/>
                <w:sz w:val="21"/>
                <w:szCs w:val="21"/>
                <w:lang w:eastAsia="zh-CN"/>
              </w:rPr>
              <w:t>PS</w:t>
            </w:r>
            <w:r>
              <w:rPr>
                <w:rFonts w:hint="eastAsia" w:eastAsia="仿宋" w:asciiTheme="minorEastAsia" w:hAnsiTheme="minorEastAsia"/>
                <w:snapToGrid w:val="0"/>
                <w:sz w:val="21"/>
                <w:szCs w:val="21"/>
                <w:lang w:eastAsia="zh-CN"/>
              </w:rPr>
              <w:t>电子采购平台系统内上传的版本为准。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3.7.6</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分册装订要求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u w:val="single"/>
                <w:lang w:eastAsia="zh-CN"/>
              </w:rPr>
              <w:t>提供电子版响应文件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4.2.1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递交响应文件截止时间和地点</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截止时间：</w:t>
            </w:r>
          </w:p>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提</w:t>
            </w:r>
            <w:r>
              <w:rPr>
                <w:rFonts w:eastAsia="仿宋" w:asciiTheme="minorEastAsia" w:hAnsiTheme="minorEastAsia"/>
                <w:snapToGrid w:val="0"/>
                <w:sz w:val="21"/>
                <w:szCs w:val="21"/>
                <w:lang w:eastAsia="zh-CN"/>
              </w:rPr>
              <w:t>交</w:t>
            </w:r>
            <w:r>
              <w:rPr>
                <w:rFonts w:hint="eastAsia" w:eastAsia="仿宋" w:asciiTheme="minorEastAsia" w:hAnsiTheme="minorEastAsia"/>
                <w:snapToGrid w:val="0"/>
                <w:sz w:val="21"/>
                <w:szCs w:val="21"/>
                <w:lang w:eastAsia="zh-CN"/>
              </w:rPr>
              <w:t>电子</w:t>
            </w:r>
            <w:r>
              <w:rPr>
                <w:rFonts w:eastAsia="仿宋" w:asciiTheme="minorEastAsia" w:hAnsiTheme="minorEastAsia"/>
                <w:snapToGrid w:val="0"/>
                <w:sz w:val="21"/>
                <w:szCs w:val="21"/>
                <w:lang w:eastAsia="zh-CN"/>
              </w:rPr>
              <w:t>响应文件的</w:t>
            </w:r>
            <w:r>
              <w:rPr>
                <w:rFonts w:hint="eastAsia" w:eastAsia="仿宋" w:asciiTheme="minorEastAsia" w:hAnsiTheme="minorEastAsia"/>
                <w:snapToGrid w:val="0"/>
                <w:sz w:val="21"/>
                <w:szCs w:val="21"/>
                <w:lang w:eastAsia="zh-CN"/>
              </w:rPr>
              <w:t>方式</w:t>
            </w:r>
            <w:r>
              <w:rPr>
                <w:rFonts w:eastAsia="仿宋" w:asciiTheme="minorEastAsia" w:hAnsiTheme="minorEastAsia"/>
                <w:snapToGrid w:val="0"/>
                <w:sz w:val="21"/>
                <w:szCs w:val="21"/>
                <w:lang w:eastAsia="zh-CN"/>
              </w:rPr>
              <w:t>：</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扫描版</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通过</w:t>
            </w:r>
            <w:r>
              <w:rPr>
                <w:rFonts w:eastAsia="仿宋" w:asciiTheme="minorEastAsia" w:hAnsiTheme="minorEastAsia"/>
                <w:snapToGrid w:val="0"/>
                <w:sz w:val="21"/>
                <w:szCs w:val="21"/>
                <w:u w:val="single"/>
                <w:lang w:eastAsia="zh-CN"/>
              </w:rPr>
              <w:t>中粮糖业EPS电子采购平台</w:t>
            </w:r>
            <w:r>
              <w:rPr>
                <w:rFonts w:hint="eastAsia" w:eastAsia="仿宋" w:asciiTheme="minorEastAsia" w:hAnsiTheme="minorEastAsia"/>
                <w:snapToGrid w:val="0"/>
                <w:sz w:val="21"/>
                <w:szCs w:val="21"/>
                <w:u w:val="single"/>
                <w:lang w:eastAsia="zh-CN"/>
              </w:rPr>
              <w:t>上传，纸质版当面递交或通过邮寄方式递交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4.3.3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供应商撤回响应文件情况下退还响应保证金的时间</w:t>
            </w:r>
          </w:p>
        </w:tc>
        <w:tc>
          <w:tcPr>
            <w:tcW w:w="4961" w:type="dxa"/>
            <w:tcMar>
              <w:top w:w="57" w:type="dxa"/>
              <w:left w:w="57" w:type="dxa"/>
              <w:bottom w:w="57" w:type="dxa"/>
              <w:right w:w="57" w:type="dxa"/>
            </w:tcMar>
            <w:vAlign w:val="center"/>
          </w:tcPr>
          <w:p>
            <w:pPr>
              <w:pStyle w:val="80"/>
              <w:adjustRightInd w:val="0"/>
              <w:spacing w:line="276" w:lineRule="auto"/>
              <w:ind w:left="630" w:hanging="630" w:hangingChars="300"/>
              <w:rPr>
                <w:rFonts w:ascii="仿宋" w:hAnsi="仿宋" w:eastAsia="仿宋"/>
                <w:snapToGrid w:val="0"/>
                <w:sz w:val="21"/>
                <w:szCs w:val="21"/>
                <w:lang w:eastAsia="zh-CN"/>
              </w:rPr>
            </w:pPr>
            <w:r>
              <w:rPr>
                <w:rFonts w:eastAsia="仿宋" w:asciiTheme="minorEastAsia" w:hAnsiTheme="minorEastAsia"/>
                <w:snapToGrid w:val="0"/>
                <w:sz w:val="21"/>
                <w:szCs w:val="21"/>
                <w:lang w:eastAsia="zh-CN"/>
              </w:rPr>
              <w:t>自采购人收到供应商递交的书面通知之日起14日</w:t>
            </w:r>
            <w:r>
              <w:rPr>
                <w:rFonts w:hint="eastAsia" w:eastAsia="仿宋" w:asciiTheme="minorEastAsia" w:hAnsiTheme="minorEastAsia"/>
                <w:snapToGrid w:val="0"/>
                <w:sz w:val="21"/>
                <w:szCs w:val="21"/>
                <w:lang w:eastAsia="zh-CN"/>
              </w:rPr>
              <w:t>历天</w:t>
            </w:r>
            <w:r>
              <w:rPr>
                <w:rFonts w:eastAsia="仿宋" w:asciiTheme="minorEastAsia" w:hAnsiTheme="minorEastAsia"/>
                <w:snapToGrid w:val="0"/>
                <w:sz w:val="21"/>
                <w:szCs w:val="21"/>
                <w:lang w:eastAsia="zh-CN"/>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6.3.1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谈判轮次及谈判顺序</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谈判轮次：</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本项目共进行</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1</w:t>
            </w:r>
            <w:r>
              <w:rPr>
                <w:rFonts w:eastAsia="仿宋" w:asciiTheme="minorEastAsia" w:hAnsiTheme="minorEastAsia"/>
                <w:snapToGrid w:val="0"/>
                <w:sz w:val="21"/>
                <w:szCs w:val="21"/>
                <w:u w:val="single"/>
                <w:lang w:eastAsia="zh-CN"/>
              </w:rPr>
              <w:t xml:space="preserve">  </w:t>
            </w:r>
            <w:r>
              <w:rPr>
                <w:rFonts w:eastAsia="仿宋" w:asciiTheme="minorEastAsia" w:hAnsiTheme="minorEastAsia"/>
                <w:snapToGrid w:val="0"/>
                <w:sz w:val="21"/>
                <w:szCs w:val="21"/>
                <w:lang w:eastAsia="zh-CN"/>
              </w:rPr>
              <w:t>轮谈判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（注：一般不超过3轮。）</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采购小组在首轮谈判前告知被邀请参加谈判的供应商谈判轮次</w:t>
            </w:r>
          </w:p>
          <w:p>
            <w:pPr>
              <w:adjustRightInd w:val="0"/>
              <w:spacing w:line="276" w:lineRule="auto"/>
              <w:rPr>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本项目不事先确定谈判轮次，采购小组根据谈判情况确定，并在最后一轮谈判前告知供应商</w:t>
            </w:r>
          </w:p>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谈判顺序</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6.7.2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供应商</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授标策略：按评分由高到低排序，原则上评分最高为成交供应商。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7.5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发布</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rPr>
              <w:t>公告</w:t>
            </w:r>
          </w:p>
        </w:tc>
        <w:tc>
          <w:tcPr>
            <w:tcW w:w="4961" w:type="dxa"/>
            <w:tcMar>
              <w:top w:w="57" w:type="dxa"/>
              <w:left w:w="57" w:type="dxa"/>
              <w:bottom w:w="57" w:type="dxa"/>
              <w:right w:w="57" w:type="dxa"/>
            </w:tcMar>
            <w:vAlign w:val="center"/>
          </w:tcPr>
          <w:p>
            <w:pPr>
              <w:tabs>
                <w:tab w:val="left" w:pos="4500"/>
              </w:tabs>
              <w:spacing w:line="276" w:lineRule="auto"/>
              <w:ind w:hanging="10"/>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公告媒介：</w:t>
            </w:r>
            <w:r>
              <w:rPr>
                <w:rFonts w:eastAsia="仿宋" w:asciiTheme="minorEastAsia" w:hAnsiTheme="minorEastAsia"/>
                <w:snapToGrid w:val="0"/>
                <w:sz w:val="21"/>
                <w:szCs w:val="21"/>
                <w:u w:val="single"/>
                <w:lang w:eastAsia="zh-CN"/>
              </w:rPr>
              <w:t>中粮糖业EPS电子采购平台</w:t>
            </w:r>
          </w:p>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lang w:eastAsia="zh-CN"/>
              </w:rPr>
              <w:t>其他应公告的内容：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7.6</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履约保证金</w:t>
            </w:r>
          </w:p>
        </w:tc>
        <w:tc>
          <w:tcPr>
            <w:tcW w:w="4961" w:type="dxa"/>
            <w:tcMar>
              <w:top w:w="57" w:type="dxa"/>
              <w:left w:w="57" w:type="dxa"/>
              <w:bottom w:w="57" w:type="dxa"/>
              <w:right w:w="57" w:type="dxa"/>
            </w:tcMar>
            <w:vAlign w:val="center"/>
          </w:tcPr>
          <w:p>
            <w:pPr>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要求递交</w:t>
            </w:r>
          </w:p>
          <w:p>
            <w:pPr>
              <w:tabs>
                <w:tab w:val="left" w:pos="4707"/>
              </w:tabs>
              <w:spacing w:line="276" w:lineRule="auto"/>
              <w:ind w:left="282" w:leftChars="128"/>
              <w:rPr>
                <w:rFonts w:hint="eastAsia"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履约保证金金额：</w:t>
            </w:r>
            <w:r>
              <w:rPr>
                <w:rFonts w:hint="eastAsia" w:eastAsia="仿宋" w:asciiTheme="minorEastAsia" w:hAnsiTheme="minorEastAsia"/>
                <w:snapToGrid w:val="0"/>
                <w:sz w:val="21"/>
                <w:szCs w:val="21"/>
                <w:lang w:eastAsia="zh-CN"/>
              </w:rPr>
              <w:t>合同金额</w:t>
            </w:r>
            <w:r>
              <w:rPr>
                <w:rFonts w:hint="eastAsia" w:eastAsia="仿宋" w:asciiTheme="minorEastAsia" w:hAnsiTheme="minorEastAsia"/>
                <w:snapToGrid w:val="0"/>
                <w:sz w:val="21"/>
                <w:szCs w:val="21"/>
                <w:lang w:val="en-US" w:eastAsia="zh-CN"/>
              </w:rPr>
              <w:t>的5</w:t>
            </w:r>
            <w:r>
              <w:rPr>
                <w:rFonts w:hint="eastAsia" w:eastAsia="仿宋" w:asciiTheme="minorEastAsia" w:hAnsiTheme="minorEastAsia"/>
                <w:snapToGrid w:val="0"/>
                <w:sz w:val="21"/>
                <w:szCs w:val="21"/>
                <w:lang w:eastAsia="zh-CN"/>
              </w:rPr>
              <w:t>%，</w:t>
            </w:r>
          </w:p>
          <w:p>
            <w:pPr>
              <w:tabs>
                <w:tab w:val="left" w:pos="4707"/>
              </w:tabs>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履约保证金形式：</w:t>
            </w:r>
            <w:r>
              <w:rPr>
                <w:rFonts w:eastAsia="仿宋" w:asciiTheme="minorEastAsia" w:hAnsiTheme="minorEastAsia"/>
                <w:snapToGrid w:val="0"/>
                <w:sz w:val="21"/>
                <w:szCs w:val="21"/>
                <w:u w:val="single"/>
                <w:lang w:eastAsia="zh-CN"/>
              </w:rPr>
              <w:t>银行转账或电子汇款形式</w:t>
            </w:r>
            <w:r>
              <w:rPr>
                <w:rFonts w:hint="eastAsia" w:eastAsia="仿宋" w:asciiTheme="minorEastAsia" w:hAnsiTheme="minorEastAsia"/>
                <w:snapToGrid w:val="0"/>
                <w:sz w:val="21"/>
                <w:szCs w:val="21"/>
                <w:u w:val="single"/>
                <w:lang w:eastAsia="zh-CN"/>
              </w:rPr>
              <w:t>（对公账户缴纳）</w:t>
            </w:r>
            <w:r>
              <w:rPr>
                <w:rFonts w:eastAsia="仿宋" w:asciiTheme="minorEastAsia" w:hAnsiTheme="minorEastAsia"/>
                <w:snapToGrid w:val="0"/>
                <w:sz w:val="21"/>
                <w:szCs w:val="21"/>
                <w:lang w:eastAsia="zh-CN"/>
              </w:rPr>
              <w:t xml:space="preserve">     </w:t>
            </w:r>
          </w:p>
          <w:p>
            <w:pPr>
              <w:pStyle w:val="80"/>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履约保证金有效期限：</w:t>
            </w:r>
            <w:r>
              <w:rPr>
                <w:rFonts w:eastAsia="仿宋" w:asciiTheme="minorEastAsia" w:hAnsiTheme="minorEastAsia"/>
                <w:snapToGrid w:val="0"/>
                <w:sz w:val="21"/>
                <w:szCs w:val="21"/>
                <w:u w:val="single"/>
                <w:lang w:eastAsia="zh-CN"/>
              </w:rPr>
              <w:t>项目竣工且验收合格后，招标方15个工作日内无息如数退还履约保证金</w:t>
            </w:r>
          </w:p>
          <w:p>
            <w:pPr>
              <w:tabs>
                <w:tab w:val="left" w:pos="4884"/>
              </w:tabs>
              <w:spacing w:line="276" w:lineRule="auto"/>
              <w:ind w:left="282" w:leftChars="128"/>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递交时间：</w:t>
            </w:r>
            <w:r>
              <w:rPr>
                <w:rFonts w:hint="eastAsia" w:eastAsia="仿宋" w:asciiTheme="minorEastAsia" w:hAnsiTheme="minorEastAsia"/>
                <w:snapToGrid w:val="0"/>
                <w:color w:val="FF0000"/>
                <w:sz w:val="21"/>
                <w:szCs w:val="21"/>
                <w:lang w:eastAsia="zh-CN"/>
              </w:rPr>
              <w:t>收到中标通知书至合同签订之前缴纳</w:t>
            </w:r>
          </w:p>
          <w:p>
            <w:pPr>
              <w:pStyle w:val="80"/>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bl>
    <w:p>
      <w:pPr>
        <w:pStyle w:val="17"/>
        <w:adjustRightInd w:val="0"/>
        <w:snapToGrid w:val="0"/>
        <w:spacing w:line="276" w:lineRule="auto"/>
        <w:jc w:val="center"/>
        <w:rPr>
          <w:rFonts w:ascii="仿宋" w:hAnsi="仿宋" w:eastAsia="仿宋" w:cs="Times New Roman"/>
          <w:snapToGrid w:val="0"/>
          <w:sz w:val="24"/>
          <w:szCs w:val="24"/>
          <w:lang w:eastAsia="zh-CN"/>
        </w:rPr>
      </w:pPr>
      <w:bookmarkStart w:id="53" w:name="扫描0017"/>
      <w:bookmarkEnd w:id="53"/>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ind w:firstLine="400"/>
        <w:rPr>
          <w:rFonts w:ascii="仿宋" w:hAnsi="仿宋" w:eastAsia="仿宋"/>
          <w:snapToGrid w:val="0"/>
          <w:sz w:val="24"/>
          <w:szCs w:val="24"/>
          <w:lang w:eastAsia="zh-CN"/>
        </w:rPr>
      </w:pPr>
      <w:bookmarkStart w:id="54" w:name="扫描0020"/>
      <w:bookmarkEnd w:id="54"/>
    </w:p>
    <w:p>
      <w:pPr>
        <w:pStyle w:val="3"/>
        <w:spacing w:line="360" w:lineRule="auto"/>
        <w:rPr>
          <w:rFonts w:eastAsia="仿宋" w:asciiTheme="minorEastAsia" w:hAnsiTheme="minorEastAsia"/>
          <w:b/>
          <w:snapToGrid w:val="0"/>
          <w:sz w:val="24"/>
          <w:szCs w:val="24"/>
          <w:lang w:eastAsia="zh-CN"/>
        </w:rPr>
      </w:pPr>
      <w:bookmarkStart w:id="55" w:name="_Toc99356493"/>
      <w:bookmarkStart w:id="56" w:name="_Toc29782"/>
      <w:bookmarkStart w:id="57" w:name="_Toc94149453"/>
      <w:r>
        <w:rPr>
          <w:rFonts w:eastAsia="仿宋" w:asciiTheme="minorEastAsia" w:hAnsiTheme="minorEastAsia"/>
          <w:b/>
          <w:snapToGrid w:val="0"/>
          <w:sz w:val="24"/>
          <w:szCs w:val="24"/>
          <w:lang w:eastAsia="zh-CN"/>
        </w:rPr>
        <w:t>1</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总则</w:t>
      </w:r>
      <w:bookmarkEnd w:id="55"/>
      <w:bookmarkEnd w:id="56"/>
      <w:bookmarkEnd w:id="57"/>
    </w:p>
    <w:p>
      <w:pPr>
        <w:adjustRightInd w:val="0"/>
        <w:snapToGrid w:val="0"/>
        <w:spacing w:line="360" w:lineRule="auto"/>
        <w:ind w:left="400"/>
        <w:outlineLvl w:val="2"/>
        <w:rPr>
          <w:rFonts w:eastAsia="仿宋" w:asciiTheme="minorEastAsia" w:hAnsiTheme="minorEastAsia"/>
          <w:b/>
          <w:bCs/>
          <w:snapToGrid w:val="0"/>
          <w:sz w:val="24"/>
          <w:szCs w:val="24"/>
          <w:lang w:eastAsia="zh-CN"/>
        </w:rPr>
      </w:pPr>
      <w:bookmarkStart w:id="58" w:name="_Toc94149454"/>
      <w:bookmarkStart w:id="59" w:name="_Toc6747"/>
      <w:bookmarkStart w:id="60" w:name="_Toc99356494"/>
      <w:r>
        <w:rPr>
          <w:rFonts w:eastAsia="仿宋" w:asciiTheme="minorEastAsia" w:hAnsiTheme="minorEastAsia"/>
          <w:b/>
          <w:bCs/>
          <w:snapToGrid w:val="0"/>
          <w:sz w:val="24"/>
          <w:szCs w:val="24"/>
          <w:lang w:eastAsia="zh-CN"/>
        </w:rPr>
        <w:t>1.1 采购方式</w:t>
      </w:r>
      <w:bookmarkEnd w:id="58"/>
      <w:bookmarkEnd w:id="59"/>
      <w:bookmarkEnd w:id="60"/>
    </w:p>
    <w:p>
      <w:pPr>
        <w:adjustRightInd w:val="0"/>
        <w:snapToGrid w:val="0"/>
        <w:spacing w:line="360" w:lineRule="auto"/>
        <w:ind w:firstLine="400"/>
        <w:rPr>
          <w:rFonts w:eastAsia="仿宋" w:asciiTheme="minorEastAsia" w:hAnsiTheme="minorEastAsia"/>
          <w:b/>
          <w:snapToGrid w:val="0"/>
          <w:sz w:val="24"/>
          <w:szCs w:val="24"/>
          <w:lang w:eastAsia="zh-CN"/>
        </w:rPr>
      </w:pPr>
      <w:r>
        <w:rPr>
          <w:rFonts w:hint="eastAsia" w:eastAsia="仿宋" w:asciiTheme="minorEastAsia" w:hAnsiTheme="minorEastAsia"/>
          <w:snapToGrid w:val="0"/>
          <w:sz w:val="24"/>
          <w:szCs w:val="24"/>
          <w:lang w:eastAsia="zh-CN"/>
        </w:rPr>
        <w:t>本</w:t>
      </w:r>
      <w:r>
        <w:rPr>
          <w:rFonts w:eastAsia="仿宋" w:asciiTheme="minorEastAsia" w:hAnsiTheme="minorEastAsia"/>
          <w:snapToGrid w:val="0"/>
          <w:sz w:val="24"/>
          <w:szCs w:val="24"/>
          <w:lang w:eastAsia="zh-CN"/>
        </w:rPr>
        <w:t>项目采用</w:t>
      </w:r>
      <w:r>
        <w:rPr>
          <w:rFonts w:hint="eastAsia" w:eastAsia="仿宋" w:asciiTheme="minorEastAsia" w:hAnsiTheme="minorEastAsia"/>
          <w:snapToGrid w:val="0"/>
          <w:sz w:val="24"/>
          <w:szCs w:val="24"/>
          <w:lang w:eastAsia="zh-CN"/>
        </w:rPr>
        <w:t>中粮糖业</w:t>
      </w:r>
      <w:r>
        <w:rPr>
          <w:rFonts w:eastAsia="仿宋" w:asciiTheme="minorEastAsia" w:hAnsiTheme="minorEastAsia"/>
          <w:snapToGrid w:val="0"/>
          <w:sz w:val="24"/>
          <w:szCs w:val="24"/>
          <w:lang w:eastAsia="zh-CN"/>
        </w:rPr>
        <w:t>谈判采购方式。</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pPr>
        <w:adjustRightInd w:val="0"/>
        <w:snapToGrid w:val="0"/>
        <w:spacing w:line="360" w:lineRule="auto"/>
        <w:ind w:left="400"/>
        <w:outlineLvl w:val="2"/>
        <w:rPr>
          <w:rFonts w:ascii="仿宋" w:hAnsi="仿宋" w:eastAsia="仿宋"/>
          <w:b/>
          <w:bCs/>
          <w:snapToGrid w:val="0"/>
          <w:sz w:val="24"/>
          <w:szCs w:val="24"/>
          <w:lang w:eastAsia="zh-CN"/>
        </w:rPr>
      </w:pPr>
      <w:bookmarkStart w:id="61" w:name="_Toc30931"/>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.2 采购项目概况和供应商资格要求</w:t>
      </w:r>
      <w:bookmarkEnd w:id="61"/>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采购项目概况和供应商资格要求见第一章“谈判采购公告/谈判采购邀请书”</w:t>
      </w:r>
      <w:r>
        <w:rPr>
          <w:rFonts w:hint="eastAsia" w:ascii="仿宋" w:hAnsi="仿宋" w:eastAsia="仿宋"/>
          <w:snapToGrid w:val="0"/>
          <w:sz w:val="24"/>
          <w:szCs w:val="24"/>
          <w:lang w:eastAsia="zh-CN"/>
        </w:rPr>
        <w:t>。</w:t>
      </w:r>
    </w:p>
    <w:p>
      <w:pPr>
        <w:adjustRightInd w:val="0"/>
        <w:snapToGrid w:val="0"/>
        <w:spacing w:line="360" w:lineRule="auto"/>
        <w:ind w:left="400"/>
        <w:outlineLvl w:val="2"/>
        <w:rPr>
          <w:rFonts w:ascii="仿宋" w:hAnsi="仿宋" w:eastAsia="仿宋"/>
          <w:b/>
          <w:bCs/>
          <w:snapToGrid w:val="0"/>
          <w:sz w:val="24"/>
          <w:szCs w:val="24"/>
          <w:lang w:eastAsia="zh-CN"/>
        </w:rPr>
      </w:pPr>
      <w:bookmarkStart w:id="62" w:name="_Toc23103"/>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.3 费用承担</w:t>
      </w:r>
      <w:bookmarkEnd w:id="62"/>
    </w:p>
    <w:p>
      <w:pPr>
        <w:pStyle w:val="17"/>
        <w:adjustRightInd w:val="0"/>
        <w:snapToGrid w:val="0"/>
        <w:spacing w:line="360" w:lineRule="auto"/>
        <w:ind w:firstLine="400"/>
        <w:rPr>
          <w:rFonts w:ascii="仿宋" w:hAnsi="仿宋" w:eastAsia="仿宋"/>
          <w:snapToGrid w:val="0"/>
          <w:sz w:val="24"/>
          <w:szCs w:val="24"/>
          <w:lang w:eastAsia="zh-CN"/>
        </w:rPr>
      </w:pPr>
      <w:bookmarkStart w:id="63" w:name="_bookmark1"/>
      <w:bookmarkEnd w:id="63"/>
      <w:r>
        <w:rPr>
          <w:rFonts w:ascii="仿宋" w:hAnsi="仿宋" w:eastAsia="仿宋"/>
          <w:snapToGrid w:val="0"/>
          <w:sz w:val="24"/>
          <w:szCs w:val="24"/>
          <w:lang w:eastAsia="zh-CN"/>
        </w:rPr>
        <w:t>供应商准备和参加谈判采购活动所发生的各种费用由供应商自行承担。</w:t>
      </w:r>
    </w:p>
    <w:p>
      <w:pPr>
        <w:adjustRightInd w:val="0"/>
        <w:snapToGrid w:val="0"/>
        <w:spacing w:line="360" w:lineRule="auto"/>
        <w:ind w:left="400"/>
        <w:outlineLvl w:val="2"/>
        <w:rPr>
          <w:rFonts w:ascii="仿宋" w:hAnsi="仿宋" w:eastAsia="仿宋"/>
          <w:b/>
          <w:bCs/>
          <w:snapToGrid w:val="0"/>
          <w:sz w:val="24"/>
          <w:szCs w:val="24"/>
          <w:lang w:eastAsia="zh-CN"/>
        </w:rPr>
      </w:pPr>
      <w:bookmarkStart w:id="64" w:name="_Toc13355"/>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.4 保密</w:t>
      </w:r>
      <w:bookmarkEnd w:id="64"/>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参加谈判采购活动的各方应对采购文件和响应文件中的商业和技术等秘密保密,否则应承担相应的法律责任。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65" w:name="_Toc352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.5 语言文字</w:t>
      </w:r>
      <w:bookmarkEnd w:id="65"/>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采购文件和响应文件使用的语言文字为中文。专用术语使用外文的，应附有中文注释。</w:t>
      </w:r>
    </w:p>
    <w:p>
      <w:pPr>
        <w:adjustRightInd w:val="0"/>
        <w:snapToGrid w:val="0"/>
        <w:spacing w:line="360" w:lineRule="auto"/>
        <w:ind w:left="400"/>
        <w:outlineLvl w:val="2"/>
        <w:rPr>
          <w:rFonts w:ascii="仿宋" w:hAnsi="仿宋" w:eastAsia="仿宋"/>
          <w:b/>
          <w:bCs/>
          <w:snapToGrid w:val="0"/>
          <w:sz w:val="24"/>
          <w:szCs w:val="24"/>
          <w:lang w:eastAsia="zh-CN"/>
        </w:rPr>
      </w:pPr>
      <w:bookmarkStart w:id="66" w:name="_Toc25855"/>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.6 计量单位</w:t>
      </w:r>
      <w:bookmarkEnd w:id="66"/>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所有计量均采用中华人民共和国法定计量单位。</w:t>
      </w:r>
    </w:p>
    <w:p>
      <w:pPr>
        <w:adjustRightInd w:val="0"/>
        <w:snapToGrid w:val="0"/>
        <w:spacing w:line="360" w:lineRule="auto"/>
        <w:ind w:left="400"/>
        <w:outlineLvl w:val="2"/>
        <w:rPr>
          <w:rFonts w:ascii="仿宋" w:hAnsi="仿宋" w:eastAsia="仿宋"/>
          <w:b/>
          <w:bCs/>
          <w:snapToGrid w:val="0"/>
          <w:sz w:val="24"/>
          <w:szCs w:val="24"/>
          <w:lang w:eastAsia="zh-CN"/>
        </w:rPr>
      </w:pPr>
      <w:bookmarkStart w:id="67" w:name="_Toc9379"/>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.7 踏勘现场</w:t>
      </w:r>
      <w:bookmarkEnd w:id="67"/>
    </w:p>
    <w:p>
      <w:pPr>
        <w:pStyle w:val="17"/>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7.1</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供应商须知前附表规定组织踏勘现场的，采购人按供应商须知前附表规定的时间、地点组织供应商踏勘项目现场。部分供应商未按时参加踏勘现场的，不影响踏勘现场的正常进行。</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7.2</w:t>
      </w:r>
      <w:r>
        <w:rPr>
          <w:rFonts w:ascii="仿宋" w:hAnsi="仿宋" w:eastAsia="仿宋"/>
          <w:snapToGrid w:val="0"/>
          <w:sz w:val="24"/>
          <w:szCs w:val="24"/>
          <w:lang w:eastAsia="zh-CN"/>
        </w:rPr>
        <w:tab/>
      </w:r>
      <w:r>
        <w:rPr>
          <w:rFonts w:ascii="仿宋" w:hAnsi="仿宋" w:eastAsia="仿宋"/>
          <w:snapToGrid w:val="0"/>
          <w:sz w:val="24"/>
          <w:szCs w:val="24"/>
          <w:lang w:eastAsia="zh-CN"/>
        </w:rPr>
        <w:t>供应商可自愿参加踏勘现场活动。除采购人的原因外，采购人对供应商参加踏勘现场中所发生的人员伤亡和财产损失不承担责任。</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7.3</w:t>
      </w:r>
      <w:r>
        <w:rPr>
          <w:rFonts w:ascii="仿宋" w:hAnsi="仿宋" w:eastAsia="仿宋"/>
          <w:snapToGrid w:val="0"/>
          <w:sz w:val="24"/>
          <w:szCs w:val="24"/>
          <w:lang w:eastAsia="zh-CN"/>
        </w:rPr>
        <w:tab/>
      </w:r>
      <w:r>
        <w:rPr>
          <w:rFonts w:ascii="仿宋" w:hAnsi="仿宋" w:eastAsia="仿宋"/>
          <w:snapToGrid w:val="0"/>
          <w:sz w:val="24"/>
          <w:szCs w:val="24"/>
          <w:lang w:eastAsia="zh-CN"/>
        </w:rPr>
        <w:t>采购人在踏勘现场中介绍的工程场地和相关的周边环境情况，仅作为供应商编制响应文件的参考，采购人不对供应商据此作出的判断和决策负责。</w:t>
      </w:r>
    </w:p>
    <w:p>
      <w:pPr>
        <w:adjustRightInd w:val="0"/>
        <w:snapToGrid w:val="0"/>
        <w:spacing w:line="360" w:lineRule="auto"/>
        <w:ind w:left="400"/>
        <w:outlineLvl w:val="2"/>
        <w:rPr>
          <w:rFonts w:ascii="仿宋" w:hAnsi="仿宋" w:eastAsia="仿宋"/>
          <w:b/>
          <w:bCs/>
          <w:snapToGrid w:val="0"/>
          <w:sz w:val="24"/>
          <w:szCs w:val="24"/>
          <w:lang w:eastAsia="zh-CN"/>
        </w:rPr>
      </w:pPr>
      <w:bookmarkStart w:id="68" w:name="_Toc402"/>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.8 谈判采购预备会</w:t>
      </w:r>
      <w:bookmarkEnd w:id="68"/>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供应商须知前附表规定召开谈判采购预备会的，采购人按供应商须知前附表规定的时间和地点召开谈判采购预备会。</w:t>
      </w:r>
    </w:p>
    <w:p>
      <w:pPr>
        <w:adjustRightInd w:val="0"/>
        <w:snapToGrid w:val="0"/>
        <w:spacing w:line="360" w:lineRule="auto"/>
        <w:ind w:left="400"/>
        <w:outlineLvl w:val="2"/>
        <w:rPr>
          <w:rFonts w:ascii="仿宋" w:hAnsi="仿宋" w:eastAsia="仿宋"/>
          <w:b/>
          <w:bCs/>
          <w:snapToGrid w:val="0"/>
          <w:sz w:val="24"/>
          <w:szCs w:val="24"/>
          <w:lang w:eastAsia="zh-CN"/>
        </w:rPr>
      </w:pPr>
      <w:bookmarkStart w:id="69" w:name="_Toc515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.9 分包</w:t>
      </w:r>
      <w:bookmarkEnd w:id="69"/>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供应商拟在</w:t>
      </w:r>
      <w:r>
        <w:rPr>
          <w:rFonts w:hint="eastAsia" w:eastAsia="仿宋" w:asciiTheme="minorEastAsia" w:hAnsiTheme="minorEastAsia"/>
          <w:snapToGrid w:val="0"/>
          <w:sz w:val="24"/>
          <w:szCs w:val="24"/>
          <w:lang w:eastAsia="zh-CN"/>
        </w:rPr>
        <w:t>成交</w:t>
      </w:r>
      <w:r>
        <w:rPr>
          <w:rFonts w:eastAsia="仿宋" w:asciiTheme="minorEastAsia" w:hAnsiTheme="minorEastAsia"/>
          <w:snapToGrid w:val="0"/>
          <w:sz w:val="24"/>
          <w:szCs w:val="24"/>
          <w:lang w:eastAsia="zh-CN"/>
        </w:rPr>
        <w:t>后将成交项目的部分工作进行分包的，应符合供应商须知前附表的规定，并在响应文件中作出说明。</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分包供应商不得将分包项目再次分包。成交供应商应当就分包项目向采购人负责,分包供应商就分包项目承担连带责任。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70" w:name="_Toc10616"/>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.10 响应和偏差</w:t>
      </w:r>
      <w:bookmarkEnd w:id="70"/>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ascii="仿宋" w:hAnsi="仿宋" w:eastAsia="仿宋"/>
          <w:snapToGrid w:val="0"/>
          <w:sz w:val="24"/>
          <w:szCs w:val="24"/>
          <w:lang w:eastAsia="zh-CN"/>
        </w:rPr>
        <w:t>1.10.1</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采购需求和合同草案中的关键条款均以“</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”符号标记。响应文件应当对采购需求和合同草案中的关键条款作出满足性或更有利于采购人的响应，否则，供应商的响应文件将被视为无效。</w:t>
      </w:r>
    </w:p>
    <w:p>
      <w:pPr>
        <w:pStyle w:val="17"/>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1.10.2</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供应商须知前附表规定了对非关键条款允许偏差的范围和可以偏差的项数的,如响应文件存在的偏差超出上述范围或项数，将被视为无效。</w:t>
      </w:r>
    </w:p>
    <w:p>
      <w:pPr>
        <w:pStyle w:val="3"/>
        <w:spacing w:line="360" w:lineRule="auto"/>
        <w:rPr>
          <w:rFonts w:ascii="仿宋" w:hAnsi="仿宋" w:eastAsia="仿宋"/>
          <w:b/>
          <w:bCs/>
          <w:snapToGrid w:val="0"/>
          <w:sz w:val="24"/>
          <w:szCs w:val="24"/>
          <w:lang w:eastAsia="zh-CN"/>
        </w:rPr>
      </w:pPr>
      <w:bookmarkStart w:id="71" w:name="_Toc26309"/>
      <w:r>
        <w:rPr>
          <w:rFonts w:ascii="仿宋" w:hAnsi="仿宋" w:eastAsia="仿宋"/>
          <w:b/>
          <w:bCs/>
          <w:snapToGrid w:val="0"/>
          <w:sz w:val="24"/>
          <w:szCs w:val="24"/>
          <w:lang w:eastAsia="zh-CN"/>
        </w:rPr>
        <w:t>2</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采购文件</w:t>
      </w:r>
      <w:bookmarkEnd w:id="71"/>
    </w:p>
    <w:p>
      <w:pPr>
        <w:adjustRightInd w:val="0"/>
        <w:snapToGrid w:val="0"/>
        <w:spacing w:line="360" w:lineRule="auto"/>
        <w:ind w:left="400"/>
        <w:jc w:val="both"/>
        <w:outlineLvl w:val="2"/>
        <w:rPr>
          <w:rFonts w:ascii="仿宋" w:hAnsi="仿宋" w:eastAsia="仿宋"/>
          <w:b/>
          <w:snapToGrid w:val="0"/>
          <w:sz w:val="24"/>
          <w:szCs w:val="24"/>
          <w:lang w:eastAsia="zh-CN"/>
        </w:rPr>
      </w:pPr>
      <w:bookmarkStart w:id="72" w:name="_Toc18881"/>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采购文件的组成</w:t>
      </w:r>
      <w:bookmarkEnd w:id="72"/>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本采购文件包括：</w:t>
      </w:r>
    </w:p>
    <w:p>
      <w:pPr>
        <w:pStyle w:val="79"/>
        <w:numPr>
          <w:ilvl w:val="2"/>
          <w:numId w:val="6"/>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谈判采购公告(或谈判采购邀请书)；</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供应商须知；</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评审办法；</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合同草案；</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采购需求；</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响应文件格式；</w:t>
      </w:r>
    </w:p>
    <w:p>
      <w:pPr>
        <w:pStyle w:val="79"/>
        <w:numPr>
          <w:ilvl w:val="2"/>
          <w:numId w:val="6"/>
        </w:numPr>
        <w:adjustRightInd w:val="0"/>
        <w:snapToGrid w:val="0"/>
        <w:spacing w:line="360" w:lineRule="auto"/>
        <w:ind w:left="0" w:firstLine="400"/>
        <w:rPr>
          <w:rFonts w:ascii="仿宋" w:hAnsi="仿宋" w:eastAsia="仿宋"/>
          <w:snapToGrid w:val="0"/>
          <w:sz w:val="24"/>
          <w:szCs w:val="24"/>
          <w:lang w:eastAsia="zh-CN"/>
        </w:rPr>
      </w:pPr>
      <w:r>
        <w:rPr>
          <w:rFonts w:hint="eastAsia" w:ascii="仿宋" w:hAnsi="仿宋" w:eastAsia="仿宋"/>
          <w:snapToGrid w:val="0"/>
          <w:sz w:val="24"/>
          <w:szCs w:val="24"/>
          <w:lang w:eastAsia="zh-CN"/>
        </w:rPr>
        <w:t>工程量清单（单价合同必须提供，总价合同可提供参考工程量清单）；</w:t>
      </w:r>
    </w:p>
    <w:p>
      <w:pPr>
        <w:pStyle w:val="79"/>
        <w:numPr>
          <w:ilvl w:val="2"/>
          <w:numId w:val="6"/>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7"/>
        <w:adjustRightInd w:val="0"/>
        <w:snapToGrid w:val="0"/>
        <w:spacing w:line="360" w:lineRule="auto"/>
        <w:ind w:firstLine="400"/>
        <w:rPr>
          <w:rFonts w:ascii="仿宋" w:hAnsi="仿宋" w:eastAsia="仿宋"/>
          <w:snapToGrid w:val="0"/>
          <w:sz w:val="24"/>
          <w:szCs w:val="24"/>
          <w:lang w:eastAsia="zh-CN"/>
        </w:rPr>
      </w:pPr>
      <w:bookmarkStart w:id="73" w:name="_bookmark3"/>
      <w:bookmarkEnd w:id="73"/>
      <w:r>
        <w:rPr>
          <w:rFonts w:ascii="仿宋" w:hAnsi="仿宋" w:eastAsia="仿宋"/>
          <w:snapToGrid w:val="0"/>
          <w:sz w:val="24"/>
          <w:szCs w:val="24"/>
          <w:lang w:eastAsia="zh-CN"/>
        </w:rPr>
        <w:t>采购人依照本章规定，对采购文件所作的澄清、修改，构成采购文件的组成部分。</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4" w:name="_Toc22553"/>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采购文件的澄清和修改</w:t>
      </w:r>
      <w:bookmarkEnd w:id="74"/>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2.2.1</w:t>
      </w:r>
      <w:r>
        <w:rPr>
          <w:rFonts w:ascii="仿宋" w:hAnsi="仿宋" w:eastAsia="仿宋"/>
          <w:snapToGrid w:val="0"/>
          <w:sz w:val="24"/>
          <w:szCs w:val="24"/>
          <w:lang w:eastAsia="zh-CN"/>
        </w:rPr>
        <w:tab/>
      </w:r>
      <w:r>
        <w:rPr>
          <w:rFonts w:ascii="仿宋" w:hAnsi="仿宋" w:eastAsia="仿宋"/>
          <w:snapToGrid w:val="0"/>
          <w:sz w:val="24"/>
          <w:szCs w:val="24"/>
          <w:lang w:eastAsia="zh-CN"/>
        </w:rPr>
        <w:t>供应商应仔细阅读和检查采购文件的全部内容。如发现缺页或内容不全，应及时向采购人提出，以便补齐。如有疑问，应在供应商须知前附表规定的时间前，以书面形式要求采购人对采购文件予以澄清。</w:t>
      </w:r>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2.2.2</w:t>
      </w:r>
      <w:r>
        <w:rPr>
          <w:rFonts w:ascii="仿宋" w:hAnsi="仿宋" w:eastAsia="仿宋"/>
          <w:snapToGrid w:val="0"/>
          <w:sz w:val="24"/>
          <w:szCs w:val="24"/>
          <w:lang w:eastAsia="zh-CN"/>
        </w:rPr>
        <w:tab/>
      </w:r>
      <w:r>
        <w:rPr>
          <w:rFonts w:ascii="仿宋" w:hAnsi="仿宋" w:eastAsia="仿宋"/>
          <w:snapToGrid w:val="0"/>
          <w:sz w:val="24"/>
          <w:szCs w:val="24"/>
          <w:lang w:eastAsia="zh-CN"/>
        </w:rPr>
        <w:t>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2.2.3</w:t>
      </w:r>
      <w:r>
        <w:rPr>
          <w:rFonts w:ascii="仿宋" w:hAnsi="仿宋" w:eastAsia="仿宋"/>
          <w:snapToGrid w:val="0"/>
          <w:sz w:val="24"/>
          <w:szCs w:val="24"/>
          <w:lang w:eastAsia="zh-CN"/>
        </w:rPr>
        <w:tab/>
      </w:r>
      <w:r>
        <w:rPr>
          <w:rFonts w:ascii="仿宋" w:hAnsi="仿宋" w:eastAsia="仿宋"/>
          <w:snapToGrid w:val="0"/>
          <w:sz w:val="24"/>
          <w:szCs w:val="24"/>
          <w:lang w:eastAsia="zh-CN"/>
        </w:rPr>
        <w:t>供应商在收到补充文件后，应按供应商须知前附表规定的时间和方式通知采购人，确认已收到该补充文件。</w:t>
      </w:r>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2.2.4</w:t>
      </w:r>
      <w:r>
        <w:rPr>
          <w:rFonts w:ascii="仿宋" w:hAnsi="仿宋" w:eastAsia="仿宋"/>
          <w:snapToGrid w:val="0"/>
          <w:sz w:val="24"/>
          <w:szCs w:val="24"/>
          <w:lang w:eastAsia="zh-CN"/>
        </w:rPr>
        <w:tab/>
      </w:r>
      <w:r>
        <w:rPr>
          <w:rFonts w:ascii="仿宋" w:hAnsi="仿宋" w:eastAsia="仿宋"/>
          <w:snapToGrid w:val="0"/>
          <w:sz w:val="24"/>
          <w:szCs w:val="24"/>
          <w:lang w:eastAsia="zh-CN"/>
        </w:rPr>
        <w:t>除非确有必要，采购人有权拒绝回复供应商在本章第2.2.1项规定的时间后提出的任何澄清要求。</w:t>
      </w:r>
    </w:p>
    <w:p>
      <w:pPr>
        <w:pStyle w:val="3"/>
        <w:spacing w:line="360" w:lineRule="auto"/>
        <w:rPr>
          <w:rFonts w:ascii="仿宋" w:hAnsi="仿宋" w:eastAsia="仿宋"/>
          <w:b/>
          <w:bCs/>
          <w:snapToGrid w:val="0"/>
          <w:sz w:val="24"/>
          <w:szCs w:val="24"/>
          <w:lang w:eastAsia="zh-CN"/>
        </w:rPr>
      </w:pPr>
      <w:bookmarkStart w:id="75" w:name="_Toc12123"/>
      <w:r>
        <w:rPr>
          <w:rFonts w:ascii="仿宋" w:hAnsi="仿宋" w:eastAsia="仿宋"/>
          <w:b/>
          <w:bCs/>
          <w:snapToGrid w:val="0"/>
          <w:sz w:val="24"/>
          <w:szCs w:val="24"/>
          <w:lang w:eastAsia="zh-CN"/>
        </w:rPr>
        <w:t>3 响应文件</w:t>
      </w:r>
      <w:bookmarkEnd w:id="75"/>
    </w:p>
    <w:p>
      <w:pPr>
        <w:adjustRightInd w:val="0"/>
        <w:snapToGrid w:val="0"/>
        <w:spacing w:line="360" w:lineRule="auto"/>
        <w:ind w:left="400"/>
        <w:jc w:val="both"/>
        <w:outlineLvl w:val="2"/>
        <w:rPr>
          <w:rFonts w:ascii="仿宋" w:hAnsi="仿宋" w:eastAsia="仿宋"/>
          <w:b/>
          <w:snapToGrid w:val="0"/>
          <w:sz w:val="24"/>
          <w:szCs w:val="24"/>
          <w:lang w:eastAsia="zh-CN"/>
        </w:rPr>
      </w:pPr>
      <w:bookmarkStart w:id="76" w:name="_Toc27173"/>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响应文件的组成</w:t>
      </w:r>
      <w:bookmarkEnd w:id="76"/>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3.1.1</w:t>
      </w:r>
      <w:r>
        <w:rPr>
          <w:rFonts w:ascii="仿宋" w:hAnsi="仿宋" w:eastAsia="仿宋"/>
          <w:snapToGrid w:val="0"/>
          <w:sz w:val="24"/>
          <w:szCs w:val="24"/>
          <w:lang w:eastAsia="zh-CN"/>
        </w:rPr>
        <w:tab/>
      </w:r>
      <w:r>
        <w:rPr>
          <w:rFonts w:ascii="仿宋" w:hAnsi="仿宋" w:eastAsia="仿宋"/>
          <w:snapToGrid w:val="0"/>
          <w:sz w:val="24"/>
          <w:szCs w:val="24"/>
          <w:lang w:eastAsia="zh-CN"/>
        </w:rPr>
        <w:t>响应文件应包括下列内容：</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响应函；</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授权委托书(如有)；</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联合体协议书(如有)；</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响应保证金(如有)；</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商务和技术偏差表；</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报价表</w:t>
      </w:r>
      <w:r>
        <w:rPr>
          <w:rFonts w:hint="eastAsia" w:ascii="仿宋" w:hAnsi="仿宋" w:eastAsia="仿宋"/>
          <w:snapToGrid w:val="0"/>
          <w:sz w:val="24"/>
          <w:szCs w:val="24"/>
          <w:lang w:eastAsia="zh-CN"/>
        </w:rPr>
        <w:t>及有标价的工程量清单</w:t>
      </w:r>
      <w:r>
        <w:rPr>
          <w:rFonts w:ascii="仿宋" w:hAnsi="仿宋" w:eastAsia="仿宋"/>
          <w:snapToGrid w:val="0"/>
          <w:sz w:val="24"/>
          <w:szCs w:val="24"/>
          <w:lang w:eastAsia="zh-CN"/>
        </w:rPr>
        <w:t>；</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资格审查资料；</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响应方案；</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供应商在谈判和评审过程中作出的符合采购文件要求的澄清、说明和补正，构成响应文件的组成部分。</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3</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2</w:t>
      </w:r>
      <w:r>
        <w:rPr>
          <w:rFonts w:ascii="仿宋" w:hAnsi="仿宋" w:eastAsia="仿宋"/>
          <w:snapToGrid w:val="0"/>
          <w:sz w:val="24"/>
          <w:szCs w:val="24"/>
          <w:lang w:eastAsia="zh-CN"/>
        </w:rPr>
        <w:tab/>
      </w:r>
      <w:r>
        <w:rPr>
          <w:rFonts w:ascii="仿宋" w:hAnsi="仿宋" w:eastAsia="仿宋"/>
          <w:snapToGrid w:val="0"/>
          <w:sz w:val="24"/>
          <w:szCs w:val="24"/>
          <w:lang w:eastAsia="zh-CN"/>
        </w:rPr>
        <w:t>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7" w:name="_Toc25035"/>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.2报价</w:t>
      </w:r>
      <w:bookmarkEnd w:id="77"/>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3.2.1</w:t>
      </w:r>
      <w:r>
        <w:rPr>
          <w:rFonts w:ascii="仿宋" w:hAnsi="仿宋" w:eastAsia="仿宋"/>
          <w:snapToGrid w:val="0"/>
          <w:sz w:val="24"/>
          <w:szCs w:val="24"/>
        </w:rPr>
        <w:tab/>
      </w:r>
      <w:r>
        <w:rPr>
          <w:rFonts w:ascii="仿宋" w:hAnsi="仿宋" w:eastAsia="仿宋"/>
          <w:snapToGrid w:val="0"/>
          <w:sz w:val="24"/>
          <w:szCs w:val="24"/>
        </w:rPr>
        <w:t>供应商应按采购文件提供的格式(见第六章“响应文件格式”)在</w:t>
      </w:r>
      <w:r>
        <w:rPr>
          <w:rFonts w:hint="eastAsia" w:ascii="仿宋" w:hAnsi="仿宋" w:eastAsia="仿宋"/>
          <w:snapToGrid w:val="0"/>
          <w:sz w:val="24"/>
          <w:szCs w:val="24"/>
        </w:rPr>
        <w:t>工程量清单（单价合同必须）、</w:t>
      </w:r>
      <w:r>
        <w:rPr>
          <w:rFonts w:ascii="仿宋" w:hAnsi="仿宋" w:eastAsia="仿宋"/>
          <w:snapToGrid w:val="0"/>
          <w:sz w:val="24"/>
          <w:szCs w:val="24"/>
        </w:rPr>
        <w:t>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3.2.2</w:t>
      </w:r>
      <w:r>
        <w:rPr>
          <w:rFonts w:ascii="仿宋" w:hAnsi="仿宋" w:eastAsia="仿宋"/>
          <w:snapToGrid w:val="0"/>
          <w:sz w:val="24"/>
          <w:szCs w:val="24"/>
        </w:rPr>
        <w:tab/>
      </w:r>
      <w:r>
        <w:rPr>
          <w:rFonts w:ascii="仿宋" w:hAnsi="仿宋" w:eastAsia="仿宋"/>
          <w:snapToGrid w:val="0"/>
          <w:sz w:val="24"/>
          <w:szCs w:val="24"/>
        </w:rPr>
        <w:t>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3.2.3</w:t>
      </w:r>
      <w:r>
        <w:rPr>
          <w:rFonts w:ascii="仿宋" w:hAnsi="仿宋" w:eastAsia="仿宋"/>
          <w:snapToGrid w:val="0"/>
          <w:sz w:val="24"/>
          <w:szCs w:val="24"/>
        </w:rPr>
        <w:tab/>
      </w:r>
      <w:r>
        <w:rPr>
          <w:rFonts w:ascii="仿宋" w:hAnsi="仿宋" w:eastAsia="仿宋"/>
          <w:snapToGrid w:val="0"/>
          <w:sz w:val="24"/>
          <w:szCs w:val="24"/>
        </w:rPr>
        <w:t>采购人设有最高限价的，供应商的报价不得超过最高限价。最高限价或最高限价计算方法在供应商须知前附表中载明。</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cs="宋体"/>
          <w:snapToGrid w:val="0"/>
          <w:sz w:val="24"/>
          <w:szCs w:val="24"/>
        </w:rPr>
      </w:pPr>
      <w:r>
        <w:rPr>
          <w:rFonts w:ascii="仿宋" w:hAnsi="仿宋" w:eastAsia="仿宋"/>
          <w:snapToGrid w:val="0"/>
          <w:sz w:val="24"/>
          <w:szCs w:val="24"/>
        </w:rPr>
        <w:t>3.2.4</w:t>
      </w:r>
      <w:r>
        <w:rPr>
          <w:rFonts w:ascii="仿宋" w:hAnsi="仿宋" w:eastAsia="仿宋"/>
          <w:snapToGrid w:val="0"/>
          <w:sz w:val="24"/>
          <w:szCs w:val="24"/>
        </w:rPr>
        <w:tab/>
      </w:r>
      <w:r>
        <w:rPr>
          <w:rFonts w:ascii="仿宋" w:hAnsi="仿宋" w:eastAsia="仿宋" w:cs="宋体"/>
          <w:snapToGrid w:val="0"/>
          <w:sz w:val="24"/>
          <w:szCs w:val="24"/>
        </w:rPr>
        <w:t>本</w:t>
      </w:r>
      <w:r>
        <w:rPr>
          <w:rFonts w:hint="eastAsia" w:ascii="仿宋" w:hAnsi="仿宋" w:eastAsia="仿宋" w:cs="宋体"/>
          <w:snapToGrid w:val="0"/>
          <w:sz w:val="24"/>
          <w:szCs w:val="24"/>
        </w:rPr>
        <w:t>工程/</w:t>
      </w:r>
      <w:r>
        <w:rPr>
          <w:rFonts w:ascii="仿宋" w:hAnsi="仿宋" w:eastAsia="仿宋" w:cs="宋体"/>
          <w:snapToGrid w:val="0"/>
          <w:sz w:val="24"/>
          <w:szCs w:val="24"/>
        </w:rPr>
        <w:t>标段合同形式</w:t>
      </w:r>
    </w:p>
    <w:p>
      <w:pPr>
        <w:pStyle w:val="81"/>
        <w:ind w:firstLine="851"/>
        <w:rPr>
          <w:rFonts w:ascii="仿宋" w:hAnsi="仿宋" w:eastAsia="仿宋" w:cs="宋体"/>
          <w:snapToGrid w:val="0"/>
          <w:sz w:val="24"/>
          <w:szCs w:val="24"/>
        </w:rPr>
      </w:pPr>
      <w:r>
        <w:rPr>
          <w:rFonts w:ascii="仿宋" w:hAnsi="仿宋" w:eastAsia="仿宋" w:cs="宋体"/>
          <w:snapToGrid w:val="0"/>
          <w:sz w:val="24"/>
          <w:szCs w:val="24"/>
        </w:rPr>
        <w:sym w:font="Wingdings 2" w:char="00A3"/>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tbbjfs_dj|1|575c3209-0a41-421d-918b-07ddb7901d39|caff3b7d-06b1-47c4-81ce-6a85fb689c9d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单价合同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tbbjfs_dj|2|575c3209-0a41-421d-918b-07ddb7901d39|caff3b7d-06b1-47c4-81ce-6a85fb689c9d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1"/>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工程量清单和采购文件的要求报计单价和合价及总价，工程量清单中的分部分项工程的数量、特征描述及工作内容等不得自行改变。除另有约定可调整部分以外，所报单价固定不作调整，工程量按竣工图纸调整。</w:t>
      </w:r>
    </w:p>
    <w:p>
      <w:pPr>
        <w:pStyle w:val="81"/>
        <w:ind w:firstLine="851"/>
        <w:rPr>
          <w:rFonts w:ascii="仿宋" w:hAnsi="仿宋" w:eastAsia="仿宋" w:cs="宋体"/>
          <w:snapToGrid w:val="0"/>
          <w:sz w:val="24"/>
          <w:szCs w:val="24"/>
        </w:rPr>
      </w:pPr>
      <w:r>
        <w:rPr>
          <w:rFonts w:ascii="仿宋" w:hAnsi="仿宋" w:eastAsia="仿宋" w:cs="宋体"/>
          <w:snapToGrid w:val="0"/>
          <w:sz w:val="24"/>
          <w:szCs w:val="24"/>
        </w:rPr>
        <w:fldChar w:fldCharType="end"/>
      </w:r>
      <w:r>
        <w:rPr>
          <w:rFonts w:hint="eastAsia" w:ascii="仿宋" w:hAnsi="仿宋" w:eastAsia="仿宋" w:cs="宋体"/>
          <w:snapToGrid w:val="0"/>
          <w:sz w:val="24"/>
          <w:szCs w:val="24"/>
          <w:lang w:eastAsia="zh-CN"/>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tbbjfs_zj|1|575c3209-0a41-421d-918b-07ddb7901d39|1bd6facb-8754-4f43-bba7-304501e944f6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总价合同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tbbjfs_zj|2|575c3209-0a41-421d-918b-07ddb7901d39|1bd6facb-8754-4f43-bba7-304501e944f6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1"/>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供应商根据图纸、参考工程量清单（若有）和采购文件的要求自行计算（或复核）工程量并报计单价和合价及总价。除另有约定可调整部分以外，所报总价固定不作调整。</w:t>
      </w:r>
    </w:p>
    <w:p>
      <w:pPr>
        <w:pStyle w:val="81"/>
        <w:ind w:firstLine="851"/>
        <w:rPr>
          <w:rFonts w:ascii="仿宋" w:hAnsi="仿宋" w:eastAsia="仿宋" w:cs="宋体"/>
          <w:snapToGrid w:val="0"/>
          <w:sz w:val="24"/>
          <w:szCs w:val="24"/>
          <w:u w:val="single"/>
        </w:rPr>
      </w:pPr>
      <w:r>
        <w:rPr>
          <w:rFonts w:ascii="仿宋" w:hAnsi="仿宋" w:eastAsia="仿宋" w:cs="宋体"/>
          <w:snapToGrid w:val="0"/>
          <w:sz w:val="24"/>
          <w:szCs w:val="24"/>
        </w:rPr>
        <w:fldChar w:fldCharType="end"/>
      </w:r>
      <w:r>
        <w:rPr>
          <w:rFonts w:ascii="仿宋" w:hAnsi="仿宋" w:eastAsia="仿宋" w:cs="宋体"/>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tbbjfs_qt|1|575c3209-0a41-421d-918b-07ddb7901d39|f1cdc3ae-01c6-46ef-b406-66108c413202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其他：</w:t>
      </w:r>
      <w:r>
        <w:rPr>
          <w:rFonts w:ascii="仿宋" w:hAnsi="仿宋" w:eastAsia="仿宋" w:cs="宋体"/>
          <w:snapToGrid w:val="0"/>
          <w:sz w:val="24"/>
          <w:szCs w:val="24"/>
        </w:rPr>
        <w:fldChar w:fldCharType="end"/>
      </w:r>
      <w:r>
        <w:rPr>
          <w:rFonts w:ascii="仿宋" w:hAnsi="仿宋" w:eastAsia="仿宋" w:cs="宋体"/>
          <w:snapToGrid w:val="0"/>
          <w:sz w:val="24"/>
          <w:szCs w:val="24"/>
          <w:u w:val="single"/>
        </w:rPr>
        <w:t xml:space="preserve">                                    </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3.2.5</w:t>
      </w:r>
      <w:r>
        <w:rPr>
          <w:rFonts w:ascii="仿宋" w:hAnsi="仿宋" w:eastAsia="仿宋"/>
          <w:snapToGrid w:val="0"/>
          <w:sz w:val="24"/>
          <w:szCs w:val="24"/>
        </w:rPr>
        <w:tab/>
      </w:r>
      <w:r>
        <w:rPr>
          <w:rFonts w:hint="eastAsia" w:ascii="仿宋" w:hAnsi="仿宋" w:eastAsia="仿宋"/>
          <w:snapToGrid w:val="0"/>
          <w:sz w:val="24"/>
          <w:szCs w:val="24"/>
        </w:rPr>
        <w:t>响应</w:t>
      </w:r>
      <w:r>
        <w:rPr>
          <w:rFonts w:ascii="仿宋" w:hAnsi="仿宋" w:eastAsia="仿宋"/>
          <w:snapToGrid w:val="0"/>
          <w:sz w:val="24"/>
          <w:szCs w:val="24"/>
        </w:rPr>
        <w:t>报价应根据</w:t>
      </w:r>
      <w:r>
        <w:rPr>
          <w:rFonts w:hint="eastAsia" w:ascii="仿宋" w:hAnsi="仿宋" w:eastAsia="仿宋"/>
          <w:snapToGrid w:val="0"/>
          <w:sz w:val="24"/>
          <w:szCs w:val="24"/>
        </w:rPr>
        <w:t>采购</w:t>
      </w:r>
      <w:r>
        <w:rPr>
          <w:rFonts w:ascii="仿宋" w:hAnsi="仿宋" w:eastAsia="仿宋"/>
          <w:snapToGrid w:val="0"/>
          <w:sz w:val="24"/>
          <w:szCs w:val="24"/>
        </w:rPr>
        <w:t>文件中的有关计价要求，并按照下列依据自主报价。</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(1)本</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及工程量清单（单价合同必须）</w:t>
      </w:r>
      <w:r>
        <w:rPr>
          <w:rFonts w:ascii="仿宋" w:hAnsi="仿宋" w:eastAsia="仿宋" w:cs="宋体"/>
          <w:snapToGrid w:val="0"/>
          <w:sz w:val="24"/>
          <w:szCs w:val="24"/>
        </w:rPr>
        <w:t>；</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(2)国家或本市建设主管部门颁发的计价办法；</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(3)企业定额，国家或本市建设主管部门颁发的计价标准（定额）；</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(4)补充</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（如有）</w:t>
      </w:r>
      <w:r>
        <w:rPr>
          <w:rFonts w:ascii="仿宋" w:hAnsi="仿宋" w:eastAsia="仿宋" w:cs="宋体"/>
          <w:snapToGrid w:val="0"/>
          <w:sz w:val="24"/>
          <w:szCs w:val="24"/>
        </w:rPr>
        <w:t>；</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(5)建设工程设计文件及相关资料；</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(6)施工现场情况、工程特点及拟定的施工组织设计或施工方案；</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(7)与建设项目相关的标准、规定等技术资料；</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(8)市场价格信息或工程造价管理机构发布的工程造价信息；</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(9)其他的相关资料。</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bookmarkStart w:id="78" w:name="_bookmark4"/>
      <w:bookmarkEnd w:id="78"/>
      <w:r>
        <w:rPr>
          <w:rFonts w:ascii="仿宋" w:hAnsi="仿宋" w:eastAsia="仿宋"/>
          <w:snapToGrid w:val="0"/>
          <w:sz w:val="24"/>
          <w:szCs w:val="24"/>
        </w:rPr>
        <w:t>3.2.6</w:t>
      </w:r>
      <w:r>
        <w:rPr>
          <w:rFonts w:ascii="仿宋" w:hAnsi="仿宋" w:eastAsia="仿宋"/>
          <w:snapToGrid w:val="0"/>
          <w:sz w:val="24"/>
          <w:szCs w:val="24"/>
        </w:rPr>
        <w:tab/>
      </w:r>
      <w:r>
        <w:rPr>
          <w:rFonts w:ascii="仿宋" w:hAnsi="仿宋" w:eastAsia="仿宋"/>
          <w:snapToGrid w:val="0"/>
          <w:sz w:val="24"/>
          <w:szCs w:val="24"/>
        </w:rPr>
        <w:t>报价的其他要求见供应商须知前附表。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9" w:name="_Toc1468"/>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.3 响应文件有效期</w:t>
      </w:r>
      <w:bookmarkEnd w:id="79"/>
    </w:p>
    <w:p>
      <w:pPr>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3.3.1</w:t>
      </w:r>
      <w:r>
        <w:rPr>
          <w:rFonts w:ascii="仿宋" w:hAnsi="仿宋" w:eastAsia="仿宋"/>
          <w:snapToGrid w:val="0"/>
          <w:sz w:val="24"/>
          <w:szCs w:val="24"/>
          <w:lang w:eastAsia="zh-CN"/>
        </w:rPr>
        <w:tab/>
      </w:r>
      <w:r>
        <w:rPr>
          <w:rFonts w:ascii="仿宋" w:hAnsi="仿宋" w:eastAsia="仿宋"/>
          <w:snapToGrid w:val="0"/>
          <w:sz w:val="24"/>
          <w:szCs w:val="24"/>
          <w:lang w:eastAsia="zh-CN"/>
        </w:rPr>
        <w:t>除供应商须知前附表另有规定外，响应文件有效期应为90日，从采购文件规定的递交响应文件的截止时间开始计算。</w:t>
      </w:r>
    </w:p>
    <w:p>
      <w:pPr>
        <w:adjustRightInd w:val="0"/>
        <w:snapToGrid w:val="0"/>
        <w:spacing w:line="360" w:lineRule="auto"/>
        <w:ind w:firstLine="400"/>
        <w:jc w:val="both"/>
        <w:outlineLvl w:val="3"/>
        <w:rPr>
          <w:rFonts w:ascii="仿宋" w:hAnsi="仿宋" w:eastAsia="仿宋"/>
          <w:snapToGrid w:val="0"/>
          <w:sz w:val="24"/>
          <w:szCs w:val="24"/>
          <w:lang w:eastAsia="zh-CN"/>
        </w:rPr>
      </w:pPr>
      <w:bookmarkStart w:id="80" w:name="扫描0024"/>
      <w:bookmarkEnd w:id="80"/>
      <w:r>
        <w:rPr>
          <w:rFonts w:hint="eastAsia" w:ascii="仿宋" w:hAnsi="仿宋" w:eastAsia="仿宋"/>
          <w:snapToGrid w:val="0"/>
          <w:sz w:val="24"/>
          <w:szCs w:val="24"/>
          <w:lang w:eastAsia="zh-CN"/>
        </w:rPr>
        <w:t>3</w:t>
      </w:r>
      <w:r>
        <w:rPr>
          <w:rFonts w:ascii="仿宋" w:hAnsi="仿宋" w:eastAsia="仿宋"/>
          <w:snapToGrid w:val="0"/>
          <w:sz w:val="24"/>
          <w:szCs w:val="24"/>
          <w:lang w:eastAsia="zh-CN"/>
        </w:rPr>
        <w:t>.3.2</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出现特殊情况需要延长响应文件有效期的，采购人</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系统中通过标前澄清</w:t>
      </w:r>
      <w:r>
        <w:rPr>
          <w:rFonts w:eastAsia="仿宋" w:asciiTheme="minorEastAsia" w:hAnsiTheme="minorEastAsia"/>
          <w:snapToGrid w:val="0"/>
          <w:sz w:val="24"/>
          <w:szCs w:val="24"/>
          <w:lang w:eastAsia="zh-CN"/>
        </w:rPr>
        <w:t>通知所有供应商延长响应文件有效期</w:t>
      </w:r>
      <w:r>
        <w:rPr>
          <w:rFonts w:hint="eastAsia"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1" w:name="_Toc12397"/>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.4 响应保证金</w:t>
      </w:r>
      <w:bookmarkEnd w:id="81"/>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有下列情形之一的，响应保证金将不予退还：</w:t>
      </w:r>
    </w:p>
    <w:p>
      <w:pPr>
        <w:pStyle w:val="17"/>
        <w:numPr>
          <w:ilvl w:val="3"/>
          <w:numId w:val="8"/>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供应商在响应文件有效期内撤销响应文件；</w:t>
      </w:r>
    </w:p>
    <w:p>
      <w:pPr>
        <w:pStyle w:val="17"/>
        <w:numPr>
          <w:ilvl w:val="3"/>
          <w:numId w:val="8"/>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成交供应商在收到成交通知书后，无正当理由不与采购人订立合同，在签订合同时向采购人提出附加条件，或者不按照采购文件要求递交履约保证金；</w:t>
      </w:r>
    </w:p>
    <w:p>
      <w:pPr>
        <w:pStyle w:val="17"/>
        <w:numPr>
          <w:ilvl w:val="3"/>
          <w:numId w:val="8"/>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发生供应商须知前附表规定的其他不予退还响应保证金的情形。</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2" w:name="_Toc1853"/>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.5 资格审查资料</w:t>
      </w:r>
      <w:bookmarkEnd w:id="82"/>
    </w:p>
    <w:p>
      <w:pPr>
        <w:adjustRightInd w:val="0"/>
        <w:snapToGrid w:val="0"/>
        <w:spacing w:line="360" w:lineRule="auto"/>
        <w:ind w:firstLine="400"/>
        <w:rPr>
          <w:rFonts w:eastAsia="仿宋" w:asciiTheme="minorEastAsia" w:hAnsiTheme="minorEastAsia"/>
          <w:snapToGrid w:val="0"/>
          <w:sz w:val="24"/>
          <w:szCs w:val="24"/>
          <w:lang w:eastAsia="zh-CN"/>
        </w:rPr>
      </w:pPr>
      <w:bookmarkStart w:id="83" w:name="扫描0025"/>
      <w:bookmarkEnd w:id="83"/>
      <w:bookmarkStart w:id="84" w:name="_bookmark5"/>
      <w:bookmarkEnd w:id="84"/>
      <w:r>
        <w:rPr>
          <w:rFonts w:eastAsia="仿宋" w:asciiTheme="minorEastAsia" w:hAnsiTheme="minorEastAsia"/>
          <w:snapToGrid w:val="0"/>
          <w:sz w:val="24"/>
          <w:szCs w:val="24"/>
          <w:lang w:eastAsia="zh-CN"/>
        </w:rPr>
        <w:t>供应商应提供供应商须知前附表3.5(1)-3.5(9)中规定的资格审查资料，以证明其满足第一章“谈判采购公告/谈判采购邀请书”对供应商的各项资格要求。</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5" w:name="_Toc28370"/>
      <w:bookmarkStart w:id="86" w:name="_Toc94149473"/>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.6 响应方案</w:t>
      </w:r>
      <w:bookmarkEnd w:id="85"/>
      <w:bookmarkEnd w:id="86"/>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响应文件应当对采购文件中的实质性内容作出响应。采购需求中明确为关键条款(标记“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”)的，供应商还应按照供应商须知前附表的规定提供有关证据或证明材料。</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除供应商须知前附表规定供应商只能提出唯一响应方案外，供应商可在首次递交的响应文件中提出多个响应方案。供应商在最终报价前应确定一个最终方案，并针对最终方案提出最终报价。</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7" w:name="_Toc25083"/>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.7 响应文件的编制</w:t>
      </w:r>
      <w:bookmarkEnd w:id="87"/>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响应文件应按第六章“响应文件格式”进行编写，如有必要，可以增加附页，作为响应文件的组成部分。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响应文件应用不褪色的材料书写或打印。</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响应函应由供应商的法定代表人（单位负责人）或其授权的代理人签字并加盖单位公章。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联合体协议书（如有）应由联合体各方的法定代表人（单位负责人）或其授权的代理人签字并加盖单位公章。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响应函或联合体协议书（如有）由代理人签字的，应在响应文件中附授权委托书，授权委托书应由供应商或联合体各方的法定代表人（单位负责人）签字并加盖单位公章。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谈判中供应商对响应文件的澄清、说明和补正应由供应商的法定代表人（单位负责人）或其授权的代理人签字或加盖单位公章。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响应文件应尽量避免涂改、行间插字或删除。如果出现上述情况，改动之处应由供应商的法定代表人（单位负责人）或其授权的代理人签字或加盖单位公章。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响应文件正本一份，副本份数见供应商须知前附表。正本和副本的封面右上角应清楚地标记“正本”或“副本”的字样。供应商应根据供应商须知前附表要求提供电子版文件。当副本和正本不一致</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以正本为准；当</w:t>
      </w:r>
      <w:r>
        <w:rPr>
          <w:rFonts w:eastAsia="仿宋" w:asciiTheme="minorEastAsia" w:hAnsiTheme="minorEastAsia"/>
          <w:snapToGrid w:val="0"/>
          <w:sz w:val="24"/>
          <w:szCs w:val="24"/>
          <w:lang w:eastAsia="zh-CN"/>
        </w:rPr>
        <w:t>电子版文件和纸质</w:t>
      </w:r>
      <w:r>
        <w:rPr>
          <w:rFonts w:hint="eastAsia" w:eastAsia="仿宋" w:asciiTheme="minorEastAsia" w:hAnsiTheme="minorEastAsia"/>
          <w:snapToGrid w:val="0"/>
          <w:sz w:val="24"/>
          <w:szCs w:val="24"/>
          <w:lang w:eastAsia="zh-CN"/>
        </w:rPr>
        <w:t>版</w:t>
      </w:r>
      <w:r>
        <w:rPr>
          <w:rFonts w:eastAsia="仿宋" w:asciiTheme="minorEastAsia" w:hAnsiTheme="minorEastAsia"/>
          <w:snapToGrid w:val="0"/>
          <w:sz w:val="24"/>
          <w:szCs w:val="24"/>
          <w:lang w:eastAsia="zh-CN"/>
        </w:rPr>
        <w:t>文件不一致时，以</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lang w:eastAsia="zh-CN"/>
        </w:rPr>
        <w:t>PS电子采购平台系统内</w:t>
      </w:r>
      <w:r>
        <w:rPr>
          <w:rFonts w:hint="eastAsia" w:eastAsia="仿宋" w:asciiTheme="minorEastAsia" w:hAnsiTheme="minorEastAsia"/>
          <w:snapToGrid w:val="0"/>
          <w:sz w:val="24"/>
          <w:szCs w:val="24"/>
          <w:lang w:eastAsia="zh-CN"/>
        </w:rPr>
        <w:t>上传的版本</w:t>
      </w:r>
      <w:r>
        <w:rPr>
          <w:rFonts w:eastAsia="仿宋" w:asciiTheme="minorEastAsia" w:hAnsiTheme="minorEastAsia"/>
          <w:snapToGrid w:val="0"/>
          <w:sz w:val="24"/>
          <w:szCs w:val="24"/>
          <w:lang w:eastAsia="zh-CN"/>
        </w:rPr>
        <w:t>为准。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响应文件的正本与副本应分别装订，并编制目录。响应文件需分册装订的，具体分册装订要求见供应商须知前附表规定。</w:t>
      </w:r>
    </w:p>
    <w:p>
      <w:pPr>
        <w:pStyle w:val="3"/>
        <w:spacing w:line="360" w:lineRule="auto"/>
        <w:rPr>
          <w:rFonts w:ascii="仿宋" w:hAnsi="仿宋" w:eastAsia="仿宋"/>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88" w:name="_Toc248"/>
      <w:bookmarkStart w:id="89" w:name="_Toc94149475"/>
      <w:r>
        <w:rPr>
          <w:rFonts w:eastAsia="仿宋" w:asciiTheme="minorEastAsia" w:hAnsiTheme="minorEastAsia"/>
          <w:b/>
          <w:bCs/>
          <w:snapToGrid w:val="0"/>
          <w:sz w:val="24"/>
          <w:szCs w:val="24"/>
          <w:lang w:eastAsia="zh-CN"/>
        </w:rPr>
        <w:t>4</w:t>
      </w:r>
      <w:r>
        <w:rPr>
          <w:rFonts w:hint="eastAsia" w:eastAsia="仿宋" w:asciiTheme="minorEastAsia" w:hAnsiTheme="minorEastAsia"/>
          <w:b/>
          <w:bCs/>
          <w:snapToGrid w:val="0"/>
          <w:sz w:val="24"/>
          <w:szCs w:val="24"/>
          <w:lang w:eastAsia="zh-CN"/>
        </w:rPr>
        <w:t>.采购</w:t>
      </w:r>
      <w:r>
        <w:rPr>
          <w:rFonts w:eastAsia="仿宋" w:asciiTheme="minorEastAsia" w:hAnsiTheme="minorEastAsia"/>
          <w:b/>
          <w:bCs/>
          <w:snapToGrid w:val="0"/>
          <w:sz w:val="24"/>
          <w:szCs w:val="24"/>
          <w:lang w:eastAsia="zh-CN"/>
        </w:rPr>
        <w:t>和评审</w:t>
      </w:r>
      <w:bookmarkEnd w:id="88"/>
      <w:bookmarkEnd w:id="89"/>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0" w:name="_Toc6151"/>
      <w:bookmarkStart w:id="91" w:name="_Toc94149476"/>
      <w:r>
        <w:rPr>
          <w:rFonts w:eastAsia="仿宋" w:asciiTheme="minorEastAsia" w:hAnsiTheme="minorEastAsia"/>
          <w:b/>
          <w:snapToGrid w:val="0"/>
          <w:sz w:val="24"/>
          <w:szCs w:val="24"/>
          <w:lang w:eastAsia="zh-CN"/>
        </w:rPr>
        <w:t>4.1 采购小组</w:t>
      </w:r>
      <w:bookmarkEnd w:id="90"/>
      <w:bookmarkEnd w:id="91"/>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4.1.1</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采</w:t>
      </w:r>
      <w:r>
        <w:rPr>
          <w:rFonts w:eastAsia="仿宋" w:asciiTheme="minorEastAsia" w:hAnsiTheme="minorEastAsia"/>
          <w:snapToGrid w:val="0"/>
          <w:sz w:val="24"/>
          <w:szCs w:val="24"/>
          <w:lang w:eastAsia="zh-CN"/>
        </w:rPr>
        <w:t>购</w:t>
      </w:r>
      <w:r>
        <w:rPr>
          <w:rFonts w:hint="eastAsia" w:eastAsia="仿宋" w:asciiTheme="minorEastAsia" w:hAnsiTheme="minorEastAsia"/>
          <w:snapToGrid w:val="0"/>
          <w:sz w:val="24"/>
          <w:szCs w:val="24"/>
          <w:lang w:eastAsia="zh-CN"/>
        </w:rPr>
        <w:t>方</w:t>
      </w:r>
      <w:r>
        <w:rPr>
          <w:rFonts w:eastAsia="仿宋" w:asciiTheme="minorEastAsia" w:hAnsiTheme="minorEastAsia"/>
          <w:snapToGrid w:val="0"/>
          <w:sz w:val="24"/>
          <w:szCs w:val="24"/>
          <w:lang w:eastAsia="zh-CN"/>
        </w:rPr>
        <w:t>将组建采购小组，由采购小组按照本条规定的程序以及第三章“评审办法”的规定与供应商进行谈判、对响应文件进行评审和比较。</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采购小组成员有下列情形之一的，应当回避：</w:t>
      </w:r>
    </w:p>
    <w:p>
      <w:pPr>
        <w:pStyle w:val="17"/>
        <w:numPr>
          <w:ilvl w:val="3"/>
          <w:numId w:val="9"/>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供应商主要负责人或供应商主要负责人的近亲属；</w:t>
      </w:r>
    </w:p>
    <w:p>
      <w:pPr>
        <w:pStyle w:val="17"/>
        <w:numPr>
          <w:ilvl w:val="3"/>
          <w:numId w:val="9"/>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与供应商有经济利益关系或其他利害关系，可能影响公正评审的。</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采购小组组建后，采购小组成员共同推选或由采购人指定采购小组组长，采购小组组长负责组织谈判及评审工作。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在谈判和评审过程中，采购小组成员对需要共同认定的事项存在争议的，将按照少数服从多数的原则作出结论。持不同意见的采购小组成员应当在评审</w:t>
      </w:r>
      <w:r>
        <w:rPr>
          <w:rFonts w:hint="eastAsia" w:eastAsia="仿宋" w:asciiTheme="minorEastAsia" w:hAnsiTheme="minorEastAsia"/>
          <w:snapToGrid w:val="0"/>
          <w:sz w:val="24"/>
          <w:szCs w:val="24"/>
          <w:lang w:eastAsia="zh-CN"/>
        </w:rPr>
        <w:t>资料上写明不</w:t>
      </w:r>
      <w:r>
        <w:rPr>
          <w:rFonts w:eastAsia="仿宋" w:asciiTheme="minorEastAsia" w:hAnsiTheme="minorEastAsia"/>
          <w:snapToGrid w:val="0"/>
          <w:sz w:val="24"/>
          <w:szCs w:val="24"/>
          <w:lang w:eastAsia="zh-CN"/>
        </w:rPr>
        <w:t>同意见及理由，否则视为同意评审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2" w:name="_Toc7799"/>
      <w:bookmarkStart w:id="93" w:name="_Toc94149477"/>
      <w:r>
        <w:rPr>
          <w:rFonts w:eastAsia="仿宋" w:asciiTheme="minorEastAsia" w:hAnsiTheme="minorEastAsia"/>
          <w:b/>
          <w:snapToGrid w:val="0"/>
          <w:sz w:val="24"/>
          <w:szCs w:val="24"/>
          <w:lang w:eastAsia="zh-CN"/>
        </w:rPr>
        <w:t>4.2 初步评审</w:t>
      </w:r>
      <w:bookmarkEnd w:id="92"/>
      <w:bookmarkEnd w:id="93"/>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只有形式评审和资格评审合格且实质性响应采购文件要求的供应商才可通过初步评审。经供应商澄清、说明和补正后仍未通过初步评审的响应文件将被视为无效，采购小组应告知有关供应商。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4" w:name="_Toc94149478"/>
      <w:bookmarkStart w:id="95" w:name="_Toc28989"/>
      <w:r>
        <w:rPr>
          <w:rFonts w:eastAsia="仿宋" w:asciiTheme="minorEastAsia" w:hAnsiTheme="minorEastAsia"/>
          <w:b/>
          <w:snapToGrid w:val="0"/>
          <w:sz w:val="24"/>
          <w:szCs w:val="24"/>
          <w:lang w:eastAsia="zh-CN"/>
        </w:rPr>
        <w:t>4.3 谈判</w:t>
      </w:r>
      <w:bookmarkEnd w:id="94"/>
      <w:bookmarkEnd w:id="95"/>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采购小组应按照供应商须知前附表规定的谈判轮次及谈判顺序与通过初步评审的供应商逐一进行谈判。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通过公告方式邀请供应商且通过初步评审的供应商</w:t>
      </w:r>
      <w:r>
        <w:rPr>
          <w:rFonts w:hint="eastAsia" w:eastAsia="仿宋" w:asciiTheme="minorEastAsia" w:hAnsiTheme="minorEastAsia"/>
          <w:snapToGrid w:val="0"/>
          <w:sz w:val="24"/>
          <w:szCs w:val="24"/>
          <w:lang w:eastAsia="zh-CN"/>
        </w:rPr>
        <w:t>均需</w:t>
      </w:r>
      <w:r>
        <w:rPr>
          <w:rFonts w:eastAsia="仿宋" w:asciiTheme="minorEastAsia" w:hAnsiTheme="minorEastAsia"/>
          <w:snapToGrid w:val="0"/>
          <w:sz w:val="24"/>
          <w:szCs w:val="24"/>
          <w:lang w:eastAsia="zh-CN"/>
        </w:rPr>
        <w:t>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6" w:name="_Toc94149479"/>
      <w:bookmarkStart w:id="97" w:name="_Toc11222"/>
      <w:r>
        <w:rPr>
          <w:rFonts w:eastAsia="仿宋" w:asciiTheme="minorEastAsia" w:hAnsiTheme="minorEastAsia"/>
          <w:b/>
          <w:snapToGrid w:val="0"/>
          <w:sz w:val="24"/>
          <w:szCs w:val="24"/>
          <w:lang w:eastAsia="zh-CN"/>
        </w:rPr>
        <w:t>4.4 递交补充响应文件</w:t>
      </w:r>
      <w:bookmarkEnd w:id="96"/>
      <w:bookmarkEnd w:id="97"/>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在谈判过程中，采购小组可根据谈判情况修改和补充采购文件中采购需求部分</w:t>
      </w:r>
      <w:bookmarkStart w:id="98" w:name="扫描0028"/>
      <w:bookmarkEnd w:id="98"/>
      <w:r>
        <w:rPr>
          <w:rFonts w:eastAsia="仿宋" w:asciiTheme="minorEastAsia" w:hAnsiTheme="minorEastAsia"/>
          <w:snapToGrid w:val="0"/>
          <w:sz w:val="24"/>
          <w:szCs w:val="24"/>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w:t>
      </w:r>
      <w:r>
        <w:rPr>
          <w:rFonts w:hint="eastAsia" w:eastAsia="仿宋" w:asciiTheme="minorEastAsia" w:hAnsiTheme="minorEastAsia"/>
          <w:snapToGrid w:val="0"/>
          <w:sz w:val="24"/>
          <w:szCs w:val="24"/>
          <w:lang w:eastAsia="zh-CN"/>
        </w:rPr>
        <w:t>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9" w:name="_Toc94149480"/>
      <w:bookmarkStart w:id="100" w:name="_Toc29632"/>
      <w:r>
        <w:rPr>
          <w:rFonts w:eastAsia="仿宋" w:asciiTheme="minorEastAsia" w:hAnsiTheme="minorEastAsia"/>
          <w:b/>
          <w:snapToGrid w:val="0"/>
          <w:sz w:val="24"/>
          <w:szCs w:val="24"/>
          <w:lang w:eastAsia="zh-CN"/>
        </w:rPr>
        <w:t>4.5 递交最终报价</w:t>
      </w:r>
      <w:bookmarkEnd w:id="99"/>
      <w:bookmarkEnd w:id="100"/>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在规定时间内</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递交最终报价。最终报价是供应商响应文件的组成部分。</w:t>
      </w:r>
    </w:p>
    <w:p>
      <w:pPr>
        <w:adjustRightInd w:val="0"/>
        <w:snapToGrid w:val="0"/>
        <w:spacing w:line="360" w:lineRule="auto"/>
        <w:ind w:firstLine="400"/>
        <w:jc w:val="both"/>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1" w:name="_Toc17302"/>
      <w:bookmarkStart w:id="102" w:name="_Toc94149482"/>
      <w:r>
        <w:rPr>
          <w:rFonts w:eastAsia="仿宋" w:asciiTheme="minorEastAsia" w:hAnsiTheme="minorEastAsia"/>
          <w:b/>
          <w:snapToGrid w:val="0"/>
          <w:sz w:val="24"/>
          <w:szCs w:val="24"/>
          <w:lang w:eastAsia="zh-CN"/>
        </w:rPr>
        <w:t>4.6 详细评</w:t>
      </w:r>
      <w:r>
        <w:rPr>
          <w:rFonts w:hint="eastAsia" w:eastAsia="仿宋" w:asciiTheme="minorEastAsia" w:hAnsiTheme="minorEastAsia"/>
          <w:b/>
          <w:snapToGrid w:val="0"/>
          <w:sz w:val="24"/>
          <w:szCs w:val="24"/>
          <w:lang w:eastAsia="zh-CN"/>
        </w:rPr>
        <w:t>审</w:t>
      </w:r>
      <w:r>
        <w:rPr>
          <w:rFonts w:eastAsia="仿宋" w:asciiTheme="minorEastAsia" w:hAnsiTheme="minorEastAsia"/>
          <w:b/>
          <w:snapToGrid w:val="0"/>
          <w:sz w:val="24"/>
          <w:szCs w:val="24"/>
          <w:lang w:eastAsia="zh-CN"/>
        </w:rPr>
        <w:t>及推荐成交供应商</w:t>
      </w:r>
      <w:bookmarkEnd w:id="101"/>
      <w:bookmarkEnd w:id="102"/>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采购小组按照第三章“评审办法”规定的评审方法、评审因素、评审标准和程序对响应文件进行详细评审。第三章“评审办法”没有规定的方法、因素和标准，不作为评审依据。</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评审完成后，采购小组应当向采购人提交书面评审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和</w:t>
      </w:r>
      <w:r>
        <w:rPr>
          <w:rFonts w:hint="eastAsia" w:eastAsia="仿宋" w:asciiTheme="minorEastAsia" w:hAnsiTheme="minorEastAsia"/>
          <w:snapToGrid w:val="0"/>
          <w:sz w:val="24"/>
          <w:szCs w:val="24"/>
          <w:lang w:eastAsia="zh-CN"/>
        </w:rPr>
        <w:t>推荐成</w:t>
      </w:r>
      <w:r>
        <w:rPr>
          <w:rFonts w:eastAsia="仿宋" w:asciiTheme="minorEastAsia" w:hAnsiTheme="minorEastAsia"/>
          <w:snapToGrid w:val="0"/>
          <w:sz w:val="24"/>
          <w:szCs w:val="24"/>
          <w:lang w:eastAsia="zh-CN"/>
        </w:rPr>
        <w:t>交供应商名单。</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所有供应商最终报价均明显不合理的，采购人将终止采购活动。</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3" w:name="_Toc28999"/>
      <w:bookmarkStart w:id="104" w:name="_Toc94149483"/>
      <w:r>
        <w:rPr>
          <w:rFonts w:eastAsia="仿宋" w:asciiTheme="minorEastAsia" w:hAnsiTheme="minorEastAsia"/>
          <w:b/>
          <w:snapToGrid w:val="0"/>
          <w:sz w:val="24"/>
          <w:szCs w:val="24"/>
          <w:lang w:eastAsia="zh-CN"/>
        </w:rPr>
        <w:t>4.7 特殊情形处理</w:t>
      </w:r>
      <w:bookmarkEnd w:id="103"/>
      <w:bookmarkEnd w:id="104"/>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105" w:name="扫描0029"/>
      <w:bookmarkEnd w:id="105"/>
      <w:r>
        <w:rPr>
          <w:rFonts w:eastAsia="仿宋" w:asciiTheme="minorEastAsia" w:hAnsiTheme="minorEastAsia"/>
          <w:snapToGrid w:val="0"/>
          <w:sz w:val="24"/>
          <w:szCs w:val="24"/>
          <w:lang w:eastAsia="zh-CN"/>
        </w:rPr>
        <w:t>将终止采购活动。</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决定终止采购活动的，采购人将向采购小组出具停止谈判通知书。</w:t>
      </w:r>
    </w:p>
    <w:p>
      <w:pPr>
        <w:adjustRightInd w:val="0"/>
        <w:snapToGrid w:val="0"/>
        <w:spacing w:line="360" w:lineRule="auto"/>
        <w:ind w:firstLine="400"/>
        <w:rPr>
          <w:rFonts w:eastAsia="仿宋" w:asciiTheme="minorEastAsia" w:hAnsiTheme="minorEastAsia"/>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106" w:name="_Toc5323"/>
      <w:bookmarkStart w:id="107" w:name="_Toc94149484"/>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w:t>
      </w:r>
      <w:r>
        <w:rPr>
          <w:rFonts w:eastAsia="仿宋" w:asciiTheme="minorEastAsia" w:hAnsiTheme="minorEastAsia"/>
          <w:b/>
          <w:bCs/>
          <w:snapToGrid w:val="0"/>
          <w:sz w:val="24"/>
          <w:szCs w:val="24"/>
          <w:lang w:eastAsia="zh-CN"/>
        </w:rPr>
        <w:t>合同授予</w:t>
      </w:r>
      <w:bookmarkEnd w:id="106"/>
      <w:bookmarkEnd w:id="107"/>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8" w:name="_Toc22508"/>
      <w:bookmarkStart w:id="109" w:name="_Toc91750572"/>
      <w:bookmarkStart w:id="110" w:name="_Toc94149485"/>
      <w:r>
        <w:rPr>
          <w:rFonts w:eastAsia="仿宋" w:asciiTheme="minorEastAsia" w:hAnsiTheme="minorEastAsia"/>
          <w:b/>
          <w:snapToGrid w:val="0"/>
          <w:sz w:val="24"/>
          <w:szCs w:val="24"/>
          <w:lang w:eastAsia="zh-CN"/>
        </w:rPr>
        <w:t>5.1 发出成交通知书</w:t>
      </w:r>
      <w:bookmarkEnd w:id="108"/>
      <w:bookmarkEnd w:id="109"/>
      <w:bookmarkEnd w:id="110"/>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在</w:t>
      </w:r>
      <w:r>
        <w:rPr>
          <w:rFonts w:eastAsia="仿宋" w:asciiTheme="minorEastAsia" w:hAnsiTheme="minorEastAsia"/>
          <w:snapToGrid w:val="0"/>
          <w:sz w:val="24"/>
          <w:szCs w:val="24"/>
          <w:lang w:eastAsia="zh-CN"/>
        </w:rPr>
        <w:t>EPS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发出成交通知书。</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1" w:name="_Toc91750574"/>
      <w:bookmarkStart w:id="112" w:name="_Toc11057"/>
      <w:bookmarkStart w:id="113" w:name="_Toc94149486"/>
      <w:r>
        <w:rPr>
          <w:rFonts w:eastAsia="仿宋" w:asciiTheme="minorEastAsia" w:hAnsiTheme="minorEastAsia"/>
          <w:b/>
          <w:snapToGrid w:val="0"/>
          <w:sz w:val="24"/>
          <w:szCs w:val="24"/>
          <w:lang w:eastAsia="zh-CN"/>
        </w:rPr>
        <w:t>5.2 履约保证金</w:t>
      </w:r>
      <w:bookmarkEnd w:id="111"/>
      <w:bookmarkEnd w:id="112"/>
      <w:bookmarkEnd w:id="113"/>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供应商须知前附表规定递交履约保证金的，成交供应商应按供应商须知前附表规定的形式、有效期限和递交时间向采购人递交履约保证金。</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4" w:name="_Toc91750575"/>
      <w:bookmarkStart w:id="115" w:name="_Toc10844"/>
      <w:bookmarkStart w:id="116" w:name="_Toc94149487"/>
      <w:r>
        <w:rPr>
          <w:rFonts w:eastAsia="仿宋" w:asciiTheme="minorEastAsia" w:hAnsiTheme="minorEastAsia"/>
          <w:b/>
          <w:snapToGrid w:val="0"/>
          <w:sz w:val="24"/>
          <w:szCs w:val="24"/>
          <w:lang w:eastAsia="zh-CN"/>
        </w:rPr>
        <w:t>5.3 签订合同</w:t>
      </w:r>
      <w:bookmarkEnd w:id="114"/>
      <w:bookmarkEnd w:id="115"/>
      <w:bookmarkEnd w:id="116"/>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联合体成交的，联合体各方应当共同与采购人签订合同，就成交项目向采购人承担连带责任。</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17" w:name="扫描0031"/>
      <w:bookmarkEnd w:id="117"/>
      <w:bookmarkStart w:id="118" w:name="_Toc94149488"/>
      <w:bookmarkStart w:id="119" w:name="_Toc5400"/>
      <w:r>
        <w:rPr>
          <w:rFonts w:eastAsia="仿宋" w:asciiTheme="minorEastAsia" w:hAnsiTheme="minorEastAsia"/>
          <w:b/>
          <w:snapToGrid w:val="0"/>
          <w:sz w:val="24"/>
          <w:szCs w:val="24"/>
          <w:lang w:eastAsia="zh-CN"/>
        </w:rPr>
        <w:t>6</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纪律要求</w:t>
      </w:r>
      <w:bookmarkEnd w:id="118"/>
      <w:bookmarkEnd w:id="119"/>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0" w:name="_Toc94149489"/>
      <w:bookmarkStart w:id="121" w:name="_Toc25242"/>
      <w:r>
        <w:rPr>
          <w:rFonts w:eastAsia="仿宋" w:asciiTheme="minorEastAsia" w:hAnsiTheme="minorEastAsia"/>
          <w:b/>
          <w:snapToGrid w:val="0"/>
          <w:sz w:val="24"/>
          <w:szCs w:val="24"/>
          <w:lang w:eastAsia="zh-CN"/>
        </w:rPr>
        <w:t>6.1 对采购人的纪律要求</w:t>
      </w:r>
      <w:bookmarkEnd w:id="120"/>
      <w:bookmarkEnd w:id="121"/>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采购人不得泄露谈判采购活动中应当保密的情况和资料，不得与供应商串通损害国家利益、社会公共利益或者他人合法权益。</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2" w:name="_Toc15785"/>
      <w:bookmarkStart w:id="123" w:name="_Toc94149490"/>
      <w:r>
        <w:rPr>
          <w:rFonts w:eastAsia="仿宋" w:asciiTheme="minorEastAsia" w:hAnsiTheme="minorEastAsia"/>
          <w:b/>
          <w:snapToGrid w:val="0"/>
          <w:sz w:val="24"/>
          <w:szCs w:val="24"/>
          <w:lang w:eastAsia="zh-CN"/>
        </w:rPr>
        <w:t>6.2 对供应商的纪律要求</w:t>
      </w:r>
      <w:bookmarkEnd w:id="122"/>
      <w:bookmarkEnd w:id="123"/>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4" w:name="_Toc23465"/>
      <w:bookmarkStart w:id="125" w:name="_Toc94149491"/>
      <w:r>
        <w:rPr>
          <w:rFonts w:eastAsia="仿宋" w:asciiTheme="minorEastAsia" w:hAnsiTheme="minorEastAsia"/>
          <w:b/>
          <w:snapToGrid w:val="0"/>
          <w:sz w:val="24"/>
          <w:szCs w:val="24"/>
          <w:lang w:eastAsia="zh-CN"/>
        </w:rPr>
        <w:t>6.3 对采购小组成员的纪律要求</w:t>
      </w:r>
      <w:bookmarkEnd w:id="124"/>
      <w:bookmarkEnd w:id="125"/>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成员不得收受他人的财物或者其他好处，不得向他人透露对响应文件的评审和比较、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6" w:name="_Toc17996"/>
      <w:bookmarkStart w:id="127" w:name="_Toc94149492"/>
      <w:r>
        <w:rPr>
          <w:rFonts w:eastAsia="仿宋" w:asciiTheme="minorEastAsia" w:hAnsiTheme="minorEastAsia"/>
          <w:b/>
          <w:snapToGrid w:val="0"/>
          <w:sz w:val="24"/>
          <w:szCs w:val="24"/>
          <w:lang w:eastAsia="zh-CN"/>
        </w:rPr>
        <w:t>6.4 对与采购活动有关的工作人员的纪律要求</w:t>
      </w:r>
      <w:bookmarkEnd w:id="126"/>
      <w:bookmarkEnd w:id="127"/>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采购活动有关的工作人员不得收受他人的财物或者其他好处，不得向他人透露对响应文件的评审和比较、成交供应商的推荐情况以及谈判有关的其他情况。在采购活动中，与采购活动有关的工作人员不得擅离职守，影响谈判工作正常进行。</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28" w:name="_Toc94149493"/>
      <w:bookmarkStart w:id="129" w:name="_Toc489"/>
      <w:r>
        <w:rPr>
          <w:rFonts w:eastAsia="仿宋" w:asciiTheme="minorEastAsia" w:hAnsiTheme="minorEastAsia"/>
          <w:b/>
          <w:snapToGrid w:val="0"/>
          <w:sz w:val="24"/>
          <w:szCs w:val="24"/>
          <w:lang w:eastAsia="zh-CN"/>
        </w:rPr>
        <w:t>7</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需要补充的其他内容</w:t>
      </w:r>
      <w:bookmarkEnd w:id="128"/>
      <w:bookmarkEnd w:id="129"/>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需要补充的其他内容：见供应商须知前附表。</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rPr>
          <w:rFonts w:eastAsia="仿宋" w:asciiTheme="minorEastAsia" w:hAnsiTheme="minorEastAsia"/>
          <w:snapToGrid w:val="0"/>
          <w:sz w:val="24"/>
          <w:szCs w:val="24"/>
          <w:lang w:eastAsia="zh-CN"/>
        </w:rPr>
      </w:pPr>
      <w:bookmarkStart w:id="130" w:name="_Toc100340485"/>
      <w:bookmarkStart w:id="131" w:name="_Toc16436"/>
      <w:bookmarkStart w:id="132" w:name="_Toc94149494"/>
      <w:r>
        <w:rPr>
          <w:rFonts w:eastAsia="仿宋" w:asciiTheme="minorEastAsia" w:hAnsiTheme="minorEastAsia"/>
          <w:snapToGrid w:val="0"/>
          <w:sz w:val="24"/>
          <w:szCs w:val="24"/>
          <w:lang w:eastAsia="zh-CN"/>
        </w:rPr>
        <w:t>附件1 问题澄清通知</w:t>
      </w:r>
      <w:bookmarkEnd w:id="130"/>
      <w:bookmarkEnd w:id="131"/>
      <w:bookmarkEnd w:id="132"/>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33" w:name="_Toc100340486"/>
      <w:bookmarkStart w:id="134" w:name="_Toc18145"/>
      <w:bookmarkStart w:id="135" w:name="_Toc94149495"/>
      <w:r>
        <w:rPr>
          <w:rFonts w:eastAsia="仿宋" w:asciiTheme="minorEastAsia" w:hAnsiTheme="minorEastAsia"/>
          <w:b/>
          <w:bCs/>
          <w:snapToGrid w:val="0"/>
          <w:sz w:val="32"/>
          <w:szCs w:val="32"/>
          <w:lang w:eastAsia="zh-CN"/>
        </w:rPr>
        <w:t>问题澄清通知</w:t>
      </w:r>
      <w:bookmarkEnd w:id="133"/>
      <w:bookmarkEnd w:id="134"/>
      <w:bookmarkEnd w:id="135"/>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w:t>
      </w:r>
      <w:r>
        <w:rPr>
          <w:rFonts w:hint="eastAsia"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lang w:eastAsia="zh-CN"/>
        </w:rPr>
        <w:t>）</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（供应商名称）:</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采购小组对你方的响应文件进行了仔细审查，现需你方对下列问题以书面形式予以澄清、说明和补正：</w:t>
      </w:r>
    </w:p>
    <w:p>
      <w:pPr>
        <w:adjustRightInd w:val="0"/>
        <w:snapToGrid w:val="0"/>
        <w:spacing w:line="360" w:lineRule="auto"/>
        <w:ind w:firstLine="480"/>
        <w:rPr>
          <w:rFonts w:eastAsia="仿宋" w:asciiTheme="minorEastAsia" w:hAnsiTheme="minorEastAsia"/>
          <w:snapToGrid w:val="0"/>
          <w:sz w:val="24"/>
          <w:szCs w:val="24"/>
          <w:lang w:eastAsia="zh-CN"/>
        </w:rPr>
      </w:pP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请将上述问题的澄清、说明和补正于</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日时前递交至</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（详细地址）</w:t>
      </w:r>
      <w:r>
        <w:rPr>
          <w:rFonts w:eastAsia="仿宋" w:asciiTheme="minorEastAsia" w:hAnsiTheme="minorEastAsia"/>
          <w:snapToGrid w:val="0"/>
          <w:sz w:val="24"/>
          <w:szCs w:val="24"/>
          <w:lang w:eastAsia="zh-CN"/>
        </w:rPr>
        <w:t>或发电子邮件至</w:t>
      </w:r>
      <w:r>
        <w:rPr>
          <w:rFonts w:eastAsia="仿宋" w:asciiTheme="minorEastAsia" w:hAnsiTheme="minorEastAsia"/>
          <w:snapToGrid w:val="0"/>
          <w:sz w:val="24"/>
          <w:szCs w:val="24"/>
          <w:u w:val="single"/>
          <w:lang w:eastAsia="zh-CN"/>
        </w:rPr>
        <w:t xml:space="preserve">               （电子邮箱地址）</w:t>
      </w:r>
      <w:r>
        <w:rPr>
          <w:rFonts w:eastAsia="仿宋" w:asciiTheme="minorEastAsia" w:hAnsiTheme="minorEastAsia"/>
          <w:snapToGrid w:val="0"/>
          <w:sz w:val="24"/>
          <w:szCs w:val="24"/>
          <w:lang w:eastAsia="zh-CN"/>
        </w:rPr>
        <w:t>。采用电子邮件方式的，应在</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时前将原件递交至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采购小组组长：</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（签字或盖单位公章）</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bookmarkStart w:id="136" w:name="扫描0034"/>
      <w:bookmarkEnd w:id="136"/>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37" w:name="_Toc94149496"/>
      <w:bookmarkStart w:id="138" w:name="_Toc28510"/>
      <w:bookmarkStart w:id="139" w:name="_Toc100340487"/>
      <w:r>
        <w:rPr>
          <w:rFonts w:eastAsia="仿宋" w:asciiTheme="minorEastAsia" w:hAnsiTheme="minorEastAsia"/>
          <w:snapToGrid w:val="0"/>
          <w:sz w:val="24"/>
          <w:szCs w:val="24"/>
          <w:lang w:eastAsia="zh-CN"/>
        </w:rPr>
        <w:t>附件</w:t>
      </w:r>
      <w:r>
        <w:rPr>
          <w:rFonts w:eastAsia="仿宋" w:asciiTheme="minorEastAsia" w:hAnsiTheme="minorEastAsia"/>
          <w:b/>
          <w:snapToGrid w:val="0"/>
          <w:sz w:val="24"/>
          <w:szCs w:val="24"/>
          <w:lang w:eastAsia="zh-CN"/>
        </w:rPr>
        <w:t xml:space="preserve">2 </w:t>
      </w:r>
      <w:r>
        <w:rPr>
          <w:rFonts w:eastAsia="仿宋" w:asciiTheme="minorEastAsia" w:hAnsiTheme="minorEastAsia"/>
          <w:snapToGrid w:val="0"/>
          <w:sz w:val="24"/>
          <w:szCs w:val="24"/>
          <w:lang w:eastAsia="zh-CN"/>
        </w:rPr>
        <w:t>问题的澄清</w:t>
      </w:r>
      <w:bookmarkEnd w:id="137"/>
      <w:bookmarkEnd w:id="138"/>
      <w:bookmarkEnd w:id="139"/>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40" w:name="_Toc94149497"/>
      <w:bookmarkStart w:id="141" w:name="_Toc100340488"/>
      <w:bookmarkStart w:id="142" w:name="_Toc31947"/>
      <w:r>
        <w:rPr>
          <w:rFonts w:eastAsia="仿宋" w:asciiTheme="minorEastAsia" w:hAnsiTheme="minorEastAsia"/>
          <w:b/>
          <w:bCs/>
          <w:snapToGrid w:val="0"/>
          <w:sz w:val="32"/>
          <w:szCs w:val="32"/>
          <w:lang w:eastAsia="zh-CN"/>
        </w:rPr>
        <w:t>问题的澄清</w:t>
      </w:r>
      <w:bookmarkEnd w:id="140"/>
      <w:bookmarkEnd w:id="141"/>
      <w:bookmarkEnd w:id="142"/>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     ）</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问题澄清通知（编号：）已收悉，现澄清、说明和补正如下：</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上述问题澄清、说明和补正，构成我方响应文件的组成部分。</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法定代表人（单位负责人）或其授权的代理人：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bookmarkStart w:id="143" w:name="扫描0035"/>
      <w:bookmarkEnd w:id="143"/>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44" w:name="_Toc19083"/>
      <w:bookmarkStart w:id="145" w:name="_Toc100340489"/>
      <w:bookmarkStart w:id="146" w:name="_Toc94149498"/>
      <w:r>
        <w:rPr>
          <w:rFonts w:eastAsia="仿宋" w:asciiTheme="minorEastAsia" w:hAnsiTheme="minorEastAsia"/>
          <w:snapToGrid w:val="0"/>
          <w:sz w:val="24"/>
          <w:szCs w:val="24"/>
          <w:lang w:eastAsia="zh-CN"/>
        </w:rPr>
        <w:t>附件3 成交通知书</w:t>
      </w:r>
      <w:bookmarkEnd w:id="144"/>
      <w:bookmarkEnd w:id="145"/>
      <w:bookmarkEnd w:id="146"/>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47" w:name="_Toc100340490"/>
      <w:bookmarkStart w:id="148" w:name="_Toc94149499"/>
      <w:bookmarkStart w:id="149" w:name="_Toc7973"/>
      <w:r>
        <w:rPr>
          <w:rFonts w:eastAsia="仿宋" w:asciiTheme="minorEastAsia" w:hAnsiTheme="minorEastAsia"/>
          <w:b/>
          <w:bCs/>
          <w:snapToGrid w:val="0"/>
          <w:sz w:val="32"/>
          <w:szCs w:val="32"/>
          <w:lang w:eastAsia="zh-CN"/>
        </w:rPr>
        <w:t>成交通知书</w:t>
      </w:r>
      <w:bookmarkEnd w:id="147"/>
      <w:bookmarkEnd w:id="148"/>
      <w:bookmarkEnd w:id="149"/>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（成交供应商名称）:</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你方所递交的</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（项目名称）</w:t>
      </w:r>
      <w:r>
        <w:rPr>
          <w:rFonts w:eastAsia="仿宋" w:asciiTheme="minorEastAsia" w:hAnsiTheme="minorEastAsia"/>
          <w:snapToGrid w:val="0"/>
          <w:sz w:val="24"/>
          <w:szCs w:val="24"/>
          <w:lang w:eastAsia="zh-CN"/>
        </w:rPr>
        <w:t>的响应文件已被我方接受，被确定为成交供应商。</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成交价：</w:t>
      </w:r>
      <w:r>
        <w:rPr>
          <w:rFonts w:eastAsia="仿宋" w:asciiTheme="minorEastAsia" w:hAnsiTheme="minorEastAsia"/>
          <w:snapToGrid w:val="0"/>
          <w:sz w:val="24"/>
          <w:szCs w:val="24"/>
          <w:u w:val="single"/>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w:t>
      </w:r>
      <w:r>
        <w:rPr>
          <w:rFonts w:hint="eastAsia" w:eastAsia="仿宋" w:asciiTheme="minorEastAsia" w:hAnsiTheme="minorEastAsia"/>
          <w:snapToGrid w:val="0"/>
          <w:sz w:val="24"/>
          <w:szCs w:val="24"/>
          <w:lang w:eastAsia="zh-CN"/>
        </w:rPr>
        <w:t>你</w:t>
      </w:r>
      <w:r>
        <w:rPr>
          <w:rFonts w:eastAsia="仿宋" w:asciiTheme="minorEastAsia" w:hAnsiTheme="minorEastAsia"/>
          <w:snapToGrid w:val="0"/>
          <w:sz w:val="24"/>
          <w:szCs w:val="24"/>
          <w:lang w:eastAsia="zh-CN"/>
        </w:rPr>
        <w:t>方在接到本通知书后的</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日内到</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（指定地点）</w:t>
      </w:r>
      <w:r>
        <w:rPr>
          <w:rFonts w:eastAsia="仿宋" w:asciiTheme="minorEastAsia" w:hAnsiTheme="minorEastAsia"/>
          <w:snapToGrid w:val="0"/>
          <w:sz w:val="24"/>
          <w:szCs w:val="24"/>
          <w:lang w:eastAsia="zh-CN"/>
        </w:rPr>
        <w:t>与我方签订采购合同，并按采购文件第二章“供应商须知”第7.6款规定向我方递交履约保证金。</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特此通知。</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678"/>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p>
    <w:p>
      <w:pPr>
        <w:rPr>
          <w:rFonts w:eastAsia="仿宋"/>
          <w:lang w:eastAsia="zh-CN"/>
        </w:rPr>
      </w:pPr>
    </w:p>
    <w:p>
      <w:pPr>
        <w:adjustRightInd w:val="0"/>
        <w:snapToGrid w:val="0"/>
        <w:spacing w:line="360" w:lineRule="auto"/>
        <w:jc w:val="right"/>
        <w:rPr>
          <w:rFonts w:eastAsia="仿宋" w:asciiTheme="minorEastAsia" w:hAnsiTheme="minorEastAsia"/>
          <w:snapToGrid w:val="0"/>
          <w:sz w:val="24"/>
          <w:szCs w:val="24"/>
          <w:lang w:eastAsia="zh-CN"/>
        </w:rPr>
      </w:pPr>
      <w:bookmarkStart w:id="150" w:name="扫描0036"/>
      <w:bookmarkEnd w:id="150"/>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ind w:firstLine="2891" w:firstLineChars="900"/>
        <w:jc w:val="both"/>
        <w:rPr>
          <w:rFonts w:ascii="仿宋" w:hAnsi="仿宋" w:eastAsia="仿宋"/>
          <w:b/>
          <w:bCs/>
          <w:snapToGrid w:val="0"/>
          <w:sz w:val="32"/>
          <w:szCs w:val="32"/>
          <w:lang w:eastAsia="zh-CN"/>
        </w:rPr>
      </w:pPr>
      <w:bookmarkStart w:id="151" w:name="扫描0037"/>
      <w:bookmarkEnd w:id="151"/>
      <w:bookmarkStart w:id="152" w:name="_Toc18425"/>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三</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评</w:t>
      </w:r>
      <w:r>
        <w:rPr>
          <w:rFonts w:ascii="仿宋" w:hAnsi="仿宋" w:eastAsia="仿宋"/>
          <w:b/>
          <w:bCs/>
          <w:snapToGrid w:val="0"/>
          <w:sz w:val="32"/>
          <w:szCs w:val="32"/>
          <w:lang w:eastAsia="zh-CN"/>
        </w:rPr>
        <w:t>审办法</w:t>
      </w:r>
      <w:bookmarkEnd w:id="152"/>
    </w:p>
    <w:p>
      <w:pPr>
        <w:spacing w:line="276" w:lineRule="auto"/>
        <w:rPr>
          <w:rFonts w:ascii="仿宋" w:hAnsi="仿宋" w:eastAsia="仿宋"/>
          <w:snapToGrid w:val="0"/>
          <w:sz w:val="24"/>
          <w:szCs w:val="24"/>
          <w:lang w:eastAsia="zh-CN"/>
        </w:rPr>
      </w:pPr>
      <w:bookmarkStart w:id="153" w:name="扫描0038"/>
      <w:bookmarkEnd w:id="153"/>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154" w:name="_Toc30985"/>
      <w:bookmarkStart w:id="155" w:name="_Toc99483671"/>
      <w:r>
        <w:rPr>
          <w:rFonts w:ascii="仿宋" w:hAnsi="仿宋" w:eastAsia="仿宋"/>
          <w:b/>
          <w:bCs/>
          <w:snapToGrid w:val="0"/>
          <w:sz w:val="32"/>
          <w:szCs w:val="32"/>
          <w:lang w:eastAsia="zh-CN"/>
        </w:rPr>
        <w:t>评审办法前附表</w:t>
      </w:r>
      <w:bookmarkEnd w:id="154"/>
      <w:bookmarkEnd w:id="155"/>
      <w:bookmarkStart w:id="156" w:name="OLE_LINK88"/>
    </w:p>
    <w:p>
      <w:pPr>
        <w:pStyle w:val="17"/>
        <w:adjustRightInd w:val="0"/>
        <w:snapToGrid w:val="0"/>
        <w:spacing w:line="276" w:lineRule="auto"/>
        <w:rPr>
          <w:rFonts w:ascii="仿宋" w:hAnsi="仿宋" w:eastAsia="仿宋"/>
          <w:snapToGrid w:val="0"/>
          <w:sz w:val="24"/>
          <w:szCs w:val="24"/>
          <w:lang w:eastAsia="zh-CN"/>
        </w:rPr>
      </w:pPr>
    </w:p>
    <w:tbl>
      <w:tblPr>
        <w:tblStyle w:val="42"/>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1035"/>
        <w:gridCol w:w="2250"/>
        <w:gridCol w:w="903"/>
        <w:gridCol w:w="42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评审因素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4"/>
                <w:szCs w:val="24"/>
              </w:rPr>
            </w:pPr>
            <w:r>
              <w:rPr>
                <w:rFonts w:eastAsia="仿宋" w:asciiTheme="minorEastAsia" w:hAnsiTheme="minorEastAsia"/>
                <w:b/>
                <w:bCs/>
                <w:snapToGrid w:val="0"/>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1</w:t>
            </w:r>
          </w:p>
        </w:tc>
        <w:tc>
          <w:tcPr>
            <w:tcW w:w="1018" w:type="dxa"/>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2.1.1</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形式评审标准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供应商名称</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与市场监管部门或其他行政机关颁发的可以合法开展业务的执照或证书一致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响</w:t>
            </w:r>
            <w:r>
              <w:rPr>
                <w:rFonts w:eastAsia="仿宋" w:asciiTheme="minorEastAsia" w:hAnsiTheme="minorEastAsia"/>
                <w:snapToGrid w:val="0"/>
                <w:sz w:val="21"/>
                <w:szCs w:val="21"/>
              </w:rPr>
              <w:t>应文件签字盖章</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符合第二章第3.7.2项及第3.7.3项的规定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联合体协议书</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递交联合体协议书，并明确联合体</w:t>
            </w:r>
            <w:r>
              <w:rPr>
                <w:rFonts w:hint="eastAsia" w:eastAsia="仿宋" w:asciiTheme="minorEastAsia" w:hAnsiTheme="minorEastAsia"/>
                <w:snapToGrid w:val="0"/>
                <w:sz w:val="21"/>
                <w:szCs w:val="21"/>
                <w:lang w:eastAsia="zh-CN"/>
              </w:rPr>
              <w:t>牵头人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响应函中实质性内容</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shd w:val="clear" w:color="auto" w:fill="FFFF00"/>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2.1.2</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资格评审标准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依法设立</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符合第一章第3.1款及供应商须知前附表第3.5(1)款规定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资质要求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财务要求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符合第一章第3.1款及供应商须知前附表第3.5(3)款规定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bottom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hint="eastAsia" w:eastAsia="仿宋" w:asciiTheme="minorEastAsia" w:hAnsiTheme="minorEastAsia"/>
                <w:snapToGrid w:val="0"/>
                <w:sz w:val="21"/>
                <w:szCs w:val="21"/>
                <w:lang w:eastAsia="zh-CN"/>
              </w:rPr>
              <w:t>业绩要求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符合第一章第3.1款及供应商须知前附表第3.5(4)款规定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信誉要求</w:t>
            </w:r>
          </w:p>
        </w:tc>
        <w:tc>
          <w:tcPr>
            <w:tcW w:w="5180" w:type="dxa"/>
            <w:gridSpan w:val="2"/>
            <w:tcBorders>
              <w:left w:val="single" w:color="auto" w:sz="4" w:space="0"/>
            </w:tcBorders>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符合第一章第3.1款及供应商须知前附表第3.5(5)款规定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人员要求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其他要求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符合第一章第3.1款及供应商须知前附表第3.5(7)款规定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不存在第一章第3.2款情形</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符合第一章第3.2款及供应商须知前附表第3.5(8)款规定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联合体供应商</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符合第一章第3.3款及供应商须知前附表第3.5(9)款规定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评审因素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eastAsia="仿宋" w:asciiTheme="minorEastAsia" w:hAnsiTheme="minorEastAsia"/>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2.1.3</w:t>
            </w:r>
          </w:p>
        </w:tc>
        <w:tc>
          <w:tcPr>
            <w:tcW w:w="1018" w:type="dxa"/>
            <w:vMerge w:val="restart"/>
            <w:tcBorders>
              <w:top w:val="nil"/>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响应性评审标准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报</w:t>
            </w:r>
            <w:r>
              <w:rPr>
                <w:rFonts w:eastAsia="仿宋" w:asciiTheme="minorEastAsia" w:hAnsiTheme="minorEastAsia"/>
                <w:snapToGrid w:val="0"/>
                <w:sz w:val="21"/>
                <w:szCs w:val="21"/>
              </w:rPr>
              <w:t>价</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响应文件有效期</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符合第二章第3.3.1项规定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响应保证金</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符合第二章第3.4.1项规定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货物清单</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质量标准</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交货期</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合同条款</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符合第二章第1.10.1项规定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对非关键条款的偏差</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偏差范围和偏差项数符合第二章第1.10.2项的规定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bottom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3.1.1</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评审价格</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条款内容</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hint="eastAsia" w:eastAsia="仿宋" w:asciiTheme="minorEastAsia" w:hAnsiTheme="minorEastAsia"/>
                <w:b/>
                <w:bCs/>
                <w:snapToGrid w:val="0"/>
                <w:sz w:val="21"/>
                <w:szCs w:val="21"/>
                <w:lang w:eastAsia="zh-CN"/>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9178" w:type="dxa"/>
            <w:gridSpan w:val="5"/>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3.2 综合评分和排序(综合评分法)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3.2.1</w:t>
            </w:r>
          </w:p>
        </w:tc>
        <w:tc>
          <w:tcPr>
            <w:tcW w:w="2250" w:type="dxa"/>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分值构成</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(总分100分)</w:t>
            </w:r>
          </w:p>
        </w:tc>
        <w:tc>
          <w:tcPr>
            <w:tcW w:w="5180" w:type="dxa"/>
            <w:gridSpan w:val="2"/>
            <w:tcMar>
              <w:left w:w="57" w:type="dxa"/>
              <w:right w:w="57" w:type="dxa"/>
            </w:tcMar>
            <w:vAlign w:val="center"/>
          </w:tcPr>
          <w:p>
            <w:pPr>
              <w:numPr>
                <w:ilvl w:val="0"/>
                <w:numId w:val="10"/>
              </w:numPr>
              <w:adjustRightInd w:val="0"/>
              <w:snapToGrid w:val="0"/>
              <w:ind w:left="0" w:firstLine="0"/>
              <w:jc w:val="both"/>
              <w:rPr>
                <w:rFonts w:eastAsia="仿宋" w:asciiTheme="minorEastAsia" w:hAnsiTheme="minorEastAsia"/>
                <w:snapToGrid w:val="0"/>
                <w:color w:val="FF0000"/>
                <w:sz w:val="21"/>
                <w:szCs w:val="21"/>
              </w:rPr>
            </w:pPr>
            <w:r>
              <w:rPr>
                <w:rFonts w:hint="eastAsia" w:eastAsia="仿宋" w:asciiTheme="minorEastAsia" w:hAnsiTheme="minorEastAsia"/>
                <w:snapToGrid w:val="0"/>
                <w:color w:val="FF0000"/>
                <w:sz w:val="21"/>
                <w:szCs w:val="21"/>
                <w:lang w:eastAsia="zh-CN"/>
              </w:rPr>
              <w:t>资质及</w:t>
            </w:r>
            <w:r>
              <w:rPr>
                <w:rFonts w:eastAsia="仿宋" w:asciiTheme="minorEastAsia" w:hAnsiTheme="minorEastAsia"/>
                <w:snapToGrid w:val="0"/>
                <w:color w:val="FF0000"/>
                <w:sz w:val="21"/>
                <w:szCs w:val="21"/>
              </w:rPr>
              <w:t>商务部分：</w:t>
            </w:r>
            <w:r>
              <w:rPr>
                <w:rFonts w:eastAsia="仿宋" w:asciiTheme="minorEastAsia" w:hAnsiTheme="minorEastAsia"/>
                <w:snapToGrid w:val="0"/>
                <w:color w:val="FF0000"/>
                <w:sz w:val="21"/>
                <w:szCs w:val="21"/>
                <w:u w:val="single"/>
              </w:rPr>
              <w:t xml:space="preserve"> </w:t>
            </w:r>
            <w:r>
              <w:rPr>
                <w:rFonts w:eastAsia="仿宋" w:asciiTheme="minorEastAsia" w:hAnsiTheme="minorEastAsia"/>
                <w:snapToGrid w:val="0"/>
                <w:color w:val="FF0000"/>
                <w:sz w:val="21"/>
                <w:szCs w:val="21"/>
                <w:u w:val="single"/>
                <w:lang w:eastAsia="zh-CN"/>
              </w:rPr>
              <w:t>12</w:t>
            </w:r>
            <w:r>
              <w:rPr>
                <w:rFonts w:eastAsia="仿宋" w:asciiTheme="minorEastAsia" w:hAnsiTheme="minorEastAsia"/>
                <w:snapToGrid w:val="0"/>
                <w:color w:val="FF0000"/>
                <w:sz w:val="21"/>
                <w:szCs w:val="21"/>
              </w:rPr>
              <w:t>分</w:t>
            </w:r>
          </w:p>
          <w:p>
            <w:pPr>
              <w:numPr>
                <w:ilvl w:val="0"/>
                <w:numId w:val="10"/>
              </w:numPr>
              <w:adjustRightInd w:val="0"/>
              <w:snapToGrid w:val="0"/>
              <w:ind w:left="0" w:firstLine="0"/>
              <w:jc w:val="both"/>
              <w:rPr>
                <w:rFonts w:eastAsia="仿宋" w:asciiTheme="minorEastAsia" w:hAnsiTheme="minorEastAsia"/>
                <w:snapToGrid w:val="0"/>
                <w:color w:val="FF0000"/>
                <w:sz w:val="21"/>
                <w:szCs w:val="21"/>
              </w:rPr>
            </w:pPr>
            <w:r>
              <w:rPr>
                <w:rFonts w:eastAsia="仿宋" w:asciiTheme="minorEastAsia" w:hAnsiTheme="minorEastAsia"/>
                <w:snapToGrid w:val="0"/>
                <w:color w:val="FF0000"/>
                <w:sz w:val="21"/>
                <w:szCs w:val="21"/>
              </w:rPr>
              <w:t>技术部分：</w:t>
            </w:r>
            <w:r>
              <w:rPr>
                <w:rFonts w:eastAsia="仿宋" w:asciiTheme="minorEastAsia" w:hAnsiTheme="minorEastAsia"/>
                <w:snapToGrid w:val="0"/>
                <w:color w:val="FF0000"/>
                <w:sz w:val="21"/>
                <w:szCs w:val="21"/>
                <w:u w:val="single"/>
                <w:lang w:eastAsia="zh-CN"/>
              </w:rPr>
              <w:t>28</w:t>
            </w:r>
            <w:r>
              <w:rPr>
                <w:rFonts w:eastAsia="仿宋" w:asciiTheme="minorEastAsia" w:hAnsiTheme="minorEastAsia"/>
                <w:snapToGrid w:val="0"/>
                <w:color w:val="FF0000"/>
                <w:sz w:val="21"/>
                <w:szCs w:val="21"/>
              </w:rPr>
              <w:t>分</w:t>
            </w:r>
          </w:p>
          <w:p>
            <w:pPr>
              <w:numPr>
                <w:ilvl w:val="0"/>
                <w:numId w:val="10"/>
              </w:numPr>
              <w:adjustRightInd w:val="0"/>
              <w:snapToGrid w:val="0"/>
              <w:ind w:left="0" w:firstLine="0"/>
              <w:jc w:val="both"/>
              <w:rPr>
                <w:rFonts w:eastAsia="仿宋" w:asciiTheme="minorEastAsia" w:hAnsiTheme="minorEastAsia"/>
                <w:snapToGrid w:val="0"/>
                <w:sz w:val="21"/>
                <w:szCs w:val="21"/>
              </w:rPr>
            </w:pPr>
            <w:r>
              <w:rPr>
                <w:rFonts w:eastAsia="仿宋" w:asciiTheme="minorEastAsia" w:hAnsiTheme="minorEastAsia"/>
                <w:snapToGrid w:val="0"/>
                <w:color w:val="FF0000"/>
                <w:sz w:val="21"/>
                <w:szCs w:val="21"/>
              </w:rPr>
              <w:t>报价：</w:t>
            </w:r>
            <w:r>
              <w:rPr>
                <w:rFonts w:eastAsia="仿宋" w:asciiTheme="minorEastAsia" w:hAnsiTheme="minorEastAsia"/>
                <w:snapToGrid w:val="0"/>
                <w:color w:val="FF0000"/>
                <w:sz w:val="21"/>
                <w:szCs w:val="21"/>
                <w:u w:val="single"/>
              </w:rPr>
              <w:t xml:space="preserve"> </w:t>
            </w:r>
            <w:r>
              <w:rPr>
                <w:rFonts w:eastAsia="仿宋" w:asciiTheme="minorEastAsia" w:hAnsiTheme="minorEastAsia"/>
                <w:snapToGrid w:val="0"/>
                <w:color w:val="FF0000"/>
                <w:sz w:val="21"/>
                <w:szCs w:val="21"/>
                <w:u w:val="single"/>
                <w:lang w:eastAsia="zh-CN"/>
              </w:rPr>
              <w:t>6</w:t>
            </w:r>
            <w:r>
              <w:rPr>
                <w:rFonts w:eastAsia="仿宋" w:asciiTheme="minorEastAsia" w:hAnsiTheme="minorEastAsia"/>
                <w:snapToGrid w:val="0"/>
                <w:color w:val="FF0000"/>
                <w:sz w:val="21"/>
                <w:szCs w:val="21"/>
                <w:u w:val="single"/>
              </w:rPr>
              <w:t xml:space="preserve">0 </w:t>
            </w:r>
            <w:r>
              <w:rPr>
                <w:rFonts w:eastAsia="仿宋" w:asciiTheme="minorEastAsia" w:hAnsiTheme="minorEastAsia"/>
                <w:snapToGrid w:val="0"/>
                <w:color w:val="FF0000"/>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3.2.2(2)</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评审基准价计算方法</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按照以下方法计算评审基准价：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评审基准价的计算：以不含税价计算</w:t>
            </w:r>
          </w:p>
          <w:p>
            <w:pPr>
              <w:adjustRightInd w:val="0"/>
              <w:snapToGrid w:val="0"/>
              <w:spacing w:before="240"/>
              <w:jc w:val="both"/>
              <w:rPr>
                <w:rFonts w:eastAsia="仿宋" w:asciiTheme="minorEastAsia" w:hAnsiTheme="minorEastAsia"/>
                <w:snapToGrid w:val="0"/>
                <w:sz w:val="21"/>
                <w:szCs w:val="21"/>
                <w:lang w:eastAsia="zh-CN"/>
              </w:rPr>
            </w:pPr>
            <w:bookmarkStart w:id="157" w:name="_Hlk91582190"/>
            <w:r>
              <w:rPr>
                <w:rFonts w:ascii="Wingdings 2" w:hAnsi="Wingdings 2" w:eastAsia="仿宋" w:cs="Apple Color Emoji"/>
                <w:snapToGrid w:val="0"/>
                <w:sz w:val="24"/>
                <w:szCs w:val="24"/>
                <w:shd w:val="clear" w:color="auto" w:fill="FFFF00"/>
                <w:lang w:eastAsia="zh-CN"/>
              </w:rPr>
              <w:sym w:font="Wingdings 2" w:char="00A3"/>
            </w:r>
            <w:r>
              <w:rPr>
                <w:rFonts w:hint="eastAsia" w:eastAsia="仿宋" w:asciiTheme="minorEastAsia" w:hAnsiTheme="minorEastAsia"/>
                <w:snapToGrid w:val="0"/>
                <w:sz w:val="21"/>
                <w:szCs w:val="21"/>
                <w:u w:val="single"/>
                <w:lang w:eastAsia="zh-CN"/>
              </w:rPr>
              <w:t>按有效报价的算术平均值为评审基准价：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有效响应人家数为</w:t>
            </w:r>
            <w:r>
              <w:rPr>
                <w:rFonts w:eastAsia="仿宋" w:asciiTheme="minorEastAsia" w:hAnsiTheme="minorEastAsia"/>
                <w:snapToGrid w:val="0"/>
                <w:sz w:val="21"/>
                <w:szCs w:val="21"/>
                <w:lang w:eastAsia="zh-CN"/>
              </w:rPr>
              <w:t>N，0＜N≤5时，所有有效报价的算术平均值为评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基准价；5＜N≤10时，所有有效报价去掉</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基准价；10＜N≤20时，所有有效报价去掉</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个最低报价后的算术平均值为评标基准价；N＞20时，所有有效报价去掉</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个最低报价后的算术平均值为评标基准价。</w:t>
            </w:r>
          </w:p>
          <w:p>
            <w:pPr>
              <w:adjustRightInd w:val="0"/>
              <w:snapToGrid w:val="0"/>
              <w:spacing w:before="240"/>
              <w:jc w:val="both"/>
              <w:rPr>
                <w:rFonts w:eastAsia="仿宋" w:asciiTheme="minorEastAsia" w:hAnsiTheme="minorEastAsia"/>
                <w:snapToGrid w:val="0"/>
                <w:sz w:val="21"/>
                <w:szCs w:val="21"/>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1"/>
                <w:szCs w:val="21"/>
                <w:u w:val="single"/>
                <w:lang w:eastAsia="zh-CN"/>
              </w:rPr>
              <w:t>按最低有效报价作为评审基准价。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无效报价、响应被否决的供应商，其报价不参与评审基准价的计算。</w:t>
            </w:r>
            <w:bookmarkEnd w:id="15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评分因素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lang w:eastAsia="zh-CN"/>
              </w:rPr>
            </w:pPr>
            <w:r>
              <w:rPr>
                <w:rFonts w:eastAsia="仿宋" w:asciiTheme="minorEastAsia" w:hAnsiTheme="minorEastAsia"/>
                <w:b/>
                <w:bCs/>
                <w:snapToGrid w:val="0"/>
                <w:sz w:val="21"/>
                <w:szCs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(1)</w:t>
            </w:r>
          </w:p>
        </w:tc>
        <w:tc>
          <w:tcPr>
            <w:tcW w:w="1035" w:type="dxa"/>
            <w:vMerge w:val="restart"/>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资质及</w:t>
            </w:r>
            <w:r>
              <w:rPr>
                <w:rFonts w:eastAsia="仿宋" w:asciiTheme="minorEastAsia" w:hAnsiTheme="minorEastAsia"/>
                <w:snapToGrid w:val="0"/>
                <w:sz w:val="21"/>
                <w:szCs w:val="21"/>
              </w:rPr>
              <w:t>商务评分标准</w:t>
            </w:r>
          </w:p>
        </w:tc>
        <w:tc>
          <w:tcPr>
            <w:tcW w:w="2250" w:type="dxa"/>
            <w:vMerge w:val="restart"/>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hint="eastAsia" w:eastAsia="仿宋"/>
                <w:sz w:val="20"/>
                <w:szCs w:val="20"/>
                <w:lang w:eastAsia="zh-CN"/>
              </w:rPr>
              <w:t>供应商近</w:t>
            </w:r>
            <w:r>
              <w:rPr>
                <w:rFonts w:eastAsia="仿宋"/>
                <w:sz w:val="20"/>
                <w:szCs w:val="20"/>
                <w:lang w:eastAsia="zh-CN"/>
              </w:rPr>
              <w:t>5</w:t>
            </w:r>
            <w:r>
              <w:rPr>
                <w:rFonts w:hint="eastAsia" w:eastAsia="仿宋"/>
                <w:sz w:val="20"/>
                <w:szCs w:val="20"/>
                <w:lang w:eastAsia="zh-CN"/>
              </w:rPr>
              <w:t>年（</w:t>
            </w:r>
            <w:r>
              <w:rPr>
                <w:rFonts w:eastAsia="仿宋"/>
                <w:sz w:val="20"/>
                <w:szCs w:val="20"/>
                <w:u w:val="single"/>
                <w:lang w:eastAsia="zh-CN"/>
              </w:rPr>
              <w:t>2018</w:t>
            </w:r>
            <w:r>
              <w:rPr>
                <w:rFonts w:hint="eastAsia" w:eastAsia="仿宋"/>
                <w:sz w:val="20"/>
                <w:szCs w:val="20"/>
                <w:lang w:eastAsia="zh-CN"/>
              </w:rPr>
              <w:t>年</w:t>
            </w:r>
            <w:r>
              <w:rPr>
                <w:rFonts w:eastAsia="仿宋"/>
                <w:sz w:val="20"/>
                <w:szCs w:val="20"/>
                <w:lang w:eastAsia="zh-CN"/>
              </w:rPr>
              <w:br w:type="textWrapping"/>
            </w:r>
            <w:r>
              <w:rPr>
                <w:rFonts w:eastAsia="仿宋"/>
                <w:sz w:val="20"/>
                <w:szCs w:val="20"/>
                <w:u w:val="single"/>
                <w:lang w:eastAsia="zh-CN"/>
              </w:rPr>
              <w:t xml:space="preserve"> 9 </w:t>
            </w:r>
            <w:r>
              <w:rPr>
                <w:rFonts w:hint="eastAsia" w:eastAsia="仿宋"/>
                <w:sz w:val="20"/>
                <w:szCs w:val="20"/>
                <w:lang w:eastAsia="zh-CN"/>
              </w:rPr>
              <w:t>月</w:t>
            </w:r>
            <w:r>
              <w:rPr>
                <w:rFonts w:eastAsia="仿宋"/>
                <w:sz w:val="20"/>
                <w:szCs w:val="20"/>
                <w:u w:val="single"/>
                <w:lang w:eastAsia="zh-CN"/>
              </w:rPr>
              <w:t xml:space="preserve"> 10 </w:t>
            </w:r>
            <w:r>
              <w:rPr>
                <w:rFonts w:hint="eastAsia" w:eastAsia="仿宋"/>
                <w:sz w:val="20"/>
                <w:szCs w:val="20"/>
                <w:lang w:eastAsia="zh-CN"/>
              </w:rPr>
              <w:t>日至今，以合同签订时间为准）类似业绩和获奖荣誉（</w:t>
            </w:r>
            <w:r>
              <w:rPr>
                <w:rFonts w:eastAsia="仿宋"/>
                <w:sz w:val="20"/>
                <w:szCs w:val="20"/>
                <w:lang w:eastAsia="zh-CN"/>
              </w:rPr>
              <w:t>4</w:t>
            </w:r>
            <w:r>
              <w:rPr>
                <w:rFonts w:hint="eastAsia" w:eastAsia="仿宋"/>
                <w:sz w:val="20"/>
                <w:szCs w:val="20"/>
                <w:lang w:eastAsia="zh-CN"/>
              </w:rPr>
              <w:t>分）</w:t>
            </w:r>
          </w:p>
        </w:tc>
        <w:tc>
          <w:tcPr>
            <w:tcW w:w="903" w:type="dxa"/>
            <w:tcBorders>
              <w:bottom w:val="single" w:color="auto" w:sz="4" w:space="0"/>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FF0000"/>
                <w:sz w:val="21"/>
                <w:szCs w:val="21"/>
                <w:lang w:eastAsia="zh-CN"/>
              </w:rPr>
            </w:pPr>
            <w:r>
              <w:rPr>
                <w:rFonts w:eastAsia="仿宋" w:asciiTheme="minorEastAsia" w:hAnsiTheme="minorEastAsia"/>
                <w:snapToGrid w:val="0"/>
                <w:color w:val="FF0000"/>
                <w:sz w:val="21"/>
                <w:szCs w:val="21"/>
                <w:lang w:eastAsia="zh-CN"/>
              </w:rPr>
              <w:t>3</w:t>
            </w:r>
          </w:p>
        </w:tc>
        <w:tc>
          <w:tcPr>
            <w:tcW w:w="4277" w:type="dxa"/>
            <w:tcBorders>
              <w:left w:val="single" w:color="auto" w:sz="4" w:space="0"/>
              <w:bottom w:val="single" w:color="auto" w:sz="4" w:space="0"/>
            </w:tcBorders>
            <w:vAlign w:val="center"/>
          </w:tcPr>
          <w:p>
            <w:pPr>
              <w:spacing w:before="15"/>
              <w:ind w:left="29"/>
              <w:rPr>
                <w:rFonts w:eastAsia="仿宋" w:asciiTheme="minorEastAsia" w:hAnsiTheme="minorEastAsia"/>
                <w:snapToGrid w:val="0"/>
                <w:color w:val="FF0000"/>
                <w:sz w:val="21"/>
                <w:szCs w:val="21"/>
                <w:lang w:eastAsia="zh-CN"/>
              </w:rPr>
            </w:pPr>
            <w:r>
              <w:rPr>
                <w:rFonts w:hint="eastAsia" w:eastAsia="仿宋"/>
                <w:color w:val="FF0000"/>
                <w:w w:val="105"/>
                <w:sz w:val="20"/>
                <w:szCs w:val="20"/>
                <w:lang w:eastAsia="zh-CN"/>
              </w:rPr>
              <w:t>近</w:t>
            </w:r>
            <w:r>
              <w:rPr>
                <w:rFonts w:eastAsia="仿宋"/>
                <w:color w:val="FF0000"/>
                <w:w w:val="105"/>
                <w:sz w:val="20"/>
                <w:szCs w:val="20"/>
                <w:lang w:eastAsia="zh-CN"/>
              </w:rPr>
              <w:t>5年内具有</w:t>
            </w:r>
            <w:r>
              <w:rPr>
                <w:rFonts w:hint="eastAsia" w:eastAsia="仿宋"/>
                <w:color w:val="FF0000"/>
                <w:w w:val="105"/>
                <w:sz w:val="20"/>
                <w:szCs w:val="20"/>
                <w:lang w:val="en-US" w:eastAsia="zh-CN"/>
              </w:rPr>
              <w:t>类似</w:t>
            </w:r>
            <w:r>
              <w:rPr>
                <w:rFonts w:hint="eastAsia" w:eastAsia="仿宋"/>
                <w:color w:val="FF0000"/>
                <w:w w:val="105"/>
                <w:sz w:val="20"/>
                <w:szCs w:val="20"/>
                <w:lang w:eastAsia="zh-CN"/>
              </w:rPr>
              <w:t>业绩</w:t>
            </w:r>
            <w:r>
              <w:rPr>
                <w:rFonts w:eastAsia="仿宋"/>
                <w:color w:val="FF0000"/>
                <w:w w:val="105"/>
                <w:sz w:val="20"/>
                <w:szCs w:val="20"/>
                <w:lang w:eastAsia="zh-CN"/>
              </w:rPr>
              <w:t>（类似业绩的标准：</w:t>
            </w:r>
            <w:r>
              <w:rPr>
                <w:rFonts w:eastAsia="仿宋"/>
                <w:color w:val="FF0000"/>
                <w:w w:val="105"/>
                <w:sz w:val="20"/>
                <w:szCs w:val="20"/>
                <w:u w:val="single"/>
                <w:lang w:eastAsia="zh-CN"/>
              </w:rPr>
              <w:t xml:space="preserve">  </w:t>
            </w:r>
            <w:r>
              <w:rPr>
                <w:rFonts w:hint="eastAsia" w:eastAsia="仿宋"/>
                <w:color w:val="FF0000"/>
                <w:w w:val="105"/>
                <w:sz w:val="20"/>
                <w:szCs w:val="20"/>
                <w:u w:val="single"/>
                <w:lang w:eastAsia="zh-CN"/>
              </w:rPr>
              <w:t>提供的合同或者中标通知书</w:t>
            </w:r>
            <w:r>
              <w:rPr>
                <w:rFonts w:eastAsia="仿宋"/>
                <w:color w:val="FF0000"/>
                <w:w w:val="105"/>
                <w:sz w:val="20"/>
                <w:szCs w:val="20"/>
                <w:u w:val="single"/>
                <w:lang w:eastAsia="zh-CN"/>
              </w:rPr>
              <w:t xml:space="preserve">  </w:t>
            </w:r>
            <w:r>
              <w:rPr>
                <w:rFonts w:eastAsia="仿宋"/>
                <w:color w:val="FF0000"/>
                <w:w w:val="105"/>
                <w:sz w:val="20"/>
                <w:szCs w:val="20"/>
                <w:lang w:eastAsia="zh-CN"/>
              </w:rPr>
              <w:t>），有1项</w:t>
            </w:r>
            <w:r>
              <w:rPr>
                <w:rFonts w:hint="eastAsia" w:eastAsia="仿宋"/>
                <w:color w:val="FF0000"/>
                <w:w w:val="105"/>
                <w:sz w:val="20"/>
                <w:szCs w:val="20"/>
                <w:lang w:eastAsia="zh-CN"/>
              </w:rPr>
              <w:t>加</w:t>
            </w:r>
            <w:r>
              <w:rPr>
                <w:rFonts w:eastAsia="仿宋"/>
                <w:color w:val="FF0000"/>
                <w:w w:val="105"/>
                <w:sz w:val="20"/>
                <w:szCs w:val="20"/>
                <w:lang w:eastAsia="zh-CN"/>
              </w:rPr>
              <w:t>1分，最多加至3分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trPr>
        <w:tc>
          <w:tcPr>
            <w:tcW w:w="713" w:type="dxa"/>
            <w:vMerge w:val="continue"/>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sz w:val="20"/>
                <w:szCs w:val="20"/>
                <w:lang w:eastAsia="zh-CN"/>
              </w:rPr>
            </w:pPr>
          </w:p>
        </w:tc>
        <w:tc>
          <w:tcPr>
            <w:tcW w:w="903" w:type="dxa"/>
            <w:tcBorders>
              <w:top w:val="single" w:color="auto" w:sz="4" w:space="0"/>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FF0000"/>
                <w:sz w:val="21"/>
                <w:szCs w:val="21"/>
                <w:lang w:eastAsia="zh-CN"/>
              </w:rPr>
            </w:pPr>
            <w:r>
              <w:rPr>
                <w:rFonts w:eastAsia="仿宋" w:asciiTheme="minorEastAsia" w:hAnsiTheme="minorEastAsia"/>
                <w:snapToGrid w:val="0"/>
                <w:color w:val="FF0000"/>
                <w:sz w:val="21"/>
                <w:szCs w:val="21"/>
                <w:lang w:eastAsia="zh-CN"/>
              </w:rPr>
              <w:t>1</w:t>
            </w:r>
          </w:p>
        </w:tc>
        <w:tc>
          <w:tcPr>
            <w:tcW w:w="4277" w:type="dxa"/>
            <w:tcBorders>
              <w:top w:val="single" w:color="auto" w:sz="4" w:space="0"/>
              <w:left w:val="single" w:color="auto" w:sz="4" w:space="0"/>
            </w:tcBorders>
            <w:vAlign w:val="center"/>
          </w:tcPr>
          <w:p>
            <w:pPr>
              <w:spacing w:before="15"/>
              <w:ind w:left="29"/>
              <w:rPr>
                <w:color w:val="FF0000"/>
                <w:w w:val="105"/>
                <w:sz w:val="20"/>
                <w:szCs w:val="20"/>
                <w:lang w:eastAsia="zh-CN"/>
              </w:rPr>
            </w:pPr>
            <w:r>
              <w:rPr>
                <w:rFonts w:hint="eastAsia" w:eastAsia="仿宋"/>
                <w:color w:val="FF0000"/>
                <w:w w:val="105"/>
                <w:sz w:val="20"/>
                <w:szCs w:val="20"/>
                <w:lang w:eastAsia="zh-CN"/>
              </w:rPr>
              <w:t>企业荣誉：近</w:t>
            </w:r>
            <w:r>
              <w:rPr>
                <w:rFonts w:eastAsia="仿宋"/>
                <w:color w:val="FF0000"/>
                <w:w w:val="105"/>
                <w:sz w:val="20"/>
                <w:szCs w:val="20"/>
                <w:lang w:eastAsia="zh-CN"/>
              </w:rPr>
              <w:t>5年内获得</w:t>
            </w:r>
            <w:r>
              <w:rPr>
                <w:rFonts w:hint="eastAsia" w:eastAsia="仿宋"/>
                <w:color w:val="FF0000"/>
                <w:w w:val="105"/>
                <w:sz w:val="20"/>
                <w:szCs w:val="20"/>
                <w:lang w:eastAsia="zh-CN"/>
              </w:rPr>
              <w:t>（省级（含）以上政府或行业颁发）</w:t>
            </w:r>
            <w:r>
              <w:rPr>
                <w:rFonts w:eastAsia="仿宋"/>
                <w:color w:val="FF0000"/>
                <w:w w:val="105"/>
                <w:sz w:val="20"/>
                <w:szCs w:val="20"/>
                <w:lang w:eastAsia="zh-CN"/>
              </w:rPr>
              <w:t>荣誉，有1项</w:t>
            </w:r>
            <w:r>
              <w:rPr>
                <w:rFonts w:hint="eastAsia" w:eastAsia="仿宋"/>
                <w:color w:val="FF0000"/>
                <w:w w:val="105"/>
                <w:sz w:val="20"/>
                <w:szCs w:val="20"/>
                <w:lang w:eastAsia="zh-CN"/>
              </w:rPr>
              <w:t>加</w:t>
            </w:r>
            <w:r>
              <w:rPr>
                <w:rFonts w:eastAsia="仿宋"/>
                <w:color w:val="FF0000"/>
                <w:w w:val="105"/>
                <w:sz w:val="20"/>
                <w:szCs w:val="20"/>
                <w:lang w:eastAsia="zh-CN"/>
              </w:rPr>
              <w:t>0.5分，最多加至1分；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9"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vMerge w:val="restart"/>
            <w:tcMar>
              <w:left w:w="57" w:type="dxa"/>
              <w:right w:w="57" w:type="dxa"/>
            </w:tcMar>
            <w:vAlign w:val="center"/>
          </w:tcPr>
          <w:p>
            <w:pPr>
              <w:jc w:val="center"/>
              <w:rPr>
                <w:rFonts w:eastAsia="仿宋" w:asciiTheme="minorEastAsia" w:hAnsiTheme="minorEastAsia"/>
                <w:snapToGrid w:val="0"/>
                <w:sz w:val="21"/>
                <w:szCs w:val="21"/>
                <w:lang w:eastAsia="zh-CN"/>
              </w:rPr>
            </w:pPr>
            <w:r>
              <w:rPr>
                <w:rFonts w:eastAsia="仿宋"/>
                <w:sz w:val="20"/>
                <w:szCs w:val="20"/>
                <w:lang w:eastAsia="zh-CN"/>
              </w:rPr>
              <w:t>资</w:t>
            </w:r>
            <w:r>
              <w:rPr>
                <w:rFonts w:hint="eastAsia" w:eastAsia="仿宋"/>
                <w:sz w:val="20"/>
                <w:szCs w:val="20"/>
                <w:lang w:eastAsia="zh-CN"/>
              </w:rPr>
              <w:t>信</w:t>
            </w:r>
            <w:r>
              <w:rPr>
                <w:rFonts w:eastAsia="仿宋"/>
                <w:sz w:val="20"/>
                <w:szCs w:val="20"/>
                <w:lang w:eastAsia="zh-CN"/>
              </w:rPr>
              <w:t>和</w:t>
            </w:r>
            <w:r>
              <w:rPr>
                <w:rFonts w:hint="eastAsia" w:eastAsia="仿宋"/>
                <w:sz w:val="20"/>
                <w:szCs w:val="20"/>
                <w:lang w:eastAsia="zh-CN"/>
              </w:rPr>
              <w:t>交货期（</w:t>
            </w:r>
            <w:r>
              <w:rPr>
                <w:rFonts w:eastAsia="仿宋"/>
                <w:sz w:val="20"/>
                <w:szCs w:val="20"/>
                <w:lang w:eastAsia="zh-CN"/>
              </w:rPr>
              <w:t>8</w:t>
            </w:r>
            <w:r>
              <w:rPr>
                <w:rFonts w:hint="eastAsia" w:eastAsia="仿宋"/>
                <w:sz w:val="20"/>
                <w:szCs w:val="20"/>
                <w:lang w:eastAsia="zh-CN"/>
              </w:rPr>
              <w:t>分）</w:t>
            </w:r>
          </w:p>
        </w:tc>
        <w:tc>
          <w:tcPr>
            <w:tcW w:w="90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sz w:val="20"/>
                <w:szCs w:val="20"/>
                <w:lang w:eastAsia="zh-CN"/>
              </w:rPr>
              <w:t>2</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有完整合理的供货、安装、配套设施施工、调试和验收等整个项目的进度计划得</w:t>
            </w:r>
            <w:r>
              <w:rPr>
                <w:rFonts w:eastAsia="仿宋" w:asciiTheme="minorEastAsia" w:hAnsiTheme="minorEastAsia"/>
                <w:snapToGrid w:val="0"/>
                <w:sz w:val="21"/>
                <w:szCs w:val="21"/>
                <w:lang w:eastAsia="zh-CN"/>
              </w:rPr>
              <w:t>2分，在招标文件要求的基础上，每提前5天交货的，加0.5分，最高加分不超过1分。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asciiTheme="minorEastAsia" w:hAnsiTheme="minorEastAsia"/>
                <w:snapToGrid w:val="0"/>
                <w:sz w:val="21"/>
                <w:szCs w:val="21"/>
                <w:lang w:eastAsia="zh-CN"/>
              </w:rPr>
            </w:pPr>
          </w:p>
        </w:tc>
        <w:tc>
          <w:tcPr>
            <w:tcW w:w="903" w:type="dxa"/>
            <w:tcBorders>
              <w:right w:val="single" w:color="auto" w:sz="4" w:space="0"/>
            </w:tcBorders>
            <w:tcMar>
              <w:left w:w="57" w:type="dxa"/>
              <w:right w:w="57" w:type="dxa"/>
            </w:tcMar>
            <w:vAlign w:val="center"/>
          </w:tcPr>
          <w:p>
            <w:pPr>
              <w:adjustRightInd w:val="0"/>
              <w:snapToGrid w:val="0"/>
              <w:jc w:val="center"/>
              <w:rPr>
                <w:sz w:val="20"/>
                <w:szCs w:val="20"/>
                <w:lang w:eastAsia="zh-CN"/>
              </w:rPr>
            </w:pPr>
            <w:r>
              <w:rPr>
                <w:rFonts w:eastAsia="仿宋"/>
                <w:sz w:val="20"/>
                <w:szCs w:val="20"/>
                <w:lang w:eastAsia="zh-CN"/>
              </w:rPr>
              <w:t>2</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资信证明（满分</w:t>
            </w:r>
            <w:r>
              <w:rPr>
                <w:rFonts w:eastAsia="仿宋" w:asciiTheme="minorEastAsia" w:hAnsiTheme="minorEastAsia"/>
                <w:snapToGrid w:val="0"/>
                <w:color w:val="FF0000"/>
                <w:sz w:val="21"/>
                <w:szCs w:val="21"/>
                <w:lang w:eastAsia="zh-CN"/>
              </w:rPr>
              <w:t>2分）</w:t>
            </w:r>
          </w:p>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w:t>
            </w:r>
            <w:r>
              <w:rPr>
                <w:rFonts w:eastAsia="仿宋" w:asciiTheme="minorEastAsia" w:hAnsiTheme="minorEastAsia"/>
                <w:snapToGrid w:val="0"/>
                <w:color w:val="FF0000"/>
                <w:sz w:val="21"/>
                <w:szCs w:val="21"/>
                <w:lang w:eastAsia="zh-CN"/>
              </w:rPr>
              <w:t>1）投标人出具的资信证明，评价为良好及以上或无不良记录的加1分；</w:t>
            </w:r>
          </w:p>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w:t>
            </w:r>
            <w:r>
              <w:rPr>
                <w:rFonts w:eastAsia="仿宋" w:asciiTheme="minorEastAsia" w:hAnsiTheme="minorEastAsia"/>
                <w:snapToGrid w:val="0"/>
                <w:color w:val="FF0000"/>
                <w:sz w:val="21"/>
                <w:szCs w:val="21"/>
                <w:lang w:eastAsia="zh-CN"/>
              </w:rPr>
              <w:t>2）投标人每提供1份用户出具的项目效果评价合格证明材料的加0.5分，最多加1分；</w:t>
            </w:r>
          </w:p>
          <w:p>
            <w:pPr>
              <w:adjustRightInd w:val="0"/>
              <w:snapToGrid w:val="0"/>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bottom w:val="single" w:color="auto" w:sz="4" w:space="0"/>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bottom w:val="single" w:color="auto" w:sz="4" w:space="0"/>
            </w:tcBorders>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asciiTheme="minorEastAsia" w:hAnsiTheme="minorEastAsia"/>
                <w:snapToGrid w:val="0"/>
                <w:sz w:val="21"/>
                <w:szCs w:val="21"/>
                <w:lang w:eastAsia="zh-CN"/>
              </w:rPr>
            </w:pPr>
          </w:p>
        </w:tc>
        <w:tc>
          <w:tcPr>
            <w:tcW w:w="903" w:type="dxa"/>
            <w:tcBorders>
              <w:right w:val="single" w:color="auto" w:sz="4" w:space="0"/>
            </w:tcBorders>
            <w:tcMar>
              <w:left w:w="57" w:type="dxa"/>
              <w:right w:w="57" w:type="dxa"/>
            </w:tcMar>
            <w:vAlign w:val="center"/>
          </w:tcPr>
          <w:p>
            <w:pPr>
              <w:adjustRightInd w:val="0"/>
              <w:snapToGrid w:val="0"/>
              <w:jc w:val="center"/>
              <w:rPr>
                <w:sz w:val="20"/>
                <w:szCs w:val="20"/>
                <w:lang w:eastAsia="zh-CN"/>
              </w:rPr>
            </w:pPr>
            <w:r>
              <w:rPr>
                <w:rFonts w:eastAsia="仿宋"/>
                <w:sz w:val="20"/>
                <w:szCs w:val="20"/>
                <w:lang w:eastAsia="zh-CN"/>
              </w:rPr>
              <w:t>4</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售后服务方案</w:t>
            </w:r>
            <w:r>
              <w:rPr>
                <w:rFonts w:eastAsia="仿宋" w:asciiTheme="minorEastAsia" w:hAnsiTheme="minorEastAsia"/>
                <w:snapToGrid w:val="0"/>
                <w:sz w:val="21"/>
                <w:szCs w:val="21"/>
                <w:lang w:eastAsia="zh-CN"/>
              </w:rPr>
              <w:t xml:space="preserve">  （满分4分）</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一档（</w:t>
            </w:r>
            <w:r>
              <w:rPr>
                <w:rFonts w:eastAsia="仿宋" w:asciiTheme="minorEastAsia" w:hAnsiTheme="minorEastAsia"/>
                <w:snapToGrid w:val="0"/>
                <w:sz w:val="21"/>
                <w:szCs w:val="21"/>
                <w:lang w:eastAsia="zh-CN"/>
              </w:rPr>
              <w:t>4-3.1分），二档（3-2.1分），三档（1-2分），由评委在打分前根据投标人售后服方案的优劣，集体讨论确定投标人售后服务方案的档次，并由评委在相应的档次内独立打分。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 w:hRule="atLeast"/>
        </w:trPr>
        <w:tc>
          <w:tcPr>
            <w:tcW w:w="9178" w:type="dxa"/>
            <w:gridSpan w:val="5"/>
            <w:tcBorders>
              <w:top w:val="single" w:color="auto" w:sz="4" w:space="0"/>
            </w:tcBorders>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w:t>
            </w:r>
          </w:p>
        </w:tc>
        <w:tc>
          <w:tcPr>
            <w:tcW w:w="1035" w:type="dxa"/>
            <w:vMerge w:val="restart"/>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rPr>
              <w:t>技术评分标准</w:t>
            </w:r>
          </w:p>
        </w:tc>
        <w:tc>
          <w:tcPr>
            <w:tcW w:w="2250" w:type="dxa"/>
            <w:tcMar>
              <w:left w:w="57" w:type="dxa"/>
              <w:right w:w="57" w:type="dxa"/>
            </w:tcMar>
            <w:vAlign w:val="center"/>
          </w:tcPr>
          <w:p>
            <w:pPr>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val="en-US" w:eastAsia="zh-CN"/>
              </w:rPr>
              <w:t>施工安装技术</w:t>
            </w:r>
            <w:r>
              <w:rPr>
                <w:rFonts w:hint="eastAsia" w:eastAsia="仿宋" w:asciiTheme="minorEastAsia" w:hAnsiTheme="minorEastAsia"/>
                <w:snapToGrid w:val="0"/>
                <w:color w:val="FF0000"/>
                <w:sz w:val="21"/>
                <w:szCs w:val="21"/>
                <w:lang w:eastAsia="zh-CN"/>
              </w:rPr>
              <w:t>方案</w:t>
            </w: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18</w:t>
            </w:r>
            <w:r>
              <w:rPr>
                <w:rFonts w:hint="eastAsia" w:eastAsia="仿宋" w:asciiTheme="minorEastAsia" w:hAnsiTheme="minorEastAsia"/>
                <w:snapToGrid w:val="0"/>
                <w:sz w:val="21"/>
                <w:szCs w:val="21"/>
                <w:lang w:eastAsia="zh-CN"/>
              </w:rPr>
              <w:t>分）</w:t>
            </w:r>
          </w:p>
        </w:tc>
        <w:tc>
          <w:tcPr>
            <w:tcW w:w="90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18</w:t>
            </w:r>
          </w:p>
        </w:tc>
        <w:tc>
          <w:tcPr>
            <w:tcW w:w="4277" w:type="dxa"/>
            <w:tcBorders>
              <w:left w:val="single" w:color="auto" w:sz="4" w:space="0"/>
            </w:tcBorders>
            <w:vAlign w:val="center"/>
          </w:tcPr>
          <w:p>
            <w:pPr>
              <w:adjustRightInd w:val="0"/>
              <w:snapToGrid w:val="0"/>
              <w:rPr>
                <w:rFonts w:hint="default" w:eastAsia="仿宋" w:asciiTheme="minorEastAsia" w:hAnsiTheme="minorEastAsia"/>
                <w:snapToGrid w:val="0"/>
                <w:sz w:val="21"/>
                <w:szCs w:val="21"/>
                <w:lang w:val="en-US" w:eastAsia="zh-CN"/>
              </w:rPr>
            </w:pPr>
            <w:r>
              <w:rPr>
                <w:rFonts w:hint="eastAsia" w:eastAsia="仿宋" w:asciiTheme="minorEastAsia" w:hAnsiTheme="minorEastAsia"/>
                <w:snapToGrid w:val="0"/>
                <w:color w:val="FF0000"/>
                <w:sz w:val="21"/>
                <w:szCs w:val="21"/>
                <w:lang w:eastAsia="zh-CN"/>
              </w:rPr>
              <w:t>有详细完整的</w:t>
            </w:r>
            <w:r>
              <w:rPr>
                <w:rFonts w:hint="eastAsia" w:eastAsia="仿宋" w:asciiTheme="minorEastAsia" w:hAnsiTheme="minorEastAsia"/>
                <w:snapToGrid w:val="0"/>
                <w:color w:val="FF0000"/>
                <w:sz w:val="21"/>
                <w:szCs w:val="21"/>
                <w:lang w:val="en-US" w:eastAsia="zh-CN"/>
              </w:rPr>
              <w:t>施工安装技术</w:t>
            </w:r>
            <w:r>
              <w:rPr>
                <w:rFonts w:hint="eastAsia" w:eastAsia="仿宋" w:asciiTheme="minorEastAsia" w:hAnsiTheme="minorEastAsia"/>
                <w:snapToGrid w:val="0"/>
                <w:color w:val="FF0000"/>
                <w:sz w:val="21"/>
                <w:szCs w:val="21"/>
                <w:lang w:eastAsia="zh-CN"/>
              </w:rPr>
              <w:t>方案，</w:t>
            </w:r>
            <w:r>
              <w:rPr>
                <w:rFonts w:hint="eastAsia" w:eastAsia="仿宋" w:asciiTheme="minorEastAsia" w:hAnsiTheme="minorEastAsia"/>
                <w:snapToGrid w:val="0"/>
                <w:color w:val="FF0000"/>
                <w:sz w:val="21"/>
                <w:szCs w:val="21"/>
                <w:lang w:val="en-US" w:eastAsia="zh-CN"/>
              </w:rPr>
              <w:t>一档12.1-18分，二挡6.1-12分，3挡0-6分。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tcMar>
              <w:left w:w="57" w:type="dxa"/>
              <w:right w:w="57" w:type="dxa"/>
            </w:tcMar>
            <w:vAlign w:val="center"/>
          </w:tcPr>
          <w:p>
            <w:pPr>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安全防</w:t>
            </w:r>
            <w:bookmarkStart w:id="426" w:name="_GoBack"/>
            <w:bookmarkEnd w:id="426"/>
            <w:r>
              <w:rPr>
                <w:rFonts w:hint="eastAsia" w:eastAsia="仿宋" w:asciiTheme="minorEastAsia" w:hAnsiTheme="minorEastAsia"/>
                <w:snapToGrid w:val="0"/>
                <w:color w:val="FF0000"/>
                <w:sz w:val="21"/>
                <w:szCs w:val="21"/>
                <w:lang w:eastAsia="zh-CN"/>
              </w:rPr>
              <w:t>护方案</w:t>
            </w:r>
            <w:r>
              <w:rPr>
                <w:rFonts w:hint="eastAsia" w:eastAsia="仿宋" w:asciiTheme="minorEastAsia" w:hAnsiTheme="minorEastAsia"/>
                <w:snapToGrid w:val="0"/>
                <w:sz w:val="21"/>
                <w:szCs w:val="21"/>
                <w:lang w:eastAsia="zh-CN"/>
              </w:rPr>
              <w:t>（10分）</w:t>
            </w:r>
          </w:p>
        </w:tc>
        <w:tc>
          <w:tcPr>
            <w:tcW w:w="90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10</w:t>
            </w:r>
          </w:p>
        </w:tc>
        <w:tc>
          <w:tcPr>
            <w:tcW w:w="4277" w:type="dxa"/>
            <w:tcBorders>
              <w:left w:val="single" w:color="auto" w:sz="4" w:space="0"/>
            </w:tcBorders>
            <w:vAlign w:val="center"/>
          </w:tcPr>
          <w:p>
            <w:pPr>
              <w:adjustRightInd w:val="0"/>
              <w:snapToGrid w:val="0"/>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有详细完整安全防护方案，</w:t>
            </w:r>
            <w:r>
              <w:rPr>
                <w:rFonts w:hint="eastAsia" w:eastAsia="仿宋" w:asciiTheme="minorEastAsia" w:hAnsiTheme="minorEastAsia"/>
                <w:snapToGrid w:val="0"/>
                <w:color w:val="FF0000"/>
                <w:sz w:val="21"/>
                <w:szCs w:val="21"/>
                <w:lang w:val="en-US" w:eastAsia="zh-CN"/>
              </w:rPr>
              <w:t>一档6.1-10分，二挡3.1-6分，3挡0-3分。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4"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w:t>
            </w:r>
          </w:p>
        </w:tc>
        <w:tc>
          <w:tcPr>
            <w:tcW w:w="1035" w:type="dxa"/>
            <w:tcBorders>
              <w:left w:val="single" w:color="auto" w:sz="4" w:space="0"/>
            </w:tcBorders>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报价评分标准</w:t>
            </w:r>
          </w:p>
        </w:tc>
        <w:tc>
          <w:tcPr>
            <w:tcW w:w="7430" w:type="dxa"/>
            <w:gridSpan w:val="3"/>
            <w:tcMar>
              <w:left w:w="57" w:type="dxa"/>
              <w:right w:w="57" w:type="dxa"/>
            </w:tcMar>
            <w:vAlign w:val="center"/>
          </w:tcPr>
          <w:p>
            <w:pPr>
              <w:adjustRightInd w:val="0"/>
              <w:snapToGrid w:val="0"/>
              <w:spacing w:after="120" w:afterLines="50"/>
              <w:ind w:left="51" w:leftChars="23"/>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以最低有效报价为基准值，基准值为满分60分，有效报价每高于基准价1%的减1分，扣减至45分为止。</w:t>
            </w:r>
          </w:p>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中间值线性插入，小数点后保留2位，四舍五入。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(4)</w:t>
            </w:r>
          </w:p>
        </w:tc>
        <w:tc>
          <w:tcPr>
            <w:tcW w:w="1035" w:type="dxa"/>
            <w:tcBorders>
              <w:left w:val="single" w:color="auto" w:sz="4" w:space="0"/>
            </w:tcBorders>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其他因素评分标准</w:t>
            </w:r>
          </w:p>
        </w:tc>
        <w:tc>
          <w:tcPr>
            <w:tcW w:w="2250" w:type="dxa"/>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w:t>
            </w:r>
          </w:p>
        </w:tc>
        <w:tc>
          <w:tcPr>
            <w:tcW w:w="2250" w:type="dxa"/>
            <w:tcMar>
              <w:left w:w="57" w:type="dxa"/>
              <w:right w:w="57" w:type="dxa"/>
            </w:tcMar>
            <w:vAlign w:val="center"/>
          </w:tcPr>
          <w:p>
            <w:pPr>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条款内容</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lang w:eastAsia="zh-CN"/>
              </w:rPr>
            </w:pPr>
            <w:r>
              <w:rPr>
                <w:rFonts w:eastAsia="仿宋" w:asciiTheme="minorEastAsia" w:hAnsiTheme="minorEastAsia"/>
                <w:b/>
                <w:bCs/>
                <w:snapToGrid w:val="0"/>
                <w:sz w:val="21"/>
                <w:szCs w:val="21"/>
              </w:rPr>
              <w:t>编列内</w:t>
            </w:r>
            <w:r>
              <w:rPr>
                <w:rFonts w:hint="eastAsia" w:eastAsia="仿宋" w:asciiTheme="minorEastAsia" w:hAnsiTheme="minorEastAsia"/>
                <w:b/>
                <w:bCs/>
                <w:snapToGrid w:val="0"/>
                <w:sz w:val="21"/>
                <w:szCs w:val="21"/>
                <w:lang w:eastAsia="zh-CN"/>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3.2.6</w:t>
            </w:r>
          </w:p>
        </w:tc>
        <w:tc>
          <w:tcPr>
            <w:tcW w:w="2250" w:type="dxa"/>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供应商并列时确定供应商优先顺序的规则</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由采购小组投票决定</w:t>
            </w:r>
          </w:p>
        </w:tc>
      </w:tr>
    </w:tbl>
    <w:p>
      <w:pPr>
        <w:spacing w:after="120" w:afterLines="50" w:line="360" w:lineRule="auto"/>
        <w:ind w:firstLine="442" w:firstLineChars="200"/>
        <w:rPr>
          <w:rFonts w:eastAsia="仿宋"/>
          <w:b/>
          <w:lang w:eastAsia="zh-CN"/>
        </w:rPr>
      </w:pPr>
      <w:bookmarkStart w:id="158" w:name="扫描0039"/>
      <w:bookmarkEnd w:id="158"/>
    </w:p>
    <w:p>
      <w:pPr>
        <w:spacing w:after="120" w:afterLines="50" w:line="360" w:lineRule="auto"/>
        <w:ind w:firstLine="442" w:firstLineChars="200"/>
        <w:rPr>
          <w:rFonts w:eastAsia="仿宋"/>
          <w:b/>
          <w:lang w:eastAsia="zh-CN"/>
        </w:rPr>
      </w:pPr>
      <w:r>
        <w:rPr>
          <w:rFonts w:hint="eastAsia" w:eastAsia="仿宋"/>
          <w:b/>
          <w:lang w:eastAsia="zh-CN"/>
        </w:rPr>
        <w:t>注</w:t>
      </w:r>
      <w:r>
        <w:rPr>
          <w:rFonts w:hint="eastAsia" w:eastAsia="仿宋"/>
          <w:lang w:eastAsia="zh-CN"/>
        </w:rPr>
        <w:t>：1、</w:t>
      </w:r>
      <w:r>
        <w:rPr>
          <w:rFonts w:hint="eastAsia" w:eastAsia="仿宋"/>
          <w:b/>
          <w:lang w:eastAsia="zh-CN"/>
        </w:rPr>
        <w:t>同类业绩是指</w:t>
      </w:r>
      <w:bookmarkStart w:id="159" w:name="OLE_LINK38"/>
      <w:bookmarkStart w:id="160" w:name="OLE_LINK39"/>
      <w:r>
        <w:rPr>
          <w:rFonts w:hint="eastAsia" w:eastAsia="仿宋" w:asciiTheme="minorEastAsia" w:hAnsiTheme="minorEastAsia"/>
          <w:snapToGrid w:val="0"/>
          <w:color w:val="FF0000"/>
          <w:sz w:val="24"/>
          <w:szCs w:val="24"/>
          <w:u w:val="single"/>
          <w:lang w:val="en-US" w:eastAsia="zh-CN"/>
        </w:rPr>
        <w:t>工程建筑类、机械工程</w:t>
      </w:r>
      <w:r>
        <w:rPr>
          <w:rFonts w:hint="eastAsia" w:eastAsia="仿宋" w:asciiTheme="minorEastAsia" w:hAnsiTheme="minorEastAsia"/>
          <w:snapToGrid w:val="0"/>
          <w:color w:val="FF0000"/>
          <w:sz w:val="24"/>
          <w:szCs w:val="24"/>
          <w:u w:val="single"/>
          <w:lang w:eastAsia="zh-CN"/>
        </w:rPr>
        <w:t>安装业绩</w:t>
      </w:r>
      <w:bookmarkEnd w:id="159"/>
      <w:bookmarkEnd w:id="160"/>
      <w:r>
        <w:rPr>
          <w:rFonts w:hint="eastAsia" w:eastAsia="仿宋"/>
          <w:b/>
          <w:lang w:eastAsia="zh-CN"/>
        </w:rPr>
        <w:t>。</w:t>
      </w:r>
    </w:p>
    <w:p>
      <w:pPr>
        <w:ind w:firstLine="855" w:firstLineChars="387"/>
        <w:rPr>
          <w:rFonts w:eastAsia="仿宋"/>
          <w:b/>
          <w:lang w:eastAsia="zh-CN"/>
        </w:rPr>
        <w:sectPr>
          <w:headerReference r:id="rId5" w:type="default"/>
          <w:footerReference r:id="rId6" w:type="default"/>
          <w:type w:val="nextColumn"/>
          <w:pgSz w:w="12240" w:h="15840"/>
          <w:pgMar w:top="1803" w:right="1440" w:bottom="1803" w:left="1440" w:header="1021" w:footer="918" w:gutter="0"/>
          <w:pgNumType w:start="0"/>
          <w:cols w:space="0" w:num="1"/>
          <w:titlePg/>
          <w:docGrid w:linePitch="299" w:charSpace="0"/>
        </w:sectPr>
      </w:pPr>
      <w:r>
        <w:rPr>
          <w:rFonts w:hint="eastAsia" w:eastAsia="仿宋"/>
          <w:b/>
          <w:lang w:eastAsia="zh-CN"/>
        </w:rPr>
        <w:t>2、业绩需提供合同或中标通知书等有效证据。</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bookmarkEnd w:id="156"/>
    <w:p>
      <w:pPr>
        <w:pStyle w:val="3"/>
        <w:spacing w:line="276" w:lineRule="auto"/>
        <w:rPr>
          <w:rFonts w:ascii="仿宋" w:hAnsi="仿宋" w:eastAsia="仿宋"/>
          <w:snapToGrid w:val="0"/>
          <w:sz w:val="24"/>
          <w:szCs w:val="24"/>
          <w:lang w:eastAsia="zh-CN"/>
        </w:rPr>
      </w:pPr>
    </w:p>
    <w:p>
      <w:pPr>
        <w:pStyle w:val="3"/>
        <w:spacing w:line="276" w:lineRule="auto"/>
        <w:rPr>
          <w:rFonts w:ascii="仿宋" w:hAnsi="仿宋" w:eastAsia="仿宋"/>
          <w:b/>
          <w:bCs/>
          <w:snapToGrid w:val="0"/>
          <w:sz w:val="24"/>
          <w:szCs w:val="24"/>
          <w:lang w:eastAsia="zh-CN"/>
        </w:rPr>
      </w:pPr>
      <w:bookmarkStart w:id="161" w:name="_bookmark10"/>
      <w:bookmarkEnd w:id="161"/>
      <w:bookmarkStart w:id="162" w:name="_Toc17635"/>
      <w:bookmarkStart w:id="163" w:name="_Toc99483672"/>
      <w:r>
        <w:rPr>
          <w:rFonts w:ascii="仿宋" w:hAnsi="仿宋" w:eastAsia="仿宋"/>
          <w:b/>
          <w:bCs/>
          <w:snapToGrid w:val="0"/>
          <w:sz w:val="24"/>
          <w:szCs w:val="24"/>
          <w:lang w:eastAsia="zh-CN"/>
        </w:rPr>
        <w:t>1 评审方法（综合评分法）</w:t>
      </w:r>
      <w:bookmarkEnd w:id="162"/>
      <w:bookmarkEnd w:id="163"/>
    </w:p>
    <w:p>
      <w:pPr>
        <w:pStyle w:val="17"/>
        <w:adjustRightInd w:val="0"/>
        <w:snapToGrid w:val="0"/>
        <w:spacing w:line="360"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本次评审采用综合评分法。谈判小组对满足采购文件实质性要求的响应文件，按照本章第3.2款规定的评分标准进行打分，并按得分由高到低的顺序推荐候选成交供应商。</w:t>
      </w:r>
      <w:bookmarkStart w:id="164" w:name="_bookmark11"/>
      <w:bookmarkEnd w:id="164"/>
    </w:p>
    <w:p>
      <w:pPr>
        <w:pStyle w:val="17"/>
        <w:adjustRightInd w:val="0"/>
        <w:snapToGrid w:val="0"/>
        <w:spacing w:line="360" w:lineRule="auto"/>
        <w:rPr>
          <w:rFonts w:ascii="仿宋" w:hAnsi="仿宋" w:eastAsia="仿宋"/>
          <w:snapToGrid w:val="0"/>
          <w:sz w:val="24"/>
          <w:szCs w:val="24"/>
          <w:lang w:eastAsia="zh-CN"/>
        </w:rPr>
      </w:pPr>
    </w:p>
    <w:p>
      <w:pPr>
        <w:pStyle w:val="3"/>
        <w:spacing w:line="360" w:lineRule="auto"/>
        <w:rPr>
          <w:rFonts w:ascii="仿宋" w:hAnsi="仿宋" w:eastAsia="仿宋"/>
          <w:b/>
          <w:bCs/>
          <w:snapToGrid w:val="0"/>
          <w:sz w:val="24"/>
          <w:szCs w:val="24"/>
          <w:lang w:eastAsia="zh-CN"/>
        </w:rPr>
      </w:pPr>
      <w:bookmarkStart w:id="165" w:name="_Toc24358"/>
      <w:bookmarkStart w:id="166" w:name="_Toc99483673"/>
      <w:r>
        <w:rPr>
          <w:rFonts w:ascii="仿宋" w:hAnsi="仿宋" w:eastAsia="仿宋"/>
          <w:b/>
          <w:bCs/>
          <w:snapToGrid w:val="0"/>
          <w:sz w:val="24"/>
          <w:szCs w:val="24"/>
          <w:lang w:eastAsia="zh-CN"/>
        </w:rPr>
        <w:t>2 初步评审标准和程序</w:t>
      </w:r>
      <w:bookmarkEnd w:id="165"/>
      <w:bookmarkEnd w:id="166"/>
    </w:p>
    <w:p>
      <w:pPr>
        <w:adjustRightInd w:val="0"/>
        <w:snapToGrid w:val="0"/>
        <w:spacing w:line="360" w:lineRule="auto"/>
        <w:ind w:left="400"/>
        <w:jc w:val="both"/>
        <w:outlineLvl w:val="2"/>
        <w:rPr>
          <w:rFonts w:ascii="仿宋" w:hAnsi="仿宋" w:eastAsia="仿宋"/>
          <w:b/>
          <w:snapToGrid w:val="0"/>
          <w:sz w:val="24"/>
          <w:szCs w:val="24"/>
          <w:lang w:eastAsia="zh-CN"/>
        </w:rPr>
      </w:pPr>
      <w:bookmarkStart w:id="167" w:name="_Toc1559"/>
      <w:bookmarkStart w:id="168" w:name="_Toc99483674"/>
      <w:bookmarkStart w:id="169" w:name="_Toc100340495"/>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初步评审标准</w:t>
      </w:r>
      <w:bookmarkEnd w:id="167"/>
      <w:bookmarkEnd w:id="168"/>
      <w:bookmarkEnd w:id="169"/>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1.1</w:t>
      </w:r>
      <w:r>
        <w:rPr>
          <w:rFonts w:ascii="仿宋" w:hAnsi="仿宋" w:eastAsia="仿宋"/>
          <w:snapToGrid w:val="0"/>
          <w:sz w:val="24"/>
          <w:szCs w:val="24"/>
          <w:lang w:eastAsia="zh-CN"/>
        </w:rPr>
        <w:tab/>
      </w:r>
      <w:r>
        <w:rPr>
          <w:rFonts w:ascii="仿宋" w:hAnsi="仿宋" w:eastAsia="仿宋"/>
          <w:snapToGrid w:val="0"/>
          <w:sz w:val="24"/>
          <w:szCs w:val="24"/>
          <w:lang w:eastAsia="zh-CN"/>
        </w:rPr>
        <w:t>形式评审标准：见评审办法前附表。</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2.1.2</w:t>
      </w:r>
      <w:r>
        <w:rPr>
          <w:rFonts w:ascii="仿宋" w:hAnsi="仿宋" w:eastAsia="仿宋"/>
          <w:snapToGrid w:val="0"/>
          <w:sz w:val="24"/>
          <w:szCs w:val="24"/>
          <w:lang w:eastAsia="zh-CN"/>
        </w:rPr>
        <w:tab/>
      </w:r>
      <w:r>
        <w:rPr>
          <w:rFonts w:ascii="仿宋" w:hAnsi="仿宋" w:eastAsia="仿宋"/>
          <w:snapToGrid w:val="0"/>
          <w:sz w:val="24"/>
          <w:szCs w:val="24"/>
          <w:lang w:eastAsia="zh-CN"/>
        </w:rPr>
        <w:t>资格评审标准：见评审办法前附表。</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2.1.3</w:t>
      </w:r>
      <w:r>
        <w:rPr>
          <w:rFonts w:ascii="仿宋" w:hAnsi="仿宋" w:eastAsia="仿宋"/>
          <w:snapToGrid w:val="0"/>
          <w:sz w:val="24"/>
          <w:szCs w:val="24"/>
          <w:lang w:eastAsia="zh-CN"/>
        </w:rPr>
        <w:tab/>
      </w:r>
      <w:r>
        <w:rPr>
          <w:rFonts w:ascii="仿宋" w:hAnsi="仿宋" w:eastAsia="仿宋"/>
          <w:snapToGrid w:val="0"/>
          <w:sz w:val="24"/>
          <w:szCs w:val="24"/>
          <w:lang w:eastAsia="zh-CN"/>
        </w:rPr>
        <w:t>响应性评审标准：见评审办法前附表。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170" w:name="_Toc8839"/>
      <w:bookmarkStart w:id="171" w:name="_Toc99483675"/>
      <w:bookmarkStart w:id="172" w:name="_Toc100340496"/>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初步评审程序</w:t>
      </w:r>
      <w:bookmarkEnd w:id="170"/>
      <w:bookmarkEnd w:id="171"/>
      <w:bookmarkEnd w:id="172"/>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经供应商澄清、说明和补正后仍不满足初步评审要求的响应文件（即响应文件不满足本章第2.1款规定的任一项标准），其响应文件将被视为无效，采购小组应告知有关供应商。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供应商有串通</w:t>
      </w:r>
      <w:r>
        <w:rPr>
          <w:rFonts w:hint="eastAsia" w:eastAsia="仿宋" w:asciiTheme="minorEastAsia" w:hAnsiTheme="minorEastAsia"/>
          <w:snapToGrid w:val="0"/>
          <w:sz w:val="24"/>
          <w:szCs w:val="24"/>
          <w:lang w:eastAsia="zh-CN"/>
        </w:rPr>
        <w:t>（符合第2</w:t>
      </w:r>
      <w:r>
        <w:rPr>
          <w:rFonts w:eastAsia="仿宋" w:asciiTheme="minorEastAsia" w:hAnsiTheme="minorEastAsia"/>
          <w:snapToGrid w:val="0"/>
          <w:sz w:val="24"/>
          <w:szCs w:val="24"/>
          <w:lang w:eastAsia="zh-CN"/>
        </w:rPr>
        <w:t>.2.8</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hint="eastAsia" w:eastAsia="仿宋" w:asciiTheme="minorEastAsia" w:hAnsiTheme="minorEastAsia"/>
          <w:snapToGrid w:val="0"/>
          <w:sz w:val="24"/>
          <w:szCs w:val="24"/>
          <w:lang w:eastAsia="zh-CN"/>
        </w:rPr>
        <w:t>项情况）</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以各种方式</w:t>
      </w:r>
      <w:r>
        <w:rPr>
          <w:rFonts w:eastAsia="仿宋" w:asciiTheme="minorEastAsia" w:hAnsiTheme="minorEastAsia"/>
          <w:snapToGrid w:val="0"/>
          <w:sz w:val="24"/>
          <w:szCs w:val="24"/>
          <w:lang w:eastAsia="zh-CN"/>
        </w:rPr>
        <w:t>弄虚作假、行贿</w:t>
      </w:r>
      <w:r>
        <w:rPr>
          <w:rFonts w:hint="eastAsia" w:eastAsia="仿宋" w:asciiTheme="minorEastAsia" w:hAnsiTheme="minorEastAsia"/>
          <w:snapToGrid w:val="0"/>
          <w:sz w:val="24"/>
          <w:szCs w:val="24"/>
          <w:lang w:eastAsia="zh-CN"/>
        </w:rPr>
        <w:t>（如一切商业贿赂行为，以及对从事采购与招投标活动的各类相关人员进行利益输送，或其它可能影响公正执行工作的行为）、不遵守国家法律法规或地方性</w:t>
      </w:r>
      <w:r>
        <w:rPr>
          <w:rFonts w:eastAsia="仿宋" w:asciiTheme="minorEastAsia" w:hAnsiTheme="minorEastAsia"/>
          <w:snapToGrid w:val="0"/>
          <w:sz w:val="24"/>
          <w:szCs w:val="24"/>
          <w:lang w:eastAsia="zh-CN"/>
        </w:rPr>
        <w:t>规章制度，在采购与招投标过程中恶</w:t>
      </w:r>
      <w:r>
        <w:rPr>
          <w:rFonts w:hint="eastAsia" w:eastAsia="仿宋" w:asciiTheme="minorEastAsia" w:hAnsiTheme="minorEastAsia"/>
          <w:snapToGrid w:val="0"/>
          <w:sz w:val="24"/>
          <w:szCs w:val="24"/>
          <w:lang w:eastAsia="zh-CN"/>
        </w:rPr>
        <w:t>意诽谤、诬告陷害其它竞争对手的不良行为</w:t>
      </w:r>
      <w:r>
        <w:rPr>
          <w:rFonts w:eastAsia="仿宋" w:asciiTheme="minorEastAsia" w:hAnsiTheme="minorEastAsia"/>
          <w:snapToGrid w:val="0"/>
          <w:sz w:val="24"/>
          <w:szCs w:val="24"/>
          <w:lang w:eastAsia="zh-CN"/>
        </w:rPr>
        <w:t>等违法行为的，其响应文件将被视为无效，其响应保证金将被没收。</w:t>
      </w:r>
      <w:r>
        <w:rPr>
          <w:rFonts w:hint="eastAsia" w:eastAsia="仿宋" w:asciiTheme="minorEastAsia" w:hAnsiTheme="minorEastAsia"/>
          <w:snapToGrid w:val="0"/>
          <w:sz w:val="24"/>
          <w:szCs w:val="24"/>
          <w:lang w:eastAsia="zh-CN"/>
        </w:rPr>
        <w:t>同时将处以成交与中标项目金额千分之五以上千分之十以下的罚款，对串通投标单位直接负责的主管人员和其他直接责任人员处单位罚款数额百分之五以上百分之十以下的罚款。</w:t>
      </w:r>
      <w:r>
        <w:rPr>
          <w:rFonts w:eastAsia="仿宋" w:asciiTheme="minorEastAsia" w:hAnsiTheme="minorEastAsia"/>
          <w:snapToGrid w:val="0"/>
          <w:sz w:val="24"/>
          <w:szCs w:val="24"/>
          <w:lang w:eastAsia="zh-CN"/>
        </w:rPr>
        <w:t>并且该供应商将被列入采购人</w:t>
      </w:r>
      <w:r>
        <w:rPr>
          <w:rFonts w:hint="eastAsia" w:eastAsia="仿宋" w:asciiTheme="minorEastAsia" w:hAnsiTheme="minorEastAsia"/>
          <w:snapToGrid w:val="0"/>
          <w:sz w:val="24"/>
          <w:szCs w:val="24"/>
          <w:lang w:eastAsia="zh-CN"/>
        </w:rPr>
        <w:t>供应商黑名单（供应商“黑名单”每年发布一次，并在</w:t>
      </w:r>
      <w:r>
        <w:rPr>
          <w:rFonts w:eastAsia="仿宋" w:asciiTheme="minorEastAsia" w:hAnsiTheme="minorEastAsia"/>
          <w:snapToGrid w:val="0"/>
          <w:sz w:val="24"/>
          <w:szCs w:val="24"/>
          <w:lang w:eastAsia="zh-CN"/>
        </w:rPr>
        <w:t xml:space="preserve"> EPS 系统中</w:t>
      </w:r>
      <w:r>
        <w:rPr>
          <w:rFonts w:hint="eastAsia" w:eastAsia="仿宋" w:asciiTheme="minorEastAsia" w:hAnsiTheme="minorEastAsia"/>
          <w:snapToGrid w:val="0"/>
          <w:sz w:val="24"/>
          <w:szCs w:val="24"/>
          <w:lang w:eastAsia="zh-CN"/>
        </w:rPr>
        <w:t>公示），进行供应商淘汰，永久禁止与采购人及下属单位开展业务；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.2.5</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供应商成交后无正当理由拒不签约或拒不履行合同的，至少进行采购人分子公司供应关系关闭，也可进行采购人各一级经营单位，华商中心供应关系关闭或</w:t>
      </w:r>
      <w:r>
        <w:rPr>
          <w:rFonts w:eastAsia="仿宋" w:asciiTheme="minorEastAsia" w:hAnsiTheme="minorEastAsia"/>
          <w:snapToGrid w:val="0"/>
          <w:sz w:val="24"/>
          <w:szCs w:val="24"/>
          <w:lang w:eastAsia="zh-CN"/>
        </w:rPr>
        <w:t>***品</w:t>
      </w:r>
      <w:r>
        <w:rPr>
          <w:rFonts w:hint="eastAsia" w:eastAsia="仿宋" w:asciiTheme="minorEastAsia" w:hAnsiTheme="minorEastAsia"/>
          <w:snapToGrid w:val="0"/>
          <w:sz w:val="24"/>
          <w:szCs w:val="24"/>
          <w:lang w:eastAsia="zh-CN"/>
        </w:rPr>
        <w:t>类供应关系关闭，关闭期一年；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2.2.6</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接到成交通知后，因供应商原因未能按时签约，经两次催促后，在规定时间内仍未签约的，可进行采购人单条供应关系关闭或采购人分子公司供应关系关闭，关闭期半年。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.2.7</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上述行为</w:t>
      </w:r>
      <w:r>
        <w:rPr>
          <w:rFonts w:eastAsia="仿宋" w:asciiTheme="minorEastAsia" w:hAnsiTheme="minorEastAsia"/>
          <w:snapToGrid w:val="0"/>
          <w:sz w:val="24"/>
          <w:szCs w:val="24"/>
          <w:lang w:eastAsia="zh-CN"/>
        </w:rPr>
        <w:t>情节严重的，采购人将</w:t>
      </w:r>
      <w:r>
        <w:rPr>
          <w:rFonts w:hint="eastAsia" w:eastAsia="仿宋" w:asciiTheme="minorEastAsia" w:hAnsiTheme="minorEastAsia"/>
          <w:snapToGrid w:val="0"/>
          <w:sz w:val="24"/>
          <w:szCs w:val="24"/>
          <w:lang w:eastAsia="zh-CN"/>
        </w:rPr>
        <w:t>移交</w:t>
      </w:r>
      <w:r>
        <w:rPr>
          <w:rFonts w:eastAsia="仿宋" w:asciiTheme="minorEastAsia" w:hAnsiTheme="minorEastAsia"/>
          <w:snapToGrid w:val="0"/>
          <w:sz w:val="24"/>
          <w:szCs w:val="24"/>
          <w:lang w:eastAsia="zh-CN"/>
        </w:rPr>
        <w:t>公安经侦部门进行刑事调查。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.2.8</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（一）供应商之间协商响应报价等响应文件的实质性内容；</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（二）供应商之间约定成交供应商；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（三）供应商之间约定部分供应商放弃响应报价或者成交；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（四）属于同一集团、协会、商会等组织成员的供应商按照该组织要求协同响应报价；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（五）供应商之间为谋取成交或者排斥特定供应商而采取的其他联合行动。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有下列情形之一的，视为供应商相互串通响应报价：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（一）不同供应商的响应文件由同一单位或者个人编制；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（二）不同供应商委托同一单位或者个人办理响应报价事宜；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（三）不同供应商的响应文件载明的项目管理成员为同一人；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（四）不同供应商的响应文件异常一致或者响应报价呈规律性差异；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（五）不同供应商的响应文件相互混装；</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（六）不同供应商的响应保证金从同一单位或者个人的账户转出。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有下列情形之一的，属于采购人与供应商串通响应报价：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（一）采购人在规定的集中开启响应文件时间前开启响应文件并将有关信息泄露给其他供应商</w:t>
      </w:r>
      <w:r>
        <w:rPr>
          <w:rFonts w:eastAsia="仿宋" w:asciiTheme="minorEastAsia" w:hAnsiTheme="minorEastAsia"/>
          <w:snapToGrid w:val="0"/>
          <w:sz w:val="24"/>
          <w:szCs w:val="24"/>
          <w:lang w:eastAsia="zh-CN"/>
        </w:rPr>
        <w:t>;</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（二）采购人直接或者间接向供应商泄露标底、评审委员会成员等信息；</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（三）采购人明示或者暗示供应商压低或者抬高响应报价；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（四）采购人授意供应商撤换、修改响应文件；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（五）采购人明示或者暗示供应商为特定供应商获得成交提供方便；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（六）采购人与供应商为谋求特定供应商获得成交而采取的其他串通行为。</w:t>
      </w:r>
    </w:p>
    <w:p>
      <w:pPr>
        <w:pStyle w:val="17"/>
        <w:adjustRightInd w:val="0"/>
        <w:snapToGrid w:val="0"/>
        <w:spacing w:line="276" w:lineRule="auto"/>
        <w:ind w:firstLine="400"/>
        <w:outlineLvl w:val="3"/>
        <w:rPr>
          <w:rFonts w:ascii="仿宋" w:hAnsi="仿宋" w:eastAsia="仿宋"/>
          <w:snapToGrid w:val="0"/>
          <w:sz w:val="24"/>
          <w:szCs w:val="24"/>
          <w:lang w:eastAsia="zh-CN"/>
        </w:rPr>
      </w:pPr>
    </w:p>
    <w:p>
      <w:pPr>
        <w:pStyle w:val="3"/>
        <w:spacing w:line="276" w:lineRule="auto"/>
        <w:rPr>
          <w:rFonts w:ascii="仿宋" w:hAnsi="仿宋" w:eastAsia="仿宋"/>
          <w:b/>
          <w:bCs/>
          <w:snapToGrid w:val="0"/>
          <w:sz w:val="24"/>
          <w:szCs w:val="24"/>
          <w:lang w:eastAsia="zh-CN"/>
        </w:rPr>
      </w:pPr>
      <w:bookmarkStart w:id="173" w:name="_Toc99483676"/>
      <w:bookmarkStart w:id="174" w:name="_Toc543"/>
      <w:r>
        <w:rPr>
          <w:rFonts w:ascii="仿宋" w:hAnsi="仿宋" w:eastAsia="仿宋"/>
          <w:b/>
          <w:bCs/>
          <w:snapToGrid w:val="0"/>
          <w:sz w:val="24"/>
          <w:szCs w:val="24"/>
          <w:lang w:eastAsia="zh-CN"/>
        </w:rPr>
        <w:t>3</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详细评审标准和程序</w:t>
      </w:r>
      <w:bookmarkEnd w:id="173"/>
      <w:bookmarkEnd w:id="174"/>
    </w:p>
    <w:p>
      <w:pPr>
        <w:adjustRightInd w:val="0"/>
        <w:snapToGrid w:val="0"/>
        <w:spacing w:line="276" w:lineRule="auto"/>
        <w:ind w:left="400"/>
        <w:jc w:val="both"/>
        <w:outlineLvl w:val="2"/>
        <w:rPr>
          <w:rFonts w:ascii="仿宋" w:hAnsi="仿宋" w:eastAsia="仿宋"/>
          <w:b/>
          <w:snapToGrid w:val="0"/>
          <w:sz w:val="24"/>
          <w:szCs w:val="24"/>
          <w:lang w:eastAsia="zh-CN"/>
        </w:rPr>
      </w:pPr>
      <w:bookmarkStart w:id="175" w:name="_Toc19085"/>
      <w:bookmarkStart w:id="176" w:name="_Toc99483677"/>
      <w:bookmarkStart w:id="177" w:name="_Toc100340498"/>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评审价格确定</w:t>
      </w:r>
      <w:bookmarkEnd w:id="175"/>
      <w:bookmarkEnd w:id="176"/>
      <w:bookmarkEnd w:id="177"/>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除评审办法前附表另有规定外，评审价格以最终报价的大写</w:t>
      </w:r>
      <w:r>
        <w:rPr>
          <w:rFonts w:hint="eastAsia" w:eastAsia="仿宋" w:asciiTheme="minorEastAsia" w:hAnsiTheme="minorEastAsia"/>
          <w:snapToGrid w:val="0"/>
          <w:sz w:val="24"/>
          <w:szCs w:val="24"/>
          <w:lang w:eastAsia="zh-CN"/>
        </w:rPr>
        <w:t>不</w:t>
      </w:r>
      <w:r>
        <w:rPr>
          <w:rFonts w:eastAsia="仿宋" w:asciiTheme="minorEastAsia" w:hAnsiTheme="minorEastAsia"/>
          <w:snapToGrid w:val="0"/>
          <w:sz w:val="24"/>
          <w:szCs w:val="24"/>
          <w:lang w:eastAsia="zh-CN"/>
        </w:rPr>
        <w:t>含税价格为准。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评审价格超过最高限价（如有）的，其响应文件将被视为无效。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最终报价有算术错误或其他错误的，采购小组按以下原则进行修正，并要求供应商对修正后的价格进行书面澄清确认。供应商拒不澄清确认的，其响应文件将被视为无效：</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大写金额与小写金额不一致的，以大写金额为准；</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总价金额与单价金额不一致的，以单价金额为准，但单价金额小数点有明显</w:t>
      </w:r>
      <w:r>
        <w:rPr>
          <w:rFonts w:hint="eastAsia" w:eastAsia="仿宋" w:asciiTheme="minorEastAsia" w:hAnsiTheme="minorEastAsia"/>
          <w:snapToGrid w:val="0"/>
          <w:sz w:val="24"/>
          <w:szCs w:val="24"/>
          <w:lang w:eastAsia="zh-CN"/>
        </w:rPr>
        <w:t>错</w:t>
      </w:r>
      <w:r>
        <w:rPr>
          <w:rFonts w:eastAsia="仿宋" w:asciiTheme="minorEastAsia" w:hAnsiTheme="minorEastAsia"/>
          <w:snapToGrid w:val="0"/>
          <w:sz w:val="24"/>
          <w:szCs w:val="24"/>
          <w:lang w:eastAsia="zh-CN"/>
        </w:rPr>
        <w:t>误的除外；</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报价表中合计报价与分项报价的合价不一致的，以各分项报价的合价累计数为准；</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如果分项报价中存在缺漏项，且缺漏项内容不属于实质性偏差的，则视为缺漏项内容的价格已包含在其他分项报价之中。</w:t>
      </w:r>
    </w:p>
    <w:p>
      <w:pPr>
        <w:adjustRightInd w:val="0"/>
        <w:snapToGrid w:val="0"/>
        <w:spacing w:line="360" w:lineRule="auto"/>
        <w:ind w:firstLine="480"/>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最终报价的算术错误修正不改变评审依据的最终总报价。当修正后的总报价高于原最终报价时，视同供应商最终报价错误产生少漏计费用，签订合同时由供应商承担,如</w:t>
      </w:r>
      <w:r>
        <w:rPr>
          <w:rFonts w:hint="eastAsia" w:eastAsia="仿宋" w:asciiTheme="minorEastAsia" w:hAnsiTheme="minorEastAsia"/>
          <w:snapToGrid w:val="0"/>
          <w:sz w:val="24"/>
          <w:szCs w:val="24"/>
          <w:lang w:eastAsia="zh-CN"/>
        </w:rPr>
        <w:t>采购</w:t>
      </w:r>
      <w:r>
        <w:rPr>
          <w:rFonts w:eastAsia="仿宋" w:asciiTheme="minorEastAsia" w:hAnsiTheme="minorEastAsia"/>
          <w:snapToGrid w:val="0"/>
          <w:sz w:val="24"/>
          <w:szCs w:val="24"/>
          <w:lang w:eastAsia="zh-CN"/>
        </w:rPr>
        <w:t>小组认为供应商无法承受少漏计费用，可以将最终报价作为异常低价处理；当</w:t>
      </w:r>
      <w:bookmarkStart w:id="178" w:name="_bookmark13"/>
      <w:bookmarkEnd w:id="178"/>
      <w:r>
        <w:rPr>
          <w:rFonts w:eastAsia="仿宋" w:asciiTheme="minorEastAsia" w:hAnsiTheme="minorEastAsia"/>
          <w:snapToGrid w:val="0"/>
          <w:sz w:val="24"/>
          <w:szCs w:val="24"/>
          <w:lang w:eastAsia="zh-CN"/>
        </w:rPr>
        <w:t>修正后的总报价低于原最终报价时，签订合同时以修正后的报价为准。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79" w:name="_Toc100340499"/>
      <w:bookmarkStart w:id="180" w:name="_Toc27089"/>
      <w:bookmarkStart w:id="181" w:name="_Toc94149508"/>
      <w:bookmarkStart w:id="182" w:name="_Toc99483678"/>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.2</w:t>
      </w:r>
      <w:r>
        <w:rPr>
          <w:rFonts w:hint="eastAsia" w:eastAsia="仿宋" w:asciiTheme="minorEastAsia" w:hAnsiTheme="minorEastAsia"/>
          <w:b/>
          <w:snapToGrid w:val="0"/>
          <w:sz w:val="24"/>
          <w:szCs w:val="24"/>
          <w:lang w:eastAsia="zh-CN"/>
        </w:rPr>
        <w:t xml:space="preserve"> </w:t>
      </w:r>
      <w:r>
        <w:rPr>
          <w:rFonts w:eastAsia="仿宋" w:asciiTheme="minorEastAsia" w:hAnsiTheme="minorEastAsia"/>
          <w:b/>
          <w:snapToGrid w:val="0"/>
          <w:sz w:val="24"/>
          <w:szCs w:val="24"/>
          <w:lang w:eastAsia="zh-CN"/>
        </w:rPr>
        <w:t>综合评分和排序(综合评分法)</w:t>
      </w:r>
      <w:bookmarkEnd w:id="179"/>
      <w:bookmarkEnd w:id="180"/>
      <w:bookmarkEnd w:id="181"/>
      <w:bookmarkEnd w:id="182"/>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分值构成</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商务部分：见评审办法前附表；</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技术部分：见评审办法前附表；</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见评审办法前附表；</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其他评分因素：见评审办法前附表。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.2.2</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评审基准价计算</w:t>
      </w:r>
    </w:p>
    <w:p>
      <w:pPr>
        <w:pStyle w:val="17"/>
        <w:numPr>
          <w:ilvl w:val="0"/>
          <w:numId w:val="13"/>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评审价格：评审价格为按照本章第3.1.1项规定确定的价格。</w:t>
      </w:r>
    </w:p>
    <w:p>
      <w:pPr>
        <w:pStyle w:val="17"/>
        <w:numPr>
          <w:ilvl w:val="0"/>
          <w:numId w:val="13"/>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评审基准价计算方法：</w:t>
      </w:r>
    </w:p>
    <w:p>
      <w:pPr>
        <w:pStyle w:val="17"/>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按有效报价的算术平均值为评审基准价：</w:t>
      </w:r>
    </w:p>
    <w:p>
      <w:pPr>
        <w:pStyle w:val="7"/>
        <w:ind w:left="568" w:leftChars="258" w:firstLine="479"/>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有效响应人家数为</w:t>
      </w:r>
      <w:r>
        <w:rPr>
          <w:rFonts w:eastAsia="仿宋" w:asciiTheme="minorEastAsia" w:hAnsiTheme="minorEastAsia"/>
          <w:snapToGrid w:val="0"/>
          <w:szCs w:val="24"/>
          <w:lang w:eastAsia="zh-CN"/>
        </w:rPr>
        <w:t>N，0＜N≤5时，所有有效报价的算术平均值为评审基准价；5＜N≤10时，所有有效报价去掉1个最高报价和1个最低报价后的算术平均值为评审基准价；10＜N≤20时，所有有效报价去掉2个最高报价和2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基准价；N＞20时，所有有效报价去掉3个最高报价和3个最低报价后的算术平均值为评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w:t>
      </w:r>
    </w:p>
    <w:p>
      <w:pPr>
        <w:pStyle w:val="17"/>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□按最低有效报价作为评审基准价。</w:t>
      </w:r>
    </w:p>
    <w:p>
      <w:pPr>
        <w:pStyle w:val="7"/>
        <w:ind w:left="0" w:leftChars="0" w:firstLine="567"/>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无效报价、响应被否决的供应商，其报价不参与评审基准价的计算。</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3.2.3</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评分标准</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商务评分标准：见评审办法前附表；</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技术评分标准：见评审办法前附表；</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bookmarkStart w:id="183" w:name="扫描0043"/>
      <w:bookmarkEnd w:id="183"/>
      <w:r>
        <w:rPr>
          <w:rFonts w:eastAsia="仿宋" w:asciiTheme="minorEastAsia" w:hAnsiTheme="minorEastAsia"/>
          <w:snapToGrid w:val="0"/>
          <w:sz w:val="24"/>
          <w:szCs w:val="24"/>
          <w:lang w:eastAsia="zh-CN"/>
        </w:rPr>
        <w:t>报价评分标准：</w:t>
      </w:r>
    </w:p>
    <w:p>
      <w:pPr>
        <w:adjustRightInd w:val="0"/>
        <w:snapToGrid w:val="0"/>
        <w:spacing w:line="360" w:lineRule="auto"/>
        <w:ind w:left="719"/>
        <w:rPr>
          <w:rFonts w:eastAsia="仿宋" w:asciiTheme="minorEastAsia" w:hAnsiTheme="minorEastAsia"/>
          <w:snapToGrid w:val="0"/>
          <w:sz w:val="24"/>
          <w:szCs w:val="24"/>
          <w:lang w:eastAsia="zh-CN"/>
        </w:rPr>
      </w:pPr>
      <w:bookmarkStart w:id="184" w:name="_Hlk91554426"/>
      <w:r>
        <w:rPr>
          <w:rFonts w:eastAsia="仿宋" w:asciiTheme="minorEastAsia" w:hAnsiTheme="minorEastAsia"/>
          <w:snapToGrid w:val="0"/>
          <w:sz w:val="24"/>
          <w:szCs w:val="24"/>
          <w:lang w:eastAsia="zh-CN"/>
        </w:rPr>
        <w:t>报价得分可采用如下方法计算：</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sym w:font="Wingdings 2" w:char="00A3"/>
      </w: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一</w:t>
      </w:r>
      <w:r>
        <w:rPr>
          <w:rFonts w:eastAsia="仿宋" w:asciiTheme="minorEastAsia" w:hAnsiTheme="minorEastAsia"/>
          <w:snapToGrid w:val="0"/>
          <w:sz w:val="24"/>
          <w:szCs w:val="24"/>
          <w:lang w:eastAsia="zh-CN"/>
        </w:rPr>
        <w:t>：按</w:t>
      </w:r>
      <w:r>
        <w:rPr>
          <w:rFonts w:eastAsia="仿宋" w:asciiTheme="minorEastAsia" w:hAnsiTheme="minorEastAsia"/>
          <w:snapToGrid w:val="0"/>
          <w:sz w:val="24"/>
          <w:szCs w:val="24"/>
          <w:u w:val="single"/>
          <w:shd w:val="clear" w:color="auto" w:fill="FFFF00"/>
          <w:lang w:eastAsia="zh-CN"/>
        </w:rPr>
        <w:t>有效报价的算术平均值为评审基准价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①如果供应商的评审价格</w:t>
      </w:r>
      <w:r>
        <w:rPr>
          <w:rFonts w:hint="eastAsia" w:eastAsia="仿宋" w:asciiTheme="minorEastAsia" w:hAnsiTheme="minorEastAsia"/>
          <w:snapToGrid w:val="0"/>
          <w:sz w:val="24"/>
          <w:szCs w:val="24"/>
          <w:lang w:eastAsia="zh-CN"/>
        </w:rPr>
        <w:t>＞评</w:t>
      </w:r>
      <w:r>
        <w:rPr>
          <w:rFonts w:eastAsia="仿宋" w:asciiTheme="minorEastAsia" w:hAnsiTheme="minorEastAsia"/>
          <w:snapToGrid w:val="0"/>
          <w:sz w:val="24"/>
          <w:szCs w:val="24"/>
          <w:lang w:eastAsia="zh-CN"/>
        </w:rPr>
        <w:t>审基准价，则报价得分=F-偏差率×100×E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②如果供应商的评审价格</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评审基准价，则报价得分=</w:t>
      </w:r>
      <w:r>
        <w:rPr>
          <w:rFonts w:hint="eastAsia" w:eastAsia="仿宋" w:asciiTheme="minorEastAsia" w:hAnsiTheme="minorEastAsia"/>
          <w:snapToGrid w:val="0"/>
          <w:sz w:val="24"/>
          <w:szCs w:val="24"/>
          <w:lang w:eastAsia="zh-CN"/>
        </w:rPr>
        <w:t>F</w:t>
      </w:r>
      <w:r>
        <w:rPr>
          <w:rFonts w:eastAsia="仿宋" w:asciiTheme="minorEastAsia" w:hAnsiTheme="minorEastAsia"/>
          <w:snapToGrid w:val="0"/>
          <w:sz w:val="24"/>
          <w:szCs w:val="24"/>
          <w:lang w:eastAsia="zh-CN"/>
        </w:rPr>
        <w:t>+偏差率×100×E</w:t>
      </w:r>
      <w:r>
        <w:rPr>
          <w:rFonts w:eastAsia="仿宋" w:asciiTheme="minorEastAsia" w:hAnsiTheme="minorEastAsia"/>
          <w:snapToGrid w:val="0"/>
          <w:sz w:val="24"/>
          <w:szCs w:val="24"/>
          <w:vertAlign w:val="subscript"/>
          <w:lang w:eastAsia="zh-CN"/>
        </w:rPr>
        <w:t>2</w:t>
      </w:r>
      <w:r>
        <w:rPr>
          <w:rFonts w:hint="eastAsia" w:eastAsia="仿宋" w:asciiTheme="minorEastAsia" w:hAnsiTheme="minorEastAsia"/>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是评审价格每低于评审基准价一个百分点的扣分值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可大于或等于</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二</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u w:val="single"/>
          <w:shd w:val="clear" w:color="auto" w:fill="FFFF00"/>
          <w:lang w:eastAsia="zh-CN"/>
        </w:rPr>
        <w:t>按最低有效报价作为评审基准价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284" w:firstLine="480"/>
        <w:rPr>
          <w:rFonts w:eastAsia="仿宋" w:asciiTheme="minorEastAsia" w:hAnsiTheme="minorEastAsia"/>
          <w:snapToGrid w:val="0"/>
          <w:sz w:val="24"/>
          <w:szCs w:val="24"/>
          <w:vertAlign w:val="subscript"/>
          <w:lang w:eastAsia="zh-CN"/>
        </w:rPr>
      </w:pPr>
      <w:r>
        <w:rPr>
          <w:rFonts w:eastAsia="仿宋" w:asciiTheme="minorEastAsia" w:hAnsiTheme="minorEastAsia"/>
          <w:snapToGrid w:val="0"/>
          <w:sz w:val="24"/>
          <w:szCs w:val="24"/>
          <w:lang w:eastAsia="zh-CN"/>
        </w:rPr>
        <w:t>报价得分=F-偏差率×100×E</w:t>
      </w:r>
      <w:r>
        <w:rPr>
          <w:rFonts w:eastAsia="仿宋" w:asciiTheme="minorEastAsia" w:hAnsiTheme="minorEastAsia"/>
          <w:snapToGrid w:val="0"/>
          <w:sz w:val="24"/>
          <w:szCs w:val="24"/>
          <w:vertAlign w:val="subscript"/>
          <w:lang w:eastAsia="zh-CN"/>
        </w:rPr>
        <w:t>3</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snapToGrid w:val="0"/>
          <w:sz w:val="24"/>
          <w:szCs w:val="24"/>
          <w:lang w:eastAsia="zh-CN"/>
        </w:rPr>
      </w:pPr>
      <w:r>
        <w:rPr>
          <w:rFonts w:hint="eastAsia" w:eastAsia="仿宋"/>
          <w:snapToGrid w:val="0"/>
          <w:sz w:val="24"/>
          <w:szCs w:val="24"/>
          <w:lang w:eastAsia="zh-CN"/>
        </w:rPr>
        <w:t>☑方法三：按最低有效报价作为评审基准价：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评审基准价</w:t>
      </w:r>
      <w:r>
        <w:rPr>
          <w:rFonts w:eastAsia="仿宋"/>
          <w:snapToGrid w:val="0"/>
          <w:sz w:val="24"/>
          <w:szCs w:val="24"/>
          <w:lang w:eastAsia="zh-CN"/>
        </w:rPr>
        <w:t>为满分</w:t>
      </w:r>
      <w:r>
        <w:rPr>
          <w:rFonts w:hint="eastAsia" w:eastAsia="仿宋"/>
          <w:snapToGrid w:val="0"/>
          <w:sz w:val="24"/>
          <w:szCs w:val="24"/>
          <w:lang w:eastAsia="zh-CN"/>
        </w:rPr>
        <w:t>F</w:t>
      </w:r>
      <w:r>
        <w:rPr>
          <w:rFonts w:eastAsia="仿宋"/>
          <w:snapToGrid w:val="0"/>
          <w:sz w:val="24"/>
          <w:szCs w:val="24"/>
          <w:lang w:eastAsia="zh-CN"/>
        </w:rPr>
        <w:t>分，</w:t>
      </w:r>
      <w:r>
        <w:rPr>
          <w:rFonts w:hint="eastAsia" w:eastAsia="仿宋"/>
          <w:snapToGrid w:val="0"/>
          <w:sz w:val="24"/>
          <w:szCs w:val="24"/>
          <w:lang w:eastAsia="zh-CN"/>
        </w:rPr>
        <w:t>其他报价得分=F×</w:t>
      </w:r>
      <w:r>
        <w:rPr>
          <w:rFonts w:eastAsia="仿宋"/>
          <w:snapToGrid w:val="0"/>
          <w:sz w:val="24"/>
          <w:szCs w:val="24"/>
          <w:lang w:eastAsia="zh-CN"/>
        </w:rPr>
        <w:t>基准价</w:t>
      </w:r>
      <w:r>
        <w:rPr>
          <w:rFonts w:hint="eastAsia" w:eastAsia="仿宋"/>
          <w:snapToGrid w:val="0"/>
          <w:sz w:val="24"/>
          <w:szCs w:val="24"/>
          <w:lang w:eastAsia="zh-CN"/>
        </w:rPr>
        <w:t>/</w:t>
      </w:r>
      <w:r>
        <w:rPr>
          <w:rFonts w:eastAsia="仿宋"/>
          <w:snapToGrid w:val="0"/>
          <w:sz w:val="24"/>
          <w:szCs w:val="24"/>
          <w:lang w:eastAsia="zh-CN"/>
        </w:rPr>
        <w:t>有效报价。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其中</w:t>
      </w:r>
      <w:r>
        <w:rPr>
          <w:rFonts w:eastAsia="仿宋"/>
          <w:snapToGrid w:val="0"/>
          <w:sz w:val="24"/>
          <w:szCs w:val="24"/>
          <w:lang w:eastAsia="zh-CN"/>
        </w:rPr>
        <w:t>F为本章第3.2.1(3)目规定的报价所占的分值</w:t>
      </w:r>
      <w:r>
        <w:rPr>
          <w:rFonts w:hint="eastAsia" w:eastAsia="仿宋"/>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snapToGrid w:val="0"/>
          <w:sz w:val="24"/>
          <w:szCs w:val="24"/>
          <w:lang w:eastAsia="zh-CN"/>
        </w:rPr>
        <w:t>小数点后保留2位，四舍五入。</w:t>
      </w:r>
    </w:p>
    <w:bookmarkEnd w:id="184"/>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报价得分计算方法见评审办法前附表。</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其他因素评分标准：见评审办法前附表。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汇总。采购小组汇总每个成员对供应商的评分总分，每个供应商的评分总分的算术平均值为供应商最终得分。</w:t>
      </w:r>
    </w:p>
    <w:p>
      <w:pPr>
        <w:adjustRightInd w:val="0"/>
        <w:snapToGrid w:val="0"/>
        <w:spacing w:line="360" w:lineRule="auto"/>
        <w:ind w:firstLine="400"/>
        <w:outlineLvl w:val="3"/>
        <w:rPr>
          <w:rFonts w:eastAsia="仿宋" w:asciiTheme="minorEastAsia" w:hAnsiTheme="minorEastAsia"/>
          <w:snapToGrid w:val="0"/>
          <w:szCs w:val="24"/>
          <w:lang w:eastAsia="zh-CN"/>
        </w:rPr>
      </w:pPr>
      <w:r>
        <w:rPr>
          <w:rFonts w:eastAsia="仿宋" w:asciiTheme="minorEastAsia" w:hAnsiTheme="minorEastAsia"/>
          <w:snapToGrid w:val="0"/>
          <w:sz w:val="24"/>
          <w:szCs w:val="24"/>
          <w:lang w:eastAsia="zh-CN"/>
        </w:rPr>
        <w:t>3.2.6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采购小组对供应商最终得分进行比较后，按照供应商最终得分由高到低的顺序对供应商排序。</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最终得分相等时，以评审价格低的优先；</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评审价格也相等</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，以技术得分高的优先；</w:t>
      </w:r>
      <w:r>
        <w:rPr>
          <w:rFonts w:hint="eastAsia" w:ascii="仿宋" w:hAnsi="仿宋" w:eastAsia="仿宋"/>
          <w:snapToGrid w:val="0"/>
          <w:sz w:val="24"/>
          <w:szCs w:val="24"/>
          <w:lang w:eastAsia="zh-CN"/>
        </w:rPr>
        <w:t>当</w:t>
      </w:r>
      <w:r>
        <w:rPr>
          <w:rFonts w:ascii="仿宋" w:hAnsi="仿宋" w:eastAsia="仿宋"/>
          <w:snapToGrid w:val="0"/>
          <w:sz w:val="24"/>
          <w:szCs w:val="24"/>
          <w:lang w:eastAsia="zh-CN"/>
        </w:rPr>
        <w:t>技术得分也相等</w:t>
      </w:r>
      <w:r>
        <w:rPr>
          <w:rFonts w:hint="eastAsia" w:ascii="仿宋" w:hAnsi="仿宋" w:eastAsia="仿宋"/>
          <w:snapToGrid w:val="0"/>
          <w:sz w:val="24"/>
          <w:szCs w:val="24"/>
          <w:lang w:eastAsia="zh-CN"/>
        </w:rPr>
        <w:t>时</w:t>
      </w:r>
      <w:r>
        <w:rPr>
          <w:rFonts w:ascii="仿宋" w:hAnsi="仿宋" w:eastAsia="仿宋"/>
          <w:snapToGrid w:val="0"/>
          <w:sz w:val="24"/>
          <w:szCs w:val="24"/>
          <w:lang w:eastAsia="zh-CN"/>
        </w:rPr>
        <w:t>，由采购小组投票决定。</w:t>
      </w:r>
    </w:p>
    <w:p>
      <w:pPr>
        <w:rPr>
          <w:rFonts w:eastAsia="仿宋"/>
          <w:lang w:eastAsia="zh-CN"/>
        </w:rPr>
      </w:pPr>
    </w:p>
    <w:p>
      <w:pPr>
        <w:pStyle w:val="3"/>
        <w:spacing w:line="360" w:lineRule="auto"/>
        <w:rPr>
          <w:rFonts w:eastAsia="仿宋" w:asciiTheme="minorEastAsia" w:hAnsiTheme="minorEastAsia"/>
          <w:b/>
          <w:bCs/>
          <w:snapToGrid w:val="0"/>
          <w:sz w:val="24"/>
          <w:szCs w:val="24"/>
          <w:lang w:eastAsia="zh-CN"/>
        </w:rPr>
      </w:pPr>
      <w:bookmarkStart w:id="185" w:name="_Toc22474"/>
      <w:bookmarkStart w:id="186" w:name="_Toc94149509"/>
      <w:bookmarkStart w:id="187" w:name="_Toc99483679"/>
      <w:r>
        <w:rPr>
          <w:rFonts w:eastAsia="仿宋" w:asciiTheme="minorEastAsia" w:hAnsiTheme="minorEastAsia"/>
          <w:b/>
          <w:bCs/>
          <w:snapToGrid w:val="0"/>
          <w:sz w:val="24"/>
          <w:szCs w:val="24"/>
          <w:lang w:eastAsia="zh-CN"/>
        </w:rPr>
        <w:t>4.评审结果</w:t>
      </w:r>
      <w:bookmarkEnd w:id="185"/>
      <w:bookmarkEnd w:id="186"/>
      <w:bookmarkEnd w:id="187"/>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88" w:name="_bookmark16"/>
      <w:bookmarkEnd w:id="188"/>
      <w:bookmarkStart w:id="189" w:name="_Toc99483680"/>
      <w:bookmarkStart w:id="190" w:name="_Toc19012"/>
      <w:bookmarkStart w:id="191" w:name="_Toc100340501"/>
      <w:bookmarkStart w:id="192" w:name="_Toc94149511"/>
      <w:r>
        <w:rPr>
          <w:rFonts w:eastAsia="仿宋" w:asciiTheme="minorEastAsia" w:hAnsiTheme="minorEastAsia"/>
          <w:b/>
          <w:snapToGrid w:val="0"/>
          <w:sz w:val="24"/>
          <w:szCs w:val="24"/>
          <w:lang w:eastAsia="zh-CN"/>
        </w:rPr>
        <w:t>4.1 推荐成交供应商</w:t>
      </w:r>
      <w:bookmarkEnd w:id="189"/>
      <w:bookmarkEnd w:id="190"/>
      <w:bookmarkEnd w:id="191"/>
      <w:bookmarkEnd w:id="192"/>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综合得分最高的</w:t>
      </w:r>
      <w:r>
        <w:rPr>
          <w:rFonts w:eastAsia="仿宋" w:asciiTheme="minorEastAsia" w:hAnsiTheme="minorEastAsia"/>
          <w:snapToGrid w:val="0"/>
          <w:sz w:val="24"/>
          <w:szCs w:val="24"/>
          <w:lang w:eastAsia="zh-CN"/>
        </w:rPr>
        <w:t>向采购人推荐成交供应商</w:t>
      </w:r>
      <w:r>
        <w:rPr>
          <w:rFonts w:hint="eastAsia" w:eastAsia="仿宋" w:asciiTheme="minorEastAsia" w:hAnsiTheme="minorEastAsia"/>
          <w:snapToGrid w:val="0"/>
          <w:sz w:val="24"/>
          <w:szCs w:val="24"/>
          <w:lang w:eastAsia="zh-CN"/>
        </w:rPr>
        <w:t>；</w:t>
      </w:r>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综合得分从高到低依次</w:t>
      </w:r>
      <w:r>
        <w:rPr>
          <w:rFonts w:eastAsia="仿宋" w:asciiTheme="minorEastAsia" w:hAnsiTheme="minorEastAsia"/>
          <w:snapToGrid w:val="0"/>
          <w:sz w:val="24"/>
          <w:szCs w:val="24"/>
          <w:lang w:eastAsia="zh-CN"/>
        </w:rPr>
        <w:t>向采购人推荐</w:t>
      </w:r>
      <w:r>
        <w:rPr>
          <w:rFonts w:hint="eastAsia" w:ascii="Segoe UI Symbol" w:hAnsi="Segoe UI Symbol" w:eastAsia="仿宋" w:cs="Segoe UI Symbol"/>
          <w:snapToGrid w:val="0"/>
          <w:sz w:val="24"/>
          <w:szCs w:val="24"/>
          <w:lang w:eastAsia="zh-CN"/>
        </w:rPr>
        <w:t>成交候选供应商</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u w:val="single"/>
          <w:lang w:eastAsia="zh-CN"/>
        </w:rPr>
        <w:t>2</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名</w:t>
      </w:r>
      <w:r>
        <w:rPr>
          <w:rFonts w:eastAsia="仿宋" w:asciiTheme="minorEastAsia" w:hAnsiTheme="minorEastAsia"/>
          <w:snapToGrid w:val="0"/>
          <w:sz w:val="24"/>
          <w:szCs w:val="24"/>
          <w:lang w:eastAsia="zh-CN"/>
        </w:rPr>
        <w:t>。</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lang w:eastAsia="zh-CN"/>
        </w:rPr>
        <mc:AlternateContent>
          <mc:Choice Requires="wps">
            <w:drawing>
              <wp:anchor distT="0" distB="0" distL="114300" distR="114300" simplePos="0" relativeHeight="251659264" behindDoc="0" locked="0" layoutInCell="1" allowOverlap="1">
                <wp:simplePos x="0" y="0"/>
                <wp:positionH relativeFrom="page">
                  <wp:posOffset>1477645</wp:posOffset>
                </wp:positionH>
                <wp:positionV relativeFrom="page">
                  <wp:posOffset>4445</wp:posOffset>
                </wp:positionV>
                <wp:extent cx="6081395" cy="0"/>
                <wp:effectExtent l="10795" t="13970" r="13335" b="5080"/>
                <wp:wrapNone/>
                <wp:docPr id="1" name="Line 12"/>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9155">
                          <a:solidFill>
                            <a:srgbClr val="000000"/>
                          </a:solidFill>
                          <a:round/>
                        </a:ln>
                      </wps:spPr>
                      <wps:bodyPr/>
                    </wps:wsp>
                  </a:graphicData>
                </a:graphic>
              </wp:anchor>
            </w:drawing>
          </mc:Choice>
          <mc:Fallback>
            <w:pict>
              <v:line id="Line 12" o:spid="_x0000_s1026" o:spt="20" style="position:absolute;left:0pt;margin-left:116.35pt;margin-top:0.35pt;height:0pt;width:478.85pt;mso-position-horizontal-relative:page;mso-position-vertical-relative:page;z-index:251659264;mso-width-relative:page;mso-height-relative:page;" filled="f" stroked="t" coordsize="21600,21600" o:gfxdata="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CLXM0gAAAAYBAAAPAAAAAAAAAAEAIAAAACIAAABkcnMvZG93bnJl&#10;di54bWxQSwECFAAUAAAACACHTuJA/jFpx8oBAACgAwAADgAAAAAAAAABACAAAAAhAQAAZHJzL2Uy&#10;b0RvYy54bWxQSwUGAAAAAAYABgBZAQAAXQUAAAAA&#10;">
                <v:fill on="f" focussize="0,0"/>
                <v:stroke weight="0.720866141732283pt" color="#000000" joinstyle="round"/>
                <v:imagedata o:title=""/>
                <o:lock v:ext="edit" aspectratio="f"/>
              </v:line>
            </w:pict>
          </mc:Fallback>
        </mc:AlternateConten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bookmarkStart w:id="193" w:name="扫描0044"/>
      <w:bookmarkEnd w:id="193"/>
      <w:bookmarkStart w:id="194" w:name="_Toc7835"/>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四</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bookmarkEnd w:id="194"/>
      <w:r>
        <w:rPr>
          <w:rFonts w:hint="eastAsia" w:ascii="仿宋" w:hAnsi="仿宋" w:eastAsia="仿宋"/>
          <w:b/>
          <w:bCs/>
          <w:snapToGrid w:val="0"/>
          <w:sz w:val="32"/>
          <w:szCs w:val="32"/>
          <w:lang w:val="en-US" w:eastAsia="zh-CN"/>
        </w:rPr>
        <w:t>合同</w:t>
      </w: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r>
        <w:rPr>
          <w:rFonts w:hint="eastAsia" w:ascii="仿宋" w:hAnsi="仿宋" w:eastAsia="仿宋"/>
          <w:snapToGrid w:val="0"/>
          <w:sz w:val="24"/>
          <w:szCs w:val="24"/>
          <w:lang w:eastAsia="zh-CN"/>
        </w:rPr>
        <w:t>（</w:t>
      </w:r>
      <w:r>
        <w:rPr>
          <w:rFonts w:hint="eastAsia" w:ascii="仿宋" w:hAnsi="仿宋" w:eastAsia="仿宋"/>
          <w:snapToGrid w:val="0"/>
          <w:sz w:val="24"/>
          <w:szCs w:val="24"/>
          <w:lang w:val="en-US" w:eastAsia="zh-CN"/>
        </w:rPr>
        <w:t>草案</w:t>
      </w:r>
      <w:r>
        <w:rPr>
          <w:rFonts w:hint="eastAsia" w:ascii="仿宋" w:hAnsi="仿宋" w:eastAsia="仿宋"/>
          <w:snapToGrid w:val="0"/>
          <w:sz w:val="24"/>
          <w:szCs w:val="24"/>
          <w:lang w:eastAsia="zh-CN"/>
        </w:rPr>
        <w:t>）</w:t>
      </w: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bCs/>
          <w:sz w:val="52"/>
          <w:szCs w:val="52"/>
          <w:lang w:eastAsia="zh-CN"/>
        </w:rPr>
      </w:pPr>
      <w:bookmarkStart w:id="195" w:name="OLE_LINK93"/>
      <w:bookmarkStart w:id="196" w:name="OLE_LINK94"/>
      <w:r>
        <w:rPr>
          <w:rFonts w:hint="eastAsia" w:ascii="方正小标宋_GBK" w:hAnsi="方正小标宋_GBK" w:eastAsia="方正小标宋_GBK" w:cs="方正小标宋_GBK"/>
          <w:color w:val="000000"/>
          <w:sz w:val="52"/>
          <w:szCs w:val="52"/>
          <w:lang w:eastAsia="zh-CN"/>
        </w:rPr>
        <w:t>中粮糖业甘蔗糖部</w:t>
      </w:r>
    </w:p>
    <w:p>
      <w:pPr>
        <w:tabs>
          <w:tab w:val="left" w:pos="851"/>
        </w:tabs>
        <w:ind w:left="844" w:leftChars="12" w:hanging="818" w:hangingChars="186"/>
        <w:jc w:val="center"/>
        <w:rPr>
          <w:rFonts w:ascii="方正小标宋_GBK" w:hAnsi="方正小标宋_GBK" w:eastAsia="方正小标宋_GBK" w:cs="方正小标宋_GBK"/>
          <w:bCs/>
          <w:sz w:val="44"/>
          <w:szCs w:val="44"/>
          <w:lang w:eastAsia="zh-CN"/>
        </w:rPr>
      </w:pPr>
      <w:bookmarkStart w:id="197" w:name="OLE_LINK43"/>
      <w:bookmarkStart w:id="198" w:name="OLE_LINK44"/>
      <w:r>
        <w:rPr>
          <w:rFonts w:hint="eastAsia" w:ascii="方正小标宋_GBK" w:hAnsi="方正小标宋_GBK" w:eastAsia="方正小标宋_GBK" w:cs="方正小标宋_GBK"/>
          <w:bCs/>
          <w:sz w:val="44"/>
          <w:szCs w:val="44"/>
          <w:u w:val="single"/>
          <w:lang w:eastAsia="zh-CN"/>
        </w:rPr>
        <w:t>梁河糖业2023年勐养工厂护栏整改项目</w:t>
      </w:r>
      <w:r>
        <w:rPr>
          <w:rFonts w:hint="eastAsia" w:ascii="方正小标宋_GBK" w:hAnsi="方正小标宋_GBK" w:eastAsia="方正小标宋_GBK" w:cs="方正小标宋_GBK"/>
          <w:bCs/>
          <w:sz w:val="44"/>
          <w:szCs w:val="44"/>
          <w:lang w:eastAsia="zh-CN"/>
        </w:rPr>
        <w:t>合同</w:t>
      </w:r>
    </w:p>
    <w:bookmarkEnd w:id="197"/>
    <w:bookmarkEnd w:id="198"/>
    <w:p>
      <w:pPr>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甲方：</w:t>
      </w:r>
      <w:r>
        <w:rPr>
          <w:rFonts w:hint="eastAsia" w:ascii="仿宋_GB2312" w:hAnsi="仿宋_GB2312" w:eastAsia="仿宋_GB2312" w:cs="仿宋_GB2312"/>
          <w:color w:val="000000"/>
          <w:sz w:val="32"/>
          <w:szCs w:val="32"/>
          <w:u w:val="single"/>
          <w:lang w:eastAsia="zh-CN"/>
        </w:rPr>
        <w:t>中粮梁河糖业有限公司</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 xml:space="preserve">乙方： </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合同编号：</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合同签订地点：</w:t>
      </w:r>
      <w:r>
        <w:rPr>
          <w:rFonts w:hint="eastAsia" w:eastAsia="仿宋_GB2312"/>
          <w:color w:val="000000"/>
          <w:sz w:val="30"/>
          <w:szCs w:val="30"/>
          <w:lang w:eastAsia="zh-CN"/>
        </w:rPr>
        <w:t xml:space="preserve"> </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合同签订日期：</w:t>
      </w:r>
      <w:r>
        <w:rPr>
          <w:rFonts w:hint="eastAsia" w:eastAsia="仿宋_GB2312"/>
          <w:color w:val="000000"/>
          <w:sz w:val="30"/>
          <w:szCs w:val="30"/>
          <w:lang w:eastAsia="zh-CN"/>
        </w:rPr>
        <w:t xml:space="preserve">    </w:t>
      </w:r>
      <w:r>
        <w:rPr>
          <w:rFonts w:eastAsia="仿宋_GB2312"/>
          <w:color w:val="000000"/>
          <w:sz w:val="30"/>
          <w:szCs w:val="30"/>
          <w:lang w:eastAsia="zh-CN"/>
        </w:rPr>
        <w:t xml:space="preserve">年  月  日 </w:t>
      </w: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tabs>
          <w:tab w:val="left" w:pos="851"/>
        </w:tabs>
        <w:ind w:left="844" w:leftChars="12" w:hanging="818" w:hangingChars="186"/>
        <w:jc w:val="center"/>
        <w:rPr>
          <w:rFonts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u w:val="single"/>
          <w:lang w:eastAsia="zh-CN"/>
        </w:rPr>
        <w:t>梁河糖业2023年勐养工厂护栏整改项目</w:t>
      </w:r>
      <w:r>
        <w:rPr>
          <w:rFonts w:hint="eastAsia" w:ascii="方正小标宋_GBK" w:hAnsi="方正小标宋_GBK" w:eastAsia="方正小标宋_GBK" w:cs="方正小标宋_GBK"/>
          <w:bCs/>
          <w:sz w:val="44"/>
          <w:szCs w:val="44"/>
          <w:lang w:eastAsia="zh-CN"/>
        </w:rPr>
        <w:t>项目合同</w:t>
      </w:r>
    </w:p>
    <w:p>
      <w:pPr>
        <w:tabs>
          <w:tab w:val="left" w:pos="851"/>
        </w:tabs>
        <w:ind w:left="26" w:firstLine="1280" w:firstLineChars="400"/>
        <w:jc w:val="both"/>
        <w:rPr>
          <w:rFonts w:ascii="仿宋_GB2312" w:hAnsi="仿宋_GB2312" w:eastAsia="仿宋_GB2312" w:cs="仿宋_GB2312"/>
          <w:color w:val="000000"/>
          <w:sz w:val="32"/>
          <w:szCs w:val="32"/>
          <w:lang w:eastAsia="zh-CN"/>
        </w:rPr>
      </w:pP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u w:val="single"/>
          <w:lang w:eastAsia="zh-CN"/>
        </w:rPr>
        <w:t>中粮梁河糖业有限公司</w:t>
      </w: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lang w:eastAsia="zh-CN"/>
        </w:rPr>
        <w:t>（以下简称甲方）与</w:t>
      </w:r>
      <w:r>
        <w:rPr>
          <w:rFonts w:hint="eastAsia" w:ascii="微软雅黑" w:hAnsi="微软雅黑" w:eastAsia="微软雅黑" w:cs="微软雅黑"/>
          <w:color w:val="000000"/>
          <w:sz w:val="32"/>
          <w:szCs w:val="32"/>
          <w:lang w:eastAsia="zh-CN"/>
        </w:rPr>
        <w:t>【</w:t>
      </w:r>
      <w:r>
        <w:rPr>
          <w:rFonts w:hint="eastAsia" w:ascii="仿宋_GB2312" w:hAnsi="仿宋_GB2312" w:eastAsia="仿宋_GB2312" w:cs="仿宋_GB2312"/>
          <w:color w:val="000000"/>
          <w:sz w:val="32"/>
          <w:szCs w:val="32"/>
          <w:u w:val="single"/>
          <w:lang w:eastAsia="zh-CN"/>
        </w:rPr>
        <w:t>XXX公司</w:t>
      </w: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lang w:eastAsia="zh-CN"/>
        </w:rPr>
        <w:t>（以下简称乙方）就乙方为</w:t>
      </w:r>
      <w:r>
        <w:rPr>
          <w:rFonts w:hint="eastAsia" w:ascii="微软雅黑" w:hAnsi="微软雅黑" w:eastAsia="微软雅黑" w:cs="微软雅黑"/>
          <w:bCs/>
          <w:sz w:val="32"/>
          <w:szCs w:val="32"/>
          <w:u w:val="single"/>
          <w:lang w:eastAsia="zh-CN"/>
        </w:rPr>
        <w:t>【</w:t>
      </w:r>
      <w:r>
        <w:rPr>
          <w:rFonts w:hint="eastAsia" w:ascii="仿宋_GB2312" w:hAnsi="仿宋_GB2312" w:eastAsia="仿宋_GB2312" w:cs="仿宋_GB2312"/>
          <w:color w:val="000000"/>
          <w:sz w:val="32"/>
          <w:szCs w:val="32"/>
          <w:lang w:eastAsia="zh-CN"/>
        </w:rPr>
        <w:t>梁河糖业2023年勐养工厂护栏整改项目项目</w:t>
      </w:r>
      <w:r>
        <w:rPr>
          <w:rFonts w:hint="eastAsia" w:ascii="微软雅黑" w:hAnsi="微软雅黑" w:eastAsia="微软雅黑" w:cs="微软雅黑"/>
          <w:bCs/>
          <w:sz w:val="32"/>
          <w:szCs w:val="32"/>
          <w:u w:val="single"/>
          <w:lang w:eastAsia="zh-CN"/>
        </w:rPr>
        <w:t>】</w:t>
      </w:r>
      <w:r>
        <w:rPr>
          <w:rFonts w:hint="eastAsia" w:ascii="仿宋_GB2312" w:hAnsi="仿宋_GB2312" w:eastAsia="仿宋_GB2312" w:cs="仿宋_GB2312"/>
          <w:bCs/>
          <w:sz w:val="32"/>
          <w:szCs w:val="32"/>
          <w:u w:val="single"/>
          <w:lang w:eastAsia="zh-CN"/>
        </w:rPr>
        <w:t>项目</w:t>
      </w:r>
      <w:r>
        <w:rPr>
          <w:rFonts w:hint="eastAsia" w:ascii="仿宋_GB2312" w:hAnsi="仿宋_GB2312" w:eastAsia="仿宋_GB2312" w:cs="仿宋_GB2312"/>
          <w:color w:val="000000"/>
          <w:sz w:val="32"/>
          <w:szCs w:val="32"/>
          <w:lang w:eastAsia="zh-CN"/>
        </w:rPr>
        <w:t>向甲方提供的货物及工程安装服务，经甲乙双方协商一致，签订本合同，共同遵守如下条款：</w:t>
      </w:r>
    </w:p>
    <w:p>
      <w:pPr>
        <w:adjustRightInd w:val="0"/>
        <w:snapToGrid w:val="0"/>
        <w:spacing w:line="500" w:lineRule="exact"/>
        <w:ind w:firstLine="602" w:firstLineChars="200"/>
        <w:rPr>
          <w:rFonts w:eastAsia="仿宋_GB2312"/>
          <w:b/>
          <w:color w:val="000000"/>
          <w:sz w:val="30"/>
          <w:szCs w:val="30"/>
          <w:lang w:eastAsia="zh-CN"/>
        </w:rPr>
      </w:pPr>
      <w:r>
        <w:rPr>
          <w:rFonts w:eastAsia="仿宋_GB2312"/>
          <w:b/>
          <w:color w:val="000000"/>
          <w:sz w:val="30"/>
          <w:szCs w:val="30"/>
          <w:lang w:eastAsia="zh-CN"/>
        </w:rPr>
        <w:t>一、合同标的</w:t>
      </w:r>
    </w:p>
    <w:p>
      <w:pPr>
        <w:adjustRightInd w:val="0"/>
        <w:snapToGrid w:val="0"/>
        <w:spacing w:line="50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1．本合同标的（包括</w:t>
      </w:r>
      <w:r>
        <w:rPr>
          <w:rFonts w:hint="eastAsia" w:eastAsia="仿宋_GB2312"/>
          <w:color w:val="000000"/>
          <w:sz w:val="30"/>
          <w:szCs w:val="30"/>
          <w:lang w:eastAsia="zh-CN"/>
        </w:rPr>
        <w:t>工程</w:t>
      </w:r>
      <w:r>
        <w:rPr>
          <w:rFonts w:eastAsia="仿宋_GB2312"/>
          <w:color w:val="000000"/>
          <w:sz w:val="30"/>
          <w:szCs w:val="30"/>
          <w:lang w:eastAsia="zh-CN"/>
        </w:rPr>
        <w:t>供货及服务）。</w:t>
      </w:r>
    </w:p>
    <w:tbl>
      <w:tblPr>
        <w:tblStyle w:val="42"/>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298"/>
        <w:gridCol w:w="1701"/>
        <w:gridCol w:w="1559"/>
        <w:gridCol w:w="1560"/>
        <w:gridCol w:w="127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序号</w:t>
            </w:r>
          </w:p>
        </w:tc>
        <w:tc>
          <w:tcPr>
            <w:tcW w:w="2298" w:type="dxa"/>
            <w:vAlign w:val="center"/>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lang w:eastAsia="zh-CN"/>
              </w:rPr>
              <w:t>项目名称</w:t>
            </w:r>
          </w:p>
        </w:tc>
        <w:tc>
          <w:tcPr>
            <w:tcW w:w="1701" w:type="dxa"/>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lang w:eastAsia="zh-CN"/>
              </w:rPr>
              <w:t>规格型号</w:t>
            </w:r>
          </w:p>
        </w:tc>
        <w:tc>
          <w:tcPr>
            <w:tcW w:w="1559"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单位</w:t>
            </w:r>
          </w:p>
        </w:tc>
        <w:tc>
          <w:tcPr>
            <w:tcW w:w="1560"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数量</w:t>
            </w:r>
          </w:p>
        </w:tc>
        <w:tc>
          <w:tcPr>
            <w:tcW w:w="1275" w:type="dxa"/>
            <w:vAlign w:val="center"/>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rPr>
              <w:t>金额</w:t>
            </w:r>
          </w:p>
        </w:tc>
        <w:tc>
          <w:tcPr>
            <w:tcW w:w="1418"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adjustRightInd w:val="0"/>
              <w:snapToGrid w:val="0"/>
              <w:spacing w:line="340" w:lineRule="exact"/>
              <w:rPr>
                <w:rFonts w:hint="eastAsia" w:eastAsia="仿宋_GB2312"/>
                <w:color w:val="000000"/>
                <w:sz w:val="30"/>
                <w:szCs w:val="30"/>
                <w:lang w:eastAsia="zh-CN"/>
              </w:rPr>
            </w:pPr>
            <w:r>
              <w:rPr>
                <w:rFonts w:hint="eastAsia" w:eastAsia="仿宋_GB2312"/>
                <w:color w:val="000000"/>
                <w:sz w:val="30"/>
                <w:szCs w:val="30"/>
                <w:lang w:eastAsia="zh-CN"/>
              </w:rPr>
              <w:t>1</w:t>
            </w:r>
          </w:p>
        </w:tc>
        <w:tc>
          <w:tcPr>
            <w:tcW w:w="2298" w:type="dxa"/>
            <w:vAlign w:val="center"/>
          </w:tcPr>
          <w:p>
            <w:pPr>
              <w:adjustRightInd w:val="0"/>
              <w:snapToGrid w:val="0"/>
              <w:spacing w:line="340" w:lineRule="exact"/>
              <w:rPr>
                <w:rFonts w:hint="eastAsia" w:eastAsia="仿宋_GB2312"/>
                <w:color w:val="000000"/>
                <w:sz w:val="30"/>
                <w:szCs w:val="30"/>
                <w:lang w:eastAsia="zh-CN"/>
              </w:rPr>
            </w:pPr>
            <w:r>
              <w:rPr>
                <w:rFonts w:hint="eastAsia" w:eastAsia="仿宋_GB2312"/>
                <w:color w:val="000000"/>
                <w:sz w:val="30"/>
                <w:szCs w:val="30"/>
                <w:lang w:eastAsia="zh-CN"/>
              </w:rPr>
              <w:t>梁河糖业2023年勐养工厂护栏整改项目</w:t>
            </w:r>
          </w:p>
        </w:tc>
        <w:tc>
          <w:tcPr>
            <w:tcW w:w="1701" w:type="dxa"/>
          </w:tcPr>
          <w:p>
            <w:pPr>
              <w:adjustRightInd w:val="0"/>
              <w:snapToGrid w:val="0"/>
              <w:spacing w:line="340" w:lineRule="exact"/>
              <w:jc w:val="center"/>
              <w:rPr>
                <w:rFonts w:eastAsia="仿宋_GB2312"/>
                <w:sz w:val="30"/>
                <w:szCs w:val="30"/>
                <w:lang w:eastAsia="zh-CN"/>
              </w:rPr>
            </w:pPr>
          </w:p>
        </w:tc>
        <w:tc>
          <w:tcPr>
            <w:tcW w:w="1559" w:type="dxa"/>
            <w:vAlign w:val="center"/>
          </w:tcPr>
          <w:p>
            <w:pPr>
              <w:adjustRightInd w:val="0"/>
              <w:snapToGrid w:val="0"/>
              <w:spacing w:line="340" w:lineRule="exact"/>
              <w:jc w:val="center"/>
              <w:rPr>
                <w:rFonts w:eastAsia="仿宋_GB2312"/>
                <w:sz w:val="30"/>
                <w:szCs w:val="30"/>
              </w:rPr>
            </w:pPr>
            <w:r>
              <w:rPr>
                <w:rFonts w:hint="eastAsia" w:eastAsia="仿宋_GB2312"/>
                <w:sz w:val="30"/>
                <w:szCs w:val="30"/>
                <w:lang w:eastAsia="zh-CN"/>
              </w:rPr>
              <w:t>项</w:t>
            </w:r>
          </w:p>
        </w:tc>
        <w:tc>
          <w:tcPr>
            <w:tcW w:w="1560" w:type="dxa"/>
            <w:vAlign w:val="center"/>
          </w:tcPr>
          <w:p>
            <w:pPr>
              <w:adjustRightInd w:val="0"/>
              <w:snapToGrid w:val="0"/>
              <w:spacing w:line="340" w:lineRule="exact"/>
              <w:jc w:val="center"/>
              <w:rPr>
                <w:rFonts w:eastAsia="仿宋_GB2312"/>
                <w:sz w:val="30"/>
                <w:szCs w:val="30"/>
              </w:rPr>
            </w:pPr>
            <w:r>
              <w:rPr>
                <w:rFonts w:hint="eastAsia" w:eastAsia="仿宋_GB2312"/>
                <w:sz w:val="30"/>
                <w:szCs w:val="30"/>
              </w:rPr>
              <w:t>1</w:t>
            </w:r>
          </w:p>
        </w:tc>
        <w:tc>
          <w:tcPr>
            <w:tcW w:w="1275" w:type="dxa"/>
            <w:vAlign w:val="center"/>
          </w:tcPr>
          <w:p>
            <w:pPr>
              <w:adjustRightInd w:val="0"/>
              <w:snapToGrid w:val="0"/>
              <w:spacing w:line="340" w:lineRule="exact"/>
              <w:jc w:val="center"/>
              <w:rPr>
                <w:rFonts w:eastAsia="仿宋_GB2312"/>
                <w:color w:val="FF0000"/>
                <w:sz w:val="30"/>
                <w:szCs w:val="30"/>
              </w:rPr>
            </w:pPr>
          </w:p>
        </w:tc>
        <w:tc>
          <w:tcPr>
            <w:tcW w:w="1418" w:type="dxa"/>
            <w:vAlign w:val="center"/>
          </w:tcPr>
          <w:p>
            <w:pPr>
              <w:adjustRightInd w:val="0"/>
              <w:snapToGrid w:val="0"/>
              <w:spacing w:line="340" w:lineRule="exact"/>
              <w:jc w:val="center"/>
              <w:rPr>
                <w:rFonts w:eastAsia="仿宋_GB2312"/>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830" w:type="dxa"/>
            <w:gridSpan w:val="2"/>
            <w:vAlign w:val="center"/>
          </w:tcPr>
          <w:p>
            <w:pPr>
              <w:adjustRightInd w:val="0"/>
              <w:snapToGrid w:val="0"/>
              <w:spacing w:line="340" w:lineRule="exact"/>
              <w:jc w:val="cente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合计</w:t>
            </w:r>
          </w:p>
        </w:tc>
        <w:tc>
          <w:tcPr>
            <w:tcW w:w="1701" w:type="dxa"/>
          </w:tcPr>
          <w:p>
            <w:pPr>
              <w:adjustRightInd w:val="0"/>
              <w:snapToGrid w:val="0"/>
              <w:spacing w:line="340" w:lineRule="exact"/>
              <w:jc w:val="center"/>
              <w:rPr>
                <w:rFonts w:ascii="仿宋_GB2312" w:hAnsi="仿宋_GB2312" w:eastAsia="仿宋_GB2312" w:cs="仿宋_GB2312"/>
                <w:color w:val="000000"/>
                <w:sz w:val="30"/>
                <w:szCs w:val="30"/>
              </w:rPr>
            </w:pPr>
          </w:p>
        </w:tc>
        <w:tc>
          <w:tcPr>
            <w:tcW w:w="1559"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560"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275"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418" w:type="dxa"/>
            <w:vAlign w:val="center"/>
          </w:tcPr>
          <w:p>
            <w:pPr>
              <w:adjustRightInd w:val="0"/>
              <w:snapToGrid w:val="0"/>
              <w:spacing w:line="340" w:lineRule="exact"/>
              <w:jc w:val="center"/>
              <w:rPr>
                <w:rFonts w:eastAsia="仿宋_GB2312"/>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343" w:type="dxa"/>
            <w:gridSpan w:val="7"/>
          </w:tcPr>
          <w:p>
            <w:pPr>
              <w:adjustRightInd w:val="0"/>
              <w:snapToGrid w:val="0"/>
              <w:spacing w:line="340" w:lineRule="exact"/>
              <w:rPr>
                <w:rFonts w:eastAsia="仿宋_GB2312"/>
                <w:color w:val="FF0000"/>
                <w:sz w:val="30"/>
                <w:szCs w:val="30"/>
              </w:rPr>
            </w:pPr>
            <w:r>
              <w:rPr>
                <w:rFonts w:eastAsia="仿宋_GB2312"/>
                <w:color w:val="000000"/>
                <w:sz w:val="32"/>
                <w:szCs w:val="32"/>
              </w:rPr>
              <w:t>总金额</w:t>
            </w:r>
            <w:r>
              <w:rPr>
                <w:rFonts w:hint="eastAsia" w:eastAsia="仿宋_GB2312"/>
                <w:color w:val="000000"/>
                <w:sz w:val="32"/>
                <w:szCs w:val="32"/>
              </w:rPr>
              <w:t>（含税）</w:t>
            </w:r>
            <w:r>
              <w:rPr>
                <w:rFonts w:eastAsia="仿宋_GB2312"/>
                <w:color w:val="000000"/>
                <w:sz w:val="32"/>
                <w:szCs w:val="32"/>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3" w:type="dxa"/>
            <w:gridSpan w:val="7"/>
          </w:tcPr>
          <w:p>
            <w:pPr>
              <w:rPr>
                <w:rFonts w:eastAsia="仿宋_GB2312"/>
                <w:sz w:val="32"/>
                <w:szCs w:val="32"/>
                <w:u w:val="single"/>
                <w:lang w:eastAsia="zh-CN"/>
              </w:rPr>
            </w:pPr>
            <w:r>
              <w:rPr>
                <w:rFonts w:hint="eastAsia" w:eastAsia="仿宋_GB2312"/>
                <w:sz w:val="32"/>
                <w:szCs w:val="32"/>
                <w:lang w:eastAsia="zh-CN"/>
              </w:rPr>
              <w:t>1、不含税金额</w:t>
            </w:r>
            <w:r>
              <w:rPr>
                <w:rFonts w:hint="eastAsia" w:eastAsia="仿宋_GB2312"/>
                <w:sz w:val="32"/>
                <w:szCs w:val="32"/>
                <w:u w:val="single"/>
                <w:lang w:eastAsia="zh-CN"/>
              </w:rPr>
              <w:t xml:space="preserve">   元，税额    元（  %增值税专用发票）。</w:t>
            </w:r>
          </w:p>
          <w:p>
            <w:pPr>
              <w:rPr>
                <w:rFonts w:eastAsia="仿宋_GB2312"/>
                <w:sz w:val="30"/>
                <w:szCs w:val="30"/>
                <w:lang w:eastAsia="zh-CN"/>
              </w:rPr>
            </w:pPr>
            <w:r>
              <w:rPr>
                <w:rFonts w:hint="eastAsia" w:eastAsia="仿宋_GB2312"/>
                <w:sz w:val="32"/>
                <w:szCs w:val="32"/>
                <w:lang w:eastAsia="zh-CN"/>
              </w:rPr>
              <w:t>2、</w:t>
            </w:r>
            <w:r>
              <w:rPr>
                <w:rFonts w:eastAsia="仿宋_GB2312"/>
                <w:sz w:val="32"/>
                <w:szCs w:val="32"/>
                <w:lang w:eastAsia="zh-CN"/>
              </w:rPr>
              <w:t>费用已包含</w:t>
            </w:r>
            <w:r>
              <w:rPr>
                <w:rFonts w:eastAsia="仿宋_GB2312"/>
                <w:sz w:val="30"/>
                <w:szCs w:val="30"/>
                <w:lang w:eastAsia="zh-CN"/>
              </w:rPr>
              <w:t>谈判文件中要求的所有货物</w:t>
            </w:r>
            <w:r>
              <w:rPr>
                <w:rFonts w:hint="eastAsia" w:eastAsia="仿宋_GB2312"/>
                <w:sz w:val="30"/>
                <w:szCs w:val="30"/>
                <w:lang w:eastAsia="zh-CN"/>
              </w:rPr>
              <w:t>、工程</w:t>
            </w:r>
            <w:r>
              <w:rPr>
                <w:rFonts w:eastAsia="仿宋_GB2312"/>
                <w:sz w:val="30"/>
                <w:szCs w:val="30"/>
                <w:lang w:eastAsia="zh-CN"/>
              </w:rPr>
              <w:t>或工程内容、运输、卸车、</w:t>
            </w:r>
            <w:r>
              <w:rPr>
                <w:rFonts w:hint="eastAsia" w:eastAsia="仿宋_GB2312"/>
                <w:sz w:val="30"/>
                <w:szCs w:val="30"/>
                <w:lang w:eastAsia="zh-CN"/>
              </w:rPr>
              <w:t>备案、安装</w:t>
            </w:r>
            <w:r>
              <w:rPr>
                <w:rFonts w:eastAsia="仿宋_GB2312"/>
                <w:sz w:val="30"/>
                <w:szCs w:val="30"/>
                <w:lang w:eastAsia="zh-CN"/>
              </w:rPr>
              <w:t>检测、试运行、验收、服务</w:t>
            </w:r>
            <w:r>
              <w:rPr>
                <w:rFonts w:hint="eastAsia" w:eastAsia="仿宋_GB2312"/>
                <w:sz w:val="30"/>
                <w:szCs w:val="30"/>
                <w:lang w:eastAsia="zh-CN"/>
              </w:rPr>
              <w:t>、</w:t>
            </w:r>
            <w:r>
              <w:rPr>
                <w:rFonts w:hint="eastAsia" w:ascii="Times New Roman" w:hAnsi="Times New Roman" w:eastAsia="仿宋_GB2312" w:cs="Times New Roman"/>
                <w:color w:val="FF0000"/>
                <w:kern w:val="2"/>
                <w:sz w:val="30"/>
                <w:szCs w:val="30"/>
                <w:lang w:eastAsia="zh-CN"/>
              </w:rPr>
              <w:t>配套安全设施</w:t>
            </w:r>
            <w:r>
              <w:rPr>
                <w:rFonts w:eastAsia="仿宋_GB2312"/>
                <w:sz w:val="30"/>
                <w:szCs w:val="30"/>
                <w:lang w:eastAsia="zh-CN"/>
              </w:rPr>
              <w:t>等</w:t>
            </w:r>
            <w:r>
              <w:rPr>
                <w:rFonts w:hint="eastAsia"/>
                <w:sz w:val="30"/>
                <w:szCs w:val="30"/>
                <w:lang w:eastAsia="zh-CN"/>
              </w:rPr>
              <w:t>一切</w:t>
            </w:r>
            <w:r>
              <w:rPr>
                <w:rFonts w:eastAsia="仿宋_GB2312"/>
                <w:sz w:val="30"/>
                <w:szCs w:val="30"/>
                <w:lang w:eastAsia="zh-CN"/>
              </w:rPr>
              <w:t>费用</w:t>
            </w:r>
            <w:r>
              <w:rPr>
                <w:rFonts w:hint="eastAsia" w:eastAsia="仿宋_GB2312"/>
                <w:sz w:val="30"/>
                <w:szCs w:val="30"/>
                <w:lang w:eastAsia="zh-CN"/>
              </w:rPr>
              <w:t>，甲方除本合同总金额外无需支付任何费用。</w:t>
            </w:r>
          </w:p>
          <w:p>
            <w:pPr>
              <w:adjustRightInd w:val="0"/>
              <w:snapToGrid w:val="0"/>
              <w:spacing w:line="480" w:lineRule="exact"/>
              <w:rPr>
                <w:rFonts w:eastAsia="仿宋_GB2312"/>
                <w:sz w:val="30"/>
                <w:szCs w:val="30"/>
                <w:lang w:eastAsia="zh-CN"/>
              </w:rPr>
            </w:pPr>
            <w:r>
              <w:rPr>
                <w:rFonts w:hint="eastAsia" w:eastAsia="仿宋_GB2312"/>
                <w:sz w:val="30"/>
                <w:szCs w:val="30"/>
                <w:lang w:eastAsia="zh-CN"/>
              </w:rPr>
              <w:t>3、</w:t>
            </w:r>
            <w:r>
              <w:rPr>
                <w:rFonts w:eastAsia="仿宋_GB2312"/>
                <w:sz w:val="30"/>
                <w:szCs w:val="30"/>
                <w:lang w:eastAsia="zh-CN"/>
              </w:rPr>
              <w:t>货物或工程名称、型号</w:t>
            </w:r>
            <w:r>
              <w:rPr>
                <w:rFonts w:hint="eastAsia" w:eastAsia="仿宋_GB2312"/>
                <w:sz w:val="30"/>
                <w:szCs w:val="30"/>
                <w:lang w:eastAsia="zh-CN"/>
              </w:rPr>
              <w:t>、</w:t>
            </w:r>
            <w:r>
              <w:rPr>
                <w:rFonts w:eastAsia="仿宋_GB2312"/>
                <w:sz w:val="30"/>
                <w:szCs w:val="30"/>
                <w:lang w:eastAsia="zh-CN"/>
              </w:rPr>
              <w:t>规格</w:t>
            </w:r>
            <w:r>
              <w:rPr>
                <w:rFonts w:hint="eastAsia" w:eastAsia="仿宋_GB2312"/>
                <w:sz w:val="30"/>
                <w:szCs w:val="30"/>
                <w:lang w:eastAsia="zh-CN"/>
              </w:rPr>
              <w:t>数量</w:t>
            </w:r>
            <w:r>
              <w:rPr>
                <w:rFonts w:eastAsia="仿宋_GB2312"/>
                <w:sz w:val="30"/>
                <w:szCs w:val="30"/>
                <w:lang w:eastAsia="zh-CN"/>
              </w:rPr>
              <w:t>：详见合同附件</w:t>
            </w:r>
            <w:r>
              <w:rPr>
                <w:rFonts w:hint="eastAsia" w:eastAsia="仿宋_GB2312"/>
                <w:sz w:val="30"/>
                <w:szCs w:val="30"/>
                <w:lang w:eastAsia="zh-CN"/>
              </w:rPr>
              <w:t>1《技术协议》。</w:t>
            </w:r>
          </w:p>
        </w:tc>
      </w:tr>
    </w:tbl>
    <w:p>
      <w:pPr>
        <w:adjustRightInd w:val="0"/>
        <w:snapToGrid w:val="0"/>
        <w:spacing w:line="480" w:lineRule="exact"/>
        <w:ind w:firstLine="600" w:firstLineChars="200"/>
        <w:rPr>
          <w:rFonts w:eastAsia="仿宋_GB2312"/>
          <w:sz w:val="30"/>
          <w:szCs w:val="30"/>
          <w:lang w:eastAsia="zh-CN"/>
        </w:rPr>
      </w:pPr>
      <w:r>
        <w:rPr>
          <w:rFonts w:eastAsia="仿宋_GB2312"/>
          <w:sz w:val="30"/>
          <w:szCs w:val="30"/>
          <w:lang w:eastAsia="zh-CN"/>
        </w:rPr>
        <w:t>1.</w:t>
      </w:r>
      <w:r>
        <w:rPr>
          <w:rFonts w:hint="eastAsia" w:eastAsia="仿宋_GB2312"/>
          <w:sz w:val="30"/>
          <w:szCs w:val="30"/>
          <w:lang w:eastAsia="zh-CN"/>
        </w:rPr>
        <w:t>1</w:t>
      </w:r>
      <w:r>
        <w:rPr>
          <w:rFonts w:eastAsia="仿宋_GB2312"/>
          <w:sz w:val="30"/>
          <w:szCs w:val="30"/>
          <w:lang w:eastAsia="zh-CN"/>
        </w:rPr>
        <w:t>乙方为甲方设计制造并提供系统所需的</w:t>
      </w:r>
      <w:r>
        <w:rPr>
          <w:rFonts w:hint="eastAsia" w:eastAsia="仿宋_GB2312"/>
          <w:sz w:val="30"/>
          <w:szCs w:val="30"/>
          <w:lang w:eastAsia="zh-CN"/>
        </w:rPr>
        <w:t>工程</w:t>
      </w:r>
      <w:r>
        <w:rPr>
          <w:rFonts w:eastAsia="仿宋_GB2312"/>
          <w:sz w:val="30"/>
          <w:szCs w:val="30"/>
          <w:lang w:eastAsia="zh-CN"/>
        </w:rPr>
        <w:t>及材料或工程内容</w:t>
      </w:r>
      <w:r>
        <w:rPr>
          <w:rFonts w:hint="eastAsia" w:eastAsia="仿宋_GB2312"/>
          <w:sz w:val="30"/>
          <w:szCs w:val="30"/>
          <w:lang w:eastAsia="zh-CN"/>
        </w:rPr>
        <w:t>。</w:t>
      </w:r>
      <w:r>
        <w:rPr>
          <w:rFonts w:eastAsia="仿宋_GB2312"/>
          <w:sz w:val="30"/>
          <w:szCs w:val="30"/>
          <w:lang w:eastAsia="zh-CN"/>
        </w:rPr>
        <w:t>乙方的所有供货及服务必须完全满足技术规格的要求，技术规格详见合同附件</w:t>
      </w:r>
      <w:r>
        <w:rPr>
          <w:rFonts w:hint="eastAsia" w:eastAsia="仿宋_GB2312"/>
          <w:sz w:val="30"/>
          <w:szCs w:val="30"/>
          <w:lang w:eastAsia="zh-CN"/>
        </w:rPr>
        <w:t>1《技术协议》</w:t>
      </w:r>
      <w:r>
        <w:rPr>
          <w:rFonts w:eastAsia="仿宋_GB2312"/>
          <w:sz w:val="30"/>
          <w:szCs w:val="30"/>
          <w:lang w:eastAsia="zh-CN"/>
        </w:rPr>
        <w:t>；</w:t>
      </w:r>
    </w:p>
    <w:p>
      <w:pPr>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w:t>
      </w:r>
      <w:r>
        <w:rPr>
          <w:rFonts w:hint="eastAsia" w:eastAsia="仿宋_GB2312"/>
          <w:color w:val="000000"/>
          <w:sz w:val="30"/>
          <w:szCs w:val="30"/>
          <w:lang w:eastAsia="zh-CN"/>
        </w:rPr>
        <w:t>2</w:t>
      </w:r>
      <w:r>
        <w:rPr>
          <w:rFonts w:ascii="仿宋_GB2312" w:eastAsia="仿宋_GB2312"/>
          <w:color w:val="000000"/>
          <w:sz w:val="30"/>
          <w:szCs w:val="30"/>
          <w:lang w:eastAsia="zh-CN"/>
        </w:rPr>
        <w:t xml:space="preserve"> </w:t>
      </w:r>
      <w:r>
        <w:rPr>
          <w:rFonts w:eastAsia="仿宋_GB2312"/>
          <w:color w:val="000000"/>
          <w:sz w:val="30"/>
          <w:szCs w:val="30"/>
          <w:lang w:eastAsia="zh-CN"/>
        </w:rPr>
        <w:t>乙方向甲方提供所供</w:t>
      </w:r>
      <w:r>
        <w:rPr>
          <w:rFonts w:hint="eastAsia" w:eastAsia="仿宋_GB2312"/>
          <w:color w:val="000000"/>
          <w:sz w:val="30"/>
          <w:szCs w:val="30"/>
          <w:lang w:eastAsia="zh-CN"/>
        </w:rPr>
        <w:t>工程</w:t>
      </w:r>
      <w:r>
        <w:rPr>
          <w:rFonts w:eastAsia="仿宋_GB2312"/>
          <w:color w:val="000000"/>
          <w:sz w:val="30"/>
          <w:szCs w:val="30"/>
          <w:lang w:eastAsia="zh-CN"/>
        </w:rPr>
        <w:t>或工程</w:t>
      </w:r>
      <w:r>
        <w:rPr>
          <w:rFonts w:hint="eastAsia" w:eastAsia="仿宋_GB2312"/>
          <w:color w:val="000000"/>
          <w:sz w:val="30"/>
          <w:szCs w:val="30"/>
          <w:lang w:eastAsia="zh-CN"/>
        </w:rPr>
        <w:t>包含</w:t>
      </w:r>
      <w:r>
        <w:rPr>
          <w:rFonts w:eastAsia="仿宋_GB2312"/>
          <w:color w:val="000000"/>
          <w:sz w:val="30"/>
          <w:szCs w:val="30"/>
          <w:lang w:eastAsia="zh-CN"/>
        </w:rPr>
        <w:t>以下服务：</w:t>
      </w:r>
      <w:r>
        <w:rPr>
          <w:rFonts w:hint="eastAsia" w:eastAsia="仿宋_GB2312"/>
          <w:color w:val="000000"/>
          <w:sz w:val="30"/>
          <w:szCs w:val="30"/>
          <w:lang w:eastAsia="zh-CN"/>
        </w:rPr>
        <w:t>制造</w:t>
      </w:r>
      <w:r>
        <w:rPr>
          <w:rFonts w:eastAsia="仿宋_GB2312"/>
          <w:color w:val="000000"/>
          <w:sz w:val="30"/>
          <w:szCs w:val="30"/>
          <w:lang w:eastAsia="zh-CN"/>
        </w:rPr>
        <w:t>、</w:t>
      </w:r>
      <w:r>
        <w:rPr>
          <w:rFonts w:hint="eastAsia" w:eastAsia="仿宋_GB2312"/>
          <w:color w:val="000000"/>
          <w:sz w:val="30"/>
          <w:szCs w:val="30"/>
          <w:lang w:eastAsia="zh-CN"/>
        </w:rPr>
        <w:t>供货、</w:t>
      </w:r>
      <w:r>
        <w:rPr>
          <w:rFonts w:eastAsia="仿宋_GB2312"/>
          <w:color w:val="000000"/>
          <w:sz w:val="30"/>
          <w:szCs w:val="30"/>
          <w:lang w:eastAsia="zh-CN"/>
        </w:rPr>
        <w:t>运输（含二次运输、吊卸）、</w:t>
      </w:r>
      <w:r>
        <w:rPr>
          <w:rFonts w:hint="eastAsia" w:eastAsia="仿宋_GB2312"/>
          <w:color w:val="000000"/>
          <w:sz w:val="30"/>
          <w:szCs w:val="30"/>
          <w:lang w:eastAsia="zh-CN"/>
        </w:rPr>
        <w:t>装卸、安装调试、</w:t>
      </w:r>
      <w:r>
        <w:rPr>
          <w:rFonts w:eastAsia="仿宋_GB2312"/>
          <w:color w:val="000000"/>
          <w:sz w:val="30"/>
          <w:szCs w:val="30"/>
          <w:lang w:eastAsia="zh-CN"/>
        </w:rPr>
        <w:t>测试验收的服务、质量保证、</w:t>
      </w:r>
      <w:r>
        <w:rPr>
          <w:rFonts w:hint="eastAsia" w:eastAsia="仿宋_GB2312"/>
          <w:color w:val="000000"/>
          <w:sz w:val="30"/>
          <w:szCs w:val="30"/>
          <w:lang w:eastAsia="zh-CN"/>
        </w:rPr>
        <w:t>培训、</w:t>
      </w:r>
      <w:r>
        <w:rPr>
          <w:rFonts w:eastAsia="仿宋_GB2312"/>
          <w:color w:val="000000"/>
          <w:sz w:val="30"/>
          <w:szCs w:val="30"/>
          <w:lang w:eastAsia="zh-CN"/>
        </w:rPr>
        <w:t>售后服务</w:t>
      </w:r>
      <w:r>
        <w:rPr>
          <w:rFonts w:hint="eastAsia" w:eastAsia="仿宋_GB2312"/>
          <w:color w:val="000000"/>
          <w:sz w:val="30"/>
          <w:szCs w:val="30"/>
          <w:lang w:eastAsia="zh-CN"/>
        </w:rPr>
        <w:t>以及伴随服务</w:t>
      </w:r>
      <w:r>
        <w:rPr>
          <w:rFonts w:eastAsia="仿宋_GB2312"/>
          <w:color w:val="000000"/>
          <w:sz w:val="30"/>
          <w:szCs w:val="30"/>
          <w:lang w:eastAsia="zh-CN"/>
        </w:rPr>
        <w:t>等</w:t>
      </w:r>
      <w:r>
        <w:rPr>
          <w:rFonts w:hint="eastAsia" w:eastAsia="仿宋_GB2312"/>
          <w:color w:val="000000"/>
          <w:sz w:val="30"/>
          <w:szCs w:val="30"/>
          <w:lang w:eastAsia="zh-CN"/>
        </w:rPr>
        <w:t>，伴随服务</w:t>
      </w:r>
      <w:r>
        <w:rPr>
          <w:rFonts w:hint="eastAsia" w:ascii="仿宋_GB2312" w:hAnsi="仿宋_GB2312" w:eastAsia="仿宋_GB2312" w:cs="仿宋_GB2312"/>
          <w:color w:val="000000"/>
          <w:sz w:val="30"/>
          <w:szCs w:val="30"/>
          <w:lang w:eastAsia="zh-CN"/>
        </w:rPr>
        <w:t>包括但不限于：</w:t>
      </w:r>
      <w:r>
        <w:rPr>
          <w:rFonts w:eastAsia="仿宋_GB2312"/>
          <w:color w:val="000000"/>
          <w:sz w:val="30"/>
          <w:szCs w:val="30"/>
          <w:lang w:eastAsia="zh-CN"/>
        </w:rPr>
        <w:t xml:space="preserve"> </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（1）实施或监督所供货物或工程的现场组装施工和试运行；</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（2）提供货物或工程组装和维修所需的工具；</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（3）为所供货物或工程的重要配件提供详细的技术资料，包括规格说明文件等；</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（4）在双方商定的一定期限内对所供货物或工程实施运行或监督或维护或修理，但前提条件是该服务并不能免除乙方在合同保证期内所承担的义务；</w:t>
      </w:r>
    </w:p>
    <w:p>
      <w:pPr>
        <w:spacing w:line="480" w:lineRule="exact"/>
        <w:ind w:firstLine="600" w:firstLineChars="200"/>
        <w:rPr>
          <w:rFonts w:ascii="仿宋_GB2312" w:eastAsia="仿宋_GB2312"/>
          <w:color w:val="000000"/>
          <w:sz w:val="30"/>
          <w:szCs w:val="30"/>
          <w:lang w:eastAsia="zh-CN"/>
        </w:rPr>
      </w:pPr>
      <w:r>
        <w:rPr>
          <w:rFonts w:hint="eastAsia" w:ascii="仿宋_GB2312" w:hAnsi="仿宋_GB2312" w:eastAsia="仿宋_GB2312" w:cs="仿宋_GB2312"/>
          <w:color w:val="000000"/>
          <w:sz w:val="30"/>
          <w:szCs w:val="30"/>
          <w:lang w:eastAsia="zh-CN"/>
        </w:rPr>
        <w:t>（5）在甲方项目现场就所供货物的组装、试运行、运行、维护和修理对甲方人员进行培训。</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1.3乙方应对本合同项下其承担的全部工作实施有效管理，以确保</w:t>
      </w:r>
      <w:r>
        <w:rPr>
          <w:rFonts w:hint="eastAsia" w:eastAsia="仿宋_GB2312"/>
          <w:color w:val="000000"/>
          <w:sz w:val="30"/>
          <w:szCs w:val="30"/>
          <w:lang w:eastAsia="zh-CN"/>
        </w:rPr>
        <w:t>工</w:t>
      </w:r>
      <w:r>
        <w:rPr>
          <w:rFonts w:eastAsia="仿宋_GB2312"/>
          <w:color w:val="000000"/>
          <w:sz w:val="30"/>
          <w:szCs w:val="30"/>
          <w:lang w:eastAsia="zh-CN"/>
        </w:rPr>
        <w:t>作的进度符合合同附件的要求。</w:t>
      </w:r>
    </w:p>
    <w:p>
      <w:pPr>
        <w:adjustRightInd w:val="0"/>
        <w:snapToGrid w:val="0"/>
        <w:spacing w:line="480" w:lineRule="exact"/>
        <w:ind w:firstLine="600" w:firstLineChars="200"/>
        <w:rPr>
          <w:rFonts w:eastAsia="仿宋_GB2312"/>
          <w:color w:val="000000"/>
          <w:sz w:val="30"/>
          <w:szCs w:val="30"/>
          <w:lang w:eastAsia="zh-CN"/>
        </w:rPr>
      </w:pPr>
      <w:r>
        <w:rPr>
          <w:rFonts w:hint="eastAsia" w:ascii="Times New Roman" w:hAnsi="Times New Roman" w:eastAsia="仿宋_GB2312" w:cs="Times New Roman"/>
          <w:kern w:val="2"/>
          <w:sz w:val="30"/>
          <w:szCs w:val="30"/>
          <w:lang w:eastAsia="zh-CN"/>
        </w:rPr>
        <w:t>1</w:t>
      </w:r>
      <w:r>
        <w:rPr>
          <w:rFonts w:ascii="Times New Roman" w:hAnsi="Times New Roman" w:eastAsia="仿宋_GB2312" w:cs="Times New Roman"/>
          <w:kern w:val="2"/>
          <w:sz w:val="30"/>
          <w:szCs w:val="30"/>
          <w:lang w:eastAsia="zh-CN"/>
        </w:rPr>
        <w:t>.4</w:t>
      </w:r>
      <w:r>
        <w:rPr>
          <w:rFonts w:hint="eastAsia" w:ascii="Times New Roman" w:hAnsi="Times New Roman" w:eastAsia="仿宋_GB2312" w:cs="Times New Roman"/>
          <w:kern w:val="2"/>
          <w:sz w:val="30"/>
          <w:szCs w:val="30"/>
          <w:lang w:eastAsia="zh-CN"/>
        </w:rPr>
        <w:t>乙方进场施工时，</w:t>
      </w:r>
      <w:r>
        <w:rPr>
          <w:rFonts w:hint="eastAsia" w:ascii="Times New Roman" w:hAnsi="Times New Roman" w:eastAsia="仿宋_GB2312" w:cs="Times New Roman"/>
          <w:color w:val="FF0000"/>
          <w:kern w:val="2"/>
          <w:sz w:val="30"/>
          <w:szCs w:val="30"/>
          <w:lang w:eastAsia="zh-CN"/>
        </w:rPr>
        <w:t>甲方免费提供用电用水</w:t>
      </w:r>
      <w:r>
        <w:rPr>
          <w:rFonts w:hint="eastAsia" w:ascii="Times New Roman" w:hAnsi="Times New Roman" w:eastAsia="仿宋_GB2312" w:cs="Times New Roman"/>
          <w:kern w:val="2"/>
          <w:sz w:val="30"/>
          <w:szCs w:val="30"/>
          <w:lang w:eastAsia="zh-CN"/>
        </w:rPr>
        <w:t>。</w:t>
      </w:r>
    </w:p>
    <w:p>
      <w:pPr>
        <w:adjustRightInd w:val="0"/>
        <w:snapToGrid w:val="0"/>
        <w:spacing w:line="480" w:lineRule="exact"/>
        <w:ind w:firstLine="600" w:firstLineChars="200"/>
        <w:rPr>
          <w:rFonts w:eastAsia="仿宋_GB2312"/>
          <w:sz w:val="30"/>
          <w:szCs w:val="30"/>
          <w:lang w:eastAsia="zh-CN"/>
        </w:rPr>
      </w:pPr>
      <w:r>
        <w:rPr>
          <w:rFonts w:eastAsia="仿宋_GB2312"/>
          <w:sz w:val="30"/>
          <w:szCs w:val="30"/>
          <w:lang w:eastAsia="zh-CN"/>
        </w:rPr>
        <w:t>2.</w:t>
      </w:r>
      <w:r>
        <w:rPr>
          <w:rFonts w:hint="eastAsia" w:eastAsia="仿宋_GB2312"/>
          <w:color w:val="000000"/>
          <w:sz w:val="30"/>
          <w:szCs w:val="30"/>
          <w:lang w:eastAsia="zh-CN"/>
        </w:rPr>
        <w:t>为保证按时保质完工，本项目乙方施工队不少于</w:t>
      </w:r>
      <w:r>
        <w:rPr>
          <w:rFonts w:hint="eastAsia" w:ascii="微软雅黑" w:hAnsi="微软雅黑" w:eastAsia="微软雅黑" w:cs="微软雅黑"/>
          <w:color w:val="000000"/>
          <w:sz w:val="30"/>
          <w:szCs w:val="30"/>
          <w:lang w:eastAsia="zh-CN"/>
        </w:rPr>
        <w:t>【3】</w:t>
      </w:r>
      <w:r>
        <w:rPr>
          <w:rFonts w:hint="eastAsia" w:eastAsia="仿宋_GB2312"/>
          <w:color w:val="000000"/>
          <w:sz w:val="30"/>
          <w:szCs w:val="30"/>
          <w:lang w:eastAsia="zh-CN"/>
        </w:rPr>
        <w:t xml:space="preserve">人/天。            </w:t>
      </w:r>
      <w:r>
        <w:rPr>
          <w:rFonts w:eastAsia="仿宋_GB2312"/>
          <w:color w:val="000000"/>
          <w:sz w:val="30"/>
          <w:szCs w:val="30"/>
          <w:lang w:eastAsia="zh-CN"/>
        </w:rPr>
        <w:t xml:space="preserve"> </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二、付款</w:t>
      </w:r>
    </w:p>
    <w:p>
      <w:pPr>
        <w:spacing w:line="480" w:lineRule="exact"/>
        <w:ind w:firstLine="600" w:firstLineChars="200"/>
        <w:rPr>
          <w:rFonts w:eastAsia="仿宋_GB2312"/>
          <w:color w:val="FF0000"/>
          <w:sz w:val="30"/>
          <w:szCs w:val="30"/>
          <w:lang w:eastAsia="zh-CN"/>
        </w:rPr>
      </w:pPr>
      <w:r>
        <w:rPr>
          <w:rFonts w:eastAsia="仿宋_GB2312"/>
          <w:sz w:val="30"/>
          <w:szCs w:val="30"/>
          <w:lang w:eastAsia="zh-CN"/>
        </w:rPr>
        <w:t>1．</w:t>
      </w:r>
      <w:r>
        <w:rPr>
          <w:rFonts w:eastAsia="仿宋_GB2312"/>
          <w:bCs/>
          <w:color w:val="000000"/>
          <w:sz w:val="30"/>
          <w:szCs w:val="30"/>
          <w:lang w:eastAsia="zh-CN"/>
        </w:rPr>
        <w:t>付款方式</w:t>
      </w:r>
    </w:p>
    <w:p>
      <w:pPr>
        <w:spacing w:line="480" w:lineRule="exact"/>
        <w:ind w:firstLine="594" w:firstLineChars="198"/>
        <w:rPr>
          <w:rFonts w:eastAsia="仿宋_GB2312"/>
          <w:color w:val="000000"/>
          <w:sz w:val="30"/>
          <w:szCs w:val="30"/>
          <w:lang w:eastAsia="zh-CN"/>
        </w:rPr>
      </w:pPr>
      <w:r>
        <w:rPr>
          <w:rFonts w:eastAsia="仿宋_GB2312"/>
          <w:color w:val="000000"/>
          <w:sz w:val="30"/>
          <w:szCs w:val="30"/>
          <w:lang w:eastAsia="zh-CN"/>
        </w:rPr>
        <w:t>1.1本合同使用货币种类为：人民币。</w:t>
      </w:r>
    </w:p>
    <w:p>
      <w:pPr>
        <w:spacing w:line="480" w:lineRule="exact"/>
        <w:ind w:firstLine="594" w:firstLineChars="198"/>
        <w:rPr>
          <w:rFonts w:eastAsia="仿宋_GB2312"/>
          <w:color w:val="000000"/>
          <w:sz w:val="30"/>
          <w:szCs w:val="30"/>
          <w:lang w:eastAsia="zh-CN"/>
        </w:rPr>
      </w:pPr>
      <w:r>
        <w:rPr>
          <w:rFonts w:eastAsia="仿宋_GB2312"/>
          <w:color w:val="000000"/>
          <w:sz w:val="30"/>
          <w:szCs w:val="30"/>
          <w:lang w:eastAsia="zh-CN"/>
        </w:rPr>
        <w:t>1.2付款方式：</w:t>
      </w:r>
      <w:r>
        <w:rPr>
          <w:rFonts w:hint="eastAsia" w:eastAsia="仿宋_GB2312"/>
          <w:color w:val="000000"/>
          <w:sz w:val="30"/>
          <w:szCs w:val="30"/>
          <w:u w:val="single"/>
          <w:lang w:eastAsia="zh-CN"/>
        </w:rPr>
        <w:t xml:space="preserve">    银行电汇        </w:t>
      </w:r>
    </w:p>
    <w:p>
      <w:pPr>
        <w:spacing w:line="480" w:lineRule="exact"/>
        <w:ind w:firstLine="600" w:firstLineChars="200"/>
        <w:rPr>
          <w:rFonts w:ascii="仿宋_GB2312" w:eastAsia="仿宋_GB2312"/>
          <w:color w:val="000000"/>
          <w:sz w:val="30"/>
          <w:szCs w:val="30"/>
          <w:lang w:eastAsia="zh-CN"/>
        </w:rPr>
      </w:pPr>
      <w:r>
        <w:rPr>
          <w:rFonts w:eastAsia="仿宋_GB2312"/>
          <w:color w:val="000000"/>
          <w:sz w:val="30"/>
          <w:szCs w:val="30"/>
          <w:lang w:eastAsia="zh-CN"/>
        </w:rPr>
        <w:t>2.</w:t>
      </w:r>
      <w:r>
        <w:rPr>
          <w:rFonts w:hint="eastAsia" w:ascii="仿宋_GB2312" w:eastAsia="仿宋_GB2312"/>
          <w:color w:val="000000"/>
          <w:sz w:val="30"/>
          <w:szCs w:val="30"/>
          <w:lang w:eastAsia="zh-CN"/>
        </w:rPr>
        <w:t>合同款项的支付：</w:t>
      </w:r>
    </w:p>
    <w:p>
      <w:pPr>
        <w:adjustRightInd w:val="0"/>
        <w:snapToGrid w:val="0"/>
        <w:spacing w:line="440" w:lineRule="exact"/>
        <w:ind w:firstLine="600" w:firstLineChars="200"/>
        <w:rPr>
          <w:rFonts w:eastAsia="仿宋_GB2312"/>
          <w:bCs/>
          <w:sz w:val="32"/>
          <w:szCs w:val="32"/>
          <w:lang w:eastAsia="zh-CN"/>
        </w:rPr>
      </w:pPr>
      <w:r>
        <w:rPr>
          <w:rFonts w:ascii="仿宋_GB2312" w:eastAsia="仿宋_GB2312"/>
          <w:bCs/>
          <w:color w:val="000000" w:themeColor="text1"/>
          <w:sz w:val="30"/>
          <w:szCs w:val="30"/>
          <w:lang w:eastAsia="zh-CN"/>
          <w14:textFill>
            <w14:solidFill>
              <w14:schemeClr w14:val="tx1"/>
            </w14:solidFill>
          </w14:textFill>
        </w:rPr>
        <w:t>2</w:t>
      </w:r>
      <w:r>
        <w:rPr>
          <w:rFonts w:hint="eastAsia" w:ascii="仿宋_GB2312" w:eastAsia="仿宋_GB2312"/>
          <w:bCs/>
          <w:color w:val="000000" w:themeColor="text1"/>
          <w:sz w:val="30"/>
          <w:szCs w:val="30"/>
          <w:lang w:eastAsia="zh-CN"/>
          <w14:textFill>
            <w14:solidFill>
              <w14:schemeClr w14:val="tx1"/>
            </w14:solidFill>
          </w14:textFill>
        </w:rPr>
        <w:t>.1合同总额（预计）：（人民币大写）XXXX（</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XXXX元）,开具税率为   %增值税专用发票。</w:t>
      </w:r>
    </w:p>
    <w:p>
      <w:pPr>
        <w:spacing w:line="560" w:lineRule="exact"/>
        <w:ind w:firstLine="600" w:firstLineChars="200"/>
        <w:rPr>
          <w:rFonts w:ascii="仿宋_GB2312" w:eastAsia="仿宋_GB2312"/>
          <w:bCs/>
          <w:color w:val="000000" w:themeColor="text1"/>
          <w:kern w:val="2"/>
          <w:sz w:val="30"/>
          <w:szCs w:val="30"/>
          <w:lang w:eastAsia="zh-CN"/>
          <w14:textFill>
            <w14:solidFill>
              <w14:schemeClr w14:val="tx1"/>
            </w14:solidFill>
          </w14:textFill>
        </w:rPr>
      </w:pPr>
      <w:bookmarkStart w:id="199" w:name="OLE_LINK50"/>
      <w:bookmarkStart w:id="200" w:name="OLE_LINK49"/>
      <w:r>
        <w:rPr>
          <w:rFonts w:hint="eastAsia" w:eastAsia="仿宋_GB2312"/>
          <w:color w:val="000000" w:themeColor="text1"/>
          <w:sz w:val="30"/>
          <w:szCs w:val="30"/>
          <w:lang w:eastAsia="zh-CN"/>
          <w14:textFill>
            <w14:solidFill>
              <w14:schemeClr w14:val="tx1"/>
            </w14:solidFill>
          </w14:textFill>
        </w:rPr>
        <w:t>2.2</w:t>
      </w:r>
      <w:bookmarkStart w:id="201" w:name="OLE_LINK10"/>
      <w:r>
        <w:rPr>
          <w:rFonts w:hint="eastAsia" w:eastAsia="仿宋_GB2312"/>
          <w:color w:val="000000" w:themeColor="text1"/>
          <w:sz w:val="30"/>
          <w:szCs w:val="30"/>
          <w:lang w:eastAsia="zh-CN"/>
          <w14:textFill>
            <w14:solidFill>
              <w14:schemeClr w14:val="tx1"/>
            </w14:solidFill>
          </w14:textFill>
        </w:rPr>
        <w:t>乙方</w:t>
      </w:r>
      <w:r>
        <w:rPr>
          <w:rFonts w:hint="eastAsia" w:ascii="仿宋_GB2312" w:eastAsia="仿宋_GB2312"/>
          <w:bCs/>
          <w:color w:val="000000" w:themeColor="text1"/>
          <w:sz w:val="30"/>
          <w:szCs w:val="30"/>
          <w:lang w:eastAsia="zh-CN"/>
          <w14:textFill>
            <w14:solidFill>
              <w14:schemeClr w14:val="tx1"/>
            </w14:solidFill>
          </w14:textFill>
        </w:rPr>
        <w:t>工程材料进场，经甲方验收合格后，甲方向乙方支付合同总额的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2.3</w:t>
      </w:r>
      <w:r>
        <w:rPr>
          <w:rFonts w:hint="eastAsia" w:ascii="仿宋_GB2312" w:eastAsia="仿宋_GB2312"/>
          <w:bCs/>
          <w:color w:val="000000" w:themeColor="text1"/>
          <w:sz w:val="30"/>
          <w:szCs w:val="30"/>
          <w:lang w:val="en-US" w:eastAsia="zh-CN"/>
          <w14:textFill>
            <w14:solidFill>
              <w14:schemeClr w14:val="tx1"/>
            </w14:solidFill>
          </w14:textFill>
        </w:rPr>
        <w:t>项目施工</w:t>
      </w:r>
      <w:r>
        <w:rPr>
          <w:rFonts w:hint="eastAsia" w:ascii="仿宋_GB2312" w:eastAsia="仿宋_GB2312"/>
          <w:bCs/>
          <w:color w:val="000000" w:themeColor="text1"/>
          <w:sz w:val="30"/>
          <w:szCs w:val="30"/>
          <w:lang w:eastAsia="zh-CN"/>
          <w14:textFill>
            <w14:solidFill>
              <w14:schemeClr w14:val="tx1"/>
            </w14:solidFill>
          </w14:textFill>
        </w:rPr>
        <w:t>完毕，竣工验收合格，经2023/2024榨季正常使用一个月后，无质量问题，甲方凭乙方开具全额X%的增值税专用发票，甲方向乙方支付合同总额的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2.4</w:t>
      </w:r>
      <w:r>
        <w:rPr>
          <w:rFonts w:hint="eastAsia" w:eastAsia="仿宋_GB2312"/>
          <w:color w:val="000000" w:themeColor="text1"/>
          <w:sz w:val="30"/>
          <w:szCs w:val="30"/>
          <w:lang w:val="en-US" w:eastAsia="zh-CN"/>
          <w14:textFill>
            <w14:solidFill>
              <w14:schemeClr w14:val="tx1"/>
            </w14:solidFill>
          </w14:textFill>
        </w:rPr>
        <w:t>安装的护栏</w:t>
      </w:r>
      <w:r>
        <w:rPr>
          <w:rFonts w:hint="eastAsia" w:eastAsia="仿宋_GB2312"/>
          <w:color w:val="000000" w:themeColor="text1"/>
          <w:sz w:val="30"/>
          <w:szCs w:val="30"/>
          <w:lang w:eastAsia="zh-CN"/>
          <w14:textFill>
            <w14:solidFill>
              <w14:schemeClr w14:val="tx1"/>
            </w14:solidFill>
          </w14:textFill>
        </w:rPr>
        <w:t>使用至</w:t>
      </w:r>
      <w:r>
        <w:rPr>
          <w:rFonts w:hint="eastAsia" w:ascii="仿宋_GB2312" w:eastAsia="仿宋_GB2312"/>
          <w:bCs/>
          <w:color w:val="000000" w:themeColor="text1"/>
          <w:sz w:val="30"/>
          <w:szCs w:val="30"/>
          <w:lang w:eastAsia="zh-CN"/>
          <w14:textFill>
            <w14:solidFill>
              <w14:schemeClr w14:val="tx1"/>
            </w14:solidFill>
          </w14:textFill>
        </w:rPr>
        <w:t>2023/2024榨季结束，无质量问题验收合格,甲方向乙方支付合同总额的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2.5</w:t>
      </w:r>
      <w:r>
        <w:rPr>
          <w:rFonts w:hint="eastAsia" w:ascii="仿宋_GB2312" w:eastAsia="仿宋_GB2312"/>
          <w:bCs/>
          <w:color w:val="000000" w:themeColor="text1"/>
          <w:sz w:val="30"/>
          <w:szCs w:val="30"/>
          <w:lang w:eastAsia="zh-CN"/>
          <w14:textFill>
            <w14:solidFill>
              <w14:schemeClr w14:val="tx1"/>
            </w14:solidFill>
          </w14:textFill>
        </w:rPr>
        <w:t>剩余【10】%作为质保金，于质保期(质保期自【竣工验收之日】起算，一年【12个月】) 满且工程无任何质量问题后，15个工作日内甲方无息一次性付完给乙方。</w:t>
      </w:r>
    </w:p>
    <w:bookmarkEnd w:id="199"/>
    <w:bookmarkEnd w:id="200"/>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3.履约保证金的交付及退还</w:t>
      </w:r>
    </w:p>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履约保证金为合同总价的</w:t>
      </w:r>
      <w:r>
        <w:rPr>
          <w:rFonts w:ascii="仿宋_GB2312" w:eastAsia="仿宋_GB2312"/>
          <w:bCs/>
          <w:color w:val="000000" w:themeColor="text1"/>
          <w:sz w:val="30"/>
          <w:szCs w:val="30"/>
          <w:lang w:eastAsia="zh-CN"/>
          <w14:textFill>
            <w14:solidFill>
              <w14:schemeClr w14:val="tx1"/>
            </w14:solidFill>
          </w14:textFill>
        </w:rPr>
        <w:t xml:space="preserve"> 5</w:t>
      </w:r>
      <w:r>
        <w:rPr>
          <w:rFonts w:hint="eastAsia" w:ascii="仿宋_GB2312" w:eastAsia="仿宋_GB2312"/>
          <w:bCs/>
          <w:color w:val="000000" w:themeColor="text1"/>
          <w:sz w:val="30"/>
          <w:szCs w:val="30"/>
          <w:lang w:eastAsia="zh-CN"/>
          <w14:textFill>
            <w14:solidFill>
              <w14:schemeClr w14:val="tx1"/>
            </w14:solidFill>
          </w14:textFill>
        </w:rPr>
        <w:t xml:space="preserve"> %，</w:t>
      </w:r>
      <w:bookmarkStart w:id="202" w:name="OLE_LINK20"/>
      <w:bookmarkStart w:id="203" w:name="OLE_LINK21"/>
      <w:r>
        <w:rPr>
          <w:rFonts w:hint="eastAsia" w:ascii="仿宋_GB2312" w:eastAsia="仿宋_GB2312"/>
          <w:bCs/>
          <w:color w:val="000000" w:themeColor="text1"/>
          <w:sz w:val="30"/>
          <w:szCs w:val="30"/>
          <w:lang w:eastAsia="zh-CN"/>
          <w14:textFill>
            <w14:solidFill>
              <w14:schemeClr w14:val="tx1"/>
            </w14:solidFill>
          </w14:textFill>
        </w:rPr>
        <w:t>金额</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（人民币大写）XXXX元整（</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XXXX元）</w:t>
      </w:r>
      <w:bookmarkEnd w:id="202"/>
      <w:bookmarkEnd w:id="203"/>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乙方于合同签订当地向甲方支付，乙方收到中标通知书后，在合同签订前向甲方缴纳。甲方于项目竣工且验收合格后</w:t>
      </w:r>
      <w:r>
        <w:rPr>
          <w:rFonts w:ascii="仿宋_GB2312" w:eastAsia="仿宋_GB2312"/>
          <w:bCs/>
          <w:color w:val="000000" w:themeColor="text1"/>
          <w:sz w:val="30"/>
          <w:szCs w:val="30"/>
          <w:lang w:eastAsia="zh-CN"/>
          <w14:textFill>
            <w14:solidFill>
              <w14:schemeClr w14:val="tx1"/>
            </w14:solidFill>
          </w14:textFill>
        </w:rPr>
        <w:t>30</w:t>
      </w:r>
      <w:r>
        <w:rPr>
          <w:rFonts w:hint="eastAsia" w:ascii="仿宋_GB2312" w:eastAsia="仿宋_GB2312"/>
          <w:bCs/>
          <w:color w:val="000000" w:themeColor="text1"/>
          <w:sz w:val="30"/>
          <w:szCs w:val="30"/>
          <w:lang w:eastAsia="zh-CN"/>
          <w14:textFill>
            <w14:solidFill>
              <w14:schemeClr w14:val="tx1"/>
            </w14:solidFill>
          </w14:textFill>
        </w:rPr>
        <w:t>个工作日内将全额履约保证金无息退还给乙方。</w:t>
      </w:r>
    </w:p>
    <w:bookmarkEnd w:id="201"/>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4.扣除</w:t>
      </w:r>
    </w:p>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根据本合同的规定，如果乙方有赔偿和/或支付违约金的责任，则甲方有权从上述任何一笔未付款中扣除相应金额。</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三、铭牌及标准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1.铭牌（</w:t>
      </w:r>
      <w:r>
        <w:rPr>
          <w:rFonts w:hint="eastAsia" w:eastAsia="仿宋_GB2312"/>
          <w:color w:val="000000"/>
          <w:sz w:val="30"/>
          <w:szCs w:val="30"/>
          <w:lang w:eastAsia="zh-CN"/>
        </w:rPr>
        <w:t>工程</w:t>
      </w:r>
      <w:r>
        <w:rPr>
          <w:rFonts w:eastAsia="仿宋_GB2312"/>
          <w:color w:val="000000"/>
          <w:sz w:val="30"/>
          <w:szCs w:val="30"/>
          <w:lang w:eastAsia="zh-CN"/>
        </w:rPr>
        <w:t>类采购）</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铭牌至少应该有下列内容（包括但不限于此）：</w:t>
      </w:r>
      <w:r>
        <w:rPr>
          <w:rFonts w:hint="eastAsia" w:eastAsia="仿宋_GB2312"/>
          <w:color w:val="000000"/>
          <w:sz w:val="30"/>
          <w:szCs w:val="30"/>
          <w:lang w:eastAsia="zh-CN"/>
        </w:rPr>
        <w:t>工程</w:t>
      </w:r>
      <w:r>
        <w:rPr>
          <w:rFonts w:eastAsia="仿宋_GB2312"/>
          <w:color w:val="000000"/>
          <w:sz w:val="30"/>
          <w:szCs w:val="30"/>
          <w:lang w:eastAsia="zh-CN"/>
        </w:rPr>
        <w:t>名称、规格型号、制作厂家、主要技术参数、出厂年份、 出厂编号等。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2．标准：本合同所指的货物或工程及服务应符合相关国家行业标准</w:t>
      </w:r>
      <w:r>
        <w:rPr>
          <w:rFonts w:hint="eastAsia" w:eastAsia="仿宋_GB2312"/>
          <w:color w:val="000000"/>
          <w:sz w:val="30"/>
          <w:szCs w:val="30"/>
          <w:lang w:eastAsia="zh-CN"/>
        </w:rPr>
        <w:t>、</w:t>
      </w:r>
      <w:r>
        <w:rPr>
          <w:rFonts w:eastAsia="仿宋_GB2312"/>
          <w:color w:val="000000"/>
          <w:sz w:val="30"/>
          <w:szCs w:val="30"/>
          <w:lang w:eastAsia="zh-CN"/>
        </w:rPr>
        <w:t>制造国国家标准</w:t>
      </w:r>
      <w:r>
        <w:rPr>
          <w:rFonts w:hint="eastAsia" w:eastAsia="仿宋_GB2312"/>
          <w:color w:val="000000"/>
          <w:sz w:val="30"/>
          <w:szCs w:val="30"/>
          <w:lang w:eastAsia="zh-CN"/>
        </w:rPr>
        <w:t>及本合同约定标准。</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四、交货</w:t>
      </w:r>
      <w:r>
        <w:rPr>
          <w:rFonts w:hint="eastAsia" w:eastAsia="仿宋_GB2312"/>
          <w:b/>
          <w:color w:val="000000"/>
          <w:sz w:val="30"/>
          <w:szCs w:val="30"/>
          <w:lang w:eastAsia="zh-CN"/>
        </w:rPr>
        <w:t>及完工时间</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1．交货地点：</w:t>
      </w:r>
      <w:r>
        <w:rPr>
          <w:rFonts w:hint="eastAsia" w:eastAsia="仿宋_GB2312"/>
          <w:color w:val="000000"/>
          <w:sz w:val="30"/>
          <w:szCs w:val="30"/>
          <w:u w:val="single"/>
          <w:lang w:eastAsia="zh-CN"/>
        </w:rPr>
        <w:t>梁河糖业勐养工厂</w:t>
      </w:r>
      <w:r>
        <w:rPr>
          <w:rFonts w:eastAsia="仿宋_GB2312"/>
          <w:color w:val="000000"/>
          <w:sz w:val="30"/>
          <w:szCs w:val="30"/>
          <w:lang w:eastAsia="zh-CN"/>
        </w:rPr>
        <w:t>。</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2.</w:t>
      </w:r>
      <w:r>
        <w:rPr>
          <w:rFonts w:hint="eastAsia" w:eastAsia="仿宋_GB2312"/>
          <w:color w:val="000000"/>
          <w:sz w:val="30"/>
          <w:szCs w:val="30"/>
          <w:lang w:val="en-US" w:eastAsia="zh-CN"/>
        </w:rPr>
        <w:t>材料</w:t>
      </w:r>
      <w:r>
        <w:rPr>
          <w:rFonts w:hint="eastAsia" w:eastAsia="仿宋_GB2312"/>
          <w:color w:val="000000"/>
          <w:sz w:val="30"/>
          <w:szCs w:val="30"/>
          <w:lang w:eastAsia="zh-CN"/>
        </w:rPr>
        <w:t>交货时间：</w:t>
      </w:r>
      <w:r>
        <w:rPr>
          <w:rFonts w:hint="eastAsia" w:eastAsia="仿宋_GB2312"/>
          <w:color w:val="000000"/>
          <w:sz w:val="30"/>
          <w:szCs w:val="30"/>
          <w:u w:val="single"/>
          <w:lang w:eastAsia="zh-CN"/>
        </w:rPr>
        <w:t>合同签订后</w:t>
      </w:r>
      <w:r>
        <w:rPr>
          <w:rFonts w:eastAsia="仿宋_GB2312"/>
          <w:color w:val="000000"/>
          <w:sz w:val="30"/>
          <w:szCs w:val="30"/>
          <w:u w:val="single"/>
          <w:lang w:eastAsia="zh-CN"/>
        </w:rPr>
        <w:t>30</w:t>
      </w:r>
      <w:r>
        <w:rPr>
          <w:rFonts w:hint="eastAsia" w:eastAsia="仿宋_GB2312"/>
          <w:color w:val="000000"/>
          <w:sz w:val="30"/>
          <w:szCs w:val="30"/>
          <w:u w:val="single"/>
          <w:lang w:eastAsia="zh-CN"/>
        </w:rPr>
        <w:t>日历天内</w:t>
      </w:r>
      <w:r>
        <w:rPr>
          <w:rFonts w:eastAsia="仿宋_GB2312"/>
          <w:color w:val="000000"/>
          <w:sz w:val="30"/>
          <w:szCs w:val="30"/>
          <w:u w:val="single"/>
          <w:lang w:eastAsia="zh-CN"/>
        </w:rPr>
        <w:t>。</w:t>
      </w:r>
    </w:p>
    <w:p>
      <w:pPr>
        <w:adjustRightInd w:val="0"/>
        <w:snapToGrid w:val="0"/>
        <w:spacing w:line="480" w:lineRule="exact"/>
        <w:ind w:firstLine="600"/>
        <w:rPr>
          <w:rFonts w:eastAsia="仿宋_GB2312"/>
          <w:color w:val="000000"/>
          <w:sz w:val="30"/>
          <w:szCs w:val="30"/>
          <w:lang w:eastAsia="zh-CN"/>
        </w:rPr>
      </w:pPr>
      <w:r>
        <w:rPr>
          <w:rFonts w:eastAsia="仿宋_GB2312"/>
          <w:color w:val="000000"/>
          <w:sz w:val="30"/>
          <w:szCs w:val="30"/>
          <w:lang w:eastAsia="zh-CN"/>
        </w:rPr>
        <w:t>3．乙方在按期收到甲方</w:t>
      </w:r>
      <w:r>
        <w:rPr>
          <w:rFonts w:hint="eastAsia" w:eastAsia="仿宋_GB2312"/>
          <w:color w:val="000000"/>
          <w:sz w:val="30"/>
          <w:szCs w:val="30"/>
          <w:lang w:eastAsia="zh-CN"/>
        </w:rPr>
        <w:t>通知</w:t>
      </w:r>
      <w:r>
        <w:rPr>
          <w:rFonts w:eastAsia="仿宋_GB2312"/>
          <w:color w:val="000000"/>
          <w:sz w:val="30"/>
          <w:szCs w:val="30"/>
          <w:lang w:eastAsia="zh-CN"/>
        </w:rPr>
        <w:t>后，按本合同第一条要求的交货时间将货物运至合同交货地点卸货后（连同货物清单）交于甲方。</w:t>
      </w:r>
    </w:p>
    <w:p>
      <w:pPr>
        <w:adjustRightInd w:val="0"/>
        <w:snapToGrid w:val="0"/>
        <w:spacing w:line="500" w:lineRule="exact"/>
        <w:ind w:firstLine="600" w:firstLineChars="200"/>
        <w:rPr>
          <w:rFonts w:eastAsia="仿宋_GB2312"/>
          <w:color w:val="000000"/>
          <w:sz w:val="30"/>
          <w:szCs w:val="30"/>
          <w:lang w:eastAsia="zh-CN"/>
        </w:rPr>
      </w:pPr>
      <w:r>
        <w:rPr>
          <w:rFonts w:hint="eastAsia" w:eastAsia="仿宋_GB2312"/>
          <w:sz w:val="30"/>
          <w:szCs w:val="30"/>
          <w:lang w:eastAsia="zh-CN"/>
        </w:rPr>
        <w:t>4.完工</w:t>
      </w:r>
      <w:r>
        <w:rPr>
          <w:rFonts w:eastAsia="仿宋_GB2312"/>
          <w:sz w:val="30"/>
          <w:szCs w:val="30"/>
          <w:lang w:eastAsia="zh-CN"/>
        </w:rPr>
        <w:t>时间：</w:t>
      </w:r>
      <w:r>
        <w:rPr>
          <w:rFonts w:hint="eastAsia" w:eastAsia="仿宋_GB2312"/>
          <w:color w:val="000000"/>
          <w:sz w:val="30"/>
          <w:szCs w:val="30"/>
          <w:u w:val="single"/>
          <w:lang w:eastAsia="zh-CN"/>
        </w:rPr>
        <w:t>2</w:t>
      </w:r>
      <w:r>
        <w:rPr>
          <w:rFonts w:eastAsia="仿宋_GB2312"/>
          <w:color w:val="000000"/>
          <w:sz w:val="30"/>
          <w:szCs w:val="30"/>
          <w:u w:val="single"/>
          <w:lang w:eastAsia="zh-CN"/>
        </w:rPr>
        <w:t>02</w:t>
      </w:r>
      <w:r>
        <w:rPr>
          <w:rFonts w:hint="eastAsia" w:eastAsia="仿宋_GB2312"/>
          <w:color w:val="000000"/>
          <w:sz w:val="30"/>
          <w:szCs w:val="30"/>
          <w:u w:val="single"/>
          <w:lang w:val="en-US" w:eastAsia="zh-CN"/>
        </w:rPr>
        <w:t>4</w:t>
      </w:r>
      <w:r>
        <w:rPr>
          <w:rFonts w:hint="eastAsia" w:eastAsia="仿宋_GB2312"/>
          <w:color w:val="000000"/>
          <w:sz w:val="30"/>
          <w:szCs w:val="30"/>
          <w:u w:val="single"/>
          <w:lang w:eastAsia="zh-CN"/>
        </w:rPr>
        <w:t>年</w:t>
      </w:r>
      <w:r>
        <w:rPr>
          <w:rFonts w:hint="eastAsia" w:eastAsia="仿宋_GB2312"/>
          <w:color w:val="000000"/>
          <w:sz w:val="30"/>
          <w:szCs w:val="30"/>
          <w:u w:val="single"/>
          <w:lang w:val="en-US" w:eastAsia="zh-CN"/>
        </w:rPr>
        <w:t>1</w:t>
      </w:r>
      <w:r>
        <w:rPr>
          <w:rFonts w:hint="eastAsia" w:eastAsia="仿宋_GB2312"/>
          <w:color w:val="000000"/>
          <w:sz w:val="30"/>
          <w:szCs w:val="30"/>
          <w:u w:val="single"/>
          <w:lang w:eastAsia="zh-CN"/>
        </w:rPr>
        <w:t>月3</w:t>
      </w:r>
      <w:r>
        <w:rPr>
          <w:rFonts w:eastAsia="仿宋_GB2312"/>
          <w:color w:val="000000"/>
          <w:sz w:val="30"/>
          <w:szCs w:val="30"/>
          <w:u w:val="single"/>
          <w:lang w:eastAsia="zh-CN"/>
        </w:rPr>
        <w:t>0</w:t>
      </w:r>
      <w:r>
        <w:rPr>
          <w:rFonts w:hint="eastAsia" w:eastAsia="仿宋_GB2312"/>
          <w:color w:val="000000"/>
          <w:sz w:val="30"/>
          <w:szCs w:val="30"/>
          <w:u w:val="single"/>
          <w:lang w:eastAsia="zh-CN"/>
        </w:rPr>
        <w:t>日前</w:t>
      </w:r>
      <w:r>
        <w:rPr>
          <w:rFonts w:hint="eastAsia" w:eastAsia="仿宋_GB2312"/>
          <w:sz w:val="30"/>
          <w:szCs w:val="30"/>
          <w:lang w:eastAsia="zh-CN"/>
        </w:rPr>
        <w:t>。</w:t>
      </w:r>
      <w:r>
        <w:rPr>
          <w:rFonts w:hint="eastAsia" w:eastAsia="仿宋_GB2312"/>
          <w:color w:val="000000"/>
          <w:sz w:val="30"/>
          <w:szCs w:val="30"/>
          <w:lang w:eastAsia="zh-CN"/>
        </w:rPr>
        <w:t>因</w:t>
      </w:r>
      <w:r>
        <w:rPr>
          <w:rFonts w:eastAsia="仿宋_GB2312"/>
          <w:color w:val="000000"/>
          <w:sz w:val="30"/>
          <w:szCs w:val="30"/>
          <w:lang w:eastAsia="zh-CN"/>
        </w:rPr>
        <w:t>不可抗力或经甲方同意</w:t>
      </w:r>
      <w:r>
        <w:rPr>
          <w:rFonts w:hint="eastAsia" w:eastAsia="仿宋_GB2312"/>
          <w:color w:val="000000"/>
          <w:sz w:val="30"/>
          <w:szCs w:val="30"/>
          <w:lang w:eastAsia="zh-CN"/>
        </w:rPr>
        <w:t>，</w:t>
      </w:r>
      <w:r>
        <w:rPr>
          <w:rFonts w:eastAsia="仿宋_GB2312"/>
          <w:color w:val="000000"/>
          <w:sz w:val="30"/>
          <w:szCs w:val="30"/>
          <w:lang w:eastAsia="zh-CN"/>
        </w:rPr>
        <w:t>工期</w:t>
      </w:r>
      <w:r>
        <w:rPr>
          <w:rFonts w:hint="eastAsia" w:eastAsia="仿宋_GB2312"/>
          <w:color w:val="000000"/>
          <w:sz w:val="30"/>
          <w:szCs w:val="30"/>
          <w:lang w:eastAsia="zh-CN"/>
        </w:rPr>
        <w:t>可</w:t>
      </w:r>
      <w:r>
        <w:rPr>
          <w:rFonts w:eastAsia="仿宋_GB2312"/>
          <w:color w:val="000000"/>
          <w:sz w:val="30"/>
          <w:szCs w:val="30"/>
          <w:lang w:eastAsia="zh-CN"/>
        </w:rPr>
        <w:t>顺延。</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5.运输费用已含在合同总价款内由乙方承担。因运输过程造成的货物损坏或丢失，均由乙方负责修复或补齐，且交货期不能影响工期。</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6.货物包装、发运及运输</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.1乙方应在货物发运前对其进行满足于运输距离、防潮、防震、防锈和防破损装卸要求的包装，以保证货物安全运输到达甲方指定地点。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.2使用说明书、随配附件和工具以及清单等一并附于货物内（如有）。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w:t>
      </w:r>
      <w:r>
        <w:rPr>
          <w:rFonts w:eastAsia="仿宋_GB2312"/>
          <w:color w:val="000000"/>
          <w:sz w:val="30"/>
          <w:szCs w:val="30"/>
          <w:lang w:eastAsia="zh-CN"/>
        </w:rPr>
        <w:t>3</w:t>
      </w:r>
      <w:r>
        <w:rPr>
          <w:rFonts w:hint="eastAsia" w:eastAsia="仿宋_GB2312"/>
          <w:color w:val="000000"/>
          <w:sz w:val="30"/>
          <w:szCs w:val="30"/>
          <w:lang w:eastAsia="zh-CN"/>
        </w:rPr>
        <w:t>货物在交货前发生的不可预见的风险均由乙方负责。</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w:t>
      </w:r>
      <w:r>
        <w:rPr>
          <w:rFonts w:eastAsia="仿宋_GB2312"/>
          <w:color w:val="000000"/>
          <w:sz w:val="30"/>
          <w:szCs w:val="30"/>
          <w:lang w:eastAsia="zh-CN"/>
        </w:rPr>
        <w:t>4</w:t>
      </w:r>
      <w:r>
        <w:rPr>
          <w:rFonts w:hint="eastAsia" w:eastAsia="仿宋_GB2312"/>
          <w:color w:val="000000"/>
          <w:sz w:val="30"/>
          <w:szCs w:val="30"/>
          <w:lang w:eastAsia="zh-CN"/>
        </w:rPr>
        <w:t>乙方在货物发运手续办理完毕后24小时内或货到前48小时通知甲方，以准备接货。</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五、验收、质量保证</w:t>
      </w:r>
    </w:p>
    <w:p>
      <w:pPr>
        <w:adjustRightInd w:val="0"/>
        <w:snapToGrid w:val="0"/>
        <w:spacing w:line="480" w:lineRule="exact"/>
        <w:ind w:firstLine="640" w:firstLineChars="200"/>
        <w:rPr>
          <w:rFonts w:eastAsia="仿宋_GB2312"/>
          <w:color w:val="000000"/>
          <w:sz w:val="30"/>
          <w:szCs w:val="30"/>
          <w:lang w:eastAsia="zh-CN"/>
        </w:rPr>
      </w:pPr>
      <w:r>
        <w:rPr>
          <w:rFonts w:ascii="仿宋_GB2312" w:hAnsi="仿宋_GB2312" w:eastAsia="仿宋_GB2312" w:cs="仿宋_GB2312"/>
          <w:color w:val="000000"/>
          <w:sz w:val="32"/>
          <w:szCs w:val="32"/>
          <w:lang w:eastAsia="zh-CN"/>
        </w:rPr>
        <w:t>1</w:t>
      </w:r>
      <w:r>
        <w:rPr>
          <w:rFonts w:eastAsia="仿宋_GB2312"/>
          <w:color w:val="000000"/>
          <w:sz w:val="30"/>
          <w:szCs w:val="30"/>
          <w:lang w:eastAsia="zh-CN"/>
        </w:rPr>
        <w:t>.乙方交货前应对产品做出全面检查和对验收文件进行整理列出清单，作为甲方收货验收和使用的技术条件依据，检验的结果证明文件应随货物交甲方。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2.甲方对乙方所交货物依照</w:t>
      </w:r>
      <w:r>
        <w:rPr>
          <w:rFonts w:hint="eastAsia" w:eastAsia="仿宋_GB2312"/>
          <w:color w:val="000000"/>
          <w:sz w:val="30"/>
          <w:szCs w:val="30"/>
          <w:lang w:eastAsia="zh-CN"/>
        </w:rPr>
        <w:t>本协议</w:t>
      </w:r>
      <w:r>
        <w:rPr>
          <w:rFonts w:eastAsia="仿宋_GB2312"/>
          <w:color w:val="000000"/>
          <w:sz w:val="30"/>
          <w:szCs w:val="30"/>
          <w:lang w:eastAsia="zh-CN"/>
        </w:rPr>
        <w:t>技术规格要求和国家（</w:t>
      </w:r>
      <w:r>
        <w:rPr>
          <w:rFonts w:hint="eastAsia" w:eastAsia="仿宋_GB2312"/>
          <w:color w:val="000000"/>
          <w:sz w:val="30"/>
          <w:szCs w:val="30"/>
          <w:lang w:eastAsia="zh-CN"/>
        </w:rPr>
        <w:t>工程</w:t>
      </w:r>
      <w:r>
        <w:rPr>
          <w:rFonts w:eastAsia="仿宋_GB2312"/>
          <w:color w:val="000000"/>
          <w:sz w:val="30"/>
          <w:szCs w:val="30"/>
          <w:lang w:eastAsia="zh-CN"/>
        </w:rPr>
        <w:t>制造国）有关标准进行现场验收，性能达到技术要求的，给予签收。验收不合格的不予签收，后果由乙方负责。</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3.甲方应在货到指定地点安装调试完毕之日起五个工作日内验收完毕，并作出验收结果报告。验收时乙方必须在现场。</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 乙方提供货物的质量保证按</w:t>
      </w:r>
      <w:r>
        <w:rPr>
          <w:rFonts w:hint="eastAsia" w:eastAsia="仿宋_GB2312"/>
          <w:color w:val="000000"/>
          <w:sz w:val="30"/>
          <w:szCs w:val="30"/>
          <w:lang w:eastAsia="zh-CN"/>
        </w:rPr>
        <w:t>谈判</w:t>
      </w:r>
      <w:r>
        <w:rPr>
          <w:rFonts w:eastAsia="仿宋_GB2312"/>
          <w:color w:val="000000"/>
          <w:sz w:val="30"/>
          <w:szCs w:val="30"/>
          <w:lang w:eastAsia="zh-CN"/>
        </w:rPr>
        <w:t>文件的规定执行。在保证期内因货物本身的质量问题发生故障，乙方应负责免费修理和更换零部件。对达不到技术要求的，根据实际情况，经双方协商，可按以下办法处理：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更换：由乙方承担所发生的全部费用；</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贬值处理：由甲乙双方合议定价；</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退货处理：乙方应退还甲方支付的货物款，同时应承担该货物的直接费用(运输、保险、检验及银行手续费等)。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4.其他验收要求见</w:t>
      </w:r>
      <w:r>
        <w:rPr>
          <w:rFonts w:hint="eastAsia" w:eastAsia="仿宋_GB2312"/>
          <w:color w:val="000000"/>
          <w:sz w:val="30"/>
          <w:szCs w:val="30"/>
          <w:lang w:eastAsia="zh-CN"/>
        </w:rPr>
        <w:t>合同附件、谈判</w:t>
      </w:r>
      <w:r>
        <w:rPr>
          <w:rFonts w:eastAsia="仿宋_GB2312"/>
          <w:color w:val="000000"/>
          <w:sz w:val="30"/>
          <w:szCs w:val="30"/>
          <w:lang w:eastAsia="zh-CN"/>
        </w:rPr>
        <w:t>文件、</w:t>
      </w:r>
      <w:r>
        <w:rPr>
          <w:rFonts w:hint="eastAsia" w:eastAsia="仿宋_GB2312"/>
          <w:color w:val="000000"/>
          <w:sz w:val="30"/>
          <w:szCs w:val="30"/>
          <w:lang w:eastAsia="zh-CN"/>
        </w:rPr>
        <w:t>响应</w:t>
      </w:r>
      <w:r>
        <w:rPr>
          <w:rFonts w:eastAsia="仿宋_GB2312"/>
          <w:color w:val="000000"/>
          <w:sz w:val="30"/>
          <w:szCs w:val="30"/>
          <w:lang w:eastAsia="zh-CN"/>
        </w:rPr>
        <w:t>文件。</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5.</w:t>
      </w:r>
      <w:r>
        <w:rPr>
          <w:rFonts w:eastAsia="仿宋_GB2312"/>
          <w:color w:val="000000"/>
          <w:sz w:val="30"/>
          <w:szCs w:val="30"/>
          <w:lang w:eastAsia="zh-CN"/>
        </w:rPr>
        <w:t>如在使用过程中发生质量问题，乙方在接到甲方通知后按所承诺的时间内到达甲方现场处理，乙方应对货物出现的所有质量及安全问题负责处理解决。</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六、</w:t>
      </w:r>
      <w:r>
        <w:rPr>
          <w:rFonts w:eastAsia="仿宋_GB2312"/>
          <w:b/>
          <w:color w:val="000000"/>
          <w:sz w:val="30"/>
          <w:szCs w:val="30"/>
          <w:lang w:eastAsia="zh-CN"/>
        </w:rPr>
        <w:t>违约责任</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 由于乙方原因</w:t>
      </w:r>
      <w:r>
        <w:rPr>
          <w:rFonts w:hint="eastAsia" w:eastAsia="仿宋_GB2312"/>
          <w:color w:val="000000"/>
          <w:sz w:val="30"/>
          <w:szCs w:val="30"/>
          <w:lang w:eastAsia="zh-CN"/>
        </w:rPr>
        <w:t>项目</w:t>
      </w:r>
      <w:r>
        <w:rPr>
          <w:rFonts w:eastAsia="仿宋_GB2312"/>
          <w:color w:val="000000"/>
          <w:sz w:val="30"/>
          <w:szCs w:val="30"/>
          <w:lang w:eastAsia="zh-CN"/>
        </w:rPr>
        <w:t>质量未达约定要求，乙方应无条件返工，返工费用和因此而造成的经济损失由乙方承担，由此工期延误的，乙方还应按本条第3款承担逾期违约责任。</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 因乙方施工管理不善导致的人身损害或财产损失等安全问题，造成的经济损失由乙方承担。</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3.乙方逾期竣工的，工期逾期&lt;10天的，乙方</w:t>
      </w:r>
      <w:r>
        <w:rPr>
          <w:rFonts w:hint="eastAsia" w:eastAsia="仿宋_GB2312"/>
          <w:color w:val="000000"/>
          <w:sz w:val="30"/>
          <w:szCs w:val="30"/>
          <w:lang w:eastAsia="zh-CN"/>
        </w:rPr>
        <w:t>向甲方支付违</w:t>
      </w:r>
      <w:r>
        <w:rPr>
          <w:rFonts w:hint="eastAsia" w:ascii="___WRD_EMBED_SUB_72" w:hAnsi="___WRD_EMBED_SUB_72" w:eastAsia="___WRD_EMBED_SUB_72" w:cs="___WRD_EMBED_SUB_72"/>
          <w:color w:val="000000"/>
          <w:sz w:val="30"/>
          <w:szCs w:val="30"/>
          <w:lang w:eastAsia="zh-CN"/>
        </w:rPr>
        <w:t>约金【1</w:t>
      </w:r>
      <w:r>
        <w:rPr>
          <w:rFonts w:ascii="___WRD_EMBED_SUB_72" w:hAnsi="___WRD_EMBED_SUB_72" w:eastAsia="___WRD_EMBED_SUB_72" w:cs="___WRD_EMBED_SUB_72"/>
          <w:color w:val="000000"/>
          <w:sz w:val="30"/>
          <w:szCs w:val="30"/>
          <w:lang w:eastAsia="zh-CN"/>
        </w:rPr>
        <w:t>000</w:t>
      </w:r>
      <w:r>
        <w:rPr>
          <w:rFonts w:hint="eastAsia" w:ascii="___WRD_EMBED_SUB_72" w:hAnsi="___WRD_EMBED_SUB_72" w:eastAsia="___WRD_EMBED_SUB_72" w:cs="___WRD_EMBED_SUB_72"/>
          <w:color w:val="000000"/>
          <w:sz w:val="30"/>
          <w:szCs w:val="30"/>
          <w:lang w:eastAsia="zh-CN"/>
        </w:rPr>
        <w:t>】</w:t>
      </w:r>
      <w:r>
        <w:rPr>
          <w:rFonts w:eastAsia="仿宋_GB2312"/>
          <w:color w:val="000000"/>
          <w:sz w:val="30"/>
          <w:szCs w:val="30"/>
          <w:lang w:eastAsia="zh-CN"/>
        </w:rPr>
        <w:t>元/天。工期逾期≥10天的，</w:t>
      </w:r>
      <w:r>
        <w:rPr>
          <w:rFonts w:hint="eastAsia" w:eastAsia="仿宋_GB2312"/>
          <w:color w:val="000000"/>
          <w:sz w:val="30"/>
          <w:szCs w:val="30"/>
          <w:lang w:eastAsia="zh-CN"/>
        </w:rPr>
        <w:t>10天（含）以上部分，乙方向</w:t>
      </w:r>
      <w:r>
        <w:rPr>
          <w:rFonts w:eastAsia="仿宋_GB2312"/>
          <w:color w:val="000000"/>
          <w:sz w:val="30"/>
          <w:szCs w:val="30"/>
          <w:lang w:eastAsia="zh-CN"/>
        </w:rPr>
        <w:t>甲方</w:t>
      </w:r>
      <w:r>
        <w:rPr>
          <w:rFonts w:hint="eastAsia" w:eastAsia="仿宋_GB2312"/>
          <w:color w:val="000000"/>
          <w:sz w:val="30"/>
          <w:szCs w:val="30"/>
          <w:lang w:eastAsia="zh-CN"/>
        </w:rPr>
        <w:t>支付</w:t>
      </w:r>
      <w:r>
        <w:rPr>
          <w:rFonts w:hint="eastAsia" w:ascii="___WRD_EMBED_SUB_72" w:hAnsi="___WRD_EMBED_SUB_72" w:eastAsia="___WRD_EMBED_SUB_72" w:cs="___WRD_EMBED_SUB_72"/>
          <w:color w:val="000000"/>
          <w:sz w:val="30"/>
          <w:szCs w:val="30"/>
          <w:lang w:eastAsia="zh-CN"/>
        </w:rPr>
        <w:t>约金</w:t>
      </w:r>
      <w:r>
        <w:rPr>
          <w:rFonts w:eastAsia="仿宋_GB2312"/>
          <w:color w:val="000000"/>
          <w:sz w:val="30"/>
          <w:szCs w:val="30"/>
          <w:lang w:eastAsia="zh-CN"/>
        </w:rPr>
        <w:t>4000元/天。逾期≥15天，甲方有权单方解除合同，双方据实结算，乙方应按合同总价的20%支付甲方违约金，并赔偿由此造成的甲方所有损失。</w:t>
      </w:r>
    </w:p>
    <w:p>
      <w:pPr>
        <w:adjustRightInd w:val="0"/>
        <w:snapToGrid w:val="0"/>
        <w:spacing w:line="480" w:lineRule="exact"/>
        <w:ind w:firstLine="602" w:firstLineChars="200"/>
        <w:rPr>
          <w:rFonts w:ascii="黑体" w:hAnsi="黑体" w:eastAsia="黑体" w:cs="仿宋_GB2312"/>
          <w:b/>
          <w:color w:val="000000"/>
          <w:sz w:val="32"/>
          <w:szCs w:val="32"/>
          <w:lang w:eastAsia="zh-CN"/>
        </w:rPr>
      </w:pPr>
      <w:r>
        <w:rPr>
          <w:rFonts w:hint="eastAsia" w:eastAsia="仿宋_GB2312"/>
          <w:b/>
          <w:color w:val="000000"/>
          <w:sz w:val="30"/>
          <w:szCs w:val="30"/>
          <w:lang w:eastAsia="zh-CN"/>
        </w:rPr>
        <w:t>七、</w:t>
      </w:r>
      <w:r>
        <w:rPr>
          <w:rFonts w:eastAsia="仿宋_GB2312"/>
          <w:b/>
          <w:color w:val="000000"/>
          <w:sz w:val="30"/>
          <w:szCs w:val="30"/>
          <w:lang w:eastAsia="zh-CN"/>
        </w:rPr>
        <w:t>不可抗力事件处理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1.在合同有效期限内，任何一方因不可抗力事件导致不能履行合同，则合同履行期可延长，其延长期与不可抗力影响期相同。由于不可抗力事件导致合同根本目的不能实现时，一方可解除合同。</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2.不可抗力事件发生后，应立即通知对方，并寄送有关权威机构出具的证明。</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3.不可抗力事件延续25天以上，双方应通过友好协商，确定是否继续履行合同。</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九、</w:t>
      </w:r>
      <w:r>
        <w:rPr>
          <w:rFonts w:eastAsia="仿宋_GB2312"/>
          <w:b/>
          <w:color w:val="000000"/>
          <w:sz w:val="30"/>
          <w:szCs w:val="30"/>
          <w:lang w:eastAsia="zh-CN"/>
        </w:rPr>
        <w:t>合同争议的解决</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1.本合同适用法律为中华人民共和国有关法律。</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2.凡与本合同有关的一切争议，双方应友好协商解决，协商不能达成一致时，应向甲方所在地人民法院提起诉讼。诉讼费、律师代理费、交通费等相关费用由违约方承担。</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w:t>
      </w:r>
      <w:r>
        <w:rPr>
          <w:rFonts w:eastAsia="仿宋_GB2312"/>
          <w:b/>
          <w:color w:val="000000"/>
          <w:sz w:val="30"/>
          <w:szCs w:val="30"/>
          <w:lang w:eastAsia="zh-CN"/>
        </w:rPr>
        <w:t>知识产权</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乙方应保证所提供的货物或其任何一部分均不会侵犯任何第三方的专利权、商标权或著作权</w:t>
      </w:r>
      <w:r>
        <w:rPr>
          <w:rFonts w:hint="eastAsia" w:eastAsia="仿宋_GB2312"/>
          <w:color w:val="000000"/>
          <w:sz w:val="30"/>
          <w:szCs w:val="30"/>
          <w:lang w:eastAsia="zh-CN"/>
        </w:rPr>
        <w:t>，否则承担由此给甲方造成的一切损失</w:t>
      </w:r>
      <w:r>
        <w:rPr>
          <w:rFonts w:eastAsia="仿宋_GB2312"/>
          <w:color w:val="000000"/>
          <w:sz w:val="30"/>
          <w:szCs w:val="30"/>
          <w:lang w:eastAsia="zh-CN"/>
        </w:rPr>
        <w:t>。</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十一、</w:t>
      </w:r>
      <w:r>
        <w:rPr>
          <w:rFonts w:eastAsia="仿宋_GB2312"/>
          <w:b/>
          <w:color w:val="000000"/>
          <w:sz w:val="30"/>
          <w:szCs w:val="30"/>
          <w:lang w:eastAsia="zh-CN"/>
        </w:rPr>
        <w:t>合同生效及其它</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1.本合同由双方法定代表人或其委托代表人签字加盖合同章之日起生效</w:t>
      </w:r>
      <w:r>
        <w:rPr>
          <w:rFonts w:hint="eastAsia" w:eastAsia="仿宋_GB2312"/>
          <w:color w:val="000000"/>
          <w:sz w:val="30"/>
          <w:szCs w:val="30"/>
          <w:lang w:eastAsia="zh-CN"/>
        </w:rPr>
        <w:t>，</w:t>
      </w:r>
      <w:r>
        <w:rPr>
          <w:rFonts w:eastAsia="仿宋_GB2312"/>
          <w:color w:val="000000"/>
          <w:sz w:val="30"/>
          <w:szCs w:val="30"/>
          <w:lang w:eastAsia="zh-CN"/>
        </w:rPr>
        <w:t>本合同壹式</w:t>
      </w:r>
      <w:r>
        <w:rPr>
          <w:rFonts w:hint="eastAsia" w:eastAsia="仿宋_GB2312"/>
          <w:color w:val="000000"/>
          <w:sz w:val="30"/>
          <w:szCs w:val="30"/>
          <w:lang w:eastAsia="zh-CN"/>
        </w:rPr>
        <w:t>【肆】份，甲方执【贰】份，乙方执【贰】份。</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2.没有另一方的事先同意，合同任何一方不得将合同项下的任何权利和义务转让给第三方。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3.合同履行中，如需修改或补充合同内容（但不能对本合同的内容作实质的改变），由双方协商另签署书面修改或补充协议并作为主合同不可分割的一部分。</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十二、组成合同的文件</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组成本合同的文件及效力等级如下：</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1．合同</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2．合同附件一：技术协议书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w:t>
      </w:r>
      <w:r>
        <w:rPr>
          <w:rFonts w:hint="eastAsia" w:eastAsia="仿宋_GB2312"/>
          <w:color w:val="000000"/>
          <w:sz w:val="30"/>
          <w:szCs w:val="30"/>
          <w:lang w:eastAsia="zh-CN"/>
        </w:rPr>
        <w:t>．合同附件二：廉洁协议书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w:t>
      </w:r>
      <w:r>
        <w:rPr>
          <w:rFonts w:hint="eastAsia" w:eastAsia="仿宋_GB2312"/>
          <w:color w:val="000000"/>
          <w:sz w:val="30"/>
          <w:szCs w:val="30"/>
          <w:lang w:eastAsia="zh-CN"/>
        </w:rPr>
        <w:t>．合同附件三：环保协议书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5</w:t>
      </w:r>
      <w:r>
        <w:rPr>
          <w:rFonts w:hint="eastAsia" w:eastAsia="仿宋_GB2312"/>
          <w:color w:val="000000"/>
          <w:sz w:val="30"/>
          <w:szCs w:val="30"/>
          <w:lang w:eastAsia="zh-CN"/>
        </w:rPr>
        <w:t>．合同附件四：安全协议书</w:t>
      </w:r>
    </w:p>
    <w:p>
      <w:pPr>
        <w:adjustRightInd w:val="0"/>
        <w:snapToGrid w:val="0"/>
        <w:spacing w:line="480" w:lineRule="exact"/>
        <w:ind w:firstLine="600" w:firstLineChars="200"/>
        <w:rPr>
          <w:rFonts w:eastAsia="仿宋_GB2312"/>
          <w:color w:val="000000"/>
          <w:sz w:val="30"/>
          <w:szCs w:val="30"/>
          <w:lang w:eastAsia="zh-CN"/>
        </w:rPr>
      </w:pPr>
    </w:p>
    <w:tbl>
      <w:tblPr>
        <w:tblStyle w:val="42"/>
        <w:tblpPr w:leftFromText="180" w:rightFromText="180" w:vertAnchor="text" w:horzAnchor="margin" w:tblpXSpec="center" w:tblpY="2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3"/>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0" w:hRule="atLeast"/>
        </w:trPr>
        <w:tc>
          <w:tcPr>
            <w:tcW w:w="4763" w:type="dxa"/>
            <w:tcBorders>
              <w:bottom w:val="single" w:color="auto" w:sz="4" w:space="0"/>
            </w:tcBorders>
          </w:tcPr>
          <w:p>
            <w:pPr>
              <w:autoSpaceDE/>
              <w:spacing w:line="480" w:lineRule="exact"/>
              <w:ind w:left="1100" w:leftChars="500" w:firstLine="600" w:firstLineChars="200"/>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甲方</w:t>
            </w:r>
          </w:p>
          <w:p>
            <w:pPr>
              <w:autoSpaceDE/>
              <w:spacing w:line="480" w:lineRule="exact"/>
              <w:ind w:left="1500" w:hanging="1500" w:hangingChars="500"/>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单位名称：中粮梁河糖业有限公司</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单位地址：云南省德宏州梁河县勐养镇中营村委会党良街（原勐养糖厂内）</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法定代表人：</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委托代理人：</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电话号码：0692-6168776</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传真号码：0692-6168776</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开户行：中国农业银行股份有限公司梁河县支行营业室</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帐号：24139701040011717</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税号：91533122MA6KX49T1F</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邮编：679207</w:t>
            </w:r>
          </w:p>
          <w:p>
            <w:pPr>
              <w:adjustRightInd w:val="0"/>
              <w:snapToGrid w:val="0"/>
              <w:spacing w:line="420" w:lineRule="exact"/>
              <w:rPr>
                <w:rFonts w:eastAsia="仿宋_GB2312"/>
                <w:sz w:val="30"/>
                <w:lang w:eastAsia="zh-CN"/>
              </w:rPr>
            </w:pPr>
            <w:r>
              <w:rPr>
                <w:rFonts w:hint="eastAsia" w:ascii="仿宋_GB2312" w:hAnsi="仿宋_GB2312" w:eastAsia="仿宋_GB2312" w:cs="仿宋_GB2312"/>
                <w:kern w:val="2"/>
                <w:sz w:val="30"/>
                <w:szCs w:val="30"/>
                <w:lang w:eastAsia="zh-CN"/>
              </w:rPr>
              <w:t>签订日期：       年   月    日</w:t>
            </w:r>
          </w:p>
        </w:tc>
        <w:tc>
          <w:tcPr>
            <w:tcW w:w="4830" w:type="dxa"/>
          </w:tcPr>
          <w:p>
            <w:pPr>
              <w:spacing w:line="520" w:lineRule="exact"/>
              <w:jc w:val="center"/>
              <w:rPr>
                <w:rFonts w:eastAsia="仿宋_GB2312"/>
                <w:sz w:val="30"/>
                <w:lang w:eastAsia="zh-CN"/>
              </w:rPr>
            </w:pPr>
            <w:r>
              <w:rPr>
                <w:rFonts w:eastAsia="仿宋_GB2312"/>
                <w:sz w:val="30"/>
                <w:lang w:eastAsia="zh-CN"/>
              </w:rPr>
              <w:t>乙方</w:t>
            </w:r>
          </w:p>
          <w:p>
            <w:pPr>
              <w:spacing w:line="520" w:lineRule="exact"/>
              <w:ind w:left="1500" w:hanging="1500" w:hangingChars="500"/>
              <w:rPr>
                <w:rFonts w:eastAsia="仿宋_GB2312"/>
                <w:sz w:val="30"/>
                <w:szCs w:val="30"/>
                <w:lang w:eastAsia="zh-CN"/>
              </w:rPr>
            </w:pPr>
            <w:r>
              <w:rPr>
                <w:rFonts w:eastAsia="仿宋_GB2312"/>
                <w:sz w:val="30"/>
                <w:lang w:eastAsia="zh-CN"/>
              </w:rPr>
              <w:t>单位名称：</w:t>
            </w:r>
            <w:r>
              <w:rPr>
                <w:rFonts w:eastAsia="仿宋_GB2312"/>
                <w:sz w:val="30"/>
                <w:szCs w:val="30"/>
                <w:lang w:eastAsia="zh-CN"/>
              </w:rPr>
              <w:t xml:space="preserve"> </w:t>
            </w:r>
          </w:p>
          <w:p>
            <w:pPr>
              <w:spacing w:line="520" w:lineRule="exact"/>
              <w:ind w:left="1500" w:hanging="1500" w:hangingChars="500"/>
              <w:rPr>
                <w:rFonts w:eastAsia="仿宋_GB2312"/>
                <w:sz w:val="30"/>
                <w:lang w:eastAsia="zh-CN"/>
              </w:rPr>
            </w:pPr>
          </w:p>
          <w:p>
            <w:pPr>
              <w:spacing w:line="520" w:lineRule="exact"/>
              <w:ind w:left="1500" w:hanging="1500" w:hangingChars="500"/>
              <w:rPr>
                <w:rFonts w:eastAsia="仿宋_GB2312"/>
                <w:sz w:val="28"/>
                <w:szCs w:val="28"/>
                <w:lang w:eastAsia="zh-CN"/>
              </w:rPr>
            </w:pPr>
            <w:r>
              <w:rPr>
                <w:rFonts w:eastAsia="仿宋_GB2312"/>
                <w:sz w:val="30"/>
                <w:lang w:eastAsia="zh-CN"/>
              </w:rPr>
              <w:t>单位地址：</w:t>
            </w:r>
            <w:r>
              <w:rPr>
                <w:rFonts w:eastAsia="仿宋_GB2312"/>
                <w:sz w:val="28"/>
                <w:szCs w:val="28"/>
                <w:lang w:eastAsia="zh-CN"/>
              </w:rPr>
              <w:t xml:space="preserve"> </w:t>
            </w:r>
          </w:p>
          <w:p>
            <w:pPr>
              <w:spacing w:line="520" w:lineRule="exact"/>
              <w:rPr>
                <w:rFonts w:eastAsia="仿宋_GB2312"/>
                <w:sz w:val="30"/>
                <w:lang w:eastAsia="zh-CN"/>
              </w:rPr>
            </w:pPr>
          </w:p>
          <w:p>
            <w:pPr>
              <w:spacing w:line="520" w:lineRule="exact"/>
              <w:rPr>
                <w:rFonts w:eastAsia="仿宋_GB2312"/>
                <w:sz w:val="30"/>
                <w:lang w:eastAsia="zh-CN"/>
              </w:rPr>
            </w:pPr>
            <w:r>
              <w:rPr>
                <w:rFonts w:eastAsia="仿宋_GB2312"/>
                <w:sz w:val="30"/>
                <w:lang w:eastAsia="zh-CN"/>
              </w:rPr>
              <w:t>法定代表人：</w:t>
            </w:r>
          </w:p>
          <w:p>
            <w:pPr>
              <w:spacing w:line="520" w:lineRule="exact"/>
              <w:rPr>
                <w:rFonts w:eastAsia="仿宋_GB2312"/>
                <w:sz w:val="30"/>
                <w:lang w:eastAsia="zh-CN"/>
              </w:rPr>
            </w:pPr>
            <w:r>
              <w:rPr>
                <w:rFonts w:eastAsia="仿宋_GB2312"/>
                <w:sz w:val="30"/>
                <w:lang w:eastAsia="zh-CN"/>
              </w:rPr>
              <w:t>委托代理人：</w:t>
            </w:r>
          </w:p>
          <w:p>
            <w:pPr>
              <w:spacing w:line="520" w:lineRule="exact"/>
              <w:rPr>
                <w:rFonts w:eastAsia="仿宋_GB2312"/>
                <w:sz w:val="30"/>
                <w:szCs w:val="30"/>
                <w:lang w:eastAsia="zh-CN"/>
              </w:rPr>
            </w:pPr>
            <w:r>
              <w:rPr>
                <w:rFonts w:eastAsia="仿宋_GB2312"/>
                <w:sz w:val="30"/>
                <w:lang w:eastAsia="zh-CN"/>
              </w:rPr>
              <w:t>电话号码</w:t>
            </w:r>
            <w:r>
              <w:rPr>
                <w:rFonts w:eastAsia="仿宋_GB2312"/>
                <w:sz w:val="30"/>
                <w:szCs w:val="30"/>
                <w:lang w:eastAsia="zh-CN"/>
              </w:rPr>
              <w:t>：</w:t>
            </w:r>
          </w:p>
          <w:p>
            <w:pPr>
              <w:spacing w:line="520" w:lineRule="exact"/>
              <w:rPr>
                <w:rFonts w:eastAsia="仿宋_GB2312"/>
                <w:sz w:val="30"/>
                <w:szCs w:val="30"/>
                <w:lang w:eastAsia="zh-CN"/>
              </w:rPr>
            </w:pPr>
            <w:r>
              <w:rPr>
                <w:rFonts w:eastAsia="仿宋_GB2312"/>
                <w:sz w:val="30"/>
                <w:lang w:eastAsia="zh-CN"/>
              </w:rPr>
              <w:t>传真号码：</w:t>
            </w:r>
          </w:p>
          <w:p>
            <w:pPr>
              <w:spacing w:line="520" w:lineRule="exact"/>
              <w:ind w:left="1200" w:hanging="1200" w:hangingChars="400"/>
              <w:rPr>
                <w:rFonts w:eastAsia="仿宋_GB2312"/>
                <w:sz w:val="30"/>
                <w:lang w:eastAsia="zh-CN"/>
              </w:rPr>
            </w:pPr>
            <w:r>
              <w:rPr>
                <w:rFonts w:eastAsia="仿宋_GB2312"/>
                <w:sz w:val="30"/>
                <w:lang w:eastAsia="zh-CN"/>
              </w:rPr>
              <w:t xml:space="preserve">开户行： </w:t>
            </w:r>
          </w:p>
          <w:p>
            <w:pPr>
              <w:spacing w:line="520" w:lineRule="exact"/>
              <w:rPr>
                <w:rFonts w:eastAsia="仿宋_GB2312"/>
                <w:sz w:val="28"/>
                <w:szCs w:val="28"/>
                <w:lang w:eastAsia="zh-CN"/>
              </w:rPr>
            </w:pPr>
            <w:r>
              <w:rPr>
                <w:rFonts w:eastAsia="仿宋_GB2312"/>
                <w:sz w:val="30"/>
                <w:lang w:eastAsia="zh-CN"/>
              </w:rPr>
              <w:t>帐号：</w:t>
            </w:r>
          </w:p>
          <w:p>
            <w:pPr>
              <w:spacing w:line="520" w:lineRule="exact"/>
              <w:rPr>
                <w:rFonts w:eastAsia="仿宋_GB2312"/>
                <w:sz w:val="30"/>
                <w:lang w:eastAsia="zh-CN"/>
              </w:rPr>
            </w:pPr>
            <w:r>
              <w:rPr>
                <w:rFonts w:eastAsia="仿宋_GB2312"/>
                <w:sz w:val="30"/>
                <w:lang w:eastAsia="zh-CN"/>
              </w:rPr>
              <w:t>税号：</w:t>
            </w:r>
          </w:p>
          <w:p>
            <w:pPr>
              <w:spacing w:line="520" w:lineRule="exact"/>
              <w:rPr>
                <w:rFonts w:eastAsia="仿宋_GB2312"/>
                <w:sz w:val="30"/>
                <w:lang w:eastAsia="zh-CN"/>
              </w:rPr>
            </w:pPr>
            <w:r>
              <w:rPr>
                <w:rFonts w:eastAsia="仿宋_GB2312"/>
                <w:sz w:val="30"/>
                <w:lang w:eastAsia="zh-CN"/>
              </w:rPr>
              <w:t>邮编：</w:t>
            </w:r>
          </w:p>
          <w:p>
            <w:pPr>
              <w:spacing w:line="520" w:lineRule="exact"/>
              <w:rPr>
                <w:rFonts w:eastAsia="仿宋_GB2312"/>
                <w:sz w:val="30"/>
                <w:lang w:eastAsia="zh-CN"/>
              </w:rPr>
            </w:pPr>
            <w:r>
              <w:rPr>
                <w:rFonts w:eastAsia="仿宋_GB2312"/>
                <w:sz w:val="30"/>
                <w:lang w:eastAsia="zh-CN"/>
              </w:rPr>
              <w:t>签订日期：</w:t>
            </w:r>
            <w:r>
              <w:rPr>
                <w:rFonts w:hint="eastAsia" w:ascii="仿宋_GB2312" w:eastAsia="仿宋_GB2312"/>
                <w:sz w:val="30"/>
                <w:lang w:eastAsia="zh-CN"/>
              </w:rPr>
              <w:t xml:space="preserve">    年   月    日</w:t>
            </w:r>
          </w:p>
        </w:tc>
      </w:tr>
    </w:tbl>
    <w:p>
      <w:pPr>
        <w:adjustRightInd w:val="0"/>
        <w:snapToGrid w:val="0"/>
        <w:spacing w:line="500" w:lineRule="exact"/>
        <w:ind w:firstLine="602" w:firstLineChars="200"/>
        <w:rPr>
          <w:rFonts w:ascii="仿宋_GB2312" w:eastAsia="仿宋_GB2312"/>
          <w:b/>
          <w:bCs/>
          <w:sz w:val="30"/>
          <w:szCs w:val="30"/>
          <w:lang w:eastAsia="zh-CN"/>
        </w:rPr>
      </w:pPr>
    </w:p>
    <w:p>
      <w:pPr>
        <w:adjustRightInd w:val="0"/>
        <w:snapToGrid w:val="0"/>
        <w:spacing w:line="500" w:lineRule="exact"/>
        <w:ind w:firstLine="602" w:firstLineChars="200"/>
        <w:rPr>
          <w:rFonts w:ascii="仿宋_GB2312" w:eastAsia="仿宋_GB2312"/>
          <w:b/>
          <w:bCs/>
          <w:sz w:val="30"/>
          <w:szCs w:val="30"/>
          <w:lang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rPr>
          <w:rFonts w:cs="Times New Roman"/>
          <w:b/>
          <w:bCs/>
          <w:kern w:val="2"/>
          <w:sz w:val="21"/>
          <w:szCs w:val="21"/>
          <w:lang w:eastAsia="zh-CN"/>
        </w:rPr>
      </w:pPr>
      <w:r>
        <w:rPr>
          <w:rFonts w:hint="eastAsia" w:cs="Times New Roman"/>
          <w:b/>
          <w:bCs/>
          <w:kern w:val="2"/>
          <w:sz w:val="21"/>
          <w:szCs w:val="21"/>
          <w:lang w:eastAsia="zh-CN"/>
        </w:rPr>
        <w:t>附件1. 技术协议</w:t>
      </w:r>
    </w:p>
    <w:p>
      <w:pPr>
        <w:keepNext/>
        <w:keepLines/>
        <w:autoSpaceDE/>
        <w:autoSpaceDN/>
        <w:jc w:val="center"/>
        <w:rPr>
          <w:rFonts w:cs="Times New Roman"/>
          <w:b/>
          <w:bCs/>
          <w:kern w:val="2"/>
          <w:sz w:val="48"/>
          <w:szCs w:val="48"/>
          <w:lang w:eastAsia="zh-CN"/>
        </w:rPr>
      </w:pPr>
      <w:r>
        <w:rPr>
          <w:rFonts w:hint="eastAsia" w:cs="Times New Roman"/>
          <w:b/>
          <w:bCs/>
          <w:kern w:val="2"/>
          <w:sz w:val="48"/>
          <w:szCs w:val="48"/>
          <w:lang w:eastAsia="zh-CN"/>
        </w:rPr>
        <w:t>技术协议</w:t>
      </w:r>
    </w:p>
    <w:p>
      <w:pPr>
        <w:tabs>
          <w:tab w:val="left" w:pos="8148"/>
        </w:tabs>
        <w:autoSpaceDE/>
        <w:autoSpaceDN/>
        <w:rPr>
          <w:rFonts w:ascii="Times New Roman" w:cs="Times New Roman"/>
          <w:b/>
          <w:bCs/>
          <w:kern w:val="2"/>
          <w:sz w:val="24"/>
          <w:szCs w:val="24"/>
          <w:lang w:eastAsia="zh-CN"/>
        </w:rPr>
      </w:pPr>
      <w:r>
        <w:rPr>
          <w:rFonts w:ascii="Times New Roman" w:cs="Times New Roman"/>
          <w:b/>
          <w:bCs/>
          <w:kern w:val="2"/>
          <w:sz w:val="24"/>
          <w:szCs w:val="24"/>
          <w:lang w:eastAsia="zh-CN"/>
        </w:rPr>
        <w:tab/>
      </w:r>
    </w:p>
    <w:p>
      <w:pPr>
        <w:autoSpaceDE/>
        <w:autoSpaceDN/>
        <w:jc w:val="both"/>
        <w:rPr>
          <w:rFonts w:cs="Times New Roman"/>
          <w:kern w:val="2"/>
          <w:sz w:val="24"/>
          <w:szCs w:val="24"/>
          <w:lang w:eastAsia="zh-CN"/>
        </w:rPr>
      </w:pPr>
      <w:r>
        <w:rPr>
          <w:rFonts w:hint="eastAsia" w:cs="Times New Roman"/>
          <w:kern w:val="2"/>
          <w:sz w:val="24"/>
          <w:szCs w:val="24"/>
          <w:lang w:eastAsia="zh-CN"/>
        </w:rPr>
        <w:t>甲</w:t>
      </w:r>
      <w:r>
        <w:rPr>
          <w:rFonts w:cs="Times New Roman"/>
          <w:kern w:val="2"/>
          <w:sz w:val="24"/>
          <w:szCs w:val="24"/>
          <w:lang w:eastAsia="zh-CN"/>
        </w:rPr>
        <w:t xml:space="preserve">方: </w:t>
      </w:r>
      <w:r>
        <w:rPr>
          <w:rFonts w:hint="eastAsia" w:cs="Times New Roman"/>
          <w:kern w:val="2"/>
          <w:sz w:val="24"/>
          <w:szCs w:val="24"/>
          <w:lang w:eastAsia="zh-CN"/>
        </w:rPr>
        <w:t xml:space="preserve"> 中粮梁河糖业有限公司</w:t>
      </w:r>
    </w:p>
    <w:p>
      <w:pPr>
        <w:autoSpaceDE/>
        <w:autoSpaceDN/>
        <w:spacing w:line="400" w:lineRule="exact"/>
        <w:jc w:val="both"/>
        <w:rPr>
          <w:rFonts w:cs="Times New Roman"/>
          <w:kern w:val="2"/>
          <w:sz w:val="24"/>
          <w:szCs w:val="24"/>
          <w:lang w:eastAsia="zh-CN"/>
        </w:rPr>
      </w:pPr>
      <w:r>
        <w:rPr>
          <w:rFonts w:hint="eastAsia" w:cs="Times New Roman"/>
          <w:kern w:val="2"/>
          <w:sz w:val="24"/>
          <w:szCs w:val="24"/>
          <w:lang w:eastAsia="zh-CN"/>
        </w:rPr>
        <w:t>乙</w:t>
      </w:r>
      <w:r>
        <w:rPr>
          <w:rFonts w:cs="Times New Roman"/>
          <w:kern w:val="2"/>
          <w:sz w:val="24"/>
          <w:szCs w:val="24"/>
          <w:lang w:eastAsia="zh-CN"/>
        </w:rPr>
        <w:t>方：</w:t>
      </w:r>
    </w:p>
    <w:p>
      <w:pPr>
        <w:autoSpaceDE/>
        <w:autoSpaceDN/>
        <w:spacing w:line="400" w:lineRule="exact"/>
        <w:ind w:firstLine="480" w:firstLineChars="200"/>
        <w:jc w:val="both"/>
        <w:rPr>
          <w:rFonts w:cs="Times New Roman"/>
          <w:kern w:val="2"/>
          <w:sz w:val="24"/>
          <w:szCs w:val="24"/>
          <w:lang w:eastAsia="zh-CN"/>
        </w:rPr>
      </w:pPr>
      <w:r>
        <w:rPr>
          <w:rFonts w:hint="eastAsia" w:cs="Times New Roman"/>
          <w:kern w:val="2"/>
          <w:sz w:val="24"/>
          <w:szCs w:val="24"/>
          <w:lang w:eastAsia="zh-CN"/>
        </w:rPr>
        <w:t>经双方充分协商，甲</w:t>
      </w:r>
      <w:r>
        <w:rPr>
          <w:rFonts w:cs="Times New Roman"/>
          <w:kern w:val="2"/>
          <w:sz w:val="24"/>
          <w:szCs w:val="24"/>
          <w:lang w:eastAsia="zh-CN"/>
        </w:rPr>
        <w:t>方</w:t>
      </w:r>
      <w:r>
        <w:rPr>
          <w:rFonts w:hint="eastAsia" w:cs="Times New Roman"/>
          <w:kern w:val="2"/>
          <w:sz w:val="24"/>
          <w:szCs w:val="24"/>
          <w:lang w:eastAsia="zh-CN"/>
        </w:rPr>
        <w:t>委托乙方承接</w:t>
      </w:r>
      <w:r>
        <w:rPr>
          <w:rFonts w:hint="eastAsia" w:cs="Times New Roman"/>
          <w:kern w:val="2"/>
          <w:sz w:val="24"/>
          <w:szCs w:val="24"/>
          <w:u w:val="single"/>
          <w:lang w:eastAsia="zh-CN"/>
        </w:rPr>
        <w:t>梁河糖业2023年勐养工厂护栏整改项目</w:t>
      </w:r>
      <w:r>
        <w:rPr>
          <w:rFonts w:cs="Times New Roman"/>
          <w:kern w:val="2"/>
          <w:sz w:val="24"/>
          <w:szCs w:val="24"/>
          <w:u w:val="single"/>
          <w:lang w:eastAsia="zh-CN"/>
        </w:rPr>
        <w:t>项目</w:t>
      </w:r>
      <w:r>
        <w:rPr>
          <w:rFonts w:hint="eastAsia" w:cs="Times New Roman"/>
          <w:kern w:val="2"/>
          <w:sz w:val="24"/>
          <w:szCs w:val="24"/>
          <w:u w:val="single"/>
          <w:lang w:eastAsia="zh-CN"/>
        </w:rPr>
        <w:t>的</w:t>
      </w:r>
      <w:r>
        <w:rPr>
          <w:rFonts w:hint="eastAsia" w:cs="Times New Roman"/>
          <w:kern w:val="2"/>
          <w:sz w:val="24"/>
          <w:szCs w:val="24"/>
          <w:lang w:eastAsia="zh-CN"/>
        </w:rPr>
        <w:t>供货及供货、运输、安装、调试、使用及维修维护培训。</w:t>
      </w:r>
      <w:r>
        <w:rPr>
          <w:rFonts w:cs="Times New Roman"/>
          <w:kern w:val="2"/>
          <w:sz w:val="24"/>
          <w:szCs w:val="24"/>
          <w:lang w:eastAsia="zh-CN"/>
        </w:rPr>
        <w:t>为了更好地执行合同的相关条款，特制订本技术要求</w:t>
      </w:r>
      <w:r>
        <w:rPr>
          <w:rFonts w:hint="eastAsia" w:cs="Times New Roman"/>
          <w:kern w:val="2"/>
          <w:sz w:val="24"/>
          <w:szCs w:val="24"/>
          <w:lang w:eastAsia="zh-CN"/>
        </w:rPr>
        <w:t>，以资双方共同遵照。</w:t>
      </w:r>
    </w:p>
    <w:p>
      <w:pPr>
        <w:pStyle w:val="79"/>
        <w:numPr>
          <w:ilvl w:val="0"/>
          <w:numId w:val="15"/>
        </w:numPr>
        <w:autoSpaceDE/>
        <w:autoSpaceDN/>
        <w:spacing w:line="400" w:lineRule="exact"/>
        <w:jc w:val="both"/>
        <w:rPr>
          <w:rFonts w:cs="Times New Roman"/>
          <w:b/>
          <w:kern w:val="2"/>
          <w:sz w:val="24"/>
          <w:szCs w:val="24"/>
          <w:lang w:eastAsia="zh-CN"/>
        </w:rPr>
      </w:pPr>
      <w:r>
        <w:rPr>
          <w:rFonts w:hint="eastAsia" w:cs="Times New Roman"/>
          <w:b/>
          <w:kern w:val="2"/>
          <w:sz w:val="24"/>
          <w:szCs w:val="24"/>
          <w:lang w:eastAsia="zh-CN"/>
        </w:rPr>
        <w:t>主体工程技术参数</w:t>
      </w:r>
    </w:p>
    <w:p>
      <w:pPr>
        <w:spacing w:line="400" w:lineRule="exact"/>
        <w:ind w:firstLine="1205" w:firstLineChars="500"/>
        <w:rPr>
          <w:rFonts w:cs="Times New Roman"/>
          <w:b/>
          <w:kern w:val="2"/>
          <w:sz w:val="24"/>
          <w:szCs w:val="24"/>
          <w:lang w:eastAsia="zh-CN"/>
        </w:rPr>
      </w:pPr>
      <w:r>
        <w:rPr>
          <w:rFonts w:hint="eastAsia" w:cs="Times New Roman"/>
          <w:b/>
          <w:kern w:val="2"/>
          <w:sz w:val="24"/>
          <w:szCs w:val="24"/>
          <w:lang w:eastAsia="zh-CN"/>
        </w:rPr>
        <w:t>无</w:t>
      </w:r>
    </w:p>
    <w:p>
      <w:pPr>
        <w:spacing w:line="400" w:lineRule="exact"/>
        <w:rPr>
          <w:rFonts w:ascii="仿宋_GB2312" w:hAnsi="仿宋_GB2312" w:eastAsia="仿宋_GB2312" w:cs="仿宋_GB2312"/>
          <w:b/>
          <w:color w:val="FF0000"/>
          <w:sz w:val="30"/>
          <w:szCs w:val="30"/>
          <w:lang w:eastAsia="zh-CN"/>
        </w:rPr>
      </w:pPr>
      <w:r>
        <w:rPr>
          <w:rFonts w:hint="eastAsia" w:ascii="仿宋_GB2312" w:hAnsi="仿宋_GB2312" w:eastAsia="仿宋_GB2312" w:cs="仿宋_GB2312"/>
          <w:b/>
          <w:color w:val="FF0000"/>
          <w:sz w:val="30"/>
          <w:szCs w:val="30"/>
          <w:lang w:eastAsia="zh-CN"/>
        </w:rPr>
        <w:t>第二条 项目内容工程材料供货、安装范围</w:t>
      </w:r>
    </w:p>
    <w:p>
      <w:pPr>
        <w:autoSpaceDE/>
        <w:autoSpaceDN/>
        <w:spacing w:line="400" w:lineRule="exact"/>
        <w:ind w:firstLine="600" w:firstLineChars="200"/>
        <w:jc w:val="both"/>
        <w:rPr>
          <w:rFonts w:ascii="仿宋_GB2312" w:hAnsi="仿宋_GB2312" w:eastAsia="仿宋_GB2312" w:cs="仿宋_GB2312"/>
          <w:color w:val="000000" w:themeColor="text1"/>
          <w:sz w:val="30"/>
          <w:szCs w:val="30"/>
          <w:lang w:eastAsia="zh-CN"/>
          <w14:textFill>
            <w14:solidFill>
              <w14:schemeClr w14:val="tx1"/>
            </w14:solidFill>
          </w14:textFill>
        </w:rPr>
      </w:pP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勐养</w:t>
      </w:r>
      <w:r>
        <w:rPr>
          <w:rFonts w:hint="eastAsia" w:ascii="仿宋_GB2312" w:hAnsi="仿宋_GB2312" w:eastAsia="仿宋_GB2312" w:cs="仿宋_GB2312"/>
          <w:color w:val="000000" w:themeColor="text1"/>
          <w:sz w:val="30"/>
          <w:szCs w:val="30"/>
          <w:lang w:eastAsia="zh-CN"/>
          <w14:textFill>
            <w14:solidFill>
              <w14:schemeClr w14:val="tx1"/>
            </w14:solidFill>
          </w14:textFill>
        </w:rPr>
        <w:t>工厂工程材料供货、安装范围：</w:t>
      </w:r>
    </w:p>
    <w:tbl>
      <w:tblPr>
        <w:tblStyle w:val="42"/>
        <w:tblW w:w="10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1822"/>
        <w:gridCol w:w="1830"/>
        <w:gridCol w:w="448"/>
        <w:gridCol w:w="730"/>
        <w:gridCol w:w="624"/>
        <w:gridCol w:w="913"/>
        <w:gridCol w:w="2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1.平台栏杆：高度1.2m，立杆间距小于1m；横杆两根均衡放置，增加踢脚板；</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2.钢斜梯：高度0.95m，立杆立杆间距小于1m；横杆两根均衡放置，立杆垂直于地面</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3.立杆、扶手φ42mm*3mm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4.横杆扁钢：30mm*3mm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5.踢脚板扁钢：100mm*3mm，底部距离平台面10mm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6.材质：碳钢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序号</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项目名称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规格型号、技术参数</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单位</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数量</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单价/元</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总价/元</w:t>
            </w: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42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一、勐养动力车间</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（一）除氧器平台防护栏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楼梯：长4.5米*宽0.8米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圆形（包工包料）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楼梯：长3.5米*宽0.8米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（四）吹灰器平台防护栏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（五）锅炉房五楼过道防护栏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（六）锅炉房内楼梯防护栏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（七）锅炉炉渣过滤池防护栏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（八）锅炉炉体过道平台防护栏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（九）打包胶带机过道及楼梯防护栏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制作胶带机过道</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过道：长18米*宽0.6米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材料车间提供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（十）打包胶带机龙门吊过道防护栏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（十一）锅炉烟气在线监测楼梯防护栏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立柱间隙大（更换立柱）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（十三）汽轮机房防护栏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（十四）汽轮机房防护栏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勐养动力小计</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462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二、勐养制炼车间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（一）蒸发顶和沉降器顶防护栏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长180m*高0.85m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34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（二）煮糖主楼梯护栏</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长47m*高0.85m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（三）压蜜岗至原料箱楼梯护栏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长67m*高0.85m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（四）水泵至吸滤机楼梯护栏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（五）煮糖原料箱平台护栏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长95m*高0.9m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190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长25m*高0.9m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（八）助晶机平台护栏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96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δ=3</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（九）助晶机后吊装孔平台护栏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长10m*高0.9m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（十）干燥机平台护栏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长16m*高1m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勐养制炼小计</w:t>
            </w:r>
          </w:p>
        </w:tc>
        <w:tc>
          <w:tcPr>
            <w:tcW w:w="624" w:type="dxa"/>
            <w:tcBorders>
              <w:top w:val="single" w:color="000000" w:sz="4" w:space="0"/>
              <w:left w:val="nil"/>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三、勐养压榨车间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（一）吊蔗行车大车轨道防护栏（两边共204米）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（二）吊蔗行车走道防护栏（护栏23米、楼梯11米）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（三）可控硅室外护栏（护栏31米、楼梯12米）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（四）压榨机减速机平台楼梯（2架共7.5米)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（五）输送机操作台（楼梯2米、护栏9米）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（六）滚动曲筛操作平台（楼梯2米、护栏8米）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（七）压榨机操作台（护栏长112、楼梯4架长共19米）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FF0000"/>
                <w:sz w:val="28"/>
                <w:szCs w:val="28"/>
                <w:u w:val="none"/>
              </w:rPr>
            </w:pPr>
            <w:r>
              <w:rPr>
                <w:rFonts w:hint="eastAsia" w:ascii="仿宋_GB2312" w:hAnsi="等线" w:eastAsia="仿宋_GB2312" w:cs="仿宋_GB2312"/>
                <w:i w:val="0"/>
                <w:iCs w:val="0"/>
                <w:color w:val="FF0000"/>
                <w:kern w:val="0"/>
                <w:sz w:val="28"/>
                <w:szCs w:val="28"/>
                <w:u w:val="none"/>
                <w:lang w:val="en-US" w:eastAsia="zh-CN" w:bidi="ar"/>
              </w:rPr>
              <w:t>平台立杆（高1.05米）</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（八）压榨机槽底及预灰平台（楼梯2架长共4米、护栏长共21米）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（九）2#输送机走道护栏及斜梯(护栏长12米、斜梯长3.8米)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（十）室内行车护栏及楼梯（护栏长12米、楼梯长6米）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（十一）磷酸管道更换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磷酸管更换（含管路配件）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20mm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66</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316不锈钢材料（勐养压榨42米，芒东压榨24米）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（十二）磷酸管道平台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10*1.2m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4*0.95m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勐养压榨小计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b/>
                <w:bCs/>
                <w:i w:val="0"/>
                <w:iCs w:val="0"/>
                <w:color w:val="000000"/>
                <w:sz w:val="28"/>
                <w:szCs w:val="28"/>
                <w:u w:val="none"/>
              </w:rPr>
            </w:pP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 </w:t>
            </w:r>
          </w:p>
        </w:tc>
        <w:tc>
          <w:tcPr>
            <w:tcW w:w="27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bl>
    <w:p>
      <w:pPr>
        <w:spacing w:line="400" w:lineRule="exact"/>
        <w:ind w:firstLine="624"/>
        <w:rPr>
          <w:rFonts w:ascii="仿宋_GB2312" w:hAnsi="仿宋_GB2312" w:eastAsia="仿宋_GB2312" w:cs="仿宋_GB2312"/>
          <w:b/>
          <w:color w:val="FF0000"/>
          <w:sz w:val="30"/>
          <w:szCs w:val="30"/>
          <w:lang w:eastAsia="zh-CN"/>
        </w:rPr>
      </w:pPr>
    </w:p>
    <w:p>
      <w:pPr>
        <w:spacing w:line="400" w:lineRule="exact"/>
        <w:rPr>
          <w:rFonts w:hint="eastAsia" w:ascii="仿宋_GB2312" w:hAnsi="仿宋_GB2312" w:eastAsia="仿宋_GB2312" w:cs="仿宋_GB2312"/>
          <w:b/>
          <w:sz w:val="30"/>
          <w:szCs w:val="30"/>
          <w:lang w:eastAsia="zh-CN"/>
        </w:rPr>
      </w:pPr>
      <w:r>
        <w:rPr>
          <w:rFonts w:hint="eastAsia" w:ascii="仿宋_GB2312" w:hAnsi="仿宋_GB2312" w:eastAsia="仿宋_GB2312" w:cs="仿宋_GB2312"/>
          <w:b/>
          <w:sz w:val="30"/>
          <w:szCs w:val="30"/>
          <w:lang w:eastAsia="zh-CN"/>
        </w:rPr>
        <w:t>条：其他要求</w:t>
      </w:r>
    </w:p>
    <w:p>
      <w:pPr>
        <w:ind w:firstLine="480" w:firstLineChars="150"/>
        <w:rPr>
          <w:rFonts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一</w:t>
      </w:r>
      <w:r>
        <w:rPr>
          <w:rFonts w:hint="eastAsia" w:ascii="仿宋_GB2312" w:eastAsia="仿宋_GB2312"/>
          <w:sz w:val="32"/>
          <w:szCs w:val="32"/>
          <w:lang w:eastAsia="zh-CN"/>
        </w:rPr>
        <w:t>）技术要求</w:t>
      </w:r>
    </w:p>
    <w:p>
      <w:pPr>
        <w:adjustRightInd w:val="0"/>
        <w:snapToGrid w:val="0"/>
        <w:spacing w:line="38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w:t>
      </w:r>
      <w:r>
        <w:rPr>
          <w:rStyle w:val="224"/>
          <w:rFonts w:hint="eastAsia" w:ascii="仿宋_GB2312" w:eastAsia="仿宋_GB2312"/>
          <w:sz w:val="32"/>
          <w:szCs w:val="32"/>
          <w:lang w:eastAsia="zh-CN"/>
        </w:rPr>
        <w:t>《建筑工程施工质量验收统一标准（GB50300-2013）》要求</w:t>
      </w:r>
      <w:r>
        <w:rPr>
          <w:rFonts w:hint="eastAsia" w:ascii="仿宋_GB2312" w:eastAsia="仿宋_GB2312"/>
          <w:sz w:val="32"/>
          <w:szCs w:val="32"/>
          <w:lang w:eastAsia="zh-CN"/>
        </w:rPr>
        <w:t>。</w:t>
      </w:r>
    </w:p>
    <w:p>
      <w:pPr>
        <w:spacing w:line="3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建筑材料的质量和试验要求。</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、按要求清理各种建筑垃圾及时清理拉出厂外堆放，堆放场地由施工单位自行解决，且符合当地政府垃圾处置环保管理的要求。</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该工程所涉及</w:t>
      </w:r>
      <w:r>
        <w:rPr>
          <w:rFonts w:ascii="仿宋_GB2312" w:eastAsia="仿宋_GB2312"/>
          <w:sz w:val="32"/>
          <w:szCs w:val="32"/>
          <w:lang w:eastAsia="zh-CN"/>
        </w:rPr>
        <w:t>到的</w:t>
      </w:r>
      <w:r>
        <w:rPr>
          <w:rFonts w:hint="eastAsia" w:ascii="仿宋_GB2312" w:eastAsia="仿宋_GB2312"/>
          <w:sz w:val="32"/>
          <w:szCs w:val="32"/>
          <w:lang w:val="en-US" w:eastAsia="zh-CN"/>
        </w:rPr>
        <w:t>护栏安装</w:t>
      </w:r>
      <w:r>
        <w:rPr>
          <w:rFonts w:ascii="仿宋_GB2312" w:eastAsia="仿宋_GB2312"/>
          <w:sz w:val="32"/>
          <w:szCs w:val="32"/>
          <w:lang w:eastAsia="zh-CN"/>
        </w:rPr>
        <w:t>的制作安装，必须严格按照工程清单的规格、材质要求施工。若施工过程出现材料、工程质量等问题所产生的各种费用由施工方全部承担。</w:t>
      </w:r>
    </w:p>
    <w:p>
      <w:pPr>
        <w:spacing w:line="400" w:lineRule="exact"/>
        <w:ind w:firstLine="800" w:firstLineChars="250"/>
        <w:rPr>
          <w:rFonts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、不得损坏厂房建筑。</w:t>
      </w:r>
    </w:p>
    <w:p>
      <w:pPr>
        <w:adjustRightInd w:val="0"/>
        <w:snapToGrid w:val="0"/>
        <w:ind w:firstLine="643" w:firstLineChars="200"/>
        <w:rPr>
          <w:rFonts w:ascii="仿宋_GB2312" w:eastAsia="仿宋_GB2312"/>
          <w:sz w:val="32"/>
          <w:szCs w:val="32"/>
          <w:lang w:eastAsia="zh-CN"/>
        </w:rPr>
      </w:pPr>
      <w:r>
        <w:rPr>
          <w:rFonts w:hint="eastAsia" w:ascii="仿宋_GB2312" w:eastAsia="仿宋_GB2312"/>
          <w:b/>
          <w:bCs/>
          <w:sz w:val="32"/>
          <w:szCs w:val="32"/>
          <w:lang w:eastAsia="zh-CN"/>
        </w:rPr>
        <w:t>注：规格型号可由施工单位根据材料性能作适当调整，但只允许正偏离，以上所列材料为主要材料，若有遗漏，由投标人根据材料性能及安全规范负责补全，费用包含在投标报价内</w:t>
      </w:r>
      <w:r>
        <w:rPr>
          <w:rFonts w:hint="eastAsia" w:ascii="仿宋_GB2312" w:eastAsia="仿宋_GB2312"/>
          <w:sz w:val="32"/>
          <w:szCs w:val="32"/>
          <w:lang w:eastAsia="zh-CN"/>
        </w:rPr>
        <w:t>。</w:t>
      </w:r>
    </w:p>
    <w:p>
      <w:pPr>
        <w:spacing w:line="400" w:lineRule="exact"/>
        <w:rPr>
          <w:rFonts w:hint="eastAsia" w:ascii="仿宋_GB2312" w:hAnsi="仿宋_GB2312" w:eastAsia="仿宋_GB2312" w:cs="仿宋_GB2312"/>
          <w:b/>
          <w:sz w:val="30"/>
          <w:szCs w:val="30"/>
          <w:lang w:eastAsia="zh-CN"/>
        </w:rPr>
      </w:pPr>
    </w:p>
    <w:p>
      <w:pPr>
        <w:spacing w:line="400" w:lineRule="exact"/>
        <w:ind w:firstLine="643" w:firstLineChars="200"/>
        <w:rPr>
          <w:rFonts w:hint="eastAsia" w:ascii="仿宋_GB2312" w:eastAsia="仿宋_GB2312"/>
          <w:b/>
          <w:bCs/>
          <w:sz w:val="32"/>
          <w:szCs w:val="32"/>
          <w:lang w:eastAsia="zh-CN"/>
        </w:rPr>
      </w:pPr>
      <w:r>
        <w:rPr>
          <w:rFonts w:hint="eastAsia" w:ascii="仿宋_GB2312" w:eastAsia="仿宋_GB2312"/>
          <w:b/>
          <w:bCs/>
          <w:sz w:val="32"/>
          <w:szCs w:val="32"/>
          <w:lang w:eastAsia="zh-CN"/>
        </w:rPr>
        <w:t xml:space="preserve">第四条 </w:t>
      </w:r>
      <w:r>
        <w:rPr>
          <w:rFonts w:hint="eastAsia" w:ascii="仿宋_GB2312" w:eastAsia="仿宋_GB2312"/>
          <w:b/>
          <w:bCs/>
          <w:sz w:val="32"/>
          <w:szCs w:val="32"/>
          <w:lang w:val="en-US" w:eastAsia="zh-CN"/>
        </w:rPr>
        <w:t>工程</w:t>
      </w:r>
      <w:r>
        <w:rPr>
          <w:rFonts w:hint="eastAsia" w:ascii="仿宋_GB2312" w:eastAsia="仿宋_GB2312"/>
          <w:b/>
          <w:bCs/>
          <w:sz w:val="32"/>
          <w:szCs w:val="32"/>
          <w:lang w:eastAsia="zh-CN"/>
        </w:rPr>
        <w:t>验收</w:t>
      </w:r>
    </w:p>
    <w:p>
      <w:pPr>
        <w:spacing w:line="4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4.1</w:t>
      </w:r>
      <w:r>
        <w:rPr>
          <w:rFonts w:hint="eastAsia" w:ascii="仿宋_GB2312" w:eastAsia="仿宋_GB2312"/>
          <w:sz w:val="32"/>
          <w:szCs w:val="32"/>
          <w:lang w:val="en-US" w:eastAsia="zh-CN"/>
        </w:rPr>
        <w:t>工程</w:t>
      </w:r>
      <w:r>
        <w:rPr>
          <w:rFonts w:hint="eastAsia" w:ascii="仿宋_GB2312" w:eastAsia="仿宋_GB2312"/>
          <w:sz w:val="32"/>
          <w:szCs w:val="32"/>
          <w:lang w:eastAsia="zh-CN"/>
        </w:rPr>
        <w:t>验收方法</w:t>
      </w:r>
    </w:p>
    <w:p>
      <w:pPr>
        <w:spacing w:line="4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4.2收货前：乙方应对工程的质量、规格、性能、数量和重量等进行详细而全面的检验，出具一份证明工程符合规定的证书，该证书将作为申请付款凭据的一部分，但有关质量、规格性能、数量或重量的检验不应视为最终检验。</w:t>
      </w:r>
    </w:p>
    <w:p>
      <w:pPr>
        <w:spacing w:line="4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4.3到货后验收：工程运抵现场后，甲方将对工程的质量、规格、数量和重量进行检验，并按技术要求进行验收。</w:t>
      </w:r>
    </w:p>
    <w:p>
      <w:pPr>
        <w:spacing w:line="4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4.4工程竣工验收：工程安装完成后，焊缝无通漏平整美观，法兰密封性良好。</w:t>
      </w:r>
    </w:p>
    <w:p>
      <w:pPr>
        <w:spacing w:line="4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4.5性能验收：工程安装调试使用，达到使用要求。</w:t>
      </w:r>
    </w:p>
    <w:p>
      <w:pPr>
        <w:spacing w:line="400" w:lineRule="exact"/>
        <w:ind w:firstLine="643" w:firstLineChars="200"/>
        <w:rPr>
          <w:rFonts w:hint="eastAsia" w:ascii="仿宋_GB2312" w:eastAsia="仿宋_GB2312"/>
          <w:b/>
          <w:bCs/>
          <w:sz w:val="32"/>
          <w:szCs w:val="32"/>
          <w:lang w:eastAsia="zh-CN"/>
        </w:rPr>
      </w:pPr>
      <w:r>
        <w:rPr>
          <w:rFonts w:hint="eastAsia" w:ascii="仿宋_GB2312" w:eastAsia="仿宋_GB2312"/>
          <w:b/>
          <w:bCs/>
          <w:sz w:val="32"/>
          <w:szCs w:val="32"/>
          <w:lang w:eastAsia="zh-CN"/>
        </w:rPr>
        <w:t>第五条 乙方的技术服务</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5.1.平台栏杆：高度1.2m，立杆间距小于1m；横杆两根均衡放置，增加踢脚板；</w:t>
      </w:r>
      <w:r>
        <w:rPr>
          <w:rFonts w:hint="eastAsia" w:ascii="仿宋_GB2312" w:eastAsia="仿宋_GB2312"/>
          <w:sz w:val="32"/>
          <w:szCs w:val="32"/>
          <w:lang w:val="en-US" w:eastAsia="zh-CN"/>
        </w:rPr>
        <w:br w:type="textWrapping"/>
      </w:r>
      <w:r>
        <w:rPr>
          <w:rFonts w:hint="eastAsia" w:ascii="仿宋_GB2312" w:eastAsia="仿宋_GB2312"/>
          <w:sz w:val="32"/>
          <w:szCs w:val="32"/>
          <w:lang w:val="en-US" w:eastAsia="zh-CN"/>
        </w:rPr>
        <w:t xml:space="preserve">    5.2.钢斜梯：高度0.95m，立杆立杆间距小于1m；横杆两根均衡放置，立杆垂直于地面</w:t>
      </w:r>
      <w:r>
        <w:rPr>
          <w:rFonts w:hint="eastAsia" w:ascii="仿宋_GB2312" w:eastAsia="仿宋_GB2312"/>
          <w:sz w:val="32"/>
          <w:szCs w:val="32"/>
          <w:lang w:val="en-US" w:eastAsia="zh-CN"/>
        </w:rPr>
        <w:br w:type="textWrapping"/>
      </w:r>
      <w:r>
        <w:rPr>
          <w:rFonts w:hint="eastAsia" w:ascii="仿宋_GB2312" w:eastAsia="仿宋_GB2312"/>
          <w:sz w:val="32"/>
          <w:szCs w:val="32"/>
          <w:lang w:val="en-US" w:eastAsia="zh-CN"/>
        </w:rPr>
        <w:t xml:space="preserve">    5.3.立杆、扶手φ42mm*3mm</w:t>
      </w:r>
      <w:r>
        <w:rPr>
          <w:rFonts w:hint="eastAsia" w:ascii="仿宋_GB2312" w:eastAsia="仿宋_GB2312"/>
          <w:sz w:val="32"/>
          <w:szCs w:val="32"/>
          <w:lang w:val="en-US" w:eastAsia="zh-CN"/>
        </w:rPr>
        <w:br w:type="textWrapping"/>
      </w:r>
      <w:r>
        <w:rPr>
          <w:rFonts w:hint="eastAsia" w:ascii="仿宋_GB2312" w:eastAsia="仿宋_GB2312"/>
          <w:sz w:val="32"/>
          <w:szCs w:val="32"/>
          <w:lang w:val="en-US" w:eastAsia="zh-CN"/>
        </w:rPr>
        <w:t xml:space="preserve">    5.4.横杆扁钢：30mm*3mm</w:t>
      </w:r>
      <w:r>
        <w:rPr>
          <w:rFonts w:hint="eastAsia" w:ascii="仿宋_GB2312" w:eastAsia="仿宋_GB2312"/>
          <w:sz w:val="32"/>
          <w:szCs w:val="32"/>
          <w:lang w:val="en-US" w:eastAsia="zh-CN"/>
        </w:rPr>
        <w:br w:type="textWrapping"/>
      </w:r>
      <w:r>
        <w:rPr>
          <w:rFonts w:hint="eastAsia" w:ascii="仿宋_GB2312" w:eastAsia="仿宋_GB2312"/>
          <w:sz w:val="32"/>
          <w:szCs w:val="32"/>
          <w:lang w:val="en-US" w:eastAsia="zh-CN"/>
        </w:rPr>
        <w:t xml:space="preserve">    5.5.踢脚板扁钢：100mm*3mm，底部距离平台面10mm</w:t>
      </w:r>
      <w:r>
        <w:rPr>
          <w:rFonts w:hint="eastAsia" w:ascii="仿宋_GB2312" w:eastAsia="仿宋_GB2312"/>
          <w:sz w:val="32"/>
          <w:szCs w:val="32"/>
          <w:lang w:val="en-US" w:eastAsia="zh-CN"/>
        </w:rPr>
        <w:br w:type="textWrapping"/>
      </w:r>
      <w:r>
        <w:rPr>
          <w:rFonts w:hint="eastAsia" w:ascii="仿宋_GB2312" w:eastAsia="仿宋_GB2312"/>
          <w:sz w:val="32"/>
          <w:szCs w:val="32"/>
          <w:lang w:val="en-US" w:eastAsia="zh-CN"/>
        </w:rPr>
        <w:t xml:space="preserve">    5.6.材质：碳钢</w:t>
      </w:r>
      <w:r>
        <w:rPr>
          <w:rFonts w:hint="eastAsia" w:ascii="仿宋_GB2312" w:eastAsia="仿宋_GB2312"/>
          <w:sz w:val="32"/>
          <w:szCs w:val="32"/>
          <w:lang w:eastAsia="zh-CN"/>
        </w:rPr>
        <w:t xml:space="preserve">第六条 </w:t>
      </w:r>
    </w:p>
    <w:p>
      <w:pPr>
        <w:keepNext w:val="0"/>
        <w:keepLines w:val="0"/>
        <w:pageBreakBefore w:val="0"/>
        <w:widowControl w:val="0"/>
        <w:kinsoku/>
        <w:wordWrap/>
        <w:overflowPunct/>
        <w:topLinePunct w:val="0"/>
        <w:autoSpaceDE w:val="0"/>
        <w:autoSpaceDN w:val="0"/>
        <w:bidi w:val="0"/>
        <w:adjustRightInd/>
        <w:snapToGrid/>
        <w:spacing w:line="40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5.7.含红白相间油漆刷漆（具体按甲方标准）</w:t>
      </w:r>
    </w:p>
    <w:p>
      <w:pPr>
        <w:keepNext w:val="0"/>
        <w:keepLines w:val="0"/>
        <w:pageBreakBefore w:val="0"/>
        <w:widowControl w:val="0"/>
        <w:kinsoku/>
        <w:wordWrap/>
        <w:overflowPunct/>
        <w:topLinePunct w:val="0"/>
        <w:autoSpaceDE w:val="0"/>
        <w:autoSpaceDN w:val="0"/>
        <w:bidi w:val="0"/>
        <w:adjustRightInd/>
        <w:snapToGrid/>
        <w:spacing w:line="400" w:lineRule="exact"/>
        <w:ind w:firstLine="602" w:firstLineChars="200"/>
        <w:textAlignment w:val="auto"/>
        <w:rPr>
          <w:rFonts w:hint="eastAsia" w:ascii="仿宋_GB2312" w:eastAsia="仿宋_GB2312"/>
          <w:b/>
          <w:bCs w:val="0"/>
          <w:sz w:val="32"/>
          <w:szCs w:val="32"/>
          <w:lang w:eastAsia="zh-CN"/>
        </w:rPr>
      </w:pPr>
      <w:r>
        <w:rPr>
          <w:rFonts w:hint="eastAsia" w:ascii="仿宋_GB2312" w:hAnsi="仿宋_GB2312" w:eastAsia="仿宋_GB2312" w:cs="仿宋_GB2312"/>
          <w:b/>
          <w:bCs w:val="0"/>
          <w:sz w:val="30"/>
          <w:szCs w:val="30"/>
          <w:lang w:eastAsia="zh-CN"/>
        </w:rPr>
        <w:t>第六条</w:t>
      </w:r>
      <w:r>
        <w:rPr>
          <w:rFonts w:hint="eastAsia" w:ascii="仿宋_GB2312" w:eastAsia="仿宋_GB2312"/>
          <w:b/>
          <w:bCs w:val="0"/>
          <w:sz w:val="32"/>
          <w:szCs w:val="32"/>
          <w:lang w:eastAsia="zh-CN"/>
        </w:rPr>
        <w:t>乙方的免费技术服务</w:t>
      </w:r>
    </w:p>
    <w:p>
      <w:pPr>
        <w:spacing w:line="4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6.1甲方对乙方提供的工程有疑问的，乙方负责24小时内给予答复及派人处理。</w:t>
      </w:r>
    </w:p>
    <w:p>
      <w:pPr>
        <w:spacing w:line="40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6.2质保期 一年 内属制造方面的问题，乙方负责免费维修。</w:t>
      </w:r>
    </w:p>
    <w:p>
      <w:pPr>
        <w:spacing w:line="400" w:lineRule="exact"/>
        <w:ind w:firstLine="643" w:firstLineChars="200"/>
        <w:rPr>
          <w:rFonts w:hint="eastAsia" w:ascii="仿宋_GB2312" w:eastAsia="仿宋_GB2312"/>
          <w:sz w:val="32"/>
          <w:szCs w:val="32"/>
          <w:lang w:eastAsia="zh-CN"/>
        </w:rPr>
      </w:pPr>
      <w:r>
        <w:rPr>
          <w:rFonts w:hint="eastAsia" w:ascii="仿宋_GB2312" w:eastAsia="仿宋_GB2312"/>
          <w:b/>
          <w:bCs/>
          <w:sz w:val="32"/>
          <w:szCs w:val="32"/>
          <w:lang w:eastAsia="zh-CN"/>
        </w:rPr>
        <w:t>第七条</w:t>
      </w:r>
      <w:r>
        <w:rPr>
          <w:rFonts w:hint="eastAsia" w:ascii="仿宋_GB2312" w:eastAsia="仿宋_GB2312"/>
          <w:sz w:val="32"/>
          <w:szCs w:val="32"/>
          <w:lang w:eastAsia="zh-CN"/>
        </w:rPr>
        <w:t xml:space="preserve"> 本协议作为《梁河糖业2023年勐养工厂护栏整改项目项目合同》的附件，与购销合同具有同等的法律效力。本协议一式肆份，双方各执贰份；本协议自双方签字、盖章之日起生效。</w:t>
      </w:r>
    </w:p>
    <w:p>
      <w:pPr>
        <w:autoSpaceDE/>
        <w:autoSpaceDN/>
        <w:spacing w:line="400" w:lineRule="exact"/>
        <w:jc w:val="both"/>
        <w:rPr>
          <w:rFonts w:cs="Times New Roman"/>
          <w:kern w:val="2"/>
          <w:sz w:val="24"/>
          <w:szCs w:val="24"/>
          <w:lang w:eastAsia="zh-CN"/>
        </w:rPr>
      </w:pPr>
    </w:p>
    <w:p>
      <w:pPr>
        <w:autoSpaceDE/>
        <w:autoSpaceDN/>
        <w:spacing w:line="400" w:lineRule="exact"/>
        <w:ind w:firstLine="336" w:firstLineChars="140"/>
        <w:jc w:val="both"/>
        <w:rPr>
          <w:rFonts w:cs="Times New Roman"/>
          <w:kern w:val="2"/>
          <w:sz w:val="24"/>
          <w:szCs w:val="24"/>
          <w:lang w:eastAsia="zh-CN"/>
        </w:rPr>
      </w:pPr>
      <w:r>
        <w:rPr>
          <w:rFonts w:hint="eastAsia" w:cs="Times New Roman"/>
          <w:kern w:val="2"/>
          <w:sz w:val="24"/>
          <w:szCs w:val="24"/>
          <w:lang w:eastAsia="zh-CN"/>
        </w:rPr>
        <w:t xml:space="preserve">甲方：    </w:t>
      </w:r>
      <w:r>
        <w:rPr>
          <w:rFonts w:hint="eastAsia" w:cs="Times New Roman"/>
          <w:kern w:val="2"/>
          <w:sz w:val="24"/>
          <w:szCs w:val="24"/>
          <w:lang w:val="en-US" w:eastAsia="zh-CN"/>
        </w:rPr>
        <w:t xml:space="preserve">                          </w:t>
      </w:r>
      <w:r>
        <w:rPr>
          <w:rFonts w:hint="eastAsia" w:cs="Times New Roman"/>
          <w:kern w:val="2"/>
          <w:sz w:val="24"/>
          <w:szCs w:val="24"/>
          <w:lang w:eastAsia="zh-CN"/>
        </w:rPr>
        <w:t xml:space="preserve"> 乙方：                    </w:t>
      </w:r>
    </w:p>
    <w:p>
      <w:pPr>
        <w:autoSpaceDE/>
        <w:autoSpaceDN/>
        <w:spacing w:line="400" w:lineRule="exact"/>
        <w:ind w:firstLine="336" w:firstLineChars="140"/>
        <w:jc w:val="both"/>
        <w:rPr>
          <w:rFonts w:cs="Times New Roman"/>
          <w:kern w:val="2"/>
          <w:sz w:val="24"/>
          <w:szCs w:val="24"/>
          <w:lang w:eastAsia="zh-CN"/>
        </w:rPr>
      </w:pPr>
    </w:p>
    <w:p>
      <w:pPr>
        <w:autoSpaceDE/>
        <w:autoSpaceDN/>
        <w:spacing w:line="400" w:lineRule="exact"/>
        <w:ind w:firstLine="336" w:firstLineChars="140"/>
        <w:jc w:val="both"/>
        <w:rPr>
          <w:rFonts w:cs="Times New Roman"/>
          <w:kern w:val="2"/>
          <w:sz w:val="24"/>
          <w:szCs w:val="24"/>
          <w:lang w:eastAsia="zh-CN"/>
        </w:rPr>
      </w:pPr>
      <w:r>
        <w:rPr>
          <w:rFonts w:hint="eastAsia" w:cs="Times New Roman"/>
          <w:kern w:val="2"/>
          <w:sz w:val="24"/>
          <w:szCs w:val="24"/>
          <w:lang w:eastAsia="zh-CN"/>
        </w:rPr>
        <w:t xml:space="preserve">委托代理人：                        委托代理人：      </w:t>
      </w:r>
    </w:p>
    <w:p>
      <w:pPr>
        <w:autoSpaceDE/>
        <w:autoSpaceDN/>
        <w:spacing w:line="400" w:lineRule="exact"/>
        <w:ind w:firstLine="480" w:firstLineChars="200"/>
        <w:jc w:val="both"/>
        <w:rPr>
          <w:rFonts w:cs="Times New Roman"/>
          <w:kern w:val="2"/>
          <w:sz w:val="24"/>
          <w:szCs w:val="24"/>
          <w:lang w:eastAsia="zh-CN"/>
        </w:rPr>
      </w:pPr>
      <w:r>
        <w:rPr>
          <w:rFonts w:hint="eastAsia" w:cs="Times New Roman"/>
          <w:kern w:val="2"/>
          <w:sz w:val="24"/>
          <w:szCs w:val="24"/>
          <w:lang w:eastAsia="zh-CN"/>
        </w:rPr>
        <w:t xml:space="preserve">        </w:t>
      </w:r>
    </w:p>
    <w:p>
      <w:pPr>
        <w:autoSpaceDE/>
        <w:autoSpaceDN/>
        <w:spacing w:before="120" w:line="340" w:lineRule="exact"/>
        <w:ind w:firstLine="360" w:firstLineChars="150"/>
        <w:jc w:val="both"/>
        <w:rPr>
          <w:rFonts w:cs="Times New Roman"/>
          <w:kern w:val="2"/>
          <w:sz w:val="24"/>
          <w:szCs w:val="24"/>
          <w:lang w:eastAsia="zh-CN"/>
        </w:rPr>
      </w:pPr>
      <w:r>
        <w:rPr>
          <w:rFonts w:hint="eastAsia" w:cs="Times New Roman"/>
          <w:kern w:val="2"/>
          <w:sz w:val="24"/>
          <w:szCs w:val="24"/>
          <w:lang w:eastAsia="zh-CN"/>
        </w:rPr>
        <w:t>签订时间：   年   月   日           签订时间：   年   月   日</w:t>
      </w:r>
    </w:p>
    <w:p>
      <w:pPr>
        <w:autoSpaceDE/>
        <w:autoSpaceDN/>
        <w:adjustRightInd w:val="0"/>
        <w:snapToGrid w:val="0"/>
        <w:spacing w:line="500" w:lineRule="exact"/>
        <w:jc w:val="both"/>
        <w:rPr>
          <w:rFonts w:cs="Times New Roman"/>
          <w:b/>
          <w:bCs/>
          <w:kern w:val="2"/>
          <w:sz w:val="21"/>
          <w:szCs w:val="21"/>
          <w:lang w:eastAsia="zh-CN"/>
        </w:rPr>
      </w:pPr>
      <w:r>
        <w:rPr>
          <w:rFonts w:cs="Times New Roman"/>
          <w:kern w:val="2"/>
          <w:sz w:val="24"/>
          <w:szCs w:val="24"/>
          <w:lang w:eastAsia="zh-CN"/>
        </w:rPr>
        <w:br w:type="page"/>
      </w:r>
      <w:r>
        <w:rPr>
          <w:rFonts w:hint="eastAsia" w:cs="Times New Roman"/>
          <w:b/>
          <w:bCs/>
          <w:kern w:val="2"/>
          <w:sz w:val="21"/>
          <w:szCs w:val="21"/>
          <w:lang w:eastAsia="zh-CN"/>
        </w:rPr>
        <w:t>附件2. 廉洁合同书</w:t>
      </w:r>
    </w:p>
    <w:p>
      <w:pPr>
        <w:autoSpaceDE/>
        <w:autoSpaceDN/>
        <w:spacing w:line="500" w:lineRule="exact"/>
        <w:jc w:val="center"/>
        <w:rPr>
          <w:rFonts w:ascii="仿宋" w:hAnsi="仿宋" w:eastAsia="仿宋" w:cs="仿宋"/>
          <w:b/>
          <w:bCs/>
          <w:kern w:val="2"/>
          <w:sz w:val="32"/>
          <w:szCs w:val="32"/>
          <w:lang w:eastAsia="zh-CN"/>
        </w:rPr>
      </w:pPr>
      <w:r>
        <w:rPr>
          <w:rFonts w:hint="eastAsia" w:ascii="仿宋" w:hAnsi="仿宋" w:eastAsia="仿宋" w:cs="仿宋"/>
          <w:b/>
          <w:bCs/>
          <w:kern w:val="2"/>
          <w:sz w:val="32"/>
          <w:szCs w:val="32"/>
          <w:lang w:eastAsia="zh-CN"/>
        </w:rPr>
        <w:t>廉洁合同书</w:t>
      </w:r>
    </w:p>
    <w:p>
      <w:pPr>
        <w:autoSpaceDE/>
        <w:autoSpaceDN/>
        <w:spacing w:line="400" w:lineRule="exact"/>
        <w:jc w:val="both"/>
        <w:rPr>
          <w:rFonts w:cs="仿宋_GB2312"/>
          <w:kern w:val="2"/>
          <w:sz w:val="24"/>
          <w:szCs w:val="24"/>
          <w:u w:val="single"/>
          <w:lang w:eastAsia="zh-CN"/>
        </w:rPr>
      </w:pPr>
      <w:r>
        <w:rPr>
          <w:rFonts w:hint="eastAsia" w:cs="仿宋_GB2312"/>
          <w:kern w:val="2"/>
          <w:sz w:val="24"/>
          <w:szCs w:val="24"/>
          <w:lang w:eastAsia="zh-CN"/>
        </w:rPr>
        <w:t>项目名称：</w:t>
      </w:r>
      <w:r>
        <w:rPr>
          <w:rFonts w:hint="eastAsia" w:cs="仿宋_GB2312"/>
          <w:kern w:val="2"/>
          <w:sz w:val="24"/>
          <w:szCs w:val="24"/>
          <w:u w:val="single"/>
          <w:lang w:eastAsia="zh-CN"/>
        </w:rPr>
        <w:t>梁河糖业2023年勐养工厂护栏整改项目</w:t>
      </w:r>
      <w:r>
        <w:rPr>
          <w:rFonts w:cs="仿宋_GB2312"/>
          <w:kern w:val="2"/>
          <w:sz w:val="24"/>
          <w:szCs w:val="24"/>
          <w:u w:val="single"/>
          <w:lang w:eastAsia="zh-CN"/>
        </w:rPr>
        <w:t>项目</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合同编号：</w:t>
      </w:r>
      <w:r>
        <w:rPr>
          <w:rFonts w:hint="eastAsia" w:cs="仿宋_GB2312"/>
          <w:kern w:val="2"/>
          <w:sz w:val="24"/>
          <w:szCs w:val="24"/>
          <w:u w:val="single"/>
          <w:lang w:eastAsia="zh-CN"/>
        </w:rPr>
        <w:t xml:space="preserve">                                  </w:t>
      </w: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甲    方：中粮梁河糖业有限公司        </w:t>
      </w:r>
    </w:p>
    <w:p>
      <w:pPr>
        <w:autoSpaceDE/>
        <w:autoSpaceDN/>
        <w:adjustRightInd w:val="0"/>
        <w:snapToGrid w:val="0"/>
        <w:spacing w:after="120" w:line="400" w:lineRule="exact"/>
        <w:rPr>
          <w:rFonts w:cs="Times New Roman"/>
          <w:kern w:val="2"/>
          <w:sz w:val="24"/>
          <w:szCs w:val="24"/>
          <w:lang w:val="zh-CN" w:eastAsia="zh-CN"/>
        </w:rPr>
      </w:pPr>
      <w:r>
        <w:rPr>
          <w:rFonts w:hint="eastAsia" w:cs="仿宋_GB2312"/>
          <w:kern w:val="2"/>
          <w:sz w:val="24"/>
          <w:szCs w:val="24"/>
          <w:lang w:val="zh-CN" w:eastAsia="zh-CN"/>
        </w:rPr>
        <w:t>乙    方：</w:t>
      </w:r>
      <w:r>
        <w:rPr>
          <w:rFonts w:hint="eastAsia" w:cs="仿宋_GB2312"/>
          <w:kern w:val="2"/>
          <w:sz w:val="24"/>
          <w:szCs w:val="24"/>
          <w:u w:val="single"/>
          <w:lang w:val="zh-CN" w:eastAsia="zh-CN"/>
        </w:rPr>
        <w:t xml:space="preserve">                                  </w:t>
      </w:r>
      <w:r>
        <w:rPr>
          <w:rFonts w:hint="eastAsia" w:cs="仿宋_GB2312"/>
          <w:kern w:val="2"/>
          <w:sz w:val="24"/>
          <w:szCs w:val="24"/>
          <w:lang w:val="zh-CN" w:eastAsia="zh-CN"/>
        </w:rPr>
        <w:t xml:space="preserve">     </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为规范</w:t>
      </w:r>
      <w:r>
        <w:rPr>
          <w:rFonts w:hint="eastAsia" w:cs="仿宋_GB2312"/>
          <w:kern w:val="2"/>
          <w:sz w:val="24"/>
          <w:szCs w:val="24"/>
          <w:u w:val="single"/>
          <w:lang w:eastAsia="zh-CN"/>
        </w:rPr>
        <w:t>梁河糖业2023年勐养工厂护栏整改项目</w:t>
      </w:r>
      <w:r>
        <w:rPr>
          <w:rFonts w:hint="eastAsia" w:cs="仿宋_GB2312"/>
          <w:kern w:val="2"/>
          <w:sz w:val="24"/>
          <w:szCs w:val="24"/>
          <w:lang w:eastAsia="zh-CN"/>
        </w:rPr>
        <w:t>项目的招、投标工作，防止违法违纪事件的发生，经甲方、乙方协商同意，双方将严格执行以下条款。</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一、甲方的权利和义务</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（一）甲方的工作人员有责任向乙方和丙方介绍本单位有关廉洁从业的制度、规定。甲方的纪检监察人员有权对三方在招、投标及合同执行过程中的廉洁情况进行监督。</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（二）甲方的工作人员不得向乙方泄露招、投标中的商业秘密。</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甲方的工作人员在招、投标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工程供应和该项目分包等经济活动；不得要求乙方为其装修房子；不得要求乙方为亲属安排出境和国内旅游等；不得借婚丧嫁娶之机收受乙方的钱（含有价证券）、物。</w:t>
      </w:r>
    </w:p>
    <w:p>
      <w:pPr>
        <w:autoSpaceDE/>
        <w:autoSpaceDN/>
        <w:spacing w:line="400" w:lineRule="exact"/>
        <w:ind w:firstLine="360" w:firstLineChars="150"/>
        <w:jc w:val="both"/>
        <w:rPr>
          <w:rFonts w:cs="仿宋_GB2312"/>
          <w:kern w:val="2"/>
          <w:sz w:val="24"/>
          <w:szCs w:val="24"/>
          <w:lang w:eastAsia="zh-CN"/>
        </w:rPr>
      </w:pPr>
      <w:r>
        <w:rPr>
          <w:rFonts w:hint="eastAsia" w:cs="仿宋_GB2312"/>
          <w:kern w:val="2"/>
          <w:sz w:val="24"/>
          <w:szCs w:val="24"/>
          <w:lang w:eastAsia="zh-CN"/>
        </w:rPr>
        <w:t>（四）对乙方主动给予的钱（含有价证券）、物，甲方的工作人员要坚决谢绝，无法拒绝的要在两周内上交甲方的纪检监察部门或上级纪检监察部门。</w:t>
      </w:r>
    </w:p>
    <w:p>
      <w:pPr>
        <w:autoSpaceDE/>
        <w:autoSpaceDN/>
        <w:spacing w:line="400" w:lineRule="exact"/>
        <w:ind w:firstLine="360" w:firstLineChars="150"/>
        <w:jc w:val="both"/>
        <w:rPr>
          <w:rFonts w:cs="仿宋_GB2312"/>
          <w:kern w:val="2"/>
          <w:sz w:val="24"/>
          <w:szCs w:val="24"/>
          <w:lang w:eastAsia="zh-CN"/>
        </w:rPr>
      </w:pPr>
      <w:r>
        <w:rPr>
          <w:rFonts w:hint="eastAsia" w:cs="仿宋_GB2312"/>
          <w:kern w:val="2"/>
          <w:sz w:val="24"/>
          <w:szCs w:val="24"/>
          <w:lang w:eastAsia="zh-CN"/>
        </w:rPr>
        <w:t>（五）甲方的工作人员在招标及执行合同过程中，必须遵守廉洁自律的其他有关规定。</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二、乙方的权利和义务</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（一）乙方的纪检监察人员有权对三方在招、投标及合同执行过程中的廉洁从业情况进行监督，并积极配合甲方纪检监察工作人员就有关违纪问题进行调查取证。</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（二）乙方有权了解甲方、丙方在廉洁从业方面的各项制度和规定，并主动配合甲方、丙方遵守执行。</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（三）乙方的工作人员不得以任何方式向甲方、丙方的工作人员了解招投标中的商业秘密。</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工程供应或该项目分包等经济活动；不得为甲方的工作人员装修房子；不得为甲方的工作人员的亲属安排出境和国内旅游等；不得借婚丧嫁娶之机向甲方的工作人员赠送钱（含有价证券）、物。</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（五）乙方发现甲方的工作人员有不廉洁的行为，必须在48小时内署名报告甲方的纪检监察人员或有关领导。</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四、违约责任</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（一）甲方的工作人员违反廉洁责任，经调查属实的，甲方将依据党纪、公司有关规定对当事人进行严肃处理，对涉嫌犯罪人员移送司法机关。</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工作人员违反廉洁责任，经调查属实，甲方及其代理机构有权退回其投标；对中标的乙方，甲方及其代理机构有权撤销中标决定，或一次性扣罚与其签订合同总价款的0.5~10%直至终止合同执行，由此造成的经济损失由乙方承担。在今后项目中，中粮屯河股份有限公司系统各企业不再考虑与乙方的合作。</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五、承诺书的生效</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（一）本承诺书在双方签字盖章后即生效。</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（二）本承诺书一式肆份，双方各执贰份。</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（三）本承诺书在主合同授予、履行的全过程有效，并作为主合同的附件。</w:t>
      </w:r>
    </w:p>
    <w:p>
      <w:pPr>
        <w:tabs>
          <w:tab w:val="left" w:pos="1080"/>
        </w:tabs>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甲    方：</w:t>
      </w:r>
      <w:r>
        <w:rPr>
          <w:rFonts w:hint="eastAsia" w:cs="Times New Roman"/>
          <w:kern w:val="2"/>
          <w:sz w:val="24"/>
          <w:szCs w:val="24"/>
          <w:lang w:eastAsia="zh-CN"/>
        </w:rPr>
        <w:t xml:space="preserve"> </w:t>
      </w: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法定代表人（或授权代表）签字：</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盖    章：</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签字日期：    年   月   日</w:t>
      </w:r>
    </w:p>
    <w:p>
      <w:pPr>
        <w:autoSpaceDE/>
        <w:autoSpaceDN/>
        <w:spacing w:line="200" w:lineRule="exact"/>
        <w:jc w:val="both"/>
        <w:rPr>
          <w:rFonts w:cs="仿宋_GB2312"/>
          <w:kern w:val="2"/>
          <w:sz w:val="24"/>
          <w:szCs w:val="24"/>
          <w:lang w:eastAsia="zh-CN"/>
        </w:rPr>
      </w:pP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监督联络方式：</w:t>
      </w:r>
    </w:p>
    <w:p>
      <w:pPr>
        <w:autoSpaceDE/>
        <w:autoSpaceDN/>
        <w:spacing w:line="400" w:lineRule="exact"/>
        <w:ind w:firstLine="240" w:firstLineChars="100"/>
        <w:jc w:val="both"/>
        <w:rPr>
          <w:rFonts w:cs="仿宋_GB2312"/>
          <w:kern w:val="2"/>
          <w:sz w:val="24"/>
          <w:szCs w:val="24"/>
          <w:lang w:eastAsia="zh-CN"/>
        </w:rPr>
      </w:pPr>
      <w:r>
        <w:rPr>
          <w:rFonts w:hint="eastAsia" w:cs="仿宋_GB2312"/>
          <w:kern w:val="2"/>
          <w:sz w:val="24"/>
          <w:szCs w:val="24"/>
          <w:u w:val="single"/>
          <w:lang w:eastAsia="zh-CN"/>
        </w:rPr>
        <w:t>中粮糖业</w:t>
      </w:r>
      <w:r>
        <w:rPr>
          <w:rFonts w:hint="eastAsia" w:cs="仿宋_GB2312"/>
          <w:kern w:val="2"/>
          <w:sz w:val="24"/>
          <w:szCs w:val="24"/>
          <w:lang w:eastAsia="zh-CN"/>
        </w:rPr>
        <w:t>纪委办公室电话:</w:t>
      </w:r>
      <w:r>
        <w:rPr>
          <w:rFonts w:cs="仿宋_GB2312"/>
          <w:kern w:val="2"/>
          <w:sz w:val="24"/>
          <w:szCs w:val="24"/>
          <w:lang w:eastAsia="zh-CN"/>
        </w:rPr>
        <w:t xml:space="preserve"> </w:t>
      </w:r>
      <w:r>
        <w:rPr>
          <w:rFonts w:hint="eastAsia" w:cs="仿宋_GB2312"/>
          <w:kern w:val="2"/>
          <w:sz w:val="24"/>
          <w:szCs w:val="24"/>
          <w:lang w:eastAsia="zh-CN"/>
        </w:rPr>
        <w:t>办公电话</w:t>
      </w:r>
      <w:r>
        <w:rPr>
          <w:rFonts w:cs="仿宋_GB2312"/>
          <w:kern w:val="2"/>
          <w:sz w:val="24"/>
          <w:szCs w:val="24"/>
          <w:lang w:eastAsia="zh-CN"/>
        </w:rPr>
        <w:t xml:space="preserve">  010-85017235</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通信地址：北京市朝阳区朝阳门南大街</w:t>
      </w:r>
      <w:r>
        <w:rPr>
          <w:rFonts w:cs="仿宋_GB2312"/>
          <w:kern w:val="2"/>
          <w:sz w:val="24"/>
          <w:szCs w:val="24"/>
          <w:lang w:eastAsia="zh-CN"/>
        </w:rPr>
        <w:t>8号中粮福临门大厦9层905房间，中粮糖业纪委办公室收</w:t>
      </w:r>
      <w:r>
        <w:rPr>
          <w:rFonts w:hint="eastAsia" w:cs="仿宋_GB2312"/>
          <w:kern w:val="2"/>
          <w:sz w:val="24"/>
          <w:szCs w:val="24"/>
          <w:lang w:eastAsia="zh-CN"/>
        </w:rPr>
        <w:t>。</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邮编：</w:t>
      </w:r>
      <w:r>
        <w:rPr>
          <w:rFonts w:cs="仿宋_GB2312"/>
          <w:kern w:val="2"/>
          <w:sz w:val="24"/>
          <w:szCs w:val="24"/>
          <w:lang w:eastAsia="zh-CN"/>
        </w:rPr>
        <w:t>100020</w:t>
      </w:r>
    </w:p>
    <w:p>
      <w:pPr>
        <w:autoSpaceDE/>
        <w:autoSpaceDN/>
        <w:spacing w:line="200" w:lineRule="exact"/>
        <w:jc w:val="both"/>
        <w:rPr>
          <w:rFonts w:cs="仿宋_GB2312"/>
          <w:kern w:val="2"/>
          <w:sz w:val="24"/>
          <w:szCs w:val="24"/>
          <w:lang w:eastAsia="zh-CN"/>
        </w:rPr>
      </w:pP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乙    方：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法定代表人（或授权代表）签字：</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盖    章：</w:t>
      </w:r>
    </w:p>
    <w:p>
      <w:pPr>
        <w:autoSpaceDE/>
        <w:autoSpaceDN/>
        <w:spacing w:before="120" w:line="400" w:lineRule="exact"/>
        <w:jc w:val="both"/>
        <w:rPr>
          <w:rFonts w:cs="仿宋_GB2312"/>
          <w:kern w:val="2"/>
          <w:sz w:val="24"/>
          <w:szCs w:val="24"/>
          <w:lang w:eastAsia="zh-CN"/>
        </w:rPr>
      </w:pPr>
      <w:r>
        <w:rPr>
          <w:rFonts w:hint="eastAsia" w:cs="仿宋_GB2312"/>
          <w:kern w:val="2"/>
          <w:sz w:val="24"/>
          <w:szCs w:val="24"/>
          <w:lang w:eastAsia="zh-CN"/>
        </w:rPr>
        <w:t xml:space="preserve">签字日期：    年  月   日 </w:t>
      </w:r>
    </w:p>
    <w:p>
      <w:pPr>
        <w:autoSpaceDE/>
        <w:autoSpaceDN/>
        <w:jc w:val="both"/>
        <w:rPr>
          <w:rFonts w:ascii="Times New Roman" w:hAnsi="Times New Roman" w:eastAsia="仿宋_GB2312" w:cs="Times New Roman"/>
          <w:kern w:val="2"/>
          <w:sz w:val="21"/>
          <w:szCs w:val="21"/>
          <w:lang w:eastAsia="zh-CN"/>
        </w:rPr>
      </w:pPr>
    </w:p>
    <w:p>
      <w:pPr>
        <w:tabs>
          <w:tab w:val="left" w:pos="5520"/>
        </w:tabs>
        <w:autoSpaceDE/>
        <w:autoSpaceDN/>
        <w:jc w:val="both"/>
        <w:rPr>
          <w:rFonts w:cs="Times New Roman"/>
          <w:b/>
          <w:bCs/>
          <w:kern w:val="2"/>
          <w:sz w:val="21"/>
          <w:szCs w:val="21"/>
          <w:lang w:eastAsia="zh-CN"/>
        </w:rPr>
      </w:pPr>
    </w:p>
    <w:p>
      <w:pPr>
        <w:tabs>
          <w:tab w:val="left" w:pos="5520"/>
        </w:tabs>
        <w:autoSpaceDE/>
        <w:autoSpaceDN/>
        <w:jc w:val="both"/>
        <w:rPr>
          <w:rFonts w:cs="Times New Roman"/>
          <w:b/>
          <w:bCs/>
          <w:kern w:val="2"/>
          <w:sz w:val="21"/>
          <w:szCs w:val="21"/>
          <w:lang w:eastAsia="zh-CN"/>
        </w:rPr>
      </w:pPr>
      <w:r>
        <w:rPr>
          <w:rFonts w:cs="Times New Roman"/>
          <w:b/>
          <w:bCs/>
          <w:kern w:val="2"/>
          <w:sz w:val="21"/>
          <w:szCs w:val="21"/>
          <w:lang w:eastAsia="zh-CN"/>
        </w:rPr>
        <w:br w:type="textWrapping"/>
      </w:r>
    </w:p>
    <w:p>
      <w:pPr>
        <w:rPr>
          <w:rFonts w:cs="Times New Roman"/>
          <w:b/>
          <w:bCs/>
          <w:kern w:val="2"/>
          <w:sz w:val="21"/>
          <w:szCs w:val="21"/>
          <w:lang w:eastAsia="zh-CN"/>
        </w:rPr>
      </w:pPr>
      <w:r>
        <w:rPr>
          <w:rFonts w:cs="Times New Roman"/>
          <w:b/>
          <w:bCs/>
          <w:kern w:val="2"/>
          <w:sz w:val="21"/>
          <w:szCs w:val="21"/>
          <w:lang w:eastAsia="zh-CN"/>
        </w:rPr>
        <w:br w:type="page"/>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附件3：安全管理协议书</w:t>
      </w:r>
    </w:p>
    <w:p>
      <w:pPr>
        <w:spacing w:line="276" w:lineRule="auto"/>
        <w:ind w:firstLine="640" w:firstLineChars="200"/>
        <w:jc w:val="center"/>
        <w:rPr>
          <w:sz w:val="32"/>
          <w:szCs w:val="32"/>
          <w:lang w:eastAsia="zh-CN"/>
        </w:rPr>
      </w:pPr>
      <w:r>
        <w:rPr>
          <w:rFonts w:hint="eastAsia"/>
          <w:sz w:val="32"/>
          <w:szCs w:val="32"/>
          <w:lang w:eastAsia="zh-CN"/>
        </w:rPr>
        <w:t>乙类</w:t>
      </w:r>
      <w:bookmarkStart w:id="204" w:name="OLE_LINK80"/>
      <w:bookmarkStart w:id="205" w:name="OLE_LINK79"/>
      <w:r>
        <w:rPr>
          <w:rFonts w:hint="eastAsia"/>
          <w:sz w:val="32"/>
          <w:szCs w:val="32"/>
          <w:lang w:eastAsia="zh-CN"/>
        </w:rPr>
        <w:t>承包商安全管理协议(施工单位)</w:t>
      </w:r>
      <w:bookmarkEnd w:id="204"/>
      <w:bookmarkEnd w:id="205"/>
    </w:p>
    <w:p>
      <w:pPr>
        <w:spacing w:line="276" w:lineRule="auto"/>
        <w:ind w:firstLine="640" w:firstLineChars="200"/>
        <w:jc w:val="center"/>
        <w:rPr>
          <w:sz w:val="32"/>
          <w:szCs w:val="32"/>
          <w:lang w:eastAsia="zh-CN"/>
        </w:rPr>
      </w:pPr>
    </w:p>
    <w:p>
      <w:pPr>
        <w:spacing w:line="276" w:lineRule="auto"/>
        <w:ind w:firstLine="480" w:firstLineChars="200"/>
        <w:rPr>
          <w:sz w:val="24"/>
          <w:szCs w:val="24"/>
          <w:lang w:eastAsia="zh-CN"/>
        </w:rPr>
      </w:pPr>
      <w:r>
        <w:rPr>
          <w:sz w:val="24"/>
          <w:szCs w:val="24"/>
          <w:lang w:eastAsia="zh-CN"/>
        </w:rPr>
        <w:t>甲方</w:t>
      </w:r>
      <w:bookmarkStart w:id="206" w:name="_Hlk132406061"/>
      <w:r>
        <w:rPr>
          <w:sz w:val="24"/>
          <w:szCs w:val="24"/>
          <w:lang w:eastAsia="zh-CN"/>
        </w:rPr>
        <w:t>（发包方）</w:t>
      </w:r>
      <w:bookmarkEnd w:id="206"/>
      <w:r>
        <w:rPr>
          <w:sz w:val="24"/>
          <w:szCs w:val="24"/>
          <w:lang w:eastAsia="zh-CN"/>
        </w:rPr>
        <w:t xml:space="preserve">：    </w:t>
      </w:r>
    </w:p>
    <w:p>
      <w:pPr>
        <w:spacing w:line="276" w:lineRule="auto"/>
        <w:ind w:firstLine="480" w:firstLineChars="200"/>
        <w:rPr>
          <w:sz w:val="24"/>
          <w:szCs w:val="24"/>
          <w:lang w:eastAsia="zh-CN"/>
        </w:rPr>
      </w:pPr>
      <w:r>
        <w:rPr>
          <w:sz w:val="24"/>
          <w:szCs w:val="24"/>
          <w:lang w:eastAsia="zh-CN"/>
        </w:rPr>
        <w:t xml:space="preserve">                                      </w:t>
      </w:r>
    </w:p>
    <w:p>
      <w:pPr>
        <w:spacing w:line="276" w:lineRule="auto"/>
        <w:ind w:firstLine="480" w:firstLineChars="200"/>
        <w:rPr>
          <w:sz w:val="24"/>
          <w:szCs w:val="24"/>
          <w:lang w:eastAsia="zh-CN"/>
        </w:rPr>
      </w:pPr>
      <w:r>
        <w:rPr>
          <w:sz w:val="24"/>
          <w:szCs w:val="24"/>
          <w:lang w:eastAsia="zh-CN"/>
        </w:rPr>
        <w:t>乙方</w:t>
      </w:r>
      <w:bookmarkStart w:id="207" w:name="_Hlk132406074"/>
      <w:r>
        <w:rPr>
          <w:sz w:val="24"/>
          <w:szCs w:val="24"/>
          <w:lang w:eastAsia="zh-CN"/>
        </w:rPr>
        <w:t>（承包方）</w:t>
      </w:r>
      <w:bookmarkEnd w:id="207"/>
      <w:r>
        <w:rPr>
          <w:sz w:val="24"/>
          <w:szCs w:val="24"/>
          <w:lang w:eastAsia="zh-CN"/>
        </w:rPr>
        <w:t xml:space="preserve">：                                          </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bookmarkStart w:id="208" w:name="_Hlk132407100"/>
      <w:r>
        <w:rPr>
          <w:sz w:val="24"/>
          <w:szCs w:val="24"/>
          <w:lang w:eastAsia="zh-CN"/>
        </w:rPr>
        <w:t>为加强施工项目的安全生产管理，明确</w:t>
      </w:r>
      <w:r>
        <w:rPr>
          <w:rFonts w:hint="eastAsia"/>
          <w:sz w:val="24"/>
          <w:szCs w:val="24"/>
          <w:lang w:eastAsia="zh-CN"/>
        </w:rPr>
        <w:t>甲乙双方</w:t>
      </w:r>
      <w:r>
        <w:rPr>
          <w:sz w:val="24"/>
          <w:szCs w:val="24"/>
          <w:lang w:eastAsia="zh-CN"/>
        </w:rPr>
        <w:t>安全责任，防止生产安全事故，</w:t>
      </w:r>
      <w:r>
        <w:rPr>
          <w:rFonts w:hint="eastAsia"/>
          <w:sz w:val="24"/>
          <w:szCs w:val="24"/>
          <w:lang w:eastAsia="zh-CN"/>
        </w:rPr>
        <w:t>稳定运营，</w:t>
      </w:r>
      <w:r>
        <w:rPr>
          <w:sz w:val="24"/>
          <w:szCs w:val="24"/>
          <w:lang w:eastAsia="zh-CN"/>
        </w:rPr>
        <w:t>按照《安全生产法》《民法典》《建设工程安全生产管理条例》等法律法规的要求，甲乙双方遵循平等、自愿、公平和诚实信用的原则，就工程安全生产管理事项协商一致，订立本协议。</w:t>
      </w:r>
    </w:p>
    <w:bookmarkEnd w:id="208"/>
    <w:p>
      <w:pPr>
        <w:spacing w:line="276" w:lineRule="auto"/>
        <w:ind w:firstLine="480" w:firstLineChars="200"/>
        <w:rPr>
          <w:sz w:val="24"/>
          <w:szCs w:val="24"/>
          <w:lang w:eastAsia="zh-CN"/>
        </w:rPr>
      </w:pPr>
      <w:bookmarkStart w:id="209" w:name="_Toc434694358"/>
      <w:bookmarkStart w:id="210" w:name="_Toc396036405"/>
      <w:bookmarkStart w:id="211" w:name="_Toc381911461"/>
      <w:bookmarkStart w:id="212" w:name="_Toc383301022"/>
      <w:bookmarkStart w:id="213" w:name="_Toc442133366"/>
      <w:bookmarkStart w:id="214" w:name="_Toc442022096"/>
      <w:bookmarkStart w:id="215" w:name="_Toc389985354"/>
      <w:bookmarkStart w:id="216" w:name="_Toc384944712"/>
      <w:bookmarkStart w:id="217" w:name="_Toc396037049"/>
      <w:bookmarkStart w:id="218" w:name="_Toc451698735"/>
      <w:bookmarkStart w:id="219" w:name="_Toc442016137"/>
      <w:r>
        <w:rPr>
          <w:sz w:val="24"/>
          <w:szCs w:val="24"/>
          <w:lang w:eastAsia="zh-CN"/>
        </w:rPr>
        <w:t>第一条 工程概况：</w:t>
      </w:r>
      <w:bookmarkEnd w:id="209"/>
      <w:bookmarkEnd w:id="210"/>
      <w:bookmarkEnd w:id="211"/>
      <w:bookmarkEnd w:id="212"/>
      <w:bookmarkEnd w:id="213"/>
      <w:bookmarkEnd w:id="214"/>
      <w:bookmarkEnd w:id="215"/>
      <w:bookmarkEnd w:id="216"/>
      <w:bookmarkEnd w:id="217"/>
      <w:bookmarkEnd w:id="218"/>
      <w:bookmarkEnd w:id="219"/>
    </w:p>
    <w:p>
      <w:pPr>
        <w:spacing w:line="276" w:lineRule="auto"/>
        <w:ind w:firstLine="480" w:firstLineChars="200"/>
        <w:rPr>
          <w:sz w:val="24"/>
          <w:szCs w:val="24"/>
          <w:lang w:eastAsia="zh-CN"/>
        </w:rPr>
      </w:pPr>
      <w:bookmarkStart w:id="220" w:name="_Toc389985355"/>
      <w:bookmarkStart w:id="221" w:name="_Toc442022097"/>
      <w:bookmarkStart w:id="222" w:name="_Toc396036406"/>
      <w:bookmarkStart w:id="223" w:name="_Toc396037050"/>
      <w:bookmarkStart w:id="224" w:name="_Toc442133367"/>
      <w:bookmarkStart w:id="225" w:name="_Toc434694359"/>
      <w:bookmarkStart w:id="226" w:name="_Toc442016138"/>
      <w:bookmarkStart w:id="227" w:name="_Toc383301023"/>
      <w:bookmarkStart w:id="228" w:name="_Toc381911462"/>
      <w:bookmarkStart w:id="229" w:name="_Toc384944713"/>
      <w:bookmarkStart w:id="230" w:name="_Toc451698736"/>
      <w:r>
        <w:rPr>
          <w:sz w:val="24"/>
          <w:szCs w:val="24"/>
          <w:lang w:eastAsia="zh-CN"/>
        </w:rPr>
        <w:t>(一)项目（作业）名称：</w:t>
      </w:r>
      <w:bookmarkEnd w:id="220"/>
      <w:bookmarkEnd w:id="221"/>
      <w:bookmarkEnd w:id="222"/>
      <w:bookmarkEnd w:id="223"/>
      <w:bookmarkEnd w:id="224"/>
      <w:bookmarkEnd w:id="225"/>
      <w:bookmarkEnd w:id="226"/>
      <w:bookmarkEnd w:id="227"/>
      <w:bookmarkEnd w:id="228"/>
      <w:bookmarkEnd w:id="229"/>
      <w:bookmarkEnd w:id="230"/>
      <w:r>
        <w:rPr>
          <w:rFonts w:hint="eastAsia"/>
          <w:sz w:val="24"/>
          <w:szCs w:val="24"/>
          <w:lang w:eastAsia="zh-CN"/>
        </w:rPr>
        <w:t>梁河糖业2023年勐养工厂护栏整改项目</w:t>
      </w:r>
      <w:r>
        <w:rPr>
          <w:sz w:val="24"/>
          <w:szCs w:val="24"/>
          <w:lang w:eastAsia="zh-CN"/>
        </w:rPr>
        <w:t>项目</w:t>
      </w:r>
    </w:p>
    <w:p>
      <w:pPr>
        <w:spacing w:line="276" w:lineRule="auto"/>
        <w:ind w:firstLine="480" w:firstLineChars="200"/>
        <w:rPr>
          <w:sz w:val="24"/>
          <w:szCs w:val="24"/>
          <w:lang w:eastAsia="zh-CN"/>
        </w:rPr>
      </w:pPr>
      <w:bookmarkStart w:id="231" w:name="_Toc396036407"/>
      <w:bookmarkStart w:id="232" w:name="_Toc442016139"/>
      <w:bookmarkStart w:id="233" w:name="_Toc384944714"/>
      <w:bookmarkStart w:id="234" w:name="_Toc451698737"/>
      <w:bookmarkStart w:id="235" w:name="_Toc442133368"/>
      <w:bookmarkStart w:id="236" w:name="_Toc396037051"/>
      <w:bookmarkStart w:id="237" w:name="_Toc434694360"/>
      <w:bookmarkStart w:id="238" w:name="_Toc442022098"/>
      <w:bookmarkStart w:id="239" w:name="_Toc389985356"/>
      <w:bookmarkStart w:id="240" w:name="_Toc383301024"/>
      <w:bookmarkStart w:id="241" w:name="_Toc381911463"/>
      <w:bookmarkStart w:id="242" w:name="_Hlk132406144"/>
      <w:r>
        <w:rPr>
          <w:sz w:val="24"/>
          <w:szCs w:val="24"/>
          <w:lang w:eastAsia="zh-CN"/>
        </w:rPr>
        <w:t>(二)项目（作业）地点与范围：</w:t>
      </w:r>
      <w:bookmarkEnd w:id="231"/>
      <w:bookmarkEnd w:id="232"/>
      <w:bookmarkEnd w:id="233"/>
      <w:bookmarkEnd w:id="234"/>
      <w:bookmarkEnd w:id="235"/>
      <w:bookmarkEnd w:id="236"/>
      <w:bookmarkEnd w:id="237"/>
      <w:bookmarkEnd w:id="238"/>
      <w:bookmarkEnd w:id="239"/>
      <w:bookmarkEnd w:id="240"/>
      <w:bookmarkEnd w:id="241"/>
      <w:r>
        <w:rPr>
          <w:rFonts w:hint="eastAsia"/>
          <w:sz w:val="24"/>
          <w:szCs w:val="24"/>
          <w:lang w:eastAsia="zh-CN"/>
        </w:rPr>
        <w:t>梁河糖业芒东工厂、勐养工厂（锅炉房）</w:t>
      </w:r>
    </w:p>
    <w:p>
      <w:pPr>
        <w:spacing w:line="276" w:lineRule="auto"/>
        <w:ind w:firstLine="480" w:firstLineChars="200"/>
        <w:rPr>
          <w:sz w:val="24"/>
          <w:szCs w:val="24"/>
          <w:lang w:eastAsia="zh-CN"/>
        </w:rPr>
      </w:pPr>
      <w:bookmarkStart w:id="243" w:name="_Toc384944715"/>
      <w:bookmarkStart w:id="244" w:name="_Toc442022099"/>
      <w:bookmarkStart w:id="245" w:name="_Toc442133369"/>
      <w:bookmarkStart w:id="246" w:name="_Toc442016140"/>
      <w:bookmarkStart w:id="247" w:name="_Toc451698738"/>
      <w:bookmarkStart w:id="248" w:name="_Toc396037052"/>
      <w:bookmarkStart w:id="249" w:name="_Toc383301025"/>
      <w:bookmarkStart w:id="250" w:name="_Toc389985357"/>
      <w:bookmarkStart w:id="251" w:name="_Toc396036408"/>
      <w:bookmarkStart w:id="252" w:name="_Toc381911464"/>
      <w:bookmarkStart w:id="253" w:name="_Toc434694361"/>
      <w:r>
        <w:rPr>
          <w:sz w:val="24"/>
          <w:szCs w:val="24"/>
          <w:lang w:eastAsia="zh-CN"/>
        </w:rPr>
        <w:t>(三)项目（作业）承包主要内容：</w:t>
      </w:r>
      <w:bookmarkEnd w:id="243"/>
      <w:bookmarkEnd w:id="244"/>
      <w:bookmarkEnd w:id="245"/>
      <w:bookmarkEnd w:id="246"/>
      <w:bookmarkEnd w:id="247"/>
      <w:bookmarkEnd w:id="248"/>
      <w:bookmarkEnd w:id="249"/>
      <w:bookmarkEnd w:id="250"/>
      <w:bookmarkEnd w:id="251"/>
      <w:bookmarkEnd w:id="252"/>
      <w:bookmarkEnd w:id="253"/>
      <w:r>
        <w:rPr>
          <w:rFonts w:hint="eastAsia"/>
          <w:sz w:val="24"/>
          <w:szCs w:val="24"/>
          <w:lang w:eastAsia="zh-CN"/>
        </w:rPr>
        <w:t>梁河糖业2023年勐养工厂护栏整改项目项目</w:t>
      </w:r>
    </w:p>
    <w:bookmarkEnd w:id="242"/>
    <w:p>
      <w:pPr>
        <w:spacing w:line="276" w:lineRule="auto"/>
        <w:ind w:firstLine="480" w:firstLineChars="200"/>
        <w:rPr>
          <w:sz w:val="24"/>
          <w:szCs w:val="24"/>
          <w:lang w:eastAsia="zh-CN"/>
        </w:rPr>
      </w:pPr>
      <w:bookmarkStart w:id="254" w:name="_Toc451698739"/>
      <w:bookmarkStart w:id="255" w:name="_Toc396036409"/>
      <w:bookmarkStart w:id="256" w:name="_Toc442022100"/>
      <w:bookmarkStart w:id="257" w:name="_Toc396037053"/>
      <w:bookmarkStart w:id="258" w:name="_Toc383301026"/>
      <w:bookmarkStart w:id="259" w:name="_Toc381911465"/>
      <w:bookmarkStart w:id="260" w:name="_Toc442133370"/>
      <w:bookmarkStart w:id="261" w:name="_Toc384944716"/>
      <w:bookmarkStart w:id="262" w:name="_Toc434694362"/>
      <w:bookmarkStart w:id="263" w:name="_Toc389985358"/>
      <w:bookmarkStart w:id="264" w:name="_Toc442016141"/>
      <w:r>
        <w:rPr>
          <w:sz w:val="24"/>
          <w:szCs w:val="24"/>
          <w:lang w:eastAsia="zh-CN"/>
        </w:rPr>
        <w:t xml:space="preserve">(四)项目（作业）工期：自 </w:t>
      </w:r>
      <w:r>
        <w:rPr>
          <w:rFonts w:hint="eastAsia"/>
          <w:sz w:val="24"/>
          <w:szCs w:val="24"/>
          <w:lang w:val="en-US" w:eastAsia="zh-CN"/>
        </w:rPr>
        <w:t>供应商入厂之</w:t>
      </w:r>
      <w:r>
        <w:rPr>
          <w:sz w:val="24"/>
          <w:szCs w:val="24"/>
          <w:lang w:eastAsia="zh-CN"/>
        </w:rPr>
        <w:t>日</w:t>
      </w:r>
      <w:r>
        <w:rPr>
          <w:rFonts w:hint="eastAsia"/>
          <w:sz w:val="24"/>
          <w:szCs w:val="24"/>
          <w:lang w:eastAsia="zh-CN"/>
        </w:rPr>
        <w:t>起，</w:t>
      </w:r>
      <w:r>
        <w:rPr>
          <w:sz w:val="24"/>
          <w:szCs w:val="24"/>
          <w:lang w:eastAsia="zh-CN"/>
        </w:rPr>
        <w:t xml:space="preserve">至 </w:t>
      </w:r>
      <w:r>
        <w:rPr>
          <w:rFonts w:hint="eastAsia"/>
          <w:sz w:val="24"/>
          <w:szCs w:val="24"/>
          <w:lang w:val="en-US" w:eastAsia="zh-CN"/>
        </w:rPr>
        <w:t>人员全部离场之</w:t>
      </w:r>
      <w:r>
        <w:rPr>
          <w:sz w:val="24"/>
          <w:szCs w:val="24"/>
          <w:lang w:eastAsia="zh-CN"/>
        </w:rPr>
        <w:t xml:space="preserve"> 日</w:t>
      </w:r>
      <w:bookmarkEnd w:id="254"/>
      <w:bookmarkEnd w:id="255"/>
      <w:bookmarkEnd w:id="256"/>
      <w:bookmarkEnd w:id="257"/>
      <w:bookmarkEnd w:id="258"/>
      <w:bookmarkEnd w:id="259"/>
      <w:bookmarkEnd w:id="260"/>
      <w:bookmarkEnd w:id="261"/>
      <w:bookmarkEnd w:id="262"/>
      <w:bookmarkEnd w:id="263"/>
      <w:bookmarkEnd w:id="264"/>
      <w:r>
        <w:rPr>
          <w:rFonts w:hint="eastAsia"/>
          <w:sz w:val="24"/>
          <w:szCs w:val="24"/>
          <w:lang w:eastAsia="zh-CN"/>
        </w:rPr>
        <w:t>止</w:t>
      </w:r>
      <w:r>
        <w:rPr>
          <w:sz w:val="24"/>
          <w:szCs w:val="24"/>
          <w:lang w:eastAsia="zh-CN"/>
        </w:rPr>
        <w:t>。</w:t>
      </w:r>
    </w:p>
    <w:p>
      <w:pPr>
        <w:spacing w:line="276" w:lineRule="auto"/>
        <w:ind w:firstLine="480" w:firstLineChars="200"/>
        <w:rPr>
          <w:sz w:val="24"/>
          <w:szCs w:val="24"/>
          <w:lang w:eastAsia="zh-CN"/>
        </w:rPr>
      </w:pPr>
      <w:bookmarkStart w:id="265" w:name="_Toc451698740"/>
      <w:bookmarkStart w:id="266" w:name="_Toc383301027"/>
      <w:bookmarkStart w:id="267" w:name="_Toc434694363"/>
      <w:bookmarkStart w:id="268" w:name="_Toc396036410"/>
      <w:bookmarkStart w:id="269" w:name="_Toc442022101"/>
      <w:bookmarkStart w:id="270" w:name="_Toc442016142"/>
      <w:bookmarkStart w:id="271" w:name="_Toc396037054"/>
      <w:bookmarkStart w:id="272" w:name="_Toc384944717"/>
      <w:bookmarkStart w:id="273" w:name="_Toc442133371"/>
      <w:bookmarkStart w:id="274" w:name="_Toc381911466"/>
      <w:bookmarkStart w:id="275" w:name="_Toc389985359"/>
      <w:r>
        <w:rPr>
          <w:sz w:val="24"/>
          <w:szCs w:val="24"/>
          <w:lang w:eastAsia="zh-CN"/>
        </w:rPr>
        <w:t>第二条 承诺</w:t>
      </w:r>
      <w:bookmarkEnd w:id="265"/>
      <w:bookmarkEnd w:id="266"/>
      <w:bookmarkEnd w:id="267"/>
      <w:bookmarkEnd w:id="268"/>
      <w:bookmarkEnd w:id="269"/>
      <w:bookmarkEnd w:id="270"/>
      <w:bookmarkEnd w:id="271"/>
      <w:bookmarkEnd w:id="272"/>
      <w:bookmarkEnd w:id="273"/>
      <w:bookmarkEnd w:id="274"/>
      <w:bookmarkEnd w:id="275"/>
    </w:p>
    <w:p>
      <w:pPr>
        <w:spacing w:line="276" w:lineRule="auto"/>
        <w:ind w:firstLine="480" w:firstLineChars="200"/>
        <w:rPr>
          <w:sz w:val="24"/>
          <w:szCs w:val="24"/>
          <w:lang w:eastAsia="zh-CN"/>
        </w:rPr>
      </w:pPr>
      <w:r>
        <w:rPr>
          <w:sz w:val="24"/>
          <w:szCs w:val="24"/>
          <w:lang w:eastAsia="zh-CN"/>
        </w:rPr>
        <w:t>(一)甲方承诺</w:t>
      </w:r>
    </w:p>
    <w:p>
      <w:pPr>
        <w:spacing w:line="276" w:lineRule="auto"/>
        <w:ind w:firstLine="480" w:firstLineChars="200"/>
        <w:rPr>
          <w:sz w:val="24"/>
          <w:szCs w:val="24"/>
          <w:lang w:eastAsia="zh-CN"/>
        </w:rPr>
      </w:pPr>
      <w:r>
        <w:rPr>
          <w:sz w:val="24"/>
          <w:szCs w:val="24"/>
          <w:lang w:eastAsia="zh-CN"/>
        </w:rPr>
        <w:t>1.遵守《安全生产法》《建设工程安全生产管理条例》</w:t>
      </w:r>
      <w:bookmarkStart w:id="276" w:name="_Hlk132420073"/>
      <w:r>
        <w:rPr>
          <w:sz w:val="24"/>
          <w:szCs w:val="24"/>
          <w:lang w:eastAsia="zh-CN"/>
        </w:rPr>
        <w:t>《民法典》</w:t>
      </w:r>
      <w:bookmarkEnd w:id="276"/>
      <w:bookmarkStart w:id="277" w:name="_Hlk132701729"/>
      <w:r>
        <w:rPr>
          <w:rFonts w:hint="eastAsia"/>
          <w:sz w:val="24"/>
          <w:szCs w:val="24"/>
          <w:lang w:eastAsia="zh-CN"/>
        </w:rPr>
        <w:t>《中粮集团承包商与工程项目管理安全禁令》</w:t>
      </w:r>
      <w:bookmarkEnd w:id="277"/>
      <w:r>
        <w:rPr>
          <w:sz w:val="24"/>
          <w:szCs w:val="24"/>
          <w:lang w:eastAsia="zh-CN"/>
        </w:rPr>
        <w:t>及其他有关法律、法规、规章和标准的有关规定。</w:t>
      </w:r>
    </w:p>
    <w:p>
      <w:pPr>
        <w:spacing w:line="276" w:lineRule="auto"/>
        <w:ind w:firstLine="480" w:firstLineChars="200"/>
        <w:rPr>
          <w:sz w:val="24"/>
          <w:szCs w:val="24"/>
          <w:lang w:eastAsia="zh-CN"/>
        </w:rPr>
      </w:pPr>
      <w:r>
        <w:rPr>
          <w:sz w:val="24"/>
          <w:szCs w:val="24"/>
          <w:lang w:eastAsia="zh-CN"/>
        </w:rPr>
        <w:t>2.遵守项目设计，不违章指挥或者强令乙方人员冒险作业。</w:t>
      </w:r>
    </w:p>
    <w:p>
      <w:pPr>
        <w:spacing w:line="276" w:lineRule="auto"/>
        <w:ind w:firstLine="480" w:firstLineChars="200"/>
        <w:rPr>
          <w:sz w:val="24"/>
          <w:szCs w:val="24"/>
        </w:rPr>
      </w:pPr>
      <w:r>
        <w:rPr>
          <w:sz w:val="24"/>
          <w:szCs w:val="24"/>
        </w:rPr>
        <w:t>3.向乙方提供甲方安全管理制度。</w:t>
      </w:r>
    </w:p>
    <w:p>
      <w:pPr>
        <w:spacing w:line="276" w:lineRule="auto"/>
        <w:ind w:firstLine="480" w:firstLineChars="200"/>
        <w:rPr>
          <w:sz w:val="24"/>
          <w:szCs w:val="24"/>
          <w:lang w:eastAsia="zh-CN"/>
        </w:rPr>
      </w:pPr>
      <w:r>
        <w:rPr>
          <w:sz w:val="24"/>
          <w:szCs w:val="24"/>
          <w:lang w:eastAsia="zh-CN"/>
        </w:rPr>
        <w:t>4.对可能存在危险、有害因素应向乙方告知及相关水、电、汽等管线图等基础资料。</w:t>
      </w:r>
    </w:p>
    <w:p>
      <w:pPr>
        <w:spacing w:line="276" w:lineRule="auto"/>
        <w:ind w:firstLine="480" w:firstLineChars="200"/>
        <w:rPr>
          <w:sz w:val="24"/>
          <w:szCs w:val="24"/>
          <w:lang w:eastAsia="zh-CN"/>
        </w:rPr>
      </w:pPr>
      <w:r>
        <w:rPr>
          <w:sz w:val="24"/>
          <w:szCs w:val="24"/>
          <w:lang w:eastAsia="zh-CN"/>
        </w:rPr>
        <w:t>5.</w:t>
      </w:r>
      <w:r>
        <w:rPr>
          <w:rFonts w:hint="eastAsia"/>
          <w:sz w:val="24"/>
          <w:szCs w:val="24"/>
          <w:lang w:eastAsia="zh-CN"/>
        </w:rPr>
        <w:t>对乙方进行</w:t>
      </w:r>
      <w:r>
        <w:rPr>
          <w:sz w:val="24"/>
          <w:szCs w:val="24"/>
          <w:lang w:eastAsia="zh-CN"/>
        </w:rPr>
        <w:t>进场</w:t>
      </w:r>
      <w:r>
        <w:rPr>
          <w:rFonts w:hint="eastAsia"/>
          <w:sz w:val="24"/>
          <w:szCs w:val="24"/>
          <w:lang w:eastAsia="zh-CN"/>
        </w:rPr>
        <w:t>安全技术</w:t>
      </w:r>
      <w:r>
        <w:rPr>
          <w:sz w:val="24"/>
          <w:szCs w:val="24"/>
          <w:lang w:eastAsia="zh-CN"/>
        </w:rPr>
        <w:t>交底，告知</w:t>
      </w:r>
      <w:r>
        <w:rPr>
          <w:rFonts w:hint="eastAsia"/>
          <w:sz w:val="24"/>
          <w:szCs w:val="24"/>
          <w:lang w:eastAsia="zh-CN"/>
        </w:rPr>
        <w:t>甲方</w:t>
      </w:r>
      <w:r>
        <w:rPr>
          <w:sz w:val="24"/>
          <w:szCs w:val="24"/>
          <w:lang w:eastAsia="zh-CN"/>
        </w:rPr>
        <w:t>的安全管理制度标准、作业场所安全风险、事故应急和报告要求等。</w:t>
      </w:r>
      <w:r>
        <w:rPr>
          <w:rFonts w:hint="eastAsia"/>
          <w:sz w:val="24"/>
          <w:szCs w:val="24"/>
          <w:lang w:eastAsia="zh-CN"/>
        </w:rPr>
        <w:t>对乙方的安全奖惩情况进行告知。</w:t>
      </w:r>
    </w:p>
    <w:p>
      <w:pPr>
        <w:spacing w:line="276" w:lineRule="auto"/>
        <w:ind w:firstLine="480" w:firstLineChars="200"/>
        <w:rPr>
          <w:sz w:val="24"/>
          <w:szCs w:val="24"/>
          <w:lang w:eastAsia="zh-CN"/>
        </w:rPr>
      </w:pPr>
      <w:r>
        <w:rPr>
          <w:sz w:val="24"/>
          <w:szCs w:val="24"/>
          <w:lang w:eastAsia="zh-CN"/>
        </w:rPr>
        <w:t>6</w:t>
      </w:r>
      <w:bookmarkStart w:id="278" w:name="_Hlk132663326"/>
      <w:r>
        <w:rPr>
          <w:sz w:val="24"/>
          <w:szCs w:val="24"/>
          <w:lang w:eastAsia="zh-CN"/>
        </w:rPr>
        <w:t>严格遵守甲乙双方签订的本协议。</w:t>
      </w:r>
      <w:bookmarkEnd w:id="278"/>
    </w:p>
    <w:p>
      <w:pPr>
        <w:spacing w:line="276" w:lineRule="auto"/>
        <w:ind w:firstLine="480" w:firstLineChars="200"/>
        <w:rPr>
          <w:sz w:val="24"/>
          <w:szCs w:val="24"/>
          <w:lang w:eastAsia="zh-CN"/>
        </w:rPr>
      </w:pPr>
      <w:r>
        <w:rPr>
          <w:sz w:val="24"/>
          <w:szCs w:val="24"/>
          <w:lang w:eastAsia="zh-CN"/>
        </w:rPr>
        <w:t>(二)乙方承诺</w:t>
      </w:r>
    </w:p>
    <w:p>
      <w:pPr>
        <w:spacing w:line="276" w:lineRule="auto"/>
        <w:ind w:firstLine="480" w:firstLineChars="200"/>
        <w:rPr>
          <w:sz w:val="24"/>
          <w:szCs w:val="24"/>
          <w:lang w:eastAsia="zh-CN"/>
        </w:rPr>
      </w:pPr>
      <w:r>
        <w:rPr>
          <w:sz w:val="24"/>
          <w:szCs w:val="24"/>
          <w:lang w:eastAsia="zh-CN"/>
        </w:rPr>
        <w:t>1.遵守《安全生产法》《民法典》《建设工程安全生产管理条例》《中粮集团现场管理十项措施》</w:t>
      </w:r>
      <w:bookmarkStart w:id="279" w:name="_Hlk132700803"/>
      <w:r>
        <w:rPr>
          <w:rFonts w:hint="eastAsia"/>
          <w:sz w:val="24"/>
          <w:szCs w:val="24"/>
          <w:lang w:eastAsia="zh-CN"/>
        </w:rPr>
        <w:t>《中粮集团承包商与工程项目管理安全禁令》</w:t>
      </w:r>
      <w:bookmarkEnd w:id="279"/>
      <w:r>
        <w:rPr>
          <w:sz w:val="24"/>
          <w:szCs w:val="24"/>
          <w:lang w:eastAsia="zh-CN"/>
        </w:rPr>
        <w:t>《中粮糖业10条安全保命禁令》及其他有关法律、法规、规章、标准和甲方管理制度等有关规定</w:t>
      </w:r>
      <w:r>
        <w:rPr>
          <w:rFonts w:hint="eastAsia"/>
          <w:sz w:val="24"/>
          <w:szCs w:val="24"/>
          <w:lang w:eastAsia="zh-CN"/>
        </w:rPr>
        <w:t>。</w:t>
      </w:r>
    </w:p>
    <w:p>
      <w:pPr>
        <w:spacing w:line="276" w:lineRule="auto"/>
        <w:ind w:firstLine="480" w:firstLineChars="200"/>
        <w:rPr>
          <w:sz w:val="24"/>
          <w:szCs w:val="24"/>
          <w:lang w:eastAsia="zh-CN"/>
        </w:rPr>
      </w:pPr>
      <w:r>
        <w:rPr>
          <w:sz w:val="24"/>
          <w:szCs w:val="24"/>
          <w:lang w:eastAsia="zh-CN"/>
        </w:rPr>
        <w:t>2.遵守工程设计,按工程设计、工程施工方案组织施工。</w:t>
      </w:r>
    </w:p>
    <w:p>
      <w:pPr>
        <w:spacing w:line="276" w:lineRule="auto"/>
        <w:ind w:firstLine="480" w:firstLineChars="200"/>
        <w:rPr>
          <w:sz w:val="24"/>
          <w:szCs w:val="24"/>
          <w:lang w:eastAsia="zh-CN"/>
        </w:rPr>
      </w:pPr>
      <w:r>
        <w:rPr>
          <w:sz w:val="24"/>
          <w:szCs w:val="24"/>
          <w:lang w:eastAsia="zh-CN"/>
        </w:rPr>
        <w:t>3.健全安全管理机构</w:t>
      </w:r>
      <w:r>
        <w:rPr>
          <w:rFonts w:hint="eastAsia"/>
          <w:sz w:val="24"/>
          <w:szCs w:val="24"/>
          <w:lang w:eastAsia="zh-CN"/>
        </w:rPr>
        <w:t>、全员</w:t>
      </w:r>
      <w:r>
        <w:rPr>
          <w:sz w:val="24"/>
          <w:szCs w:val="24"/>
          <w:lang w:eastAsia="zh-CN"/>
        </w:rPr>
        <w:t>安全生产责任制</w:t>
      </w:r>
      <w:r>
        <w:rPr>
          <w:rFonts w:hint="eastAsia"/>
          <w:sz w:val="24"/>
          <w:szCs w:val="24"/>
          <w:lang w:eastAsia="zh-CN"/>
        </w:rPr>
        <w:t>、作业现场安全管理制度、安全操作规程和应急预案，</w:t>
      </w:r>
      <w:r>
        <w:rPr>
          <w:sz w:val="24"/>
          <w:szCs w:val="24"/>
          <w:lang w:eastAsia="zh-CN"/>
        </w:rPr>
        <w:t>落实工作责任。</w:t>
      </w:r>
      <w:r>
        <w:rPr>
          <w:rFonts w:hint="eastAsia"/>
          <w:color w:val="FF0000"/>
          <w:sz w:val="24"/>
          <w:szCs w:val="24"/>
          <w:lang w:eastAsia="zh-CN"/>
        </w:rPr>
        <w:t>配备专职安全员（至少一名），安全员必须取得当地培训部门下发的安全管理培训合格证或安全生产考核合格证书等</w:t>
      </w:r>
      <w:r>
        <w:rPr>
          <w:rFonts w:hint="eastAsia"/>
          <w:sz w:val="24"/>
          <w:szCs w:val="24"/>
          <w:lang w:eastAsia="zh-CN"/>
        </w:rPr>
        <w:t>，</w:t>
      </w:r>
      <w:r>
        <w:rPr>
          <w:sz w:val="24"/>
          <w:szCs w:val="24"/>
          <w:lang w:eastAsia="zh-CN"/>
        </w:rPr>
        <w:t>安全管理人员外出不能正常开展工作时，须另行指派专人负责安全管理工作</w:t>
      </w:r>
      <w:r>
        <w:rPr>
          <w:rFonts w:hint="eastAsia"/>
          <w:sz w:val="24"/>
          <w:szCs w:val="24"/>
          <w:lang w:eastAsia="zh-CN"/>
        </w:rPr>
        <w:t>，定期召开或参加甲方组织的安全会议。</w:t>
      </w:r>
    </w:p>
    <w:p>
      <w:pPr>
        <w:spacing w:line="276" w:lineRule="auto"/>
        <w:ind w:firstLine="480" w:firstLineChars="200"/>
        <w:rPr>
          <w:sz w:val="24"/>
          <w:szCs w:val="24"/>
          <w:lang w:eastAsia="zh-CN"/>
        </w:rPr>
      </w:pPr>
      <w:r>
        <w:rPr>
          <w:sz w:val="24"/>
          <w:szCs w:val="24"/>
          <w:lang w:eastAsia="zh-CN"/>
        </w:rPr>
        <w:t>4.在整个项目施工过程中，保持安全管理人员和项目技术人员的连续稳定，保持与承揽项目相匹配的施工资质，保证企业负责人、安全管理人员和特种作业人员持有效证件</w:t>
      </w:r>
      <w:r>
        <w:rPr>
          <w:rFonts w:hint="eastAsia"/>
          <w:sz w:val="24"/>
          <w:szCs w:val="24"/>
          <w:lang w:eastAsia="zh-CN"/>
        </w:rPr>
        <w:t>，承担</w:t>
      </w:r>
      <w:r>
        <w:rPr>
          <w:sz w:val="24"/>
          <w:szCs w:val="24"/>
          <w:lang w:eastAsia="zh-CN"/>
        </w:rPr>
        <w:t>资料不真实造成的后果负法律责任；若技术人员、特种作业人员</w:t>
      </w:r>
      <w:r>
        <w:rPr>
          <w:rFonts w:hint="eastAsia"/>
          <w:sz w:val="24"/>
          <w:szCs w:val="24"/>
          <w:lang w:eastAsia="zh-CN"/>
        </w:rPr>
        <w:t>、</w:t>
      </w:r>
      <w:r>
        <w:rPr>
          <w:sz w:val="24"/>
          <w:szCs w:val="24"/>
          <w:lang w:eastAsia="zh-CN"/>
        </w:rPr>
        <w:t>生产工艺、施工方法、作业环境和</w:t>
      </w:r>
      <w:r>
        <w:rPr>
          <w:rFonts w:hint="eastAsia"/>
          <w:sz w:val="24"/>
          <w:szCs w:val="24"/>
          <w:lang w:eastAsia="zh-CN"/>
        </w:rPr>
        <w:t>工程</w:t>
      </w:r>
      <w:r>
        <w:rPr>
          <w:sz w:val="24"/>
          <w:szCs w:val="24"/>
          <w:lang w:eastAsia="zh-CN"/>
        </w:rPr>
        <w:t>设施发生变化的，乙方应当书面告知甲方</w:t>
      </w:r>
      <w:r>
        <w:rPr>
          <w:rFonts w:hint="eastAsia"/>
          <w:sz w:val="24"/>
          <w:szCs w:val="24"/>
          <w:lang w:eastAsia="zh-CN"/>
        </w:rPr>
        <w:t>并履行人员变更手续。</w:t>
      </w:r>
    </w:p>
    <w:p>
      <w:pPr>
        <w:spacing w:line="276" w:lineRule="auto"/>
        <w:ind w:firstLine="480" w:firstLineChars="200"/>
        <w:rPr>
          <w:sz w:val="24"/>
          <w:szCs w:val="24"/>
          <w:lang w:eastAsia="zh-CN"/>
        </w:rPr>
      </w:pPr>
      <w:r>
        <w:rPr>
          <w:sz w:val="24"/>
          <w:szCs w:val="24"/>
          <w:lang w:eastAsia="zh-CN"/>
        </w:rPr>
        <w:t>5.</w:t>
      </w:r>
      <w:r>
        <w:rPr>
          <w:rFonts w:hint="eastAsia"/>
          <w:sz w:val="24"/>
          <w:szCs w:val="24"/>
          <w:lang w:eastAsia="zh-CN"/>
        </w:rPr>
        <w:t>不将作业项目拆包给不具备相应资质等级的作业单位或个人。</w:t>
      </w:r>
    </w:p>
    <w:p>
      <w:pPr>
        <w:spacing w:line="276" w:lineRule="auto"/>
        <w:ind w:firstLine="480" w:firstLineChars="200"/>
        <w:rPr>
          <w:sz w:val="24"/>
          <w:szCs w:val="24"/>
          <w:lang w:eastAsia="zh-CN"/>
        </w:rPr>
      </w:pPr>
      <w:r>
        <w:rPr>
          <w:sz w:val="24"/>
          <w:szCs w:val="24"/>
          <w:lang w:eastAsia="zh-CN"/>
        </w:rPr>
        <w:t>6.与甲方建立日常联系和协作机制,按时参加甲方组织的安全专业会议和活动。</w:t>
      </w:r>
    </w:p>
    <w:p>
      <w:pPr>
        <w:spacing w:line="276" w:lineRule="auto"/>
        <w:ind w:firstLine="480" w:firstLineChars="200"/>
        <w:rPr>
          <w:sz w:val="24"/>
          <w:szCs w:val="24"/>
          <w:lang w:eastAsia="zh-CN"/>
        </w:rPr>
      </w:pPr>
      <w:r>
        <w:rPr>
          <w:sz w:val="24"/>
          <w:szCs w:val="24"/>
          <w:lang w:eastAsia="zh-CN"/>
        </w:rPr>
        <w:t>7.</w:t>
      </w:r>
      <w:r>
        <w:rPr>
          <w:rFonts w:hint="eastAsia"/>
          <w:sz w:val="24"/>
          <w:szCs w:val="24"/>
          <w:lang w:eastAsia="zh-CN"/>
        </w:rPr>
        <w:t>因自身原因作业人员不足，无法按时完成甲方工作任务，为不影响作业工期，甲方有权自行或委托第三方代为执行上述工作，所产生的费用由乙方负责。</w:t>
      </w:r>
    </w:p>
    <w:p>
      <w:pPr>
        <w:spacing w:line="276" w:lineRule="auto"/>
        <w:ind w:firstLine="480" w:firstLineChars="200"/>
        <w:rPr>
          <w:sz w:val="24"/>
          <w:szCs w:val="24"/>
          <w:lang w:eastAsia="zh-CN"/>
        </w:rPr>
      </w:pPr>
      <w:r>
        <w:rPr>
          <w:rFonts w:hint="eastAsia"/>
          <w:sz w:val="24"/>
          <w:szCs w:val="24"/>
          <w:lang w:eastAsia="zh-CN"/>
        </w:rPr>
        <w:t>8</w:t>
      </w:r>
      <w:r>
        <w:rPr>
          <w:sz w:val="24"/>
          <w:szCs w:val="24"/>
          <w:lang w:eastAsia="zh-CN"/>
        </w:rPr>
        <w:t>.</w:t>
      </w:r>
      <w:r>
        <w:rPr>
          <w:rFonts w:hint="eastAsia"/>
          <w:sz w:val="24"/>
          <w:szCs w:val="24"/>
          <w:lang w:eastAsia="zh-CN"/>
        </w:rPr>
        <w:t>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spacing w:line="276" w:lineRule="auto"/>
        <w:ind w:firstLine="480" w:firstLineChars="200"/>
        <w:rPr>
          <w:sz w:val="24"/>
          <w:szCs w:val="24"/>
          <w:lang w:eastAsia="zh-CN"/>
        </w:rPr>
      </w:pPr>
      <w:r>
        <w:rPr>
          <w:sz w:val="24"/>
          <w:szCs w:val="24"/>
          <w:lang w:eastAsia="zh-CN"/>
        </w:rPr>
        <w:t>9.</w:t>
      </w:r>
      <w:r>
        <w:rPr>
          <w:rFonts w:hint="eastAsia"/>
          <w:sz w:val="24"/>
          <w:szCs w:val="24"/>
          <w:lang w:eastAsia="zh-CN"/>
        </w:rPr>
        <w:t>进行职业病诊断、鉴定时，乙方负责处理职业病诊断、鉴定事宜，并如实提供职业病诊断、鉴定所需的劳动者职业史和职业危害接触史等资料。</w:t>
      </w:r>
    </w:p>
    <w:p>
      <w:pPr>
        <w:spacing w:line="276" w:lineRule="auto"/>
        <w:ind w:firstLine="480" w:firstLineChars="200"/>
        <w:rPr>
          <w:sz w:val="24"/>
          <w:szCs w:val="24"/>
          <w:lang w:eastAsia="zh-CN"/>
        </w:rPr>
      </w:pPr>
      <w:r>
        <w:rPr>
          <w:sz w:val="24"/>
          <w:szCs w:val="24"/>
          <w:lang w:eastAsia="zh-CN"/>
        </w:rPr>
        <w:t>10.</w:t>
      </w:r>
      <w:r>
        <w:rPr>
          <w:rFonts w:hint="eastAsia"/>
          <w:sz w:val="24"/>
          <w:szCs w:val="24"/>
          <w:lang w:eastAsia="zh-CN"/>
        </w:rPr>
        <w:t>作业相关的项目资料必须保密，非经甲方书面同意不能向外透露，作业完毕后，应及时退还甲方。</w:t>
      </w:r>
    </w:p>
    <w:p>
      <w:pPr>
        <w:spacing w:line="276" w:lineRule="auto"/>
        <w:ind w:firstLine="480" w:firstLineChars="200"/>
        <w:rPr>
          <w:sz w:val="24"/>
          <w:szCs w:val="24"/>
          <w:lang w:eastAsia="zh-CN"/>
        </w:rPr>
      </w:pPr>
      <w:r>
        <w:rPr>
          <w:rFonts w:hint="eastAsia"/>
          <w:sz w:val="24"/>
          <w:szCs w:val="24"/>
          <w:lang w:eastAsia="zh-CN"/>
        </w:rPr>
        <w:t>1</w:t>
      </w:r>
      <w:r>
        <w:rPr>
          <w:sz w:val="24"/>
          <w:szCs w:val="24"/>
          <w:lang w:eastAsia="zh-CN"/>
        </w:rPr>
        <w:t>1.对项目施工现场的安全生产负直接责任。</w:t>
      </w:r>
    </w:p>
    <w:p>
      <w:pPr>
        <w:spacing w:line="276" w:lineRule="auto"/>
        <w:ind w:firstLine="480" w:firstLineChars="200"/>
        <w:rPr>
          <w:sz w:val="24"/>
          <w:szCs w:val="24"/>
          <w:lang w:eastAsia="zh-CN"/>
        </w:rPr>
      </w:pPr>
      <w:r>
        <w:rPr>
          <w:rFonts w:hint="eastAsia"/>
          <w:sz w:val="24"/>
          <w:szCs w:val="24"/>
          <w:lang w:eastAsia="zh-CN"/>
        </w:rPr>
        <w:t>1</w:t>
      </w:r>
      <w:r>
        <w:rPr>
          <w:sz w:val="24"/>
          <w:szCs w:val="24"/>
          <w:lang w:eastAsia="zh-CN"/>
        </w:rPr>
        <w:t>2.</w:t>
      </w:r>
      <w:r>
        <w:rPr>
          <w:rFonts w:hint="eastAsia"/>
          <w:sz w:val="24"/>
          <w:szCs w:val="24"/>
          <w:lang w:eastAsia="zh-CN"/>
        </w:rPr>
        <w:t xml:space="preserve"> 严格遵守甲乙双方签订的本协议。</w:t>
      </w:r>
    </w:p>
    <w:p>
      <w:pPr>
        <w:spacing w:line="276" w:lineRule="auto"/>
        <w:ind w:firstLine="480" w:firstLineChars="200"/>
        <w:rPr>
          <w:sz w:val="24"/>
          <w:szCs w:val="24"/>
          <w:lang w:eastAsia="zh-CN"/>
        </w:rPr>
      </w:pPr>
      <w:bookmarkStart w:id="280" w:name="_Toc442016143"/>
      <w:bookmarkStart w:id="281" w:name="_Toc434694364"/>
      <w:bookmarkStart w:id="282" w:name="_Toc389985360"/>
      <w:bookmarkStart w:id="283" w:name="_Toc384944718"/>
      <w:bookmarkStart w:id="284" w:name="_Toc442022102"/>
      <w:bookmarkStart w:id="285" w:name="_Toc381911467"/>
      <w:bookmarkStart w:id="286" w:name="_Toc451698741"/>
      <w:bookmarkStart w:id="287" w:name="_Toc383301028"/>
      <w:bookmarkStart w:id="288" w:name="_Toc396037055"/>
      <w:bookmarkStart w:id="289" w:name="_Toc396036411"/>
      <w:bookmarkStart w:id="290" w:name="_Toc442133372"/>
      <w:r>
        <w:rPr>
          <w:sz w:val="24"/>
          <w:szCs w:val="24"/>
          <w:lang w:eastAsia="zh-CN"/>
        </w:rPr>
        <w:t>第三条 安全投入和资金保障</w:t>
      </w:r>
      <w:bookmarkEnd w:id="280"/>
      <w:bookmarkEnd w:id="281"/>
      <w:bookmarkEnd w:id="282"/>
      <w:bookmarkEnd w:id="283"/>
      <w:bookmarkEnd w:id="284"/>
      <w:bookmarkEnd w:id="285"/>
      <w:bookmarkEnd w:id="286"/>
      <w:bookmarkEnd w:id="287"/>
      <w:bookmarkEnd w:id="288"/>
      <w:bookmarkEnd w:id="289"/>
      <w:bookmarkEnd w:id="290"/>
    </w:p>
    <w:p>
      <w:pPr>
        <w:spacing w:line="276" w:lineRule="auto"/>
        <w:ind w:firstLine="480" w:firstLineChars="200"/>
        <w:rPr>
          <w:sz w:val="24"/>
          <w:szCs w:val="24"/>
          <w:lang w:eastAsia="zh-CN"/>
        </w:rPr>
      </w:pPr>
      <w:r>
        <w:rPr>
          <w:sz w:val="24"/>
          <w:szCs w:val="24"/>
          <w:lang w:eastAsia="zh-CN"/>
        </w:rPr>
        <w:t>(一)甲方是项目安全投入的责任主体，负责完善和改进项目安全生产条件的资金保障，向乙方提供保障施工作业所需的安全投入，已包含在甲方支付给乙方的合同款中。</w:t>
      </w:r>
    </w:p>
    <w:p>
      <w:pPr>
        <w:spacing w:line="276" w:lineRule="auto"/>
        <w:ind w:firstLine="480" w:firstLineChars="200"/>
        <w:rPr>
          <w:sz w:val="24"/>
          <w:szCs w:val="24"/>
          <w:lang w:eastAsia="zh-CN"/>
        </w:rPr>
      </w:pPr>
      <w:r>
        <w:rPr>
          <w:sz w:val="24"/>
          <w:szCs w:val="24"/>
          <w:lang w:eastAsia="zh-CN"/>
        </w:rPr>
        <w:t>(二)</w:t>
      </w:r>
      <w:r>
        <w:rPr>
          <w:rFonts w:hint="eastAsia"/>
          <w:sz w:val="24"/>
          <w:szCs w:val="24"/>
          <w:lang w:eastAsia="zh-CN"/>
        </w:rPr>
        <w:t>乙方缴纳的项目合同履约保证金可同时用作风险抵押金，作为安全、环保风险抵押金使用。用于甲方对乙方的安全管理。当乙方发生未履新安全管理责任或者造成安全事故时，甲方可以根据协议扣除部分或全部安全管理风险押金。</w:t>
      </w:r>
    </w:p>
    <w:p>
      <w:pPr>
        <w:spacing w:line="276" w:lineRule="auto"/>
        <w:ind w:firstLine="480" w:firstLineChars="200"/>
        <w:rPr>
          <w:sz w:val="24"/>
          <w:szCs w:val="24"/>
          <w:lang w:eastAsia="zh-CN"/>
        </w:rPr>
      </w:pPr>
      <w:r>
        <w:rPr>
          <w:sz w:val="24"/>
          <w:szCs w:val="24"/>
          <w:lang w:eastAsia="zh-CN"/>
        </w:rPr>
        <w:t>(三)乙方须</w:t>
      </w:r>
      <w:r>
        <w:rPr>
          <w:rFonts w:hint="eastAsia"/>
          <w:sz w:val="24"/>
          <w:szCs w:val="24"/>
          <w:lang w:eastAsia="zh-CN"/>
        </w:rPr>
        <w:t>和参与施工人员签订符合《民法典》要求的用工合同或劳务合同，负责为外包人员购买用工期间的工伤保险或人身意外伤害保险（购买金额不低于100万），并将购买保单复印件交甲方备案。</w:t>
      </w:r>
    </w:p>
    <w:p>
      <w:pPr>
        <w:spacing w:line="276" w:lineRule="auto"/>
        <w:ind w:firstLine="480" w:firstLineChars="200"/>
        <w:rPr>
          <w:sz w:val="24"/>
          <w:szCs w:val="24"/>
          <w:lang w:eastAsia="zh-CN"/>
        </w:rPr>
      </w:pPr>
      <w:r>
        <w:rPr>
          <w:sz w:val="24"/>
          <w:szCs w:val="24"/>
          <w:lang w:eastAsia="zh-CN"/>
        </w:rPr>
        <w:t>(四)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pPr>
        <w:spacing w:line="276" w:lineRule="auto"/>
        <w:ind w:firstLine="480" w:firstLineChars="200"/>
        <w:rPr>
          <w:sz w:val="24"/>
          <w:szCs w:val="24"/>
          <w:lang w:eastAsia="zh-CN"/>
        </w:rPr>
      </w:pPr>
      <w:bookmarkStart w:id="291" w:name="_Toc451698742"/>
      <w:bookmarkStart w:id="292" w:name="_Toc442133373"/>
      <w:bookmarkStart w:id="293" w:name="_Toc396036412"/>
      <w:bookmarkStart w:id="294" w:name="_Toc442016144"/>
      <w:bookmarkStart w:id="295" w:name="_Toc384944719"/>
      <w:bookmarkStart w:id="296" w:name="_Toc442022103"/>
      <w:bookmarkStart w:id="297" w:name="_Toc389985361"/>
      <w:bookmarkStart w:id="298" w:name="_Toc383301029"/>
      <w:bookmarkStart w:id="299" w:name="_Toc396037056"/>
      <w:bookmarkStart w:id="300" w:name="_Toc434694365"/>
      <w:bookmarkStart w:id="301" w:name="_Toc381911468"/>
      <w:r>
        <w:rPr>
          <w:sz w:val="24"/>
          <w:szCs w:val="24"/>
          <w:lang w:eastAsia="zh-CN"/>
        </w:rPr>
        <w:t>第四条 安全设施和施工条件</w:t>
      </w:r>
      <w:bookmarkEnd w:id="291"/>
      <w:bookmarkEnd w:id="292"/>
      <w:bookmarkEnd w:id="293"/>
      <w:bookmarkEnd w:id="294"/>
      <w:bookmarkEnd w:id="295"/>
      <w:bookmarkEnd w:id="296"/>
      <w:bookmarkEnd w:id="297"/>
      <w:bookmarkEnd w:id="298"/>
      <w:bookmarkEnd w:id="299"/>
      <w:bookmarkEnd w:id="300"/>
      <w:bookmarkEnd w:id="301"/>
    </w:p>
    <w:p>
      <w:pPr>
        <w:spacing w:line="276" w:lineRule="auto"/>
        <w:ind w:firstLine="480" w:firstLineChars="200"/>
        <w:rPr>
          <w:sz w:val="24"/>
          <w:szCs w:val="24"/>
          <w:lang w:eastAsia="zh-CN"/>
        </w:rPr>
      </w:pPr>
      <w:r>
        <w:rPr>
          <w:sz w:val="24"/>
          <w:szCs w:val="24"/>
          <w:lang w:eastAsia="zh-CN"/>
        </w:rPr>
        <w:t xml:space="preserve">(一)甲方应当保证提供给外包项目有关的生产系统安全设施正常运行，保证外包项目具备法律、法规、规章和标准规定的安全生产条件。 </w:t>
      </w:r>
    </w:p>
    <w:p>
      <w:pPr>
        <w:spacing w:line="276" w:lineRule="auto"/>
        <w:ind w:firstLine="480" w:firstLineChars="200"/>
        <w:rPr>
          <w:sz w:val="24"/>
          <w:szCs w:val="24"/>
          <w:lang w:eastAsia="zh-CN"/>
        </w:rPr>
      </w:pPr>
      <w:r>
        <w:rPr>
          <w:sz w:val="24"/>
          <w:szCs w:val="24"/>
          <w:lang w:eastAsia="zh-CN"/>
        </w:rPr>
        <w:t>(二)甲方应当为乙方提供安全生产所必要的施工作业条件。除不可抗力外，甲方未向乙方提供安全生产所必要的施工作业条件，由此给乙方造成有关生产进度、经济等方面损失的，由甲方承担责任。</w:t>
      </w:r>
    </w:p>
    <w:p>
      <w:pPr>
        <w:spacing w:line="276" w:lineRule="auto"/>
        <w:ind w:firstLine="480" w:firstLineChars="200"/>
        <w:rPr>
          <w:sz w:val="24"/>
          <w:szCs w:val="24"/>
          <w:lang w:eastAsia="zh-CN"/>
        </w:rPr>
      </w:pPr>
      <w:r>
        <w:rPr>
          <w:sz w:val="24"/>
          <w:szCs w:val="24"/>
          <w:lang w:eastAsia="zh-CN"/>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pPr>
        <w:spacing w:line="276" w:lineRule="auto"/>
        <w:ind w:firstLine="480" w:firstLineChars="200"/>
        <w:rPr>
          <w:sz w:val="24"/>
          <w:szCs w:val="24"/>
          <w:lang w:eastAsia="zh-CN"/>
        </w:rPr>
      </w:pPr>
      <w:r>
        <w:rPr>
          <w:sz w:val="24"/>
          <w:szCs w:val="24"/>
          <w:lang w:eastAsia="zh-CN"/>
        </w:rPr>
        <w:t>甲方提供乙方图纸资料的日期(包括图纸的绘制时间)、名称和数量清单，技术交底的时间、负责人、参加人员等记录资料，应当在本协议的附件1(《技术交底记录文件》)中予以明确。</w:t>
      </w:r>
    </w:p>
    <w:p>
      <w:pPr>
        <w:spacing w:line="276" w:lineRule="auto"/>
        <w:ind w:firstLine="480" w:firstLineChars="200"/>
        <w:rPr>
          <w:sz w:val="24"/>
          <w:szCs w:val="24"/>
          <w:lang w:eastAsia="zh-CN"/>
        </w:rPr>
      </w:pPr>
      <w:r>
        <w:rPr>
          <w:sz w:val="24"/>
          <w:szCs w:val="24"/>
          <w:lang w:eastAsia="zh-CN"/>
        </w:rPr>
        <w:t>(四)</w:t>
      </w:r>
      <w:r>
        <w:rPr>
          <w:rFonts w:hint="eastAsia"/>
          <w:sz w:val="24"/>
          <w:szCs w:val="24"/>
          <w:lang w:eastAsia="zh-CN"/>
        </w:rPr>
        <w:t>乙方作业前应提交如下材料：</w:t>
      </w:r>
    </w:p>
    <w:p>
      <w:pPr>
        <w:spacing w:line="300" w:lineRule="exact"/>
        <w:ind w:firstLine="480" w:firstLineChars="200"/>
        <w:rPr>
          <w:sz w:val="24"/>
          <w:szCs w:val="24"/>
          <w:lang w:eastAsia="zh-CN"/>
        </w:rPr>
      </w:pPr>
      <w:r>
        <w:rPr>
          <w:rFonts w:hint="eastAsia"/>
          <w:sz w:val="24"/>
          <w:szCs w:val="24"/>
          <w:lang w:eastAsia="zh-CN"/>
        </w:rPr>
        <w:t>1. 提供一份所有作业人员花名册▲</w:t>
      </w:r>
    </w:p>
    <w:p>
      <w:pPr>
        <w:spacing w:line="300" w:lineRule="exact"/>
        <w:ind w:firstLine="480" w:firstLineChars="200"/>
        <w:rPr>
          <w:sz w:val="24"/>
          <w:szCs w:val="24"/>
          <w:lang w:eastAsia="zh-CN"/>
        </w:rPr>
      </w:pPr>
      <w:r>
        <w:rPr>
          <w:rFonts w:hint="eastAsia"/>
          <w:sz w:val="24"/>
          <w:szCs w:val="24"/>
          <w:lang w:eastAsia="zh-CN"/>
        </w:rPr>
        <w:t>2. 提供所有作业人员身份证（复印件）▲</w:t>
      </w:r>
    </w:p>
    <w:p>
      <w:pPr>
        <w:spacing w:line="300" w:lineRule="exact"/>
        <w:ind w:firstLine="480" w:firstLineChars="200"/>
        <w:rPr>
          <w:sz w:val="24"/>
          <w:szCs w:val="24"/>
          <w:lang w:eastAsia="zh-CN"/>
        </w:rPr>
      </w:pPr>
      <w:r>
        <w:rPr>
          <w:rFonts w:hint="eastAsia"/>
          <w:sz w:val="24"/>
          <w:szCs w:val="24"/>
          <w:lang w:eastAsia="zh-CN"/>
        </w:rPr>
        <w:t>3.为每一位作业人员提供一份“健康体检”表（医院体检证明）▲</w:t>
      </w:r>
    </w:p>
    <w:p>
      <w:pPr>
        <w:spacing w:line="300" w:lineRule="exact"/>
        <w:ind w:firstLine="480" w:firstLineChars="200"/>
        <w:rPr>
          <w:sz w:val="24"/>
          <w:szCs w:val="24"/>
          <w:lang w:eastAsia="zh-CN"/>
        </w:rPr>
      </w:pPr>
      <w:r>
        <w:rPr>
          <w:rFonts w:hint="eastAsia"/>
          <w:sz w:val="24"/>
          <w:szCs w:val="24"/>
          <w:lang w:eastAsia="zh-CN"/>
        </w:rPr>
        <w:t>4.项目经理及专职安全员并持证上岗▲</w:t>
      </w:r>
    </w:p>
    <w:p>
      <w:pPr>
        <w:spacing w:line="300" w:lineRule="exact"/>
        <w:ind w:firstLine="480" w:firstLineChars="200"/>
        <w:rPr>
          <w:sz w:val="24"/>
          <w:szCs w:val="24"/>
          <w:lang w:eastAsia="zh-CN"/>
        </w:rPr>
      </w:pPr>
      <w:r>
        <w:rPr>
          <w:rFonts w:hint="eastAsia"/>
          <w:sz w:val="24"/>
          <w:szCs w:val="24"/>
          <w:lang w:eastAsia="zh-CN"/>
        </w:rPr>
        <w:t>5.每一位作业人员的安全规程培训考试，合格后方可上岗▲</w:t>
      </w:r>
    </w:p>
    <w:p>
      <w:pPr>
        <w:spacing w:line="300" w:lineRule="exact"/>
        <w:ind w:firstLine="480" w:firstLineChars="200"/>
        <w:rPr>
          <w:sz w:val="24"/>
          <w:szCs w:val="24"/>
          <w:lang w:eastAsia="zh-CN"/>
        </w:rPr>
      </w:pPr>
      <w:r>
        <w:rPr>
          <w:rFonts w:hint="eastAsia"/>
          <w:sz w:val="24"/>
          <w:szCs w:val="24"/>
          <w:lang w:eastAsia="zh-CN"/>
        </w:rPr>
        <w:t>6.承包单位与每一位员工签订劳动合同（提供复印件）</w:t>
      </w:r>
    </w:p>
    <w:p>
      <w:pPr>
        <w:spacing w:line="300" w:lineRule="exact"/>
        <w:ind w:firstLine="480" w:firstLineChars="200"/>
        <w:rPr>
          <w:sz w:val="24"/>
          <w:szCs w:val="24"/>
          <w:lang w:eastAsia="zh-CN"/>
        </w:rPr>
      </w:pPr>
      <w:r>
        <w:rPr>
          <w:rFonts w:hint="eastAsia"/>
          <w:sz w:val="24"/>
          <w:szCs w:val="24"/>
          <w:lang w:eastAsia="zh-CN"/>
        </w:rPr>
        <w:t>7.为所有作业人员办理工伤保险或意外保险（提供保险凭证）▲</w:t>
      </w:r>
    </w:p>
    <w:p>
      <w:pPr>
        <w:spacing w:line="300" w:lineRule="exact"/>
        <w:ind w:firstLine="480" w:firstLineChars="200"/>
        <w:rPr>
          <w:sz w:val="24"/>
          <w:szCs w:val="24"/>
          <w:lang w:eastAsia="zh-CN"/>
        </w:rPr>
      </w:pPr>
      <w:r>
        <w:rPr>
          <w:rFonts w:hint="eastAsia"/>
          <w:sz w:val="24"/>
          <w:szCs w:val="24"/>
          <w:lang w:eastAsia="zh-CN"/>
        </w:rPr>
        <w:t>8.按规定缴纳安全风险抵押金▲</w:t>
      </w:r>
    </w:p>
    <w:p>
      <w:pPr>
        <w:spacing w:line="300" w:lineRule="exact"/>
        <w:ind w:firstLine="480" w:firstLineChars="200"/>
        <w:rPr>
          <w:sz w:val="24"/>
          <w:szCs w:val="24"/>
          <w:lang w:eastAsia="zh-CN"/>
        </w:rPr>
      </w:pPr>
      <w:r>
        <w:rPr>
          <w:rFonts w:hint="eastAsia"/>
          <w:sz w:val="24"/>
          <w:szCs w:val="24"/>
          <w:lang w:eastAsia="zh-CN"/>
        </w:rPr>
        <w:t>9.提供所有作业人员月度考勤表（进场以后执行）▲</w:t>
      </w:r>
    </w:p>
    <w:p>
      <w:pPr>
        <w:spacing w:line="300" w:lineRule="exact"/>
        <w:ind w:firstLine="480" w:firstLineChars="200"/>
        <w:rPr>
          <w:sz w:val="24"/>
          <w:szCs w:val="24"/>
          <w:lang w:eastAsia="zh-CN"/>
        </w:rPr>
      </w:pPr>
      <w:r>
        <w:rPr>
          <w:rFonts w:hint="eastAsia"/>
          <w:sz w:val="24"/>
          <w:szCs w:val="24"/>
          <w:lang w:eastAsia="zh-CN"/>
        </w:rPr>
        <w:t>10.提供所有作业人员劳动防护用品清单（如：安全帽、工作服、工作鞋、口罩、手套、耳塞、防护眼镜等）▲</w:t>
      </w:r>
    </w:p>
    <w:p>
      <w:pPr>
        <w:spacing w:line="300" w:lineRule="exact"/>
        <w:ind w:firstLine="480" w:firstLineChars="200"/>
        <w:rPr>
          <w:sz w:val="24"/>
          <w:szCs w:val="24"/>
          <w:lang w:eastAsia="zh-CN"/>
        </w:rPr>
      </w:pPr>
      <w:r>
        <w:rPr>
          <w:rFonts w:hint="eastAsia"/>
          <w:sz w:val="24"/>
          <w:szCs w:val="24"/>
          <w:lang w:eastAsia="zh-CN"/>
        </w:rPr>
        <w:t>11.提供每位员工月度安全培训记录及档案（进场以后执行）</w:t>
      </w:r>
    </w:p>
    <w:p>
      <w:pPr>
        <w:spacing w:line="300" w:lineRule="exact"/>
        <w:ind w:firstLine="480" w:firstLineChars="200"/>
        <w:rPr>
          <w:sz w:val="24"/>
          <w:szCs w:val="24"/>
          <w:lang w:eastAsia="zh-CN"/>
        </w:rPr>
      </w:pPr>
      <w:r>
        <w:rPr>
          <w:rFonts w:hint="eastAsia"/>
          <w:sz w:val="24"/>
          <w:szCs w:val="24"/>
          <w:lang w:eastAsia="zh-CN"/>
        </w:rPr>
        <w:t>12.提供安全生产管理办法、安全生产责任制、操作规程▲</w:t>
      </w:r>
    </w:p>
    <w:p>
      <w:pPr>
        <w:spacing w:line="300" w:lineRule="exact"/>
        <w:ind w:firstLine="480" w:firstLineChars="200"/>
        <w:rPr>
          <w:sz w:val="24"/>
          <w:szCs w:val="24"/>
          <w:lang w:eastAsia="zh-CN"/>
        </w:rPr>
      </w:pPr>
      <w:r>
        <w:rPr>
          <w:rFonts w:hint="eastAsia"/>
          <w:sz w:val="24"/>
          <w:szCs w:val="24"/>
          <w:lang w:eastAsia="zh-CN"/>
        </w:rPr>
        <w:t xml:space="preserve">13.提供有效的营业执照、施工资质、安全生产许可证等文件▲ </w:t>
      </w:r>
    </w:p>
    <w:p>
      <w:pPr>
        <w:spacing w:line="300" w:lineRule="exact"/>
        <w:ind w:firstLine="480" w:firstLineChars="200"/>
        <w:rPr>
          <w:sz w:val="24"/>
          <w:szCs w:val="24"/>
          <w:lang w:eastAsia="zh-CN"/>
        </w:rPr>
      </w:pPr>
      <w:r>
        <w:rPr>
          <w:rFonts w:hint="eastAsia"/>
          <w:sz w:val="24"/>
          <w:szCs w:val="24"/>
          <w:lang w:eastAsia="zh-CN"/>
        </w:rPr>
        <w:t>14.项目经理和安全员委托书（承包商单位有效文函）▲</w:t>
      </w:r>
    </w:p>
    <w:p>
      <w:pPr>
        <w:spacing w:line="300" w:lineRule="exact"/>
        <w:ind w:firstLine="480" w:firstLineChars="200"/>
        <w:rPr>
          <w:sz w:val="24"/>
          <w:szCs w:val="24"/>
          <w:lang w:eastAsia="zh-CN"/>
        </w:rPr>
      </w:pPr>
      <w:r>
        <w:rPr>
          <w:rFonts w:hint="eastAsia"/>
          <w:sz w:val="24"/>
          <w:szCs w:val="24"/>
          <w:lang w:eastAsia="zh-CN"/>
        </w:rPr>
        <w:t>15.项目安全管理组织机构图，及安全生产责任制；</w:t>
      </w:r>
    </w:p>
    <w:p>
      <w:pPr>
        <w:spacing w:line="300" w:lineRule="exact"/>
        <w:ind w:firstLine="480" w:firstLineChars="200"/>
        <w:rPr>
          <w:sz w:val="24"/>
          <w:szCs w:val="24"/>
          <w:lang w:eastAsia="zh-CN"/>
        </w:rPr>
      </w:pPr>
      <w:r>
        <w:rPr>
          <w:rFonts w:hint="eastAsia"/>
          <w:sz w:val="24"/>
          <w:szCs w:val="24"/>
          <w:lang w:eastAsia="zh-CN"/>
        </w:rPr>
        <w:t>16.签订外来施工作业人员的安全承诺▲（进场前签定）</w:t>
      </w:r>
    </w:p>
    <w:p>
      <w:pPr>
        <w:spacing w:line="300" w:lineRule="exact"/>
        <w:ind w:firstLine="480" w:firstLineChars="200"/>
        <w:rPr>
          <w:sz w:val="24"/>
          <w:szCs w:val="24"/>
          <w:lang w:eastAsia="zh-CN"/>
        </w:rPr>
      </w:pPr>
      <w:r>
        <w:rPr>
          <w:rFonts w:hint="eastAsia"/>
          <w:sz w:val="24"/>
          <w:szCs w:val="24"/>
          <w:lang w:eastAsia="zh-CN"/>
        </w:rPr>
        <w:t>17.提供现场“应急施救药品”▲(附药品清单)</w:t>
      </w:r>
    </w:p>
    <w:p>
      <w:pPr>
        <w:spacing w:line="300" w:lineRule="exact"/>
        <w:ind w:firstLine="480" w:firstLineChars="200"/>
        <w:rPr>
          <w:sz w:val="24"/>
          <w:szCs w:val="24"/>
          <w:lang w:eastAsia="zh-CN"/>
        </w:rPr>
      </w:pPr>
      <w:r>
        <w:rPr>
          <w:rFonts w:hint="eastAsia"/>
          <w:sz w:val="24"/>
          <w:szCs w:val="24"/>
          <w:lang w:eastAsia="zh-CN"/>
        </w:rPr>
        <w:t>18.施工项目开工申请▲</w:t>
      </w:r>
    </w:p>
    <w:p>
      <w:pPr>
        <w:spacing w:line="300" w:lineRule="exact"/>
        <w:ind w:firstLine="480" w:firstLineChars="200"/>
        <w:rPr>
          <w:sz w:val="24"/>
          <w:szCs w:val="24"/>
          <w:lang w:eastAsia="zh-CN"/>
        </w:rPr>
      </w:pPr>
      <w:r>
        <w:rPr>
          <w:rFonts w:hint="eastAsia"/>
          <w:sz w:val="24"/>
          <w:szCs w:val="24"/>
          <w:lang w:eastAsia="zh-CN"/>
        </w:rPr>
        <w:t>19.提供承包合同、安全协议（复印件）▲</w:t>
      </w:r>
    </w:p>
    <w:p>
      <w:pPr>
        <w:spacing w:line="300" w:lineRule="exact"/>
        <w:ind w:firstLine="480" w:firstLineChars="200"/>
        <w:rPr>
          <w:sz w:val="24"/>
          <w:szCs w:val="24"/>
          <w:lang w:eastAsia="zh-CN"/>
        </w:rPr>
      </w:pPr>
      <w:r>
        <w:rPr>
          <w:rFonts w:hint="eastAsia"/>
          <w:sz w:val="24"/>
          <w:szCs w:val="24"/>
          <w:lang w:eastAsia="zh-CN"/>
        </w:rPr>
        <w:t>20.提供作业工器具清单、合格证</w:t>
      </w:r>
    </w:p>
    <w:p>
      <w:pPr>
        <w:spacing w:line="300" w:lineRule="exact"/>
        <w:ind w:firstLine="480" w:firstLineChars="200"/>
        <w:rPr>
          <w:sz w:val="24"/>
          <w:szCs w:val="24"/>
          <w:lang w:eastAsia="zh-CN"/>
        </w:rPr>
      </w:pPr>
      <w:r>
        <w:rPr>
          <w:rFonts w:hint="eastAsia"/>
          <w:sz w:val="24"/>
          <w:szCs w:val="24"/>
          <w:lang w:eastAsia="zh-CN"/>
        </w:rPr>
        <w:t>21.特殊作业人员清单、特种作业资格证▲</w:t>
      </w:r>
    </w:p>
    <w:p>
      <w:pPr>
        <w:spacing w:line="300" w:lineRule="exact"/>
        <w:ind w:firstLine="480" w:firstLineChars="200"/>
        <w:rPr>
          <w:sz w:val="24"/>
          <w:lang w:eastAsia="zh-CN"/>
        </w:rPr>
      </w:pPr>
      <w:r>
        <w:rPr>
          <w:rFonts w:hint="eastAsia"/>
          <w:sz w:val="24"/>
          <w:highlight w:val="yellow"/>
          <w:lang w:eastAsia="zh-CN"/>
        </w:rPr>
        <w:t>2</w:t>
      </w:r>
      <w:r>
        <w:rPr>
          <w:sz w:val="24"/>
          <w:highlight w:val="yellow"/>
          <w:lang w:eastAsia="zh-CN"/>
        </w:rPr>
        <w:t>2</w:t>
      </w:r>
      <w:r>
        <w:rPr>
          <w:rFonts w:hint="eastAsia"/>
          <w:sz w:val="24"/>
          <w:highlight w:val="yellow"/>
          <w:lang w:eastAsia="zh-CN"/>
        </w:rPr>
        <w:t>．施工队人员必需至少有一人持安全员资质证书、方能施工。</w:t>
      </w:r>
      <w:r>
        <w:rPr>
          <w:rFonts w:hint="eastAsia"/>
          <w:sz w:val="24"/>
          <w:lang w:eastAsia="zh-CN"/>
        </w:rPr>
        <w:t>▲</w:t>
      </w:r>
    </w:p>
    <w:p>
      <w:pPr>
        <w:spacing w:line="300" w:lineRule="exact"/>
        <w:ind w:firstLine="480" w:firstLineChars="200"/>
        <w:rPr>
          <w:sz w:val="24"/>
          <w:highlight w:val="yellow"/>
          <w:lang w:eastAsia="zh-CN"/>
        </w:rPr>
      </w:pPr>
      <w:r>
        <w:rPr>
          <w:rFonts w:hint="eastAsia"/>
          <w:sz w:val="24"/>
          <w:highlight w:val="yellow"/>
          <w:lang w:eastAsia="zh-CN"/>
        </w:rPr>
        <w:t>23乙方自行配备施工场地围挡</w:t>
      </w:r>
    </w:p>
    <w:p>
      <w:pPr>
        <w:spacing w:line="300" w:lineRule="exact"/>
        <w:ind w:firstLine="480" w:firstLineChars="200"/>
        <w:rPr>
          <w:sz w:val="24"/>
          <w:szCs w:val="24"/>
          <w:lang w:eastAsia="zh-CN"/>
        </w:rPr>
      </w:pPr>
    </w:p>
    <w:p>
      <w:pPr>
        <w:spacing w:line="300" w:lineRule="exact"/>
        <w:ind w:firstLine="460" w:firstLineChars="192"/>
        <w:rPr>
          <w:sz w:val="24"/>
          <w:szCs w:val="24"/>
          <w:lang w:eastAsia="zh-CN"/>
        </w:rPr>
      </w:pPr>
      <w:r>
        <w:rPr>
          <w:rFonts w:hint="eastAsia"/>
          <w:sz w:val="24"/>
          <w:szCs w:val="24"/>
          <w:lang w:eastAsia="zh-CN"/>
        </w:rPr>
        <w:t>以上资料作为外包项目承包商进入招标人作业的安全管理软件资料。有注▲的为必须合格项目，否则不具备入厂作业</w:t>
      </w:r>
    </w:p>
    <w:p>
      <w:pPr>
        <w:spacing w:line="276" w:lineRule="auto"/>
        <w:ind w:firstLine="480" w:firstLineChars="200"/>
        <w:rPr>
          <w:sz w:val="24"/>
          <w:szCs w:val="24"/>
          <w:lang w:eastAsia="zh-CN"/>
        </w:rPr>
      </w:pPr>
      <w:r>
        <w:rPr>
          <w:sz w:val="24"/>
          <w:szCs w:val="24"/>
          <w:lang w:eastAsia="zh-CN"/>
        </w:rPr>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w:t>
      </w:r>
      <w:r>
        <w:rPr>
          <w:rFonts w:hint="eastAsia"/>
          <w:sz w:val="24"/>
          <w:szCs w:val="24"/>
          <w:lang w:eastAsia="zh-CN"/>
        </w:rPr>
        <w:t>工程</w:t>
      </w:r>
      <w:r>
        <w:rPr>
          <w:sz w:val="24"/>
          <w:szCs w:val="24"/>
          <w:lang w:eastAsia="zh-CN"/>
        </w:rPr>
        <w:t>作业人员必须具备相应合格有效的特种作业资质。现场公示告知风险分析及防控措施和应急处置方案。</w:t>
      </w:r>
    </w:p>
    <w:p>
      <w:pPr>
        <w:spacing w:line="276" w:lineRule="auto"/>
        <w:ind w:firstLine="480" w:firstLineChars="200"/>
        <w:rPr>
          <w:sz w:val="24"/>
          <w:szCs w:val="24"/>
          <w:lang w:eastAsia="zh-CN"/>
        </w:rPr>
      </w:pPr>
      <w:r>
        <w:rPr>
          <w:rFonts w:hint="eastAsia"/>
          <w:sz w:val="24"/>
          <w:szCs w:val="24"/>
          <w:lang w:eastAsia="zh-CN"/>
        </w:rPr>
        <w:t>注意：不得安排未经上岗前职业健康检查的人员从事接触职业病危害的作业，不得安排有职业禁忌的人员从事其所禁忌的作业。</w:t>
      </w:r>
    </w:p>
    <w:p>
      <w:pPr>
        <w:spacing w:line="276" w:lineRule="auto"/>
        <w:ind w:firstLine="480" w:firstLineChars="200"/>
        <w:rPr>
          <w:sz w:val="24"/>
          <w:szCs w:val="24"/>
          <w:lang w:eastAsia="zh-CN"/>
        </w:rPr>
      </w:pPr>
      <w:r>
        <w:rPr>
          <w:sz w:val="24"/>
          <w:szCs w:val="24"/>
          <w:lang w:eastAsia="zh-CN"/>
        </w:rPr>
        <w:t>（六）</w:t>
      </w:r>
      <w:r>
        <w:rPr>
          <w:rFonts w:hint="eastAsia"/>
          <w:sz w:val="24"/>
          <w:szCs w:val="24"/>
          <w:lang w:eastAsia="zh-CN"/>
        </w:rPr>
        <w:t>乙方在作业时必须履行好如下工作要求：</w:t>
      </w:r>
    </w:p>
    <w:p>
      <w:pPr>
        <w:spacing w:line="420" w:lineRule="exact"/>
        <w:ind w:firstLine="480" w:firstLineChars="200"/>
        <w:rPr>
          <w:sz w:val="24"/>
          <w:lang w:eastAsia="zh-CN"/>
        </w:rPr>
      </w:pPr>
      <w:r>
        <w:rPr>
          <w:rFonts w:hint="eastAsia"/>
          <w:sz w:val="24"/>
          <w:lang w:eastAsia="zh-CN"/>
        </w:rPr>
        <w:t>1.乙方携带的工具、工程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spacing w:line="420" w:lineRule="exact"/>
        <w:ind w:firstLine="480" w:firstLineChars="200"/>
        <w:rPr>
          <w:sz w:val="24"/>
          <w:lang w:eastAsia="zh-CN"/>
        </w:rPr>
      </w:pPr>
      <w:r>
        <w:rPr>
          <w:rFonts w:hint="eastAsia"/>
          <w:sz w:val="24"/>
          <w:szCs w:val="24"/>
          <w:lang w:eastAsia="zh-CN"/>
        </w:rPr>
        <w:t>2.</w:t>
      </w:r>
      <w:r>
        <w:rPr>
          <w:rFonts w:hint="eastAsia"/>
          <w:sz w:val="24"/>
          <w:lang w:eastAsia="zh-CN"/>
        </w:rPr>
        <w:t>作业时如需拉设警戒带的，提前采购好。</w:t>
      </w:r>
    </w:p>
    <w:p>
      <w:pPr>
        <w:spacing w:line="420" w:lineRule="exact"/>
        <w:ind w:firstLine="480" w:firstLineChars="200"/>
        <w:rPr>
          <w:sz w:val="24"/>
          <w:lang w:eastAsia="zh-CN"/>
        </w:rPr>
      </w:pPr>
      <w:r>
        <w:rPr>
          <w:rFonts w:hint="eastAsia"/>
          <w:sz w:val="24"/>
          <w:szCs w:val="24"/>
          <w:lang w:eastAsia="zh-CN"/>
        </w:rPr>
        <w:t>3.</w:t>
      </w:r>
      <w:r>
        <w:rPr>
          <w:rFonts w:hint="eastAsia"/>
          <w:sz w:val="24"/>
          <w:lang w:eastAsia="zh-CN"/>
        </w:rPr>
        <w:t>乙方每日作业前，必须参加甲方组织的班前会（安全技术交底）活动后方可安排作业。</w:t>
      </w:r>
    </w:p>
    <w:p>
      <w:pPr>
        <w:spacing w:line="420" w:lineRule="exact"/>
        <w:ind w:firstLine="480" w:firstLineChars="200"/>
        <w:rPr>
          <w:sz w:val="24"/>
          <w:lang w:eastAsia="zh-CN"/>
        </w:rPr>
      </w:pPr>
      <w:r>
        <w:rPr>
          <w:rFonts w:hint="eastAsia"/>
          <w:sz w:val="24"/>
          <w:szCs w:val="24"/>
          <w:lang w:eastAsia="zh-CN"/>
        </w:rPr>
        <w:t>4.</w:t>
      </w:r>
      <w:r>
        <w:rPr>
          <w:rFonts w:hint="eastAsia"/>
          <w:sz w:val="24"/>
          <w:lang w:eastAsia="zh-CN"/>
        </w:rPr>
        <w:t>所有人员进入甲方区域前，应佩戴好安全帽，统一穿前、后有反光条的工装（有公司简称）或穿反光背心，衣冠要整齐，反光背心前、后需印有乙方公司简称，如“广西一安</w:t>
      </w:r>
      <w:r>
        <w:rPr>
          <w:sz w:val="24"/>
          <w:lang w:eastAsia="zh-CN"/>
        </w:rPr>
        <w:t>”</w:t>
      </w:r>
      <w:r>
        <w:rPr>
          <w:rFonts w:hint="eastAsia"/>
          <w:sz w:val="24"/>
          <w:lang w:eastAsia="zh-CN"/>
        </w:rPr>
        <w:t>、“中国建筑”等明显字眼。乙方入厂作业前应准备好2-4件红色反光衣，前、后印刷有“安全监护人”字样，供专职安全监护人穿用。</w:t>
      </w:r>
    </w:p>
    <w:p>
      <w:pPr>
        <w:spacing w:line="420" w:lineRule="exact"/>
        <w:ind w:firstLine="480" w:firstLineChars="200"/>
        <w:rPr>
          <w:sz w:val="24"/>
          <w:lang w:eastAsia="zh-CN"/>
        </w:rPr>
      </w:pPr>
      <w:r>
        <w:rPr>
          <w:rFonts w:hint="eastAsia"/>
          <w:sz w:val="24"/>
          <w:szCs w:val="24"/>
          <w:lang w:eastAsia="zh-CN"/>
        </w:rPr>
        <w:t>5.</w:t>
      </w:r>
      <w:r>
        <w:rPr>
          <w:rFonts w:hint="eastAsia"/>
          <w:sz w:val="24"/>
          <w:lang w:eastAsia="zh-CN"/>
        </w:rPr>
        <w:t>乙方安排进入甲方区域的工程、运输车辆必须按照甲方要求配置爆闪灯、前后录像仪、倒车语音提示、前后影像、倒车雷达、示宽灯、车辆左右和后侧张贴反光条等。</w:t>
      </w:r>
    </w:p>
    <w:p>
      <w:pPr>
        <w:spacing w:line="420" w:lineRule="exact"/>
        <w:ind w:firstLine="480" w:firstLineChars="200"/>
        <w:rPr>
          <w:sz w:val="24"/>
          <w:lang w:eastAsia="zh-CN"/>
        </w:rPr>
      </w:pPr>
      <w:r>
        <w:rPr>
          <w:rFonts w:hint="eastAsia"/>
          <w:sz w:val="24"/>
          <w:szCs w:val="24"/>
          <w:lang w:eastAsia="zh-CN"/>
        </w:rPr>
        <w:t>6.</w:t>
      </w:r>
      <w:r>
        <w:rPr>
          <w:rFonts w:hint="eastAsia"/>
          <w:sz w:val="24"/>
          <w:lang w:eastAsia="zh-CN"/>
        </w:rPr>
        <w:t>乙方禁止私自在甲方区域接施工电箱主电源，由乙方向甲方申请临时用电，甲方派人接电，电气作业人员必须穿绝缘鞋。</w:t>
      </w:r>
    </w:p>
    <w:p>
      <w:pPr>
        <w:spacing w:line="420" w:lineRule="exact"/>
        <w:ind w:firstLine="480" w:firstLineChars="200"/>
        <w:rPr>
          <w:sz w:val="24"/>
          <w:lang w:eastAsia="zh-CN"/>
        </w:rPr>
      </w:pPr>
      <w:r>
        <w:rPr>
          <w:rFonts w:hint="eastAsia"/>
          <w:sz w:val="24"/>
          <w:szCs w:val="24"/>
          <w:lang w:eastAsia="zh-CN"/>
        </w:rPr>
        <w:t>7.</w:t>
      </w:r>
      <w:r>
        <w:rPr>
          <w:rFonts w:hint="eastAsia"/>
          <w:sz w:val="24"/>
          <w:lang w:eastAsia="zh-CN"/>
        </w:rPr>
        <w:t>乙方人员从事气割作业，除穿戴最基本的安全帽和反光背心外，必须戴难燃手套和墨镜。</w:t>
      </w:r>
    </w:p>
    <w:p>
      <w:pPr>
        <w:spacing w:line="420" w:lineRule="exact"/>
        <w:ind w:firstLine="480" w:firstLineChars="200"/>
        <w:rPr>
          <w:sz w:val="24"/>
          <w:lang w:eastAsia="zh-CN"/>
        </w:rPr>
      </w:pPr>
      <w:r>
        <w:rPr>
          <w:rFonts w:hint="eastAsia"/>
          <w:sz w:val="24"/>
          <w:szCs w:val="24"/>
          <w:lang w:eastAsia="zh-CN"/>
        </w:rPr>
        <w:t>8.</w:t>
      </w:r>
      <w:r>
        <w:rPr>
          <w:rFonts w:hint="eastAsia"/>
          <w:sz w:val="24"/>
          <w:lang w:eastAsia="zh-CN"/>
        </w:rPr>
        <w:t>乙方人员从事焊接作业，必须佩戴安全帽、绝缘鞋、电焊手套、电焊面罩，作业过程中禁止穿易燃的反光衣等，作业完毕后及时穿反光衣。</w:t>
      </w:r>
    </w:p>
    <w:p>
      <w:pPr>
        <w:spacing w:line="420" w:lineRule="exact"/>
        <w:ind w:firstLine="480" w:firstLineChars="200"/>
        <w:rPr>
          <w:sz w:val="24"/>
          <w:lang w:eastAsia="zh-CN"/>
        </w:rPr>
      </w:pPr>
      <w:r>
        <w:rPr>
          <w:rFonts w:hint="eastAsia"/>
          <w:sz w:val="24"/>
          <w:szCs w:val="24"/>
          <w:lang w:eastAsia="zh-CN"/>
        </w:rPr>
        <w:t>9.</w:t>
      </w:r>
      <w:r>
        <w:rPr>
          <w:rFonts w:hint="eastAsia"/>
          <w:sz w:val="24"/>
          <w:lang w:eastAsia="zh-CN"/>
        </w:rPr>
        <w:t>从事高处、临边作业必须佩戴安全带并挂好，没有条件要创造条件。搭设的脚手架必须符合规范等安全要求，原则上禁止使用竹、木头等易断材质作为搭设材料（锅炉炉膛除外），脚手架上的踏板必须铺满并固定好。</w:t>
      </w:r>
    </w:p>
    <w:p>
      <w:pPr>
        <w:spacing w:line="420" w:lineRule="exact"/>
        <w:ind w:firstLine="480" w:firstLineChars="200"/>
        <w:rPr>
          <w:sz w:val="24"/>
          <w:lang w:eastAsia="zh-CN"/>
        </w:rPr>
      </w:pPr>
      <w:r>
        <w:rPr>
          <w:rFonts w:hint="eastAsia"/>
          <w:sz w:val="24"/>
          <w:szCs w:val="24"/>
          <w:lang w:eastAsia="zh-CN"/>
        </w:rPr>
        <w:t>10.</w:t>
      </w:r>
      <w:r>
        <w:rPr>
          <w:rFonts w:hint="eastAsia"/>
          <w:sz w:val="24"/>
          <w:lang w:eastAsia="zh-CN"/>
        </w:rPr>
        <w:t>从事吊装、有限空间、高处、临时用电、动火作业等危险作业时，必须按照甲方要求开展作业许可，原则禁止从事交叉作业。提前准备好作业人员相关信息报备甲方备案成功后方可安排从事危险作业。从事吊装作业禁止用手扶吊件，如有需要必须使用专用工具（如绳、专用工具等）。</w:t>
      </w:r>
    </w:p>
    <w:p>
      <w:pPr>
        <w:spacing w:line="420" w:lineRule="exact"/>
        <w:ind w:firstLine="480" w:firstLineChars="200"/>
        <w:rPr>
          <w:sz w:val="24"/>
          <w:lang w:eastAsia="zh-CN"/>
        </w:rPr>
      </w:pPr>
      <w:r>
        <w:rPr>
          <w:rFonts w:hint="eastAsia"/>
          <w:sz w:val="24"/>
          <w:szCs w:val="24"/>
          <w:lang w:eastAsia="zh-CN"/>
        </w:rPr>
        <w:t>11.</w:t>
      </w:r>
      <w:r>
        <w:rPr>
          <w:rFonts w:hint="eastAsia"/>
          <w:sz w:val="24"/>
          <w:lang w:eastAsia="zh-CN"/>
        </w:rPr>
        <w:t>氧气乙炔瓶的管理，同一地点不允许存放超过5瓶及以上，作业时氧气乙炔两者应相距5米以上，气瓶距动火点相距10米以上，同时做好防晒、防回火和防倾倒措施，气管、压力表等要符合国标要求。</w:t>
      </w:r>
    </w:p>
    <w:p>
      <w:pPr>
        <w:spacing w:line="420" w:lineRule="exact"/>
        <w:ind w:firstLine="480" w:firstLineChars="200"/>
        <w:rPr>
          <w:sz w:val="24"/>
          <w:lang w:eastAsia="zh-CN"/>
        </w:rPr>
      </w:pPr>
      <w:r>
        <w:rPr>
          <w:rFonts w:hint="eastAsia"/>
          <w:sz w:val="24"/>
          <w:szCs w:val="24"/>
          <w:lang w:eastAsia="zh-CN"/>
        </w:rPr>
        <w:t>12.</w:t>
      </w:r>
      <w:r>
        <w:rPr>
          <w:rFonts w:hint="eastAsia"/>
          <w:sz w:val="24"/>
          <w:lang w:eastAsia="zh-CN"/>
        </w:rPr>
        <w:t>砂轮机、切割、敲击、风炮机等作业必须佩戴防冲击眼镜。</w:t>
      </w:r>
    </w:p>
    <w:p>
      <w:pPr>
        <w:spacing w:line="420" w:lineRule="exact"/>
        <w:ind w:firstLine="480" w:firstLineChars="200"/>
        <w:rPr>
          <w:sz w:val="24"/>
          <w:lang w:eastAsia="zh-CN"/>
        </w:rPr>
      </w:pPr>
      <w:r>
        <w:rPr>
          <w:rFonts w:hint="eastAsia"/>
          <w:sz w:val="24"/>
          <w:szCs w:val="24"/>
          <w:lang w:eastAsia="zh-CN"/>
        </w:rPr>
        <w:t>13.</w:t>
      </w:r>
      <w:r>
        <w:rPr>
          <w:rFonts w:hint="eastAsia"/>
          <w:sz w:val="24"/>
          <w:lang w:eastAsia="zh-CN"/>
        </w:rPr>
        <w:t>原则上禁止开展高处抛物作业，上下梯子禁止手拿工具或其它物品。</w:t>
      </w:r>
    </w:p>
    <w:p>
      <w:pPr>
        <w:spacing w:line="420" w:lineRule="exact"/>
        <w:ind w:firstLine="480" w:firstLineChars="200"/>
        <w:rPr>
          <w:sz w:val="24"/>
          <w:lang w:eastAsia="zh-CN"/>
        </w:rPr>
      </w:pPr>
      <w:r>
        <w:rPr>
          <w:rFonts w:hint="eastAsia"/>
          <w:sz w:val="24"/>
          <w:szCs w:val="24"/>
          <w:lang w:eastAsia="zh-CN"/>
        </w:rPr>
        <w:t>14.</w:t>
      </w:r>
      <w:r>
        <w:rPr>
          <w:rFonts w:hint="eastAsia"/>
          <w:sz w:val="24"/>
          <w:lang w:eastAsia="zh-CN"/>
        </w:rPr>
        <w:t>现场施工用电线横跨人行通道要求悬挂高度2米以上（悬挂点必须做好绝缘措施）或做好警戒隔离措施。</w:t>
      </w:r>
    </w:p>
    <w:p>
      <w:pPr>
        <w:spacing w:line="420" w:lineRule="exact"/>
        <w:ind w:firstLine="480" w:firstLineChars="200"/>
        <w:rPr>
          <w:sz w:val="24"/>
          <w:lang w:eastAsia="zh-CN"/>
        </w:rPr>
      </w:pPr>
      <w:r>
        <w:rPr>
          <w:rFonts w:hint="eastAsia"/>
          <w:sz w:val="24"/>
          <w:szCs w:val="24"/>
          <w:lang w:eastAsia="zh-CN"/>
        </w:rPr>
        <w:t>15.</w:t>
      </w:r>
      <w:r>
        <w:rPr>
          <w:rFonts w:hint="eastAsia"/>
          <w:sz w:val="24"/>
          <w:lang w:eastAsia="zh-CN"/>
        </w:rPr>
        <w:t>乙方须为作业人员统一配发符合国家或行业标准的劳动防护用品，并监督按照规则标准，正确佩戴、使用。乙方负责其工作人员按标准佩戴、使用劳动防护用品。除电焊、电工作业要求穿绝缘鞋外，其他人员进入施工现场禁止穿拖鞋、凉鞋、高跟鞋，应选择与工种相适应的鞋子，如存在高能量物体冲击砸伤足部的危险作业应穿保护足趾安全鞋、存在锐利物的作业场所应穿防刺穿鞋、涉及酸、碱、化学药品等作业应穿耐化学品的工业用橡胶靴或模压塑料靴。具体详见《GBT 29510 个体防护装备配备基本要求》。</w:t>
      </w:r>
    </w:p>
    <w:p>
      <w:pPr>
        <w:spacing w:line="420" w:lineRule="exact"/>
        <w:ind w:firstLine="480" w:firstLineChars="200"/>
        <w:rPr>
          <w:sz w:val="24"/>
          <w:lang w:eastAsia="zh-CN"/>
        </w:rPr>
      </w:pPr>
      <w:r>
        <w:rPr>
          <w:rFonts w:hint="eastAsia"/>
          <w:sz w:val="24"/>
          <w:szCs w:val="24"/>
          <w:lang w:eastAsia="zh-CN"/>
        </w:rPr>
        <w:t>16.</w:t>
      </w:r>
      <w:r>
        <w:rPr>
          <w:rFonts w:hint="eastAsia"/>
          <w:sz w:val="24"/>
          <w:lang w:eastAsia="zh-CN"/>
        </w:rPr>
        <w:t>基坑开挖和物料堆放必须符合规范要求，防止出现坍塌事件。</w:t>
      </w:r>
    </w:p>
    <w:p>
      <w:pPr>
        <w:spacing w:line="420" w:lineRule="exact"/>
        <w:ind w:firstLine="480" w:firstLineChars="200"/>
        <w:rPr>
          <w:sz w:val="24"/>
          <w:lang w:eastAsia="zh-CN"/>
        </w:rPr>
      </w:pPr>
      <w:r>
        <w:rPr>
          <w:rFonts w:hint="eastAsia"/>
          <w:sz w:val="24"/>
          <w:szCs w:val="24"/>
          <w:lang w:eastAsia="zh-CN"/>
        </w:rPr>
        <w:t>17.</w:t>
      </w:r>
      <w:r>
        <w:rPr>
          <w:rFonts w:hint="eastAsia"/>
          <w:sz w:val="24"/>
          <w:lang w:eastAsia="zh-CN"/>
        </w:rPr>
        <w:t>凡未经确认的线路、管道、容器一律视为有电、有压力、正在运行。不得挪用或者擅自拆除、停用消防设施、器材，不得埋压圈占、遮挡消防栓、不得占用防火间距，不得占用、堵塞、封闭疏散通道、安全出口与消防车通道。</w:t>
      </w:r>
    </w:p>
    <w:p>
      <w:pPr>
        <w:spacing w:line="420" w:lineRule="exact"/>
        <w:ind w:firstLine="480" w:firstLineChars="200"/>
        <w:rPr>
          <w:sz w:val="24"/>
          <w:lang w:eastAsia="zh-CN"/>
        </w:rPr>
      </w:pPr>
      <w:r>
        <w:rPr>
          <w:rFonts w:hint="eastAsia"/>
          <w:sz w:val="24"/>
          <w:szCs w:val="24"/>
          <w:lang w:eastAsia="zh-CN"/>
        </w:rPr>
        <w:t>18.</w:t>
      </w:r>
      <w:r>
        <w:rPr>
          <w:rFonts w:hint="eastAsia"/>
          <w:sz w:val="24"/>
          <w:lang w:eastAsia="zh-CN"/>
        </w:rPr>
        <w:t>人员在厂区行走时，原则上只允许行走人行通道、斑马线和甲方指定的区域，禁止跨越隔离栏，乱走、乱跑，不得擅自进入与作业无关的区域。</w:t>
      </w:r>
    </w:p>
    <w:p>
      <w:pPr>
        <w:spacing w:line="420" w:lineRule="exact"/>
        <w:ind w:firstLine="480" w:firstLineChars="200"/>
        <w:rPr>
          <w:sz w:val="24"/>
          <w:lang w:eastAsia="zh-CN"/>
        </w:rPr>
      </w:pPr>
      <w:r>
        <w:rPr>
          <w:rFonts w:hint="eastAsia"/>
          <w:sz w:val="24"/>
          <w:szCs w:val="24"/>
          <w:lang w:eastAsia="zh-CN"/>
        </w:rPr>
        <w:t>19.</w:t>
      </w:r>
      <w:r>
        <w:rPr>
          <w:rFonts w:hint="eastAsia"/>
          <w:sz w:val="24"/>
          <w:lang w:eastAsia="zh-CN"/>
        </w:rPr>
        <w:t>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pPr>
        <w:spacing w:line="420" w:lineRule="exact"/>
        <w:ind w:firstLine="480" w:firstLineChars="200"/>
        <w:rPr>
          <w:sz w:val="24"/>
          <w:lang w:eastAsia="zh-CN"/>
        </w:rPr>
      </w:pPr>
      <w:r>
        <w:rPr>
          <w:rFonts w:hint="eastAsia"/>
          <w:sz w:val="24"/>
          <w:szCs w:val="24"/>
          <w:lang w:eastAsia="zh-CN"/>
        </w:rPr>
        <w:t>20.</w:t>
      </w:r>
      <w:r>
        <w:rPr>
          <w:rFonts w:hint="eastAsia"/>
          <w:sz w:val="24"/>
          <w:lang w:eastAsia="zh-CN"/>
        </w:rPr>
        <w:t>乙方施工（安装）区域的施工（安装）工程、临时用电设施、脚手架、出入通道口、楼梯口、危险有害气体或液体存放处等危险部位，应设置明显的安全警示标志、围栏，危险警示标志、围栏符合国家标准。</w:t>
      </w:r>
    </w:p>
    <w:p>
      <w:pPr>
        <w:spacing w:line="420" w:lineRule="exact"/>
        <w:ind w:firstLine="480" w:firstLineChars="200"/>
        <w:rPr>
          <w:sz w:val="24"/>
          <w:lang w:eastAsia="zh-CN"/>
        </w:rPr>
      </w:pPr>
      <w:r>
        <w:rPr>
          <w:rFonts w:hint="eastAsia"/>
          <w:sz w:val="24"/>
          <w:szCs w:val="24"/>
          <w:lang w:eastAsia="zh-CN"/>
        </w:rPr>
        <w:t>21.</w:t>
      </w:r>
      <w:r>
        <w:rPr>
          <w:rFonts w:hint="eastAsia"/>
          <w:sz w:val="24"/>
          <w:lang w:eastAsia="zh-CN"/>
        </w:rPr>
        <w:t>乙方所用工具、材料、备品备件应码放平稳，不得存在有倾翻、滚动、坠落和其它危险隐患。</w:t>
      </w:r>
    </w:p>
    <w:p>
      <w:pPr>
        <w:spacing w:line="420" w:lineRule="exact"/>
        <w:ind w:firstLine="480" w:firstLineChars="200"/>
        <w:rPr>
          <w:sz w:val="24"/>
          <w:lang w:eastAsia="zh-CN"/>
        </w:rPr>
      </w:pPr>
      <w:r>
        <w:rPr>
          <w:rFonts w:hint="eastAsia"/>
          <w:sz w:val="24"/>
          <w:szCs w:val="24"/>
          <w:lang w:eastAsia="zh-CN"/>
        </w:rPr>
        <w:t>22.乙方缴纳的履约保证金同时作为安全、环保风险抵押金使用，乙方发生事故罚款时，履约保证金不足，可从合同金额中扣除。项目验收结束且确认乙方无违规、事故后，甲方无息返还乙方风险抵押金。若乙方发生安全事故或违规，甲方根据事故或违规考核情况，按本协议第二条扣罚部分或全部风险抵押金。</w:t>
      </w:r>
    </w:p>
    <w:p>
      <w:pPr>
        <w:spacing w:line="420" w:lineRule="exact"/>
        <w:ind w:firstLine="480" w:firstLineChars="200"/>
        <w:rPr>
          <w:sz w:val="24"/>
          <w:szCs w:val="24"/>
          <w:lang w:eastAsia="zh-CN"/>
        </w:rPr>
      </w:pPr>
      <w:r>
        <w:rPr>
          <w:rFonts w:hint="eastAsia"/>
          <w:sz w:val="24"/>
          <w:szCs w:val="24"/>
          <w:lang w:eastAsia="zh-CN"/>
        </w:rPr>
        <w:t>23.乙方作业现场发生事故的，应立即报告监理和甲方，</w:t>
      </w:r>
      <w:r>
        <w:rPr>
          <w:sz w:val="24"/>
          <w:szCs w:val="24"/>
          <w:lang w:eastAsia="zh-CN"/>
        </w:rPr>
        <w:t>乙方应按《生产安全事故报告和调查处理条例》</w:t>
      </w:r>
      <w:r>
        <w:rPr>
          <w:rFonts w:hint="eastAsia"/>
          <w:sz w:val="24"/>
          <w:szCs w:val="24"/>
          <w:lang w:eastAsia="zh-CN"/>
        </w:rPr>
        <w:t>等法律、法规、规章的规定报告，并按照专项应急预案或者应急处置方案立即开展事故救援</w:t>
      </w:r>
      <w:r>
        <w:rPr>
          <w:sz w:val="24"/>
          <w:szCs w:val="24"/>
          <w:lang w:eastAsia="zh-CN"/>
        </w:rPr>
        <w:t>。</w:t>
      </w:r>
    </w:p>
    <w:p>
      <w:pPr>
        <w:spacing w:line="420" w:lineRule="exact"/>
        <w:ind w:firstLine="480" w:firstLineChars="200"/>
        <w:rPr>
          <w:sz w:val="24"/>
          <w:szCs w:val="24"/>
          <w:lang w:eastAsia="zh-CN"/>
        </w:rPr>
      </w:pPr>
      <w:r>
        <w:rPr>
          <w:rFonts w:hint="eastAsia"/>
          <w:sz w:val="24"/>
          <w:szCs w:val="24"/>
          <w:lang w:eastAsia="zh-CN"/>
        </w:rPr>
        <w:t>24.乙方不得随意更换项目关键人员，关键人员离开现场应提前告知甲方，并办理相关审批手续。</w:t>
      </w:r>
    </w:p>
    <w:p>
      <w:pPr>
        <w:spacing w:line="420" w:lineRule="exact"/>
        <w:ind w:firstLine="480" w:firstLineChars="200"/>
        <w:rPr>
          <w:sz w:val="24"/>
          <w:szCs w:val="24"/>
          <w:lang w:eastAsia="zh-CN"/>
        </w:rPr>
      </w:pPr>
      <w:r>
        <w:rPr>
          <w:rFonts w:hint="eastAsia"/>
          <w:sz w:val="24"/>
          <w:szCs w:val="24"/>
          <w:lang w:eastAsia="zh-CN"/>
        </w:rPr>
        <w:t>25.作业现场暂时停工的，乙方须做好现场安全防护工作。</w:t>
      </w:r>
    </w:p>
    <w:p>
      <w:pPr>
        <w:spacing w:line="420" w:lineRule="exact"/>
        <w:ind w:firstLine="480" w:firstLineChars="200"/>
        <w:rPr>
          <w:sz w:val="24"/>
          <w:szCs w:val="24"/>
          <w:lang w:eastAsia="zh-CN"/>
        </w:rPr>
      </w:pPr>
      <w:r>
        <w:rPr>
          <w:rFonts w:hint="eastAsia"/>
          <w:sz w:val="24"/>
          <w:szCs w:val="24"/>
          <w:lang w:eastAsia="zh-CN"/>
        </w:rPr>
        <w:t>26.</w:t>
      </w:r>
      <w:r>
        <w:rPr>
          <w:rFonts w:hint="eastAsia"/>
          <w:bCs/>
          <w:sz w:val="24"/>
          <w:lang w:eastAsia="zh-CN"/>
        </w:rPr>
        <w:t>乙方在施工前，</w:t>
      </w:r>
      <w:r>
        <w:rPr>
          <w:bCs/>
          <w:sz w:val="24"/>
          <w:lang w:eastAsia="zh-CN"/>
        </w:rPr>
        <w:t>须</w:t>
      </w:r>
      <w:r>
        <w:rPr>
          <w:rFonts w:hint="eastAsia"/>
          <w:bCs/>
          <w:sz w:val="24"/>
          <w:lang w:eastAsia="zh-CN"/>
        </w:rPr>
        <w:t>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spacing w:line="420" w:lineRule="exact"/>
        <w:ind w:firstLine="480" w:firstLineChars="200"/>
        <w:rPr>
          <w:sz w:val="24"/>
          <w:szCs w:val="24"/>
          <w:lang w:eastAsia="zh-CN"/>
        </w:rPr>
      </w:pPr>
      <w:r>
        <w:rPr>
          <w:rFonts w:hint="eastAsia"/>
          <w:sz w:val="24"/>
          <w:szCs w:val="24"/>
          <w:lang w:eastAsia="zh-CN"/>
        </w:rPr>
        <w:t>27.</w:t>
      </w:r>
      <w:r>
        <w:rPr>
          <w:rFonts w:hint="eastAsia"/>
          <w:sz w:val="24"/>
          <w:lang w:eastAsia="zh-CN"/>
        </w:rPr>
        <w:t>乙方到甲方开展的施工项目，项目各施工小组（点）人数达3-7人的要设1名现场负责人，7人以上共同作业或从事危险作业的要设1名专职安全监护人，监护人专门负责小组（点）施工安全监护。施工方</w:t>
      </w:r>
      <w:r>
        <w:rPr>
          <w:sz w:val="24"/>
          <w:lang w:eastAsia="zh-CN"/>
        </w:rPr>
        <w:t>作业人数大于或等于</w:t>
      </w:r>
      <w:r>
        <w:rPr>
          <w:rFonts w:hint="eastAsia"/>
          <w:sz w:val="24"/>
          <w:lang w:eastAsia="zh-CN"/>
        </w:rPr>
        <w:t>7人</w:t>
      </w:r>
      <w:r>
        <w:rPr>
          <w:sz w:val="24"/>
          <w:lang w:eastAsia="zh-CN"/>
        </w:rPr>
        <w:t>的</w:t>
      </w:r>
      <w:r>
        <w:rPr>
          <w:rFonts w:hint="eastAsia"/>
          <w:sz w:val="24"/>
          <w:lang w:eastAsia="zh-CN"/>
        </w:rPr>
        <w:t>必须</w:t>
      </w:r>
      <w:r>
        <w:rPr>
          <w:sz w:val="24"/>
          <w:lang w:eastAsia="zh-CN"/>
        </w:rPr>
        <w:t>要配置专职</w:t>
      </w:r>
      <w:r>
        <w:rPr>
          <w:rFonts w:hint="eastAsia"/>
          <w:sz w:val="24"/>
          <w:lang w:eastAsia="zh-CN"/>
        </w:rPr>
        <w:t>监护人。</w:t>
      </w:r>
    </w:p>
    <w:p>
      <w:pPr>
        <w:spacing w:line="420" w:lineRule="exact"/>
        <w:ind w:firstLine="480" w:firstLineChars="200"/>
        <w:rPr>
          <w:sz w:val="24"/>
          <w:szCs w:val="24"/>
          <w:lang w:eastAsia="zh-CN"/>
        </w:rPr>
      </w:pPr>
      <w:r>
        <w:rPr>
          <w:rFonts w:hint="eastAsia"/>
          <w:sz w:val="24"/>
          <w:szCs w:val="24"/>
          <w:lang w:eastAsia="zh-CN"/>
        </w:rPr>
        <w:t>28.</w:t>
      </w:r>
      <w:r>
        <w:rPr>
          <w:sz w:val="24"/>
          <w:lang w:eastAsia="zh-CN"/>
        </w:rPr>
        <w:t>专职</w:t>
      </w:r>
      <w:r>
        <w:rPr>
          <w:rFonts w:hint="eastAsia"/>
          <w:sz w:val="24"/>
          <w:lang w:eastAsia="zh-CN"/>
        </w:rPr>
        <w:t>监护人</w:t>
      </w:r>
      <w:r>
        <w:rPr>
          <w:sz w:val="24"/>
          <w:lang w:eastAsia="zh-CN"/>
        </w:rPr>
        <w:t>禁止参与任何作业</w:t>
      </w:r>
      <w:r>
        <w:rPr>
          <w:rFonts w:hint="eastAsia"/>
          <w:sz w:val="24"/>
          <w:lang w:eastAsia="zh-CN"/>
        </w:rPr>
        <w:t>活动</w:t>
      </w:r>
      <w:r>
        <w:rPr>
          <w:sz w:val="24"/>
          <w:lang w:eastAsia="zh-CN"/>
        </w:rPr>
        <w:t>，主要履行现场安全监</w:t>
      </w:r>
      <w:r>
        <w:rPr>
          <w:rFonts w:hint="eastAsia"/>
          <w:sz w:val="24"/>
          <w:lang w:eastAsia="zh-CN"/>
        </w:rPr>
        <w:t>护</w:t>
      </w:r>
      <w:r>
        <w:rPr>
          <w:sz w:val="24"/>
          <w:lang w:eastAsia="zh-CN"/>
        </w:rPr>
        <w:t>职责</w:t>
      </w:r>
      <w:r>
        <w:rPr>
          <w:rFonts w:hint="eastAsia"/>
          <w:sz w:val="24"/>
          <w:lang w:eastAsia="zh-CN"/>
        </w:rPr>
        <w:t>,专职监护人必须穿专用红色“安全监护人”反光背心</w:t>
      </w:r>
      <w:r>
        <w:rPr>
          <w:sz w:val="24"/>
          <w:lang w:eastAsia="zh-CN"/>
        </w:rPr>
        <w:t>。</w:t>
      </w:r>
    </w:p>
    <w:p>
      <w:pPr>
        <w:spacing w:line="420" w:lineRule="exact"/>
        <w:ind w:firstLine="480" w:firstLineChars="200"/>
        <w:rPr>
          <w:sz w:val="24"/>
          <w:szCs w:val="24"/>
          <w:lang w:eastAsia="zh-CN"/>
        </w:rPr>
      </w:pPr>
      <w:r>
        <w:rPr>
          <w:rFonts w:hint="eastAsia"/>
          <w:sz w:val="24"/>
          <w:szCs w:val="24"/>
          <w:lang w:eastAsia="zh-CN"/>
        </w:rPr>
        <w:t>29.</w:t>
      </w:r>
      <w:r>
        <w:rPr>
          <w:rFonts w:hint="eastAsia"/>
          <w:bCs/>
          <w:sz w:val="24"/>
          <w:lang w:eastAsia="zh-CN"/>
        </w:rPr>
        <w:t>乙方必须设置安全管理员及卫生专员，每日负责做好作业区域内的安全、文明施工工作，做到有轮必有罩、有轴必有套、梯台必有栏、井沟必有盖及工完场清等，营造良好的安全、文明工作环境。</w:t>
      </w:r>
    </w:p>
    <w:p>
      <w:pPr>
        <w:spacing w:line="420" w:lineRule="exact"/>
        <w:ind w:firstLine="480" w:firstLineChars="200"/>
        <w:rPr>
          <w:sz w:val="24"/>
          <w:szCs w:val="24"/>
          <w:lang w:eastAsia="zh-CN"/>
        </w:rPr>
      </w:pPr>
      <w:r>
        <w:rPr>
          <w:rFonts w:hint="eastAsia"/>
          <w:sz w:val="24"/>
          <w:szCs w:val="24"/>
          <w:lang w:eastAsia="zh-CN"/>
        </w:rPr>
        <w:t>30.</w:t>
      </w:r>
      <w:r>
        <w:rPr>
          <w:rFonts w:hint="eastAsia"/>
          <w:sz w:val="24"/>
          <w:lang w:eastAsia="zh-CN"/>
        </w:rPr>
        <w:t>其它法律、法规、标准、规范、地方文件等要求的事项。</w:t>
      </w:r>
    </w:p>
    <w:p>
      <w:pPr>
        <w:spacing w:line="276" w:lineRule="auto"/>
        <w:ind w:firstLine="480" w:firstLineChars="200"/>
        <w:rPr>
          <w:sz w:val="24"/>
          <w:szCs w:val="24"/>
          <w:lang w:eastAsia="zh-CN"/>
        </w:rPr>
      </w:pPr>
      <w:bookmarkStart w:id="302" w:name="_Toc396037057"/>
      <w:bookmarkStart w:id="303" w:name="_Toc396036413"/>
      <w:bookmarkStart w:id="304" w:name="_Toc381911469"/>
      <w:bookmarkStart w:id="305" w:name="_Toc442133374"/>
      <w:bookmarkStart w:id="306" w:name="_Toc389985362"/>
      <w:bookmarkStart w:id="307" w:name="_Toc384944720"/>
      <w:bookmarkStart w:id="308" w:name="_Toc451698743"/>
      <w:bookmarkStart w:id="309" w:name="_Toc383301030"/>
      <w:bookmarkStart w:id="310" w:name="_Toc442016145"/>
      <w:bookmarkStart w:id="311" w:name="_Toc434694366"/>
      <w:bookmarkStart w:id="312" w:name="_Toc442022104"/>
      <w:bookmarkStart w:id="313" w:name="_Hlk132406554"/>
      <w:r>
        <w:rPr>
          <w:sz w:val="24"/>
          <w:szCs w:val="24"/>
          <w:lang w:eastAsia="zh-CN"/>
        </w:rPr>
        <w:t>第五条 隐患排查与治理</w:t>
      </w:r>
      <w:bookmarkEnd w:id="302"/>
      <w:bookmarkEnd w:id="303"/>
      <w:bookmarkEnd w:id="304"/>
      <w:bookmarkEnd w:id="305"/>
      <w:bookmarkEnd w:id="306"/>
      <w:bookmarkEnd w:id="307"/>
      <w:bookmarkEnd w:id="308"/>
      <w:bookmarkEnd w:id="309"/>
      <w:bookmarkEnd w:id="310"/>
      <w:bookmarkEnd w:id="311"/>
      <w:bookmarkEnd w:id="312"/>
    </w:p>
    <w:p>
      <w:pPr>
        <w:spacing w:line="276" w:lineRule="auto"/>
        <w:ind w:firstLine="480" w:firstLineChars="200"/>
        <w:rPr>
          <w:sz w:val="24"/>
          <w:szCs w:val="24"/>
          <w:lang w:eastAsia="zh-CN"/>
        </w:rPr>
      </w:pPr>
      <w:r>
        <w:rPr>
          <w:sz w:val="24"/>
          <w:szCs w:val="24"/>
          <w:lang w:eastAsia="zh-CN"/>
        </w:rPr>
        <w:t>（一）甲方应当建立健全事故隐患排查治理和建档、监控等项制度，对项目现场进行隐患排查并督促乙方整改，定期对隐患排查治理情况进行统计分析与报告。</w:t>
      </w:r>
    </w:p>
    <w:p>
      <w:pPr>
        <w:spacing w:line="276" w:lineRule="auto"/>
        <w:ind w:firstLine="480" w:firstLineChars="200"/>
        <w:rPr>
          <w:sz w:val="24"/>
          <w:szCs w:val="24"/>
          <w:lang w:eastAsia="zh-CN"/>
        </w:rPr>
      </w:pPr>
      <w:r>
        <w:rPr>
          <w:sz w:val="24"/>
          <w:szCs w:val="24"/>
          <w:lang w:eastAsia="zh-CN"/>
        </w:rPr>
        <w:t>(二)</w:t>
      </w:r>
      <w:r>
        <w:rPr>
          <w:rFonts w:hint="eastAsia"/>
          <w:sz w:val="24"/>
          <w:szCs w:val="24"/>
          <w:lang w:eastAsia="zh-CN"/>
        </w:rPr>
        <w:t>乙方应组织相关单位及外包单位对其所从事的作业活动开展危险源辨识工作。</w:t>
      </w:r>
    </w:p>
    <w:p>
      <w:pPr>
        <w:spacing w:line="276" w:lineRule="auto"/>
        <w:ind w:firstLine="480" w:firstLineChars="200"/>
        <w:rPr>
          <w:sz w:val="24"/>
          <w:szCs w:val="24"/>
          <w:lang w:eastAsia="zh-CN"/>
        </w:rPr>
      </w:pPr>
      <w:r>
        <w:rPr>
          <w:sz w:val="24"/>
          <w:szCs w:val="24"/>
          <w:lang w:eastAsia="zh-CN"/>
        </w:rPr>
        <w:t>(三)乙方应当定期排查并及时治理项目作业范围内的事故隐患（包括甲方人员排查及要求整改的事故隐患），建立台账，做好相关记录，并及时向甲方报告。</w:t>
      </w:r>
    </w:p>
    <w:p>
      <w:pPr>
        <w:spacing w:line="276" w:lineRule="auto"/>
        <w:ind w:firstLine="480" w:firstLineChars="200"/>
        <w:rPr>
          <w:sz w:val="24"/>
          <w:szCs w:val="24"/>
          <w:lang w:eastAsia="zh-CN"/>
        </w:rPr>
      </w:pPr>
      <w:r>
        <w:rPr>
          <w:sz w:val="24"/>
          <w:szCs w:val="24"/>
          <w:lang w:eastAsia="zh-CN"/>
        </w:rPr>
        <w:t>(</w:t>
      </w:r>
      <w:r>
        <w:rPr>
          <w:rFonts w:hint="eastAsia"/>
          <w:sz w:val="24"/>
          <w:szCs w:val="24"/>
          <w:lang w:eastAsia="zh-CN"/>
        </w:rPr>
        <w:t>四</w:t>
      </w:r>
      <w:r>
        <w:rPr>
          <w:sz w:val="24"/>
          <w:szCs w:val="24"/>
          <w:lang w:eastAsia="zh-CN"/>
        </w:rPr>
        <w:t>)乙方在项目作业范围内发现重大事故隐患后不能立即治理的，应当采取必要的防范措施，并及时书面报告甲方协商解决，消除事故隐患。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bookmarkStart w:id="314" w:name="_Toc396036414"/>
      <w:bookmarkStart w:id="315" w:name="_Toc396037058"/>
      <w:bookmarkStart w:id="316" w:name="_Toc434694367"/>
      <w:bookmarkStart w:id="317" w:name="_Toc451698744"/>
      <w:bookmarkStart w:id="318" w:name="_Toc383301031"/>
      <w:bookmarkStart w:id="319" w:name="_Toc381911470"/>
      <w:bookmarkStart w:id="320" w:name="_Toc389985363"/>
      <w:bookmarkStart w:id="321" w:name="_Toc384944721"/>
      <w:bookmarkStart w:id="322" w:name="_Toc442133375"/>
      <w:bookmarkStart w:id="323" w:name="_Toc442016146"/>
      <w:bookmarkStart w:id="324" w:name="_Toc442022105"/>
      <w:r>
        <w:rPr>
          <w:sz w:val="24"/>
          <w:szCs w:val="24"/>
          <w:lang w:eastAsia="zh-CN"/>
        </w:rPr>
        <w:t>第六条 安全教育与培训</w:t>
      </w:r>
      <w:bookmarkEnd w:id="314"/>
      <w:bookmarkEnd w:id="315"/>
      <w:bookmarkEnd w:id="316"/>
      <w:bookmarkEnd w:id="317"/>
      <w:bookmarkEnd w:id="318"/>
      <w:bookmarkEnd w:id="319"/>
      <w:bookmarkEnd w:id="320"/>
      <w:bookmarkEnd w:id="321"/>
      <w:bookmarkEnd w:id="322"/>
      <w:bookmarkEnd w:id="323"/>
      <w:bookmarkEnd w:id="324"/>
    </w:p>
    <w:p>
      <w:pPr>
        <w:spacing w:line="276" w:lineRule="auto"/>
        <w:ind w:firstLine="480" w:firstLineChars="200"/>
        <w:rPr>
          <w:sz w:val="24"/>
          <w:szCs w:val="24"/>
          <w:lang w:eastAsia="zh-CN"/>
        </w:rPr>
      </w:pPr>
      <w:r>
        <w:rPr>
          <w:sz w:val="24"/>
          <w:szCs w:val="24"/>
          <w:lang w:eastAsia="zh-CN"/>
        </w:rPr>
        <w:t>(一)甲方应当对乙方的安全教育与培训工作进行指导。</w:t>
      </w:r>
    </w:p>
    <w:p>
      <w:pPr>
        <w:spacing w:line="276" w:lineRule="auto"/>
        <w:ind w:firstLine="480" w:firstLineChars="200"/>
        <w:rPr>
          <w:sz w:val="24"/>
          <w:szCs w:val="24"/>
          <w:lang w:eastAsia="zh-CN"/>
        </w:rPr>
      </w:pPr>
      <w:r>
        <w:rPr>
          <w:sz w:val="24"/>
          <w:szCs w:val="24"/>
          <w:lang w:eastAsia="zh-CN"/>
        </w:rPr>
        <w:t>(二)甲方应当监督检查乙方开展员工安全教育培训工作情况。</w:t>
      </w:r>
    </w:p>
    <w:p>
      <w:pPr>
        <w:spacing w:line="276" w:lineRule="auto"/>
        <w:ind w:firstLine="480" w:firstLineChars="200"/>
        <w:rPr>
          <w:sz w:val="24"/>
          <w:szCs w:val="24"/>
          <w:lang w:eastAsia="zh-CN"/>
        </w:rPr>
      </w:pPr>
      <w:r>
        <w:rPr>
          <w:sz w:val="24"/>
          <w:szCs w:val="24"/>
          <w:lang w:eastAsia="zh-CN"/>
        </w:rPr>
        <w:t>(三)乙方应当制定本单位的安全教育培训工作计划。</w:t>
      </w:r>
      <w:r>
        <w:rPr>
          <w:rFonts w:hint="eastAsia"/>
          <w:sz w:val="24"/>
          <w:szCs w:val="24"/>
          <w:lang w:eastAsia="zh-CN"/>
        </w:rPr>
        <w:t>在作业项目开工前必须对参加作业人员进行安全教育培训和考试，保证从业人员掌握必需的安全生产知识、提高安全生产技能和应急逃生知识，同时对本单位员工开展“三级”安全教育。</w:t>
      </w:r>
    </w:p>
    <w:p>
      <w:pPr>
        <w:spacing w:line="276" w:lineRule="auto"/>
        <w:ind w:firstLine="480" w:firstLineChars="200"/>
        <w:rPr>
          <w:sz w:val="24"/>
          <w:szCs w:val="24"/>
          <w:lang w:eastAsia="zh-CN"/>
        </w:rPr>
      </w:pPr>
      <w:r>
        <w:rPr>
          <w:sz w:val="24"/>
          <w:szCs w:val="24"/>
          <w:lang w:eastAsia="zh-CN"/>
        </w:rPr>
        <w:t>(四)乙方应当按照相关法律、法规、规章和标准对本单位从业人员进行安全教育培训，保证从业人员掌握必需的安全生产知识、操作技能和应急逃生知识。</w:t>
      </w:r>
    </w:p>
    <w:p>
      <w:pPr>
        <w:spacing w:line="276" w:lineRule="auto"/>
        <w:ind w:firstLine="480" w:firstLineChars="200"/>
        <w:rPr>
          <w:sz w:val="24"/>
          <w:szCs w:val="24"/>
          <w:lang w:eastAsia="zh-CN"/>
        </w:rPr>
      </w:pPr>
      <w:r>
        <w:rPr>
          <w:rFonts w:hint="eastAsia"/>
          <w:sz w:val="24"/>
          <w:szCs w:val="24"/>
          <w:lang w:eastAsia="zh-CN"/>
        </w:rPr>
        <w:t>（五）乙方应加强作业现场应急管理，完善应急预案，配备现场作业所需的应急资源，并加强培训和演练。</w:t>
      </w:r>
    </w:p>
    <w:p>
      <w:pPr>
        <w:spacing w:line="276" w:lineRule="auto"/>
        <w:ind w:firstLine="480" w:firstLineChars="200"/>
        <w:rPr>
          <w:sz w:val="24"/>
          <w:szCs w:val="24"/>
          <w:lang w:eastAsia="zh-CN"/>
        </w:rPr>
      </w:pPr>
      <w:r>
        <w:rPr>
          <w:rFonts w:hint="eastAsia"/>
          <w:sz w:val="24"/>
          <w:szCs w:val="24"/>
          <w:lang w:eastAsia="zh-CN"/>
        </w:rPr>
        <w:t xml:space="preserve">乙方应对作业人员进行安全生产教育和培训，确保作业人员掌握本职工作所需的安全生产知识， </w:t>
      </w:r>
    </w:p>
    <w:p>
      <w:pPr>
        <w:spacing w:line="276" w:lineRule="auto"/>
        <w:ind w:firstLine="480" w:firstLineChars="200"/>
        <w:rPr>
          <w:sz w:val="24"/>
          <w:szCs w:val="24"/>
          <w:lang w:eastAsia="zh-CN"/>
        </w:rPr>
      </w:pPr>
      <w:bookmarkStart w:id="325" w:name="_Toc396037059"/>
      <w:bookmarkStart w:id="326" w:name="_Toc389985364"/>
      <w:bookmarkStart w:id="327" w:name="_Toc442022106"/>
      <w:bookmarkStart w:id="328" w:name="_Toc451698745"/>
      <w:bookmarkStart w:id="329" w:name="_Toc384944722"/>
      <w:bookmarkStart w:id="330" w:name="_Toc442016147"/>
      <w:bookmarkStart w:id="331" w:name="_Toc396036415"/>
      <w:bookmarkStart w:id="332" w:name="_Toc383301032"/>
      <w:bookmarkStart w:id="333" w:name="_Toc442133376"/>
      <w:bookmarkStart w:id="334" w:name="_Toc381911471"/>
      <w:bookmarkStart w:id="335" w:name="_Toc434694368"/>
      <w:r>
        <w:rPr>
          <w:sz w:val="24"/>
          <w:szCs w:val="24"/>
          <w:lang w:eastAsia="zh-CN"/>
        </w:rPr>
        <w:t>第七条 事故应急救援</w:t>
      </w:r>
      <w:bookmarkEnd w:id="325"/>
      <w:bookmarkEnd w:id="326"/>
      <w:bookmarkEnd w:id="327"/>
      <w:bookmarkEnd w:id="328"/>
      <w:bookmarkEnd w:id="329"/>
      <w:bookmarkEnd w:id="330"/>
      <w:bookmarkEnd w:id="331"/>
      <w:bookmarkEnd w:id="332"/>
      <w:bookmarkEnd w:id="333"/>
      <w:bookmarkEnd w:id="334"/>
      <w:bookmarkEnd w:id="335"/>
    </w:p>
    <w:p>
      <w:pPr>
        <w:spacing w:line="276" w:lineRule="auto"/>
        <w:ind w:firstLine="480" w:firstLineChars="200"/>
        <w:rPr>
          <w:sz w:val="24"/>
          <w:szCs w:val="24"/>
          <w:lang w:eastAsia="zh-CN"/>
        </w:rPr>
      </w:pPr>
      <w:r>
        <w:rPr>
          <w:sz w:val="24"/>
          <w:szCs w:val="24"/>
          <w:lang w:eastAsia="zh-CN"/>
        </w:rPr>
        <w:t>(一)应急准备。</w:t>
      </w:r>
    </w:p>
    <w:p>
      <w:pPr>
        <w:spacing w:line="276" w:lineRule="auto"/>
        <w:ind w:firstLine="480" w:firstLineChars="200"/>
        <w:rPr>
          <w:sz w:val="24"/>
          <w:szCs w:val="24"/>
          <w:lang w:eastAsia="zh-CN"/>
        </w:rPr>
      </w:pPr>
      <w:r>
        <w:rPr>
          <w:sz w:val="24"/>
          <w:szCs w:val="24"/>
          <w:lang w:eastAsia="zh-CN"/>
        </w:rPr>
        <w:t>1.甲方应当按照国家有关规定建立应急救援组织或者与其他应急救援组织签订救援协议，编制本单位事故应急预案，并定期组织演练。</w:t>
      </w:r>
    </w:p>
    <w:p>
      <w:pPr>
        <w:spacing w:line="276" w:lineRule="auto"/>
        <w:ind w:firstLine="480" w:firstLineChars="200"/>
        <w:rPr>
          <w:sz w:val="24"/>
          <w:szCs w:val="24"/>
          <w:lang w:eastAsia="zh-CN"/>
        </w:rPr>
      </w:pPr>
      <w:r>
        <w:rPr>
          <w:sz w:val="24"/>
          <w:szCs w:val="24"/>
          <w:lang w:eastAsia="zh-CN"/>
        </w:rPr>
        <w:t>2.</w:t>
      </w:r>
      <w:r>
        <w:rPr>
          <w:rFonts w:hint="eastAsia"/>
          <w:sz w:val="24"/>
          <w:szCs w:val="24"/>
          <w:lang w:eastAsia="zh-CN"/>
        </w:rPr>
        <w:t>甲方负责向乙方如实告知根据甲方能力所知的作业场所和岗位存在的危险因素，要求乙方制订防范措施以及事故应急预案。</w:t>
      </w:r>
    </w:p>
    <w:p>
      <w:pPr>
        <w:spacing w:line="276" w:lineRule="auto"/>
        <w:ind w:firstLine="480" w:firstLineChars="200"/>
        <w:rPr>
          <w:sz w:val="24"/>
          <w:szCs w:val="24"/>
          <w:lang w:eastAsia="zh-CN"/>
        </w:rPr>
      </w:pPr>
      <w:r>
        <w:rPr>
          <w:sz w:val="24"/>
          <w:szCs w:val="24"/>
          <w:lang w:eastAsia="zh-CN"/>
        </w:rPr>
        <w:t>3.甲方配置的应急救援</w:t>
      </w:r>
      <w:r>
        <w:rPr>
          <w:rFonts w:hint="eastAsia"/>
          <w:sz w:val="24"/>
          <w:szCs w:val="24"/>
          <w:lang w:eastAsia="zh-CN"/>
        </w:rPr>
        <w:t>工程</w:t>
      </w:r>
      <w:r>
        <w:rPr>
          <w:sz w:val="24"/>
          <w:szCs w:val="24"/>
          <w:lang w:eastAsia="zh-CN"/>
        </w:rPr>
        <w:t>设施和器材包括： 项目现场及附近车间的消防器材、正压式空气呼吸器、防毒面具、担架、应急通风机、四合一气体检测仪、应急药箱、救援绳等。</w:t>
      </w:r>
    </w:p>
    <w:p>
      <w:pPr>
        <w:spacing w:line="276" w:lineRule="auto"/>
        <w:ind w:firstLine="480" w:firstLineChars="200"/>
        <w:rPr>
          <w:sz w:val="24"/>
          <w:szCs w:val="24"/>
          <w:lang w:eastAsia="zh-CN"/>
        </w:rPr>
      </w:pPr>
      <w:r>
        <w:rPr>
          <w:sz w:val="24"/>
          <w:szCs w:val="24"/>
          <w:lang w:eastAsia="zh-CN"/>
        </w:rPr>
        <w:t>4.乙方应当编制与项目相适应的应急预案或者应急处置预案，并与甲方的相关预案接口,并定期组织演练或者参加甲方组织的演练。</w:t>
      </w:r>
    </w:p>
    <w:p>
      <w:pPr>
        <w:spacing w:line="276" w:lineRule="auto"/>
        <w:ind w:firstLine="480" w:firstLineChars="200"/>
        <w:rPr>
          <w:sz w:val="24"/>
          <w:szCs w:val="24"/>
          <w:lang w:eastAsia="zh-CN"/>
        </w:rPr>
      </w:pPr>
      <w:r>
        <w:rPr>
          <w:sz w:val="24"/>
          <w:szCs w:val="24"/>
          <w:lang w:eastAsia="zh-CN"/>
        </w:rPr>
        <w:t>4.乙方配置的应急救援</w:t>
      </w:r>
      <w:r>
        <w:rPr>
          <w:rFonts w:hint="eastAsia"/>
          <w:sz w:val="24"/>
          <w:szCs w:val="24"/>
          <w:lang w:eastAsia="zh-CN"/>
        </w:rPr>
        <w:t>工程</w:t>
      </w:r>
      <w:r>
        <w:rPr>
          <w:sz w:val="24"/>
          <w:szCs w:val="24"/>
          <w:lang w:eastAsia="zh-CN"/>
        </w:rPr>
        <w:t>设施和器材包括：                           。</w:t>
      </w:r>
    </w:p>
    <w:p>
      <w:pPr>
        <w:spacing w:line="276" w:lineRule="auto"/>
        <w:ind w:firstLine="480" w:firstLineChars="200"/>
        <w:rPr>
          <w:sz w:val="24"/>
          <w:szCs w:val="24"/>
          <w:lang w:eastAsia="zh-CN"/>
        </w:rPr>
      </w:pPr>
      <w:r>
        <w:rPr>
          <w:sz w:val="24"/>
          <w:szCs w:val="24"/>
          <w:lang w:eastAsia="zh-CN"/>
        </w:rPr>
        <w:t>(二)事故报告。</w:t>
      </w:r>
    </w:p>
    <w:p>
      <w:pPr>
        <w:spacing w:line="276" w:lineRule="auto"/>
        <w:ind w:firstLine="480" w:firstLineChars="200"/>
        <w:rPr>
          <w:sz w:val="24"/>
          <w:szCs w:val="24"/>
          <w:lang w:eastAsia="zh-CN"/>
        </w:rPr>
      </w:pPr>
      <w:r>
        <w:rPr>
          <w:sz w:val="24"/>
          <w:szCs w:val="24"/>
          <w:lang w:eastAsia="zh-CN"/>
        </w:rPr>
        <w:t>1.项目施工发生事故后，事故现场有关人员应当立即向乙方项目负责人报告；乙方项目负责人接到报告后，应当及时向甲乙双方的负责人报告。</w:t>
      </w:r>
    </w:p>
    <w:p>
      <w:pPr>
        <w:spacing w:line="276" w:lineRule="auto"/>
        <w:ind w:firstLine="480" w:firstLineChars="200"/>
        <w:rPr>
          <w:sz w:val="24"/>
          <w:szCs w:val="24"/>
          <w:lang w:eastAsia="zh-CN"/>
        </w:rPr>
      </w:pPr>
      <w:r>
        <w:rPr>
          <w:sz w:val="24"/>
          <w:szCs w:val="24"/>
          <w:lang w:eastAsia="zh-CN"/>
        </w:rPr>
        <w:t>2.项目施工发生事故后，甲方负责人应当按照《生产安全事故报告和调查处理条例》(国务院令第493号)等法律、法规、规章的规定报告。</w:t>
      </w:r>
    </w:p>
    <w:p>
      <w:pPr>
        <w:spacing w:line="276" w:lineRule="auto"/>
        <w:ind w:firstLine="480" w:firstLineChars="200"/>
        <w:rPr>
          <w:sz w:val="24"/>
          <w:szCs w:val="24"/>
          <w:lang w:eastAsia="zh-CN"/>
        </w:rPr>
      </w:pPr>
      <w:r>
        <w:rPr>
          <w:sz w:val="24"/>
          <w:szCs w:val="24"/>
          <w:lang w:eastAsia="zh-CN"/>
        </w:rPr>
        <w:t>(三)事故救援。</w:t>
      </w:r>
    </w:p>
    <w:p>
      <w:pPr>
        <w:spacing w:line="276" w:lineRule="auto"/>
        <w:ind w:firstLine="480" w:firstLineChars="200"/>
        <w:rPr>
          <w:sz w:val="24"/>
          <w:szCs w:val="24"/>
          <w:lang w:eastAsia="zh-CN"/>
        </w:rPr>
      </w:pPr>
      <w:r>
        <w:rPr>
          <w:sz w:val="24"/>
          <w:szCs w:val="24"/>
          <w:lang w:eastAsia="zh-CN"/>
        </w:rPr>
        <w:t>1.项目施工发生事故后，乙方应当按照专项应急预案或者应急处置方案立即开展事故救援。</w:t>
      </w:r>
      <w:r>
        <w:rPr>
          <w:rFonts w:hint="eastAsia"/>
          <w:sz w:val="24"/>
          <w:szCs w:val="24"/>
          <w:lang w:eastAsia="zh-CN"/>
        </w:rPr>
        <w:t>保护好事故现场。</w:t>
      </w:r>
    </w:p>
    <w:p>
      <w:pPr>
        <w:spacing w:line="276" w:lineRule="auto"/>
        <w:ind w:firstLine="480" w:firstLineChars="200"/>
        <w:rPr>
          <w:sz w:val="24"/>
          <w:szCs w:val="24"/>
          <w:lang w:eastAsia="zh-CN"/>
        </w:rPr>
      </w:pPr>
      <w:r>
        <w:rPr>
          <w:sz w:val="24"/>
          <w:szCs w:val="24"/>
          <w:lang w:eastAsia="zh-CN"/>
        </w:rPr>
        <w:t>2.项目施工发生事故后，甲方应当按照应急预案要求，立即开展应急救援，负责指挥、协调事故救援工作，充分调动甲乙双方的应急资源。</w:t>
      </w:r>
    </w:p>
    <w:p>
      <w:pPr>
        <w:spacing w:line="276" w:lineRule="auto"/>
        <w:ind w:firstLine="480" w:firstLineChars="200"/>
        <w:rPr>
          <w:sz w:val="24"/>
          <w:szCs w:val="24"/>
          <w:lang w:eastAsia="zh-CN"/>
        </w:rPr>
      </w:pPr>
      <w:r>
        <w:rPr>
          <w:sz w:val="24"/>
          <w:szCs w:val="24"/>
          <w:lang w:eastAsia="zh-CN"/>
        </w:rPr>
        <w:t>(四)事故处理。</w:t>
      </w:r>
    </w:p>
    <w:p>
      <w:pPr>
        <w:spacing w:line="276" w:lineRule="auto"/>
        <w:ind w:firstLine="480" w:firstLineChars="200"/>
        <w:rPr>
          <w:sz w:val="24"/>
          <w:szCs w:val="24"/>
          <w:lang w:eastAsia="zh-CN"/>
        </w:rPr>
      </w:pPr>
      <w:r>
        <w:rPr>
          <w:sz w:val="24"/>
          <w:szCs w:val="24"/>
          <w:lang w:eastAsia="zh-CN"/>
        </w:rPr>
        <w:t>1.</w:t>
      </w:r>
      <w:r>
        <w:rPr>
          <w:rFonts w:hint="eastAsia"/>
          <w:sz w:val="24"/>
          <w:szCs w:val="24"/>
          <w:lang w:eastAsia="zh-CN"/>
        </w:rPr>
        <w:t xml:space="preserve"> 在发生安全事故后应积极配合甲方组织开展的对事故的相关调查。</w:t>
      </w:r>
    </w:p>
    <w:p>
      <w:pPr>
        <w:spacing w:line="276" w:lineRule="auto"/>
        <w:ind w:firstLine="480" w:firstLineChars="200"/>
        <w:rPr>
          <w:sz w:val="24"/>
          <w:szCs w:val="24"/>
          <w:lang w:eastAsia="zh-CN"/>
        </w:rPr>
      </w:pPr>
      <w:r>
        <w:rPr>
          <w:sz w:val="24"/>
          <w:szCs w:val="24"/>
          <w:lang w:eastAsia="zh-CN"/>
        </w:rPr>
        <w:t>2.事故调查结案后，甲乙双方根据事故调查处理结论承担各自相应责任。</w:t>
      </w:r>
    </w:p>
    <w:p>
      <w:pPr>
        <w:spacing w:line="276" w:lineRule="auto"/>
        <w:ind w:firstLine="480" w:firstLineChars="200"/>
        <w:rPr>
          <w:sz w:val="24"/>
          <w:szCs w:val="24"/>
          <w:lang w:eastAsia="zh-CN"/>
        </w:rPr>
      </w:pPr>
      <w:r>
        <w:rPr>
          <w:sz w:val="24"/>
          <w:szCs w:val="24"/>
          <w:lang w:eastAsia="zh-CN"/>
        </w:rPr>
        <w:t>3.甲方应当承担的经济处罚不得转嫁或者变相转嫁给乙方。</w:t>
      </w:r>
    </w:p>
    <w:p>
      <w:pPr>
        <w:spacing w:line="276" w:lineRule="auto"/>
        <w:ind w:firstLine="480" w:firstLineChars="200"/>
        <w:rPr>
          <w:sz w:val="24"/>
          <w:szCs w:val="24"/>
          <w:lang w:eastAsia="zh-CN"/>
        </w:rPr>
      </w:pPr>
      <w:r>
        <w:rPr>
          <w:sz w:val="24"/>
          <w:szCs w:val="24"/>
          <w:lang w:eastAsia="zh-CN"/>
        </w:rPr>
        <w:t>4.乙方对发生安全事故坚持“四不放过”原则的指导思想，不隐瞒、谎报，并在员工中开展事故分析、教育，防止同类事故的再次发生。</w:t>
      </w:r>
    </w:p>
    <w:p>
      <w:pPr>
        <w:spacing w:line="276" w:lineRule="auto"/>
        <w:ind w:firstLine="480" w:firstLineChars="200"/>
        <w:rPr>
          <w:sz w:val="24"/>
          <w:szCs w:val="24"/>
          <w:lang w:eastAsia="zh-CN"/>
        </w:rPr>
      </w:pPr>
      <w:r>
        <w:rPr>
          <w:rFonts w:hint="eastAsia"/>
          <w:sz w:val="24"/>
          <w:szCs w:val="24"/>
          <w:lang w:eastAsia="zh-CN"/>
        </w:rPr>
        <w:t xml:space="preserve">第八条 </w:t>
      </w:r>
      <w:r>
        <w:rPr>
          <w:sz w:val="24"/>
          <w:szCs w:val="24"/>
          <w:lang w:eastAsia="zh-CN"/>
        </w:rPr>
        <w:t>信息沟通：甲乙双方</w:t>
      </w:r>
      <w:r>
        <w:rPr>
          <w:rFonts w:hint="eastAsia"/>
          <w:sz w:val="24"/>
          <w:szCs w:val="24"/>
          <w:lang w:eastAsia="zh-CN"/>
        </w:rPr>
        <w:t>定期</w:t>
      </w:r>
      <w:r>
        <w:rPr>
          <w:sz w:val="24"/>
          <w:szCs w:val="24"/>
          <w:lang w:eastAsia="zh-CN"/>
        </w:rPr>
        <w:t>召开安全沟通会议，其他安全环保重大事项应立即报告甲方或备案。</w:t>
      </w:r>
    </w:p>
    <w:p>
      <w:pPr>
        <w:spacing w:line="276" w:lineRule="auto"/>
        <w:ind w:firstLine="480" w:firstLineChars="200"/>
        <w:rPr>
          <w:sz w:val="24"/>
          <w:szCs w:val="24"/>
          <w:lang w:eastAsia="zh-CN"/>
        </w:rPr>
      </w:pPr>
      <w:bookmarkStart w:id="336" w:name="_Toc434694369"/>
      <w:bookmarkStart w:id="337" w:name="_Toc396036416"/>
      <w:bookmarkStart w:id="338" w:name="_Toc442022107"/>
      <w:bookmarkStart w:id="339" w:name="_Toc442016148"/>
      <w:bookmarkStart w:id="340" w:name="_Toc451698746"/>
      <w:bookmarkStart w:id="341" w:name="_Toc383301033"/>
      <w:bookmarkStart w:id="342" w:name="_Toc396037060"/>
      <w:bookmarkStart w:id="343" w:name="_Toc442133377"/>
      <w:bookmarkStart w:id="344" w:name="_Toc384944723"/>
      <w:bookmarkStart w:id="345" w:name="_Toc381911472"/>
      <w:bookmarkStart w:id="346" w:name="_Toc389985365"/>
      <w:r>
        <w:rPr>
          <w:sz w:val="24"/>
          <w:szCs w:val="24"/>
          <w:lang w:eastAsia="zh-CN"/>
        </w:rPr>
        <w:t>第</w:t>
      </w:r>
      <w:r>
        <w:rPr>
          <w:rFonts w:hint="eastAsia"/>
          <w:sz w:val="24"/>
          <w:szCs w:val="24"/>
          <w:lang w:eastAsia="zh-CN"/>
        </w:rPr>
        <w:t>九</w:t>
      </w:r>
      <w:r>
        <w:rPr>
          <w:sz w:val="24"/>
          <w:szCs w:val="24"/>
          <w:lang w:eastAsia="zh-CN"/>
        </w:rPr>
        <w:t>条 安全检查与考评</w:t>
      </w:r>
      <w:bookmarkEnd w:id="336"/>
      <w:bookmarkEnd w:id="337"/>
      <w:bookmarkEnd w:id="338"/>
      <w:bookmarkEnd w:id="339"/>
      <w:bookmarkEnd w:id="340"/>
      <w:bookmarkEnd w:id="341"/>
      <w:bookmarkEnd w:id="342"/>
      <w:bookmarkEnd w:id="343"/>
      <w:bookmarkEnd w:id="344"/>
      <w:bookmarkEnd w:id="345"/>
      <w:bookmarkEnd w:id="346"/>
    </w:p>
    <w:p>
      <w:pPr>
        <w:spacing w:line="276" w:lineRule="auto"/>
        <w:ind w:firstLine="480" w:firstLineChars="200"/>
        <w:rPr>
          <w:sz w:val="24"/>
          <w:szCs w:val="24"/>
          <w:lang w:eastAsia="zh-CN"/>
        </w:rPr>
      </w:pPr>
      <w:r>
        <w:rPr>
          <w:sz w:val="24"/>
          <w:szCs w:val="24"/>
          <w:lang w:eastAsia="zh-CN"/>
        </w:rPr>
        <w:t>1.甲方应当建立健全项目施工的安全生产考核机制，制定考核办法，对乙方进行安全生产考核。</w:t>
      </w:r>
    </w:p>
    <w:p>
      <w:pPr>
        <w:spacing w:line="276" w:lineRule="auto"/>
        <w:ind w:firstLine="480" w:firstLineChars="200"/>
        <w:rPr>
          <w:sz w:val="24"/>
          <w:szCs w:val="24"/>
          <w:lang w:eastAsia="zh-CN"/>
        </w:rPr>
      </w:pPr>
      <w:r>
        <w:rPr>
          <w:sz w:val="24"/>
          <w:szCs w:val="24"/>
          <w:lang w:eastAsia="zh-CN"/>
        </w:rPr>
        <w:t>2.甲方应当加强项目监督检查工作，发现乙方违反法律、法规、规章和标准的</w:t>
      </w:r>
      <w:r>
        <w:rPr>
          <w:rFonts w:hint="eastAsia"/>
          <w:sz w:val="24"/>
          <w:szCs w:val="24"/>
          <w:lang w:eastAsia="zh-CN"/>
        </w:rPr>
        <w:t>违章违纪</w:t>
      </w:r>
      <w:r>
        <w:rPr>
          <w:sz w:val="24"/>
          <w:szCs w:val="24"/>
          <w:lang w:eastAsia="zh-CN"/>
        </w:rPr>
        <w:t>行为，</w:t>
      </w:r>
      <w:r>
        <w:rPr>
          <w:rFonts w:hint="eastAsia"/>
          <w:sz w:val="24"/>
          <w:szCs w:val="24"/>
          <w:lang w:eastAsia="zh-CN"/>
        </w:rPr>
        <w:t>及时进行教育，</w:t>
      </w:r>
      <w:r>
        <w:rPr>
          <w:sz w:val="24"/>
          <w:szCs w:val="24"/>
          <w:lang w:eastAsia="zh-CN"/>
        </w:rPr>
        <w:t>有权纠正和考核，</w:t>
      </w:r>
      <w:r>
        <w:rPr>
          <w:rFonts w:hint="eastAsia"/>
          <w:sz w:val="24"/>
          <w:szCs w:val="24"/>
          <w:lang w:eastAsia="zh-CN"/>
        </w:rPr>
        <w:t>对不听劝告、</w:t>
      </w:r>
      <w:r>
        <w:rPr>
          <w:sz w:val="24"/>
          <w:szCs w:val="24"/>
          <w:lang w:eastAsia="zh-CN"/>
        </w:rPr>
        <w:t>直至清退出场。</w:t>
      </w:r>
    </w:p>
    <w:p>
      <w:pPr>
        <w:spacing w:line="276" w:lineRule="auto"/>
        <w:ind w:firstLine="480" w:firstLineChars="200"/>
        <w:rPr>
          <w:sz w:val="24"/>
          <w:szCs w:val="24"/>
          <w:lang w:eastAsia="zh-CN"/>
        </w:rPr>
      </w:pPr>
      <w:r>
        <w:rPr>
          <w:sz w:val="24"/>
          <w:szCs w:val="24"/>
          <w:lang w:eastAsia="zh-CN"/>
        </w:rPr>
        <w:t>3.</w:t>
      </w:r>
      <w:r>
        <w:rPr>
          <w:rFonts w:hint="eastAsia"/>
          <w:sz w:val="24"/>
          <w:szCs w:val="24"/>
          <w:lang w:eastAsia="zh-CN"/>
        </w:rPr>
        <w:t>甲方审查乙方相应的作业资格证书、作业方案和外包商、作业现场的工程、设施、建（构）筑物和人员作业安全状况等。</w:t>
      </w:r>
    </w:p>
    <w:p>
      <w:pPr>
        <w:spacing w:line="276" w:lineRule="auto"/>
        <w:ind w:firstLine="480" w:firstLineChars="200"/>
        <w:rPr>
          <w:sz w:val="24"/>
          <w:szCs w:val="24"/>
          <w:lang w:eastAsia="zh-CN"/>
        </w:rPr>
      </w:pPr>
      <w:r>
        <w:rPr>
          <w:sz w:val="24"/>
          <w:szCs w:val="24"/>
          <w:lang w:eastAsia="zh-CN"/>
        </w:rPr>
        <w:t>4.</w:t>
      </w:r>
      <w:r>
        <w:rPr>
          <w:rFonts w:hint="eastAsia"/>
          <w:sz w:val="24"/>
          <w:szCs w:val="24"/>
          <w:lang w:eastAsia="zh-CN"/>
        </w:rPr>
        <w:t>甲方</w:t>
      </w:r>
      <w:r>
        <w:rPr>
          <w:sz w:val="24"/>
          <w:szCs w:val="24"/>
          <w:lang w:eastAsia="zh-CN"/>
        </w:rPr>
        <w:t>对</w:t>
      </w:r>
      <w:r>
        <w:rPr>
          <w:rFonts w:hint="eastAsia"/>
          <w:sz w:val="24"/>
          <w:szCs w:val="24"/>
          <w:lang w:eastAsia="zh-CN"/>
        </w:rPr>
        <w:t>乙方</w:t>
      </w:r>
      <w:r>
        <w:rPr>
          <w:sz w:val="24"/>
          <w:szCs w:val="24"/>
          <w:lang w:eastAsia="zh-CN"/>
        </w:rPr>
        <w:t>的安全生产工作统一协调、管理，</w:t>
      </w:r>
      <w:r>
        <w:rPr>
          <w:rFonts w:hint="eastAsia"/>
          <w:sz w:val="24"/>
          <w:szCs w:val="24"/>
          <w:lang w:eastAsia="zh-CN"/>
        </w:rPr>
        <w:t>甲方有权对乙方施工作业区的工程、设施、建（构）筑物和人员作业安全状况</w:t>
      </w:r>
      <w:r>
        <w:rPr>
          <w:sz w:val="24"/>
          <w:szCs w:val="24"/>
          <w:lang w:eastAsia="zh-CN"/>
        </w:rPr>
        <w:t>进行安全检查，发现安全问题的，应当及时督促</w:t>
      </w:r>
      <w:r>
        <w:rPr>
          <w:rFonts w:hint="eastAsia"/>
          <w:sz w:val="24"/>
          <w:szCs w:val="24"/>
          <w:lang w:eastAsia="zh-CN"/>
        </w:rPr>
        <w:t>乙方进行</w:t>
      </w:r>
      <w:r>
        <w:rPr>
          <w:sz w:val="24"/>
          <w:szCs w:val="24"/>
          <w:lang w:eastAsia="zh-CN"/>
        </w:rPr>
        <w:t>整改</w:t>
      </w:r>
      <w:r>
        <w:rPr>
          <w:rFonts w:hint="eastAsia"/>
          <w:sz w:val="24"/>
          <w:szCs w:val="24"/>
          <w:lang w:eastAsia="zh-CN"/>
        </w:rPr>
        <w:t>。甲方有权</w:t>
      </w:r>
      <w:r>
        <w:rPr>
          <w:sz w:val="24"/>
          <w:szCs w:val="24"/>
          <w:lang w:eastAsia="zh-CN"/>
        </w:rPr>
        <w:t>提出撤换</w:t>
      </w:r>
      <w:r>
        <w:rPr>
          <w:rFonts w:hint="eastAsia"/>
          <w:sz w:val="24"/>
          <w:szCs w:val="24"/>
          <w:lang w:eastAsia="zh-CN"/>
        </w:rPr>
        <w:t>外包方</w:t>
      </w:r>
      <w:r>
        <w:rPr>
          <w:sz w:val="24"/>
          <w:szCs w:val="24"/>
          <w:lang w:eastAsia="zh-CN"/>
        </w:rPr>
        <w:t>项目经理、安全管理负责人</w:t>
      </w:r>
      <w:r>
        <w:rPr>
          <w:rFonts w:hint="eastAsia"/>
          <w:sz w:val="24"/>
          <w:szCs w:val="24"/>
          <w:lang w:eastAsia="zh-CN"/>
        </w:rPr>
        <w:t>。</w:t>
      </w:r>
    </w:p>
    <w:p>
      <w:pPr>
        <w:spacing w:line="276" w:lineRule="auto"/>
        <w:ind w:firstLine="480" w:firstLineChars="200"/>
        <w:rPr>
          <w:sz w:val="24"/>
          <w:szCs w:val="24"/>
          <w:lang w:eastAsia="zh-CN"/>
        </w:rPr>
      </w:pPr>
      <w:r>
        <w:rPr>
          <w:sz w:val="24"/>
          <w:szCs w:val="24"/>
          <w:lang w:eastAsia="zh-CN"/>
        </w:rPr>
        <w:t>5.乙方负责项目范围内的作业安全管理，制定施工方案，加强项目作业现场的日常安全检查，</w:t>
      </w:r>
      <w:r>
        <w:rPr>
          <w:rFonts w:hint="eastAsia"/>
          <w:sz w:val="24"/>
          <w:szCs w:val="24"/>
          <w:lang w:eastAsia="zh-CN"/>
        </w:rPr>
        <w:t>做好相关记录，</w:t>
      </w:r>
      <w:r>
        <w:rPr>
          <w:sz w:val="24"/>
          <w:szCs w:val="24"/>
          <w:lang w:eastAsia="zh-CN"/>
        </w:rPr>
        <w:t>落实各项规章制度和安全操作规程</w:t>
      </w:r>
      <w:r>
        <w:rPr>
          <w:rFonts w:hint="eastAsia"/>
          <w:sz w:val="24"/>
          <w:szCs w:val="24"/>
          <w:lang w:eastAsia="zh-CN"/>
        </w:rPr>
        <w:t>，消除人的不安全行为和物的不安全状态。在项目作业范围内发现重大事故隐患后不能立即治理的，应当采取必要的防范措施，并及时书面报告甲方协商解决，消除事故隐患。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r>
        <w:rPr>
          <w:sz w:val="24"/>
          <w:szCs w:val="24"/>
          <w:lang w:eastAsia="zh-CN"/>
        </w:rPr>
        <w:t>6.乙方应当接受甲方的监督管理，遵守甲方的有关规章制度的要求。同时，乙方有权拒绝甲方违章指挥和强令冒险作业。</w:t>
      </w:r>
    </w:p>
    <w:p>
      <w:pPr>
        <w:spacing w:line="276" w:lineRule="auto"/>
        <w:ind w:firstLine="480" w:firstLineChars="200"/>
        <w:rPr>
          <w:sz w:val="24"/>
          <w:szCs w:val="24"/>
          <w:lang w:eastAsia="zh-CN"/>
        </w:rPr>
      </w:pPr>
      <w:r>
        <w:rPr>
          <w:sz w:val="24"/>
          <w:szCs w:val="24"/>
          <w:lang w:eastAsia="zh-CN"/>
        </w:rPr>
        <w:t>7.乙方应当向甲方提供安全生产考核所需资料，接受甲方的考核与奖惩。</w:t>
      </w:r>
      <w:bookmarkEnd w:id="313"/>
    </w:p>
    <w:p>
      <w:pPr>
        <w:spacing w:line="276" w:lineRule="auto"/>
        <w:ind w:firstLine="480" w:firstLineChars="200"/>
        <w:rPr>
          <w:sz w:val="24"/>
          <w:szCs w:val="24"/>
          <w:lang w:eastAsia="zh-CN"/>
        </w:rPr>
      </w:pPr>
      <w:r>
        <w:rPr>
          <w:sz w:val="24"/>
          <w:szCs w:val="24"/>
          <w:lang w:eastAsia="zh-CN"/>
        </w:rPr>
        <w:t>（七）风险抵押金考核</w:t>
      </w:r>
    </w:p>
    <w:p>
      <w:pPr>
        <w:spacing w:line="276" w:lineRule="auto"/>
        <w:ind w:firstLine="480" w:firstLineChars="200"/>
        <w:rPr>
          <w:sz w:val="24"/>
          <w:szCs w:val="24"/>
          <w:lang w:eastAsia="zh-CN"/>
        </w:rPr>
      </w:pPr>
      <w:r>
        <w:rPr>
          <w:sz w:val="24"/>
          <w:szCs w:val="24"/>
          <w:lang w:eastAsia="zh-CN"/>
        </w:rPr>
        <w:t>1.乙方违反甲方各项安全管理规定的，</w:t>
      </w:r>
      <w:r>
        <w:rPr>
          <w:rFonts w:hint="eastAsia"/>
          <w:sz w:val="24"/>
          <w:szCs w:val="24"/>
          <w:lang w:eastAsia="zh-CN"/>
        </w:rPr>
        <w:t>（如违反甲方危险作业要求、使用不安全的工具、工程、未按要求佩戴相对应的劳保防护用品、未做到工完场清或未及时搞好现场卫生、作业过程违反操作规程等），一般违规扣200元/次；严重违规（糖业1</w:t>
      </w:r>
      <w:r>
        <w:rPr>
          <w:sz w:val="24"/>
          <w:szCs w:val="24"/>
          <w:lang w:eastAsia="zh-CN"/>
        </w:rPr>
        <w:t>0</w:t>
      </w:r>
      <w:r>
        <w:rPr>
          <w:rFonts w:hint="eastAsia"/>
          <w:sz w:val="24"/>
          <w:szCs w:val="24"/>
          <w:lang w:eastAsia="zh-CN"/>
        </w:rPr>
        <w:t>条禁令）扣500元/次，重复违反扣1000元/次，违反《中粮集团</w:t>
      </w:r>
      <w:bookmarkStart w:id="347" w:name="_Hlk132701874"/>
      <w:r>
        <w:rPr>
          <w:rFonts w:hint="eastAsia"/>
          <w:sz w:val="24"/>
          <w:szCs w:val="24"/>
          <w:lang w:eastAsia="zh-CN"/>
        </w:rPr>
        <w:t>承包商与工程项目管理安全</w:t>
      </w:r>
      <w:bookmarkEnd w:id="347"/>
      <w:r>
        <w:rPr>
          <w:rFonts w:hint="eastAsia"/>
          <w:sz w:val="24"/>
          <w:szCs w:val="24"/>
          <w:lang w:eastAsia="zh-CN"/>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pPr>
        <w:spacing w:line="276" w:lineRule="auto"/>
        <w:ind w:firstLine="480" w:firstLineChars="200"/>
        <w:rPr>
          <w:sz w:val="24"/>
          <w:szCs w:val="24"/>
          <w:lang w:eastAsia="zh-CN"/>
        </w:rPr>
      </w:pPr>
      <w:r>
        <w:rPr>
          <w:rFonts w:hint="eastAsia"/>
          <w:sz w:val="24"/>
          <w:szCs w:val="24"/>
          <w:lang w:eastAsia="zh-CN"/>
        </w:rPr>
        <w:t>乙方发生事故罚款时，履约保证金不足，可从合同金额中扣除。</w:t>
      </w:r>
    </w:p>
    <w:p>
      <w:pPr>
        <w:spacing w:line="276" w:lineRule="auto"/>
        <w:ind w:firstLine="480" w:firstLineChars="200"/>
        <w:rPr>
          <w:sz w:val="24"/>
          <w:szCs w:val="24"/>
          <w:lang w:eastAsia="zh-CN"/>
        </w:rPr>
      </w:pPr>
      <w:r>
        <w:rPr>
          <w:sz w:val="24"/>
          <w:szCs w:val="24"/>
          <w:lang w:eastAsia="zh-CN"/>
        </w:rPr>
        <w:t>2.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pPr>
        <w:spacing w:line="276" w:lineRule="auto"/>
        <w:ind w:firstLine="480" w:firstLineChars="200"/>
        <w:rPr>
          <w:sz w:val="24"/>
          <w:szCs w:val="24"/>
          <w:lang w:eastAsia="zh-CN"/>
        </w:rPr>
      </w:pPr>
      <w:r>
        <w:rPr>
          <w:sz w:val="24"/>
          <w:szCs w:val="24"/>
          <w:lang w:eastAsia="zh-CN"/>
        </w:rPr>
        <w:t>3.</w:t>
      </w:r>
      <w:r>
        <w:rPr>
          <w:rFonts w:hint="eastAsia"/>
          <w:sz w:val="24"/>
          <w:szCs w:val="24"/>
          <w:lang w:eastAsia="zh-CN"/>
        </w:rPr>
        <w:t>乙方作业过程中违反国家有关法律法规，受到行政、经济、刑事处罚的，由乙方自行承担责任。</w:t>
      </w:r>
    </w:p>
    <w:p>
      <w:pPr>
        <w:spacing w:line="276" w:lineRule="auto"/>
        <w:ind w:firstLine="480" w:firstLineChars="200"/>
        <w:rPr>
          <w:sz w:val="24"/>
          <w:szCs w:val="24"/>
          <w:lang w:eastAsia="zh-CN"/>
        </w:rPr>
      </w:pPr>
      <w:r>
        <w:rPr>
          <w:sz w:val="24"/>
          <w:szCs w:val="24"/>
          <w:lang w:eastAsia="zh-CN"/>
        </w:rPr>
        <w:t>4.乙方施工现场发生重伤1-2人责任事故，甲方扣罚该项目风险抵押金总额的20％（1人）、60%（2人）；若乙方施工现场发生死亡1人及以上或重伤3人及以上责任事故，甲方扣罚该项目全部风险抵押金。</w:t>
      </w:r>
      <w:r>
        <w:rPr>
          <w:rFonts w:hint="eastAsia"/>
          <w:sz w:val="24"/>
          <w:szCs w:val="24"/>
          <w:lang w:eastAsia="zh-CN"/>
        </w:rPr>
        <w:t>项目验收结束且确认乙方无违规、事故后，甲方无息返还乙方风险抵押金。</w:t>
      </w:r>
    </w:p>
    <w:p>
      <w:pPr>
        <w:spacing w:line="276" w:lineRule="auto"/>
        <w:ind w:firstLine="480" w:firstLineChars="200"/>
        <w:rPr>
          <w:sz w:val="24"/>
          <w:szCs w:val="24"/>
          <w:lang w:eastAsia="zh-CN"/>
        </w:rPr>
      </w:pPr>
      <w:bookmarkStart w:id="348" w:name="_Toc442133378"/>
      <w:bookmarkStart w:id="349" w:name="_Toc396037061"/>
      <w:bookmarkStart w:id="350" w:name="_Toc381911473"/>
      <w:bookmarkStart w:id="351" w:name="_Toc442016149"/>
      <w:bookmarkStart w:id="352" w:name="_Toc383301034"/>
      <w:bookmarkStart w:id="353" w:name="_Toc389985366"/>
      <w:bookmarkStart w:id="354" w:name="_Toc442022108"/>
      <w:bookmarkStart w:id="355" w:name="_Toc384944724"/>
      <w:bookmarkStart w:id="356" w:name="_Toc434694370"/>
      <w:bookmarkStart w:id="357" w:name="_Toc451698747"/>
      <w:bookmarkStart w:id="358" w:name="_Toc396036417"/>
      <w:r>
        <w:rPr>
          <w:sz w:val="24"/>
          <w:szCs w:val="24"/>
          <w:lang w:eastAsia="zh-CN"/>
        </w:rPr>
        <w:t>第</w:t>
      </w:r>
      <w:r>
        <w:rPr>
          <w:rFonts w:hint="eastAsia"/>
          <w:sz w:val="24"/>
          <w:szCs w:val="24"/>
          <w:lang w:eastAsia="zh-CN"/>
        </w:rPr>
        <w:t>十</w:t>
      </w:r>
      <w:r>
        <w:rPr>
          <w:sz w:val="24"/>
          <w:szCs w:val="24"/>
          <w:lang w:eastAsia="zh-CN"/>
        </w:rPr>
        <w:t>条 违约责任</w:t>
      </w:r>
      <w:bookmarkEnd w:id="348"/>
      <w:bookmarkEnd w:id="349"/>
      <w:bookmarkEnd w:id="350"/>
      <w:bookmarkEnd w:id="351"/>
      <w:bookmarkEnd w:id="352"/>
      <w:bookmarkEnd w:id="353"/>
      <w:bookmarkEnd w:id="354"/>
      <w:bookmarkEnd w:id="355"/>
      <w:bookmarkEnd w:id="356"/>
      <w:bookmarkEnd w:id="357"/>
      <w:bookmarkEnd w:id="358"/>
    </w:p>
    <w:p>
      <w:pPr>
        <w:spacing w:line="276" w:lineRule="auto"/>
        <w:ind w:firstLine="480" w:firstLineChars="200"/>
        <w:rPr>
          <w:sz w:val="24"/>
          <w:szCs w:val="24"/>
          <w:lang w:eastAsia="zh-CN"/>
        </w:rPr>
      </w:pPr>
      <w:r>
        <w:rPr>
          <w:sz w:val="24"/>
          <w:szCs w:val="24"/>
          <w:lang w:eastAsia="zh-CN"/>
        </w:rPr>
        <w:t>(一)甲乙双方遵守法律、法规、规章规定的义务，并享有相应的权利。</w:t>
      </w:r>
    </w:p>
    <w:p>
      <w:pPr>
        <w:spacing w:line="276" w:lineRule="auto"/>
        <w:ind w:firstLine="480" w:firstLineChars="200"/>
        <w:rPr>
          <w:sz w:val="24"/>
          <w:szCs w:val="24"/>
          <w:lang w:eastAsia="zh-CN"/>
        </w:rPr>
      </w:pPr>
      <w:r>
        <w:rPr>
          <w:sz w:val="24"/>
          <w:szCs w:val="24"/>
          <w:lang w:eastAsia="zh-CN"/>
        </w:rPr>
        <w:t>(二)甲方违约</w:t>
      </w:r>
    </w:p>
    <w:p>
      <w:pPr>
        <w:spacing w:line="276" w:lineRule="auto"/>
        <w:ind w:firstLine="480" w:firstLineChars="200"/>
        <w:rPr>
          <w:sz w:val="24"/>
          <w:szCs w:val="24"/>
          <w:lang w:eastAsia="zh-CN"/>
        </w:rPr>
      </w:pPr>
      <w:r>
        <w:rPr>
          <w:sz w:val="24"/>
          <w:szCs w:val="24"/>
          <w:lang w:eastAsia="zh-CN"/>
        </w:rPr>
        <w:t>当发生下列情况之一的，甲方承担违约责任，依法赔偿给乙方造成的经济损失；因违约造成生产安全事故的，按照相关法律、法规、规章的规定，甲方依法承担相应责任：</w:t>
      </w:r>
    </w:p>
    <w:p>
      <w:pPr>
        <w:spacing w:line="276" w:lineRule="auto"/>
        <w:ind w:firstLine="480" w:firstLineChars="200"/>
        <w:rPr>
          <w:sz w:val="24"/>
          <w:szCs w:val="24"/>
          <w:lang w:eastAsia="zh-CN"/>
        </w:rPr>
      </w:pPr>
      <w:r>
        <w:rPr>
          <w:sz w:val="24"/>
          <w:szCs w:val="24"/>
          <w:lang w:eastAsia="zh-CN"/>
        </w:rPr>
        <w:t>1.甲方擅自压缩项目合同约定的工期，违章指挥或者强令乙方及其从业人员冒险作业的；</w:t>
      </w:r>
    </w:p>
    <w:p>
      <w:pPr>
        <w:spacing w:line="276" w:lineRule="auto"/>
        <w:ind w:firstLine="480" w:firstLineChars="200"/>
        <w:rPr>
          <w:sz w:val="24"/>
          <w:szCs w:val="24"/>
          <w:lang w:eastAsia="zh-CN"/>
        </w:rPr>
      </w:pPr>
      <w:r>
        <w:rPr>
          <w:sz w:val="24"/>
          <w:szCs w:val="24"/>
          <w:lang w:eastAsia="zh-CN"/>
        </w:rPr>
        <w:t>2.甲方未提供项目施工作业所必要的图纸资料，未向乙方进行技术交底的；</w:t>
      </w:r>
    </w:p>
    <w:p>
      <w:pPr>
        <w:spacing w:line="276" w:lineRule="auto"/>
        <w:ind w:firstLine="480" w:firstLineChars="200"/>
        <w:rPr>
          <w:sz w:val="24"/>
          <w:szCs w:val="24"/>
          <w:lang w:eastAsia="zh-CN"/>
        </w:rPr>
      </w:pPr>
      <w:r>
        <w:rPr>
          <w:sz w:val="24"/>
          <w:szCs w:val="24"/>
          <w:lang w:eastAsia="zh-CN"/>
        </w:rPr>
        <w:t>3.甲方不能提供合法的外包项目的；</w:t>
      </w:r>
    </w:p>
    <w:p>
      <w:pPr>
        <w:spacing w:line="276" w:lineRule="auto"/>
        <w:ind w:firstLine="480" w:firstLineChars="200"/>
        <w:rPr>
          <w:sz w:val="24"/>
          <w:szCs w:val="24"/>
          <w:lang w:eastAsia="zh-CN"/>
        </w:rPr>
      </w:pPr>
      <w:r>
        <w:rPr>
          <w:sz w:val="24"/>
          <w:szCs w:val="24"/>
          <w:lang w:eastAsia="zh-CN"/>
        </w:rPr>
        <w:t>4.甲方不能保证与外包项目有关的生产系统安全设施正常运行的；</w:t>
      </w:r>
    </w:p>
    <w:p>
      <w:pPr>
        <w:spacing w:line="276" w:lineRule="auto"/>
        <w:ind w:firstLine="480" w:firstLineChars="200"/>
        <w:rPr>
          <w:sz w:val="24"/>
          <w:szCs w:val="24"/>
          <w:lang w:eastAsia="zh-CN"/>
        </w:rPr>
      </w:pPr>
      <w:r>
        <w:rPr>
          <w:sz w:val="24"/>
          <w:szCs w:val="24"/>
          <w:lang w:eastAsia="zh-CN"/>
        </w:rPr>
        <w:t>5.甲方违反项目设计安排乙方施工作业的；</w:t>
      </w:r>
    </w:p>
    <w:p>
      <w:pPr>
        <w:spacing w:line="276" w:lineRule="auto"/>
        <w:ind w:firstLine="480" w:firstLineChars="200"/>
        <w:rPr>
          <w:sz w:val="24"/>
          <w:szCs w:val="24"/>
          <w:lang w:eastAsia="zh-CN"/>
        </w:rPr>
      </w:pPr>
      <w:r>
        <w:rPr>
          <w:sz w:val="24"/>
          <w:szCs w:val="24"/>
          <w:lang w:eastAsia="zh-CN"/>
        </w:rPr>
        <w:t>6.甲方未按照合同或者协议约定支付应当由甲方承担的项目安全生产费用的；</w:t>
      </w:r>
    </w:p>
    <w:p>
      <w:pPr>
        <w:spacing w:line="276" w:lineRule="auto"/>
        <w:ind w:firstLine="480" w:firstLineChars="200"/>
        <w:rPr>
          <w:sz w:val="24"/>
          <w:szCs w:val="24"/>
          <w:lang w:eastAsia="zh-CN"/>
        </w:rPr>
      </w:pPr>
      <w:r>
        <w:rPr>
          <w:sz w:val="24"/>
          <w:szCs w:val="24"/>
          <w:lang w:eastAsia="zh-CN"/>
        </w:rPr>
        <w:t>7.发生事故后，甲方未及时组织开展应急救援工作的；</w:t>
      </w:r>
    </w:p>
    <w:p>
      <w:pPr>
        <w:spacing w:line="276" w:lineRule="auto"/>
        <w:ind w:firstLine="480" w:firstLineChars="200"/>
        <w:rPr>
          <w:sz w:val="24"/>
          <w:szCs w:val="24"/>
          <w:lang w:eastAsia="zh-CN"/>
        </w:rPr>
      </w:pPr>
      <w:r>
        <w:rPr>
          <w:sz w:val="24"/>
          <w:szCs w:val="24"/>
          <w:lang w:eastAsia="zh-CN"/>
        </w:rPr>
        <w:t>8.甲方不履行协议义务或不按协议约定履行义务的其他情况。</w:t>
      </w:r>
    </w:p>
    <w:p>
      <w:pPr>
        <w:spacing w:line="276" w:lineRule="auto"/>
        <w:ind w:firstLine="480" w:firstLineChars="200"/>
        <w:rPr>
          <w:sz w:val="24"/>
          <w:szCs w:val="24"/>
          <w:lang w:eastAsia="zh-CN"/>
        </w:rPr>
      </w:pPr>
      <w:r>
        <w:rPr>
          <w:sz w:val="24"/>
          <w:szCs w:val="24"/>
          <w:lang w:eastAsia="zh-CN"/>
        </w:rPr>
        <w:t>(三)乙方违约</w:t>
      </w:r>
    </w:p>
    <w:p>
      <w:pPr>
        <w:spacing w:line="276" w:lineRule="auto"/>
        <w:ind w:firstLine="480" w:firstLineChars="200"/>
        <w:rPr>
          <w:sz w:val="24"/>
          <w:szCs w:val="24"/>
          <w:lang w:eastAsia="zh-CN"/>
        </w:rPr>
      </w:pPr>
      <w:r>
        <w:rPr>
          <w:sz w:val="24"/>
          <w:szCs w:val="24"/>
          <w:lang w:eastAsia="zh-CN"/>
        </w:rPr>
        <w:t>当发生下列情况之一的，乙方承担违约责任，依法赔偿给甲方造成的损失；因违约造成生产安全事故的，按照相关法律、法规、规章的规定，依法承担相应责任：</w:t>
      </w:r>
    </w:p>
    <w:p>
      <w:pPr>
        <w:spacing w:line="276" w:lineRule="auto"/>
        <w:ind w:firstLine="480" w:firstLineChars="200"/>
        <w:rPr>
          <w:sz w:val="24"/>
          <w:szCs w:val="24"/>
          <w:lang w:eastAsia="zh-CN"/>
        </w:rPr>
      </w:pPr>
      <w:r>
        <w:rPr>
          <w:sz w:val="24"/>
          <w:szCs w:val="24"/>
          <w:lang w:eastAsia="zh-CN"/>
        </w:rPr>
        <w:t>1.乙方未按照合同或者协议约定将甲方提供的安全生产费用落实到位、专款专用的；</w:t>
      </w:r>
    </w:p>
    <w:p>
      <w:pPr>
        <w:spacing w:line="276" w:lineRule="auto"/>
        <w:ind w:firstLine="480" w:firstLineChars="200"/>
        <w:rPr>
          <w:sz w:val="24"/>
          <w:szCs w:val="24"/>
          <w:lang w:eastAsia="zh-CN"/>
        </w:rPr>
      </w:pPr>
      <w:r>
        <w:rPr>
          <w:sz w:val="24"/>
          <w:szCs w:val="24"/>
          <w:lang w:eastAsia="zh-CN"/>
        </w:rPr>
        <w:t>2.乙方不能保证与承揽项目规模相匹配的施工资质、技术人员、特种作业人员和</w:t>
      </w:r>
      <w:r>
        <w:rPr>
          <w:rFonts w:hint="eastAsia"/>
          <w:sz w:val="24"/>
          <w:szCs w:val="24"/>
          <w:lang w:eastAsia="zh-CN"/>
        </w:rPr>
        <w:t>工程</w:t>
      </w:r>
      <w:r>
        <w:rPr>
          <w:sz w:val="24"/>
          <w:szCs w:val="24"/>
          <w:lang w:eastAsia="zh-CN"/>
        </w:rPr>
        <w:t>设施的；</w:t>
      </w:r>
    </w:p>
    <w:p>
      <w:pPr>
        <w:spacing w:line="276" w:lineRule="auto"/>
        <w:ind w:firstLine="480" w:firstLineChars="200"/>
        <w:rPr>
          <w:sz w:val="24"/>
          <w:szCs w:val="24"/>
          <w:lang w:eastAsia="zh-CN"/>
        </w:rPr>
      </w:pPr>
      <w:r>
        <w:rPr>
          <w:sz w:val="24"/>
          <w:szCs w:val="24"/>
          <w:lang w:eastAsia="zh-CN"/>
        </w:rPr>
        <w:t>3.乙方有关资质、证照已过期的，或者安排证件已过期的各类应持证人员上岗作业的；</w:t>
      </w:r>
    </w:p>
    <w:p>
      <w:pPr>
        <w:spacing w:line="276" w:lineRule="auto"/>
        <w:ind w:firstLine="480" w:firstLineChars="200"/>
        <w:rPr>
          <w:sz w:val="24"/>
          <w:szCs w:val="24"/>
          <w:lang w:eastAsia="zh-CN"/>
        </w:rPr>
      </w:pPr>
      <w:r>
        <w:rPr>
          <w:sz w:val="24"/>
          <w:szCs w:val="24"/>
          <w:lang w:eastAsia="zh-CN"/>
        </w:rPr>
        <w:t>4.乙方人员违章指挥或者违章作业的；</w:t>
      </w:r>
    </w:p>
    <w:p>
      <w:pPr>
        <w:spacing w:line="276" w:lineRule="auto"/>
        <w:ind w:firstLine="480" w:firstLineChars="200"/>
        <w:rPr>
          <w:sz w:val="24"/>
          <w:szCs w:val="24"/>
          <w:lang w:eastAsia="zh-CN"/>
        </w:rPr>
      </w:pPr>
      <w:r>
        <w:rPr>
          <w:sz w:val="24"/>
          <w:szCs w:val="24"/>
          <w:lang w:eastAsia="zh-CN"/>
        </w:rPr>
        <w:t>5.乙方现场安全管理不到位的；</w:t>
      </w:r>
    </w:p>
    <w:p>
      <w:pPr>
        <w:spacing w:line="276" w:lineRule="auto"/>
        <w:ind w:firstLine="480" w:firstLineChars="200"/>
        <w:rPr>
          <w:sz w:val="24"/>
          <w:szCs w:val="24"/>
          <w:lang w:eastAsia="zh-CN"/>
        </w:rPr>
      </w:pPr>
      <w:r>
        <w:rPr>
          <w:sz w:val="24"/>
          <w:szCs w:val="24"/>
          <w:lang w:eastAsia="zh-CN"/>
        </w:rPr>
        <w:t>6.发生事故后，乙方未及时开展应急救援工作的；</w:t>
      </w:r>
    </w:p>
    <w:p>
      <w:pPr>
        <w:spacing w:line="276" w:lineRule="auto"/>
        <w:ind w:firstLine="480" w:firstLineChars="200"/>
        <w:rPr>
          <w:sz w:val="24"/>
          <w:szCs w:val="24"/>
          <w:lang w:eastAsia="zh-CN"/>
        </w:rPr>
      </w:pPr>
      <w:r>
        <w:rPr>
          <w:sz w:val="24"/>
          <w:szCs w:val="24"/>
          <w:lang w:eastAsia="zh-CN"/>
        </w:rPr>
        <w:t>7.乙方不履行协议义务或者未按协议约定履行义务的其他情况。</w:t>
      </w:r>
    </w:p>
    <w:p>
      <w:pPr>
        <w:spacing w:line="276" w:lineRule="auto"/>
        <w:ind w:firstLine="480" w:firstLineChars="200"/>
        <w:rPr>
          <w:sz w:val="24"/>
          <w:szCs w:val="24"/>
          <w:lang w:eastAsia="zh-CN"/>
        </w:rPr>
      </w:pPr>
      <w:bookmarkStart w:id="359" w:name="_Toc434694371"/>
      <w:bookmarkStart w:id="360" w:name="_Toc389985367"/>
      <w:bookmarkStart w:id="361" w:name="_Toc442016150"/>
      <w:bookmarkStart w:id="362" w:name="_Toc381911474"/>
      <w:bookmarkStart w:id="363" w:name="_Toc396037062"/>
      <w:bookmarkStart w:id="364" w:name="_Toc442133379"/>
      <w:bookmarkStart w:id="365" w:name="_Toc442022109"/>
      <w:bookmarkStart w:id="366" w:name="_Toc396036418"/>
      <w:bookmarkStart w:id="367" w:name="_Toc383301035"/>
      <w:bookmarkStart w:id="368" w:name="_Toc451698748"/>
      <w:bookmarkStart w:id="369" w:name="_Toc384944725"/>
      <w:r>
        <w:rPr>
          <w:sz w:val="24"/>
          <w:szCs w:val="24"/>
          <w:lang w:eastAsia="zh-CN"/>
        </w:rPr>
        <w:t>第十</w:t>
      </w:r>
      <w:r>
        <w:rPr>
          <w:rFonts w:hint="eastAsia"/>
          <w:sz w:val="24"/>
          <w:szCs w:val="24"/>
          <w:lang w:eastAsia="zh-CN"/>
        </w:rPr>
        <w:t>一</w:t>
      </w:r>
      <w:r>
        <w:rPr>
          <w:sz w:val="24"/>
          <w:szCs w:val="24"/>
          <w:lang w:eastAsia="zh-CN"/>
        </w:rPr>
        <w:t>条 补充条款</w:t>
      </w:r>
      <w:bookmarkEnd w:id="359"/>
      <w:bookmarkEnd w:id="360"/>
      <w:bookmarkEnd w:id="361"/>
      <w:bookmarkEnd w:id="362"/>
      <w:bookmarkEnd w:id="363"/>
      <w:bookmarkEnd w:id="364"/>
      <w:bookmarkEnd w:id="365"/>
      <w:bookmarkEnd w:id="366"/>
      <w:bookmarkEnd w:id="367"/>
      <w:bookmarkEnd w:id="368"/>
      <w:bookmarkEnd w:id="369"/>
    </w:p>
    <w:p>
      <w:pPr>
        <w:spacing w:line="276" w:lineRule="auto"/>
        <w:ind w:firstLine="480" w:firstLineChars="200"/>
        <w:rPr>
          <w:sz w:val="24"/>
          <w:szCs w:val="24"/>
          <w:lang w:eastAsia="zh-CN"/>
        </w:rPr>
      </w:pPr>
      <w:r>
        <w:rPr>
          <w:sz w:val="24"/>
          <w:szCs w:val="24"/>
          <w:lang w:eastAsia="zh-CN"/>
        </w:rPr>
        <w:t xml:space="preserve">甲乙双方在遵守有关法律、法规、规章和标准的前提下，结合项目施工实际，经协商一致后，可对以上条款内容进行补充但不得相悖，补充条款与本协议其他条款具有同等法律效力。 </w:t>
      </w:r>
    </w:p>
    <w:p>
      <w:pPr>
        <w:spacing w:line="276" w:lineRule="auto"/>
        <w:ind w:firstLine="480" w:firstLineChars="200"/>
        <w:rPr>
          <w:sz w:val="24"/>
          <w:szCs w:val="24"/>
          <w:lang w:eastAsia="zh-CN"/>
        </w:rPr>
      </w:pPr>
      <w:bookmarkStart w:id="370" w:name="_Toc442016151"/>
      <w:bookmarkStart w:id="371" w:name="_Toc396036419"/>
      <w:bookmarkStart w:id="372" w:name="_Toc442022110"/>
      <w:bookmarkStart w:id="373" w:name="_Toc434694372"/>
      <w:bookmarkStart w:id="374" w:name="_Toc396037063"/>
      <w:bookmarkStart w:id="375" w:name="_Toc389985368"/>
      <w:bookmarkStart w:id="376" w:name="_Toc381911475"/>
      <w:bookmarkStart w:id="377" w:name="_Toc383301036"/>
      <w:bookmarkStart w:id="378" w:name="_Toc442133380"/>
      <w:bookmarkStart w:id="379" w:name="_Toc384944726"/>
      <w:bookmarkStart w:id="380" w:name="_Toc451698749"/>
      <w:r>
        <w:rPr>
          <w:sz w:val="24"/>
          <w:szCs w:val="24"/>
          <w:lang w:eastAsia="zh-CN"/>
        </w:rPr>
        <w:t>第十</w:t>
      </w:r>
      <w:r>
        <w:rPr>
          <w:rFonts w:hint="eastAsia"/>
          <w:sz w:val="24"/>
          <w:szCs w:val="24"/>
          <w:lang w:eastAsia="zh-CN"/>
        </w:rPr>
        <w:t>二</w:t>
      </w:r>
      <w:r>
        <w:rPr>
          <w:sz w:val="24"/>
          <w:szCs w:val="24"/>
          <w:lang w:eastAsia="zh-CN"/>
        </w:rPr>
        <w:t>条 协议生效</w:t>
      </w:r>
      <w:bookmarkEnd w:id="370"/>
      <w:bookmarkEnd w:id="371"/>
      <w:bookmarkEnd w:id="372"/>
      <w:bookmarkEnd w:id="373"/>
      <w:bookmarkEnd w:id="374"/>
      <w:bookmarkEnd w:id="375"/>
      <w:bookmarkEnd w:id="376"/>
      <w:bookmarkEnd w:id="377"/>
      <w:bookmarkEnd w:id="378"/>
      <w:bookmarkEnd w:id="379"/>
      <w:bookmarkEnd w:id="380"/>
    </w:p>
    <w:p>
      <w:pPr>
        <w:spacing w:line="276" w:lineRule="auto"/>
        <w:ind w:firstLine="480" w:firstLineChars="200"/>
        <w:rPr>
          <w:sz w:val="24"/>
          <w:szCs w:val="24"/>
          <w:lang w:eastAsia="zh-CN"/>
        </w:rPr>
      </w:pPr>
      <w:r>
        <w:rPr>
          <w:sz w:val="24"/>
          <w:szCs w:val="24"/>
          <w:lang w:eastAsia="zh-CN"/>
        </w:rPr>
        <w:t>本协议自甲乙双方签字盖章之日起生效，其时效与双方所签订项目承包合同相同。</w:t>
      </w:r>
    </w:p>
    <w:p>
      <w:pPr>
        <w:spacing w:line="276" w:lineRule="auto"/>
        <w:ind w:firstLine="480" w:firstLineChars="200"/>
        <w:rPr>
          <w:sz w:val="24"/>
          <w:szCs w:val="24"/>
          <w:lang w:eastAsia="zh-CN"/>
        </w:rPr>
      </w:pPr>
      <w:r>
        <w:rPr>
          <w:sz w:val="24"/>
          <w:szCs w:val="24"/>
          <w:lang w:eastAsia="zh-CN"/>
        </w:rPr>
        <w:t>甲方(盖章)：                           乙方(盖章)：</w:t>
      </w:r>
    </w:p>
    <w:p>
      <w:pPr>
        <w:spacing w:line="276" w:lineRule="auto"/>
        <w:ind w:firstLine="480" w:firstLineChars="200"/>
        <w:rPr>
          <w:sz w:val="24"/>
          <w:szCs w:val="24"/>
          <w:lang w:eastAsia="zh-CN"/>
        </w:rPr>
      </w:pPr>
      <w:r>
        <w:rPr>
          <w:sz w:val="24"/>
          <w:szCs w:val="24"/>
          <w:lang w:eastAsia="zh-CN"/>
        </w:rPr>
        <w:t>企业负责人(签字)：                     企业负责人(签字)：　</w:t>
      </w:r>
    </w:p>
    <w:p>
      <w:pPr>
        <w:spacing w:line="276" w:lineRule="auto"/>
        <w:ind w:firstLine="480" w:firstLineChars="200"/>
        <w:rPr>
          <w:sz w:val="24"/>
          <w:szCs w:val="24"/>
          <w:lang w:eastAsia="zh-CN"/>
        </w:rPr>
      </w:pPr>
      <w:r>
        <w:rPr>
          <w:sz w:val="24"/>
          <w:szCs w:val="24"/>
          <w:lang w:eastAsia="zh-CN"/>
        </w:rPr>
        <w:t xml:space="preserve">或委托代理人(签字) </w:t>
      </w:r>
      <w:r>
        <w:rPr>
          <w:rFonts w:hint="eastAsia"/>
          <w:sz w:val="24"/>
          <w:szCs w:val="24"/>
          <w:lang w:eastAsia="zh-CN"/>
        </w:rPr>
        <w:t>：</w:t>
      </w:r>
      <w:r>
        <w:rPr>
          <w:sz w:val="24"/>
          <w:szCs w:val="24"/>
          <w:lang w:eastAsia="zh-CN"/>
        </w:rPr>
        <w:t xml:space="preserve">                  或委托代理人(签字)：</w:t>
      </w:r>
    </w:p>
    <w:p>
      <w:pPr>
        <w:spacing w:line="276" w:lineRule="auto"/>
        <w:ind w:firstLine="480" w:firstLineChars="200"/>
        <w:rPr>
          <w:sz w:val="24"/>
          <w:szCs w:val="24"/>
          <w:lang w:eastAsia="zh-CN"/>
        </w:rPr>
      </w:pPr>
      <w:r>
        <w:rPr>
          <w:sz w:val="24"/>
          <w:szCs w:val="24"/>
          <w:lang w:eastAsia="zh-CN"/>
        </w:rPr>
        <w:t xml:space="preserve">联系电话：           </w:t>
      </w:r>
      <w:r>
        <w:rPr>
          <w:rFonts w:hint="eastAsia"/>
          <w:sz w:val="24"/>
          <w:szCs w:val="24"/>
          <w:lang w:eastAsia="zh-CN"/>
        </w:rPr>
        <w:t xml:space="preserve">                 </w:t>
      </w:r>
      <w:r>
        <w:rPr>
          <w:sz w:val="24"/>
          <w:szCs w:val="24"/>
          <w:lang w:eastAsia="zh-CN"/>
        </w:rPr>
        <w:t xml:space="preserve"> 联系电话：</w:t>
      </w:r>
    </w:p>
    <w:p>
      <w:pPr>
        <w:spacing w:line="276" w:lineRule="auto"/>
        <w:ind w:firstLine="480" w:firstLineChars="200"/>
        <w:rPr>
          <w:sz w:val="24"/>
          <w:szCs w:val="24"/>
          <w:lang w:eastAsia="zh-CN"/>
        </w:rPr>
      </w:pPr>
      <w:r>
        <w:rPr>
          <w:sz w:val="24"/>
          <w:szCs w:val="24"/>
          <w:lang w:eastAsia="zh-CN"/>
        </w:rPr>
        <w:t xml:space="preserve">日期：  </w:t>
      </w:r>
      <w:r>
        <w:rPr>
          <w:rFonts w:hint="eastAsia"/>
          <w:sz w:val="24"/>
          <w:szCs w:val="24"/>
          <w:lang w:eastAsia="zh-CN"/>
        </w:rPr>
        <w:t xml:space="preserve"> </w:t>
      </w:r>
      <w:r>
        <w:rPr>
          <w:sz w:val="24"/>
          <w:szCs w:val="24"/>
          <w:lang w:eastAsia="zh-CN"/>
        </w:rPr>
        <w:t xml:space="preserve">  年</w:t>
      </w:r>
      <w:r>
        <w:rPr>
          <w:rFonts w:hint="eastAsia"/>
          <w:sz w:val="24"/>
          <w:szCs w:val="24"/>
          <w:lang w:eastAsia="zh-CN"/>
        </w:rPr>
        <w:t xml:space="preserve"> </w:t>
      </w:r>
      <w:r>
        <w:rPr>
          <w:sz w:val="24"/>
          <w:szCs w:val="24"/>
          <w:lang w:eastAsia="zh-CN"/>
        </w:rPr>
        <w:t xml:space="preserve">  月  </w:t>
      </w:r>
      <w:r>
        <w:rPr>
          <w:rFonts w:hint="eastAsia"/>
          <w:sz w:val="24"/>
          <w:szCs w:val="24"/>
          <w:lang w:eastAsia="zh-CN"/>
        </w:rPr>
        <w:t xml:space="preserve"> </w:t>
      </w:r>
      <w:r>
        <w:rPr>
          <w:sz w:val="24"/>
          <w:szCs w:val="24"/>
          <w:lang w:eastAsia="zh-CN"/>
        </w:rPr>
        <w:t xml:space="preserve">日                日期：  </w:t>
      </w:r>
      <w:r>
        <w:rPr>
          <w:rFonts w:hint="eastAsia"/>
          <w:sz w:val="24"/>
          <w:szCs w:val="24"/>
          <w:lang w:eastAsia="zh-CN"/>
        </w:rPr>
        <w:t xml:space="preserve">  </w:t>
      </w:r>
      <w:r>
        <w:rPr>
          <w:sz w:val="24"/>
          <w:szCs w:val="24"/>
          <w:lang w:eastAsia="zh-CN"/>
        </w:rPr>
        <w:t xml:space="preserve">  年 </w:t>
      </w:r>
      <w:r>
        <w:rPr>
          <w:rFonts w:hint="eastAsia"/>
          <w:sz w:val="24"/>
          <w:szCs w:val="24"/>
          <w:lang w:eastAsia="zh-CN"/>
        </w:rPr>
        <w:t xml:space="preserve"> </w:t>
      </w:r>
      <w:r>
        <w:rPr>
          <w:sz w:val="24"/>
          <w:szCs w:val="24"/>
          <w:lang w:eastAsia="zh-CN"/>
        </w:rPr>
        <w:t xml:space="preserve"> 月 </w:t>
      </w:r>
      <w:r>
        <w:rPr>
          <w:rFonts w:hint="eastAsia"/>
          <w:sz w:val="24"/>
          <w:szCs w:val="24"/>
          <w:lang w:eastAsia="zh-CN"/>
        </w:rPr>
        <w:t xml:space="preserve">  </w:t>
      </w:r>
      <w:r>
        <w:rPr>
          <w:sz w:val="24"/>
          <w:szCs w:val="24"/>
          <w:lang w:eastAsia="zh-CN"/>
        </w:rPr>
        <w:t xml:space="preserve"> 日</w:t>
      </w:r>
    </w:p>
    <w:p>
      <w:pPr>
        <w:rPr>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附件4：环保管理协议书</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jc w:val="center"/>
        <w:rPr>
          <w:sz w:val="32"/>
          <w:szCs w:val="32"/>
          <w:lang w:eastAsia="zh-CN"/>
        </w:rPr>
      </w:pPr>
      <w:r>
        <w:rPr>
          <w:rFonts w:hint="eastAsia"/>
          <w:sz w:val="32"/>
          <w:szCs w:val="32"/>
          <w:lang w:eastAsia="zh-CN"/>
        </w:rPr>
        <w:t>甲、乙类</w:t>
      </w:r>
      <w:bookmarkStart w:id="381" w:name="OLE_LINK81"/>
      <w:bookmarkStart w:id="382" w:name="OLE_LINK82"/>
      <w:r>
        <w:rPr>
          <w:rFonts w:hint="eastAsia"/>
          <w:sz w:val="32"/>
          <w:szCs w:val="32"/>
          <w:lang w:eastAsia="zh-CN"/>
        </w:rPr>
        <w:t>承包商环保管理协议</w:t>
      </w:r>
      <w:bookmarkEnd w:id="381"/>
      <w:bookmarkEnd w:id="382"/>
    </w:p>
    <w:p>
      <w:pPr>
        <w:spacing w:line="276" w:lineRule="auto"/>
        <w:jc w:val="center"/>
        <w:rPr>
          <w:sz w:val="32"/>
          <w:szCs w:val="32"/>
          <w:lang w:eastAsia="zh-CN"/>
        </w:rPr>
      </w:pPr>
    </w:p>
    <w:p>
      <w:pPr>
        <w:spacing w:line="276" w:lineRule="auto"/>
        <w:ind w:firstLine="480" w:firstLineChars="200"/>
        <w:rPr>
          <w:sz w:val="24"/>
          <w:szCs w:val="24"/>
          <w:lang w:eastAsia="zh-CN"/>
        </w:rPr>
      </w:pPr>
      <w:r>
        <w:rPr>
          <w:rFonts w:hint="eastAsia"/>
          <w:sz w:val="24"/>
          <w:szCs w:val="24"/>
          <w:lang w:eastAsia="zh-CN"/>
        </w:rPr>
        <w:t>发包方：                         （以下称甲方）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承包方：                         （以下称乙方）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为做好甲方在劳务外包期间厂区及周边环境保护工作，减少作业对厂区环境的污染，认真贯彻执行环境保护等有关法律法规，结合本单位实际情况，经甲乙双方同意特签订环境保护协议如下：</w:t>
      </w:r>
    </w:p>
    <w:p>
      <w:pPr>
        <w:spacing w:line="276" w:lineRule="auto"/>
        <w:ind w:firstLine="480" w:firstLineChars="200"/>
        <w:rPr>
          <w:sz w:val="24"/>
          <w:szCs w:val="24"/>
          <w:lang w:eastAsia="zh-CN"/>
        </w:rPr>
      </w:pPr>
      <w:r>
        <w:rPr>
          <w:rFonts w:hint="eastAsia"/>
          <w:sz w:val="24"/>
          <w:szCs w:val="24"/>
          <w:lang w:eastAsia="zh-CN"/>
        </w:rPr>
        <w:t>第一条乙方为甲方劳务外包期间，应满足如下要求：</w:t>
      </w:r>
    </w:p>
    <w:p>
      <w:pPr>
        <w:spacing w:line="276" w:lineRule="auto"/>
        <w:ind w:firstLine="480" w:firstLineChars="200"/>
        <w:rPr>
          <w:sz w:val="24"/>
          <w:szCs w:val="24"/>
          <w:lang w:eastAsia="zh-CN"/>
        </w:rPr>
      </w:pPr>
      <w:r>
        <w:rPr>
          <w:rFonts w:hint="eastAsia"/>
          <w:sz w:val="24"/>
          <w:szCs w:val="24"/>
          <w:lang w:eastAsia="zh-CN"/>
        </w:rPr>
        <w:t>（一）乙方在甲方现场的所有活动必须遵守国家相关法律法规。</w:t>
      </w:r>
    </w:p>
    <w:p>
      <w:pPr>
        <w:spacing w:line="276" w:lineRule="auto"/>
        <w:ind w:firstLine="480" w:firstLineChars="200"/>
        <w:rPr>
          <w:sz w:val="24"/>
          <w:szCs w:val="24"/>
          <w:lang w:eastAsia="zh-CN"/>
        </w:rPr>
      </w:pPr>
      <w:r>
        <w:rPr>
          <w:rFonts w:hint="eastAsia"/>
          <w:sz w:val="24"/>
          <w:szCs w:val="24"/>
          <w:lang w:eastAsia="zh-CN"/>
        </w:rPr>
        <w:t>（二）乙方进入甲方厂内必须对因施工或其他生产行为可能对环境造成的污染应采取积极预防并不断改进的措施，确保污染物达标排放，同时应做出持续改进 的承诺。</w:t>
      </w:r>
    </w:p>
    <w:p>
      <w:pPr>
        <w:spacing w:line="276" w:lineRule="auto"/>
        <w:ind w:firstLine="480" w:firstLineChars="200"/>
        <w:rPr>
          <w:sz w:val="24"/>
          <w:szCs w:val="24"/>
          <w:lang w:eastAsia="zh-CN"/>
        </w:rPr>
      </w:pPr>
      <w:r>
        <w:rPr>
          <w:rFonts w:hint="eastAsia"/>
          <w:sz w:val="24"/>
          <w:szCs w:val="24"/>
          <w:lang w:eastAsia="zh-CN"/>
        </w:rPr>
        <w:t>（三）乙方在甲方厂内工作前有义务主动向甲方了解作业区域内环保管理要求。</w:t>
      </w:r>
    </w:p>
    <w:p>
      <w:pPr>
        <w:spacing w:line="276" w:lineRule="auto"/>
        <w:ind w:firstLine="480" w:firstLineChars="200"/>
        <w:rPr>
          <w:sz w:val="24"/>
          <w:szCs w:val="24"/>
          <w:lang w:eastAsia="zh-CN"/>
        </w:rPr>
      </w:pPr>
      <w:r>
        <w:rPr>
          <w:rFonts w:hint="eastAsia"/>
          <w:sz w:val="24"/>
          <w:szCs w:val="24"/>
          <w:lang w:eastAsia="zh-CN"/>
        </w:rPr>
        <w:t>（四）甲乙双方合同履行期间，乙方必须采取有效措施将乙方人员在劳动过程对产生环境影响的主要因 素进行有效控制。</w:t>
      </w:r>
    </w:p>
    <w:p>
      <w:pPr>
        <w:spacing w:line="276" w:lineRule="auto"/>
        <w:ind w:firstLine="480" w:firstLineChars="200"/>
        <w:rPr>
          <w:sz w:val="24"/>
          <w:szCs w:val="24"/>
          <w:lang w:eastAsia="zh-CN"/>
        </w:rPr>
      </w:pPr>
      <w:r>
        <w:rPr>
          <w:rFonts w:hint="eastAsia"/>
          <w:sz w:val="24"/>
          <w:szCs w:val="24"/>
          <w:lang w:eastAsia="zh-CN"/>
        </w:rPr>
        <w:t>（五）乙方人员在上岗前必须对现场作业人员进行环保教育或培训，提高现场人员的环保意识。</w:t>
      </w:r>
    </w:p>
    <w:p>
      <w:pPr>
        <w:spacing w:line="276" w:lineRule="auto"/>
        <w:ind w:firstLine="480" w:firstLineChars="200"/>
        <w:rPr>
          <w:sz w:val="24"/>
          <w:szCs w:val="24"/>
          <w:lang w:eastAsia="zh-CN"/>
        </w:rPr>
      </w:pPr>
      <w:r>
        <w:rPr>
          <w:rFonts w:hint="eastAsia"/>
          <w:sz w:val="24"/>
          <w:szCs w:val="24"/>
          <w:lang w:eastAsia="zh-CN"/>
        </w:rPr>
        <w:t>（六）乙方必须建立一套环境事故应急反应预案并且在甲方处备案。</w:t>
      </w:r>
    </w:p>
    <w:p>
      <w:pPr>
        <w:spacing w:line="276" w:lineRule="auto"/>
        <w:ind w:firstLine="480" w:firstLineChars="200"/>
        <w:rPr>
          <w:sz w:val="24"/>
          <w:szCs w:val="24"/>
          <w:lang w:eastAsia="zh-CN"/>
        </w:rPr>
      </w:pPr>
      <w:r>
        <w:rPr>
          <w:rFonts w:hint="eastAsia"/>
          <w:sz w:val="24"/>
          <w:szCs w:val="24"/>
          <w:lang w:eastAsia="zh-CN"/>
        </w:rPr>
        <w:t>（七）甲方将不定期对乙方在环境保护方面的工作落实情况进行检查，乙方应积极配合，如有检查确认的不合格项，乙方须予以整改。</w:t>
      </w:r>
    </w:p>
    <w:p>
      <w:pPr>
        <w:spacing w:line="276" w:lineRule="auto"/>
        <w:ind w:firstLine="480" w:firstLineChars="200"/>
        <w:rPr>
          <w:sz w:val="24"/>
          <w:szCs w:val="24"/>
          <w:lang w:eastAsia="zh-CN"/>
        </w:rPr>
      </w:pPr>
      <w:r>
        <w:rPr>
          <w:rFonts w:hint="eastAsia"/>
          <w:sz w:val="24"/>
          <w:szCs w:val="24"/>
          <w:lang w:eastAsia="zh-CN"/>
        </w:rPr>
        <w:t>（八）乙方在环境保护工作落实期间如遇突发问题,甲方应予以积极协助和指导。乙方在整个劳务外包期间,始终具有履行环境保护工作的责任和义务。甲方负责检查、指导和监督，乙方在作业过程必须做好如下工作要求：</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1.固废</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施工作业产生的固废分类定点放置并及时合法合规处置。处置时向甲方报告处置地点，提供处置单位资质。</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土建施工挖出的泥土砂石等须及时填埋洒水，恢复原状。</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滤泥、白泥、环保污泥、锅炉灰渣等固废拉运处置时保持现场及路面干净，如有掉落及时清扫。</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2</w:t>
      </w:r>
      <w:r>
        <w:rPr>
          <w:rFonts w:ascii="宋体" w:hAnsi="宋体" w:eastAsia="宋体" w:cs="Times New Roman"/>
          <w:color w:val="auto"/>
          <w:kern w:val="2"/>
        </w:rPr>
        <w:t>.</w:t>
      </w:r>
      <w:r>
        <w:rPr>
          <w:rFonts w:hint="eastAsia" w:ascii="宋体" w:hAnsi="宋体" w:eastAsia="宋体" w:cs="Times New Roman"/>
          <w:color w:val="auto"/>
          <w:kern w:val="2"/>
        </w:rPr>
        <w:t>危废</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乙方在施工过程中使用有毒有害物质如油漆、涂料、机油等，应做好防泄漏储存措施，以免泄漏危害环境。</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施工过程产生的废机油、废机油桶、废油漆桶、石棉废物等危险废物联系有资质的第三方进行处置。处置时向甲方报告处置地点，提供处置单位资质。</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3</w:t>
      </w:r>
      <w:r>
        <w:rPr>
          <w:rFonts w:ascii="宋体" w:hAnsi="宋体" w:eastAsia="宋体" w:cs="Times New Roman"/>
          <w:color w:val="auto"/>
          <w:kern w:val="2"/>
        </w:rPr>
        <w:t>.</w:t>
      </w:r>
      <w:r>
        <w:rPr>
          <w:rFonts w:hint="eastAsia" w:ascii="宋体" w:hAnsi="宋体" w:eastAsia="宋体" w:cs="Times New Roman"/>
          <w:color w:val="auto"/>
          <w:kern w:val="2"/>
        </w:rPr>
        <w:t>噪声</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(1)乙方施工</w:t>
      </w:r>
      <w:r>
        <w:rPr>
          <w:rFonts w:hint="eastAsia" w:ascii="宋体" w:hAnsi="宋体" w:eastAsia="宋体" w:cs="Times New Roman"/>
          <w:color w:val="auto"/>
          <w:kern w:val="2"/>
        </w:rPr>
        <w:t>产生的</w:t>
      </w:r>
      <w:r>
        <w:rPr>
          <w:rFonts w:ascii="宋体" w:hAnsi="宋体" w:eastAsia="宋体" w:cs="Times New Roman"/>
          <w:color w:val="auto"/>
          <w:kern w:val="2"/>
        </w:rPr>
        <w:t>噪声，</w:t>
      </w:r>
      <w:r>
        <w:rPr>
          <w:rFonts w:hint="eastAsia" w:ascii="宋体" w:hAnsi="宋体" w:eastAsia="宋体" w:cs="Times New Roman"/>
          <w:color w:val="auto"/>
          <w:kern w:val="2"/>
        </w:rPr>
        <w:t>须</w:t>
      </w:r>
      <w:r>
        <w:rPr>
          <w:rFonts w:ascii="宋体" w:hAnsi="宋体" w:eastAsia="宋体" w:cs="Times New Roman"/>
          <w:color w:val="auto"/>
          <w:kern w:val="2"/>
        </w:rPr>
        <w:t>符合国家规定的施工环境噪声排放标准</w:t>
      </w:r>
      <w:r>
        <w:rPr>
          <w:rFonts w:hint="eastAsia" w:ascii="宋体" w:hAnsi="宋体" w:eastAsia="宋体" w:cs="Times New Roman"/>
          <w:color w:val="auto"/>
          <w:kern w:val="2"/>
        </w:rPr>
        <w:t>。同时</w:t>
      </w:r>
      <w:r>
        <w:rPr>
          <w:rFonts w:ascii="宋体" w:hAnsi="宋体" w:eastAsia="宋体" w:cs="Times New Roman"/>
          <w:color w:val="auto"/>
          <w:kern w:val="2"/>
        </w:rPr>
        <w:t>应采取有效措施，减轻噪声对周围生活环境的影响。</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机动车辆噪声符合国家规定的排放标准。</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3)乙方机动车辆进入</w:t>
      </w:r>
      <w:r>
        <w:rPr>
          <w:rFonts w:hint="eastAsia" w:ascii="宋体" w:hAnsi="宋体" w:eastAsia="宋体" w:cs="Times New Roman"/>
          <w:color w:val="auto"/>
          <w:kern w:val="2"/>
        </w:rPr>
        <w:t>甲方项目/服务</w:t>
      </w:r>
      <w:r>
        <w:rPr>
          <w:rFonts w:ascii="宋体" w:hAnsi="宋体" w:eastAsia="宋体" w:cs="Times New Roman"/>
          <w:color w:val="auto"/>
          <w:kern w:val="2"/>
        </w:rPr>
        <w:t>现场严禁使用喇叭。</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4</w:t>
      </w:r>
      <w:r>
        <w:rPr>
          <w:rFonts w:ascii="宋体" w:hAnsi="宋体" w:eastAsia="宋体" w:cs="Times New Roman"/>
          <w:color w:val="auto"/>
          <w:kern w:val="2"/>
        </w:rPr>
        <w:t>.</w:t>
      </w:r>
      <w:r>
        <w:rPr>
          <w:rFonts w:hint="eastAsia" w:ascii="宋体" w:hAnsi="宋体" w:eastAsia="宋体" w:cs="Times New Roman"/>
          <w:color w:val="auto"/>
          <w:kern w:val="2"/>
        </w:rPr>
        <w:t>水</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(1)禁止</w:t>
      </w:r>
      <w:r>
        <w:rPr>
          <w:rFonts w:hint="eastAsia" w:ascii="宋体" w:hAnsi="宋体" w:eastAsia="宋体" w:cs="Times New Roman"/>
          <w:color w:val="auto"/>
          <w:kern w:val="2"/>
        </w:rPr>
        <w:t>向</w:t>
      </w:r>
      <w:r>
        <w:rPr>
          <w:rFonts w:ascii="宋体" w:hAnsi="宋体" w:eastAsia="宋体" w:cs="Times New Roman"/>
          <w:color w:val="auto"/>
          <w:kern w:val="2"/>
        </w:rPr>
        <w:t>施工现场周边排放油类、酸液、碱液或者</w:t>
      </w:r>
      <w:r>
        <w:rPr>
          <w:rFonts w:hint="eastAsia" w:ascii="宋体" w:hAnsi="宋体" w:eastAsia="宋体" w:cs="Times New Roman"/>
          <w:color w:val="auto"/>
          <w:kern w:val="2"/>
        </w:rPr>
        <w:t>有</w:t>
      </w:r>
      <w:r>
        <w:rPr>
          <w:rFonts w:ascii="宋体" w:hAnsi="宋体" w:eastAsia="宋体" w:cs="Times New Roman"/>
          <w:color w:val="auto"/>
          <w:kern w:val="2"/>
        </w:rPr>
        <w:t>毒废液。</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2)禁止向施工现场周边水体排放、倾倒放射性固体废物或者含有高放射性</w:t>
      </w:r>
      <w:r>
        <w:rPr>
          <w:rFonts w:hint="eastAsia" w:ascii="宋体" w:hAnsi="宋体" w:eastAsia="宋体" w:cs="Times New Roman"/>
          <w:color w:val="auto"/>
          <w:kern w:val="2"/>
        </w:rPr>
        <w:t>或</w:t>
      </w:r>
      <w:r>
        <w:rPr>
          <w:rFonts w:ascii="宋体" w:hAnsi="宋体" w:eastAsia="宋体" w:cs="Times New Roman"/>
          <w:color w:val="auto"/>
          <w:kern w:val="2"/>
        </w:rPr>
        <w:t>中放射性物质的废水。</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5</w:t>
      </w:r>
      <w:r>
        <w:rPr>
          <w:rFonts w:ascii="宋体" w:hAnsi="宋体" w:eastAsia="宋体" w:cs="Times New Roman"/>
          <w:color w:val="auto"/>
          <w:kern w:val="2"/>
        </w:rPr>
        <w:t>.</w:t>
      </w:r>
      <w:r>
        <w:rPr>
          <w:rFonts w:hint="eastAsia" w:ascii="宋体" w:hAnsi="宋体" w:eastAsia="宋体" w:cs="Times New Roman"/>
          <w:color w:val="auto"/>
          <w:kern w:val="2"/>
        </w:rPr>
        <w:t>气</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(1)施工</w:t>
      </w:r>
      <w:r>
        <w:rPr>
          <w:rFonts w:hint="eastAsia" w:ascii="宋体" w:hAnsi="宋体" w:eastAsia="宋体" w:cs="Times New Roman"/>
          <w:color w:val="auto"/>
          <w:kern w:val="2"/>
        </w:rPr>
        <w:t>现场</w:t>
      </w:r>
      <w:r>
        <w:rPr>
          <w:rFonts w:ascii="宋体" w:hAnsi="宋体" w:eastAsia="宋体" w:cs="Times New Roman"/>
          <w:color w:val="auto"/>
          <w:kern w:val="2"/>
        </w:rPr>
        <w:t>禁止焚烧油毡、橡胶、塑料、皮革、垃圾以及其他产生有毒有害烟尘和恶臭气体的物质。</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机动车辆尾气符合国家规定的排放标准。</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6.</w:t>
      </w:r>
      <w:r>
        <w:rPr>
          <w:rFonts w:hint="eastAsia" w:ascii="宋体" w:hAnsi="宋体" w:eastAsia="宋体" w:cs="Times New Roman"/>
          <w:color w:val="auto"/>
          <w:kern w:val="2"/>
        </w:rPr>
        <w:t>无组织排放</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容易产生扬尘的施工现场、清扫地面时须洒水，运输建筑垃圾需加盖蓬布等，以免粉尘弥漫，污染环境。</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临时堆放的土方采取彩条布覆盖等措施，以防尘土飞扬。</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7.</w:t>
      </w:r>
      <w:r>
        <w:rPr>
          <w:rFonts w:hint="eastAsia" w:ascii="宋体" w:hAnsi="宋体" w:eastAsia="宋体" w:cs="Times New Roman"/>
          <w:color w:val="auto"/>
          <w:kern w:val="2"/>
        </w:rPr>
        <w:t>其它</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乙方施工／服务现场环境须遵守环境管理体系及法律法规有关作业场所的要求，场地功能划分及标识清楚，物资规范堆放和储存，保持现场的整洁有序。</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2)乙方应当合理选择和利用原材料、能源和其他资源，采用先进的生产工艺和</w:t>
      </w:r>
      <w:r>
        <w:rPr>
          <w:rFonts w:hint="eastAsia" w:ascii="宋体" w:hAnsi="宋体" w:eastAsia="宋体" w:cs="Times New Roman"/>
          <w:color w:val="auto"/>
          <w:kern w:val="2"/>
          <w:lang w:eastAsia="zh-CN"/>
        </w:rPr>
        <w:t>工程</w:t>
      </w:r>
      <w:r>
        <w:rPr>
          <w:rFonts w:ascii="宋体" w:hAnsi="宋体" w:eastAsia="宋体" w:cs="Times New Roman"/>
          <w:color w:val="auto"/>
          <w:kern w:val="2"/>
        </w:rPr>
        <w:t>，减少施工</w:t>
      </w:r>
      <w:r>
        <w:rPr>
          <w:rFonts w:hint="eastAsia" w:ascii="宋体" w:hAnsi="宋体" w:eastAsia="宋体" w:cs="Times New Roman"/>
          <w:color w:val="auto"/>
          <w:kern w:val="2"/>
        </w:rPr>
        <w:t>废水、废气、固废及噪声</w:t>
      </w:r>
      <w:r>
        <w:rPr>
          <w:rFonts w:ascii="宋体" w:hAnsi="宋体" w:eastAsia="宋体" w:cs="Times New Roman"/>
          <w:color w:val="auto"/>
          <w:kern w:val="2"/>
        </w:rPr>
        <w:t>产生。</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乙方使用的车辆必须具备国家法规和甲方所在地环保政策及相关规定的资质和要求，并在项目/服务实施过程中严格遵守法规及相关政策、规定。</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4)</w:t>
      </w:r>
      <w:r>
        <w:rPr>
          <w:rFonts w:hint="eastAsia" w:ascii="宋体" w:hAnsi="宋体" w:eastAsia="宋体" w:cs="Times New Roman"/>
          <w:color w:val="auto"/>
          <w:kern w:val="2"/>
        </w:rPr>
        <w:t>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pPr>
        <w:pStyle w:val="229"/>
        <w:spacing w:line="320" w:lineRule="exact"/>
        <w:ind w:firstLine="480" w:firstLineChars="200"/>
        <w:rPr>
          <w:rFonts w:ascii="宋体" w:hAnsi="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5)</w:t>
      </w:r>
      <w:r>
        <w:rPr>
          <w:rFonts w:hint="eastAsia" w:ascii="宋体" w:hAnsi="宋体" w:eastAsia="宋体" w:cs="Times New Roman"/>
          <w:color w:val="auto"/>
          <w:kern w:val="2"/>
        </w:rPr>
        <w:t>乙方在施工现场根据区域大小合理设置1</w:t>
      </w:r>
      <w:r>
        <w:rPr>
          <w:rFonts w:ascii="宋体" w:hAnsi="宋体" w:eastAsia="宋体" w:cs="Times New Roman"/>
          <w:color w:val="auto"/>
          <w:kern w:val="2"/>
        </w:rPr>
        <w:t>-2</w:t>
      </w:r>
      <w:r>
        <w:rPr>
          <w:rFonts w:hint="eastAsia" w:ascii="宋体" w:hAnsi="宋体" w:eastAsia="宋体" w:cs="Times New Roman"/>
          <w:color w:val="auto"/>
          <w:kern w:val="2"/>
        </w:rPr>
        <w:t>个固废临时储放点，安排人员每天打扫一遍施工现场，每十天清理一次临时储放点。临时储放点设置超过</w:t>
      </w:r>
      <w:r>
        <w:rPr>
          <w:rFonts w:ascii="宋体" w:hAnsi="宋体" w:eastAsia="宋体" w:cs="Times New Roman"/>
          <w:color w:val="auto"/>
          <w:kern w:val="2"/>
        </w:rPr>
        <w:t>2</w:t>
      </w:r>
      <w:r>
        <w:rPr>
          <w:rFonts w:hint="eastAsia" w:ascii="宋体" w:hAnsi="宋体" w:eastAsia="宋体" w:cs="Times New Roman"/>
          <w:color w:val="auto"/>
          <w:kern w:val="2"/>
        </w:rPr>
        <w:t>个时须报经甲方安全环保部同意。</w:t>
      </w:r>
    </w:p>
    <w:p>
      <w:pPr>
        <w:spacing w:line="276" w:lineRule="auto"/>
        <w:ind w:firstLine="480" w:firstLineChars="200"/>
        <w:rPr>
          <w:sz w:val="24"/>
          <w:szCs w:val="24"/>
          <w:lang w:eastAsia="zh-CN"/>
        </w:rPr>
      </w:pPr>
      <w:r>
        <w:rPr>
          <w:rFonts w:hint="eastAsia"/>
          <w:sz w:val="24"/>
          <w:szCs w:val="24"/>
          <w:lang w:eastAsia="zh-CN"/>
        </w:rPr>
        <w:t>（九）以上对乙方的环保要求的最终解释权归甲方所有，乙方可向甲方进行咨询。</w:t>
      </w:r>
    </w:p>
    <w:p>
      <w:pPr>
        <w:spacing w:line="480" w:lineRule="exact"/>
        <w:ind w:firstLine="480" w:firstLineChars="200"/>
        <w:rPr>
          <w:sz w:val="24"/>
          <w:szCs w:val="24"/>
          <w:lang w:eastAsia="zh-CN"/>
        </w:rPr>
      </w:pPr>
      <w:r>
        <w:rPr>
          <w:rFonts w:hint="eastAsia"/>
          <w:sz w:val="24"/>
          <w:szCs w:val="24"/>
          <w:lang w:eastAsia="zh-CN"/>
        </w:rPr>
        <w:t>（十）考核</w:t>
      </w:r>
    </w:p>
    <w:p>
      <w:pPr>
        <w:spacing w:line="480" w:lineRule="exact"/>
        <w:ind w:firstLine="480" w:firstLineChars="200"/>
        <w:rPr>
          <w:sz w:val="24"/>
          <w:szCs w:val="24"/>
          <w:lang w:eastAsia="zh-CN"/>
        </w:rPr>
      </w:pPr>
      <w:r>
        <w:rPr>
          <w:rFonts w:hint="eastAsia"/>
          <w:sz w:val="24"/>
          <w:szCs w:val="24"/>
          <w:lang w:eastAsia="zh-CN"/>
        </w:rPr>
        <w:t>1.乙方未按要求每天打扫施工现场的，由甲方安排人员打扫并按7</w:t>
      </w:r>
      <w:r>
        <w:rPr>
          <w:sz w:val="24"/>
          <w:szCs w:val="24"/>
          <w:lang w:eastAsia="zh-CN"/>
        </w:rPr>
        <w:t>0</w:t>
      </w:r>
      <w:r>
        <w:rPr>
          <w:rFonts w:hint="eastAsia"/>
          <w:sz w:val="24"/>
          <w:szCs w:val="24"/>
          <w:lang w:eastAsia="zh-CN"/>
        </w:rPr>
        <w:t>元/人/小时扣款；施工作业产生的固废未及时合法处置的，由甲方联系第三方合法处置并按以下标准考核乙方：1</w:t>
      </w:r>
      <w:r>
        <w:rPr>
          <w:sz w:val="24"/>
          <w:szCs w:val="24"/>
          <w:lang w:eastAsia="zh-CN"/>
        </w:rPr>
        <w:t>.</w:t>
      </w:r>
      <w:r>
        <w:rPr>
          <w:rFonts w:hint="eastAsia"/>
          <w:sz w:val="24"/>
          <w:szCs w:val="24"/>
          <w:lang w:eastAsia="zh-CN"/>
        </w:rPr>
        <w:t>一般固废：1000元/吨扣款；2</w:t>
      </w:r>
      <w:r>
        <w:rPr>
          <w:sz w:val="24"/>
          <w:szCs w:val="24"/>
          <w:lang w:eastAsia="zh-CN"/>
        </w:rPr>
        <w:t>.</w:t>
      </w:r>
      <w:r>
        <w:rPr>
          <w:rFonts w:hint="eastAsia"/>
          <w:sz w:val="24"/>
          <w:szCs w:val="24"/>
          <w:lang w:eastAsia="zh-CN"/>
        </w:rPr>
        <w:t>危险废物：100</w:t>
      </w:r>
      <w:r>
        <w:rPr>
          <w:sz w:val="24"/>
          <w:szCs w:val="24"/>
          <w:lang w:eastAsia="zh-CN"/>
        </w:rPr>
        <w:t>00</w:t>
      </w:r>
      <w:r>
        <w:rPr>
          <w:rFonts w:hint="eastAsia"/>
          <w:sz w:val="24"/>
          <w:szCs w:val="24"/>
          <w:lang w:eastAsia="zh-CN"/>
        </w:rPr>
        <w:t>元/吨扣款。</w:t>
      </w:r>
    </w:p>
    <w:p>
      <w:pPr>
        <w:spacing w:line="480" w:lineRule="exact"/>
        <w:ind w:firstLine="480" w:firstLineChars="200"/>
        <w:rPr>
          <w:sz w:val="24"/>
          <w:szCs w:val="24"/>
          <w:lang w:eastAsia="zh-CN"/>
        </w:rPr>
      </w:pPr>
      <w:r>
        <w:rPr>
          <w:rFonts w:hint="eastAsia"/>
          <w:sz w:val="24"/>
          <w:szCs w:val="24"/>
          <w:lang w:eastAsia="zh-CN"/>
        </w:rPr>
        <w:t>2.乙方违反甲方各项环保管理规定的，第一次扣200元、第二次扣500元、第三次扣1000元。累计违规四次以上的，第四次起每次扣2000元，视情况作停工整顿处理，停工所造成的损失由乙方负责。</w:t>
      </w:r>
    </w:p>
    <w:p>
      <w:pPr>
        <w:spacing w:line="480" w:lineRule="exact"/>
        <w:ind w:firstLine="480" w:firstLineChars="200"/>
        <w:rPr>
          <w:sz w:val="24"/>
          <w:szCs w:val="24"/>
          <w:lang w:eastAsia="zh-CN"/>
        </w:rPr>
      </w:pPr>
      <w:r>
        <w:rPr>
          <w:rFonts w:hint="eastAsia"/>
          <w:sz w:val="24"/>
          <w:szCs w:val="24"/>
          <w:lang w:eastAsia="zh-CN"/>
        </w:rPr>
        <w:t>3.若因乙方责任导致当地居民上访或当地环保管理部门对甲方提出整改、整顿或处罚的，将由乙方自行承担所有责任，并负责赔偿甲方由此带来的经济损失。</w:t>
      </w:r>
    </w:p>
    <w:p>
      <w:pPr>
        <w:spacing w:line="276" w:lineRule="auto"/>
        <w:ind w:firstLine="480" w:firstLineChars="200"/>
        <w:rPr>
          <w:sz w:val="24"/>
          <w:szCs w:val="24"/>
          <w:lang w:eastAsia="zh-CN"/>
        </w:rPr>
      </w:pPr>
      <w:r>
        <w:rPr>
          <w:rFonts w:hint="eastAsia"/>
          <w:sz w:val="24"/>
          <w:szCs w:val="24"/>
          <w:lang w:eastAsia="zh-CN"/>
        </w:rPr>
        <w:t>（十一）如有未尽事宜，甲乙双方及时协商。</w:t>
      </w:r>
    </w:p>
    <w:p>
      <w:pPr>
        <w:spacing w:line="276" w:lineRule="auto"/>
        <w:ind w:firstLine="480" w:firstLineChars="200"/>
        <w:rPr>
          <w:sz w:val="24"/>
          <w:szCs w:val="24"/>
          <w:lang w:eastAsia="zh-CN"/>
        </w:rPr>
      </w:pPr>
      <w:r>
        <w:rPr>
          <w:rFonts w:hint="eastAsia"/>
          <w:sz w:val="24"/>
          <w:szCs w:val="24"/>
          <w:lang w:eastAsia="zh-CN"/>
        </w:rPr>
        <w:t>（十二）本协议内容自双方签订之日起开始实施。</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sz w:val="24"/>
          <w:szCs w:val="24"/>
          <w:lang w:eastAsia="zh-CN"/>
        </w:rPr>
        <w:t>甲方（盖章）：</w:t>
      </w:r>
      <w:r>
        <w:rPr>
          <w:rFonts w:hint="eastAsia"/>
          <w:sz w:val="24"/>
          <w:szCs w:val="24"/>
          <w:lang w:eastAsia="zh-CN"/>
        </w:rPr>
        <w:t xml:space="preserve">                     </w:t>
      </w:r>
      <w:r>
        <w:rPr>
          <w:sz w:val="24"/>
          <w:szCs w:val="24"/>
          <w:lang w:eastAsia="zh-CN"/>
        </w:rPr>
        <w:t>乙方（盖章）：</w:t>
      </w:r>
    </w:p>
    <w:p>
      <w:pPr>
        <w:spacing w:line="276" w:lineRule="auto"/>
        <w:ind w:firstLine="480" w:firstLineChars="200"/>
        <w:rPr>
          <w:sz w:val="24"/>
          <w:szCs w:val="24"/>
          <w:lang w:eastAsia="zh-CN"/>
        </w:rPr>
      </w:pPr>
      <w:r>
        <w:rPr>
          <w:sz w:val="24"/>
          <w:szCs w:val="24"/>
          <w:lang w:eastAsia="zh-CN"/>
        </w:rPr>
        <w:t>法人/委托代理人(签字)：</w:t>
      </w:r>
      <w:r>
        <w:rPr>
          <w:rFonts w:hint="eastAsia"/>
          <w:sz w:val="24"/>
          <w:szCs w:val="24"/>
          <w:lang w:eastAsia="zh-CN"/>
        </w:rPr>
        <w:t xml:space="preserve">           </w:t>
      </w:r>
      <w:r>
        <w:rPr>
          <w:sz w:val="24"/>
          <w:szCs w:val="24"/>
          <w:lang w:eastAsia="zh-CN"/>
        </w:rPr>
        <w:t>法人/委托代理人（签字）：</w:t>
      </w:r>
    </w:p>
    <w:p>
      <w:pPr>
        <w:spacing w:line="276" w:lineRule="auto"/>
        <w:ind w:firstLine="480" w:firstLineChars="200"/>
        <w:rPr>
          <w:sz w:val="24"/>
          <w:szCs w:val="24"/>
          <w:lang w:eastAsia="zh-CN"/>
        </w:rPr>
      </w:pPr>
    </w:p>
    <w:p>
      <w:pPr>
        <w:spacing w:line="276" w:lineRule="auto"/>
        <w:ind w:firstLine="480" w:firstLineChars="200"/>
      </w:pPr>
      <w:r>
        <w:rPr>
          <w:rFonts w:hint="eastAsia"/>
          <w:sz w:val="24"/>
          <w:szCs w:val="24"/>
          <w:lang w:eastAsia="zh-CN"/>
        </w:rPr>
        <w:t xml:space="preserve">日期：     </w:t>
      </w:r>
      <w:r>
        <w:rPr>
          <w:sz w:val="24"/>
          <w:szCs w:val="24"/>
        </w:rPr>
        <w:t>年</w:t>
      </w:r>
      <w:r>
        <w:rPr>
          <w:rFonts w:hint="eastAsia"/>
          <w:sz w:val="24"/>
          <w:szCs w:val="24"/>
          <w:lang w:eastAsia="zh-CN"/>
        </w:rPr>
        <w:t xml:space="preserve">   </w:t>
      </w:r>
      <w:r>
        <w:rPr>
          <w:sz w:val="24"/>
          <w:szCs w:val="24"/>
        </w:rPr>
        <w:t>月</w:t>
      </w:r>
      <w:r>
        <w:rPr>
          <w:rFonts w:hint="eastAsia"/>
          <w:sz w:val="24"/>
          <w:szCs w:val="24"/>
          <w:lang w:eastAsia="zh-CN"/>
        </w:rPr>
        <w:t xml:space="preserve">   </w:t>
      </w:r>
      <w:r>
        <w:rPr>
          <w:sz w:val="24"/>
          <w:szCs w:val="24"/>
        </w:rPr>
        <w:t>日</w:t>
      </w:r>
      <w:r>
        <w:rPr>
          <w:rFonts w:hint="eastAsia"/>
          <w:sz w:val="24"/>
          <w:szCs w:val="24"/>
          <w:lang w:eastAsia="zh-CN"/>
        </w:rPr>
        <w:t xml:space="preserve">           日期：     </w:t>
      </w:r>
      <w:r>
        <w:rPr>
          <w:sz w:val="24"/>
          <w:szCs w:val="24"/>
        </w:rPr>
        <w:t>年</w:t>
      </w:r>
      <w:r>
        <w:rPr>
          <w:rFonts w:hint="eastAsia"/>
          <w:sz w:val="24"/>
          <w:szCs w:val="24"/>
          <w:lang w:eastAsia="zh-CN"/>
        </w:rPr>
        <w:t xml:space="preserve">    </w:t>
      </w:r>
      <w:r>
        <w:rPr>
          <w:sz w:val="24"/>
          <w:szCs w:val="24"/>
        </w:rPr>
        <w:t>月</w:t>
      </w:r>
      <w:r>
        <w:rPr>
          <w:rFonts w:hint="eastAsia"/>
          <w:sz w:val="24"/>
          <w:szCs w:val="24"/>
          <w:lang w:eastAsia="zh-CN"/>
        </w:rPr>
        <w:t xml:space="preserve">    </w:t>
      </w:r>
      <w:r>
        <w:rPr>
          <w:sz w:val="24"/>
          <w:szCs w:val="24"/>
        </w:rPr>
        <w:t>日</w:t>
      </w:r>
    </w:p>
    <w:p>
      <w:pPr>
        <w:adjustRightInd w:val="0"/>
        <w:snapToGrid w:val="0"/>
        <w:spacing w:line="276" w:lineRule="auto"/>
        <w:rPr>
          <w:rFonts w:eastAsia="仿宋" w:asciiTheme="minorEastAsia" w:hAnsiTheme="minorEastAsia"/>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eastAsia="仿宋"/>
          <w:b/>
          <w:bCs/>
          <w:snapToGrid w:val="0"/>
          <w:sz w:val="24"/>
          <w:szCs w:val="24"/>
          <w:lang w:eastAsia="zh-CN"/>
        </w:rPr>
      </w:pPr>
      <w:r>
        <w:rPr>
          <w:rFonts w:eastAsia="仿宋"/>
          <w:b/>
          <w:bCs/>
          <w:snapToGrid w:val="0"/>
          <w:sz w:val="24"/>
          <w:szCs w:val="24"/>
          <w:lang w:eastAsia="zh-CN"/>
        </w:rPr>
        <w:t xml:space="preserve">   </w:t>
      </w:r>
    </w:p>
    <w:p>
      <w:pPr>
        <w:rPr>
          <w:rFonts w:ascii="仿宋" w:hAnsi="仿宋" w:eastAsia="仿宋"/>
          <w:snapToGrid w:val="0"/>
          <w:sz w:val="24"/>
          <w:szCs w:val="24"/>
          <w:lang w:eastAsia="zh-CN"/>
        </w:rPr>
      </w:pPr>
      <w:r>
        <w:rPr>
          <w:rFonts w:ascii="仿宋" w:hAnsi="仿宋" w:eastAsia="仿宋"/>
          <w:sz w:val="24"/>
          <w:szCs w:val="24"/>
          <w:lang w:eastAsia="zh-CN" w:bidi="en-US"/>
        </w:rPr>
        <w:br w:type="page"/>
      </w:r>
    </w:p>
    <w:bookmarkEnd w:id="195"/>
    <w:bookmarkEnd w:id="196"/>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383" w:name="_Toc15221"/>
      <w:r>
        <w:rPr>
          <w:rFonts w:hint="eastAsia" w:ascii="仿宋" w:hAnsi="仿宋" w:eastAsia="仿宋"/>
          <w:b/>
          <w:bCs/>
          <w:snapToGrid w:val="0"/>
          <w:sz w:val="32"/>
          <w:szCs w:val="32"/>
          <w:lang w:eastAsia="zh-CN"/>
        </w:rPr>
        <w:t xml:space="preserve">第五章 </w:t>
      </w:r>
      <w:r>
        <w:rPr>
          <w:rFonts w:ascii="仿宋" w:hAnsi="仿宋" w:eastAsia="仿宋"/>
          <w:b/>
          <w:bCs/>
          <w:snapToGrid w:val="0"/>
          <w:sz w:val="32"/>
          <w:szCs w:val="32"/>
          <w:lang w:eastAsia="zh-CN"/>
        </w:rPr>
        <w:t xml:space="preserve"> 响应文件格式</w:t>
      </w:r>
      <w:bookmarkEnd w:id="383"/>
    </w:p>
    <w:p>
      <w:pPr>
        <w:spacing w:line="276" w:lineRule="auto"/>
        <w:rPr>
          <w:rFonts w:ascii="仿宋" w:hAnsi="仿宋" w:eastAsia="仿宋"/>
          <w:snapToGrid w:val="0"/>
          <w:sz w:val="24"/>
          <w:szCs w:val="24"/>
          <w:lang w:eastAsia="zh-CN"/>
        </w:rPr>
      </w:pPr>
      <w:bookmarkStart w:id="384" w:name="扫描0048"/>
      <w:bookmarkEnd w:id="384"/>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32"/>
          <w:szCs w:val="32"/>
          <w:u w:val="single"/>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（项目名称）</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48"/>
          <w:szCs w:val="48"/>
          <w:lang w:eastAsia="zh-CN"/>
        </w:rPr>
      </w:pPr>
      <w:r>
        <w:rPr>
          <w:rFonts w:ascii="仿宋" w:hAnsi="仿宋" w:eastAsia="仿宋"/>
          <w:snapToGrid w:val="0"/>
          <w:sz w:val="48"/>
          <w:szCs w:val="48"/>
          <w:lang w:eastAsia="zh-CN"/>
        </w:rPr>
        <w:t>响应文件</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left="2125" w:leftChars="966"/>
        <w:rPr>
          <w:rFonts w:ascii="仿宋" w:hAnsi="仿宋" w:eastAsia="仿宋"/>
          <w:snapToGrid w:val="0"/>
          <w:sz w:val="32"/>
          <w:szCs w:val="32"/>
          <w:lang w:eastAsia="zh-CN"/>
        </w:rPr>
      </w:pPr>
      <w:r>
        <w:rPr>
          <w:rFonts w:ascii="仿宋" w:hAnsi="仿宋" w:eastAsia="仿宋"/>
          <w:snapToGrid w:val="0"/>
          <w:sz w:val="32"/>
          <w:szCs w:val="32"/>
          <w:lang w:eastAsia="zh-CN"/>
        </w:rPr>
        <w:t>供应商</w:t>
      </w:r>
      <w:r>
        <w:rPr>
          <w:rFonts w:hint="eastAsia" w:ascii="仿宋" w:hAnsi="仿宋" w:eastAsia="仿宋"/>
          <w:snapToGrid w:val="0"/>
          <w:sz w:val="32"/>
          <w:szCs w:val="32"/>
          <w:lang w:eastAsia="zh-CN"/>
        </w:rPr>
        <w:t>：</w:t>
      </w:r>
      <w:r>
        <w:rPr>
          <w:rFonts w:ascii="仿宋" w:hAnsi="仿宋" w:eastAsia="仿宋"/>
          <w:snapToGrid w:val="0"/>
          <w:sz w:val="32"/>
          <w:szCs w:val="32"/>
          <w:u w:val="single"/>
          <w:lang w:eastAsia="zh-CN"/>
        </w:rPr>
        <w:t xml:space="preserve">                        </w:t>
      </w:r>
    </w:p>
    <w:p>
      <w:pPr>
        <w:pStyle w:val="17"/>
        <w:adjustRightInd w:val="0"/>
        <w:snapToGrid w:val="0"/>
        <w:spacing w:line="276" w:lineRule="auto"/>
        <w:jc w:val="center"/>
        <w:rPr>
          <w:rFonts w:ascii="仿宋" w:hAnsi="仿宋" w:eastAsia="仿宋"/>
          <w:snapToGrid w:val="0"/>
          <w:sz w:val="24"/>
          <w:szCs w:val="24"/>
          <w:lang w:eastAsia="zh-CN"/>
        </w:rPr>
      </w:pPr>
    </w:p>
    <w:p>
      <w:pPr>
        <w:adjustRightInd w:val="0"/>
        <w:snapToGrid w:val="0"/>
        <w:spacing w:line="276" w:lineRule="auto"/>
        <w:ind w:left="3401" w:leftChars="1546"/>
        <w:rPr>
          <w:rFonts w:ascii="仿宋" w:hAnsi="仿宋" w:eastAsia="仿宋"/>
          <w:snapToGrid w:val="0"/>
          <w:sz w:val="32"/>
          <w:szCs w:val="32"/>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年</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月</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日</w:t>
      </w:r>
    </w:p>
    <w:p>
      <w:pPr>
        <w:spacing w:line="276" w:lineRule="auto"/>
        <w:rPr>
          <w:rFonts w:ascii="仿宋" w:hAnsi="仿宋" w:eastAsia="仿宋" w:cs="Times New Roman"/>
          <w:snapToGrid w:val="0"/>
          <w:sz w:val="24"/>
          <w:szCs w:val="24"/>
          <w:lang w:eastAsia="zh-CN"/>
        </w:rPr>
      </w:pPr>
      <w:bookmarkStart w:id="385" w:name="扫描0049"/>
      <w:bookmarkEnd w:id="385"/>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32"/>
          <w:szCs w:val="32"/>
          <w:lang w:eastAsia="zh-CN"/>
        </w:rPr>
      </w:pPr>
      <w:r>
        <w:rPr>
          <w:rFonts w:ascii="仿宋" w:hAnsi="仿宋" w:eastAsia="仿宋"/>
          <w:b/>
          <w:bCs/>
          <w:snapToGrid w:val="0"/>
          <w:sz w:val="32"/>
          <w:szCs w:val="32"/>
          <w:lang w:eastAsia="zh-CN"/>
        </w:rPr>
        <w:t>目 录</w:t>
      </w:r>
    </w:p>
    <w:p>
      <w:pPr>
        <w:spacing w:line="276" w:lineRule="auto"/>
        <w:rPr>
          <w:rFonts w:ascii="仿宋" w:hAnsi="仿宋" w:eastAsia="仿宋"/>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bookmarkStart w:id="386" w:name="扫描0050"/>
      <w:bookmarkEnd w:id="386"/>
      <w:r>
        <w:rPr>
          <w:rFonts w:eastAsia="仿宋" w:asciiTheme="minorEastAsia" w:hAnsiTheme="minorEastAsia"/>
          <w:snapToGrid w:val="0"/>
          <w:sz w:val="24"/>
          <w:szCs w:val="24"/>
          <w:lang w:eastAsia="zh-CN"/>
        </w:rPr>
        <w:t>一、响应函</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二、授权委托书（适用于有委托代理人的情况）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三、联合体协议书（适用于供应商组成联合体的情况）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四、响应保证金（适用于递交响应保证金的情况）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五、商务和技术偏差表</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六、报价表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val="en-US" w:eastAsia="zh-CN"/>
        </w:rPr>
        <w:t>七</w:t>
      </w:r>
      <w:r>
        <w:rPr>
          <w:rFonts w:eastAsia="仿宋" w:asciiTheme="minorEastAsia" w:hAnsiTheme="minorEastAsia"/>
          <w:snapToGrid w:val="0"/>
          <w:sz w:val="24"/>
          <w:szCs w:val="24"/>
          <w:lang w:eastAsia="zh-CN"/>
        </w:rPr>
        <w:t>、资格审查资料</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val="en-US" w:eastAsia="zh-CN"/>
        </w:rPr>
        <w:t>八</w:t>
      </w:r>
      <w:r>
        <w:rPr>
          <w:rFonts w:eastAsia="仿宋" w:asciiTheme="minorEastAsia" w:hAnsiTheme="minorEastAsia"/>
          <w:snapToGrid w:val="0"/>
          <w:sz w:val="24"/>
          <w:szCs w:val="24"/>
          <w:lang w:eastAsia="zh-CN"/>
        </w:rPr>
        <w:t>、响应方案</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val="en-US" w:eastAsia="zh-CN"/>
        </w:rPr>
        <w:t>九</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廉洁承诺书</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十、保密承诺书</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87" w:name="_bookmark17"/>
      <w:bookmarkEnd w:id="387"/>
      <w:bookmarkStart w:id="388" w:name="_Toc99483749"/>
      <w:bookmarkStart w:id="389" w:name="_Toc32695"/>
      <w:r>
        <w:rPr>
          <w:rFonts w:ascii="仿宋" w:hAnsi="仿宋" w:eastAsia="仿宋"/>
          <w:b/>
          <w:bCs/>
          <w:snapToGrid w:val="0"/>
          <w:sz w:val="32"/>
          <w:szCs w:val="32"/>
          <w:lang w:eastAsia="zh-CN"/>
        </w:rPr>
        <w:t>—、响应函</w:t>
      </w:r>
      <w:bookmarkEnd w:id="388"/>
      <w:bookmarkEnd w:id="389"/>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(采购人名称):</w:t>
      </w:r>
    </w:p>
    <w:p>
      <w:pPr>
        <w:pStyle w:val="79"/>
        <w:numPr>
          <w:ilvl w:val="0"/>
          <w:numId w:val="16"/>
        </w:numPr>
        <w:adjustRightInd w:val="0"/>
        <w:snapToGrid w:val="0"/>
        <w:spacing w:before="240" w:line="276" w:lineRule="auto"/>
        <w:ind w:left="0" w:firstLine="0"/>
        <w:jc w:val="both"/>
        <w:rPr>
          <w:rFonts w:ascii="仿宋" w:hAnsi="仿宋" w:eastAsia="仿宋"/>
          <w:snapToGrid w:val="0"/>
          <w:sz w:val="24"/>
          <w:szCs w:val="24"/>
          <w:lang w:eastAsia="zh-CN"/>
        </w:rPr>
      </w:pPr>
      <w:r>
        <w:rPr>
          <w:rFonts w:ascii="仿宋" w:hAnsi="仿宋" w:eastAsia="仿宋"/>
          <w:snapToGrid w:val="0"/>
          <w:sz w:val="24"/>
          <w:szCs w:val="24"/>
          <w:lang w:eastAsia="zh-CN"/>
        </w:rPr>
        <w:t>我方已仔细研究了</w:t>
      </w:r>
      <w:r>
        <w:rPr>
          <w:rFonts w:hint="eastAsia" w:eastAsia="仿宋" w:cs="仿宋_GB2312" w:asciiTheme="minorEastAsia" w:hAnsiTheme="minorEastAsia"/>
          <w:sz w:val="24"/>
          <w:szCs w:val="24"/>
          <w:lang w:val="en-US" w:eastAsia="zh-CN" w:bidi="ar"/>
        </w:rPr>
        <w:t>梁河糖业2023年勐养工厂护栏整改项目项目</w:t>
      </w:r>
      <w:r>
        <w:rPr>
          <w:rFonts w:ascii="仿宋" w:hAnsi="仿宋" w:eastAsia="仿宋"/>
          <w:snapToGrid w:val="0"/>
          <w:sz w:val="24"/>
          <w:szCs w:val="24"/>
          <w:lang w:eastAsia="zh-CN"/>
        </w:rPr>
        <w:t>采购文件的全部内容，愿意以含税价人民币(大写)</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ascii="Calibri" w:hAnsi="Calibri" w:eastAsia="仿宋" w:cs="Calibri"/>
          <w:snapToGrid w:val="0"/>
          <w:sz w:val="24"/>
          <w:szCs w:val="24"/>
          <w:lang w:eastAsia="zh-CN"/>
        </w:rPr>
        <w:t>¥</w:t>
      </w:r>
      <w:r>
        <w:rPr>
          <w:rFonts w:ascii="仿宋" w:hAnsi="仿宋" w:eastAsia="仿宋"/>
          <w:snapToGrid w:val="0"/>
          <w:sz w:val="24"/>
          <w:szCs w:val="24"/>
          <w:lang w:eastAsia="zh-CN"/>
        </w:rPr>
        <w:t>)</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的报价(其中不含税价为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增值税税额为：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)完成/提供本项目工</w:t>
      </w:r>
      <w:r>
        <w:rPr>
          <w:rFonts w:hint="eastAsia" w:ascii="仿宋" w:hAnsi="仿宋" w:eastAsia="仿宋"/>
          <w:snapToGrid w:val="0"/>
          <w:sz w:val="24"/>
          <w:szCs w:val="24"/>
          <w:lang w:eastAsia="zh-CN"/>
        </w:rPr>
        <w:t>程</w:t>
      </w:r>
      <w:r>
        <w:rPr>
          <w:rFonts w:ascii="仿宋" w:hAnsi="仿宋" w:eastAsia="仿宋"/>
          <w:snapToGrid w:val="0"/>
          <w:sz w:val="24"/>
          <w:szCs w:val="24"/>
          <w:lang w:eastAsia="zh-CN"/>
        </w:rPr>
        <w:t>，并按合同约定履行义务。</w:t>
      </w:r>
    </w:p>
    <w:p>
      <w:pPr>
        <w:pStyle w:val="79"/>
        <w:numPr>
          <w:ilvl w:val="0"/>
          <w:numId w:val="16"/>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我方的响应文件包括下列内容：</w:t>
      </w:r>
    </w:p>
    <w:p>
      <w:pPr>
        <w:pStyle w:val="79"/>
        <w:numPr>
          <w:ilvl w:val="0"/>
          <w:numId w:val="17"/>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响应函；</w:t>
      </w:r>
    </w:p>
    <w:p>
      <w:pPr>
        <w:pStyle w:val="79"/>
        <w:numPr>
          <w:ilvl w:val="0"/>
          <w:numId w:val="17"/>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授权委托书(如有)；</w:t>
      </w:r>
    </w:p>
    <w:p>
      <w:pPr>
        <w:pStyle w:val="79"/>
        <w:numPr>
          <w:ilvl w:val="0"/>
          <w:numId w:val="17"/>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联合体协议书(如有);</w:t>
      </w:r>
    </w:p>
    <w:p>
      <w:pPr>
        <w:pStyle w:val="79"/>
        <w:numPr>
          <w:ilvl w:val="0"/>
          <w:numId w:val="17"/>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响应保证金(如有)；</w:t>
      </w:r>
    </w:p>
    <w:p>
      <w:pPr>
        <w:pStyle w:val="79"/>
        <w:numPr>
          <w:ilvl w:val="0"/>
          <w:numId w:val="17"/>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商务和技术偏差表；</w:t>
      </w:r>
    </w:p>
    <w:p>
      <w:pPr>
        <w:pStyle w:val="79"/>
        <w:numPr>
          <w:ilvl w:val="0"/>
          <w:numId w:val="17"/>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报价表；</w:t>
      </w:r>
    </w:p>
    <w:p>
      <w:pPr>
        <w:pStyle w:val="79"/>
        <w:numPr>
          <w:ilvl w:val="0"/>
          <w:numId w:val="17"/>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资格审查资料；</w:t>
      </w:r>
    </w:p>
    <w:p>
      <w:pPr>
        <w:pStyle w:val="79"/>
        <w:numPr>
          <w:ilvl w:val="0"/>
          <w:numId w:val="17"/>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响应方案；</w:t>
      </w: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w:t>
      </w: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响应文件的上述组成部分如存在内容不一致的，以响应函为准。</w:t>
      </w:r>
    </w:p>
    <w:p>
      <w:pPr>
        <w:pStyle w:val="79"/>
        <w:numPr>
          <w:ilvl w:val="0"/>
          <w:numId w:val="16"/>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我方承诺除商务和技术偏差表列出的偏差外，我方响应采购文件的全部要求。</w:t>
      </w:r>
    </w:p>
    <w:p>
      <w:pPr>
        <w:pStyle w:val="79"/>
        <w:numPr>
          <w:ilvl w:val="0"/>
          <w:numId w:val="16"/>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我方承诺在采购文件规定的响应文件有效期内不撤销响应文件。</w:t>
      </w:r>
    </w:p>
    <w:p>
      <w:pPr>
        <w:pStyle w:val="79"/>
        <w:numPr>
          <w:ilvl w:val="0"/>
          <w:numId w:val="16"/>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如我方成交，我方承诺：</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在收到成交通知书后，在成交通知书规定的期限内与你方签订合同；</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在签订合同时不向你方提出附加条件；</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按照采购文件要求递交履约保证金；</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在合同约定的期限内完成合同规定的全部义务。</w:t>
      </w:r>
    </w:p>
    <w:p>
      <w:pPr>
        <w:pStyle w:val="79"/>
        <w:numPr>
          <w:ilvl w:val="0"/>
          <w:numId w:val="16"/>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我方在此声明，所递交的响应文件及有关资料内容完整、真实和准确，且不存在第一章“谈判采购公告/谈判采购邀请书”中规定的供应商不得存在的情形。</w:t>
      </w:r>
    </w:p>
    <w:p>
      <w:pPr>
        <w:pStyle w:val="79"/>
        <w:numPr>
          <w:ilvl w:val="0"/>
          <w:numId w:val="16"/>
        </w:numPr>
        <w:adjustRightInd w:val="0"/>
        <w:snapToGrid w:val="0"/>
        <w:spacing w:line="276" w:lineRule="auto"/>
        <w:ind w:left="0" w:firstLine="0"/>
        <w:jc w:val="left"/>
        <w:rPr>
          <w:rFonts w:ascii="仿宋" w:hAnsi="仿宋" w:eastAsia="仿宋"/>
          <w:snapToGrid w:val="0"/>
          <w:sz w:val="24"/>
          <w:szCs w:val="24"/>
        </w:rPr>
      </w:pPr>
      <w:r>
        <w:rPr>
          <w:rFonts w:hint="eastAsia" w:ascii="仿宋" w:hAnsi="仿宋" w:eastAsia="仿宋"/>
          <w:snapToGrid w:val="0"/>
          <w:sz w:val="24"/>
          <w:szCs w:val="24"/>
          <w:lang w:eastAsia="zh-CN"/>
        </w:rPr>
        <w:t>其</w:t>
      </w:r>
      <w:r>
        <w:rPr>
          <w:rFonts w:ascii="仿宋" w:hAnsi="仿宋" w:eastAsia="仿宋"/>
          <w:snapToGrid w:val="0"/>
          <w:sz w:val="24"/>
          <w:szCs w:val="24"/>
        </w:rPr>
        <w:t>他补充说明</w:t>
      </w:r>
      <w:r>
        <w:rPr>
          <w:rFonts w:hint="eastAsia" w:ascii="仿宋" w:hAnsi="仿宋" w:eastAsia="仿宋"/>
          <w:snapToGrid w:val="0"/>
          <w:sz w:val="24"/>
          <w:szCs w:val="24"/>
          <w:lang w:eastAsia="zh-CN"/>
        </w:rPr>
        <w:t>：</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rPr>
        <w:t>。</w:t>
      </w:r>
    </w:p>
    <w:p>
      <w:pPr>
        <w:pStyle w:val="17"/>
        <w:adjustRightInd w:val="0"/>
        <w:snapToGrid w:val="0"/>
        <w:spacing w:line="276" w:lineRule="auto"/>
        <w:rPr>
          <w:rFonts w:ascii="仿宋" w:hAnsi="仿宋" w:eastAsia="仿宋"/>
          <w:snapToGrid w:val="0"/>
          <w:sz w:val="24"/>
          <w:szCs w:val="24"/>
        </w:rPr>
      </w:pPr>
    </w:p>
    <w:p>
      <w:pPr>
        <w:pStyle w:val="17"/>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供</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应</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商：</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w:t>
      </w:r>
      <w:r>
        <w:rPr>
          <w:rFonts w:ascii="仿宋" w:hAnsi="仿宋" w:eastAsia="仿宋"/>
          <w:snapToGrid w:val="0"/>
          <w:sz w:val="24"/>
          <w:szCs w:val="24"/>
          <w:u w:val="single"/>
          <w:lang w:eastAsia="zh-CN"/>
        </w:rPr>
        <w:t>盖单位公章)</w:t>
      </w:r>
    </w:p>
    <w:p>
      <w:pPr>
        <w:pStyle w:val="17"/>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adjustRightInd w:val="0"/>
        <w:snapToGrid w:val="0"/>
        <w:spacing w:line="276" w:lineRule="auto"/>
        <w:ind w:left="2977" w:leftChars="1353"/>
        <w:rPr>
          <w:rFonts w:ascii="仿宋" w:hAnsi="仿宋" w:eastAsia="仿宋"/>
          <w:snapToGrid w:val="0"/>
          <w:sz w:val="24"/>
          <w:szCs w:val="24"/>
          <w:u w:val="single"/>
          <w:lang w:eastAsia="zh-CN"/>
        </w:rPr>
      </w:pPr>
      <w:r>
        <w:rPr>
          <w:rFonts w:ascii="仿宋" w:hAnsi="仿宋" w:eastAsia="仿宋"/>
          <w:snapToGrid w:val="0"/>
          <w:sz w:val="24"/>
          <w:szCs w:val="24"/>
          <w:lang w:eastAsia="zh-CN"/>
        </w:rPr>
        <w:t>地    址：</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电子邮箱：</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传</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真：</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ascii="仿宋" w:hAnsi="仿宋" w:eastAsia="仿宋"/>
          <w:snapToGrid w:val="0"/>
          <w:sz w:val="24"/>
          <w:szCs w:val="24"/>
          <w:u w:val="single"/>
          <w:lang w:eastAsia="zh-CN"/>
        </w:rPr>
        <w:t xml:space="preserve">                                            </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jc w:val="right"/>
        <w:rPr>
          <w:rFonts w:ascii="仿宋" w:hAnsi="仿宋" w:eastAsia="仿宋" w:cs="Times New Roman"/>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bookmarkStart w:id="390" w:name="扫描0052"/>
      <w:bookmarkEnd w:id="390"/>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1" w:name="_Toc26925"/>
      <w:bookmarkStart w:id="392" w:name="_Toc99483750"/>
      <w:r>
        <w:rPr>
          <w:rFonts w:ascii="仿宋" w:hAnsi="仿宋" w:eastAsia="仿宋"/>
          <w:b/>
          <w:bCs/>
          <w:snapToGrid w:val="0"/>
          <w:sz w:val="32"/>
          <w:szCs w:val="32"/>
          <w:lang w:eastAsia="zh-CN"/>
        </w:rPr>
        <w:t>二、授权委托书</w:t>
      </w:r>
      <w:bookmarkEnd w:id="391"/>
      <w:bookmarkEnd w:id="392"/>
    </w:p>
    <w:p>
      <w:pPr>
        <w:pStyle w:val="7"/>
        <w:adjustRightInd w:val="0"/>
        <w:snapToGrid w:val="0"/>
        <w:spacing w:line="276" w:lineRule="auto"/>
        <w:ind w:left="0" w:leftChars="0" w:firstLine="0"/>
        <w:jc w:val="center"/>
        <w:rPr>
          <w:rFonts w:ascii="仿宋" w:hAnsi="仿宋" w:eastAsia="仿宋"/>
          <w:snapToGrid w:val="0"/>
          <w:szCs w:val="24"/>
          <w:lang w:eastAsia="zh-CN"/>
        </w:rPr>
      </w:pPr>
      <w:r>
        <w:rPr>
          <w:rFonts w:ascii="仿宋" w:hAnsi="仿宋" w:eastAsia="仿宋"/>
          <w:snapToGrid w:val="0"/>
          <w:szCs w:val="24"/>
          <w:lang w:eastAsia="zh-CN"/>
        </w:rPr>
        <w:t>（适用于有委托代理人的情况）</w:t>
      </w:r>
    </w:p>
    <w:p>
      <w:pPr>
        <w:pStyle w:val="17"/>
        <w:adjustRightInd w:val="0"/>
        <w:snapToGrid w:val="0"/>
        <w:spacing w:line="276" w:lineRule="auto"/>
        <w:rPr>
          <w:rFonts w:ascii="仿宋" w:hAnsi="仿宋" w:eastAsia="仿宋"/>
          <w:b/>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系</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的法定代表人（单位负责人），现委托</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为我方代理人。代理人根据授权，以我方名义签署、澄清确认、递交、撤回、修改谈判采购项目响应文件、签订合同和处理有关事宜，其法律后果由我方承担。</w:t>
      </w: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委托期限：自本委托书签署之日起至谈判采购项目合同</w:t>
      </w:r>
      <w:r>
        <w:rPr>
          <w:rFonts w:hint="eastAsia" w:ascii="仿宋" w:hAnsi="仿宋" w:eastAsia="仿宋"/>
          <w:snapToGrid w:val="0"/>
          <w:sz w:val="24"/>
          <w:szCs w:val="24"/>
          <w:lang w:val="en-US" w:eastAsia="zh-CN"/>
        </w:rPr>
        <w:t>履约完毕</w:t>
      </w:r>
      <w:r>
        <w:rPr>
          <w:rFonts w:ascii="仿宋" w:hAnsi="仿宋" w:eastAsia="仿宋"/>
          <w:snapToGrid w:val="0"/>
          <w:sz w:val="24"/>
          <w:szCs w:val="24"/>
          <w:lang w:eastAsia="zh-CN"/>
        </w:rPr>
        <w:t>之日止。</w:t>
      </w: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代理人无转委托权。</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附：法定代表人（单位负责人）身份证复印件及委托代理人身份证复印件。</w:t>
      </w: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供应商：</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（签字）</w:t>
      </w: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 xml:space="preserve">委托代理人： </w:t>
      </w:r>
      <w:r>
        <w:rPr>
          <w:rFonts w:ascii="仿宋" w:hAnsi="仿宋" w:eastAsia="仿宋"/>
          <w:snapToGrid w:val="0"/>
          <w:sz w:val="24"/>
          <w:szCs w:val="24"/>
          <w:u w:val="single"/>
          <w:lang w:eastAsia="zh-CN"/>
        </w:rPr>
        <w:t xml:space="preserve">                        （签字）</w:t>
      </w:r>
    </w:p>
    <w:p>
      <w:pPr>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7"/>
        <w:wordWrap w:val="0"/>
        <w:adjustRightInd w:val="0"/>
        <w:snapToGrid w:val="0"/>
        <w:spacing w:line="276" w:lineRule="auto"/>
        <w:jc w:val="right"/>
        <w:rPr>
          <w:rFonts w:ascii="仿宋" w:hAnsi="仿宋" w:eastAsia="仿宋"/>
          <w:snapToGrid w:val="0"/>
          <w:sz w:val="24"/>
          <w:szCs w:val="24"/>
          <w:u w:val="single"/>
          <w:lang w:eastAsia="zh-CN"/>
        </w:rPr>
      </w:pPr>
      <w:bookmarkStart w:id="393" w:name="扫描0053"/>
      <w:bookmarkEnd w:id="393"/>
    </w:p>
    <w:p>
      <w:pPr>
        <w:pStyle w:val="17"/>
        <w:adjustRightInd w:val="0"/>
        <w:snapToGrid w:val="0"/>
        <w:spacing w:line="276" w:lineRule="auto"/>
        <w:jc w:val="right"/>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4" w:name="_Toc13836"/>
      <w:bookmarkStart w:id="395" w:name="_Toc99483751"/>
      <w:r>
        <w:rPr>
          <w:rFonts w:ascii="仿宋" w:hAnsi="仿宋" w:eastAsia="仿宋"/>
          <w:b/>
          <w:bCs/>
          <w:snapToGrid w:val="0"/>
          <w:sz w:val="32"/>
          <w:szCs w:val="32"/>
          <w:lang w:eastAsia="zh-CN"/>
        </w:rPr>
        <w:t>三、联合体协议书</w:t>
      </w:r>
      <w:bookmarkEnd w:id="394"/>
      <w:bookmarkEnd w:id="395"/>
    </w:p>
    <w:p>
      <w:pPr>
        <w:pStyle w:val="17"/>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（适用于供应商组成联合体的情况）</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00"/>
        <w:jc w:val="both"/>
        <w:rPr>
          <w:rFonts w:ascii="仿宋" w:hAnsi="仿宋" w:eastAsia="仿宋"/>
          <w:snapToGrid w:val="0"/>
          <w:sz w:val="24"/>
          <w:szCs w:val="24"/>
          <w:lang w:eastAsia="zh-CN"/>
        </w:rPr>
      </w:pPr>
      <w:r>
        <w:rPr>
          <w:rFonts w:ascii="仿宋" w:hAnsi="仿宋" w:eastAsia="仿宋"/>
          <w:snapToGrid w:val="0"/>
          <w:sz w:val="24"/>
          <w:szCs w:val="24"/>
          <w:lang w:eastAsia="zh-CN"/>
        </w:rPr>
        <w:t>（</w:t>
      </w:r>
      <w:r>
        <w:rPr>
          <w:rFonts w:ascii="仿宋" w:hAnsi="仿宋" w:eastAsia="仿宋"/>
          <w:snapToGrid w:val="0"/>
          <w:sz w:val="24"/>
          <w:szCs w:val="24"/>
          <w:u w:val="single"/>
          <w:lang w:eastAsia="zh-CN"/>
        </w:rPr>
        <w:t>所有成员单位名称）</w:t>
      </w:r>
      <w:r>
        <w:rPr>
          <w:rFonts w:ascii="仿宋" w:hAnsi="仿宋" w:eastAsia="仿宋"/>
          <w:snapToGrid w:val="0"/>
          <w:sz w:val="24"/>
          <w:szCs w:val="24"/>
          <w:lang w:eastAsia="zh-CN"/>
        </w:rPr>
        <w:t>自愿组成</w:t>
      </w:r>
      <w:r>
        <w:rPr>
          <w:rFonts w:ascii="仿宋" w:hAnsi="仿宋" w:eastAsia="仿宋"/>
          <w:snapToGrid w:val="0"/>
          <w:sz w:val="24"/>
          <w:szCs w:val="24"/>
          <w:u w:val="single"/>
          <w:lang w:eastAsia="zh-CN"/>
        </w:rPr>
        <w:t>（联合体名称）</w:t>
      </w:r>
      <w:r>
        <w:rPr>
          <w:rFonts w:ascii="仿宋" w:hAnsi="仿宋" w:eastAsia="仿宋"/>
          <w:snapToGrid w:val="0"/>
          <w:sz w:val="24"/>
          <w:szCs w:val="24"/>
          <w:lang w:eastAsia="zh-CN"/>
        </w:rPr>
        <w:t>联合体，共同参加</w:t>
      </w:r>
      <w:r>
        <w:rPr>
          <w:rFonts w:hint="eastAsia" w:ascii="仿宋" w:hAnsi="仿宋" w:eastAsia="仿宋"/>
          <w:snapToGrid w:val="0"/>
          <w:sz w:val="24"/>
          <w:szCs w:val="24"/>
          <w:lang w:val="en-US" w:eastAsia="zh-CN"/>
        </w:rPr>
        <w:t xml:space="preserve"> </w:t>
      </w:r>
      <w:r>
        <w:rPr>
          <w:rFonts w:hint="eastAsia" w:ascii="仿宋" w:hAnsi="仿宋" w:eastAsia="仿宋"/>
          <w:snapToGrid w:val="0"/>
          <w:sz w:val="24"/>
          <w:szCs w:val="24"/>
          <w:u w:val="single"/>
          <w:lang w:val="en-US" w:eastAsia="zh-CN"/>
        </w:rPr>
        <w:t xml:space="preserve">          项目</w:t>
      </w:r>
      <w:r>
        <w:rPr>
          <w:rFonts w:ascii="仿宋" w:hAnsi="仿宋" w:eastAsia="仿宋"/>
          <w:snapToGrid w:val="0"/>
          <w:sz w:val="24"/>
          <w:szCs w:val="24"/>
          <w:lang w:eastAsia="zh-CN"/>
        </w:rPr>
        <w:t>谈判活动。现就组成联合体事宜订立如下协议。</w:t>
      </w:r>
    </w:p>
    <w:p>
      <w:pPr>
        <w:pStyle w:val="79"/>
        <w:numPr>
          <w:ilvl w:val="1"/>
          <w:numId w:val="18"/>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（某成员单位名称）为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（联合体名称）牵头人。</w:t>
      </w:r>
    </w:p>
    <w:p>
      <w:pPr>
        <w:pStyle w:val="79"/>
        <w:numPr>
          <w:ilvl w:val="1"/>
          <w:numId w:val="18"/>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联合体各成员授权牵头人代表联合体参加谈判采购活动，签署文件，递交和接收相关的资料、信息及指示，进行合同谈判活动，负责合同实施阶段的组织和协调工作，以及处理与本采购项目有关的一切事宜。</w:t>
      </w:r>
    </w:p>
    <w:p>
      <w:pPr>
        <w:pStyle w:val="79"/>
        <w:numPr>
          <w:ilvl w:val="1"/>
          <w:numId w:val="18"/>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联合体牵头人在本项目中签署的一切文件和处理的一切事宜，联合体各成员均予以承认。联合体各成员将严格按照采购文件、响应文件和合同的要求全面履行义务，并向采购人承担连带责任。</w:t>
      </w:r>
    </w:p>
    <w:p>
      <w:pPr>
        <w:pStyle w:val="79"/>
        <w:numPr>
          <w:ilvl w:val="1"/>
          <w:numId w:val="18"/>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联合体各方承诺不以自己名义单独或参加其他联合体参与本谈判采购项目。</w:t>
      </w:r>
    </w:p>
    <w:p>
      <w:pPr>
        <w:pStyle w:val="79"/>
        <w:numPr>
          <w:ilvl w:val="1"/>
          <w:numId w:val="18"/>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联合体各成员单位内部的职责分工如下：</w:t>
      </w:r>
      <w:r>
        <w:rPr>
          <w:rFonts w:ascii="仿宋" w:hAnsi="仿宋" w:eastAsia="仿宋"/>
          <w:snapToGrid w:val="0"/>
          <w:sz w:val="24"/>
          <w:szCs w:val="24"/>
          <w:u w:val="single"/>
          <w:lang w:eastAsia="zh-CN"/>
        </w:rPr>
        <w:t xml:space="preserve">                                     </w:t>
      </w:r>
    </w:p>
    <w:p>
      <w:pPr>
        <w:pStyle w:val="79"/>
        <w:numPr>
          <w:ilvl w:val="1"/>
          <w:numId w:val="18"/>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本协议书自所有成员单位法定代表人（单位负责人）或其授权的代理人签字并加盖单位公章之日起生效，合同履行完毕后自动失效。</w:t>
      </w:r>
    </w:p>
    <w:p>
      <w:pPr>
        <w:pStyle w:val="79"/>
        <w:numPr>
          <w:ilvl w:val="1"/>
          <w:numId w:val="18"/>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本协议书一式</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份，联合体成员和采购人各执一份。</w:t>
      </w: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（注：本协议书由委托代理人签字的，应附授权委托书。）</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联合体牵头人名称：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7"/>
        <w:adjustRightInd w:val="0"/>
        <w:snapToGrid w:val="0"/>
        <w:spacing w:line="276" w:lineRule="auto"/>
        <w:ind w:left="2125" w:leftChars="966"/>
        <w:rPr>
          <w:rFonts w:ascii="仿宋" w:hAnsi="仿宋" w:eastAsia="仿宋"/>
          <w:snapToGrid w:val="0"/>
          <w:sz w:val="24"/>
          <w:szCs w:val="24"/>
          <w:lang w:eastAsia="zh-CN"/>
        </w:rPr>
      </w:pP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7"/>
        <w:adjustRightInd w:val="0"/>
        <w:snapToGrid w:val="0"/>
        <w:spacing w:line="276" w:lineRule="auto"/>
        <w:ind w:left="2125" w:leftChars="966"/>
        <w:rPr>
          <w:rFonts w:ascii="仿宋" w:hAnsi="仿宋" w:eastAsia="仿宋"/>
          <w:snapToGrid w:val="0"/>
          <w:sz w:val="24"/>
          <w:szCs w:val="24"/>
          <w:lang w:eastAsia="zh-CN"/>
        </w:rPr>
      </w:pP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jc w:val="right"/>
        <w:rPr>
          <w:rFonts w:ascii="仿宋" w:hAnsi="仿宋" w:eastAsia="仿宋"/>
          <w:snapToGrid w:val="0"/>
          <w:sz w:val="24"/>
          <w:szCs w:val="24"/>
          <w:lang w:eastAsia="zh-CN"/>
        </w:rPr>
      </w:pPr>
      <w:bookmarkStart w:id="396" w:name="扫描0054"/>
      <w:bookmarkEnd w:id="396"/>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7" w:name="_Toc99483752"/>
      <w:bookmarkStart w:id="398" w:name="_Toc28634"/>
      <w:r>
        <w:rPr>
          <w:rFonts w:ascii="仿宋" w:hAnsi="仿宋" w:eastAsia="仿宋"/>
          <w:b/>
          <w:bCs/>
          <w:snapToGrid w:val="0"/>
          <w:sz w:val="32"/>
          <w:szCs w:val="32"/>
          <w:lang w:eastAsia="zh-CN"/>
        </w:rPr>
        <w:t>四、响应保证金</w:t>
      </w:r>
      <w:bookmarkEnd w:id="397"/>
      <w:bookmarkEnd w:id="398"/>
    </w:p>
    <w:p>
      <w:pPr>
        <w:pStyle w:val="17"/>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（适用于递交响应保证金的情况）</w:t>
      </w:r>
    </w:p>
    <w:p>
      <w:pPr>
        <w:pStyle w:val="17"/>
        <w:adjustRightInd w:val="0"/>
        <w:snapToGrid w:val="0"/>
        <w:spacing w:line="276" w:lineRule="auto"/>
        <w:rPr>
          <w:rFonts w:ascii="仿宋" w:hAnsi="仿宋" w:eastAsia="仿宋"/>
          <w:snapToGrid w:val="0"/>
          <w:sz w:val="24"/>
          <w:szCs w:val="24"/>
          <w:lang w:eastAsia="zh-CN"/>
        </w:rPr>
      </w:pPr>
    </w:p>
    <w:p>
      <w:pPr>
        <w:pStyle w:val="79"/>
        <w:numPr>
          <w:ilvl w:val="0"/>
          <w:numId w:val="2"/>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采用转账方式的，供应商应在此提供转账凭证复印件。</w:t>
      </w:r>
    </w:p>
    <w:p>
      <w:pPr>
        <w:pStyle w:val="79"/>
        <w:numPr>
          <w:ilvl w:val="0"/>
          <w:numId w:val="2"/>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采用支票、汇票等方式的，供应商应在此提供支票、汇票等的复印件 原件应单独递交。</w:t>
      </w:r>
    </w:p>
    <w:p>
      <w:pPr>
        <w:pStyle w:val="79"/>
        <w:numPr>
          <w:ilvl w:val="0"/>
          <w:numId w:val="2"/>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采用银行或担保机构担保函方式的，格式如下：</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（采购人名称）</w:t>
      </w:r>
      <w:r>
        <w:rPr>
          <w:rFonts w:ascii="仿宋" w:hAnsi="仿宋" w:eastAsia="仿宋"/>
          <w:snapToGrid w:val="0"/>
          <w:sz w:val="24"/>
          <w:szCs w:val="24"/>
          <w:lang w:eastAsia="zh-CN"/>
        </w:rPr>
        <w:t>:</w:t>
      </w:r>
    </w:p>
    <w:p>
      <w:pPr>
        <w:spacing w:line="276" w:lineRule="auto"/>
        <w:rPr>
          <w:rFonts w:ascii="仿宋" w:hAnsi="仿宋" w:eastAsia="仿宋"/>
          <w:snapToGrid w:val="0"/>
          <w:sz w:val="24"/>
          <w:szCs w:val="24"/>
          <w:lang w:eastAsia="zh-CN"/>
        </w:rPr>
      </w:pPr>
    </w:p>
    <w:p>
      <w:pPr>
        <w:pStyle w:val="17"/>
        <w:adjustRightInd w:val="0"/>
        <w:snapToGrid w:val="0"/>
        <w:spacing w:line="360"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鉴于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（以下称“供应商</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日参加</w:t>
      </w:r>
      <w:r>
        <w:rPr>
          <w:rFonts w:hint="eastAsia" w:ascii="仿宋" w:hAnsi="仿宋" w:eastAsia="仿宋" w:cs="宋体"/>
          <w:snapToGrid w:val="0"/>
          <w:sz w:val="24"/>
          <w:szCs w:val="24"/>
          <w:u w:val="single"/>
          <w:lang w:eastAsia="zh-CN"/>
        </w:rPr>
        <w:t>梁河糖业2023年安全整改零星土建项目</w:t>
      </w:r>
      <w:r>
        <w:rPr>
          <w:rFonts w:ascii="仿宋" w:hAnsi="仿宋" w:eastAsia="仿宋"/>
          <w:snapToGrid w:val="0"/>
          <w:sz w:val="24"/>
          <w:szCs w:val="24"/>
          <w:lang w:eastAsia="zh-CN"/>
        </w:rPr>
        <w:t>谈判采购活动，</w:t>
      </w:r>
      <w:r>
        <w:rPr>
          <w:rFonts w:ascii="仿宋" w:hAnsi="仿宋" w:eastAsia="仿宋"/>
          <w:snapToGrid w:val="0"/>
          <w:sz w:val="24"/>
          <w:szCs w:val="24"/>
          <w:u w:val="single"/>
          <w:lang w:eastAsia="zh-CN"/>
        </w:rPr>
        <w:t xml:space="preserve">               （担保人名称）</w:t>
      </w:r>
      <w:r>
        <w:rPr>
          <w:rFonts w:ascii="仿宋" w:hAnsi="仿宋" w:eastAsia="仿宋"/>
          <w:snapToGrid w:val="0"/>
          <w:sz w:val="24"/>
          <w:szCs w:val="24"/>
          <w:lang w:eastAsia="zh-CN"/>
        </w:rPr>
        <w:t>（以下称“我方”）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7日内向你方无条件支付人民币（大写）</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p>
    <w:p>
      <w:pPr>
        <w:pStyle w:val="17"/>
        <w:adjustRightInd w:val="0"/>
        <w:snapToGrid w:val="0"/>
        <w:spacing w:line="360"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本保函在响应文件有效期内保持有效。要求我方承担保证责任的通知应在响应文件有效期内送达我方。</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394" w:firstLineChars="1831"/>
        <w:rPr>
          <w:rFonts w:ascii="仿宋" w:hAnsi="仿宋" w:eastAsia="仿宋"/>
          <w:snapToGrid w:val="0"/>
          <w:sz w:val="24"/>
          <w:szCs w:val="24"/>
          <w:u w:val="single"/>
          <w:lang w:eastAsia="zh-CN"/>
        </w:rPr>
      </w:pPr>
      <w:r>
        <w:rPr>
          <w:rFonts w:ascii="仿宋" w:hAnsi="仿宋" w:eastAsia="仿宋"/>
          <w:snapToGrid w:val="0"/>
          <w:sz w:val="24"/>
          <w:szCs w:val="24"/>
          <w:lang w:eastAsia="zh-CN"/>
        </w:rPr>
        <w:t>担保人名称：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 </w:t>
      </w:r>
    </w:p>
    <w:p>
      <w:pPr>
        <w:pStyle w:val="17"/>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地</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址：</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7"/>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7"/>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jc w:val="right"/>
        <w:rPr>
          <w:rFonts w:ascii="仿宋" w:hAnsi="仿宋" w:eastAsia="仿宋"/>
          <w:snapToGrid w:val="0"/>
          <w:sz w:val="24"/>
          <w:szCs w:val="24"/>
          <w:lang w:eastAsia="zh-CN"/>
        </w:rPr>
      </w:pPr>
      <w:bookmarkStart w:id="399" w:name="扫描0055"/>
      <w:bookmarkEnd w:id="399"/>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00" w:name="_bookmark18"/>
      <w:bookmarkEnd w:id="400"/>
      <w:bookmarkStart w:id="401" w:name="_Toc99483753"/>
      <w:bookmarkStart w:id="402" w:name="_Toc27805"/>
      <w:r>
        <w:rPr>
          <w:rFonts w:ascii="仿宋" w:hAnsi="仿宋" w:eastAsia="仿宋"/>
          <w:b/>
          <w:bCs/>
          <w:snapToGrid w:val="0"/>
          <w:sz w:val="32"/>
          <w:szCs w:val="32"/>
          <w:lang w:eastAsia="zh-CN"/>
        </w:rPr>
        <w:t>五、商务和技术偏差表</w:t>
      </w:r>
      <w:bookmarkEnd w:id="401"/>
      <w:bookmarkEnd w:id="402"/>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序号</w:t>
            </w:r>
          </w:p>
        </w:tc>
        <w:tc>
          <w:tcPr>
            <w:tcW w:w="3120" w:type="dxa"/>
            <w:vAlign w:val="center"/>
          </w:tcPr>
          <w:p>
            <w:pPr>
              <w:pStyle w:val="80"/>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采购文件章节及条款号</w:t>
            </w:r>
          </w:p>
        </w:tc>
        <w:tc>
          <w:tcPr>
            <w:tcW w:w="3120" w:type="dxa"/>
            <w:vAlign w:val="center"/>
          </w:tcPr>
          <w:p>
            <w:pPr>
              <w:pStyle w:val="80"/>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响应文件章节及条款号</w:t>
            </w:r>
          </w:p>
        </w:tc>
        <w:tc>
          <w:tcPr>
            <w:tcW w:w="1718"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1</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2</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3</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4</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5</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bl>
    <w:p>
      <w:pPr>
        <w:pStyle w:val="17"/>
        <w:adjustRightInd w:val="0"/>
        <w:snapToGrid w:val="0"/>
        <w:spacing w:line="276" w:lineRule="auto"/>
        <w:rPr>
          <w:rFonts w:ascii="仿宋" w:hAnsi="仿宋" w:eastAsia="仿宋"/>
          <w:snapToGrid w:val="0"/>
          <w:sz w:val="24"/>
          <w:szCs w:val="24"/>
        </w:rPr>
      </w:pPr>
    </w:p>
    <w:p>
      <w:pPr>
        <w:pStyle w:val="17"/>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供应商保证：除商务和技术偏差表列出的偏差外，供应商响应采购文件的全部要求。</w:t>
      </w:r>
    </w:p>
    <w:p>
      <w:pPr>
        <w:spacing w:line="276" w:lineRule="auto"/>
        <w:rPr>
          <w:rFonts w:ascii="仿宋" w:hAnsi="仿宋" w:eastAsia="仿宋" w:cs="Times New Roman"/>
          <w:snapToGrid w:val="0"/>
          <w:sz w:val="24"/>
          <w:szCs w:val="24"/>
          <w:lang w:eastAsia="zh-CN"/>
        </w:rPr>
      </w:pPr>
      <w:bookmarkStart w:id="403" w:name="扫描0056"/>
      <w:bookmarkEnd w:id="403"/>
      <w:r>
        <w:rPr>
          <w:rFonts w:ascii="仿宋" w:hAnsi="仿宋" w:eastAsia="仿宋" w:cs="Times New Roman"/>
          <w:snapToGrid w:val="0"/>
          <w:sz w:val="24"/>
          <w:szCs w:val="24"/>
          <w:lang w:eastAsia="zh-CN"/>
        </w:rPr>
        <w:br w:type="page"/>
      </w:r>
    </w:p>
    <w:p>
      <w:pPr>
        <w:spacing w:line="276" w:lineRule="auto"/>
        <w:rPr>
          <w:rFonts w:ascii="仿宋" w:hAnsi="仿宋" w:eastAsia="仿宋" w:cs="Times New Roman"/>
          <w:snapToGrid w:val="0"/>
          <w:sz w:val="24"/>
          <w:szCs w:val="24"/>
          <w:lang w:eastAsia="zh-CN"/>
        </w:rPr>
        <w:sectPr>
          <w:footerReference r:id="rId7" w:type="default"/>
          <w:type w:val="nextColumn"/>
          <w:pgSz w:w="12160" w:h="17020"/>
          <w:pgMar w:top="1304" w:right="1304" w:bottom="1304" w:left="1304" w:header="720" w:footer="720" w:gutter="0"/>
          <w:cols w:space="720" w:num="1"/>
          <w:docGrid w:linePitch="299" w:charSpace="0"/>
        </w:sectPr>
      </w:pPr>
      <w:bookmarkStart w:id="404" w:name="扫描0057"/>
      <w:bookmarkEnd w:id="404"/>
    </w:p>
    <w:p>
      <w:pPr>
        <w:adjustRightInd w:val="0"/>
        <w:snapToGrid w:val="0"/>
        <w:spacing w:line="276" w:lineRule="auto"/>
        <w:rPr>
          <w:rFonts w:ascii="仿宋" w:hAnsi="仿宋" w:eastAsia="仿宋"/>
          <w:snapToGrid w:val="0"/>
          <w:sz w:val="24"/>
          <w:szCs w:val="24"/>
          <w:lang w:eastAsia="zh-CN"/>
        </w:rPr>
      </w:pPr>
    </w:p>
    <w:p>
      <w:pPr>
        <w:pStyle w:val="3"/>
        <w:numPr>
          <w:ilvl w:val="0"/>
          <w:numId w:val="19"/>
        </w:numPr>
        <w:spacing w:line="276" w:lineRule="auto"/>
        <w:jc w:val="center"/>
        <w:rPr>
          <w:rFonts w:ascii="仿宋" w:hAnsi="仿宋" w:eastAsia="仿宋"/>
          <w:b/>
          <w:bCs/>
          <w:snapToGrid w:val="0"/>
          <w:sz w:val="32"/>
          <w:szCs w:val="32"/>
          <w:lang w:eastAsia="zh-CN"/>
        </w:rPr>
      </w:pPr>
      <w:bookmarkStart w:id="405" w:name="_Toc99483754"/>
      <w:bookmarkStart w:id="406" w:name="_Toc5504"/>
      <w:r>
        <w:rPr>
          <w:rFonts w:ascii="仿宋" w:hAnsi="仿宋" w:eastAsia="仿宋"/>
          <w:b/>
          <w:bCs/>
          <w:snapToGrid w:val="0"/>
          <w:sz w:val="32"/>
          <w:szCs w:val="32"/>
          <w:lang w:eastAsia="zh-CN"/>
        </w:rPr>
        <w:t>报价表</w:t>
      </w:r>
      <w:bookmarkEnd w:id="405"/>
      <w:bookmarkEnd w:id="406"/>
    </w:p>
    <w:p>
      <w:pPr>
        <w:numPr>
          <w:ilvl w:val="0"/>
          <w:numId w:val="0"/>
        </w:numPr>
        <w:rPr>
          <w:lang w:eastAsia="zh-CN"/>
        </w:rPr>
      </w:pPr>
      <w:r>
        <w:rPr>
          <w:rFonts w:hint="eastAsia" w:cs="仿宋_GB2312"/>
          <w:kern w:val="2"/>
          <w:sz w:val="24"/>
          <w:szCs w:val="24"/>
          <w:u w:val="single"/>
          <w:lang w:eastAsia="zh-CN"/>
        </w:rPr>
        <w:t>梁河糖业2023年勐养工厂护栏整改项目</w:t>
      </w:r>
      <w:r>
        <w:rPr>
          <w:rFonts w:cs="仿宋_GB2312"/>
          <w:kern w:val="2"/>
          <w:sz w:val="24"/>
          <w:szCs w:val="24"/>
          <w:u w:val="single"/>
          <w:lang w:eastAsia="zh-CN"/>
        </w:rPr>
        <w:t>项目</w:t>
      </w:r>
    </w:p>
    <w:tbl>
      <w:tblPr>
        <w:tblStyle w:val="42"/>
        <w:tblW w:w="1009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1822"/>
        <w:gridCol w:w="1830"/>
        <w:gridCol w:w="448"/>
        <w:gridCol w:w="730"/>
        <w:gridCol w:w="844"/>
        <w:gridCol w:w="1013"/>
        <w:gridCol w:w="2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1.平台栏杆：高度1.2m，立杆间距小于1m；横杆两根均衡放置，增加踢脚板；</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2.钢斜梯：高度0.95m，立杆立杆间距小于1m；横杆两根均衡放置，立杆垂直于地面</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3.立杆、扶手φ42mm*3mm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4.横杆扁钢：30mm*3mm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5.踢脚板扁钢：100mm*3mm，底部距离平台面10mm</w:t>
            </w:r>
            <w:r>
              <w:rPr>
                <w:rFonts w:hint="eastAsia" w:ascii="仿宋_GB2312" w:hAnsi="等线" w:eastAsia="仿宋_GB2312" w:cs="仿宋_GB2312"/>
                <w:i w:val="0"/>
                <w:iCs w:val="0"/>
                <w:color w:val="000000"/>
                <w:kern w:val="0"/>
                <w:sz w:val="28"/>
                <w:szCs w:val="28"/>
                <w:u w:val="none"/>
                <w:lang w:val="en-US" w:eastAsia="zh-CN" w:bidi="ar"/>
              </w:rPr>
              <w:br w:type="textWrapping"/>
            </w:r>
            <w:r>
              <w:rPr>
                <w:rFonts w:hint="eastAsia" w:ascii="仿宋_GB2312" w:hAnsi="等线" w:eastAsia="仿宋_GB2312" w:cs="仿宋_GB2312"/>
                <w:i w:val="0"/>
                <w:iCs w:val="0"/>
                <w:color w:val="000000"/>
                <w:kern w:val="0"/>
                <w:sz w:val="28"/>
                <w:szCs w:val="28"/>
                <w:u w:val="none"/>
                <w:lang w:val="en-US" w:eastAsia="zh-CN" w:bidi="ar"/>
              </w:rPr>
              <w:t>6.材质：碳钢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序号</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项目名称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规格型号、技术参数</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单位</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数量</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含税单价/元</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含税总价/元</w:t>
            </w:r>
          </w:p>
        </w:tc>
        <w:tc>
          <w:tcPr>
            <w:tcW w:w="2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4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一、勐养动力车间</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（一）除氧器平台防护栏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楼梯：长4.5米*宽0.8米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圆形（包工包料）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楼梯：长3.5米*宽0.8米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（包工包料）材料：1、梯梁槽钢14#，2、踏板菱形花纹板δ=3mm,3、踏板焊一条6mm方钢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（三）连续排污膨胀器防护栏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（四）吹灰器平台防护栏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（五）锅炉房五楼过道防护栏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（六）锅炉房内楼梯防护栏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（七）锅炉炉渣过滤池防护栏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（八）锅炉炉体过道平台防护栏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（九）打包胶带机过道及楼梯防护栏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制作胶带机过道</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过道：长18米*宽0.6米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材料车间提供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（十）打包胶带机龙门吊过道防护栏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（十一）锅炉烟气在线监测楼梯防护栏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立柱间隙大（更换立柱）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（十三）汽轮机房防护栏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（十四）汽轮机房防护栏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扁钢：30mm*3mm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勐养动力小计</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left"/>
              <w:rPr>
                <w:rFonts w:hint="eastAsia" w:ascii="仿宋_GB2312" w:hAnsi="等线" w:eastAsia="仿宋_GB2312" w:cs="仿宋_GB2312"/>
                <w:b/>
                <w:bCs/>
                <w:i w:val="0"/>
                <w:iCs w:val="0"/>
                <w:color w:val="000000"/>
                <w:sz w:val="28"/>
                <w:szCs w:val="28"/>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462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二、勐养制炼车间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（一）蒸发顶和沉降器顶防护栏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长180m*高0.85m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66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（二）煮糖主楼梯护栏</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长47m*高0.85m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（三）压蜜岗至原料箱楼梯护栏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长67m*高0.85m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（四）水泵至吸滤机楼梯护栏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长16m*高0.85m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φ48mm*3mm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使用原护栏扶手安装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混凝土斜梯横杆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（五）煮糖原料箱平台护栏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长95m*高0.9m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190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（七）清净蒸发顶平台护栏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长25m*高0.9m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（八）助晶机平台护栏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长115m*高0.9m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138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7</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槽钢</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96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8</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花纹板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δ=3</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（九）助晶机后吊装孔平台护栏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长10m*高0.9m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（十）干燥机平台护栏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原护栏拆除</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长16m*高1m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弯头</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勐养制炼小计</w:t>
            </w:r>
          </w:p>
        </w:tc>
        <w:tc>
          <w:tcPr>
            <w:tcW w:w="844" w:type="dxa"/>
            <w:tcBorders>
              <w:top w:val="single" w:color="000000" w:sz="4" w:space="0"/>
              <w:left w:val="nil"/>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c>
          <w:tcPr>
            <w:tcW w:w="1013" w:type="dxa"/>
            <w:tcBorders>
              <w:top w:val="single" w:color="000000" w:sz="4" w:space="0"/>
              <w:left w:val="nil"/>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b/>
                <w:bCs/>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三、勐养压榨车间</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（一）吊蔗行车大车轨道防护栏（两边共204米）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250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平台踢脚板</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204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（二）吊蔗行车走道防护栏（护栏23米、楼梯11米）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（三）可控硅室外护栏（护栏31米、楼梯12米）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31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（四）压榨机减速机平台楼梯（2架共7.5米)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15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626"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（五）输送机操作台（楼梯2米、护栏9米）</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（六）滚动曲筛操作平台（楼梯2米、护栏8米）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11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（七）压榨机操作台（护栏长112、楼梯4架长共19米）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FF0000"/>
                <w:sz w:val="28"/>
                <w:szCs w:val="28"/>
                <w:u w:val="none"/>
              </w:rPr>
            </w:pPr>
            <w:r>
              <w:rPr>
                <w:rFonts w:hint="eastAsia" w:ascii="仿宋_GB2312" w:hAnsi="等线" w:eastAsia="仿宋_GB2312" w:cs="仿宋_GB2312"/>
                <w:i w:val="0"/>
                <w:iCs w:val="0"/>
                <w:color w:val="FF0000"/>
                <w:kern w:val="0"/>
                <w:sz w:val="28"/>
                <w:szCs w:val="28"/>
                <w:u w:val="none"/>
                <w:lang w:val="en-US" w:eastAsia="zh-CN" w:bidi="ar"/>
              </w:rPr>
              <w:t>平台立杆（高1.05米）</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224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23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（八）压榨机槽底及预灰平台（楼梯2架长共4米、护栏长共21米）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21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30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（九）2#输送机走道护栏及斜梯(护栏长12米、斜梯长3.8米)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7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（十）室内行车护栏及楼梯（护栏长12米、楼梯长6米）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24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32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48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钢斜梯扶手</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6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钢斜梯立杆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φ42mm*3mm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9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钢斜梯横杆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30mm*3mm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12 </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（十一）磷酸管道更换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磷酸管更换（含管路配件）</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20mm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m</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66</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316不锈钢材料（勐养压榨42米，芒东压榨24米）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09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（十二）磷酸管道平台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平台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10*1.2m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2</w:t>
            </w:r>
          </w:p>
        </w:tc>
        <w:tc>
          <w:tcPr>
            <w:tcW w:w="18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钢斜梯</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4*0.95m</w:t>
            </w:r>
          </w:p>
        </w:tc>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包工包料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勐养压榨小计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b/>
                <w:bCs/>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b/>
                <w:bCs/>
                <w:i w:val="0"/>
                <w:iCs w:val="0"/>
                <w:color w:val="000000"/>
                <w:sz w:val="28"/>
                <w:szCs w:val="28"/>
                <w:u w:val="none"/>
              </w:rPr>
            </w:pP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74" w:type="dxa"/>
            <w:gridSpan w:val="4"/>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等线" w:eastAsia="仿宋_GB2312" w:cs="仿宋_GB2312"/>
                <w:b/>
                <w:bCs/>
                <w:i w:val="0"/>
                <w:iCs w:val="0"/>
                <w:color w:val="000000"/>
                <w:sz w:val="28"/>
                <w:szCs w:val="28"/>
                <w:u w:val="none"/>
              </w:rPr>
            </w:pPr>
            <w:r>
              <w:rPr>
                <w:rFonts w:hint="eastAsia" w:ascii="仿宋_GB2312" w:hAnsi="等线" w:eastAsia="仿宋_GB2312" w:cs="仿宋_GB2312"/>
                <w:b/>
                <w:bCs/>
                <w:i w:val="0"/>
                <w:iCs w:val="0"/>
                <w:color w:val="000000"/>
                <w:kern w:val="0"/>
                <w:sz w:val="28"/>
                <w:szCs w:val="28"/>
                <w:u w:val="none"/>
                <w:lang w:val="en-US" w:eastAsia="zh-CN" w:bidi="ar"/>
              </w:rPr>
              <w:t>总计</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等线" w:eastAsia="仿宋_GB2312" w:cs="仿宋_GB2312"/>
                <w:i w:val="0"/>
                <w:iCs w:val="0"/>
                <w:color w:val="000000"/>
                <w:sz w:val="28"/>
                <w:szCs w:val="2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_GB2312" w:hAnsi="等线" w:eastAsia="仿宋_GB2312" w:cs="仿宋_GB2312"/>
                <w:i w:val="0"/>
                <w:iCs w:val="0"/>
                <w:color w:val="000000"/>
                <w:sz w:val="28"/>
                <w:szCs w:val="28"/>
                <w:u w:val="none"/>
              </w:rPr>
            </w:pPr>
            <w:r>
              <w:rPr>
                <w:rFonts w:hint="eastAsia" w:ascii="仿宋_GB2312" w:hAnsi="等线" w:eastAsia="仿宋_GB2312" w:cs="仿宋_GB2312"/>
                <w:i w:val="0"/>
                <w:iCs w:val="0"/>
                <w:color w:val="000000"/>
                <w:kern w:val="0"/>
                <w:sz w:val="28"/>
                <w:szCs w:val="28"/>
                <w:u w:val="none"/>
                <w:lang w:val="en-US" w:eastAsia="zh-CN" w:bidi="ar"/>
              </w:rPr>
              <w:t xml:space="preserve"> </w:t>
            </w:r>
          </w:p>
        </w:tc>
        <w:tc>
          <w:tcPr>
            <w:tcW w:w="24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等线" w:eastAsia="仿宋_GB2312" w:cs="仿宋_GB2312"/>
                <w:i w:val="0"/>
                <w:iCs w:val="0"/>
                <w:color w:val="000000"/>
                <w:sz w:val="28"/>
                <w:szCs w:val="28"/>
                <w:u w:val="none"/>
              </w:rPr>
            </w:pPr>
          </w:p>
        </w:tc>
      </w:tr>
    </w:tbl>
    <w:p>
      <w:pPr>
        <w:rPr>
          <w:lang w:eastAsia="zh-CN"/>
        </w:rPr>
      </w:pPr>
    </w:p>
    <w:p>
      <w:pPr>
        <w:rPr>
          <w:lang w:eastAsia="zh-CN"/>
        </w:rPr>
      </w:pPr>
    </w:p>
    <w:p>
      <w:pPr>
        <w:pStyle w:val="3"/>
        <w:spacing w:line="276" w:lineRule="auto"/>
        <w:rPr>
          <w:rFonts w:ascii="仿宋" w:hAnsi="仿宋" w:eastAsia="仿宋"/>
          <w:b/>
          <w:bCs/>
          <w:snapToGrid w:val="0"/>
          <w:sz w:val="32"/>
          <w:szCs w:val="32"/>
          <w:lang w:eastAsia="zh-CN"/>
        </w:rPr>
      </w:pPr>
      <w:bookmarkStart w:id="407" w:name="_Toc9282"/>
      <w:r>
        <w:rPr>
          <w:rFonts w:hint="eastAsia" w:ascii="仿宋" w:hAnsi="仿宋" w:eastAsia="仿宋"/>
          <w:b/>
          <w:bCs/>
          <w:snapToGrid w:val="0"/>
          <w:sz w:val="32"/>
          <w:szCs w:val="32"/>
          <w:lang w:eastAsia="zh-CN"/>
        </w:rPr>
        <w:t>分项报价合计必须与总价一致</w:t>
      </w:r>
      <w:bookmarkEnd w:id="407"/>
    </w:p>
    <w:p>
      <w:pPr>
        <w:pStyle w:val="3"/>
        <w:spacing w:line="276" w:lineRule="auto"/>
        <w:jc w:val="center"/>
        <w:rPr>
          <w:rFonts w:ascii="仿宋" w:hAnsi="仿宋" w:eastAsia="仿宋"/>
          <w:b/>
          <w:bCs/>
          <w:snapToGrid w:val="0"/>
          <w:sz w:val="32"/>
          <w:szCs w:val="32"/>
          <w:lang w:eastAsia="zh-CN"/>
        </w:rPr>
      </w:pPr>
    </w:p>
    <w:p>
      <w:pPr>
        <w:pStyle w:val="3"/>
        <w:spacing w:line="276" w:lineRule="auto"/>
        <w:jc w:val="center"/>
        <w:rPr>
          <w:rFonts w:ascii="仿宋" w:hAnsi="仿宋" w:eastAsia="仿宋"/>
          <w:b/>
          <w:bCs/>
          <w:snapToGrid w:val="0"/>
          <w:sz w:val="32"/>
          <w:szCs w:val="32"/>
          <w:lang w:eastAsia="zh-CN"/>
        </w:rPr>
      </w:pPr>
    </w:p>
    <w:p>
      <w:pPr>
        <w:jc w:val="both"/>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pStyle w:val="3"/>
        <w:tabs>
          <w:tab w:val="left" w:pos="607"/>
          <w:tab w:val="center" w:pos="7289"/>
        </w:tabs>
        <w:spacing w:line="276" w:lineRule="auto"/>
        <w:rPr>
          <w:rFonts w:ascii="仿宋" w:hAnsi="仿宋" w:eastAsia="仿宋"/>
          <w:b/>
          <w:bCs/>
          <w:snapToGrid w:val="0"/>
          <w:sz w:val="32"/>
          <w:szCs w:val="32"/>
          <w:lang w:eastAsia="zh-CN"/>
        </w:rPr>
        <w:sectPr>
          <w:pgSz w:w="11910" w:h="16840"/>
          <w:pgMar w:top="1191" w:right="1191" w:bottom="1191" w:left="1191" w:header="720" w:footer="720" w:gutter="0"/>
          <w:cols w:space="720" w:num="1"/>
          <w:docGrid w:linePitch="299" w:charSpace="0"/>
        </w:sectPr>
      </w:pPr>
      <w:bookmarkStart w:id="408" w:name="_Toc99483755"/>
    </w:p>
    <w:p>
      <w:pPr>
        <w:pStyle w:val="3"/>
        <w:tabs>
          <w:tab w:val="left" w:pos="607"/>
          <w:tab w:val="center" w:pos="7289"/>
        </w:tabs>
        <w:spacing w:line="276" w:lineRule="auto"/>
        <w:rPr>
          <w:rFonts w:ascii="仿宋" w:hAnsi="仿宋" w:eastAsia="仿宋"/>
          <w:b/>
          <w:bCs/>
          <w:snapToGrid w:val="0"/>
          <w:sz w:val="32"/>
          <w:szCs w:val="32"/>
          <w:lang w:eastAsia="zh-CN"/>
        </w:rPr>
      </w:pPr>
      <w:bookmarkStart w:id="409" w:name="_Toc26352"/>
      <w:r>
        <w:rPr>
          <w:rFonts w:hint="eastAsia" w:ascii="仿宋" w:hAnsi="仿宋" w:eastAsia="仿宋"/>
          <w:b/>
          <w:bCs/>
          <w:snapToGrid w:val="0"/>
          <w:sz w:val="32"/>
          <w:szCs w:val="32"/>
          <w:lang w:val="en-US" w:eastAsia="zh-CN"/>
        </w:rPr>
        <w:t>七</w:t>
      </w:r>
      <w:r>
        <w:rPr>
          <w:rFonts w:ascii="仿宋" w:hAnsi="仿宋" w:eastAsia="仿宋"/>
          <w:b/>
          <w:bCs/>
          <w:snapToGrid w:val="0"/>
          <w:sz w:val="32"/>
          <w:szCs w:val="32"/>
          <w:lang w:eastAsia="zh-CN"/>
        </w:rPr>
        <w:t>、资格审查资料</w:t>
      </w:r>
      <w:bookmarkEnd w:id="408"/>
      <w:bookmarkEnd w:id="409"/>
    </w:p>
    <w:p>
      <w:pPr>
        <w:pStyle w:val="17"/>
        <w:adjustRightInd w:val="0"/>
        <w:snapToGrid w:val="0"/>
        <w:spacing w:line="276" w:lineRule="auto"/>
        <w:rPr>
          <w:rFonts w:ascii="仿宋" w:hAnsi="仿宋" w:eastAsia="仿宋"/>
          <w:b/>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(一)基本情况</w:t>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供应商应根据供应商须知前附表第3.5(1)项和第3.5(2)项的要求提供主体资格证明及相关资质证明材料。</w:t>
      </w: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供应商还应根据供应商须知前附表第3.5(5)项、第3.5(7)项和第3.5(8)项的要求提供其他相关证明材料。</w:t>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(二)近年财务状况</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供应商应根据供应商须知前附表第3.5(3)项的要求提供近年财务会计报表复印件。</w:t>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w:t>
      </w:r>
      <w:r>
        <w:rPr>
          <w:rFonts w:hint="eastAsia" w:ascii="仿宋" w:hAnsi="仿宋" w:eastAsia="仿宋"/>
          <w:b/>
          <w:bCs/>
          <w:snapToGrid w:val="0"/>
          <w:sz w:val="24"/>
          <w:szCs w:val="24"/>
          <w:lang w:eastAsia="zh-CN"/>
        </w:rPr>
        <w:t>三</w:t>
      </w:r>
      <w:r>
        <w:rPr>
          <w:rFonts w:ascii="仿宋" w:hAnsi="仿宋" w:eastAsia="仿宋"/>
          <w:b/>
          <w:bCs/>
          <w:snapToGrid w:val="0"/>
          <w:sz w:val="24"/>
          <w:szCs w:val="24"/>
          <w:lang w:eastAsia="zh-CN"/>
        </w:rPr>
        <w:t>)近年的类似项目情况表</w:t>
      </w:r>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8"/>
        <w:gridCol w:w="1483"/>
        <w:gridCol w:w="1483"/>
        <w:gridCol w:w="1483"/>
        <w:gridCol w:w="1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项目名称</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发包人名称</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发包人联系人及电话</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合同价格</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是否竣工</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项目负责人(如有)</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lang w:eastAsia="zh-CN"/>
              </w:rPr>
            </w:pPr>
            <w:r>
              <w:rPr>
                <w:rFonts w:ascii="仿宋" w:hAnsi="仿宋" w:eastAsia="仿宋"/>
                <w:b/>
                <w:bCs/>
                <w:snapToGrid w:val="0"/>
                <w:sz w:val="24"/>
                <w:szCs w:val="24"/>
                <w:lang w:eastAsia="zh-CN"/>
              </w:rPr>
              <w:t>项目概况及供应商履约情况</w:t>
            </w:r>
          </w:p>
        </w:tc>
        <w:tc>
          <w:tcPr>
            <w:tcW w:w="1483" w:type="dxa"/>
            <w:vAlign w:val="center"/>
          </w:tcPr>
          <w:p>
            <w:pPr>
              <w:pStyle w:val="80"/>
              <w:adjustRightInd w:val="0"/>
              <w:spacing w:line="276" w:lineRule="auto"/>
              <w:rPr>
                <w:rFonts w:ascii="仿宋" w:hAnsi="仿宋" w:eastAsia="仿宋"/>
                <w:snapToGrid w:val="0"/>
                <w:sz w:val="24"/>
                <w:szCs w:val="24"/>
                <w:lang w:eastAsia="zh-CN"/>
              </w:rPr>
            </w:pPr>
          </w:p>
        </w:tc>
        <w:tc>
          <w:tcPr>
            <w:tcW w:w="1483" w:type="dxa"/>
            <w:vAlign w:val="center"/>
          </w:tcPr>
          <w:p>
            <w:pPr>
              <w:pStyle w:val="80"/>
              <w:adjustRightInd w:val="0"/>
              <w:spacing w:line="276" w:lineRule="auto"/>
              <w:rPr>
                <w:rFonts w:ascii="仿宋" w:hAnsi="仿宋" w:eastAsia="仿宋"/>
                <w:snapToGrid w:val="0"/>
                <w:sz w:val="24"/>
                <w:szCs w:val="24"/>
                <w:lang w:eastAsia="zh-CN"/>
              </w:rPr>
            </w:pPr>
          </w:p>
        </w:tc>
        <w:tc>
          <w:tcPr>
            <w:tcW w:w="1483" w:type="dxa"/>
            <w:vAlign w:val="center"/>
          </w:tcPr>
          <w:p>
            <w:pPr>
              <w:pStyle w:val="80"/>
              <w:adjustRightInd w:val="0"/>
              <w:spacing w:line="276" w:lineRule="auto"/>
              <w:rPr>
                <w:rFonts w:ascii="仿宋" w:hAnsi="仿宋" w:eastAsia="仿宋"/>
                <w:snapToGrid w:val="0"/>
                <w:sz w:val="24"/>
                <w:szCs w:val="24"/>
                <w:lang w:eastAsia="zh-CN"/>
              </w:rPr>
            </w:pPr>
          </w:p>
        </w:tc>
        <w:tc>
          <w:tcPr>
            <w:tcW w:w="1483" w:type="dxa"/>
            <w:vAlign w:val="center"/>
          </w:tcPr>
          <w:p>
            <w:pPr>
              <w:pStyle w:val="80"/>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备注</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84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注：供应商应根据供应商须知前附表第3.5(4)项的要求在本表后附相关证明材料。</w:t>
      </w:r>
    </w:p>
    <w:p>
      <w:pPr>
        <w:pStyle w:val="17"/>
        <w:adjustRightInd w:val="0"/>
        <w:snapToGrid w:val="0"/>
        <w:spacing w:line="276" w:lineRule="auto"/>
        <w:rPr>
          <w:rFonts w:ascii="仿宋" w:hAnsi="仿宋" w:eastAsia="仿宋"/>
          <w:snapToGrid w:val="0"/>
          <w:sz w:val="24"/>
          <w:szCs w:val="24"/>
          <w:lang w:eastAsia="zh-CN"/>
        </w:rPr>
      </w:pPr>
    </w:p>
    <w:p>
      <w:pPr>
        <w:spacing w:line="276" w:lineRule="auto"/>
        <w:rPr>
          <w:rFonts w:ascii="仿宋" w:hAnsi="仿宋" w:eastAsia="仿宋" w:cs="Times New Roman"/>
          <w:snapToGrid w:val="0"/>
          <w:sz w:val="24"/>
          <w:szCs w:val="24"/>
          <w:lang w:eastAsia="zh-CN"/>
        </w:rPr>
      </w:pPr>
      <w:bookmarkStart w:id="410" w:name="扫描0060"/>
      <w:bookmarkEnd w:id="410"/>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（四）拟委任的主要人员汇总表</w:t>
      </w:r>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1431"/>
        <w:gridCol w:w="1133"/>
        <w:gridCol w:w="681"/>
        <w:gridCol w:w="682"/>
        <w:gridCol w:w="1248"/>
        <w:gridCol w:w="854"/>
        <w:gridCol w:w="845"/>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902"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序号</w:t>
            </w:r>
          </w:p>
        </w:tc>
        <w:tc>
          <w:tcPr>
            <w:tcW w:w="1431"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本项目任职</w:t>
            </w:r>
          </w:p>
        </w:tc>
        <w:tc>
          <w:tcPr>
            <w:tcW w:w="1133"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姓名</w:t>
            </w:r>
          </w:p>
        </w:tc>
        <w:tc>
          <w:tcPr>
            <w:tcW w:w="681"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职称</w:t>
            </w:r>
          </w:p>
        </w:tc>
        <w:tc>
          <w:tcPr>
            <w:tcW w:w="682"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专业</w:t>
            </w:r>
          </w:p>
        </w:tc>
        <w:tc>
          <w:tcPr>
            <w:tcW w:w="2947" w:type="dxa"/>
            <w:gridSpan w:val="3"/>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执业或职业资格证明</w:t>
            </w:r>
          </w:p>
        </w:tc>
        <w:tc>
          <w:tcPr>
            <w:tcW w:w="1430" w:type="dxa"/>
            <w:vMerge w:val="restart"/>
            <w:vAlign w:val="center"/>
          </w:tcPr>
          <w:p>
            <w:pPr>
              <w:pStyle w:val="80"/>
              <w:adjustRightInd w:val="0"/>
              <w:spacing w:line="276" w:lineRule="auto"/>
              <w:rPr>
                <w:rFonts w:ascii="仿宋" w:hAnsi="仿宋" w:eastAsia="仿宋"/>
                <w:b/>
                <w:bCs/>
                <w:snapToGrid w:val="0"/>
                <w:sz w:val="24"/>
                <w:szCs w:val="24"/>
              </w:rPr>
            </w:pPr>
            <w:r>
              <w:rPr>
                <w:rFonts w:hint="eastAsia" w:ascii="仿宋" w:hAnsi="仿宋" w:eastAsia="仿宋"/>
                <w:b/>
                <w:bCs/>
                <w:snapToGrid w:val="0"/>
                <w:sz w:val="24"/>
                <w:szCs w:val="24"/>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90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43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133"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24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证书名称</w:t>
            </w:r>
          </w:p>
        </w:tc>
        <w:tc>
          <w:tcPr>
            <w:tcW w:w="854"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级别</w:t>
            </w:r>
          </w:p>
        </w:tc>
        <w:tc>
          <w:tcPr>
            <w:tcW w:w="845"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证号</w:t>
            </w:r>
          </w:p>
        </w:tc>
        <w:tc>
          <w:tcPr>
            <w:tcW w:w="1430" w:type="dxa"/>
            <w:vMerge w:val="continue"/>
            <w:tcBorders>
              <w:top w:val="nil"/>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bl>
    <w:p>
      <w:pPr>
        <w:pStyle w:val="17"/>
        <w:adjustRightInd w:val="0"/>
        <w:snapToGrid w:val="0"/>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r>
        <w:rPr>
          <w:rFonts w:ascii="仿宋" w:hAnsi="仿宋" w:eastAsia="仿宋"/>
          <w:snapToGrid w:val="0"/>
          <w:sz w:val="24"/>
          <w:szCs w:val="24"/>
        </w:rPr>
        <w:br w:type="page"/>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(五)</w:t>
      </w:r>
      <w:r>
        <w:rPr>
          <w:rFonts w:hint="eastAsia" w:ascii="仿宋" w:hAnsi="仿宋" w:eastAsia="仿宋"/>
          <w:b/>
          <w:bCs/>
          <w:snapToGrid w:val="0"/>
          <w:sz w:val="24"/>
          <w:szCs w:val="24"/>
          <w:lang w:eastAsia="zh-CN"/>
        </w:rPr>
        <w:t>项目负责人、技术负责人、安全员、质量员</w:t>
      </w:r>
      <w:r>
        <w:rPr>
          <w:rFonts w:ascii="仿宋" w:hAnsi="仿宋" w:eastAsia="仿宋"/>
          <w:b/>
          <w:bCs/>
          <w:snapToGrid w:val="0"/>
          <w:sz w:val="24"/>
          <w:szCs w:val="24"/>
          <w:lang w:eastAsia="zh-CN"/>
        </w:rPr>
        <w:t>简历表</w:t>
      </w:r>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364"/>
        <w:gridCol w:w="682"/>
        <w:gridCol w:w="960"/>
        <w:gridCol w:w="1066"/>
        <w:gridCol w:w="710"/>
        <w:gridCol w:w="1258"/>
        <w:gridCol w:w="403"/>
        <w:gridCol w:w="2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姓名</w:t>
            </w:r>
          </w:p>
        </w:tc>
        <w:tc>
          <w:tcPr>
            <w:tcW w:w="1046" w:type="dxa"/>
            <w:gridSpan w:val="2"/>
            <w:vAlign w:val="center"/>
          </w:tcPr>
          <w:p>
            <w:pPr>
              <w:pStyle w:val="80"/>
              <w:adjustRightInd w:val="0"/>
              <w:spacing w:line="276" w:lineRule="auto"/>
              <w:rPr>
                <w:rFonts w:ascii="仿宋" w:hAnsi="仿宋" w:eastAsia="仿宋"/>
                <w:snapToGrid w:val="0"/>
                <w:sz w:val="24"/>
                <w:szCs w:val="24"/>
              </w:rPr>
            </w:pPr>
          </w:p>
        </w:tc>
        <w:tc>
          <w:tcPr>
            <w:tcW w:w="96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年龄</w:t>
            </w:r>
          </w:p>
        </w:tc>
        <w:tc>
          <w:tcPr>
            <w:tcW w:w="1066" w:type="dxa"/>
            <w:vAlign w:val="center"/>
          </w:tcPr>
          <w:p>
            <w:pPr>
              <w:pStyle w:val="80"/>
              <w:adjustRightInd w:val="0"/>
              <w:spacing w:line="276" w:lineRule="auto"/>
              <w:rPr>
                <w:rFonts w:ascii="仿宋" w:hAnsi="仿宋" w:eastAsia="仿宋"/>
                <w:snapToGrid w:val="0"/>
                <w:sz w:val="24"/>
                <w:szCs w:val="24"/>
              </w:rPr>
            </w:pPr>
          </w:p>
        </w:tc>
        <w:tc>
          <w:tcPr>
            <w:tcW w:w="2371" w:type="dxa"/>
            <w:gridSpan w:val="3"/>
            <w:vAlign w:val="center"/>
          </w:tcPr>
          <w:p>
            <w:pPr>
              <w:pStyle w:val="80"/>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执业或职业资格证书名称</w:t>
            </w:r>
          </w:p>
        </w:tc>
        <w:tc>
          <w:tcPr>
            <w:tcW w:w="2467" w:type="dxa"/>
            <w:vAlign w:val="center"/>
          </w:tcPr>
          <w:p>
            <w:pPr>
              <w:pStyle w:val="80"/>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职称</w:t>
            </w:r>
          </w:p>
        </w:tc>
        <w:tc>
          <w:tcPr>
            <w:tcW w:w="1046" w:type="dxa"/>
            <w:gridSpan w:val="2"/>
            <w:vAlign w:val="center"/>
          </w:tcPr>
          <w:p>
            <w:pPr>
              <w:pStyle w:val="80"/>
              <w:adjustRightInd w:val="0"/>
              <w:spacing w:line="276" w:lineRule="auto"/>
              <w:rPr>
                <w:rFonts w:ascii="仿宋" w:hAnsi="仿宋" w:eastAsia="仿宋"/>
                <w:snapToGrid w:val="0"/>
                <w:sz w:val="24"/>
                <w:szCs w:val="24"/>
              </w:rPr>
            </w:pPr>
          </w:p>
        </w:tc>
        <w:tc>
          <w:tcPr>
            <w:tcW w:w="96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学历</w:t>
            </w:r>
          </w:p>
        </w:tc>
        <w:tc>
          <w:tcPr>
            <w:tcW w:w="1066" w:type="dxa"/>
            <w:vAlign w:val="center"/>
          </w:tcPr>
          <w:p>
            <w:pPr>
              <w:pStyle w:val="80"/>
              <w:adjustRightInd w:val="0"/>
              <w:spacing w:line="276" w:lineRule="auto"/>
              <w:rPr>
                <w:rFonts w:ascii="仿宋" w:hAnsi="仿宋" w:eastAsia="仿宋"/>
                <w:snapToGrid w:val="0"/>
                <w:sz w:val="24"/>
                <w:szCs w:val="24"/>
              </w:rPr>
            </w:pPr>
          </w:p>
        </w:tc>
        <w:tc>
          <w:tcPr>
            <w:tcW w:w="2371" w:type="dxa"/>
            <w:gridSpan w:val="3"/>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拟在本项目任职</w:t>
            </w:r>
          </w:p>
        </w:tc>
        <w:tc>
          <w:tcPr>
            <w:tcW w:w="2467"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工作年限</w:t>
            </w:r>
          </w:p>
        </w:tc>
        <w:tc>
          <w:tcPr>
            <w:tcW w:w="3072" w:type="dxa"/>
            <w:gridSpan w:val="4"/>
            <w:vAlign w:val="center"/>
          </w:tcPr>
          <w:p>
            <w:pPr>
              <w:pStyle w:val="80"/>
              <w:adjustRightInd w:val="0"/>
              <w:spacing w:line="276" w:lineRule="auto"/>
              <w:rPr>
                <w:rFonts w:ascii="仿宋" w:hAnsi="仿宋" w:eastAsia="仿宋"/>
                <w:snapToGrid w:val="0"/>
                <w:sz w:val="24"/>
                <w:szCs w:val="24"/>
              </w:rPr>
            </w:pPr>
          </w:p>
        </w:tc>
        <w:tc>
          <w:tcPr>
            <w:tcW w:w="2371" w:type="dxa"/>
            <w:gridSpan w:val="3"/>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从事类似工作年限</w:t>
            </w:r>
          </w:p>
        </w:tc>
        <w:tc>
          <w:tcPr>
            <w:tcW w:w="2467"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毕业学校</w:t>
            </w:r>
          </w:p>
        </w:tc>
        <w:tc>
          <w:tcPr>
            <w:tcW w:w="7910" w:type="dxa"/>
            <w:gridSpan w:val="8"/>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u w:val="single"/>
              </w:rPr>
              <w:t xml:space="preserve">       </w:t>
            </w:r>
            <w:r>
              <w:rPr>
                <w:rFonts w:ascii="仿宋" w:hAnsi="仿宋" w:eastAsia="仿宋"/>
                <w:snapToGrid w:val="0"/>
                <w:sz w:val="24"/>
                <w:szCs w:val="24"/>
              </w:rPr>
              <w:t>年毕业于</w:t>
            </w:r>
            <w:r>
              <w:rPr>
                <w:rFonts w:ascii="仿宋" w:hAnsi="仿宋" w:eastAsia="仿宋"/>
                <w:snapToGrid w:val="0"/>
                <w:sz w:val="24"/>
                <w:szCs w:val="24"/>
                <w:u w:val="single"/>
              </w:rPr>
              <w:t xml:space="preserve">             </w:t>
            </w:r>
            <w:r>
              <w:rPr>
                <w:rFonts w:ascii="仿宋" w:hAnsi="仿宋" w:eastAsia="仿宋"/>
                <w:snapToGrid w:val="0"/>
                <w:sz w:val="24"/>
                <w:szCs w:val="24"/>
              </w:rPr>
              <w:t>学校</w:t>
            </w:r>
            <w:r>
              <w:rPr>
                <w:rFonts w:ascii="仿宋" w:hAnsi="仿宋" w:eastAsia="仿宋"/>
                <w:snapToGrid w:val="0"/>
                <w:sz w:val="24"/>
                <w:szCs w:val="24"/>
                <w:u w:val="single"/>
              </w:rPr>
              <w:t xml:space="preserve">               </w:t>
            </w:r>
            <w:r>
              <w:rPr>
                <w:rFonts w:ascii="仿宋" w:hAnsi="仿宋" w:eastAsia="仿宋"/>
                <w:snapToGrid w:val="0"/>
                <w:sz w:val="24"/>
                <w:szCs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9130" w:type="dxa"/>
            <w:gridSpan w:val="9"/>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时间</w:t>
            </w:r>
          </w:p>
        </w:tc>
        <w:tc>
          <w:tcPr>
            <w:tcW w:w="3418" w:type="dxa"/>
            <w:gridSpan w:val="4"/>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参加过的类似项目</w:t>
            </w:r>
          </w:p>
        </w:tc>
        <w:tc>
          <w:tcPr>
            <w:tcW w:w="1258"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担任职务</w:t>
            </w:r>
          </w:p>
        </w:tc>
        <w:tc>
          <w:tcPr>
            <w:tcW w:w="2870" w:type="dxa"/>
            <w:gridSpan w:val="2"/>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42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注：供应商应根据供应商须知前附表第3.5(6)项的要求在本表后附相关证明材料。</w:t>
      </w:r>
    </w:p>
    <w:p>
      <w:pPr>
        <w:spacing w:line="276" w:lineRule="auto"/>
        <w:rPr>
          <w:rFonts w:ascii="仿宋" w:hAnsi="仿宋" w:eastAsia="仿宋"/>
          <w:b/>
          <w:bCs/>
          <w:snapToGrid w:val="0"/>
          <w:sz w:val="32"/>
          <w:szCs w:val="32"/>
          <w:lang w:eastAsia="zh-CN"/>
        </w:rPr>
      </w:pPr>
      <w:bookmarkStart w:id="411" w:name="扫描0064"/>
      <w:bookmarkEnd w:id="411"/>
      <w:bookmarkStart w:id="412" w:name="_bookmark19"/>
      <w:bookmarkEnd w:id="412"/>
      <w:bookmarkStart w:id="413" w:name="扫描0066"/>
      <w:bookmarkEnd w:id="413"/>
      <w:bookmarkStart w:id="414" w:name="扫描0062"/>
      <w:bookmarkEnd w:id="414"/>
      <w:bookmarkStart w:id="415" w:name="_bookmark21"/>
      <w:bookmarkEnd w:id="415"/>
    </w:p>
    <w:p>
      <w:pPr>
        <w:rPr>
          <w:rFonts w:ascii="仿宋" w:hAnsi="仿宋" w:eastAsia="仿宋"/>
          <w:b/>
          <w:bCs/>
          <w:snapToGrid w:val="0"/>
          <w:sz w:val="32"/>
          <w:szCs w:val="32"/>
          <w:lang w:eastAsia="zh-CN"/>
        </w:rPr>
      </w:pPr>
      <w:r>
        <w:rPr>
          <w:rFonts w:ascii="仿宋" w:hAnsi="仿宋" w:eastAsia="仿宋"/>
          <w:b/>
          <w:bCs/>
          <w:snapToGrid w:val="0"/>
          <w:sz w:val="32"/>
          <w:szCs w:val="32"/>
          <w:lang w:eastAsia="zh-CN"/>
        </w:rPr>
        <w:br w:type="page"/>
      </w:r>
    </w:p>
    <w:p>
      <w:pPr>
        <w:pStyle w:val="3"/>
        <w:spacing w:line="276" w:lineRule="auto"/>
        <w:jc w:val="center"/>
        <w:rPr>
          <w:rFonts w:ascii="仿宋" w:hAnsi="仿宋" w:eastAsia="仿宋"/>
          <w:b/>
          <w:bCs/>
          <w:snapToGrid w:val="0"/>
          <w:sz w:val="32"/>
          <w:szCs w:val="32"/>
          <w:lang w:eastAsia="zh-CN"/>
        </w:rPr>
      </w:pPr>
      <w:bookmarkStart w:id="416" w:name="_Toc28790"/>
      <w:r>
        <w:rPr>
          <w:rFonts w:hint="eastAsia" w:ascii="仿宋" w:hAnsi="仿宋" w:eastAsia="仿宋"/>
          <w:b/>
          <w:bCs/>
          <w:snapToGrid w:val="0"/>
          <w:sz w:val="32"/>
          <w:szCs w:val="32"/>
          <w:lang w:val="en-US" w:eastAsia="zh-CN"/>
        </w:rPr>
        <w:t>八</w:t>
      </w:r>
      <w:r>
        <w:rPr>
          <w:rFonts w:ascii="仿宋" w:hAnsi="仿宋" w:eastAsia="仿宋"/>
          <w:b/>
          <w:bCs/>
          <w:snapToGrid w:val="0"/>
          <w:sz w:val="32"/>
          <w:szCs w:val="32"/>
          <w:lang w:eastAsia="zh-CN"/>
        </w:rPr>
        <w:t>、响应方案</w:t>
      </w:r>
      <w:bookmarkEnd w:id="416"/>
    </w:p>
    <w:p>
      <w:pPr>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（一）施工组织设计</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供应商编制施工组织设计的要求：编制时应采用文字并结合图表形式说明施工方法；拟投入本项目的主要施工</w:t>
      </w:r>
      <w:r>
        <w:rPr>
          <w:rFonts w:hint="eastAsia" w:ascii="仿宋" w:hAnsi="仿宋" w:eastAsia="仿宋"/>
          <w:snapToGrid w:val="0"/>
          <w:sz w:val="24"/>
          <w:szCs w:val="24"/>
          <w:lang w:eastAsia="zh-CN"/>
        </w:rPr>
        <w:t>工程</w:t>
      </w:r>
      <w:r>
        <w:rPr>
          <w:rFonts w:ascii="仿宋" w:hAnsi="仿宋" w:eastAsia="仿宋"/>
          <w:snapToGrid w:val="0"/>
          <w:sz w:val="24"/>
          <w:szCs w:val="24"/>
          <w:lang w:eastAsia="zh-CN"/>
        </w:rPr>
        <w:t>情况、拟配备本项目的试验和检测仪器</w:t>
      </w:r>
      <w:r>
        <w:rPr>
          <w:rFonts w:hint="eastAsia" w:ascii="仿宋" w:hAnsi="仿宋" w:eastAsia="仿宋"/>
          <w:snapToGrid w:val="0"/>
          <w:sz w:val="24"/>
          <w:szCs w:val="24"/>
          <w:lang w:eastAsia="zh-CN"/>
        </w:rPr>
        <w:t>工程</w:t>
      </w:r>
      <w:r>
        <w:rPr>
          <w:rFonts w:ascii="仿宋" w:hAnsi="仿宋" w:eastAsia="仿宋"/>
          <w:snapToGrid w:val="0"/>
          <w:sz w:val="24"/>
          <w:szCs w:val="24"/>
          <w:lang w:eastAsia="zh-CN"/>
        </w:rPr>
        <w:t>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pStyle w:val="17"/>
        <w:adjustRightInd w:val="0"/>
        <w:snapToGrid w:val="0"/>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（二）拟分包项目情况表</w:t>
      </w:r>
    </w:p>
    <w:p>
      <w:pPr>
        <w:pStyle w:val="17"/>
        <w:adjustRightInd w:val="0"/>
        <w:snapToGrid w:val="0"/>
        <w:spacing w:line="276" w:lineRule="auto"/>
        <w:rPr>
          <w:rFonts w:ascii="仿宋" w:hAnsi="仿宋" w:eastAsia="仿宋"/>
          <w:snapToGrid w:val="0"/>
          <w:sz w:val="24"/>
          <w:szCs w:val="24"/>
          <w:lang w:eastAsia="zh-CN"/>
        </w:rPr>
      </w:pPr>
    </w:p>
    <w:tbl>
      <w:tblPr>
        <w:tblStyle w:val="42"/>
        <w:tblW w:w="98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2835"/>
        <w:gridCol w:w="1417"/>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分包供应商名称</w:t>
            </w:r>
          </w:p>
        </w:tc>
        <w:tc>
          <w:tcPr>
            <w:tcW w:w="2835" w:type="dxa"/>
            <w:vAlign w:val="center"/>
          </w:tcPr>
          <w:p>
            <w:pPr>
              <w:pStyle w:val="80"/>
              <w:adjustRightInd w:val="0"/>
              <w:spacing w:line="276" w:lineRule="auto"/>
              <w:rPr>
                <w:rFonts w:ascii="仿宋" w:hAnsi="仿宋" w:eastAsia="仿宋"/>
                <w:snapToGrid w:val="0"/>
                <w:sz w:val="24"/>
                <w:szCs w:val="24"/>
              </w:rPr>
            </w:pPr>
          </w:p>
        </w:tc>
        <w:tc>
          <w:tcPr>
            <w:tcW w:w="1417"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地址</w:t>
            </w:r>
          </w:p>
        </w:tc>
        <w:tc>
          <w:tcPr>
            <w:tcW w:w="3285"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法定代表人</w:t>
            </w:r>
          </w:p>
        </w:tc>
        <w:tc>
          <w:tcPr>
            <w:tcW w:w="2835" w:type="dxa"/>
            <w:vAlign w:val="center"/>
          </w:tcPr>
          <w:p>
            <w:pPr>
              <w:pStyle w:val="80"/>
              <w:adjustRightInd w:val="0"/>
              <w:spacing w:line="276" w:lineRule="auto"/>
              <w:rPr>
                <w:rFonts w:ascii="仿宋" w:hAnsi="仿宋" w:eastAsia="仿宋"/>
                <w:snapToGrid w:val="0"/>
                <w:sz w:val="24"/>
                <w:szCs w:val="24"/>
              </w:rPr>
            </w:pPr>
          </w:p>
        </w:tc>
        <w:tc>
          <w:tcPr>
            <w:tcW w:w="1417"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电话</w:t>
            </w:r>
          </w:p>
        </w:tc>
        <w:tc>
          <w:tcPr>
            <w:tcW w:w="3285"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营业执照号码</w:t>
            </w:r>
          </w:p>
        </w:tc>
        <w:tc>
          <w:tcPr>
            <w:tcW w:w="2835" w:type="dxa"/>
            <w:vAlign w:val="center"/>
          </w:tcPr>
          <w:p>
            <w:pPr>
              <w:pStyle w:val="80"/>
              <w:adjustRightInd w:val="0"/>
              <w:spacing w:line="276" w:lineRule="auto"/>
              <w:rPr>
                <w:rFonts w:ascii="仿宋" w:hAnsi="仿宋" w:eastAsia="仿宋"/>
                <w:snapToGrid w:val="0"/>
                <w:sz w:val="24"/>
                <w:szCs w:val="24"/>
              </w:rPr>
            </w:pPr>
          </w:p>
        </w:tc>
        <w:tc>
          <w:tcPr>
            <w:tcW w:w="1417"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资质等级</w:t>
            </w:r>
          </w:p>
        </w:tc>
        <w:tc>
          <w:tcPr>
            <w:tcW w:w="3285"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2263"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拟分包的工程项目</w:t>
            </w:r>
          </w:p>
        </w:tc>
        <w:tc>
          <w:tcPr>
            <w:tcW w:w="2835"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主要内容</w:t>
            </w:r>
          </w:p>
        </w:tc>
        <w:tc>
          <w:tcPr>
            <w:tcW w:w="1417"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预计造价</w:t>
            </w:r>
            <w:r>
              <w:rPr>
                <w:rFonts w:ascii="仿宋" w:hAnsi="仿宋" w:eastAsia="仿宋"/>
                <w:snapToGrid w:val="0"/>
                <w:sz w:val="24"/>
                <w:szCs w:val="24"/>
              </w:rPr>
              <w:br w:type="textWrapping"/>
            </w:r>
            <w:r>
              <w:rPr>
                <w:rFonts w:ascii="仿宋" w:hAnsi="仿宋" w:eastAsia="仿宋"/>
                <w:snapToGrid w:val="0"/>
                <w:sz w:val="24"/>
                <w:szCs w:val="24"/>
              </w:rPr>
              <w:t>（万元）</w:t>
            </w:r>
          </w:p>
        </w:tc>
        <w:tc>
          <w:tcPr>
            <w:tcW w:w="3285"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已经做过的类似工程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restart"/>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bl>
    <w:p>
      <w:pPr>
        <w:pStyle w:val="17"/>
        <w:adjustRightInd w:val="0"/>
        <w:snapToGrid w:val="0"/>
        <w:spacing w:line="276" w:lineRule="auto"/>
        <w:rPr>
          <w:rFonts w:ascii="仿宋" w:hAnsi="仿宋" w:eastAsia="仿宋" w:cs="Times New Roman"/>
          <w:snapToGrid w:val="0"/>
          <w:sz w:val="24"/>
          <w:szCs w:val="24"/>
        </w:rPr>
      </w:pPr>
      <w:bookmarkStart w:id="417" w:name="扫描0067"/>
      <w:bookmarkEnd w:id="417"/>
    </w:p>
    <w:p>
      <w:pPr>
        <w:spacing w:line="276" w:lineRule="auto"/>
        <w:rPr>
          <w:rFonts w:ascii="仿宋" w:hAnsi="仿宋" w:eastAsia="仿宋" w:cs="Times New Roman"/>
          <w:snapToGrid w:val="0"/>
          <w:sz w:val="24"/>
          <w:szCs w:val="24"/>
        </w:rPr>
      </w:pPr>
      <w:r>
        <w:rPr>
          <w:rFonts w:ascii="仿宋" w:hAnsi="仿宋" w:eastAsia="仿宋" w:cs="Times New Roman"/>
          <w:snapToGrid w:val="0"/>
          <w:sz w:val="24"/>
          <w:szCs w:val="24"/>
        </w:rPr>
        <w:br w:type="page"/>
      </w:r>
    </w:p>
    <w:p>
      <w:pPr>
        <w:pStyle w:val="3"/>
        <w:spacing w:line="276" w:lineRule="auto"/>
        <w:jc w:val="center"/>
        <w:rPr>
          <w:rFonts w:ascii="仿宋" w:hAnsi="仿宋" w:eastAsia="仿宋"/>
          <w:b/>
          <w:bCs/>
          <w:snapToGrid w:val="0"/>
          <w:sz w:val="32"/>
          <w:szCs w:val="32"/>
          <w:lang w:eastAsia="zh-CN"/>
        </w:rPr>
      </w:pPr>
      <w:bookmarkStart w:id="418" w:name="扫描0069"/>
      <w:bookmarkEnd w:id="418"/>
      <w:bookmarkStart w:id="419" w:name="扫描0068"/>
      <w:bookmarkEnd w:id="419"/>
      <w:bookmarkStart w:id="420" w:name="_Toc94149573"/>
      <w:bookmarkStart w:id="421" w:name="_Toc99483756"/>
      <w:bookmarkStart w:id="422" w:name="_Toc17376"/>
      <w:r>
        <w:rPr>
          <w:rFonts w:hint="eastAsia" w:ascii="仿宋" w:hAnsi="仿宋" w:eastAsia="仿宋"/>
          <w:b/>
          <w:bCs/>
          <w:snapToGrid w:val="0"/>
          <w:sz w:val="32"/>
          <w:szCs w:val="32"/>
          <w:lang w:val="en-US" w:eastAsia="zh-CN"/>
        </w:rPr>
        <w:t>九</w:t>
      </w:r>
      <w:r>
        <w:rPr>
          <w:rFonts w:ascii="仿宋" w:hAnsi="仿宋" w:eastAsia="仿宋"/>
          <w:b/>
          <w:bCs/>
          <w:snapToGrid w:val="0"/>
          <w:sz w:val="32"/>
          <w:szCs w:val="32"/>
          <w:lang w:eastAsia="zh-CN"/>
        </w:rPr>
        <w:t>、</w:t>
      </w:r>
      <w:r>
        <w:rPr>
          <w:rFonts w:hint="eastAsia" w:ascii="仿宋" w:hAnsi="仿宋" w:eastAsia="仿宋"/>
          <w:b/>
          <w:bCs/>
          <w:snapToGrid w:val="0"/>
          <w:sz w:val="32"/>
          <w:szCs w:val="32"/>
          <w:lang w:eastAsia="zh-CN"/>
        </w:rPr>
        <w:t>廉洁承诺书</w:t>
      </w:r>
      <w:bookmarkEnd w:id="420"/>
      <w:bookmarkEnd w:id="421"/>
      <w:bookmarkEnd w:id="422"/>
    </w:p>
    <w:p>
      <w:pPr>
        <w:rPr>
          <w:rFonts w:eastAsia="仿宋"/>
          <w:lang w:eastAsia="zh-CN"/>
        </w:rPr>
      </w:pPr>
    </w:p>
    <w:p>
      <w:pPr>
        <w:adjustRightInd w:val="0"/>
        <w:spacing w:before="240" w:line="360" w:lineRule="auto"/>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中粮</w:t>
      </w:r>
      <w:r>
        <w:rPr>
          <w:rFonts w:hint="eastAsia" w:eastAsia="仿宋" w:asciiTheme="minorEastAsia" w:hAnsiTheme="minorEastAsia"/>
          <w:sz w:val="24"/>
          <w:szCs w:val="24"/>
          <w:lang w:val="en-US" w:eastAsia="zh-CN"/>
        </w:rPr>
        <w:t>梁河糖业梁河糖业</w:t>
      </w:r>
      <w:r>
        <w:rPr>
          <w:rFonts w:hint="eastAsia" w:eastAsia="仿宋" w:asciiTheme="minorEastAsia" w:hAnsiTheme="minorEastAsia"/>
          <w:sz w:val="24"/>
          <w:szCs w:val="24"/>
          <w:lang w:eastAsia="zh-CN"/>
        </w:rPr>
        <w:t>有限公司：</w:t>
      </w:r>
    </w:p>
    <w:p>
      <w:pPr>
        <w:adjustRightInd w:val="0"/>
        <w:spacing w:before="240" w:line="360" w:lineRule="auto"/>
        <w:ind w:firstLine="480" w:firstLineChars="20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为积极配合贵公司进行的项目采购工作，有效遏制不公平竞争和违规违纪问题的发生，确保采购工作的公平、公正、公开，我们特向贵公司承诺如下事项：</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1.</w:t>
      </w:r>
      <w:r>
        <w:rPr>
          <w:rFonts w:hint="eastAsia" w:eastAsia="仿宋" w:asciiTheme="minorEastAsia" w:hAnsiTheme="minorEastAsia"/>
          <w:sz w:val="24"/>
          <w:szCs w:val="24"/>
          <w:lang w:eastAsia="zh-CN"/>
        </w:rPr>
        <w:t>自觉遵守国家法律法规及中粮糖业控股股份有限公司有关廉政建设制度。</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2.</w:t>
      </w:r>
      <w:r>
        <w:rPr>
          <w:rFonts w:hint="eastAsia" w:eastAsia="仿宋" w:asciiTheme="minorEastAsia" w:hAnsiTheme="minorEastAsia"/>
          <w:sz w:val="24"/>
          <w:szCs w:val="24"/>
          <w:lang w:eastAsia="zh-CN"/>
        </w:rPr>
        <w:t>不使用不正当手段妨碍、排挤其它供应商或串通响应报价。</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3.</w:t>
      </w:r>
      <w:r>
        <w:rPr>
          <w:rFonts w:hint="eastAsia" w:eastAsia="仿宋" w:asciiTheme="minorEastAsia" w:hAnsiTheme="minorEastAsia"/>
          <w:sz w:val="24"/>
          <w:szCs w:val="24"/>
          <w:lang w:eastAsia="zh-CN"/>
        </w:rPr>
        <w:t>按照采购文件规定的方式进行响应报价，不隐瞒本单位供应商资格的真实情况，供应商资格符合规定；保证不会以其他人名义响应报价或者以其他方式弄虚作假，骗取成交。</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4.</w:t>
      </w:r>
      <w:r>
        <w:rPr>
          <w:rFonts w:hint="eastAsia" w:eastAsia="仿宋" w:asciiTheme="minorEastAsia" w:hAnsiTheme="minorEastAsia"/>
          <w:sz w:val="24"/>
          <w:szCs w:val="24"/>
          <w:lang w:eastAsia="zh-CN"/>
        </w:rPr>
        <w:t>不将主体、关键性工作进行分包（包括转包等）。</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5.</w:t>
      </w:r>
      <w:r>
        <w:rPr>
          <w:rFonts w:hint="eastAsia" w:eastAsia="仿宋" w:asciiTheme="minorEastAsia" w:hAnsiTheme="minorEastAsia"/>
          <w:sz w:val="24"/>
          <w:szCs w:val="24"/>
          <w:lang w:eastAsia="zh-CN"/>
        </w:rPr>
        <w:t>不以任何方式向采购人员或者评审成员赠送礼品、礼金及有价证券；不宴请或邀请采购方的任何人参加高档娱乐消费、旅游等活动；不以任何形式报销采购方的任何人以及亲友的各种票据及费用；不进行可能影响采购公平、公正的任何活动。</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6.</w:t>
      </w:r>
      <w:r>
        <w:rPr>
          <w:rFonts w:hint="eastAsia" w:eastAsia="仿宋" w:asciiTheme="minorEastAsia" w:hAnsiTheme="minorEastAsia"/>
          <w:sz w:val="24"/>
          <w:szCs w:val="24"/>
          <w:lang w:eastAsia="zh-CN"/>
        </w:rPr>
        <w:t>不向贵公司涉及采购的部门及个人支付好处费、介绍费；购置或提供通讯工具、交通工具、电脑等。</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7.</w:t>
      </w:r>
      <w:r>
        <w:rPr>
          <w:rFonts w:hint="eastAsia" w:eastAsia="仿宋" w:asciiTheme="minorEastAsia" w:hAnsiTheme="minorEastAsia"/>
          <w:sz w:val="24"/>
          <w:szCs w:val="24"/>
          <w:lang w:eastAsia="zh-CN"/>
        </w:rPr>
        <w:t>一旦发现相关人员在采购过程中有索要财物等不廉洁行为，坚决予以抵制，并及时向贵公司举报。</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8.</w:t>
      </w:r>
      <w:r>
        <w:rPr>
          <w:rFonts w:hint="eastAsia" w:eastAsia="仿宋" w:asciiTheme="minorEastAsia" w:hAnsiTheme="minorEastAsia"/>
          <w:sz w:val="24"/>
          <w:szCs w:val="24"/>
          <w:lang w:eastAsia="zh-CN"/>
        </w:rPr>
        <w:t>我方自愿将本承诺书作为响应文件及合同的附件，具有同等的法律效力。</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9.</w:t>
      </w:r>
      <w:r>
        <w:rPr>
          <w:rFonts w:hint="eastAsia" w:eastAsia="仿宋" w:asciiTheme="minorEastAsia" w:hAnsiTheme="minorEastAsia"/>
          <w:sz w:val="24"/>
          <w:szCs w:val="24"/>
          <w:lang w:eastAsia="zh-CN"/>
        </w:rPr>
        <w:t>若违反上述承诺或违反有关法律法规及贵公司有关规定，我方自愿永久放弃参与贵公司的所有业务往来，并承担贵公司制度规定的一切法律责任。</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10.</w:t>
      </w:r>
      <w:r>
        <w:rPr>
          <w:rFonts w:hint="eastAsia" w:eastAsia="仿宋" w:asciiTheme="minorEastAsia" w:hAnsiTheme="minorEastAsia"/>
          <w:sz w:val="24"/>
          <w:szCs w:val="24"/>
          <w:lang w:eastAsia="zh-CN"/>
        </w:rPr>
        <w:t>本承诺书自签署之日起生效。</w:t>
      </w:r>
    </w:p>
    <w:p>
      <w:pPr>
        <w:adjustRightInd w:val="0"/>
        <w:spacing w:line="360" w:lineRule="auto"/>
        <w:ind w:firstLine="3000" w:firstLineChars="1250"/>
        <w:rPr>
          <w:rFonts w:eastAsia="仿宋" w:asciiTheme="minorEastAsia" w:hAnsiTheme="minorEastAsia"/>
          <w:sz w:val="24"/>
          <w:szCs w:val="24"/>
          <w:lang w:eastAsia="zh-CN"/>
        </w:rPr>
      </w:pPr>
    </w:p>
    <w:p>
      <w:pPr>
        <w:adjustRightInd w:val="0"/>
        <w:spacing w:line="360" w:lineRule="auto"/>
        <w:rPr>
          <w:rFonts w:eastAsia="仿宋" w:asciiTheme="minorEastAsia" w:hAnsiTheme="minorEastAsia"/>
          <w:sz w:val="24"/>
          <w:szCs w:val="24"/>
          <w:lang w:eastAsia="zh-CN"/>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日期：</w:t>
      </w:r>
      <w:r>
        <w:rPr>
          <w:rFonts w:eastAsia="仿宋" w:asciiTheme="minorEastAsia" w:hAnsiTheme="minorEastAsia"/>
          <w:sz w:val="24"/>
          <w:szCs w:val="24"/>
          <w:u w:val="single"/>
          <w:lang w:eastAsia="zh-CN"/>
        </w:rPr>
        <w:t xml:space="preserve">       </w:t>
      </w:r>
      <w:r>
        <w:rPr>
          <w:rFonts w:hint="eastAsia" w:eastAsia="仿宋" w:asciiTheme="minorEastAsia" w:hAnsiTheme="minorEastAsia"/>
          <w:sz w:val="24"/>
          <w:szCs w:val="24"/>
          <w:lang w:eastAsia="zh-CN"/>
        </w:rPr>
        <w:t>年</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r>
        <w:rPr>
          <w:rFonts w:hint="eastAsia" w:eastAsia="仿宋" w:asciiTheme="minorEastAsia" w:hAnsiTheme="minorEastAsia"/>
          <w:sz w:val="24"/>
          <w:szCs w:val="24"/>
          <w:lang w:eastAsia="zh-CN"/>
        </w:rPr>
        <w:t>月</w:t>
      </w:r>
      <w:r>
        <w:rPr>
          <w:rFonts w:eastAsia="仿宋" w:asciiTheme="minorEastAsia" w:hAnsiTheme="minorEastAsia"/>
          <w:sz w:val="24"/>
          <w:szCs w:val="24"/>
          <w:u w:val="single"/>
          <w:lang w:eastAsia="zh-CN"/>
        </w:rPr>
        <w:t xml:space="preserve">   </w:t>
      </w:r>
      <w:r>
        <w:rPr>
          <w:rFonts w:hint="eastAsia" w:eastAsia="仿宋" w:asciiTheme="minorEastAsia" w:hAnsiTheme="minorEastAsia"/>
          <w:sz w:val="24"/>
          <w:szCs w:val="24"/>
          <w:lang w:eastAsia="zh-CN"/>
        </w:rPr>
        <w:t>日</w:t>
      </w:r>
    </w:p>
    <w:p>
      <w:pP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rPr>
          <w:rFonts w:eastAsia="仿宋"/>
          <w:lang w:eastAsia="zh-CN"/>
        </w:rPr>
      </w:pPr>
    </w:p>
    <w:p>
      <w:pPr>
        <w:pStyle w:val="3"/>
        <w:jc w:val="center"/>
        <w:rPr>
          <w:rFonts w:eastAsia="仿宋" w:asciiTheme="minorEastAsia" w:hAnsiTheme="minorEastAsia"/>
          <w:b/>
          <w:bCs/>
          <w:snapToGrid w:val="0"/>
          <w:sz w:val="32"/>
          <w:szCs w:val="32"/>
          <w:lang w:eastAsia="zh-CN"/>
        </w:rPr>
      </w:pPr>
      <w:bookmarkStart w:id="423" w:name="_Toc99483757"/>
      <w:bookmarkStart w:id="424" w:name="_Toc2975"/>
      <w:bookmarkStart w:id="425" w:name="_Toc94149574"/>
      <w:r>
        <w:rPr>
          <w:rFonts w:hint="eastAsia" w:eastAsia="仿宋" w:asciiTheme="minorEastAsia" w:hAnsiTheme="minorEastAsia"/>
          <w:b/>
          <w:bCs/>
          <w:snapToGrid w:val="0"/>
          <w:sz w:val="32"/>
          <w:szCs w:val="32"/>
          <w:lang w:eastAsia="zh-CN"/>
        </w:rPr>
        <w:t>十、保密承诺书</w:t>
      </w:r>
      <w:bookmarkEnd w:id="423"/>
      <w:bookmarkEnd w:id="424"/>
      <w:bookmarkEnd w:id="425"/>
    </w:p>
    <w:p>
      <w:pPr>
        <w:rPr>
          <w:rFonts w:eastAsia="仿宋"/>
          <w:lang w:eastAsia="zh-CN"/>
        </w:rPr>
      </w:pPr>
    </w:p>
    <w:p>
      <w:pPr>
        <w:pStyle w:val="17"/>
        <w:spacing w:line="560" w:lineRule="exact"/>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中粮</w:t>
      </w:r>
      <w:r>
        <w:rPr>
          <w:rFonts w:hint="eastAsia" w:eastAsia="仿宋" w:cs="仿宋_GB2312" w:asciiTheme="minorEastAsia" w:hAnsiTheme="minorEastAsia"/>
          <w:sz w:val="24"/>
          <w:szCs w:val="24"/>
          <w:lang w:val="en-US" w:eastAsia="zh-CN" w:bidi="ar"/>
        </w:rPr>
        <w:t>梁河糖业</w:t>
      </w:r>
      <w:r>
        <w:rPr>
          <w:rFonts w:hint="eastAsia" w:eastAsia="仿宋" w:cs="仿宋_GB2312" w:asciiTheme="minorEastAsia" w:hAnsiTheme="minorEastAsia"/>
          <w:sz w:val="24"/>
          <w:szCs w:val="24"/>
          <w:lang w:eastAsia="zh-CN" w:bidi="ar"/>
        </w:rPr>
        <w:t>有限公司：</w:t>
      </w:r>
    </w:p>
    <w:p>
      <w:pPr>
        <w:pStyle w:val="17"/>
        <w:tabs>
          <w:tab w:val="left" w:pos="6626"/>
        </w:tabs>
        <w:spacing w:before="240" w:line="360" w:lineRule="auto"/>
        <w:ind w:right="382"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鉴于我方自愿参加中粮</w:t>
      </w:r>
      <w:r>
        <w:rPr>
          <w:rFonts w:hint="eastAsia" w:eastAsia="仿宋" w:cs="仿宋_GB2312" w:asciiTheme="minorEastAsia" w:hAnsiTheme="minorEastAsia"/>
          <w:sz w:val="24"/>
          <w:szCs w:val="24"/>
          <w:lang w:val="en-US" w:eastAsia="zh-CN" w:bidi="ar"/>
        </w:rPr>
        <w:t>梁河糖业</w:t>
      </w:r>
      <w:r>
        <w:rPr>
          <w:rFonts w:hint="eastAsia" w:eastAsia="仿宋" w:cs="仿宋_GB2312" w:asciiTheme="minorEastAsia" w:hAnsiTheme="minorEastAsia"/>
          <w:sz w:val="24"/>
          <w:szCs w:val="24"/>
          <w:lang w:eastAsia="zh-CN" w:bidi="ar"/>
        </w:rPr>
        <w:t>2023年勐养工厂护栏整改项目项目采购活动，我方现就有关保密义务事项作出如下承诺：</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我方保证，未经采购人书面同意</w:t>
      </w:r>
      <w:r>
        <w:rPr>
          <w:rFonts w:eastAsia="仿宋" w:cs="仿宋_GB2312" w:asciiTheme="minorEastAsia" w:hAnsiTheme="minorEastAsia"/>
          <w:sz w:val="24"/>
          <w:szCs w:val="24"/>
          <w:lang w:eastAsia="zh-CN" w:bidi="ar"/>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我方保证，如为本合同目的确实需要向第三方披露对方的敏感信息，需事先得到采购人的书面许可，并与该第三方签订保密合同。</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我方保证，只能将采购人的相关敏感信息提供给予本合同工作直接相关的员工，提供范围及程度仅限于可使该员工完成本项工作，并应约束其员工遵守保密义务。</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我方保证，在双方合作关系结束后，我方有义务按照采购人的要求将敏感信息及其载体返还给采购人或者按照采购人的要求予以销毁，不得再以任何形式使用敏感信息。</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我方同意采取任何必要的，以及采购人要求的合理措施，保护采购人提供的敏感信息。</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如发生任何敏感信息泄漏事件，包括但不限于因我方原因导致的泄漏事件或者因第三方非法获取和使用而造成的泄漏事件，我方均应立即通知采购人，并采取有效措施防止泄密进一步扩大。</w:t>
      </w:r>
    </w:p>
    <w:p>
      <w:pPr>
        <w:pStyle w:val="17"/>
        <w:spacing w:line="360" w:lineRule="auto"/>
        <w:ind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特此承诺。</w:t>
      </w:r>
    </w:p>
    <w:p>
      <w:pPr>
        <w:pStyle w:val="17"/>
        <w:spacing w:line="560" w:lineRule="exact"/>
        <w:ind w:left="440" w:firstLine="640"/>
        <w:rPr>
          <w:rFonts w:eastAsia="仿宋" w:cs="仿宋_GB2312" w:asciiTheme="minorEastAsia" w:hAnsiTheme="minorEastAsia"/>
          <w:sz w:val="24"/>
          <w:szCs w:val="24"/>
          <w:lang w:eastAsia="zh-CN" w:bidi="ar"/>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rPr>
      </w:pPr>
      <w:r>
        <w:rPr>
          <w:rFonts w:hint="eastAsia" w:eastAsia="仿宋" w:asciiTheme="minorEastAsia" w:hAnsiTheme="minorEastAsia"/>
          <w:sz w:val="24"/>
          <w:szCs w:val="24"/>
        </w:rPr>
        <w:t>日期：</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年</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月</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日</w:t>
      </w:r>
    </w:p>
    <w:p>
      <w:pPr>
        <w:spacing w:line="560" w:lineRule="exact"/>
        <w:rPr>
          <w:rFonts w:ascii="仿宋" w:hAnsi="仿宋" w:eastAsia="仿宋"/>
          <w:snapToGrid w:val="0"/>
          <w:sz w:val="24"/>
          <w:szCs w:val="24"/>
          <w:lang w:eastAsia="zh-CN"/>
        </w:rPr>
      </w:pPr>
    </w:p>
    <w:sectPr>
      <w:pgSz w:w="11910" w:h="16840"/>
      <w:pgMar w:top="1191" w:right="1191" w:bottom="1191" w:left="1191" w:header="720" w:footer="720" w:gutter="0"/>
      <w:cols w:space="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79588F-F511-4E70-8559-BD4FAC62F3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11B5E0A-CDA1-4388-95FB-D72926E0F5BC}"/>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50513B60-A08A-48AF-973B-E6F0862B406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4" w:fontKey="{6F3D01BA-CEDD-4818-B821-D5A9E560D591}"/>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5" w:fontKey="{A03E7E24-B5FB-4B06-B121-E5245E05F4F0}"/>
  </w:font>
  <w:font w:name="Wingdings 2">
    <w:panose1 w:val="05020102010507070707"/>
    <w:charset w:val="02"/>
    <w:family w:val="roman"/>
    <w:pitch w:val="default"/>
    <w:sig w:usb0="00000000" w:usb1="00000000" w:usb2="00000000" w:usb3="00000000" w:csb0="80000000" w:csb1="00000000"/>
    <w:embedRegular r:id="rId6" w:fontKey="{60162C9A-5945-48BE-A046-1B6C7B6CEE4E}"/>
  </w:font>
  <w:font w:name="Apple Color Emoji">
    <w:altName w:val="Calibri"/>
    <w:panose1 w:val="00000000000000000000"/>
    <w:charset w:val="00"/>
    <w:family w:val="auto"/>
    <w:pitch w:val="default"/>
    <w:sig w:usb0="00000000" w:usb1="00000000" w:usb2="14000000" w:usb3="00000000" w:csb0="00000001" w:csb1="00000000"/>
  </w:font>
  <w:font w:name="微软雅黑">
    <w:panose1 w:val="020B0503020204020204"/>
    <w:charset w:val="86"/>
    <w:family w:val="swiss"/>
    <w:pitch w:val="default"/>
    <w:sig w:usb0="80000287" w:usb1="2ACF3C50" w:usb2="00000016" w:usb3="00000000" w:csb0="0004001F" w:csb1="00000000"/>
    <w:embedRegular r:id="rId7" w:fontKey="{9AAFEAB6-C546-43C8-AC00-706209883271}"/>
  </w:font>
  <w:font w:name="Segoe UI Symbol">
    <w:panose1 w:val="020B0502040204020203"/>
    <w:charset w:val="00"/>
    <w:family w:val="swiss"/>
    <w:pitch w:val="default"/>
    <w:sig w:usb0="800001E3" w:usb1="1200FFEF" w:usb2="00040000" w:usb3="04000000" w:csb0="00000001" w:csb1="40000000"/>
    <w:embedRegular r:id="rId8" w:fontKey="{3CD1FF04-DFB3-4F61-BE6D-A4CFE9783840}"/>
  </w:font>
  <w:font w:name="方正小标宋_GBK">
    <w:panose1 w:val="03000509000000000000"/>
    <w:charset w:val="86"/>
    <w:family w:val="script"/>
    <w:pitch w:val="default"/>
    <w:sig w:usb0="00000001" w:usb1="080E0000" w:usb2="00000000" w:usb3="00000000" w:csb0="00040000" w:csb1="00000000"/>
    <w:embedRegular r:id="rId9" w:fontKey="{DABED932-C39A-410C-841B-0D07BF27239C}"/>
  </w:font>
  <w:font w:name="___WRD_EMBED_SUB_72">
    <w:altName w:val="宋体"/>
    <w:panose1 w:val="00000000000000000000"/>
    <w:charset w:val="86"/>
    <w:family w:val="modern"/>
    <w:pitch w:val="default"/>
    <w:sig w:usb0="00000000" w:usb1="00000000" w:usb2="00000010" w:usb3="00000000" w:csb0="00040000" w:csb1="00000000"/>
    <w:embedRegular r:id="rId10" w:fontKey="{547B39F5-3555-4DE9-918B-F101B323744A}"/>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5830270"/>
      <w:docPartObj>
        <w:docPartGallery w:val="autotext"/>
      </w:docPartObj>
    </w:sdtPr>
    <w:sdtContent>
      <w:sdt>
        <w:sdtPr>
          <w:id w:val="1728636285"/>
          <w:docPartObj>
            <w:docPartGallery w:val="autotext"/>
          </w:docPartObj>
        </w:sdtPr>
        <w:sdtContent>
          <w:p>
            <w:pPr>
              <w:pStyle w:val="28"/>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106</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107</w:t>
            </w:r>
            <w:r>
              <w:rPr>
                <w:b/>
                <w:bCs/>
                <w:sz w:val="24"/>
                <w:szCs w:val="24"/>
              </w:rPr>
              <w:fldChar w:fldCharType="end"/>
            </w:r>
          </w:p>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1148379"/>
    </w:sdtPr>
    <w:sdtContent>
      <w:sdt>
        <w:sdtPr>
          <w:id w:val="1728636285"/>
        </w:sdtPr>
        <w:sdtContent>
          <w:p>
            <w:pPr>
              <w:pStyle w:val="28"/>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137</w:t>
            </w:r>
            <w:r>
              <w:rPr>
                <w:b/>
                <w:bCs/>
                <w:sz w:val="24"/>
                <w:szCs w:val="24"/>
              </w:rPr>
              <w:fldChar w:fldCharType="end"/>
            </w:r>
          </w:p>
        </w:sdtContent>
      </w:sdt>
    </w:sdtContent>
  </w:sdt>
  <w:p>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left"/>
      <w:rPr>
        <w:lang w:eastAsia="zh-CN"/>
      </w:rPr>
    </w:pPr>
  </w:p>
  <w:p>
    <w:pPr>
      <w:pStyle w:val="29"/>
      <w:jc w:val="left"/>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DE3DE9"/>
    <w:multiLevelType w:val="multilevel"/>
    <w:tmpl w:val="01DE3DE9"/>
    <w:lvl w:ilvl="0" w:tentative="0">
      <w:start w:val="1"/>
      <w:numFmt w:val="decimal"/>
      <w:lvlText w:val="(%1)"/>
      <w:lvlJc w:val="left"/>
      <w:pPr>
        <w:ind w:left="616" w:hanging="281"/>
      </w:pPr>
      <w:rPr>
        <w:rFonts w:hint="default" w:ascii="Times New Roman" w:hAnsi="Times New Roman" w:eastAsia="Times New Roman" w:cs="Times New Roman"/>
        <w:spacing w:val="-18"/>
        <w:w w:val="99"/>
        <w:sz w:val="22"/>
        <w:szCs w:val="22"/>
      </w:rPr>
    </w:lvl>
    <w:lvl w:ilvl="1" w:tentative="0">
      <w:start w:val="0"/>
      <w:numFmt w:val="bullet"/>
      <w:lvlText w:val="•"/>
      <w:lvlJc w:val="left"/>
      <w:pPr>
        <w:ind w:left="1102" w:hanging="281"/>
      </w:pPr>
      <w:rPr>
        <w:rFonts w:hint="default"/>
      </w:rPr>
    </w:lvl>
    <w:lvl w:ilvl="2" w:tentative="0">
      <w:start w:val="0"/>
      <w:numFmt w:val="bullet"/>
      <w:lvlText w:val="•"/>
      <w:lvlJc w:val="left"/>
      <w:pPr>
        <w:ind w:left="1584" w:hanging="281"/>
      </w:pPr>
      <w:rPr>
        <w:rFonts w:hint="default"/>
      </w:rPr>
    </w:lvl>
    <w:lvl w:ilvl="3" w:tentative="0">
      <w:start w:val="0"/>
      <w:numFmt w:val="bullet"/>
      <w:lvlText w:val="•"/>
      <w:lvlJc w:val="left"/>
      <w:pPr>
        <w:ind w:left="2066" w:hanging="281"/>
      </w:pPr>
      <w:rPr>
        <w:rFonts w:hint="default"/>
      </w:rPr>
    </w:lvl>
    <w:lvl w:ilvl="4" w:tentative="0">
      <w:start w:val="0"/>
      <w:numFmt w:val="bullet"/>
      <w:lvlText w:val="•"/>
      <w:lvlJc w:val="left"/>
      <w:pPr>
        <w:ind w:left="2549" w:hanging="281"/>
      </w:pPr>
      <w:rPr>
        <w:rFonts w:hint="default"/>
      </w:rPr>
    </w:lvl>
    <w:lvl w:ilvl="5" w:tentative="0">
      <w:start w:val="0"/>
      <w:numFmt w:val="bullet"/>
      <w:lvlText w:val="•"/>
      <w:lvlJc w:val="left"/>
      <w:pPr>
        <w:ind w:left="3031" w:hanging="281"/>
      </w:pPr>
      <w:rPr>
        <w:rFonts w:hint="default"/>
      </w:rPr>
    </w:lvl>
    <w:lvl w:ilvl="6" w:tentative="0">
      <w:start w:val="0"/>
      <w:numFmt w:val="bullet"/>
      <w:lvlText w:val="•"/>
      <w:lvlJc w:val="left"/>
      <w:pPr>
        <w:ind w:left="3513" w:hanging="281"/>
      </w:pPr>
      <w:rPr>
        <w:rFonts w:hint="default"/>
      </w:rPr>
    </w:lvl>
    <w:lvl w:ilvl="7" w:tentative="0">
      <w:start w:val="0"/>
      <w:numFmt w:val="bullet"/>
      <w:lvlText w:val="•"/>
      <w:lvlJc w:val="left"/>
      <w:pPr>
        <w:ind w:left="3996" w:hanging="281"/>
      </w:pPr>
      <w:rPr>
        <w:rFonts w:hint="default"/>
      </w:rPr>
    </w:lvl>
    <w:lvl w:ilvl="8" w:tentative="0">
      <w:start w:val="0"/>
      <w:numFmt w:val="bullet"/>
      <w:lvlText w:val="•"/>
      <w:lvlJc w:val="left"/>
      <w:pPr>
        <w:ind w:left="4478" w:hanging="281"/>
      </w:pPr>
      <w:rPr>
        <w:rFonts w:hint="default"/>
      </w:rPr>
    </w:lvl>
  </w:abstractNum>
  <w:abstractNum w:abstractNumId="1">
    <w:nsid w:val="082D6598"/>
    <w:multiLevelType w:val="multilevel"/>
    <w:tmpl w:val="082D6598"/>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E7E3735"/>
    <w:multiLevelType w:val="multilevel"/>
    <w:tmpl w:val="0E7E3735"/>
    <w:lvl w:ilvl="0" w:tentative="0">
      <w:start w:val="1"/>
      <w:numFmt w:val="decimal"/>
      <w:lvlText w:val="(%1)"/>
      <w:lvlJc w:val="left"/>
      <w:pPr>
        <w:ind w:left="1531" w:hanging="509"/>
      </w:pPr>
      <w:rPr>
        <w:rFonts w:hint="default" w:ascii="Times New Roman" w:hAnsi="Times New Roman" w:eastAsia="Times New Roman" w:cs="Times New Roman"/>
        <w:w w:val="99"/>
        <w:sz w:val="24"/>
        <w:szCs w:val="24"/>
      </w:rPr>
    </w:lvl>
    <w:lvl w:ilvl="1" w:tentative="0">
      <w:start w:val="0"/>
      <w:numFmt w:val="bullet"/>
      <w:lvlText w:val="•"/>
      <w:lvlJc w:val="left"/>
      <w:pPr>
        <w:ind w:left="2396" w:hanging="509"/>
      </w:pPr>
      <w:rPr>
        <w:rFonts w:hint="default"/>
      </w:rPr>
    </w:lvl>
    <w:lvl w:ilvl="2" w:tentative="0">
      <w:start w:val="0"/>
      <w:numFmt w:val="bullet"/>
      <w:lvlText w:val="•"/>
      <w:lvlJc w:val="left"/>
      <w:pPr>
        <w:ind w:left="3252" w:hanging="509"/>
      </w:pPr>
      <w:rPr>
        <w:rFonts w:hint="default"/>
      </w:rPr>
    </w:lvl>
    <w:lvl w:ilvl="3" w:tentative="0">
      <w:start w:val="0"/>
      <w:numFmt w:val="bullet"/>
      <w:lvlText w:val="•"/>
      <w:lvlJc w:val="left"/>
      <w:pPr>
        <w:ind w:left="4109" w:hanging="509"/>
      </w:pPr>
      <w:rPr>
        <w:rFonts w:hint="default"/>
      </w:rPr>
    </w:lvl>
    <w:lvl w:ilvl="4" w:tentative="0">
      <w:start w:val="0"/>
      <w:numFmt w:val="bullet"/>
      <w:lvlText w:val="•"/>
      <w:lvlJc w:val="left"/>
      <w:pPr>
        <w:ind w:left="4965" w:hanging="509"/>
      </w:pPr>
      <w:rPr>
        <w:rFonts w:hint="default"/>
      </w:rPr>
    </w:lvl>
    <w:lvl w:ilvl="5" w:tentative="0">
      <w:start w:val="0"/>
      <w:numFmt w:val="bullet"/>
      <w:lvlText w:val="•"/>
      <w:lvlJc w:val="left"/>
      <w:pPr>
        <w:ind w:left="5822" w:hanging="509"/>
      </w:pPr>
      <w:rPr>
        <w:rFonts w:hint="default"/>
      </w:rPr>
    </w:lvl>
    <w:lvl w:ilvl="6" w:tentative="0">
      <w:start w:val="0"/>
      <w:numFmt w:val="bullet"/>
      <w:lvlText w:val="•"/>
      <w:lvlJc w:val="left"/>
      <w:pPr>
        <w:ind w:left="6678" w:hanging="509"/>
      </w:pPr>
      <w:rPr>
        <w:rFonts w:hint="default"/>
      </w:rPr>
    </w:lvl>
    <w:lvl w:ilvl="7" w:tentative="0">
      <w:start w:val="0"/>
      <w:numFmt w:val="bullet"/>
      <w:lvlText w:val="•"/>
      <w:lvlJc w:val="left"/>
      <w:pPr>
        <w:ind w:left="7534" w:hanging="509"/>
      </w:pPr>
      <w:rPr>
        <w:rFonts w:hint="default"/>
      </w:rPr>
    </w:lvl>
    <w:lvl w:ilvl="8" w:tentative="0">
      <w:start w:val="0"/>
      <w:numFmt w:val="bullet"/>
      <w:lvlText w:val="•"/>
      <w:lvlJc w:val="left"/>
      <w:pPr>
        <w:ind w:left="8391" w:hanging="509"/>
      </w:pPr>
      <w:rPr>
        <w:rFonts w:hint="default"/>
      </w:rPr>
    </w:lvl>
  </w:abstractNum>
  <w:abstractNum w:abstractNumId="3">
    <w:nsid w:val="126674BB"/>
    <w:multiLevelType w:val="multilevel"/>
    <w:tmpl w:val="126674BB"/>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243"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4">
    <w:nsid w:val="2BBE0D14"/>
    <w:multiLevelType w:val="singleLevel"/>
    <w:tmpl w:val="2BBE0D14"/>
    <w:lvl w:ilvl="0" w:tentative="0">
      <w:start w:val="6"/>
      <w:numFmt w:val="chineseCounting"/>
      <w:suff w:val="nothing"/>
      <w:lvlText w:val="%1、"/>
      <w:lvlJc w:val="left"/>
      <w:rPr>
        <w:rFonts w:hint="eastAsia"/>
      </w:rPr>
    </w:lvl>
  </w:abstractNum>
  <w:abstractNum w:abstractNumId="5">
    <w:nsid w:val="34DF7E4D"/>
    <w:multiLevelType w:val="multilevel"/>
    <w:tmpl w:val="34DF7E4D"/>
    <w:lvl w:ilvl="0" w:tentative="0">
      <w:start w:val="3"/>
      <w:numFmt w:val="decimal"/>
      <w:lvlText w:val="%1"/>
      <w:lvlJc w:val="left"/>
      <w:pPr>
        <w:ind w:left="1118" w:hanging="276"/>
      </w:pPr>
      <w:rPr>
        <w:rFonts w:hint="default"/>
      </w:rPr>
    </w:lvl>
    <w:lvl w:ilvl="1" w:tentative="0">
      <w:start w:val="3"/>
      <w:numFmt w:val="decimal"/>
      <w:lvlText w:val="%1.%2"/>
      <w:lvlJc w:val="left"/>
      <w:pPr>
        <w:ind w:left="1118" w:hanging="276"/>
        <w:jc w:val="right"/>
      </w:pPr>
      <w:rPr>
        <w:rFonts w:hint="default" w:ascii="Times New Roman" w:hAnsi="Times New Roman" w:eastAsia="Times New Roman" w:cs="Times New Roman"/>
        <w:b/>
        <w:bCs/>
        <w:w w:val="100"/>
        <w:sz w:val="20"/>
        <w:szCs w:val="20"/>
      </w:rPr>
    </w:lvl>
    <w:lvl w:ilvl="2" w:tentative="0">
      <w:start w:val="3"/>
      <w:numFmt w:val="decimal"/>
      <w:lvlText w:val="%1.%2.%3"/>
      <w:lvlJc w:val="left"/>
      <w:pPr>
        <w:ind w:left="626"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62" w:hanging="518"/>
      </w:pPr>
      <w:rPr>
        <w:rFonts w:hint="default" w:ascii="Times New Roman" w:hAnsi="Times New Roman" w:eastAsia="Times New Roman" w:cs="Times New Roman"/>
        <w:w w:val="99"/>
        <w:sz w:val="24"/>
        <w:szCs w:val="24"/>
      </w:rPr>
    </w:lvl>
    <w:lvl w:ilvl="4" w:tentative="0">
      <w:start w:val="0"/>
      <w:numFmt w:val="bullet"/>
      <w:lvlText w:val="•"/>
      <w:lvlJc w:val="left"/>
      <w:pPr>
        <w:ind w:left="3165" w:hanging="518"/>
      </w:pPr>
      <w:rPr>
        <w:rFonts w:hint="default"/>
      </w:rPr>
    </w:lvl>
    <w:lvl w:ilvl="5" w:tentative="0">
      <w:start w:val="0"/>
      <w:numFmt w:val="bullet"/>
      <w:lvlText w:val="•"/>
      <w:lvlJc w:val="left"/>
      <w:pPr>
        <w:ind w:left="4167" w:hanging="518"/>
      </w:pPr>
      <w:rPr>
        <w:rFonts w:hint="default"/>
      </w:rPr>
    </w:lvl>
    <w:lvl w:ilvl="6" w:tentative="0">
      <w:start w:val="0"/>
      <w:numFmt w:val="bullet"/>
      <w:lvlText w:val="•"/>
      <w:lvlJc w:val="left"/>
      <w:pPr>
        <w:ind w:left="5170" w:hanging="518"/>
      </w:pPr>
      <w:rPr>
        <w:rFonts w:hint="default"/>
      </w:rPr>
    </w:lvl>
    <w:lvl w:ilvl="7" w:tentative="0">
      <w:start w:val="0"/>
      <w:numFmt w:val="bullet"/>
      <w:lvlText w:val="•"/>
      <w:lvlJc w:val="left"/>
      <w:pPr>
        <w:ind w:left="6172" w:hanging="518"/>
      </w:pPr>
      <w:rPr>
        <w:rFonts w:hint="default"/>
      </w:rPr>
    </w:lvl>
    <w:lvl w:ilvl="8" w:tentative="0">
      <w:start w:val="0"/>
      <w:numFmt w:val="bullet"/>
      <w:lvlText w:val="•"/>
      <w:lvlJc w:val="left"/>
      <w:pPr>
        <w:ind w:left="7175" w:hanging="518"/>
      </w:pPr>
      <w:rPr>
        <w:rFonts w:hint="default"/>
      </w:rPr>
    </w:lvl>
  </w:abstractNum>
  <w:abstractNum w:abstractNumId="6">
    <w:nsid w:val="3CC8119D"/>
    <w:multiLevelType w:val="singleLevel"/>
    <w:tmpl w:val="3CC8119D"/>
    <w:lvl w:ilvl="0" w:tentative="0">
      <w:start w:val="1"/>
      <w:numFmt w:val="decimal"/>
      <w:suff w:val="nothing"/>
      <w:lvlText w:val="%1．"/>
      <w:lvlJc w:val="left"/>
      <w:pPr>
        <w:ind w:left="0" w:firstLine="400"/>
      </w:pPr>
      <w:rPr>
        <w:rFonts w:hint="default"/>
      </w:rPr>
    </w:lvl>
  </w:abstractNum>
  <w:abstractNum w:abstractNumId="7">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pStyle w:val="223"/>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pStyle w:val="135"/>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8">
    <w:nsid w:val="40FE1FCA"/>
    <w:multiLevelType w:val="multilevel"/>
    <w:tmpl w:val="40FE1FCA"/>
    <w:lvl w:ilvl="0" w:tentative="0">
      <w:start w:val="1"/>
      <w:numFmt w:val="japaneseCounting"/>
      <w:lvlText w:val="第%1条"/>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513D50E0"/>
    <w:multiLevelType w:val="multilevel"/>
    <w:tmpl w:val="513D50E0"/>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44"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10">
    <w:nsid w:val="5368727B"/>
    <w:multiLevelType w:val="multilevel"/>
    <w:tmpl w:val="5368727B"/>
    <w:lvl w:ilvl="0" w:tentative="0">
      <w:start w:val="1"/>
      <w:numFmt w:val="decimal"/>
      <w:lvlText w:val="%1."/>
      <w:lvlJc w:val="left"/>
      <w:pPr>
        <w:ind w:left="522" w:hanging="220"/>
        <w:jc w:val="right"/>
      </w:pPr>
      <w:rPr>
        <w:rFonts w:hint="default" w:ascii="Times New Roman" w:hAnsi="Times New Roman" w:eastAsia="Times New Roman" w:cs="Times New Roman"/>
        <w:w w:val="100"/>
        <w:sz w:val="24"/>
        <w:szCs w:val="24"/>
      </w:rPr>
    </w:lvl>
    <w:lvl w:ilvl="1" w:tentative="0">
      <w:start w:val="4"/>
      <w:numFmt w:val="decimal"/>
      <w:lvlText w:val="%2."/>
      <w:lvlJc w:val="left"/>
      <w:pPr>
        <w:ind w:left="1391" w:hanging="307"/>
      </w:pPr>
      <w:rPr>
        <w:rFonts w:hint="default" w:ascii="Times New Roman" w:hAnsi="Times New Roman" w:eastAsia="Times New Roman" w:cs="Times New Roman"/>
        <w:w w:val="100"/>
        <w:sz w:val="24"/>
        <w:szCs w:val="24"/>
      </w:rPr>
    </w:lvl>
    <w:lvl w:ilvl="2" w:tentative="0">
      <w:start w:val="0"/>
      <w:numFmt w:val="bullet"/>
      <w:lvlText w:val="•"/>
      <w:lvlJc w:val="left"/>
      <w:pPr>
        <w:ind w:left="4962" w:hanging="144"/>
      </w:pPr>
      <w:rPr>
        <w:rFonts w:hint="default" w:ascii="Times New Roman" w:hAnsi="Times New Roman" w:eastAsia="Times New Roman" w:cs="Times New Roman"/>
        <w:w w:val="99"/>
        <w:sz w:val="24"/>
        <w:szCs w:val="24"/>
      </w:rPr>
    </w:lvl>
    <w:lvl w:ilvl="3" w:tentative="0">
      <w:start w:val="0"/>
      <w:numFmt w:val="bullet"/>
      <w:lvlText w:val="•"/>
      <w:lvlJc w:val="left"/>
      <w:pPr>
        <w:ind w:left="5498" w:hanging="144"/>
      </w:pPr>
      <w:rPr>
        <w:rFonts w:hint="default"/>
      </w:rPr>
    </w:lvl>
    <w:lvl w:ilvl="4" w:tentative="0">
      <w:start w:val="0"/>
      <w:numFmt w:val="bullet"/>
      <w:lvlText w:val="•"/>
      <w:lvlJc w:val="left"/>
      <w:pPr>
        <w:ind w:left="6036" w:hanging="144"/>
      </w:pPr>
      <w:rPr>
        <w:rFonts w:hint="default"/>
      </w:rPr>
    </w:lvl>
    <w:lvl w:ilvl="5" w:tentative="0">
      <w:start w:val="0"/>
      <w:numFmt w:val="bullet"/>
      <w:lvlText w:val="•"/>
      <w:lvlJc w:val="left"/>
      <w:pPr>
        <w:ind w:left="6574" w:hanging="144"/>
      </w:pPr>
      <w:rPr>
        <w:rFonts w:hint="default"/>
      </w:rPr>
    </w:lvl>
    <w:lvl w:ilvl="6" w:tentative="0">
      <w:start w:val="0"/>
      <w:numFmt w:val="bullet"/>
      <w:lvlText w:val="•"/>
      <w:lvlJc w:val="left"/>
      <w:pPr>
        <w:ind w:left="7112" w:hanging="144"/>
      </w:pPr>
      <w:rPr>
        <w:rFonts w:hint="default"/>
      </w:rPr>
    </w:lvl>
    <w:lvl w:ilvl="7" w:tentative="0">
      <w:start w:val="0"/>
      <w:numFmt w:val="bullet"/>
      <w:lvlText w:val="•"/>
      <w:lvlJc w:val="left"/>
      <w:pPr>
        <w:ind w:left="7650" w:hanging="144"/>
      </w:pPr>
      <w:rPr>
        <w:rFonts w:hint="default"/>
      </w:rPr>
    </w:lvl>
    <w:lvl w:ilvl="8" w:tentative="0">
      <w:start w:val="0"/>
      <w:numFmt w:val="bullet"/>
      <w:lvlText w:val="•"/>
      <w:lvlJc w:val="left"/>
      <w:pPr>
        <w:ind w:left="8188" w:hanging="144"/>
      </w:pPr>
      <w:rPr>
        <w:rFonts w:hint="default"/>
      </w:rPr>
    </w:lvl>
  </w:abstractNum>
  <w:abstractNum w:abstractNumId="11">
    <w:nsid w:val="541E5CA5"/>
    <w:multiLevelType w:val="multilevel"/>
    <w:tmpl w:val="541E5CA5"/>
    <w:lvl w:ilvl="0" w:tentative="0">
      <w:start w:val="1"/>
      <w:numFmt w:val="decimal"/>
      <w:lvlText w:val="(%1)"/>
      <w:lvlJc w:val="left"/>
      <w:pPr>
        <w:ind w:left="2679" w:hanging="518"/>
      </w:pPr>
      <w:rPr>
        <w:rFonts w:hint="default" w:ascii="Times New Roman" w:hAnsi="Times New Roman" w:eastAsia="Times New Roman" w:cs="Times New Roman"/>
        <w:w w:val="99"/>
        <w:sz w:val="24"/>
        <w:szCs w:val="24"/>
      </w:rPr>
    </w:lvl>
    <w:lvl w:ilvl="1" w:tentative="0">
      <w:start w:val="0"/>
      <w:numFmt w:val="bullet"/>
      <w:lvlText w:val="•"/>
      <w:lvlJc w:val="left"/>
      <w:pPr>
        <w:ind w:left="3504" w:hanging="518"/>
      </w:pPr>
      <w:rPr>
        <w:rFonts w:hint="default"/>
      </w:rPr>
    </w:lvl>
    <w:lvl w:ilvl="2" w:tentative="0">
      <w:start w:val="0"/>
      <w:numFmt w:val="bullet"/>
      <w:lvlText w:val="•"/>
      <w:lvlJc w:val="left"/>
      <w:pPr>
        <w:ind w:left="4329" w:hanging="518"/>
      </w:pPr>
      <w:rPr>
        <w:rFonts w:hint="default"/>
      </w:rPr>
    </w:lvl>
    <w:lvl w:ilvl="3" w:tentative="0">
      <w:start w:val="0"/>
      <w:numFmt w:val="bullet"/>
      <w:lvlText w:val="•"/>
      <w:lvlJc w:val="left"/>
      <w:pPr>
        <w:ind w:left="5154" w:hanging="518"/>
      </w:pPr>
      <w:rPr>
        <w:rFonts w:hint="default"/>
      </w:rPr>
    </w:lvl>
    <w:lvl w:ilvl="4" w:tentative="0">
      <w:start w:val="0"/>
      <w:numFmt w:val="bullet"/>
      <w:lvlText w:val="•"/>
      <w:lvlJc w:val="left"/>
      <w:pPr>
        <w:ind w:left="5978" w:hanging="518"/>
      </w:pPr>
      <w:rPr>
        <w:rFonts w:hint="default"/>
      </w:rPr>
    </w:lvl>
    <w:lvl w:ilvl="5" w:tentative="0">
      <w:start w:val="0"/>
      <w:numFmt w:val="bullet"/>
      <w:lvlText w:val="•"/>
      <w:lvlJc w:val="left"/>
      <w:pPr>
        <w:ind w:left="6803" w:hanging="518"/>
      </w:pPr>
      <w:rPr>
        <w:rFonts w:hint="default"/>
      </w:rPr>
    </w:lvl>
    <w:lvl w:ilvl="6" w:tentative="0">
      <w:start w:val="0"/>
      <w:numFmt w:val="bullet"/>
      <w:lvlText w:val="•"/>
      <w:lvlJc w:val="left"/>
      <w:pPr>
        <w:ind w:left="7628" w:hanging="518"/>
      </w:pPr>
      <w:rPr>
        <w:rFonts w:hint="default"/>
      </w:rPr>
    </w:lvl>
    <w:lvl w:ilvl="7" w:tentative="0">
      <w:start w:val="0"/>
      <w:numFmt w:val="bullet"/>
      <w:lvlText w:val="•"/>
      <w:lvlJc w:val="left"/>
      <w:pPr>
        <w:ind w:left="8452" w:hanging="518"/>
      </w:pPr>
      <w:rPr>
        <w:rFonts w:hint="default"/>
      </w:rPr>
    </w:lvl>
    <w:lvl w:ilvl="8" w:tentative="0">
      <w:start w:val="0"/>
      <w:numFmt w:val="bullet"/>
      <w:lvlText w:val="•"/>
      <w:lvlJc w:val="left"/>
      <w:pPr>
        <w:ind w:left="9277" w:hanging="518"/>
      </w:pPr>
      <w:rPr>
        <w:rFonts w:hint="default"/>
      </w:rPr>
    </w:lvl>
  </w:abstractNum>
  <w:abstractNum w:abstractNumId="12">
    <w:nsid w:val="57186F7D"/>
    <w:multiLevelType w:val="multilevel"/>
    <w:tmpl w:val="57186F7D"/>
    <w:lvl w:ilvl="0" w:tentative="0">
      <w:start w:val="0"/>
      <w:numFmt w:val="bullet"/>
      <w:lvlText w:val="-"/>
      <w:lvlJc w:val="left"/>
      <w:pPr>
        <w:ind w:left="1537" w:hanging="494"/>
      </w:pPr>
      <w:rPr>
        <w:rFonts w:hint="default" w:ascii="宋体" w:hAnsi="宋体" w:eastAsia="宋体" w:cs="宋体"/>
        <w:w w:val="100"/>
        <w:position w:val="2"/>
        <w:sz w:val="26"/>
        <w:szCs w:val="26"/>
      </w:rPr>
    </w:lvl>
    <w:lvl w:ilvl="1" w:tentative="0">
      <w:start w:val="0"/>
      <w:numFmt w:val="bullet"/>
      <w:lvlText w:val="•"/>
      <w:lvlJc w:val="left"/>
      <w:pPr>
        <w:ind w:left="5230" w:hanging="144"/>
      </w:pPr>
      <w:rPr>
        <w:rFonts w:hint="default" w:ascii="Times New Roman" w:hAnsi="Times New Roman" w:eastAsia="Times New Roman" w:cs="Times New Roman"/>
        <w:w w:val="99"/>
        <w:sz w:val="24"/>
        <w:szCs w:val="24"/>
      </w:rPr>
    </w:lvl>
    <w:lvl w:ilvl="2" w:tentative="0">
      <w:start w:val="0"/>
      <w:numFmt w:val="bullet"/>
      <w:lvlText w:val="•"/>
      <w:lvlJc w:val="left"/>
      <w:pPr>
        <w:ind w:left="5635" w:hanging="144"/>
      </w:pPr>
      <w:rPr>
        <w:rFonts w:hint="default"/>
      </w:rPr>
    </w:lvl>
    <w:lvl w:ilvl="3" w:tentative="0">
      <w:start w:val="0"/>
      <w:numFmt w:val="bullet"/>
      <w:lvlText w:val="•"/>
      <w:lvlJc w:val="left"/>
      <w:pPr>
        <w:ind w:left="6031" w:hanging="144"/>
      </w:pPr>
      <w:rPr>
        <w:rFonts w:hint="default"/>
      </w:rPr>
    </w:lvl>
    <w:lvl w:ilvl="4" w:tentative="0">
      <w:start w:val="0"/>
      <w:numFmt w:val="bullet"/>
      <w:pStyle w:val="134"/>
      <w:lvlText w:val="•"/>
      <w:lvlJc w:val="left"/>
      <w:pPr>
        <w:ind w:left="6426" w:hanging="144"/>
      </w:pPr>
      <w:rPr>
        <w:rFonts w:hint="default"/>
      </w:rPr>
    </w:lvl>
    <w:lvl w:ilvl="5" w:tentative="0">
      <w:start w:val="0"/>
      <w:numFmt w:val="bullet"/>
      <w:lvlText w:val="•"/>
      <w:lvlJc w:val="left"/>
      <w:pPr>
        <w:ind w:left="6822" w:hanging="144"/>
      </w:pPr>
      <w:rPr>
        <w:rFonts w:hint="default"/>
      </w:rPr>
    </w:lvl>
    <w:lvl w:ilvl="6" w:tentative="0">
      <w:start w:val="0"/>
      <w:numFmt w:val="bullet"/>
      <w:lvlText w:val="•"/>
      <w:lvlJc w:val="left"/>
      <w:pPr>
        <w:ind w:left="7217" w:hanging="144"/>
      </w:pPr>
      <w:rPr>
        <w:rFonts w:hint="default"/>
      </w:rPr>
    </w:lvl>
    <w:lvl w:ilvl="7" w:tentative="0">
      <w:start w:val="0"/>
      <w:numFmt w:val="bullet"/>
      <w:lvlText w:val="•"/>
      <w:lvlJc w:val="left"/>
      <w:pPr>
        <w:ind w:left="7613" w:hanging="144"/>
      </w:pPr>
      <w:rPr>
        <w:rFonts w:hint="default"/>
      </w:rPr>
    </w:lvl>
    <w:lvl w:ilvl="8" w:tentative="0">
      <w:start w:val="0"/>
      <w:numFmt w:val="bullet"/>
      <w:lvlText w:val="•"/>
      <w:lvlJc w:val="left"/>
      <w:pPr>
        <w:ind w:left="8008" w:hanging="144"/>
      </w:pPr>
      <w:rPr>
        <w:rFonts w:hint="default"/>
      </w:rPr>
    </w:lvl>
  </w:abstractNum>
  <w:abstractNum w:abstractNumId="13">
    <w:nsid w:val="6985536C"/>
    <w:multiLevelType w:val="multilevel"/>
    <w:tmpl w:val="6985536C"/>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pStyle w:val="136"/>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15">
    <w:nsid w:val="6D8A03EB"/>
    <w:multiLevelType w:val="multilevel"/>
    <w:tmpl w:val="6D8A03EB"/>
    <w:lvl w:ilvl="0" w:tentative="0">
      <w:start w:val="2"/>
      <w:numFmt w:val="decimal"/>
      <w:lvlText w:val="%1"/>
      <w:lvlJc w:val="left"/>
      <w:pPr>
        <w:ind w:left="432" w:hanging="276"/>
      </w:pPr>
      <w:rPr>
        <w:rFonts w:hint="default"/>
      </w:rPr>
    </w:lvl>
    <w:lvl w:ilvl="1" w:tentative="0">
      <w:start w:val="1"/>
      <w:numFmt w:val="decimal"/>
      <w:lvlText w:val="%1.%2"/>
      <w:lvlJc w:val="left"/>
      <w:pPr>
        <w:ind w:left="432" w:hanging="276"/>
      </w:pPr>
      <w:rPr>
        <w:rFonts w:hint="default" w:ascii="Times New Roman" w:hAnsi="Times New Roman" w:eastAsia="Times New Roman" w:cs="Times New Roman"/>
        <w:b/>
        <w:bCs/>
        <w:w w:val="100"/>
        <w:sz w:val="20"/>
        <w:szCs w:val="20"/>
      </w:rPr>
    </w:lvl>
    <w:lvl w:ilvl="2" w:tentative="0">
      <w:start w:val="1"/>
      <w:numFmt w:val="decimal"/>
      <w:lvlText w:val="(%3)"/>
      <w:lvlJc w:val="left"/>
      <w:pPr>
        <w:ind w:left="1164" w:hanging="509"/>
      </w:pPr>
      <w:rPr>
        <w:rFonts w:hint="default" w:ascii="Times New Roman" w:hAnsi="Times New Roman" w:eastAsia="Times New Roman" w:cs="Times New Roman"/>
        <w:w w:val="99"/>
        <w:sz w:val="24"/>
        <w:szCs w:val="24"/>
      </w:rPr>
    </w:lvl>
    <w:lvl w:ilvl="3" w:tentative="0">
      <w:start w:val="0"/>
      <w:numFmt w:val="bullet"/>
      <w:lvlText w:val="•"/>
      <w:lvlJc w:val="left"/>
      <w:pPr>
        <w:ind w:left="3000" w:hanging="509"/>
      </w:pPr>
      <w:rPr>
        <w:rFonts w:hint="default"/>
      </w:rPr>
    </w:lvl>
    <w:lvl w:ilvl="4" w:tentative="0">
      <w:start w:val="0"/>
      <w:numFmt w:val="bullet"/>
      <w:lvlText w:val="•"/>
      <w:lvlJc w:val="left"/>
      <w:pPr>
        <w:ind w:left="3920" w:hanging="509"/>
      </w:pPr>
      <w:rPr>
        <w:rFonts w:hint="default"/>
      </w:rPr>
    </w:lvl>
    <w:lvl w:ilvl="5" w:tentative="0">
      <w:start w:val="0"/>
      <w:numFmt w:val="bullet"/>
      <w:lvlText w:val="•"/>
      <w:lvlJc w:val="left"/>
      <w:pPr>
        <w:ind w:left="4840" w:hanging="509"/>
      </w:pPr>
      <w:rPr>
        <w:rFonts w:hint="default"/>
      </w:rPr>
    </w:lvl>
    <w:lvl w:ilvl="6" w:tentative="0">
      <w:start w:val="0"/>
      <w:numFmt w:val="bullet"/>
      <w:lvlText w:val="•"/>
      <w:lvlJc w:val="left"/>
      <w:pPr>
        <w:ind w:left="5761" w:hanging="509"/>
      </w:pPr>
      <w:rPr>
        <w:rFonts w:hint="default"/>
      </w:rPr>
    </w:lvl>
    <w:lvl w:ilvl="7" w:tentative="0">
      <w:start w:val="0"/>
      <w:numFmt w:val="bullet"/>
      <w:lvlText w:val="•"/>
      <w:lvlJc w:val="left"/>
      <w:pPr>
        <w:ind w:left="6681" w:hanging="509"/>
      </w:pPr>
      <w:rPr>
        <w:rFonts w:hint="default"/>
      </w:rPr>
    </w:lvl>
    <w:lvl w:ilvl="8" w:tentative="0">
      <w:start w:val="0"/>
      <w:numFmt w:val="bullet"/>
      <w:lvlText w:val="•"/>
      <w:lvlJc w:val="left"/>
      <w:pPr>
        <w:ind w:left="7601" w:hanging="509"/>
      </w:pPr>
      <w:rPr>
        <w:rFonts w:hint="default"/>
      </w:rPr>
    </w:lvl>
  </w:abstractNum>
  <w:abstractNum w:abstractNumId="16">
    <w:nsid w:val="6D8A1A7A"/>
    <w:multiLevelType w:val="multilevel"/>
    <w:tmpl w:val="6D8A1A7A"/>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F712277"/>
    <w:multiLevelType w:val="multilevel"/>
    <w:tmpl w:val="6F712277"/>
    <w:lvl w:ilvl="0" w:tentative="0">
      <w:start w:val="6"/>
      <w:numFmt w:val="decimal"/>
      <w:lvlText w:val="%1"/>
      <w:lvlJc w:val="left"/>
      <w:pPr>
        <w:ind w:left="405" w:hanging="276"/>
      </w:pPr>
      <w:rPr>
        <w:rFonts w:hint="default"/>
      </w:rPr>
    </w:lvl>
    <w:lvl w:ilvl="1" w:tentative="0">
      <w:start w:val="1"/>
      <w:numFmt w:val="decimal"/>
      <w:lvlText w:val="%1.%2"/>
      <w:lvlJc w:val="left"/>
      <w:pPr>
        <w:ind w:left="405" w:hanging="276"/>
      </w:pPr>
      <w:rPr>
        <w:rFonts w:hint="default" w:ascii="Times New Roman" w:hAnsi="Times New Roman" w:eastAsia="Times New Roman" w:cs="Times New Roman"/>
        <w:b/>
        <w:bCs/>
        <w:w w:val="100"/>
        <w:sz w:val="20"/>
        <w:szCs w:val="20"/>
      </w:rPr>
    </w:lvl>
    <w:lvl w:ilvl="2" w:tentative="0">
      <w:start w:val="1"/>
      <w:numFmt w:val="decimal"/>
      <w:lvlText w:val="%1.%2.%3"/>
      <w:lvlJc w:val="left"/>
      <w:pPr>
        <w:ind w:left="138"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37" w:hanging="509"/>
      </w:pPr>
      <w:rPr>
        <w:rFonts w:hint="default"/>
        <w:b/>
        <w:bCs/>
        <w:w w:val="99"/>
      </w:rPr>
    </w:lvl>
    <w:lvl w:ilvl="4" w:tentative="0">
      <w:start w:val="0"/>
      <w:numFmt w:val="bullet"/>
      <w:lvlText w:val="•"/>
      <w:lvlJc w:val="left"/>
      <w:pPr>
        <w:ind w:left="3217" w:hanging="509"/>
      </w:pPr>
      <w:rPr>
        <w:rFonts w:hint="default"/>
      </w:rPr>
    </w:lvl>
    <w:lvl w:ilvl="5" w:tentative="0">
      <w:start w:val="0"/>
      <w:numFmt w:val="bullet"/>
      <w:lvlText w:val="•"/>
      <w:lvlJc w:val="left"/>
      <w:pPr>
        <w:ind w:left="4255" w:hanging="509"/>
      </w:pPr>
      <w:rPr>
        <w:rFonts w:hint="default"/>
      </w:rPr>
    </w:lvl>
    <w:lvl w:ilvl="6" w:tentative="0">
      <w:start w:val="0"/>
      <w:numFmt w:val="bullet"/>
      <w:lvlText w:val="•"/>
      <w:lvlJc w:val="left"/>
      <w:pPr>
        <w:ind w:left="5294" w:hanging="509"/>
      </w:pPr>
      <w:rPr>
        <w:rFonts w:hint="default"/>
      </w:rPr>
    </w:lvl>
    <w:lvl w:ilvl="7" w:tentative="0">
      <w:start w:val="0"/>
      <w:numFmt w:val="bullet"/>
      <w:lvlText w:val="•"/>
      <w:lvlJc w:val="left"/>
      <w:pPr>
        <w:ind w:left="6332" w:hanging="509"/>
      </w:pPr>
      <w:rPr>
        <w:rFonts w:hint="default"/>
      </w:rPr>
    </w:lvl>
    <w:lvl w:ilvl="8" w:tentative="0">
      <w:start w:val="0"/>
      <w:numFmt w:val="bullet"/>
      <w:lvlText w:val="•"/>
      <w:lvlJc w:val="left"/>
      <w:pPr>
        <w:ind w:left="7371" w:hanging="509"/>
      </w:pPr>
      <w:rPr>
        <w:rFonts w:hint="default"/>
      </w:rPr>
    </w:lvl>
  </w:abstractNum>
  <w:abstractNum w:abstractNumId="18">
    <w:nsid w:val="70997358"/>
    <w:multiLevelType w:val="multilevel"/>
    <w:tmpl w:val="70997358"/>
    <w:lvl w:ilvl="0" w:tentative="0">
      <w:start w:val="1"/>
      <w:numFmt w:val="decimal"/>
      <w:lvlText w:val="%1."/>
      <w:lvlJc w:val="left"/>
      <w:pPr>
        <w:ind w:left="1391" w:hanging="307"/>
      </w:pPr>
      <w:rPr>
        <w:rFonts w:hint="default" w:ascii="Times New Roman" w:hAnsi="Times New Roman" w:eastAsia="宋体" w:cs="Times New Roman"/>
        <w:w w:val="100"/>
        <w:sz w:val="24"/>
        <w:szCs w:val="24"/>
      </w:rPr>
    </w:lvl>
    <w:lvl w:ilvl="1" w:tentative="0">
      <w:start w:val="1"/>
      <w:numFmt w:val="decimal"/>
      <w:lvlText w:val="%2."/>
      <w:lvlJc w:val="left"/>
      <w:pPr>
        <w:ind w:left="840" w:hanging="420"/>
      </w:pPr>
      <w:rPr>
        <w:rFonts w:hint="default" w:ascii="Times New Roman" w:hAnsi="Times New Roman" w:eastAsia="宋体" w:cs="Times New Roman"/>
        <w:w w:val="100"/>
        <w:sz w:val="24"/>
        <w:szCs w:val="24"/>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18E2629"/>
    <w:multiLevelType w:val="multilevel"/>
    <w:tmpl w:val="718E2629"/>
    <w:lvl w:ilvl="0" w:tentative="0">
      <w:start w:val="7"/>
      <w:numFmt w:val="decimal"/>
      <w:lvlText w:val="%1."/>
      <w:lvlJc w:val="left"/>
      <w:pPr>
        <w:ind w:left="749" w:hanging="353"/>
      </w:pPr>
      <w:rPr>
        <w:rFonts w:hint="default" w:ascii="Times New Roman" w:hAnsi="Times New Roman" w:eastAsia="Times New Roman" w:cs="Times New Roman"/>
        <w:spacing w:val="-55"/>
        <w:w w:val="100"/>
        <w:sz w:val="24"/>
        <w:szCs w:val="24"/>
      </w:rPr>
    </w:lvl>
    <w:lvl w:ilvl="1" w:tentative="0">
      <w:start w:val="1"/>
      <w:numFmt w:val="decimal"/>
      <w:lvlText w:val="(%2)"/>
      <w:lvlJc w:val="left"/>
      <w:pPr>
        <w:ind w:left="1525" w:hanging="509"/>
      </w:pPr>
      <w:rPr>
        <w:rFonts w:hint="default" w:ascii="Times New Roman" w:hAnsi="Times New Roman" w:eastAsia="Times New Roman" w:cs="Times New Roman"/>
        <w:w w:val="99"/>
        <w:sz w:val="24"/>
        <w:szCs w:val="24"/>
      </w:rPr>
    </w:lvl>
    <w:lvl w:ilvl="2" w:tentative="0">
      <w:start w:val="0"/>
      <w:numFmt w:val="bullet"/>
      <w:lvlText w:val="•"/>
      <w:lvlJc w:val="left"/>
      <w:pPr>
        <w:ind w:left="1520" w:hanging="509"/>
      </w:pPr>
      <w:rPr>
        <w:rFonts w:hint="default"/>
      </w:rPr>
    </w:lvl>
    <w:lvl w:ilvl="3" w:tentative="0">
      <w:start w:val="0"/>
      <w:numFmt w:val="bullet"/>
      <w:lvlText w:val="•"/>
      <w:lvlJc w:val="left"/>
      <w:pPr>
        <w:ind w:left="2675" w:hanging="509"/>
      </w:pPr>
      <w:rPr>
        <w:rFonts w:hint="default"/>
      </w:rPr>
    </w:lvl>
    <w:lvl w:ilvl="4" w:tentative="0">
      <w:start w:val="0"/>
      <w:numFmt w:val="bullet"/>
      <w:lvlText w:val="•"/>
      <w:lvlJc w:val="left"/>
      <w:pPr>
        <w:ind w:left="3831" w:hanging="509"/>
      </w:pPr>
      <w:rPr>
        <w:rFonts w:hint="default"/>
      </w:rPr>
    </w:lvl>
    <w:lvl w:ilvl="5" w:tentative="0">
      <w:start w:val="0"/>
      <w:numFmt w:val="bullet"/>
      <w:lvlText w:val="•"/>
      <w:lvlJc w:val="left"/>
      <w:pPr>
        <w:ind w:left="4986" w:hanging="509"/>
      </w:pPr>
      <w:rPr>
        <w:rFonts w:hint="default"/>
      </w:rPr>
    </w:lvl>
    <w:lvl w:ilvl="6" w:tentative="0">
      <w:start w:val="0"/>
      <w:numFmt w:val="bullet"/>
      <w:lvlText w:val="•"/>
      <w:lvlJc w:val="left"/>
      <w:pPr>
        <w:ind w:left="6142" w:hanging="509"/>
      </w:pPr>
      <w:rPr>
        <w:rFonts w:hint="default"/>
      </w:rPr>
    </w:lvl>
    <w:lvl w:ilvl="7" w:tentative="0">
      <w:start w:val="0"/>
      <w:numFmt w:val="bullet"/>
      <w:lvlText w:val="•"/>
      <w:lvlJc w:val="left"/>
      <w:pPr>
        <w:ind w:left="7297" w:hanging="509"/>
      </w:pPr>
      <w:rPr>
        <w:rFonts w:hint="default"/>
      </w:rPr>
    </w:lvl>
    <w:lvl w:ilvl="8" w:tentative="0">
      <w:start w:val="0"/>
      <w:numFmt w:val="bullet"/>
      <w:lvlText w:val="•"/>
      <w:lvlJc w:val="left"/>
      <w:pPr>
        <w:ind w:left="8453" w:hanging="509"/>
      </w:pPr>
      <w:rPr>
        <w:rFonts w:hint="default"/>
      </w:rPr>
    </w:lvl>
  </w:abstractNum>
  <w:num w:numId="1">
    <w:abstractNumId w:val="12"/>
  </w:num>
  <w:num w:numId="2">
    <w:abstractNumId w:val="7"/>
  </w:num>
  <w:num w:numId="3">
    <w:abstractNumId w:val="14"/>
  </w:num>
  <w:num w:numId="4">
    <w:abstractNumId w:val="3"/>
  </w:num>
  <w:num w:numId="5">
    <w:abstractNumId w:val="9"/>
  </w:num>
  <w:num w:numId="6">
    <w:abstractNumId w:val="15"/>
  </w:num>
  <w:num w:numId="7">
    <w:abstractNumId w:val="11"/>
  </w:num>
  <w:num w:numId="8">
    <w:abstractNumId w:val="5"/>
  </w:num>
  <w:num w:numId="9">
    <w:abstractNumId w:val="17"/>
  </w:num>
  <w:num w:numId="10">
    <w:abstractNumId w:val="0"/>
  </w:num>
  <w:num w:numId="11">
    <w:abstractNumId w:val="19"/>
  </w:num>
  <w:num w:numId="12">
    <w:abstractNumId w:val="1"/>
  </w:num>
  <w:num w:numId="13">
    <w:abstractNumId w:val="16"/>
  </w:num>
  <w:num w:numId="14">
    <w:abstractNumId w:val="13"/>
  </w:num>
  <w:num w:numId="15">
    <w:abstractNumId w:val="8"/>
  </w:num>
  <w:num w:numId="16">
    <w:abstractNumId w:val="10"/>
  </w:num>
  <w:num w:numId="17">
    <w:abstractNumId w:val="2"/>
  </w:num>
  <w:num w:numId="18">
    <w:abstractNumId w:val="18"/>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719"/>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4MjMxMTBiMmNmMjU5MzFlNjA0MDhiMjBlNDBiMDEifQ=="/>
  </w:docVars>
  <w:rsids>
    <w:rsidRoot w:val="002C7206"/>
    <w:rsid w:val="00004BB1"/>
    <w:rsid w:val="00007EE5"/>
    <w:rsid w:val="0001734A"/>
    <w:rsid w:val="00020FF5"/>
    <w:rsid w:val="00031CBC"/>
    <w:rsid w:val="00040D24"/>
    <w:rsid w:val="00073A9F"/>
    <w:rsid w:val="00081BF4"/>
    <w:rsid w:val="000866E3"/>
    <w:rsid w:val="0008685E"/>
    <w:rsid w:val="00096D76"/>
    <w:rsid w:val="000A4E39"/>
    <w:rsid w:val="000A4F29"/>
    <w:rsid w:val="000A55C7"/>
    <w:rsid w:val="000A6386"/>
    <w:rsid w:val="000A7480"/>
    <w:rsid w:val="000B55DF"/>
    <w:rsid w:val="000C1B43"/>
    <w:rsid w:val="000C52FC"/>
    <w:rsid w:val="000C551E"/>
    <w:rsid w:val="000E69FA"/>
    <w:rsid w:val="00105A40"/>
    <w:rsid w:val="00105F83"/>
    <w:rsid w:val="00106E76"/>
    <w:rsid w:val="00143C76"/>
    <w:rsid w:val="00156522"/>
    <w:rsid w:val="00193615"/>
    <w:rsid w:val="001A2883"/>
    <w:rsid w:val="001B72E1"/>
    <w:rsid w:val="001B7385"/>
    <w:rsid w:val="001C6DEF"/>
    <w:rsid w:val="001F67E3"/>
    <w:rsid w:val="00205E6B"/>
    <w:rsid w:val="00206167"/>
    <w:rsid w:val="0023564E"/>
    <w:rsid w:val="002461DC"/>
    <w:rsid w:val="0029036F"/>
    <w:rsid w:val="00295375"/>
    <w:rsid w:val="0029648A"/>
    <w:rsid w:val="002B5A37"/>
    <w:rsid w:val="002B7043"/>
    <w:rsid w:val="002B79B2"/>
    <w:rsid w:val="002C7206"/>
    <w:rsid w:val="002E464E"/>
    <w:rsid w:val="002E54EB"/>
    <w:rsid w:val="002F3E04"/>
    <w:rsid w:val="002F6432"/>
    <w:rsid w:val="002F7CCB"/>
    <w:rsid w:val="0030184C"/>
    <w:rsid w:val="003061DF"/>
    <w:rsid w:val="00317718"/>
    <w:rsid w:val="003270EA"/>
    <w:rsid w:val="00330B8A"/>
    <w:rsid w:val="0034134F"/>
    <w:rsid w:val="0034405E"/>
    <w:rsid w:val="00361C92"/>
    <w:rsid w:val="003800E3"/>
    <w:rsid w:val="00395099"/>
    <w:rsid w:val="003B3B4B"/>
    <w:rsid w:val="003B56FF"/>
    <w:rsid w:val="003D0BBD"/>
    <w:rsid w:val="003D32C1"/>
    <w:rsid w:val="003D6387"/>
    <w:rsid w:val="003D6D24"/>
    <w:rsid w:val="003E37C2"/>
    <w:rsid w:val="003F275D"/>
    <w:rsid w:val="003F3A36"/>
    <w:rsid w:val="004138EB"/>
    <w:rsid w:val="00417597"/>
    <w:rsid w:val="0045595D"/>
    <w:rsid w:val="004864A0"/>
    <w:rsid w:val="00493E44"/>
    <w:rsid w:val="004A790C"/>
    <w:rsid w:val="004C0A17"/>
    <w:rsid w:val="004C26AA"/>
    <w:rsid w:val="004C38F4"/>
    <w:rsid w:val="005109CB"/>
    <w:rsid w:val="005179C7"/>
    <w:rsid w:val="00520C1A"/>
    <w:rsid w:val="005378B5"/>
    <w:rsid w:val="0055227E"/>
    <w:rsid w:val="00554EDD"/>
    <w:rsid w:val="00575374"/>
    <w:rsid w:val="00584693"/>
    <w:rsid w:val="00591772"/>
    <w:rsid w:val="0059664A"/>
    <w:rsid w:val="005B0972"/>
    <w:rsid w:val="005C077D"/>
    <w:rsid w:val="005C3E7A"/>
    <w:rsid w:val="005E3191"/>
    <w:rsid w:val="00601DD7"/>
    <w:rsid w:val="00603E4A"/>
    <w:rsid w:val="006174A4"/>
    <w:rsid w:val="00622E26"/>
    <w:rsid w:val="006322CA"/>
    <w:rsid w:val="00656DDE"/>
    <w:rsid w:val="0066143D"/>
    <w:rsid w:val="00662099"/>
    <w:rsid w:val="00663F23"/>
    <w:rsid w:val="00675C4F"/>
    <w:rsid w:val="006B3837"/>
    <w:rsid w:val="006C03F3"/>
    <w:rsid w:val="006C5642"/>
    <w:rsid w:val="006E0323"/>
    <w:rsid w:val="007007BC"/>
    <w:rsid w:val="00724D73"/>
    <w:rsid w:val="00731190"/>
    <w:rsid w:val="007368F7"/>
    <w:rsid w:val="00753E35"/>
    <w:rsid w:val="00756E07"/>
    <w:rsid w:val="00761595"/>
    <w:rsid w:val="00762642"/>
    <w:rsid w:val="00773DDA"/>
    <w:rsid w:val="00776247"/>
    <w:rsid w:val="00794105"/>
    <w:rsid w:val="007C10C9"/>
    <w:rsid w:val="00816ABF"/>
    <w:rsid w:val="00823273"/>
    <w:rsid w:val="00824857"/>
    <w:rsid w:val="00830DC3"/>
    <w:rsid w:val="00861E5D"/>
    <w:rsid w:val="008635EB"/>
    <w:rsid w:val="00871A20"/>
    <w:rsid w:val="00886008"/>
    <w:rsid w:val="008964B4"/>
    <w:rsid w:val="008A1266"/>
    <w:rsid w:val="008A1688"/>
    <w:rsid w:val="008A2C89"/>
    <w:rsid w:val="008C50D6"/>
    <w:rsid w:val="008D64DC"/>
    <w:rsid w:val="008E6D35"/>
    <w:rsid w:val="008F56E5"/>
    <w:rsid w:val="009118B5"/>
    <w:rsid w:val="0093000D"/>
    <w:rsid w:val="00950D4F"/>
    <w:rsid w:val="0097193C"/>
    <w:rsid w:val="0097222C"/>
    <w:rsid w:val="00972552"/>
    <w:rsid w:val="009865E9"/>
    <w:rsid w:val="00997734"/>
    <w:rsid w:val="009A0307"/>
    <w:rsid w:val="009E223A"/>
    <w:rsid w:val="009E22F5"/>
    <w:rsid w:val="00A1736C"/>
    <w:rsid w:val="00A301BD"/>
    <w:rsid w:val="00A35E9D"/>
    <w:rsid w:val="00A60613"/>
    <w:rsid w:val="00A66229"/>
    <w:rsid w:val="00A723D3"/>
    <w:rsid w:val="00A74604"/>
    <w:rsid w:val="00A75204"/>
    <w:rsid w:val="00B25F12"/>
    <w:rsid w:val="00B4665C"/>
    <w:rsid w:val="00B46A51"/>
    <w:rsid w:val="00B75E7C"/>
    <w:rsid w:val="00B86CC4"/>
    <w:rsid w:val="00B87587"/>
    <w:rsid w:val="00B937C5"/>
    <w:rsid w:val="00BB235C"/>
    <w:rsid w:val="00BB4C92"/>
    <w:rsid w:val="00BB5378"/>
    <w:rsid w:val="00BB6F83"/>
    <w:rsid w:val="00BC1FDE"/>
    <w:rsid w:val="00BC40E5"/>
    <w:rsid w:val="00BD1D05"/>
    <w:rsid w:val="00BE768C"/>
    <w:rsid w:val="00BF3D11"/>
    <w:rsid w:val="00C300B3"/>
    <w:rsid w:val="00C343B5"/>
    <w:rsid w:val="00C45D00"/>
    <w:rsid w:val="00C62B5A"/>
    <w:rsid w:val="00C64343"/>
    <w:rsid w:val="00C64406"/>
    <w:rsid w:val="00C7031F"/>
    <w:rsid w:val="00C8579E"/>
    <w:rsid w:val="00C85D3A"/>
    <w:rsid w:val="00C86B4D"/>
    <w:rsid w:val="00CA535C"/>
    <w:rsid w:val="00CE4CD7"/>
    <w:rsid w:val="00CE5470"/>
    <w:rsid w:val="00CF180E"/>
    <w:rsid w:val="00CF386A"/>
    <w:rsid w:val="00D21EF1"/>
    <w:rsid w:val="00D2570F"/>
    <w:rsid w:val="00D30658"/>
    <w:rsid w:val="00D43BD9"/>
    <w:rsid w:val="00D56F4B"/>
    <w:rsid w:val="00D57569"/>
    <w:rsid w:val="00D667E9"/>
    <w:rsid w:val="00D8459B"/>
    <w:rsid w:val="00D90972"/>
    <w:rsid w:val="00DC6686"/>
    <w:rsid w:val="00DE19FA"/>
    <w:rsid w:val="00E151C9"/>
    <w:rsid w:val="00E33C4E"/>
    <w:rsid w:val="00E35025"/>
    <w:rsid w:val="00E37E5F"/>
    <w:rsid w:val="00E42E05"/>
    <w:rsid w:val="00E709D4"/>
    <w:rsid w:val="00E71233"/>
    <w:rsid w:val="00E71422"/>
    <w:rsid w:val="00E71DCB"/>
    <w:rsid w:val="00E806C0"/>
    <w:rsid w:val="00E85828"/>
    <w:rsid w:val="00E8774A"/>
    <w:rsid w:val="00EA085D"/>
    <w:rsid w:val="00EA7D62"/>
    <w:rsid w:val="00EB1F98"/>
    <w:rsid w:val="00EB7584"/>
    <w:rsid w:val="00ED2C60"/>
    <w:rsid w:val="00ED379E"/>
    <w:rsid w:val="00ED4790"/>
    <w:rsid w:val="00EF2145"/>
    <w:rsid w:val="00EF5F95"/>
    <w:rsid w:val="00EF6B85"/>
    <w:rsid w:val="00F271B8"/>
    <w:rsid w:val="00F27A83"/>
    <w:rsid w:val="00F3078C"/>
    <w:rsid w:val="00F32CDB"/>
    <w:rsid w:val="00F424FB"/>
    <w:rsid w:val="00F43699"/>
    <w:rsid w:val="00F53669"/>
    <w:rsid w:val="00F55E70"/>
    <w:rsid w:val="00F63CD4"/>
    <w:rsid w:val="00F86F83"/>
    <w:rsid w:val="00F87026"/>
    <w:rsid w:val="00F92280"/>
    <w:rsid w:val="00F9473B"/>
    <w:rsid w:val="00F95E02"/>
    <w:rsid w:val="00F97BA3"/>
    <w:rsid w:val="00FA2395"/>
    <w:rsid w:val="00FC05CA"/>
    <w:rsid w:val="00FC1E60"/>
    <w:rsid w:val="00FD39DE"/>
    <w:rsid w:val="00FF363F"/>
    <w:rsid w:val="021055E9"/>
    <w:rsid w:val="03822CFE"/>
    <w:rsid w:val="03ED0131"/>
    <w:rsid w:val="04AC3E9E"/>
    <w:rsid w:val="06344057"/>
    <w:rsid w:val="07B61B72"/>
    <w:rsid w:val="09CD37D2"/>
    <w:rsid w:val="0C33165A"/>
    <w:rsid w:val="0E3F5867"/>
    <w:rsid w:val="0EA31D7A"/>
    <w:rsid w:val="0ECE3724"/>
    <w:rsid w:val="0EE83C31"/>
    <w:rsid w:val="138076CE"/>
    <w:rsid w:val="15406575"/>
    <w:rsid w:val="17614581"/>
    <w:rsid w:val="197C10E2"/>
    <w:rsid w:val="19CE23A1"/>
    <w:rsid w:val="1E657061"/>
    <w:rsid w:val="1F8E2953"/>
    <w:rsid w:val="2073172C"/>
    <w:rsid w:val="20C91B14"/>
    <w:rsid w:val="24577437"/>
    <w:rsid w:val="25CB7467"/>
    <w:rsid w:val="282E4925"/>
    <w:rsid w:val="292B0388"/>
    <w:rsid w:val="2BCD70BC"/>
    <w:rsid w:val="2D336BF4"/>
    <w:rsid w:val="314D01A9"/>
    <w:rsid w:val="330D5C27"/>
    <w:rsid w:val="33285DEF"/>
    <w:rsid w:val="332D5F33"/>
    <w:rsid w:val="34C97E8B"/>
    <w:rsid w:val="352B0250"/>
    <w:rsid w:val="35C10BB4"/>
    <w:rsid w:val="35C863CB"/>
    <w:rsid w:val="36FB0666"/>
    <w:rsid w:val="37A70846"/>
    <w:rsid w:val="37F8216C"/>
    <w:rsid w:val="38C43C9B"/>
    <w:rsid w:val="3A686D09"/>
    <w:rsid w:val="3B830B53"/>
    <w:rsid w:val="3D622C7D"/>
    <w:rsid w:val="3F516B05"/>
    <w:rsid w:val="3F6D32AC"/>
    <w:rsid w:val="3FC676C1"/>
    <w:rsid w:val="41395AA3"/>
    <w:rsid w:val="42CB4E20"/>
    <w:rsid w:val="43CE1B59"/>
    <w:rsid w:val="4561381A"/>
    <w:rsid w:val="46C6427C"/>
    <w:rsid w:val="48D856E1"/>
    <w:rsid w:val="49731D6E"/>
    <w:rsid w:val="4D557BCB"/>
    <w:rsid w:val="4E687CBC"/>
    <w:rsid w:val="50112FB9"/>
    <w:rsid w:val="50D83B31"/>
    <w:rsid w:val="526B3F2A"/>
    <w:rsid w:val="547B6144"/>
    <w:rsid w:val="5480381E"/>
    <w:rsid w:val="552002EB"/>
    <w:rsid w:val="5539030F"/>
    <w:rsid w:val="55BE37B6"/>
    <w:rsid w:val="56077099"/>
    <w:rsid w:val="5A6837C4"/>
    <w:rsid w:val="5BCE7A03"/>
    <w:rsid w:val="5D1642BC"/>
    <w:rsid w:val="5EEA4AC6"/>
    <w:rsid w:val="607E7092"/>
    <w:rsid w:val="632F62F8"/>
    <w:rsid w:val="67862F0B"/>
    <w:rsid w:val="68A35D74"/>
    <w:rsid w:val="6A4679D1"/>
    <w:rsid w:val="6C151BC8"/>
    <w:rsid w:val="6F4D6A39"/>
    <w:rsid w:val="6F800BBD"/>
    <w:rsid w:val="6FD06242"/>
    <w:rsid w:val="6FD41CFB"/>
    <w:rsid w:val="70F21646"/>
    <w:rsid w:val="71810C1C"/>
    <w:rsid w:val="735243B7"/>
    <w:rsid w:val="73A34E7A"/>
    <w:rsid w:val="74FF4332"/>
    <w:rsid w:val="77625959"/>
    <w:rsid w:val="795F5CE7"/>
    <w:rsid w:val="79F00667"/>
    <w:rsid w:val="7D7B224A"/>
    <w:rsid w:val="7EFD4A34"/>
    <w:rsid w:val="7FB30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7"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link w:val="51"/>
    <w:autoRedefine/>
    <w:qFormat/>
    <w:uiPriority w:val="7"/>
    <w:pPr>
      <w:spacing w:line="360" w:lineRule="auto"/>
      <w:jc w:val="center"/>
      <w:outlineLvl w:val="0"/>
    </w:pPr>
    <w:rPr>
      <w:sz w:val="60"/>
      <w:szCs w:val="60"/>
    </w:rPr>
  </w:style>
  <w:style w:type="paragraph" w:styleId="3">
    <w:name w:val="heading 2"/>
    <w:basedOn w:val="1"/>
    <w:next w:val="1"/>
    <w:link w:val="52"/>
    <w:autoRedefine/>
    <w:unhideWhenUsed/>
    <w:qFormat/>
    <w:uiPriority w:val="9"/>
    <w:pPr>
      <w:outlineLvl w:val="1"/>
    </w:pPr>
    <w:rPr>
      <w:sz w:val="40"/>
      <w:szCs w:val="40"/>
    </w:rPr>
  </w:style>
  <w:style w:type="paragraph" w:styleId="4">
    <w:name w:val="heading 3"/>
    <w:basedOn w:val="1"/>
    <w:next w:val="1"/>
    <w:link w:val="53"/>
    <w:autoRedefine/>
    <w:unhideWhenUsed/>
    <w:qFormat/>
    <w:uiPriority w:val="0"/>
    <w:pPr>
      <w:spacing w:line="360" w:lineRule="auto"/>
      <w:ind w:left="2041"/>
      <w:outlineLvl w:val="2"/>
    </w:pPr>
    <w:rPr>
      <w:sz w:val="34"/>
      <w:szCs w:val="34"/>
    </w:rPr>
  </w:style>
  <w:style w:type="paragraph" w:styleId="5">
    <w:name w:val="heading 4"/>
    <w:basedOn w:val="1"/>
    <w:next w:val="1"/>
    <w:link w:val="54"/>
    <w:autoRedefine/>
    <w:unhideWhenUsed/>
    <w:qFormat/>
    <w:uiPriority w:val="9"/>
    <w:pPr>
      <w:ind w:left="2268"/>
      <w:jc w:val="center"/>
      <w:outlineLvl w:val="3"/>
    </w:pPr>
    <w:rPr>
      <w:sz w:val="24"/>
      <w:szCs w:val="30"/>
    </w:rPr>
  </w:style>
  <w:style w:type="paragraph" w:styleId="6">
    <w:name w:val="heading 5"/>
    <w:basedOn w:val="1"/>
    <w:next w:val="1"/>
    <w:link w:val="55"/>
    <w:autoRedefine/>
    <w:unhideWhenUsed/>
    <w:qFormat/>
    <w:uiPriority w:val="9"/>
    <w:pPr>
      <w:spacing w:line="360" w:lineRule="auto"/>
      <w:ind w:left="600" w:leftChars="600"/>
      <w:outlineLvl w:val="4"/>
    </w:pPr>
    <w:rPr>
      <w:rFonts w:ascii="Times New Roman" w:hAnsi="Times New Roman" w:eastAsia="Times New Roman" w:cs="Times New Roman"/>
      <w:sz w:val="24"/>
      <w:szCs w:val="24"/>
    </w:rPr>
  </w:style>
  <w:style w:type="paragraph" w:styleId="7">
    <w:name w:val="heading 6"/>
    <w:basedOn w:val="1"/>
    <w:next w:val="1"/>
    <w:link w:val="56"/>
    <w:unhideWhenUsed/>
    <w:qFormat/>
    <w:uiPriority w:val="9"/>
    <w:pPr>
      <w:spacing w:line="360" w:lineRule="auto"/>
      <w:ind w:left="978" w:leftChars="700" w:hanging="278"/>
      <w:outlineLvl w:val="5"/>
    </w:pPr>
    <w:rPr>
      <w:bCs/>
      <w:sz w:val="24"/>
      <w:szCs w:val="20"/>
    </w:rPr>
  </w:style>
  <w:style w:type="paragraph" w:styleId="8">
    <w:name w:val="heading 7"/>
    <w:basedOn w:val="1"/>
    <w:next w:val="1"/>
    <w:link w:val="57"/>
    <w:autoRedefine/>
    <w:qFormat/>
    <w:uiPriority w:val="9"/>
    <w:pPr>
      <w:keepNext/>
      <w:keepLines/>
      <w:autoSpaceDE/>
      <w:autoSpaceDN/>
      <w:spacing w:before="240" w:after="64" w:line="317" w:lineRule="auto"/>
      <w:jc w:val="both"/>
      <w:outlineLvl w:val="6"/>
    </w:pPr>
    <w:rPr>
      <w:rFonts w:ascii="Calibri" w:hAnsi="Calibri" w:cs="Times New Roman"/>
      <w:b/>
      <w:bCs/>
      <w:kern w:val="2"/>
      <w:sz w:val="24"/>
      <w:szCs w:val="24"/>
      <w:lang w:eastAsia="zh-CN"/>
    </w:rPr>
  </w:style>
  <w:style w:type="paragraph" w:styleId="9">
    <w:name w:val="heading 8"/>
    <w:basedOn w:val="1"/>
    <w:next w:val="1"/>
    <w:link w:val="58"/>
    <w:qFormat/>
    <w:uiPriority w:val="9"/>
    <w:pPr>
      <w:keepNext/>
      <w:keepLines/>
      <w:autoSpaceDE/>
      <w:autoSpaceDN/>
      <w:spacing w:before="240" w:after="64" w:line="317" w:lineRule="auto"/>
      <w:jc w:val="both"/>
      <w:outlineLvl w:val="7"/>
    </w:pPr>
    <w:rPr>
      <w:rFonts w:ascii="Cambria" w:hAnsi="Cambria" w:cs="Times New Roman"/>
      <w:kern w:val="2"/>
      <w:sz w:val="24"/>
      <w:szCs w:val="24"/>
      <w:lang w:eastAsia="zh-CN"/>
    </w:rPr>
  </w:style>
  <w:style w:type="paragraph" w:styleId="10">
    <w:name w:val="heading 9"/>
    <w:basedOn w:val="1"/>
    <w:next w:val="1"/>
    <w:link w:val="59"/>
    <w:autoRedefine/>
    <w:qFormat/>
    <w:uiPriority w:val="9"/>
    <w:pPr>
      <w:keepNext/>
      <w:keepLines/>
      <w:autoSpaceDE/>
      <w:autoSpaceDN/>
      <w:spacing w:before="240" w:after="64" w:line="317" w:lineRule="auto"/>
      <w:jc w:val="both"/>
      <w:outlineLvl w:val="8"/>
    </w:pPr>
    <w:rPr>
      <w:rFonts w:ascii="Cambria" w:hAnsi="Cambria" w:cs="Times New Roman"/>
      <w:kern w:val="2"/>
      <w:sz w:val="21"/>
      <w:szCs w:val="21"/>
      <w:lang w:eastAsia="zh-CN"/>
    </w:rPr>
  </w:style>
  <w:style w:type="character" w:default="1" w:styleId="44">
    <w:name w:val="Default Paragraph Font"/>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autoSpaceDE/>
      <w:autoSpaceDN/>
      <w:ind w:left="2520" w:leftChars="1200"/>
      <w:jc w:val="both"/>
    </w:pPr>
    <w:rPr>
      <w:rFonts w:ascii="Calibri" w:hAnsi="Calibri" w:cs="Times New Roman"/>
      <w:kern w:val="2"/>
      <w:sz w:val="21"/>
      <w:lang w:eastAsia="zh-CN"/>
    </w:rPr>
  </w:style>
  <w:style w:type="paragraph" w:styleId="12">
    <w:name w:val="Normal Indent"/>
    <w:basedOn w:val="1"/>
    <w:link w:val="60"/>
    <w:autoRedefine/>
    <w:qFormat/>
    <w:uiPriority w:val="0"/>
    <w:pPr>
      <w:autoSpaceDE/>
      <w:autoSpaceDN/>
      <w:adjustRightInd w:val="0"/>
      <w:spacing w:line="360" w:lineRule="atLeast"/>
      <w:ind w:firstLine="482"/>
      <w:jc w:val="both"/>
      <w:textAlignment w:val="baseline"/>
    </w:pPr>
    <w:rPr>
      <w:rFonts w:ascii="Times New Roman" w:hAnsi="Times New Roman" w:cs="Times New Roman"/>
      <w:sz w:val="24"/>
      <w:szCs w:val="20"/>
      <w:lang w:eastAsia="zh-CN"/>
    </w:rPr>
  </w:style>
  <w:style w:type="paragraph" w:styleId="13">
    <w:name w:val="caption"/>
    <w:basedOn w:val="1"/>
    <w:next w:val="1"/>
    <w:autoRedefine/>
    <w:qFormat/>
    <w:uiPriority w:val="35"/>
    <w:pPr>
      <w:autoSpaceDE/>
      <w:autoSpaceDN/>
      <w:jc w:val="both"/>
    </w:pPr>
    <w:rPr>
      <w:rFonts w:ascii="Cambria" w:hAnsi="Cambria" w:eastAsia="黑体" w:cs="Times New Roman"/>
      <w:kern w:val="2"/>
      <w:sz w:val="20"/>
      <w:szCs w:val="20"/>
      <w:lang w:eastAsia="zh-CN"/>
    </w:rPr>
  </w:style>
  <w:style w:type="paragraph" w:styleId="14">
    <w:name w:val="Document Map"/>
    <w:basedOn w:val="1"/>
    <w:link w:val="61"/>
    <w:autoRedefine/>
    <w:qFormat/>
    <w:uiPriority w:val="99"/>
    <w:pPr>
      <w:shd w:val="clear" w:color="auto" w:fill="000080"/>
      <w:autoSpaceDE/>
      <w:autoSpaceDN/>
      <w:jc w:val="both"/>
    </w:pPr>
    <w:rPr>
      <w:rFonts w:ascii="Times New Roman" w:hAnsi="Times New Roman" w:eastAsiaTheme="minorEastAsia" w:cstheme="minorBidi"/>
      <w:szCs w:val="24"/>
      <w:shd w:val="clear" w:color="auto" w:fill="000080"/>
    </w:rPr>
  </w:style>
  <w:style w:type="paragraph" w:styleId="15">
    <w:name w:val="annotation text"/>
    <w:basedOn w:val="1"/>
    <w:link w:val="62"/>
    <w:autoRedefine/>
    <w:unhideWhenUsed/>
    <w:qFormat/>
    <w:uiPriority w:val="99"/>
  </w:style>
  <w:style w:type="paragraph" w:styleId="16">
    <w:name w:val="Body Text 3"/>
    <w:basedOn w:val="1"/>
    <w:link w:val="63"/>
    <w:autoRedefine/>
    <w:semiHidden/>
    <w:unhideWhenUsed/>
    <w:qFormat/>
    <w:uiPriority w:val="99"/>
    <w:pPr>
      <w:widowControl/>
      <w:shd w:val="pct10" w:color="auto" w:fill="FFFFFF"/>
      <w:adjustRightInd w:val="0"/>
      <w:spacing w:line="360" w:lineRule="auto"/>
      <w:jc w:val="both"/>
    </w:pPr>
    <w:rPr>
      <w:rFonts w:ascii="Times New Roman" w:hAnsi="Times New Roman" w:cs="Times New Roman"/>
      <w:kern w:val="2"/>
      <w:sz w:val="16"/>
      <w:szCs w:val="16"/>
      <w:lang w:eastAsia="zh-CN"/>
    </w:rPr>
  </w:style>
  <w:style w:type="paragraph" w:styleId="17">
    <w:name w:val="Body Text"/>
    <w:basedOn w:val="1"/>
    <w:link w:val="64"/>
    <w:autoRedefine/>
    <w:qFormat/>
    <w:uiPriority w:val="99"/>
    <w:rPr>
      <w:sz w:val="20"/>
      <w:szCs w:val="20"/>
    </w:rPr>
  </w:style>
  <w:style w:type="paragraph" w:styleId="18">
    <w:name w:val="Body Text Indent"/>
    <w:basedOn w:val="1"/>
    <w:link w:val="65"/>
    <w:autoRedefine/>
    <w:semiHidden/>
    <w:unhideWhenUsed/>
    <w:qFormat/>
    <w:uiPriority w:val="99"/>
    <w:pPr>
      <w:autoSpaceDE/>
      <w:autoSpaceDN/>
      <w:spacing w:line="360" w:lineRule="auto"/>
      <w:ind w:left="435" w:leftChars="207"/>
      <w:jc w:val="both"/>
    </w:pPr>
    <w:rPr>
      <w:rFonts w:ascii="Times New Roman" w:hAnsi="Times New Roman" w:cs="Times New Roman"/>
      <w:kern w:val="2"/>
      <w:sz w:val="21"/>
      <w:szCs w:val="24"/>
      <w:lang w:eastAsia="zh-CN"/>
    </w:rPr>
  </w:style>
  <w:style w:type="paragraph" w:styleId="19">
    <w:name w:val="Block Text"/>
    <w:basedOn w:val="1"/>
    <w:autoRedefine/>
    <w:semiHidden/>
    <w:unhideWhenUsed/>
    <w:qFormat/>
    <w:uiPriority w:val="99"/>
    <w:pPr>
      <w:tabs>
        <w:tab w:val="left" w:pos="-540"/>
      </w:tabs>
      <w:autoSpaceDE/>
      <w:autoSpaceDN/>
      <w:spacing w:line="420" w:lineRule="exact"/>
      <w:ind w:left="-359" w:leftChars="-171" w:right="-617" w:rightChars="-294" w:firstLine="538" w:firstLineChars="224"/>
      <w:jc w:val="both"/>
    </w:pPr>
    <w:rPr>
      <w:rFonts w:ascii="Times New Roman" w:hAnsi="Times New Roman" w:cs="Times New Roman"/>
      <w:kern w:val="2"/>
      <w:sz w:val="24"/>
      <w:szCs w:val="24"/>
      <w:lang w:eastAsia="zh-CN"/>
    </w:rPr>
  </w:style>
  <w:style w:type="paragraph" w:styleId="20">
    <w:name w:val="index 4"/>
    <w:basedOn w:val="1"/>
    <w:next w:val="1"/>
    <w:autoRedefine/>
    <w:qFormat/>
    <w:uiPriority w:val="99"/>
    <w:pPr>
      <w:autoSpaceDE/>
      <w:autoSpaceDN/>
      <w:ind w:left="600" w:leftChars="600"/>
      <w:jc w:val="both"/>
    </w:pPr>
    <w:rPr>
      <w:rFonts w:ascii="Times New Roman" w:hAnsi="Times New Roman" w:cs="Times New Roman"/>
      <w:kern w:val="2"/>
      <w:sz w:val="21"/>
      <w:szCs w:val="24"/>
      <w:lang w:eastAsia="zh-CN"/>
    </w:rPr>
  </w:style>
  <w:style w:type="paragraph" w:styleId="21">
    <w:name w:val="toc 5"/>
    <w:basedOn w:val="1"/>
    <w:next w:val="1"/>
    <w:autoRedefine/>
    <w:qFormat/>
    <w:uiPriority w:val="39"/>
    <w:pPr>
      <w:tabs>
        <w:tab w:val="right" w:leader="dot" w:pos="8296"/>
      </w:tabs>
      <w:autoSpaceDE/>
      <w:autoSpaceDN/>
      <w:ind w:left="1050" w:leftChars="500"/>
      <w:jc w:val="both"/>
    </w:pPr>
    <w:rPr>
      <w:rFonts w:ascii="Calibri" w:hAnsi="Calibri" w:cs="Times New Roman"/>
      <w:kern w:val="2"/>
      <w:sz w:val="21"/>
      <w:lang w:eastAsia="zh-CN"/>
    </w:rPr>
  </w:style>
  <w:style w:type="paragraph" w:styleId="22">
    <w:name w:val="toc 3"/>
    <w:basedOn w:val="1"/>
    <w:next w:val="1"/>
    <w:autoRedefine/>
    <w:qFormat/>
    <w:uiPriority w:val="39"/>
    <w:pPr>
      <w:autoSpaceDE/>
      <w:autoSpaceDN/>
      <w:ind w:left="840" w:leftChars="400"/>
      <w:jc w:val="both"/>
    </w:pPr>
    <w:rPr>
      <w:rFonts w:ascii="Calibri" w:hAnsi="Calibri" w:cs="Times New Roman"/>
      <w:kern w:val="2"/>
      <w:sz w:val="21"/>
      <w:lang w:eastAsia="zh-CN"/>
    </w:rPr>
  </w:style>
  <w:style w:type="paragraph" w:styleId="23">
    <w:name w:val="Plain Text"/>
    <w:basedOn w:val="1"/>
    <w:link w:val="66"/>
    <w:autoRedefine/>
    <w:qFormat/>
    <w:uiPriority w:val="99"/>
    <w:pPr>
      <w:autoSpaceDE/>
      <w:autoSpaceDN/>
      <w:jc w:val="both"/>
    </w:pPr>
    <w:rPr>
      <w:rFonts w:ascii="Courier New" w:hAnsi="Courier New" w:cs="Times New Roman"/>
      <w:kern w:val="2"/>
      <w:sz w:val="21"/>
      <w:szCs w:val="20"/>
      <w:lang w:eastAsia="zh-CN"/>
    </w:rPr>
  </w:style>
  <w:style w:type="paragraph" w:styleId="24">
    <w:name w:val="toc 8"/>
    <w:basedOn w:val="1"/>
    <w:next w:val="1"/>
    <w:autoRedefine/>
    <w:qFormat/>
    <w:uiPriority w:val="39"/>
    <w:pPr>
      <w:autoSpaceDE/>
      <w:autoSpaceDN/>
      <w:ind w:left="2940" w:leftChars="1400"/>
      <w:jc w:val="both"/>
    </w:pPr>
    <w:rPr>
      <w:rFonts w:ascii="Calibri" w:hAnsi="Calibri" w:cs="Times New Roman"/>
      <w:kern w:val="2"/>
      <w:sz w:val="21"/>
      <w:lang w:eastAsia="zh-CN"/>
    </w:rPr>
  </w:style>
  <w:style w:type="paragraph" w:styleId="25">
    <w:name w:val="Date"/>
    <w:basedOn w:val="1"/>
    <w:next w:val="1"/>
    <w:link w:val="67"/>
    <w:autoRedefine/>
    <w:qFormat/>
    <w:uiPriority w:val="99"/>
    <w:pPr>
      <w:autoSpaceDE/>
      <w:autoSpaceDN/>
      <w:ind w:left="100" w:leftChars="2500"/>
      <w:jc w:val="both"/>
    </w:pPr>
    <w:rPr>
      <w:rFonts w:hAnsi="Times New Roman" w:eastAsiaTheme="minorEastAsia" w:cstheme="minorBidi"/>
      <w:sz w:val="28"/>
    </w:rPr>
  </w:style>
  <w:style w:type="paragraph" w:styleId="26">
    <w:name w:val="Body Text Indent 2"/>
    <w:basedOn w:val="1"/>
    <w:link w:val="68"/>
    <w:autoRedefine/>
    <w:semiHidden/>
    <w:unhideWhenUsed/>
    <w:qFormat/>
    <w:uiPriority w:val="99"/>
    <w:pPr>
      <w:autoSpaceDE/>
      <w:autoSpaceDN/>
      <w:spacing w:line="360" w:lineRule="auto"/>
      <w:ind w:firstLine="600"/>
      <w:jc w:val="both"/>
    </w:pPr>
    <w:rPr>
      <w:rFonts w:ascii="Times New Roman" w:hAnsi="Times New Roman" w:cs="Times New Roman"/>
      <w:kern w:val="2"/>
      <w:sz w:val="21"/>
      <w:szCs w:val="24"/>
      <w:lang w:eastAsia="zh-CN"/>
    </w:rPr>
  </w:style>
  <w:style w:type="paragraph" w:styleId="27">
    <w:name w:val="Balloon Text"/>
    <w:basedOn w:val="1"/>
    <w:link w:val="69"/>
    <w:autoRedefine/>
    <w:qFormat/>
    <w:uiPriority w:val="99"/>
    <w:pPr>
      <w:autoSpaceDE/>
      <w:autoSpaceDN/>
      <w:jc w:val="both"/>
    </w:pPr>
    <w:rPr>
      <w:rFonts w:hAnsi="Times New Roman" w:eastAsiaTheme="minorEastAsia" w:cstheme="minorBidi"/>
      <w:sz w:val="18"/>
      <w:szCs w:val="18"/>
    </w:rPr>
  </w:style>
  <w:style w:type="paragraph" w:styleId="28">
    <w:name w:val="footer"/>
    <w:basedOn w:val="1"/>
    <w:link w:val="70"/>
    <w:autoRedefine/>
    <w:unhideWhenUsed/>
    <w:qFormat/>
    <w:uiPriority w:val="99"/>
    <w:pPr>
      <w:tabs>
        <w:tab w:val="center" w:pos="4153"/>
        <w:tab w:val="right" w:pos="8306"/>
      </w:tabs>
      <w:snapToGrid w:val="0"/>
    </w:pPr>
    <w:rPr>
      <w:sz w:val="18"/>
      <w:szCs w:val="18"/>
    </w:rPr>
  </w:style>
  <w:style w:type="paragraph" w:styleId="29">
    <w:name w:val="header"/>
    <w:basedOn w:val="1"/>
    <w:link w:val="7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qFormat/>
    <w:uiPriority w:val="39"/>
    <w:pPr>
      <w:tabs>
        <w:tab w:val="right" w:leader="dot" w:pos="8296"/>
      </w:tabs>
      <w:autoSpaceDE/>
      <w:autoSpaceDN/>
      <w:jc w:val="both"/>
    </w:pPr>
    <w:rPr>
      <w:rFonts w:hAnsi="Times New Roman" w:eastAsia="楷体_GB2312" w:cs="TimesNewRomanPSMT"/>
      <w:b/>
      <w:sz w:val="28"/>
      <w:szCs w:val="20"/>
      <w:lang w:eastAsia="zh-CN"/>
    </w:rPr>
  </w:style>
  <w:style w:type="paragraph" w:styleId="31">
    <w:name w:val="toc 4"/>
    <w:basedOn w:val="1"/>
    <w:next w:val="1"/>
    <w:autoRedefine/>
    <w:qFormat/>
    <w:uiPriority w:val="39"/>
    <w:pPr>
      <w:tabs>
        <w:tab w:val="left" w:pos="1890"/>
        <w:tab w:val="right" w:leader="dot" w:pos="8296"/>
      </w:tabs>
      <w:autoSpaceDE/>
      <w:autoSpaceDN/>
      <w:ind w:left="630" w:leftChars="300"/>
      <w:jc w:val="both"/>
    </w:pPr>
    <w:rPr>
      <w:rFonts w:ascii="Calibri" w:hAnsi="Calibri" w:cs="Times New Roman"/>
      <w:kern w:val="2"/>
      <w:sz w:val="21"/>
      <w:lang w:eastAsia="zh-CN"/>
    </w:rPr>
  </w:style>
  <w:style w:type="paragraph" w:styleId="32">
    <w:name w:val="Subtitle"/>
    <w:basedOn w:val="1"/>
    <w:next w:val="1"/>
    <w:link w:val="72"/>
    <w:autoRedefine/>
    <w:qFormat/>
    <w:uiPriority w:val="11"/>
    <w:pPr>
      <w:autoSpaceDE/>
      <w:autoSpaceDN/>
      <w:spacing w:before="240" w:after="60" w:line="312" w:lineRule="auto"/>
      <w:jc w:val="center"/>
      <w:outlineLvl w:val="1"/>
    </w:pPr>
    <w:rPr>
      <w:rFonts w:ascii="Cambria" w:hAnsi="Cambria" w:cs="Times New Roman" w:eastAsiaTheme="minorEastAsia"/>
      <w:b/>
      <w:bCs/>
      <w:kern w:val="28"/>
      <w:sz w:val="32"/>
      <w:szCs w:val="32"/>
    </w:rPr>
  </w:style>
  <w:style w:type="paragraph" w:styleId="33">
    <w:name w:val="toc 6"/>
    <w:basedOn w:val="1"/>
    <w:next w:val="1"/>
    <w:autoRedefine/>
    <w:qFormat/>
    <w:uiPriority w:val="39"/>
    <w:pPr>
      <w:autoSpaceDE/>
      <w:autoSpaceDN/>
      <w:ind w:left="2100" w:leftChars="1000"/>
      <w:jc w:val="both"/>
    </w:pPr>
    <w:rPr>
      <w:rFonts w:ascii="Calibri" w:hAnsi="Calibri" w:cs="Times New Roman"/>
      <w:kern w:val="2"/>
      <w:sz w:val="21"/>
      <w:lang w:eastAsia="zh-CN"/>
    </w:rPr>
  </w:style>
  <w:style w:type="paragraph" w:styleId="34">
    <w:name w:val="Body Text Indent 3"/>
    <w:basedOn w:val="1"/>
    <w:link w:val="73"/>
    <w:autoRedefine/>
    <w:semiHidden/>
    <w:unhideWhenUsed/>
    <w:qFormat/>
    <w:uiPriority w:val="99"/>
    <w:pPr>
      <w:autoSpaceDE/>
      <w:autoSpaceDN/>
      <w:spacing w:after="120"/>
      <w:ind w:left="420" w:leftChars="200"/>
      <w:jc w:val="both"/>
    </w:pPr>
    <w:rPr>
      <w:rFonts w:ascii="Times New Roman" w:hAnsi="Times New Roman" w:cs="Times New Roman"/>
      <w:kern w:val="2"/>
      <w:sz w:val="16"/>
      <w:szCs w:val="16"/>
      <w:lang w:eastAsia="zh-CN"/>
    </w:rPr>
  </w:style>
  <w:style w:type="paragraph" w:styleId="35">
    <w:name w:val="toc 2"/>
    <w:basedOn w:val="1"/>
    <w:next w:val="1"/>
    <w:qFormat/>
    <w:uiPriority w:val="39"/>
    <w:pPr>
      <w:autoSpaceDE/>
      <w:autoSpaceDN/>
      <w:ind w:left="420" w:leftChars="200"/>
      <w:jc w:val="both"/>
    </w:pPr>
    <w:rPr>
      <w:rFonts w:hAnsi="Times New Roman" w:cs="Times New Roman"/>
      <w:b/>
      <w:kern w:val="2"/>
      <w:sz w:val="28"/>
      <w:szCs w:val="20"/>
      <w:lang w:eastAsia="zh-CN"/>
    </w:rPr>
  </w:style>
  <w:style w:type="paragraph" w:styleId="36">
    <w:name w:val="toc 9"/>
    <w:basedOn w:val="1"/>
    <w:next w:val="1"/>
    <w:autoRedefine/>
    <w:qFormat/>
    <w:uiPriority w:val="39"/>
    <w:pPr>
      <w:autoSpaceDE/>
      <w:autoSpaceDN/>
      <w:ind w:left="3360" w:leftChars="1600"/>
      <w:jc w:val="both"/>
    </w:pPr>
    <w:rPr>
      <w:rFonts w:ascii="Calibri" w:hAnsi="Calibri" w:cs="Times New Roman"/>
      <w:kern w:val="2"/>
      <w:sz w:val="21"/>
      <w:lang w:eastAsia="zh-CN"/>
    </w:rPr>
  </w:style>
  <w:style w:type="paragraph" w:styleId="37">
    <w:name w:val="Body Text 2"/>
    <w:basedOn w:val="1"/>
    <w:link w:val="74"/>
    <w:semiHidden/>
    <w:unhideWhenUsed/>
    <w:qFormat/>
    <w:uiPriority w:val="99"/>
    <w:pPr>
      <w:autoSpaceDE/>
      <w:autoSpaceDN/>
      <w:adjustRightInd w:val="0"/>
      <w:spacing w:line="400" w:lineRule="exact"/>
      <w:outlineLvl w:val="0"/>
    </w:pPr>
    <w:rPr>
      <w:rFonts w:ascii="Times New Roman" w:hAnsi="Times New Roman" w:cs="Times New Roman"/>
      <w:kern w:val="2"/>
      <w:sz w:val="21"/>
      <w:szCs w:val="24"/>
      <w:lang w:eastAsia="zh-CN"/>
    </w:rPr>
  </w:style>
  <w:style w:type="paragraph" w:styleId="38">
    <w:name w:val="HTML Preformatted"/>
    <w:basedOn w:val="1"/>
    <w:link w:val="75"/>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cs="Times New Roman"/>
      <w:sz w:val="24"/>
      <w:szCs w:val="24"/>
      <w:lang w:eastAsia="zh-CN"/>
    </w:rPr>
  </w:style>
  <w:style w:type="paragraph" w:styleId="39">
    <w:name w:val="Normal (Web)"/>
    <w:basedOn w:val="1"/>
    <w:autoRedefine/>
    <w:qFormat/>
    <w:uiPriority w:val="99"/>
    <w:pPr>
      <w:widowControl/>
      <w:autoSpaceDE/>
      <w:autoSpaceDN/>
      <w:spacing w:before="100" w:beforeAutospacing="1" w:after="100" w:afterAutospacing="1" w:line="320" w:lineRule="atLeast"/>
    </w:pPr>
    <w:rPr>
      <w:rFonts w:cs="Times New Roman"/>
      <w:sz w:val="18"/>
      <w:szCs w:val="18"/>
      <w:lang w:eastAsia="zh-CN"/>
    </w:rPr>
  </w:style>
  <w:style w:type="paragraph" w:styleId="40">
    <w:name w:val="Title"/>
    <w:basedOn w:val="1"/>
    <w:next w:val="1"/>
    <w:link w:val="76"/>
    <w:qFormat/>
    <w:uiPriority w:val="10"/>
    <w:pPr>
      <w:autoSpaceDE/>
      <w:autoSpaceDN/>
      <w:spacing w:before="240" w:after="60"/>
      <w:jc w:val="center"/>
      <w:outlineLvl w:val="0"/>
    </w:pPr>
    <w:rPr>
      <w:rFonts w:ascii="Cambria" w:hAnsi="Cambria" w:cs="Times New Roman" w:eastAsiaTheme="minorEastAsia"/>
      <w:b/>
      <w:bCs/>
      <w:kern w:val="2"/>
      <w:sz w:val="32"/>
      <w:szCs w:val="32"/>
    </w:rPr>
  </w:style>
  <w:style w:type="paragraph" w:styleId="41">
    <w:name w:val="annotation subject"/>
    <w:basedOn w:val="15"/>
    <w:next w:val="15"/>
    <w:link w:val="77"/>
    <w:qFormat/>
    <w:uiPriority w:val="99"/>
    <w:pPr>
      <w:autoSpaceDE/>
      <w:autoSpaceDN/>
    </w:pPr>
    <w:rPr>
      <w:rFonts w:hAnsi="Times New Roman" w:eastAsiaTheme="minorEastAsia" w:cstheme="minorBidi"/>
      <w:b/>
      <w:bCs/>
      <w:sz w:val="28"/>
    </w:rPr>
  </w:style>
  <w:style w:type="table" w:styleId="43">
    <w:name w:val="Table Grid"/>
    <w:basedOn w:val="4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22"/>
    <w:rPr>
      <w:b/>
      <w:bCs/>
    </w:rPr>
  </w:style>
  <w:style w:type="character" w:styleId="46">
    <w:name w:val="page number"/>
    <w:qFormat/>
    <w:uiPriority w:val="99"/>
    <w:rPr>
      <w:rFonts w:cs="Times New Roman"/>
    </w:rPr>
  </w:style>
  <w:style w:type="character" w:styleId="47">
    <w:name w:val="FollowedHyperlink"/>
    <w:basedOn w:val="44"/>
    <w:autoRedefine/>
    <w:semiHidden/>
    <w:unhideWhenUsed/>
    <w:qFormat/>
    <w:uiPriority w:val="99"/>
    <w:rPr>
      <w:color w:val="800080" w:themeColor="followedHyperlink"/>
      <w:u w:val="single"/>
      <w14:textFill>
        <w14:solidFill>
          <w14:schemeClr w14:val="folHlink"/>
        </w14:solidFill>
      </w14:textFill>
    </w:rPr>
  </w:style>
  <w:style w:type="character" w:styleId="48">
    <w:name w:val="Emphasis"/>
    <w:autoRedefine/>
    <w:qFormat/>
    <w:uiPriority w:val="20"/>
    <w:rPr>
      <w:i/>
      <w:iCs/>
    </w:rPr>
  </w:style>
  <w:style w:type="character" w:styleId="49">
    <w:name w:val="Hyperlink"/>
    <w:basedOn w:val="44"/>
    <w:unhideWhenUsed/>
    <w:qFormat/>
    <w:uiPriority w:val="99"/>
    <w:rPr>
      <w:color w:val="0000FF" w:themeColor="hyperlink"/>
      <w:u w:val="single"/>
      <w14:textFill>
        <w14:solidFill>
          <w14:schemeClr w14:val="hlink"/>
        </w14:solidFill>
      </w14:textFill>
    </w:rPr>
  </w:style>
  <w:style w:type="character" w:styleId="50">
    <w:name w:val="annotation reference"/>
    <w:basedOn w:val="44"/>
    <w:qFormat/>
    <w:uiPriority w:val="99"/>
    <w:rPr>
      <w:rFonts w:cs="Times New Roman"/>
      <w:sz w:val="21"/>
      <w:szCs w:val="21"/>
    </w:rPr>
  </w:style>
  <w:style w:type="character" w:customStyle="1" w:styleId="51">
    <w:name w:val="标题 1 字符"/>
    <w:link w:val="2"/>
    <w:autoRedefine/>
    <w:qFormat/>
    <w:uiPriority w:val="7"/>
    <w:rPr>
      <w:rFonts w:ascii="宋体" w:hAnsi="宋体" w:eastAsia="宋体" w:cs="宋体"/>
      <w:sz w:val="60"/>
      <w:szCs w:val="60"/>
    </w:rPr>
  </w:style>
  <w:style w:type="character" w:customStyle="1" w:styleId="52">
    <w:name w:val="标题 2 字符"/>
    <w:basedOn w:val="44"/>
    <w:link w:val="3"/>
    <w:qFormat/>
    <w:uiPriority w:val="9"/>
    <w:rPr>
      <w:rFonts w:ascii="宋体" w:hAnsi="宋体" w:eastAsia="宋体" w:cs="宋体"/>
      <w:sz w:val="40"/>
      <w:szCs w:val="40"/>
    </w:rPr>
  </w:style>
  <w:style w:type="character" w:customStyle="1" w:styleId="53">
    <w:name w:val="标题 3 字符"/>
    <w:basedOn w:val="44"/>
    <w:link w:val="4"/>
    <w:autoRedefine/>
    <w:qFormat/>
    <w:uiPriority w:val="0"/>
    <w:rPr>
      <w:rFonts w:ascii="宋体" w:hAnsi="宋体" w:eastAsia="宋体" w:cs="宋体"/>
      <w:sz w:val="34"/>
      <w:szCs w:val="34"/>
    </w:rPr>
  </w:style>
  <w:style w:type="character" w:customStyle="1" w:styleId="54">
    <w:name w:val="标题 4 字符"/>
    <w:basedOn w:val="44"/>
    <w:link w:val="5"/>
    <w:autoRedefine/>
    <w:qFormat/>
    <w:uiPriority w:val="9"/>
    <w:rPr>
      <w:rFonts w:ascii="宋体" w:hAnsi="宋体" w:eastAsia="宋体" w:cs="宋体"/>
      <w:sz w:val="24"/>
      <w:szCs w:val="30"/>
    </w:rPr>
  </w:style>
  <w:style w:type="character" w:customStyle="1" w:styleId="55">
    <w:name w:val="标题 5 字符"/>
    <w:link w:val="6"/>
    <w:autoRedefine/>
    <w:qFormat/>
    <w:uiPriority w:val="9"/>
    <w:rPr>
      <w:rFonts w:ascii="Times New Roman" w:hAnsi="Times New Roman" w:eastAsia="Times New Roman" w:cs="Times New Roman"/>
      <w:sz w:val="24"/>
      <w:szCs w:val="24"/>
    </w:rPr>
  </w:style>
  <w:style w:type="character" w:customStyle="1" w:styleId="56">
    <w:name w:val="标题 6 字符"/>
    <w:basedOn w:val="44"/>
    <w:link w:val="7"/>
    <w:autoRedefine/>
    <w:qFormat/>
    <w:uiPriority w:val="9"/>
    <w:rPr>
      <w:rFonts w:ascii="宋体" w:hAnsi="宋体" w:eastAsia="宋体" w:cs="宋体"/>
      <w:bCs/>
      <w:sz w:val="24"/>
      <w:szCs w:val="20"/>
    </w:rPr>
  </w:style>
  <w:style w:type="character" w:customStyle="1" w:styleId="57">
    <w:name w:val="标题 7 字符"/>
    <w:basedOn w:val="44"/>
    <w:link w:val="8"/>
    <w:autoRedefine/>
    <w:qFormat/>
    <w:uiPriority w:val="9"/>
    <w:rPr>
      <w:rFonts w:ascii="Calibri" w:hAnsi="Calibri" w:eastAsia="宋体" w:cs="Times New Roman"/>
      <w:b/>
      <w:bCs/>
      <w:kern w:val="2"/>
      <w:sz w:val="24"/>
      <w:szCs w:val="24"/>
      <w:lang w:eastAsia="zh-CN"/>
    </w:rPr>
  </w:style>
  <w:style w:type="character" w:customStyle="1" w:styleId="58">
    <w:name w:val="标题 8 字符"/>
    <w:basedOn w:val="44"/>
    <w:link w:val="9"/>
    <w:qFormat/>
    <w:uiPriority w:val="9"/>
    <w:rPr>
      <w:rFonts w:ascii="Cambria" w:hAnsi="Cambria" w:eastAsia="宋体" w:cs="Times New Roman"/>
      <w:kern w:val="2"/>
      <w:sz w:val="24"/>
      <w:szCs w:val="24"/>
      <w:lang w:eastAsia="zh-CN"/>
    </w:rPr>
  </w:style>
  <w:style w:type="character" w:customStyle="1" w:styleId="59">
    <w:name w:val="标题 9 字符"/>
    <w:basedOn w:val="44"/>
    <w:link w:val="10"/>
    <w:autoRedefine/>
    <w:qFormat/>
    <w:uiPriority w:val="9"/>
    <w:rPr>
      <w:rFonts w:ascii="Cambria" w:hAnsi="Cambria" w:eastAsia="宋体" w:cs="Times New Roman"/>
      <w:kern w:val="2"/>
      <w:sz w:val="21"/>
      <w:szCs w:val="21"/>
      <w:lang w:eastAsia="zh-CN"/>
    </w:rPr>
  </w:style>
  <w:style w:type="character" w:customStyle="1" w:styleId="60">
    <w:name w:val="正文缩进 字符"/>
    <w:link w:val="12"/>
    <w:autoRedefine/>
    <w:qFormat/>
    <w:locked/>
    <w:uiPriority w:val="0"/>
    <w:rPr>
      <w:rFonts w:ascii="Times New Roman" w:hAnsi="Times New Roman" w:eastAsia="宋体" w:cs="Times New Roman"/>
      <w:sz w:val="24"/>
      <w:szCs w:val="20"/>
      <w:lang w:eastAsia="zh-CN"/>
    </w:rPr>
  </w:style>
  <w:style w:type="character" w:customStyle="1" w:styleId="61">
    <w:name w:val="文档结构图 字符"/>
    <w:link w:val="14"/>
    <w:autoRedefine/>
    <w:qFormat/>
    <w:uiPriority w:val="99"/>
    <w:rPr>
      <w:rFonts w:ascii="Times New Roman" w:hAnsi="Times New Roman"/>
      <w:szCs w:val="24"/>
      <w:shd w:val="clear" w:color="auto" w:fill="000080"/>
    </w:rPr>
  </w:style>
  <w:style w:type="character" w:customStyle="1" w:styleId="62">
    <w:name w:val="批注文字 字符1"/>
    <w:basedOn w:val="44"/>
    <w:link w:val="15"/>
    <w:autoRedefine/>
    <w:semiHidden/>
    <w:qFormat/>
    <w:uiPriority w:val="99"/>
    <w:rPr>
      <w:rFonts w:ascii="宋体" w:hAnsi="宋体" w:eastAsia="宋体" w:cs="宋体"/>
    </w:rPr>
  </w:style>
  <w:style w:type="character" w:customStyle="1" w:styleId="63">
    <w:name w:val="正文文本 3 字符"/>
    <w:basedOn w:val="44"/>
    <w:link w:val="16"/>
    <w:semiHidden/>
    <w:qFormat/>
    <w:uiPriority w:val="99"/>
    <w:rPr>
      <w:rFonts w:ascii="Times New Roman" w:hAnsi="Times New Roman" w:eastAsia="宋体" w:cs="Times New Roman"/>
      <w:kern w:val="2"/>
      <w:sz w:val="16"/>
      <w:szCs w:val="16"/>
      <w:shd w:val="pct10" w:color="auto" w:fill="FFFFFF"/>
      <w:lang w:eastAsia="zh-CN"/>
    </w:rPr>
  </w:style>
  <w:style w:type="character" w:customStyle="1" w:styleId="64">
    <w:name w:val="正文文本 字符"/>
    <w:basedOn w:val="44"/>
    <w:link w:val="17"/>
    <w:qFormat/>
    <w:uiPriority w:val="99"/>
    <w:rPr>
      <w:rFonts w:ascii="宋体" w:hAnsi="宋体" w:eastAsia="宋体" w:cs="宋体"/>
      <w:sz w:val="20"/>
      <w:szCs w:val="20"/>
    </w:rPr>
  </w:style>
  <w:style w:type="character" w:customStyle="1" w:styleId="65">
    <w:name w:val="正文文本缩进 字符"/>
    <w:basedOn w:val="44"/>
    <w:link w:val="18"/>
    <w:semiHidden/>
    <w:qFormat/>
    <w:uiPriority w:val="99"/>
    <w:rPr>
      <w:rFonts w:ascii="Times New Roman" w:hAnsi="Times New Roman" w:eastAsia="宋体" w:cs="Times New Roman"/>
      <w:kern w:val="2"/>
      <w:sz w:val="21"/>
      <w:szCs w:val="24"/>
      <w:lang w:eastAsia="zh-CN"/>
    </w:rPr>
  </w:style>
  <w:style w:type="character" w:customStyle="1" w:styleId="66">
    <w:name w:val="纯文本 字符"/>
    <w:basedOn w:val="44"/>
    <w:link w:val="23"/>
    <w:qFormat/>
    <w:uiPriority w:val="99"/>
    <w:rPr>
      <w:rFonts w:ascii="Courier New" w:hAnsi="Courier New" w:eastAsia="宋体" w:cs="Times New Roman"/>
      <w:kern w:val="2"/>
      <w:sz w:val="21"/>
      <w:szCs w:val="20"/>
      <w:lang w:eastAsia="zh-CN"/>
    </w:rPr>
  </w:style>
  <w:style w:type="character" w:customStyle="1" w:styleId="67">
    <w:name w:val="日期 字符"/>
    <w:link w:val="25"/>
    <w:qFormat/>
    <w:uiPriority w:val="99"/>
    <w:rPr>
      <w:rFonts w:ascii="宋体" w:hAnsi="Times New Roman"/>
      <w:sz w:val="28"/>
    </w:rPr>
  </w:style>
  <w:style w:type="character" w:customStyle="1" w:styleId="68">
    <w:name w:val="正文文本缩进 2 字符"/>
    <w:basedOn w:val="44"/>
    <w:link w:val="26"/>
    <w:semiHidden/>
    <w:qFormat/>
    <w:uiPriority w:val="99"/>
    <w:rPr>
      <w:rFonts w:ascii="Times New Roman" w:hAnsi="Times New Roman" w:eastAsia="宋体" w:cs="Times New Roman"/>
      <w:kern w:val="2"/>
      <w:sz w:val="21"/>
      <w:szCs w:val="24"/>
      <w:lang w:eastAsia="zh-CN"/>
    </w:rPr>
  </w:style>
  <w:style w:type="character" w:customStyle="1" w:styleId="69">
    <w:name w:val="批注框文本 字符"/>
    <w:link w:val="27"/>
    <w:qFormat/>
    <w:uiPriority w:val="99"/>
    <w:rPr>
      <w:rFonts w:ascii="宋体" w:hAnsi="Times New Roman"/>
      <w:sz w:val="18"/>
      <w:szCs w:val="18"/>
    </w:rPr>
  </w:style>
  <w:style w:type="character" w:customStyle="1" w:styleId="70">
    <w:name w:val="页脚 字符"/>
    <w:basedOn w:val="44"/>
    <w:link w:val="28"/>
    <w:qFormat/>
    <w:uiPriority w:val="99"/>
    <w:rPr>
      <w:rFonts w:ascii="宋体" w:hAnsi="宋体" w:eastAsia="宋体" w:cs="宋体"/>
      <w:sz w:val="18"/>
      <w:szCs w:val="18"/>
    </w:rPr>
  </w:style>
  <w:style w:type="character" w:customStyle="1" w:styleId="71">
    <w:name w:val="页眉 字符"/>
    <w:basedOn w:val="44"/>
    <w:link w:val="29"/>
    <w:qFormat/>
    <w:uiPriority w:val="99"/>
    <w:rPr>
      <w:rFonts w:ascii="宋体" w:hAnsi="宋体" w:eastAsia="宋体" w:cs="宋体"/>
      <w:sz w:val="18"/>
      <w:szCs w:val="18"/>
    </w:rPr>
  </w:style>
  <w:style w:type="character" w:customStyle="1" w:styleId="72">
    <w:name w:val="副标题 字符"/>
    <w:link w:val="32"/>
    <w:qFormat/>
    <w:uiPriority w:val="11"/>
    <w:rPr>
      <w:rFonts w:ascii="Cambria" w:hAnsi="Cambria" w:cs="Times New Roman"/>
      <w:b/>
      <w:bCs/>
      <w:kern w:val="28"/>
      <w:sz w:val="32"/>
      <w:szCs w:val="32"/>
    </w:rPr>
  </w:style>
  <w:style w:type="character" w:customStyle="1" w:styleId="73">
    <w:name w:val="正文文本缩进 3 字符"/>
    <w:basedOn w:val="44"/>
    <w:link w:val="34"/>
    <w:semiHidden/>
    <w:qFormat/>
    <w:uiPriority w:val="99"/>
    <w:rPr>
      <w:rFonts w:ascii="Times New Roman" w:hAnsi="Times New Roman" w:eastAsia="宋体" w:cs="Times New Roman"/>
      <w:kern w:val="2"/>
      <w:sz w:val="16"/>
      <w:szCs w:val="16"/>
      <w:lang w:eastAsia="zh-CN"/>
    </w:rPr>
  </w:style>
  <w:style w:type="character" w:customStyle="1" w:styleId="74">
    <w:name w:val="正文文本 2 字符"/>
    <w:basedOn w:val="44"/>
    <w:link w:val="37"/>
    <w:semiHidden/>
    <w:qFormat/>
    <w:uiPriority w:val="99"/>
    <w:rPr>
      <w:rFonts w:ascii="Times New Roman" w:hAnsi="Times New Roman" w:eastAsia="宋体" w:cs="Times New Roman"/>
      <w:kern w:val="2"/>
      <w:sz w:val="21"/>
      <w:szCs w:val="24"/>
      <w:lang w:eastAsia="zh-CN"/>
    </w:rPr>
  </w:style>
  <w:style w:type="character" w:customStyle="1" w:styleId="75">
    <w:name w:val="HTML 预设格式 字符"/>
    <w:basedOn w:val="44"/>
    <w:link w:val="38"/>
    <w:semiHidden/>
    <w:qFormat/>
    <w:uiPriority w:val="0"/>
    <w:rPr>
      <w:rFonts w:ascii="宋体" w:hAnsi="宋体" w:eastAsia="宋体" w:cs="Times New Roman"/>
      <w:sz w:val="24"/>
      <w:szCs w:val="24"/>
      <w:lang w:eastAsia="zh-CN"/>
    </w:rPr>
  </w:style>
  <w:style w:type="character" w:customStyle="1" w:styleId="76">
    <w:name w:val="标题 字符"/>
    <w:link w:val="40"/>
    <w:qFormat/>
    <w:uiPriority w:val="10"/>
    <w:rPr>
      <w:rFonts w:ascii="Cambria" w:hAnsi="Cambria" w:cs="Times New Roman"/>
      <w:b/>
      <w:bCs/>
      <w:kern w:val="2"/>
      <w:sz w:val="32"/>
      <w:szCs w:val="32"/>
    </w:rPr>
  </w:style>
  <w:style w:type="character" w:customStyle="1" w:styleId="77">
    <w:name w:val="批注主题 字符"/>
    <w:link w:val="41"/>
    <w:qFormat/>
    <w:uiPriority w:val="99"/>
    <w:rPr>
      <w:rFonts w:ascii="宋体" w:hAnsi="Times New Roman"/>
      <w:b/>
      <w:bCs/>
      <w:sz w:val="28"/>
    </w:rPr>
  </w:style>
  <w:style w:type="table" w:customStyle="1" w:styleId="78">
    <w:name w:val="Table Normal"/>
    <w:semiHidden/>
    <w:unhideWhenUsed/>
    <w:qFormat/>
    <w:uiPriority w:val="2"/>
    <w:tblPr>
      <w:tblCellMar>
        <w:top w:w="0" w:type="dxa"/>
        <w:left w:w="0" w:type="dxa"/>
        <w:bottom w:w="0" w:type="dxa"/>
        <w:right w:w="0" w:type="dxa"/>
      </w:tblCellMar>
    </w:tblPr>
  </w:style>
  <w:style w:type="paragraph" w:styleId="79">
    <w:name w:val="List Paragraph"/>
    <w:basedOn w:val="1"/>
    <w:qFormat/>
    <w:uiPriority w:val="99"/>
    <w:pPr>
      <w:ind w:left="390" w:hanging="276"/>
    </w:pPr>
  </w:style>
  <w:style w:type="paragraph" w:customStyle="1" w:styleId="80">
    <w:name w:val="Table Paragraph"/>
    <w:basedOn w:val="1"/>
    <w:qFormat/>
    <w:uiPriority w:val="1"/>
  </w:style>
  <w:style w:type="paragraph" w:customStyle="1" w:styleId="81">
    <w:name w:val="正文1"/>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cs="Times New Roman"/>
      <w:sz w:val="21"/>
      <w:szCs w:val="21"/>
      <w:lang w:eastAsia="zh-CN"/>
    </w:rPr>
  </w:style>
  <w:style w:type="character" w:customStyle="1" w:styleId="82">
    <w:name w:val="正文文本 Char1"/>
    <w:qFormat/>
    <w:uiPriority w:val="0"/>
    <w:rPr>
      <w:kern w:val="2"/>
      <w:sz w:val="21"/>
      <w:szCs w:val="22"/>
    </w:rPr>
  </w:style>
  <w:style w:type="character" w:customStyle="1" w:styleId="83">
    <w:name w:val="明显引用 字符"/>
    <w:link w:val="84"/>
    <w:qFormat/>
    <w:uiPriority w:val="99"/>
    <w:rPr>
      <w:b/>
      <w:bCs/>
      <w:i/>
      <w:iCs/>
      <w:color w:val="4F81BD"/>
      <w:kern w:val="2"/>
      <w:sz w:val="21"/>
    </w:rPr>
  </w:style>
  <w:style w:type="paragraph" w:styleId="84">
    <w:name w:val="Intense Quote"/>
    <w:basedOn w:val="1"/>
    <w:next w:val="1"/>
    <w:link w:val="83"/>
    <w:qFormat/>
    <w:uiPriority w:val="99"/>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rPr>
  </w:style>
  <w:style w:type="character" w:customStyle="1" w:styleId="85">
    <w:name w:val="不明显强调1"/>
    <w:qFormat/>
    <w:uiPriority w:val="0"/>
    <w:rPr>
      <w:i/>
      <w:iCs/>
      <w:color w:val="808080"/>
    </w:rPr>
  </w:style>
  <w:style w:type="character" w:customStyle="1" w:styleId="86">
    <w:name w:val="标题4 Char Char"/>
    <w:link w:val="87"/>
    <w:qFormat/>
    <w:uiPriority w:val="0"/>
    <w:rPr>
      <w:rFonts w:ascii="Arial" w:hAnsi="Arial"/>
      <w:b/>
      <w:bCs/>
      <w:sz w:val="24"/>
      <w:szCs w:val="32"/>
    </w:rPr>
  </w:style>
  <w:style w:type="paragraph" w:customStyle="1" w:styleId="87">
    <w:name w:val="标题4"/>
    <w:basedOn w:val="3"/>
    <w:next w:val="20"/>
    <w:link w:val="86"/>
    <w:qFormat/>
    <w:uiPriority w:val="0"/>
    <w:pPr>
      <w:keepNext/>
      <w:keepLines/>
      <w:autoSpaceDE/>
      <w:autoSpaceDN/>
      <w:spacing w:before="260" w:after="260" w:line="413" w:lineRule="auto"/>
      <w:jc w:val="both"/>
    </w:pPr>
    <w:rPr>
      <w:rFonts w:ascii="Arial" w:hAnsi="Arial" w:eastAsiaTheme="minorEastAsia" w:cstheme="minorBidi"/>
      <w:b/>
      <w:bCs/>
      <w:sz w:val="24"/>
      <w:szCs w:val="32"/>
    </w:rPr>
  </w:style>
  <w:style w:type="character" w:customStyle="1" w:styleId="88">
    <w:name w:val="标题5 Char Char"/>
    <w:link w:val="89"/>
    <w:qFormat/>
    <w:uiPriority w:val="0"/>
    <w:rPr>
      <w:rFonts w:ascii="Arial" w:hAnsi="Arial"/>
      <w:b/>
      <w:bCs/>
      <w:sz w:val="24"/>
      <w:szCs w:val="32"/>
    </w:rPr>
  </w:style>
  <w:style w:type="paragraph" w:customStyle="1" w:styleId="89">
    <w:name w:val="标题5"/>
    <w:basedOn w:val="4"/>
    <w:link w:val="88"/>
    <w:qFormat/>
    <w:uiPriority w:val="0"/>
    <w:pPr>
      <w:keepNext/>
      <w:keepLines/>
      <w:autoSpaceDE/>
      <w:autoSpaceDN/>
      <w:spacing w:before="260" w:after="260" w:line="413" w:lineRule="auto"/>
      <w:ind w:left="0"/>
      <w:jc w:val="both"/>
    </w:pPr>
    <w:rPr>
      <w:rFonts w:ascii="Arial" w:hAnsi="Arial" w:eastAsiaTheme="minorEastAsia" w:cstheme="minorBidi"/>
      <w:b/>
      <w:bCs/>
      <w:sz w:val="24"/>
      <w:szCs w:val="32"/>
    </w:rPr>
  </w:style>
  <w:style w:type="character" w:customStyle="1" w:styleId="90">
    <w:name w:val="明显参考1"/>
    <w:qFormat/>
    <w:uiPriority w:val="0"/>
    <w:rPr>
      <w:b/>
      <w:bCs/>
      <w:smallCaps/>
      <w:color w:val="C0504D"/>
      <w:spacing w:val="5"/>
      <w:u w:val="single"/>
    </w:rPr>
  </w:style>
  <w:style w:type="character" w:customStyle="1" w:styleId="91">
    <w:name w:val="书籍标题1"/>
    <w:qFormat/>
    <w:uiPriority w:val="0"/>
    <w:rPr>
      <w:b/>
      <w:bCs/>
      <w:smallCaps/>
      <w:spacing w:val="5"/>
    </w:rPr>
  </w:style>
  <w:style w:type="character" w:customStyle="1" w:styleId="92">
    <w:name w:val="批注框文本 Char1"/>
    <w:qFormat/>
    <w:uiPriority w:val="0"/>
    <w:rPr>
      <w:kern w:val="2"/>
      <w:sz w:val="18"/>
      <w:szCs w:val="18"/>
    </w:rPr>
  </w:style>
  <w:style w:type="character" w:customStyle="1" w:styleId="93">
    <w:name w:val="引用 字符"/>
    <w:link w:val="94"/>
    <w:qFormat/>
    <w:uiPriority w:val="99"/>
    <w:rPr>
      <w:i/>
      <w:iCs/>
      <w:color w:val="000000"/>
      <w:kern w:val="2"/>
      <w:sz w:val="21"/>
    </w:rPr>
  </w:style>
  <w:style w:type="paragraph" w:styleId="94">
    <w:name w:val="Quote"/>
    <w:basedOn w:val="1"/>
    <w:next w:val="1"/>
    <w:link w:val="93"/>
    <w:qFormat/>
    <w:uiPriority w:val="99"/>
    <w:pPr>
      <w:autoSpaceDE/>
      <w:autoSpaceDN/>
      <w:jc w:val="both"/>
    </w:pPr>
    <w:rPr>
      <w:rFonts w:asciiTheme="minorHAnsi" w:hAnsiTheme="minorHAnsi" w:eastAsiaTheme="minorEastAsia" w:cstheme="minorBidi"/>
      <w:i/>
      <w:iCs/>
      <w:color w:val="000000"/>
      <w:kern w:val="2"/>
      <w:sz w:val="21"/>
    </w:rPr>
  </w:style>
  <w:style w:type="character" w:customStyle="1" w:styleId="95">
    <w:name w:val="批注主题 Char1"/>
    <w:qFormat/>
    <w:uiPriority w:val="0"/>
    <w:rPr>
      <w:b/>
      <w:bCs/>
      <w:kern w:val="2"/>
      <w:sz w:val="21"/>
      <w:szCs w:val="22"/>
    </w:rPr>
  </w:style>
  <w:style w:type="character" w:customStyle="1" w:styleId="96">
    <w:name w:val="日期 Char1"/>
    <w:qFormat/>
    <w:uiPriority w:val="0"/>
    <w:rPr>
      <w:kern w:val="2"/>
      <w:sz w:val="21"/>
      <w:szCs w:val="22"/>
    </w:rPr>
  </w:style>
  <w:style w:type="character" w:customStyle="1" w:styleId="97">
    <w:name w:val="明显强调1"/>
    <w:qFormat/>
    <w:uiPriority w:val="0"/>
    <w:rPr>
      <w:b/>
      <w:bCs/>
      <w:i/>
      <w:iCs/>
      <w:color w:val="4F81BD"/>
    </w:rPr>
  </w:style>
  <w:style w:type="character" w:customStyle="1" w:styleId="98">
    <w:name w:val="textcontents"/>
    <w:qFormat/>
    <w:uiPriority w:val="0"/>
    <w:rPr>
      <w:rFonts w:cs="Times New Roman"/>
    </w:rPr>
  </w:style>
  <w:style w:type="character" w:customStyle="1" w:styleId="99">
    <w:name w:val="不明显参考1"/>
    <w:qFormat/>
    <w:uiPriority w:val="0"/>
    <w:rPr>
      <w:smallCaps/>
      <w:color w:val="C0504D"/>
      <w:u w:val="single"/>
    </w:rPr>
  </w:style>
  <w:style w:type="character" w:customStyle="1" w:styleId="100">
    <w:name w:val="批注文字 Char Char"/>
    <w:qFormat/>
    <w:uiPriority w:val="0"/>
    <w:rPr>
      <w:rFonts w:ascii="宋体" w:hAnsi="Times New Roman" w:eastAsia="宋体" w:cs="Times New Roman"/>
      <w:sz w:val="28"/>
      <w:szCs w:val="20"/>
    </w:rPr>
  </w:style>
  <w:style w:type="character" w:customStyle="1" w:styleId="101">
    <w:name w:val="批注文字 字符"/>
    <w:qFormat/>
    <w:uiPriority w:val="99"/>
    <w:rPr>
      <w:kern w:val="2"/>
      <w:sz w:val="21"/>
      <w:szCs w:val="22"/>
    </w:rPr>
  </w:style>
  <w:style w:type="character" w:customStyle="1" w:styleId="102">
    <w:name w:val="文档结构图 Char1"/>
    <w:qFormat/>
    <w:uiPriority w:val="0"/>
    <w:rPr>
      <w:rFonts w:ascii="宋体"/>
      <w:kern w:val="2"/>
      <w:sz w:val="18"/>
      <w:szCs w:val="18"/>
    </w:rPr>
  </w:style>
  <w:style w:type="paragraph" w:customStyle="1" w:styleId="103">
    <w:name w:val="修订1"/>
    <w:qFormat/>
    <w:uiPriority w:val="99"/>
    <w:rPr>
      <w:rFonts w:ascii="Times New Roman" w:hAnsi="Times New Roman" w:eastAsia="宋体" w:cs="Times New Roman"/>
      <w:kern w:val="2"/>
      <w:sz w:val="21"/>
      <w:szCs w:val="24"/>
      <w:lang w:val="en-US" w:eastAsia="zh-CN" w:bidi="ar-SA"/>
    </w:rPr>
  </w:style>
  <w:style w:type="paragraph" w:customStyle="1" w:styleId="104">
    <w:name w:val="样式 标题 2 + Times New Roman 四号 非加粗 段前: 5 磅 段后: 0 磅 行距: 固定值 20..."/>
    <w:basedOn w:val="3"/>
    <w:qFormat/>
    <w:uiPriority w:val="99"/>
    <w:pPr>
      <w:keepNext/>
      <w:keepLines/>
      <w:autoSpaceDE/>
      <w:autoSpaceDN/>
      <w:spacing w:before="100" w:line="400" w:lineRule="exact"/>
      <w:jc w:val="both"/>
    </w:pPr>
    <w:rPr>
      <w:rFonts w:ascii="Times New Roman" w:hAnsi="Times New Roman" w:eastAsia="黑体"/>
      <w:sz w:val="28"/>
      <w:szCs w:val="20"/>
      <w:lang w:eastAsia="zh-CN"/>
    </w:rPr>
  </w:style>
  <w:style w:type="character" w:customStyle="1" w:styleId="105">
    <w:name w:val="批注框文本 字符1"/>
    <w:basedOn w:val="44"/>
    <w:semiHidden/>
    <w:qFormat/>
    <w:uiPriority w:val="99"/>
    <w:rPr>
      <w:rFonts w:ascii="宋体" w:hAnsi="宋体" w:eastAsia="宋体" w:cs="宋体"/>
      <w:sz w:val="18"/>
      <w:szCs w:val="18"/>
    </w:rPr>
  </w:style>
  <w:style w:type="character" w:customStyle="1" w:styleId="106">
    <w:name w:val="批注主题 字符1"/>
    <w:basedOn w:val="62"/>
    <w:semiHidden/>
    <w:qFormat/>
    <w:uiPriority w:val="99"/>
    <w:rPr>
      <w:rFonts w:ascii="宋体" w:hAnsi="宋体" w:eastAsia="宋体" w:cs="宋体"/>
      <w:b/>
      <w:bCs/>
    </w:rPr>
  </w:style>
  <w:style w:type="character" w:customStyle="1" w:styleId="107">
    <w:name w:val="文档结构图 字符1"/>
    <w:basedOn w:val="44"/>
    <w:semiHidden/>
    <w:qFormat/>
    <w:uiPriority w:val="99"/>
    <w:rPr>
      <w:rFonts w:ascii="Microsoft YaHei UI" w:hAnsi="宋体" w:eastAsia="Microsoft YaHei UI" w:cs="宋体"/>
      <w:sz w:val="18"/>
      <w:szCs w:val="18"/>
    </w:rPr>
  </w:style>
  <w:style w:type="character" w:customStyle="1" w:styleId="108">
    <w:name w:val="日期 字符1"/>
    <w:basedOn w:val="44"/>
    <w:semiHidden/>
    <w:qFormat/>
    <w:uiPriority w:val="99"/>
    <w:rPr>
      <w:rFonts w:ascii="宋体" w:hAnsi="宋体" w:eastAsia="宋体" w:cs="宋体"/>
    </w:rPr>
  </w:style>
  <w:style w:type="character" w:customStyle="1" w:styleId="109">
    <w:name w:val="标题 字符1"/>
    <w:basedOn w:val="44"/>
    <w:qFormat/>
    <w:uiPriority w:val="10"/>
    <w:rPr>
      <w:rFonts w:asciiTheme="majorHAnsi" w:hAnsiTheme="majorHAnsi" w:eastAsiaTheme="majorEastAsia" w:cstheme="majorBidi"/>
      <w:b/>
      <w:bCs/>
      <w:sz w:val="32"/>
      <w:szCs w:val="32"/>
    </w:rPr>
  </w:style>
  <w:style w:type="paragraph" w:customStyle="1" w:styleId="110">
    <w:name w:val="TOC 标题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eastAsia="zh-CN"/>
    </w:rPr>
  </w:style>
  <w:style w:type="character" w:customStyle="1" w:styleId="111">
    <w:name w:val="副标题 字符1"/>
    <w:basedOn w:val="44"/>
    <w:qFormat/>
    <w:uiPriority w:val="11"/>
    <w:rPr>
      <w:b/>
      <w:bCs/>
      <w:kern w:val="28"/>
      <w:sz w:val="32"/>
      <w:szCs w:val="32"/>
    </w:rPr>
  </w:style>
  <w:style w:type="character" w:customStyle="1" w:styleId="112">
    <w:name w:val="明显引用 字符1"/>
    <w:basedOn w:val="44"/>
    <w:qFormat/>
    <w:uiPriority w:val="30"/>
    <w:rPr>
      <w:rFonts w:ascii="宋体" w:hAnsi="宋体" w:eastAsia="宋体" w:cs="宋体"/>
      <w:i/>
      <w:iCs/>
      <w:color w:val="4F81BD" w:themeColor="accent1"/>
      <w14:textFill>
        <w14:solidFill>
          <w14:schemeClr w14:val="accent1"/>
        </w14:solidFill>
      </w14:textFill>
    </w:rPr>
  </w:style>
  <w:style w:type="paragraph" w:customStyle="1" w:styleId="113">
    <w:name w:val="样式 标题 3 + (中文) 黑体 小四 非加粗 段前: 7.8 磅 段后: 0 磅 行距: 固定值 20 磅"/>
    <w:basedOn w:val="4"/>
    <w:qFormat/>
    <w:uiPriority w:val="99"/>
    <w:pPr>
      <w:keepNext/>
      <w:keepLines/>
      <w:autoSpaceDE/>
      <w:autoSpaceDN/>
      <w:spacing w:line="400" w:lineRule="exact"/>
      <w:ind w:left="0"/>
      <w:jc w:val="both"/>
    </w:pPr>
    <w:rPr>
      <w:rFonts w:ascii="Times New Roman" w:hAnsi="Times New Roman" w:eastAsia="黑体"/>
      <w:kern w:val="2"/>
      <w:sz w:val="24"/>
      <w:szCs w:val="20"/>
      <w:lang w:eastAsia="zh-CN"/>
    </w:rPr>
  </w:style>
  <w:style w:type="paragraph" w:customStyle="1" w:styleId="114">
    <w:name w:val="空半行"/>
    <w:basedOn w:val="1"/>
    <w:qFormat/>
    <w:uiPriority w:val="99"/>
    <w:pPr>
      <w:autoSpaceDE/>
      <w:autoSpaceDN/>
      <w:adjustRightInd w:val="0"/>
      <w:spacing w:line="120" w:lineRule="exact"/>
      <w:jc w:val="both"/>
      <w:textAlignment w:val="baseline"/>
    </w:pPr>
    <w:rPr>
      <w:rFonts w:ascii="Times New Roman" w:hAnsi="Times New Roman" w:eastAsia="仿宋_GB2312" w:cs="Times New Roman"/>
      <w:color w:val="FFFFFF"/>
      <w:sz w:val="30"/>
      <w:szCs w:val="20"/>
      <w:lang w:eastAsia="zh-CN"/>
    </w:rPr>
  </w:style>
  <w:style w:type="paragraph" w:styleId="115">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16">
    <w:name w:val="引用 字符1"/>
    <w:basedOn w:val="44"/>
    <w:qFormat/>
    <w:uiPriority w:val="29"/>
    <w:rPr>
      <w:rFonts w:ascii="宋体" w:hAnsi="宋体" w:eastAsia="宋体" w:cs="宋体"/>
      <w:i/>
      <w:iCs/>
      <w:color w:val="404040" w:themeColor="text1" w:themeTint="BF"/>
      <w14:textFill>
        <w14:solidFill>
          <w14:schemeClr w14:val="tx1">
            <w14:lumMod w14:val="75000"/>
            <w14:lumOff w14:val="25000"/>
          </w14:schemeClr>
        </w14:solidFill>
      </w14:textFill>
    </w:rPr>
  </w:style>
  <w:style w:type="paragraph" w:customStyle="1" w:styleId="117">
    <w:name w:val="flNote"/>
    <w:basedOn w:val="1"/>
    <w:qFormat/>
    <w:uiPriority w:val="99"/>
    <w:pPr>
      <w:autoSpaceDE/>
      <w:autoSpaceDN/>
      <w:adjustRightInd w:val="0"/>
      <w:spacing w:before="320" w:after="160" w:line="360" w:lineRule="atLeast"/>
      <w:jc w:val="center"/>
      <w:textAlignment w:val="baseline"/>
    </w:pPr>
    <w:rPr>
      <w:rFonts w:ascii="Arial" w:hAnsi="Times New Roman" w:eastAsia="黑体" w:cs="Times New Roman"/>
      <w:sz w:val="30"/>
      <w:szCs w:val="20"/>
      <w:lang w:eastAsia="zh-CN"/>
    </w:rPr>
  </w:style>
  <w:style w:type="paragraph" w:customStyle="1" w:styleId="118">
    <w:name w:val="[Normal]"/>
    <w:qFormat/>
    <w:uiPriority w:val="99"/>
    <w:pPr>
      <w:widowControl w:val="0"/>
    </w:pPr>
    <w:rPr>
      <w:rFonts w:ascii="宋体" w:hAnsi="宋体" w:eastAsia="宋体" w:cs="Times New Roman"/>
      <w:sz w:val="24"/>
      <w:szCs w:val="24"/>
      <w:lang w:val="en-US" w:eastAsia="zh-CN" w:bidi="ar-SA"/>
    </w:rPr>
  </w:style>
  <w:style w:type="paragraph" w:customStyle="1" w:styleId="119">
    <w:name w:val="标题1"/>
    <w:basedOn w:val="118"/>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40" w:after="340" w:line="360" w:lineRule="auto"/>
    </w:pPr>
    <w:rPr>
      <w:rFonts w:ascii="黑体" w:hAnsi="黑体" w:eastAsia="黑体" w:cs="黑体"/>
      <w:b/>
      <w:bCs/>
      <w:sz w:val="44"/>
      <w:szCs w:val="44"/>
    </w:rPr>
  </w:style>
  <w:style w:type="paragraph" w:customStyle="1" w:styleId="120">
    <w:name w:val="标题2"/>
    <w:basedOn w:val="119"/>
    <w:qFormat/>
    <w:uiPriority w:val="99"/>
    <w:pPr>
      <w:spacing w:before="0" w:after="0"/>
    </w:pPr>
    <w:rPr>
      <w:sz w:val="30"/>
      <w:szCs w:val="30"/>
    </w:rPr>
  </w:style>
  <w:style w:type="paragraph" w:customStyle="1" w:styleId="121">
    <w:name w:val="标题3"/>
    <w:basedOn w:val="120"/>
    <w:qFormat/>
    <w:uiPriority w:val="99"/>
    <w:rPr>
      <w:rFonts w:ascii="宋体" w:hAnsi="宋体" w:eastAsia="宋体" w:cs="宋体"/>
      <w:sz w:val="21"/>
      <w:szCs w:val="21"/>
    </w:rPr>
  </w:style>
  <w:style w:type="paragraph" w:customStyle="1" w:styleId="122">
    <w:name w:val="±êÌâ2"/>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ascii="黑体" w:hAnsi="黑体" w:eastAsia="黑体" w:cs="黑体"/>
      <w:b/>
      <w:bCs/>
      <w:sz w:val="30"/>
      <w:szCs w:val="30"/>
      <w:lang w:eastAsia="zh-CN"/>
    </w:rPr>
  </w:style>
  <w:style w:type="paragraph" w:customStyle="1" w:styleId="123">
    <w:name w:val="标题 51"/>
    <w:basedOn w:val="1"/>
    <w:next w:val="122"/>
    <w:qFormat/>
    <w:uiPriority w:val="99"/>
    <w:pPr>
      <w:keepNext/>
      <w:keepLines/>
      <w:autoSpaceDE/>
      <w:autoSpaceDN/>
      <w:spacing w:before="280" w:after="290" w:line="372" w:lineRule="auto"/>
      <w:jc w:val="both"/>
    </w:pPr>
    <w:rPr>
      <w:rFonts w:cs="Times New Roman"/>
      <w:b/>
      <w:bCs/>
      <w:sz w:val="28"/>
      <w:szCs w:val="28"/>
      <w:lang w:eastAsia="zh-CN"/>
    </w:rPr>
  </w:style>
  <w:style w:type="paragraph" w:customStyle="1" w:styleId="124">
    <w:name w:val="标题 41"/>
    <w:basedOn w:val="1"/>
    <w:qFormat/>
    <w:uiPriority w:val="99"/>
    <w:pPr>
      <w:keepNext/>
      <w:keepLines/>
      <w:autoSpaceDE/>
      <w:autoSpaceDN/>
      <w:spacing w:line="500" w:lineRule="exact"/>
      <w:ind w:left="1080"/>
      <w:jc w:val="both"/>
    </w:pPr>
    <w:rPr>
      <w:rFonts w:cs="Times New Roman"/>
      <w:sz w:val="28"/>
      <w:szCs w:val="28"/>
      <w:lang w:eastAsia="zh-CN"/>
    </w:rPr>
  </w:style>
  <w:style w:type="paragraph" w:customStyle="1" w:styleId="125">
    <w:name w:val="标题 61"/>
    <w:basedOn w:val="1"/>
    <w:next w:val="122"/>
    <w:qFormat/>
    <w:uiPriority w:val="99"/>
    <w:pPr>
      <w:keepNext/>
      <w:keepLines/>
      <w:autoSpaceDE/>
      <w:autoSpaceDN/>
      <w:spacing w:before="240" w:after="64" w:line="317" w:lineRule="auto"/>
      <w:jc w:val="both"/>
    </w:pPr>
    <w:rPr>
      <w:rFonts w:cs="Times New Roman"/>
      <w:b/>
      <w:bCs/>
      <w:sz w:val="24"/>
      <w:szCs w:val="24"/>
      <w:lang w:eastAsia="zh-CN"/>
    </w:rPr>
  </w:style>
  <w:style w:type="paragraph" w:customStyle="1" w:styleId="126">
    <w:name w:val="ÑùÊ½1"/>
    <w:basedOn w:val="1"/>
    <w:qFormat/>
    <w:uiPriority w:val="99"/>
    <w:pPr>
      <w:autoSpaceDE/>
      <w:autoSpaceDN/>
      <w:spacing w:line="360" w:lineRule="auto"/>
      <w:ind w:firstLine="420"/>
      <w:jc w:val="both"/>
    </w:pPr>
    <w:rPr>
      <w:rFonts w:cs="Times New Roman"/>
      <w:sz w:val="21"/>
      <w:szCs w:val="21"/>
      <w:lang w:eastAsia="zh-CN"/>
    </w:rPr>
  </w:style>
  <w:style w:type="paragraph" w:customStyle="1" w:styleId="127">
    <w:name w:val="1"/>
    <w:basedOn w:val="1"/>
    <w:qFormat/>
    <w:uiPriority w:val="99"/>
    <w:pPr>
      <w:autoSpaceDE/>
      <w:autoSpaceDN/>
      <w:spacing w:line="360" w:lineRule="auto"/>
      <w:ind w:firstLine="567"/>
      <w:jc w:val="both"/>
    </w:pPr>
    <w:rPr>
      <w:rFonts w:cs="Times New Roman"/>
      <w:sz w:val="21"/>
      <w:szCs w:val="21"/>
      <w:lang w:eastAsia="zh-CN"/>
    </w:rPr>
  </w:style>
  <w:style w:type="paragraph" w:customStyle="1" w:styleId="128">
    <w:name w:val="纯文本1"/>
    <w:basedOn w:val="1"/>
    <w:qFormat/>
    <w:uiPriority w:val="99"/>
    <w:pPr>
      <w:autoSpaceDE/>
      <w:autoSpaceDN/>
      <w:spacing w:line="360" w:lineRule="auto"/>
      <w:ind w:firstLine="200"/>
      <w:jc w:val="both"/>
    </w:pPr>
    <w:rPr>
      <w:rFonts w:cs="Times New Roman"/>
      <w:sz w:val="21"/>
      <w:szCs w:val="21"/>
      <w:lang w:eastAsia="zh-CN"/>
    </w:rPr>
  </w:style>
  <w:style w:type="paragraph" w:customStyle="1" w:styleId="129">
    <w:name w:val="页眉1"/>
    <w:basedOn w:val="1"/>
    <w:qFormat/>
    <w:uiPriority w:val="99"/>
    <w:pPr>
      <w:pBdr>
        <w:bottom w:val="single" w:color="auto" w:sz="6" w:space="1"/>
        <w:between w:val="single" w:color="auto" w:sz="6" w:space="1"/>
      </w:pBdr>
      <w:tabs>
        <w:tab w:val="center" w:pos="4153"/>
        <w:tab w:val="right" w:pos="8306"/>
      </w:tabs>
      <w:autoSpaceDE/>
      <w:autoSpaceDN/>
      <w:ind w:firstLine="200"/>
      <w:jc w:val="center"/>
    </w:pPr>
    <w:rPr>
      <w:rFonts w:cs="Times New Roman"/>
      <w:sz w:val="18"/>
      <w:szCs w:val="18"/>
      <w:lang w:eastAsia="zh-CN"/>
    </w:rPr>
  </w:style>
  <w:style w:type="paragraph" w:customStyle="1" w:styleId="130">
    <w:name w:val="页脚1"/>
    <w:basedOn w:val="1"/>
    <w:qFormat/>
    <w:uiPriority w:val="99"/>
    <w:pPr>
      <w:tabs>
        <w:tab w:val="center" w:pos="4153"/>
        <w:tab w:val="right" w:pos="8306"/>
      </w:tabs>
      <w:autoSpaceDE/>
      <w:autoSpaceDN/>
      <w:ind w:firstLine="200"/>
    </w:pPr>
    <w:rPr>
      <w:rFonts w:cs="Times New Roman"/>
      <w:sz w:val="18"/>
      <w:szCs w:val="18"/>
      <w:lang w:eastAsia="zh-CN"/>
    </w:rPr>
  </w:style>
  <w:style w:type="paragraph" w:customStyle="1" w:styleId="131">
    <w:name w:val="标题 11"/>
    <w:basedOn w:val="1"/>
    <w:qFormat/>
    <w:uiPriority w:val="99"/>
    <w:pPr>
      <w:widowControl/>
      <w:autoSpaceDE/>
      <w:autoSpaceDN/>
      <w:spacing w:before="100" w:after="100"/>
    </w:pPr>
    <w:rPr>
      <w:rFonts w:cs="Times New Roman"/>
      <w:b/>
      <w:bCs/>
      <w:sz w:val="48"/>
      <w:szCs w:val="48"/>
      <w:lang w:eastAsia="zh-CN"/>
    </w:rPr>
  </w:style>
  <w:style w:type="character" w:customStyle="1" w:styleId="132">
    <w:name w:val="±êÌâ 2 Char"/>
    <w:qFormat/>
    <w:uiPriority w:val="0"/>
    <w:rPr>
      <w:rFonts w:ascii="宋体" w:hAnsi="宋体" w:eastAsia="宋体" w:cs="宋体"/>
      <w:sz w:val="28"/>
      <w:szCs w:val="28"/>
    </w:rPr>
  </w:style>
  <w:style w:type="paragraph" w:customStyle="1" w:styleId="133">
    <w:name w:val="BODY"/>
    <w:basedOn w:val="118"/>
    <w:qFormat/>
    <w:uiPriority w:val="99"/>
    <w:pPr>
      <w:widowControl/>
    </w:pPr>
    <w:rPr>
      <w:rFonts w:cs="宋体"/>
    </w:rPr>
  </w:style>
  <w:style w:type="paragraph" w:customStyle="1" w:styleId="134">
    <w:name w:val="样式1.2.3."/>
    <w:basedOn w:val="118"/>
    <w:next w:val="81"/>
    <w:qFormat/>
    <w:uiPriority w:val="99"/>
    <w:pPr>
      <w:numPr>
        <w:ilvl w:val="4"/>
        <w:numId w:val="1"/>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ind w:left="360"/>
    </w:pPr>
    <w:rPr>
      <w:sz w:val="21"/>
      <w:szCs w:val="21"/>
    </w:rPr>
  </w:style>
  <w:style w:type="paragraph" w:customStyle="1" w:styleId="135">
    <w:name w:val="样式（1）（2）（3）"/>
    <w:basedOn w:val="134"/>
    <w:qFormat/>
    <w:uiPriority w:val="99"/>
    <w:pPr>
      <w:numPr>
        <w:ilvl w:val="5"/>
        <w:numId w:val="2"/>
      </w:numPr>
      <w:ind w:left="1800"/>
    </w:pPr>
  </w:style>
  <w:style w:type="paragraph" w:customStyle="1" w:styleId="136">
    <w:name w:val="样式1）2）3）"/>
    <w:basedOn w:val="135"/>
    <w:qFormat/>
    <w:uiPriority w:val="99"/>
    <w:pPr>
      <w:numPr>
        <w:ilvl w:val="6"/>
        <w:numId w:val="3"/>
      </w:numPr>
      <w:ind w:left="2160"/>
    </w:pPr>
  </w:style>
  <w:style w:type="character" w:customStyle="1" w:styleId="137">
    <w:name w:val="Unresolved Mention"/>
    <w:basedOn w:val="44"/>
    <w:semiHidden/>
    <w:unhideWhenUsed/>
    <w:qFormat/>
    <w:uiPriority w:val="99"/>
    <w:rPr>
      <w:color w:val="605E5C"/>
      <w:shd w:val="clear" w:color="auto" w:fill="E1DFDD"/>
    </w:rPr>
  </w:style>
  <w:style w:type="paragraph" w:customStyle="1" w:styleId="138">
    <w:name w:val="msonormal"/>
    <w:basedOn w:val="1"/>
    <w:qFormat/>
    <w:uiPriority w:val="99"/>
    <w:pPr>
      <w:widowControl/>
      <w:autoSpaceDE/>
      <w:autoSpaceDN/>
      <w:spacing w:before="100" w:beforeAutospacing="1" w:after="100" w:afterAutospacing="1"/>
    </w:pPr>
    <w:rPr>
      <w:sz w:val="24"/>
      <w:szCs w:val="24"/>
      <w:lang w:eastAsia="zh-CN"/>
    </w:rPr>
  </w:style>
  <w:style w:type="character" w:customStyle="1" w:styleId="139">
    <w:name w:val="Intense Quote Char1"/>
    <w:link w:val="140"/>
    <w:qFormat/>
    <w:locked/>
    <w:uiPriority w:val="30"/>
    <w:rPr>
      <w:b/>
      <w:bCs/>
      <w:i/>
      <w:iCs/>
      <w:color w:val="4F81BD"/>
      <w:kern w:val="2"/>
      <w:sz w:val="21"/>
      <w:szCs w:val="24"/>
    </w:rPr>
  </w:style>
  <w:style w:type="paragraph" w:customStyle="1" w:styleId="140">
    <w:name w:val="明显引用1"/>
    <w:basedOn w:val="1"/>
    <w:next w:val="1"/>
    <w:link w:val="139"/>
    <w:qFormat/>
    <w:uiPriority w:val="30"/>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szCs w:val="24"/>
    </w:rPr>
  </w:style>
  <w:style w:type="paragraph" w:customStyle="1" w:styleId="141">
    <w:name w:val="Char2"/>
    <w:basedOn w:val="1"/>
    <w:qFormat/>
    <w:uiPriority w:val="99"/>
    <w:pPr>
      <w:autoSpaceDE/>
      <w:autoSpaceDN/>
      <w:jc w:val="both"/>
    </w:pPr>
    <w:rPr>
      <w:rFonts w:ascii="Tahoma" w:hAnsi="Tahoma" w:cs="Times New Roman"/>
      <w:kern w:val="2"/>
      <w:sz w:val="24"/>
      <w:szCs w:val="20"/>
      <w:lang w:eastAsia="zh-CN"/>
    </w:rPr>
  </w:style>
  <w:style w:type="paragraph" w:customStyle="1" w:styleId="142">
    <w:name w:val="Char Char1 Char Char Char Char Char Char Char Char"/>
    <w:basedOn w:val="1"/>
    <w:qFormat/>
    <w:uiPriority w:val="99"/>
    <w:pPr>
      <w:widowControl/>
      <w:autoSpaceDE/>
      <w:autoSpaceDN/>
      <w:spacing w:after="160" w:line="240" w:lineRule="exact"/>
    </w:pPr>
    <w:rPr>
      <w:rFonts w:ascii="Times New Roman" w:hAnsi="Times New Roman" w:cs="Times New Roman"/>
      <w:kern w:val="2"/>
      <w:sz w:val="21"/>
      <w:szCs w:val="20"/>
      <w:lang w:eastAsia="zh-CN"/>
    </w:rPr>
  </w:style>
  <w:style w:type="paragraph" w:customStyle="1" w:styleId="143">
    <w:name w:val="无间隔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44">
    <w:name w:val="Char"/>
    <w:basedOn w:val="1"/>
    <w:qFormat/>
    <w:uiPriority w:val="99"/>
    <w:pPr>
      <w:tabs>
        <w:tab w:val="left" w:pos="360"/>
      </w:tabs>
      <w:autoSpaceDE/>
      <w:autoSpaceDN/>
      <w:jc w:val="both"/>
    </w:pPr>
    <w:rPr>
      <w:rFonts w:ascii="Times New Roman" w:hAnsi="Times New Roman" w:cs="Times New Roman"/>
      <w:kern w:val="2"/>
      <w:sz w:val="24"/>
      <w:szCs w:val="24"/>
      <w:lang w:eastAsia="zh-CN"/>
    </w:rPr>
  </w:style>
  <w:style w:type="paragraph" w:customStyle="1" w:styleId="145">
    <w:name w:val="样式X"/>
    <w:basedOn w:val="1"/>
    <w:qFormat/>
    <w:uiPriority w:val="99"/>
    <w:pPr>
      <w:tabs>
        <w:tab w:val="left" w:pos="1020"/>
      </w:tabs>
      <w:autoSpaceDE/>
      <w:autoSpaceDN/>
      <w:adjustRightInd w:val="0"/>
      <w:spacing w:after="460" w:line="360" w:lineRule="auto"/>
      <w:ind w:left="1020" w:hanging="540"/>
      <w:jc w:val="both"/>
    </w:pPr>
    <w:rPr>
      <w:rFonts w:ascii="Times New Roman" w:hAnsi="Times New Roman" w:cs="Times New Roman"/>
      <w:sz w:val="21"/>
      <w:szCs w:val="20"/>
      <w:lang w:eastAsia="zh-CN"/>
    </w:rPr>
  </w:style>
  <w:style w:type="paragraph" w:customStyle="1" w:styleId="146">
    <w:name w:val="reader-word-layer reader-word-s4-12"/>
    <w:basedOn w:val="1"/>
    <w:qFormat/>
    <w:uiPriority w:val="99"/>
    <w:pPr>
      <w:widowControl/>
      <w:autoSpaceDE/>
      <w:autoSpaceDN/>
      <w:spacing w:before="100" w:beforeAutospacing="1" w:after="100" w:afterAutospacing="1"/>
    </w:pPr>
    <w:rPr>
      <w:sz w:val="24"/>
      <w:szCs w:val="24"/>
      <w:lang w:eastAsia="zh-CN"/>
    </w:rPr>
  </w:style>
  <w:style w:type="paragraph" w:customStyle="1" w:styleId="147">
    <w:name w:val="Char Char Char Char"/>
    <w:basedOn w:val="1"/>
    <w:qFormat/>
    <w:uiPriority w:val="99"/>
    <w:pPr>
      <w:autoSpaceDE/>
      <w:autoSpaceDN/>
      <w:spacing w:line="360" w:lineRule="auto"/>
      <w:jc w:val="center"/>
    </w:pPr>
    <w:rPr>
      <w:rFonts w:ascii="Times New Roman" w:hAnsi="Times New Roman" w:eastAsia="仿宋_GB2312" w:cs="Times New Roman"/>
      <w:b/>
      <w:kern w:val="2"/>
      <w:sz w:val="28"/>
      <w:szCs w:val="32"/>
      <w:lang w:eastAsia="zh-CN"/>
    </w:rPr>
  </w:style>
  <w:style w:type="paragraph" w:customStyle="1" w:styleId="148">
    <w:name w:val="列表段落1"/>
    <w:basedOn w:val="1"/>
    <w:autoRedefine/>
    <w:qFormat/>
    <w:uiPriority w:val="34"/>
    <w:pPr>
      <w:autoSpaceDE/>
      <w:autoSpaceDN/>
      <w:ind w:firstLine="420" w:firstLineChars="200"/>
      <w:jc w:val="both"/>
    </w:pPr>
    <w:rPr>
      <w:rFonts w:ascii="Calibri" w:hAnsi="Calibri" w:cs="Times New Roman"/>
      <w:kern w:val="2"/>
      <w:sz w:val="21"/>
      <w:lang w:eastAsia="zh-CN"/>
    </w:rPr>
  </w:style>
  <w:style w:type="paragraph" w:customStyle="1" w:styleId="149">
    <w:name w:val="Char1"/>
    <w:basedOn w:val="1"/>
    <w:qFormat/>
    <w:uiPriority w:val="99"/>
    <w:pPr>
      <w:autoSpaceDE/>
      <w:autoSpaceDN/>
      <w:jc w:val="both"/>
    </w:pPr>
    <w:rPr>
      <w:rFonts w:ascii="仿宋_GB2312" w:hAnsi="Times New Roman" w:eastAsia="仿宋_GB2312" w:cs="Times New Roman"/>
      <w:b/>
      <w:kern w:val="2"/>
      <w:sz w:val="32"/>
      <w:szCs w:val="32"/>
      <w:lang w:eastAsia="zh-CN"/>
    </w:rPr>
  </w:style>
  <w:style w:type="paragraph" w:customStyle="1" w:styleId="150">
    <w:name w:val="样式7"/>
    <w:basedOn w:val="1"/>
    <w:qFormat/>
    <w:uiPriority w:val="99"/>
    <w:pPr>
      <w:autoSpaceDE/>
      <w:autoSpaceDN/>
      <w:spacing w:line="500" w:lineRule="exact"/>
      <w:jc w:val="center"/>
    </w:pPr>
    <w:rPr>
      <w:rFonts w:hAnsi="Times New Roman" w:cs="Times New Roman"/>
      <w:b/>
      <w:kern w:val="2"/>
      <w:sz w:val="32"/>
      <w:szCs w:val="20"/>
      <w:lang w:eastAsia="zh-CN"/>
    </w:rPr>
  </w:style>
  <w:style w:type="paragraph" w:customStyle="1" w:styleId="151">
    <w:name w:val="默认段落字体 Para Char Char Char Char"/>
    <w:basedOn w:val="1"/>
    <w:qFormat/>
    <w:uiPriority w:val="99"/>
    <w:pPr>
      <w:autoSpaceDE/>
      <w:autoSpaceDN/>
      <w:jc w:val="both"/>
    </w:pPr>
    <w:rPr>
      <w:rFonts w:ascii="Times New Roman" w:hAnsi="Times New Roman" w:cs="Times New Roman"/>
      <w:kern w:val="2"/>
      <w:sz w:val="28"/>
      <w:szCs w:val="24"/>
      <w:lang w:eastAsia="zh-CN"/>
    </w:rPr>
  </w:style>
  <w:style w:type="character" w:customStyle="1" w:styleId="152">
    <w:name w:val="样式1 Char"/>
    <w:link w:val="153"/>
    <w:qFormat/>
    <w:locked/>
    <w:uiPriority w:val="0"/>
    <w:rPr>
      <w:rFonts w:ascii="宋体" w:hAnsi="宋体" w:eastAsia="宋体"/>
      <w:kern w:val="2"/>
      <w:sz w:val="21"/>
    </w:rPr>
  </w:style>
  <w:style w:type="paragraph" w:customStyle="1" w:styleId="153">
    <w:name w:val="样式1"/>
    <w:basedOn w:val="1"/>
    <w:next w:val="5"/>
    <w:link w:val="152"/>
    <w:qFormat/>
    <w:uiPriority w:val="0"/>
    <w:pPr>
      <w:autoSpaceDE/>
      <w:autoSpaceDN/>
      <w:spacing w:line="360" w:lineRule="auto"/>
      <w:ind w:firstLine="420" w:firstLineChars="200"/>
      <w:jc w:val="both"/>
    </w:pPr>
    <w:rPr>
      <w:rFonts w:cstheme="minorBidi"/>
      <w:kern w:val="2"/>
      <w:sz w:val="21"/>
    </w:rPr>
  </w:style>
  <w:style w:type="paragraph" w:customStyle="1" w:styleId="154">
    <w:name w:val="aa"/>
    <w:basedOn w:val="1"/>
    <w:qFormat/>
    <w:uiPriority w:val="99"/>
    <w:pPr>
      <w:widowControl/>
      <w:autoSpaceDE/>
      <w:autoSpaceDN/>
      <w:spacing w:before="100" w:beforeAutospacing="1" w:after="100" w:afterAutospacing="1"/>
    </w:pPr>
    <w:rPr>
      <w:sz w:val="15"/>
      <w:szCs w:val="15"/>
      <w:lang w:eastAsia="zh-CN"/>
    </w:rPr>
  </w:style>
  <w:style w:type="paragraph" w:customStyle="1" w:styleId="155">
    <w:name w:val="Char Char Char Char Char Char Char"/>
    <w:basedOn w:val="1"/>
    <w:qFormat/>
    <w:uiPriority w:val="99"/>
    <w:pPr>
      <w:autoSpaceDE/>
      <w:autoSpaceDN/>
      <w:jc w:val="both"/>
    </w:pPr>
    <w:rPr>
      <w:rFonts w:ascii="Times New Roman" w:hAnsi="Times New Roman" w:cs="Times New Roman"/>
      <w:sz w:val="21"/>
      <w:szCs w:val="20"/>
      <w:lang w:eastAsia="zh-CN"/>
    </w:rPr>
  </w:style>
  <w:style w:type="paragraph" w:customStyle="1" w:styleId="156">
    <w:name w:val="修订11"/>
    <w:qFormat/>
    <w:uiPriority w:val="99"/>
    <w:rPr>
      <w:rFonts w:ascii="Times New Roman" w:hAnsi="Times New Roman" w:eastAsia="宋体" w:cs="Times New Roman"/>
      <w:kern w:val="2"/>
      <w:sz w:val="21"/>
      <w:szCs w:val="24"/>
      <w:lang w:val="en-US" w:eastAsia="zh-CN" w:bidi="ar-SA"/>
    </w:rPr>
  </w:style>
  <w:style w:type="paragraph" w:customStyle="1" w:styleId="157">
    <w:name w:val="p0"/>
    <w:basedOn w:val="1"/>
    <w:qFormat/>
    <w:uiPriority w:val="99"/>
    <w:pPr>
      <w:widowControl/>
      <w:autoSpaceDE/>
      <w:autoSpaceDN/>
      <w:jc w:val="both"/>
    </w:pPr>
    <w:rPr>
      <w:rFonts w:ascii="Times New Roman" w:hAnsi="Times New Roman" w:cs="Times New Roman"/>
      <w:sz w:val="21"/>
      <w:szCs w:val="21"/>
      <w:lang w:eastAsia="zh-CN"/>
    </w:rPr>
  </w:style>
  <w:style w:type="paragraph" w:customStyle="1" w:styleId="158">
    <w:name w:val="TOC 标题1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val="zh-CN" w:eastAsia="zh-CN"/>
    </w:rPr>
  </w:style>
  <w:style w:type="paragraph" w:customStyle="1" w:styleId="159">
    <w:name w:val="样式 标题 4 +"/>
    <w:basedOn w:val="5"/>
    <w:qFormat/>
    <w:uiPriority w:val="99"/>
    <w:pPr>
      <w:autoSpaceDE/>
      <w:autoSpaceDN/>
      <w:adjustRightInd w:val="0"/>
      <w:spacing w:beforeLines="50" w:afterLines="50" w:line="360" w:lineRule="auto"/>
      <w:ind w:left="1080"/>
      <w:jc w:val="left"/>
    </w:pPr>
    <w:rPr>
      <w:rFonts w:ascii="Times New Roman" w:hAnsi="Times New Roman"/>
      <w:b/>
      <w:sz w:val="28"/>
      <w:szCs w:val="20"/>
      <w:lang w:val="zh-CN" w:eastAsia="zh-CN"/>
    </w:rPr>
  </w:style>
  <w:style w:type="paragraph" w:customStyle="1" w:styleId="160">
    <w:name w:val="_Style 26"/>
    <w:basedOn w:val="1"/>
    <w:next w:val="23"/>
    <w:qFormat/>
    <w:uiPriority w:val="99"/>
    <w:pPr>
      <w:autoSpaceDE/>
      <w:autoSpaceDN/>
      <w:jc w:val="both"/>
    </w:pPr>
    <w:rPr>
      <w:rFonts w:hAnsi="Courier New" w:cs="Times New Roman"/>
      <w:kern w:val="2"/>
      <w:sz w:val="21"/>
      <w:szCs w:val="20"/>
      <w:lang w:eastAsia="zh-CN"/>
    </w:rPr>
  </w:style>
  <w:style w:type="character" w:customStyle="1" w:styleId="161">
    <w:name w:val="Quote Char1"/>
    <w:link w:val="162"/>
    <w:qFormat/>
    <w:locked/>
    <w:uiPriority w:val="29"/>
    <w:rPr>
      <w:i/>
      <w:iCs/>
      <w:color w:val="000000"/>
      <w:kern w:val="2"/>
      <w:sz w:val="21"/>
      <w:szCs w:val="24"/>
    </w:rPr>
  </w:style>
  <w:style w:type="paragraph" w:customStyle="1" w:styleId="162">
    <w:name w:val="引用1"/>
    <w:basedOn w:val="1"/>
    <w:next w:val="1"/>
    <w:link w:val="161"/>
    <w:qFormat/>
    <w:uiPriority w:val="29"/>
    <w:pPr>
      <w:autoSpaceDE/>
      <w:autoSpaceDN/>
      <w:jc w:val="both"/>
    </w:pPr>
    <w:rPr>
      <w:rFonts w:asciiTheme="minorHAnsi" w:hAnsiTheme="minorHAnsi" w:eastAsiaTheme="minorEastAsia" w:cstheme="minorBidi"/>
      <w:i/>
      <w:iCs/>
      <w:color w:val="000000"/>
      <w:kern w:val="2"/>
      <w:sz w:val="21"/>
      <w:szCs w:val="24"/>
    </w:rPr>
  </w:style>
  <w:style w:type="paragraph" w:customStyle="1" w:styleId="163">
    <w:name w:val="bb"/>
    <w:basedOn w:val="1"/>
    <w:qFormat/>
    <w:uiPriority w:val="99"/>
    <w:pPr>
      <w:widowControl/>
      <w:autoSpaceDE/>
      <w:autoSpaceDN/>
      <w:spacing w:before="100" w:beforeAutospacing="1" w:after="100" w:afterAutospacing="1"/>
    </w:pPr>
    <w:rPr>
      <w:b/>
      <w:bCs/>
      <w:color w:val="990000"/>
      <w:sz w:val="18"/>
      <w:szCs w:val="18"/>
      <w:lang w:eastAsia="zh-CN"/>
    </w:rPr>
  </w:style>
  <w:style w:type="character" w:customStyle="1" w:styleId="164">
    <w:name w:val="标题 1 字符1"/>
    <w:qFormat/>
    <w:locked/>
    <w:uiPriority w:val="0"/>
    <w:rPr>
      <w:rFonts w:ascii="Calibri" w:hAnsi="Calibri" w:eastAsia="仿宋" w:cs="Times New Roman"/>
      <w:b/>
      <w:kern w:val="44"/>
      <w:sz w:val="32"/>
      <w:szCs w:val="20"/>
      <w:lang w:val="zh-CN" w:eastAsia="zh-CN"/>
    </w:rPr>
  </w:style>
  <w:style w:type="character" w:customStyle="1" w:styleId="165">
    <w:name w:val="标题 2 字符1"/>
    <w:semiHidden/>
    <w:qFormat/>
    <w:locked/>
    <w:uiPriority w:val="9"/>
    <w:rPr>
      <w:rFonts w:ascii="Arial" w:hAnsi="Arial" w:eastAsia="宋体" w:cs="Times New Roman"/>
      <w:kern w:val="2"/>
      <w:sz w:val="32"/>
      <w:szCs w:val="20"/>
      <w:lang w:eastAsia="zh-CN"/>
    </w:rPr>
  </w:style>
  <w:style w:type="character" w:customStyle="1" w:styleId="166">
    <w:name w:val="标题 4 字符1"/>
    <w:semiHidden/>
    <w:qFormat/>
    <w:locked/>
    <w:uiPriority w:val="9"/>
    <w:rPr>
      <w:rFonts w:ascii="Cambria" w:hAnsi="Cambria" w:eastAsia="宋体" w:cs="Times New Roman"/>
      <w:kern w:val="2"/>
      <w:sz w:val="28"/>
      <w:szCs w:val="20"/>
      <w:lang w:val="zh-CN" w:eastAsia="zh-CN"/>
    </w:rPr>
  </w:style>
  <w:style w:type="character" w:customStyle="1" w:styleId="167">
    <w:name w:val="Document Map Char"/>
    <w:qFormat/>
    <w:locked/>
    <w:uiPriority w:val="0"/>
    <w:rPr>
      <w:kern w:val="2"/>
      <w:sz w:val="24"/>
      <w:shd w:val="clear" w:color="auto" w:fill="000080"/>
    </w:rPr>
  </w:style>
  <w:style w:type="character" w:customStyle="1" w:styleId="168">
    <w:name w:val="页脚 Char"/>
    <w:qFormat/>
    <w:locked/>
    <w:uiPriority w:val="99"/>
    <w:rPr>
      <w:kern w:val="2"/>
      <w:sz w:val="18"/>
      <w:szCs w:val="18"/>
    </w:rPr>
  </w:style>
  <w:style w:type="character" w:customStyle="1" w:styleId="169">
    <w:name w:val="标题 Char"/>
    <w:qFormat/>
    <w:locked/>
    <w:uiPriority w:val="10"/>
    <w:rPr>
      <w:rFonts w:hint="default" w:ascii="Cambria" w:hAnsi="Cambria"/>
      <w:b/>
      <w:bCs/>
      <w:kern w:val="2"/>
      <w:sz w:val="32"/>
      <w:szCs w:val="32"/>
    </w:rPr>
  </w:style>
  <w:style w:type="character" w:customStyle="1" w:styleId="170">
    <w:name w:val="副标题 Char1"/>
    <w:qFormat/>
    <w:uiPriority w:val="0"/>
    <w:rPr>
      <w:rFonts w:hint="default" w:ascii="Cambria" w:hAnsi="Cambria"/>
      <w:b/>
      <w:kern w:val="28"/>
      <w:sz w:val="32"/>
    </w:rPr>
  </w:style>
  <w:style w:type="character" w:customStyle="1" w:styleId="171">
    <w:name w:val="Body Text Indent 3 Char"/>
    <w:qFormat/>
    <w:locked/>
    <w:uiPriority w:val="0"/>
    <w:rPr>
      <w:kern w:val="2"/>
      <w:sz w:val="16"/>
    </w:rPr>
  </w:style>
  <w:style w:type="character" w:customStyle="1" w:styleId="172">
    <w:name w:val="正文文本缩进 Char1"/>
    <w:semiHidden/>
    <w:qFormat/>
    <w:uiPriority w:val="0"/>
    <w:rPr>
      <w:kern w:val="2"/>
      <w:sz w:val="24"/>
    </w:rPr>
  </w:style>
  <w:style w:type="character" w:customStyle="1" w:styleId="173">
    <w:name w:val="副标题 Char"/>
    <w:qFormat/>
    <w:locked/>
    <w:uiPriority w:val="11"/>
    <w:rPr>
      <w:rFonts w:hint="default" w:ascii="Cambria" w:hAnsi="Cambria"/>
      <w:b/>
      <w:bCs/>
      <w:kern w:val="28"/>
      <w:sz w:val="32"/>
      <w:szCs w:val="32"/>
    </w:rPr>
  </w:style>
  <w:style w:type="character" w:customStyle="1" w:styleId="174">
    <w:name w:val="正文文本 3 Char"/>
    <w:qFormat/>
    <w:locked/>
    <w:uiPriority w:val="99"/>
    <w:rPr>
      <w:kern w:val="2"/>
      <w:sz w:val="16"/>
      <w:szCs w:val="16"/>
    </w:rPr>
  </w:style>
  <w:style w:type="character" w:customStyle="1" w:styleId="175">
    <w:name w:val="正文文本 Char"/>
    <w:qFormat/>
    <w:locked/>
    <w:uiPriority w:val="99"/>
    <w:rPr>
      <w:kern w:val="2"/>
      <w:sz w:val="21"/>
      <w:szCs w:val="24"/>
    </w:rPr>
  </w:style>
  <w:style w:type="character" w:customStyle="1" w:styleId="176">
    <w:name w:val="页眉 Char"/>
    <w:qFormat/>
    <w:locked/>
    <w:uiPriority w:val="99"/>
    <w:rPr>
      <w:kern w:val="2"/>
      <w:sz w:val="18"/>
      <w:szCs w:val="18"/>
    </w:rPr>
  </w:style>
  <w:style w:type="character" w:customStyle="1" w:styleId="177">
    <w:name w:val="批注主题 Char"/>
    <w:qFormat/>
    <w:locked/>
    <w:uiPriority w:val="99"/>
    <w:rPr>
      <w:b/>
      <w:bCs/>
      <w:kern w:val="2"/>
      <w:sz w:val="21"/>
      <w:szCs w:val="24"/>
    </w:rPr>
  </w:style>
  <w:style w:type="character" w:customStyle="1" w:styleId="178">
    <w:name w:val="Header Char"/>
    <w:qFormat/>
    <w:locked/>
    <w:uiPriority w:val="0"/>
    <w:rPr>
      <w:rFonts w:hint="eastAsia" w:ascii="宋体" w:hAnsi="宋体" w:eastAsia="宋体"/>
      <w:kern w:val="2"/>
      <w:sz w:val="18"/>
      <w:lang w:val="en-US" w:eastAsia="zh-CN"/>
    </w:rPr>
  </w:style>
  <w:style w:type="character" w:customStyle="1" w:styleId="179">
    <w:name w:val="文档结构图 Char"/>
    <w:qFormat/>
    <w:locked/>
    <w:uiPriority w:val="99"/>
    <w:rPr>
      <w:kern w:val="2"/>
      <w:sz w:val="16"/>
      <w:szCs w:val="16"/>
      <w:shd w:val="clear" w:color="auto" w:fill="000080"/>
    </w:rPr>
  </w:style>
  <w:style w:type="character" w:customStyle="1" w:styleId="180">
    <w:name w:val="aspnetdisabled"/>
    <w:qFormat/>
    <w:uiPriority w:val="0"/>
  </w:style>
  <w:style w:type="character" w:customStyle="1" w:styleId="181">
    <w:name w:val="正文文本缩进 3 Char"/>
    <w:qFormat/>
    <w:locked/>
    <w:uiPriority w:val="99"/>
    <w:rPr>
      <w:kern w:val="2"/>
      <w:sz w:val="16"/>
      <w:szCs w:val="16"/>
    </w:rPr>
  </w:style>
  <w:style w:type="character" w:customStyle="1" w:styleId="182">
    <w:name w:val="标题 8 字符1"/>
    <w:semiHidden/>
    <w:qFormat/>
    <w:locked/>
    <w:uiPriority w:val="9"/>
    <w:rPr>
      <w:rFonts w:ascii="Arial" w:hAnsi="Arial" w:eastAsia="黑体" w:cs="Times New Roman"/>
      <w:sz w:val="24"/>
      <w:szCs w:val="20"/>
      <w:lang w:val="zh-CN" w:eastAsia="zh-CN"/>
    </w:rPr>
  </w:style>
  <w:style w:type="character" w:customStyle="1" w:styleId="183">
    <w:name w:val="标题 9 字符1"/>
    <w:semiHidden/>
    <w:qFormat/>
    <w:locked/>
    <w:uiPriority w:val="9"/>
    <w:rPr>
      <w:rFonts w:ascii="Arial" w:hAnsi="Arial" w:eastAsia="黑体" w:cs="Times New Roman"/>
      <w:sz w:val="21"/>
      <w:szCs w:val="20"/>
      <w:lang w:val="zh-CN" w:eastAsia="zh-CN"/>
    </w:rPr>
  </w:style>
  <w:style w:type="character" w:customStyle="1" w:styleId="184">
    <w:name w:val="批注框文本 Char"/>
    <w:qFormat/>
    <w:locked/>
    <w:uiPriority w:val="99"/>
    <w:rPr>
      <w:kern w:val="2"/>
      <w:sz w:val="16"/>
      <w:szCs w:val="16"/>
    </w:rPr>
  </w:style>
  <w:style w:type="character" w:customStyle="1" w:styleId="185">
    <w:name w:val="Footer Char"/>
    <w:qFormat/>
    <w:locked/>
    <w:uiPriority w:val="99"/>
    <w:rPr>
      <w:kern w:val="2"/>
      <w:sz w:val="18"/>
    </w:rPr>
  </w:style>
  <w:style w:type="character" w:customStyle="1" w:styleId="186">
    <w:name w:val="Plain Text Char"/>
    <w:qFormat/>
    <w:locked/>
    <w:uiPriority w:val="0"/>
    <w:rPr>
      <w:rFonts w:hint="eastAsia" w:ascii="宋体" w:hAnsi="Courier New" w:eastAsia="宋体"/>
      <w:kern w:val="2"/>
      <w:sz w:val="21"/>
    </w:rPr>
  </w:style>
  <w:style w:type="character" w:customStyle="1" w:styleId="187">
    <w:name w:val="引用 Char1"/>
    <w:qFormat/>
    <w:uiPriority w:val="29"/>
    <w:rPr>
      <w:i/>
      <w:color w:val="000000"/>
      <w:kern w:val="2"/>
      <w:sz w:val="24"/>
    </w:rPr>
  </w:style>
  <w:style w:type="character" w:customStyle="1" w:styleId="188">
    <w:name w:val="明显参考11"/>
    <w:qFormat/>
    <w:uiPriority w:val="32"/>
    <w:rPr>
      <w:b/>
      <w:smallCaps/>
      <w:color w:val="C0504D"/>
      <w:spacing w:val="5"/>
      <w:u w:val="single"/>
    </w:rPr>
  </w:style>
  <w:style w:type="character" w:customStyle="1" w:styleId="189">
    <w:name w:val="正文文本 2 Char"/>
    <w:qFormat/>
    <w:locked/>
    <w:uiPriority w:val="99"/>
    <w:rPr>
      <w:kern w:val="2"/>
      <w:sz w:val="21"/>
      <w:szCs w:val="24"/>
    </w:rPr>
  </w:style>
  <w:style w:type="character" w:customStyle="1" w:styleId="190">
    <w:name w:val="明显强调11"/>
    <w:qFormat/>
    <w:uiPriority w:val="21"/>
    <w:rPr>
      <w:b/>
      <w:i/>
      <w:color w:val="4F81BD"/>
    </w:rPr>
  </w:style>
  <w:style w:type="character" w:customStyle="1" w:styleId="191">
    <w:name w:val="Comment Text Char1"/>
    <w:qFormat/>
    <w:locked/>
    <w:uiPriority w:val="0"/>
    <w:rPr>
      <w:kern w:val="2"/>
      <w:sz w:val="24"/>
    </w:rPr>
  </w:style>
  <w:style w:type="character" w:customStyle="1" w:styleId="192">
    <w:name w:val="Date Char"/>
    <w:qFormat/>
    <w:locked/>
    <w:uiPriority w:val="0"/>
    <w:rPr>
      <w:kern w:val="2"/>
      <w:sz w:val="24"/>
    </w:rPr>
  </w:style>
  <w:style w:type="character" w:customStyle="1" w:styleId="193">
    <w:name w:val="Subtitle Char"/>
    <w:qFormat/>
    <w:locked/>
    <w:uiPriority w:val="0"/>
    <w:rPr>
      <w:rFonts w:hint="default" w:ascii="Cambria" w:hAnsi="Cambria"/>
      <w:b/>
      <w:kern w:val="28"/>
      <w:sz w:val="32"/>
    </w:rPr>
  </w:style>
  <w:style w:type="character" w:customStyle="1" w:styleId="194">
    <w:name w:val="标题 3 字符1"/>
    <w:semiHidden/>
    <w:qFormat/>
    <w:locked/>
    <w:uiPriority w:val="0"/>
    <w:rPr>
      <w:rFonts w:ascii="Calibri" w:hAnsi="Calibri" w:eastAsia="仿宋" w:cs="Times New Roman"/>
      <w:b/>
      <w:kern w:val="2"/>
      <w:sz w:val="32"/>
      <w:szCs w:val="20"/>
      <w:lang w:eastAsia="zh-CN"/>
    </w:rPr>
  </w:style>
  <w:style w:type="character" w:customStyle="1" w:styleId="195">
    <w:name w:val="Body Text 3 Char"/>
    <w:qFormat/>
    <w:locked/>
    <w:uiPriority w:val="0"/>
    <w:rPr>
      <w:rFonts w:hint="eastAsia" w:ascii="宋体" w:hAnsi="宋体" w:eastAsia="宋体"/>
      <w:sz w:val="24"/>
    </w:rPr>
  </w:style>
  <w:style w:type="character" w:customStyle="1" w:styleId="196">
    <w:name w:val="标题 7 字符1"/>
    <w:semiHidden/>
    <w:qFormat/>
    <w:locked/>
    <w:uiPriority w:val="9"/>
    <w:rPr>
      <w:rFonts w:ascii="Times New Roman" w:hAnsi="Times New Roman" w:eastAsia="宋体" w:cs="Times New Roman"/>
      <w:b/>
      <w:sz w:val="24"/>
      <w:szCs w:val="20"/>
      <w:lang w:val="zh-CN" w:eastAsia="zh-CN"/>
    </w:rPr>
  </w:style>
  <w:style w:type="character" w:customStyle="1" w:styleId="197">
    <w:name w:val="不明显参考11"/>
    <w:qFormat/>
    <w:uiPriority w:val="31"/>
    <w:rPr>
      <w:smallCaps/>
      <w:color w:val="C0504D"/>
      <w:u w:val="single"/>
    </w:rPr>
  </w:style>
  <w:style w:type="character" w:customStyle="1" w:styleId="198">
    <w:name w:val="Body Text 2 Char"/>
    <w:qFormat/>
    <w:locked/>
    <w:uiPriority w:val="0"/>
    <w:rPr>
      <w:rFonts w:hint="eastAsia" w:ascii="宋体" w:hAnsi="宋体" w:eastAsia="宋体"/>
      <w:sz w:val="24"/>
    </w:rPr>
  </w:style>
  <w:style w:type="character" w:customStyle="1" w:styleId="199">
    <w:name w:val="书籍标题11"/>
    <w:qFormat/>
    <w:uiPriority w:val="33"/>
    <w:rPr>
      <w:b/>
      <w:smallCaps/>
      <w:spacing w:val="5"/>
    </w:rPr>
  </w:style>
  <w:style w:type="character" w:customStyle="1" w:styleId="200">
    <w:name w:val="Body Text Char"/>
    <w:qFormat/>
    <w:locked/>
    <w:uiPriority w:val="0"/>
    <w:rPr>
      <w:kern w:val="2"/>
      <w:sz w:val="24"/>
    </w:rPr>
  </w:style>
  <w:style w:type="character" w:customStyle="1" w:styleId="201">
    <w:name w:val="Title Char"/>
    <w:qFormat/>
    <w:locked/>
    <w:uiPriority w:val="0"/>
    <w:rPr>
      <w:rFonts w:hint="default" w:ascii="Cambria" w:hAnsi="Cambria"/>
      <w:b/>
      <w:kern w:val="2"/>
      <w:sz w:val="32"/>
    </w:rPr>
  </w:style>
  <w:style w:type="character" w:customStyle="1" w:styleId="202">
    <w:name w:val="text1"/>
    <w:qFormat/>
    <w:uiPriority w:val="0"/>
    <w:rPr>
      <w:spacing w:val="8"/>
      <w:sz w:val="21"/>
    </w:rPr>
  </w:style>
  <w:style w:type="character" w:customStyle="1" w:styleId="203">
    <w:name w:val="Body Text Indent 2 Char"/>
    <w:qFormat/>
    <w:locked/>
    <w:uiPriority w:val="0"/>
    <w:rPr>
      <w:rFonts w:hint="eastAsia" w:ascii="宋体" w:hAnsi="宋体" w:eastAsia="宋体"/>
      <w:kern w:val="2"/>
      <w:sz w:val="30"/>
    </w:rPr>
  </w:style>
  <w:style w:type="character" w:customStyle="1" w:styleId="204">
    <w:name w:val="标题 6 字符1"/>
    <w:semiHidden/>
    <w:qFormat/>
    <w:locked/>
    <w:uiPriority w:val="9"/>
    <w:rPr>
      <w:rFonts w:ascii="Cambria" w:hAnsi="Cambria" w:eastAsia="宋体" w:cs="Times New Roman"/>
      <w:b/>
      <w:kern w:val="2"/>
      <w:sz w:val="24"/>
      <w:szCs w:val="20"/>
      <w:lang w:val="zh-CN" w:eastAsia="zh-CN"/>
    </w:rPr>
  </w:style>
  <w:style w:type="character" w:customStyle="1" w:styleId="205">
    <w:name w:val="Intense Quote Char"/>
    <w:qFormat/>
    <w:locked/>
    <w:uiPriority w:val="0"/>
    <w:rPr>
      <w:b/>
      <w:i/>
      <w:color w:val="4F81BD"/>
      <w:kern w:val="2"/>
      <w:sz w:val="22"/>
    </w:rPr>
  </w:style>
  <w:style w:type="character" w:customStyle="1" w:styleId="206">
    <w:name w:val="Balloon Text Char"/>
    <w:qFormat/>
    <w:locked/>
    <w:uiPriority w:val="0"/>
    <w:rPr>
      <w:rFonts w:hint="eastAsia" w:ascii="宋体" w:hAnsi="宋体" w:eastAsia="宋体"/>
      <w:kern w:val="2"/>
      <w:sz w:val="18"/>
      <w:lang w:val="en-US" w:eastAsia="zh-CN"/>
    </w:rPr>
  </w:style>
  <w:style w:type="character" w:customStyle="1" w:styleId="207">
    <w:name w:val="正文文本缩进 Char"/>
    <w:qFormat/>
    <w:locked/>
    <w:uiPriority w:val="99"/>
    <w:rPr>
      <w:kern w:val="2"/>
      <w:sz w:val="21"/>
      <w:szCs w:val="24"/>
    </w:rPr>
  </w:style>
  <w:style w:type="character" w:customStyle="1" w:styleId="208">
    <w:name w:val="标题 5 字符1"/>
    <w:semiHidden/>
    <w:qFormat/>
    <w:locked/>
    <w:uiPriority w:val="9"/>
    <w:rPr>
      <w:rFonts w:ascii="Calibri" w:hAnsi="Calibri" w:eastAsia="宋体" w:cs="Times New Roman"/>
      <w:b/>
      <w:kern w:val="2"/>
      <w:sz w:val="28"/>
      <w:szCs w:val="20"/>
      <w:lang w:val="zh-CN" w:eastAsia="zh-CN"/>
    </w:rPr>
  </w:style>
  <w:style w:type="character" w:customStyle="1" w:styleId="209">
    <w:name w:val="标题 Char1"/>
    <w:qFormat/>
    <w:uiPriority w:val="0"/>
    <w:rPr>
      <w:rFonts w:hint="default" w:ascii="Cambria" w:hAnsi="Cambria"/>
      <w:b/>
      <w:kern w:val="2"/>
      <w:sz w:val="32"/>
    </w:rPr>
  </w:style>
  <w:style w:type="character" w:customStyle="1" w:styleId="210">
    <w:name w:val="Quote Char"/>
    <w:qFormat/>
    <w:locked/>
    <w:uiPriority w:val="0"/>
    <w:rPr>
      <w:i/>
      <w:color w:val="000000"/>
      <w:kern w:val="2"/>
      <w:sz w:val="22"/>
    </w:rPr>
  </w:style>
  <w:style w:type="character" w:customStyle="1" w:styleId="211">
    <w:name w:val="明显引用 Char1"/>
    <w:qFormat/>
    <w:uiPriority w:val="30"/>
    <w:rPr>
      <w:b/>
      <w:i/>
      <w:color w:val="4F81BD"/>
      <w:kern w:val="2"/>
      <w:sz w:val="24"/>
    </w:rPr>
  </w:style>
  <w:style w:type="character" w:customStyle="1" w:styleId="212">
    <w:name w:val="日期 Char"/>
    <w:qFormat/>
    <w:locked/>
    <w:uiPriority w:val="99"/>
    <w:rPr>
      <w:kern w:val="2"/>
      <w:sz w:val="21"/>
      <w:szCs w:val="24"/>
    </w:rPr>
  </w:style>
  <w:style w:type="character" w:customStyle="1" w:styleId="213">
    <w:name w:val="Comment Subject Char"/>
    <w:qFormat/>
    <w:locked/>
    <w:uiPriority w:val="0"/>
    <w:rPr>
      <w:b/>
      <w:kern w:val="2"/>
      <w:sz w:val="24"/>
    </w:rPr>
  </w:style>
  <w:style w:type="character" w:customStyle="1" w:styleId="214">
    <w:name w:val="Heading 3 Char"/>
    <w:qFormat/>
    <w:locked/>
    <w:uiPriority w:val="9"/>
    <w:rPr>
      <w:rFonts w:hint="eastAsia" w:ascii="宋体" w:hAnsi="宋体" w:eastAsia="宋体"/>
      <w:b/>
      <w:kern w:val="2"/>
      <w:sz w:val="32"/>
      <w:lang w:val="en-US" w:eastAsia="zh-CN"/>
    </w:rPr>
  </w:style>
  <w:style w:type="character" w:customStyle="1" w:styleId="215">
    <w:name w:val="Comment Text Char"/>
    <w:qFormat/>
    <w:locked/>
    <w:uiPriority w:val="0"/>
    <w:rPr>
      <w:kern w:val="2"/>
      <w:sz w:val="24"/>
    </w:rPr>
  </w:style>
  <w:style w:type="character" w:customStyle="1" w:styleId="216">
    <w:name w:val="Body Text Indent Char"/>
    <w:autoRedefine/>
    <w:qFormat/>
    <w:locked/>
    <w:uiPriority w:val="0"/>
    <w:rPr>
      <w:kern w:val="2"/>
      <w:sz w:val="24"/>
    </w:rPr>
  </w:style>
  <w:style w:type="character" w:customStyle="1" w:styleId="217">
    <w:name w:val="正文文本缩进 2 Char"/>
    <w:qFormat/>
    <w:locked/>
    <w:uiPriority w:val="99"/>
    <w:rPr>
      <w:kern w:val="2"/>
      <w:sz w:val="21"/>
      <w:szCs w:val="24"/>
    </w:rPr>
  </w:style>
  <w:style w:type="character" w:customStyle="1" w:styleId="218">
    <w:name w:val="纯文本 Char"/>
    <w:qFormat/>
    <w:locked/>
    <w:uiPriority w:val="99"/>
    <w:rPr>
      <w:rFonts w:hint="eastAsia" w:ascii="宋体" w:hAnsi="Courier New" w:eastAsia="宋体" w:cs="Courier New"/>
      <w:kern w:val="2"/>
      <w:sz w:val="21"/>
      <w:szCs w:val="21"/>
    </w:rPr>
  </w:style>
  <w:style w:type="character" w:customStyle="1" w:styleId="219">
    <w:name w:val="不明显强调11"/>
    <w:qFormat/>
    <w:uiPriority w:val="19"/>
    <w:rPr>
      <w:i/>
      <w:color w:val="808080"/>
    </w:rPr>
  </w:style>
  <w:style w:type="character" w:customStyle="1" w:styleId="220">
    <w:name w:val="标题4 Char"/>
    <w:qFormat/>
    <w:uiPriority w:val="0"/>
    <w:rPr>
      <w:rFonts w:hint="default" w:ascii="Calibri Light" w:hAnsi="Calibri Light" w:eastAsia="Times New Roman" w:cs="Calibri Light"/>
      <w:b/>
      <w:kern w:val="44"/>
      <w:sz w:val="44"/>
      <w:szCs w:val="44"/>
    </w:rPr>
  </w:style>
  <w:style w:type="character" w:customStyle="1" w:styleId="221">
    <w:name w:val="Heading 1 Char"/>
    <w:qFormat/>
    <w:locked/>
    <w:uiPriority w:val="9"/>
    <w:rPr>
      <w:rFonts w:hint="eastAsia" w:ascii="黑体" w:hAnsi="黑体" w:eastAsia="黑体"/>
      <w:b/>
      <w:kern w:val="44"/>
      <w:sz w:val="32"/>
    </w:rPr>
  </w:style>
  <w:style w:type="character" w:customStyle="1" w:styleId="222">
    <w:name w:val="批注文字 Char"/>
    <w:qFormat/>
    <w:locked/>
    <w:uiPriority w:val="99"/>
    <w:rPr>
      <w:kern w:val="2"/>
      <w:sz w:val="21"/>
      <w:szCs w:val="24"/>
    </w:rPr>
  </w:style>
  <w:style w:type="paragraph" w:customStyle="1" w:styleId="223">
    <w:name w:val="样式Y"/>
    <w:basedOn w:val="145"/>
    <w:next w:val="145"/>
    <w:qFormat/>
    <w:uiPriority w:val="99"/>
    <w:pPr>
      <w:numPr>
        <w:ilvl w:val="1"/>
        <w:numId w:val="2"/>
      </w:numPr>
      <w:tabs>
        <w:tab w:val="left" w:pos="1134"/>
      </w:tabs>
    </w:pPr>
    <w:rPr>
      <w:b/>
    </w:rPr>
  </w:style>
  <w:style w:type="character" w:customStyle="1" w:styleId="224">
    <w:name w:val="ask-title3"/>
    <w:basedOn w:val="44"/>
    <w:qFormat/>
    <w:uiPriority w:val="0"/>
  </w:style>
  <w:style w:type="paragraph" w:customStyle="1" w:styleId="225">
    <w:name w:val="reader-word-layer"/>
    <w:basedOn w:val="1"/>
    <w:qFormat/>
    <w:uiPriority w:val="99"/>
    <w:pPr>
      <w:widowControl/>
      <w:autoSpaceDE/>
      <w:autoSpaceDN/>
      <w:spacing w:before="100" w:beforeAutospacing="1" w:after="100" w:afterAutospacing="1"/>
    </w:pPr>
    <w:rPr>
      <w:rFonts w:hAnsi="Times New Roman"/>
      <w:sz w:val="24"/>
      <w:szCs w:val="24"/>
      <w:lang w:eastAsia="zh-CN"/>
    </w:rPr>
  </w:style>
  <w:style w:type="character" w:customStyle="1" w:styleId="226">
    <w:name w:val="NormalCharacter"/>
    <w:semiHidden/>
    <w:qFormat/>
    <w:uiPriority w:val="0"/>
  </w:style>
  <w:style w:type="character" w:customStyle="1" w:styleId="227">
    <w:name w:val="font21"/>
    <w:basedOn w:val="44"/>
    <w:qFormat/>
    <w:uiPriority w:val="0"/>
    <w:rPr>
      <w:rFonts w:hint="eastAsia" w:ascii="宋体" w:hAnsi="宋体" w:eastAsia="宋体" w:cs="宋体"/>
      <w:color w:val="000000"/>
      <w:sz w:val="22"/>
      <w:szCs w:val="22"/>
      <w:u w:val="none"/>
    </w:rPr>
  </w:style>
  <w:style w:type="character" w:customStyle="1" w:styleId="228">
    <w:name w:val="font81"/>
    <w:basedOn w:val="44"/>
    <w:qFormat/>
    <w:uiPriority w:val="0"/>
    <w:rPr>
      <w:rFonts w:ascii="Calibri" w:hAnsi="Calibri" w:cs="Calibri"/>
      <w:color w:val="000000"/>
      <w:sz w:val="22"/>
      <w:szCs w:val="22"/>
      <w:u w:val="none"/>
    </w:rPr>
  </w:style>
  <w:style w:type="paragraph" w:customStyle="1" w:styleId="229">
    <w:name w:val="Default"/>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30">
    <w:name w:val="font11"/>
    <w:basedOn w:val="44"/>
    <w:qFormat/>
    <w:uiPriority w:val="0"/>
    <w:rPr>
      <w:rFonts w:hint="eastAsia" w:ascii="宋体" w:hAnsi="宋体" w:eastAsia="宋体" w:cs="宋体"/>
      <w:color w:val="000000"/>
      <w:sz w:val="22"/>
      <w:szCs w:val="22"/>
      <w:u w:val="none"/>
    </w:rPr>
  </w:style>
  <w:style w:type="character" w:customStyle="1" w:styleId="231">
    <w:name w:val="font51"/>
    <w:basedOn w:val="44"/>
    <w:qFormat/>
    <w:uiPriority w:val="0"/>
    <w:rPr>
      <w:rFonts w:hint="eastAsia" w:ascii="等线" w:hAnsi="等线" w:eastAsia="等线" w:cs="等线"/>
      <w:color w:val="000000"/>
      <w:sz w:val="22"/>
      <w:szCs w:val="22"/>
      <w:u w:val="none"/>
    </w:rPr>
  </w:style>
  <w:style w:type="character" w:customStyle="1" w:styleId="232">
    <w:name w:val="font91"/>
    <w:basedOn w:val="44"/>
    <w:qFormat/>
    <w:uiPriority w:val="0"/>
    <w:rPr>
      <w:rFonts w:hint="eastAsia" w:ascii="等线" w:hAnsi="等线" w:eastAsia="等线" w:cs="等线"/>
      <w:color w:val="000000"/>
      <w:sz w:val="22"/>
      <w:szCs w:val="22"/>
      <w:u w:val="none"/>
      <w:vertAlign w:val="superscript"/>
    </w:rPr>
  </w:style>
  <w:style w:type="character" w:customStyle="1" w:styleId="233">
    <w:name w:val="font101"/>
    <w:basedOn w:val="44"/>
    <w:qFormat/>
    <w:uiPriority w:val="0"/>
    <w:rPr>
      <w:rFonts w:hint="eastAsia" w:ascii="宋体" w:hAnsi="宋体" w:eastAsia="宋体" w:cs="宋体"/>
      <w:color w:val="000000"/>
      <w:sz w:val="20"/>
      <w:szCs w:val="20"/>
      <w:u w:val="none"/>
    </w:rPr>
  </w:style>
  <w:style w:type="character" w:customStyle="1" w:styleId="234">
    <w:name w:val="font112"/>
    <w:basedOn w:val="44"/>
    <w:qFormat/>
    <w:uiPriority w:val="0"/>
    <w:rPr>
      <w:rFonts w:hint="eastAsia" w:ascii="宋体" w:hAnsi="宋体" w:eastAsia="宋体" w:cs="宋体"/>
      <w:color w:val="000000"/>
      <w:sz w:val="20"/>
      <w:szCs w:val="20"/>
      <w:u w:val="none"/>
      <w:vertAlign w:val="superscript"/>
    </w:rPr>
  </w:style>
  <w:style w:type="character" w:customStyle="1" w:styleId="235">
    <w:name w:val="font121"/>
    <w:basedOn w:val="44"/>
    <w:qFormat/>
    <w:uiPriority w:val="0"/>
    <w:rPr>
      <w:rFonts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F9AAC1-6F31-4BDB-98E8-5A59115EF4D5}">
  <ds:schemaRefs/>
</ds:datastoreItem>
</file>

<file path=docProps/app.xml><?xml version="1.0" encoding="utf-8"?>
<Properties xmlns="http://schemas.openxmlformats.org/officeDocument/2006/extended-properties" xmlns:vt="http://schemas.openxmlformats.org/officeDocument/2006/docPropsVTypes">
  <Template>Normal</Template>
  <Pages>137</Pages>
  <Words>14166</Words>
  <Characters>80751</Characters>
  <Lines>672</Lines>
  <Paragraphs>189</Paragraphs>
  <TotalTime>4</TotalTime>
  <ScaleCrop>false</ScaleCrop>
  <LinksUpToDate>false</LinksUpToDate>
  <CharactersWithSpaces>94728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2022-04-08T10:02:00Z</dcterms:created>
  <dc:creator>Howell Leung</dc:creator>
  <cp:lastModifiedBy>杨常茂</cp:lastModifiedBy>
  <dcterms:modified xsi:type="dcterms:W3CDTF">2023-12-05T10:41:14Z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2052-12.1.0.16120</vt:lpwstr>
  </property>
  <property fmtid="{D5CDD505-2E9C-101B-9397-08002B2CF9AE}" pid="6" name="ICV">
    <vt:lpwstr>EDE1DC9EDAE44389BF55D2742C41777E_13</vt:lpwstr>
  </property>
</Properties>
</file>