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中粮屯河临河番茄制品有限公司</w:t>
      </w:r>
    </w:p>
    <w:p>
      <w:pPr>
        <w:spacing w:line="360" w:lineRule="auto"/>
        <w:jc w:val="center"/>
        <w:rPr>
          <w:rFonts w:ascii="宋体" w:hAnsi="宋体"/>
          <w:b/>
          <w:sz w:val="36"/>
          <w:szCs w:val="36"/>
        </w:rPr>
      </w:pPr>
      <w:r>
        <w:rPr>
          <w:rFonts w:hint="eastAsia" w:ascii="宋体" w:hAnsi="宋体"/>
          <w:b/>
          <w:sz w:val="36"/>
          <w:szCs w:val="36"/>
        </w:rPr>
        <w:t>CFT1500吨线配件采购</w:t>
      </w:r>
    </w:p>
    <w:p>
      <w:pPr>
        <w:spacing w:line="360" w:lineRule="auto"/>
        <w:ind w:firstLine="2650" w:firstLineChars="550"/>
        <w:rPr>
          <w:rFonts w:ascii="宋体" w:hAnsi="宋体"/>
          <w:b/>
          <w:iCs/>
          <w:sz w:val="48"/>
          <w:szCs w:val="48"/>
        </w:rPr>
      </w:pPr>
    </w:p>
    <w:p>
      <w:pPr>
        <w:spacing w:line="360" w:lineRule="auto"/>
        <w:jc w:val="center"/>
        <w:rPr>
          <w:rFonts w:ascii="宋体" w:hAnsi="宋体"/>
          <w:b/>
          <w:iCs/>
          <w:sz w:val="48"/>
          <w:szCs w:val="48"/>
        </w:rPr>
      </w:pPr>
      <w:r>
        <w:rPr>
          <w:rFonts w:hint="eastAsia" w:ascii="宋体" w:hAnsi="宋体"/>
          <w:b/>
          <w:sz w:val="48"/>
          <w:szCs w:val="48"/>
        </w:rPr>
        <w:t>询比采购</w:t>
      </w:r>
      <w:r>
        <w:rPr>
          <w:rFonts w:hint="eastAsia" w:ascii="宋体" w:hAnsi="宋体"/>
          <w:b/>
          <w:iCs/>
          <w:sz w:val="48"/>
          <w:szCs w:val="48"/>
        </w:rPr>
        <w:t>文件</w:t>
      </w:r>
    </w:p>
    <w:p>
      <w:pPr>
        <w:spacing w:line="1000" w:lineRule="exact"/>
        <w:jc w:val="center"/>
        <w:rPr>
          <w:rFonts w:ascii="宋体" w:hAnsi="宋体"/>
          <w:spacing w:val="20"/>
          <w:sz w:val="84"/>
          <w:szCs w:val="84"/>
        </w:rPr>
      </w:pPr>
    </w:p>
    <w:p>
      <w:pPr>
        <w:jc w:val="center"/>
        <w:rPr>
          <w:rFonts w:ascii="宋体" w:hAnsi="宋体"/>
          <w:b/>
          <w:color w:val="FF0000"/>
          <w:sz w:val="52"/>
          <w:szCs w:val="52"/>
        </w:rPr>
      </w:pPr>
    </w:p>
    <w:p>
      <w:pPr>
        <w:jc w:val="center"/>
        <w:rPr>
          <w:rFonts w:ascii="宋体" w:hAnsi="宋体"/>
          <w:color w:val="000000"/>
          <w:sz w:val="28"/>
        </w:rPr>
      </w:pPr>
    </w:p>
    <w:p>
      <w:pPr>
        <w:spacing w:line="360" w:lineRule="auto"/>
        <w:jc w:val="center"/>
        <w:rPr>
          <w:rFonts w:ascii="宋体" w:hAnsi="宋体"/>
          <w:color w:val="000000"/>
          <w:spacing w:val="40"/>
          <w:sz w:val="36"/>
          <w:szCs w:val="36"/>
        </w:rPr>
      </w:pPr>
      <w:r>
        <w:rPr>
          <w:rFonts w:hint="eastAsia" w:ascii="宋体" w:hAnsi="宋体"/>
          <w:color w:val="000000"/>
          <w:spacing w:val="40"/>
          <w:sz w:val="36"/>
          <w:szCs w:val="36"/>
        </w:rPr>
        <w:t>中粮屯河临河番茄制品有限公司</w:t>
      </w:r>
    </w:p>
    <w:p>
      <w:pPr>
        <w:jc w:val="center"/>
        <w:rPr>
          <w:rFonts w:ascii="宋体" w:hAnsi="宋体"/>
          <w:color w:val="000000"/>
          <w:spacing w:val="40"/>
          <w:sz w:val="36"/>
          <w:szCs w:val="36"/>
        </w:rPr>
      </w:pPr>
      <w:r>
        <w:rPr>
          <w:rFonts w:hint="eastAsia" w:ascii="宋体" w:hAnsi="宋体"/>
          <w:color w:val="000000"/>
          <w:spacing w:val="40"/>
          <w:sz w:val="36"/>
          <w:szCs w:val="36"/>
          <w:highlight w:val="yellow"/>
        </w:rPr>
        <w:t>2023年</w:t>
      </w:r>
      <w:r>
        <w:rPr>
          <w:rFonts w:ascii="宋体" w:hAnsi="宋体"/>
          <w:color w:val="000000"/>
          <w:spacing w:val="40"/>
          <w:sz w:val="36"/>
          <w:szCs w:val="36"/>
          <w:highlight w:val="yellow"/>
        </w:rPr>
        <w:t>11</w:t>
      </w:r>
      <w:r>
        <w:rPr>
          <w:rFonts w:hint="eastAsia" w:ascii="宋体" w:hAnsi="宋体"/>
          <w:color w:val="000000"/>
          <w:spacing w:val="40"/>
          <w:sz w:val="36"/>
          <w:szCs w:val="36"/>
          <w:highlight w:val="yellow"/>
        </w:rPr>
        <w:t>月</w:t>
      </w:r>
    </w:p>
    <w:p>
      <w:pPr>
        <w:pageBreakBefore/>
        <w:autoSpaceDE w:val="0"/>
        <w:autoSpaceDN w:val="0"/>
        <w:spacing w:line="540" w:lineRule="exact"/>
        <w:jc w:val="center"/>
        <w:rPr>
          <w:rFonts w:ascii="宋体" w:hAnsi="宋体"/>
          <w:b/>
          <w:sz w:val="28"/>
          <w:szCs w:val="28"/>
        </w:rPr>
      </w:pPr>
      <w:r>
        <w:rPr>
          <w:rFonts w:hint="eastAsia" w:ascii="宋体" w:hAnsi="宋体"/>
          <w:b/>
          <w:sz w:val="32"/>
          <w:szCs w:val="32"/>
        </w:rPr>
        <w:t xml:space="preserve">第一部分：询比公告 </w:t>
      </w:r>
      <w:r>
        <w:rPr>
          <w:rFonts w:hint="eastAsia" w:ascii="宋体" w:hAnsi="宋体"/>
          <w:b/>
          <w:sz w:val="28"/>
          <w:szCs w:val="28"/>
        </w:rPr>
        <w:t xml:space="preserve">                                               </w:t>
      </w:r>
    </w:p>
    <w:p>
      <w:pPr>
        <w:pageBreakBefore/>
        <w:autoSpaceDE w:val="0"/>
        <w:autoSpaceDN w:val="0"/>
        <w:spacing w:line="540" w:lineRule="exact"/>
        <w:rPr>
          <w:rFonts w:ascii="方正小标宋_GBK" w:eastAsia="方正小标宋_GBK" w:hAnsiTheme="majorEastAsia" w:cstheme="majorEastAsia"/>
          <w:bCs/>
          <w:color w:val="000000" w:themeColor="text1"/>
          <w:sz w:val="32"/>
          <w:szCs w:val="32"/>
        </w:rPr>
      </w:pPr>
    </w:p>
    <w:p>
      <w:pPr>
        <w:pageBreakBefore/>
        <w:autoSpaceDE w:val="0"/>
        <w:autoSpaceDN w:val="0"/>
        <w:spacing w:line="540" w:lineRule="exact"/>
        <w:jc w:val="center"/>
        <w:rPr>
          <w:rFonts w:ascii="方正小标宋_GBK" w:eastAsia="方正小标宋_GBK" w:hAnsiTheme="majorEastAsia" w:cstheme="majorEastAsia"/>
          <w:bCs/>
          <w:color w:val="000000" w:themeColor="text1"/>
          <w:sz w:val="32"/>
          <w:szCs w:val="32"/>
        </w:rPr>
      </w:pPr>
      <w:r>
        <w:rPr>
          <w:rFonts w:hint="eastAsia" w:ascii="方正小标宋_GBK" w:eastAsia="方正小标宋_GBK" w:hAnsiTheme="majorEastAsia" w:cstheme="majorEastAsia"/>
          <w:bCs/>
          <w:color w:val="000000" w:themeColor="text1"/>
          <w:sz w:val="32"/>
          <w:szCs w:val="32"/>
        </w:rPr>
        <w:t>询比采购公告</w:t>
      </w:r>
    </w:p>
    <w:p>
      <w:pPr>
        <w:autoSpaceDE w:val="0"/>
        <w:autoSpaceDN w:val="0"/>
        <w:spacing w:line="360" w:lineRule="auto"/>
        <w:rPr>
          <w:rFonts w:ascii="方正小标宋_GBK" w:eastAsia="方正小标宋_GBK" w:hAnsiTheme="majorEastAsia" w:cstheme="majorEastAsia"/>
          <w:color w:val="000000" w:themeColor="text1"/>
          <w:sz w:val="32"/>
          <w:szCs w:val="32"/>
        </w:rPr>
      </w:pPr>
      <w:r>
        <w:rPr>
          <w:rFonts w:hint="eastAsia" w:ascii="方正小标宋_GBK" w:eastAsia="方正小标宋_GBK" w:hAnsiTheme="majorEastAsia" w:cstheme="majorEastAsia"/>
          <w:color w:val="000000" w:themeColor="text1"/>
          <w:sz w:val="32"/>
          <w:szCs w:val="32"/>
        </w:rPr>
        <w:t xml:space="preserve">   </w:t>
      </w:r>
    </w:p>
    <w:p>
      <w:pPr>
        <w:pStyle w:val="2"/>
        <w:keepNext w:val="0"/>
        <w:keepLines w:val="0"/>
        <w:numPr>
          <w:ilvl w:val="0"/>
          <w:numId w:val="1"/>
        </w:numPr>
        <w:spacing w:before="0" w:after="0" w:line="360" w:lineRule="auto"/>
        <w:ind w:left="1" w:right="97" w:rightChars="46" w:firstLine="566"/>
        <w:contextualSpacing/>
        <w:jc w:val="left"/>
        <w:rPr>
          <w:rFonts w:ascii="仿宋_GB2312" w:eastAsia="仿宋_GB2312" w:hAnsiTheme="minorEastAsia" w:cstheme="minorEastAsia"/>
          <w:color w:val="000000" w:themeColor="text1"/>
          <w:sz w:val="28"/>
          <w:szCs w:val="28"/>
        </w:rPr>
      </w:pPr>
      <w:r>
        <w:rPr>
          <w:rFonts w:hint="eastAsia" w:ascii="仿宋_GB2312" w:eastAsia="仿宋_GB2312" w:hAnsiTheme="minorEastAsia" w:cstheme="minorEastAsia"/>
          <w:color w:val="000000" w:themeColor="text1"/>
          <w:sz w:val="28"/>
          <w:szCs w:val="28"/>
        </w:rPr>
        <w:t>采购条件</w:t>
      </w:r>
    </w:p>
    <w:p>
      <w:pPr>
        <w:autoSpaceDE w:val="0"/>
        <w:autoSpaceDN w:val="0"/>
        <w:spacing w:line="360" w:lineRule="auto"/>
        <w:ind w:left="-31" w:leftChars="-15" w:firstLine="420" w:firstLineChars="150"/>
        <w:contextualSpacing/>
        <w:rPr>
          <w:rFonts w:ascii="仿宋_GB2312" w:eastAsia="仿宋_GB2312" w:hAnsiTheme="minorEastAsia" w:cstheme="minorEastAsia"/>
          <w:color w:val="000000" w:themeColor="text1"/>
          <w:sz w:val="28"/>
          <w:szCs w:val="28"/>
          <w:u w:val="single" w:color="FFFFFF" w:themeColor="background1"/>
        </w:rPr>
      </w:pPr>
      <w:r>
        <w:rPr>
          <w:rFonts w:hint="eastAsia" w:ascii="仿宋_GB2312" w:eastAsia="仿宋_GB2312" w:hAnsiTheme="minorEastAsia" w:cstheme="minorEastAsia"/>
          <w:color w:val="000000" w:themeColor="text1"/>
          <w:sz w:val="28"/>
          <w:szCs w:val="28"/>
          <w:u w:val="single" w:color="FFFFFF" w:themeColor="background1"/>
        </w:rPr>
        <w:t>本采购项目为中粮屯河临河番茄制品有限公司CFT1500吨线配件采购询比采购，采购人为中粮屯河临河番茄制品有限公司，项目资金来源为自筹。该项目已具备询比采购条件，现对</w:t>
      </w:r>
      <w:bookmarkStart w:id="0" w:name="_Toc6994"/>
      <w:r>
        <w:rPr>
          <w:rFonts w:hint="eastAsia" w:ascii="仿宋_GB2312" w:eastAsia="仿宋_GB2312" w:hAnsiTheme="minorEastAsia" w:cstheme="minorEastAsia"/>
          <w:color w:val="000000" w:themeColor="text1"/>
          <w:sz w:val="28"/>
          <w:szCs w:val="28"/>
          <w:u w:val="single" w:color="FFFFFF" w:themeColor="background1"/>
        </w:rPr>
        <w:t>CFT1500吨线配件采购进行询比采购。</w:t>
      </w:r>
    </w:p>
    <w:p>
      <w:pPr>
        <w:autoSpaceDE w:val="0"/>
        <w:autoSpaceDN w:val="0"/>
        <w:spacing w:line="360" w:lineRule="auto"/>
        <w:ind w:left="-31" w:leftChars="-15" w:firstLine="566"/>
        <w:contextualSpacing/>
        <w:rPr>
          <w:rFonts w:ascii="仿宋_GB2312" w:eastAsia="仿宋_GB2312" w:hAnsiTheme="minorEastAsia" w:cstheme="minorEastAsia"/>
          <w:color w:val="000000" w:themeColor="text1"/>
          <w:sz w:val="28"/>
          <w:szCs w:val="28"/>
          <w:u w:val="single" w:color="FFFFFF" w:themeColor="background1"/>
        </w:rPr>
      </w:pPr>
      <w:r>
        <w:rPr>
          <w:rFonts w:hint="eastAsia" w:ascii="仿宋_GB2312" w:eastAsia="仿宋_GB2312" w:hAnsiTheme="minorEastAsia" w:cstheme="minorEastAsia"/>
          <w:b/>
          <w:color w:val="000000" w:themeColor="text1"/>
          <w:sz w:val="28"/>
          <w:szCs w:val="28"/>
        </w:rPr>
        <w:t>2. 项目名称：</w:t>
      </w:r>
      <w:r>
        <w:rPr>
          <w:rFonts w:hint="eastAsia" w:ascii="仿宋_GB2312" w:eastAsia="仿宋_GB2312" w:hAnsiTheme="minorEastAsia" w:cstheme="minorEastAsia"/>
          <w:color w:val="000000" w:themeColor="text1"/>
          <w:sz w:val="28"/>
          <w:szCs w:val="28"/>
          <w:u w:val="single" w:color="FFFFFF" w:themeColor="background1"/>
        </w:rPr>
        <w:t>临河番茄公司CFT1500吨线配件采购</w:t>
      </w:r>
    </w:p>
    <w:p>
      <w:pPr>
        <w:autoSpaceDE w:val="0"/>
        <w:autoSpaceDN w:val="0"/>
        <w:spacing w:line="360" w:lineRule="auto"/>
        <w:ind w:left="-31" w:leftChars="-15" w:firstLine="566"/>
        <w:contextualSpacing/>
        <w:rPr>
          <w:rFonts w:ascii="仿宋_GB2312" w:eastAsia="仿宋_GB2312" w:hAnsiTheme="minorEastAsia" w:cstheme="minorEastAsia"/>
          <w:b/>
          <w:color w:val="000000" w:themeColor="text1"/>
          <w:sz w:val="28"/>
          <w:szCs w:val="28"/>
        </w:rPr>
      </w:pPr>
      <w:r>
        <w:rPr>
          <w:rFonts w:hint="eastAsia" w:ascii="仿宋_GB2312" w:eastAsia="仿宋_GB2312" w:hAnsiTheme="minorEastAsia" w:cstheme="minorEastAsia"/>
          <w:b/>
          <w:color w:val="000000" w:themeColor="text1"/>
          <w:sz w:val="28"/>
          <w:szCs w:val="28"/>
        </w:rPr>
        <w:t>3. 项目概况与采购范围</w:t>
      </w:r>
      <w:bookmarkEnd w:id="0"/>
    </w:p>
    <w:p>
      <w:pPr>
        <w:spacing w:line="360" w:lineRule="auto"/>
        <w:ind w:left="-31" w:leftChars="-15" w:firstLine="566"/>
        <w:rPr>
          <w:rFonts w:ascii="仿宋_GB2312" w:eastAsia="仿宋_GB2312" w:hAnsiTheme="minorEastAsia" w:cstheme="minorEastAsia"/>
          <w:color w:val="000000" w:themeColor="text1"/>
          <w:sz w:val="28"/>
          <w:szCs w:val="28"/>
          <w:lang w:val="zh-CN" w:bidi="zh-CN"/>
        </w:rPr>
      </w:pPr>
      <w:r>
        <w:rPr>
          <w:rFonts w:hint="eastAsia" w:ascii="仿宋_GB2312" w:eastAsia="仿宋_GB2312" w:hAnsiTheme="minorEastAsia" w:cstheme="minorEastAsia"/>
          <w:color w:val="000000" w:themeColor="text1"/>
          <w:sz w:val="28"/>
          <w:szCs w:val="28"/>
          <w:lang w:val="zh-CN" w:bidi="zh-CN"/>
        </w:rPr>
        <w:t>3.</w:t>
      </w:r>
      <w:r>
        <w:rPr>
          <w:rFonts w:ascii="仿宋_GB2312" w:eastAsia="仿宋_GB2312" w:hAnsiTheme="minorEastAsia" w:cstheme="minorEastAsia"/>
          <w:color w:val="000000" w:themeColor="text1"/>
          <w:sz w:val="28"/>
          <w:szCs w:val="28"/>
          <w:lang w:val="zh-CN" w:bidi="zh-CN"/>
        </w:rPr>
        <w:t>1</w:t>
      </w:r>
      <w:r>
        <w:rPr>
          <w:rFonts w:hint="eastAsia" w:ascii="仿宋_GB2312" w:eastAsia="仿宋_GB2312" w:hAnsiTheme="minorEastAsia" w:cstheme="minorEastAsia"/>
          <w:color w:val="000000" w:themeColor="text1"/>
          <w:sz w:val="28"/>
          <w:szCs w:val="28"/>
          <w:lang w:val="zh-CN" w:bidi="zh-CN"/>
        </w:rPr>
        <w:t>采购范围：</w:t>
      </w:r>
    </w:p>
    <w:p>
      <w:pPr>
        <w:autoSpaceDE w:val="0"/>
        <w:autoSpaceDN w:val="0"/>
        <w:spacing w:line="360" w:lineRule="auto"/>
        <w:ind w:left="-31" w:leftChars="-15" w:firstLine="566"/>
        <w:contextualSpacing/>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CFT1500吨线配件采购，具体采购明细见《CFT1500吨线配件采购报价单》。</w:t>
      </w:r>
    </w:p>
    <w:tbl>
      <w:tblPr>
        <w:tblStyle w:val="8"/>
        <w:tblW w:w="13060" w:type="dxa"/>
        <w:tblInd w:w="113" w:type="dxa"/>
        <w:tblLayout w:type="autofit"/>
        <w:tblCellMar>
          <w:top w:w="0" w:type="dxa"/>
          <w:left w:w="108" w:type="dxa"/>
          <w:bottom w:w="0" w:type="dxa"/>
          <w:right w:w="108" w:type="dxa"/>
        </w:tblCellMar>
      </w:tblPr>
      <w:tblGrid>
        <w:gridCol w:w="436"/>
        <w:gridCol w:w="424"/>
        <w:gridCol w:w="876"/>
        <w:gridCol w:w="1836"/>
        <w:gridCol w:w="2196"/>
        <w:gridCol w:w="430"/>
        <w:gridCol w:w="430"/>
        <w:gridCol w:w="712"/>
        <w:gridCol w:w="669"/>
        <w:gridCol w:w="1004"/>
        <w:gridCol w:w="1007"/>
        <w:gridCol w:w="759"/>
        <w:gridCol w:w="456"/>
        <w:gridCol w:w="420"/>
        <w:gridCol w:w="1405"/>
      </w:tblGrid>
      <w:tr>
        <w:tblPrEx>
          <w:tblCellMar>
            <w:top w:w="0" w:type="dxa"/>
            <w:left w:w="108" w:type="dxa"/>
            <w:bottom w:w="0" w:type="dxa"/>
            <w:right w:w="108" w:type="dxa"/>
          </w:tblCellMar>
        </w:tblPrEx>
        <w:trPr>
          <w:trHeight w:val="600" w:hRule="atLeast"/>
        </w:trPr>
        <w:tc>
          <w:tcPr>
            <w:tcW w:w="1306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kern w:val="0"/>
                <w:sz w:val="32"/>
                <w:szCs w:val="32"/>
              </w:rPr>
            </w:pPr>
            <w:r>
              <w:rPr>
                <w:rFonts w:hint="eastAsia" w:ascii="等线" w:hAnsi="等线" w:eastAsia="等线" w:cs="宋体"/>
                <w:b/>
                <w:bCs/>
                <w:kern w:val="0"/>
                <w:sz w:val="32"/>
                <w:szCs w:val="32"/>
              </w:rPr>
              <w:t>CFT1500吨线配件采购报价单</w:t>
            </w:r>
          </w:p>
        </w:tc>
      </w:tr>
      <w:tr>
        <w:tblPrEx>
          <w:tblCellMar>
            <w:top w:w="0" w:type="dxa"/>
            <w:left w:w="108" w:type="dxa"/>
            <w:bottom w:w="0" w:type="dxa"/>
            <w:right w:w="108" w:type="dxa"/>
          </w:tblCellMar>
        </w:tblPrEx>
        <w:trPr>
          <w:trHeight w:val="480" w:hRule="atLeast"/>
        </w:trPr>
        <w:tc>
          <w:tcPr>
            <w:tcW w:w="73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询价单位:中粮屯河临河番茄制品有限公司</w:t>
            </w:r>
          </w:p>
        </w:tc>
        <w:tc>
          <w:tcPr>
            <w:tcW w:w="572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报价单位：</w:t>
            </w:r>
          </w:p>
        </w:tc>
      </w:tr>
      <w:tr>
        <w:tblPrEx>
          <w:tblCellMar>
            <w:top w:w="0" w:type="dxa"/>
            <w:left w:w="108" w:type="dxa"/>
            <w:bottom w:w="0" w:type="dxa"/>
            <w:right w:w="108" w:type="dxa"/>
          </w:tblCellMar>
        </w:tblPrEx>
        <w:trPr>
          <w:trHeight w:val="420" w:hRule="atLeast"/>
        </w:trPr>
        <w:tc>
          <w:tcPr>
            <w:tcW w:w="73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联系人: 徐咸利 杨皓然</w:t>
            </w:r>
          </w:p>
        </w:tc>
        <w:tc>
          <w:tcPr>
            <w:tcW w:w="572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联系人:</w:t>
            </w:r>
          </w:p>
        </w:tc>
      </w:tr>
      <w:tr>
        <w:tblPrEx>
          <w:tblCellMar>
            <w:top w:w="0" w:type="dxa"/>
            <w:left w:w="108" w:type="dxa"/>
            <w:bottom w:w="0" w:type="dxa"/>
            <w:right w:w="108" w:type="dxa"/>
          </w:tblCellMar>
        </w:tblPrEx>
        <w:trPr>
          <w:trHeight w:val="420" w:hRule="atLeast"/>
        </w:trPr>
        <w:tc>
          <w:tcPr>
            <w:tcW w:w="73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电话:机械配件 徐咸利18093683200   电气仪表配件 杨皓然  13224782000</w:t>
            </w:r>
          </w:p>
        </w:tc>
        <w:tc>
          <w:tcPr>
            <w:tcW w:w="572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电话:</w:t>
            </w:r>
          </w:p>
        </w:tc>
      </w:tr>
      <w:tr>
        <w:tblPrEx>
          <w:tblCellMar>
            <w:top w:w="0" w:type="dxa"/>
            <w:left w:w="108" w:type="dxa"/>
            <w:bottom w:w="0" w:type="dxa"/>
            <w:right w:w="108" w:type="dxa"/>
          </w:tblCellMar>
        </w:tblPrEx>
        <w:trPr>
          <w:trHeight w:val="390" w:hRule="atLeast"/>
        </w:trPr>
        <w:tc>
          <w:tcPr>
            <w:tcW w:w="734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询价日期：</w:t>
            </w:r>
          </w:p>
        </w:tc>
        <w:tc>
          <w:tcPr>
            <w:tcW w:w="572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报价日期：</w:t>
            </w:r>
          </w:p>
        </w:tc>
      </w:tr>
      <w:tr>
        <w:tblPrEx>
          <w:tblCellMar>
            <w:top w:w="0" w:type="dxa"/>
            <w:left w:w="108" w:type="dxa"/>
            <w:bottom w:w="0" w:type="dxa"/>
            <w:right w:w="108" w:type="dxa"/>
          </w:tblCellMar>
        </w:tblPrEx>
        <w:trPr>
          <w:trHeight w:val="585" w:hRule="atLeast"/>
        </w:trPr>
        <w:tc>
          <w:tcPr>
            <w:tcW w:w="13060" w:type="dxa"/>
            <w:gridSpan w:val="15"/>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b/>
                <w:bCs/>
                <w:kern w:val="0"/>
                <w:sz w:val="20"/>
                <w:szCs w:val="20"/>
              </w:rPr>
            </w:pPr>
            <w:r>
              <w:rPr>
                <w:rFonts w:hint="eastAsia" w:ascii="宋体" w:hAnsi="宋体" w:cs="宋体"/>
                <w:b/>
                <w:bCs/>
                <w:kern w:val="0"/>
                <w:sz w:val="20"/>
                <w:szCs w:val="20"/>
              </w:rPr>
              <w:t>付款方式：合同签订后，货物到厂验收合格，开具全额13%的增值税专用发票后，次月支付合同款的30%；2023产季运行正常，待产季结束后无质量问题，支付合同款30%；2023产季运行正常，年末无质量问题支付合同款30%,剩余10%的货款2025年生产期前支付。</w:t>
            </w:r>
          </w:p>
        </w:tc>
      </w:tr>
      <w:tr>
        <w:tblPrEx>
          <w:tblCellMar>
            <w:top w:w="0" w:type="dxa"/>
            <w:left w:w="108" w:type="dxa"/>
            <w:bottom w:w="0" w:type="dxa"/>
            <w:right w:w="108" w:type="dxa"/>
          </w:tblCellMar>
        </w:tblPrEx>
        <w:trPr>
          <w:trHeight w:val="510" w:hRule="atLeast"/>
        </w:trPr>
        <w:tc>
          <w:tcPr>
            <w:tcW w:w="13060"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36"/>
                <w:szCs w:val="36"/>
              </w:rPr>
            </w:pPr>
            <w:bookmarkStart w:id="19" w:name="_GoBack"/>
            <w:bookmarkEnd w:id="19"/>
            <w:r>
              <w:rPr>
                <w:rFonts w:hint="eastAsia" w:ascii="宋体" w:hAnsi="宋体" w:cs="宋体"/>
                <w:kern w:val="0"/>
                <w:sz w:val="36"/>
                <w:szCs w:val="36"/>
              </w:rPr>
              <w:t>报价信息列表</w:t>
            </w:r>
          </w:p>
        </w:tc>
      </w:tr>
      <w:tr>
        <w:tblPrEx>
          <w:tblCellMar>
            <w:top w:w="0" w:type="dxa"/>
            <w:left w:w="108" w:type="dxa"/>
            <w:bottom w:w="0" w:type="dxa"/>
            <w:right w:w="108" w:type="dxa"/>
          </w:tblCellMar>
        </w:tblPrEx>
        <w:trPr>
          <w:trHeight w:val="900"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类别</w:t>
            </w:r>
          </w:p>
        </w:tc>
        <w:tc>
          <w:tcPr>
            <w:tcW w:w="8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物料编码</w:t>
            </w:r>
          </w:p>
        </w:tc>
        <w:tc>
          <w:tcPr>
            <w:tcW w:w="18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设备/配件/材料名称</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型号规格</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 xml:space="preserve">数量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单价（元)</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税率</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不含税金额（元)</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税额（元)</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含税金额（元）</w:t>
            </w:r>
          </w:p>
        </w:tc>
        <w:tc>
          <w:tcPr>
            <w:tcW w:w="4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使用部位</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使用部门</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Z6800069635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阀门定位器 FLOWSERVE APEX7000</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阀门定位器 FLOWSERVE APEX7000，配齐定位器与气缸，气缸与阀门所有连接附件</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蒸发</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Z6800027361</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精制机筛网 P60 2.0mm出口</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筛网壁厚2mm,筛网孔径2mm 法兰加强型，材质不锈钢316L+Ti/S，圆柱孔钻孔筛网，出口</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节</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前处理精致机</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Z6800027417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精制机筛网 P60 2.0mm入口</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筛网壁厚2mm,筛网孔径2mm 法兰加强型，材质不锈钢316L+Ti/S，圆柱孔钻孔筛网，入口</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节</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前处理精致机</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Z6800072501</w:t>
            </w:r>
          </w:p>
        </w:tc>
        <w:tc>
          <w:tcPr>
            <w:tcW w:w="1836" w:type="dxa"/>
            <w:tcBorders>
              <w:top w:val="nil"/>
              <w:left w:val="nil"/>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切刀泵 BT60 刀笼</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BT60切刀泵刀笼</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前处理切刀泵</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Z6800072500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切刀泵 BT60 刀架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BT60切刀泵刀架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前处理切刀泵</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Z6800059952</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等线" w:cs="Arial"/>
                <w:kern w:val="0"/>
                <w:sz w:val="18"/>
                <w:szCs w:val="18"/>
              </w:rPr>
            </w:pPr>
            <w:r>
              <w:rPr>
                <w:rFonts w:ascii="Arial" w:hAnsi="Arial" w:eastAsia="等线" w:cs="Arial"/>
                <w:kern w:val="0"/>
                <w:sz w:val="18"/>
                <w:szCs w:val="18"/>
              </w:rPr>
              <w:t>MANZINI 闪蒸3000T/D VS01气动阀密封圈 整套 氟橡胶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等线" w:cs="Arial"/>
                <w:kern w:val="0"/>
                <w:sz w:val="18"/>
                <w:szCs w:val="18"/>
              </w:rPr>
            </w:pPr>
            <w:r>
              <w:rPr>
                <w:rFonts w:ascii="Arial" w:hAnsi="Arial" w:eastAsia="等线" w:cs="Arial"/>
                <w:kern w:val="0"/>
                <w:sz w:val="18"/>
                <w:szCs w:val="18"/>
              </w:rPr>
              <w:t xml:space="preserve">CFT </w:t>
            </w:r>
            <w:r>
              <w:rPr>
                <w:rFonts w:hint="eastAsia" w:ascii="等线" w:hAnsi="等线" w:eastAsia="等线" w:cs="Arial"/>
                <w:kern w:val="0"/>
                <w:sz w:val="18"/>
                <w:szCs w:val="18"/>
              </w:rPr>
              <w:t>闪蒸</w:t>
            </w:r>
            <w:r>
              <w:rPr>
                <w:rFonts w:ascii="Arial" w:hAnsi="Arial" w:eastAsia="等线" w:cs="Arial"/>
                <w:kern w:val="0"/>
                <w:sz w:val="18"/>
                <w:szCs w:val="18"/>
              </w:rPr>
              <w:t xml:space="preserve"> </w:t>
            </w:r>
            <w:r>
              <w:rPr>
                <w:rFonts w:hint="eastAsia" w:ascii="等线" w:hAnsi="等线" w:eastAsia="等线" w:cs="Arial"/>
                <w:kern w:val="0"/>
                <w:sz w:val="18"/>
                <w:szCs w:val="18"/>
              </w:rPr>
              <w:t>背压阀</w:t>
            </w:r>
            <w:r>
              <w:rPr>
                <w:rFonts w:ascii="Arial" w:hAnsi="Arial" w:eastAsia="等线" w:cs="Arial"/>
                <w:kern w:val="0"/>
                <w:sz w:val="18"/>
                <w:szCs w:val="18"/>
              </w:rPr>
              <w:t xml:space="preserve"> VS01</w:t>
            </w:r>
            <w:r>
              <w:rPr>
                <w:rFonts w:hint="eastAsia" w:ascii="宋体" w:hAnsi="宋体" w:cs="Arial"/>
                <w:kern w:val="0"/>
                <w:sz w:val="18"/>
                <w:szCs w:val="18"/>
              </w:rPr>
              <w:t>阀气缸、阀杆、垡头密封件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杀菌</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Z6800066250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气动阀 V002 阀头密封件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V002物料转换阀气缸、阀杆、垡头密封件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闪蒸储料罐顶部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2220"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Z6800066267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WAUKESHA无菌泵 423 U1 机械密封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泵型号423U1 序列号1000003998291  2021年5月12日</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闪蒸无菌泵</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r>
              <w:rPr>
                <w:rFonts w:hint="eastAsia" w:ascii="宋体" w:hAnsi="宋体" w:cs="宋体"/>
                <w:b/>
                <w:bCs/>
                <w:kern w:val="0"/>
                <w:sz w:val="18"/>
                <w:szCs w:val="18"/>
              </w:rPr>
              <w:t>一台泵机封包括71E的2个、71B的4个、71H的2个、    63的2个   70B的2个、72（代号102659+）的2个、77的4个、78的4个</w:t>
            </w:r>
          </w:p>
        </w:tc>
      </w:tr>
      <w:tr>
        <w:tblPrEx>
          <w:tblCellMar>
            <w:top w:w="0" w:type="dxa"/>
            <w:left w:w="108" w:type="dxa"/>
            <w:bottom w:w="0" w:type="dxa"/>
            <w:right w:w="108" w:type="dxa"/>
          </w:tblCellMar>
        </w:tblPrEx>
        <w:trPr>
          <w:trHeight w:val="2160"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Z6800070202</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Waukesha 无菌泵 323 U1 机械密封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泵型号323U1 序列号1000006057603  2023年3月2日</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闪蒸喂料泵</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r>
              <w:rPr>
                <w:rFonts w:hint="eastAsia" w:ascii="宋体" w:hAnsi="宋体" w:cs="宋体"/>
                <w:b/>
                <w:bCs/>
                <w:kern w:val="0"/>
                <w:sz w:val="18"/>
                <w:szCs w:val="18"/>
              </w:rPr>
              <w:t>一台泵机封包括70（代号323114003+）的1套、71B的2个、71D的12个、71F的8个、71H的2个、72B的2个、72C的2个</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Z6800041085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MANZINI闪蒸杀菌器 SFC20 O型圈 207000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0207000</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闪蒸冷却罐人孔</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Z6800045784</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MANZINI  闪蒸杀菌器 SFC20 O型圈 207005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0207005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闪蒸冷却罐人孔</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Z6800045787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MANZINI  闪蒸杀菌器 SFC20 O型圈 205656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0205656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闪蒸压力传感器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Z6800045604</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MANZINI 闪蒸 SFC20 喷射器传感器外圈 205668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0205668</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闪蒸压力传感器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Z6800025943</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197*3.55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197*3.55（外圈）</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闪蒸无菌泵进出口法兰</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Z6800025944</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171*3.55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171*3.55（内圈）</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闪蒸无菌泵进出口法兰</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Z6800044417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GUH059 氟橡胶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GUH059</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蒸发一效循环泵机封（内套轴密封）</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Z6800044408</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GUG052 氟橡胶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GUG052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蒸发二效循环泵机封（内套轴密封）</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Z6800039210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气动阀 VP021 阀体密封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VP021整套垡头、阀杆、气缸密封件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Z6800039207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气动阀 V019 阀体密封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V019整套垡头、阀杆、气缸密封件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Z6800072725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CFT 闪蒸 V029阀 阀头 阀杆 气缸密封件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V029整套垡头、阀杆、气缸密封件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Z6800066253</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气动阀 V031 阀头密封件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V031 整套垡头、阀杆、气缸密封件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Z6800039201</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气动阀 V033 阀体密封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V033 整套垡头、阀杆、气缸密封件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Z6800069576</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气动阀 V042 阀头、阀杆密封件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V042整套垡头、阀杆、气缸密封件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Z6800069585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气动阀 V043 阀头、阀杆密封件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V043整套垡头、阀杆、气缸密封件</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Z6800072562</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等线" w:cs="Arial"/>
                <w:kern w:val="0"/>
                <w:sz w:val="18"/>
                <w:szCs w:val="18"/>
              </w:rPr>
            </w:pPr>
            <w:r>
              <w:rPr>
                <w:rFonts w:ascii="Arial" w:hAnsi="Arial" w:eastAsia="等线" w:cs="Arial"/>
                <w:kern w:val="0"/>
                <w:sz w:val="18"/>
                <w:szCs w:val="18"/>
              </w:rPr>
              <w:t>CFT 闪蒸 针型阀 25.4*80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内螺纹针型阀（DN25、阀门长度80MM）</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闪蒸保温罐顶部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Z6800072578</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非金属垫片 2012706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耐高温压线橡胶垫2012706（φ87*φ132*4）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闪蒸异型管加热器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Z6800041070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MANZINI闪蒸杀菌器 SFC20 伸缩节密封圈 206962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0206962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闪蒸无菌泵上部伸缩节</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Z6800041065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MANZINI闪蒸杀菌器 SFC20 伸缩节密封圈 206964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O型圈 0206964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闪蒸无菌泵上部伸缩节</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Z6800069606</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360*6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O型圈 360*6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闪蒸文丘里喷射器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Z6800069605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380*6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O型圈 380*6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闪蒸文丘里喷射器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Z6800072570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密封圈 O型圈 370*3.55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O型圈 370*3.55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闪蒸冷却罐上部弯头人孔</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Z6800025942</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355*3.55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O型圈 355*3.55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闪蒸冷却罐上部弯头人孔</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Z6800025947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52*3.55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O型圈 52*3.55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闪蒸无菌泵出口压力表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Z6800072569</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密封圈 O型圈 73*3.55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O型圈 73*3.55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闪蒸无菌泵出口压力表</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Z6800072567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密封圈 O型圈 127*3.55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O型圈 127*3.55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闪蒸V029阀出口法兰O型圈</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Z6800038790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100.5*3.55 氟胶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0型圈100.5*3.55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闪蒸V029阀出口法兰O型圈</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Z6800072576</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密封圈 O型圈 308*10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0型圈308*10</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闪蒸V027汁汽隔离阀人孔O型圈</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Z6800072568</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密封圈 O型圈 100*3.55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0型圈100*3.55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闪蒸v002阀O型圈</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Z6800039510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GUG004 氟胶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GUG004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灌装喷汽阀</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Z6800069579</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CFT 1500T/D 无菌灌装机袋嘴密封件 MD17986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MD17986</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灌装机</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Z6800072571</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密封圈 O型圈 56*3.55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0型圈56*3.55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灌装流量计</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Z6800072577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密封圈 O型圈 88*3.55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0型圈88*3.55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灌装流量计</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Z6800026385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GUG050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GUG050（∮67*2.65）</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Z6800026029</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GUG008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GUG008</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灌装104阀更换</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Z6800044927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非金属垫片 M102634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04阀阀头密封垫M102634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灌装104阀更换</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Z6800072566</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CFT 灌装机 TM2000/2 P07气缸 U型圈</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P07气缸U型圈</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灌装P07阀更换</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Z6800044917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GUH012 氟胶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密封件 O型圈 GUH012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灌装P09阀密封件更换</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Z6800069577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CFT 1500T/D 无菌灌装机止回阀侧面D型圈 RH1250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各2个（φ71*φ81*5的2个，φ53*φ63*5的2个）</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灌装密封件更换</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Z6800015352</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O形圈 GIA004 橡胶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GIA004（高度5.3）</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灌装104阀屏敝防漏</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Z6800068893</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GUG040 氟胶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GUG040</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灌装104阀阀头</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Z6800044933</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密封圈 O型圈 GUG021 氟胶</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GUG021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灌装104阀阀头</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476"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Z6800072509</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等线" w:cs="Arial"/>
                <w:kern w:val="0"/>
                <w:sz w:val="18"/>
                <w:szCs w:val="18"/>
              </w:rPr>
            </w:pPr>
            <w:r>
              <w:rPr>
                <w:rFonts w:ascii="Arial" w:hAnsi="Arial" w:eastAsia="等线" w:cs="Arial"/>
                <w:kern w:val="0"/>
                <w:sz w:val="18"/>
                <w:szCs w:val="18"/>
              </w:rPr>
              <w:t>CFT 灌装机 TM2000/2 针型阀 LL0 1/4 GASMAN0ALZ</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VALV0LA A SpⅠLL0 1/4 GASMAN0ALZG1/4       （内螺纹针型阀,阀尺寸32（长）*20（宽）*20（高））</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Z6800069362</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CFT 闪蒸灌装机 TM2000/2 PV77气缸 M112203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蒸汽调节阀 PV77  M112203 </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灌装腔</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Z6800072497</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等线" w:cs="Arial"/>
                <w:kern w:val="0"/>
                <w:sz w:val="18"/>
                <w:szCs w:val="18"/>
              </w:rPr>
            </w:pPr>
            <w:r>
              <w:rPr>
                <w:rFonts w:ascii="Arial" w:hAnsi="Arial" w:eastAsia="等线" w:cs="Arial"/>
                <w:kern w:val="0"/>
                <w:sz w:val="18"/>
                <w:szCs w:val="18"/>
              </w:rPr>
              <w:t>CFT 灌装机 TM2000/2 PV75气缸 M101887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蒸汽调节阀PV75  M101887</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灌装袋嘴喷气</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Z6800063094</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CFT 灌装机 1500T/D 精密过滤器 220106-25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220 106-Z5P-GS P 05/20 25微米                品牌 ULTRAFILTER</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国外采购，原厂配件</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Z6800072472</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压力变送器 264HSMSPD1</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ABB型号264HSMSPD1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蒸发蒸汽</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Z6800069955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UR24折光仪温度补偿专用热电阻 PT100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ur-24</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蒸发</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Z6800039209</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折光仪干燥机 UR24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ur-24</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蒸发</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Z6800039145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接近开关 XS612B1PAL2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XS612B1PAL2</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前处理切刀泵</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776"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Z6800066260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热电阻 PT100 L=12MM  Φ3.3</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屏蔽热电阻∮3.2，长度12mm，螺纹大径9.6mm,28牙  四针插头，插头外螺纹M12*1                                                                                                                                                                                                                                                             10/07 10245/21 99.99</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灌装屏蔽</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Z6800066263</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接近开关 E2B—M12LS04-M1-B1</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E2B—M12LS04-M1-B1（欧姆龙不带线）</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灌装</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Z6800066258</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接近开关带线插头 E2B—M12LS04-M1-B1</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E2B—M12LS04-M1-B1(欧姆龙，四芯)</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灌装</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Z6800027403</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电子开关 接近开关 E2EL-X8F1-DM1</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OMRON PNP/N0 E2EL一X8F1一DM1(带线）</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灌装头</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002"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Z6800070425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行程开关 D4V-8108SZ-N</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0MROND4V一8108SZ 5A 220VAC 0.4A 125VDC</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灌装小车</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744"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Z6800028425</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PLC 接口模块 365-0BA01-0AA0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PLC 接口模块 365-0BA01-0AA0</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前处理PLC</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804"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Z6800072630</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PLC模块 6EP1 334-2AA01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6EP1 334-2AA01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前处理PLC</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1719"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Z6800072519</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触摸屏 NT31-ST122B-EV2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灌装触摸屏NT31-ST122B-EV2（需提前载入数据）</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灌装控制柜触摸屏</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660"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Z6800028379</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PLC 破碎模块 CPU315-2PN-DP</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PLC 破碎模块 CPU315-2PN-DP</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前处理PLC</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660"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4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进口配件类</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Z6800068958</w:t>
            </w:r>
          </w:p>
        </w:tc>
        <w:tc>
          <w:tcPr>
            <w:tcW w:w="1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电磁阀 SMC SQ2131-5-C8-Q  DC24V</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电磁阀 SMC SQ2131-5-C8-Q  DC24V</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蒸发气动柜</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2"/>
                <w:szCs w:val="12"/>
              </w:rPr>
            </w:pPr>
            <w:r>
              <w:rPr>
                <w:rFonts w:hint="eastAsia" w:ascii="宋体" w:hAnsi="宋体" w:cs="宋体"/>
                <w:kern w:val="0"/>
                <w:sz w:val="12"/>
                <w:szCs w:val="12"/>
              </w:rPr>
              <w:t>生产车间</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符合我公司安装尺寸要求</w:t>
            </w:r>
          </w:p>
        </w:tc>
      </w:tr>
      <w:tr>
        <w:tblPrEx>
          <w:tblCellMar>
            <w:top w:w="0" w:type="dxa"/>
            <w:left w:w="108" w:type="dxa"/>
            <w:bottom w:w="0" w:type="dxa"/>
            <w:right w:w="108" w:type="dxa"/>
          </w:tblCellMar>
        </w:tblPrEx>
        <w:trPr>
          <w:trHeight w:val="528" w:hRule="atLeast"/>
        </w:trPr>
        <w:tc>
          <w:tcPr>
            <w:tcW w:w="43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42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2"/>
                <w:szCs w:val="12"/>
              </w:rPr>
            </w:pPr>
            <w:r>
              <w:rPr>
                <w:rFonts w:hint="eastAsia" w:ascii="宋体" w:hAnsi="宋体" w:cs="宋体"/>
                <w:b/>
                <w:bCs/>
                <w:kern w:val="0"/>
                <w:sz w:val="12"/>
                <w:szCs w:val="12"/>
              </w:rPr>
              <w:t>　</w:t>
            </w:r>
          </w:p>
        </w:tc>
        <w:tc>
          <w:tcPr>
            <w:tcW w:w="8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8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1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6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0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100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0.00 </w:t>
            </w:r>
          </w:p>
        </w:tc>
        <w:tc>
          <w:tcPr>
            <w:tcW w:w="7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4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4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2"/>
                <w:szCs w:val="12"/>
              </w:rPr>
            </w:pPr>
            <w:r>
              <w:rPr>
                <w:rFonts w:hint="eastAsia" w:ascii="宋体" w:hAnsi="宋体" w:cs="宋体"/>
                <w:kern w:val="0"/>
                <w:sz w:val="12"/>
                <w:szCs w:val="12"/>
              </w:rPr>
              <w:t>　</w:t>
            </w:r>
          </w:p>
        </w:tc>
        <w:tc>
          <w:tcPr>
            <w:tcW w:w="1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173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合计含税金额（大写)</w:t>
            </w:r>
          </w:p>
        </w:tc>
        <w:tc>
          <w:tcPr>
            <w:tcW w:w="11324"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173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合计税额（税率13%）（大写)</w:t>
            </w:r>
          </w:p>
        </w:tc>
        <w:tc>
          <w:tcPr>
            <w:tcW w:w="11324"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173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合计不含税金额（大写)</w:t>
            </w:r>
          </w:p>
        </w:tc>
        <w:tc>
          <w:tcPr>
            <w:tcW w:w="11324"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12" w:hRule="atLeast"/>
        </w:trPr>
        <w:tc>
          <w:tcPr>
            <w:tcW w:w="13060" w:type="dxa"/>
            <w:gridSpan w:val="15"/>
            <w:tcBorders>
              <w:top w:val="nil"/>
              <w:left w:val="nil"/>
              <w:bottom w:val="nil"/>
              <w:right w:val="nil"/>
            </w:tcBorders>
            <w:shd w:val="clear" w:color="000000" w:fill="FFFFFF"/>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备注：1、报价单必须加盖公章，报价多页时请加盖骑缝章</w:t>
            </w:r>
          </w:p>
        </w:tc>
      </w:tr>
      <w:tr>
        <w:tblPrEx>
          <w:tblCellMar>
            <w:top w:w="0" w:type="dxa"/>
            <w:left w:w="108" w:type="dxa"/>
            <w:bottom w:w="0" w:type="dxa"/>
            <w:right w:w="108" w:type="dxa"/>
          </w:tblCellMar>
        </w:tblPrEx>
        <w:trPr>
          <w:trHeight w:val="504" w:hRule="atLeast"/>
        </w:trPr>
        <w:tc>
          <w:tcPr>
            <w:tcW w:w="13060" w:type="dxa"/>
            <w:gridSpan w:val="15"/>
            <w:tcBorders>
              <w:top w:val="nil"/>
              <w:left w:val="nil"/>
              <w:bottom w:val="nil"/>
              <w:right w:val="nil"/>
            </w:tcBorders>
            <w:shd w:val="clear" w:color="000000" w:fill="FFFFFF"/>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2、报价必须含运费、增值税等所有一切与货物有关的费用</w:t>
            </w:r>
          </w:p>
        </w:tc>
      </w:tr>
    </w:tbl>
    <w:p>
      <w:pPr>
        <w:autoSpaceDE w:val="0"/>
        <w:autoSpaceDN w:val="0"/>
        <w:spacing w:line="360" w:lineRule="auto"/>
        <w:ind w:left="-31" w:leftChars="-15" w:firstLine="566"/>
        <w:contextualSpacing/>
        <w:rPr>
          <w:rFonts w:ascii="仿宋_GB2312" w:eastAsia="仿宋_GB2312" w:hAnsiTheme="minorEastAsia" w:cstheme="minorEastAsia"/>
          <w:sz w:val="28"/>
          <w:szCs w:val="28"/>
        </w:rPr>
      </w:pPr>
    </w:p>
    <w:p>
      <w:pPr>
        <w:ind w:firstLine="560" w:firstLineChars="200"/>
        <w:rPr>
          <w:rFonts w:ascii="仿宋_GB2312" w:eastAsia="仿宋_GB2312" w:hAnsiTheme="minorEastAsia" w:cstheme="minorEastAsia"/>
          <w:kern w:val="0"/>
          <w:sz w:val="28"/>
          <w:szCs w:val="28"/>
        </w:rPr>
      </w:pPr>
      <w:r>
        <w:rPr>
          <w:rFonts w:hint="eastAsia" w:ascii="仿宋_GB2312" w:eastAsia="仿宋_GB2312" w:hAnsiTheme="minorEastAsia" w:cstheme="minorEastAsia"/>
          <w:sz w:val="28"/>
          <w:szCs w:val="28"/>
        </w:rPr>
        <w:t>3.</w:t>
      </w:r>
      <w:r>
        <w:rPr>
          <w:rFonts w:ascii="仿宋_GB2312" w:eastAsia="仿宋_GB2312" w:hAnsiTheme="minorEastAsia" w:cstheme="minorEastAsia"/>
          <w:sz w:val="28"/>
          <w:szCs w:val="28"/>
        </w:rPr>
        <w:t>2</w:t>
      </w:r>
      <w:r>
        <w:rPr>
          <w:rFonts w:hint="eastAsia" w:ascii="仿宋_GB2312" w:eastAsia="仿宋_GB2312" w:hAnsiTheme="minorEastAsia" w:cstheme="minorEastAsia"/>
          <w:sz w:val="28"/>
          <w:szCs w:val="28"/>
        </w:rPr>
        <w:t xml:space="preserve"> 交货期：</w:t>
      </w:r>
      <w:r>
        <w:rPr>
          <w:rFonts w:hint="eastAsia" w:ascii="仿宋_GB2312" w:eastAsia="仿宋_GB2312" w:hAnsiTheme="minorEastAsia" w:cstheme="minorEastAsia"/>
          <w:kern w:val="0"/>
          <w:sz w:val="28"/>
          <w:szCs w:val="28"/>
        </w:rPr>
        <w:t>合同签订后生效后根据招标方需求时间及时送至采购人工厂内</w:t>
      </w:r>
    </w:p>
    <w:p>
      <w:pPr>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w:t>
      </w:r>
      <w:r>
        <w:rPr>
          <w:rFonts w:ascii="仿宋_GB2312" w:eastAsia="仿宋_GB2312" w:hAnsiTheme="minorEastAsia" w:cstheme="minorEastAsia"/>
          <w:sz w:val="28"/>
          <w:szCs w:val="28"/>
        </w:rPr>
        <w:t>3</w:t>
      </w:r>
      <w:r>
        <w:rPr>
          <w:rFonts w:hint="eastAsia" w:ascii="仿宋_GB2312" w:eastAsia="仿宋_GB2312" w:hAnsiTheme="minorEastAsia" w:cstheme="minorEastAsia"/>
          <w:sz w:val="28"/>
          <w:szCs w:val="28"/>
        </w:rPr>
        <w:t xml:space="preserve"> 交货地点：中粮屯河临河番茄制品有限公司厂内</w:t>
      </w:r>
    </w:p>
    <w:p>
      <w:pPr>
        <w:autoSpaceDE w:val="0"/>
        <w:autoSpaceDN w:val="0"/>
        <w:spacing w:line="360" w:lineRule="auto"/>
        <w:ind w:left="-31" w:leftChars="-15" w:firstLine="566"/>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3.</w:t>
      </w:r>
      <w:r>
        <w:rPr>
          <w:rFonts w:ascii="仿宋_GB2312" w:eastAsia="仿宋_GB2312" w:hAnsiTheme="minorEastAsia" w:cstheme="minorEastAsia"/>
          <w:sz w:val="28"/>
          <w:szCs w:val="28"/>
        </w:rPr>
        <w:t>4</w:t>
      </w:r>
      <w:r>
        <w:rPr>
          <w:rFonts w:hint="eastAsia" w:ascii="仿宋_GB2312" w:eastAsia="仿宋_GB2312" w:hAnsiTheme="minorEastAsia" w:cstheme="minorEastAsia"/>
          <w:sz w:val="28"/>
          <w:szCs w:val="28"/>
        </w:rPr>
        <w:t xml:space="preserve"> 采购方式：询比采购</w:t>
      </w:r>
    </w:p>
    <w:p>
      <w:pPr>
        <w:pStyle w:val="2"/>
        <w:spacing w:line="360" w:lineRule="auto"/>
        <w:ind w:left="-31" w:leftChars="-15" w:firstLine="566"/>
        <w:contextualSpacing/>
        <w:rPr>
          <w:rFonts w:ascii="仿宋_GB2312" w:eastAsia="仿宋_GB2312" w:hAnsiTheme="minorEastAsia" w:cstheme="minorEastAsia"/>
          <w:color w:val="000000" w:themeColor="text1"/>
          <w:sz w:val="28"/>
          <w:szCs w:val="28"/>
        </w:rPr>
      </w:pPr>
      <w:bookmarkStart w:id="1" w:name="_Toc31709"/>
      <w:r>
        <w:rPr>
          <w:rFonts w:hint="eastAsia" w:ascii="仿宋_GB2312" w:eastAsia="仿宋_GB2312" w:hAnsiTheme="minorEastAsia" w:cstheme="minorEastAsia"/>
          <w:color w:val="000000" w:themeColor="text1"/>
          <w:sz w:val="28"/>
          <w:szCs w:val="28"/>
        </w:rPr>
        <w:t>4.</w:t>
      </w:r>
      <w:r>
        <w:rPr>
          <w:rFonts w:ascii="仿宋_GB2312" w:eastAsia="仿宋_GB2312" w:hAnsiTheme="minorEastAsia" w:cstheme="minorEastAsia"/>
          <w:color w:val="000000" w:themeColor="text1"/>
          <w:sz w:val="28"/>
          <w:szCs w:val="28"/>
        </w:rPr>
        <w:t xml:space="preserve"> </w:t>
      </w:r>
      <w:r>
        <w:rPr>
          <w:rFonts w:hint="eastAsia" w:ascii="仿宋_GB2312" w:eastAsia="仿宋_GB2312" w:hAnsiTheme="minorEastAsia" w:cstheme="minorEastAsia"/>
          <w:color w:val="000000" w:themeColor="text1"/>
          <w:sz w:val="28"/>
          <w:szCs w:val="28"/>
        </w:rPr>
        <w:t>投标人资格要求：</w:t>
      </w:r>
      <w:bookmarkEnd w:id="1"/>
    </w:p>
    <w:p>
      <w:pPr>
        <w:pStyle w:val="19"/>
        <w:spacing w:line="400" w:lineRule="exact"/>
        <w:ind w:firstLine="560" w:firstLineChars="200"/>
        <w:jc w:val="left"/>
        <w:rPr>
          <w:rFonts w:ascii="仿宋_GB2312" w:eastAsia="仿宋_GB2312" w:hAnsiTheme="minorEastAsia" w:cstheme="minorEastAsia"/>
          <w:kern w:val="0"/>
          <w:sz w:val="28"/>
          <w:szCs w:val="28"/>
        </w:rPr>
      </w:pPr>
      <w:bookmarkStart w:id="2" w:name="_Toc32567"/>
      <w:r>
        <w:rPr>
          <w:rFonts w:hint="eastAsia" w:ascii="仿宋_GB2312" w:eastAsia="仿宋_GB2312" w:hAnsiTheme="minorEastAsia" w:cstheme="minorEastAsia"/>
          <w:kern w:val="0"/>
          <w:sz w:val="28"/>
          <w:szCs w:val="28"/>
        </w:rPr>
        <w:t>4.1、投标人限定为在中国境内注册的法人企业或其它组织。</w:t>
      </w:r>
    </w:p>
    <w:p>
      <w:pPr>
        <w:pStyle w:val="19"/>
        <w:spacing w:line="400" w:lineRule="exact"/>
        <w:ind w:firstLine="560" w:firstLineChars="200"/>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4.2、</w:t>
      </w:r>
      <w:r>
        <w:rPr>
          <w:rFonts w:hint="eastAsia" w:ascii="仿宋_GB2312" w:eastAsia="仿宋_GB2312" w:hAnsiTheme="minorEastAsia" w:cstheme="minorEastAsia"/>
          <w:kern w:val="0"/>
          <w:sz w:val="28"/>
          <w:szCs w:val="28"/>
          <w:highlight w:val="yellow"/>
        </w:rPr>
        <w:t>具有机电设备，机电设备零部件销售业务其中之一或全部的法人企业或其它组织。</w:t>
      </w:r>
    </w:p>
    <w:p>
      <w:pPr>
        <w:pStyle w:val="19"/>
        <w:spacing w:line="400" w:lineRule="exact"/>
        <w:ind w:firstLine="560" w:firstLineChars="200"/>
        <w:jc w:val="lef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4.3、营业执照。</w:t>
      </w:r>
    </w:p>
    <w:p>
      <w:pPr>
        <w:pStyle w:val="19"/>
        <w:spacing w:line="400" w:lineRule="exact"/>
        <w:ind w:firstLine="560" w:firstLineChars="200"/>
        <w:jc w:val="lef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4.4、法定代表人资格证书、法人代表授权委托书。</w:t>
      </w:r>
    </w:p>
    <w:p>
      <w:pPr>
        <w:spacing w:line="360" w:lineRule="auto"/>
        <w:ind w:left="-31" w:leftChars="-15" w:firstLine="560" w:firstLineChars="200"/>
        <w:contextualSpacing/>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4.5、财务要求：没有处于财产被接管、冻结、破产状态</w:t>
      </w:r>
    </w:p>
    <w:p>
      <w:pPr>
        <w:spacing w:line="360" w:lineRule="auto"/>
        <w:ind w:left="-31" w:leftChars="-15" w:firstLine="560" w:firstLineChars="200"/>
        <w:contextualSpacing/>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4.6、信誉要求：近三年无因投标申请人违约或不恰当履约引起的合同终止、纠纷、争议、仲裁和公诉纪录，未列入失信被执行人、重大税收违法案件当事人名单；</w:t>
      </w:r>
    </w:p>
    <w:p>
      <w:pPr>
        <w:spacing w:line="360" w:lineRule="auto"/>
        <w:ind w:left="-31" w:leftChars="-15" w:firstLine="560" w:firstLineChars="200"/>
        <w:contextualSpacing/>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4.7、投标人必须没有国家企业信用信息公示系统行政处罚信息、列入经营异常名录信息、列入严重违法失信企业名单（黑名单）信息。</w:t>
      </w:r>
    </w:p>
    <w:p>
      <w:pPr>
        <w:pStyle w:val="19"/>
        <w:spacing w:line="400" w:lineRule="exact"/>
        <w:ind w:firstLine="560" w:firstLineChars="200"/>
        <w:jc w:val="left"/>
        <w:rPr>
          <w:rFonts w:ascii="仿宋_GB2312" w:eastAsia="仿宋_GB2312" w:hAnsiTheme="minorEastAsia" w:cstheme="minorEastAsia"/>
          <w:kern w:val="0"/>
          <w:sz w:val="28"/>
          <w:szCs w:val="28"/>
        </w:rPr>
      </w:pPr>
      <w:r>
        <w:rPr>
          <w:rFonts w:hint="eastAsia" w:ascii="仿宋_GB2312" w:eastAsia="仿宋_GB2312" w:hAnsiTheme="minorEastAsia" w:cstheme="minorEastAsia"/>
          <w:kern w:val="0"/>
          <w:sz w:val="28"/>
          <w:szCs w:val="28"/>
        </w:rPr>
        <w:t>4.8、本次采购不接受联合体投标人参加投标。</w:t>
      </w:r>
    </w:p>
    <w:p>
      <w:pPr>
        <w:spacing w:line="360" w:lineRule="auto"/>
        <w:ind w:left="-31" w:leftChars="-15"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4.9、其它说明：a.与招标人存在利害关系可能影响招标公正性的法人、其它组织或者个人，不得参加投标。b.单位负责人为同一人或者存在控股、管理关系的不同单位，不得参加同一标段投标或者未划分标段的同一招标项目投标。违反前两款规定的，相关投标均无效；</w:t>
      </w:r>
    </w:p>
    <w:bookmarkEnd w:id="2"/>
    <w:p>
      <w:pPr>
        <w:pStyle w:val="2"/>
        <w:spacing w:line="360" w:lineRule="auto"/>
        <w:ind w:left="-31" w:leftChars="-15" w:firstLine="566"/>
        <w:contextualSpacing/>
        <w:rPr>
          <w:rFonts w:ascii="仿宋_GB2312" w:hAnsi="宋体" w:eastAsia="仿宋_GB2312" w:cs="仿宋_GB2312"/>
          <w:color w:val="000000" w:themeColor="text1"/>
          <w:sz w:val="28"/>
          <w:szCs w:val="28"/>
        </w:rPr>
      </w:pPr>
      <w:r>
        <w:rPr>
          <w:rFonts w:hint="eastAsia" w:ascii="仿宋_GB2312" w:hAnsi="宋体" w:eastAsia="仿宋_GB2312" w:cs="仿宋_GB2312"/>
          <w:color w:val="000000" w:themeColor="text1"/>
          <w:sz w:val="28"/>
          <w:szCs w:val="28"/>
        </w:rPr>
        <w:t>5. 采购文件的递交</w:t>
      </w:r>
    </w:p>
    <w:p>
      <w:pPr>
        <w:spacing w:line="360" w:lineRule="auto"/>
        <w:ind w:left="-31" w:leftChars="-15" w:firstLine="566"/>
        <w:contextualSpacing/>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5.1 投标人于</w:t>
      </w:r>
      <w:r>
        <w:rPr>
          <w:rFonts w:hint="eastAsia" w:ascii="仿宋_GB2312" w:eastAsia="仿宋_GB2312" w:hAnsiTheme="minorEastAsia" w:cstheme="minorEastAsia"/>
          <w:sz w:val="28"/>
          <w:szCs w:val="28"/>
          <w:highlight w:val="yellow"/>
        </w:rPr>
        <w:t>2023年</w:t>
      </w:r>
      <w:r>
        <w:rPr>
          <w:rFonts w:ascii="仿宋_GB2312" w:eastAsia="仿宋_GB2312" w:hAnsiTheme="minorEastAsia" w:cstheme="minorEastAsia"/>
          <w:sz w:val="28"/>
          <w:szCs w:val="28"/>
          <w:highlight w:val="yellow"/>
        </w:rPr>
        <w:t>12</w:t>
      </w:r>
      <w:r>
        <w:rPr>
          <w:rFonts w:hint="eastAsia" w:ascii="仿宋_GB2312" w:eastAsia="仿宋_GB2312" w:hAnsiTheme="minorEastAsia" w:cstheme="minorEastAsia"/>
          <w:sz w:val="28"/>
          <w:szCs w:val="28"/>
          <w:highlight w:val="yellow"/>
        </w:rPr>
        <w:t>月</w:t>
      </w:r>
      <w:r>
        <w:rPr>
          <w:rFonts w:ascii="仿宋_GB2312" w:eastAsia="仿宋_GB2312" w:hAnsiTheme="minorEastAsia" w:cstheme="minorEastAsia"/>
          <w:sz w:val="28"/>
          <w:szCs w:val="28"/>
          <w:highlight w:val="yellow"/>
        </w:rPr>
        <w:t>12</w:t>
      </w:r>
      <w:r>
        <w:rPr>
          <w:rFonts w:hint="eastAsia" w:ascii="仿宋_GB2312" w:eastAsia="仿宋_GB2312" w:hAnsiTheme="minorEastAsia" w:cstheme="minorEastAsia"/>
          <w:sz w:val="28"/>
          <w:szCs w:val="28"/>
          <w:highlight w:val="yellow"/>
        </w:rPr>
        <w:t>日</w:t>
      </w:r>
      <w:r>
        <w:rPr>
          <w:rFonts w:hint="eastAsia" w:ascii="仿宋_GB2312" w:eastAsia="仿宋_GB2312" w:hAnsiTheme="minorEastAsia" w:cstheme="minorEastAsia"/>
          <w:sz w:val="28"/>
          <w:szCs w:val="28"/>
        </w:rPr>
        <w:t xml:space="preserve"> </w:t>
      </w:r>
      <w:r>
        <w:rPr>
          <w:rFonts w:ascii="仿宋_GB2312" w:eastAsia="仿宋_GB2312" w:hAnsiTheme="minorEastAsia" w:cstheme="minorEastAsia"/>
          <w:sz w:val="28"/>
          <w:szCs w:val="28"/>
        </w:rPr>
        <w:t>24</w:t>
      </w:r>
      <w:r>
        <w:rPr>
          <w:rFonts w:hint="eastAsia" w:ascii="仿宋_GB2312" w:eastAsia="仿宋_GB2312" w:hAnsiTheme="minorEastAsia" w:cstheme="minorEastAsia"/>
          <w:sz w:val="28"/>
          <w:szCs w:val="28"/>
        </w:rPr>
        <w:t xml:space="preserve"> 时前在中粮糖业EPS采购平台上按采购文件说明条款提供相关资料并提交第一轮投标文件，此时间之后不再接受投标。</w:t>
      </w:r>
    </w:p>
    <w:p>
      <w:pPr>
        <w:spacing w:line="360" w:lineRule="auto"/>
        <w:ind w:left="-31" w:leftChars="-15" w:firstLine="566"/>
        <w:contextualSpacing/>
        <w:rPr>
          <w:rFonts w:ascii="仿宋_GB2312" w:eastAsia="仿宋_GB2312" w:hAnsiTheme="minorEastAsia" w:cstheme="minorEastAsia"/>
          <w:color w:val="000000" w:themeColor="text1"/>
          <w:sz w:val="28"/>
          <w:szCs w:val="28"/>
        </w:rPr>
      </w:pPr>
      <w:r>
        <w:rPr>
          <w:rFonts w:ascii="仿宋_GB2312" w:eastAsia="仿宋_GB2312" w:hAnsiTheme="minorEastAsia" w:cstheme="minorEastAsia"/>
          <w:color w:val="000000" w:themeColor="text1"/>
          <w:sz w:val="28"/>
          <w:szCs w:val="28"/>
        </w:rPr>
        <w:t>5.</w:t>
      </w:r>
      <w:r>
        <w:rPr>
          <w:rFonts w:hint="eastAsia" w:ascii="仿宋_GB2312" w:eastAsia="仿宋_GB2312" w:hAnsiTheme="minorEastAsia" w:cstheme="minorEastAsia"/>
          <w:color w:val="000000" w:themeColor="text1"/>
          <w:sz w:val="28"/>
          <w:szCs w:val="28"/>
        </w:rPr>
        <w:t>2</w:t>
      </w:r>
      <w:r>
        <w:rPr>
          <w:rFonts w:hint="eastAsia" w:ascii="仿宋_GB2312" w:eastAsia="仿宋_GB2312" w:hAnsiTheme="minorEastAsia" w:cstheme="minorEastAsia"/>
          <w:color w:val="000000"/>
          <w:sz w:val="28"/>
          <w:szCs w:val="28"/>
        </w:rPr>
        <w:t>询比采购</w:t>
      </w:r>
      <w:r>
        <w:rPr>
          <w:rFonts w:hint="eastAsia" w:ascii="仿宋_GB2312" w:eastAsia="仿宋_GB2312" w:hAnsiTheme="minorEastAsia" w:cstheme="minorEastAsia"/>
          <w:color w:val="000000" w:themeColor="text1"/>
          <w:sz w:val="28"/>
          <w:szCs w:val="28"/>
        </w:rPr>
        <w:t>计划进行</w:t>
      </w:r>
      <w:r>
        <w:rPr>
          <w:rFonts w:hint="eastAsia" w:ascii="仿宋_GB2312" w:eastAsia="仿宋_GB2312" w:hAnsiTheme="minorEastAsia" w:cstheme="minorEastAsia"/>
          <w:sz w:val="28"/>
          <w:szCs w:val="28"/>
          <w:highlight w:val="yellow"/>
        </w:rPr>
        <w:t>1-</w:t>
      </w:r>
      <w:r>
        <w:rPr>
          <w:rFonts w:ascii="仿宋_GB2312" w:eastAsia="仿宋_GB2312" w:hAnsiTheme="minorEastAsia" w:cstheme="minorEastAsia"/>
          <w:sz w:val="28"/>
          <w:szCs w:val="28"/>
          <w:highlight w:val="yellow"/>
        </w:rPr>
        <w:t>2</w:t>
      </w:r>
      <w:r>
        <w:rPr>
          <w:rFonts w:hint="eastAsia" w:ascii="仿宋_GB2312" w:eastAsia="仿宋_GB2312" w:hAnsiTheme="minorEastAsia" w:cstheme="minorEastAsia"/>
          <w:color w:val="000000" w:themeColor="text1"/>
          <w:sz w:val="28"/>
          <w:szCs w:val="28"/>
        </w:rPr>
        <w:t>轮投标报价，根据投标人报价，质量和服务情况，</w:t>
      </w:r>
      <w:bookmarkStart w:id="3" w:name="_Toc21651"/>
      <w:r>
        <w:rPr>
          <w:rFonts w:hint="eastAsia" w:ascii="仿宋_GB2312" w:eastAsia="仿宋_GB2312" w:hAnsiTheme="minorEastAsia" w:cstheme="minorEastAsia"/>
          <w:color w:val="000000" w:themeColor="text1"/>
          <w:sz w:val="28"/>
          <w:szCs w:val="28"/>
        </w:rPr>
        <w:t>经采购小组商议后，</w:t>
      </w:r>
      <w:r>
        <w:rPr>
          <w:rFonts w:hint="eastAsia" w:ascii="仿宋_GB2312" w:eastAsia="仿宋_GB2312" w:hAnsiTheme="minorEastAsia" w:cstheme="minorEastAsia"/>
          <w:color w:val="000000" w:themeColor="text1"/>
          <w:sz w:val="28"/>
          <w:szCs w:val="28"/>
          <w:highlight w:val="yellow"/>
        </w:rPr>
        <w:t>所有标的物可以总价最低价授标，或分项标的物最低价授标。</w:t>
      </w:r>
    </w:p>
    <w:p>
      <w:pPr>
        <w:spacing w:line="360" w:lineRule="auto"/>
        <w:ind w:left="-31" w:leftChars="-15" w:firstLine="566"/>
        <w:contextualSpacing/>
        <w:rPr>
          <w:rFonts w:ascii="仿宋_GB2312" w:eastAsia="仿宋_GB2312" w:hAnsiTheme="minorEastAsia" w:cstheme="minorEastAsia"/>
          <w:color w:val="000000" w:themeColor="text1"/>
          <w:sz w:val="28"/>
          <w:szCs w:val="28"/>
        </w:rPr>
      </w:pPr>
      <w:r>
        <w:rPr>
          <w:rFonts w:hint="eastAsia" w:ascii="仿宋_GB2312" w:eastAsia="仿宋_GB2312" w:hAnsiTheme="minorEastAsia" w:cstheme="minorEastAsia"/>
          <w:color w:val="000000" w:themeColor="text1"/>
          <w:sz w:val="28"/>
          <w:szCs w:val="28"/>
        </w:rPr>
        <w:t>6. 发布公告的媒介</w:t>
      </w:r>
      <w:bookmarkEnd w:id="3"/>
    </w:p>
    <w:p>
      <w:pPr>
        <w:spacing w:line="360" w:lineRule="auto"/>
        <w:ind w:left="-31" w:leftChars="-15" w:firstLine="490" w:firstLineChars="175"/>
        <w:contextualSpacing/>
        <w:rPr>
          <w:rFonts w:ascii="仿宋_GB2312" w:eastAsia="仿宋_GB2312" w:hAnsiTheme="minorEastAsia" w:cstheme="minorEastAsia"/>
          <w:color w:val="000000"/>
          <w:sz w:val="28"/>
          <w:szCs w:val="28"/>
        </w:rPr>
      </w:pPr>
      <w:bookmarkStart w:id="4" w:name="_Toc43732955"/>
      <w:r>
        <w:rPr>
          <w:rFonts w:hint="eastAsia" w:ascii="仿宋_GB2312" w:eastAsia="仿宋_GB2312" w:hAnsiTheme="minorEastAsia" w:cstheme="minorEastAsia"/>
          <w:color w:val="000000" w:themeColor="text1"/>
          <w:sz w:val="28"/>
          <w:szCs w:val="28"/>
        </w:rPr>
        <w:t>本次</w:t>
      </w:r>
      <w:bookmarkEnd w:id="4"/>
      <w:r>
        <w:rPr>
          <w:rFonts w:hint="eastAsia" w:ascii="仿宋_GB2312" w:eastAsia="仿宋_GB2312" w:hAnsiTheme="minorEastAsia" w:cstheme="minorEastAsia"/>
          <w:color w:val="000000" w:themeColor="text1"/>
          <w:sz w:val="28"/>
          <w:szCs w:val="28"/>
        </w:rPr>
        <w:t>询比价采购</w:t>
      </w:r>
      <w:r>
        <w:rPr>
          <w:rFonts w:hint="eastAsia" w:ascii="仿宋_GB2312" w:eastAsia="仿宋_GB2312" w:hAnsiTheme="minorEastAsia" w:cstheme="minorEastAsia"/>
          <w:color w:val="000000"/>
          <w:sz w:val="28"/>
          <w:szCs w:val="28"/>
        </w:rPr>
        <w:t>在中粮糖业公司电子采购管理平台（简称EPS平台）公开发布。（网址：</w:t>
      </w:r>
      <w:r>
        <w:rPr>
          <w:rFonts w:ascii="仿宋_GB2312" w:eastAsia="仿宋_GB2312" w:hAnsiTheme="minorEastAsia" w:cstheme="minorEastAsia"/>
          <w:color w:val="000000"/>
          <w:sz w:val="28"/>
          <w:szCs w:val="28"/>
        </w:rPr>
        <w:t>http://eps.cofcosugar.com</w:t>
      </w:r>
      <w:r>
        <w:rPr>
          <w:rFonts w:hint="eastAsia" w:ascii="仿宋_GB2312" w:eastAsia="仿宋_GB2312" w:hAnsiTheme="minorEastAsia" w:cstheme="minorEastAsia"/>
          <w:color w:val="000000"/>
          <w:sz w:val="28"/>
          <w:szCs w:val="28"/>
        </w:rPr>
        <w:t>）</w:t>
      </w:r>
    </w:p>
    <w:p>
      <w:pPr>
        <w:spacing w:line="360" w:lineRule="auto"/>
        <w:ind w:left="-31" w:leftChars="-15" w:firstLine="566"/>
        <w:contextualSpacing/>
        <w:rPr>
          <w:rFonts w:ascii="仿宋_GB2312" w:eastAsia="仿宋_GB2312" w:hAnsiTheme="minorEastAsia" w:cstheme="minorEastAsia"/>
          <w:b/>
          <w:color w:val="000000" w:themeColor="text1"/>
          <w:sz w:val="28"/>
          <w:szCs w:val="28"/>
        </w:rPr>
      </w:pPr>
      <w:bookmarkStart w:id="5" w:name="_Toc27851"/>
      <w:bookmarkStart w:id="6" w:name="_Toc25027"/>
      <w:bookmarkStart w:id="7" w:name="_Toc18249"/>
      <w:bookmarkStart w:id="8" w:name="_Toc1597"/>
      <w:bookmarkStart w:id="9" w:name="_Toc26629"/>
      <w:bookmarkStart w:id="10" w:name="_Toc17966"/>
      <w:bookmarkStart w:id="11" w:name="_Toc12326"/>
      <w:bookmarkStart w:id="12" w:name="_Toc13094"/>
      <w:bookmarkStart w:id="13" w:name="_Toc25787"/>
      <w:bookmarkStart w:id="14" w:name="_Toc9870"/>
      <w:bookmarkStart w:id="15" w:name="_Toc30288"/>
      <w:bookmarkStart w:id="16" w:name="_Toc32404"/>
      <w:bookmarkStart w:id="17" w:name="_Toc5837"/>
      <w:r>
        <w:rPr>
          <w:rFonts w:hint="eastAsia" w:ascii="仿宋_GB2312" w:eastAsia="仿宋_GB2312" w:hAnsiTheme="minorEastAsia" w:cstheme="minorEastAsia"/>
          <w:b/>
          <w:color w:val="000000" w:themeColor="text1"/>
          <w:sz w:val="28"/>
          <w:szCs w:val="28"/>
        </w:rPr>
        <w:t xml:space="preserve">7. </w:t>
      </w:r>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_GB2312" w:eastAsia="仿宋_GB2312" w:hAnsiTheme="minorEastAsia" w:cstheme="minorEastAsia"/>
          <w:b/>
          <w:color w:val="000000" w:themeColor="text1"/>
          <w:sz w:val="28"/>
          <w:szCs w:val="28"/>
        </w:rPr>
        <w:t>采购人信息</w:t>
      </w:r>
    </w:p>
    <w:p>
      <w:pPr>
        <w:spacing w:line="360" w:lineRule="auto"/>
        <w:ind w:left="-31" w:leftChars="-15" w:firstLine="599"/>
        <w:contextualSpacing/>
        <w:rPr>
          <w:rFonts w:ascii="仿宋_GB2312" w:eastAsia="仿宋_GB2312" w:hAnsiTheme="minorEastAsia" w:cstheme="minorEastAsia"/>
          <w:sz w:val="28"/>
          <w:szCs w:val="28"/>
        </w:rPr>
      </w:pPr>
      <w:r>
        <w:rPr>
          <w:rFonts w:hint="eastAsia" w:ascii="仿宋_GB2312" w:eastAsia="仿宋_GB2312" w:hAnsiTheme="minorEastAsia" w:cstheme="minorEastAsia"/>
          <w:color w:val="000000" w:themeColor="text1"/>
          <w:sz w:val="28"/>
          <w:szCs w:val="28"/>
        </w:rPr>
        <w:t>采购人名称：</w:t>
      </w:r>
      <w:r>
        <w:rPr>
          <w:rFonts w:hint="eastAsia" w:ascii="仿宋_GB2312" w:eastAsia="仿宋_GB2312" w:hAnsiTheme="minorEastAsia" w:cstheme="minorEastAsia"/>
          <w:sz w:val="28"/>
          <w:szCs w:val="28"/>
        </w:rPr>
        <w:t>中粮屯河临河番茄制品有限公司</w:t>
      </w:r>
    </w:p>
    <w:p>
      <w:pPr>
        <w:spacing w:line="360" w:lineRule="auto"/>
        <w:ind w:left="-31" w:leftChars="-15" w:firstLine="599"/>
        <w:contextualSpacing/>
        <w:rPr>
          <w:rFonts w:ascii="仿宋_GB2312" w:eastAsia="仿宋_GB2312"/>
          <w:sz w:val="28"/>
          <w:szCs w:val="28"/>
        </w:rPr>
      </w:pPr>
      <w:r>
        <w:rPr>
          <w:rFonts w:hint="eastAsia" w:ascii="仿宋_GB2312" w:eastAsia="仿宋_GB2312"/>
          <w:sz w:val="28"/>
          <w:szCs w:val="28"/>
        </w:rPr>
        <w:t>采购人地址：内蒙古巴彦淖尔市临河区乌兰</w:t>
      </w:r>
      <w:r>
        <w:rPr>
          <w:rFonts w:hint="eastAsia" w:ascii="仿宋_GB2312" w:eastAsia="仿宋_GB2312" w:hAnsiTheme="minorEastAsia" w:cstheme="minorEastAsia"/>
          <w:sz w:val="28"/>
          <w:szCs w:val="28"/>
        </w:rPr>
        <w:t>中粮屯河临河番茄制品有限公司</w:t>
      </w:r>
    </w:p>
    <w:p>
      <w:pPr>
        <w:spacing w:line="360" w:lineRule="auto"/>
        <w:ind w:left="-31" w:leftChars="-15" w:firstLine="599"/>
        <w:contextualSpacing/>
        <w:rPr>
          <w:rFonts w:ascii="仿宋_GB2312" w:eastAsia="仿宋_GB2312" w:hAnsiTheme="minorEastAsia" w:cstheme="minorEastAsia"/>
          <w:color w:val="000000" w:themeColor="text1"/>
          <w:sz w:val="28"/>
          <w:szCs w:val="28"/>
        </w:rPr>
      </w:pPr>
      <w:r>
        <w:rPr>
          <w:rFonts w:hint="eastAsia" w:ascii="仿宋_GB2312" w:eastAsia="仿宋_GB2312" w:hAnsiTheme="minorEastAsia" w:cstheme="minorEastAsia"/>
          <w:color w:val="000000" w:themeColor="text1"/>
          <w:sz w:val="28"/>
          <w:szCs w:val="28"/>
        </w:rPr>
        <w:t>业务联系人：机械配件 徐咸利</w:t>
      </w:r>
      <w:r>
        <w:rPr>
          <w:rFonts w:ascii="仿宋_GB2312" w:eastAsia="仿宋_GB2312" w:hAnsiTheme="minorEastAsia" w:cstheme="minorEastAsia"/>
          <w:color w:val="000000" w:themeColor="text1"/>
          <w:sz w:val="28"/>
          <w:szCs w:val="28"/>
        </w:rPr>
        <w:t xml:space="preserve">  </w:t>
      </w:r>
      <w:r>
        <w:rPr>
          <w:rFonts w:hint="eastAsia" w:ascii="仿宋_GB2312" w:eastAsia="仿宋_GB2312" w:hAnsiTheme="minorEastAsia" w:cstheme="minorEastAsia"/>
          <w:color w:val="000000" w:themeColor="text1"/>
          <w:sz w:val="28"/>
          <w:szCs w:val="28"/>
        </w:rPr>
        <w:t>联系电话：18093693200</w:t>
      </w:r>
      <w:r>
        <w:rPr>
          <w:rFonts w:ascii="仿宋_GB2312" w:eastAsia="仿宋_GB2312" w:hAnsiTheme="minorEastAsia" w:cstheme="minorEastAsia"/>
          <w:color w:val="000000" w:themeColor="text1"/>
          <w:sz w:val="28"/>
          <w:szCs w:val="28"/>
        </w:rPr>
        <w:t xml:space="preserve">     </w:t>
      </w:r>
      <w:r>
        <w:rPr>
          <w:rFonts w:hint="eastAsia" w:ascii="仿宋_GB2312" w:eastAsia="仿宋_GB2312" w:hAnsiTheme="minorEastAsia" w:cstheme="minorEastAsia"/>
          <w:color w:val="000000" w:themeColor="text1"/>
          <w:sz w:val="28"/>
          <w:szCs w:val="28"/>
        </w:rPr>
        <w:t>电气仪表配件 杨皓然  13224782000</w:t>
      </w:r>
    </w:p>
    <w:p>
      <w:pPr>
        <w:pStyle w:val="4"/>
        <w:spacing w:line="360" w:lineRule="auto"/>
        <w:ind w:left="-31" w:leftChars="-15" w:firstLine="562" w:firstLineChars="200"/>
        <w:rPr>
          <w:rFonts w:ascii="仿宋_GB2312" w:hAnsi="黑体" w:eastAsia="仿宋_GB2312" w:cs="仿宋_GB2312"/>
          <w:b/>
          <w:bCs/>
          <w:kern w:val="0"/>
          <w:sz w:val="28"/>
          <w:szCs w:val="28"/>
        </w:rPr>
      </w:pPr>
      <w:r>
        <w:rPr>
          <w:rFonts w:hint="eastAsia" w:ascii="仿宋_GB2312" w:hAnsi="黑体" w:eastAsia="仿宋_GB2312" w:cs="仿宋_GB2312"/>
          <w:b/>
          <w:bCs/>
          <w:kern w:val="0"/>
          <w:sz w:val="28"/>
          <w:szCs w:val="28"/>
        </w:rPr>
        <w:t>8.监督部门及电话</w:t>
      </w:r>
    </w:p>
    <w:p>
      <w:pPr>
        <w:spacing w:line="360" w:lineRule="auto"/>
        <w:ind w:left="-31" w:leftChars="-15" w:firstLine="599"/>
        <w:contextualSpacing/>
        <w:rPr>
          <w:rFonts w:ascii="仿宋_GB2312" w:eastAsia="仿宋_GB2312"/>
          <w:sz w:val="28"/>
          <w:szCs w:val="28"/>
        </w:rPr>
      </w:pPr>
      <w:r>
        <w:rPr>
          <w:rFonts w:hint="eastAsia" w:ascii="仿宋_GB2312" w:eastAsia="仿宋_GB2312"/>
          <w:sz w:val="28"/>
          <w:szCs w:val="28"/>
        </w:rPr>
        <w:t>中粮屯河糖业股份有限公司纪检信访举报联络方式：</w:t>
      </w:r>
    </w:p>
    <w:p>
      <w:pPr>
        <w:spacing w:line="360" w:lineRule="auto"/>
        <w:ind w:left="-31" w:leftChars="-15" w:firstLine="599"/>
        <w:contextualSpacing/>
        <w:rPr>
          <w:rFonts w:ascii="仿宋_GB2312" w:eastAsia="仿宋_GB2312"/>
          <w:sz w:val="28"/>
          <w:szCs w:val="28"/>
        </w:rPr>
      </w:pPr>
      <w:r>
        <w:rPr>
          <w:rFonts w:hint="eastAsia" w:ascii="仿宋_GB2312" w:eastAsia="仿宋_GB2312"/>
          <w:sz w:val="28"/>
          <w:szCs w:val="28"/>
        </w:rPr>
        <w:t>1.寄信  通讯地址：北京市朝阳区朝阳门南大街8号中粮福临门大厦9层904室纪委办公室（收），邮政编码：100020</w:t>
      </w:r>
    </w:p>
    <w:p>
      <w:pPr>
        <w:spacing w:line="360" w:lineRule="auto"/>
        <w:ind w:left="-31" w:leftChars="-15" w:firstLine="599"/>
        <w:contextualSpacing/>
        <w:rPr>
          <w:rFonts w:ascii="仿宋_GB2312" w:eastAsia="仿宋_GB2312"/>
          <w:sz w:val="28"/>
          <w:szCs w:val="28"/>
        </w:rPr>
      </w:pPr>
      <w:r>
        <w:rPr>
          <w:rFonts w:hint="eastAsia" w:ascii="仿宋_GB2312" w:eastAsia="仿宋_GB2312"/>
          <w:sz w:val="28"/>
          <w:szCs w:val="28"/>
        </w:rPr>
        <w:t>2.致电  举报电话 010-85017235</w:t>
      </w:r>
    </w:p>
    <w:p>
      <w:pPr>
        <w:spacing w:line="360" w:lineRule="auto"/>
        <w:ind w:left="-31" w:leftChars="-15" w:firstLine="599"/>
        <w:contextualSpacing/>
        <w:rPr>
          <w:rFonts w:ascii="仿宋_GB2312" w:eastAsia="仿宋_GB2312"/>
          <w:sz w:val="28"/>
          <w:szCs w:val="28"/>
        </w:rPr>
      </w:pPr>
      <w:r>
        <w:rPr>
          <w:rFonts w:hint="eastAsia" w:ascii="仿宋_GB2312" w:eastAsia="仿宋_GB2312"/>
          <w:sz w:val="28"/>
          <w:szCs w:val="28"/>
        </w:rPr>
        <w:t>中粮屯河番茄有限公司纪检信访举报联络方式：</w:t>
      </w:r>
    </w:p>
    <w:p>
      <w:pPr>
        <w:spacing w:line="360" w:lineRule="auto"/>
        <w:ind w:left="-31" w:leftChars="-15" w:firstLine="599"/>
        <w:contextualSpacing/>
        <w:rPr>
          <w:rFonts w:ascii="仿宋_GB2312" w:eastAsia="仿宋_GB2312"/>
          <w:sz w:val="28"/>
          <w:szCs w:val="28"/>
        </w:rPr>
      </w:pPr>
      <w:r>
        <w:rPr>
          <w:rFonts w:hint="eastAsia" w:ascii="仿宋_GB2312" w:eastAsia="仿宋_GB2312"/>
          <w:sz w:val="28"/>
          <w:szCs w:val="28"/>
        </w:rPr>
        <w:t>1.寄信  通讯地址：新疆乌鲁木齐市黄河路2号招商银行大厦20楼中粮屯河番茄有限公司党群纪检部（收），邮政编码：830000</w:t>
      </w:r>
    </w:p>
    <w:p>
      <w:pPr>
        <w:spacing w:line="360" w:lineRule="auto"/>
        <w:ind w:left="-31" w:leftChars="-15" w:firstLine="599"/>
        <w:contextualSpacing/>
        <w:rPr>
          <w:rFonts w:ascii="仿宋_GB2312" w:eastAsia="仿宋_GB2312"/>
          <w:sz w:val="28"/>
          <w:szCs w:val="28"/>
        </w:rPr>
      </w:pPr>
      <w:r>
        <w:rPr>
          <w:rFonts w:hint="eastAsia" w:ascii="仿宋_GB2312" w:eastAsia="仿宋_GB2312"/>
          <w:sz w:val="28"/>
          <w:szCs w:val="28"/>
        </w:rPr>
        <w:t>2.致电  举报电话 18709967070</w:t>
      </w:r>
    </w:p>
    <w:p>
      <w:pPr>
        <w:spacing w:line="360" w:lineRule="auto"/>
        <w:ind w:firstLine="560" w:firstLineChars="200"/>
        <w:rPr>
          <w:rFonts w:ascii="仿宋_GB2312" w:hAnsi="仿宋" w:eastAsia="仿宋_GB2312" w:cs="仿宋_GB2312"/>
          <w:bCs/>
          <w:sz w:val="28"/>
          <w:szCs w:val="28"/>
        </w:rPr>
      </w:pPr>
      <w:r>
        <w:rPr>
          <w:rFonts w:hint="eastAsia" w:ascii="仿宋_GB2312" w:hAnsi="仿宋" w:eastAsia="仿宋_GB2312" w:cs="仿宋_GB2312"/>
          <w:bCs/>
          <w:sz w:val="28"/>
          <w:szCs w:val="28"/>
        </w:rPr>
        <w:t>采购业务监督: 临河番茄公司财务经理    郝文洁18647886509</w:t>
      </w:r>
    </w:p>
    <w:p>
      <w:pPr>
        <w:spacing w:line="520" w:lineRule="exact"/>
        <w:ind w:firstLine="3938" w:firstLineChars="1401"/>
        <w:rPr>
          <w:b/>
          <w:color w:val="000000"/>
          <w:sz w:val="28"/>
          <w:szCs w:val="28"/>
        </w:rPr>
      </w:pPr>
    </w:p>
    <w:p>
      <w:pPr>
        <w:spacing w:line="520" w:lineRule="exact"/>
        <w:ind w:firstLine="3938" w:firstLineChars="1401"/>
        <w:rPr>
          <w:b/>
          <w:color w:val="000000"/>
          <w:sz w:val="28"/>
          <w:szCs w:val="28"/>
        </w:rPr>
      </w:pPr>
    </w:p>
    <w:p>
      <w:pPr>
        <w:spacing w:line="520" w:lineRule="exact"/>
        <w:ind w:firstLine="8122" w:firstLineChars="2901"/>
        <w:rPr>
          <w:rFonts w:ascii="仿宋_GB2312" w:hAnsi="仿宋" w:eastAsia="仿宋_GB2312" w:cs="仿宋_GB2312"/>
          <w:bCs/>
          <w:sz w:val="28"/>
          <w:szCs w:val="28"/>
        </w:rPr>
      </w:pPr>
      <w:r>
        <w:rPr>
          <w:rFonts w:hint="eastAsia" w:ascii="仿宋_GB2312" w:hAnsi="仿宋" w:eastAsia="仿宋_GB2312" w:cs="仿宋_GB2312"/>
          <w:bCs/>
          <w:sz w:val="28"/>
          <w:szCs w:val="28"/>
        </w:rPr>
        <w:t>中粮屯河临河番茄制品有限公司</w:t>
      </w:r>
    </w:p>
    <w:p>
      <w:pPr>
        <w:spacing w:line="520" w:lineRule="exact"/>
        <w:ind w:firstLine="8680" w:firstLineChars="3100"/>
        <w:rPr>
          <w:rFonts w:ascii="仿宋_GB2312" w:hAnsi="仿宋" w:eastAsia="仿宋_GB2312" w:cs="仿宋_GB2312"/>
          <w:bCs/>
          <w:sz w:val="28"/>
          <w:szCs w:val="28"/>
        </w:rPr>
      </w:pPr>
      <w:r>
        <w:rPr>
          <w:rFonts w:ascii="仿宋_GB2312" w:hAnsi="仿宋" w:eastAsia="仿宋_GB2312" w:cs="仿宋_GB2312"/>
          <w:bCs/>
          <w:sz w:val="28"/>
          <w:szCs w:val="28"/>
          <w:highlight w:val="yellow"/>
        </w:rPr>
        <w:t>20</w:t>
      </w:r>
      <w:r>
        <w:rPr>
          <w:rFonts w:hint="eastAsia" w:ascii="仿宋_GB2312" w:hAnsi="仿宋" w:eastAsia="仿宋_GB2312" w:cs="仿宋_GB2312"/>
          <w:bCs/>
          <w:sz w:val="28"/>
          <w:szCs w:val="28"/>
          <w:highlight w:val="yellow"/>
        </w:rPr>
        <w:t>23</w:t>
      </w:r>
      <w:r>
        <w:rPr>
          <w:rFonts w:ascii="仿宋_GB2312" w:hAnsi="仿宋" w:eastAsia="仿宋_GB2312" w:cs="仿宋_GB2312"/>
          <w:bCs/>
          <w:sz w:val="28"/>
          <w:szCs w:val="28"/>
          <w:highlight w:val="yellow"/>
        </w:rPr>
        <w:t>年</w:t>
      </w:r>
      <w:r>
        <w:rPr>
          <w:rFonts w:hint="eastAsia" w:ascii="仿宋_GB2312" w:hAnsi="仿宋" w:eastAsia="仿宋_GB2312" w:cs="仿宋_GB2312"/>
          <w:bCs/>
          <w:sz w:val="28"/>
          <w:szCs w:val="28"/>
          <w:highlight w:val="yellow"/>
        </w:rPr>
        <w:t>1</w:t>
      </w:r>
      <w:r>
        <w:rPr>
          <w:rFonts w:ascii="仿宋_GB2312" w:hAnsi="仿宋" w:eastAsia="仿宋_GB2312" w:cs="仿宋_GB2312"/>
          <w:bCs/>
          <w:sz w:val="28"/>
          <w:szCs w:val="28"/>
          <w:highlight w:val="yellow"/>
        </w:rPr>
        <w:t>1月</w:t>
      </w:r>
      <w:r>
        <w:rPr>
          <w:rFonts w:hint="eastAsia" w:ascii="仿宋_GB2312" w:hAnsi="仿宋" w:eastAsia="仿宋_GB2312" w:cs="仿宋_GB2312"/>
          <w:bCs/>
          <w:sz w:val="28"/>
          <w:szCs w:val="28"/>
          <w:highlight w:val="yellow"/>
        </w:rPr>
        <w:t xml:space="preserve"> </w:t>
      </w:r>
      <w:r>
        <w:rPr>
          <w:rFonts w:ascii="仿宋_GB2312" w:hAnsi="仿宋" w:eastAsia="仿宋_GB2312" w:cs="仿宋_GB2312"/>
          <w:bCs/>
          <w:sz w:val="28"/>
          <w:szCs w:val="28"/>
          <w:highlight w:val="yellow"/>
        </w:rPr>
        <w:t>28日</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第二部分：投标人须知</w:t>
      </w:r>
    </w:p>
    <w:p>
      <w:pPr>
        <w:rPr>
          <w:rFonts w:ascii="宋体" w:hAnsi="宋体"/>
          <w:color w:val="000000"/>
          <w:sz w:val="28"/>
          <w:szCs w:val="28"/>
        </w:rPr>
      </w:pPr>
    </w:p>
    <w:tbl>
      <w:tblPr>
        <w:tblStyle w:val="8"/>
        <w:tblW w:w="99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3"/>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序号</w:t>
            </w:r>
          </w:p>
        </w:tc>
        <w:tc>
          <w:tcPr>
            <w:tcW w:w="1703" w:type="dxa"/>
            <w:vAlign w:val="center"/>
          </w:tcPr>
          <w:p>
            <w:pPr>
              <w:pStyle w:val="19"/>
              <w:spacing w:line="400" w:lineRule="exact"/>
              <w:jc w:val="center"/>
              <w:rPr>
                <w:rFonts w:ascii="宋体" w:hAnsi="宋体"/>
                <w:szCs w:val="21"/>
              </w:rPr>
            </w:pPr>
            <w:r>
              <w:rPr>
                <w:rFonts w:hint="eastAsia" w:ascii="宋体" w:hAnsi="宋体"/>
                <w:szCs w:val="21"/>
              </w:rPr>
              <w:t>项目</w:t>
            </w:r>
          </w:p>
        </w:tc>
        <w:tc>
          <w:tcPr>
            <w:tcW w:w="7511" w:type="dxa"/>
            <w:vAlign w:val="center"/>
          </w:tcPr>
          <w:p>
            <w:pPr>
              <w:pStyle w:val="19"/>
              <w:spacing w:line="40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1</w:t>
            </w:r>
          </w:p>
        </w:tc>
        <w:tc>
          <w:tcPr>
            <w:tcW w:w="1703" w:type="dxa"/>
            <w:vAlign w:val="center"/>
          </w:tcPr>
          <w:p>
            <w:pPr>
              <w:pStyle w:val="19"/>
              <w:spacing w:line="400" w:lineRule="exact"/>
              <w:rPr>
                <w:rFonts w:ascii="宋体" w:hAnsi="宋体"/>
                <w:szCs w:val="21"/>
              </w:rPr>
            </w:pPr>
            <w:r>
              <w:rPr>
                <w:rFonts w:hint="eastAsia" w:ascii="宋体" w:hAnsi="宋体"/>
                <w:szCs w:val="21"/>
              </w:rPr>
              <w:t>项目名称</w:t>
            </w:r>
          </w:p>
        </w:tc>
        <w:tc>
          <w:tcPr>
            <w:tcW w:w="7511" w:type="dxa"/>
            <w:vAlign w:val="center"/>
          </w:tcPr>
          <w:p>
            <w:pPr>
              <w:pStyle w:val="19"/>
              <w:spacing w:line="400" w:lineRule="exact"/>
            </w:pPr>
            <w:r>
              <w:rPr>
                <w:rFonts w:hint="eastAsia" w:ascii="宋体" w:hAnsi="宋体" w:cs="宋体"/>
                <w:kern w:val="0"/>
                <w:szCs w:val="21"/>
              </w:rPr>
              <w:t>CFT1500吨线配件采购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2</w:t>
            </w:r>
          </w:p>
        </w:tc>
        <w:tc>
          <w:tcPr>
            <w:tcW w:w="1703" w:type="dxa"/>
            <w:vAlign w:val="center"/>
          </w:tcPr>
          <w:p>
            <w:pPr>
              <w:pStyle w:val="19"/>
              <w:spacing w:line="400" w:lineRule="exact"/>
              <w:rPr>
                <w:rFonts w:ascii="宋体" w:hAnsi="宋体"/>
                <w:szCs w:val="21"/>
              </w:rPr>
            </w:pPr>
            <w:r>
              <w:rPr>
                <w:rFonts w:ascii="宋体" w:hAnsi="宋体"/>
                <w:szCs w:val="21"/>
              </w:rPr>
              <w:t>交付</w:t>
            </w:r>
            <w:r>
              <w:rPr>
                <w:rFonts w:hint="eastAsia" w:ascii="宋体" w:hAnsi="宋体"/>
                <w:szCs w:val="21"/>
              </w:rPr>
              <w:t>地点</w:t>
            </w:r>
          </w:p>
        </w:tc>
        <w:tc>
          <w:tcPr>
            <w:tcW w:w="7511" w:type="dxa"/>
            <w:vAlign w:val="center"/>
          </w:tcPr>
          <w:p>
            <w:pPr>
              <w:spacing w:before="156" w:beforeLines="50" w:after="156" w:afterLines="50"/>
              <w:rPr>
                <w:rFonts w:ascii="宋体" w:hAnsi="宋体" w:cs="宋体"/>
                <w:kern w:val="0"/>
                <w:szCs w:val="21"/>
              </w:rPr>
            </w:pPr>
            <w:r>
              <w:rPr>
                <w:rFonts w:hint="eastAsia" w:ascii="宋体" w:hAnsi="宋体" w:cs="宋体"/>
                <w:kern w:val="0"/>
                <w:szCs w:val="21"/>
              </w:rPr>
              <w:t>中粮屯河临河番茄制品有限公司厂内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3</w:t>
            </w:r>
          </w:p>
        </w:tc>
        <w:tc>
          <w:tcPr>
            <w:tcW w:w="1703" w:type="dxa"/>
            <w:vAlign w:val="center"/>
          </w:tcPr>
          <w:p>
            <w:pPr>
              <w:pStyle w:val="19"/>
              <w:spacing w:line="400" w:lineRule="exact"/>
              <w:rPr>
                <w:rFonts w:ascii="宋体" w:hAnsi="宋体"/>
                <w:szCs w:val="21"/>
              </w:rPr>
            </w:pPr>
            <w:r>
              <w:rPr>
                <w:rFonts w:hint="eastAsia" w:ascii="宋体" w:hAnsi="宋体"/>
                <w:szCs w:val="21"/>
              </w:rPr>
              <w:t>项目内容</w:t>
            </w:r>
          </w:p>
        </w:tc>
        <w:tc>
          <w:tcPr>
            <w:tcW w:w="7511" w:type="dxa"/>
            <w:vAlign w:val="center"/>
          </w:tcPr>
          <w:p>
            <w:pPr>
              <w:pStyle w:val="19"/>
              <w:spacing w:line="400" w:lineRule="exact"/>
              <w:rPr>
                <w:rFonts w:ascii="宋体" w:hAnsi="宋体"/>
                <w:szCs w:val="21"/>
              </w:rPr>
            </w:pPr>
            <w:r>
              <w:rPr>
                <w:rFonts w:hint="eastAsia" w:ascii="宋体" w:hAnsi="宋体" w:cs="宋体"/>
                <w:kern w:val="0"/>
                <w:szCs w:val="21"/>
              </w:rPr>
              <w:t>CFT1500吨线配件采购（具体规格型号见《CFT1500吨线配件采购报价单》）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4</w:t>
            </w:r>
          </w:p>
        </w:tc>
        <w:tc>
          <w:tcPr>
            <w:tcW w:w="1703" w:type="dxa"/>
            <w:vAlign w:val="center"/>
          </w:tcPr>
          <w:p>
            <w:pPr>
              <w:pStyle w:val="19"/>
              <w:spacing w:line="400" w:lineRule="exact"/>
              <w:rPr>
                <w:rFonts w:ascii="宋体" w:hAnsi="宋体" w:cs="宋体"/>
                <w:kern w:val="0"/>
                <w:szCs w:val="21"/>
              </w:rPr>
            </w:pPr>
            <w:r>
              <w:rPr>
                <w:rFonts w:hint="eastAsia" w:ascii="宋体" w:hAnsi="宋体" w:cs="宋体"/>
                <w:kern w:val="0"/>
                <w:szCs w:val="21"/>
              </w:rPr>
              <w:t>技术参数、质量要求、其它要求</w:t>
            </w:r>
          </w:p>
        </w:tc>
        <w:tc>
          <w:tcPr>
            <w:tcW w:w="7511" w:type="dxa"/>
            <w:vAlign w:val="center"/>
          </w:tcPr>
          <w:p>
            <w:pPr>
              <w:pStyle w:val="19"/>
              <w:spacing w:line="400" w:lineRule="exact"/>
              <w:rPr>
                <w:rFonts w:ascii="宋体" w:hAnsi="宋体" w:cs="宋体"/>
                <w:kern w:val="0"/>
                <w:szCs w:val="21"/>
              </w:rPr>
            </w:pPr>
            <w:r>
              <w:rPr>
                <w:rFonts w:hint="eastAsia"/>
              </w:rPr>
              <w:t>一、技术要求：按</w:t>
            </w:r>
            <w:r>
              <w:rPr>
                <w:rFonts w:hint="eastAsia" w:ascii="宋体" w:hAnsi="宋体" w:cs="宋体"/>
                <w:kern w:val="0"/>
                <w:szCs w:val="21"/>
              </w:rPr>
              <w:t>《CFT1500吨线配件采购报价单》</w:t>
            </w:r>
          </w:p>
          <w:p>
            <w:pPr>
              <w:spacing w:line="360" w:lineRule="auto"/>
              <w:rPr>
                <w:rFonts w:ascii="宋体" w:hAnsi="宋体" w:cs="宋体"/>
                <w:kern w:val="0"/>
                <w:szCs w:val="21"/>
              </w:rPr>
            </w:pPr>
            <w:r>
              <w:rPr>
                <w:rFonts w:hint="eastAsia"/>
              </w:rPr>
              <w:t>二、</w:t>
            </w:r>
            <w:r>
              <w:rPr>
                <w:rFonts w:hint="eastAsia" w:ascii="宋体" w:hAnsi="宋体" w:cs="宋体"/>
                <w:kern w:val="0"/>
                <w:szCs w:val="21"/>
              </w:rPr>
              <w:t>质量要求：符合国际质量标准、行业标准、符合《CFT1500吨线配件采购合同》要求，质保期一个产季。</w:t>
            </w:r>
          </w:p>
          <w:p>
            <w:pPr>
              <w:pStyle w:val="19"/>
              <w:spacing w:line="400" w:lineRule="exact"/>
              <w:rPr>
                <w:rFonts w:ascii="宋体" w:hAnsi="宋体" w:cs="黑体"/>
                <w:sz w:val="28"/>
                <w:szCs w:val="28"/>
              </w:rPr>
            </w:pPr>
            <w:r>
              <w:rPr>
                <w:rFonts w:hint="eastAsia" w:ascii="宋体" w:hAnsi="宋体" w:cs="宋体"/>
                <w:kern w:val="0"/>
                <w:szCs w:val="21"/>
              </w:rPr>
              <w:t>三、如招标人在生产过程中遇到技术难题，中标人有责任根据招标人要求联系厂家解决。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5</w:t>
            </w:r>
          </w:p>
        </w:tc>
        <w:tc>
          <w:tcPr>
            <w:tcW w:w="1703" w:type="dxa"/>
            <w:vAlign w:val="center"/>
          </w:tcPr>
          <w:p>
            <w:pPr>
              <w:pStyle w:val="19"/>
              <w:spacing w:line="400" w:lineRule="exact"/>
              <w:rPr>
                <w:rFonts w:ascii="宋体" w:hAnsi="宋体"/>
                <w:szCs w:val="21"/>
              </w:rPr>
            </w:pPr>
            <w:r>
              <w:rPr>
                <w:rFonts w:hint="eastAsia" w:ascii="宋体" w:hAnsi="宋体" w:cs="宋体"/>
                <w:kern w:val="0"/>
                <w:szCs w:val="21"/>
              </w:rPr>
              <w:t>确定成交人</w:t>
            </w:r>
          </w:p>
        </w:tc>
        <w:tc>
          <w:tcPr>
            <w:tcW w:w="7511" w:type="dxa"/>
            <w:vAlign w:val="center"/>
          </w:tcPr>
          <w:p>
            <w:pPr>
              <w:spacing w:before="156" w:beforeLines="50" w:after="156" w:afterLines="50"/>
              <w:rPr>
                <w:rFonts w:ascii="宋体" w:hAnsi="宋体" w:cs="宋体"/>
                <w:kern w:val="0"/>
                <w:szCs w:val="21"/>
              </w:rPr>
            </w:pPr>
            <w:bookmarkStart w:id="18" w:name="_Hlk150925040"/>
            <w:r>
              <w:rPr>
                <w:rFonts w:hint="eastAsia" w:ascii="宋体" w:hAnsi="宋体" w:cs="宋体"/>
                <w:kern w:val="0"/>
                <w:szCs w:val="21"/>
                <w:highlight w:val="yellow"/>
              </w:rPr>
              <w:t>授标原则：本着公开、公平、公正、诚实信用”的原则，坚持“同质比价、同价比质、同质同价比服务”，根据投标人报价、质量、服务、投标报价情况，经采购小组商议后，所有标的物可以总价最低价授标，或分项标的物最低价授标。</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6</w:t>
            </w:r>
          </w:p>
        </w:tc>
        <w:tc>
          <w:tcPr>
            <w:tcW w:w="1703" w:type="dxa"/>
            <w:vAlign w:val="center"/>
          </w:tcPr>
          <w:p>
            <w:pPr>
              <w:pStyle w:val="19"/>
              <w:spacing w:line="400" w:lineRule="exact"/>
              <w:rPr>
                <w:rFonts w:ascii="宋体" w:hAnsi="宋体"/>
                <w:szCs w:val="21"/>
              </w:rPr>
            </w:pPr>
            <w:r>
              <w:rPr>
                <w:rFonts w:hint="eastAsia" w:ascii="宋体" w:hAnsi="宋体"/>
                <w:szCs w:val="21"/>
              </w:rPr>
              <w:t>投标人资格及要求</w:t>
            </w:r>
          </w:p>
        </w:tc>
        <w:tc>
          <w:tcPr>
            <w:tcW w:w="7511" w:type="dxa"/>
            <w:vAlign w:val="center"/>
          </w:tcPr>
          <w:p>
            <w:pPr>
              <w:pStyle w:val="19"/>
              <w:spacing w:line="400" w:lineRule="exact"/>
              <w:jc w:val="left"/>
              <w:rPr>
                <w:rFonts w:ascii="宋体" w:hAnsi="宋体" w:cs="宋体"/>
                <w:kern w:val="0"/>
                <w:szCs w:val="21"/>
              </w:rPr>
            </w:pPr>
            <w:r>
              <w:rPr>
                <w:rFonts w:hint="eastAsia" w:ascii="宋体" w:hAnsi="宋体" w:cs="宋体"/>
                <w:kern w:val="0"/>
                <w:szCs w:val="21"/>
              </w:rPr>
              <w:t>一、投标人资格</w:t>
            </w:r>
          </w:p>
          <w:p>
            <w:pPr>
              <w:pStyle w:val="19"/>
              <w:spacing w:line="400" w:lineRule="exact"/>
              <w:jc w:val="left"/>
              <w:rPr>
                <w:rFonts w:ascii="宋体" w:hAnsi="宋体" w:cs="宋体"/>
                <w:kern w:val="0"/>
                <w:szCs w:val="21"/>
              </w:rPr>
            </w:pPr>
            <w:r>
              <w:rPr>
                <w:rFonts w:hint="eastAsia" w:ascii="宋体" w:hAnsi="宋体" w:cs="宋体"/>
                <w:kern w:val="0"/>
                <w:szCs w:val="21"/>
              </w:rPr>
              <w:t>1、投标人限定为在中国境内注册的法人企业或其它组织。</w:t>
            </w:r>
          </w:p>
          <w:p>
            <w:pPr>
              <w:pStyle w:val="19"/>
              <w:spacing w:line="400" w:lineRule="exact"/>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highlight w:val="yellow"/>
              </w:rPr>
              <w:t>具有机电设备，机电设备零部件销售业务其中之一或全部的法人企业或其它组织。</w:t>
            </w:r>
          </w:p>
          <w:p>
            <w:pPr>
              <w:pStyle w:val="19"/>
              <w:spacing w:line="400" w:lineRule="exact"/>
              <w:jc w:val="left"/>
              <w:rPr>
                <w:rFonts w:ascii="宋体" w:hAnsi="宋体" w:cs="宋体"/>
                <w:kern w:val="0"/>
                <w:szCs w:val="21"/>
              </w:rPr>
            </w:pPr>
            <w:r>
              <w:rPr>
                <w:rFonts w:hint="eastAsia" w:ascii="宋体" w:hAnsi="宋体" w:cs="宋体"/>
                <w:kern w:val="0"/>
                <w:szCs w:val="21"/>
              </w:rPr>
              <w:t>3、营业执照。</w:t>
            </w:r>
          </w:p>
          <w:p>
            <w:pPr>
              <w:pStyle w:val="19"/>
              <w:spacing w:line="400" w:lineRule="exact"/>
              <w:jc w:val="left"/>
              <w:rPr>
                <w:rFonts w:ascii="宋体" w:hAnsi="宋体" w:cs="宋体"/>
                <w:kern w:val="0"/>
                <w:szCs w:val="21"/>
              </w:rPr>
            </w:pPr>
            <w:r>
              <w:rPr>
                <w:rFonts w:hint="eastAsia" w:ascii="宋体" w:hAnsi="宋体" w:cs="宋体"/>
                <w:kern w:val="0"/>
                <w:szCs w:val="21"/>
              </w:rPr>
              <w:t>4、法定代表人资格证书、法人代表授权委托书。</w:t>
            </w:r>
          </w:p>
          <w:p>
            <w:pPr>
              <w:spacing w:line="360" w:lineRule="auto"/>
              <w:ind w:left="-31" w:leftChars="-15"/>
              <w:contextualSpacing/>
              <w:jc w:val="left"/>
              <w:rPr>
                <w:rFonts w:ascii="宋体" w:hAnsi="宋体" w:cs="宋体"/>
                <w:kern w:val="0"/>
                <w:szCs w:val="21"/>
              </w:rPr>
            </w:pPr>
            <w:r>
              <w:rPr>
                <w:rFonts w:hint="eastAsia" w:ascii="宋体" w:hAnsi="宋体" w:cs="宋体"/>
                <w:kern w:val="0"/>
                <w:szCs w:val="21"/>
              </w:rPr>
              <w:t>5、财务要求：没有处于财产被接管、冻结、破产状态</w:t>
            </w:r>
          </w:p>
          <w:p>
            <w:pPr>
              <w:spacing w:line="360" w:lineRule="auto"/>
              <w:ind w:left="-31" w:leftChars="-15"/>
              <w:contextualSpacing/>
              <w:jc w:val="left"/>
              <w:rPr>
                <w:rFonts w:ascii="宋体" w:hAnsi="宋体" w:cs="宋体"/>
                <w:kern w:val="0"/>
                <w:szCs w:val="21"/>
              </w:rPr>
            </w:pPr>
            <w:r>
              <w:rPr>
                <w:rFonts w:hint="eastAsia" w:ascii="宋体" w:hAnsi="宋体" w:cs="宋体"/>
                <w:kern w:val="0"/>
                <w:szCs w:val="21"/>
              </w:rPr>
              <w:t>6、信誉要求：近三年无因投标申请人违约或不恰当履约引起的合同终止、纠纷、争议、仲裁和公诉纪录，未列入失信被执行人、重大税收违法案件当事人名单；</w:t>
            </w:r>
          </w:p>
          <w:p>
            <w:pPr>
              <w:spacing w:line="360" w:lineRule="auto"/>
              <w:ind w:left="-31" w:leftChars="-15"/>
              <w:contextualSpacing/>
              <w:jc w:val="left"/>
              <w:rPr>
                <w:rFonts w:ascii="宋体" w:hAnsi="宋体" w:cs="宋体"/>
                <w:kern w:val="0"/>
                <w:szCs w:val="21"/>
              </w:rPr>
            </w:pPr>
            <w:r>
              <w:rPr>
                <w:rFonts w:hint="eastAsia" w:ascii="宋体" w:hAnsi="宋体" w:cs="宋体"/>
                <w:kern w:val="0"/>
                <w:szCs w:val="21"/>
              </w:rPr>
              <w:t>7、投标人必须没有国家企业信用信息公示系统行政处罚信息、列入经营异常名录信息、列入严重违法失信企业名单（黑名单）。</w:t>
            </w:r>
          </w:p>
          <w:p>
            <w:pPr>
              <w:pStyle w:val="19"/>
              <w:spacing w:line="400" w:lineRule="exact"/>
              <w:jc w:val="left"/>
              <w:rPr>
                <w:rFonts w:ascii="宋体" w:hAnsi="宋体" w:cs="宋体"/>
                <w:kern w:val="0"/>
                <w:szCs w:val="21"/>
              </w:rPr>
            </w:pPr>
            <w:r>
              <w:rPr>
                <w:rFonts w:hint="eastAsia" w:ascii="宋体" w:hAnsi="宋体" w:cs="宋体"/>
                <w:kern w:val="0"/>
                <w:szCs w:val="21"/>
              </w:rPr>
              <w:t>8、本次采购不接受联合体投标人参加投标。</w:t>
            </w:r>
          </w:p>
          <w:p>
            <w:pPr>
              <w:spacing w:line="360" w:lineRule="auto"/>
              <w:ind w:left="-31" w:leftChars="-15"/>
              <w:jc w:val="left"/>
              <w:rPr>
                <w:rFonts w:ascii="宋体" w:hAnsi="宋体" w:cs="宋体"/>
                <w:kern w:val="0"/>
                <w:szCs w:val="21"/>
              </w:rPr>
            </w:pPr>
            <w:r>
              <w:rPr>
                <w:rFonts w:hint="eastAsia" w:ascii="宋体" w:hAnsi="宋体" w:cs="宋体"/>
                <w:kern w:val="0"/>
                <w:szCs w:val="21"/>
              </w:rPr>
              <w:t>9、其它说明：a.与采购人存在利害关系可能影响招标公正性的法人、其它组织或者个人，不得参加投标。b.单位负责人为同一人或者存在控股、管理关系的不同单位，不得参加同一标段投标或者未划分标段的同一招标项目投标。违反前两款规定的，相关投标均无效；</w:t>
            </w:r>
          </w:p>
          <w:p>
            <w:pPr>
              <w:pStyle w:val="19"/>
              <w:spacing w:line="400" w:lineRule="exact"/>
              <w:jc w:val="left"/>
              <w:rPr>
                <w:rFonts w:ascii="宋体" w:hAnsi="宋体" w:cs="宋体"/>
                <w:kern w:val="0"/>
                <w:szCs w:val="21"/>
              </w:rPr>
            </w:pPr>
            <w:r>
              <w:rPr>
                <w:rFonts w:hint="eastAsia" w:ascii="宋体" w:hAnsi="宋体" w:cs="宋体"/>
                <w:kern w:val="0"/>
                <w:szCs w:val="21"/>
              </w:rPr>
              <w:t>二、对投标人要求：</w:t>
            </w:r>
          </w:p>
          <w:p>
            <w:pPr>
              <w:pStyle w:val="19"/>
              <w:spacing w:line="400" w:lineRule="exact"/>
              <w:jc w:val="left"/>
              <w:rPr>
                <w:rFonts w:ascii="宋体" w:hAnsi="宋体" w:cs="宋体"/>
                <w:kern w:val="0"/>
                <w:szCs w:val="21"/>
              </w:rPr>
            </w:pPr>
            <w:r>
              <w:rPr>
                <w:rFonts w:hint="eastAsia" w:ascii="宋体" w:hAnsi="宋体" w:cs="宋体"/>
                <w:kern w:val="0"/>
                <w:szCs w:val="21"/>
              </w:rPr>
              <w:t xml:space="preserve">投标人出现下列情形之一的，项目小组可取消其投标资格： </w:t>
            </w:r>
          </w:p>
          <w:p>
            <w:pPr>
              <w:pStyle w:val="19"/>
              <w:spacing w:line="400" w:lineRule="exact"/>
              <w:jc w:val="left"/>
              <w:rPr>
                <w:rFonts w:ascii="宋体" w:hAnsi="宋体" w:cs="宋体"/>
                <w:kern w:val="0"/>
                <w:szCs w:val="21"/>
              </w:rPr>
            </w:pPr>
            <w:r>
              <w:rPr>
                <w:rFonts w:hint="eastAsia" w:ascii="宋体" w:hAnsi="宋体" w:cs="宋体"/>
                <w:kern w:val="0"/>
                <w:szCs w:val="21"/>
              </w:rPr>
              <w:t xml:space="preserve">1、未按招标文件或招标小组时间规定参加投标的； </w:t>
            </w:r>
          </w:p>
          <w:p>
            <w:pPr>
              <w:pStyle w:val="19"/>
              <w:spacing w:line="400" w:lineRule="exact"/>
              <w:jc w:val="left"/>
              <w:rPr>
                <w:rFonts w:ascii="宋体" w:hAnsi="宋体" w:cs="宋体"/>
                <w:kern w:val="0"/>
                <w:szCs w:val="21"/>
              </w:rPr>
            </w:pPr>
            <w:r>
              <w:rPr>
                <w:rFonts w:hint="eastAsia" w:ascii="宋体" w:hAnsi="宋体" w:cs="宋体"/>
                <w:kern w:val="0"/>
                <w:szCs w:val="21"/>
              </w:rPr>
              <w:t xml:space="preserve">2、不符合招标文件中规定的其它实质性要求。 </w:t>
            </w:r>
          </w:p>
          <w:p>
            <w:pPr>
              <w:pStyle w:val="19"/>
              <w:spacing w:line="400" w:lineRule="exact"/>
              <w:jc w:val="left"/>
              <w:rPr>
                <w:rFonts w:ascii="宋体" w:hAnsi="宋体" w:cs="宋体"/>
                <w:kern w:val="0"/>
                <w:szCs w:val="21"/>
              </w:rPr>
            </w:pPr>
            <w:r>
              <w:rPr>
                <w:rFonts w:hint="eastAsia" w:ascii="宋体" w:hAnsi="宋体" w:cs="宋体"/>
                <w:kern w:val="0"/>
                <w:szCs w:val="21"/>
              </w:rPr>
              <w:t>3、资格证明实质性文件不全或不满足招标文件规定的投标人资质要求的；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7</w:t>
            </w:r>
          </w:p>
        </w:tc>
        <w:tc>
          <w:tcPr>
            <w:tcW w:w="1703" w:type="dxa"/>
            <w:vAlign w:val="center"/>
          </w:tcPr>
          <w:p>
            <w:pPr>
              <w:pStyle w:val="19"/>
              <w:spacing w:line="400" w:lineRule="exact"/>
              <w:rPr>
                <w:rFonts w:ascii="宋体" w:hAnsi="宋体"/>
                <w:szCs w:val="21"/>
              </w:rPr>
            </w:pPr>
            <w:r>
              <w:rPr>
                <w:rFonts w:hint="eastAsia" w:ascii="宋体" w:hAnsi="宋体"/>
                <w:szCs w:val="21"/>
              </w:rPr>
              <w:t>验收</w:t>
            </w:r>
          </w:p>
        </w:tc>
        <w:tc>
          <w:tcPr>
            <w:tcW w:w="7511" w:type="dxa"/>
            <w:vAlign w:val="center"/>
          </w:tcPr>
          <w:p>
            <w:pPr>
              <w:spacing w:before="156" w:beforeLines="50" w:line="360" w:lineRule="auto"/>
              <w:rPr>
                <w:rFonts w:ascii="宋体" w:hAnsi="宋体"/>
                <w:szCs w:val="21"/>
              </w:rPr>
            </w:pPr>
            <w:r>
              <w:rPr>
                <w:rFonts w:hint="eastAsia" w:ascii="宋体" w:hAnsi="宋体"/>
                <w:szCs w:val="21"/>
              </w:rPr>
              <w:t>按</w:t>
            </w:r>
            <w:r>
              <w:rPr>
                <w:rFonts w:hint="eastAsia" w:ascii="宋体" w:hAnsi="宋体" w:cs="宋体"/>
                <w:kern w:val="0"/>
                <w:szCs w:val="21"/>
              </w:rPr>
              <w:t>《CFT1500吨线配件采购合同清单》及合同</w:t>
            </w:r>
            <w:r>
              <w:rPr>
                <w:rFonts w:hint="eastAsia" w:ascii="宋体" w:hAnsi="宋体"/>
                <w:szCs w:val="21"/>
              </w:rPr>
              <w:t>要求验收。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8</w:t>
            </w:r>
          </w:p>
        </w:tc>
        <w:tc>
          <w:tcPr>
            <w:tcW w:w="1703" w:type="dxa"/>
            <w:vAlign w:val="center"/>
          </w:tcPr>
          <w:p>
            <w:pPr>
              <w:pStyle w:val="19"/>
              <w:spacing w:line="400" w:lineRule="exact"/>
              <w:rPr>
                <w:rFonts w:ascii="宋体" w:hAnsi="宋体"/>
                <w:szCs w:val="21"/>
              </w:rPr>
            </w:pPr>
            <w:r>
              <w:rPr>
                <w:rFonts w:hint="eastAsia" w:ascii="宋体" w:hAnsi="宋体"/>
                <w:szCs w:val="21"/>
              </w:rPr>
              <w:t>付款方式</w:t>
            </w:r>
          </w:p>
        </w:tc>
        <w:tc>
          <w:tcPr>
            <w:tcW w:w="7511" w:type="dxa"/>
            <w:vAlign w:val="center"/>
          </w:tcPr>
          <w:p>
            <w:pPr>
              <w:spacing w:before="156" w:beforeLines="50" w:after="156" w:afterLines="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人民币结算，1</w:t>
            </w:r>
            <w:r>
              <w:rPr>
                <w:rFonts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rPr>
              <w:t>电汇。合同签订后，货物到厂验收合格，开具全额13%的增值税专用发票后，次月支付合同款的30%；202</w:t>
            </w:r>
            <w:r>
              <w:rPr>
                <w:rFonts w:asciiTheme="minorEastAsia" w:hAnsiTheme="minorEastAsia" w:eastAsiaTheme="minorEastAsia" w:cstheme="minorEastAsia"/>
                <w:kern w:val="0"/>
                <w:szCs w:val="21"/>
              </w:rPr>
              <w:t>4</w:t>
            </w:r>
            <w:r>
              <w:rPr>
                <w:rFonts w:hint="eastAsia" w:asciiTheme="minorEastAsia" w:hAnsiTheme="minorEastAsia" w:eastAsiaTheme="minorEastAsia" w:cstheme="minorEastAsia"/>
                <w:kern w:val="0"/>
                <w:szCs w:val="21"/>
              </w:rPr>
              <w:t>产季运行正常，待产季结束后无质量问题，支付合同款30%；202</w:t>
            </w:r>
            <w:r>
              <w:rPr>
                <w:rFonts w:asciiTheme="minorEastAsia" w:hAnsiTheme="minorEastAsia" w:eastAsiaTheme="minorEastAsia" w:cstheme="minorEastAsia"/>
                <w:kern w:val="0"/>
                <w:szCs w:val="21"/>
              </w:rPr>
              <w:t>4</w:t>
            </w:r>
            <w:r>
              <w:rPr>
                <w:rFonts w:hint="eastAsia" w:asciiTheme="minorEastAsia" w:hAnsiTheme="minorEastAsia" w:eastAsiaTheme="minorEastAsia" w:cstheme="minorEastAsia"/>
                <w:kern w:val="0"/>
                <w:szCs w:val="21"/>
              </w:rPr>
              <w:t>产季运行正常，年末无质量问题支付合同款30%,剩余10%的货款202</w:t>
            </w:r>
            <w:r>
              <w:rPr>
                <w:rFonts w:asciiTheme="minorEastAsia" w:hAnsiTheme="minorEastAsia" w:eastAsiaTheme="minorEastAsia" w:cstheme="minorEastAsia"/>
                <w:kern w:val="0"/>
                <w:szCs w:val="21"/>
              </w:rPr>
              <w:t>5</w:t>
            </w:r>
            <w:r>
              <w:rPr>
                <w:rFonts w:hint="eastAsia" w:asciiTheme="minorEastAsia" w:hAnsiTheme="minorEastAsia" w:eastAsiaTheme="minorEastAsia" w:cstheme="minorEastAsia"/>
                <w:kern w:val="0"/>
                <w:szCs w:val="21"/>
              </w:rPr>
              <w:t>年生产期前支付。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9</w:t>
            </w:r>
          </w:p>
        </w:tc>
        <w:tc>
          <w:tcPr>
            <w:tcW w:w="1703" w:type="dxa"/>
            <w:vAlign w:val="center"/>
          </w:tcPr>
          <w:p>
            <w:pPr>
              <w:pStyle w:val="19"/>
              <w:spacing w:line="400" w:lineRule="exact"/>
              <w:rPr>
                <w:rFonts w:ascii="宋体" w:hAnsi="宋体"/>
                <w:szCs w:val="21"/>
              </w:rPr>
            </w:pPr>
            <w:r>
              <w:rPr>
                <w:rFonts w:hint="eastAsia" w:ascii="宋体" w:hAnsi="宋体"/>
                <w:szCs w:val="21"/>
              </w:rPr>
              <w:t>投标文件份数</w:t>
            </w:r>
          </w:p>
        </w:tc>
        <w:tc>
          <w:tcPr>
            <w:tcW w:w="7511" w:type="dxa"/>
            <w:vAlign w:val="center"/>
          </w:tcPr>
          <w:p>
            <w:pPr>
              <w:pStyle w:val="19"/>
              <w:spacing w:line="400" w:lineRule="exact"/>
              <w:rPr>
                <w:rFonts w:ascii="宋体" w:hAnsi="宋体"/>
                <w:szCs w:val="21"/>
              </w:rPr>
            </w:pPr>
            <w:r>
              <w:rPr>
                <w:rFonts w:hint="eastAsia" w:ascii="宋体" w:hAnsi="宋体"/>
                <w:szCs w:val="21"/>
                <w:highlight w:val="yellow"/>
              </w:rPr>
              <w:t>一份上传EPS系统盖章投标文件电子版（PDF版或照片）。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10</w:t>
            </w:r>
          </w:p>
        </w:tc>
        <w:tc>
          <w:tcPr>
            <w:tcW w:w="1703" w:type="dxa"/>
            <w:vAlign w:val="center"/>
          </w:tcPr>
          <w:p>
            <w:pPr>
              <w:pStyle w:val="19"/>
              <w:spacing w:line="400" w:lineRule="exact"/>
              <w:rPr>
                <w:rFonts w:ascii="宋体" w:hAnsi="宋体"/>
                <w:szCs w:val="21"/>
              </w:rPr>
            </w:pPr>
            <w:r>
              <w:rPr>
                <w:rFonts w:hint="eastAsia" w:ascii="宋体" w:hAnsi="宋体"/>
                <w:szCs w:val="21"/>
              </w:rPr>
              <w:t>交货期</w:t>
            </w:r>
          </w:p>
        </w:tc>
        <w:tc>
          <w:tcPr>
            <w:tcW w:w="7511" w:type="dxa"/>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合同签订后生效后中标人根据采购人需求时间及时送至采购人工厂内。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11</w:t>
            </w:r>
          </w:p>
        </w:tc>
        <w:tc>
          <w:tcPr>
            <w:tcW w:w="1703" w:type="dxa"/>
            <w:vAlign w:val="center"/>
          </w:tcPr>
          <w:p>
            <w:pPr>
              <w:pStyle w:val="19"/>
              <w:spacing w:line="400" w:lineRule="exact"/>
              <w:rPr>
                <w:rFonts w:ascii="宋体" w:hAnsi="宋体"/>
                <w:szCs w:val="21"/>
                <w:highlight w:val="yellow"/>
              </w:rPr>
            </w:pPr>
            <w:r>
              <w:rPr>
                <w:rFonts w:hint="eastAsia" w:ascii="宋体" w:hAnsi="宋体"/>
                <w:szCs w:val="21"/>
                <w:highlight w:val="yellow"/>
              </w:rPr>
              <w:t>合同模板</w:t>
            </w:r>
          </w:p>
        </w:tc>
        <w:tc>
          <w:tcPr>
            <w:tcW w:w="7511" w:type="dxa"/>
            <w:vAlign w:val="center"/>
          </w:tcPr>
          <w:p>
            <w:pPr>
              <w:rPr>
                <w:rFonts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highlight w:val="yellow"/>
              </w:rPr>
              <w:t>此次采购文件发布的合同模板仅为模板，</w:t>
            </w:r>
            <w:r>
              <w:rPr>
                <w:highlight w:val="yellow"/>
              </w:rPr>
              <w:t>合同实质性条款未改变的情况下，以实际签订合同为准。（此实质性条款仅指采购物资种类</w:t>
            </w:r>
            <w:r>
              <w:rPr>
                <w:rFonts w:hint="eastAsia"/>
                <w:highlight w:val="yellow"/>
              </w:rPr>
              <w:t>、</w:t>
            </w:r>
            <w:r>
              <w:rPr>
                <w:highlight w:val="yellow"/>
              </w:rPr>
              <w:t>价格和数量，不包含交货时间、违约责任等）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12</w:t>
            </w:r>
          </w:p>
        </w:tc>
        <w:tc>
          <w:tcPr>
            <w:tcW w:w="1703" w:type="dxa"/>
            <w:vAlign w:val="center"/>
          </w:tcPr>
          <w:p>
            <w:pPr>
              <w:pStyle w:val="19"/>
              <w:spacing w:line="400" w:lineRule="exact"/>
              <w:rPr>
                <w:rFonts w:ascii="宋体" w:hAnsi="宋体"/>
                <w:szCs w:val="21"/>
                <w:highlight w:val="yellow"/>
              </w:rPr>
            </w:pPr>
            <w:r>
              <w:rPr>
                <w:rFonts w:hint="eastAsia" w:ascii="宋体" w:hAnsi="宋体"/>
                <w:szCs w:val="21"/>
                <w:highlight w:val="yellow"/>
              </w:rPr>
              <w:t>其它</w:t>
            </w:r>
          </w:p>
        </w:tc>
        <w:tc>
          <w:tcPr>
            <w:tcW w:w="7511" w:type="dxa"/>
            <w:vAlign w:val="center"/>
          </w:tcPr>
          <w:p>
            <w:pPr>
              <w:rPr>
                <w:rFonts w:asciiTheme="minorEastAsia" w:hAnsiTheme="minorEastAsia" w:eastAsiaTheme="minorEastAsia" w:cstheme="minorEastAsia"/>
                <w:kern w:val="0"/>
                <w:szCs w:val="21"/>
                <w:highlight w:val="yellow"/>
              </w:rPr>
            </w:pPr>
            <w:r>
              <w:rPr>
                <w:rFonts w:hint="eastAsia" w:asciiTheme="minorEastAsia" w:hAnsiTheme="minorEastAsia" w:eastAsiaTheme="minorEastAsia" w:cstheme="minorEastAsia"/>
                <w:kern w:val="0"/>
                <w:szCs w:val="21"/>
                <w:highlight w:val="yellow"/>
              </w:rPr>
              <w:t>密封件需提供食品级证明，国外采购配件需提供报关手续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08" w:type="dxa"/>
            <w:vAlign w:val="center"/>
          </w:tcPr>
          <w:p>
            <w:pPr>
              <w:pStyle w:val="19"/>
              <w:spacing w:line="400" w:lineRule="exact"/>
              <w:jc w:val="center"/>
              <w:rPr>
                <w:rFonts w:ascii="宋体" w:hAnsi="宋体"/>
                <w:szCs w:val="21"/>
              </w:rPr>
            </w:pPr>
            <w:r>
              <w:rPr>
                <w:rFonts w:hint="eastAsia" w:ascii="宋体" w:hAnsi="宋体"/>
                <w:szCs w:val="21"/>
              </w:rPr>
              <w:t>13</w:t>
            </w:r>
          </w:p>
        </w:tc>
        <w:tc>
          <w:tcPr>
            <w:tcW w:w="1703" w:type="dxa"/>
            <w:vAlign w:val="center"/>
          </w:tcPr>
          <w:p>
            <w:pPr>
              <w:pStyle w:val="19"/>
              <w:spacing w:line="400" w:lineRule="exact"/>
              <w:rPr>
                <w:rFonts w:ascii="宋体" w:hAnsi="宋体"/>
                <w:szCs w:val="21"/>
              </w:rPr>
            </w:pPr>
            <w:r>
              <w:rPr>
                <w:rFonts w:hint="eastAsia" w:ascii="宋体" w:hAnsi="宋体"/>
                <w:szCs w:val="21"/>
              </w:rPr>
              <w:t>招标单位联系人</w:t>
            </w:r>
          </w:p>
        </w:tc>
        <w:tc>
          <w:tcPr>
            <w:tcW w:w="7511" w:type="dxa"/>
            <w:vAlign w:val="center"/>
          </w:tcPr>
          <w:p>
            <w:pPr>
              <w:pStyle w:val="19"/>
              <w:spacing w:line="340" w:lineRule="exact"/>
              <w:rPr>
                <w:rFonts w:ascii="宋体" w:hAnsi="宋体"/>
                <w:color w:val="000000"/>
                <w:kern w:val="0"/>
                <w:szCs w:val="21"/>
              </w:rPr>
            </w:pPr>
            <w:r>
              <w:rPr>
                <w:rFonts w:hint="eastAsia" w:ascii="宋体" w:hAnsi="宋体"/>
                <w:color w:val="000000"/>
                <w:kern w:val="0"/>
                <w:szCs w:val="21"/>
              </w:rPr>
              <w:t>采购人：中粮屯河临河番茄制品有限公司</w:t>
            </w:r>
          </w:p>
          <w:p>
            <w:pPr>
              <w:autoSpaceDE w:val="0"/>
              <w:autoSpaceDN w:val="0"/>
              <w:adjustRightInd w:val="0"/>
              <w:spacing w:before="156" w:beforeLines="50" w:after="156" w:afterLines="50" w:line="340" w:lineRule="exact"/>
              <w:ind w:firstLine="630" w:firstLineChars="300"/>
              <w:jc w:val="left"/>
              <w:rPr>
                <w:rFonts w:ascii="宋体" w:hAnsi="宋体"/>
                <w:color w:val="000000"/>
                <w:kern w:val="0"/>
                <w:szCs w:val="21"/>
              </w:rPr>
            </w:pPr>
            <w:r>
              <w:rPr>
                <w:rFonts w:ascii="宋体" w:hAnsi="宋体"/>
                <w:color w:val="000000"/>
                <w:kern w:val="0"/>
                <w:szCs w:val="21"/>
              </w:rPr>
              <w:t>EPS</w:t>
            </w:r>
            <w:r>
              <w:rPr>
                <w:rFonts w:hint="eastAsia" w:ascii="宋体" w:hAnsi="宋体"/>
                <w:color w:val="000000"/>
                <w:kern w:val="0"/>
                <w:szCs w:val="21"/>
              </w:rPr>
              <w:t xml:space="preserve">操作联系人：徐咸利 </w:t>
            </w:r>
            <w:r>
              <w:rPr>
                <w:rFonts w:ascii="宋体" w:hAnsi="宋体"/>
                <w:color w:val="000000"/>
                <w:kern w:val="0"/>
                <w:szCs w:val="21"/>
              </w:rPr>
              <w:t xml:space="preserve">  </w:t>
            </w:r>
            <w:r>
              <w:rPr>
                <w:rFonts w:hint="eastAsia" w:ascii="宋体" w:hAnsi="宋体"/>
                <w:color w:val="000000"/>
                <w:kern w:val="0"/>
                <w:szCs w:val="21"/>
              </w:rPr>
              <w:t xml:space="preserve">  电话：18093683200</w:t>
            </w:r>
          </w:p>
          <w:p>
            <w:pPr>
              <w:autoSpaceDE w:val="0"/>
              <w:autoSpaceDN w:val="0"/>
              <w:adjustRightInd w:val="0"/>
              <w:spacing w:before="156" w:beforeLines="50" w:after="156" w:afterLines="50" w:line="340" w:lineRule="exact"/>
              <w:ind w:firstLine="630" w:firstLineChars="300"/>
              <w:jc w:val="left"/>
              <w:rPr>
                <w:rFonts w:ascii="宋体" w:hAnsi="宋体"/>
                <w:color w:val="000000"/>
                <w:kern w:val="0"/>
                <w:szCs w:val="21"/>
              </w:rPr>
            </w:pPr>
            <w:r>
              <w:rPr>
                <w:rFonts w:hint="eastAsia" w:ascii="宋体" w:hAnsi="宋体"/>
                <w:color w:val="000000"/>
                <w:kern w:val="0"/>
                <w:szCs w:val="21"/>
              </w:rPr>
              <w:t>采购业务联系人：机械配件 徐咸利   电话：18093683200</w:t>
            </w:r>
          </w:p>
          <w:p>
            <w:pPr>
              <w:spacing w:line="360" w:lineRule="auto"/>
              <w:ind w:left="-31" w:leftChars="-15" w:firstLine="599"/>
              <w:contextualSpacing/>
              <w:rPr>
                <w:rFonts w:ascii="宋体" w:hAnsi="宋体"/>
                <w:color w:val="000000"/>
                <w:kern w:val="0"/>
                <w:szCs w:val="21"/>
              </w:rPr>
            </w:pP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电气仪表 </w:t>
            </w:r>
            <w:r>
              <w:rPr>
                <w:rFonts w:ascii="宋体" w:hAnsi="宋体"/>
                <w:color w:val="000000"/>
                <w:kern w:val="0"/>
                <w:szCs w:val="21"/>
              </w:rPr>
              <w:t xml:space="preserve"> </w:t>
            </w:r>
            <w:r>
              <w:rPr>
                <w:rFonts w:hint="eastAsia" w:ascii="宋体" w:hAnsi="宋体"/>
                <w:color w:val="000000"/>
                <w:kern w:val="0"/>
                <w:szCs w:val="21"/>
              </w:rPr>
              <w:t>杨皓然  电话：13224782000</w:t>
            </w:r>
          </w:p>
          <w:p>
            <w:pPr>
              <w:spacing w:line="360" w:lineRule="auto"/>
              <w:ind w:firstLine="630" w:firstLineChars="300"/>
              <w:rPr>
                <w:rFonts w:ascii="宋体" w:hAnsi="宋体"/>
                <w:color w:val="000000"/>
                <w:kern w:val="0"/>
                <w:szCs w:val="21"/>
              </w:rPr>
            </w:pPr>
            <w:r>
              <w:rPr>
                <w:rFonts w:hint="eastAsia" w:ascii="宋体" w:hAnsi="宋体"/>
                <w:color w:val="000000"/>
                <w:kern w:val="0"/>
                <w:szCs w:val="21"/>
              </w:rPr>
              <w:t>采购业务监督: 临河番茄公司财务经理    郝文洁18647886509</w:t>
            </w:r>
          </w:p>
          <w:p>
            <w:pPr>
              <w:ind w:left="210" w:leftChars="100" w:firstLine="420" w:firstLineChars="200"/>
              <w:rPr>
                <w:rFonts w:ascii="宋体" w:hAnsi="宋体"/>
                <w:color w:val="000000"/>
                <w:kern w:val="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ook Antiqua">
    <w:altName w:val="Segoe Print"/>
    <w:panose1 w:val="020406020503050303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E60A1"/>
    <w:multiLevelType w:val="multilevel"/>
    <w:tmpl w:val="200E60A1"/>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ZWI2MWY4ZDc2MmY1MGI3YTIwYTk4ZjM5YTY3YWMifQ=="/>
  </w:docVars>
  <w:rsids>
    <w:rsidRoot w:val="00E73536"/>
    <w:rsid w:val="00001E47"/>
    <w:rsid w:val="00017EC6"/>
    <w:rsid w:val="00037B25"/>
    <w:rsid w:val="000665E1"/>
    <w:rsid w:val="00091529"/>
    <w:rsid w:val="000A7A66"/>
    <w:rsid w:val="000D1AF7"/>
    <w:rsid w:val="001326C0"/>
    <w:rsid w:val="00164910"/>
    <w:rsid w:val="001C470D"/>
    <w:rsid w:val="001F20F5"/>
    <w:rsid w:val="002002C9"/>
    <w:rsid w:val="00205207"/>
    <w:rsid w:val="0021071F"/>
    <w:rsid w:val="00210C2C"/>
    <w:rsid w:val="00271EA5"/>
    <w:rsid w:val="002932BC"/>
    <w:rsid w:val="002B4114"/>
    <w:rsid w:val="002E22A0"/>
    <w:rsid w:val="002E3393"/>
    <w:rsid w:val="003043A6"/>
    <w:rsid w:val="0033682E"/>
    <w:rsid w:val="003E428F"/>
    <w:rsid w:val="004747AB"/>
    <w:rsid w:val="004B2CE6"/>
    <w:rsid w:val="004C1BE4"/>
    <w:rsid w:val="004D19FE"/>
    <w:rsid w:val="004E5277"/>
    <w:rsid w:val="004F47AC"/>
    <w:rsid w:val="00506C81"/>
    <w:rsid w:val="00527305"/>
    <w:rsid w:val="005316AF"/>
    <w:rsid w:val="00545222"/>
    <w:rsid w:val="005502CC"/>
    <w:rsid w:val="005B24D2"/>
    <w:rsid w:val="005B7547"/>
    <w:rsid w:val="005E4035"/>
    <w:rsid w:val="005E7BE3"/>
    <w:rsid w:val="005F631A"/>
    <w:rsid w:val="00637EFD"/>
    <w:rsid w:val="006A212F"/>
    <w:rsid w:val="006A4578"/>
    <w:rsid w:val="006D4C9A"/>
    <w:rsid w:val="006E3094"/>
    <w:rsid w:val="00714028"/>
    <w:rsid w:val="00735DEE"/>
    <w:rsid w:val="00740F96"/>
    <w:rsid w:val="007524FB"/>
    <w:rsid w:val="007862D1"/>
    <w:rsid w:val="00792867"/>
    <w:rsid w:val="007B7076"/>
    <w:rsid w:val="007F1208"/>
    <w:rsid w:val="007F73CE"/>
    <w:rsid w:val="00805FD3"/>
    <w:rsid w:val="00851FE0"/>
    <w:rsid w:val="00932217"/>
    <w:rsid w:val="00962226"/>
    <w:rsid w:val="009E260C"/>
    <w:rsid w:val="009F5DEE"/>
    <w:rsid w:val="00A57E23"/>
    <w:rsid w:val="00A638C2"/>
    <w:rsid w:val="00A75AD8"/>
    <w:rsid w:val="00A80361"/>
    <w:rsid w:val="00A94771"/>
    <w:rsid w:val="00AA4599"/>
    <w:rsid w:val="00AA45CF"/>
    <w:rsid w:val="00AB367B"/>
    <w:rsid w:val="00AF1D47"/>
    <w:rsid w:val="00B35B57"/>
    <w:rsid w:val="00B831D0"/>
    <w:rsid w:val="00B927B5"/>
    <w:rsid w:val="00BA6543"/>
    <w:rsid w:val="00BB2A15"/>
    <w:rsid w:val="00BC1165"/>
    <w:rsid w:val="00BE5087"/>
    <w:rsid w:val="00BF6ED8"/>
    <w:rsid w:val="00C118ED"/>
    <w:rsid w:val="00C148FF"/>
    <w:rsid w:val="00C15B50"/>
    <w:rsid w:val="00C45365"/>
    <w:rsid w:val="00C9414B"/>
    <w:rsid w:val="00D01D20"/>
    <w:rsid w:val="00D227A5"/>
    <w:rsid w:val="00D6714E"/>
    <w:rsid w:val="00D923D0"/>
    <w:rsid w:val="00DA4F17"/>
    <w:rsid w:val="00DD06EA"/>
    <w:rsid w:val="00DE6CC1"/>
    <w:rsid w:val="00E03A40"/>
    <w:rsid w:val="00E73536"/>
    <w:rsid w:val="00E865CF"/>
    <w:rsid w:val="00E92AEB"/>
    <w:rsid w:val="00EE32F3"/>
    <w:rsid w:val="00F632D4"/>
    <w:rsid w:val="00F67895"/>
    <w:rsid w:val="00F738BF"/>
    <w:rsid w:val="00F820E9"/>
    <w:rsid w:val="00F96B92"/>
    <w:rsid w:val="00FA6411"/>
    <w:rsid w:val="00FD1FBC"/>
    <w:rsid w:val="00FE1560"/>
    <w:rsid w:val="00FE77C2"/>
    <w:rsid w:val="00FF5203"/>
    <w:rsid w:val="0C3E1E04"/>
    <w:rsid w:val="135062B8"/>
    <w:rsid w:val="32FF3535"/>
    <w:rsid w:val="51892FB3"/>
    <w:rsid w:val="551A5B85"/>
    <w:rsid w:val="5E395A2F"/>
    <w:rsid w:val="60264E4A"/>
    <w:rsid w:val="70CF63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3">
    <w:name w:val="heading 3"/>
    <w:basedOn w:val="1"/>
    <w:next w:val="1"/>
    <w:link w:val="15"/>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cstheme="minorBidi"/>
      <w:szCs w:val="2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FollowedHyperlink"/>
    <w:basedOn w:val="9"/>
    <w:semiHidden/>
    <w:unhideWhenUsed/>
    <w:uiPriority w:val="99"/>
    <w:rPr>
      <w:color w:val="954F72"/>
      <w:u w:val="single"/>
    </w:rPr>
  </w:style>
  <w:style w:type="character" w:styleId="11">
    <w:name w:val="Hyperlink"/>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2 字符"/>
    <w:basedOn w:val="9"/>
    <w:link w:val="2"/>
    <w:qFormat/>
    <w:uiPriority w:val="0"/>
    <w:rPr>
      <w:rFonts w:ascii="Arial" w:hAnsi="Arial" w:eastAsia="黑体" w:cs="Times New Roman"/>
      <w:b/>
      <w:bCs/>
      <w:color w:val="CCCCFF"/>
      <w:sz w:val="32"/>
      <w:szCs w:val="32"/>
      <w:u w:val="single"/>
    </w:rPr>
  </w:style>
  <w:style w:type="character" w:customStyle="1" w:styleId="15">
    <w:name w:val="标题 3 字符"/>
    <w:basedOn w:val="9"/>
    <w:link w:val="3"/>
    <w:qFormat/>
    <w:uiPriority w:val="0"/>
    <w:rPr>
      <w:rFonts w:ascii="Book Antiqua" w:hAnsi="Book Antiqua" w:eastAsia="隶书" w:cs="Times New Roman"/>
      <w:b/>
      <w:bCs/>
      <w:color w:val="CCCCFF"/>
      <w:sz w:val="32"/>
      <w:szCs w:val="32"/>
      <w:u w:val="single"/>
    </w:rPr>
  </w:style>
  <w:style w:type="character" w:customStyle="1" w:styleId="16">
    <w:name w:val="纯文本 字符"/>
    <w:link w:val="4"/>
    <w:qFormat/>
    <w:uiPriority w:val="0"/>
    <w:rPr>
      <w:rFonts w:ascii="宋体" w:hAnsi="Courier New" w:eastAsia="宋体"/>
    </w:rPr>
  </w:style>
  <w:style w:type="character" w:customStyle="1" w:styleId="17">
    <w:name w:val="纯文本 Char1"/>
    <w:basedOn w:val="9"/>
    <w:semiHidden/>
    <w:qFormat/>
    <w:uiPriority w:val="99"/>
    <w:rPr>
      <w:rFonts w:ascii="宋体" w:hAnsi="Courier New" w:eastAsia="宋体" w:cs="Courier New"/>
      <w:szCs w:val="21"/>
    </w:rPr>
  </w:style>
  <w:style w:type="paragraph" w:styleId="18">
    <w:name w:val="List Paragraph"/>
    <w:basedOn w:val="1"/>
    <w:qFormat/>
    <w:uiPriority w:val="34"/>
    <w:pPr>
      <w:widowControl/>
      <w:ind w:firstLine="420" w:firstLineChars="200"/>
      <w:jc w:val="left"/>
    </w:pPr>
    <w:rPr>
      <w:rFonts w:ascii="宋体" w:hAnsi="宋体" w:cs="宋体"/>
      <w:kern w:val="0"/>
      <w:sz w:val="24"/>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font5"/>
    <w:basedOn w:val="1"/>
    <w:uiPriority w:val="0"/>
    <w:pPr>
      <w:widowControl/>
      <w:spacing w:before="100" w:beforeAutospacing="1" w:after="100" w:afterAutospacing="1"/>
      <w:jc w:val="left"/>
    </w:pPr>
    <w:rPr>
      <w:rFonts w:ascii="宋体" w:hAnsi="宋体" w:cs="宋体"/>
      <w:b/>
      <w:bCs/>
      <w:kern w:val="0"/>
      <w:sz w:val="18"/>
      <w:szCs w:val="18"/>
    </w:rPr>
  </w:style>
  <w:style w:type="paragraph" w:customStyle="1" w:styleId="2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
    <w:name w:val="font7"/>
    <w:basedOn w:val="1"/>
    <w:uiPriority w:val="0"/>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24">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9"/>
    <w:basedOn w:val="1"/>
    <w:uiPriority w:val="0"/>
    <w:pPr>
      <w:widowControl/>
      <w:spacing w:before="100" w:beforeAutospacing="1" w:after="100" w:afterAutospacing="1"/>
      <w:jc w:val="left"/>
    </w:pPr>
    <w:rPr>
      <w:rFonts w:ascii="Arial" w:hAnsi="Arial" w:cs="Arial"/>
      <w:kern w:val="0"/>
      <w:sz w:val="18"/>
      <w:szCs w:val="18"/>
    </w:rPr>
  </w:style>
  <w:style w:type="paragraph" w:customStyle="1" w:styleId="26">
    <w:name w:val="xl63"/>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7">
    <w:name w:val="xl64"/>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8">
    <w:name w:val="xl65"/>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9">
    <w:name w:val="xl66"/>
    <w:basedOn w:val="1"/>
    <w:uiPriority w:val="0"/>
    <w:pPr>
      <w:widowControl/>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0">
    <w:name w:val="xl67"/>
    <w:basedOn w:val="1"/>
    <w:qFormat/>
    <w:uiPriority w:val="0"/>
    <w:pPr>
      <w:widowControl/>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31">
    <w:name w:val="xl68"/>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2">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33">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4">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2"/>
      <w:szCs w:val="12"/>
    </w:rPr>
  </w:style>
  <w:style w:type="paragraph" w:customStyle="1" w:styleId="3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2"/>
      <w:szCs w:val="12"/>
    </w:rPr>
  </w:style>
  <w:style w:type="paragraph" w:customStyle="1" w:styleId="3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7">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2"/>
      <w:szCs w:val="12"/>
    </w:rPr>
  </w:style>
  <w:style w:type="paragraph" w:customStyle="1" w:styleId="3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kern w:val="0"/>
      <w:sz w:val="18"/>
      <w:szCs w:val="18"/>
    </w:rPr>
  </w:style>
  <w:style w:type="paragraph" w:customStyle="1" w:styleId="4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8"/>
      <w:szCs w:val="18"/>
    </w:rPr>
  </w:style>
  <w:style w:type="paragraph" w:customStyle="1" w:styleId="4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3">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2"/>
      <w:szCs w:val="12"/>
    </w:rPr>
  </w:style>
  <w:style w:type="paragraph" w:customStyle="1" w:styleId="44">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2"/>
      <w:szCs w:val="12"/>
    </w:rPr>
  </w:style>
  <w:style w:type="paragraph" w:customStyle="1" w:styleId="4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2"/>
      <w:szCs w:val="12"/>
    </w:rPr>
  </w:style>
  <w:style w:type="paragraph" w:customStyle="1" w:styleId="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2"/>
      <w:szCs w:val="12"/>
    </w:rPr>
  </w:style>
  <w:style w:type="paragraph" w:customStyle="1" w:styleId="5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8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54">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55">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5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57">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5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5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6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62">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6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6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paragraph" w:customStyle="1" w:styleId="66">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paragraph" w:customStyle="1" w:styleId="6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68">
    <w:name w:val="xl105"/>
    <w:basedOn w:val="1"/>
    <w:qFormat/>
    <w:uiPriority w:val="0"/>
    <w:pPr>
      <w:widowControl/>
      <w:shd w:val="clear" w:color="000000" w:fill="FFFFFF"/>
      <w:spacing w:before="100" w:beforeAutospacing="1" w:after="100" w:afterAutospacing="1"/>
      <w:jc w:val="left"/>
      <w:textAlignment w:val="center"/>
    </w:pPr>
    <w:rPr>
      <w:rFonts w:ascii="宋体" w:hAnsi="宋体" w:cs="宋体"/>
      <w:b/>
      <w:bCs/>
      <w:kern w:val="0"/>
      <w:sz w:val="24"/>
    </w:rPr>
  </w:style>
  <w:style w:type="paragraph" w:customStyle="1" w:styleId="69">
    <w:name w:val="xl106"/>
    <w:basedOn w:val="1"/>
    <w:qFormat/>
    <w:uiPriority w:val="0"/>
    <w:pPr>
      <w:widowControl/>
      <w:shd w:val="clear" w:color="000000" w:fill="FFFFFF"/>
      <w:spacing w:before="100" w:beforeAutospacing="1" w:after="100" w:afterAutospacing="1"/>
      <w:jc w:val="left"/>
      <w:textAlignment w:val="center"/>
    </w:pPr>
    <w:rPr>
      <w:rFonts w:ascii="宋体" w:hAnsi="宋体" w:cs="宋体"/>
      <w:b/>
      <w:bC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1721</Words>
  <Characters>9816</Characters>
  <Lines>81</Lines>
  <Paragraphs>23</Paragraphs>
  <TotalTime>8</TotalTime>
  <ScaleCrop>false</ScaleCrop>
  <LinksUpToDate>false</LinksUpToDate>
  <CharactersWithSpaces>11514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2021-06-13T22:13:00Z</dcterms:created>
  <dc:creator>Windows 用户</dc:creator>
  <cp:lastModifiedBy>尽在不言中</cp:lastModifiedBy>
  <dcterms:modified xsi:type="dcterms:W3CDTF">2023-12-01T10:07:07Z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B2AEE7A67FDC42B0AB90D7823E6E38CA</vt:lpwstr>
  </property>
</Properties>
</file>