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387" w:tblpY="2305"/>
        <w:tblW w:w="9018" w:type="dxa"/>
        <w:tblInd w:w="0" w:type="dxa"/>
        <w:tblLayout w:type="autofit"/>
        <w:tblCellMar>
          <w:top w:w="0" w:type="dxa"/>
          <w:left w:w="108" w:type="dxa"/>
          <w:bottom w:w="0" w:type="dxa"/>
          <w:right w:w="108" w:type="dxa"/>
        </w:tblCellMar>
      </w:tblPr>
      <w:tblGrid>
        <w:gridCol w:w="682"/>
        <w:gridCol w:w="1367"/>
        <w:gridCol w:w="6150"/>
        <w:gridCol w:w="819"/>
      </w:tblGrid>
      <w:tr>
        <w:tblPrEx>
          <w:tblCellMar>
            <w:top w:w="0" w:type="dxa"/>
            <w:left w:w="108" w:type="dxa"/>
            <w:bottom w:w="0" w:type="dxa"/>
            <w:right w:w="108" w:type="dxa"/>
          </w:tblCellMar>
        </w:tblPrEx>
        <w:trPr>
          <w:trHeight w:val="579" w:hRule="atLeast"/>
        </w:trPr>
        <w:tc>
          <w:tcPr>
            <w:tcW w:w="68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1367"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项目</w:t>
            </w:r>
          </w:p>
        </w:tc>
        <w:tc>
          <w:tcPr>
            <w:tcW w:w="615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内容</w:t>
            </w:r>
          </w:p>
        </w:tc>
        <w:tc>
          <w:tcPr>
            <w:tcW w:w="81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CellMar>
            <w:top w:w="0" w:type="dxa"/>
            <w:left w:w="108" w:type="dxa"/>
            <w:bottom w:w="0" w:type="dxa"/>
            <w:right w:w="108" w:type="dxa"/>
          </w:tblCellMar>
        </w:tblPrEx>
        <w:trPr>
          <w:trHeight w:val="579"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1</w:t>
            </w:r>
          </w:p>
        </w:tc>
        <w:tc>
          <w:tcPr>
            <w:tcW w:w="13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采购主体</w:t>
            </w:r>
          </w:p>
        </w:tc>
        <w:tc>
          <w:tcPr>
            <w:tcW w:w="61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rPr>
              <w:t>中粮屯河</w:t>
            </w:r>
            <w:r>
              <w:rPr>
                <w:rFonts w:hint="eastAsia" w:ascii="宋体" w:hAnsi="宋体" w:eastAsia="宋体" w:cs="Tahoma"/>
                <w:color w:val="000000"/>
                <w:sz w:val="20"/>
                <w:szCs w:val="20"/>
                <w:lang w:val="en-US" w:eastAsia="zh-CN"/>
              </w:rPr>
              <w:t>番茄有限公司昌吉番茄粉分公司</w:t>
            </w:r>
          </w:p>
        </w:tc>
        <w:tc>
          <w:tcPr>
            <w:tcW w:w="8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579"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2</w:t>
            </w:r>
          </w:p>
        </w:tc>
        <w:tc>
          <w:tcPr>
            <w:tcW w:w="13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采购标的</w:t>
            </w:r>
          </w:p>
        </w:tc>
        <w:tc>
          <w:tcPr>
            <w:tcW w:w="61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highlight w:val="none"/>
                <w:lang w:val="en-US" w:eastAsia="zh-CN"/>
              </w:rPr>
              <w:t>车辆道闸门</w:t>
            </w:r>
          </w:p>
        </w:tc>
        <w:tc>
          <w:tcPr>
            <w:tcW w:w="8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886"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3</w:t>
            </w:r>
          </w:p>
        </w:tc>
        <w:tc>
          <w:tcPr>
            <w:tcW w:w="13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技术（验收）标准及质保</w:t>
            </w:r>
          </w:p>
        </w:tc>
        <w:tc>
          <w:tcPr>
            <w:tcW w:w="61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Tahoma"/>
                <w:color w:val="000000"/>
                <w:sz w:val="20"/>
                <w:szCs w:val="20"/>
                <w:lang w:eastAsia="zh-CN"/>
              </w:rPr>
            </w:pPr>
            <w:r>
              <w:rPr>
                <w:rFonts w:hint="eastAsia" w:ascii="宋体" w:hAnsi="宋体" w:eastAsia="宋体" w:cs="Tahoma"/>
                <w:color w:val="000000"/>
                <w:sz w:val="20"/>
                <w:szCs w:val="20"/>
                <w:lang w:val="en-US" w:eastAsia="zh-CN"/>
              </w:rPr>
              <w:t>（1）产品质量符合国家相关标准，甲方对产品有特殊要求的，双方应另行书面约定。</w:t>
            </w:r>
            <w:r>
              <w:rPr>
                <w:rFonts w:hint="eastAsia" w:ascii="宋体" w:hAnsi="宋体" w:eastAsia="宋体" w:cs="Tahoma"/>
                <w:color w:val="000000"/>
                <w:sz w:val="20"/>
                <w:szCs w:val="20"/>
                <w:lang w:val="en-US" w:eastAsia="zh-CN"/>
              </w:rPr>
              <w:br w:type="textWrapping"/>
            </w:r>
            <w:r>
              <w:rPr>
                <w:rFonts w:hint="eastAsia" w:ascii="宋体" w:hAnsi="宋体" w:eastAsia="宋体" w:cs="Tahoma"/>
                <w:color w:val="000000"/>
                <w:sz w:val="20"/>
                <w:szCs w:val="20"/>
                <w:lang w:val="en-US" w:eastAsia="zh-CN"/>
              </w:rPr>
              <w:t>（2）在甲方正确使用和维护的前提下，乙方承诺对合同产品实行质量保证。乙方承诺的产品质量保证期自产品交付之日起 壹 年内。产品质保期内，因乙方产品自身原因造成的产品故障，乙方负责免费维修，维修后仍不能达到使用要求的可以免费进行更换。</w:t>
            </w:r>
            <w:r>
              <w:rPr>
                <w:rFonts w:hint="eastAsia" w:ascii="宋体" w:hAnsi="宋体" w:eastAsia="宋体" w:cs="Tahoma"/>
                <w:color w:val="000000"/>
                <w:sz w:val="20"/>
                <w:szCs w:val="20"/>
                <w:lang w:val="en-US" w:eastAsia="zh-CN"/>
              </w:rPr>
              <w:br w:type="textWrapping"/>
            </w:r>
            <w:r>
              <w:rPr>
                <w:rFonts w:hint="eastAsia" w:ascii="宋体" w:hAnsi="宋体" w:eastAsia="宋体" w:cs="Tahoma"/>
                <w:color w:val="000000"/>
                <w:sz w:val="20"/>
                <w:szCs w:val="20"/>
                <w:lang w:val="en-US" w:eastAsia="zh-CN"/>
              </w:rPr>
              <w:t>（3）乙方在进行产品维修或更换时，甲方有义务给予配合、协助。</w:t>
            </w:r>
          </w:p>
        </w:tc>
        <w:tc>
          <w:tcPr>
            <w:tcW w:w="8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749"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4</w:t>
            </w:r>
          </w:p>
        </w:tc>
        <w:tc>
          <w:tcPr>
            <w:tcW w:w="13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付款方式</w:t>
            </w:r>
          </w:p>
        </w:tc>
        <w:tc>
          <w:tcPr>
            <w:tcW w:w="61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按甲方标准及要求验收合格，乙方出具全额增值税专用发票后付合同款</w:t>
            </w:r>
            <w:r>
              <w:rPr>
                <w:rFonts w:hint="eastAsia" w:ascii="宋体" w:hAnsi="宋体" w:eastAsia="宋体" w:cs="Tahoma"/>
                <w:color w:val="000000"/>
                <w:sz w:val="20"/>
                <w:szCs w:val="20"/>
                <w:lang w:eastAsia="zh-CN"/>
              </w:rPr>
              <w:t>全额</w:t>
            </w:r>
            <w:r>
              <w:rPr>
                <w:rFonts w:hint="eastAsia" w:ascii="宋体" w:hAnsi="宋体" w:eastAsia="宋体" w:cs="Tahoma"/>
                <w:color w:val="000000"/>
                <w:sz w:val="20"/>
                <w:szCs w:val="20"/>
              </w:rPr>
              <w:t>的</w:t>
            </w:r>
            <w:r>
              <w:rPr>
                <w:rFonts w:hint="eastAsia" w:ascii="宋体" w:hAnsi="宋体" w:eastAsia="宋体" w:cs="Tahoma"/>
                <w:color w:val="000000"/>
                <w:sz w:val="20"/>
                <w:szCs w:val="20"/>
                <w:lang w:val="en-US" w:eastAsia="zh-CN"/>
              </w:rPr>
              <w:t>6</w:t>
            </w:r>
            <w:r>
              <w:rPr>
                <w:rFonts w:hint="eastAsia" w:ascii="宋体" w:hAnsi="宋体" w:eastAsia="宋体" w:cs="Tahoma"/>
                <w:color w:val="000000"/>
                <w:sz w:val="20"/>
                <w:szCs w:val="20"/>
              </w:rPr>
              <w:t>0%，</w:t>
            </w:r>
            <w:r>
              <w:rPr>
                <w:rFonts w:hint="eastAsia" w:ascii="宋体" w:hAnsi="宋体" w:eastAsia="宋体" w:cs="Tahoma"/>
                <w:color w:val="000000"/>
                <w:sz w:val="20"/>
                <w:szCs w:val="20"/>
                <w:lang w:eastAsia="zh-CN"/>
              </w:rPr>
              <w:t>三个月内设备正常运行</w:t>
            </w:r>
            <w:r>
              <w:rPr>
                <w:rFonts w:hint="eastAsia" w:ascii="宋体" w:hAnsi="宋体" w:eastAsia="宋体" w:cs="Tahoma"/>
                <w:color w:val="000000"/>
                <w:sz w:val="20"/>
                <w:szCs w:val="20"/>
              </w:rPr>
              <w:t>付合同款</w:t>
            </w:r>
            <w:r>
              <w:rPr>
                <w:rFonts w:hint="eastAsia" w:ascii="宋体" w:hAnsi="宋体" w:eastAsia="宋体" w:cs="Tahoma"/>
                <w:color w:val="000000"/>
                <w:sz w:val="20"/>
                <w:szCs w:val="20"/>
                <w:lang w:eastAsia="zh-CN"/>
              </w:rPr>
              <w:t>全额</w:t>
            </w:r>
            <w:r>
              <w:rPr>
                <w:rFonts w:hint="eastAsia" w:ascii="宋体" w:hAnsi="宋体" w:eastAsia="宋体" w:cs="Tahoma"/>
                <w:color w:val="000000"/>
                <w:sz w:val="20"/>
                <w:szCs w:val="20"/>
              </w:rPr>
              <w:t>的</w:t>
            </w:r>
            <w:r>
              <w:rPr>
                <w:rFonts w:hint="eastAsia" w:ascii="宋体" w:hAnsi="宋体" w:eastAsia="宋体" w:cs="Tahoma"/>
                <w:color w:val="000000"/>
                <w:sz w:val="20"/>
                <w:szCs w:val="20"/>
                <w:lang w:val="en-US" w:eastAsia="zh-CN"/>
              </w:rPr>
              <w:t>3</w:t>
            </w:r>
            <w:r>
              <w:rPr>
                <w:rFonts w:hint="eastAsia" w:ascii="宋体" w:hAnsi="宋体" w:eastAsia="宋体" w:cs="Tahoma"/>
                <w:color w:val="000000"/>
                <w:sz w:val="20"/>
                <w:szCs w:val="20"/>
              </w:rPr>
              <w:t>0%</w:t>
            </w:r>
            <w:r>
              <w:rPr>
                <w:rFonts w:hint="eastAsia" w:ascii="宋体" w:hAnsi="宋体" w:eastAsia="宋体" w:cs="Tahoma"/>
                <w:color w:val="000000"/>
                <w:sz w:val="20"/>
                <w:szCs w:val="20"/>
                <w:lang w:eastAsia="zh-CN"/>
              </w:rPr>
              <w:t>，</w:t>
            </w:r>
            <w:r>
              <w:rPr>
                <w:rFonts w:hint="eastAsia" w:ascii="宋体" w:hAnsi="宋体" w:eastAsia="宋体" w:cs="Tahoma"/>
                <w:color w:val="000000"/>
                <w:sz w:val="20"/>
                <w:szCs w:val="20"/>
              </w:rPr>
              <w:t>余10%作为质保金，一年后无任何质量问题付清余款</w:t>
            </w:r>
            <w:r>
              <w:rPr>
                <w:rFonts w:hint="eastAsia" w:ascii="宋体" w:hAnsi="宋体" w:eastAsia="宋体" w:cs="Tahoma"/>
                <w:color w:val="000000"/>
                <w:sz w:val="20"/>
                <w:szCs w:val="20"/>
                <w:lang w:eastAsia="zh-CN"/>
              </w:rPr>
              <w:t>（不计息）</w:t>
            </w:r>
            <w:r>
              <w:rPr>
                <w:rFonts w:hint="eastAsia" w:ascii="宋体" w:hAnsi="宋体" w:eastAsia="宋体" w:cs="Tahoma"/>
                <w:color w:val="000000"/>
                <w:sz w:val="20"/>
                <w:szCs w:val="20"/>
              </w:rPr>
              <w:t>。（开票期间如遇国家税率调整，以合同中不含税价格为基数乘以调整后税率为开票金额）。</w:t>
            </w:r>
          </w:p>
        </w:tc>
        <w:tc>
          <w:tcPr>
            <w:tcW w:w="8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579"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5</w:t>
            </w:r>
          </w:p>
        </w:tc>
        <w:tc>
          <w:tcPr>
            <w:tcW w:w="13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交货期</w:t>
            </w:r>
          </w:p>
        </w:tc>
        <w:tc>
          <w:tcPr>
            <w:tcW w:w="61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highlight w:val="none"/>
              </w:rPr>
              <w:t>2023年1</w:t>
            </w:r>
            <w:r>
              <w:rPr>
                <w:rFonts w:hint="eastAsia" w:ascii="宋体" w:hAnsi="宋体" w:eastAsia="宋体" w:cs="Tahoma"/>
                <w:color w:val="000000"/>
                <w:sz w:val="20"/>
                <w:szCs w:val="20"/>
                <w:highlight w:val="none"/>
                <w:lang w:val="en-US" w:eastAsia="zh-CN"/>
              </w:rPr>
              <w:t>2</w:t>
            </w:r>
            <w:r>
              <w:rPr>
                <w:rFonts w:hint="eastAsia" w:ascii="宋体" w:hAnsi="宋体" w:eastAsia="宋体" w:cs="Tahoma"/>
                <w:color w:val="000000"/>
                <w:sz w:val="20"/>
                <w:szCs w:val="20"/>
                <w:highlight w:val="none"/>
              </w:rPr>
              <w:t>月</w:t>
            </w:r>
            <w:r>
              <w:rPr>
                <w:rFonts w:hint="eastAsia" w:ascii="宋体" w:hAnsi="宋体" w:eastAsia="宋体" w:cs="Tahoma"/>
                <w:color w:val="000000"/>
                <w:sz w:val="20"/>
                <w:szCs w:val="20"/>
                <w:highlight w:val="none"/>
                <w:lang w:val="en-US" w:eastAsia="zh-CN"/>
              </w:rPr>
              <w:t>30</w:t>
            </w:r>
            <w:r>
              <w:rPr>
                <w:rFonts w:hint="eastAsia" w:ascii="宋体" w:hAnsi="宋体" w:eastAsia="宋体" w:cs="Tahoma"/>
                <w:color w:val="000000"/>
                <w:sz w:val="20"/>
                <w:szCs w:val="20"/>
                <w:highlight w:val="none"/>
              </w:rPr>
              <w:t>日前</w:t>
            </w:r>
          </w:p>
        </w:tc>
        <w:tc>
          <w:tcPr>
            <w:tcW w:w="8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886"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6</w:t>
            </w:r>
          </w:p>
        </w:tc>
        <w:tc>
          <w:tcPr>
            <w:tcW w:w="13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开标时间（投标截止时间）</w:t>
            </w:r>
          </w:p>
        </w:tc>
        <w:tc>
          <w:tcPr>
            <w:tcW w:w="61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以中粮糖业电子采购平台开标时间为准</w:t>
            </w:r>
          </w:p>
        </w:tc>
        <w:tc>
          <w:tcPr>
            <w:tcW w:w="8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946"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7</w:t>
            </w:r>
          </w:p>
        </w:tc>
        <w:tc>
          <w:tcPr>
            <w:tcW w:w="13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采购方式及定标方式</w:t>
            </w:r>
          </w:p>
        </w:tc>
        <w:tc>
          <w:tcPr>
            <w:tcW w:w="61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1、本次采购为</w:t>
            </w:r>
            <w:r>
              <w:rPr>
                <w:rFonts w:hint="eastAsia" w:ascii="宋体" w:hAnsi="宋体" w:eastAsia="宋体" w:cs="Tahoma"/>
                <w:color w:val="000000"/>
                <w:sz w:val="20"/>
                <w:szCs w:val="20"/>
                <w:lang w:val="en-US" w:eastAsia="zh-CN"/>
              </w:rPr>
              <w:t>中粮糖业电子采购平台</w:t>
            </w:r>
            <w:r>
              <w:rPr>
                <w:rFonts w:hint="eastAsia" w:ascii="宋体" w:hAnsi="宋体" w:eastAsia="宋体" w:cs="Tahoma"/>
                <w:color w:val="000000"/>
                <w:sz w:val="20"/>
                <w:szCs w:val="20"/>
              </w:rPr>
              <w:t>系统询价采购，多轮报价；2、定标按含税总</w:t>
            </w:r>
            <w:r>
              <w:rPr>
                <w:rFonts w:hint="eastAsia" w:ascii="宋体" w:hAnsi="宋体" w:eastAsia="宋体" w:cs="Tahoma"/>
                <w:color w:val="000000"/>
                <w:sz w:val="20"/>
                <w:szCs w:val="20"/>
                <w:lang w:val="en-US" w:eastAsia="zh-CN"/>
              </w:rPr>
              <w:t>价</w:t>
            </w:r>
            <w:r>
              <w:rPr>
                <w:rFonts w:hint="eastAsia" w:ascii="宋体" w:hAnsi="宋体" w:eastAsia="宋体" w:cs="Tahoma"/>
                <w:color w:val="000000"/>
                <w:sz w:val="20"/>
                <w:szCs w:val="20"/>
              </w:rPr>
              <w:t>最低供应商中标。</w:t>
            </w:r>
          </w:p>
        </w:tc>
        <w:tc>
          <w:tcPr>
            <w:tcW w:w="8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734"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8</w:t>
            </w:r>
          </w:p>
        </w:tc>
        <w:tc>
          <w:tcPr>
            <w:tcW w:w="13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资质要求</w:t>
            </w:r>
          </w:p>
        </w:tc>
        <w:tc>
          <w:tcPr>
            <w:tcW w:w="61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1、具有独立法人资格的企业；</w:t>
            </w:r>
            <w:r>
              <w:rPr>
                <w:rFonts w:hint="eastAsia" w:ascii="宋体" w:hAnsi="宋体" w:eastAsia="宋体" w:cs="Tahoma"/>
                <w:color w:val="000000"/>
                <w:sz w:val="20"/>
                <w:szCs w:val="20"/>
                <w:highlight w:val="none"/>
              </w:rPr>
              <w:t>2、营业执照中</w:t>
            </w:r>
            <w:r>
              <w:rPr>
                <w:rFonts w:hint="eastAsia" w:ascii="宋体" w:hAnsi="宋体" w:eastAsia="宋体" w:cs="Tahoma"/>
                <w:color w:val="000000"/>
                <w:sz w:val="20"/>
                <w:szCs w:val="20"/>
                <w:highlight w:val="none"/>
                <w:lang w:eastAsia="zh-CN"/>
              </w:rPr>
              <w:t>具有设备销售或安装</w:t>
            </w:r>
            <w:r>
              <w:rPr>
                <w:rFonts w:hint="eastAsia" w:ascii="宋体" w:hAnsi="宋体" w:eastAsia="宋体" w:cs="Tahoma"/>
                <w:color w:val="000000"/>
                <w:sz w:val="20"/>
                <w:szCs w:val="20"/>
                <w:highlight w:val="none"/>
              </w:rPr>
              <w:t>相关资质；3、企业信誉、财务状</w:t>
            </w:r>
            <w:r>
              <w:rPr>
                <w:rFonts w:hint="eastAsia" w:ascii="宋体" w:hAnsi="宋体" w:eastAsia="宋体" w:cs="Tahoma"/>
                <w:color w:val="000000"/>
                <w:sz w:val="20"/>
                <w:szCs w:val="20"/>
              </w:rPr>
              <w:t>况良好；4、两个及两个以上企业的法定代表人为同一自然人的关联企业或有关联关系的母公司、全资子公司及其控股公司，都不得同时参加投标。</w:t>
            </w:r>
          </w:p>
        </w:tc>
        <w:tc>
          <w:tcPr>
            <w:tcW w:w="8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039" w:hRule="atLeast"/>
        </w:trPr>
        <w:tc>
          <w:tcPr>
            <w:tcW w:w="682" w:type="dxa"/>
            <w:tcBorders>
              <w:top w:val="nil"/>
              <w:left w:val="single" w:color="auto" w:sz="4" w:space="0"/>
              <w:bottom w:val="nil"/>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9</w:t>
            </w:r>
          </w:p>
        </w:tc>
        <w:tc>
          <w:tcPr>
            <w:tcW w:w="1367" w:type="dxa"/>
            <w:tcBorders>
              <w:top w:val="nil"/>
              <w:left w:val="nil"/>
              <w:bottom w:val="nil"/>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投标文件要求</w:t>
            </w:r>
          </w:p>
        </w:tc>
        <w:tc>
          <w:tcPr>
            <w:tcW w:w="6150" w:type="dxa"/>
            <w:tcBorders>
              <w:top w:val="nil"/>
              <w:left w:val="nil"/>
              <w:bottom w:val="nil"/>
              <w:right w:val="single" w:color="auto" w:sz="4" w:space="0"/>
            </w:tcBorders>
            <w:shd w:val="clear" w:color="auto" w:fill="auto"/>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1、反馈付款方式是否同意，如有异议请打印盖章版PDF文件上传附件；2、此报价含材料、运费、租赁费、垃圾清运费、税费等。</w:t>
            </w:r>
          </w:p>
        </w:tc>
        <w:tc>
          <w:tcPr>
            <w:tcW w:w="819" w:type="dxa"/>
            <w:tcBorders>
              <w:top w:val="nil"/>
              <w:left w:val="nil"/>
              <w:bottom w:val="nil"/>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356" w:hRule="atLeast"/>
        </w:trPr>
        <w:tc>
          <w:tcPr>
            <w:tcW w:w="68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10</w:t>
            </w:r>
          </w:p>
        </w:tc>
        <w:tc>
          <w:tcPr>
            <w:tcW w:w="1367"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报名要求</w:t>
            </w:r>
          </w:p>
        </w:tc>
        <w:tc>
          <w:tcPr>
            <w:tcW w:w="615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在中粮糖业电子采购平台中完善资质的更新与中粮屯河</w:t>
            </w:r>
            <w:r>
              <w:rPr>
                <w:rFonts w:hint="eastAsia" w:ascii="宋体" w:hAnsi="宋体" w:eastAsia="宋体" w:cs="Tahoma"/>
                <w:color w:val="000000"/>
                <w:sz w:val="20"/>
                <w:szCs w:val="20"/>
                <w:lang w:val="en-US" w:eastAsia="zh-CN"/>
              </w:rPr>
              <w:t>番茄有限公司</w:t>
            </w:r>
            <w:r>
              <w:rPr>
                <w:rFonts w:hint="eastAsia" w:ascii="宋体" w:hAnsi="宋体" w:eastAsia="宋体" w:cs="Tahoma"/>
                <w:color w:val="000000"/>
                <w:sz w:val="20"/>
                <w:szCs w:val="20"/>
              </w:rPr>
              <w:t>昌吉番茄</w:t>
            </w:r>
            <w:r>
              <w:rPr>
                <w:rFonts w:hint="eastAsia" w:ascii="宋体" w:hAnsi="宋体" w:eastAsia="宋体" w:cs="Tahoma"/>
                <w:color w:val="000000"/>
                <w:sz w:val="20"/>
                <w:szCs w:val="20"/>
                <w:lang w:val="en-US" w:eastAsia="zh-CN"/>
              </w:rPr>
              <w:t>粉</w:t>
            </w:r>
            <w:r>
              <w:rPr>
                <w:rFonts w:hint="eastAsia" w:ascii="宋体" w:hAnsi="宋体" w:eastAsia="宋体" w:cs="Tahoma"/>
                <w:color w:val="000000"/>
                <w:sz w:val="20"/>
                <w:szCs w:val="20"/>
              </w:rPr>
              <w:t>公司相关的</w:t>
            </w:r>
            <w:r>
              <w:rPr>
                <w:rFonts w:hint="eastAsia" w:ascii="宋体" w:hAnsi="宋体" w:eastAsia="宋体" w:cs="Tahoma"/>
                <w:color w:val="000000"/>
                <w:sz w:val="20"/>
                <w:szCs w:val="20"/>
                <w:lang w:eastAsia="zh-CN"/>
              </w:rPr>
              <w:t>《</w:t>
            </w:r>
            <w:r>
              <w:rPr>
                <w:rFonts w:hint="eastAsia" w:ascii="宋体" w:hAnsi="宋体" w:eastAsia="宋体" w:cs="Tahoma"/>
                <w:color w:val="000000"/>
                <w:sz w:val="20"/>
                <w:szCs w:val="20"/>
                <w:lang w:val="en-US" w:eastAsia="zh-CN"/>
              </w:rPr>
              <w:t>营业执照》、</w:t>
            </w:r>
            <w:r>
              <w:rPr>
                <w:rFonts w:hint="eastAsia" w:ascii="宋体" w:hAnsi="宋体" w:eastAsia="宋体" w:cs="Tahoma"/>
                <w:color w:val="000000"/>
                <w:sz w:val="20"/>
                <w:szCs w:val="20"/>
              </w:rPr>
              <w:t>《法定代表人授权书》、《质量承诺书》、《廉洁承诺书》签字盖章上传扫描件。</w:t>
            </w:r>
          </w:p>
        </w:tc>
        <w:tc>
          <w:tcPr>
            <w:tcW w:w="81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693" w:hRule="atLeast"/>
        </w:trPr>
        <w:tc>
          <w:tcPr>
            <w:tcW w:w="68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11</w:t>
            </w:r>
          </w:p>
        </w:tc>
        <w:tc>
          <w:tcPr>
            <w:tcW w:w="1367"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lang w:eastAsia="zh-CN"/>
              </w:rPr>
            </w:pPr>
            <w:r>
              <w:rPr>
                <w:rFonts w:hint="eastAsia" w:ascii="宋体" w:hAnsi="宋体" w:eastAsia="宋体" w:cs="Tahoma"/>
                <w:color w:val="000000"/>
                <w:sz w:val="20"/>
                <w:szCs w:val="20"/>
                <w:lang w:eastAsia="zh-CN"/>
              </w:rPr>
              <w:t>联系方式</w:t>
            </w:r>
          </w:p>
        </w:tc>
        <w:tc>
          <w:tcPr>
            <w:tcW w:w="615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lang w:eastAsia="zh-CN"/>
              </w:rPr>
              <w:t>联系人：冯天宇</w:t>
            </w:r>
            <w:r>
              <w:rPr>
                <w:rFonts w:hint="eastAsia" w:ascii="宋体" w:hAnsi="宋体" w:eastAsia="宋体" w:cs="Tahoma"/>
                <w:color w:val="000000"/>
                <w:sz w:val="20"/>
                <w:szCs w:val="20"/>
                <w:lang w:val="en-US" w:eastAsia="zh-CN"/>
              </w:rPr>
              <w:t xml:space="preserve">            联系方式：18290702296</w:t>
            </w:r>
          </w:p>
        </w:tc>
        <w:tc>
          <w:tcPr>
            <w:tcW w:w="81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bl>
    <w:p>
      <w:pPr>
        <w:jc w:val="center"/>
        <w:rPr>
          <w:rFonts w:hint="default" w:eastAsia="黑体"/>
          <w:b/>
          <w:bCs/>
          <w:spacing w:val="40"/>
          <w:sz w:val="28"/>
          <w:szCs w:val="28"/>
          <w:lang w:val="en-US" w:eastAsia="zh-CN"/>
        </w:rPr>
      </w:pPr>
      <w:r>
        <w:rPr>
          <w:rFonts w:hint="eastAsia" w:eastAsia="黑体"/>
          <w:b/>
          <w:bCs/>
          <w:spacing w:val="40"/>
          <w:sz w:val="28"/>
          <w:szCs w:val="28"/>
          <w:lang w:val="en-US" w:eastAsia="zh-CN"/>
        </w:rPr>
        <w:t>2023年车辆道闸门采购项目询价文件</w:t>
      </w:r>
    </w:p>
    <w:p>
      <w:pPr>
        <w:rPr>
          <w:rFonts w:eastAsia="黑体"/>
          <w:b/>
          <w:bCs/>
          <w:spacing w:val="40"/>
          <w:sz w:val="28"/>
          <w:szCs w:val="28"/>
        </w:rPr>
      </w:pPr>
    </w:p>
    <w:p>
      <w:pPr>
        <w:rPr>
          <w:rFonts w:hint="default" w:eastAsia="黑体"/>
          <w:b/>
          <w:bCs/>
          <w:spacing w:val="40"/>
          <w:sz w:val="28"/>
          <w:szCs w:val="28"/>
          <w:lang w:val="en-US" w:eastAsia="zh-CN"/>
        </w:rPr>
      </w:pPr>
      <w:r>
        <w:rPr>
          <w:rFonts w:hint="eastAsia" w:eastAsia="黑体"/>
          <w:b/>
          <w:bCs/>
          <w:spacing w:val="40"/>
          <w:sz w:val="28"/>
          <w:szCs w:val="28"/>
          <w:lang w:val="en-US" w:eastAsia="zh-CN"/>
        </w:rPr>
        <w:t>报价单</w:t>
      </w:r>
    </w:p>
    <w:p>
      <w:pPr>
        <w:rPr>
          <w:rFonts w:eastAsia="黑体"/>
          <w:b/>
          <w:bCs/>
          <w:spacing w:val="40"/>
          <w:sz w:val="28"/>
          <w:szCs w:val="28"/>
        </w:rPr>
      </w:pPr>
    </w:p>
    <w:p>
      <w:pPr>
        <w:rPr>
          <w:rFonts w:eastAsia="黑体"/>
          <w:b/>
          <w:bCs/>
          <w:spacing w:val="40"/>
          <w:sz w:val="28"/>
          <w:szCs w:val="28"/>
        </w:rPr>
      </w:pPr>
    </w:p>
    <w:tbl>
      <w:tblPr>
        <w:tblStyle w:val="5"/>
        <w:tblpPr w:leftFromText="180" w:rightFromText="180" w:vertAnchor="page" w:horzAnchor="page" w:tblpX="1405" w:tblpY="2865"/>
        <w:tblOverlap w:val="never"/>
        <w:tblW w:w="100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6"/>
        <w:gridCol w:w="1679"/>
        <w:gridCol w:w="730"/>
        <w:gridCol w:w="789"/>
        <w:gridCol w:w="770"/>
        <w:gridCol w:w="856"/>
        <w:gridCol w:w="1993"/>
        <w:gridCol w:w="2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7463" w:type="dxa"/>
            <w:gridSpan w:val="7"/>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车辆道闸门采购报价单</w:t>
            </w:r>
          </w:p>
        </w:tc>
        <w:tc>
          <w:tcPr>
            <w:tcW w:w="2616"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维修改造内容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lang w:eastAsia="zh-CN"/>
              </w:rPr>
            </w:pPr>
            <w:r>
              <w:rPr>
                <w:rFonts w:hint="eastAsia" w:ascii="宋体" w:hAnsi="宋体" w:eastAsia="宋体" w:cs="宋体"/>
                <w:i w:val="0"/>
                <w:iCs w:val="0"/>
                <w:color w:val="000000"/>
                <w:sz w:val="16"/>
                <w:szCs w:val="16"/>
                <w:highlight w:val="none"/>
                <w:u w:val="none"/>
                <w:lang w:eastAsia="zh-CN"/>
              </w:rPr>
              <w:t>型号</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数量</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单价</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合计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yellow"/>
                <w:u w:val="none"/>
              </w:rPr>
            </w:pPr>
            <w:r>
              <w:rPr>
                <w:rFonts w:hint="eastAsia" w:ascii="宋体" w:hAnsi="宋体" w:eastAsia="宋体" w:cs="宋体"/>
                <w:i w:val="0"/>
                <w:iCs w:val="0"/>
                <w:color w:val="000000"/>
                <w:kern w:val="0"/>
                <w:sz w:val="16"/>
                <w:szCs w:val="16"/>
                <w:highlight w:val="none"/>
                <w:u w:val="none"/>
                <w:lang w:val="en-US" w:eastAsia="zh-CN" w:bidi="ar"/>
              </w:rPr>
              <w:t>智能自动道闸（5m）</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bookmarkStart w:id="1" w:name="_GoBack"/>
            <w:bookmarkEnd w:id="1"/>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4</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6"/>
                <w:szCs w:val="16"/>
                <w:highlight w:val="yellow"/>
                <w:u w:val="none"/>
                <w:lang w:val="en-US" w:eastAsia="zh-CN" w:bidi="ar-SA"/>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16"/>
                <w:szCs w:val="16"/>
                <w:highlight w:val="yellow"/>
                <w:u w:val="none"/>
                <w:lang w:val="en-US" w:eastAsia="zh-CN" w:bidi="ar-SA"/>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highlight w:val="yellow"/>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5m智能广告道闸（带叶片）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yellow"/>
                <w:u w:val="none"/>
              </w:rPr>
            </w:pPr>
            <w:r>
              <w:rPr>
                <w:rFonts w:hint="eastAsia" w:ascii="宋体" w:hAnsi="宋体" w:eastAsia="宋体" w:cs="宋体"/>
                <w:i w:val="0"/>
                <w:iCs w:val="0"/>
                <w:color w:val="000000"/>
                <w:kern w:val="0"/>
                <w:sz w:val="16"/>
                <w:szCs w:val="16"/>
                <w:highlight w:val="none"/>
                <w:u w:val="none"/>
                <w:lang w:val="en-US" w:eastAsia="zh-CN" w:bidi="ar"/>
              </w:rPr>
              <w:t>智能自动道闸（4m）</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lang w:val="en-US" w:eastAsia="zh-CN"/>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SA"/>
              </w:rPr>
            </w:pPr>
            <w:r>
              <w:rPr>
                <w:rFonts w:hint="eastAsia" w:ascii="宋体" w:hAnsi="宋体" w:eastAsia="宋体" w:cs="宋体"/>
                <w:i w:val="0"/>
                <w:iCs w:val="0"/>
                <w:color w:val="000000"/>
                <w:sz w:val="16"/>
                <w:szCs w:val="16"/>
                <w:highlight w:val="none"/>
                <w:u w:val="none"/>
                <w:lang w:val="en-US" w:eastAsia="zh-CN"/>
              </w:rPr>
              <w:t>2</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6"/>
                <w:szCs w:val="16"/>
                <w:highlight w:val="yellow"/>
                <w:u w:val="none"/>
                <w:lang w:val="en-US" w:eastAsia="zh-CN" w:bidi="ar-SA"/>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6"/>
                <w:szCs w:val="16"/>
                <w:highlight w:val="yellow"/>
                <w:u w:val="none"/>
                <w:lang w:val="en-US" w:eastAsia="zh-CN" w:bidi="ar-SA"/>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highlight w:val="yellow"/>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4m智能广告道闸（带叶片）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highlight w:val="yellow"/>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车牌识别一体机</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SA"/>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2</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6"/>
                <w:szCs w:val="16"/>
                <w:highlight w:val="yellow"/>
                <w:u w:val="none"/>
                <w:lang w:val="en-US" w:eastAsia="zh-CN" w:bidi="ar-SA"/>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6"/>
                <w:szCs w:val="16"/>
                <w:highlight w:val="yellow"/>
                <w:u w:val="none"/>
                <w:lang w:val="en-US" w:eastAsia="zh-CN" w:bidi="ar-SA"/>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highlight w:val="yellow"/>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highlight w:val="yellow"/>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数字车辆感应雷达</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SA"/>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SA"/>
              </w:rPr>
            </w:pPr>
            <w:r>
              <w:rPr>
                <w:rFonts w:hint="eastAsia" w:ascii="宋体" w:hAnsi="宋体" w:eastAsia="宋体" w:cs="宋体"/>
                <w:i w:val="0"/>
                <w:iCs w:val="0"/>
                <w:color w:val="000000"/>
                <w:sz w:val="16"/>
                <w:szCs w:val="16"/>
                <w:highlight w:val="none"/>
                <w:u w:val="none"/>
                <w:lang w:val="en-US" w:eastAsia="zh-CN"/>
              </w:rPr>
              <w:t>套</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4</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6"/>
                <w:szCs w:val="16"/>
                <w:highlight w:val="yellow"/>
                <w:u w:val="none"/>
                <w:lang w:val="en-US" w:eastAsia="zh-CN" w:bidi="ar-SA"/>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6"/>
                <w:szCs w:val="16"/>
                <w:highlight w:val="none"/>
                <w:u w:val="none"/>
                <w:lang w:val="en-US" w:eastAsia="zh-CN" w:bidi="ar-SA"/>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控制道闸落杆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小  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6"/>
                <w:szCs w:val="16"/>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6"/>
                <w:szCs w:val="16"/>
                <w:u w:val="none"/>
              </w:rPr>
            </w:pPr>
          </w:p>
        </w:tc>
      </w:tr>
    </w:tbl>
    <w:p>
      <w:pPr>
        <w:rPr>
          <w:rFonts w:hint="eastAsia" w:eastAsia="黑体"/>
          <w:b/>
          <w:bCs/>
          <w:spacing w:val="40"/>
          <w:sz w:val="36"/>
          <w:lang w:val="en-US" w:eastAsia="zh-CN"/>
        </w:rPr>
      </w:pPr>
      <w:r>
        <w:rPr>
          <w:rFonts w:hint="eastAsia" w:eastAsia="黑体"/>
          <w:b/>
          <w:bCs/>
          <w:spacing w:val="40"/>
          <w:sz w:val="36"/>
          <w:lang w:val="en-US" w:eastAsia="zh-CN"/>
        </w:rPr>
        <w:br w:type="page"/>
      </w:r>
    </w:p>
    <w:p>
      <w:pPr>
        <w:jc w:val="left"/>
        <w:rPr>
          <w:rFonts w:hint="default" w:eastAsia="黑体"/>
          <w:b/>
          <w:bCs/>
          <w:spacing w:val="40"/>
          <w:sz w:val="36"/>
          <w:lang w:val="en-US" w:eastAsia="zh-CN"/>
        </w:rPr>
      </w:pPr>
      <w:r>
        <w:rPr>
          <w:rFonts w:hint="eastAsia" w:eastAsia="黑体"/>
          <w:b/>
          <w:bCs/>
          <w:spacing w:val="40"/>
          <w:sz w:val="36"/>
          <w:lang w:val="en-US" w:eastAsia="zh-CN"/>
        </w:rPr>
        <w:t>合同</w:t>
      </w:r>
    </w:p>
    <w:p>
      <w:pPr>
        <w:jc w:val="center"/>
        <w:rPr>
          <w:b/>
          <w:sz w:val="36"/>
          <w:szCs w:val="30"/>
        </w:rPr>
      </w:pPr>
      <w:r>
        <w:rPr>
          <w:rFonts w:hint="eastAsia" w:eastAsia="黑体"/>
          <w:b/>
          <w:bCs/>
          <w:spacing w:val="40"/>
          <w:sz w:val="36"/>
          <w:lang w:val="en-US" w:eastAsia="zh-CN"/>
        </w:rPr>
        <w:t>车辆道闸门采购</w:t>
      </w:r>
      <w:r>
        <w:rPr>
          <w:rFonts w:hint="eastAsia" w:eastAsia="黑体"/>
          <w:b/>
          <w:bCs/>
          <w:spacing w:val="40"/>
          <w:sz w:val="36"/>
        </w:rPr>
        <w:t>合同</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甲方</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中粮屯河番茄有限公司昌吉番茄粉分公司</w:t>
      </w:r>
      <w:r>
        <w:rPr>
          <w:rFonts w:hint="eastAsia" w:asciiTheme="majorEastAsia" w:hAnsiTheme="majorEastAsia" w:eastAsiaTheme="majorEastAsia" w:cstheme="majorEastAsia"/>
          <w:sz w:val="24"/>
        </w:rPr>
        <w:t>合同编号：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乙方</w:t>
      </w:r>
      <w:r>
        <w:rPr>
          <w:rFonts w:hint="eastAsia" w:asciiTheme="majorEastAsia" w:hAnsiTheme="majorEastAsia" w:eastAsiaTheme="majorEastAsia" w:cstheme="majorEastAsia"/>
          <w:sz w:val="24"/>
        </w:rPr>
        <w:t>：                             签订时间：2023年   月   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签订地点：昌吉市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双方为携手合作，促进发展，满足利益，明确责任，依据中华人民共和国有关法律之相关规定，本着诚实信用，互惠互利原则，结合双方实际，协商一致，特签订本合同，以求共同恪守：</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eastAsia="zh-CN"/>
        </w:rPr>
        <w:t>一、</w:t>
      </w:r>
      <w:r>
        <w:rPr>
          <w:rFonts w:hint="eastAsia" w:asciiTheme="majorEastAsia" w:hAnsiTheme="majorEastAsia" w:eastAsiaTheme="majorEastAsia" w:cstheme="majorEastAsia"/>
          <w:b/>
          <w:sz w:val="24"/>
        </w:rPr>
        <w:t>报价及内容明细。</w:t>
      </w:r>
    </w:p>
    <w:tbl>
      <w:tblPr>
        <w:tblStyle w:val="5"/>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700"/>
        <w:gridCol w:w="855"/>
        <w:gridCol w:w="855"/>
        <w:gridCol w:w="708"/>
        <w:gridCol w:w="1134"/>
        <w:gridCol w:w="709"/>
        <w:gridCol w:w="709"/>
        <w:gridCol w:w="134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555" w:type="dxa"/>
            <w:gridSpan w:val="2"/>
            <w:vAlign w:val="center"/>
          </w:tcPr>
          <w:p>
            <w:pPr>
              <w:jc w:val="center"/>
              <w:rPr>
                <w:rFonts w:hint="eastAsia" w:ascii="宋体" w:hAnsi="宋体"/>
                <w:sz w:val="18"/>
                <w:szCs w:val="18"/>
              </w:rPr>
            </w:pPr>
            <w:r>
              <w:rPr>
                <w:rFonts w:hint="eastAsia" w:ascii="宋体" w:hAnsi="宋体"/>
                <w:sz w:val="18"/>
                <w:szCs w:val="18"/>
              </w:rPr>
              <w:t>项目名称</w:t>
            </w:r>
          </w:p>
        </w:tc>
        <w:tc>
          <w:tcPr>
            <w:tcW w:w="855" w:type="dxa"/>
            <w:vAlign w:val="center"/>
          </w:tcPr>
          <w:p>
            <w:pPr>
              <w:jc w:val="center"/>
              <w:rPr>
                <w:rFonts w:hint="eastAsia" w:ascii="宋体" w:hAnsi="宋体" w:eastAsia="微软雅黑"/>
                <w:sz w:val="18"/>
                <w:szCs w:val="18"/>
                <w:lang w:eastAsia="zh-CN"/>
              </w:rPr>
            </w:pPr>
            <w:r>
              <w:rPr>
                <w:rFonts w:hint="eastAsia" w:ascii="宋体" w:hAnsi="宋体"/>
                <w:sz w:val="18"/>
                <w:szCs w:val="18"/>
                <w:lang w:eastAsia="zh-CN"/>
              </w:rPr>
              <w:t>型号</w:t>
            </w:r>
          </w:p>
        </w:tc>
        <w:tc>
          <w:tcPr>
            <w:tcW w:w="855" w:type="dxa"/>
            <w:vAlign w:val="center"/>
          </w:tcPr>
          <w:p>
            <w:pPr>
              <w:jc w:val="center"/>
              <w:rPr>
                <w:rFonts w:hint="eastAsia" w:ascii="宋体" w:hAnsi="宋体"/>
                <w:sz w:val="18"/>
                <w:szCs w:val="18"/>
              </w:rPr>
            </w:pPr>
            <w:r>
              <w:rPr>
                <w:rFonts w:hint="eastAsia" w:ascii="宋体" w:hAnsi="宋体"/>
                <w:sz w:val="18"/>
                <w:szCs w:val="18"/>
              </w:rPr>
              <w:t>数量</w:t>
            </w:r>
          </w:p>
        </w:tc>
        <w:tc>
          <w:tcPr>
            <w:tcW w:w="708" w:type="dxa"/>
            <w:vAlign w:val="center"/>
          </w:tcPr>
          <w:p>
            <w:pPr>
              <w:jc w:val="center"/>
              <w:rPr>
                <w:rFonts w:hint="eastAsia" w:ascii="宋体" w:hAnsi="宋体"/>
                <w:sz w:val="18"/>
                <w:szCs w:val="18"/>
              </w:rPr>
            </w:pPr>
            <w:r>
              <w:rPr>
                <w:rFonts w:hint="eastAsia" w:ascii="宋体" w:hAnsi="宋体"/>
                <w:sz w:val="18"/>
                <w:szCs w:val="18"/>
              </w:rPr>
              <w:t>单位</w:t>
            </w:r>
          </w:p>
        </w:tc>
        <w:tc>
          <w:tcPr>
            <w:tcW w:w="1134" w:type="dxa"/>
            <w:vAlign w:val="center"/>
          </w:tcPr>
          <w:p>
            <w:pPr>
              <w:jc w:val="center"/>
              <w:rPr>
                <w:rFonts w:hint="eastAsia" w:ascii="宋体" w:hAnsi="宋体"/>
                <w:sz w:val="18"/>
                <w:szCs w:val="18"/>
              </w:rPr>
            </w:pPr>
            <w:r>
              <w:rPr>
                <w:rFonts w:hint="eastAsia" w:ascii="宋体" w:hAnsi="宋体"/>
                <w:sz w:val="18"/>
                <w:szCs w:val="18"/>
              </w:rPr>
              <w:t>单价（元）</w:t>
            </w:r>
          </w:p>
        </w:tc>
        <w:tc>
          <w:tcPr>
            <w:tcW w:w="709" w:type="dxa"/>
            <w:vAlign w:val="center"/>
          </w:tcPr>
          <w:p>
            <w:pPr>
              <w:jc w:val="center"/>
              <w:rPr>
                <w:rFonts w:hint="eastAsia" w:ascii="宋体" w:hAnsi="宋体"/>
                <w:sz w:val="18"/>
                <w:szCs w:val="18"/>
              </w:rPr>
            </w:pPr>
            <w:r>
              <w:rPr>
                <w:rFonts w:hint="eastAsia" w:ascii="宋体" w:hAnsi="宋体"/>
                <w:sz w:val="18"/>
                <w:szCs w:val="18"/>
              </w:rPr>
              <w:t>总价</w:t>
            </w:r>
          </w:p>
        </w:tc>
        <w:tc>
          <w:tcPr>
            <w:tcW w:w="709" w:type="dxa"/>
            <w:vAlign w:val="center"/>
          </w:tcPr>
          <w:p>
            <w:pPr>
              <w:jc w:val="center"/>
              <w:rPr>
                <w:rFonts w:hint="eastAsia" w:ascii="宋体" w:hAnsi="宋体"/>
                <w:sz w:val="18"/>
                <w:szCs w:val="18"/>
              </w:rPr>
            </w:pPr>
            <w:r>
              <w:rPr>
                <w:rFonts w:hint="eastAsia" w:ascii="宋体" w:hAnsi="宋体"/>
                <w:sz w:val="18"/>
                <w:szCs w:val="18"/>
              </w:rPr>
              <w:t>税率</w:t>
            </w:r>
          </w:p>
        </w:tc>
        <w:tc>
          <w:tcPr>
            <w:tcW w:w="1346" w:type="dxa"/>
            <w:vAlign w:val="center"/>
          </w:tcPr>
          <w:p>
            <w:pPr>
              <w:jc w:val="center"/>
              <w:rPr>
                <w:rFonts w:hint="eastAsia" w:ascii="宋体" w:hAnsi="宋体"/>
                <w:sz w:val="18"/>
                <w:szCs w:val="18"/>
              </w:rPr>
            </w:pPr>
            <w:r>
              <w:rPr>
                <w:rFonts w:hint="eastAsia" w:ascii="宋体" w:hAnsi="宋体"/>
                <w:sz w:val="18"/>
                <w:szCs w:val="18"/>
              </w:rPr>
              <w:t>不含税金额（元）</w:t>
            </w:r>
          </w:p>
        </w:tc>
        <w:tc>
          <w:tcPr>
            <w:tcW w:w="992" w:type="dxa"/>
            <w:vAlign w:val="center"/>
          </w:tcPr>
          <w:p>
            <w:pPr>
              <w:jc w:val="center"/>
              <w:rPr>
                <w:rFonts w:hint="eastAsia" w:ascii="宋体" w:hAnsi="宋体"/>
                <w:sz w:val="18"/>
                <w:szCs w:val="18"/>
              </w:rPr>
            </w:pPr>
            <w:r>
              <w:rPr>
                <w:rFonts w:hint="eastAsia" w:ascii="宋体" w:hAnsi="宋体"/>
                <w:sz w:val="18"/>
                <w:szCs w:val="18"/>
              </w:rPr>
              <w:t>税额（元）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555"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智能自动道闸（5m）</w:t>
            </w:r>
          </w:p>
        </w:tc>
        <w:tc>
          <w:tcPr>
            <w:tcW w:w="855" w:type="dxa"/>
            <w:vAlign w:val="center"/>
          </w:tcPr>
          <w:p>
            <w:pPr>
              <w:jc w:val="center"/>
              <w:rPr>
                <w:rFonts w:hint="eastAsia" w:ascii="宋体" w:hAnsi="宋体"/>
                <w:sz w:val="18"/>
                <w:szCs w:val="18"/>
                <w:highlight w:val="none"/>
                <w:lang w:val="en-US" w:eastAsia="zh-CN"/>
              </w:rPr>
            </w:pPr>
          </w:p>
        </w:tc>
        <w:tc>
          <w:tcPr>
            <w:tcW w:w="855" w:type="dxa"/>
            <w:vAlign w:val="center"/>
          </w:tcPr>
          <w:p>
            <w:pPr>
              <w:jc w:val="center"/>
              <w:rPr>
                <w:rFonts w:hint="eastAsia" w:ascii="宋体" w:hAnsi="宋体" w:eastAsia="微软雅黑"/>
                <w:sz w:val="18"/>
                <w:szCs w:val="18"/>
                <w:highlight w:val="none"/>
                <w:lang w:val="en-US" w:eastAsia="zh-CN"/>
              </w:rPr>
            </w:pPr>
            <w:r>
              <w:rPr>
                <w:rFonts w:hint="eastAsia" w:ascii="宋体" w:hAnsi="宋体"/>
                <w:sz w:val="18"/>
                <w:szCs w:val="18"/>
                <w:highlight w:val="none"/>
                <w:lang w:val="en-US" w:eastAsia="zh-CN"/>
              </w:rPr>
              <w:t>4</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台</w:t>
            </w:r>
          </w:p>
        </w:tc>
        <w:tc>
          <w:tcPr>
            <w:tcW w:w="1134" w:type="dxa"/>
            <w:vAlign w:val="center"/>
          </w:tcPr>
          <w:p>
            <w:pPr>
              <w:jc w:val="center"/>
              <w:rPr>
                <w:rFonts w:hint="eastAsia" w:ascii="宋体" w:hAnsi="宋体"/>
                <w:sz w:val="18"/>
                <w:szCs w:val="18"/>
              </w:rPr>
            </w:pPr>
          </w:p>
        </w:tc>
        <w:tc>
          <w:tcPr>
            <w:tcW w:w="709" w:type="dxa"/>
            <w:vAlign w:val="center"/>
          </w:tcPr>
          <w:p>
            <w:pPr>
              <w:jc w:val="center"/>
              <w:rPr>
                <w:rFonts w:hint="eastAsia" w:ascii="宋体" w:hAnsi="宋体"/>
                <w:sz w:val="18"/>
                <w:szCs w:val="18"/>
              </w:rPr>
            </w:pPr>
          </w:p>
        </w:tc>
        <w:tc>
          <w:tcPr>
            <w:tcW w:w="709" w:type="dxa"/>
            <w:vAlign w:val="center"/>
          </w:tcPr>
          <w:p>
            <w:pPr>
              <w:jc w:val="center"/>
              <w:rPr>
                <w:rFonts w:hint="eastAsia" w:ascii="宋体" w:hAnsi="宋体"/>
                <w:sz w:val="18"/>
                <w:szCs w:val="18"/>
              </w:rPr>
            </w:pPr>
          </w:p>
        </w:tc>
        <w:tc>
          <w:tcPr>
            <w:tcW w:w="1346" w:type="dxa"/>
            <w:vAlign w:val="center"/>
          </w:tcPr>
          <w:p>
            <w:pPr>
              <w:jc w:val="center"/>
              <w:rPr>
                <w:rFonts w:hint="eastAsia" w:ascii="宋体" w:hAnsi="宋体"/>
                <w:sz w:val="18"/>
                <w:szCs w:val="18"/>
              </w:rPr>
            </w:pPr>
          </w:p>
        </w:tc>
        <w:tc>
          <w:tcPr>
            <w:tcW w:w="992" w:type="dxa"/>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55"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智能自动道闸（4m）</w:t>
            </w:r>
          </w:p>
        </w:tc>
        <w:tc>
          <w:tcPr>
            <w:tcW w:w="855" w:type="dxa"/>
            <w:vAlign w:val="center"/>
          </w:tcPr>
          <w:p>
            <w:pPr>
              <w:jc w:val="center"/>
              <w:rPr>
                <w:rFonts w:hint="eastAsia" w:ascii="宋体" w:hAnsi="宋体"/>
                <w:sz w:val="18"/>
                <w:szCs w:val="18"/>
                <w:highlight w:val="none"/>
                <w:lang w:val="en-US" w:eastAsia="zh-CN"/>
              </w:rPr>
            </w:pPr>
          </w:p>
        </w:tc>
        <w:tc>
          <w:tcPr>
            <w:tcW w:w="855" w:type="dxa"/>
            <w:vAlign w:val="center"/>
          </w:tcPr>
          <w:p>
            <w:pPr>
              <w:jc w:val="center"/>
              <w:rPr>
                <w:rFonts w:hint="eastAsia" w:ascii="宋体" w:hAnsi="宋体" w:eastAsia="微软雅黑"/>
                <w:sz w:val="18"/>
                <w:szCs w:val="18"/>
                <w:highlight w:val="none"/>
                <w:lang w:val="en-US" w:eastAsia="zh-CN"/>
              </w:rPr>
            </w:pPr>
            <w:r>
              <w:rPr>
                <w:rFonts w:hint="eastAsia" w:ascii="宋体" w:hAnsi="宋体"/>
                <w:sz w:val="18"/>
                <w:szCs w:val="18"/>
                <w:highlight w:val="none"/>
                <w:lang w:val="en-US" w:eastAsia="zh-CN"/>
              </w:rPr>
              <w:t>2</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台</w:t>
            </w:r>
          </w:p>
        </w:tc>
        <w:tc>
          <w:tcPr>
            <w:tcW w:w="1134" w:type="dxa"/>
            <w:vAlign w:val="center"/>
          </w:tcPr>
          <w:p>
            <w:pPr>
              <w:jc w:val="center"/>
              <w:rPr>
                <w:rFonts w:hint="eastAsia" w:ascii="宋体" w:hAnsi="宋体"/>
                <w:sz w:val="18"/>
                <w:szCs w:val="18"/>
              </w:rPr>
            </w:pPr>
          </w:p>
        </w:tc>
        <w:tc>
          <w:tcPr>
            <w:tcW w:w="709" w:type="dxa"/>
          </w:tcPr>
          <w:p>
            <w:pPr>
              <w:jc w:val="center"/>
              <w:rPr>
                <w:rFonts w:hint="eastAsia" w:ascii="宋体" w:hAnsi="宋体"/>
                <w:sz w:val="18"/>
                <w:szCs w:val="18"/>
              </w:rPr>
            </w:pPr>
          </w:p>
        </w:tc>
        <w:tc>
          <w:tcPr>
            <w:tcW w:w="709" w:type="dxa"/>
            <w:vAlign w:val="center"/>
          </w:tcPr>
          <w:p>
            <w:pPr>
              <w:jc w:val="center"/>
              <w:rPr>
                <w:rFonts w:hint="eastAsia" w:ascii="宋体" w:hAnsi="宋体"/>
                <w:sz w:val="18"/>
                <w:szCs w:val="18"/>
              </w:rPr>
            </w:pPr>
          </w:p>
        </w:tc>
        <w:tc>
          <w:tcPr>
            <w:tcW w:w="1346" w:type="dxa"/>
            <w:vAlign w:val="center"/>
          </w:tcPr>
          <w:p>
            <w:pPr>
              <w:jc w:val="center"/>
              <w:rPr>
                <w:rFonts w:hint="eastAsia" w:ascii="宋体" w:hAnsi="宋体"/>
                <w:sz w:val="18"/>
                <w:szCs w:val="18"/>
              </w:rPr>
            </w:pPr>
          </w:p>
        </w:tc>
        <w:tc>
          <w:tcPr>
            <w:tcW w:w="992" w:type="dxa"/>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55"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车牌识别一体机</w:t>
            </w:r>
          </w:p>
        </w:tc>
        <w:tc>
          <w:tcPr>
            <w:tcW w:w="855" w:type="dxa"/>
            <w:vAlign w:val="center"/>
          </w:tcPr>
          <w:p>
            <w:pPr>
              <w:jc w:val="center"/>
              <w:rPr>
                <w:rFonts w:hint="eastAsia" w:ascii="宋体" w:hAnsi="宋体"/>
                <w:sz w:val="18"/>
                <w:szCs w:val="18"/>
                <w:highlight w:val="none"/>
                <w:lang w:val="en-US" w:eastAsia="zh-CN"/>
              </w:rPr>
            </w:pPr>
          </w:p>
        </w:tc>
        <w:tc>
          <w:tcPr>
            <w:tcW w:w="855" w:type="dxa"/>
            <w:vAlign w:val="center"/>
          </w:tcPr>
          <w:p>
            <w:pPr>
              <w:jc w:val="center"/>
              <w:rPr>
                <w:rFonts w:hint="eastAsia" w:ascii="宋体" w:hAnsi="宋体" w:eastAsia="微软雅黑"/>
                <w:sz w:val="18"/>
                <w:szCs w:val="18"/>
                <w:highlight w:val="none"/>
                <w:lang w:val="en-US" w:eastAsia="zh-CN"/>
              </w:rPr>
            </w:pPr>
            <w:r>
              <w:rPr>
                <w:rFonts w:hint="eastAsia" w:ascii="宋体" w:hAnsi="宋体"/>
                <w:sz w:val="18"/>
                <w:szCs w:val="18"/>
                <w:highlight w:val="none"/>
                <w:lang w:val="en-US" w:eastAsia="zh-CN"/>
              </w:rPr>
              <w:t>2</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台</w:t>
            </w:r>
          </w:p>
        </w:tc>
        <w:tc>
          <w:tcPr>
            <w:tcW w:w="1134" w:type="dxa"/>
            <w:vAlign w:val="center"/>
          </w:tcPr>
          <w:p>
            <w:pPr>
              <w:jc w:val="center"/>
              <w:rPr>
                <w:rFonts w:hint="eastAsia" w:ascii="宋体" w:hAnsi="宋体"/>
                <w:sz w:val="18"/>
                <w:szCs w:val="18"/>
              </w:rPr>
            </w:pPr>
          </w:p>
        </w:tc>
        <w:tc>
          <w:tcPr>
            <w:tcW w:w="709" w:type="dxa"/>
          </w:tcPr>
          <w:p>
            <w:pPr>
              <w:jc w:val="center"/>
              <w:rPr>
                <w:rFonts w:hint="eastAsia" w:ascii="宋体" w:hAnsi="宋体"/>
                <w:sz w:val="18"/>
                <w:szCs w:val="18"/>
              </w:rPr>
            </w:pPr>
          </w:p>
        </w:tc>
        <w:tc>
          <w:tcPr>
            <w:tcW w:w="709" w:type="dxa"/>
            <w:vAlign w:val="center"/>
          </w:tcPr>
          <w:p>
            <w:pPr>
              <w:jc w:val="center"/>
              <w:rPr>
                <w:rFonts w:hint="eastAsia" w:ascii="宋体" w:hAnsi="宋体"/>
                <w:sz w:val="18"/>
                <w:szCs w:val="18"/>
              </w:rPr>
            </w:pPr>
          </w:p>
        </w:tc>
        <w:tc>
          <w:tcPr>
            <w:tcW w:w="1346" w:type="dxa"/>
            <w:vAlign w:val="center"/>
          </w:tcPr>
          <w:p>
            <w:pPr>
              <w:jc w:val="center"/>
              <w:rPr>
                <w:rFonts w:hint="eastAsia" w:ascii="宋体" w:hAnsi="宋体"/>
                <w:sz w:val="18"/>
                <w:szCs w:val="18"/>
              </w:rPr>
            </w:pPr>
          </w:p>
        </w:tc>
        <w:tc>
          <w:tcPr>
            <w:tcW w:w="992" w:type="dxa"/>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55"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SA"/>
              </w:rPr>
            </w:pPr>
            <w:r>
              <w:rPr>
                <w:rFonts w:hint="eastAsia" w:ascii="宋体" w:hAnsi="宋体" w:eastAsia="宋体" w:cs="宋体"/>
                <w:i w:val="0"/>
                <w:iCs w:val="0"/>
                <w:color w:val="000000"/>
                <w:kern w:val="0"/>
                <w:sz w:val="16"/>
                <w:szCs w:val="16"/>
                <w:highlight w:val="none"/>
                <w:u w:val="none"/>
                <w:lang w:val="en-US" w:eastAsia="zh-CN" w:bidi="ar"/>
              </w:rPr>
              <w:t>数字车辆感应雷达</w:t>
            </w:r>
          </w:p>
        </w:tc>
        <w:tc>
          <w:tcPr>
            <w:tcW w:w="855" w:type="dxa"/>
            <w:vAlign w:val="center"/>
          </w:tcPr>
          <w:p>
            <w:pPr>
              <w:jc w:val="center"/>
              <w:rPr>
                <w:rFonts w:hint="eastAsia" w:ascii="宋体" w:hAnsi="宋体"/>
                <w:sz w:val="18"/>
                <w:szCs w:val="18"/>
                <w:lang w:val="en-US" w:eastAsia="zh-CN"/>
              </w:rPr>
            </w:pPr>
          </w:p>
        </w:tc>
        <w:tc>
          <w:tcPr>
            <w:tcW w:w="855" w:type="dxa"/>
            <w:vAlign w:val="center"/>
          </w:tcPr>
          <w:p>
            <w:pPr>
              <w:jc w:val="center"/>
              <w:rPr>
                <w:rFonts w:hint="eastAsia" w:ascii="宋体" w:hAnsi="宋体" w:eastAsia="微软雅黑"/>
                <w:sz w:val="18"/>
                <w:szCs w:val="18"/>
                <w:lang w:val="en-US" w:eastAsia="zh-CN"/>
              </w:rPr>
            </w:pPr>
            <w:r>
              <w:rPr>
                <w:rFonts w:hint="eastAsia" w:ascii="宋体" w:hAnsi="宋体"/>
                <w:sz w:val="18"/>
                <w:szCs w:val="18"/>
                <w:lang w:val="en-US" w:eastAsia="zh-CN"/>
              </w:rPr>
              <w:t>4</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none"/>
                <w:u w:val="none"/>
                <w:lang w:val="en-US" w:eastAsia="zh-CN" w:bidi="ar-SA"/>
              </w:rPr>
            </w:pPr>
            <w:r>
              <w:rPr>
                <w:rFonts w:hint="eastAsia" w:ascii="宋体" w:hAnsi="宋体" w:eastAsia="宋体" w:cs="宋体"/>
                <w:i w:val="0"/>
                <w:iCs w:val="0"/>
                <w:color w:val="000000"/>
                <w:sz w:val="16"/>
                <w:szCs w:val="16"/>
                <w:highlight w:val="none"/>
                <w:u w:val="none"/>
                <w:lang w:val="en-US" w:eastAsia="zh-CN"/>
              </w:rPr>
              <w:t>套</w:t>
            </w:r>
          </w:p>
        </w:tc>
        <w:tc>
          <w:tcPr>
            <w:tcW w:w="1134" w:type="dxa"/>
            <w:vAlign w:val="center"/>
          </w:tcPr>
          <w:p>
            <w:pPr>
              <w:jc w:val="center"/>
              <w:rPr>
                <w:rFonts w:hint="eastAsia" w:ascii="宋体" w:hAnsi="宋体"/>
                <w:sz w:val="18"/>
                <w:szCs w:val="18"/>
              </w:rPr>
            </w:pPr>
          </w:p>
        </w:tc>
        <w:tc>
          <w:tcPr>
            <w:tcW w:w="709" w:type="dxa"/>
          </w:tcPr>
          <w:p>
            <w:pPr>
              <w:jc w:val="center"/>
              <w:rPr>
                <w:rFonts w:hint="eastAsia" w:ascii="宋体" w:hAnsi="宋体"/>
                <w:sz w:val="18"/>
                <w:szCs w:val="18"/>
              </w:rPr>
            </w:pPr>
          </w:p>
        </w:tc>
        <w:tc>
          <w:tcPr>
            <w:tcW w:w="709" w:type="dxa"/>
            <w:vAlign w:val="center"/>
          </w:tcPr>
          <w:p>
            <w:pPr>
              <w:jc w:val="center"/>
              <w:rPr>
                <w:rFonts w:hint="eastAsia" w:ascii="宋体" w:hAnsi="宋体"/>
                <w:sz w:val="18"/>
                <w:szCs w:val="18"/>
              </w:rPr>
            </w:pPr>
          </w:p>
        </w:tc>
        <w:tc>
          <w:tcPr>
            <w:tcW w:w="1346" w:type="dxa"/>
            <w:vAlign w:val="center"/>
          </w:tcPr>
          <w:p>
            <w:pPr>
              <w:jc w:val="center"/>
              <w:rPr>
                <w:rFonts w:hint="eastAsia" w:ascii="宋体" w:hAnsi="宋体"/>
                <w:sz w:val="18"/>
                <w:szCs w:val="18"/>
              </w:rPr>
            </w:pPr>
          </w:p>
        </w:tc>
        <w:tc>
          <w:tcPr>
            <w:tcW w:w="992" w:type="dxa"/>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55" w:type="dxa"/>
            <w:gridSpan w:val="2"/>
            <w:vAlign w:val="center"/>
          </w:tcPr>
          <w:p>
            <w:pPr>
              <w:jc w:val="center"/>
              <w:rPr>
                <w:rFonts w:hint="default" w:ascii="宋体" w:hAnsi="宋体" w:eastAsia="微软雅黑"/>
                <w:sz w:val="18"/>
                <w:szCs w:val="18"/>
                <w:lang w:val="en-US" w:eastAsia="zh-CN"/>
              </w:rPr>
            </w:pPr>
            <w:r>
              <w:rPr>
                <w:rFonts w:hint="eastAsia" w:ascii="宋体" w:hAnsi="宋体"/>
                <w:sz w:val="18"/>
                <w:szCs w:val="18"/>
                <w:lang w:val="en-US" w:eastAsia="zh-CN"/>
              </w:rPr>
              <w:t>合计</w:t>
            </w:r>
          </w:p>
        </w:tc>
        <w:tc>
          <w:tcPr>
            <w:tcW w:w="855" w:type="dxa"/>
            <w:vAlign w:val="center"/>
          </w:tcPr>
          <w:p>
            <w:pPr>
              <w:jc w:val="center"/>
              <w:rPr>
                <w:rFonts w:hint="eastAsia" w:ascii="宋体" w:hAnsi="宋体"/>
                <w:sz w:val="18"/>
                <w:szCs w:val="18"/>
              </w:rPr>
            </w:pPr>
          </w:p>
        </w:tc>
        <w:tc>
          <w:tcPr>
            <w:tcW w:w="855" w:type="dxa"/>
            <w:vAlign w:val="center"/>
          </w:tcPr>
          <w:p>
            <w:pPr>
              <w:jc w:val="center"/>
              <w:rPr>
                <w:rFonts w:hint="eastAsia" w:ascii="宋体" w:hAnsi="宋体"/>
                <w:sz w:val="18"/>
                <w:szCs w:val="18"/>
              </w:rPr>
            </w:pPr>
          </w:p>
        </w:tc>
        <w:tc>
          <w:tcPr>
            <w:tcW w:w="708" w:type="dxa"/>
            <w:vAlign w:val="center"/>
          </w:tcPr>
          <w:p>
            <w:pPr>
              <w:jc w:val="center"/>
              <w:rPr>
                <w:rFonts w:hint="eastAsia" w:ascii="宋体" w:hAnsi="宋体"/>
                <w:sz w:val="18"/>
                <w:szCs w:val="18"/>
              </w:rPr>
            </w:pPr>
          </w:p>
        </w:tc>
        <w:tc>
          <w:tcPr>
            <w:tcW w:w="1134" w:type="dxa"/>
            <w:vAlign w:val="center"/>
          </w:tcPr>
          <w:p>
            <w:pPr>
              <w:jc w:val="center"/>
              <w:rPr>
                <w:rFonts w:hint="eastAsia" w:ascii="宋体" w:hAnsi="宋体"/>
                <w:sz w:val="18"/>
                <w:szCs w:val="18"/>
              </w:rPr>
            </w:pPr>
          </w:p>
        </w:tc>
        <w:tc>
          <w:tcPr>
            <w:tcW w:w="709" w:type="dxa"/>
          </w:tcPr>
          <w:p>
            <w:pPr>
              <w:jc w:val="center"/>
              <w:rPr>
                <w:rFonts w:hint="eastAsia" w:ascii="宋体" w:hAnsi="宋体"/>
                <w:sz w:val="18"/>
                <w:szCs w:val="18"/>
              </w:rPr>
            </w:pPr>
          </w:p>
        </w:tc>
        <w:tc>
          <w:tcPr>
            <w:tcW w:w="709" w:type="dxa"/>
            <w:vAlign w:val="center"/>
          </w:tcPr>
          <w:p>
            <w:pPr>
              <w:jc w:val="center"/>
              <w:rPr>
                <w:rFonts w:hint="eastAsia" w:ascii="宋体" w:hAnsi="宋体"/>
                <w:sz w:val="18"/>
                <w:szCs w:val="18"/>
              </w:rPr>
            </w:pPr>
          </w:p>
        </w:tc>
        <w:tc>
          <w:tcPr>
            <w:tcW w:w="1346" w:type="dxa"/>
            <w:vAlign w:val="center"/>
          </w:tcPr>
          <w:p>
            <w:pPr>
              <w:jc w:val="center"/>
              <w:rPr>
                <w:rFonts w:hint="eastAsia" w:ascii="宋体" w:hAnsi="宋体"/>
                <w:sz w:val="18"/>
                <w:szCs w:val="18"/>
              </w:rPr>
            </w:pPr>
          </w:p>
        </w:tc>
        <w:tc>
          <w:tcPr>
            <w:tcW w:w="992" w:type="dxa"/>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55" w:type="dxa"/>
            <w:vAlign w:val="center"/>
          </w:tcPr>
          <w:p>
            <w:pPr>
              <w:ind w:firstLine="1260" w:firstLineChars="700"/>
              <w:jc w:val="both"/>
              <w:rPr>
                <w:rFonts w:hint="eastAsia" w:ascii="宋体" w:hAnsi="宋体" w:eastAsia="宋体" w:cs="宋体"/>
                <w:kern w:val="0"/>
                <w:sz w:val="18"/>
                <w:szCs w:val="18"/>
              </w:rPr>
            </w:pPr>
          </w:p>
        </w:tc>
        <w:tc>
          <w:tcPr>
            <w:tcW w:w="8008" w:type="dxa"/>
            <w:gridSpan w:val="9"/>
            <w:vAlign w:val="center"/>
          </w:tcPr>
          <w:p>
            <w:pPr>
              <w:spacing w:line="360" w:lineRule="auto"/>
              <w:ind w:firstLine="540" w:firstLineChars="300"/>
              <w:jc w:val="left"/>
              <w:rPr>
                <w:rFonts w:ascii="宋体" w:hAnsi="宋体" w:eastAsia="宋体" w:cs="宋体"/>
                <w:kern w:val="0"/>
                <w:sz w:val="18"/>
                <w:szCs w:val="18"/>
              </w:rPr>
            </w:pPr>
            <w:r>
              <w:rPr>
                <w:rFonts w:hint="eastAsia" w:ascii="宋体" w:hAnsi="宋体" w:eastAsia="宋体" w:cs="宋体"/>
                <w:kern w:val="0"/>
                <w:sz w:val="18"/>
                <w:szCs w:val="18"/>
              </w:rPr>
              <w:t>合计：   不含税金额：（大写）</w:t>
            </w:r>
          </w:p>
          <w:p>
            <w:pPr>
              <w:spacing w:line="360" w:lineRule="auto"/>
              <w:ind w:firstLine="1260" w:firstLineChars="700"/>
              <w:jc w:val="left"/>
              <w:rPr>
                <w:rFonts w:ascii="宋体" w:hAnsi="宋体" w:eastAsia="宋体" w:cs="宋体"/>
                <w:kern w:val="0"/>
                <w:sz w:val="18"/>
                <w:szCs w:val="18"/>
              </w:rPr>
            </w:pPr>
            <w:r>
              <w:rPr>
                <w:rFonts w:hint="eastAsia" w:ascii="宋体" w:hAnsi="宋体" w:eastAsia="宋体" w:cs="宋体"/>
                <w:kern w:val="0"/>
                <w:sz w:val="18"/>
                <w:szCs w:val="18"/>
              </w:rPr>
              <w:t>税       额：（大写）</w:t>
            </w:r>
          </w:p>
          <w:p>
            <w:pPr>
              <w:ind w:firstLine="1260" w:firstLineChars="700"/>
              <w:jc w:val="both"/>
              <w:rPr>
                <w:rFonts w:hint="eastAsia" w:ascii="宋体" w:hAnsi="宋体"/>
                <w:sz w:val="18"/>
                <w:szCs w:val="18"/>
              </w:rPr>
            </w:pPr>
            <w:r>
              <w:rPr>
                <w:rFonts w:hint="eastAsia" w:ascii="宋体" w:hAnsi="宋体" w:eastAsia="宋体" w:cs="宋体"/>
                <w:kern w:val="0"/>
                <w:sz w:val="18"/>
                <w:szCs w:val="18"/>
              </w:rPr>
              <w:t>含 税 金 额：（大写）</w:t>
            </w:r>
          </w:p>
        </w:tc>
      </w:tr>
    </w:tbl>
    <w:p>
      <w:pPr>
        <w:pStyle w:val="10"/>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Theme="majorEastAsia" w:hAnsiTheme="majorEastAsia" w:eastAsiaTheme="majorEastAsia" w:cstheme="majorEastAsia"/>
          <w:b/>
          <w:sz w:val="24"/>
          <w:lang w:eastAsia="zh-CN"/>
        </w:rPr>
      </w:pPr>
      <w:r>
        <w:rPr>
          <w:rFonts w:hint="eastAsia" w:asciiTheme="majorEastAsia" w:hAnsiTheme="majorEastAsia" w:eastAsiaTheme="majorEastAsia" w:cstheme="majorEastAsia"/>
          <w:b/>
          <w:sz w:val="24"/>
          <w:lang w:eastAsia="zh-CN"/>
        </w:rPr>
        <w:t>二、质量要求、技术标准：</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1.必须严格按照</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要求执行，各种施工质量要符合国家有关标准要求，并接受</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的检查和监督，</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必须无条件整改至合格为止，且不能影响工期，整改所发生的一切费用由</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自负。</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施工过程中，如果有不合理布置的部分，必须先通知</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到现场确认处理后方能继续施工。</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Theme="majorEastAsia" w:hAnsiTheme="majorEastAsia" w:eastAsiaTheme="majorEastAsia" w:cstheme="majorEastAsia"/>
          <w:b/>
          <w:sz w:val="24"/>
          <w:lang w:eastAsia="zh-CN"/>
        </w:rPr>
      </w:pPr>
      <w:r>
        <w:rPr>
          <w:rFonts w:hint="eastAsia" w:asciiTheme="majorEastAsia" w:hAnsiTheme="majorEastAsia" w:eastAsiaTheme="majorEastAsia" w:cstheme="majorEastAsia"/>
          <w:b/>
          <w:sz w:val="24"/>
          <w:lang w:eastAsia="zh-CN"/>
        </w:rPr>
        <w:t>三、交货时间、地点：</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rPr>
        <w:t>1、交货时间：合同签订后</w:t>
      </w:r>
      <w:r>
        <w:rPr>
          <w:rFonts w:hint="eastAsia" w:asciiTheme="majorEastAsia" w:hAnsiTheme="majorEastAsia" w:eastAsiaTheme="majorEastAsia" w:cstheme="majorEastAsia"/>
          <w:sz w:val="24"/>
          <w:szCs w:val="24"/>
          <w:highlight w:val="none"/>
        </w:rPr>
        <w:t>，2023年1</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t>月</w:t>
      </w:r>
      <w:r>
        <w:rPr>
          <w:rFonts w:hint="eastAsia" w:asciiTheme="majorEastAsia" w:hAnsiTheme="majorEastAsia" w:eastAsiaTheme="majorEastAsia" w:cstheme="majorEastAsia"/>
          <w:sz w:val="24"/>
          <w:szCs w:val="24"/>
          <w:highlight w:val="none"/>
          <w:lang w:val="en-US" w:eastAsia="zh-CN"/>
        </w:rPr>
        <w:t>30</w:t>
      </w:r>
      <w:r>
        <w:rPr>
          <w:rFonts w:hint="eastAsia" w:asciiTheme="majorEastAsia" w:hAnsiTheme="majorEastAsia" w:eastAsiaTheme="majorEastAsia" w:cstheme="majorEastAsia"/>
          <w:sz w:val="24"/>
          <w:szCs w:val="24"/>
          <w:highlight w:val="none"/>
        </w:rPr>
        <w:t>日前</w:t>
      </w:r>
      <w:r>
        <w:rPr>
          <w:rFonts w:hint="eastAsia" w:asciiTheme="majorEastAsia" w:hAnsiTheme="majorEastAsia" w:eastAsiaTheme="majorEastAsia" w:cstheme="majorEastAsia"/>
          <w:sz w:val="24"/>
          <w:szCs w:val="24"/>
          <w:highlight w:val="none"/>
          <w:lang w:val="en-US" w:eastAsia="zh-CN"/>
        </w:rPr>
        <w:t>完成。</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2、交货地点：</w:t>
      </w:r>
      <w:r>
        <w:rPr>
          <w:rFonts w:hint="eastAsia" w:asciiTheme="majorEastAsia" w:hAnsiTheme="majorEastAsia" w:eastAsiaTheme="majorEastAsia" w:cstheme="majorEastAsia"/>
          <w:sz w:val="24"/>
          <w:szCs w:val="24"/>
          <w:highlight w:val="none"/>
          <w:lang w:val="en-US" w:eastAsia="zh-CN"/>
        </w:rPr>
        <w:t>中粮屯河番茄有限公司昌吉番茄粉分公司</w:t>
      </w:r>
      <w:r>
        <w:rPr>
          <w:rFonts w:hint="eastAsia" w:asciiTheme="majorEastAsia" w:hAnsiTheme="majorEastAsia" w:eastAsiaTheme="majorEastAsia" w:cstheme="majorEastAsia"/>
          <w:sz w:val="24"/>
          <w:szCs w:val="24"/>
          <w:highlight w:val="none"/>
        </w:rPr>
        <w:t>院内</w:t>
      </w:r>
      <w:r>
        <w:rPr>
          <w:rFonts w:hint="eastAsia" w:asciiTheme="majorEastAsia" w:hAnsiTheme="majorEastAsia" w:eastAsiaTheme="majorEastAsia" w:cstheme="maj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Theme="majorEastAsia" w:hAnsiTheme="majorEastAsia" w:eastAsiaTheme="majorEastAsia" w:cstheme="majorEastAsia"/>
          <w:b/>
          <w:sz w:val="24"/>
          <w:lang w:eastAsia="zh-CN"/>
        </w:rPr>
      </w:pPr>
      <w:r>
        <w:rPr>
          <w:rFonts w:hint="eastAsia" w:asciiTheme="majorEastAsia" w:hAnsiTheme="majorEastAsia" w:eastAsiaTheme="majorEastAsia" w:cstheme="majorEastAsia"/>
          <w:b/>
          <w:sz w:val="24"/>
          <w:lang w:eastAsia="zh-CN"/>
        </w:rPr>
        <w:t>四、运输方式及费用：</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运输方式和费用负担：由</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负责将所需</w:t>
      </w:r>
      <w:r>
        <w:rPr>
          <w:rFonts w:hint="eastAsia" w:asciiTheme="majorEastAsia" w:hAnsiTheme="majorEastAsia" w:eastAsiaTheme="majorEastAsia" w:cstheme="majorEastAsia"/>
          <w:sz w:val="24"/>
          <w:szCs w:val="24"/>
          <w:lang w:val="en-US" w:eastAsia="zh-CN"/>
        </w:rPr>
        <w:t>材料</w:t>
      </w:r>
      <w:r>
        <w:rPr>
          <w:rFonts w:hint="eastAsia" w:asciiTheme="majorEastAsia" w:hAnsiTheme="majorEastAsia" w:eastAsiaTheme="majorEastAsia" w:cstheme="majorEastAsia"/>
          <w:sz w:val="24"/>
          <w:szCs w:val="24"/>
        </w:rPr>
        <w:t>运到</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公司，费用由</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负担。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default"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eastAsia="zh-CN"/>
        </w:rPr>
        <w:t>五、技术（验收）标准及质保</w:t>
      </w:r>
      <w:r>
        <w:rPr>
          <w:rFonts w:hint="eastAsia" w:asciiTheme="majorEastAsia" w:hAnsiTheme="majorEastAsia" w:eastAsiaTheme="majorEastAsia" w:cstheme="majorEastAsia"/>
          <w:b/>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Theme="majorEastAsia" w:hAnsiTheme="majorEastAsia" w:eastAsiaTheme="majorEastAsia" w:cstheme="majorEastAsia"/>
          <w:b/>
          <w:sz w:val="24"/>
          <w:lang w:eastAsia="zh-CN"/>
        </w:rPr>
      </w:pPr>
      <w:r>
        <w:rPr>
          <w:rFonts w:hint="eastAsia" w:asciiTheme="majorEastAsia" w:hAnsiTheme="majorEastAsia" w:eastAsiaTheme="majorEastAsia" w:cstheme="majorEastAsia"/>
          <w:kern w:val="0"/>
          <w:sz w:val="24"/>
          <w:szCs w:val="24"/>
          <w:lang w:val="en-US" w:eastAsia="zh-CN" w:bidi="ar-SA"/>
        </w:rPr>
        <w:t>（1）产品质量符合国家相关标准，甲方对产品有特殊要求的，双方应另行书面约定。</w:t>
      </w:r>
      <w:r>
        <w:rPr>
          <w:rFonts w:hint="eastAsia" w:asciiTheme="majorEastAsia" w:hAnsiTheme="majorEastAsia" w:eastAsiaTheme="majorEastAsia" w:cstheme="majorEastAsia"/>
          <w:kern w:val="0"/>
          <w:sz w:val="24"/>
          <w:szCs w:val="24"/>
          <w:lang w:val="en-US" w:eastAsia="zh-CN" w:bidi="ar-SA"/>
        </w:rPr>
        <w:br w:type="textWrapping"/>
      </w:r>
      <w:r>
        <w:rPr>
          <w:rFonts w:hint="eastAsia" w:asciiTheme="majorEastAsia" w:hAnsiTheme="majorEastAsia" w:eastAsiaTheme="majorEastAsia" w:cstheme="majorEastAsia"/>
          <w:kern w:val="0"/>
          <w:sz w:val="24"/>
          <w:szCs w:val="24"/>
          <w:lang w:val="en-US" w:eastAsia="zh-CN" w:bidi="ar-SA"/>
        </w:rPr>
        <w:tab/>
      </w:r>
      <w:r>
        <w:rPr>
          <w:rFonts w:hint="eastAsia" w:asciiTheme="majorEastAsia" w:hAnsiTheme="majorEastAsia" w:eastAsiaTheme="majorEastAsia" w:cstheme="majorEastAsia"/>
          <w:kern w:val="0"/>
          <w:sz w:val="24"/>
          <w:szCs w:val="24"/>
          <w:lang w:val="en-US" w:eastAsia="zh-CN" w:bidi="ar-SA"/>
        </w:rPr>
        <w:t>（2）在甲方正确使用和维护的前提下，乙方承诺对合同产品实行质量保证。乙方承诺的产品质量保证期自产品交付之日起 壹 年内。产品质保期内，因乙方产品自身原因造成的产品故障，乙方负责免费维修，维修后仍不能达到使用要求的可以免费进行更换。</w:t>
      </w:r>
      <w:r>
        <w:rPr>
          <w:rFonts w:hint="eastAsia" w:asciiTheme="majorEastAsia" w:hAnsiTheme="majorEastAsia" w:eastAsiaTheme="majorEastAsia" w:cstheme="majorEastAsia"/>
          <w:kern w:val="0"/>
          <w:sz w:val="24"/>
          <w:szCs w:val="24"/>
          <w:lang w:val="en-US" w:eastAsia="zh-CN" w:bidi="ar-SA"/>
        </w:rPr>
        <w:br w:type="textWrapping"/>
      </w:r>
      <w:r>
        <w:rPr>
          <w:rFonts w:hint="eastAsia" w:asciiTheme="majorEastAsia" w:hAnsiTheme="majorEastAsia" w:eastAsiaTheme="majorEastAsia" w:cstheme="majorEastAsia"/>
          <w:kern w:val="0"/>
          <w:sz w:val="24"/>
          <w:szCs w:val="24"/>
          <w:lang w:val="en-US" w:eastAsia="zh-CN" w:bidi="ar-SA"/>
        </w:rPr>
        <w:tab/>
      </w:r>
      <w:r>
        <w:rPr>
          <w:rFonts w:hint="eastAsia" w:asciiTheme="majorEastAsia" w:hAnsiTheme="majorEastAsia" w:eastAsiaTheme="majorEastAsia" w:cstheme="majorEastAsia"/>
          <w:kern w:val="0"/>
          <w:sz w:val="24"/>
          <w:szCs w:val="24"/>
          <w:lang w:val="en-US" w:eastAsia="zh-CN" w:bidi="ar-SA"/>
        </w:rPr>
        <w:t>（3）乙方在进行产品维修或更换时，甲方有义务给予配合、协助。</w:t>
      </w:r>
      <w:r>
        <w:rPr>
          <w:rFonts w:hint="eastAsia" w:asciiTheme="majorEastAsia" w:hAnsiTheme="majorEastAsia" w:eastAsiaTheme="majorEastAsia" w:cstheme="majorEastAsia"/>
          <w:kern w:val="0"/>
          <w:sz w:val="24"/>
          <w:szCs w:val="24"/>
          <w:lang w:val="en-US" w:eastAsia="zh-CN" w:bidi="ar-SA"/>
        </w:rPr>
        <w:br w:type="textWrapping"/>
      </w:r>
      <w:r>
        <w:rPr>
          <w:rFonts w:hint="eastAsia" w:asciiTheme="majorEastAsia" w:hAnsiTheme="majorEastAsia" w:eastAsiaTheme="majorEastAsia" w:cstheme="majorEastAsia"/>
          <w:b/>
          <w:sz w:val="24"/>
          <w:lang w:eastAsia="zh-CN"/>
        </w:rPr>
        <w:t>六、付款方式：</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1.按甲方标准及要求验收合格，乙方出具全额增值税专用发票后</w:t>
      </w:r>
      <w:r>
        <w:rPr>
          <w:rFonts w:hint="eastAsia" w:asciiTheme="majorEastAsia" w:hAnsiTheme="majorEastAsia" w:eastAsiaTheme="majorEastAsia" w:cstheme="majorEastAsia"/>
          <w:sz w:val="24"/>
          <w:szCs w:val="24"/>
          <w:lang w:val="en-US" w:eastAsia="zh-CN"/>
        </w:rPr>
        <w:t>次月付</w:t>
      </w:r>
      <w:r>
        <w:rPr>
          <w:rFonts w:hint="eastAsia" w:asciiTheme="majorEastAsia" w:hAnsiTheme="majorEastAsia" w:eastAsiaTheme="majorEastAsia" w:cstheme="majorEastAsia"/>
          <w:sz w:val="24"/>
          <w:szCs w:val="24"/>
        </w:rPr>
        <w:t>合同款</w:t>
      </w:r>
      <w:r>
        <w:rPr>
          <w:rFonts w:hint="eastAsia" w:asciiTheme="majorEastAsia" w:hAnsiTheme="majorEastAsia" w:eastAsiaTheme="majorEastAsia" w:cstheme="majorEastAsia"/>
          <w:sz w:val="24"/>
          <w:szCs w:val="24"/>
          <w:lang w:eastAsia="zh-CN"/>
        </w:rPr>
        <w:t>全额</w:t>
      </w:r>
      <w:r>
        <w:rPr>
          <w:rFonts w:hint="eastAsia" w:asciiTheme="majorEastAsia" w:hAnsiTheme="majorEastAsia" w:eastAsiaTheme="majorEastAsia" w:cstheme="majorEastAsia"/>
          <w:sz w:val="24"/>
          <w:szCs w:val="24"/>
        </w:rPr>
        <w:t>的</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0%，</w:t>
      </w:r>
      <w:r>
        <w:rPr>
          <w:rFonts w:hint="eastAsia" w:asciiTheme="majorEastAsia" w:hAnsiTheme="majorEastAsia" w:eastAsiaTheme="majorEastAsia" w:cstheme="majorEastAsia"/>
          <w:sz w:val="24"/>
          <w:szCs w:val="24"/>
          <w:lang w:eastAsia="zh-CN"/>
        </w:rPr>
        <w:t>三个月内设备正常运行</w:t>
      </w:r>
      <w:r>
        <w:rPr>
          <w:rFonts w:hint="eastAsia" w:asciiTheme="majorEastAsia" w:hAnsiTheme="majorEastAsia" w:eastAsiaTheme="majorEastAsia" w:cstheme="majorEastAsia"/>
          <w:sz w:val="24"/>
          <w:szCs w:val="24"/>
        </w:rPr>
        <w:t>付合同款</w:t>
      </w:r>
      <w:r>
        <w:rPr>
          <w:rFonts w:hint="eastAsia" w:asciiTheme="majorEastAsia" w:hAnsiTheme="majorEastAsia" w:eastAsiaTheme="majorEastAsia" w:cstheme="majorEastAsia"/>
          <w:sz w:val="24"/>
          <w:szCs w:val="24"/>
          <w:lang w:eastAsia="zh-CN"/>
        </w:rPr>
        <w:t>全额</w:t>
      </w:r>
      <w:r>
        <w:rPr>
          <w:rFonts w:hint="eastAsia" w:asciiTheme="majorEastAsia" w:hAnsiTheme="majorEastAsia" w:eastAsiaTheme="majorEastAsia" w:cstheme="majorEastAsia"/>
          <w:sz w:val="24"/>
          <w:szCs w:val="24"/>
        </w:rPr>
        <w:t>的</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0%，余10%作为质保金，一年后无任何质量问题付清余款</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不计息）</w:t>
      </w:r>
      <w:r>
        <w:rPr>
          <w:rFonts w:hint="eastAsia" w:asciiTheme="majorEastAsia" w:hAnsiTheme="majorEastAsia" w:eastAsiaTheme="majorEastAsia" w:cstheme="majorEastAsia"/>
          <w:sz w:val="24"/>
          <w:szCs w:val="24"/>
        </w:rPr>
        <w:t>。（开票期间如遇国家税率调整，以合同中不含税价格为基数乘以调整后税率为开票金额）。</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就本合同约定的业务向采购方开具真实、合法、有效的票据（发票），如果因为</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未开具增值税发票或者所开具的增值税发票被税务机关或者其他国家机关认定不符合相关政策规定，致使采购方被税务机关或其他国家机关补征税款、处以罚款、加收滞纳金的，</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应承担赔偿责任，包括但不限于补交税款、滞纳金及罚款等损失，同时</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应向采购方支付合同总价款5%的违约金。</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Theme="majorEastAsia" w:hAnsiTheme="majorEastAsia" w:eastAsiaTheme="majorEastAsia" w:cstheme="majorEastAsia"/>
          <w:b/>
          <w:sz w:val="24"/>
          <w:lang w:eastAsia="zh-CN"/>
        </w:rPr>
      </w:pPr>
      <w:r>
        <w:rPr>
          <w:rFonts w:hint="eastAsia" w:asciiTheme="majorEastAsia" w:hAnsiTheme="majorEastAsia" w:eastAsiaTheme="majorEastAsia" w:cstheme="majorEastAsia"/>
          <w:b/>
          <w:sz w:val="24"/>
          <w:lang w:eastAsia="zh-CN"/>
        </w:rPr>
        <w:t>七、违约责任：</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未按约定期限交付使用的，每逾期一日，</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需依照约定向</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支付合同总价款3%的迟延履行金，逾期交付超过10日，</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有权单方解除本合同或中止合同，解除本合同并不妨碍</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主张违约责任。</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交付的工程存在不符合合同约定产品质量标准的情形，</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应按照不符合质量标准工程项目价值的30%向</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支付瑕疵履行违约金；当质量存在问题的工程项目超过合同约定工程项目面积的30%时，</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有权单方解除本合同或中止本合同，解除本合同并不妨碍</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主张违约责任。</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3、原料池、挡土墙建筑混凝土垃圾必须按照正规程序进行处理，符合环保有关要求，如因混凝土垃圾处置不当产生的罚款费用由</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全部承担，</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不负任何责任。</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八、廉洁条款：</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1.甲乙双方及其员工不得向对方及其员工实施商业贿赂行为，包括但不限于给予回扣、礼品、馈赠、娱乐、招待等行为。</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bookmarkStart w:id="0" w:name="_Toc19791"/>
      <w:r>
        <w:rPr>
          <w:rFonts w:hint="eastAsia" w:asciiTheme="majorEastAsia" w:hAnsiTheme="majorEastAsia" w:eastAsiaTheme="majorEastAsia" w:cstheme="majorEastAsia"/>
          <w:sz w:val="24"/>
          <w:szCs w:val="24"/>
          <w:lang w:val="en-US" w:eastAsia="zh-CN"/>
        </w:rPr>
        <w:t>2.甲乙双方及其员工不得向对方及其员工索要财物。</w:t>
      </w:r>
      <w:bookmarkEnd w:id="0"/>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3.甲方发现乙方或乙方员工向甲方或甲方员工实施前两款行为的，甲方有权单方解除本合同，同时乙方应向甲方支付合同总金额1%的违约金。</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4.乙方发现甲方或甲方员工向乙方或乙方员工实施前两款行为的，应通电话：010-85017235向甲方予以举报，如乙方不予举报的，甲方发现后有权单方解除本合同。</w:t>
      </w:r>
    </w:p>
    <w:p>
      <w:pPr>
        <w:pStyle w:val="10"/>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九、解决合同纠纷的方式：</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如发生合同纠纷由当事人协商解决，协商不成通过甲方所在地法院诉讼解决。由此产生的律师费、差旅费等相关费用由违约方承担。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十、其它约定事项：</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1、合同双方签字盖章后即为生效，有效期为一年。</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2、本合同一式肆份，甲方叁份，乙方壹份。</w:t>
      </w:r>
    </w:p>
    <w:tbl>
      <w:tblPr>
        <w:tblStyle w:val="5"/>
        <w:tblpPr w:leftFromText="180" w:rightFromText="180" w:vertAnchor="text" w:horzAnchor="page" w:tblpX="1257" w:tblpY="431"/>
        <w:tblOverlap w:val="never"/>
        <w:tblW w:w="10019" w:type="dxa"/>
        <w:tblInd w:w="0" w:type="dxa"/>
        <w:tblLayout w:type="fixed"/>
        <w:tblCellMar>
          <w:top w:w="15" w:type="dxa"/>
          <w:left w:w="15" w:type="dxa"/>
          <w:bottom w:w="15" w:type="dxa"/>
          <w:right w:w="15" w:type="dxa"/>
        </w:tblCellMar>
      </w:tblPr>
      <w:tblGrid>
        <w:gridCol w:w="5747"/>
        <w:gridCol w:w="4272"/>
      </w:tblGrid>
      <w:tr>
        <w:tblPrEx>
          <w:tblCellMar>
            <w:top w:w="15" w:type="dxa"/>
            <w:left w:w="15" w:type="dxa"/>
            <w:bottom w:w="15" w:type="dxa"/>
            <w:right w:w="15" w:type="dxa"/>
          </w:tblCellMar>
        </w:tblPrEx>
        <w:trPr>
          <w:trHeight w:val="387" w:hRule="atLeast"/>
        </w:trPr>
        <w:tc>
          <w:tcPr>
            <w:tcW w:w="5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after="0" w:line="360" w:lineRule="auto"/>
              <w:jc w:val="center"/>
              <w:textAlignment w:val="center"/>
              <w:rPr>
                <w:rFonts w:hint="eastAsia" w:asciiTheme="majorEastAsia" w:hAnsiTheme="majorEastAsia" w:eastAsiaTheme="majorEastAsia" w:cstheme="majorEastAsia"/>
                <w:b/>
                <w:color w:val="000000"/>
                <w:kern w:val="2"/>
                <w:sz w:val="24"/>
                <w:szCs w:val="24"/>
              </w:rPr>
            </w:pPr>
            <w:r>
              <w:rPr>
                <w:rFonts w:hint="eastAsia" w:asciiTheme="majorEastAsia" w:hAnsiTheme="majorEastAsia" w:eastAsiaTheme="majorEastAsia" w:cstheme="majorEastAsia"/>
                <w:b/>
                <w:color w:val="000000"/>
                <w:kern w:val="2"/>
                <w:sz w:val="24"/>
                <w:szCs w:val="24"/>
              </w:rPr>
              <w:t>甲方</w:t>
            </w:r>
          </w:p>
        </w:tc>
        <w:tc>
          <w:tcPr>
            <w:tcW w:w="4272"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after="0" w:line="360" w:lineRule="auto"/>
              <w:jc w:val="center"/>
              <w:textAlignment w:val="center"/>
              <w:rPr>
                <w:rFonts w:hint="eastAsia" w:asciiTheme="majorEastAsia" w:hAnsiTheme="majorEastAsia" w:eastAsiaTheme="majorEastAsia" w:cstheme="majorEastAsia"/>
                <w:b/>
                <w:color w:val="000000"/>
                <w:kern w:val="2"/>
                <w:sz w:val="24"/>
                <w:szCs w:val="24"/>
              </w:rPr>
            </w:pPr>
            <w:r>
              <w:rPr>
                <w:rFonts w:hint="eastAsia" w:asciiTheme="majorEastAsia" w:hAnsiTheme="majorEastAsia" w:eastAsiaTheme="majorEastAsia" w:cstheme="majorEastAsia"/>
                <w:b/>
                <w:color w:val="000000"/>
                <w:kern w:val="2"/>
                <w:sz w:val="24"/>
                <w:szCs w:val="24"/>
              </w:rPr>
              <w:t>乙方</w:t>
            </w:r>
          </w:p>
        </w:tc>
      </w:tr>
      <w:tr>
        <w:tblPrEx>
          <w:tblCellMar>
            <w:top w:w="15" w:type="dxa"/>
            <w:left w:w="15" w:type="dxa"/>
            <w:bottom w:w="15" w:type="dxa"/>
            <w:right w:w="15" w:type="dxa"/>
          </w:tblCellMar>
        </w:tblPrEx>
        <w:trPr>
          <w:trHeight w:val="475" w:hRule="atLeast"/>
        </w:trPr>
        <w:tc>
          <w:tcPr>
            <w:tcW w:w="5747" w:type="dxa"/>
            <w:tcBorders>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after="0" w:line="360" w:lineRule="auto"/>
              <w:jc w:val="both"/>
              <w:textAlignment w:val="top"/>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rPr>
              <w:t>单位名称：</w:t>
            </w:r>
            <w:r>
              <w:rPr>
                <w:rFonts w:hint="eastAsia" w:asciiTheme="majorEastAsia" w:hAnsiTheme="majorEastAsia" w:eastAsiaTheme="majorEastAsia" w:cstheme="majorEastAsia"/>
                <w:color w:val="000000"/>
                <w:sz w:val="24"/>
                <w:szCs w:val="24"/>
                <w:lang w:eastAsia="zh-CN"/>
              </w:rPr>
              <w:t>中粮屯河番茄有限公司昌吉番茄粉分公司</w:t>
            </w:r>
          </w:p>
        </w:tc>
        <w:tc>
          <w:tcPr>
            <w:tcW w:w="4272" w:type="dxa"/>
            <w:tcBorders>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after="0" w:line="360" w:lineRule="auto"/>
              <w:jc w:val="both"/>
              <w:textAlignment w:val="top"/>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单位名称： </w:t>
            </w:r>
          </w:p>
        </w:tc>
      </w:tr>
      <w:tr>
        <w:tblPrEx>
          <w:tblCellMar>
            <w:top w:w="15" w:type="dxa"/>
            <w:left w:w="15" w:type="dxa"/>
            <w:bottom w:w="15" w:type="dxa"/>
            <w:right w:w="15" w:type="dxa"/>
          </w:tblCellMar>
        </w:tblPrEx>
        <w:trPr>
          <w:trHeight w:val="345" w:hRule="atLeast"/>
        </w:trPr>
        <w:tc>
          <w:tcPr>
            <w:tcW w:w="5747" w:type="dxa"/>
            <w:tcBorders>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after="0" w:line="360" w:lineRule="auto"/>
              <w:jc w:val="both"/>
              <w:textAlignment w:val="top"/>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单位名称（章）：</w:t>
            </w:r>
          </w:p>
        </w:tc>
        <w:tc>
          <w:tcPr>
            <w:tcW w:w="4272" w:type="dxa"/>
            <w:tcBorders>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after="0" w:line="360" w:lineRule="auto"/>
              <w:jc w:val="both"/>
              <w:textAlignment w:val="top"/>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单位名称（章）：</w:t>
            </w:r>
          </w:p>
        </w:tc>
      </w:tr>
      <w:tr>
        <w:tblPrEx>
          <w:tblCellMar>
            <w:top w:w="15" w:type="dxa"/>
            <w:left w:w="15" w:type="dxa"/>
            <w:bottom w:w="15" w:type="dxa"/>
            <w:right w:w="15" w:type="dxa"/>
          </w:tblCellMar>
        </w:tblPrEx>
        <w:trPr>
          <w:trHeight w:val="345" w:hRule="atLeast"/>
        </w:trPr>
        <w:tc>
          <w:tcPr>
            <w:tcW w:w="5747" w:type="dxa"/>
            <w:tcBorders>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after="0" w:line="360" w:lineRule="auto"/>
              <w:jc w:val="both"/>
              <w:textAlignment w:val="top"/>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单位地址：新疆昌吉市乌伊西路南侧西干渠路3号</w:t>
            </w:r>
          </w:p>
        </w:tc>
        <w:tc>
          <w:tcPr>
            <w:tcW w:w="4272" w:type="dxa"/>
            <w:tcBorders>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after="0" w:line="360" w:lineRule="auto"/>
              <w:jc w:val="both"/>
              <w:textAlignment w:val="top"/>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单位地址;</w:t>
            </w:r>
          </w:p>
        </w:tc>
      </w:tr>
      <w:tr>
        <w:tblPrEx>
          <w:tblCellMar>
            <w:top w:w="15" w:type="dxa"/>
            <w:left w:w="15" w:type="dxa"/>
            <w:bottom w:w="15" w:type="dxa"/>
            <w:right w:w="15" w:type="dxa"/>
          </w:tblCellMar>
        </w:tblPrEx>
        <w:trPr>
          <w:trHeight w:val="345" w:hRule="atLeast"/>
        </w:trPr>
        <w:tc>
          <w:tcPr>
            <w:tcW w:w="5747" w:type="dxa"/>
            <w:tcBorders>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after="0" w:line="360" w:lineRule="auto"/>
              <w:jc w:val="both"/>
              <w:textAlignment w:val="top"/>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法定代表人：</w:t>
            </w:r>
          </w:p>
        </w:tc>
        <w:tc>
          <w:tcPr>
            <w:tcW w:w="4272" w:type="dxa"/>
            <w:tcBorders>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after="0" w:line="360" w:lineRule="auto"/>
              <w:jc w:val="both"/>
              <w:textAlignment w:val="top"/>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法定代表人：</w:t>
            </w:r>
          </w:p>
        </w:tc>
      </w:tr>
      <w:tr>
        <w:tblPrEx>
          <w:tblCellMar>
            <w:top w:w="15" w:type="dxa"/>
            <w:left w:w="15" w:type="dxa"/>
            <w:bottom w:w="15" w:type="dxa"/>
            <w:right w:w="15" w:type="dxa"/>
          </w:tblCellMar>
        </w:tblPrEx>
        <w:trPr>
          <w:trHeight w:val="345" w:hRule="atLeast"/>
        </w:trPr>
        <w:tc>
          <w:tcPr>
            <w:tcW w:w="5747" w:type="dxa"/>
            <w:tcBorders>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after="0" w:line="360" w:lineRule="auto"/>
              <w:jc w:val="both"/>
              <w:textAlignment w:val="top"/>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委托代理人：</w:t>
            </w:r>
          </w:p>
        </w:tc>
        <w:tc>
          <w:tcPr>
            <w:tcW w:w="4272" w:type="dxa"/>
            <w:tcBorders>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after="0" w:line="360" w:lineRule="auto"/>
              <w:jc w:val="both"/>
              <w:textAlignment w:val="top"/>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委托代理人：</w:t>
            </w:r>
          </w:p>
        </w:tc>
      </w:tr>
      <w:tr>
        <w:tblPrEx>
          <w:tblCellMar>
            <w:top w:w="15" w:type="dxa"/>
            <w:left w:w="15" w:type="dxa"/>
            <w:bottom w:w="15" w:type="dxa"/>
            <w:right w:w="15" w:type="dxa"/>
          </w:tblCellMar>
        </w:tblPrEx>
        <w:trPr>
          <w:trHeight w:val="345" w:hRule="atLeast"/>
        </w:trPr>
        <w:tc>
          <w:tcPr>
            <w:tcW w:w="5747" w:type="dxa"/>
            <w:tcBorders>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after="0" w:line="360" w:lineRule="auto"/>
              <w:jc w:val="both"/>
              <w:textAlignment w:val="top"/>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电      话：</w:t>
            </w:r>
          </w:p>
        </w:tc>
        <w:tc>
          <w:tcPr>
            <w:tcW w:w="4272" w:type="dxa"/>
            <w:tcBorders>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after="0" w:line="360" w:lineRule="auto"/>
              <w:jc w:val="both"/>
              <w:textAlignment w:val="top"/>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电      话： </w:t>
            </w:r>
          </w:p>
        </w:tc>
      </w:tr>
      <w:tr>
        <w:tblPrEx>
          <w:tblCellMar>
            <w:top w:w="15" w:type="dxa"/>
            <w:left w:w="15" w:type="dxa"/>
            <w:bottom w:w="15" w:type="dxa"/>
            <w:right w:w="15" w:type="dxa"/>
          </w:tblCellMar>
        </w:tblPrEx>
        <w:trPr>
          <w:trHeight w:val="345" w:hRule="atLeast"/>
        </w:trPr>
        <w:tc>
          <w:tcPr>
            <w:tcW w:w="5747" w:type="dxa"/>
            <w:tcBorders>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after="0" w:line="360" w:lineRule="auto"/>
              <w:jc w:val="both"/>
              <w:textAlignment w:val="top"/>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传      真：</w:t>
            </w:r>
          </w:p>
        </w:tc>
        <w:tc>
          <w:tcPr>
            <w:tcW w:w="4272" w:type="dxa"/>
            <w:tcBorders>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after="0" w:line="360" w:lineRule="auto"/>
              <w:jc w:val="both"/>
              <w:textAlignment w:val="top"/>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传      真：</w:t>
            </w:r>
          </w:p>
        </w:tc>
      </w:tr>
      <w:tr>
        <w:tblPrEx>
          <w:tblCellMar>
            <w:top w:w="15" w:type="dxa"/>
            <w:left w:w="15" w:type="dxa"/>
            <w:bottom w:w="15" w:type="dxa"/>
            <w:right w:w="15" w:type="dxa"/>
          </w:tblCellMar>
        </w:tblPrEx>
        <w:trPr>
          <w:trHeight w:val="345" w:hRule="atLeast"/>
        </w:trPr>
        <w:tc>
          <w:tcPr>
            <w:tcW w:w="5747" w:type="dxa"/>
            <w:tcBorders>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after="0" w:line="360" w:lineRule="auto"/>
              <w:jc w:val="both"/>
              <w:textAlignment w:val="top"/>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开户银行：中国银行股份有限公司昌吉回族自治州分行 </w:t>
            </w:r>
          </w:p>
        </w:tc>
        <w:tc>
          <w:tcPr>
            <w:tcW w:w="4272" w:type="dxa"/>
            <w:tcBorders>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after="0" w:line="360" w:lineRule="auto"/>
              <w:jc w:val="both"/>
              <w:textAlignment w:val="top"/>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开 户银 行：</w:t>
            </w:r>
          </w:p>
        </w:tc>
      </w:tr>
      <w:tr>
        <w:tblPrEx>
          <w:tblCellMar>
            <w:top w:w="15" w:type="dxa"/>
            <w:left w:w="15" w:type="dxa"/>
            <w:bottom w:w="15" w:type="dxa"/>
            <w:right w:w="15" w:type="dxa"/>
          </w:tblCellMar>
        </w:tblPrEx>
        <w:trPr>
          <w:trHeight w:val="345" w:hRule="atLeast"/>
        </w:trPr>
        <w:tc>
          <w:tcPr>
            <w:tcW w:w="5747" w:type="dxa"/>
            <w:tcBorders>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after="0" w:line="360" w:lineRule="auto"/>
              <w:jc w:val="both"/>
              <w:textAlignment w:val="top"/>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帐      号：107665321939</w:t>
            </w:r>
          </w:p>
        </w:tc>
        <w:tc>
          <w:tcPr>
            <w:tcW w:w="4272" w:type="dxa"/>
            <w:tcBorders>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after="0" w:line="360" w:lineRule="auto"/>
              <w:jc w:val="both"/>
              <w:textAlignment w:val="top"/>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帐      号： </w:t>
            </w:r>
          </w:p>
        </w:tc>
      </w:tr>
      <w:tr>
        <w:tblPrEx>
          <w:tblCellMar>
            <w:top w:w="15" w:type="dxa"/>
            <w:left w:w="15" w:type="dxa"/>
            <w:bottom w:w="15" w:type="dxa"/>
            <w:right w:w="15" w:type="dxa"/>
          </w:tblCellMar>
        </w:tblPrEx>
        <w:trPr>
          <w:trHeight w:val="355" w:hRule="atLeast"/>
        </w:trPr>
        <w:tc>
          <w:tcPr>
            <w:tcW w:w="5747" w:type="dxa"/>
            <w:tcBorders>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after="0" w:line="360" w:lineRule="auto"/>
              <w:jc w:val="both"/>
              <w:textAlignment w:val="top"/>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税      号：91652301MA77GRBR89</w:t>
            </w:r>
          </w:p>
        </w:tc>
        <w:tc>
          <w:tcPr>
            <w:tcW w:w="4272" w:type="dxa"/>
            <w:tcBorders>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after="0" w:line="360" w:lineRule="auto"/>
              <w:jc w:val="both"/>
              <w:textAlignment w:val="top"/>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税      号：</w:t>
            </w:r>
          </w:p>
        </w:tc>
      </w:tr>
    </w:tbl>
    <w:p>
      <w:pPr>
        <w:widowControl w:val="0"/>
        <w:autoSpaceDE w:val="0"/>
        <w:autoSpaceDN w:val="0"/>
        <w:snapToGrid/>
        <w:spacing w:after="0"/>
        <w:jc w:val="both"/>
        <w:rPr>
          <w:rFonts w:hint="eastAsia" w:ascii="仿宋_GB2312" w:hAnsi="宋体" w:eastAsia="仿宋_GB2312" w:cs="Times New Roman"/>
          <w:b/>
          <w:bCs/>
          <w:kern w:val="2"/>
          <w:sz w:val="32"/>
          <w:szCs w:val="32"/>
          <w:lang w:val="en-US" w:eastAsia="zh-CN"/>
        </w:rPr>
      </w:pPr>
      <w:r>
        <w:rPr>
          <w:rFonts w:hint="eastAsia" w:ascii="仿宋_GB2312" w:hAnsi="宋体" w:eastAsia="仿宋_GB2312" w:cs="Times New Roman"/>
          <w:b/>
          <w:bCs/>
          <w:kern w:val="2"/>
          <w:sz w:val="32"/>
          <w:szCs w:val="32"/>
          <w:lang w:eastAsia="zh-CN"/>
        </w:rPr>
        <w:t>合同</w:t>
      </w:r>
      <w:r>
        <w:rPr>
          <w:rFonts w:hint="eastAsia" w:ascii="仿宋_GB2312" w:hAnsi="宋体" w:eastAsia="仿宋_GB2312" w:cs="Times New Roman"/>
          <w:b/>
          <w:bCs/>
          <w:kern w:val="2"/>
          <w:sz w:val="32"/>
          <w:szCs w:val="32"/>
        </w:rPr>
        <w:t>附件</w:t>
      </w:r>
      <w:r>
        <w:rPr>
          <w:rFonts w:hint="eastAsia" w:ascii="仿宋_GB2312" w:hAnsi="宋体" w:eastAsia="仿宋_GB2312" w:cs="Times New Roman"/>
          <w:b/>
          <w:bCs/>
          <w:kern w:val="2"/>
          <w:sz w:val="32"/>
          <w:szCs w:val="32"/>
          <w:lang w:val="en-US" w:eastAsia="zh-CN"/>
        </w:rPr>
        <w:t>1</w:t>
      </w:r>
    </w:p>
    <w:p>
      <w:pPr>
        <w:spacing w:after="0"/>
      </w:pPr>
    </w:p>
    <w:p>
      <w:pPr>
        <w:jc w:val="center"/>
        <w:rPr>
          <w:rFonts w:hint="eastAsia" w:asciiTheme="minorEastAsia" w:hAnsiTheme="minorEastAsia"/>
          <w:kern w:val="0"/>
          <w:sz w:val="36"/>
          <w:szCs w:val="36"/>
          <w:lang w:eastAsia="zh-CN"/>
        </w:rPr>
      </w:pPr>
      <w:r>
        <w:rPr>
          <w:rFonts w:hint="eastAsia" w:asciiTheme="minorEastAsia" w:hAnsiTheme="minorEastAsia"/>
          <w:kern w:val="0"/>
          <w:sz w:val="36"/>
          <w:szCs w:val="36"/>
        </w:rPr>
        <w:t>安全环保管理协议书</w:t>
      </w:r>
      <w:r>
        <w:rPr>
          <w:rFonts w:hint="eastAsia" w:asciiTheme="minorEastAsia" w:hAnsiTheme="minorEastAsia"/>
          <w:kern w:val="0"/>
          <w:sz w:val="36"/>
          <w:szCs w:val="36"/>
          <w:lang w:eastAsia="zh-CN"/>
        </w:rPr>
        <w:t>（</w:t>
      </w:r>
      <w:r>
        <w:rPr>
          <w:rFonts w:hint="eastAsia" w:asciiTheme="minorEastAsia" w:hAnsiTheme="minorEastAsia"/>
          <w:kern w:val="0"/>
          <w:sz w:val="36"/>
          <w:szCs w:val="36"/>
          <w:lang w:val="en-US" w:eastAsia="zh-CN"/>
        </w:rPr>
        <w:t>乙类承包商</w:t>
      </w:r>
      <w:r>
        <w:rPr>
          <w:rFonts w:hint="eastAsia" w:asciiTheme="minorEastAsia" w:hAnsiTheme="minorEastAsia"/>
          <w:kern w:val="0"/>
          <w:sz w:val="36"/>
          <w:szCs w:val="36"/>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heme="minorEastAsia" w:hAnsiTheme="minorEastAsia"/>
          <w:sz w:val="44"/>
          <w:szCs w:val="4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kern w:val="0"/>
          <w:szCs w:val="24"/>
          <w:u w:val="none"/>
        </w:rPr>
      </w:pPr>
      <w:r>
        <w:rPr>
          <w:rFonts w:hint="eastAsia" w:asciiTheme="minorEastAsia" w:hAnsiTheme="minorEastAsia"/>
          <w:kern w:val="0"/>
          <w:szCs w:val="24"/>
          <w:u w:val="none"/>
        </w:rPr>
        <w:t>甲方：中粮屯河番茄有限公司昌吉番茄粉分公司</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kern w:val="0"/>
          <w:szCs w:val="24"/>
          <w:u w:val="none"/>
        </w:rPr>
      </w:pPr>
      <w:r>
        <w:rPr>
          <w:rFonts w:hint="eastAsia" w:asciiTheme="minorEastAsia" w:hAnsiTheme="minorEastAsia"/>
          <w:kern w:val="0"/>
          <w:szCs w:val="24"/>
          <w:u w:val="none"/>
        </w:rPr>
        <w:t>乙方：</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kern w:val="0"/>
          <w:szCs w:val="24"/>
          <w:u w:val="none"/>
          <w:lang w:eastAsia="zh-CN"/>
        </w:rPr>
      </w:pPr>
      <w:r>
        <w:rPr>
          <w:rFonts w:hint="eastAsia" w:asciiTheme="minorEastAsia" w:hAnsiTheme="minorEastAsia"/>
          <w:kern w:val="0"/>
          <w:szCs w:val="24"/>
          <w:u w:val="none"/>
        </w:rPr>
        <w:t>提供产品、服务范围及标准</w:t>
      </w:r>
      <w:r>
        <w:rPr>
          <w:rFonts w:hint="eastAsia" w:asciiTheme="minorEastAsia" w:hAnsiTheme="minorEastAsia"/>
          <w:kern w:val="0"/>
          <w:szCs w:val="24"/>
          <w:u w:val="none"/>
          <w:lang w:eastAsia="zh-CN"/>
        </w:rPr>
        <w:t>：</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440" w:firstLineChars="200"/>
        <w:textAlignment w:val="auto"/>
        <w:rPr>
          <w:rFonts w:asciiTheme="minorEastAsia" w:hAnsiTheme="minorEastAsia"/>
          <w:kern w:val="0"/>
          <w:szCs w:val="24"/>
        </w:rPr>
      </w:pPr>
      <w:r>
        <w:rPr>
          <w:rFonts w:hint="eastAsia" w:asciiTheme="minorEastAsia" w:hAnsiTheme="minorEastAsia"/>
          <w:kern w:val="0"/>
          <w:szCs w:val="24"/>
        </w:rPr>
        <w:t>为认真贯彻</w:t>
      </w:r>
      <w:r>
        <w:rPr>
          <w:rFonts w:asciiTheme="minorEastAsia" w:hAnsiTheme="minorEastAsia"/>
          <w:b/>
          <w:kern w:val="0"/>
          <w:szCs w:val="24"/>
        </w:rPr>
        <w:t>"</w:t>
      </w:r>
      <w:r>
        <w:rPr>
          <w:rFonts w:hint="eastAsia" w:asciiTheme="minorEastAsia" w:hAnsiTheme="minorEastAsia"/>
          <w:b/>
          <w:kern w:val="0"/>
          <w:szCs w:val="24"/>
        </w:rPr>
        <w:t>安全第一、预防为主、综合治理</w:t>
      </w:r>
      <w:r>
        <w:rPr>
          <w:rFonts w:asciiTheme="minorEastAsia" w:hAnsiTheme="minorEastAsia"/>
          <w:b/>
          <w:kern w:val="0"/>
          <w:szCs w:val="24"/>
        </w:rPr>
        <w:t>"</w:t>
      </w:r>
      <w:r>
        <w:rPr>
          <w:rFonts w:hint="eastAsia" w:asciiTheme="minorEastAsia" w:hAnsiTheme="minorEastAsia"/>
          <w:kern w:val="0"/>
          <w:szCs w:val="24"/>
        </w:rPr>
        <w:t>的方针，确保合同履行期间不发生安全、</w:t>
      </w:r>
      <w:r>
        <w:rPr>
          <w:rFonts w:hint="eastAsia" w:asciiTheme="minorEastAsia" w:hAnsiTheme="minorEastAsia"/>
          <w:szCs w:val="24"/>
        </w:rPr>
        <w:t>环保</w:t>
      </w:r>
      <w:r>
        <w:rPr>
          <w:rFonts w:hint="eastAsia" w:asciiTheme="minorEastAsia" w:hAnsiTheme="minorEastAsia"/>
          <w:kern w:val="0"/>
          <w:szCs w:val="24"/>
        </w:rPr>
        <w:t>事故，明确双方职责权限，经双方友好协商，就本工程安全责任达成如下协议：</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b/>
          <w:bCs/>
          <w:szCs w:val="24"/>
        </w:rPr>
      </w:pPr>
      <w:r>
        <w:rPr>
          <w:rFonts w:hint="eastAsia" w:asciiTheme="minorEastAsia" w:hAnsiTheme="minorEastAsia"/>
          <w:b/>
          <w:bCs/>
          <w:szCs w:val="24"/>
        </w:rPr>
        <w:t>1.甲方的权利、义务、责任</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b/>
          <w:bCs/>
          <w:szCs w:val="24"/>
        </w:rPr>
      </w:pPr>
      <w:r>
        <w:rPr>
          <w:rFonts w:hint="eastAsia" w:asciiTheme="minorEastAsia" w:hAnsiTheme="minorEastAsia"/>
          <w:b/>
          <w:bCs/>
          <w:szCs w:val="24"/>
        </w:rPr>
        <w:t>1.1甲方的权利：</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highlight w:val="none"/>
        </w:rPr>
      </w:pPr>
      <w:r>
        <w:rPr>
          <w:rFonts w:hint="eastAsia" w:asciiTheme="minorEastAsia" w:hAnsiTheme="minorEastAsia"/>
          <w:bCs/>
          <w:szCs w:val="24"/>
          <w:highlight w:val="none"/>
        </w:rPr>
        <w:t>1.1.1有权审查乙方相应的</w:t>
      </w:r>
      <w:r>
        <w:rPr>
          <w:rFonts w:hint="eastAsia" w:asciiTheme="minorEastAsia" w:hAnsiTheme="minorEastAsia"/>
          <w:szCs w:val="24"/>
          <w:highlight w:val="none"/>
        </w:rPr>
        <w:t>营业执照等资质证书，进入甲方生产现场作业人员的基本情况和</w:t>
      </w:r>
      <w:r>
        <w:rPr>
          <w:rFonts w:hint="eastAsia" w:asciiTheme="minorEastAsia" w:hAnsiTheme="minorEastAsia"/>
          <w:szCs w:val="24"/>
          <w:highlight w:val="none"/>
          <w:lang w:val="en-US" w:eastAsia="zh-CN"/>
        </w:rPr>
        <w:t>身体健康</w:t>
      </w:r>
      <w:r>
        <w:rPr>
          <w:rFonts w:hint="eastAsia" w:asciiTheme="minorEastAsia" w:hAnsiTheme="minorEastAsia"/>
          <w:szCs w:val="24"/>
          <w:highlight w:val="none"/>
        </w:rPr>
        <w:t>情况。</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szCs w:val="24"/>
        </w:rPr>
        <w:t>1.1.2有权同意或否决乙方的劳务外包方案，有权对乙方的外包商资格进行审查，对经审查认为不合格的外包商，有权提出撤换指令。</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szCs w:val="24"/>
        </w:rPr>
        <w:t>1.1.3对在生产现场安全工作不称职的乙方项目负责人、安全管理负责人，有权提出撤换指令。</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bCs/>
          <w:szCs w:val="24"/>
        </w:rPr>
        <w:t>1.1.4甲方有权对乙方进行安全检查、隐患排查活动，对乙方在</w:t>
      </w:r>
      <w:r>
        <w:rPr>
          <w:rFonts w:hint="eastAsia" w:asciiTheme="minorEastAsia" w:hAnsiTheme="minorEastAsia"/>
          <w:szCs w:val="24"/>
        </w:rPr>
        <w:t>作业现场的“三违”现象、不符合安全要求的设备设施，有权制止，紧急情况可直接处理。</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bCs/>
          <w:szCs w:val="24"/>
        </w:rPr>
      </w:pPr>
      <w:r>
        <w:rPr>
          <w:rFonts w:hint="eastAsia" w:asciiTheme="minorEastAsia" w:hAnsiTheme="minorEastAsia"/>
          <w:bCs/>
          <w:szCs w:val="24"/>
        </w:rPr>
        <w:t>1.1.5乙方作业过程中违反国家有关法律法规，受到政府经济刑事处罚的，甲方有决定单方面终止与乙方之间的承包合同及本协议，而无需承担任何提前解除合同的责任，由此给甲方造成损失的，乙方应给于甲方赔偿。</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b/>
          <w:bCs/>
          <w:szCs w:val="24"/>
        </w:rPr>
      </w:pPr>
      <w:r>
        <w:rPr>
          <w:rFonts w:hint="eastAsia" w:asciiTheme="minorEastAsia" w:hAnsiTheme="minorEastAsia"/>
          <w:b/>
          <w:bCs/>
          <w:szCs w:val="24"/>
        </w:rPr>
        <w:t>1.2甲方的义务：</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szCs w:val="24"/>
        </w:rPr>
        <w:t>1.2.1生产现场有两个以上单位交叉作业有可能危及对方安全或影响工作进度时，甲方有义务统一协调管理，督促双方签订安全管理协议。</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szCs w:val="24"/>
        </w:rPr>
        <w:t>1.2.2 甲方应对乙方进行现场安全、环保教育培训，培训内容主要是公司安全生产规章制度、环保管理制度，承包作业场所的风险告知、管控措施、应急处置，适用的国家法律法规、标准及其当地政府要求，在甲方作业时应遵守的各种纪律要求。</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b/>
          <w:kern w:val="0"/>
          <w:szCs w:val="24"/>
        </w:rPr>
      </w:pPr>
      <w:r>
        <w:rPr>
          <w:rFonts w:hint="eastAsia" w:asciiTheme="minorEastAsia" w:hAnsiTheme="minorEastAsia"/>
          <w:b/>
          <w:kern w:val="0"/>
          <w:szCs w:val="24"/>
        </w:rPr>
        <w:t>1.3甲方的安全环保责任：</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1.3.1甲方随时对乙方生产现场进行安全环保检查，包括：作业安全、防护措施、现场噪声、扬尘控制及施工过程产生的建筑垃圾、生活垃圾控制等，对乙方的安全环保隐患提出整改建议。</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1.3.2甲方应制止乙方的违章作业，对重大违章行为有权责令其停工整顿；对于乙方人员的违章行为，甲方按照制度进行经济处罚。</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1.3.3甲方应制止乙方使用不符合国家法律法规及相关标准要求的特种设备，所造成的合同违约给甲乙双方带来的经济损失由乙方承担。</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1.3.4甲方鼓励乙方安排专业专职安全环保管理人员管控危险作业，在年度安全绩效考评中加分，在来年选用时优先。</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szCs w:val="24"/>
        </w:rPr>
        <w:t>1.3.5甲方负责向乙方如实告知根据乙方施工现场、作业场所和岗位存在的危险、危害因素、应采取的防范措施及一旦发生事故时的现场处置方案，要求乙方在作业活动过程中，必须认真贯彻执行。</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szCs w:val="24"/>
        </w:rPr>
        <w:t>1.3.6甲方负责向乙方传达市、州环保局在重污染天气预警期间应急响应措施要求，并督促乙方严格执行。</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b/>
          <w:bCs/>
          <w:szCs w:val="24"/>
        </w:rPr>
      </w:pPr>
      <w:r>
        <w:rPr>
          <w:rFonts w:hint="eastAsia" w:asciiTheme="minorEastAsia" w:hAnsiTheme="minorEastAsia"/>
          <w:b/>
          <w:szCs w:val="24"/>
        </w:rPr>
        <w:t>1.4乙方的</w:t>
      </w:r>
      <w:r>
        <w:rPr>
          <w:rFonts w:hint="eastAsia" w:asciiTheme="minorEastAsia" w:hAnsiTheme="minorEastAsia"/>
          <w:b/>
          <w:bCs/>
          <w:szCs w:val="24"/>
        </w:rPr>
        <w:t>权利、义务、责任</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bCs/>
          <w:szCs w:val="24"/>
        </w:rPr>
      </w:pPr>
      <w:r>
        <w:rPr>
          <w:rFonts w:hint="eastAsia" w:asciiTheme="minorEastAsia" w:hAnsiTheme="minorEastAsia"/>
          <w:bCs/>
          <w:szCs w:val="24"/>
        </w:rPr>
        <w:t>1.4.1权利：</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bCs/>
          <w:szCs w:val="24"/>
        </w:rPr>
      </w:pPr>
      <w:r>
        <w:rPr>
          <w:rFonts w:hint="eastAsia" w:asciiTheme="minorEastAsia" w:hAnsiTheme="minorEastAsia"/>
          <w:bCs/>
          <w:szCs w:val="24"/>
        </w:rPr>
        <w:t>1.4.1.2乙方有权要求甲方认真履行甲方的义务和责任。有权向甲方获取作业场所主要相关联的资料。</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bCs/>
          <w:szCs w:val="24"/>
        </w:rPr>
      </w:pPr>
      <w:r>
        <w:rPr>
          <w:rFonts w:hint="eastAsia" w:asciiTheme="minorEastAsia" w:hAnsiTheme="minorEastAsia"/>
          <w:bCs/>
          <w:szCs w:val="24"/>
        </w:rPr>
        <w:t>1.4.1.3乙方有权了解工作场所存在的危险、危害因素及其目前所采取的防范措施及其相应应急救援预案。</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bCs/>
          <w:szCs w:val="24"/>
        </w:rPr>
      </w:pPr>
      <w:r>
        <w:rPr>
          <w:rFonts w:hint="eastAsia" w:asciiTheme="minorEastAsia" w:hAnsiTheme="minorEastAsia"/>
          <w:bCs/>
          <w:szCs w:val="24"/>
        </w:rPr>
        <w:t>1.4.1.4 当工作场所存在两个以上作业单位时，乙方有权要求甲方进行现场安全协调。</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b/>
          <w:bCs/>
          <w:szCs w:val="24"/>
        </w:rPr>
      </w:pPr>
      <w:r>
        <w:rPr>
          <w:rFonts w:hint="eastAsia" w:asciiTheme="minorEastAsia" w:hAnsiTheme="minorEastAsia"/>
          <w:b/>
          <w:bCs/>
          <w:szCs w:val="24"/>
        </w:rPr>
        <w:t>1.4.2义务：</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bCs/>
          <w:szCs w:val="24"/>
        </w:rPr>
        <w:t>1.4.2.1乙方在甲方作业期间，必须指定现场安全负责人对现场安全工作监督管理，必须认真学习和贯彻落实国家安全生产法律法规、标准和地方政府的安全生产要求，贯彻落实甲方的安全生产规章制度、</w:t>
      </w:r>
      <w:r>
        <w:rPr>
          <w:rFonts w:hint="eastAsia" w:asciiTheme="minorEastAsia" w:hAnsiTheme="minorEastAsia"/>
          <w:szCs w:val="24"/>
        </w:rPr>
        <w:t>环保管理制度</w:t>
      </w:r>
      <w:r>
        <w:rPr>
          <w:rFonts w:hint="eastAsia" w:asciiTheme="minorEastAsia" w:hAnsiTheme="minorEastAsia"/>
          <w:bCs/>
          <w:szCs w:val="24"/>
        </w:rPr>
        <w:t>，如有违反，将根据法律法规追责要求和甲方规定的处罚条款予以处理。</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szCs w:val="24"/>
        </w:rPr>
        <w:t>1.4.2.2乙方有义务配合、服从甲方对工作现场的安全环保检查、隐患排查活动，对检查发现的安全环保隐患必须无条件整改。</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szCs w:val="24"/>
        </w:rPr>
        <w:t xml:space="preserve">1.4.2.3 </w:t>
      </w:r>
      <w:r>
        <w:rPr>
          <w:rFonts w:hint="eastAsia" w:asciiTheme="minorEastAsia" w:hAnsiTheme="minorEastAsia"/>
          <w:bCs/>
          <w:szCs w:val="24"/>
        </w:rPr>
        <w:t>乙方对甲方所提供的技术资料必须保密，非经甲方书面同意不能向外透露，</w:t>
      </w:r>
      <w:r>
        <w:rPr>
          <w:rFonts w:hint="eastAsia" w:asciiTheme="minorEastAsia" w:hAnsiTheme="minorEastAsia"/>
          <w:szCs w:val="24"/>
        </w:rPr>
        <w:t>生产任务完毕后，应及时退还甲方。</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szCs w:val="24"/>
        </w:rPr>
        <w:t>1.4.2.4乙方严格按照甲方传达的重污染天气预警期间应急响应措施，积极配合甲方完成相应环保要求。</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b/>
          <w:kern w:val="0"/>
          <w:szCs w:val="24"/>
        </w:rPr>
      </w:pPr>
      <w:r>
        <w:rPr>
          <w:rFonts w:hint="eastAsia" w:asciiTheme="minorEastAsia" w:hAnsiTheme="minorEastAsia"/>
          <w:b/>
          <w:kern w:val="0"/>
          <w:szCs w:val="24"/>
        </w:rPr>
        <w:t>1.4.3乙方的安全生产责任：</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b/>
          <w:kern w:val="0"/>
          <w:szCs w:val="24"/>
        </w:rPr>
      </w:pPr>
      <w:r>
        <w:rPr>
          <w:rFonts w:hint="eastAsia" w:asciiTheme="minorEastAsia" w:hAnsiTheme="minorEastAsia"/>
          <w:kern w:val="0"/>
          <w:szCs w:val="24"/>
        </w:rPr>
        <w:t>1.4.3.1乙方须向甲方提供有效的特种作业证书、身份证和其他相关资料。</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Theme="minorEastAsia" w:hAnsiTheme="minorEastAsia"/>
          <w:kern w:val="0"/>
          <w:szCs w:val="24"/>
          <w:lang w:eastAsia="zh-CN"/>
        </w:rPr>
      </w:pPr>
      <w:r>
        <w:rPr>
          <w:rFonts w:hint="eastAsia" w:asciiTheme="minorEastAsia" w:hAnsiTheme="minorEastAsia"/>
          <w:kern w:val="0"/>
          <w:szCs w:val="24"/>
        </w:rPr>
        <w:t>1.4.3.2安全投入保障：乙方须为乙方施工人员购买</w:t>
      </w:r>
      <w:r>
        <w:rPr>
          <w:rFonts w:hint="eastAsia" w:asciiTheme="minorEastAsia" w:hAnsiTheme="minorEastAsia"/>
          <w:b/>
          <w:bCs/>
          <w:kern w:val="0"/>
          <w:szCs w:val="24"/>
          <w:lang w:val="en-US" w:eastAsia="zh-CN"/>
        </w:rPr>
        <w:t>工伤保险或意外保险</w:t>
      </w:r>
      <w:r>
        <w:rPr>
          <w:rFonts w:hint="eastAsia" w:asciiTheme="minorEastAsia" w:hAnsiTheme="minorEastAsia"/>
          <w:b/>
          <w:bCs/>
          <w:kern w:val="0"/>
          <w:szCs w:val="24"/>
        </w:rPr>
        <w:t>（保险额度不低于</w:t>
      </w:r>
      <w:r>
        <w:rPr>
          <w:rFonts w:hint="eastAsia" w:asciiTheme="minorEastAsia" w:hAnsiTheme="minorEastAsia"/>
          <w:b/>
          <w:bCs/>
          <w:kern w:val="0"/>
          <w:szCs w:val="24"/>
          <w:lang w:val="en-US" w:eastAsia="zh-CN"/>
        </w:rPr>
        <w:t>140</w:t>
      </w:r>
      <w:r>
        <w:rPr>
          <w:rFonts w:hint="eastAsia" w:asciiTheme="minorEastAsia" w:hAnsiTheme="minorEastAsia"/>
          <w:b/>
          <w:bCs/>
          <w:kern w:val="0"/>
          <w:szCs w:val="24"/>
        </w:rPr>
        <w:t>万元</w:t>
      </w:r>
      <w:r>
        <w:rPr>
          <w:rFonts w:hint="eastAsia" w:asciiTheme="minorEastAsia" w:hAnsiTheme="minorEastAsia"/>
          <w:kern w:val="0"/>
          <w:szCs w:val="24"/>
        </w:rPr>
        <w:t>/人）</w:t>
      </w:r>
      <w:r>
        <w:rPr>
          <w:rFonts w:hint="eastAsia" w:asciiTheme="minorEastAsia" w:hAnsiTheme="minorEastAsia"/>
          <w:kern w:val="0"/>
          <w:szCs w:val="24"/>
          <w:lang w:eastAsia="zh-CN"/>
        </w:rPr>
        <w:t>。</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lang w:val="en-US" w:eastAsia="zh-CN"/>
        </w:rPr>
        <w:t>1.4.3.3乙方须向施工作业人员</w:t>
      </w:r>
      <w:r>
        <w:rPr>
          <w:rFonts w:hint="eastAsia" w:asciiTheme="minorEastAsia" w:hAnsiTheme="minorEastAsia"/>
          <w:kern w:val="0"/>
          <w:szCs w:val="24"/>
        </w:rPr>
        <w:t>配备安全防护用品、用具（包括：安全带、安全帽、反光背心、手套、劳保鞋等），并向甲方提供证明。</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w:t>
      </w:r>
      <w:r>
        <w:rPr>
          <w:rFonts w:hint="eastAsia" w:asciiTheme="minorEastAsia" w:hAnsiTheme="minorEastAsia"/>
          <w:kern w:val="0"/>
          <w:szCs w:val="24"/>
          <w:lang w:val="en-US" w:eastAsia="zh-CN"/>
        </w:rPr>
        <w:t>4</w:t>
      </w:r>
      <w:r>
        <w:rPr>
          <w:rFonts w:hint="eastAsia" w:asciiTheme="minorEastAsia" w:hAnsiTheme="minorEastAsia"/>
          <w:kern w:val="0"/>
          <w:szCs w:val="24"/>
        </w:rPr>
        <w:t>必须遵守国家相关安全规定、甲方的各项管理制度及规定，无条件接受甲方安全环保管理人员依据相关法律法规、安全管理制度提出的安全整改，加强作业现场人员的管理，禁止私自进入非本承包项目的其它作业区域。</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w:t>
      </w:r>
      <w:r>
        <w:rPr>
          <w:rFonts w:hint="eastAsia" w:asciiTheme="minorEastAsia" w:hAnsiTheme="minorEastAsia"/>
          <w:kern w:val="0"/>
          <w:szCs w:val="24"/>
          <w:lang w:val="en-US" w:eastAsia="zh-CN"/>
        </w:rPr>
        <w:t>5</w:t>
      </w:r>
      <w:r>
        <w:rPr>
          <w:rFonts w:hint="eastAsia" w:asciiTheme="minorEastAsia" w:hAnsiTheme="minorEastAsia"/>
          <w:kern w:val="0"/>
          <w:szCs w:val="24"/>
        </w:rPr>
        <w:t>必须遵守甲方安全生产有关管理规定，严格按安全标准组织作业，随时接受行业安全环保检查人员依法实施的监督检查和甲方对作业现场的安全环保检查，采取必要的安全环保防护措施，对作业、施工现场进行封闭并加以标识，消除事故隐患。</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w:t>
      </w:r>
      <w:r>
        <w:rPr>
          <w:rFonts w:hint="eastAsia" w:asciiTheme="minorEastAsia" w:hAnsiTheme="minorEastAsia"/>
          <w:kern w:val="0"/>
          <w:szCs w:val="24"/>
          <w:lang w:val="en-US" w:eastAsia="zh-CN"/>
        </w:rPr>
        <w:t>6</w:t>
      </w:r>
      <w:r>
        <w:rPr>
          <w:rFonts w:hint="eastAsia" w:asciiTheme="minorEastAsia" w:hAnsiTheme="minorEastAsia"/>
          <w:kern w:val="0"/>
          <w:szCs w:val="24"/>
        </w:rPr>
        <w:t>乙方人员不能随意触摸、起动的电器设备（如配电箱、卷板机、卷扬机、控制箱、电动机、双桥梁起重机等）。未经甲方批准，乙方人员不能随意进入非本岗位的区域。</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w:t>
      </w:r>
      <w:r>
        <w:rPr>
          <w:rFonts w:hint="eastAsia" w:asciiTheme="minorEastAsia" w:hAnsiTheme="minorEastAsia"/>
          <w:kern w:val="0"/>
          <w:szCs w:val="24"/>
          <w:lang w:val="en-US" w:eastAsia="zh-CN"/>
        </w:rPr>
        <w:t>7</w:t>
      </w:r>
      <w:r>
        <w:rPr>
          <w:rFonts w:hint="eastAsia" w:asciiTheme="minorEastAsia" w:hAnsiTheme="minorEastAsia"/>
          <w:kern w:val="0"/>
          <w:szCs w:val="24"/>
        </w:rPr>
        <w:t>乙方对作业人员进行经常性安全教育，保证从业人员具备必要的安全生产知识。乙方人员在作业过程中必须按甲方要求使用相应的劳保用品、用具。</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w:t>
      </w:r>
      <w:r>
        <w:rPr>
          <w:rFonts w:hint="eastAsia" w:asciiTheme="minorEastAsia" w:hAnsiTheme="minorEastAsia"/>
          <w:kern w:val="0"/>
          <w:szCs w:val="24"/>
          <w:lang w:val="en-US" w:eastAsia="zh-CN"/>
        </w:rPr>
        <w:t>8</w:t>
      </w:r>
      <w:r>
        <w:rPr>
          <w:rFonts w:hint="eastAsia" w:asciiTheme="minorEastAsia" w:hAnsiTheme="minorEastAsia"/>
          <w:kern w:val="0"/>
          <w:szCs w:val="24"/>
        </w:rPr>
        <w:t>乙方根据岗位工作需要，组织员工学习相关安全操作规程，针对所从事岗位安全风险对员工进行日常安全教育，特别是劳动用工的管理和教育，教育员工遵章守纪和正确使用安全防范设施和防护用品，并向甲方提供员工接受安全培训的记录。</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w:t>
      </w:r>
      <w:r>
        <w:rPr>
          <w:rFonts w:hint="eastAsia" w:asciiTheme="minorEastAsia" w:hAnsiTheme="minorEastAsia"/>
          <w:kern w:val="0"/>
          <w:szCs w:val="24"/>
          <w:lang w:val="en-US" w:eastAsia="zh-CN"/>
        </w:rPr>
        <w:t>9</w:t>
      </w:r>
      <w:r>
        <w:rPr>
          <w:rFonts w:hint="eastAsia" w:asciiTheme="minorEastAsia" w:hAnsiTheme="minorEastAsia"/>
          <w:kern w:val="0"/>
          <w:szCs w:val="24"/>
        </w:rPr>
        <w:t>乙方施工过程需动用明火时，必须提前通知甲方办理动火作业票，并经过审批后方可动火，安排专人监护，做到</w:t>
      </w:r>
      <w:r>
        <w:rPr>
          <w:rFonts w:asciiTheme="minorEastAsia" w:hAnsiTheme="minorEastAsia"/>
          <w:kern w:val="0"/>
          <w:szCs w:val="24"/>
        </w:rPr>
        <w:t>“</w:t>
      </w:r>
      <w:r>
        <w:rPr>
          <w:rFonts w:hint="eastAsia" w:asciiTheme="minorEastAsia" w:hAnsiTheme="minorEastAsia"/>
          <w:kern w:val="0"/>
          <w:szCs w:val="24"/>
        </w:rPr>
        <w:t>人走火熄</w:t>
      </w:r>
      <w:r>
        <w:rPr>
          <w:rFonts w:asciiTheme="minorEastAsia" w:hAnsiTheme="minorEastAsia"/>
          <w:kern w:val="0"/>
          <w:szCs w:val="24"/>
        </w:rPr>
        <w:t>”</w:t>
      </w:r>
      <w:r>
        <w:rPr>
          <w:rFonts w:hint="eastAsia" w:asciiTheme="minorEastAsia" w:hAnsiTheme="minorEastAsia"/>
          <w:kern w:val="0"/>
          <w:szCs w:val="24"/>
        </w:rPr>
        <w:t>。</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w:t>
      </w:r>
      <w:r>
        <w:rPr>
          <w:rFonts w:hint="eastAsia" w:asciiTheme="minorEastAsia" w:hAnsiTheme="minorEastAsia"/>
          <w:kern w:val="0"/>
          <w:szCs w:val="24"/>
          <w:lang w:val="en-US" w:eastAsia="zh-CN"/>
        </w:rPr>
        <w:t>10</w:t>
      </w:r>
      <w:r>
        <w:rPr>
          <w:rFonts w:hint="eastAsia" w:asciiTheme="minorEastAsia" w:hAnsiTheme="minorEastAsia"/>
          <w:kern w:val="0"/>
          <w:szCs w:val="24"/>
        </w:rPr>
        <w:t>乙方员工在上、下班骑乘摩托车、电动车需佩戴安全帽，并系好帽带。</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1.4.3.1</w:t>
      </w:r>
      <w:r>
        <w:rPr>
          <w:rFonts w:hint="eastAsia" w:asciiTheme="minorEastAsia" w:hAnsiTheme="minorEastAsia"/>
          <w:kern w:val="0"/>
          <w:szCs w:val="24"/>
          <w:lang w:val="en-US" w:eastAsia="zh-CN"/>
        </w:rPr>
        <w:t>1</w:t>
      </w:r>
      <w:r>
        <w:rPr>
          <w:rFonts w:hint="eastAsia" w:asciiTheme="minorEastAsia" w:hAnsiTheme="minorEastAsia"/>
          <w:kern w:val="0"/>
          <w:szCs w:val="24"/>
        </w:rPr>
        <w:t>在作业过程中因乙方原因造成损坏甲方财产的事故，由乙方按实际损失赔偿。</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1.4.3.1</w:t>
      </w:r>
      <w:r>
        <w:rPr>
          <w:rFonts w:hint="eastAsia" w:asciiTheme="minorEastAsia" w:hAnsiTheme="minorEastAsia"/>
          <w:kern w:val="0"/>
          <w:szCs w:val="24"/>
          <w:lang w:val="en-US" w:eastAsia="zh-CN"/>
        </w:rPr>
        <w:t>2</w:t>
      </w:r>
      <w:r>
        <w:rPr>
          <w:rFonts w:hint="eastAsia" w:asciiTheme="minorEastAsia" w:hAnsiTheme="minorEastAsia"/>
          <w:kern w:val="0"/>
          <w:szCs w:val="24"/>
        </w:rPr>
        <w:t>从事特种作业的劳动者必须经过专门培训并取得相应的特种作业资格证后方可从事特种作业。</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1.4.3.1</w:t>
      </w:r>
      <w:r>
        <w:rPr>
          <w:rFonts w:hint="eastAsia" w:asciiTheme="minorEastAsia" w:hAnsiTheme="minorEastAsia"/>
          <w:kern w:val="0"/>
          <w:szCs w:val="24"/>
          <w:lang w:val="en-US" w:eastAsia="zh-CN"/>
        </w:rPr>
        <w:t>3</w:t>
      </w:r>
      <w:r>
        <w:rPr>
          <w:rFonts w:hint="eastAsia" w:asciiTheme="minorEastAsia" w:hAnsiTheme="minorEastAsia"/>
          <w:kern w:val="0"/>
          <w:szCs w:val="24"/>
        </w:rPr>
        <w:t>作业人员操作过程中，要做到</w:t>
      </w:r>
      <w:r>
        <w:rPr>
          <w:rFonts w:asciiTheme="minorEastAsia" w:hAnsiTheme="minorEastAsia"/>
          <w:kern w:val="0"/>
          <w:szCs w:val="24"/>
        </w:rPr>
        <w:t>“</w:t>
      </w:r>
      <w:r>
        <w:rPr>
          <w:rFonts w:hint="eastAsia" w:asciiTheme="minorEastAsia" w:hAnsiTheme="minorEastAsia"/>
          <w:kern w:val="0"/>
          <w:szCs w:val="24"/>
        </w:rPr>
        <w:t>四不伤害</w:t>
      </w:r>
      <w:r>
        <w:rPr>
          <w:rFonts w:asciiTheme="minorEastAsia" w:hAnsiTheme="minorEastAsia"/>
          <w:kern w:val="0"/>
          <w:szCs w:val="24"/>
        </w:rPr>
        <w:t>”</w:t>
      </w:r>
      <w:r>
        <w:rPr>
          <w:rFonts w:hint="eastAsia" w:asciiTheme="minorEastAsia" w:hAnsiTheme="minorEastAsia"/>
          <w:kern w:val="0"/>
          <w:szCs w:val="24"/>
        </w:rPr>
        <w:t>，即不伤害别人、不伤害自己、不被别人伤害、</w:t>
      </w:r>
      <w:r>
        <w:rPr>
          <w:rFonts w:asciiTheme="minorEastAsia" w:hAnsiTheme="minorEastAsia"/>
          <w:kern w:val="0"/>
          <w:szCs w:val="24"/>
        </w:rPr>
        <w:t>保护他人不受伤害</w:t>
      </w:r>
      <w:r>
        <w:rPr>
          <w:rFonts w:hint="eastAsia" w:asciiTheme="minorEastAsia" w:hAnsiTheme="minorEastAsia"/>
          <w:kern w:val="0"/>
          <w:szCs w:val="24"/>
        </w:rPr>
        <w:t>。</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asciiTheme="minorEastAsia" w:hAnsiTheme="minorEastAsia"/>
          <w:kern w:val="0"/>
          <w:szCs w:val="24"/>
        </w:rPr>
        <w:t>1</w:t>
      </w:r>
      <w:r>
        <w:rPr>
          <w:rFonts w:hint="eastAsia" w:asciiTheme="minorEastAsia" w:hAnsiTheme="minorEastAsia"/>
          <w:kern w:val="0"/>
          <w:szCs w:val="24"/>
        </w:rPr>
        <w:t>.4.3.1</w:t>
      </w:r>
      <w:r>
        <w:rPr>
          <w:rFonts w:hint="eastAsia" w:asciiTheme="minorEastAsia" w:hAnsiTheme="minorEastAsia"/>
          <w:kern w:val="0"/>
          <w:szCs w:val="24"/>
          <w:lang w:val="en-US" w:eastAsia="zh-CN"/>
        </w:rPr>
        <w:t>4</w:t>
      </w:r>
      <w:r>
        <w:rPr>
          <w:rFonts w:hint="eastAsia" w:asciiTheme="minorEastAsia" w:hAnsiTheme="minorEastAsia"/>
          <w:kern w:val="0"/>
          <w:szCs w:val="24"/>
        </w:rPr>
        <w:t>事故发生后，作业人员不要惊慌失措，首先，要抢救伤员和排除险情，防止事故蔓延扩大。同时，应在半小时内将事故报告给甲方管理人员。</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1.4.3.1</w:t>
      </w:r>
      <w:r>
        <w:rPr>
          <w:rFonts w:hint="eastAsia" w:asciiTheme="minorEastAsia" w:hAnsiTheme="minorEastAsia"/>
          <w:kern w:val="0"/>
          <w:szCs w:val="24"/>
          <w:lang w:val="en-US" w:eastAsia="zh-CN"/>
        </w:rPr>
        <w:t>5</w:t>
      </w:r>
      <w:r>
        <w:rPr>
          <w:rFonts w:hint="eastAsia" w:asciiTheme="minorEastAsia" w:hAnsiTheme="minorEastAsia"/>
          <w:kern w:val="0"/>
          <w:szCs w:val="24"/>
        </w:rPr>
        <w:t>不得擅自拆动一切脚手架、安全防护设施、安全标志和警告牌等。如需拆动时，必须经甲方安全人员或车间主管同意，并应有其他有效预防措施。</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1.4.3.1</w:t>
      </w:r>
      <w:r>
        <w:rPr>
          <w:rFonts w:hint="eastAsia" w:asciiTheme="minorEastAsia" w:hAnsiTheme="minorEastAsia"/>
          <w:kern w:val="0"/>
          <w:szCs w:val="24"/>
          <w:lang w:val="en-US" w:eastAsia="zh-CN"/>
        </w:rPr>
        <w:t>6</w:t>
      </w:r>
      <w:r>
        <w:rPr>
          <w:rFonts w:hint="eastAsia" w:asciiTheme="minorEastAsia" w:hAnsiTheme="minorEastAsia"/>
          <w:kern w:val="0"/>
          <w:szCs w:val="24"/>
        </w:rPr>
        <w:t>乙方员工不能在甲方定点吸烟区以外区域吸烟，违者按甲方工厂相关制度处理。</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1.4.3.1</w:t>
      </w:r>
      <w:r>
        <w:rPr>
          <w:rFonts w:hint="eastAsia" w:asciiTheme="minorEastAsia" w:hAnsiTheme="minorEastAsia"/>
          <w:kern w:val="0"/>
          <w:szCs w:val="24"/>
          <w:lang w:val="en-US" w:eastAsia="zh-CN"/>
        </w:rPr>
        <w:t>7</w:t>
      </w:r>
      <w:r>
        <w:rPr>
          <w:rFonts w:hint="eastAsia" w:asciiTheme="minorEastAsia" w:hAnsiTheme="minorEastAsia"/>
          <w:kern w:val="0"/>
          <w:szCs w:val="24"/>
        </w:rPr>
        <w:t>乙方必须配置兼职安全员，</w:t>
      </w:r>
      <w:r>
        <w:rPr>
          <w:rFonts w:hint="eastAsia" w:asciiTheme="minorEastAsia" w:hAnsiTheme="minorEastAsia"/>
          <w:szCs w:val="24"/>
        </w:rPr>
        <w:t>经过培训考核合格方可上岗；</w:t>
      </w:r>
      <w:r>
        <w:rPr>
          <w:rFonts w:hint="eastAsia" w:asciiTheme="minorEastAsia" w:hAnsiTheme="minorEastAsia"/>
          <w:kern w:val="0"/>
          <w:szCs w:val="24"/>
        </w:rPr>
        <w:t>兼职安全员每日需对乙方员工进行安全检查、记录，并送交甲方安全管理人员备案。</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1.4.3.1</w:t>
      </w:r>
      <w:r>
        <w:rPr>
          <w:rFonts w:hint="eastAsia" w:asciiTheme="minorEastAsia" w:hAnsiTheme="minorEastAsia"/>
          <w:kern w:val="0"/>
          <w:szCs w:val="24"/>
          <w:lang w:val="en-US" w:eastAsia="zh-CN"/>
        </w:rPr>
        <w:t>8</w:t>
      </w:r>
      <w:r>
        <w:rPr>
          <w:rFonts w:hint="eastAsia" w:asciiTheme="minorEastAsia" w:hAnsiTheme="minorEastAsia"/>
          <w:kern w:val="0"/>
          <w:szCs w:val="24"/>
        </w:rPr>
        <w:t>乙方作业涉及危险作业时，按照甲方危险作业管理制度相关条款执行。</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kern w:val="0"/>
          <w:szCs w:val="24"/>
        </w:rPr>
        <w:t>1.4.3.1</w:t>
      </w:r>
      <w:r>
        <w:rPr>
          <w:rFonts w:hint="eastAsia" w:asciiTheme="minorEastAsia" w:hAnsiTheme="minorEastAsia"/>
          <w:kern w:val="0"/>
          <w:szCs w:val="24"/>
          <w:lang w:val="en-US" w:eastAsia="zh-CN"/>
        </w:rPr>
        <w:t>9</w:t>
      </w:r>
      <w:r>
        <w:rPr>
          <w:rFonts w:hint="eastAsia" w:asciiTheme="minorEastAsia" w:hAnsiTheme="minorEastAsia"/>
          <w:szCs w:val="24"/>
        </w:rPr>
        <w:t>乙方应按要求及时如实上报安全事故。</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kern w:val="0"/>
          <w:szCs w:val="24"/>
        </w:rPr>
        <w:t>1.4.3.</w:t>
      </w:r>
      <w:r>
        <w:rPr>
          <w:rFonts w:hint="eastAsia" w:asciiTheme="minorEastAsia" w:hAnsiTheme="minorEastAsia"/>
          <w:kern w:val="0"/>
          <w:szCs w:val="24"/>
          <w:lang w:val="en-US" w:eastAsia="zh-CN"/>
        </w:rPr>
        <w:t>20</w:t>
      </w:r>
      <w:r>
        <w:rPr>
          <w:rFonts w:hint="eastAsia" w:asciiTheme="minorEastAsia" w:hAnsiTheme="minorEastAsia"/>
          <w:szCs w:val="24"/>
        </w:rPr>
        <w:t>乙方必须遵守甲方有关健康、安全、节能、减排和食品安全方面的要求。</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Theme="minorEastAsia" w:hAnsiTheme="minorEastAsia"/>
          <w:szCs w:val="24"/>
        </w:rPr>
      </w:pPr>
      <w:r>
        <w:rPr>
          <w:rFonts w:hint="eastAsia" w:asciiTheme="minorEastAsia" w:hAnsiTheme="minorEastAsia"/>
          <w:szCs w:val="24"/>
        </w:rPr>
        <w:t>1.4.3.2</w:t>
      </w:r>
      <w:r>
        <w:rPr>
          <w:rFonts w:hint="eastAsia" w:asciiTheme="minorEastAsia" w:hAnsiTheme="minorEastAsia"/>
          <w:szCs w:val="24"/>
          <w:lang w:val="en-US" w:eastAsia="zh-CN"/>
        </w:rPr>
        <w:t>1</w:t>
      </w:r>
      <w:r>
        <w:rPr>
          <w:rFonts w:hint="eastAsia" w:asciiTheme="minorEastAsia" w:hAnsiTheme="minorEastAsia"/>
          <w:szCs w:val="24"/>
        </w:rPr>
        <w:t>乙方施工期间，必须对现场噪声、扬尘、建筑垃圾、生活垃圾等采取控制措施，施工完毕后须对施工过程中产生的建筑垃圾、生活垃圾进行清理外运。</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Theme="minorEastAsia" w:hAnsiTheme="minorEastAsia"/>
          <w:szCs w:val="24"/>
          <w:lang w:val="en-US" w:eastAsia="zh-CN"/>
        </w:rPr>
      </w:pPr>
      <w:r>
        <w:rPr>
          <w:rFonts w:hint="eastAsia" w:asciiTheme="minorEastAsia" w:hAnsiTheme="minorEastAsia"/>
          <w:szCs w:val="24"/>
          <w:lang w:val="en-US" w:eastAsia="zh-CN"/>
        </w:rPr>
        <w:t>1.4.3.22乙方应确保所有参加施工的机械设施和设备均符合国家和地方环保政策和法规标准的要求。</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Theme="minorEastAsia" w:hAnsiTheme="minorEastAsia"/>
          <w:szCs w:val="24"/>
          <w:lang w:val="en-US" w:eastAsia="zh-CN"/>
        </w:rPr>
      </w:pPr>
      <w:r>
        <w:rPr>
          <w:rFonts w:hint="eastAsia" w:asciiTheme="minorEastAsia" w:hAnsiTheme="minorEastAsia"/>
          <w:szCs w:val="24"/>
          <w:lang w:val="en-US" w:eastAsia="zh-CN"/>
        </w:rPr>
        <w:t>1.4.3.23乙方应遵守有关废弃物生产、运输、储存和处理等方面的所有法律法规，应使其数量最小化。</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default" w:asciiTheme="minorEastAsia" w:hAnsiTheme="minorEastAsia"/>
          <w:szCs w:val="24"/>
          <w:lang w:val="en-US" w:eastAsia="zh-CN"/>
        </w:rPr>
      </w:pPr>
      <w:r>
        <w:rPr>
          <w:rFonts w:hint="eastAsia" w:asciiTheme="minorEastAsia" w:hAnsiTheme="minorEastAsia"/>
          <w:szCs w:val="24"/>
          <w:lang w:val="en-US" w:eastAsia="zh-CN"/>
        </w:rPr>
        <w:t>1.4.3.24乙方应具备突发环境事故应急程序以及相应的应急设备和物资。</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b/>
          <w:kern w:val="0"/>
          <w:szCs w:val="24"/>
        </w:rPr>
      </w:pPr>
      <w:r>
        <w:rPr>
          <w:rFonts w:hint="eastAsia" w:asciiTheme="minorEastAsia" w:hAnsiTheme="minorEastAsia"/>
          <w:b/>
          <w:kern w:val="0"/>
          <w:szCs w:val="24"/>
          <w:lang w:val="en-US" w:eastAsia="zh-CN"/>
        </w:rPr>
        <w:t>1.5</w:t>
      </w:r>
      <w:r>
        <w:rPr>
          <w:rFonts w:hint="eastAsia" w:asciiTheme="minorEastAsia" w:hAnsiTheme="minorEastAsia"/>
          <w:b/>
          <w:kern w:val="0"/>
          <w:szCs w:val="24"/>
        </w:rPr>
        <w:t>考核办法：</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lang w:val="en-US" w:eastAsia="zh-CN"/>
        </w:rPr>
        <w:t>1.5.1</w:t>
      </w:r>
      <w:r>
        <w:rPr>
          <w:rFonts w:hint="eastAsia" w:asciiTheme="minorEastAsia" w:hAnsiTheme="minorEastAsia"/>
          <w:kern w:val="0"/>
          <w:szCs w:val="24"/>
        </w:rPr>
        <w:t>甲方在安全检查中发现乙方安全防护设施有缺陷或不合格，人员未按要求配戴安全带、安全帽、反光背心、手套、劳保鞋等劳保用品、未按指定地点吸烟等违反我公司安全管理要求的，甲方视情节严重程度对乙方每次扣款100-</w:t>
      </w:r>
      <w:r>
        <w:rPr>
          <w:rFonts w:asciiTheme="minorEastAsia" w:hAnsiTheme="minorEastAsia"/>
          <w:kern w:val="0"/>
          <w:szCs w:val="24"/>
        </w:rPr>
        <w:t>1000</w:t>
      </w:r>
      <w:r>
        <w:rPr>
          <w:rFonts w:hint="eastAsia" w:asciiTheme="minorEastAsia" w:hAnsiTheme="minorEastAsia"/>
          <w:kern w:val="0"/>
          <w:szCs w:val="24"/>
        </w:rPr>
        <w:t>元</w:t>
      </w:r>
      <w:r>
        <w:rPr>
          <w:rFonts w:asciiTheme="minorEastAsia" w:hAnsiTheme="minorEastAsia"/>
          <w:kern w:val="0"/>
          <w:szCs w:val="24"/>
        </w:rPr>
        <w:t>/</w:t>
      </w:r>
      <w:r>
        <w:rPr>
          <w:rFonts w:hint="eastAsia" w:asciiTheme="minorEastAsia" w:hAnsiTheme="minorEastAsia"/>
          <w:kern w:val="0"/>
          <w:szCs w:val="24"/>
        </w:rPr>
        <w:t>人次（由</w:t>
      </w:r>
      <w:r>
        <w:rPr>
          <w:rFonts w:hint="eastAsia" w:asciiTheme="minorEastAsia" w:hAnsiTheme="minorEastAsia"/>
          <w:kern w:val="0"/>
          <w:szCs w:val="24"/>
          <w:lang w:val="en-US" w:eastAsia="zh-CN"/>
        </w:rPr>
        <w:t>甲方对接部门</w:t>
      </w:r>
      <w:r>
        <w:rPr>
          <w:rFonts w:hint="eastAsia" w:asciiTheme="minorEastAsia" w:hAnsiTheme="minorEastAsia"/>
          <w:kern w:val="0"/>
          <w:szCs w:val="24"/>
        </w:rPr>
        <w:t>负责人监督</w:t>
      </w:r>
      <w:r>
        <w:rPr>
          <w:rFonts w:hint="eastAsia" w:asciiTheme="minorEastAsia" w:hAnsiTheme="minorEastAsia"/>
          <w:kern w:val="0"/>
          <w:szCs w:val="24"/>
          <w:lang w:val="en-US" w:eastAsia="zh-CN"/>
        </w:rPr>
        <w:t>乙方现场负责人</w:t>
      </w:r>
      <w:r>
        <w:rPr>
          <w:rFonts w:hint="eastAsia" w:asciiTheme="minorEastAsia" w:hAnsiTheme="minorEastAsia"/>
          <w:kern w:val="0"/>
          <w:szCs w:val="24"/>
        </w:rPr>
        <w:t>将罚款交到甲方财务部门），情节特别恶劣的，由甲方讨论处理。</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lang w:val="en-US" w:eastAsia="zh-CN"/>
        </w:rPr>
        <w:t>1.5.2</w:t>
      </w:r>
      <w:r>
        <w:rPr>
          <w:rFonts w:hint="eastAsia" w:asciiTheme="minorEastAsia" w:hAnsiTheme="minorEastAsia"/>
          <w:kern w:val="0"/>
          <w:szCs w:val="24"/>
        </w:rPr>
        <w:t>因私自乱接电源、动用明火、随意吸烟导致事故，影响生产及工程进度的根据所造成的损失由乙方承担，甲方有权对乙方进行经济处罚。</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lang w:val="en-US" w:eastAsia="zh-CN"/>
        </w:rPr>
        <w:t>1.5.3</w:t>
      </w:r>
      <w:r>
        <w:rPr>
          <w:rFonts w:hint="eastAsia" w:asciiTheme="minorEastAsia" w:hAnsiTheme="minorEastAsia"/>
          <w:kern w:val="0"/>
          <w:szCs w:val="24"/>
        </w:rPr>
        <w:t>乙方人员盗窃甲方财物的，由甲方根据所盗财物价值处</w:t>
      </w:r>
      <w:r>
        <w:rPr>
          <w:rFonts w:asciiTheme="minorEastAsia" w:hAnsiTheme="minorEastAsia"/>
          <w:kern w:val="0"/>
          <w:szCs w:val="24"/>
        </w:rPr>
        <w:t>10</w:t>
      </w:r>
      <w:r>
        <w:rPr>
          <w:rFonts w:hint="eastAsia" w:asciiTheme="minorEastAsia" w:hAnsiTheme="minorEastAsia"/>
          <w:kern w:val="0"/>
          <w:szCs w:val="24"/>
        </w:rPr>
        <w:t>倍以上处罚或移交公安机关。</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lang w:val="en-US" w:eastAsia="zh-CN"/>
        </w:rPr>
        <w:t>1.5.4</w:t>
      </w:r>
      <w:r>
        <w:rPr>
          <w:rFonts w:hint="eastAsia" w:asciiTheme="minorEastAsia" w:hAnsiTheme="minorEastAsia"/>
          <w:kern w:val="0"/>
          <w:szCs w:val="24"/>
        </w:rPr>
        <w:t>由于乙方安全措施不力、私自乱接电源、私自进入生产车间、违规动用明火、吸烟等引发安全事故的，责任由乙方承担，甲方有权对乙方进行经济处罚。</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lang w:val="en-US" w:eastAsia="zh-CN"/>
        </w:rPr>
        <w:t>1.5.5</w:t>
      </w:r>
      <w:r>
        <w:rPr>
          <w:rFonts w:hint="eastAsia" w:asciiTheme="minorEastAsia" w:hAnsiTheme="minorEastAsia"/>
          <w:kern w:val="0"/>
          <w:szCs w:val="24"/>
        </w:rPr>
        <w:t>乙方在作业过程中发生的伤亡事故按主合同的相关安全条款执行。</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Theme="minorEastAsia" w:hAnsiTheme="minorEastAsia"/>
          <w:kern w:val="0"/>
          <w:szCs w:val="24"/>
        </w:rPr>
      </w:pPr>
      <w:r>
        <w:rPr>
          <w:rFonts w:hint="eastAsia" w:asciiTheme="minorEastAsia" w:hAnsiTheme="minorEastAsia"/>
          <w:kern w:val="0"/>
          <w:szCs w:val="24"/>
          <w:lang w:val="en-US" w:eastAsia="zh-CN"/>
        </w:rPr>
        <w:t>1.5.6</w:t>
      </w:r>
      <w:r>
        <w:rPr>
          <w:rFonts w:asciiTheme="minorEastAsia" w:hAnsiTheme="minorEastAsia"/>
          <w:kern w:val="0"/>
          <w:szCs w:val="24"/>
        </w:rPr>
        <w:t>务工结束后，经甲方确认无安全违规、事故、盗窃</w:t>
      </w:r>
      <w:r>
        <w:rPr>
          <w:rFonts w:hint="eastAsia" w:asciiTheme="minorEastAsia" w:hAnsiTheme="minorEastAsia"/>
          <w:kern w:val="0"/>
          <w:szCs w:val="24"/>
        </w:rPr>
        <w:t>、打架、恐吓</w:t>
      </w:r>
      <w:r>
        <w:rPr>
          <w:rFonts w:asciiTheme="minorEastAsia" w:hAnsiTheme="minorEastAsia"/>
          <w:kern w:val="0"/>
          <w:szCs w:val="24"/>
        </w:rPr>
        <w:t>等事件后，甲方返还乙方安全风险抵押金。若</w:t>
      </w:r>
      <w:r>
        <w:rPr>
          <w:rFonts w:hint="eastAsia" w:asciiTheme="minorEastAsia" w:hAnsiTheme="minorEastAsia"/>
          <w:kern w:val="0"/>
          <w:szCs w:val="24"/>
        </w:rPr>
        <w:t>甲方在合同期内检查发现乙方存在3-5次违规的，扣除20%的安全风险金、甲方在合同期内检查发现乙方存在6-10次违规的，扣除40%的安全风险金、甲方在合同期内检查发现乙方存在11次违规以上（含）或乙方员工出现重伤以上（含）事故的，累计扣除60%的安全风险金，</w:t>
      </w:r>
      <w:r>
        <w:rPr>
          <w:rFonts w:asciiTheme="minorEastAsia" w:hAnsiTheme="minorEastAsia"/>
          <w:kern w:val="0"/>
          <w:szCs w:val="24"/>
        </w:rPr>
        <w:t>若乙方发生死亡1人及以上或重伤 3人以上责任事故，甲方扣</w:t>
      </w:r>
      <w:r>
        <w:rPr>
          <w:rFonts w:hint="eastAsia" w:asciiTheme="minorEastAsia" w:hAnsiTheme="minorEastAsia"/>
          <w:kern w:val="0"/>
          <w:szCs w:val="24"/>
        </w:rPr>
        <w:t>除</w:t>
      </w:r>
      <w:r>
        <w:rPr>
          <w:rFonts w:asciiTheme="minorEastAsia" w:hAnsiTheme="minorEastAsia"/>
          <w:kern w:val="0"/>
          <w:szCs w:val="24"/>
        </w:rPr>
        <w:t>乙方全部风险抵押金，并根据事故影响大小</w:t>
      </w:r>
      <w:r>
        <w:rPr>
          <w:rFonts w:hint="eastAsia" w:asciiTheme="minorEastAsia" w:hAnsiTheme="minorEastAsia"/>
          <w:kern w:val="0"/>
          <w:szCs w:val="24"/>
        </w:rPr>
        <w:t>进行</w:t>
      </w:r>
      <w:r>
        <w:rPr>
          <w:rFonts w:asciiTheme="minorEastAsia" w:hAnsiTheme="minorEastAsia"/>
          <w:kern w:val="0"/>
          <w:szCs w:val="24"/>
        </w:rPr>
        <w:t>相应</w:t>
      </w:r>
      <w:r>
        <w:rPr>
          <w:rFonts w:hint="eastAsia" w:asciiTheme="minorEastAsia" w:hAnsiTheme="minorEastAsia"/>
          <w:kern w:val="0"/>
          <w:szCs w:val="24"/>
        </w:rPr>
        <w:t>扣款处理。如乙方人员频繁出现违规或发生安全事故，甲方重新评审乙方安全管理能力，有权提出解除合同或决定是否续用。</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Theme="minorEastAsia" w:hAnsiTheme="minorEastAsia"/>
          <w:b/>
          <w:bCs/>
          <w:kern w:val="0"/>
          <w:szCs w:val="24"/>
          <w:lang w:val="en-US" w:eastAsia="zh-CN"/>
        </w:rPr>
      </w:pPr>
      <w:r>
        <w:rPr>
          <w:rFonts w:hint="eastAsia" w:asciiTheme="minorEastAsia" w:hAnsiTheme="minorEastAsia"/>
          <w:b/>
          <w:bCs/>
          <w:kern w:val="0"/>
          <w:szCs w:val="24"/>
          <w:lang w:val="en-US" w:eastAsia="zh-CN"/>
        </w:rPr>
        <w:t>1.6安全风险抵押金：</w:t>
      </w:r>
    </w:p>
    <w:p>
      <w:pPr>
        <w:keepNext w:val="0"/>
        <w:keepLines w:val="0"/>
        <w:pageBreakBefore w:val="0"/>
        <w:widowControl w:val="0"/>
        <w:kinsoku/>
        <w:wordWrap/>
        <w:overflowPunct/>
        <w:topLinePunct w:val="0"/>
        <w:autoSpaceDE/>
        <w:autoSpaceDN/>
        <w:bidi w:val="0"/>
        <w:adjustRightInd w:val="0"/>
        <w:snapToGrid w:val="0"/>
        <w:spacing w:after="0" w:line="500" w:lineRule="exact"/>
        <w:jc w:val="left"/>
        <w:textAlignment w:val="auto"/>
        <w:rPr>
          <w:rFonts w:hint="eastAsia" w:asciiTheme="minorEastAsia" w:hAnsiTheme="minorEastAsia"/>
          <w:b w:val="0"/>
          <w:bCs w:val="0"/>
          <w:kern w:val="0"/>
          <w:szCs w:val="24"/>
          <w:u w:val="single"/>
          <w:lang w:val="en-US" w:eastAsia="zh-CN"/>
        </w:rPr>
      </w:pPr>
      <w:r>
        <w:rPr>
          <w:rFonts w:hint="eastAsia" w:asciiTheme="minorEastAsia" w:hAnsiTheme="minorEastAsia"/>
          <w:b w:val="0"/>
          <w:bCs w:val="0"/>
          <w:kern w:val="0"/>
          <w:szCs w:val="24"/>
          <w:lang w:val="en-US" w:eastAsia="zh-CN"/>
        </w:rPr>
        <w:t>1.6.1乙方在签订服务合同及本协议后10日内，向甲方缴纳安全风险抵押金</w:t>
      </w:r>
      <w:r>
        <w:rPr>
          <w:rFonts w:hint="eastAsia" w:asciiTheme="minorEastAsia" w:hAnsiTheme="minorEastAsia"/>
          <w:b w:val="0"/>
          <w:bCs w:val="0"/>
          <w:kern w:val="0"/>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500" w:lineRule="exact"/>
        <w:jc w:val="left"/>
        <w:textAlignment w:val="auto"/>
        <w:rPr>
          <w:rFonts w:hint="eastAsia" w:asciiTheme="minorEastAsia" w:hAnsiTheme="minorEastAsia"/>
          <w:b w:val="0"/>
          <w:bCs w:val="0"/>
          <w:kern w:val="0"/>
          <w:szCs w:val="24"/>
          <w:u w:val="none"/>
          <w:lang w:val="en-US" w:eastAsia="zh-CN"/>
        </w:rPr>
      </w:pPr>
      <w:r>
        <w:rPr>
          <w:rFonts w:hint="eastAsia" w:asciiTheme="minorEastAsia" w:hAnsiTheme="minorEastAsia"/>
          <w:b w:val="0"/>
          <w:bCs w:val="0"/>
          <w:kern w:val="0"/>
          <w:szCs w:val="24"/>
          <w:u w:val="single"/>
          <w:lang w:val="en-US" w:eastAsia="zh-CN"/>
        </w:rPr>
        <w:t xml:space="preserve">   /   </w:t>
      </w:r>
      <w:r>
        <w:rPr>
          <w:rFonts w:hint="eastAsia" w:asciiTheme="minorEastAsia" w:hAnsiTheme="minorEastAsia"/>
          <w:b w:val="0"/>
          <w:bCs w:val="0"/>
          <w:kern w:val="0"/>
          <w:szCs w:val="24"/>
          <w:u w:val="none"/>
          <w:lang w:val="en-US" w:eastAsia="zh-CN"/>
        </w:rPr>
        <w:t>万元（按合同总额的2%缴纳） ，</w:t>
      </w:r>
    </w:p>
    <w:p>
      <w:pPr>
        <w:keepNext w:val="0"/>
        <w:keepLines w:val="0"/>
        <w:pageBreakBefore w:val="0"/>
        <w:widowControl w:val="0"/>
        <w:kinsoku/>
        <w:wordWrap/>
        <w:overflowPunct/>
        <w:topLinePunct w:val="0"/>
        <w:autoSpaceDE/>
        <w:autoSpaceDN/>
        <w:bidi w:val="0"/>
        <w:adjustRightInd w:val="0"/>
        <w:snapToGrid w:val="0"/>
        <w:spacing w:after="0" w:line="500" w:lineRule="exact"/>
        <w:jc w:val="left"/>
        <w:textAlignment w:val="auto"/>
        <w:rPr>
          <w:rFonts w:hint="eastAsia" w:asciiTheme="minorEastAsia" w:hAnsiTheme="minorEastAsia"/>
          <w:kern w:val="0"/>
          <w:szCs w:val="24"/>
        </w:rPr>
      </w:pPr>
      <w:r>
        <w:rPr>
          <w:rFonts w:hint="eastAsia" w:asciiTheme="minorEastAsia" w:hAnsiTheme="minorEastAsia"/>
          <w:b w:val="0"/>
          <w:bCs w:val="0"/>
          <w:kern w:val="0"/>
          <w:szCs w:val="24"/>
          <w:u w:val="none"/>
          <w:lang w:val="en-US" w:eastAsia="zh-CN"/>
        </w:rPr>
        <w:t>1.6.2工期完成后，如无本协议约定的违约扣罚情形，次月如数退还乙方</w:t>
      </w:r>
      <w:r>
        <w:rPr>
          <w:rFonts w:hint="eastAsia" w:asciiTheme="minorEastAsia" w:hAnsiTheme="minorEastAsia"/>
          <w:b w:val="0"/>
          <w:bCs w:val="0"/>
          <w:kern w:val="0"/>
          <w:szCs w:val="24"/>
          <w:lang w:val="en-US" w:eastAsia="zh-CN"/>
        </w:rPr>
        <w:t>安全风险抵押金</w:t>
      </w:r>
      <w:r>
        <w:rPr>
          <w:rFonts w:hint="eastAsia" w:asciiTheme="minorEastAsia" w:hAnsiTheme="minorEastAsia"/>
          <w:b w:val="0"/>
          <w:bCs w:val="0"/>
          <w:kern w:val="0"/>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b/>
          <w:kern w:val="0"/>
          <w:szCs w:val="24"/>
        </w:rPr>
      </w:pPr>
      <w:r>
        <w:rPr>
          <w:rFonts w:hint="eastAsia" w:asciiTheme="minorEastAsia" w:hAnsiTheme="minorEastAsia"/>
          <w:b/>
          <w:kern w:val="0"/>
          <w:szCs w:val="24"/>
          <w:lang w:val="en-US" w:eastAsia="zh-CN"/>
        </w:rPr>
        <w:t>1.7</w:t>
      </w:r>
      <w:r>
        <w:rPr>
          <w:rFonts w:hint="eastAsia" w:asciiTheme="minorEastAsia" w:hAnsiTheme="minorEastAsia"/>
          <w:b/>
          <w:kern w:val="0"/>
          <w:szCs w:val="24"/>
        </w:rPr>
        <w:t>违约责任：按照施工合同相关条款执行。</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440" w:firstLineChars="200"/>
        <w:textAlignment w:val="auto"/>
        <w:rPr>
          <w:rFonts w:asciiTheme="minorEastAsia" w:hAnsiTheme="minorEastAsia"/>
          <w:kern w:val="0"/>
          <w:szCs w:val="24"/>
        </w:rPr>
      </w:pPr>
      <w:r>
        <w:rPr>
          <w:rFonts w:hint="eastAsia" w:asciiTheme="minorEastAsia" w:hAnsiTheme="minorEastAsia"/>
          <w:kern w:val="0"/>
          <w:szCs w:val="24"/>
        </w:rPr>
        <w:t>本协议书一式</w:t>
      </w:r>
      <w:r>
        <w:rPr>
          <w:rFonts w:hint="eastAsia" w:asciiTheme="minorEastAsia" w:hAnsiTheme="minorEastAsia"/>
          <w:kern w:val="0"/>
          <w:szCs w:val="24"/>
          <w:lang w:val="en-US" w:eastAsia="zh-CN"/>
        </w:rPr>
        <w:t>贰</w:t>
      </w:r>
      <w:r>
        <w:rPr>
          <w:rFonts w:hint="eastAsia" w:asciiTheme="minorEastAsia" w:hAnsiTheme="minorEastAsia"/>
          <w:kern w:val="0"/>
          <w:szCs w:val="24"/>
        </w:rPr>
        <w:t>份，甲、乙双方各执两份，与主合同具有同等效力。甲乙双方签名盖章后即生效。</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default" w:asciiTheme="minorEastAsia" w:hAnsiTheme="minorEastAsia" w:eastAsiaTheme="minorEastAsia"/>
          <w:b/>
          <w:bCs/>
          <w:kern w:val="0"/>
          <w:szCs w:val="24"/>
          <w:lang w:val="en-US" w:eastAsia="zh-CN"/>
        </w:rPr>
      </w:pPr>
      <w:r>
        <w:rPr>
          <w:rFonts w:hint="eastAsia" w:asciiTheme="minorEastAsia" w:hAnsiTheme="minorEastAsia"/>
          <w:b/>
          <w:bCs/>
          <w:kern w:val="0"/>
          <w:szCs w:val="24"/>
          <w:lang w:val="en-US" w:eastAsia="zh-CN"/>
        </w:rPr>
        <w:t>1.8协议有效时间：</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440" w:firstLineChars="200"/>
        <w:textAlignment w:val="auto"/>
        <w:rPr>
          <w:rFonts w:hint="eastAsia" w:asciiTheme="minorEastAsia" w:hAnsiTheme="minorEastAsia"/>
          <w:kern w:val="0"/>
          <w:szCs w:val="24"/>
        </w:rPr>
      </w:pPr>
      <w:r>
        <w:rPr>
          <w:rFonts w:hint="eastAsia" w:asciiTheme="minorEastAsia" w:hAnsiTheme="minorEastAsia"/>
          <w:kern w:val="0"/>
          <w:szCs w:val="24"/>
          <w:lang w:val="en-US" w:eastAsia="zh-CN"/>
        </w:rPr>
        <w:t>自本协议自签订之日起</w:t>
      </w:r>
      <w:r>
        <w:rPr>
          <w:rFonts w:hint="eastAsia" w:asciiTheme="minorEastAsia" w:hAnsiTheme="minorEastAsia"/>
          <w:kern w:val="0"/>
          <w:szCs w:val="24"/>
        </w:rPr>
        <w:t>至务工人员全部撤离结束。</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 xml:space="preserve">甲方单位名称：中粮屯河昌吉番茄有限公司    </w:t>
      </w:r>
      <w:r>
        <w:rPr>
          <w:rFonts w:hint="eastAsia" w:asciiTheme="minorEastAsia" w:hAnsiTheme="minorEastAsia"/>
          <w:kern w:val="0"/>
          <w:szCs w:val="24"/>
          <w:lang w:val="en-US" w:eastAsia="zh-CN"/>
        </w:rPr>
        <w:t xml:space="preserve">      </w:t>
      </w:r>
      <w:r>
        <w:rPr>
          <w:rFonts w:hint="eastAsia" w:asciiTheme="minorEastAsia" w:hAnsiTheme="minorEastAsia"/>
          <w:kern w:val="0"/>
          <w:szCs w:val="24"/>
        </w:rPr>
        <w:t>乙方单位名称：</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1540" w:firstLineChars="700"/>
        <w:textAlignment w:val="auto"/>
        <w:rPr>
          <w:rFonts w:asciiTheme="minorEastAsia" w:hAnsiTheme="minorEastAsia"/>
          <w:kern w:val="0"/>
          <w:szCs w:val="24"/>
        </w:rPr>
      </w:pPr>
      <w:r>
        <w:rPr>
          <w:rFonts w:hint="eastAsia" w:asciiTheme="minorEastAsia" w:hAnsiTheme="minorEastAsia"/>
          <w:kern w:val="0"/>
          <w:szCs w:val="24"/>
        </w:rPr>
        <w:t>昌吉番茄粉分公司</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Theme="minorEastAsia" w:hAnsiTheme="minorEastAsia"/>
          <w:kern w:val="0"/>
          <w:szCs w:val="24"/>
        </w:rPr>
      </w:pP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Theme="minorEastAsia" w:hAnsiTheme="minorEastAsia"/>
          <w:kern w:val="0"/>
          <w:szCs w:val="24"/>
        </w:rPr>
      </w:pP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甲方负责人：                              乙方负责人：</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kern w:val="0"/>
          <w:szCs w:val="24"/>
        </w:rPr>
        <w:t>年</w:t>
      </w:r>
      <w:r>
        <w:rPr>
          <w:rFonts w:asciiTheme="minorEastAsia" w:hAnsiTheme="minorEastAsia"/>
          <w:kern w:val="0"/>
          <w:szCs w:val="24"/>
        </w:rPr>
        <w:t xml:space="preserve">   </w:t>
      </w:r>
      <w:r>
        <w:rPr>
          <w:rFonts w:hint="eastAsia" w:asciiTheme="minorEastAsia" w:hAnsiTheme="minorEastAsia"/>
          <w:kern w:val="0"/>
          <w:szCs w:val="24"/>
        </w:rPr>
        <w:t>月</w:t>
      </w:r>
      <w:r>
        <w:rPr>
          <w:rFonts w:asciiTheme="minorEastAsia" w:hAnsiTheme="minorEastAsia"/>
          <w:kern w:val="0"/>
          <w:szCs w:val="24"/>
        </w:rPr>
        <w:t xml:space="preserve">   </w:t>
      </w:r>
      <w:r>
        <w:rPr>
          <w:rFonts w:hint="eastAsia" w:asciiTheme="minorEastAsia" w:hAnsiTheme="minorEastAsia"/>
          <w:kern w:val="0"/>
          <w:szCs w:val="24"/>
        </w:rPr>
        <w:t>日                            年</w:t>
      </w:r>
      <w:r>
        <w:rPr>
          <w:rFonts w:asciiTheme="minorEastAsia" w:hAnsiTheme="minorEastAsia"/>
          <w:kern w:val="0"/>
          <w:szCs w:val="24"/>
        </w:rPr>
        <w:t xml:space="preserve">   </w:t>
      </w:r>
      <w:r>
        <w:rPr>
          <w:rFonts w:hint="eastAsia" w:asciiTheme="minorEastAsia" w:hAnsiTheme="minorEastAsia"/>
          <w:kern w:val="0"/>
          <w:szCs w:val="24"/>
        </w:rPr>
        <w:t>月</w:t>
      </w:r>
      <w:r>
        <w:rPr>
          <w:rFonts w:asciiTheme="minorEastAsia" w:hAnsiTheme="minorEastAsia"/>
          <w:kern w:val="0"/>
          <w:szCs w:val="24"/>
        </w:rPr>
        <w:t xml:space="preserve">   </w:t>
      </w:r>
      <w:r>
        <w:rPr>
          <w:rFonts w:hint="eastAsia" w:asciiTheme="minorEastAsia" w:hAnsiTheme="minorEastAsia"/>
          <w:kern w:val="0"/>
          <w:szCs w:val="24"/>
        </w:rPr>
        <w:t>日</w:t>
      </w:r>
    </w:p>
    <w:p>
      <w:pPr>
        <w:keepNext w:val="0"/>
        <w:keepLines w:val="0"/>
        <w:pageBreakBefore w:val="0"/>
        <w:kinsoku/>
        <w:wordWrap/>
        <w:overflowPunct/>
        <w:topLinePunct w:val="0"/>
        <w:autoSpaceDE/>
        <w:autoSpaceDN/>
        <w:bidi w:val="0"/>
        <w:adjustRightInd w:val="0"/>
        <w:snapToGrid w:val="0"/>
        <w:spacing w:after="0" w:line="500" w:lineRule="exact"/>
        <w:textAlignment w:val="auto"/>
      </w:pPr>
    </w:p>
    <w:p>
      <w:pPr>
        <w:widowControl w:val="0"/>
        <w:autoSpaceDE w:val="0"/>
        <w:autoSpaceDN w:val="0"/>
        <w:snapToGrid/>
        <w:spacing w:after="0"/>
        <w:jc w:val="both"/>
        <w:rPr>
          <w:rFonts w:hint="eastAsia" w:ascii="仿宋_GB2312" w:hAnsi="Times New Roman" w:eastAsia="仿宋_GB2312" w:cs="宋体"/>
          <w:b/>
          <w:bCs/>
          <w:sz w:val="32"/>
          <w:szCs w:val="32"/>
        </w:rPr>
      </w:pPr>
    </w:p>
    <w:p>
      <w:pPr>
        <w:widowControl w:val="0"/>
        <w:autoSpaceDE w:val="0"/>
        <w:autoSpaceDN w:val="0"/>
        <w:snapToGrid/>
        <w:spacing w:after="0"/>
        <w:jc w:val="both"/>
        <w:rPr>
          <w:rFonts w:ascii="仿宋_GB2312" w:hAnsi="Times New Roman" w:eastAsia="仿宋_GB2312" w:cs="宋体"/>
          <w:b/>
          <w:bCs/>
          <w:sz w:val="32"/>
          <w:szCs w:val="32"/>
        </w:rPr>
      </w:pPr>
      <w:r>
        <w:rPr>
          <w:rFonts w:hint="eastAsia" w:ascii="仿宋_GB2312" w:hAnsi="Times New Roman" w:eastAsia="仿宋_GB2312" w:cs="宋体"/>
          <w:b/>
          <w:bCs/>
          <w:sz w:val="32"/>
          <w:szCs w:val="32"/>
        </w:rPr>
        <w:t>附件1</w:t>
      </w:r>
    </w:p>
    <w:p>
      <w:pPr>
        <w:widowControl w:val="0"/>
        <w:autoSpaceDE w:val="0"/>
        <w:autoSpaceDN w:val="0"/>
        <w:snapToGrid/>
        <w:spacing w:after="0"/>
        <w:ind w:firstLine="720" w:firstLineChars="200"/>
        <w:jc w:val="center"/>
        <w:rPr>
          <w:rFonts w:ascii="黑体" w:hAnsi="黑体" w:eastAsia="黑体" w:cs="宋体"/>
          <w:sz w:val="36"/>
          <w:szCs w:val="32"/>
        </w:rPr>
      </w:pPr>
      <w:r>
        <w:rPr>
          <w:rFonts w:hint="eastAsia" w:ascii="黑体" w:hAnsi="黑体" w:eastAsia="黑体" w:cs="宋体"/>
          <w:sz w:val="36"/>
          <w:szCs w:val="32"/>
        </w:rPr>
        <w:t>中粮糖业采购监督联系方式</w:t>
      </w:r>
    </w:p>
    <w:p>
      <w:pPr>
        <w:widowControl w:val="0"/>
        <w:autoSpaceDE w:val="0"/>
        <w:autoSpaceDN w:val="0"/>
        <w:snapToGrid/>
        <w:spacing w:after="0"/>
        <w:ind w:firstLine="720" w:firstLineChars="200"/>
        <w:jc w:val="center"/>
        <w:rPr>
          <w:rFonts w:ascii="黑体" w:hAnsi="黑体" w:eastAsia="黑体" w:cs="宋体"/>
          <w:sz w:val="36"/>
          <w:szCs w:val="32"/>
        </w:rPr>
      </w:pPr>
    </w:p>
    <w:p>
      <w:pPr>
        <w:widowControl w:val="0"/>
        <w:tabs>
          <w:tab w:val="left" w:pos="1418"/>
        </w:tabs>
        <w:autoSpaceDE w:val="0"/>
        <w:autoSpaceDN w:val="0"/>
        <w:snapToGrid/>
        <w:spacing w:after="0"/>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一、中粮糖业纪检监督联系方式</w:t>
      </w:r>
    </w:p>
    <w:p>
      <w:pPr>
        <w:widowControl w:val="0"/>
        <w:autoSpaceDE w:val="0"/>
        <w:autoSpaceDN w:val="0"/>
        <w:snapToGrid/>
        <w:spacing w:after="0"/>
        <w:ind w:firstLine="640" w:firstLineChars="200"/>
        <w:jc w:val="both"/>
        <w:rPr>
          <w:rFonts w:ascii="仿宋_GB2312" w:hAnsi="Times New Roman" w:eastAsia="仿宋_GB2312" w:cs="宋体"/>
          <w:sz w:val="32"/>
          <w:szCs w:val="32"/>
        </w:rPr>
      </w:pPr>
      <w:r>
        <w:rPr>
          <w:rFonts w:hint="eastAsia" w:ascii="仿宋_GB2312" w:hAnsi="Times New Roman" w:eastAsia="仿宋_GB2312" w:cs="宋体"/>
          <w:sz w:val="32"/>
          <w:szCs w:val="32"/>
        </w:rPr>
        <w:t>邮寄地址：北京市朝阳区朝阳门南大街8号9层905室 纪委办公室收</w:t>
      </w:r>
    </w:p>
    <w:p>
      <w:pPr>
        <w:widowControl w:val="0"/>
        <w:autoSpaceDE w:val="0"/>
        <w:autoSpaceDN w:val="0"/>
        <w:snapToGrid/>
        <w:spacing w:after="0"/>
        <w:ind w:firstLine="640" w:firstLineChars="200"/>
        <w:jc w:val="both"/>
        <w:rPr>
          <w:rFonts w:ascii="仿宋_GB2312" w:hAnsi="Times New Roman" w:eastAsia="仿宋_GB2312" w:cs="宋体"/>
          <w:sz w:val="32"/>
          <w:szCs w:val="32"/>
        </w:rPr>
      </w:pPr>
      <w:r>
        <w:rPr>
          <w:rFonts w:hint="eastAsia" w:ascii="仿宋_GB2312" w:hAnsi="Times New Roman" w:eastAsia="仿宋_GB2312" w:cs="Times New Roman"/>
          <w:kern w:val="2"/>
          <w:sz w:val="32"/>
          <w:szCs w:val="32"/>
        </w:rPr>
        <w:t>邮编：100020</w:t>
      </w:r>
    </w:p>
    <w:p>
      <w:pPr>
        <w:widowControl w:val="0"/>
        <w:adjustRightInd/>
        <w:snapToGrid/>
        <w:spacing w:after="0"/>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二、采购项目监督人员联系方式</w:t>
      </w:r>
    </w:p>
    <w:p>
      <w:pPr>
        <w:widowControl w:val="0"/>
        <w:adjustRightInd/>
        <w:snapToGrid/>
        <w:spacing w:after="0"/>
        <w:ind w:firstLine="640" w:firstLineChars="200"/>
        <w:jc w:val="both"/>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rPr>
        <w:t>姓名：</w:t>
      </w:r>
      <w:r>
        <w:rPr>
          <w:rFonts w:hint="eastAsia" w:ascii="仿宋_GB2312" w:hAnsi="Times New Roman" w:eastAsia="仿宋_GB2312" w:cs="Times New Roman"/>
          <w:kern w:val="2"/>
          <w:sz w:val="32"/>
          <w:szCs w:val="32"/>
          <w:lang w:val="en-US" w:eastAsia="zh-CN"/>
        </w:rPr>
        <w:t>费鸿鹤</w:t>
      </w:r>
    </w:p>
    <w:p>
      <w:pPr>
        <w:widowControl w:val="0"/>
        <w:adjustRightInd/>
        <w:snapToGrid/>
        <w:spacing w:after="0"/>
        <w:ind w:firstLine="640" w:firstLineChars="200"/>
        <w:jc w:val="both"/>
        <w:rPr>
          <w:rFonts w:hint="default"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rPr>
        <w:t>联系电话：</w:t>
      </w:r>
      <w:r>
        <w:rPr>
          <w:rFonts w:hint="eastAsia" w:ascii="仿宋_GB2312" w:hAnsi="Times New Roman" w:eastAsia="仿宋_GB2312" w:cs="Times New Roman"/>
          <w:kern w:val="2"/>
          <w:sz w:val="32"/>
          <w:szCs w:val="32"/>
          <w:lang w:val="en-US" w:eastAsia="zh-CN"/>
        </w:rPr>
        <w:t>13999347856</w:t>
      </w:r>
    </w:p>
    <w:p>
      <w:pPr>
        <w:widowControl w:val="0"/>
        <w:adjustRightInd/>
        <w:snapToGrid/>
        <w:spacing w:after="0"/>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电子邮箱：</w:t>
      </w:r>
    </w:p>
    <w:p>
      <w:pPr>
        <w:widowControl w:val="0"/>
        <w:autoSpaceDE w:val="0"/>
        <w:autoSpaceDN w:val="0"/>
        <w:snapToGrid/>
        <w:spacing w:after="0"/>
        <w:jc w:val="both"/>
        <w:rPr>
          <w:rFonts w:ascii="仿宋_GB2312" w:hAnsi="Times New Roman" w:eastAsia="仿宋_GB2312" w:cs="宋体"/>
          <w:sz w:val="32"/>
          <w:szCs w:val="32"/>
        </w:rPr>
      </w:pPr>
    </w:p>
    <w:p>
      <w:pPr>
        <w:widowControl w:val="0"/>
        <w:autoSpaceDE w:val="0"/>
        <w:autoSpaceDN w:val="0"/>
        <w:snapToGrid/>
        <w:spacing w:after="0"/>
        <w:jc w:val="both"/>
        <w:rPr>
          <w:rFonts w:ascii="仿宋_GB2312" w:hAnsi="Times New Roman" w:eastAsia="仿宋_GB2312" w:cs="宋体"/>
          <w:sz w:val="32"/>
          <w:szCs w:val="32"/>
        </w:rPr>
      </w:pPr>
    </w:p>
    <w:p>
      <w:pPr>
        <w:widowControl w:val="0"/>
        <w:autoSpaceDE w:val="0"/>
        <w:autoSpaceDN w:val="0"/>
        <w:snapToGrid/>
        <w:spacing w:after="0"/>
        <w:jc w:val="both"/>
        <w:rPr>
          <w:rFonts w:ascii="仿宋_GB2312" w:hAnsi="Times New Roman" w:eastAsia="仿宋_GB2312" w:cs="宋体"/>
          <w:sz w:val="32"/>
          <w:szCs w:val="32"/>
        </w:rPr>
      </w:pPr>
    </w:p>
    <w:p>
      <w:pPr>
        <w:widowControl w:val="0"/>
        <w:autoSpaceDE w:val="0"/>
        <w:autoSpaceDN w:val="0"/>
        <w:snapToGrid/>
        <w:spacing w:after="0"/>
        <w:jc w:val="both"/>
        <w:rPr>
          <w:rFonts w:ascii="仿宋_GB2312" w:hAnsi="Times New Roman" w:eastAsia="仿宋_GB2312" w:cs="宋体"/>
          <w:sz w:val="32"/>
          <w:szCs w:val="32"/>
        </w:rPr>
      </w:pPr>
    </w:p>
    <w:p>
      <w:pPr>
        <w:widowControl w:val="0"/>
        <w:autoSpaceDE w:val="0"/>
        <w:autoSpaceDN w:val="0"/>
        <w:snapToGrid/>
        <w:spacing w:after="0"/>
        <w:jc w:val="both"/>
        <w:rPr>
          <w:rFonts w:ascii="仿宋_GB2312" w:hAnsi="Times New Roman" w:eastAsia="仿宋_GB2312" w:cs="宋体"/>
          <w:sz w:val="32"/>
          <w:szCs w:val="32"/>
        </w:rPr>
      </w:pPr>
    </w:p>
    <w:p>
      <w:pPr>
        <w:widowControl w:val="0"/>
        <w:adjustRightInd/>
        <w:snapToGrid/>
        <w:spacing w:after="0" w:line="276" w:lineRule="auto"/>
        <w:jc w:val="both"/>
        <w:rPr>
          <w:rFonts w:ascii="仿宋_GB2312" w:hAnsi="Times New Roman" w:eastAsia="仿宋_GB2312" w:cs="宋体"/>
          <w:b/>
          <w:bCs/>
          <w:sz w:val="32"/>
          <w:szCs w:val="32"/>
        </w:rPr>
      </w:pPr>
      <w:r>
        <w:rPr>
          <w:rFonts w:hint="eastAsia" w:ascii="仿宋_GB2312" w:hAnsi="Times New Roman" w:eastAsia="仿宋_GB2312" w:cs="宋体"/>
          <w:b/>
          <w:bCs/>
          <w:sz w:val="32"/>
          <w:szCs w:val="32"/>
        </w:rPr>
        <w:t>附件2</w:t>
      </w:r>
    </w:p>
    <w:p>
      <w:pPr>
        <w:pStyle w:val="10"/>
        <w:jc w:val="center"/>
        <w:rPr>
          <w:sz w:val="36"/>
          <w:szCs w:val="36"/>
        </w:rPr>
      </w:pPr>
      <w:r>
        <w:rPr>
          <w:rFonts w:hint="eastAsia"/>
          <w:sz w:val="36"/>
          <w:szCs w:val="36"/>
        </w:rPr>
        <w:t>廉洁告知书</w:t>
      </w:r>
    </w:p>
    <w:p/>
    <w:p>
      <w:pPr>
        <w:widowControl w:val="0"/>
        <w:adjustRightInd/>
        <w:snapToGrid/>
        <w:spacing w:after="0" w:line="520" w:lineRule="exact"/>
        <w:jc w:val="both"/>
        <w:rPr>
          <w:rFonts w:ascii="仿宋_GB2312" w:hAnsi="Times New Roman" w:eastAsia="仿宋_GB2312" w:cs="Times New Roman"/>
          <w:b/>
          <w:color w:val="000000"/>
          <w:kern w:val="2"/>
          <w:sz w:val="32"/>
          <w:szCs w:val="24"/>
        </w:rPr>
      </w:pPr>
      <w:r>
        <w:rPr>
          <w:rFonts w:hint="eastAsia" w:ascii="仿宋_GB2312" w:hAnsi="Times New Roman" w:eastAsia="仿宋_GB2312" w:cs="Times New Roman"/>
          <w:b/>
          <w:color w:val="000000"/>
          <w:kern w:val="2"/>
          <w:sz w:val="32"/>
          <w:szCs w:val="24"/>
        </w:rPr>
        <w:t>尊敬的供应商，您好！</w:t>
      </w:r>
    </w:p>
    <w:p>
      <w:pPr>
        <w:widowControl w:val="0"/>
        <w:adjustRightInd/>
        <w:snapToGrid/>
        <w:spacing w:after="0" w:line="520" w:lineRule="exact"/>
        <w:ind w:firstLine="640" w:firstLineChars="200"/>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中粮屯河番茄有限公司（简称中粮番茄）对领导干部和</w:t>
      </w:r>
      <w:r>
        <w:rPr>
          <w:rFonts w:hint="eastAsia" w:ascii="仿宋_GB2312" w:hAnsi="仿宋" w:eastAsia="仿宋_GB2312" w:cs="Arial"/>
          <w:kern w:val="2"/>
          <w:sz w:val="32"/>
          <w:szCs w:val="24"/>
        </w:rPr>
        <w:t>员工</w:t>
      </w:r>
      <w:r>
        <w:rPr>
          <w:rFonts w:hint="eastAsia" w:ascii="仿宋_GB2312" w:hAnsi="Times New Roman" w:eastAsia="仿宋_GB2312" w:cs="Times New Roman"/>
          <w:color w:val="000000"/>
          <w:kern w:val="2"/>
          <w:sz w:val="32"/>
          <w:szCs w:val="24"/>
        </w:rPr>
        <w:t>实施廉洁从业管理，致力于保障供应商</w:t>
      </w:r>
      <w:r>
        <w:rPr>
          <w:rFonts w:hint="eastAsia" w:ascii="仿宋_GB2312" w:hAnsi="Times New Roman" w:eastAsia="仿宋_GB2312" w:cs="Times New Roman"/>
          <w:kern w:val="2"/>
          <w:sz w:val="32"/>
          <w:szCs w:val="24"/>
        </w:rPr>
        <w:t>与我公司</w:t>
      </w:r>
      <w:r>
        <w:rPr>
          <w:rFonts w:hint="eastAsia" w:ascii="仿宋_GB2312" w:hAnsi="Times New Roman" w:eastAsia="仿宋_GB2312" w:cs="Times New Roman"/>
          <w:color w:val="000000"/>
          <w:kern w:val="2"/>
          <w:sz w:val="32"/>
          <w:szCs w:val="24"/>
        </w:rPr>
        <w:t>合作的正当权益，建立良好的合作关系。</w:t>
      </w:r>
    </w:p>
    <w:p>
      <w:pPr>
        <w:widowControl w:val="0"/>
        <w:adjustRightInd/>
        <w:snapToGrid/>
        <w:spacing w:after="0" w:line="520" w:lineRule="exact"/>
        <w:ind w:firstLine="640" w:firstLineChars="200"/>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widowControl w:val="0"/>
        <w:adjustRightInd/>
        <w:snapToGrid/>
        <w:spacing w:after="0" w:line="520" w:lineRule="exact"/>
        <w:ind w:firstLine="640" w:firstLineChars="200"/>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pPr>
        <w:widowControl w:val="0"/>
        <w:adjustRightInd/>
        <w:snapToGrid/>
        <w:spacing w:after="0" w:line="520" w:lineRule="exact"/>
        <w:ind w:firstLine="640" w:firstLineChars="200"/>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我公司不允许领导干部和</w:t>
      </w:r>
      <w:r>
        <w:rPr>
          <w:rFonts w:hint="eastAsia" w:ascii="仿宋_GB2312" w:hAnsi="仿宋" w:eastAsia="仿宋_GB2312" w:cs="Arial"/>
          <w:kern w:val="2"/>
          <w:sz w:val="32"/>
          <w:szCs w:val="24"/>
        </w:rPr>
        <w:t>员工吃、拿、卡、要为难供应商，请您监督。</w:t>
      </w:r>
    </w:p>
    <w:p>
      <w:pPr>
        <w:widowControl w:val="0"/>
        <w:adjustRightInd/>
        <w:snapToGrid/>
        <w:spacing w:after="0" w:line="520" w:lineRule="exact"/>
        <w:ind w:firstLine="640" w:firstLineChars="200"/>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我们竭诚的希望与供应商共同建立公平、阳光的伙伴关系，如果中粮番茄公司的领导干部、员工出现舞弊行为、存在不廉洁的行为，请通过投诉受理渠道反映。</w:t>
      </w:r>
    </w:p>
    <w:p>
      <w:pPr>
        <w:widowControl w:val="0"/>
        <w:adjustRightInd/>
        <w:snapToGrid/>
        <w:spacing w:after="0" w:line="520" w:lineRule="exact"/>
        <w:ind w:firstLine="640" w:firstLineChars="200"/>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我公司向每位供应商（含潜在投标方）发放《廉洁告知书》，接受您的监督。</w:t>
      </w:r>
    </w:p>
    <w:p>
      <w:pPr>
        <w:widowControl w:val="0"/>
        <w:adjustRightInd/>
        <w:snapToGrid/>
        <w:spacing w:after="0" w:line="460" w:lineRule="exact"/>
        <w:ind w:firstLine="640" w:firstLineChars="200"/>
        <w:jc w:val="center"/>
        <w:rPr>
          <w:rFonts w:ascii="黑体" w:hAnsi="黑体" w:eastAsia="黑体" w:cs="Times New Roman"/>
          <w:color w:val="000000"/>
          <w:kern w:val="2"/>
          <w:sz w:val="32"/>
          <w:szCs w:val="24"/>
        </w:rPr>
      </w:pPr>
      <w:r>
        <w:rPr>
          <w:rFonts w:hint="eastAsia" w:ascii="黑体" w:hAnsi="黑体" w:eastAsia="黑体" w:cs="Times New Roman"/>
          <w:color w:val="000000"/>
          <w:kern w:val="2"/>
          <w:sz w:val="32"/>
          <w:szCs w:val="24"/>
        </w:rPr>
        <w:t>纪检信访举报联络方式</w:t>
      </w:r>
    </w:p>
    <w:p>
      <w:pPr>
        <w:widowControl w:val="0"/>
        <w:adjustRightInd/>
        <w:snapToGrid/>
        <w:spacing w:after="0" w:line="460" w:lineRule="exact"/>
        <w:ind w:firstLine="640" w:firstLineChars="200"/>
        <w:jc w:val="center"/>
        <w:rPr>
          <w:rFonts w:ascii="黑体" w:hAnsi="黑体" w:eastAsia="黑体" w:cs="Times New Roman"/>
          <w:color w:val="000000"/>
          <w:kern w:val="2"/>
          <w:sz w:val="32"/>
          <w:szCs w:val="24"/>
        </w:rPr>
      </w:pPr>
    </w:p>
    <w:p>
      <w:pPr>
        <w:widowControl w:val="0"/>
        <w:numPr>
          <w:ilvl w:val="0"/>
          <w:numId w:val="1"/>
        </w:numPr>
        <w:adjustRightInd/>
        <w:snapToGrid/>
        <w:spacing w:after="0" w:line="460" w:lineRule="exact"/>
        <w:jc w:val="both"/>
        <w:rPr>
          <w:rFonts w:ascii="楷体_GB2312" w:hAnsi="Times New Roman" w:eastAsia="楷体_GB2312" w:cs="Times New Roman"/>
          <w:color w:val="000000"/>
          <w:kern w:val="2"/>
          <w:sz w:val="32"/>
          <w:szCs w:val="24"/>
        </w:rPr>
      </w:pPr>
      <w:r>
        <w:rPr>
          <w:rFonts w:hint="eastAsia" w:ascii="楷体_GB2312" w:hAnsi="Times New Roman" w:eastAsia="楷体_GB2312" w:cs="Times New Roman"/>
          <w:color w:val="000000"/>
          <w:kern w:val="2"/>
          <w:sz w:val="32"/>
          <w:szCs w:val="24"/>
        </w:rPr>
        <w:t>中粮糖业控股股份有限公司纪检信访举报联络方式</w:t>
      </w:r>
    </w:p>
    <w:p>
      <w:pPr>
        <w:widowControl w:val="0"/>
        <w:adjustRightInd/>
        <w:snapToGrid/>
        <w:spacing w:after="0"/>
        <w:ind w:left="567" w:firstLine="86" w:firstLineChars="27"/>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1.寄信  通讯地址：北京市朝阳区朝阳门南大街8号中粮福临门大厦9层905室纪委办公室（收），邮政编码：100020</w:t>
      </w:r>
    </w:p>
    <w:p>
      <w:pPr>
        <w:widowControl w:val="0"/>
        <w:adjustRightInd/>
        <w:snapToGrid/>
        <w:spacing w:after="0"/>
        <w:ind w:firstLine="640" w:firstLineChars="200"/>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2.致电  举报电话 010-85017235</w:t>
      </w:r>
    </w:p>
    <w:p>
      <w:pPr>
        <w:widowControl w:val="0"/>
        <w:adjustRightInd/>
        <w:snapToGrid/>
        <w:spacing w:after="0" w:line="460" w:lineRule="exact"/>
        <w:ind w:firstLine="640" w:firstLineChars="200"/>
        <w:jc w:val="both"/>
        <w:rPr>
          <w:rFonts w:ascii="楷体_GB2312" w:hAnsi="Times New Roman" w:eastAsia="楷体_GB2312" w:cs="Times New Roman"/>
          <w:color w:val="000000"/>
          <w:kern w:val="2"/>
          <w:sz w:val="32"/>
          <w:szCs w:val="24"/>
        </w:rPr>
      </w:pPr>
      <w:r>
        <w:rPr>
          <w:rFonts w:hint="eastAsia" w:ascii="楷体_GB2312" w:hAnsi="Times New Roman" w:eastAsia="楷体_GB2312" w:cs="Times New Roman"/>
          <w:color w:val="000000"/>
          <w:kern w:val="2"/>
          <w:sz w:val="32"/>
          <w:szCs w:val="24"/>
        </w:rPr>
        <w:t>二、中粮屯河番茄有限公司纪检信访举报联络方式</w:t>
      </w:r>
    </w:p>
    <w:p>
      <w:pPr>
        <w:widowControl w:val="0"/>
        <w:adjustRightInd/>
        <w:snapToGrid/>
        <w:spacing w:after="0"/>
        <w:ind w:left="567" w:firstLine="86" w:firstLineChars="27"/>
        <w:jc w:val="both"/>
        <w:rPr>
          <w:rFonts w:hint="eastAsia"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1.寄信  通讯地址：新疆乌鲁木齐市黄河路2号招商银行大厦20楼中粮屯河番茄有限公司党群纪检部（收），邮政编码：830000</w:t>
      </w:r>
    </w:p>
    <w:p>
      <w:pPr>
        <w:widowControl w:val="0"/>
        <w:adjustRightInd/>
        <w:snapToGrid/>
        <w:spacing w:after="0"/>
        <w:ind w:left="567" w:firstLine="86" w:firstLineChars="27"/>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2.致电  举报电话 18709967070</w:t>
      </w:r>
    </w:p>
    <w:p>
      <w:pPr>
        <w:widowControl w:val="0"/>
        <w:adjustRightInd/>
        <w:snapToGrid/>
        <w:spacing w:after="0"/>
        <w:ind w:firstLine="643" w:firstLineChars="201"/>
        <w:jc w:val="both"/>
        <w:rPr>
          <w:rFonts w:ascii="仿宋_GB2312" w:hAnsi="Times New Roman" w:eastAsia="仿宋_GB2312" w:cs="Times New Roman"/>
          <w:color w:val="000000"/>
          <w:kern w:val="2"/>
          <w:sz w:val="32"/>
          <w:szCs w:val="21"/>
        </w:rPr>
      </w:pPr>
    </w:p>
    <w:p>
      <w:pPr>
        <w:widowControl w:val="0"/>
        <w:adjustRightInd/>
        <w:snapToGrid/>
        <w:spacing w:after="0" w:line="276" w:lineRule="auto"/>
        <w:ind w:firstLine="640" w:firstLineChars="200"/>
        <w:jc w:val="both"/>
        <w:rPr>
          <w:rFonts w:ascii="仿宋_GB2312" w:hAnsi="Times New Roman" w:eastAsia="仿宋_GB2312" w:cs="Times New Roman"/>
          <w:color w:val="000000"/>
          <w:kern w:val="2"/>
          <w:sz w:val="32"/>
          <w:szCs w:val="21"/>
        </w:rPr>
      </w:pPr>
      <w:r>
        <w:rPr>
          <w:rFonts w:hint="eastAsia" w:ascii="仿宋_GB2312" w:hAnsi="Times New Roman" w:eastAsia="仿宋_GB2312" w:cs="Times New Roman"/>
          <w:color w:val="000000"/>
          <w:kern w:val="2"/>
          <w:sz w:val="32"/>
          <w:szCs w:val="21"/>
        </w:rPr>
        <w:t>特此告知。</w:t>
      </w:r>
    </w:p>
    <w:p>
      <w:pPr>
        <w:widowControl w:val="0"/>
        <w:adjustRightInd/>
        <w:snapToGrid/>
        <w:spacing w:after="0" w:line="276" w:lineRule="auto"/>
        <w:ind w:firstLine="4960" w:firstLineChars="1550"/>
        <w:jc w:val="both"/>
        <w:rPr>
          <w:rFonts w:ascii="仿宋_GB2312" w:hAnsi="Times New Roman" w:eastAsia="仿宋_GB2312" w:cs="Times New Roman"/>
          <w:kern w:val="2"/>
          <w:sz w:val="32"/>
          <w:szCs w:val="21"/>
        </w:rPr>
      </w:pPr>
      <w:r>
        <w:rPr>
          <w:rFonts w:hint="eastAsia" w:ascii="仿宋_GB2312" w:hAnsi="Times New Roman" w:eastAsia="仿宋_GB2312" w:cs="Times New Roman"/>
          <w:kern w:val="2"/>
          <w:sz w:val="32"/>
          <w:szCs w:val="21"/>
        </w:rPr>
        <w:t>中粮屯河番茄有限公司</w:t>
      </w:r>
    </w:p>
    <w:p>
      <w:pPr>
        <w:widowControl w:val="0"/>
        <w:adjustRightInd/>
        <w:snapToGrid/>
        <w:spacing w:after="0" w:line="276" w:lineRule="auto"/>
        <w:ind w:firstLine="5760" w:firstLineChars="1800"/>
        <w:jc w:val="both"/>
        <w:rPr>
          <w:rFonts w:ascii="仿宋_GB2312" w:hAnsi="Times New Roman" w:eastAsia="仿宋_GB2312" w:cs="Times New Roman"/>
          <w:color w:val="000000"/>
          <w:kern w:val="2"/>
          <w:sz w:val="32"/>
          <w:szCs w:val="21"/>
        </w:rPr>
      </w:pPr>
      <w:r>
        <w:rPr>
          <w:rFonts w:hint="eastAsia" w:ascii="仿宋_GB2312" w:hAnsi="Times New Roman" w:eastAsia="仿宋_GB2312" w:cs="Times New Roman"/>
          <w:color w:val="000000"/>
          <w:kern w:val="2"/>
          <w:sz w:val="32"/>
          <w:szCs w:val="21"/>
        </w:rPr>
        <w:t>2022年1月</w:t>
      </w:r>
    </w:p>
    <w:p>
      <w:pPr>
        <w:widowControl w:val="0"/>
        <w:autoSpaceDE w:val="0"/>
        <w:autoSpaceDN w:val="0"/>
        <w:snapToGrid/>
        <w:spacing w:after="0"/>
        <w:jc w:val="both"/>
        <w:rPr>
          <w:rFonts w:ascii="仿宋_GB2312" w:hAnsi="Times New Roman" w:eastAsia="仿宋_GB2312" w:cs="宋体"/>
          <w:sz w:val="32"/>
          <w:szCs w:val="32"/>
        </w:rPr>
      </w:pPr>
    </w:p>
    <w:p>
      <w:pPr>
        <w:widowControl w:val="0"/>
        <w:autoSpaceDE w:val="0"/>
        <w:autoSpaceDN w:val="0"/>
        <w:snapToGrid/>
        <w:spacing w:after="0"/>
        <w:rPr>
          <w:rFonts w:ascii="仿宋" w:hAnsi="仿宋" w:eastAsia="仿宋" w:cs="仿宋"/>
          <w:b/>
          <w:bCs/>
          <w:sz w:val="32"/>
          <w:szCs w:val="32"/>
        </w:rPr>
      </w:pPr>
      <w:r>
        <w:rPr>
          <w:rFonts w:hint="eastAsia" w:ascii="仿宋" w:hAnsi="仿宋" w:eastAsia="仿宋" w:cs="仿宋"/>
          <w:b/>
          <w:bCs/>
          <w:sz w:val="32"/>
          <w:szCs w:val="32"/>
        </w:rPr>
        <w:t xml:space="preserve">附件3             </w:t>
      </w:r>
      <w:r>
        <w:rPr>
          <w:rFonts w:hint="eastAsia" w:ascii="黑体" w:hAnsi="黑体" w:eastAsia="黑体" w:cs="宋体"/>
          <w:sz w:val="36"/>
          <w:szCs w:val="32"/>
        </w:rPr>
        <w:t xml:space="preserve">      廉洁承诺书</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中粮糖业及下属分子公司：</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为积极配合贵公司进行的项目采购与招投标工作，有效遏制不公平竞争和违规违纪问题的发生，确保采购与招投标工作的公平、公正、公开，我们特向贵公司承诺如下事项：</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1.自觉遵守国家法律法规及中粮糖业有关廉政建设制度。</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2.不使用不正当手段妨碍、排挤其它投标单位或串通投标。</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3.按照采购文件规定的方式进行投标，不隐瞒本单位投标资质的真实情况，投标资质符合规定；保证不会以其他人名义投标或者以其他方式弄虚作假，骗取中标。</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4.不将主体、关键性工作进行分包（包括贴牌生产、转包等）。</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6.不向贵公司涉及采购与招投标的部门及个人支付好处费、介绍费；购置或提供通讯工具、交通工具、电脑等。</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8.一旦发现相关人员在招标过程中有索要财物等不廉洁行为，坚决予以抵制，并及时向贵公司纪委办公室举报。</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9.我方自愿将本承诺书作为投标文件及合同的附件，具有同等的法律效力。</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10.若违反上述承诺或违反有关法律法规及贵公司有关规定，我方自愿永久放弃参与贵公司的所有业务往来，并承担贵公司制度规定的一切法律责任。</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11.本承诺书自签署之日起生效。</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3500" w:firstLineChars="1250"/>
        <w:textAlignment w:val="auto"/>
        <w:rPr>
          <w:rFonts w:ascii="仿宋" w:hAnsi="仿宋" w:eastAsia="仿宋"/>
          <w:sz w:val="28"/>
          <w:szCs w:val="28"/>
        </w:rPr>
      </w:pPr>
      <w:r>
        <w:rPr>
          <w:rFonts w:hint="eastAsia" w:ascii="仿宋" w:hAnsi="仿宋" w:eastAsia="仿宋"/>
          <w:sz w:val="28"/>
          <w:szCs w:val="28"/>
        </w:rPr>
        <w:t>投标单位（公章）：</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3500" w:firstLineChars="1250"/>
        <w:textAlignment w:val="auto"/>
        <w:rPr>
          <w:rFonts w:ascii="仿宋" w:hAnsi="仿宋" w:eastAsia="仿宋"/>
          <w:sz w:val="28"/>
          <w:szCs w:val="28"/>
        </w:rPr>
      </w:pPr>
      <w:r>
        <w:rPr>
          <w:rFonts w:hint="eastAsia" w:ascii="仿宋" w:hAnsi="仿宋" w:eastAsia="仿宋"/>
          <w:sz w:val="28"/>
          <w:szCs w:val="28"/>
        </w:rPr>
        <w:t>法定代表人或授权代理人（签名）：</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3500" w:firstLineChars="1250"/>
        <w:jc w:val="both"/>
        <w:textAlignment w:val="auto"/>
        <w:rPr>
          <w:rFonts w:ascii="仿宋_GB2312" w:hAnsi="宋体" w:eastAsia="仿宋_GB2312" w:cs="Times New Roman"/>
          <w:b/>
          <w:bCs/>
          <w:kern w:val="2"/>
          <w:sz w:val="32"/>
          <w:szCs w:val="32"/>
        </w:rPr>
      </w:pPr>
      <w:r>
        <w:rPr>
          <w:rFonts w:hint="eastAsia" w:ascii="仿宋" w:hAnsi="仿宋" w:eastAsia="仿宋"/>
          <w:sz w:val="28"/>
          <w:szCs w:val="28"/>
        </w:rPr>
        <w:t>日期：   年    月    日</w:t>
      </w:r>
    </w:p>
    <w:p>
      <w:pPr>
        <w:widowControl w:val="0"/>
        <w:autoSpaceDE w:val="0"/>
        <w:autoSpaceDN w:val="0"/>
        <w:snapToGrid/>
        <w:spacing w:after="0"/>
        <w:jc w:val="both"/>
        <w:rPr>
          <w:rFonts w:ascii="仿宋_GB2312" w:hAnsi="宋体" w:eastAsia="仿宋_GB2312" w:cs="Times New Roman"/>
          <w:b/>
          <w:bCs/>
          <w:kern w:val="2"/>
          <w:sz w:val="32"/>
          <w:szCs w:val="32"/>
        </w:rPr>
      </w:pPr>
      <w:r>
        <w:rPr>
          <w:rFonts w:hint="eastAsia" w:ascii="仿宋_GB2312" w:hAnsi="宋体" w:eastAsia="仿宋_GB2312" w:cs="Times New Roman"/>
          <w:b/>
          <w:bCs/>
          <w:kern w:val="2"/>
          <w:sz w:val="32"/>
          <w:szCs w:val="32"/>
        </w:rPr>
        <w:t>附件4</w:t>
      </w:r>
    </w:p>
    <w:p>
      <w:pPr>
        <w:widowControl w:val="0"/>
        <w:adjustRightInd/>
        <w:snapToGrid/>
        <w:spacing w:after="0"/>
        <w:jc w:val="center"/>
        <w:rPr>
          <w:rFonts w:ascii="仿宋" w:hAnsi="仿宋" w:eastAsia="仿宋" w:cs="Times New Roman"/>
          <w:kern w:val="2"/>
          <w:sz w:val="32"/>
          <w:szCs w:val="32"/>
        </w:rPr>
      </w:pPr>
      <w:r>
        <w:rPr>
          <w:rFonts w:hint="eastAsia" w:ascii="黑体" w:hAnsi="黑体" w:eastAsia="黑体" w:cs="Times New Roman"/>
          <w:b/>
          <w:kern w:val="2"/>
          <w:sz w:val="36"/>
          <w:szCs w:val="32"/>
        </w:rPr>
        <w:t xml:space="preserve"> 质量承诺书</w:t>
      </w:r>
    </w:p>
    <w:p>
      <w:pPr>
        <w:spacing w:after="0"/>
        <w:ind w:firstLine="560" w:firstLineChars="200"/>
        <w:rPr>
          <w:rFonts w:ascii="仿宋" w:hAnsi="仿宋" w:eastAsia="仿宋"/>
          <w:sz w:val="28"/>
          <w:szCs w:val="28"/>
        </w:rPr>
      </w:pPr>
      <w:r>
        <w:rPr>
          <w:rFonts w:hint="eastAsia" w:ascii="仿宋" w:hAnsi="仿宋" w:eastAsia="仿宋"/>
          <w:sz w:val="28"/>
          <w:szCs w:val="28"/>
        </w:rPr>
        <w:t>中粮糖业及下属各公司：</w:t>
      </w:r>
    </w:p>
    <w:p>
      <w:pPr>
        <w:spacing w:after="0"/>
        <w:ind w:firstLine="560" w:firstLineChars="200"/>
        <w:rPr>
          <w:rFonts w:ascii="仿宋" w:hAnsi="仿宋" w:eastAsia="仿宋"/>
          <w:sz w:val="28"/>
          <w:szCs w:val="28"/>
        </w:rPr>
      </w:pPr>
      <w:r>
        <w:rPr>
          <w:rFonts w:hint="eastAsia" w:ascii="仿宋" w:hAnsi="仿宋" w:eastAsia="仿宋"/>
          <w:sz w:val="28"/>
          <w:szCs w:val="28"/>
        </w:rPr>
        <w:t xml:space="preserve">为积极配合贵公司进行的_采购_工作，保证产品质量，我们特向贵公司承诺如下事项： </w:t>
      </w:r>
    </w:p>
    <w:p>
      <w:pPr>
        <w:spacing w:after="0"/>
        <w:ind w:firstLine="560" w:firstLineChars="200"/>
        <w:rPr>
          <w:rFonts w:ascii="仿宋" w:hAnsi="仿宋" w:eastAsia="仿宋"/>
          <w:sz w:val="28"/>
          <w:szCs w:val="28"/>
        </w:rPr>
      </w:pPr>
      <w:r>
        <w:rPr>
          <w:rFonts w:hint="eastAsia" w:ascii="仿宋" w:hAnsi="仿宋" w:eastAsia="仿宋"/>
          <w:sz w:val="28"/>
          <w:szCs w:val="28"/>
        </w:rPr>
        <w:t>1.</w:t>
      </w:r>
      <w:r>
        <w:rPr>
          <w:rFonts w:ascii="Calibri" w:hAnsi="Calibri" w:eastAsia="仿宋" w:cs="Calibri"/>
          <w:sz w:val="28"/>
          <w:szCs w:val="28"/>
        </w:rPr>
        <w:t> </w:t>
      </w:r>
      <w:r>
        <w:rPr>
          <w:rFonts w:hint="eastAsia" w:ascii="仿宋" w:hAnsi="仿宋" w:eastAsia="仿宋"/>
          <w:sz w:val="28"/>
          <w:szCs w:val="28"/>
        </w:rPr>
        <w:t>我公司承诺所供之商品质量，数量均不出现假冒、短少现象，并随时按贵公司要求提供各种质量检测报告，如发生与之相关的客户投诉赔偿，待材料质量查明之后一概由本供应商负责。</w:t>
      </w:r>
    </w:p>
    <w:p>
      <w:pPr>
        <w:spacing w:after="0"/>
        <w:ind w:firstLine="560" w:firstLineChars="200"/>
        <w:rPr>
          <w:rFonts w:ascii="仿宋" w:hAnsi="仿宋" w:eastAsia="仿宋"/>
          <w:sz w:val="28"/>
          <w:szCs w:val="28"/>
        </w:rPr>
      </w:pPr>
      <w:r>
        <w:rPr>
          <w:rFonts w:hint="eastAsia" w:ascii="仿宋" w:hAnsi="仿宋" w:eastAsia="仿宋"/>
          <w:sz w:val="28"/>
          <w:szCs w:val="28"/>
        </w:rPr>
        <w:t>2.</w:t>
      </w:r>
      <w:r>
        <w:rPr>
          <w:rFonts w:ascii="Calibri" w:hAnsi="Calibri" w:eastAsia="仿宋" w:cs="Calibri"/>
          <w:sz w:val="28"/>
          <w:szCs w:val="28"/>
        </w:rPr>
        <w:t> </w:t>
      </w:r>
      <w:r>
        <w:rPr>
          <w:rFonts w:hint="eastAsia" w:ascii="仿宋" w:hAnsi="仿宋" w:eastAsia="仿宋"/>
          <w:sz w:val="28"/>
          <w:szCs w:val="28"/>
        </w:rPr>
        <w:t>严格按照合同、订单要求供货、补货，商品价格上调需提前上交调价单，商品下调或做特价时与贵公司联系下调方案。</w:t>
      </w:r>
    </w:p>
    <w:p>
      <w:pPr>
        <w:spacing w:after="0"/>
        <w:ind w:firstLine="560" w:firstLineChars="200"/>
        <w:rPr>
          <w:rFonts w:ascii="仿宋" w:hAnsi="仿宋" w:eastAsia="仿宋"/>
          <w:sz w:val="28"/>
          <w:szCs w:val="28"/>
        </w:rPr>
      </w:pPr>
      <w:r>
        <w:rPr>
          <w:rFonts w:hint="eastAsia" w:ascii="仿宋" w:hAnsi="仿宋" w:eastAsia="仿宋"/>
          <w:sz w:val="28"/>
          <w:szCs w:val="28"/>
        </w:rPr>
        <w:t>3.</w:t>
      </w:r>
      <w:r>
        <w:rPr>
          <w:rFonts w:ascii="Calibri" w:hAnsi="Calibri" w:eastAsia="仿宋" w:cs="Calibri"/>
          <w:sz w:val="28"/>
          <w:szCs w:val="28"/>
        </w:rPr>
        <w:t> </w:t>
      </w:r>
      <w:r>
        <w:rPr>
          <w:rFonts w:hint="eastAsia" w:ascii="仿宋" w:hAnsi="仿宋" w:eastAsia="仿宋"/>
          <w:sz w:val="28"/>
          <w:szCs w:val="28"/>
        </w:rPr>
        <w:t>我公司严格执行供应商应尽义务，做到送货及时，货物质量优质，货物装箱整齐方便运输。</w:t>
      </w:r>
    </w:p>
    <w:p>
      <w:pPr>
        <w:spacing w:after="0"/>
        <w:ind w:firstLine="560" w:firstLineChars="200"/>
        <w:rPr>
          <w:rFonts w:ascii="仿宋" w:hAnsi="仿宋" w:eastAsia="仿宋"/>
          <w:sz w:val="28"/>
          <w:szCs w:val="28"/>
        </w:rPr>
      </w:pPr>
      <w:r>
        <w:rPr>
          <w:rFonts w:hint="eastAsia" w:ascii="仿宋" w:hAnsi="仿宋" w:eastAsia="仿宋"/>
          <w:sz w:val="28"/>
          <w:szCs w:val="28"/>
        </w:rPr>
        <w:t>4.我公司承诺保证为贵公司所供之货，货源充足，不发生断货拒供现象。</w:t>
      </w:r>
    </w:p>
    <w:p>
      <w:pPr>
        <w:spacing w:after="0"/>
        <w:ind w:firstLine="560" w:firstLineChars="200"/>
        <w:rPr>
          <w:rFonts w:ascii="仿宋" w:hAnsi="仿宋" w:eastAsia="仿宋"/>
          <w:sz w:val="28"/>
          <w:szCs w:val="28"/>
        </w:rPr>
      </w:pPr>
      <w:r>
        <w:rPr>
          <w:rFonts w:hint="eastAsia" w:ascii="仿宋" w:hAnsi="仿宋" w:eastAsia="仿宋"/>
          <w:sz w:val="28"/>
          <w:szCs w:val="28"/>
        </w:rPr>
        <w:t>5.我公司认可贵公司的货物验收制度和仓库保存条件，并在对供应货物进行验收时，自愿严格遵守贵公司的货物验收制度。</w:t>
      </w:r>
    </w:p>
    <w:p>
      <w:pPr>
        <w:spacing w:after="0"/>
        <w:ind w:firstLine="560" w:firstLineChars="200"/>
        <w:rPr>
          <w:rFonts w:ascii="仿宋" w:hAnsi="仿宋" w:eastAsia="仿宋"/>
          <w:sz w:val="28"/>
          <w:szCs w:val="28"/>
        </w:rPr>
      </w:pPr>
      <w:r>
        <w:rPr>
          <w:rFonts w:hint="eastAsia" w:ascii="仿宋" w:hAnsi="仿宋" w:eastAsia="仿宋"/>
          <w:sz w:val="28"/>
          <w:szCs w:val="28"/>
        </w:rPr>
        <w:t>6.我公司对未通过验收的货物，保证在贵公司规定时间内补充合格的货物，否则自愿承担由此造成的所有损失。</w:t>
      </w:r>
    </w:p>
    <w:p>
      <w:pPr>
        <w:spacing w:after="0"/>
        <w:ind w:firstLine="560" w:firstLineChars="200"/>
        <w:rPr>
          <w:rFonts w:ascii="仿宋" w:hAnsi="仿宋" w:eastAsia="仿宋"/>
          <w:sz w:val="28"/>
          <w:szCs w:val="28"/>
        </w:rPr>
      </w:pPr>
      <w:r>
        <w:rPr>
          <w:rFonts w:hint="eastAsia" w:ascii="仿宋" w:hAnsi="仿宋" w:eastAsia="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widowControl w:val="0"/>
        <w:autoSpaceDE w:val="0"/>
        <w:autoSpaceDN w:val="0"/>
        <w:snapToGrid/>
        <w:spacing w:after="0"/>
        <w:ind w:firstLine="3500" w:firstLineChars="1250"/>
        <w:rPr>
          <w:rFonts w:ascii="仿宋" w:hAnsi="仿宋" w:eastAsia="仿宋"/>
          <w:sz w:val="28"/>
          <w:szCs w:val="28"/>
        </w:rPr>
      </w:pPr>
      <w:r>
        <w:rPr>
          <w:rFonts w:hint="eastAsia" w:ascii="仿宋" w:hAnsi="仿宋" w:eastAsia="仿宋"/>
          <w:sz w:val="28"/>
          <w:szCs w:val="28"/>
        </w:rPr>
        <w:t>投标单位（公章）：</w:t>
      </w:r>
    </w:p>
    <w:p>
      <w:pPr>
        <w:widowControl w:val="0"/>
        <w:autoSpaceDE w:val="0"/>
        <w:autoSpaceDN w:val="0"/>
        <w:snapToGrid/>
        <w:spacing w:after="0"/>
        <w:ind w:firstLine="3500" w:firstLineChars="1250"/>
        <w:rPr>
          <w:rFonts w:ascii="仿宋" w:hAnsi="仿宋" w:eastAsia="仿宋"/>
          <w:sz w:val="28"/>
          <w:szCs w:val="28"/>
        </w:rPr>
      </w:pPr>
      <w:r>
        <w:rPr>
          <w:rFonts w:hint="eastAsia" w:ascii="仿宋" w:hAnsi="仿宋" w:eastAsia="仿宋"/>
          <w:sz w:val="28"/>
          <w:szCs w:val="28"/>
        </w:rPr>
        <w:t>法定代表人或授权代理人（签名）：</w:t>
      </w:r>
    </w:p>
    <w:p>
      <w:pPr>
        <w:widowControl w:val="0"/>
        <w:autoSpaceDE w:val="0"/>
        <w:autoSpaceDN w:val="0"/>
        <w:snapToGrid/>
        <w:spacing w:after="0"/>
        <w:ind w:firstLine="3500" w:firstLineChars="1250"/>
        <w:jc w:val="both"/>
        <w:rPr>
          <w:rFonts w:ascii="仿宋" w:hAnsi="仿宋" w:eastAsia="仿宋"/>
          <w:sz w:val="28"/>
          <w:szCs w:val="28"/>
        </w:rPr>
      </w:pPr>
      <w:r>
        <w:rPr>
          <w:rFonts w:hint="eastAsia" w:ascii="仿宋" w:hAnsi="仿宋" w:eastAsia="仿宋"/>
          <w:sz w:val="28"/>
          <w:szCs w:val="28"/>
        </w:rPr>
        <w:t>日期：   年    月    日</w:t>
      </w:r>
    </w:p>
    <w:p>
      <w:pPr>
        <w:spacing w:line="220" w:lineRule="atLeast"/>
      </w:pPr>
    </w:p>
    <w:p>
      <w:pPr>
        <w:widowControl w:val="0"/>
        <w:autoSpaceDE w:val="0"/>
        <w:autoSpaceDN w:val="0"/>
        <w:snapToGrid/>
        <w:spacing w:after="0"/>
        <w:jc w:val="both"/>
        <w:rPr>
          <w:rFonts w:hint="eastAsia" w:ascii="仿宋_GB2312" w:hAnsi="宋体" w:eastAsia="仿宋_GB2312" w:cs="Times New Roman"/>
          <w:b/>
          <w:bCs/>
          <w:kern w:val="2"/>
          <w:sz w:val="32"/>
          <w:szCs w:val="32"/>
          <w:lang w:val="en-US" w:eastAsia="zh-CN"/>
        </w:rPr>
      </w:pPr>
      <w:r>
        <w:rPr>
          <w:rFonts w:hint="eastAsia" w:ascii="仿宋_GB2312" w:hAnsi="宋体" w:eastAsia="仿宋_GB2312" w:cs="Times New Roman"/>
          <w:b/>
          <w:bCs/>
          <w:kern w:val="2"/>
          <w:sz w:val="32"/>
          <w:szCs w:val="32"/>
        </w:rPr>
        <w:t>附件</w:t>
      </w:r>
      <w:r>
        <w:rPr>
          <w:rFonts w:hint="eastAsia" w:ascii="仿宋_GB2312" w:hAnsi="宋体" w:eastAsia="仿宋_GB2312" w:cs="Times New Roman"/>
          <w:b/>
          <w:bCs/>
          <w:kern w:val="2"/>
          <w:sz w:val="32"/>
          <w:szCs w:val="32"/>
          <w:lang w:val="en-US" w:eastAsia="zh-CN"/>
        </w:rPr>
        <w:t>5</w:t>
      </w:r>
    </w:p>
    <w:p>
      <w:pPr>
        <w:widowControl w:val="0"/>
        <w:adjustRightInd/>
        <w:snapToGrid/>
        <w:spacing w:after="0"/>
        <w:jc w:val="center"/>
        <w:rPr>
          <w:rFonts w:ascii="楷体_GB2312" w:hAnsi="Times New Roman" w:eastAsia="楷体_GB2312" w:cs="Times New Roman"/>
          <w:b/>
          <w:kern w:val="2"/>
          <w:sz w:val="36"/>
          <w:szCs w:val="36"/>
        </w:rPr>
      </w:pPr>
      <w:r>
        <w:rPr>
          <w:rFonts w:hint="eastAsia" w:ascii="楷体_GB2312" w:hAnsi="Times New Roman" w:eastAsia="楷体_GB2312" w:cs="Times New Roman"/>
          <w:b/>
          <w:kern w:val="2"/>
          <w:sz w:val="36"/>
          <w:szCs w:val="36"/>
        </w:rPr>
        <w:t>授权委托书</w:t>
      </w:r>
    </w:p>
    <w:p>
      <w:pPr>
        <w:widowControl w:val="0"/>
        <w:adjustRightInd/>
        <w:snapToGrid/>
        <w:spacing w:after="0"/>
        <w:jc w:val="center"/>
        <w:rPr>
          <w:rFonts w:ascii="Times New Roman" w:hAnsi="Times New Roman" w:eastAsia="宋体" w:cs="Times New Roman"/>
          <w:b/>
          <w:kern w:val="2"/>
          <w:sz w:val="44"/>
          <w:szCs w:val="44"/>
        </w:rPr>
      </w:pP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住所：</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，男或女， 年 月 日出生，身份证号码：</w:t>
      </w:r>
      <w:r>
        <w:rPr>
          <w:rFonts w:hint="eastAsia" w:ascii="楷体_GB2312" w:hAnsi="Times New Roman" w:eastAsia="楷体_GB2312" w:cs="Times New Roman"/>
          <w:b/>
          <w:kern w:val="2"/>
          <w:sz w:val="24"/>
          <w:szCs w:val="24"/>
        </w:rPr>
        <w:t>XXXXXXXXXXXXXX</w:t>
      </w:r>
      <w:r>
        <w:rPr>
          <w:rFonts w:hint="eastAsia" w:ascii="楷体_GB2312" w:hAnsi="Times New Roman" w:eastAsia="楷体_GB2312" w:cs="Times New Roman"/>
          <w:kern w:val="2"/>
          <w:sz w:val="24"/>
          <w:szCs w:val="24"/>
        </w:rPr>
        <w:t>,系</w:t>
      </w:r>
      <w:r>
        <w:rPr>
          <w:rFonts w:hint="eastAsia" w:ascii="楷体_GB2312" w:hAnsi="Times New Roman" w:eastAsia="楷体_GB2312" w:cs="Times New Roman"/>
          <w:b/>
          <w:kern w:val="2"/>
          <w:sz w:val="24"/>
          <w:szCs w:val="24"/>
        </w:rPr>
        <w:t>XXXXX</w:t>
      </w:r>
      <w:r>
        <w:rPr>
          <w:rFonts w:hint="eastAsia" w:ascii="楷体_GB2312" w:hAnsi="Times New Roman" w:eastAsia="楷体_GB2312" w:cs="Times New Roman"/>
          <w:kern w:val="2"/>
          <w:sz w:val="24"/>
          <w:szCs w:val="24"/>
        </w:rPr>
        <w:t>单位职工，现住</w:t>
      </w:r>
      <w:r>
        <w:rPr>
          <w:rFonts w:hint="eastAsia" w:ascii="楷体_GB2312" w:hAnsi="Times New Roman" w:eastAsia="楷体_GB2312" w:cs="Times New Roman"/>
          <w:b/>
          <w:kern w:val="2"/>
          <w:sz w:val="24"/>
          <w:szCs w:val="24"/>
        </w:rPr>
        <w:t>XXXXXXX</w:t>
      </w:r>
      <w:r>
        <w:rPr>
          <w:rFonts w:hint="eastAsia" w:ascii="楷体_GB2312" w:hAnsi="Times New Roman" w:eastAsia="楷体_GB2312" w:cs="Times New Roman"/>
          <w:kern w:val="2"/>
          <w:sz w:val="24"/>
          <w:szCs w:val="24"/>
        </w:rPr>
        <w:t>.</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授权事项：</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1、委托人委托代理人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代表委托人参加中粮糖业及下属各公司的招标或议标活动，以委托人的名义全权办理招标或议标过程中的投标、报价、议标谈判等一切与招标或议标相关的事宜。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2、如果委托人中标，代理人以委托人的名义与</w:t>
      </w:r>
      <w:r>
        <w:rPr>
          <w:rFonts w:hint="eastAsia" w:ascii="楷体_GB2312" w:hAnsi="Times New Roman" w:eastAsia="楷体_GB2312" w:cs="Times New Roman"/>
          <w:b/>
          <w:kern w:val="2"/>
          <w:sz w:val="24"/>
          <w:szCs w:val="24"/>
        </w:rPr>
        <w:t>中粮糖业及下属各公司</w:t>
      </w:r>
      <w:r>
        <w:rPr>
          <w:rFonts w:hint="eastAsia" w:ascii="楷体_GB2312" w:hAnsi="Times New Roman" w:eastAsia="楷体_GB2312" w:cs="Times New Roman"/>
          <w:kern w:val="2"/>
          <w:sz w:val="24"/>
          <w:szCs w:val="24"/>
        </w:rPr>
        <w:t>签订合同，并办理合同履行过程中的一切相关事宜。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本公司对代理人的上述代理行为均予以认可并承担责任。</w:t>
      </w:r>
    </w:p>
    <w:p>
      <w:pPr>
        <w:widowControl w:val="0"/>
        <w:adjustRightInd/>
        <w:snapToGrid/>
        <w:spacing w:after="0" w:line="440" w:lineRule="exact"/>
        <w:ind w:right="560"/>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授权期限：本授权委托书自授权之日起生效，至</w:t>
      </w:r>
      <w:r>
        <w:rPr>
          <w:rFonts w:hint="eastAsia" w:ascii="楷体_GB2312" w:hAnsi="Times New Roman" w:eastAsia="楷体_GB2312" w:cs="Times New Roman"/>
          <w:b/>
          <w:kern w:val="2"/>
          <w:sz w:val="24"/>
          <w:szCs w:val="24"/>
        </w:rPr>
        <w:t>XXXXXXXXXX</w:t>
      </w:r>
      <w:r>
        <w:rPr>
          <w:rFonts w:hint="eastAsia" w:ascii="楷体_GB2312" w:hAnsi="Times New Roman" w:eastAsia="楷体_GB2312" w:cs="Times New Roman"/>
          <w:kern w:val="2"/>
          <w:sz w:val="24"/>
          <w:szCs w:val="24"/>
        </w:rPr>
        <w:t>起失效。</w:t>
      </w:r>
    </w:p>
    <w:p>
      <w:pPr>
        <w:widowControl w:val="0"/>
        <w:adjustRightInd/>
        <w:snapToGrid/>
        <w:spacing w:after="0" w:line="440" w:lineRule="exact"/>
        <w:ind w:right="560"/>
        <w:jc w:val="right"/>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代理人身份证（正、反面）粘贴处：</w:t>
      </w: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ind w:left="110" w:leftChars="50" w:right="26" w:firstLine="3854" w:firstLineChars="1606"/>
        <w:jc w:val="both"/>
        <w:rPr>
          <w:rFonts w:ascii="楷体_GB2312" w:hAnsi="Times New Roman" w:eastAsia="楷体_GB2312" w:cs="Times New Roman"/>
          <w:kern w:val="2"/>
          <w:sz w:val="32"/>
          <w:szCs w:val="32"/>
        </w:rPr>
      </w:pPr>
      <w:r>
        <w:rPr>
          <w:rFonts w:hint="eastAsia" w:ascii="楷体_GB2312" w:hAnsi="Times New Roman" w:eastAsia="楷体_GB2312" w:cs="Times New Roman"/>
          <w:kern w:val="2"/>
          <w:sz w:val="24"/>
          <w:szCs w:val="24"/>
        </w:rPr>
        <w:t>委托授权时间：      年   月   日</w:t>
      </w:r>
    </w:p>
    <w:p>
      <w:pPr>
        <w:spacing w:line="500" w:lineRule="exact"/>
        <w:jc w:val="center"/>
        <w:rPr>
          <w:rFonts w:ascii="黑体" w:hAnsi="黑体" w:eastAsia="黑体"/>
          <w:b/>
          <w:sz w:val="36"/>
          <w:szCs w:val="32"/>
        </w:rPr>
      </w:pPr>
    </w:p>
    <w:p>
      <w:pPr>
        <w:widowControl w:val="0"/>
        <w:autoSpaceDE w:val="0"/>
        <w:autoSpaceDN w:val="0"/>
        <w:snapToGrid/>
        <w:spacing w:after="0"/>
        <w:jc w:val="both"/>
        <w:rPr>
          <w:rFonts w:ascii="仿宋_GB2312" w:hAnsi="宋体" w:eastAsia="仿宋_GB2312" w:cs="Times New Roman"/>
          <w:b/>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iZmIxZmYwODkwYzA1ZGY3ZTU5MDE5NDA3ZWJhODIifQ=="/>
  </w:docVars>
  <w:rsids>
    <w:rsidRoot w:val="005D66BA"/>
    <w:rsid w:val="00082B1C"/>
    <w:rsid w:val="000C5578"/>
    <w:rsid w:val="000F4A0D"/>
    <w:rsid w:val="000F6649"/>
    <w:rsid w:val="00150A33"/>
    <w:rsid w:val="001912A6"/>
    <w:rsid w:val="0021465C"/>
    <w:rsid w:val="00275362"/>
    <w:rsid w:val="00297116"/>
    <w:rsid w:val="002C4C2F"/>
    <w:rsid w:val="002F3AFF"/>
    <w:rsid w:val="003537BD"/>
    <w:rsid w:val="00371273"/>
    <w:rsid w:val="003E18AD"/>
    <w:rsid w:val="004A2240"/>
    <w:rsid w:val="004C2859"/>
    <w:rsid w:val="004E1E9B"/>
    <w:rsid w:val="00500A7B"/>
    <w:rsid w:val="005A6DB2"/>
    <w:rsid w:val="005D66BA"/>
    <w:rsid w:val="00647399"/>
    <w:rsid w:val="00676D13"/>
    <w:rsid w:val="006815EA"/>
    <w:rsid w:val="006A3318"/>
    <w:rsid w:val="006A5B05"/>
    <w:rsid w:val="006B298F"/>
    <w:rsid w:val="006E155F"/>
    <w:rsid w:val="006E4321"/>
    <w:rsid w:val="006E563D"/>
    <w:rsid w:val="007040FF"/>
    <w:rsid w:val="0072775A"/>
    <w:rsid w:val="00732B7E"/>
    <w:rsid w:val="00753C15"/>
    <w:rsid w:val="00757BB6"/>
    <w:rsid w:val="007D0698"/>
    <w:rsid w:val="00877B16"/>
    <w:rsid w:val="008C6474"/>
    <w:rsid w:val="008D0E57"/>
    <w:rsid w:val="0091292B"/>
    <w:rsid w:val="009432BB"/>
    <w:rsid w:val="00972348"/>
    <w:rsid w:val="00A27DEA"/>
    <w:rsid w:val="00AB7180"/>
    <w:rsid w:val="00B02796"/>
    <w:rsid w:val="00BE23C5"/>
    <w:rsid w:val="00BE3259"/>
    <w:rsid w:val="00BF1F15"/>
    <w:rsid w:val="00BF2634"/>
    <w:rsid w:val="00C82C23"/>
    <w:rsid w:val="00C84BD3"/>
    <w:rsid w:val="00CC4B37"/>
    <w:rsid w:val="00CD42D7"/>
    <w:rsid w:val="00D63FA2"/>
    <w:rsid w:val="00D9633B"/>
    <w:rsid w:val="00DB2BB2"/>
    <w:rsid w:val="00DC383B"/>
    <w:rsid w:val="00DE5C43"/>
    <w:rsid w:val="00F00E41"/>
    <w:rsid w:val="00F200AA"/>
    <w:rsid w:val="00F45E57"/>
    <w:rsid w:val="00F6334C"/>
    <w:rsid w:val="00F747E7"/>
    <w:rsid w:val="00FE7454"/>
    <w:rsid w:val="00FF64CF"/>
    <w:rsid w:val="024372CE"/>
    <w:rsid w:val="037759DB"/>
    <w:rsid w:val="03D52604"/>
    <w:rsid w:val="098A46BA"/>
    <w:rsid w:val="0A9926DB"/>
    <w:rsid w:val="0F2033CB"/>
    <w:rsid w:val="11165A3E"/>
    <w:rsid w:val="117C3F4F"/>
    <w:rsid w:val="12C10A21"/>
    <w:rsid w:val="13525793"/>
    <w:rsid w:val="17BD20FF"/>
    <w:rsid w:val="187C78C4"/>
    <w:rsid w:val="18AA0248"/>
    <w:rsid w:val="199724DC"/>
    <w:rsid w:val="19A54BF8"/>
    <w:rsid w:val="1A89248B"/>
    <w:rsid w:val="1ACB068F"/>
    <w:rsid w:val="1C7D3DDC"/>
    <w:rsid w:val="20291677"/>
    <w:rsid w:val="226D201E"/>
    <w:rsid w:val="25533D7B"/>
    <w:rsid w:val="255A239D"/>
    <w:rsid w:val="2DDF02EA"/>
    <w:rsid w:val="33C92D81"/>
    <w:rsid w:val="34E6608D"/>
    <w:rsid w:val="372D6FE6"/>
    <w:rsid w:val="374C2700"/>
    <w:rsid w:val="385555E4"/>
    <w:rsid w:val="38E35953"/>
    <w:rsid w:val="39812714"/>
    <w:rsid w:val="39FA6443"/>
    <w:rsid w:val="3DBD7EB3"/>
    <w:rsid w:val="3F880EB0"/>
    <w:rsid w:val="3FEC4A80"/>
    <w:rsid w:val="40DA0D7C"/>
    <w:rsid w:val="422C5607"/>
    <w:rsid w:val="445D1ABE"/>
    <w:rsid w:val="44A65B8A"/>
    <w:rsid w:val="455C2246"/>
    <w:rsid w:val="49A63EF1"/>
    <w:rsid w:val="4AC72C68"/>
    <w:rsid w:val="4BF947AC"/>
    <w:rsid w:val="4CB16902"/>
    <w:rsid w:val="4D3F2693"/>
    <w:rsid w:val="4DB7491F"/>
    <w:rsid w:val="4F0111A9"/>
    <w:rsid w:val="52E07D38"/>
    <w:rsid w:val="538D3C50"/>
    <w:rsid w:val="540D56D8"/>
    <w:rsid w:val="57064221"/>
    <w:rsid w:val="59EA39BA"/>
    <w:rsid w:val="5CAE7B57"/>
    <w:rsid w:val="5D026762"/>
    <w:rsid w:val="612C2AD6"/>
    <w:rsid w:val="612E684E"/>
    <w:rsid w:val="629D3C8C"/>
    <w:rsid w:val="63604CB9"/>
    <w:rsid w:val="647878D5"/>
    <w:rsid w:val="65A91EA6"/>
    <w:rsid w:val="675F19C6"/>
    <w:rsid w:val="69E50C50"/>
    <w:rsid w:val="6A66050E"/>
    <w:rsid w:val="6D057376"/>
    <w:rsid w:val="6D57712D"/>
    <w:rsid w:val="6D7563EC"/>
    <w:rsid w:val="70A64653"/>
    <w:rsid w:val="71F4319C"/>
    <w:rsid w:val="72FD7B2E"/>
    <w:rsid w:val="773F0833"/>
    <w:rsid w:val="786C7FF5"/>
    <w:rsid w:val="7BFD3595"/>
    <w:rsid w:val="7C7A7078"/>
    <w:rsid w:val="7CA01460"/>
    <w:rsid w:val="7EBE0DBA"/>
    <w:rsid w:val="7FAE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after="60" w:afterLines="0" w:line="360" w:lineRule="atLeast"/>
      <w:ind w:left="72" w:leftChars="30" w:right="30" w:rightChars="30"/>
      <w:jc w:val="center"/>
      <w:textAlignment w:val="baseline"/>
    </w:pPr>
    <w:rPr>
      <w:rFonts w:ascii="Times New Roman" w:hAnsi="Times New Roman"/>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rPr>
      <w:rFonts w:eastAsia="微软雅黑"/>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No Spacing"/>
    <w:qFormat/>
    <w:uiPriority w:val="1"/>
    <w:pPr>
      <w:adjustRightInd w:val="0"/>
      <w:snapToGrid w:val="0"/>
    </w:pPr>
    <w:rPr>
      <w:rFonts w:ascii="Tahoma" w:hAnsi="Tahoma" w:eastAsia="微软雅黑" w:cstheme="minorBidi"/>
      <w:kern w:val="0"/>
      <w:sz w:val="22"/>
      <w:szCs w:val="22"/>
      <w:lang w:val="en-US" w:eastAsia="zh-CN" w:bidi="ar-SA"/>
    </w:rPr>
  </w:style>
  <w:style w:type="paragraph" w:customStyle="1" w:styleId="11">
    <w:name w:val="reader-word-layer"/>
    <w:basedOn w:val="1"/>
    <w:qFormat/>
    <w:uiPriority w:val="0"/>
    <w:pPr>
      <w:adjustRightInd/>
      <w:snapToGrid/>
      <w:spacing w:before="100" w:beforeAutospacing="1" w:after="100" w:afterAutospacing="1"/>
    </w:pPr>
    <w:rPr>
      <w:rFonts w:ascii="宋体" w:hAnsi="Times New Roman" w:eastAsia="宋体" w:cs="宋体"/>
      <w:sz w:val="24"/>
      <w:szCs w:val="24"/>
    </w:rPr>
  </w:style>
  <w:style w:type="table" w:customStyle="1" w:styleId="12">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13">
    <w:name w:val="Table Paragraph"/>
    <w:basedOn w:val="1"/>
    <w:qFormat/>
    <w:uiPriority w:val="1"/>
    <w:pPr>
      <w:widowControl w:val="0"/>
      <w:adjustRightInd/>
      <w:snapToGrid/>
      <w:spacing w:after="0"/>
    </w:pPr>
    <w:rPr>
      <w:rFonts w:asciiTheme="minorHAnsi" w:hAnsiTheme="minorHAnsi" w:eastAsiaTheme="minorEastAsia"/>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1790</Words>
  <Characters>10204</Characters>
  <Lines>85</Lines>
  <Paragraphs>23</Paragraphs>
  <TotalTime>3</TotalTime>
  <ScaleCrop>false</ScaleCrop>
  <LinksUpToDate>false</LinksUpToDate>
  <CharactersWithSpaces>11971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2023-05-13T03:28:00Z</dcterms:created>
  <dc:creator>Administrator</dc:creator>
  <cp:lastModifiedBy>柳茵</cp:lastModifiedBy>
  <dcterms:modified xsi:type="dcterms:W3CDTF">2023-12-02T08:56:36Z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ABB8B9BC0BE54E72951746F49D279F03_13</vt:lpwstr>
  </property>
</Properties>
</file>