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ascii="仿宋" w:hAnsi="仿宋" w:eastAsia="仿宋" w:cs="宋体"/>
          <w:b/>
          <w:sz w:val="72"/>
          <w:szCs w:val="44"/>
        </w:rPr>
      </w:pPr>
    </w:p>
    <w:p>
      <w:pPr>
        <w:spacing w:line="360" w:lineRule="auto"/>
        <w:jc w:val="center"/>
        <w:rPr>
          <w:rFonts w:ascii="仿宋" w:hAnsi="仿宋" w:eastAsia="仿宋" w:cs="宋体"/>
          <w:b/>
          <w:sz w:val="72"/>
          <w:szCs w:val="44"/>
        </w:rPr>
      </w:pPr>
    </w:p>
    <w:p>
      <w:pPr>
        <w:spacing w:line="360" w:lineRule="auto"/>
        <w:jc w:val="center"/>
        <w:rPr>
          <w:rFonts w:ascii="仿宋" w:hAnsi="仿宋" w:eastAsia="仿宋" w:cs="宋体"/>
          <w:b/>
          <w:sz w:val="72"/>
          <w:szCs w:val="44"/>
        </w:rPr>
      </w:pPr>
    </w:p>
    <w:p>
      <w:pPr>
        <w:tabs>
          <w:tab w:val="left" w:pos="3839"/>
        </w:tabs>
        <w:spacing w:before="174" w:line="880" w:lineRule="exact"/>
        <w:ind w:left="308" w:right="22" w:hanging="308"/>
        <w:jc w:val="center"/>
        <w:rPr>
          <w:rFonts w:ascii="仿宋" w:hAnsi="仿宋" w:eastAsia="仿宋"/>
          <w:b/>
          <w:color w:val="000000" w:themeColor="text1"/>
          <w:sz w:val="48"/>
          <w:szCs w:val="48"/>
        </w:rPr>
      </w:pPr>
      <w:r>
        <w:rPr>
          <w:rFonts w:hint="eastAsia" w:ascii="仿宋" w:hAnsi="仿宋" w:eastAsia="仿宋"/>
          <w:b/>
          <w:color w:val="000000" w:themeColor="text1"/>
          <w:sz w:val="48"/>
          <w:szCs w:val="48"/>
        </w:rPr>
        <w:t>中粮屯河玛纳斯番茄制品有限公司</w:t>
      </w:r>
    </w:p>
    <w:p>
      <w:pPr>
        <w:tabs>
          <w:tab w:val="left" w:pos="3839"/>
        </w:tabs>
        <w:spacing w:before="174" w:line="880" w:lineRule="exact"/>
        <w:ind w:left="308" w:right="22" w:hanging="308"/>
        <w:jc w:val="center"/>
        <w:rPr>
          <w:rFonts w:ascii="仿宋" w:hAnsi="仿宋" w:eastAsia="仿宋"/>
          <w:b/>
          <w:color w:val="000000" w:themeColor="text1"/>
          <w:sz w:val="48"/>
          <w:szCs w:val="48"/>
        </w:rPr>
      </w:pPr>
      <w:r>
        <w:rPr>
          <w:rFonts w:hint="eastAsia" w:ascii="仿宋" w:hAnsi="仿宋" w:eastAsia="仿宋"/>
          <w:b/>
          <w:color w:val="000000" w:themeColor="text1"/>
          <w:sz w:val="48"/>
          <w:szCs w:val="48"/>
        </w:rPr>
        <w:t>沙湾成套设备拆迁及安装项目</w:t>
      </w:r>
    </w:p>
    <w:p>
      <w:pPr>
        <w:tabs>
          <w:tab w:val="left" w:pos="3839"/>
        </w:tabs>
        <w:spacing w:before="174" w:line="880" w:lineRule="exact"/>
        <w:ind w:left="308" w:right="22" w:hanging="308"/>
        <w:jc w:val="center"/>
        <w:rPr>
          <w:rFonts w:ascii="仿宋" w:hAnsi="仿宋" w:eastAsia="仿宋"/>
          <w:b/>
          <w:color w:val="000000" w:themeColor="text1"/>
          <w:sz w:val="44"/>
          <w:szCs w:val="44"/>
        </w:rPr>
      </w:pPr>
      <w:r>
        <w:rPr>
          <w:rFonts w:hint="eastAsia" w:ascii="仿宋" w:hAnsi="仿宋" w:eastAsia="仿宋"/>
          <w:b/>
          <w:color w:val="000000" w:themeColor="text1"/>
          <w:sz w:val="48"/>
          <w:szCs w:val="48"/>
        </w:rPr>
        <w:t>询价采购文件</w:t>
      </w:r>
    </w:p>
    <w:p>
      <w:pPr>
        <w:spacing w:line="360" w:lineRule="auto"/>
        <w:jc w:val="center"/>
        <w:rPr>
          <w:rFonts w:ascii="方正小标宋_GBK" w:hAnsi="仿宋" w:eastAsia="方正小标宋_GBK" w:cs="宋体"/>
          <w:sz w:val="44"/>
          <w:szCs w:val="44"/>
        </w:rPr>
      </w:pPr>
    </w:p>
    <w:p>
      <w:pPr>
        <w:spacing w:line="360" w:lineRule="auto"/>
        <w:jc w:val="center"/>
        <w:rPr>
          <w:rFonts w:ascii="方正小标宋_GBK" w:hAnsi="仿宋" w:eastAsia="方正小标宋_GBK" w:cs="宋体"/>
          <w:sz w:val="44"/>
          <w:szCs w:val="44"/>
        </w:rPr>
      </w:pPr>
    </w:p>
    <w:p>
      <w:pPr>
        <w:spacing w:line="360" w:lineRule="auto"/>
        <w:jc w:val="center"/>
        <w:rPr>
          <w:rFonts w:ascii="方正小标宋_GBK" w:hAnsi="仿宋" w:eastAsia="方正小标宋_GBK" w:cs="宋体"/>
          <w:sz w:val="44"/>
          <w:szCs w:val="44"/>
        </w:rPr>
      </w:pPr>
    </w:p>
    <w:p>
      <w:pPr>
        <w:spacing w:line="360" w:lineRule="auto"/>
        <w:jc w:val="center"/>
        <w:rPr>
          <w:rFonts w:ascii="方正小标宋_GBK" w:hAnsi="仿宋" w:eastAsia="方正小标宋_GBK" w:cs="宋体"/>
          <w:sz w:val="44"/>
          <w:szCs w:val="44"/>
        </w:rPr>
      </w:pPr>
    </w:p>
    <w:p>
      <w:pPr>
        <w:spacing w:line="360" w:lineRule="auto"/>
        <w:jc w:val="center"/>
        <w:rPr>
          <w:rFonts w:ascii="方正小标宋_GBK" w:hAnsi="仿宋" w:eastAsia="方正小标宋_GBK" w:cs="宋体"/>
          <w:sz w:val="44"/>
          <w:szCs w:val="44"/>
        </w:rPr>
      </w:pPr>
    </w:p>
    <w:p>
      <w:pPr>
        <w:adjustRightInd w:val="0"/>
        <w:snapToGrid w:val="0"/>
        <w:spacing w:beforeLines="50" w:line="360" w:lineRule="auto"/>
        <w:jc w:val="center"/>
        <w:rPr>
          <w:rFonts w:ascii="仿宋" w:hAnsi="仿宋" w:eastAsia="仿宋" w:cs="微软雅黑 Light"/>
          <w:color w:val="000000" w:themeColor="text1"/>
          <w:sz w:val="32"/>
          <w:szCs w:val="32"/>
        </w:rPr>
      </w:pPr>
      <w:r>
        <w:rPr>
          <w:rFonts w:hint="eastAsia" w:ascii="仿宋" w:hAnsi="仿宋" w:eastAsia="仿宋" w:cs="微软雅黑 Light"/>
          <w:color w:val="000000" w:themeColor="text1"/>
          <w:sz w:val="32"/>
          <w:szCs w:val="32"/>
        </w:rPr>
        <w:t>编制单位：中粮屯河玛纳斯番茄制品有限公司</w:t>
      </w:r>
    </w:p>
    <w:p>
      <w:pPr>
        <w:adjustRightInd w:val="0"/>
        <w:snapToGrid w:val="0"/>
        <w:spacing w:beforeLines="50" w:line="360" w:lineRule="auto"/>
        <w:ind w:firstLine="1280" w:firstLineChars="400"/>
        <w:rPr>
          <w:rFonts w:ascii="仿宋" w:hAnsi="仿宋" w:eastAsia="仿宋" w:cs="微软雅黑 Light"/>
          <w:color w:val="FF0000"/>
          <w:sz w:val="32"/>
          <w:szCs w:val="32"/>
        </w:rPr>
      </w:pPr>
      <w:r>
        <w:rPr>
          <w:rFonts w:hint="eastAsia" w:ascii="仿宋" w:hAnsi="仿宋" w:eastAsia="仿宋" w:cs="微软雅黑 Light"/>
          <w:color w:val="000000" w:themeColor="text1"/>
          <w:sz w:val="32"/>
          <w:szCs w:val="32"/>
        </w:rPr>
        <w:t>编制日期：</w:t>
      </w:r>
      <w:r>
        <w:rPr>
          <w:rFonts w:hint="eastAsia" w:ascii="仿宋" w:hAnsi="仿宋" w:eastAsia="仿宋" w:cs="微软雅黑 Light"/>
          <w:sz w:val="32"/>
          <w:szCs w:val="32"/>
        </w:rPr>
        <w:t>2023年12月</w:t>
      </w:r>
    </w:p>
    <w:p>
      <w:pPr>
        <w:spacing w:line="360" w:lineRule="auto"/>
        <w:jc w:val="center"/>
        <w:rPr>
          <w:rFonts w:ascii="仿宋" w:hAnsi="仿宋" w:eastAsia="仿宋" w:cs="宋体"/>
          <w:b/>
          <w:color w:val="8DB3E2" w:themeColor="text2" w:themeTint="66"/>
          <w:sz w:val="44"/>
          <w:szCs w:val="44"/>
        </w:rPr>
      </w:pPr>
    </w:p>
    <w:p>
      <w:pPr>
        <w:spacing w:line="360" w:lineRule="auto"/>
        <w:jc w:val="center"/>
        <w:rPr>
          <w:rFonts w:ascii="仿宋" w:hAnsi="仿宋" w:eastAsia="仿宋" w:cs="宋体"/>
          <w:b/>
          <w:color w:val="8DB3E2" w:themeColor="text2" w:themeTint="66"/>
          <w:sz w:val="44"/>
          <w:szCs w:val="44"/>
        </w:rPr>
      </w:pPr>
    </w:p>
    <w:tbl>
      <w:tblPr>
        <w:tblStyle w:val="19"/>
        <w:tblW w:w="9640" w:type="dxa"/>
        <w:jc w:val="center"/>
        <w:tblLayout w:type="autofit"/>
        <w:tblCellMar>
          <w:top w:w="0" w:type="dxa"/>
          <w:left w:w="108" w:type="dxa"/>
          <w:bottom w:w="0" w:type="dxa"/>
          <w:right w:w="108" w:type="dxa"/>
        </w:tblCellMar>
      </w:tblPr>
      <w:tblGrid>
        <w:gridCol w:w="1957"/>
        <w:gridCol w:w="2672"/>
        <w:gridCol w:w="1545"/>
        <w:gridCol w:w="3466"/>
      </w:tblGrid>
      <w:tr>
        <w:tblPrEx>
          <w:tblCellMar>
            <w:top w:w="0" w:type="dxa"/>
            <w:left w:w="108" w:type="dxa"/>
            <w:bottom w:w="0" w:type="dxa"/>
            <w:right w:w="108" w:type="dxa"/>
          </w:tblCellMar>
        </w:tblPrEx>
        <w:trPr>
          <w:trHeight w:val="690" w:hRule="atLeast"/>
          <w:jc w:val="center"/>
        </w:trPr>
        <w:tc>
          <w:tcPr>
            <w:tcW w:w="9640" w:type="dxa"/>
            <w:gridSpan w:val="4"/>
            <w:tcBorders>
              <w:top w:val="single" w:color="auto" w:sz="8" w:space="0"/>
              <w:left w:val="single" w:color="auto" w:sz="8" w:space="0"/>
              <w:bottom w:val="single" w:color="auto" w:sz="4" w:space="0"/>
              <w:right w:val="single" w:color="000000" w:sz="8" w:space="0"/>
            </w:tcBorders>
            <w:shd w:val="clear" w:color="000000" w:fill="00B0F0"/>
            <w:noWrap/>
            <w:vAlign w:val="center"/>
          </w:tcPr>
          <w:p>
            <w:pPr>
              <w:widowControl/>
              <w:ind w:left="212" w:hanging="212"/>
              <w:jc w:val="center"/>
              <w:rPr>
                <w:rFonts w:ascii="仿宋" w:hAnsi="仿宋" w:eastAsia="仿宋"/>
                <w:b/>
                <w:bCs/>
                <w:color w:val="FFFFFF"/>
                <w:sz w:val="36"/>
                <w:szCs w:val="36"/>
              </w:rPr>
            </w:pPr>
            <w:r>
              <w:rPr>
                <w:rFonts w:hint="eastAsia" w:ascii="仿宋" w:hAnsi="仿宋" w:eastAsia="仿宋" w:cs="宋体"/>
                <w:b/>
                <w:bCs/>
                <w:color w:val="FFFFFF"/>
                <w:sz w:val="36"/>
                <w:szCs w:val="36"/>
              </w:rPr>
              <w:t>招标文件内容</w:t>
            </w:r>
          </w:p>
        </w:tc>
      </w:tr>
      <w:tr>
        <w:tblPrEx>
          <w:tblCellMar>
            <w:top w:w="0" w:type="dxa"/>
            <w:left w:w="108" w:type="dxa"/>
            <w:bottom w:w="0" w:type="dxa"/>
            <w:right w:w="108" w:type="dxa"/>
          </w:tblCellMar>
        </w:tblPrEx>
        <w:trPr>
          <w:trHeight w:val="660" w:hRule="atLeast"/>
          <w:jc w:val="center"/>
        </w:trPr>
        <w:tc>
          <w:tcPr>
            <w:tcW w:w="1957" w:type="dxa"/>
            <w:tcBorders>
              <w:top w:val="single" w:color="auto" w:sz="4" w:space="0"/>
              <w:left w:val="single" w:color="auto" w:sz="4" w:space="0"/>
              <w:bottom w:val="single" w:color="auto" w:sz="4" w:space="0"/>
              <w:right w:val="single" w:color="auto" w:sz="4" w:space="0"/>
            </w:tcBorders>
            <w:shd w:val="clear" w:color="000000" w:fill="92D050"/>
            <w:noWrap/>
            <w:vAlign w:val="center"/>
          </w:tcPr>
          <w:p>
            <w:pPr>
              <w:widowControl/>
              <w:ind w:left="142" w:hanging="142"/>
              <w:jc w:val="center"/>
              <w:rPr>
                <w:rFonts w:ascii="仿宋" w:hAnsi="仿宋" w:eastAsia="仿宋"/>
                <w:color w:val="000000"/>
                <w:sz w:val="28"/>
                <w:szCs w:val="28"/>
              </w:rPr>
            </w:pPr>
            <w:r>
              <w:rPr>
                <w:rFonts w:hint="eastAsia" w:ascii="仿宋" w:hAnsi="仿宋" w:eastAsia="仿宋" w:cs="宋体"/>
                <w:color w:val="000000"/>
                <w:sz w:val="28"/>
                <w:szCs w:val="28"/>
              </w:rPr>
              <w:t>第一部分</w:t>
            </w:r>
          </w:p>
        </w:tc>
        <w:tc>
          <w:tcPr>
            <w:tcW w:w="2672" w:type="dxa"/>
            <w:tcBorders>
              <w:top w:val="single" w:color="auto" w:sz="4" w:space="0"/>
              <w:left w:val="nil"/>
              <w:bottom w:val="single" w:color="auto" w:sz="4" w:space="0"/>
              <w:right w:val="single" w:color="auto" w:sz="4" w:space="0"/>
            </w:tcBorders>
            <w:shd w:val="clear" w:color="auto" w:fill="auto"/>
            <w:noWrap/>
            <w:vAlign w:val="center"/>
          </w:tcPr>
          <w:p>
            <w:pPr>
              <w:widowControl/>
              <w:ind w:left="142" w:hanging="142"/>
              <w:jc w:val="center"/>
              <w:rPr>
                <w:rFonts w:ascii="仿宋" w:hAnsi="仿宋" w:eastAsia="仿宋"/>
                <w:color w:val="000000"/>
                <w:sz w:val="28"/>
                <w:szCs w:val="28"/>
              </w:rPr>
            </w:pPr>
            <w:r>
              <w:rPr>
                <w:rFonts w:hint="eastAsia" w:ascii="仿宋" w:hAnsi="仿宋" w:eastAsia="仿宋" w:cs="宋体"/>
                <w:color w:val="000000"/>
                <w:sz w:val="28"/>
                <w:szCs w:val="28"/>
              </w:rPr>
              <w:t>询价采购公告</w:t>
            </w:r>
          </w:p>
        </w:tc>
        <w:tc>
          <w:tcPr>
            <w:tcW w:w="1545" w:type="dxa"/>
            <w:tcBorders>
              <w:top w:val="single" w:color="auto" w:sz="4" w:space="0"/>
              <w:left w:val="nil"/>
              <w:bottom w:val="single" w:color="auto" w:sz="4" w:space="0"/>
              <w:right w:val="single" w:color="auto" w:sz="4" w:space="0"/>
            </w:tcBorders>
            <w:shd w:val="clear" w:color="000000" w:fill="92D050"/>
            <w:noWrap/>
            <w:vAlign w:val="center"/>
          </w:tcPr>
          <w:p>
            <w:pPr>
              <w:widowControl/>
              <w:ind w:left="142" w:hanging="142"/>
              <w:jc w:val="center"/>
              <w:rPr>
                <w:rFonts w:ascii="仿宋" w:hAnsi="仿宋" w:eastAsia="仿宋"/>
                <w:color w:val="000000"/>
                <w:sz w:val="28"/>
                <w:szCs w:val="28"/>
              </w:rPr>
            </w:pPr>
            <w:r>
              <w:rPr>
                <w:rFonts w:hint="eastAsia" w:ascii="仿宋" w:hAnsi="仿宋" w:eastAsia="仿宋" w:cs="宋体"/>
                <w:color w:val="000000"/>
                <w:sz w:val="28"/>
                <w:szCs w:val="28"/>
              </w:rPr>
              <w:t>第四部分</w:t>
            </w:r>
          </w:p>
        </w:tc>
        <w:tc>
          <w:tcPr>
            <w:tcW w:w="3466" w:type="dxa"/>
            <w:tcBorders>
              <w:top w:val="single" w:color="auto" w:sz="4" w:space="0"/>
              <w:left w:val="nil"/>
              <w:bottom w:val="single" w:color="auto" w:sz="4" w:space="0"/>
              <w:right w:val="single" w:color="auto" w:sz="4" w:space="0"/>
            </w:tcBorders>
            <w:noWrap/>
            <w:vAlign w:val="center"/>
          </w:tcPr>
          <w:p>
            <w:pPr>
              <w:widowControl/>
              <w:ind w:left="142" w:hanging="142"/>
              <w:jc w:val="center"/>
              <w:rPr>
                <w:rFonts w:ascii="仿宋" w:hAnsi="仿宋" w:eastAsia="仿宋"/>
                <w:color w:val="000000"/>
                <w:sz w:val="28"/>
                <w:szCs w:val="28"/>
              </w:rPr>
            </w:pPr>
            <w:r>
              <w:rPr>
                <w:rFonts w:hint="eastAsia" w:ascii="仿宋" w:hAnsi="仿宋" w:eastAsia="仿宋" w:cs="宋体"/>
                <w:color w:val="000000"/>
                <w:sz w:val="28"/>
                <w:szCs w:val="28"/>
              </w:rPr>
              <w:t>合同书模板</w:t>
            </w:r>
          </w:p>
        </w:tc>
      </w:tr>
      <w:tr>
        <w:tblPrEx>
          <w:tblCellMar>
            <w:top w:w="0" w:type="dxa"/>
            <w:left w:w="108" w:type="dxa"/>
            <w:bottom w:w="0" w:type="dxa"/>
            <w:right w:w="108" w:type="dxa"/>
          </w:tblCellMar>
        </w:tblPrEx>
        <w:trPr>
          <w:trHeight w:val="660" w:hRule="atLeast"/>
          <w:jc w:val="center"/>
        </w:trPr>
        <w:tc>
          <w:tcPr>
            <w:tcW w:w="1957" w:type="dxa"/>
            <w:tcBorders>
              <w:top w:val="single" w:color="auto" w:sz="4" w:space="0"/>
              <w:left w:val="single" w:color="auto" w:sz="4" w:space="0"/>
              <w:bottom w:val="single" w:color="auto" w:sz="4" w:space="0"/>
              <w:right w:val="single" w:color="auto" w:sz="4" w:space="0"/>
            </w:tcBorders>
            <w:shd w:val="clear" w:color="000000" w:fill="92D050"/>
            <w:noWrap/>
            <w:vAlign w:val="center"/>
          </w:tcPr>
          <w:p>
            <w:pPr>
              <w:widowControl/>
              <w:ind w:left="142" w:hanging="142"/>
              <w:jc w:val="center"/>
              <w:rPr>
                <w:rFonts w:ascii="仿宋" w:hAnsi="仿宋" w:eastAsia="仿宋"/>
                <w:color w:val="000000"/>
                <w:sz w:val="28"/>
                <w:szCs w:val="28"/>
              </w:rPr>
            </w:pPr>
            <w:r>
              <w:rPr>
                <w:rFonts w:hint="eastAsia" w:ascii="仿宋" w:hAnsi="仿宋" w:eastAsia="仿宋" w:cs="宋体"/>
                <w:color w:val="000000"/>
                <w:sz w:val="28"/>
                <w:szCs w:val="28"/>
              </w:rPr>
              <w:t>第二部分</w:t>
            </w:r>
          </w:p>
        </w:tc>
        <w:tc>
          <w:tcPr>
            <w:tcW w:w="2672" w:type="dxa"/>
            <w:tcBorders>
              <w:top w:val="single" w:color="auto" w:sz="4" w:space="0"/>
              <w:left w:val="nil"/>
              <w:bottom w:val="single" w:color="auto" w:sz="4" w:space="0"/>
              <w:right w:val="single" w:color="auto" w:sz="4" w:space="0"/>
            </w:tcBorders>
            <w:shd w:val="clear" w:color="auto" w:fill="auto"/>
            <w:noWrap/>
            <w:vAlign w:val="center"/>
          </w:tcPr>
          <w:p>
            <w:pPr>
              <w:widowControl/>
              <w:ind w:left="142" w:hanging="142"/>
              <w:jc w:val="center"/>
              <w:rPr>
                <w:rFonts w:ascii="仿宋" w:hAnsi="仿宋" w:eastAsia="仿宋"/>
                <w:color w:val="000000"/>
                <w:sz w:val="28"/>
                <w:szCs w:val="28"/>
              </w:rPr>
            </w:pPr>
            <w:r>
              <w:rPr>
                <w:rFonts w:hint="eastAsia" w:ascii="仿宋" w:hAnsi="仿宋" w:eastAsia="仿宋" w:cs="宋体"/>
                <w:color w:val="000000"/>
                <w:sz w:val="28"/>
                <w:szCs w:val="28"/>
              </w:rPr>
              <w:t>投标方须知</w:t>
            </w:r>
          </w:p>
        </w:tc>
        <w:tc>
          <w:tcPr>
            <w:tcW w:w="1545" w:type="dxa"/>
            <w:tcBorders>
              <w:top w:val="single" w:color="auto" w:sz="4" w:space="0"/>
              <w:left w:val="nil"/>
              <w:bottom w:val="single" w:color="auto" w:sz="4" w:space="0"/>
              <w:right w:val="single" w:color="auto" w:sz="4" w:space="0"/>
            </w:tcBorders>
            <w:shd w:val="clear" w:color="000000" w:fill="92D050"/>
            <w:noWrap/>
            <w:vAlign w:val="center"/>
          </w:tcPr>
          <w:p>
            <w:pPr>
              <w:widowControl/>
              <w:ind w:left="142" w:hanging="142"/>
              <w:jc w:val="center"/>
              <w:rPr>
                <w:rFonts w:ascii="仿宋" w:hAnsi="仿宋" w:eastAsia="仿宋"/>
                <w:color w:val="000000"/>
                <w:sz w:val="28"/>
                <w:szCs w:val="28"/>
              </w:rPr>
            </w:pPr>
            <w:r>
              <w:rPr>
                <w:rFonts w:hint="eastAsia" w:ascii="仿宋" w:hAnsi="仿宋" w:eastAsia="仿宋" w:cs="宋体"/>
                <w:color w:val="000000"/>
                <w:sz w:val="28"/>
                <w:szCs w:val="28"/>
              </w:rPr>
              <w:t>第五部分</w:t>
            </w:r>
          </w:p>
        </w:tc>
        <w:tc>
          <w:tcPr>
            <w:tcW w:w="3466" w:type="dxa"/>
            <w:tcBorders>
              <w:top w:val="single" w:color="auto" w:sz="4" w:space="0"/>
              <w:left w:val="nil"/>
              <w:bottom w:val="single" w:color="auto" w:sz="4" w:space="0"/>
              <w:right w:val="single" w:color="auto" w:sz="4" w:space="0"/>
            </w:tcBorders>
            <w:noWrap/>
            <w:vAlign w:val="center"/>
          </w:tcPr>
          <w:p>
            <w:pPr>
              <w:widowControl/>
              <w:ind w:left="142" w:hanging="142"/>
              <w:jc w:val="center"/>
              <w:rPr>
                <w:rFonts w:ascii="仿宋" w:hAnsi="仿宋" w:eastAsia="仿宋"/>
                <w:color w:val="000000"/>
                <w:sz w:val="28"/>
                <w:szCs w:val="28"/>
              </w:rPr>
            </w:pPr>
            <w:r>
              <w:rPr>
                <w:rFonts w:hint="eastAsia" w:ascii="仿宋" w:hAnsi="仿宋" w:eastAsia="仿宋" w:cs="宋体"/>
                <w:color w:val="000000"/>
                <w:sz w:val="28"/>
                <w:szCs w:val="28"/>
              </w:rPr>
              <w:t>安全管理协议</w:t>
            </w:r>
          </w:p>
        </w:tc>
      </w:tr>
      <w:tr>
        <w:tblPrEx>
          <w:tblCellMar>
            <w:top w:w="0" w:type="dxa"/>
            <w:left w:w="108" w:type="dxa"/>
            <w:bottom w:w="0" w:type="dxa"/>
            <w:right w:w="108" w:type="dxa"/>
          </w:tblCellMar>
        </w:tblPrEx>
        <w:trPr>
          <w:trHeight w:val="660" w:hRule="atLeast"/>
          <w:jc w:val="center"/>
        </w:trPr>
        <w:tc>
          <w:tcPr>
            <w:tcW w:w="1957" w:type="dxa"/>
            <w:tcBorders>
              <w:top w:val="single" w:color="auto" w:sz="4" w:space="0"/>
              <w:left w:val="single" w:color="auto" w:sz="4" w:space="0"/>
              <w:bottom w:val="single" w:color="auto" w:sz="4" w:space="0"/>
              <w:right w:val="single" w:color="auto" w:sz="4" w:space="0"/>
            </w:tcBorders>
            <w:shd w:val="clear" w:color="000000" w:fill="92D050"/>
            <w:noWrap/>
            <w:vAlign w:val="center"/>
          </w:tcPr>
          <w:p>
            <w:pPr>
              <w:widowControl/>
              <w:ind w:left="142" w:hanging="142"/>
              <w:jc w:val="center"/>
              <w:rPr>
                <w:rFonts w:ascii="仿宋" w:hAnsi="仿宋" w:eastAsia="仿宋"/>
                <w:color w:val="000000"/>
                <w:sz w:val="28"/>
                <w:szCs w:val="28"/>
              </w:rPr>
            </w:pPr>
            <w:r>
              <w:rPr>
                <w:rFonts w:hint="eastAsia" w:ascii="仿宋" w:hAnsi="仿宋" w:eastAsia="仿宋" w:cs="宋体"/>
                <w:color w:val="000000"/>
                <w:sz w:val="28"/>
                <w:szCs w:val="28"/>
              </w:rPr>
              <w:t>第三部分</w:t>
            </w:r>
          </w:p>
        </w:tc>
        <w:tc>
          <w:tcPr>
            <w:tcW w:w="2672" w:type="dxa"/>
            <w:tcBorders>
              <w:top w:val="single" w:color="auto" w:sz="4" w:space="0"/>
              <w:left w:val="nil"/>
              <w:bottom w:val="single" w:color="auto" w:sz="4" w:space="0"/>
              <w:right w:val="single" w:color="auto" w:sz="4" w:space="0"/>
            </w:tcBorders>
            <w:shd w:val="clear" w:color="auto" w:fill="auto"/>
            <w:noWrap/>
            <w:vAlign w:val="center"/>
          </w:tcPr>
          <w:p>
            <w:pPr>
              <w:widowControl/>
              <w:ind w:left="142" w:hanging="142"/>
              <w:jc w:val="center"/>
              <w:rPr>
                <w:rFonts w:ascii="仿宋" w:hAnsi="仿宋" w:eastAsia="仿宋"/>
                <w:color w:val="000000"/>
                <w:sz w:val="28"/>
                <w:szCs w:val="28"/>
              </w:rPr>
            </w:pPr>
            <w:r>
              <w:rPr>
                <w:rFonts w:hint="eastAsia" w:ascii="仿宋" w:hAnsi="仿宋" w:eastAsia="仿宋" w:cs="宋体"/>
                <w:color w:val="000000"/>
                <w:sz w:val="28"/>
                <w:szCs w:val="28"/>
              </w:rPr>
              <w:t>技术标准</w:t>
            </w:r>
          </w:p>
        </w:tc>
        <w:tc>
          <w:tcPr>
            <w:tcW w:w="1545" w:type="dxa"/>
            <w:tcBorders>
              <w:top w:val="single" w:color="auto" w:sz="4" w:space="0"/>
              <w:left w:val="nil"/>
              <w:bottom w:val="single" w:color="auto" w:sz="4" w:space="0"/>
              <w:right w:val="single" w:color="auto" w:sz="4" w:space="0"/>
            </w:tcBorders>
            <w:shd w:val="clear" w:color="000000" w:fill="92D050"/>
            <w:noWrap/>
            <w:vAlign w:val="center"/>
          </w:tcPr>
          <w:p>
            <w:pPr>
              <w:widowControl/>
              <w:ind w:left="142" w:hanging="142"/>
              <w:jc w:val="center"/>
              <w:rPr>
                <w:rFonts w:ascii="仿宋" w:hAnsi="仿宋" w:eastAsia="仿宋"/>
                <w:color w:val="000000"/>
                <w:sz w:val="28"/>
                <w:szCs w:val="28"/>
              </w:rPr>
            </w:pPr>
          </w:p>
        </w:tc>
        <w:tc>
          <w:tcPr>
            <w:tcW w:w="3466" w:type="dxa"/>
            <w:tcBorders>
              <w:top w:val="single" w:color="auto" w:sz="4" w:space="0"/>
              <w:left w:val="nil"/>
              <w:bottom w:val="single" w:color="auto" w:sz="4" w:space="0"/>
              <w:right w:val="single" w:color="auto" w:sz="4" w:space="0"/>
            </w:tcBorders>
            <w:noWrap/>
            <w:vAlign w:val="center"/>
          </w:tcPr>
          <w:p>
            <w:pPr>
              <w:widowControl/>
              <w:ind w:left="142" w:hanging="142"/>
              <w:jc w:val="center"/>
              <w:rPr>
                <w:rFonts w:ascii="仿宋" w:hAnsi="仿宋" w:eastAsia="仿宋"/>
                <w:color w:val="000000"/>
                <w:sz w:val="28"/>
                <w:szCs w:val="28"/>
              </w:rPr>
            </w:pPr>
          </w:p>
        </w:tc>
      </w:tr>
    </w:tbl>
    <w:p>
      <w:pPr>
        <w:spacing w:line="520" w:lineRule="exact"/>
        <w:ind w:left="213" w:hanging="213"/>
        <w:jc w:val="center"/>
        <w:rPr>
          <w:rFonts w:ascii="仿宋" w:hAnsi="仿宋" w:eastAsia="仿宋"/>
          <w:b/>
          <w:sz w:val="36"/>
          <w:szCs w:val="36"/>
        </w:rPr>
      </w:pPr>
      <w:r>
        <w:rPr>
          <w:rFonts w:hint="eastAsia" w:ascii="仿宋" w:hAnsi="仿宋" w:eastAsia="仿宋"/>
          <w:b/>
          <w:sz w:val="36"/>
          <w:szCs w:val="36"/>
        </w:rPr>
        <w:t>第一部分 询价采购公告</w:t>
      </w:r>
    </w:p>
    <w:p>
      <w:pPr>
        <w:pStyle w:val="10"/>
        <w:adjustRightInd w:val="0"/>
        <w:snapToGrid w:val="0"/>
        <w:spacing w:line="520" w:lineRule="exact"/>
        <w:jc w:val="left"/>
        <w:rPr>
          <w:rFonts w:ascii="仿宋" w:hAnsi="仿宋" w:eastAsia="仿宋" w:cs="宋体"/>
          <w:sz w:val="28"/>
          <w:szCs w:val="28"/>
        </w:rPr>
      </w:pPr>
      <w:r>
        <w:rPr>
          <w:rFonts w:hint="eastAsia" w:ascii="仿宋" w:hAnsi="仿宋" w:eastAsia="仿宋" w:cs="宋体"/>
          <w:sz w:val="28"/>
          <w:szCs w:val="28"/>
        </w:rPr>
        <w:t>尊敬的各位投标方，您好！</w:t>
      </w:r>
    </w:p>
    <w:p>
      <w:pPr>
        <w:pStyle w:val="10"/>
        <w:adjustRightInd w:val="0"/>
        <w:snapToGrid w:val="0"/>
        <w:spacing w:line="520" w:lineRule="exact"/>
        <w:ind w:firstLine="560" w:firstLineChars="200"/>
        <w:jc w:val="left"/>
        <w:rPr>
          <w:rFonts w:ascii="仿宋" w:hAnsi="仿宋" w:eastAsia="仿宋" w:cs="微软雅黑 Light"/>
          <w:color w:val="000000" w:themeColor="text1"/>
          <w:sz w:val="28"/>
          <w:szCs w:val="28"/>
        </w:rPr>
      </w:pPr>
      <w:r>
        <w:rPr>
          <w:rFonts w:hint="eastAsia" w:ascii="仿宋" w:hAnsi="仿宋" w:eastAsia="仿宋" w:cs="宋体"/>
          <w:sz w:val="28"/>
          <w:szCs w:val="28"/>
        </w:rPr>
        <w:t>现将</w:t>
      </w:r>
      <w:r>
        <w:rPr>
          <w:rFonts w:hint="eastAsia" w:ascii="仿宋" w:hAnsi="仿宋" w:eastAsia="仿宋" w:cs="微软雅黑 Light"/>
          <w:color w:val="000000" w:themeColor="text1"/>
          <w:sz w:val="28"/>
          <w:szCs w:val="28"/>
        </w:rPr>
        <w:t>中粮屯河玛纳斯番茄制品有限公司</w:t>
      </w:r>
      <w:r>
        <w:rPr>
          <w:rFonts w:hint="eastAsia" w:ascii="仿宋" w:hAnsi="仿宋" w:eastAsia="仿宋" w:cs="宋体"/>
          <w:sz w:val="28"/>
          <w:szCs w:val="28"/>
        </w:rPr>
        <w:t>2</w:t>
      </w:r>
      <w:r>
        <w:rPr>
          <w:rFonts w:ascii="仿宋" w:hAnsi="仿宋" w:eastAsia="仿宋" w:cs="宋体"/>
          <w:sz w:val="28"/>
          <w:szCs w:val="28"/>
        </w:rPr>
        <w:t>02</w:t>
      </w:r>
      <w:r>
        <w:rPr>
          <w:rFonts w:hint="eastAsia" w:ascii="仿宋" w:hAnsi="仿宋" w:eastAsia="仿宋" w:cs="宋体"/>
          <w:sz w:val="28"/>
          <w:szCs w:val="28"/>
        </w:rPr>
        <w:t>4年度沙湾成套设备拆迁及安装</w:t>
      </w:r>
      <w:r>
        <w:rPr>
          <w:rFonts w:hint="eastAsia" w:ascii="仿宋" w:hAnsi="仿宋" w:eastAsia="仿宋" w:cs="微软雅黑 Light"/>
          <w:color w:val="000000" w:themeColor="text1"/>
          <w:sz w:val="28"/>
          <w:szCs w:val="28"/>
        </w:rPr>
        <w:t>相关事宜公告如下：</w:t>
      </w:r>
    </w:p>
    <w:p>
      <w:pPr>
        <w:spacing w:line="520" w:lineRule="exact"/>
        <w:rPr>
          <w:rFonts w:ascii="仿宋" w:hAnsi="仿宋" w:eastAsia="仿宋"/>
          <w:b/>
          <w:bCs/>
          <w:sz w:val="28"/>
          <w:szCs w:val="28"/>
        </w:rPr>
      </w:pPr>
      <w:r>
        <w:rPr>
          <w:rFonts w:hint="eastAsia" w:ascii="仿宋" w:hAnsi="仿宋" w:eastAsia="仿宋" w:cs="宋体"/>
          <w:b/>
          <w:bCs/>
          <w:color w:val="000000"/>
          <w:sz w:val="28"/>
          <w:szCs w:val="28"/>
        </w:rPr>
        <w:t>1、采购条件：</w:t>
      </w:r>
    </w:p>
    <w:p>
      <w:pPr>
        <w:autoSpaceDE w:val="0"/>
        <w:autoSpaceDN w:val="0"/>
        <w:spacing w:line="520" w:lineRule="exact"/>
        <w:ind w:left="-31" w:leftChars="-15" w:firstLine="700" w:firstLineChars="250"/>
        <w:contextualSpacing/>
        <w:rPr>
          <w:rFonts w:ascii="仿宋" w:hAnsi="仿宋" w:eastAsia="仿宋"/>
          <w:color w:val="000000"/>
          <w:sz w:val="28"/>
          <w:szCs w:val="28"/>
        </w:rPr>
      </w:pPr>
      <w:r>
        <w:rPr>
          <w:rFonts w:hint="eastAsia" w:ascii="仿宋" w:hAnsi="仿宋" w:eastAsia="仿宋" w:cs="宋体"/>
          <w:color w:val="000000"/>
          <w:sz w:val="28"/>
          <w:szCs w:val="28"/>
        </w:rPr>
        <w:t>本采购项目为中粮屯河玛纳斯番茄制品有限</w:t>
      </w:r>
      <w:r>
        <w:rPr>
          <w:rFonts w:hint="eastAsia" w:ascii="仿宋" w:hAnsi="仿宋" w:eastAsia="仿宋" w:cs="宋体"/>
          <w:sz w:val="28"/>
          <w:szCs w:val="28"/>
        </w:rPr>
        <w:t>公司的沙湾成套设备拆迁及安装项目</w:t>
      </w:r>
      <w:r>
        <w:rPr>
          <w:rFonts w:hint="eastAsia" w:ascii="仿宋" w:hAnsi="仿宋" w:eastAsia="仿宋" w:cs="宋体"/>
          <w:color w:val="000000"/>
          <w:sz w:val="28"/>
          <w:szCs w:val="28"/>
        </w:rPr>
        <w:t>询价采购，采购方为中粮屯河玛纳斯番茄制品有限公司，项目资金来源为自筹。该项目已具备询价采购条件，现</w:t>
      </w:r>
      <w:bookmarkStart w:id="0" w:name="_Toc6994"/>
      <w:r>
        <w:rPr>
          <w:rFonts w:hint="eastAsia" w:ascii="仿宋" w:hAnsi="仿宋" w:eastAsia="仿宋" w:cs="宋体"/>
          <w:color w:val="000000"/>
          <w:sz w:val="28"/>
          <w:szCs w:val="28"/>
        </w:rPr>
        <w:t>对</w:t>
      </w:r>
      <w:r>
        <w:rPr>
          <w:rFonts w:hint="eastAsia" w:ascii="仿宋" w:hAnsi="仿宋" w:eastAsia="仿宋" w:cs="宋体"/>
          <w:sz w:val="28"/>
          <w:szCs w:val="28"/>
        </w:rPr>
        <w:t>沙湾成套设备拆迁及安装</w:t>
      </w:r>
      <w:r>
        <w:rPr>
          <w:rFonts w:hint="eastAsia" w:ascii="仿宋" w:hAnsi="仿宋" w:eastAsia="仿宋" w:cs="微软雅黑 Light"/>
          <w:color w:val="000000" w:themeColor="text1"/>
          <w:sz w:val="28"/>
          <w:szCs w:val="28"/>
        </w:rPr>
        <w:t>进行</w:t>
      </w:r>
      <w:r>
        <w:rPr>
          <w:rFonts w:hint="eastAsia" w:ascii="仿宋" w:hAnsi="仿宋" w:eastAsia="仿宋" w:cs="宋体"/>
          <w:color w:val="000000"/>
          <w:sz w:val="28"/>
          <w:szCs w:val="28"/>
        </w:rPr>
        <w:t>询价。</w:t>
      </w:r>
    </w:p>
    <w:p>
      <w:pPr>
        <w:autoSpaceDE w:val="0"/>
        <w:autoSpaceDN w:val="0"/>
        <w:spacing w:line="520" w:lineRule="exact"/>
        <w:contextualSpacing/>
        <w:rPr>
          <w:rFonts w:ascii="仿宋" w:hAnsi="仿宋" w:eastAsia="仿宋"/>
          <w:color w:val="000000"/>
          <w:sz w:val="28"/>
          <w:szCs w:val="28"/>
        </w:rPr>
      </w:pPr>
      <w:r>
        <w:rPr>
          <w:rFonts w:hint="eastAsia" w:ascii="仿宋" w:hAnsi="仿宋" w:eastAsia="仿宋" w:cs="宋体"/>
          <w:b/>
          <w:bCs/>
          <w:color w:val="000000"/>
          <w:sz w:val="28"/>
          <w:szCs w:val="28"/>
        </w:rPr>
        <w:t>2、项目名称</w:t>
      </w:r>
      <w:r>
        <w:rPr>
          <w:rFonts w:hint="eastAsia" w:ascii="仿宋" w:hAnsi="仿宋" w:eastAsia="仿宋" w:cs="宋体"/>
          <w:color w:val="000000"/>
          <w:sz w:val="28"/>
          <w:szCs w:val="28"/>
        </w:rPr>
        <w:t>：</w:t>
      </w:r>
      <w:r>
        <w:rPr>
          <w:rFonts w:hint="eastAsia" w:ascii="仿宋" w:hAnsi="仿宋" w:eastAsia="仿宋"/>
          <w:color w:val="000000" w:themeColor="text1"/>
          <w:sz w:val="28"/>
          <w:szCs w:val="28"/>
        </w:rPr>
        <w:t>沙湾成套设备拆迁及安装项目</w:t>
      </w:r>
    </w:p>
    <w:p>
      <w:pPr>
        <w:spacing w:line="520" w:lineRule="exact"/>
        <w:rPr>
          <w:rFonts w:ascii="仿宋" w:hAnsi="仿宋" w:eastAsia="仿宋" w:cs="宋体"/>
          <w:b/>
          <w:color w:val="000000"/>
          <w:sz w:val="28"/>
          <w:szCs w:val="28"/>
        </w:rPr>
      </w:pPr>
      <w:r>
        <w:rPr>
          <w:rFonts w:hint="eastAsia" w:ascii="仿宋" w:hAnsi="仿宋" w:eastAsia="仿宋" w:cs="宋体"/>
          <w:b/>
          <w:color w:val="000000"/>
          <w:sz w:val="28"/>
          <w:szCs w:val="28"/>
        </w:rPr>
        <w:t>3、项目概况</w:t>
      </w:r>
      <w:bookmarkEnd w:id="0"/>
      <w:r>
        <w:rPr>
          <w:rFonts w:hint="eastAsia" w:ascii="仿宋" w:hAnsi="仿宋" w:eastAsia="仿宋" w:cs="宋体"/>
          <w:b/>
          <w:color w:val="000000"/>
          <w:sz w:val="28"/>
          <w:szCs w:val="28"/>
        </w:rPr>
        <w:t>与内容：</w:t>
      </w:r>
    </w:p>
    <w:tbl>
      <w:tblPr>
        <w:tblStyle w:val="19"/>
        <w:tblW w:w="9880" w:type="dxa"/>
        <w:tblInd w:w="95" w:type="dxa"/>
        <w:tblLayout w:type="autofit"/>
        <w:tblCellMar>
          <w:top w:w="0" w:type="dxa"/>
          <w:left w:w="108" w:type="dxa"/>
          <w:bottom w:w="0" w:type="dxa"/>
          <w:right w:w="108" w:type="dxa"/>
        </w:tblCellMar>
      </w:tblPr>
      <w:tblGrid>
        <w:gridCol w:w="640"/>
        <w:gridCol w:w="1300"/>
        <w:gridCol w:w="3280"/>
        <w:gridCol w:w="680"/>
        <w:gridCol w:w="700"/>
        <w:gridCol w:w="1120"/>
        <w:gridCol w:w="1020"/>
        <w:gridCol w:w="1140"/>
      </w:tblGrid>
      <w:tr>
        <w:tblPrEx>
          <w:tblCellMar>
            <w:top w:w="0" w:type="dxa"/>
            <w:left w:w="108" w:type="dxa"/>
            <w:bottom w:w="0" w:type="dxa"/>
            <w:right w:w="108" w:type="dxa"/>
          </w:tblCellMar>
        </w:tblPrEx>
        <w:trPr>
          <w:trHeight w:val="822" w:hRule="atLeast"/>
        </w:trPr>
        <w:tc>
          <w:tcPr>
            <w:tcW w:w="640" w:type="dxa"/>
            <w:tcBorders>
              <w:top w:val="single" w:color="auto" w:sz="4" w:space="0"/>
              <w:left w:val="single" w:color="auto" w:sz="4" w:space="0"/>
              <w:bottom w:val="nil"/>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序号</w:t>
            </w:r>
          </w:p>
        </w:tc>
        <w:tc>
          <w:tcPr>
            <w:tcW w:w="1300" w:type="dxa"/>
            <w:tcBorders>
              <w:top w:val="single" w:color="auto" w:sz="4" w:space="0"/>
              <w:left w:val="nil"/>
              <w:bottom w:val="nil"/>
              <w:right w:val="single" w:color="auto" w:sz="4" w:space="0"/>
            </w:tcBorders>
            <w:shd w:val="clear" w:color="auto" w:fill="auto"/>
            <w:vAlign w:val="center"/>
          </w:tcPr>
          <w:p>
            <w:pPr>
              <w:widowControl/>
              <w:jc w:val="left"/>
              <w:rPr>
                <w:rFonts w:ascii="仿宋" w:hAnsi="仿宋" w:eastAsia="仿宋" w:cs="宋体"/>
                <w:kern w:val="0"/>
                <w:sz w:val="22"/>
                <w:szCs w:val="22"/>
              </w:rPr>
            </w:pPr>
            <w:r>
              <w:rPr>
                <w:rFonts w:hint="eastAsia" w:ascii="仿宋" w:hAnsi="仿宋" w:eastAsia="仿宋" w:cs="宋体"/>
                <w:kern w:val="0"/>
                <w:sz w:val="22"/>
                <w:szCs w:val="22"/>
              </w:rPr>
              <w:t>项目名称</w:t>
            </w:r>
          </w:p>
        </w:tc>
        <w:tc>
          <w:tcPr>
            <w:tcW w:w="3280" w:type="dxa"/>
            <w:tcBorders>
              <w:top w:val="single" w:color="auto" w:sz="4" w:space="0"/>
              <w:left w:val="nil"/>
              <w:bottom w:val="nil"/>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项目内容</w:t>
            </w:r>
          </w:p>
        </w:tc>
        <w:tc>
          <w:tcPr>
            <w:tcW w:w="680" w:type="dxa"/>
            <w:tcBorders>
              <w:top w:val="single" w:color="auto" w:sz="4" w:space="0"/>
              <w:left w:val="nil"/>
              <w:bottom w:val="nil"/>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单位</w:t>
            </w:r>
          </w:p>
        </w:tc>
        <w:tc>
          <w:tcPr>
            <w:tcW w:w="7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数量</w:t>
            </w:r>
          </w:p>
        </w:tc>
        <w:tc>
          <w:tcPr>
            <w:tcW w:w="1120" w:type="dxa"/>
            <w:tcBorders>
              <w:top w:val="single" w:color="auto" w:sz="4" w:space="0"/>
              <w:left w:val="nil"/>
              <w:bottom w:val="nil"/>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单  价（元）</w:t>
            </w:r>
          </w:p>
        </w:tc>
        <w:tc>
          <w:tcPr>
            <w:tcW w:w="1020" w:type="dxa"/>
            <w:tcBorders>
              <w:top w:val="single" w:color="auto" w:sz="4" w:space="0"/>
              <w:left w:val="nil"/>
              <w:bottom w:val="nil"/>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合 价（元）</w:t>
            </w:r>
          </w:p>
        </w:tc>
        <w:tc>
          <w:tcPr>
            <w:tcW w:w="1140" w:type="dxa"/>
            <w:tcBorders>
              <w:top w:val="single" w:color="auto" w:sz="4" w:space="0"/>
              <w:left w:val="nil"/>
              <w:bottom w:val="nil"/>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备注</w:t>
            </w:r>
          </w:p>
        </w:tc>
      </w:tr>
      <w:tr>
        <w:tblPrEx>
          <w:tblCellMar>
            <w:top w:w="0" w:type="dxa"/>
            <w:left w:w="108" w:type="dxa"/>
            <w:bottom w:w="0" w:type="dxa"/>
            <w:right w:w="108" w:type="dxa"/>
          </w:tblCellMar>
        </w:tblPrEx>
        <w:trPr>
          <w:trHeight w:val="1245" w:hRule="atLeast"/>
        </w:trPr>
        <w:tc>
          <w:tcPr>
            <w:tcW w:w="6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c>
          <w:tcPr>
            <w:tcW w:w="13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szCs w:val="22"/>
              </w:rPr>
            </w:pPr>
            <w:r>
              <w:rPr>
                <w:rFonts w:hint="eastAsia" w:ascii="仿宋" w:hAnsi="仿宋" w:eastAsia="仿宋" w:cs="宋体"/>
                <w:kern w:val="0"/>
                <w:sz w:val="22"/>
                <w:szCs w:val="22"/>
              </w:rPr>
              <w:t>设备拆迁</w:t>
            </w:r>
          </w:p>
        </w:tc>
        <w:tc>
          <w:tcPr>
            <w:tcW w:w="32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szCs w:val="22"/>
              </w:rPr>
            </w:pPr>
            <w:r>
              <w:rPr>
                <w:rFonts w:hint="eastAsia" w:ascii="仿宋" w:hAnsi="仿宋" w:eastAsia="仿宋" w:cs="宋体"/>
                <w:kern w:val="0"/>
                <w:sz w:val="22"/>
                <w:szCs w:val="22"/>
              </w:rPr>
              <w:t>03线预热器、小罗西杀菌器、套管杀菌器、3#、4#挑选台及相应的控制系统拆迁；</w:t>
            </w:r>
          </w:p>
        </w:tc>
        <w:tc>
          <w:tcPr>
            <w:tcW w:w="6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套</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c>
          <w:tcPr>
            <w:tcW w:w="11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　</w:t>
            </w:r>
          </w:p>
        </w:tc>
        <w:tc>
          <w:tcPr>
            <w:tcW w:w="102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　</w:t>
            </w:r>
          </w:p>
        </w:tc>
        <w:tc>
          <w:tcPr>
            <w:tcW w:w="114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szCs w:val="22"/>
              </w:rPr>
            </w:pPr>
            <w:r>
              <w:rPr>
                <w:rFonts w:hint="eastAsia" w:ascii="仿宋" w:hAnsi="仿宋" w:eastAsia="仿宋" w:cs="宋体"/>
                <w:kern w:val="0"/>
                <w:sz w:val="22"/>
                <w:szCs w:val="22"/>
              </w:rPr>
              <w:t>详见项目明细清单</w:t>
            </w:r>
          </w:p>
        </w:tc>
      </w:tr>
      <w:tr>
        <w:tblPrEx>
          <w:tblCellMar>
            <w:top w:w="0" w:type="dxa"/>
            <w:left w:w="108" w:type="dxa"/>
            <w:bottom w:w="0" w:type="dxa"/>
            <w:right w:w="108" w:type="dxa"/>
          </w:tblCellMar>
        </w:tblPrEx>
        <w:trPr>
          <w:trHeight w:val="1140" w:hRule="atLeast"/>
        </w:trPr>
        <w:tc>
          <w:tcPr>
            <w:tcW w:w="6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w:t>
            </w:r>
          </w:p>
        </w:tc>
        <w:tc>
          <w:tcPr>
            <w:tcW w:w="130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szCs w:val="22"/>
              </w:rPr>
            </w:pPr>
            <w:r>
              <w:rPr>
                <w:rFonts w:hint="eastAsia" w:ascii="仿宋" w:hAnsi="仿宋" w:eastAsia="仿宋" w:cs="宋体"/>
                <w:kern w:val="0"/>
                <w:sz w:val="22"/>
                <w:szCs w:val="22"/>
              </w:rPr>
              <w:t>设备移位安装</w:t>
            </w:r>
          </w:p>
        </w:tc>
        <w:tc>
          <w:tcPr>
            <w:tcW w:w="32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szCs w:val="22"/>
              </w:rPr>
            </w:pPr>
            <w:r>
              <w:rPr>
                <w:rFonts w:hint="eastAsia" w:ascii="仿宋" w:hAnsi="仿宋" w:eastAsia="仿宋" w:cs="宋体"/>
                <w:kern w:val="0"/>
                <w:sz w:val="22"/>
                <w:szCs w:val="22"/>
              </w:rPr>
              <w:t>01线预热器移位安装，新增2台真空泵安装，配套加酸设备移位安装（均不含电气部分）</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台</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c>
          <w:tcPr>
            <w:tcW w:w="11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　</w:t>
            </w:r>
          </w:p>
        </w:tc>
        <w:tc>
          <w:tcPr>
            <w:tcW w:w="102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　</w:t>
            </w:r>
          </w:p>
        </w:tc>
        <w:tc>
          <w:tcPr>
            <w:tcW w:w="114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szCs w:val="22"/>
              </w:rPr>
            </w:pPr>
            <w:r>
              <w:rPr>
                <w:rFonts w:hint="eastAsia" w:ascii="仿宋" w:hAnsi="仿宋" w:eastAsia="仿宋" w:cs="宋体"/>
                <w:kern w:val="0"/>
                <w:sz w:val="22"/>
                <w:szCs w:val="22"/>
              </w:rPr>
              <w:t>详见项目明细清单</w:t>
            </w:r>
          </w:p>
        </w:tc>
      </w:tr>
      <w:tr>
        <w:tblPrEx>
          <w:tblCellMar>
            <w:top w:w="0" w:type="dxa"/>
            <w:left w:w="108" w:type="dxa"/>
            <w:bottom w:w="0" w:type="dxa"/>
            <w:right w:w="108" w:type="dxa"/>
          </w:tblCellMar>
        </w:tblPrEx>
        <w:trPr>
          <w:trHeight w:val="1155" w:hRule="atLeast"/>
        </w:trPr>
        <w:tc>
          <w:tcPr>
            <w:tcW w:w="6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3</w:t>
            </w:r>
          </w:p>
        </w:tc>
        <w:tc>
          <w:tcPr>
            <w:tcW w:w="130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szCs w:val="22"/>
              </w:rPr>
            </w:pPr>
            <w:r>
              <w:rPr>
                <w:rFonts w:hint="eastAsia" w:ascii="仿宋" w:hAnsi="仿宋" w:eastAsia="仿宋" w:cs="宋体"/>
                <w:kern w:val="0"/>
                <w:sz w:val="22"/>
                <w:szCs w:val="22"/>
              </w:rPr>
              <w:t>设备安装</w:t>
            </w:r>
          </w:p>
        </w:tc>
        <w:tc>
          <w:tcPr>
            <w:tcW w:w="32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szCs w:val="22"/>
              </w:rPr>
            </w:pPr>
            <w:r>
              <w:rPr>
                <w:rFonts w:hint="eastAsia" w:ascii="仿宋" w:hAnsi="仿宋" w:eastAsia="仿宋" w:cs="宋体"/>
                <w:kern w:val="0"/>
                <w:sz w:val="22"/>
                <w:szCs w:val="22"/>
              </w:rPr>
              <w:t>拆迁的03线预热器安装，新增切刀泵安装；（均不含电气部分）</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台</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c>
          <w:tcPr>
            <w:tcW w:w="11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　</w:t>
            </w:r>
          </w:p>
        </w:tc>
        <w:tc>
          <w:tcPr>
            <w:tcW w:w="102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　</w:t>
            </w:r>
          </w:p>
        </w:tc>
        <w:tc>
          <w:tcPr>
            <w:tcW w:w="114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szCs w:val="22"/>
              </w:rPr>
            </w:pPr>
            <w:r>
              <w:rPr>
                <w:rFonts w:hint="eastAsia" w:ascii="仿宋" w:hAnsi="仿宋" w:eastAsia="仿宋" w:cs="宋体"/>
                <w:kern w:val="0"/>
                <w:sz w:val="22"/>
                <w:szCs w:val="22"/>
              </w:rPr>
              <w:t>详见项目明细清单</w:t>
            </w:r>
          </w:p>
        </w:tc>
      </w:tr>
      <w:tr>
        <w:tblPrEx>
          <w:tblCellMar>
            <w:top w:w="0" w:type="dxa"/>
            <w:left w:w="108" w:type="dxa"/>
            <w:bottom w:w="0" w:type="dxa"/>
            <w:right w:w="108" w:type="dxa"/>
          </w:tblCellMar>
        </w:tblPrEx>
        <w:trPr>
          <w:trHeight w:val="630"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p>
        </w:tc>
        <w:tc>
          <w:tcPr>
            <w:tcW w:w="130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2"/>
                <w:szCs w:val="22"/>
              </w:rPr>
            </w:pPr>
            <w:r>
              <w:rPr>
                <w:rFonts w:hint="eastAsia" w:ascii="仿宋" w:hAnsi="仿宋" w:eastAsia="仿宋" w:cs="宋体"/>
                <w:kern w:val="0"/>
                <w:sz w:val="22"/>
                <w:szCs w:val="22"/>
              </w:rPr>
              <w:t>合计</w:t>
            </w:r>
          </w:p>
        </w:tc>
        <w:tc>
          <w:tcPr>
            <w:tcW w:w="32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szCs w:val="22"/>
              </w:rPr>
            </w:pPr>
            <w:r>
              <w:rPr>
                <w:rFonts w:hint="eastAsia" w:ascii="仿宋" w:hAnsi="仿宋" w:eastAsia="仿宋" w:cs="宋体"/>
                <w:kern w:val="0"/>
                <w:sz w:val="22"/>
                <w:szCs w:val="22"/>
              </w:rPr>
              <w:t>　</w:t>
            </w:r>
          </w:p>
        </w:tc>
        <w:tc>
          <w:tcPr>
            <w:tcW w:w="68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2"/>
                <w:szCs w:val="22"/>
              </w:rPr>
            </w:pPr>
            <w:r>
              <w:rPr>
                <w:rFonts w:hint="eastAsia" w:ascii="仿宋" w:hAnsi="仿宋" w:eastAsia="仿宋" w:cs="宋体"/>
                <w:kern w:val="0"/>
                <w:sz w:val="22"/>
                <w:szCs w:val="22"/>
              </w:rPr>
              <w:t>　</w:t>
            </w:r>
          </w:p>
        </w:tc>
        <w:tc>
          <w:tcPr>
            <w:tcW w:w="70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2"/>
                <w:szCs w:val="22"/>
              </w:rPr>
            </w:pPr>
            <w:r>
              <w:rPr>
                <w:rFonts w:hint="eastAsia" w:ascii="仿宋" w:hAnsi="仿宋" w:eastAsia="仿宋" w:cs="宋体"/>
                <w:kern w:val="0"/>
                <w:sz w:val="22"/>
                <w:szCs w:val="22"/>
              </w:rPr>
              <w:t>　</w:t>
            </w:r>
          </w:p>
        </w:tc>
        <w:tc>
          <w:tcPr>
            <w:tcW w:w="112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2"/>
                <w:szCs w:val="22"/>
              </w:rPr>
            </w:pPr>
            <w:r>
              <w:rPr>
                <w:rFonts w:hint="eastAsia" w:ascii="仿宋" w:hAnsi="仿宋" w:eastAsia="仿宋" w:cs="宋体"/>
                <w:kern w:val="0"/>
                <w:sz w:val="22"/>
                <w:szCs w:val="22"/>
              </w:rPr>
              <w:t>　</w:t>
            </w:r>
          </w:p>
        </w:tc>
        <w:tc>
          <w:tcPr>
            <w:tcW w:w="1020"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b/>
                <w:bCs/>
                <w:kern w:val="0"/>
                <w:sz w:val="24"/>
              </w:rPr>
            </w:pPr>
            <w:r>
              <w:rPr>
                <w:rFonts w:hint="eastAsia" w:ascii="仿宋" w:hAnsi="仿宋" w:eastAsia="仿宋" w:cs="宋体"/>
                <w:b/>
                <w:bCs/>
                <w:kern w:val="0"/>
                <w:sz w:val="24"/>
              </w:rPr>
              <w:t>　</w:t>
            </w:r>
          </w:p>
        </w:tc>
        <w:tc>
          <w:tcPr>
            <w:tcW w:w="11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bl>
    <w:p>
      <w:pPr>
        <w:spacing w:line="520" w:lineRule="exact"/>
        <w:rPr>
          <w:rFonts w:ascii="仿宋" w:hAnsi="仿宋" w:eastAsia="仿宋" w:cs="宋体"/>
          <w:bCs/>
          <w:color w:val="000000"/>
          <w:sz w:val="28"/>
          <w:szCs w:val="28"/>
          <w:lang w:val="zh-CN" w:bidi="zh-CN"/>
        </w:rPr>
      </w:pPr>
      <w:r>
        <w:rPr>
          <w:rFonts w:hint="eastAsia" w:ascii="仿宋" w:hAnsi="仿宋" w:eastAsia="仿宋" w:cs="宋体"/>
          <w:bCs/>
          <w:color w:val="000000"/>
          <w:sz w:val="28"/>
          <w:szCs w:val="28"/>
          <w:lang w:val="zh-CN" w:bidi="zh-CN"/>
        </w:rPr>
        <w:t>3.</w:t>
      </w:r>
      <w:r>
        <w:rPr>
          <w:rFonts w:ascii="仿宋" w:hAnsi="仿宋" w:eastAsia="仿宋" w:cs="宋体"/>
          <w:bCs/>
          <w:color w:val="000000"/>
          <w:sz w:val="28"/>
          <w:szCs w:val="28"/>
          <w:lang w:val="zh-CN" w:bidi="zh-CN"/>
        </w:rPr>
        <w:t>1</w:t>
      </w:r>
      <w:r>
        <w:rPr>
          <w:rFonts w:hint="eastAsia" w:ascii="仿宋" w:hAnsi="仿宋" w:eastAsia="仿宋" w:cs="宋体"/>
          <w:bCs/>
          <w:color w:val="000000"/>
          <w:sz w:val="28"/>
          <w:szCs w:val="28"/>
          <w:lang w:val="zh-CN" w:bidi="zh-CN"/>
        </w:rPr>
        <w:t>拆迁地点：</w:t>
      </w:r>
      <w:r>
        <w:rPr>
          <w:rFonts w:hint="eastAsia" w:ascii="仿宋" w:hAnsi="仿宋" w:eastAsia="仿宋"/>
          <w:sz w:val="28"/>
          <w:szCs w:val="28"/>
          <w:lang w:bidi="zh-CN"/>
        </w:rPr>
        <w:t>中粮屯河沙湾番茄制品有限公司厂区内</w:t>
      </w:r>
    </w:p>
    <w:p>
      <w:pPr>
        <w:autoSpaceDE w:val="0"/>
        <w:autoSpaceDN w:val="0"/>
        <w:adjustRightInd w:val="0"/>
        <w:snapToGrid w:val="0"/>
        <w:spacing w:line="520" w:lineRule="exact"/>
        <w:rPr>
          <w:rFonts w:ascii="仿宋" w:hAnsi="仿宋" w:eastAsia="仿宋"/>
          <w:sz w:val="28"/>
          <w:szCs w:val="28"/>
          <w:lang w:bidi="zh-CN"/>
        </w:rPr>
      </w:pPr>
      <w:r>
        <w:rPr>
          <w:rFonts w:hint="eastAsia" w:ascii="仿宋" w:hAnsi="仿宋" w:eastAsia="仿宋"/>
          <w:sz w:val="28"/>
          <w:szCs w:val="28"/>
          <w:lang w:bidi="zh-CN"/>
        </w:rPr>
        <w:t>3.2 交货安装地点：中粮屯河玛纳斯番茄制品有限公司厂区内</w:t>
      </w:r>
    </w:p>
    <w:p>
      <w:pPr>
        <w:autoSpaceDE w:val="0"/>
        <w:autoSpaceDN w:val="0"/>
        <w:adjustRightInd w:val="0"/>
        <w:snapToGrid w:val="0"/>
        <w:spacing w:line="520" w:lineRule="exact"/>
        <w:rPr>
          <w:rFonts w:ascii="仿宋" w:hAnsi="仿宋" w:eastAsia="仿宋"/>
          <w:color w:val="000000"/>
          <w:sz w:val="28"/>
          <w:szCs w:val="28"/>
          <w:lang w:bidi="zh-CN"/>
        </w:rPr>
      </w:pPr>
      <w:r>
        <w:rPr>
          <w:rFonts w:hint="eastAsia" w:ascii="仿宋" w:hAnsi="仿宋" w:eastAsia="仿宋"/>
          <w:sz w:val="28"/>
          <w:szCs w:val="28"/>
          <w:lang w:bidi="zh-CN"/>
        </w:rPr>
        <w:t>3.3 完工日</w:t>
      </w:r>
      <w:bookmarkStart w:id="17" w:name="_GoBack"/>
      <w:bookmarkEnd w:id="17"/>
      <w:r>
        <w:rPr>
          <w:rFonts w:hint="eastAsia" w:ascii="仿宋" w:hAnsi="仿宋" w:eastAsia="仿宋"/>
          <w:sz w:val="28"/>
          <w:szCs w:val="28"/>
          <w:lang w:bidi="zh-CN"/>
        </w:rPr>
        <w:t>期：拆迁完工日期</w:t>
      </w:r>
      <w:r>
        <w:rPr>
          <w:rFonts w:hint="eastAsia" w:ascii="仿宋" w:hAnsi="仿宋" w:eastAsia="仿宋"/>
          <w:sz w:val="28"/>
          <w:szCs w:val="28"/>
          <w:lang w:val="en-US" w:bidi="zh-CN"/>
        </w:rPr>
        <w:t>2024年</w:t>
      </w:r>
      <w:r>
        <w:rPr>
          <w:rFonts w:hint="eastAsia" w:ascii="仿宋" w:hAnsi="仿宋" w:eastAsia="仿宋"/>
          <w:sz w:val="28"/>
          <w:szCs w:val="28"/>
          <w:lang w:bidi="zh-CN"/>
        </w:rPr>
        <w:t>4月</w:t>
      </w:r>
      <w:r>
        <w:rPr>
          <w:rFonts w:ascii="仿宋" w:hAnsi="仿宋" w:eastAsia="仿宋"/>
          <w:sz w:val="28"/>
          <w:szCs w:val="28"/>
          <w:lang w:bidi="zh-CN"/>
        </w:rPr>
        <w:t>8</w:t>
      </w:r>
      <w:r>
        <w:rPr>
          <w:rFonts w:hint="eastAsia" w:ascii="仿宋" w:hAnsi="仿宋" w:eastAsia="仿宋"/>
          <w:sz w:val="28"/>
          <w:szCs w:val="28"/>
          <w:lang w:bidi="zh-CN"/>
        </w:rPr>
        <w:t>日前，</w:t>
      </w:r>
      <w:r>
        <w:rPr>
          <w:rFonts w:hint="eastAsia" w:ascii="仿宋" w:hAnsi="仿宋" w:eastAsia="仿宋"/>
          <w:color w:val="000000"/>
          <w:sz w:val="28"/>
          <w:szCs w:val="28"/>
          <w:lang w:bidi="zh-CN"/>
        </w:rPr>
        <w:t>安装完工2024年6月3日前。</w:t>
      </w:r>
    </w:p>
    <w:p>
      <w:pPr>
        <w:autoSpaceDE w:val="0"/>
        <w:autoSpaceDN w:val="0"/>
        <w:adjustRightInd w:val="0"/>
        <w:snapToGrid w:val="0"/>
        <w:spacing w:line="520" w:lineRule="exact"/>
        <w:ind w:left="134" w:leftChars="-15" w:hanging="165"/>
        <w:rPr>
          <w:rFonts w:ascii="仿宋" w:hAnsi="仿宋" w:eastAsia="仿宋"/>
          <w:sz w:val="28"/>
          <w:szCs w:val="28"/>
          <w:lang w:bidi="zh-CN"/>
        </w:rPr>
      </w:pPr>
      <w:r>
        <w:rPr>
          <w:rFonts w:hint="eastAsia" w:ascii="仿宋" w:hAnsi="仿宋" w:eastAsia="仿宋"/>
          <w:sz w:val="28"/>
          <w:szCs w:val="28"/>
          <w:lang w:bidi="zh-CN"/>
        </w:rPr>
        <w:t>3.4 采购类型及评价标准：</w:t>
      </w:r>
      <w:r>
        <w:rPr>
          <w:rFonts w:hint="eastAsia" w:ascii="仿宋" w:hAnsi="仿宋" w:eastAsia="仿宋" w:cs="宋体"/>
          <w:iCs/>
          <w:sz w:val="28"/>
          <w:szCs w:val="28"/>
          <w:u w:val="single" w:color="FFFFFF"/>
        </w:rPr>
        <w:t>询比价采购，最低总价中标。</w:t>
      </w:r>
    </w:p>
    <w:p>
      <w:pPr>
        <w:pStyle w:val="10"/>
        <w:adjustRightInd w:val="0"/>
        <w:snapToGrid w:val="0"/>
        <w:spacing w:beforeLines="50" w:line="520" w:lineRule="exact"/>
        <w:jc w:val="left"/>
        <w:rPr>
          <w:rFonts w:ascii="仿宋" w:hAnsi="仿宋" w:eastAsia="仿宋" w:cs="宋体"/>
          <w:b/>
          <w:bCs/>
          <w:sz w:val="28"/>
          <w:szCs w:val="28"/>
        </w:rPr>
      </w:pPr>
      <w:r>
        <w:rPr>
          <w:rFonts w:hint="eastAsia" w:ascii="仿宋" w:hAnsi="仿宋" w:eastAsia="仿宋" w:cs="宋体"/>
          <w:b/>
          <w:bCs/>
          <w:sz w:val="28"/>
          <w:szCs w:val="28"/>
        </w:rPr>
        <w:t>4、投标方资格要求：</w:t>
      </w:r>
    </w:p>
    <w:p>
      <w:pPr>
        <w:pStyle w:val="52"/>
        <w:spacing w:line="520" w:lineRule="exact"/>
        <w:ind w:left="134" w:leftChars="-15" w:hanging="165"/>
        <w:rPr>
          <w:rFonts w:ascii="仿宋" w:hAnsi="仿宋" w:eastAsia="仿宋" w:cs="宋体"/>
          <w:sz w:val="28"/>
          <w:szCs w:val="28"/>
        </w:rPr>
      </w:pPr>
      <w:r>
        <w:rPr>
          <w:rFonts w:hint="eastAsia" w:ascii="仿宋" w:hAnsi="仿宋" w:eastAsia="仿宋" w:cs="宋体"/>
          <w:sz w:val="28"/>
          <w:szCs w:val="28"/>
        </w:rPr>
        <w:t>4.1投标方须为在中华人民共和国境内依法注册的</w:t>
      </w:r>
      <w:r>
        <w:rPr>
          <w:rFonts w:hint="eastAsia" w:ascii="仿宋" w:hAnsi="仿宋" w:eastAsia="仿宋" w:cs="宋体"/>
          <w:color w:val="000000" w:themeColor="text1"/>
          <w:sz w:val="28"/>
          <w:szCs w:val="28"/>
        </w:rPr>
        <w:t>独立法人</w:t>
      </w:r>
      <w:r>
        <w:rPr>
          <w:rFonts w:hint="eastAsia" w:ascii="仿宋" w:hAnsi="仿宋" w:eastAsia="仿宋" w:cs="宋体"/>
          <w:sz w:val="28"/>
          <w:szCs w:val="28"/>
        </w:rPr>
        <w:t>企业或其他组织。</w:t>
      </w:r>
    </w:p>
    <w:p>
      <w:pPr>
        <w:pStyle w:val="52"/>
        <w:ind w:left="134" w:leftChars="-15" w:hanging="165"/>
        <w:rPr>
          <w:rFonts w:ascii="仿宋" w:hAnsi="仿宋" w:eastAsia="仿宋" w:cs="宋体"/>
          <w:sz w:val="28"/>
          <w:szCs w:val="28"/>
        </w:rPr>
      </w:pPr>
      <w:r>
        <w:rPr>
          <w:rFonts w:hint="eastAsia" w:ascii="仿宋" w:hAnsi="仿宋" w:eastAsia="仿宋" w:cs="宋体"/>
          <w:sz w:val="28"/>
          <w:szCs w:val="28"/>
        </w:rPr>
        <w:t>4.</w:t>
      </w:r>
      <w:r>
        <w:rPr>
          <w:rFonts w:ascii="仿宋" w:hAnsi="仿宋" w:eastAsia="仿宋" w:cs="宋体"/>
          <w:sz w:val="28"/>
          <w:szCs w:val="28"/>
        </w:rPr>
        <w:t>2</w:t>
      </w:r>
      <w:r>
        <w:rPr>
          <w:rFonts w:hint="eastAsia" w:ascii="仿宋" w:hAnsi="仿宋" w:eastAsia="仿宋" w:cs="宋体"/>
          <w:sz w:val="28"/>
          <w:szCs w:val="28"/>
        </w:rPr>
        <w:t>资质要求：营业执照范围内有管道焊接安装、设备安装、不锈钢金属制品制作安装类似施工等内容。</w:t>
      </w:r>
    </w:p>
    <w:p>
      <w:pPr>
        <w:pStyle w:val="52"/>
        <w:spacing w:line="520" w:lineRule="exact"/>
        <w:ind w:left="60" w:leftChars="1" w:hangingChars="21"/>
        <w:rPr>
          <w:rFonts w:ascii="仿宋" w:hAnsi="仿宋" w:eastAsia="仿宋" w:cs="宋体"/>
          <w:sz w:val="28"/>
          <w:szCs w:val="28"/>
        </w:rPr>
      </w:pPr>
      <w:r>
        <w:rPr>
          <w:rFonts w:hint="eastAsia" w:ascii="仿宋" w:hAnsi="仿宋" w:eastAsia="仿宋"/>
          <w:sz w:val="28"/>
          <w:szCs w:val="28"/>
        </w:rPr>
        <w:t>4.</w:t>
      </w:r>
      <w:r>
        <w:rPr>
          <w:rFonts w:ascii="仿宋" w:hAnsi="仿宋" w:eastAsia="仿宋"/>
          <w:sz w:val="28"/>
          <w:szCs w:val="28"/>
        </w:rPr>
        <w:t>3</w:t>
      </w:r>
      <w:r>
        <w:rPr>
          <w:rFonts w:hint="eastAsia" w:ascii="仿宋" w:hAnsi="仿宋" w:eastAsia="仿宋"/>
          <w:sz w:val="28"/>
          <w:szCs w:val="28"/>
        </w:rPr>
        <w:t>本次采购</w:t>
      </w:r>
      <w:r>
        <w:rPr>
          <w:rFonts w:hint="eastAsia" w:ascii="仿宋" w:hAnsi="仿宋" w:eastAsia="仿宋" w:cs="宋体"/>
          <w:sz w:val="28"/>
          <w:szCs w:val="28"/>
        </w:rPr>
        <w:t>不接受联合体投标</w:t>
      </w:r>
    </w:p>
    <w:p>
      <w:pPr>
        <w:pStyle w:val="52"/>
        <w:spacing w:line="520" w:lineRule="exact"/>
        <w:ind w:left="60" w:leftChars="1" w:hangingChars="21"/>
        <w:rPr>
          <w:rFonts w:ascii="仿宋" w:hAnsi="仿宋" w:eastAsia="仿宋"/>
          <w:sz w:val="28"/>
          <w:szCs w:val="28"/>
        </w:rPr>
      </w:pPr>
      <w:r>
        <w:rPr>
          <w:rFonts w:hint="eastAsia" w:ascii="仿宋" w:hAnsi="仿宋" w:eastAsia="仿宋"/>
          <w:sz w:val="28"/>
          <w:szCs w:val="28"/>
        </w:rPr>
        <w:t>4.</w:t>
      </w:r>
      <w:r>
        <w:rPr>
          <w:rFonts w:ascii="仿宋" w:hAnsi="仿宋" w:eastAsia="仿宋"/>
          <w:sz w:val="28"/>
          <w:szCs w:val="28"/>
        </w:rPr>
        <w:t>4</w:t>
      </w:r>
      <w:r>
        <w:rPr>
          <w:rFonts w:hint="eastAsia" w:ascii="仿宋" w:hAnsi="仿宋" w:eastAsia="仿宋"/>
          <w:sz w:val="28"/>
          <w:szCs w:val="28"/>
        </w:rPr>
        <w:t>其他说明：</w:t>
      </w:r>
    </w:p>
    <w:p>
      <w:pPr>
        <w:pStyle w:val="52"/>
        <w:spacing w:line="520" w:lineRule="exact"/>
        <w:ind w:left="60" w:leftChars="1" w:hangingChars="21"/>
        <w:rPr>
          <w:rFonts w:ascii="仿宋" w:hAnsi="仿宋" w:eastAsia="仿宋"/>
          <w:sz w:val="28"/>
          <w:szCs w:val="28"/>
        </w:rPr>
      </w:pPr>
      <w:r>
        <w:rPr>
          <w:rFonts w:ascii="仿宋" w:hAnsi="仿宋" w:eastAsia="仿宋"/>
          <w:sz w:val="28"/>
          <w:szCs w:val="28"/>
        </w:rPr>
        <w:t>4.4.1</w:t>
      </w:r>
      <w:r>
        <w:rPr>
          <w:rFonts w:hint="eastAsia" w:ascii="仿宋" w:hAnsi="仿宋" w:eastAsia="仿宋"/>
          <w:sz w:val="28"/>
          <w:szCs w:val="28"/>
        </w:rPr>
        <w:t>投标单位管理人员及项目负责人未被列为失信执行人。</w:t>
      </w:r>
    </w:p>
    <w:p>
      <w:pPr>
        <w:pStyle w:val="52"/>
        <w:spacing w:line="520" w:lineRule="exact"/>
        <w:ind w:left="60" w:leftChars="1" w:hangingChars="21"/>
        <w:rPr>
          <w:rFonts w:ascii="仿宋" w:hAnsi="仿宋" w:eastAsia="仿宋"/>
          <w:sz w:val="28"/>
          <w:szCs w:val="28"/>
        </w:rPr>
      </w:pPr>
      <w:r>
        <w:rPr>
          <w:rFonts w:hint="eastAsia" w:ascii="仿宋" w:hAnsi="仿宋" w:eastAsia="仿宋"/>
          <w:sz w:val="28"/>
          <w:szCs w:val="28"/>
        </w:rPr>
        <w:t>4</w:t>
      </w:r>
      <w:r>
        <w:rPr>
          <w:rFonts w:ascii="仿宋" w:hAnsi="仿宋" w:eastAsia="仿宋"/>
          <w:sz w:val="28"/>
          <w:szCs w:val="28"/>
        </w:rPr>
        <w:t>.4.2</w:t>
      </w:r>
      <w:r>
        <w:rPr>
          <w:rFonts w:hint="eastAsia" w:ascii="仿宋" w:hAnsi="仿宋" w:eastAsia="仿宋"/>
          <w:sz w:val="28"/>
          <w:szCs w:val="28"/>
        </w:rPr>
        <w:t>本项目不接受中粮糖业供应商黑名单（以中粮糖业下发的黑名单为准）的企业参与投标；</w:t>
      </w:r>
    </w:p>
    <w:p>
      <w:pPr>
        <w:pStyle w:val="52"/>
        <w:spacing w:line="520" w:lineRule="exact"/>
        <w:ind w:left="60" w:leftChars="1" w:hangingChars="21"/>
        <w:rPr>
          <w:rFonts w:ascii="仿宋" w:hAnsi="仿宋" w:eastAsia="仿宋"/>
          <w:sz w:val="28"/>
          <w:szCs w:val="28"/>
        </w:rPr>
      </w:pPr>
      <w:r>
        <w:rPr>
          <w:rFonts w:ascii="仿宋" w:hAnsi="仿宋" w:eastAsia="仿宋"/>
          <w:sz w:val="28"/>
          <w:szCs w:val="28"/>
        </w:rPr>
        <w:t>4.4.3</w:t>
      </w:r>
      <w:r>
        <w:rPr>
          <w:rFonts w:hint="eastAsia" w:ascii="仿宋" w:hAnsi="仿宋" w:eastAsia="仿宋"/>
          <w:sz w:val="28"/>
          <w:szCs w:val="28"/>
        </w:rPr>
        <w:t>与采购人存在利害关系可能影响采购招标公正性的法人、其他组织或者个人，不得参加投标，单位负责人为同一人或者存在控股、管理关系的不同单位，不得参加同一包件投标或者未划分包件的同一招标项目投标。存在以上情况的，在通过资格预审的情况下，允许最先报名的潜在竞谈人参与投标。</w:t>
      </w:r>
    </w:p>
    <w:p>
      <w:pPr>
        <w:pStyle w:val="52"/>
        <w:spacing w:line="520" w:lineRule="exact"/>
        <w:ind w:left="60" w:leftChars="1" w:hangingChars="21"/>
        <w:rPr>
          <w:rFonts w:ascii="仿宋" w:hAnsi="仿宋" w:eastAsia="仿宋"/>
          <w:sz w:val="28"/>
          <w:szCs w:val="28"/>
        </w:rPr>
      </w:pPr>
      <w:r>
        <w:rPr>
          <w:rFonts w:hint="eastAsia" w:ascii="仿宋" w:hAnsi="仿宋" w:eastAsia="仿宋"/>
          <w:sz w:val="28"/>
          <w:szCs w:val="28"/>
        </w:rPr>
        <w:t>4</w:t>
      </w:r>
      <w:r>
        <w:rPr>
          <w:rFonts w:ascii="仿宋" w:hAnsi="仿宋" w:eastAsia="仿宋"/>
          <w:sz w:val="28"/>
          <w:szCs w:val="28"/>
        </w:rPr>
        <w:t>.4.4</w:t>
      </w:r>
      <w:r>
        <w:rPr>
          <w:rFonts w:hint="eastAsia" w:ascii="仿宋" w:hAnsi="仿宋" w:eastAsia="仿宋"/>
          <w:sz w:val="28"/>
          <w:szCs w:val="28"/>
        </w:rPr>
        <w:t>供应商不得相互串通或者与采购人串通，不得向采购人或者采购小组成员行贿谋取成交，不得以他人名义参加谈判采购活动或者以其他方式弄虚作假骗取成交；供应商不得以任何方式干扰、影响评审工作；采购方有权对投标方围标、串标等不诚信行为，将按照《中华人民共和国招投标法》规定，经查实对于参与串通行为的投标方，其中标无效，列入供应商黑名单，并对投标方处中标项目金额千分之五以上千分之十以下的罚款，如事后查实无法追溯的仅列入供应商黑名单，加大不诚信行为的违规成本。对各级单位直接负责的主管人员和其他直接责任人员处单位罚款数额百分之五以上百分之十以下的罚款。</w:t>
      </w:r>
    </w:p>
    <w:p>
      <w:pPr>
        <w:pStyle w:val="10"/>
        <w:adjustRightInd w:val="0"/>
        <w:snapToGrid w:val="0"/>
        <w:spacing w:beforeLines="50" w:line="520" w:lineRule="exact"/>
        <w:jc w:val="left"/>
        <w:rPr>
          <w:rFonts w:ascii="仿宋" w:hAnsi="仿宋" w:eastAsia="仿宋" w:cs="宋体"/>
          <w:b/>
          <w:bCs/>
          <w:sz w:val="28"/>
          <w:szCs w:val="28"/>
        </w:rPr>
      </w:pPr>
      <w:r>
        <w:rPr>
          <w:rFonts w:hint="eastAsia" w:ascii="仿宋" w:hAnsi="仿宋" w:eastAsia="仿宋" w:cs="宋体"/>
          <w:b/>
          <w:bCs/>
          <w:sz w:val="28"/>
          <w:szCs w:val="28"/>
        </w:rPr>
        <w:t>5、报价要求：</w:t>
      </w:r>
    </w:p>
    <w:p>
      <w:pPr>
        <w:pStyle w:val="10"/>
        <w:adjustRightInd w:val="0"/>
        <w:snapToGrid w:val="0"/>
        <w:spacing w:beforeLines="50" w:line="520" w:lineRule="exact"/>
        <w:jc w:val="left"/>
        <w:rPr>
          <w:rFonts w:ascii="仿宋" w:hAnsi="仿宋" w:eastAsia="仿宋" w:cs="宋体"/>
          <w:sz w:val="28"/>
          <w:szCs w:val="28"/>
        </w:rPr>
      </w:pPr>
      <w:r>
        <w:rPr>
          <w:rFonts w:ascii="仿宋" w:hAnsi="仿宋" w:eastAsia="仿宋" w:cs="宋体"/>
          <w:sz w:val="28"/>
          <w:szCs w:val="28"/>
        </w:rPr>
        <w:t>5.</w:t>
      </w:r>
      <w:r>
        <w:rPr>
          <w:rFonts w:hint="eastAsia" w:ascii="仿宋" w:hAnsi="仿宋" w:eastAsia="仿宋" w:cs="宋体"/>
          <w:sz w:val="28"/>
          <w:szCs w:val="28"/>
        </w:rPr>
        <w:t>1投标方按询价人《采购清单》填写报价，直接在E</w:t>
      </w:r>
      <w:r>
        <w:rPr>
          <w:rFonts w:ascii="仿宋" w:hAnsi="仿宋" w:eastAsia="仿宋" w:cs="宋体"/>
          <w:sz w:val="28"/>
          <w:szCs w:val="28"/>
        </w:rPr>
        <w:t>PS</w:t>
      </w:r>
      <w:r>
        <w:rPr>
          <w:rFonts w:hint="eastAsia" w:ascii="仿宋" w:hAnsi="仿宋" w:eastAsia="仿宋" w:cs="宋体"/>
          <w:sz w:val="28"/>
          <w:szCs w:val="28"/>
        </w:rPr>
        <w:t>系统完成报价。</w:t>
      </w:r>
    </w:p>
    <w:p>
      <w:pPr>
        <w:pStyle w:val="10"/>
        <w:adjustRightInd w:val="0"/>
        <w:snapToGrid w:val="0"/>
        <w:spacing w:line="520" w:lineRule="exact"/>
        <w:jc w:val="left"/>
        <w:rPr>
          <w:rFonts w:ascii="仿宋" w:hAnsi="仿宋" w:eastAsia="仿宋" w:cs="宋体"/>
          <w:sz w:val="28"/>
          <w:szCs w:val="28"/>
        </w:rPr>
      </w:pPr>
      <w:r>
        <w:rPr>
          <w:rFonts w:ascii="仿宋" w:hAnsi="仿宋" w:eastAsia="仿宋" w:cs="宋体"/>
          <w:sz w:val="28"/>
          <w:szCs w:val="28"/>
        </w:rPr>
        <w:t>5.</w:t>
      </w:r>
      <w:r>
        <w:rPr>
          <w:rFonts w:hint="eastAsia" w:ascii="仿宋" w:hAnsi="仿宋" w:eastAsia="仿宋" w:cs="宋体"/>
          <w:sz w:val="28"/>
          <w:szCs w:val="28"/>
        </w:rPr>
        <w:t>2采购报价中需列明报价所含税率</w:t>
      </w:r>
    </w:p>
    <w:p>
      <w:pPr>
        <w:pStyle w:val="10"/>
        <w:adjustRightInd w:val="0"/>
        <w:snapToGrid w:val="0"/>
        <w:spacing w:line="520" w:lineRule="exact"/>
        <w:jc w:val="left"/>
        <w:rPr>
          <w:rFonts w:ascii="仿宋" w:hAnsi="仿宋" w:eastAsia="仿宋" w:cs="宋体"/>
          <w:sz w:val="28"/>
          <w:szCs w:val="28"/>
        </w:rPr>
      </w:pPr>
      <w:r>
        <w:rPr>
          <w:rFonts w:ascii="仿宋" w:hAnsi="仿宋" w:eastAsia="仿宋" w:cs="宋体"/>
          <w:sz w:val="28"/>
          <w:szCs w:val="28"/>
        </w:rPr>
        <w:t>5.</w:t>
      </w:r>
      <w:r>
        <w:rPr>
          <w:rFonts w:hint="eastAsia" w:ascii="仿宋" w:hAnsi="仿宋" w:eastAsia="仿宋" w:cs="宋体"/>
          <w:sz w:val="28"/>
          <w:szCs w:val="28"/>
        </w:rPr>
        <w:t>3采购报价中须包含：</w:t>
      </w:r>
      <w:r>
        <w:rPr>
          <w:rFonts w:ascii="仿宋" w:hAnsi="仿宋" w:eastAsia="仿宋"/>
          <w:sz w:val="28"/>
          <w:szCs w:val="28"/>
        </w:rPr>
        <w:t>材料、安装、运输、吊装、税费、安全费、环保费等一切相关费用,实行包干价。</w:t>
      </w:r>
    </w:p>
    <w:p>
      <w:pPr>
        <w:spacing w:line="520" w:lineRule="exact"/>
        <w:rPr>
          <w:rFonts w:ascii="仿宋" w:hAnsi="仿宋" w:eastAsia="仿宋" w:cs="仿宋_GB2312"/>
          <w:b/>
          <w:color w:val="000000"/>
          <w:sz w:val="28"/>
          <w:szCs w:val="28"/>
        </w:rPr>
      </w:pPr>
      <w:bookmarkStart w:id="1" w:name="_Toc32567"/>
      <w:r>
        <w:rPr>
          <w:rFonts w:ascii="仿宋" w:hAnsi="仿宋" w:eastAsia="仿宋" w:cs="仿宋_GB2312"/>
          <w:b/>
          <w:color w:val="000000"/>
          <w:sz w:val="28"/>
          <w:szCs w:val="28"/>
        </w:rPr>
        <w:t>6</w:t>
      </w:r>
      <w:r>
        <w:rPr>
          <w:rFonts w:hint="eastAsia" w:ascii="仿宋" w:hAnsi="仿宋" w:eastAsia="仿宋" w:cs="仿宋_GB2312"/>
          <w:b/>
          <w:color w:val="000000"/>
          <w:sz w:val="28"/>
          <w:szCs w:val="28"/>
        </w:rPr>
        <w:t>、 采购文件的获取</w:t>
      </w:r>
      <w:bookmarkEnd w:id="1"/>
      <w:r>
        <w:rPr>
          <w:rFonts w:hint="eastAsia" w:ascii="仿宋" w:hAnsi="仿宋" w:eastAsia="仿宋" w:cs="仿宋_GB2312"/>
          <w:b/>
          <w:color w:val="000000"/>
          <w:sz w:val="28"/>
          <w:szCs w:val="28"/>
        </w:rPr>
        <w:t>及递交</w:t>
      </w:r>
    </w:p>
    <w:p>
      <w:pPr>
        <w:spacing w:line="560" w:lineRule="exact"/>
        <w:contextualSpacing/>
        <w:rPr>
          <w:rFonts w:ascii="仿宋" w:hAnsi="仿宋" w:eastAsia="仿宋"/>
          <w:sz w:val="28"/>
          <w:szCs w:val="28"/>
        </w:rPr>
      </w:pPr>
      <w:r>
        <w:rPr>
          <w:rFonts w:ascii="仿宋" w:hAnsi="仿宋" w:eastAsia="仿宋" w:cs="宋体"/>
          <w:color w:val="000000"/>
          <w:sz w:val="28"/>
          <w:szCs w:val="28"/>
        </w:rPr>
        <w:t>6</w:t>
      </w:r>
      <w:r>
        <w:rPr>
          <w:rFonts w:hint="eastAsia" w:ascii="仿宋" w:hAnsi="仿宋" w:eastAsia="仿宋" w:cs="宋体"/>
          <w:color w:val="000000"/>
          <w:sz w:val="28"/>
          <w:szCs w:val="28"/>
        </w:rPr>
        <w:t>.1</w:t>
      </w:r>
      <w:r>
        <w:rPr>
          <w:rFonts w:hint="eastAsia" w:ascii="仿宋" w:hAnsi="仿宋" w:eastAsia="仿宋" w:cs="宋体"/>
          <w:color w:val="000000" w:themeColor="text1"/>
          <w:sz w:val="28"/>
          <w:szCs w:val="28"/>
        </w:rPr>
        <w:t>投标方需在</w:t>
      </w:r>
      <w:r>
        <w:rPr>
          <w:rFonts w:hint="eastAsia" w:ascii="仿宋" w:hAnsi="仿宋" w:eastAsia="仿宋" w:cs="宋体"/>
          <w:color w:val="FF0000"/>
          <w:sz w:val="28"/>
          <w:szCs w:val="28"/>
        </w:rPr>
        <w:t>2023年12月1</w:t>
      </w:r>
      <w:r>
        <w:rPr>
          <w:rFonts w:hint="eastAsia" w:ascii="仿宋" w:hAnsi="仿宋" w:eastAsia="仿宋" w:cs="宋体"/>
          <w:color w:val="FF0000"/>
          <w:sz w:val="28"/>
          <w:szCs w:val="28"/>
          <w:lang w:val="en-US" w:eastAsia="zh-CN"/>
        </w:rPr>
        <w:t>5</w:t>
      </w:r>
      <w:r>
        <w:rPr>
          <w:rFonts w:hint="eastAsia" w:ascii="仿宋" w:hAnsi="仿宋" w:eastAsia="仿宋" w:cs="宋体"/>
          <w:color w:val="FF0000"/>
          <w:sz w:val="28"/>
          <w:szCs w:val="28"/>
        </w:rPr>
        <w:t>日</w:t>
      </w:r>
      <w:r>
        <w:rPr>
          <w:rFonts w:hint="eastAsia" w:ascii="仿宋" w:hAnsi="仿宋" w:eastAsia="仿宋" w:cs="宋体"/>
          <w:color w:val="FF0000"/>
          <w:sz w:val="28"/>
          <w:szCs w:val="28"/>
          <w:lang w:val="en-US" w:eastAsia="zh-CN"/>
        </w:rPr>
        <w:t>00</w:t>
      </w:r>
      <w:r>
        <w:rPr>
          <w:rFonts w:hint="eastAsia" w:ascii="仿宋" w:hAnsi="仿宋" w:eastAsia="仿宋" w:cs="宋体"/>
          <w:color w:val="FF0000"/>
          <w:sz w:val="28"/>
          <w:szCs w:val="28"/>
        </w:rPr>
        <w:t>:</w:t>
      </w:r>
      <w:r>
        <w:rPr>
          <w:rFonts w:hint="eastAsia" w:ascii="仿宋" w:hAnsi="仿宋" w:eastAsia="仿宋" w:cs="宋体"/>
          <w:color w:val="FF0000"/>
          <w:sz w:val="28"/>
          <w:szCs w:val="28"/>
          <w:lang w:val="en-US" w:eastAsia="zh-CN"/>
        </w:rPr>
        <w:t>00</w:t>
      </w:r>
      <w:r>
        <w:rPr>
          <w:rFonts w:hint="eastAsia" w:ascii="仿宋" w:hAnsi="仿宋" w:eastAsia="仿宋" w:cs="宋体"/>
          <w:color w:val="000000" w:themeColor="text1"/>
          <w:sz w:val="28"/>
          <w:szCs w:val="28"/>
        </w:rPr>
        <w:t>分前在中粮糖业EPS采购平台（网址：</w:t>
      </w:r>
      <w:r>
        <w:fldChar w:fldCharType="begin"/>
      </w:r>
      <w:r>
        <w:instrText xml:space="preserve"> HYPERLINK "https://eps.cofcosugar.com/" </w:instrText>
      </w:r>
      <w:r>
        <w:fldChar w:fldCharType="separate"/>
      </w:r>
      <w:r>
        <w:rPr>
          <w:rStyle w:val="23"/>
          <w:rFonts w:hint="eastAsia" w:ascii="仿宋_GB2312" w:eastAsia="仿宋_GB2312"/>
          <w:sz w:val="28"/>
          <w:szCs w:val="28"/>
        </w:rPr>
        <w:t>https://eps.cofcosugar.com/</w:t>
      </w:r>
      <w:r>
        <w:rPr>
          <w:rStyle w:val="23"/>
          <w:rFonts w:hint="eastAsia" w:ascii="仿宋_GB2312" w:eastAsia="仿宋_GB2312"/>
          <w:sz w:val="28"/>
          <w:szCs w:val="28"/>
        </w:rPr>
        <w:fldChar w:fldCharType="end"/>
      </w:r>
      <w:r>
        <w:rPr>
          <w:rFonts w:hint="eastAsia" w:ascii="仿宋" w:hAnsi="仿宋" w:eastAsia="仿宋" w:cs="宋体"/>
          <w:color w:val="000000" w:themeColor="text1"/>
          <w:sz w:val="28"/>
          <w:szCs w:val="28"/>
        </w:rPr>
        <w:t>）完成注册报名；采购方组织资格审查合格后，投标方</w:t>
      </w:r>
      <w:r>
        <w:rPr>
          <w:rFonts w:hint="eastAsia" w:ascii="仿宋" w:hAnsi="仿宋" w:eastAsia="仿宋" w:cs="宋体"/>
          <w:color w:val="FF0000"/>
          <w:sz w:val="28"/>
          <w:szCs w:val="28"/>
        </w:rPr>
        <w:t>2023年</w:t>
      </w:r>
      <w:r>
        <w:rPr>
          <w:rFonts w:hint="eastAsia" w:ascii="仿宋" w:hAnsi="仿宋" w:eastAsia="仿宋" w:cs="宋体"/>
          <w:color w:val="FF0000"/>
          <w:sz w:val="28"/>
          <w:szCs w:val="28"/>
          <w:lang w:val="en-US" w:eastAsia="zh-CN"/>
        </w:rPr>
        <w:t>12</w:t>
      </w:r>
      <w:r>
        <w:rPr>
          <w:rFonts w:hint="eastAsia" w:ascii="仿宋" w:hAnsi="仿宋" w:eastAsia="仿宋" w:cs="宋体"/>
          <w:color w:val="FF0000"/>
          <w:sz w:val="28"/>
          <w:szCs w:val="28"/>
        </w:rPr>
        <w:t>月</w:t>
      </w:r>
      <w:r>
        <w:rPr>
          <w:rFonts w:hint="eastAsia" w:ascii="仿宋" w:hAnsi="仿宋" w:eastAsia="仿宋" w:cs="宋体"/>
          <w:color w:val="FF0000"/>
          <w:sz w:val="28"/>
          <w:szCs w:val="28"/>
          <w:lang w:val="en-US" w:eastAsia="zh-CN"/>
        </w:rPr>
        <w:t>15</w:t>
      </w:r>
      <w:r>
        <w:rPr>
          <w:rFonts w:hint="eastAsia" w:ascii="仿宋" w:hAnsi="仿宋" w:eastAsia="仿宋" w:cs="宋体"/>
          <w:color w:val="FF0000"/>
          <w:sz w:val="28"/>
          <w:szCs w:val="28"/>
        </w:rPr>
        <w:t>日</w:t>
      </w:r>
      <w:r>
        <w:rPr>
          <w:rFonts w:hint="eastAsia" w:ascii="仿宋" w:hAnsi="仿宋" w:eastAsia="仿宋" w:cs="宋体"/>
          <w:color w:val="000000" w:themeColor="text1"/>
          <w:sz w:val="28"/>
          <w:szCs w:val="28"/>
        </w:rPr>
        <w:t>后通过EPS采购平台获取采购文件；获取采购文件后在5日内</w:t>
      </w:r>
      <w:r>
        <w:rPr>
          <w:rFonts w:hint="eastAsia" w:ascii="仿宋" w:hAnsi="仿宋" w:eastAsia="仿宋" w:cs="宋体"/>
          <w:color w:val="000000" w:themeColor="text1"/>
          <w:sz w:val="28"/>
          <w:szCs w:val="28"/>
          <w:lang w:eastAsia="zh-CN"/>
        </w:rPr>
        <w:t>（</w:t>
      </w:r>
      <w:r>
        <w:rPr>
          <w:rFonts w:hint="eastAsia" w:ascii="仿宋" w:hAnsi="仿宋" w:eastAsia="仿宋" w:cs="宋体"/>
          <w:color w:val="000000" w:themeColor="text1"/>
          <w:sz w:val="28"/>
          <w:szCs w:val="28"/>
          <w:lang w:val="en-US" w:eastAsia="zh-CN"/>
        </w:rPr>
        <w:t>日历日</w:t>
      </w:r>
      <w:r>
        <w:rPr>
          <w:rFonts w:hint="eastAsia" w:ascii="仿宋" w:hAnsi="仿宋" w:eastAsia="仿宋" w:cs="宋体"/>
          <w:color w:val="000000" w:themeColor="text1"/>
          <w:sz w:val="28"/>
          <w:szCs w:val="28"/>
          <w:lang w:eastAsia="zh-CN"/>
        </w:rPr>
        <w:t>）</w:t>
      </w:r>
      <w:r>
        <w:rPr>
          <w:rFonts w:hint="eastAsia" w:ascii="仿宋" w:hAnsi="仿宋" w:eastAsia="仿宋" w:cs="宋体"/>
          <w:color w:val="000000" w:themeColor="text1"/>
          <w:sz w:val="28"/>
          <w:szCs w:val="28"/>
        </w:rPr>
        <w:t>可组织相关人员与本项目业务人员进行现场踏勘，</w:t>
      </w:r>
      <w:r>
        <w:rPr>
          <w:rFonts w:hint="eastAsia" w:ascii="仿宋" w:hAnsi="仿宋" w:eastAsia="仿宋" w:cs="宋体"/>
          <w:color w:val="FF0000"/>
          <w:sz w:val="28"/>
          <w:szCs w:val="28"/>
        </w:rPr>
        <w:t>2023年</w:t>
      </w:r>
      <w:r>
        <w:rPr>
          <w:rFonts w:hint="eastAsia" w:ascii="仿宋" w:hAnsi="仿宋" w:eastAsia="仿宋" w:cs="宋体"/>
          <w:color w:val="FF0000"/>
          <w:sz w:val="28"/>
          <w:szCs w:val="28"/>
          <w:lang w:val="en-US" w:eastAsia="zh-CN"/>
        </w:rPr>
        <w:t>12</w:t>
      </w:r>
      <w:r>
        <w:rPr>
          <w:rFonts w:hint="eastAsia" w:ascii="仿宋" w:hAnsi="仿宋" w:eastAsia="仿宋" w:cs="宋体"/>
          <w:color w:val="FF0000"/>
          <w:sz w:val="28"/>
          <w:szCs w:val="28"/>
        </w:rPr>
        <w:t>月</w:t>
      </w:r>
      <w:r>
        <w:rPr>
          <w:rFonts w:hint="eastAsia" w:ascii="仿宋" w:hAnsi="仿宋" w:eastAsia="仿宋" w:cs="宋体"/>
          <w:color w:val="FF0000"/>
          <w:sz w:val="28"/>
          <w:szCs w:val="28"/>
          <w:lang w:val="en-US" w:eastAsia="zh-CN"/>
        </w:rPr>
        <w:t>26</w:t>
      </w:r>
      <w:r>
        <w:rPr>
          <w:rFonts w:hint="eastAsia" w:ascii="仿宋" w:hAnsi="仿宋" w:eastAsia="仿宋" w:cs="宋体"/>
          <w:color w:val="FF0000"/>
          <w:sz w:val="28"/>
          <w:szCs w:val="28"/>
        </w:rPr>
        <w:t>日</w:t>
      </w:r>
      <w:r>
        <w:rPr>
          <w:rFonts w:hint="eastAsia" w:ascii="仿宋" w:hAnsi="仿宋" w:eastAsia="仿宋" w:cs="宋体"/>
          <w:color w:val="FF0000"/>
          <w:sz w:val="28"/>
          <w:szCs w:val="28"/>
          <w:lang w:val="en-US" w:eastAsia="zh-CN"/>
        </w:rPr>
        <w:t>10</w:t>
      </w:r>
      <w:r>
        <w:rPr>
          <w:rFonts w:hint="eastAsia" w:ascii="仿宋" w:hAnsi="仿宋" w:eastAsia="仿宋" w:cs="宋体"/>
          <w:color w:val="FF0000"/>
          <w:sz w:val="28"/>
          <w:szCs w:val="28"/>
        </w:rPr>
        <w:t>:</w:t>
      </w:r>
      <w:r>
        <w:rPr>
          <w:rFonts w:hint="eastAsia" w:ascii="仿宋" w:hAnsi="仿宋" w:eastAsia="仿宋" w:cs="宋体"/>
          <w:color w:val="FF0000"/>
          <w:sz w:val="28"/>
          <w:szCs w:val="28"/>
          <w:lang w:val="en-US" w:eastAsia="zh-CN"/>
        </w:rPr>
        <w:t>00</w:t>
      </w:r>
      <w:r>
        <w:rPr>
          <w:rFonts w:hint="eastAsia" w:ascii="仿宋" w:hAnsi="仿宋" w:eastAsia="仿宋" w:cs="宋体"/>
          <w:sz w:val="28"/>
          <w:szCs w:val="28"/>
        </w:rPr>
        <w:t>时前在中粮糖业EPS采购平台上按采购文件说明条款提供相关资料并提交第一轮报价，此时间之后不再接受投标。</w:t>
      </w:r>
    </w:p>
    <w:p>
      <w:pPr>
        <w:spacing w:line="520" w:lineRule="exact"/>
        <w:contextualSpacing/>
        <w:rPr>
          <w:rFonts w:ascii="仿宋" w:hAnsi="仿宋" w:eastAsia="仿宋"/>
          <w:color w:val="000000"/>
          <w:sz w:val="28"/>
          <w:szCs w:val="28"/>
        </w:rPr>
      </w:pPr>
      <w:r>
        <w:rPr>
          <w:rFonts w:ascii="仿宋" w:hAnsi="仿宋" w:eastAsia="仿宋" w:cs="宋体"/>
          <w:color w:val="000000"/>
          <w:sz w:val="28"/>
          <w:szCs w:val="28"/>
        </w:rPr>
        <w:t>6</w:t>
      </w:r>
      <w:r>
        <w:rPr>
          <w:rFonts w:hint="eastAsia" w:ascii="仿宋" w:hAnsi="仿宋" w:eastAsia="仿宋" w:cs="宋体"/>
          <w:color w:val="000000"/>
          <w:sz w:val="28"/>
          <w:szCs w:val="28"/>
        </w:rPr>
        <w:t>.2采购方在报名阶段组织的资格审查，不免除投标方在投标报价阶段以及合同执行阶段，发现投标方资格不符合而废除投标方资格或者废除合同。</w:t>
      </w:r>
    </w:p>
    <w:p>
      <w:pPr>
        <w:spacing w:line="520" w:lineRule="exact"/>
        <w:ind w:left="134" w:leftChars="-15" w:hanging="165"/>
        <w:contextualSpacing/>
        <w:rPr>
          <w:rFonts w:ascii="仿宋" w:hAnsi="仿宋" w:eastAsia="仿宋"/>
          <w:color w:val="000000"/>
          <w:sz w:val="28"/>
          <w:szCs w:val="28"/>
        </w:rPr>
      </w:pPr>
      <w:r>
        <w:rPr>
          <w:rFonts w:ascii="仿宋" w:hAnsi="仿宋" w:eastAsia="仿宋" w:cs="宋体"/>
          <w:color w:val="000000"/>
          <w:sz w:val="28"/>
          <w:szCs w:val="28"/>
        </w:rPr>
        <w:t>6.3</w:t>
      </w:r>
      <w:r>
        <w:rPr>
          <w:rFonts w:hint="eastAsia" w:ascii="仿宋" w:hAnsi="仿宋" w:eastAsia="仿宋" w:cs="宋体"/>
          <w:color w:val="000000"/>
          <w:sz w:val="28"/>
          <w:szCs w:val="28"/>
        </w:rPr>
        <w:t>项目采购为</w:t>
      </w:r>
      <w:r>
        <w:rPr>
          <w:rFonts w:hint="eastAsia" w:ascii="仿宋" w:hAnsi="仿宋" w:eastAsia="仿宋" w:cs="宋体"/>
          <w:sz w:val="28"/>
          <w:szCs w:val="28"/>
        </w:rPr>
        <w:t>多轮报价。</w:t>
      </w:r>
    </w:p>
    <w:p>
      <w:pPr>
        <w:spacing w:line="520" w:lineRule="exact"/>
        <w:rPr>
          <w:rFonts w:ascii="仿宋" w:hAnsi="仿宋" w:eastAsia="仿宋" w:cs="宋体"/>
          <w:b/>
          <w:bCs/>
          <w:color w:val="000000"/>
          <w:sz w:val="28"/>
          <w:szCs w:val="28"/>
        </w:rPr>
      </w:pPr>
      <w:bookmarkStart w:id="2" w:name="_Toc21651"/>
      <w:r>
        <w:rPr>
          <w:rFonts w:ascii="仿宋" w:hAnsi="仿宋" w:eastAsia="仿宋" w:cs="宋体"/>
          <w:b/>
          <w:bCs/>
          <w:color w:val="000000"/>
          <w:sz w:val="28"/>
          <w:szCs w:val="28"/>
        </w:rPr>
        <w:t>7</w:t>
      </w:r>
      <w:r>
        <w:rPr>
          <w:rFonts w:hint="eastAsia" w:ascii="仿宋" w:hAnsi="仿宋" w:eastAsia="仿宋" w:cs="宋体"/>
          <w:b/>
          <w:bCs/>
          <w:color w:val="000000"/>
          <w:sz w:val="28"/>
          <w:szCs w:val="28"/>
        </w:rPr>
        <w:t>. 发布公告的媒介</w:t>
      </w:r>
      <w:bookmarkEnd w:id="2"/>
    </w:p>
    <w:p>
      <w:pPr>
        <w:spacing w:line="520" w:lineRule="exact"/>
        <w:ind w:left="-31" w:leftChars="-15" w:firstLine="490" w:firstLineChars="175"/>
        <w:contextualSpacing/>
        <w:rPr>
          <w:rFonts w:ascii="仿宋" w:hAnsi="仿宋" w:eastAsia="仿宋"/>
          <w:color w:val="000000"/>
          <w:sz w:val="28"/>
          <w:szCs w:val="28"/>
        </w:rPr>
      </w:pPr>
      <w:bookmarkStart w:id="3" w:name="_Toc43732955"/>
      <w:r>
        <w:rPr>
          <w:rFonts w:hint="eastAsia" w:ascii="仿宋" w:hAnsi="仿宋" w:eastAsia="仿宋" w:cs="宋体"/>
          <w:color w:val="000000"/>
          <w:sz w:val="28"/>
          <w:szCs w:val="28"/>
        </w:rPr>
        <w:t>本次</w:t>
      </w:r>
      <w:bookmarkEnd w:id="3"/>
      <w:bookmarkStart w:id="4" w:name="_Toc30288"/>
      <w:bookmarkStart w:id="5" w:name="_Toc13094"/>
      <w:bookmarkStart w:id="6" w:name="_Toc18249"/>
      <w:bookmarkStart w:id="7" w:name="_Toc25027"/>
      <w:bookmarkStart w:id="8" w:name="_Toc5837"/>
      <w:bookmarkStart w:id="9" w:name="_Toc17966"/>
      <w:bookmarkStart w:id="10" w:name="_Toc27851"/>
      <w:bookmarkStart w:id="11" w:name="_Toc32404"/>
      <w:bookmarkStart w:id="12" w:name="_Toc12326"/>
      <w:bookmarkStart w:id="13" w:name="_Toc9870"/>
      <w:bookmarkStart w:id="14" w:name="_Toc25787"/>
      <w:bookmarkStart w:id="15" w:name="_Toc26629"/>
      <w:bookmarkStart w:id="16" w:name="_Toc1597"/>
      <w:r>
        <w:rPr>
          <w:rFonts w:hint="eastAsia" w:ascii="仿宋" w:hAnsi="仿宋" w:eastAsia="仿宋" w:cs="宋体"/>
          <w:sz w:val="28"/>
          <w:szCs w:val="28"/>
        </w:rPr>
        <w:t>询比价</w:t>
      </w:r>
      <w:r>
        <w:rPr>
          <w:rFonts w:hint="eastAsia" w:ascii="仿宋" w:hAnsi="仿宋" w:eastAsia="仿宋" w:cs="宋体"/>
          <w:color w:val="000000"/>
          <w:sz w:val="28"/>
          <w:szCs w:val="28"/>
        </w:rPr>
        <w:t>在中粮糖业公司电子采购管理平台（简称EPS平台）公开发布。（网址：</w:t>
      </w:r>
      <w:r>
        <w:fldChar w:fldCharType="begin"/>
      </w:r>
      <w:r>
        <w:instrText xml:space="preserve"> HYPERLINK "https://eps.cofcosugar.com/" </w:instrText>
      </w:r>
      <w:r>
        <w:fldChar w:fldCharType="separate"/>
      </w:r>
      <w:r>
        <w:rPr>
          <w:rStyle w:val="23"/>
          <w:rFonts w:hint="eastAsia" w:ascii="仿宋_GB2312" w:eastAsia="仿宋_GB2312"/>
          <w:sz w:val="28"/>
          <w:szCs w:val="28"/>
        </w:rPr>
        <w:t>https://eps.cofcosugar.com/</w:t>
      </w:r>
      <w:r>
        <w:rPr>
          <w:rStyle w:val="23"/>
          <w:rFonts w:hint="eastAsia" w:ascii="仿宋_GB2312" w:eastAsia="仿宋_GB2312"/>
          <w:sz w:val="28"/>
          <w:szCs w:val="28"/>
        </w:rPr>
        <w:fldChar w:fldCharType="end"/>
      </w:r>
      <w:r>
        <w:rPr>
          <w:rFonts w:hint="eastAsia" w:ascii="仿宋" w:hAnsi="仿宋" w:eastAsia="仿宋" w:cs="宋体"/>
          <w:color w:val="000000"/>
          <w:sz w:val="28"/>
          <w:szCs w:val="28"/>
        </w:rPr>
        <w:t>）</w:t>
      </w:r>
    </w:p>
    <w:p>
      <w:pPr>
        <w:spacing w:line="520" w:lineRule="exact"/>
        <w:ind w:left="135" w:leftChars="-15" w:hanging="166"/>
        <w:contextualSpacing/>
        <w:rPr>
          <w:rFonts w:ascii="仿宋" w:hAnsi="仿宋" w:eastAsia="仿宋"/>
          <w:b/>
          <w:color w:val="000000"/>
          <w:sz w:val="28"/>
          <w:szCs w:val="28"/>
        </w:rPr>
      </w:pPr>
      <w:r>
        <w:rPr>
          <w:rFonts w:ascii="仿宋" w:hAnsi="仿宋" w:eastAsia="仿宋" w:cs="宋体"/>
          <w:b/>
          <w:color w:val="000000"/>
          <w:sz w:val="28"/>
          <w:szCs w:val="28"/>
        </w:rPr>
        <w:t>8</w:t>
      </w:r>
      <w:r>
        <w:rPr>
          <w:rFonts w:hint="eastAsia" w:ascii="仿宋" w:hAnsi="仿宋" w:eastAsia="仿宋" w:cs="宋体"/>
          <w:b/>
          <w:color w:val="000000"/>
          <w:sz w:val="28"/>
          <w:szCs w:val="28"/>
        </w:rPr>
        <w:t xml:space="preserve">. </w:t>
      </w:r>
      <w:bookmarkEnd w:id="4"/>
      <w:bookmarkEnd w:id="5"/>
      <w:bookmarkEnd w:id="6"/>
      <w:bookmarkEnd w:id="7"/>
      <w:bookmarkEnd w:id="8"/>
      <w:bookmarkEnd w:id="9"/>
      <w:bookmarkEnd w:id="10"/>
      <w:bookmarkEnd w:id="11"/>
      <w:bookmarkEnd w:id="12"/>
      <w:bookmarkEnd w:id="13"/>
      <w:bookmarkEnd w:id="14"/>
      <w:bookmarkEnd w:id="15"/>
      <w:bookmarkEnd w:id="16"/>
      <w:r>
        <w:rPr>
          <w:rFonts w:hint="eastAsia" w:ascii="仿宋" w:hAnsi="仿宋" w:eastAsia="仿宋" w:cs="宋体"/>
          <w:b/>
          <w:color w:val="000000"/>
          <w:sz w:val="28"/>
          <w:szCs w:val="28"/>
        </w:rPr>
        <w:t>采购方信息</w:t>
      </w:r>
    </w:p>
    <w:p>
      <w:pPr>
        <w:spacing w:line="520" w:lineRule="exact"/>
        <w:ind w:left="165" w:hanging="165"/>
        <w:contextualSpacing/>
        <w:rPr>
          <w:rFonts w:ascii="仿宋" w:hAnsi="仿宋" w:eastAsia="仿宋"/>
          <w:sz w:val="28"/>
          <w:szCs w:val="28"/>
        </w:rPr>
      </w:pPr>
      <w:r>
        <w:rPr>
          <w:rFonts w:hint="eastAsia" w:ascii="仿宋" w:hAnsi="仿宋" w:eastAsia="仿宋" w:cs="宋体"/>
          <w:color w:val="000000"/>
          <w:sz w:val="28"/>
          <w:szCs w:val="28"/>
        </w:rPr>
        <w:t>采购方名称：中粮屯河玛纳斯番茄制品有限</w:t>
      </w:r>
      <w:r>
        <w:rPr>
          <w:rFonts w:hint="eastAsia" w:ascii="仿宋" w:hAnsi="仿宋" w:eastAsia="仿宋" w:cs="宋体"/>
          <w:sz w:val="28"/>
          <w:szCs w:val="28"/>
        </w:rPr>
        <w:t>公司</w:t>
      </w:r>
    </w:p>
    <w:p>
      <w:pPr>
        <w:spacing w:line="520" w:lineRule="exact"/>
        <w:ind w:left="165" w:hanging="165"/>
        <w:contextualSpacing/>
        <w:rPr>
          <w:rFonts w:ascii="仿宋" w:hAnsi="仿宋" w:eastAsia="仿宋"/>
          <w:color w:val="000000"/>
          <w:sz w:val="28"/>
          <w:szCs w:val="28"/>
        </w:rPr>
      </w:pPr>
      <w:r>
        <w:rPr>
          <w:rFonts w:hint="eastAsia" w:ascii="仿宋" w:hAnsi="仿宋" w:eastAsia="仿宋" w:cs="宋体"/>
          <w:color w:val="000000"/>
          <w:sz w:val="28"/>
          <w:szCs w:val="28"/>
        </w:rPr>
        <w:t>采购方地址：新疆昌吉回族自治州玛纳斯县凉州户镇太阳庙村5号</w:t>
      </w:r>
    </w:p>
    <w:p>
      <w:pPr>
        <w:spacing w:line="520" w:lineRule="exact"/>
        <w:ind w:left="165" w:hanging="165"/>
        <w:contextualSpacing/>
        <w:rPr>
          <w:rFonts w:ascii="仿宋" w:hAnsi="仿宋" w:eastAsia="仿宋" w:cs="宋体"/>
          <w:sz w:val="28"/>
          <w:szCs w:val="28"/>
        </w:rPr>
      </w:pPr>
      <w:r>
        <w:rPr>
          <w:rFonts w:hint="eastAsia" w:ascii="仿宋" w:hAnsi="仿宋" w:eastAsia="仿宋" w:cs="宋体"/>
          <w:color w:val="000000"/>
          <w:sz w:val="28"/>
          <w:szCs w:val="28"/>
        </w:rPr>
        <w:t>联系人：</w:t>
      </w:r>
      <w:r>
        <w:rPr>
          <w:rFonts w:ascii="仿宋" w:hAnsi="仿宋" w:eastAsia="仿宋" w:cs="宋体"/>
          <w:color w:val="000000"/>
          <w:sz w:val="28"/>
          <w:szCs w:val="28"/>
        </w:rPr>
        <w:t>EPS</w:t>
      </w:r>
      <w:r>
        <w:rPr>
          <w:rFonts w:hint="eastAsia" w:ascii="仿宋" w:hAnsi="仿宋" w:eastAsia="仿宋" w:cs="宋体"/>
          <w:color w:val="000000"/>
          <w:sz w:val="28"/>
          <w:szCs w:val="28"/>
        </w:rPr>
        <w:t xml:space="preserve">操作人员      </w:t>
      </w:r>
      <w:r>
        <w:rPr>
          <w:rFonts w:hint="eastAsia" w:ascii="仿宋" w:hAnsi="仿宋" w:eastAsia="仿宋" w:cs="宋体"/>
          <w:sz w:val="28"/>
          <w:szCs w:val="28"/>
        </w:rPr>
        <w:t>肖路凡     联系电话：</w:t>
      </w:r>
      <w:r>
        <w:rPr>
          <w:rFonts w:ascii="仿宋" w:hAnsi="仿宋" w:eastAsia="仿宋" w:cs="宋体"/>
          <w:sz w:val="28"/>
          <w:szCs w:val="28"/>
        </w:rPr>
        <w:t>13364751229</w:t>
      </w:r>
    </w:p>
    <w:p>
      <w:pPr>
        <w:spacing w:line="520" w:lineRule="exact"/>
        <w:ind w:left="165" w:hanging="165"/>
        <w:contextualSpacing/>
        <w:rPr>
          <w:rFonts w:ascii="仿宋" w:hAnsi="仿宋" w:eastAsia="仿宋" w:cs="宋体"/>
          <w:sz w:val="28"/>
          <w:szCs w:val="28"/>
        </w:rPr>
      </w:pPr>
      <w:r>
        <w:rPr>
          <w:rFonts w:hint="eastAsia" w:ascii="仿宋" w:hAnsi="仿宋" w:eastAsia="仿宋" w:cs="宋体"/>
          <w:sz w:val="28"/>
          <w:szCs w:val="28"/>
        </w:rPr>
        <w:t>业务联系人：              刘曾彦     联系电话：13899660556</w:t>
      </w:r>
    </w:p>
    <w:p>
      <w:pPr>
        <w:spacing w:line="520" w:lineRule="exact"/>
        <w:ind w:left="165" w:hanging="165"/>
        <w:contextualSpacing/>
        <w:rPr>
          <w:rFonts w:ascii="仿宋" w:hAnsi="仿宋" w:eastAsia="仿宋" w:cs="宋体"/>
          <w:color w:val="000000"/>
          <w:sz w:val="28"/>
          <w:szCs w:val="28"/>
        </w:rPr>
      </w:pPr>
      <w:r>
        <w:rPr>
          <w:rFonts w:hint="eastAsia" w:ascii="仿宋" w:hAnsi="仿宋" w:eastAsia="仿宋" w:cs="宋体"/>
          <w:color w:val="000000"/>
          <w:sz w:val="28"/>
          <w:szCs w:val="28"/>
        </w:rPr>
        <w:t>监督人员：                 徐亚梅     联系电话：18935718583</w:t>
      </w:r>
    </w:p>
    <w:p>
      <w:pPr>
        <w:pStyle w:val="10"/>
        <w:spacing w:line="520" w:lineRule="exact"/>
        <w:rPr>
          <w:rFonts w:ascii="仿宋" w:hAnsi="仿宋" w:eastAsia="仿宋" w:cs="仿宋_GB2312"/>
          <w:b/>
          <w:bCs/>
          <w:kern w:val="0"/>
          <w:sz w:val="28"/>
          <w:szCs w:val="28"/>
        </w:rPr>
      </w:pPr>
      <w:r>
        <w:rPr>
          <w:rFonts w:ascii="仿宋" w:hAnsi="仿宋" w:eastAsia="仿宋" w:cs="仿宋_GB2312"/>
          <w:b/>
          <w:bCs/>
          <w:kern w:val="0"/>
          <w:sz w:val="28"/>
          <w:szCs w:val="28"/>
        </w:rPr>
        <w:t>9</w:t>
      </w:r>
      <w:r>
        <w:rPr>
          <w:rFonts w:hint="eastAsia" w:ascii="仿宋" w:hAnsi="仿宋" w:eastAsia="仿宋" w:cs="仿宋_GB2312"/>
          <w:b/>
          <w:bCs/>
          <w:kern w:val="0"/>
          <w:sz w:val="28"/>
          <w:szCs w:val="28"/>
        </w:rPr>
        <w:t>.监督部门及电话</w:t>
      </w:r>
    </w:p>
    <w:p>
      <w:pPr>
        <w:pStyle w:val="10"/>
        <w:spacing w:line="520" w:lineRule="exact"/>
        <w:rPr>
          <w:rFonts w:ascii="仿宋" w:hAnsi="仿宋" w:eastAsia="仿宋" w:cs="仿宋_GB2312"/>
          <w:b/>
          <w:bCs/>
          <w:sz w:val="28"/>
          <w:szCs w:val="28"/>
        </w:rPr>
      </w:pPr>
      <w:r>
        <w:rPr>
          <w:rFonts w:ascii="仿宋" w:hAnsi="仿宋" w:eastAsia="仿宋" w:cs="仿宋_GB2312"/>
          <w:b/>
          <w:bCs/>
          <w:sz w:val="28"/>
          <w:szCs w:val="28"/>
        </w:rPr>
        <w:t>中粮糖业纪检信访举报联络方式</w:t>
      </w:r>
    </w:p>
    <w:p>
      <w:pPr>
        <w:spacing w:line="520" w:lineRule="exact"/>
        <w:ind w:left="583" w:leftChars="71" w:hanging="434" w:hangingChars="155"/>
        <w:rPr>
          <w:rFonts w:ascii="仿宋" w:hAnsi="仿宋" w:eastAsia="仿宋" w:cs="仿宋_GB2312"/>
          <w:bCs/>
          <w:sz w:val="28"/>
          <w:szCs w:val="28"/>
        </w:rPr>
      </w:pPr>
      <w:r>
        <w:rPr>
          <w:rFonts w:hint="eastAsia" w:ascii="仿宋" w:hAnsi="仿宋" w:eastAsia="仿宋" w:cs="仿宋_GB2312"/>
          <w:bCs/>
          <w:sz w:val="28"/>
          <w:szCs w:val="28"/>
        </w:rPr>
        <w:t>1、寄信 通讯地址：北京市朝阳区朝阳门南大街8号中粮</w:t>
      </w:r>
      <w:r>
        <w:rPr>
          <w:rFonts w:ascii="仿宋" w:hAnsi="仿宋" w:eastAsia="仿宋" w:cs="仿宋_GB2312"/>
          <w:bCs/>
          <w:sz w:val="28"/>
          <w:szCs w:val="28"/>
        </w:rPr>
        <w:t>福临门大厦 9 层 905 房间</w:t>
      </w:r>
      <w:r>
        <w:rPr>
          <w:rFonts w:hint="eastAsia" w:ascii="仿宋" w:hAnsi="仿宋" w:eastAsia="仿宋" w:cs="仿宋_GB2312"/>
          <w:bCs/>
          <w:sz w:val="28"/>
          <w:szCs w:val="28"/>
        </w:rPr>
        <w:t>，中粮糖业纪委办公室（收），邮编：100020；</w:t>
      </w:r>
    </w:p>
    <w:p>
      <w:pPr>
        <w:spacing w:line="520" w:lineRule="exact"/>
        <w:ind w:left="583" w:leftChars="71" w:hanging="434" w:hangingChars="155"/>
        <w:rPr>
          <w:rFonts w:ascii="仿宋" w:hAnsi="仿宋" w:eastAsia="仿宋" w:cs="仿宋_GB2312"/>
          <w:bCs/>
          <w:sz w:val="28"/>
          <w:szCs w:val="28"/>
        </w:rPr>
      </w:pPr>
      <w:r>
        <w:rPr>
          <w:rFonts w:hint="eastAsia" w:ascii="仿宋" w:hAnsi="仿宋" w:eastAsia="仿宋" w:cs="仿宋_GB2312"/>
          <w:bCs/>
          <w:sz w:val="28"/>
          <w:szCs w:val="28"/>
        </w:rPr>
        <w:t>2、致电： 举报电话010－85017235</w:t>
      </w:r>
    </w:p>
    <w:p>
      <w:pPr>
        <w:spacing w:line="520" w:lineRule="exact"/>
        <w:rPr>
          <w:rFonts w:ascii="仿宋" w:hAnsi="仿宋" w:eastAsia="仿宋" w:cs="仿宋_GB2312"/>
          <w:b/>
          <w:sz w:val="28"/>
          <w:szCs w:val="28"/>
        </w:rPr>
      </w:pPr>
      <w:r>
        <w:rPr>
          <w:rFonts w:hint="eastAsia" w:ascii="仿宋" w:hAnsi="仿宋" w:eastAsia="仿宋" w:cs="仿宋_GB2312"/>
          <w:b/>
          <w:sz w:val="28"/>
          <w:szCs w:val="28"/>
        </w:rPr>
        <w:t>中粮屯河番茄有限公司纪检信访举报联络方式</w:t>
      </w:r>
    </w:p>
    <w:p>
      <w:pPr>
        <w:spacing w:line="520" w:lineRule="exact"/>
        <w:ind w:left="583" w:leftChars="71" w:hanging="434" w:hangingChars="155"/>
        <w:rPr>
          <w:rFonts w:ascii="仿宋" w:hAnsi="仿宋" w:eastAsia="仿宋" w:cs="仿宋_GB2312"/>
          <w:bCs/>
          <w:sz w:val="28"/>
          <w:szCs w:val="28"/>
        </w:rPr>
      </w:pPr>
      <w:r>
        <w:rPr>
          <w:rFonts w:hint="eastAsia" w:ascii="仿宋" w:hAnsi="仿宋" w:eastAsia="仿宋" w:cs="仿宋_GB2312"/>
          <w:bCs/>
          <w:sz w:val="28"/>
          <w:szCs w:val="28"/>
        </w:rPr>
        <w:t>1、寄信通讯地址：新疆乌鲁木齐黄河路2号招商银行大厦2</w:t>
      </w:r>
      <w:r>
        <w:rPr>
          <w:rFonts w:ascii="仿宋" w:hAnsi="仿宋" w:eastAsia="仿宋" w:cs="仿宋_GB2312"/>
          <w:bCs/>
          <w:sz w:val="28"/>
          <w:szCs w:val="28"/>
        </w:rPr>
        <w:t>0</w:t>
      </w:r>
      <w:r>
        <w:rPr>
          <w:rFonts w:hint="eastAsia" w:ascii="仿宋" w:hAnsi="仿宋" w:eastAsia="仿宋" w:cs="仿宋_GB2312"/>
          <w:bCs/>
          <w:sz w:val="28"/>
          <w:szCs w:val="28"/>
        </w:rPr>
        <w:t>楼中粮屯河番茄有限公司党群纪检部（收），邮编：830000</w:t>
      </w:r>
    </w:p>
    <w:p>
      <w:pPr>
        <w:spacing w:line="520" w:lineRule="exact"/>
        <w:ind w:left="583" w:leftChars="71" w:hanging="434" w:hangingChars="155"/>
        <w:rPr>
          <w:rFonts w:ascii="仿宋" w:hAnsi="仿宋" w:eastAsia="仿宋" w:cs="仿宋_GB2312"/>
          <w:bCs/>
          <w:sz w:val="28"/>
          <w:szCs w:val="28"/>
        </w:rPr>
      </w:pPr>
      <w:r>
        <w:rPr>
          <w:rFonts w:ascii="仿宋" w:hAnsi="仿宋" w:eastAsia="仿宋" w:cs="宋体"/>
          <w:sz w:val="28"/>
          <w:szCs w:val="28"/>
        </w:rPr>
        <w:t>2</w:t>
      </w:r>
      <w:r>
        <w:rPr>
          <w:rFonts w:hint="eastAsia" w:ascii="仿宋" w:hAnsi="仿宋" w:eastAsia="仿宋" w:cs="宋体"/>
          <w:sz w:val="28"/>
          <w:szCs w:val="28"/>
        </w:rPr>
        <w:t>、致电举报</w:t>
      </w:r>
      <w:r>
        <w:rPr>
          <w:rFonts w:hint="eastAsia" w:ascii="仿宋" w:hAnsi="仿宋" w:eastAsia="仿宋" w:cs="仿宋_GB2312"/>
          <w:bCs/>
          <w:sz w:val="28"/>
          <w:szCs w:val="28"/>
        </w:rPr>
        <w:t>电话：0991－6173321    手机：18709967070</w:t>
      </w:r>
    </w:p>
    <w:p>
      <w:pPr>
        <w:ind w:firstLine="177" w:firstLineChars="49"/>
        <w:rPr>
          <w:rFonts w:ascii="仿宋" w:hAnsi="仿宋" w:eastAsia="仿宋"/>
          <w:b/>
          <w:sz w:val="36"/>
          <w:szCs w:val="36"/>
        </w:rPr>
      </w:pPr>
    </w:p>
    <w:p>
      <w:pPr>
        <w:ind w:firstLine="177" w:firstLineChars="49"/>
        <w:rPr>
          <w:rFonts w:ascii="仿宋" w:hAnsi="仿宋" w:eastAsia="仿宋"/>
          <w:b/>
          <w:sz w:val="36"/>
          <w:szCs w:val="36"/>
        </w:rPr>
      </w:pPr>
    </w:p>
    <w:p>
      <w:pPr>
        <w:ind w:firstLine="177" w:firstLineChars="49"/>
        <w:rPr>
          <w:rFonts w:ascii="仿宋" w:hAnsi="仿宋" w:eastAsia="仿宋"/>
          <w:b/>
          <w:sz w:val="36"/>
          <w:szCs w:val="36"/>
        </w:rPr>
      </w:pPr>
    </w:p>
    <w:p>
      <w:pPr>
        <w:ind w:firstLine="177" w:firstLineChars="49"/>
        <w:rPr>
          <w:rFonts w:ascii="仿宋" w:hAnsi="仿宋" w:eastAsia="仿宋"/>
          <w:b/>
          <w:sz w:val="36"/>
          <w:szCs w:val="36"/>
        </w:rPr>
      </w:pPr>
    </w:p>
    <w:p>
      <w:pPr>
        <w:ind w:firstLine="177" w:firstLineChars="49"/>
        <w:rPr>
          <w:rFonts w:ascii="仿宋" w:hAnsi="仿宋" w:eastAsia="仿宋"/>
          <w:b/>
          <w:sz w:val="36"/>
          <w:szCs w:val="36"/>
        </w:rPr>
      </w:pPr>
    </w:p>
    <w:p>
      <w:pPr>
        <w:ind w:firstLine="177" w:firstLineChars="49"/>
        <w:rPr>
          <w:rFonts w:ascii="仿宋" w:hAnsi="仿宋" w:eastAsia="仿宋"/>
          <w:b/>
          <w:sz w:val="36"/>
          <w:szCs w:val="36"/>
        </w:rPr>
      </w:pPr>
    </w:p>
    <w:p>
      <w:pPr>
        <w:ind w:firstLine="177" w:firstLineChars="49"/>
        <w:rPr>
          <w:rFonts w:ascii="仿宋" w:hAnsi="仿宋" w:eastAsia="仿宋"/>
          <w:b/>
          <w:sz w:val="36"/>
          <w:szCs w:val="36"/>
        </w:rPr>
      </w:pPr>
    </w:p>
    <w:p>
      <w:pPr>
        <w:ind w:firstLine="177" w:firstLineChars="49"/>
        <w:rPr>
          <w:rFonts w:ascii="仿宋" w:hAnsi="仿宋" w:eastAsia="仿宋"/>
          <w:b/>
          <w:sz w:val="36"/>
          <w:szCs w:val="36"/>
        </w:rPr>
      </w:pPr>
    </w:p>
    <w:p>
      <w:pPr>
        <w:ind w:firstLine="177" w:firstLineChars="49"/>
        <w:rPr>
          <w:rFonts w:ascii="仿宋" w:hAnsi="仿宋" w:eastAsia="仿宋"/>
          <w:b/>
          <w:sz w:val="36"/>
          <w:szCs w:val="36"/>
        </w:rPr>
      </w:pPr>
    </w:p>
    <w:p>
      <w:pPr>
        <w:ind w:firstLine="177" w:firstLineChars="49"/>
        <w:rPr>
          <w:rFonts w:ascii="仿宋" w:hAnsi="仿宋" w:eastAsia="仿宋"/>
          <w:b/>
          <w:sz w:val="36"/>
          <w:szCs w:val="36"/>
        </w:rPr>
      </w:pPr>
    </w:p>
    <w:p>
      <w:pPr>
        <w:ind w:firstLine="177" w:firstLineChars="49"/>
        <w:rPr>
          <w:rFonts w:ascii="仿宋" w:hAnsi="仿宋" w:eastAsia="仿宋"/>
          <w:b/>
          <w:sz w:val="36"/>
          <w:szCs w:val="36"/>
        </w:rPr>
      </w:pPr>
    </w:p>
    <w:p>
      <w:pPr>
        <w:ind w:firstLine="177" w:firstLineChars="49"/>
        <w:rPr>
          <w:rFonts w:ascii="仿宋" w:hAnsi="仿宋" w:eastAsia="仿宋"/>
          <w:b/>
          <w:sz w:val="36"/>
          <w:szCs w:val="36"/>
        </w:rPr>
      </w:pPr>
    </w:p>
    <w:p>
      <w:pPr>
        <w:ind w:firstLine="177" w:firstLineChars="49"/>
        <w:rPr>
          <w:rFonts w:ascii="仿宋" w:hAnsi="仿宋" w:eastAsia="仿宋"/>
          <w:b/>
          <w:sz w:val="36"/>
          <w:szCs w:val="36"/>
        </w:rPr>
      </w:pPr>
    </w:p>
    <w:p>
      <w:pPr>
        <w:jc w:val="center"/>
        <w:rPr>
          <w:rFonts w:ascii="仿宋" w:hAnsi="仿宋" w:eastAsia="仿宋"/>
          <w:b/>
          <w:sz w:val="36"/>
          <w:szCs w:val="36"/>
        </w:rPr>
      </w:pPr>
    </w:p>
    <w:p>
      <w:pPr>
        <w:jc w:val="center"/>
        <w:rPr>
          <w:rFonts w:ascii="仿宋" w:hAnsi="仿宋" w:eastAsia="仿宋"/>
          <w:b/>
          <w:sz w:val="36"/>
          <w:szCs w:val="36"/>
        </w:rPr>
      </w:pPr>
      <w:r>
        <w:rPr>
          <w:rFonts w:hint="eastAsia" w:ascii="仿宋" w:hAnsi="仿宋" w:eastAsia="仿宋"/>
          <w:b/>
          <w:sz w:val="36"/>
          <w:szCs w:val="36"/>
        </w:rPr>
        <w:t>第二部分 投标方须知</w:t>
      </w:r>
    </w:p>
    <w:tbl>
      <w:tblPr>
        <w:tblStyle w:val="19"/>
        <w:tblW w:w="964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1702"/>
        <w:gridCol w:w="6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992" w:type="dxa"/>
            <w:vAlign w:val="center"/>
          </w:tcPr>
          <w:p>
            <w:pPr>
              <w:pStyle w:val="52"/>
              <w:spacing w:line="380" w:lineRule="exact"/>
              <w:ind w:left="142" w:right="22" w:hanging="142"/>
              <w:jc w:val="center"/>
              <w:rPr>
                <w:rFonts w:ascii="仿宋" w:hAnsi="仿宋" w:eastAsia="仿宋"/>
                <w:color w:val="000000"/>
                <w:sz w:val="24"/>
              </w:rPr>
            </w:pPr>
            <w:r>
              <w:rPr>
                <w:rFonts w:hint="eastAsia" w:ascii="仿宋" w:hAnsi="仿宋" w:eastAsia="仿宋"/>
                <w:color w:val="000000"/>
                <w:sz w:val="24"/>
              </w:rPr>
              <w:t>序号</w:t>
            </w:r>
          </w:p>
        </w:tc>
        <w:tc>
          <w:tcPr>
            <w:tcW w:w="1702" w:type="dxa"/>
            <w:vAlign w:val="center"/>
          </w:tcPr>
          <w:p>
            <w:pPr>
              <w:pStyle w:val="52"/>
              <w:spacing w:line="380" w:lineRule="exact"/>
              <w:ind w:left="142" w:right="22" w:hanging="142"/>
              <w:jc w:val="center"/>
              <w:rPr>
                <w:rFonts w:ascii="仿宋" w:hAnsi="仿宋" w:eastAsia="仿宋"/>
                <w:color w:val="000000"/>
                <w:sz w:val="24"/>
              </w:rPr>
            </w:pPr>
            <w:r>
              <w:rPr>
                <w:rFonts w:hint="eastAsia" w:ascii="仿宋" w:hAnsi="仿宋" w:eastAsia="仿宋"/>
                <w:color w:val="000000"/>
                <w:sz w:val="24"/>
              </w:rPr>
              <w:t>项目</w:t>
            </w:r>
          </w:p>
        </w:tc>
        <w:tc>
          <w:tcPr>
            <w:tcW w:w="6946" w:type="dxa"/>
            <w:vAlign w:val="center"/>
          </w:tcPr>
          <w:p>
            <w:pPr>
              <w:pStyle w:val="52"/>
              <w:spacing w:line="380" w:lineRule="exact"/>
              <w:ind w:leftChars="28" w:right="22" w:firstLine="2520" w:firstLineChars="1050"/>
              <w:rPr>
                <w:rFonts w:ascii="仿宋" w:hAnsi="仿宋" w:eastAsia="仿宋"/>
                <w:color w:val="000000"/>
                <w:sz w:val="24"/>
              </w:rPr>
            </w:pPr>
            <w:r>
              <w:rPr>
                <w:rFonts w:hint="eastAsia" w:ascii="仿宋" w:hAnsi="仿宋" w:eastAsia="仿宋"/>
                <w:color w:val="000000"/>
                <w:sz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992" w:type="dxa"/>
            <w:vAlign w:val="center"/>
          </w:tcPr>
          <w:p>
            <w:pPr>
              <w:pStyle w:val="52"/>
              <w:spacing w:line="380" w:lineRule="exact"/>
              <w:ind w:left="142" w:right="22" w:hanging="142"/>
              <w:jc w:val="center"/>
              <w:rPr>
                <w:rFonts w:ascii="仿宋" w:hAnsi="仿宋" w:eastAsia="仿宋"/>
                <w:color w:val="000000"/>
                <w:sz w:val="24"/>
              </w:rPr>
            </w:pPr>
            <w:r>
              <w:rPr>
                <w:rFonts w:hint="eastAsia" w:ascii="仿宋" w:hAnsi="仿宋" w:eastAsia="仿宋"/>
                <w:color w:val="000000"/>
                <w:sz w:val="24"/>
              </w:rPr>
              <w:t>1</w:t>
            </w:r>
          </w:p>
        </w:tc>
        <w:tc>
          <w:tcPr>
            <w:tcW w:w="1702" w:type="dxa"/>
            <w:vAlign w:val="center"/>
          </w:tcPr>
          <w:p>
            <w:pPr>
              <w:pStyle w:val="52"/>
              <w:spacing w:line="380" w:lineRule="exact"/>
              <w:ind w:left="142" w:right="22" w:hanging="142"/>
              <w:rPr>
                <w:rFonts w:ascii="仿宋" w:hAnsi="仿宋" w:eastAsia="仿宋" w:cs="宋体"/>
                <w:color w:val="000000"/>
                <w:kern w:val="0"/>
                <w:sz w:val="24"/>
              </w:rPr>
            </w:pPr>
            <w:r>
              <w:rPr>
                <w:rFonts w:hint="eastAsia" w:ascii="仿宋" w:hAnsi="仿宋" w:eastAsia="仿宋" w:cs="宋体"/>
                <w:color w:val="000000"/>
                <w:kern w:val="0"/>
                <w:sz w:val="24"/>
              </w:rPr>
              <w:t>项目名称</w:t>
            </w:r>
          </w:p>
        </w:tc>
        <w:tc>
          <w:tcPr>
            <w:tcW w:w="6946" w:type="dxa"/>
            <w:vAlign w:val="center"/>
          </w:tcPr>
          <w:p>
            <w:pPr>
              <w:pStyle w:val="52"/>
              <w:spacing w:line="380" w:lineRule="exact"/>
              <w:ind w:left="58" w:right="22" w:hanging="57" w:hangingChars="24"/>
              <w:rPr>
                <w:rFonts w:ascii="仿宋" w:hAnsi="仿宋" w:eastAsia="仿宋" w:cs="宋体"/>
                <w:color w:val="000000" w:themeColor="text1"/>
                <w:kern w:val="0"/>
                <w:sz w:val="24"/>
              </w:rPr>
            </w:pPr>
            <w:r>
              <w:rPr>
                <w:rFonts w:ascii="仿宋" w:hAnsi="仿宋" w:eastAsia="仿宋" w:cs="宋体"/>
                <w:color w:val="000000" w:themeColor="text1"/>
                <w:kern w:val="0"/>
                <w:sz w:val="24"/>
              </w:rPr>
              <w:t>沙湾成套设备拆迁安装项目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992" w:type="dxa"/>
            <w:vAlign w:val="center"/>
          </w:tcPr>
          <w:p>
            <w:pPr>
              <w:pStyle w:val="52"/>
              <w:spacing w:line="380" w:lineRule="exact"/>
              <w:ind w:left="142" w:right="22" w:hanging="142"/>
              <w:jc w:val="center"/>
              <w:rPr>
                <w:rFonts w:ascii="仿宋" w:hAnsi="仿宋" w:eastAsia="仿宋"/>
                <w:color w:val="000000"/>
                <w:sz w:val="24"/>
              </w:rPr>
            </w:pPr>
            <w:r>
              <w:rPr>
                <w:rFonts w:hint="eastAsia" w:ascii="仿宋" w:hAnsi="仿宋" w:eastAsia="仿宋"/>
                <w:color w:val="000000"/>
                <w:sz w:val="24"/>
              </w:rPr>
              <w:t>2</w:t>
            </w:r>
          </w:p>
        </w:tc>
        <w:tc>
          <w:tcPr>
            <w:tcW w:w="1702" w:type="dxa"/>
            <w:vAlign w:val="center"/>
          </w:tcPr>
          <w:p>
            <w:pPr>
              <w:pStyle w:val="52"/>
              <w:spacing w:line="380" w:lineRule="exact"/>
              <w:ind w:left="142" w:right="22" w:hanging="142"/>
              <w:rPr>
                <w:rFonts w:ascii="仿宋" w:hAnsi="仿宋" w:eastAsia="仿宋" w:cs="宋体"/>
                <w:kern w:val="0"/>
                <w:sz w:val="24"/>
              </w:rPr>
            </w:pPr>
            <w:r>
              <w:rPr>
                <w:rFonts w:hint="eastAsia" w:ascii="仿宋" w:hAnsi="仿宋" w:eastAsia="仿宋" w:cs="宋体"/>
                <w:kern w:val="0"/>
                <w:sz w:val="24"/>
              </w:rPr>
              <w:t>拆迁地点</w:t>
            </w:r>
          </w:p>
        </w:tc>
        <w:tc>
          <w:tcPr>
            <w:tcW w:w="6946" w:type="dxa"/>
            <w:vAlign w:val="center"/>
          </w:tcPr>
          <w:p>
            <w:pPr>
              <w:pStyle w:val="52"/>
              <w:spacing w:line="380" w:lineRule="exact"/>
              <w:ind w:left="67" w:right="22" w:hanging="67" w:hangingChars="24"/>
              <w:rPr>
                <w:rFonts w:ascii="仿宋" w:hAnsi="仿宋" w:eastAsia="仿宋" w:cs="宋体"/>
                <w:color w:val="000000" w:themeColor="text1"/>
                <w:kern w:val="0"/>
                <w:sz w:val="24"/>
              </w:rPr>
            </w:pPr>
            <w:r>
              <w:rPr>
                <w:rFonts w:hint="eastAsia" w:ascii="仿宋" w:hAnsi="仿宋" w:eastAsia="仿宋"/>
                <w:sz w:val="28"/>
                <w:szCs w:val="28"/>
                <w:lang w:bidi="zh-CN"/>
              </w:rPr>
              <w:t>中粮屯河沙湾番茄制品有限公司厂区内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992" w:type="dxa"/>
            <w:vAlign w:val="center"/>
          </w:tcPr>
          <w:p>
            <w:pPr>
              <w:pStyle w:val="52"/>
              <w:spacing w:line="380" w:lineRule="exact"/>
              <w:ind w:left="142" w:right="22" w:hanging="142"/>
              <w:jc w:val="center"/>
              <w:rPr>
                <w:rFonts w:ascii="仿宋" w:hAnsi="仿宋" w:eastAsia="仿宋"/>
                <w:color w:val="000000"/>
                <w:sz w:val="24"/>
              </w:rPr>
            </w:pPr>
            <w:r>
              <w:rPr>
                <w:rFonts w:hint="eastAsia" w:ascii="仿宋" w:hAnsi="仿宋" w:eastAsia="仿宋"/>
                <w:color w:val="000000"/>
                <w:sz w:val="24"/>
              </w:rPr>
              <w:t>3</w:t>
            </w:r>
          </w:p>
        </w:tc>
        <w:tc>
          <w:tcPr>
            <w:tcW w:w="1702" w:type="dxa"/>
            <w:vAlign w:val="center"/>
          </w:tcPr>
          <w:p>
            <w:pPr>
              <w:pStyle w:val="52"/>
              <w:spacing w:line="380" w:lineRule="exact"/>
              <w:ind w:left="142" w:right="22" w:hanging="142"/>
              <w:rPr>
                <w:rFonts w:ascii="仿宋" w:hAnsi="仿宋" w:eastAsia="仿宋"/>
                <w:sz w:val="24"/>
              </w:rPr>
            </w:pPr>
            <w:r>
              <w:rPr>
                <w:rFonts w:hint="eastAsia" w:ascii="仿宋" w:hAnsi="仿宋" w:eastAsia="仿宋"/>
                <w:sz w:val="24"/>
              </w:rPr>
              <w:t>安装地点</w:t>
            </w:r>
          </w:p>
        </w:tc>
        <w:tc>
          <w:tcPr>
            <w:tcW w:w="6946" w:type="dxa"/>
            <w:vAlign w:val="center"/>
          </w:tcPr>
          <w:p>
            <w:pPr>
              <w:pStyle w:val="52"/>
              <w:spacing w:line="380" w:lineRule="exact"/>
              <w:ind w:left="142" w:right="22" w:hanging="142"/>
              <w:rPr>
                <w:rFonts w:ascii="仿宋" w:hAnsi="仿宋" w:eastAsia="仿宋"/>
                <w:color w:val="000000"/>
                <w:sz w:val="24"/>
              </w:rPr>
            </w:pPr>
            <w:r>
              <w:rPr>
                <w:rFonts w:hint="eastAsia" w:ascii="仿宋" w:hAnsi="仿宋" w:eastAsia="仿宋" w:cs="宋体"/>
                <w:color w:val="000000"/>
                <w:kern w:val="0"/>
                <w:sz w:val="24"/>
              </w:rPr>
              <w:t>新疆昌吉回族自治州玛纳斯县凉州户镇太阳庙村5号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992" w:type="dxa"/>
            <w:vAlign w:val="center"/>
          </w:tcPr>
          <w:p>
            <w:pPr>
              <w:pStyle w:val="52"/>
              <w:spacing w:line="380" w:lineRule="exact"/>
              <w:ind w:left="142" w:right="22" w:hanging="142"/>
              <w:jc w:val="center"/>
              <w:rPr>
                <w:rFonts w:ascii="仿宋" w:hAnsi="仿宋" w:eastAsia="仿宋"/>
                <w:color w:val="000000"/>
                <w:sz w:val="24"/>
              </w:rPr>
            </w:pPr>
            <w:r>
              <w:rPr>
                <w:rFonts w:hint="eastAsia" w:ascii="仿宋" w:hAnsi="仿宋" w:eastAsia="仿宋"/>
                <w:color w:val="000000"/>
                <w:sz w:val="24"/>
              </w:rPr>
              <w:t>4</w:t>
            </w:r>
          </w:p>
        </w:tc>
        <w:tc>
          <w:tcPr>
            <w:tcW w:w="1702" w:type="dxa"/>
            <w:vAlign w:val="center"/>
          </w:tcPr>
          <w:p>
            <w:pPr>
              <w:pStyle w:val="52"/>
              <w:spacing w:line="380" w:lineRule="exact"/>
              <w:ind w:left="142" w:right="22" w:hanging="142"/>
              <w:rPr>
                <w:rFonts w:ascii="仿宋" w:hAnsi="仿宋" w:eastAsia="仿宋"/>
                <w:color w:val="000000"/>
                <w:sz w:val="24"/>
              </w:rPr>
            </w:pPr>
            <w:r>
              <w:rPr>
                <w:rFonts w:hint="eastAsia" w:ascii="仿宋" w:hAnsi="仿宋" w:eastAsia="仿宋"/>
                <w:color w:val="000000"/>
                <w:sz w:val="24"/>
              </w:rPr>
              <w:t>资金来源</w:t>
            </w:r>
          </w:p>
        </w:tc>
        <w:tc>
          <w:tcPr>
            <w:tcW w:w="6946" w:type="dxa"/>
            <w:vAlign w:val="center"/>
          </w:tcPr>
          <w:p>
            <w:pPr>
              <w:pStyle w:val="52"/>
              <w:spacing w:line="380" w:lineRule="exact"/>
              <w:ind w:left="142" w:right="22" w:hanging="142"/>
              <w:rPr>
                <w:rFonts w:ascii="仿宋" w:hAnsi="仿宋" w:eastAsia="仿宋"/>
                <w:color w:val="000000"/>
                <w:sz w:val="24"/>
              </w:rPr>
            </w:pPr>
            <w:r>
              <w:rPr>
                <w:rFonts w:hint="eastAsia" w:ascii="仿宋" w:hAnsi="仿宋" w:eastAsia="仿宋"/>
                <w:color w:val="000000"/>
                <w:sz w:val="24"/>
              </w:rPr>
              <w:t>企业自筹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992" w:type="dxa"/>
            <w:vAlign w:val="center"/>
          </w:tcPr>
          <w:p>
            <w:pPr>
              <w:pStyle w:val="52"/>
              <w:spacing w:line="380" w:lineRule="exact"/>
              <w:ind w:left="142" w:right="22" w:hanging="142"/>
              <w:jc w:val="center"/>
              <w:rPr>
                <w:rFonts w:ascii="仿宋" w:hAnsi="仿宋" w:eastAsia="仿宋"/>
                <w:color w:val="000000"/>
                <w:sz w:val="24"/>
              </w:rPr>
            </w:pPr>
            <w:r>
              <w:rPr>
                <w:rFonts w:hint="eastAsia" w:ascii="仿宋" w:hAnsi="仿宋" w:eastAsia="仿宋"/>
                <w:color w:val="000000"/>
                <w:sz w:val="24"/>
              </w:rPr>
              <w:t>5</w:t>
            </w:r>
          </w:p>
        </w:tc>
        <w:tc>
          <w:tcPr>
            <w:tcW w:w="1702" w:type="dxa"/>
            <w:vAlign w:val="center"/>
          </w:tcPr>
          <w:p>
            <w:pPr>
              <w:pStyle w:val="52"/>
              <w:spacing w:line="380" w:lineRule="exact"/>
              <w:ind w:left="142" w:right="22" w:hanging="142"/>
              <w:rPr>
                <w:rFonts w:ascii="仿宋" w:hAnsi="仿宋" w:eastAsia="仿宋"/>
                <w:color w:val="000000"/>
                <w:sz w:val="24"/>
              </w:rPr>
            </w:pPr>
            <w:r>
              <w:rPr>
                <w:rFonts w:hint="eastAsia" w:ascii="仿宋" w:hAnsi="仿宋" w:eastAsia="仿宋"/>
                <w:color w:val="000000"/>
                <w:sz w:val="24"/>
              </w:rPr>
              <w:t>项目范围</w:t>
            </w:r>
          </w:p>
        </w:tc>
        <w:tc>
          <w:tcPr>
            <w:tcW w:w="6946" w:type="dxa"/>
            <w:vAlign w:val="center"/>
          </w:tcPr>
          <w:p>
            <w:pPr>
              <w:pStyle w:val="52"/>
              <w:spacing w:line="380" w:lineRule="exact"/>
              <w:ind w:left="0" w:right="22" w:firstLine="0" w:firstLineChars="0"/>
              <w:rPr>
                <w:rFonts w:ascii="仿宋" w:hAnsi="仿宋" w:eastAsia="仿宋"/>
                <w:color w:val="000000"/>
                <w:sz w:val="24"/>
              </w:rPr>
            </w:pPr>
            <w:r>
              <w:rPr>
                <w:rFonts w:hint="eastAsia" w:ascii="仿宋" w:hAnsi="仿宋" w:eastAsia="仿宋"/>
                <w:color w:val="000000"/>
                <w:sz w:val="24"/>
              </w:rPr>
              <w:t>详见第一部分 询价公告 第3项：项目概况与内容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92" w:type="dxa"/>
            <w:vAlign w:val="center"/>
          </w:tcPr>
          <w:p>
            <w:pPr>
              <w:pStyle w:val="52"/>
              <w:spacing w:line="380" w:lineRule="exact"/>
              <w:ind w:left="142" w:right="22" w:hanging="142"/>
              <w:jc w:val="center"/>
              <w:rPr>
                <w:rFonts w:ascii="仿宋" w:hAnsi="仿宋" w:eastAsia="仿宋"/>
                <w:color w:val="000000"/>
                <w:sz w:val="24"/>
              </w:rPr>
            </w:pPr>
            <w:r>
              <w:rPr>
                <w:rFonts w:hint="eastAsia" w:ascii="仿宋" w:hAnsi="仿宋" w:eastAsia="仿宋"/>
                <w:color w:val="000000"/>
                <w:sz w:val="24"/>
              </w:rPr>
              <w:t>6</w:t>
            </w:r>
          </w:p>
        </w:tc>
        <w:tc>
          <w:tcPr>
            <w:tcW w:w="1702" w:type="dxa"/>
            <w:vAlign w:val="center"/>
          </w:tcPr>
          <w:p>
            <w:pPr>
              <w:pStyle w:val="52"/>
              <w:spacing w:line="380" w:lineRule="exact"/>
              <w:ind w:left="142" w:right="22" w:hanging="142"/>
              <w:rPr>
                <w:rFonts w:ascii="仿宋" w:hAnsi="仿宋" w:eastAsia="仿宋"/>
                <w:color w:val="000000"/>
                <w:sz w:val="24"/>
              </w:rPr>
            </w:pPr>
            <w:r>
              <w:rPr>
                <w:rFonts w:hint="eastAsia" w:ascii="仿宋" w:hAnsi="仿宋" w:eastAsia="仿宋"/>
                <w:color w:val="000000"/>
                <w:sz w:val="24"/>
              </w:rPr>
              <w:t>费用说明</w:t>
            </w:r>
          </w:p>
        </w:tc>
        <w:tc>
          <w:tcPr>
            <w:tcW w:w="6946" w:type="dxa"/>
            <w:vAlign w:val="center"/>
          </w:tcPr>
          <w:p>
            <w:pPr>
              <w:pStyle w:val="52"/>
              <w:numPr>
                <w:ilvl w:val="0"/>
                <w:numId w:val="1"/>
              </w:numPr>
              <w:spacing w:line="380" w:lineRule="exact"/>
              <w:ind w:right="22" w:firstLineChars="0"/>
              <w:rPr>
                <w:rFonts w:ascii="仿宋" w:hAnsi="仿宋" w:eastAsia="仿宋"/>
                <w:color w:val="000000"/>
                <w:sz w:val="24"/>
              </w:rPr>
            </w:pPr>
            <w:r>
              <w:rPr>
                <w:rFonts w:hint="eastAsia" w:ascii="仿宋" w:hAnsi="仿宋" w:eastAsia="仿宋"/>
                <w:color w:val="000000"/>
                <w:sz w:val="24"/>
              </w:rPr>
              <w:t>含材料、安装、运输、吊装、税费、安全费、环保费等一切相关费用,实行包干价。</w:t>
            </w:r>
          </w:p>
          <w:p>
            <w:pPr>
              <w:pStyle w:val="52"/>
              <w:numPr>
                <w:ilvl w:val="0"/>
                <w:numId w:val="1"/>
              </w:numPr>
              <w:spacing w:line="380" w:lineRule="exact"/>
              <w:ind w:right="22" w:firstLineChars="0"/>
              <w:rPr>
                <w:rFonts w:ascii="仿宋" w:hAnsi="仿宋" w:eastAsia="仿宋"/>
                <w:color w:val="000000" w:themeColor="text1"/>
                <w:sz w:val="24"/>
              </w:rPr>
            </w:pPr>
            <w:r>
              <w:rPr>
                <w:rFonts w:hint="eastAsia" w:ascii="仿宋" w:hAnsi="仿宋" w:eastAsia="仿宋"/>
                <w:color w:val="000000"/>
                <w:sz w:val="24"/>
              </w:rPr>
              <w:t>中标方安装现场施工期间产生的水、电费成本由发包方免费提供。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92" w:type="dxa"/>
            <w:vAlign w:val="center"/>
          </w:tcPr>
          <w:p>
            <w:pPr>
              <w:pStyle w:val="52"/>
              <w:spacing w:line="380" w:lineRule="exact"/>
              <w:ind w:left="142" w:right="22" w:hanging="142"/>
              <w:jc w:val="center"/>
              <w:rPr>
                <w:rFonts w:ascii="仿宋" w:hAnsi="仿宋" w:eastAsia="仿宋"/>
                <w:color w:val="000000"/>
                <w:sz w:val="24"/>
              </w:rPr>
            </w:pPr>
            <w:r>
              <w:rPr>
                <w:rFonts w:hint="eastAsia" w:ascii="仿宋" w:hAnsi="仿宋" w:eastAsia="仿宋"/>
                <w:color w:val="000000"/>
                <w:sz w:val="24"/>
              </w:rPr>
              <w:t>7</w:t>
            </w:r>
          </w:p>
        </w:tc>
        <w:tc>
          <w:tcPr>
            <w:tcW w:w="1702" w:type="dxa"/>
            <w:vAlign w:val="center"/>
          </w:tcPr>
          <w:p>
            <w:pPr>
              <w:pStyle w:val="52"/>
              <w:spacing w:line="380" w:lineRule="exact"/>
              <w:ind w:left="142" w:right="22" w:hanging="142"/>
              <w:rPr>
                <w:rFonts w:ascii="仿宋" w:hAnsi="仿宋" w:eastAsia="仿宋"/>
                <w:color w:val="000000"/>
                <w:sz w:val="24"/>
              </w:rPr>
            </w:pPr>
            <w:r>
              <w:rPr>
                <w:rFonts w:hint="eastAsia" w:ascii="仿宋" w:hAnsi="仿宋" w:eastAsia="仿宋"/>
                <w:color w:val="000000"/>
                <w:sz w:val="24"/>
              </w:rPr>
              <w:t>完工日期</w:t>
            </w:r>
          </w:p>
        </w:tc>
        <w:tc>
          <w:tcPr>
            <w:tcW w:w="6946" w:type="dxa"/>
            <w:vAlign w:val="center"/>
          </w:tcPr>
          <w:p>
            <w:pPr>
              <w:pStyle w:val="52"/>
              <w:spacing w:line="380" w:lineRule="exact"/>
              <w:ind w:right="22" w:firstLineChars="0"/>
              <w:rPr>
                <w:rFonts w:ascii="仿宋" w:hAnsi="仿宋" w:eastAsia="仿宋"/>
                <w:color w:val="FF0000"/>
                <w:sz w:val="24"/>
              </w:rPr>
            </w:pPr>
            <w:r>
              <w:rPr>
                <w:rFonts w:hint="eastAsia" w:ascii="仿宋" w:hAnsi="仿宋" w:eastAsia="仿宋"/>
                <w:color w:val="000000"/>
                <w:sz w:val="24"/>
              </w:rPr>
              <w:t>拆迁完工日期2024年4月</w:t>
            </w:r>
            <w:r>
              <w:rPr>
                <w:rFonts w:ascii="仿宋" w:hAnsi="仿宋" w:eastAsia="仿宋"/>
                <w:color w:val="000000"/>
                <w:sz w:val="24"/>
              </w:rPr>
              <w:t>8</w:t>
            </w:r>
            <w:r>
              <w:rPr>
                <w:rFonts w:hint="eastAsia" w:ascii="仿宋" w:hAnsi="仿宋" w:eastAsia="仿宋"/>
                <w:color w:val="000000"/>
                <w:sz w:val="24"/>
              </w:rPr>
              <w:t>日前，安装完工2024年6月3日前。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92" w:type="dxa"/>
            <w:vAlign w:val="center"/>
          </w:tcPr>
          <w:p>
            <w:pPr>
              <w:pStyle w:val="52"/>
              <w:spacing w:line="380" w:lineRule="exact"/>
              <w:ind w:left="142" w:right="22" w:hanging="142"/>
              <w:jc w:val="center"/>
              <w:rPr>
                <w:rFonts w:ascii="仿宋" w:hAnsi="仿宋" w:eastAsia="仿宋"/>
                <w:color w:val="000000"/>
                <w:sz w:val="24"/>
              </w:rPr>
            </w:pPr>
            <w:r>
              <w:rPr>
                <w:rFonts w:hint="eastAsia" w:ascii="仿宋" w:hAnsi="仿宋" w:eastAsia="仿宋"/>
                <w:color w:val="000000"/>
                <w:sz w:val="24"/>
              </w:rPr>
              <w:t>8</w:t>
            </w:r>
          </w:p>
        </w:tc>
        <w:tc>
          <w:tcPr>
            <w:tcW w:w="1702" w:type="dxa"/>
            <w:vAlign w:val="center"/>
          </w:tcPr>
          <w:p>
            <w:pPr>
              <w:pStyle w:val="52"/>
              <w:spacing w:line="380" w:lineRule="exact"/>
              <w:ind w:left="142" w:right="22" w:hanging="142"/>
              <w:rPr>
                <w:rFonts w:ascii="仿宋" w:hAnsi="仿宋" w:eastAsia="仿宋"/>
                <w:color w:val="000000"/>
                <w:sz w:val="24"/>
              </w:rPr>
            </w:pPr>
            <w:r>
              <w:rPr>
                <w:rFonts w:hint="eastAsia" w:ascii="仿宋" w:hAnsi="仿宋" w:eastAsia="仿宋"/>
                <w:color w:val="000000"/>
                <w:sz w:val="24"/>
              </w:rPr>
              <w:t>投标文件要求</w:t>
            </w:r>
          </w:p>
        </w:tc>
        <w:tc>
          <w:tcPr>
            <w:tcW w:w="6946" w:type="dxa"/>
            <w:vAlign w:val="center"/>
          </w:tcPr>
          <w:p>
            <w:pPr>
              <w:pStyle w:val="52"/>
              <w:spacing w:line="400" w:lineRule="exact"/>
              <w:ind w:left="142" w:right="22" w:hanging="142"/>
              <w:rPr>
                <w:rFonts w:ascii="仿宋" w:hAnsi="仿宋" w:eastAsia="仿宋"/>
                <w:color w:val="000000" w:themeColor="text1"/>
                <w:sz w:val="24"/>
              </w:rPr>
            </w:pPr>
            <w:r>
              <w:rPr>
                <w:rFonts w:hint="eastAsia" w:ascii="仿宋" w:hAnsi="仿宋" w:eastAsia="仿宋"/>
                <w:color w:val="000000" w:themeColor="text1"/>
                <w:sz w:val="24"/>
              </w:rPr>
              <w:t>在E</w:t>
            </w:r>
            <w:r>
              <w:rPr>
                <w:rFonts w:ascii="仿宋" w:hAnsi="仿宋" w:eastAsia="仿宋"/>
                <w:color w:val="000000" w:themeColor="text1"/>
                <w:sz w:val="24"/>
              </w:rPr>
              <w:t>PS采购平台中获取，</w:t>
            </w:r>
            <w:r>
              <w:rPr>
                <w:rFonts w:hint="eastAsia" w:ascii="仿宋" w:hAnsi="仿宋" w:eastAsia="仿宋"/>
                <w:color w:val="000000" w:themeColor="text1"/>
                <w:sz w:val="24"/>
              </w:rPr>
              <w:t>直接报价。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992" w:type="dxa"/>
            <w:vAlign w:val="center"/>
          </w:tcPr>
          <w:p>
            <w:pPr>
              <w:pStyle w:val="52"/>
              <w:spacing w:line="380" w:lineRule="exact"/>
              <w:ind w:left="142" w:right="22" w:hanging="142"/>
              <w:jc w:val="center"/>
              <w:rPr>
                <w:rFonts w:ascii="仿宋" w:hAnsi="仿宋" w:eastAsia="仿宋"/>
                <w:color w:val="000000"/>
                <w:sz w:val="24"/>
              </w:rPr>
            </w:pPr>
            <w:r>
              <w:rPr>
                <w:rFonts w:hint="eastAsia" w:ascii="仿宋" w:hAnsi="仿宋" w:eastAsia="仿宋"/>
                <w:color w:val="000000"/>
                <w:sz w:val="24"/>
              </w:rPr>
              <w:t>9</w:t>
            </w:r>
          </w:p>
        </w:tc>
        <w:tc>
          <w:tcPr>
            <w:tcW w:w="1702" w:type="dxa"/>
            <w:vAlign w:val="center"/>
          </w:tcPr>
          <w:p>
            <w:pPr>
              <w:pStyle w:val="52"/>
              <w:spacing w:line="380" w:lineRule="exact"/>
              <w:ind w:left="142" w:right="22" w:hanging="142"/>
              <w:rPr>
                <w:rFonts w:ascii="仿宋" w:hAnsi="仿宋" w:eastAsia="仿宋"/>
                <w:color w:val="000000"/>
                <w:sz w:val="24"/>
              </w:rPr>
            </w:pPr>
            <w:r>
              <w:rPr>
                <w:rFonts w:hint="eastAsia" w:ascii="仿宋" w:hAnsi="仿宋" w:eastAsia="仿宋"/>
                <w:color w:val="000000"/>
                <w:sz w:val="24"/>
              </w:rPr>
              <w:t>投标方资格要求</w:t>
            </w:r>
          </w:p>
        </w:tc>
        <w:tc>
          <w:tcPr>
            <w:tcW w:w="6946" w:type="dxa"/>
            <w:vAlign w:val="center"/>
          </w:tcPr>
          <w:p>
            <w:pPr>
              <w:pStyle w:val="52"/>
              <w:spacing w:line="380" w:lineRule="exact"/>
              <w:ind w:left="137" w:right="22" w:firstLine="0" w:firstLineChars="0"/>
              <w:jc w:val="left"/>
              <w:rPr>
                <w:rFonts w:ascii="仿宋" w:hAnsi="仿宋" w:eastAsia="仿宋"/>
                <w:sz w:val="24"/>
              </w:rPr>
            </w:pPr>
            <w:r>
              <w:rPr>
                <w:rFonts w:hint="eastAsia" w:ascii="仿宋" w:hAnsi="仿宋" w:eastAsia="仿宋"/>
                <w:sz w:val="24"/>
              </w:rPr>
              <w:t>1投标方须为在中华人民共和国境内依法注册的独立法人企业或其他组织。</w:t>
            </w:r>
          </w:p>
          <w:p>
            <w:pPr>
              <w:pStyle w:val="52"/>
              <w:spacing w:line="380" w:lineRule="exact"/>
              <w:ind w:left="137" w:right="22" w:firstLine="0" w:firstLineChars="0"/>
              <w:jc w:val="left"/>
              <w:rPr>
                <w:rFonts w:ascii="仿宋" w:hAnsi="仿宋" w:eastAsia="仿宋"/>
                <w:sz w:val="24"/>
              </w:rPr>
            </w:pPr>
            <w:r>
              <w:rPr>
                <w:rFonts w:ascii="仿宋" w:hAnsi="仿宋" w:eastAsia="仿宋"/>
                <w:sz w:val="24"/>
              </w:rPr>
              <w:t>2</w:t>
            </w:r>
            <w:r>
              <w:rPr>
                <w:rFonts w:hint="eastAsia" w:ascii="仿宋" w:hAnsi="仿宋" w:eastAsia="仿宋"/>
                <w:sz w:val="24"/>
              </w:rPr>
              <w:t>资质要求：营业执照范围内有管道焊接安装、设备安装、不锈钢金属制品制作安装类似施工等内容。</w:t>
            </w:r>
          </w:p>
          <w:p>
            <w:pPr>
              <w:pStyle w:val="52"/>
              <w:spacing w:line="380" w:lineRule="exact"/>
              <w:ind w:left="137" w:right="22" w:firstLine="0" w:firstLineChars="0"/>
              <w:jc w:val="left"/>
              <w:rPr>
                <w:rFonts w:ascii="仿宋" w:hAnsi="仿宋" w:eastAsia="仿宋"/>
                <w:color w:val="000000" w:themeColor="text1"/>
                <w:sz w:val="24"/>
              </w:rPr>
            </w:pPr>
            <w:r>
              <w:rPr>
                <w:rFonts w:ascii="仿宋" w:hAnsi="仿宋" w:eastAsia="仿宋"/>
                <w:sz w:val="24"/>
              </w:rPr>
              <w:t>3</w:t>
            </w:r>
            <w:r>
              <w:rPr>
                <w:rFonts w:hint="eastAsia" w:ascii="仿宋" w:hAnsi="仿宋" w:eastAsia="仿宋"/>
                <w:sz w:val="24"/>
              </w:rPr>
              <w:t>本次采购不接受联合体投标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trPr>
        <w:tc>
          <w:tcPr>
            <w:tcW w:w="992" w:type="dxa"/>
            <w:vAlign w:val="center"/>
          </w:tcPr>
          <w:p>
            <w:pPr>
              <w:pStyle w:val="52"/>
              <w:spacing w:line="380" w:lineRule="exact"/>
              <w:ind w:left="142" w:right="22" w:hanging="142"/>
              <w:jc w:val="center"/>
              <w:rPr>
                <w:rFonts w:ascii="仿宋" w:hAnsi="仿宋" w:eastAsia="仿宋"/>
                <w:color w:val="000000"/>
                <w:sz w:val="24"/>
              </w:rPr>
            </w:pPr>
            <w:r>
              <w:rPr>
                <w:rFonts w:hint="eastAsia" w:ascii="仿宋" w:hAnsi="仿宋" w:eastAsia="仿宋"/>
                <w:color w:val="000000"/>
                <w:sz w:val="24"/>
              </w:rPr>
              <w:t>10</w:t>
            </w:r>
          </w:p>
        </w:tc>
        <w:tc>
          <w:tcPr>
            <w:tcW w:w="1702" w:type="dxa"/>
            <w:vAlign w:val="center"/>
          </w:tcPr>
          <w:p>
            <w:pPr>
              <w:pStyle w:val="52"/>
              <w:spacing w:line="380" w:lineRule="exact"/>
              <w:ind w:left="142" w:right="22" w:hanging="142"/>
              <w:rPr>
                <w:rFonts w:ascii="仿宋" w:hAnsi="仿宋" w:eastAsia="仿宋"/>
                <w:color w:val="000000"/>
                <w:sz w:val="24"/>
              </w:rPr>
            </w:pPr>
            <w:r>
              <w:rPr>
                <w:rFonts w:hint="eastAsia" w:ascii="仿宋" w:hAnsi="仿宋" w:eastAsia="仿宋"/>
                <w:color w:val="000000"/>
                <w:sz w:val="24"/>
              </w:rPr>
              <w:t>付款方式</w:t>
            </w:r>
          </w:p>
        </w:tc>
        <w:tc>
          <w:tcPr>
            <w:tcW w:w="6946" w:type="dxa"/>
            <w:vAlign w:val="center"/>
          </w:tcPr>
          <w:p>
            <w:pPr>
              <w:pStyle w:val="52"/>
              <w:spacing w:line="380" w:lineRule="exact"/>
              <w:ind w:left="141" w:leftChars="57" w:hanging="21" w:hangingChars="9"/>
              <w:jc w:val="left"/>
              <w:rPr>
                <w:rFonts w:ascii="仿宋" w:hAnsi="仿宋" w:eastAsia="仿宋"/>
                <w:bCs/>
                <w:sz w:val="24"/>
              </w:rPr>
            </w:pPr>
            <w:r>
              <w:rPr>
                <w:rFonts w:hint="eastAsia" w:ascii="仿宋" w:hAnsi="仿宋" w:eastAsia="仿宋"/>
                <w:bCs/>
                <w:sz w:val="24"/>
              </w:rPr>
              <w:t>设备拆迁至中粮玛纳斯番茄制品有限公司内并</w:t>
            </w:r>
            <w:r>
              <w:rPr>
                <w:rFonts w:ascii="仿宋" w:hAnsi="仿宋" w:eastAsia="仿宋"/>
                <w:bCs/>
                <w:sz w:val="24"/>
              </w:rPr>
              <w:t>验收</w:t>
            </w:r>
            <w:r>
              <w:rPr>
                <w:rFonts w:hint="eastAsia" w:ascii="仿宋" w:hAnsi="仿宋" w:eastAsia="仿宋"/>
                <w:bCs/>
                <w:sz w:val="24"/>
              </w:rPr>
              <w:t>完成</w:t>
            </w:r>
            <w:r>
              <w:rPr>
                <w:rFonts w:ascii="仿宋" w:hAnsi="仿宋" w:eastAsia="仿宋"/>
                <w:bCs/>
                <w:sz w:val="24"/>
              </w:rPr>
              <w:t>，乙方开具</w:t>
            </w:r>
            <w:r>
              <w:rPr>
                <w:rFonts w:hint="eastAsia" w:ascii="仿宋" w:hAnsi="仿宋" w:eastAsia="仿宋"/>
                <w:bCs/>
                <w:sz w:val="24"/>
              </w:rPr>
              <w:t>本合同</w:t>
            </w:r>
            <w:r>
              <w:rPr>
                <w:rFonts w:ascii="仿宋" w:hAnsi="仿宋" w:eastAsia="仿宋"/>
                <w:bCs/>
                <w:sz w:val="24"/>
              </w:rPr>
              <w:t>全额***%发票，甲方收到发票原件后，付合同总金额的30%，</w:t>
            </w:r>
            <w:r>
              <w:rPr>
                <w:rFonts w:hint="eastAsia" w:ascii="仿宋" w:hAnsi="仿宋" w:eastAsia="仿宋"/>
                <w:bCs/>
                <w:sz w:val="24"/>
              </w:rPr>
              <w:t>安装完毕验收、调试合格</w:t>
            </w:r>
            <w:r>
              <w:rPr>
                <w:rFonts w:ascii="仿宋" w:hAnsi="仿宋" w:eastAsia="仿宋"/>
                <w:bCs/>
                <w:sz w:val="24"/>
              </w:rPr>
              <w:t>后，再支付合同总金额的30%，</w:t>
            </w:r>
            <w:r>
              <w:rPr>
                <w:rFonts w:hint="eastAsia" w:ascii="仿宋" w:hAnsi="仿宋" w:eastAsia="仿宋"/>
                <w:bCs/>
                <w:sz w:val="24"/>
              </w:rPr>
              <w:t>当年生产期结束运行无质量问题</w:t>
            </w:r>
            <w:r>
              <w:rPr>
                <w:rFonts w:ascii="仿宋" w:hAnsi="仿宋" w:eastAsia="仿宋"/>
                <w:bCs/>
                <w:sz w:val="24"/>
              </w:rPr>
              <w:t>再付30%，余10%作为质保金，</w:t>
            </w:r>
            <w:r>
              <w:rPr>
                <w:rFonts w:hint="eastAsia" w:ascii="仿宋" w:hAnsi="仿宋" w:eastAsia="仿宋"/>
                <w:bCs/>
                <w:sz w:val="24"/>
              </w:rPr>
              <w:t>质保期结束后付清</w:t>
            </w:r>
            <w:r>
              <w:rPr>
                <w:rFonts w:ascii="仿宋" w:hAnsi="仿宋" w:eastAsia="仿宋"/>
                <w:bCs/>
                <w:sz w:val="24"/>
              </w:rPr>
              <w:t>。以上款项全部以电汇支付。（开票期间如遇国家税率调整，以合同中不含税价格为基数乘以国家调整税率为开票金额）。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992" w:type="dxa"/>
            <w:vAlign w:val="center"/>
          </w:tcPr>
          <w:p>
            <w:pPr>
              <w:pStyle w:val="52"/>
              <w:spacing w:line="380" w:lineRule="exact"/>
              <w:ind w:left="142" w:right="22" w:hanging="142"/>
              <w:jc w:val="center"/>
              <w:rPr>
                <w:rFonts w:ascii="仿宋" w:hAnsi="仿宋" w:eastAsia="仿宋"/>
                <w:color w:val="000000"/>
                <w:sz w:val="24"/>
              </w:rPr>
            </w:pPr>
            <w:r>
              <w:rPr>
                <w:rFonts w:hint="eastAsia" w:ascii="仿宋" w:hAnsi="仿宋" w:eastAsia="仿宋"/>
                <w:color w:val="000000"/>
                <w:sz w:val="24"/>
              </w:rPr>
              <w:t>1</w:t>
            </w:r>
            <w:r>
              <w:rPr>
                <w:rFonts w:ascii="仿宋" w:hAnsi="仿宋" w:eastAsia="仿宋"/>
                <w:color w:val="000000"/>
                <w:sz w:val="24"/>
              </w:rPr>
              <w:t>1</w:t>
            </w:r>
          </w:p>
        </w:tc>
        <w:tc>
          <w:tcPr>
            <w:tcW w:w="1702" w:type="dxa"/>
            <w:vAlign w:val="center"/>
          </w:tcPr>
          <w:p>
            <w:pPr>
              <w:pStyle w:val="52"/>
              <w:spacing w:line="380" w:lineRule="exact"/>
              <w:ind w:left="142" w:right="22" w:hanging="142"/>
              <w:rPr>
                <w:rFonts w:ascii="仿宋" w:hAnsi="仿宋" w:eastAsia="仿宋"/>
                <w:color w:val="000000"/>
                <w:sz w:val="24"/>
              </w:rPr>
            </w:pPr>
            <w:r>
              <w:rPr>
                <w:rFonts w:hint="eastAsia" w:ascii="仿宋" w:hAnsi="仿宋" w:eastAsia="仿宋"/>
                <w:color w:val="000000"/>
                <w:sz w:val="24"/>
              </w:rPr>
              <w:t>报价有效期</w:t>
            </w:r>
          </w:p>
        </w:tc>
        <w:tc>
          <w:tcPr>
            <w:tcW w:w="6946" w:type="dxa"/>
            <w:vAlign w:val="center"/>
          </w:tcPr>
          <w:p>
            <w:pPr>
              <w:pStyle w:val="52"/>
              <w:spacing w:line="380" w:lineRule="exact"/>
              <w:ind w:left="142" w:right="22" w:hanging="142"/>
              <w:rPr>
                <w:rFonts w:ascii="仿宋" w:hAnsi="仿宋" w:eastAsia="仿宋"/>
                <w:color w:val="000000" w:themeColor="text1"/>
                <w:sz w:val="24"/>
              </w:rPr>
            </w:pPr>
            <w:r>
              <w:rPr>
                <w:rFonts w:hint="eastAsia" w:ascii="仿宋" w:hAnsi="仿宋" w:eastAsia="仿宋"/>
                <w:color w:val="000000" w:themeColor="text1"/>
                <w:sz w:val="24"/>
              </w:rPr>
              <w:t>报价有效期：自报价截止时间起</w:t>
            </w:r>
            <w:r>
              <w:rPr>
                <w:rFonts w:ascii="仿宋" w:hAnsi="仿宋" w:eastAsia="仿宋"/>
                <w:color w:val="000000" w:themeColor="text1"/>
                <w:sz w:val="24"/>
              </w:rPr>
              <w:t>60</w:t>
            </w:r>
            <w:r>
              <w:rPr>
                <w:rFonts w:hint="eastAsia" w:ascii="仿宋" w:hAnsi="仿宋" w:eastAsia="仿宋"/>
                <w:color w:val="000000" w:themeColor="text1"/>
                <w:sz w:val="24"/>
              </w:rPr>
              <w:t>日（日历日）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992" w:type="dxa"/>
            <w:vAlign w:val="center"/>
          </w:tcPr>
          <w:p>
            <w:pPr>
              <w:pStyle w:val="52"/>
              <w:spacing w:line="380" w:lineRule="exact"/>
              <w:ind w:left="142" w:right="22" w:hanging="142"/>
              <w:jc w:val="center"/>
              <w:rPr>
                <w:rFonts w:ascii="仿宋" w:hAnsi="仿宋" w:eastAsia="仿宋"/>
                <w:color w:val="000000"/>
                <w:sz w:val="24"/>
              </w:rPr>
            </w:pPr>
            <w:r>
              <w:rPr>
                <w:rFonts w:hint="eastAsia" w:ascii="仿宋" w:hAnsi="仿宋" w:eastAsia="仿宋"/>
                <w:color w:val="000000"/>
                <w:sz w:val="24"/>
              </w:rPr>
              <w:t>1</w:t>
            </w:r>
            <w:r>
              <w:rPr>
                <w:rFonts w:ascii="仿宋" w:hAnsi="仿宋" w:eastAsia="仿宋"/>
                <w:color w:val="000000"/>
                <w:sz w:val="24"/>
              </w:rPr>
              <w:t>2</w:t>
            </w:r>
          </w:p>
        </w:tc>
        <w:tc>
          <w:tcPr>
            <w:tcW w:w="1702" w:type="dxa"/>
            <w:vAlign w:val="center"/>
          </w:tcPr>
          <w:p>
            <w:pPr>
              <w:pStyle w:val="52"/>
              <w:spacing w:line="380" w:lineRule="exact"/>
              <w:ind w:left="142" w:right="22" w:hanging="142"/>
              <w:rPr>
                <w:rFonts w:ascii="仿宋" w:hAnsi="仿宋" w:eastAsia="仿宋"/>
                <w:color w:val="000000"/>
                <w:sz w:val="24"/>
              </w:rPr>
            </w:pPr>
            <w:r>
              <w:rPr>
                <w:rFonts w:hint="eastAsia" w:ascii="仿宋" w:hAnsi="仿宋" w:eastAsia="仿宋"/>
                <w:color w:val="000000"/>
                <w:sz w:val="24"/>
              </w:rPr>
              <w:t>现场踏勘</w:t>
            </w:r>
          </w:p>
        </w:tc>
        <w:tc>
          <w:tcPr>
            <w:tcW w:w="6946" w:type="dxa"/>
            <w:vAlign w:val="center"/>
          </w:tcPr>
          <w:p>
            <w:pPr>
              <w:pStyle w:val="52"/>
              <w:spacing w:line="380" w:lineRule="exact"/>
              <w:ind w:left="142" w:right="22" w:hanging="142"/>
              <w:rPr>
                <w:rFonts w:ascii="仿宋" w:hAnsi="仿宋" w:eastAsia="仿宋"/>
                <w:color w:val="000000" w:themeColor="text1"/>
                <w:sz w:val="24"/>
              </w:rPr>
            </w:pPr>
            <w:r>
              <w:rPr>
                <w:rFonts w:hint="eastAsia" w:ascii="仿宋" w:hAnsi="仿宋" w:eastAsia="仿宋"/>
                <w:color w:val="000000" w:themeColor="text1"/>
                <w:sz w:val="24"/>
              </w:rPr>
              <w:t>公告发布后5日内意向投标方可自行联系本业务对接人员踏勘现场，采购方不承担投标方踏勘现场所发生的所有费用和所发生的意外事件责任。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92" w:type="dxa"/>
            <w:vAlign w:val="center"/>
          </w:tcPr>
          <w:p>
            <w:pPr>
              <w:pStyle w:val="52"/>
              <w:spacing w:line="380" w:lineRule="exact"/>
              <w:ind w:left="142" w:right="22" w:hanging="142"/>
              <w:jc w:val="center"/>
              <w:rPr>
                <w:rFonts w:ascii="仿宋" w:hAnsi="仿宋" w:eastAsia="仿宋"/>
                <w:sz w:val="24"/>
              </w:rPr>
            </w:pPr>
            <w:r>
              <w:rPr>
                <w:rFonts w:hint="eastAsia" w:ascii="仿宋" w:hAnsi="仿宋" w:eastAsia="仿宋"/>
                <w:sz w:val="24"/>
              </w:rPr>
              <w:t>13</w:t>
            </w:r>
          </w:p>
        </w:tc>
        <w:tc>
          <w:tcPr>
            <w:tcW w:w="1702" w:type="dxa"/>
            <w:vAlign w:val="center"/>
          </w:tcPr>
          <w:p>
            <w:pPr>
              <w:pStyle w:val="52"/>
              <w:spacing w:line="380" w:lineRule="exact"/>
              <w:ind w:left="142" w:right="22" w:hanging="142"/>
              <w:rPr>
                <w:rFonts w:ascii="仿宋" w:hAnsi="仿宋" w:eastAsia="仿宋"/>
                <w:sz w:val="24"/>
              </w:rPr>
            </w:pPr>
            <w:r>
              <w:rPr>
                <w:rFonts w:hint="eastAsia" w:ascii="仿宋" w:hAnsi="仿宋" w:eastAsia="仿宋"/>
                <w:sz w:val="24"/>
              </w:rPr>
              <w:t>采购方案</w:t>
            </w:r>
          </w:p>
        </w:tc>
        <w:tc>
          <w:tcPr>
            <w:tcW w:w="6946" w:type="dxa"/>
            <w:vAlign w:val="center"/>
          </w:tcPr>
          <w:p>
            <w:pPr>
              <w:pStyle w:val="52"/>
              <w:spacing w:line="380" w:lineRule="exact"/>
              <w:ind w:left="142" w:right="22" w:hanging="142"/>
              <w:rPr>
                <w:rFonts w:ascii="仿宋" w:hAnsi="仿宋" w:eastAsia="仿宋"/>
                <w:kern w:val="0"/>
                <w:sz w:val="24"/>
              </w:rPr>
            </w:pPr>
            <w:r>
              <w:rPr>
                <w:rFonts w:hint="eastAsia" w:ascii="仿宋" w:hAnsi="仿宋" w:eastAsia="仿宋"/>
                <w:kern w:val="0"/>
                <w:sz w:val="24"/>
                <w:lang w:val="zh-CN"/>
              </w:rPr>
              <w:t>询价采购，多轮报价，</w:t>
            </w:r>
            <w:r>
              <w:rPr>
                <w:rFonts w:hint="eastAsia" w:ascii="仿宋" w:hAnsi="仿宋" w:eastAsia="仿宋"/>
                <w:kern w:val="0"/>
                <w:sz w:val="24"/>
              </w:rPr>
              <w:t>EPS系统直接报价。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92" w:type="dxa"/>
            <w:vAlign w:val="center"/>
          </w:tcPr>
          <w:p>
            <w:pPr>
              <w:pStyle w:val="52"/>
              <w:spacing w:line="380" w:lineRule="exact"/>
              <w:ind w:left="142" w:right="22" w:hanging="142"/>
              <w:jc w:val="center"/>
              <w:rPr>
                <w:rFonts w:ascii="仿宋" w:hAnsi="仿宋" w:eastAsia="仿宋"/>
                <w:sz w:val="24"/>
              </w:rPr>
            </w:pPr>
            <w:r>
              <w:rPr>
                <w:rFonts w:hint="eastAsia" w:ascii="仿宋" w:hAnsi="仿宋" w:eastAsia="仿宋"/>
                <w:sz w:val="24"/>
              </w:rPr>
              <w:t>14</w:t>
            </w:r>
          </w:p>
        </w:tc>
        <w:tc>
          <w:tcPr>
            <w:tcW w:w="1702" w:type="dxa"/>
            <w:vAlign w:val="center"/>
          </w:tcPr>
          <w:p>
            <w:pPr>
              <w:pStyle w:val="52"/>
              <w:spacing w:line="380" w:lineRule="exact"/>
              <w:ind w:left="142" w:right="22" w:hanging="142"/>
              <w:rPr>
                <w:rFonts w:ascii="仿宋" w:hAnsi="仿宋" w:eastAsia="仿宋"/>
                <w:sz w:val="24"/>
              </w:rPr>
            </w:pPr>
            <w:r>
              <w:rPr>
                <w:rFonts w:hint="eastAsia" w:ascii="仿宋" w:hAnsi="仿宋" w:eastAsia="仿宋"/>
                <w:sz w:val="24"/>
              </w:rPr>
              <w:t>谈判时间</w:t>
            </w:r>
          </w:p>
        </w:tc>
        <w:tc>
          <w:tcPr>
            <w:tcW w:w="6946" w:type="dxa"/>
            <w:vAlign w:val="center"/>
          </w:tcPr>
          <w:p>
            <w:pPr>
              <w:pStyle w:val="52"/>
              <w:spacing w:line="380" w:lineRule="exact"/>
              <w:ind w:left="142" w:right="22" w:hanging="142"/>
              <w:rPr>
                <w:rFonts w:ascii="仿宋" w:hAnsi="仿宋" w:eastAsia="仿宋"/>
                <w:color w:val="FF0000"/>
                <w:kern w:val="0"/>
                <w:sz w:val="24"/>
                <w:lang w:val="zh-CN"/>
              </w:rPr>
            </w:pPr>
            <w:r>
              <w:rPr>
                <w:rFonts w:hint="eastAsia" w:ascii="仿宋" w:hAnsi="仿宋" w:eastAsia="仿宋"/>
                <w:color w:val="FF0000"/>
                <w:sz w:val="24"/>
              </w:rPr>
              <w:t>2023年</w:t>
            </w:r>
            <w:r>
              <w:rPr>
                <w:rFonts w:hint="eastAsia" w:ascii="仿宋" w:hAnsi="仿宋" w:eastAsia="仿宋"/>
                <w:color w:val="FF0000"/>
                <w:sz w:val="24"/>
                <w:lang w:val="en-US" w:eastAsia="zh-CN"/>
              </w:rPr>
              <w:t>12</w:t>
            </w:r>
            <w:r>
              <w:rPr>
                <w:rFonts w:hint="eastAsia" w:ascii="仿宋" w:hAnsi="仿宋" w:eastAsia="仿宋"/>
                <w:color w:val="FF0000"/>
                <w:sz w:val="24"/>
              </w:rPr>
              <w:t>月</w:t>
            </w:r>
            <w:r>
              <w:rPr>
                <w:rFonts w:hint="eastAsia" w:ascii="仿宋" w:hAnsi="仿宋" w:eastAsia="仿宋"/>
                <w:color w:val="FF0000"/>
                <w:sz w:val="24"/>
                <w:lang w:val="en-US" w:eastAsia="zh-CN"/>
              </w:rPr>
              <w:t>26</w:t>
            </w:r>
            <w:r>
              <w:rPr>
                <w:rFonts w:hint="eastAsia" w:ascii="仿宋" w:hAnsi="仿宋" w:eastAsia="仿宋"/>
                <w:color w:val="FF0000"/>
                <w:sz w:val="24"/>
              </w:rPr>
              <w:t>日10:00时后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992" w:type="dxa"/>
            <w:vAlign w:val="center"/>
          </w:tcPr>
          <w:p>
            <w:pPr>
              <w:pStyle w:val="52"/>
              <w:spacing w:line="380" w:lineRule="exact"/>
              <w:ind w:left="142" w:right="22" w:hanging="142"/>
              <w:jc w:val="center"/>
              <w:rPr>
                <w:rFonts w:ascii="仿宋" w:hAnsi="仿宋" w:eastAsia="仿宋"/>
                <w:color w:val="000000"/>
                <w:sz w:val="24"/>
              </w:rPr>
            </w:pPr>
            <w:r>
              <w:rPr>
                <w:rFonts w:hint="eastAsia" w:ascii="仿宋" w:hAnsi="仿宋" w:eastAsia="仿宋"/>
                <w:color w:val="000000"/>
                <w:kern w:val="0"/>
                <w:sz w:val="24"/>
              </w:rPr>
              <w:t>15</w:t>
            </w:r>
          </w:p>
        </w:tc>
        <w:tc>
          <w:tcPr>
            <w:tcW w:w="1702" w:type="dxa"/>
            <w:vAlign w:val="center"/>
          </w:tcPr>
          <w:p>
            <w:pPr>
              <w:pStyle w:val="52"/>
              <w:spacing w:line="380" w:lineRule="exact"/>
              <w:ind w:left="142" w:right="22" w:hanging="142"/>
              <w:rPr>
                <w:rFonts w:ascii="仿宋" w:hAnsi="仿宋" w:eastAsia="仿宋"/>
                <w:color w:val="000000"/>
                <w:sz w:val="24"/>
              </w:rPr>
            </w:pPr>
            <w:r>
              <w:rPr>
                <w:rFonts w:hint="eastAsia" w:ascii="仿宋" w:hAnsi="仿宋" w:eastAsia="仿宋"/>
                <w:color w:val="000000"/>
                <w:sz w:val="24"/>
              </w:rPr>
              <w:t>确定成交人</w:t>
            </w:r>
          </w:p>
        </w:tc>
        <w:tc>
          <w:tcPr>
            <w:tcW w:w="6946" w:type="dxa"/>
            <w:vAlign w:val="center"/>
          </w:tcPr>
          <w:p>
            <w:pPr>
              <w:pStyle w:val="52"/>
              <w:spacing w:line="380" w:lineRule="exact"/>
              <w:ind w:left="142" w:right="22" w:hanging="142"/>
              <w:rPr>
                <w:rFonts w:ascii="仿宋" w:hAnsi="仿宋" w:eastAsia="仿宋"/>
                <w:color w:val="000000" w:themeColor="text1"/>
                <w:sz w:val="24"/>
              </w:rPr>
            </w:pPr>
            <w:r>
              <w:rPr>
                <w:rFonts w:hint="eastAsia" w:ascii="仿宋" w:hAnsi="仿宋" w:eastAsia="仿宋"/>
                <w:color w:val="000000" w:themeColor="text1"/>
                <w:sz w:val="24"/>
              </w:rPr>
              <w:t>根</w:t>
            </w:r>
            <w:r>
              <w:rPr>
                <w:rFonts w:hint="eastAsia" w:ascii="仿宋" w:hAnsi="仿宋" w:eastAsia="仿宋"/>
                <w:sz w:val="24"/>
              </w:rPr>
              <w:t>据不含税最低总价确定第一中标候选人和第二中标候选人，并将结果通过EPS系统进行发布，若出现排名第一的成交候选人放弃成交或不能按采购文件规定签</w:t>
            </w:r>
            <w:r>
              <w:rPr>
                <w:rFonts w:hint="eastAsia" w:ascii="仿宋" w:hAnsi="仿宋" w:eastAsia="仿宋"/>
                <w:color w:val="000000" w:themeColor="text1"/>
                <w:sz w:val="24"/>
              </w:rPr>
              <w:t>订合同等原因，取消成交资格，则按排名顺序依次确定排名第二的成交候选人为成交供应商，以此类推。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992" w:type="dxa"/>
            <w:vAlign w:val="center"/>
          </w:tcPr>
          <w:p>
            <w:pPr>
              <w:pStyle w:val="52"/>
              <w:spacing w:line="380" w:lineRule="exact"/>
              <w:ind w:left="142" w:right="22" w:hanging="142"/>
              <w:jc w:val="center"/>
              <w:rPr>
                <w:rFonts w:ascii="仿宋" w:hAnsi="仿宋" w:eastAsia="仿宋"/>
                <w:color w:val="000000"/>
                <w:kern w:val="0"/>
                <w:sz w:val="24"/>
              </w:rPr>
            </w:pPr>
            <w:r>
              <w:rPr>
                <w:rFonts w:hint="eastAsia" w:ascii="仿宋" w:hAnsi="仿宋" w:eastAsia="仿宋"/>
                <w:color w:val="000000"/>
                <w:kern w:val="0"/>
                <w:sz w:val="24"/>
              </w:rPr>
              <w:t>16</w:t>
            </w:r>
          </w:p>
        </w:tc>
        <w:tc>
          <w:tcPr>
            <w:tcW w:w="1702" w:type="dxa"/>
            <w:vAlign w:val="center"/>
          </w:tcPr>
          <w:p>
            <w:pPr>
              <w:widowControl/>
              <w:spacing w:line="380" w:lineRule="exact"/>
              <w:ind w:left="124" w:hanging="124"/>
              <w:rPr>
                <w:rFonts w:ascii="仿宋" w:hAnsi="仿宋" w:eastAsia="仿宋"/>
                <w:color w:val="000000"/>
                <w:sz w:val="24"/>
              </w:rPr>
            </w:pPr>
            <w:r>
              <w:rPr>
                <w:rFonts w:hint="eastAsia" w:ascii="仿宋" w:hAnsi="仿宋" w:eastAsia="仿宋"/>
                <w:color w:val="000000"/>
                <w:sz w:val="24"/>
              </w:rPr>
              <w:t>质量保证</w:t>
            </w:r>
          </w:p>
        </w:tc>
        <w:tc>
          <w:tcPr>
            <w:tcW w:w="6946" w:type="dxa"/>
            <w:vAlign w:val="center"/>
          </w:tcPr>
          <w:p>
            <w:pPr>
              <w:widowControl/>
              <w:spacing w:line="380" w:lineRule="exact"/>
              <w:ind w:left="124" w:hanging="124"/>
              <w:rPr>
                <w:rFonts w:ascii="仿宋" w:hAnsi="仿宋" w:eastAsia="仿宋"/>
                <w:color w:val="000000" w:themeColor="text1"/>
                <w:sz w:val="24"/>
              </w:rPr>
            </w:pPr>
            <w:r>
              <w:rPr>
                <w:rFonts w:hint="eastAsia" w:ascii="仿宋" w:hAnsi="仿宋" w:eastAsia="仿宋"/>
                <w:color w:val="000000" w:themeColor="text1"/>
                <w:sz w:val="24"/>
              </w:rPr>
              <w:t>质量期限：质保番茄两个生产周期。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4" w:hRule="atLeast"/>
        </w:trPr>
        <w:tc>
          <w:tcPr>
            <w:tcW w:w="992" w:type="dxa"/>
            <w:vAlign w:val="center"/>
          </w:tcPr>
          <w:p>
            <w:pPr>
              <w:pStyle w:val="52"/>
              <w:spacing w:line="380" w:lineRule="exact"/>
              <w:ind w:left="142" w:right="22" w:hanging="142"/>
              <w:jc w:val="center"/>
              <w:rPr>
                <w:rFonts w:ascii="仿宋" w:hAnsi="仿宋" w:eastAsia="仿宋"/>
                <w:color w:val="000000"/>
                <w:kern w:val="0"/>
                <w:sz w:val="24"/>
              </w:rPr>
            </w:pPr>
            <w:r>
              <w:rPr>
                <w:rFonts w:hint="eastAsia" w:ascii="仿宋" w:hAnsi="仿宋" w:eastAsia="仿宋"/>
                <w:color w:val="000000"/>
                <w:kern w:val="0"/>
                <w:sz w:val="24"/>
              </w:rPr>
              <w:t>17</w:t>
            </w:r>
          </w:p>
        </w:tc>
        <w:tc>
          <w:tcPr>
            <w:tcW w:w="1702" w:type="dxa"/>
            <w:vAlign w:val="center"/>
          </w:tcPr>
          <w:p>
            <w:pPr>
              <w:widowControl/>
              <w:spacing w:line="380" w:lineRule="exact"/>
              <w:ind w:left="124" w:hanging="124"/>
              <w:rPr>
                <w:rFonts w:ascii="仿宋" w:hAnsi="仿宋" w:eastAsia="仿宋"/>
                <w:color w:val="000000"/>
                <w:sz w:val="24"/>
              </w:rPr>
            </w:pPr>
            <w:r>
              <w:rPr>
                <w:rFonts w:hint="eastAsia" w:ascii="仿宋" w:hAnsi="仿宋" w:eastAsia="仿宋"/>
                <w:color w:val="000000"/>
                <w:sz w:val="24"/>
              </w:rPr>
              <w:t>违约责任</w:t>
            </w:r>
          </w:p>
        </w:tc>
        <w:tc>
          <w:tcPr>
            <w:tcW w:w="6946" w:type="dxa"/>
            <w:vAlign w:val="center"/>
          </w:tcPr>
          <w:p>
            <w:pPr>
              <w:pStyle w:val="35"/>
              <w:numPr>
                <w:ilvl w:val="0"/>
                <w:numId w:val="2"/>
              </w:numPr>
              <w:spacing w:line="380" w:lineRule="exact"/>
              <w:ind w:left="318" w:hanging="318" w:firstLineChars="0"/>
              <w:rPr>
                <w:rFonts w:ascii="仿宋" w:hAnsi="仿宋" w:eastAsia="仿宋"/>
                <w:sz w:val="24"/>
              </w:rPr>
            </w:pPr>
            <w:r>
              <w:rPr>
                <w:rFonts w:hint="eastAsia" w:ascii="仿宋" w:hAnsi="仿宋" w:eastAsia="仿宋"/>
                <w:sz w:val="24"/>
              </w:rPr>
              <w:t>合同签订后，如咨询人中途擅自停止和解除合同，应承担由此而造成的一切损失。</w:t>
            </w:r>
          </w:p>
          <w:p>
            <w:pPr>
              <w:pStyle w:val="35"/>
              <w:numPr>
                <w:ilvl w:val="0"/>
                <w:numId w:val="2"/>
              </w:numPr>
              <w:spacing w:line="380" w:lineRule="exact"/>
              <w:ind w:left="318" w:hanging="318" w:firstLineChars="0"/>
              <w:rPr>
                <w:rFonts w:ascii="仿宋" w:hAnsi="仿宋" w:eastAsia="仿宋"/>
                <w:sz w:val="24"/>
              </w:rPr>
            </w:pPr>
            <w:r>
              <w:rPr>
                <w:rFonts w:hint="eastAsia" w:ascii="仿宋" w:hAnsi="仿宋" w:eastAsia="仿宋"/>
                <w:sz w:val="24"/>
              </w:rPr>
              <w:t>中标方</w:t>
            </w:r>
            <w:r>
              <w:rPr>
                <w:rFonts w:ascii="仿宋" w:hAnsi="仿宋" w:eastAsia="仿宋"/>
                <w:sz w:val="24"/>
              </w:rPr>
              <w:t>未按约定期限安装完成，每逾期一日，</w:t>
            </w:r>
            <w:r>
              <w:rPr>
                <w:rFonts w:hint="eastAsia" w:ascii="仿宋" w:hAnsi="仿宋" w:eastAsia="仿宋"/>
                <w:sz w:val="24"/>
              </w:rPr>
              <w:t>中标方</w:t>
            </w:r>
            <w:r>
              <w:rPr>
                <w:rFonts w:ascii="仿宋" w:hAnsi="仿宋" w:eastAsia="仿宋"/>
                <w:sz w:val="24"/>
              </w:rPr>
              <w:t>需依照约定向</w:t>
            </w:r>
            <w:r>
              <w:rPr>
                <w:rFonts w:hint="eastAsia" w:ascii="仿宋" w:hAnsi="仿宋" w:eastAsia="仿宋"/>
                <w:sz w:val="24"/>
              </w:rPr>
              <w:t>采购方支付合同</w:t>
            </w:r>
            <w:r>
              <w:rPr>
                <w:rFonts w:ascii="仿宋" w:hAnsi="仿宋" w:eastAsia="仿宋"/>
                <w:sz w:val="24"/>
              </w:rPr>
              <w:t>款</w:t>
            </w:r>
            <w:r>
              <w:rPr>
                <w:rFonts w:hint="eastAsia" w:ascii="仿宋" w:hAnsi="仿宋" w:eastAsia="仿宋"/>
                <w:sz w:val="24"/>
              </w:rPr>
              <w:t>3</w:t>
            </w:r>
            <w:r>
              <w:rPr>
                <w:rFonts w:ascii="仿宋" w:hAnsi="仿宋" w:eastAsia="仿宋"/>
                <w:sz w:val="24"/>
              </w:rPr>
              <w:t>%的迟延履行金，逾期交付超过30日，</w:t>
            </w:r>
            <w:r>
              <w:rPr>
                <w:rFonts w:hint="eastAsia" w:ascii="仿宋" w:hAnsi="仿宋" w:eastAsia="仿宋"/>
                <w:sz w:val="24"/>
              </w:rPr>
              <w:t>采购方</w:t>
            </w:r>
            <w:r>
              <w:rPr>
                <w:rFonts w:ascii="仿宋" w:hAnsi="仿宋" w:eastAsia="仿宋"/>
                <w:sz w:val="24"/>
              </w:rPr>
              <w:t>有权单方解除本合同或</w:t>
            </w:r>
            <w:r>
              <w:rPr>
                <w:rFonts w:hint="eastAsia" w:ascii="仿宋" w:hAnsi="仿宋" w:eastAsia="仿宋"/>
                <w:sz w:val="24"/>
              </w:rPr>
              <w:t>终</w:t>
            </w:r>
            <w:r>
              <w:rPr>
                <w:rFonts w:ascii="仿宋" w:hAnsi="仿宋" w:eastAsia="仿宋"/>
                <w:sz w:val="24"/>
              </w:rPr>
              <w:t>止合同，解除本合同并不妨碍</w:t>
            </w:r>
            <w:r>
              <w:rPr>
                <w:rFonts w:hint="eastAsia" w:ascii="仿宋" w:hAnsi="仿宋" w:eastAsia="仿宋"/>
                <w:sz w:val="24"/>
              </w:rPr>
              <w:t>采购方</w:t>
            </w:r>
            <w:r>
              <w:rPr>
                <w:rFonts w:ascii="仿宋" w:hAnsi="仿宋" w:eastAsia="仿宋"/>
                <w:sz w:val="24"/>
              </w:rPr>
              <w:t>主张违约责任。</w:t>
            </w:r>
          </w:p>
          <w:p>
            <w:pPr>
              <w:pStyle w:val="35"/>
              <w:numPr>
                <w:ilvl w:val="0"/>
                <w:numId w:val="2"/>
              </w:numPr>
              <w:spacing w:line="380" w:lineRule="exact"/>
              <w:ind w:left="318" w:hanging="318" w:firstLineChars="0"/>
              <w:rPr>
                <w:rFonts w:ascii="仿宋" w:hAnsi="仿宋" w:eastAsia="仿宋"/>
                <w:sz w:val="24"/>
              </w:rPr>
            </w:pPr>
            <w:r>
              <w:rPr>
                <w:rFonts w:hint="eastAsia" w:ascii="仿宋" w:hAnsi="仿宋" w:eastAsia="仿宋"/>
                <w:sz w:val="24"/>
              </w:rPr>
              <w:t>中标方</w:t>
            </w:r>
            <w:r>
              <w:rPr>
                <w:rFonts w:ascii="仿宋" w:hAnsi="仿宋" w:eastAsia="仿宋"/>
                <w:sz w:val="24"/>
              </w:rPr>
              <w:t>交付的设备不符合合同约定质量标准的情形，</w:t>
            </w:r>
            <w:r>
              <w:rPr>
                <w:rFonts w:hint="eastAsia" w:ascii="仿宋" w:hAnsi="仿宋" w:eastAsia="仿宋"/>
                <w:sz w:val="24"/>
              </w:rPr>
              <w:t>中标方</w:t>
            </w:r>
            <w:r>
              <w:rPr>
                <w:rFonts w:ascii="仿宋" w:hAnsi="仿宋" w:eastAsia="仿宋"/>
                <w:sz w:val="24"/>
              </w:rPr>
              <w:t>应按照不符合质量标准设备安装价值的30%向</w:t>
            </w:r>
            <w:r>
              <w:rPr>
                <w:rFonts w:hint="eastAsia" w:ascii="仿宋" w:hAnsi="仿宋" w:eastAsia="仿宋"/>
                <w:sz w:val="24"/>
              </w:rPr>
              <w:t>采购方</w:t>
            </w:r>
            <w:r>
              <w:rPr>
                <w:rFonts w:ascii="仿宋" w:hAnsi="仿宋" w:eastAsia="仿宋"/>
                <w:sz w:val="24"/>
              </w:rPr>
              <w:t>支付瑕疵履行违约金；当质量存在问题的设备超过合同约定货物总量的30%时，</w:t>
            </w:r>
            <w:r>
              <w:rPr>
                <w:rFonts w:hint="eastAsia" w:ascii="仿宋" w:hAnsi="仿宋" w:eastAsia="仿宋"/>
                <w:sz w:val="24"/>
              </w:rPr>
              <w:t>采购方</w:t>
            </w:r>
            <w:r>
              <w:rPr>
                <w:rFonts w:ascii="仿宋" w:hAnsi="仿宋" w:eastAsia="仿宋"/>
                <w:sz w:val="24"/>
              </w:rPr>
              <w:t>有权单方解除本合同或</w:t>
            </w:r>
            <w:r>
              <w:rPr>
                <w:rFonts w:hint="eastAsia" w:ascii="仿宋" w:hAnsi="仿宋" w:eastAsia="仿宋"/>
                <w:sz w:val="24"/>
              </w:rPr>
              <w:t>终</w:t>
            </w:r>
            <w:r>
              <w:rPr>
                <w:rFonts w:ascii="仿宋" w:hAnsi="仿宋" w:eastAsia="仿宋"/>
                <w:sz w:val="24"/>
              </w:rPr>
              <w:t>止本合同，解除本合同并不妨碍</w:t>
            </w:r>
            <w:r>
              <w:rPr>
                <w:rFonts w:hint="eastAsia" w:ascii="仿宋" w:hAnsi="仿宋" w:eastAsia="仿宋"/>
                <w:sz w:val="24"/>
              </w:rPr>
              <w:t>采购方</w:t>
            </w:r>
            <w:r>
              <w:rPr>
                <w:rFonts w:ascii="仿宋" w:hAnsi="仿宋" w:eastAsia="仿宋"/>
                <w:sz w:val="24"/>
              </w:rPr>
              <w:t>主张违约责任</w:t>
            </w:r>
            <w:r>
              <w:rPr>
                <w:rFonts w:hint="eastAsia" w:ascii="仿宋" w:hAnsi="仿宋" w:eastAsia="仿宋"/>
                <w:sz w:val="24"/>
              </w:rPr>
              <w:t>。</w:t>
            </w:r>
          </w:p>
          <w:p>
            <w:pPr>
              <w:pStyle w:val="35"/>
              <w:numPr>
                <w:ilvl w:val="0"/>
                <w:numId w:val="2"/>
              </w:numPr>
              <w:spacing w:line="380" w:lineRule="exact"/>
              <w:ind w:left="318" w:hanging="318" w:firstLineChars="0"/>
              <w:rPr>
                <w:rFonts w:hint="eastAsia" w:ascii="仿宋" w:hAnsi="仿宋" w:eastAsia="仿宋"/>
                <w:sz w:val="24"/>
              </w:rPr>
            </w:pPr>
            <w:r>
              <w:rPr>
                <w:rFonts w:hint="eastAsia" w:ascii="仿宋" w:hAnsi="仿宋" w:eastAsia="仿宋"/>
                <w:sz w:val="24"/>
              </w:rPr>
              <w:t>委托人对投标人围标、串标等不诚信行为，将参照《中华人民共和国招投标法》规定，对于参与串通行为的投标人，其中标无效，列入供应商黑名单，并对投标人处中标项目金额千分之五以上千分之十以下的罚款。</w:t>
            </w:r>
          </w:p>
          <w:p>
            <w:pPr>
              <w:pStyle w:val="35"/>
              <w:numPr>
                <w:ilvl w:val="0"/>
                <w:numId w:val="2"/>
              </w:numPr>
              <w:spacing w:line="380" w:lineRule="exact"/>
              <w:ind w:left="318" w:hanging="318" w:firstLineChars="0"/>
              <w:rPr>
                <w:rFonts w:hint="eastAsia" w:ascii="仿宋" w:hAnsi="仿宋" w:eastAsia="仿宋"/>
                <w:sz w:val="24"/>
              </w:rPr>
            </w:pPr>
            <w:r>
              <w:rPr>
                <w:rFonts w:hint="eastAsia" w:ascii="仿宋" w:hAnsi="仿宋" w:eastAsia="仿宋" w:cs="仿宋_GB2312"/>
                <w:sz w:val="24"/>
              </w:rPr>
              <w:t>工程不得转包或者分包，否则视为乙方违约，须赔偿甲方违约金壹万元。</w:t>
            </w:r>
          </w:p>
          <w:p>
            <w:pPr>
              <w:pStyle w:val="35"/>
              <w:spacing w:line="380" w:lineRule="exact"/>
              <w:ind w:left="318" w:firstLine="0" w:firstLineChars="0"/>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992" w:type="dxa"/>
            <w:vAlign w:val="center"/>
          </w:tcPr>
          <w:p>
            <w:pPr>
              <w:pStyle w:val="52"/>
              <w:spacing w:line="380" w:lineRule="exact"/>
              <w:ind w:left="142" w:right="22" w:hanging="142"/>
              <w:jc w:val="center"/>
              <w:rPr>
                <w:rFonts w:ascii="仿宋" w:hAnsi="仿宋" w:eastAsia="仿宋"/>
                <w:color w:val="000000"/>
                <w:kern w:val="0"/>
                <w:sz w:val="24"/>
              </w:rPr>
            </w:pPr>
            <w:r>
              <w:rPr>
                <w:rFonts w:hint="eastAsia" w:ascii="仿宋" w:hAnsi="仿宋" w:eastAsia="仿宋"/>
                <w:color w:val="000000"/>
                <w:kern w:val="0"/>
                <w:sz w:val="24"/>
              </w:rPr>
              <w:t>18</w:t>
            </w:r>
          </w:p>
        </w:tc>
        <w:tc>
          <w:tcPr>
            <w:tcW w:w="1702" w:type="dxa"/>
            <w:vAlign w:val="center"/>
          </w:tcPr>
          <w:p>
            <w:pPr>
              <w:widowControl/>
              <w:spacing w:line="380" w:lineRule="exact"/>
              <w:ind w:left="124" w:hanging="124"/>
              <w:rPr>
                <w:rFonts w:ascii="仿宋" w:hAnsi="仿宋" w:eastAsia="仿宋"/>
                <w:color w:val="000000"/>
                <w:sz w:val="24"/>
              </w:rPr>
            </w:pPr>
            <w:r>
              <w:rPr>
                <w:rFonts w:hint="eastAsia" w:ascii="仿宋" w:hAnsi="仿宋" w:eastAsia="仿宋"/>
                <w:color w:val="000000"/>
                <w:sz w:val="24"/>
              </w:rPr>
              <w:t>争议解决方式</w:t>
            </w:r>
          </w:p>
        </w:tc>
        <w:tc>
          <w:tcPr>
            <w:tcW w:w="6946" w:type="dxa"/>
            <w:vAlign w:val="center"/>
          </w:tcPr>
          <w:p>
            <w:pPr>
              <w:widowControl/>
              <w:spacing w:line="380" w:lineRule="exact"/>
              <w:jc w:val="left"/>
              <w:rPr>
                <w:rFonts w:ascii="仿宋" w:hAnsi="仿宋" w:eastAsia="仿宋"/>
                <w:color w:val="000000"/>
                <w:sz w:val="24"/>
              </w:rPr>
            </w:pPr>
            <w:r>
              <w:rPr>
                <w:rFonts w:hint="eastAsia" w:ascii="仿宋" w:hAnsi="仿宋" w:eastAsia="仿宋"/>
                <w:color w:val="000000"/>
                <w:sz w:val="24"/>
              </w:rPr>
              <w:t>合同执行中出现争义与实际不符时，双方协商解决；协商不成，任何一方均可向合同签订地所在地人民法院提出诉讼，律师费、交通费、差旅费等相关费用由违约方承担。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992" w:type="dxa"/>
            <w:vAlign w:val="center"/>
          </w:tcPr>
          <w:p>
            <w:pPr>
              <w:pStyle w:val="52"/>
              <w:spacing w:line="380" w:lineRule="exact"/>
              <w:ind w:left="142" w:right="22" w:hanging="142"/>
              <w:jc w:val="center"/>
              <w:rPr>
                <w:rFonts w:ascii="仿宋" w:hAnsi="仿宋" w:eastAsia="仿宋"/>
                <w:color w:val="000000"/>
                <w:kern w:val="0"/>
                <w:sz w:val="24"/>
              </w:rPr>
            </w:pPr>
            <w:r>
              <w:rPr>
                <w:rFonts w:hint="eastAsia" w:ascii="仿宋" w:hAnsi="仿宋" w:eastAsia="仿宋"/>
                <w:color w:val="000000"/>
                <w:kern w:val="0"/>
                <w:sz w:val="24"/>
              </w:rPr>
              <w:t>1</w:t>
            </w:r>
            <w:r>
              <w:rPr>
                <w:rFonts w:ascii="仿宋" w:hAnsi="仿宋" w:eastAsia="仿宋"/>
                <w:color w:val="000000"/>
                <w:kern w:val="0"/>
                <w:sz w:val="24"/>
              </w:rPr>
              <w:t>9</w:t>
            </w:r>
          </w:p>
        </w:tc>
        <w:tc>
          <w:tcPr>
            <w:tcW w:w="1702" w:type="dxa"/>
            <w:vAlign w:val="center"/>
          </w:tcPr>
          <w:p>
            <w:pPr>
              <w:widowControl/>
              <w:spacing w:line="380" w:lineRule="exact"/>
              <w:ind w:left="124" w:hanging="124"/>
              <w:rPr>
                <w:rFonts w:ascii="仿宋" w:hAnsi="仿宋" w:eastAsia="仿宋"/>
                <w:color w:val="000000"/>
                <w:sz w:val="24"/>
              </w:rPr>
            </w:pPr>
            <w:r>
              <w:rPr>
                <w:rFonts w:hint="eastAsia" w:ascii="仿宋" w:hAnsi="仿宋" w:eastAsia="仿宋"/>
                <w:color w:val="000000"/>
                <w:sz w:val="24"/>
              </w:rPr>
              <w:t>验收要求</w:t>
            </w:r>
          </w:p>
        </w:tc>
        <w:tc>
          <w:tcPr>
            <w:tcW w:w="6946" w:type="dxa"/>
            <w:vAlign w:val="center"/>
          </w:tcPr>
          <w:p>
            <w:pPr>
              <w:widowControl/>
              <w:spacing w:line="380" w:lineRule="exact"/>
              <w:jc w:val="left"/>
              <w:rPr>
                <w:rFonts w:ascii="仿宋" w:hAnsi="仿宋" w:eastAsia="仿宋"/>
                <w:color w:val="000000"/>
                <w:sz w:val="24"/>
              </w:rPr>
            </w:pPr>
            <w:r>
              <w:rPr>
                <w:rFonts w:hint="eastAsia" w:ascii="仿宋" w:hAnsi="仿宋" w:eastAsia="仿宋"/>
                <w:color w:val="000000"/>
                <w:sz w:val="24"/>
              </w:rPr>
              <w:t>所有的拆迁、移位安装完成后须能够满足正常使用要求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992" w:type="dxa"/>
            <w:vAlign w:val="center"/>
          </w:tcPr>
          <w:p>
            <w:pPr>
              <w:pStyle w:val="52"/>
              <w:spacing w:line="380" w:lineRule="exact"/>
              <w:ind w:left="142" w:right="22" w:hanging="142"/>
              <w:jc w:val="center"/>
              <w:rPr>
                <w:rFonts w:ascii="仿宋" w:hAnsi="仿宋" w:eastAsia="仿宋"/>
                <w:color w:val="000000"/>
                <w:kern w:val="0"/>
                <w:sz w:val="24"/>
              </w:rPr>
            </w:pPr>
            <w:r>
              <w:rPr>
                <w:rFonts w:hint="eastAsia" w:ascii="仿宋" w:hAnsi="仿宋" w:eastAsia="仿宋"/>
                <w:color w:val="000000"/>
                <w:kern w:val="0"/>
                <w:sz w:val="24"/>
              </w:rPr>
              <w:t>2</w:t>
            </w:r>
            <w:r>
              <w:rPr>
                <w:rFonts w:ascii="仿宋" w:hAnsi="仿宋" w:eastAsia="仿宋"/>
                <w:color w:val="000000"/>
                <w:kern w:val="0"/>
                <w:sz w:val="24"/>
              </w:rPr>
              <w:t>0</w:t>
            </w:r>
          </w:p>
        </w:tc>
        <w:tc>
          <w:tcPr>
            <w:tcW w:w="1702" w:type="dxa"/>
            <w:vAlign w:val="center"/>
          </w:tcPr>
          <w:p>
            <w:pPr>
              <w:widowControl/>
              <w:spacing w:line="380" w:lineRule="exact"/>
              <w:ind w:left="124" w:hanging="124"/>
              <w:rPr>
                <w:rFonts w:ascii="仿宋" w:hAnsi="仿宋" w:eastAsia="仿宋"/>
                <w:color w:val="000000"/>
                <w:sz w:val="24"/>
              </w:rPr>
            </w:pPr>
            <w:r>
              <w:rPr>
                <w:rFonts w:hint="eastAsia" w:ascii="仿宋" w:hAnsi="仿宋" w:eastAsia="仿宋"/>
                <w:color w:val="000000"/>
                <w:sz w:val="24"/>
              </w:rPr>
              <w:t>其他</w:t>
            </w:r>
          </w:p>
        </w:tc>
        <w:tc>
          <w:tcPr>
            <w:tcW w:w="6946" w:type="dxa"/>
            <w:vAlign w:val="center"/>
          </w:tcPr>
          <w:p>
            <w:pPr>
              <w:widowControl/>
              <w:spacing w:line="380" w:lineRule="exact"/>
              <w:jc w:val="left"/>
              <w:rPr>
                <w:rFonts w:ascii="仿宋" w:hAnsi="仿宋" w:eastAsia="仿宋"/>
                <w:color w:val="000000"/>
                <w:sz w:val="24"/>
              </w:rPr>
            </w:pPr>
            <w:r>
              <w:rPr>
                <w:rFonts w:hint="eastAsia" w:ascii="仿宋" w:hAnsi="仿宋" w:eastAsia="仿宋"/>
                <w:color w:val="000000"/>
                <w:sz w:val="24"/>
              </w:rPr>
              <w:t>投标人须悉知采购人发布的附件一《廉洁告知书》并签署附件二《质量承诺书》和附件三《廉洁承诺书》</w:t>
            </w:r>
          </w:p>
        </w:tc>
      </w:tr>
    </w:tbl>
    <w:p>
      <w:pPr>
        <w:ind w:left="213" w:hanging="213"/>
        <w:jc w:val="center"/>
        <w:rPr>
          <w:rFonts w:ascii="仿宋" w:hAnsi="仿宋" w:eastAsia="仿宋"/>
          <w:b/>
          <w:sz w:val="36"/>
          <w:szCs w:val="36"/>
        </w:rPr>
      </w:pPr>
    </w:p>
    <w:p>
      <w:pPr>
        <w:rPr>
          <w:rFonts w:ascii="仿宋" w:hAnsi="仿宋" w:eastAsia="仿宋"/>
          <w:b/>
          <w:sz w:val="36"/>
          <w:szCs w:val="36"/>
        </w:rPr>
      </w:pPr>
    </w:p>
    <w:p>
      <w:pPr>
        <w:rPr>
          <w:rFonts w:ascii="仿宋" w:hAnsi="仿宋" w:eastAsia="仿宋"/>
          <w:b/>
          <w:sz w:val="36"/>
          <w:szCs w:val="36"/>
        </w:rPr>
      </w:pPr>
    </w:p>
    <w:p>
      <w:pPr>
        <w:ind w:left="213" w:hanging="213"/>
        <w:jc w:val="center"/>
        <w:rPr>
          <w:rFonts w:hint="eastAsia" w:ascii="仿宋" w:hAnsi="仿宋" w:eastAsia="仿宋"/>
          <w:b/>
          <w:sz w:val="36"/>
          <w:szCs w:val="36"/>
        </w:rPr>
      </w:pPr>
    </w:p>
    <w:p>
      <w:pPr>
        <w:ind w:left="213" w:hanging="213"/>
        <w:jc w:val="center"/>
        <w:rPr>
          <w:rFonts w:hint="eastAsia" w:ascii="仿宋" w:hAnsi="仿宋" w:eastAsia="仿宋"/>
          <w:b/>
          <w:sz w:val="36"/>
          <w:szCs w:val="36"/>
        </w:rPr>
      </w:pPr>
    </w:p>
    <w:p>
      <w:pPr>
        <w:ind w:left="213" w:hanging="213"/>
        <w:jc w:val="center"/>
        <w:rPr>
          <w:rFonts w:ascii="仿宋" w:hAnsi="仿宋" w:eastAsia="仿宋"/>
          <w:b/>
          <w:sz w:val="36"/>
          <w:szCs w:val="36"/>
        </w:rPr>
      </w:pPr>
      <w:r>
        <w:rPr>
          <w:rFonts w:hint="eastAsia" w:ascii="仿宋" w:hAnsi="仿宋" w:eastAsia="仿宋"/>
          <w:b/>
          <w:sz w:val="36"/>
          <w:szCs w:val="36"/>
        </w:rPr>
        <w:t>第三部分 技术要求</w:t>
      </w:r>
    </w:p>
    <w:p>
      <w:pPr>
        <w:pStyle w:val="10"/>
        <w:adjustRightInd w:val="0"/>
        <w:snapToGrid w:val="0"/>
        <w:spacing w:line="520" w:lineRule="exact"/>
        <w:jc w:val="left"/>
        <w:rPr>
          <w:rFonts w:ascii="仿宋" w:hAnsi="仿宋" w:eastAsia="仿宋"/>
          <w:sz w:val="28"/>
          <w:szCs w:val="28"/>
        </w:rPr>
      </w:pPr>
      <w:r>
        <w:rPr>
          <w:rFonts w:hint="eastAsia" w:ascii="仿宋" w:hAnsi="仿宋" w:eastAsia="仿宋"/>
          <w:sz w:val="28"/>
          <w:szCs w:val="28"/>
        </w:rPr>
        <w:t>一、项目内容明细：</w:t>
      </w:r>
    </w:p>
    <w:tbl>
      <w:tblPr>
        <w:tblStyle w:val="19"/>
        <w:tblW w:w="9880" w:type="dxa"/>
        <w:tblInd w:w="95" w:type="dxa"/>
        <w:tblLayout w:type="autofit"/>
        <w:tblCellMar>
          <w:top w:w="0" w:type="dxa"/>
          <w:left w:w="108" w:type="dxa"/>
          <w:bottom w:w="0" w:type="dxa"/>
          <w:right w:w="108" w:type="dxa"/>
        </w:tblCellMar>
      </w:tblPr>
      <w:tblGrid>
        <w:gridCol w:w="640"/>
        <w:gridCol w:w="1220"/>
        <w:gridCol w:w="1780"/>
        <w:gridCol w:w="700"/>
        <w:gridCol w:w="700"/>
        <w:gridCol w:w="4840"/>
      </w:tblGrid>
      <w:tr>
        <w:tblPrEx>
          <w:tblCellMar>
            <w:top w:w="0" w:type="dxa"/>
            <w:left w:w="108" w:type="dxa"/>
            <w:bottom w:w="0" w:type="dxa"/>
            <w:right w:w="108" w:type="dxa"/>
          </w:tblCellMar>
        </w:tblPrEx>
        <w:trPr>
          <w:trHeight w:val="645" w:hRule="atLeast"/>
        </w:trPr>
        <w:tc>
          <w:tcPr>
            <w:tcW w:w="6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序号</w:t>
            </w:r>
          </w:p>
        </w:tc>
        <w:tc>
          <w:tcPr>
            <w:tcW w:w="12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项目名称</w:t>
            </w:r>
          </w:p>
        </w:tc>
        <w:tc>
          <w:tcPr>
            <w:tcW w:w="17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项目内容</w:t>
            </w:r>
          </w:p>
        </w:tc>
        <w:tc>
          <w:tcPr>
            <w:tcW w:w="7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单位</w:t>
            </w:r>
          </w:p>
        </w:tc>
        <w:tc>
          <w:tcPr>
            <w:tcW w:w="7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数量</w:t>
            </w:r>
          </w:p>
        </w:tc>
        <w:tc>
          <w:tcPr>
            <w:tcW w:w="48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内容明细</w:t>
            </w:r>
          </w:p>
        </w:tc>
      </w:tr>
      <w:tr>
        <w:tblPrEx>
          <w:tblCellMar>
            <w:top w:w="0" w:type="dxa"/>
            <w:left w:w="108" w:type="dxa"/>
            <w:bottom w:w="0" w:type="dxa"/>
            <w:right w:w="108" w:type="dxa"/>
          </w:tblCellMar>
        </w:tblPrEx>
        <w:trPr>
          <w:trHeight w:val="1185" w:hRule="atLeast"/>
        </w:trPr>
        <w:tc>
          <w:tcPr>
            <w:tcW w:w="64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设备拆迁</w:t>
            </w:r>
          </w:p>
        </w:tc>
        <w:tc>
          <w:tcPr>
            <w:tcW w:w="17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rPr>
            </w:pPr>
            <w:r>
              <w:rPr>
                <w:rFonts w:hint="eastAsia" w:ascii="仿宋" w:hAnsi="仿宋" w:eastAsia="仿宋" w:cs="宋体"/>
                <w:kern w:val="0"/>
                <w:sz w:val="24"/>
              </w:rPr>
              <w:t>03线预热器拆迁</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台</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rPr>
            </w:pPr>
            <w:r>
              <w:rPr>
                <w:rFonts w:hint="eastAsia" w:ascii="仿宋" w:hAnsi="仿宋" w:eastAsia="仿宋" w:cs="宋体"/>
                <w:kern w:val="0"/>
                <w:sz w:val="24"/>
              </w:rPr>
              <w:t>蒸汽阀组、预热器及机架、循环泵、切刀泵、螺杆抽汁泵、精制机、精制机平台、储汁灌、茄汁泵、茄汁沙克龙、工艺管道、配电控制柜系统、电线电缆；</w:t>
            </w:r>
          </w:p>
        </w:tc>
      </w:tr>
      <w:tr>
        <w:tblPrEx>
          <w:tblCellMar>
            <w:top w:w="0" w:type="dxa"/>
            <w:left w:w="108" w:type="dxa"/>
            <w:bottom w:w="0" w:type="dxa"/>
            <w:right w:w="108" w:type="dxa"/>
          </w:tblCellMar>
        </w:tblPrEx>
        <w:trPr>
          <w:trHeight w:val="855" w:hRule="atLeast"/>
        </w:trPr>
        <w:tc>
          <w:tcPr>
            <w:tcW w:w="64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kern w:val="0"/>
                <w:sz w:val="24"/>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kern w:val="0"/>
                <w:sz w:val="24"/>
              </w:rPr>
            </w:pPr>
          </w:p>
        </w:tc>
        <w:tc>
          <w:tcPr>
            <w:tcW w:w="17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rPr>
            </w:pPr>
            <w:r>
              <w:rPr>
                <w:rFonts w:hint="eastAsia" w:ascii="仿宋" w:hAnsi="仿宋" w:eastAsia="仿宋" w:cs="宋体"/>
                <w:kern w:val="0"/>
                <w:sz w:val="24"/>
              </w:rPr>
              <w:t>小罗西灌装机拆迁</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台</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rPr>
            </w:pPr>
            <w:r>
              <w:rPr>
                <w:rFonts w:hint="eastAsia" w:ascii="仿宋" w:hAnsi="仿宋" w:eastAsia="仿宋" w:cs="宋体"/>
                <w:kern w:val="0"/>
                <w:sz w:val="24"/>
              </w:rPr>
              <w:t>灌装机本体、油压泵、配套空实桶辊道、主电缆；</w:t>
            </w:r>
          </w:p>
        </w:tc>
      </w:tr>
      <w:tr>
        <w:tblPrEx>
          <w:tblCellMar>
            <w:top w:w="0" w:type="dxa"/>
            <w:left w:w="108" w:type="dxa"/>
            <w:bottom w:w="0" w:type="dxa"/>
            <w:right w:w="108" w:type="dxa"/>
          </w:tblCellMar>
        </w:tblPrEx>
        <w:trPr>
          <w:trHeight w:val="900" w:hRule="atLeast"/>
        </w:trPr>
        <w:tc>
          <w:tcPr>
            <w:tcW w:w="64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kern w:val="0"/>
                <w:sz w:val="24"/>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kern w:val="0"/>
                <w:sz w:val="24"/>
              </w:rPr>
            </w:pPr>
          </w:p>
        </w:tc>
        <w:tc>
          <w:tcPr>
            <w:tcW w:w="17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rPr>
            </w:pPr>
            <w:r>
              <w:rPr>
                <w:rFonts w:hint="eastAsia" w:ascii="仿宋" w:hAnsi="仿宋" w:eastAsia="仿宋" w:cs="宋体"/>
                <w:kern w:val="0"/>
                <w:sz w:val="24"/>
              </w:rPr>
              <w:t>小罗西杀菌器拆迁</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台</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rPr>
            </w:pPr>
            <w:r>
              <w:rPr>
                <w:rFonts w:hint="eastAsia" w:ascii="仿宋" w:hAnsi="仿宋" w:eastAsia="仿宋" w:cs="宋体"/>
                <w:kern w:val="0"/>
                <w:sz w:val="24"/>
              </w:rPr>
              <w:t>杀菌器、产品罐、工艺管道、压力泵、配电控制系统、电线电缆；</w:t>
            </w:r>
          </w:p>
        </w:tc>
      </w:tr>
      <w:tr>
        <w:tblPrEx>
          <w:tblCellMar>
            <w:top w:w="0" w:type="dxa"/>
            <w:left w:w="108" w:type="dxa"/>
            <w:bottom w:w="0" w:type="dxa"/>
            <w:right w:w="108" w:type="dxa"/>
          </w:tblCellMar>
        </w:tblPrEx>
        <w:trPr>
          <w:trHeight w:val="1155" w:hRule="atLeast"/>
        </w:trPr>
        <w:tc>
          <w:tcPr>
            <w:tcW w:w="64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kern w:val="0"/>
                <w:sz w:val="24"/>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kern w:val="0"/>
                <w:sz w:val="24"/>
              </w:rPr>
            </w:pPr>
          </w:p>
        </w:tc>
        <w:tc>
          <w:tcPr>
            <w:tcW w:w="17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rPr>
            </w:pPr>
            <w:r>
              <w:rPr>
                <w:rFonts w:hint="eastAsia" w:ascii="仿宋" w:hAnsi="仿宋" w:eastAsia="仿宋" w:cs="宋体"/>
                <w:kern w:val="0"/>
                <w:sz w:val="24"/>
              </w:rPr>
              <w:t>3#、4#挑选台拆迁</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台</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2</w:t>
            </w: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rPr>
            </w:pPr>
            <w:r>
              <w:rPr>
                <w:rFonts w:hint="eastAsia" w:ascii="仿宋" w:hAnsi="仿宋" w:eastAsia="仿宋" w:cs="宋体"/>
                <w:kern w:val="0"/>
                <w:sz w:val="24"/>
              </w:rPr>
              <w:t>挑选台本体、接料斗、番茄输送泵、挑选台至预热器的主管道，1、2挑选台两侧踏步、配电控制系统、电线电缆</w:t>
            </w:r>
          </w:p>
        </w:tc>
      </w:tr>
      <w:tr>
        <w:tblPrEx>
          <w:tblCellMar>
            <w:top w:w="0" w:type="dxa"/>
            <w:left w:w="108" w:type="dxa"/>
            <w:bottom w:w="0" w:type="dxa"/>
            <w:right w:w="108" w:type="dxa"/>
          </w:tblCellMar>
        </w:tblPrEx>
        <w:trPr>
          <w:trHeight w:val="1320" w:hRule="atLeast"/>
        </w:trPr>
        <w:tc>
          <w:tcPr>
            <w:tcW w:w="6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2</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设备移位安装</w:t>
            </w:r>
          </w:p>
        </w:tc>
        <w:tc>
          <w:tcPr>
            <w:tcW w:w="17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rPr>
            </w:pPr>
            <w:r>
              <w:rPr>
                <w:rFonts w:hint="eastAsia" w:ascii="仿宋" w:hAnsi="仿宋" w:eastAsia="仿宋" w:cs="宋体"/>
                <w:kern w:val="0"/>
                <w:sz w:val="24"/>
              </w:rPr>
              <w:t>01线预热器移位安装</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台</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rPr>
            </w:pPr>
            <w:r>
              <w:rPr>
                <w:rFonts w:hint="eastAsia" w:ascii="仿宋" w:hAnsi="仿宋" w:eastAsia="仿宋" w:cs="宋体"/>
                <w:kern w:val="0"/>
                <w:sz w:val="24"/>
              </w:rPr>
              <w:t>现有的01线预热器移位，安装到指定位置并连接相应的工艺管道，配套加酸设备移位安装，新增2台真空泵及管道安装；</w:t>
            </w:r>
          </w:p>
        </w:tc>
      </w:tr>
      <w:tr>
        <w:tblPrEx>
          <w:tblCellMar>
            <w:top w:w="0" w:type="dxa"/>
            <w:left w:w="108" w:type="dxa"/>
            <w:bottom w:w="0" w:type="dxa"/>
            <w:right w:w="108" w:type="dxa"/>
          </w:tblCellMar>
        </w:tblPrEx>
        <w:trPr>
          <w:trHeight w:val="1920" w:hRule="atLeast"/>
        </w:trPr>
        <w:tc>
          <w:tcPr>
            <w:tcW w:w="6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3</w:t>
            </w:r>
          </w:p>
        </w:tc>
        <w:tc>
          <w:tcPr>
            <w:tcW w:w="12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设备安装</w:t>
            </w:r>
          </w:p>
        </w:tc>
        <w:tc>
          <w:tcPr>
            <w:tcW w:w="17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rPr>
            </w:pPr>
            <w:r>
              <w:rPr>
                <w:rFonts w:hint="eastAsia" w:ascii="仿宋" w:hAnsi="仿宋" w:eastAsia="仿宋" w:cs="宋体"/>
                <w:kern w:val="0"/>
                <w:sz w:val="24"/>
              </w:rPr>
              <w:t>拆迁的03线预热器安装</w:t>
            </w:r>
          </w:p>
        </w:tc>
        <w:tc>
          <w:tcPr>
            <w:tcW w:w="7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台</w:t>
            </w:r>
          </w:p>
        </w:tc>
        <w:tc>
          <w:tcPr>
            <w:tcW w:w="7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c>
          <w:tcPr>
            <w:tcW w:w="484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rPr>
            </w:pPr>
            <w:r>
              <w:rPr>
                <w:rFonts w:hint="eastAsia" w:ascii="仿宋" w:hAnsi="仿宋" w:eastAsia="仿宋" w:cs="宋体"/>
                <w:kern w:val="0"/>
                <w:sz w:val="24"/>
              </w:rPr>
              <w:t>预热器本体安装，蒸汽管道、水管网安装、新增2台切刀泵安装，选台螺杆输送泵至切刀泵管道安装，切刀泵至预热器管道安装，螺杆抽汁泵至精制机管道安装，储汁罐、茄汁泵、沙克龙及连接管道安装；</w:t>
            </w:r>
          </w:p>
        </w:tc>
      </w:tr>
    </w:tbl>
    <w:p>
      <w:pPr>
        <w:pStyle w:val="10"/>
        <w:adjustRightInd w:val="0"/>
        <w:snapToGrid w:val="0"/>
        <w:spacing w:line="520" w:lineRule="exact"/>
        <w:jc w:val="left"/>
        <w:rPr>
          <w:rFonts w:ascii="仿宋" w:hAnsi="仿宋" w:eastAsia="仿宋"/>
          <w:sz w:val="28"/>
          <w:szCs w:val="28"/>
        </w:rPr>
      </w:pPr>
      <w:r>
        <w:rPr>
          <w:rFonts w:hint="eastAsia" w:ascii="仿宋" w:hAnsi="仿宋" w:eastAsia="仿宋"/>
          <w:sz w:val="28"/>
          <w:szCs w:val="28"/>
        </w:rPr>
        <w:t>二、项目内容明细说明</w:t>
      </w:r>
    </w:p>
    <w:p>
      <w:pPr>
        <w:pStyle w:val="10"/>
        <w:numPr>
          <w:ilvl w:val="0"/>
          <w:numId w:val="3"/>
        </w:numPr>
        <w:adjustRightInd w:val="0"/>
        <w:snapToGrid w:val="0"/>
        <w:spacing w:line="520" w:lineRule="exact"/>
        <w:jc w:val="left"/>
        <w:rPr>
          <w:rFonts w:ascii="仿宋" w:hAnsi="仿宋" w:eastAsia="仿宋"/>
          <w:sz w:val="28"/>
          <w:szCs w:val="28"/>
        </w:rPr>
      </w:pPr>
      <w:r>
        <w:rPr>
          <w:rFonts w:hint="eastAsia" w:ascii="仿宋" w:hAnsi="仿宋" w:eastAsia="仿宋"/>
          <w:sz w:val="28"/>
          <w:szCs w:val="28"/>
        </w:rPr>
        <w:t>该安装项目甲方只提供拆迁的材料规格和数量，乙方在现场勘踏过程中要认真核算安装过程需要的材料数量，安装过程甲方不在因此计算的偏差而追加和核减相关费用，总体为包干固定总价，风险由投标方自行承担。</w:t>
      </w:r>
    </w:p>
    <w:p>
      <w:pPr>
        <w:pStyle w:val="10"/>
        <w:numPr>
          <w:ilvl w:val="0"/>
          <w:numId w:val="3"/>
        </w:numPr>
        <w:adjustRightInd w:val="0"/>
        <w:snapToGrid w:val="0"/>
        <w:spacing w:line="520" w:lineRule="exact"/>
        <w:jc w:val="left"/>
        <w:rPr>
          <w:rFonts w:ascii="仿宋" w:hAnsi="仿宋" w:eastAsia="仿宋"/>
          <w:sz w:val="28"/>
          <w:szCs w:val="28"/>
        </w:rPr>
      </w:pPr>
      <w:r>
        <w:rPr>
          <w:rFonts w:hint="eastAsia" w:ascii="仿宋" w:hAnsi="仿宋" w:eastAsia="仿宋"/>
          <w:sz w:val="28"/>
          <w:szCs w:val="28"/>
        </w:rPr>
        <w:t>明细内容只列举拆迁安装设备名称，安装过程需要增加的支架、保温材料、管材、螺栓等承揽方均应自行解决。</w:t>
      </w:r>
    </w:p>
    <w:p>
      <w:pPr>
        <w:pStyle w:val="10"/>
        <w:numPr>
          <w:ilvl w:val="0"/>
          <w:numId w:val="3"/>
        </w:numPr>
        <w:adjustRightInd w:val="0"/>
        <w:snapToGrid w:val="0"/>
        <w:spacing w:line="520" w:lineRule="exact"/>
        <w:jc w:val="left"/>
        <w:rPr>
          <w:rFonts w:ascii="仿宋" w:hAnsi="仿宋" w:eastAsia="仿宋"/>
          <w:sz w:val="28"/>
          <w:szCs w:val="28"/>
        </w:rPr>
      </w:pPr>
      <w:r>
        <w:rPr>
          <w:rFonts w:hint="eastAsia" w:ascii="仿宋" w:hAnsi="仿宋" w:eastAsia="仿宋"/>
          <w:sz w:val="28"/>
          <w:szCs w:val="28"/>
        </w:rPr>
        <w:t>所有连接的物料管道须采用3</w:t>
      </w:r>
      <w:r>
        <w:rPr>
          <w:rFonts w:ascii="仿宋" w:hAnsi="仿宋" w:eastAsia="仿宋"/>
          <w:sz w:val="28"/>
          <w:szCs w:val="28"/>
        </w:rPr>
        <w:t>04</w:t>
      </w:r>
      <w:r>
        <w:rPr>
          <w:rFonts w:hint="eastAsia" w:ascii="仿宋" w:hAnsi="仿宋" w:eastAsia="仿宋"/>
          <w:sz w:val="28"/>
          <w:szCs w:val="28"/>
        </w:rPr>
        <w:t>食品级材质，管道规格按原有工艺配置进行，连接过程中须充氩焊接，所有的蒸汽管道须采用无缝钢管，且按管道保温规范进行保温，外包镀锌铁皮。</w:t>
      </w:r>
    </w:p>
    <w:p>
      <w:pPr>
        <w:pStyle w:val="10"/>
        <w:numPr>
          <w:ilvl w:val="0"/>
          <w:numId w:val="3"/>
        </w:numPr>
        <w:adjustRightInd w:val="0"/>
        <w:snapToGrid w:val="0"/>
        <w:spacing w:line="520" w:lineRule="exact"/>
        <w:jc w:val="left"/>
        <w:rPr>
          <w:rFonts w:ascii="仿宋" w:hAnsi="仿宋" w:eastAsia="仿宋"/>
          <w:sz w:val="28"/>
          <w:szCs w:val="28"/>
        </w:rPr>
      </w:pPr>
      <w:r>
        <w:rPr>
          <w:rFonts w:hint="eastAsia" w:ascii="仿宋" w:hAnsi="仿宋" w:eastAsia="仿宋"/>
          <w:sz w:val="28"/>
          <w:szCs w:val="28"/>
        </w:rPr>
        <w:t>拆迁安装过程中，乙方购买的材料均为国标产品，进厂材料须与采购方进行沟通征得同意后方可使用。</w:t>
      </w:r>
    </w:p>
    <w:p>
      <w:pPr>
        <w:pStyle w:val="10"/>
        <w:numPr>
          <w:ilvl w:val="0"/>
          <w:numId w:val="3"/>
        </w:numPr>
        <w:adjustRightInd w:val="0"/>
        <w:snapToGrid w:val="0"/>
        <w:spacing w:line="520" w:lineRule="exact"/>
        <w:jc w:val="left"/>
        <w:rPr>
          <w:rFonts w:ascii="仿宋" w:hAnsi="仿宋" w:eastAsia="仿宋"/>
          <w:sz w:val="28"/>
          <w:szCs w:val="28"/>
        </w:rPr>
      </w:pPr>
      <w:r>
        <w:rPr>
          <w:rFonts w:hint="eastAsia" w:ascii="仿宋" w:hAnsi="仿宋" w:eastAsia="仿宋"/>
          <w:sz w:val="28"/>
          <w:szCs w:val="28"/>
        </w:rPr>
        <w:t>拆迁过程中所有的拆除部分原则上不允许进行切割，仅能从螺栓连接处断开，如现场确需进行切割分离，须征得采购方方可实施（含电缆）；</w:t>
      </w:r>
    </w:p>
    <w:p>
      <w:pPr>
        <w:pStyle w:val="10"/>
        <w:numPr>
          <w:ilvl w:val="0"/>
          <w:numId w:val="3"/>
        </w:numPr>
        <w:adjustRightInd w:val="0"/>
        <w:snapToGrid w:val="0"/>
        <w:spacing w:line="520" w:lineRule="exact"/>
        <w:jc w:val="left"/>
        <w:rPr>
          <w:rFonts w:ascii="仿宋" w:hAnsi="仿宋" w:eastAsia="仿宋"/>
          <w:sz w:val="28"/>
          <w:szCs w:val="28"/>
        </w:rPr>
      </w:pPr>
      <w:r>
        <w:rPr>
          <w:rFonts w:hint="eastAsia" w:ascii="仿宋" w:hAnsi="仿宋" w:eastAsia="仿宋"/>
          <w:sz w:val="28"/>
          <w:szCs w:val="28"/>
        </w:rPr>
        <w:t>所有配电柜与电缆线的分离，须提前与采购方沟通按采购方的要求制作标识。</w:t>
      </w:r>
    </w:p>
    <w:p>
      <w:pPr>
        <w:pStyle w:val="10"/>
        <w:numPr>
          <w:ilvl w:val="0"/>
          <w:numId w:val="3"/>
        </w:numPr>
        <w:adjustRightInd w:val="0"/>
        <w:snapToGrid w:val="0"/>
        <w:spacing w:line="520" w:lineRule="exact"/>
        <w:jc w:val="left"/>
        <w:rPr>
          <w:rFonts w:ascii="仿宋" w:hAnsi="仿宋" w:eastAsia="仿宋"/>
          <w:sz w:val="28"/>
          <w:szCs w:val="28"/>
        </w:rPr>
      </w:pPr>
      <w:r>
        <w:rPr>
          <w:rFonts w:hint="eastAsia" w:ascii="仿宋" w:hAnsi="仿宋" w:eastAsia="仿宋"/>
          <w:sz w:val="28"/>
          <w:szCs w:val="28"/>
        </w:rPr>
        <w:t>所有的改造、制作完成后须能够满足使用要求，质量保证期为番茄生产两个周期。</w:t>
      </w:r>
    </w:p>
    <w:p>
      <w:pPr>
        <w:pStyle w:val="10"/>
        <w:numPr>
          <w:ilvl w:val="0"/>
          <w:numId w:val="3"/>
        </w:numPr>
        <w:adjustRightInd w:val="0"/>
        <w:snapToGrid w:val="0"/>
        <w:spacing w:line="520" w:lineRule="exact"/>
        <w:jc w:val="left"/>
        <w:rPr>
          <w:rFonts w:ascii="仿宋" w:hAnsi="仿宋" w:eastAsia="仿宋"/>
          <w:sz w:val="28"/>
          <w:szCs w:val="28"/>
        </w:rPr>
      </w:pPr>
      <w:r>
        <w:rPr>
          <w:rFonts w:hint="eastAsia" w:ascii="仿宋" w:hAnsi="仿宋" w:eastAsia="仿宋" w:cs="宋体"/>
          <w:sz w:val="28"/>
          <w:szCs w:val="28"/>
        </w:rPr>
        <w:t>中标方</w:t>
      </w:r>
      <w:r>
        <w:rPr>
          <w:rFonts w:hint="eastAsia" w:ascii="仿宋" w:hAnsi="仿宋" w:eastAsia="仿宋"/>
          <w:color w:val="000000" w:themeColor="text1"/>
          <w:sz w:val="28"/>
          <w:szCs w:val="28"/>
        </w:rPr>
        <w:t>现场</w:t>
      </w:r>
      <w:r>
        <w:rPr>
          <w:rFonts w:hint="eastAsia" w:ascii="仿宋" w:hAnsi="仿宋" w:eastAsia="仿宋" w:cs="宋体"/>
          <w:sz w:val="28"/>
          <w:szCs w:val="28"/>
        </w:rPr>
        <w:t>安装</w:t>
      </w:r>
      <w:r>
        <w:rPr>
          <w:rFonts w:hint="eastAsia" w:ascii="仿宋" w:hAnsi="仿宋" w:eastAsia="仿宋"/>
          <w:color w:val="000000" w:themeColor="text1"/>
          <w:sz w:val="28"/>
          <w:szCs w:val="28"/>
        </w:rPr>
        <w:t>施工期间产生的水、电费成本由</w:t>
      </w:r>
      <w:r>
        <w:rPr>
          <w:rFonts w:hint="eastAsia" w:ascii="仿宋" w:hAnsi="仿宋" w:eastAsia="仿宋" w:cs="宋体"/>
          <w:sz w:val="28"/>
          <w:szCs w:val="28"/>
        </w:rPr>
        <w:t>采购方</w:t>
      </w:r>
      <w:r>
        <w:rPr>
          <w:rFonts w:hint="eastAsia" w:ascii="仿宋" w:hAnsi="仿宋" w:eastAsia="仿宋"/>
          <w:color w:val="000000" w:themeColor="text1"/>
          <w:sz w:val="28"/>
          <w:szCs w:val="28"/>
        </w:rPr>
        <w:t>免费提供。</w:t>
      </w:r>
    </w:p>
    <w:p>
      <w:pPr>
        <w:spacing w:line="520" w:lineRule="exact"/>
        <w:rPr>
          <w:rFonts w:ascii="仿宋" w:hAnsi="仿宋" w:eastAsia="仿宋"/>
          <w:sz w:val="28"/>
          <w:szCs w:val="28"/>
        </w:rPr>
      </w:pPr>
      <w:r>
        <w:rPr>
          <w:rFonts w:hint="eastAsia" w:ascii="仿宋" w:hAnsi="仿宋" w:eastAsia="仿宋"/>
          <w:sz w:val="28"/>
          <w:szCs w:val="28"/>
        </w:rPr>
        <w:t>三、项目标准及要求</w:t>
      </w:r>
    </w:p>
    <w:p>
      <w:pPr>
        <w:pStyle w:val="35"/>
        <w:numPr>
          <w:ilvl w:val="0"/>
          <w:numId w:val="4"/>
        </w:numPr>
        <w:spacing w:line="520" w:lineRule="exact"/>
        <w:ind w:firstLineChars="0"/>
        <w:rPr>
          <w:rFonts w:ascii="仿宋" w:hAnsi="仿宋" w:eastAsia="仿宋"/>
          <w:color w:val="000000" w:themeColor="text1"/>
          <w:sz w:val="28"/>
          <w:szCs w:val="28"/>
        </w:rPr>
      </w:pPr>
      <w:r>
        <w:rPr>
          <w:rFonts w:hint="eastAsia" w:ascii="仿宋" w:hAnsi="仿宋" w:eastAsia="仿宋"/>
          <w:sz w:val="28"/>
          <w:szCs w:val="28"/>
        </w:rPr>
        <w:t>工艺管道安装</w:t>
      </w:r>
    </w:p>
    <w:tbl>
      <w:tblPr>
        <w:tblStyle w:val="19"/>
        <w:tblW w:w="9498" w:type="dxa"/>
        <w:tblInd w:w="-318" w:type="dxa"/>
        <w:tblLayout w:type="autofit"/>
        <w:tblCellMar>
          <w:top w:w="0" w:type="dxa"/>
          <w:left w:w="108" w:type="dxa"/>
          <w:bottom w:w="0" w:type="dxa"/>
          <w:right w:w="108" w:type="dxa"/>
        </w:tblCellMar>
      </w:tblPr>
      <w:tblGrid>
        <w:gridCol w:w="9498"/>
      </w:tblGrid>
      <w:tr>
        <w:tblPrEx>
          <w:tblCellMar>
            <w:top w:w="0" w:type="dxa"/>
            <w:left w:w="108" w:type="dxa"/>
            <w:bottom w:w="0" w:type="dxa"/>
            <w:right w:w="108" w:type="dxa"/>
          </w:tblCellMar>
        </w:tblPrEx>
        <w:trPr>
          <w:trHeight w:val="870" w:hRule="atLeast"/>
        </w:trPr>
        <w:tc>
          <w:tcPr>
            <w:tcW w:w="9498" w:type="dxa"/>
            <w:tcBorders>
              <w:top w:val="nil"/>
              <w:left w:val="nil"/>
              <w:bottom w:val="nil"/>
              <w:right w:val="nil"/>
            </w:tcBorders>
            <w:shd w:val="clear" w:color="auto" w:fill="auto"/>
            <w:noWrap/>
            <w:vAlign w:val="center"/>
          </w:tcPr>
          <w:p>
            <w:pPr>
              <w:pStyle w:val="10"/>
              <w:numPr>
                <w:ilvl w:val="0"/>
                <w:numId w:val="5"/>
              </w:numPr>
              <w:adjustRightInd w:val="0"/>
              <w:snapToGrid w:val="0"/>
              <w:spacing w:line="520" w:lineRule="exact"/>
              <w:jc w:val="left"/>
              <w:rPr>
                <w:rFonts w:ascii="仿宋" w:hAnsi="仿宋" w:eastAsia="仿宋"/>
                <w:color w:val="000000" w:themeColor="text1"/>
                <w:sz w:val="28"/>
                <w:szCs w:val="28"/>
              </w:rPr>
            </w:pPr>
            <w:r>
              <w:rPr>
                <w:rFonts w:hint="eastAsia" w:ascii="仿宋" w:hAnsi="仿宋" w:eastAsia="仿宋"/>
                <w:sz w:val="28"/>
                <w:szCs w:val="28"/>
              </w:rPr>
              <w:t>所提供的管材、管件、</w:t>
            </w:r>
            <w:r>
              <w:rPr>
                <w:rFonts w:hint="eastAsia" w:ascii="仿宋" w:hAnsi="仿宋" w:eastAsia="仿宋"/>
                <w:color w:val="000000" w:themeColor="text1"/>
                <w:sz w:val="28"/>
                <w:szCs w:val="28"/>
              </w:rPr>
              <w:t>法兰等均为304不锈钢国标管材，螺栓均为高强度镀锌螺栓；</w:t>
            </w:r>
          </w:p>
          <w:p>
            <w:pPr>
              <w:pStyle w:val="10"/>
              <w:numPr>
                <w:ilvl w:val="0"/>
                <w:numId w:val="5"/>
              </w:numPr>
              <w:adjustRightInd w:val="0"/>
              <w:snapToGrid w:val="0"/>
              <w:spacing w:line="520" w:lineRule="exact"/>
              <w:jc w:val="left"/>
              <w:rPr>
                <w:rFonts w:ascii="仿宋" w:hAnsi="仿宋" w:eastAsia="仿宋"/>
                <w:color w:val="000000" w:themeColor="text1"/>
                <w:sz w:val="28"/>
                <w:szCs w:val="28"/>
              </w:rPr>
            </w:pPr>
            <w:r>
              <w:rPr>
                <w:rFonts w:hint="eastAsia" w:ascii="仿宋" w:hAnsi="仿宋" w:eastAsia="仿宋"/>
                <w:color w:val="000000" w:themeColor="text1"/>
                <w:sz w:val="28"/>
                <w:szCs w:val="28"/>
              </w:rPr>
              <w:t>所提供的阀门、活接均为德标以便于原设备接口一致；</w:t>
            </w:r>
          </w:p>
          <w:p>
            <w:pPr>
              <w:pStyle w:val="10"/>
              <w:numPr>
                <w:ilvl w:val="0"/>
                <w:numId w:val="5"/>
              </w:numPr>
              <w:adjustRightInd w:val="0"/>
              <w:snapToGrid w:val="0"/>
              <w:spacing w:line="520" w:lineRule="exact"/>
              <w:jc w:val="left"/>
              <w:rPr>
                <w:rFonts w:ascii="仿宋" w:hAnsi="仿宋" w:eastAsia="仿宋"/>
                <w:sz w:val="28"/>
                <w:szCs w:val="28"/>
              </w:rPr>
            </w:pPr>
            <w:r>
              <w:rPr>
                <w:rFonts w:hint="eastAsia" w:ascii="仿宋" w:hAnsi="仿宋" w:eastAsia="仿宋"/>
                <w:sz w:val="28"/>
                <w:szCs w:val="28"/>
              </w:rPr>
              <w:t>管道焊接必修采用氩弧焊焊接，内部充气避免产生毛刺；</w:t>
            </w:r>
          </w:p>
          <w:p>
            <w:pPr>
              <w:pStyle w:val="10"/>
              <w:numPr>
                <w:ilvl w:val="0"/>
                <w:numId w:val="5"/>
              </w:numPr>
              <w:adjustRightInd w:val="0"/>
              <w:snapToGrid w:val="0"/>
              <w:spacing w:line="520" w:lineRule="exact"/>
              <w:jc w:val="left"/>
              <w:rPr>
                <w:rFonts w:ascii="仿宋" w:hAnsi="仿宋" w:eastAsia="仿宋"/>
                <w:sz w:val="28"/>
                <w:szCs w:val="28"/>
              </w:rPr>
            </w:pPr>
            <w:r>
              <w:rPr>
                <w:rFonts w:ascii="仿宋" w:hAnsi="仿宋" w:eastAsia="仿宋"/>
                <w:sz w:val="28"/>
                <w:szCs w:val="28"/>
              </w:rPr>
              <w:t>管路走向合理流畅，符合工艺要求；</w:t>
            </w:r>
          </w:p>
          <w:p>
            <w:pPr>
              <w:pStyle w:val="10"/>
              <w:numPr>
                <w:ilvl w:val="0"/>
                <w:numId w:val="5"/>
              </w:numPr>
              <w:adjustRightInd w:val="0"/>
              <w:snapToGrid w:val="0"/>
              <w:spacing w:line="520" w:lineRule="exact"/>
              <w:jc w:val="left"/>
              <w:rPr>
                <w:rFonts w:ascii="仿宋" w:hAnsi="仿宋" w:eastAsia="仿宋"/>
                <w:sz w:val="28"/>
                <w:szCs w:val="28"/>
              </w:rPr>
            </w:pPr>
            <w:r>
              <w:rPr>
                <w:rFonts w:hint="eastAsia" w:ascii="仿宋" w:hAnsi="仿宋" w:eastAsia="仿宋"/>
                <w:sz w:val="28"/>
                <w:szCs w:val="28"/>
              </w:rPr>
              <w:t>需要设计立柱的符合立柱安装要求，表面除锈刷两边漆，立柱1.2米以下涂黑黄线相间油漆；</w:t>
            </w:r>
          </w:p>
          <w:p>
            <w:pPr>
              <w:pStyle w:val="10"/>
              <w:numPr>
                <w:ilvl w:val="0"/>
                <w:numId w:val="5"/>
              </w:numPr>
              <w:adjustRightInd w:val="0"/>
              <w:snapToGrid w:val="0"/>
              <w:spacing w:line="520" w:lineRule="exact"/>
              <w:jc w:val="left"/>
              <w:rPr>
                <w:rFonts w:ascii="仿宋" w:hAnsi="仿宋" w:eastAsia="仿宋"/>
                <w:sz w:val="28"/>
                <w:szCs w:val="28"/>
              </w:rPr>
            </w:pPr>
            <w:r>
              <w:rPr>
                <w:rFonts w:ascii="仿宋" w:hAnsi="仿宋" w:eastAsia="仿宋"/>
                <w:sz w:val="28"/>
                <w:szCs w:val="28"/>
              </w:rPr>
              <w:t>蒸汽管道</w:t>
            </w:r>
            <w:r>
              <w:rPr>
                <w:rFonts w:hint="eastAsia" w:ascii="仿宋" w:hAnsi="仿宋" w:eastAsia="仿宋"/>
                <w:sz w:val="28"/>
                <w:szCs w:val="28"/>
              </w:rPr>
              <w:t>外层保温、包镀锌铁皮；</w:t>
            </w:r>
          </w:p>
          <w:p>
            <w:pPr>
              <w:pStyle w:val="35"/>
              <w:numPr>
                <w:ilvl w:val="0"/>
                <w:numId w:val="4"/>
              </w:numPr>
              <w:spacing w:line="520" w:lineRule="exact"/>
              <w:ind w:hanging="127" w:firstLineChars="0"/>
              <w:rPr>
                <w:rFonts w:ascii="仿宋" w:hAnsi="仿宋" w:eastAsia="仿宋"/>
                <w:sz w:val="28"/>
                <w:szCs w:val="28"/>
              </w:rPr>
            </w:pPr>
            <w:r>
              <w:rPr>
                <w:rFonts w:hint="eastAsia" w:ascii="仿宋" w:hAnsi="仿宋" w:eastAsia="仿宋"/>
                <w:sz w:val="28"/>
                <w:szCs w:val="28"/>
              </w:rPr>
              <w:t>设备本体、泵类安装</w:t>
            </w:r>
          </w:p>
          <w:p>
            <w:pPr>
              <w:pStyle w:val="10"/>
              <w:adjustRightInd w:val="0"/>
              <w:snapToGrid w:val="0"/>
              <w:spacing w:line="520" w:lineRule="exact"/>
              <w:ind w:left="700" w:leftChars="200" w:hanging="280" w:hangingChars="100"/>
              <w:jc w:val="left"/>
              <w:rPr>
                <w:rFonts w:ascii="仿宋" w:hAnsi="仿宋" w:eastAsia="仿宋"/>
                <w:sz w:val="28"/>
                <w:szCs w:val="28"/>
              </w:rPr>
            </w:pPr>
            <w:r>
              <w:rPr>
                <w:rFonts w:hint="eastAsia" w:ascii="仿宋" w:hAnsi="仿宋" w:eastAsia="仿宋"/>
                <w:sz w:val="28"/>
                <w:szCs w:val="28"/>
              </w:rPr>
              <w:t>（1）设备安装支架横平竖直，连接螺栓不得缺失，（缺失或不能使用的地脚螺栓由承揽人负责）地脚螺栓符合标准要求，需要二次浇灌要进行二次浇灌；</w:t>
            </w:r>
          </w:p>
          <w:p>
            <w:pPr>
              <w:pStyle w:val="10"/>
              <w:adjustRightInd w:val="0"/>
              <w:snapToGrid w:val="0"/>
              <w:spacing w:line="520" w:lineRule="exact"/>
              <w:ind w:firstLine="420" w:firstLineChars="150"/>
              <w:jc w:val="left"/>
              <w:rPr>
                <w:rFonts w:ascii="仿宋" w:hAnsi="仿宋" w:eastAsia="仿宋"/>
                <w:sz w:val="28"/>
                <w:szCs w:val="28"/>
              </w:rPr>
            </w:pPr>
            <w:r>
              <w:rPr>
                <w:rFonts w:hint="eastAsia" w:ascii="仿宋" w:hAnsi="仿宋" w:eastAsia="仿宋"/>
                <w:sz w:val="28"/>
                <w:szCs w:val="28"/>
              </w:rPr>
              <w:t>（2）泵类安装底座平整与地面连接牢靠，泵体安装与参照物平行；</w:t>
            </w:r>
          </w:p>
          <w:p>
            <w:pPr>
              <w:pStyle w:val="35"/>
              <w:numPr>
                <w:ilvl w:val="0"/>
                <w:numId w:val="4"/>
              </w:numPr>
              <w:spacing w:line="520" w:lineRule="exact"/>
              <w:ind w:hanging="127" w:firstLineChars="0"/>
              <w:rPr>
                <w:rFonts w:ascii="仿宋" w:hAnsi="仿宋" w:eastAsia="仿宋"/>
                <w:sz w:val="28"/>
                <w:szCs w:val="28"/>
              </w:rPr>
            </w:pPr>
            <w:r>
              <w:rPr>
                <w:rFonts w:hint="eastAsia" w:ascii="仿宋" w:hAnsi="仿宋" w:eastAsia="仿宋"/>
                <w:sz w:val="28"/>
                <w:szCs w:val="28"/>
              </w:rPr>
              <w:t>配套加酸设备移位安装</w:t>
            </w:r>
          </w:p>
          <w:p>
            <w:pPr>
              <w:pStyle w:val="10"/>
              <w:adjustRightInd w:val="0"/>
              <w:snapToGrid w:val="0"/>
              <w:spacing w:line="520" w:lineRule="exact"/>
              <w:ind w:left="561" w:leftChars="267"/>
              <w:jc w:val="left"/>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管路走向合理流畅，符合工艺要求；</w:t>
            </w:r>
          </w:p>
          <w:p>
            <w:pPr>
              <w:pStyle w:val="10"/>
              <w:adjustRightInd w:val="0"/>
              <w:snapToGrid w:val="0"/>
              <w:spacing w:line="520" w:lineRule="exact"/>
              <w:ind w:left="561" w:leftChars="267"/>
              <w:jc w:val="left"/>
              <w:rPr>
                <w:rFonts w:ascii="仿宋" w:hAnsi="仿宋" w:eastAsia="仿宋"/>
                <w:sz w:val="28"/>
                <w:szCs w:val="28"/>
              </w:rPr>
            </w:pPr>
            <w:r>
              <w:rPr>
                <w:rFonts w:hint="eastAsia" w:ascii="仿宋" w:hAnsi="仿宋" w:eastAsia="仿宋"/>
                <w:sz w:val="28"/>
                <w:szCs w:val="28"/>
              </w:rPr>
              <w:t>（2）管道外层包裹电加热的伴热带，外层保温、包镀锌铁皮；</w:t>
            </w:r>
          </w:p>
          <w:p>
            <w:pPr>
              <w:widowControl/>
              <w:rPr>
                <w:rFonts w:ascii="宋体" w:hAnsi="宋体" w:cs="宋体"/>
                <w:b/>
                <w:bCs/>
                <w:color w:val="000000"/>
                <w:kern w:val="0"/>
                <w:sz w:val="28"/>
                <w:szCs w:val="28"/>
              </w:rPr>
            </w:pPr>
          </w:p>
        </w:tc>
      </w:tr>
    </w:tbl>
    <w:p>
      <w:pPr>
        <w:ind w:firstLine="2873" w:firstLineChars="795"/>
        <w:rPr>
          <w:rFonts w:ascii="仿宋" w:hAnsi="仿宋" w:eastAsia="仿宋"/>
          <w:b/>
          <w:sz w:val="36"/>
          <w:szCs w:val="36"/>
        </w:rPr>
      </w:pPr>
    </w:p>
    <w:p>
      <w:pPr>
        <w:ind w:firstLine="2873" w:firstLineChars="795"/>
        <w:rPr>
          <w:rFonts w:ascii="仿宋" w:hAnsi="仿宋" w:eastAsia="仿宋"/>
          <w:b/>
          <w:sz w:val="36"/>
          <w:szCs w:val="36"/>
        </w:rPr>
      </w:pPr>
    </w:p>
    <w:p>
      <w:pPr>
        <w:ind w:firstLine="2873" w:firstLineChars="795"/>
        <w:rPr>
          <w:rFonts w:ascii="仿宋" w:hAnsi="仿宋" w:eastAsia="仿宋"/>
          <w:b/>
          <w:sz w:val="36"/>
          <w:szCs w:val="36"/>
        </w:rPr>
      </w:pPr>
    </w:p>
    <w:p>
      <w:pPr>
        <w:ind w:firstLine="2873" w:firstLineChars="795"/>
        <w:rPr>
          <w:rFonts w:ascii="仿宋" w:hAnsi="仿宋" w:eastAsia="仿宋"/>
          <w:b/>
          <w:sz w:val="36"/>
          <w:szCs w:val="36"/>
        </w:rPr>
      </w:pPr>
    </w:p>
    <w:p>
      <w:pPr>
        <w:ind w:firstLine="2873" w:firstLineChars="795"/>
        <w:rPr>
          <w:rFonts w:ascii="仿宋" w:hAnsi="仿宋" w:eastAsia="仿宋"/>
          <w:b/>
          <w:sz w:val="36"/>
          <w:szCs w:val="36"/>
        </w:rPr>
      </w:pPr>
    </w:p>
    <w:p>
      <w:pPr>
        <w:ind w:firstLine="2873" w:firstLineChars="795"/>
        <w:rPr>
          <w:rFonts w:ascii="仿宋" w:hAnsi="仿宋" w:eastAsia="仿宋"/>
          <w:b/>
          <w:sz w:val="36"/>
          <w:szCs w:val="36"/>
        </w:rPr>
      </w:pPr>
    </w:p>
    <w:p>
      <w:pPr>
        <w:ind w:firstLine="2873" w:firstLineChars="795"/>
        <w:rPr>
          <w:rFonts w:ascii="仿宋" w:hAnsi="仿宋" w:eastAsia="仿宋"/>
          <w:b/>
          <w:sz w:val="36"/>
          <w:szCs w:val="36"/>
        </w:rPr>
      </w:pPr>
    </w:p>
    <w:p>
      <w:pPr>
        <w:ind w:firstLine="2873" w:firstLineChars="795"/>
        <w:rPr>
          <w:rFonts w:ascii="仿宋" w:hAnsi="仿宋" w:eastAsia="仿宋"/>
          <w:b/>
          <w:sz w:val="36"/>
          <w:szCs w:val="36"/>
        </w:rPr>
      </w:pPr>
    </w:p>
    <w:p>
      <w:pPr>
        <w:ind w:firstLine="2873" w:firstLineChars="795"/>
        <w:rPr>
          <w:rFonts w:ascii="仿宋" w:hAnsi="仿宋" w:eastAsia="仿宋"/>
          <w:b/>
          <w:sz w:val="36"/>
          <w:szCs w:val="36"/>
        </w:rPr>
      </w:pPr>
    </w:p>
    <w:p>
      <w:pPr>
        <w:ind w:firstLine="2873" w:firstLineChars="795"/>
        <w:rPr>
          <w:rFonts w:ascii="仿宋" w:hAnsi="仿宋" w:eastAsia="仿宋"/>
          <w:b/>
          <w:sz w:val="36"/>
          <w:szCs w:val="36"/>
        </w:rPr>
      </w:pPr>
    </w:p>
    <w:p>
      <w:pPr>
        <w:ind w:firstLine="2873" w:firstLineChars="795"/>
        <w:rPr>
          <w:rFonts w:ascii="仿宋" w:hAnsi="仿宋" w:eastAsia="仿宋"/>
          <w:b/>
          <w:sz w:val="36"/>
          <w:szCs w:val="36"/>
        </w:rPr>
      </w:pPr>
    </w:p>
    <w:p>
      <w:pPr>
        <w:ind w:firstLine="2873" w:firstLineChars="795"/>
        <w:rPr>
          <w:rFonts w:ascii="仿宋" w:hAnsi="仿宋" w:eastAsia="仿宋"/>
          <w:b/>
          <w:sz w:val="36"/>
          <w:szCs w:val="36"/>
        </w:rPr>
      </w:pPr>
    </w:p>
    <w:p>
      <w:pPr>
        <w:ind w:firstLine="2873" w:firstLineChars="795"/>
        <w:rPr>
          <w:rFonts w:ascii="仿宋" w:hAnsi="仿宋" w:eastAsia="仿宋"/>
          <w:b/>
          <w:sz w:val="36"/>
          <w:szCs w:val="36"/>
        </w:rPr>
      </w:pPr>
    </w:p>
    <w:p>
      <w:pPr>
        <w:ind w:firstLine="2873" w:firstLineChars="795"/>
        <w:rPr>
          <w:rFonts w:ascii="仿宋" w:hAnsi="仿宋" w:eastAsia="仿宋"/>
          <w:b/>
          <w:sz w:val="36"/>
          <w:szCs w:val="36"/>
        </w:rPr>
      </w:pPr>
    </w:p>
    <w:p>
      <w:pPr>
        <w:ind w:firstLine="2873" w:firstLineChars="795"/>
        <w:rPr>
          <w:rFonts w:ascii="仿宋" w:hAnsi="仿宋" w:eastAsia="仿宋"/>
          <w:b/>
          <w:sz w:val="36"/>
          <w:szCs w:val="36"/>
        </w:rPr>
      </w:pPr>
    </w:p>
    <w:p>
      <w:pPr>
        <w:ind w:firstLine="2873" w:firstLineChars="795"/>
        <w:rPr>
          <w:rFonts w:ascii="仿宋" w:hAnsi="仿宋" w:eastAsia="仿宋"/>
          <w:b/>
          <w:sz w:val="36"/>
          <w:szCs w:val="36"/>
        </w:rPr>
      </w:pPr>
    </w:p>
    <w:p>
      <w:pPr>
        <w:ind w:firstLine="2873" w:firstLineChars="795"/>
        <w:rPr>
          <w:rFonts w:ascii="仿宋" w:hAnsi="仿宋" w:eastAsia="仿宋"/>
          <w:b/>
          <w:sz w:val="36"/>
          <w:szCs w:val="36"/>
        </w:rPr>
      </w:pPr>
    </w:p>
    <w:p>
      <w:pPr>
        <w:ind w:firstLine="2873" w:firstLineChars="795"/>
        <w:rPr>
          <w:rFonts w:ascii="仿宋" w:hAnsi="仿宋" w:eastAsia="仿宋"/>
          <w:b/>
          <w:sz w:val="36"/>
          <w:szCs w:val="36"/>
        </w:rPr>
      </w:pPr>
    </w:p>
    <w:p>
      <w:pPr>
        <w:rPr>
          <w:rFonts w:ascii="仿宋" w:hAnsi="仿宋" w:eastAsia="仿宋"/>
          <w:b/>
          <w:sz w:val="36"/>
          <w:szCs w:val="36"/>
        </w:rPr>
      </w:pPr>
    </w:p>
    <w:p>
      <w:pPr>
        <w:ind w:firstLine="2873" w:firstLineChars="795"/>
        <w:rPr>
          <w:rFonts w:ascii="仿宋" w:hAnsi="仿宋" w:eastAsia="仿宋"/>
          <w:sz w:val="36"/>
          <w:szCs w:val="36"/>
        </w:rPr>
      </w:pPr>
      <w:r>
        <w:rPr>
          <w:rFonts w:hint="eastAsia" w:ascii="仿宋" w:hAnsi="仿宋" w:eastAsia="仿宋"/>
          <w:b/>
          <w:sz w:val="36"/>
          <w:szCs w:val="36"/>
        </w:rPr>
        <w:t>第四部分 合同模板</w:t>
      </w:r>
    </w:p>
    <w:p>
      <w:pPr>
        <w:spacing w:line="460" w:lineRule="atLeast"/>
        <w:ind w:firstLine="1911" w:firstLineChars="595"/>
        <w:rPr>
          <w:rFonts w:ascii="仿宋" w:hAnsi="仿宋" w:eastAsia="仿宋"/>
          <w:b/>
          <w:sz w:val="32"/>
          <w:szCs w:val="32"/>
        </w:rPr>
      </w:pPr>
      <w:r>
        <w:rPr>
          <w:rFonts w:hint="eastAsia" w:ascii="仿宋" w:hAnsi="仿宋" w:eastAsia="仿宋"/>
          <w:b/>
          <w:sz w:val="32"/>
          <w:szCs w:val="32"/>
        </w:rPr>
        <w:t>沙湾成套设备拆迁及安装项目合同</w:t>
      </w:r>
    </w:p>
    <w:p>
      <w:pPr>
        <w:spacing w:line="460" w:lineRule="atLeast"/>
        <w:rPr>
          <w:rFonts w:hint="eastAsia" w:ascii="仿宋" w:hAnsi="仿宋" w:eastAsia="仿宋"/>
          <w:bCs/>
          <w:color w:val="FF0000"/>
          <w:sz w:val="28"/>
          <w:szCs w:val="28"/>
        </w:rPr>
      </w:pPr>
      <w:r>
        <w:rPr>
          <w:rFonts w:hint="eastAsia" w:ascii="仿宋" w:hAnsi="仿宋" w:eastAsia="仿宋"/>
          <w:b/>
          <w:bCs/>
          <w:sz w:val="28"/>
          <w:szCs w:val="28"/>
        </w:rPr>
        <w:t>甲方</w:t>
      </w:r>
      <w:r>
        <w:rPr>
          <w:rFonts w:hint="eastAsia" w:ascii="仿宋" w:hAnsi="仿宋" w:eastAsia="仿宋"/>
          <w:sz w:val="28"/>
          <w:szCs w:val="28"/>
        </w:rPr>
        <w:t>：中粮屯河玛纳斯番茄制品有限公司 合同编</w:t>
      </w:r>
      <w:r>
        <w:rPr>
          <w:rFonts w:hint="eastAsia" w:ascii="仿宋" w:hAnsi="仿宋" w:eastAsia="仿宋"/>
          <w:color w:val="000000" w:themeColor="text1"/>
          <w:sz w:val="28"/>
          <w:szCs w:val="28"/>
        </w:rPr>
        <w:t>号：</w:t>
      </w:r>
      <w:r>
        <w:rPr>
          <w:rFonts w:ascii="仿宋" w:hAnsi="仿宋" w:eastAsia="仿宋"/>
          <w:bCs/>
          <w:color w:val="FF0000"/>
          <w:sz w:val="28"/>
          <w:szCs w:val="28"/>
        </w:rPr>
        <w:t>Y35-VII20</w:t>
      </w:r>
      <w:r>
        <w:rPr>
          <w:rFonts w:hint="eastAsia" w:ascii="仿宋" w:hAnsi="仿宋" w:eastAsia="仿宋"/>
          <w:bCs/>
          <w:color w:val="FF0000"/>
          <w:sz w:val="28"/>
          <w:szCs w:val="28"/>
        </w:rPr>
        <w:t>24</w:t>
      </w:r>
      <w:r>
        <w:rPr>
          <w:rFonts w:ascii="仿宋" w:hAnsi="仿宋" w:eastAsia="仿宋"/>
          <w:bCs/>
          <w:color w:val="FF0000"/>
          <w:sz w:val="28"/>
          <w:szCs w:val="28"/>
        </w:rPr>
        <w:t>-</w:t>
      </w:r>
      <w:r>
        <w:rPr>
          <w:rFonts w:hint="eastAsia" w:ascii="仿宋" w:hAnsi="仿宋" w:eastAsia="仿宋"/>
          <w:bCs/>
          <w:color w:val="FF0000"/>
          <w:sz w:val="28"/>
          <w:szCs w:val="28"/>
        </w:rPr>
        <w:t>**</w:t>
      </w:r>
    </w:p>
    <w:p>
      <w:pPr>
        <w:spacing w:line="460" w:lineRule="atLeast"/>
        <w:rPr>
          <w:rFonts w:ascii="仿宋" w:hAnsi="仿宋" w:eastAsia="仿宋"/>
          <w:sz w:val="28"/>
          <w:szCs w:val="28"/>
        </w:rPr>
      </w:pPr>
      <w:r>
        <w:rPr>
          <w:rFonts w:hint="eastAsia" w:ascii="仿宋" w:hAnsi="仿宋" w:eastAsia="仿宋"/>
          <w:b/>
          <w:bCs/>
          <w:sz w:val="28"/>
          <w:szCs w:val="28"/>
        </w:rPr>
        <w:t>乙方</w:t>
      </w:r>
      <w:r>
        <w:rPr>
          <w:rFonts w:hint="eastAsia" w:ascii="仿宋" w:hAnsi="仿宋" w:eastAsia="仿宋"/>
          <w:sz w:val="28"/>
          <w:szCs w:val="28"/>
        </w:rPr>
        <w:t>：                                 签订地点：新疆玛纳斯县</w:t>
      </w:r>
    </w:p>
    <w:p>
      <w:pPr>
        <w:spacing w:line="460" w:lineRule="atLeast"/>
        <w:ind w:firstLine="5460" w:firstLineChars="1950"/>
        <w:rPr>
          <w:rFonts w:ascii="仿宋" w:hAnsi="仿宋" w:eastAsia="仿宋"/>
          <w:sz w:val="28"/>
          <w:szCs w:val="28"/>
        </w:rPr>
      </w:pPr>
      <w:r>
        <w:rPr>
          <w:rFonts w:hint="eastAsia" w:ascii="仿宋" w:hAnsi="仿宋" w:eastAsia="仿宋"/>
          <w:sz w:val="28"/>
          <w:szCs w:val="28"/>
        </w:rPr>
        <w:t>签订时间:    年  月   日</w:t>
      </w:r>
    </w:p>
    <w:p>
      <w:pPr>
        <w:spacing w:line="520" w:lineRule="exact"/>
        <w:ind w:firstLine="460"/>
        <w:rPr>
          <w:rFonts w:ascii="仿宋" w:hAnsi="仿宋" w:eastAsia="仿宋"/>
          <w:sz w:val="28"/>
          <w:szCs w:val="28"/>
        </w:rPr>
      </w:pPr>
      <w:r>
        <w:rPr>
          <w:rFonts w:hint="eastAsia" w:ascii="仿宋" w:hAnsi="仿宋" w:eastAsia="仿宋"/>
          <w:sz w:val="28"/>
          <w:szCs w:val="28"/>
        </w:rPr>
        <w:t>经甲乙双方协商一致，依据中华人民共和国有关法律之相关规定，本着诚实信用，互惠互利原则，结合双方实际，特签订本合同，以求共同恪守：</w:t>
      </w:r>
    </w:p>
    <w:p>
      <w:pPr>
        <w:numPr>
          <w:ilvl w:val="0"/>
          <w:numId w:val="6"/>
        </w:numPr>
        <w:spacing w:line="520" w:lineRule="exact"/>
        <w:rPr>
          <w:rFonts w:ascii="仿宋" w:hAnsi="仿宋" w:eastAsia="仿宋"/>
          <w:sz w:val="24"/>
        </w:rPr>
      </w:pPr>
      <w:r>
        <w:rPr>
          <w:rFonts w:hint="eastAsia" w:ascii="仿宋" w:hAnsi="仿宋" w:eastAsia="仿宋"/>
          <w:sz w:val="28"/>
          <w:szCs w:val="28"/>
        </w:rPr>
        <w:t>项目名称、内容、数量、金额</w:t>
      </w:r>
    </w:p>
    <w:tbl>
      <w:tblPr>
        <w:tblStyle w:val="19"/>
        <w:tblW w:w="9860" w:type="dxa"/>
        <w:tblInd w:w="95" w:type="dxa"/>
        <w:tblLayout w:type="autofit"/>
        <w:tblCellMar>
          <w:top w:w="0" w:type="dxa"/>
          <w:left w:w="108" w:type="dxa"/>
          <w:bottom w:w="0" w:type="dxa"/>
          <w:right w:w="108" w:type="dxa"/>
        </w:tblCellMar>
      </w:tblPr>
      <w:tblGrid>
        <w:gridCol w:w="580"/>
        <w:gridCol w:w="1240"/>
        <w:gridCol w:w="3154"/>
        <w:gridCol w:w="640"/>
        <w:gridCol w:w="600"/>
        <w:gridCol w:w="600"/>
        <w:gridCol w:w="1200"/>
        <w:gridCol w:w="846"/>
        <w:gridCol w:w="1000"/>
      </w:tblGrid>
      <w:tr>
        <w:tblPrEx>
          <w:tblCellMar>
            <w:top w:w="0" w:type="dxa"/>
            <w:left w:w="108" w:type="dxa"/>
            <w:bottom w:w="0" w:type="dxa"/>
            <w:right w:w="108" w:type="dxa"/>
          </w:tblCellMar>
        </w:tblPrEx>
        <w:trPr>
          <w:trHeight w:val="615" w:hRule="atLeast"/>
        </w:trPr>
        <w:tc>
          <w:tcPr>
            <w:tcW w:w="580" w:type="dxa"/>
            <w:tcBorders>
              <w:top w:val="single" w:color="auto" w:sz="4" w:space="0"/>
              <w:left w:val="single" w:color="auto" w:sz="4" w:space="0"/>
              <w:bottom w:val="nil"/>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序号</w:t>
            </w:r>
          </w:p>
        </w:tc>
        <w:tc>
          <w:tcPr>
            <w:tcW w:w="1240" w:type="dxa"/>
            <w:tcBorders>
              <w:top w:val="single" w:color="auto" w:sz="4" w:space="0"/>
              <w:left w:val="nil"/>
              <w:bottom w:val="nil"/>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项目名称</w:t>
            </w:r>
          </w:p>
        </w:tc>
        <w:tc>
          <w:tcPr>
            <w:tcW w:w="3154" w:type="dxa"/>
            <w:tcBorders>
              <w:top w:val="single" w:color="auto" w:sz="4" w:space="0"/>
              <w:left w:val="nil"/>
              <w:bottom w:val="nil"/>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项目内容</w:t>
            </w:r>
          </w:p>
        </w:tc>
        <w:tc>
          <w:tcPr>
            <w:tcW w:w="640" w:type="dxa"/>
            <w:tcBorders>
              <w:top w:val="single" w:color="auto" w:sz="4" w:space="0"/>
              <w:left w:val="nil"/>
              <w:bottom w:val="nil"/>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单位</w:t>
            </w:r>
          </w:p>
        </w:tc>
        <w:tc>
          <w:tcPr>
            <w:tcW w:w="6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数量</w:t>
            </w:r>
          </w:p>
        </w:tc>
        <w:tc>
          <w:tcPr>
            <w:tcW w:w="6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税率</w:t>
            </w:r>
          </w:p>
        </w:tc>
        <w:tc>
          <w:tcPr>
            <w:tcW w:w="12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不含税金额（元）</w:t>
            </w:r>
          </w:p>
        </w:tc>
        <w:tc>
          <w:tcPr>
            <w:tcW w:w="846" w:type="dxa"/>
            <w:tcBorders>
              <w:top w:val="single" w:color="auto" w:sz="4" w:space="0"/>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Cs w:val="21"/>
              </w:rPr>
            </w:pPr>
            <w:r>
              <w:rPr>
                <w:rFonts w:hint="eastAsia" w:ascii="仿宋" w:hAnsi="仿宋" w:eastAsia="仿宋" w:cs="宋体"/>
                <w:color w:val="000000"/>
                <w:kern w:val="0"/>
                <w:szCs w:val="21"/>
              </w:rPr>
              <w:t>税额（元）</w:t>
            </w:r>
          </w:p>
        </w:tc>
        <w:tc>
          <w:tcPr>
            <w:tcW w:w="10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含税金额（元）</w:t>
            </w:r>
          </w:p>
        </w:tc>
      </w:tr>
      <w:tr>
        <w:tblPrEx>
          <w:tblCellMar>
            <w:top w:w="0" w:type="dxa"/>
            <w:left w:w="108" w:type="dxa"/>
            <w:bottom w:w="0" w:type="dxa"/>
            <w:right w:w="108" w:type="dxa"/>
          </w:tblCellMar>
        </w:tblPrEx>
        <w:trPr>
          <w:trHeight w:val="1035" w:hRule="atLeast"/>
        </w:trPr>
        <w:tc>
          <w:tcPr>
            <w:tcW w:w="5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c>
          <w:tcPr>
            <w:tcW w:w="124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szCs w:val="22"/>
              </w:rPr>
            </w:pPr>
            <w:r>
              <w:rPr>
                <w:rFonts w:hint="eastAsia" w:ascii="仿宋" w:hAnsi="仿宋" w:eastAsia="仿宋" w:cs="宋体"/>
                <w:kern w:val="0"/>
                <w:sz w:val="22"/>
                <w:szCs w:val="22"/>
              </w:rPr>
              <w:t>设备拆迁</w:t>
            </w:r>
          </w:p>
        </w:tc>
        <w:tc>
          <w:tcPr>
            <w:tcW w:w="315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szCs w:val="22"/>
              </w:rPr>
            </w:pPr>
            <w:r>
              <w:rPr>
                <w:rFonts w:hint="eastAsia" w:ascii="仿宋" w:hAnsi="仿宋" w:eastAsia="仿宋" w:cs="宋体"/>
                <w:kern w:val="0"/>
                <w:sz w:val="22"/>
                <w:szCs w:val="22"/>
              </w:rPr>
              <w:t>03线预热器、小罗西杀菌器、套管杀菌器、3#、4#挑选台及相应配套的电气控制系统拆迁；</w:t>
            </w:r>
          </w:p>
        </w:tc>
        <w:tc>
          <w:tcPr>
            <w:tcW w:w="6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套</w:t>
            </w:r>
          </w:p>
        </w:tc>
        <w:tc>
          <w:tcPr>
            <w:tcW w:w="6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c>
          <w:tcPr>
            <w:tcW w:w="600"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w:t>
            </w:r>
          </w:p>
        </w:tc>
        <w:tc>
          <w:tcPr>
            <w:tcW w:w="846" w:type="dxa"/>
            <w:tcBorders>
              <w:top w:val="nil"/>
              <w:left w:val="nil"/>
              <w:bottom w:val="single" w:color="auto" w:sz="4" w:space="0"/>
              <w:right w:val="single" w:color="auto" w:sz="4" w:space="0"/>
            </w:tcBorders>
            <w:shd w:val="clear" w:color="auto" w:fill="auto"/>
            <w:vAlign w:val="center"/>
          </w:tcPr>
          <w:p>
            <w:pPr>
              <w:widowControl/>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w:t>
            </w:r>
          </w:p>
        </w:tc>
        <w:tc>
          <w:tcPr>
            <w:tcW w:w="1000"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w:t>
            </w:r>
          </w:p>
        </w:tc>
      </w:tr>
      <w:tr>
        <w:tblPrEx>
          <w:tblCellMar>
            <w:top w:w="0" w:type="dxa"/>
            <w:left w:w="108" w:type="dxa"/>
            <w:bottom w:w="0" w:type="dxa"/>
            <w:right w:w="108" w:type="dxa"/>
          </w:tblCellMar>
        </w:tblPrEx>
        <w:trPr>
          <w:trHeight w:val="1170" w:hRule="atLeast"/>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w:t>
            </w:r>
          </w:p>
        </w:tc>
        <w:tc>
          <w:tcPr>
            <w:tcW w:w="124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szCs w:val="22"/>
              </w:rPr>
            </w:pPr>
            <w:r>
              <w:rPr>
                <w:rFonts w:hint="eastAsia" w:ascii="仿宋" w:hAnsi="仿宋" w:eastAsia="仿宋" w:cs="宋体"/>
                <w:kern w:val="0"/>
                <w:sz w:val="22"/>
                <w:szCs w:val="22"/>
              </w:rPr>
              <w:t>设备移位安装</w:t>
            </w:r>
          </w:p>
        </w:tc>
        <w:tc>
          <w:tcPr>
            <w:tcW w:w="315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szCs w:val="22"/>
              </w:rPr>
            </w:pPr>
            <w:r>
              <w:rPr>
                <w:rFonts w:hint="eastAsia" w:ascii="仿宋" w:hAnsi="仿宋" w:eastAsia="仿宋" w:cs="宋体"/>
                <w:kern w:val="0"/>
                <w:sz w:val="22"/>
                <w:szCs w:val="22"/>
              </w:rPr>
              <w:t>01线预热器移位安装，新增2台真空泵安装，配套加酸设备移位安装（均不含电气部分）</w:t>
            </w: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台</w:t>
            </w:r>
          </w:p>
        </w:tc>
        <w:tc>
          <w:tcPr>
            <w:tcW w:w="6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c>
          <w:tcPr>
            <w:tcW w:w="600"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w:t>
            </w:r>
          </w:p>
        </w:tc>
        <w:tc>
          <w:tcPr>
            <w:tcW w:w="846" w:type="dxa"/>
            <w:tcBorders>
              <w:top w:val="nil"/>
              <w:left w:val="nil"/>
              <w:bottom w:val="single" w:color="auto" w:sz="4" w:space="0"/>
              <w:right w:val="single" w:color="auto" w:sz="4" w:space="0"/>
            </w:tcBorders>
            <w:shd w:val="clear" w:color="auto" w:fill="auto"/>
            <w:vAlign w:val="center"/>
          </w:tcPr>
          <w:p>
            <w:pPr>
              <w:widowControl/>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w:t>
            </w:r>
          </w:p>
        </w:tc>
        <w:tc>
          <w:tcPr>
            <w:tcW w:w="1000"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w:t>
            </w:r>
          </w:p>
        </w:tc>
      </w:tr>
      <w:tr>
        <w:tblPrEx>
          <w:tblCellMar>
            <w:top w:w="0" w:type="dxa"/>
            <w:left w:w="108" w:type="dxa"/>
            <w:bottom w:w="0" w:type="dxa"/>
            <w:right w:w="108" w:type="dxa"/>
          </w:tblCellMar>
        </w:tblPrEx>
        <w:trPr>
          <w:trHeight w:val="1020" w:hRule="atLeast"/>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3</w:t>
            </w:r>
          </w:p>
        </w:tc>
        <w:tc>
          <w:tcPr>
            <w:tcW w:w="124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szCs w:val="22"/>
              </w:rPr>
            </w:pPr>
            <w:r>
              <w:rPr>
                <w:rFonts w:hint="eastAsia" w:ascii="仿宋" w:hAnsi="仿宋" w:eastAsia="仿宋" w:cs="宋体"/>
                <w:kern w:val="0"/>
                <w:sz w:val="22"/>
                <w:szCs w:val="22"/>
              </w:rPr>
              <w:t>设备安装</w:t>
            </w:r>
          </w:p>
        </w:tc>
        <w:tc>
          <w:tcPr>
            <w:tcW w:w="315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szCs w:val="22"/>
              </w:rPr>
            </w:pPr>
            <w:r>
              <w:rPr>
                <w:rFonts w:hint="eastAsia" w:ascii="仿宋" w:hAnsi="仿宋" w:eastAsia="仿宋" w:cs="宋体"/>
                <w:kern w:val="0"/>
                <w:sz w:val="22"/>
                <w:szCs w:val="22"/>
              </w:rPr>
              <w:t>拆迁的03线预热器安装，新增切刀泵安装；（均不含电气部分）</w:t>
            </w: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台</w:t>
            </w:r>
          </w:p>
        </w:tc>
        <w:tc>
          <w:tcPr>
            <w:tcW w:w="6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c>
          <w:tcPr>
            <w:tcW w:w="6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2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4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12" w:hRule="atLeast"/>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p>
        </w:tc>
        <w:tc>
          <w:tcPr>
            <w:tcW w:w="124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2"/>
                <w:szCs w:val="22"/>
              </w:rPr>
            </w:pPr>
            <w:r>
              <w:rPr>
                <w:rFonts w:hint="eastAsia" w:ascii="仿宋" w:hAnsi="仿宋" w:eastAsia="仿宋" w:cs="宋体"/>
                <w:kern w:val="0"/>
                <w:sz w:val="22"/>
                <w:szCs w:val="22"/>
              </w:rPr>
              <w:t>合计</w:t>
            </w:r>
          </w:p>
        </w:tc>
        <w:tc>
          <w:tcPr>
            <w:tcW w:w="315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szCs w:val="22"/>
              </w:rPr>
            </w:pPr>
            <w:r>
              <w:rPr>
                <w:rFonts w:hint="eastAsia" w:ascii="仿宋" w:hAnsi="仿宋" w:eastAsia="仿宋" w:cs="宋体"/>
                <w:kern w:val="0"/>
                <w:sz w:val="22"/>
                <w:szCs w:val="22"/>
              </w:rPr>
              <w:t>　</w:t>
            </w:r>
          </w:p>
        </w:tc>
        <w:tc>
          <w:tcPr>
            <w:tcW w:w="64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2"/>
                <w:szCs w:val="22"/>
              </w:rPr>
            </w:pPr>
            <w:r>
              <w:rPr>
                <w:rFonts w:hint="eastAsia" w:ascii="仿宋" w:hAnsi="仿宋" w:eastAsia="仿宋" w:cs="宋体"/>
                <w:kern w:val="0"/>
                <w:sz w:val="22"/>
                <w:szCs w:val="22"/>
              </w:rPr>
              <w:t>　</w:t>
            </w:r>
          </w:p>
        </w:tc>
        <w:tc>
          <w:tcPr>
            <w:tcW w:w="60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2"/>
                <w:szCs w:val="22"/>
              </w:rPr>
            </w:pPr>
            <w:r>
              <w:rPr>
                <w:rFonts w:hint="eastAsia" w:ascii="仿宋" w:hAnsi="仿宋" w:eastAsia="仿宋" w:cs="宋体"/>
                <w:kern w:val="0"/>
                <w:sz w:val="22"/>
                <w:szCs w:val="22"/>
              </w:rPr>
              <w:t>　</w:t>
            </w:r>
          </w:p>
        </w:tc>
        <w:tc>
          <w:tcPr>
            <w:tcW w:w="60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20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46"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0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32" w:hRule="atLeast"/>
        </w:trPr>
        <w:tc>
          <w:tcPr>
            <w:tcW w:w="9860" w:type="dxa"/>
            <w:gridSpan w:val="9"/>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仿宋" w:hAnsi="仿宋" w:eastAsia="仿宋" w:cs="宋体"/>
                <w:kern w:val="0"/>
                <w:sz w:val="24"/>
              </w:rPr>
              <w:t>以上拆迁安装内容详见附件</w:t>
            </w:r>
            <w:r>
              <w:rPr>
                <w:rFonts w:hint="eastAsia" w:ascii="宋体" w:hAnsi="宋体" w:cs="宋体"/>
                <w:kern w:val="0"/>
                <w:sz w:val="22"/>
                <w:szCs w:val="22"/>
              </w:rPr>
              <w:t>《</w:t>
            </w:r>
            <w:r>
              <w:rPr>
                <w:rFonts w:hint="eastAsia" w:ascii="仿宋" w:hAnsi="仿宋" w:eastAsia="仿宋"/>
                <w:sz w:val="24"/>
              </w:rPr>
              <w:t>沙湾成套设备拆迁及安装项目分项明细</w:t>
            </w:r>
            <w:r>
              <w:rPr>
                <w:rFonts w:hint="eastAsia" w:ascii="宋体" w:hAnsi="宋体" w:cs="宋体"/>
                <w:kern w:val="0"/>
                <w:sz w:val="22"/>
                <w:szCs w:val="22"/>
              </w:rPr>
              <w:t>》</w:t>
            </w:r>
          </w:p>
        </w:tc>
      </w:tr>
    </w:tbl>
    <w:p>
      <w:pPr>
        <w:tabs>
          <w:tab w:val="left" w:pos="480"/>
        </w:tabs>
        <w:spacing w:line="500" w:lineRule="exact"/>
        <w:rPr>
          <w:rFonts w:ascii="仿宋" w:hAnsi="仿宋" w:eastAsia="仿宋"/>
          <w:sz w:val="28"/>
          <w:szCs w:val="28"/>
        </w:rPr>
      </w:pPr>
      <w:r>
        <w:rPr>
          <w:rFonts w:hint="eastAsia" w:ascii="仿宋" w:hAnsi="仿宋" w:eastAsia="仿宋"/>
          <w:sz w:val="28"/>
          <w:szCs w:val="28"/>
        </w:rPr>
        <w:t>二、质量要求、技术标准：</w:t>
      </w:r>
    </w:p>
    <w:p>
      <w:pPr>
        <w:pStyle w:val="10"/>
        <w:numPr>
          <w:ilvl w:val="0"/>
          <w:numId w:val="7"/>
        </w:numPr>
        <w:adjustRightInd w:val="0"/>
        <w:snapToGrid w:val="0"/>
        <w:spacing w:line="520" w:lineRule="exact"/>
        <w:jc w:val="left"/>
        <w:rPr>
          <w:rFonts w:ascii="仿宋" w:hAnsi="仿宋" w:eastAsia="仿宋"/>
          <w:sz w:val="28"/>
          <w:szCs w:val="28"/>
        </w:rPr>
      </w:pPr>
      <w:r>
        <w:rPr>
          <w:rFonts w:hint="eastAsia" w:ascii="仿宋" w:hAnsi="仿宋" w:eastAsia="仿宋"/>
          <w:sz w:val="28"/>
          <w:szCs w:val="28"/>
        </w:rPr>
        <w:t>该安装项目甲方只提供拆迁的材料规格和数量，乙方在现场勘踏过程中要认真核算安装过程需要的材料数量，安装过程甲方不在因此计算的偏差而追加和核减相关费用，总体为包干固定总价，风险由乙方自行承担。</w:t>
      </w:r>
    </w:p>
    <w:p>
      <w:pPr>
        <w:pStyle w:val="10"/>
        <w:numPr>
          <w:ilvl w:val="0"/>
          <w:numId w:val="7"/>
        </w:numPr>
        <w:adjustRightInd w:val="0"/>
        <w:snapToGrid w:val="0"/>
        <w:spacing w:line="520" w:lineRule="exact"/>
        <w:jc w:val="left"/>
        <w:rPr>
          <w:rFonts w:ascii="仿宋" w:hAnsi="仿宋" w:eastAsia="仿宋"/>
          <w:sz w:val="28"/>
          <w:szCs w:val="28"/>
        </w:rPr>
      </w:pPr>
      <w:r>
        <w:rPr>
          <w:rFonts w:hint="eastAsia" w:ascii="仿宋" w:hAnsi="仿宋" w:eastAsia="仿宋"/>
          <w:sz w:val="28"/>
          <w:szCs w:val="28"/>
        </w:rPr>
        <w:t>明细内容只列举拆迁安装设备名称，安装过程需要增加的支架、保温材料、管材、螺栓等乙方均应自行解决。</w:t>
      </w:r>
    </w:p>
    <w:p>
      <w:pPr>
        <w:pStyle w:val="10"/>
        <w:numPr>
          <w:ilvl w:val="0"/>
          <w:numId w:val="7"/>
        </w:numPr>
        <w:adjustRightInd w:val="0"/>
        <w:snapToGrid w:val="0"/>
        <w:spacing w:line="520" w:lineRule="exact"/>
        <w:jc w:val="left"/>
        <w:rPr>
          <w:rFonts w:ascii="仿宋" w:hAnsi="仿宋" w:eastAsia="仿宋"/>
          <w:sz w:val="28"/>
          <w:szCs w:val="28"/>
        </w:rPr>
      </w:pPr>
      <w:r>
        <w:rPr>
          <w:rFonts w:hint="eastAsia" w:ascii="仿宋" w:hAnsi="仿宋" w:eastAsia="仿宋"/>
          <w:sz w:val="28"/>
          <w:szCs w:val="28"/>
        </w:rPr>
        <w:t>所有连接的物料管道须采用3</w:t>
      </w:r>
      <w:r>
        <w:rPr>
          <w:rFonts w:ascii="仿宋" w:hAnsi="仿宋" w:eastAsia="仿宋"/>
          <w:sz w:val="28"/>
          <w:szCs w:val="28"/>
        </w:rPr>
        <w:t>04</w:t>
      </w:r>
      <w:r>
        <w:rPr>
          <w:rFonts w:hint="eastAsia" w:ascii="仿宋" w:hAnsi="仿宋" w:eastAsia="仿宋"/>
          <w:sz w:val="28"/>
          <w:szCs w:val="28"/>
        </w:rPr>
        <w:t>食品级材质，管道规格按原有工艺配置进行，连接过程中须充氩焊接，所有的蒸汽管道须采用无缝钢管，且按管道保温规范进行保温，外包镀锌铁皮。</w:t>
      </w:r>
    </w:p>
    <w:p>
      <w:pPr>
        <w:pStyle w:val="10"/>
        <w:numPr>
          <w:ilvl w:val="0"/>
          <w:numId w:val="7"/>
        </w:numPr>
        <w:adjustRightInd w:val="0"/>
        <w:snapToGrid w:val="0"/>
        <w:spacing w:line="520" w:lineRule="exact"/>
        <w:jc w:val="left"/>
        <w:rPr>
          <w:rFonts w:ascii="仿宋" w:hAnsi="仿宋" w:eastAsia="仿宋"/>
          <w:sz w:val="28"/>
          <w:szCs w:val="28"/>
        </w:rPr>
      </w:pPr>
      <w:r>
        <w:rPr>
          <w:rFonts w:hint="eastAsia" w:ascii="仿宋" w:hAnsi="仿宋" w:eastAsia="仿宋"/>
          <w:sz w:val="28"/>
          <w:szCs w:val="28"/>
        </w:rPr>
        <w:t>拆迁安装过程中，乙方购买的材料均为国标产品，进厂材料须与甲方进行沟通征得同意后方可使用。</w:t>
      </w:r>
    </w:p>
    <w:p>
      <w:pPr>
        <w:pStyle w:val="10"/>
        <w:numPr>
          <w:ilvl w:val="0"/>
          <w:numId w:val="7"/>
        </w:numPr>
        <w:adjustRightInd w:val="0"/>
        <w:snapToGrid w:val="0"/>
        <w:spacing w:line="520" w:lineRule="exact"/>
        <w:jc w:val="left"/>
        <w:rPr>
          <w:rFonts w:ascii="仿宋" w:hAnsi="仿宋" w:eastAsia="仿宋"/>
          <w:sz w:val="28"/>
          <w:szCs w:val="28"/>
        </w:rPr>
      </w:pPr>
      <w:r>
        <w:rPr>
          <w:rFonts w:hint="eastAsia" w:ascii="仿宋" w:hAnsi="仿宋" w:eastAsia="仿宋"/>
          <w:sz w:val="28"/>
          <w:szCs w:val="28"/>
        </w:rPr>
        <w:t>拆迁过程中所有的拆除部分原则上不允许进行切割，仅能从螺栓连接处断开，如现场确需进行切割分离，须征得甲方同意后方可实施（含电缆）；</w:t>
      </w:r>
    </w:p>
    <w:p>
      <w:pPr>
        <w:pStyle w:val="10"/>
        <w:numPr>
          <w:ilvl w:val="0"/>
          <w:numId w:val="7"/>
        </w:numPr>
        <w:adjustRightInd w:val="0"/>
        <w:snapToGrid w:val="0"/>
        <w:spacing w:line="520" w:lineRule="exact"/>
        <w:jc w:val="left"/>
        <w:rPr>
          <w:rFonts w:ascii="仿宋" w:hAnsi="仿宋" w:eastAsia="仿宋"/>
          <w:sz w:val="28"/>
          <w:szCs w:val="28"/>
        </w:rPr>
      </w:pPr>
      <w:r>
        <w:rPr>
          <w:rFonts w:hint="eastAsia" w:ascii="仿宋" w:hAnsi="仿宋" w:eastAsia="仿宋"/>
          <w:sz w:val="28"/>
          <w:szCs w:val="28"/>
        </w:rPr>
        <w:t>所有配电柜与电缆线的分离，须提前与甲方沟通按甲方的要求制作标识。</w:t>
      </w:r>
    </w:p>
    <w:p>
      <w:pPr>
        <w:pStyle w:val="10"/>
        <w:numPr>
          <w:ilvl w:val="0"/>
          <w:numId w:val="7"/>
        </w:numPr>
        <w:adjustRightInd w:val="0"/>
        <w:snapToGrid w:val="0"/>
        <w:spacing w:line="520" w:lineRule="exact"/>
        <w:jc w:val="left"/>
        <w:rPr>
          <w:rFonts w:ascii="仿宋" w:hAnsi="仿宋" w:eastAsia="仿宋"/>
          <w:sz w:val="28"/>
          <w:szCs w:val="28"/>
        </w:rPr>
      </w:pPr>
      <w:r>
        <w:rPr>
          <w:rFonts w:hint="eastAsia" w:ascii="仿宋" w:hAnsi="仿宋" w:eastAsia="仿宋"/>
          <w:sz w:val="28"/>
          <w:szCs w:val="28"/>
        </w:rPr>
        <w:t>所有的改造、制作完成后须能够满足使用要求，质量保证期为番茄生产两个周期。</w:t>
      </w:r>
    </w:p>
    <w:p>
      <w:pPr>
        <w:pStyle w:val="10"/>
        <w:numPr>
          <w:ilvl w:val="0"/>
          <w:numId w:val="7"/>
        </w:numPr>
        <w:adjustRightInd w:val="0"/>
        <w:snapToGrid w:val="0"/>
        <w:spacing w:line="520" w:lineRule="exact"/>
        <w:jc w:val="left"/>
        <w:rPr>
          <w:rFonts w:ascii="仿宋" w:hAnsi="仿宋" w:eastAsia="仿宋"/>
          <w:sz w:val="28"/>
          <w:szCs w:val="28"/>
        </w:rPr>
      </w:pPr>
      <w:r>
        <w:rPr>
          <w:rFonts w:hint="eastAsia" w:ascii="仿宋" w:hAnsi="仿宋" w:eastAsia="仿宋" w:cs="宋体"/>
          <w:sz w:val="28"/>
          <w:szCs w:val="28"/>
        </w:rPr>
        <w:t>中标方</w:t>
      </w:r>
      <w:r>
        <w:rPr>
          <w:rFonts w:hint="eastAsia" w:ascii="仿宋" w:hAnsi="仿宋" w:eastAsia="仿宋"/>
          <w:color w:val="000000" w:themeColor="text1"/>
          <w:sz w:val="28"/>
          <w:szCs w:val="28"/>
        </w:rPr>
        <w:t>现场</w:t>
      </w:r>
      <w:r>
        <w:rPr>
          <w:rFonts w:hint="eastAsia" w:ascii="仿宋" w:hAnsi="仿宋" w:eastAsia="仿宋" w:cs="宋体"/>
          <w:sz w:val="28"/>
          <w:szCs w:val="28"/>
        </w:rPr>
        <w:t>安装</w:t>
      </w:r>
      <w:r>
        <w:rPr>
          <w:rFonts w:hint="eastAsia" w:ascii="仿宋" w:hAnsi="仿宋" w:eastAsia="仿宋"/>
          <w:color w:val="000000" w:themeColor="text1"/>
          <w:sz w:val="28"/>
          <w:szCs w:val="28"/>
        </w:rPr>
        <w:t>施工期间产生的水、电费</w:t>
      </w:r>
      <w:r>
        <w:rPr>
          <w:rFonts w:hint="eastAsia" w:ascii="仿宋" w:hAnsi="仿宋" w:eastAsia="仿宋"/>
          <w:sz w:val="28"/>
          <w:szCs w:val="28"/>
        </w:rPr>
        <w:t>成本由甲方免费提供</w:t>
      </w:r>
      <w:r>
        <w:rPr>
          <w:rFonts w:hint="eastAsia" w:ascii="仿宋" w:hAnsi="仿宋" w:eastAsia="仿宋"/>
          <w:color w:val="000000" w:themeColor="text1"/>
          <w:sz w:val="28"/>
          <w:szCs w:val="28"/>
        </w:rPr>
        <w:t>。</w:t>
      </w:r>
    </w:p>
    <w:p>
      <w:pPr>
        <w:spacing w:line="520" w:lineRule="exact"/>
        <w:rPr>
          <w:rFonts w:ascii="仿宋" w:hAnsi="仿宋" w:eastAsia="仿宋"/>
          <w:sz w:val="28"/>
          <w:szCs w:val="28"/>
        </w:rPr>
      </w:pPr>
      <w:r>
        <w:rPr>
          <w:rFonts w:hint="eastAsia" w:ascii="仿宋" w:hAnsi="仿宋" w:eastAsia="仿宋"/>
          <w:sz w:val="28"/>
          <w:szCs w:val="28"/>
        </w:rPr>
        <w:t>三、项目标准及要求</w:t>
      </w:r>
    </w:p>
    <w:p>
      <w:pPr>
        <w:spacing w:line="520" w:lineRule="exact"/>
        <w:rPr>
          <w:rFonts w:ascii="仿宋" w:hAnsi="仿宋" w:eastAsia="仿宋"/>
          <w:b/>
          <w:bCs/>
          <w:color w:val="000000" w:themeColor="text1"/>
          <w:sz w:val="28"/>
          <w:szCs w:val="28"/>
        </w:rPr>
      </w:pPr>
      <w:r>
        <w:rPr>
          <w:rFonts w:hint="eastAsia" w:ascii="仿宋" w:hAnsi="仿宋" w:eastAsia="仿宋"/>
          <w:b/>
          <w:bCs/>
          <w:sz w:val="28"/>
          <w:szCs w:val="28"/>
        </w:rPr>
        <w:t>3</w:t>
      </w:r>
      <w:r>
        <w:rPr>
          <w:rFonts w:ascii="仿宋" w:hAnsi="仿宋" w:eastAsia="仿宋"/>
          <w:b/>
          <w:bCs/>
          <w:sz w:val="28"/>
          <w:szCs w:val="28"/>
        </w:rPr>
        <w:t>.1</w:t>
      </w:r>
      <w:r>
        <w:rPr>
          <w:rFonts w:hint="eastAsia" w:ascii="仿宋" w:hAnsi="仿宋" w:eastAsia="仿宋"/>
          <w:b/>
          <w:bCs/>
          <w:sz w:val="28"/>
          <w:szCs w:val="28"/>
        </w:rPr>
        <w:t>工艺管道安装</w:t>
      </w:r>
    </w:p>
    <w:tbl>
      <w:tblPr>
        <w:tblStyle w:val="19"/>
        <w:tblW w:w="9498" w:type="dxa"/>
        <w:tblInd w:w="-318" w:type="dxa"/>
        <w:tblLayout w:type="autofit"/>
        <w:tblCellMar>
          <w:top w:w="0" w:type="dxa"/>
          <w:left w:w="108" w:type="dxa"/>
          <w:bottom w:w="0" w:type="dxa"/>
          <w:right w:w="108" w:type="dxa"/>
        </w:tblCellMar>
      </w:tblPr>
      <w:tblGrid>
        <w:gridCol w:w="9498"/>
      </w:tblGrid>
      <w:tr>
        <w:tblPrEx>
          <w:tblCellMar>
            <w:top w:w="0" w:type="dxa"/>
            <w:left w:w="108" w:type="dxa"/>
            <w:bottom w:w="0" w:type="dxa"/>
            <w:right w:w="108" w:type="dxa"/>
          </w:tblCellMar>
        </w:tblPrEx>
        <w:trPr>
          <w:trHeight w:val="870" w:hRule="atLeast"/>
        </w:trPr>
        <w:tc>
          <w:tcPr>
            <w:tcW w:w="9498" w:type="dxa"/>
            <w:tcBorders>
              <w:top w:val="nil"/>
              <w:left w:val="nil"/>
              <w:bottom w:val="nil"/>
              <w:right w:val="nil"/>
            </w:tcBorders>
            <w:shd w:val="clear" w:color="auto" w:fill="auto"/>
            <w:noWrap/>
            <w:vAlign w:val="center"/>
          </w:tcPr>
          <w:p>
            <w:pPr>
              <w:pStyle w:val="10"/>
              <w:numPr>
                <w:ilvl w:val="0"/>
                <w:numId w:val="8"/>
              </w:numPr>
              <w:adjustRightInd w:val="0"/>
              <w:snapToGrid w:val="0"/>
              <w:spacing w:line="520" w:lineRule="exact"/>
              <w:jc w:val="left"/>
              <w:rPr>
                <w:rFonts w:ascii="仿宋" w:hAnsi="仿宋" w:eastAsia="仿宋"/>
                <w:sz w:val="28"/>
                <w:szCs w:val="28"/>
              </w:rPr>
            </w:pPr>
            <w:r>
              <w:rPr>
                <w:rFonts w:hint="eastAsia" w:ascii="仿宋" w:hAnsi="仿宋" w:eastAsia="仿宋"/>
                <w:sz w:val="28"/>
                <w:szCs w:val="28"/>
              </w:rPr>
              <w:t>所提供的管材、管件、法兰等均为304不锈钢国标管材，螺栓均为高强度镀锌螺栓；</w:t>
            </w:r>
          </w:p>
          <w:p>
            <w:pPr>
              <w:pStyle w:val="10"/>
              <w:numPr>
                <w:ilvl w:val="0"/>
                <w:numId w:val="8"/>
              </w:numPr>
              <w:adjustRightInd w:val="0"/>
              <w:snapToGrid w:val="0"/>
              <w:spacing w:line="520" w:lineRule="exact"/>
              <w:jc w:val="left"/>
              <w:rPr>
                <w:rFonts w:ascii="仿宋" w:hAnsi="仿宋" w:eastAsia="仿宋"/>
                <w:sz w:val="28"/>
                <w:szCs w:val="28"/>
              </w:rPr>
            </w:pPr>
            <w:r>
              <w:rPr>
                <w:rFonts w:hint="eastAsia" w:ascii="仿宋" w:hAnsi="仿宋" w:eastAsia="仿宋"/>
                <w:sz w:val="28"/>
                <w:szCs w:val="28"/>
              </w:rPr>
              <w:t>所提供的阀门、活接均为德标以便于原设备接口一致；</w:t>
            </w:r>
          </w:p>
          <w:p>
            <w:pPr>
              <w:pStyle w:val="10"/>
              <w:numPr>
                <w:ilvl w:val="0"/>
                <w:numId w:val="8"/>
              </w:numPr>
              <w:adjustRightInd w:val="0"/>
              <w:snapToGrid w:val="0"/>
              <w:spacing w:line="520" w:lineRule="exact"/>
              <w:jc w:val="left"/>
              <w:rPr>
                <w:rFonts w:ascii="仿宋" w:hAnsi="仿宋" w:eastAsia="仿宋"/>
                <w:sz w:val="28"/>
                <w:szCs w:val="28"/>
              </w:rPr>
            </w:pPr>
            <w:r>
              <w:rPr>
                <w:rFonts w:hint="eastAsia" w:ascii="仿宋" w:hAnsi="仿宋" w:eastAsia="仿宋"/>
                <w:sz w:val="28"/>
                <w:szCs w:val="28"/>
              </w:rPr>
              <w:t>管道焊接必修采用氩弧焊焊接，内部充气避免产生毛刺；</w:t>
            </w:r>
          </w:p>
          <w:p>
            <w:pPr>
              <w:pStyle w:val="10"/>
              <w:numPr>
                <w:ilvl w:val="0"/>
                <w:numId w:val="8"/>
              </w:numPr>
              <w:adjustRightInd w:val="0"/>
              <w:snapToGrid w:val="0"/>
              <w:spacing w:line="520" w:lineRule="exact"/>
              <w:jc w:val="left"/>
              <w:rPr>
                <w:rFonts w:ascii="仿宋" w:hAnsi="仿宋" w:eastAsia="仿宋"/>
                <w:sz w:val="28"/>
                <w:szCs w:val="28"/>
              </w:rPr>
            </w:pPr>
            <w:r>
              <w:rPr>
                <w:rFonts w:ascii="仿宋" w:hAnsi="仿宋" w:eastAsia="仿宋"/>
                <w:sz w:val="28"/>
                <w:szCs w:val="28"/>
              </w:rPr>
              <w:t>管路走向合理流畅，符合工艺要求；</w:t>
            </w:r>
          </w:p>
          <w:p>
            <w:pPr>
              <w:pStyle w:val="10"/>
              <w:numPr>
                <w:ilvl w:val="0"/>
                <w:numId w:val="8"/>
              </w:numPr>
              <w:adjustRightInd w:val="0"/>
              <w:snapToGrid w:val="0"/>
              <w:spacing w:line="520" w:lineRule="exact"/>
              <w:jc w:val="left"/>
              <w:rPr>
                <w:rFonts w:ascii="仿宋" w:hAnsi="仿宋" w:eastAsia="仿宋"/>
                <w:sz w:val="28"/>
                <w:szCs w:val="28"/>
              </w:rPr>
            </w:pPr>
            <w:r>
              <w:rPr>
                <w:rFonts w:hint="eastAsia" w:ascii="仿宋" w:hAnsi="仿宋" w:eastAsia="仿宋"/>
                <w:sz w:val="28"/>
                <w:szCs w:val="28"/>
              </w:rPr>
              <w:t>需要设计立柱的符合立柱安装要求，表面除锈刷两边漆，立柱1.2米以下涂黑黄线相间油漆；</w:t>
            </w:r>
          </w:p>
          <w:p>
            <w:pPr>
              <w:spacing w:line="520" w:lineRule="exact"/>
              <w:ind w:firstLine="453" w:firstLineChars="161"/>
              <w:rPr>
                <w:rFonts w:ascii="仿宋" w:hAnsi="仿宋" w:eastAsia="仿宋"/>
                <w:b/>
                <w:bCs/>
                <w:sz w:val="28"/>
                <w:szCs w:val="28"/>
              </w:rPr>
            </w:pPr>
            <w:r>
              <w:rPr>
                <w:rFonts w:hint="eastAsia" w:ascii="仿宋" w:hAnsi="仿宋" w:eastAsia="仿宋"/>
                <w:b/>
                <w:bCs/>
                <w:sz w:val="28"/>
                <w:szCs w:val="28"/>
              </w:rPr>
              <w:t>3</w:t>
            </w:r>
            <w:r>
              <w:rPr>
                <w:rFonts w:ascii="仿宋" w:hAnsi="仿宋" w:eastAsia="仿宋"/>
                <w:b/>
                <w:bCs/>
                <w:sz w:val="28"/>
                <w:szCs w:val="28"/>
              </w:rPr>
              <w:t>.2</w:t>
            </w:r>
            <w:r>
              <w:rPr>
                <w:rFonts w:hint="eastAsia" w:ascii="仿宋" w:hAnsi="仿宋" w:eastAsia="仿宋"/>
                <w:b/>
                <w:bCs/>
                <w:sz w:val="28"/>
                <w:szCs w:val="28"/>
              </w:rPr>
              <w:t>设备本体、泵类安装</w:t>
            </w:r>
          </w:p>
          <w:p>
            <w:pPr>
              <w:pStyle w:val="10"/>
              <w:numPr>
                <w:ilvl w:val="0"/>
                <w:numId w:val="9"/>
              </w:numPr>
              <w:adjustRightInd w:val="0"/>
              <w:snapToGrid w:val="0"/>
              <w:spacing w:line="520" w:lineRule="exact"/>
              <w:jc w:val="left"/>
              <w:rPr>
                <w:rFonts w:ascii="仿宋" w:hAnsi="仿宋" w:eastAsia="仿宋"/>
                <w:sz w:val="28"/>
                <w:szCs w:val="28"/>
              </w:rPr>
            </w:pPr>
            <w:r>
              <w:rPr>
                <w:rFonts w:hint="eastAsia" w:ascii="仿宋" w:hAnsi="仿宋" w:eastAsia="仿宋"/>
                <w:sz w:val="28"/>
                <w:szCs w:val="28"/>
              </w:rPr>
              <w:t>设备安装支架横平竖直，连接螺栓不得缺失，（缺失或不能使用的地脚螺栓由承揽人负责）地脚螺栓符合标准要求，需要二次浇灌要进行二次浇灌；</w:t>
            </w:r>
          </w:p>
          <w:p>
            <w:pPr>
              <w:pStyle w:val="10"/>
              <w:numPr>
                <w:ilvl w:val="0"/>
                <w:numId w:val="9"/>
              </w:numPr>
              <w:adjustRightInd w:val="0"/>
              <w:snapToGrid w:val="0"/>
              <w:spacing w:line="520" w:lineRule="exact"/>
              <w:jc w:val="left"/>
              <w:rPr>
                <w:rFonts w:ascii="仿宋" w:hAnsi="仿宋" w:eastAsia="仿宋"/>
                <w:sz w:val="28"/>
                <w:szCs w:val="28"/>
              </w:rPr>
            </w:pPr>
            <w:r>
              <w:rPr>
                <w:rFonts w:hint="eastAsia" w:ascii="仿宋" w:hAnsi="仿宋" w:eastAsia="仿宋"/>
                <w:sz w:val="28"/>
                <w:szCs w:val="28"/>
              </w:rPr>
              <w:t>泵类安装底座平整与地面连接牢靠，泵体安装与参照物平行；</w:t>
            </w:r>
          </w:p>
          <w:p>
            <w:pPr>
              <w:spacing w:line="520" w:lineRule="exact"/>
              <w:ind w:firstLine="312" w:firstLineChars="111"/>
              <w:rPr>
                <w:rFonts w:ascii="仿宋" w:hAnsi="仿宋" w:eastAsia="仿宋"/>
                <w:b/>
                <w:bCs/>
                <w:sz w:val="28"/>
                <w:szCs w:val="28"/>
              </w:rPr>
            </w:pPr>
            <w:r>
              <w:rPr>
                <w:rFonts w:hint="eastAsia" w:ascii="仿宋" w:hAnsi="仿宋" w:eastAsia="仿宋"/>
                <w:b/>
                <w:bCs/>
                <w:sz w:val="28"/>
                <w:szCs w:val="28"/>
              </w:rPr>
              <w:t>3</w:t>
            </w:r>
            <w:r>
              <w:rPr>
                <w:rFonts w:ascii="仿宋" w:hAnsi="仿宋" w:eastAsia="仿宋"/>
                <w:b/>
                <w:bCs/>
                <w:sz w:val="28"/>
                <w:szCs w:val="28"/>
              </w:rPr>
              <w:t>.3</w:t>
            </w:r>
            <w:r>
              <w:rPr>
                <w:rFonts w:hint="eastAsia" w:ascii="仿宋" w:hAnsi="仿宋" w:eastAsia="仿宋"/>
                <w:b/>
                <w:bCs/>
                <w:sz w:val="28"/>
                <w:szCs w:val="28"/>
              </w:rPr>
              <w:t>配套加酸设备移位安装</w:t>
            </w:r>
          </w:p>
          <w:p>
            <w:pPr>
              <w:pStyle w:val="10"/>
              <w:numPr>
                <w:ilvl w:val="0"/>
                <w:numId w:val="10"/>
              </w:numPr>
              <w:adjustRightInd w:val="0"/>
              <w:snapToGrid w:val="0"/>
              <w:spacing w:line="520" w:lineRule="exact"/>
              <w:jc w:val="left"/>
              <w:rPr>
                <w:rFonts w:ascii="仿宋" w:hAnsi="仿宋" w:eastAsia="仿宋"/>
                <w:sz w:val="28"/>
                <w:szCs w:val="28"/>
              </w:rPr>
            </w:pPr>
            <w:r>
              <w:rPr>
                <w:rFonts w:ascii="仿宋" w:hAnsi="仿宋" w:eastAsia="仿宋"/>
                <w:sz w:val="28"/>
                <w:szCs w:val="28"/>
              </w:rPr>
              <w:t>管路走向合理流畅，符合工艺要求；</w:t>
            </w:r>
          </w:p>
          <w:p>
            <w:pPr>
              <w:pStyle w:val="10"/>
              <w:numPr>
                <w:ilvl w:val="0"/>
                <w:numId w:val="10"/>
              </w:numPr>
              <w:adjustRightInd w:val="0"/>
              <w:snapToGrid w:val="0"/>
              <w:spacing w:line="520" w:lineRule="exact"/>
              <w:jc w:val="left"/>
              <w:rPr>
                <w:rFonts w:ascii="仿宋" w:hAnsi="仿宋" w:eastAsia="仿宋"/>
                <w:sz w:val="28"/>
                <w:szCs w:val="28"/>
              </w:rPr>
            </w:pPr>
            <w:r>
              <w:rPr>
                <w:rFonts w:hint="eastAsia" w:ascii="仿宋" w:hAnsi="仿宋" w:eastAsia="仿宋"/>
                <w:sz w:val="28"/>
                <w:szCs w:val="28"/>
              </w:rPr>
              <w:t>管道外层包裹电加热的伴热带，外层保温、包镀锌铁皮；</w:t>
            </w:r>
          </w:p>
        </w:tc>
      </w:tr>
    </w:tbl>
    <w:p>
      <w:pPr>
        <w:pStyle w:val="10"/>
        <w:adjustRightInd w:val="0"/>
        <w:snapToGrid w:val="0"/>
        <w:spacing w:line="500" w:lineRule="exact"/>
        <w:jc w:val="left"/>
        <w:rPr>
          <w:rFonts w:ascii="仿宋" w:hAnsi="仿宋" w:eastAsia="仿宋"/>
          <w:sz w:val="28"/>
          <w:szCs w:val="28"/>
        </w:rPr>
      </w:pPr>
      <w:r>
        <w:rPr>
          <w:rFonts w:hint="eastAsia" w:ascii="仿宋" w:hAnsi="仿宋" w:eastAsia="仿宋"/>
          <w:sz w:val="28"/>
          <w:szCs w:val="28"/>
        </w:rPr>
        <w:t>四、完成时间、地点：</w:t>
      </w:r>
    </w:p>
    <w:p>
      <w:pPr>
        <w:spacing w:line="500" w:lineRule="exact"/>
        <w:rPr>
          <w:rFonts w:ascii="仿宋" w:hAnsi="仿宋" w:eastAsia="仿宋"/>
          <w:color w:val="000000"/>
          <w:sz w:val="28"/>
          <w:szCs w:val="28"/>
          <w:lang w:bidi="zh-CN"/>
        </w:rPr>
      </w:pPr>
      <w:r>
        <w:rPr>
          <w:rFonts w:ascii="仿宋" w:hAnsi="仿宋" w:eastAsia="仿宋"/>
          <w:sz w:val="28"/>
          <w:szCs w:val="28"/>
        </w:rPr>
        <w:t>1</w:t>
      </w:r>
      <w:r>
        <w:rPr>
          <w:rFonts w:hint="eastAsia" w:ascii="仿宋" w:hAnsi="仿宋" w:eastAsia="仿宋"/>
          <w:sz w:val="28"/>
          <w:szCs w:val="28"/>
        </w:rPr>
        <w:t>、交货时间</w:t>
      </w:r>
      <w:r>
        <w:rPr>
          <w:rFonts w:hint="eastAsia" w:ascii="仿宋" w:hAnsi="仿宋" w:eastAsia="仿宋"/>
          <w:color w:val="000000" w:themeColor="text1"/>
          <w:sz w:val="28"/>
          <w:szCs w:val="28"/>
        </w:rPr>
        <w:t>：</w:t>
      </w:r>
      <w:r>
        <w:rPr>
          <w:rFonts w:hint="eastAsia" w:ascii="仿宋" w:hAnsi="仿宋" w:eastAsia="仿宋"/>
          <w:sz w:val="28"/>
          <w:szCs w:val="28"/>
          <w:lang w:bidi="zh-CN"/>
        </w:rPr>
        <w:t>拆迁完工日期2024年4月</w:t>
      </w:r>
      <w:r>
        <w:rPr>
          <w:rFonts w:ascii="仿宋" w:hAnsi="仿宋" w:eastAsia="仿宋"/>
          <w:sz w:val="28"/>
          <w:szCs w:val="28"/>
          <w:lang w:bidi="zh-CN"/>
        </w:rPr>
        <w:t>8</w:t>
      </w:r>
      <w:r>
        <w:rPr>
          <w:rFonts w:hint="eastAsia" w:ascii="仿宋" w:hAnsi="仿宋" w:eastAsia="仿宋"/>
          <w:sz w:val="28"/>
          <w:szCs w:val="28"/>
          <w:lang w:bidi="zh-CN"/>
        </w:rPr>
        <w:t>日前，</w:t>
      </w:r>
      <w:r>
        <w:rPr>
          <w:rFonts w:hint="eastAsia" w:ascii="仿宋" w:hAnsi="仿宋" w:eastAsia="仿宋"/>
          <w:color w:val="000000"/>
          <w:sz w:val="28"/>
          <w:szCs w:val="28"/>
          <w:lang w:bidi="zh-CN"/>
        </w:rPr>
        <w:t>安装完工2024年6月3日前</w:t>
      </w:r>
    </w:p>
    <w:p>
      <w:pPr>
        <w:spacing w:line="500" w:lineRule="exact"/>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、完成地点：中粮屯河玛纳斯番茄制品有限公司院内。</w:t>
      </w:r>
    </w:p>
    <w:p>
      <w:pPr>
        <w:spacing w:line="480" w:lineRule="exact"/>
        <w:rPr>
          <w:rFonts w:ascii="仿宋" w:hAnsi="仿宋" w:eastAsia="仿宋"/>
          <w:sz w:val="28"/>
          <w:szCs w:val="28"/>
        </w:rPr>
      </w:pPr>
      <w:r>
        <w:rPr>
          <w:rFonts w:hint="eastAsia" w:ascii="仿宋" w:hAnsi="仿宋" w:eastAsia="仿宋"/>
          <w:sz w:val="28"/>
          <w:szCs w:val="28"/>
        </w:rPr>
        <w:t>五、运输方式及费用：</w:t>
      </w:r>
      <w:r>
        <w:rPr>
          <w:rFonts w:ascii="仿宋" w:hAnsi="仿宋" w:eastAsia="仿宋"/>
          <w:sz w:val="28"/>
          <w:szCs w:val="28"/>
        </w:rPr>
        <w:t>含材料、安装、运输、吊装、税费、安全费、环保费等一切相关费用,实行包干价。</w:t>
      </w:r>
    </w:p>
    <w:p>
      <w:pPr>
        <w:spacing w:line="480" w:lineRule="exact"/>
        <w:rPr>
          <w:rFonts w:ascii="仿宋" w:hAnsi="仿宋" w:eastAsia="仿宋"/>
          <w:sz w:val="28"/>
          <w:szCs w:val="28"/>
        </w:rPr>
      </w:pPr>
      <w:r>
        <w:rPr>
          <w:rFonts w:hint="eastAsia" w:ascii="仿宋" w:hAnsi="仿宋" w:eastAsia="仿宋"/>
          <w:sz w:val="28"/>
          <w:szCs w:val="28"/>
        </w:rPr>
        <w:t>六、验收标准、方法及提出异议的期限：</w:t>
      </w:r>
    </w:p>
    <w:p>
      <w:pPr>
        <w:pStyle w:val="35"/>
        <w:numPr>
          <w:ilvl w:val="0"/>
          <w:numId w:val="11"/>
        </w:numPr>
        <w:spacing w:line="480" w:lineRule="exact"/>
        <w:ind w:firstLineChars="0"/>
        <w:rPr>
          <w:rFonts w:ascii="仿宋" w:hAnsi="仿宋" w:eastAsia="仿宋"/>
          <w:sz w:val="28"/>
          <w:szCs w:val="28"/>
        </w:rPr>
      </w:pPr>
      <w:r>
        <w:rPr>
          <w:rFonts w:hint="eastAsia" w:ascii="仿宋" w:hAnsi="仿宋" w:eastAsia="仿宋"/>
          <w:sz w:val="28"/>
          <w:szCs w:val="28"/>
        </w:rPr>
        <w:t>主材、辅材到货后现场验收，符合第二条中所要求的的质量、技术要求。</w:t>
      </w:r>
    </w:p>
    <w:p>
      <w:pPr>
        <w:pStyle w:val="35"/>
        <w:numPr>
          <w:ilvl w:val="0"/>
          <w:numId w:val="11"/>
        </w:numPr>
        <w:spacing w:line="480" w:lineRule="exact"/>
        <w:ind w:firstLineChars="0"/>
        <w:rPr>
          <w:rFonts w:ascii="仿宋" w:hAnsi="仿宋" w:eastAsia="仿宋"/>
          <w:sz w:val="28"/>
          <w:szCs w:val="28"/>
        </w:rPr>
      </w:pPr>
      <w:r>
        <w:rPr>
          <w:rFonts w:hint="eastAsia" w:ascii="仿宋" w:hAnsi="仿宋" w:eastAsia="仿宋"/>
          <w:sz w:val="28"/>
          <w:szCs w:val="28"/>
        </w:rPr>
        <w:t>安装施工完成后进行现场验收，符合第二条中所要求的的质量、技术要求，并能够达到正常运行功能。</w:t>
      </w:r>
    </w:p>
    <w:p>
      <w:pPr>
        <w:pStyle w:val="35"/>
        <w:numPr>
          <w:ilvl w:val="0"/>
          <w:numId w:val="11"/>
        </w:numPr>
        <w:spacing w:line="480" w:lineRule="exact"/>
        <w:ind w:firstLineChars="0"/>
        <w:rPr>
          <w:rFonts w:ascii="仿宋" w:hAnsi="仿宋" w:eastAsia="仿宋"/>
          <w:color w:val="000000" w:themeColor="text1"/>
          <w:sz w:val="28"/>
          <w:szCs w:val="28"/>
        </w:rPr>
      </w:pPr>
      <w:r>
        <w:rPr>
          <w:rFonts w:ascii="仿宋" w:hAnsi="仿宋" w:eastAsia="仿宋"/>
          <w:color w:val="000000" w:themeColor="text1"/>
          <w:sz w:val="28"/>
          <w:szCs w:val="28"/>
        </w:rPr>
        <w:t>达到甲方使用要求后出具相关材料的材质证明书、合格证等相关证明性</w:t>
      </w:r>
      <w:r>
        <w:rPr>
          <w:rFonts w:hint="eastAsia" w:ascii="仿宋" w:hAnsi="仿宋" w:eastAsia="仿宋"/>
          <w:color w:val="000000" w:themeColor="text1"/>
          <w:sz w:val="28"/>
          <w:szCs w:val="28"/>
        </w:rPr>
        <w:t>的验收</w:t>
      </w:r>
      <w:r>
        <w:rPr>
          <w:rFonts w:ascii="仿宋" w:hAnsi="仿宋" w:eastAsia="仿宋"/>
          <w:color w:val="000000" w:themeColor="text1"/>
          <w:sz w:val="28"/>
          <w:szCs w:val="28"/>
        </w:rPr>
        <w:t>文件。</w:t>
      </w:r>
    </w:p>
    <w:p>
      <w:pPr>
        <w:pStyle w:val="35"/>
        <w:numPr>
          <w:ilvl w:val="0"/>
          <w:numId w:val="11"/>
        </w:numPr>
        <w:spacing w:line="480" w:lineRule="exact"/>
        <w:ind w:firstLineChars="0"/>
        <w:rPr>
          <w:rFonts w:ascii="仿宋" w:hAnsi="仿宋" w:eastAsia="仿宋"/>
          <w:sz w:val="28"/>
          <w:szCs w:val="28"/>
        </w:rPr>
      </w:pPr>
      <w:r>
        <w:rPr>
          <w:rFonts w:hint="eastAsia" w:ascii="仿宋" w:hAnsi="仿宋" w:eastAsia="仿宋"/>
          <w:sz w:val="28"/>
          <w:szCs w:val="28"/>
        </w:rPr>
        <w:t>生产运行过程中进行动态验收，所有的连接管道、设备安装的运行满足正常使用条件，视为验收合格。</w:t>
      </w:r>
    </w:p>
    <w:p>
      <w:pPr>
        <w:pStyle w:val="52"/>
        <w:spacing w:line="480" w:lineRule="exact"/>
        <w:ind w:left="29" w:leftChars="14" w:right="22" w:firstLine="0" w:firstLineChars="0"/>
        <w:rPr>
          <w:rFonts w:ascii="仿宋" w:hAnsi="仿宋" w:eastAsia="仿宋"/>
          <w:sz w:val="28"/>
          <w:szCs w:val="28"/>
          <w:highlight w:val="yellow"/>
        </w:rPr>
      </w:pPr>
      <w:r>
        <w:rPr>
          <w:rFonts w:hint="eastAsia" w:ascii="仿宋" w:hAnsi="仿宋" w:eastAsia="仿宋"/>
          <w:sz w:val="28"/>
          <w:szCs w:val="28"/>
        </w:rPr>
        <w:t>七、付款方式：设备拆迁至中粮玛纳斯番茄制品有限公司内并</w:t>
      </w:r>
      <w:r>
        <w:rPr>
          <w:rFonts w:ascii="仿宋" w:hAnsi="仿宋" w:eastAsia="仿宋"/>
          <w:sz w:val="28"/>
          <w:szCs w:val="28"/>
        </w:rPr>
        <w:t>验收</w:t>
      </w:r>
      <w:r>
        <w:rPr>
          <w:rFonts w:hint="eastAsia" w:ascii="仿宋" w:hAnsi="仿宋" w:eastAsia="仿宋"/>
          <w:sz w:val="28"/>
          <w:szCs w:val="28"/>
        </w:rPr>
        <w:t>完成</w:t>
      </w:r>
      <w:r>
        <w:rPr>
          <w:rFonts w:ascii="仿宋" w:hAnsi="仿宋" w:eastAsia="仿宋"/>
          <w:sz w:val="28"/>
          <w:szCs w:val="28"/>
        </w:rPr>
        <w:t>，乙方开具</w:t>
      </w:r>
      <w:r>
        <w:rPr>
          <w:rFonts w:hint="eastAsia" w:ascii="仿宋" w:hAnsi="仿宋" w:eastAsia="仿宋"/>
          <w:sz w:val="28"/>
          <w:szCs w:val="28"/>
        </w:rPr>
        <w:t>本合同</w:t>
      </w:r>
      <w:r>
        <w:rPr>
          <w:rFonts w:ascii="仿宋" w:hAnsi="仿宋" w:eastAsia="仿宋"/>
          <w:sz w:val="28"/>
          <w:szCs w:val="28"/>
        </w:rPr>
        <w:t>全额***%发票，甲方收到发票原件后，付合同总金额的30%，</w:t>
      </w:r>
      <w:r>
        <w:rPr>
          <w:rFonts w:hint="eastAsia" w:ascii="仿宋" w:hAnsi="仿宋" w:eastAsia="仿宋"/>
          <w:sz w:val="28"/>
          <w:szCs w:val="28"/>
        </w:rPr>
        <w:t>安装完毕验收、调试合格</w:t>
      </w:r>
      <w:r>
        <w:rPr>
          <w:rFonts w:ascii="仿宋" w:hAnsi="仿宋" w:eastAsia="仿宋"/>
          <w:sz w:val="28"/>
          <w:szCs w:val="28"/>
        </w:rPr>
        <w:t>后，再支付合同总金额的30%，</w:t>
      </w:r>
      <w:r>
        <w:rPr>
          <w:rFonts w:hint="eastAsia" w:ascii="仿宋" w:hAnsi="仿宋" w:eastAsia="仿宋"/>
          <w:sz w:val="28"/>
          <w:szCs w:val="28"/>
        </w:rPr>
        <w:t>当年生产期结束运行无质量问题</w:t>
      </w:r>
      <w:r>
        <w:rPr>
          <w:rFonts w:ascii="仿宋" w:hAnsi="仿宋" w:eastAsia="仿宋"/>
          <w:sz w:val="28"/>
          <w:szCs w:val="28"/>
        </w:rPr>
        <w:t>再付30%，余10%作为质保金，</w:t>
      </w:r>
      <w:r>
        <w:rPr>
          <w:rFonts w:hint="eastAsia" w:ascii="仿宋" w:hAnsi="仿宋" w:eastAsia="仿宋"/>
          <w:sz w:val="28"/>
          <w:szCs w:val="28"/>
        </w:rPr>
        <w:t>质保期结束后付清</w:t>
      </w:r>
      <w:r>
        <w:rPr>
          <w:rFonts w:ascii="仿宋" w:hAnsi="仿宋" w:eastAsia="仿宋"/>
          <w:sz w:val="28"/>
          <w:szCs w:val="28"/>
        </w:rPr>
        <w:t>。以上款项全部以电汇支付。（开票期间如遇国家税率调整，以合同中不含税价格为基数乘以国家调整税率为开票金额）。</w:t>
      </w:r>
    </w:p>
    <w:p>
      <w:pPr>
        <w:pStyle w:val="52"/>
        <w:spacing w:line="500" w:lineRule="exact"/>
        <w:ind w:left="118" w:leftChars="28" w:right="22" w:firstLineChars="0"/>
        <w:rPr>
          <w:rFonts w:ascii="仿宋" w:hAnsi="仿宋" w:eastAsia="仿宋"/>
          <w:sz w:val="28"/>
          <w:szCs w:val="28"/>
        </w:rPr>
      </w:pPr>
      <w:r>
        <w:rPr>
          <w:rFonts w:hint="eastAsia" w:ascii="仿宋" w:hAnsi="仿宋" w:eastAsia="仿宋"/>
          <w:sz w:val="28"/>
          <w:szCs w:val="28"/>
        </w:rPr>
        <w:t>八、质保期：质保期两个番茄生产周期，</w:t>
      </w:r>
      <w:r>
        <w:rPr>
          <w:rFonts w:ascii="仿宋" w:hAnsi="仿宋" w:eastAsia="仿宋"/>
          <w:sz w:val="28"/>
          <w:szCs w:val="28"/>
        </w:rPr>
        <w:t>在质保期内因材料、安装质量问题影响到甲方正常生产的，其产生的损失由乙方承担，并从质保金中扣除。</w:t>
      </w:r>
    </w:p>
    <w:p>
      <w:pPr>
        <w:pStyle w:val="52"/>
        <w:spacing w:line="500" w:lineRule="exact"/>
        <w:ind w:left="119" w:leftChars="29" w:right="22" w:hangingChars="21"/>
        <w:rPr>
          <w:rFonts w:ascii="仿宋" w:hAnsi="仿宋" w:eastAsia="仿宋"/>
          <w:bCs/>
          <w:sz w:val="28"/>
          <w:szCs w:val="28"/>
        </w:rPr>
      </w:pPr>
      <w:r>
        <w:rPr>
          <w:rFonts w:hint="eastAsia" w:ascii="仿宋" w:hAnsi="仿宋" w:eastAsia="仿宋"/>
          <w:bCs/>
          <w:sz w:val="28"/>
          <w:szCs w:val="28"/>
        </w:rPr>
        <w:t>九、违约责任：</w:t>
      </w:r>
    </w:p>
    <w:p>
      <w:pPr>
        <w:pStyle w:val="35"/>
        <w:numPr>
          <w:ilvl w:val="0"/>
          <w:numId w:val="12"/>
        </w:numPr>
        <w:adjustRightInd w:val="0"/>
        <w:snapToGrid w:val="0"/>
        <w:spacing w:line="500" w:lineRule="exact"/>
        <w:ind w:firstLineChars="0"/>
        <w:rPr>
          <w:rFonts w:ascii="仿宋" w:hAnsi="仿宋" w:eastAsia="仿宋"/>
          <w:color w:val="000000" w:themeColor="text1"/>
          <w:sz w:val="28"/>
          <w:szCs w:val="28"/>
        </w:rPr>
      </w:pPr>
      <w:r>
        <w:rPr>
          <w:rFonts w:hint="eastAsia" w:ascii="仿宋" w:hAnsi="仿宋" w:eastAsia="仿宋"/>
          <w:color w:val="000000" w:themeColor="text1"/>
          <w:sz w:val="28"/>
          <w:szCs w:val="28"/>
        </w:rPr>
        <w:t>乙方</w:t>
      </w:r>
      <w:r>
        <w:rPr>
          <w:rFonts w:ascii="仿宋" w:hAnsi="仿宋" w:eastAsia="仿宋"/>
          <w:color w:val="000000" w:themeColor="text1"/>
          <w:sz w:val="28"/>
          <w:szCs w:val="28"/>
        </w:rPr>
        <w:t>未按约定期限</w:t>
      </w:r>
      <w:r>
        <w:rPr>
          <w:rFonts w:hint="eastAsia" w:ascii="仿宋" w:hAnsi="仿宋" w:eastAsia="仿宋"/>
          <w:color w:val="000000" w:themeColor="text1"/>
          <w:sz w:val="28"/>
          <w:szCs w:val="28"/>
        </w:rPr>
        <w:t>完成施工的</w:t>
      </w:r>
      <w:r>
        <w:rPr>
          <w:rFonts w:ascii="仿宋" w:hAnsi="仿宋" w:eastAsia="仿宋"/>
          <w:color w:val="000000" w:themeColor="text1"/>
          <w:sz w:val="28"/>
          <w:szCs w:val="28"/>
        </w:rPr>
        <w:t xml:space="preserve">，每逾期一日，乙方需依照约定向甲方支付合同总价款 </w:t>
      </w:r>
      <w:r>
        <w:rPr>
          <w:rFonts w:hint="eastAsia" w:ascii="仿宋" w:hAnsi="仿宋" w:eastAsia="仿宋"/>
          <w:color w:val="000000" w:themeColor="text1"/>
          <w:sz w:val="28"/>
          <w:szCs w:val="28"/>
        </w:rPr>
        <w:t>1</w:t>
      </w:r>
      <w:r>
        <w:rPr>
          <w:rFonts w:ascii="仿宋" w:hAnsi="仿宋" w:eastAsia="仿宋"/>
          <w:color w:val="000000" w:themeColor="text1"/>
          <w:sz w:val="28"/>
          <w:szCs w:val="28"/>
        </w:rPr>
        <w:t>%的迟延</w:t>
      </w:r>
      <w:r>
        <w:rPr>
          <w:rFonts w:hint="eastAsia" w:ascii="仿宋" w:hAnsi="仿宋" w:eastAsia="仿宋"/>
          <w:color w:val="000000" w:themeColor="text1"/>
          <w:sz w:val="28"/>
          <w:szCs w:val="28"/>
        </w:rPr>
        <w:t>履约</w:t>
      </w:r>
      <w:r>
        <w:rPr>
          <w:rFonts w:ascii="仿宋" w:hAnsi="仿宋" w:eastAsia="仿宋"/>
          <w:color w:val="000000" w:themeColor="text1"/>
          <w:sz w:val="28"/>
          <w:szCs w:val="28"/>
        </w:rPr>
        <w:t>金，逾期交付超过30日，甲方有权单方解除本合同或中止合同，解除本合同并不妨碍甲方主张违约责任。</w:t>
      </w:r>
    </w:p>
    <w:p>
      <w:pPr>
        <w:pStyle w:val="35"/>
        <w:numPr>
          <w:ilvl w:val="0"/>
          <w:numId w:val="12"/>
        </w:numPr>
        <w:adjustRightInd w:val="0"/>
        <w:snapToGrid w:val="0"/>
        <w:spacing w:line="500" w:lineRule="exact"/>
        <w:ind w:firstLineChars="0"/>
        <w:rPr>
          <w:rFonts w:ascii="仿宋" w:hAnsi="仿宋" w:eastAsia="仿宋"/>
          <w:color w:val="000000" w:themeColor="text1"/>
          <w:sz w:val="28"/>
          <w:szCs w:val="28"/>
        </w:rPr>
      </w:pPr>
      <w:r>
        <w:rPr>
          <w:rFonts w:ascii="仿宋" w:hAnsi="仿宋" w:eastAsia="仿宋"/>
          <w:color w:val="000000" w:themeColor="text1"/>
          <w:sz w:val="28"/>
          <w:szCs w:val="28"/>
        </w:rPr>
        <w:t>乙方</w:t>
      </w:r>
      <w:r>
        <w:rPr>
          <w:rFonts w:hint="eastAsia" w:ascii="仿宋" w:hAnsi="仿宋" w:eastAsia="仿宋"/>
          <w:color w:val="000000" w:themeColor="text1"/>
          <w:sz w:val="28"/>
          <w:szCs w:val="28"/>
        </w:rPr>
        <w:t>在拆迁、安装过程</w:t>
      </w:r>
      <w:r>
        <w:rPr>
          <w:rFonts w:ascii="仿宋" w:hAnsi="仿宋" w:eastAsia="仿宋"/>
          <w:color w:val="000000" w:themeColor="text1"/>
          <w:sz w:val="28"/>
          <w:szCs w:val="28"/>
        </w:rPr>
        <w:t>中存在不符合合同约定</w:t>
      </w:r>
      <w:r>
        <w:rPr>
          <w:rFonts w:hint="eastAsia" w:ascii="仿宋" w:hAnsi="仿宋" w:eastAsia="仿宋"/>
          <w:color w:val="000000" w:themeColor="text1"/>
          <w:sz w:val="28"/>
          <w:szCs w:val="28"/>
        </w:rPr>
        <w:t>要求</w:t>
      </w:r>
      <w:r>
        <w:rPr>
          <w:rFonts w:ascii="仿宋" w:hAnsi="仿宋" w:eastAsia="仿宋"/>
          <w:color w:val="000000" w:themeColor="text1"/>
          <w:sz w:val="28"/>
          <w:szCs w:val="28"/>
        </w:rPr>
        <w:t>的情形，乙方应按照不符合质量标准货物价值的30%向甲方支付瑕疵履行违约金；当质量存在问题的</w:t>
      </w:r>
      <w:r>
        <w:rPr>
          <w:rFonts w:hint="eastAsia" w:ascii="仿宋" w:hAnsi="仿宋" w:eastAsia="仿宋"/>
          <w:color w:val="000000" w:themeColor="text1"/>
          <w:sz w:val="28"/>
          <w:szCs w:val="28"/>
        </w:rPr>
        <w:t>工程量</w:t>
      </w:r>
      <w:r>
        <w:rPr>
          <w:rFonts w:ascii="仿宋" w:hAnsi="仿宋" w:eastAsia="仿宋"/>
          <w:color w:val="000000" w:themeColor="text1"/>
          <w:sz w:val="28"/>
          <w:szCs w:val="28"/>
        </w:rPr>
        <w:t>超过合同</w:t>
      </w:r>
      <w:r>
        <w:rPr>
          <w:rFonts w:hint="eastAsia" w:ascii="仿宋" w:hAnsi="仿宋" w:eastAsia="仿宋"/>
          <w:color w:val="000000" w:themeColor="text1"/>
          <w:sz w:val="28"/>
          <w:szCs w:val="28"/>
        </w:rPr>
        <w:t>约定</w:t>
      </w:r>
      <w:r>
        <w:rPr>
          <w:rFonts w:ascii="仿宋" w:hAnsi="仿宋" w:eastAsia="仿宋"/>
          <w:color w:val="000000" w:themeColor="text1"/>
          <w:sz w:val="28"/>
          <w:szCs w:val="28"/>
        </w:rPr>
        <w:t>总量的30%时，甲方有权单方解除本合同或中止本合同，解除本合同并不妨碍甲方主张违约责任</w:t>
      </w:r>
      <w:r>
        <w:rPr>
          <w:rFonts w:hint="eastAsia" w:ascii="仿宋" w:hAnsi="仿宋" w:eastAsia="仿宋"/>
          <w:color w:val="000000" w:themeColor="text1"/>
          <w:sz w:val="28"/>
          <w:szCs w:val="28"/>
        </w:rPr>
        <w:t>。</w:t>
      </w:r>
    </w:p>
    <w:p>
      <w:pPr>
        <w:pStyle w:val="35"/>
        <w:numPr>
          <w:ilvl w:val="0"/>
          <w:numId w:val="12"/>
        </w:numPr>
        <w:adjustRightInd w:val="0"/>
        <w:snapToGrid w:val="0"/>
        <w:spacing w:line="500" w:lineRule="exact"/>
        <w:ind w:firstLineChars="0"/>
        <w:rPr>
          <w:rFonts w:ascii="仿宋" w:hAnsi="仿宋" w:eastAsia="仿宋"/>
          <w:color w:val="000000" w:themeColor="text1"/>
          <w:sz w:val="28"/>
          <w:szCs w:val="28"/>
        </w:rPr>
      </w:pPr>
      <w:r>
        <w:rPr>
          <w:rFonts w:hint="eastAsia" w:ascii="仿宋" w:hAnsi="仿宋" w:eastAsia="仿宋"/>
          <w:color w:val="000000" w:themeColor="text1"/>
          <w:sz w:val="28"/>
          <w:szCs w:val="28"/>
        </w:rPr>
        <w:t>乙方</w:t>
      </w:r>
      <w:r>
        <w:rPr>
          <w:rFonts w:ascii="仿宋" w:hAnsi="仿宋" w:eastAsia="仿宋"/>
          <w:color w:val="000000" w:themeColor="text1"/>
          <w:sz w:val="28"/>
          <w:szCs w:val="28"/>
        </w:rPr>
        <w:t>就本合同约定的业务向</w:t>
      </w:r>
      <w:r>
        <w:rPr>
          <w:rFonts w:hint="eastAsia" w:ascii="仿宋" w:hAnsi="仿宋" w:eastAsia="仿宋"/>
          <w:color w:val="000000" w:themeColor="text1"/>
          <w:sz w:val="28"/>
          <w:szCs w:val="28"/>
        </w:rPr>
        <w:t>甲</w:t>
      </w:r>
      <w:r>
        <w:rPr>
          <w:rFonts w:ascii="仿宋" w:hAnsi="仿宋" w:eastAsia="仿宋"/>
          <w:color w:val="000000" w:themeColor="text1"/>
          <w:sz w:val="28"/>
          <w:szCs w:val="28"/>
        </w:rPr>
        <w:t>开具真实、合法、有效的票据（发票），如果因为</w:t>
      </w:r>
      <w:r>
        <w:rPr>
          <w:rFonts w:hint="eastAsia" w:ascii="仿宋" w:hAnsi="仿宋" w:eastAsia="仿宋"/>
          <w:color w:val="000000" w:themeColor="text1"/>
          <w:sz w:val="28"/>
          <w:szCs w:val="28"/>
        </w:rPr>
        <w:t>乙方</w:t>
      </w:r>
      <w:r>
        <w:rPr>
          <w:rFonts w:ascii="仿宋" w:hAnsi="仿宋" w:eastAsia="仿宋"/>
          <w:color w:val="000000" w:themeColor="text1"/>
          <w:sz w:val="28"/>
          <w:szCs w:val="28"/>
        </w:rPr>
        <w:t>未开具增值税发票或者所开具的增值税发票被税务机关或者其他国家机关认定不符合相关政策规定，致使</w:t>
      </w:r>
      <w:r>
        <w:rPr>
          <w:rFonts w:hint="eastAsia" w:ascii="仿宋" w:hAnsi="仿宋" w:eastAsia="仿宋"/>
          <w:color w:val="000000" w:themeColor="text1"/>
          <w:sz w:val="28"/>
          <w:szCs w:val="28"/>
        </w:rPr>
        <w:t>甲</w:t>
      </w:r>
      <w:r>
        <w:rPr>
          <w:rFonts w:ascii="仿宋" w:hAnsi="仿宋" w:eastAsia="仿宋"/>
          <w:color w:val="000000" w:themeColor="text1"/>
          <w:sz w:val="28"/>
          <w:szCs w:val="28"/>
        </w:rPr>
        <w:t>方被税务机关或其他国家机关补征税款、处以罚款、加收滞纳金的，</w:t>
      </w:r>
      <w:r>
        <w:rPr>
          <w:rFonts w:hint="eastAsia" w:ascii="仿宋" w:hAnsi="仿宋" w:eastAsia="仿宋"/>
          <w:color w:val="000000" w:themeColor="text1"/>
          <w:sz w:val="28"/>
          <w:szCs w:val="28"/>
        </w:rPr>
        <w:t>乙方</w:t>
      </w:r>
      <w:r>
        <w:rPr>
          <w:rFonts w:ascii="仿宋" w:hAnsi="仿宋" w:eastAsia="仿宋"/>
          <w:color w:val="000000" w:themeColor="text1"/>
          <w:sz w:val="28"/>
          <w:szCs w:val="28"/>
        </w:rPr>
        <w:t>应承担赔偿责任，包括但不限于补交税款、滞纳金及罚款等损失，同时</w:t>
      </w:r>
      <w:r>
        <w:rPr>
          <w:rFonts w:hint="eastAsia" w:ascii="仿宋" w:hAnsi="仿宋" w:eastAsia="仿宋"/>
          <w:color w:val="000000" w:themeColor="text1"/>
          <w:sz w:val="28"/>
          <w:szCs w:val="28"/>
        </w:rPr>
        <w:t>乙方</w:t>
      </w:r>
      <w:r>
        <w:rPr>
          <w:rFonts w:ascii="仿宋" w:hAnsi="仿宋" w:eastAsia="仿宋"/>
          <w:color w:val="000000" w:themeColor="text1"/>
          <w:sz w:val="28"/>
          <w:szCs w:val="28"/>
        </w:rPr>
        <w:t>应向</w:t>
      </w:r>
      <w:r>
        <w:rPr>
          <w:rFonts w:hint="eastAsia" w:ascii="仿宋" w:hAnsi="仿宋" w:eastAsia="仿宋"/>
          <w:color w:val="000000" w:themeColor="text1"/>
          <w:sz w:val="28"/>
          <w:szCs w:val="28"/>
        </w:rPr>
        <w:t>甲方</w:t>
      </w:r>
      <w:r>
        <w:rPr>
          <w:rFonts w:ascii="仿宋" w:hAnsi="仿宋" w:eastAsia="仿宋"/>
          <w:color w:val="000000" w:themeColor="text1"/>
          <w:sz w:val="28"/>
          <w:szCs w:val="28"/>
        </w:rPr>
        <w:t>支付合同总价款5%的违约金</w:t>
      </w:r>
      <w:r>
        <w:rPr>
          <w:rFonts w:hint="eastAsia" w:ascii="仿宋" w:hAnsi="仿宋" w:eastAsia="仿宋"/>
          <w:color w:val="000000" w:themeColor="text1"/>
          <w:sz w:val="28"/>
          <w:szCs w:val="28"/>
        </w:rPr>
        <w:t>。</w:t>
      </w:r>
    </w:p>
    <w:p>
      <w:pPr>
        <w:pStyle w:val="35"/>
        <w:numPr>
          <w:ilvl w:val="0"/>
          <w:numId w:val="12"/>
        </w:numPr>
        <w:adjustRightInd w:val="0"/>
        <w:snapToGrid w:val="0"/>
        <w:spacing w:line="500" w:lineRule="exact"/>
        <w:ind w:firstLineChars="0"/>
        <w:rPr>
          <w:rFonts w:hint="eastAsia" w:ascii="仿宋" w:hAnsi="仿宋" w:eastAsia="仿宋"/>
          <w:color w:val="000000" w:themeColor="text1"/>
          <w:sz w:val="28"/>
          <w:szCs w:val="28"/>
        </w:rPr>
      </w:pPr>
      <w:r>
        <w:rPr>
          <w:rFonts w:hint="eastAsia" w:ascii="仿宋" w:hAnsi="仿宋" w:eastAsia="仿宋"/>
          <w:color w:val="000000" w:themeColor="text1"/>
          <w:sz w:val="28"/>
          <w:szCs w:val="28"/>
        </w:rPr>
        <w:t>甲方在此项目的实施过程中发现乙方在投标阶段，存在围标、串标等不诚信行为，将参照《中华人民共和国招投标法》规定，对于参与串通行为的投标人，其中标无效，列入中粮糖业供应商黑名单，并对投标人处中标项目金额千分之五以上千分之十以下的罚款。</w:t>
      </w:r>
    </w:p>
    <w:p>
      <w:pPr>
        <w:pStyle w:val="35"/>
        <w:numPr>
          <w:ilvl w:val="0"/>
          <w:numId w:val="12"/>
        </w:numPr>
        <w:adjustRightInd w:val="0"/>
        <w:snapToGrid w:val="0"/>
        <w:spacing w:line="500" w:lineRule="exact"/>
        <w:ind w:firstLineChars="0"/>
        <w:rPr>
          <w:rFonts w:hint="eastAsia" w:ascii="仿宋" w:hAnsi="仿宋" w:eastAsia="仿宋"/>
          <w:color w:val="000000" w:themeColor="text1"/>
          <w:sz w:val="28"/>
          <w:szCs w:val="28"/>
        </w:rPr>
      </w:pPr>
      <w:r>
        <w:rPr>
          <w:rFonts w:hint="eastAsia" w:ascii="仿宋" w:hAnsi="仿宋" w:eastAsia="仿宋" w:cs="仿宋_GB2312"/>
          <w:sz w:val="28"/>
          <w:szCs w:val="28"/>
        </w:rPr>
        <w:t>工程不得转包或者分包，否则视为乙方违约，须赔偿甲方违约金壹万元。</w:t>
      </w:r>
    </w:p>
    <w:p>
      <w:pPr>
        <w:spacing w:line="480" w:lineRule="exact"/>
        <w:rPr>
          <w:rFonts w:ascii="仿宋" w:hAnsi="仿宋" w:eastAsia="仿宋"/>
          <w:color w:val="000000" w:themeColor="text1"/>
          <w:sz w:val="28"/>
          <w:szCs w:val="28"/>
        </w:rPr>
      </w:pPr>
      <w:r>
        <w:rPr>
          <w:rFonts w:hint="eastAsia" w:ascii="仿宋" w:hAnsi="仿宋" w:eastAsia="仿宋"/>
          <w:bCs/>
          <w:color w:val="000000" w:themeColor="text1"/>
          <w:sz w:val="28"/>
          <w:szCs w:val="28"/>
        </w:rPr>
        <w:t>十、解决合同纠纷的方式：</w:t>
      </w:r>
      <w:r>
        <w:rPr>
          <w:rFonts w:ascii="仿宋" w:hAnsi="仿宋" w:eastAsia="仿宋"/>
          <w:color w:val="000000" w:themeColor="text1"/>
          <w:sz w:val="28"/>
          <w:szCs w:val="28"/>
        </w:rPr>
        <w:t>如发生合同纠纷由当事人协商解决，协商不成通过甲方所在地法院诉讼解决。由此产生的律师费、住宿费等相关费用由违约方承担。</w:t>
      </w:r>
    </w:p>
    <w:p>
      <w:pPr>
        <w:spacing w:line="500" w:lineRule="exact"/>
        <w:rPr>
          <w:rFonts w:ascii="仿宋" w:hAnsi="仿宋" w:eastAsia="仿宋"/>
          <w:sz w:val="28"/>
          <w:szCs w:val="28"/>
        </w:rPr>
      </w:pPr>
      <w:r>
        <w:rPr>
          <w:rFonts w:hint="eastAsia" w:ascii="仿宋" w:hAnsi="仿宋" w:eastAsia="仿宋"/>
          <w:sz w:val="28"/>
          <w:szCs w:val="28"/>
        </w:rPr>
        <w:t>十一、其它约定事项：本合同一式肆份，甲方叁份，乙方壹份，经甲乙双方自合同盖章之日起生效</w:t>
      </w:r>
      <w:r>
        <w:rPr>
          <w:rFonts w:hint="eastAsia" w:ascii="仿宋" w:hAnsi="仿宋" w:eastAsia="仿宋"/>
          <w:sz w:val="28"/>
          <w:szCs w:val="28"/>
          <w:u w:val="single"/>
        </w:rPr>
        <w:t>（加盖骑缝章）</w:t>
      </w:r>
      <w:r>
        <w:rPr>
          <w:rFonts w:hint="eastAsia" w:ascii="仿宋" w:hAnsi="仿宋" w:eastAsia="仿宋"/>
          <w:sz w:val="28"/>
          <w:szCs w:val="28"/>
        </w:rPr>
        <w:t>。</w:t>
      </w:r>
    </w:p>
    <w:tbl>
      <w:tblPr>
        <w:tblStyle w:val="19"/>
        <w:tblW w:w="9498" w:type="dxa"/>
        <w:tblInd w:w="15" w:type="dxa"/>
        <w:tblLayout w:type="fixed"/>
        <w:tblCellMar>
          <w:top w:w="15" w:type="dxa"/>
          <w:left w:w="15" w:type="dxa"/>
          <w:bottom w:w="15" w:type="dxa"/>
          <w:right w:w="15" w:type="dxa"/>
        </w:tblCellMar>
      </w:tblPr>
      <w:tblGrid>
        <w:gridCol w:w="5245"/>
        <w:gridCol w:w="4253"/>
      </w:tblGrid>
      <w:tr>
        <w:tblPrEx>
          <w:tblCellMar>
            <w:top w:w="15" w:type="dxa"/>
            <w:left w:w="15" w:type="dxa"/>
            <w:bottom w:w="15" w:type="dxa"/>
            <w:right w:w="15" w:type="dxa"/>
          </w:tblCellMar>
        </w:tblPrEx>
        <w:trPr>
          <w:trHeight w:val="307" w:hRule="atLeast"/>
        </w:trPr>
        <w:tc>
          <w:tcPr>
            <w:tcW w:w="5245" w:type="dxa"/>
            <w:tcBorders>
              <w:top w:val="single" w:color="000000" w:sz="4" w:space="0"/>
              <w:left w:val="single" w:color="000000" w:sz="4" w:space="0"/>
              <w:bottom w:val="single" w:color="000000" w:sz="4" w:space="0"/>
              <w:right w:val="single" w:color="000000" w:sz="4" w:space="0"/>
            </w:tcBorders>
            <w:vAlign w:val="center"/>
          </w:tcPr>
          <w:p>
            <w:pPr>
              <w:widowControl/>
              <w:ind w:left="130" w:hanging="130"/>
              <w:jc w:val="center"/>
              <w:textAlignment w:val="center"/>
              <w:rPr>
                <w:rFonts w:ascii="仿宋" w:hAnsi="仿宋" w:eastAsia="仿宋" w:cs="黑体"/>
                <w:color w:val="000000"/>
                <w:sz w:val="24"/>
              </w:rPr>
            </w:pPr>
            <w:r>
              <w:rPr>
                <w:rFonts w:hint="eastAsia" w:ascii="仿宋" w:hAnsi="仿宋" w:eastAsia="仿宋" w:cs="黑体"/>
                <w:color w:val="000000"/>
                <w:kern w:val="0"/>
                <w:sz w:val="24"/>
              </w:rPr>
              <w:t>甲       方</w:t>
            </w:r>
          </w:p>
        </w:tc>
        <w:tc>
          <w:tcPr>
            <w:tcW w:w="4253" w:type="dxa"/>
            <w:tcBorders>
              <w:top w:val="single" w:color="000000" w:sz="4" w:space="0"/>
              <w:bottom w:val="single" w:color="000000" w:sz="4" w:space="0"/>
              <w:right w:val="single" w:color="000000" w:sz="4" w:space="0"/>
            </w:tcBorders>
            <w:vAlign w:val="center"/>
          </w:tcPr>
          <w:p>
            <w:pPr>
              <w:widowControl/>
              <w:ind w:left="130" w:hanging="130"/>
              <w:jc w:val="center"/>
              <w:textAlignment w:val="center"/>
              <w:rPr>
                <w:rFonts w:ascii="仿宋" w:hAnsi="仿宋" w:eastAsia="仿宋" w:cs="黑体"/>
                <w:color w:val="000000"/>
                <w:sz w:val="24"/>
              </w:rPr>
            </w:pPr>
            <w:r>
              <w:rPr>
                <w:rFonts w:hint="eastAsia" w:ascii="仿宋" w:hAnsi="仿宋" w:eastAsia="仿宋" w:cs="黑体"/>
                <w:color w:val="000000"/>
                <w:kern w:val="0"/>
                <w:sz w:val="24"/>
              </w:rPr>
              <w:t>乙  方</w:t>
            </w:r>
          </w:p>
        </w:tc>
      </w:tr>
      <w:tr>
        <w:tblPrEx>
          <w:tblCellMar>
            <w:top w:w="15" w:type="dxa"/>
            <w:left w:w="15" w:type="dxa"/>
            <w:bottom w:w="15" w:type="dxa"/>
            <w:right w:w="15" w:type="dxa"/>
          </w:tblCellMar>
        </w:tblPrEx>
        <w:trPr>
          <w:trHeight w:val="360" w:hRule="atLeast"/>
        </w:trPr>
        <w:tc>
          <w:tcPr>
            <w:tcW w:w="5245" w:type="dxa"/>
            <w:tcBorders>
              <w:left w:val="single" w:color="000000" w:sz="4" w:space="0"/>
              <w:bottom w:val="single" w:color="000000" w:sz="4" w:space="0"/>
              <w:right w:val="single" w:color="000000" w:sz="4" w:space="0"/>
            </w:tcBorders>
          </w:tcPr>
          <w:p>
            <w:pPr>
              <w:widowControl/>
              <w:ind w:left="130" w:hanging="130"/>
              <w:textAlignment w:val="top"/>
              <w:rPr>
                <w:rStyle w:val="53"/>
                <w:rFonts w:hint="default" w:ascii="仿宋" w:hAnsi="仿宋" w:eastAsia="仿宋"/>
                <w:b w:val="0"/>
                <w:sz w:val="24"/>
              </w:rPr>
            </w:pPr>
            <w:r>
              <w:rPr>
                <w:rFonts w:hint="eastAsia" w:ascii="仿宋" w:hAnsi="仿宋" w:eastAsia="仿宋" w:cs="宋体"/>
                <w:color w:val="000000"/>
                <w:kern w:val="0"/>
                <w:sz w:val="24"/>
              </w:rPr>
              <w:t>单位名称：</w:t>
            </w:r>
            <w:r>
              <w:rPr>
                <w:rStyle w:val="53"/>
                <w:rFonts w:hint="default" w:ascii="仿宋" w:hAnsi="仿宋" w:eastAsia="仿宋"/>
                <w:sz w:val="24"/>
              </w:rPr>
              <w:t>中粮屯河玛纳斯番茄制品有限公司</w:t>
            </w:r>
          </w:p>
          <w:p>
            <w:pPr>
              <w:widowControl/>
              <w:ind w:firstLine="2168" w:firstLineChars="900"/>
              <w:textAlignment w:val="top"/>
              <w:rPr>
                <w:rFonts w:ascii="仿宋" w:hAnsi="仿宋" w:eastAsia="仿宋" w:cs="宋体"/>
                <w:color w:val="000000"/>
                <w:sz w:val="24"/>
              </w:rPr>
            </w:pPr>
            <w:r>
              <w:rPr>
                <w:rStyle w:val="53"/>
                <w:rFonts w:hint="default" w:ascii="仿宋" w:hAnsi="仿宋" w:eastAsia="仿宋"/>
                <w:sz w:val="24"/>
              </w:rPr>
              <w:t>（合同专用章）</w:t>
            </w:r>
          </w:p>
        </w:tc>
        <w:tc>
          <w:tcPr>
            <w:tcW w:w="4253" w:type="dxa"/>
            <w:tcBorders>
              <w:bottom w:val="single" w:color="000000" w:sz="4" w:space="0"/>
              <w:right w:val="single" w:color="000000" w:sz="4" w:space="0"/>
            </w:tcBorders>
          </w:tcPr>
          <w:p>
            <w:pPr>
              <w:widowControl/>
              <w:ind w:left="130" w:hanging="130"/>
              <w:textAlignment w:val="top"/>
              <w:rPr>
                <w:rFonts w:ascii="仿宋" w:hAnsi="仿宋" w:eastAsia="仿宋" w:cs="宋体"/>
                <w:color w:val="000000"/>
                <w:sz w:val="24"/>
              </w:rPr>
            </w:pPr>
            <w:r>
              <w:rPr>
                <w:rFonts w:hint="eastAsia" w:ascii="仿宋" w:hAnsi="仿宋" w:eastAsia="仿宋" w:cs="宋体"/>
                <w:color w:val="000000"/>
                <w:kern w:val="0"/>
                <w:sz w:val="24"/>
              </w:rPr>
              <w:t>单位名称（章）：</w:t>
            </w:r>
          </w:p>
        </w:tc>
      </w:tr>
      <w:tr>
        <w:tblPrEx>
          <w:tblCellMar>
            <w:top w:w="15" w:type="dxa"/>
            <w:left w:w="15" w:type="dxa"/>
            <w:bottom w:w="15" w:type="dxa"/>
            <w:right w:w="15" w:type="dxa"/>
          </w:tblCellMar>
        </w:tblPrEx>
        <w:trPr>
          <w:trHeight w:val="285" w:hRule="atLeast"/>
        </w:trPr>
        <w:tc>
          <w:tcPr>
            <w:tcW w:w="5245" w:type="dxa"/>
            <w:tcBorders>
              <w:left w:val="single" w:color="000000" w:sz="4" w:space="0"/>
              <w:bottom w:val="single" w:color="000000" w:sz="4" w:space="0"/>
              <w:right w:val="single" w:color="000000" w:sz="4" w:space="0"/>
            </w:tcBorders>
          </w:tcPr>
          <w:p>
            <w:pPr>
              <w:widowControl/>
              <w:ind w:left="130" w:hanging="130"/>
              <w:textAlignment w:val="top"/>
              <w:rPr>
                <w:rFonts w:ascii="仿宋" w:hAnsi="仿宋" w:eastAsia="仿宋" w:cs="宋体"/>
                <w:color w:val="000000"/>
                <w:sz w:val="24"/>
              </w:rPr>
            </w:pPr>
            <w:r>
              <w:rPr>
                <w:rFonts w:hint="eastAsia" w:ascii="仿宋" w:hAnsi="仿宋" w:eastAsia="仿宋" w:cs="宋体"/>
                <w:color w:val="000000"/>
                <w:kern w:val="0"/>
                <w:sz w:val="24"/>
              </w:rPr>
              <w:t>法定代表人：</w:t>
            </w:r>
          </w:p>
        </w:tc>
        <w:tc>
          <w:tcPr>
            <w:tcW w:w="4253" w:type="dxa"/>
            <w:tcBorders>
              <w:bottom w:val="single" w:color="000000" w:sz="4" w:space="0"/>
              <w:right w:val="single" w:color="000000" w:sz="4" w:space="0"/>
            </w:tcBorders>
          </w:tcPr>
          <w:p>
            <w:pPr>
              <w:widowControl/>
              <w:ind w:left="130" w:hanging="130"/>
              <w:textAlignment w:val="top"/>
              <w:rPr>
                <w:rFonts w:ascii="仿宋" w:hAnsi="仿宋" w:eastAsia="仿宋" w:cs="宋体"/>
                <w:color w:val="000000"/>
                <w:sz w:val="24"/>
              </w:rPr>
            </w:pPr>
            <w:r>
              <w:rPr>
                <w:rFonts w:hint="eastAsia" w:ascii="仿宋" w:hAnsi="仿宋" w:eastAsia="仿宋" w:cs="宋体"/>
                <w:color w:val="000000"/>
                <w:kern w:val="0"/>
                <w:sz w:val="24"/>
              </w:rPr>
              <w:t>法定代表人或委托代理人：</w:t>
            </w:r>
          </w:p>
        </w:tc>
      </w:tr>
      <w:tr>
        <w:tblPrEx>
          <w:tblCellMar>
            <w:top w:w="15" w:type="dxa"/>
            <w:left w:w="15" w:type="dxa"/>
            <w:bottom w:w="15" w:type="dxa"/>
            <w:right w:w="15" w:type="dxa"/>
          </w:tblCellMar>
        </w:tblPrEx>
        <w:trPr>
          <w:trHeight w:val="285" w:hRule="atLeast"/>
        </w:trPr>
        <w:tc>
          <w:tcPr>
            <w:tcW w:w="5245" w:type="dxa"/>
            <w:tcBorders>
              <w:left w:val="single" w:color="000000" w:sz="4" w:space="0"/>
              <w:bottom w:val="single" w:color="000000" w:sz="4" w:space="0"/>
              <w:right w:val="single" w:color="000000" w:sz="4" w:space="0"/>
            </w:tcBorders>
          </w:tcPr>
          <w:p>
            <w:pPr>
              <w:widowControl/>
              <w:ind w:left="130" w:hanging="130"/>
              <w:textAlignment w:val="top"/>
              <w:rPr>
                <w:rFonts w:ascii="仿宋" w:hAnsi="仿宋" w:eastAsia="仿宋" w:cs="宋体"/>
                <w:color w:val="000000"/>
                <w:sz w:val="24"/>
              </w:rPr>
            </w:pPr>
            <w:r>
              <w:rPr>
                <w:rFonts w:hint="eastAsia" w:ascii="仿宋" w:hAnsi="仿宋" w:eastAsia="仿宋" w:cs="宋体"/>
                <w:color w:val="000000"/>
                <w:sz w:val="24"/>
              </w:rPr>
              <w:t>主管领导：</w:t>
            </w:r>
          </w:p>
        </w:tc>
        <w:tc>
          <w:tcPr>
            <w:tcW w:w="4253" w:type="dxa"/>
            <w:tcBorders>
              <w:bottom w:val="single" w:color="000000" w:sz="4" w:space="0"/>
              <w:right w:val="single" w:color="000000" w:sz="4" w:space="0"/>
            </w:tcBorders>
          </w:tcPr>
          <w:p>
            <w:pPr>
              <w:widowControl/>
              <w:ind w:left="130" w:hanging="130"/>
              <w:textAlignment w:val="top"/>
              <w:rPr>
                <w:rFonts w:ascii="仿宋" w:hAnsi="仿宋" w:eastAsia="仿宋" w:cs="宋体"/>
                <w:color w:val="000000"/>
                <w:sz w:val="24"/>
              </w:rPr>
            </w:pPr>
          </w:p>
        </w:tc>
      </w:tr>
      <w:tr>
        <w:tblPrEx>
          <w:tblCellMar>
            <w:top w:w="15" w:type="dxa"/>
            <w:left w:w="15" w:type="dxa"/>
            <w:bottom w:w="15" w:type="dxa"/>
            <w:right w:w="15" w:type="dxa"/>
          </w:tblCellMar>
        </w:tblPrEx>
        <w:trPr>
          <w:trHeight w:val="285" w:hRule="atLeast"/>
        </w:trPr>
        <w:tc>
          <w:tcPr>
            <w:tcW w:w="5245" w:type="dxa"/>
            <w:tcBorders>
              <w:left w:val="single" w:color="000000" w:sz="4" w:space="0"/>
              <w:bottom w:val="single" w:color="000000" w:sz="4" w:space="0"/>
              <w:right w:val="single" w:color="000000" w:sz="4" w:space="0"/>
            </w:tcBorders>
          </w:tcPr>
          <w:p>
            <w:pPr>
              <w:widowControl/>
              <w:ind w:left="130" w:hanging="130"/>
              <w:textAlignment w:val="top"/>
              <w:rPr>
                <w:rFonts w:ascii="仿宋" w:hAnsi="仿宋" w:eastAsia="仿宋" w:cs="宋体"/>
                <w:color w:val="000000"/>
                <w:kern w:val="0"/>
                <w:sz w:val="24"/>
              </w:rPr>
            </w:pPr>
            <w:r>
              <w:rPr>
                <w:rFonts w:hint="eastAsia" w:ascii="仿宋" w:hAnsi="仿宋" w:eastAsia="仿宋" w:cs="宋体"/>
                <w:color w:val="000000"/>
                <w:kern w:val="0"/>
                <w:sz w:val="24"/>
              </w:rPr>
              <w:t>部门负责人：</w:t>
            </w:r>
          </w:p>
        </w:tc>
        <w:tc>
          <w:tcPr>
            <w:tcW w:w="4253" w:type="dxa"/>
            <w:tcBorders>
              <w:bottom w:val="single" w:color="000000" w:sz="4" w:space="0"/>
              <w:right w:val="single" w:color="000000" w:sz="4" w:space="0"/>
            </w:tcBorders>
          </w:tcPr>
          <w:p>
            <w:pPr>
              <w:widowControl/>
              <w:ind w:left="130" w:hanging="130"/>
              <w:textAlignment w:val="top"/>
              <w:rPr>
                <w:rFonts w:ascii="仿宋" w:hAnsi="仿宋" w:eastAsia="仿宋" w:cs="宋体"/>
                <w:color w:val="000000"/>
                <w:sz w:val="24"/>
              </w:rPr>
            </w:pPr>
          </w:p>
        </w:tc>
      </w:tr>
      <w:tr>
        <w:tblPrEx>
          <w:tblCellMar>
            <w:top w:w="15" w:type="dxa"/>
            <w:left w:w="15" w:type="dxa"/>
            <w:bottom w:w="15" w:type="dxa"/>
            <w:right w:w="15" w:type="dxa"/>
          </w:tblCellMar>
        </w:tblPrEx>
        <w:trPr>
          <w:trHeight w:val="285" w:hRule="atLeast"/>
        </w:trPr>
        <w:tc>
          <w:tcPr>
            <w:tcW w:w="5245" w:type="dxa"/>
            <w:tcBorders>
              <w:left w:val="single" w:color="000000" w:sz="4" w:space="0"/>
              <w:bottom w:val="single" w:color="000000" w:sz="4" w:space="0"/>
              <w:right w:val="single" w:color="000000" w:sz="4" w:space="0"/>
            </w:tcBorders>
          </w:tcPr>
          <w:p>
            <w:pPr>
              <w:widowControl/>
              <w:ind w:left="130" w:hanging="130"/>
              <w:textAlignment w:val="top"/>
              <w:rPr>
                <w:rFonts w:ascii="仿宋" w:hAnsi="仿宋" w:eastAsia="仿宋" w:cs="宋体"/>
                <w:color w:val="000000"/>
                <w:sz w:val="24"/>
              </w:rPr>
            </w:pPr>
            <w:r>
              <w:rPr>
                <w:rFonts w:hint="eastAsia" w:ascii="仿宋" w:hAnsi="仿宋" w:eastAsia="仿宋" w:cs="宋体"/>
                <w:color w:val="000000"/>
                <w:kern w:val="0"/>
                <w:sz w:val="24"/>
              </w:rPr>
              <w:t>经办人：</w:t>
            </w:r>
          </w:p>
        </w:tc>
        <w:tc>
          <w:tcPr>
            <w:tcW w:w="4253" w:type="dxa"/>
            <w:tcBorders>
              <w:bottom w:val="single" w:color="000000" w:sz="4" w:space="0"/>
              <w:right w:val="single" w:color="000000" w:sz="4" w:space="0"/>
            </w:tcBorders>
          </w:tcPr>
          <w:p>
            <w:pPr>
              <w:widowControl/>
              <w:ind w:left="130" w:hanging="130"/>
              <w:textAlignment w:val="top"/>
              <w:rPr>
                <w:rFonts w:ascii="仿宋" w:hAnsi="仿宋" w:eastAsia="仿宋" w:cs="宋体"/>
                <w:color w:val="000000"/>
                <w:sz w:val="24"/>
              </w:rPr>
            </w:pPr>
          </w:p>
        </w:tc>
      </w:tr>
      <w:tr>
        <w:tblPrEx>
          <w:tblCellMar>
            <w:top w:w="15" w:type="dxa"/>
            <w:left w:w="15" w:type="dxa"/>
            <w:bottom w:w="15" w:type="dxa"/>
            <w:right w:w="15" w:type="dxa"/>
          </w:tblCellMar>
        </w:tblPrEx>
        <w:trPr>
          <w:trHeight w:val="285" w:hRule="atLeast"/>
        </w:trPr>
        <w:tc>
          <w:tcPr>
            <w:tcW w:w="5245" w:type="dxa"/>
            <w:tcBorders>
              <w:left w:val="single" w:color="000000" w:sz="4" w:space="0"/>
              <w:bottom w:val="single" w:color="000000" w:sz="4" w:space="0"/>
              <w:right w:val="single" w:color="000000" w:sz="4" w:space="0"/>
            </w:tcBorders>
          </w:tcPr>
          <w:p>
            <w:pPr>
              <w:widowControl/>
              <w:ind w:left="130" w:hanging="130"/>
              <w:textAlignment w:val="top"/>
              <w:rPr>
                <w:rFonts w:ascii="仿宋" w:hAnsi="仿宋" w:eastAsia="仿宋" w:cs="宋体"/>
                <w:color w:val="000000"/>
                <w:kern w:val="0"/>
                <w:sz w:val="24"/>
              </w:rPr>
            </w:pPr>
            <w:r>
              <w:rPr>
                <w:rFonts w:hint="eastAsia" w:ascii="仿宋" w:hAnsi="仿宋" w:eastAsia="仿宋" w:cs="宋体"/>
                <w:color w:val="000000"/>
                <w:kern w:val="0"/>
                <w:sz w:val="24"/>
              </w:rPr>
              <w:t>单位地址：</w:t>
            </w:r>
            <w:r>
              <w:rPr>
                <w:rFonts w:hint="eastAsia" w:ascii="仿宋" w:hAnsi="仿宋" w:eastAsia="仿宋"/>
                <w:sz w:val="24"/>
              </w:rPr>
              <w:t>玛纳斯县凉州户镇太阳庙村5号</w:t>
            </w:r>
          </w:p>
        </w:tc>
        <w:tc>
          <w:tcPr>
            <w:tcW w:w="4253" w:type="dxa"/>
            <w:tcBorders>
              <w:bottom w:val="single" w:color="000000" w:sz="4" w:space="0"/>
              <w:right w:val="single" w:color="000000" w:sz="4" w:space="0"/>
            </w:tcBorders>
          </w:tcPr>
          <w:p>
            <w:pPr>
              <w:widowControl/>
              <w:ind w:left="130" w:hanging="130"/>
              <w:textAlignment w:val="top"/>
              <w:rPr>
                <w:rFonts w:ascii="仿宋" w:hAnsi="仿宋" w:eastAsia="仿宋" w:cs="宋体"/>
                <w:color w:val="000000"/>
                <w:sz w:val="24"/>
              </w:rPr>
            </w:pPr>
            <w:r>
              <w:rPr>
                <w:rFonts w:hint="eastAsia" w:ascii="仿宋" w:hAnsi="仿宋" w:eastAsia="仿宋" w:cs="宋体"/>
                <w:color w:val="000000"/>
                <w:kern w:val="0"/>
                <w:sz w:val="24"/>
              </w:rPr>
              <w:t>单 位地 址：</w:t>
            </w:r>
          </w:p>
        </w:tc>
      </w:tr>
      <w:tr>
        <w:tblPrEx>
          <w:tblCellMar>
            <w:top w:w="15" w:type="dxa"/>
            <w:left w:w="15" w:type="dxa"/>
            <w:bottom w:w="15" w:type="dxa"/>
            <w:right w:w="15" w:type="dxa"/>
          </w:tblCellMar>
        </w:tblPrEx>
        <w:trPr>
          <w:trHeight w:val="285" w:hRule="atLeast"/>
        </w:trPr>
        <w:tc>
          <w:tcPr>
            <w:tcW w:w="5245" w:type="dxa"/>
            <w:tcBorders>
              <w:left w:val="single" w:color="000000" w:sz="4" w:space="0"/>
              <w:bottom w:val="single" w:color="000000" w:sz="4" w:space="0"/>
              <w:right w:val="single" w:color="000000" w:sz="4" w:space="0"/>
            </w:tcBorders>
          </w:tcPr>
          <w:p>
            <w:pPr>
              <w:widowControl/>
              <w:ind w:left="130" w:hanging="130"/>
              <w:textAlignment w:val="top"/>
              <w:rPr>
                <w:rFonts w:ascii="仿宋" w:hAnsi="仿宋" w:eastAsia="仿宋" w:cs="宋体"/>
                <w:color w:val="000000"/>
                <w:sz w:val="24"/>
              </w:rPr>
            </w:pPr>
            <w:r>
              <w:rPr>
                <w:rFonts w:hint="eastAsia" w:ascii="仿宋" w:hAnsi="仿宋" w:eastAsia="仿宋" w:cs="宋体"/>
                <w:color w:val="000000"/>
                <w:kern w:val="0"/>
                <w:sz w:val="24"/>
              </w:rPr>
              <w:t>电      话：</w:t>
            </w:r>
            <w:r>
              <w:rPr>
                <w:rStyle w:val="53"/>
                <w:rFonts w:hint="default" w:ascii="仿宋" w:hAnsi="仿宋" w:eastAsia="仿宋"/>
                <w:sz w:val="24"/>
              </w:rPr>
              <w:t>0994-6608028</w:t>
            </w:r>
          </w:p>
        </w:tc>
        <w:tc>
          <w:tcPr>
            <w:tcW w:w="4253" w:type="dxa"/>
            <w:tcBorders>
              <w:bottom w:val="single" w:color="000000" w:sz="4" w:space="0"/>
              <w:right w:val="single" w:color="000000" w:sz="4" w:space="0"/>
            </w:tcBorders>
          </w:tcPr>
          <w:p>
            <w:pPr>
              <w:widowControl/>
              <w:ind w:left="130" w:hanging="130"/>
              <w:textAlignment w:val="top"/>
              <w:rPr>
                <w:rFonts w:ascii="仿宋" w:hAnsi="仿宋" w:eastAsia="仿宋" w:cs="宋体"/>
                <w:color w:val="000000"/>
                <w:sz w:val="24"/>
              </w:rPr>
            </w:pPr>
            <w:r>
              <w:rPr>
                <w:rFonts w:hint="eastAsia" w:ascii="仿宋" w:hAnsi="仿宋" w:eastAsia="仿宋" w:cs="宋体"/>
                <w:color w:val="000000"/>
                <w:kern w:val="0"/>
                <w:sz w:val="24"/>
              </w:rPr>
              <w:t>电      话</w:t>
            </w:r>
            <w:r>
              <w:rPr>
                <w:rStyle w:val="53"/>
                <w:rFonts w:hint="default" w:ascii="仿宋" w:hAnsi="仿宋" w:eastAsia="仿宋"/>
                <w:sz w:val="24"/>
              </w:rPr>
              <w:t>：</w:t>
            </w:r>
          </w:p>
        </w:tc>
      </w:tr>
      <w:tr>
        <w:tblPrEx>
          <w:tblCellMar>
            <w:top w:w="15" w:type="dxa"/>
            <w:left w:w="15" w:type="dxa"/>
            <w:bottom w:w="15" w:type="dxa"/>
            <w:right w:w="15" w:type="dxa"/>
          </w:tblCellMar>
        </w:tblPrEx>
        <w:trPr>
          <w:trHeight w:val="269" w:hRule="atLeast"/>
        </w:trPr>
        <w:tc>
          <w:tcPr>
            <w:tcW w:w="5245" w:type="dxa"/>
            <w:tcBorders>
              <w:left w:val="single" w:color="000000" w:sz="4" w:space="0"/>
              <w:bottom w:val="single" w:color="000000" w:sz="4" w:space="0"/>
              <w:right w:val="single" w:color="000000" w:sz="4" w:space="0"/>
            </w:tcBorders>
          </w:tcPr>
          <w:p>
            <w:pPr>
              <w:widowControl/>
              <w:ind w:left="130" w:hanging="130"/>
              <w:textAlignment w:val="top"/>
              <w:rPr>
                <w:rFonts w:ascii="仿宋" w:hAnsi="仿宋" w:eastAsia="仿宋" w:cs="宋体"/>
                <w:color w:val="000000"/>
                <w:sz w:val="24"/>
              </w:rPr>
            </w:pPr>
            <w:r>
              <w:rPr>
                <w:rFonts w:hint="eastAsia" w:ascii="仿宋" w:hAnsi="仿宋" w:eastAsia="仿宋" w:cs="宋体"/>
                <w:color w:val="000000"/>
                <w:kern w:val="0"/>
                <w:sz w:val="24"/>
              </w:rPr>
              <w:t>开 户银 行：</w:t>
            </w:r>
            <w:r>
              <w:rPr>
                <w:rFonts w:ascii="仿宋" w:hAnsi="仿宋" w:eastAsia="仿宋"/>
                <w:sz w:val="24"/>
              </w:rPr>
              <w:t>中国工商银行玛纳斯县支行营业部</w:t>
            </w:r>
            <w:r>
              <w:rPr>
                <w:rFonts w:eastAsia="仿宋" w:asciiTheme="minorEastAsia" w:hAnsiTheme="minorEastAsia"/>
                <w:sz w:val="24"/>
              </w:rPr>
              <w:t> </w:t>
            </w:r>
          </w:p>
        </w:tc>
        <w:tc>
          <w:tcPr>
            <w:tcW w:w="4253" w:type="dxa"/>
            <w:tcBorders>
              <w:bottom w:val="single" w:color="000000" w:sz="4" w:space="0"/>
              <w:right w:val="single" w:color="000000" w:sz="4" w:space="0"/>
            </w:tcBorders>
          </w:tcPr>
          <w:p>
            <w:pPr>
              <w:widowControl/>
              <w:ind w:left="130" w:hanging="130"/>
              <w:textAlignment w:val="top"/>
              <w:rPr>
                <w:rFonts w:ascii="仿宋" w:hAnsi="仿宋" w:eastAsia="仿宋" w:cs="宋体"/>
                <w:color w:val="000000"/>
                <w:sz w:val="24"/>
              </w:rPr>
            </w:pPr>
            <w:r>
              <w:rPr>
                <w:rFonts w:hint="eastAsia" w:ascii="仿宋" w:hAnsi="仿宋" w:eastAsia="仿宋" w:cs="宋体"/>
                <w:color w:val="000000"/>
                <w:kern w:val="0"/>
                <w:sz w:val="24"/>
              </w:rPr>
              <w:t>开 户银 行：</w:t>
            </w:r>
          </w:p>
        </w:tc>
      </w:tr>
      <w:tr>
        <w:tblPrEx>
          <w:tblCellMar>
            <w:top w:w="15" w:type="dxa"/>
            <w:left w:w="15" w:type="dxa"/>
            <w:bottom w:w="15" w:type="dxa"/>
            <w:right w:w="15" w:type="dxa"/>
          </w:tblCellMar>
        </w:tblPrEx>
        <w:trPr>
          <w:trHeight w:val="285" w:hRule="atLeast"/>
        </w:trPr>
        <w:tc>
          <w:tcPr>
            <w:tcW w:w="5245" w:type="dxa"/>
            <w:tcBorders>
              <w:left w:val="single" w:color="000000" w:sz="4" w:space="0"/>
              <w:bottom w:val="single" w:color="000000" w:sz="4" w:space="0"/>
              <w:right w:val="single" w:color="000000" w:sz="4" w:space="0"/>
            </w:tcBorders>
          </w:tcPr>
          <w:p>
            <w:pPr>
              <w:widowControl/>
              <w:ind w:left="130" w:hanging="130"/>
              <w:textAlignment w:val="top"/>
              <w:rPr>
                <w:rFonts w:ascii="仿宋" w:hAnsi="仿宋" w:eastAsia="仿宋" w:cs="宋体"/>
                <w:color w:val="000000"/>
                <w:sz w:val="24"/>
              </w:rPr>
            </w:pPr>
            <w:r>
              <w:rPr>
                <w:rFonts w:hint="eastAsia" w:ascii="仿宋" w:hAnsi="仿宋" w:eastAsia="仿宋" w:cs="宋体"/>
                <w:color w:val="000000"/>
                <w:kern w:val="0"/>
                <w:sz w:val="24"/>
              </w:rPr>
              <w:t>帐      号：</w:t>
            </w:r>
            <w:r>
              <w:rPr>
                <w:rFonts w:ascii="仿宋" w:hAnsi="仿宋" w:eastAsia="仿宋"/>
                <w:sz w:val="24"/>
              </w:rPr>
              <w:t>3004210009200128825</w:t>
            </w:r>
          </w:p>
        </w:tc>
        <w:tc>
          <w:tcPr>
            <w:tcW w:w="4253" w:type="dxa"/>
            <w:tcBorders>
              <w:bottom w:val="single" w:color="000000" w:sz="4" w:space="0"/>
              <w:right w:val="single" w:color="000000" w:sz="4" w:space="0"/>
            </w:tcBorders>
          </w:tcPr>
          <w:p>
            <w:pPr>
              <w:widowControl/>
              <w:ind w:left="130" w:hanging="130"/>
              <w:textAlignment w:val="top"/>
              <w:rPr>
                <w:rFonts w:ascii="仿宋" w:hAnsi="仿宋" w:eastAsia="仿宋" w:cs="宋体"/>
                <w:color w:val="000000"/>
                <w:sz w:val="24"/>
              </w:rPr>
            </w:pPr>
            <w:r>
              <w:rPr>
                <w:rFonts w:hint="eastAsia" w:ascii="仿宋" w:hAnsi="仿宋" w:eastAsia="仿宋" w:cs="宋体"/>
                <w:color w:val="000000"/>
                <w:kern w:val="0"/>
                <w:sz w:val="24"/>
              </w:rPr>
              <w:t>帐      号</w:t>
            </w:r>
            <w:r>
              <w:rPr>
                <w:rStyle w:val="53"/>
                <w:rFonts w:hint="default" w:ascii="仿宋" w:hAnsi="仿宋" w:eastAsia="仿宋"/>
                <w:sz w:val="24"/>
              </w:rPr>
              <w:t>：</w:t>
            </w:r>
          </w:p>
        </w:tc>
      </w:tr>
      <w:tr>
        <w:tblPrEx>
          <w:tblCellMar>
            <w:top w:w="15" w:type="dxa"/>
            <w:left w:w="15" w:type="dxa"/>
            <w:bottom w:w="15" w:type="dxa"/>
            <w:right w:w="15" w:type="dxa"/>
          </w:tblCellMar>
        </w:tblPrEx>
        <w:trPr>
          <w:trHeight w:val="285" w:hRule="atLeast"/>
        </w:trPr>
        <w:tc>
          <w:tcPr>
            <w:tcW w:w="5245" w:type="dxa"/>
            <w:tcBorders>
              <w:left w:val="single" w:color="000000" w:sz="4" w:space="0"/>
              <w:bottom w:val="single" w:color="000000" w:sz="4" w:space="0"/>
              <w:right w:val="single" w:color="000000" w:sz="4" w:space="0"/>
            </w:tcBorders>
          </w:tcPr>
          <w:p>
            <w:pPr>
              <w:widowControl/>
              <w:ind w:left="130" w:hanging="130"/>
              <w:textAlignment w:val="top"/>
              <w:rPr>
                <w:rFonts w:ascii="仿宋" w:hAnsi="仿宋" w:eastAsia="仿宋" w:cs="宋体"/>
                <w:color w:val="000000"/>
                <w:sz w:val="24"/>
              </w:rPr>
            </w:pPr>
            <w:r>
              <w:rPr>
                <w:rFonts w:hint="eastAsia" w:ascii="仿宋" w:hAnsi="仿宋" w:eastAsia="仿宋" w:cs="宋体"/>
                <w:color w:val="000000"/>
                <w:kern w:val="0"/>
                <w:sz w:val="24"/>
              </w:rPr>
              <w:t>税      号：</w:t>
            </w:r>
            <w:r>
              <w:rPr>
                <w:rFonts w:ascii="仿宋" w:hAnsi="仿宋" w:eastAsia="仿宋"/>
                <w:sz w:val="24"/>
              </w:rPr>
              <w:t>91652324MA78UUTN5J</w:t>
            </w:r>
          </w:p>
        </w:tc>
        <w:tc>
          <w:tcPr>
            <w:tcW w:w="4253" w:type="dxa"/>
            <w:tcBorders>
              <w:bottom w:val="single" w:color="000000" w:sz="4" w:space="0"/>
              <w:right w:val="single" w:color="000000" w:sz="4" w:space="0"/>
            </w:tcBorders>
          </w:tcPr>
          <w:p>
            <w:pPr>
              <w:widowControl/>
              <w:ind w:left="130" w:hanging="130"/>
              <w:textAlignment w:val="top"/>
              <w:rPr>
                <w:rFonts w:ascii="仿宋" w:hAnsi="仿宋" w:eastAsia="仿宋" w:cs="宋体"/>
                <w:color w:val="000000"/>
                <w:sz w:val="24"/>
              </w:rPr>
            </w:pPr>
            <w:r>
              <w:rPr>
                <w:rFonts w:hint="eastAsia" w:ascii="仿宋" w:hAnsi="仿宋" w:eastAsia="仿宋" w:cs="宋体"/>
                <w:color w:val="000000"/>
                <w:kern w:val="0"/>
                <w:sz w:val="24"/>
              </w:rPr>
              <w:t>税      号：</w:t>
            </w:r>
          </w:p>
        </w:tc>
      </w:tr>
    </w:tbl>
    <w:p>
      <w:pPr>
        <w:pStyle w:val="10"/>
        <w:snapToGrid w:val="0"/>
        <w:spacing w:line="360" w:lineRule="auto"/>
        <w:ind w:right="272" w:firstLine="542" w:firstLineChars="150"/>
        <w:jc w:val="center"/>
        <w:rPr>
          <w:rFonts w:hint="eastAsia" w:ascii="仿宋" w:hAnsi="仿宋" w:eastAsia="仿宋" w:cs="宋体"/>
          <w:b/>
          <w:sz w:val="36"/>
          <w:szCs w:val="36"/>
        </w:rPr>
      </w:pPr>
    </w:p>
    <w:p>
      <w:pPr>
        <w:pStyle w:val="10"/>
        <w:snapToGrid w:val="0"/>
        <w:spacing w:line="360" w:lineRule="auto"/>
        <w:ind w:right="272" w:firstLine="542" w:firstLineChars="150"/>
        <w:jc w:val="center"/>
        <w:rPr>
          <w:rFonts w:ascii="仿宋" w:hAnsi="仿宋" w:eastAsia="仿宋" w:cs="宋体"/>
          <w:b/>
          <w:sz w:val="36"/>
          <w:szCs w:val="36"/>
        </w:rPr>
      </w:pPr>
      <w:r>
        <w:rPr>
          <w:rFonts w:ascii="仿宋" w:hAnsi="仿宋" w:eastAsia="仿宋" w:cs="宋体"/>
          <w:b/>
          <w:sz w:val="36"/>
          <w:szCs w:val="36"/>
        </w:rPr>
        <w:t>合同附件</w:t>
      </w:r>
    </w:p>
    <w:p>
      <w:pPr>
        <w:pStyle w:val="10"/>
        <w:snapToGrid w:val="0"/>
        <w:spacing w:line="360" w:lineRule="auto"/>
        <w:ind w:right="272" w:firstLine="482"/>
        <w:rPr>
          <w:rFonts w:ascii="仿宋" w:hAnsi="仿宋" w:eastAsia="仿宋" w:cs="宋体"/>
          <w:b/>
          <w:sz w:val="24"/>
          <w:szCs w:val="24"/>
        </w:rPr>
      </w:pPr>
      <w:r>
        <w:rPr>
          <w:rFonts w:hint="eastAsia" w:ascii="仿宋" w:hAnsi="仿宋" w:eastAsia="仿宋"/>
          <w:b/>
          <w:sz w:val="24"/>
          <w:szCs w:val="24"/>
        </w:rPr>
        <w:t>一、</w:t>
      </w:r>
      <w:r>
        <w:rPr>
          <w:rFonts w:hint="eastAsia" w:ascii="仿宋" w:hAnsi="仿宋" w:eastAsia="仿宋"/>
          <w:sz w:val="24"/>
          <w:szCs w:val="24"/>
        </w:rPr>
        <w:t>沙湾成套设备拆迁及安装项目分项明细</w:t>
      </w:r>
    </w:p>
    <w:tbl>
      <w:tblPr>
        <w:tblStyle w:val="19"/>
        <w:tblW w:w="9880" w:type="dxa"/>
        <w:tblInd w:w="95" w:type="dxa"/>
        <w:tblLayout w:type="autofit"/>
        <w:tblCellMar>
          <w:top w:w="0" w:type="dxa"/>
          <w:left w:w="108" w:type="dxa"/>
          <w:bottom w:w="0" w:type="dxa"/>
          <w:right w:w="108" w:type="dxa"/>
        </w:tblCellMar>
      </w:tblPr>
      <w:tblGrid>
        <w:gridCol w:w="640"/>
        <w:gridCol w:w="1220"/>
        <w:gridCol w:w="1780"/>
        <w:gridCol w:w="700"/>
        <w:gridCol w:w="700"/>
        <w:gridCol w:w="4840"/>
      </w:tblGrid>
      <w:tr>
        <w:tblPrEx>
          <w:tblCellMar>
            <w:top w:w="0" w:type="dxa"/>
            <w:left w:w="108" w:type="dxa"/>
            <w:bottom w:w="0" w:type="dxa"/>
            <w:right w:w="108" w:type="dxa"/>
          </w:tblCellMar>
        </w:tblPrEx>
        <w:trPr>
          <w:trHeight w:val="645" w:hRule="atLeast"/>
        </w:trPr>
        <w:tc>
          <w:tcPr>
            <w:tcW w:w="6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序号</w:t>
            </w:r>
          </w:p>
        </w:tc>
        <w:tc>
          <w:tcPr>
            <w:tcW w:w="12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项目名称</w:t>
            </w:r>
          </w:p>
        </w:tc>
        <w:tc>
          <w:tcPr>
            <w:tcW w:w="17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项目内容</w:t>
            </w:r>
          </w:p>
        </w:tc>
        <w:tc>
          <w:tcPr>
            <w:tcW w:w="7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单位</w:t>
            </w:r>
          </w:p>
        </w:tc>
        <w:tc>
          <w:tcPr>
            <w:tcW w:w="7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数量</w:t>
            </w:r>
          </w:p>
        </w:tc>
        <w:tc>
          <w:tcPr>
            <w:tcW w:w="48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内容明细</w:t>
            </w:r>
          </w:p>
        </w:tc>
      </w:tr>
      <w:tr>
        <w:tblPrEx>
          <w:tblCellMar>
            <w:top w:w="0" w:type="dxa"/>
            <w:left w:w="108" w:type="dxa"/>
            <w:bottom w:w="0" w:type="dxa"/>
            <w:right w:w="108" w:type="dxa"/>
          </w:tblCellMar>
        </w:tblPrEx>
        <w:trPr>
          <w:trHeight w:val="1185" w:hRule="atLeast"/>
        </w:trPr>
        <w:tc>
          <w:tcPr>
            <w:tcW w:w="64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设备拆迁</w:t>
            </w:r>
          </w:p>
        </w:tc>
        <w:tc>
          <w:tcPr>
            <w:tcW w:w="17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rPr>
            </w:pPr>
            <w:r>
              <w:rPr>
                <w:rFonts w:hint="eastAsia" w:ascii="仿宋" w:hAnsi="仿宋" w:eastAsia="仿宋" w:cs="宋体"/>
                <w:kern w:val="0"/>
                <w:sz w:val="24"/>
              </w:rPr>
              <w:t>03线预热器拆迁</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台</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rPr>
            </w:pPr>
            <w:r>
              <w:rPr>
                <w:rFonts w:hint="eastAsia" w:ascii="仿宋" w:hAnsi="仿宋" w:eastAsia="仿宋" w:cs="宋体"/>
                <w:kern w:val="0"/>
                <w:sz w:val="24"/>
              </w:rPr>
              <w:t>蒸汽阀组、预热器及机架、循环泵、切刀泵、螺杆抽汁泵、精制机、精制机平台、储汁灌、茄汁泵、茄汁沙克龙、工艺管道、配电控制柜系统、电线电缆；</w:t>
            </w:r>
          </w:p>
        </w:tc>
      </w:tr>
      <w:tr>
        <w:tblPrEx>
          <w:tblCellMar>
            <w:top w:w="0" w:type="dxa"/>
            <w:left w:w="108" w:type="dxa"/>
            <w:bottom w:w="0" w:type="dxa"/>
            <w:right w:w="108" w:type="dxa"/>
          </w:tblCellMar>
        </w:tblPrEx>
        <w:trPr>
          <w:trHeight w:val="855" w:hRule="atLeast"/>
        </w:trPr>
        <w:tc>
          <w:tcPr>
            <w:tcW w:w="64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kern w:val="0"/>
                <w:sz w:val="24"/>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kern w:val="0"/>
                <w:sz w:val="24"/>
              </w:rPr>
            </w:pPr>
          </w:p>
        </w:tc>
        <w:tc>
          <w:tcPr>
            <w:tcW w:w="17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rPr>
            </w:pPr>
            <w:r>
              <w:rPr>
                <w:rFonts w:hint="eastAsia" w:ascii="仿宋" w:hAnsi="仿宋" w:eastAsia="仿宋" w:cs="宋体"/>
                <w:kern w:val="0"/>
                <w:sz w:val="24"/>
              </w:rPr>
              <w:t>小罗西灌装机拆迁</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台</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rPr>
            </w:pPr>
            <w:r>
              <w:rPr>
                <w:rFonts w:hint="eastAsia" w:ascii="仿宋" w:hAnsi="仿宋" w:eastAsia="仿宋" w:cs="宋体"/>
                <w:kern w:val="0"/>
                <w:sz w:val="24"/>
              </w:rPr>
              <w:t>灌装机本体、油压泵、配套空实桶辊道、主电缆；</w:t>
            </w:r>
          </w:p>
        </w:tc>
      </w:tr>
      <w:tr>
        <w:tblPrEx>
          <w:tblCellMar>
            <w:top w:w="0" w:type="dxa"/>
            <w:left w:w="108" w:type="dxa"/>
            <w:bottom w:w="0" w:type="dxa"/>
            <w:right w:w="108" w:type="dxa"/>
          </w:tblCellMar>
        </w:tblPrEx>
        <w:trPr>
          <w:trHeight w:val="900" w:hRule="atLeast"/>
        </w:trPr>
        <w:tc>
          <w:tcPr>
            <w:tcW w:w="64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kern w:val="0"/>
                <w:sz w:val="24"/>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kern w:val="0"/>
                <w:sz w:val="24"/>
              </w:rPr>
            </w:pPr>
          </w:p>
        </w:tc>
        <w:tc>
          <w:tcPr>
            <w:tcW w:w="17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rPr>
            </w:pPr>
            <w:r>
              <w:rPr>
                <w:rFonts w:hint="eastAsia" w:ascii="仿宋" w:hAnsi="仿宋" w:eastAsia="仿宋" w:cs="宋体"/>
                <w:kern w:val="0"/>
                <w:sz w:val="24"/>
              </w:rPr>
              <w:t>小罗西杀菌器拆迁</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台</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rPr>
            </w:pPr>
            <w:r>
              <w:rPr>
                <w:rFonts w:hint="eastAsia" w:ascii="仿宋" w:hAnsi="仿宋" w:eastAsia="仿宋" w:cs="宋体"/>
                <w:kern w:val="0"/>
                <w:sz w:val="24"/>
              </w:rPr>
              <w:t>杀菌器、产品罐、工艺管道、压力泵、配电控制系统、电线电缆；</w:t>
            </w:r>
          </w:p>
        </w:tc>
      </w:tr>
      <w:tr>
        <w:tblPrEx>
          <w:tblCellMar>
            <w:top w:w="0" w:type="dxa"/>
            <w:left w:w="108" w:type="dxa"/>
            <w:bottom w:w="0" w:type="dxa"/>
            <w:right w:w="108" w:type="dxa"/>
          </w:tblCellMar>
        </w:tblPrEx>
        <w:trPr>
          <w:trHeight w:val="1155" w:hRule="atLeast"/>
        </w:trPr>
        <w:tc>
          <w:tcPr>
            <w:tcW w:w="64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kern w:val="0"/>
                <w:sz w:val="24"/>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kern w:val="0"/>
                <w:sz w:val="24"/>
              </w:rPr>
            </w:pPr>
          </w:p>
        </w:tc>
        <w:tc>
          <w:tcPr>
            <w:tcW w:w="17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rPr>
            </w:pPr>
            <w:r>
              <w:rPr>
                <w:rFonts w:hint="eastAsia" w:ascii="仿宋" w:hAnsi="仿宋" w:eastAsia="仿宋" w:cs="宋体"/>
                <w:kern w:val="0"/>
                <w:sz w:val="24"/>
              </w:rPr>
              <w:t>3#、4#挑选台拆迁</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台</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2</w:t>
            </w: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rPr>
            </w:pPr>
            <w:r>
              <w:rPr>
                <w:rFonts w:hint="eastAsia" w:ascii="仿宋" w:hAnsi="仿宋" w:eastAsia="仿宋" w:cs="宋体"/>
                <w:kern w:val="0"/>
                <w:sz w:val="24"/>
              </w:rPr>
              <w:t>挑选台本体、接料斗、番茄输送泵、挑选台至预热器的主管道，1、2挑选台两侧踏步、配电控制系统、电线电缆</w:t>
            </w:r>
          </w:p>
        </w:tc>
      </w:tr>
      <w:tr>
        <w:tblPrEx>
          <w:tblCellMar>
            <w:top w:w="0" w:type="dxa"/>
            <w:left w:w="108" w:type="dxa"/>
            <w:bottom w:w="0" w:type="dxa"/>
            <w:right w:w="108" w:type="dxa"/>
          </w:tblCellMar>
        </w:tblPrEx>
        <w:trPr>
          <w:trHeight w:val="1320" w:hRule="atLeast"/>
        </w:trPr>
        <w:tc>
          <w:tcPr>
            <w:tcW w:w="6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2</w:t>
            </w:r>
          </w:p>
        </w:tc>
        <w:tc>
          <w:tcPr>
            <w:tcW w:w="12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设备移位安装</w:t>
            </w:r>
          </w:p>
        </w:tc>
        <w:tc>
          <w:tcPr>
            <w:tcW w:w="17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rPr>
            </w:pPr>
            <w:r>
              <w:rPr>
                <w:rFonts w:hint="eastAsia" w:ascii="仿宋" w:hAnsi="仿宋" w:eastAsia="仿宋" w:cs="宋体"/>
                <w:kern w:val="0"/>
                <w:sz w:val="24"/>
              </w:rPr>
              <w:t>01线预热器移位安装</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台</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rPr>
            </w:pPr>
            <w:r>
              <w:rPr>
                <w:rFonts w:hint="eastAsia" w:ascii="仿宋" w:hAnsi="仿宋" w:eastAsia="仿宋" w:cs="宋体"/>
                <w:kern w:val="0"/>
                <w:sz w:val="24"/>
              </w:rPr>
              <w:t>现有的01线预热器移位，安装到指定位置并连接相应的工艺管道，配套加酸设备移位安装，新增2台真空泵及管道安装；</w:t>
            </w:r>
          </w:p>
        </w:tc>
      </w:tr>
      <w:tr>
        <w:tblPrEx>
          <w:tblCellMar>
            <w:top w:w="0" w:type="dxa"/>
            <w:left w:w="108" w:type="dxa"/>
            <w:bottom w:w="0" w:type="dxa"/>
            <w:right w:w="108" w:type="dxa"/>
          </w:tblCellMar>
        </w:tblPrEx>
        <w:trPr>
          <w:trHeight w:val="1920" w:hRule="atLeast"/>
        </w:trPr>
        <w:tc>
          <w:tcPr>
            <w:tcW w:w="640" w:type="dxa"/>
            <w:tcBorders>
              <w:top w:val="nil"/>
              <w:left w:val="single" w:color="auto" w:sz="4" w:space="0"/>
              <w:bottom w:val="single" w:color="auto" w:sz="4" w:space="0"/>
              <w:right w:val="single" w:color="auto" w:sz="4" w:space="0"/>
            </w:tcBorders>
            <w:shd w:val="clear" w:color="auto" w:fill="auto"/>
            <w:vAlign w:val="center"/>
          </w:tcPr>
          <w:p>
            <w:pPr>
              <w:widowControl/>
              <w:ind w:firstLine="120" w:firstLineChars="50"/>
              <w:jc w:val="left"/>
              <w:rPr>
                <w:rFonts w:ascii="仿宋" w:hAnsi="仿宋" w:eastAsia="仿宋" w:cs="宋体"/>
                <w:kern w:val="0"/>
                <w:sz w:val="24"/>
              </w:rPr>
            </w:pPr>
            <w:r>
              <w:rPr>
                <w:rFonts w:hint="eastAsia" w:ascii="仿宋" w:hAnsi="仿宋" w:eastAsia="仿宋" w:cs="宋体"/>
                <w:kern w:val="0"/>
                <w:sz w:val="24"/>
              </w:rPr>
              <w:t>3</w:t>
            </w:r>
          </w:p>
        </w:tc>
        <w:tc>
          <w:tcPr>
            <w:tcW w:w="12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rPr>
            </w:pPr>
            <w:r>
              <w:rPr>
                <w:rFonts w:hint="eastAsia" w:ascii="仿宋" w:hAnsi="仿宋" w:eastAsia="仿宋" w:cs="宋体"/>
                <w:kern w:val="0"/>
                <w:sz w:val="24"/>
              </w:rPr>
              <w:t>设备安装</w:t>
            </w:r>
          </w:p>
        </w:tc>
        <w:tc>
          <w:tcPr>
            <w:tcW w:w="17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rPr>
            </w:pPr>
            <w:r>
              <w:rPr>
                <w:rFonts w:hint="eastAsia" w:ascii="仿宋" w:hAnsi="仿宋" w:eastAsia="仿宋" w:cs="宋体"/>
                <w:kern w:val="0"/>
                <w:sz w:val="24"/>
              </w:rPr>
              <w:t>拆迁的03线预热器安装</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台</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rPr>
            </w:pPr>
            <w:r>
              <w:rPr>
                <w:rFonts w:hint="eastAsia" w:ascii="仿宋" w:hAnsi="仿宋" w:eastAsia="仿宋" w:cs="宋体"/>
                <w:kern w:val="0"/>
                <w:sz w:val="24"/>
              </w:rPr>
              <w:t>预热器本体安装，水管网安装、新增切刀泵安装，选台螺杆输送泵至切刀泵管道安装，切刀泵至预热器管道安装，螺杆抽汁泵至精制机管道安装，储汁罐、茄汁泵、沙克龙及连接管道安装；</w:t>
            </w:r>
          </w:p>
        </w:tc>
      </w:tr>
    </w:tbl>
    <w:p>
      <w:pPr>
        <w:adjustRightInd w:val="0"/>
        <w:snapToGrid w:val="0"/>
        <w:ind w:firstLine="480" w:firstLineChars="200"/>
        <w:jc w:val="left"/>
        <w:rPr>
          <w:rStyle w:val="53"/>
          <w:rFonts w:hint="default" w:ascii="仿宋" w:hAnsi="仿宋" w:eastAsia="仿宋"/>
          <w:b w:val="0"/>
          <w:sz w:val="24"/>
          <w:szCs w:val="24"/>
        </w:rPr>
      </w:pPr>
      <w:r>
        <w:rPr>
          <w:rStyle w:val="53"/>
          <w:rFonts w:hint="default" w:ascii="仿宋" w:hAnsi="仿宋" w:eastAsia="仿宋"/>
          <w:b w:val="0"/>
          <w:sz w:val="24"/>
          <w:szCs w:val="24"/>
        </w:rPr>
        <w:t>该附件作为《沙湾成套设备拆迁及安装项目合同》具体改造的分项明细，与其《沙湾成套设备拆迁及安装项目合同》具有相同的法律效力。</w:t>
      </w:r>
    </w:p>
    <w:tbl>
      <w:tblPr>
        <w:tblStyle w:val="19"/>
        <w:tblW w:w="9498" w:type="dxa"/>
        <w:tblInd w:w="15" w:type="dxa"/>
        <w:tblLayout w:type="fixed"/>
        <w:tblCellMar>
          <w:top w:w="15" w:type="dxa"/>
          <w:left w:w="15" w:type="dxa"/>
          <w:bottom w:w="15" w:type="dxa"/>
          <w:right w:w="15" w:type="dxa"/>
        </w:tblCellMar>
      </w:tblPr>
      <w:tblGrid>
        <w:gridCol w:w="4395"/>
        <w:gridCol w:w="5103"/>
      </w:tblGrid>
      <w:tr>
        <w:tblPrEx>
          <w:tblCellMar>
            <w:top w:w="15" w:type="dxa"/>
            <w:left w:w="15" w:type="dxa"/>
            <w:bottom w:w="15" w:type="dxa"/>
            <w:right w:w="15" w:type="dxa"/>
          </w:tblCellMar>
        </w:tblPrEx>
        <w:trPr>
          <w:trHeight w:val="499" w:hRule="atLeast"/>
        </w:trPr>
        <w:tc>
          <w:tcPr>
            <w:tcW w:w="4395" w:type="dxa"/>
            <w:tcBorders>
              <w:top w:val="single" w:color="000000" w:sz="4" w:space="0"/>
              <w:left w:val="single" w:color="000000" w:sz="4" w:space="0"/>
              <w:bottom w:val="single" w:color="000000" w:sz="4" w:space="0"/>
              <w:right w:val="single" w:color="000000" w:sz="4" w:space="0"/>
            </w:tcBorders>
            <w:vAlign w:val="center"/>
          </w:tcPr>
          <w:p>
            <w:pPr>
              <w:widowControl/>
              <w:ind w:left="130" w:hanging="130"/>
              <w:jc w:val="center"/>
              <w:textAlignment w:val="center"/>
              <w:rPr>
                <w:rFonts w:ascii="仿宋" w:hAnsi="仿宋" w:eastAsia="仿宋" w:cs="黑体"/>
                <w:b/>
                <w:bCs/>
                <w:color w:val="000000"/>
                <w:szCs w:val="21"/>
              </w:rPr>
            </w:pPr>
            <w:r>
              <w:rPr>
                <w:rFonts w:hint="eastAsia" w:ascii="仿宋" w:hAnsi="仿宋" w:eastAsia="仿宋" w:cs="黑体"/>
                <w:b/>
                <w:bCs/>
                <w:color w:val="000000"/>
                <w:kern w:val="0"/>
                <w:szCs w:val="21"/>
              </w:rPr>
              <w:t>甲       方</w:t>
            </w:r>
          </w:p>
        </w:tc>
        <w:tc>
          <w:tcPr>
            <w:tcW w:w="5103" w:type="dxa"/>
            <w:tcBorders>
              <w:top w:val="single" w:color="000000" w:sz="4" w:space="0"/>
              <w:bottom w:val="single" w:color="000000" w:sz="4" w:space="0"/>
              <w:right w:val="single" w:color="000000" w:sz="4" w:space="0"/>
            </w:tcBorders>
            <w:vAlign w:val="center"/>
          </w:tcPr>
          <w:p>
            <w:pPr>
              <w:widowControl/>
              <w:ind w:left="130" w:hanging="130"/>
              <w:jc w:val="center"/>
              <w:textAlignment w:val="center"/>
              <w:rPr>
                <w:rFonts w:ascii="仿宋" w:hAnsi="仿宋" w:eastAsia="仿宋" w:cs="黑体"/>
                <w:b/>
                <w:bCs/>
                <w:color w:val="000000"/>
                <w:szCs w:val="21"/>
              </w:rPr>
            </w:pPr>
            <w:r>
              <w:rPr>
                <w:rFonts w:hint="eastAsia" w:ascii="仿宋" w:hAnsi="仿宋" w:eastAsia="仿宋" w:cs="黑体"/>
                <w:b/>
                <w:bCs/>
                <w:color w:val="000000"/>
                <w:kern w:val="0"/>
                <w:szCs w:val="21"/>
              </w:rPr>
              <w:t>乙  方</w:t>
            </w:r>
          </w:p>
        </w:tc>
      </w:tr>
      <w:tr>
        <w:tblPrEx>
          <w:tblCellMar>
            <w:top w:w="15" w:type="dxa"/>
            <w:left w:w="15" w:type="dxa"/>
            <w:bottom w:w="15" w:type="dxa"/>
            <w:right w:w="15" w:type="dxa"/>
          </w:tblCellMar>
        </w:tblPrEx>
        <w:trPr>
          <w:trHeight w:val="403" w:hRule="atLeast"/>
        </w:trPr>
        <w:tc>
          <w:tcPr>
            <w:tcW w:w="4395" w:type="dxa"/>
            <w:tcBorders>
              <w:left w:val="single" w:color="000000" w:sz="4" w:space="0"/>
              <w:bottom w:val="single" w:color="000000" w:sz="4" w:space="0"/>
              <w:right w:val="single" w:color="000000" w:sz="4" w:space="0"/>
            </w:tcBorders>
          </w:tcPr>
          <w:p>
            <w:pPr>
              <w:widowControl/>
              <w:ind w:left="130" w:hanging="130"/>
              <w:textAlignment w:val="top"/>
              <w:rPr>
                <w:rFonts w:ascii="仿宋" w:hAnsi="仿宋" w:eastAsia="仿宋" w:cs="宋体"/>
                <w:color w:val="000000"/>
                <w:sz w:val="18"/>
                <w:szCs w:val="18"/>
              </w:rPr>
            </w:pPr>
            <w:r>
              <w:rPr>
                <w:rFonts w:hint="eastAsia" w:ascii="仿宋" w:hAnsi="仿宋" w:eastAsia="仿宋" w:cs="宋体"/>
                <w:color w:val="000000"/>
                <w:kern w:val="0"/>
                <w:sz w:val="18"/>
                <w:szCs w:val="18"/>
              </w:rPr>
              <w:t>单位名称：</w:t>
            </w:r>
            <w:r>
              <w:rPr>
                <w:rStyle w:val="53"/>
                <w:rFonts w:hint="default" w:ascii="仿宋" w:hAnsi="仿宋" w:eastAsia="仿宋"/>
                <w:sz w:val="18"/>
                <w:szCs w:val="18"/>
              </w:rPr>
              <w:t>中粮屯河玛纳斯番茄制品有限公司</w:t>
            </w:r>
          </w:p>
        </w:tc>
        <w:tc>
          <w:tcPr>
            <w:tcW w:w="5103" w:type="dxa"/>
            <w:tcBorders>
              <w:bottom w:val="single" w:color="000000" w:sz="4" w:space="0"/>
              <w:right w:val="single" w:color="000000" w:sz="4" w:space="0"/>
            </w:tcBorders>
          </w:tcPr>
          <w:p>
            <w:pPr>
              <w:widowControl/>
              <w:ind w:left="130" w:hanging="130"/>
              <w:textAlignment w:val="top"/>
              <w:rPr>
                <w:rFonts w:ascii="仿宋" w:hAnsi="仿宋" w:eastAsia="仿宋" w:cs="宋体"/>
                <w:color w:val="000000"/>
                <w:sz w:val="18"/>
                <w:szCs w:val="18"/>
              </w:rPr>
            </w:pPr>
            <w:r>
              <w:rPr>
                <w:rFonts w:hint="eastAsia" w:ascii="仿宋" w:hAnsi="仿宋" w:eastAsia="仿宋" w:cs="宋体"/>
                <w:color w:val="000000"/>
                <w:kern w:val="0"/>
                <w:sz w:val="18"/>
                <w:szCs w:val="18"/>
              </w:rPr>
              <w:t>单位名称：</w:t>
            </w:r>
          </w:p>
        </w:tc>
      </w:tr>
      <w:tr>
        <w:tblPrEx>
          <w:tblCellMar>
            <w:top w:w="15" w:type="dxa"/>
            <w:left w:w="15" w:type="dxa"/>
            <w:bottom w:w="15" w:type="dxa"/>
            <w:right w:w="15" w:type="dxa"/>
          </w:tblCellMar>
        </w:tblPrEx>
        <w:trPr>
          <w:trHeight w:val="338" w:hRule="atLeast"/>
        </w:trPr>
        <w:tc>
          <w:tcPr>
            <w:tcW w:w="4395" w:type="dxa"/>
            <w:tcBorders>
              <w:left w:val="single" w:color="000000" w:sz="4" w:space="0"/>
              <w:bottom w:val="single" w:color="000000" w:sz="4" w:space="0"/>
              <w:right w:val="single" w:color="000000" w:sz="4" w:space="0"/>
            </w:tcBorders>
          </w:tcPr>
          <w:p>
            <w:pPr>
              <w:widowControl/>
              <w:ind w:left="130" w:hanging="130"/>
              <w:textAlignment w:val="top"/>
              <w:rPr>
                <w:rFonts w:ascii="仿宋" w:hAnsi="仿宋" w:eastAsia="仿宋" w:cs="宋体"/>
                <w:color w:val="000000"/>
                <w:sz w:val="18"/>
                <w:szCs w:val="18"/>
              </w:rPr>
            </w:pPr>
            <w:r>
              <w:rPr>
                <w:rFonts w:hint="eastAsia" w:ascii="仿宋" w:hAnsi="仿宋" w:eastAsia="仿宋" w:cs="宋体"/>
                <w:color w:val="000000"/>
                <w:kern w:val="0"/>
                <w:sz w:val="18"/>
                <w:szCs w:val="18"/>
              </w:rPr>
              <w:t>单位名称（章）：</w:t>
            </w:r>
          </w:p>
        </w:tc>
        <w:tc>
          <w:tcPr>
            <w:tcW w:w="5103" w:type="dxa"/>
            <w:tcBorders>
              <w:bottom w:val="single" w:color="000000" w:sz="4" w:space="0"/>
              <w:right w:val="single" w:color="000000" w:sz="4" w:space="0"/>
            </w:tcBorders>
          </w:tcPr>
          <w:p>
            <w:pPr>
              <w:widowControl/>
              <w:ind w:left="130" w:hanging="130"/>
              <w:textAlignment w:val="top"/>
              <w:rPr>
                <w:rFonts w:ascii="仿宋" w:hAnsi="仿宋" w:eastAsia="仿宋" w:cs="宋体"/>
                <w:color w:val="000000"/>
                <w:sz w:val="18"/>
                <w:szCs w:val="18"/>
              </w:rPr>
            </w:pPr>
            <w:r>
              <w:rPr>
                <w:rFonts w:hint="eastAsia" w:ascii="仿宋" w:hAnsi="仿宋" w:eastAsia="仿宋" w:cs="宋体"/>
                <w:color w:val="000000"/>
                <w:kern w:val="0"/>
                <w:sz w:val="18"/>
                <w:szCs w:val="18"/>
              </w:rPr>
              <w:t>单位名称（章）：</w:t>
            </w:r>
          </w:p>
        </w:tc>
      </w:tr>
      <w:tr>
        <w:tblPrEx>
          <w:tblCellMar>
            <w:top w:w="15" w:type="dxa"/>
            <w:left w:w="15" w:type="dxa"/>
            <w:bottom w:w="15" w:type="dxa"/>
            <w:right w:w="15" w:type="dxa"/>
          </w:tblCellMar>
        </w:tblPrEx>
        <w:trPr>
          <w:trHeight w:val="385" w:hRule="atLeast"/>
        </w:trPr>
        <w:tc>
          <w:tcPr>
            <w:tcW w:w="4395" w:type="dxa"/>
            <w:tcBorders>
              <w:left w:val="single" w:color="000000" w:sz="4" w:space="0"/>
              <w:bottom w:val="single" w:color="000000" w:sz="4" w:space="0"/>
              <w:right w:val="single" w:color="000000" w:sz="4" w:space="0"/>
            </w:tcBorders>
          </w:tcPr>
          <w:p>
            <w:pPr>
              <w:widowControl/>
              <w:ind w:left="130" w:hanging="130"/>
              <w:textAlignment w:val="top"/>
              <w:rPr>
                <w:rFonts w:ascii="仿宋" w:hAnsi="仿宋" w:eastAsia="仿宋" w:cs="宋体"/>
                <w:color w:val="000000"/>
                <w:sz w:val="18"/>
                <w:szCs w:val="18"/>
              </w:rPr>
            </w:pPr>
            <w:r>
              <w:rPr>
                <w:rFonts w:hint="eastAsia" w:ascii="仿宋" w:hAnsi="仿宋" w:eastAsia="仿宋" w:cs="宋体"/>
                <w:color w:val="000000"/>
                <w:kern w:val="0"/>
                <w:sz w:val="18"/>
                <w:szCs w:val="18"/>
              </w:rPr>
              <w:t>单位地址：</w:t>
            </w:r>
            <w:r>
              <w:rPr>
                <w:rFonts w:hint="eastAsia" w:ascii="仿宋" w:hAnsi="仿宋" w:eastAsia="仿宋"/>
                <w:sz w:val="18"/>
                <w:szCs w:val="18"/>
              </w:rPr>
              <w:t>玛纳斯县凉州户镇太阳庙村5号</w:t>
            </w:r>
          </w:p>
        </w:tc>
        <w:tc>
          <w:tcPr>
            <w:tcW w:w="5103" w:type="dxa"/>
            <w:tcBorders>
              <w:bottom w:val="single" w:color="auto" w:sz="4" w:space="0"/>
              <w:right w:val="single" w:color="000000" w:sz="4" w:space="0"/>
            </w:tcBorders>
          </w:tcPr>
          <w:p>
            <w:pPr>
              <w:widowControl/>
              <w:ind w:left="130" w:hanging="130"/>
              <w:textAlignment w:val="top"/>
              <w:rPr>
                <w:rFonts w:ascii="仿宋" w:hAnsi="仿宋" w:eastAsia="仿宋" w:cs="宋体"/>
                <w:color w:val="000000"/>
                <w:sz w:val="18"/>
                <w:szCs w:val="18"/>
              </w:rPr>
            </w:pPr>
            <w:r>
              <w:rPr>
                <w:rFonts w:hint="eastAsia" w:ascii="仿宋" w:hAnsi="仿宋" w:eastAsia="仿宋" w:cs="宋体"/>
                <w:color w:val="000000"/>
                <w:kern w:val="0"/>
                <w:sz w:val="18"/>
                <w:szCs w:val="18"/>
              </w:rPr>
              <w:t>单 位地 址：</w:t>
            </w:r>
          </w:p>
        </w:tc>
      </w:tr>
      <w:tr>
        <w:tblPrEx>
          <w:tblCellMar>
            <w:top w:w="15" w:type="dxa"/>
            <w:left w:w="15" w:type="dxa"/>
            <w:bottom w:w="15" w:type="dxa"/>
            <w:right w:w="15" w:type="dxa"/>
          </w:tblCellMar>
        </w:tblPrEx>
        <w:trPr>
          <w:trHeight w:val="406" w:hRule="atLeast"/>
        </w:trPr>
        <w:tc>
          <w:tcPr>
            <w:tcW w:w="4395" w:type="dxa"/>
            <w:tcBorders>
              <w:left w:val="single" w:color="000000" w:sz="4" w:space="0"/>
              <w:bottom w:val="single" w:color="auto" w:sz="4" w:space="0"/>
              <w:right w:val="single" w:color="auto" w:sz="4" w:space="0"/>
            </w:tcBorders>
          </w:tcPr>
          <w:p>
            <w:pPr>
              <w:widowControl/>
              <w:ind w:left="130" w:hanging="130"/>
              <w:textAlignment w:val="top"/>
              <w:rPr>
                <w:rFonts w:ascii="仿宋" w:hAnsi="仿宋" w:eastAsia="仿宋" w:cs="宋体"/>
                <w:color w:val="000000"/>
                <w:kern w:val="0"/>
                <w:sz w:val="18"/>
                <w:szCs w:val="18"/>
              </w:rPr>
            </w:pPr>
            <w:r>
              <w:rPr>
                <w:rFonts w:hint="eastAsia" w:ascii="仿宋" w:hAnsi="仿宋" w:eastAsia="仿宋" w:cs="宋体"/>
                <w:color w:val="000000"/>
                <w:kern w:val="0"/>
                <w:sz w:val="18"/>
                <w:szCs w:val="18"/>
              </w:rPr>
              <w:t>法定代表人：</w:t>
            </w:r>
          </w:p>
        </w:tc>
        <w:tc>
          <w:tcPr>
            <w:tcW w:w="5103" w:type="dxa"/>
            <w:vMerge w:val="restart"/>
            <w:tcBorders>
              <w:top w:val="single" w:color="auto" w:sz="4" w:space="0"/>
              <w:left w:val="single" w:color="auto" w:sz="4" w:space="0"/>
              <w:bottom w:val="single" w:color="auto" w:sz="4" w:space="0"/>
              <w:right w:val="single" w:color="auto" w:sz="4" w:space="0"/>
            </w:tcBorders>
          </w:tcPr>
          <w:p>
            <w:pPr>
              <w:widowControl/>
              <w:ind w:left="130" w:hanging="130"/>
              <w:textAlignment w:val="top"/>
              <w:rPr>
                <w:rFonts w:ascii="仿宋" w:hAnsi="仿宋" w:eastAsia="仿宋" w:cs="宋体"/>
                <w:color w:val="000000"/>
                <w:sz w:val="18"/>
                <w:szCs w:val="18"/>
              </w:rPr>
            </w:pPr>
            <w:r>
              <w:rPr>
                <w:rFonts w:hint="eastAsia" w:ascii="仿宋" w:hAnsi="仿宋" w:eastAsia="仿宋" w:cs="宋体"/>
                <w:color w:val="000000"/>
                <w:kern w:val="0"/>
                <w:sz w:val="18"/>
                <w:szCs w:val="18"/>
              </w:rPr>
              <w:t>法定代表人：</w:t>
            </w:r>
          </w:p>
        </w:tc>
      </w:tr>
      <w:tr>
        <w:tblPrEx>
          <w:tblCellMar>
            <w:top w:w="15" w:type="dxa"/>
            <w:left w:w="15" w:type="dxa"/>
            <w:bottom w:w="15" w:type="dxa"/>
            <w:right w:w="15" w:type="dxa"/>
          </w:tblCellMar>
        </w:tblPrEx>
        <w:trPr>
          <w:trHeight w:val="406" w:hRule="atLeast"/>
        </w:trPr>
        <w:tc>
          <w:tcPr>
            <w:tcW w:w="4395" w:type="dxa"/>
            <w:tcBorders>
              <w:top w:val="single" w:color="auto" w:sz="4" w:space="0"/>
              <w:left w:val="single" w:color="auto" w:sz="4" w:space="0"/>
              <w:bottom w:val="single" w:color="auto" w:sz="4" w:space="0"/>
              <w:right w:val="single" w:color="auto" w:sz="4" w:space="0"/>
            </w:tcBorders>
          </w:tcPr>
          <w:p>
            <w:pPr>
              <w:widowControl/>
              <w:ind w:left="130" w:hanging="130"/>
              <w:textAlignment w:val="top"/>
              <w:rPr>
                <w:rFonts w:ascii="仿宋" w:hAnsi="仿宋" w:eastAsia="仿宋" w:cs="宋体"/>
                <w:color w:val="000000"/>
                <w:kern w:val="0"/>
                <w:sz w:val="18"/>
                <w:szCs w:val="18"/>
              </w:rPr>
            </w:pPr>
            <w:r>
              <w:rPr>
                <w:rFonts w:hint="eastAsia" w:ascii="仿宋" w:hAnsi="仿宋" w:eastAsia="仿宋" w:cs="宋体"/>
                <w:color w:val="000000"/>
                <w:kern w:val="0"/>
                <w:sz w:val="18"/>
                <w:szCs w:val="18"/>
              </w:rPr>
              <w:t>主管领导：</w:t>
            </w:r>
          </w:p>
        </w:tc>
        <w:tc>
          <w:tcPr>
            <w:tcW w:w="5103" w:type="dxa"/>
            <w:vMerge w:val="continue"/>
            <w:tcBorders>
              <w:top w:val="single" w:color="auto" w:sz="4" w:space="0"/>
              <w:left w:val="single" w:color="auto" w:sz="4" w:space="0"/>
              <w:bottom w:val="single" w:color="auto" w:sz="4" w:space="0"/>
              <w:right w:val="single" w:color="auto" w:sz="4" w:space="0"/>
            </w:tcBorders>
          </w:tcPr>
          <w:p>
            <w:pPr>
              <w:widowControl/>
              <w:ind w:left="130" w:hanging="130"/>
              <w:textAlignment w:val="top"/>
              <w:rPr>
                <w:rFonts w:ascii="仿宋" w:hAnsi="仿宋" w:eastAsia="仿宋" w:cs="宋体"/>
                <w:color w:val="000000"/>
                <w:kern w:val="0"/>
                <w:sz w:val="18"/>
                <w:szCs w:val="18"/>
              </w:rPr>
            </w:pPr>
          </w:p>
        </w:tc>
      </w:tr>
      <w:tr>
        <w:tblPrEx>
          <w:tblCellMar>
            <w:top w:w="15" w:type="dxa"/>
            <w:left w:w="15" w:type="dxa"/>
            <w:bottom w:w="15" w:type="dxa"/>
            <w:right w:w="15" w:type="dxa"/>
          </w:tblCellMar>
        </w:tblPrEx>
        <w:trPr>
          <w:trHeight w:val="496" w:hRule="atLeast"/>
        </w:trPr>
        <w:tc>
          <w:tcPr>
            <w:tcW w:w="4395" w:type="dxa"/>
            <w:tcBorders>
              <w:top w:val="single" w:color="auto" w:sz="4" w:space="0"/>
              <w:left w:val="single" w:color="auto" w:sz="4" w:space="0"/>
              <w:bottom w:val="single" w:color="auto" w:sz="4" w:space="0"/>
              <w:right w:val="single" w:color="auto" w:sz="4" w:space="0"/>
            </w:tcBorders>
          </w:tcPr>
          <w:p>
            <w:pPr>
              <w:widowControl/>
              <w:ind w:left="130" w:hanging="130"/>
              <w:textAlignment w:val="top"/>
              <w:rPr>
                <w:rFonts w:ascii="仿宋" w:hAnsi="仿宋" w:eastAsia="仿宋" w:cs="宋体"/>
                <w:color w:val="000000"/>
                <w:kern w:val="0"/>
                <w:sz w:val="18"/>
                <w:szCs w:val="18"/>
              </w:rPr>
            </w:pPr>
            <w:r>
              <w:rPr>
                <w:rFonts w:hint="eastAsia" w:ascii="仿宋" w:hAnsi="仿宋" w:eastAsia="仿宋" w:cs="宋体"/>
                <w:color w:val="000000"/>
                <w:kern w:val="0"/>
                <w:sz w:val="18"/>
                <w:szCs w:val="18"/>
              </w:rPr>
              <w:t>部门负责人：</w:t>
            </w:r>
          </w:p>
        </w:tc>
        <w:tc>
          <w:tcPr>
            <w:tcW w:w="5103" w:type="dxa"/>
            <w:vMerge w:val="restart"/>
            <w:tcBorders>
              <w:top w:val="single" w:color="auto" w:sz="4" w:space="0"/>
              <w:left w:val="single" w:color="auto" w:sz="4" w:space="0"/>
              <w:bottom w:val="single" w:color="auto" w:sz="4" w:space="0"/>
              <w:right w:val="single" w:color="auto" w:sz="4" w:space="0"/>
            </w:tcBorders>
          </w:tcPr>
          <w:p>
            <w:pPr>
              <w:widowControl/>
              <w:ind w:left="130" w:hanging="130"/>
              <w:textAlignment w:val="top"/>
              <w:rPr>
                <w:rFonts w:ascii="仿宋" w:hAnsi="仿宋" w:eastAsia="仿宋" w:cs="宋体"/>
                <w:color w:val="000000"/>
                <w:sz w:val="18"/>
                <w:szCs w:val="18"/>
              </w:rPr>
            </w:pPr>
            <w:r>
              <w:rPr>
                <w:rFonts w:hint="eastAsia" w:ascii="仿宋" w:hAnsi="仿宋" w:eastAsia="仿宋" w:cs="宋体"/>
                <w:color w:val="000000"/>
                <w:kern w:val="0"/>
                <w:sz w:val="18"/>
                <w:szCs w:val="18"/>
              </w:rPr>
              <w:t>委托代理人：</w:t>
            </w:r>
          </w:p>
        </w:tc>
      </w:tr>
      <w:tr>
        <w:tblPrEx>
          <w:tblCellMar>
            <w:top w:w="15" w:type="dxa"/>
            <w:left w:w="15" w:type="dxa"/>
            <w:bottom w:w="15" w:type="dxa"/>
            <w:right w:w="15" w:type="dxa"/>
          </w:tblCellMar>
        </w:tblPrEx>
        <w:trPr>
          <w:trHeight w:val="496" w:hRule="atLeast"/>
        </w:trPr>
        <w:tc>
          <w:tcPr>
            <w:tcW w:w="4395" w:type="dxa"/>
            <w:tcBorders>
              <w:top w:val="single" w:color="auto" w:sz="4" w:space="0"/>
              <w:left w:val="single" w:color="auto" w:sz="4" w:space="0"/>
              <w:bottom w:val="single" w:color="auto" w:sz="4" w:space="0"/>
              <w:right w:val="single" w:color="auto" w:sz="4" w:space="0"/>
            </w:tcBorders>
          </w:tcPr>
          <w:p>
            <w:pPr>
              <w:widowControl/>
              <w:ind w:left="130" w:hanging="130"/>
              <w:textAlignment w:val="top"/>
              <w:rPr>
                <w:rFonts w:ascii="仿宋" w:hAnsi="仿宋" w:eastAsia="仿宋" w:cs="宋体"/>
                <w:color w:val="000000"/>
                <w:kern w:val="0"/>
                <w:sz w:val="18"/>
                <w:szCs w:val="18"/>
              </w:rPr>
            </w:pPr>
            <w:r>
              <w:rPr>
                <w:rFonts w:hint="eastAsia" w:ascii="仿宋" w:hAnsi="仿宋" w:eastAsia="仿宋" w:cs="宋体"/>
                <w:color w:val="000000"/>
                <w:kern w:val="0"/>
                <w:sz w:val="18"/>
                <w:szCs w:val="18"/>
              </w:rPr>
              <w:t>经办人：</w:t>
            </w:r>
          </w:p>
        </w:tc>
        <w:tc>
          <w:tcPr>
            <w:tcW w:w="5103" w:type="dxa"/>
            <w:vMerge w:val="continue"/>
            <w:tcBorders>
              <w:top w:val="single" w:color="auto" w:sz="4" w:space="0"/>
              <w:left w:val="single" w:color="auto" w:sz="4" w:space="0"/>
              <w:bottom w:val="single" w:color="auto" w:sz="4" w:space="0"/>
              <w:right w:val="single" w:color="auto" w:sz="4" w:space="0"/>
            </w:tcBorders>
          </w:tcPr>
          <w:p>
            <w:pPr>
              <w:widowControl/>
              <w:ind w:left="130" w:hanging="130"/>
              <w:textAlignment w:val="top"/>
              <w:rPr>
                <w:rFonts w:ascii="仿宋" w:hAnsi="仿宋" w:eastAsia="仿宋" w:cs="宋体"/>
                <w:color w:val="000000"/>
                <w:kern w:val="0"/>
                <w:sz w:val="18"/>
                <w:szCs w:val="18"/>
              </w:rPr>
            </w:pPr>
          </w:p>
        </w:tc>
      </w:tr>
    </w:tbl>
    <w:p>
      <w:pPr>
        <w:spacing w:line="560" w:lineRule="exact"/>
        <w:ind w:firstLine="1970" w:firstLineChars="545"/>
        <w:rPr>
          <w:rFonts w:ascii="仿宋" w:hAnsi="仿宋" w:eastAsia="仿宋"/>
          <w:b/>
          <w:bCs/>
          <w:sz w:val="36"/>
          <w:szCs w:val="36"/>
        </w:rPr>
      </w:pPr>
      <w:r>
        <w:rPr>
          <w:rFonts w:hint="eastAsia" w:ascii="仿宋" w:hAnsi="仿宋" w:eastAsia="仿宋"/>
          <w:b/>
          <w:bCs/>
          <w:sz w:val="36"/>
          <w:szCs w:val="36"/>
        </w:rPr>
        <w:t>第五部分  安全管理协议模板</w:t>
      </w:r>
    </w:p>
    <w:p>
      <w:pPr>
        <w:spacing w:line="560" w:lineRule="exact"/>
        <w:jc w:val="center"/>
        <w:rPr>
          <w:rFonts w:ascii="仿宋" w:hAnsi="仿宋" w:eastAsia="仿宋" w:cs="仿宋_GB2312"/>
          <w:bCs/>
          <w:color w:val="000000"/>
          <w:sz w:val="28"/>
          <w:szCs w:val="28"/>
        </w:rPr>
      </w:pPr>
      <w:r>
        <w:rPr>
          <w:rFonts w:hint="eastAsia" w:ascii="仿宋" w:hAnsi="仿宋" w:eastAsia="仿宋"/>
          <w:b/>
          <w:color w:val="000000" w:themeColor="text1"/>
          <w:sz w:val="32"/>
          <w:szCs w:val="32"/>
        </w:rPr>
        <w:t>工程项目承包安全管理协议</w:t>
      </w:r>
    </w:p>
    <w:p>
      <w:pPr>
        <w:pStyle w:val="55"/>
        <w:snapToGrid w:val="0"/>
        <w:spacing w:before="0" w:beforeAutospacing="0" w:after="0" w:afterAutospacing="0" w:line="360" w:lineRule="auto"/>
        <w:ind w:firstLine="508" w:firstLineChars="200"/>
        <w:rPr>
          <w:rFonts w:ascii="仿宋" w:hAnsi="仿宋" w:eastAsia="仿宋" w:cs="仿宋_GB2312"/>
          <w:color w:val="000000"/>
          <w:spacing w:val="-13"/>
          <w:sz w:val="28"/>
          <w:szCs w:val="28"/>
        </w:rPr>
      </w:pPr>
      <w:r>
        <w:rPr>
          <w:rFonts w:hint="eastAsia" w:ascii="仿宋" w:hAnsi="仿宋" w:eastAsia="仿宋" w:cs="仿宋_GB2312"/>
          <w:color w:val="000000"/>
          <w:spacing w:val="-13"/>
          <w:sz w:val="28"/>
          <w:szCs w:val="28"/>
        </w:rPr>
        <w:t>甲方：中粮屯河玛纳斯番茄制品有限公司</w:t>
      </w:r>
    </w:p>
    <w:p>
      <w:pPr>
        <w:pStyle w:val="55"/>
        <w:snapToGrid w:val="0"/>
        <w:spacing w:before="0" w:beforeAutospacing="0" w:after="0" w:afterAutospacing="0" w:line="360" w:lineRule="auto"/>
        <w:ind w:firstLine="508" w:firstLineChars="200"/>
        <w:rPr>
          <w:rFonts w:ascii="仿宋" w:hAnsi="仿宋" w:eastAsia="仿宋" w:cs="仿宋_GB2312"/>
          <w:color w:val="000000"/>
          <w:spacing w:val="-13"/>
          <w:sz w:val="28"/>
          <w:szCs w:val="28"/>
        </w:rPr>
      </w:pPr>
      <w:r>
        <w:rPr>
          <w:rFonts w:hint="eastAsia" w:ascii="仿宋" w:hAnsi="仿宋" w:eastAsia="仿宋" w:cs="仿宋_GB2312"/>
          <w:color w:val="000000"/>
          <w:spacing w:val="-13"/>
          <w:sz w:val="28"/>
          <w:szCs w:val="28"/>
        </w:rPr>
        <w:t>乙方：</w:t>
      </w:r>
    </w:p>
    <w:p>
      <w:pPr>
        <w:pStyle w:val="55"/>
        <w:snapToGrid w:val="0"/>
        <w:spacing w:before="0" w:beforeAutospacing="0" w:after="0" w:afterAutospacing="0" w:line="360" w:lineRule="auto"/>
        <w:ind w:firstLine="508" w:firstLineChars="200"/>
        <w:rPr>
          <w:rFonts w:ascii="仿宋" w:hAnsi="仿宋" w:eastAsia="仿宋" w:cs="仿宋_GB2312"/>
          <w:color w:val="000000"/>
          <w:spacing w:val="-13"/>
          <w:sz w:val="28"/>
          <w:szCs w:val="28"/>
        </w:rPr>
      </w:pPr>
      <w:r>
        <w:rPr>
          <w:rFonts w:hint="eastAsia" w:ascii="仿宋" w:hAnsi="仿宋" w:eastAsia="仿宋" w:cs="仿宋_GB2312"/>
          <w:color w:val="000000"/>
          <w:spacing w:val="-13"/>
          <w:sz w:val="28"/>
          <w:szCs w:val="28"/>
        </w:rPr>
        <w:t>为了贯彻落实《中华人民共和国安全生产法》和甲方有关安全生产管理规定，明确甲乙双方的安全职责，确保该项目的安全生产、稳定运营，乙方人员在甲方工作期间的人身安全，避免生产安全事故的发生，经双方协商一致签订本协议。</w:t>
      </w:r>
    </w:p>
    <w:p>
      <w:pPr>
        <w:pStyle w:val="55"/>
        <w:snapToGrid w:val="0"/>
        <w:spacing w:before="0" w:beforeAutospacing="0" w:after="0" w:afterAutospacing="0" w:line="360" w:lineRule="auto"/>
        <w:ind w:firstLine="560" w:firstLineChars="200"/>
        <w:rPr>
          <w:rFonts w:ascii="仿宋" w:hAnsi="仿宋" w:eastAsia="仿宋" w:cs="仿宋_GB2312"/>
          <w:bCs/>
          <w:color w:val="000000"/>
          <w:sz w:val="28"/>
          <w:szCs w:val="28"/>
        </w:rPr>
      </w:pPr>
      <w:r>
        <w:rPr>
          <w:rFonts w:hint="eastAsia" w:ascii="仿宋" w:hAnsi="仿宋" w:eastAsia="仿宋" w:cs="仿宋_GB2312"/>
          <w:bCs/>
          <w:color w:val="000000"/>
          <w:sz w:val="28"/>
          <w:szCs w:val="28"/>
        </w:rPr>
        <w:t>一、项目名称及期限：</w:t>
      </w:r>
    </w:p>
    <w:p>
      <w:pPr>
        <w:pStyle w:val="55"/>
        <w:snapToGrid w:val="0"/>
        <w:spacing w:before="0" w:beforeAutospacing="0" w:after="0" w:afterAutospacing="0" w:line="360" w:lineRule="auto"/>
        <w:ind w:firstLine="552" w:firstLineChars="200"/>
        <w:rPr>
          <w:rFonts w:ascii="仿宋" w:hAnsi="仿宋" w:eastAsia="仿宋" w:cs="仿宋_GB2312"/>
          <w:bCs/>
          <w:color w:val="000000"/>
          <w:sz w:val="28"/>
          <w:szCs w:val="28"/>
        </w:rPr>
      </w:pPr>
      <w:r>
        <w:rPr>
          <w:rFonts w:hint="eastAsia" w:ascii="仿宋" w:hAnsi="仿宋" w:eastAsia="仿宋" w:cs="仿宋_GB2312"/>
          <w:bCs/>
          <w:color w:val="000000"/>
          <w:spacing w:val="-2"/>
          <w:sz w:val="28"/>
          <w:szCs w:val="28"/>
        </w:rPr>
        <w:t>（一）项目名称：沙湾成套设备拆迁及安装项目</w:t>
      </w:r>
    </w:p>
    <w:p>
      <w:pPr>
        <w:pStyle w:val="55"/>
        <w:snapToGrid w:val="0"/>
        <w:spacing w:before="0" w:beforeAutospacing="0" w:after="0" w:afterAutospacing="0" w:line="360" w:lineRule="auto"/>
        <w:ind w:firstLine="552" w:firstLineChars="200"/>
        <w:rPr>
          <w:rFonts w:ascii="仿宋" w:hAnsi="仿宋" w:eastAsia="仿宋" w:cs="仿宋_GB2312"/>
          <w:bCs/>
          <w:color w:val="000000"/>
          <w:sz w:val="28"/>
          <w:szCs w:val="28"/>
        </w:rPr>
      </w:pPr>
      <w:r>
        <w:rPr>
          <w:rFonts w:hint="eastAsia" w:ascii="仿宋" w:hAnsi="仿宋" w:eastAsia="仿宋" w:cs="仿宋_GB2312"/>
          <w:bCs/>
          <w:color w:val="000000"/>
          <w:spacing w:val="-2"/>
          <w:sz w:val="28"/>
          <w:szCs w:val="28"/>
        </w:rPr>
        <w:t>（二）项目期限</w:t>
      </w:r>
      <w:r>
        <w:rPr>
          <w:rFonts w:hint="eastAsia" w:ascii="仿宋" w:hAnsi="仿宋" w:eastAsia="仿宋" w:cs="仿宋_GB2312"/>
          <w:bCs/>
          <w:color w:val="000000"/>
          <w:sz w:val="28"/>
          <w:szCs w:val="28"/>
        </w:rPr>
        <w:t>：合同签订日期起，至2024年6月3日结束。</w:t>
      </w:r>
    </w:p>
    <w:p>
      <w:pPr>
        <w:pStyle w:val="55"/>
        <w:snapToGrid w:val="0"/>
        <w:spacing w:before="0" w:beforeAutospacing="0" w:after="0" w:afterAutospacing="0" w:line="360" w:lineRule="auto"/>
        <w:ind w:firstLine="552" w:firstLineChars="200"/>
        <w:rPr>
          <w:rFonts w:ascii="仿宋" w:hAnsi="仿宋" w:eastAsia="仿宋" w:cs="仿宋_GB2312"/>
          <w:bCs/>
          <w:color w:val="000000"/>
          <w:spacing w:val="-2"/>
          <w:sz w:val="28"/>
          <w:szCs w:val="28"/>
        </w:rPr>
      </w:pPr>
      <w:r>
        <w:rPr>
          <w:rFonts w:hint="eastAsia" w:ascii="仿宋" w:hAnsi="仿宋" w:eastAsia="仿宋" w:cs="仿宋_GB2312"/>
          <w:bCs/>
          <w:color w:val="000000"/>
          <w:spacing w:val="-2"/>
          <w:sz w:val="28"/>
          <w:szCs w:val="28"/>
        </w:rPr>
        <w:t>二、协议内容：</w:t>
      </w:r>
    </w:p>
    <w:p>
      <w:pPr>
        <w:pStyle w:val="55"/>
        <w:snapToGrid w:val="0"/>
        <w:spacing w:before="0" w:beforeAutospacing="0" w:after="0" w:afterAutospacing="0" w:line="360" w:lineRule="auto"/>
        <w:ind w:firstLine="552" w:firstLineChars="200"/>
        <w:rPr>
          <w:rFonts w:ascii="仿宋" w:hAnsi="仿宋" w:eastAsia="仿宋" w:cs="仿宋_GB2312"/>
          <w:bCs/>
          <w:color w:val="000000"/>
          <w:spacing w:val="-2"/>
          <w:sz w:val="28"/>
          <w:szCs w:val="28"/>
        </w:rPr>
      </w:pPr>
      <w:r>
        <w:rPr>
          <w:rFonts w:hint="eastAsia" w:ascii="仿宋" w:hAnsi="仿宋" w:eastAsia="仿宋" w:cs="仿宋_GB2312"/>
          <w:bCs/>
          <w:color w:val="000000"/>
          <w:spacing w:val="-2"/>
          <w:sz w:val="28"/>
          <w:szCs w:val="28"/>
        </w:rPr>
        <w:t xml:space="preserve">（一）甲方的权利、义务、责任 </w:t>
      </w:r>
    </w:p>
    <w:p>
      <w:pPr>
        <w:pStyle w:val="55"/>
        <w:snapToGrid w:val="0"/>
        <w:spacing w:before="0" w:beforeAutospacing="0" w:after="0" w:afterAutospacing="0" w:line="360" w:lineRule="auto"/>
        <w:ind w:firstLine="552" w:firstLineChars="200"/>
        <w:rPr>
          <w:rFonts w:ascii="仿宋" w:hAnsi="仿宋" w:eastAsia="仿宋" w:cs="仿宋_GB2312"/>
          <w:bCs/>
          <w:color w:val="000000"/>
          <w:spacing w:val="-2"/>
          <w:sz w:val="28"/>
          <w:szCs w:val="28"/>
        </w:rPr>
      </w:pPr>
      <w:r>
        <w:rPr>
          <w:rFonts w:hint="eastAsia" w:ascii="仿宋" w:hAnsi="仿宋" w:eastAsia="仿宋" w:cs="仿宋_GB2312"/>
          <w:bCs/>
          <w:color w:val="000000"/>
          <w:spacing w:val="-2"/>
          <w:sz w:val="28"/>
          <w:szCs w:val="28"/>
        </w:rPr>
        <w:t>权利</w:t>
      </w:r>
    </w:p>
    <w:p>
      <w:pPr>
        <w:pStyle w:val="55"/>
        <w:snapToGrid w:val="0"/>
        <w:spacing w:before="0" w:beforeAutospacing="0" w:after="0" w:afterAutospacing="0" w:line="360" w:lineRule="auto"/>
        <w:ind w:firstLine="552" w:firstLineChars="200"/>
        <w:rPr>
          <w:rFonts w:ascii="仿宋" w:hAnsi="仿宋" w:eastAsia="仿宋" w:cs="仿宋_GB2312"/>
          <w:bCs/>
          <w:color w:val="000000"/>
          <w:spacing w:val="-2"/>
          <w:sz w:val="28"/>
          <w:szCs w:val="28"/>
        </w:rPr>
      </w:pPr>
      <w:r>
        <w:rPr>
          <w:rFonts w:hint="eastAsia" w:ascii="仿宋" w:hAnsi="仿宋" w:eastAsia="仿宋" w:cs="仿宋_GB2312"/>
          <w:bCs/>
          <w:color w:val="000000"/>
          <w:spacing w:val="-2"/>
          <w:sz w:val="28"/>
          <w:szCs w:val="28"/>
        </w:rPr>
        <w:t>1）对乙方提供的单位资质、人员资质等资料进行审核并备案。制定乙方作业人员准入标准，明确年龄、性别、文化程度、工作经验和作业资质等内容。</w:t>
      </w:r>
    </w:p>
    <w:p>
      <w:pPr>
        <w:pStyle w:val="55"/>
        <w:snapToGrid w:val="0"/>
        <w:spacing w:before="0" w:beforeAutospacing="0" w:after="0" w:afterAutospacing="0" w:line="360" w:lineRule="auto"/>
        <w:ind w:firstLine="552" w:firstLineChars="200"/>
        <w:rPr>
          <w:rFonts w:ascii="仿宋" w:hAnsi="仿宋" w:eastAsia="仿宋" w:cs="仿宋_GB2312"/>
          <w:bCs/>
          <w:color w:val="000000"/>
          <w:spacing w:val="-2"/>
          <w:sz w:val="28"/>
          <w:szCs w:val="28"/>
        </w:rPr>
      </w:pPr>
      <w:r>
        <w:rPr>
          <w:rFonts w:hint="eastAsia" w:ascii="仿宋" w:hAnsi="仿宋" w:eastAsia="仿宋" w:cs="仿宋_GB2312"/>
          <w:bCs/>
          <w:color w:val="000000"/>
          <w:spacing w:val="-2"/>
          <w:sz w:val="28"/>
          <w:szCs w:val="28"/>
        </w:rPr>
        <w:t>2）对乙方提供的乙方作业人员健康检查报告等资料进行审核并备案。</w:t>
      </w:r>
    </w:p>
    <w:p>
      <w:pPr>
        <w:pStyle w:val="55"/>
        <w:snapToGrid w:val="0"/>
        <w:spacing w:before="0" w:beforeAutospacing="0" w:after="0" w:afterAutospacing="0" w:line="360" w:lineRule="auto"/>
        <w:ind w:firstLine="552" w:firstLineChars="200"/>
        <w:rPr>
          <w:rFonts w:ascii="仿宋" w:hAnsi="仿宋" w:eastAsia="仿宋" w:cs="仿宋_GB2312"/>
          <w:bCs/>
          <w:color w:val="000000"/>
          <w:spacing w:val="-2"/>
          <w:sz w:val="28"/>
          <w:szCs w:val="28"/>
        </w:rPr>
      </w:pPr>
      <w:r>
        <w:rPr>
          <w:rFonts w:hint="eastAsia" w:ascii="仿宋" w:hAnsi="仿宋" w:eastAsia="仿宋" w:cs="仿宋_GB2312"/>
          <w:bCs/>
          <w:color w:val="000000"/>
          <w:spacing w:val="-2"/>
          <w:sz w:val="28"/>
          <w:szCs w:val="28"/>
        </w:rPr>
        <w:t>3）对乙方提供的乙方作业人员工伤保险或雇主责任险等资料进行审核并备案。</w:t>
      </w:r>
    </w:p>
    <w:p>
      <w:pPr>
        <w:pStyle w:val="55"/>
        <w:snapToGrid w:val="0"/>
        <w:spacing w:before="0" w:beforeAutospacing="0" w:after="0" w:afterAutospacing="0" w:line="360" w:lineRule="auto"/>
        <w:ind w:firstLine="552" w:firstLineChars="200"/>
        <w:rPr>
          <w:rFonts w:ascii="仿宋" w:hAnsi="仿宋" w:eastAsia="仿宋" w:cs="仿宋_GB2312"/>
          <w:bCs/>
          <w:color w:val="000000"/>
          <w:spacing w:val="-2"/>
          <w:sz w:val="28"/>
          <w:szCs w:val="28"/>
        </w:rPr>
      </w:pPr>
      <w:r>
        <w:rPr>
          <w:rFonts w:hint="eastAsia" w:ascii="仿宋" w:hAnsi="仿宋" w:eastAsia="仿宋" w:cs="仿宋_GB2312"/>
          <w:bCs/>
          <w:color w:val="000000"/>
          <w:spacing w:val="-2"/>
          <w:sz w:val="28"/>
          <w:szCs w:val="28"/>
        </w:rPr>
        <w:t>4）有权对乙方机械设备、器具进行安全检查。</w:t>
      </w:r>
    </w:p>
    <w:p>
      <w:pPr>
        <w:pStyle w:val="55"/>
        <w:snapToGrid w:val="0"/>
        <w:spacing w:before="0" w:beforeAutospacing="0" w:after="0" w:afterAutospacing="0" w:line="360" w:lineRule="auto"/>
        <w:ind w:firstLine="552" w:firstLineChars="200"/>
        <w:rPr>
          <w:rFonts w:ascii="仿宋" w:hAnsi="仿宋" w:eastAsia="仿宋" w:cs="仿宋_GB2312"/>
          <w:bCs/>
          <w:color w:val="000000"/>
          <w:spacing w:val="-2"/>
          <w:sz w:val="28"/>
          <w:szCs w:val="28"/>
        </w:rPr>
      </w:pPr>
      <w:r>
        <w:rPr>
          <w:rFonts w:hint="eastAsia" w:ascii="仿宋" w:hAnsi="仿宋" w:eastAsia="仿宋" w:cs="仿宋_GB2312"/>
          <w:bCs/>
          <w:color w:val="000000"/>
          <w:spacing w:val="-2"/>
          <w:sz w:val="28"/>
          <w:szCs w:val="28"/>
        </w:rPr>
        <w:t>5）对乙方作业人员在工作中履行安全管理协议、遵章守纪情况进行监督检查，对发现乙方作业人员存在的违章违纪行为，及时进行教育并要求其整改。对不听劝告、严重违章违纪者，甲方有权将其驱逐出厂。</w:t>
      </w:r>
    </w:p>
    <w:p>
      <w:pPr>
        <w:pStyle w:val="55"/>
        <w:shd w:val="clear" w:color="auto" w:fill="FFFFFF"/>
        <w:snapToGrid w:val="0"/>
        <w:spacing w:before="0" w:beforeAutospacing="0" w:after="0" w:afterAutospacing="0" w:line="360" w:lineRule="auto"/>
        <w:ind w:firstLine="584" w:firstLineChars="200"/>
        <w:rPr>
          <w:rFonts w:ascii="仿宋" w:hAnsi="仿宋" w:eastAsia="仿宋" w:cs="仿宋_GB2312"/>
          <w:color w:val="000000"/>
          <w:spacing w:val="6"/>
          <w:sz w:val="28"/>
          <w:szCs w:val="28"/>
        </w:rPr>
      </w:pPr>
      <w:r>
        <w:rPr>
          <w:rFonts w:ascii="仿宋" w:hAnsi="仿宋" w:eastAsia="仿宋" w:cs="仿宋_GB2312"/>
          <w:color w:val="000000"/>
          <w:spacing w:val="6"/>
          <w:sz w:val="28"/>
          <w:szCs w:val="28"/>
        </w:rPr>
        <w:t>6</w:t>
      </w:r>
      <w:r>
        <w:rPr>
          <w:rFonts w:hint="eastAsia" w:ascii="仿宋" w:hAnsi="仿宋" w:eastAsia="仿宋" w:cs="仿宋_GB2312"/>
          <w:color w:val="000000"/>
          <w:spacing w:val="6"/>
          <w:sz w:val="28"/>
          <w:szCs w:val="28"/>
        </w:rPr>
        <w:t>）甲方有权</w:t>
      </w:r>
      <w:r>
        <w:rPr>
          <w:rFonts w:ascii="仿宋" w:hAnsi="仿宋" w:eastAsia="仿宋" w:cs="仿宋_GB2312"/>
          <w:color w:val="000000"/>
          <w:spacing w:val="6"/>
          <w:sz w:val="28"/>
          <w:szCs w:val="28"/>
        </w:rPr>
        <w:t>审查</w:t>
      </w:r>
      <w:r>
        <w:rPr>
          <w:rFonts w:hint="eastAsia" w:ascii="仿宋" w:hAnsi="仿宋" w:eastAsia="仿宋" w:cs="仿宋_GB2312"/>
          <w:color w:val="000000"/>
          <w:spacing w:val="6"/>
          <w:sz w:val="28"/>
          <w:szCs w:val="28"/>
        </w:rPr>
        <w:t>乙方</w:t>
      </w:r>
      <w:r>
        <w:rPr>
          <w:rFonts w:ascii="仿宋" w:hAnsi="仿宋" w:eastAsia="仿宋" w:cs="仿宋_GB2312"/>
          <w:color w:val="000000"/>
          <w:spacing w:val="6"/>
          <w:sz w:val="28"/>
          <w:szCs w:val="28"/>
        </w:rPr>
        <w:t>相应的作业资格证书</w:t>
      </w:r>
      <w:r>
        <w:rPr>
          <w:rFonts w:hint="eastAsia" w:ascii="仿宋" w:hAnsi="仿宋" w:eastAsia="仿宋" w:cs="仿宋_GB2312"/>
          <w:color w:val="000000"/>
          <w:spacing w:val="6"/>
          <w:sz w:val="28"/>
          <w:szCs w:val="28"/>
        </w:rPr>
        <w:t>、作业</w:t>
      </w:r>
      <w:r>
        <w:rPr>
          <w:rFonts w:ascii="仿宋" w:hAnsi="仿宋" w:eastAsia="仿宋" w:cs="仿宋_GB2312"/>
          <w:color w:val="000000"/>
          <w:spacing w:val="6"/>
          <w:sz w:val="28"/>
          <w:szCs w:val="28"/>
        </w:rPr>
        <w:t>方案</w:t>
      </w:r>
      <w:r>
        <w:rPr>
          <w:rFonts w:hint="eastAsia" w:ascii="仿宋" w:hAnsi="仿宋" w:eastAsia="仿宋" w:cs="仿宋_GB2312"/>
          <w:color w:val="000000"/>
          <w:spacing w:val="6"/>
          <w:sz w:val="28"/>
          <w:szCs w:val="28"/>
        </w:rPr>
        <w:t>和外包</w:t>
      </w:r>
      <w:r>
        <w:rPr>
          <w:rFonts w:ascii="仿宋" w:hAnsi="仿宋" w:eastAsia="仿宋" w:cs="仿宋_GB2312"/>
          <w:color w:val="000000"/>
          <w:spacing w:val="6"/>
          <w:sz w:val="28"/>
          <w:szCs w:val="28"/>
        </w:rPr>
        <w:t>商</w:t>
      </w:r>
      <w:r>
        <w:rPr>
          <w:rFonts w:hint="eastAsia" w:ascii="仿宋" w:hAnsi="仿宋" w:eastAsia="仿宋" w:cs="仿宋_GB2312"/>
          <w:color w:val="000000"/>
          <w:spacing w:val="6"/>
          <w:sz w:val="28"/>
          <w:szCs w:val="28"/>
        </w:rPr>
        <w:t>、</w:t>
      </w:r>
      <w:r>
        <w:rPr>
          <w:rFonts w:ascii="仿宋" w:hAnsi="仿宋" w:eastAsia="仿宋" w:cs="仿宋_GB2312"/>
          <w:color w:val="000000"/>
          <w:spacing w:val="6"/>
          <w:sz w:val="28"/>
          <w:szCs w:val="28"/>
        </w:rPr>
        <w:t>作业现场的设备、设施、建（构）筑物和人员作业安全状况</w:t>
      </w:r>
      <w:r>
        <w:rPr>
          <w:rFonts w:hint="eastAsia" w:ascii="仿宋" w:hAnsi="仿宋" w:eastAsia="仿宋" w:cs="仿宋_GB2312"/>
          <w:color w:val="000000"/>
          <w:spacing w:val="6"/>
          <w:sz w:val="28"/>
          <w:szCs w:val="28"/>
        </w:rPr>
        <w:t>等。</w:t>
      </w:r>
    </w:p>
    <w:p>
      <w:pPr>
        <w:pStyle w:val="55"/>
        <w:shd w:val="clear" w:color="auto" w:fill="FFFFFF"/>
        <w:snapToGrid w:val="0"/>
        <w:spacing w:before="0" w:beforeAutospacing="0" w:after="0" w:afterAutospacing="0" w:line="360" w:lineRule="auto"/>
        <w:ind w:firstLine="584" w:firstLineChars="200"/>
        <w:rPr>
          <w:rFonts w:ascii="仿宋" w:hAnsi="仿宋" w:eastAsia="仿宋" w:cs="仿宋_GB2312"/>
          <w:color w:val="000000"/>
          <w:spacing w:val="6"/>
          <w:sz w:val="28"/>
          <w:szCs w:val="28"/>
        </w:rPr>
      </w:pPr>
      <w:r>
        <w:rPr>
          <w:rFonts w:ascii="仿宋" w:hAnsi="仿宋" w:eastAsia="仿宋" w:cs="仿宋_GB2312"/>
          <w:color w:val="000000"/>
          <w:spacing w:val="6"/>
          <w:sz w:val="28"/>
          <w:szCs w:val="28"/>
        </w:rPr>
        <w:t>7</w:t>
      </w:r>
      <w:r>
        <w:rPr>
          <w:rFonts w:hint="eastAsia" w:ascii="仿宋" w:hAnsi="仿宋" w:eastAsia="仿宋" w:cs="仿宋_GB2312"/>
          <w:color w:val="000000"/>
          <w:spacing w:val="6"/>
          <w:sz w:val="28"/>
          <w:szCs w:val="28"/>
        </w:rPr>
        <w:t>）甲方</w:t>
      </w:r>
      <w:r>
        <w:rPr>
          <w:rFonts w:ascii="仿宋" w:hAnsi="仿宋" w:eastAsia="仿宋" w:cs="仿宋_GB2312"/>
          <w:color w:val="000000"/>
          <w:spacing w:val="6"/>
          <w:sz w:val="28"/>
          <w:szCs w:val="28"/>
        </w:rPr>
        <w:t>对</w:t>
      </w:r>
      <w:r>
        <w:rPr>
          <w:rFonts w:hint="eastAsia" w:ascii="仿宋" w:hAnsi="仿宋" w:eastAsia="仿宋" w:cs="仿宋_GB2312"/>
          <w:color w:val="000000"/>
          <w:spacing w:val="6"/>
          <w:sz w:val="28"/>
          <w:szCs w:val="28"/>
        </w:rPr>
        <w:t>乙方</w:t>
      </w:r>
      <w:r>
        <w:rPr>
          <w:rFonts w:ascii="仿宋" w:hAnsi="仿宋" w:eastAsia="仿宋" w:cs="仿宋_GB2312"/>
          <w:color w:val="000000"/>
          <w:spacing w:val="6"/>
          <w:sz w:val="28"/>
          <w:szCs w:val="28"/>
        </w:rPr>
        <w:t>的安全生产工作统一协调、管理，</w:t>
      </w:r>
      <w:r>
        <w:rPr>
          <w:rFonts w:hint="eastAsia" w:ascii="仿宋" w:hAnsi="仿宋" w:eastAsia="仿宋" w:cs="仿宋_GB2312"/>
          <w:color w:val="000000"/>
          <w:spacing w:val="6"/>
          <w:sz w:val="28"/>
          <w:szCs w:val="28"/>
        </w:rPr>
        <w:t>甲方有权对乙方施工作业区的设备、设施、建（构）筑物和人员作业安全状况</w:t>
      </w:r>
      <w:r>
        <w:rPr>
          <w:rFonts w:ascii="仿宋" w:hAnsi="仿宋" w:eastAsia="仿宋" w:cs="仿宋_GB2312"/>
          <w:color w:val="000000"/>
          <w:spacing w:val="6"/>
          <w:sz w:val="28"/>
          <w:szCs w:val="28"/>
        </w:rPr>
        <w:t>进行安全检查，发现安全问题的，应当及时督促</w:t>
      </w:r>
      <w:r>
        <w:rPr>
          <w:rFonts w:hint="eastAsia" w:ascii="仿宋" w:hAnsi="仿宋" w:eastAsia="仿宋" w:cs="仿宋_GB2312"/>
          <w:color w:val="000000"/>
          <w:spacing w:val="6"/>
          <w:sz w:val="28"/>
          <w:szCs w:val="28"/>
        </w:rPr>
        <w:t>乙方进行</w:t>
      </w:r>
      <w:r>
        <w:rPr>
          <w:rFonts w:ascii="仿宋" w:hAnsi="仿宋" w:eastAsia="仿宋" w:cs="仿宋_GB2312"/>
          <w:color w:val="000000"/>
          <w:spacing w:val="6"/>
          <w:sz w:val="28"/>
          <w:szCs w:val="28"/>
        </w:rPr>
        <w:t>整改</w:t>
      </w:r>
      <w:r>
        <w:rPr>
          <w:rFonts w:hint="eastAsia" w:ascii="仿宋" w:hAnsi="仿宋" w:eastAsia="仿宋" w:cs="仿宋_GB2312"/>
          <w:color w:val="000000"/>
          <w:spacing w:val="6"/>
          <w:sz w:val="28"/>
          <w:szCs w:val="28"/>
        </w:rPr>
        <w:t>。甲方有权</w:t>
      </w:r>
      <w:r>
        <w:rPr>
          <w:rFonts w:ascii="仿宋" w:hAnsi="仿宋" w:eastAsia="仿宋" w:cs="仿宋_GB2312"/>
          <w:color w:val="000000"/>
          <w:spacing w:val="6"/>
          <w:sz w:val="28"/>
          <w:szCs w:val="28"/>
        </w:rPr>
        <w:t>提出撤换</w:t>
      </w:r>
      <w:r>
        <w:rPr>
          <w:rFonts w:hint="eastAsia" w:ascii="仿宋" w:hAnsi="仿宋" w:eastAsia="仿宋" w:cs="仿宋_GB2312"/>
          <w:color w:val="000000"/>
          <w:spacing w:val="6"/>
          <w:sz w:val="28"/>
          <w:szCs w:val="28"/>
        </w:rPr>
        <w:t>外包方</w:t>
      </w:r>
      <w:r>
        <w:rPr>
          <w:rFonts w:ascii="仿宋" w:hAnsi="仿宋" w:eastAsia="仿宋" w:cs="仿宋_GB2312"/>
          <w:color w:val="000000"/>
          <w:spacing w:val="6"/>
          <w:sz w:val="28"/>
          <w:szCs w:val="28"/>
        </w:rPr>
        <w:t>项目经理、安全管理负责人</w:t>
      </w:r>
      <w:r>
        <w:rPr>
          <w:rFonts w:hint="eastAsia" w:ascii="仿宋" w:hAnsi="仿宋" w:eastAsia="仿宋" w:cs="仿宋_GB2312"/>
          <w:color w:val="000000"/>
          <w:spacing w:val="6"/>
          <w:sz w:val="28"/>
          <w:szCs w:val="28"/>
        </w:rPr>
        <w:t>。</w:t>
      </w:r>
    </w:p>
    <w:p>
      <w:pPr>
        <w:pStyle w:val="55"/>
        <w:shd w:val="clear" w:color="auto" w:fill="FFFFFF"/>
        <w:snapToGrid w:val="0"/>
        <w:spacing w:before="0" w:beforeAutospacing="0" w:after="0" w:afterAutospacing="0" w:line="360" w:lineRule="auto"/>
        <w:ind w:firstLine="584" w:firstLineChars="200"/>
        <w:rPr>
          <w:rFonts w:ascii="仿宋" w:hAnsi="仿宋" w:eastAsia="仿宋" w:cs="仿宋_GB2312"/>
          <w:color w:val="000000"/>
          <w:spacing w:val="6"/>
          <w:sz w:val="28"/>
          <w:szCs w:val="28"/>
        </w:rPr>
      </w:pPr>
      <w:r>
        <w:rPr>
          <w:rFonts w:ascii="仿宋" w:hAnsi="仿宋" w:eastAsia="仿宋" w:cs="仿宋_GB2312"/>
          <w:color w:val="000000"/>
          <w:spacing w:val="6"/>
          <w:sz w:val="28"/>
          <w:szCs w:val="28"/>
        </w:rPr>
        <w:t>8</w:t>
      </w:r>
      <w:r>
        <w:rPr>
          <w:rFonts w:hint="eastAsia" w:ascii="仿宋" w:hAnsi="仿宋" w:eastAsia="仿宋" w:cs="仿宋_GB2312"/>
          <w:color w:val="000000"/>
          <w:spacing w:val="6"/>
          <w:sz w:val="28"/>
          <w:szCs w:val="28"/>
        </w:rPr>
        <w:t>）乙方因自身原因作业人员不足，无法按时完成甲方工作任务，为不影响作业工期，甲方有权自行或委托第三方代为执行上述工作，所产生的费用由乙方负责。</w:t>
      </w:r>
    </w:p>
    <w:p>
      <w:pPr>
        <w:pStyle w:val="55"/>
        <w:shd w:val="clear" w:color="auto" w:fill="FFFFFF"/>
        <w:snapToGrid w:val="0"/>
        <w:spacing w:before="0" w:beforeAutospacing="0" w:after="0" w:afterAutospacing="0" w:line="360" w:lineRule="auto"/>
        <w:ind w:firstLine="584" w:firstLineChars="200"/>
        <w:rPr>
          <w:rFonts w:ascii="仿宋" w:hAnsi="仿宋" w:eastAsia="仿宋" w:cs="仿宋_GB2312"/>
          <w:color w:val="000000"/>
          <w:spacing w:val="6"/>
          <w:sz w:val="28"/>
          <w:szCs w:val="28"/>
        </w:rPr>
      </w:pPr>
      <w:r>
        <w:rPr>
          <w:rFonts w:ascii="仿宋" w:hAnsi="仿宋" w:eastAsia="仿宋" w:cs="仿宋_GB2312"/>
          <w:color w:val="000000"/>
          <w:spacing w:val="6"/>
          <w:sz w:val="28"/>
          <w:szCs w:val="28"/>
        </w:rPr>
        <w:t>9</w:t>
      </w:r>
      <w:r>
        <w:rPr>
          <w:rFonts w:hint="eastAsia" w:ascii="仿宋" w:hAnsi="仿宋" w:eastAsia="仿宋" w:cs="仿宋_GB2312"/>
          <w:color w:val="000000"/>
          <w:spacing w:val="6"/>
          <w:sz w:val="28"/>
          <w:szCs w:val="28"/>
        </w:rPr>
        <w:t>）乙方作业过程中违反本协议规定或国家有关法律法规，甲方有权决定单方面终止与乙方之间的项目合同及本协议，而无需承担任何提前解除合同的责任。由此给甲方造成损失的，乙方应给予甲方赔偿且甲方有权向乙方主张项目总金额30%的违约金。</w:t>
      </w:r>
    </w:p>
    <w:p>
      <w:pPr>
        <w:pStyle w:val="55"/>
        <w:shd w:val="clear" w:color="auto" w:fill="FFFFFF"/>
        <w:snapToGrid w:val="0"/>
        <w:spacing w:before="0" w:beforeAutospacing="0" w:after="0" w:afterAutospacing="0" w:line="360" w:lineRule="auto"/>
        <w:ind w:firstLine="584" w:firstLineChars="200"/>
        <w:rPr>
          <w:rFonts w:ascii="仿宋" w:hAnsi="仿宋" w:eastAsia="仿宋" w:cs="仿宋_GB2312"/>
          <w:color w:val="000000"/>
          <w:spacing w:val="6"/>
          <w:sz w:val="28"/>
          <w:szCs w:val="28"/>
        </w:rPr>
      </w:pPr>
      <w:r>
        <w:rPr>
          <w:rFonts w:hint="eastAsia" w:ascii="仿宋" w:hAnsi="仿宋" w:eastAsia="仿宋" w:cs="仿宋_GB2312"/>
          <w:color w:val="000000"/>
          <w:spacing w:val="6"/>
          <w:sz w:val="28"/>
          <w:szCs w:val="28"/>
        </w:rPr>
        <w:t>2.义务</w:t>
      </w:r>
    </w:p>
    <w:p>
      <w:pPr>
        <w:pStyle w:val="55"/>
        <w:shd w:val="clear" w:color="auto" w:fill="FFFFFF"/>
        <w:snapToGrid w:val="0"/>
        <w:spacing w:before="0" w:beforeAutospacing="0" w:after="0" w:afterAutospacing="0" w:line="360" w:lineRule="auto"/>
        <w:ind w:firstLine="584" w:firstLineChars="200"/>
        <w:rPr>
          <w:rFonts w:ascii="仿宋" w:hAnsi="仿宋" w:eastAsia="仿宋" w:cs="仿宋_GB2312"/>
          <w:color w:val="000000"/>
          <w:spacing w:val="6"/>
          <w:sz w:val="28"/>
          <w:szCs w:val="28"/>
        </w:rPr>
      </w:pPr>
      <w:r>
        <w:rPr>
          <w:rFonts w:hint="eastAsia" w:ascii="仿宋" w:hAnsi="仿宋" w:eastAsia="仿宋" w:cs="仿宋_GB2312"/>
          <w:color w:val="000000"/>
          <w:spacing w:val="6"/>
          <w:sz w:val="28"/>
          <w:szCs w:val="28"/>
        </w:rPr>
        <w:t>1）负责对乙方进行</w:t>
      </w:r>
      <w:r>
        <w:rPr>
          <w:rFonts w:ascii="仿宋" w:hAnsi="仿宋" w:eastAsia="仿宋"/>
          <w:sz w:val="28"/>
          <w:szCs w:val="28"/>
        </w:rPr>
        <w:t>进场</w:t>
      </w:r>
      <w:r>
        <w:rPr>
          <w:rFonts w:hint="eastAsia" w:ascii="仿宋" w:hAnsi="仿宋" w:eastAsia="仿宋"/>
          <w:sz w:val="28"/>
          <w:szCs w:val="28"/>
        </w:rPr>
        <w:t>安全技术</w:t>
      </w:r>
      <w:r>
        <w:rPr>
          <w:rFonts w:ascii="仿宋" w:hAnsi="仿宋" w:eastAsia="仿宋"/>
          <w:sz w:val="28"/>
          <w:szCs w:val="28"/>
        </w:rPr>
        <w:t>交底，告知</w:t>
      </w:r>
      <w:r>
        <w:rPr>
          <w:rFonts w:hint="eastAsia" w:ascii="仿宋" w:hAnsi="仿宋" w:eastAsia="仿宋"/>
          <w:sz w:val="28"/>
          <w:szCs w:val="28"/>
        </w:rPr>
        <w:t>甲方</w:t>
      </w:r>
      <w:r>
        <w:rPr>
          <w:rFonts w:ascii="仿宋" w:hAnsi="仿宋" w:eastAsia="仿宋"/>
          <w:sz w:val="28"/>
          <w:szCs w:val="28"/>
        </w:rPr>
        <w:t>的安全管理制度标准、 作业场所安全风险、事故应急和报告要求等。</w:t>
      </w:r>
      <w:r>
        <w:rPr>
          <w:rFonts w:hint="eastAsia" w:ascii="仿宋" w:hAnsi="仿宋" w:eastAsia="仿宋" w:cs="仿宋_GB2312"/>
          <w:color w:val="000000"/>
          <w:spacing w:val="6"/>
          <w:sz w:val="28"/>
          <w:szCs w:val="28"/>
        </w:rPr>
        <w:t>甲方有义务对乙方的安全奖惩情况进行告知。</w:t>
      </w:r>
    </w:p>
    <w:p>
      <w:pPr>
        <w:pStyle w:val="55"/>
        <w:shd w:val="clear" w:color="auto" w:fill="FFFFFF"/>
        <w:snapToGrid w:val="0"/>
        <w:spacing w:before="0" w:beforeAutospacing="0" w:after="0" w:afterAutospacing="0" w:line="360" w:lineRule="auto"/>
        <w:ind w:firstLine="584" w:firstLineChars="200"/>
        <w:rPr>
          <w:rFonts w:ascii="仿宋" w:hAnsi="仿宋" w:eastAsia="仿宋" w:cs="仿宋_GB2312"/>
          <w:color w:val="000000"/>
          <w:spacing w:val="6"/>
          <w:sz w:val="28"/>
          <w:szCs w:val="28"/>
        </w:rPr>
      </w:pPr>
      <w:r>
        <w:rPr>
          <w:rFonts w:hint="eastAsia" w:ascii="仿宋" w:hAnsi="仿宋" w:eastAsia="仿宋" w:cs="仿宋_GB2312"/>
          <w:color w:val="000000"/>
          <w:spacing w:val="6"/>
          <w:sz w:val="28"/>
          <w:szCs w:val="28"/>
        </w:rPr>
        <w:t>2）作业现场有两个以上单位交叉作业有可能危及对方安全或影响施工作业进度时，甲方有义务统一协调管理，督促双方签订安全管理协议。</w:t>
      </w:r>
    </w:p>
    <w:p>
      <w:pPr>
        <w:pStyle w:val="55"/>
        <w:shd w:val="clear" w:color="auto" w:fill="FFFFFF"/>
        <w:snapToGrid w:val="0"/>
        <w:spacing w:before="0" w:beforeAutospacing="0" w:after="0" w:afterAutospacing="0" w:line="360" w:lineRule="auto"/>
        <w:ind w:firstLine="584" w:firstLineChars="200"/>
        <w:rPr>
          <w:rFonts w:ascii="仿宋" w:hAnsi="仿宋" w:eastAsia="仿宋" w:cs="仿宋_GB2312"/>
          <w:color w:val="000000"/>
          <w:spacing w:val="6"/>
          <w:sz w:val="28"/>
          <w:szCs w:val="28"/>
        </w:rPr>
      </w:pPr>
      <w:r>
        <w:rPr>
          <w:rFonts w:hint="eastAsia" w:ascii="仿宋" w:hAnsi="仿宋" w:eastAsia="仿宋" w:cs="仿宋_GB2312"/>
          <w:color w:val="000000"/>
          <w:spacing w:val="6"/>
          <w:sz w:val="28"/>
          <w:szCs w:val="28"/>
        </w:rPr>
        <w:t>3.责任</w:t>
      </w:r>
    </w:p>
    <w:p>
      <w:pPr>
        <w:pStyle w:val="55"/>
        <w:shd w:val="clear" w:color="auto" w:fill="FFFFFF"/>
        <w:snapToGrid w:val="0"/>
        <w:spacing w:before="0" w:beforeAutospacing="0" w:after="0" w:afterAutospacing="0" w:line="360" w:lineRule="auto"/>
        <w:ind w:firstLine="584" w:firstLineChars="200"/>
        <w:rPr>
          <w:rFonts w:ascii="仿宋" w:hAnsi="仿宋" w:eastAsia="仿宋" w:cs="仿宋_GB2312"/>
          <w:color w:val="000000"/>
          <w:spacing w:val="6"/>
          <w:sz w:val="28"/>
          <w:szCs w:val="28"/>
        </w:rPr>
      </w:pPr>
      <w:r>
        <w:rPr>
          <w:rFonts w:hint="eastAsia" w:ascii="仿宋" w:hAnsi="仿宋" w:eastAsia="仿宋" w:cs="仿宋_GB2312"/>
          <w:color w:val="000000"/>
          <w:spacing w:val="6"/>
          <w:sz w:val="28"/>
          <w:szCs w:val="28"/>
        </w:rPr>
        <w:t>1）监督乙方将乙方作业人员纳入乙方从业人员统一管理。</w:t>
      </w:r>
    </w:p>
    <w:p>
      <w:pPr>
        <w:pStyle w:val="55"/>
        <w:shd w:val="clear" w:color="auto" w:fill="FFFFFF"/>
        <w:snapToGrid w:val="0"/>
        <w:spacing w:before="0" w:beforeAutospacing="0" w:after="0" w:afterAutospacing="0" w:line="360" w:lineRule="auto"/>
        <w:ind w:firstLine="584" w:firstLineChars="200"/>
        <w:rPr>
          <w:rFonts w:ascii="仿宋" w:hAnsi="仿宋" w:eastAsia="仿宋" w:cs="仿宋_GB2312"/>
          <w:color w:val="000000"/>
          <w:spacing w:val="6"/>
          <w:sz w:val="28"/>
          <w:szCs w:val="28"/>
        </w:rPr>
      </w:pPr>
      <w:r>
        <w:rPr>
          <w:rFonts w:hint="eastAsia" w:ascii="仿宋" w:hAnsi="仿宋" w:eastAsia="仿宋" w:cs="仿宋_GB2312"/>
          <w:color w:val="000000"/>
          <w:spacing w:val="6"/>
          <w:sz w:val="28"/>
          <w:szCs w:val="28"/>
        </w:rPr>
        <w:t>2）甲方负责向乙方如实告知甲方所知的作业场所和岗位存在的危险因素，要求乙方制订防范措施以及事故应急预案。</w:t>
      </w:r>
    </w:p>
    <w:p>
      <w:pPr>
        <w:pStyle w:val="55"/>
        <w:shd w:val="clear" w:color="auto" w:fill="FFFFFF"/>
        <w:snapToGrid w:val="0"/>
        <w:spacing w:before="0" w:beforeAutospacing="0" w:after="0" w:afterAutospacing="0" w:line="360" w:lineRule="auto"/>
        <w:ind w:firstLine="584" w:firstLineChars="200"/>
        <w:rPr>
          <w:rFonts w:ascii="仿宋" w:hAnsi="仿宋" w:eastAsia="仿宋" w:cs="仿宋_GB2312"/>
          <w:color w:val="000000"/>
          <w:spacing w:val="6"/>
          <w:sz w:val="28"/>
          <w:szCs w:val="28"/>
        </w:rPr>
      </w:pPr>
      <w:r>
        <w:rPr>
          <w:rFonts w:hint="eastAsia" w:ascii="仿宋" w:hAnsi="仿宋" w:eastAsia="仿宋" w:cs="仿宋_GB2312"/>
          <w:color w:val="000000"/>
          <w:spacing w:val="6"/>
          <w:sz w:val="28"/>
          <w:szCs w:val="28"/>
        </w:rPr>
        <w:t>3）</w:t>
      </w:r>
      <w:r>
        <w:rPr>
          <w:rFonts w:hint="eastAsia" w:ascii="仿宋" w:hAnsi="仿宋" w:eastAsia="仿宋"/>
          <w:sz w:val="28"/>
          <w:szCs w:val="28"/>
        </w:rPr>
        <w:t>甲方应当对乙方的安全教育与培训工作进行指导，监督检查乙方开展员工安全教育培训工作情况。</w:t>
      </w:r>
    </w:p>
    <w:p>
      <w:pPr>
        <w:pStyle w:val="55"/>
        <w:shd w:val="clear" w:color="auto" w:fill="FFFFFF"/>
        <w:snapToGrid w:val="0"/>
        <w:spacing w:before="0" w:beforeAutospacing="0" w:after="0" w:afterAutospacing="0" w:line="360" w:lineRule="auto"/>
        <w:ind w:firstLine="552" w:firstLineChars="200"/>
        <w:rPr>
          <w:rFonts w:ascii="仿宋" w:hAnsi="仿宋" w:eastAsia="仿宋" w:cs="仿宋_GB2312"/>
          <w:bCs/>
          <w:color w:val="000000"/>
          <w:spacing w:val="-3"/>
          <w:sz w:val="28"/>
          <w:szCs w:val="28"/>
        </w:rPr>
      </w:pPr>
      <w:r>
        <w:rPr>
          <w:rFonts w:hint="eastAsia" w:ascii="仿宋" w:hAnsi="仿宋" w:eastAsia="仿宋" w:cs="仿宋_GB2312"/>
          <w:bCs/>
          <w:color w:val="000000"/>
          <w:spacing w:val="-2"/>
          <w:sz w:val="28"/>
          <w:szCs w:val="28"/>
        </w:rPr>
        <w:t>（二）</w:t>
      </w:r>
      <w:r>
        <w:rPr>
          <w:rFonts w:hint="eastAsia" w:ascii="仿宋" w:hAnsi="仿宋" w:eastAsia="仿宋" w:cs="仿宋_GB2312"/>
          <w:bCs/>
          <w:color w:val="000000"/>
          <w:spacing w:val="-3"/>
          <w:sz w:val="28"/>
          <w:szCs w:val="28"/>
        </w:rPr>
        <w:t xml:space="preserve">乙方的权利、义务、责任 </w:t>
      </w:r>
    </w:p>
    <w:p>
      <w:pPr>
        <w:pStyle w:val="55"/>
        <w:shd w:val="clear" w:color="auto" w:fill="FFFFFF"/>
        <w:snapToGrid w:val="0"/>
        <w:spacing w:before="0" w:beforeAutospacing="0" w:after="0" w:afterAutospacing="0" w:line="360" w:lineRule="auto"/>
        <w:ind w:firstLine="560" w:firstLineChars="200"/>
        <w:rPr>
          <w:rFonts w:ascii="仿宋" w:hAnsi="仿宋" w:eastAsia="仿宋" w:cs="仿宋_GB2312"/>
          <w:b/>
          <w:color w:val="000000"/>
          <w:spacing w:val="6"/>
          <w:sz w:val="28"/>
          <w:szCs w:val="28"/>
        </w:rPr>
      </w:pPr>
      <w:r>
        <w:rPr>
          <w:rFonts w:hint="eastAsia" w:ascii="仿宋" w:hAnsi="仿宋" w:eastAsia="仿宋"/>
          <w:sz w:val="28"/>
          <w:szCs w:val="28"/>
        </w:rPr>
        <w:t>1.权利</w:t>
      </w:r>
    </w:p>
    <w:p>
      <w:pPr>
        <w:pStyle w:val="55"/>
        <w:shd w:val="clear" w:color="auto" w:fill="FFFFFF"/>
        <w:snapToGrid w:val="0"/>
        <w:spacing w:before="0" w:beforeAutospacing="0" w:after="0" w:afterAutospacing="0" w:line="360" w:lineRule="auto"/>
        <w:ind w:firstLine="584" w:firstLineChars="200"/>
        <w:rPr>
          <w:rFonts w:ascii="仿宋" w:hAnsi="仿宋" w:eastAsia="仿宋" w:cs="仿宋_GB2312"/>
          <w:color w:val="000000"/>
          <w:spacing w:val="6"/>
          <w:sz w:val="28"/>
          <w:szCs w:val="28"/>
        </w:rPr>
      </w:pPr>
      <w:r>
        <w:rPr>
          <w:rFonts w:hint="eastAsia" w:ascii="仿宋" w:hAnsi="仿宋" w:eastAsia="仿宋" w:cs="仿宋_GB2312"/>
          <w:color w:val="000000"/>
          <w:spacing w:val="6"/>
          <w:sz w:val="28"/>
          <w:szCs w:val="28"/>
        </w:rPr>
        <w:t>1）乙方有权了解其作业场所和工作岗位存在的危险因素、防范措施及事故应急措施，有权对安全生产工作提出建议。</w:t>
      </w:r>
    </w:p>
    <w:p>
      <w:pPr>
        <w:pStyle w:val="55"/>
        <w:shd w:val="clear" w:color="auto" w:fill="FFFFFF"/>
        <w:snapToGrid w:val="0"/>
        <w:spacing w:before="0" w:beforeAutospacing="0" w:after="0" w:afterAutospacing="0" w:line="360" w:lineRule="auto"/>
        <w:ind w:firstLine="584" w:firstLineChars="200"/>
        <w:rPr>
          <w:rFonts w:ascii="仿宋" w:hAnsi="仿宋" w:eastAsia="仿宋" w:cs="仿宋_GB2312"/>
          <w:color w:val="000000"/>
          <w:spacing w:val="6"/>
          <w:sz w:val="28"/>
          <w:szCs w:val="28"/>
        </w:rPr>
      </w:pPr>
      <w:r>
        <w:rPr>
          <w:rFonts w:hint="eastAsia" w:ascii="仿宋" w:hAnsi="仿宋" w:eastAsia="仿宋" w:cs="仿宋_GB2312"/>
          <w:color w:val="000000"/>
          <w:spacing w:val="6"/>
          <w:sz w:val="28"/>
          <w:szCs w:val="28"/>
        </w:rPr>
        <w:t>2）乙方有权对作业场所安全生产工作中存在的问题提出检举、和整改建议;有权拒绝违章指挥和强令冒险作业。</w:t>
      </w:r>
    </w:p>
    <w:p>
      <w:pPr>
        <w:pStyle w:val="55"/>
        <w:shd w:val="clear" w:color="auto" w:fill="FFFFFF"/>
        <w:snapToGrid w:val="0"/>
        <w:spacing w:before="0" w:beforeAutospacing="0" w:after="0" w:afterAutospacing="0" w:line="360" w:lineRule="auto"/>
        <w:ind w:firstLine="584" w:firstLineChars="200"/>
        <w:rPr>
          <w:rFonts w:ascii="仿宋" w:hAnsi="仿宋" w:eastAsia="仿宋" w:cs="仿宋_GB2312"/>
          <w:color w:val="000000"/>
          <w:spacing w:val="6"/>
          <w:sz w:val="28"/>
          <w:szCs w:val="28"/>
        </w:rPr>
      </w:pPr>
      <w:r>
        <w:rPr>
          <w:rFonts w:hint="eastAsia" w:ascii="仿宋" w:hAnsi="仿宋" w:eastAsia="仿宋" w:cs="仿宋_GB2312"/>
          <w:color w:val="000000"/>
          <w:spacing w:val="6"/>
          <w:sz w:val="28"/>
          <w:szCs w:val="28"/>
        </w:rPr>
        <w:t>3）乙方应组织对其所从事的作业活动开展危险源辨识工作，并将危险</w:t>
      </w:r>
    </w:p>
    <w:p>
      <w:pPr>
        <w:pStyle w:val="55"/>
        <w:shd w:val="clear" w:color="auto" w:fill="FFFFFF"/>
        <w:snapToGrid w:val="0"/>
        <w:spacing w:before="0" w:beforeAutospacing="0" w:after="0" w:afterAutospacing="0" w:line="360" w:lineRule="auto"/>
        <w:rPr>
          <w:rFonts w:ascii="仿宋" w:hAnsi="仿宋" w:eastAsia="仿宋" w:cs="仿宋_GB2312"/>
          <w:color w:val="000000"/>
          <w:spacing w:val="6"/>
          <w:sz w:val="28"/>
          <w:szCs w:val="28"/>
        </w:rPr>
      </w:pPr>
      <w:r>
        <w:rPr>
          <w:rFonts w:hint="eastAsia" w:ascii="仿宋" w:hAnsi="仿宋" w:eastAsia="仿宋" w:cs="仿宋_GB2312"/>
          <w:color w:val="000000"/>
          <w:spacing w:val="6"/>
          <w:sz w:val="28"/>
          <w:szCs w:val="28"/>
        </w:rPr>
        <w:t>源辨识的内容作为安全技术交底和安全工作交底的其中内容之一。</w:t>
      </w:r>
    </w:p>
    <w:p>
      <w:pPr>
        <w:pStyle w:val="55"/>
        <w:shd w:val="clear" w:color="auto" w:fill="FFFFFF"/>
        <w:snapToGrid w:val="0"/>
        <w:spacing w:before="0" w:beforeAutospacing="0" w:after="0" w:afterAutospacing="0" w:line="360" w:lineRule="auto"/>
        <w:rPr>
          <w:rFonts w:ascii="仿宋" w:hAnsi="仿宋" w:eastAsia="仿宋" w:cs="仿宋_GB2312"/>
          <w:color w:val="000000"/>
          <w:spacing w:val="6"/>
          <w:sz w:val="28"/>
          <w:szCs w:val="28"/>
        </w:rPr>
      </w:pPr>
      <w:r>
        <w:rPr>
          <w:rFonts w:hint="eastAsia" w:ascii="仿宋" w:hAnsi="仿宋" w:eastAsia="仿宋" w:cs="仿宋_GB2312"/>
          <w:color w:val="000000"/>
          <w:spacing w:val="6"/>
          <w:sz w:val="28"/>
          <w:szCs w:val="28"/>
        </w:rPr>
        <w:t>2.义务</w:t>
      </w:r>
    </w:p>
    <w:p>
      <w:pPr>
        <w:pStyle w:val="55"/>
        <w:shd w:val="clear" w:color="auto" w:fill="FFFFFF"/>
        <w:snapToGrid w:val="0"/>
        <w:spacing w:before="0" w:beforeAutospacing="0" w:after="0" w:afterAutospacing="0" w:line="360" w:lineRule="auto"/>
        <w:ind w:firstLine="703" w:firstLineChars="241"/>
        <w:rPr>
          <w:rFonts w:ascii="仿宋" w:hAnsi="仿宋" w:eastAsia="仿宋" w:cs="仿宋_GB2312"/>
          <w:color w:val="000000"/>
          <w:spacing w:val="6"/>
          <w:sz w:val="28"/>
          <w:szCs w:val="28"/>
        </w:rPr>
      </w:pPr>
      <w:r>
        <w:rPr>
          <w:rFonts w:hint="eastAsia" w:ascii="仿宋" w:hAnsi="仿宋" w:eastAsia="仿宋" w:cs="仿宋_GB2312"/>
          <w:color w:val="000000"/>
          <w:spacing w:val="6"/>
          <w:sz w:val="28"/>
          <w:szCs w:val="28"/>
        </w:rPr>
        <w:t>1）乙方应对作业人员进行安全生产教育和培训，确保作业人员掌握本职工作所需的安全生产知识，提高安全生产技能，同时对本单位员工开展“三级”安全教育。</w:t>
      </w:r>
    </w:p>
    <w:p>
      <w:pPr>
        <w:pStyle w:val="55"/>
        <w:shd w:val="clear" w:color="auto" w:fill="FFFFFF"/>
        <w:snapToGrid w:val="0"/>
        <w:spacing w:before="0" w:beforeAutospacing="0" w:after="0" w:afterAutospacing="0" w:line="360" w:lineRule="auto"/>
        <w:ind w:firstLine="703" w:firstLineChars="241"/>
        <w:rPr>
          <w:rFonts w:ascii="仿宋" w:hAnsi="仿宋" w:eastAsia="仿宋" w:cs="仿宋_GB2312"/>
          <w:color w:val="000000"/>
          <w:spacing w:val="6"/>
          <w:sz w:val="28"/>
          <w:szCs w:val="28"/>
        </w:rPr>
      </w:pPr>
      <w:r>
        <w:rPr>
          <w:rFonts w:hint="eastAsia" w:ascii="仿宋" w:hAnsi="仿宋" w:eastAsia="仿宋" w:cs="仿宋_GB2312"/>
          <w:color w:val="000000"/>
          <w:spacing w:val="6"/>
          <w:sz w:val="28"/>
          <w:szCs w:val="28"/>
        </w:rPr>
        <w:t>2）乙方及乙方作业人员有义务严格遵守甲方的安全生产规章制度和操作规程，服从管理。</w:t>
      </w:r>
    </w:p>
    <w:p>
      <w:pPr>
        <w:pStyle w:val="55"/>
        <w:shd w:val="clear" w:color="auto" w:fill="FFFFFF"/>
        <w:snapToGrid w:val="0"/>
        <w:spacing w:before="0" w:beforeAutospacing="0" w:after="0" w:afterAutospacing="0" w:line="360" w:lineRule="auto"/>
        <w:ind w:firstLine="674" w:firstLineChars="241"/>
        <w:rPr>
          <w:rFonts w:ascii="仿宋" w:hAnsi="仿宋" w:eastAsia="仿宋"/>
          <w:sz w:val="28"/>
          <w:szCs w:val="28"/>
        </w:rPr>
      </w:pPr>
      <w:r>
        <w:rPr>
          <w:rFonts w:hint="eastAsia" w:ascii="仿宋" w:hAnsi="仿宋" w:eastAsia="仿宋"/>
          <w:sz w:val="28"/>
          <w:szCs w:val="28"/>
        </w:rPr>
        <w:t>3）乙方对甲方所提供的作业相关的项目资料必须保密，未经甲方书面同意不能向外透露，作业完毕后，应及时退还甲方。</w:t>
      </w:r>
    </w:p>
    <w:p>
      <w:pPr>
        <w:pStyle w:val="55"/>
        <w:shd w:val="clear" w:color="auto" w:fill="FFFFFF"/>
        <w:snapToGrid w:val="0"/>
        <w:spacing w:before="0" w:beforeAutospacing="0" w:after="0" w:afterAutospacing="0" w:line="360" w:lineRule="auto"/>
        <w:ind w:firstLine="674" w:firstLineChars="241"/>
        <w:rPr>
          <w:rFonts w:ascii="仿宋" w:hAnsi="仿宋" w:eastAsia="仿宋"/>
          <w:sz w:val="28"/>
          <w:szCs w:val="28"/>
        </w:rPr>
      </w:pPr>
      <w:r>
        <w:rPr>
          <w:rFonts w:hint="eastAsia" w:ascii="仿宋" w:hAnsi="仿宋" w:eastAsia="仿宋"/>
          <w:sz w:val="28"/>
          <w:szCs w:val="28"/>
        </w:rPr>
        <w:t>4）乙方有义务配合、服从甲方对作业现场的安全检查，对检查发现的安全隐患无条件进行整改。</w:t>
      </w:r>
    </w:p>
    <w:p>
      <w:pPr>
        <w:pStyle w:val="55"/>
        <w:shd w:val="clear" w:color="auto" w:fill="FFFFFF"/>
        <w:snapToGrid w:val="0"/>
        <w:spacing w:before="0" w:beforeAutospacing="0" w:after="0" w:afterAutospacing="0" w:line="360" w:lineRule="auto"/>
        <w:ind w:firstLine="703" w:firstLineChars="241"/>
        <w:rPr>
          <w:rFonts w:ascii="仿宋" w:hAnsi="仿宋" w:eastAsia="仿宋" w:cs="仿宋_GB2312"/>
          <w:color w:val="000000"/>
          <w:spacing w:val="6"/>
          <w:sz w:val="28"/>
          <w:szCs w:val="28"/>
        </w:rPr>
      </w:pPr>
      <w:r>
        <w:rPr>
          <w:rFonts w:hint="eastAsia" w:ascii="仿宋" w:hAnsi="仿宋" w:eastAsia="仿宋" w:cs="仿宋_GB2312"/>
          <w:color w:val="000000"/>
          <w:spacing w:val="6"/>
          <w:sz w:val="28"/>
          <w:szCs w:val="28"/>
        </w:rPr>
        <w:t>3.责任</w:t>
      </w:r>
    </w:p>
    <w:p>
      <w:pPr>
        <w:pStyle w:val="55"/>
        <w:shd w:val="clear" w:color="auto" w:fill="FFFFFF"/>
        <w:snapToGrid w:val="0"/>
        <w:spacing w:before="0" w:beforeAutospacing="0" w:after="0" w:afterAutospacing="0" w:line="360" w:lineRule="auto"/>
        <w:ind w:firstLine="584" w:firstLineChars="200"/>
        <w:rPr>
          <w:rFonts w:ascii="仿宋" w:hAnsi="仿宋" w:eastAsia="仿宋" w:cs="仿宋_GB2312"/>
          <w:spacing w:val="6"/>
          <w:sz w:val="28"/>
          <w:szCs w:val="28"/>
        </w:rPr>
      </w:pPr>
      <w:r>
        <w:rPr>
          <w:rFonts w:hint="eastAsia" w:ascii="仿宋" w:hAnsi="仿宋" w:eastAsia="仿宋" w:cs="仿宋_GB2312"/>
          <w:spacing w:val="6"/>
          <w:sz w:val="28"/>
          <w:szCs w:val="28"/>
        </w:rPr>
        <w:t>1）必须核准、具备从事相关经营范围的资质，在签订协议前将其相关的资质证照复印件交甲方备案，并对其真实性、合法性、有效性负责。对本协议中的作业项目承担安全主体责任。</w:t>
      </w:r>
    </w:p>
    <w:p>
      <w:pPr>
        <w:pStyle w:val="55"/>
        <w:shd w:val="clear" w:color="auto" w:fill="FFFFFF"/>
        <w:snapToGrid w:val="0"/>
        <w:spacing w:before="0" w:beforeAutospacing="0" w:after="0" w:afterAutospacing="0" w:line="360" w:lineRule="auto"/>
        <w:ind w:firstLine="584" w:firstLineChars="200"/>
        <w:rPr>
          <w:rFonts w:ascii="仿宋" w:hAnsi="仿宋" w:eastAsia="仿宋" w:cs="仿宋_GB2312"/>
          <w:spacing w:val="6"/>
          <w:sz w:val="28"/>
          <w:szCs w:val="28"/>
        </w:rPr>
      </w:pPr>
      <w:r>
        <w:rPr>
          <w:rFonts w:hint="eastAsia" w:ascii="仿宋" w:hAnsi="仿宋" w:eastAsia="仿宋" w:cs="仿宋_GB2312"/>
          <w:spacing w:val="6"/>
          <w:sz w:val="28"/>
          <w:szCs w:val="28"/>
        </w:rPr>
        <w:t>2）应根据有关法律法规规定和甲方要求设置安全生产管理机构，配备专职/兼职的安全生产管理人员，对作业全程要进行安全生产管理，督促本单位人员遵守甲方的安全生产管理制度和甲方的安全生产秩序，接受甲方的安全生产监督管理。</w:t>
      </w:r>
    </w:p>
    <w:p>
      <w:pPr>
        <w:pStyle w:val="55"/>
        <w:shd w:val="clear" w:color="auto" w:fill="FFFFFF"/>
        <w:snapToGrid w:val="0"/>
        <w:spacing w:before="0" w:beforeAutospacing="0" w:after="0" w:afterAutospacing="0" w:line="360" w:lineRule="auto"/>
        <w:ind w:firstLine="528"/>
        <w:rPr>
          <w:rFonts w:ascii="仿宋" w:hAnsi="仿宋" w:eastAsia="仿宋"/>
          <w:sz w:val="28"/>
          <w:szCs w:val="28"/>
        </w:rPr>
      </w:pPr>
      <w:r>
        <w:rPr>
          <w:rFonts w:hint="eastAsia" w:ascii="仿宋" w:hAnsi="仿宋" w:eastAsia="仿宋" w:cs="仿宋_GB2312"/>
          <w:spacing w:val="6"/>
          <w:sz w:val="28"/>
          <w:szCs w:val="28"/>
        </w:rPr>
        <w:t>3）</w:t>
      </w:r>
      <w:r>
        <w:rPr>
          <w:rFonts w:hint="eastAsia" w:ascii="仿宋" w:hAnsi="仿宋" w:eastAsia="仿宋"/>
          <w:sz w:val="28"/>
          <w:szCs w:val="28"/>
        </w:rPr>
        <w:t>按照国家安全生产的相关法律法规及</w:t>
      </w:r>
      <w:r>
        <w:rPr>
          <w:rFonts w:hint="eastAsia" w:ascii="仿宋" w:hAnsi="仿宋" w:eastAsia="仿宋" w:cs="仿宋_GB2312"/>
          <w:spacing w:val="6"/>
          <w:sz w:val="28"/>
          <w:szCs w:val="28"/>
        </w:rPr>
        <w:t>甲方要求，</w:t>
      </w:r>
      <w:r>
        <w:rPr>
          <w:rFonts w:hint="eastAsia" w:ascii="仿宋" w:hAnsi="仿宋" w:eastAsia="仿宋"/>
          <w:sz w:val="28"/>
          <w:szCs w:val="28"/>
        </w:rPr>
        <w:t>建立健全作业现场安全管理制度，及</w:t>
      </w:r>
      <w:r>
        <w:rPr>
          <w:rFonts w:hint="eastAsia" w:ascii="仿宋" w:hAnsi="仿宋" w:eastAsia="仿宋" w:cs="仿宋_GB2312"/>
          <w:spacing w:val="6"/>
          <w:sz w:val="28"/>
          <w:szCs w:val="28"/>
        </w:rPr>
        <w:t>安全生产责任制为核心各项安全生产管理制度、流程，并严格执行。</w:t>
      </w:r>
      <w:r>
        <w:rPr>
          <w:rFonts w:hint="eastAsia" w:ascii="仿宋" w:hAnsi="仿宋" w:eastAsia="仿宋"/>
          <w:sz w:val="28"/>
          <w:szCs w:val="28"/>
        </w:rPr>
        <w:t>配备安全管理人员，落实安全生产责任制，定期召开或参加甲方组织的安全会议。</w:t>
      </w:r>
    </w:p>
    <w:p>
      <w:pPr>
        <w:pStyle w:val="55"/>
        <w:shd w:val="clear" w:color="auto" w:fill="FFFFFF"/>
        <w:snapToGrid w:val="0"/>
        <w:spacing w:before="0" w:beforeAutospacing="0" w:after="0" w:afterAutospacing="0" w:line="360" w:lineRule="auto"/>
        <w:ind w:firstLine="528"/>
        <w:rPr>
          <w:rFonts w:ascii="仿宋" w:hAnsi="仿宋" w:eastAsia="仿宋"/>
          <w:sz w:val="28"/>
          <w:szCs w:val="28"/>
        </w:rPr>
      </w:pPr>
      <w:r>
        <w:rPr>
          <w:rFonts w:hint="eastAsia" w:ascii="仿宋" w:hAnsi="仿宋" w:eastAsia="仿宋"/>
          <w:sz w:val="28"/>
          <w:szCs w:val="28"/>
        </w:rPr>
        <w:t>4）编制作业方案时，应纳入安全措施、事故预案及发生事故报告机制。</w:t>
      </w:r>
    </w:p>
    <w:p>
      <w:pPr>
        <w:pStyle w:val="55"/>
        <w:shd w:val="clear" w:color="auto" w:fill="FFFFFF"/>
        <w:snapToGrid w:val="0"/>
        <w:spacing w:before="0" w:beforeAutospacing="0" w:after="0" w:afterAutospacing="0" w:line="360" w:lineRule="auto"/>
        <w:ind w:firstLine="528"/>
        <w:rPr>
          <w:rFonts w:ascii="仿宋" w:hAnsi="仿宋" w:eastAsia="仿宋"/>
          <w:sz w:val="28"/>
          <w:szCs w:val="28"/>
        </w:rPr>
      </w:pPr>
      <w:r>
        <w:rPr>
          <w:rFonts w:hint="eastAsia" w:ascii="仿宋" w:hAnsi="仿宋" w:eastAsia="仿宋"/>
          <w:sz w:val="28"/>
          <w:szCs w:val="28"/>
        </w:rPr>
        <w:t>5）乙方及乙方作业人员应当制定本单位的安全教育培训工作计划，在作业项目开工前对参加作业人员进行安全教育培训和考试，保证从业人员掌握必需的安全生产知识、操作技能和应急逃生能力。每日开展安全检查，做好相关记录</w:t>
      </w:r>
      <w:r>
        <w:rPr>
          <w:rFonts w:hint="eastAsia" w:ascii="仿宋" w:hAnsi="仿宋" w:eastAsia="仿宋" w:cs="仿宋_GB2312"/>
          <w:sz w:val="28"/>
          <w:szCs w:val="28"/>
        </w:rPr>
        <w:t>，</w:t>
      </w:r>
      <w:r>
        <w:rPr>
          <w:rFonts w:hint="eastAsia" w:ascii="仿宋" w:hAnsi="仿宋" w:eastAsia="仿宋"/>
          <w:sz w:val="28"/>
          <w:szCs w:val="28"/>
        </w:rPr>
        <w:t>落实各项规章制度和安全操作规程，消除人的不安全行为和物的不安全状态。乙方在项目作业范围内发现重大事故隐患后不能立即治理的，应当采取必要的防范措施，并及时书面报告甲方协商解决，消除事故隐患。</w:t>
      </w:r>
    </w:p>
    <w:p>
      <w:pPr>
        <w:pStyle w:val="55"/>
        <w:shd w:val="clear" w:color="auto" w:fill="FFFFFF"/>
        <w:snapToGrid w:val="0"/>
        <w:spacing w:before="0" w:beforeAutospacing="0" w:after="0" w:afterAutospacing="0" w:line="360" w:lineRule="auto"/>
        <w:ind w:firstLine="528"/>
        <w:rPr>
          <w:rFonts w:ascii="仿宋" w:hAnsi="仿宋" w:eastAsia="仿宋"/>
          <w:sz w:val="28"/>
          <w:szCs w:val="28"/>
        </w:rPr>
      </w:pPr>
      <w:r>
        <w:rPr>
          <w:rFonts w:hint="eastAsia" w:ascii="仿宋" w:hAnsi="仿宋" w:eastAsia="仿宋"/>
          <w:sz w:val="28"/>
          <w:szCs w:val="28"/>
        </w:rPr>
        <w:t>6）</w:t>
      </w:r>
      <w:r>
        <w:rPr>
          <w:rFonts w:ascii="仿宋" w:hAnsi="仿宋" w:eastAsia="仿宋"/>
          <w:sz w:val="28"/>
          <w:szCs w:val="28"/>
        </w:rPr>
        <w:t>对</w:t>
      </w:r>
      <w:r>
        <w:rPr>
          <w:rFonts w:hint="eastAsia" w:ascii="仿宋" w:hAnsi="仿宋" w:eastAsia="仿宋"/>
          <w:sz w:val="28"/>
          <w:szCs w:val="28"/>
        </w:rPr>
        <w:t>乙方</w:t>
      </w:r>
      <w:r>
        <w:rPr>
          <w:rFonts w:ascii="仿宋" w:hAnsi="仿宋" w:eastAsia="仿宋"/>
          <w:sz w:val="28"/>
          <w:szCs w:val="28"/>
        </w:rPr>
        <w:t>的作业区域现场设备设施及作业人员的安全负责，对作业区域的安全生产状况负责，</w:t>
      </w:r>
    </w:p>
    <w:p>
      <w:pPr>
        <w:pStyle w:val="55"/>
        <w:shd w:val="clear" w:color="auto" w:fill="FFFFFF"/>
        <w:snapToGrid w:val="0"/>
        <w:spacing w:before="0" w:beforeAutospacing="0" w:after="0" w:afterAutospacing="0" w:line="360" w:lineRule="auto"/>
        <w:ind w:firstLine="528"/>
        <w:rPr>
          <w:rFonts w:ascii="仿宋" w:hAnsi="仿宋" w:eastAsia="仿宋"/>
          <w:sz w:val="28"/>
          <w:szCs w:val="28"/>
        </w:rPr>
      </w:pPr>
      <w:r>
        <w:rPr>
          <w:rFonts w:hint="eastAsia" w:ascii="仿宋" w:hAnsi="仿宋" w:eastAsia="仿宋"/>
          <w:sz w:val="28"/>
          <w:szCs w:val="28"/>
        </w:rPr>
        <w:t>7）乙方须和施工作业人员签订符合劳动法要求的用工合同或劳务合同，并购买工伤保险或雇主责任险（购买保额不低于【80】万/人）和安责险（购买保额不低于【60】万/人），向甲方提供保单复印件材料。</w:t>
      </w:r>
    </w:p>
    <w:p>
      <w:pPr>
        <w:pStyle w:val="55"/>
        <w:shd w:val="clear" w:color="auto" w:fill="FFFFFF"/>
        <w:snapToGrid w:val="0"/>
        <w:spacing w:before="0" w:beforeAutospacing="0" w:after="0" w:afterAutospacing="0" w:line="360" w:lineRule="auto"/>
        <w:ind w:firstLine="560" w:firstLineChars="200"/>
        <w:rPr>
          <w:rFonts w:ascii="仿宋" w:hAnsi="仿宋" w:eastAsia="仿宋"/>
          <w:sz w:val="28"/>
          <w:szCs w:val="28"/>
        </w:rPr>
      </w:pPr>
      <w:r>
        <w:rPr>
          <w:rFonts w:hint="eastAsia" w:ascii="仿宋" w:hAnsi="仿宋" w:eastAsia="仿宋"/>
          <w:sz w:val="28"/>
          <w:szCs w:val="28"/>
        </w:rPr>
        <w:t>（注：所购保险总赔付额达到140万）</w:t>
      </w:r>
    </w:p>
    <w:p>
      <w:pPr>
        <w:pStyle w:val="55"/>
        <w:shd w:val="clear" w:color="auto" w:fill="FFFFFF"/>
        <w:snapToGrid w:val="0"/>
        <w:spacing w:before="0" w:beforeAutospacing="0" w:after="0" w:afterAutospacing="0" w:line="360" w:lineRule="auto"/>
        <w:ind w:firstLine="584" w:firstLineChars="200"/>
        <w:rPr>
          <w:rFonts w:ascii="仿宋" w:hAnsi="仿宋" w:eastAsia="仿宋" w:cs="仿宋_GB2312"/>
          <w:spacing w:val="6"/>
          <w:sz w:val="28"/>
          <w:szCs w:val="28"/>
        </w:rPr>
      </w:pPr>
      <w:r>
        <w:rPr>
          <w:rFonts w:hint="eastAsia" w:ascii="仿宋" w:hAnsi="仿宋" w:eastAsia="仿宋" w:cs="仿宋_GB2312"/>
          <w:spacing w:val="6"/>
          <w:sz w:val="28"/>
          <w:szCs w:val="28"/>
        </w:rPr>
        <w:t>8）负责为乙方人员办理相应作业资质，并将复印件交甲方备案。</w:t>
      </w:r>
    </w:p>
    <w:p>
      <w:pPr>
        <w:pStyle w:val="55"/>
        <w:shd w:val="clear" w:color="auto" w:fill="FFFFFF"/>
        <w:snapToGrid w:val="0"/>
        <w:spacing w:before="0" w:beforeAutospacing="0" w:after="0" w:afterAutospacing="0" w:line="360" w:lineRule="auto"/>
        <w:ind w:firstLine="584" w:firstLineChars="200"/>
        <w:rPr>
          <w:rFonts w:ascii="仿宋" w:hAnsi="仿宋" w:eastAsia="仿宋" w:cs="仿宋_GB2312"/>
          <w:spacing w:val="6"/>
          <w:sz w:val="28"/>
          <w:szCs w:val="28"/>
        </w:rPr>
      </w:pPr>
      <w:r>
        <w:rPr>
          <w:rFonts w:hint="eastAsia" w:ascii="仿宋" w:hAnsi="仿宋" w:eastAsia="仿宋" w:cs="仿宋_GB2312"/>
          <w:spacing w:val="6"/>
          <w:sz w:val="28"/>
          <w:szCs w:val="28"/>
        </w:rPr>
        <w:t>9）负责为乙方人员进行健康体检，涉及职业危害的岗位要落实好员工上岗前、在岗、离岗的职业健康检查，并将检查报告复印件交甲方备案，并留存相关资料。不得安排未经上岗前职业健康检查的人员从事接触职业病危害的作业，不得安排有职业禁忌的人员从事其所禁忌的作业。</w:t>
      </w:r>
    </w:p>
    <w:p>
      <w:pPr>
        <w:pStyle w:val="55"/>
        <w:shd w:val="clear" w:color="auto" w:fill="FFFFFF"/>
        <w:snapToGrid w:val="0"/>
        <w:spacing w:before="0" w:beforeAutospacing="0" w:after="0" w:afterAutospacing="0" w:line="360" w:lineRule="auto"/>
        <w:ind w:firstLine="584" w:firstLineChars="200"/>
        <w:rPr>
          <w:rFonts w:ascii="仿宋" w:hAnsi="仿宋" w:eastAsia="仿宋" w:cs="仿宋_GB2312"/>
          <w:spacing w:val="6"/>
          <w:sz w:val="28"/>
          <w:szCs w:val="28"/>
        </w:rPr>
      </w:pPr>
      <w:r>
        <w:rPr>
          <w:rFonts w:hint="eastAsia" w:ascii="仿宋" w:hAnsi="仿宋" w:eastAsia="仿宋" w:cs="仿宋_GB2312"/>
          <w:spacing w:val="6"/>
          <w:sz w:val="28"/>
          <w:szCs w:val="28"/>
        </w:rPr>
        <w:t>10）负责为乙方人员提供符合国家相关质量标准要求的该作业岗位必须配备的劳动防护用品</w:t>
      </w:r>
      <w:r>
        <w:rPr>
          <w:rFonts w:hint="eastAsia" w:ascii="仿宋" w:hAnsi="仿宋" w:eastAsia="仿宋"/>
          <w:sz w:val="28"/>
          <w:szCs w:val="28"/>
        </w:rPr>
        <w:t>（如反光背心、安全帽、双钩安全带、安全绳、手套、防护眼镜、墨镜、劳保鞋、防护面罩、口罩、护耳器等）并督促作业人员规范佩戴、使用</w:t>
      </w:r>
      <w:r>
        <w:rPr>
          <w:rFonts w:hint="eastAsia" w:ascii="仿宋" w:hAnsi="仿宋" w:eastAsia="仿宋" w:cs="仿宋_GB2312"/>
          <w:spacing w:val="6"/>
          <w:sz w:val="28"/>
          <w:szCs w:val="28"/>
        </w:rPr>
        <w:t>，并监督指导作业人员正确使用劳动防护用品。</w:t>
      </w:r>
    </w:p>
    <w:p>
      <w:pPr>
        <w:pStyle w:val="55"/>
        <w:shd w:val="clear" w:color="auto" w:fill="FFFFFF"/>
        <w:snapToGrid w:val="0"/>
        <w:spacing w:before="0" w:beforeAutospacing="0" w:after="0" w:afterAutospacing="0" w:line="360" w:lineRule="auto"/>
        <w:ind w:firstLine="584" w:firstLineChars="200"/>
        <w:rPr>
          <w:rFonts w:ascii="仿宋" w:hAnsi="仿宋" w:eastAsia="仿宋" w:cs="仿宋_GB2312"/>
          <w:spacing w:val="6"/>
          <w:sz w:val="28"/>
          <w:szCs w:val="28"/>
        </w:rPr>
      </w:pPr>
      <w:r>
        <w:rPr>
          <w:rFonts w:hint="eastAsia" w:ascii="仿宋" w:hAnsi="仿宋" w:eastAsia="仿宋" w:cs="仿宋_GB2312"/>
          <w:spacing w:val="6"/>
          <w:sz w:val="28"/>
          <w:szCs w:val="28"/>
        </w:rPr>
        <w:t>11）乙方人员在工作中发生伤亡事故时，乙方及时开展对伤亡人员的救援救治工作，保护好事故现场，承担伤亡人员的医疗费用、工伤认定、保险索赔及相关的善后处理工作。</w:t>
      </w:r>
      <w:r>
        <w:rPr>
          <w:rFonts w:hint="eastAsia" w:ascii="仿宋" w:hAnsi="仿宋" w:eastAsia="仿宋"/>
          <w:sz w:val="28"/>
          <w:szCs w:val="28"/>
        </w:rPr>
        <w:t>在发生安全事故后应积极配合甲方组织开展事故调查和事故处理。</w:t>
      </w:r>
      <w:r>
        <w:rPr>
          <w:rFonts w:ascii="仿宋" w:hAnsi="仿宋" w:eastAsia="仿宋"/>
          <w:sz w:val="28"/>
          <w:szCs w:val="28"/>
        </w:rPr>
        <w:t>并负责事故统计</w:t>
      </w:r>
      <w:r>
        <w:rPr>
          <w:rFonts w:hint="eastAsia" w:ascii="仿宋" w:hAnsi="仿宋" w:eastAsia="仿宋"/>
          <w:sz w:val="28"/>
          <w:szCs w:val="28"/>
        </w:rPr>
        <w:t>向政府主管部门</w:t>
      </w:r>
      <w:r>
        <w:rPr>
          <w:rFonts w:ascii="仿宋" w:hAnsi="仿宋" w:eastAsia="仿宋"/>
          <w:sz w:val="28"/>
          <w:szCs w:val="28"/>
        </w:rPr>
        <w:t>上报</w:t>
      </w:r>
    </w:p>
    <w:p>
      <w:pPr>
        <w:pStyle w:val="55"/>
        <w:shd w:val="clear" w:color="auto" w:fill="FFFFFF"/>
        <w:snapToGrid w:val="0"/>
        <w:spacing w:before="0" w:beforeAutospacing="0" w:after="0" w:afterAutospacing="0" w:line="360" w:lineRule="auto"/>
        <w:ind w:firstLine="584" w:firstLineChars="200"/>
        <w:rPr>
          <w:rFonts w:ascii="仿宋" w:hAnsi="仿宋" w:eastAsia="仿宋" w:cs="仿宋_GB2312"/>
          <w:spacing w:val="6"/>
          <w:sz w:val="28"/>
          <w:szCs w:val="28"/>
        </w:rPr>
      </w:pPr>
      <w:r>
        <w:rPr>
          <w:rFonts w:hint="eastAsia" w:ascii="仿宋" w:hAnsi="仿宋" w:eastAsia="仿宋" w:cs="仿宋_GB2312"/>
          <w:spacing w:val="6"/>
          <w:sz w:val="28"/>
          <w:szCs w:val="28"/>
        </w:rPr>
        <w:t>12）乙方人员在申请进行职业病诊断、鉴定时，乙方负责处理职业病诊断、鉴定事宜，并如实提供职业病诊断、鉴定所需的劳动者职业史和职业危害接触史等资料。</w:t>
      </w:r>
    </w:p>
    <w:p>
      <w:pPr>
        <w:pStyle w:val="55"/>
        <w:shd w:val="clear" w:color="auto" w:fill="FFFFFF"/>
        <w:snapToGrid w:val="0"/>
        <w:spacing w:before="0" w:beforeAutospacing="0" w:after="0" w:afterAutospacing="0" w:line="360" w:lineRule="auto"/>
        <w:ind w:firstLine="584" w:firstLineChars="200"/>
        <w:rPr>
          <w:rFonts w:ascii="仿宋" w:hAnsi="仿宋" w:eastAsia="仿宋" w:cs="仿宋_GB2312"/>
          <w:spacing w:val="6"/>
          <w:sz w:val="28"/>
          <w:szCs w:val="28"/>
        </w:rPr>
      </w:pPr>
      <w:r>
        <w:rPr>
          <w:rFonts w:hint="eastAsia" w:ascii="仿宋" w:hAnsi="仿宋" w:eastAsia="仿宋" w:cs="仿宋_GB2312"/>
          <w:spacing w:val="6"/>
          <w:sz w:val="28"/>
          <w:szCs w:val="28"/>
        </w:rPr>
        <w:t>13）乙方人员发生变更情况应及时书面告知甲方并履行人员变更手续。</w:t>
      </w:r>
    </w:p>
    <w:p>
      <w:pPr>
        <w:pStyle w:val="55"/>
        <w:shd w:val="clear" w:color="auto" w:fill="FFFFFF"/>
        <w:snapToGrid w:val="0"/>
        <w:spacing w:before="0" w:beforeAutospacing="0" w:after="0" w:afterAutospacing="0" w:line="360" w:lineRule="auto"/>
        <w:ind w:firstLine="584" w:firstLineChars="200"/>
        <w:rPr>
          <w:rFonts w:ascii="仿宋" w:hAnsi="仿宋" w:eastAsia="仿宋" w:cs="仿宋_GB2312"/>
          <w:spacing w:val="6"/>
          <w:sz w:val="28"/>
          <w:szCs w:val="28"/>
        </w:rPr>
      </w:pPr>
      <w:r>
        <w:rPr>
          <w:rFonts w:hint="eastAsia" w:ascii="仿宋" w:hAnsi="仿宋" w:eastAsia="仿宋" w:cs="仿宋_GB2312"/>
          <w:spacing w:val="6"/>
          <w:sz w:val="28"/>
          <w:szCs w:val="28"/>
        </w:rPr>
        <w:t>14）乙方不得擅自对施工现场各类安全环保设施措施、安全标志、警示牌等进行变动拆除，如确需变动拆除的，必须经甲方安全环保管理人员同意，并由乙方采取必要措施后方可变动拆除。乙方擅自变动拆除所造成的后果，均由乙方自行负责，承担后果。</w:t>
      </w:r>
    </w:p>
    <w:p>
      <w:pPr>
        <w:pStyle w:val="55"/>
        <w:shd w:val="clear" w:color="auto" w:fill="FFFFFF"/>
        <w:snapToGrid w:val="0"/>
        <w:spacing w:before="0" w:beforeAutospacing="0" w:after="0" w:afterAutospacing="0" w:line="360" w:lineRule="auto"/>
        <w:ind w:firstLine="560" w:firstLineChars="200"/>
        <w:rPr>
          <w:rFonts w:ascii="仿宋" w:hAnsi="仿宋" w:eastAsia="仿宋"/>
          <w:sz w:val="28"/>
          <w:szCs w:val="28"/>
        </w:rPr>
      </w:pPr>
      <w:r>
        <w:rPr>
          <w:rFonts w:hint="eastAsia" w:ascii="仿宋" w:hAnsi="仿宋" w:eastAsia="仿宋"/>
          <w:sz w:val="28"/>
          <w:szCs w:val="28"/>
        </w:rPr>
        <w:t>15）</w:t>
      </w:r>
      <w:r>
        <w:rPr>
          <w:rFonts w:ascii="仿宋" w:hAnsi="仿宋" w:eastAsia="仿宋"/>
          <w:sz w:val="28"/>
          <w:szCs w:val="28"/>
        </w:rPr>
        <w:t>乙方作业人员及非乙方作业人员在乙方作业区域内发生</w:t>
      </w:r>
      <w:r>
        <w:rPr>
          <w:rFonts w:hint="eastAsia" w:ascii="仿宋" w:hAnsi="仿宋" w:eastAsia="仿宋"/>
          <w:sz w:val="28"/>
          <w:szCs w:val="28"/>
        </w:rPr>
        <w:t>非因甲方原因导致的</w:t>
      </w:r>
      <w:r>
        <w:rPr>
          <w:rFonts w:ascii="仿宋" w:hAnsi="仿宋" w:eastAsia="仿宋"/>
          <w:sz w:val="28"/>
          <w:szCs w:val="28"/>
        </w:rPr>
        <w:t>任何事故，均由乙方自行负责，并按国家的法律法规进行事故处理并承担全部责任及损失</w:t>
      </w:r>
      <w:r>
        <w:rPr>
          <w:rFonts w:hint="eastAsia" w:ascii="仿宋" w:hAnsi="仿宋" w:eastAsia="仿宋"/>
          <w:sz w:val="28"/>
          <w:szCs w:val="28"/>
        </w:rPr>
        <w:t>，与甲方无关。</w:t>
      </w:r>
    </w:p>
    <w:p>
      <w:pPr>
        <w:pStyle w:val="55"/>
        <w:shd w:val="clear" w:color="auto" w:fill="FFFFFF"/>
        <w:snapToGrid w:val="0"/>
        <w:spacing w:before="0" w:beforeAutospacing="0" w:after="0" w:afterAutospacing="0" w:line="360" w:lineRule="auto"/>
        <w:ind w:firstLine="560" w:firstLineChars="200"/>
        <w:rPr>
          <w:rFonts w:ascii="仿宋" w:hAnsi="仿宋" w:eastAsia="仿宋"/>
          <w:sz w:val="28"/>
          <w:szCs w:val="28"/>
        </w:rPr>
      </w:pPr>
      <w:r>
        <w:rPr>
          <w:rFonts w:hint="eastAsia" w:ascii="仿宋" w:hAnsi="仿宋" w:eastAsia="仿宋"/>
          <w:sz w:val="28"/>
          <w:szCs w:val="28"/>
        </w:rPr>
        <w:t>16）乙方对作业区域现场在作业开始前已有或毗邻建（构）筑物、设备、设施、地下管线（网）或特殊作业环境可能造成损害的，须采取相应的安全防护措施，并承担损坏赔偿责任。</w:t>
      </w:r>
    </w:p>
    <w:p>
      <w:pPr>
        <w:pStyle w:val="55"/>
        <w:shd w:val="clear" w:color="auto" w:fill="FFFFFF"/>
        <w:snapToGrid w:val="0"/>
        <w:spacing w:before="0" w:beforeAutospacing="0" w:after="0" w:afterAutospacing="0" w:line="360" w:lineRule="auto"/>
        <w:ind w:firstLine="560" w:firstLineChars="200"/>
        <w:rPr>
          <w:rFonts w:ascii="仿宋" w:hAnsi="仿宋" w:eastAsia="仿宋"/>
          <w:sz w:val="28"/>
          <w:szCs w:val="28"/>
        </w:rPr>
      </w:pPr>
      <w:r>
        <w:rPr>
          <w:rFonts w:hint="eastAsia" w:ascii="仿宋" w:hAnsi="仿宋" w:eastAsia="仿宋"/>
          <w:sz w:val="28"/>
          <w:szCs w:val="28"/>
        </w:rPr>
        <w:t>17）乙方作业区域的作业设备、临时用电设施、脚手架、出入通道口、楼梯口、危险有害气体或液体存放处等危险部位，设置明显的安全警示标志，危险警示标志符合国家标准。</w:t>
      </w:r>
    </w:p>
    <w:p>
      <w:pPr>
        <w:pStyle w:val="55"/>
        <w:shd w:val="clear" w:color="auto" w:fill="FFFFFF"/>
        <w:snapToGrid w:val="0"/>
        <w:spacing w:before="0" w:beforeAutospacing="0" w:after="0" w:afterAutospacing="0" w:line="360" w:lineRule="auto"/>
        <w:ind w:firstLine="560" w:firstLineChars="200"/>
        <w:rPr>
          <w:rFonts w:ascii="仿宋" w:hAnsi="仿宋" w:eastAsia="仿宋"/>
          <w:sz w:val="28"/>
          <w:szCs w:val="28"/>
        </w:rPr>
      </w:pPr>
      <w:r>
        <w:rPr>
          <w:rFonts w:hint="eastAsia" w:ascii="仿宋" w:hAnsi="仿宋" w:eastAsia="仿宋"/>
          <w:sz w:val="28"/>
          <w:szCs w:val="28"/>
        </w:rPr>
        <w:t>18）乙方应遵守甲方各项安全管理规定，办理作业许可，规范开展现场作业，文明作业，保障作业全过程中的作业安全。</w:t>
      </w:r>
    </w:p>
    <w:p>
      <w:pPr>
        <w:pStyle w:val="55"/>
        <w:shd w:val="clear" w:color="auto" w:fill="FFFFFF"/>
        <w:snapToGrid w:val="0"/>
        <w:spacing w:before="0" w:beforeAutospacing="0" w:after="0" w:afterAutospacing="0" w:line="360" w:lineRule="auto"/>
        <w:ind w:firstLine="560" w:firstLineChars="200"/>
        <w:rPr>
          <w:rFonts w:ascii="仿宋" w:hAnsi="仿宋" w:eastAsia="仿宋"/>
          <w:sz w:val="28"/>
          <w:szCs w:val="28"/>
        </w:rPr>
      </w:pPr>
      <w:r>
        <w:rPr>
          <w:rFonts w:hint="eastAsia" w:ascii="仿宋" w:hAnsi="仿宋" w:eastAsia="仿宋"/>
          <w:sz w:val="28"/>
          <w:szCs w:val="28"/>
        </w:rPr>
        <w:t>19）乙方应加强作业现场应急管理，完善应急预案，配备现场作业所需的应急资源，并加强培训和演练。</w:t>
      </w:r>
    </w:p>
    <w:p>
      <w:pPr>
        <w:pStyle w:val="55"/>
        <w:shd w:val="clear" w:color="auto" w:fill="FFFFFF"/>
        <w:snapToGrid w:val="0"/>
        <w:spacing w:before="0" w:beforeAutospacing="0" w:after="0" w:afterAutospacing="0" w:line="360" w:lineRule="auto"/>
        <w:ind w:firstLine="560" w:firstLineChars="200"/>
        <w:rPr>
          <w:rFonts w:ascii="仿宋" w:hAnsi="仿宋" w:eastAsia="仿宋"/>
          <w:sz w:val="28"/>
          <w:szCs w:val="28"/>
        </w:rPr>
      </w:pPr>
      <w:r>
        <w:rPr>
          <w:rFonts w:hint="eastAsia" w:ascii="仿宋" w:hAnsi="仿宋" w:eastAsia="仿宋"/>
          <w:sz w:val="28"/>
          <w:szCs w:val="28"/>
        </w:rPr>
        <w:t>20）乙方作业过程中违反国家有关法律法规，受到行政、经济、刑事处罚的，一律由乙方自行承担责任。</w:t>
      </w:r>
    </w:p>
    <w:p>
      <w:pPr>
        <w:pStyle w:val="55"/>
        <w:shd w:val="clear" w:color="auto" w:fill="FFFFFF"/>
        <w:snapToGrid w:val="0"/>
        <w:spacing w:before="0" w:beforeAutospacing="0" w:after="0" w:afterAutospacing="0" w:line="360" w:lineRule="auto"/>
        <w:ind w:firstLine="560" w:firstLineChars="200"/>
        <w:rPr>
          <w:rFonts w:ascii="仿宋" w:hAnsi="仿宋" w:eastAsia="仿宋"/>
          <w:sz w:val="28"/>
          <w:szCs w:val="28"/>
        </w:rPr>
      </w:pPr>
      <w:r>
        <w:rPr>
          <w:rFonts w:hint="eastAsia" w:ascii="仿宋" w:hAnsi="仿宋" w:eastAsia="仿宋"/>
          <w:sz w:val="28"/>
          <w:szCs w:val="28"/>
        </w:rPr>
        <w:t>21）乙方保证安全投入落实到位、专款专用，不断完善和改进项目现场安全生产条件。</w:t>
      </w:r>
    </w:p>
    <w:p>
      <w:pPr>
        <w:pStyle w:val="55"/>
        <w:shd w:val="clear" w:color="auto" w:fill="FFFFFF"/>
        <w:snapToGrid w:val="0"/>
        <w:spacing w:before="0" w:beforeAutospacing="0" w:after="0" w:afterAutospacing="0" w:line="360" w:lineRule="auto"/>
        <w:ind w:firstLine="560" w:firstLineChars="200"/>
        <w:rPr>
          <w:rFonts w:ascii="仿宋" w:hAnsi="仿宋" w:eastAsia="仿宋"/>
          <w:sz w:val="28"/>
          <w:szCs w:val="28"/>
        </w:rPr>
      </w:pPr>
      <w:r>
        <w:rPr>
          <w:rFonts w:hint="eastAsia" w:ascii="仿宋" w:hAnsi="仿宋" w:eastAsia="仿宋"/>
          <w:sz w:val="28"/>
          <w:szCs w:val="28"/>
        </w:rPr>
        <w:t>22）作业前应提交如下材料：</w:t>
      </w:r>
    </w:p>
    <w:p>
      <w:pPr>
        <w:pStyle w:val="55"/>
        <w:shd w:val="clear" w:color="auto" w:fill="FFFFFF"/>
        <w:snapToGrid w:val="0"/>
        <w:spacing w:before="0" w:beforeAutospacing="0" w:after="0" w:afterAutospacing="0" w:line="360" w:lineRule="auto"/>
        <w:ind w:firstLine="560" w:firstLineChars="200"/>
        <w:rPr>
          <w:rFonts w:ascii="仿宋" w:hAnsi="仿宋" w:eastAsia="仿宋"/>
          <w:sz w:val="28"/>
          <w:szCs w:val="28"/>
        </w:rPr>
      </w:pPr>
      <w:r>
        <w:rPr>
          <w:rFonts w:hint="eastAsia" w:ascii="仿宋" w:hAnsi="仿宋" w:eastAsia="仿宋"/>
          <w:sz w:val="28"/>
          <w:szCs w:val="28"/>
        </w:rPr>
        <w:t>（1）营业执照复印件、安全管理机构设置和安全管理人员配备文件。</w:t>
      </w:r>
    </w:p>
    <w:p>
      <w:pPr>
        <w:pStyle w:val="55"/>
        <w:shd w:val="clear" w:color="auto" w:fill="FFFFFF"/>
        <w:snapToGrid w:val="0"/>
        <w:spacing w:before="0" w:beforeAutospacing="0" w:after="0" w:afterAutospacing="0" w:line="360" w:lineRule="auto"/>
        <w:ind w:firstLine="560" w:firstLineChars="200"/>
        <w:rPr>
          <w:rFonts w:ascii="仿宋" w:hAnsi="仿宋" w:eastAsia="仿宋"/>
          <w:sz w:val="28"/>
          <w:szCs w:val="28"/>
        </w:rPr>
      </w:pPr>
      <w:r>
        <w:rPr>
          <w:rFonts w:hint="eastAsia" w:ascii="仿宋" w:hAnsi="仿宋" w:eastAsia="仿宋"/>
          <w:sz w:val="28"/>
          <w:szCs w:val="28"/>
        </w:rPr>
        <w:t>（2）安全生产“三项制度”（即：安全生产责任制、安全生产管理制度、提供与承包业务/工程/项目相关的安全操作规程）。</w:t>
      </w:r>
    </w:p>
    <w:p>
      <w:pPr>
        <w:pStyle w:val="55"/>
        <w:shd w:val="clear" w:color="auto" w:fill="FFFFFF"/>
        <w:snapToGrid w:val="0"/>
        <w:spacing w:before="0" w:beforeAutospacing="0" w:after="0" w:afterAutospacing="0" w:line="360" w:lineRule="auto"/>
        <w:ind w:firstLine="560" w:firstLineChars="200"/>
        <w:rPr>
          <w:rFonts w:ascii="仿宋" w:hAnsi="仿宋" w:eastAsia="仿宋"/>
          <w:sz w:val="28"/>
          <w:szCs w:val="28"/>
        </w:rPr>
      </w:pPr>
      <w:r>
        <w:rPr>
          <w:rFonts w:hint="eastAsia" w:ascii="仿宋" w:hAnsi="仿宋" w:eastAsia="仿宋"/>
          <w:sz w:val="28"/>
          <w:szCs w:val="28"/>
        </w:rPr>
        <w:t>（3）制定项目施工方案和应急预案。</w:t>
      </w:r>
    </w:p>
    <w:p>
      <w:pPr>
        <w:pStyle w:val="55"/>
        <w:shd w:val="clear" w:color="auto" w:fill="FFFFFF"/>
        <w:snapToGrid w:val="0"/>
        <w:spacing w:before="0" w:beforeAutospacing="0" w:after="0" w:afterAutospacing="0" w:line="360" w:lineRule="auto"/>
        <w:ind w:firstLine="560" w:firstLineChars="200"/>
        <w:rPr>
          <w:rFonts w:ascii="仿宋" w:hAnsi="仿宋" w:eastAsia="仿宋"/>
          <w:sz w:val="28"/>
          <w:szCs w:val="28"/>
        </w:rPr>
      </w:pPr>
      <w:r>
        <w:rPr>
          <w:rFonts w:hint="eastAsia" w:ascii="仿宋" w:hAnsi="仿宋" w:eastAsia="仿宋"/>
          <w:sz w:val="28"/>
          <w:szCs w:val="28"/>
        </w:rPr>
        <w:t>（4）作业人员的《三级安全教育表》和考试合格材料，。</w:t>
      </w:r>
    </w:p>
    <w:p>
      <w:pPr>
        <w:pStyle w:val="55"/>
        <w:shd w:val="clear" w:color="auto" w:fill="FFFFFF"/>
        <w:snapToGrid w:val="0"/>
        <w:spacing w:before="0" w:beforeAutospacing="0" w:after="0" w:afterAutospacing="0" w:line="360" w:lineRule="auto"/>
        <w:ind w:firstLine="560" w:firstLineChars="200"/>
        <w:rPr>
          <w:rFonts w:ascii="仿宋" w:hAnsi="仿宋" w:eastAsia="仿宋"/>
          <w:sz w:val="28"/>
          <w:szCs w:val="28"/>
        </w:rPr>
      </w:pPr>
      <w:r>
        <w:rPr>
          <w:rFonts w:hint="eastAsia" w:ascii="仿宋" w:hAnsi="仿宋" w:eastAsia="仿宋"/>
          <w:sz w:val="28"/>
          <w:szCs w:val="28"/>
        </w:rPr>
        <w:t>（5）乙方与作业人员签订的劳动合同。</w:t>
      </w:r>
    </w:p>
    <w:p>
      <w:pPr>
        <w:pStyle w:val="55"/>
        <w:shd w:val="clear" w:color="auto" w:fill="FFFFFF"/>
        <w:snapToGrid w:val="0"/>
        <w:spacing w:before="0" w:beforeAutospacing="0" w:after="0" w:afterAutospacing="0" w:line="360" w:lineRule="auto"/>
        <w:ind w:firstLine="560" w:firstLineChars="200"/>
        <w:rPr>
          <w:rFonts w:ascii="仿宋" w:hAnsi="仿宋" w:eastAsia="仿宋"/>
          <w:sz w:val="28"/>
          <w:szCs w:val="28"/>
        </w:rPr>
      </w:pPr>
      <w:r>
        <w:rPr>
          <w:rFonts w:hint="eastAsia" w:ascii="仿宋" w:hAnsi="仿宋" w:eastAsia="仿宋"/>
          <w:sz w:val="28"/>
          <w:szCs w:val="28"/>
        </w:rPr>
        <w:t>（6）法人身份证复印件、法人或现场负责人《安全管理培训合格证书》或出具现场安全管理负责人授权委托书，项目经理及专职安全员持证上岗。</w:t>
      </w:r>
    </w:p>
    <w:p>
      <w:pPr>
        <w:pStyle w:val="55"/>
        <w:shd w:val="clear" w:color="auto" w:fill="FFFFFF"/>
        <w:snapToGrid w:val="0"/>
        <w:spacing w:before="0" w:beforeAutospacing="0" w:after="0" w:afterAutospacing="0" w:line="360" w:lineRule="auto"/>
        <w:ind w:firstLine="560" w:firstLineChars="200"/>
        <w:rPr>
          <w:rFonts w:ascii="仿宋" w:hAnsi="仿宋" w:eastAsia="仿宋"/>
          <w:sz w:val="28"/>
          <w:szCs w:val="28"/>
        </w:rPr>
      </w:pPr>
      <w:r>
        <w:rPr>
          <w:rFonts w:hint="eastAsia" w:ascii="仿宋" w:hAnsi="仿宋" w:eastAsia="仿宋"/>
          <w:sz w:val="28"/>
          <w:szCs w:val="28"/>
        </w:rPr>
        <w:t>（7）作业人员县级以上医院“健康体检”表，涉及到职业卫生管理岗位的，还需提供职业健康体检表。</w:t>
      </w:r>
    </w:p>
    <w:p>
      <w:pPr>
        <w:pStyle w:val="55"/>
        <w:shd w:val="clear" w:color="auto" w:fill="FFFFFF"/>
        <w:snapToGrid w:val="0"/>
        <w:spacing w:before="0" w:beforeAutospacing="0" w:after="0" w:afterAutospacing="0" w:line="360" w:lineRule="auto"/>
        <w:ind w:firstLine="560" w:firstLineChars="200"/>
        <w:rPr>
          <w:rFonts w:ascii="仿宋" w:hAnsi="仿宋" w:eastAsia="仿宋"/>
          <w:sz w:val="28"/>
          <w:szCs w:val="28"/>
        </w:rPr>
      </w:pPr>
      <w:r>
        <w:rPr>
          <w:rFonts w:hint="eastAsia" w:ascii="仿宋" w:hAnsi="仿宋" w:eastAsia="仿宋"/>
          <w:sz w:val="28"/>
          <w:szCs w:val="28"/>
        </w:rPr>
        <w:t>（8）人员花名册及提供所有作业人员身份证复印件，进场以后提供所有作业人员月度考勤表和月度安全培训记录及档案。</w:t>
      </w:r>
    </w:p>
    <w:p>
      <w:pPr>
        <w:pStyle w:val="55"/>
        <w:shd w:val="clear" w:color="auto" w:fill="FFFFFF"/>
        <w:snapToGrid w:val="0"/>
        <w:spacing w:before="0" w:beforeAutospacing="0" w:after="0" w:afterAutospacing="0" w:line="360" w:lineRule="auto"/>
        <w:ind w:firstLine="560" w:firstLineChars="200"/>
        <w:rPr>
          <w:rFonts w:ascii="仿宋" w:hAnsi="仿宋" w:eastAsia="仿宋"/>
          <w:sz w:val="28"/>
          <w:szCs w:val="28"/>
        </w:rPr>
      </w:pPr>
      <w:r>
        <w:rPr>
          <w:rFonts w:hint="eastAsia" w:ascii="仿宋" w:hAnsi="仿宋" w:eastAsia="仿宋"/>
          <w:sz w:val="28"/>
          <w:szCs w:val="28"/>
        </w:rPr>
        <w:t>（9）缴纳的保险材料。</w:t>
      </w:r>
    </w:p>
    <w:p>
      <w:pPr>
        <w:pStyle w:val="55"/>
        <w:shd w:val="clear" w:color="auto" w:fill="FFFFFF"/>
        <w:snapToGrid w:val="0"/>
        <w:spacing w:before="0" w:beforeAutospacing="0" w:after="0" w:afterAutospacing="0" w:line="360" w:lineRule="auto"/>
        <w:ind w:firstLine="560" w:firstLineChars="200"/>
        <w:rPr>
          <w:rFonts w:ascii="仿宋" w:hAnsi="仿宋" w:eastAsia="仿宋"/>
          <w:sz w:val="28"/>
          <w:szCs w:val="28"/>
        </w:rPr>
      </w:pPr>
      <w:r>
        <w:rPr>
          <w:rFonts w:hint="eastAsia" w:ascii="仿宋" w:hAnsi="仿宋" w:eastAsia="仿宋"/>
          <w:sz w:val="28"/>
          <w:szCs w:val="28"/>
        </w:rPr>
        <w:t>（10）特殊作业人员清单、特种作业资格证复印件、从事特种设备安装、检修、维护作业的提供相应的资格证书等。</w:t>
      </w:r>
    </w:p>
    <w:p>
      <w:pPr>
        <w:pStyle w:val="55"/>
        <w:shd w:val="clear" w:color="auto" w:fill="FFFFFF"/>
        <w:snapToGrid w:val="0"/>
        <w:spacing w:before="0" w:beforeAutospacing="0" w:after="0" w:afterAutospacing="0" w:line="360" w:lineRule="auto"/>
        <w:ind w:firstLine="560" w:firstLineChars="200"/>
        <w:rPr>
          <w:rFonts w:ascii="仿宋" w:hAnsi="仿宋" w:eastAsia="仿宋"/>
          <w:sz w:val="28"/>
          <w:szCs w:val="28"/>
        </w:rPr>
      </w:pPr>
      <w:r>
        <w:rPr>
          <w:rFonts w:hint="eastAsia" w:ascii="仿宋" w:hAnsi="仿宋" w:eastAsia="仿宋"/>
          <w:sz w:val="28"/>
          <w:szCs w:val="28"/>
        </w:rPr>
        <w:t>（11）乙方工器具清单，主要设备设施、工器具是否满足维护检修的安全、技术要求等。</w:t>
      </w:r>
    </w:p>
    <w:p>
      <w:pPr>
        <w:pStyle w:val="55"/>
        <w:shd w:val="clear" w:color="auto" w:fill="FFFFFF"/>
        <w:snapToGrid w:val="0"/>
        <w:spacing w:before="0" w:beforeAutospacing="0" w:after="0" w:afterAutospacing="0" w:line="360" w:lineRule="auto"/>
        <w:ind w:firstLine="560" w:firstLineChars="200"/>
        <w:rPr>
          <w:rFonts w:ascii="仿宋" w:hAnsi="仿宋" w:eastAsia="仿宋"/>
          <w:sz w:val="28"/>
          <w:szCs w:val="28"/>
        </w:rPr>
      </w:pPr>
      <w:r>
        <w:rPr>
          <w:rFonts w:hint="eastAsia" w:ascii="仿宋" w:hAnsi="仿宋" w:eastAsia="仿宋"/>
          <w:sz w:val="28"/>
          <w:szCs w:val="28"/>
        </w:rPr>
        <w:t>（12）相关方劳动防护用品清单，提供检验合格证或经检查合格。</w:t>
      </w:r>
    </w:p>
    <w:p>
      <w:pPr>
        <w:pStyle w:val="55"/>
        <w:shd w:val="clear" w:color="auto" w:fill="FFFFFF"/>
        <w:snapToGrid w:val="0"/>
        <w:spacing w:before="0" w:beforeAutospacing="0" w:after="0" w:afterAutospacing="0" w:line="360" w:lineRule="auto"/>
        <w:ind w:firstLine="560" w:firstLineChars="200"/>
        <w:rPr>
          <w:rFonts w:ascii="仿宋" w:hAnsi="仿宋" w:eastAsia="仿宋"/>
          <w:sz w:val="28"/>
          <w:szCs w:val="28"/>
        </w:rPr>
      </w:pPr>
      <w:r>
        <w:rPr>
          <w:rFonts w:hint="eastAsia" w:ascii="仿宋" w:hAnsi="仿宋" w:eastAsia="仿宋"/>
          <w:sz w:val="28"/>
          <w:szCs w:val="28"/>
        </w:rPr>
        <w:t>（13）签订外来施工作业人员的安全承诺，提供签订盖章的项目承包合同、安全管理协议。</w:t>
      </w:r>
    </w:p>
    <w:p>
      <w:pPr>
        <w:pStyle w:val="55"/>
        <w:shd w:val="clear" w:color="auto" w:fill="FFFFFF"/>
        <w:snapToGrid w:val="0"/>
        <w:spacing w:before="0" w:beforeAutospacing="0" w:after="0" w:afterAutospacing="0" w:line="360" w:lineRule="auto"/>
        <w:ind w:firstLine="560" w:firstLineChars="200"/>
        <w:rPr>
          <w:rFonts w:ascii="仿宋" w:hAnsi="仿宋" w:eastAsia="仿宋"/>
          <w:sz w:val="28"/>
          <w:szCs w:val="28"/>
        </w:rPr>
      </w:pPr>
      <w:r>
        <w:rPr>
          <w:rFonts w:hint="eastAsia" w:ascii="仿宋" w:hAnsi="仿宋" w:eastAsia="仿宋"/>
          <w:sz w:val="28"/>
          <w:szCs w:val="28"/>
        </w:rPr>
        <w:t>（14）提供现场“应急施救药品”(附药品清单)。</w:t>
      </w:r>
    </w:p>
    <w:p>
      <w:pPr>
        <w:pStyle w:val="55"/>
        <w:shd w:val="clear" w:color="auto" w:fill="FFFFFF"/>
        <w:snapToGrid w:val="0"/>
        <w:spacing w:before="0" w:beforeAutospacing="0" w:after="0" w:afterAutospacing="0" w:line="360" w:lineRule="auto"/>
        <w:ind w:firstLine="560" w:firstLineChars="200"/>
        <w:rPr>
          <w:rFonts w:ascii="仿宋" w:hAnsi="仿宋" w:eastAsia="仿宋"/>
          <w:sz w:val="28"/>
          <w:szCs w:val="28"/>
        </w:rPr>
      </w:pPr>
      <w:r>
        <w:rPr>
          <w:rFonts w:hint="eastAsia" w:ascii="仿宋" w:hAnsi="仿宋" w:eastAsia="仿宋"/>
          <w:sz w:val="28"/>
          <w:szCs w:val="28"/>
        </w:rPr>
        <w:t>（15）施工项目开工申请及企业两年内无事故地方政府证明。</w:t>
      </w:r>
    </w:p>
    <w:p>
      <w:pPr>
        <w:pStyle w:val="55"/>
        <w:shd w:val="clear" w:color="auto" w:fill="FFFFFF"/>
        <w:snapToGrid w:val="0"/>
        <w:spacing w:before="0" w:beforeAutospacing="0" w:after="0" w:afterAutospacing="0" w:line="360" w:lineRule="auto"/>
        <w:ind w:firstLine="560" w:firstLineChars="200"/>
        <w:rPr>
          <w:rFonts w:ascii="仿宋" w:hAnsi="仿宋" w:eastAsia="仿宋"/>
          <w:sz w:val="28"/>
          <w:szCs w:val="28"/>
        </w:rPr>
      </w:pPr>
      <w:r>
        <w:rPr>
          <w:rFonts w:hint="eastAsia" w:ascii="仿宋" w:hAnsi="仿宋" w:eastAsia="仿宋"/>
          <w:sz w:val="28"/>
          <w:szCs w:val="28"/>
        </w:rPr>
        <w:t>23）乙方携带的工具、设备设施必须符合国家法律法规、规范等安全要求（如室外电箱为防水型、主电缆要有火线、零线和地线之分、接地线为黄绿相间颜色、箱门要有跨接线、符合一机一闸一漏保箱门能正常关门和上锁管理、禁止使用无生产合格证的花线、各类电缆禁止出现破损、砂轮机要有防护罩、电焊机必须完好无损，电线进出端禁止裸露，焊机各类线禁止使用铝线，地线只能搭接在焊点附近，做到双线到焊件上，禁止将防护栏杆和固定钢构等作为地线、切割机必须有可靠的防护罩和接地等措施）。</w:t>
      </w:r>
    </w:p>
    <w:p>
      <w:pPr>
        <w:pStyle w:val="55"/>
        <w:shd w:val="clear" w:color="auto" w:fill="FFFFFF"/>
        <w:snapToGrid w:val="0"/>
        <w:spacing w:before="0" w:beforeAutospacing="0" w:after="0" w:afterAutospacing="0" w:line="360" w:lineRule="auto"/>
        <w:ind w:firstLine="560" w:firstLineChars="200"/>
        <w:rPr>
          <w:rFonts w:ascii="仿宋" w:hAnsi="仿宋" w:eastAsia="仿宋"/>
          <w:sz w:val="28"/>
          <w:szCs w:val="28"/>
        </w:rPr>
      </w:pPr>
      <w:r>
        <w:rPr>
          <w:rFonts w:hint="eastAsia" w:ascii="仿宋" w:hAnsi="仿宋" w:eastAsia="仿宋"/>
          <w:sz w:val="28"/>
          <w:szCs w:val="28"/>
        </w:rPr>
        <w:t>24）乙方每日作业前，必须参加甲方组织的班前会（安全技术交底）活动后方可安排作业。</w:t>
      </w:r>
    </w:p>
    <w:p>
      <w:pPr>
        <w:pStyle w:val="55"/>
        <w:shd w:val="clear" w:color="auto" w:fill="FFFFFF"/>
        <w:snapToGrid w:val="0"/>
        <w:spacing w:before="0" w:beforeAutospacing="0" w:after="0" w:afterAutospacing="0" w:line="360" w:lineRule="auto"/>
        <w:ind w:firstLine="560" w:firstLineChars="200"/>
        <w:rPr>
          <w:rFonts w:ascii="仿宋" w:hAnsi="仿宋" w:eastAsia="仿宋"/>
          <w:sz w:val="28"/>
          <w:szCs w:val="28"/>
        </w:rPr>
      </w:pPr>
      <w:r>
        <w:rPr>
          <w:rFonts w:hint="eastAsia" w:ascii="仿宋" w:hAnsi="仿宋" w:eastAsia="仿宋"/>
          <w:sz w:val="28"/>
          <w:szCs w:val="28"/>
        </w:rPr>
        <w:t>25）乙方安排进入甲方区域的工程、运输车辆必须按照甲方要求配置爆闪灯、前后录像仪、倒车语音提示、前后影像、倒车雷达、示宽灯、车辆左右和后侧张贴反光条等。</w:t>
      </w:r>
    </w:p>
    <w:p>
      <w:pPr>
        <w:pStyle w:val="55"/>
        <w:shd w:val="clear" w:color="auto" w:fill="FFFFFF"/>
        <w:snapToGrid w:val="0"/>
        <w:spacing w:before="0" w:beforeAutospacing="0" w:after="0" w:afterAutospacing="0" w:line="360" w:lineRule="auto"/>
        <w:ind w:firstLine="560" w:firstLineChars="200"/>
        <w:rPr>
          <w:rFonts w:ascii="仿宋" w:hAnsi="仿宋" w:eastAsia="仿宋"/>
          <w:sz w:val="28"/>
          <w:szCs w:val="28"/>
        </w:rPr>
      </w:pPr>
      <w:r>
        <w:rPr>
          <w:rFonts w:hint="eastAsia" w:ascii="仿宋" w:hAnsi="仿宋" w:eastAsia="仿宋"/>
          <w:sz w:val="28"/>
          <w:szCs w:val="28"/>
        </w:rPr>
        <w:t>26）乙方禁止私自在甲方区域接施工电箱主电源，由乙方向甲方申请临时用电，甲方派人接电，电气作业人员必须穿绝缘鞋。</w:t>
      </w:r>
    </w:p>
    <w:p>
      <w:pPr>
        <w:pStyle w:val="55"/>
        <w:shd w:val="clear" w:color="auto" w:fill="FFFFFF"/>
        <w:snapToGrid w:val="0"/>
        <w:spacing w:before="0" w:beforeAutospacing="0" w:after="0" w:afterAutospacing="0" w:line="360" w:lineRule="auto"/>
        <w:ind w:firstLine="560" w:firstLineChars="200"/>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7）乙方人员从事气割作业，除穿戴最基本的安全帽和反光背心外，必须戴难燃手套和墨镜。</w:t>
      </w:r>
    </w:p>
    <w:p>
      <w:pPr>
        <w:pStyle w:val="55"/>
        <w:shd w:val="clear" w:color="auto" w:fill="FFFFFF"/>
        <w:snapToGrid w:val="0"/>
        <w:spacing w:before="0" w:beforeAutospacing="0" w:after="0" w:afterAutospacing="0" w:line="360" w:lineRule="auto"/>
        <w:ind w:firstLine="560" w:firstLineChars="200"/>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8）乙方人员从事焊接作业，必须佩戴安全帽、绝缘鞋、电焊手套、电焊面罩，作业过程中禁止穿易燃的反光衣等，作业完毕后及时穿反光衣。</w:t>
      </w:r>
    </w:p>
    <w:p>
      <w:pPr>
        <w:pStyle w:val="55"/>
        <w:shd w:val="clear" w:color="auto" w:fill="FFFFFF"/>
        <w:snapToGrid w:val="0"/>
        <w:spacing w:before="0" w:beforeAutospacing="0" w:after="0" w:afterAutospacing="0" w:line="360" w:lineRule="auto"/>
        <w:ind w:firstLine="560" w:firstLineChars="200"/>
        <w:rPr>
          <w:rFonts w:ascii="仿宋" w:hAnsi="仿宋" w:eastAsia="仿宋"/>
          <w:sz w:val="28"/>
          <w:szCs w:val="28"/>
        </w:rPr>
      </w:pPr>
      <w:r>
        <w:rPr>
          <w:rFonts w:hint="eastAsia" w:ascii="仿宋" w:hAnsi="仿宋" w:eastAsia="仿宋"/>
          <w:sz w:val="28"/>
          <w:szCs w:val="28"/>
        </w:rPr>
        <w:t>29)从事高处、临边作业必须按照国家相关规范要求正确使用安全带。搭设的脚手架必须符合国家规范的安全要求，禁止使用竹、木头等易断材质作为搭设材料，脚手架上的踏板必须铺满并固定好。</w:t>
      </w:r>
    </w:p>
    <w:p>
      <w:pPr>
        <w:pStyle w:val="55"/>
        <w:shd w:val="clear" w:color="auto" w:fill="FFFFFF"/>
        <w:snapToGrid w:val="0"/>
        <w:spacing w:before="0" w:beforeAutospacing="0" w:after="0" w:afterAutospacing="0" w:line="360" w:lineRule="auto"/>
        <w:ind w:firstLine="560" w:firstLineChars="200"/>
        <w:rPr>
          <w:rFonts w:ascii="仿宋" w:hAnsi="仿宋" w:eastAsia="仿宋"/>
          <w:sz w:val="28"/>
          <w:szCs w:val="28"/>
        </w:rPr>
      </w:pPr>
      <w:r>
        <w:rPr>
          <w:rFonts w:hint="eastAsia" w:ascii="仿宋" w:hAnsi="仿宋" w:eastAsia="仿宋"/>
          <w:sz w:val="28"/>
          <w:szCs w:val="28"/>
        </w:rPr>
        <w:t>30)从事吊装、有限空间、高处、临时用电、动火作业等危险作业时，必须按照甲方要求开展作业许可，原则禁止从事交叉作业。提前准备好作业人员相关信息报备甲方备案成功后方可安排从事危险作业。从事吊装作业禁止用手扶吊件，如有需要必须使用专用工具（如绳、专用工具等）。</w:t>
      </w:r>
    </w:p>
    <w:p>
      <w:pPr>
        <w:pStyle w:val="55"/>
        <w:shd w:val="clear" w:color="auto" w:fill="FFFFFF"/>
        <w:snapToGrid w:val="0"/>
        <w:spacing w:before="0" w:beforeAutospacing="0" w:after="0" w:afterAutospacing="0" w:line="360" w:lineRule="auto"/>
        <w:ind w:firstLine="560" w:firstLineChars="200"/>
        <w:rPr>
          <w:rFonts w:ascii="仿宋" w:hAnsi="仿宋" w:eastAsia="仿宋"/>
          <w:sz w:val="28"/>
          <w:szCs w:val="28"/>
        </w:rPr>
      </w:pPr>
      <w:r>
        <w:rPr>
          <w:rFonts w:hint="eastAsia" w:ascii="仿宋" w:hAnsi="仿宋" w:eastAsia="仿宋"/>
          <w:sz w:val="28"/>
          <w:szCs w:val="28"/>
        </w:rPr>
        <w:t>31)人员在厂区行走时，只允许行走人行通道、斑马线和甲方指定的区域，禁止跨越隔离栏，乱走、乱跑，不得擅自进入与作业无关的区域。</w:t>
      </w:r>
    </w:p>
    <w:p>
      <w:pPr>
        <w:pStyle w:val="55"/>
        <w:shd w:val="clear" w:color="auto" w:fill="FFFFFF"/>
        <w:snapToGrid w:val="0"/>
        <w:spacing w:before="0" w:beforeAutospacing="0" w:after="0" w:afterAutospacing="0" w:line="360" w:lineRule="auto"/>
        <w:ind w:firstLine="560" w:firstLineChars="200"/>
        <w:rPr>
          <w:rFonts w:ascii="仿宋" w:hAnsi="仿宋" w:eastAsia="仿宋"/>
          <w:sz w:val="28"/>
          <w:szCs w:val="28"/>
        </w:rPr>
      </w:pPr>
      <w:r>
        <w:rPr>
          <w:rFonts w:hint="eastAsia" w:ascii="仿宋" w:hAnsi="仿宋" w:eastAsia="仿宋"/>
          <w:sz w:val="28"/>
          <w:szCs w:val="28"/>
        </w:rPr>
        <w:t>32)乙方要按规定的路线进出，不得擅自进入与作业无关的区域。乙方完成当日作业后应做到人走场地清。作业人员必须正确穿戴劳动防护用品。</w:t>
      </w:r>
    </w:p>
    <w:p>
      <w:pPr>
        <w:pStyle w:val="55"/>
        <w:shd w:val="clear" w:color="auto" w:fill="FFFFFF"/>
        <w:snapToGrid w:val="0"/>
        <w:spacing w:before="0" w:beforeAutospacing="0" w:after="0" w:afterAutospacing="0" w:line="360" w:lineRule="auto"/>
        <w:ind w:firstLine="560" w:firstLineChars="200"/>
        <w:rPr>
          <w:rFonts w:ascii="仿宋" w:hAnsi="仿宋" w:eastAsia="仿宋"/>
          <w:sz w:val="28"/>
          <w:szCs w:val="28"/>
        </w:rPr>
      </w:pPr>
      <w:r>
        <w:rPr>
          <w:rFonts w:hint="eastAsia" w:ascii="仿宋" w:hAnsi="仿宋" w:eastAsia="仿宋"/>
          <w:sz w:val="28"/>
          <w:szCs w:val="28"/>
        </w:rPr>
        <w:t>33)乙方施工（安装）区域的施工（安装）设备、临时用电设施、脚手架、出入通道口、楼梯口、危险有害气体或液体存放处等危险部位，应设置明显的安全警示标志、围栏，危险警示标志、围栏符合国家标准。</w:t>
      </w:r>
    </w:p>
    <w:p>
      <w:pPr>
        <w:pStyle w:val="55"/>
        <w:shd w:val="clear" w:color="auto" w:fill="FFFFFF"/>
        <w:snapToGrid w:val="0"/>
        <w:spacing w:before="0" w:beforeAutospacing="0" w:after="0" w:afterAutospacing="0" w:line="360" w:lineRule="auto"/>
        <w:ind w:firstLine="560" w:firstLineChars="200"/>
        <w:rPr>
          <w:rFonts w:ascii="仿宋" w:hAnsi="仿宋" w:eastAsia="仿宋"/>
          <w:sz w:val="28"/>
          <w:szCs w:val="28"/>
        </w:rPr>
      </w:pPr>
      <w:r>
        <w:rPr>
          <w:rFonts w:hint="eastAsia" w:ascii="仿宋" w:hAnsi="仿宋" w:eastAsia="仿宋"/>
          <w:sz w:val="28"/>
          <w:szCs w:val="28"/>
        </w:rPr>
        <w:t>34)乙方所用工具、材料、备品备件应码放平稳，不得存在有倾翻、滚动、坠落和其它危险隐患。</w:t>
      </w:r>
    </w:p>
    <w:p>
      <w:pPr>
        <w:pStyle w:val="55"/>
        <w:shd w:val="clear" w:color="auto" w:fill="FFFFFF"/>
        <w:snapToGrid w:val="0"/>
        <w:spacing w:before="0" w:beforeAutospacing="0" w:after="0" w:afterAutospacing="0" w:line="360" w:lineRule="auto"/>
        <w:ind w:firstLine="560" w:firstLineChars="200"/>
        <w:rPr>
          <w:rFonts w:ascii="仿宋" w:hAnsi="仿宋" w:eastAsia="仿宋"/>
          <w:sz w:val="28"/>
          <w:szCs w:val="28"/>
        </w:rPr>
      </w:pPr>
      <w:r>
        <w:rPr>
          <w:rFonts w:hint="eastAsia" w:ascii="仿宋" w:hAnsi="仿宋" w:eastAsia="仿宋"/>
          <w:sz w:val="28"/>
          <w:szCs w:val="28"/>
        </w:rPr>
        <w:t>35)乙方应在合同签订的5日内向甲方支付不得低于合同总金额的【1】%的风险抵押金（乙方缴纳的项目合同履约保证金可同时用作风险抵押金），作为安全、环保风险抵押金使用。乙方发生事故罚款时，甲方可从风险抵押金中扣款，风险抵押金不足的可从项目合同金额中扣除。</w:t>
      </w:r>
    </w:p>
    <w:p>
      <w:pPr>
        <w:pStyle w:val="55"/>
        <w:shd w:val="clear" w:color="auto" w:fill="FFFFFF"/>
        <w:snapToGrid w:val="0"/>
        <w:spacing w:before="0" w:beforeAutospacing="0" w:after="0" w:afterAutospacing="0" w:line="360" w:lineRule="auto"/>
        <w:ind w:firstLine="560" w:firstLineChars="200"/>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6)乙方作业现场发生事故的，应立即报告甲方，乙方应按《生产安全事故报告和调查处理条例》等法律、法规、规章的规定报告，并按照专项应急预案或者应急处置方案立即开展事故救援。</w:t>
      </w:r>
    </w:p>
    <w:p>
      <w:pPr>
        <w:pStyle w:val="55"/>
        <w:shd w:val="clear" w:color="auto" w:fill="FFFFFF"/>
        <w:snapToGrid w:val="0"/>
        <w:spacing w:before="0" w:beforeAutospacing="0" w:after="0" w:afterAutospacing="0" w:line="360" w:lineRule="auto"/>
        <w:ind w:firstLine="560" w:firstLineChars="200"/>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7)乙方不得随意更换项目关键人员，关键人员离开现场应提前告知甲方，并办理相关审批手续。</w:t>
      </w:r>
    </w:p>
    <w:p>
      <w:pPr>
        <w:pStyle w:val="55"/>
        <w:shd w:val="clear" w:color="auto" w:fill="FFFFFF"/>
        <w:snapToGrid w:val="0"/>
        <w:spacing w:before="0" w:beforeAutospacing="0" w:after="0" w:afterAutospacing="0" w:line="360" w:lineRule="auto"/>
        <w:ind w:firstLine="560" w:firstLineChars="200"/>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8)作业现场暂时停工的，乙方须做好现场安全防护工作。</w:t>
      </w:r>
    </w:p>
    <w:p>
      <w:pPr>
        <w:pStyle w:val="55"/>
        <w:shd w:val="clear" w:color="auto" w:fill="FFFFFF"/>
        <w:snapToGrid w:val="0"/>
        <w:spacing w:before="0" w:beforeAutospacing="0" w:after="0" w:afterAutospacing="0" w:line="360" w:lineRule="auto"/>
        <w:ind w:firstLine="560" w:firstLineChars="200"/>
        <w:rPr>
          <w:rFonts w:ascii="仿宋" w:hAnsi="仿宋" w:eastAsia="仿宋"/>
          <w:sz w:val="28"/>
          <w:szCs w:val="28"/>
        </w:rPr>
      </w:pPr>
      <w:r>
        <w:rPr>
          <w:rFonts w:hint="eastAsia" w:ascii="仿宋" w:hAnsi="仿宋" w:eastAsia="仿宋"/>
          <w:sz w:val="28"/>
          <w:szCs w:val="28"/>
        </w:rPr>
        <w:t>39)乙方人员每日到甲方区域作业前应主动与甲方对接人员报告经同意后方可开展作业，当日作业结束后，应主动向甲方对接人报备当日作业结束并安全离开作业区域。</w:t>
      </w:r>
    </w:p>
    <w:p>
      <w:pPr>
        <w:pStyle w:val="55"/>
        <w:shd w:val="clear" w:color="auto" w:fill="FFFFFF"/>
        <w:snapToGrid w:val="0"/>
        <w:spacing w:before="0" w:beforeAutospacing="0" w:after="0" w:afterAutospacing="0" w:line="360" w:lineRule="auto"/>
        <w:ind w:firstLine="560" w:firstLineChars="200"/>
        <w:rPr>
          <w:rFonts w:ascii="仿宋" w:hAnsi="仿宋" w:eastAsia="仿宋"/>
          <w:sz w:val="28"/>
          <w:szCs w:val="28"/>
        </w:rPr>
      </w:pPr>
      <w:r>
        <w:rPr>
          <w:rFonts w:hint="eastAsia" w:ascii="仿宋" w:hAnsi="仿宋" w:eastAsia="仿宋"/>
          <w:sz w:val="28"/>
          <w:szCs w:val="28"/>
        </w:rPr>
        <w:t>40)乙方到甲方开展的施工项目，项目各施工小组（点）人数达3-7人的要设1名现场负责人，7人以上共同作业或从事危险作业的要设1名专职安全监护人，监护人专门负责小组（点）施工安全监护。施工方作业人数大于或等于7人的必须要配置专职监护人。专职监护人禁止参与任何作业活动，主要履行现场安全监护职责,专职监护人必须穿专用红色“安全监护人”反光背心或袖标。</w:t>
      </w:r>
    </w:p>
    <w:p>
      <w:pPr>
        <w:pStyle w:val="55"/>
        <w:shd w:val="clear" w:color="auto" w:fill="FFFFFF"/>
        <w:snapToGrid w:val="0"/>
        <w:spacing w:before="0" w:beforeAutospacing="0" w:after="0" w:afterAutospacing="0" w:line="360" w:lineRule="auto"/>
        <w:ind w:firstLine="560" w:firstLineChars="200"/>
        <w:rPr>
          <w:rFonts w:ascii="仿宋" w:hAnsi="仿宋" w:eastAsia="仿宋"/>
          <w:sz w:val="28"/>
          <w:szCs w:val="28"/>
        </w:rPr>
      </w:pPr>
      <w:r>
        <w:rPr>
          <w:rFonts w:hint="eastAsia" w:ascii="仿宋" w:hAnsi="仿宋" w:eastAsia="仿宋"/>
          <w:sz w:val="28"/>
          <w:szCs w:val="28"/>
        </w:rPr>
        <w:t>41)乙方必须设置安全管理员，每日负责做好作业区域内的安全、文明施工工作，做到有轮必有罩、有轴必有套、梯台必有栏、井沟必有盖及工完场清等，营造良好的安全、文明工作环境。</w:t>
      </w:r>
    </w:p>
    <w:p>
      <w:pPr>
        <w:pStyle w:val="55"/>
        <w:shd w:val="clear" w:color="auto" w:fill="FFFFFF"/>
        <w:snapToGrid w:val="0"/>
        <w:spacing w:before="0" w:beforeAutospacing="0" w:after="0" w:afterAutospacing="0" w:line="360" w:lineRule="auto"/>
        <w:ind w:firstLine="560" w:firstLineChars="200"/>
        <w:rPr>
          <w:rFonts w:ascii="仿宋" w:hAnsi="仿宋" w:eastAsia="仿宋"/>
          <w:sz w:val="28"/>
          <w:szCs w:val="28"/>
        </w:rPr>
      </w:pPr>
      <w:r>
        <w:rPr>
          <w:rFonts w:hint="eastAsia" w:ascii="仿宋" w:hAnsi="仿宋" w:eastAsia="仿宋"/>
          <w:sz w:val="28"/>
          <w:szCs w:val="28"/>
        </w:rPr>
        <w:t>42）乙方与相邻的单位同时作业或交叉作业，有可能相互危及对方作业时，应签订安全管理协议，明确各自的安全管理职责和应采取的安全措施及责任划分，配专人进行安全检查与协调。</w:t>
      </w:r>
    </w:p>
    <w:p>
      <w:pPr>
        <w:pStyle w:val="55"/>
        <w:shd w:val="clear" w:color="auto" w:fill="FFFFFF"/>
        <w:snapToGrid w:val="0"/>
        <w:spacing w:before="0" w:beforeAutospacing="0" w:after="0" w:afterAutospacing="0" w:line="360" w:lineRule="auto"/>
        <w:ind w:firstLine="560" w:firstLineChars="200"/>
        <w:rPr>
          <w:rFonts w:ascii="仿宋" w:hAnsi="仿宋" w:eastAsia="仿宋"/>
          <w:sz w:val="28"/>
          <w:szCs w:val="28"/>
        </w:rPr>
      </w:pPr>
      <w:r>
        <w:rPr>
          <w:rFonts w:hint="eastAsia" w:ascii="仿宋" w:hAnsi="仿宋" w:eastAsia="仿宋"/>
          <w:sz w:val="28"/>
          <w:szCs w:val="28"/>
        </w:rPr>
        <w:t>43）乙方应加强作业现场应急管理，完善应急预案，配备现场作业所需的应急资源，并加强培训和演练。</w:t>
      </w:r>
    </w:p>
    <w:p>
      <w:pPr>
        <w:pStyle w:val="55"/>
        <w:shd w:val="clear" w:color="auto" w:fill="FFFFFF"/>
        <w:snapToGrid w:val="0"/>
        <w:spacing w:before="0" w:beforeAutospacing="0" w:after="0" w:afterAutospacing="0" w:line="360" w:lineRule="auto"/>
        <w:ind w:firstLine="552" w:firstLineChars="200"/>
        <w:rPr>
          <w:rFonts w:ascii="仿宋" w:hAnsi="仿宋" w:eastAsia="仿宋" w:cs="仿宋_GB2312"/>
          <w:bCs/>
          <w:spacing w:val="-3"/>
          <w:sz w:val="28"/>
          <w:szCs w:val="28"/>
        </w:rPr>
      </w:pPr>
      <w:r>
        <w:rPr>
          <w:rFonts w:hint="eastAsia" w:ascii="仿宋" w:hAnsi="仿宋" w:eastAsia="仿宋" w:cs="仿宋_GB2312"/>
          <w:bCs/>
          <w:spacing w:val="-2"/>
          <w:sz w:val="28"/>
          <w:szCs w:val="28"/>
        </w:rPr>
        <w:t>（三）</w:t>
      </w:r>
      <w:r>
        <w:rPr>
          <w:rFonts w:hint="eastAsia" w:ascii="仿宋" w:hAnsi="仿宋" w:eastAsia="仿宋" w:cs="仿宋_GB2312"/>
          <w:bCs/>
          <w:spacing w:val="-3"/>
          <w:sz w:val="28"/>
          <w:szCs w:val="28"/>
        </w:rPr>
        <w:t>安全考核</w:t>
      </w:r>
    </w:p>
    <w:p>
      <w:pPr>
        <w:pStyle w:val="55"/>
        <w:shd w:val="clear" w:color="auto" w:fill="FFFFFF"/>
        <w:snapToGrid w:val="0"/>
        <w:spacing w:before="0" w:beforeAutospacing="0" w:after="0" w:afterAutospacing="0" w:line="360" w:lineRule="auto"/>
        <w:ind w:firstLine="584" w:firstLineChars="200"/>
        <w:rPr>
          <w:rFonts w:ascii="仿宋" w:hAnsi="仿宋" w:eastAsia="仿宋" w:cs="仿宋_GB2312"/>
          <w:spacing w:val="6"/>
          <w:sz w:val="28"/>
          <w:szCs w:val="28"/>
        </w:rPr>
      </w:pPr>
      <w:r>
        <w:rPr>
          <w:rFonts w:hint="eastAsia" w:ascii="仿宋" w:hAnsi="仿宋" w:eastAsia="仿宋" w:cs="仿宋_GB2312"/>
          <w:spacing w:val="6"/>
          <w:sz w:val="28"/>
          <w:szCs w:val="28"/>
        </w:rPr>
        <w:t>甲方可根据内部管理制度对乙方进行考核，并有权根据考核结果对项目费用进行核减。</w:t>
      </w:r>
    </w:p>
    <w:p>
      <w:pPr>
        <w:pStyle w:val="55"/>
        <w:shd w:val="clear" w:color="auto" w:fill="FFFFFF"/>
        <w:snapToGrid w:val="0"/>
        <w:spacing w:before="0" w:beforeAutospacing="0" w:after="0" w:afterAutospacing="0" w:line="360" w:lineRule="auto"/>
        <w:ind w:firstLine="584" w:firstLineChars="200"/>
        <w:rPr>
          <w:rFonts w:ascii="仿宋" w:hAnsi="仿宋" w:eastAsia="仿宋" w:cs="仿宋_GB2312"/>
          <w:spacing w:val="6"/>
          <w:sz w:val="28"/>
          <w:szCs w:val="28"/>
        </w:rPr>
      </w:pPr>
      <w:r>
        <w:rPr>
          <w:rFonts w:hint="eastAsia" w:ascii="仿宋" w:hAnsi="仿宋" w:eastAsia="仿宋" w:cs="仿宋_GB2312"/>
          <w:spacing w:val="6"/>
          <w:sz w:val="28"/>
          <w:szCs w:val="28"/>
        </w:rPr>
        <w:t>1.根据本项目安全管理工作，乙方向甲方缴纳元（大写：元）的安全管理风险押金，用于甲方对乙方的安全管理。当乙方发生未履新安全管理责任或者造成安全事故时，甲方可以根据协议扣除部分或全部安全管理风险押金。</w:t>
      </w:r>
    </w:p>
    <w:p>
      <w:pPr>
        <w:pStyle w:val="55"/>
        <w:shd w:val="clear" w:color="auto" w:fill="FFFFFF"/>
        <w:snapToGrid w:val="0"/>
        <w:spacing w:before="0" w:beforeAutospacing="0" w:after="0" w:afterAutospacing="0" w:line="360" w:lineRule="auto"/>
        <w:ind w:firstLine="584" w:firstLineChars="200"/>
        <w:rPr>
          <w:rFonts w:ascii="仿宋" w:hAnsi="仿宋" w:eastAsia="仿宋" w:cs="仿宋_GB2312"/>
          <w:spacing w:val="6"/>
          <w:sz w:val="28"/>
          <w:szCs w:val="28"/>
        </w:rPr>
      </w:pPr>
      <w:r>
        <w:rPr>
          <w:rFonts w:hint="eastAsia" w:ascii="仿宋" w:hAnsi="仿宋" w:eastAsia="仿宋" w:cs="仿宋_GB2312"/>
          <w:spacing w:val="6"/>
          <w:sz w:val="28"/>
          <w:szCs w:val="28"/>
        </w:rPr>
        <w:t>乙方违反本协议规定的，一般违规扣200-500元/次，严重违规（违反十条禁令）扣500-1000元/次，重复违反扣1000-2000元/次，情节严重的由甲方组织讨论决定，视情况作停工整顿处理，停工所造成的损失由乙方负责，由乙方到甲方财务部缴纳违章处罚金额，未按时足额缴纳处罚金额的，待甲方组织内部专家验收合格后方可支付相应进度款。</w:t>
      </w:r>
    </w:p>
    <w:p>
      <w:pPr>
        <w:pStyle w:val="55"/>
        <w:shd w:val="clear" w:color="auto" w:fill="FFFFFF"/>
        <w:snapToGrid w:val="0"/>
        <w:spacing w:before="0" w:beforeAutospacing="0" w:after="0" w:afterAutospacing="0" w:line="360" w:lineRule="auto"/>
        <w:ind w:firstLine="584" w:firstLineChars="200"/>
        <w:rPr>
          <w:rFonts w:ascii="仿宋" w:hAnsi="仿宋" w:eastAsia="仿宋" w:cs="仿宋_GB2312"/>
          <w:spacing w:val="6"/>
          <w:sz w:val="28"/>
          <w:szCs w:val="28"/>
        </w:rPr>
      </w:pPr>
      <w:r>
        <w:rPr>
          <w:rFonts w:hint="eastAsia" w:ascii="仿宋" w:hAnsi="仿宋" w:eastAsia="仿宋" w:cs="仿宋_GB2312"/>
          <w:spacing w:val="6"/>
          <w:sz w:val="28"/>
          <w:szCs w:val="28"/>
        </w:rPr>
        <w:t>2.若乙方施工现场发生重伤1-2 人责任事故，甲方扣罚该项目风险抵押金总额的20％（1人）、60%（2人）；若乙方施工现场发生死亡1人及以上或重伤3人及以上责任事故，甲方扣罚该项目全部风险抵押金。</w:t>
      </w:r>
    </w:p>
    <w:p>
      <w:pPr>
        <w:pStyle w:val="55"/>
        <w:shd w:val="clear" w:color="auto" w:fill="FFFFFF"/>
        <w:snapToGrid w:val="0"/>
        <w:spacing w:before="0" w:beforeAutospacing="0" w:after="0" w:afterAutospacing="0" w:line="360" w:lineRule="auto"/>
        <w:ind w:firstLine="584" w:firstLineChars="200"/>
        <w:rPr>
          <w:rFonts w:ascii="仿宋" w:hAnsi="仿宋" w:eastAsia="仿宋" w:cs="仿宋_GB2312"/>
          <w:spacing w:val="6"/>
          <w:sz w:val="28"/>
          <w:szCs w:val="28"/>
        </w:rPr>
      </w:pPr>
      <w:r>
        <w:rPr>
          <w:rFonts w:hint="eastAsia" w:ascii="仿宋" w:hAnsi="仿宋" w:eastAsia="仿宋" w:cs="仿宋_GB2312"/>
          <w:spacing w:val="6"/>
          <w:sz w:val="28"/>
          <w:szCs w:val="28"/>
        </w:rPr>
        <w:t>3.对安全管理漏洞及事故隐患未能限期整改，必要时进行停工整顿。由于乙方作业活动中严重违反甲方安全管理制度，对甲方造成严重影响的已未遂事故时，甲方有权单方解除项目合同，并要求乙方承担由此给甲方造成的实际损失的赔偿责任。</w:t>
      </w:r>
    </w:p>
    <w:p>
      <w:pPr>
        <w:pStyle w:val="55"/>
        <w:snapToGrid w:val="0"/>
        <w:spacing w:before="0" w:beforeAutospacing="0" w:after="0" w:afterAutospacing="0" w:line="360" w:lineRule="auto"/>
        <w:ind w:firstLine="420" w:firstLineChars="150"/>
        <w:rPr>
          <w:rFonts w:ascii="仿宋" w:hAnsi="仿宋" w:eastAsia="仿宋" w:cs="仿宋_GB2312"/>
          <w:bCs/>
          <w:sz w:val="28"/>
          <w:szCs w:val="28"/>
        </w:rPr>
      </w:pPr>
      <w:r>
        <w:rPr>
          <w:rFonts w:hint="eastAsia" w:ascii="仿宋" w:hAnsi="仿宋" w:eastAsia="仿宋" w:cs="仿宋_GB2312"/>
          <w:bCs/>
          <w:sz w:val="28"/>
          <w:szCs w:val="28"/>
        </w:rPr>
        <w:t>三、附则</w:t>
      </w:r>
    </w:p>
    <w:p>
      <w:pPr>
        <w:pStyle w:val="55"/>
        <w:shd w:val="clear" w:color="auto" w:fill="FFFFFF"/>
        <w:snapToGrid w:val="0"/>
        <w:spacing w:before="0" w:beforeAutospacing="0" w:after="0" w:afterAutospacing="0" w:line="360" w:lineRule="auto"/>
        <w:ind w:firstLine="552" w:firstLineChars="200"/>
        <w:rPr>
          <w:rFonts w:ascii="仿宋" w:hAnsi="仿宋" w:eastAsia="仿宋" w:cs="仿宋_GB2312"/>
          <w:spacing w:val="6"/>
          <w:sz w:val="28"/>
          <w:szCs w:val="28"/>
        </w:rPr>
      </w:pPr>
      <w:r>
        <w:rPr>
          <w:rFonts w:hint="eastAsia" w:ascii="仿宋" w:hAnsi="仿宋" w:eastAsia="仿宋" w:cs="仿宋_GB2312"/>
          <w:spacing w:val="-2"/>
          <w:sz w:val="28"/>
          <w:szCs w:val="28"/>
        </w:rPr>
        <w:t>（一）</w:t>
      </w:r>
      <w:r>
        <w:rPr>
          <w:rFonts w:hint="eastAsia" w:ascii="仿宋" w:hAnsi="仿宋" w:eastAsia="仿宋" w:cs="仿宋_GB2312"/>
          <w:spacing w:val="6"/>
          <w:sz w:val="28"/>
          <w:szCs w:val="28"/>
        </w:rPr>
        <w:t>本协议约定的各项条款，经双方盖章后生效，作为项目合同附件具有同等法律效力，并可独立于主合同存在，甲乙双方应严格按照本协议规定的各项条款，承担相应的安全生产管理工作责任。因违反本协议造成的生产安全事故，由违约方承担相应的法律责任和经济责任。</w:t>
      </w:r>
    </w:p>
    <w:p>
      <w:pPr>
        <w:pStyle w:val="55"/>
        <w:shd w:val="clear" w:color="auto" w:fill="FFFFFF"/>
        <w:snapToGrid w:val="0"/>
        <w:spacing w:before="0" w:beforeAutospacing="0" w:after="0" w:afterAutospacing="0" w:line="360" w:lineRule="auto"/>
        <w:ind w:firstLine="552" w:firstLineChars="200"/>
        <w:rPr>
          <w:rFonts w:ascii="仿宋" w:hAnsi="仿宋" w:eastAsia="仿宋" w:cs="仿宋_GB2312"/>
          <w:spacing w:val="6"/>
          <w:sz w:val="28"/>
          <w:szCs w:val="28"/>
        </w:rPr>
      </w:pPr>
      <w:r>
        <w:rPr>
          <w:rFonts w:hint="eastAsia" w:ascii="仿宋" w:hAnsi="仿宋" w:eastAsia="仿宋" w:cs="仿宋_GB2312"/>
          <w:spacing w:val="-2"/>
          <w:sz w:val="28"/>
          <w:szCs w:val="28"/>
        </w:rPr>
        <w:t>（二）</w:t>
      </w:r>
      <w:r>
        <w:rPr>
          <w:rFonts w:hint="eastAsia" w:ascii="仿宋" w:hAnsi="仿宋" w:eastAsia="仿宋" w:cs="仿宋_GB2312"/>
          <w:spacing w:val="6"/>
          <w:sz w:val="28"/>
          <w:szCs w:val="28"/>
        </w:rPr>
        <w:t>本协议内容如与国家有关法律、法规和规定不一致，按照国家有关规定执行。</w:t>
      </w:r>
    </w:p>
    <w:p>
      <w:pPr>
        <w:pStyle w:val="55"/>
        <w:shd w:val="clear" w:color="auto" w:fill="FFFFFF"/>
        <w:snapToGrid w:val="0"/>
        <w:spacing w:before="0" w:beforeAutospacing="0" w:after="0" w:afterAutospacing="0" w:line="360" w:lineRule="auto"/>
        <w:ind w:firstLine="552" w:firstLineChars="200"/>
        <w:rPr>
          <w:rFonts w:ascii="仿宋" w:hAnsi="仿宋" w:eastAsia="仿宋" w:cs="仿宋_GB2312"/>
          <w:spacing w:val="6"/>
          <w:sz w:val="28"/>
          <w:szCs w:val="28"/>
        </w:rPr>
      </w:pPr>
      <w:r>
        <w:rPr>
          <w:rFonts w:hint="eastAsia" w:ascii="仿宋" w:hAnsi="仿宋" w:eastAsia="仿宋" w:cs="仿宋_GB2312"/>
          <w:spacing w:val="-2"/>
          <w:sz w:val="28"/>
          <w:szCs w:val="28"/>
        </w:rPr>
        <w:t>（三）</w:t>
      </w:r>
      <w:r>
        <w:rPr>
          <w:rFonts w:hint="eastAsia" w:ascii="仿宋" w:hAnsi="仿宋" w:eastAsia="仿宋" w:cs="仿宋_GB2312"/>
          <w:spacing w:val="6"/>
          <w:sz w:val="28"/>
          <w:szCs w:val="28"/>
        </w:rPr>
        <w:t>协议有效期按照项目合同工期。项目合同工期变更，本协议有效期相应变更。</w:t>
      </w:r>
    </w:p>
    <w:p>
      <w:pPr>
        <w:pStyle w:val="55"/>
        <w:shd w:val="clear" w:color="auto" w:fill="FFFFFF"/>
        <w:snapToGrid w:val="0"/>
        <w:spacing w:before="0" w:beforeAutospacing="0" w:after="0" w:afterAutospacing="0" w:line="360" w:lineRule="auto"/>
        <w:ind w:firstLine="552" w:firstLineChars="200"/>
        <w:rPr>
          <w:rFonts w:ascii="仿宋" w:hAnsi="仿宋" w:eastAsia="仿宋" w:cs="仿宋_GB2312"/>
          <w:spacing w:val="6"/>
          <w:sz w:val="28"/>
          <w:szCs w:val="28"/>
        </w:rPr>
      </w:pPr>
      <w:r>
        <w:rPr>
          <w:rFonts w:hint="eastAsia" w:ascii="仿宋" w:hAnsi="仿宋" w:eastAsia="仿宋" w:cs="仿宋_GB2312"/>
          <w:spacing w:val="-2"/>
          <w:sz w:val="28"/>
          <w:szCs w:val="28"/>
        </w:rPr>
        <w:t>（四）</w:t>
      </w:r>
      <w:r>
        <w:rPr>
          <w:rFonts w:hint="eastAsia" w:ascii="仿宋" w:hAnsi="仿宋" w:eastAsia="仿宋" w:cs="仿宋_GB2312"/>
          <w:spacing w:val="6"/>
          <w:sz w:val="28"/>
          <w:szCs w:val="28"/>
        </w:rPr>
        <w:t>因不可抗力造成的双方设备损坏、人员伤亡，各自承担相应的损失。</w:t>
      </w:r>
    </w:p>
    <w:p>
      <w:pPr>
        <w:pStyle w:val="55"/>
        <w:shd w:val="clear" w:color="auto" w:fill="FFFFFF"/>
        <w:snapToGrid w:val="0"/>
        <w:spacing w:before="0" w:beforeAutospacing="0" w:after="0" w:afterAutospacing="0" w:line="360" w:lineRule="auto"/>
        <w:ind w:firstLine="552" w:firstLineChars="200"/>
        <w:rPr>
          <w:rFonts w:ascii="仿宋" w:hAnsi="仿宋" w:eastAsia="仿宋" w:cs="仿宋_GB2312"/>
          <w:spacing w:val="6"/>
          <w:sz w:val="28"/>
          <w:szCs w:val="28"/>
        </w:rPr>
      </w:pPr>
      <w:r>
        <w:rPr>
          <w:rFonts w:hint="eastAsia" w:ascii="仿宋" w:hAnsi="仿宋" w:eastAsia="仿宋" w:cs="仿宋_GB2312"/>
          <w:spacing w:val="-2"/>
          <w:sz w:val="28"/>
          <w:szCs w:val="28"/>
        </w:rPr>
        <w:t>（五）</w:t>
      </w:r>
      <w:r>
        <w:rPr>
          <w:rFonts w:hint="eastAsia" w:ascii="仿宋" w:hAnsi="仿宋" w:eastAsia="仿宋" w:cs="仿宋_GB2312"/>
          <w:spacing w:val="6"/>
          <w:sz w:val="28"/>
          <w:szCs w:val="28"/>
        </w:rPr>
        <w:t>本协议一式贰份。甲方、乙方各执壹份。</w:t>
      </w:r>
    </w:p>
    <w:p>
      <w:pPr>
        <w:pStyle w:val="55"/>
        <w:shd w:val="clear" w:color="auto" w:fill="FFFFFF"/>
        <w:spacing w:before="0" w:beforeAutospacing="0" w:after="0" w:afterAutospacing="0" w:line="360" w:lineRule="auto"/>
        <w:rPr>
          <w:rFonts w:ascii="仿宋" w:hAnsi="仿宋" w:eastAsia="仿宋" w:cs="仿宋_GB2312"/>
          <w:sz w:val="28"/>
          <w:szCs w:val="28"/>
        </w:rPr>
      </w:pPr>
    </w:p>
    <w:tbl>
      <w:tblPr>
        <w:tblStyle w:val="19"/>
        <w:tblW w:w="9723" w:type="dxa"/>
        <w:tblInd w:w="15" w:type="dxa"/>
        <w:tblLayout w:type="fixed"/>
        <w:tblCellMar>
          <w:top w:w="15" w:type="dxa"/>
          <w:left w:w="15" w:type="dxa"/>
          <w:bottom w:w="15" w:type="dxa"/>
          <w:right w:w="15" w:type="dxa"/>
        </w:tblCellMar>
      </w:tblPr>
      <w:tblGrid>
        <w:gridCol w:w="5369"/>
        <w:gridCol w:w="4354"/>
      </w:tblGrid>
      <w:tr>
        <w:tblPrEx>
          <w:tblCellMar>
            <w:top w:w="15" w:type="dxa"/>
            <w:left w:w="15" w:type="dxa"/>
            <w:bottom w:w="15" w:type="dxa"/>
            <w:right w:w="15" w:type="dxa"/>
          </w:tblCellMar>
        </w:tblPrEx>
        <w:trPr>
          <w:trHeight w:val="529" w:hRule="atLeast"/>
        </w:trPr>
        <w:tc>
          <w:tcPr>
            <w:tcW w:w="5369" w:type="dxa"/>
            <w:tcBorders>
              <w:top w:val="single" w:color="000000" w:sz="4" w:space="0"/>
              <w:left w:val="single" w:color="000000" w:sz="4" w:space="0"/>
              <w:bottom w:val="single" w:color="000000" w:sz="4" w:space="0"/>
              <w:right w:val="single" w:color="000000" w:sz="4" w:space="0"/>
            </w:tcBorders>
            <w:vAlign w:val="center"/>
          </w:tcPr>
          <w:p>
            <w:pPr>
              <w:widowControl/>
              <w:ind w:left="130" w:hanging="130"/>
              <w:textAlignment w:val="center"/>
              <w:rPr>
                <w:rFonts w:ascii="仿宋" w:hAnsi="仿宋" w:eastAsia="仿宋" w:cs="黑体"/>
                <w:sz w:val="24"/>
              </w:rPr>
            </w:pPr>
            <w:r>
              <w:rPr>
                <w:rFonts w:hint="eastAsia" w:ascii="仿宋" w:hAnsi="仿宋" w:eastAsia="仿宋" w:cs="黑体"/>
                <w:kern w:val="0"/>
                <w:sz w:val="24"/>
              </w:rPr>
              <w:t>甲       方</w:t>
            </w:r>
          </w:p>
        </w:tc>
        <w:tc>
          <w:tcPr>
            <w:tcW w:w="4354" w:type="dxa"/>
            <w:tcBorders>
              <w:top w:val="single" w:color="000000" w:sz="4" w:space="0"/>
              <w:bottom w:val="single" w:color="000000" w:sz="4" w:space="0"/>
              <w:right w:val="single" w:color="000000" w:sz="4" w:space="0"/>
            </w:tcBorders>
            <w:vAlign w:val="center"/>
          </w:tcPr>
          <w:p>
            <w:pPr>
              <w:widowControl/>
              <w:ind w:left="130" w:hanging="130"/>
              <w:textAlignment w:val="center"/>
              <w:rPr>
                <w:rFonts w:ascii="仿宋" w:hAnsi="仿宋" w:eastAsia="仿宋" w:cs="黑体"/>
                <w:sz w:val="24"/>
              </w:rPr>
            </w:pPr>
            <w:r>
              <w:rPr>
                <w:rFonts w:hint="eastAsia" w:ascii="仿宋" w:hAnsi="仿宋" w:eastAsia="仿宋" w:cs="黑体"/>
                <w:kern w:val="0"/>
                <w:sz w:val="24"/>
              </w:rPr>
              <w:t>乙  方</w:t>
            </w:r>
          </w:p>
        </w:tc>
      </w:tr>
      <w:tr>
        <w:tblPrEx>
          <w:tblCellMar>
            <w:top w:w="15" w:type="dxa"/>
            <w:left w:w="15" w:type="dxa"/>
            <w:bottom w:w="15" w:type="dxa"/>
            <w:right w:w="15" w:type="dxa"/>
          </w:tblCellMar>
        </w:tblPrEx>
        <w:trPr>
          <w:trHeight w:val="529" w:hRule="atLeast"/>
        </w:trPr>
        <w:tc>
          <w:tcPr>
            <w:tcW w:w="5369" w:type="dxa"/>
            <w:tcBorders>
              <w:left w:val="single" w:color="000000" w:sz="4" w:space="0"/>
              <w:bottom w:val="single" w:color="000000" w:sz="4" w:space="0"/>
              <w:right w:val="single" w:color="000000" w:sz="4" w:space="0"/>
            </w:tcBorders>
            <w:vAlign w:val="center"/>
          </w:tcPr>
          <w:p>
            <w:pPr>
              <w:widowControl/>
              <w:ind w:left="130" w:hanging="130"/>
              <w:textAlignment w:val="top"/>
              <w:rPr>
                <w:rStyle w:val="53"/>
                <w:rFonts w:hint="default" w:ascii="仿宋" w:hAnsi="仿宋" w:eastAsia="仿宋"/>
                <w:b w:val="0"/>
                <w:color w:val="auto"/>
                <w:sz w:val="24"/>
              </w:rPr>
            </w:pPr>
            <w:r>
              <w:rPr>
                <w:rFonts w:hint="eastAsia" w:ascii="仿宋" w:hAnsi="仿宋" w:eastAsia="仿宋" w:cs="宋体"/>
                <w:kern w:val="0"/>
                <w:sz w:val="24"/>
              </w:rPr>
              <w:t>单位名称：</w:t>
            </w:r>
            <w:r>
              <w:rPr>
                <w:rStyle w:val="53"/>
                <w:rFonts w:hint="default" w:ascii="仿宋" w:hAnsi="仿宋" w:eastAsia="仿宋"/>
                <w:color w:val="auto"/>
                <w:sz w:val="24"/>
              </w:rPr>
              <w:t>中粮屯河玛纳斯番茄制品有限公司</w:t>
            </w:r>
          </w:p>
          <w:p>
            <w:pPr>
              <w:widowControl/>
              <w:ind w:firstLine="2168" w:firstLineChars="900"/>
              <w:textAlignment w:val="top"/>
              <w:rPr>
                <w:rFonts w:ascii="仿宋" w:hAnsi="仿宋" w:eastAsia="仿宋" w:cs="宋体"/>
                <w:sz w:val="24"/>
              </w:rPr>
            </w:pPr>
            <w:r>
              <w:rPr>
                <w:rStyle w:val="53"/>
                <w:rFonts w:hint="default" w:ascii="仿宋" w:hAnsi="仿宋" w:eastAsia="仿宋"/>
                <w:color w:val="auto"/>
                <w:sz w:val="24"/>
              </w:rPr>
              <w:t>（合同专用章）</w:t>
            </w:r>
          </w:p>
        </w:tc>
        <w:tc>
          <w:tcPr>
            <w:tcW w:w="4354" w:type="dxa"/>
            <w:tcBorders>
              <w:bottom w:val="single" w:color="000000" w:sz="4" w:space="0"/>
              <w:right w:val="single" w:color="000000" w:sz="4" w:space="0"/>
            </w:tcBorders>
            <w:vAlign w:val="center"/>
          </w:tcPr>
          <w:p>
            <w:pPr>
              <w:widowControl/>
              <w:ind w:left="130" w:hanging="130"/>
              <w:textAlignment w:val="top"/>
              <w:rPr>
                <w:rFonts w:ascii="仿宋" w:hAnsi="仿宋" w:eastAsia="仿宋" w:cs="宋体"/>
                <w:sz w:val="24"/>
              </w:rPr>
            </w:pPr>
            <w:r>
              <w:rPr>
                <w:rFonts w:hint="eastAsia" w:ascii="仿宋" w:hAnsi="仿宋" w:eastAsia="仿宋" w:cs="宋体"/>
                <w:kern w:val="0"/>
                <w:sz w:val="24"/>
              </w:rPr>
              <w:t>单位名称（章）：</w:t>
            </w:r>
          </w:p>
        </w:tc>
      </w:tr>
      <w:tr>
        <w:tblPrEx>
          <w:tblCellMar>
            <w:top w:w="15" w:type="dxa"/>
            <w:left w:w="15" w:type="dxa"/>
            <w:bottom w:w="15" w:type="dxa"/>
            <w:right w:w="15" w:type="dxa"/>
          </w:tblCellMar>
        </w:tblPrEx>
        <w:trPr>
          <w:trHeight w:val="529" w:hRule="atLeast"/>
        </w:trPr>
        <w:tc>
          <w:tcPr>
            <w:tcW w:w="5369" w:type="dxa"/>
            <w:tcBorders>
              <w:left w:val="single" w:color="000000" w:sz="4" w:space="0"/>
              <w:bottom w:val="single" w:color="000000" w:sz="4" w:space="0"/>
              <w:right w:val="single" w:color="000000" w:sz="4" w:space="0"/>
            </w:tcBorders>
            <w:vAlign w:val="center"/>
          </w:tcPr>
          <w:p>
            <w:pPr>
              <w:widowControl/>
              <w:ind w:left="130" w:hanging="130"/>
              <w:textAlignment w:val="top"/>
              <w:rPr>
                <w:rFonts w:ascii="仿宋" w:hAnsi="仿宋" w:eastAsia="仿宋" w:cs="宋体"/>
                <w:sz w:val="24"/>
              </w:rPr>
            </w:pPr>
            <w:r>
              <w:rPr>
                <w:rFonts w:hint="eastAsia" w:ascii="仿宋" w:hAnsi="仿宋" w:eastAsia="仿宋" w:cs="宋体"/>
                <w:kern w:val="0"/>
                <w:sz w:val="24"/>
              </w:rPr>
              <w:t>法定代表人：</w:t>
            </w:r>
          </w:p>
        </w:tc>
        <w:tc>
          <w:tcPr>
            <w:tcW w:w="4354" w:type="dxa"/>
            <w:tcBorders>
              <w:bottom w:val="single" w:color="000000" w:sz="4" w:space="0"/>
              <w:right w:val="single" w:color="000000" w:sz="4" w:space="0"/>
            </w:tcBorders>
            <w:vAlign w:val="center"/>
          </w:tcPr>
          <w:p>
            <w:pPr>
              <w:widowControl/>
              <w:ind w:left="130" w:hanging="130"/>
              <w:textAlignment w:val="top"/>
              <w:rPr>
                <w:rFonts w:ascii="仿宋" w:hAnsi="仿宋" w:eastAsia="仿宋" w:cs="宋体"/>
                <w:sz w:val="24"/>
              </w:rPr>
            </w:pPr>
            <w:r>
              <w:rPr>
                <w:rFonts w:hint="eastAsia" w:ascii="仿宋" w:hAnsi="仿宋" w:eastAsia="仿宋" w:cs="宋体"/>
                <w:kern w:val="0"/>
                <w:sz w:val="24"/>
              </w:rPr>
              <w:t>法定代表人或委托代理人：</w:t>
            </w:r>
          </w:p>
        </w:tc>
      </w:tr>
      <w:tr>
        <w:tblPrEx>
          <w:tblCellMar>
            <w:top w:w="15" w:type="dxa"/>
            <w:left w:w="15" w:type="dxa"/>
            <w:bottom w:w="15" w:type="dxa"/>
            <w:right w:w="15" w:type="dxa"/>
          </w:tblCellMar>
        </w:tblPrEx>
        <w:trPr>
          <w:trHeight w:val="529" w:hRule="atLeast"/>
        </w:trPr>
        <w:tc>
          <w:tcPr>
            <w:tcW w:w="5369" w:type="dxa"/>
            <w:tcBorders>
              <w:left w:val="single" w:color="000000" w:sz="4" w:space="0"/>
              <w:bottom w:val="single" w:color="000000" w:sz="4" w:space="0"/>
              <w:right w:val="single" w:color="000000" w:sz="4" w:space="0"/>
            </w:tcBorders>
            <w:vAlign w:val="center"/>
          </w:tcPr>
          <w:p>
            <w:pPr>
              <w:widowControl/>
              <w:ind w:left="130" w:hanging="130"/>
              <w:textAlignment w:val="top"/>
              <w:rPr>
                <w:rFonts w:ascii="仿宋" w:hAnsi="仿宋" w:eastAsia="仿宋" w:cs="宋体"/>
                <w:sz w:val="24"/>
              </w:rPr>
            </w:pPr>
            <w:r>
              <w:rPr>
                <w:rFonts w:hint="eastAsia" w:ascii="仿宋" w:hAnsi="仿宋" w:eastAsia="仿宋" w:cs="宋体"/>
                <w:sz w:val="24"/>
              </w:rPr>
              <w:t>主管领导：</w:t>
            </w:r>
          </w:p>
        </w:tc>
        <w:tc>
          <w:tcPr>
            <w:tcW w:w="4354" w:type="dxa"/>
            <w:tcBorders>
              <w:bottom w:val="single" w:color="000000" w:sz="4" w:space="0"/>
              <w:right w:val="single" w:color="000000" w:sz="4" w:space="0"/>
            </w:tcBorders>
            <w:vAlign w:val="center"/>
          </w:tcPr>
          <w:p>
            <w:pPr>
              <w:widowControl/>
              <w:ind w:left="130" w:hanging="130"/>
              <w:textAlignment w:val="top"/>
              <w:rPr>
                <w:rFonts w:ascii="仿宋" w:hAnsi="仿宋" w:eastAsia="仿宋" w:cs="宋体"/>
                <w:sz w:val="24"/>
              </w:rPr>
            </w:pPr>
          </w:p>
        </w:tc>
      </w:tr>
      <w:tr>
        <w:tblPrEx>
          <w:tblCellMar>
            <w:top w:w="15" w:type="dxa"/>
            <w:left w:w="15" w:type="dxa"/>
            <w:bottom w:w="15" w:type="dxa"/>
            <w:right w:w="15" w:type="dxa"/>
          </w:tblCellMar>
        </w:tblPrEx>
        <w:trPr>
          <w:trHeight w:val="529" w:hRule="atLeast"/>
        </w:trPr>
        <w:tc>
          <w:tcPr>
            <w:tcW w:w="5369" w:type="dxa"/>
            <w:tcBorders>
              <w:left w:val="single" w:color="000000" w:sz="4" w:space="0"/>
              <w:bottom w:val="single" w:color="000000" w:sz="4" w:space="0"/>
              <w:right w:val="single" w:color="000000" w:sz="4" w:space="0"/>
            </w:tcBorders>
            <w:vAlign w:val="center"/>
          </w:tcPr>
          <w:p>
            <w:pPr>
              <w:widowControl/>
              <w:ind w:left="130" w:hanging="130"/>
              <w:textAlignment w:val="top"/>
              <w:rPr>
                <w:rFonts w:ascii="仿宋" w:hAnsi="仿宋" w:eastAsia="仿宋" w:cs="宋体"/>
                <w:kern w:val="0"/>
                <w:sz w:val="24"/>
              </w:rPr>
            </w:pPr>
            <w:r>
              <w:rPr>
                <w:rFonts w:hint="eastAsia" w:ascii="仿宋" w:hAnsi="仿宋" w:eastAsia="仿宋" w:cs="宋体"/>
                <w:kern w:val="0"/>
                <w:sz w:val="24"/>
              </w:rPr>
              <w:t>部门负责人：</w:t>
            </w:r>
          </w:p>
        </w:tc>
        <w:tc>
          <w:tcPr>
            <w:tcW w:w="4354" w:type="dxa"/>
            <w:tcBorders>
              <w:bottom w:val="single" w:color="000000" w:sz="4" w:space="0"/>
              <w:right w:val="single" w:color="000000" w:sz="4" w:space="0"/>
            </w:tcBorders>
            <w:vAlign w:val="center"/>
          </w:tcPr>
          <w:p>
            <w:pPr>
              <w:widowControl/>
              <w:ind w:left="130" w:hanging="130"/>
              <w:textAlignment w:val="top"/>
              <w:rPr>
                <w:rFonts w:ascii="仿宋" w:hAnsi="仿宋" w:eastAsia="仿宋" w:cs="宋体"/>
                <w:sz w:val="24"/>
              </w:rPr>
            </w:pPr>
          </w:p>
        </w:tc>
      </w:tr>
      <w:tr>
        <w:tblPrEx>
          <w:tblCellMar>
            <w:top w:w="15" w:type="dxa"/>
            <w:left w:w="15" w:type="dxa"/>
            <w:bottom w:w="15" w:type="dxa"/>
            <w:right w:w="15" w:type="dxa"/>
          </w:tblCellMar>
        </w:tblPrEx>
        <w:trPr>
          <w:trHeight w:val="529" w:hRule="atLeast"/>
        </w:trPr>
        <w:tc>
          <w:tcPr>
            <w:tcW w:w="5369" w:type="dxa"/>
            <w:tcBorders>
              <w:left w:val="single" w:color="000000" w:sz="4" w:space="0"/>
              <w:bottom w:val="single" w:color="000000" w:sz="4" w:space="0"/>
              <w:right w:val="single" w:color="000000" w:sz="4" w:space="0"/>
            </w:tcBorders>
            <w:vAlign w:val="center"/>
          </w:tcPr>
          <w:p>
            <w:pPr>
              <w:widowControl/>
              <w:ind w:left="130" w:hanging="130"/>
              <w:textAlignment w:val="top"/>
              <w:rPr>
                <w:rFonts w:ascii="仿宋" w:hAnsi="仿宋" w:eastAsia="仿宋" w:cs="宋体"/>
                <w:sz w:val="24"/>
              </w:rPr>
            </w:pPr>
            <w:r>
              <w:rPr>
                <w:rFonts w:hint="eastAsia" w:ascii="仿宋" w:hAnsi="仿宋" w:eastAsia="仿宋" w:cs="宋体"/>
                <w:kern w:val="0"/>
                <w:sz w:val="24"/>
              </w:rPr>
              <w:t>经办人：</w:t>
            </w:r>
          </w:p>
        </w:tc>
        <w:tc>
          <w:tcPr>
            <w:tcW w:w="4354" w:type="dxa"/>
            <w:tcBorders>
              <w:bottom w:val="single" w:color="000000" w:sz="4" w:space="0"/>
              <w:right w:val="single" w:color="000000" w:sz="4" w:space="0"/>
            </w:tcBorders>
            <w:vAlign w:val="center"/>
          </w:tcPr>
          <w:p>
            <w:pPr>
              <w:widowControl/>
              <w:ind w:left="130" w:hanging="130"/>
              <w:textAlignment w:val="top"/>
              <w:rPr>
                <w:rFonts w:ascii="仿宋" w:hAnsi="仿宋" w:eastAsia="仿宋" w:cs="宋体"/>
                <w:sz w:val="24"/>
              </w:rPr>
            </w:pPr>
          </w:p>
        </w:tc>
      </w:tr>
      <w:tr>
        <w:tblPrEx>
          <w:tblCellMar>
            <w:top w:w="15" w:type="dxa"/>
            <w:left w:w="15" w:type="dxa"/>
            <w:bottom w:w="15" w:type="dxa"/>
            <w:right w:w="15" w:type="dxa"/>
          </w:tblCellMar>
        </w:tblPrEx>
        <w:trPr>
          <w:trHeight w:val="529" w:hRule="atLeast"/>
        </w:trPr>
        <w:tc>
          <w:tcPr>
            <w:tcW w:w="5369" w:type="dxa"/>
            <w:tcBorders>
              <w:left w:val="single" w:color="000000" w:sz="4" w:space="0"/>
              <w:bottom w:val="single" w:color="000000" w:sz="4" w:space="0"/>
              <w:right w:val="single" w:color="000000" w:sz="4" w:space="0"/>
            </w:tcBorders>
            <w:vAlign w:val="center"/>
          </w:tcPr>
          <w:p>
            <w:pPr>
              <w:widowControl/>
              <w:ind w:left="130" w:hanging="130"/>
              <w:textAlignment w:val="top"/>
              <w:rPr>
                <w:rFonts w:ascii="仿宋" w:hAnsi="仿宋" w:eastAsia="仿宋" w:cs="宋体"/>
                <w:kern w:val="0"/>
                <w:sz w:val="24"/>
              </w:rPr>
            </w:pPr>
            <w:r>
              <w:rPr>
                <w:rFonts w:hint="eastAsia" w:ascii="仿宋" w:hAnsi="仿宋" w:eastAsia="仿宋" w:cs="宋体"/>
                <w:kern w:val="0"/>
                <w:sz w:val="24"/>
              </w:rPr>
              <w:t>单位地址：</w:t>
            </w:r>
            <w:r>
              <w:rPr>
                <w:rFonts w:hint="eastAsia" w:ascii="仿宋" w:hAnsi="仿宋" w:eastAsia="仿宋"/>
                <w:sz w:val="24"/>
              </w:rPr>
              <w:t>玛纳斯县凉州户镇太阳庙村5号</w:t>
            </w:r>
          </w:p>
        </w:tc>
        <w:tc>
          <w:tcPr>
            <w:tcW w:w="4354" w:type="dxa"/>
            <w:tcBorders>
              <w:bottom w:val="single" w:color="000000" w:sz="4" w:space="0"/>
              <w:right w:val="single" w:color="000000" w:sz="4" w:space="0"/>
            </w:tcBorders>
            <w:vAlign w:val="center"/>
          </w:tcPr>
          <w:p>
            <w:pPr>
              <w:widowControl/>
              <w:ind w:left="130" w:hanging="130"/>
              <w:textAlignment w:val="top"/>
              <w:rPr>
                <w:rFonts w:ascii="仿宋" w:hAnsi="仿宋" w:eastAsia="仿宋" w:cs="宋体"/>
                <w:sz w:val="24"/>
              </w:rPr>
            </w:pPr>
            <w:r>
              <w:rPr>
                <w:rFonts w:hint="eastAsia" w:ascii="仿宋" w:hAnsi="仿宋" w:eastAsia="仿宋" w:cs="宋体"/>
                <w:kern w:val="0"/>
                <w:sz w:val="24"/>
              </w:rPr>
              <w:t>单 位地 址：</w:t>
            </w:r>
          </w:p>
        </w:tc>
      </w:tr>
      <w:tr>
        <w:tblPrEx>
          <w:tblCellMar>
            <w:top w:w="15" w:type="dxa"/>
            <w:left w:w="15" w:type="dxa"/>
            <w:bottom w:w="15" w:type="dxa"/>
            <w:right w:w="15" w:type="dxa"/>
          </w:tblCellMar>
        </w:tblPrEx>
        <w:trPr>
          <w:trHeight w:val="529" w:hRule="atLeast"/>
        </w:trPr>
        <w:tc>
          <w:tcPr>
            <w:tcW w:w="5369" w:type="dxa"/>
            <w:tcBorders>
              <w:left w:val="single" w:color="000000" w:sz="4" w:space="0"/>
              <w:bottom w:val="single" w:color="000000" w:sz="4" w:space="0"/>
              <w:right w:val="single" w:color="000000" w:sz="4" w:space="0"/>
            </w:tcBorders>
            <w:vAlign w:val="center"/>
          </w:tcPr>
          <w:p>
            <w:pPr>
              <w:widowControl/>
              <w:ind w:left="130" w:hanging="130"/>
              <w:textAlignment w:val="top"/>
              <w:rPr>
                <w:rFonts w:ascii="仿宋" w:hAnsi="仿宋" w:eastAsia="仿宋" w:cs="宋体"/>
                <w:sz w:val="24"/>
              </w:rPr>
            </w:pPr>
            <w:r>
              <w:rPr>
                <w:rFonts w:hint="eastAsia" w:ascii="仿宋" w:hAnsi="仿宋" w:eastAsia="仿宋" w:cs="宋体"/>
                <w:kern w:val="0"/>
                <w:sz w:val="24"/>
              </w:rPr>
              <w:t>电      话：</w:t>
            </w:r>
            <w:r>
              <w:rPr>
                <w:rStyle w:val="53"/>
                <w:rFonts w:hint="default" w:ascii="仿宋" w:hAnsi="仿宋" w:eastAsia="仿宋"/>
                <w:color w:val="auto"/>
                <w:sz w:val="24"/>
              </w:rPr>
              <w:t>0994-6608028</w:t>
            </w:r>
          </w:p>
        </w:tc>
        <w:tc>
          <w:tcPr>
            <w:tcW w:w="4354" w:type="dxa"/>
            <w:tcBorders>
              <w:bottom w:val="single" w:color="000000" w:sz="4" w:space="0"/>
              <w:right w:val="single" w:color="000000" w:sz="4" w:space="0"/>
            </w:tcBorders>
            <w:vAlign w:val="center"/>
          </w:tcPr>
          <w:p>
            <w:pPr>
              <w:widowControl/>
              <w:ind w:left="130" w:hanging="130"/>
              <w:textAlignment w:val="top"/>
              <w:rPr>
                <w:rFonts w:ascii="仿宋" w:hAnsi="仿宋" w:eastAsia="仿宋" w:cs="宋体"/>
                <w:sz w:val="24"/>
              </w:rPr>
            </w:pPr>
            <w:r>
              <w:rPr>
                <w:rFonts w:hint="eastAsia" w:ascii="仿宋" w:hAnsi="仿宋" w:eastAsia="仿宋" w:cs="宋体"/>
                <w:kern w:val="0"/>
                <w:sz w:val="24"/>
              </w:rPr>
              <w:t>电      话</w:t>
            </w:r>
            <w:r>
              <w:rPr>
                <w:rStyle w:val="53"/>
                <w:rFonts w:hint="default" w:ascii="仿宋" w:hAnsi="仿宋" w:eastAsia="仿宋"/>
                <w:color w:val="auto"/>
                <w:sz w:val="24"/>
              </w:rPr>
              <w:t>：</w:t>
            </w:r>
          </w:p>
        </w:tc>
      </w:tr>
      <w:tr>
        <w:tblPrEx>
          <w:tblCellMar>
            <w:top w:w="15" w:type="dxa"/>
            <w:left w:w="15" w:type="dxa"/>
            <w:bottom w:w="15" w:type="dxa"/>
            <w:right w:w="15" w:type="dxa"/>
          </w:tblCellMar>
        </w:tblPrEx>
        <w:trPr>
          <w:trHeight w:val="529" w:hRule="atLeast"/>
        </w:trPr>
        <w:tc>
          <w:tcPr>
            <w:tcW w:w="5369" w:type="dxa"/>
            <w:tcBorders>
              <w:left w:val="single" w:color="000000" w:sz="4" w:space="0"/>
              <w:bottom w:val="single" w:color="000000" w:sz="4" w:space="0"/>
              <w:right w:val="single" w:color="000000" w:sz="4" w:space="0"/>
            </w:tcBorders>
            <w:vAlign w:val="center"/>
          </w:tcPr>
          <w:p>
            <w:pPr>
              <w:widowControl/>
              <w:ind w:left="130" w:hanging="130"/>
              <w:textAlignment w:val="top"/>
              <w:rPr>
                <w:rFonts w:ascii="仿宋" w:hAnsi="仿宋" w:eastAsia="仿宋" w:cs="宋体"/>
                <w:sz w:val="24"/>
              </w:rPr>
            </w:pPr>
            <w:r>
              <w:rPr>
                <w:rFonts w:hint="eastAsia" w:ascii="仿宋" w:hAnsi="仿宋" w:eastAsia="仿宋" w:cs="宋体"/>
                <w:kern w:val="0"/>
                <w:sz w:val="24"/>
              </w:rPr>
              <w:t>开 户银 行：</w:t>
            </w:r>
            <w:r>
              <w:rPr>
                <w:rFonts w:ascii="仿宋" w:hAnsi="仿宋" w:eastAsia="仿宋"/>
                <w:sz w:val="24"/>
              </w:rPr>
              <w:t>中国工商银行玛纳斯县支行营业部</w:t>
            </w:r>
          </w:p>
        </w:tc>
        <w:tc>
          <w:tcPr>
            <w:tcW w:w="4354" w:type="dxa"/>
            <w:tcBorders>
              <w:bottom w:val="single" w:color="000000" w:sz="4" w:space="0"/>
              <w:right w:val="single" w:color="000000" w:sz="4" w:space="0"/>
            </w:tcBorders>
            <w:vAlign w:val="center"/>
          </w:tcPr>
          <w:p>
            <w:pPr>
              <w:widowControl/>
              <w:ind w:left="130" w:hanging="130"/>
              <w:textAlignment w:val="top"/>
              <w:rPr>
                <w:rFonts w:ascii="仿宋" w:hAnsi="仿宋" w:eastAsia="仿宋" w:cs="宋体"/>
                <w:sz w:val="24"/>
              </w:rPr>
            </w:pPr>
            <w:r>
              <w:rPr>
                <w:rFonts w:hint="eastAsia" w:ascii="仿宋" w:hAnsi="仿宋" w:eastAsia="仿宋" w:cs="宋体"/>
                <w:kern w:val="0"/>
                <w:sz w:val="24"/>
              </w:rPr>
              <w:t>开 户银 行：</w:t>
            </w:r>
          </w:p>
        </w:tc>
      </w:tr>
      <w:tr>
        <w:tblPrEx>
          <w:tblCellMar>
            <w:top w:w="15" w:type="dxa"/>
            <w:left w:w="15" w:type="dxa"/>
            <w:bottom w:w="15" w:type="dxa"/>
            <w:right w:w="15" w:type="dxa"/>
          </w:tblCellMar>
        </w:tblPrEx>
        <w:trPr>
          <w:trHeight w:val="529" w:hRule="atLeast"/>
        </w:trPr>
        <w:tc>
          <w:tcPr>
            <w:tcW w:w="5369" w:type="dxa"/>
            <w:tcBorders>
              <w:left w:val="single" w:color="000000" w:sz="4" w:space="0"/>
              <w:bottom w:val="single" w:color="000000" w:sz="4" w:space="0"/>
              <w:right w:val="single" w:color="000000" w:sz="4" w:space="0"/>
            </w:tcBorders>
            <w:vAlign w:val="center"/>
          </w:tcPr>
          <w:p>
            <w:pPr>
              <w:widowControl/>
              <w:ind w:left="130" w:hanging="130"/>
              <w:textAlignment w:val="top"/>
              <w:rPr>
                <w:rFonts w:ascii="仿宋" w:hAnsi="仿宋" w:eastAsia="仿宋" w:cs="宋体"/>
                <w:sz w:val="24"/>
              </w:rPr>
            </w:pPr>
            <w:r>
              <w:rPr>
                <w:rFonts w:hint="eastAsia" w:ascii="仿宋" w:hAnsi="仿宋" w:eastAsia="仿宋" w:cs="宋体"/>
                <w:kern w:val="0"/>
                <w:sz w:val="24"/>
              </w:rPr>
              <w:t>帐      号：</w:t>
            </w:r>
            <w:r>
              <w:rPr>
                <w:rFonts w:ascii="仿宋" w:hAnsi="仿宋" w:eastAsia="仿宋"/>
                <w:sz w:val="24"/>
              </w:rPr>
              <w:t>3004210009200128825</w:t>
            </w:r>
          </w:p>
        </w:tc>
        <w:tc>
          <w:tcPr>
            <w:tcW w:w="4354" w:type="dxa"/>
            <w:tcBorders>
              <w:bottom w:val="single" w:color="000000" w:sz="4" w:space="0"/>
              <w:right w:val="single" w:color="000000" w:sz="4" w:space="0"/>
            </w:tcBorders>
            <w:vAlign w:val="center"/>
          </w:tcPr>
          <w:p>
            <w:pPr>
              <w:widowControl/>
              <w:ind w:left="130" w:hanging="130"/>
              <w:textAlignment w:val="top"/>
              <w:rPr>
                <w:rFonts w:ascii="仿宋" w:hAnsi="仿宋" w:eastAsia="仿宋" w:cs="宋体"/>
                <w:sz w:val="24"/>
              </w:rPr>
            </w:pPr>
            <w:r>
              <w:rPr>
                <w:rFonts w:hint="eastAsia" w:ascii="仿宋" w:hAnsi="仿宋" w:eastAsia="仿宋" w:cs="宋体"/>
                <w:kern w:val="0"/>
                <w:sz w:val="24"/>
              </w:rPr>
              <w:t>帐      号</w:t>
            </w:r>
            <w:r>
              <w:rPr>
                <w:rStyle w:val="53"/>
                <w:rFonts w:hint="default" w:ascii="仿宋" w:hAnsi="仿宋" w:eastAsia="仿宋"/>
                <w:color w:val="auto"/>
                <w:sz w:val="24"/>
              </w:rPr>
              <w:t>：</w:t>
            </w:r>
          </w:p>
        </w:tc>
      </w:tr>
      <w:tr>
        <w:tblPrEx>
          <w:tblCellMar>
            <w:top w:w="15" w:type="dxa"/>
            <w:left w:w="15" w:type="dxa"/>
            <w:bottom w:w="15" w:type="dxa"/>
            <w:right w:w="15" w:type="dxa"/>
          </w:tblCellMar>
        </w:tblPrEx>
        <w:trPr>
          <w:trHeight w:val="529" w:hRule="atLeast"/>
        </w:trPr>
        <w:tc>
          <w:tcPr>
            <w:tcW w:w="5369" w:type="dxa"/>
            <w:tcBorders>
              <w:left w:val="single" w:color="000000" w:sz="4" w:space="0"/>
              <w:bottom w:val="single" w:color="000000" w:sz="4" w:space="0"/>
              <w:right w:val="single" w:color="000000" w:sz="4" w:space="0"/>
            </w:tcBorders>
            <w:vAlign w:val="center"/>
          </w:tcPr>
          <w:p>
            <w:pPr>
              <w:widowControl/>
              <w:ind w:left="130" w:hanging="130"/>
              <w:textAlignment w:val="top"/>
              <w:rPr>
                <w:rFonts w:ascii="仿宋" w:hAnsi="仿宋" w:eastAsia="仿宋" w:cs="宋体"/>
                <w:sz w:val="24"/>
              </w:rPr>
            </w:pPr>
            <w:r>
              <w:rPr>
                <w:rFonts w:hint="eastAsia" w:ascii="仿宋" w:hAnsi="仿宋" w:eastAsia="仿宋" w:cs="宋体"/>
                <w:kern w:val="0"/>
                <w:sz w:val="24"/>
              </w:rPr>
              <w:t>税      号：</w:t>
            </w:r>
            <w:r>
              <w:rPr>
                <w:rFonts w:ascii="仿宋" w:hAnsi="仿宋" w:eastAsia="仿宋"/>
                <w:sz w:val="24"/>
              </w:rPr>
              <w:t>91652324MA78UUTN5J</w:t>
            </w:r>
          </w:p>
        </w:tc>
        <w:tc>
          <w:tcPr>
            <w:tcW w:w="4354" w:type="dxa"/>
            <w:tcBorders>
              <w:bottom w:val="single" w:color="000000" w:sz="4" w:space="0"/>
              <w:right w:val="single" w:color="000000" w:sz="4" w:space="0"/>
            </w:tcBorders>
            <w:vAlign w:val="center"/>
          </w:tcPr>
          <w:p>
            <w:pPr>
              <w:widowControl/>
              <w:ind w:left="130" w:hanging="130"/>
              <w:textAlignment w:val="top"/>
              <w:rPr>
                <w:rFonts w:ascii="仿宋" w:hAnsi="仿宋" w:eastAsia="仿宋" w:cs="宋体"/>
                <w:sz w:val="24"/>
              </w:rPr>
            </w:pPr>
            <w:r>
              <w:rPr>
                <w:rFonts w:hint="eastAsia" w:ascii="仿宋" w:hAnsi="仿宋" w:eastAsia="仿宋" w:cs="宋体"/>
                <w:kern w:val="0"/>
                <w:sz w:val="24"/>
              </w:rPr>
              <w:t>税      号：</w:t>
            </w:r>
          </w:p>
        </w:tc>
      </w:tr>
    </w:tbl>
    <w:p>
      <w:pPr>
        <w:pStyle w:val="55"/>
        <w:shd w:val="clear" w:color="auto" w:fill="FFFFFF"/>
        <w:spacing w:before="0" w:beforeAutospacing="0" w:after="0" w:afterAutospacing="0" w:line="360" w:lineRule="auto"/>
        <w:rPr>
          <w:rFonts w:ascii="仿宋" w:hAnsi="仿宋" w:eastAsia="仿宋" w:cs="仿宋_GB2312"/>
          <w:b/>
          <w:bCs/>
          <w:color w:val="FF0000"/>
          <w:spacing w:val="-17"/>
          <w:sz w:val="28"/>
          <w:szCs w:val="28"/>
        </w:rPr>
      </w:pPr>
    </w:p>
    <w:p>
      <w:pPr>
        <w:pStyle w:val="10"/>
        <w:adjustRightInd w:val="0"/>
        <w:snapToGrid w:val="0"/>
        <w:spacing w:line="360" w:lineRule="auto"/>
        <w:jc w:val="left"/>
        <w:rPr>
          <w:rFonts w:ascii="仿宋" w:hAnsi="仿宋" w:eastAsia="仿宋" w:cs="宋体"/>
          <w:b/>
          <w:bCs/>
          <w:sz w:val="28"/>
          <w:szCs w:val="28"/>
        </w:rPr>
      </w:pPr>
    </w:p>
    <w:p>
      <w:pPr>
        <w:pStyle w:val="10"/>
        <w:adjustRightInd w:val="0"/>
        <w:snapToGrid w:val="0"/>
        <w:spacing w:line="360" w:lineRule="auto"/>
        <w:jc w:val="left"/>
        <w:rPr>
          <w:rFonts w:ascii="仿宋" w:hAnsi="仿宋" w:eastAsia="仿宋" w:cs="宋体"/>
          <w:b/>
          <w:bCs/>
          <w:sz w:val="28"/>
          <w:szCs w:val="28"/>
        </w:rPr>
      </w:pPr>
    </w:p>
    <w:p>
      <w:pPr>
        <w:pStyle w:val="10"/>
        <w:adjustRightInd w:val="0"/>
        <w:snapToGrid w:val="0"/>
        <w:spacing w:line="360" w:lineRule="auto"/>
        <w:jc w:val="left"/>
        <w:rPr>
          <w:rFonts w:ascii="仿宋" w:hAnsi="仿宋" w:eastAsia="仿宋" w:cs="宋体"/>
          <w:b/>
          <w:bCs/>
          <w:sz w:val="28"/>
          <w:szCs w:val="28"/>
        </w:rPr>
      </w:pPr>
    </w:p>
    <w:p>
      <w:pPr>
        <w:pStyle w:val="10"/>
        <w:adjustRightInd w:val="0"/>
        <w:snapToGrid w:val="0"/>
        <w:spacing w:line="360" w:lineRule="auto"/>
        <w:jc w:val="left"/>
        <w:rPr>
          <w:rFonts w:ascii="仿宋" w:hAnsi="仿宋" w:eastAsia="仿宋" w:cs="宋体"/>
          <w:b/>
          <w:bCs/>
          <w:sz w:val="28"/>
          <w:szCs w:val="28"/>
        </w:rPr>
      </w:pPr>
    </w:p>
    <w:p>
      <w:pPr>
        <w:pStyle w:val="10"/>
        <w:adjustRightInd w:val="0"/>
        <w:snapToGrid w:val="0"/>
        <w:spacing w:line="360" w:lineRule="auto"/>
        <w:jc w:val="left"/>
        <w:rPr>
          <w:rFonts w:ascii="仿宋" w:hAnsi="仿宋" w:eastAsia="仿宋" w:cs="宋体"/>
          <w:b/>
          <w:bCs/>
          <w:sz w:val="28"/>
          <w:szCs w:val="28"/>
        </w:rPr>
      </w:pPr>
    </w:p>
    <w:p>
      <w:pPr>
        <w:pStyle w:val="10"/>
        <w:adjustRightInd w:val="0"/>
        <w:snapToGrid w:val="0"/>
        <w:spacing w:line="360" w:lineRule="auto"/>
        <w:jc w:val="left"/>
        <w:rPr>
          <w:rFonts w:ascii="仿宋" w:hAnsi="仿宋" w:eastAsia="仿宋" w:cs="宋体"/>
          <w:b/>
          <w:bCs/>
          <w:sz w:val="28"/>
          <w:szCs w:val="28"/>
        </w:rPr>
      </w:pPr>
    </w:p>
    <w:p>
      <w:pPr>
        <w:pStyle w:val="10"/>
        <w:adjustRightInd w:val="0"/>
        <w:snapToGrid w:val="0"/>
        <w:spacing w:line="360" w:lineRule="auto"/>
        <w:jc w:val="left"/>
        <w:rPr>
          <w:rFonts w:ascii="仿宋" w:hAnsi="仿宋" w:eastAsia="仿宋" w:cs="宋体"/>
          <w:b/>
          <w:bCs/>
          <w:sz w:val="28"/>
          <w:szCs w:val="28"/>
        </w:rPr>
      </w:pPr>
    </w:p>
    <w:p>
      <w:pPr>
        <w:pStyle w:val="10"/>
        <w:adjustRightInd w:val="0"/>
        <w:snapToGrid w:val="0"/>
        <w:spacing w:line="360" w:lineRule="auto"/>
        <w:jc w:val="left"/>
        <w:rPr>
          <w:rFonts w:hint="eastAsia" w:ascii="仿宋" w:hAnsi="仿宋" w:eastAsia="仿宋" w:cs="宋体"/>
          <w:b/>
          <w:bCs/>
          <w:sz w:val="28"/>
          <w:szCs w:val="28"/>
        </w:rPr>
      </w:pPr>
    </w:p>
    <w:p>
      <w:pPr>
        <w:pStyle w:val="10"/>
        <w:adjustRightInd w:val="0"/>
        <w:snapToGrid w:val="0"/>
        <w:spacing w:line="360" w:lineRule="auto"/>
        <w:jc w:val="left"/>
        <w:rPr>
          <w:rFonts w:hint="eastAsia" w:ascii="仿宋" w:hAnsi="仿宋" w:eastAsia="仿宋" w:cs="宋体"/>
          <w:b/>
          <w:bCs/>
          <w:sz w:val="28"/>
          <w:szCs w:val="28"/>
        </w:rPr>
      </w:pPr>
    </w:p>
    <w:p>
      <w:pPr>
        <w:pStyle w:val="10"/>
        <w:adjustRightInd w:val="0"/>
        <w:snapToGrid w:val="0"/>
        <w:spacing w:line="360" w:lineRule="auto"/>
        <w:jc w:val="left"/>
        <w:rPr>
          <w:rFonts w:hint="eastAsia" w:ascii="仿宋" w:hAnsi="仿宋" w:eastAsia="仿宋" w:cs="宋体"/>
          <w:b/>
          <w:bCs/>
          <w:sz w:val="28"/>
          <w:szCs w:val="28"/>
        </w:rPr>
      </w:pPr>
    </w:p>
    <w:p>
      <w:pPr>
        <w:pStyle w:val="10"/>
        <w:adjustRightInd w:val="0"/>
        <w:snapToGrid w:val="0"/>
        <w:spacing w:line="360" w:lineRule="auto"/>
        <w:jc w:val="left"/>
        <w:rPr>
          <w:rFonts w:hint="eastAsia" w:ascii="仿宋" w:hAnsi="仿宋" w:eastAsia="仿宋" w:cs="宋体"/>
          <w:b/>
          <w:bCs/>
          <w:sz w:val="28"/>
          <w:szCs w:val="28"/>
        </w:rPr>
      </w:pPr>
    </w:p>
    <w:p>
      <w:pPr>
        <w:pStyle w:val="10"/>
        <w:adjustRightInd w:val="0"/>
        <w:snapToGrid w:val="0"/>
        <w:spacing w:line="360" w:lineRule="auto"/>
        <w:jc w:val="left"/>
        <w:rPr>
          <w:rFonts w:ascii="仿宋" w:hAnsi="仿宋" w:eastAsia="仿宋" w:cs="宋体"/>
          <w:b/>
          <w:bCs/>
          <w:sz w:val="28"/>
          <w:szCs w:val="28"/>
        </w:rPr>
      </w:pPr>
      <w:r>
        <w:rPr>
          <w:rFonts w:hint="eastAsia" w:ascii="仿宋" w:hAnsi="仿宋" w:eastAsia="仿宋" w:cs="宋体"/>
          <w:b/>
          <w:bCs/>
          <w:sz w:val="28"/>
          <w:szCs w:val="28"/>
        </w:rPr>
        <w:t>附件一：</w:t>
      </w:r>
    </w:p>
    <w:p>
      <w:pPr>
        <w:spacing w:line="420" w:lineRule="exact"/>
        <w:ind w:firstLine="723" w:firstLineChars="200"/>
        <w:jc w:val="center"/>
        <w:rPr>
          <w:rFonts w:ascii="黑体" w:hAnsi="黑体" w:eastAsia="黑体"/>
          <w:b/>
          <w:sz w:val="36"/>
          <w:szCs w:val="36"/>
        </w:rPr>
      </w:pPr>
      <w:r>
        <w:rPr>
          <w:rFonts w:hint="eastAsia" w:ascii="黑体" w:hAnsi="黑体" w:eastAsia="黑体"/>
          <w:b/>
          <w:sz w:val="36"/>
          <w:szCs w:val="36"/>
        </w:rPr>
        <w:t>廉洁告知书</w:t>
      </w:r>
    </w:p>
    <w:p>
      <w:pPr>
        <w:spacing w:line="360" w:lineRule="exact"/>
        <w:ind w:firstLine="560" w:firstLineChars="200"/>
        <w:jc w:val="center"/>
        <w:rPr>
          <w:rFonts w:ascii="仿宋" w:hAnsi="仿宋" w:eastAsia="仿宋" w:cs="仿宋_GB2312"/>
          <w:sz w:val="28"/>
          <w:szCs w:val="28"/>
        </w:rPr>
      </w:pPr>
    </w:p>
    <w:p>
      <w:pPr>
        <w:spacing w:line="320" w:lineRule="exact"/>
        <w:rPr>
          <w:rFonts w:ascii="仿宋" w:hAnsi="仿宋" w:eastAsia="仿宋"/>
          <w:b/>
          <w:sz w:val="28"/>
          <w:szCs w:val="28"/>
        </w:rPr>
      </w:pPr>
      <w:r>
        <w:rPr>
          <w:rFonts w:hint="eastAsia" w:ascii="仿宋" w:hAnsi="仿宋" w:eastAsia="仿宋"/>
          <w:b/>
          <w:sz w:val="28"/>
          <w:szCs w:val="28"/>
        </w:rPr>
        <w:t>尊敬的供应商，您好！</w:t>
      </w:r>
    </w:p>
    <w:p>
      <w:pPr>
        <w:spacing w:line="320" w:lineRule="exact"/>
        <w:ind w:firstLine="560" w:firstLineChars="200"/>
        <w:rPr>
          <w:rFonts w:ascii="仿宋" w:hAnsi="仿宋" w:eastAsia="仿宋"/>
          <w:sz w:val="28"/>
          <w:szCs w:val="28"/>
        </w:rPr>
      </w:pPr>
      <w:r>
        <w:rPr>
          <w:rFonts w:hint="eastAsia" w:ascii="仿宋" w:hAnsi="仿宋" w:eastAsia="仿宋"/>
          <w:sz w:val="28"/>
          <w:szCs w:val="28"/>
        </w:rPr>
        <w:t>中粮屯河番茄有限公司（简称中粮番茄）对领导干部和</w:t>
      </w:r>
      <w:r>
        <w:rPr>
          <w:rFonts w:hint="eastAsia" w:ascii="仿宋" w:hAnsi="仿宋" w:eastAsia="仿宋" w:cs="Arial"/>
          <w:sz w:val="28"/>
          <w:szCs w:val="28"/>
        </w:rPr>
        <w:t>员工</w:t>
      </w:r>
      <w:r>
        <w:rPr>
          <w:rFonts w:hint="eastAsia" w:ascii="仿宋" w:hAnsi="仿宋" w:eastAsia="仿宋"/>
          <w:sz w:val="28"/>
          <w:szCs w:val="28"/>
        </w:rPr>
        <w:t>实施廉洁从业管理，致力于保障供应商与我公司合作的正当权益，建立良好的合作关系。</w:t>
      </w:r>
    </w:p>
    <w:p>
      <w:pPr>
        <w:spacing w:line="320" w:lineRule="exact"/>
        <w:ind w:firstLine="560" w:firstLineChars="200"/>
        <w:rPr>
          <w:rFonts w:ascii="仿宋" w:hAnsi="仿宋" w:eastAsia="仿宋"/>
          <w:sz w:val="28"/>
          <w:szCs w:val="28"/>
        </w:rPr>
      </w:pPr>
      <w:r>
        <w:rPr>
          <w:rFonts w:hint="eastAsia" w:ascii="仿宋" w:hAnsi="仿宋" w:eastAsia="仿宋"/>
          <w:sz w:val="28"/>
          <w:szCs w:val="28"/>
        </w:rPr>
        <w:t>在采购业务往来过程中（包括供应商调研、供应商审核、招标活动、合同签订、验收、结算等），我公司明确规定工作人员不得收受、索取来自合同户及其亲属、朋友或其他有特定关系人员的好处(包括但不限于赠送现金、贵重礼品、佣金，以其他任何方式给予好处或者利益等)。我公司所有的资金（履约保证金、管理押金、赔偿金等）只通过公司的账户收取，不允许通过公司工作人员及其亲属、朋友或其他有特定关系人员指定的其它账户收取。我公司不允许从事采购工作的个人收取任何形式的现金（现钞、微信转账、银行转账等）。</w:t>
      </w:r>
    </w:p>
    <w:p>
      <w:pPr>
        <w:spacing w:line="320" w:lineRule="exact"/>
        <w:ind w:firstLine="560" w:firstLineChars="200"/>
        <w:rPr>
          <w:rFonts w:ascii="仿宋" w:hAnsi="仿宋" w:eastAsia="仿宋"/>
          <w:sz w:val="28"/>
          <w:szCs w:val="28"/>
        </w:rPr>
      </w:pPr>
      <w:r>
        <w:rPr>
          <w:rFonts w:hint="eastAsia" w:ascii="仿宋" w:hAnsi="仿宋" w:eastAsia="仿宋"/>
          <w:sz w:val="28"/>
          <w:szCs w:val="28"/>
        </w:rPr>
        <w:t>我公司明确要求领导干部和相关采购工作人员在与供应商交往的过程中不得收取报酬或礼品，请您理解我公司人员谢绝接受报酬或礼品的做法。同时，请您不要向我公司工作人员输送利益或好处。</w:t>
      </w:r>
    </w:p>
    <w:p>
      <w:pPr>
        <w:spacing w:line="320" w:lineRule="exact"/>
        <w:ind w:firstLine="560" w:firstLineChars="200"/>
        <w:rPr>
          <w:rFonts w:ascii="仿宋" w:hAnsi="仿宋" w:eastAsia="仿宋"/>
          <w:sz w:val="28"/>
          <w:szCs w:val="28"/>
        </w:rPr>
      </w:pPr>
      <w:r>
        <w:rPr>
          <w:rFonts w:hint="eastAsia" w:ascii="仿宋" w:hAnsi="仿宋" w:eastAsia="仿宋"/>
          <w:sz w:val="28"/>
          <w:szCs w:val="28"/>
        </w:rPr>
        <w:t>我公司不允许领导干部和</w:t>
      </w:r>
      <w:r>
        <w:rPr>
          <w:rFonts w:hint="eastAsia" w:ascii="仿宋" w:hAnsi="仿宋" w:eastAsia="仿宋" w:cs="Arial"/>
          <w:sz w:val="28"/>
          <w:szCs w:val="28"/>
        </w:rPr>
        <w:t>员工吃、拿、卡、要为难供应商，请您监督。</w:t>
      </w:r>
    </w:p>
    <w:p>
      <w:pPr>
        <w:spacing w:line="320" w:lineRule="exact"/>
        <w:ind w:firstLine="560" w:firstLineChars="200"/>
        <w:rPr>
          <w:rFonts w:ascii="仿宋" w:hAnsi="仿宋" w:eastAsia="仿宋"/>
          <w:sz w:val="28"/>
          <w:szCs w:val="28"/>
        </w:rPr>
      </w:pPr>
      <w:r>
        <w:rPr>
          <w:rFonts w:hint="eastAsia" w:ascii="仿宋" w:hAnsi="仿宋" w:eastAsia="仿宋"/>
          <w:sz w:val="28"/>
          <w:szCs w:val="28"/>
        </w:rPr>
        <w:t>我们竭诚的希望与供应商共同建立公平、阳光的伙伴关系，如果中粮番茄公司的领导干部、员工出现舞弊行为、存在不廉洁的行为，请通过投诉受理渠道反映。</w:t>
      </w:r>
    </w:p>
    <w:p>
      <w:pPr>
        <w:spacing w:line="320" w:lineRule="exact"/>
        <w:ind w:firstLine="560" w:firstLineChars="200"/>
        <w:rPr>
          <w:rFonts w:ascii="仿宋" w:hAnsi="仿宋" w:eastAsia="仿宋"/>
          <w:sz w:val="28"/>
          <w:szCs w:val="28"/>
        </w:rPr>
      </w:pPr>
      <w:r>
        <w:rPr>
          <w:rFonts w:hint="eastAsia" w:ascii="仿宋" w:hAnsi="仿宋" w:eastAsia="仿宋"/>
          <w:sz w:val="28"/>
          <w:szCs w:val="28"/>
        </w:rPr>
        <w:t>我公司向每位供应商（含潜在投标方）发放《廉洁告知书》，接受您的监督。</w:t>
      </w:r>
    </w:p>
    <w:p>
      <w:pPr>
        <w:spacing w:line="320" w:lineRule="exact"/>
        <w:ind w:firstLine="560" w:firstLineChars="200"/>
        <w:jc w:val="center"/>
        <w:rPr>
          <w:rFonts w:ascii="仿宋" w:hAnsi="仿宋" w:eastAsia="仿宋"/>
          <w:sz w:val="28"/>
          <w:szCs w:val="28"/>
        </w:rPr>
      </w:pPr>
      <w:r>
        <w:rPr>
          <w:rFonts w:ascii="仿宋" w:hAnsi="仿宋" w:eastAsia="仿宋"/>
          <w:sz w:val="28"/>
          <w:szCs w:val="28"/>
        </w:rPr>
        <w:t>纪检信访举报联络方式</w:t>
      </w:r>
    </w:p>
    <w:p>
      <w:pPr>
        <w:spacing w:line="320" w:lineRule="exact"/>
        <w:ind w:firstLine="560" w:firstLineChars="200"/>
        <w:jc w:val="center"/>
        <w:rPr>
          <w:rFonts w:ascii="仿宋" w:hAnsi="仿宋" w:eastAsia="仿宋"/>
          <w:sz w:val="28"/>
          <w:szCs w:val="28"/>
        </w:rPr>
      </w:pPr>
    </w:p>
    <w:p>
      <w:pPr>
        <w:pStyle w:val="35"/>
        <w:numPr>
          <w:ilvl w:val="0"/>
          <w:numId w:val="13"/>
        </w:numPr>
        <w:spacing w:line="320" w:lineRule="exact"/>
        <w:ind w:firstLineChars="0"/>
        <w:rPr>
          <w:rFonts w:ascii="仿宋" w:hAnsi="仿宋" w:eastAsia="仿宋"/>
          <w:sz w:val="28"/>
          <w:szCs w:val="28"/>
        </w:rPr>
      </w:pPr>
      <w:r>
        <w:rPr>
          <w:rFonts w:hint="eastAsia" w:ascii="仿宋" w:hAnsi="仿宋" w:eastAsia="仿宋"/>
          <w:sz w:val="28"/>
          <w:szCs w:val="28"/>
        </w:rPr>
        <w:t>中粮糖业控股股份有限公司纪检信访举报联络方式</w:t>
      </w:r>
    </w:p>
    <w:p>
      <w:pPr>
        <w:spacing w:line="320" w:lineRule="exact"/>
        <w:ind w:left="567" w:firstLine="75" w:firstLineChars="27"/>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.寄信</w:t>
      </w:r>
      <w:r>
        <w:rPr>
          <w:rFonts w:hint="eastAsia" w:ascii="仿宋" w:hAnsi="仿宋" w:eastAsia="仿宋"/>
          <w:sz w:val="28"/>
          <w:szCs w:val="28"/>
        </w:rPr>
        <w:t>通讯地址：北京市朝阳区朝阳门南大街8号中粮福临门大厦9层904室纪委办公室（收），邮政编码：100020</w:t>
      </w:r>
    </w:p>
    <w:p>
      <w:pPr>
        <w:spacing w:line="320" w:lineRule="exact"/>
        <w:ind w:firstLine="560" w:firstLineChars="200"/>
        <w:rPr>
          <w:rFonts w:ascii="仿宋" w:hAnsi="仿宋" w:eastAsia="仿宋"/>
          <w:sz w:val="28"/>
          <w:szCs w:val="28"/>
        </w:rPr>
      </w:pPr>
      <w:r>
        <w:rPr>
          <w:rFonts w:ascii="仿宋" w:hAnsi="仿宋" w:eastAsia="仿宋"/>
          <w:sz w:val="28"/>
          <w:szCs w:val="28"/>
        </w:rPr>
        <w:t>2.致电 举报电话</w:t>
      </w:r>
      <w:r>
        <w:rPr>
          <w:rFonts w:hint="eastAsia" w:ascii="仿宋" w:hAnsi="仿宋" w:eastAsia="仿宋"/>
          <w:sz w:val="28"/>
          <w:szCs w:val="28"/>
        </w:rPr>
        <w:t xml:space="preserve"> 010-85017235</w:t>
      </w:r>
    </w:p>
    <w:p>
      <w:pPr>
        <w:spacing w:line="320" w:lineRule="exact"/>
        <w:ind w:firstLine="560" w:firstLineChars="200"/>
        <w:rPr>
          <w:rFonts w:ascii="仿宋" w:hAnsi="仿宋" w:eastAsia="仿宋"/>
          <w:sz w:val="28"/>
          <w:szCs w:val="28"/>
        </w:rPr>
      </w:pPr>
      <w:r>
        <w:rPr>
          <w:rFonts w:hint="eastAsia" w:ascii="仿宋" w:hAnsi="仿宋" w:eastAsia="仿宋"/>
          <w:sz w:val="28"/>
          <w:szCs w:val="28"/>
        </w:rPr>
        <w:t>二、中粮屯河番茄有限公司纪检信访举报联络方式</w:t>
      </w:r>
    </w:p>
    <w:p>
      <w:pPr>
        <w:spacing w:line="320" w:lineRule="exact"/>
        <w:ind w:left="567" w:firstLine="75" w:firstLineChars="27"/>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.寄信</w:t>
      </w:r>
      <w:r>
        <w:rPr>
          <w:rFonts w:hint="eastAsia" w:ascii="仿宋" w:hAnsi="仿宋" w:eastAsia="仿宋"/>
          <w:sz w:val="28"/>
          <w:szCs w:val="28"/>
        </w:rPr>
        <w:t>通讯地址：新疆乌鲁木齐市黄河路2号招商银行大厦2</w:t>
      </w:r>
      <w:r>
        <w:rPr>
          <w:rFonts w:ascii="仿宋" w:hAnsi="仿宋" w:eastAsia="仿宋"/>
          <w:sz w:val="28"/>
          <w:szCs w:val="28"/>
        </w:rPr>
        <w:t>0</w:t>
      </w:r>
      <w:r>
        <w:rPr>
          <w:rFonts w:hint="eastAsia" w:ascii="仿宋" w:hAnsi="仿宋" w:eastAsia="仿宋"/>
          <w:sz w:val="28"/>
          <w:szCs w:val="28"/>
        </w:rPr>
        <w:t>楼中粮屯河番茄有限公司党群纪检部（收），邮政编码：</w:t>
      </w:r>
      <w:r>
        <w:rPr>
          <w:rFonts w:ascii="仿宋" w:hAnsi="仿宋" w:eastAsia="仿宋"/>
          <w:sz w:val="28"/>
          <w:szCs w:val="28"/>
        </w:rPr>
        <w:t>83000</w:t>
      </w:r>
      <w:r>
        <w:rPr>
          <w:rFonts w:hint="eastAsia" w:ascii="仿宋" w:hAnsi="仿宋" w:eastAsia="仿宋"/>
          <w:sz w:val="28"/>
          <w:szCs w:val="28"/>
        </w:rPr>
        <w:t>0</w:t>
      </w:r>
    </w:p>
    <w:p>
      <w:pPr>
        <w:spacing w:line="320" w:lineRule="exact"/>
        <w:ind w:left="567" w:firstLine="75" w:firstLineChars="27"/>
        <w:rPr>
          <w:rFonts w:ascii="仿宋" w:hAnsi="仿宋" w:eastAsia="仿宋"/>
          <w:sz w:val="28"/>
          <w:szCs w:val="28"/>
        </w:rPr>
      </w:pPr>
      <w:r>
        <w:rPr>
          <w:rFonts w:ascii="仿宋" w:hAnsi="仿宋" w:eastAsia="仿宋"/>
          <w:sz w:val="28"/>
          <w:szCs w:val="28"/>
        </w:rPr>
        <w:t>2.致电</w:t>
      </w:r>
      <w:r>
        <w:rPr>
          <w:rFonts w:hint="eastAsia" w:ascii="仿宋" w:hAnsi="仿宋" w:eastAsia="仿宋"/>
          <w:sz w:val="28"/>
          <w:szCs w:val="28"/>
        </w:rPr>
        <w:t xml:space="preserve">举报电话 </w:t>
      </w:r>
      <w:r>
        <w:rPr>
          <w:rFonts w:ascii="仿宋" w:hAnsi="仿宋" w:eastAsia="仿宋"/>
          <w:sz w:val="28"/>
          <w:szCs w:val="28"/>
        </w:rPr>
        <w:t>18709967070</w:t>
      </w:r>
    </w:p>
    <w:p>
      <w:pPr>
        <w:spacing w:line="320" w:lineRule="exact"/>
        <w:ind w:firstLine="562" w:firstLineChars="201"/>
        <w:rPr>
          <w:rFonts w:ascii="仿宋" w:hAnsi="仿宋" w:eastAsia="仿宋"/>
          <w:sz w:val="28"/>
          <w:szCs w:val="28"/>
        </w:rPr>
      </w:pPr>
      <w:r>
        <w:rPr>
          <w:rFonts w:hint="eastAsia" w:ascii="仿宋" w:hAnsi="仿宋" w:eastAsia="仿宋"/>
          <w:sz w:val="28"/>
          <w:szCs w:val="28"/>
        </w:rPr>
        <w:t>3</w:t>
      </w:r>
      <w:r>
        <w:rPr>
          <w:rFonts w:ascii="仿宋" w:hAnsi="仿宋" w:eastAsia="仿宋"/>
          <w:sz w:val="28"/>
          <w:szCs w:val="28"/>
        </w:rPr>
        <w:t>.采购项目监督人联系方式</w:t>
      </w:r>
    </w:p>
    <w:p>
      <w:pPr>
        <w:spacing w:line="320" w:lineRule="exact"/>
        <w:ind w:firstLine="562" w:firstLineChars="201"/>
        <w:rPr>
          <w:rFonts w:ascii="仿宋" w:hAnsi="仿宋" w:eastAsia="仿宋"/>
          <w:sz w:val="28"/>
          <w:szCs w:val="28"/>
        </w:rPr>
      </w:pPr>
      <w:r>
        <w:rPr>
          <w:rFonts w:ascii="仿宋" w:hAnsi="仿宋" w:eastAsia="仿宋"/>
          <w:sz w:val="28"/>
          <w:szCs w:val="28"/>
        </w:rPr>
        <w:t xml:space="preserve"> 姓名：</w:t>
      </w:r>
      <w:r>
        <w:rPr>
          <w:rFonts w:hint="eastAsia" w:ascii="仿宋" w:hAnsi="仿宋" w:eastAsia="仿宋"/>
          <w:sz w:val="28"/>
          <w:szCs w:val="28"/>
        </w:rPr>
        <w:t>徐亚梅</w:t>
      </w:r>
    </w:p>
    <w:p>
      <w:pPr>
        <w:spacing w:line="320" w:lineRule="exact"/>
        <w:ind w:firstLine="562" w:firstLineChars="201"/>
        <w:rPr>
          <w:rFonts w:ascii="仿宋" w:hAnsi="仿宋" w:eastAsia="仿宋"/>
          <w:sz w:val="28"/>
          <w:szCs w:val="28"/>
        </w:rPr>
      </w:pPr>
      <w:r>
        <w:rPr>
          <w:rFonts w:ascii="仿宋" w:hAnsi="仿宋" w:eastAsia="仿宋"/>
          <w:sz w:val="28"/>
          <w:szCs w:val="28"/>
        </w:rPr>
        <w:t xml:space="preserve"> 联系电话：</w:t>
      </w:r>
      <w:r>
        <w:rPr>
          <w:rFonts w:hint="eastAsia" w:ascii="仿宋" w:hAnsi="仿宋" w:eastAsia="仿宋"/>
          <w:sz w:val="28"/>
          <w:szCs w:val="28"/>
        </w:rPr>
        <w:t>18935718583</w:t>
      </w:r>
    </w:p>
    <w:p>
      <w:pPr>
        <w:spacing w:line="320" w:lineRule="exact"/>
        <w:ind w:firstLine="562" w:firstLineChars="201"/>
        <w:rPr>
          <w:rFonts w:ascii="仿宋" w:hAnsi="仿宋" w:eastAsia="仿宋"/>
          <w:sz w:val="28"/>
          <w:szCs w:val="28"/>
        </w:rPr>
      </w:pPr>
      <w:r>
        <w:rPr>
          <w:rFonts w:ascii="仿宋" w:hAnsi="仿宋" w:eastAsia="仿宋"/>
          <w:sz w:val="28"/>
          <w:szCs w:val="28"/>
        </w:rPr>
        <w:t xml:space="preserve"> 电子邮箱：</w:t>
      </w:r>
      <w:r>
        <w:rPr>
          <w:rFonts w:hint="eastAsia" w:ascii="仿宋" w:hAnsi="仿宋" w:eastAsia="仿宋"/>
          <w:sz w:val="28"/>
          <w:szCs w:val="28"/>
        </w:rPr>
        <w:t>xuym.th@cofco.com</w:t>
      </w:r>
    </w:p>
    <w:p>
      <w:pPr>
        <w:spacing w:line="320" w:lineRule="exact"/>
        <w:ind w:firstLine="560" w:firstLineChars="200"/>
        <w:rPr>
          <w:rFonts w:ascii="仿宋" w:hAnsi="仿宋" w:eastAsia="仿宋"/>
          <w:sz w:val="28"/>
          <w:szCs w:val="28"/>
        </w:rPr>
      </w:pPr>
      <w:r>
        <w:rPr>
          <w:rFonts w:hint="eastAsia" w:ascii="仿宋" w:hAnsi="仿宋" w:eastAsia="仿宋"/>
          <w:sz w:val="28"/>
          <w:szCs w:val="28"/>
        </w:rPr>
        <w:t>特此告知。</w:t>
      </w:r>
    </w:p>
    <w:p>
      <w:pPr>
        <w:spacing w:line="320" w:lineRule="exact"/>
        <w:ind w:firstLine="5040" w:firstLineChars="1800"/>
        <w:rPr>
          <w:rFonts w:ascii="仿宋" w:hAnsi="仿宋" w:eastAsia="仿宋"/>
          <w:sz w:val="28"/>
          <w:szCs w:val="28"/>
        </w:rPr>
      </w:pPr>
      <w:r>
        <w:rPr>
          <w:rFonts w:hint="eastAsia" w:ascii="仿宋" w:hAnsi="仿宋" w:eastAsia="仿宋"/>
          <w:sz w:val="28"/>
          <w:szCs w:val="28"/>
        </w:rPr>
        <w:t>中粮屯河番茄有限公司</w:t>
      </w:r>
    </w:p>
    <w:p>
      <w:pPr>
        <w:spacing w:line="320" w:lineRule="exact"/>
        <w:ind w:firstLine="5600" w:firstLineChars="2000"/>
        <w:rPr>
          <w:rFonts w:ascii="仿宋" w:hAnsi="仿宋" w:eastAsia="仿宋"/>
          <w:sz w:val="28"/>
          <w:szCs w:val="28"/>
        </w:rPr>
      </w:pPr>
      <w:r>
        <w:rPr>
          <w:rFonts w:hint="eastAsia" w:ascii="仿宋" w:hAnsi="仿宋" w:eastAsia="仿宋"/>
          <w:sz w:val="28"/>
          <w:szCs w:val="28"/>
        </w:rPr>
        <w:t>2024年</w:t>
      </w:r>
      <w:r>
        <w:rPr>
          <w:rFonts w:ascii="仿宋" w:hAnsi="仿宋" w:eastAsia="仿宋"/>
          <w:sz w:val="28"/>
          <w:szCs w:val="28"/>
        </w:rPr>
        <w:t>1</w:t>
      </w:r>
      <w:r>
        <w:rPr>
          <w:rFonts w:hint="eastAsia" w:ascii="仿宋" w:hAnsi="仿宋" w:eastAsia="仿宋"/>
          <w:sz w:val="28"/>
          <w:szCs w:val="28"/>
        </w:rPr>
        <w:t>月</w:t>
      </w:r>
    </w:p>
    <w:p>
      <w:pPr>
        <w:pStyle w:val="10"/>
        <w:adjustRightInd w:val="0"/>
        <w:snapToGrid w:val="0"/>
        <w:spacing w:line="360" w:lineRule="auto"/>
        <w:jc w:val="left"/>
        <w:rPr>
          <w:rFonts w:ascii="仿宋" w:hAnsi="仿宋" w:eastAsia="仿宋" w:cs="宋体"/>
          <w:b/>
          <w:bCs/>
          <w:sz w:val="30"/>
          <w:szCs w:val="30"/>
        </w:rPr>
      </w:pPr>
    </w:p>
    <w:p>
      <w:pPr>
        <w:pStyle w:val="10"/>
        <w:adjustRightInd w:val="0"/>
        <w:snapToGrid w:val="0"/>
        <w:spacing w:line="360" w:lineRule="auto"/>
        <w:jc w:val="left"/>
        <w:rPr>
          <w:rFonts w:ascii="仿宋" w:hAnsi="仿宋" w:eastAsia="仿宋" w:cs="宋体"/>
          <w:b/>
          <w:bCs/>
          <w:sz w:val="30"/>
          <w:szCs w:val="30"/>
        </w:rPr>
      </w:pPr>
      <w:r>
        <w:rPr>
          <w:rFonts w:hint="eastAsia" w:ascii="仿宋" w:hAnsi="仿宋" w:eastAsia="仿宋" w:cs="宋体"/>
          <w:b/>
          <w:bCs/>
          <w:sz w:val="30"/>
          <w:szCs w:val="30"/>
        </w:rPr>
        <w:t>附件二：</w:t>
      </w:r>
    </w:p>
    <w:p>
      <w:pPr>
        <w:jc w:val="center"/>
        <w:rPr>
          <w:rFonts w:ascii="黑体" w:hAnsi="黑体" w:eastAsia="黑体"/>
          <w:b/>
          <w:sz w:val="36"/>
          <w:szCs w:val="32"/>
        </w:rPr>
      </w:pPr>
      <w:r>
        <w:rPr>
          <w:rFonts w:ascii="黑体" w:hAnsi="黑体" w:eastAsia="黑体"/>
          <w:b/>
          <w:sz w:val="36"/>
          <w:szCs w:val="32"/>
        </w:rPr>
        <w:t>质量承诺书</w:t>
      </w:r>
    </w:p>
    <w:p>
      <w:pPr>
        <w:tabs>
          <w:tab w:val="left" w:pos="5055"/>
        </w:tabs>
        <w:spacing w:line="500" w:lineRule="exact"/>
        <w:rPr>
          <w:rFonts w:ascii="仿宋" w:hAnsi="仿宋" w:eastAsia="仿宋"/>
          <w:sz w:val="28"/>
          <w:szCs w:val="28"/>
        </w:rPr>
      </w:pPr>
      <w:r>
        <w:rPr>
          <w:rFonts w:hint="eastAsia" w:ascii="仿宋" w:hAnsi="仿宋" w:eastAsia="仿宋"/>
          <w:b/>
          <w:color w:val="000000"/>
          <w:sz w:val="28"/>
          <w:szCs w:val="28"/>
          <w:u w:val="single"/>
        </w:rPr>
        <w:t>中粮</w:t>
      </w:r>
      <w:r>
        <w:rPr>
          <w:rFonts w:ascii="仿宋" w:hAnsi="仿宋" w:eastAsia="仿宋"/>
          <w:b/>
          <w:color w:val="000000"/>
          <w:sz w:val="28"/>
          <w:szCs w:val="28"/>
          <w:u w:val="single"/>
        </w:rPr>
        <w:t>糖业及下属各</w:t>
      </w:r>
      <w:r>
        <w:rPr>
          <w:rFonts w:hint="eastAsia" w:ascii="仿宋" w:hAnsi="仿宋" w:eastAsia="仿宋"/>
          <w:sz w:val="28"/>
          <w:szCs w:val="28"/>
          <w:u w:val="single"/>
        </w:rPr>
        <w:t>公司</w:t>
      </w:r>
      <w:r>
        <w:rPr>
          <w:rFonts w:hint="eastAsia" w:ascii="仿宋" w:hAnsi="仿宋" w:eastAsia="仿宋"/>
          <w:sz w:val="28"/>
          <w:szCs w:val="28"/>
        </w:rPr>
        <w:t>：</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为积极配合贵公司进行的</w:t>
      </w:r>
      <w:r>
        <w:rPr>
          <w:rFonts w:hint="eastAsia" w:ascii="仿宋" w:hAnsi="仿宋" w:eastAsia="仿宋"/>
          <w:sz w:val="28"/>
          <w:szCs w:val="28"/>
          <w:u w:val="single"/>
        </w:rPr>
        <w:t>采购或招标</w:t>
      </w:r>
      <w:r>
        <w:rPr>
          <w:rFonts w:hint="eastAsia" w:ascii="仿宋" w:hAnsi="仿宋" w:eastAsia="仿宋"/>
          <w:sz w:val="28"/>
          <w:szCs w:val="28"/>
        </w:rPr>
        <w:t>工作，保证产品质量，我们特向贵公司承诺如下事项：</w:t>
      </w:r>
    </w:p>
    <w:p>
      <w:pPr>
        <w:spacing w:line="500" w:lineRule="exact"/>
        <w:ind w:firstLine="560" w:firstLineChars="200"/>
        <w:rPr>
          <w:rFonts w:eastAsia="仿宋" w:cs="Calibri"/>
          <w:sz w:val="28"/>
          <w:szCs w:val="28"/>
        </w:rPr>
      </w:pPr>
      <w:r>
        <w:rPr>
          <w:rFonts w:ascii="仿宋" w:hAnsi="仿宋" w:eastAsia="仿宋"/>
          <w:sz w:val="28"/>
          <w:szCs w:val="28"/>
        </w:rPr>
        <w:t>1.</w:t>
      </w:r>
      <w:r>
        <w:rPr>
          <w:rFonts w:eastAsia="仿宋" w:cs="Calibri"/>
          <w:sz w:val="28"/>
          <w:szCs w:val="28"/>
        </w:rPr>
        <w:t> </w:t>
      </w:r>
      <w:r>
        <w:rPr>
          <w:rFonts w:ascii="仿宋" w:hAnsi="仿宋" w:eastAsia="仿宋"/>
          <w:sz w:val="28"/>
          <w:szCs w:val="28"/>
        </w:rPr>
        <w:t>我公司承诺所供之商品质量，数量</w:t>
      </w:r>
      <w:r>
        <w:rPr>
          <w:rFonts w:hint="eastAsia" w:ascii="仿宋" w:hAnsi="仿宋" w:eastAsia="仿宋"/>
          <w:sz w:val="28"/>
          <w:szCs w:val="28"/>
        </w:rPr>
        <w:t>均</w:t>
      </w:r>
      <w:r>
        <w:rPr>
          <w:rFonts w:ascii="仿宋" w:hAnsi="仿宋" w:eastAsia="仿宋"/>
          <w:sz w:val="28"/>
          <w:szCs w:val="28"/>
        </w:rPr>
        <w:t>不出现假冒、短少现象，并随时按贵公司要求提供各种质量检测报告，如发生与之相关的客户投诉赔偿，待材料质量查明之后一概由本供应商负责</w:t>
      </w:r>
      <w:r>
        <w:rPr>
          <w:rFonts w:hint="eastAsia" w:ascii="仿宋" w:hAnsi="仿宋" w:eastAsia="仿宋"/>
          <w:sz w:val="28"/>
          <w:szCs w:val="28"/>
        </w:rPr>
        <w:t>。</w:t>
      </w:r>
    </w:p>
    <w:p>
      <w:pPr>
        <w:spacing w:line="500" w:lineRule="exact"/>
        <w:ind w:firstLine="560" w:firstLineChars="200"/>
        <w:rPr>
          <w:rFonts w:eastAsia="仿宋" w:cs="Calibri"/>
          <w:sz w:val="28"/>
          <w:szCs w:val="28"/>
        </w:rPr>
      </w:pPr>
      <w:r>
        <w:rPr>
          <w:rFonts w:ascii="仿宋" w:hAnsi="仿宋" w:eastAsia="仿宋"/>
          <w:sz w:val="28"/>
          <w:szCs w:val="28"/>
        </w:rPr>
        <w:t>2.</w:t>
      </w:r>
      <w:r>
        <w:rPr>
          <w:rFonts w:eastAsia="仿宋" w:cs="Calibri"/>
          <w:sz w:val="28"/>
          <w:szCs w:val="28"/>
        </w:rPr>
        <w:t> </w:t>
      </w:r>
      <w:r>
        <w:rPr>
          <w:rFonts w:ascii="仿宋" w:hAnsi="仿宋" w:eastAsia="仿宋"/>
          <w:sz w:val="28"/>
          <w:szCs w:val="28"/>
        </w:rPr>
        <w:t>严格按照合同、订单要求供货、补货，商品价格上调需提前上交调价单，商品下调或做特价时与贵公司联系下调方案。</w:t>
      </w:r>
    </w:p>
    <w:p>
      <w:pPr>
        <w:spacing w:line="500" w:lineRule="exact"/>
        <w:ind w:firstLine="560" w:firstLineChars="200"/>
        <w:rPr>
          <w:rFonts w:eastAsia="仿宋" w:cs="Calibri"/>
          <w:sz w:val="28"/>
          <w:szCs w:val="28"/>
        </w:rPr>
      </w:pPr>
      <w:r>
        <w:rPr>
          <w:rFonts w:ascii="仿宋" w:hAnsi="仿宋" w:eastAsia="仿宋"/>
          <w:sz w:val="28"/>
          <w:szCs w:val="28"/>
        </w:rPr>
        <w:t>3.</w:t>
      </w:r>
      <w:r>
        <w:rPr>
          <w:rFonts w:eastAsia="仿宋" w:cs="Calibri"/>
          <w:sz w:val="28"/>
          <w:szCs w:val="28"/>
        </w:rPr>
        <w:t> </w:t>
      </w:r>
      <w:r>
        <w:rPr>
          <w:rFonts w:ascii="仿宋" w:hAnsi="仿宋" w:eastAsia="仿宋"/>
          <w:sz w:val="28"/>
          <w:szCs w:val="28"/>
        </w:rPr>
        <w:t>我公司严格执行供应商应尽义务，做到送货及时，货物质量优质，货物装箱整齐方便运输。</w:t>
      </w:r>
    </w:p>
    <w:p>
      <w:pPr>
        <w:spacing w:line="500" w:lineRule="exact"/>
        <w:ind w:firstLine="560" w:firstLineChars="200"/>
        <w:rPr>
          <w:rFonts w:eastAsia="仿宋" w:cs="Calibri"/>
          <w:sz w:val="28"/>
          <w:szCs w:val="28"/>
        </w:rPr>
      </w:pPr>
      <w:r>
        <w:rPr>
          <w:rFonts w:ascii="仿宋" w:hAnsi="仿宋" w:eastAsia="仿宋"/>
          <w:sz w:val="28"/>
          <w:szCs w:val="28"/>
        </w:rPr>
        <w:t>4.我公司承诺保证为贵公司所供之货，货源充足，不发生断货拒供现象。</w:t>
      </w:r>
    </w:p>
    <w:p>
      <w:pPr>
        <w:spacing w:line="500" w:lineRule="exact"/>
        <w:ind w:firstLine="560" w:firstLineChars="200"/>
        <w:rPr>
          <w:rFonts w:eastAsia="仿宋" w:cs="Calibri"/>
          <w:sz w:val="28"/>
          <w:szCs w:val="28"/>
        </w:rPr>
      </w:pPr>
      <w:r>
        <w:rPr>
          <w:rFonts w:ascii="仿宋" w:hAnsi="仿宋" w:eastAsia="仿宋"/>
          <w:sz w:val="28"/>
          <w:szCs w:val="28"/>
        </w:rPr>
        <w:t>5.我公司认可贵公司的货物验收制度和仓库保存条件，并在对供应货物进行验收时，自愿严格遵守贵公司的货物验收制度。</w:t>
      </w:r>
    </w:p>
    <w:p>
      <w:pPr>
        <w:spacing w:line="500" w:lineRule="exact"/>
        <w:ind w:firstLine="560" w:firstLineChars="200"/>
        <w:rPr>
          <w:rFonts w:eastAsia="仿宋" w:cs="Calibri"/>
          <w:sz w:val="28"/>
          <w:szCs w:val="28"/>
        </w:rPr>
      </w:pPr>
      <w:r>
        <w:rPr>
          <w:rFonts w:ascii="仿宋" w:hAnsi="仿宋" w:eastAsia="仿宋"/>
          <w:sz w:val="28"/>
          <w:szCs w:val="28"/>
        </w:rPr>
        <w:t>6.我公司对未通过验收的货物，保证在贵公司规定时间内补充合格的货物，否则自愿承担由此造成的所有损失。</w:t>
      </w:r>
    </w:p>
    <w:p>
      <w:pPr>
        <w:spacing w:line="500" w:lineRule="exact"/>
        <w:ind w:firstLine="560" w:firstLineChars="200"/>
        <w:rPr>
          <w:rFonts w:ascii="仿宋" w:hAnsi="仿宋" w:eastAsia="仿宋"/>
          <w:sz w:val="28"/>
          <w:szCs w:val="28"/>
        </w:rPr>
      </w:pPr>
      <w:r>
        <w:rPr>
          <w:rFonts w:ascii="仿宋" w:hAnsi="仿宋" w:eastAsia="仿宋"/>
          <w:sz w:val="28"/>
          <w:szCs w:val="28"/>
        </w:rPr>
        <w:t>7.我公司对通过验收的货物，在贵公司投入使用之前，出现相关证照不全、品牌不符及任何质量问题的，我公司承诺无条件退货，并在贵公司规定时间内补充合格的货物，否则自愿承担由此造成的所有损失。</w:t>
      </w:r>
    </w:p>
    <w:p>
      <w:pPr>
        <w:tabs>
          <w:tab w:val="left" w:pos="5055"/>
        </w:tabs>
        <w:spacing w:line="500" w:lineRule="exact"/>
        <w:rPr>
          <w:rFonts w:ascii="仿宋" w:hAnsi="仿宋" w:eastAsia="仿宋"/>
          <w:sz w:val="28"/>
          <w:szCs w:val="28"/>
        </w:rPr>
      </w:pPr>
    </w:p>
    <w:p>
      <w:pPr>
        <w:tabs>
          <w:tab w:val="left" w:pos="5055"/>
        </w:tabs>
        <w:spacing w:line="500" w:lineRule="exact"/>
        <w:rPr>
          <w:rFonts w:ascii="仿宋" w:hAnsi="仿宋" w:eastAsia="仿宋"/>
          <w:sz w:val="28"/>
          <w:szCs w:val="28"/>
        </w:rPr>
      </w:pPr>
      <w:r>
        <w:rPr>
          <w:rFonts w:hint="eastAsia" w:ascii="仿宋" w:hAnsi="仿宋" w:eastAsia="仿宋"/>
          <w:sz w:val="28"/>
          <w:szCs w:val="28"/>
        </w:rPr>
        <w:t>单位名称(盖章)：</w:t>
      </w:r>
    </w:p>
    <w:p>
      <w:pPr>
        <w:tabs>
          <w:tab w:val="left" w:pos="5055"/>
        </w:tabs>
        <w:spacing w:line="500" w:lineRule="exact"/>
        <w:rPr>
          <w:rFonts w:ascii="仿宋" w:hAnsi="仿宋" w:eastAsia="仿宋"/>
          <w:sz w:val="28"/>
          <w:szCs w:val="28"/>
        </w:rPr>
      </w:pPr>
      <w:r>
        <w:rPr>
          <w:rFonts w:hint="eastAsia" w:ascii="仿宋" w:hAnsi="仿宋" w:eastAsia="仿宋"/>
          <w:sz w:val="28"/>
          <w:szCs w:val="28"/>
        </w:rPr>
        <w:t>法定代表人或授权代理人（签字或盖章）：</w:t>
      </w:r>
    </w:p>
    <w:p>
      <w:pPr>
        <w:pStyle w:val="10"/>
        <w:adjustRightInd w:val="0"/>
        <w:snapToGrid w:val="0"/>
        <w:spacing w:line="360" w:lineRule="auto"/>
        <w:jc w:val="left"/>
        <w:rPr>
          <w:rFonts w:ascii="仿宋" w:hAnsi="仿宋" w:eastAsia="仿宋" w:cs="宋体"/>
          <w:b/>
          <w:bCs/>
          <w:sz w:val="30"/>
          <w:szCs w:val="30"/>
        </w:rPr>
      </w:pPr>
    </w:p>
    <w:p>
      <w:pPr>
        <w:pStyle w:val="10"/>
        <w:adjustRightInd w:val="0"/>
        <w:snapToGrid w:val="0"/>
        <w:spacing w:line="360" w:lineRule="auto"/>
        <w:jc w:val="left"/>
        <w:rPr>
          <w:rFonts w:ascii="仿宋" w:hAnsi="仿宋" w:eastAsia="仿宋" w:cs="宋体"/>
          <w:b/>
          <w:bCs/>
          <w:sz w:val="30"/>
          <w:szCs w:val="30"/>
        </w:rPr>
      </w:pPr>
    </w:p>
    <w:p>
      <w:pPr>
        <w:pStyle w:val="10"/>
        <w:adjustRightInd w:val="0"/>
        <w:snapToGrid w:val="0"/>
        <w:spacing w:line="360" w:lineRule="auto"/>
        <w:jc w:val="left"/>
        <w:rPr>
          <w:rFonts w:ascii="仿宋" w:hAnsi="仿宋" w:eastAsia="仿宋" w:cs="宋体"/>
          <w:b/>
          <w:bCs/>
          <w:sz w:val="30"/>
          <w:szCs w:val="30"/>
        </w:rPr>
      </w:pPr>
    </w:p>
    <w:p>
      <w:pPr>
        <w:pStyle w:val="10"/>
        <w:adjustRightInd w:val="0"/>
        <w:snapToGrid w:val="0"/>
        <w:spacing w:line="360" w:lineRule="auto"/>
        <w:jc w:val="left"/>
        <w:rPr>
          <w:rFonts w:ascii="仿宋" w:hAnsi="仿宋" w:eastAsia="仿宋" w:cs="宋体"/>
          <w:b/>
          <w:bCs/>
          <w:sz w:val="30"/>
          <w:szCs w:val="30"/>
        </w:rPr>
      </w:pPr>
      <w:r>
        <w:rPr>
          <w:rFonts w:hint="eastAsia" w:ascii="仿宋" w:hAnsi="仿宋" w:eastAsia="仿宋" w:cs="宋体"/>
          <w:b/>
          <w:bCs/>
          <w:sz w:val="30"/>
          <w:szCs w:val="30"/>
        </w:rPr>
        <w:t>附件三：</w:t>
      </w:r>
    </w:p>
    <w:p>
      <w:pPr>
        <w:autoSpaceDE w:val="0"/>
        <w:autoSpaceDN w:val="0"/>
        <w:adjustRightInd w:val="0"/>
        <w:ind w:firstLine="2880" w:firstLineChars="800"/>
        <w:rPr>
          <w:rFonts w:ascii="黑体" w:hAnsi="黑体" w:eastAsia="黑体" w:cs="宋体"/>
          <w:kern w:val="0"/>
          <w:sz w:val="36"/>
          <w:szCs w:val="36"/>
        </w:rPr>
      </w:pPr>
      <w:r>
        <w:rPr>
          <w:rFonts w:hint="eastAsia" w:ascii="黑体" w:hAnsi="黑体" w:eastAsia="黑体" w:cs="宋体"/>
          <w:kern w:val="0"/>
          <w:sz w:val="36"/>
          <w:szCs w:val="36"/>
        </w:rPr>
        <w:t>中粮糖业廉洁承诺书</w:t>
      </w:r>
    </w:p>
    <w:p>
      <w:pPr>
        <w:autoSpaceDE w:val="0"/>
        <w:autoSpaceDN w:val="0"/>
        <w:adjustRightInd w:val="0"/>
        <w:ind w:left="-18" w:leftChars="-67" w:hanging="123" w:hangingChars="44"/>
        <w:rPr>
          <w:rFonts w:ascii="仿宋_GB2312" w:eastAsia="仿宋_GB2312" w:cs="宋体"/>
          <w:color w:val="000000" w:themeColor="text1"/>
          <w:kern w:val="0"/>
          <w:sz w:val="28"/>
          <w:szCs w:val="28"/>
        </w:rPr>
      </w:pPr>
      <w:r>
        <w:rPr>
          <w:rFonts w:ascii="仿宋_GB2312" w:eastAsia="仿宋_GB2312" w:cs="宋体"/>
          <w:color w:val="000000" w:themeColor="text1"/>
          <w:kern w:val="0"/>
          <w:sz w:val="28"/>
          <w:szCs w:val="28"/>
        </w:rPr>
        <w:t>中粮糖业及下属分子公司</w:t>
      </w:r>
      <w:r>
        <w:rPr>
          <w:rFonts w:hint="eastAsia" w:ascii="仿宋_GB2312" w:eastAsia="仿宋_GB2312" w:cs="宋体"/>
          <w:color w:val="000000" w:themeColor="text1"/>
          <w:kern w:val="0"/>
          <w:sz w:val="28"/>
          <w:szCs w:val="28"/>
        </w:rPr>
        <w:t>：</w:t>
      </w:r>
    </w:p>
    <w:p>
      <w:pPr>
        <w:autoSpaceDE w:val="0"/>
        <w:autoSpaceDN w:val="0"/>
        <w:adjustRightInd w:val="0"/>
        <w:ind w:firstLine="560" w:firstLineChars="200"/>
        <w:rPr>
          <w:rFonts w:ascii="仿宋_GB2312" w:eastAsia="仿宋_GB2312" w:cs="宋体"/>
          <w:kern w:val="0"/>
          <w:sz w:val="28"/>
          <w:szCs w:val="28"/>
        </w:rPr>
      </w:pPr>
      <w:r>
        <w:rPr>
          <w:rFonts w:hint="eastAsia" w:ascii="仿宋_GB2312" w:eastAsia="仿宋_GB2312" w:cs="宋体"/>
          <w:kern w:val="0"/>
          <w:sz w:val="28"/>
          <w:szCs w:val="28"/>
        </w:rPr>
        <w:t>为积极配合贵公司进行的项目采购与招投标工作，有效遏制不公平竞争和违规违纪问题的发生，确保采购与招投标工作的公平、公正、公开，我们特向贵公司承诺如下事项：</w:t>
      </w:r>
    </w:p>
    <w:p>
      <w:pPr>
        <w:autoSpaceDE w:val="0"/>
        <w:autoSpaceDN w:val="0"/>
        <w:adjustRightInd w:val="0"/>
        <w:ind w:firstLine="560" w:firstLineChars="200"/>
        <w:rPr>
          <w:rFonts w:ascii="仿宋_GB2312" w:eastAsia="仿宋_GB2312" w:cs="宋体"/>
          <w:kern w:val="0"/>
          <w:sz w:val="28"/>
          <w:szCs w:val="28"/>
        </w:rPr>
      </w:pPr>
      <w:r>
        <w:rPr>
          <w:rFonts w:hint="eastAsia" w:ascii="仿宋_GB2312" w:eastAsia="仿宋_GB2312" w:cs="宋体"/>
          <w:kern w:val="0"/>
          <w:sz w:val="28"/>
          <w:szCs w:val="28"/>
        </w:rPr>
        <w:t>1.自觉遵守国家法律法规及中粮糖业有关廉政建设制度。</w:t>
      </w:r>
    </w:p>
    <w:p>
      <w:pPr>
        <w:autoSpaceDE w:val="0"/>
        <w:autoSpaceDN w:val="0"/>
        <w:adjustRightInd w:val="0"/>
        <w:ind w:firstLine="560" w:firstLineChars="200"/>
        <w:rPr>
          <w:rFonts w:ascii="仿宋_GB2312" w:eastAsia="仿宋_GB2312" w:cs="宋体"/>
          <w:kern w:val="0"/>
          <w:sz w:val="28"/>
          <w:szCs w:val="28"/>
        </w:rPr>
      </w:pPr>
      <w:r>
        <w:rPr>
          <w:rFonts w:hint="eastAsia" w:ascii="仿宋_GB2312" w:eastAsia="仿宋_GB2312" w:cs="宋体"/>
          <w:kern w:val="0"/>
          <w:sz w:val="28"/>
          <w:szCs w:val="28"/>
        </w:rPr>
        <w:t>2.不使用不正当手段妨碍、排挤其它投标单位或串通投标。</w:t>
      </w:r>
    </w:p>
    <w:p>
      <w:pPr>
        <w:autoSpaceDE w:val="0"/>
        <w:autoSpaceDN w:val="0"/>
        <w:adjustRightInd w:val="0"/>
        <w:ind w:firstLine="560" w:firstLineChars="200"/>
        <w:rPr>
          <w:rFonts w:ascii="仿宋_GB2312" w:eastAsia="仿宋_GB2312" w:cs="宋体"/>
          <w:kern w:val="0"/>
          <w:sz w:val="28"/>
          <w:szCs w:val="28"/>
        </w:rPr>
      </w:pPr>
      <w:r>
        <w:rPr>
          <w:rFonts w:hint="eastAsia" w:ascii="仿宋_GB2312" w:eastAsia="仿宋_GB2312" w:cs="宋体"/>
          <w:kern w:val="0"/>
          <w:sz w:val="28"/>
          <w:szCs w:val="28"/>
        </w:rPr>
        <w:t>3.按照采购文件规定的方式进行投标，不隐瞒本单位投标资质的真实情况，投标资质符合规定；保证不会以其他人名义投标或者以其他方式弄虚作假，骗取中标。</w:t>
      </w:r>
    </w:p>
    <w:p>
      <w:pPr>
        <w:autoSpaceDE w:val="0"/>
        <w:autoSpaceDN w:val="0"/>
        <w:adjustRightInd w:val="0"/>
        <w:ind w:firstLine="560" w:firstLineChars="200"/>
        <w:rPr>
          <w:rFonts w:ascii="仿宋_GB2312" w:eastAsia="仿宋_GB2312" w:cs="宋体"/>
          <w:kern w:val="0"/>
          <w:sz w:val="28"/>
          <w:szCs w:val="28"/>
        </w:rPr>
      </w:pPr>
      <w:r>
        <w:rPr>
          <w:rFonts w:hint="eastAsia" w:ascii="仿宋_GB2312" w:eastAsia="仿宋_GB2312" w:cs="宋体"/>
          <w:kern w:val="0"/>
          <w:sz w:val="28"/>
          <w:szCs w:val="28"/>
        </w:rPr>
        <w:t>4.不将主体、关键性工作进行分包（包括贴牌生产、转包等）。</w:t>
      </w:r>
    </w:p>
    <w:p>
      <w:pPr>
        <w:autoSpaceDE w:val="0"/>
        <w:autoSpaceDN w:val="0"/>
        <w:adjustRightInd w:val="0"/>
        <w:ind w:firstLine="560" w:firstLineChars="200"/>
        <w:rPr>
          <w:rFonts w:ascii="仿宋_GB2312" w:eastAsia="仿宋_GB2312" w:cs="宋体"/>
          <w:kern w:val="0"/>
          <w:sz w:val="28"/>
          <w:szCs w:val="28"/>
        </w:rPr>
      </w:pPr>
      <w:r>
        <w:rPr>
          <w:rFonts w:hint="eastAsia" w:ascii="仿宋_GB2312" w:eastAsia="仿宋_GB2312" w:cs="宋体"/>
          <w:kern w:val="0"/>
          <w:sz w:val="28"/>
          <w:szCs w:val="28"/>
        </w:rPr>
        <w:t>5.不以任何方式向采购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pPr>
        <w:autoSpaceDE w:val="0"/>
        <w:autoSpaceDN w:val="0"/>
        <w:adjustRightInd w:val="0"/>
        <w:ind w:firstLine="560" w:firstLineChars="200"/>
        <w:rPr>
          <w:rFonts w:ascii="仿宋_GB2312" w:eastAsia="仿宋_GB2312" w:cs="宋体"/>
          <w:kern w:val="0"/>
          <w:sz w:val="28"/>
          <w:szCs w:val="28"/>
        </w:rPr>
      </w:pPr>
      <w:r>
        <w:rPr>
          <w:rFonts w:hint="eastAsia" w:ascii="仿宋_GB2312" w:eastAsia="仿宋_GB2312" w:cs="宋体"/>
          <w:kern w:val="0"/>
          <w:sz w:val="28"/>
          <w:szCs w:val="28"/>
        </w:rPr>
        <w:t>6.不向贵公司涉及采购与招投标的部门及个人支付好处费、介绍费；购置或提供通讯工具、交通工具、电脑等。</w:t>
      </w:r>
    </w:p>
    <w:p>
      <w:pPr>
        <w:autoSpaceDE w:val="0"/>
        <w:autoSpaceDN w:val="0"/>
        <w:adjustRightInd w:val="0"/>
        <w:ind w:firstLine="560" w:firstLineChars="200"/>
        <w:rPr>
          <w:rFonts w:ascii="仿宋_GB2312" w:eastAsia="仿宋_GB2312" w:cs="宋体"/>
          <w:kern w:val="0"/>
          <w:sz w:val="28"/>
          <w:szCs w:val="28"/>
        </w:rPr>
      </w:pPr>
      <w:r>
        <w:rPr>
          <w:rFonts w:hint="eastAsia" w:ascii="仿宋_GB2312" w:eastAsia="仿宋_GB2312" w:cs="宋体"/>
          <w:kern w:val="0"/>
          <w:sz w:val="28"/>
          <w:szCs w:val="28"/>
        </w:rPr>
        <w:t>7</w:t>
      </w:r>
      <w:r>
        <w:rPr>
          <w:rFonts w:ascii="仿宋_GB2312" w:eastAsia="仿宋_GB2312" w:cs="宋体"/>
          <w:kern w:val="0"/>
          <w:sz w:val="28"/>
          <w:szCs w:val="28"/>
        </w:rPr>
        <w:t xml:space="preserve">. </w:t>
      </w:r>
      <w:r>
        <w:rPr>
          <w:rFonts w:hint="eastAsia" w:ascii="仿宋_GB2312" w:eastAsia="仿宋_GB2312" w:cs="宋体"/>
          <w:kern w:val="0"/>
          <w:sz w:val="28"/>
          <w:szCs w:val="28"/>
        </w:rPr>
        <w:t>经查实对于参与串通行为的投标人，其中标无效，列入供应商黑名单，并对投标人处中标项目金额千分之五以上千分之十以下的罚款如</w:t>
      </w:r>
      <w:r>
        <w:rPr>
          <w:rFonts w:ascii="仿宋_GB2312" w:eastAsia="仿宋_GB2312" w:cs="宋体"/>
          <w:kern w:val="0"/>
          <w:sz w:val="28"/>
          <w:szCs w:val="28"/>
        </w:rPr>
        <w:t>事后查实无法追溯的</w:t>
      </w:r>
      <w:r>
        <w:rPr>
          <w:rFonts w:hint="eastAsia" w:ascii="仿宋_GB2312" w:eastAsia="仿宋_GB2312" w:cs="宋体"/>
          <w:kern w:val="0"/>
          <w:sz w:val="28"/>
          <w:szCs w:val="28"/>
        </w:rPr>
        <w:t>仅</w:t>
      </w:r>
      <w:r>
        <w:rPr>
          <w:rFonts w:ascii="仿宋_GB2312" w:eastAsia="仿宋_GB2312" w:cs="宋体"/>
          <w:kern w:val="0"/>
          <w:sz w:val="28"/>
          <w:szCs w:val="28"/>
        </w:rPr>
        <w:t>列入供应</w:t>
      </w:r>
      <w:r>
        <w:rPr>
          <w:rFonts w:hint="eastAsia" w:ascii="仿宋_GB2312" w:eastAsia="仿宋_GB2312" w:cs="宋体"/>
          <w:kern w:val="0"/>
          <w:sz w:val="28"/>
          <w:szCs w:val="28"/>
        </w:rPr>
        <w:t>商</w:t>
      </w:r>
      <w:r>
        <w:rPr>
          <w:rFonts w:ascii="仿宋_GB2312" w:eastAsia="仿宋_GB2312" w:cs="宋体"/>
          <w:kern w:val="0"/>
          <w:sz w:val="28"/>
          <w:szCs w:val="28"/>
        </w:rPr>
        <w:t>黑名单</w:t>
      </w:r>
      <w:r>
        <w:rPr>
          <w:rFonts w:hint="eastAsia" w:ascii="仿宋_GB2312" w:eastAsia="仿宋_GB2312" w:cs="宋体"/>
          <w:kern w:val="0"/>
          <w:sz w:val="28"/>
          <w:szCs w:val="28"/>
        </w:rPr>
        <w:t>，加大不诚信供应商的违规成本。</w:t>
      </w:r>
    </w:p>
    <w:p>
      <w:pPr>
        <w:autoSpaceDE w:val="0"/>
        <w:autoSpaceDN w:val="0"/>
        <w:adjustRightInd w:val="0"/>
        <w:ind w:firstLine="560" w:firstLineChars="200"/>
        <w:rPr>
          <w:rFonts w:ascii="仿宋_GB2312" w:eastAsia="仿宋_GB2312" w:cs="宋体"/>
          <w:kern w:val="0"/>
          <w:sz w:val="28"/>
          <w:szCs w:val="28"/>
        </w:rPr>
      </w:pPr>
      <w:r>
        <w:rPr>
          <w:rFonts w:ascii="仿宋_GB2312" w:eastAsia="仿宋_GB2312" w:cs="宋体"/>
          <w:kern w:val="0"/>
          <w:sz w:val="28"/>
          <w:szCs w:val="28"/>
        </w:rPr>
        <w:t>8</w:t>
      </w:r>
      <w:r>
        <w:rPr>
          <w:rFonts w:hint="eastAsia" w:ascii="仿宋_GB2312" w:eastAsia="仿宋_GB2312" w:cs="宋体"/>
          <w:kern w:val="0"/>
          <w:sz w:val="28"/>
          <w:szCs w:val="28"/>
        </w:rPr>
        <w:t>.一旦发现相关人员在招标过程中有索要财物等不廉洁行为，坚决予以抵制，并及时向贵公司纪委办公室举报。</w:t>
      </w:r>
    </w:p>
    <w:p>
      <w:pPr>
        <w:autoSpaceDE w:val="0"/>
        <w:autoSpaceDN w:val="0"/>
        <w:adjustRightInd w:val="0"/>
        <w:ind w:firstLine="560" w:firstLineChars="200"/>
        <w:rPr>
          <w:rFonts w:ascii="仿宋_GB2312" w:eastAsia="仿宋_GB2312" w:cs="宋体"/>
          <w:kern w:val="0"/>
          <w:sz w:val="28"/>
          <w:szCs w:val="28"/>
        </w:rPr>
      </w:pPr>
      <w:r>
        <w:rPr>
          <w:rFonts w:ascii="仿宋_GB2312" w:eastAsia="仿宋_GB2312" w:cs="宋体"/>
          <w:kern w:val="0"/>
          <w:sz w:val="28"/>
          <w:szCs w:val="28"/>
        </w:rPr>
        <w:t>9</w:t>
      </w:r>
      <w:r>
        <w:rPr>
          <w:rFonts w:hint="eastAsia" w:ascii="仿宋_GB2312" w:eastAsia="仿宋_GB2312" w:cs="宋体"/>
          <w:kern w:val="0"/>
          <w:sz w:val="28"/>
          <w:szCs w:val="28"/>
        </w:rPr>
        <w:t>.我方自愿将本承诺书作为投标文件及合同的附件，具有同等的法律效力。</w:t>
      </w:r>
    </w:p>
    <w:p>
      <w:pPr>
        <w:autoSpaceDE w:val="0"/>
        <w:autoSpaceDN w:val="0"/>
        <w:adjustRightInd w:val="0"/>
        <w:ind w:firstLine="560" w:firstLineChars="200"/>
        <w:rPr>
          <w:rFonts w:ascii="仿宋_GB2312" w:eastAsia="仿宋_GB2312" w:cs="宋体"/>
          <w:kern w:val="0"/>
          <w:sz w:val="28"/>
          <w:szCs w:val="28"/>
        </w:rPr>
      </w:pPr>
      <w:r>
        <w:rPr>
          <w:rFonts w:ascii="仿宋_GB2312" w:eastAsia="仿宋_GB2312" w:cs="宋体"/>
          <w:kern w:val="0"/>
          <w:sz w:val="28"/>
          <w:szCs w:val="28"/>
        </w:rPr>
        <w:t>10</w:t>
      </w:r>
      <w:r>
        <w:rPr>
          <w:rFonts w:hint="eastAsia" w:ascii="仿宋_GB2312" w:eastAsia="仿宋_GB2312" w:cs="宋体"/>
          <w:kern w:val="0"/>
          <w:sz w:val="28"/>
          <w:szCs w:val="28"/>
        </w:rPr>
        <w:t>.若违反上述承诺或违反有关法律法规及贵公司有关规定，我方自愿永久放弃参与贵公司的所有业务往来，并承担贵公司制度规定的一切法律责任。</w:t>
      </w:r>
    </w:p>
    <w:p>
      <w:pPr>
        <w:autoSpaceDE w:val="0"/>
        <w:autoSpaceDN w:val="0"/>
        <w:adjustRightInd w:val="0"/>
        <w:ind w:firstLine="560" w:firstLineChars="200"/>
        <w:rPr>
          <w:rFonts w:ascii="仿宋_GB2312" w:eastAsia="仿宋_GB2312" w:cs="宋体"/>
          <w:kern w:val="0"/>
          <w:sz w:val="28"/>
          <w:szCs w:val="28"/>
        </w:rPr>
      </w:pPr>
      <w:r>
        <w:rPr>
          <w:rFonts w:hint="eastAsia" w:ascii="仿宋_GB2312" w:eastAsia="仿宋_GB2312" w:cs="宋体"/>
          <w:kern w:val="0"/>
          <w:sz w:val="28"/>
          <w:szCs w:val="28"/>
        </w:rPr>
        <w:t>1</w:t>
      </w:r>
      <w:r>
        <w:rPr>
          <w:rFonts w:ascii="仿宋_GB2312" w:eastAsia="仿宋_GB2312" w:cs="宋体"/>
          <w:kern w:val="0"/>
          <w:sz w:val="28"/>
          <w:szCs w:val="28"/>
        </w:rPr>
        <w:t>1</w:t>
      </w:r>
      <w:r>
        <w:rPr>
          <w:rFonts w:hint="eastAsia" w:ascii="仿宋_GB2312" w:eastAsia="仿宋_GB2312" w:cs="宋体"/>
          <w:kern w:val="0"/>
          <w:sz w:val="28"/>
          <w:szCs w:val="28"/>
        </w:rPr>
        <w:t>.本承诺书自签署之日起生效。</w:t>
      </w:r>
    </w:p>
    <w:p>
      <w:pPr>
        <w:autoSpaceDE w:val="0"/>
        <w:autoSpaceDN w:val="0"/>
        <w:adjustRightInd w:val="0"/>
        <w:ind w:firstLine="560" w:firstLineChars="200"/>
        <w:rPr>
          <w:rFonts w:ascii="仿宋_GB2312" w:eastAsia="仿宋_GB2312" w:cs="宋体"/>
          <w:kern w:val="0"/>
          <w:sz w:val="28"/>
          <w:szCs w:val="28"/>
        </w:rPr>
      </w:pPr>
    </w:p>
    <w:p>
      <w:pPr>
        <w:autoSpaceDE w:val="0"/>
        <w:autoSpaceDN w:val="0"/>
        <w:adjustRightInd w:val="0"/>
        <w:ind w:firstLine="560" w:firstLineChars="200"/>
        <w:rPr>
          <w:rFonts w:ascii="仿宋_GB2312" w:eastAsia="仿宋_GB2312" w:cs="宋体"/>
          <w:kern w:val="0"/>
          <w:sz w:val="28"/>
          <w:szCs w:val="28"/>
        </w:rPr>
      </w:pPr>
    </w:p>
    <w:p>
      <w:pPr>
        <w:autoSpaceDE w:val="0"/>
        <w:autoSpaceDN w:val="0"/>
        <w:adjustRightInd w:val="0"/>
        <w:ind w:firstLine="3500" w:firstLineChars="1250"/>
        <w:jc w:val="left"/>
        <w:rPr>
          <w:rFonts w:ascii="仿宋_GB2312" w:eastAsia="仿宋_GB2312" w:cs="宋体"/>
          <w:kern w:val="0"/>
          <w:sz w:val="28"/>
          <w:szCs w:val="28"/>
        </w:rPr>
      </w:pPr>
      <w:r>
        <w:rPr>
          <w:rFonts w:hint="eastAsia" w:ascii="仿宋_GB2312" w:eastAsia="仿宋_GB2312" w:cs="宋体"/>
          <w:kern w:val="0"/>
          <w:sz w:val="28"/>
          <w:szCs w:val="28"/>
        </w:rPr>
        <w:t>投标单位（公章）：</w:t>
      </w:r>
    </w:p>
    <w:p>
      <w:pPr>
        <w:autoSpaceDE w:val="0"/>
        <w:autoSpaceDN w:val="0"/>
        <w:adjustRightInd w:val="0"/>
        <w:ind w:firstLine="1960" w:firstLineChars="700"/>
        <w:jc w:val="left"/>
        <w:rPr>
          <w:rFonts w:ascii="仿宋_GB2312" w:eastAsia="仿宋_GB2312" w:cs="宋体"/>
          <w:kern w:val="0"/>
          <w:sz w:val="28"/>
          <w:szCs w:val="28"/>
        </w:rPr>
      </w:pPr>
      <w:r>
        <w:rPr>
          <w:rFonts w:hint="eastAsia" w:ascii="仿宋_GB2312" w:eastAsia="仿宋_GB2312" w:cs="宋体"/>
          <w:kern w:val="0"/>
          <w:sz w:val="28"/>
          <w:szCs w:val="28"/>
        </w:rPr>
        <w:t>法定代表人或授权代理人（签字或盖章）：</w:t>
      </w:r>
    </w:p>
    <w:p>
      <w:pPr>
        <w:autoSpaceDE w:val="0"/>
        <w:autoSpaceDN w:val="0"/>
        <w:adjustRightInd w:val="0"/>
        <w:ind w:firstLine="3500" w:firstLineChars="1250"/>
        <w:rPr>
          <w:rFonts w:ascii="仿宋_GB2312" w:eastAsia="仿宋_GB2312" w:cs="宋体"/>
          <w:kern w:val="0"/>
          <w:sz w:val="28"/>
          <w:szCs w:val="28"/>
        </w:rPr>
      </w:pPr>
      <w:r>
        <w:rPr>
          <w:rFonts w:hint="eastAsia" w:ascii="仿宋_GB2312" w:eastAsia="仿宋_GB2312" w:cs="宋体"/>
          <w:kern w:val="0"/>
          <w:sz w:val="28"/>
          <w:szCs w:val="28"/>
        </w:rPr>
        <w:t>日期：     年   月   日</w:t>
      </w:r>
    </w:p>
    <w:p>
      <w:pPr>
        <w:autoSpaceDE w:val="0"/>
        <w:autoSpaceDN w:val="0"/>
        <w:adjustRightInd w:val="0"/>
        <w:ind w:firstLine="3500" w:firstLineChars="1250"/>
        <w:rPr>
          <w:rFonts w:ascii="仿宋_GB2312" w:eastAsia="仿宋_GB2312" w:cs="宋体"/>
          <w:kern w:val="0"/>
          <w:sz w:val="28"/>
          <w:szCs w:val="28"/>
        </w:rPr>
      </w:pPr>
    </w:p>
    <w:p>
      <w:pPr>
        <w:pStyle w:val="10"/>
        <w:adjustRightInd w:val="0"/>
        <w:snapToGrid w:val="0"/>
        <w:spacing w:line="360" w:lineRule="auto"/>
        <w:jc w:val="left"/>
        <w:rPr>
          <w:rFonts w:ascii="仿宋" w:hAnsi="仿宋" w:eastAsia="仿宋" w:cs="宋体"/>
          <w:b/>
          <w:bCs/>
          <w:sz w:val="28"/>
          <w:szCs w:val="28"/>
        </w:rPr>
      </w:pPr>
    </w:p>
    <w:sectPr>
      <w:footerReference r:id="rId3" w:type="default"/>
      <w:footerReference r:id="rId4" w:type="even"/>
      <w:pgSz w:w="11906" w:h="16838"/>
      <w:pgMar w:top="1440" w:right="1418" w:bottom="1440" w:left="1418"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G Times">
    <w:altName w:val="Times New Roman"/>
    <w:panose1 w:val="00000000000000000000"/>
    <w:charset w:val="00"/>
    <w:family w:val="roman"/>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Light">
    <w:panose1 w:val="020B0502040204020203"/>
    <w:charset w:val="86"/>
    <w:family w:val="swiss"/>
    <w:pitch w:val="default"/>
    <w:sig w:usb0="80000287" w:usb1="2ACF0010"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2"/>
      </w:rPr>
    </w:pPr>
    <w:r>
      <w:fldChar w:fldCharType="begin"/>
    </w:r>
    <w:r>
      <w:rPr>
        <w:rStyle w:val="22"/>
      </w:rPr>
      <w:instrText xml:space="preserve">PAGE  </w:instrText>
    </w:r>
    <w:r>
      <w:fldChar w:fldCharType="separate"/>
    </w:r>
    <w:r>
      <w:rPr>
        <w:rStyle w:val="22"/>
      </w:rPr>
      <w:t>30</w:t>
    </w:r>
    <w:r>
      <w:fldChar w:fldCharType="end"/>
    </w:r>
  </w:p>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2"/>
      </w:rPr>
    </w:pPr>
    <w:r>
      <w:fldChar w:fldCharType="begin"/>
    </w:r>
    <w:r>
      <w:rPr>
        <w:rStyle w:val="22"/>
      </w:rPr>
      <w:instrText xml:space="preserve">PAGE  </w:instrText>
    </w:r>
    <w:r>
      <w:fldChar w:fldCharType="separate"/>
    </w:r>
    <w:r>
      <w:rPr>
        <w:rStyle w:val="22"/>
      </w:rPr>
      <w:t>2</w:t>
    </w:r>
    <w:r>
      <w:fldChar w:fldCharType="end"/>
    </w:r>
  </w:p>
  <w:p>
    <w:pPr>
      <w:pStyle w:val="1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4C0736"/>
    <w:multiLevelType w:val="multilevel"/>
    <w:tmpl w:val="004C0736"/>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
    <w:nsid w:val="07992405"/>
    <w:multiLevelType w:val="multilevel"/>
    <w:tmpl w:val="0799240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B0B5FDC"/>
    <w:multiLevelType w:val="multilevel"/>
    <w:tmpl w:val="0B0B5FDC"/>
    <w:lvl w:ilvl="0" w:tentative="0">
      <w:start w:val="1"/>
      <w:numFmt w:val="japaneseCounting"/>
      <w:lvlText w:val="%1、"/>
      <w:lvlJc w:val="left"/>
      <w:pPr>
        <w:ind w:left="960" w:hanging="48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
    <w:nsid w:val="0CD5047D"/>
    <w:multiLevelType w:val="multilevel"/>
    <w:tmpl w:val="0CD5047D"/>
    <w:lvl w:ilvl="0" w:tentative="0">
      <w:start w:val="1"/>
      <w:numFmt w:val="decimal"/>
      <w:lvlText w:val="%1)"/>
      <w:lvlJc w:val="left"/>
      <w:pPr>
        <w:ind w:left="860" w:hanging="440"/>
      </w:p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4">
    <w:nsid w:val="1CBA43B8"/>
    <w:multiLevelType w:val="multilevel"/>
    <w:tmpl w:val="1CBA43B8"/>
    <w:lvl w:ilvl="0" w:tentative="0">
      <w:start w:val="1"/>
      <w:numFmt w:val="decimal"/>
      <w:lvlText w:val="%1."/>
      <w:lvlJc w:val="left"/>
      <w:pPr>
        <w:ind w:left="440" w:hanging="440"/>
      </w:pPr>
    </w:lvl>
    <w:lvl w:ilvl="1" w:tentative="0">
      <w:start w:val="1"/>
      <w:numFmt w:val="japaneseCounting"/>
      <w:lvlText w:val="（%2）"/>
      <w:lvlJc w:val="left"/>
      <w:pPr>
        <w:ind w:left="1280" w:hanging="840"/>
      </w:pPr>
      <w:rPr>
        <w:rFonts w:hint="default"/>
        <w:color w:val="auto"/>
      </w:r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5">
    <w:nsid w:val="1DBB3F2E"/>
    <w:multiLevelType w:val="multilevel"/>
    <w:tmpl w:val="1DBB3F2E"/>
    <w:lvl w:ilvl="0" w:tentative="0">
      <w:start w:val="1"/>
      <w:numFmt w:val="japaneseCounting"/>
      <w:lvlText w:val="%1、"/>
      <w:lvlJc w:val="left"/>
      <w:pPr>
        <w:tabs>
          <w:tab w:val="left" w:pos="480"/>
        </w:tabs>
        <w:ind w:left="480" w:hanging="48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2CEF15C1"/>
    <w:multiLevelType w:val="multilevel"/>
    <w:tmpl w:val="2CEF15C1"/>
    <w:lvl w:ilvl="0" w:tentative="0">
      <w:start w:val="1"/>
      <w:numFmt w:val="decimal"/>
      <w:lvlText w:val="%1)"/>
      <w:lvlJc w:val="left"/>
      <w:pPr>
        <w:ind w:left="860" w:hanging="440"/>
      </w:pPr>
    </w:lvl>
    <w:lvl w:ilvl="1" w:tentative="0">
      <w:start w:val="1"/>
      <w:numFmt w:val="decimal"/>
      <w:lvlText w:val="%2、"/>
      <w:lvlJc w:val="left"/>
      <w:pPr>
        <w:ind w:left="1580" w:hanging="720"/>
      </w:pPr>
      <w:rPr>
        <w:rFonts w:hint="default"/>
      </w:r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7">
    <w:nsid w:val="300D11E3"/>
    <w:multiLevelType w:val="multilevel"/>
    <w:tmpl w:val="300D11E3"/>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8">
    <w:nsid w:val="3DC60EFE"/>
    <w:multiLevelType w:val="multilevel"/>
    <w:tmpl w:val="3DC60EFE"/>
    <w:lvl w:ilvl="0" w:tentative="0">
      <w:start w:val="1"/>
      <w:numFmt w:val="decimal"/>
      <w:lvlText w:val="%1)"/>
      <w:lvlJc w:val="left"/>
      <w:pPr>
        <w:ind w:left="440" w:hanging="440"/>
      </w:pPr>
    </w:lvl>
    <w:lvl w:ilvl="1" w:tentative="0">
      <w:start w:val="1"/>
      <w:numFmt w:val="japaneseCounting"/>
      <w:lvlText w:val="（%2）"/>
      <w:lvlJc w:val="left"/>
      <w:pPr>
        <w:ind w:left="1280" w:hanging="840"/>
      </w:pPr>
      <w:rPr>
        <w:rFonts w:hint="default"/>
        <w:color w:val="auto"/>
      </w:r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9">
    <w:nsid w:val="40A530D1"/>
    <w:multiLevelType w:val="multilevel"/>
    <w:tmpl w:val="40A530D1"/>
    <w:lvl w:ilvl="0" w:tentative="0">
      <w:start w:val="1"/>
      <w:numFmt w:val="decimal"/>
      <w:lvlText w:val="%1)"/>
      <w:lvlJc w:val="left"/>
      <w:pPr>
        <w:ind w:left="860" w:hanging="440"/>
      </w:p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10">
    <w:nsid w:val="55F13360"/>
    <w:multiLevelType w:val="multilevel"/>
    <w:tmpl w:val="55F13360"/>
    <w:lvl w:ilvl="0" w:tentative="0">
      <w:start w:val="1"/>
      <w:numFmt w:val="chineseCountingThousand"/>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1">
    <w:nsid w:val="73AD033B"/>
    <w:multiLevelType w:val="multilevel"/>
    <w:tmpl w:val="73AD033B"/>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2">
    <w:nsid w:val="7E6F3F84"/>
    <w:multiLevelType w:val="multilevel"/>
    <w:tmpl w:val="7E6F3F84"/>
    <w:lvl w:ilvl="0" w:tentative="0">
      <w:start w:val="1"/>
      <w:numFmt w:val="decimal"/>
      <w:lvlText w:val="%1)"/>
      <w:lvlJc w:val="left"/>
      <w:pPr>
        <w:ind w:left="860" w:hanging="440"/>
      </w:p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num w:numId="1">
    <w:abstractNumId w:val="1"/>
  </w:num>
  <w:num w:numId="2">
    <w:abstractNumId w:val="7"/>
  </w:num>
  <w:num w:numId="3">
    <w:abstractNumId w:val="4"/>
  </w:num>
  <w:num w:numId="4">
    <w:abstractNumId w:val="10"/>
  </w:num>
  <w:num w:numId="5">
    <w:abstractNumId w:val="9"/>
  </w:num>
  <w:num w:numId="6">
    <w:abstractNumId w:val="5"/>
  </w:num>
  <w:num w:numId="7">
    <w:abstractNumId w:val="8"/>
  </w:num>
  <w:num w:numId="8">
    <w:abstractNumId w:val="12"/>
  </w:num>
  <w:num w:numId="9">
    <w:abstractNumId w:val="6"/>
  </w:num>
  <w:num w:numId="10">
    <w:abstractNumId w:val="3"/>
  </w:num>
  <w:num w:numId="11">
    <w:abstractNumId w:val="0"/>
  </w:num>
  <w:num w:numId="12">
    <w:abstractNumId w:val="1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mFiZmM4MGM0NTUxM2VlN2VhM2U1NTRhMDFlNzZmMmUifQ=="/>
  </w:docVars>
  <w:rsids>
    <w:rsidRoot w:val="00172A27"/>
    <w:rsid w:val="00001D7B"/>
    <w:rsid w:val="000027B9"/>
    <w:rsid w:val="000043B8"/>
    <w:rsid w:val="00006217"/>
    <w:rsid w:val="00013526"/>
    <w:rsid w:val="00017403"/>
    <w:rsid w:val="00025E05"/>
    <w:rsid w:val="00026507"/>
    <w:rsid w:val="00027CD3"/>
    <w:rsid w:val="00030173"/>
    <w:rsid w:val="000304C8"/>
    <w:rsid w:val="0003164C"/>
    <w:rsid w:val="00042F15"/>
    <w:rsid w:val="00042F43"/>
    <w:rsid w:val="00052740"/>
    <w:rsid w:val="00053D98"/>
    <w:rsid w:val="00057BF7"/>
    <w:rsid w:val="00061044"/>
    <w:rsid w:val="000636B8"/>
    <w:rsid w:val="000640E4"/>
    <w:rsid w:val="00066B9C"/>
    <w:rsid w:val="000733C3"/>
    <w:rsid w:val="000739EB"/>
    <w:rsid w:val="00074D75"/>
    <w:rsid w:val="0007748C"/>
    <w:rsid w:val="00081B47"/>
    <w:rsid w:val="000824B3"/>
    <w:rsid w:val="00082D65"/>
    <w:rsid w:val="00090D0A"/>
    <w:rsid w:val="00091333"/>
    <w:rsid w:val="00092681"/>
    <w:rsid w:val="0009429A"/>
    <w:rsid w:val="000A3C01"/>
    <w:rsid w:val="000A3D6C"/>
    <w:rsid w:val="000A7CF1"/>
    <w:rsid w:val="000B0DA6"/>
    <w:rsid w:val="000B4181"/>
    <w:rsid w:val="000B4250"/>
    <w:rsid w:val="000B5FC5"/>
    <w:rsid w:val="000C061C"/>
    <w:rsid w:val="000C1ED7"/>
    <w:rsid w:val="000C3EFB"/>
    <w:rsid w:val="000C4528"/>
    <w:rsid w:val="000D0303"/>
    <w:rsid w:val="000D1B9E"/>
    <w:rsid w:val="000D7D2C"/>
    <w:rsid w:val="000E0CFC"/>
    <w:rsid w:val="000F11C4"/>
    <w:rsid w:val="000F2087"/>
    <w:rsid w:val="000F24A0"/>
    <w:rsid w:val="000F252E"/>
    <w:rsid w:val="000F27A2"/>
    <w:rsid w:val="000F5F77"/>
    <w:rsid w:val="000F78E5"/>
    <w:rsid w:val="001021AB"/>
    <w:rsid w:val="00112775"/>
    <w:rsid w:val="00113381"/>
    <w:rsid w:val="001135CD"/>
    <w:rsid w:val="00115CF9"/>
    <w:rsid w:val="00117CF6"/>
    <w:rsid w:val="00121CE3"/>
    <w:rsid w:val="00122F3A"/>
    <w:rsid w:val="00124F71"/>
    <w:rsid w:val="00126BA4"/>
    <w:rsid w:val="00127892"/>
    <w:rsid w:val="00127BBF"/>
    <w:rsid w:val="00132000"/>
    <w:rsid w:val="00132A8F"/>
    <w:rsid w:val="00135E54"/>
    <w:rsid w:val="00140EE6"/>
    <w:rsid w:val="00141C3D"/>
    <w:rsid w:val="001440A1"/>
    <w:rsid w:val="0014491E"/>
    <w:rsid w:val="00146BA7"/>
    <w:rsid w:val="00150146"/>
    <w:rsid w:val="00154018"/>
    <w:rsid w:val="00155D04"/>
    <w:rsid w:val="00155D05"/>
    <w:rsid w:val="001563D5"/>
    <w:rsid w:val="00160408"/>
    <w:rsid w:val="0016562F"/>
    <w:rsid w:val="0016621A"/>
    <w:rsid w:val="00166D9A"/>
    <w:rsid w:val="0017095F"/>
    <w:rsid w:val="00170C3B"/>
    <w:rsid w:val="001712C8"/>
    <w:rsid w:val="0017176C"/>
    <w:rsid w:val="00171947"/>
    <w:rsid w:val="00172A27"/>
    <w:rsid w:val="0017406E"/>
    <w:rsid w:val="001777BB"/>
    <w:rsid w:val="00180822"/>
    <w:rsid w:val="001842B2"/>
    <w:rsid w:val="001848FA"/>
    <w:rsid w:val="00185537"/>
    <w:rsid w:val="00186179"/>
    <w:rsid w:val="001A1B81"/>
    <w:rsid w:val="001A389A"/>
    <w:rsid w:val="001A3B22"/>
    <w:rsid w:val="001A530D"/>
    <w:rsid w:val="001A611F"/>
    <w:rsid w:val="001A78A3"/>
    <w:rsid w:val="001B2B8D"/>
    <w:rsid w:val="001B3F37"/>
    <w:rsid w:val="001B6627"/>
    <w:rsid w:val="001C22CF"/>
    <w:rsid w:val="001C4537"/>
    <w:rsid w:val="001C74BA"/>
    <w:rsid w:val="001D18AD"/>
    <w:rsid w:val="001D6F2B"/>
    <w:rsid w:val="001D754E"/>
    <w:rsid w:val="001E2025"/>
    <w:rsid w:val="001E2386"/>
    <w:rsid w:val="001E4079"/>
    <w:rsid w:val="001F0A96"/>
    <w:rsid w:val="001F5D34"/>
    <w:rsid w:val="001F79DC"/>
    <w:rsid w:val="00201C82"/>
    <w:rsid w:val="0020517D"/>
    <w:rsid w:val="00207BBB"/>
    <w:rsid w:val="00210D3C"/>
    <w:rsid w:val="002113E6"/>
    <w:rsid w:val="00211562"/>
    <w:rsid w:val="00214C69"/>
    <w:rsid w:val="00216751"/>
    <w:rsid w:val="00223765"/>
    <w:rsid w:val="00225293"/>
    <w:rsid w:val="002265B4"/>
    <w:rsid w:val="00232E8F"/>
    <w:rsid w:val="00236B56"/>
    <w:rsid w:val="0024206A"/>
    <w:rsid w:val="00242660"/>
    <w:rsid w:val="002434B9"/>
    <w:rsid w:val="00246662"/>
    <w:rsid w:val="00253639"/>
    <w:rsid w:val="002618B6"/>
    <w:rsid w:val="00264122"/>
    <w:rsid w:val="002648B6"/>
    <w:rsid w:val="00264967"/>
    <w:rsid w:val="00267233"/>
    <w:rsid w:val="00271E7A"/>
    <w:rsid w:val="00276C7C"/>
    <w:rsid w:val="00277A56"/>
    <w:rsid w:val="00281479"/>
    <w:rsid w:val="0028399F"/>
    <w:rsid w:val="00284A75"/>
    <w:rsid w:val="00286137"/>
    <w:rsid w:val="00293A8D"/>
    <w:rsid w:val="002A268D"/>
    <w:rsid w:val="002A31FE"/>
    <w:rsid w:val="002B0478"/>
    <w:rsid w:val="002B06D5"/>
    <w:rsid w:val="002B1EBB"/>
    <w:rsid w:val="002B1EF0"/>
    <w:rsid w:val="002B5FCE"/>
    <w:rsid w:val="002C082E"/>
    <w:rsid w:val="002D19BA"/>
    <w:rsid w:val="002D2118"/>
    <w:rsid w:val="002D31C1"/>
    <w:rsid w:val="002D329D"/>
    <w:rsid w:val="002D3500"/>
    <w:rsid w:val="002D3888"/>
    <w:rsid w:val="002D39D5"/>
    <w:rsid w:val="002D76CB"/>
    <w:rsid w:val="002E02D3"/>
    <w:rsid w:val="002E0393"/>
    <w:rsid w:val="002E06FD"/>
    <w:rsid w:val="002E1793"/>
    <w:rsid w:val="002E25CE"/>
    <w:rsid w:val="002F1454"/>
    <w:rsid w:val="002F350A"/>
    <w:rsid w:val="002F3E21"/>
    <w:rsid w:val="002F479E"/>
    <w:rsid w:val="00301563"/>
    <w:rsid w:val="003015B7"/>
    <w:rsid w:val="00301CF7"/>
    <w:rsid w:val="00304DD7"/>
    <w:rsid w:val="00305771"/>
    <w:rsid w:val="003105BF"/>
    <w:rsid w:val="003109BB"/>
    <w:rsid w:val="00311FED"/>
    <w:rsid w:val="0031631D"/>
    <w:rsid w:val="003166F8"/>
    <w:rsid w:val="003200FE"/>
    <w:rsid w:val="00322DFA"/>
    <w:rsid w:val="003272EE"/>
    <w:rsid w:val="0033248F"/>
    <w:rsid w:val="00334ED9"/>
    <w:rsid w:val="00336E89"/>
    <w:rsid w:val="00342593"/>
    <w:rsid w:val="003503D2"/>
    <w:rsid w:val="003549B8"/>
    <w:rsid w:val="003602B9"/>
    <w:rsid w:val="003646C8"/>
    <w:rsid w:val="00364ABF"/>
    <w:rsid w:val="003664CF"/>
    <w:rsid w:val="00366A44"/>
    <w:rsid w:val="00367701"/>
    <w:rsid w:val="00374CCE"/>
    <w:rsid w:val="00375933"/>
    <w:rsid w:val="00376452"/>
    <w:rsid w:val="003828A5"/>
    <w:rsid w:val="00383F78"/>
    <w:rsid w:val="00385363"/>
    <w:rsid w:val="00386B99"/>
    <w:rsid w:val="00386C11"/>
    <w:rsid w:val="00392893"/>
    <w:rsid w:val="003930A4"/>
    <w:rsid w:val="0039479C"/>
    <w:rsid w:val="00394950"/>
    <w:rsid w:val="00394A2B"/>
    <w:rsid w:val="00397F1E"/>
    <w:rsid w:val="003A2405"/>
    <w:rsid w:val="003A478C"/>
    <w:rsid w:val="003A4900"/>
    <w:rsid w:val="003A4C7F"/>
    <w:rsid w:val="003A6331"/>
    <w:rsid w:val="003B0AA2"/>
    <w:rsid w:val="003C0281"/>
    <w:rsid w:val="003C10DA"/>
    <w:rsid w:val="003C5CA7"/>
    <w:rsid w:val="003C6B5C"/>
    <w:rsid w:val="003C79E3"/>
    <w:rsid w:val="003C79FE"/>
    <w:rsid w:val="003D44E9"/>
    <w:rsid w:val="003D6A42"/>
    <w:rsid w:val="003E07FA"/>
    <w:rsid w:val="003E1EAC"/>
    <w:rsid w:val="003E41F1"/>
    <w:rsid w:val="003E5467"/>
    <w:rsid w:val="003F3661"/>
    <w:rsid w:val="003F773B"/>
    <w:rsid w:val="004028A5"/>
    <w:rsid w:val="004058D4"/>
    <w:rsid w:val="004140B4"/>
    <w:rsid w:val="00414AEC"/>
    <w:rsid w:val="0041562C"/>
    <w:rsid w:val="004167A0"/>
    <w:rsid w:val="00420A53"/>
    <w:rsid w:val="004212D6"/>
    <w:rsid w:val="004228E7"/>
    <w:rsid w:val="00423D78"/>
    <w:rsid w:val="00424A74"/>
    <w:rsid w:val="0042607B"/>
    <w:rsid w:val="00426B4D"/>
    <w:rsid w:val="00426D05"/>
    <w:rsid w:val="00427D3D"/>
    <w:rsid w:val="00430E81"/>
    <w:rsid w:val="0043278B"/>
    <w:rsid w:val="00433E22"/>
    <w:rsid w:val="00434865"/>
    <w:rsid w:val="00445A9E"/>
    <w:rsid w:val="00447104"/>
    <w:rsid w:val="004535FF"/>
    <w:rsid w:val="00454DF4"/>
    <w:rsid w:val="004622CC"/>
    <w:rsid w:val="00465A3E"/>
    <w:rsid w:val="00466947"/>
    <w:rsid w:val="004669FD"/>
    <w:rsid w:val="00470667"/>
    <w:rsid w:val="00471630"/>
    <w:rsid w:val="00472003"/>
    <w:rsid w:val="0047339A"/>
    <w:rsid w:val="00474793"/>
    <w:rsid w:val="0048094B"/>
    <w:rsid w:val="00480C9B"/>
    <w:rsid w:val="00487C9D"/>
    <w:rsid w:val="00494C77"/>
    <w:rsid w:val="004A0074"/>
    <w:rsid w:val="004A056C"/>
    <w:rsid w:val="004A0DE8"/>
    <w:rsid w:val="004A229C"/>
    <w:rsid w:val="004A3471"/>
    <w:rsid w:val="004A423A"/>
    <w:rsid w:val="004A5797"/>
    <w:rsid w:val="004C0D1B"/>
    <w:rsid w:val="004C2FC1"/>
    <w:rsid w:val="004D4499"/>
    <w:rsid w:val="004E26B8"/>
    <w:rsid w:val="004E3B89"/>
    <w:rsid w:val="004E441F"/>
    <w:rsid w:val="004E487C"/>
    <w:rsid w:val="004E5FCE"/>
    <w:rsid w:val="004F0ABD"/>
    <w:rsid w:val="004F2ABE"/>
    <w:rsid w:val="004F406E"/>
    <w:rsid w:val="004F43A2"/>
    <w:rsid w:val="004F456F"/>
    <w:rsid w:val="004F49EB"/>
    <w:rsid w:val="004F5805"/>
    <w:rsid w:val="004F5CB8"/>
    <w:rsid w:val="0050324A"/>
    <w:rsid w:val="00503E89"/>
    <w:rsid w:val="00506842"/>
    <w:rsid w:val="00510C0A"/>
    <w:rsid w:val="00511A80"/>
    <w:rsid w:val="00511D70"/>
    <w:rsid w:val="005135BF"/>
    <w:rsid w:val="005160A1"/>
    <w:rsid w:val="005161AD"/>
    <w:rsid w:val="00526125"/>
    <w:rsid w:val="00527704"/>
    <w:rsid w:val="00532CEF"/>
    <w:rsid w:val="00542F03"/>
    <w:rsid w:val="00543E88"/>
    <w:rsid w:val="00546836"/>
    <w:rsid w:val="00547545"/>
    <w:rsid w:val="0055136C"/>
    <w:rsid w:val="00551DFB"/>
    <w:rsid w:val="00554213"/>
    <w:rsid w:val="00557B5E"/>
    <w:rsid w:val="005612CD"/>
    <w:rsid w:val="00561C2B"/>
    <w:rsid w:val="00562DE5"/>
    <w:rsid w:val="00572157"/>
    <w:rsid w:val="00572E05"/>
    <w:rsid w:val="00572F68"/>
    <w:rsid w:val="0057739E"/>
    <w:rsid w:val="00581740"/>
    <w:rsid w:val="005821EA"/>
    <w:rsid w:val="00582562"/>
    <w:rsid w:val="00584420"/>
    <w:rsid w:val="00587C42"/>
    <w:rsid w:val="0059256F"/>
    <w:rsid w:val="00592733"/>
    <w:rsid w:val="005961FD"/>
    <w:rsid w:val="00597A2C"/>
    <w:rsid w:val="005A24FF"/>
    <w:rsid w:val="005A25B3"/>
    <w:rsid w:val="005A3406"/>
    <w:rsid w:val="005A659B"/>
    <w:rsid w:val="005A79D1"/>
    <w:rsid w:val="005A7E86"/>
    <w:rsid w:val="005B0BC5"/>
    <w:rsid w:val="005B636C"/>
    <w:rsid w:val="005B6ACC"/>
    <w:rsid w:val="005B6C6A"/>
    <w:rsid w:val="005C0403"/>
    <w:rsid w:val="005C178C"/>
    <w:rsid w:val="005C36E1"/>
    <w:rsid w:val="005C4177"/>
    <w:rsid w:val="005C6978"/>
    <w:rsid w:val="005C7BB8"/>
    <w:rsid w:val="005D005E"/>
    <w:rsid w:val="005D007A"/>
    <w:rsid w:val="005D199A"/>
    <w:rsid w:val="005D1BDF"/>
    <w:rsid w:val="005D4649"/>
    <w:rsid w:val="005E10E1"/>
    <w:rsid w:val="005E403D"/>
    <w:rsid w:val="005E6343"/>
    <w:rsid w:val="005E6B34"/>
    <w:rsid w:val="005E6E46"/>
    <w:rsid w:val="005F0468"/>
    <w:rsid w:val="005F4D2D"/>
    <w:rsid w:val="00604A2C"/>
    <w:rsid w:val="006178CF"/>
    <w:rsid w:val="0062131F"/>
    <w:rsid w:val="00625293"/>
    <w:rsid w:val="006278FA"/>
    <w:rsid w:val="006429EB"/>
    <w:rsid w:val="006442B7"/>
    <w:rsid w:val="006468D5"/>
    <w:rsid w:val="006511CF"/>
    <w:rsid w:val="0065240C"/>
    <w:rsid w:val="00654A98"/>
    <w:rsid w:val="006567CC"/>
    <w:rsid w:val="0065713A"/>
    <w:rsid w:val="00665A6C"/>
    <w:rsid w:val="00666C21"/>
    <w:rsid w:val="00667CE2"/>
    <w:rsid w:val="0067026F"/>
    <w:rsid w:val="006703EA"/>
    <w:rsid w:val="00670770"/>
    <w:rsid w:val="00670A27"/>
    <w:rsid w:val="00670DD3"/>
    <w:rsid w:val="0067253A"/>
    <w:rsid w:val="00672C11"/>
    <w:rsid w:val="00674289"/>
    <w:rsid w:val="0067588A"/>
    <w:rsid w:val="006771A8"/>
    <w:rsid w:val="006808DE"/>
    <w:rsid w:val="00683E1A"/>
    <w:rsid w:val="00686C2B"/>
    <w:rsid w:val="00691BCD"/>
    <w:rsid w:val="00694997"/>
    <w:rsid w:val="006A1DD8"/>
    <w:rsid w:val="006A1FA6"/>
    <w:rsid w:val="006A2AB9"/>
    <w:rsid w:val="006A4D9B"/>
    <w:rsid w:val="006A4F37"/>
    <w:rsid w:val="006B38A9"/>
    <w:rsid w:val="006B6719"/>
    <w:rsid w:val="006C040A"/>
    <w:rsid w:val="006C0E0D"/>
    <w:rsid w:val="006C3A8A"/>
    <w:rsid w:val="006C4BA4"/>
    <w:rsid w:val="006C64BA"/>
    <w:rsid w:val="006D120B"/>
    <w:rsid w:val="006D36DE"/>
    <w:rsid w:val="006D6EC8"/>
    <w:rsid w:val="006E1883"/>
    <w:rsid w:val="006E1B26"/>
    <w:rsid w:val="006E5065"/>
    <w:rsid w:val="006F2321"/>
    <w:rsid w:val="00707552"/>
    <w:rsid w:val="007110AC"/>
    <w:rsid w:val="007120D6"/>
    <w:rsid w:val="00714566"/>
    <w:rsid w:val="007172CF"/>
    <w:rsid w:val="00722FDF"/>
    <w:rsid w:val="00723FB6"/>
    <w:rsid w:val="00726B38"/>
    <w:rsid w:val="00734737"/>
    <w:rsid w:val="00737A68"/>
    <w:rsid w:val="00737F24"/>
    <w:rsid w:val="007421EA"/>
    <w:rsid w:val="00750A1A"/>
    <w:rsid w:val="00751297"/>
    <w:rsid w:val="00754FE0"/>
    <w:rsid w:val="007550D8"/>
    <w:rsid w:val="007566B8"/>
    <w:rsid w:val="00757F47"/>
    <w:rsid w:val="007601EC"/>
    <w:rsid w:val="00760C74"/>
    <w:rsid w:val="00763E84"/>
    <w:rsid w:val="00763FC2"/>
    <w:rsid w:val="00764C3F"/>
    <w:rsid w:val="0076606F"/>
    <w:rsid w:val="0076723D"/>
    <w:rsid w:val="00771FF8"/>
    <w:rsid w:val="007746F5"/>
    <w:rsid w:val="00777727"/>
    <w:rsid w:val="007844A8"/>
    <w:rsid w:val="0078689E"/>
    <w:rsid w:val="00787A16"/>
    <w:rsid w:val="00790888"/>
    <w:rsid w:val="00795C5E"/>
    <w:rsid w:val="007963EB"/>
    <w:rsid w:val="007A03D1"/>
    <w:rsid w:val="007A0FE9"/>
    <w:rsid w:val="007A1CF5"/>
    <w:rsid w:val="007A499E"/>
    <w:rsid w:val="007B0F46"/>
    <w:rsid w:val="007B7A4A"/>
    <w:rsid w:val="007C1F3D"/>
    <w:rsid w:val="007D3878"/>
    <w:rsid w:val="007D6DA2"/>
    <w:rsid w:val="007D7642"/>
    <w:rsid w:val="007E494D"/>
    <w:rsid w:val="007E4EE3"/>
    <w:rsid w:val="007E6A00"/>
    <w:rsid w:val="007E6F2C"/>
    <w:rsid w:val="007F3616"/>
    <w:rsid w:val="007F51FE"/>
    <w:rsid w:val="00801410"/>
    <w:rsid w:val="008037E5"/>
    <w:rsid w:val="008040C2"/>
    <w:rsid w:val="00804421"/>
    <w:rsid w:val="008107B7"/>
    <w:rsid w:val="00811E50"/>
    <w:rsid w:val="00821DD0"/>
    <w:rsid w:val="00824967"/>
    <w:rsid w:val="00826794"/>
    <w:rsid w:val="00826A9E"/>
    <w:rsid w:val="008312CE"/>
    <w:rsid w:val="008327F4"/>
    <w:rsid w:val="008342DF"/>
    <w:rsid w:val="00834806"/>
    <w:rsid w:val="00835122"/>
    <w:rsid w:val="00837149"/>
    <w:rsid w:val="00843837"/>
    <w:rsid w:val="008459C6"/>
    <w:rsid w:val="00851B6D"/>
    <w:rsid w:val="008543C8"/>
    <w:rsid w:val="0085559D"/>
    <w:rsid w:val="008572D0"/>
    <w:rsid w:val="00861EF2"/>
    <w:rsid w:val="00861FD6"/>
    <w:rsid w:val="0087142D"/>
    <w:rsid w:val="00875027"/>
    <w:rsid w:val="0088485F"/>
    <w:rsid w:val="008851C7"/>
    <w:rsid w:val="00886442"/>
    <w:rsid w:val="00887FA4"/>
    <w:rsid w:val="00892869"/>
    <w:rsid w:val="00894C4F"/>
    <w:rsid w:val="008A0733"/>
    <w:rsid w:val="008A64FC"/>
    <w:rsid w:val="008A798F"/>
    <w:rsid w:val="008B33AA"/>
    <w:rsid w:val="008B435E"/>
    <w:rsid w:val="008C0AB5"/>
    <w:rsid w:val="008C2D62"/>
    <w:rsid w:val="008C60BA"/>
    <w:rsid w:val="008C614E"/>
    <w:rsid w:val="008D0EBC"/>
    <w:rsid w:val="008D3B5B"/>
    <w:rsid w:val="008D3C74"/>
    <w:rsid w:val="008D45AF"/>
    <w:rsid w:val="008D4A05"/>
    <w:rsid w:val="008D5934"/>
    <w:rsid w:val="008E18EF"/>
    <w:rsid w:val="008E20D8"/>
    <w:rsid w:val="008E2B17"/>
    <w:rsid w:val="008E52A0"/>
    <w:rsid w:val="008E53E0"/>
    <w:rsid w:val="008E5D13"/>
    <w:rsid w:val="008E6578"/>
    <w:rsid w:val="008E72E8"/>
    <w:rsid w:val="008F6BD8"/>
    <w:rsid w:val="008F7183"/>
    <w:rsid w:val="00903190"/>
    <w:rsid w:val="0090699C"/>
    <w:rsid w:val="00906B39"/>
    <w:rsid w:val="00906B91"/>
    <w:rsid w:val="009104E5"/>
    <w:rsid w:val="0091213C"/>
    <w:rsid w:val="00920A54"/>
    <w:rsid w:val="00920DC8"/>
    <w:rsid w:val="00922A44"/>
    <w:rsid w:val="0092327F"/>
    <w:rsid w:val="0092515C"/>
    <w:rsid w:val="009278D8"/>
    <w:rsid w:val="009416F5"/>
    <w:rsid w:val="00941869"/>
    <w:rsid w:val="0094342B"/>
    <w:rsid w:val="009437B2"/>
    <w:rsid w:val="00944F76"/>
    <w:rsid w:val="0095444C"/>
    <w:rsid w:val="00956A4B"/>
    <w:rsid w:val="00960349"/>
    <w:rsid w:val="00962F58"/>
    <w:rsid w:val="00963908"/>
    <w:rsid w:val="009651BA"/>
    <w:rsid w:val="00973E09"/>
    <w:rsid w:val="00974C27"/>
    <w:rsid w:val="009761B9"/>
    <w:rsid w:val="00980875"/>
    <w:rsid w:val="0098181F"/>
    <w:rsid w:val="0098571D"/>
    <w:rsid w:val="00985971"/>
    <w:rsid w:val="00990B07"/>
    <w:rsid w:val="00991F8F"/>
    <w:rsid w:val="00993913"/>
    <w:rsid w:val="0099411A"/>
    <w:rsid w:val="009A09CB"/>
    <w:rsid w:val="009A0B5B"/>
    <w:rsid w:val="009A326E"/>
    <w:rsid w:val="009B1CB9"/>
    <w:rsid w:val="009B4E10"/>
    <w:rsid w:val="009B5A7E"/>
    <w:rsid w:val="009C27DF"/>
    <w:rsid w:val="009C4DCB"/>
    <w:rsid w:val="009C6352"/>
    <w:rsid w:val="009C64B1"/>
    <w:rsid w:val="009D3249"/>
    <w:rsid w:val="009D3B59"/>
    <w:rsid w:val="009D3D8C"/>
    <w:rsid w:val="009D5D21"/>
    <w:rsid w:val="009E2582"/>
    <w:rsid w:val="009E3CDC"/>
    <w:rsid w:val="009F2BE8"/>
    <w:rsid w:val="009F30D4"/>
    <w:rsid w:val="009F6150"/>
    <w:rsid w:val="009F6AE5"/>
    <w:rsid w:val="009F7036"/>
    <w:rsid w:val="00A01F8A"/>
    <w:rsid w:val="00A028EE"/>
    <w:rsid w:val="00A0756C"/>
    <w:rsid w:val="00A13A4A"/>
    <w:rsid w:val="00A2079C"/>
    <w:rsid w:val="00A23F23"/>
    <w:rsid w:val="00A24A47"/>
    <w:rsid w:val="00A24F0D"/>
    <w:rsid w:val="00A25D01"/>
    <w:rsid w:val="00A31608"/>
    <w:rsid w:val="00A33181"/>
    <w:rsid w:val="00A33C48"/>
    <w:rsid w:val="00A342CA"/>
    <w:rsid w:val="00A353F8"/>
    <w:rsid w:val="00A3722B"/>
    <w:rsid w:val="00A4511E"/>
    <w:rsid w:val="00A45A63"/>
    <w:rsid w:val="00A505E9"/>
    <w:rsid w:val="00A5490F"/>
    <w:rsid w:val="00A54EE3"/>
    <w:rsid w:val="00A55E81"/>
    <w:rsid w:val="00A61503"/>
    <w:rsid w:val="00A61FB8"/>
    <w:rsid w:val="00A715B6"/>
    <w:rsid w:val="00A720EE"/>
    <w:rsid w:val="00A722D8"/>
    <w:rsid w:val="00A73976"/>
    <w:rsid w:val="00A74BF7"/>
    <w:rsid w:val="00A75FB2"/>
    <w:rsid w:val="00A7641E"/>
    <w:rsid w:val="00A84FE7"/>
    <w:rsid w:val="00A869E6"/>
    <w:rsid w:val="00A86E20"/>
    <w:rsid w:val="00A87594"/>
    <w:rsid w:val="00A91111"/>
    <w:rsid w:val="00A9479E"/>
    <w:rsid w:val="00A94BDF"/>
    <w:rsid w:val="00A95D3D"/>
    <w:rsid w:val="00A97CE6"/>
    <w:rsid w:val="00A97DF8"/>
    <w:rsid w:val="00AB0DB8"/>
    <w:rsid w:val="00AB0DCA"/>
    <w:rsid w:val="00AB35A4"/>
    <w:rsid w:val="00AB3AD1"/>
    <w:rsid w:val="00AB3DC1"/>
    <w:rsid w:val="00AB4869"/>
    <w:rsid w:val="00AB5208"/>
    <w:rsid w:val="00AB5DBD"/>
    <w:rsid w:val="00AB745B"/>
    <w:rsid w:val="00AC2A07"/>
    <w:rsid w:val="00AC2B52"/>
    <w:rsid w:val="00AC4AFB"/>
    <w:rsid w:val="00AC6550"/>
    <w:rsid w:val="00AC71E4"/>
    <w:rsid w:val="00AC729A"/>
    <w:rsid w:val="00AD0EDE"/>
    <w:rsid w:val="00AD1C23"/>
    <w:rsid w:val="00AD4E5D"/>
    <w:rsid w:val="00AD68C1"/>
    <w:rsid w:val="00AE1623"/>
    <w:rsid w:val="00AE5BA3"/>
    <w:rsid w:val="00AE6829"/>
    <w:rsid w:val="00AF1DF9"/>
    <w:rsid w:val="00AF243F"/>
    <w:rsid w:val="00AF38BC"/>
    <w:rsid w:val="00AF4E8D"/>
    <w:rsid w:val="00B00C64"/>
    <w:rsid w:val="00B06917"/>
    <w:rsid w:val="00B0752B"/>
    <w:rsid w:val="00B1125F"/>
    <w:rsid w:val="00B1219B"/>
    <w:rsid w:val="00B15880"/>
    <w:rsid w:val="00B16346"/>
    <w:rsid w:val="00B1719F"/>
    <w:rsid w:val="00B17416"/>
    <w:rsid w:val="00B20DEA"/>
    <w:rsid w:val="00B2397A"/>
    <w:rsid w:val="00B24BE2"/>
    <w:rsid w:val="00B25D2B"/>
    <w:rsid w:val="00B264AC"/>
    <w:rsid w:val="00B30020"/>
    <w:rsid w:val="00B40B3D"/>
    <w:rsid w:val="00B416B6"/>
    <w:rsid w:val="00B4363A"/>
    <w:rsid w:val="00B442BA"/>
    <w:rsid w:val="00B47471"/>
    <w:rsid w:val="00B47827"/>
    <w:rsid w:val="00B47C58"/>
    <w:rsid w:val="00B638E1"/>
    <w:rsid w:val="00B75783"/>
    <w:rsid w:val="00B76B2E"/>
    <w:rsid w:val="00B82FBE"/>
    <w:rsid w:val="00B83A49"/>
    <w:rsid w:val="00B850DA"/>
    <w:rsid w:val="00B91DF7"/>
    <w:rsid w:val="00B92A81"/>
    <w:rsid w:val="00B9564A"/>
    <w:rsid w:val="00B964B3"/>
    <w:rsid w:val="00BA048F"/>
    <w:rsid w:val="00BA35F7"/>
    <w:rsid w:val="00BA405A"/>
    <w:rsid w:val="00BA6B81"/>
    <w:rsid w:val="00BB0F43"/>
    <w:rsid w:val="00BB2324"/>
    <w:rsid w:val="00BB4D8B"/>
    <w:rsid w:val="00BB52A9"/>
    <w:rsid w:val="00BB5D75"/>
    <w:rsid w:val="00BB67BC"/>
    <w:rsid w:val="00BB7E89"/>
    <w:rsid w:val="00BC2178"/>
    <w:rsid w:val="00BC43F8"/>
    <w:rsid w:val="00BD03D9"/>
    <w:rsid w:val="00BD1A35"/>
    <w:rsid w:val="00BD1B9C"/>
    <w:rsid w:val="00BD383D"/>
    <w:rsid w:val="00BD3AF2"/>
    <w:rsid w:val="00BD4041"/>
    <w:rsid w:val="00BD47D0"/>
    <w:rsid w:val="00BD4D2D"/>
    <w:rsid w:val="00BE1446"/>
    <w:rsid w:val="00BE1C73"/>
    <w:rsid w:val="00BE1F11"/>
    <w:rsid w:val="00BE377A"/>
    <w:rsid w:val="00BE45F6"/>
    <w:rsid w:val="00BF07DA"/>
    <w:rsid w:val="00BF0DCB"/>
    <w:rsid w:val="00BF7478"/>
    <w:rsid w:val="00C01929"/>
    <w:rsid w:val="00C04434"/>
    <w:rsid w:val="00C04F2D"/>
    <w:rsid w:val="00C1152E"/>
    <w:rsid w:val="00C11B3E"/>
    <w:rsid w:val="00C13841"/>
    <w:rsid w:val="00C14436"/>
    <w:rsid w:val="00C15FB3"/>
    <w:rsid w:val="00C21DD5"/>
    <w:rsid w:val="00C2221B"/>
    <w:rsid w:val="00C25ED8"/>
    <w:rsid w:val="00C30808"/>
    <w:rsid w:val="00C31209"/>
    <w:rsid w:val="00C35986"/>
    <w:rsid w:val="00C466AB"/>
    <w:rsid w:val="00C47F76"/>
    <w:rsid w:val="00C50CF4"/>
    <w:rsid w:val="00C53254"/>
    <w:rsid w:val="00C5549D"/>
    <w:rsid w:val="00C5593A"/>
    <w:rsid w:val="00C56FA5"/>
    <w:rsid w:val="00C61871"/>
    <w:rsid w:val="00C62DAD"/>
    <w:rsid w:val="00C639A9"/>
    <w:rsid w:val="00C645F6"/>
    <w:rsid w:val="00C65FEA"/>
    <w:rsid w:val="00C67A5A"/>
    <w:rsid w:val="00C718DD"/>
    <w:rsid w:val="00C72AC5"/>
    <w:rsid w:val="00C7360B"/>
    <w:rsid w:val="00C74BC9"/>
    <w:rsid w:val="00C77834"/>
    <w:rsid w:val="00C77DE8"/>
    <w:rsid w:val="00C803C9"/>
    <w:rsid w:val="00C80AB6"/>
    <w:rsid w:val="00C8329E"/>
    <w:rsid w:val="00C86467"/>
    <w:rsid w:val="00C86655"/>
    <w:rsid w:val="00C909F0"/>
    <w:rsid w:val="00C92389"/>
    <w:rsid w:val="00C926E4"/>
    <w:rsid w:val="00CA062B"/>
    <w:rsid w:val="00CA1CD9"/>
    <w:rsid w:val="00CA1E8A"/>
    <w:rsid w:val="00CA3871"/>
    <w:rsid w:val="00CA764B"/>
    <w:rsid w:val="00CB00B3"/>
    <w:rsid w:val="00CB432C"/>
    <w:rsid w:val="00CB4731"/>
    <w:rsid w:val="00CB57EA"/>
    <w:rsid w:val="00CC0468"/>
    <w:rsid w:val="00CC2E53"/>
    <w:rsid w:val="00CC42E9"/>
    <w:rsid w:val="00CC51B0"/>
    <w:rsid w:val="00CC7F58"/>
    <w:rsid w:val="00CD136F"/>
    <w:rsid w:val="00CD37DC"/>
    <w:rsid w:val="00CD3DC8"/>
    <w:rsid w:val="00CE25A1"/>
    <w:rsid w:val="00CE4F71"/>
    <w:rsid w:val="00CE7810"/>
    <w:rsid w:val="00CE7BF0"/>
    <w:rsid w:val="00CF109E"/>
    <w:rsid w:val="00CF39ED"/>
    <w:rsid w:val="00CF518F"/>
    <w:rsid w:val="00D0199B"/>
    <w:rsid w:val="00D03974"/>
    <w:rsid w:val="00D11A56"/>
    <w:rsid w:val="00D12E83"/>
    <w:rsid w:val="00D145C8"/>
    <w:rsid w:val="00D15A32"/>
    <w:rsid w:val="00D16CC4"/>
    <w:rsid w:val="00D17E3C"/>
    <w:rsid w:val="00D244DF"/>
    <w:rsid w:val="00D3063F"/>
    <w:rsid w:val="00D32157"/>
    <w:rsid w:val="00D32E4C"/>
    <w:rsid w:val="00D367DB"/>
    <w:rsid w:val="00D36935"/>
    <w:rsid w:val="00D43F62"/>
    <w:rsid w:val="00D45F86"/>
    <w:rsid w:val="00D46DEB"/>
    <w:rsid w:val="00D51DCD"/>
    <w:rsid w:val="00D52FFC"/>
    <w:rsid w:val="00D533DD"/>
    <w:rsid w:val="00D53D37"/>
    <w:rsid w:val="00D5548C"/>
    <w:rsid w:val="00D613E0"/>
    <w:rsid w:val="00D628D8"/>
    <w:rsid w:val="00D707FA"/>
    <w:rsid w:val="00D7546E"/>
    <w:rsid w:val="00D84963"/>
    <w:rsid w:val="00D866F2"/>
    <w:rsid w:val="00D8736F"/>
    <w:rsid w:val="00D87A9D"/>
    <w:rsid w:val="00D94371"/>
    <w:rsid w:val="00D94626"/>
    <w:rsid w:val="00D9728B"/>
    <w:rsid w:val="00DA0B9B"/>
    <w:rsid w:val="00DA7E71"/>
    <w:rsid w:val="00DB2873"/>
    <w:rsid w:val="00DB4A8E"/>
    <w:rsid w:val="00DC04E0"/>
    <w:rsid w:val="00DC0F43"/>
    <w:rsid w:val="00DC1507"/>
    <w:rsid w:val="00DC15F2"/>
    <w:rsid w:val="00DD2460"/>
    <w:rsid w:val="00DD3F2E"/>
    <w:rsid w:val="00DD4272"/>
    <w:rsid w:val="00DE06D5"/>
    <w:rsid w:val="00DF28D6"/>
    <w:rsid w:val="00DF2C6B"/>
    <w:rsid w:val="00DF397D"/>
    <w:rsid w:val="00DF3CCE"/>
    <w:rsid w:val="00DF4707"/>
    <w:rsid w:val="00DF4DDC"/>
    <w:rsid w:val="00DF6AC4"/>
    <w:rsid w:val="00DF79BE"/>
    <w:rsid w:val="00DF7B68"/>
    <w:rsid w:val="00E024F9"/>
    <w:rsid w:val="00E033A3"/>
    <w:rsid w:val="00E104A4"/>
    <w:rsid w:val="00E110EF"/>
    <w:rsid w:val="00E132F9"/>
    <w:rsid w:val="00E15BB0"/>
    <w:rsid w:val="00E213B5"/>
    <w:rsid w:val="00E218BD"/>
    <w:rsid w:val="00E270C5"/>
    <w:rsid w:val="00E3570A"/>
    <w:rsid w:val="00E445CA"/>
    <w:rsid w:val="00E45BE4"/>
    <w:rsid w:val="00E505E5"/>
    <w:rsid w:val="00E5367E"/>
    <w:rsid w:val="00E54B90"/>
    <w:rsid w:val="00E54D46"/>
    <w:rsid w:val="00E56575"/>
    <w:rsid w:val="00E63DDB"/>
    <w:rsid w:val="00E664CE"/>
    <w:rsid w:val="00E67213"/>
    <w:rsid w:val="00E672C6"/>
    <w:rsid w:val="00E720ED"/>
    <w:rsid w:val="00E7238C"/>
    <w:rsid w:val="00E7384B"/>
    <w:rsid w:val="00E80050"/>
    <w:rsid w:val="00E80DF6"/>
    <w:rsid w:val="00E935E6"/>
    <w:rsid w:val="00EA1C4D"/>
    <w:rsid w:val="00EA5C68"/>
    <w:rsid w:val="00EA60EB"/>
    <w:rsid w:val="00EA7D7C"/>
    <w:rsid w:val="00EB169B"/>
    <w:rsid w:val="00EB1DD3"/>
    <w:rsid w:val="00EB30C4"/>
    <w:rsid w:val="00EB3532"/>
    <w:rsid w:val="00EB3C38"/>
    <w:rsid w:val="00EB5306"/>
    <w:rsid w:val="00EB56C5"/>
    <w:rsid w:val="00EB6446"/>
    <w:rsid w:val="00EB72E8"/>
    <w:rsid w:val="00EC2301"/>
    <w:rsid w:val="00EC4682"/>
    <w:rsid w:val="00EC5098"/>
    <w:rsid w:val="00EC533F"/>
    <w:rsid w:val="00EC6EA4"/>
    <w:rsid w:val="00EC75B5"/>
    <w:rsid w:val="00EC7A53"/>
    <w:rsid w:val="00ED06BE"/>
    <w:rsid w:val="00ED7A4E"/>
    <w:rsid w:val="00EE5D5E"/>
    <w:rsid w:val="00EE5F05"/>
    <w:rsid w:val="00EE6AFF"/>
    <w:rsid w:val="00EE779D"/>
    <w:rsid w:val="00EF0B88"/>
    <w:rsid w:val="00EF11CF"/>
    <w:rsid w:val="00EF6DBD"/>
    <w:rsid w:val="00F020DF"/>
    <w:rsid w:val="00F02466"/>
    <w:rsid w:val="00F046F0"/>
    <w:rsid w:val="00F136D5"/>
    <w:rsid w:val="00F13956"/>
    <w:rsid w:val="00F20285"/>
    <w:rsid w:val="00F219DC"/>
    <w:rsid w:val="00F22115"/>
    <w:rsid w:val="00F33AF9"/>
    <w:rsid w:val="00F35DB7"/>
    <w:rsid w:val="00F3760A"/>
    <w:rsid w:val="00F423AC"/>
    <w:rsid w:val="00F44577"/>
    <w:rsid w:val="00F51133"/>
    <w:rsid w:val="00F52C94"/>
    <w:rsid w:val="00F53CB1"/>
    <w:rsid w:val="00F6156F"/>
    <w:rsid w:val="00F63674"/>
    <w:rsid w:val="00F77DC9"/>
    <w:rsid w:val="00F82FFE"/>
    <w:rsid w:val="00F83309"/>
    <w:rsid w:val="00F87299"/>
    <w:rsid w:val="00F90CB1"/>
    <w:rsid w:val="00F911C8"/>
    <w:rsid w:val="00F91C60"/>
    <w:rsid w:val="00F92C4C"/>
    <w:rsid w:val="00F95D71"/>
    <w:rsid w:val="00FA10AB"/>
    <w:rsid w:val="00FA3742"/>
    <w:rsid w:val="00FA6799"/>
    <w:rsid w:val="00FB3203"/>
    <w:rsid w:val="00FB475B"/>
    <w:rsid w:val="00FC5575"/>
    <w:rsid w:val="00FD043A"/>
    <w:rsid w:val="00FD21CA"/>
    <w:rsid w:val="00FD6022"/>
    <w:rsid w:val="00FD6D9B"/>
    <w:rsid w:val="00FE2F10"/>
    <w:rsid w:val="00FE5CF8"/>
    <w:rsid w:val="00FF2F8B"/>
    <w:rsid w:val="00FF5C8B"/>
    <w:rsid w:val="00FF6150"/>
    <w:rsid w:val="12CC5210"/>
    <w:rsid w:val="12F20174"/>
    <w:rsid w:val="27113477"/>
    <w:rsid w:val="2C033176"/>
    <w:rsid w:val="321C0C74"/>
    <w:rsid w:val="3A7D2AF1"/>
    <w:rsid w:val="42313617"/>
    <w:rsid w:val="472F2B4C"/>
    <w:rsid w:val="7BE4304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3"/>
    <w:qFormat/>
    <w:uiPriority w:val="0"/>
    <w:pPr>
      <w:keepNext/>
      <w:keepLines/>
      <w:spacing w:before="340" w:after="330" w:line="576" w:lineRule="auto"/>
      <w:outlineLvl w:val="0"/>
    </w:pPr>
    <w:rPr>
      <w:b/>
      <w:bCs/>
      <w:kern w:val="44"/>
      <w:sz w:val="44"/>
      <w:szCs w:val="44"/>
    </w:rPr>
  </w:style>
  <w:style w:type="paragraph" w:styleId="3">
    <w:name w:val="heading 2"/>
    <w:basedOn w:val="1"/>
    <w:next w:val="1"/>
    <w:link w:val="36"/>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link w:val="37"/>
    <w:qFormat/>
    <w:uiPriority w:val="9"/>
    <w:pPr>
      <w:keepNext/>
      <w:keepLines/>
      <w:spacing w:before="260" w:after="260" w:line="416" w:lineRule="auto"/>
      <w:outlineLvl w:val="2"/>
    </w:pPr>
    <w:rPr>
      <w:rFonts w:ascii="Calibri" w:hAnsi="Calibri"/>
      <w:b/>
      <w:bCs/>
      <w:sz w:val="32"/>
      <w:szCs w:val="32"/>
    </w:rPr>
  </w:style>
  <w:style w:type="paragraph" w:styleId="5">
    <w:name w:val="heading 4"/>
    <w:basedOn w:val="1"/>
    <w:next w:val="1"/>
    <w:link w:val="47"/>
    <w:qFormat/>
    <w:uiPriority w:val="0"/>
    <w:pPr>
      <w:keepNext/>
      <w:spacing w:line="440" w:lineRule="exact"/>
      <w:outlineLvl w:val="3"/>
    </w:pPr>
    <w:rPr>
      <w:rFonts w:ascii="CG Times" w:hAnsi="CG Times"/>
      <w:b/>
      <w:bCs/>
      <w:spacing w:val="2"/>
      <w:sz w:val="24"/>
    </w:rPr>
  </w:style>
  <w:style w:type="paragraph" w:styleId="6">
    <w:name w:val="heading 5"/>
    <w:basedOn w:val="1"/>
    <w:next w:val="1"/>
    <w:link w:val="48"/>
    <w:qFormat/>
    <w:uiPriority w:val="0"/>
    <w:pPr>
      <w:keepNext/>
      <w:spacing w:line="0" w:lineRule="atLeast"/>
      <w:outlineLvl w:val="4"/>
    </w:pPr>
    <w:rPr>
      <w:rFonts w:ascii="CG Times" w:hAnsi="CG Times"/>
      <w:b/>
      <w:bCs/>
      <w:color w:val="000000"/>
      <w:spacing w:val="2"/>
      <w:sz w:val="24"/>
    </w:rPr>
  </w:style>
  <w:style w:type="paragraph" w:styleId="7">
    <w:name w:val="heading 6"/>
    <w:basedOn w:val="1"/>
    <w:next w:val="8"/>
    <w:link w:val="49"/>
    <w:qFormat/>
    <w:uiPriority w:val="0"/>
    <w:pPr>
      <w:keepNext/>
      <w:spacing w:line="440" w:lineRule="exact"/>
      <w:ind w:left="360"/>
      <w:outlineLvl w:val="5"/>
    </w:pPr>
    <w:rPr>
      <w:b/>
      <w:spacing w:val="2"/>
      <w:sz w:val="22"/>
    </w:rPr>
  </w:style>
  <w:style w:type="character" w:default="1" w:styleId="21">
    <w:name w:val="Default Paragraph Font"/>
    <w:unhideWhenUsed/>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8">
    <w:name w:val="Normal Indent"/>
    <w:basedOn w:val="1"/>
    <w:qFormat/>
    <w:uiPriority w:val="0"/>
    <w:pPr>
      <w:ind w:firstLine="420" w:firstLineChars="200"/>
    </w:pPr>
  </w:style>
  <w:style w:type="paragraph" w:styleId="9">
    <w:name w:val="annotation text"/>
    <w:basedOn w:val="1"/>
    <w:link w:val="31"/>
    <w:qFormat/>
    <w:uiPriority w:val="99"/>
    <w:pPr>
      <w:jc w:val="left"/>
    </w:pPr>
  </w:style>
  <w:style w:type="paragraph" w:styleId="10">
    <w:name w:val="Plain Text"/>
    <w:basedOn w:val="1"/>
    <w:link w:val="29"/>
    <w:qFormat/>
    <w:uiPriority w:val="0"/>
    <w:rPr>
      <w:rFonts w:ascii="宋体" w:hAnsi="Courier New"/>
      <w:szCs w:val="20"/>
    </w:rPr>
  </w:style>
  <w:style w:type="paragraph" w:styleId="11">
    <w:name w:val="Date"/>
    <w:basedOn w:val="1"/>
    <w:next w:val="1"/>
    <w:link w:val="28"/>
    <w:semiHidden/>
    <w:unhideWhenUsed/>
    <w:qFormat/>
    <w:uiPriority w:val="99"/>
    <w:pPr>
      <w:ind w:left="100" w:leftChars="2500"/>
    </w:pPr>
  </w:style>
  <w:style w:type="paragraph" w:styleId="12">
    <w:name w:val="Body Text Indent 2"/>
    <w:basedOn w:val="1"/>
    <w:link w:val="50"/>
    <w:qFormat/>
    <w:uiPriority w:val="0"/>
    <w:pPr>
      <w:spacing w:line="440" w:lineRule="exact"/>
      <w:ind w:left="360"/>
    </w:pPr>
    <w:rPr>
      <w:color w:val="000000"/>
      <w:spacing w:val="2"/>
      <w:sz w:val="22"/>
    </w:rPr>
  </w:style>
  <w:style w:type="paragraph" w:styleId="13">
    <w:name w:val="Balloon Text"/>
    <w:basedOn w:val="1"/>
    <w:link w:val="33"/>
    <w:unhideWhenUsed/>
    <w:qFormat/>
    <w:uiPriority w:val="0"/>
    <w:rPr>
      <w:sz w:val="18"/>
      <w:szCs w:val="18"/>
    </w:rPr>
  </w:style>
  <w:style w:type="paragraph" w:styleId="14">
    <w:name w:val="footer"/>
    <w:basedOn w:val="1"/>
    <w:link w:val="40"/>
    <w:qFormat/>
    <w:uiPriority w:val="0"/>
    <w:pPr>
      <w:tabs>
        <w:tab w:val="center" w:pos="4153"/>
        <w:tab w:val="right" w:pos="8306"/>
      </w:tabs>
      <w:snapToGrid w:val="0"/>
      <w:jc w:val="left"/>
    </w:pPr>
    <w:rPr>
      <w:sz w:val="18"/>
    </w:rPr>
  </w:style>
  <w:style w:type="paragraph" w:styleId="15">
    <w:name w:val="header"/>
    <w:basedOn w:val="1"/>
    <w:link w:val="39"/>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6">
    <w:name w:val="toc 1"/>
    <w:basedOn w:val="1"/>
    <w:next w:val="1"/>
    <w:qFormat/>
    <w:uiPriority w:val="39"/>
  </w:style>
  <w:style w:type="paragraph" w:styleId="17">
    <w:name w:val="Body Text 2"/>
    <w:basedOn w:val="1"/>
    <w:link w:val="51"/>
    <w:qFormat/>
    <w:uiPriority w:val="0"/>
    <w:pPr>
      <w:spacing w:line="440" w:lineRule="exact"/>
    </w:pPr>
    <w:rPr>
      <w:rFonts w:ascii="CG Times" w:hAnsi="CG Times"/>
      <w:b/>
      <w:spacing w:val="2"/>
    </w:rPr>
  </w:style>
  <w:style w:type="paragraph" w:styleId="18">
    <w:name w:val="annotation subject"/>
    <w:basedOn w:val="9"/>
    <w:next w:val="9"/>
    <w:link w:val="38"/>
    <w:unhideWhenUsed/>
    <w:qFormat/>
    <w:uiPriority w:val="99"/>
    <w:rPr>
      <w:b/>
      <w:bCs/>
      <w:szCs w:val="22"/>
    </w:rPr>
  </w:style>
  <w:style w:type="table" w:styleId="20">
    <w:name w:val="Table Grid"/>
    <w:basedOn w:val="19"/>
    <w:qFormat/>
    <w:uiPriority w:val="0"/>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page number"/>
    <w:basedOn w:val="21"/>
    <w:qFormat/>
    <w:uiPriority w:val="0"/>
  </w:style>
  <w:style w:type="character" w:styleId="23">
    <w:name w:val="Hyperlink"/>
    <w:qFormat/>
    <w:uiPriority w:val="0"/>
    <w:rPr>
      <w:color w:val="0000FF"/>
      <w:u w:val="single"/>
    </w:rPr>
  </w:style>
  <w:style w:type="character" w:styleId="24">
    <w:name w:val="annotation reference"/>
    <w:qFormat/>
    <w:uiPriority w:val="99"/>
    <w:rPr>
      <w:sz w:val="21"/>
      <w:szCs w:val="21"/>
    </w:rPr>
  </w:style>
  <w:style w:type="character" w:customStyle="1" w:styleId="25">
    <w:name w:val="apple-style-span"/>
    <w:basedOn w:val="21"/>
    <w:qFormat/>
    <w:uiPriority w:val="0"/>
  </w:style>
  <w:style w:type="paragraph" w:customStyle="1" w:styleId="26">
    <w:name w:val="列出段落1"/>
    <w:basedOn w:val="1"/>
    <w:qFormat/>
    <w:uiPriority w:val="0"/>
    <w:pPr>
      <w:ind w:firstLine="420" w:firstLineChars="200"/>
    </w:pPr>
  </w:style>
  <w:style w:type="paragraph" w:customStyle="1" w:styleId="27">
    <w:name w:val="Char"/>
    <w:basedOn w:val="1"/>
    <w:qFormat/>
    <w:uiPriority w:val="0"/>
    <w:pPr>
      <w:snapToGrid w:val="0"/>
      <w:spacing w:line="360" w:lineRule="auto"/>
      <w:ind w:firstLine="200" w:firstLineChars="200"/>
    </w:pPr>
  </w:style>
  <w:style w:type="character" w:customStyle="1" w:styleId="28">
    <w:name w:val="日期 Char"/>
    <w:basedOn w:val="21"/>
    <w:link w:val="11"/>
    <w:semiHidden/>
    <w:qFormat/>
    <w:uiPriority w:val="99"/>
    <w:rPr>
      <w:kern w:val="2"/>
      <w:sz w:val="21"/>
      <w:szCs w:val="24"/>
    </w:rPr>
  </w:style>
  <w:style w:type="character" w:customStyle="1" w:styleId="29">
    <w:name w:val="纯文本 Char"/>
    <w:link w:val="10"/>
    <w:qFormat/>
    <w:uiPriority w:val="0"/>
    <w:rPr>
      <w:rFonts w:ascii="宋体" w:hAnsi="Courier New"/>
      <w:kern w:val="2"/>
      <w:sz w:val="21"/>
    </w:rPr>
  </w:style>
  <w:style w:type="character" w:customStyle="1" w:styleId="30">
    <w:name w:val="纯文本 Char1"/>
    <w:basedOn w:val="21"/>
    <w:semiHidden/>
    <w:qFormat/>
    <w:uiPriority w:val="99"/>
    <w:rPr>
      <w:rFonts w:ascii="宋体" w:hAnsi="Courier New" w:cs="Courier New"/>
      <w:kern w:val="2"/>
      <w:sz w:val="21"/>
      <w:szCs w:val="21"/>
    </w:rPr>
  </w:style>
  <w:style w:type="character" w:customStyle="1" w:styleId="31">
    <w:name w:val="批注文字 Char"/>
    <w:link w:val="9"/>
    <w:qFormat/>
    <w:uiPriority w:val="99"/>
    <w:rPr>
      <w:kern w:val="2"/>
      <w:sz w:val="21"/>
      <w:szCs w:val="24"/>
    </w:rPr>
  </w:style>
  <w:style w:type="character" w:customStyle="1" w:styleId="32">
    <w:name w:val="批注文字 Char1"/>
    <w:basedOn w:val="21"/>
    <w:semiHidden/>
    <w:qFormat/>
    <w:uiPriority w:val="99"/>
    <w:rPr>
      <w:kern w:val="2"/>
      <w:sz w:val="21"/>
      <w:szCs w:val="24"/>
    </w:rPr>
  </w:style>
  <w:style w:type="character" w:customStyle="1" w:styleId="33">
    <w:name w:val="批注框文本 Char"/>
    <w:basedOn w:val="21"/>
    <w:link w:val="13"/>
    <w:semiHidden/>
    <w:qFormat/>
    <w:uiPriority w:val="99"/>
    <w:rPr>
      <w:kern w:val="2"/>
      <w:sz w:val="18"/>
      <w:szCs w:val="18"/>
    </w:rPr>
  </w:style>
  <w:style w:type="table" w:customStyle="1" w:styleId="34">
    <w:name w:val="网格型1"/>
    <w:basedOn w:val="19"/>
    <w:unhideWhenUsed/>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styleId="35">
    <w:name w:val="List Paragraph"/>
    <w:basedOn w:val="1"/>
    <w:qFormat/>
    <w:uiPriority w:val="34"/>
    <w:pPr>
      <w:ind w:firstLine="420" w:firstLineChars="200"/>
    </w:pPr>
  </w:style>
  <w:style w:type="character" w:customStyle="1" w:styleId="36">
    <w:name w:val="标题 2 Char"/>
    <w:basedOn w:val="21"/>
    <w:link w:val="3"/>
    <w:qFormat/>
    <w:uiPriority w:val="9"/>
    <w:rPr>
      <w:rFonts w:ascii="Cambria" w:hAnsi="Cambria"/>
      <w:b/>
      <w:bCs/>
      <w:kern w:val="2"/>
      <w:sz w:val="32"/>
      <w:szCs w:val="32"/>
    </w:rPr>
  </w:style>
  <w:style w:type="character" w:customStyle="1" w:styleId="37">
    <w:name w:val="标题 3 Char"/>
    <w:basedOn w:val="21"/>
    <w:link w:val="4"/>
    <w:qFormat/>
    <w:uiPriority w:val="9"/>
    <w:rPr>
      <w:rFonts w:ascii="Calibri" w:hAnsi="Calibri"/>
      <w:b/>
      <w:bCs/>
      <w:kern w:val="2"/>
      <w:sz w:val="32"/>
      <w:szCs w:val="32"/>
    </w:rPr>
  </w:style>
  <w:style w:type="character" w:customStyle="1" w:styleId="38">
    <w:name w:val="批注主题 Char"/>
    <w:link w:val="18"/>
    <w:qFormat/>
    <w:uiPriority w:val="99"/>
    <w:rPr>
      <w:b/>
      <w:bCs/>
      <w:kern w:val="2"/>
      <w:sz w:val="21"/>
      <w:szCs w:val="22"/>
    </w:rPr>
  </w:style>
  <w:style w:type="character" w:customStyle="1" w:styleId="39">
    <w:name w:val="页眉 Char"/>
    <w:link w:val="15"/>
    <w:qFormat/>
    <w:uiPriority w:val="99"/>
    <w:rPr>
      <w:kern w:val="2"/>
      <w:sz w:val="18"/>
      <w:szCs w:val="24"/>
    </w:rPr>
  </w:style>
  <w:style w:type="character" w:customStyle="1" w:styleId="40">
    <w:name w:val="页脚 Char"/>
    <w:link w:val="14"/>
    <w:qFormat/>
    <w:uiPriority w:val="99"/>
    <w:rPr>
      <w:kern w:val="2"/>
      <w:sz w:val="18"/>
      <w:szCs w:val="24"/>
    </w:rPr>
  </w:style>
  <w:style w:type="character" w:customStyle="1" w:styleId="41">
    <w:name w:val="样式 标题 2 + Times New Roman 四号 非加粗 段前: 5 磅 段后: 0 磅 行距: 固定值 20... Char"/>
    <w:link w:val="42"/>
    <w:qFormat/>
    <w:locked/>
    <w:uiPriority w:val="0"/>
    <w:rPr>
      <w:rFonts w:eastAsia="黑体"/>
      <w:sz w:val="28"/>
    </w:rPr>
  </w:style>
  <w:style w:type="paragraph" w:customStyle="1" w:styleId="42">
    <w:name w:val="样式 标题 2 + Times New Roman 四号 非加粗 段前: 5 磅 段后: 0 磅 行距: 固定值 20..."/>
    <w:basedOn w:val="3"/>
    <w:link w:val="41"/>
    <w:qFormat/>
    <w:uiPriority w:val="0"/>
    <w:pPr>
      <w:spacing w:before="100" w:after="0" w:line="400" w:lineRule="exact"/>
    </w:pPr>
    <w:rPr>
      <w:rFonts w:ascii="Times New Roman" w:hAnsi="Times New Roman" w:eastAsia="黑体"/>
      <w:b w:val="0"/>
      <w:bCs w:val="0"/>
      <w:kern w:val="0"/>
      <w:sz w:val="28"/>
      <w:szCs w:val="20"/>
    </w:rPr>
  </w:style>
  <w:style w:type="character" w:customStyle="1" w:styleId="43">
    <w:name w:val="标题 1 Char"/>
    <w:link w:val="2"/>
    <w:qFormat/>
    <w:uiPriority w:val="9"/>
    <w:rPr>
      <w:b/>
      <w:bCs/>
      <w:kern w:val="44"/>
      <w:sz w:val="44"/>
      <w:szCs w:val="44"/>
    </w:rPr>
  </w:style>
  <w:style w:type="character" w:customStyle="1" w:styleId="44">
    <w:name w:val="批注主题 Char1"/>
    <w:basedOn w:val="31"/>
    <w:semiHidden/>
    <w:qFormat/>
    <w:uiPriority w:val="99"/>
    <w:rPr>
      <w:b/>
      <w:bCs/>
      <w:kern w:val="2"/>
      <w:sz w:val="21"/>
      <w:szCs w:val="24"/>
    </w:rPr>
  </w:style>
  <w:style w:type="paragraph" w:customStyle="1" w:styleId="45">
    <w:name w:val="样式 标题 3 + (中文) 黑体 小四 非加粗 段前: 7.8 磅 段后: 0 磅 行距: 固定值 20 磅"/>
    <w:basedOn w:val="4"/>
    <w:qFormat/>
    <w:uiPriority w:val="0"/>
    <w:pPr>
      <w:spacing w:before="0" w:after="0" w:line="400" w:lineRule="exact"/>
    </w:pPr>
    <w:rPr>
      <w:rFonts w:ascii="Times New Roman" w:hAnsi="Times New Roman" w:eastAsia="黑体" w:cs="宋体"/>
      <w:b w:val="0"/>
      <w:bCs w:val="0"/>
      <w:sz w:val="24"/>
      <w:szCs w:val="20"/>
    </w:rPr>
  </w:style>
  <w:style w:type="table" w:customStyle="1" w:styleId="46">
    <w:name w:val="网格型浅色1"/>
    <w:basedOn w:val="19"/>
    <w:qFormat/>
    <w:uiPriority w:val="40"/>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
  </w:style>
  <w:style w:type="character" w:customStyle="1" w:styleId="47">
    <w:name w:val="标题 4 Char"/>
    <w:basedOn w:val="21"/>
    <w:link w:val="5"/>
    <w:qFormat/>
    <w:uiPriority w:val="0"/>
    <w:rPr>
      <w:rFonts w:ascii="CG Times" w:hAnsi="CG Times"/>
      <w:b/>
      <w:bCs/>
      <w:spacing w:val="2"/>
      <w:kern w:val="2"/>
      <w:sz w:val="24"/>
      <w:szCs w:val="24"/>
    </w:rPr>
  </w:style>
  <w:style w:type="character" w:customStyle="1" w:styleId="48">
    <w:name w:val="标题 5 Char"/>
    <w:basedOn w:val="21"/>
    <w:link w:val="6"/>
    <w:qFormat/>
    <w:uiPriority w:val="0"/>
    <w:rPr>
      <w:rFonts w:ascii="CG Times" w:hAnsi="CG Times"/>
      <w:b/>
      <w:bCs/>
      <w:color w:val="000000"/>
      <w:spacing w:val="2"/>
      <w:kern w:val="2"/>
      <w:sz w:val="24"/>
      <w:szCs w:val="24"/>
    </w:rPr>
  </w:style>
  <w:style w:type="character" w:customStyle="1" w:styleId="49">
    <w:name w:val="标题 6 Char"/>
    <w:basedOn w:val="21"/>
    <w:link w:val="7"/>
    <w:qFormat/>
    <w:uiPriority w:val="0"/>
    <w:rPr>
      <w:b/>
      <w:spacing w:val="2"/>
      <w:kern w:val="2"/>
      <w:sz w:val="22"/>
      <w:szCs w:val="24"/>
    </w:rPr>
  </w:style>
  <w:style w:type="character" w:customStyle="1" w:styleId="50">
    <w:name w:val="正文文本缩进 2 Char"/>
    <w:basedOn w:val="21"/>
    <w:link w:val="12"/>
    <w:qFormat/>
    <w:uiPriority w:val="0"/>
    <w:rPr>
      <w:color w:val="000000"/>
      <w:spacing w:val="2"/>
      <w:kern w:val="2"/>
      <w:sz w:val="22"/>
      <w:szCs w:val="24"/>
    </w:rPr>
  </w:style>
  <w:style w:type="character" w:customStyle="1" w:styleId="51">
    <w:name w:val="正文文本 2 Char"/>
    <w:basedOn w:val="21"/>
    <w:link w:val="17"/>
    <w:qFormat/>
    <w:uiPriority w:val="0"/>
    <w:rPr>
      <w:rFonts w:ascii="CG Times" w:hAnsi="CG Times"/>
      <w:b/>
      <w:spacing w:val="2"/>
      <w:kern w:val="2"/>
      <w:sz w:val="21"/>
      <w:szCs w:val="24"/>
    </w:rPr>
  </w:style>
  <w:style w:type="paragraph" w:styleId="52">
    <w:name w:val="No Spacing"/>
    <w:qFormat/>
    <w:uiPriority w:val="1"/>
    <w:pPr>
      <w:widowControl w:val="0"/>
      <w:ind w:left="59" w:right="23" w:hanging="59" w:hangingChars="59"/>
      <w:jc w:val="both"/>
    </w:pPr>
    <w:rPr>
      <w:rFonts w:ascii="Times New Roman" w:hAnsi="Times New Roman" w:eastAsia="宋体" w:cs="Times New Roman"/>
      <w:kern w:val="2"/>
      <w:sz w:val="21"/>
      <w:szCs w:val="24"/>
      <w:lang w:val="en-US" w:eastAsia="zh-CN" w:bidi="ar-SA"/>
    </w:rPr>
  </w:style>
  <w:style w:type="character" w:customStyle="1" w:styleId="53">
    <w:name w:val="font61"/>
    <w:basedOn w:val="21"/>
    <w:qFormat/>
    <w:uiPriority w:val="0"/>
    <w:rPr>
      <w:rFonts w:hint="eastAsia" w:ascii="宋体" w:hAnsi="宋体" w:eastAsia="宋体" w:cs="宋体"/>
      <w:b/>
      <w:color w:val="000000"/>
      <w:sz w:val="21"/>
      <w:szCs w:val="21"/>
      <w:u w:val="none"/>
    </w:rPr>
  </w:style>
  <w:style w:type="paragraph" w:customStyle="1" w:styleId="54">
    <w:name w:val="Table Paragraph"/>
    <w:basedOn w:val="1"/>
    <w:qFormat/>
    <w:uiPriority w:val="1"/>
    <w:pPr>
      <w:spacing w:line="300" w:lineRule="auto"/>
    </w:pPr>
    <w:rPr>
      <w:rFonts w:ascii="宋体" w:hAnsi="Courier New"/>
      <w:sz w:val="24"/>
      <w:szCs w:val="20"/>
    </w:rPr>
  </w:style>
  <w:style w:type="paragraph" w:customStyle="1" w:styleId="55">
    <w:name w:val="reader-word-layer"/>
    <w:basedOn w:val="1"/>
    <w:qFormat/>
    <w:uiPriority w:val="0"/>
    <w:pPr>
      <w:widowControl/>
      <w:spacing w:before="100" w:beforeAutospacing="1" w:after="100" w:afterAutospacing="1"/>
      <w:jc w:val="left"/>
    </w:pPr>
    <w:rPr>
      <w:rFonts w:ascii="宋体" w:cs="宋体"/>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2217C8-6B03-4CF5-8505-205D1CE90BE5}">
  <ds:schemaRefs/>
</ds:datastoreItem>
</file>

<file path=docProps/app.xml><?xml version="1.0" encoding="utf-8"?>
<Properties xmlns="http://schemas.openxmlformats.org/officeDocument/2006/extended-properties" xmlns:vt="http://schemas.openxmlformats.org/officeDocument/2006/docPropsVTypes">
  <Template>Normal</Template>
  <Company>COFCO</Company>
  <Pages>30</Pages>
  <Words>2595</Words>
  <Characters>14793</Characters>
  <Lines>123</Lines>
  <Paragraphs>34</Paragraphs>
  <TotalTime>237</TotalTime>
  <ScaleCrop>false</ScaleCrop>
  <LinksUpToDate>false</LinksUpToDate>
  <CharactersWithSpaces>17354</CharactersWithSpaces>
  <Application>WPS Office_12.1.0.15324_F1E327BC-269C-435d-A152-05C5408002CA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2020-10-15T01:39:00Z</dcterms:created>
  <dc:creator>Owner</dc:creator>
  <cp:lastModifiedBy>肖路凡</cp:lastModifiedBy>
  <cp:lastPrinted>2018-03-23T04:20:00Z</cp:lastPrinted>
  <dcterms:modified xsi:type="dcterms:W3CDTF">2023-12-11T11:54:55Z</dcterms:modified>
  <dc:title>水投公司内控建设招标咨询单位</dc:title>
  <cp:revision>442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2052-12.1.0.15324</vt:lpwstr>
  </property>
  <property fmtid="{D5CDD505-2E9C-101B-9397-08002B2CF9AE}" pid="3" name="ICV">
    <vt:lpwstr>33A0E17A77BF4E6B8949B3A900D0948A</vt:lpwstr>
  </property>
</Properties>
</file>