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仿宋" w:hAnsi="仿宋" w:eastAsia="仿宋"/>
          <w:b/>
          <w:color w:val="000000" w:themeColor="text1"/>
          <w:sz w:val="48"/>
          <w:szCs w:val="48"/>
        </w:rPr>
      </w:pPr>
      <w:r>
        <w:rPr>
          <w:rFonts w:hint="eastAsia" w:ascii="仿宋" w:hAnsi="仿宋" w:eastAsia="仿宋"/>
          <w:b/>
          <w:color w:val="000000" w:themeColor="text1"/>
          <w:sz w:val="48"/>
          <w:szCs w:val="48"/>
        </w:rPr>
        <w:t>中粮屯河玛纳斯番茄制品有限公司</w:t>
      </w:r>
    </w:p>
    <w:p>
      <w:pPr>
        <w:tabs>
          <w:tab w:val="left" w:pos="3839"/>
        </w:tabs>
        <w:spacing w:before="174" w:line="880" w:lineRule="exact"/>
        <w:ind w:left="308" w:right="22" w:hanging="308"/>
        <w:jc w:val="center"/>
        <w:rPr>
          <w:rFonts w:ascii="仿宋" w:hAnsi="仿宋" w:eastAsia="仿宋"/>
          <w:b/>
          <w:color w:val="000000" w:themeColor="text1"/>
          <w:sz w:val="48"/>
          <w:szCs w:val="48"/>
        </w:rPr>
      </w:pPr>
      <w:r>
        <w:rPr>
          <w:rFonts w:hint="eastAsia" w:ascii="仿宋" w:hAnsi="仿宋" w:eastAsia="仿宋"/>
          <w:b/>
          <w:color w:val="000000" w:themeColor="text1"/>
          <w:sz w:val="48"/>
          <w:szCs w:val="48"/>
        </w:rPr>
        <w:t>卸储料系统设备供配电增容改造项目</w:t>
      </w:r>
    </w:p>
    <w:p>
      <w:pPr>
        <w:tabs>
          <w:tab w:val="left" w:pos="3839"/>
        </w:tabs>
        <w:spacing w:before="174" w:line="880" w:lineRule="exact"/>
        <w:ind w:left="308" w:right="22" w:hanging="308"/>
        <w:jc w:val="center"/>
        <w:rPr>
          <w:rFonts w:ascii="仿宋" w:hAnsi="仿宋" w:eastAsia="仿宋"/>
          <w:b/>
          <w:color w:val="000000" w:themeColor="text1"/>
          <w:sz w:val="44"/>
          <w:szCs w:val="44"/>
        </w:rPr>
      </w:pPr>
      <w:r>
        <w:rPr>
          <w:rFonts w:hint="eastAsia" w:ascii="仿宋" w:hAnsi="仿宋" w:eastAsia="仿宋"/>
          <w:b/>
          <w:color w:val="000000" w:themeColor="text1"/>
          <w:sz w:val="48"/>
          <w:szCs w:val="48"/>
        </w:rPr>
        <w:t>询价采购文件</w:t>
      </w: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adjustRightInd w:val="0"/>
        <w:snapToGrid w:val="0"/>
        <w:spacing w:beforeLines="50" w:line="360" w:lineRule="auto"/>
        <w:jc w:val="center"/>
        <w:rPr>
          <w:rFonts w:ascii="仿宋" w:hAnsi="仿宋" w:eastAsia="仿宋" w:cs="微软雅黑 Light"/>
          <w:color w:val="000000" w:themeColor="text1"/>
          <w:sz w:val="32"/>
          <w:szCs w:val="32"/>
        </w:rPr>
      </w:pPr>
      <w:r>
        <w:rPr>
          <w:rFonts w:hint="eastAsia" w:ascii="仿宋" w:hAnsi="仿宋" w:eastAsia="仿宋" w:cs="微软雅黑 Light"/>
          <w:color w:val="000000" w:themeColor="text1"/>
          <w:sz w:val="32"/>
          <w:szCs w:val="32"/>
        </w:rPr>
        <w:t>编制单位：中粮屯河玛纳斯番茄制品有限公司</w:t>
      </w:r>
    </w:p>
    <w:p>
      <w:pPr>
        <w:adjustRightInd w:val="0"/>
        <w:snapToGrid w:val="0"/>
        <w:spacing w:beforeLines="50" w:line="360" w:lineRule="auto"/>
        <w:ind w:firstLine="1280" w:firstLineChars="400"/>
        <w:rPr>
          <w:rFonts w:ascii="仿宋" w:hAnsi="仿宋" w:eastAsia="仿宋" w:cs="微软雅黑 Light"/>
          <w:color w:val="FF0000"/>
          <w:sz w:val="32"/>
          <w:szCs w:val="32"/>
        </w:rPr>
      </w:pPr>
      <w:r>
        <w:rPr>
          <w:rFonts w:hint="eastAsia" w:ascii="仿宋" w:hAnsi="仿宋" w:eastAsia="仿宋" w:cs="微软雅黑 Light"/>
          <w:color w:val="000000" w:themeColor="text1"/>
          <w:sz w:val="32"/>
          <w:szCs w:val="32"/>
        </w:rPr>
        <w:t>编制日期：</w:t>
      </w:r>
      <w:r>
        <w:rPr>
          <w:rFonts w:hint="eastAsia" w:ascii="仿宋" w:hAnsi="仿宋" w:eastAsia="仿宋" w:cs="微软雅黑 Light"/>
          <w:sz w:val="32"/>
          <w:szCs w:val="32"/>
        </w:rPr>
        <w:t>2023年12月</w:t>
      </w:r>
    </w:p>
    <w:p>
      <w:pPr>
        <w:spacing w:line="360" w:lineRule="auto"/>
        <w:jc w:val="center"/>
        <w:rPr>
          <w:rFonts w:ascii="仿宋" w:hAnsi="仿宋" w:eastAsia="仿宋" w:cs="宋体"/>
          <w:b/>
          <w:color w:val="8DB3E2" w:themeColor="text2" w:themeTint="66"/>
          <w:sz w:val="44"/>
          <w:szCs w:val="44"/>
        </w:rPr>
      </w:pPr>
    </w:p>
    <w:p>
      <w:pPr>
        <w:spacing w:line="360" w:lineRule="auto"/>
        <w:jc w:val="center"/>
        <w:rPr>
          <w:rFonts w:ascii="仿宋" w:hAnsi="仿宋" w:eastAsia="仿宋" w:cs="宋体"/>
          <w:b/>
          <w:color w:val="8DB3E2" w:themeColor="text2" w:themeTint="66"/>
          <w:sz w:val="44"/>
          <w:szCs w:val="44"/>
        </w:rPr>
      </w:pPr>
    </w:p>
    <w:tbl>
      <w:tblPr>
        <w:tblStyle w:val="20"/>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 w:hAnsi="仿宋" w:eastAsia="仿宋"/>
                <w:b/>
                <w:bCs/>
                <w:color w:val="FFFFFF"/>
                <w:sz w:val="36"/>
                <w:szCs w:val="36"/>
              </w:rPr>
            </w:pPr>
            <w:r>
              <w:rPr>
                <w:rFonts w:hint="eastAsia" w:ascii="仿宋" w:hAnsi="仿宋" w:eastAsia="仿宋" w:cs="宋体"/>
                <w:b/>
                <w:bCs/>
                <w:color w:val="FFFFFF"/>
                <w:sz w:val="36"/>
                <w:szCs w:val="36"/>
              </w:rPr>
              <w:t>招标文件内容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询价采购公告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安全管理协议</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p>
        </w:tc>
      </w:tr>
    </w:tbl>
    <w:p>
      <w:pPr>
        <w:spacing w:line="520" w:lineRule="exact"/>
        <w:ind w:left="213" w:hanging="213"/>
        <w:jc w:val="center"/>
        <w:rPr>
          <w:rFonts w:ascii="仿宋" w:hAnsi="仿宋" w:eastAsia="仿宋"/>
          <w:b/>
          <w:sz w:val="36"/>
          <w:szCs w:val="36"/>
        </w:rPr>
      </w:pPr>
      <w:r>
        <w:rPr>
          <w:rFonts w:hint="eastAsia" w:ascii="仿宋" w:hAnsi="仿宋" w:eastAsia="仿宋"/>
          <w:b/>
          <w:sz w:val="36"/>
          <w:szCs w:val="36"/>
        </w:rPr>
        <w:t>第一部分 询价采购公告</w:t>
      </w:r>
    </w:p>
    <w:p>
      <w:pPr>
        <w:autoSpaceDE w:val="0"/>
        <w:autoSpaceDN w:val="0"/>
        <w:spacing w:line="520" w:lineRule="exact"/>
        <w:contextualSpacing/>
        <w:rPr>
          <w:rFonts w:ascii="仿宋" w:hAnsi="仿宋" w:eastAsia="仿宋" w:cs="宋体"/>
          <w:color w:val="000000"/>
          <w:sz w:val="28"/>
          <w:szCs w:val="28"/>
        </w:rPr>
      </w:pPr>
      <w:r>
        <w:rPr>
          <w:rFonts w:hint="eastAsia" w:ascii="仿宋" w:hAnsi="仿宋" w:eastAsia="仿宋" w:cs="宋体"/>
          <w:color w:val="000000"/>
          <w:sz w:val="28"/>
          <w:szCs w:val="28"/>
        </w:rPr>
        <w:t>尊敬的各位投标方，您好！</w:t>
      </w:r>
    </w:p>
    <w:p>
      <w:pPr>
        <w:autoSpaceDE w:val="0"/>
        <w:autoSpaceDN w:val="0"/>
        <w:spacing w:line="520" w:lineRule="exact"/>
        <w:ind w:left="-31" w:leftChars="-15" w:firstLine="560" w:firstLineChars="200"/>
        <w:contextualSpacing/>
        <w:rPr>
          <w:rFonts w:ascii="仿宋" w:hAnsi="仿宋" w:eastAsia="仿宋" w:cs="宋体"/>
          <w:color w:val="000000"/>
          <w:sz w:val="28"/>
          <w:szCs w:val="28"/>
        </w:rPr>
      </w:pPr>
      <w:r>
        <w:rPr>
          <w:rFonts w:hint="eastAsia" w:ascii="仿宋" w:hAnsi="仿宋" w:eastAsia="仿宋" w:cs="宋体"/>
          <w:color w:val="000000"/>
          <w:sz w:val="28"/>
          <w:szCs w:val="28"/>
        </w:rPr>
        <w:t>现将中粮屯河玛纳斯番茄制品有限公司2</w:t>
      </w:r>
      <w:r>
        <w:rPr>
          <w:rFonts w:ascii="仿宋" w:hAnsi="仿宋" w:eastAsia="仿宋" w:cs="宋体"/>
          <w:color w:val="000000"/>
          <w:sz w:val="28"/>
          <w:szCs w:val="28"/>
        </w:rPr>
        <w:t>02</w:t>
      </w:r>
      <w:r>
        <w:rPr>
          <w:rFonts w:hint="eastAsia" w:ascii="仿宋" w:hAnsi="仿宋" w:eastAsia="仿宋" w:cs="宋体"/>
          <w:color w:val="000000"/>
          <w:sz w:val="28"/>
          <w:szCs w:val="28"/>
        </w:rPr>
        <w:t>4年度卸储料系统设备供配电增容改造项目事宜公告如下：</w:t>
      </w:r>
    </w:p>
    <w:p>
      <w:pPr>
        <w:spacing w:line="520" w:lineRule="exact"/>
        <w:rPr>
          <w:rFonts w:ascii="仿宋" w:hAnsi="仿宋" w:eastAsia="仿宋"/>
          <w:b/>
          <w:bCs/>
          <w:sz w:val="28"/>
          <w:szCs w:val="28"/>
        </w:rPr>
      </w:pPr>
      <w:r>
        <w:rPr>
          <w:rFonts w:hint="eastAsia" w:ascii="仿宋" w:hAnsi="仿宋" w:eastAsia="仿宋" w:cs="宋体"/>
          <w:b/>
          <w:bCs/>
          <w:color w:val="000000"/>
          <w:sz w:val="28"/>
          <w:szCs w:val="28"/>
        </w:rPr>
        <w:t>1、采购条件：</w:t>
      </w:r>
    </w:p>
    <w:p>
      <w:pPr>
        <w:autoSpaceDE w:val="0"/>
        <w:autoSpaceDN w:val="0"/>
        <w:spacing w:line="520" w:lineRule="exact"/>
        <w:ind w:left="-31" w:leftChars="-15" w:firstLine="700" w:firstLineChars="250"/>
        <w:contextualSpacing/>
        <w:rPr>
          <w:rFonts w:ascii="仿宋" w:hAnsi="仿宋" w:eastAsia="仿宋"/>
          <w:color w:val="000000"/>
          <w:sz w:val="28"/>
          <w:szCs w:val="28"/>
        </w:rPr>
      </w:pPr>
      <w:r>
        <w:rPr>
          <w:rFonts w:hint="eastAsia" w:ascii="仿宋" w:hAnsi="仿宋" w:eastAsia="仿宋" w:cs="宋体"/>
          <w:color w:val="000000"/>
          <w:sz w:val="28"/>
          <w:szCs w:val="28"/>
        </w:rPr>
        <w:t>本采购项目为中粮屯河玛纳斯番茄制品有限</w:t>
      </w:r>
      <w:r>
        <w:rPr>
          <w:rFonts w:hint="eastAsia" w:ascii="仿宋" w:hAnsi="仿宋" w:eastAsia="仿宋" w:cs="宋体"/>
          <w:sz w:val="28"/>
          <w:szCs w:val="28"/>
        </w:rPr>
        <w:t>公司的</w:t>
      </w:r>
      <w:r>
        <w:rPr>
          <w:rFonts w:hint="eastAsia" w:ascii="仿宋" w:hAnsi="仿宋" w:eastAsia="仿宋" w:cs="宋体"/>
          <w:color w:val="000000"/>
          <w:sz w:val="28"/>
          <w:szCs w:val="28"/>
        </w:rPr>
        <w:t>2</w:t>
      </w:r>
      <w:r>
        <w:rPr>
          <w:rFonts w:ascii="仿宋" w:hAnsi="仿宋" w:eastAsia="仿宋" w:cs="宋体"/>
          <w:color w:val="000000"/>
          <w:sz w:val="28"/>
          <w:szCs w:val="28"/>
        </w:rPr>
        <w:t>02</w:t>
      </w:r>
      <w:r>
        <w:rPr>
          <w:rFonts w:hint="eastAsia" w:ascii="仿宋" w:hAnsi="仿宋" w:eastAsia="仿宋" w:cs="宋体"/>
          <w:color w:val="000000"/>
          <w:sz w:val="28"/>
          <w:szCs w:val="28"/>
        </w:rPr>
        <w:t>4年度卸储料系统设备供配电增容改造项目询价采购，采购方为中粮屯河玛纳斯番茄制品有限公司，项目资金来源为自筹。该项目已具备询价采购条件，现</w:t>
      </w:r>
      <w:bookmarkStart w:id="0" w:name="_Toc6994"/>
      <w:r>
        <w:rPr>
          <w:rFonts w:hint="eastAsia" w:ascii="仿宋" w:hAnsi="仿宋" w:eastAsia="仿宋" w:cs="宋体"/>
          <w:color w:val="000000"/>
          <w:sz w:val="28"/>
          <w:szCs w:val="28"/>
        </w:rPr>
        <w:t>对2</w:t>
      </w:r>
      <w:r>
        <w:rPr>
          <w:rFonts w:ascii="仿宋" w:hAnsi="仿宋" w:eastAsia="仿宋" w:cs="宋体"/>
          <w:color w:val="000000"/>
          <w:sz w:val="28"/>
          <w:szCs w:val="28"/>
        </w:rPr>
        <w:t>02</w:t>
      </w:r>
      <w:r>
        <w:rPr>
          <w:rFonts w:hint="eastAsia" w:ascii="仿宋" w:hAnsi="仿宋" w:eastAsia="仿宋" w:cs="宋体"/>
          <w:color w:val="000000"/>
          <w:sz w:val="28"/>
          <w:szCs w:val="28"/>
        </w:rPr>
        <w:t>4年度卸储料系统设备供配电增容改造项目</w:t>
      </w:r>
      <w:r>
        <w:rPr>
          <w:rFonts w:hint="eastAsia" w:ascii="仿宋" w:hAnsi="仿宋" w:eastAsia="仿宋" w:cs="微软雅黑 Light"/>
          <w:color w:val="000000" w:themeColor="text1"/>
          <w:sz w:val="28"/>
          <w:szCs w:val="28"/>
        </w:rPr>
        <w:t>进行</w:t>
      </w:r>
      <w:r>
        <w:rPr>
          <w:rFonts w:hint="eastAsia" w:ascii="仿宋" w:hAnsi="仿宋" w:eastAsia="仿宋" w:cs="宋体"/>
          <w:color w:val="000000"/>
          <w:sz w:val="28"/>
          <w:szCs w:val="28"/>
        </w:rPr>
        <w:t>询价。</w:t>
      </w:r>
    </w:p>
    <w:p>
      <w:pPr>
        <w:autoSpaceDE w:val="0"/>
        <w:autoSpaceDN w:val="0"/>
        <w:spacing w:line="520" w:lineRule="exact"/>
        <w:contextualSpacing/>
        <w:rPr>
          <w:rFonts w:ascii="仿宋" w:hAnsi="仿宋" w:eastAsia="仿宋"/>
          <w:color w:val="000000"/>
          <w:sz w:val="28"/>
          <w:szCs w:val="28"/>
        </w:rPr>
      </w:pPr>
      <w:r>
        <w:rPr>
          <w:rFonts w:hint="eastAsia" w:ascii="仿宋" w:hAnsi="仿宋" w:eastAsia="仿宋" w:cs="宋体"/>
          <w:b/>
          <w:bCs/>
          <w:color w:val="000000"/>
          <w:sz w:val="28"/>
          <w:szCs w:val="28"/>
        </w:rPr>
        <w:t>2、项目名称</w:t>
      </w:r>
      <w:r>
        <w:rPr>
          <w:rFonts w:hint="eastAsia" w:ascii="仿宋" w:hAnsi="仿宋" w:eastAsia="仿宋" w:cs="宋体"/>
          <w:color w:val="000000"/>
          <w:sz w:val="28"/>
          <w:szCs w:val="28"/>
        </w:rPr>
        <w:t>：卸储料系统设备供配电增容改造项目</w:t>
      </w:r>
    </w:p>
    <w:p>
      <w:pPr>
        <w:spacing w:line="520" w:lineRule="exact"/>
        <w:rPr>
          <w:rFonts w:ascii="仿宋" w:hAnsi="仿宋" w:eastAsia="仿宋" w:cs="宋体"/>
          <w:b/>
          <w:color w:val="000000"/>
          <w:sz w:val="28"/>
          <w:szCs w:val="28"/>
        </w:rPr>
      </w:pPr>
      <w:r>
        <w:rPr>
          <w:rFonts w:hint="eastAsia" w:ascii="仿宋" w:hAnsi="仿宋" w:eastAsia="仿宋" w:cs="宋体"/>
          <w:b/>
          <w:color w:val="000000"/>
          <w:sz w:val="28"/>
          <w:szCs w:val="28"/>
        </w:rPr>
        <w:t>3、项目概况</w:t>
      </w:r>
      <w:bookmarkEnd w:id="0"/>
      <w:r>
        <w:rPr>
          <w:rFonts w:hint="eastAsia" w:ascii="仿宋" w:hAnsi="仿宋" w:eastAsia="仿宋" w:cs="宋体"/>
          <w:b/>
          <w:color w:val="000000"/>
          <w:sz w:val="28"/>
          <w:szCs w:val="28"/>
        </w:rPr>
        <w:t>与内容：</w:t>
      </w:r>
    </w:p>
    <w:tbl>
      <w:tblPr>
        <w:tblStyle w:val="20"/>
        <w:tblW w:w="9409" w:type="dxa"/>
        <w:tblInd w:w="-34" w:type="dxa"/>
        <w:tblLayout w:type="autofit"/>
        <w:tblCellMar>
          <w:top w:w="0" w:type="dxa"/>
          <w:left w:w="108" w:type="dxa"/>
          <w:bottom w:w="0" w:type="dxa"/>
          <w:right w:w="108" w:type="dxa"/>
        </w:tblCellMar>
      </w:tblPr>
      <w:tblGrid>
        <w:gridCol w:w="568"/>
        <w:gridCol w:w="1661"/>
        <w:gridCol w:w="2449"/>
        <w:gridCol w:w="709"/>
        <w:gridCol w:w="851"/>
        <w:gridCol w:w="850"/>
        <w:gridCol w:w="1134"/>
        <w:gridCol w:w="1187"/>
      </w:tblGrid>
      <w:tr>
        <w:tblPrEx>
          <w:tblCellMar>
            <w:top w:w="0" w:type="dxa"/>
            <w:left w:w="108" w:type="dxa"/>
            <w:bottom w:w="0" w:type="dxa"/>
            <w:right w:w="108" w:type="dxa"/>
          </w:tblCellMar>
        </w:tblPrEx>
        <w:trPr>
          <w:trHeight w:val="46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序号</w:t>
            </w:r>
          </w:p>
        </w:tc>
        <w:tc>
          <w:tcPr>
            <w:tcW w:w="1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子项目名称</w:t>
            </w:r>
          </w:p>
        </w:tc>
        <w:tc>
          <w:tcPr>
            <w:tcW w:w="2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制作维修内容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单位</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单价</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合价</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备注</w:t>
            </w:r>
          </w:p>
        </w:tc>
      </w:tr>
      <w:tr>
        <w:tblPrEx>
          <w:tblCellMar>
            <w:top w:w="0" w:type="dxa"/>
            <w:left w:w="108" w:type="dxa"/>
            <w:bottom w:w="0" w:type="dxa"/>
            <w:right w:w="108" w:type="dxa"/>
          </w:tblCellMar>
        </w:tblPrEx>
        <w:trPr>
          <w:trHeight w:val="557" w:hRule="atLeast"/>
        </w:trPr>
        <w:tc>
          <w:tcPr>
            <w:tcW w:w="56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c>
          <w:tcPr>
            <w:tcW w:w="1661" w:type="dxa"/>
            <w:tcBorders>
              <w:top w:val="nil"/>
              <w:left w:val="nil"/>
              <w:bottom w:val="nil"/>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4#井原有电源供电改造</w:t>
            </w:r>
          </w:p>
        </w:tc>
        <w:tc>
          <w:tcPr>
            <w:tcW w:w="244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制作户外不锈钢配电柜一面，进出线敷设安装。</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批</w:t>
            </w:r>
          </w:p>
        </w:tc>
        <w:tc>
          <w:tcPr>
            <w:tcW w:w="85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34" w:type="dxa"/>
            <w:tcBorders>
              <w:top w:val="nil"/>
              <w:left w:val="nil"/>
              <w:bottom w:val="single" w:color="auto" w:sz="4" w:space="0"/>
              <w:right w:val="single" w:color="auto" w:sz="4" w:space="0"/>
            </w:tcBorders>
            <w:shd w:val="clear" w:color="000000" w:fill="FFFFFF"/>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详看技术要求　</w:t>
            </w:r>
          </w:p>
        </w:tc>
      </w:tr>
      <w:tr>
        <w:tblPrEx>
          <w:tblCellMar>
            <w:top w:w="0" w:type="dxa"/>
            <w:left w:w="108" w:type="dxa"/>
            <w:bottom w:w="0" w:type="dxa"/>
            <w:right w:w="108" w:type="dxa"/>
          </w:tblCellMar>
        </w:tblPrEx>
        <w:trPr>
          <w:trHeight w:val="51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1661"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卸料控制室电容柜刀闸更换</w:t>
            </w:r>
          </w:p>
        </w:tc>
        <w:tc>
          <w:tcPr>
            <w:tcW w:w="244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卸料控制室2面电容柜隔离刀闸更换。</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批</w:t>
            </w:r>
          </w:p>
        </w:tc>
        <w:tc>
          <w:tcPr>
            <w:tcW w:w="85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34" w:type="dxa"/>
            <w:tcBorders>
              <w:top w:val="nil"/>
              <w:left w:val="nil"/>
              <w:bottom w:val="single" w:color="auto" w:sz="4" w:space="0"/>
              <w:right w:val="single" w:color="auto" w:sz="4" w:space="0"/>
            </w:tcBorders>
            <w:shd w:val="clear" w:color="000000" w:fill="FFFFFF"/>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详看技术要求　</w:t>
            </w:r>
          </w:p>
        </w:tc>
      </w:tr>
      <w:tr>
        <w:tblPrEx>
          <w:tblCellMar>
            <w:top w:w="0" w:type="dxa"/>
            <w:left w:w="108" w:type="dxa"/>
            <w:bottom w:w="0" w:type="dxa"/>
            <w:right w:w="108" w:type="dxa"/>
          </w:tblCellMar>
        </w:tblPrEx>
        <w:trPr>
          <w:trHeight w:val="317" w:hRule="atLeast"/>
        </w:trPr>
        <w:tc>
          <w:tcPr>
            <w:tcW w:w="56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1661" w:type="dxa"/>
            <w:tcBorders>
              <w:top w:val="nil"/>
              <w:left w:val="nil"/>
              <w:bottom w:val="nil"/>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新增卸料槽供配电</w:t>
            </w:r>
          </w:p>
        </w:tc>
        <w:tc>
          <w:tcPr>
            <w:tcW w:w="244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xml:space="preserve"> 新增卸料槽线</w:t>
            </w:r>
            <w:r>
              <w:rPr>
                <w:rFonts w:hint="eastAsia" w:ascii="宋体" w:hAnsi="宋体" w:cs="宋体"/>
                <w:color w:val="000000"/>
                <w:kern w:val="0"/>
                <w:sz w:val="15"/>
                <w:szCs w:val="15"/>
              </w:rPr>
              <w:t>缆敷设安装。</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批</w:t>
            </w:r>
          </w:p>
        </w:tc>
        <w:tc>
          <w:tcPr>
            <w:tcW w:w="85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34" w:type="dxa"/>
            <w:tcBorders>
              <w:top w:val="nil"/>
              <w:left w:val="nil"/>
              <w:bottom w:val="single" w:color="auto" w:sz="4" w:space="0"/>
              <w:right w:val="single" w:color="auto" w:sz="4" w:space="0"/>
            </w:tcBorders>
            <w:shd w:val="clear" w:color="000000" w:fill="FFFFFF"/>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详看技术要求　</w:t>
            </w:r>
          </w:p>
        </w:tc>
      </w:tr>
      <w:tr>
        <w:tblPrEx>
          <w:tblCellMar>
            <w:top w:w="0" w:type="dxa"/>
            <w:left w:w="108" w:type="dxa"/>
            <w:bottom w:w="0" w:type="dxa"/>
            <w:right w:w="108" w:type="dxa"/>
          </w:tblCellMar>
        </w:tblPrEx>
        <w:trPr>
          <w:trHeight w:val="562" w:hRule="atLeast"/>
        </w:trPr>
        <w:tc>
          <w:tcPr>
            <w:tcW w:w="568"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4</w:t>
            </w:r>
          </w:p>
        </w:tc>
        <w:tc>
          <w:tcPr>
            <w:tcW w:w="1661" w:type="dxa"/>
            <w:tcBorders>
              <w:top w:val="single" w:color="auto" w:sz="4" w:space="0"/>
              <w:left w:val="nil"/>
              <w:bottom w:val="nil"/>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更换两台一级45KW潜污泵供配电改造</w:t>
            </w:r>
          </w:p>
        </w:tc>
        <w:tc>
          <w:tcPr>
            <w:tcW w:w="2449" w:type="dxa"/>
            <w:tcBorders>
              <w:top w:val="nil"/>
              <w:left w:val="nil"/>
              <w:bottom w:val="nil"/>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2#和3#潜污泵控制改造安装。</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批</w:t>
            </w:r>
          </w:p>
        </w:tc>
        <w:tc>
          <w:tcPr>
            <w:tcW w:w="85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34" w:type="dxa"/>
            <w:tcBorders>
              <w:top w:val="nil"/>
              <w:left w:val="nil"/>
              <w:bottom w:val="single" w:color="auto" w:sz="4" w:space="0"/>
              <w:right w:val="single" w:color="auto" w:sz="4" w:space="0"/>
            </w:tcBorders>
            <w:shd w:val="clear" w:color="000000" w:fill="FFFFFF"/>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详看技术要求　</w:t>
            </w:r>
          </w:p>
        </w:tc>
      </w:tr>
      <w:tr>
        <w:tblPrEx>
          <w:tblCellMar>
            <w:top w:w="0" w:type="dxa"/>
            <w:left w:w="108" w:type="dxa"/>
            <w:bottom w:w="0" w:type="dxa"/>
            <w:right w:w="108" w:type="dxa"/>
          </w:tblCellMar>
        </w:tblPrEx>
        <w:trPr>
          <w:trHeight w:val="52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5</w:t>
            </w:r>
          </w:p>
        </w:tc>
        <w:tc>
          <w:tcPr>
            <w:tcW w:w="1661" w:type="dxa"/>
            <w:tcBorders>
              <w:top w:val="single" w:color="auto" w:sz="4" w:space="0"/>
              <w:left w:val="nil"/>
              <w:bottom w:val="nil"/>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新增一台45KW清水泵供配电改造</w:t>
            </w:r>
          </w:p>
        </w:tc>
        <w:tc>
          <w:tcPr>
            <w:tcW w:w="2449"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新增7号清水泵供配电线路敷设安装。</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批</w:t>
            </w:r>
          </w:p>
        </w:tc>
        <w:tc>
          <w:tcPr>
            <w:tcW w:w="85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34" w:type="dxa"/>
            <w:tcBorders>
              <w:top w:val="nil"/>
              <w:left w:val="nil"/>
              <w:bottom w:val="single" w:color="auto" w:sz="4" w:space="0"/>
              <w:right w:val="single" w:color="auto" w:sz="4" w:space="0"/>
            </w:tcBorders>
            <w:shd w:val="clear" w:color="000000" w:fill="FFFFFF"/>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详看技术要求　</w:t>
            </w:r>
          </w:p>
        </w:tc>
      </w:tr>
      <w:tr>
        <w:tblPrEx>
          <w:tblCellMar>
            <w:top w:w="0" w:type="dxa"/>
            <w:left w:w="108" w:type="dxa"/>
            <w:bottom w:w="0" w:type="dxa"/>
            <w:right w:w="108" w:type="dxa"/>
          </w:tblCellMar>
        </w:tblPrEx>
        <w:trPr>
          <w:trHeight w:val="876" w:hRule="atLeast"/>
        </w:trPr>
        <w:tc>
          <w:tcPr>
            <w:tcW w:w="568"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1661"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新增一台格栅机供配电改造</w:t>
            </w:r>
          </w:p>
        </w:tc>
        <w:tc>
          <w:tcPr>
            <w:tcW w:w="244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1、新增格栅机供配电线路敷设改造安装。</w:t>
            </w:r>
            <w:r>
              <w:rPr>
                <w:rFonts w:hint="eastAsia" w:ascii="宋体" w:hAnsi="宋体" w:cs="宋体"/>
                <w:kern w:val="0"/>
                <w:sz w:val="15"/>
                <w:szCs w:val="15"/>
              </w:rPr>
              <w:br w:type="textWrapping"/>
            </w:r>
            <w:r>
              <w:rPr>
                <w:rFonts w:hint="eastAsia" w:ascii="宋体" w:hAnsi="宋体" w:cs="宋体"/>
                <w:kern w:val="0"/>
                <w:sz w:val="15"/>
                <w:szCs w:val="15"/>
              </w:rPr>
              <w:t>2、一级格栅机和皮带机供配电线路敷设改造安装。</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批</w:t>
            </w:r>
          </w:p>
        </w:tc>
        <w:tc>
          <w:tcPr>
            <w:tcW w:w="85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34" w:type="dxa"/>
            <w:tcBorders>
              <w:top w:val="nil"/>
              <w:left w:val="nil"/>
              <w:bottom w:val="single" w:color="auto" w:sz="4" w:space="0"/>
              <w:right w:val="single" w:color="auto" w:sz="4" w:space="0"/>
            </w:tcBorders>
            <w:shd w:val="clear" w:color="000000" w:fill="FFFFFF"/>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详看技术要求　</w:t>
            </w:r>
          </w:p>
        </w:tc>
      </w:tr>
      <w:tr>
        <w:tblPrEx>
          <w:tblCellMar>
            <w:top w:w="0" w:type="dxa"/>
            <w:left w:w="108" w:type="dxa"/>
            <w:bottom w:w="0" w:type="dxa"/>
            <w:right w:w="108" w:type="dxa"/>
          </w:tblCellMar>
        </w:tblPrEx>
        <w:trPr>
          <w:trHeight w:val="990" w:hRule="atLeast"/>
        </w:trPr>
        <w:tc>
          <w:tcPr>
            <w:tcW w:w="568"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15"/>
                <w:szCs w:val="15"/>
              </w:rPr>
            </w:pPr>
            <w:r>
              <w:rPr>
                <w:rFonts w:hint="eastAsia" w:ascii="宋体" w:hAnsi="宋体" w:cs="宋体"/>
                <w:kern w:val="0"/>
                <w:sz w:val="15"/>
                <w:szCs w:val="15"/>
              </w:rPr>
              <w:t>7</w:t>
            </w:r>
          </w:p>
        </w:tc>
        <w:tc>
          <w:tcPr>
            <w:tcW w:w="1661"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卸料、高架流槽改造后供配电</w:t>
            </w:r>
          </w:p>
        </w:tc>
        <w:tc>
          <w:tcPr>
            <w:tcW w:w="244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1、4台卸料槽供配电线路敷设改造安装。</w:t>
            </w:r>
            <w:r>
              <w:rPr>
                <w:rFonts w:hint="eastAsia" w:ascii="宋体" w:hAnsi="宋体" w:cs="宋体"/>
                <w:kern w:val="0"/>
                <w:sz w:val="15"/>
                <w:szCs w:val="15"/>
              </w:rPr>
              <w:br w:type="textWrapping"/>
            </w:r>
            <w:r>
              <w:rPr>
                <w:rFonts w:hint="eastAsia" w:ascii="宋体" w:hAnsi="宋体" w:cs="宋体"/>
                <w:kern w:val="0"/>
                <w:sz w:val="15"/>
                <w:szCs w:val="15"/>
              </w:rPr>
              <w:t>2、高价流槽供配电线路改造安装。</w:t>
            </w:r>
            <w:r>
              <w:rPr>
                <w:rFonts w:hint="eastAsia" w:ascii="宋体" w:hAnsi="宋体" w:cs="宋体"/>
                <w:kern w:val="0"/>
                <w:sz w:val="15"/>
                <w:szCs w:val="15"/>
              </w:rPr>
              <w:br w:type="textWrapping"/>
            </w:r>
            <w:r>
              <w:rPr>
                <w:rFonts w:hint="eastAsia" w:ascii="宋体" w:hAnsi="宋体" w:cs="宋体"/>
                <w:kern w:val="0"/>
                <w:sz w:val="15"/>
                <w:szCs w:val="15"/>
              </w:rPr>
              <w:t>3、高杆灯照明安装。</w:t>
            </w:r>
          </w:p>
        </w:tc>
        <w:tc>
          <w:tcPr>
            <w:tcW w:w="709"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批</w:t>
            </w:r>
          </w:p>
        </w:tc>
        <w:tc>
          <w:tcPr>
            <w:tcW w:w="85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宋体" w:hAnsi="宋体" w:cs="宋体"/>
                <w:kern w:val="0"/>
                <w:sz w:val="15"/>
                <w:szCs w:val="15"/>
              </w:rPr>
            </w:pPr>
            <w:r>
              <w:rPr>
                <w:rFonts w:hint="eastAsia" w:ascii="宋体" w:hAnsi="宋体" w:cs="宋体"/>
                <w:kern w:val="0"/>
                <w:sz w:val="15"/>
                <w:szCs w:val="15"/>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34" w:type="dxa"/>
            <w:tcBorders>
              <w:top w:val="nil"/>
              <w:left w:val="nil"/>
              <w:bottom w:val="single" w:color="auto" w:sz="4" w:space="0"/>
              <w:right w:val="single" w:color="auto" w:sz="4" w:space="0"/>
            </w:tcBorders>
            <w:shd w:val="clear" w:color="000000" w:fill="FFFFFF"/>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　</w:t>
            </w:r>
          </w:p>
        </w:tc>
        <w:tc>
          <w:tcPr>
            <w:tcW w:w="118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微软雅黑" w:hAnsi="微软雅黑" w:eastAsia="微软雅黑" w:cs="宋体"/>
                <w:kern w:val="0"/>
                <w:sz w:val="15"/>
                <w:szCs w:val="15"/>
              </w:rPr>
            </w:pPr>
            <w:r>
              <w:rPr>
                <w:rFonts w:hint="eastAsia" w:ascii="微软雅黑" w:hAnsi="微软雅黑" w:eastAsia="微软雅黑" w:cs="宋体"/>
                <w:kern w:val="0"/>
                <w:sz w:val="15"/>
                <w:szCs w:val="15"/>
              </w:rPr>
              <w:t>详看技术要求　</w:t>
            </w:r>
          </w:p>
        </w:tc>
      </w:tr>
      <w:tr>
        <w:tblPrEx>
          <w:tblCellMar>
            <w:top w:w="0" w:type="dxa"/>
            <w:left w:w="108" w:type="dxa"/>
            <w:bottom w:w="0" w:type="dxa"/>
            <w:right w:w="108" w:type="dxa"/>
          </w:tblCellMar>
        </w:tblPrEx>
        <w:trPr>
          <w:trHeight w:val="462"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66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合计</w:t>
            </w:r>
          </w:p>
        </w:tc>
        <w:tc>
          <w:tcPr>
            <w:tcW w:w="2449" w:type="dxa"/>
            <w:tcBorders>
              <w:top w:val="nil"/>
              <w:left w:val="nil"/>
              <w:bottom w:val="single" w:color="auto" w:sz="4" w:space="0"/>
              <w:right w:val="single" w:color="auto" w:sz="4" w:space="0"/>
            </w:tcBorders>
            <w:shd w:val="clear" w:color="auto" w:fill="auto"/>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1134" w:type="dxa"/>
            <w:tcBorders>
              <w:top w:val="nil"/>
              <w:left w:val="nil"/>
              <w:bottom w:val="single" w:color="auto" w:sz="4" w:space="0"/>
              <w:right w:val="single" w:color="auto" w:sz="4" w:space="0"/>
            </w:tcBorders>
            <w:shd w:val="clear" w:color="000000" w:fill="FFFFFF"/>
            <w:noWrap/>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c>
          <w:tcPr>
            <w:tcW w:w="1187" w:type="dxa"/>
            <w:tcBorders>
              <w:top w:val="nil"/>
              <w:left w:val="nil"/>
              <w:bottom w:val="single" w:color="auto" w:sz="4" w:space="0"/>
              <w:right w:val="single" w:color="auto" w:sz="4" w:space="0"/>
            </w:tcBorders>
            <w:shd w:val="clear" w:color="auto" w:fill="auto"/>
            <w:noWrap/>
            <w:vAlign w:val="center"/>
          </w:tcPr>
          <w:p>
            <w:pPr>
              <w:widowControl/>
              <w:spacing w:line="180" w:lineRule="exact"/>
              <w:jc w:val="left"/>
              <w:rPr>
                <w:rFonts w:ascii="宋体" w:hAnsi="宋体" w:cs="宋体"/>
                <w:kern w:val="0"/>
                <w:sz w:val="15"/>
                <w:szCs w:val="15"/>
              </w:rPr>
            </w:pPr>
            <w:r>
              <w:rPr>
                <w:rFonts w:hint="eastAsia" w:ascii="宋体" w:hAnsi="宋体" w:cs="宋体"/>
                <w:kern w:val="0"/>
                <w:sz w:val="15"/>
                <w:szCs w:val="15"/>
              </w:rPr>
              <w:t>　</w:t>
            </w:r>
          </w:p>
        </w:tc>
      </w:tr>
    </w:tbl>
    <w:p>
      <w:pPr>
        <w:autoSpaceDE w:val="0"/>
        <w:autoSpaceDN w:val="0"/>
        <w:adjustRightInd w:val="0"/>
        <w:snapToGrid w:val="0"/>
        <w:spacing w:line="520" w:lineRule="exact"/>
        <w:rPr>
          <w:rFonts w:ascii="仿宋" w:hAnsi="仿宋" w:eastAsia="仿宋"/>
          <w:sz w:val="28"/>
          <w:szCs w:val="28"/>
          <w:lang w:bidi="zh-CN"/>
        </w:rPr>
      </w:pPr>
      <w:r>
        <w:rPr>
          <w:rFonts w:hint="eastAsia" w:ascii="仿宋" w:hAnsi="仿宋" w:eastAsia="仿宋"/>
          <w:sz w:val="28"/>
          <w:szCs w:val="28"/>
          <w:lang w:bidi="zh-CN"/>
        </w:rPr>
        <w:t>3.</w:t>
      </w:r>
      <w:r>
        <w:rPr>
          <w:rFonts w:ascii="仿宋" w:hAnsi="仿宋" w:eastAsia="仿宋"/>
          <w:sz w:val="28"/>
          <w:szCs w:val="28"/>
          <w:lang w:bidi="zh-CN"/>
        </w:rPr>
        <w:t>1</w:t>
      </w:r>
      <w:r>
        <w:rPr>
          <w:rFonts w:hint="eastAsia" w:ascii="仿宋" w:hAnsi="仿宋" w:eastAsia="仿宋"/>
          <w:sz w:val="28"/>
          <w:szCs w:val="28"/>
          <w:lang w:bidi="zh-CN"/>
        </w:rPr>
        <w:t>改造安装地点：中粮屯河玛纳斯番茄制品有限公司厂区内</w:t>
      </w:r>
    </w:p>
    <w:p>
      <w:pPr>
        <w:autoSpaceDE w:val="0"/>
        <w:autoSpaceDN w:val="0"/>
        <w:adjustRightInd w:val="0"/>
        <w:snapToGrid w:val="0"/>
        <w:spacing w:line="520" w:lineRule="exact"/>
        <w:rPr>
          <w:rFonts w:ascii="仿宋" w:hAnsi="仿宋" w:eastAsia="仿宋"/>
          <w:color w:val="000000"/>
          <w:sz w:val="28"/>
          <w:szCs w:val="28"/>
          <w:lang w:bidi="zh-CN"/>
        </w:rPr>
      </w:pPr>
      <w:r>
        <w:rPr>
          <w:rFonts w:hint="eastAsia" w:ascii="仿宋" w:hAnsi="仿宋" w:eastAsia="仿宋"/>
          <w:sz w:val="28"/>
          <w:szCs w:val="28"/>
          <w:lang w:bidi="zh-CN"/>
        </w:rPr>
        <w:t>3.</w:t>
      </w:r>
      <w:r>
        <w:rPr>
          <w:rFonts w:ascii="仿宋" w:hAnsi="仿宋" w:eastAsia="仿宋"/>
          <w:sz w:val="28"/>
          <w:szCs w:val="28"/>
          <w:lang w:bidi="zh-CN"/>
        </w:rPr>
        <w:t>2</w:t>
      </w:r>
      <w:r>
        <w:rPr>
          <w:rFonts w:hint="eastAsia" w:ascii="仿宋" w:hAnsi="仿宋" w:eastAsia="仿宋"/>
          <w:sz w:val="28"/>
          <w:szCs w:val="28"/>
          <w:lang w:bidi="zh-CN"/>
        </w:rPr>
        <w:t>完工日期：改造</w:t>
      </w:r>
      <w:r>
        <w:rPr>
          <w:rFonts w:hint="eastAsia" w:ascii="仿宋" w:hAnsi="仿宋" w:eastAsia="仿宋"/>
          <w:color w:val="000000"/>
          <w:sz w:val="28"/>
          <w:szCs w:val="28"/>
          <w:lang w:bidi="zh-CN"/>
        </w:rPr>
        <w:t>安装完工2024年6月25日前。</w:t>
      </w:r>
    </w:p>
    <w:p>
      <w:pPr>
        <w:autoSpaceDE w:val="0"/>
        <w:autoSpaceDN w:val="0"/>
        <w:adjustRightInd w:val="0"/>
        <w:snapToGrid w:val="0"/>
        <w:spacing w:line="520" w:lineRule="exact"/>
        <w:ind w:left="134" w:leftChars="-15" w:hanging="165"/>
        <w:rPr>
          <w:rFonts w:ascii="仿宋" w:hAnsi="仿宋" w:eastAsia="仿宋"/>
          <w:sz w:val="28"/>
          <w:szCs w:val="28"/>
          <w:lang w:bidi="zh-CN"/>
        </w:rPr>
      </w:pPr>
      <w:r>
        <w:rPr>
          <w:rFonts w:hint="eastAsia" w:ascii="仿宋" w:hAnsi="仿宋" w:eastAsia="仿宋"/>
          <w:sz w:val="28"/>
          <w:szCs w:val="28"/>
          <w:lang w:bidi="zh-CN"/>
        </w:rPr>
        <w:t>3.</w:t>
      </w:r>
      <w:r>
        <w:rPr>
          <w:rFonts w:ascii="仿宋" w:hAnsi="仿宋" w:eastAsia="仿宋"/>
          <w:sz w:val="28"/>
          <w:szCs w:val="28"/>
          <w:lang w:bidi="zh-CN"/>
        </w:rPr>
        <w:t>3</w:t>
      </w:r>
      <w:r>
        <w:rPr>
          <w:rFonts w:hint="eastAsia" w:ascii="仿宋" w:hAnsi="仿宋" w:eastAsia="仿宋"/>
          <w:sz w:val="28"/>
          <w:szCs w:val="28"/>
          <w:lang w:bidi="zh-CN"/>
        </w:rPr>
        <w:t>采购类型及评价标准：</w:t>
      </w:r>
      <w:r>
        <w:rPr>
          <w:rFonts w:hint="eastAsia" w:ascii="仿宋" w:hAnsi="仿宋" w:eastAsia="仿宋" w:cs="宋体"/>
          <w:iCs/>
          <w:sz w:val="28"/>
          <w:szCs w:val="28"/>
          <w:u w:val="single" w:color="FFFFFF"/>
        </w:rPr>
        <w:t>询比价采购，不含税最低总价中标。</w:t>
      </w:r>
    </w:p>
    <w:p>
      <w:pPr>
        <w:pStyle w:val="11"/>
        <w:adjustRightInd w:val="0"/>
        <w:snapToGrid w:val="0"/>
        <w:spacing w:beforeLines="50" w:line="520" w:lineRule="exact"/>
        <w:jc w:val="left"/>
        <w:rPr>
          <w:rFonts w:ascii="仿宋" w:hAnsi="仿宋" w:eastAsia="仿宋" w:cs="宋体"/>
          <w:b/>
          <w:bCs/>
          <w:sz w:val="28"/>
          <w:szCs w:val="28"/>
        </w:rPr>
      </w:pPr>
      <w:r>
        <w:rPr>
          <w:rFonts w:hint="eastAsia" w:ascii="仿宋" w:hAnsi="仿宋" w:eastAsia="仿宋" w:cs="宋体"/>
          <w:b/>
          <w:bCs/>
          <w:sz w:val="28"/>
          <w:szCs w:val="28"/>
        </w:rPr>
        <w:t>4、投标方资格要求：</w:t>
      </w:r>
    </w:p>
    <w:p>
      <w:pPr>
        <w:pStyle w:val="53"/>
        <w:spacing w:line="520" w:lineRule="exact"/>
        <w:ind w:left="134" w:leftChars="-15" w:hanging="165"/>
        <w:rPr>
          <w:rFonts w:ascii="仿宋" w:hAnsi="仿宋" w:eastAsia="仿宋" w:cs="宋体"/>
          <w:sz w:val="28"/>
          <w:szCs w:val="28"/>
        </w:rPr>
      </w:pPr>
      <w:r>
        <w:rPr>
          <w:rFonts w:hint="eastAsia" w:ascii="仿宋" w:hAnsi="仿宋" w:eastAsia="仿宋" w:cs="宋体"/>
          <w:sz w:val="28"/>
          <w:szCs w:val="28"/>
        </w:rPr>
        <w:t>4.1投标方须为在中华人民共和国境内依法注册的</w:t>
      </w:r>
      <w:r>
        <w:rPr>
          <w:rFonts w:hint="eastAsia" w:ascii="仿宋" w:hAnsi="仿宋" w:eastAsia="仿宋" w:cs="宋体"/>
          <w:color w:val="000000" w:themeColor="text1"/>
          <w:sz w:val="28"/>
          <w:szCs w:val="28"/>
        </w:rPr>
        <w:t>独立法人</w:t>
      </w:r>
      <w:r>
        <w:rPr>
          <w:rFonts w:hint="eastAsia" w:ascii="仿宋" w:hAnsi="仿宋" w:eastAsia="仿宋" w:cs="宋体"/>
          <w:sz w:val="28"/>
          <w:szCs w:val="28"/>
        </w:rPr>
        <w:t>企业或其他组织。</w:t>
      </w:r>
    </w:p>
    <w:p>
      <w:pPr>
        <w:pStyle w:val="53"/>
        <w:ind w:left="134" w:leftChars="-15" w:hanging="165"/>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2</w:t>
      </w:r>
      <w:r>
        <w:rPr>
          <w:rFonts w:hint="eastAsia" w:ascii="仿宋" w:hAnsi="仿宋" w:eastAsia="仿宋" w:cs="宋体"/>
          <w:sz w:val="28"/>
          <w:szCs w:val="28"/>
        </w:rPr>
        <w:t>资质要求：营业执照上经营范围内需具有从事相关电缆线、电气配件、机电类销售、制造、安装施工等类似内容。</w:t>
      </w:r>
    </w:p>
    <w:p>
      <w:pPr>
        <w:pStyle w:val="53"/>
        <w:ind w:left="134" w:leftChars="-15" w:hanging="165"/>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3</w:t>
      </w:r>
      <w:r>
        <w:rPr>
          <w:rFonts w:hint="eastAsia" w:ascii="仿宋" w:hAnsi="仿宋" w:eastAsia="仿宋" w:cs="宋体"/>
          <w:sz w:val="28"/>
          <w:szCs w:val="28"/>
        </w:rPr>
        <w:t>本次采购不接受联合体投标。</w:t>
      </w:r>
    </w:p>
    <w:p>
      <w:pPr>
        <w:pStyle w:val="53"/>
        <w:spacing w:line="520" w:lineRule="exact"/>
        <w:ind w:left="60" w:leftChars="1" w:hangingChars="21"/>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w:t>
      </w:r>
      <w:r>
        <w:rPr>
          <w:rFonts w:hint="eastAsia" w:ascii="仿宋" w:hAnsi="仿宋" w:eastAsia="仿宋"/>
          <w:sz w:val="28"/>
          <w:szCs w:val="28"/>
        </w:rPr>
        <w:t>其他说明：</w:t>
      </w:r>
    </w:p>
    <w:p>
      <w:pPr>
        <w:pStyle w:val="53"/>
        <w:spacing w:line="520" w:lineRule="exact"/>
        <w:ind w:left="60" w:leftChars="1" w:hangingChars="21"/>
        <w:rPr>
          <w:rFonts w:ascii="仿宋" w:hAnsi="仿宋" w:eastAsia="仿宋"/>
          <w:sz w:val="28"/>
          <w:szCs w:val="28"/>
        </w:rPr>
      </w:pPr>
      <w:r>
        <w:rPr>
          <w:rFonts w:ascii="仿宋" w:hAnsi="仿宋" w:eastAsia="仿宋"/>
          <w:sz w:val="28"/>
          <w:szCs w:val="28"/>
        </w:rPr>
        <w:t>4.4.1</w:t>
      </w:r>
      <w:r>
        <w:rPr>
          <w:rFonts w:hint="eastAsia" w:ascii="仿宋" w:hAnsi="仿宋" w:eastAsia="仿宋"/>
          <w:sz w:val="28"/>
          <w:szCs w:val="28"/>
        </w:rPr>
        <w:t>投标单位管理人员及项目负责人未被列为失信执行人。</w:t>
      </w:r>
    </w:p>
    <w:p>
      <w:pPr>
        <w:pStyle w:val="53"/>
        <w:spacing w:line="520" w:lineRule="exact"/>
        <w:ind w:left="60" w:leftChars="1" w:hangingChars="21"/>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.4.2</w:t>
      </w:r>
      <w:r>
        <w:rPr>
          <w:rFonts w:hint="eastAsia" w:ascii="仿宋" w:hAnsi="仿宋" w:eastAsia="仿宋"/>
          <w:sz w:val="28"/>
          <w:szCs w:val="28"/>
        </w:rPr>
        <w:t>本项目不接受中粮糖业供应商黑名单（以中粮糖业下发的黑名单为准）的企业参与投标；</w:t>
      </w:r>
    </w:p>
    <w:p>
      <w:pPr>
        <w:pStyle w:val="53"/>
        <w:spacing w:line="520" w:lineRule="exact"/>
        <w:ind w:left="60" w:leftChars="1" w:hangingChars="21"/>
        <w:rPr>
          <w:rFonts w:ascii="仿宋" w:hAnsi="仿宋" w:eastAsia="仿宋"/>
          <w:sz w:val="28"/>
          <w:szCs w:val="28"/>
        </w:rPr>
      </w:pPr>
      <w:r>
        <w:rPr>
          <w:rFonts w:ascii="仿宋" w:hAnsi="仿宋" w:eastAsia="仿宋"/>
          <w:sz w:val="28"/>
          <w:szCs w:val="28"/>
        </w:rPr>
        <w:t>4.4.3</w:t>
      </w:r>
      <w:r>
        <w:rPr>
          <w:rFonts w:hint="eastAsia" w:ascii="仿宋" w:hAnsi="仿宋" w:eastAsia="仿宋"/>
          <w:sz w:val="28"/>
          <w:szCs w:val="28"/>
        </w:rPr>
        <w:t>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pPr>
        <w:pStyle w:val="53"/>
        <w:spacing w:line="520" w:lineRule="exact"/>
        <w:ind w:left="60" w:leftChars="1" w:hangingChars="21"/>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.4.4</w:t>
      </w:r>
      <w:r>
        <w:rPr>
          <w:rFonts w:hint="eastAsia" w:ascii="仿宋" w:hAnsi="仿宋" w:eastAsia="仿宋"/>
          <w:sz w:val="28"/>
          <w:szCs w:val="28"/>
        </w:rPr>
        <w:t>供应商不得相互串通或者与采购人串通，不得向采购人或者采购小组成员行贿谋取成交，不得以他人名义参加谈判采购活动或者以其他方式弄虚作假骗取成交；供应商不得以任何方式干扰、影响评审工作；采购方有权对投标方围标、串标等不诚信行为，将按照《中华人民共和国招投标法》规定，经查实对于参与串通行为的投标方，其中标无效，列入供应商黑名单，并对投标方处中标项目金额千分之五以上千分之十以下的罚款，如事后查实无法追溯的仅列入供应商黑名单，加大不诚信行为的违规成本。对各级单位直接负责的主管人员和其他直接责任人员处单位罚款数额百分之五以上百分之十以下的罚款。</w:t>
      </w:r>
    </w:p>
    <w:p>
      <w:pPr>
        <w:pStyle w:val="11"/>
        <w:adjustRightInd w:val="0"/>
        <w:snapToGrid w:val="0"/>
        <w:spacing w:beforeLines="50" w:line="520" w:lineRule="exact"/>
        <w:jc w:val="left"/>
        <w:rPr>
          <w:rFonts w:ascii="仿宋" w:hAnsi="仿宋" w:eastAsia="仿宋" w:cs="宋体"/>
          <w:b/>
          <w:bCs/>
          <w:sz w:val="28"/>
          <w:szCs w:val="28"/>
        </w:rPr>
      </w:pPr>
      <w:r>
        <w:rPr>
          <w:rFonts w:hint="eastAsia" w:ascii="仿宋" w:hAnsi="仿宋" w:eastAsia="仿宋" w:cs="宋体"/>
          <w:b/>
          <w:bCs/>
          <w:sz w:val="28"/>
          <w:szCs w:val="28"/>
        </w:rPr>
        <w:t>5、报价要求：</w:t>
      </w:r>
    </w:p>
    <w:p>
      <w:pPr>
        <w:pStyle w:val="11"/>
        <w:adjustRightInd w:val="0"/>
        <w:snapToGrid w:val="0"/>
        <w:spacing w:beforeLines="50" w:line="520" w:lineRule="exact"/>
        <w:jc w:val="left"/>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1投标方按询价人《采购清单》填写报价，直接在E</w:t>
      </w:r>
      <w:r>
        <w:rPr>
          <w:rFonts w:ascii="仿宋" w:hAnsi="仿宋" w:eastAsia="仿宋" w:cs="宋体"/>
          <w:sz w:val="28"/>
          <w:szCs w:val="28"/>
        </w:rPr>
        <w:t>PS</w:t>
      </w:r>
      <w:r>
        <w:rPr>
          <w:rFonts w:hint="eastAsia" w:ascii="仿宋" w:hAnsi="仿宋" w:eastAsia="仿宋" w:cs="宋体"/>
          <w:sz w:val="28"/>
          <w:szCs w:val="28"/>
        </w:rPr>
        <w:t>系统完成报价。</w:t>
      </w:r>
    </w:p>
    <w:p>
      <w:pPr>
        <w:pStyle w:val="11"/>
        <w:adjustRightInd w:val="0"/>
        <w:snapToGrid w:val="0"/>
        <w:spacing w:line="520" w:lineRule="exact"/>
        <w:jc w:val="left"/>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2采购报价过程中列明报价所含税率类型</w:t>
      </w:r>
    </w:p>
    <w:p>
      <w:pPr>
        <w:pStyle w:val="53"/>
        <w:spacing w:line="520" w:lineRule="exact"/>
        <w:ind w:right="22" w:firstLineChars="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3采购报价中须包含：材料、安装、运输、吊装、税费、安全费、环保费等一切相关费用,实行包干价。</w:t>
      </w:r>
    </w:p>
    <w:p>
      <w:pPr>
        <w:spacing w:line="520" w:lineRule="exact"/>
        <w:rPr>
          <w:rFonts w:ascii="仿宋" w:hAnsi="仿宋" w:eastAsia="仿宋" w:cs="仿宋_GB2312"/>
          <w:b/>
          <w:color w:val="000000"/>
          <w:sz w:val="28"/>
          <w:szCs w:val="28"/>
        </w:rPr>
      </w:pPr>
      <w:bookmarkStart w:id="1" w:name="_Toc32567"/>
      <w:r>
        <w:rPr>
          <w:rFonts w:ascii="仿宋" w:hAnsi="仿宋" w:eastAsia="仿宋" w:cs="仿宋_GB2312"/>
          <w:b/>
          <w:color w:val="000000"/>
          <w:sz w:val="28"/>
          <w:szCs w:val="28"/>
        </w:rPr>
        <w:t>6</w:t>
      </w:r>
      <w:r>
        <w:rPr>
          <w:rFonts w:hint="eastAsia" w:ascii="仿宋" w:hAnsi="仿宋" w:eastAsia="仿宋" w:cs="仿宋_GB2312"/>
          <w:b/>
          <w:color w:val="000000"/>
          <w:sz w:val="28"/>
          <w:szCs w:val="28"/>
        </w:rPr>
        <w:t>、 采购文件的获取</w:t>
      </w:r>
      <w:bookmarkEnd w:id="1"/>
      <w:r>
        <w:rPr>
          <w:rFonts w:hint="eastAsia" w:ascii="仿宋" w:hAnsi="仿宋" w:eastAsia="仿宋" w:cs="仿宋_GB2312"/>
          <w:b/>
          <w:color w:val="000000"/>
          <w:sz w:val="28"/>
          <w:szCs w:val="28"/>
        </w:rPr>
        <w:t>及递交</w:t>
      </w:r>
    </w:p>
    <w:p>
      <w:pPr>
        <w:spacing w:line="520" w:lineRule="exact"/>
        <w:contextualSpacing/>
        <w:rPr>
          <w:rFonts w:ascii="仿宋" w:hAnsi="仿宋" w:eastAsia="仿宋"/>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w:t>
      </w:r>
      <w:r>
        <w:rPr>
          <w:rFonts w:hint="eastAsia" w:ascii="仿宋" w:hAnsi="仿宋" w:eastAsia="仿宋" w:cs="宋体"/>
          <w:color w:val="auto"/>
          <w:sz w:val="28"/>
          <w:szCs w:val="28"/>
        </w:rPr>
        <w:t>1投标方需在2023年</w:t>
      </w:r>
      <w:r>
        <w:rPr>
          <w:rFonts w:hint="eastAsia" w:ascii="仿宋" w:hAnsi="仿宋" w:eastAsia="仿宋" w:cs="宋体"/>
          <w:color w:val="auto"/>
          <w:sz w:val="28"/>
          <w:szCs w:val="28"/>
          <w:lang w:val="en-US" w:eastAsia="zh-CN"/>
        </w:rPr>
        <w:t>12</w:t>
      </w:r>
      <w:r>
        <w:rPr>
          <w:rFonts w:hint="eastAsia" w:ascii="仿宋" w:hAnsi="仿宋" w:eastAsia="仿宋" w:cs="宋体"/>
          <w:color w:val="auto"/>
          <w:sz w:val="28"/>
          <w:szCs w:val="28"/>
        </w:rPr>
        <w:t>月</w:t>
      </w:r>
      <w:r>
        <w:rPr>
          <w:rFonts w:hint="eastAsia" w:ascii="仿宋" w:hAnsi="仿宋" w:eastAsia="仿宋" w:cs="宋体"/>
          <w:color w:val="auto"/>
          <w:sz w:val="28"/>
          <w:szCs w:val="28"/>
          <w:lang w:val="en-US" w:eastAsia="zh-CN"/>
        </w:rPr>
        <w:t>15</w:t>
      </w:r>
      <w:r>
        <w:rPr>
          <w:rFonts w:hint="eastAsia" w:ascii="仿宋" w:hAnsi="仿宋" w:eastAsia="仿宋" w:cs="宋体"/>
          <w:color w:val="auto"/>
          <w:sz w:val="28"/>
          <w:szCs w:val="28"/>
        </w:rPr>
        <w:t>日</w:t>
      </w:r>
      <w:r>
        <w:rPr>
          <w:rFonts w:hint="eastAsia" w:ascii="仿宋" w:hAnsi="仿宋" w:eastAsia="仿宋" w:cs="宋体"/>
          <w:color w:val="auto"/>
          <w:sz w:val="28"/>
          <w:szCs w:val="28"/>
          <w:lang w:val="en-US" w:eastAsia="zh-CN"/>
        </w:rPr>
        <w:t>12</w:t>
      </w:r>
      <w:r>
        <w:rPr>
          <w:rFonts w:hint="eastAsia" w:ascii="仿宋" w:hAnsi="仿宋" w:eastAsia="仿宋" w:cs="宋体"/>
          <w:color w:val="auto"/>
          <w:sz w:val="28"/>
          <w:szCs w:val="28"/>
        </w:rPr>
        <w:t>:</w:t>
      </w:r>
      <w:r>
        <w:rPr>
          <w:rFonts w:hint="eastAsia" w:ascii="仿宋" w:hAnsi="仿宋" w:eastAsia="仿宋" w:cs="宋体"/>
          <w:color w:val="auto"/>
          <w:sz w:val="28"/>
          <w:szCs w:val="28"/>
          <w:lang w:val="en-US" w:eastAsia="zh-CN"/>
        </w:rPr>
        <w:t>00</w:t>
      </w:r>
      <w:r>
        <w:rPr>
          <w:rFonts w:hint="eastAsia" w:ascii="仿宋" w:hAnsi="仿宋" w:eastAsia="仿宋" w:cs="宋体"/>
          <w:color w:val="auto"/>
          <w:sz w:val="28"/>
          <w:szCs w:val="28"/>
        </w:rPr>
        <w:t>分前在中粮糖业EPS采购平台（网址：</w:t>
      </w:r>
      <w:r>
        <w:rPr>
          <w:color w:val="auto"/>
        </w:rPr>
        <w:fldChar w:fldCharType="begin"/>
      </w:r>
      <w:r>
        <w:rPr>
          <w:color w:val="auto"/>
        </w:rPr>
        <w:instrText xml:space="preserve"> HYPERLINK "https://eps.cofcosugar.com/" </w:instrText>
      </w:r>
      <w:r>
        <w:rPr>
          <w:color w:val="auto"/>
        </w:rPr>
        <w:fldChar w:fldCharType="separate"/>
      </w:r>
      <w:r>
        <w:rPr>
          <w:rStyle w:val="24"/>
          <w:rFonts w:hint="eastAsia" w:ascii="仿宋_GB2312" w:eastAsia="仿宋_GB2312"/>
          <w:color w:val="auto"/>
          <w:sz w:val="28"/>
          <w:szCs w:val="28"/>
        </w:rPr>
        <w:t>https://eps.cofcosugar.com/</w:t>
      </w:r>
      <w:r>
        <w:rPr>
          <w:rStyle w:val="24"/>
          <w:rFonts w:hint="eastAsia" w:ascii="仿宋_GB2312" w:eastAsia="仿宋_GB2312"/>
          <w:color w:val="auto"/>
          <w:sz w:val="28"/>
          <w:szCs w:val="28"/>
        </w:rPr>
        <w:fldChar w:fldCharType="end"/>
      </w:r>
      <w:r>
        <w:rPr>
          <w:rFonts w:hint="eastAsia" w:ascii="仿宋" w:hAnsi="仿宋" w:eastAsia="仿宋" w:cs="宋体"/>
          <w:color w:val="auto"/>
          <w:sz w:val="28"/>
          <w:szCs w:val="28"/>
        </w:rPr>
        <w:t>）完成注册报名；采购方组织资格审查合格后，投标方2023年</w:t>
      </w:r>
      <w:r>
        <w:rPr>
          <w:rFonts w:hint="eastAsia" w:ascii="仿宋" w:hAnsi="仿宋" w:eastAsia="仿宋" w:cs="宋体"/>
          <w:color w:val="auto"/>
          <w:sz w:val="28"/>
          <w:szCs w:val="28"/>
          <w:lang w:val="en-US" w:eastAsia="zh-CN"/>
        </w:rPr>
        <w:t>12</w:t>
      </w:r>
      <w:r>
        <w:rPr>
          <w:rFonts w:hint="eastAsia" w:ascii="仿宋" w:hAnsi="仿宋" w:eastAsia="仿宋" w:cs="宋体"/>
          <w:color w:val="auto"/>
          <w:sz w:val="28"/>
          <w:szCs w:val="28"/>
        </w:rPr>
        <w:t>月</w:t>
      </w:r>
      <w:r>
        <w:rPr>
          <w:rFonts w:hint="eastAsia" w:ascii="仿宋" w:hAnsi="仿宋" w:eastAsia="仿宋" w:cs="宋体"/>
          <w:color w:val="auto"/>
          <w:sz w:val="28"/>
          <w:szCs w:val="28"/>
          <w:lang w:val="en-US" w:eastAsia="zh-CN"/>
        </w:rPr>
        <w:t>17</w:t>
      </w:r>
      <w:r>
        <w:rPr>
          <w:rFonts w:hint="eastAsia" w:ascii="仿宋" w:hAnsi="仿宋" w:eastAsia="仿宋" w:cs="宋体"/>
          <w:color w:val="auto"/>
          <w:sz w:val="28"/>
          <w:szCs w:val="28"/>
        </w:rPr>
        <w:t>日</w:t>
      </w:r>
      <w:r>
        <w:rPr>
          <w:rFonts w:hint="eastAsia" w:ascii="仿宋" w:hAnsi="仿宋" w:eastAsia="仿宋" w:cs="宋体"/>
          <w:color w:val="auto"/>
          <w:sz w:val="28"/>
          <w:szCs w:val="28"/>
          <w:lang w:val="en-US" w:eastAsia="zh-CN"/>
        </w:rPr>
        <w:t>12</w:t>
      </w:r>
      <w:r>
        <w:rPr>
          <w:rFonts w:hint="eastAsia" w:ascii="仿宋" w:hAnsi="仿宋" w:eastAsia="仿宋" w:cs="宋体"/>
          <w:color w:val="auto"/>
          <w:sz w:val="28"/>
          <w:szCs w:val="28"/>
        </w:rPr>
        <w:t>:</w:t>
      </w:r>
      <w:r>
        <w:rPr>
          <w:rFonts w:hint="eastAsia" w:ascii="仿宋" w:hAnsi="仿宋" w:eastAsia="仿宋" w:cs="宋体"/>
          <w:color w:val="auto"/>
          <w:sz w:val="28"/>
          <w:szCs w:val="28"/>
          <w:lang w:val="en-US" w:eastAsia="zh-CN"/>
        </w:rPr>
        <w:t>00</w:t>
      </w:r>
      <w:r>
        <w:rPr>
          <w:rFonts w:hint="eastAsia" w:ascii="仿宋" w:hAnsi="仿宋" w:eastAsia="仿宋" w:cs="宋体"/>
          <w:color w:val="auto"/>
          <w:sz w:val="28"/>
          <w:szCs w:val="28"/>
        </w:rPr>
        <w:t>后通过EPS采购平台获取采购文件；获取采购文件后在5日内可组织相关人员与本项目业务人员进行现场踏勘，2023年</w:t>
      </w:r>
      <w:r>
        <w:rPr>
          <w:rFonts w:hint="eastAsia" w:ascii="仿宋" w:hAnsi="仿宋" w:eastAsia="仿宋" w:cs="宋体"/>
          <w:color w:val="auto"/>
          <w:sz w:val="28"/>
          <w:szCs w:val="28"/>
          <w:lang w:val="en-US" w:eastAsia="zh-CN"/>
        </w:rPr>
        <w:t>12</w:t>
      </w:r>
      <w:r>
        <w:rPr>
          <w:rFonts w:hint="eastAsia" w:ascii="仿宋" w:hAnsi="仿宋" w:eastAsia="仿宋" w:cs="宋体"/>
          <w:color w:val="auto"/>
          <w:sz w:val="28"/>
          <w:szCs w:val="28"/>
        </w:rPr>
        <w:t>月</w:t>
      </w:r>
      <w:r>
        <w:rPr>
          <w:rFonts w:hint="eastAsia" w:ascii="仿宋" w:hAnsi="仿宋" w:eastAsia="仿宋" w:cs="宋体"/>
          <w:color w:val="auto"/>
          <w:sz w:val="28"/>
          <w:szCs w:val="28"/>
          <w:lang w:val="en-US" w:eastAsia="zh-CN"/>
        </w:rPr>
        <w:t>27</w:t>
      </w:r>
      <w:r>
        <w:rPr>
          <w:rFonts w:hint="eastAsia" w:ascii="仿宋" w:hAnsi="仿宋" w:eastAsia="仿宋" w:cs="宋体"/>
          <w:color w:val="auto"/>
          <w:sz w:val="28"/>
          <w:szCs w:val="28"/>
        </w:rPr>
        <w:t>日</w:t>
      </w:r>
      <w:r>
        <w:rPr>
          <w:rFonts w:hint="eastAsia" w:ascii="仿宋" w:hAnsi="仿宋" w:eastAsia="仿宋" w:cs="宋体"/>
          <w:color w:val="auto"/>
          <w:sz w:val="28"/>
          <w:szCs w:val="28"/>
          <w:lang w:val="en-US" w:eastAsia="zh-CN"/>
        </w:rPr>
        <w:t>12</w:t>
      </w:r>
      <w:r>
        <w:rPr>
          <w:rFonts w:hint="eastAsia" w:ascii="仿宋" w:hAnsi="仿宋" w:eastAsia="仿宋" w:cs="宋体"/>
          <w:color w:val="auto"/>
          <w:sz w:val="28"/>
          <w:szCs w:val="28"/>
        </w:rPr>
        <w:t>:</w:t>
      </w:r>
      <w:r>
        <w:rPr>
          <w:rFonts w:hint="eastAsia" w:ascii="仿宋" w:hAnsi="仿宋" w:eastAsia="仿宋" w:cs="宋体"/>
          <w:color w:val="auto"/>
          <w:sz w:val="28"/>
          <w:szCs w:val="28"/>
          <w:lang w:val="en-US" w:eastAsia="zh-CN"/>
        </w:rPr>
        <w:t>00</w:t>
      </w:r>
      <w:r>
        <w:rPr>
          <w:rFonts w:hint="eastAsia" w:ascii="仿宋" w:hAnsi="仿宋" w:eastAsia="仿宋" w:cs="宋体"/>
          <w:color w:val="auto"/>
          <w:sz w:val="28"/>
          <w:szCs w:val="28"/>
        </w:rPr>
        <w:t>时前在中粮糖业EPS采购平台上按采购文件说明条款提供相关资料并提交第一轮报价，此时间之后</w:t>
      </w:r>
      <w:r>
        <w:rPr>
          <w:rFonts w:hint="eastAsia" w:ascii="仿宋" w:hAnsi="仿宋" w:eastAsia="仿宋" w:cs="宋体"/>
          <w:sz w:val="28"/>
          <w:szCs w:val="28"/>
        </w:rPr>
        <w:t>不再接受投标。</w:t>
      </w:r>
    </w:p>
    <w:p>
      <w:pPr>
        <w:spacing w:line="520" w:lineRule="exact"/>
        <w:contextualSpacing/>
        <w:rPr>
          <w:rFonts w:ascii="仿宋" w:hAnsi="仿宋" w:eastAsia="仿宋"/>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 w:hAnsi="仿宋" w:eastAsia="仿宋"/>
          <w:color w:val="000000"/>
          <w:sz w:val="28"/>
          <w:szCs w:val="28"/>
        </w:rPr>
      </w:pPr>
      <w:r>
        <w:rPr>
          <w:rFonts w:ascii="仿宋" w:hAnsi="仿宋" w:eastAsia="仿宋" w:cs="宋体"/>
          <w:color w:val="000000"/>
          <w:sz w:val="28"/>
          <w:szCs w:val="28"/>
        </w:rPr>
        <w:t>6.3</w:t>
      </w:r>
      <w:r>
        <w:rPr>
          <w:rFonts w:hint="eastAsia" w:ascii="仿宋" w:hAnsi="仿宋" w:eastAsia="仿宋" w:cs="宋体"/>
          <w:color w:val="000000"/>
          <w:sz w:val="28"/>
          <w:szCs w:val="28"/>
        </w:rPr>
        <w:t>项目采购方案为</w:t>
      </w:r>
      <w:r>
        <w:rPr>
          <w:rFonts w:hint="eastAsia" w:ascii="仿宋" w:hAnsi="仿宋" w:eastAsia="仿宋" w:cs="宋体"/>
          <w:sz w:val="28"/>
          <w:szCs w:val="28"/>
        </w:rPr>
        <w:t>多轮报价。</w:t>
      </w:r>
    </w:p>
    <w:p>
      <w:pPr>
        <w:spacing w:line="520" w:lineRule="exact"/>
        <w:rPr>
          <w:rFonts w:ascii="仿宋" w:hAnsi="仿宋" w:eastAsia="仿宋" w:cs="宋体"/>
          <w:b/>
          <w:bCs/>
          <w:color w:val="000000"/>
          <w:sz w:val="28"/>
          <w:szCs w:val="28"/>
        </w:rPr>
      </w:pPr>
      <w:bookmarkStart w:id="2" w:name="_Toc21651"/>
      <w:r>
        <w:rPr>
          <w:rFonts w:ascii="仿宋" w:hAnsi="仿宋" w:eastAsia="仿宋" w:cs="宋体"/>
          <w:b/>
          <w:bCs/>
          <w:color w:val="000000"/>
          <w:sz w:val="28"/>
          <w:szCs w:val="28"/>
        </w:rPr>
        <w:t>7</w:t>
      </w:r>
      <w:r>
        <w:rPr>
          <w:rFonts w:hint="eastAsia" w:ascii="仿宋" w:hAnsi="仿宋" w:eastAsia="仿宋" w:cs="宋体"/>
          <w:b/>
          <w:bCs/>
          <w:color w:val="000000"/>
          <w:sz w:val="28"/>
          <w:szCs w:val="28"/>
        </w:rPr>
        <w:t>. 发布公告的媒介</w:t>
      </w:r>
      <w:bookmarkEnd w:id="2"/>
    </w:p>
    <w:p>
      <w:pPr>
        <w:spacing w:line="520" w:lineRule="exact"/>
        <w:ind w:left="-31" w:leftChars="-15" w:firstLine="490" w:firstLineChars="175"/>
        <w:contextualSpacing/>
        <w:rPr>
          <w:rFonts w:ascii="仿宋" w:hAnsi="仿宋" w:eastAsia="仿宋"/>
          <w:color w:val="auto"/>
          <w:sz w:val="28"/>
          <w:szCs w:val="28"/>
        </w:rPr>
      </w:pPr>
      <w:bookmarkStart w:id="3" w:name="_Toc43732955"/>
      <w:r>
        <w:rPr>
          <w:rFonts w:hint="eastAsia" w:ascii="仿宋" w:hAnsi="仿宋" w:eastAsia="仿宋" w:cs="宋体"/>
          <w:color w:val="000000"/>
          <w:sz w:val="28"/>
          <w:szCs w:val="28"/>
        </w:rPr>
        <w:t>本次</w:t>
      </w:r>
      <w:bookmarkEnd w:id="3"/>
      <w:bookmarkStart w:id="4" w:name="_Toc18249"/>
      <w:bookmarkStart w:id="5" w:name="_Toc27851"/>
      <w:bookmarkStart w:id="6" w:name="_Toc25787"/>
      <w:bookmarkStart w:id="7" w:name="_Toc32404"/>
      <w:bookmarkStart w:id="8" w:name="_Toc1597"/>
      <w:bookmarkStart w:id="9" w:name="_Toc25027"/>
      <w:bookmarkStart w:id="10" w:name="_Toc26629"/>
      <w:bookmarkStart w:id="11" w:name="_Toc12326"/>
      <w:bookmarkStart w:id="12" w:name="_Toc5837"/>
      <w:bookmarkStart w:id="13" w:name="_Toc30288"/>
      <w:bookmarkStart w:id="14" w:name="_Toc17966"/>
      <w:bookmarkStart w:id="15" w:name="_Toc13094"/>
      <w:bookmarkStart w:id="16" w:name="_Toc9870"/>
      <w:r>
        <w:rPr>
          <w:rFonts w:hint="eastAsia" w:ascii="仿宋" w:hAnsi="仿宋" w:eastAsia="仿宋" w:cs="宋体"/>
          <w:sz w:val="28"/>
          <w:szCs w:val="28"/>
        </w:rPr>
        <w:t>询比价</w:t>
      </w:r>
      <w:r>
        <w:rPr>
          <w:rFonts w:hint="eastAsia" w:ascii="仿宋" w:hAnsi="仿宋" w:eastAsia="仿宋" w:cs="宋体"/>
          <w:color w:val="000000"/>
          <w:sz w:val="28"/>
          <w:szCs w:val="28"/>
        </w:rPr>
        <w:t>在中粮糖业公司电子采购管理平台（简称EPS平台）公开发布。（网址</w:t>
      </w:r>
      <w:r>
        <w:rPr>
          <w:rFonts w:hint="eastAsia" w:ascii="仿宋" w:hAnsi="仿宋" w:eastAsia="仿宋" w:cs="宋体"/>
          <w:color w:val="auto"/>
          <w:sz w:val="28"/>
          <w:szCs w:val="28"/>
        </w:rPr>
        <w:t>：</w:t>
      </w:r>
      <w:r>
        <w:rPr>
          <w:color w:val="auto"/>
        </w:rPr>
        <w:fldChar w:fldCharType="begin"/>
      </w:r>
      <w:r>
        <w:rPr>
          <w:color w:val="auto"/>
        </w:rPr>
        <w:instrText xml:space="preserve"> HYPERLINK "https://eps.cofcosugar.com/" </w:instrText>
      </w:r>
      <w:r>
        <w:rPr>
          <w:color w:val="auto"/>
        </w:rPr>
        <w:fldChar w:fldCharType="separate"/>
      </w:r>
      <w:r>
        <w:rPr>
          <w:rStyle w:val="24"/>
          <w:rFonts w:hint="eastAsia" w:ascii="仿宋_GB2312" w:eastAsia="仿宋_GB2312"/>
          <w:color w:val="auto"/>
          <w:sz w:val="28"/>
          <w:szCs w:val="28"/>
        </w:rPr>
        <w:t>https://eps.cofcosugar.com/</w:t>
      </w:r>
      <w:r>
        <w:rPr>
          <w:rStyle w:val="24"/>
          <w:rFonts w:hint="eastAsia" w:ascii="仿宋_GB2312" w:eastAsia="仿宋_GB2312"/>
          <w:color w:val="auto"/>
          <w:sz w:val="28"/>
          <w:szCs w:val="28"/>
        </w:rPr>
        <w:fldChar w:fldCharType="end"/>
      </w:r>
      <w:r>
        <w:rPr>
          <w:rFonts w:hint="eastAsia" w:ascii="仿宋" w:hAnsi="仿宋" w:eastAsia="仿宋" w:cs="宋体"/>
          <w:color w:val="auto"/>
          <w:sz w:val="28"/>
          <w:szCs w:val="28"/>
        </w:rPr>
        <w:t>）</w:t>
      </w:r>
    </w:p>
    <w:p>
      <w:pPr>
        <w:spacing w:line="520" w:lineRule="exact"/>
        <w:ind w:left="135" w:leftChars="-15" w:hanging="166"/>
        <w:contextualSpacing/>
        <w:rPr>
          <w:rFonts w:ascii="仿宋" w:hAnsi="仿宋" w:eastAsia="仿宋"/>
          <w:b/>
          <w:color w:val="000000"/>
          <w:sz w:val="28"/>
          <w:szCs w:val="28"/>
        </w:rPr>
      </w:pPr>
      <w:r>
        <w:rPr>
          <w:rFonts w:ascii="仿宋" w:hAnsi="仿宋" w:eastAsia="仿宋" w:cs="宋体"/>
          <w:b/>
          <w:color w:val="000000"/>
          <w:sz w:val="28"/>
          <w:szCs w:val="28"/>
        </w:rPr>
        <w:t>8</w:t>
      </w:r>
      <w:r>
        <w:rPr>
          <w:rFonts w:hint="eastAsia" w:ascii="仿宋" w:hAnsi="仿宋" w:eastAsia="仿宋" w:cs="宋体"/>
          <w:b/>
          <w:color w:val="000000"/>
          <w:sz w:val="28"/>
          <w:szCs w:val="28"/>
        </w:rPr>
        <w:t xml:space="preserve">.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 w:hAnsi="仿宋" w:eastAsia="仿宋" w:cs="宋体"/>
          <w:b/>
          <w:color w:val="000000"/>
          <w:sz w:val="28"/>
          <w:szCs w:val="28"/>
        </w:rPr>
        <w:t>采购方信息</w:t>
      </w:r>
    </w:p>
    <w:p>
      <w:pPr>
        <w:spacing w:line="520" w:lineRule="exact"/>
        <w:ind w:left="165" w:hanging="165"/>
        <w:contextualSpacing/>
        <w:rPr>
          <w:rFonts w:ascii="仿宋" w:hAnsi="仿宋" w:eastAsia="仿宋"/>
          <w:sz w:val="28"/>
          <w:szCs w:val="28"/>
        </w:rPr>
      </w:pPr>
      <w:r>
        <w:rPr>
          <w:rFonts w:hint="eastAsia" w:ascii="仿宋" w:hAnsi="仿宋" w:eastAsia="仿宋" w:cs="宋体"/>
          <w:color w:val="000000"/>
          <w:sz w:val="28"/>
          <w:szCs w:val="28"/>
        </w:rPr>
        <w:t>采购方名称：中粮屯河玛纳斯番茄制品有限</w:t>
      </w:r>
      <w:r>
        <w:rPr>
          <w:rFonts w:hint="eastAsia" w:ascii="仿宋" w:hAnsi="仿宋" w:eastAsia="仿宋" w:cs="宋体"/>
          <w:sz w:val="28"/>
          <w:szCs w:val="28"/>
        </w:rPr>
        <w:t>公司</w:t>
      </w:r>
    </w:p>
    <w:p>
      <w:pPr>
        <w:spacing w:line="520" w:lineRule="exact"/>
        <w:ind w:left="165" w:hanging="165"/>
        <w:contextualSpacing/>
        <w:rPr>
          <w:rFonts w:ascii="仿宋" w:hAnsi="仿宋" w:eastAsia="仿宋"/>
          <w:color w:val="000000"/>
          <w:sz w:val="28"/>
          <w:szCs w:val="28"/>
        </w:rPr>
      </w:pPr>
      <w:r>
        <w:rPr>
          <w:rFonts w:hint="eastAsia" w:ascii="仿宋" w:hAnsi="仿宋" w:eastAsia="仿宋" w:cs="宋体"/>
          <w:color w:val="000000"/>
          <w:sz w:val="28"/>
          <w:szCs w:val="28"/>
        </w:rPr>
        <w:t>采购方地址：新疆昌吉回族自治州玛纳斯县凉州户镇太阳庙村5号</w:t>
      </w:r>
    </w:p>
    <w:p>
      <w:pPr>
        <w:spacing w:line="520" w:lineRule="exact"/>
        <w:ind w:left="165" w:hanging="165"/>
        <w:contextualSpacing/>
        <w:rPr>
          <w:rFonts w:ascii="仿宋" w:hAnsi="仿宋" w:eastAsia="仿宋" w:cs="宋体"/>
          <w:sz w:val="28"/>
          <w:szCs w:val="28"/>
        </w:rPr>
      </w:pPr>
      <w:r>
        <w:rPr>
          <w:rFonts w:hint="eastAsia" w:ascii="仿宋" w:hAnsi="仿宋" w:eastAsia="仿宋" w:cs="宋体"/>
          <w:color w:val="000000"/>
          <w:sz w:val="28"/>
          <w:szCs w:val="28"/>
        </w:rPr>
        <w:t>联系人：</w:t>
      </w:r>
      <w:r>
        <w:rPr>
          <w:rFonts w:ascii="仿宋" w:hAnsi="仿宋" w:eastAsia="仿宋" w:cs="宋体"/>
          <w:color w:val="000000"/>
          <w:sz w:val="28"/>
          <w:szCs w:val="28"/>
        </w:rPr>
        <w:t>EPS</w:t>
      </w:r>
      <w:r>
        <w:rPr>
          <w:rFonts w:hint="eastAsia" w:ascii="仿宋" w:hAnsi="仿宋" w:eastAsia="仿宋" w:cs="宋体"/>
          <w:color w:val="000000"/>
          <w:sz w:val="28"/>
          <w:szCs w:val="28"/>
        </w:rPr>
        <w:t xml:space="preserve">操作人员   </w:t>
      </w:r>
      <w:r>
        <w:rPr>
          <w:rFonts w:hint="eastAsia" w:ascii="仿宋" w:hAnsi="仿宋" w:eastAsia="仿宋" w:cs="宋体"/>
          <w:sz w:val="28"/>
          <w:szCs w:val="28"/>
        </w:rPr>
        <w:t>周 刚     联系电话：</w:t>
      </w:r>
      <w:r>
        <w:rPr>
          <w:rFonts w:ascii="仿宋" w:hAnsi="仿宋" w:eastAsia="仿宋" w:cs="宋体"/>
          <w:sz w:val="28"/>
          <w:szCs w:val="28"/>
        </w:rPr>
        <w:t>133</w:t>
      </w:r>
      <w:r>
        <w:rPr>
          <w:rFonts w:hint="eastAsia" w:ascii="仿宋" w:hAnsi="仿宋" w:eastAsia="仿宋" w:cs="宋体"/>
          <w:sz w:val="28"/>
          <w:szCs w:val="28"/>
        </w:rPr>
        <w:t>45415596</w:t>
      </w:r>
    </w:p>
    <w:p>
      <w:pPr>
        <w:spacing w:line="520" w:lineRule="exact"/>
        <w:ind w:left="165" w:hanging="165"/>
        <w:contextualSpacing/>
        <w:rPr>
          <w:rFonts w:ascii="仿宋" w:hAnsi="仿宋" w:eastAsia="仿宋" w:cs="宋体"/>
          <w:sz w:val="28"/>
          <w:szCs w:val="28"/>
        </w:rPr>
      </w:pPr>
      <w:r>
        <w:rPr>
          <w:rFonts w:hint="eastAsia" w:ascii="仿宋" w:hAnsi="仿宋" w:eastAsia="仿宋" w:cs="宋体"/>
          <w:sz w:val="28"/>
          <w:szCs w:val="28"/>
        </w:rPr>
        <w:t>业务联系人：          杨 骞     联系电话：13899670625</w:t>
      </w:r>
    </w:p>
    <w:p>
      <w:pPr>
        <w:spacing w:line="520" w:lineRule="exact"/>
        <w:ind w:left="165" w:hanging="165"/>
        <w:contextualSpacing/>
        <w:rPr>
          <w:rFonts w:ascii="仿宋" w:hAnsi="仿宋" w:eastAsia="仿宋" w:cs="宋体"/>
          <w:color w:val="000000"/>
          <w:sz w:val="28"/>
          <w:szCs w:val="28"/>
        </w:rPr>
      </w:pPr>
      <w:r>
        <w:rPr>
          <w:rFonts w:hint="eastAsia" w:ascii="仿宋" w:hAnsi="仿宋" w:eastAsia="仿宋" w:cs="宋体"/>
          <w:color w:val="000000"/>
          <w:sz w:val="28"/>
          <w:szCs w:val="28"/>
        </w:rPr>
        <w:t>监督人员：            徐亚梅    联系电话：18935718583</w:t>
      </w:r>
    </w:p>
    <w:p>
      <w:pPr>
        <w:pStyle w:val="11"/>
        <w:spacing w:line="520" w:lineRule="exact"/>
        <w:rPr>
          <w:rFonts w:ascii="仿宋" w:hAnsi="仿宋" w:eastAsia="仿宋" w:cs="仿宋_GB2312"/>
          <w:b/>
          <w:bCs/>
          <w:kern w:val="0"/>
          <w:sz w:val="28"/>
          <w:szCs w:val="28"/>
        </w:rPr>
      </w:pPr>
      <w:r>
        <w:rPr>
          <w:rFonts w:ascii="仿宋" w:hAnsi="仿宋" w:eastAsia="仿宋" w:cs="仿宋_GB2312"/>
          <w:b/>
          <w:bCs/>
          <w:kern w:val="0"/>
          <w:sz w:val="28"/>
          <w:szCs w:val="28"/>
        </w:rPr>
        <w:t>9</w:t>
      </w:r>
      <w:r>
        <w:rPr>
          <w:rFonts w:hint="eastAsia" w:ascii="仿宋" w:hAnsi="仿宋" w:eastAsia="仿宋" w:cs="仿宋_GB2312"/>
          <w:b/>
          <w:bCs/>
          <w:kern w:val="0"/>
          <w:sz w:val="28"/>
          <w:szCs w:val="28"/>
        </w:rPr>
        <w:t>.监督部门及电话</w:t>
      </w:r>
    </w:p>
    <w:p>
      <w:pPr>
        <w:pStyle w:val="11"/>
        <w:spacing w:line="520" w:lineRule="exact"/>
        <w:rPr>
          <w:rFonts w:ascii="仿宋" w:hAnsi="仿宋" w:eastAsia="仿宋" w:cs="仿宋_GB2312"/>
          <w:b/>
          <w:bCs/>
          <w:sz w:val="28"/>
          <w:szCs w:val="28"/>
        </w:rPr>
      </w:pPr>
      <w:r>
        <w:rPr>
          <w:rFonts w:ascii="仿宋" w:hAnsi="仿宋" w:eastAsia="仿宋" w:cs="仿宋_GB2312"/>
          <w:b/>
          <w:bCs/>
          <w:sz w:val="28"/>
          <w:szCs w:val="28"/>
        </w:rPr>
        <w:t>中粮糖业纪检信访举报联络方式</w:t>
      </w:r>
    </w:p>
    <w:p>
      <w:pPr>
        <w:spacing w:line="520" w:lineRule="exact"/>
        <w:ind w:left="583" w:leftChars="71" w:hanging="434" w:hangingChars="155"/>
        <w:rPr>
          <w:rFonts w:ascii="仿宋" w:hAnsi="仿宋" w:eastAsia="仿宋" w:cs="仿宋_GB2312"/>
          <w:bCs/>
          <w:sz w:val="28"/>
          <w:szCs w:val="28"/>
        </w:rPr>
      </w:pPr>
      <w:r>
        <w:rPr>
          <w:rFonts w:hint="eastAsia" w:ascii="仿宋" w:hAnsi="仿宋" w:eastAsia="仿宋" w:cs="仿宋_GB2312"/>
          <w:bCs/>
          <w:sz w:val="28"/>
          <w:szCs w:val="28"/>
        </w:rPr>
        <w:t>1、寄信 通讯地址：北京市朝阳区朝阳门南大街8号中粮</w:t>
      </w:r>
      <w:r>
        <w:rPr>
          <w:rFonts w:ascii="仿宋" w:hAnsi="仿宋" w:eastAsia="仿宋" w:cs="仿宋_GB2312"/>
          <w:bCs/>
          <w:sz w:val="28"/>
          <w:szCs w:val="28"/>
        </w:rPr>
        <w:t>福临门大厦 9 层 905 房间</w:t>
      </w:r>
      <w:r>
        <w:rPr>
          <w:rFonts w:hint="eastAsia" w:ascii="仿宋" w:hAnsi="仿宋" w:eastAsia="仿宋" w:cs="仿宋_GB2312"/>
          <w:bCs/>
          <w:sz w:val="28"/>
          <w:szCs w:val="28"/>
        </w:rPr>
        <w:t>，中粮糖业纪委办公室（收），邮编：100020；</w:t>
      </w:r>
    </w:p>
    <w:p>
      <w:pPr>
        <w:spacing w:line="520" w:lineRule="exact"/>
        <w:ind w:left="583" w:leftChars="71" w:hanging="434" w:hangingChars="155"/>
        <w:rPr>
          <w:rFonts w:ascii="仿宋" w:hAnsi="仿宋" w:eastAsia="仿宋" w:cs="仿宋_GB2312"/>
          <w:bCs/>
          <w:sz w:val="28"/>
          <w:szCs w:val="28"/>
        </w:rPr>
      </w:pPr>
      <w:r>
        <w:rPr>
          <w:rFonts w:hint="eastAsia" w:ascii="仿宋" w:hAnsi="仿宋" w:eastAsia="仿宋" w:cs="仿宋_GB2312"/>
          <w:bCs/>
          <w:sz w:val="28"/>
          <w:szCs w:val="28"/>
        </w:rPr>
        <w:t>2、致电： 举报电话010－85017235</w:t>
      </w:r>
    </w:p>
    <w:p>
      <w:pPr>
        <w:spacing w:line="520" w:lineRule="exact"/>
        <w:rPr>
          <w:rFonts w:ascii="仿宋" w:hAnsi="仿宋" w:eastAsia="仿宋" w:cs="仿宋_GB2312"/>
          <w:b/>
          <w:sz w:val="28"/>
          <w:szCs w:val="28"/>
        </w:rPr>
      </w:pPr>
      <w:r>
        <w:rPr>
          <w:rFonts w:hint="eastAsia" w:ascii="仿宋" w:hAnsi="仿宋" w:eastAsia="仿宋" w:cs="仿宋_GB2312"/>
          <w:b/>
          <w:sz w:val="28"/>
          <w:szCs w:val="28"/>
        </w:rPr>
        <w:t>中粮屯河番茄有限公司纪检信访举报联络方式</w:t>
      </w:r>
    </w:p>
    <w:p>
      <w:pPr>
        <w:spacing w:line="520" w:lineRule="exact"/>
        <w:ind w:left="583" w:leftChars="71" w:hanging="434" w:hangingChars="155"/>
        <w:rPr>
          <w:rFonts w:ascii="仿宋" w:hAnsi="仿宋" w:eastAsia="仿宋" w:cs="仿宋_GB2312"/>
          <w:bCs/>
          <w:sz w:val="28"/>
          <w:szCs w:val="28"/>
        </w:rPr>
      </w:pPr>
      <w:r>
        <w:rPr>
          <w:rFonts w:hint="eastAsia" w:ascii="仿宋" w:hAnsi="仿宋" w:eastAsia="仿宋" w:cs="仿宋_GB2312"/>
          <w:bCs/>
          <w:sz w:val="28"/>
          <w:szCs w:val="28"/>
        </w:rPr>
        <w:t>1、寄信通讯地址：新疆乌鲁木齐黄河路2号招商银行大厦2</w:t>
      </w:r>
      <w:r>
        <w:rPr>
          <w:rFonts w:ascii="仿宋" w:hAnsi="仿宋" w:eastAsia="仿宋" w:cs="仿宋_GB2312"/>
          <w:bCs/>
          <w:sz w:val="28"/>
          <w:szCs w:val="28"/>
        </w:rPr>
        <w:t>0</w:t>
      </w:r>
      <w:r>
        <w:rPr>
          <w:rFonts w:hint="eastAsia" w:ascii="仿宋" w:hAnsi="仿宋" w:eastAsia="仿宋" w:cs="仿宋_GB2312"/>
          <w:bCs/>
          <w:sz w:val="28"/>
          <w:szCs w:val="28"/>
        </w:rPr>
        <w:t>楼中粮屯河番茄有限公司党群纪检部（收），邮编：830000</w:t>
      </w:r>
    </w:p>
    <w:p>
      <w:pPr>
        <w:spacing w:line="520" w:lineRule="exact"/>
        <w:ind w:left="583" w:leftChars="71" w:hanging="434" w:hangingChars="155"/>
        <w:rPr>
          <w:rFonts w:ascii="仿宋" w:hAnsi="仿宋" w:eastAsia="仿宋" w:cs="仿宋_GB2312"/>
          <w:bCs/>
          <w:sz w:val="28"/>
          <w:szCs w:val="28"/>
        </w:rPr>
      </w:pPr>
      <w:r>
        <w:rPr>
          <w:rFonts w:ascii="仿宋" w:hAnsi="仿宋" w:eastAsia="仿宋" w:cs="宋体"/>
          <w:sz w:val="28"/>
          <w:szCs w:val="28"/>
        </w:rPr>
        <w:t>2</w:t>
      </w:r>
      <w:r>
        <w:rPr>
          <w:rFonts w:hint="eastAsia" w:ascii="仿宋" w:hAnsi="仿宋" w:eastAsia="仿宋" w:cs="宋体"/>
          <w:sz w:val="28"/>
          <w:szCs w:val="28"/>
        </w:rPr>
        <w:t>、致电举报</w:t>
      </w:r>
      <w:r>
        <w:rPr>
          <w:rFonts w:hint="eastAsia" w:ascii="仿宋" w:hAnsi="仿宋" w:eastAsia="仿宋" w:cs="仿宋_GB2312"/>
          <w:bCs/>
          <w:sz w:val="28"/>
          <w:szCs w:val="28"/>
        </w:rPr>
        <w:t>电话：0991－6173321    手机：18709967070</w:t>
      </w: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2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序号</w:t>
            </w:r>
          </w:p>
        </w:tc>
        <w:tc>
          <w:tcPr>
            <w:tcW w:w="170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项目</w:t>
            </w:r>
          </w:p>
        </w:tc>
        <w:tc>
          <w:tcPr>
            <w:tcW w:w="6946" w:type="dxa"/>
            <w:vAlign w:val="center"/>
          </w:tcPr>
          <w:p>
            <w:pPr>
              <w:pStyle w:val="53"/>
              <w:spacing w:line="380" w:lineRule="exact"/>
              <w:ind w:leftChars="28" w:right="22" w:firstLine="2520" w:firstLineChars="1050"/>
              <w:rPr>
                <w:rFonts w:ascii="仿宋" w:hAnsi="仿宋" w:eastAsia="仿宋"/>
                <w:color w:val="000000"/>
                <w:sz w:val="24"/>
              </w:rPr>
            </w:pPr>
            <w:r>
              <w:rPr>
                <w:rFonts w:hint="eastAsia" w:ascii="仿宋" w:hAnsi="仿宋" w:eastAsia="仿宋"/>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1</w:t>
            </w:r>
          </w:p>
        </w:tc>
        <w:tc>
          <w:tcPr>
            <w:tcW w:w="1702" w:type="dxa"/>
            <w:vAlign w:val="center"/>
          </w:tcPr>
          <w:p>
            <w:pPr>
              <w:pStyle w:val="53"/>
              <w:spacing w:line="380" w:lineRule="exact"/>
              <w:ind w:left="142" w:right="22" w:hanging="142"/>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6946" w:type="dxa"/>
            <w:vAlign w:val="center"/>
          </w:tcPr>
          <w:p>
            <w:pPr>
              <w:pStyle w:val="53"/>
              <w:spacing w:line="380" w:lineRule="exact"/>
              <w:ind w:left="58" w:right="22" w:hanging="57" w:hangingChars="24"/>
              <w:rPr>
                <w:rFonts w:ascii="仿宋" w:hAnsi="仿宋" w:eastAsia="仿宋" w:cs="宋体"/>
                <w:color w:val="000000" w:themeColor="text1"/>
                <w:kern w:val="0"/>
                <w:sz w:val="24"/>
              </w:rPr>
            </w:pPr>
            <w:r>
              <w:rPr>
                <w:rFonts w:hint="eastAsia" w:ascii="仿宋" w:hAnsi="仿宋" w:eastAsia="仿宋" w:cs="宋体"/>
                <w:color w:val="000000"/>
                <w:sz w:val="24"/>
              </w:rPr>
              <w:t>卸储料系统设备供配电增容改造项目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2</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地点</w:t>
            </w:r>
          </w:p>
        </w:tc>
        <w:tc>
          <w:tcPr>
            <w:tcW w:w="6946"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s="宋体"/>
                <w:color w:val="000000"/>
                <w:kern w:val="0"/>
                <w:sz w:val="24"/>
              </w:rPr>
              <w:t>新疆昌吉回族自治州玛纳斯县凉州户镇太阳庙村5号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3</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资金来源</w:t>
            </w:r>
          </w:p>
        </w:tc>
        <w:tc>
          <w:tcPr>
            <w:tcW w:w="6946"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4</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项目范围</w:t>
            </w:r>
          </w:p>
        </w:tc>
        <w:tc>
          <w:tcPr>
            <w:tcW w:w="6946" w:type="dxa"/>
            <w:vAlign w:val="center"/>
          </w:tcPr>
          <w:p>
            <w:pPr>
              <w:pStyle w:val="53"/>
              <w:spacing w:line="380" w:lineRule="exact"/>
              <w:ind w:left="0" w:right="22" w:firstLine="0" w:firstLineChars="0"/>
              <w:rPr>
                <w:rFonts w:ascii="仿宋" w:hAnsi="仿宋" w:eastAsia="仿宋"/>
                <w:color w:val="000000"/>
                <w:sz w:val="24"/>
              </w:rPr>
            </w:pPr>
            <w:r>
              <w:rPr>
                <w:rFonts w:hint="eastAsia" w:ascii="仿宋" w:hAnsi="仿宋" w:eastAsia="仿宋"/>
                <w:color w:val="000000"/>
                <w:sz w:val="24"/>
              </w:rPr>
              <w:t>详见第一部分 询价公告 第3项：项目概况与内容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5</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费用说明</w:t>
            </w:r>
          </w:p>
        </w:tc>
        <w:tc>
          <w:tcPr>
            <w:tcW w:w="6946" w:type="dxa"/>
            <w:vAlign w:val="center"/>
          </w:tcPr>
          <w:p>
            <w:pPr>
              <w:pStyle w:val="53"/>
              <w:numPr>
                <w:ilvl w:val="0"/>
                <w:numId w:val="1"/>
              </w:numPr>
              <w:spacing w:line="380" w:lineRule="exact"/>
              <w:ind w:right="22" w:firstLineChars="0"/>
              <w:rPr>
                <w:rFonts w:ascii="仿宋" w:hAnsi="仿宋" w:eastAsia="仿宋"/>
                <w:color w:val="000000"/>
                <w:sz w:val="24"/>
              </w:rPr>
            </w:pPr>
            <w:r>
              <w:rPr>
                <w:rFonts w:hint="eastAsia" w:ascii="仿宋" w:hAnsi="仿宋" w:eastAsia="仿宋"/>
                <w:color w:val="000000"/>
                <w:sz w:val="24"/>
              </w:rPr>
              <w:t>含材料、安装、运输、吊装、税费、安全费、环保费等一切相关费用,实行包干价。</w:t>
            </w:r>
          </w:p>
          <w:p>
            <w:pPr>
              <w:pStyle w:val="53"/>
              <w:numPr>
                <w:ilvl w:val="0"/>
                <w:numId w:val="1"/>
              </w:numPr>
              <w:spacing w:line="380" w:lineRule="exact"/>
              <w:ind w:right="22" w:firstLineChars="0"/>
              <w:rPr>
                <w:rFonts w:ascii="仿宋" w:hAnsi="仿宋" w:eastAsia="仿宋"/>
                <w:color w:val="000000" w:themeColor="text1"/>
                <w:sz w:val="24"/>
              </w:rPr>
            </w:pPr>
            <w:r>
              <w:rPr>
                <w:rFonts w:hint="eastAsia" w:ascii="仿宋" w:hAnsi="仿宋" w:eastAsia="仿宋"/>
                <w:color w:val="000000"/>
                <w:sz w:val="24"/>
              </w:rPr>
              <w:t>中标方安装现场施工期间产生的水、电费成本由发包方免费提供。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6</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完工日期</w:t>
            </w:r>
          </w:p>
        </w:tc>
        <w:tc>
          <w:tcPr>
            <w:tcW w:w="6946" w:type="dxa"/>
            <w:vAlign w:val="center"/>
          </w:tcPr>
          <w:p>
            <w:pPr>
              <w:pStyle w:val="53"/>
              <w:spacing w:line="380" w:lineRule="exact"/>
              <w:ind w:right="22" w:firstLineChars="0"/>
              <w:rPr>
                <w:rFonts w:ascii="仿宋" w:hAnsi="仿宋" w:eastAsia="仿宋"/>
                <w:sz w:val="24"/>
              </w:rPr>
            </w:pPr>
            <w:r>
              <w:rPr>
                <w:rFonts w:hint="eastAsia" w:ascii="仿宋" w:hAnsi="仿宋" w:eastAsia="仿宋"/>
                <w:sz w:val="24"/>
              </w:rPr>
              <w:t>改造安装完工2024年6月25日前。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7</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投标文件要求</w:t>
            </w:r>
          </w:p>
        </w:tc>
        <w:tc>
          <w:tcPr>
            <w:tcW w:w="6946" w:type="dxa"/>
            <w:vAlign w:val="center"/>
          </w:tcPr>
          <w:p>
            <w:pPr>
              <w:pStyle w:val="53"/>
              <w:spacing w:line="400" w:lineRule="exact"/>
              <w:ind w:left="142" w:right="22" w:hanging="142"/>
              <w:rPr>
                <w:rFonts w:ascii="仿宋" w:hAnsi="仿宋" w:eastAsia="仿宋"/>
                <w:color w:val="000000" w:themeColor="text1"/>
                <w:sz w:val="24"/>
              </w:rPr>
            </w:pPr>
            <w:r>
              <w:rPr>
                <w:rFonts w:hint="eastAsia" w:ascii="仿宋" w:hAnsi="仿宋" w:eastAsia="仿宋"/>
                <w:color w:val="000000" w:themeColor="text1"/>
                <w:sz w:val="24"/>
              </w:rPr>
              <w:t>在E</w:t>
            </w:r>
            <w:r>
              <w:rPr>
                <w:rFonts w:ascii="仿宋" w:hAnsi="仿宋" w:eastAsia="仿宋"/>
                <w:sz w:val="24"/>
              </w:rPr>
              <w:t>PS采购</w:t>
            </w:r>
            <w:r>
              <w:rPr>
                <w:rFonts w:hint="eastAsia" w:ascii="仿宋" w:hAnsi="仿宋" w:eastAsia="仿宋"/>
                <w:sz w:val="24"/>
              </w:rPr>
              <w:t>系统直接报价。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8</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投标方资格要求</w:t>
            </w:r>
          </w:p>
        </w:tc>
        <w:tc>
          <w:tcPr>
            <w:tcW w:w="6946" w:type="dxa"/>
            <w:vAlign w:val="center"/>
          </w:tcPr>
          <w:p>
            <w:pPr>
              <w:pStyle w:val="53"/>
              <w:spacing w:line="380" w:lineRule="exact"/>
              <w:ind w:right="22" w:firstLineChars="0"/>
              <w:jc w:val="left"/>
              <w:rPr>
                <w:rFonts w:ascii="仿宋" w:hAnsi="仿宋" w:eastAsia="仿宋"/>
                <w:sz w:val="24"/>
              </w:rPr>
            </w:pPr>
            <w:r>
              <w:rPr>
                <w:rFonts w:hint="eastAsia" w:ascii="仿宋" w:hAnsi="仿宋" w:eastAsia="仿宋"/>
                <w:sz w:val="24"/>
              </w:rPr>
              <w:t>1、投标方须为在中华人民共和国境内依法注册的独立法人企业或其他组织。</w:t>
            </w:r>
          </w:p>
          <w:p>
            <w:pPr>
              <w:pStyle w:val="53"/>
              <w:ind w:left="110" w:leftChars="-15" w:hanging="142"/>
              <w:rPr>
                <w:rFonts w:ascii="仿宋" w:hAnsi="仿宋" w:eastAsia="仿宋"/>
                <w:sz w:val="24"/>
              </w:rPr>
            </w:pPr>
            <w:r>
              <w:rPr>
                <w:rFonts w:ascii="仿宋" w:hAnsi="仿宋" w:eastAsia="仿宋"/>
                <w:sz w:val="24"/>
              </w:rPr>
              <w:t>2、</w:t>
            </w:r>
            <w:r>
              <w:rPr>
                <w:rFonts w:hint="eastAsia" w:ascii="仿宋" w:hAnsi="仿宋" w:eastAsia="仿宋"/>
                <w:sz w:val="24"/>
              </w:rPr>
              <w:t>资质要求：营业执照上经营范围内需具有从事相关电缆线、电气配件、机电类销售、制造、安装施工等类似内容。</w:t>
            </w:r>
          </w:p>
          <w:p>
            <w:pPr>
              <w:pStyle w:val="53"/>
              <w:spacing w:line="380" w:lineRule="exact"/>
              <w:ind w:left="0" w:right="22" w:firstLine="0" w:firstLineChars="0"/>
              <w:jc w:val="left"/>
              <w:rPr>
                <w:rFonts w:ascii="仿宋" w:hAnsi="仿宋" w:eastAsia="仿宋"/>
                <w:color w:val="000000" w:themeColor="text1"/>
                <w:sz w:val="24"/>
              </w:rPr>
            </w:pPr>
            <w:r>
              <w:rPr>
                <w:rFonts w:ascii="仿宋" w:hAnsi="仿宋" w:eastAsia="仿宋"/>
                <w:sz w:val="24"/>
              </w:rPr>
              <w:t>3、</w:t>
            </w:r>
            <w:r>
              <w:rPr>
                <w:rFonts w:hint="eastAsia" w:ascii="仿宋" w:hAnsi="仿宋" w:eastAsia="仿宋"/>
                <w:sz w:val="24"/>
              </w:rPr>
              <w:t>本次采购不接受联合体投标。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9</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付款方式</w:t>
            </w:r>
          </w:p>
        </w:tc>
        <w:tc>
          <w:tcPr>
            <w:tcW w:w="6946" w:type="dxa"/>
            <w:vAlign w:val="center"/>
          </w:tcPr>
          <w:p>
            <w:pPr>
              <w:pStyle w:val="53"/>
              <w:ind w:left="110" w:leftChars="-15" w:hanging="142"/>
              <w:rPr>
                <w:rFonts w:ascii="仿宋" w:hAnsi="仿宋" w:eastAsia="仿宋"/>
                <w:bCs/>
                <w:color w:val="FF0000"/>
                <w:sz w:val="24"/>
              </w:rPr>
            </w:pPr>
            <w:r>
              <w:rPr>
                <w:rFonts w:hint="eastAsia" w:ascii="仿宋" w:hAnsi="仿宋" w:eastAsia="仿宋"/>
                <w:sz w:val="24"/>
              </w:rPr>
              <w:t>现场改造完成，静态</w:t>
            </w:r>
            <w:r>
              <w:rPr>
                <w:rFonts w:ascii="仿宋" w:hAnsi="仿宋" w:eastAsia="仿宋"/>
                <w:sz w:val="24"/>
              </w:rPr>
              <w:t>验收合格，乙方开具全额***%发票，甲方收到发票原件后，付合同总金额的30%，</w:t>
            </w:r>
            <w:r>
              <w:rPr>
                <w:rFonts w:hint="eastAsia" w:ascii="仿宋" w:hAnsi="仿宋" w:eastAsia="仿宋"/>
                <w:sz w:val="24"/>
              </w:rPr>
              <w:t>联动试机完成无安装、设备质量问题</w:t>
            </w:r>
            <w:r>
              <w:rPr>
                <w:rFonts w:ascii="仿宋" w:hAnsi="仿宋" w:eastAsia="仿宋"/>
                <w:sz w:val="24"/>
              </w:rPr>
              <w:t>，再支付合同总金额的30%，当年</w:t>
            </w:r>
            <w:r>
              <w:rPr>
                <w:rFonts w:hint="eastAsia" w:ascii="仿宋" w:hAnsi="仿宋" w:eastAsia="仿宋"/>
                <w:sz w:val="24"/>
              </w:rPr>
              <w:t>生产期运行无问题，在结束后</w:t>
            </w:r>
            <w:r>
              <w:rPr>
                <w:rFonts w:ascii="仿宋" w:hAnsi="仿宋" w:eastAsia="仿宋"/>
                <w:sz w:val="24"/>
              </w:rPr>
              <w:t>再付30%，余10%作为质保金，</w:t>
            </w:r>
            <w:r>
              <w:rPr>
                <w:rFonts w:hint="eastAsia" w:ascii="仿宋" w:hAnsi="仿宋" w:eastAsia="仿宋"/>
                <w:sz w:val="24"/>
              </w:rPr>
              <w:t>质保期结束后</w:t>
            </w:r>
            <w:r>
              <w:rPr>
                <w:rFonts w:ascii="仿宋" w:hAnsi="仿宋" w:eastAsia="仿宋"/>
                <w:sz w:val="24"/>
              </w:rPr>
              <w:t>付清。以上款项全部以电汇支付。（开票期间如遇国家税率调整，以合同中不含税价格为基数乘以国家调整税率为开票金额）。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10</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报价有效期</w:t>
            </w:r>
          </w:p>
        </w:tc>
        <w:tc>
          <w:tcPr>
            <w:tcW w:w="6946" w:type="dxa"/>
            <w:vAlign w:val="center"/>
          </w:tcPr>
          <w:p>
            <w:pPr>
              <w:pStyle w:val="53"/>
              <w:spacing w:line="380" w:lineRule="exact"/>
              <w:ind w:left="142" w:right="22" w:hanging="142"/>
              <w:rPr>
                <w:rFonts w:ascii="仿宋" w:hAnsi="仿宋" w:eastAsia="仿宋"/>
                <w:color w:val="000000" w:themeColor="text1"/>
                <w:sz w:val="24"/>
              </w:rPr>
            </w:pPr>
            <w:r>
              <w:rPr>
                <w:rFonts w:hint="eastAsia" w:ascii="仿宋" w:hAnsi="仿宋" w:eastAsia="仿宋"/>
                <w:color w:val="000000" w:themeColor="text1"/>
                <w:sz w:val="24"/>
              </w:rPr>
              <w:t>报价有效期：自报价截止时间起</w:t>
            </w:r>
            <w:r>
              <w:rPr>
                <w:rFonts w:ascii="仿宋" w:hAnsi="仿宋" w:eastAsia="仿宋"/>
                <w:color w:val="000000" w:themeColor="text1"/>
                <w:sz w:val="24"/>
              </w:rPr>
              <w:t>60</w:t>
            </w:r>
            <w:r>
              <w:rPr>
                <w:rFonts w:hint="eastAsia" w:ascii="仿宋" w:hAnsi="仿宋" w:eastAsia="仿宋"/>
                <w:color w:val="000000" w:themeColor="text1"/>
                <w:sz w:val="24"/>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1</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现场踏勘</w:t>
            </w:r>
          </w:p>
        </w:tc>
        <w:tc>
          <w:tcPr>
            <w:tcW w:w="6946" w:type="dxa"/>
            <w:vAlign w:val="center"/>
          </w:tcPr>
          <w:p>
            <w:pPr>
              <w:pStyle w:val="53"/>
              <w:spacing w:line="380" w:lineRule="exact"/>
              <w:ind w:left="141" w:leftChars="57" w:right="22" w:hanging="21" w:hangingChars="9"/>
              <w:rPr>
                <w:rFonts w:ascii="仿宋" w:hAnsi="仿宋" w:eastAsia="仿宋"/>
                <w:color w:val="000000" w:themeColor="text1"/>
                <w:sz w:val="24"/>
              </w:rPr>
            </w:pPr>
            <w:r>
              <w:rPr>
                <w:rFonts w:hint="eastAsia" w:ascii="仿宋" w:hAnsi="仿宋" w:eastAsia="仿宋"/>
                <w:color w:val="000000" w:themeColor="text1"/>
                <w:sz w:val="24"/>
              </w:rPr>
              <w:t>公告发布后5日内意向投标方可自行联系本业务对接人员踏勘现场，采购方不承担投标方踏勘现场所发生的所有费用和所发生的意外事件责任。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53"/>
              <w:spacing w:line="380" w:lineRule="exact"/>
              <w:ind w:left="142" w:right="22" w:hanging="142"/>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1702" w:type="dxa"/>
            <w:vAlign w:val="center"/>
          </w:tcPr>
          <w:p>
            <w:pPr>
              <w:pStyle w:val="53"/>
              <w:spacing w:line="380" w:lineRule="exact"/>
              <w:ind w:left="142" w:right="22" w:hanging="142"/>
              <w:rPr>
                <w:rFonts w:ascii="仿宋" w:hAnsi="仿宋" w:eastAsia="仿宋"/>
                <w:sz w:val="24"/>
              </w:rPr>
            </w:pPr>
            <w:r>
              <w:rPr>
                <w:rFonts w:hint="eastAsia" w:ascii="仿宋" w:hAnsi="仿宋" w:eastAsia="仿宋"/>
                <w:sz w:val="24"/>
              </w:rPr>
              <w:t>采购方案</w:t>
            </w:r>
          </w:p>
        </w:tc>
        <w:tc>
          <w:tcPr>
            <w:tcW w:w="6946" w:type="dxa"/>
            <w:vAlign w:val="center"/>
          </w:tcPr>
          <w:p>
            <w:pPr>
              <w:pStyle w:val="53"/>
              <w:spacing w:line="380" w:lineRule="exact"/>
              <w:ind w:left="142" w:right="22" w:hanging="142"/>
              <w:rPr>
                <w:rFonts w:ascii="仿宋" w:hAnsi="仿宋" w:eastAsia="仿宋"/>
                <w:color w:val="FF0000"/>
                <w:kern w:val="0"/>
                <w:sz w:val="24"/>
              </w:rPr>
            </w:pPr>
            <w:r>
              <w:rPr>
                <w:rFonts w:hint="eastAsia" w:ascii="仿宋" w:hAnsi="仿宋" w:eastAsia="仿宋"/>
                <w:kern w:val="0"/>
                <w:sz w:val="24"/>
                <w:lang w:val="zh-CN"/>
              </w:rPr>
              <w:t>询价采购，多轮报价，</w:t>
            </w:r>
            <w:r>
              <w:rPr>
                <w:rFonts w:hint="eastAsia" w:ascii="仿宋" w:hAnsi="仿宋" w:eastAsia="仿宋"/>
                <w:kern w:val="0"/>
                <w:sz w:val="24"/>
              </w:rPr>
              <w:t>EPS系统直接报价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53"/>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13</w:t>
            </w:r>
          </w:p>
        </w:tc>
        <w:tc>
          <w:tcPr>
            <w:tcW w:w="1702" w:type="dxa"/>
            <w:vAlign w:val="center"/>
          </w:tcPr>
          <w:p>
            <w:pPr>
              <w:pStyle w:val="53"/>
              <w:spacing w:line="380" w:lineRule="exact"/>
              <w:ind w:left="142" w:right="22" w:hanging="142"/>
              <w:rPr>
                <w:rFonts w:ascii="仿宋" w:hAnsi="仿宋" w:eastAsia="仿宋"/>
                <w:color w:val="000000"/>
                <w:sz w:val="24"/>
              </w:rPr>
            </w:pPr>
            <w:r>
              <w:rPr>
                <w:rFonts w:hint="eastAsia" w:ascii="仿宋" w:hAnsi="仿宋" w:eastAsia="仿宋"/>
                <w:color w:val="000000"/>
                <w:sz w:val="24"/>
              </w:rPr>
              <w:t>确定成交人</w:t>
            </w:r>
          </w:p>
        </w:tc>
        <w:tc>
          <w:tcPr>
            <w:tcW w:w="6946" w:type="dxa"/>
            <w:vAlign w:val="center"/>
          </w:tcPr>
          <w:p>
            <w:pPr>
              <w:pStyle w:val="53"/>
              <w:spacing w:line="380" w:lineRule="exact"/>
              <w:ind w:left="29" w:leftChars="14" w:right="22" w:firstLine="0" w:firstLineChars="0"/>
              <w:jc w:val="left"/>
              <w:rPr>
                <w:rFonts w:ascii="仿宋" w:hAnsi="仿宋" w:eastAsia="仿宋"/>
                <w:sz w:val="24"/>
              </w:rPr>
            </w:pPr>
            <w:r>
              <w:rPr>
                <w:rFonts w:hint="eastAsia" w:ascii="仿宋" w:hAnsi="仿宋" w:eastAsia="仿宋"/>
                <w:sz w:val="24"/>
              </w:rPr>
              <w:t>根据不含税最低总价确定第一中标候选人和第二中标候选人，并将结果通过EPS系统进行发布，若出现排名第一的成交候选人放弃成交或不能按采购文件规定签订合同等原因，取消成交资格，则按排名顺序依次确定排名第二的成交候选人为成交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14</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质量保证</w:t>
            </w:r>
          </w:p>
        </w:tc>
        <w:tc>
          <w:tcPr>
            <w:tcW w:w="6946" w:type="dxa"/>
            <w:vAlign w:val="center"/>
          </w:tcPr>
          <w:p>
            <w:pPr>
              <w:widowControl/>
              <w:spacing w:line="380" w:lineRule="exact"/>
              <w:ind w:left="124" w:hanging="124"/>
              <w:rPr>
                <w:rFonts w:ascii="仿宋" w:hAnsi="仿宋" w:eastAsia="仿宋"/>
                <w:color w:val="000000" w:themeColor="text1"/>
                <w:sz w:val="24"/>
              </w:rPr>
            </w:pPr>
            <w:r>
              <w:rPr>
                <w:rFonts w:hint="eastAsia" w:ascii="仿宋" w:hAnsi="仿宋" w:eastAsia="仿宋"/>
                <w:color w:val="000000" w:themeColor="text1"/>
                <w:sz w:val="24"/>
              </w:rPr>
              <w:t>质保期两个番茄生产周期，在质保期内出现问题由乙方须在4小时内到达现场进行解决或修复，因施工或材料质量问题影响到甲方正常生产的，每耽误一天按合同金额10%的扣除违约金。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92" w:type="dxa"/>
            <w:vAlign w:val="center"/>
          </w:tcPr>
          <w:p>
            <w:pPr>
              <w:pStyle w:val="53"/>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15</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违约责任</w:t>
            </w:r>
          </w:p>
        </w:tc>
        <w:tc>
          <w:tcPr>
            <w:tcW w:w="6946" w:type="dxa"/>
            <w:vAlign w:val="center"/>
          </w:tcPr>
          <w:p>
            <w:pPr>
              <w:pStyle w:val="36"/>
              <w:numPr>
                <w:ilvl w:val="0"/>
                <w:numId w:val="2"/>
              </w:numPr>
              <w:spacing w:line="380" w:lineRule="exact"/>
              <w:ind w:left="318" w:hanging="318" w:firstLineChars="0"/>
              <w:rPr>
                <w:rFonts w:ascii="仿宋" w:hAnsi="仿宋" w:eastAsia="仿宋"/>
                <w:color w:val="000000"/>
                <w:sz w:val="24"/>
              </w:rPr>
            </w:pPr>
            <w:r>
              <w:rPr>
                <w:rFonts w:hint="eastAsia" w:ascii="仿宋" w:hAnsi="仿宋" w:eastAsia="仿宋"/>
                <w:color w:val="000000"/>
                <w:sz w:val="24"/>
              </w:rPr>
              <w:t>合同签订后，中标方中途擅自停止和解除合同，应承担由此而造成的一切损失。</w:t>
            </w:r>
          </w:p>
          <w:p>
            <w:pPr>
              <w:pStyle w:val="36"/>
              <w:numPr>
                <w:ilvl w:val="0"/>
                <w:numId w:val="2"/>
              </w:numPr>
              <w:spacing w:line="380" w:lineRule="exact"/>
              <w:ind w:left="318" w:hanging="318" w:firstLineChars="0"/>
              <w:rPr>
                <w:rFonts w:ascii="仿宋" w:hAnsi="仿宋" w:eastAsia="仿宋"/>
                <w:color w:val="000000"/>
                <w:sz w:val="24"/>
              </w:rPr>
            </w:pPr>
            <w:r>
              <w:rPr>
                <w:rFonts w:hint="eastAsia" w:ascii="仿宋" w:hAnsi="仿宋" w:eastAsia="仿宋"/>
                <w:color w:val="000000"/>
                <w:sz w:val="24"/>
              </w:rPr>
              <w:t>中标方</w:t>
            </w:r>
            <w:r>
              <w:rPr>
                <w:rFonts w:ascii="仿宋" w:hAnsi="仿宋" w:eastAsia="仿宋"/>
                <w:color w:val="000000"/>
                <w:sz w:val="24"/>
              </w:rPr>
              <w:t>未按约定期限安装完成，每逾期一日，</w:t>
            </w:r>
            <w:r>
              <w:rPr>
                <w:rFonts w:hint="eastAsia" w:ascii="仿宋" w:hAnsi="仿宋" w:eastAsia="仿宋"/>
                <w:color w:val="000000"/>
                <w:sz w:val="24"/>
              </w:rPr>
              <w:t>中标方</w:t>
            </w:r>
            <w:r>
              <w:rPr>
                <w:rFonts w:ascii="仿宋" w:hAnsi="仿宋" w:eastAsia="仿宋"/>
                <w:color w:val="000000"/>
                <w:sz w:val="24"/>
              </w:rPr>
              <w:t>需依照约定向</w:t>
            </w:r>
            <w:r>
              <w:rPr>
                <w:rFonts w:hint="eastAsia" w:ascii="仿宋" w:hAnsi="仿宋" w:eastAsia="仿宋"/>
                <w:color w:val="000000"/>
                <w:sz w:val="24"/>
              </w:rPr>
              <w:t>采购方支付合同</w:t>
            </w:r>
            <w:r>
              <w:rPr>
                <w:rFonts w:ascii="仿宋" w:hAnsi="仿宋" w:eastAsia="仿宋"/>
                <w:color w:val="000000"/>
                <w:sz w:val="24"/>
              </w:rPr>
              <w:t>款</w:t>
            </w:r>
            <w:r>
              <w:rPr>
                <w:rFonts w:hint="eastAsia" w:ascii="仿宋" w:hAnsi="仿宋" w:eastAsia="仿宋"/>
                <w:color w:val="000000"/>
                <w:sz w:val="24"/>
              </w:rPr>
              <w:t>3</w:t>
            </w:r>
            <w:r>
              <w:rPr>
                <w:rFonts w:ascii="仿宋" w:hAnsi="仿宋" w:eastAsia="仿宋"/>
                <w:color w:val="000000"/>
                <w:sz w:val="24"/>
              </w:rPr>
              <w:t>%的迟延履行金，逾期交付超过30日，</w:t>
            </w:r>
            <w:r>
              <w:rPr>
                <w:rFonts w:hint="eastAsia" w:ascii="仿宋" w:hAnsi="仿宋" w:eastAsia="仿宋"/>
                <w:color w:val="000000"/>
                <w:sz w:val="24"/>
              </w:rPr>
              <w:t>采购方</w:t>
            </w:r>
            <w:r>
              <w:rPr>
                <w:rFonts w:ascii="仿宋" w:hAnsi="仿宋" w:eastAsia="仿宋"/>
                <w:color w:val="000000"/>
                <w:sz w:val="24"/>
              </w:rPr>
              <w:t>有权单方解除本合同或</w:t>
            </w:r>
            <w:r>
              <w:rPr>
                <w:rFonts w:hint="eastAsia" w:ascii="仿宋" w:hAnsi="仿宋" w:eastAsia="仿宋"/>
                <w:color w:val="000000"/>
                <w:sz w:val="24"/>
              </w:rPr>
              <w:t>终</w:t>
            </w:r>
            <w:r>
              <w:rPr>
                <w:rFonts w:ascii="仿宋" w:hAnsi="仿宋" w:eastAsia="仿宋"/>
                <w:color w:val="000000"/>
                <w:sz w:val="24"/>
              </w:rPr>
              <w:t>止合同，解除本合同并不妨碍</w:t>
            </w:r>
            <w:r>
              <w:rPr>
                <w:rFonts w:hint="eastAsia" w:ascii="仿宋" w:hAnsi="仿宋" w:eastAsia="仿宋"/>
                <w:color w:val="000000"/>
                <w:sz w:val="24"/>
              </w:rPr>
              <w:t>采购方</w:t>
            </w:r>
            <w:r>
              <w:rPr>
                <w:rFonts w:ascii="仿宋" w:hAnsi="仿宋" w:eastAsia="仿宋"/>
                <w:color w:val="000000"/>
                <w:sz w:val="24"/>
              </w:rPr>
              <w:t>主张违约责任。</w:t>
            </w:r>
          </w:p>
          <w:p>
            <w:pPr>
              <w:pStyle w:val="36"/>
              <w:numPr>
                <w:ilvl w:val="0"/>
                <w:numId w:val="2"/>
              </w:numPr>
              <w:spacing w:line="380" w:lineRule="exact"/>
              <w:ind w:left="318" w:hanging="318" w:firstLineChars="0"/>
              <w:rPr>
                <w:rFonts w:ascii="仿宋" w:hAnsi="仿宋" w:eastAsia="仿宋"/>
                <w:color w:val="000000"/>
                <w:sz w:val="24"/>
              </w:rPr>
            </w:pPr>
            <w:r>
              <w:rPr>
                <w:rFonts w:hint="eastAsia" w:ascii="仿宋" w:hAnsi="仿宋" w:eastAsia="仿宋"/>
                <w:color w:val="000000"/>
                <w:sz w:val="24"/>
              </w:rPr>
              <w:t>中标方</w:t>
            </w:r>
            <w:r>
              <w:rPr>
                <w:rFonts w:ascii="仿宋" w:hAnsi="仿宋" w:eastAsia="仿宋"/>
                <w:color w:val="000000"/>
                <w:sz w:val="24"/>
              </w:rPr>
              <w:t>交付的设备不符合合同约定质量标准的情形，</w:t>
            </w:r>
            <w:r>
              <w:rPr>
                <w:rFonts w:hint="eastAsia" w:ascii="仿宋" w:hAnsi="仿宋" w:eastAsia="仿宋"/>
                <w:color w:val="000000"/>
                <w:sz w:val="24"/>
              </w:rPr>
              <w:t>中标方</w:t>
            </w:r>
            <w:r>
              <w:rPr>
                <w:rFonts w:ascii="仿宋" w:hAnsi="仿宋" w:eastAsia="仿宋"/>
                <w:color w:val="000000"/>
                <w:sz w:val="24"/>
              </w:rPr>
              <w:t>应按照不符合质量标准设备安装价值的30%向</w:t>
            </w:r>
            <w:r>
              <w:rPr>
                <w:rFonts w:hint="eastAsia" w:ascii="仿宋" w:hAnsi="仿宋" w:eastAsia="仿宋"/>
                <w:color w:val="000000"/>
                <w:sz w:val="24"/>
              </w:rPr>
              <w:t>采购方</w:t>
            </w:r>
            <w:r>
              <w:rPr>
                <w:rFonts w:ascii="仿宋" w:hAnsi="仿宋" w:eastAsia="仿宋"/>
                <w:color w:val="000000"/>
                <w:sz w:val="24"/>
              </w:rPr>
              <w:t>支付瑕疵履行违约金；当质量存在问题的设备超过合同约定货物总量的30%时，</w:t>
            </w:r>
            <w:r>
              <w:rPr>
                <w:rFonts w:hint="eastAsia" w:ascii="仿宋" w:hAnsi="仿宋" w:eastAsia="仿宋"/>
                <w:color w:val="000000"/>
                <w:sz w:val="24"/>
              </w:rPr>
              <w:t>采购方</w:t>
            </w:r>
            <w:r>
              <w:rPr>
                <w:rFonts w:ascii="仿宋" w:hAnsi="仿宋" w:eastAsia="仿宋"/>
                <w:color w:val="000000"/>
                <w:sz w:val="24"/>
              </w:rPr>
              <w:t>有权单方解除本合同或</w:t>
            </w:r>
            <w:r>
              <w:rPr>
                <w:rFonts w:hint="eastAsia" w:ascii="仿宋" w:hAnsi="仿宋" w:eastAsia="仿宋"/>
                <w:color w:val="000000"/>
                <w:sz w:val="24"/>
              </w:rPr>
              <w:t>终</w:t>
            </w:r>
            <w:r>
              <w:rPr>
                <w:rFonts w:ascii="仿宋" w:hAnsi="仿宋" w:eastAsia="仿宋"/>
                <w:color w:val="000000"/>
                <w:sz w:val="24"/>
              </w:rPr>
              <w:t>止本合同，解除本合同并不妨碍</w:t>
            </w:r>
            <w:r>
              <w:rPr>
                <w:rFonts w:hint="eastAsia" w:ascii="仿宋" w:hAnsi="仿宋" w:eastAsia="仿宋"/>
                <w:color w:val="000000"/>
                <w:sz w:val="24"/>
              </w:rPr>
              <w:t>采购方</w:t>
            </w:r>
            <w:r>
              <w:rPr>
                <w:rFonts w:ascii="仿宋" w:hAnsi="仿宋" w:eastAsia="仿宋"/>
                <w:color w:val="000000"/>
                <w:sz w:val="24"/>
              </w:rPr>
              <w:t>主张违约责任</w:t>
            </w:r>
            <w:r>
              <w:rPr>
                <w:rFonts w:hint="eastAsia" w:ascii="仿宋" w:hAnsi="仿宋" w:eastAsia="仿宋"/>
                <w:color w:val="000000"/>
                <w:sz w:val="24"/>
              </w:rPr>
              <w:t>。</w:t>
            </w:r>
          </w:p>
          <w:p>
            <w:pPr>
              <w:pStyle w:val="36"/>
              <w:numPr>
                <w:ilvl w:val="0"/>
                <w:numId w:val="2"/>
              </w:numPr>
              <w:spacing w:line="380" w:lineRule="exact"/>
              <w:ind w:left="318" w:hanging="318" w:firstLineChars="0"/>
              <w:rPr>
                <w:rFonts w:ascii="仿宋" w:hAnsi="仿宋" w:eastAsia="仿宋"/>
                <w:color w:val="000000"/>
                <w:sz w:val="24"/>
              </w:rPr>
            </w:pPr>
            <w:r>
              <w:rPr>
                <w:rFonts w:hint="eastAsia" w:ascii="仿宋" w:hAnsi="仿宋" w:eastAsia="仿宋"/>
                <w:color w:val="000000"/>
                <w:sz w:val="24"/>
              </w:rPr>
              <w:t>委托人对投标人围标、串标等不诚信行为，将参照《中华人民共和国招投标法》规定，对于参与串通行为的投标人，其中标无效，列入供应商黑名单，并对投标人处中标项目金额千分之五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16</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争议解决方式</w:t>
            </w:r>
          </w:p>
        </w:tc>
        <w:tc>
          <w:tcPr>
            <w:tcW w:w="6946" w:type="dxa"/>
            <w:vAlign w:val="center"/>
          </w:tcPr>
          <w:p>
            <w:pPr>
              <w:widowControl/>
              <w:spacing w:line="380" w:lineRule="exact"/>
              <w:jc w:val="left"/>
              <w:rPr>
                <w:rFonts w:ascii="仿宋" w:hAnsi="仿宋" w:eastAsia="仿宋"/>
                <w:color w:val="000000"/>
                <w:sz w:val="24"/>
              </w:rPr>
            </w:pPr>
            <w:r>
              <w:rPr>
                <w:rFonts w:hint="eastAsia" w:ascii="仿宋" w:hAnsi="仿宋" w:eastAsia="仿宋"/>
                <w:color w:val="000000"/>
                <w:sz w:val="24"/>
              </w:rPr>
              <w:t>合同执行中出现争义与实际不符时，双方协商解决；协商不成，任何一方均可向合同签订地所在地人民法院提出诉讼，律师费、交通费、差旅费等相关费用由违约方承担。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17</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验收要求</w:t>
            </w:r>
          </w:p>
        </w:tc>
        <w:tc>
          <w:tcPr>
            <w:tcW w:w="6946" w:type="dxa"/>
            <w:vAlign w:val="center"/>
          </w:tcPr>
          <w:p>
            <w:pPr>
              <w:widowControl/>
              <w:spacing w:line="380" w:lineRule="exact"/>
              <w:jc w:val="left"/>
              <w:rPr>
                <w:rFonts w:ascii="仿宋" w:hAnsi="仿宋" w:eastAsia="仿宋"/>
                <w:color w:val="000000"/>
                <w:sz w:val="24"/>
              </w:rPr>
            </w:pPr>
            <w:r>
              <w:rPr>
                <w:rFonts w:hint="eastAsia" w:ascii="仿宋" w:hAnsi="仿宋" w:eastAsia="仿宋"/>
                <w:color w:val="000000"/>
                <w:sz w:val="24"/>
              </w:rPr>
              <w:t>所有的改造、安装完成后须能够满足正常使用要求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3"/>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18</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其他</w:t>
            </w:r>
          </w:p>
        </w:tc>
        <w:tc>
          <w:tcPr>
            <w:tcW w:w="6946" w:type="dxa"/>
            <w:vAlign w:val="center"/>
          </w:tcPr>
          <w:p>
            <w:pPr>
              <w:widowControl/>
              <w:spacing w:line="380" w:lineRule="exact"/>
              <w:jc w:val="left"/>
              <w:rPr>
                <w:rFonts w:ascii="仿宋" w:hAnsi="仿宋" w:eastAsia="仿宋"/>
                <w:color w:val="000000"/>
                <w:sz w:val="24"/>
              </w:rPr>
            </w:pPr>
            <w:r>
              <w:rPr>
                <w:rFonts w:hint="eastAsia" w:ascii="仿宋" w:hAnsi="仿宋" w:eastAsia="仿宋"/>
                <w:color w:val="000000"/>
                <w:sz w:val="24"/>
              </w:rPr>
              <w:t>投标人须悉知采购人发布的附件一《廉洁告知书》并签署附件二《质量承诺书》和附件三《廉洁承诺书》</w:t>
            </w:r>
          </w:p>
        </w:tc>
      </w:tr>
    </w:tbl>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技术要求</w:t>
      </w:r>
    </w:p>
    <w:p>
      <w:pPr>
        <w:pStyle w:val="11"/>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一、项目内容明细：</w:t>
      </w:r>
    </w:p>
    <w:tbl>
      <w:tblPr>
        <w:tblStyle w:val="20"/>
        <w:tblW w:w="9851" w:type="dxa"/>
        <w:tblInd w:w="-176" w:type="dxa"/>
        <w:tblLayout w:type="autofit"/>
        <w:tblCellMar>
          <w:top w:w="0" w:type="dxa"/>
          <w:left w:w="108" w:type="dxa"/>
          <w:bottom w:w="0" w:type="dxa"/>
          <w:right w:w="108" w:type="dxa"/>
        </w:tblCellMar>
      </w:tblPr>
      <w:tblGrid>
        <w:gridCol w:w="426"/>
        <w:gridCol w:w="992"/>
        <w:gridCol w:w="6379"/>
        <w:gridCol w:w="567"/>
        <w:gridCol w:w="567"/>
        <w:gridCol w:w="920"/>
      </w:tblGrid>
      <w:tr>
        <w:tblPrEx>
          <w:tblCellMar>
            <w:top w:w="0" w:type="dxa"/>
            <w:left w:w="108" w:type="dxa"/>
            <w:bottom w:w="0" w:type="dxa"/>
            <w:right w:w="108" w:type="dxa"/>
          </w:tblCellMar>
        </w:tblPrEx>
        <w:trPr>
          <w:trHeight w:val="559"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子项目名称</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制作改造内容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单位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数量</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备注</w:t>
            </w:r>
          </w:p>
        </w:tc>
      </w:tr>
      <w:tr>
        <w:tblPrEx>
          <w:tblCellMar>
            <w:top w:w="0" w:type="dxa"/>
            <w:left w:w="108" w:type="dxa"/>
            <w:bottom w:w="0" w:type="dxa"/>
            <w:right w:w="108" w:type="dxa"/>
          </w:tblCellMar>
        </w:tblPrEx>
        <w:trPr>
          <w:trHeight w:val="1137" w:hRule="atLeast"/>
        </w:trPr>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4#井原有电源供电改造</w:t>
            </w: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1、新制作户外不锈钢配电柜一面名称为13P配电柜，内部配置：630A总开关，分配至4套45KW旁路软启控制，总开关至各分开关间的母排要有安全防护。备用两个100A开关。控制要求：有数显电流表、数显电压表、主电源指示、分路电源指示和启动运行指示，柜体要密封、防雨、散热功能。含柜体安装、整套控制、保护等输入和输出控制系统。柜体参考尺寸1000*800*2200mm，材料&amp;=2mm</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软启参考卸料清水泵软启型号HFR1045</w:t>
            </w:r>
          </w:p>
        </w:tc>
      </w:tr>
      <w:tr>
        <w:tblPrEx>
          <w:tblCellMar>
            <w:top w:w="0" w:type="dxa"/>
            <w:left w:w="108" w:type="dxa"/>
            <w:bottom w:w="0" w:type="dxa"/>
            <w:right w:w="108" w:type="dxa"/>
          </w:tblCellMar>
        </w:tblPrEx>
        <w:trPr>
          <w:trHeight w:val="416"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2、将4#水井电缆线挖出接在13P配电柜内，挖出电缆根据实际长度压线鼻接至新户外配电柜内。开挖长度约50米，开挖深度约1.2米。含开挖、敷设及线鼻子等辅材。</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36"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3、将6号清水泵电机线从原控制室拆除，挖出电缆，根据实际长度压线鼻新接线引入至新的户外配电柜内。开挖长度约90米，深约0.5米。含线鼻子等辅材。</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4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2</w:t>
            </w:r>
          </w:p>
        </w:tc>
        <w:tc>
          <w:tcPr>
            <w:tcW w:w="992"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卸料控制室电容柜刀闸更换</w:t>
            </w: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1、将卸料控制室2面电容柜隔离刀闸更换为HH15（QSA）-630A隔离开关熔断器组2套。</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2013" w:hRule="atLeast"/>
        </w:trPr>
        <w:tc>
          <w:tcPr>
            <w:tcW w:w="426" w:type="dxa"/>
            <w:vMerge w:val="restart"/>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3</w:t>
            </w:r>
          </w:p>
        </w:tc>
        <w:tc>
          <w:tcPr>
            <w:tcW w:w="992" w:type="dxa"/>
            <w:vMerge w:val="restart"/>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新增卸料槽供配电</w:t>
            </w: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1、新增提升机供配电安装</w:t>
            </w:r>
            <w:r>
              <w:rPr>
                <w:rFonts w:hint="eastAsia" w:ascii="仿宋" w:hAnsi="仿宋" w:eastAsia="仿宋" w:cs="宋体"/>
                <w:kern w:val="0"/>
                <w:sz w:val="15"/>
                <w:szCs w:val="15"/>
              </w:rPr>
              <w:br w:type="textWrapping"/>
            </w:r>
            <w:r>
              <w:rPr>
                <w:rFonts w:hint="eastAsia" w:ascii="仿宋" w:hAnsi="仿宋" w:eastAsia="仿宋" w:cs="宋体"/>
                <w:kern w:val="0"/>
                <w:sz w:val="15"/>
                <w:szCs w:val="15"/>
              </w:rPr>
              <w:t>1）将新增提升机线缆敷设至现有的控制室对应的控制柜内。</w:t>
            </w:r>
            <w:r>
              <w:rPr>
                <w:rFonts w:hint="eastAsia" w:ascii="仿宋" w:hAnsi="仿宋" w:eastAsia="仿宋" w:cs="宋体"/>
                <w:kern w:val="0"/>
                <w:sz w:val="15"/>
                <w:szCs w:val="15"/>
              </w:rPr>
              <w:br w:type="textWrapping"/>
            </w:r>
            <w:r>
              <w:rPr>
                <w:rFonts w:hint="eastAsia" w:ascii="仿宋" w:hAnsi="仿宋" w:eastAsia="仿宋" w:cs="宋体"/>
                <w:kern w:val="0"/>
                <w:sz w:val="15"/>
                <w:szCs w:val="15"/>
              </w:rPr>
              <w:t>2）现有的控制柜须新增安装MD290T15G/18.5变频器1台</w:t>
            </w:r>
            <w:r>
              <w:rPr>
                <w:rFonts w:hint="eastAsia" w:ascii="仿宋" w:hAnsi="仿宋" w:eastAsia="仿宋" w:cs="宋体"/>
                <w:kern w:val="0"/>
                <w:sz w:val="15"/>
                <w:szCs w:val="15"/>
              </w:rPr>
              <w:br w:type="textWrapping"/>
            </w:r>
            <w:r>
              <w:rPr>
                <w:rFonts w:hint="eastAsia" w:ascii="仿宋" w:hAnsi="仿宋" w:eastAsia="仿宋" w:cs="宋体"/>
                <w:kern w:val="0"/>
                <w:sz w:val="15"/>
                <w:szCs w:val="15"/>
              </w:rPr>
              <w:t>3）安全开关线缆敷设至高架流槽下控制柜接线，找出高架流槽下控制柜到控制室的控制线与提升机控制接通。</w:t>
            </w:r>
            <w:r>
              <w:rPr>
                <w:rFonts w:hint="eastAsia" w:ascii="仿宋" w:hAnsi="仿宋" w:eastAsia="仿宋" w:cs="宋体"/>
                <w:kern w:val="0"/>
                <w:sz w:val="15"/>
                <w:szCs w:val="15"/>
              </w:rPr>
              <w:br w:type="textWrapping"/>
            </w:r>
            <w:r>
              <w:rPr>
                <w:rFonts w:hint="eastAsia" w:ascii="仿宋" w:hAnsi="仿宋" w:eastAsia="仿宋" w:cs="宋体"/>
                <w:kern w:val="0"/>
                <w:sz w:val="15"/>
                <w:szCs w:val="15"/>
              </w:rPr>
              <w:t>4）以上包含变频器，急停开关，整套控制、保护等输入和输出控制系统材料，线缆，桥架及敷设、安装调试。</w:t>
            </w:r>
            <w:r>
              <w:rPr>
                <w:rFonts w:hint="eastAsia" w:ascii="仿宋" w:hAnsi="仿宋" w:eastAsia="仿宋" w:cs="宋体"/>
                <w:kern w:val="0"/>
                <w:sz w:val="15"/>
                <w:szCs w:val="15"/>
              </w:rPr>
              <w:br w:type="textWrapping"/>
            </w:r>
            <w:r>
              <w:rPr>
                <w:rFonts w:hint="eastAsia" w:ascii="仿宋" w:hAnsi="仿宋" w:eastAsia="仿宋" w:cs="宋体"/>
                <w:kern w:val="0"/>
                <w:sz w:val="15"/>
                <w:szCs w:val="15"/>
              </w:rPr>
              <w:t>5）新增提升机电机线RVV3*10mm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+1*6mm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长度约70米，IP67急停2套，急停线缆RVV2*1mm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约20米。其中电缆沟开挖敷设约35米为硬化路面，其余线缆桥架敷设。（以上为参考数量）</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830" w:hRule="atLeast"/>
        </w:trPr>
        <w:tc>
          <w:tcPr>
            <w:tcW w:w="426" w:type="dxa"/>
            <w:vMerge w:val="continue"/>
            <w:tcBorders>
              <w:top w:val="nil"/>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nil"/>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nil"/>
              <w:left w:val="nil"/>
              <w:bottom w:val="nil"/>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2、新增卸料槽刮泥机电机线从卸料槽敷设至控制室，加装急停开关及控制，安全开关线缆敷设至高架流槽下控制柜接线，找出高架流槽下控制柜到控制室的控制线与刮泥机控制接通。含线缆，桥架及敷设、安装调试。电机线RVV3*4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+1长度约70米，IP67急停1套线缆RVV2*1mm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约40米。（以上为参考数量）</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16" w:hRule="atLeast"/>
        </w:trPr>
        <w:tc>
          <w:tcPr>
            <w:tcW w:w="426" w:type="dxa"/>
            <w:vMerge w:val="continue"/>
            <w:tcBorders>
              <w:top w:val="nil"/>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nil"/>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single" w:color="auto" w:sz="4" w:space="0"/>
              <w:left w:val="nil"/>
              <w:bottom w:val="nil"/>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3、将罗茨风机电机2台接线敷设至控制室。含线缆及敷设、安装调试。电机线RVV3*4mm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+1长度约140米。</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493" w:hRule="atLeast"/>
        </w:trPr>
        <w:tc>
          <w:tcPr>
            <w:tcW w:w="426" w:type="dxa"/>
            <w:vMerge w:val="continue"/>
            <w:tcBorders>
              <w:top w:val="nil"/>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nil"/>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single" w:color="auto" w:sz="4" w:space="0"/>
              <w:left w:val="nil"/>
              <w:bottom w:val="nil"/>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4、将捞草机控制柜电源线接线敷设至控制室，含线缆，桥架及敷设、安装调试。电源线RVV3*2.5mm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+1长度约70米。</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702" w:hRule="atLeast"/>
        </w:trPr>
        <w:tc>
          <w:tcPr>
            <w:tcW w:w="426"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4</w:t>
            </w:r>
          </w:p>
        </w:tc>
        <w:tc>
          <w:tcPr>
            <w:tcW w:w="992"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更换两台一级45KW潜污泵供配电改造</w:t>
            </w:r>
          </w:p>
        </w:tc>
        <w:tc>
          <w:tcPr>
            <w:tcW w:w="6379" w:type="dxa"/>
            <w:tcBorders>
              <w:top w:val="single" w:color="auto" w:sz="4" w:space="0"/>
              <w:left w:val="nil"/>
              <w:bottom w:val="nil"/>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1、将原2#和3#潜污泵一拖二控制更换为HFR1045软启45KW1台控制，将原有接触器、热继更换为CJ20-160A/220V交流接触器4台，JR36-160/75A-120A热继电器4个，用来控制2#和3#新更换的45KW潜污泵。</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272" w:hRule="atLeast"/>
        </w:trPr>
        <w:tc>
          <w:tcPr>
            <w:tcW w:w="426" w:type="dxa"/>
            <w:vMerge w:val="continue"/>
            <w:tcBorders>
              <w:top w:val="single" w:color="auto" w:sz="4" w:space="0"/>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single" w:color="auto" w:sz="4" w:space="0"/>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single" w:color="auto" w:sz="4" w:space="0"/>
              <w:left w:val="nil"/>
              <w:bottom w:val="nil"/>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2、将原有4路潜污泵电机线并接成2路，分别接在1#和4#潜污泵接线箱内。</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60" w:hRule="atLeast"/>
        </w:trPr>
        <w:tc>
          <w:tcPr>
            <w:tcW w:w="426" w:type="dxa"/>
            <w:vMerge w:val="continue"/>
            <w:tcBorders>
              <w:top w:val="single" w:color="auto" w:sz="4" w:space="0"/>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single" w:color="auto" w:sz="4" w:space="0"/>
              <w:left w:val="single" w:color="auto" w:sz="4" w:space="0"/>
              <w:bottom w:val="nil"/>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single" w:color="auto" w:sz="4" w:space="0"/>
              <w:left w:val="nil"/>
              <w:bottom w:val="nil"/>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3、新购买敷设RVV3*35mm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+1缆线，单线长度约35米。接在新更换的2#和3#潜污泵的接线箱内。含线缆、桥架、敷设及安装调试。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778"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5</w:t>
            </w:r>
          </w:p>
        </w:tc>
        <w:tc>
          <w:tcPr>
            <w:tcW w:w="992"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新增一台45KW清水泵供配电改造</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1、将新装7号清水泵电机线接至13P配电柜（使用6号清水泵电缆线)含线缆敷设，桥架安装，线鼻子等辅材及调试。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407" w:hRule="atLeast"/>
        </w:trPr>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6</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新增一台格栅机供配电改造</w:t>
            </w: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1、将新增格栅机线缆接至控制室，敷设RVV3*2.5mm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+1线缆，长度约50，含线缆、桥架、敷设及安装调试。现场须安装对应的急停开关</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632"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2、将一级4台皮带机、3台格栅机电机线到控制室接线拆除，桥架敷设至控制室接线，桥架长度约30米，桥架高度不得低于3.5米，RVV3*2.5mm</w:t>
            </w:r>
            <w:r>
              <w:rPr>
                <w:rFonts w:hint="eastAsia" w:ascii="仿宋" w:hAnsi="仿宋" w:eastAsia="仿宋" w:cs="宋体"/>
                <w:kern w:val="0"/>
                <w:sz w:val="15"/>
                <w:szCs w:val="15"/>
                <w:vertAlign w:val="superscript"/>
              </w:rPr>
              <w:t>2</w:t>
            </w:r>
            <w:r>
              <w:rPr>
                <w:rFonts w:hint="eastAsia" w:ascii="仿宋" w:hAnsi="仿宋" w:eastAsia="仿宋" w:cs="宋体"/>
                <w:kern w:val="0"/>
                <w:sz w:val="15"/>
                <w:szCs w:val="15"/>
              </w:rPr>
              <w:t>+1线缆，长度约50米。含线缆、桥架、敷设及安装调试。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798" w:hRule="atLeast"/>
        </w:trPr>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7</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卸料、高架流槽改造后供配电</w:t>
            </w: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1、1号至4号卸料台、提升机（4台刮泥机、4台提升机、8台罗茨风机、4台滚筒捞草机、8面卸料鹤管控制箱）线路抽回，待卸料槽安装完毕后，重新敷设连接，将原有的桥架更换为材质为201的不锈钢桥架，总体包含损坏线路恢复调试，含损坏元件的更换。</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68"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2、高架流槽拆除8台罗茨风机电机线、捞草机电源线和电机线抽回，高架流槽改造完后恢复捞草机接线。含桥架恢复（不足桥架承揽方提供）、敷设及安装调试。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　</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CellMar>
            <w:top w:w="0" w:type="dxa"/>
            <w:left w:w="108" w:type="dxa"/>
            <w:bottom w:w="0" w:type="dxa"/>
            <w:right w:w="108" w:type="dxa"/>
          </w:tblCellMar>
        </w:tblPrEx>
        <w:trPr>
          <w:trHeight w:val="510" w:hRule="atLeast"/>
        </w:trPr>
        <w:tc>
          <w:tcPr>
            <w:tcW w:w="426"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仿宋" w:hAnsi="仿宋" w:eastAsia="仿宋" w:cs="宋体"/>
                <w:kern w:val="0"/>
                <w:sz w:val="15"/>
                <w:szCs w:val="15"/>
              </w:rPr>
            </w:pPr>
          </w:p>
        </w:tc>
        <w:tc>
          <w:tcPr>
            <w:tcW w:w="6379"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3、购买12米高杆灯2个，LED400W射灯10个（6+4）。在现场指定位置安装，含灯杆、射灯、线缆接入指定的控制箱内。</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5"/>
                <w:szCs w:val="15"/>
              </w:rPr>
            </w:pPr>
            <w:r>
              <w:rPr>
                <w:rFonts w:hint="eastAsia" w:ascii="仿宋" w:hAnsi="仿宋" w:eastAsia="仿宋" w:cs="宋体"/>
                <w:kern w:val="0"/>
                <w:sz w:val="15"/>
                <w:szCs w:val="15"/>
              </w:rPr>
              <w:t>1</w:t>
            </w:r>
          </w:p>
        </w:tc>
        <w:tc>
          <w:tcPr>
            <w:tcW w:w="92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5"/>
                <w:szCs w:val="15"/>
              </w:rPr>
            </w:pPr>
            <w:r>
              <w:rPr>
                <w:rFonts w:hint="eastAsia" w:ascii="仿宋" w:hAnsi="仿宋" w:eastAsia="仿宋" w:cs="宋体"/>
                <w:kern w:val="0"/>
                <w:sz w:val="15"/>
                <w:szCs w:val="15"/>
              </w:rPr>
              <w:t>　</w:t>
            </w:r>
          </w:p>
        </w:tc>
      </w:tr>
    </w:tbl>
    <w:p>
      <w:pPr>
        <w:pStyle w:val="11"/>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二、项目技术要求：</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1、制作或改造后的柜内要有图纸。</w:t>
      </w:r>
    </w:p>
    <w:p>
      <w:pPr>
        <w:spacing w:line="420" w:lineRule="exact"/>
        <w:rPr>
          <w:rFonts w:ascii="仿宋_GB2312" w:eastAsia="仿宋_GB2312" w:cs="宋体" w:hAnsiTheme="minorEastAsia"/>
          <w:bCs/>
          <w:sz w:val="24"/>
          <w:lang w:bidi="zh-CN"/>
        </w:rPr>
      </w:pPr>
      <w:r>
        <w:rPr>
          <w:rFonts w:hint="eastAsia" w:ascii="仿宋" w:hAnsi="仿宋" w:eastAsia="仿宋"/>
          <w:sz w:val="28"/>
          <w:szCs w:val="28"/>
        </w:rPr>
        <w:t>2、柜内外控制元器件要有标志。柜内各电器元件需均为国内一线品牌，产品为原厂正品，柜体有完整的接地系统和保护系统。</w:t>
      </w:r>
    </w:p>
    <w:p>
      <w:pPr>
        <w:spacing w:line="420" w:lineRule="exact"/>
        <w:rPr>
          <w:rFonts w:ascii="仿宋" w:hAnsi="仿宋" w:eastAsia="仿宋"/>
          <w:sz w:val="28"/>
          <w:szCs w:val="28"/>
        </w:rPr>
      </w:pPr>
      <w:r>
        <w:rPr>
          <w:rFonts w:hint="eastAsia" w:ascii="仿宋" w:hAnsi="仿宋" w:eastAsia="仿宋"/>
          <w:sz w:val="28"/>
          <w:szCs w:val="28"/>
        </w:rPr>
        <w:t>3、桥架连接处有等电位跨接线，不能有外露电缆。桥架转弯处有成品转弯接头，桥架宽度低于300mm桥架厚度不低于1.2mm，桥架宽度高于300mm桥架厚度不低于1.5mm，拆除线缆做好标识。线缆敷设须符合相关电气施工规范执行，须设桥架和支撑、线缆裸露部分套管防护、进出设备线缆要有格兰头套管防护、并按施工规范进行施工。</w:t>
      </w:r>
    </w:p>
    <w:p>
      <w:pPr>
        <w:pStyle w:val="11"/>
        <w:adjustRightInd w:val="0"/>
        <w:snapToGrid w:val="0"/>
        <w:spacing w:line="420" w:lineRule="exact"/>
        <w:rPr>
          <w:rFonts w:ascii="仿宋" w:hAnsi="仿宋" w:eastAsia="仿宋"/>
          <w:sz w:val="28"/>
          <w:szCs w:val="28"/>
        </w:rPr>
      </w:pPr>
      <w:r>
        <w:rPr>
          <w:rFonts w:hint="eastAsia" w:ascii="仿宋" w:hAnsi="仿宋" w:eastAsia="仿宋"/>
          <w:sz w:val="28"/>
          <w:szCs w:val="28"/>
        </w:rPr>
        <w:t>4、室外控制柜要防雨，密封、通风。</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5、控制柜进出线有紧固头防护。</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6、所有线缆压线鼻、6mm2 以上电缆烫锡。</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7、乙方购买的材料均为国标产品，进厂材料须与甲方进行沟通征得同意后方可使用。</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8、所有的改造、制作完成后须能够满足使用要求，质量保证期为番茄生产两个周期。</w:t>
      </w:r>
    </w:p>
    <w:p>
      <w:pPr>
        <w:spacing w:line="420" w:lineRule="exact"/>
        <w:rPr>
          <w:rFonts w:ascii="仿宋" w:hAnsi="仿宋" w:eastAsia="仿宋"/>
          <w:sz w:val="28"/>
          <w:szCs w:val="28"/>
        </w:rPr>
      </w:pPr>
      <w:r>
        <w:rPr>
          <w:rFonts w:hint="eastAsia" w:ascii="仿宋" w:hAnsi="仿宋" w:eastAsia="仿宋" w:cs="宋体"/>
          <w:sz w:val="28"/>
          <w:szCs w:val="28"/>
        </w:rPr>
        <w:t>9、乙方</w:t>
      </w:r>
      <w:r>
        <w:rPr>
          <w:rFonts w:hint="eastAsia" w:ascii="仿宋" w:hAnsi="仿宋" w:eastAsia="仿宋"/>
          <w:sz w:val="28"/>
          <w:szCs w:val="28"/>
        </w:rPr>
        <w:t>现场</w:t>
      </w:r>
      <w:r>
        <w:rPr>
          <w:rFonts w:hint="eastAsia" w:ascii="仿宋" w:hAnsi="仿宋" w:eastAsia="仿宋" w:cs="宋体"/>
          <w:sz w:val="28"/>
          <w:szCs w:val="28"/>
        </w:rPr>
        <w:t>安装</w:t>
      </w:r>
      <w:r>
        <w:rPr>
          <w:rFonts w:hint="eastAsia" w:ascii="仿宋" w:hAnsi="仿宋" w:eastAsia="仿宋"/>
          <w:sz w:val="28"/>
          <w:szCs w:val="28"/>
        </w:rPr>
        <w:t>施工期间产生的水、电费成本由</w:t>
      </w:r>
      <w:r>
        <w:rPr>
          <w:rFonts w:hint="eastAsia" w:ascii="仿宋" w:hAnsi="仿宋" w:eastAsia="仿宋" w:cs="宋体"/>
          <w:sz w:val="28"/>
          <w:szCs w:val="28"/>
        </w:rPr>
        <w:t>甲方</w:t>
      </w:r>
      <w:r>
        <w:rPr>
          <w:rFonts w:hint="eastAsia" w:ascii="仿宋" w:hAnsi="仿宋" w:eastAsia="仿宋"/>
          <w:sz w:val="28"/>
          <w:szCs w:val="28"/>
        </w:rPr>
        <w:t>免费提供。</w:t>
      </w:r>
    </w:p>
    <w:p>
      <w:pPr>
        <w:spacing w:line="420" w:lineRule="exact"/>
        <w:rPr>
          <w:rFonts w:ascii="仿宋" w:hAnsi="仿宋" w:eastAsia="仿宋" w:cs="宋体"/>
          <w:sz w:val="28"/>
          <w:szCs w:val="28"/>
        </w:rPr>
      </w:pPr>
      <w:r>
        <w:rPr>
          <w:rFonts w:hint="eastAsia" w:ascii="仿宋" w:hAnsi="仿宋" w:eastAsia="仿宋"/>
          <w:sz w:val="28"/>
          <w:szCs w:val="28"/>
        </w:rPr>
        <w:t>10</w:t>
      </w:r>
      <w:r>
        <w:rPr>
          <w:rFonts w:hint="eastAsia" w:ascii="仿宋" w:hAnsi="仿宋" w:eastAsia="仿宋" w:cs="宋体"/>
          <w:sz w:val="28"/>
          <w:szCs w:val="28"/>
        </w:rPr>
        <w:t>、该项目甲方提供的材料规格和数量为甲方在现场手工测算的数据，仅作为本项目乙方参考使用，具体以投标现场测算报价后完成整体此项目为准，甲方不在因此数据的偏差而追加和核减相关费用，总体为包干价，风险由乙方自行核算承担。</w:t>
      </w:r>
    </w:p>
    <w:p>
      <w:pPr>
        <w:spacing w:line="420" w:lineRule="exact"/>
        <w:rPr>
          <w:rFonts w:ascii="仿宋" w:hAnsi="仿宋" w:eastAsia="仿宋" w:cs="宋体"/>
          <w:sz w:val="28"/>
          <w:szCs w:val="28"/>
        </w:rPr>
      </w:pPr>
      <w:r>
        <w:rPr>
          <w:rFonts w:hint="eastAsia" w:ascii="仿宋" w:hAnsi="仿宋" w:eastAsia="仿宋" w:cs="宋体"/>
          <w:sz w:val="28"/>
          <w:szCs w:val="28"/>
        </w:rPr>
        <w:t>11、所有电气配件材料按采购方所要求的规格和品牌范围进行供货，质量符合国家标准或行业质准，并提供相应的合格证。</w:t>
      </w:r>
    </w:p>
    <w:p>
      <w:pPr>
        <w:spacing w:line="420" w:lineRule="exact"/>
        <w:rPr>
          <w:rFonts w:ascii="仿宋" w:hAnsi="仿宋" w:eastAsia="仿宋" w:cs="宋体"/>
          <w:sz w:val="28"/>
          <w:szCs w:val="28"/>
        </w:rPr>
      </w:pPr>
      <w:r>
        <w:rPr>
          <w:rFonts w:hint="eastAsia" w:ascii="仿宋" w:hAnsi="仿宋" w:eastAsia="仿宋" w:cs="宋体"/>
          <w:sz w:val="28"/>
          <w:szCs w:val="28"/>
        </w:rPr>
        <w:t>12、乙方安装现场施工期间产生的水、电费成本由甲方免费提供。</w:t>
      </w: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sz w:val="36"/>
          <w:szCs w:val="36"/>
        </w:rPr>
      </w:pPr>
      <w:r>
        <w:rPr>
          <w:rFonts w:hint="eastAsia" w:ascii="仿宋" w:hAnsi="仿宋" w:eastAsia="仿宋"/>
          <w:b/>
          <w:sz w:val="36"/>
          <w:szCs w:val="36"/>
        </w:rPr>
        <w:t>第四部分 合同模板</w:t>
      </w:r>
    </w:p>
    <w:p>
      <w:pPr>
        <w:spacing w:line="460" w:lineRule="atLeast"/>
        <w:ind w:firstLine="2150" w:firstLineChars="595"/>
        <w:rPr>
          <w:rFonts w:ascii="仿宋" w:hAnsi="仿宋" w:eastAsia="仿宋"/>
          <w:b/>
          <w:sz w:val="32"/>
          <w:szCs w:val="32"/>
        </w:rPr>
      </w:pPr>
      <w:r>
        <w:rPr>
          <w:rFonts w:hint="eastAsia" w:ascii="仿宋" w:hAnsi="仿宋" w:eastAsia="仿宋"/>
          <w:b/>
          <w:sz w:val="36"/>
          <w:szCs w:val="36"/>
        </w:rPr>
        <w:t>卸储料系统设备供配电增容改造项目</w:t>
      </w:r>
      <w:r>
        <w:rPr>
          <w:rFonts w:hint="eastAsia" w:ascii="仿宋" w:hAnsi="仿宋" w:eastAsia="仿宋"/>
          <w:b/>
          <w:sz w:val="32"/>
          <w:szCs w:val="32"/>
        </w:rPr>
        <w:t>合同</w:t>
      </w:r>
    </w:p>
    <w:p>
      <w:pPr>
        <w:spacing w:line="460" w:lineRule="atLeast"/>
        <w:rPr>
          <w:rFonts w:ascii="仿宋" w:hAnsi="仿宋" w:eastAsia="仿宋"/>
          <w:color w:val="auto"/>
          <w:sz w:val="28"/>
          <w:szCs w:val="28"/>
        </w:rPr>
      </w:pPr>
      <w:r>
        <w:rPr>
          <w:rFonts w:hint="eastAsia" w:ascii="仿宋" w:hAnsi="仿宋" w:eastAsia="仿宋"/>
          <w:b/>
          <w:bCs/>
          <w:sz w:val="28"/>
          <w:szCs w:val="28"/>
        </w:rPr>
        <w:t>甲方</w:t>
      </w:r>
      <w:r>
        <w:rPr>
          <w:rFonts w:hint="eastAsia" w:ascii="仿宋" w:hAnsi="仿宋" w:eastAsia="仿宋"/>
          <w:sz w:val="28"/>
          <w:szCs w:val="28"/>
        </w:rPr>
        <w:t>：中粮屯河玛纳斯番茄制品有限公司   合同编</w:t>
      </w:r>
      <w:r>
        <w:rPr>
          <w:rFonts w:hint="eastAsia" w:ascii="仿宋" w:hAnsi="仿宋" w:eastAsia="仿宋"/>
          <w:color w:val="000000" w:themeColor="text1"/>
          <w:sz w:val="28"/>
          <w:szCs w:val="28"/>
        </w:rPr>
        <w:t>号：</w:t>
      </w:r>
      <w:bookmarkStart w:id="17" w:name="_GoBack"/>
      <w:r>
        <w:rPr>
          <w:rFonts w:ascii="仿宋" w:hAnsi="仿宋" w:eastAsia="仿宋"/>
          <w:bCs/>
          <w:color w:val="auto"/>
          <w:sz w:val="28"/>
          <w:szCs w:val="28"/>
        </w:rPr>
        <w:t>Y35-VII20</w:t>
      </w:r>
      <w:r>
        <w:rPr>
          <w:rFonts w:hint="eastAsia" w:ascii="仿宋" w:hAnsi="仿宋" w:eastAsia="仿宋"/>
          <w:bCs/>
          <w:color w:val="auto"/>
          <w:sz w:val="28"/>
          <w:szCs w:val="28"/>
        </w:rPr>
        <w:t>24</w:t>
      </w:r>
      <w:r>
        <w:rPr>
          <w:rFonts w:ascii="仿宋" w:hAnsi="仿宋" w:eastAsia="仿宋"/>
          <w:bCs/>
          <w:color w:val="auto"/>
          <w:sz w:val="28"/>
          <w:szCs w:val="28"/>
        </w:rPr>
        <w:t>-</w:t>
      </w:r>
      <w:r>
        <w:rPr>
          <w:rFonts w:hint="eastAsia" w:ascii="仿宋" w:hAnsi="仿宋" w:eastAsia="仿宋"/>
          <w:bCs/>
          <w:color w:val="auto"/>
          <w:sz w:val="28"/>
          <w:szCs w:val="28"/>
        </w:rPr>
        <w:t>***</w:t>
      </w:r>
    </w:p>
    <w:bookmarkEnd w:id="17"/>
    <w:p>
      <w:pPr>
        <w:spacing w:line="460" w:lineRule="atLeast"/>
        <w:rPr>
          <w:rFonts w:ascii="仿宋" w:hAnsi="仿宋" w:eastAsia="仿宋"/>
          <w:sz w:val="28"/>
          <w:szCs w:val="28"/>
        </w:rPr>
      </w:pPr>
      <w:r>
        <w:rPr>
          <w:rFonts w:hint="eastAsia" w:ascii="仿宋" w:hAnsi="仿宋" w:eastAsia="仿宋"/>
          <w:b/>
          <w:bCs/>
          <w:sz w:val="28"/>
          <w:szCs w:val="28"/>
        </w:rPr>
        <w:t>乙方</w:t>
      </w:r>
      <w:r>
        <w:rPr>
          <w:rFonts w:hint="eastAsia" w:ascii="仿宋" w:hAnsi="仿宋" w:eastAsia="仿宋"/>
          <w:sz w:val="28"/>
          <w:szCs w:val="28"/>
        </w:rPr>
        <w:t>：                                 签订地点：新疆玛纳斯县</w:t>
      </w:r>
    </w:p>
    <w:p>
      <w:pPr>
        <w:spacing w:line="460" w:lineRule="atLeast"/>
        <w:ind w:firstLine="5460" w:firstLineChars="1950"/>
        <w:rPr>
          <w:rFonts w:ascii="仿宋" w:hAnsi="仿宋" w:eastAsia="仿宋"/>
          <w:sz w:val="28"/>
          <w:szCs w:val="28"/>
        </w:rPr>
      </w:pPr>
      <w:r>
        <w:rPr>
          <w:rFonts w:hint="eastAsia" w:ascii="仿宋" w:hAnsi="仿宋" w:eastAsia="仿宋"/>
          <w:sz w:val="28"/>
          <w:szCs w:val="28"/>
        </w:rPr>
        <w:t>签订时间：   年  月   日</w:t>
      </w:r>
    </w:p>
    <w:p>
      <w:pPr>
        <w:spacing w:line="520" w:lineRule="exact"/>
        <w:ind w:firstLine="460"/>
        <w:rPr>
          <w:rFonts w:ascii="仿宋" w:hAnsi="仿宋" w:eastAsia="仿宋"/>
          <w:sz w:val="28"/>
          <w:szCs w:val="28"/>
        </w:rPr>
      </w:pPr>
      <w:r>
        <w:rPr>
          <w:rFonts w:hint="eastAsia" w:ascii="仿宋" w:hAnsi="仿宋" w:eastAsia="仿宋"/>
          <w:sz w:val="28"/>
          <w:szCs w:val="28"/>
        </w:rPr>
        <w:t>经甲乙双方协商一致，依据中华人民共和国有关法律之相关规定，本着诚实信用，互惠互利原则，结合双方实际，特签订本合同，以求共同恪守：</w:t>
      </w:r>
    </w:p>
    <w:p>
      <w:pPr>
        <w:numPr>
          <w:ilvl w:val="0"/>
          <w:numId w:val="3"/>
        </w:numPr>
        <w:spacing w:line="520" w:lineRule="exact"/>
        <w:rPr>
          <w:rFonts w:ascii="仿宋" w:hAnsi="仿宋" w:eastAsia="仿宋"/>
          <w:sz w:val="24"/>
        </w:rPr>
      </w:pPr>
      <w:r>
        <w:rPr>
          <w:rFonts w:hint="eastAsia" w:ascii="仿宋" w:hAnsi="仿宋" w:eastAsia="仿宋"/>
          <w:sz w:val="28"/>
          <w:szCs w:val="28"/>
        </w:rPr>
        <w:t>项目名称、内容、数量、金额（分项明细详见合同附件）</w:t>
      </w:r>
    </w:p>
    <w:tbl>
      <w:tblPr>
        <w:tblStyle w:val="20"/>
        <w:tblW w:w="9369" w:type="dxa"/>
        <w:tblInd w:w="95" w:type="dxa"/>
        <w:tblLayout w:type="fixed"/>
        <w:tblCellMar>
          <w:top w:w="0" w:type="dxa"/>
          <w:left w:w="108" w:type="dxa"/>
          <w:bottom w:w="0" w:type="dxa"/>
          <w:right w:w="108" w:type="dxa"/>
        </w:tblCellMar>
      </w:tblPr>
      <w:tblGrid>
        <w:gridCol w:w="439"/>
        <w:gridCol w:w="1417"/>
        <w:gridCol w:w="2268"/>
        <w:gridCol w:w="567"/>
        <w:gridCol w:w="709"/>
        <w:gridCol w:w="709"/>
        <w:gridCol w:w="1134"/>
        <w:gridCol w:w="708"/>
        <w:gridCol w:w="1418"/>
      </w:tblGrid>
      <w:tr>
        <w:tblPrEx>
          <w:tblCellMar>
            <w:top w:w="0" w:type="dxa"/>
            <w:left w:w="108" w:type="dxa"/>
            <w:bottom w:w="0" w:type="dxa"/>
            <w:right w:w="108" w:type="dxa"/>
          </w:tblCellMar>
        </w:tblPrEx>
        <w:trPr>
          <w:trHeight w:val="558" w:hRule="atLeast"/>
        </w:trPr>
        <w:tc>
          <w:tcPr>
            <w:tcW w:w="439"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141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子项目名称</w:t>
            </w:r>
          </w:p>
        </w:tc>
        <w:tc>
          <w:tcPr>
            <w:tcW w:w="2268"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制作维修内容</w:t>
            </w:r>
          </w:p>
        </w:tc>
        <w:tc>
          <w:tcPr>
            <w:tcW w:w="56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税率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不含税金额（元）</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税额（元）</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含税金额（元）</w:t>
            </w:r>
          </w:p>
        </w:tc>
      </w:tr>
      <w:tr>
        <w:tblPrEx>
          <w:tblCellMar>
            <w:top w:w="0" w:type="dxa"/>
            <w:left w:w="108" w:type="dxa"/>
            <w:bottom w:w="0" w:type="dxa"/>
            <w:right w:w="108" w:type="dxa"/>
          </w:tblCellMar>
        </w:tblPrEx>
        <w:trPr>
          <w:trHeight w:val="424" w:hRule="atLeast"/>
        </w:trPr>
        <w:tc>
          <w:tcPr>
            <w:tcW w:w="439"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41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4#井原有电源供电改造</w:t>
            </w:r>
          </w:p>
        </w:tc>
        <w:tc>
          <w:tcPr>
            <w:tcW w:w="2268"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制作户外不锈钢配电柜一面，进出线敷设安装。</w:t>
            </w:r>
          </w:p>
        </w:tc>
        <w:tc>
          <w:tcPr>
            <w:tcW w:w="56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530" w:hRule="atLeast"/>
        </w:trPr>
        <w:tc>
          <w:tcPr>
            <w:tcW w:w="439"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41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卸料控制室电容柜刀闸更换</w:t>
            </w:r>
          </w:p>
        </w:tc>
        <w:tc>
          <w:tcPr>
            <w:tcW w:w="2268"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卸料控制室2面电容柜隔离刀闸更换。</w:t>
            </w:r>
          </w:p>
        </w:tc>
        <w:tc>
          <w:tcPr>
            <w:tcW w:w="56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425" w:hRule="atLeast"/>
        </w:trPr>
        <w:tc>
          <w:tcPr>
            <w:tcW w:w="439"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41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新增卸料槽供配电</w:t>
            </w:r>
          </w:p>
        </w:tc>
        <w:tc>
          <w:tcPr>
            <w:tcW w:w="2268"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新增卸料槽线缆敷设安装。</w:t>
            </w:r>
          </w:p>
        </w:tc>
        <w:tc>
          <w:tcPr>
            <w:tcW w:w="56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542" w:hRule="atLeast"/>
        </w:trPr>
        <w:tc>
          <w:tcPr>
            <w:tcW w:w="439"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41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更换两台一级45KW潜污泵供配电改造</w:t>
            </w:r>
          </w:p>
        </w:tc>
        <w:tc>
          <w:tcPr>
            <w:tcW w:w="2268"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2#和3#潜污泵控制改造安装。</w:t>
            </w:r>
          </w:p>
        </w:tc>
        <w:tc>
          <w:tcPr>
            <w:tcW w:w="56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15" w:hRule="atLeast"/>
        </w:trPr>
        <w:tc>
          <w:tcPr>
            <w:tcW w:w="439"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41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新增一台45KW清水泵供配电改造</w:t>
            </w:r>
          </w:p>
        </w:tc>
        <w:tc>
          <w:tcPr>
            <w:tcW w:w="2268"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新增7号清水泵供配电线路敷设安装。</w:t>
            </w:r>
          </w:p>
        </w:tc>
        <w:tc>
          <w:tcPr>
            <w:tcW w:w="56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15" w:hRule="atLeast"/>
        </w:trPr>
        <w:tc>
          <w:tcPr>
            <w:tcW w:w="439"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41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新增一台格栅机供配电改造</w:t>
            </w:r>
          </w:p>
        </w:tc>
        <w:tc>
          <w:tcPr>
            <w:tcW w:w="2268"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1、新增格栅机供配电线路敷设改造安装。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2、一级格栅机和皮带机供配电线路敷设改造安装。</w:t>
            </w:r>
          </w:p>
        </w:tc>
        <w:tc>
          <w:tcPr>
            <w:tcW w:w="56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615" w:hRule="atLeast"/>
        </w:trPr>
        <w:tc>
          <w:tcPr>
            <w:tcW w:w="439" w:type="dxa"/>
            <w:tcBorders>
              <w:top w:val="single" w:color="auto" w:sz="4" w:space="0"/>
              <w:left w:val="single" w:color="auto" w:sz="4" w:space="0"/>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41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卸料、高架流槽改造后供配电</w:t>
            </w:r>
          </w:p>
        </w:tc>
        <w:tc>
          <w:tcPr>
            <w:tcW w:w="2268"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1、4台卸料槽供配电线路敷设改造安装。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2、高架流槽供配电线路改造安装。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3、高杆灯照明安装。</w:t>
            </w:r>
          </w:p>
        </w:tc>
        <w:tc>
          <w:tcPr>
            <w:tcW w:w="567" w:type="dxa"/>
            <w:tcBorders>
              <w:top w:val="single" w:color="auto" w:sz="4" w:space="0"/>
              <w:left w:val="nil"/>
              <w:bottom w:val="nil"/>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批</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448" w:hRule="atLeast"/>
        </w:trPr>
        <w:tc>
          <w:tcPr>
            <w:tcW w:w="4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仿宋" w:hAnsi="仿宋" w:eastAsia="仿宋" w:cs="宋体"/>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11"/>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二、质量要求、技术标准：</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1、制作或改造后的柜内要有图纸。</w:t>
      </w:r>
    </w:p>
    <w:p>
      <w:pPr>
        <w:spacing w:line="420" w:lineRule="exact"/>
        <w:rPr>
          <w:rFonts w:ascii="仿宋_GB2312" w:eastAsia="仿宋_GB2312" w:cs="宋体" w:hAnsiTheme="minorEastAsia"/>
          <w:bCs/>
          <w:sz w:val="24"/>
          <w:lang w:bidi="zh-CN"/>
        </w:rPr>
      </w:pPr>
      <w:r>
        <w:rPr>
          <w:rFonts w:hint="eastAsia" w:ascii="仿宋" w:hAnsi="仿宋" w:eastAsia="仿宋"/>
          <w:sz w:val="28"/>
          <w:szCs w:val="28"/>
        </w:rPr>
        <w:t>2、柜内外控制元器件要有标志。柜内各电器元件需均为国内一线品牌，产品为原厂正品，柜体有完整的接地系统和保护系统。</w:t>
      </w:r>
    </w:p>
    <w:p>
      <w:pPr>
        <w:spacing w:line="420" w:lineRule="exact"/>
        <w:rPr>
          <w:rFonts w:ascii="仿宋" w:hAnsi="仿宋" w:eastAsia="仿宋"/>
          <w:sz w:val="28"/>
          <w:szCs w:val="28"/>
        </w:rPr>
      </w:pPr>
      <w:r>
        <w:rPr>
          <w:rFonts w:hint="eastAsia" w:ascii="仿宋" w:hAnsi="仿宋" w:eastAsia="仿宋"/>
          <w:sz w:val="28"/>
          <w:szCs w:val="28"/>
        </w:rPr>
        <w:t>3、桥架连接处有等电位跨接线，不能有外露电缆。桥架转弯处有成品转弯接头，桥架宽度低于300mm桥架厚度不低于1.2mm，桥架宽度高于300mm桥架厚度不低于1.5mm，拆除线缆做好标识。线缆敷设须符合相关电气施工规范执行，须设桥架和支撑、线缆裸露部分套管防护、进出设备线缆要有格兰头套管防护、并按施工规范进行施工。</w:t>
      </w:r>
    </w:p>
    <w:p>
      <w:pPr>
        <w:pStyle w:val="11"/>
        <w:adjustRightInd w:val="0"/>
        <w:snapToGrid w:val="0"/>
        <w:spacing w:line="420" w:lineRule="exact"/>
        <w:rPr>
          <w:rFonts w:ascii="仿宋" w:hAnsi="仿宋" w:eastAsia="仿宋"/>
          <w:sz w:val="28"/>
          <w:szCs w:val="28"/>
        </w:rPr>
      </w:pPr>
      <w:r>
        <w:rPr>
          <w:rFonts w:hint="eastAsia" w:ascii="仿宋" w:hAnsi="仿宋" w:eastAsia="仿宋"/>
          <w:sz w:val="28"/>
          <w:szCs w:val="28"/>
        </w:rPr>
        <w:t>4、室外控制柜要防雨，密封、通风。</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5、控制柜进出线有紧固头防护。</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6、所有线缆压线鼻、6mm2 以上电缆烫锡。</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7、乙方购买的材料均为国标产品，进厂材料须与甲方进行沟通征得同意后方可使用。</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8、所有的改造、制作完成后须能够满足使用要求，质量保证期为番茄生产两个周期。</w:t>
      </w:r>
    </w:p>
    <w:p>
      <w:pPr>
        <w:spacing w:line="420" w:lineRule="exact"/>
        <w:rPr>
          <w:rFonts w:ascii="仿宋" w:hAnsi="仿宋" w:eastAsia="仿宋"/>
          <w:sz w:val="28"/>
          <w:szCs w:val="28"/>
        </w:rPr>
      </w:pPr>
      <w:r>
        <w:rPr>
          <w:rFonts w:hint="eastAsia" w:ascii="仿宋" w:hAnsi="仿宋" w:eastAsia="仿宋" w:cs="宋体"/>
          <w:sz w:val="28"/>
          <w:szCs w:val="28"/>
        </w:rPr>
        <w:t>9、乙方</w:t>
      </w:r>
      <w:r>
        <w:rPr>
          <w:rFonts w:hint="eastAsia" w:ascii="仿宋" w:hAnsi="仿宋" w:eastAsia="仿宋"/>
          <w:sz w:val="28"/>
          <w:szCs w:val="28"/>
        </w:rPr>
        <w:t>现场</w:t>
      </w:r>
      <w:r>
        <w:rPr>
          <w:rFonts w:hint="eastAsia" w:ascii="仿宋" w:hAnsi="仿宋" w:eastAsia="仿宋" w:cs="宋体"/>
          <w:sz w:val="28"/>
          <w:szCs w:val="28"/>
        </w:rPr>
        <w:t>安装</w:t>
      </w:r>
      <w:r>
        <w:rPr>
          <w:rFonts w:hint="eastAsia" w:ascii="仿宋" w:hAnsi="仿宋" w:eastAsia="仿宋"/>
          <w:sz w:val="28"/>
          <w:szCs w:val="28"/>
        </w:rPr>
        <w:t>施工期间产生的水、电费成本由</w:t>
      </w:r>
      <w:r>
        <w:rPr>
          <w:rFonts w:hint="eastAsia" w:ascii="仿宋" w:hAnsi="仿宋" w:eastAsia="仿宋" w:cs="宋体"/>
          <w:sz w:val="28"/>
          <w:szCs w:val="28"/>
        </w:rPr>
        <w:t>甲方</w:t>
      </w:r>
      <w:r>
        <w:rPr>
          <w:rFonts w:hint="eastAsia" w:ascii="仿宋" w:hAnsi="仿宋" w:eastAsia="仿宋"/>
          <w:sz w:val="28"/>
          <w:szCs w:val="28"/>
        </w:rPr>
        <w:t>免费提供。</w:t>
      </w:r>
    </w:p>
    <w:p>
      <w:pPr>
        <w:spacing w:line="420" w:lineRule="exact"/>
        <w:rPr>
          <w:rFonts w:ascii="仿宋" w:hAnsi="仿宋" w:eastAsia="仿宋" w:cs="宋体"/>
          <w:sz w:val="28"/>
          <w:szCs w:val="28"/>
        </w:rPr>
      </w:pPr>
      <w:r>
        <w:rPr>
          <w:rFonts w:hint="eastAsia" w:ascii="仿宋" w:hAnsi="仿宋" w:eastAsia="仿宋"/>
          <w:sz w:val="28"/>
          <w:szCs w:val="28"/>
        </w:rPr>
        <w:t>10</w:t>
      </w:r>
      <w:r>
        <w:rPr>
          <w:rFonts w:hint="eastAsia" w:ascii="仿宋" w:hAnsi="仿宋" w:eastAsia="仿宋" w:cs="宋体"/>
          <w:sz w:val="28"/>
          <w:szCs w:val="28"/>
        </w:rPr>
        <w:t>、该项目甲方提供的材料规格和数量为甲方在现场手工测算的数据，仅作为本项目乙方参考使用，具体以投标现场测算报价后完成整体此项目为准，甲方不在因此数据的偏差而追加和核减相关费用，总体为包干价，风险由乙方自行核算承担。</w:t>
      </w:r>
    </w:p>
    <w:p>
      <w:pPr>
        <w:spacing w:line="420" w:lineRule="exact"/>
        <w:rPr>
          <w:rFonts w:ascii="仿宋" w:hAnsi="仿宋" w:eastAsia="仿宋" w:cs="宋体"/>
          <w:sz w:val="28"/>
          <w:szCs w:val="28"/>
        </w:rPr>
      </w:pPr>
      <w:r>
        <w:rPr>
          <w:rFonts w:hint="eastAsia" w:ascii="仿宋" w:hAnsi="仿宋" w:eastAsia="仿宋" w:cs="宋体"/>
          <w:sz w:val="28"/>
          <w:szCs w:val="28"/>
        </w:rPr>
        <w:t>11、所有电气配件材料按采购方所要求的规格和品牌范围进行供货，质量符合国家标准或行业质准，并提供相应的合格证。</w:t>
      </w:r>
    </w:p>
    <w:p>
      <w:pPr>
        <w:spacing w:line="420" w:lineRule="exact"/>
        <w:rPr>
          <w:rFonts w:ascii="仿宋" w:hAnsi="仿宋" w:eastAsia="仿宋" w:cs="宋体"/>
          <w:sz w:val="28"/>
          <w:szCs w:val="28"/>
        </w:rPr>
      </w:pPr>
      <w:r>
        <w:rPr>
          <w:rFonts w:hint="eastAsia" w:ascii="仿宋" w:hAnsi="仿宋" w:eastAsia="仿宋" w:cs="宋体"/>
          <w:sz w:val="28"/>
          <w:szCs w:val="28"/>
        </w:rPr>
        <w:t>12、乙方安装现场施工期间产生的水、电费成本由甲方免费提供。</w:t>
      </w:r>
    </w:p>
    <w:p>
      <w:pPr>
        <w:pStyle w:val="11"/>
        <w:adjustRightInd w:val="0"/>
        <w:snapToGrid w:val="0"/>
        <w:spacing w:line="420" w:lineRule="exact"/>
        <w:jc w:val="left"/>
        <w:rPr>
          <w:rFonts w:ascii="仿宋" w:hAnsi="仿宋" w:eastAsia="仿宋"/>
          <w:sz w:val="28"/>
          <w:szCs w:val="28"/>
        </w:rPr>
      </w:pPr>
      <w:r>
        <w:rPr>
          <w:rFonts w:hint="eastAsia" w:ascii="仿宋" w:hAnsi="仿宋" w:eastAsia="仿宋"/>
          <w:sz w:val="28"/>
          <w:szCs w:val="28"/>
        </w:rPr>
        <w:t>三、完成时间、地点：</w:t>
      </w:r>
    </w:p>
    <w:p>
      <w:pPr>
        <w:spacing w:line="420" w:lineRule="exact"/>
        <w:rPr>
          <w:rFonts w:ascii="仿宋" w:hAnsi="仿宋" w:eastAsia="仿宋"/>
          <w:color w:val="000000"/>
          <w:sz w:val="28"/>
          <w:szCs w:val="28"/>
          <w:lang w:bidi="zh-CN"/>
        </w:rPr>
      </w:pPr>
      <w:r>
        <w:rPr>
          <w:rFonts w:ascii="仿宋" w:hAnsi="仿宋" w:eastAsia="仿宋"/>
          <w:sz w:val="28"/>
          <w:szCs w:val="28"/>
        </w:rPr>
        <w:t>1</w:t>
      </w:r>
      <w:r>
        <w:rPr>
          <w:rFonts w:hint="eastAsia" w:ascii="仿宋" w:hAnsi="仿宋" w:eastAsia="仿宋"/>
          <w:sz w:val="28"/>
          <w:szCs w:val="28"/>
        </w:rPr>
        <w:t>、改造安装完工时间</w:t>
      </w:r>
      <w:r>
        <w:rPr>
          <w:rFonts w:hint="eastAsia" w:ascii="仿宋" w:hAnsi="仿宋" w:eastAsia="仿宋"/>
          <w:color w:val="000000" w:themeColor="text1"/>
          <w:sz w:val="28"/>
          <w:szCs w:val="28"/>
        </w:rPr>
        <w:t>：</w:t>
      </w:r>
      <w:r>
        <w:rPr>
          <w:rFonts w:hint="eastAsia" w:ascii="仿宋" w:hAnsi="仿宋" w:eastAsia="仿宋"/>
          <w:sz w:val="28"/>
          <w:szCs w:val="28"/>
          <w:lang w:bidi="zh-CN"/>
        </w:rPr>
        <w:t>改造</w:t>
      </w:r>
      <w:r>
        <w:rPr>
          <w:rFonts w:hint="eastAsia" w:ascii="仿宋" w:hAnsi="仿宋" w:eastAsia="仿宋"/>
          <w:color w:val="000000"/>
          <w:sz w:val="28"/>
          <w:szCs w:val="28"/>
          <w:lang w:bidi="zh-CN"/>
        </w:rPr>
        <w:t>安装完工2024年6月25日前。</w:t>
      </w:r>
    </w:p>
    <w:p>
      <w:pPr>
        <w:spacing w:line="42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、完成地点：中粮屯河玛纳斯番茄制品有限公司院内。</w:t>
      </w:r>
    </w:p>
    <w:p>
      <w:pPr>
        <w:spacing w:line="420" w:lineRule="exact"/>
        <w:rPr>
          <w:rFonts w:ascii="仿宋" w:hAnsi="仿宋" w:eastAsia="仿宋"/>
          <w:sz w:val="28"/>
          <w:szCs w:val="28"/>
        </w:rPr>
      </w:pPr>
      <w:r>
        <w:rPr>
          <w:rFonts w:hint="eastAsia" w:ascii="仿宋" w:hAnsi="仿宋" w:eastAsia="仿宋"/>
          <w:sz w:val="28"/>
          <w:szCs w:val="28"/>
        </w:rPr>
        <w:t>四、运输方式及费用：</w:t>
      </w:r>
      <w:r>
        <w:rPr>
          <w:rFonts w:ascii="仿宋" w:hAnsi="仿宋" w:eastAsia="仿宋"/>
          <w:sz w:val="28"/>
          <w:szCs w:val="28"/>
        </w:rPr>
        <w:t>含材料、安装、运输、吊装、税费、安全费、环保费等一切相关费用,实行包干价。</w:t>
      </w:r>
    </w:p>
    <w:p>
      <w:pPr>
        <w:autoSpaceDE w:val="0"/>
        <w:autoSpaceDN w:val="0"/>
        <w:spacing w:line="420" w:lineRule="exact"/>
        <w:ind w:right="23"/>
        <w:rPr>
          <w:rFonts w:ascii="仿宋" w:hAnsi="仿宋" w:eastAsia="仿宋"/>
          <w:sz w:val="28"/>
          <w:szCs w:val="28"/>
        </w:rPr>
      </w:pPr>
      <w:r>
        <w:rPr>
          <w:rFonts w:hint="eastAsia" w:ascii="仿宋" w:hAnsi="仿宋" w:eastAsia="仿宋"/>
          <w:sz w:val="28"/>
          <w:szCs w:val="28"/>
        </w:rPr>
        <w:t>五、验收标准、方法及提出异议的期限：</w:t>
      </w:r>
    </w:p>
    <w:p>
      <w:pPr>
        <w:pStyle w:val="36"/>
        <w:numPr>
          <w:ilvl w:val="0"/>
          <w:numId w:val="4"/>
        </w:numPr>
        <w:spacing w:line="420" w:lineRule="exact"/>
        <w:ind w:firstLineChars="0"/>
        <w:rPr>
          <w:rFonts w:ascii="仿宋" w:hAnsi="仿宋" w:eastAsia="仿宋"/>
          <w:sz w:val="28"/>
          <w:szCs w:val="28"/>
        </w:rPr>
      </w:pPr>
      <w:r>
        <w:rPr>
          <w:rFonts w:hint="eastAsia" w:ascii="仿宋" w:hAnsi="仿宋" w:eastAsia="仿宋"/>
          <w:sz w:val="28"/>
          <w:szCs w:val="28"/>
        </w:rPr>
        <w:t>主材、辅材到货后现场验收，产品均符合安全标准，符合第二条中所要求的的质量、技术要求。</w:t>
      </w:r>
    </w:p>
    <w:p>
      <w:pPr>
        <w:pStyle w:val="36"/>
        <w:numPr>
          <w:ilvl w:val="0"/>
          <w:numId w:val="4"/>
        </w:numPr>
        <w:spacing w:line="420" w:lineRule="exact"/>
        <w:ind w:firstLineChars="0"/>
        <w:rPr>
          <w:rFonts w:ascii="仿宋" w:hAnsi="仿宋" w:eastAsia="仿宋"/>
          <w:sz w:val="28"/>
          <w:szCs w:val="28"/>
        </w:rPr>
      </w:pPr>
      <w:r>
        <w:rPr>
          <w:rFonts w:hint="eastAsia" w:ascii="仿宋" w:hAnsi="仿宋" w:eastAsia="仿宋"/>
          <w:sz w:val="28"/>
          <w:szCs w:val="28"/>
        </w:rPr>
        <w:t>改造安装施工完成后进行现场验收，符合第二条中所要求的的质量、技术要求，并能够达到正常运行功能。</w:t>
      </w:r>
    </w:p>
    <w:p>
      <w:pPr>
        <w:pStyle w:val="36"/>
        <w:numPr>
          <w:ilvl w:val="0"/>
          <w:numId w:val="4"/>
        </w:numPr>
        <w:spacing w:line="420" w:lineRule="exact"/>
        <w:ind w:firstLineChars="0"/>
        <w:rPr>
          <w:rFonts w:ascii="仿宋" w:hAnsi="仿宋" w:eastAsia="仿宋"/>
          <w:sz w:val="28"/>
          <w:szCs w:val="28"/>
        </w:rPr>
      </w:pPr>
      <w:r>
        <w:rPr>
          <w:rFonts w:hint="eastAsia" w:ascii="仿宋" w:hAnsi="仿宋" w:eastAsia="仿宋"/>
          <w:sz w:val="28"/>
          <w:szCs w:val="28"/>
        </w:rPr>
        <w:t>生产运行过程中进行动态验收，所有设备安装运行满足正常使用条件，视为验收合格。</w:t>
      </w:r>
    </w:p>
    <w:p>
      <w:pPr>
        <w:pStyle w:val="53"/>
        <w:spacing w:line="420" w:lineRule="exact"/>
        <w:ind w:left="29" w:leftChars="14" w:right="22" w:firstLine="0" w:firstLineChars="0"/>
        <w:rPr>
          <w:rFonts w:ascii="仿宋" w:hAnsi="仿宋" w:eastAsia="仿宋"/>
          <w:sz w:val="28"/>
          <w:szCs w:val="28"/>
        </w:rPr>
      </w:pPr>
      <w:r>
        <w:rPr>
          <w:rFonts w:hint="eastAsia" w:ascii="仿宋" w:hAnsi="仿宋" w:eastAsia="仿宋"/>
          <w:sz w:val="28"/>
          <w:szCs w:val="28"/>
        </w:rPr>
        <w:t>六、付款方式：现场改造完成，静态</w:t>
      </w:r>
      <w:r>
        <w:rPr>
          <w:rFonts w:ascii="仿宋" w:hAnsi="仿宋" w:eastAsia="仿宋"/>
          <w:sz w:val="28"/>
          <w:szCs w:val="28"/>
        </w:rPr>
        <w:t>验收合格，乙方开具全额***%发票，甲方收到发票原件后，付合同总金额的30%，</w:t>
      </w:r>
      <w:r>
        <w:rPr>
          <w:rFonts w:hint="eastAsia" w:ascii="仿宋" w:hAnsi="仿宋" w:eastAsia="仿宋"/>
          <w:sz w:val="28"/>
          <w:szCs w:val="28"/>
        </w:rPr>
        <w:t>联动试机完成无安装、设备质量问题</w:t>
      </w:r>
      <w:r>
        <w:rPr>
          <w:rFonts w:ascii="仿宋" w:hAnsi="仿宋" w:eastAsia="仿宋"/>
          <w:sz w:val="28"/>
          <w:szCs w:val="28"/>
        </w:rPr>
        <w:t>，再支付合同总金额的30%，当年</w:t>
      </w:r>
      <w:r>
        <w:rPr>
          <w:rFonts w:hint="eastAsia" w:ascii="仿宋" w:hAnsi="仿宋" w:eastAsia="仿宋"/>
          <w:sz w:val="28"/>
          <w:szCs w:val="28"/>
        </w:rPr>
        <w:t>生产期运行无问题，在结束后</w:t>
      </w:r>
      <w:r>
        <w:rPr>
          <w:rFonts w:ascii="仿宋" w:hAnsi="仿宋" w:eastAsia="仿宋"/>
          <w:sz w:val="28"/>
          <w:szCs w:val="28"/>
        </w:rPr>
        <w:t>再付30%，余10%作为质保金，</w:t>
      </w:r>
      <w:r>
        <w:rPr>
          <w:rFonts w:hint="eastAsia" w:ascii="仿宋" w:hAnsi="仿宋" w:eastAsia="仿宋"/>
          <w:sz w:val="28"/>
          <w:szCs w:val="28"/>
        </w:rPr>
        <w:t>质保期结束后</w:t>
      </w:r>
      <w:r>
        <w:rPr>
          <w:rFonts w:ascii="仿宋" w:hAnsi="仿宋" w:eastAsia="仿宋"/>
          <w:sz w:val="28"/>
          <w:szCs w:val="28"/>
        </w:rPr>
        <w:t>付清。以上款项全部以电汇支付。（开票期间如遇国家税率调整，以合同中不含税价格为基数乘以国家调整税率为开票金额）。</w:t>
      </w:r>
    </w:p>
    <w:p>
      <w:pPr>
        <w:pStyle w:val="53"/>
        <w:spacing w:line="420" w:lineRule="exact"/>
        <w:ind w:left="29" w:leftChars="14" w:right="22" w:firstLine="0" w:firstLineChars="0"/>
        <w:rPr>
          <w:rFonts w:ascii="仿宋" w:hAnsi="仿宋" w:eastAsia="仿宋"/>
          <w:sz w:val="28"/>
          <w:szCs w:val="28"/>
        </w:rPr>
      </w:pPr>
      <w:r>
        <w:rPr>
          <w:rFonts w:hint="eastAsia" w:ascii="仿宋" w:hAnsi="仿宋" w:eastAsia="仿宋"/>
          <w:sz w:val="28"/>
          <w:szCs w:val="28"/>
        </w:rPr>
        <w:t>七、质保期：质保期两个番茄生产周期，</w:t>
      </w:r>
      <w:r>
        <w:rPr>
          <w:rFonts w:ascii="仿宋" w:hAnsi="仿宋" w:eastAsia="仿宋"/>
          <w:sz w:val="28"/>
          <w:szCs w:val="28"/>
        </w:rPr>
        <w:t>在质保期内因材料、安装质量问题影响到甲方正常生产的，其产生的损失由乙方承担，并从质保金中扣除。</w:t>
      </w:r>
    </w:p>
    <w:p>
      <w:pPr>
        <w:pStyle w:val="53"/>
        <w:numPr>
          <w:ilvl w:val="0"/>
          <w:numId w:val="5"/>
        </w:numPr>
        <w:spacing w:line="420" w:lineRule="exact"/>
        <w:ind w:right="22" w:firstLineChars="0"/>
        <w:rPr>
          <w:rFonts w:ascii="仿宋" w:hAnsi="仿宋" w:eastAsia="仿宋"/>
          <w:bCs/>
          <w:sz w:val="28"/>
          <w:szCs w:val="28"/>
        </w:rPr>
      </w:pPr>
      <w:r>
        <w:rPr>
          <w:rFonts w:hint="eastAsia" w:ascii="仿宋" w:hAnsi="仿宋" w:eastAsia="仿宋"/>
          <w:bCs/>
          <w:sz w:val="28"/>
          <w:szCs w:val="28"/>
        </w:rPr>
        <w:t>违约责任：</w:t>
      </w:r>
    </w:p>
    <w:p>
      <w:pPr>
        <w:pStyle w:val="53"/>
        <w:spacing w:line="420" w:lineRule="exact"/>
        <w:ind w:left="61" w:right="22" w:firstLine="0" w:firstLineChars="0"/>
        <w:rPr>
          <w:rFonts w:ascii="仿宋" w:hAnsi="仿宋" w:eastAsia="仿宋"/>
          <w:bCs/>
          <w:sz w:val="28"/>
          <w:szCs w:val="28"/>
        </w:rPr>
      </w:pPr>
      <w:r>
        <w:rPr>
          <w:rFonts w:hint="eastAsia" w:ascii="仿宋" w:hAnsi="仿宋" w:eastAsia="仿宋"/>
          <w:bCs/>
          <w:sz w:val="28"/>
          <w:szCs w:val="28"/>
        </w:rPr>
        <w:t>1、合同签订后，乙方中途擅自停止和解除合同，应承担由此而造成的一切损失。</w:t>
      </w:r>
    </w:p>
    <w:p>
      <w:pPr>
        <w:spacing w:line="420" w:lineRule="exact"/>
        <w:rPr>
          <w:rFonts w:ascii="仿宋" w:hAnsi="仿宋" w:eastAsia="仿宋"/>
          <w:bCs/>
          <w:sz w:val="28"/>
          <w:szCs w:val="28"/>
        </w:rPr>
      </w:pPr>
      <w:r>
        <w:rPr>
          <w:rFonts w:hint="eastAsia" w:ascii="仿宋" w:hAnsi="仿宋" w:eastAsia="仿宋"/>
          <w:bCs/>
          <w:sz w:val="28"/>
          <w:szCs w:val="28"/>
        </w:rPr>
        <w:t>2、乙方</w:t>
      </w:r>
      <w:r>
        <w:rPr>
          <w:rFonts w:ascii="仿宋" w:hAnsi="仿宋" w:eastAsia="仿宋"/>
          <w:bCs/>
          <w:sz w:val="28"/>
          <w:szCs w:val="28"/>
        </w:rPr>
        <w:t>未按约定期限安装完成，每逾期一日，</w:t>
      </w:r>
      <w:r>
        <w:rPr>
          <w:rFonts w:hint="eastAsia" w:ascii="仿宋" w:hAnsi="仿宋" w:eastAsia="仿宋"/>
          <w:bCs/>
          <w:sz w:val="28"/>
          <w:szCs w:val="28"/>
        </w:rPr>
        <w:t>乙方</w:t>
      </w:r>
      <w:r>
        <w:rPr>
          <w:rFonts w:ascii="仿宋" w:hAnsi="仿宋" w:eastAsia="仿宋"/>
          <w:bCs/>
          <w:sz w:val="28"/>
          <w:szCs w:val="28"/>
        </w:rPr>
        <w:t>需依照约定向</w:t>
      </w:r>
      <w:r>
        <w:rPr>
          <w:rFonts w:hint="eastAsia" w:ascii="仿宋" w:hAnsi="仿宋" w:eastAsia="仿宋"/>
          <w:bCs/>
          <w:sz w:val="28"/>
          <w:szCs w:val="28"/>
        </w:rPr>
        <w:t>甲方支付合同</w:t>
      </w:r>
      <w:r>
        <w:rPr>
          <w:rFonts w:ascii="仿宋" w:hAnsi="仿宋" w:eastAsia="仿宋"/>
          <w:bCs/>
          <w:sz w:val="28"/>
          <w:szCs w:val="28"/>
        </w:rPr>
        <w:t>款</w:t>
      </w:r>
      <w:r>
        <w:rPr>
          <w:rFonts w:hint="eastAsia" w:ascii="仿宋" w:hAnsi="仿宋" w:eastAsia="仿宋"/>
          <w:bCs/>
          <w:sz w:val="28"/>
          <w:szCs w:val="28"/>
        </w:rPr>
        <w:t>3</w:t>
      </w:r>
      <w:r>
        <w:rPr>
          <w:rFonts w:ascii="仿宋" w:hAnsi="仿宋" w:eastAsia="仿宋"/>
          <w:bCs/>
          <w:sz w:val="28"/>
          <w:szCs w:val="28"/>
        </w:rPr>
        <w:t>%的迟延履行金，逾期交付超过30日，</w:t>
      </w:r>
      <w:r>
        <w:rPr>
          <w:rFonts w:hint="eastAsia" w:ascii="仿宋" w:hAnsi="仿宋" w:eastAsia="仿宋"/>
          <w:bCs/>
          <w:sz w:val="28"/>
          <w:szCs w:val="28"/>
        </w:rPr>
        <w:t>甲方</w:t>
      </w:r>
      <w:r>
        <w:rPr>
          <w:rFonts w:ascii="仿宋" w:hAnsi="仿宋" w:eastAsia="仿宋"/>
          <w:bCs/>
          <w:sz w:val="28"/>
          <w:szCs w:val="28"/>
        </w:rPr>
        <w:t>有权单方解除本合同或</w:t>
      </w:r>
      <w:r>
        <w:rPr>
          <w:rFonts w:hint="eastAsia" w:ascii="仿宋" w:hAnsi="仿宋" w:eastAsia="仿宋"/>
          <w:bCs/>
          <w:sz w:val="28"/>
          <w:szCs w:val="28"/>
        </w:rPr>
        <w:t>终</w:t>
      </w:r>
      <w:r>
        <w:rPr>
          <w:rFonts w:ascii="仿宋" w:hAnsi="仿宋" w:eastAsia="仿宋"/>
          <w:bCs/>
          <w:sz w:val="28"/>
          <w:szCs w:val="28"/>
        </w:rPr>
        <w:t>止合同，解除本合同并不妨碍</w:t>
      </w:r>
      <w:r>
        <w:rPr>
          <w:rFonts w:hint="eastAsia" w:ascii="仿宋" w:hAnsi="仿宋" w:eastAsia="仿宋"/>
          <w:bCs/>
          <w:sz w:val="28"/>
          <w:szCs w:val="28"/>
        </w:rPr>
        <w:t>甲方</w:t>
      </w:r>
      <w:r>
        <w:rPr>
          <w:rFonts w:ascii="仿宋" w:hAnsi="仿宋" w:eastAsia="仿宋"/>
          <w:bCs/>
          <w:sz w:val="28"/>
          <w:szCs w:val="28"/>
        </w:rPr>
        <w:t>主张违约责任。</w:t>
      </w:r>
    </w:p>
    <w:p>
      <w:pPr>
        <w:spacing w:line="420" w:lineRule="exact"/>
        <w:rPr>
          <w:rFonts w:ascii="仿宋" w:hAnsi="仿宋" w:eastAsia="仿宋"/>
          <w:bCs/>
          <w:sz w:val="28"/>
          <w:szCs w:val="28"/>
        </w:rPr>
      </w:pPr>
      <w:r>
        <w:rPr>
          <w:rFonts w:hint="eastAsia" w:ascii="仿宋" w:hAnsi="仿宋" w:eastAsia="仿宋"/>
          <w:bCs/>
          <w:sz w:val="28"/>
          <w:szCs w:val="28"/>
        </w:rPr>
        <w:t>3、乙方</w:t>
      </w:r>
      <w:r>
        <w:rPr>
          <w:rFonts w:ascii="仿宋" w:hAnsi="仿宋" w:eastAsia="仿宋"/>
          <w:bCs/>
          <w:sz w:val="28"/>
          <w:szCs w:val="28"/>
        </w:rPr>
        <w:t>交付的设备不符合合同约定质量标准的情形，</w:t>
      </w:r>
      <w:r>
        <w:rPr>
          <w:rFonts w:hint="eastAsia" w:ascii="仿宋" w:hAnsi="仿宋" w:eastAsia="仿宋"/>
          <w:bCs/>
          <w:sz w:val="28"/>
          <w:szCs w:val="28"/>
        </w:rPr>
        <w:t>乙方</w:t>
      </w:r>
      <w:r>
        <w:rPr>
          <w:rFonts w:ascii="仿宋" w:hAnsi="仿宋" w:eastAsia="仿宋"/>
          <w:bCs/>
          <w:sz w:val="28"/>
          <w:szCs w:val="28"/>
        </w:rPr>
        <w:t>应按照不符合质量标准设备安装价值的30%向</w:t>
      </w:r>
      <w:r>
        <w:rPr>
          <w:rFonts w:hint="eastAsia" w:ascii="仿宋" w:hAnsi="仿宋" w:eastAsia="仿宋"/>
          <w:bCs/>
          <w:sz w:val="28"/>
          <w:szCs w:val="28"/>
        </w:rPr>
        <w:t>甲方</w:t>
      </w:r>
      <w:r>
        <w:rPr>
          <w:rFonts w:ascii="仿宋" w:hAnsi="仿宋" w:eastAsia="仿宋"/>
          <w:bCs/>
          <w:sz w:val="28"/>
          <w:szCs w:val="28"/>
        </w:rPr>
        <w:t>支付瑕疵履行违约金；当质量存在问题的设备超过合同约定货物总量的30%时，</w:t>
      </w:r>
      <w:r>
        <w:rPr>
          <w:rFonts w:hint="eastAsia" w:ascii="仿宋" w:hAnsi="仿宋" w:eastAsia="仿宋"/>
          <w:bCs/>
          <w:sz w:val="28"/>
          <w:szCs w:val="28"/>
        </w:rPr>
        <w:t>甲方</w:t>
      </w:r>
      <w:r>
        <w:rPr>
          <w:rFonts w:ascii="仿宋" w:hAnsi="仿宋" w:eastAsia="仿宋"/>
          <w:bCs/>
          <w:sz w:val="28"/>
          <w:szCs w:val="28"/>
        </w:rPr>
        <w:t>有权单方解除本合同或</w:t>
      </w:r>
      <w:r>
        <w:rPr>
          <w:rFonts w:hint="eastAsia" w:ascii="仿宋" w:hAnsi="仿宋" w:eastAsia="仿宋"/>
          <w:bCs/>
          <w:sz w:val="28"/>
          <w:szCs w:val="28"/>
        </w:rPr>
        <w:t>终</w:t>
      </w:r>
      <w:r>
        <w:rPr>
          <w:rFonts w:ascii="仿宋" w:hAnsi="仿宋" w:eastAsia="仿宋"/>
          <w:bCs/>
          <w:sz w:val="28"/>
          <w:szCs w:val="28"/>
        </w:rPr>
        <w:t>止本合同，解除本合同并不妨碍</w:t>
      </w:r>
      <w:r>
        <w:rPr>
          <w:rFonts w:hint="eastAsia" w:ascii="仿宋" w:hAnsi="仿宋" w:eastAsia="仿宋"/>
          <w:bCs/>
          <w:sz w:val="28"/>
          <w:szCs w:val="28"/>
        </w:rPr>
        <w:t>甲方</w:t>
      </w:r>
      <w:r>
        <w:rPr>
          <w:rFonts w:ascii="仿宋" w:hAnsi="仿宋" w:eastAsia="仿宋"/>
          <w:bCs/>
          <w:sz w:val="28"/>
          <w:szCs w:val="28"/>
        </w:rPr>
        <w:t>主张违约责任</w:t>
      </w:r>
      <w:r>
        <w:rPr>
          <w:rFonts w:hint="eastAsia" w:ascii="仿宋" w:hAnsi="仿宋" w:eastAsia="仿宋"/>
          <w:bCs/>
          <w:sz w:val="28"/>
          <w:szCs w:val="28"/>
        </w:rPr>
        <w:t>。</w:t>
      </w:r>
    </w:p>
    <w:p>
      <w:pPr>
        <w:spacing w:line="420" w:lineRule="exact"/>
        <w:rPr>
          <w:rFonts w:ascii="仿宋" w:hAnsi="仿宋" w:eastAsia="仿宋"/>
          <w:bCs/>
          <w:sz w:val="28"/>
          <w:szCs w:val="28"/>
        </w:rPr>
      </w:pPr>
      <w:r>
        <w:rPr>
          <w:rFonts w:hint="eastAsia" w:ascii="仿宋" w:hAnsi="仿宋" w:eastAsia="仿宋"/>
          <w:bCs/>
          <w:sz w:val="28"/>
          <w:szCs w:val="28"/>
        </w:rPr>
        <w:t>4、甲方对投标人围标、串标等不诚信行为，将参照《中华人民共和国招投标法》规定，对于参与串通行为的投标人，其中标无效，列入供应商黑名单，并对投标人处中标项目金额千分之五以上千分之十以下的罚款。</w:t>
      </w:r>
    </w:p>
    <w:p>
      <w:pPr>
        <w:adjustRightInd w:val="0"/>
        <w:snapToGrid w:val="0"/>
        <w:spacing w:line="420" w:lineRule="exact"/>
        <w:rPr>
          <w:rFonts w:ascii="仿宋" w:hAnsi="仿宋" w:eastAsia="仿宋"/>
          <w:sz w:val="28"/>
          <w:szCs w:val="28"/>
        </w:rPr>
      </w:pPr>
      <w:r>
        <w:rPr>
          <w:rFonts w:hint="eastAsia" w:ascii="仿宋" w:hAnsi="仿宋" w:eastAsia="仿宋"/>
          <w:bCs/>
          <w:sz w:val="28"/>
          <w:szCs w:val="28"/>
        </w:rPr>
        <w:t>九、解决合同纠纷的方式：</w:t>
      </w:r>
      <w:r>
        <w:rPr>
          <w:rFonts w:ascii="仿宋" w:hAnsi="仿宋" w:eastAsia="仿宋"/>
          <w:sz w:val="28"/>
          <w:szCs w:val="28"/>
        </w:rPr>
        <w:t>如发生合同纠纷由当事人协商解决，协商不成通过甲方所在地法院诉讼解决。由此产生的律师费、住宿费等相关费用由违约方承担。</w:t>
      </w:r>
    </w:p>
    <w:p>
      <w:pPr>
        <w:spacing w:line="420" w:lineRule="exact"/>
        <w:rPr>
          <w:rFonts w:ascii="仿宋" w:hAnsi="仿宋" w:eastAsia="仿宋"/>
          <w:sz w:val="28"/>
          <w:szCs w:val="28"/>
        </w:rPr>
      </w:pPr>
      <w:r>
        <w:rPr>
          <w:rFonts w:hint="eastAsia" w:ascii="仿宋" w:hAnsi="仿宋" w:eastAsia="仿宋"/>
          <w:sz w:val="28"/>
          <w:szCs w:val="28"/>
        </w:rPr>
        <w:t>十、其它约定事项：本合同一式肆份（</w:t>
      </w:r>
      <w:r>
        <w:rPr>
          <w:rFonts w:hint="eastAsia" w:ascii="仿宋" w:hAnsi="仿宋" w:eastAsia="仿宋"/>
          <w:sz w:val="28"/>
          <w:szCs w:val="28"/>
          <w:lang w:val="en-US" w:eastAsia="zh-CN"/>
        </w:rPr>
        <w:t>合同附件</w:t>
      </w:r>
      <w:r>
        <w:rPr>
          <w:rFonts w:ascii="仿宋" w:hAnsi="仿宋" w:eastAsia="仿宋"/>
          <w:sz w:val="28"/>
          <w:szCs w:val="28"/>
        </w:rPr>
        <w:t>与合同具有同</w:t>
      </w:r>
      <w:r>
        <w:rPr>
          <w:rFonts w:hint="eastAsia" w:ascii="仿宋" w:hAnsi="仿宋" w:eastAsia="仿宋"/>
          <w:sz w:val="28"/>
          <w:szCs w:val="28"/>
          <w:lang w:val="en-US" w:eastAsia="zh-CN"/>
        </w:rPr>
        <w:t>等</w:t>
      </w:r>
      <w:r>
        <w:rPr>
          <w:rFonts w:ascii="仿宋" w:hAnsi="仿宋" w:eastAsia="仿宋"/>
          <w:sz w:val="28"/>
          <w:szCs w:val="28"/>
        </w:rPr>
        <w:t>法律效力</w:t>
      </w:r>
      <w:r>
        <w:rPr>
          <w:rFonts w:hint="eastAsia" w:ascii="仿宋" w:hAnsi="仿宋" w:eastAsia="仿宋"/>
          <w:sz w:val="28"/>
          <w:szCs w:val="28"/>
        </w:rPr>
        <w:t>），甲方叁份，乙方壹份，经甲乙双方自合同盖章之日起生效（加盖骑缝章）。</w:t>
      </w:r>
    </w:p>
    <w:p>
      <w:pPr>
        <w:spacing w:line="420" w:lineRule="exact"/>
        <w:rPr>
          <w:rFonts w:ascii="仿宋" w:hAnsi="仿宋" w:eastAsia="仿宋"/>
          <w:sz w:val="28"/>
          <w:szCs w:val="28"/>
        </w:rPr>
      </w:pPr>
    </w:p>
    <w:tbl>
      <w:tblPr>
        <w:tblStyle w:val="20"/>
        <w:tblW w:w="9498" w:type="dxa"/>
        <w:tblInd w:w="15" w:type="dxa"/>
        <w:tblLayout w:type="fixed"/>
        <w:tblCellMar>
          <w:top w:w="15" w:type="dxa"/>
          <w:left w:w="15" w:type="dxa"/>
          <w:bottom w:w="15" w:type="dxa"/>
          <w:right w:w="15" w:type="dxa"/>
        </w:tblCellMar>
      </w:tblPr>
      <w:tblGrid>
        <w:gridCol w:w="5245"/>
        <w:gridCol w:w="4253"/>
      </w:tblGrid>
      <w:tr>
        <w:trPr>
          <w:trHeight w:val="307" w:hRule="atLeast"/>
        </w:trPr>
        <w:tc>
          <w:tcPr>
            <w:tcW w:w="5245"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color w:val="000000"/>
                <w:sz w:val="24"/>
              </w:rPr>
            </w:pPr>
            <w:r>
              <w:rPr>
                <w:rFonts w:hint="eastAsia" w:ascii="仿宋" w:hAnsi="仿宋" w:eastAsia="仿宋" w:cs="黑体"/>
                <w:color w:val="000000"/>
                <w:kern w:val="0"/>
                <w:sz w:val="24"/>
              </w:rPr>
              <w:t>甲       方</w:t>
            </w:r>
          </w:p>
        </w:tc>
        <w:tc>
          <w:tcPr>
            <w:tcW w:w="4253"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color w:val="000000"/>
                <w:sz w:val="24"/>
              </w:rPr>
            </w:pPr>
            <w:r>
              <w:rPr>
                <w:rFonts w:hint="eastAsia" w:ascii="仿宋" w:hAnsi="仿宋" w:eastAsia="仿宋" w:cs="黑体"/>
                <w:color w:val="000000"/>
                <w:kern w:val="0"/>
                <w:sz w:val="24"/>
              </w:rPr>
              <w:t>乙  方</w:t>
            </w:r>
          </w:p>
        </w:tc>
      </w:tr>
      <w:tr>
        <w:tblPrEx>
          <w:tblCellMar>
            <w:top w:w="15" w:type="dxa"/>
            <w:left w:w="15" w:type="dxa"/>
            <w:bottom w:w="15" w:type="dxa"/>
            <w:right w:w="15" w:type="dxa"/>
          </w:tblCellMar>
        </w:tblPrEx>
        <w:trPr>
          <w:trHeight w:val="360"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Style w:val="54"/>
                <w:rFonts w:hint="default" w:ascii="仿宋" w:hAnsi="仿宋" w:eastAsia="仿宋"/>
                <w:b w:val="0"/>
                <w:sz w:val="24"/>
              </w:rPr>
            </w:pPr>
            <w:r>
              <w:rPr>
                <w:rFonts w:hint="eastAsia" w:ascii="仿宋" w:hAnsi="仿宋" w:eastAsia="仿宋" w:cs="宋体"/>
                <w:color w:val="000000"/>
                <w:kern w:val="0"/>
                <w:sz w:val="24"/>
              </w:rPr>
              <w:t>单位名称：</w:t>
            </w:r>
            <w:r>
              <w:rPr>
                <w:rStyle w:val="54"/>
                <w:rFonts w:hint="default" w:ascii="仿宋" w:hAnsi="仿宋" w:eastAsia="仿宋"/>
                <w:sz w:val="24"/>
              </w:rPr>
              <w:t>中粮屯河玛纳斯番茄制品有限公司</w:t>
            </w:r>
          </w:p>
          <w:p>
            <w:pPr>
              <w:widowControl/>
              <w:ind w:firstLine="2168" w:firstLineChars="900"/>
              <w:textAlignment w:val="top"/>
              <w:rPr>
                <w:rFonts w:ascii="仿宋" w:hAnsi="仿宋" w:eastAsia="仿宋" w:cs="宋体"/>
                <w:color w:val="000000"/>
                <w:sz w:val="24"/>
              </w:rPr>
            </w:pPr>
            <w:r>
              <w:rPr>
                <w:rStyle w:val="54"/>
                <w:rFonts w:hint="default" w:ascii="仿宋" w:hAnsi="仿宋" w:eastAsia="仿宋"/>
                <w:sz w:val="24"/>
              </w:rPr>
              <w:t>（合同专用章）</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单位名称：</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法定代表人：</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sz w:val="24"/>
              </w:rPr>
              <w:t>主管领导：</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kern w:val="0"/>
                <w:sz w:val="24"/>
              </w:rPr>
            </w:pPr>
            <w:r>
              <w:rPr>
                <w:rFonts w:hint="eastAsia" w:ascii="仿宋" w:hAnsi="仿宋" w:eastAsia="仿宋" w:cs="宋体"/>
                <w:color w:val="000000"/>
                <w:kern w:val="0"/>
                <w:sz w:val="24"/>
              </w:rPr>
              <w:t>部门负责人：</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委托代理人：</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经办人：</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kern w:val="0"/>
                <w:sz w:val="24"/>
              </w:rPr>
            </w:pPr>
            <w:r>
              <w:rPr>
                <w:rFonts w:hint="eastAsia" w:ascii="仿宋" w:hAnsi="仿宋" w:eastAsia="仿宋" w:cs="宋体"/>
                <w:color w:val="000000"/>
                <w:kern w:val="0"/>
                <w:sz w:val="24"/>
              </w:rPr>
              <w:t>单位地址：</w:t>
            </w:r>
            <w:r>
              <w:rPr>
                <w:rFonts w:hint="eastAsia" w:ascii="仿宋" w:hAnsi="仿宋" w:eastAsia="仿宋"/>
                <w:sz w:val="24"/>
              </w:rPr>
              <w:t>玛纳斯县凉州户镇太阳庙村5号</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单 位地 址：</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电      话：</w:t>
            </w:r>
            <w:r>
              <w:rPr>
                <w:rStyle w:val="54"/>
                <w:rFonts w:hint="default" w:ascii="仿宋" w:hAnsi="仿宋" w:eastAsia="仿宋"/>
                <w:sz w:val="24"/>
              </w:rPr>
              <w:t>0994-6608060</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电      话</w:t>
            </w:r>
            <w:r>
              <w:rPr>
                <w:rStyle w:val="54"/>
                <w:rFonts w:hint="default" w:ascii="仿宋" w:hAnsi="仿宋" w:eastAsia="仿宋"/>
                <w:sz w:val="24"/>
              </w:rPr>
              <w:t>：</w:t>
            </w:r>
          </w:p>
        </w:tc>
      </w:tr>
      <w:tr>
        <w:tblPrEx>
          <w:tblCellMar>
            <w:top w:w="15" w:type="dxa"/>
            <w:left w:w="15" w:type="dxa"/>
            <w:bottom w:w="15" w:type="dxa"/>
            <w:right w:w="15" w:type="dxa"/>
          </w:tblCellMar>
        </w:tblPrEx>
        <w:trPr>
          <w:trHeight w:val="269"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开 户银 行：</w:t>
            </w:r>
            <w:r>
              <w:rPr>
                <w:rFonts w:ascii="仿宋" w:hAnsi="仿宋" w:eastAsia="仿宋"/>
                <w:sz w:val="24"/>
              </w:rPr>
              <w:t>中国工商银行玛纳斯县支行营业部</w:t>
            </w:r>
            <w:r>
              <w:rPr>
                <w:rFonts w:eastAsia="仿宋" w:asciiTheme="minorEastAsia" w:hAnsiTheme="minorEastAsia"/>
                <w:sz w:val="24"/>
              </w:rPr>
              <w:t> </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开 户银 行：</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帐      号：</w:t>
            </w:r>
            <w:r>
              <w:rPr>
                <w:rFonts w:ascii="仿宋" w:hAnsi="仿宋" w:eastAsia="仿宋"/>
                <w:sz w:val="24"/>
              </w:rPr>
              <w:t>3004210009200128825</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帐      号</w:t>
            </w:r>
            <w:r>
              <w:rPr>
                <w:rStyle w:val="54"/>
                <w:rFonts w:hint="default" w:ascii="仿宋" w:hAnsi="仿宋" w:eastAsia="仿宋"/>
                <w:sz w:val="24"/>
              </w:rPr>
              <w:t>：</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税      号：</w:t>
            </w:r>
            <w:r>
              <w:rPr>
                <w:rFonts w:ascii="仿宋" w:hAnsi="仿宋" w:eastAsia="仿宋"/>
                <w:sz w:val="24"/>
              </w:rPr>
              <w:t>91652324MA78UUTN5J</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税      号：</w:t>
            </w:r>
          </w:p>
        </w:tc>
      </w:tr>
    </w:tbl>
    <w:p>
      <w:pPr>
        <w:pStyle w:val="11"/>
        <w:snapToGrid w:val="0"/>
        <w:spacing w:line="360" w:lineRule="auto"/>
        <w:ind w:right="272"/>
        <w:rPr>
          <w:rFonts w:ascii="仿宋" w:hAnsi="仿宋" w:eastAsia="仿宋" w:cs="宋体"/>
          <w:b/>
          <w:sz w:val="36"/>
          <w:szCs w:val="36"/>
        </w:rPr>
      </w:pPr>
    </w:p>
    <w:p>
      <w:pPr>
        <w:pStyle w:val="11"/>
        <w:snapToGrid w:val="0"/>
        <w:spacing w:line="360" w:lineRule="auto"/>
        <w:ind w:right="272" w:firstLine="3939" w:firstLineChars="1090"/>
        <w:rPr>
          <w:rFonts w:ascii="仿宋" w:hAnsi="仿宋" w:eastAsia="仿宋" w:cs="宋体"/>
          <w:b/>
          <w:sz w:val="36"/>
          <w:szCs w:val="36"/>
        </w:rPr>
      </w:pPr>
      <w:r>
        <w:rPr>
          <w:rFonts w:ascii="仿宋" w:hAnsi="仿宋" w:eastAsia="仿宋" w:cs="宋体"/>
          <w:b/>
          <w:sz w:val="36"/>
          <w:szCs w:val="36"/>
        </w:rPr>
        <w:t>合同附件</w:t>
      </w:r>
    </w:p>
    <w:p>
      <w:pPr>
        <w:pStyle w:val="11"/>
        <w:numPr>
          <w:ilvl w:val="0"/>
          <w:numId w:val="6"/>
        </w:numPr>
        <w:snapToGrid w:val="0"/>
        <w:spacing w:line="360" w:lineRule="auto"/>
        <w:ind w:right="272"/>
        <w:rPr>
          <w:rFonts w:ascii="仿宋" w:hAnsi="仿宋" w:eastAsia="仿宋"/>
          <w:sz w:val="28"/>
          <w:szCs w:val="28"/>
        </w:rPr>
      </w:pPr>
      <w:r>
        <w:rPr>
          <w:rFonts w:hint="eastAsia" w:ascii="仿宋" w:hAnsi="仿宋" w:eastAsia="仿宋"/>
          <w:sz w:val="28"/>
          <w:szCs w:val="28"/>
        </w:rPr>
        <w:t>卸储料系统设备供配电增容改造项目分项明细</w:t>
      </w:r>
    </w:p>
    <w:tbl>
      <w:tblPr>
        <w:tblStyle w:val="20"/>
        <w:tblW w:w="9580" w:type="dxa"/>
        <w:tblInd w:w="95" w:type="dxa"/>
        <w:tblLayout w:type="autofit"/>
        <w:tblCellMar>
          <w:top w:w="0" w:type="dxa"/>
          <w:left w:w="108" w:type="dxa"/>
          <w:bottom w:w="0" w:type="dxa"/>
          <w:right w:w="108" w:type="dxa"/>
        </w:tblCellMar>
      </w:tblPr>
      <w:tblGrid>
        <w:gridCol w:w="439"/>
        <w:gridCol w:w="1134"/>
        <w:gridCol w:w="6095"/>
        <w:gridCol w:w="567"/>
        <w:gridCol w:w="567"/>
        <w:gridCol w:w="778"/>
      </w:tblGrid>
      <w:tr>
        <w:tblPrEx>
          <w:tblCellMar>
            <w:top w:w="0" w:type="dxa"/>
            <w:left w:w="108" w:type="dxa"/>
            <w:bottom w:w="0" w:type="dxa"/>
            <w:right w:w="108" w:type="dxa"/>
          </w:tblCellMar>
        </w:tblPrEx>
        <w:trPr>
          <w:trHeight w:val="822" w:hRule="atLeast"/>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子项目名称</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制作改造内容</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单位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数量</w:t>
            </w:r>
          </w:p>
        </w:tc>
        <w:tc>
          <w:tcPr>
            <w:tcW w:w="778"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备注</w:t>
            </w:r>
          </w:p>
        </w:tc>
      </w:tr>
      <w:tr>
        <w:tblPrEx>
          <w:tblCellMar>
            <w:top w:w="0" w:type="dxa"/>
            <w:left w:w="108" w:type="dxa"/>
            <w:bottom w:w="0" w:type="dxa"/>
            <w:right w:w="108" w:type="dxa"/>
          </w:tblCellMar>
        </w:tblPrEx>
        <w:trPr>
          <w:trHeight w:val="203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4#井原有电源供电改造</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1、新制作户外不锈钢配电柜一面名称为13P配电柜，内部配置：630A总开关，分配至4套45KW旁路软启控制，总开关至各分开关间的母排要有安全防护。备用两个100A开关。控制要求：有数显电流表、数显电压表、主电源指示、分路电源指示和启动运行指示，柜体要密封、防雨、散热功能。含柜体安装、整套控制、保护等输入和输出控制系统。柜体参考尺寸1000*800*2200mm，材料&amp;=2mm</w:t>
            </w:r>
            <w:r>
              <w:rPr>
                <w:rFonts w:hint="eastAsia" w:ascii="仿宋" w:hAnsi="仿宋" w:eastAsia="仿宋" w:cs="宋体"/>
                <w:kern w:val="0"/>
                <w:sz w:val="16"/>
                <w:szCs w:val="16"/>
              </w:rPr>
              <w:br w:type="textWrapping"/>
            </w:r>
            <w:r>
              <w:rPr>
                <w:rFonts w:hint="eastAsia" w:ascii="仿宋" w:hAnsi="仿宋" w:eastAsia="仿宋" w:cs="宋体"/>
                <w:kern w:val="0"/>
                <w:sz w:val="16"/>
                <w:szCs w:val="16"/>
              </w:rPr>
              <w:t>2、将4#水井电缆线挖出接在13P配电柜内，挖出电缆根据实际长度压线鼻接至新户外配电柜内。开挖长度约50米，开挖深度约1.2米。含开挖、敷设及线鼻子等辅材。</w:t>
            </w:r>
            <w:r>
              <w:rPr>
                <w:rFonts w:hint="eastAsia" w:ascii="仿宋" w:hAnsi="仿宋" w:eastAsia="仿宋" w:cs="宋体"/>
                <w:kern w:val="0"/>
                <w:sz w:val="16"/>
                <w:szCs w:val="16"/>
              </w:rPr>
              <w:br w:type="textWrapping"/>
            </w:r>
            <w:r>
              <w:rPr>
                <w:rFonts w:hint="eastAsia" w:ascii="仿宋" w:hAnsi="仿宋" w:eastAsia="仿宋" w:cs="宋体"/>
                <w:kern w:val="0"/>
                <w:sz w:val="16"/>
                <w:szCs w:val="16"/>
              </w:rPr>
              <w:t>3、将6号清水泵电机线从原控制室拆除，挖出电缆，根据实际长度压线鼻新接线引入至新的户外配电柜内。开挖长度约90米，深约0.5米。含线鼻子等辅材。</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77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软启参考卸料清水泵软启型号HFR1045</w:t>
            </w:r>
          </w:p>
        </w:tc>
      </w:tr>
      <w:tr>
        <w:tblPrEx>
          <w:tblCellMar>
            <w:top w:w="0" w:type="dxa"/>
            <w:left w:w="108" w:type="dxa"/>
            <w:bottom w:w="0" w:type="dxa"/>
            <w:right w:w="108" w:type="dxa"/>
          </w:tblCellMar>
        </w:tblPrEx>
        <w:trPr>
          <w:trHeight w:val="57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2</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卸料控制室电容柜刀闸更换</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1、将卸料控制室2面电容柜隔离刀闸更换为HH15（QSA）-630A隔离开关熔断器组2套。</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77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　</w:t>
            </w:r>
          </w:p>
        </w:tc>
      </w:tr>
      <w:tr>
        <w:tblPrEx>
          <w:tblCellMar>
            <w:top w:w="0" w:type="dxa"/>
            <w:left w:w="108" w:type="dxa"/>
            <w:bottom w:w="0" w:type="dxa"/>
            <w:right w:w="108" w:type="dxa"/>
          </w:tblCellMar>
        </w:tblPrEx>
        <w:trPr>
          <w:trHeight w:val="272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3</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新增卸料槽供配电</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1、新增提升机供配电安装</w:t>
            </w:r>
            <w:r>
              <w:rPr>
                <w:rFonts w:hint="eastAsia" w:ascii="仿宋" w:hAnsi="仿宋" w:eastAsia="仿宋" w:cs="宋体"/>
                <w:kern w:val="0"/>
                <w:sz w:val="16"/>
                <w:szCs w:val="16"/>
              </w:rPr>
              <w:br w:type="textWrapping"/>
            </w:r>
            <w:r>
              <w:rPr>
                <w:rFonts w:hint="eastAsia" w:ascii="仿宋" w:hAnsi="仿宋" w:eastAsia="仿宋" w:cs="宋体"/>
                <w:kern w:val="0"/>
                <w:sz w:val="16"/>
                <w:szCs w:val="16"/>
              </w:rPr>
              <w:t>1）将新增提升机线缆敷设至现有的控制室对应的控制柜内。</w:t>
            </w:r>
            <w:r>
              <w:rPr>
                <w:rFonts w:hint="eastAsia" w:ascii="仿宋" w:hAnsi="仿宋" w:eastAsia="仿宋" w:cs="宋体"/>
                <w:kern w:val="0"/>
                <w:sz w:val="16"/>
                <w:szCs w:val="16"/>
              </w:rPr>
              <w:br w:type="textWrapping"/>
            </w:r>
            <w:r>
              <w:rPr>
                <w:rFonts w:hint="eastAsia" w:ascii="仿宋" w:hAnsi="仿宋" w:eastAsia="仿宋" w:cs="宋体"/>
                <w:kern w:val="0"/>
                <w:sz w:val="16"/>
                <w:szCs w:val="16"/>
              </w:rPr>
              <w:t>2）现有的控制柜须新增安装MD290T15G/18.5变频器1台</w:t>
            </w:r>
            <w:r>
              <w:rPr>
                <w:rFonts w:hint="eastAsia" w:ascii="仿宋" w:hAnsi="仿宋" w:eastAsia="仿宋" w:cs="宋体"/>
                <w:kern w:val="0"/>
                <w:sz w:val="16"/>
                <w:szCs w:val="16"/>
              </w:rPr>
              <w:br w:type="textWrapping"/>
            </w:r>
            <w:r>
              <w:rPr>
                <w:rFonts w:hint="eastAsia" w:ascii="仿宋" w:hAnsi="仿宋" w:eastAsia="仿宋" w:cs="宋体"/>
                <w:kern w:val="0"/>
                <w:sz w:val="16"/>
                <w:szCs w:val="16"/>
              </w:rPr>
              <w:t>3）安全开关线缆敷设至高架流槽下控制柜接线，找出高架流槽下控制柜到控制室的控制线与提升机控制接通。</w:t>
            </w:r>
            <w:r>
              <w:rPr>
                <w:rFonts w:hint="eastAsia" w:ascii="仿宋" w:hAnsi="仿宋" w:eastAsia="仿宋" w:cs="宋体"/>
                <w:kern w:val="0"/>
                <w:sz w:val="16"/>
                <w:szCs w:val="16"/>
              </w:rPr>
              <w:br w:type="textWrapping"/>
            </w:r>
            <w:r>
              <w:rPr>
                <w:rFonts w:hint="eastAsia" w:ascii="仿宋" w:hAnsi="仿宋" w:eastAsia="仿宋" w:cs="宋体"/>
                <w:kern w:val="0"/>
                <w:sz w:val="16"/>
                <w:szCs w:val="16"/>
              </w:rPr>
              <w:t>4）以上包含变频器，急停开关，整套控制、保护等输入和输出控制系统材料，线缆，桥架及敷设、安装调试。</w:t>
            </w:r>
            <w:r>
              <w:rPr>
                <w:rFonts w:hint="eastAsia" w:ascii="仿宋" w:hAnsi="仿宋" w:eastAsia="仿宋" w:cs="宋体"/>
                <w:kern w:val="0"/>
                <w:sz w:val="16"/>
                <w:szCs w:val="16"/>
              </w:rPr>
              <w:br w:type="textWrapping"/>
            </w:r>
            <w:r>
              <w:rPr>
                <w:rFonts w:hint="eastAsia" w:ascii="仿宋" w:hAnsi="仿宋" w:eastAsia="仿宋" w:cs="宋体"/>
                <w:kern w:val="0"/>
                <w:sz w:val="16"/>
                <w:szCs w:val="16"/>
              </w:rPr>
              <w:t>5）新增提升机电机线RVV3*10mm</w:t>
            </w:r>
            <w:r>
              <w:rPr>
                <w:rFonts w:hint="eastAsia" w:ascii="仿宋" w:hAnsi="仿宋" w:eastAsia="仿宋" w:cs="宋体"/>
                <w:kern w:val="0"/>
                <w:sz w:val="16"/>
                <w:szCs w:val="16"/>
                <w:vertAlign w:val="superscript"/>
              </w:rPr>
              <w:t>2</w:t>
            </w:r>
            <w:r>
              <w:rPr>
                <w:rFonts w:hint="eastAsia" w:ascii="仿宋" w:hAnsi="仿宋" w:eastAsia="仿宋" w:cs="宋体"/>
                <w:kern w:val="0"/>
                <w:sz w:val="16"/>
                <w:szCs w:val="16"/>
              </w:rPr>
              <w:t>+1*6mm</w:t>
            </w:r>
            <w:r>
              <w:rPr>
                <w:rFonts w:hint="eastAsia" w:ascii="仿宋" w:hAnsi="仿宋" w:eastAsia="仿宋" w:cs="宋体"/>
                <w:kern w:val="0"/>
                <w:sz w:val="16"/>
                <w:szCs w:val="16"/>
                <w:vertAlign w:val="superscript"/>
              </w:rPr>
              <w:t>2</w:t>
            </w:r>
            <w:r>
              <w:rPr>
                <w:rFonts w:hint="eastAsia" w:ascii="仿宋" w:hAnsi="仿宋" w:eastAsia="仿宋" w:cs="宋体"/>
                <w:kern w:val="0"/>
                <w:sz w:val="16"/>
                <w:szCs w:val="16"/>
              </w:rPr>
              <w:t>长度约70米，IP67急停2套，急停线缆RVV2*1mm</w:t>
            </w:r>
            <w:r>
              <w:rPr>
                <w:rFonts w:hint="eastAsia" w:ascii="仿宋" w:hAnsi="仿宋" w:eastAsia="仿宋" w:cs="宋体"/>
                <w:kern w:val="0"/>
                <w:sz w:val="16"/>
                <w:szCs w:val="16"/>
                <w:vertAlign w:val="superscript"/>
              </w:rPr>
              <w:t>2</w:t>
            </w:r>
            <w:r>
              <w:rPr>
                <w:rFonts w:hint="eastAsia" w:ascii="仿宋" w:hAnsi="仿宋" w:eastAsia="仿宋" w:cs="宋体"/>
                <w:kern w:val="0"/>
                <w:sz w:val="16"/>
                <w:szCs w:val="16"/>
              </w:rPr>
              <w:t>约20米。其中电缆沟开挖敷设约35米为硬化路面，其余线缆桥架敷设。（以上为参考数量）</w:t>
            </w:r>
            <w:r>
              <w:rPr>
                <w:rFonts w:hint="eastAsia" w:ascii="仿宋" w:hAnsi="仿宋" w:eastAsia="仿宋" w:cs="宋体"/>
                <w:kern w:val="0"/>
                <w:sz w:val="16"/>
                <w:szCs w:val="16"/>
              </w:rPr>
              <w:br w:type="textWrapping"/>
            </w:r>
            <w:r>
              <w:rPr>
                <w:rFonts w:hint="eastAsia" w:ascii="仿宋" w:hAnsi="仿宋" w:eastAsia="仿宋" w:cs="宋体"/>
                <w:kern w:val="0"/>
                <w:sz w:val="16"/>
                <w:szCs w:val="16"/>
              </w:rPr>
              <w:t>2、新增卸料槽刮泥机电机线从卸料槽敷设至控制室，加装急停开关及控制，安全开关线缆敷设至高架流槽下控制柜接线，找出高架流槽下控制柜到控制室的控制线与刮泥机控制接通。含线缆，桥架及敷设、安装调试。电机线RVV3*4mm2+1长度约70米，IP67急停1套线缆RVV2*1mm2约40米。（以上为参考数量）</w:t>
            </w:r>
            <w:r>
              <w:rPr>
                <w:rFonts w:hint="eastAsia" w:ascii="仿宋" w:hAnsi="仿宋" w:eastAsia="仿宋" w:cs="宋体"/>
                <w:kern w:val="0"/>
                <w:sz w:val="16"/>
                <w:szCs w:val="16"/>
              </w:rPr>
              <w:br w:type="textWrapping"/>
            </w:r>
            <w:r>
              <w:rPr>
                <w:rFonts w:hint="eastAsia" w:ascii="仿宋" w:hAnsi="仿宋" w:eastAsia="仿宋" w:cs="宋体"/>
                <w:kern w:val="0"/>
                <w:sz w:val="16"/>
                <w:szCs w:val="16"/>
              </w:rPr>
              <w:t>3、将罗茨风机电机2台接线敷设至控制室。含线缆及敷设、安装调试。电机线RVV3*4mm2+1长度约140米。</w:t>
            </w:r>
            <w:r>
              <w:rPr>
                <w:rFonts w:hint="eastAsia" w:ascii="仿宋" w:hAnsi="仿宋" w:eastAsia="仿宋" w:cs="宋体"/>
                <w:kern w:val="0"/>
                <w:sz w:val="16"/>
                <w:szCs w:val="16"/>
              </w:rPr>
              <w:br w:type="textWrapping"/>
            </w:r>
            <w:r>
              <w:rPr>
                <w:rFonts w:hint="eastAsia" w:ascii="仿宋" w:hAnsi="仿宋" w:eastAsia="仿宋" w:cs="宋体"/>
                <w:kern w:val="0"/>
                <w:sz w:val="16"/>
                <w:szCs w:val="16"/>
              </w:rPr>
              <w:t>4、将捞草机控制柜电源线接线敷设至控制室，含线缆，桥架及敷设、安装调试。电源线RVV3*2.5mm2+1长度约70米。</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77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　</w:t>
            </w:r>
          </w:p>
        </w:tc>
      </w:tr>
      <w:tr>
        <w:tblPrEx>
          <w:tblCellMar>
            <w:top w:w="0" w:type="dxa"/>
            <w:left w:w="108" w:type="dxa"/>
            <w:bottom w:w="0" w:type="dxa"/>
            <w:right w:w="108" w:type="dxa"/>
          </w:tblCellMar>
        </w:tblPrEx>
        <w:trPr>
          <w:trHeight w:val="1019"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4</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更换两台一级45KW潜污泵供配电改造</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1、将原2#和3#潜污泵一拖二控制更换为HFR1045软启45KW1台控制，将原有接触器、热继更换为CJ20-160A/220V交流接触器4台，JR36-160/75A-120A热继电器4个，用来控制2#和3#新更换的45KW潜污泵。</w:t>
            </w:r>
            <w:r>
              <w:rPr>
                <w:rFonts w:hint="eastAsia" w:ascii="仿宋" w:hAnsi="仿宋" w:eastAsia="仿宋" w:cs="宋体"/>
                <w:kern w:val="0"/>
                <w:sz w:val="16"/>
                <w:szCs w:val="16"/>
              </w:rPr>
              <w:br w:type="textWrapping"/>
            </w:r>
            <w:r>
              <w:rPr>
                <w:rFonts w:hint="eastAsia" w:ascii="仿宋" w:hAnsi="仿宋" w:eastAsia="仿宋" w:cs="宋体"/>
                <w:kern w:val="0"/>
                <w:sz w:val="16"/>
                <w:szCs w:val="16"/>
              </w:rPr>
              <w:t>2、将原有4路潜污泵电机线并接成2路，分别接在1#和4#潜污泵接线箱内。</w:t>
            </w:r>
            <w:r>
              <w:rPr>
                <w:rFonts w:hint="eastAsia" w:ascii="仿宋" w:hAnsi="仿宋" w:eastAsia="仿宋" w:cs="宋体"/>
                <w:kern w:val="0"/>
                <w:sz w:val="16"/>
                <w:szCs w:val="16"/>
              </w:rPr>
              <w:br w:type="textWrapping"/>
            </w:r>
            <w:r>
              <w:rPr>
                <w:rFonts w:hint="eastAsia" w:ascii="仿宋" w:hAnsi="仿宋" w:eastAsia="仿宋" w:cs="宋体"/>
                <w:kern w:val="0"/>
                <w:sz w:val="16"/>
                <w:szCs w:val="16"/>
              </w:rPr>
              <w:t>3、新购买敷设RVV3*35mm2+1缆线，单线长度约35米。接在新更换的2#和3#潜污泵的接线箱内。含线缆、桥架、敷设及安装调试。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77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　</w:t>
            </w:r>
          </w:p>
        </w:tc>
      </w:tr>
      <w:tr>
        <w:tblPrEx>
          <w:tblCellMar>
            <w:top w:w="0" w:type="dxa"/>
            <w:left w:w="108" w:type="dxa"/>
            <w:bottom w:w="0" w:type="dxa"/>
            <w:right w:w="108" w:type="dxa"/>
          </w:tblCellMar>
        </w:tblPrEx>
        <w:trPr>
          <w:trHeight w:val="401"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5</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新增一台45KW清水泵供配电改造</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1、将新装7号清水泵电机线接至13P配电柜（使用6号清水泵电缆线)含线缆敷设，桥架安装，线鼻子等辅材及调试。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77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　</w:t>
            </w:r>
          </w:p>
        </w:tc>
      </w:tr>
      <w:tr>
        <w:tblPrEx>
          <w:tblCellMar>
            <w:top w:w="0" w:type="dxa"/>
            <w:left w:w="108" w:type="dxa"/>
            <w:bottom w:w="0" w:type="dxa"/>
            <w:right w:w="108" w:type="dxa"/>
          </w:tblCellMar>
        </w:tblPrEx>
        <w:trPr>
          <w:trHeight w:val="983"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6</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新增一台格栅机供配电改造</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1、将新增格栅机线缆接至控制室，敷设RVV3*2.5mm</w:t>
            </w:r>
            <w:r>
              <w:rPr>
                <w:rFonts w:hint="eastAsia" w:ascii="仿宋" w:hAnsi="仿宋" w:eastAsia="仿宋" w:cs="宋体"/>
                <w:kern w:val="0"/>
                <w:sz w:val="16"/>
                <w:szCs w:val="16"/>
                <w:vertAlign w:val="superscript"/>
              </w:rPr>
              <w:t>2</w:t>
            </w:r>
            <w:r>
              <w:rPr>
                <w:rFonts w:hint="eastAsia" w:ascii="仿宋" w:hAnsi="仿宋" w:eastAsia="仿宋" w:cs="宋体"/>
                <w:kern w:val="0"/>
                <w:sz w:val="16"/>
                <w:szCs w:val="16"/>
              </w:rPr>
              <w:t>+1线缆，长度约50，含线缆、桥架、敷设及安装调试。现场须安装对应的急停开关</w:t>
            </w:r>
            <w:r>
              <w:rPr>
                <w:rFonts w:hint="eastAsia" w:ascii="仿宋" w:hAnsi="仿宋" w:eastAsia="仿宋" w:cs="宋体"/>
                <w:kern w:val="0"/>
                <w:sz w:val="16"/>
                <w:szCs w:val="16"/>
              </w:rPr>
              <w:br w:type="textWrapping"/>
            </w:r>
            <w:r>
              <w:rPr>
                <w:rFonts w:hint="eastAsia" w:ascii="仿宋" w:hAnsi="仿宋" w:eastAsia="仿宋" w:cs="宋体"/>
                <w:kern w:val="0"/>
                <w:sz w:val="16"/>
                <w:szCs w:val="16"/>
              </w:rPr>
              <w:t>2、将一级4台皮带机、3台格栅机电机线到控制室接线拆除，桥架敷设至控制室接线，桥架长度约30米，桥架高度不得低于3.5米，RVV3*2.5mm2+1线缆，长度约50米。含线缆、桥架、敷设及安装调试。</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778"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　</w:t>
            </w:r>
          </w:p>
        </w:tc>
      </w:tr>
      <w:tr>
        <w:tblPrEx>
          <w:tblCellMar>
            <w:top w:w="0" w:type="dxa"/>
            <w:left w:w="108" w:type="dxa"/>
            <w:bottom w:w="0" w:type="dxa"/>
            <w:right w:w="108" w:type="dxa"/>
          </w:tblCellMar>
        </w:tblPrEx>
        <w:trPr>
          <w:trHeight w:val="1722"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7</w:t>
            </w:r>
          </w:p>
        </w:tc>
        <w:tc>
          <w:tcPr>
            <w:tcW w:w="1134"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卸料、高架流槽改造后供配电</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 w:hAnsi="仿宋" w:eastAsia="仿宋" w:cs="宋体"/>
                <w:kern w:val="0"/>
                <w:sz w:val="16"/>
                <w:szCs w:val="16"/>
              </w:rPr>
            </w:pPr>
            <w:r>
              <w:rPr>
                <w:rFonts w:hint="eastAsia" w:ascii="仿宋" w:hAnsi="仿宋" w:eastAsia="仿宋" w:cs="宋体"/>
                <w:kern w:val="0"/>
                <w:sz w:val="16"/>
                <w:szCs w:val="16"/>
              </w:rPr>
              <w:t>1、1号至4号卸料台、提升机（4台刮泥机、4台提升机、8台罗茨风机、4台滚筒捞草机、8面卸料鹤管控制箱）线路抽回，待卸料槽安装完毕后，重新敷设连接，将原有的桥架更换为材质为201的不锈钢桥架，总体包含损坏线路恢复调试，含损坏元件的更换。</w:t>
            </w:r>
            <w:r>
              <w:rPr>
                <w:rFonts w:hint="eastAsia" w:ascii="仿宋" w:hAnsi="仿宋" w:eastAsia="仿宋" w:cs="宋体"/>
                <w:kern w:val="0"/>
                <w:sz w:val="16"/>
                <w:szCs w:val="16"/>
              </w:rPr>
              <w:br w:type="textWrapping"/>
            </w:r>
            <w:r>
              <w:rPr>
                <w:rFonts w:hint="eastAsia" w:ascii="仿宋" w:hAnsi="仿宋" w:eastAsia="仿宋" w:cs="宋体"/>
                <w:kern w:val="0"/>
                <w:sz w:val="16"/>
                <w:szCs w:val="16"/>
              </w:rPr>
              <w:t>2、高架流槽拆除8台罗茨风机电机线、捞草机电源线和电机线抽回，高架流槽改造完后恢复捞草机接线。含桥架恢复（不足桥架承揽方提供）、敷设及安装调试。</w:t>
            </w:r>
            <w:r>
              <w:rPr>
                <w:rFonts w:hint="eastAsia" w:ascii="仿宋" w:hAnsi="仿宋" w:eastAsia="仿宋" w:cs="宋体"/>
                <w:kern w:val="0"/>
                <w:sz w:val="16"/>
                <w:szCs w:val="16"/>
              </w:rPr>
              <w:br w:type="textWrapping"/>
            </w:r>
            <w:r>
              <w:rPr>
                <w:rFonts w:hint="eastAsia" w:ascii="仿宋" w:hAnsi="仿宋" w:eastAsia="仿宋" w:cs="宋体"/>
                <w:kern w:val="0"/>
                <w:sz w:val="16"/>
                <w:szCs w:val="16"/>
              </w:rPr>
              <w:t>3、购买12米高杆灯2个，LED400W射灯10个（6+4）。在现场指定位置安装，含灯杆、射灯、线缆接入指定的控制箱内。</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批</w:t>
            </w:r>
          </w:p>
        </w:tc>
        <w:tc>
          <w:tcPr>
            <w:tcW w:w="5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1</w:t>
            </w:r>
          </w:p>
        </w:tc>
        <w:tc>
          <w:tcPr>
            <w:tcW w:w="77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kern w:val="0"/>
                <w:sz w:val="16"/>
                <w:szCs w:val="16"/>
              </w:rPr>
            </w:pPr>
            <w:r>
              <w:rPr>
                <w:rFonts w:hint="eastAsia" w:ascii="仿宋" w:hAnsi="仿宋" w:eastAsia="仿宋" w:cs="宋体"/>
                <w:kern w:val="0"/>
                <w:sz w:val="16"/>
                <w:szCs w:val="16"/>
              </w:rPr>
              <w:t>　</w:t>
            </w:r>
          </w:p>
        </w:tc>
      </w:tr>
    </w:tbl>
    <w:p>
      <w:pPr>
        <w:pStyle w:val="11"/>
        <w:snapToGrid w:val="0"/>
        <w:spacing w:line="360" w:lineRule="auto"/>
        <w:ind w:left="1202" w:right="272"/>
        <w:rPr>
          <w:rFonts w:ascii="仿宋" w:hAnsi="仿宋" w:eastAsia="仿宋"/>
          <w:sz w:val="24"/>
          <w:szCs w:val="24"/>
        </w:rPr>
      </w:pPr>
    </w:p>
    <w:p>
      <w:pPr>
        <w:adjustRightInd w:val="0"/>
        <w:snapToGrid w:val="0"/>
        <w:jc w:val="left"/>
        <w:rPr>
          <w:rStyle w:val="54"/>
          <w:rFonts w:hint="default" w:ascii="仿宋" w:hAnsi="仿宋" w:eastAsia="仿宋"/>
          <w:b w:val="0"/>
          <w:sz w:val="24"/>
          <w:szCs w:val="24"/>
        </w:rPr>
      </w:pPr>
      <w:r>
        <w:rPr>
          <w:rStyle w:val="54"/>
          <w:rFonts w:hint="default" w:ascii="仿宋" w:hAnsi="仿宋" w:eastAsia="仿宋"/>
          <w:b w:val="0"/>
          <w:sz w:val="24"/>
          <w:szCs w:val="24"/>
        </w:rPr>
        <w:t>该附件作为《卸储料系统设备供配电增容改造项目合同》具体改造的分项明细，与其《卸储料系统设备供配电增容改造项目合同》具有相同的法律效力。</w:t>
      </w:r>
    </w:p>
    <w:tbl>
      <w:tblPr>
        <w:tblStyle w:val="20"/>
        <w:tblW w:w="9498" w:type="dxa"/>
        <w:tblInd w:w="15" w:type="dxa"/>
        <w:tblLayout w:type="fixed"/>
        <w:tblCellMar>
          <w:top w:w="15" w:type="dxa"/>
          <w:left w:w="15" w:type="dxa"/>
          <w:bottom w:w="15" w:type="dxa"/>
          <w:right w:w="15" w:type="dxa"/>
        </w:tblCellMar>
      </w:tblPr>
      <w:tblGrid>
        <w:gridCol w:w="4395"/>
        <w:gridCol w:w="5103"/>
      </w:tblGrid>
      <w:tr>
        <w:tblPrEx>
          <w:tblCellMar>
            <w:top w:w="15" w:type="dxa"/>
            <w:left w:w="15" w:type="dxa"/>
            <w:bottom w:w="15" w:type="dxa"/>
            <w:right w:w="15" w:type="dxa"/>
          </w:tblCellMar>
        </w:tblPrEx>
        <w:trPr>
          <w:trHeight w:val="499" w:hRule="atLeast"/>
        </w:trPr>
        <w:tc>
          <w:tcPr>
            <w:tcW w:w="4395"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Cs w:val="21"/>
              </w:rPr>
            </w:pPr>
            <w:r>
              <w:rPr>
                <w:rFonts w:hint="eastAsia" w:ascii="仿宋" w:hAnsi="仿宋" w:eastAsia="仿宋" w:cs="黑体"/>
                <w:b/>
                <w:bCs/>
                <w:color w:val="000000"/>
                <w:kern w:val="0"/>
                <w:szCs w:val="21"/>
              </w:rPr>
              <w:t>甲       方</w:t>
            </w:r>
          </w:p>
        </w:tc>
        <w:tc>
          <w:tcPr>
            <w:tcW w:w="5103"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Cs w:val="21"/>
              </w:rPr>
            </w:pPr>
            <w:r>
              <w:rPr>
                <w:rFonts w:hint="eastAsia" w:ascii="仿宋" w:hAnsi="仿宋" w:eastAsia="仿宋" w:cs="黑体"/>
                <w:b/>
                <w:bCs/>
                <w:color w:val="000000"/>
                <w:kern w:val="0"/>
                <w:szCs w:val="21"/>
              </w:rPr>
              <w:t>乙  方</w:t>
            </w:r>
          </w:p>
        </w:tc>
      </w:tr>
      <w:tr>
        <w:tblPrEx>
          <w:tblCellMar>
            <w:top w:w="15" w:type="dxa"/>
            <w:left w:w="15" w:type="dxa"/>
            <w:bottom w:w="15" w:type="dxa"/>
            <w:right w:w="15" w:type="dxa"/>
          </w:tblCellMar>
        </w:tblPrEx>
        <w:trPr>
          <w:trHeight w:val="403" w:hRule="atLeast"/>
        </w:trPr>
        <w:tc>
          <w:tcPr>
            <w:tcW w:w="439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单位名称：</w:t>
            </w:r>
            <w:r>
              <w:rPr>
                <w:rStyle w:val="54"/>
                <w:rFonts w:hint="default" w:ascii="仿宋" w:hAnsi="仿宋" w:eastAsia="仿宋"/>
                <w:sz w:val="18"/>
                <w:szCs w:val="18"/>
              </w:rPr>
              <w:t>中粮屯河玛纳斯番茄制品有限公司</w:t>
            </w:r>
          </w:p>
        </w:tc>
        <w:tc>
          <w:tcPr>
            <w:tcW w:w="510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单位名称：</w:t>
            </w:r>
          </w:p>
        </w:tc>
      </w:tr>
      <w:tr>
        <w:tblPrEx>
          <w:tblCellMar>
            <w:top w:w="15" w:type="dxa"/>
            <w:left w:w="15" w:type="dxa"/>
            <w:bottom w:w="15" w:type="dxa"/>
            <w:right w:w="15" w:type="dxa"/>
          </w:tblCellMar>
        </w:tblPrEx>
        <w:trPr>
          <w:trHeight w:val="338" w:hRule="atLeast"/>
        </w:trPr>
        <w:tc>
          <w:tcPr>
            <w:tcW w:w="439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单位名称（章）：</w:t>
            </w:r>
          </w:p>
        </w:tc>
        <w:tc>
          <w:tcPr>
            <w:tcW w:w="510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单位名称（章）：</w:t>
            </w:r>
          </w:p>
        </w:tc>
      </w:tr>
      <w:tr>
        <w:tblPrEx>
          <w:tblCellMar>
            <w:top w:w="15" w:type="dxa"/>
            <w:left w:w="15" w:type="dxa"/>
            <w:bottom w:w="15" w:type="dxa"/>
            <w:right w:w="15" w:type="dxa"/>
          </w:tblCellMar>
        </w:tblPrEx>
        <w:trPr>
          <w:trHeight w:val="385" w:hRule="atLeast"/>
        </w:trPr>
        <w:tc>
          <w:tcPr>
            <w:tcW w:w="439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单位地址：</w:t>
            </w:r>
            <w:r>
              <w:rPr>
                <w:rFonts w:hint="eastAsia" w:ascii="仿宋" w:hAnsi="仿宋" w:eastAsia="仿宋"/>
                <w:sz w:val="18"/>
                <w:szCs w:val="18"/>
              </w:rPr>
              <w:t>玛纳斯县凉州户镇太阳庙村5号</w:t>
            </w:r>
          </w:p>
        </w:tc>
        <w:tc>
          <w:tcPr>
            <w:tcW w:w="5103" w:type="dxa"/>
            <w:tcBorders>
              <w:bottom w:val="single" w:color="auto"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 位地 址：</w:t>
            </w:r>
          </w:p>
        </w:tc>
      </w:tr>
      <w:tr>
        <w:tblPrEx>
          <w:tblCellMar>
            <w:top w:w="15" w:type="dxa"/>
            <w:left w:w="15" w:type="dxa"/>
            <w:bottom w:w="15" w:type="dxa"/>
            <w:right w:w="15" w:type="dxa"/>
          </w:tblCellMar>
        </w:tblPrEx>
        <w:trPr>
          <w:trHeight w:val="406" w:hRule="atLeast"/>
        </w:trPr>
        <w:tc>
          <w:tcPr>
            <w:tcW w:w="4395" w:type="dxa"/>
            <w:tcBorders>
              <w:left w:val="single" w:color="000000"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r>
              <w:rPr>
                <w:rFonts w:hint="eastAsia" w:ascii="仿宋" w:hAnsi="仿宋" w:eastAsia="仿宋" w:cs="宋体"/>
                <w:color w:val="000000"/>
                <w:kern w:val="0"/>
                <w:sz w:val="18"/>
                <w:szCs w:val="18"/>
              </w:rPr>
              <w:t>法定代表人：</w:t>
            </w:r>
          </w:p>
        </w:tc>
        <w:tc>
          <w:tcPr>
            <w:tcW w:w="5103" w:type="dxa"/>
            <w:vMerge w:val="restart"/>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法定代表人：</w:t>
            </w:r>
          </w:p>
        </w:tc>
      </w:tr>
      <w:tr>
        <w:tblPrEx>
          <w:tblCellMar>
            <w:top w:w="15" w:type="dxa"/>
            <w:left w:w="15" w:type="dxa"/>
            <w:bottom w:w="15" w:type="dxa"/>
            <w:right w:w="15" w:type="dxa"/>
          </w:tblCellMar>
        </w:tblPrEx>
        <w:trPr>
          <w:trHeight w:val="406" w:hRule="atLeast"/>
        </w:trPr>
        <w:tc>
          <w:tcPr>
            <w:tcW w:w="4395" w:type="dxa"/>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主管领导：</w:t>
            </w:r>
          </w:p>
        </w:tc>
        <w:tc>
          <w:tcPr>
            <w:tcW w:w="5103" w:type="dxa"/>
            <w:vMerge w:val="continue"/>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p>
        </w:tc>
      </w:tr>
      <w:tr>
        <w:tblPrEx>
          <w:tblCellMar>
            <w:top w:w="15" w:type="dxa"/>
            <w:left w:w="15" w:type="dxa"/>
            <w:bottom w:w="15" w:type="dxa"/>
            <w:right w:w="15" w:type="dxa"/>
          </w:tblCellMar>
        </w:tblPrEx>
        <w:trPr>
          <w:trHeight w:val="496" w:hRule="atLeast"/>
        </w:trPr>
        <w:tc>
          <w:tcPr>
            <w:tcW w:w="4395" w:type="dxa"/>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r>
              <w:rPr>
                <w:rFonts w:hint="eastAsia" w:ascii="仿宋" w:hAnsi="仿宋" w:eastAsia="仿宋" w:cs="宋体"/>
                <w:color w:val="000000"/>
                <w:kern w:val="0"/>
                <w:sz w:val="18"/>
                <w:szCs w:val="18"/>
              </w:rPr>
              <w:t>部门负责人：</w:t>
            </w:r>
          </w:p>
        </w:tc>
        <w:tc>
          <w:tcPr>
            <w:tcW w:w="5103" w:type="dxa"/>
            <w:vMerge w:val="restart"/>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委托代理人：</w:t>
            </w:r>
          </w:p>
        </w:tc>
      </w:tr>
      <w:tr>
        <w:tblPrEx>
          <w:tblCellMar>
            <w:top w:w="15" w:type="dxa"/>
            <w:left w:w="15" w:type="dxa"/>
            <w:bottom w:w="15" w:type="dxa"/>
            <w:right w:w="15" w:type="dxa"/>
          </w:tblCellMar>
        </w:tblPrEx>
        <w:trPr>
          <w:trHeight w:val="496" w:hRule="atLeast"/>
        </w:trPr>
        <w:tc>
          <w:tcPr>
            <w:tcW w:w="4395" w:type="dxa"/>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r>
              <w:rPr>
                <w:rFonts w:hint="eastAsia" w:ascii="仿宋" w:hAnsi="仿宋" w:eastAsia="仿宋" w:cs="宋体"/>
                <w:color w:val="000000"/>
                <w:kern w:val="0"/>
                <w:sz w:val="18"/>
                <w:szCs w:val="18"/>
              </w:rPr>
              <w:t>经办人：</w:t>
            </w:r>
          </w:p>
        </w:tc>
        <w:tc>
          <w:tcPr>
            <w:tcW w:w="5103" w:type="dxa"/>
            <w:vMerge w:val="continue"/>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p>
        </w:tc>
      </w:tr>
    </w:tbl>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r>
        <w:rPr>
          <w:rFonts w:hint="eastAsia" w:ascii="仿宋" w:hAnsi="仿宋" w:eastAsia="仿宋"/>
          <w:b/>
          <w:bCs/>
          <w:sz w:val="36"/>
          <w:szCs w:val="36"/>
        </w:rPr>
        <w:t>第五部分  安全管理协议模板</w:t>
      </w:r>
    </w:p>
    <w:p>
      <w:pPr>
        <w:spacing w:line="560" w:lineRule="exact"/>
        <w:jc w:val="center"/>
        <w:rPr>
          <w:rFonts w:ascii="仿宋" w:hAnsi="仿宋" w:eastAsia="仿宋" w:cs="仿宋_GB2312"/>
          <w:bCs/>
          <w:color w:val="000000"/>
          <w:sz w:val="28"/>
          <w:szCs w:val="28"/>
        </w:rPr>
      </w:pPr>
      <w:r>
        <w:rPr>
          <w:rFonts w:hint="eastAsia" w:ascii="仿宋" w:hAnsi="仿宋" w:eastAsia="仿宋"/>
          <w:b/>
          <w:color w:val="000000" w:themeColor="text1"/>
          <w:sz w:val="32"/>
          <w:szCs w:val="32"/>
        </w:rPr>
        <w:t>工程项目承包安全管理协议</w:t>
      </w:r>
    </w:p>
    <w:p>
      <w:pPr>
        <w:pStyle w:val="56"/>
        <w:snapToGrid w:val="0"/>
        <w:spacing w:before="0" w:beforeAutospacing="0" w:after="0" w:afterAutospacing="0" w:line="360" w:lineRule="auto"/>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甲方：中粮屯河玛纳斯番茄制品有限公司</w:t>
      </w:r>
    </w:p>
    <w:p>
      <w:pPr>
        <w:pStyle w:val="56"/>
        <w:snapToGrid w:val="0"/>
        <w:spacing w:before="0" w:beforeAutospacing="0" w:after="0" w:afterAutospacing="0" w:line="360" w:lineRule="auto"/>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乙方：</w:t>
      </w:r>
    </w:p>
    <w:p>
      <w:pPr>
        <w:pStyle w:val="56"/>
        <w:snapToGrid w:val="0"/>
        <w:spacing w:before="0" w:beforeAutospacing="0" w:after="0" w:afterAutospacing="0" w:line="480" w:lineRule="exact"/>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56"/>
        <w:snapToGrid w:val="0"/>
        <w:spacing w:before="0" w:beforeAutospacing="0" w:after="0" w:afterAutospacing="0" w:line="480" w:lineRule="exact"/>
        <w:ind w:firstLine="560" w:firstLineChars="200"/>
        <w:rPr>
          <w:rFonts w:ascii="仿宋" w:hAnsi="仿宋" w:eastAsia="仿宋" w:cs="仿宋_GB2312"/>
          <w:bCs/>
          <w:color w:val="000000"/>
          <w:sz w:val="28"/>
          <w:szCs w:val="28"/>
        </w:rPr>
      </w:pPr>
      <w:r>
        <w:rPr>
          <w:rFonts w:hint="eastAsia" w:ascii="仿宋" w:hAnsi="仿宋" w:eastAsia="仿宋" w:cs="仿宋_GB2312"/>
          <w:bCs/>
          <w:color w:val="000000"/>
          <w:sz w:val="28"/>
          <w:szCs w:val="28"/>
        </w:rPr>
        <w:t>一、项目名称及期限：</w:t>
      </w:r>
    </w:p>
    <w:p>
      <w:pPr>
        <w:pStyle w:val="56"/>
        <w:snapToGrid w:val="0"/>
        <w:spacing w:before="0" w:beforeAutospacing="0" w:after="0" w:afterAutospacing="0" w:line="480" w:lineRule="exact"/>
        <w:ind w:firstLine="552" w:firstLineChars="200"/>
        <w:rPr>
          <w:rFonts w:ascii="仿宋" w:hAnsi="仿宋" w:eastAsia="仿宋" w:cs="仿宋_GB2312"/>
          <w:bCs/>
          <w:color w:val="000000"/>
          <w:sz w:val="28"/>
          <w:szCs w:val="28"/>
        </w:rPr>
      </w:pPr>
      <w:r>
        <w:rPr>
          <w:rFonts w:hint="eastAsia" w:ascii="仿宋" w:hAnsi="仿宋" w:eastAsia="仿宋" w:cs="仿宋_GB2312"/>
          <w:bCs/>
          <w:color w:val="000000"/>
          <w:spacing w:val="-2"/>
          <w:sz w:val="28"/>
          <w:szCs w:val="28"/>
        </w:rPr>
        <w:t>（一）项目名称：卸储料系统设备供配电增容改造项目</w:t>
      </w:r>
    </w:p>
    <w:p>
      <w:pPr>
        <w:pStyle w:val="56"/>
        <w:snapToGrid w:val="0"/>
        <w:spacing w:before="0" w:beforeAutospacing="0" w:after="0" w:afterAutospacing="0" w:line="480" w:lineRule="exact"/>
        <w:ind w:firstLine="552" w:firstLineChars="200"/>
        <w:rPr>
          <w:rFonts w:ascii="仿宋" w:hAnsi="仿宋" w:eastAsia="仿宋" w:cs="仿宋_GB2312"/>
          <w:bCs/>
          <w:color w:val="000000"/>
          <w:sz w:val="28"/>
          <w:szCs w:val="28"/>
        </w:rPr>
      </w:pPr>
      <w:r>
        <w:rPr>
          <w:rFonts w:hint="eastAsia" w:ascii="仿宋" w:hAnsi="仿宋" w:eastAsia="仿宋" w:cs="仿宋_GB2312"/>
          <w:bCs/>
          <w:color w:val="000000"/>
          <w:spacing w:val="-2"/>
          <w:sz w:val="28"/>
          <w:szCs w:val="28"/>
        </w:rPr>
        <w:t>（二）项目期限</w:t>
      </w:r>
      <w:r>
        <w:rPr>
          <w:rFonts w:hint="eastAsia" w:ascii="仿宋" w:hAnsi="仿宋" w:eastAsia="仿宋" w:cs="仿宋_GB2312"/>
          <w:bCs/>
          <w:color w:val="000000"/>
          <w:sz w:val="28"/>
          <w:szCs w:val="28"/>
        </w:rPr>
        <w:t>：自2023年12月10日起，至2024年6月25日结束。</w:t>
      </w:r>
    </w:p>
    <w:p>
      <w:pPr>
        <w:pStyle w:val="56"/>
        <w:shd w:val="clear" w:color="auto" w:fill="FFFFFF"/>
        <w:snapToGrid w:val="0"/>
        <w:spacing w:before="0" w:beforeAutospacing="0" w:after="0" w:afterAutospacing="0" w:line="480" w:lineRule="exact"/>
        <w:ind w:firstLine="560" w:firstLineChars="200"/>
        <w:rPr>
          <w:rFonts w:ascii="仿宋" w:hAnsi="仿宋" w:eastAsia="仿宋" w:cs="仿宋_GB2312"/>
          <w:bCs/>
          <w:color w:val="000000"/>
          <w:sz w:val="28"/>
          <w:szCs w:val="28"/>
        </w:rPr>
      </w:pPr>
      <w:r>
        <w:rPr>
          <w:rFonts w:hint="eastAsia" w:ascii="仿宋" w:hAnsi="仿宋" w:eastAsia="仿宋" w:cs="仿宋_GB2312"/>
          <w:bCs/>
          <w:color w:val="000000"/>
          <w:sz w:val="28"/>
          <w:szCs w:val="28"/>
        </w:rPr>
        <w:t>二、协议内容：</w:t>
      </w:r>
    </w:p>
    <w:p>
      <w:pPr>
        <w:pStyle w:val="56"/>
        <w:shd w:val="clear" w:color="auto" w:fill="FFFFFF"/>
        <w:snapToGrid w:val="0"/>
        <w:spacing w:before="0" w:beforeAutospacing="0" w:after="0" w:afterAutospacing="0" w:line="480" w:lineRule="exact"/>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 xml:space="preserve">（一）甲方的权利、义务、责任 </w:t>
      </w:r>
    </w:p>
    <w:p>
      <w:pPr>
        <w:pStyle w:val="56"/>
        <w:numPr>
          <w:ilvl w:val="0"/>
          <w:numId w:val="7"/>
        </w:numPr>
        <w:shd w:val="clear" w:color="auto" w:fill="FFFFFF"/>
        <w:snapToGrid w:val="0"/>
        <w:spacing w:before="0" w:beforeAutospacing="0" w:after="0" w:afterAutospacing="0" w:line="480" w:lineRule="exact"/>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权利</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1）对乙方提供的单位资质、人员资质等资料进行审核并备案。制定乙方作业人员准入标准，明确年龄、性别、文化程度、工作经验和作业资质等内容。</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2）对乙方提供的乙方作业人员健康检查报告等资料进行审核并备案。</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3）对乙方提供的乙方作业人员工伤保险或雇主责任险等资料进行审核并备案。</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4）有权对乙方机械设备、器具进行安全检查。</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5</w:t>
      </w:r>
      <w:r>
        <w:rPr>
          <w:rFonts w:hint="eastAsia" w:ascii="仿宋" w:hAnsi="仿宋" w:eastAsia="仿宋" w:cs="仿宋_GB2312"/>
          <w:color w:val="000000"/>
          <w:spacing w:val="6"/>
          <w:sz w:val="28"/>
          <w:szCs w:val="28"/>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6</w:t>
      </w:r>
      <w:r>
        <w:rPr>
          <w:rFonts w:hint="eastAsia" w:ascii="仿宋" w:hAnsi="仿宋" w:eastAsia="仿宋" w:cs="仿宋_GB2312"/>
          <w:color w:val="000000"/>
          <w:spacing w:val="6"/>
          <w:sz w:val="28"/>
          <w:szCs w:val="28"/>
        </w:rPr>
        <w:t>）甲方有权</w:t>
      </w:r>
      <w:r>
        <w:rPr>
          <w:rFonts w:ascii="仿宋" w:hAnsi="仿宋" w:eastAsia="仿宋" w:cs="仿宋_GB2312"/>
          <w:color w:val="000000"/>
          <w:spacing w:val="6"/>
          <w:sz w:val="28"/>
          <w:szCs w:val="28"/>
        </w:rPr>
        <w:t>审查</w:t>
      </w:r>
      <w:r>
        <w:rPr>
          <w:rFonts w:hint="eastAsia" w:ascii="仿宋" w:hAnsi="仿宋" w:eastAsia="仿宋" w:cs="仿宋_GB2312"/>
          <w:color w:val="000000"/>
          <w:spacing w:val="6"/>
          <w:sz w:val="28"/>
          <w:szCs w:val="28"/>
        </w:rPr>
        <w:t>乙方</w:t>
      </w:r>
      <w:r>
        <w:rPr>
          <w:rFonts w:ascii="仿宋" w:hAnsi="仿宋" w:eastAsia="仿宋" w:cs="仿宋_GB2312"/>
          <w:color w:val="000000"/>
          <w:spacing w:val="6"/>
          <w:sz w:val="28"/>
          <w:szCs w:val="28"/>
        </w:rPr>
        <w:t>相应的作业资格证书</w:t>
      </w:r>
      <w:r>
        <w:rPr>
          <w:rFonts w:hint="eastAsia" w:ascii="仿宋" w:hAnsi="仿宋" w:eastAsia="仿宋" w:cs="仿宋_GB2312"/>
          <w:color w:val="000000"/>
          <w:spacing w:val="6"/>
          <w:sz w:val="28"/>
          <w:szCs w:val="28"/>
        </w:rPr>
        <w:t>、作业</w:t>
      </w:r>
      <w:r>
        <w:rPr>
          <w:rFonts w:ascii="仿宋" w:hAnsi="仿宋" w:eastAsia="仿宋" w:cs="仿宋_GB2312"/>
          <w:color w:val="000000"/>
          <w:spacing w:val="6"/>
          <w:sz w:val="28"/>
          <w:szCs w:val="28"/>
        </w:rPr>
        <w:t>方案</w:t>
      </w:r>
      <w:r>
        <w:rPr>
          <w:rFonts w:hint="eastAsia" w:ascii="仿宋" w:hAnsi="仿宋" w:eastAsia="仿宋" w:cs="仿宋_GB2312"/>
          <w:color w:val="000000"/>
          <w:spacing w:val="6"/>
          <w:sz w:val="28"/>
          <w:szCs w:val="28"/>
        </w:rPr>
        <w:t>和外包</w:t>
      </w:r>
      <w:r>
        <w:rPr>
          <w:rFonts w:ascii="仿宋" w:hAnsi="仿宋" w:eastAsia="仿宋" w:cs="仿宋_GB2312"/>
          <w:color w:val="000000"/>
          <w:spacing w:val="6"/>
          <w:sz w:val="28"/>
          <w:szCs w:val="28"/>
        </w:rPr>
        <w:t>商</w:t>
      </w:r>
      <w:r>
        <w:rPr>
          <w:rFonts w:hint="eastAsia" w:ascii="仿宋" w:hAnsi="仿宋" w:eastAsia="仿宋" w:cs="仿宋_GB2312"/>
          <w:color w:val="000000"/>
          <w:spacing w:val="6"/>
          <w:sz w:val="28"/>
          <w:szCs w:val="28"/>
        </w:rPr>
        <w:t>、</w:t>
      </w:r>
      <w:r>
        <w:rPr>
          <w:rFonts w:ascii="仿宋" w:hAnsi="仿宋" w:eastAsia="仿宋" w:cs="仿宋_GB2312"/>
          <w:color w:val="000000"/>
          <w:spacing w:val="6"/>
          <w:sz w:val="28"/>
          <w:szCs w:val="28"/>
        </w:rPr>
        <w:t>作业现场的设备、设施、建（构）筑物和人员作业安全状况</w:t>
      </w:r>
      <w:r>
        <w:rPr>
          <w:rFonts w:hint="eastAsia" w:ascii="仿宋" w:hAnsi="仿宋" w:eastAsia="仿宋" w:cs="仿宋_GB2312"/>
          <w:color w:val="000000"/>
          <w:spacing w:val="6"/>
          <w:sz w:val="28"/>
          <w:szCs w:val="28"/>
        </w:rPr>
        <w:t>等。</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7</w:t>
      </w:r>
      <w:r>
        <w:rPr>
          <w:rFonts w:hint="eastAsia" w:ascii="仿宋" w:hAnsi="仿宋" w:eastAsia="仿宋" w:cs="仿宋_GB2312"/>
          <w:color w:val="000000"/>
          <w:spacing w:val="6"/>
          <w:sz w:val="28"/>
          <w:szCs w:val="28"/>
        </w:rPr>
        <w:t>）甲方</w:t>
      </w:r>
      <w:r>
        <w:rPr>
          <w:rFonts w:ascii="仿宋" w:hAnsi="仿宋" w:eastAsia="仿宋" w:cs="仿宋_GB2312"/>
          <w:color w:val="000000"/>
          <w:spacing w:val="6"/>
          <w:sz w:val="28"/>
          <w:szCs w:val="28"/>
        </w:rPr>
        <w:t>对</w:t>
      </w:r>
      <w:r>
        <w:rPr>
          <w:rFonts w:hint="eastAsia" w:ascii="仿宋" w:hAnsi="仿宋" w:eastAsia="仿宋" w:cs="仿宋_GB2312"/>
          <w:color w:val="000000"/>
          <w:spacing w:val="6"/>
          <w:sz w:val="28"/>
          <w:szCs w:val="28"/>
        </w:rPr>
        <w:t>乙方</w:t>
      </w:r>
      <w:r>
        <w:rPr>
          <w:rFonts w:ascii="仿宋" w:hAnsi="仿宋" w:eastAsia="仿宋" w:cs="仿宋_GB2312"/>
          <w:color w:val="000000"/>
          <w:spacing w:val="6"/>
          <w:sz w:val="28"/>
          <w:szCs w:val="28"/>
        </w:rPr>
        <w:t>的安全生产工作统一协调、管理，</w:t>
      </w:r>
      <w:r>
        <w:rPr>
          <w:rFonts w:hint="eastAsia" w:ascii="仿宋" w:hAnsi="仿宋" w:eastAsia="仿宋" w:cs="仿宋_GB2312"/>
          <w:color w:val="000000"/>
          <w:spacing w:val="6"/>
          <w:sz w:val="28"/>
          <w:szCs w:val="28"/>
        </w:rPr>
        <w:t>甲方有权对乙方施工作业区的设备、设施、建（构）筑物和人员作业安全状况</w:t>
      </w:r>
      <w:r>
        <w:rPr>
          <w:rFonts w:ascii="仿宋" w:hAnsi="仿宋" w:eastAsia="仿宋" w:cs="仿宋_GB2312"/>
          <w:color w:val="000000"/>
          <w:spacing w:val="6"/>
          <w:sz w:val="28"/>
          <w:szCs w:val="28"/>
        </w:rPr>
        <w:t>进行安全检查，发现安全问题的，应当及时督促</w:t>
      </w:r>
      <w:r>
        <w:rPr>
          <w:rFonts w:hint="eastAsia" w:ascii="仿宋" w:hAnsi="仿宋" w:eastAsia="仿宋" w:cs="仿宋_GB2312"/>
          <w:color w:val="000000"/>
          <w:spacing w:val="6"/>
          <w:sz w:val="28"/>
          <w:szCs w:val="28"/>
        </w:rPr>
        <w:t>乙方进行</w:t>
      </w:r>
      <w:r>
        <w:rPr>
          <w:rFonts w:ascii="仿宋" w:hAnsi="仿宋" w:eastAsia="仿宋" w:cs="仿宋_GB2312"/>
          <w:color w:val="000000"/>
          <w:spacing w:val="6"/>
          <w:sz w:val="28"/>
          <w:szCs w:val="28"/>
        </w:rPr>
        <w:t>整改</w:t>
      </w:r>
      <w:r>
        <w:rPr>
          <w:rFonts w:hint="eastAsia" w:ascii="仿宋" w:hAnsi="仿宋" w:eastAsia="仿宋" w:cs="仿宋_GB2312"/>
          <w:color w:val="000000"/>
          <w:spacing w:val="6"/>
          <w:sz w:val="28"/>
          <w:szCs w:val="28"/>
        </w:rPr>
        <w:t>。甲方有权</w:t>
      </w:r>
      <w:r>
        <w:rPr>
          <w:rFonts w:ascii="仿宋" w:hAnsi="仿宋" w:eastAsia="仿宋" w:cs="仿宋_GB2312"/>
          <w:color w:val="000000"/>
          <w:spacing w:val="6"/>
          <w:sz w:val="28"/>
          <w:szCs w:val="28"/>
        </w:rPr>
        <w:t>提出撤换</w:t>
      </w:r>
      <w:r>
        <w:rPr>
          <w:rFonts w:hint="eastAsia" w:ascii="仿宋" w:hAnsi="仿宋" w:eastAsia="仿宋" w:cs="仿宋_GB2312"/>
          <w:color w:val="000000"/>
          <w:spacing w:val="6"/>
          <w:sz w:val="28"/>
          <w:szCs w:val="28"/>
        </w:rPr>
        <w:t>外包方</w:t>
      </w:r>
      <w:r>
        <w:rPr>
          <w:rFonts w:ascii="仿宋" w:hAnsi="仿宋" w:eastAsia="仿宋" w:cs="仿宋_GB2312"/>
          <w:color w:val="000000"/>
          <w:spacing w:val="6"/>
          <w:sz w:val="28"/>
          <w:szCs w:val="28"/>
        </w:rPr>
        <w:t>项目经理、安全管理负责人</w:t>
      </w:r>
      <w:r>
        <w:rPr>
          <w:rFonts w:hint="eastAsia" w:ascii="仿宋" w:hAnsi="仿宋" w:eastAsia="仿宋" w:cs="仿宋_GB2312"/>
          <w:color w:val="000000"/>
          <w:spacing w:val="6"/>
          <w:sz w:val="28"/>
          <w:szCs w:val="28"/>
        </w:rPr>
        <w:t>。</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8</w:t>
      </w:r>
      <w:r>
        <w:rPr>
          <w:rFonts w:hint="eastAsia" w:ascii="仿宋" w:hAnsi="仿宋" w:eastAsia="仿宋" w:cs="仿宋_GB2312"/>
          <w:color w:val="000000"/>
          <w:spacing w:val="6"/>
          <w:sz w:val="28"/>
          <w:szCs w:val="28"/>
        </w:rPr>
        <w:t>）乙方因自身原因作业人员不足，无法按时完成甲方工作任务，为不影响作业工期，甲方有权自行或委托第三方代为执行上述工作，所产生的费用由乙方负责。</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9</w:t>
      </w:r>
      <w:r>
        <w:rPr>
          <w:rFonts w:hint="eastAsia" w:ascii="仿宋" w:hAnsi="仿宋" w:eastAsia="仿宋" w:cs="仿宋_GB2312"/>
          <w:color w:val="000000"/>
          <w:spacing w:val="6"/>
          <w:sz w:val="28"/>
          <w:szCs w:val="28"/>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2.义务</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1）负责对乙方进行</w:t>
      </w:r>
      <w:r>
        <w:rPr>
          <w:rFonts w:ascii="仿宋" w:hAnsi="仿宋" w:eastAsia="仿宋"/>
          <w:sz w:val="28"/>
          <w:szCs w:val="28"/>
        </w:rPr>
        <w:t>进场</w:t>
      </w:r>
      <w:r>
        <w:rPr>
          <w:rFonts w:hint="eastAsia" w:ascii="仿宋" w:hAnsi="仿宋" w:eastAsia="仿宋"/>
          <w:sz w:val="28"/>
          <w:szCs w:val="28"/>
        </w:rPr>
        <w:t>安全技术</w:t>
      </w:r>
      <w:r>
        <w:rPr>
          <w:rFonts w:ascii="仿宋" w:hAnsi="仿宋" w:eastAsia="仿宋"/>
          <w:sz w:val="28"/>
          <w:szCs w:val="28"/>
        </w:rPr>
        <w:t>交底，告知</w:t>
      </w:r>
      <w:r>
        <w:rPr>
          <w:rFonts w:hint="eastAsia" w:ascii="仿宋" w:hAnsi="仿宋" w:eastAsia="仿宋"/>
          <w:sz w:val="28"/>
          <w:szCs w:val="28"/>
        </w:rPr>
        <w:t>甲方</w:t>
      </w:r>
      <w:r>
        <w:rPr>
          <w:rFonts w:ascii="仿宋" w:hAnsi="仿宋" w:eastAsia="仿宋"/>
          <w:sz w:val="28"/>
          <w:szCs w:val="28"/>
        </w:rPr>
        <w:t>的安全管理制度标准、 作业场所安全风险、事故应急和报告要求等。</w:t>
      </w:r>
      <w:r>
        <w:rPr>
          <w:rFonts w:hint="eastAsia" w:ascii="仿宋" w:hAnsi="仿宋" w:eastAsia="仿宋" w:cs="仿宋_GB2312"/>
          <w:color w:val="000000"/>
          <w:spacing w:val="6"/>
          <w:sz w:val="28"/>
          <w:szCs w:val="28"/>
        </w:rPr>
        <w:t>甲方有义务对乙方的安全奖惩情况进行告知。</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2）作业现场有两个以上单位交叉作业有可能危及对方安全或影响施工作业进度时，甲方有义务统一协调管理，督促双方签订安全管理协议。</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3.责任</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1）监督乙方将乙方作业人员纳入乙方从业人员统一管理。</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2）甲方负责向乙方如实告知甲方所知的作业场所和岗位存在的危险因素，要求乙方制订防范措施以及事故应急预案。</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w:t>
      </w:r>
      <w:r>
        <w:rPr>
          <w:rFonts w:hint="eastAsia" w:ascii="仿宋" w:hAnsi="仿宋" w:eastAsia="仿宋"/>
          <w:sz w:val="28"/>
          <w:szCs w:val="28"/>
        </w:rPr>
        <w:t>甲方应当对乙方的安全教育与培训工作进行指导，监督检查乙方开展员工安全教育培训工作情况。</w:t>
      </w:r>
    </w:p>
    <w:p>
      <w:pPr>
        <w:pStyle w:val="56"/>
        <w:shd w:val="clear" w:color="auto" w:fill="FFFFFF"/>
        <w:snapToGrid w:val="0"/>
        <w:spacing w:before="0" w:beforeAutospacing="0" w:after="0" w:afterAutospacing="0" w:line="480" w:lineRule="exact"/>
        <w:ind w:firstLine="552" w:firstLineChars="200"/>
        <w:rPr>
          <w:rFonts w:ascii="仿宋" w:hAnsi="仿宋" w:eastAsia="仿宋" w:cs="仿宋_GB2312"/>
          <w:bCs/>
          <w:color w:val="000000"/>
          <w:spacing w:val="-3"/>
          <w:sz w:val="28"/>
          <w:szCs w:val="28"/>
        </w:rPr>
      </w:pPr>
      <w:r>
        <w:rPr>
          <w:rFonts w:hint="eastAsia" w:ascii="仿宋" w:hAnsi="仿宋" w:eastAsia="仿宋" w:cs="仿宋_GB2312"/>
          <w:bCs/>
          <w:color w:val="000000"/>
          <w:spacing w:val="-2"/>
          <w:sz w:val="28"/>
          <w:szCs w:val="28"/>
        </w:rPr>
        <w:t>（二）</w:t>
      </w:r>
      <w:r>
        <w:rPr>
          <w:rFonts w:hint="eastAsia" w:ascii="仿宋" w:hAnsi="仿宋" w:eastAsia="仿宋" w:cs="仿宋_GB2312"/>
          <w:bCs/>
          <w:color w:val="000000"/>
          <w:spacing w:val="-3"/>
          <w:sz w:val="28"/>
          <w:szCs w:val="28"/>
        </w:rPr>
        <w:t xml:space="preserve">乙方的权利、义务、责任 </w:t>
      </w:r>
    </w:p>
    <w:p>
      <w:pPr>
        <w:pStyle w:val="56"/>
        <w:shd w:val="clear" w:color="auto" w:fill="FFFFFF"/>
        <w:snapToGrid w:val="0"/>
        <w:spacing w:before="0" w:beforeAutospacing="0" w:after="0" w:afterAutospacing="0" w:line="480" w:lineRule="exact"/>
        <w:ind w:firstLine="560" w:firstLineChars="200"/>
        <w:rPr>
          <w:rFonts w:ascii="仿宋" w:hAnsi="仿宋" w:eastAsia="仿宋" w:cs="仿宋_GB2312"/>
          <w:b/>
          <w:color w:val="000000"/>
          <w:spacing w:val="6"/>
          <w:sz w:val="28"/>
          <w:szCs w:val="28"/>
        </w:rPr>
      </w:pPr>
      <w:r>
        <w:rPr>
          <w:rFonts w:hint="eastAsia" w:ascii="仿宋" w:hAnsi="仿宋" w:eastAsia="仿宋"/>
          <w:sz w:val="28"/>
          <w:szCs w:val="28"/>
        </w:rPr>
        <w:t>1.权利</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1）乙方有权了解其作业场所和工作岗位存在的危险因素、防范措施及事故应急措施，有权对安全生产工作提出建议。</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2）乙方有权对作业场所安全生产工作中存在的问题提出检举、和整改建议;有权拒绝违章指挥和强令冒险作业。</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3）乙方应组织对其所从事的作业活动开展危险源辨识工作，并将危险</w:t>
      </w:r>
    </w:p>
    <w:p>
      <w:pPr>
        <w:pStyle w:val="56"/>
        <w:shd w:val="clear" w:color="auto" w:fill="FFFFFF"/>
        <w:snapToGrid w:val="0"/>
        <w:spacing w:before="0" w:beforeAutospacing="0" w:after="0" w:afterAutospacing="0" w:line="480" w:lineRule="exact"/>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源辨识的内容作为安全技术交底和安全工作交底的其中内容之一。</w:t>
      </w:r>
    </w:p>
    <w:p>
      <w:pPr>
        <w:pStyle w:val="56"/>
        <w:shd w:val="clear" w:color="auto" w:fill="FFFFFF"/>
        <w:snapToGrid w:val="0"/>
        <w:spacing w:before="0" w:beforeAutospacing="0" w:after="0" w:afterAutospacing="0" w:line="480" w:lineRule="exact"/>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2.义务</w:t>
      </w:r>
    </w:p>
    <w:p>
      <w:pPr>
        <w:pStyle w:val="56"/>
        <w:shd w:val="clear" w:color="auto" w:fill="FFFFFF"/>
        <w:snapToGrid w:val="0"/>
        <w:spacing w:before="0" w:beforeAutospacing="0" w:after="0" w:afterAutospacing="0" w:line="480" w:lineRule="exact"/>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1）乙方应对作业人员进行安全生产教育和培训，确保作业人员掌握本职工作所需的安全生产知识，提高安全生产技能，同时对本单位员工开展“三级”安全教育。</w:t>
      </w:r>
    </w:p>
    <w:p>
      <w:pPr>
        <w:pStyle w:val="56"/>
        <w:shd w:val="clear" w:color="auto" w:fill="FFFFFF"/>
        <w:snapToGrid w:val="0"/>
        <w:spacing w:before="0" w:beforeAutospacing="0" w:after="0" w:afterAutospacing="0" w:line="480" w:lineRule="exact"/>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2）乙方及乙方作业人员有义务严格遵守甲方的安全生产规章制度和操作规程，服从管理。</w:t>
      </w:r>
    </w:p>
    <w:p>
      <w:pPr>
        <w:pStyle w:val="56"/>
        <w:shd w:val="clear" w:color="auto" w:fill="FFFFFF"/>
        <w:snapToGrid w:val="0"/>
        <w:spacing w:before="0" w:beforeAutospacing="0" w:after="0" w:afterAutospacing="0" w:line="480" w:lineRule="exact"/>
        <w:ind w:firstLine="674" w:firstLineChars="241"/>
        <w:rPr>
          <w:rFonts w:ascii="仿宋" w:hAnsi="仿宋" w:eastAsia="仿宋"/>
          <w:sz w:val="28"/>
          <w:szCs w:val="28"/>
        </w:rPr>
      </w:pPr>
      <w:r>
        <w:rPr>
          <w:rFonts w:hint="eastAsia" w:ascii="仿宋" w:hAnsi="仿宋" w:eastAsia="仿宋"/>
          <w:sz w:val="28"/>
          <w:szCs w:val="28"/>
        </w:rPr>
        <w:t>3）乙方对甲方所提供的作业相关的项目资料必须保密，未经甲方书面同意不能向外透露，作业完毕后，应及时退还甲方。</w:t>
      </w:r>
    </w:p>
    <w:p>
      <w:pPr>
        <w:pStyle w:val="56"/>
        <w:shd w:val="clear" w:color="auto" w:fill="FFFFFF"/>
        <w:snapToGrid w:val="0"/>
        <w:spacing w:before="0" w:beforeAutospacing="0" w:after="0" w:afterAutospacing="0" w:line="480" w:lineRule="exact"/>
        <w:ind w:firstLine="674" w:firstLineChars="241"/>
        <w:rPr>
          <w:rFonts w:ascii="仿宋" w:hAnsi="仿宋" w:eastAsia="仿宋"/>
          <w:sz w:val="28"/>
          <w:szCs w:val="28"/>
        </w:rPr>
      </w:pPr>
      <w:r>
        <w:rPr>
          <w:rFonts w:hint="eastAsia" w:ascii="仿宋" w:hAnsi="仿宋" w:eastAsia="仿宋"/>
          <w:sz w:val="28"/>
          <w:szCs w:val="28"/>
        </w:rPr>
        <w:t>4）乙方有义务配合、服从甲方对作业现场的安全检查，对检查发现的安全隐患无条件进行整改。</w:t>
      </w:r>
    </w:p>
    <w:p>
      <w:pPr>
        <w:pStyle w:val="56"/>
        <w:shd w:val="clear" w:color="auto" w:fill="FFFFFF"/>
        <w:snapToGrid w:val="0"/>
        <w:spacing w:before="0" w:beforeAutospacing="0" w:after="0" w:afterAutospacing="0" w:line="480" w:lineRule="exact"/>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3.责任</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1）必须核准、具备从事相关经营范围的资质，在签订协议前将其相关的资质证照复印件交甲方备案，并对其真实性、合法性、有效性负责。对本协议中的作业项目承担安全主体责任。</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pPr>
        <w:pStyle w:val="56"/>
        <w:shd w:val="clear" w:color="auto" w:fill="FFFFFF"/>
        <w:snapToGrid w:val="0"/>
        <w:spacing w:before="0" w:beforeAutospacing="0" w:after="0" w:afterAutospacing="0" w:line="480" w:lineRule="exact"/>
        <w:ind w:firstLine="528"/>
        <w:rPr>
          <w:rFonts w:ascii="仿宋" w:hAnsi="仿宋" w:eastAsia="仿宋"/>
          <w:sz w:val="28"/>
          <w:szCs w:val="28"/>
        </w:rPr>
      </w:pPr>
      <w:r>
        <w:rPr>
          <w:rFonts w:hint="eastAsia" w:ascii="仿宋" w:hAnsi="仿宋" w:eastAsia="仿宋" w:cs="仿宋_GB2312"/>
          <w:spacing w:val="6"/>
          <w:sz w:val="28"/>
          <w:szCs w:val="28"/>
        </w:rPr>
        <w:t>3）</w:t>
      </w:r>
      <w:r>
        <w:rPr>
          <w:rFonts w:hint="eastAsia" w:ascii="仿宋" w:hAnsi="仿宋" w:eastAsia="仿宋"/>
          <w:sz w:val="28"/>
          <w:szCs w:val="28"/>
        </w:rPr>
        <w:t>按照国家安全生产的相关法律法规及</w:t>
      </w:r>
      <w:r>
        <w:rPr>
          <w:rFonts w:hint="eastAsia" w:ascii="仿宋" w:hAnsi="仿宋" w:eastAsia="仿宋" w:cs="仿宋_GB2312"/>
          <w:spacing w:val="6"/>
          <w:sz w:val="28"/>
          <w:szCs w:val="28"/>
        </w:rPr>
        <w:t>甲方要求，</w:t>
      </w:r>
      <w:r>
        <w:rPr>
          <w:rFonts w:hint="eastAsia" w:ascii="仿宋" w:hAnsi="仿宋" w:eastAsia="仿宋"/>
          <w:sz w:val="28"/>
          <w:szCs w:val="28"/>
        </w:rPr>
        <w:t>建立健全作业现场安全管理制度，及</w:t>
      </w:r>
      <w:r>
        <w:rPr>
          <w:rFonts w:hint="eastAsia" w:ascii="仿宋" w:hAnsi="仿宋" w:eastAsia="仿宋" w:cs="仿宋_GB2312"/>
          <w:spacing w:val="6"/>
          <w:sz w:val="28"/>
          <w:szCs w:val="28"/>
        </w:rPr>
        <w:t>安全生产责任制为核心各项安全生产管理制度、流程，并严格执行。</w:t>
      </w:r>
      <w:r>
        <w:rPr>
          <w:rFonts w:hint="eastAsia" w:ascii="仿宋" w:hAnsi="仿宋" w:eastAsia="仿宋"/>
          <w:sz w:val="28"/>
          <w:szCs w:val="28"/>
        </w:rPr>
        <w:t>配备安全管理人员，落实安全生产责任制，定期召开或参加甲方组织的安全会议。</w:t>
      </w:r>
    </w:p>
    <w:p>
      <w:pPr>
        <w:pStyle w:val="56"/>
        <w:shd w:val="clear" w:color="auto" w:fill="FFFFFF"/>
        <w:snapToGrid w:val="0"/>
        <w:spacing w:before="0" w:beforeAutospacing="0" w:after="0" w:afterAutospacing="0" w:line="480" w:lineRule="exact"/>
        <w:ind w:firstLine="528"/>
        <w:rPr>
          <w:rFonts w:ascii="仿宋" w:hAnsi="仿宋" w:eastAsia="仿宋"/>
          <w:sz w:val="28"/>
          <w:szCs w:val="28"/>
        </w:rPr>
      </w:pPr>
      <w:r>
        <w:rPr>
          <w:rFonts w:hint="eastAsia" w:ascii="仿宋" w:hAnsi="仿宋" w:eastAsia="仿宋"/>
          <w:sz w:val="28"/>
          <w:szCs w:val="28"/>
        </w:rPr>
        <w:t>4）编制作业方案时，应纳入安全措施、事故预案及发生事故报告机制。</w:t>
      </w:r>
    </w:p>
    <w:p>
      <w:pPr>
        <w:pStyle w:val="56"/>
        <w:shd w:val="clear" w:color="auto" w:fill="FFFFFF"/>
        <w:snapToGrid w:val="0"/>
        <w:spacing w:before="0" w:beforeAutospacing="0" w:after="0" w:afterAutospacing="0" w:line="480" w:lineRule="exact"/>
        <w:ind w:firstLine="528"/>
        <w:rPr>
          <w:rFonts w:ascii="仿宋" w:hAnsi="仿宋" w:eastAsia="仿宋"/>
          <w:sz w:val="28"/>
          <w:szCs w:val="28"/>
        </w:rPr>
      </w:pPr>
      <w:r>
        <w:rPr>
          <w:rFonts w:hint="eastAsia" w:ascii="仿宋" w:hAnsi="仿宋" w:eastAsia="仿宋"/>
          <w:sz w:val="28"/>
          <w:szCs w:val="28"/>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w:t>
      </w:r>
      <w:r>
        <w:rPr>
          <w:rFonts w:hint="eastAsia" w:ascii="仿宋" w:hAnsi="仿宋" w:eastAsia="仿宋" w:cs="仿宋_GB2312"/>
          <w:sz w:val="28"/>
          <w:szCs w:val="28"/>
        </w:rPr>
        <w:t>，</w:t>
      </w:r>
      <w:r>
        <w:rPr>
          <w:rFonts w:hint="eastAsia" w:ascii="仿宋" w:hAnsi="仿宋" w:eastAsia="仿宋"/>
          <w:sz w:val="28"/>
          <w:szCs w:val="28"/>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56"/>
        <w:shd w:val="clear" w:color="auto" w:fill="FFFFFF"/>
        <w:snapToGrid w:val="0"/>
        <w:spacing w:before="0" w:beforeAutospacing="0" w:after="0" w:afterAutospacing="0" w:line="480" w:lineRule="exact"/>
        <w:ind w:firstLine="528"/>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对</w:t>
      </w:r>
      <w:r>
        <w:rPr>
          <w:rFonts w:hint="eastAsia" w:ascii="仿宋" w:hAnsi="仿宋" w:eastAsia="仿宋"/>
          <w:sz w:val="28"/>
          <w:szCs w:val="28"/>
        </w:rPr>
        <w:t>乙方</w:t>
      </w:r>
      <w:r>
        <w:rPr>
          <w:rFonts w:ascii="仿宋" w:hAnsi="仿宋" w:eastAsia="仿宋"/>
          <w:sz w:val="28"/>
          <w:szCs w:val="28"/>
        </w:rPr>
        <w:t>的作业区域现场设备设施及作业人员的安全负责，对作业区域的安全生产状况负责，</w:t>
      </w:r>
    </w:p>
    <w:p>
      <w:pPr>
        <w:pStyle w:val="56"/>
        <w:shd w:val="clear" w:color="auto" w:fill="FFFFFF"/>
        <w:snapToGrid w:val="0"/>
        <w:spacing w:before="0" w:beforeAutospacing="0" w:after="0" w:afterAutospacing="0" w:line="480" w:lineRule="exact"/>
        <w:ind w:firstLine="528"/>
        <w:rPr>
          <w:rFonts w:ascii="仿宋" w:hAnsi="仿宋" w:eastAsia="仿宋"/>
          <w:sz w:val="28"/>
          <w:szCs w:val="28"/>
        </w:rPr>
      </w:pPr>
      <w:r>
        <w:rPr>
          <w:rFonts w:hint="eastAsia" w:ascii="仿宋" w:hAnsi="仿宋" w:eastAsia="仿宋"/>
          <w:sz w:val="28"/>
          <w:szCs w:val="28"/>
        </w:rPr>
        <w:t>7）乙方须和施工作业人员签订符合劳动法要求的用工合同或劳务合同，并购买工伤保险或雇主责任险（购买保额不低于【80】万/人）和安责险（购买保额不低于【60】万/人），向甲方提供保单复印件材料。</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（注：所购保险总赔付额达到140万）</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8）负责为乙方人员办理相应作业资质，并将复印件交甲方备案。</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10）负责为乙方人员提供符合国家相关质量标准要求的该作业岗位必须配备的劳动防护用品</w:t>
      </w:r>
      <w:r>
        <w:rPr>
          <w:rFonts w:hint="eastAsia" w:ascii="仿宋" w:hAnsi="仿宋" w:eastAsia="仿宋"/>
          <w:sz w:val="28"/>
          <w:szCs w:val="28"/>
        </w:rPr>
        <w:t>（如反光背心、安全帽、双钩安全带、安全绳、手套、防护眼镜、墨镜、劳保鞋、防护面罩、口罩、护耳器等）并督促作业人员规范佩戴、使用</w:t>
      </w:r>
      <w:r>
        <w:rPr>
          <w:rFonts w:hint="eastAsia" w:ascii="仿宋" w:hAnsi="仿宋" w:eastAsia="仿宋" w:cs="仿宋_GB2312"/>
          <w:spacing w:val="6"/>
          <w:sz w:val="28"/>
          <w:szCs w:val="28"/>
        </w:rPr>
        <w:t>，并监督指导作业人员正确使用劳动防护用品。</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11）乙方人员在工作中发生伤亡事故时，乙方及时开展对伤亡人员的救援救治工作，保护好事故现场，承担伤亡人员的医疗费用、工伤认定、保险索赔及相关的善后处理工作。</w:t>
      </w:r>
      <w:r>
        <w:rPr>
          <w:rFonts w:hint="eastAsia" w:ascii="仿宋" w:hAnsi="仿宋" w:eastAsia="仿宋"/>
          <w:sz w:val="28"/>
          <w:szCs w:val="28"/>
        </w:rPr>
        <w:t>在发生安全事故后应积极配合甲方组织开展事故调查和事故处理。</w:t>
      </w:r>
      <w:r>
        <w:rPr>
          <w:rFonts w:ascii="仿宋" w:hAnsi="仿宋" w:eastAsia="仿宋"/>
          <w:sz w:val="28"/>
          <w:szCs w:val="28"/>
        </w:rPr>
        <w:t>并负责事故统计</w:t>
      </w:r>
      <w:r>
        <w:rPr>
          <w:rFonts w:hint="eastAsia" w:ascii="仿宋" w:hAnsi="仿宋" w:eastAsia="仿宋"/>
          <w:sz w:val="28"/>
          <w:szCs w:val="28"/>
        </w:rPr>
        <w:t>向政府主管部门</w:t>
      </w:r>
      <w:r>
        <w:rPr>
          <w:rFonts w:ascii="仿宋" w:hAnsi="仿宋" w:eastAsia="仿宋"/>
          <w:sz w:val="28"/>
          <w:szCs w:val="28"/>
        </w:rPr>
        <w:t>上报</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12）乙方人员在申请进行职业病诊断、鉴定时，乙方负责处理职业病诊断、鉴定事宜，并如实提供职业病诊断、鉴定所需的劳动者职业史和职业危害接触史等资料。</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13）乙方人员发生变更情况应及时书面告知甲方并履行人员变更手续。</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15）</w:t>
      </w:r>
      <w:r>
        <w:rPr>
          <w:rFonts w:ascii="仿宋" w:hAnsi="仿宋" w:eastAsia="仿宋"/>
          <w:sz w:val="28"/>
          <w:szCs w:val="28"/>
        </w:rPr>
        <w:t>乙方作业人员及非乙方作业人员在乙方作业区域内发生</w:t>
      </w:r>
      <w:r>
        <w:rPr>
          <w:rFonts w:hint="eastAsia" w:ascii="仿宋" w:hAnsi="仿宋" w:eastAsia="仿宋"/>
          <w:sz w:val="28"/>
          <w:szCs w:val="28"/>
        </w:rPr>
        <w:t>非因甲方原因导致的</w:t>
      </w:r>
      <w:r>
        <w:rPr>
          <w:rFonts w:ascii="仿宋" w:hAnsi="仿宋" w:eastAsia="仿宋"/>
          <w:sz w:val="28"/>
          <w:szCs w:val="28"/>
        </w:rPr>
        <w:t>任何事故，均由乙方自行负责，并按国家的法律法规进行事故处理并承担全部责任及损失</w:t>
      </w:r>
      <w:r>
        <w:rPr>
          <w:rFonts w:hint="eastAsia" w:ascii="仿宋" w:hAnsi="仿宋" w:eastAsia="仿宋"/>
          <w:sz w:val="28"/>
          <w:szCs w:val="28"/>
        </w:rPr>
        <w:t>，与甲方无关。</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16）乙方对作业区域现场在作业开始前已有或毗邻建（构）筑物、设备、设施、地下管线（网）或特殊作业环境可能造成损害的，须采取相应的安全防护措施，并承担损坏赔偿责任。</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17）乙方作业区域的作业设备、临时用电设施、脚手架、出入通道口、楼梯口、危险有害气体或液体存放处等危险部位，设置明显的安全警示标志，危险警示标志符合国家标准。</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18）乙方应遵守甲方各项安全管理规定，办理作业许可，规范开展现场作业，文明作业，保障作业全过程中的作业安全。</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19）乙方应加强作业现场应急管理，完善应急预案，配备现场作业所需的应急资源，并加强培训和演练。</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20）乙方作业过程中违反国家有关法律法规，受到行政、经济、刑事处罚的，一律由乙方自行承担责任。</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21）乙方保证安全投入落实到位、专款专用，不断完善和改进项目现场安全生产条件。</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22）作业前应提交如下材料：</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（1）营业执照复印件、安全管理机构设置和安全管理人员配备文件。</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（2）安全生产“三项制度”（即：安全生产责任制、安全生产管理制度、提供与承包业务/工程/项目相关的安全操作规程）。</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（3）制定项目施工方案和应急预案。</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（4）作业人员的《三级安全教育表》和考试合格材料，。</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（5）乙方与作业人员签订的劳动合同。</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（6）法人身份证复印件、法人或现场负责人《安全管理培训合格证书》或出具现场安全管理负责人授权委托书，项目经理及专职安全员持证上岗。</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（7）作业人员县级以上医院“健康体检”表，涉及到职业卫生管理岗位的，还需提供职业健康体检表。</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（8）人员花名册及提供所有作业人员身份证复印件，进场以后提供所有作业人员月度考勤表和月度安全培训记录及档案。</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（9）缴纳的保险材料。</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（10）特殊作业人员清单、特种作业资格证复印件、从事特种设备安装、检修、维护作业的提供相应的资格证书等。</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（11）乙方工器具清单，主要设备设施、工器具是否满足维护检修的安全、技术要求等。</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（12）相关方劳动防护用品清单，提供检验合格证或经检查合格。</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（13）签订外来施工作业人员的安全承诺，提供签订盖章的项目承包合同、安全管理协议。</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（14）提供现场“应急施救药品”(附药品清单)。</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（15）施工项目开工申请及企业两年内无事故地方政府证明。</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24）乙方每日作业前，必须参加甲方组织的班前会（安全技术交底）活动后方可安排作业。</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25）乙方安排进入甲方区域的工程、运输车辆必须按照甲方要求配置爆闪灯、前后录像仪、倒车语音提示、前后影像、倒车雷达、示宽灯、车辆左右和后侧张贴反光条等。</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26）乙方禁止私自在甲方区域接施工电箱主电源，由乙方向甲方申请临时用电，甲方派人接电，电气作业人员必须穿绝缘鞋。</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7）乙方人员从事气割作业，除穿戴最基本的安全帽和反光背心外，必须戴难燃手套和墨镜。</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8）乙方人员从事焊接作业，必须佩戴安全帽、绝缘鞋、电焊手套、电焊面罩，作业过程中禁止穿易燃的反光衣等，作业完毕后及时穿反光衣。</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29)从事高处、临边作业必须按照国家相关规范要求正确使用安全带。搭设的脚手架必须符合国家规范的安全要求，禁止使用竹、木头等易断材质作为搭设材料，脚手架上的踏板必须铺满并固定好。</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31)人员在厂区行走时，只允许行走人行通道、斑马线和甲方指定的区域，禁止跨越隔离栏，乱走、乱跑，不得擅自进入与作业无关的区域。</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32)乙方要按规定的路线进出，不得擅自进入与作业无关的区域。乙方完成当日作业后应做到人走场地清。作业人员必须正确穿戴劳动防护用品。33)乙方施工（安装）区域的施工（安装）设备、临时用电设施、脚手架、出入通道口、楼梯口、危险有害气体或液体存放处等危险部位，应设置明显的安全警示标志、围栏，危险警示标志、围栏符合国家标准。</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34)乙方所用工具、材料、备品备件应码放平稳，不得存在有倾翻、滚动、坠落和其它危险隐患。</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6)乙方作业现场发生事故的，应立即报告甲方，乙方应按《生产安全事故报告和调查处理条例》等法律、法规、规章的规定报告，并按照专项应急预案或者应急处置方案立即开展事故救援。</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7)乙方不得随意更换项目关键人员，关键人员离开现场应提前告知甲方，并办理相关审批手续。</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8)作业现场暂时停工的，乙方须做好现场安全防护工作。</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39)乙方人员每日到甲方区域作业前应主动与甲方对接人员报告经同意后方可开展作业，当日作业结束后，应主动向甲方对接人报备当日作业结束并安全离开作业区域。</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41)乙方必须设置安全管理员，每日负责做好作业区域内的安全、文明施工工作，做到有轮必有罩、有轴必有套、梯台必有栏、井沟必有盖及工完场清等，营造良好的安全、文明工作环境。</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42）乙方与相邻的单位同时作业或交叉作业，有可能相互危及对方作业时，应签订安全管理协议，明确各自的安全管理职责和应采取的安全措施及责任划分，配专人进行安全检查与协调。</w:t>
      </w:r>
    </w:p>
    <w:p>
      <w:pPr>
        <w:pStyle w:val="56"/>
        <w:shd w:val="clear" w:color="auto" w:fill="FFFFFF"/>
        <w:snapToGrid w:val="0"/>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43）乙方应加强作业现场应急管理，完善应急预案，配备现场作业所需的应急资源，并加强培训和演练。</w:t>
      </w:r>
    </w:p>
    <w:p>
      <w:pPr>
        <w:pStyle w:val="56"/>
        <w:shd w:val="clear" w:color="auto" w:fill="FFFFFF"/>
        <w:snapToGrid w:val="0"/>
        <w:spacing w:before="0" w:beforeAutospacing="0" w:after="0" w:afterAutospacing="0" w:line="480" w:lineRule="exact"/>
        <w:ind w:firstLine="552" w:firstLineChars="200"/>
        <w:rPr>
          <w:rFonts w:ascii="仿宋" w:hAnsi="仿宋" w:eastAsia="仿宋" w:cs="仿宋_GB2312"/>
          <w:bCs/>
          <w:spacing w:val="-3"/>
          <w:sz w:val="28"/>
          <w:szCs w:val="28"/>
        </w:rPr>
      </w:pPr>
      <w:r>
        <w:rPr>
          <w:rFonts w:hint="eastAsia" w:ascii="仿宋" w:hAnsi="仿宋" w:eastAsia="仿宋" w:cs="仿宋_GB2312"/>
          <w:bCs/>
          <w:spacing w:val="-2"/>
          <w:sz w:val="28"/>
          <w:szCs w:val="28"/>
        </w:rPr>
        <w:t>（三）</w:t>
      </w:r>
      <w:r>
        <w:rPr>
          <w:rFonts w:hint="eastAsia" w:ascii="仿宋" w:hAnsi="仿宋" w:eastAsia="仿宋" w:cs="仿宋_GB2312"/>
          <w:bCs/>
          <w:spacing w:val="-3"/>
          <w:sz w:val="28"/>
          <w:szCs w:val="28"/>
        </w:rPr>
        <w:t>安全考核</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甲方可根据内部管理制度对乙方进行考核，并有权根据考核结果对项目费用进行核减。</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根据本项目安全管理工作，乙方向甲方缴纳元（大写：元）的安全管理风险押金，用于甲方对乙方的安全管理。当乙方发生未履新安全管理责任或者造成安全事故时，甲方可以根据协议扣除部分或全部安全管理风险押金。</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2.若乙方施工现场发生重伤1-2 人责任事故，甲方扣罚该项目风险抵押金总额的20％（1人）、60%（2人）；若乙方施工现场发生死亡1人及以上或重伤3人及以上责任事故，甲方扣罚该项目全部风险抵押金。</w:t>
      </w:r>
    </w:p>
    <w:p>
      <w:pPr>
        <w:pStyle w:val="56"/>
        <w:shd w:val="clear" w:color="auto" w:fill="FFFFFF"/>
        <w:snapToGrid w:val="0"/>
        <w:spacing w:before="0" w:beforeAutospacing="0" w:after="0" w:afterAutospacing="0" w:line="480" w:lineRule="exact"/>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56"/>
        <w:snapToGrid w:val="0"/>
        <w:spacing w:before="0" w:beforeAutospacing="0" w:after="0" w:afterAutospacing="0" w:line="480" w:lineRule="exact"/>
        <w:ind w:firstLine="420" w:firstLineChars="150"/>
        <w:rPr>
          <w:rFonts w:ascii="仿宋" w:hAnsi="仿宋" w:eastAsia="仿宋" w:cs="仿宋_GB2312"/>
          <w:bCs/>
          <w:sz w:val="28"/>
          <w:szCs w:val="28"/>
        </w:rPr>
      </w:pPr>
      <w:r>
        <w:rPr>
          <w:rFonts w:hint="eastAsia" w:ascii="仿宋" w:hAnsi="仿宋" w:eastAsia="仿宋" w:cs="仿宋_GB2312"/>
          <w:bCs/>
          <w:sz w:val="28"/>
          <w:szCs w:val="28"/>
        </w:rPr>
        <w:t>三、附则</w:t>
      </w:r>
    </w:p>
    <w:p>
      <w:pPr>
        <w:pStyle w:val="56"/>
        <w:shd w:val="clear" w:color="auto" w:fill="FFFFFF"/>
        <w:snapToGrid w:val="0"/>
        <w:spacing w:before="0" w:beforeAutospacing="0" w:after="0" w:afterAutospacing="0" w:line="48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（一）</w:t>
      </w:r>
      <w:r>
        <w:rPr>
          <w:rFonts w:hint="eastAsia" w:ascii="仿宋" w:hAnsi="仿宋" w:eastAsia="仿宋" w:cs="仿宋_GB2312"/>
          <w:spacing w:val="6"/>
          <w:sz w:val="28"/>
          <w:szCs w:val="28"/>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56"/>
        <w:shd w:val="clear" w:color="auto" w:fill="FFFFFF"/>
        <w:snapToGrid w:val="0"/>
        <w:spacing w:before="0" w:beforeAutospacing="0" w:after="0" w:afterAutospacing="0" w:line="48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（二）</w:t>
      </w:r>
      <w:r>
        <w:rPr>
          <w:rFonts w:hint="eastAsia" w:ascii="仿宋" w:hAnsi="仿宋" w:eastAsia="仿宋" w:cs="仿宋_GB2312"/>
          <w:spacing w:val="6"/>
          <w:sz w:val="28"/>
          <w:szCs w:val="28"/>
        </w:rPr>
        <w:t>本协议内容如与国家有关法律、法规和规定不一致，按照国家有关规定执行。</w:t>
      </w:r>
    </w:p>
    <w:p>
      <w:pPr>
        <w:pStyle w:val="56"/>
        <w:shd w:val="clear" w:color="auto" w:fill="FFFFFF"/>
        <w:snapToGrid w:val="0"/>
        <w:spacing w:before="0" w:beforeAutospacing="0" w:after="0" w:afterAutospacing="0" w:line="48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（三）</w:t>
      </w:r>
      <w:r>
        <w:rPr>
          <w:rFonts w:hint="eastAsia" w:ascii="仿宋" w:hAnsi="仿宋" w:eastAsia="仿宋" w:cs="仿宋_GB2312"/>
          <w:spacing w:val="6"/>
          <w:sz w:val="28"/>
          <w:szCs w:val="28"/>
        </w:rPr>
        <w:t>协议有效期按照项目合同工期。项目合同工期变更，本协议有效期相应变更。</w:t>
      </w:r>
    </w:p>
    <w:p>
      <w:pPr>
        <w:pStyle w:val="56"/>
        <w:shd w:val="clear" w:color="auto" w:fill="FFFFFF"/>
        <w:snapToGrid w:val="0"/>
        <w:spacing w:before="0" w:beforeAutospacing="0" w:after="0" w:afterAutospacing="0" w:line="48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（四）</w:t>
      </w:r>
      <w:r>
        <w:rPr>
          <w:rFonts w:hint="eastAsia" w:ascii="仿宋" w:hAnsi="仿宋" w:eastAsia="仿宋" w:cs="仿宋_GB2312"/>
          <w:spacing w:val="6"/>
          <w:sz w:val="28"/>
          <w:szCs w:val="28"/>
        </w:rPr>
        <w:t>因不可抗力造成的双方设备损坏、人员伤亡，各自承担相应的损失。</w:t>
      </w:r>
    </w:p>
    <w:p>
      <w:pPr>
        <w:pStyle w:val="56"/>
        <w:shd w:val="clear" w:color="auto" w:fill="FFFFFF"/>
        <w:snapToGrid w:val="0"/>
        <w:spacing w:before="0" w:beforeAutospacing="0" w:after="0" w:afterAutospacing="0" w:line="480" w:lineRule="exact"/>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（五）</w:t>
      </w:r>
      <w:r>
        <w:rPr>
          <w:rFonts w:hint="eastAsia" w:ascii="仿宋" w:hAnsi="仿宋" w:eastAsia="仿宋" w:cs="仿宋_GB2312"/>
          <w:spacing w:val="6"/>
          <w:sz w:val="28"/>
          <w:szCs w:val="28"/>
        </w:rPr>
        <w:t>本协议一式贰份。甲方、乙方各执壹份。</w:t>
      </w:r>
    </w:p>
    <w:p>
      <w:pPr>
        <w:pStyle w:val="56"/>
        <w:shd w:val="clear" w:color="auto" w:fill="FFFFFF"/>
        <w:spacing w:before="0" w:beforeAutospacing="0" w:after="0" w:afterAutospacing="0" w:line="480" w:lineRule="exact"/>
        <w:rPr>
          <w:rFonts w:ascii="仿宋" w:hAnsi="仿宋" w:eastAsia="仿宋" w:cs="仿宋_GB2312"/>
          <w:sz w:val="28"/>
          <w:szCs w:val="28"/>
        </w:rPr>
      </w:pPr>
    </w:p>
    <w:p>
      <w:pPr>
        <w:pStyle w:val="56"/>
        <w:shd w:val="clear" w:color="auto" w:fill="FFFFFF"/>
        <w:spacing w:before="0" w:beforeAutospacing="0" w:after="0" w:afterAutospacing="0" w:line="480" w:lineRule="exact"/>
        <w:rPr>
          <w:rFonts w:ascii="仿宋" w:hAnsi="仿宋" w:eastAsia="仿宋" w:cs="仿宋_GB2312"/>
          <w:bCs/>
          <w:spacing w:val="-17"/>
          <w:sz w:val="28"/>
          <w:szCs w:val="28"/>
        </w:rPr>
      </w:pPr>
      <w:r>
        <w:rPr>
          <w:rFonts w:hint="eastAsia" w:ascii="仿宋" w:hAnsi="仿宋" w:eastAsia="仿宋" w:cs="仿宋_GB2312"/>
          <w:bCs/>
          <w:sz w:val="28"/>
          <w:szCs w:val="28"/>
        </w:rPr>
        <w:t>甲方单位：</w:t>
      </w:r>
      <w:r>
        <w:rPr>
          <w:rFonts w:hint="eastAsia" w:ascii="仿宋" w:hAnsi="仿宋" w:eastAsia="仿宋" w:cs="仿宋_GB2312"/>
          <w:bCs/>
          <w:spacing w:val="-17"/>
          <w:sz w:val="28"/>
          <w:szCs w:val="28"/>
        </w:rPr>
        <w:t>（盖章）</w:t>
      </w:r>
      <w:r>
        <w:rPr>
          <w:rFonts w:hint="eastAsia" w:ascii="仿宋" w:hAnsi="仿宋" w:eastAsia="仿宋" w:cs="仿宋_GB2312"/>
          <w:bCs/>
          <w:sz w:val="28"/>
          <w:szCs w:val="28"/>
        </w:rPr>
        <w:t xml:space="preserve">                    乙方单位：</w:t>
      </w:r>
      <w:r>
        <w:rPr>
          <w:rFonts w:hint="eastAsia" w:ascii="仿宋" w:hAnsi="仿宋" w:eastAsia="仿宋" w:cs="仿宋_GB2312"/>
          <w:bCs/>
          <w:spacing w:val="-17"/>
          <w:sz w:val="28"/>
          <w:szCs w:val="28"/>
        </w:rPr>
        <w:t>（盖章）</w:t>
      </w:r>
    </w:p>
    <w:p>
      <w:pPr>
        <w:pStyle w:val="56"/>
        <w:shd w:val="clear" w:color="auto" w:fill="FFFFFF"/>
        <w:spacing w:before="0" w:beforeAutospacing="0" w:after="0" w:afterAutospacing="0" w:line="480" w:lineRule="exact"/>
        <w:rPr>
          <w:rFonts w:ascii="仿宋" w:hAnsi="仿宋" w:eastAsia="仿宋" w:cs="仿宋_GB2312"/>
          <w:bCs/>
          <w:spacing w:val="-9"/>
          <w:sz w:val="28"/>
          <w:szCs w:val="28"/>
        </w:rPr>
      </w:pPr>
    </w:p>
    <w:p>
      <w:pPr>
        <w:pStyle w:val="56"/>
        <w:shd w:val="clear" w:color="auto" w:fill="FFFFFF"/>
        <w:spacing w:before="0" w:beforeAutospacing="0" w:after="0" w:afterAutospacing="0" w:line="480" w:lineRule="exact"/>
        <w:rPr>
          <w:rFonts w:ascii="仿宋" w:hAnsi="仿宋" w:eastAsia="仿宋" w:cs="仿宋_GB2312"/>
          <w:bCs/>
          <w:spacing w:val="-4"/>
          <w:sz w:val="28"/>
          <w:szCs w:val="28"/>
        </w:rPr>
      </w:pPr>
      <w:r>
        <w:rPr>
          <w:rFonts w:hint="eastAsia" w:ascii="仿宋" w:hAnsi="仿宋" w:eastAsia="仿宋" w:cs="仿宋_GB2312"/>
          <w:bCs/>
          <w:spacing w:val="-2"/>
          <w:sz w:val="28"/>
          <w:szCs w:val="28"/>
        </w:rPr>
        <w:t>授权代表</w:t>
      </w:r>
      <w:r>
        <w:rPr>
          <w:rFonts w:hint="eastAsia" w:ascii="仿宋" w:hAnsi="仿宋" w:eastAsia="仿宋" w:cs="仿宋_GB2312"/>
          <w:bCs/>
          <w:spacing w:val="-17"/>
          <w:sz w:val="28"/>
          <w:szCs w:val="28"/>
        </w:rPr>
        <w:t>（签字）</w:t>
      </w:r>
      <w:r>
        <w:rPr>
          <w:rFonts w:hint="eastAsia" w:ascii="仿宋" w:hAnsi="仿宋" w:eastAsia="仿宋" w:cs="仿宋_GB2312"/>
          <w:bCs/>
          <w:sz w:val="28"/>
          <w:szCs w:val="28"/>
        </w:rPr>
        <w:t>：                    授权代表</w:t>
      </w:r>
      <w:r>
        <w:rPr>
          <w:rFonts w:hint="eastAsia" w:ascii="仿宋" w:hAnsi="仿宋" w:eastAsia="仿宋" w:cs="仿宋_GB2312"/>
          <w:bCs/>
          <w:spacing w:val="-9"/>
          <w:sz w:val="28"/>
          <w:szCs w:val="28"/>
        </w:rPr>
        <w:t>（签字）</w:t>
      </w:r>
      <w:r>
        <w:rPr>
          <w:rFonts w:hint="eastAsia" w:ascii="仿宋" w:hAnsi="仿宋" w:eastAsia="仿宋" w:cs="仿宋_GB2312"/>
          <w:bCs/>
          <w:sz w:val="28"/>
          <w:szCs w:val="28"/>
        </w:rPr>
        <w:t>：</w:t>
      </w:r>
    </w:p>
    <w:p>
      <w:pPr>
        <w:pStyle w:val="56"/>
        <w:shd w:val="clear" w:color="auto" w:fill="FFFFFF"/>
        <w:spacing w:before="0" w:beforeAutospacing="0" w:after="0" w:afterAutospacing="0" w:line="480" w:lineRule="exact"/>
        <w:rPr>
          <w:rFonts w:ascii="仿宋" w:hAnsi="仿宋" w:eastAsia="仿宋" w:cs="仿宋_GB2312"/>
          <w:bCs/>
          <w:spacing w:val="-4"/>
          <w:sz w:val="28"/>
          <w:szCs w:val="28"/>
        </w:rPr>
      </w:pPr>
    </w:p>
    <w:p>
      <w:pPr>
        <w:pStyle w:val="56"/>
        <w:shd w:val="clear" w:color="auto" w:fill="FFFFFF"/>
        <w:spacing w:before="0" w:beforeAutospacing="0" w:after="0" w:afterAutospacing="0" w:line="480" w:lineRule="exact"/>
        <w:rPr>
          <w:rFonts w:ascii="仿宋" w:hAnsi="仿宋" w:eastAsia="仿宋" w:cs="仿宋_GB2312"/>
          <w:bCs/>
          <w:color w:val="000000"/>
          <w:sz w:val="28"/>
          <w:szCs w:val="28"/>
          <w:u w:val="single"/>
        </w:rPr>
      </w:pPr>
      <w:r>
        <w:rPr>
          <w:rFonts w:hint="eastAsia" w:ascii="仿宋" w:hAnsi="仿宋" w:eastAsia="仿宋" w:cs="仿宋_GB2312"/>
          <w:bCs/>
          <w:color w:val="000000"/>
          <w:sz w:val="28"/>
          <w:szCs w:val="28"/>
        </w:rPr>
        <w:t>签字日期：    年     月     日</w:t>
      </w:r>
    </w:p>
    <w:p>
      <w:pPr>
        <w:pStyle w:val="56"/>
        <w:shd w:val="clear" w:color="auto" w:fill="FFFFFF"/>
        <w:spacing w:before="0" w:beforeAutospacing="0" w:after="0" w:afterAutospacing="0" w:line="360" w:lineRule="auto"/>
        <w:rPr>
          <w:rFonts w:ascii="仿宋" w:hAnsi="仿宋" w:eastAsia="仿宋" w:cs="仿宋_GB2312"/>
          <w:b/>
          <w:bCs/>
          <w:color w:val="000000"/>
          <w:spacing w:val="-17"/>
          <w:sz w:val="28"/>
          <w:szCs w:val="28"/>
        </w:rPr>
      </w:pPr>
    </w:p>
    <w:p>
      <w:pPr>
        <w:pStyle w:val="11"/>
        <w:adjustRightInd w:val="0"/>
        <w:snapToGrid w:val="0"/>
        <w:spacing w:line="360" w:lineRule="auto"/>
        <w:jc w:val="left"/>
        <w:rPr>
          <w:rFonts w:ascii="仿宋" w:hAnsi="仿宋" w:eastAsia="仿宋" w:cs="宋体"/>
          <w:b/>
          <w:bCs/>
          <w:sz w:val="28"/>
          <w:szCs w:val="28"/>
        </w:rPr>
      </w:pPr>
    </w:p>
    <w:p>
      <w:pPr>
        <w:pStyle w:val="11"/>
        <w:adjustRightInd w:val="0"/>
        <w:snapToGrid w:val="0"/>
        <w:spacing w:line="360" w:lineRule="auto"/>
        <w:jc w:val="left"/>
        <w:rPr>
          <w:rFonts w:ascii="仿宋" w:hAnsi="仿宋" w:eastAsia="仿宋" w:cs="宋体"/>
          <w:b/>
          <w:bCs/>
          <w:sz w:val="28"/>
          <w:szCs w:val="28"/>
        </w:rPr>
      </w:pPr>
      <w:r>
        <w:rPr>
          <w:rFonts w:hint="eastAsia" w:ascii="仿宋" w:hAnsi="仿宋" w:eastAsia="仿宋" w:cs="宋体"/>
          <w:b/>
          <w:bCs/>
          <w:sz w:val="28"/>
          <w:szCs w:val="28"/>
        </w:rPr>
        <w:t>附件一：</w:t>
      </w:r>
    </w:p>
    <w:p>
      <w:pPr>
        <w:jc w:val="center"/>
        <w:rPr>
          <w:rFonts w:ascii="黑体" w:hAnsi="黑体" w:eastAsia="黑体"/>
          <w:b/>
          <w:sz w:val="36"/>
          <w:szCs w:val="32"/>
        </w:rPr>
      </w:pPr>
      <w:r>
        <w:rPr>
          <w:rFonts w:hint="eastAsia" w:ascii="黑体" w:hAnsi="黑体" w:eastAsia="黑体"/>
          <w:b/>
          <w:sz w:val="36"/>
          <w:szCs w:val="32"/>
        </w:rPr>
        <w:t>廉  洁  告  知  书</w:t>
      </w:r>
    </w:p>
    <w:p>
      <w:pPr>
        <w:spacing w:line="360" w:lineRule="exact"/>
        <w:rPr>
          <w:rFonts w:ascii="仿宋_GB2312" w:eastAsia="仿宋_GB2312" w:cs="宋体"/>
          <w:kern w:val="0"/>
          <w:sz w:val="24"/>
        </w:rPr>
      </w:pPr>
      <w:r>
        <w:rPr>
          <w:rFonts w:hint="eastAsia" w:ascii="仿宋_GB2312" w:eastAsia="仿宋_GB2312" w:cs="宋体"/>
          <w:kern w:val="0"/>
          <w:sz w:val="24"/>
        </w:rPr>
        <w:t>尊敬的供应商，您好！</w:t>
      </w:r>
    </w:p>
    <w:p>
      <w:pPr>
        <w:spacing w:line="360" w:lineRule="exact"/>
        <w:ind w:firstLine="480" w:firstLineChars="200"/>
        <w:rPr>
          <w:rFonts w:ascii="仿宋_GB2312" w:eastAsia="仿宋_GB2312" w:cs="宋体"/>
          <w:kern w:val="0"/>
          <w:sz w:val="24"/>
        </w:rPr>
      </w:pPr>
      <w:r>
        <w:rPr>
          <w:rFonts w:hint="eastAsia" w:ascii="仿宋_GB2312" w:eastAsia="仿宋_GB2312" w:cs="宋体"/>
          <w:kern w:val="0"/>
          <w:sz w:val="24"/>
        </w:rPr>
        <w:t>中粮屯河番茄有限公司（简称中粮番茄）对领导干部和员工实施廉洁从业管理，致力于保障供应商与我公司合作的正当权益，建立良好的合作关系。</w:t>
      </w:r>
    </w:p>
    <w:p>
      <w:pPr>
        <w:spacing w:line="360" w:lineRule="exact"/>
        <w:ind w:firstLine="480" w:firstLineChars="200"/>
        <w:rPr>
          <w:rFonts w:ascii="仿宋_GB2312" w:eastAsia="仿宋_GB2312" w:cs="宋体"/>
          <w:kern w:val="0"/>
          <w:sz w:val="24"/>
        </w:rPr>
      </w:pPr>
      <w:r>
        <w:rPr>
          <w:rFonts w:hint="eastAsia" w:ascii="仿宋_GB2312" w:eastAsia="仿宋_GB2312" w:cs="宋体"/>
          <w:kern w:val="0"/>
          <w:sz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60" w:lineRule="exact"/>
        <w:ind w:firstLine="480" w:firstLineChars="200"/>
        <w:rPr>
          <w:rFonts w:ascii="仿宋_GB2312" w:eastAsia="仿宋_GB2312" w:cs="宋体"/>
          <w:kern w:val="0"/>
          <w:sz w:val="24"/>
        </w:rPr>
      </w:pPr>
      <w:r>
        <w:rPr>
          <w:rFonts w:hint="eastAsia" w:ascii="仿宋_GB2312" w:eastAsia="仿宋_GB2312" w:cs="宋体"/>
          <w:kern w:val="0"/>
          <w:sz w:val="24"/>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60" w:lineRule="exact"/>
        <w:ind w:firstLine="480" w:firstLineChars="200"/>
        <w:rPr>
          <w:rFonts w:ascii="仿宋_GB2312" w:eastAsia="仿宋_GB2312" w:cs="宋体"/>
          <w:kern w:val="0"/>
          <w:sz w:val="24"/>
        </w:rPr>
      </w:pPr>
      <w:r>
        <w:rPr>
          <w:rFonts w:hint="eastAsia" w:ascii="仿宋_GB2312" w:eastAsia="仿宋_GB2312" w:cs="宋体"/>
          <w:kern w:val="0"/>
          <w:sz w:val="24"/>
        </w:rPr>
        <w:t>我公司不允许领导干部和员工吃、拿、卡、要为难供应商，请您监督。</w:t>
      </w:r>
    </w:p>
    <w:p>
      <w:pPr>
        <w:spacing w:line="360" w:lineRule="exact"/>
        <w:ind w:firstLine="480" w:firstLineChars="200"/>
        <w:rPr>
          <w:rFonts w:ascii="仿宋_GB2312" w:eastAsia="仿宋_GB2312" w:cs="宋体"/>
          <w:kern w:val="0"/>
          <w:sz w:val="24"/>
        </w:rPr>
      </w:pPr>
      <w:r>
        <w:rPr>
          <w:rFonts w:hint="eastAsia" w:ascii="仿宋_GB2312" w:eastAsia="仿宋_GB2312" w:cs="宋体"/>
          <w:kern w:val="0"/>
          <w:sz w:val="24"/>
        </w:rPr>
        <w:t>我们竭诚的希望与供应商共同建立公平、阳光的伙伴关系，如果中粮番茄公司的领导干部、员工出现舞弊行为、存在不廉洁的行为，请通过投诉受理渠道反映。</w:t>
      </w:r>
    </w:p>
    <w:p>
      <w:pPr>
        <w:spacing w:line="360" w:lineRule="exact"/>
        <w:ind w:firstLine="480" w:firstLineChars="200"/>
        <w:rPr>
          <w:rFonts w:ascii="仿宋_GB2312" w:eastAsia="仿宋_GB2312" w:cs="宋体"/>
          <w:kern w:val="0"/>
          <w:sz w:val="24"/>
        </w:rPr>
      </w:pPr>
      <w:r>
        <w:rPr>
          <w:rFonts w:hint="eastAsia" w:ascii="仿宋_GB2312" w:eastAsia="仿宋_GB2312" w:cs="宋体"/>
          <w:kern w:val="0"/>
          <w:sz w:val="24"/>
        </w:rPr>
        <w:t>我公司向每位供应商（含潜在投标方）发放《廉洁告知书》，接受您的监督。</w:t>
      </w:r>
    </w:p>
    <w:p>
      <w:pPr>
        <w:spacing w:line="360" w:lineRule="exact"/>
        <w:ind w:firstLine="480" w:firstLineChars="200"/>
        <w:rPr>
          <w:rFonts w:ascii="仿宋_GB2312" w:eastAsia="仿宋_GB2312" w:cs="宋体"/>
          <w:kern w:val="0"/>
          <w:sz w:val="24"/>
        </w:rPr>
      </w:pPr>
    </w:p>
    <w:p>
      <w:pPr>
        <w:jc w:val="center"/>
        <w:rPr>
          <w:rFonts w:ascii="黑体" w:hAnsi="黑体" w:eastAsia="黑体"/>
          <w:b/>
          <w:sz w:val="36"/>
          <w:szCs w:val="32"/>
        </w:rPr>
      </w:pPr>
      <w:r>
        <w:rPr>
          <w:rFonts w:ascii="黑体" w:hAnsi="黑体" w:eastAsia="黑体"/>
          <w:b/>
          <w:sz w:val="36"/>
          <w:szCs w:val="32"/>
        </w:rPr>
        <w:t>纪检信访举报联络方式</w:t>
      </w:r>
    </w:p>
    <w:p>
      <w:pPr>
        <w:pStyle w:val="36"/>
        <w:numPr>
          <w:ilvl w:val="0"/>
          <w:numId w:val="8"/>
        </w:numPr>
        <w:spacing w:line="360" w:lineRule="exact"/>
        <w:ind w:firstLineChars="0"/>
        <w:rPr>
          <w:rFonts w:ascii="仿宋_GB2312" w:eastAsia="仿宋_GB2312" w:cs="宋体"/>
          <w:kern w:val="0"/>
          <w:sz w:val="24"/>
        </w:rPr>
      </w:pPr>
      <w:r>
        <w:rPr>
          <w:rFonts w:hint="eastAsia" w:ascii="仿宋_GB2312" w:eastAsia="仿宋_GB2312" w:cs="宋体"/>
          <w:kern w:val="0"/>
          <w:sz w:val="24"/>
        </w:rPr>
        <w:t>中粮糖业控股股份有限公司纪检信访举报联络方式</w:t>
      </w:r>
    </w:p>
    <w:p>
      <w:pPr>
        <w:spacing w:line="360" w:lineRule="exact"/>
        <w:rPr>
          <w:rFonts w:ascii="仿宋_GB2312" w:eastAsia="仿宋_GB2312" w:cs="宋体"/>
          <w:kern w:val="0"/>
          <w:sz w:val="24"/>
        </w:rPr>
      </w:pPr>
      <w:r>
        <w:rPr>
          <w:rFonts w:hint="eastAsia" w:ascii="仿宋_GB2312" w:eastAsia="仿宋_GB2312" w:cs="宋体"/>
          <w:kern w:val="0"/>
          <w:sz w:val="24"/>
        </w:rPr>
        <w:t>1</w:t>
      </w:r>
      <w:r>
        <w:rPr>
          <w:rFonts w:ascii="仿宋_GB2312" w:eastAsia="仿宋_GB2312" w:cs="宋体"/>
          <w:kern w:val="0"/>
          <w:sz w:val="24"/>
        </w:rPr>
        <w:t>.寄信</w:t>
      </w:r>
      <w:r>
        <w:rPr>
          <w:rFonts w:hint="eastAsia" w:ascii="仿宋_GB2312" w:eastAsia="仿宋_GB2312" w:cs="宋体"/>
          <w:kern w:val="0"/>
          <w:sz w:val="24"/>
        </w:rPr>
        <w:t>通讯地址：北京市朝阳区朝阳门南大街8号中粮福临门大厦9层904室纪委办公室（收），邮政编码：100020</w:t>
      </w:r>
    </w:p>
    <w:p>
      <w:pPr>
        <w:spacing w:line="360" w:lineRule="exact"/>
        <w:rPr>
          <w:rFonts w:ascii="仿宋_GB2312" w:eastAsia="仿宋_GB2312" w:cs="宋体"/>
          <w:kern w:val="0"/>
          <w:sz w:val="24"/>
        </w:rPr>
      </w:pPr>
      <w:r>
        <w:rPr>
          <w:rFonts w:ascii="仿宋_GB2312" w:eastAsia="仿宋_GB2312" w:cs="宋体"/>
          <w:kern w:val="0"/>
          <w:sz w:val="24"/>
        </w:rPr>
        <w:t>2.致电 举报电话</w:t>
      </w:r>
      <w:r>
        <w:rPr>
          <w:rFonts w:hint="eastAsia" w:ascii="仿宋_GB2312" w:eastAsia="仿宋_GB2312" w:cs="宋体"/>
          <w:kern w:val="0"/>
          <w:sz w:val="24"/>
        </w:rPr>
        <w:t xml:space="preserve"> 010-85017235</w:t>
      </w:r>
    </w:p>
    <w:p>
      <w:pPr>
        <w:spacing w:line="360" w:lineRule="exact"/>
        <w:rPr>
          <w:rFonts w:ascii="仿宋_GB2312" w:eastAsia="仿宋_GB2312" w:cs="宋体"/>
          <w:kern w:val="0"/>
          <w:sz w:val="24"/>
        </w:rPr>
      </w:pPr>
      <w:r>
        <w:rPr>
          <w:rFonts w:hint="eastAsia" w:ascii="仿宋_GB2312" w:eastAsia="仿宋_GB2312" w:cs="宋体"/>
          <w:kern w:val="0"/>
          <w:sz w:val="24"/>
        </w:rPr>
        <w:t>二、中粮屯河番茄有限公司纪检信访举报联络方式</w:t>
      </w:r>
    </w:p>
    <w:p>
      <w:pPr>
        <w:spacing w:line="360" w:lineRule="exact"/>
        <w:rPr>
          <w:rFonts w:ascii="仿宋_GB2312" w:eastAsia="仿宋_GB2312" w:cs="宋体"/>
          <w:kern w:val="0"/>
          <w:sz w:val="24"/>
        </w:rPr>
      </w:pPr>
      <w:r>
        <w:rPr>
          <w:rFonts w:hint="eastAsia" w:ascii="仿宋_GB2312" w:eastAsia="仿宋_GB2312" w:cs="宋体"/>
          <w:kern w:val="0"/>
          <w:sz w:val="24"/>
        </w:rPr>
        <w:t>1</w:t>
      </w:r>
      <w:r>
        <w:rPr>
          <w:rFonts w:ascii="仿宋_GB2312" w:eastAsia="仿宋_GB2312" w:cs="宋体"/>
          <w:kern w:val="0"/>
          <w:sz w:val="24"/>
        </w:rPr>
        <w:t>.寄信</w:t>
      </w:r>
      <w:r>
        <w:rPr>
          <w:rFonts w:hint="eastAsia" w:ascii="仿宋_GB2312" w:eastAsia="仿宋_GB2312" w:cs="宋体"/>
          <w:kern w:val="0"/>
          <w:sz w:val="24"/>
        </w:rPr>
        <w:t>通讯地址：新疆乌鲁木齐市黄河路2号招商银行大厦2</w:t>
      </w:r>
      <w:r>
        <w:rPr>
          <w:rFonts w:ascii="仿宋_GB2312" w:eastAsia="仿宋_GB2312" w:cs="宋体"/>
          <w:kern w:val="0"/>
          <w:sz w:val="24"/>
        </w:rPr>
        <w:t>0</w:t>
      </w:r>
      <w:r>
        <w:rPr>
          <w:rFonts w:hint="eastAsia" w:ascii="仿宋_GB2312" w:eastAsia="仿宋_GB2312" w:cs="宋体"/>
          <w:kern w:val="0"/>
          <w:sz w:val="24"/>
        </w:rPr>
        <w:t>楼中粮屯河番茄有限公司党群纪检部（收），邮政编码：</w:t>
      </w:r>
      <w:r>
        <w:rPr>
          <w:rFonts w:ascii="仿宋_GB2312" w:eastAsia="仿宋_GB2312" w:cs="宋体"/>
          <w:kern w:val="0"/>
          <w:sz w:val="24"/>
        </w:rPr>
        <w:t>83000</w:t>
      </w:r>
      <w:r>
        <w:rPr>
          <w:rFonts w:hint="eastAsia" w:ascii="仿宋_GB2312" w:eastAsia="仿宋_GB2312" w:cs="宋体"/>
          <w:kern w:val="0"/>
          <w:sz w:val="24"/>
        </w:rPr>
        <w:t>0</w:t>
      </w:r>
    </w:p>
    <w:p>
      <w:pPr>
        <w:spacing w:line="360" w:lineRule="exact"/>
        <w:rPr>
          <w:rFonts w:ascii="仿宋_GB2312" w:eastAsia="仿宋_GB2312" w:cs="宋体"/>
          <w:kern w:val="0"/>
          <w:sz w:val="24"/>
        </w:rPr>
      </w:pPr>
      <w:r>
        <w:rPr>
          <w:rFonts w:ascii="仿宋_GB2312" w:eastAsia="仿宋_GB2312" w:cs="宋体"/>
          <w:kern w:val="0"/>
          <w:sz w:val="24"/>
        </w:rPr>
        <w:t>2.致电</w:t>
      </w:r>
      <w:r>
        <w:rPr>
          <w:rFonts w:hint="eastAsia" w:ascii="仿宋_GB2312" w:eastAsia="仿宋_GB2312" w:cs="宋体"/>
          <w:kern w:val="0"/>
          <w:sz w:val="24"/>
        </w:rPr>
        <w:t xml:space="preserve">举报电话 </w:t>
      </w:r>
      <w:r>
        <w:rPr>
          <w:rFonts w:ascii="仿宋_GB2312" w:eastAsia="仿宋_GB2312" w:cs="宋体"/>
          <w:kern w:val="0"/>
          <w:sz w:val="24"/>
        </w:rPr>
        <w:t>18709967070</w:t>
      </w:r>
    </w:p>
    <w:p>
      <w:pPr>
        <w:spacing w:line="360" w:lineRule="exact"/>
        <w:rPr>
          <w:rFonts w:ascii="仿宋_GB2312" w:eastAsia="仿宋_GB2312" w:cs="宋体"/>
          <w:kern w:val="0"/>
          <w:sz w:val="24"/>
        </w:rPr>
      </w:pPr>
      <w:r>
        <w:rPr>
          <w:rFonts w:hint="eastAsia" w:ascii="仿宋_GB2312" w:eastAsia="仿宋_GB2312" w:cs="宋体"/>
          <w:kern w:val="0"/>
          <w:sz w:val="24"/>
        </w:rPr>
        <w:t>3</w:t>
      </w:r>
      <w:r>
        <w:rPr>
          <w:rFonts w:ascii="仿宋_GB2312" w:eastAsia="仿宋_GB2312" w:cs="宋体"/>
          <w:kern w:val="0"/>
          <w:sz w:val="24"/>
        </w:rPr>
        <w:t>.采购项目监督人联系方式</w:t>
      </w:r>
    </w:p>
    <w:p>
      <w:pPr>
        <w:spacing w:line="360" w:lineRule="exact"/>
        <w:ind w:firstLine="482" w:firstLineChars="201"/>
        <w:rPr>
          <w:rFonts w:ascii="仿宋_GB2312" w:eastAsia="仿宋_GB2312" w:cs="宋体"/>
          <w:kern w:val="0"/>
          <w:sz w:val="24"/>
        </w:rPr>
      </w:pPr>
      <w:r>
        <w:rPr>
          <w:rFonts w:ascii="仿宋_GB2312" w:eastAsia="仿宋_GB2312" w:cs="宋体"/>
          <w:kern w:val="0"/>
          <w:sz w:val="24"/>
        </w:rPr>
        <w:t xml:space="preserve"> 姓名：</w:t>
      </w:r>
      <w:r>
        <w:rPr>
          <w:rFonts w:hint="eastAsia" w:ascii="仿宋_GB2312" w:eastAsia="仿宋_GB2312" w:cs="宋体"/>
          <w:kern w:val="0"/>
          <w:sz w:val="24"/>
        </w:rPr>
        <w:t>徐亚梅</w:t>
      </w:r>
    </w:p>
    <w:p>
      <w:pPr>
        <w:spacing w:line="360" w:lineRule="exact"/>
        <w:ind w:firstLine="482" w:firstLineChars="201"/>
        <w:rPr>
          <w:rFonts w:ascii="仿宋_GB2312" w:eastAsia="仿宋_GB2312" w:cs="宋体"/>
          <w:kern w:val="0"/>
          <w:sz w:val="24"/>
        </w:rPr>
      </w:pPr>
      <w:r>
        <w:rPr>
          <w:rFonts w:ascii="仿宋_GB2312" w:eastAsia="仿宋_GB2312" w:cs="宋体"/>
          <w:kern w:val="0"/>
          <w:sz w:val="24"/>
        </w:rPr>
        <w:t xml:space="preserve"> 联系电话：</w:t>
      </w:r>
      <w:r>
        <w:rPr>
          <w:rFonts w:hint="eastAsia" w:ascii="仿宋_GB2312" w:eastAsia="仿宋_GB2312" w:cs="宋体"/>
          <w:kern w:val="0"/>
          <w:sz w:val="24"/>
        </w:rPr>
        <w:t>18935718583</w:t>
      </w:r>
    </w:p>
    <w:p>
      <w:pPr>
        <w:spacing w:line="360" w:lineRule="exact"/>
        <w:ind w:firstLine="482" w:firstLineChars="201"/>
        <w:rPr>
          <w:rFonts w:ascii="仿宋_GB2312" w:eastAsia="仿宋_GB2312" w:cs="宋体"/>
          <w:kern w:val="0"/>
          <w:sz w:val="24"/>
        </w:rPr>
      </w:pPr>
      <w:r>
        <w:rPr>
          <w:rFonts w:ascii="仿宋_GB2312" w:eastAsia="仿宋_GB2312" w:cs="宋体"/>
          <w:kern w:val="0"/>
          <w:sz w:val="24"/>
        </w:rPr>
        <w:t xml:space="preserve"> 电子邮箱：</w:t>
      </w:r>
      <w:r>
        <w:rPr>
          <w:rFonts w:hint="eastAsia" w:ascii="仿宋_GB2312" w:eastAsia="仿宋_GB2312" w:cs="宋体"/>
          <w:kern w:val="0"/>
          <w:sz w:val="24"/>
        </w:rPr>
        <w:t>xuym.th@cofco.com</w:t>
      </w:r>
    </w:p>
    <w:p>
      <w:pPr>
        <w:spacing w:line="360" w:lineRule="exact"/>
        <w:ind w:firstLine="480" w:firstLineChars="200"/>
        <w:rPr>
          <w:rFonts w:ascii="仿宋_GB2312" w:eastAsia="仿宋_GB2312" w:cs="宋体"/>
          <w:kern w:val="0"/>
          <w:sz w:val="24"/>
        </w:rPr>
      </w:pPr>
      <w:r>
        <w:rPr>
          <w:rFonts w:hint="eastAsia" w:ascii="仿宋_GB2312" w:eastAsia="仿宋_GB2312" w:cs="宋体"/>
          <w:kern w:val="0"/>
          <w:sz w:val="24"/>
        </w:rPr>
        <w:t>特此告知。</w:t>
      </w:r>
    </w:p>
    <w:p>
      <w:pPr>
        <w:spacing w:line="360" w:lineRule="exact"/>
        <w:ind w:firstLine="4320" w:firstLineChars="1800"/>
        <w:rPr>
          <w:rFonts w:ascii="仿宋_GB2312" w:eastAsia="仿宋_GB2312" w:cs="宋体"/>
          <w:kern w:val="0"/>
          <w:sz w:val="24"/>
        </w:rPr>
      </w:pPr>
      <w:r>
        <w:rPr>
          <w:rFonts w:hint="eastAsia" w:ascii="仿宋_GB2312" w:eastAsia="仿宋_GB2312" w:cs="宋体"/>
          <w:kern w:val="0"/>
          <w:sz w:val="24"/>
        </w:rPr>
        <w:t>中粮屯河番茄有限公司</w:t>
      </w:r>
    </w:p>
    <w:p>
      <w:pPr>
        <w:spacing w:line="360" w:lineRule="exact"/>
        <w:ind w:firstLine="4800" w:firstLineChars="2000"/>
        <w:rPr>
          <w:rFonts w:ascii="仿宋_GB2312" w:eastAsia="仿宋_GB2312" w:cs="宋体"/>
          <w:kern w:val="0"/>
          <w:sz w:val="24"/>
        </w:rPr>
      </w:pPr>
      <w:r>
        <w:rPr>
          <w:rFonts w:hint="eastAsia" w:ascii="仿宋_GB2312" w:eastAsia="仿宋_GB2312" w:cs="宋体"/>
          <w:kern w:val="0"/>
          <w:sz w:val="24"/>
        </w:rPr>
        <w:t>2023年</w:t>
      </w:r>
      <w:r>
        <w:rPr>
          <w:rFonts w:ascii="仿宋_GB2312" w:eastAsia="仿宋_GB2312" w:cs="宋体"/>
          <w:kern w:val="0"/>
          <w:sz w:val="24"/>
        </w:rPr>
        <w:t>1</w:t>
      </w:r>
      <w:r>
        <w:rPr>
          <w:rFonts w:hint="eastAsia" w:ascii="仿宋_GB2312" w:eastAsia="仿宋_GB2312" w:cs="宋体"/>
          <w:kern w:val="0"/>
          <w:sz w:val="24"/>
        </w:rPr>
        <w:t>2月</w:t>
      </w:r>
    </w:p>
    <w:p>
      <w:pPr>
        <w:pStyle w:val="11"/>
        <w:adjustRightInd w:val="0"/>
        <w:snapToGrid w:val="0"/>
        <w:spacing w:line="360" w:lineRule="auto"/>
        <w:jc w:val="left"/>
        <w:rPr>
          <w:rFonts w:ascii="仿宋" w:hAnsi="仿宋" w:eastAsia="仿宋" w:cs="宋体"/>
          <w:b/>
          <w:bCs/>
          <w:sz w:val="30"/>
          <w:szCs w:val="30"/>
        </w:rPr>
      </w:pPr>
      <w:r>
        <w:rPr>
          <w:rFonts w:hint="eastAsia" w:ascii="仿宋" w:hAnsi="仿宋" w:eastAsia="仿宋" w:cs="宋体"/>
          <w:b/>
          <w:bCs/>
          <w:sz w:val="30"/>
          <w:szCs w:val="30"/>
        </w:rPr>
        <w:t>附件二：</w:t>
      </w:r>
    </w:p>
    <w:p>
      <w:pPr>
        <w:jc w:val="center"/>
        <w:rPr>
          <w:rFonts w:ascii="黑体" w:hAnsi="黑体" w:eastAsia="黑体"/>
          <w:b/>
          <w:sz w:val="36"/>
          <w:szCs w:val="32"/>
        </w:rPr>
      </w:pPr>
      <w:r>
        <w:rPr>
          <w:rFonts w:ascii="黑体" w:hAnsi="黑体" w:eastAsia="黑体"/>
          <w:b/>
          <w:sz w:val="36"/>
          <w:szCs w:val="32"/>
        </w:rPr>
        <w:t>质量承诺书</w:t>
      </w:r>
    </w:p>
    <w:p>
      <w:pPr>
        <w:rPr>
          <w:rFonts w:ascii="仿宋" w:hAnsi="仿宋" w:eastAsia="仿宋"/>
          <w:sz w:val="32"/>
          <w:szCs w:val="32"/>
        </w:rPr>
      </w:pPr>
    </w:p>
    <w:p>
      <w:pPr>
        <w:tabs>
          <w:tab w:val="left" w:pos="5055"/>
        </w:tabs>
        <w:spacing w:line="500" w:lineRule="exact"/>
        <w:rPr>
          <w:rFonts w:ascii="仿宋_GB2312" w:eastAsia="仿宋_GB2312" w:cs="宋体"/>
          <w:kern w:val="0"/>
          <w:sz w:val="32"/>
          <w:szCs w:val="32"/>
        </w:rPr>
      </w:pPr>
      <w:r>
        <w:rPr>
          <w:rFonts w:hint="eastAsia" w:ascii="仿宋_GB2312" w:eastAsia="仿宋_GB2312" w:cs="宋体"/>
          <w:kern w:val="0"/>
          <w:sz w:val="32"/>
          <w:szCs w:val="32"/>
        </w:rPr>
        <w:t>中粮</w:t>
      </w:r>
      <w:r>
        <w:rPr>
          <w:rFonts w:ascii="仿宋_GB2312" w:eastAsia="仿宋_GB2312" w:cs="宋体"/>
          <w:kern w:val="0"/>
          <w:sz w:val="32"/>
          <w:szCs w:val="32"/>
        </w:rPr>
        <w:t>糖业及下属各</w:t>
      </w:r>
      <w:r>
        <w:rPr>
          <w:rFonts w:hint="eastAsia" w:ascii="仿宋_GB2312" w:eastAsia="仿宋_GB2312" w:cs="宋体"/>
          <w:kern w:val="0"/>
          <w:sz w:val="32"/>
          <w:szCs w:val="32"/>
        </w:rPr>
        <w:t>公司：</w:t>
      </w:r>
    </w:p>
    <w:p>
      <w:pPr>
        <w:spacing w:line="5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为积极配合贵公司进行的招标工作，保证产品质量，我们特向贵公司承诺如下事项：</w:t>
      </w:r>
    </w:p>
    <w:p>
      <w:pPr>
        <w:spacing w:line="500" w:lineRule="exact"/>
        <w:ind w:firstLine="640" w:firstLineChars="200"/>
        <w:rPr>
          <w:rFonts w:ascii="仿宋_GB2312" w:eastAsia="仿宋_GB2312" w:cs="宋体"/>
          <w:kern w:val="0"/>
          <w:sz w:val="32"/>
          <w:szCs w:val="32"/>
        </w:rPr>
      </w:pPr>
      <w:r>
        <w:rPr>
          <w:rFonts w:ascii="仿宋_GB2312" w:eastAsia="仿宋_GB2312" w:cs="宋体"/>
          <w:kern w:val="0"/>
          <w:sz w:val="32"/>
          <w:szCs w:val="32"/>
        </w:rPr>
        <w:t>1. 我公司承诺所供之商品质量，数量</w:t>
      </w:r>
      <w:r>
        <w:rPr>
          <w:rFonts w:hint="eastAsia" w:ascii="仿宋_GB2312" w:eastAsia="仿宋_GB2312" w:cs="宋体"/>
          <w:kern w:val="0"/>
          <w:sz w:val="32"/>
          <w:szCs w:val="32"/>
        </w:rPr>
        <w:t>均</w:t>
      </w:r>
      <w:r>
        <w:rPr>
          <w:rFonts w:ascii="仿宋_GB2312" w:eastAsia="仿宋_GB2312" w:cs="宋体"/>
          <w:kern w:val="0"/>
          <w:sz w:val="32"/>
          <w:szCs w:val="32"/>
        </w:rPr>
        <w:t>不出现假冒、短少现象，并随时按贵公司要求提供各种质量检测报告，如发生与之相关的客户投诉赔偿，待材料质量查明之后一概由本供应商负责</w:t>
      </w:r>
      <w:r>
        <w:rPr>
          <w:rFonts w:hint="eastAsia" w:ascii="仿宋_GB2312" w:eastAsia="仿宋_GB2312" w:cs="宋体"/>
          <w:kern w:val="0"/>
          <w:sz w:val="32"/>
          <w:szCs w:val="32"/>
        </w:rPr>
        <w:t>。</w:t>
      </w:r>
    </w:p>
    <w:p>
      <w:pPr>
        <w:spacing w:line="500" w:lineRule="exact"/>
        <w:ind w:firstLine="640" w:firstLineChars="200"/>
        <w:rPr>
          <w:rFonts w:ascii="仿宋_GB2312" w:eastAsia="仿宋_GB2312" w:cs="宋体"/>
          <w:kern w:val="0"/>
          <w:sz w:val="32"/>
          <w:szCs w:val="32"/>
        </w:rPr>
      </w:pPr>
      <w:r>
        <w:rPr>
          <w:rFonts w:ascii="仿宋_GB2312" w:eastAsia="仿宋_GB2312" w:cs="宋体"/>
          <w:kern w:val="0"/>
          <w:sz w:val="32"/>
          <w:szCs w:val="32"/>
        </w:rPr>
        <w:t>2. 严格按照合同、订单要求供货、补货，商品价格上调需提前上交调价单，商品下调或做特价时与贵公司联系下调方案。</w:t>
      </w:r>
    </w:p>
    <w:p>
      <w:pPr>
        <w:spacing w:line="500" w:lineRule="exact"/>
        <w:ind w:firstLine="640" w:firstLineChars="200"/>
        <w:rPr>
          <w:rFonts w:ascii="仿宋_GB2312" w:eastAsia="仿宋_GB2312" w:cs="宋体"/>
          <w:kern w:val="0"/>
          <w:sz w:val="32"/>
          <w:szCs w:val="32"/>
        </w:rPr>
      </w:pPr>
      <w:r>
        <w:rPr>
          <w:rFonts w:ascii="仿宋_GB2312" w:eastAsia="仿宋_GB2312" w:cs="宋体"/>
          <w:kern w:val="0"/>
          <w:sz w:val="32"/>
          <w:szCs w:val="32"/>
        </w:rPr>
        <w:t>3. 我公司严格执行供应商应尽义务，做到送货及时，货物质量优质，货物装箱整齐方便运输。</w:t>
      </w:r>
    </w:p>
    <w:p>
      <w:pPr>
        <w:spacing w:line="500" w:lineRule="exact"/>
        <w:ind w:firstLine="640" w:firstLineChars="200"/>
        <w:rPr>
          <w:rFonts w:ascii="仿宋_GB2312" w:eastAsia="仿宋_GB2312" w:cs="宋体"/>
          <w:kern w:val="0"/>
          <w:sz w:val="32"/>
          <w:szCs w:val="32"/>
        </w:rPr>
      </w:pPr>
      <w:r>
        <w:rPr>
          <w:rFonts w:ascii="仿宋_GB2312" w:eastAsia="仿宋_GB2312" w:cs="宋体"/>
          <w:kern w:val="0"/>
          <w:sz w:val="32"/>
          <w:szCs w:val="32"/>
        </w:rPr>
        <w:t>4.我公司承诺保证为贵公司所供之货，货源充足，不发生断货拒供现象。</w:t>
      </w:r>
    </w:p>
    <w:p>
      <w:pPr>
        <w:spacing w:line="500" w:lineRule="exact"/>
        <w:ind w:firstLine="640" w:firstLineChars="200"/>
        <w:rPr>
          <w:rFonts w:ascii="仿宋_GB2312" w:eastAsia="仿宋_GB2312" w:cs="宋体"/>
          <w:kern w:val="0"/>
          <w:sz w:val="32"/>
          <w:szCs w:val="32"/>
        </w:rPr>
      </w:pPr>
      <w:r>
        <w:rPr>
          <w:rFonts w:ascii="仿宋_GB2312" w:eastAsia="仿宋_GB2312" w:cs="宋体"/>
          <w:kern w:val="0"/>
          <w:sz w:val="32"/>
          <w:szCs w:val="32"/>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eastAsia="仿宋_GB2312" w:cs="宋体"/>
          <w:kern w:val="0"/>
          <w:sz w:val="32"/>
          <w:szCs w:val="32"/>
        </w:rPr>
      </w:pPr>
      <w:r>
        <w:rPr>
          <w:rFonts w:ascii="仿宋_GB2312" w:eastAsia="仿宋_GB2312" w:cs="宋体"/>
          <w:kern w:val="0"/>
          <w:sz w:val="32"/>
          <w:szCs w:val="32"/>
        </w:rPr>
        <w:t>6.我公司对未通过验收的货物，保证在贵公司规定时间内补充合格的货物，否则自愿承担由此造成的所有损失。</w:t>
      </w:r>
    </w:p>
    <w:p>
      <w:pPr>
        <w:spacing w:line="500" w:lineRule="exact"/>
        <w:ind w:firstLine="640" w:firstLineChars="200"/>
        <w:rPr>
          <w:rFonts w:ascii="仿宋_GB2312" w:eastAsia="仿宋_GB2312" w:cs="宋体"/>
          <w:kern w:val="0"/>
          <w:sz w:val="32"/>
          <w:szCs w:val="32"/>
        </w:rPr>
      </w:pPr>
      <w:r>
        <w:rPr>
          <w:rFonts w:ascii="仿宋_GB2312" w:eastAsia="仿宋_GB2312" w:cs="宋体"/>
          <w:kern w:val="0"/>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eastAsia="仿宋_GB2312" w:cs="宋体"/>
          <w:kern w:val="0"/>
          <w:sz w:val="32"/>
          <w:szCs w:val="32"/>
        </w:rPr>
      </w:pPr>
    </w:p>
    <w:p>
      <w:pPr>
        <w:tabs>
          <w:tab w:val="left" w:pos="5055"/>
        </w:tabs>
        <w:spacing w:line="500" w:lineRule="exact"/>
        <w:rPr>
          <w:rFonts w:ascii="仿宋_GB2312" w:eastAsia="仿宋_GB2312" w:cs="宋体"/>
          <w:kern w:val="0"/>
          <w:sz w:val="32"/>
          <w:szCs w:val="32"/>
        </w:rPr>
      </w:pPr>
      <w:r>
        <w:rPr>
          <w:rFonts w:hint="eastAsia" w:ascii="仿宋_GB2312" w:eastAsia="仿宋_GB2312" w:cs="宋体"/>
          <w:kern w:val="0"/>
          <w:sz w:val="32"/>
          <w:szCs w:val="32"/>
        </w:rPr>
        <w:t>单位名称(盖章)：</w:t>
      </w:r>
    </w:p>
    <w:p>
      <w:pPr>
        <w:tabs>
          <w:tab w:val="left" w:pos="5055"/>
        </w:tabs>
        <w:spacing w:line="500" w:lineRule="exact"/>
        <w:rPr>
          <w:rFonts w:ascii="仿宋_GB2312" w:eastAsia="仿宋_GB2312" w:cs="宋体"/>
          <w:kern w:val="0"/>
          <w:sz w:val="32"/>
          <w:szCs w:val="32"/>
        </w:rPr>
      </w:pPr>
      <w:r>
        <w:rPr>
          <w:rFonts w:hint="eastAsia" w:ascii="仿宋_GB2312" w:eastAsia="仿宋_GB2312" w:cs="宋体"/>
          <w:kern w:val="0"/>
          <w:sz w:val="32"/>
          <w:szCs w:val="32"/>
        </w:rPr>
        <w:t>法定代表人或授权代理人（签字或盖章）：</w:t>
      </w:r>
    </w:p>
    <w:p>
      <w:pPr>
        <w:pStyle w:val="11"/>
        <w:adjustRightInd w:val="0"/>
        <w:snapToGrid w:val="0"/>
        <w:spacing w:line="360" w:lineRule="auto"/>
        <w:jc w:val="left"/>
        <w:rPr>
          <w:rFonts w:ascii="仿宋" w:hAnsi="仿宋" w:eastAsia="仿宋" w:cs="宋体"/>
          <w:b/>
          <w:bCs/>
          <w:sz w:val="30"/>
          <w:szCs w:val="30"/>
        </w:rPr>
      </w:pPr>
    </w:p>
    <w:p>
      <w:pPr>
        <w:pStyle w:val="11"/>
        <w:adjustRightInd w:val="0"/>
        <w:snapToGrid w:val="0"/>
        <w:spacing w:line="360" w:lineRule="auto"/>
        <w:jc w:val="left"/>
        <w:rPr>
          <w:rFonts w:ascii="仿宋" w:hAnsi="仿宋" w:eastAsia="仿宋" w:cs="宋体"/>
          <w:b/>
          <w:bCs/>
          <w:sz w:val="30"/>
          <w:szCs w:val="30"/>
        </w:rPr>
      </w:pPr>
      <w:r>
        <w:rPr>
          <w:rFonts w:hint="eastAsia" w:ascii="仿宋" w:hAnsi="仿宋" w:eastAsia="仿宋" w:cs="宋体"/>
          <w:b/>
          <w:bCs/>
          <w:sz w:val="30"/>
          <w:szCs w:val="30"/>
        </w:rPr>
        <w:t>附件三：</w:t>
      </w:r>
    </w:p>
    <w:p>
      <w:pPr>
        <w:autoSpaceDE w:val="0"/>
        <w:autoSpaceDN w:val="0"/>
        <w:adjustRightInd w:val="0"/>
        <w:ind w:firstLine="2880" w:firstLineChars="800"/>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autoSpaceDE w:val="0"/>
        <w:autoSpaceDN w:val="0"/>
        <w:adjustRightInd w:val="0"/>
        <w:spacing w:line="440" w:lineRule="exact"/>
        <w:ind w:left="-36" w:leftChars="-67" w:hanging="105" w:hangingChars="44"/>
        <w:rPr>
          <w:rFonts w:ascii="仿宋_GB2312" w:eastAsia="仿宋_GB2312" w:cs="宋体"/>
          <w:color w:val="000000" w:themeColor="text1"/>
          <w:kern w:val="0"/>
          <w:sz w:val="24"/>
        </w:rPr>
      </w:pPr>
      <w:r>
        <w:rPr>
          <w:rFonts w:ascii="仿宋_GB2312" w:eastAsia="仿宋_GB2312" w:cs="宋体"/>
          <w:color w:val="000000" w:themeColor="text1"/>
          <w:kern w:val="0"/>
          <w:sz w:val="24"/>
        </w:rPr>
        <w:t>中粮糖业及下属分子公司</w:t>
      </w:r>
      <w:r>
        <w:rPr>
          <w:rFonts w:hint="eastAsia" w:ascii="仿宋_GB2312" w:eastAsia="仿宋_GB2312" w:cs="宋体"/>
          <w:color w:val="000000" w:themeColor="text1"/>
          <w:kern w:val="0"/>
          <w:sz w:val="24"/>
        </w:rPr>
        <w:t>：</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1.自觉遵守国家法律法规及中粮糖业有关廉政建设制度。</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2.不使用不正当手段妨碍、排挤其它投标单位或串通投标。</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4.不将主体、关键性工作进行分包（包括贴牌生产、转包等）。</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6.不向贵公司涉及采购与招投标的部门及个人支付好处费、介绍费；购置或提供通讯工具、交通工具、电脑等。</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7</w:t>
      </w:r>
      <w:r>
        <w:rPr>
          <w:rFonts w:ascii="仿宋_GB2312" w:eastAsia="仿宋_GB2312" w:cs="宋体"/>
          <w:kern w:val="0"/>
          <w:sz w:val="24"/>
        </w:rPr>
        <w:t xml:space="preserve">. </w:t>
      </w:r>
      <w:r>
        <w:rPr>
          <w:rFonts w:hint="eastAsia" w:ascii="仿宋_GB2312" w:eastAsia="仿宋_GB2312" w:cs="宋体"/>
          <w:kern w:val="0"/>
          <w:sz w:val="24"/>
        </w:rPr>
        <w:t>经查实对于参与串通行为的投标人，其中标无效，列入供应商黑名单，并对投标人处中标项目金额千分之五以上千分之十以下的罚款如</w:t>
      </w:r>
      <w:r>
        <w:rPr>
          <w:rFonts w:ascii="仿宋_GB2312" w:eastAsia="仿宋_GB2312" w:cs="宋体"/>
          <w:kern w:val="0"/>
          <w:sz w:val="24"/>
        </w:rPr>
        <w:t>事后查实无法追溯的</w:t>
      </w:r>
      <w:r>
        <w:rPr>
          <w:rFonts w:hint="eastAsia" w:ascii="仿宋_GB2312" w:eastAsia="仿宋_GB2312" w:cs="宋体"/>
          <w:kern w:val="0"/>
          <w:sz w:val="24"/>
        </w:rPr>
        <w:t>仅</w:t>
      </w:r>
      <w:r>
        <w:rPr>
          <w:rFonts w:ascii="仿宋_GB2312" w:eastAsia="仿宋_GB2312" w:cs="宋体"/>
          <w:kern w:val="0"/>
          <w:sz w:val="24"/>
        </w:rPr>
        <w:t>列入供应</w:t>
      </w:r>
      <w:r>
        <w:rPr>
          <w:rFonts w:hint="eastAsia" w:ascii="仿宋_GB2312" w:eastAsia="仿宋_GB2312" w:cs="宋体"/>
          <w:kern w:val="0"/>
          <w:sz w:val="24"/>
        </w:rPr>
        <w:t>商</w:t>
      </w:r>
      <w:r>
        <w:rPr>
          <w:rFonts w:ascii="仿宋_GB2312" w:eastAsia="仿宋_GB2312" w:cs="宋体"/>
          <w:kern w:val="0"/>
          <w:sz w:val="24"/>
        </w:rPr>
        <w:t>黑名单</w:t>
      </w:r>
      <w:r>
        <w:rPr>
          <w:rFonts w:hint="eastAsia" w:ascii="仿宋_GB2312" w:eastAsia="仿宋_GB2312" w:cs="宋体"/>
          <w:kern w:val="0"/>
          <w:sz w:val="24"/>
        </w:rPr>
        <w:t>，加大不诚信供应商的违规成本。</w:t>
      </w:r>
    </w:p>
    <w:p>
      <w:pPr>
        <w:autoSpaceDE w:val="0"/>
        <w:autoSpaceDN w:val="0"/>
        <w:adjustRightInd w:val="0"/>
        <w:spacing w:line="440" w:lineRule="exact"/>
        <w:ind w:firstLine="480" w:firstLineChars="200"/>
        <w:rPr>
          <w:rFonts w:ascii="仿宋_GB2312" w:eastAsia="仿宋_GB2312" w:cs="宋体"/>
          <w:kern w:val="0"/>
          <w:sz w:val="24"/>
        </w:rPr>
      </w:pPr>
      <w:r>
        <w:rPr>
          <w:rFonts w:ascii="仿宋_GB2312" w:eastAsia="仿宋_GB2312" w:cs="宋体"/>
          <w:kern w:val="0"/>
          <w:sz w:val="24"/>
        </w:rPr>
        <w:t>8</w:t>
      </w:r>
      <w:r>
        <w:rPr>
          <w:rFonts w:hint="eastAsia" w:ascii="仿宋_GB2312" w:eastAsia="仿宋_GB2312" w:cs="宋体"/>
          <w:kern w:val="0"/>
          <w:sz w:val="24"/>
        </w:rPr>
        <w:t>.一旦发现相关人员在招标过程中有索要财物等不廉洁行为，坚决予以抵制，并及时向贵公司纪委办公室举报。</w:t>
      </w:r>
    </w:p>
    <w:p>
      <w:pPr>
        <w:autoSpaceDE w:val="0"/>
        <w:autoSpaceDN w:val="0"/>
        <w:adjustRightInd w:val="0"/>
        <w:spacing w:line="440" w:lineRule="exact"/>
        <w:ind w:firstLine="480" w:firstLineChars="200"/>
        <w:rPr>
          <w:rFonts w:ascii="仿宋_GB2312" w:eastAsia="仿宋_GB2312" w:cs="宋体"/>
          <w:kern w:val="0"/>
          <w:sz w:val="24"/>
        </w:rPr>
      </w:pPr>
      <w:r>
        <w:rPr>
          <w:rFonts w:ascii="仿宋_GB2312" w:eastAsia="仿宋_GB2312" w:cs="宋体"/>
          <w:kern w:val="0"/>
          <w:sz w:val="24"/>
        </w:rPr>
        <w:t>9</w:t>
      </w:r>
      <w:r>
        <w:rPr>
          <w:rFonts w:hint="eastAsia" w:ascii="仿宋_GB2312" w:eastAsia="仿宋_GB2312" w:cs="宋体"/>
          <w:kern w:val="0"/>
          <w:sz w:val="24"/>
        </w:rPr>
        <w:t>.我方自愿将本承诺书作为投标文件及合同的附件，具有同等的法律效力。</w:t>
      </w:r>
    </w:p>
    <w:p>
      <w:pPr>
        <w:autoSpaceDE w:val="0"/>
        <w:autoSpaceDN w:val="0"/>
        <w:adjustRightInd w:val="0"/>
        <w:spacing w:line="440" w:lineRule="exact"/>
        <w:ind w:firstLine="480" w:firstLineChars="200"/>
        <w:rPr>
          <w:rFonts w:ascii="仿宋_GB2312" w:eastAsia="仿宋_GB2312" w:cs="宋体"/>
          <w:kern w:val="0"/>
          <w:sz w:val="24"/>
        </w:rPr>
      </w:pPr>
      <w:r>
        <w:rPr>
          <w:rFonts w:ascii="仿宋_GB2312" w:eastAsia="仿宋_GB2312" w:cs="宋体"/>
          <w:kern w:val="0"/>
          <w:sz w:val="24"/>
        </w:rPr>
        <w:t>10</w:t>
      </w:r>
      <w:r>
        <w:rPr>
          <w:rFonts w:hint="eastAsia" w:ascii="仿宋_GB2312" w:eastAsia="仿宋_GB2312" w:cs="宋体"/>
          <w:kern w:val="0"/>
          <w:sz w:val="24"/>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40" w:lineRule="exact"/>
        <w:ind w:firstLine="480" w:firstLineChars="200"/>
        <w:rPr>
          <w:rFonts w:ascii="仿宋_GB2312" w:eastAsia="仿宋_GB2312" w:cs="宋体"/>
          <w:kern w:val="0"/>
          <w:sz w:val="24"/>
        </w:rPr>
      </w:pPr>
      <w:r>
        <w:rPr>
          <w:rFonts w:hint="eastAsia" w:ascii="仿宋_GB2312" w:eastAsia="仿宋_GB2312" w:cs="宋体"/>
          <w:kern w:val="0"/>
          <w:sz w:val="24"/>
        </w:rPr>
        <w:t>1</w:t>
      </w:r>
      <w:r>
        <w:rPr>
          <w:rFonts w:ascii="仿宋_GB2312" w:eastAsia="仿宋_GB2312" w:cs="宋体"/>
          <w:kern w:val="0"/>
          <w:sz w:val="24"/>
        </w:rPr>
        <w:t>1</w:t>
      </w:r>
      <w:r>
        <w:rPr>
          <w:rFonts w:hint="eastAsia" w:ascii="仿宋_GB2312" w:eastAsia="仿宋_GB2312" w:cs="宋体"/>
          <w:kern w:val="0"/>
          <w:sz w:val="24"/>
        </w:rPr>
        <w:t xml:space="preserve">.本承诺书自签署之日起生效。 </w:t>
      </w:r>
    </w:p>
    <w:p>
      <w:pPr>
        <w:autoSpaceDE w:val="0"/>
        <w:autoSpaceDN w:val="0"/>
        <w:adjustRightInd w:val="0"/>
        <w:spacing w:line="440" w:lineRule="exact"/>
        <w:ind w:firstLine="480" w:firstLineChars="200"/>
        <w:rPr>
          <w:rFonts w:ascii="仿宋_GB2312" w:eastAsia="仿宋_GB2312" w:cs="宋体"/>
          <w:kern w:val="0"/>
          <w:sz w:val="24"/>
        </w:rPr>
      </w:pPr>
    </w:p>
    <w:p>
      <w:pPr>
        <w:autoSpaceDE w:val="0"/>
        <w:autoSpaceDN w:val="0"/>
        <w:adjustRightInd w:val="0"/>
        <w:spacing w:line="600" w:lineRule="exact"/>
        <w:ind w:firstLine="3720" w:firstLineChars="1550"/>
        <w:jc w:val="left"/>
        <w:rPr>
          <w:rFonts w:ascii="仿宋_GB2312" w:eastAsia="仿宋_GB2312" w:cs="宋体"/>
          <w:kern w:val="0"/>
          <w:sz w:val="24"/>
        </w:rPr>
      </w:pPr>
      <w:r>
        <w:rPr>
          <w:rFonts w:hint="eastAsia" w:ascii="仿宋_GB2312" w:eastAsia="仿宋_GB2312" w:cs="宋体"/>
          <w:kern w:val="0"/>
          <w:sz w:val="24"/>
        </w:rPr>
        <w:t>投标单位（公章）：</w:t>
      </w:r>
    </w:p>
    <w:p>
      <w:pPr>
        <w:autoSpaceDE w:val="0"/>
        <w:autoSpaceDN w:val="0"/>
        <w:adjustRightInd w:val="0"/>
        <w:spacing w:line="600" w:lineRule="exact"/>
        <w:ind w:firstLine="2040" w:firstLineChars="850"/>
        <w:jc w:val="left"/>
        <w:rPr>
          <w:rFonts w:ascii="仿宋_GB2312" w:eastAsia="仿宋_GB2312" w:cs="宋体"/>
          <w:kern w:val="0"/>
          <w:sz w:val="24"/>
        </w:rPr>
      </w:pPr>
      <w:r>
        <w:rPr>
          <w:rFonts w:hint="eastAsia" w:ascii="仿宋_GB2312" w:eastAsia="仿宋_GB2312" w:cs="宋体"/>
          <w:kern w:val="0"/>
          <w:sz w:val="24"/>
        </w:rPr>
        <w:t>法定代表人或授权代理人（签名）：</w:t>
      </w:r>
    </w:p>
    <w:p>
      <w:pPr>
        <w:autoSpaceDE w:val="0"/>
        <w:autoSpaceDN w:val="0"/>
        <w:adjustRightInd w:val="0"/>
        <w:spacing w:line="600" w:lineRule="exact"/>
        <w:ind w:firstLine="2640" w:firstLineChars="1100"/>
        <w:rPr>
          <w:rFonts w:ascii="仿宋_GB2312" w:eastAsia="仿宋_GB2312" w:cs="宋体"/>
          <w:kern w:val="0"/>
          <w:sz w:val="24"/>
        </w:rPr>
      </w:pPr>
      <w:r>
        <w:rPr>
          <w:rFonts w:hint="eastAsia" w:ascii="仿宋_GB2312" w:eastAsia="仿宋_GB2312" w:cs="宋体"/>
          <w:kern w:val="0"/>
          <w:sz w:val="24"/>
        </w:rPr>
        <w:t>日期：    年    月    日</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12</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E059A"/>
    <w:multiLevelType w:val="multilevel"/>
    <w:tmpl w:val="020E059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92405"/>
    <w:multiLevelType w:val="multilevel"/>
    <w:tmpl w:val="079924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00D11E3"/>
    <w:multiLevelType w:val="multilevel"/>
    <w:tmpl w:val="300D11E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5">
    <w:nsid w:val="422C615F"/>
    <w:multiLevelType w:val="multilevel"/>
    <w:tmpl w:val="422C615F"/>
    <w:lvl w:ilvl="0" w:tentative="0">
      <w:start w:val="1"/>
      <w:numFmt w:val="decimal"/>
      <w:lvlText w:val="%1、"/>
      <w:lvlJc w:val="left"/>
      <w:pPr>
        <w:ind w:left="450" w:hanging="450"/>
      </w:pPr>
      <w:rPr>
        <w:rFonts w:hint="default" w:ascii="仿宋" w:hAnsi="仿宋" w:eastAsia="仿宋" w:cs="Times New Roman"/>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812DC2"/>
    <w:multiLevelType w:val="multilevel"/>
    <w:tmpl w:val="4C812DC2"/>
    <w:lvl w:ilvl="0" w:tentative="0">
      <w:start w:val="8"/>
      <w:numFmt w:val="japaneseCounting"/>
      <w:lvlText w:val="%1、"/>
      <w:lvlJc w:val="left"/>
      <w:pPr>
        <w:ind w:left="661" w:hanging="600"/>
      </w:pPr>
      <w:rPr>
        <w:rFonts w:hint="default"/>
      </w:rPr>
    </w:lvl>
    <w:lvl w:ilvl="1" w:tentative="0">
      <w:start w:val="1"/>
      <w:numFmt w:val="decimal"/>
      <w:lvlText w:val="%2、"/>
      <w:lvlJc w:val="left"/>
      <w:pPr>
        <w:ind w:left="1201" w:hanging="720"/>
      </w:pPr>
      <w:rPr>
        <w:rFonts w:hint="default"/>
      </w:r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abstractNum w:abstractNumId="7">
    <w:nsid w:val="4E7829E8"/>
    <w:multiLevelType w:val="multilevel"/>
    <w:tmpl w:val="4E7829E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zNjBmOTVhZjFkZDljMTdjZWU2NDllZmIwZDYyNzkifQ=="/>
  </w:docVars>
  <w:rsids>
    <w:rsidRoot w:val="00172A27"/>
    <w:rsid w:val="00001D7B"/>
    <w:rsid w:val="000027B9"/>
    <w:rsid w:val="000043B8"/>
    <w:rsid w:val="00006217"/>
    <w:rsid w:val="00013526"/>
    <w:rsid w:val="00017403"/>
    <w:rsid w:val="00025945"/>
    <w:rsid w:val="00025E05"/>
    <w:rsid w:val="00026507"/>
    <w:rsid w:val="00027CD3"/>
    <w:rsid w:val="00030173"/>
    <w:rsid w:val="000304C8"/>
    <w:rsid w:val="0003164C"/>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90D0A"/>
    <w:rsid w:val="00091333"/>
    <w:rsid w:val="00092681"/>
    <w:rsid w:val="0009429A"/>
    <w:rsid w:val="000A3C01"/>
    <w:rsid w:val="000A3D6C"/>
    <w:rsid w:val="000A7CF1"/>
    <w:rsid w:val="000B0DA6"/>
    <w:rsid w:val="000B4181"/>
    <w:rsid w:val="000B4250"/>
    <w:rsid w:val="000B5FC5"/>
    <w:rsid w:val="000C061C"/>
    <w:rsid w:val="000C1ED7"/>
    <w:rsid w:val="000C22AF"/>
    <w:rsid w:val="000C4528"/>
    <w:rsid w:val="000D0303"/>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27AB"/>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5D98"/>
    <w:rsid w:val="003C6B5C"/>
    <w:rsid w:val="003C79E3"/>
    <w:rsid w:val="003C79FE"/>
    <w:rsid w:val="003D44E9"/>
    <w:rsid w:val="003D6A42"/>
    <w:rsid w:val="003E07FA"/>
    <w:rsid w:val="003E1EAC"/>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966"/>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6148"/>
    <w:rsid w:val="00587C42"/>
    <w:rsid w:val="0059256F"/>
    <w:rsid w:val="005961FD"/>
    <w:rsid w:val="00597A2C"/>
    <w:rsid w:val="005A24FF"/>
    <w:rsid w:val="005A25B3"/>
    <w:rsid w:val="005A3406"/>
    <w:rsid w:val="005A524A"/>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5065"/>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6E2F"/>
    <w:rsid w:val="007D3878"/>
    <w:rsid w:val="007D6DA2"/>
    <w:rsid w:val="007D7642"/>
    <w:rsid w:val="007E494D"/>
    <w:rsid w:val="007E4EE3"/>
    <w:rsid w:val="007E6A00"/>
    <w:rsid w:val="007E6F2C"/>
    <w:rsid w:val="007F3616"/>
    <w:rsid w:val="007F51FE"/>
    <w:rsid w:val="00801410"/>
    <w:rsid w:val="008037E5"/>
    <w:rsid w:val="008040C2"/>
    <w:rsid w:val="00804421"/>
    <w:rsid w:val="008107B7"/>
    <w:rsid w:val="00811E50"/>
    <w:rsid w:val="00821DD0"/>
    <w:rsid w:val="008240C3"/>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A0733"/>
    <w:rsid w:val="008A64FC"/>
    <w:rsid w:val="008A798F"/>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4F76"/>
    <w:rsid w:val="0095444C"/>
    <w:rsid w:val="00960349"/>
    <w:rsid w:val="00962F58"/>
    <w:rsid w:val="00963908"/>
    <w:rsid w:val="009651BA"/>
    <w:rsid w:val="00973E09"/>
    <w:rsid w:val="00974C27"/>
    <w:rsid w:val="009761B9"/>
    <w:rsid w:val="00980875"/>
    <w:rsid w:val="0098181F"/>
    <w:rsid w:val="0098571D"/>
    <w:rsid w:val="00985971"/>
    <w:rsid w:val="00990B07"/>
    <w:rsid w:val="00991F8F"/>
    <w:rsid w:val="00993913"/>
    <w:rsid w:val="0099411A"/>
    <w:rsid w:val="009A09CB"/>
    <w:rsid w:val="009A0B5B"/>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75783"/>
    <w:rsid w:val="00B76B2E"/>
    <w:rsid w:val="00B82FBE"/>
    <w:rsid w:val="00B83A49"/>
    <w:rsid w:val="00B850DA"/>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94A"/>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4371"/>
    <w:rsid w:val="00D94626"/>
    <w:rsid w:val="00D9728B"/>
    <w:rsid w:val="00DA0B9B"/>
    <w:rsid w:val="00DA7E71"/>
    <w:rsid w:val="00DB2873"/>
    <w:rsid w:val="00DB4A8E"/>
    <w:rsid w:val="00DB5F04"/>
    <w:rsid w:val="00DB7502"/>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760A"/>
    <w:rsid w:val="00F423AC"/>
    <w:rsid w:val="00F44577"/>
    <w:rsid w:val="00F5025D"/>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4B73"/>
    <w:rsid w:val="00FE5CF8"/>
    <w:rsid w:val="00FF2F8B"/>
    <w:rsid w:val="00FF5C8B"/>
    <w:rsid w:val="00FF6150"/>
    <w:rsid w:val="00FF69F4"/>
    <w:rsid w:val="06D33870"/>
    <w:rsid w:val="12F20174"/>
    <w:rsid w:val="19970F7E"/>
    <w:rsid w:val="1E56119B"/>
    <w:rsid w:val="1FE50F5E"/>
    <w:rsid w:val="21007640"/>
    <w:rsid w:val="2C033176"/>
    <w:rsid w:val="5AEA62E5"/>
    <w:rsid w:val="6B655563"/>
    <w:rsid w:val="7BE43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qFormat/>
    <w:uiPriority w:val="0"/>
    <w:pPr>
      <w:keepNext/>
      <w:spacing w:line="440" w:lineRule="exact"/>
      <w:outlineLvl w:val="3"/>
    </w:pPr>
    <w:rPr>
      <w:rFonts w:ascii="CG Times" w:hAnsi="CG Times"/>
      <w:b/>
      <w:bCs/>
      <w:spacing w:val="2"/>
      <w:sz w:val="24"/>
    </w:rPr>
  </w:style>
  <w:style w:type="paragraph" w:styleId="6">
    <w:name w:val="heading 5"/>
    <w:basedOn w:val="1"/>
    <w:next w:val="1"/>
    <w:link w:val="49"/>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0"/>
    <w:qFormat/>
    <w:uiPriority w:val="0"/>
    <w:pPr>
      <w:keepNext/>
      <w:spacing w:line="440" w:lineRule="exact"/>
      <w:ind w:left="360"/>
      <w:outlineLvl w:val="5"/>
    </w:pPr>
    <w:rPr>
      <w:b/>
      <w:spacing w:val="2"/>
      <w:sz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32"/>
    <w:qFormat/>
    <w:uiPriority w:val="99"/>
    <w:pPr>
      <w:jc w:val="left"/>
    </w:pPr>
  </w:style>
  <w:style w:type="paragraph" w:styleId="10">
    <w:name w:val="Body Text"/>
    <w:basedOn w:val="1"/>
    <w:link w:val="57"/>
    <w:semiHidden/>
    <w:unhideWhenUsed/>
    <w:qFormat/>
    <w:uiPriority w:val="99"/>
    <w:pPr>
      <w:spacing w:after="120"/>
    </w:pPr>
  </w:style>
  <w:style w:type="paragraph" w:styleId="11">
    <w:name w:val="Plain Text"/>
    <w:basedOn w:val="1"/>
    <w:link w:val="30"/>
    <w:qFormat/>
    <w:uiPriority w:val="0"/>
    <w:rPr>
      <w:rFonts w:ascii="宋体" w:hAnsi="Courier New"/>
      <w:szCs w:val="20"/>
    </w:rPr>
  </w:style>
  <w:style w:type="paragraph" w:styleId="12">
    <w:name w:val="Date"/>
    <w:basedOn w:val="1"/>
    <w:next w:val="1"/>
    <w:link w:val="29"/>
    <w:semiHidden/>
    <w:unhideWhenUsed/>
    <w:qFormat/>
    <w:uiPriority w:val="99"/>
    <w:pPr>
      <w:ind w:left="100" w:leftChars="2500"/>
    </w:pPr>
  </w:style>
  <w:style w:type="paragraph" w:styleId="13">
    <w:name w:val="Body Text Indent 2"/>
    <w:basedOn w:val="1"/>
    <w:link w:val="51"/>
    <w:qFormat/>
    <w:uiPriority w:val="0"/>
    <w:pPr>
      <w:spacing w:line="440" w:lineRule="exact"/>
      <w:ind w:left="360"/>
    </w:pPr>
    <w:rPr>
      <w:color w:val="000000"/>
      <w:spacing w:val="2"/>
      <w:sz w:val="22"/>
    </w:rPr>
  </w:style>
  <w:style w:type="paragraph" w:styleId="14">
    <w:name w:val="Balloon Text"/>
    <w:basedOn w:val="1"/>
    <w:link w:val="34"/>
    <w:unhideWhenUsed/>
    <w:qFormat/>
    <w:uiPriority w:val="0"/>
    <w:rPr>
      <w:sz w:val="18"/>
      <w:szCs w:val="18"/>
    </w:rPr>
  </w:style>
  <w:style w:type="paragraph" w:styleId="15">
    <w:name w:val="footer"/>
    <w:basedOn w:val="1"/>
    <w:link w:val="41"/>
    <w:qFormat/>
    <w:uiPriority w:val="0"/>
    <w:pPr>
      <w:tabs>
        <w:tab w:val="center" w:pos="4153"/>
        <w:tab w:val="right" w:pos="8306"/>
      </w:tabs>
      <w:snapToGrid w:val="0"/>
      <w:jc w:val="left"/>
    </w:pPr>
    <w:rPr>
      <w:sz w:val="18"/>
    </w:rPr>
  </w:style>
  <w:style w:type="paragraph" w:styleId="16">
    <w:name w:val="header"/>
    <w:basedOn w:val="1"/>
    <w:link w:val="4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2"/>
    <w:basedOn w:val="1"/>
    <w:link w:val="52"/>
    <w:qFormat/>
    <w:uiPriority w:val="0"/>
    <w:pPr>
      <w:spacing w:line="440" w:lineRule="exact"/>
    </w:pPr>
    <w:rPr>
      <w:rFonts w:ascii="CG Times" w:hAnsi="CG Times"/>
      <w:b/>
      <w:spacing w:val="2"/>
    </w:rPr>
  </w:style>
  <w:style w:type="paragraph" w:styleId="19">
    <w:name w:val="annotation subject"/>
    <w:basedOn w:val="9"/>
    <w:next w:val="9"/>
    <w:link w:val="39"/>
    <w:unhideWhenUsed/>
    <w:qFormat/>
    <w:uiPriority w:val="99"/>
    <w:rPr>
      <w:b/>
      <w:bCs/>
      <w:szCs w:val="22"/>
    </w:rPr>
  </w:style>
  <w:style w:type="table" w:styleId="21">
    <w:name w:val="Table Grid"/>
    <w:basedOn w:val="20"/>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qFormat/>
    <w:uiPriority w:val="99"/>
    <w:rPr>
      <w:sz w:val="21"/>
      <w:szCs w:val="21"/>
    </w:rPr>
  </w:style>
  <w:style w:type="character" w:customStyle="1" w:styleId="26">
    <w:name w:val="apple-style-span"/>
    <w:basedOn w:val="22"/>
    <w:qFormat/>
    <w:uiPriority w:val="0"/>
  </w:style>
  <w:style w:type="paragraph" w:customStyle="1" w:styleId="27">
    <w:name w:val="列出段落1"/>
    <w:basedOn w:val="1"/>
    <w:qFormat/>
    <w:uiPriority w:val="0"/>
    <w:pPr>
      <w:ind w:firstLine="420" w:firstLineChars="200"/>
    </w:pPr>
  </w:style>
  <w:style w:type="paragraph" w:customStyle="1" w:styleId="28">
    <w:name w:val="Char"/>
    <w:basedOn w:val="1"/>
    <w:qFormat/>
    <w:uiPriority w:val="0"/>
    <w:pPr>
      <w:snapToGrid w:val="0"/>
      <w:spacing w:line="360" w:lineRule="auto"/>
      <w:ind w:firstLine="200" w:firstLineChars="200"/>
    </w:pPr>
  </w:style>
  <w:style w:type="character" w:customStyle="1" w:styleId="29">
    <w:name w:val="日期 Char"/>
    <w:basedOn w:val="22"/>
    <w:link w:val="12"/>
    <w:semiHidden/>
    <w:qFormat/>
    <w:uiPriority w:val="99"/>
    <w:rPr>
      <w:kern w:val="2"/>
      <w:sz w:val="21"/>
      <w:szCs w:val="24"/>
    </w:rPr>
  </w:style>
  <w:style w:type="character" w:customStyle="1" w:styleId="30">
    <w:name w:val="纯文本 Char"/>
    <w:link w:val="11"/>
    <w:qFormat/>
    <w:uiPriority w:val="0"/>
    <w:rPr>
      <w:rFonts w:ascii="宋体" w:hAnsi="Courier New"/>
      <w:kern w:val="2"/>
      <w:sz w:val="21"/>
    </w:rPr>
  </w:style>
  <w:style w:type="character" w:customStyle="1" w:styleId="31">
    <w:name w:val="纯文本 Char1"/>
    <w:basedOn w:val="22"/>
    <w:semiHidden/>
    <w:qFormat/>
    <w:uiPriority w:val="99"/>
    <w:rPr>
      <w:rFonts w:ascii="宋体" w:hAnsi="Courier New" w:cs="Courier New"/>
      <w:kern w:val="2"/>
      <w:sz w:val="21"/>
      <w:szCs w:val="21"/>
    </w:rPr>
  </w:style>
  <w:style w:type="character" w:customStyle="1" w:styleId="32">
    <w:name w:val="批注文字 Char"/>
    <w:link w:val="9"/>
    <w:qFormat/>
    <w:uiPriority w:val="99"/>
    <w:rPr>
      <w:kern w:val="2"/>
      <w:sz w:val="21"/>
      <w:szCs w:val="24"/>
    </w:rPr>
  </w:style>
  <w:style w:type="character" w:customStyle="1" w:styleId="33">
    <w:name w:val="批注文字 Char1"/>
    <w:basedOn w:val="22"/>
    <w:semiHidden/>
    <w:qFormat/>
    <w:uiPriority w:val="99"/>
    <w:rPr>
      <w:kern w:val="2"/>
      <w:sz w:val="21"/>
      <w:szCs w:val="24"/>
    </w:rPr>
  </w:style>
  <w:style w:type="character" w:customStyle="1" w:styleId="34">
    <w:name w:val="批注框文本 Char"/>
    <w:basedOn w:val="22"/>
    <w:link w:val="14"/>
    <w:semiHidden/>
    <w:qFormat/>
    <w:uiPriority w:val="99"/>
    <w:rPr>
      <w:kern w:val="2"/>
      <w:sz w:val="18"/>
      <w:szCs w:val="18"/>
    </w:rPr>
  </w:style>
  <w:style w:type="table" w:customStyle="1" w:styleId="35">
    <w:name w:val="网格型1"/>
    <w:basedOn w:val="20"/>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6">
    <w:name w:val="List Paragraph"/>
    <w:basedOn w:val="1"/>
    <w:qFormat/>
    <w:uiPriority w:val="34"/>
    <w:pPr>
      <w:ind w:firstLine="420" w:firstLineChars="200"/>
    </w:pPr>
  </w:style>
  <w:style w:type="character" w:customStyle="1" w:styleId="37">
    <w:name w:val="标题 2 Char"/>
    <w:basedOn w:val="22"/>
    <w:link w:val="3"/>
    <w:qFormat/>
    <w:uiPriority w:val="9"/>
    <w:rPr>
      <w:rFonts w:ascii="Cambria" w:hAnsi="Cambria"/>
      <w:b/>
      <w:bCs/>
      <w:kern w:val="2"/>
      <w:sz w:val="32"/>
      <w:szCs w:val="32"/>
    </w:rPr>
  </w:style>
  <w:style w:type="character" w:customStyle="1" w:styleId="38">
    <w:name w:val="标题 3 Char"/>
    <w:basedOn w:val="22"/>
    <w:link w:val="4"/>
    <w:qFormat/>
    <w:uiPriority w:val="9"/>
    <w:rPr>
      <w:rFonts w:ascii="Calibri" w:hAnsi="Calibri"/>
      <w:b/>
      <w:bCs/>
      <w:kern w:val="2"/>
      <w:sz w:val="32"/>
      <w:szCs w:val="32"/>
    </w:rPr>
  </w:style>
  <w:style w:type="character" w:customStyle="1" w:styleId="39">
    <w:name w:val="批注主题 Char"/>
    <w:link w:val="19"/>
    <w:qFormat/>
    <w:uiPriority w:val="99"/>
    <w:rPr>
      <w:b/>
      <w:bCs/>
      <w:kern w:val="2"/>
      <w:sz w:val="21"/>
      <w:szCs w:val="22"/>
    </w:rPr>
  </w:style>
  <w:style w:type="character" w:customStyle="1" w:styleId="40">
    <w:name w:val="页眉 Char"/>
    <w:link w:val="16"/>
    <w:qFormat/>
    <w:uiPriority w:val="99"/>
    <w:rPr>
      <w:kern w:val="2"/>
      <w:sz w:val="18"/>
      <w:szCs w:val="24"/>
    </w:rPr>
  </w:style>
  <w:style w:type="character" w:customStyle="1" w:styleId="41">
    <w:name w:val="页脚 Char"/>
    <w:link w:val="15"/>
    <w:qFormat/>
    <w:uiPriority w:val="99"/>
    <w:rPr>
      <w:kern w:val="2"/>
      <w:sz w:val="18"/>
      <w:szCs w:val="24"/>
    </w:rPr>
  </w:style>
  <w:style w:type="character" w:customStyle="1" w:styleId="42">
    <w:name w:val="样式 标题 2 + Times New Roman 四号 非加粗 段前: 5 磅 段后: 0 磅 行距: 固定值 20... Char"/>
    <w:link w:val="43"/>
    <w:qFormat/>
    <w:locked/>
    <w:uiPriority w:val="0"/>
    <w:rPr>
      <w:rFonts w:eastAsia="黑体"/>
      <w:sz w:val="28"/>
    </w:rPr>
  </w:style>
  <w:style w:type="paragraph" w:customStyle="1" w:styleId="43">
    <w:name w:val="样式 标题 2 + Times New Roman 四号 非加粗 段前: 5 磅 段后: 0 磅 行距: 固定值 20..."/>
    <w:basedOn w:val="3"/>
    <w:link w:val="42"/>
    <w:qFormat/>
    <w:uiPriority w:val="0"/>
    <w:pPr>
      <w:spacing w:before="100" w:after="0" w:line="400" w:lineRule="exact"/>
    </w:pPr>
    <w:rPr>
      <w:rFonts w:ascii="Times New Roman" w:hAnsi="Times New Roman" w:eastAsia="黑体"/>
      <w:b w:val="0"/>
      <w:bCs w:val="0"/>
      <w:kern w:val="0"/>
      <w:sz w:val="28"/>
      <w:szCs w:val="20"/>
    </w:rPr>
  </w:style>
  <w:style w:type="character" w:customStyle="1" w:styleId="44">
    <w:name w:val="标题 1 Char"/>
    <w:link w:val="2"/>
    <w:qFormat/>
    <w:uiPriority w:val="9"/>
    <w:rPr>
      <w:b/>
      <w:bCs/>
      <w:kern w:val="44"/>
      <w:sz w:val="44"/>
      <w:szCs w:val="44"/>
    </w:rPr>
  </w:style>
  <w:style w:type="character" w:customStyle="1" w:styleId="45">
    <w:name w:val="批注主题 Char1"/>
    <w:basedOn w:val="32"/>
    <w:semiHidden/>
    <w:qFormat/>
    <w:uiPriority w:val="99"/>
    <w:rPr>
      <w:b/>
      <w:bCs/>
      <w:kern w:val="2"/>
      <w:sz w:val="21"/>
      <w:szCs w:val="24"/>
    </w:rPr>
  </w:style>
  <w:style w:type="paragraph" w:customStyle="1" w:styleId="46">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table" w:customStyle="1" w:styleId="47">
    <w:name w:val="网格型浅色1"/>
    <w:basedOn w:val="20"/>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48">
    <w:name w:val="标题 4 Char"/>
    <w:basedOn w:val="22"/>
    <w:link w:val="5"/>
    <w:qFormat/>
    <w:uiPriority w:val="0"/>
    <w:rPr>
      <w:rFonts w:ascii="CG Times" w:hAnsi="CG Times"/>
      <w:b/>
      <w:bCs/>
      <w:spacing w:val="2"/>
      <w:kern w:val="2"/>
      <w:sz w:val="24"/>
      <w:szCs w:val="24"/>
    </w:rPr>
  </w:style>
  <w:style w:type="character" w:customStyle="1" w:styleId="49">
    <w:name w:val="标题 5 Char"/>
    <w:basedOn w:val="22"/>
    <w:link w:val="6"/>
    <w:qFormat/>
    <w:uiPriority w:val="0"/>
    <w:rPr>
      <w:rFonts w:ascii="CG Times" w:hAnsi="CG Times"/>
      <w:b/>
      <w:bCs/>
      <w:color w:val="000000"/>
      <w:spacing w:val="2"/>
      <w:kern w:val="2"/>
      <w:sz w:val="24"/>
      <w:szCs w:val="24"/>
    </w:rPr>
  </w:style>
  <w:style w:type="character" w:customStyle="1" w:styleId="50">
    <w:name w:val="标题 6 Char"/>
    <w:basedOn w:val="22"/>
    <w:link w:val="7"/>
    <w:qFormat/>
    <w:uiPriority w:val="0"/>
    <w:rPr>
      <w:b/>
      <w:spacing w:val="2"/>
      <w:kern w:val="2"/>
      <w:sz w:val="22"/>
      <w:szCs w:val="24"/>
    </w:rPr>
  </w:style>
  <w:style w:type="character" w:customStyle="1" w:styleId="51">
    <w:name w:val="正文文本缩进 2 Char"/>
    <w:basedOn w:val="22"/>
    <w:link w:val="13"/>
    <w:qFormat/>
    <w:uiPriority w:val="0"/>
    <w:rPr>
      <w:color w:val="000000"/>
      <w:spacing w:val="2"/>
      <w:kern w:val="2"/>
      <w:sz w:val="22"/>
      <w:szCs w:val="24"/>
    </w:rPr>
  </w:style>
  <w:style w:type="character" w:customStyle="1" w:styleId="52">
    <w:name w:val="正文文本 2 Char"/>
    <w:basedOn w:val="22"/>
    <w:link w:val="18"/>
    <w:qFormat/>
    <w:uiPriority w:val="0"/>
    <w:rPr>
      <w:rFonts w:ascii="CG Times" w:hAnsi="CG Times"/>
      <w:b/>
      <w:spacing w:val="2"/>
      <w:kern w:val="2"/>
      <w:sz w:val="21"/>
      <w:szCs w:val="24"/>
    </w:rPr>
  </w:style>
  <w:style w:type="paragraph" w:styleId="53">
    <w:name w:val="No Spacing"/>
    <w:qFormat/>
    <w:uiPriority w:val="99"/>
    <w:pPr>
      <w:widowControl w:val="0"/>
      <w:ind w:left="59" w:right="23" w:hanging="59" w:hangingChars="59"/>
      <w:jc w:val="both"/>
    </w:pPr>
    <w:rPr>
      <w:rFonts w:ascii="Times New Roman" w:hAnsi="Times New Roman" w:eastAsia="宋体" w:cs="Times New Roman"/>
      <w:kern w:val="2"/>
      <w:sz w:val="21"/>
      <w:szCs w:val="24"/>
      <w:lang w:val="en-US" w:eastAsia="zh-CN" w:bidi="ar-SA"/>
    </w:rPr>
  </w:style>
  <w:style w:type="character" w:customStyle="1" w:styleId="54">
    <w:name w:val="font61"/>
    <w:basedOn w:val="22"/>
    <w:qFormat/>
    <w:uiPriority w:val="0"/>
    <w:rPr>
      <w:rFonts w:hint="eastAsia" w:ascii="宋体" w:hAnsi="宋体" w:eastAsia="宋体" w:cs="宋体"/>
      <w:b/>
      <w:color w:val="000000"/>
      <w:sz w:val="21"/>
      <w:szCs w:val="21"/>
      <w:u w:val="none"/>
    </w:rPr>
  </w:style>
  <w:style w:type="paragraph" w:customStyle="1" w:styleId="55">
    <w:name w:val="Table Paragraph"/>
    <w:basedOn w:val="1"/>
    <w:qFormat/>
    <w:uiPriority w:val="1"/>
    <w:pPr>
      <w:spacing w:line="300" w:lineRule="auto"/>
    </w:pPr>
    <w:rPr>
      <w:rFonts w:ascii="宋体" w:hAnsi="Courier New"/>
      <w:sz w:val="24"/>
      <w:szCs w:val="20"/>
    </w:rPr>
  </w:style>
  <w:style w:type="paragraph" w:customStyle="1" w:styleId="56">
    <w:name w:val="reader-word-layer"/>
    <w:basedOn w:val="1"/>
    <w:qFormat/>
    <w:uiPriority w:val="0"/>
    <w:pPr>
      <w:widowControl/>
      <w:spacing w:before="100" w:beforeAutospacing="1" w:after="100" w:afterAutospacing="1"/>
      <w:jc w:val="left"/>
    </w:pPr>
    <w:rPr>
      <w:rFonts w:ascii="宋体" w:cs="宋体"/>
      <w:kern w:val="0"/>
      <w:sz w:val="24"/>
    </w:rPr>
  </w:style>
  <w:style w:type="character" w:customStyle="1" w:styleId="57">
    <w:name w:val="正文文本 Char"/>
    <w:basedOn w:val="22"/>
    <w:link w:val="10"/>
    <w:semiHidden/>
    <w:qFormat/>
    <w:uiPriority w:val="99"/>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17C8-6B03-4CF5-8505-205D1CE90BE5}">
  <ds:schemaRefs/>
</ds:datastoreItem>
</file>

<file path=docProps/app.xml><?xml version="1.0" encoding="utf-8"?>
<Properties xmlns="http://schemas.openxmlformats.org/officeDocument/2006/extended-properties" xmlns:vt="http://schemas.openxmlformats.org/officeDocument/2006/docPropsVTypes">
  <Template>Normal.dotm</Template>
  <Company>COFCO</Company>
  <Pages>27</Pages>
  <Words>2964</Words>
  <Characters>16896</Characters>
  <Lines>140</Lines>
  <Paragraphs>39</Paragraphs>
  <TotalTime>79</TotalTime>
  <ScaleCrop>false</ScaleCrop>
  <LinksUpToDate>false</LinksUpToDate>
  <CharactersWithSpaces>19821</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周刚</cp:lastModifiedBy>
  <cp:lastPrinted>2018-03-23T04:20:00Z</cp:lastPrinted>
  <dcterms:modified xsi:type="dcterms:W3CDTF">2023-12-11T09:54:57Z</dcterms:modified>
  <dc:title>水投公司内控建设招标咨询单位</dc:title>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33A0E17A77BF4E6B8949B3A900D0948A</vt:lpwstr>
  </property>
</Properties>
</file>