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44"/>
          <w:szCs w:val="30"/>
        </w:rPr>
        <w:t>项目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投</w:t>
      </w:r>
      <w:r>
        <w:rPr>
          <w:rFonts w:hint="eastAsia" w:ascii="宋体" w:hAnsi="宋体"/>
          <w:b/>
          <w:sz w:val="44"/>
          <w:szCs w:val="30"/>
        </w:rPr>
        <w:t>标文件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  <w:b/>
          <w:sz w:val="44"/>
          <w:szCs w:val="30"/>
          <w:lang w:eastAsia="zh-CN"/>
        </w:rPr>
        <w:t>（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技术部分</w:t>
      </w:r>
      <w:r>
        <w:rPr>
          <w:rFonts w:hint="eastAsia" w:ascii="宋体" w:hAnsi="宋体"/>
          <w:b/>
          <w:sz w:val="44"/>
          <w:szCs w:val="30"/>
          <w:lang w:eastAsia="zh-CN"/>
        </w:rPr>
        <w:t>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10"/>
        <w:spacing w:line="360" w:lineRule="auto"/>
        <w:jc w:val="center"/>
        <w:rPr>
          <w:rFonts w:hint="eastAsia" w:ascii="宋体" w:hAnsi="宋体"/>
          <w:b/>
          <w:sz w:val="32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2880"/>
        </w:tabs>
        <w:spacing w:line="360" w:lineRule="auto"/>
        <w:ind w:firstLine="1687" w:firstLineChars="6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招标单位：中粮会展（北京）有限公司</w:t>
      </w:r>
    </w:p>
    <w:p>
      <w:pPr>
        <w:tabs>
          <w:tab w:val="left" w:pos="2880"/>
        </w:tabs>
        <w:spacing w:line="360" w:lineRule="auto"/>
        <w:ind w:firstLine="1687" w:firstLineChars="600"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b/>
          <w:sz w:val="28"/>
          <w:szCs w:val="28"/>
        </w:rPr>
        <w:t>单位：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二零二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15"/>
        <w:spacing w:line="360" w:lineRule="auto"/>
        <w:jc w:val="center"/>
        <w:rPr>
          <w:rFonts w:ascii="宋体" w:hAnsi="宋体"/>
          <w:b/>
          <w:bCs w:val="0"/>
          <w:color w:val="auto"/>
          <w:sz w:val="40"/>
          <w:szCs w:val="40"/>
        </w:rPr>
      </w:pPr>
      <w:r>
        <w:rPr>
          <w:rFonts w:ascii="宋体" w:hAnsi="宋体"/>
          <w:b/>
          <w:bCs w:val="0"/>
          <w:color w:val="auto"/>
          <w:sz w:val="40"/>
          <w:szCs w:val="40"/>
        </w:rPr>
        <w:t>目</w:t>
      </w:r>
      <w:r>
        <w:rPr>
          <w:rFonts w:hint="eastAsia" w:ascii="宋体" w:hAnsi="宋体"/>
          <w:b/>
          <w:bCs w:val="0"/>
          <w:color w:val="auto"/>
          <w:sz w:val="40"/>
          <w:szCs w:val="40"/>
        </w:rPr>
        <w:t xml:space="preserve">  </w:t>
      </w:r>
      <w:r>
        <w:rPr>
          <w:rFonts w:ascii="宋体" w:hAnsi="宋体"/>
          <w:b/>
          <w:bCs w:val="0"/>
          <w:color w:val="auto"/>
          <w:sz w:val="40"/>
          <w:szCs w:val="40"/>
        </w:rPr>
        <w:t>录</w:t>
      </w:r>
    </w:p>
    <w:p>
      <w:pPr>
        <w:spacing w:line="480" w:lineRule="auto"/>
        <w:rPr>
          <w:rFonts w:hint="eastAsia" w:ascii="宋体" w:hAnsi="宋体"/>
          <w:lang w:val="zh-CN"/>
        </w:rPr>
      </w:pPr>
    </w:p>
    <w:p>
      <w:pPr>
        <w:pStyle w:val="8"/>
        <w:tabs>
          <w:tab w:val="right" w:leader="dot" w:pos="8302"/>
        </w:tabs>
        <w:spacing w:line="720" w:lineRule="auto"/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TOC \o "1-3" \h \z \t "题注,2"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HYPERLINK \l "_Toc73629563"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 xml:space="preserve">第一部分 </w: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>项目负责人的简历和业绩</w:t>
      </w:r>
    </w:p>
    <w:p>
      <w:pPr>
        <w:pStyle w:val="8"/>
        <w:tabs>
          <w:tab w:val="right" w:leader="dot" w:pos="8302"/>
        </w:tabs>
        <w:spacing w:line="720" w:lineRule="auto"/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HYPERLINK \l "_Toc73629564"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>第二部分 项目主要管理人员名单和职责分配表</w: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2"/>
        </w:tabs>
        <w:spacing w:line="720" w:lineRule="auto"/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HYPERLINK \l "_Toc73629607"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>第三部分 服务方案</w: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</w:p>
    <w:p>
      <w:pPr>
        <w:pStyle w:val="3"/>
        <w:keepNext/>
        <w:spacing w:line="720" w:lineRule="auto"/>
        <w:rPr>
          <w:rFonts w:ascii="宋体" w:hAnsi="宋体"/>
          <w:kern w:val="0"/>
          <w:sz w:val="32"/>
          <w:szCs w:val="28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</w:p>
    <w:p>
      <w:pPr>
        <w:pStyle w:val="3"/>
        <w:keepNext/>
        <w:spacing w:line="360" w:lineRule="auto"/>
        <w:rPr>
          <w:rFonts w:ascii="宋体" w:hAnsi="宋体"/>
          <w:kern w:val="0"/>
          <w:sz w:val="32"/>
          <w:szCs w:val="28"/>
        </w:rPr>
      </w:pPr>
    </w:p>
    <w:p>
      <w:pPr>
        <w:rPr>
          <w:rFonts w:ascii="宋体" w:hAnsi="宋体"/>
          <w:kern w:val="0"/>
          <w:sz w:val="32"/>
          <w:szCs w:val="28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pStyle w:val="3"/>
        <w:keepNext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b/>
          <w:bCs/>
          <w:sz w:val="24"/>
        </w:rPr>
        <w:t>第一部分</w:t>
      </w:r>
      <w:r>
        <w:rPr>
          <w:rFonts w:ascii="宋体" w:hAnsi="宋体" w:cs="Arial"/>
          <w:b/>
          <w:bCs/>
          <w:sz w:val="24"/>
        </w:rPr>
        <w:t xml:space="preserve">  </w:t>
      </w:r>
      <w:r>
        <w:rPr>
          <w:rFonts w:hint="eastAsia" w:ascii="宋体" w:hAnsi="宋体" w:cs="Arial"/>
          <w:b/>
          <w:bCs w:val="0"/>
          <w:sz w:val="24"/>
        </w:rPr>
        <w:t>项目负责人</w:t>
      </w:r>
      <w:r>
        <w:rPr>
          <w:rFonts w:hint="eastAsia" w:ascii="宋体" w:hAnsi="宋体" w:cs="Arial"/>
          <w:b/>
          <w:bCs/>
          <w:sz w:val="24"/>
        </w:rPr>
        <w:t>的简历和业绩</w:t>
      </w:r>
    </w:p>
    <w:tbl>
      <w:tblPr>
        <w:tblStyle w:val="11"/>
        <w:tblW w:w="926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693"/>
        <w:gridCol w:w="1197"/>
        <w:gridCol w:w="651"/>
        <w:gridCol w:w="595"/>
        <w:gridCol w:w="1657"/>
        <w:gridCol w:w="11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龄</w:t>
            </w: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务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称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历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参加工作年限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同类项目</w:t>
            </w:r>
            <w:r>
              <w:rPr>
                <w:rFonts w:ascii="宋体" w:hAnsi="宋体"/>
                <w:sz w:val="24"/>
              </w:rPr>
              <w:t>服务年限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6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pacing w:val="60"/>
                <w:sz w:val="24"/>
              </w:rPr>
            </w:pPr>
            <w:r>
              <w:rPr>
                <w:rFonts w:ascii="宋体" w:hAnsi="宋体"/>
                <w:spacing w:val="60"/>
                <w:sz w:val="24"/>
              </w:rPr>
              <w:t>已完类似</w:t>
            </w:r>
            <w:r>
              <w:rPr>
                <w:rFonts w:hint="eastAsia" w:ascii="宋体" w:hAnsi="宋体"/>
                <w:spacing w:val="60"/>
                <w:sz w:val="24"/>
              </w:rPr>
              <w:t>服务</w:t>
            </w:r>
            <w:r>
              <w:rPr>
                <w:rFonts w:ascii="宋体" w:hAnsi="宋体"/>
                <w:spacing w:val="60"/>
                <w:sz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招标单位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服务内容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contextualSpacing/>
        <w:jc w:val="center"/>
        <w:rPr>
          <w:rFonts w:ascii="宋体" w:hAnsi="宋体"/>
          <w:color w:val="FF0000"/>
          <w:sz w:val="24"/>
        </w:rPr>
      </w:pP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878205</wp:posOffset>
                </wp:positionV>
                <wp:extent cx="5803900" cy="1543050"/>
                <wp:effectExtent l="6350" t="6350" r="635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4105" y="7188200"/>
                          <a:ext cx="580390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contextualSpacing/>
                              <w:jc w:val="center"/>
                              <w:rPr>
                                <w:rFonts w:hint="default" w:ascii="宋体" w:hAnsi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val="en-US" w:eastAsia="zh-CN"/>
                              </w:rPr>
                              <w:t>项目负责人社保证明图片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35pt;margin-top:69.15pt;height:121.5pt;width:457pt;z-index:251660288;v-text-anchor:middle;mso-width-relative:page;mso-height-relative:page;" fillcolor="#FFFFFF [3201]" filled="t" stroked="t" coordsize="21600,21600" o:gfxdata="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YU1k3aAAAACwEAAA8A&#10;AAAAAAAAAQAgAAAAIgAAAGRycy9kb3ducmV2LnhtbFBLAQIUABQAAAAIAIdO4kALD0v2hwIAAAwF&#10;AAAOAAAAAAAAAAEAIAAAACk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contextualSpacing/>
                        <w:jc w:val="center"/>
                        <w:rPr>
                          <w:rFonts w:hint="default" w:ascii="宋体" w:hAnsi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val="en-US" w:eastAsia="zh-CN"/>
                        </w:rPr>
                        <w:t>项目负责人社保证明图片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FF0000"/>
          <w:sz w:val="24"/>
        </w:rPr>
        <w:t xml:space="preserve">    </w:t>
      </w:r>
      <w:r>
        <w:rPr>
          <w:rFonts w:hint="eastAsia" w:ascii="宋体" w:hAnsi="宋体"/>
          <w:color w:val="0000FF"/>
          <w:sz w:val="24"/>
        </w:rPr>
        <w:t>注：需提供项目负责人投标前一个月在投标单位的社保缴纳证明</w:t>
      </w:r>
      <w:r>
        <w:rPr>
          <w:rFonts w:hint="eastAsia" w:ascii="宋体" w:hAnsi="宋体"/>
          <w:color w:val="0000FF"/>
          <w:sz w:val="24"/>
          <w:lang w:eastAsia="zh-CN"/>
        </w:rPr>
        <w:t>。（</w:t>
      </w:r>
      <w:r>
        <w:rPr>
          <w:rFonts w:hint="eastAsia" w:ascii="宋体" w:hAnsi="宋体"/>
          <w:color w:val="0000FF"/>
          <w:sz w:val="24"/>
          <w:lang w:val="en-US" w:eastAsia="zh-CN"/>
        </w:rPr>
        <w:t>因社保缴纳系统延迟等因素暂不能查询前一个月的，可提供前第二个月的社保缴纳证明</w:t>
      </w:r>
      <w:r>
        <w:rPr>
          <w:rFonts w:hint="eastAsia" w:ascii="宋体" w:hAnsi="宋体"/>
          <w:color w:val="0000FF"/>
          <w:sz w:val="24"/>
        </w:rPr>
        <w:t>。</w:t>
      </w:r>
      <w:r>
        <w:rPr>
          <w:rFonts w:hint="eastAsia" w:ascii="宋体" w:hAnsi="宋体"/>
          <w:color w:val="0000FF"/>
          <w:sz w:val="24"/>
          <w:lang w:eastAsia="zh-CN"/>
        </w:rPr>
        <w:t>）</w:t>
      </w: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left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第二部分 派驻</w:t>
      </w:r>
      <w:r>
        <w:rPr>
          <w:rFonts w:ascii="宋体" w:hAnsi="宋体" w:cs="Arial"/>
          <w:b/>
          <w:bCs/>
          <w:sz w:val="24"/>
        </w:rPr>
        <w:t>本项目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主要</w:t>
      </w:r>
      <w:r>
        <w:rPr>
          <w:rFonts w:hint="eastAsia" w:ascii="宋体" w:hAnsi="宋体" w:cs="Arial"/>
          <w:b/>
          <w:bCs/>
          <w:sz w:val="24"/>
        </w:rPr>
        <w:t>管理</w:t>
      </w:r>
      <w:r>
        <w:rPr>
          <w:rFonts w:ascii="宋体" w:hAnsi="宋体" w:cs="Arial"/>
          <w:b/>
          <w:bCs/>
          <w:sz w:val="24"/>
        </w:rPr>
        <w:t>人员</w:t>
      </w:r>
      <w:r>
        <w:rPr>
          <w:rFonts w:hint="eastAsia" w:ascii="宋体" w:hAnsi="宋体" w:cs="Arial"/>
          <w:b/>
          <w:bCs/>
          <w:sz w:val="24"/>
        </w:rPr>
        <w:t>名单和职责分配表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格式可自拟（需包含工作年限）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sz w:val="24"/>
        </w:rPr>
      </w:pPr>
    </w:p>
    <w:tbl>
      <w:tblPr>
        <w:tblStyle w:val="11"/>
        <w:tblW w:w="82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49"/>
        <w:gridCol w:w="1453"/>
        <w:gridCol w:w="1333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本项目管理角色或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同类项目</w:t>
            </w: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服务过的主要案例名称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bookmarkStart w:id="0" w:name="_Toc1379299"/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contextualSpacing/>
        <w:jc w:val="center"/>
        <w:rPr>
          <w:rFonts w:ascii="宋体" w:hAnsi="宋体"/>
          <w:sz w:val="24"/>
        </w:rPr>
      </w:pP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   </w:t>
      </w:r>
      <w:r>
        <w:rPr>
          <w:rFonts w:hint="eastAsia" w:ascii="宋体" w:hAnsi="宋体"/>
          <w:color w:val="0000FF"/>
          <w:sz w:val="24"/>
        </w:rPr>
        <w:t>注：需提供项目管理人员投标前一个月在投标单位的社保缴纳证明</w:t>
      </w:r>
      <w:r>
        <w:rPr>
          <w:rFonts w:hint="eastAsia" w:ascii="宋体" w:hAnsi="宋体"/>
          <w:color w:val="0000FF"/>
          <w:sz w:val="24"/>
          <w:lang w:eastAsia="zh-CN"/>
        </w:rPr>
        <w:t>。（</w:t>
      </w:r>
      <w:r>
        <w:rPr>
          <w:rFonts w:hint="eastAsia" w:ascii="宋体" w:hAnsi="宋体"/>
          <w:color w:val="0000FF"/>
          <w:sz w:val="24"/>
          <w:lang w:val="en-US" w:eastAsia="zh-CN"/>
        </w:rPr>
        <w:t>因社保缴纳系统延迟等因素暂不能查询前一个月的，可提供前第二个月的社保缴纳证明</w:t>
      </w:r>
      <w:r>
        <w:rPr>
          <w:rFonts w:hint="eastAsia" w:ascii="宋体" w:hAnsi="宋体"/>
          <w:color w:val="0000FF"/>
          <w:sz w:val="24"/>
        </w:rPr>
        <w:t>。</w:t>
      </w:r>
      <w:r>
        <w:rPr>
          <w:rFonts w:hint="eastAsia" w:ascii="宋体" w:hAnsi="宋体"/>
          <w:color w:val="0000FF"/>
          <w:sz w:val="24"/>
          <w:lang w:eastAsia="zh-CN"/>
        </w:rPr>
        <w:t>）</w:t>
      </w: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192405</wp:posOffset>
                </wp:positionV>
                <wp:extent cx="5454650" cy="154305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contextualSpacing/>
                              <w:jc w:val="center"/>
                              <w:rPr>
                                <w:rFonts w:hint="default" w:ascii="宋体" w:hAnsi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val="en-US" w:eastAsia="zh-CN"/>
                              </w:rPr>
                              <w:t>主要管理人员社保证明图片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5pt;margin-top:15.15pt;height:121.5pt;width:429.5pt;z-index:251661312;v-text-anchor:middle;mso-width-relative:page;mso-height-relative:page;" fillcolor="#FFFFFF [3201]" filled="t" stroked="t" coordsize="21600,21600" o:gfxdata="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4yGCj2gAAAAoBAAAPAAAAAAAAAAEAIAAAACIA&#10;AABkcnMvZG93bnJldi54bWxQSwECFAAUAAAACACHTuJA+Xy1BnkCAAAABQAADgAAAAAAAAABACAA&#10;AAAp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contextualSpacing/>
                        <w:jc w:val="center"/>
                        <w:rPr>
                          <w:rFonts w:hint="default" w:ascii="宋体" w:hAnsi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val="en-US" w:eastAsia="zh-CN"/>
                        </w:rPr>
                        <w:t>主要管理人员社保证明图片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</w:p>
    <w:p>
      <w:pPr>
        <w:pStyle w:val="14"/>
        <w:ind w:left="420" w:firstLine="0" w:firstLineChars="0"/>
        <w:jc w:val="center"/>
        <w:rPr>
          <w:sz w:val="28"/>
          <w:szCs w:val="28"/>
        </w:rPr>
      </w:pPr>
    </w:p>
    <w:p>
      <w:pPr>
        <w:pStyle w:val="14"/>
        <w:ind w:left="420" w:firstLine="0" w:firstLineChars="0"/>
        <w:jc w:val="center"/>
        <w:rPr>
          <w:sz w:val="28"/>
          <w:szCs w:val="28"/>
        </w:rPr>
      </w:pPr>
    </w:p>
    <w:p>
      <w:pPr>
        <w:pStyle w:val="14"/>
        <w:ind w:left="420" w:firstLine="0" w:firstLineChars="0"/>
        <w:jc w:val="center"/>
        <w:rPr>
          <w:sz w:val="28"/>
          <w:szCs w:val="28"/>
        </w:rPr>
      </w:pPr>
    </w:p>
    <w:bookmarkEnd w:id="0"/>
    <w:p>
      <w:pPr>
        <w:spacing w:line="360" w:lineRule="auto"/>
        <w:jc w:val="left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第三部分 服务方案</w:t>
      </w:r>
    </w:p>
    <w:p>
      <w:pPr>
        <w:adjustRightInd w:val="0"/>
        <w:snapToGrid w:val="0"/>
        <w:ind w:firstLine="480"/>
        <w:rPr>
          <w:rFonts w:hint="eastAsia" w:ascii="仿宋" w:hAnsi="仿宋" w:eastAsia="仿宋"/>
          <w:snapToGrid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left="420" w:leftChars="0"/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254000</wp:posOffset>
                </wp:positionV>
                <wp:extent cx="5798185" cy="5777230"/>
                <wp:effectExtent l="6350" t="6350" r="12065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8655" y="2607310"/>
                          <a:ext cx="5798185" cy="5777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标书中请删除此框。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jc w:val="center"/>
                              <w:rPr>
                                <w:rFonts w:hint="default" w:ascii="仿宋" w:hAnsi="仿宋" w:eastAsia="仿宋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服务方案可根据项目需求筛选参考下列项目，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但应涵盖评分标准中的内容（缺失项将做零分处理）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服务机构设置(框图)、</w:t>
                            </w: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人员点位配置及数量配置（有必要说明配置理由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的，请说明配置依据），</w:t>
                            </w:r>
                            <w:r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岗位职责</w:t>
                            </w: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（具有国家专业资格要求的专业人员，须提供相关资质证书）</w:t>
                            </w:r>
                            <w:r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 w:firstLine="0" w:firstLineChars="0"/>
                              <w:rPr>
                                <w:rFonts w:hint="default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2、项目开展全流程方案及各环节的关键节点管控措施；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default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3、设计方案及效果图（若有）；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4、物料配置、技术参数；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5、服务时间排期；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6、安全保障、保密措施及应急预案。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7、投标方认为除上述项目外需要说明的相关内容。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提示：请投标人按照采购文件和评分标准准备全面的、详细的、准确的服务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default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方案，开标后将无法对服务方案进行调整或修正。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9pt;margin-top:20pt;height:454.9pt;width:456.55pt;z-index:251659264;v-text-anchor:middle;mso-width-relative:page;mso-height-relative:page;" fillcolor="#FFFFFF [3201]" filled="t" stroked="t" coordsize="21600,21600" o:gfxdata="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q3aG2gAAAAoBAAAP&#10;AAAAAAAAAAEAIAAAACIAAABkcnMvZG93bnJldi54bWxQSwECFAAUAAAACACHTuJAfeXh+ogCAAAL&#10;BQAADgAAAAAAAAABACAAAAAp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标书中请删除此框。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jc w:val="center"/>
                        <w:rPr>
                          <w:rFonts w:hint="default" w:ascii="仿宋" w:hAnsi="仿宋" w:eastAsia="仿宋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服务方案可根据项目需求筛选参考下列项目，</w:t>
                      </w:r>
                      <w:r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但应涵盖评分标准中的内容（缺失项将做零分处理）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  <w:t>服务机构设置(框图)、</w:t>
                      </w: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人员点位配置及数量配置（有必要说明配置理由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的，请说明配置依据），</w:t>
                      </w:r>
                      <w:r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  <w:t>岗位职责</w:t>
                      </w: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（具有国家专业资格要求的专业人员，须提供相关资质证书）</w:t>
                      </w:r>
                      <w:r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 w:firstLine="0" w:firstLineChars="0"/>
                        <w:rPr>
                          <w:rFonts w:hint="default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2、项目开展全流程方案及各环节的关键节点管控措施；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default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3、设计方案及效果图（若有）；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4、物料配置、技术参数；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5、服务时间排期；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6、安全保障、保密措施及应急预案。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7、投标方认为除上述项目外需要说明的相关内容。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提示：请投标人按照采购文件和评分标准准备全面的、详细的、准确的服务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hint="default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方案，开标后将无法对服务方案进行调整或修正。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0"/>
      </w:pBdr>
      <w:jc w:val="right"/>
      <w:rPr>
        <w:rFonts w:hint="eastAsia"/>
      </w:rPr>
    </w:pPr>
    <w:r>
      <w:rPr>
        <w:rFonts w:hint="eastAsia"/>
        <w:lang w:val="en-US" w:eastAsia="zh-CN"/>
      </w:rPr>
      <w:t>投</w:t>
    </w:r>
    <w:r>
      <w:rPr>
        <w:rFonts w:hint="eastAsia"/>
      </w:rPr>
      <w:t>标文件                              投标文件格式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D3716"/>
    <w:multiLevelType w:val="singleLevel"/>
    <w:tmpl w:val="E93D37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mVlMjE1NTkxYmQzZDVhYzIwN2M3NTA2ODY1ZjAifQ=="/>
  </w:docVars>
  <w:rsids>
    <w:rsidRoot w:val="00000000"/>
    <w:rsid w:val="060C6088"/>
    <w:rsid w:val="084A1910"/>
    <w:rsid w:val="0DE01E29"/>
    <w:rsid w:val="16C32A4F"/>
    <w:rsid w:val="18784BD6"/>
    <w:rsid w:val="1C16002F"/>
    <w:rsid w:val="286D7229"/>
    <w:rsid w:val="2E127266"/>
    <w:rsid w:val="33E24048"/>
    <w:rsid w:val="3AE92834"/>
    <w:rsid w:val="3B190B4B"/>
    <w:rsid w:val="3D0F0457"/>
    <w:rsid w:val="3F6E2EC5"/>
    <w:rsid w:val="43813731"/>
    <w:rsid w:val="453950E7"/>
    <w:rsid w:val="483E5AA8"/>
    <w:rsid w:val="4F746032"/>
    <w:rsid w:val="528C3203"/>
    <w:rsid w:val="545F361A"/>
    <w:rsid w:val="551E3F2B"/>
    <w:rsid w:val="56AC2A07"/>
    <w:rsid w:val="5D352EBF"/>
    <w:rsid w:val="6832496A"/>
    <w:rsid w:val="6A232169"/>
    <w:rsid w:val="6F3401E8"/>
    <w:rsid w:val="7AD91395"/>
    <w:rsid w:val="7C6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spacing w:before="120" w:beforeLines="50" w:after="120" w:afterLines="50" w:line="360" w:lineRule="auto"/>
      <w:jc w:val="center"/>
      <w:outlineLvl w:val="0"/>
    </w:pPr>
    <w:rPr>
      <w:rFonts w:ascii="宋体" w:hAnsi="宋体" w:eastAsia="宋体" w:cs="Times New Roman"/>
      <w:b/>
      <w:kern w:val="44"/>
      <w:sz w:val="32"/>
      <w:szCs w:val="32"/>
      <w:lang w:val="zh-TW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Calibri Light" w:hAnsi="Calibri Light" w:eastAsia="黑体"/>
      <w:sz w:val="20"/>
      <w:szCs w:val="20"/>
    </w:rPr>
  </w:style>
  <w:style w:type="paragraph" w:styleId="4">
    <w:name w:val="Body Text"/>
    <w:basedOn w:val="1"/>
    <w:qFormat/>
    <w:uiPriority w:val="99"/>
    <w:rPr>
      <w:sz w:val="20"/>
      <w:szCs w:val="20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tabs>
        <w:tab w:val="left" w:pos="630"/>
        <w:tab w:val="right" w:leader="dot" w:pos="8302"/>
      </w:tabs>
      <w:spacing w:after="100" w:line="259" w:lineRule="auto"/>
      <w:ind w:left="221"/>
      <w:jc w:val="left"/>
    </w:pPr>
    <w:rPr>
      <w:rFonts w:ascii="Calibri" w:hAnsi="Calibri" w:eastAsia="宋体"/>
      <w:kern w:val="0"/>
      <w:sz w:val="22"/>
      <w:szCs w:val="22"/>
    </w:rPr>
  </w:style>
  <w:style w:type="paragraph" w:styleId="10">
    <w:name w:val="Body Text 2"/>
    <w:basedOn w:val="1"/>
    <w:qFormat/>
    <w:uiPriority w:val="0"/>
    <w:pPr>
      <w:spacing w:after="120" w:afterLines="0" w:line="480" w:lineRule="auto"/>
    </w:p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  <w:style w:type="paragraph" w:customStyle="1" w:styleId="15">
    <w:name w:val="_Style 2"/>
    <w:basedOn w:val="2"/>
    <w:next w:val="1"/>
    <w:qFormat/>
    <w:uiPriority w:val="0"/>
    <w:pPr>
      <w:pageBreakBefore w:val="0"/>
      <w:numPr>
        <w:ilvl w:val="0"/>
        <w:numId w:val="0"/>
      </w:numPr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 w:cs="Times New Roman"/>
      <w:b w:val="0"/>
      <w:bCs/>
      <w:color w:val="2E74B5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380</Words>
  <Characters>380</Characters>
  <Lines>0</Lines>
  <Paragraphs>0</Paragraphs>
  <TotalTime>26</TotalTime>
  <ScaleCrop>false</ScaleCrop>
  <LinksUpToDate>false</LinksUpToDate>
  <CharactersWithSpaces>453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2021-06-09T07:47:00Z</dcterms:created>
  <dc:creator>paaiq</dc:creator>
  <cp:lastModifiedBy>月</cp:lastModifiedBy>
  <dcterms:modified xsi:type="dcterms:W3CDTF">2023-09-19T03:07:20Z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5AD939FCD24141F3854268C38A290504</vt:lpwstr>
  </property>
</Properties>
</file>