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6"/>
          <w:szCs w:val="36"/>
        </w:rPr>
      </w:pPr>
    </w:p>
    <w:p>
      <w:pPr>
        <w:rPr>
          <w:rFonts w:ascii="黑体" w:hAnsi="黑体" w:eastAsia="黑体"/>
          <w:b/>
          <w:sz w:val="36"/>
          <w:szCs w:val="36"/>
        </w:rPr>
      </w:pPr>
    </w:p>
    <w:p>
      <w:pPr>
        <w:rPr>
          <w:rFonts w:ascii="黑体" w:hAnsi="黑体" w:eastAsia="黑体"/>
          <w:b/>
          <w:sz w:val="36"/>
          <w:szCs w:val="36"/>
        </w:rPr>
      </w:pPr>
    </w:p>
    <w:p/>
    <w:p>
      <w:pPr>
        <w:jc w:val="center"/>
        <w:rPr>
          <w:rFonts w:ascii="仿宋" w:hAnsi="仿宋" w:eastAsia="仿宋" w:cs="黑体"/>
          <w:b/>
          <w:sz w:val="48"/>
          <w:szCs w:val="48"/>
        </w:rPr>
      </w:pPr>
      <w:r>
        <w:rPr>
          <w:rFonts w:hint="eastAsia" w:ascii="仿宋" w:hAnsi="仿宋" w:eastAsia="仿宋" w:cs="黑体"/>
          <w:b/>
          <w:sz w:val="48"/>
          <w:szCs w:val="48"/>
        </w:rPr>
        <w:t>中粮屯河玛纳斯番茄制品有限公司</w:t>
      </w:r>
    </w:p>
    <w:p>
      <w:pPr>
        <w:ind w:left="1248" w:hanging="723"/>
        <w:jc w:val="center"/>
        <w:rPr>
          <w:rFonts w:ascii="仿宋" w:hAnsi="仿宋" w:eastAsia="仿宋" w:cs="黑体"/>
          <w:b/>
          <w:sz w:val="48"/>
          <w:szCs w:val="48"/>
        </w:rPr>
      </w:pPr>
    </w:p>
    <w:p>
      <w:pPr>
        <w:spacing w:line="360" w:lineRule="auto"/>
        <w:jc w:val="center"/>
        <w:rPr>
          <w:rFonts w:ascii="仿宋" w:hAnsi="仿宋" w:eastAsia="仿宋" w:cs="黑体"/>
          <w:b/>
          <w:sz w:val="52"/>
          <w:szCs w:val="52"/>
        </w:rPr>
      </w:pPr>
      <w:r>
        <w:rPr>
          <w:rFonts w:hint="eastAsia" w:ascii="仿宋" w:hAnsi="仿宋" w:eastAsia="仿宋" w:cs="黑体"/>
          <w:b/>
          <w:sz w:val="52"/>
          <w:szCs w:val="52"/>
        </w:rPr>
        <w:t>蒸发、杀菌、灌装系统供配电增容改造项目</w:t>
      </w:r>
    </w:p>
    <w:p>
      <w:pPr>
        <w:spacing w:line="360" w:lineRule="auto"/>
        <w:jc w:val="center"/>
        <w:rPr>
          <w:rFonts w:ascii="仿宋" w:hAnsi="仿宋" w:eastAsia="仿宋" w:cs="黑体"/>
          <w:b/>
          <w:sz w:val="52"/>
          <w:szCs w:val="52"/>
        </w:rPr>
      </w:pPr>
      <w:r>
        <w:rPr>
          <w:rFonts w:hint="eastAsia" w:ascii="仿宋" w:hAnsi="仿宋" w:eastAsia="仿宋" w:cs="黑体"/>
          <w:b/>
          <w:sz w:val="52"/>
          <w:szCs w:val="52"/>
        </w:rPr>
        <w:t>谈判采购文件</w:t>
      </w: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adjustRightInd w:val="0"/>
        <w:snapToGrid w:val="0"/>
        <w:spacing w:before="120" w:beforeLines="50" w:line="360" w:lineRule="auto"/>
        <w:jc w:val="center"/>
        <w:rPr>
          <w:rFonts w:ascii="仿宋" w:hAnsi="仿宋" w:eastAsia="仿宋" w:cs="微软雅黑 Light"/>
          <w:color w:val="000000" w:themeColor="text1"/>
          <w:sz w:val="32"/>
          <w:szCs w:val="32"/>
        </w:rPr>
      </w:pPr>
      <w:r>
        <w:rPr>
          <w:rFonts w:hint="eastAsia" w:ascii="仿宋" w:hAnsi="仿宋" w:eastAsia="仿宋" w:cs="微软雅黑 Light"/>
          <w:color w:val="000000" w:themeColor="text1"/>
          <w:sz w:val="32"/>
          <w:szCs w:val="32"/>
        </w:rPr>
        <w:t>编制单位：中粮屯河玛纳斯番茄制品有限公司</w:t>
      </w:r>
    </w:p>
    <w:p>
      <w:pPr>
        <w:adjustRightInd w:val="0"/>
        <w:snapToGrid w:val="0"/>
        <w:spacing w:before="120" w:beforeLines="50" w:line="360" w:lineRule="auto"/>
        <w:ind w:firstLine="2880" w:firstLineChars="900"/>
        <w:rPr>
          <w:rFonts w:ascii="仿宋" w:hAnsi="仿宋" w:eastAsia="仿宋" w:cs="微软雅黑 Light"/>
          <w:sz w:val="32"/>
          <w:szCs w:val="32"/>
        </w:rPr>
      </w:pPr>
      <w:r>
        <w:rPr>
          <w:rFonts w:hint="eastAsia" w:ascii="仿宋" w:hAnsi="仿宋" w:eastAsia="仿宋" w:cs="微软雅黑 Light"/>
          <w:color w:val="000000" w:themeColor="text1"/>
          <w:sz w:val="32"/>
          <w:szCs w:val="32"/>
        </w:rPr>
        <w:t xml:space="preserve">编制日期： </w:t>
      </w:r>
      <w:r>
        <w:rPr>
          <w:rFonts w:hint="eastAsia" w:ascii="仿宋" w:hAnsi="仿宋" w:eastAsia="仿宋" w:cs="微软雅黑 Light"/>
          <w:sz w:val="32"/>
          <w:szCs w:val="32"/>
        </w:rPr>
        <w:t>2023年12月</w:t>
      </w:r>
    </w:p>
    <w:p>
      <w:pPr>
        <w:ind w:left="1248" w:hanging="723"/>
        <w:jc w:val="center"/>
        <w:rPr>
          <w:rFonts w:ascii="黑体" w:hAnsi="宋体" w:eastAsia="黑体" w:cs="黑体"/>
          <w:b/>
          <w:sz w:val="36"/>
          <w:szCs w:val="36"/>
        </w:rPr>
      </w:pPr>
    </w:p>
    <w:p>
      <w:pPr>
        <w:ind w:left="1248" w:hanging="723"/>
        <w:jc w:val="center"/>
        <w:rPr>
          <w:rFonts w:ascii="黑体" w:hAnsi="宋体" w:eastAsia="黑体" w:cs="黑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tbl>
      <w:tblPr>
        <w:tblStyle w:val="18"/>
        <w:tblW w:w="9640" w:type="dxa"/>
        <w:jc w:val="center"/>
        <w:tblLayout w:type="autofit"/>
        <w:tblCellMar>
          <w:top w:w="0" w:type="dxa"/>
          <w:left w:w="108" w:type="dxa"/>
          <w:bottom w:w="0" w:type="dxa"/>
          <w:right w:w="108" w:type="dxa"/>
        </w:tblCellMar>
      </w:tblPr>
      <w:tblGrid>
        <w:gridCol w:w="1957"/>
        <w:gridCol w:w="2949"/>
        <w:gridCol w:w="1559"/>
        <w:gridCol w:w="3175"/>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 w:hAnsi="仿宋" w:eastAsia="仿宋"/>
                <w:b/>
                <w:bCs/>
                <w:color w:val="FFFFFF"/>
                <w:sz w:val="28"/>
                <w:szCs w:val="28"/>
              </w:rPr>
            </w:pPr>
            <w:r>
              <w:rPr>
                <w:rFonts w:hint="eastAsia" w:ascii="仿宋" w:hAnsi="仿宋" w:eastAsia="仿宋" w:cs="宋体"/>
                <w:b/>
                <w:bCs/>
                <w:color w:val="FFFFFF"/>
                <w:sz w:val="28"/>
                <w:szCs w:val="28"/>
              </w:rPr>
              <w:t>招标文件内容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第一部分</w:t>
            </w:r>
          </w:p>
        </w:tc>
        <w:tc>
          <w:tcPr>
            <w:tcW w:w="2949"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谈判采购公告</w:t>
            </w:r>
          </w:p>
        </w:tc>
        <w:tc>
          <w:tcPr>
            <w:tcW w:w="1559"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第五部分</w:t>
            </w:r>
          </w:p>
        </w:tc>
        <w:tc>
          <w:tcPr>
            <w:tcW w:w="3175"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sz w:val="28"/>
                <w:szCs w:val="28"/>
              </w:rPr>
              <w:t>评标办法</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第二部分</w:t>
            </w:r>
          </w:p>
        </w:tc>
        <w:tc>
          <w:tcPr>
            <w:tcW w:w="2949"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投标方须知</w:t>
            </w:r>
          </w:p>
        </w:tc>
        <w:tc>
          <w:tcPr>
            <w:tcW w:w="1559"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olor w:val="000000"/>
                <w:sz w:val="28"/>
                <w:szCs w:val="28"/>
              </w:rPr>
              <w:t>第六部分</w:t>
            </w:r>
          </w:p>
        </w:tc>
        <w:tc>
          <w:tcPr>
            <w:tcW w:w="3175"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第三部分</w:t>
            </w:r>
          </w:p>
        </w:tc>
        <w:tc>
          <w:tcPr>
            <w:tcW w:w="2949"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项目内容及技术要求</w:t>
            </w:r>
          </w:p>
        </w:tc>
        <w:tc>
          <w:tcPr>
            <w:tcW w:w="1559"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olor w:val="000000"/>
                <w:sz w:val="28"/>
                <w:szCs w:val="28"/>
              </w:rPr>
              <w:t>第七部分</w:t>
            </w:r>
          </w:p>
        </w:tc>
        <w:tc>
          <w:tcPr>
            <w:tcW w:w="3175"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sz w:val="28"/>
                <w:szCs w:val="28"/>
              </w:rPr>
              <w:t>投标文件格式</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宋体"/>
                <w:color w:val="000000"/>
                <w:sz w:val="28"/>
                <w:szCs w:val="28"/>
              </w:rPr>
            </w:pPr>
            <w:r>
              <w:rPr>
                <w:rFonts w:hint="eastAsia" w:ascii="仿宋" w:hAnsi="仿宋" w:eastAsia="仿宋" w:cs="宋体"/>
                <w:color w:val="000000"/>
                <w:sz w:val="28"/>
                <w:szCs w:val="28"/>
              </w:rPr>
              <w:t>第四部分</w:t>
            </w:r>
          </w:p>
        </w:tc>
        <w:tc>
          <w:tcPr>
            <w:tcW w:w="2949"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sz w:val="28"/>
                <w:szCs w:val="28"/>
              </w:rPr>
            </w:pPr>
            <w:r>
              <w:rPr>
                <w:rFonts w:hint="eastAsia" w:ascii="仿宋" w:hAnsi="仿宋" w:eastAsia="仿宋" w:cs="宋体"/>
                <w:color w:val="000000"/>
                <w:sz w:val="28"/>
                <w:szCs w:val="28"/>
              </w:rPr>
              <w:t>安全管理要求</w:t>
            </w:r>
          </w:p>
        </w:tc>
        <w:tc>
          <w:tcPr>
            <w:tcW w:w="1559"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p>
        </w:tc>
        <w:tc>
          <w:tcPr>
            <w:tcW w:w="3175"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sz w:val="28"/>
                <w:szCs w:val="28"/>
              </w:rPr>
            </w:pPr>
          </w:p>
        </w:tc>
      </w:tr>
    </w:tbl>
    <w:p>
      <w:pPr>
        <w:rPr>
          <w:rFonts w:ascii="宋体" w:hAnsi="宋体" w:cs="宋体"/>
          <w:b/>
          <w:sz w:val="36"/>
          <w:szCs w:val="36"/>
        </w:rPr>
      </w:pPr>
    </w:p>
    <w:p>
      <w:pPr>
        <w:pStyle w:val="25"/>
        <w:numPr>
          <w:ilvl w:val="0"/>
          <w:numId w:val="1"/>
        </w:numPr>
        <w:spacing w:line="360" w:lineRule="auto"/>
        <w:ind w:firstLineChars="0"/>
        <w:jc w:val="center"/>
        <w:rPr>
          <w:rFonts w:ascii="仿宋" w:hAnsi="仿宋" w:eastAsia="仿宋"/>
          <w:b/>
          <w:sz w:val="44"/>
          <w:szCs w:val="44"/>
        </w:rPr>
      </w:pPr>
      <w:r>
        <w:rPr>
          <w:rFonts w:hint="eastAsia" w:ascii="仿宋" w:hAnsi="仿宋" w:eastAsia="仿宋"/>
          <w:b/>
          <w:sz w:val="44"/>
          <w:szCs w:val="44"/>
        </w:rPr>
        <w:t>谈判采购公告</w:t>
      </w:r>
    </w:p>
    <w:p>
      <w:pPr>
        <w:spacing w:line="360" w:lineRule="auto"/>
        <w:rPr>
          <w:rFonts w:ascii="仿宋" w:hAnsi="仿宋" w:eastAsia="仿宋" w:cs="宋体"/>
          <w:sz w:val="28"/>
          <w:szCs w:val="28"/>
        </w:rPr>
      </w:pPr>
      <w:r>
        <w:rPr>
          <w:rFonts w:hint="eastAsia" w:ascii="仿宋" w:hAnsi="仿宋" w:eastAsia="仿宋" w:cs="宋体"/>
          <w:sz w:val="28"/>
          <w:szCs w:val="28"/>
        </w:rPr>
        <w:t>尊敬的各位投标方，您好！</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现将中粮屯河玛纳斯番茄制品有限公司202</w:t>
      </w:r>
      <w:r>
        <w:rPr>
          <w:rFonts w:ascii="仿宋" w:hAnsi="仿宋" w:eastAsia="仿宋" w:cs="宋体"/>
          <w:sz w:val="28"/>
          <w:szCs w:val="28"/>
        </w:rPr>
        <w:t>4</w:t>
      </w:r>
      <w:r>
        <w:rPr>
          <w:rFonts w:hint="eastAsia" w:ascii="仿宋" w:hAnsi="仿宋" w:eastAsia="仿宋" w:cs="宋体"/>
          <w:sz w:val="28"/>
          <w:szCs w:val="28"/>
        </w:rPr>
        <w:t>年度</w:t>
      </w:r>
      <w:r>
        <w:rPr>
          <w:rFonts w:hint="eastAsia" w:ascii="仿宋_GB2312" w:hAnsi="仿宋_GB2312" w:eastAsia="仿宋_GB2312" w:cs="仿宋_GB2312"/>
          <w:color w:val="000000"/>
          <w:sz w:val="28"/>
          <w:szCs w:val="28"/>
        </w:rPr>
        <w:t>蒸发、杀菌、灌装系统供配电增容改造项目</w:t>
      </w:r>
      <w:r>
        <w:rPr>
          <w:rFonts w:hint="eastAsia" w:ascii="仿宋" w:hAnsi="仿宋" w:eastAsia="仿宋" w:cs="宋体"/>
          <w:sz w:val="28"/>
          <w:szCs w:val="28"/>
        </w:rPr>
        <w:t>事宜采购公告如下：</w:t>
      </w:r>
    </w:p>
    <w:p>
      <w:pPr>
        <w:spacing w:line="360" w:lineRule="auto"/>
        <w:rPr>
          <w:rFonts w:ascii="仿宋" w:hAnsi="仿宋" w:eastAsia="仿宋"/>
          <w:b/>
          <w:sz w:val="28"/>
          <w:szCs w:val="28"/>
        </w:rPr>
      </w:pPr>
      <w:r>
        <w:rPr>
          <w:rFonts w:hint="eastAsia" w:ascii="仿宋" w:hAnsi="仿宋" w:eastAsia="仿宋" w:cs="宋体"/>
          <w:b/>
          <w:sz w:val="28"/>
          <w:szCs w:val="28"/>
        </w:rPr>
        <w:t>一、采购条件</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本采购为中粮屯河玛纳斯番茄制品有限公司蒸发、杀菌、灌装系统供配电增容改造项目</w:t>
      </w:r>
      <w:r>
        <w:rPr>
          <w:rFonts w:hint="eastAsia" w:ascii="仿宋" w:hAnsi="仿宋" w:eastAsia="仿宋" w:cs="宋体"/>
          <w:iCs/>
          <w:sz w:val="28"/>
          <w:szCs w:val="28"/>
          <w:u w:val="single" w:color="FFFFFF"/>
        </w:rPr>
        <w:t>谈判采购</w:t>
      </w:r>
      <w:r>
        <w:rPr>
          <w:rFonts w:hint="eastAsia" w:ascii="仿宋" w:hAnsi="仿宋" w:eastAsia="仿宋" w:cs="宋体"/>
          <w:sz w:val="28"/>
          <w:szCs w:val="28"/>
        </w:rPr>
        <w:t>。</w:t>
      </w:r>
      <w:r>
        <w:rPr>
          <w:rFonts w:hint="eastAsia" w:ascii="仿宋" w:hAnsi="仿宋" w:eastAsia="仿宋" w:cs="宋体"/>
          <w:sz w:val="28"/>
          <w:szCs w:val="28"/>
          <w:u w:val="single" w:color="FFFFFF"/>
        </w:rPr>
        <w:t>采购方为</w:t>
      </w:r>
      <w:r>
        <w:rPr>
          <w:rFonts w:hint="eastAsia" w:ascii="仿宋" w:hAnsi="仿宋" w:eastAsia="仿宋" w:cs="宋体"/>
          <w:sz w:val="28"/>
          <w:szCs w:val="28"/>
        </w:rPr>
        <w:t>中粮屯河玛纳斯番茄制品有限公司，</w:t>
      </w:r>
      <w:r>
        <w:rPr>
          <w:rFonts w:hint="eastAsia" w:ascii="仿宋" w:hAnsi="仿宋" w:eastAsia="仿宋" w:cs="宋体"/>
          <w:sz w:val="28"/>
          <w:szCs w:val="28"/>
          <w:u w:val="single" w:color="FFFFFF"/>
        </w:rPr>
        <w:t>项目资金来源为自筹。该项目已具备谈判采购条件，现</w:t>
      </w:r>
      <w:r>
        <w:rPr>
          <w:rFonts w:hint="eastAsia" w:ascii="仿宋" w:hAnsi="仿宋" w:eastAsia="仿宋" w:cs="宋体"/>
          <w:sz w:val="28"/>
          <w:szCs w:val="28"/>
        </w:rPr>
        <w:t>对</w:t>
      </w:r>
      <w:bookmarkStart w:id="0" w:name="_Toc6994"/>
      <w:r>
        <w:rPr>
          <w:rFonts w:hint="eastAsia" w:ascii="仿宋" w:hAnsi="仿宋" w:eastAsia="仿宋" w:cs="宋体"/>
          <w:sz w:val="28"/>
          <w:szCs w:val="28"/>
        </w:rPr>
        <w:t>蒸发、杀菌、灌装系统供配电增容改造项目进行</w:t>
      </w:r>
      <w:r>
        <w:rPr>
          <w:rFonts w:hint="eastAsia" w:ascii="仿宋" w:hAnsi="仿宋" w:eastAsia="仿宋" w:cs="宋体"/>
          <w:iCs/>
          <w:sz w:val="28"/>
          <w:szCs w:val="28"/>
          <w:u w:val="single" w:color="FFFFFF"/>
        </w:rPr>
        <w:t>谈判采购。</w:t>
      </w:r>
    </w:p>
    <w:p>
      <w:pPr>
        <w:autoSpaceDE w:val="0"/>
        <w:autoSpaceDN w:val="0"/>
        <w:spacing w:line="360" w:lineRule="auto"/>
        <w:ind w:left="531" w:leftChars="-15" w:hanging="562"/>
        <w:contextualSpacing/>
        <w:rPr>
          <w:rFonts w:ascii="仿宋" w:hAnsi="仿宋" w:eastAsia="仿宋" w:cs="宋体"/>
          <w:b/>
          <w:sz w:val="28"/>
          <w:szCs w:val="28"/>
        </w:rPr>
      </w:pPr>
      <w:r>
        <w:rPr>
          <w:rFonts w:hint="eastAsia" w:ascii="仿宋" w:hAnsi="仿宋" w:eastAsia="仿宋" w:cs="宋体"/>
          <w:b/>
          <w:sz w:val="28"/>
          <w:szCs w:val="28"/>
        </w:rPr>
        <w:t>二、项目名称：蒸发、杀菌、灌装系统供配电增容改造项目</w:t>
      </w:r>
    </w:p>
    <w:p>
      <w:pPr>
        <w:autoSpaceDE w:val="0"/>
        <w:autoSpaceDN w:val="0"/>
        <w:spacing w:line="360" w:lineRule="auto"/>
        <w:ind w:left="531" w:leftChars="-15" w:hanging="562"/>
        <w:contextualSpacing/>
        <w:rPr>
          <w:rFonts w:ascii="仿宋" w:hAnsi="仿宋" w:eastAsia="仿宋" w:cs="宋体"/>
          <w:b/>
          <w:sz w:val="28"/>
          <w:szCs w:val="28"/>
        </w:rPr>
      </w:pPr>
      <w:r>
        <w:rPr>
          <w:rFonts w:hint="eastAsia" w:ascii="仿宋" w:hAnsi="仿宋" w:eastAsia="仿宋" w:cs="宋体"/>
          <w:b/>
          <w:sz w:val="28"/>
          <w:szCs w:val="28"/>
        </w:rPr>
        <w:t>三、项目概况与采购范围</w:t>
      </w:r>
      <w:bookmarkEnd w:id="0"/>
    </w:p>
    <w:p>
      <w:pPr>
        <w:spacing w:line="360" w:lineRule="auto"/>
        <w:ind w:left="529" w:leftChars="-15" w:hanging="560"/>
        <w:rPr>
          <w:rFonts w:ascii="仿宋" w:hAnsi="仿宋" w:eastAsia="仿宋" w:cs="宋体"/>
          <w:sz w:val="28"/>
          <w:szCs w:val="28"/>
          <w:lang w:val="zh-CN" w:bidi="zh-CN"/>
        </w:rPr>
      </w:pPr>
      <w:r>
        <w:rPr>
          <w:rFonts w:hint="eastAsia" w:ascii="仿宋" w:hAnsi="仿宋" w:eastAsia="仿宋" w:cs="宋体"/>
          <w:sz w:val="28"/>
          <w:szCs w:val="28"/>
        </w:rPr>
        <w:t>项目采购分项清单：</w:t>
      </w:r>
    </w:p>
    <w:tbl>
      <w:tblPr>
        <w:tblStyle w:val="18"/>
        <w:tblW w:w="9600" w:type="dxa"/>
        <w:tblInd w:w="0" w:type="dxa"/>
        <w:tblLayout w:type="autofit"/>
        <w:tblCellMar>
          <w:top w:w="0" w:type="dxa"/>
          <w:left w:w="108" w:type="dxa"/>
          <w:bottom w:w="0" w:type="dxa"/>
          <w:right w:w="108" w:type="dxa"/>
        </w:tblCellMar>
      </w:tblPr>
      <w:tblGrid>
        <w:gridCol w:w="540"/>
        <w:gridCol w:w="1316"/>
        <w:gridCol w:w="4773"/>
        <w:gridCol w:w="472"/>
        <w:gridCol w:w="567"/>
        <w:gridCol w:w="1932"/>
      </w:tblGrid>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序号</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名称</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内容</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数量</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81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新增茄汁泵供配电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茄汁泵的供配电及控制系统</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新增1500吨冷却塔及循环泵配电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1、制作配电柜1面，接入配电4台30KW风机，1台55KW循环泵,含所有电缆线及安装。</w:t>
            </w:r>
            <w:r>
              <w:rPr>
                <w:rFonts w:hint="eastAsia" w:ascii="仿宋" w:hAnsi="仿宋" w:eastAsia="仿宋" w:cs="宋体"/>
                <w:kern w:val="0"/>
                <w:sz w:val="22"/>
              </w:rPr>
              <w:br w:type="textWrapping"/>
            </w:r>
            <w:r>
              <w:rPr>
                <w:rFonts w:hint="eastAsia" w:ascii="仿宋" w:hAnsi="仿宋" w:eastAsia="仿宋" w:cs="宋体"/>
                <w:kern w:val="0"/>
                <w:sz w:val="22"/>
              </w:rPr>
              <w:t>2、制作一面照明开关柜含安装。</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新增杀菌器供配电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新增杀菌器控制柜就位，输入输出线路接线，含线缆、桥架、敷设及安装调试。</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新增灌装机供配电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新增灌装机输入输出线路接线及连锁控制，含线缆、桥架、敷设及安装调试。</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01、02线杀菌灌装供配电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1、01，02线杀菌灌装及空桶小车电源线重新敷设安装。</w:t>
            </w:r>
            <w:r>
              <w:rPr>
                <w:rFonts w:hint="eastAsia" w:ascii="仿宋" w:hAnsi="仿宋" w:eastAsia="仿宋" w:cs="宋体"/>
                <w:kern w:val="0"/>
                <w:sz w:val="22"/>
              </w:rPr>
              <w:br w:type="textWrapping"/>
            </w:r>
            <w:r>
              <w:rPr>
                <w:rFonts w:hint="eastAsia" w:ascii="仿宋" w:hAnsi="仿宋" w:eastAsia="仿宋" w:cs="宋体"/>
                <w:kern w:val="0"/>
                <w:sz w:val="22"/>
              </w:rPr>
              <w:t>2、02线杀菌器转子泵变频移位。</w:t>
            </w:r>
            <w:r>
              <w:rPr>
                <w:rFonts w:hint="eastAsia" w:ascii="仿宋" w:hAnsi="仿宋" w:eastAsia="仿宋" w:cs="宋体"/>
                <w:kern w:val="0"/>
                <w:sz w:val="22"/>
              </w:rPr>
              <w:br w:type="textWrapping"/>
            </w:r>
            <w:r>
              <w:rPr>
                <w:rFonts w:hint="eastAsia" w:ascii="仿宋" w:hAnsi="仿宋" w:eastAsia="仿宋" w:cs="宋体"/>
                <w:kern w:val="0"/>
                <w:sz w:val="22"/>
              </w:rPr>
              <w:t>3、02线杀菌气动阀控制柜和压力泵控制柜移位。</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r>
        <w:tblPrEx>
          <w:tblCellMar>
            <w:top w:w="0" w:type="dxa"/>
            <w:left w:w="108" w:type="dxa"/>
            <w:bottom w:w="0" w:type="dxa"/>
            <w:right w:w="108" w:type="dxa"/>
          </w:tblCellMar>
        </w:tblPrEx>
        <w:trPr>
          <w:trHeight w:val="52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蒸发出酱转子泵供配电</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01线15KW出酱转子泵和02线22KW出酱转子泵输入输出线路。含电缆及电缆敷设安装。</w:t>
            </w:r>
          </w:p>
        </w:tc>
        <w:tc>
          <w:tcPr>
            <w:tcW w:w="4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93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kern w:val="0"/>
                <w:sz w:val="22"/>
              </w:rPr>
            </w:pPr>
            <w:r>
              <w:rPr>
                <w:rFonts w:hint="eastAsia" w:ascii="仿宋" w:hAnsi="仿宋" w:eastAsia="仿宋" w:cs="宋体"/>
                <w:kern w:val="0"/>
                <w:sz w:val="22"/>
              </w:rPr>
              <w:t>详见第三部分 项目内容及技术要求</w:t>
            </w:r>
          </w:p>
        </w:tc>
      </w:tr>
    </w:tbl>
    <w:p>
      <w:pPr>
        <w:pStyle w:val="10"/>
        <w:adjustRightInd w:val="0"/>
        <w:snapToGrid w:val="0"/>
        <w:spacing w:before="120" w:beforeLines="50" w:line="360" w:lineRule="auto"/>
        <w:jc w:val="left"/>
        <w:rPr>
          <w:rFonts w:ascii="仿宋" w:hAnsi="仿宋" w:eastAsia="仿宋" w:cs="宋体"/>
          <w:b/>
          <w:sz w:val="28"/>
          <w:szCs w:val="28"/>
        </w:rPr>
      </w:pPr>
      <w:r>
        <w:rPr>
          <w:rFonts w:hint="eastAsia" w:ascii="仿宋" w:hAnsi="仿宋" w:eastAsia="仿宋" w:cs="宋体"/>
          <w:b/>
          <w:sz w:val="28"/>
          <w:szCs w:val="28"/>
        </w:rPr>
        <w:t>四、投标方资格要求：</w:t>
      </w:r>
    </w:p>
    <w:p>
      <w:pPr>
        <w:pStyle w:val="28"/>
        <w:spacing w:line="360" w:lineRule="auto"/>
        <w:ind w:left="158" w:leftChars="-15" w:hanging="189"/>
        <w:rPr>
          <w:rFonts w:ascii="仿宋" w:hAnsi="仿宋" w:eastAsia="仿宋" w:cs="宋体"/>
          <w:sz w:val="28"/>
          <w:szCs w:val="28"/>
        </w:rPr>
      </w:pPr>
      <w:r>
        <w:rPr>
          <w:rFonts w:hint="eastAsia" w:ascii="仿宋" w:hAnsi="仿宋" w:eastAsia="仿宋" w:cs="宋体"/>
          <w:sz w:val="28"/>
          <w:szCs w:val="28"/>
        </w:rPr>
        <w:t>4.1投标方须为在中华人民共和国境内依法注册的</w:t>
      </w:r>
      <w:r>
        <w:rPr>
          <w:rFonts w:hint="eastAsia" w:ascii="仿宋" w:hAnsi="仿宋" w:eastAsia="仿宋" w:cs="宋体"/>
          <w:sz w:val="28"/>
          <w:szCs w:val="28"/>
        </w:rPr>
        <w:sym w:font="Wingdings 2" w:char="0052"/>
      </w:r>
      <w:r>
        <w:rPr>
          <w:rFonts w:hint="eastAsia" w:ascii="仿宋" w:hAnsi="仿宋" w:eastAsia="仿宋" w:cs="宋体"/>
          <w:sz w:val="28"/>
          <w:szCs w:val="28"/>
        </w:rPr>
        <w:t>独立法人企业、</w:t>
      </w:r>
      <w:r>
        <w:rPr>
          <w:rFonts w:hint="eastAsia" w:ascii="仿宋" w:hAnsi="仿宋" w:eastAsia="仿宋" w:cs="宋体"/>
          <w:sz w:val="28"/>
          <w:szCs w:val="28"/>
        </w:rPr>
        <w:sym w:font="Wingdings 2" w:char="0052"/>
      </w:r>
      <w:r>
        <w:rPr>
          <w:rFonts w:hint="eastAsia" w:ascii="仿宋" w:hAnsi="仿宋" w:eastAsia="仿宋" w:cs="宋体"/>
          <w:sz w:val="28"/>
          <w:szCs w:val="28"/>
        </w:rPr>
        <w:t>其他组织、</w:t>
      </w:r>
      <w:r>
        <w:rPr>
          <w:rFonts w:hint="eastAsia" w:ascii="仿宋" w:hAnsi="仿宋" w:eastAsia="仿宋" w:cs="宋体"/>
          <w:sz w:val="28"/>
          <w:szCs w:val="28"/>
        </w:rPr>
        <w:sym w:font="Wingdings" w:char="00A8"/>
      </w:r>
      <w:r>
        <w:rPr>
          <w:rFonts w:hint="eastAsia" w:ascii="仿宋" w:hAnsi="仿宋" w:eastAsia="仿宋" w:cs="宋体"/>
          <w:sz w:val="28"/>
          <w:szCs w:val="28"/>
        </w:rPr>
        <w:t>自然人（投标方</w:t>
      </w:r>
      <w:r>
        <w:rPr>
          <w:rFonts w:ascii="仿宋" w:hAnsi="仿宋" w:eastAsia="仿宋" w:cs="宋体"/>
          <w:sz w:val="28"/>
          <w:szCs w:val="28"/>
        </w:rPr>
        <w:t>为自然人时，仅能承担如下业务，超出以下范围如使用自然人做为</w:t>
      </w:r>
      <w:r>
        <w:rPr>
          <w:rFonts w:hint="eastAsia" w:ascii="仿宋" w:hAnsi="仿宋" w:eastAsia="仿宋" w:cs="宋体"/>
          <w:sz w:val="28"/>
          <w:szCs w:val="28"/>
        </w:rPr>
        <w:t>投标方</w:t>
      </w:r>
      <w:r>
        <w:rPr>
          <w:rFonts w:ascii="仿宋" w:hAnsi="仿宋" w:eastAsia="仿宋" w:cs="宋体"/>
          <w:sz w:val="28"/>
          <w:szCs w:val="28"/>
        </w:rPr>
        <w:t>，应获得本级采购管理委员会审批。</w:t>
      </w:r>
      <w:r>
        <w:rPr>
          <w:rFonts w:hint="eastAsia" w:ascii="仿宋" w:hAnsi="仿宋" w:eastAsia="仿宋" w:cs="宋体"/>
          <w:sz w:val="28"/>
          <w:szCs w:val="28"/>
        </w:rPr>
        <w:t>）</w:t>
      </w:r>
    </w:p>
    <w:p>
      <w:pPr>
        <w:autoSpaceDE w:val="0"/>
        <w:autoSpaceDN w:val="0"/>
        <w:adjustRightInd w:val="0"/>
        <w:snapToGrid w:val="0"/>
        <w:spacing w:line="360" w:lineRule="auto"/>
        <w:ind w:left="134" w:leftChars="-15" w:hanging="165"/>
        <w:rPr>
          <w:rFonts w:ascii="仿宋" w:hAnsi="仿宋" w:eastAsia="仿宋" w:cs="宋体"/>
          <w:sz w:val="28"/>
          <w:szCs w:val="28"/>
        </w:rPr>
      </w:pPr>
      <w:r>
        <w:rPr>
          <w:rFonts w:hint="eastAsia" w:ascii="仿宋" w:hAnsi="仿宋" w:eastAsia="仿宋" w:cs="宋体"/>
          <w:sz w:val="28"/>
          <w:szCs w:val="28"/>
        </w:rPr>
        <w:t>（1）农产品拉运、装卸及采购，如甜菜、甘蔗、番茄的装卸倒运，树皮采购、蔬菜采购等；</w:t>
      </w:r>
    </w:p>
    <w:p>
      <w:pPr>
        <w:autoSpaceDE w:val="0"/>
        <w:autoSpaceDN w:val="0"/>
        <w:adjustRightInd w:val="0"/>
        <w:snapToGrid w:val="0"/>
        <w:spacing w:line="360" w:lineRule="auto"/>
        <w:ind w:left="134" w:leftChars="-15" w:hanging="165"/>
        <w:rPr>
          <w:rFonts w:ascii="仿宋" w:hAnsi="仿宋" w:eastAsia="仿宋" w:cs="宋体"/>
          <w:sz w:val="28"/>
          <w:szCs w:val="28"/>
        </w:rPr>
      </w:pPr>
      <w:r>
        <w:rPr>
          <w:rFonts w:hint="eastAsia" w:ascii="仿宋" w:hAnsi="仿宋" w:eastAsia="仿宋" w:cs="宋体"/>
          <w:sz w:val="28"/>
          <w:szCs w:val="28"/>
        </w:rPr>
        <w:t>（2）日常经营性劳务,如场内倒运、清运、绿化、保洁等；</w:t>
      </w:r>
    </w:p>
    <w:p>
      <w:pPr>
        <w:autoSpaceDE w:val="0"/>
        <w:autoSpaceDN w:val="0"/>
        <w:adjustRightInd w:val="0"/>
        <w:snapToGrid w:val="0"/>
        <w:spacing w:line="360" w:lineRule="auto"/>
        <w:ind w:left="134" w:leftChars="-15" w:hanging="165"/>
        <w:rPr>
          <w:rFonts w:ascii="仿宋" w:hAnsi="仿宋" w:eastAsia="仿宋" w:cs="宋体"/>
          <w:sz w:val="28"/>
          <w:szCs w:val="28"/>
        </w:rPr>
      </w:pPr>
      <w:r>
        <w:rPr>
          <w:rFonts w:hint="eastAsia" w:ascii="仿宋" w:hAnsi="仿宋" w:eastAsia="仿宋" w:cs="宋体"/>
          <w:sz w:val="28"/>
          <w:szCs w:val="28"/>
        </w:rPr>
        <w:t>（3）专用设备配件维修加工，如工厂专业设备无法使用标准配件，工厂不具备加工能力或维修能力，必须外协加工维修；</w:t>
      </w:r>
    </w:p>
    <w:p>
      <w:pPr>
        <w:autoSpaceDE w:val="0"/>
        <w:autoSpaceDN w:val="0"/>
        <w:adjustRightInd w:val="0"/>
        <w:snapToGrid w:val="0"/>
        <w:spacing w:line="360" w:lineRule="auto"/>
        <w:ind w:left="134" w:leftChars="-15" w:hanging="165"/>
        <w:rPr>
          <w:rFonts w:ascii="仿宋" w:hAnsi="仿宋" w:eastAsia="仿宋" w:cs="宋体"/>
          <w:sz w:val="28"/>
          <w:szCs w:val="28"/>
        </w:rPr>
      </w:pPr>
      <w:r>
        <w:rPr>
          <w:rFonts w:hint="eastAsia" w:ascii="仿宋" w:hAnsi="仿宋" w:eastAsia="仿宋" w:cs="宋体"/>
          <w:sz w:val="28"/>
          <w:szCs w:val="28"/>
        </w:rPr>
        <w:t>（4）农机租赁,如工厂向当地农户租赁农机设备等。</w:t>
      </w:r>
    </w:p>
    <w:p>
      <w:pPr>
        <w:pStyle w:val="28"/>
        <w:spacing w:line="360" w:lineRule="auto"/>
        <w:ind w:left="158" w:leftChars="-15" w:hanging="189"/>
        <w:rPr>
          <w:rFonts w:ascii="仿宋" w:hAnsi="仿宋" w:eastAsia="仿宋" w:cs="宋体"/>
          <w:sz w:val="28"/>
          <w:szCs w:val="28"/>
        </w:rPr>
      </w:pPr>
      <w:r>
        <w:rPr>
          <w:rFonts w:hint="eastAsia" w:ascii="仿宋" w:hAnsi="仿宋" w:eastAsia="仿宋" w:cs="宋体"/>
          <w:sz w:val="28"/>
          <w:szCs w:val="28"/>
        </w:rPr>
        <w:t>4.2资质要求：</w:t>
      </w:r>
    </w:p>
    <w:p>
      <w:pPr>
        <w:pStyle w:val="28"/>
        <w:spacing w:line="360" w:lineRule="auto"/>
        <w:rPr>
          <w:rFonts w:ascii="仿宋" w:hAnsi="仿宋" w:eastAsia="仿宋" w:cs="宋体"/>
          <w:sz w:val="28"/>
          <w:szCs w:val="28"/>
        </w:rPr>
      </w:pPr>
      <w:r>
        <w:rPr>
          <w:rFonts w:hint="eastAsia" w:ascii="仿宋" w:hAnsi="仿宋" w:eastAsia="仿宋" w:cs="宋体"/>
          <w:sz w:val="28"/>
          <w:szCs w:val="28"/>
        </w:rPr>
        <w:t>4.2.1营业执照上经营范围内需具有要求有从事相关电缆线、电气配件或机电类销售、制造、安装施工等类似营业内容。</w:t>
      </w:r>
    </w:p>
    <w:p>
      <w:pPr>
        <w:pStyle w:val="28"/>
        <w:spacing w:line="360" w:lineRule="auto"/>
        <w:ind w:left="158" w:leftChars="-15" w:hanging="189"/>
        <w:rPr>
          <w:rFonts w:ascii="仿宋" w:hAnsi="仿宋" w:eastAsia="仿宋" w:cs="宋体"/>
          <w:sz w:val="28"/>
          <w:szCs w:val="28"/>
          <w:u w:val="single" w:color="FFFFFF"/>
        </w:rPr>
      </w:pPr>
      <w:r>
        <w:rPr>
          <w:rFonts w:hint="eastAsia" w:ascii="仿宋" w:hAnsi="仿宋" w:eastAsia="仿宋" w:cs="宋体"/>
          <w:sz w:val="28"/>
          <w:szCs w:val="28"/>
          <w:u w:val="single" w:color="FFFFFF"/>
        </w:rPr>
        <w:t>4.2.2专业资质要求(如有请列示):无</w:t>
      </w:r>
    </w:p>
    <w:p>
      <w:pPr>
        <w:pStyle w:val="28"/>
        <w:spacing w:line="360" w:lineRule="auto"/>
        <w:ind w:left="158" w:leftChars="-15" w:hanging="189"/>
        <w:rPr>
          <w:rFonts w:ascii="仿宋" w:hAnsi="仿宋" w:eastAsia="仿宋" w:cs="宋体"/>
          <w:sz w:val="28"/>
          <w:szCs w:val="28"/>
          <w:u w:val="single" w:color="FFFFFF"/>
        </w:rPr>
      </w:pPr>
      <w:r>
        <w:rPr>
          <w:rFonts w:hint="eastAsia" w:ascii="仿宋" w:hAnsi="仿宋" w:eastAsia="仿宋" w:cs="宋体"/>
          <w:sz w:val="28"/>
          <w:szCs w:val="28"/>
          <w:u w:val="single" w:color="FFFFFF"/>
        </w:rPr>
        <w:t>4.3本次采购不接受联合体投标。</w:t>
      </w:r>
    </w:p>
    <w:p>
      <w:pPr>
        <w:pStyle w:val="28"/>
        <w:spacing w:line="360" w:lineRule="auto"/>
        <w:ind w:left="158" w:leftChars="-15" w:right="-170" w:hanging="189"/>
        <w:jc w:val="left"/>
        <w:rPr>
          <w:rFonts w:ascii="仿宋" w:hAnsi="仿宋" w:eastAsia="仿宋" w:cs="宋体"/>
          <w:sz w:val="28"/>
          <w:szCs w:val="28"/>
          <w:u w:val="single" w:color="FFFFFF"/>
        </w:rPr>
      </w:pPr>
      <w:r>
        <w:rPr>
          <w:rFonts w:hint="eastAsia" w:ascii="仿宋" w:hAnsi="仿宋" w:eastAsia="仿宋" w:cs="宋体"/>
          <w:sz w:val="28"/>
          <w:szCs w:val="28"/>
          <w:u w:val="single" w:color="FFFFFF"/>
        </w:rPr>
        <w:t>4.4具有未被列入国家企业信用信息公示系统（http://www.gsxt.gov.cn/index.html）严重违法失信企业名单；</w:t>
      </w:r>
    </w:p>
    <w:p>
      <w:pPr>
        <w:pStyle w:val="28"/>
        <w:spacing w:line="360" w:lineRule="auto"/>
        <w:ind w:left="158" w:leftChars="-15" w:hanging="189"/>
        <w:rPr>
          <w:rFonts w:ascii="仿宋" w:hAnsi="仿宋" w:eastAsia="仿宋" w:cs="宋体"/>
          <w:sz w:val="28"/>
          <w:szCs w:val="28"/>
          <w:u w:val="single" w:color="FFFFFF"/>
        </w:rPr>
      </w:pPr>
      <w:r>
        <w:rPr>
          <w:rFonts w:hint="eastAsia" w:ascii="仿宋" w:hAnsi="仿宋" w:eastAsia="仿宋" w:cs="宋体"/>
          <w:sz w:val="28"/>
          <w:szCs w:val="28"/>
          <w:u w:val="single" w:color="FFFFFF"/>
        </w:rPr>
        <w:t>4.5投标单位法定代表人未被列为失信执行人。</w:t>
      </w:r>
    </w:p>
    <w:p>
      <w:pPr>
        <w:pStyle w:val="28"/>
        <w:spacing w:line="520" w:lineRule="exact"/>
        <w:ind w:left="60" w:leftChars="1" w:hanging="58" w:hangingChars="21"/>
        <w:rPr>
          <w:rFonts w:ascii="仿宋" w:hAnsi="仿宋" w:eastAsia="仿宋" w:cs="宋体"/>
          <w:sz w:val="28"/>
          <w:szCs w:val="28"/>
          <w:u w:val="single" w:color="FFFFFF"/>
        </w:rPr>
      </w:pPr>
      <w:r>
        <w:rPr>
          <w:rFonts w:hint="eastAsia" w:ascii="仿宋" w:hAnsi="仿宋" w:eastAsia="仿宋" w:cs="宋体"/>
          <w:sz w:val="28"/>
          <w:szCs w:val="28"/>
          <w:u w:val="single" w:color="FFFFFF"/>
        </w:rPr>
        <w:t>4.6本项目不接受中粮糖业投标方黑名单（以中粮糖业下发的黑名单为准）的企业参与投标；</w:t>
      </w:r>
    </w:p>
    <w:p>
      <w:pPr>
        <w:autoSpaceDE w:val="0"/>
        <w:autoSpaceDN w:val="0"/>
        <w:adjustRightInd w:val="0"/>
        <w:snapToGrid w:val="0"/>
        <w:spacing w:line="520" w:lineRule="exact"/>
        <w:ind w:left="134" w:leftChars="-15" w:hanging="165"/>
        <w:rPr>
          <w:rFonts w:ascii="仿宋" w:hAnsi="仿宋" w:eastAsia="仿宋" w:cs="宋体"/>
          <w:sz w:val="28"/>
          <w:szCs w:val="28"/>
          <w:u w:val="single" w:color="FFFFFF"/>
        </w:rPr>
      </w:pPr>
      <w:r>
        <w:rPr>
          <w:rFonts w:hint="eastAsia" w:ascii="仿宋" w:hAnsi="仿宋" w:eastAsia="仿宋" w:cs="宋体"/>
          <w:sz w:val="28"/>
          <w:szCs w:val="28"/>
          <w:u w:val="single" w:color="FFFFFF"/>
        </w:rPr>
        <w:t>4.7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autoSpaceDE w:val="0"/>
        <w:autoSpaceDN w:val="0"/>
        <w:adjustRightInd w:val="0"/>
        <w:snapToGrid w:val="0"/>
        <w:spacing w:line="520" w:lineRule="exact"/>
        <w:ind w:left="134" w:leftChars="-15" w:hanging="165"/>
        <w:rPr>
          <w:rFonts w:ascii="仿宋" w:hAnsi="仿宋" w:eastAsia="仿宋" w:cs="宋体"/>
          <w:sz w:val="28"/>
          <w:szCs w:val="28"/>
          <w:u w:val="single" w:color="FFFFFF"/>
        </w:rPr>
      </w:pPr>
      <w:r>
        <w:rPr>
          <w:rFonts w:hint="eastAsia" w:ascii="仿宋" w:hAnsi="仿宋" w:eastAsia="仿宋" w:cs="宋体"/>
          <w:sz w:val="28"/>
          <w:szCs w:val="28"/>
          <w:u w:val="single" w:color="FFFFFF"/>
        </w:rPr>
        <w:t>4.8其他：无</w:t>
      </w:r>
    </w:p>
    <w:p>
      <w:pPr>
        <w:spacing w:line="360" w:lineRule="auto"/>
        <w:rPr>
          <w:rFonts w:ascii="仿宋" w:hAnsi="仿宋" w:eastAsia="仿宋" w:cs="宋体"/>
          <w:b/>
          <w:sz w:val="28"/>
          <w:szCs w:val="28"/>
          <w:u w:val="single" w:color="FFFFFF"/>
        </w:rPr>
      </w:pPr>
      <w:r>
        <w:rPr>
          <w:rFonts w:hint="eastAsia" w:ascii="仿宋" w:hAnsi="仿宋" w:eastAsia="仿宋" w:cs="宋体"/>
          <w:b/>
          <w:sz w:val="28"/>
          <w:szCs w:val="28"/>
          <w:u w:val="single" w:color="FFFFFF"/>
        </w:rPr>
        <w:t>五</w:t>
      </w:r>
      <w:r>
        <w:rPr>
          <w:rFonts w:ascii="仿宋" w:hAnsi="仿宋" w:eastAsia="仿宋" w:cs="宋体"/>
          <w:b/>
          <w:sz w:val="28"/>
          <w:szCs w:val="28"/>
          <w:u w:val="single" w:color="FFFFFF"/>
        </w:rPr>
        <w:t>、采购相关要求</w:t>
      </w:r>
      <w:r>
        <w:rPr>
          <w:rFonts w:hint="eastAsia" w:ascii="仿宋" w:hAnsi="仿宋" w:eastAsia="仿宋" w:cs="宋体"/>
          <w:b/>
          <w:sz w:val="28"/>
          <w:szCs w:val="28"/>
          <w:u w:val="single" w:color="FFFFFF"/>
        </w:rPr>
        <w:t>：</w:t>
      </w:r>
    </w:p>
    <w:p>
      <w:pPr>
        <w:spacing w:line="360" w:lineRule="auto"/>
        <w:rPr>
          <w:rFonts w:ascii="仿宋" w:hAnsi="仿宋" w:eastAsia="仿宋" w:cs="宋体"/>
          <w:sz w:val="28"/>
          <w:szCs w:val="28"/>
          <w:u w:val="single" w:color="FFFFFF"/>
        </w:rPr>
      </w:pPr>
      <w:r>
        <w:rPr>
          <w:rFonts w:hint="eastAsia" w:ascii="仿宋" w:hAnsi="仿宋" w:eastAsia="仿宋" w:cs="宋体"/>
          <w:sz w:val="28"/>
          <w:szCs w:val="28"/>
          <w:u w:val="single" w:color="FFFFFF"/>
        </w:rPr>
        <w:t>1、质保期：</w:t>
      </w:r>
      <w:r>
        <w:rPr>
          <w:rFonts w:hint="eastAsia" w:ascii="仿宋" w:hAnsi="仿宋" w:eastAsia="仿宋" w:cs="宋体"/>
          <w:sz w:val="28"/>
          <w:szCs w:val="28"/>
          <w:u w:val="single"/>
        </w:rPr>
        <w:t>质保二个生产期</w:t>
      </w:r>
      <w:r>
        <w:rPr>
          <w:rFonts w:hint="eastAsia" w:ascii="仿宋" w:hAnsi="仿宋" w:eastAsia="仿宋" w:cs="宋体"/>
          <w:sz w:val="28"/>
          <w:szCs w:val="28"/>
          <w:u w:val="single" w:color="FFFFFF"/>
        </w:rPr>
        <w:t>,</w:t>
      </w:r>
      <w:r>
        <w:rPr>
          <w:rFonts w:ascii="仿宋" w:hAnsi="仿宋" w:eastAsia="仿宋" w:cs="宋体"/>
          <w:sz w:val="28"/>
          <w:szCs w:val="28"/>
          <w:u w:val="single" w:color="FFFFFF"/>
        </w:rPr>
        <w:t>在质保期内因材料质量问题影响到</w:t>
      </w:r>
      <w:r>
        <w:rPr>
          <w:rFonts w:hint="eastAsia" w:ascii="仿宋" w:hAnsi="仿宋" w:eastAsia="仿宋" w:cs="宋体"/>
          <w:sz w:val="28"/>
          <w:szCs w:val="28"/>
          <w:u w:val="single" w:color="FFFFFF"/>
        </w:rPr>
        <w:t>采购</w:t>
      </w:r>
      <w:r>
        <w:rPr>
          <w:rFonts w:ascii="仿宋" w:hAnsi="仿宋" w:eastAsia="仿宋" w:cs="宋体"/>
          <w:sz w:val="28"/>
          <w:szCs w:val="28"/>
          <w:u w:val="single" w:color="FFFFFF"/>
        </w:rPr>
        <w:t>方正常生产的，其产生的损失由</w:t>
      </w:r>
      <w:r>
        <w:rPr>
          <w:rFonts w:hint="eastAsia" w:ascii="仿宋" w:hAnsi="仿宋" w:eastAsia="仿宋" w:cs="宋体"/>
          <w:sz w:val="28"/>
          <w:szCs w:val="28"/>
          <w:u w:val="single" w:color="FFFFFF"/>
        </w:rPr>
        <w:t>投标</w:t>
      </w:r>
      <w:r>
        <w:rPr>
          <w:rFonts w:ascii="仿宋" w:hAnsi="仿宋" w:eastAsia="仿宋" w:cs="宋体"/>
          <w:sz w:val="28"/>
          <w:szCs w:val="28"/>
          <w:u w:val="single" w:color="FFFFFF"/>
        </w:rPr>
        <w:t>方承担，并从质保金中扣除。</w:t>
      </w:r>
    </w:p>
    <w:p>
      <w:pPr>
        <w:spacing w:line="360" w:lineRule="auto"/>
        <w:rPr>
          <w:rFonts w:ascii="仿宋" w:hAnsi="仿宋" w:eastAsia="仿宋" w:cs="宋体"/>
          <w:sz w:val="28"/>
          <w:szCs w:val="28"/>
          <w:u w:val="single" w:color="FFFFFF"/>
        </w:rPr>
      </w:pPr>
      <w:r>
        <w:rPr>
          <w:rFonts w:hint="eastAsia" w:ascii="仿宋" w:hAnsi="仿宋" w:eastAsia="仿宋" w:cs="宋体"/>
          <w:sz w:val="28"/>
          <w:szCs w:val="28"/>
          <w:u w:val="single" w:color="FFFFFF"/>
        </w:rPr>
        <w:t>2、完工日期：2024年</w:t>
      </w:r>
      <w:r>
        <w:rPr>
          <w:rFonts w:ascii="仿宋" w:hAnsi="仿宋" w:eastAsia="仿宋" w:cs="宋体"/>
          <w:sz w:val="28"/>
          <w:szCs w:val="28"/>
          <w:u w:val="single" w:color="FFFFFF"/>
        </w:rPr>
        <w:t>6</w:t>
      </w:r>
      <w:r>
        <w:rPr>
          <w:rFonts w:hint="eastAsia" w:ascii="仿宋" w:hAnsi="仿宋" w:eastAsia="仿宋" w:cs="宋体"/>
          <w:sz w:val="28"/>
          <w:szCs w:val="28"/>
          <w:u w:val="single" w:color="FFFFFF"/>
        </w:rPr>
        <w:t>月</w:t>
      </w:r>
      <w:r>
        <w:rPr>
          <w:rFonts w:ascii="仿宋" w:hAnsi="仿宋" w:eastAsia="仿宋" w:cs="宋体"/>
          <w:sz w:val="28"/>
          <w:szCs w:val="28"/>
          <w:u w:val="single" w:color="FFFFFF"/>
        </w:rPr>
        <w:t>2</w:t>
      </w:r>
      <w:r>
        <w:rPr>
          <w:rFonts w:hint="eastAsia" w:ascii="仿宋" w:hAnsi="仿宋" w:eastAsia="仿宋" w:cs="宋体"/>
          <w:sz w:val="28"/>
          <w:szCs w:val="28"/>
          <w:u w:val="single" w:color="FFFFFF"/>
        </w:rPr>
        <w:t>5日改造安装完工,</w:t>
      </w:r>
      <w:r>
        <w:rPr>
          <w:rFonts w:ascii="仿宋" w:hAnsi="仿宋" w:eastAsia="仿宋" w:cs="宋体"/>
          <w:sz w:val="28"/>
          <w:szCs w:val="28"/>
          <w:u w:val="single" w:color="FFFFFF"/>
        </w:rPr>
        <w:t>7</w:t>
      </w:r>
      <w:r>
        <w:rPr>
          <w:rFonts w:hint="eastAsia" w:ascii="仿宋" w:hAnsi="仿宋" w:eastAsia="仿宋" w:cs="宋体"/>
          <w:sz w:val="28"/>
          <w:szCs w:val="28"/>
          <w:u w:val="single" w:color="FFFFFF"/>
        </w:rPr>
        <w:t>月1</w:t>
      </w:r>
      <w:r>
        <w:rPr>
          <w:rFonts w:ascii="仿宋" w:hAnsi="仿宋" w:eastAsia="仿宋" w:cs="宋体"/>
          <w:sz w:val="28"/>
          <w:szCs w:val="28"/>
          <w:u w:val="single" w:color="FFFFFF"/>
        </w:rPr>
        <w:t>0</w:t>
      </w:r>
      <w:r>
        <w:rPr>
          <w:rFonts w:hint="eastAsia" w:ascii="仿宋" w:hAnsi="仿宋" w:eastAsia="仿宋" w:cs="宋体"/>
          <w:sz w:val="28"/>
          <w:szCs w:val="28"/>
          <w:u w:val="single" w:color="FFFFFF"/>
        </w:rPr>
        <w:t>日前完成调试。</w:t>
      </w:r>
    </w:p>
    <w:p>
      <w:pPr>
        <w:spacing w:line="360" w:lineRule="auto"/>
        <w:rPr>
          <w:rFonts w:ascii="仿宋" w:hAnsi="仿宋" w:eastAsia="仿宋" w:cs="宋体"/>
          <w:sz w:val="28"/>
          <w:szCs w:val="28"/>
          <w:u w:val="single" w:color="FFFFFF"/>
        </w:rPr>
      </w:pPr>
      <w:r>
        <w:rPr>
          <w:rFonts w:hint="eastAsia" w:ascii="仿宋" w:hAnsi="仿宋" w:eastAsia="仿宋" w:cs="宋体"/>
          <w:sz w:val="28"/>
          <w:szCs w:val="28"/>
          <w:u w:val="single" w:color="FFFFFF"/>
        </w:rPr>
        <w:t>3、 交货地点：中粮屯河玛纳斯番茄制品有限公司厂区内</w:t>
      </w:r>
    </w:p>
    <w:p>
      <w:pPr>
        <w:spacing w:line="360" w:lineRule="auto"/>
        <w:rPr>
          <w:rFonts w:ascii="仿宋" w:hAnsi="仿宋" w:eastAsia="仿宋" w:cs="宋体"/>
          <w:sz w:val="28"/>
          <w:szCs w:val="28"/>
          <w:u w:val="single" w:color="FFFFFF"/>
        </w:rPr>
      </w:pPr>
      <w:r>
        <w:rPr>
          <w:rFonts w:hint="eastAsia" w:ascii="仿宋" w:hAnsi="仿宋" w:eastAsia="仿宋" w:cs="宋体"/>
          <w:sz w:val="28"/>
          <w:szCs w:val="28"/>
          <w:u w:val="single" w:color="FFFFFF"/>
        </w:rPr>
        <w:t>4、 采购方式：谈判采购</w:t>
      </w:r>
      <w:bookmarkStart w:id="1" w:name="_Toc31709"/>
      <w:r>
        <w:rPr>
          <w:rFonts w:hint="eastAsia" w:ascii="仿宋" w:hAnsi="仿宋" w:eastAsia="仿宋" w:cs="宋体"/>
          <w:sz w:val="28"/>
          <w:szCs w:val="28"/>
          <w:u w:val="single" w:color="FFFFFF"/>
        </w:rPr>
        <w:t>多轮报价</w:t>
      </w:r>
    </w:p>
    <w:bookmarkEnd w:id="1"/>
    <w:p>
      <w:pPr>
        <w:autoSpaceDE w:val="0"/>
        <w:autoSpaceDN w:val="0"/>
        <w:spacing w:line="360" w:lineRule="auto"/>
        <w:ind w:left="428" w:leftChars="-63" w:hanging="560"/>
        <w:rPr>
          <w:rFonts w:ascii="仿宋" w:hAnsi="仿宋" w:eastAsia="仿宋" w:cs="仿宋_GB2312"/>
          <w:b/>
          <w:sz w:val="28"/>
          <w:szCs w:val="28"/>
        </w:rPr>
      </w:pPr>
      <w:bookmarkStart w:id="2" w:name="_Toc32567"/>
      <w:r>
        <w:rPr>
          <w:rFonts w:hint="eastAsia" w:ascii="仿宋" w:hAnsi="仿宋" w:eastAsia="仿宋" w:cs="仿宋_GB2312"/>
          <w:b/>
          <w:sz w:val="28"/>
          <w:szCs w:val="28"/>
        </w:rPr>
        <w:t>六、采购文件的获取</w:t>
      </w:r>
      <w:bookmarkEnd w:id="2"/>
      <w:r>
        <w:rPr>
          <w:rFonts w:hint="eastAsia" w:ascii="仿宋" w:hAnsi="仿宋" w:eastAsia="仿宋" w:cs="仿宋_GB2312"/>
          <w:b/>
          <w:sz w:val="28"/>
          <w:szCs w:val="28"/>
        </w:rPr>
        <w:t>及递交：</w:t>
      </w:r>
    </w:p>
    <w:p>
      <w:pPr>
        <w:autoSpaceDE w:val="0"/>
        <w:autoSpaceDN w:val="0"/>
        <w:spacing w:line="360" w:lineRule="auto"/>
        <w:ind w:left="428" w:leftChars="-63" w:hanging="560"/>
        <w:rPr>
          <w:rFonts w:ascii="仿宋" w:hAnsi="仿宋" w:eastAsia="仿宋" w:cs="仿宋_GB2312"/>
          <w:b/>
          <w:sz w:val="28"/>
          <w:szCs w:val="28"/>
        </w:rPr>
      </w:pPr>
      <w:r>
        <w:rPr>
          <w:rFonts w:ascii="仿宋" w:hAnsi="仿宋" w:eastAsia="仿宋"/>
          <w:sz w:val="28"/>
          <w:szCs w:val="28"/>
        </w:rPr>
        <w:t>6</w:t>
      </w:r>
      <w:r>
        <w:rPr>
          <w:rFonts w:hint="eastAsia" w:ascii="仿宋" w:hAnsi="仿宋" w:eastAsia="仿宋" w:cs="仿宋_GB2312"/>
          <w:color w:val="000000"/>
          <w:sz w:val="28"/>
          <w:szCs w:val="28"/>
        </w:rPr>
        <w:t>.1项目采购文件的获取及递交方式</w:t>
      </w:r>
    </w:p>
    <w:p>
      <w:pPr>
        <w:spacing w:line="520" w:lineRule="exact"/>
        <w:contextualSpacing/>
        <w:rPr>
          <w:rFonts w:ascii="仿宋" w:hAnsi="仿宋" w:eastAsia="仿宋" w:cs="仿宋_GB2312"/>
          <w:sz w:val="28"/>
          <w:szCs w:val="28"/>
        </w:rPr>
      </w:pPr>
      <w:r>
        <w:rPr>
          <w:rFonts w:hint="eastAsia" w:ascii="仿宋" w:hAnsi="仿宋" w:eastAsia="仿宋" w:cs="微软雅黑 Light"/>
          <w:b/>
          <w:bCs/>
          <w:sz w:val="32"/>
          <w:szCs w:val="32"/>
        </w:rPr>
        <w:sym w:font="Wingdings 2" w:char="0052"/>
      </w:r>
      <w:r>
        <w:rPr>
          <w:rFonts w:hint="eastAsia" w:ascii="仿宋" w:hAnsi="仿宋" w:eastAsia="仿宋" w:cs="仿宋_GB2312"/>
          <w:sz w:val="28"/>
          <w:szCs w:val="28"/>
        </w:rPr>
        <w:t>(投标方参与方式为公开)</w:t>
      </w:r>
      <w:r>
        <w:rPr>
          <w:rFonts w:hint="eastAsia" w:ascii="仿宋" w:hAnsi="仿宋" w:eastAsia="仿宋" w:cs="仿宋_GB2312"/>
          <w:color w:val="000000" w:themeColor="text1"/>
          <w:sz w:val="28"/>
          <w:szCs w:val="28"/>
        </w:rPr>
        <w:t>投标方需在</w:t>
      </w:r>
      <w:r>
        <w:rPr>
          <w:rFonts w:hint="eastAsia" w:ascii="仿宋" w:hAnsi="仿宋" w:eastAsia="仿宋" w:cs="仿宋_GB2312"/>
          <w:color w:val="auto"/>
          <w:sz w:val="28"/>
          <w:szCs w:val="28"/>
        </w:rPr>
        <w:t>2023年</w:t>
      </w:r>
      <w:r>
        <w:rPr>
          <w:rFonts w:hint="eastAsia" w:ascii="仿宋" w:hAnsi="仿宋" w:eastAsia="仿宋" w:cs="仿宋_GB2312"/>
          <w:color w:val="auto"/>
          <w:sz w:val="28"/>
          <w:szCs w:val="28"/>
          <w:lang w:val="en-US" w:eastAsia="zh-CN"/>
        </w:rPr>
        <w:t>12</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28</w:t>
      </w:r>
      <w:r>
        <w:rPr>
          <w:rFonts w:hint="eastAsia" w:ascii="仿宋" w:hAnsi="仿宋" w:eastAsia="仿宋" w:cs="仿宋_GB2312"/>
          <w:color w:val="auto"/>
          <w:sz w:val="28"/>
          <w:szCs w:val="28"/>
        </w:rPr>
        <w:t>日</w:t>
      </w:r>
      <w:r>
        <w:rPr>
          <w:rFonts w:hint="eastAsia" w:ascii="仿宋" w:hAnsi="仿宋" w:eastAsia="仿宋" w:cs="仿宋_GB2312"/>
          <w:color w:val="auto"/>
          <w:sz w:val="28"/>
          <w:szCs w:val="28"/>
          <w:lang w:val="en-US" w:eastAsia="zh-CN"/>
        </w:rPr>
        <w:t>00</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00</w:t>
      </w:r>
      <w:r>
        <w:rPr>
          <w:rFonts w:hint="eastAsia" w:ascii="仿宋" w:hAnsi="仿宋" w:eastAsia="仿宋" w:cs="仿宋_GB2312"/>
          <w:color w:val="auto"/>
          <w:sz w:val="28"/>
          <w:szCs w:val="28"/>
        </w:rPr>
        <w:t>分前在中粮糖业EPS采购平台（网址：</w:t>
      </w:r>
      <w:r>
        <w:rPr>
          <w:color w:val="auto"/>
        </w:rPr>
        <w:fldChar w:fldCharType="begin"/>
      </w:r>
      <w:r>
        <w:rPr>
          <w:color w:val="auto"/>
        </w:rPr>
        <w:instrText xml:space="preserve"> HYPERLINK "https://eps.cofcosugar.com/" </w:instrText>
      </w:r>
      <w:r>
        <w:rPr>
          <w:color w:val="auto"/>
        </w:rPr>
        <w:fldChar w:fldCharType="separate"/>
      </w:r>
      <w:r>
        <w:rPr>
          <w:rStyle w:val="21"/>
          <w:rFonts w:hint="eastAsia" w:ascii="仿宋" w:hAnsi="仿宋" w:eastAsia="仿宋" w:cs="仿宋_GB2312"/>
          <w:color w:val="auto"/>
          <w:sz w:val="28"/>
          <w:szCs w:val="28"/>
        </w:rPr>
        <w:t>https://eps.cofcosugar.com/</w:t>
      </w:r>
      <w:r>
        <w:rPr>
          <w:rStyle w:val="21"/>
          <w:rFonts w:hint="eastAsia" w:ascii="仿宋" w:hAnsi="仿宋" w:eastAsia="仿宋" w:cs="仿宋_GB2312"/>
          <w:color w:val="auto"/>
          <w:sz w:val="28"/>
          <w:szCs w:val="28"/>
        </w:rPr>
        <w:fldChar w:fldCharType="end"/>
      </w:r>
      <w:r>
        <w:rPr>
          <w:rFonts w:hint="eastAsia" w:ascii="仿宋" w:hAnsi="仿宋" w:eastAsia="仿宋" w:cs="仿宋_GB2312"/>
          <w:color w:val="auto"/>
          <w:sz w:val="28"/>
          <w:szCs w:val="28"/>
        </w:rPr>
        <w:t>）完成注册报名；采购方组织资格审查合格后，投标方202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日</w:t>
      </w:r>
      <w:r>
        <w:rPr>
          <w:rFonts w:hint="eastAsia" w:ascii="仿宋" w:hAnsi="仿宋" w:eastAsia="仿宋" w:cs="仿宋_GB2312"/>
          <w:color w:val="auto"/>
          <w:sz w:val="28"/>
          <w:szCs w:val="28"/>
          <w:lang w:val="en-US" w:eastAsia="zh-CN"/>
        </w:rPr>
        <w:t>00</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00</w:t>
      </w:r>
      <w:r>
        <w:rPr>
          <w:rFonts w:hint="eastAsia" w:ascii="仿宋" w:hAnsi="仿宋" w:eastAsia="仿宋" w:cs="仿宋_GB2312"/>
          <w:color w:val="auto"/>
          <w:sz w:val="28"/>
          <w:szCs w:val="28"/>
        </w:rPr>
        <w:t>后通过EPS采购平台获取采购文件；202</w:t>
      </w: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日</w:t>
      </w: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00</w:t>
      </w:r>
      <w:r>
        <w:rPr>
          <w:rFonts w:hint="eastAsia" w:ascii="仿宋" w:hAnsi="仿宋" w:eastAsia="仿宋" w:cs="仿宋_GB2312"/>
          <w:color w:val="auto"/>
          <w:sz w:val="28"/>
          <w:szCs w:val="28"/>
        </w:rPr>
        <w:t>时前在中粮</w:t>
      </w:r>
      <w:r>
        <w:rPr>
          <w:rFonts w:hint="eastAsia" w:ascii="仿宋" w:hAnsi="仿宋" w:eastAsia="仿宋" w:cs="仿宋_GB2312"/>
          <w:sz w:val="28"/>
          <w:szCs w:val="28"/>
        </w:rPr>
        <w:t>糖业EPS采购平台上按采购文件说明条款提供相关资料并提交第一轮报价，此时间之后不再接受投标。</w:t>
      </w:r>
    </w:p>
    <w:p>
      <w:pPr>
        <w:spacing w:line="520" w:lineRule="exact"/>
        <w:contextualSpacing/>
        <w:rPr>
          <w:rFonts w:ascii="仿宋" w:hAnsi="仿宋" w:eastAsia="仿宋" w:cs="仿宋_GB2312"/>
          <w:color w:val="auto"/>
          <w:sz w:val="28"/>
          <w:szCs w:val="28"/>
        </w:rPr>
      </w:pPr>
      <w:r>
        <w:rPr>
          <w:rFonts w:hint="eastAsia" w:ascii="仿宋" w:hAnsi="仿宋" w:eastAsia="仿宋" w:cs="仿宋_GB2312"/>
          <w:sz w:val="28"/>
          <w:szCs w:val="28"/>
        </w:rPr>
        <w:sym w:font="Wingdings" w:char="00A8"/>
      </w:r>
      <w:r>
        <w:rPr>
          <w:rFonts w:hint="eastAsia" w:ascii="仿宋" w:hAnsi="仿宋" w:eastAsia="仿宋" w:cs="仿宋_GB2312"/>
          <w:sz w:val="28"/>
          <w:szCs w:val="28"/>
        </w:rPr>
        <w:t>(投标方参与方式为邀请)</w:t>
      </w:r>
      <w:r>
        <w:rPr>
          <w:rFonts w:hint="eastAsia" w:ascii="仿宋" w:hAnsi="仿宋" w:eastAsia="仿宋" w:cs="仿宋_GB2312"/>
          <w:color w:val="000000" w:themeColor="text1"/>
          <w:sz w:val="28"/>
          <w:szCs w:val="28"/>
        </w:rPr>
        <w:t>投标方需在</w:t>
      </w:r>
      <w:r>
        <w:rPr>
          <w:rFonts w:hint="eastAsia" w:ascii="仿宋" w:hAnsi="仿宋" w:eastAsia="仿宋" w:cs="仿宋_GB2312"/>
          <w:color w:val="auto"/>
          <w:sz w:val="28"/>
          <w:szCs w:val="28"/>
        </w:rPr>
        <w:t>2023年*月*日**:**分前在中粮糖业EPS采购平台（网址：</w:t>
      </w:r>
      <w:r>
        <w:rPr>
          <w:color w:val="auto"/>
        </w:rPr>
        <w:fldChar w:fldCharType="begin"/>
      </w:r>
      <w:r>
        <w:rPr>
          <w:color w:val="auto"/>
        </w:rPr>
        <w:instrText xml:space="preserve"> HYPERLINK "https://eps.cofcosugar.com/" </w:instrText>
      </w:r>
      <w:r>
        <w:rPr>
          <w:color w:val="auto"/>
        </w:rPr>
        <w:fldChar w:fldCharType="separate"/>
      </w:r>
      <w:r>
        <w:rPr>
          <w:rStyle w:val="21"/>
          <w:rFonts w:hint="eastAsia" w:ascii="仿宋" w:hAnsi="仿宋" w:eastAsia="仿宋" w:cs="仿宋_GB2312"/>
          <w:color w:val="auto"/>
          <w:sz w:val="28"/>
          <w:szCs w:val="28"/>
        </w:rPr>
        <w:t>https://eps.cofcosugar.com/</w:t>
      </w:r>
      <w:r>
        <w:rPr>
          <w:rStyle w:val="21"/>
          <w:rFonts w:hint="eastAsia" w:ascii="仿宋" w:hAnsi="仿宋" w:eastAsia="仿宋" w:cs="仿宋_GB2312"/>
          <w:color w:val="auto"/>
          <w:sz w:val="28"/>
          <w:szCs w:val="28"/>
        </w:rPr>
        <w:fldChar w:fldCharType="end"/>
      </w:r>
      <w:r>
        <w:rPr>
          <w:rFonts w:hint="eastAsia" w:ascii="仿宋" w:hAnsi="仿宋" w:eastAsia="仿宋" w:cs="仿宋_GB2312"/>
          <w:color w:val="auto"/>
          <w:sz w:val="28"/>
          <w:szCs w:val="28"/>
        </w:rPr>
        <w:t>）完成注册；采购方组织资格审查合格后，投标方2023年*月*日**:**后通过EPS采购平台获取采购文件；2023年*月*日**:**时前在中粮糖业EPS采购平台上按采购文件说明条款提供相关资料并提交第一轮报价，此时间之后不再接受投标。</w:t>
      </w:r>
    </w:p>
    <w:p>
      <w:pPr>
        <w:spacing w:line="520" w:lineRule="exact"/>
        <w:contextualSpacing/>
        <w:rPr>
          <w:rFonts w:ascii="仿宋" w:hAnsi="仿宋" w:eastAsia="仿宋" w:cs="仿宋_GB2312"/>
          <w:color w:val="000000"/>
          <w:sz w:val="28"/>
          <w:szCs w:val="28"/>
        </w:rPr>
      </w:pPr>
      <w:r>
        <w:rPr>
          <w:rFonts w:ascii="仿宋" w:hAnsi="仿宋" w:eastAsia="仿宋" w:cs="仿宋_GB2312"/>
          <w:color w:val="000000"/>
          <w:sz w:val="28"/>
          <w:szCs w:val="28"/>
        </w:rPr>
        <w:t>6</w:t>
      </w:r>
      <w:r>
        <w:rPr>
          <w:rFonts w:hint="eastAsia" w:ascii="仿宋" w:hAnsi="仿宋" w:eastAsia="仿宋" w:cs="仿宋_GB2312"/>
          <w:color w:val="000000"/>
          <w:sz w:val="28"/>
          <w:szCs w:val="28"/>
        </w:rPr>
        <w:t>.2采购方在报名阶段组织的资格审查，不免除投标方在投标报价阶段以及合同执行阶段，发现投标方资格不符合而废除投标方资格或者废除合同。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 w:hAnsi="仿宋" w:eastAsia="仿宋" w:cs="仿宋_GB2312"/>
          <w:sz w:val="28"/>
          <w:szCs w:val="28"/>
        </w:rPr>
      </w:pPr>
      <w:r>
        <w:rPr>
          <w:rFonts w:ascii="仿宋" w:hAnsi="仿宋" w:eastAsia="仿宋" w:cs="仿宋_GB2312"/>
          <w:color w:val="000000"/>
          <w:sz w:val="28"/>
          <w:szCs w:val="28"/>
        </w:rPr>
        <w:t>6</w:t>
      </w:r>
      <w:r>
        <w:rPr>
          <w:rFonts w:hint="eastAsia" w:ascii="仿宋" w:hAnsi="仿宋" w:eastAsia="仿宋" w:cs="仿宋_GB2312"/>
          <w:color w:val="000000"/>
          <w:sz w:val="28"/>
          <w:szCs w:val="28"/>
        </w:rPr>
        <w:t>.3</w:t>
      </w:r>
      <w:r>
        <w:rPr>
          <w:rFonts w:hint="eastAsia" w:ascii="仿宋" w:hAnsi="仿宋" w:eastAsia="仿宋" w:cs="仿宋_GB2312"/>
          <w:sz w:val="28"/>
          <w:szCs w:val="28"/>
        </w:rPr>
        <w:t>谈判采购，计划进行</w:t>
      </w:r>
      <w:r>
        <w:rPr>
          <w:rFonts w:hint="eastAsia" w:ascii="仿宋" w:hAnsi="仿宋" w:eastAsia="仿宋" w:cs="仿宋_GB2312"/>
          <w:sz w:val="28"/>
          <w:szCs w:val="28"/>
        </w:rPr>
        <w:sym w:font="Wingdings" w:char="00A8"/>
      </w:r>
      <w:r>
        <w:rPr>
          <w:rFonts w:hint="eastAsia" w:ascii="仿宋" w:hAnsi="仿宋" w:eastAsia="仿宋" w:cs="仿宋_GB2312"/>
          <w:sz w:val="28"/>
          <w:szCs w:val="28"/>
        </w:rPr>
        <w:t>一轮/</w:t>
      </w:r>
      <w:r>
        <w:rPr>
          <w:rFonts w:hint="eastAsia" w:ascii="仿宋" w:hAnsi="仿宋" w:eastAsia="仿宋" w:cs="仿宋_GB2312"/>
          <w:sz w:val="28"/>
          <w:szCs w:val="28"/>
        </w:rPr>
        <w:sym w:font="Wingdings 2" w:char="0052"/>
      </w:r>
      <w:r>
        <w:rPr>
          <w:rFonts w:hint="eastAsia" w:ascii="仿宋" w:hAnsi="仿宋" w:eastAsia="仿宋" w:cs="仿宋_GB2312"/>
          <w:sz w:val="28"/>
          <w:szCs w:val="28"/>
        </w:rPr>
        <w:t>多轮投标报价</w:t>
      </w:r>
    </w:p>
    <w:p>
      <w:pPr>
        <w:spacing w:line="360" w:lineRule="auto"/>
        <w:contextualSpacing/>
        <w:rPr>
          <w:rFonts w:ascii="仿宋" w:hAnsi="仿宋" w:eastAsia="仿宋"/>
          <w:b/>
          <w:sz w:val="28"/>
          <w:szCs w:val="28"/>
        </w:rPr>
      </w:pPr>
      <w:bookmarkStart w:id="3" w:name="_Toc21651"/>
      <w:r>
        <w:rPr>
          <w:rFonts w:hint="eastAsia" w:ascii="仿宋" w:hAnsi="仿宋" w:eastAsia="仿宋"/>
          <w:b/>
          <w:sz w:val="28"/>
          <w:szCs w:val="28"/>
        </w:rPr>
        <w:t>七. 发布公告的媒介</w:t>
      </w:r>
      <w:bookmarkEnd w:id="3"/>
    </w:p>
    <w:p>
      <w:pPr>
        <w:spacing w:line="520" w:lineRule="exact"/>
        <w:ind w:left="-31" w:leftChars="-15" w:firstLine="490" w:firstLineChars="175"/>
        <w:contextualSpacing/>
        <w:rPr>
          <w:rFonts w:ascii="仿宋" w:hAnsi="仿宋" w:eastAsia="仿宋" w:cs="仿宋_GB2312"/>
          <w:sz w:val="28"/>
          <w:szCs w:val="28"/>
        </w:rPr>
      </w:pPr>
      <w:bookmarkStart w:id="4" w:name="_Toc43732955"/>
      <w:r>
        <w:rPr>
          <w:rFonts w:hint="eastAsia" w:ascii="仿宋" w:hAnsi="仿宋" w:eastAsia="仿宋" w:cs="仿宋_GB2312"/>
          <w:sz w:val="28"/>
          <w:szCs w:val="28"/>
        </w:rPr>
        <w:t>本次</w:t>
      </w:r>
      <w:bookmarkEnd w:id="4"/>
      <w:r>
        <w:rPr>
          <w:rFonts w:hint="eastAsia" w:ascii="仿宋" w:hAnsi="仿宋" w:eastAsia="仿宋" w:cs="仿宋_GB2312"/>
          <w:sz w:val="28"/>
          <w:szCs w:val="28"/>
        </w:rPr>
        <w:t>谈判项目在中粮糖业公司电子采购管理平台（简称EPS平台）（</w:t>
      </w:r>
      <w:r>
        <w:rPr>
          <w:rFonts w:hint="eastAsia" w:ascii="仿宋" w:hAnsi="仿宋" w:eastAsia="仿宋" w:cs="仿宋_GB2312"/>
          <w:sz w:val="28"/>
          <w:szCs w:val="28"/>
        </w:rPr>
        <w:sym w:font="Wingdings 2" w:char="0052"/>
      </w:r>
      <w:r>
        <w:rPr>
          <w:rFonts w:hint="eastAsia" w:ascii="仿宋" w:hAnsi="仿宋" w:eastAsia="仿宋" w:cs="仿宋_GB2312"/>
          <w:sz w:val="28"/>
          <w:szCs w:val="28"/>
        </w:rPr>
        <w:t>公开/</w:t>
      </w:r>
      <w:r>
        <w:rPr>
          <w:rFonts w:hint="eastAsia" w:ascii="仿宋" w:hAnsi="仿宋" w:eastAsia="仿宋" w:cs="仿宋_GB2312"/>
          <w:sz w:val="28"/>
          <w:szCs w:val="28"/>
        </w:rPr>
        <w:sym w:font="Wingdings" w:char="00A8"/>
      </w:r>
      <w:r>
        <w:rPr>
          <w:rFonts w:hint="eastAsia" w:ascii="仿宋" w:hAnsi="仿宋" w:eastAsia="仿宋" w:cs="仿宋_GB2312"/>
          <w:sz w:val="28"/>
          <w:szCs w:val="28"/>
        </w:rPr>
        <w:t>邀请）发布。（网址：</w:t>
      </w:r>
      <w:r>
        <w:fldChar w:fldCharType="begin"/>
      </w:r>
      <w:r>
        <w:instrText xml:space="preserve"> HYPERLINK "https://eps.cofcosugar.com/" </w:instrText>
      </w:r>
      <w:r>
        <w:fldChar w:fldCharType="separate"/>
      </w:r>
      <w:r>
        <w:rPr>
          <w:rFonts w:hint="eastAsia"/>
        </w:rPr>
        <w:t>https://eps.cofcosugar.com/</w:t>
      </w:r>
      <w:r>
        <w:rPr>
          <w:rFonts w:hint="eastAsia"/>
        </w:rPr>
        <w:fldChar w:fldCharType="end"/>
      </w:r>
      <w:r>
        <w:rPr>
          <w:rFonts w:hint="eastAsia" w:ascii="仿宋" w:hAnsi="仿宋" w:eastAsia="仿宋" w:cs="仿宋_GB2312"/>
          <w:sz w:val="28"/>
          <w:szCs w:val="28"/>
        </w:rPr>
        <w:t>）</w:t>
      </w:r>
    </w:p>
    <w:p>
      <w:pPr>
        <w:spacing w:line="360" w:lineRule="auto"/>
        <w:contextualSpacing/>
        <w:rPr>
          <w:rFonts w:ascii="仿宋" w:hAnsi="仿宋" w:eastAsia="仿宋"/>
          <w:b/>
          <w:sz w:val="28"/>
          <w:szCs w:val="28"/>
        </w:rPr>
      </w:pPr>
      <w:r>
        <w:rPr>
          <w:rFonts w:hint="eastAsia" w:ascii="仿宋" w:hAnsi="仿宋" w:eastAsia="仿宋"/>
          <w:b/>
          <w:sz w:val="28"/>
          <w:szCs w:val="28"/>
        </w:rPr>
        <w:t>八、采购方信息</w:t>
      </w:r>
    </w:p>
    <w:p>
      <w:pPr>
        <w:spacing w:line="520" w:lineRule="exact"/>
        <w:contextualSpacing/>
        <w:rPr>
          <w:rFonts w:ascii="仿宋" w:hAnsi="仿宋" w:eastAsia="仿宋" w:cs="仿宋_GB2312"/>
          <w:sz w:val="28"/>
          <w:szCs w:val="28"/>
        </w:rPr>
      </w:pPr>
      <w:r>
        <w:rPr>
          <w:rFonts w:hint="eastAsia" w:ascii="仿宋" w:hAnsi="仿宋" w:eastAsia="仿宋" w:cs="仿宋_GB2312"/>
          <w:sz w:val="28"/>
          <w:szCs w:val="28"/>
        </w:rPr>
        <w:t>采购方名称：中粮屯河玛纳斯番茄制品有限公司</w:t>
      </w:r>
    </w:p>
    <w:p>
      <w:pPr>
        <w:spacing w:line="480" w:lineRule="exact"/>
        <w:contextualSpacing/>
        <w:rPr>
          <w:rFonts w:ascii="仿宋" w:hAnsi="仿宋" w:eastAsia="仿宋" w:cs="仿宋_GB2312"/>
          <w:sz w:val="28"/>
          <w:szCs w:val="28"/>
        </w:rPr>
      </w:pPr>
      <w:r>
        <w:rPr>
          <w:rFonts w:hint="eastAsia" w:ascii="仿宋" w:hAnsi="仿宋" w:eastAsia="仿宋" w:cs="仿宋_GB2312"/>
          <w:sz w:val="28"/>
          <w:szCs w:val="28"/>
        </w:rPr>
        <w:t>采购方地址：</w:t>
      </w:r>
      <w:r>
        <w:rPr>
          <w:rFonts w:ascii="仿宋" w:hAnsi="仿宋" w:eastAsia="仿宋" w:cs="仿宋_GB2312"/>
          <w:sz w:val="28"/>
          <w:szCs w:val="28"/>
        </w:rPr>
        <w:t>玛纳斯县凉州户镇太阳庙村5号</w:t>
      </w:r>
    </w:p>
    <w:tbl>
      <w:tblPr>
        <w:tblStyle w:val="19"/>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26"/>
        <w:gridCol w:w="2370"/>
        <w:gridCol w:w="4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2226"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职务</w:t>
            </w:r>
          </w:p>
        </w:tc>
        <w:tc>
          <w:tcPr>
            <w:tcW w:w="2370"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人员姓名</w:t>
            </w:r>
          </w:p>
        </w:tc>
        <w:tc>
          <w:tcPr>
            <w:tcW w:w="4413"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2226" w:type="dxa"/>
          </w:tcPr>
          <w:p>
            <w:pPr>
              <w:spacing w:line="480" w:lineRule="exact"/>
              <w:contextualSpacing/>
              <w:jc w:val="left"/>
              <w:rPr>
                <w:rFonts w:ascii="仿宋" w:hAnsi="仿宋" w:eastAsia="仿宋" w:cs="仿宋_GB2312"/>
                <w:sz w:val="28"/>
                <w:szCs w:val="28"/>
              </w:rPr>
            </w:pPr>
            <w:r>
              <w:rPr>
                <w:rFonts w:hint="eastAsia" w:ascii="仿宋" w:hAnsi="仿宋" w:eastAsia="仿宋" w:cs="仿宋_GB2312"/>
                <w:sz w:val="28"/>
                <w:szCs w:val="28"/>
              </w:rPr>
              <w:t>EPS操作人员</w:t>
            </w:r>
          </w:p>
        </w:tc>
        <w:tc>
          <w:tcPr>
            <w:tcW w:w="2370"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周 刚</w:t>
            </w:r>
          </w:p>
        </w:tc>
        <w:tc>
          <w:tcPr>
            <w:tcW w:w="4413" w:type="dxa"/>
          </w:tcPr>
          <w:p>
            <w:pPr>
              <w:spacing w:line="480" w:lineRule="exact"/>
              <w:contextualSpacing/>
              <w:jc w:val="center"/>
              <w:rPr>
                <w:rFonts w:ascii="仿宋" w:hAnsi="仿宋" w:eastAsia="仿宋" w:cs="仿宋_GB2312"/>
                <w:sz w:val="28"/>
                <w:szCs w:val="28"/>
              </w:rPr>
            </w:pPr>
            <w:r>
              <w:rPr>
                <w:rFonts w:ascii="仿宋" w:hAnsi="仿宋" w:eastAsia="仿宋" w:cs="仿宋_GB2312"/>
                <w:sz w:val="28"/>
                <w:szCs w:val="28"/>
              </w:rPr>
              <w:t>133</w:t>
            </w:r>
            <w:r>
              <w:rPr>
                <w:rFonts w:hint="eastAsia" w:ascii="仿宋" w:hAnsi="仿宋" w:eastAsia="仿宋" w:cs="仿宋_GB2312"/>
                <w:sz w:val="28"/>
                <w:szCs w:val="28"/>
              </w:rPr>
              <w:t>45415596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2226" w:type="dxa"/>
          </w:tcPr>
          <w:p>
            <w:pPr>
              <w:spacing w:line="480" w:lineRule="exact"/>
              <w:contextualSpacing/>
              <w:jc w:val="left"/>
              <w:rPr>
                <w:rFonts w:ascii="仿宋" w:hAnsi="仿宋" w:eastAsia="仿宋" w:cs="仿宋_GB2312"/>
                <w:sz w:val="28"/>
                <w:szCs w:val="28"/>
              </w:rPr>
            </w:pPr>
            <w:r>
              <w:rPr>
                <w:rFonts w:hint="eastAsia" w:ascii="仿宋" w:hAnsi="仿宋" w:eastAsia="仿宋" w:cs="仿宋_GB2312"/>
                <w:sz w:val="28"/>
                <w:szCs w:val="28"/>
              </w:rPr>
              <w:t>业务联系人</w:t>
            </w:r>
          </w:p>
        </w:tc>
        <w:tc>
          <w:tcPr>
            <w:tcW w:w="2370"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杨 骞</w:t>
            </w:r>
          </w:p>
        </w:tc>
        <w:tc>
          <w:tcPr>
            <w:tcW w:w="4413"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13899670625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2226" w:type="dxa"/>
          </w:tcPr>
          <w:p>
            <w:pPr>
              <w:spacing w:line="480" w:lineRule="exact"/>
              <w:contextualSpacing/>
              <w:jc w:val="left"/>
              <w:rPr>
                <w:rFonts w:ascii="仿宋" w:hAnsi="仿宋" w:eastAsia="仿宋" w:cs="仿宋_GB2312"/>
                <w:sz w:val="28"/>
                <w:szCs w:val="28"/>
              </w:rPr>
            </w:pPr>
            <w:r>
              <w:rPr>
                <w:rFonts w:hint="eastAsia" w:ascii="仿宋" w:hAnsi="仿宋" w:eastAsia="仿宋" w:cs="仿宋_GB2312"/>
                <w:sz w:val="28"/>
                <w:szCs w:val="28"/>
              </w:rPr>
              <w:t>监督人员</w:t>
            </w:r>
          </w:p>
        </w:tc>
        <w:tc>
          <w:tcPr>
            <w:tcW w:w="2370"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 xml:space="preserve">徐亚梅  </w:t>
            </w:r>
          </w:p>
        </w:tc>
        <w:tc>
          <w:tcPr>
            <w:tcW w:w="4413" w:type="dxa"/>
          </w:tcPr>
          <w:p>
            <w:pPr>
              <w:spacing w:line="480" w:lineRule="exact"/>
              <w:contextualSpacing/>
              <w:jc w:val="center"/>
              <w:rPr>
                <w:rFonts w:ascii="仿宋" w:hAnsi="仿宋" w:eastAsia="仿宋" w:cs="仿宋_GB2312"/>
                <w:sz w:val="28"/>
                <w:szCs w:val="28"/>
              </w:rPr>
            </w:pPr>
            <w:r>
              <w:rPr>
                <w:rFonts w:hint="eastAsia" w:ascii="仿宋" w:hAnsi="仿宋" w:eastAsia="仿宋" w:cs="仿宋_GB2312"/>
                <w:sz w:val="28"/>
                <w:szCs w:val="28"/>
              </w:rPr>
              <w:t>18935718583</w:t>
            </w:r>
          </w:p>
        </w:tc>
      </w:tr>
    </w:tbl>
    <w:p>
      <w:pPr>
        <w:spacing w:line="520" w:lineRule="exact"/>
        <w:ind w:left="-31" w:leftChars="-15" w:firstLine="490" w:firstLineChars="175"/>
        <w:contextualSpacing/>
        <w:rPr>
          <w:rFonts w:ascii="仿宋" w:hAnsi="仿宋" w:eastAsia="仿宋" w:cs="仿宋_GB2312"/>
          <w:sz w:val="28"/>
          <w:szCs w:val="28"/>
        </w:rPr>
      </w:pPr>
    </w:p>
    <w:p>
      <w:pPr>
        <w:spacing w:line="360" w:lineRule="auto"/>
        <w:rPr>
          <w:rFonts w:ascii="仿宋" w:hAnsi="仿宋" w:eastAsia="仿宋"/>
          <w:b/>
          <w:sz w:val="28"/>
          <w:szCs w:val="28"/>
        </w:rPr>
      </w:pPr>
      <w:r>
        <w:rPr>
          <w:rFonts w:hint="eastAsia" w:ascii="仿宋" w:hAnsi="仿宋" w:eastAsia="仿宋"/>
          <w:b/>
          <w:sz w:val="28"/>
          <w:szCs w:val="28"/>
        </w:rPr>
        <w:t>九、监督单位及电话</w:t>
      </w:r>
    </w:p>
    <w:p>
      <w:pPr>
        <w:spacing w:line="360" w:lineRule="auto"/>
        <w:rPr>
          <w:rFonts w:ascii="仿宋" w:hAnsi="仿宋" w:eastAsia="仿宋" w:cs="仿宋_GB2312"/>
          <w:b/>
          <w:bCs/>
          <w:kern w:val="0"/>
          <w:sz w:val="28"/>
          <w:szCs w:val="28"/>
        </w:rPr>
      </w:pPr>
      <w:r>
        <w:rPr>
          <w:rFonts w:hint="eastAsia" w:ascii="仿宋" w:hAnsi="仿宋" w:eastAsia="仿宋" w:cs="仿宋_GB2312"/>
          <w:b/>
          <w:bCs/>
          <w:kern w:val="0"/>
          <w:sz w:val="28"/>
          <w:szCs w:val="28"/>
        </w:rPr>
        <w:t>中粮屯河糖业股份有限公司纪检信访举报联络方式</w:t>
      </w:r>
    </w:p>
    <w:p>
      <w:pPr>
        <w:pStyle w:val="25"/>
        <w:numPr>
          <w:ilvl w:val="0"/>
          <w:numId w:val="2"/>
        </w:numPr>
        <w:spacing w:line="360" w:lineRule="auto"/>
        <w:ind w:firstLineChars="0"/>
        <w:contextualSpacing/>
        <w:rPr>
          <w:rFonts w:ascii="仿宋" w:hAnsi="仿宋" w:eastAsia="仿宋" w:cs="仿宋_GB2312"/>
          <w:bCs/>
          <w:kern w:val="0"/>
          <w:sz w:val="28"/>
          <w:szCs w:val="28"/>
        </w:rPr>
      </w:pPr>
      <w:r>
        <w:rPr>
          <w:rFonts w:hint="eastAsia" w:ascii="仿宋" w:hAnsi="仿宋" w:eastAsia="仿宋" w:cs="仿宋_GB2312"/>
          <w:bCs/>
          <w:kern w:val="0"/>
          <w:sz w:val="28"/>
          <w:szCs w:val="28"/>
        </w:rPr>
        <w:t>寄信： 通讯地址：北京市朝阳区朝阳门南大街8号</w:t>
      </w:r>
      <w:r>
        <w:rPr>
          <w:rFonts w:ascii="仿宋" w:hAnsi="仿宋" w:eastAsia="仿宋" w:cs="仿宋_GB2312"/>
          <w:bCs/>
          <w:kern w:val="0"/>
          <w:sz w:val="28"/>
          <w:szCs w:val="28"/>
        </w:rPr>
        <w:t>中粮福临门大厦 9 层 905 房间，中粮糖业纪委办公室</w:t>
      </w:r>
      <w:r>
        <w:rPr>
          <w:rFonts w:hint="eastAsia" w:ascii="仿宋" w:hAnsi="仿宋" w:eastAsia="仿宋" w:cs="仿宋_GB2312"/>
          <w:bCs/>
          <w:kern w:val="0"/>
          <w:sz w:val="28"/>
          <w:szCs w:val="28"/>
        </w:rPr>
        <w:t>（收），</w:t>
      </w:r>
      <w:r>
        <w:rPr>
          <w:rFonts w:ascii="仿宋" w:hAnsi="仿宋" w:eastAsia="仿宋" w:cs="仿宋_GB2312"/>
          <w:bCs/>
          <w:kern w:val="0"/>
          <w:sz w:val="28"/>
          <w:szCs w:val="28"/>
        </w:rPr>
        <w:t>邮编 100020。</w:t>
      </w:r>
    </w:p>
    <w:p>
      <w:pPr>
        <w:pStyle w:val="25"/>
        <w:numPr>
          <w:ilvl w:val="0"/>
          <w:numId w:val="2"/>
        </w:numPr>
        <w:spacing w:line="360" w:lineRule="auto"/>
        <w:ind w:firstLineChars="0"/>
        <w:contextualSpacing/>
        <w:rPr>
          <w:rFonts w:ascii="仿宋" w:hAnsi="仿宋" w:eastAsia="仿宋" w:cs="仿宋_GB2312"/>
          <w:bCs/>
          <w:kern w:val="0"/>
          <w:sz w:val="28"/>
          <w:szCs w:val="28"/>
        </w:rPr>
      </w:pPr>
      <w:r>
        <w:rPr>
          <w:rFonts w:hint="eastAsia" w:ascii="仿宋" w:hAnsi="仿宋" w:eastAsia="仿宋" w:cs="仿宋_GB2312"/>
          <w:bCs/>
          <w:kern w:val="0"/>
          <w:sz w:val="28"/>
          <w:szCs w:val="28"/>
        </w:rPr>
        <w:t>致电：举报电话010－85017235</w:t>
      </w:r>
    </w:p>
    <w:p>
      <w:pPr>
        <w:spacing w:line="360" w:lineRule="auto"/>
        <w:rPr>
          <w:rFonts w:ascii="仿宋" w:hAnsi="仿宋" w:eastAsia="仿宋" w:cs="仿宋_GB2312"/>
          <w:b/>
          <w:bCs/>
          <w:kern w:val="0"/>
          <w:sz w:val="28"/>
          <w:szCs w:val="28"/>
        </w:rPr>
      </w:pPr>
      <w:r>
        <w:rPr>
          <w:rFonts w:hint="eastAsia" w:ascii="仿宋" w:hAnsi="仿宋" w:eastAsia="仿宋" w:cs="仿宋_GB2312"/>
          <w:b/>
          <w:bCs/>
          <w:kern w:val="0"/>
          <w:sz w:val="28"/>
          <w:szCs w:val="28"/>
        </w:rPr>
        <w:t>中粮屯河番茄有限公司纪检信访举报联络方式</w:t>
      </w:r>
    </w:p>
    <w:p>
      <w:pPr>
        <w:pStyle w:val="25"/>
        <w:numPr>
          <w:ilvl w:val="0"/>
          <w:numId w:val="3"/>
        </w:numPr>
        <w:spacing w:line="360" w:lineRule="auto"/>
        <w:ind w:firstLineChars="0"/>
        <w:rPr>
          <w:rFonts w:ascii="仿宋" w:hAnsi="仿宋" w:eastAsia="仿宋" w:cs="仿宋_GB2312"/>
          <w:bCs/>
          <w:kern w:val="0"/>
          <w:sz w:val="28"/>
          <w:szCs w:val="28"/>
        </w:rPr>
      </w:pPr>
      <w:r>
        <w:rPr>
          <w:rFonts w:hint="eastAsia" w:ascii="仿宋" w:hAnsi="仿宋" w:eastAsia="仿宋" w:cs="仿宋_GB2312"/>
          <w:bCs/>
          <w:kern w:val="0"/>
          <w:sz w:val="28"/>
          <w:szCs w:val="28"/>
        </w:rPr>
        <w:t>寄信通讯地址：新疆乌鲁木齐黄河路2号招商银行大厦2</w:t>
      </w:r>
      <w:r>
        <w:rPr>
          <w:rFonts w:ascii="仿宋" w:hAnsi="仿宋" w:eastAsia="仿宋" w:cs="仿宋_GB2312"/>
          <w:bCs/>
          <w:kern w:val="0"/>
          <w:sz w:val="28"/>
          <w:szCs w:val="28"/>
        </w:rPr>
        <w:t>0</w:t>
      </w:r>
      <w:r>
        <w:rPr>
          <w:rFonts w:hint="eastAsia" w:ascii="仿宋" w:hAnsi="仿宋" w:eastAsia="仿宋" w:cs="仿宋_GB2312"/>
          <w:bCs/>
          <w:kern w:val="0"/>
          <w:sz w:val="28"/>
          <w:szCs w:val="28"/>
        </w:rPr>
        <w:t>楼中粮屯河番茄有限公司党群纪检部（收），邮编：830000。</w:t>
      </w:r>
    </w:p>
    <w:p>
      <w:pPr>
        <w:pStyle w:val="25"/>
        <w:numPr>
          <w:ilvl w:val="0"/>
          <w:numId w:val="3"/>
        </w:numPr>
        <w:spacing w:line="360" w:lineRule="auto"/>
        <w:ind w:firstLineChars="0"/>
        <w:rPr>
          <w:rFonts w:ascii="仿宋" w:hAnsi="仿宋" w:eastAsia="仿宋" w:cs="仿宋_GB2312"/>
          <w:bCs/>
          <w:kern w:val="0"/>
          <w:sz w:val="28"/>
          <w:szCs w:val="28"/>
        </w:rPr>
      </w:pPr>
      <w:r>
        <w:rPr>
          <w:rFonts w:hint="eastAsia" w:ascii="仿宋" w:hAnsi="仿宋" w:eastAsia="仿宋" w:cs="仿宋_GB2312"/>
          <w:bCs/>
          <w:kern w:val="0"/>
          <w:sz w:val="28"/>
          <w:szCs w:val="28"/>
        </w:rPr>
        <w:t>手机：18709967070</w:t>
      </w:r>
    </w:p>
    <w:p>
      <w:pPr>
        <w:pStyle w:val="25"/>
        <w:spacing w:line="360" w:lineRule="auto"/>
        <w:ind w:left="980" w:firstLine="0" w:firstLineChars="0"/>
        <w:rPr>
          <w:rFonts w:ascii="仿宋" w:hAnsi="仿宋" w:eastAsia="仿宋" w:cs="仿宋_GB2312"/>
          <w:bCs/>
          <w:kern w:val="0"/>
          <w:sz w:val="28"/>
          <w:szCs w:val="28"/>
        </w:rPr>
      </w:pPr>
    </w:p>
    <w:p>
      <w:pPr>
        <w:spacing w:line="360" w:lineRule="auto"/>
        <w:ind w:firstLine="4076" w:firstLineChars="1450"/>
        <w:jc w:val="right"/>
        <w:rPr>
          <w:rFonts w:ascii="仿宋" w:hAnsi="仿宋" w:eastAsia="仿宋"/>
          <w:b/>
          <w:kern w:val="0"/>
          <w:sz w:val="28"/>
          <w:szCs w:val="28"/>
        </w:rPr>
      </w:pPr>
      <w:r>
        <w:rPr>
          <w:rFonts w:hint="eastAsia" w:ascii="仿宋" w:hAnsi="仿宋" w:eastAsia="仿宋"/>
          <w:b/>
          <w:kern w:val="0"/>
          <w:sz w:val="28"/>
          <w:szCs w:val="28"/>
        </w:rPr>
        <w:t>中粮屯河玛纳斯番茄制品有限公司</w:t>
      </w:r>
    </w:p>
    <w:p>
      <w:pPr>
        <w:spacing w:line="360" w:lineRule="auto"/>
        <w:ind w:firstLine="5622" w:firstLineChars="2000"/>
        <w:jc w:val="right"/>
        <w:rPr>
          <w:rFonts w:ascii="仿宋" w:hAnsi="仿宋" w:eastAsia="仿宋"/>
          <w:b/>
          <w:kern w:val="0"/>
          <w:sz w:val="28"/>
          <w:szCs w:val="28"/>
        </w:rPr>
      </w:pPr>
      <w:r>
        <w:rPr>
          <w:rFonts w:ascii="仿宋" w:hAnsi="仿宋" w:eastAsia="仿宋"/>
          <w:b/>
          <w:kern w:val="0"/>
          <w:sz w:val="28"/>
          <w:szCs w:val="28"/>
        </w:rPr>
        <w:t>20</w:t>
      </w:r>
      <w:r>
        <w:rPr>
          <w:rFonts w:hint="eastAsia" w:ascii="仿宋" w:hAnsi="仿宋" w:eastAsia="仿宋"/>
          <w:b/>
          <w:kern w:val="0"/>
          <w:sz w:val="28"/>
          <w:szCs w:val="28"/>
        </w:rPr>
        <w:t>23</w:t>
      </w:r>
      <w:r>
        <w:rPr>
          <w:rFonts w:ascii="仿宋" w:hAnsi="仿宋" w:eastAsia="仿宋"/>
          <w:b/>
          <w:kern w:val="0"/>
          <w:sz w:val="28"/>
          <w:szCs w:val="28"/>
        </w:rPr>
        <w:t>年</w:t>
      </w:r>
      <w:r>
        <w:rPr>
          <w:rFonts w:hint="eastAsia" w:ascii="仿宋" w:hAnsi="仿宋" w:eastAsia="仿宋"/>
          <w:b/>
          <w:kern w:val="0"/>
          <w:sz w:val="28"/>
          <w:szCs w:val="28"/>
        </w:rPr>
        <w:t>12</w:t>
      </w:r>
      <w:r>
        <w:rPr>
          <w:rFonts w:ascii="仿宋" w:hAnsi="仿宋" w:eastAsia="仿宋"/>
          <w:b/>
          <w:kern w:val="0"/>
          <w:sz w:val="28"/>
          <w:szCs w:val="28"/>
        </w:rPr>
        <w:t>月</w:t>
      </w:r>
      <w:r>
        <w:rPr>
          <w:rFonts w:hint="eastAsia" w:ascii="仿宋" w:hAnsi="仿宋" w:eastAsia="仿宋"/>
          <w:b/>
          <w:kern w:val="0"/>
          <w:sz w:val="28"/>
          <w:szCs w:val="28"/>
          <w:lang w:val="en-US" w:eastAsia="zh-CN"/>
        </w:rPr>
        <w:t>21</w:t>
      </w:r>
      <w:r>
        <w:rPr>
          <w:rFonts w:ascii="仿宋" w:hAnsi="仿宋" w:eastAsia="仿宋"/>
          <w:b/>
          <w:kern w:val="0"/>
          <w:sz w:val="28"/>
          <w:szCs w:val="28"/>
        </w:rPr>
        <w:t>日</w:t>
      </w: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rFonts w:hint="eastAsia"/>
          <w:b/>
          <w:sz w:val="36"/>
          <w:szCs w:val="36"/>
        </w:rPr>
        <w:t>第二部分投标方须知</w:t>
      </w:r>
    </w:p>
    <w:tbl>
      <w:tblPr>
        <w:tblStyle w:val="18"/>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项号</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项目</w:t>
            </w:r>
          </w:p>
        </w:tc>
        <w:tc>
          <w:tcPr>
            <w:tcW w:w="7513" w:type="dxa"/>
            <w:vAlign w:val="center"/>
          </w:tcPr>
          <w:p>
            <w:pPr>
              <w:pStyle w:val="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项目名称</w:t>
            </w:r>
          </w:p>
        </w:tc>
        <w:tc>
          <w:tcPr>
            <w:tcW w:w="7513" w:type="dxa"/>
            <w:vAlign w:val="center"/>
          </w:tcPr>
          <w:p>
            <w:pPr>
              <w:jc w:val="left"/>
              <w:rPr>
                <w:rFonts w:ascii="仿宋_GB2312" w:hAnsi="仿宋_GB2312" w:eastAsia="仿宋_GB2312" w:cs="仿宋_GB2312"/>
                <w:kern w:val="0"/>
                <w:sz w:val="24"/>
              </w:rPr>
            </w:pPr>
            <w:r>
              <w:rPr>
                <w:rFonts w:hint="eastAsia" w:ascii="仿宋" w:hAnsi="仿宋" w:eastAsia="仿宋" w:cs="Times New Roman"/>
                <w:sz w:val="22"/>
              </w:rPr>
              <w:t>蒸发、杀菌、灌装系统供配电增容改造项目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2</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交付地点</w:t>
            </w:r>
          </w:p>
        </w:tc>
        <w:tc>
          <w:tcPr>
            <w:tcW w:w="7513" w:type="dxa"/>
            <w:vAlign w:val="center"/>
          </w:tcPr>
          <w:p>
            <w:pPr>
              <w:jc w:val="left"/>
              <w:rPr>
                <w:rFonts w:ascii="仿宋_GB2312" w:hAnsi="仿宋_GB2312" w:eastAsia="仿宋_GB2312" w:cs="仿宋_GB2312"/>
                <w:sz w:val="24"/>
              </w:rPr>
            </w:pPr>
            <w:r>
              <w:rPr>
                <w:rFonts w:hint="eastAsia" w:ascii="仿宋" w:hAnsi="仿宋" w:eastAsia="仿宋"/>
                <w:sz w:val="22"/>
              </w:rPr>
              <w:t>中粮屯河玛纳斯番茄制品有限公司厂区内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3</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资金来源</w:t>
            </w:r>
          </w:p>
        </w:tc>
        <w:tc>
          <w:tcPr>
            <w:tcW w:w="7513" w:type="dxa"/>
            <w:vAlign w:val="center"/>
          </w:tcPr>
          <w:p>
            <w:pPr>
              <w:jc w:val="left"/>
              <w:rPr>
                <w:rFonts w:ascii="仿宋_GB2312" w:hAnsi="仿宋_GB2312" w:eastAsia="仿宋_GB2312" w:cs="仿宋_GB2312"/>
                <w:sz w:val="24"/>
              </w:rPr>
            </w:pPr>
            <w:r>
              <w:rPr>
                <w:rFonts w:hint="eastAsia" w:ascii="仿宋" w:hAnsi="仿宋" w:eastAsia="仿宋"/>
                <w:sz w:val="22"/>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4</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项目范围</w:t>
            </w:r>
          </w:p>
        </w:tc>
        <w:tc>
          <w:tcPr>
            <w:tcW w:w="7513" w:type="dxa"/>
            <w:vAlign w:val="center"/>
          </w:tcPr>
          <w:p>
            <w:pPr>
              <w:jc w:val="left"/>
              <w:rPr>
                <w:rFonts w:ascii="仿宋" w:hAnsi="仿宋" w:eastAsia="仿宋" w:cs="Times New Roman"/>
                <w:sz w:val="22"/>
              </w:rPr>
            </w:pPr>
            <w:r>
              <w:rPr>
                <w:rFonts w:hint="eastAsia" w:ascii="仿宋_GB2312" w:hAnsi="仿宋" w:eastAsia="仿宋_GB2312" w:cs="仿宋_GB2312"/>
                <w:bCs/>
                <w:kern w:val="0"/>
                <w:sz w:val="24"/>
              </w:rPr>
              <w:t>1</w:t>
            </w:r>
            <w:r>
              <w:rPr>
                <w:rFonts w:hint="eastAsia" w:ascii="仿宋" w:hAnsi="仿宋" w:eastAsia="仿宋" w:cs="Times New Roman"/>
                <w:sz w:val="22"/>
              </w:rPr>
              <w:t>、新增茄汁泵供配电</w:t>
            </w:r>
          </w:p>
          <w:p>
            <w:pPr>
              <w:jc w:val="left"/>
              <w:rPr>
                <w:rFonts w:ascii="仿宋" w:hAnsi="仿宋" w:eastAsia="仿宋" w:cs="Times New Roman"/>
                <w:sz w:val="22"/>
              </w:rPr>
            </w:pPr>
            <w:r>
              <w:rPr>
                <w:rFonts w:hint="eastAsia" w:ascii="仿宋" w:hAnsi="仿宋" w:eastAsia="仿宋" w:cs="Times New Roman"/>
                <w:sz w:val="22"/>
              </w:rPr>
              <w:t>2、新增1500吨冷却塔及循环泵配电</w:t>
            </w:r>
          </w:p>
          <w:p>
            <w:pPr>
              <w:jc w:val="left"/>
              <w:rPr>
                <w:rFonts w:ascii="仿宋" w:hAnsi="仿宋" w:eastAsia="仿宋" w:cs="Times New Roman"/>
                <w:sz w:val="22"/>
              </w:rPr>
            </w:pPr>
            <w:r>
              <w:rPr>
                <w:rFonts w:ascii="仿宋" w:hAnsi="仿宋" w:eastAsia="仿宋" w:cs="Times New Roman"/>
                <w:sz w:val="22"/>
              </w:rPr>
              <w:t>3</w:t>
            </w:r>
            <w:r>
              <w:rPr>
                <w:rFonts w:hint="eastAsia" w:ascii="仿宋" w:hAnsi="仿宋" w:eastAsia="仿宋" w:cs="Times New Roman"/>
                <w:sz w:val="22"/>
              </w:rPr>
              <w:t>、新增杀菌器供配电</w:t>
            </w:r>
          </w:p>
          <w:p>
            <w:pPr>
              <w:jc w:val="left"/>
              <w:rPr>
                <w:rFonts w:ascii="仿宋" w:hAnsi="仿宋" w:eastAsia="仿宋" w:cs="Times New Roman"/>
                <w:sz w:val="22"/>
              </w:rPr>
            </w:pPr>
            <w:r>
              <w:rPr>
                <w:rFonts w:hint="eastAsia" w:ascii="仿宋" w:hAnsi="仿宋" w:eastAsia="仿宋" w:cs="Times New Roman"/>
                <w:sz w:val="22"/>
              </w:rPr>
              <w:t>4、新增灌装机供配电</w:t>
            </w:r>
          </w:p>
          <w:p>
            <w:pPr>
              <w:jc w:val="left"/>
              <w:rPr>
                <w:rFonts w:ascii="仿宋" w:hAnsi="仿宋" w:eastAsia="仿宋" w:cs="Times New Roman"/>
                <w:sz w:val="22"/>
              </w:rPr>
            </w:pPr>
            <w:r>
              <w:rPr>
                <w:rFonts w:ascii="仿宋" w:hAnsi="仿宋" w:eastAsia="仿宋" w:cs="Times New Roman"/>
                <w:sz w:val="22"/>
              </w:rPr>
              <w:t>5</w:t>
            </w:r>
            <w:r>
              <w:rPr>
                <w:rFonts w:hint="eastAsia" w:ascii="仿宋" w:hAnsi="仿宋" w:eastAsia="仿宋" w:cs="Times New Roman"/>
                <w:sz w:val="22"/>
              </w:rPr>
              <w:t>、01、02线杀菌灌装供配电</w:t>
            </w:r>
          </w:p>
          <w:p>
            <w:pPr>
              <w:pStyle w:val="10"/>
              <w:snapToGrid w:val="0"/>
              <w:jc w:val="left"/>
              <w:rPr>
                <w:rFonts w:ascii="仿宋" w:hAnsi="仿宋" w:eastAsia="仿宋" w:cs="宋体"/>
                <w:kern w:val="0"/>
                <w:sz w:val="24"/>
                <w:szCs w:val="24"/>
              </w:rPr>
            </w:pPr>
            <w:r>
              <w:rPr>
                <w:rFonts w:hint="eastAsia" w:ascii="仿宋" w:hAnsi="仿宋" w:eastAsia="仿宋"/>
                <w:sz w:val="22"/>
                <w:szCs w:val="22"/>
              </w:rPr>
              <w:t>6、蒸发出酱转子泵供配电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5</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费用说明</w:t>
            </w:r>
          </w:p>
        </w:tc>
        <w:tc>
          <w:tcPr>
            <w:tcW w:w="7513" w:type="dxa"/>
            <w:vAlign w:val="center"/>
          </w:tcPr>
          <w:p>
            <w:pPr>
              <w:pStyle w:val="28"/>
              <w:ind w:right="22"/>
              <w:rPr>
                <w:rFonts w:ascii="仿宋_GB2312" w:hAnsi="仿宋_GB2312" w:eastAsia="仿宋_GB2312" w:cs="仿宋_GB2312"/>
                <w:sz w:val="24"/>
              </w:rPr>
            </w:pPr>
            <w:r>
              <w:rPr>
                <w:rFonts w:hint="eastAsia" w:ascii="仿宋" w:hAnsi="仿宋" w:eastAsia="仿宋"/>
                <w:sz w:val="22"/>
                <w:szCs w:val="22"/>
              </w:rPr>
              <w:t>报价含：材料、安装、运输、吊装、税费、安全费、环保费等一切直至交付至发包人的</w:t>
            </w:r>
            <w:r>
              <w:rPr>
                <w:rFonts w:ascii="仿宋" w:hAnsi="仿宋" w:eastAsia="仿宋"/>
                <w:sz w:val="22"/>
                <w:szCs w:val="22"/>
              </w:rPr>
              <w:t>相关费用</w:t>
            </w:r>
            <w:r>
              <w:rPr>
                <w:rFonts w:hint="eastAsia" w:ascii="仿宋" w:hAnsi="仿宋" w:eastAsia="仿宋"/>
                <w:sz w:val="22"/>
                <w:szCs w:val="22"/>
              </w:rPr>
              <w:t>,实行包干价</w:t>
            </w:r>
            <w:r>
              <w:rPr>
                <w:rFonts w:ascii="仿宋" w:hAnsi="仿宋" w:eastAsia="仿宋"/>
                <w:sz w:val="22"/>
                <w:szCs w:val="22"/>
              </w:rPr>
              <w:t>，安装现场施工期间产生的水、电费成本由</w:t>
            </w:r>
            <w:r>
              <w:rPr>
                <w:rFonts w:hint="eastAsia" w:ascii="仿宋" w:hAnsi="仿宋" w:eastAsia="仿宋"/>
                <w:sz w:val="22"/>
                <w:szCs w:val="22"/>
              </w:rPr>
              <w:t>采购</w:t>
            </w:r>
            <w:r>
              <w:rPr>
                <w:rFonts w:ascii="仿宋" w:hAnsi="仿宋" w:eastAsia="仿宋"/>
                <w:sz w:val="22"/>
                <w:szCs w:val="22"/>
              </w:rPr>
              <w:t>方免费提供。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6</w:t>
            </w:r>
          </w:p>
        </w:tc>
        <w:tc>
          <w:tcPr>
            <w:tcW w:w="1985" w:type="dxa"/>
            <w:vAlign w:val="center"/>
          </w:tcPr>
          <w:p>
            <w:pPr>
              <w:pStyle w:val="10"/>
              <w:snapToGrid w:val="0"/>
              <w:jc w:val="center"/>
              <w:rPr>
                <w:rFonts w:ascii="仿宋" w:hAnsi="仿宋" w:eastAsia="仿宋" w:cs="仿宋_GB2312"/>
                <w:sz w:val="24"/>
                <w:szCs w:val="24"/>
              </w:rPr>
            </w:pPr>
            <w:r>
              <w:rPr>
                <w:rFonts w:hint="eastAsia" w:ascii="仿宋" w:hAnsi="仿宋" w:eastAsia="仿宋" w:cs="仿宋_GB2312"/>
                <w:sz w:val="24"/>
                <w:szCs w:val="24"/>
              </w:rPr>
              <w:t>采购方式</w:t>
            </w:r>
          </w:p>
        </w:tc>
        <w:tc>
          <w:tcPr>
            <w:tcW w:w="7513" w:type="dxa"/>
            <w:vAlign w:val="center"/>
          </w:tcPr>
          <w:p>
            <w:pPr>
              <w:pStyle w:val="28"/>
              <w:ind w:right="22"/>
              <w:rPr>
                <w:rFonts w:ascii="仿宋" w:hAnsi="仿宋" w:eastAsia="仿宋"/>
                <w:sz w:val="22"/>
                <w:szCs w:val="22"/>
              </w:rPr>
            </w:pPr>
            <w:r>
              <w:rPr>
                <w:rFonts w:hint="eastAsia" w:ascii="仿宋" w:hAnsi="仿宋" w:eastAsia="仿宋"/>
                <w:sz w:val="22"/>
                <w:szCs w:val="22"/>
              </w:rPr>
              <w:t>谈判采购，计划进行</w:t>
            </w:r>
            <w:r>
              <w:rPr>
                <w:rFonts w:hint="eastAsia" w:ascii="仿宋" w:hAnsi="仿宋" w:eastAsia="仿宋"/>
                <w:sz w:val="22"/>
                <w:szCs w:val="22"/>
              </w:rPr>
              <w:sym w:font="Wingdings" w:char="00A8"/>
            </w:r>
            <w:r>
              <w:rPr>
                <w:rFonts w:hint="eastAsia" w:ascii="仿宋" w:hAnsi="仿宋" w:eastAsia="仿宋"/>
                <w:sz w:val="22"/>
                <w:szCs w:val="22"/>
              </w:rPr>
              <w:t>一轮投标/</w:t>
            </w:r>
            <w:r>
              <w:rPr>
                <w:rFonts w:hint="eastAsia" w:ascii="仿宋" w:hAnsi="仿宋" w:eastAsia="仿宋"/>
                <w:sz w:val="22"/>
                <w:szCs w:val="22"/>
              </w:rPr>
              <w:sym w:font="Wingdings 2" w:char="0052"/>
            </w:r>
            <w:r>
              <w:rPr>
                <w:rFonts w:hint="eastAsia" w:ascii="仿宋" w:hAnsi="仿宋" w:eastAsia="仿宋"/>
                <w:sz w:val="22"/>
                <w:szCs w:val="22"/>
              </w:rPr>
              <w:t>多轮投标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7</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交货期</w:t>
            </w:r>
          </w:p>
        </w:tc>
        <w:tc>
          <w:tcPr>
            <w:tcW w:w="7513" w:type="dxa"/>
            <w:vAlign w:val="center"/>
          </w:tcPr>
          <w:p>
            <w:pPr>
              <w:pStyle w:val="28"/>
              <w:ind w:right="22"/>
              <w:rPr>
                <w:rFonts w:ascii="仿宋_GB2312" w:hAnsi="仿宋_GB2312" w:eastAsia="仿宋_GB2312" w:cs="仿宋_GB2312"/>
                <w:sz w:val="24"/>
              </w:rPr>
            </w:pPr>
            <w:r>
              <w:rPr>
                <w:rFonts w:hint="eastAsia" w:ascii="仿宋" w:hAnsi="仿宋" w:eastAsia="仿宋"/>
                <w:sz w:val="22"/>
                <w:szCs w:val="22"/>
              </w:rPr>
              <w:t>2024年</w:t>
            </w:r>
            <w:r>
              <w:rPr>
                <w:rFonts w:ascii="仿宋" w:hAnsi="仿宋" w:eastAsia="仿宋"/>
                <w:sz w:val="22"/>
                <w:szCs w:val="22"/>
              </w:rPr>
              <w:t>6</w:t>
            </w:r>
            <w:r>
              <w:rPr>
                <w:rFonts w:hint="eastAsia" w:ascii="仿宋" w:hAnsi="仿宋" w:eastAsia="仿宋"/>
                <w:sz w:val="22"/>
                <w:szCs w:val="22"/>
              </w:rPr>
              <w:t>月</w:t>
            </w:r>
            <w:r>
              <w:rPr>
                <w:rFonts w:ascii="仿宋" w:hAnsi="仿宋" w:eastAsia="仿宋"/>
                <w:sz w:val="22"/>
                <w:szCs w:val="22"/>
              </w:rPr>
              <w:t>2</w:t>
            </w:r>
            <w:r>
              <w:rPr>
                <w:rFonts w:hint="eastAsia" w:ascii="仿宋" w:hAnsi="仿宋" w:eastAsia="仿宋"/>
                <w:sz w:val="22"/>
                <w:szCs w:val="22"/>
              </w:rPr>
              <w:t>5日改造安装完工,</w:t>
            </w:r>
            <w:r>
              <w:rPr>
                <w:rFonts w:ascii="仿宋" w:hAnsi="仿宋" w:eastAsia="仿宋"/>
                <w:sz w:val="22"/>
                <w:szCs w:val="22"/>
              </w:rPr>
              <w:t>7</w:t>
            </w:r>
            <w:r>
              <w:rPr>
                <w:rFonts w:hint="eastAsia" w:ascii="仿宋" w:hAnsi="仿宋" w:eastAsia="仿宋"/>
                <w:sz w:val="22"/>
                <w:szCs w:val="22"/>
              </w:rPr>
              <w:t>月1</w:t>
            </w:r>
            <w:r>
              <w:rPr>
                <w:rFonts w:ascii="仿宋" w:hAnsi="仿宋" w:eastAsia="仿宋"/>
                <w:sz w:val="22"/>
                <w:szCs w:val="22"/>
              </w:rPr>
              <w:t>0</w:t>
            </w:r>
            <w:r>
              <w:rPr>
                <w:rFonts w:hint="eastAsia" w:ascii="仿宋" w:hAnsi="仿宋" w:eastAsia="仿宋"/>
                <w:sz w:val="22"/>
                <w:szCs w:val="22"/>
              </w:rPr>
              <w:t>日前完成调试。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0" w:type="dxa"/>
            <w:vAlign w:val="center"/>
          </w:tcPr>
          <w:p>
            <w:pPr>
              <w:pStyle w:val="10"/>
              <w:jc w:val="center"/>
              <w:rPr>
                <w:rFonts w:ascii="仿宋" w:hAnsi="仿宋" w:eastAsia="仿宋" w:cs="仿宋_GB2312"/>
                <w:sz w:val="24"/>
                <w:szCs w:val="24"/>
                <w:highlight w:val="yellow"/>
              </w:rPr>
            </w:pPr>
            <w:r>
              <w:rPr>
                <w:rFonts w:hint="eastAsia" w:ascii="仿宋" w:hAnsi="仿宋" w:eastAsia="仿宋" w:cs="仿宋_GB2312"/>
                <w:sz w:val="24"/>
                <w:szCs w:val="24"/>
                <w:highlight w:val="yellow"/>
              </w:rPr>
              <w:t>8</w:t>
            </w:r>
          </w:p>
        </w:tc>
        <w:tc>
          <w:tcPr>
            <w:tcW w:w="1985" w:type="dxa"/>
            <w:vAlign w:val="center"/>
          </w:tcPr>
          <w:p>
            <w:pPr>
              <w:jc w:val="center"/>
              <w:rPr>
                <w:rFonts w:ascii="仿宋" w:hAnsi="仿宋" w:eastAsia="仿宋" w:cs="仿宋_GB2312"/>
                <w:sz w:val="24"/>
                <w:szCs w:val="24"/>
                <w:highlight w:val="yellow"/>
              </w:rPr>
            </w:pPr>
            <w:r>
              <w:rPr>
                <w:rFonts w:hint="eastAsia" w:ascii="仿宋" w:hAnsi="仿宋" w:eastAsia="仿宋" w:cs="仿宋_GB2312"/>
                <w:sz w:val="24"/>
                <w:szCs w:val="24"/>
                <w:highlight w:val="yellow"/>
              </w:rPr>
              <w:t>付款方式</w:t>
            </w:r>
          </w:p>
        </w:tc>
        <w:tc>
          <w:tcPr>
            <w:tcW w:w="7513" w:type="dxa"/>
            <w:vAlign w:val="center"/>
          </w:tcPr>
          <w:p>
            <w:pPr>
              <w:rPr>
                <w:rFonts w:ascii="仿宋_GB2312" w:hAnsi="仿宋_GB2312" w:eastAsia="仿宋_GB2312" w:cs="仿宋_GB2312"/>
                <w:bCs/>
                <w:sz w:val="24"/>
                <w:highlight w:val="yellow"/>
              </w:rPr>
            </w:pPr>
            <w:r>
              <w:rPr>
                <w:rFonts w:hint="eastAsia" w:ascii="仿宋" w:hAnsi="仿宋" w:eastAsia="仿宋" w:cs="Times New Roman"/>
                <w:sz w:val="22"/>
                <w:highlight w:val="yellow"/>
              </w:rPr>
              <w:t>人机具材料进场，经甲方验收合格，支付合同金额20%的资金；项目竣工，经验收合格，开具全额**%的增值税专用发票，甲方收到发票后，支付合同金额</w:t>
            </w:r>
            <w:r>
              <w:rPr>
                <w:rFonts w:hint="eastAsia" w:ascii="仿宋" w:hAnsi="仿宋" w:eastAsia="仿宋" w:cs="Times New Roman"/>
                <w:sz w:val="22"/>
                <w:highlight w:val="yellow"/>
                <w:lang w:val="en-US" w:eastAsia="zh-CN"/>
              </w:rPr>
              <w:t>35</w:t>
            </w:r>
            <w:r>
              <w:rPr>
                <w:rFonts w:hint="eastAsia" w:ascii="仿宋" w:hAnsi="仿宋" w:eastAsia="仿宋" w:cs="Times New Roman"/>
                <w:sz w:val="22"/>
                <w:highlight w:val="yellow"/>
              </w:rPr>
              <w:t>%的资金；项目正常运行两个月后支付合同金额</w:t>
            </w:r>
            <w:r>
              <w:rPr>
                <w:rFonts w:hint="eastAsia" w:ascii="仿宋" w:hAnsi="仿宋" w:eastAsia="仿宋" w:cs="Times New Roman"/>
                <w:sz w:val="22"/>
                <w:highlight w:val="yellow"/>
                <w:lang w:val="en-US" w:eastAsia="zh-CN"/>
              </w:rPr>
              <w:t>4</w:t>
            </w:r>
            <w:r>
              <w:rPr>
                <w:rFonts w:hint="eastAsia" w:ascii="仿宋" w:hAnsi="仿宋" w:eastAsia="仿宋" w:cs="Times New Roman"/>
                <w:sz w:val="22"/>
                <w:highlight w:val="yellow"/>
              </w:rPr>
              <w:t>0%的资金；合同金额的</w:t>
            </w:r>
            <w:r>
              <w:rPr>
                <w:rFonts w:hint="eastAsia" w:ascii="仿宋" w:hAnsi="仿宋" w:eastAsia="仿宋" w:cs="Times New Roman"/>
                <w:sz w:val="22"/>
                <w:highlight w:val="yellow"/>
                <w:lang w:val="en-US" w:eastAsia="zh-CN"/>
              </w:rPr>
              <w:t>5</w:t>
            </w:r>
            <w:r>
              <w:rPr>
                <w:rFonts w:hint="eastAsia" w:ascii="仿宋" w:hAnsi="仿宋" w:eastAsia="仿宋" w:cs="Times New Roman"/>
                <w:sz w:val="22"/>
                <w:highlight w:val="yellow"/>
              </w:rPr>
              <w:t>%为质保金，质保期结束付清，以上款项均为电汇方式支付完毕（开票期间如遇国家税率调整，以合同中不含税价格为基数乘以国家调整税率为开票金额）。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9</w:t>
            </w:r>
          </w:p>
        </w:tc>
        <w:tc>
          <w:tcPr>
            <w:tcW w:w="1985" w:type="dxa"/>
            <w:vAlign w:val="center"/>
          </w:tcPr>
          <w:p>
            <w:pPr>
              <w:autoSpaceDE w:val="0"/>
              <w:autoSpaceDN w:val="0"/>
              <w:adjustRightInd w:val="0"/>
              <w:snapToGrid w:val="0"/>
              <w:ind w:left="134" w:leftChars="-15" w:hanging="165"/>
              <w:jc w:val="center"/>
              <w:rPr>
                <w:rFonts w:ascii="仿宋" w:hAnsi="仿宋" w:eastAsia="仿宋" w:cs="仿宋_GB2312"/>
                <w:sz w:val="24"/>
                <w:szCs w:val="24"/>
              </w:rPr>
            </w:pPr>
            <w:r>
              <w:rPr>
                <w:rFonts w:hint="eastAsia" w:ascii="仿宋" w:hAnsi="仿宋" w:eastAsia="仿宋" w:cs="仿宋_GB2312"/>
                <w:sz w:val="24"/>
                <w:szCs w:val="24"/>
              </w:rPr>
              <w:t>★投标人资格要求</w:t>
            </w:r>
          </w:p>
        </w:tc>
        <w:tc>
          <w:tcPr>
            <w:tcW w:w="7513" w:type="dxa"/>
            <w:vAlign w:val="center"/>
          </w:tcPr>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1、投标方须为在中华人民共和国境内依法注册的</w:t>
            </w:r>
            <w:r>
              <w:rPr>
                <w:rFonts w:hint="eastAsia" w:ascii="仿宋" w:hAnsi="仿宋" w:eastAsia="仿宋" w:cs="仿宋_GB2312"/>
                <w:sz w:val="24"/>
                <w:szCs w:val="24"/>
              </w:rPr>
              <w:sym w:font="Wingdings 2" w:char="0052"/>
            </w:r>
            <w:r>
              <w:rPr>
                <w:rFonts w:hint="eastAsia" w:ascii="仿宋" w:hAnsi="仿宋" w:eastAsia="仿宋" w:cs="仿宋_GB2312"/>
                <w:sz w:val="24"/>
                <w:szCs w:val="24"/>
              </w:rPr>
              <w:t>独立法人企业、</w:t>
            </w:r>
            <w:r>
              <w:rPr>
                <w:rFonts w:hint="eastAsia" w:ascii="仿宋" w:hAnsi="仿宋" w:eastAsia="仿宋" w:cs="仿宋_GB2312"/>
                <w:sz w:val="24"/>
                <w:szCs w:val="24"/>
              </w:rPr>
              <w:sym w:font="Wingdings 2" w:char="0052"/>
            </w:r>
            <w:r>
              <w:rPr>
                <w:rFonts w:hint="eastAsia" w:ascii="仿宋" w:hAnsi="仿宋" w:eastAsia="仿宋" w:cs="仿宋_GB2312"/>
                <w:sz w:val="24"/>
                <w:szCs w:val="24"/>
              </w:rPr>
              <w:t>其他组织、</w:t>
            </w:r>
            <w:r>
              <w:rPr>
                <w:rFonts w:hint="eastAsia" w:ascii="仿宋" w:hAnsi="仿宋" w:eastAsia="仿宋" w:cs="仿宋_GB2312"/>
                <w:sz w:val="24"/>
                <w:szCs w:val="24"/>
              </w:rPr>
              <w:sym w:font="Wingdings" w:char="00A8"/>
            </w:r>
            <w:r>
              <w:rPr>
                <w:rFonts w:hint="eastAsia" w:ascii="仿宋" w:hAnsi="仿宋" w:eastAsia="仿宋" w:cs="仿宋_GB2312"/>
                <w:sz w:val="24"/>
                <w:szCs w:val="24"/>
              </w:rPr>
              <w:t>自然人（投标方为自然人时，仅能承担如下业务，超出以下范围如使用自然人做为投标方，应获得本级采购管理委员会/采购管理小组的审批。）</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（1）农产品拉运、装卸及采购，如甜菜、甘蔗、番茄的装卸倒运，树皮采购、蔬菜采购等；</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（2）日常经营性劳务,如场内倒运、清运、绿化、保洁等；</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（3）专用设备配件维修加工，如工厂专业设备无法使用标准配件，工厂不具备加工能力或维修能力，必须外协加工维修；</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（4）农机租赁,如工厂向当地农户租赁农机设备等。</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 xml:space="preserve">2、资质要求：      </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2.1营业执照上经营范围内需具有要求有从事相关电缆线、电气配件或机电类销售、制造、安装施工等类似营业内容。</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2.2专业资质要求(如有请列示):无</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3、本次采购不接受联合体投标。</w:t>
            </w:r>
          </w:p>
          <w:p>
            <w:pPr>
              <w:autoSpaceDE w:val="0"/>
              <w:autoSpaceDN w:val="0"/>
              <w:adjustRightInd w:val="0"/>
              <w:snapToGrid w:val="0"/>
              <w:ind w:left="134" w:leftChars="-15" w:hanging="165"/>
              <w:jc w:val="left"/>
              <w:rPr>
                <w:rFonts w:ascii="仿宋" w:hAnsi="仿宋" w:eastAsia="仿宋" w:cs="仿宋_GB2312"/>
                <w:sz w:val="24"/>
                <w:szCs w:val="24"/>
              </w:rPr>
            </w:pPr>
            <w:r>
              <w:rPr>
                <w:rFonts w:hint="eastAsia" w:ascii="仿宋" w:hAnsi="仿宋" w:eastAsia="仿宋" w:cs="仿宋_GB2312"/>
                <w:sz w:val="24"/>
                <w:szCs w:val="24"/>
              </w:rPr>
              <w:t>4、具有未被列入国家企业信用信息公示系统（http://www.gsxt.gov.cn/index.html）严重违法失信企业名单；</w:t>
            </w:r>
          </w:p>
          <w:p>
            <w:pPr>
              <w:autoSpaceDE w:val="0"/>
              <w:autoSpaceDN w:val="0"/>
              <w:adjustRightInd w:val="0"/>
              <w:snapToGrid w:val="0"/>
              <w:ind w:left="134" w:leftChars="-15" w:hanging="165"/>
              <w:rPr>
                <w:rFonts w:ascii="仿宋" w:hAnsi="仿宋" w:eastAsia="仿宋" w:cs="仿宋_GB2312"/>
                <w:sz w:val="24"/>
                <w:szCs w:val="24"/>
              </w:rPr>
            </w:pPr>
            <w:r>
              <w:rPr>
                <w:rFonts w:hint="eastAsia" w:ascii="仿宋" w:hAnsi="仿宋" w:eastAsia="仿宋" w:cs="仿宋_GB2312"/>
                <w:sz w:val="24"/>
                <w:szCs w:val="24"/>
              </w:rPr>
              <w:t>5、投标单位管理人员及项目负责人未被列为失信执行人。</w:t>
            </w:r>
          </w:p>
          <w:p>
            <w:pPr>
              <w:autoSpaceDE w:val="0"/>
              <w:autoSpaceDN w:val="0"/>
              <w:adjustRightInd w:val="0"/>
              <w:snapToGrid w:val="0"/>
              <w:ind w:left="134" w:leftChars="-15" w:hanging="165"/>
              <w:rPr>
                <w:rFonts w:ascii="仿宋" w:hAnsi="仿宋" w:eastAsia="仿宋" w:cs="仿宋_GB2312"/>
                <w:sz w:val="24"/>
              </w:rPr>
            </w:pPr>
            <w:r>
              <w:rPr>
                <w:rFonts w:hint="eastAsia" w:ascii="仿宋" w:hAnsi="仿宋" w:eastAsia="仿宋" w:cs="仿宋_GB2312"/>
                <w:sz w:val="24"/>
                <w:szCs w:val="24"/>
              </w:rPr>
              <w:t>6、本项目不接受中粮糖业投标方黑名单（以中粮糖业下发的黑名单为准）的企业参与投标；</w:t>
            </w:r>
          </w:p>
          <w:p>
            <w:pPr>
              <w:pStyle w:val="28"/>
              <w:adjustRightInd w:val="0"/>
              <w:snapToGrid w:val="0"/>
              <w:ind w:left="52" w:leftChars="1" w:hanging="50" w:hangingChars="21"/>
              <w:rPr>
                <w:rFonts w:ascii="仿宋" w:hAnsi="仿宋" w:eastAsia="仿宋" w:cs="仿宋_GB2312"/>
                <w:sz w:val="32"/>
                <w:szCs w:val="32"/>
              </w:rPr>
            </w:pPr>
            <w:r>
              <w:rPr>
                <w:rFonts w:hint="eastAsia" w:ascii="仿宋" w:hAnsi="仿宋" w:eastAsia="仿宋" w:cs="仿宋_GB2312"/>
                <w:sz w:val="24"/>
                <w:szCs w:val="24"/>
              </w:rPr>
              <w:t>7、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autoSpaceDE w:val="0"/>
              <w:autoSpaceDN w:val="0"/>
              <w:adjustRightInd w:val="0"/>
              <w:snapToGrid w:val="0"/>
              <w:ind w:left="134" w:leftChars="-15" w:hanging="165"/>
              <w:rPr>
                <w:rFonts w:ascii="仿宋_GB2312" w:hAnsi="仿宋_GB2312" w:eastAsia="仿宋_GB2312" w:cs="仿宋_GB2312"/>
                <w:sz w:val="24"/>
              </w:rPr>
            </w:pPr>
            <w:r>
              <w:rPr>
                <w:rFonts w:hint="eastAsia" w:ascii="仿宋" w:hAnsi="仿宋" w:eastAsia="仿宋" w:cs="仿宋_GB2312"/>
                <w:sz w:val="24"/>
                <w:szCs w:val="24"/>
              </w:rPr>
              <w:t>8、其他：无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10</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报名截止时间</w:t>
            </w:r>
          </w:p>
        </w:tc>
        <w:tc>
          <w:tcPr>
            <w:tcW w:w="7513" w:type="dxa"/>
            <w:vAlign w:val="center"/>
          </w:tcPr>
          <w:p>
            <w:pPr>
              <w:pStyle w:val="10"/>
              <w:rPr>
                <w:rFonts w:ascii="仿宋" w:hAnsi="仿宋" w:eastAsia="仿宋" w:cs="仿宋_GB2312"/>
                <w:color w:val="FF0000"/>
                <w:sz w:val="24"/>
                <w:szCs w:val="24"/>
              </w:rPr>
            </w:pPr>
            <w:r>
              <w:rPr>
                <w:rFonts w:hint="eastAsia" w:ascii="仿宋" w:hAnsi="仿宋" w:eastAsia="仿宋" w:cs="仿宋_GB2312"/>
                <w:color w:val="auto"/>
                <w:sz w:val="24"/>
                <w:szCs w:val="24"/>
              </w:rPr>
              <w:t>投标报名202</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年</w:t>
            </w:r>
            <w:r>
              <w:rPr>
                <w:rFonts w:hint="eastAsia" w:ascii="仿宋" w:hAnsi="仿宋" w:eastAsia="仿宋" w:cs="仿宋_GB2312"/>
                <w:color w:val="auto"/>
                <w:sz w:val="24"/>
                <w:szCs w:val="24"/>
                <w:lang w:val="en-US" w:eastAsia="zh-CN"/>
              </w:rPr>
              <w:t>12</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28</w:t>
            </w:r>
            <w:r>
              <w:rPr>
                <w:rFonts w:hint="eastAsia" w:ascii="仿宋" w:hAnsi="仿宋" w:eastAsia="仿宋" w:cs="仿宋_GB2312"/>
                <w:color w:val="auto"/>
                <w:sz w:val="24"/>
                <w:szCs w:val="24"/>
              </w:rPr>
              <w:t>日</w:t>
            </w:r>
            <w:r>
              <w:rPr>
                <w:rFonts w:hint="eastAsia" w:ascii="仿宋" w:hAnsi="仿宋" w:eastAsia="仿宋" w:cs="仿宋_GB2312"/>
                <w:color w:val="auto"/>
                <w:sz w:val="24"/>
                <w:szCs w:val="24"/>
                <w:lang w:val="en-US" w:eastAsia="zh-CN"/>
              </w:rPr>
              <w:t>00</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val="en-US" w:eastAsia="zh-CN"/>
              </w:rPr>
              <w:t>00</w:t>
            </w:r>
            <w:r>
              <w:rPr>
                <w:rFonts w:hint="eastAsia" w:ascii="仿宋" w:hAnsi="仿宋" w:eastAsia="仿宋" w:cs="仿宋_GB2312"/>
                <w:color w:val="auto"/>
                <w:sz w:val="24"/>
                <w:szCs w:val="24"/>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11</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现场踏勘</w:t>
            </w:r>
          </w:p>
        </w:tc>
        <w:tc>
          <w:tcPr>
            <w:tcW w:w="7513" w:type="dxa"/>
            <w:vAlign w:val="center"/>
          </w:tcPr>
          <w:p>
            <w:pPr>
              <w:pStyle w:val="28"/>
              <w:ind w:left="142" w:right="22" w:hanging="14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sym w:font="Wingdings" w:char="00A8"/>
            </w:r>
            <w:r>
              <w:rPr>
                <w:rFonts w:hint="eastAsia" w:ascii="仿宋" w:hAnsi="仿宋" w:eastAsia="仿宋" w:cs="仿宋_GB2312"/>
                <w:color w:val="000000" w:themeColor="text1"/>
                <w:sz w:val="24"/>
                <w:szCs w:val="24"/>
              </w:rPr>
              <w:t>公告发布后，采购方于202</w:t>
            </w:r>
            <w:r>
              <w:rPr>
                <w:rFonts w:hint="eastAsia" w:ascii="仿宋" w:hAnsi="仿宋" w:eastAsia="仿宋" w:cs="仿宋_GB2312"/>
                <w:color w:val="000000" w:themeColor="text1"/>
                <w:sz w:val="24"/>
                <w:szCs w:val="24"/>
                <w:u w:val="single"/>
              </w:rPr>
              <w:t>*</w:t>
            </w:r>
            <w:r>
              <w:rPr>
                <w:rFonts w:hint="eastAsia" w:ascii="仿宋" w:hAnsi="仿宋" w:eastAsia="仿宋" w:cs="仿宋_GB2312"/>
                <w:color w:val="000000" w:themeColor="text1"/>
                <w:sz w:val="24"/>
                <w:szCs w:val="24"/>
              </w:rPr>
              <w:t>年</w:t>
            </w:r>
            <w:r>
              <w:rPr>
                <w:rFonts w:hint="eastAsia" w:ascii="仿宋" w:hAnsi="仿宋" w:eastAsia="仿宋" w:cs="仿宋_GB2312"/>
                <w:color w:val="000000" w:themeColor="text1"/>
                <w:sz w:val="24"/>
                <w:szCs w:val="24"/>
                <w:u w:val="single"/>
              </w:rPr>
              <w:t>**</w:t>
            </w:r>
            <w:r>
              <w:rPr>
                <w:rFonts w:hint="eastAsia" w:ascii="仿宋" w:hAnsi="仿宋" w:eastAsia="仿宋" w:cs="仿宋_GB2312"/>
                <w:color w:val="000000" w:themeColor="text1"/>
                <w:sz w:val="24"/>
                <w:szCs w:val="24"/>
              </w:rPr>
              <w:t>月</w:t>
            </w:r>
            <w:r>
              <w:rPr>
                <w:rFonts w:hint="eastAsia" w:ascii="仿宋" w:hAnsi="仿宋" w:eastAsia="仿宋" w:cs="仿宋_GB2312"/>
                <w:color w:val="000000" w:themeColor="text1"/>
                <w:sz w:val="24"/>
                <w:szCs w:val="24"/>
                <w:u w:val="single"/>
              </w:rPr>
              <w:t>**</w:t>
            </w:r>
            <w:r>
              <w:rPr>
                <w:rFonts w:hint="eastAsia" w:ascii="仿宋" w:hAnsi="仿宋" w:eastAsia="仿宋" w:cs="仿宋_GB2312"/>
                <w:color w:val="000000" w:themeColor="text1"/>
                <w:sz w:val="24"/>
                <w:szCs w:val="24"/>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pPr>
              <w:pStyle w:val="28"/>
              <w:ind w:left="142" w:right="22" w:hanging="142"/>
              <w:rPr>
                <w:rFonts w:ascii="仿宋" w:hAnsi="仿宋" w:eastAsia="仿宋" w:cs="仿宋_GB2312"/>
                <w:sz w:val="24"/>
              </w:rPr>
            </w:pP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12</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最高限价</w:t>
            </w:r>
          </w:p>
        </w:tc>
        <w:tc>
          <w:tcPr>
            <w:tcW w:w="7513" w:type="dxa"/>
            <w:vAlign w:val="center"/>
          </w:tcPr>
          <w:p>
            <w:pPr>
              <w:jc w:val="left"/>
              <w:rPr>
                <w:rFonts w:ascii="仿宋" w:hAnsi="仿宋" w:eastAsia="仿宋" w:cs="仿宋_GB2312"/>
                <w:sz w:val="24"/>
              </w:rPr>
            </w:pPr>
            <w:r>
              <w:rPr>
                <w:rFonts w:hint="eastAsia" w:ascii="仿宋" w:hAnsi="仿宋" w:eastAsia="仿宋" w:cs="仿宋_GB2312"/>
                <w:b/>
                <w:bCs/>
                <w:sz w:val="24"/>
                <w:szCs w:val="24"/>
              </w:rPr>
              <w:sym w:font="Wingdings 2" w:char="0052"/>
            </w:r>
            <w:r>
              <w:rPr>
                <w:rFonts w:hint="eastAsia" w:ascii="仿宋" w:hAnsi="仿宋" w:eastAsia="仿宋" w:cs="仿宋_GB2312"/>
                <w:sz w:val="24"/>
                <w:szCs w:val="24"/>
              </w:rPr>
              <w:t>无</w:t>
            </w:r>
          </w:p>
          <w:p>
            <w:pPr>
              <w:jc w:val="left"/>
              <w:rPr>
                <w:rFonts w:ascii="仿宋" w:hAnsi="仿宋" w:eastAsia="仿宋" w:cs="仿宋_GB2312"/>
                <w:sz w:val="24"/>
              </w:rPr>
            </w:pPr>
            <w:r>
              <w:rPr>
                <w:rFonts w:hint="eastAsia" w:ascii="仿宋" w:hAnsi="仿宋" w:eastAsia="仿宋" w:cs="仿宋_GB2312"/>
                <w:sz w:val="24"/>
                <w:szCs w:val="24"/>
              </w:rPr>
              <w:t>□有，最高限价：元，投标方报价超过最高限价，其投标视为无效。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13</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分包</w:t>
            </w:r>
          </w:p>
        </w:tc>
        <w:tc>
          <w:tcPr>
            <w:tcW w:w="7513" w:type="dxa"/>
            <w:vAlign w:val="center"/>
          </w:tcPr>
          <w:p>
            <w:pPr>
              <w:pStyle w:val="10"/>
              <w:rPr>
                <w:rFonts w:ascii="仿宋_GB2312" w:hAnsi="仿宋_GB2312" w:eastAsia="仿宋_GB2312" w:cs="仿宋_GB2312"/>
                <w:sz w:val="24"/>
                <w:szCs w:val="24"/>
              </w:rPr>
            </w:pPr>
            <w:r>
              <w:rPr>
                <w:rFonts w:hint="eastAsia" w:ascii="仿宋_GB2312" w:hAnsi="仿宋_GB2312" w:eastAsia="仿宋_GB2312" w:cs="仿宋_GB2312"/>
                <w:b/>
                <w:bCs/>
                <w:sz w:val="24"/>
                <w:szCs w:val="24"/>
              </w:rPr>
              <w:sym w:font="Wingdings 2" w:char="0052"/>
            </w:r>
            <w:r>
              <w:rPr>
                <w:rFonts w:hint="eastAsia" w:ascii="仿宋_GB2312" w:hAnsi="仿宋_GB2312" w:eastAsia="仿宋_GB2312" w:cs="仿宋_GB2312"/>
                <w:sz w:val="24"/>
                <w:szCs w:val="24"/>
              </w:rPr>
              <w:t>不允许</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可以分包，其中不得分包的内容：</w:t>
            </w:r>
          </w:p>
          <w:p>
            <w:pPr>
              <w:adjustRightInd w:val="0"/>
              <w:snapToGrid w:val="0"/>
              <w:rPr>
                <w:rFonts w:ascii="仿宋_GB2312" w:hAnsi="仿宋_GB2312" w:eastAsia="仿宋_GB2312" w:cs="仿宋_GB2312"/>
                <w:sz w:val="24"/>
                <w:u w:val="single"/>
              </w:rPr>
            </w:pPr>
            <w:r>
              <w:rPr>
                <w:rFonts w:hint="eastAsia" w:ascii="仿宋_GB2312" w:hAnsi="仿宋_GB2312" w:eastAsia="仿宋_GB2312" w:cs="仿宋_GB2312"/>
                <w:sz w:val="24"/>
                <w:szCs w:val="24"/>
              </w:rPr>
              <w:t>对分包投标方的要求：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80" w:type="dxa"/>
            <w:vAlign w:val="center"/>
          </w:tcPr>
          <w:p>
            <w:pPr>
              <w:pStyle w:val="10"/>
              <w:jc w:val="center"/>
              <w:rPr>
                <w:rFonts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4</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投标保证金</w:t>
            </w:r>
          </w:p>
        </w:tc>
        <w:tc>
          <w:tcPr>
            <w:tcW w:w="7513" w:type="dxa"/>
            <w:vAlign w:val="center"/>
          </w:tcPr>
          <w:p>
            <w:pPr>
              <w:pStyle w:val="28"/>
              <w:ind w:right="2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sym w:font="Wingdings" w:char="00FE"/>
            </w:r>
            <w:r>
              <w:rPr>
                <w:rFonts w:hint="eastAsia" w:ascii="仿宋" w:hAnsi="仿宋" w:eastAsia="仿宋" w:cs="仿宋_GB2312"/>
                <w:color w:val="000000" w:themeColor="text1"/>
                <w:sz w:val="24"/>
                <w:szCs w:val="24"/>
              </w:rPr>
              <w:t>无</w:t>
            </w:r>
          </w:p>
          <w:p>
            <w:pPr>
              <w:widowControl/>
              <w:shd w:val="clear" w:color="auto" w:fill="FFFFFF"/>
              <w:jc w:val="left"/>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sym w:font="Wingdings" w:char="00A8"/>
            </w:r>
            <w:r>
              <w:rPr>
                <w:rFonts w:hint="eastAsia" w:ascii="仿宋" w:hAnsi="仿宋" w:eastAsia="仿宋" w:cs="仿宋_GB2312"/>
                <w:color w:val="000000" w:themeColor="text1"/>
                <w:sz w:val="24"/>
                <w:szCs w:val="24"/>
              </w:rPr>
              <w:t>投标方在EPS系统中报名完成后，在 * 日内以电汇方式向中粮************公司对公账户缴纳项目投标保证金元（人民币）大写： 元，否则无投标资格。项目采购完成后次月予以退还（无息）。（投标保证金不得超过采购项目预算2%，最高不超过50万元人民币）</w:t>
            </w:r>
          </w:p>
          <w:p>
            <w:pPr>
              <w:pStyle w:val="28"/>
              <w:ind w:right="2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收款单位全称：****************************</w:t>
            </w:r>
          </w:p>
          <w:p>
            <w:pPr>
              <w:pStyle w:val="28"/>
              <w:ind w:right="2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开户行:********************************</w:t>
            </w:r>
          </w:p>
          <w:p>
            <w:pPr>
              <w:pStyle w:val="10"/>
              <w:rPr>
                <w:rFonts w:ascii="仿宋" w:hAnsi="仿宋" w:eastAsia="仿宋" w:cs="仿宋_GB2312"/>
                <w:sz w:val="24"/>
                <w:szCs w:val="24"/>
              </w:rPr>
            </w:pPr>
            <w:r>
              <w:rPr>
                <w:rFonts w:hint="eastAsia" w:ascii="仿宋" w:hAnsi="仿宋" w:eastAsia="仿宋" w:cs="仿宋_GB2312"/>
                <w:color w:val="000000" w:themeColor="text1"/>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15</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★投标响应文件编制（资质文件）</w:t>
            </w:r>
          </w:p>
        </w:tc>
        <w:tc>
          <w:tcPr>
            <w:tcW w:w="7513" w:type="dxa"/>
            <w:vAlign w:val="center"/>
          </w:tcPr>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1、企业简介</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2、营业执照</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3、专业资质文件</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4、法定代表人证明书（附法定代表人身份证复印件）</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5、法定代表人授权委托书（代理人身份证复印件）</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6、廉洁承诺书</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7、质量承诺书</w:t>
            </w:r>
          </w:p>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16</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投标响应文件编制（商务文件）</w:t>
            </w:r>
          </w:p>
        </w:tc>
        <w:tc>
          <w:tcPr>
            <w:tcW w:w="7513" w:type="dxa"/>
            <w:vAlign w:val="center"/>
          </w:tcPr>
          <w:p>
            <w:pPr>
              <w:numPr>
                <w:ilvl w:val="0"/>
                <w:numId w:val="4"/>
              </w:numPr>
              <w:adjustRightInd w:val="0"/>
              <w:snapToGrid w:val="0"/>
              <w:spacing w:after="120" w:afterLines="50"/>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sym w:font="Wingdings" w:char="F0A8"/>
            </w:r>
            <w:r>
              <w:rPr>
                <w:rFonts w:hint="eastAsia" w:ascii="仿宋" w:hAnsi="仿宋" w:eastAsia="仿宋" w:cs="仿宋_GB2312"/>
                <w:color w:val="000000" w:themeColor="text1"/>
                <w:sz w:val="24"/>
                <w:szCs w:val="24"/>
              </w:rPr>
              <w:t>财务状况：</w:t>
            </w:r>
          </w:p>
          <w:p>
            <w:pPr>
              <w:numPr>
                <w:ilvl w:val="0"/>
                <w:numId w:val="4"/>
              </w:numPr>
              <w:adjustRightInd w:val="0"/>
              <w:snapToGrid w:val="0"/>
              <w:spacing w:after="120" w:afterLines="50"/>
              <w:rPr>
                <w:rFonts w:ascii="仿宋" w:hAnsi="仿宋" w:eastAsia="仿宋" w:cs="仿宋_GB2312"/>
                <w:color w:val="000000" w:themeColor="text1"/>
                <w:sz w:val="24"/>
                <w:u w:val="single"/>
              </w:rPr>
            </w:pPr>
            <w:r>
              <w:rPr>
                <w:rFonts w:hint="eastAsia" w:ascii="仿宋" w:hAnsi="仿宋" w:eastAsia="仿宋" w:cs="仿宋_GB2312"/>
                <w:color w:val="000000" w:themeColor="text1"/>
                <w:sz w:val="24"/>
                <w:szCs w:val="24"/>
              </w:rPr>
              <w:sym w:font="Wingdings" w:char="F0A8"/>
            </w:r>
            <w:r>
              <w:rPr>
                <w:rFonts w:hint="eastAsia" w:ascii="仿宋" w:hAnsi="仿宋" w:eastAsia="仿宋" w:cs="仿宋_GB2312"/>
                <w:color w:val="000000" w:themeColor="text1"/>
                <w:sz w:val="24"/>
                <w:szCs w:val="24"/>
              </w:rPr>
              <w:t>企业信誉：</w:t>
            </w:r>
          </w:p>
          <w:p>
            <w:pPr>
              <w:numPr>
                <w:ilvl w:val="0"/>
                <w:numId w:val="4"/>
              </w:numPr>
              <w:adjustRightInd w:val="0"/>
              <w:snapToGrid w:val="0"/>
              <w:spacing w:after="120" w:afterLines="50"/>
              <w:rPr>
                <w:rFonts w:ascii="仿宋" w:hAnsi="仿宋" w:eastAsia="仿宋" w:cs="仿宋_GB2312"/>
                <w:color w:val="000000" w:themeColor="text1"/>
                <w:sz w:val="24"/>
              </w:rPr>
            </w:pP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企业业绩：番茄酱行业供配电增容改造安装类似业绩：供配电增容改造安装类似业绩（附改造项目合同扫描件，否则业绩无效）</w:t>
            </w:r>
          </w:p>
          <w:p>
            <w:pPr>
              <w:numPr>
                <w:ilvl w:val="0"/>
                <w:numId w:val="4"/>
              </w:numPr>
              <w:adjustRightInd w:val="0"/>
              <w:snapToGrid w:val="0"/>
              <w:spacing w:after="120" w:afterLines="50"/>
              <w:rPr>
                <w:rFonts w:ascii="仿宋" w:hAnsi="仿宋" w:eastAsia="仿宋" w:cs="仿宋_GB2312"/>
                <w:sz w:val="24"/>
              </w:rPr>
            </w:pPr>
            <w:r>
              <w:rPr>
                <w:rFonts w:hint="eastAsia" w:ascii="仿宋" w:hAnsi="仿宋" w:eastAsia="仿宋" w:cs="仿宋_GB2312"/>
                <w:color w:val="000000" w:themeColor="text1"/>
                <w:sz w:val="24"/>
                <w:szCs w:val="24"/>
              </w:rPr>
              <w:sym w:font="Wingdings" w:char="F0A8"/>
            </w:r>
            <w:r>
              <w:rPr>
                <w:rFonts w:hint="eastAsia" w:ascii="仿宋" w:hAnsi="仿宋" w:eastAsia="仿宋" w:cs="仿宋_GB2312"/>
                <w:sz w:val="24"/>
                <w:szCs w:val="24"/>
              </w:rPr>
              <w:t>项目负责人</w:t>
            </w:r>
            <w:r>
              <w:rPr>
                <w:rFonts w:hint="eastAsia" w:ascii="仿宋" w:hAnsi="仿宋" w:eastAsia="仿宋" w:cs="仿宋_GB2312"/>
                <w:snapToGrid w:val="0"/>
                <w:sz w:val="24"/>
                <w:szCs w:val="24"/>
              </w:rPr>
              <w:t>：</w:t>
            </w:r>
          </w:p>
          <w:p>
            <w:pPr>
              <w:numPr>
                <w:ilvl w:val="0"/>
                <w:numId w:val="4"/>
              </w:numPr>
              <w:adjustRightInd w:val="0"/>
              <w:snapToGrid w:val="0"/>
              <w:spacing w:after="120" w:afterLines="50"/>
              <w:rPr>
                <w:rFonts w:ascii="仿宋" w:hAnsi="仿宋" w:eastAsia="仿宋" w:cs="仿宋_GB2312"/>
                <w:color w:val="000000" w:themeColor="text1"/>
                <w:sz w:val="24"/>
              </w:rPr>
            </w:pP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项目人员配置</w:t>
            </w:r>
            <w:r>
              <w:rPr>
                <w:rFonts w:hint="eastAsia" w:ascii="仿宋" w:hAnsi="仿宋" w:eastAsia="仿宋" w:cs="仿宋_GB2312"/>
                <w:snapToGrid w:val="0"/>
                <w:sz w:val="24"/>
                <w:szCs w:val="24"/>
              </w:rPr>
              <w:t>：</w:t>
            </w:r>
          </w:p>
          <w:p>
            <w:pPr>
              <w:numPr>
                <w:ilvl w:val="0"/>
                <w:numId w:val="4"/>
              </w:numPr>
              <w:adjustRightInd w:val="0"/>
              <w:snapToGrid w:val="0"/>
              <w:spacing w:after="120" w:afterLines="50"/>
              <w:rPr>
                <w:rFonts w:ascii="仿宋" w:hAnsi="仿宋" w:eastAsia="仿宋" w:cs="仿宋_GB2312"/>
                <w:color w:val="000000" w:themeColor="text1"/>
                <w:sz w:val="24"/>
              </w:rPr>
            </w:pP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企业生产制造/施工/服务等履约能力</w:t>
            </w:r>
            <w:r>
              <w:rPr>
                <w:rFonts w:hint="eastAsia" w:ascii="仿宋" w:hAnsi="仿宋" w:eastAsia="仿宋" w:cs="仿宋_GB2312"/>
                <w:snapToGrid w:val="0"/>
                <w:sz w:val="24"/>
                <w:szCs w:val="24"/>
              </w:rPr>
              <w:t>：</w:t>
            </w:r>
          </w:p>
          <w:p>
            <w:pPr>
              <w:numPr>
                <w:ilvl w:val="0"/>
                <w:numId w:val="4"/>
              </w:numPr>
              <w:adjustRightInd w:val="0"/>
              <w:snapToGrid w:val="0"/>
              <w:spacing w:after="120" w:afterLines="50"/>
              <w:rPr>
                <w:rFonts w:ascii="仿宋" w:hAnsi="仿宋" w:eastAsia="仿宋" w:cs="仿宋_GB2312"/>
                <w:color w:val="000000" w:themeColor="text1"/>
                <w:sz w:val="24"/>
              </w:rPr>
            </w:pPr>
            <w:r>
              <w:rPr>
                <w:rFonts w:hint="eastAsia" w:ascii="仿宋" w:hAnsi="仿宋" w:eastAsia="仿宋"/>
                <w:bCs/>
                <w:color w:val="000000" w:themeColor="text1"/>
                <w:sz w:val="28"/>
                <w:szCs w:val="28"/>
              </w:rPr>
              <w:t>★</w:t>
            </w:r>
            <w:r>
              <w:rPr>
                <w:rFonts w:hint="eastAsia" w:ascii="仿宋" w:hAnsi="仿宋" w:eastAsia="仿宋" w:cs="仿宋_GB2312"/>
                <w:color w:val="000000" w:themeColor="text1"/>
                <w:sz w:val="24"/>
                <w:szCs w:val="24"/>
              </w:rPr>
              <w:t>报价：</w:t>
            </w:r>
          </w:p>
          <w:p>
            <w:pPr>
              <w:numPr>
                <w:ilvl w:val="0"/>
                <w:numId w:val="4"/>
              </w:numPr>
              <w:adjustRightInd w:val="0"/>
              <w:snapToGrid w:val="0"/>
              <w:spacing w:after="120" w:afterLines="50"/>
              <w:rPr>
                <w:rFonts w:ascii="仿宋" w:hAnsi="仿宋" w:eastAsia="仿宋" w:cs="仿宋_GB2312"/>
                <w:color w:val="000000" w:themeColor="text1"/>
                <w:sz w:val="24"/>
              </w:rPr>
            </w:pPr>
            <w:r>
              <w:rPr>
                <w:rFonts w:hint="eastAsia" w:ascii="仿宋" w:hAnsi="仿宋" w:eastAsia="仿宋" w:cs="仿宋_GB2312"/>
                <w:snapToGrid w:val="0"/>
                <w:sz w:val="24"/>
              </w:rPr>
              <w:sym w:font="Wingdings" w:char="F0FE"/>
            </w:r>
            <w:r>
              <w:rPr>
                <w:rFonts w:hint="eastAsia" w:ascii="仿宋" w:hAnsi="仿宋" w:eastAsia="仿宋" w:cs="仿宋_GB2312"/>
                <w:color w:val="000000" w:themeColor="text1"/>
                <w:sz w:val="24"/>
              </w:rPr>
              <w:t>项目工期</w:t>
            </w:r>
            <w:r>
              <w:rPr>
                <w:rFonts w:hint="eastAsia" w:ascii="仿宋" w:hAnsi="仿宋" w:eastAsia="仿宋" w:cs="仿宋_GB2312"/>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17</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投标响应文件编制（技术文件）</w:t>
            </w:r>
          </w:p>
        </w:tc>
        <w:tc>
          <w:tcPr>
            <w:tcW w:w="7513" w:type="dxa"/>
            <w:vAlign w:val="center"/>
          </w:tcPr>
          <w:p>
            <w:pPr>
              <w:adjustRightInd w:val="0"/>
              <w:snapToGrid w:val="0"/>
              <w:rPr>
                <w:rFonts w:ascii="仿宋" w:hAnsi="仿宋" w:eastAsia="仿宋" w:cs="仿宋_GB2312"/>
                <w:color w:val="000000" w:themeColor="text1"/>
                <w:sz w:val="24"/>
                <w:u w:val="single"/>
              </w:rPr>
            </w:pPr>
            <w:r>
              <w:rPr>
                <w:rFonts w:hint="eastAsia" w:ascii="仿宋" w:hAnsi="仿宋" w:eastAsia="仿宋" w:cs="仿宋_GB2312"/>
                <w:snapToGrid w:val="0"/>
                <w:sz w:val="24"/>
                <w:szCs w:val="24"/>
              </w:rPr>
              <w:t>1、</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项目施工/实施方案：</w:t>
            </w:r>
          </w:p>
          <w:p>
            <w:pPr>
              <w:adjustRightInd w:val="0"/>
              <w:snapToGrid w:val="0"/>
              <w:rPr>
                <w:rFonts w:ascii="仿宋" w:hAnsi="仿宋" w:eastAsia="仿宋" w:cs="仿宋_GB2312"/>
                <w:color w:val="000000" w:themeColor="text1"/>
                <w:sz w:val="24"/>
                <w:u w:val="single"/>
              </w:rPr>
            </w:pPr>
            <w:r>
              <w:rPr>
                <w:rFonts w:hint="eastAsia" w:ascii="仿宋" w:hAnsi="仿宋" w:eastAsia="仿宋" w:cs="仿宋_GB2312"/>
                <w:snapToGrid w:val="0"/>
                <w:sz w:val="24"/>
                <w:szCs w:val="24"/>
              </w:rPr>
              <w:t>2、</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项目安全措施/方案：</w:t>
            </w:r>
          </w:p>
          <w:p>
            <w:pPr>
              <w:adjustRightInd w:val="0"/>
              <w:snapToGrid w:val="0"/>
              <w:spacing w:after="120" w:afterLines="50"/>
              <w:rPr>
                <w:rFonts w:ascii="仿宋" w:hAnsi="仿宋" w:eastAsia="仿宋" w:cs="仿宋_GB2312"/>
                <w:color w:val="000000" w:themeColor="text1"/>
                <w:sz w:val="24"/>
                <w:szCs w:val="24"/>
              </w:rPr>
            </w:pPr>
            <w:r>
              <w:rPr>
                <w:rFonts w:hint="eastAsia" w:ascii="仿宋" w:hAnsi="仿宋" w:eastAsia="仿宋" w:cs="仿宋_GB2312"/>
                <w:snapToGrid w:val="0"/>
                <w:sz w:val="24"/>
                <w:szCs w:val="24"/>
              </w:rPr>
              <w:t>3、</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rPr>
              <w:t>设备设施清单：</w:t>
            </w:r>
            <w:r>
              <w:rPr>
                <w:rFonts w:hint="eastAsia" w:ascii="仿宋" w:hAnsi="仿宋" w:eastAsia="仿宋" w:cs="仿宋_GB2312"/>
                <w:color w:val="000000" w:themeColor="text1"/>
                <w:sz w:val="24"/>
                <w:szCs w:val="24"/>
              </w:rPr>
              <w:t xml:space="preserve">  所需设备/配件/线缆清单。（注明使用的品牌、预估数量）</w:t>
            </w:r>
          </w:p>
          <w:p>
            <w:pPr>
              <w:adjustRightInd w:val="0"/>
              <w:snapToGrid w:val="0"/>
              <w:rPr>
                <w:rFonts w:ascii="仿宋" w:hAnsi="仿宋" w:eastAsia="仿宋" w:cs="仿宋_GB2312"/>
                <w:color w:val="000000" w:themeColor="text1"/>
                <w:sz w:val="24"/>
              </w:rPr>
            </w:pPr>
            <w:r>
              <w:rPr>
                <w:rFonts w:hint="eastAsia" w:ascii="仿宋" w:hAnsi="仿宋" w:eastAsia="仿宋" w:cs="仿宋_GB2312"/>
                <w:snapToGrid w:val="0"/>
                <w:sz w:val="24"/>
                <w:szCs w:val="24"/>
              </w:rPr>
              <w:t>4、</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售后服务</w:t>
            </w:r>
            <w:r>
              <w:rPr>
                <w:rFonts w:hint="eastAsia" w:ascii="仿宋" w:hAnsi="仿宋" w:eastAsia="仿宋" w:cs="仿宋_GB2312"/>
                <w:snapToGrid w:val="0"/>
                <w:sz w:val="24"/>
                <w:szCs w:val="24"/>
              </w:rPr>
              <w:t>：</w:t>
            </w:r>
          </w:p>
          <w:p>
            <w:pPr>
              <w:adjustRightInd w:val="0"/>
              <w:snapToGrid w:val="0"/>
              <w:rPr>
                <w:rFonts w:ascii="仿宋" w:hAnsi="仿宋" w:eastAsia="仿宋" w:cs="仿宋_GB2312"/>
                <w:color w:val="000000" w:themeColor="text1"/>
                <w:sz w:val="24"/>
              </w:rPr>
            </w:pPr>
            <w:r>
              <w:rPr>
                <w:rFonts w:hint="eastAsia" w:ascii="仿宋" w:hAnsi="仿宋" w:eastAsia="仿宋" w:cs="仿宋_GB2312"/>
                <w:snapToGrid w:val="0"/>
                <w:sz w:val="24"/>
                <w:szCs w:val="24"/>
              </w:rPr>
              <w:t>5、</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合理化建议</w:t>
            </w:r>
            <w:r>
              <w:rPr>
                <w:rFonts w:hint="eastAsia" w:ascii="仿宋" w:hAnsi="仿宋" w:eastAsia="仿宋" w:cs="仿宋_GB2312"/>
                <w:snapToGrid w:val="0"/>
                <w:sz w:val="24"/>
                <w:szCs w:val="24"/>
              </w:rPr>
              <w:t>：</w:t>
            </w:r>
          </w:p>
          <w:p>
            <w:pPr>
              <w:adjustRightInd w:val="0"/>
              <w:snapToGrid w:val="0"/>
              <w:rPr>
                <w:rFonts w:ascii="仿宋" w:hAnsi="仿宋" w:eastAsia="仿宋" w:cs="仿宋_GB2312"/>
                <w:color w:val="000000" w:themeColor="text1"/>
                <w:sz w:val="24"/>
              </w:rPr>
            </w:pPr>
            <w:r>
              <w:rPr>
                <w:rFonts w:hint="eastAsia" w:ascii="仿宋" w:hAnsi="仿宋" w:eastAsia="仿宋" w:cs="仿宋_GB2312"/>
                <w:snapToGrid w:val="0"/>
                <w:sz w:val="24"/>
                <w:szCs w:val="24"/>
              </w:rPr>
              <w:t>6、</w:t>
            </w: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其他</w:t>
            </w:r>
            <w:r>
              <w:rPr>
                <w:rFonts w:hint="eastAsia" w:ascii="仿宋" w:hAnsi="仿宋" w:eastAsia="仿宋" w:cs="仿宋_GB2312"/>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18</w:t>
            </w:r>
          </w:p>
        </w:tc>
        <w:tc>
          <w:tcPr>
            <w:tcW w:w="1985" w:type="dxa"/>
            <w:vAlign w:val="center"/>
          </w:tcPr>
          <w:p>
            <w:pPr>
              <w:pStyle w:val="10"/>
              <w:jc w:val="center"/>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t>其他要求的证明材料</w:t>
            </w:r>
          </w:p>
        </w:tc>
        <w:tc>
          <w:tcPr>
            <w:tcW w:w="7513" w:type="dxa"/>
            <w:vAlign w:val="center"/>
          </w:tcPr>
          <w:p>
            <w:pPr>
              <w:adjustRightInd w:val="0"/>
              <w:snapToGrid w:val="0"/>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19</w:t>
            </w:r>
          </w:p>
        </w:tc>
        <w:tc>
          <w:tcPr>
            <w:tcW w:w="1985" w:type="dxa"/>
            <w:vAlign w:val="center"/>
          </w:tcPr>
          <w:p>
            <w:pPr>
              <w:adjustRightInd w:val="0"/>
              <w:snapToGrid w:val="0"/>
              <w:jc w:val="center"/>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t>偏离</w:t>
            </w:r>
          </w:p>
        </w:tc>
        <w:tc>
          <w:tcPr>
            <w:tcW w:w="7513" w:type="dxa"/>
            <w:vAlign w:val="center"/>
          </w:tcPr>
          <w:p>
            <w:pPr>
              <w:adjustRightInd w:val="0"/>
              <w:snapToGrid w:val="0"/>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sym w:font="Wingdings" w:char="00A8"/>
            </w:r>
            <w:r>
              <w:rPr>
                <w:rFonts w:hint="eastAsia" w:ascii="仿宋" w:hAnsi="仿宋" w:eastAsia="仿宋" w:cs="仿宋_GB2312"/>
                <w:color w:val="000000" w:themeColor="text1"/>
                <w:sz w:val="24"/>
                <w:szCs w:val="24"/>
              </w:rPr>
              <w:t>不允许偏离</w:t>
            </w:r>
          </w:p>
          <w:p>
            <w:pPr>
              <w:adjustRightInd w:val="0"/>
              <w:snapToGrid w:val="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fldChar w:fldCharType="begin"/>
            </w:r>
            <w:r>
              <w:rPr>
                <w:rFonts w:hint="eastAsia" w:ascii="仿宋" w:hAnsi="仿宋" w:eastAsia="仿宋" w:cs="仿宋_GB2312"/>
                <w:color w:val="000000" w:themeColor="text1"/>
                <w:sz w:val="24"/>
                <w:szCs w:val="24"/>
              </w:rPr>
              <w:instrText xml:space="preserve">eq \o\ac(□,√)</w:instrText>
            </w:r>
            <w:r>
              <w:rPr>
                <w:rFonts w:ascii="仿宋" w:hAnsi="仿宋" w:eastAsia="仿宋" w:cs="仿宋_GB2312"/>
                <w:color w:val="000000" w:themeColor="text1"/>
                <w:sz w:val="24"/>
                <w:szCs w:val="24"/>
              </w:rPr>
              <w:fldChar w:fldCharType="end"/>
            </w:r>
            <w:r>
              <w:rPr>
                <w:rFonts w:hint="eastAsia" w:ascii="仿宋" w:hAnsi="仿宋" w:eastAsia="仿宋" w:cs="仿宋_GB2312"/>
                <w:color w:val="000000" w:themeColor="text1"/>
                <w:sz w:val="24"/>
                <w:szCs w:val="24"/>
              </w:rPr>
              <w:t>允许正偏离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ascii="仿宋" w:hAnsi="仿宋" w:eastAsia="仿宋" w:cs="仿宋_GB2312"/>
                <w:sz w:val="24"/>
                <w:szCs w:val="24"/>
              </w:rPr>
              <w:t>20</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投标文件递交方式及截止时间</w:t>
            </w:r>
          </w:p>
        </w:tc>
        <w:tc>
          <w:tcPr>
            <w:tcW w:w="7513" w:type="dxa"/>
            <w:vAlign w:val="center"/>
          </w:tcPr>
          <w:p>
            <w:pPr>
              <w:pStyle w:val="28"/>
              <w:ind w:right="22"/>
              <w:rPr>
                <w:rFonts w:ascii="仿宋" w:hAnsi="仿宋" w:eastAsia="仿宋" w:cs="仿宋_GB2312"/>
                <w:color w:val="auto"/>
                <w:sz w:val="24"/>
              </w:rPr>
            </w:pPr>
            <w:r>
              <w:rPr>
                <w:rFonts w:hint="eastAsia" w:ascii="仿宋" w:hAnsi="仿宋" w:eastAsia="仿宋" w:cs="仿宋_GB2312"/>
                <w:color w:val="000000" w:themeColor="text1"/>
                <w:sz w:val="24"/>
                <w:szCs w:val="24"/>
              </w:rPr>
              <w:t>报价文件递交截止时间</w:t>
            </w:r>
            <w:r>
              <w:rPr>
                <w:rFonts w:hint="eastAsia" w:ascii="仿宋" w:hAnsi="仿宋" w:eastAsia="仿宋" w:cs="仿宋_GB2312"/>
                <w:color w:val="auto"/>
                <w:sz w:val="24"/>
                <w:szCs w:val="24"/>
              </w:rPr>
              <w:t>：202</w:t>
            </w:r>
            <w:r>
              <w:rPr>
                <w:rFonts w:hint="eastAsia" w:ascii="仿宋" w:hAnsi="仿宋" w:eastAsia="仿宋" w:cs="仿宋_GB2312"/>
                <w:color w:val="auto"/>
                <w:sz w:val="24"/>
                <w:szCs w:val="24"/>
                <w:lang w:val="en-US" w:eastAsia="zh-CN"/>
              </w:rPr>
              <w:t>4</w:t>
            </w:r>
            <w:r>
              <w:rPr>
                <w:rFonts w:hint="eastAsia" w:ascii="仿宋" w:hAnsi="仿宋" w:eastAsia="仿宋" w:cs="仿宋_GB2312"/>
                <w:color w:val="auto"/>
                <w:sz w:val="24"/>
                <w:szCs w:val="24"/>
              </w:rPr>
              <w:t>年</w:t>
            </w:r>
            <w:r>
              <w:rPr>
                <w:rFonts w:hint="eastAsia" w:ascii="仿宋" w:hAnsi="仿宋" w:eastAsia="仿宋" w:cs="仿宋_GB2312"/>
                <w:color w:val="auto"/>
                <w:sz w:val="24"/>
                <w:szCs w:val="24"/>
                <w:lang w:val="en-US" w:eastAsia="zh-CN"/>
              </w:rPr>
              <w:t>1</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rPr>
              <w:t>日</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rPr>
              <w:t>:</w:t>
            </w:r>
            <w:r>
              <w:rPr>
                <w:rFonts w:hint="eastAsia" w:ascii="仿宋" w:hAnsi="仿宋" w:eastAsia="仿宋" w:cs="仿宋_GB2312"/>
                <w:color w:val="auto"/>
                <w:sz w:val="24"/>
                <w:szCs w:val="24"/>
                <w:lang w:val="en-US" w:eastAsia="zh-CN"/>
              </w:rPr>
              <w:t>00</w:t>
            </w:r>
            <w:r>
              <w:rPr>
                <w:rFonts w:hint="eastAsia" w:ascii="仿宋" w:hAnsi="仿宋" w:eastAsia="仿宋" w:cs="仿宋_GB2312"/>
                <w:color w:val="auto"/>
                <w:sz w:val="24"/>
                <w:szCs w:val="24"/>
              </w:rPr>
              <w:t>之前</w:t>
            </w:r>
          </w:p>
          <w:p>
            <w:pPr>
              <w:pStyle w:val="10"/>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t>投标文件以电子版的方式递交至：EPS采购平台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ascii="仿宋" w:hAnsi="仿宋" w:eastAsia="仿宋" w:cs="仿宋_GB2312"/>
                <w:sz w:val="24"/>
                <w:szCs w:val="24"/>
              </w:rPr>
              <w:t>21</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投标人提出异议的截止时间</w:t>
            </w:r>
          </w:p>
        </w:tc>
        <w:tc>
          <w:tcPr>
            <w:tcW w:w="7513" w:type="dxa"/>
            <w:vAlign w:val="center"/>
          </w:tcPr>
          <w:p>
            <w:pPr>
              <w:pStyle w:val="10"/>
              <w:rPr>
                <w:rFonts w:ascii="仿宋" w:hAnsi="仿宋" w:eastAsia="仿宋" w:cs="仿宋_GB2312"/>
                <w:color w:val="000000" w:themeColor="text1"/>
                <w:sz w:val="24"/>
                <w:szCs w:val="24"/>
              </w:rPr>
            </w:pPr>
            <w:r>
              <w:rPr>
                <w:rFonts w:hint="eastAsia" w:ascii="仿宋" w:hAnsi="仿宋" w:eastAsia="仿宋" w:cs="仿宋_GB2312"/>
                <w:sz w:val="24"/>
                <w:szCs w:val="24"/>
              </w:rPr>
              <w:t>投标截止时间</w:t>
            </w:r>
            <w:r>
              <w:rPr>
                <w:rFonts w:hint="eastAsia" w:ascii="仿宋" w:hAnsi="仿宋" w:eastAsia="仿宋" w:cs="仿宋_GB2312"/>
                <w:color w:val="auto"/>
                <w:sz w:val="24"/>
                <w:szCs w:val="24"/>
                <w:lang w:val="en-US" w:eastAsia="zh-CN"/>
              </w:rPr>
              <w:t xml:space="preserve"> </w:t>
            </w:r>
            <w:r>
              <w:rPr>
                <w:rFonts w:hint="eastAsia" w:ascii="仿宋" w:hAnsi="仿宋" w:eastAsia="仿宋" w:cs="仿宋_GB2312"/>
                <w:color w:val="auto"/>
                <w:sz w:val="24"/>
                <w:szCs w:val="24"/>
                <w:u w:val="single"/>
                <w:lang w:val="en-US" w:eastAsia="zh-CN"/>
              </w:rPr>
              <w:t xml:space="preserve"> 1</w:t>
            </w:r>
            <w:r>
              <w:rPr>
                <w:rFonts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u w:val="single"/>
                <w:lang w:val="en-US" w:eastAsia="zh-CN"/>
              </w:rPr>
              <w:t>9</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ascii="仿宋" w:hAnsi="仿宋" w:eastAsia="仿宋" w:cs="仿宋_GB2312"/>
                <w:sz w:val="24"/>
                <w:szCs w:val="24"/>
              </w:rPr>
              <w:t>22</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投标响应有效期</w:t>
            </w:r>
          </w:p>
        </w:tc>
        <w:tc>
          <w:tcPr>
            <w:tcW w:w="7513" w:type="dxa"/>
            <w:vAlign w:val="center"/>
          </w:tcPr>
          <w:p>
            <w:pPr>
              <w:pStyle w:val="10"/>
              <w:rPr>
                <w:rFonts w:ascii="仿宋" w:hAnsi="仿宋" w:eastAsia="仿宋" w:cs="仿宋_GB2312"/>
                <w:color w:val="000000" w:themeColor="text1"/>
                <w:sz w:val="24"/>
                <w:szCs w:val="24"/>
              </w:rPr>
            </w:pPr>
            <w:r>
              <w:rPr>
                <w:rFonts w:hint="eastAsia" w:ascii="仿宋" w:hAnsi="仿宋" w:eastAsia="仿宋" w:cs="仿宋_GB2312"/>
                <w:color w:val="000000" w:themeColor="text1"/>
                <w:sz w:val="24"/>
                <w:szCs w:val="24"/>
              </w:rPr>
              <w:t>响应有效期为开启响应文件之日起60日历天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23</w:t>
            </w:r>
          </w:p>
        </w:tc>
        <w:tc>
          <w:tcPr>
            <w:tcW w:w="1985" w:type="dxa"/>
            <w:vAlign w:val="center"/>
          </w:tcPr>
          <w:p>
            <w:pPr>
              <w:jc w:val="center"/>
              <w:rPr>
                <w:rFonts w:ascii="仿宋" w:hAnsi="仿宋" w:eastAsia="仿宋" w:cs="仿宋_GB2312"/>
                <w:sz w:val="24"/>
                <w:szCs w:val="24"/>
              </w:rPr>
            </w:pPr>
            <w:r>
              <w:rPr>
                <w:rFonts w:hint="eastAsia" w:ascii="仿宋" w:hAnsi="仿宋" w:eastAsia="仿宋" w:cs="仿宋_GB2312"/>
                <w:sz w:val="24"/>
                <w:szCs w:val="24"/>
              </w:rPr>
              <w:t>履约保证金</w:t>
            </w:r>
          </w:p>
        </w:tc>
        <w:tc>
          <w:tcPr>
            <w:tcW w:w="7513" w:type="dxa"/>
            <w:vAlign w:val="center"/>
          </w:tcPr>
          <w:p>
            <w:pPr>
              <w:pStyle w:val="28"/>
              <w:ind w:right="22"/>
              <w:rPr>
                <w:rFonts w:ascii="仿宋" w:hAnsi="仿宋" w:eastAsia="仿宋" w:cs="仿宋_GB2312"/>
                <w:color w:val="000000" w:themeColor="text1"/>
                <w:sz w:val="24"/>
              </w:rPr>
            </w:pPr>
            <w:r>
              <w:rPr>
                <w:rFonts w:hint="eastAsia" w:ascii="仿宋" w:hAnsi="仿宋" w:eastAsia="仿宋" w:cs="仿宋_GB2312"/>
                <w:b/>
                <w:bCs/>
                <w:sz w:val="24"/>
                <w:szCs w:val="24"/>
              </w:rPr>
              <w:sym w:font="Wingdings 2" w:char="0052"/>
            </w:r>
            <w:r>
              <w:rPr>
                <w:rFonts w:hint="eastAsia" w:ascii="仿宋" w:hAnsi="仿宋" w:eastAsia="仿宋" w:cs="仿宋_GB2312"/>
                <w:color w:val="000000" w:themeColor="text1"/>
                <w:sz w:val="24"/>
                <w:szCs w:val="24"/>
              </w:rPr>
              <w:t>无</w:t>
            </w:r>
          </w:p>
          <w:p>
            <w:pPr>
              <w:widowControl/>
              <w:shd w:val="clear" w:color="auto" w:fill="FFFFFF"/>
              <w:jc w:val="left"/>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sym w:font="Wingdings" w:char="00A8"/>
            </w:r>
            <w:r>
              <w:rPr>
                <w:rFonts w:hint="eastAsia" w:ascii="仿宋" w:hAnsi="仿宋" w:eastAsia="仿宋" w:cs="仿宋_GB2312"/>
                <w:color w:val="000000" w:themeColor="text1"/>
                <w:sz w:val="24"/>
                <w:szCs w:val="24"/>
              </w:rPr>
              <w:t>中标方合同签订后，在</w:t>
            </w:r>
            <w:r>
              <w:rPr>
                <w:rFonts w:hint="eastAsia" w:ascii="仿宋" w:hAnsi="仿宋" w:eastAsia="仿宋" w:cs="仿宋_GB2312"/>
                <w:color w:val="000000" w:themeColor="text1"/>
                <w:sz w:val="24"/>
                <w:szCs w:val="24"/>
                <w:u w:val="single"/>
              </w:rPr>
              <w:t xml:space="preserve"> * </w:t>
            </w:r>
            <w:r>
              <w:rPr>
                <w:rFonts w:hint="eastAsia" w:ascii="仿宋" w:hAnsi="仿宋" w:eastAsia="仿宋" w:cs="仿宋_GB2312"/>
                <w:color w:val="000000" w:themeColor="text1"/>
                <w:sz w:val="24"/>
                <w:szCs w:val="24"/>
              </w:rPr>
              <w:t>工作日内以电汇方式向中粮************公司对公账户缴纳项目履约保证金元（人民币）大写： 元，否则取消其中标资格。项目完工验收后次月予以退还（无息）。（</w:t>
            </w:r>
            <w:r>
              <w:rPr>
                <w:rFonts w:ascii="仿宋" w:hAnsi="仿宋" w:eastAsia="仿宋" w:cs="仿宋_GB2312"/>
                <w:color w:val="000000" w:themeColor="text1"/>
                <w:sz w:val="24"/>
                <w:szCs w:val="24"/>
              </w:rPr>
              <w:t>履约保证金不得超过中标合同金额的10%。为防范管理风险，对物流类采购，可在双方协商一致的基础上提高投标保证金的缴纳比例，不得超过采购项目预算10%，最高不超过50万元人民币</w:t>
            </w:r>
            <w:r>
              <w:rPr>
                <w:rFonts w:hint="eastAsia" w:ascii="仿宋" w:hAnsi="仿宋" w:eastAsia="仿宋" w:cs="仿宋_GB2312"/>
                <w:color w:val="000000" w:themeColor="text1"/>
                <w:sz w:val="24"/>
                <w:szCs w:val="24"/>
              </w:rPr>
              <w:t>）</w:t>
            </w:r>
          </w:p>
          <w:p>
            <w:pPr>
              <w:pStyle w:val="28"/>
              <w:ind w:right="2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收款单位全称：****************************</w:t>
            </w:r>
          </w:p>
          <w:p>
            <w:pPr>
              <w:pStyle w:val="28"/>
              <w:ind w:right="22"/>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开户行:********************************</w:t>
            </w:r>
          </w:p>
          <w:p>
            <w:pPr>
              <w:widowControl/>
              <w:shd w:val="clear" w:color="auto" w:fill="FFFFFF"/>
              <w:jc w:val="left"/>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0"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24</w:t>
            </w:r>
          </w:p>
        </w:tc>
        <w:tc>
          <w:tcPr>
            <w:tcW w:w="1985" w:type="dxa"/>
            <w:vAlign w:val="center"/>
          </w:tcPr>
          <w:p>
            <w:pPr>
              <w:pStyle w:val="10"/>
              <w:jc w:val="center"/>
              <w:rPr>
                <w:rFonts w:ascii="仿宋" w:hAnsi="仿宋" w:eastAsia="仿宋" w:cs="仿宋_GB2312"/>
                <w:sz w:val="24"/>
                <w:szCs w:val="24"/>
              </w:rPr>
            </w:pPr>
            <w:r>
              <w:rPr>
                <w:rFonts w:hint="eastAsia" w:ascii="仿宋" w:hAnsi="仿宋" w:eastAsia="仿宋" w:cs="仿宋_GB2312"/>
                <w:sz w:val="24"/>
                <w:szCs w:val="24"/>
              </w:rPr>
              <w:t>确定成交人</w:t>
            </w:r>
          </w:p>
        </w:tc>
        <w:tc>
          <w:tcPr>
            <w:tcW w:w="7513" w:type="dxa"/>
            <w:vAlign w:val="center"/>
          </w:tcPr>
          <w:p>
            <w:pPr>
              <w:rPr>
                <w:rFonts w:ascii="仿宋" w:hAnsi="仿宋" w:eastAsia="仿宋" w:cs="仿宋_GB2312"/>
                <w:color w:val="000000" w:themeColor="text1"/>
                <w:sz w:val="24"/>
              </w:rPr>
            </w:pPr>
            <w:r>
              <w:rPr>
                <w:rFonts w:hint="eastAsia" w:ascii="仿宋" w:hAnsi="仿宋" w:eastAsia="仿宋" w:cs="仿宋_GB2312"/>
                <w:color w:val="000000" w:themeColor="text1"/>
                <w:sz w:val="24"/>
                <w:szCs w:val="24"/>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szCs w:val="24"/>
              </w:rPr>
              <w:t>25</w:t>
            </w:r>
          </w:p>
        </w:tc>
        <w:tc>
          <w:tcPr>
            <w:tcW w:w="19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szCs w:val="24"/>
              </w:rPr>
              <w:t>保密</w:t>
            </w:r>
          </w:p>
        </w:tc>
        <w:tc>
          <w:tcPr>
            <w:tcW w:w="7513" w:type="dxa"/>
            <w:vAlign w:val="center"/>
          </w:tcPr>
          <w:p>
            <w:pPr>
              <w:jc w:val="left"/>
              <w:rPr>
                <w:rFonts w:ascii="仿宋" w:hAnsi="仿宋" w:eastAsia="仿宋" w:cs="仿宋_GB2312"/>
                <w:sz w:val="24"/>
              </w:rPr>
            </w:pPr>
            <w:r>
              <w:rPr>
                <w:rFonts w:hint="eastAsia" w:ascii="仿宋" w:hAnsi="仿宋" w:eastAsia="仿宋" w:cs="仿宋_GB2312"/>
                <w:sz w:val="24"/>
                <w:szCs w:val="24"/>
              </w:rPr>
              <w:t>参与采购投标活动的各方应对采购文件和投标文件中的商业和技术等秘密保密，违者应对由此造成的后果承担法律责任。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80" w:type="dxa"/>
            <w:vAlign w:val="center"/>
          </w:tcPr>
          <w:p>
            <w:pPr>
              <w:pStyle w:val="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9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szCs w:val="24"/>
              </w:rPr>
              <w:t>采购（评标）小组组成</w:t>
            </w:r>
          </w:p>
        </w:tc>
        <w:tc>
          <w:tcPr>
            <w:tcW w:w="7513" w:type="dxa"/>
            <w:vAlign w:val="center"/>
          </w:tcPr>
          <w:p>
            <w:pPr>
              <w:pStyle w:val="10"/>
              <w:rPr>
                <w:rFonts w:ascii="仿宋" w:hAnsi="仿宋" w:eastAsia="仿宋" w:cs="仿宋_GB2312"/>
                <w:sz w:val="24"/>
                <w:szCs w:val="24"/>
              </w:rPr>
            </w:pPr>
            <w:r>
              <w:rPr>
                <w:rFonts w:hint="eastAsia" w:ascii="仿宋" w:hAnsi="仿宋" w:eastAsia="仿宋" w:cs="仿宋_GB2312"/>
                <w:sz w:val="24"/>
                <w:szCs w:val="24"/>
              </w:rPr>
              <w:t>采购（评标）小组总人数为3人及以上单数，由采购部门、使用部门、其他部门三方组成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szCs w:val="24"/>
              </w:rPr>
              <w:t>27</w:t>
            </w:r>
          </w:p>
        </w:tc>
        <w:tc>
          <w:tcPr>
            <w:tcW w:w="19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szCs w:val="24"/>
              </w:rPr>
              <w:t>现场监督</w:t>
            </w:r>
          </w:p>
        </w:tc>
        <w:tc>
          <w:tcPr>
            <w:tcW w:w="7513" w:type="dxa"/>
            <w:vAlign w:val="center"/>
          </w:tcPr>
          <w:p>
            <w:pPr>
              <w:rPr>
                <w:rFonts w:ascii="仿宋" w:hAnsi="仿宋" w:eastAsia="仿宋" w:cs="仿宋_GB2312"/>
                <w:sz w:val="24"/>
              </w:rPr>
            </w:pPr>
            <w:r>
              <w:rPr>
                <w:rFonts w:hint="eastAsia" w:ascii="仿宋" w:hAnsi="仿宋" w:eastAsia="仿宋" w:cs="仿宋_GB2312"/>
                <w:sz w:val="24"/>
                <w:szCs w:val="24"/>
              </w:rPr>
              <w:t>监督人员：徐亚梅 联系电话：1</w:t>
            </w:r>
            <w:r>
              <w:rPr>
                <w:rFonts w:ascii="仿宋" w:hAnsi="仿宋" w:eastAsia="仿宋" w:cs="仿宋_GB2312"/>
                <w:sz w:val="24"/>
                <w:szCs w:val="24"/>
              </w:rPr>
              <w:t>8935718583</w:t>
            </w:r>
          </w:p>
        </w:tc>
      </w:tr>
    </w:tbl>
    <w:p>
      <w:pPr>
        <w:rPr>
          <w:rFonts w:ascii="宋体" w:hAnsi="宋体"/>
          <w:b/>
          <w:sz w:val="30"/>
          <w:szCs w:val="30"/>
        </w:rPr>
      </w:pPr>
      <w:r>
        <w:rPr>
          <w:rFonts w:hint="eastAsia" w:ascii="宋体" w:hAnsi="宋体"/>
          <w:b/>
          <w:sz w:val="30"/>
          <w:szCs w:val="30"/>
        </w:rPr>
        <w:t>投标须知中的“★”项目为废标条件，未响应或</w:t>
      </w:r>
      <w:r>
        <w:rPr>
          <w:rFonts w:hint="eastAsia" w:ascii="宋体" w:hAnsi="宋体"/>
          <w:b/>
          <w:sz w:val="30"/>
          <w:szCs w:val="30"/>
          <w:highlight w:val="none"/>
        </w:rPr>
        <w:t>不</w:t>
      </w:r>
      <w:r>
        <w:rPr>
          <w:rFonts w:hint="eastAsia" w:ascii="宋体" w:hAnsi="宋体"/>
          <w:b/>
          <w:sz w:val="30"/>
          <w:szCs w:val="30"/>
        </w:rPr>
        <w:t>满足的投标报价无效</w:t>
      </w:r>
    </w:p>
    <w:p>
      <w:pPr>
        <w:jc w:val="center"/>
        <w:rPr>
          <w:rFonts w:ascii="宋体" w:hAnsi="宋体"/>
          <w:b/>
          <w:sz w:val="30"/>
          <w:szCs w:val="30"/>
        </w:rPr>
      </w:pPr>
    </w:p>
    <w:p>
      <w:pPr>
        <w:jc w:val="center"/>
        <w:rPr>
          <w:rFonts w:ascii="仿宋" w:hAnsi="仿宋" w:eastAsia="仿宋"/>
          <w:b/>
          <w:sz w:val="28"/>
          <w:szCs w:val="28"/>
        </w:rPr>
      </w:pPr>
      <w:r>
        <w:rPr>
          <w:rFonts w:hint="eastAsia" w:ascii="宋体" w:hAnsi="宋体"/>
          <w:b/>
          <w:sz w:val="30"/>
          <w:szCs w:val="30"/>
        </w:rPr>
        <w:t>（</w:t>
      </w:r>
      <w:r>
        <w:rPr>
          <w:rFonts w:hint="eastAsia" w:ascii="仿宋" w:hAnsi="仿宋" w:eastAsia="仿宋"/>
          <w:b/>
          <w:sz w:val="28"/>
          <w:szCs w:val="28"/>
        </w:rPr>
        <w:t>一）总 则</w:t>
      </w:r>
    </w:p>
    <w:p>
      <w:pPr>
        <w:spacing w:line="520" w:lineRule="exact"/>
        <w:rPr>
          <w:rFonts w:ascii="仿宋" w:hAnsi="仿宋" w:eastAsia="仿宋"/>
          <w:sz w:val="28"/>
          <w:szCs w:val="28"/>
        </w:rPr>
      </w:pPr>
      <w:r>
        <w:rPr>
          <w:rFonts w:hint="eastAsia" w:ascii="仿宋" w:hAnsi="仿宋" w:eastAsia="仿宋"/>
          <w:sz w:val="28"/>
          <w:szCs w:val="28"/>
        </w:rPr>
        <w:t>1.1、适用范围：</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本谈判文件仅适用于中粮屯河玛纳斯番茄制品有限公司蒸发、杀菌、灌装系统供配电增容改造项目谈判文件。</w:t>
      </w:r>
    </w:p>
    <w:p>
      <w:pPr>
        <w:spacing w:line="520" w:lineRule="exact"/>
        <w:rPr>
          <w:rFonts w:ascii="仿宋" w:hAnsi="仿宋" w:eastAsia="仿宋"/>
          <w:sz w:val="28"/>
          <w:szCs w:val="28"/>
        </w:rPr>
      </w:pPr>
      <w:r>
        <w:rPr>
          <w:rFonts w:hint="eastAsia" w:ascii="仿宋" w:hAnsi="仿宋" w:eastAsia="仿宋"/>
          <w:sz w:val="28"/>
          <w:szCs w:val="28"/>
        </w:rPr>
        <w:t>2.2、定义</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招标方：中粮屯河玛纳斯番茄制品有限公司</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谈判文件：蒸发、杀菌、灌装系统供配电增容改造项目谈判文件。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投标文件：蒸发、杀菌、灌装系统供配电增容改造项目投标书。</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成交投标方：接到并接受中标通知书，最终被授予合同的投标方。</w:t>
      </w:r>
    </w:p>
    <w:p>
      <w:pPr>
        <w:spacing w:line="520" w:lineRule="exact"/>
        <w:rPr>
          <w:rFonts w:ascii="仿宋" w:hAnsi="仿宋" w:eastAsia="仿宋"/>
          <w:sz w:val="28"/>
          <w:szCs w:val="28"/>
        </w:rPr>
      </w:pPr>
      <w:r>
        <w:rPr>
          <w:rFonts w:hint="eastAsia" w:ascii="仿宋" w:hAnsi="仿宋" w:eastAsia="仿宋"/>
          <w:sz w:val="28"/>
          <w:szCs w:val="28"/>
        </w:rPr>
        <w:t>1.3、谈判费用</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无论谈判结果如何，参加谈判的投标方应自行承担与参加谈判有关的全部费用，招标方在任何情况下均无义务和责任承担上述费用。</w:t>
      </w:r>
    </w:p>
    <w:p>
      <w:pPr>
        <w:spacing w:line="520" w:lineRule="exact"/>
        <w:rPr>
          <w:rFonts w:ascii="仿宋" w:hAnsi="仿宋" w:eastAsia="仿宋"/>
          <w:b/>
          <w:sz w:val="28"/>
          <w:szCs w:val="28"/>
        </w:rPr>
      </w:pPr>
      <w:r>
        <w:rPr>
          <w:rFonts w:hint="eastAsia" w:ascii="仿宋" w:hAnsi="仿宋" w:eastAsia="仿宋"/>
          <w:b/>
          <w:sz w:val="28"/>
          <w:szCs w:val="28"/>
        </w:rPr>
        <w:t>（二）谈判文件</w:t>
      </w:r>
    </w:p>
    <w:p>
      <w:pPr>
        <w:spacing w:line="520" w:lineRule="exact"/>
        <w:rPr>
          <w:rFonts w:ascii="仿宋" w:hAnsi="仿宋" w:eastAsia="仿宋"/>
          <w:sz w:val="28"/>
          <w:szCs w:val="28"/>
        </w:rPr>
      </w:pPr>
      <w:r>
        <w:rPr>
          <w:rFonts w:hint="eastAsia" w:ascii="仿宋" w:hAnsi="仿宋" w:eastAsia="仿宋"/>
          <w:sz w:val="28"/>
          <w:szCs w:val="28"/>
        </w:rPr>
        <w:t>2.1、谈判文件用以阐明所需货物及服务、谈判程序、谈判内容、合同草案的条款以及评定成交的标准等事项。谈判文件由下述部分组成：</w:t>
      </w:r>
    </w:p>
    <w:p>
      <w:pPr>
        <w:spacing w:line="520" w:lineRule="exact"/>
        <w:rPr>
          <w:rFonts w:ascii="仿宋" w:hAnsi="仿宋" w:eastAsia="仿宋"/>
          <w:sz w:val="28"/>
          <w:szCs w:val="28"/>
        </w:rPr>
      </w:pPr>
      <w:r>
        <w:rPr>
          <w:rFonts w:hint="eastAsia" w:ascii="仿宋" w:hAnsi="仿宋" w:eastAsia="仿宋"/>
          <w:sz w:val="28"/>
          <w:szCs w:val="28"/>
        </w:rPr>
        <w:t xml:space="preserve">    第一部分   谈判采购公告</w:t>
      </w:r>
    </w:p>
    <w:p>
      <w:pPr>
        <w:spacing w:line="520" w:lineRule="exact"/>
        <w:rPr>
          <w:rFonts w:ascii="仿宋" w:hAnsi="仿宋" w:eastAsia="仿宋"/>
          <w:sz w:val="28"/>
          <w:szCs w:val="28"/>
        </w:rPr>
      </w:pPr>
      <w:r>
        <w:rPr>
          <w:rFonts w:hint="eastAsia" w:ascii="仿宋" w:hAnsi="仿宋" w:eastAsia="仿宋"/>
          <w:sz w:val="28"/>
          <w:szCs w:val="28"/>
        </w:rPr>
        <w:t xml:space="preserve">    第二部分   投标方须知</w:t>
      </w:r>
    </w:p>
    <w:p>
      <w:pPr>
        <w:spacing w:line="520" w:lineRule="exact"/>
        <w:ind w:firstLine="555"/>
        <w:rPr>
          <w:rFonts w:ascii="仿宋" w:hAnsi="仿宋" w:eastAsia="仿宋"/>
          <w:sz w:val="28"/>
          <w:szCs w:val="28"/>
        </w:rPr>
      </w:pPr>
      <w:r>
        <w:rPr>
          <w:rFonts w:hint="eastAsia" w:ascii="仿宋" w:hAnsi="仿宋" w:eastAsia="仿宋"/>
          <w:sz w:val="28"/>
          <w:szCs w:val="28"/>
        </w:rPr>
        <w:t>第三部分   项目内容及技术要求</w:t>
      </w:r>
    </w:p>
    <w:p>
      <w:pPr>
        <w:spacing w:line="520" w:lineRule="exact"/>
        <w:ind w:firstLine="555"/>
        <w:rPr>
          <w:rFonts w:ascii="仿宋" w:hAnsi="仿宋" w:eastAsia="仿宋"/>
          <w:sz w:val="28"/>
          <w:szCs w:val="28"/>
        </w:rPr>
      </w:pPr>
      <w:r>
        <w:rPr>
          <w:rFonts w:hint="eastAsia" w:ascii="仿宋" w:hAnsi="仿宋" w:eastAsia="仿宋"/>
          <w:sz w:val="28"/>
          <w:szCs w:val="28"/>
        </w:rPr>
        <w:t>第四部分   安全管理要求</w:t>
      </w:r>
    </w:p>
    <w:p>
      <w:pPr>
        <w:spacing w:line="520" w:lineRule="exact"/>
        <w:ind w:firstLine="555"/>
        <w:rPr>
          <w:rFonts w:ascii="仿宋" w:hAnsi="仿宋" w:eastAsia="仿宋"/>
          <w:sz w:val="28"/>
          <w:szCs w:val="28"/>
        </w:rPr>
      </w:pPr>
      <w:r>
        <w:rPr>
          <w:rFonts w:hint="eastAsia" w:ascii="仿宋" w:hAnsi="仿宋" w:eastAsia="仿宋"/>
          <w:sz w:val="28"/>
          <w:szCs w:val="28"/>
        </w:rPr>
        <w:t>第五部分   评标办法</w:t>
      </w:r>
    </w:p>
    <w:p>
      <w:pPr>
        <w:spacing w:line="520" w:lineRule="exact"/>
        <w:ind w:firstLine="555"/>
        <w:rPr>
          <w:rFonts w:ascii="仿宋" w:hAnsi="仿宋" w:eastAsia="仿宋"/>
          <w:sz w:val="28"/>
          <w:szCs w:val="28"/>
        </w:rPr>
      </w:pPr>
      <w:r>
        <w:rPr>
          <w:rFonts w:hint="eastAsia" w:ascii="仿宋" w:hAnsi="仿宋" w:eastAsia="仿宋"/>
          <w:sz w:val="28"/>
          <w:szCs w:val="28"/>
        </w:rPr>
        <w:t>第六部分   合同书模板</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第七部分   投标文件格式</w:t>
      </w:r>
    </w:p>
    <w:p>
      <w:pPr>
        <w:spacing w:line="520" w:lineRule="exact"/>
        <w:ind w:firstLine="560" w:firstLineChars="200"/>
        <w:rPr>
          <w:rFonts w:ascii="仿宋" w:hAnsi="仿宋" w:eastAsia="仿宋"/>
          <w:sz w:val="28"/>
          <w:szCs w:val="28"/>
        </w:rPr>
      </w:pPr>
    </w:p>
    <w:p>
      <w:pPr>
        <w:spacing w:line="520" w:lineRule="exact"/>
        <w:rPr>
          <w:rFonts w:ascii="仿宋" w:hAnsi="仿宋" w:eastAsia="仿宋"/>
          <w:sz w:val="28"/>
          <w:szCs w:val="28"/>
        </w:rPr>
      </w:pPr>
      <w:r>
        <w:rPr>
          <w:rFonts w:hint="eastAsia" w:ascii="仿宋" w:hAnsi="仿宋" w:eastAsia="仿宋"/>
          <w:sz w:val="28"/>
          <w:szCs w:val="28"/>
        </w:rPr>
        <w:t>2.2、谈判文件的澄清</w:t>
      </w:r>
    </w:p>
    <w:p>
      <w:pPr>
        <w:spacing w:line="520" w:lineRule="exact"/>
        <w:rPr>
          <w:rFonts w:ascii="仿宋" w:hAnsi="仿宋" w:eastAsia="仿宋"/>
          <w:sz w:val="28"/>
          <w:szCs w:val="28"/>
        </w:rPr>
      </w:pPr>
      <w:r>
        <w:rPr>
          <w:rFonts w:hint="eastAsia" w:ascii="仿宋" w:hAnsi="仿宋" w:eastAsia="仿宋"/>
          <w:sz w:val="28"/>
          <w:szCs w:val="28"/>
        </w:rPr>
        <w:t xml:space="preserve">    参加谈判的投标方对谈判文件如有需要澄清的问题，应在开始谈判前通知招标方。招标方将视情况予以答复，并在其认为必要时，将该书面答复发给已获得谈判文件的所有投标方。</w:t>
      </w:r>
    </w:p>
    <w:p>
      <w:pPr>
        <w:spacing w:line="520" w:lineRule="exact"/>
        <w:rPr>
          <w:rFonts w:ascii="仿宋" w:hAnsi="仿宋" w:eastAsia="仿宋"/>
          <w:sz w:val="28"/>
          <w:szCs w:val="28"/>
        </w:rPr>
      </w:pPr>
      <w:r>
        <w:rPr>
          <w:rFonts w:hint="eastAsia" w:ascii="仿宋" w:hAnsi="仿宋" w:eastAsia="仿宋"/>
          <w:sz w:val="28"/>
          <w:szCs w:val="28"/>
        </w:rPr>
        <w:t>2.3、谈判文件的修改与补充</w:t>
      </w:r>
    </w:p>
    <w:p>
      <w:pPr>
        <w:spacing w:line="520" w:lineRule="exact"/>
        <w:rPr>
          <w:rFonts w:ascii="仿宋" w:hAnsi="仿宋" w:eastAsia="仿宋"/>
          <w:sz w:val="28"/>
          <w:szCs w:val="28"/>
        </w:rPr>
      </w:pPr>
      <w:r>
        <w:rPr>
          <w:rFonts w:hint="eastAsia" w:ascii="仿宋" w:hAnsi="仿宋" w:eastAsia="仿宋"/>
          <w:sz w:val="28"/>
          <w:szCs w:val="28"/>
        </w:rPr>
        <w:t xml:space="preserve">    招标方有权修改或补充已发售的谈判文件，并将谈判文件的修改或补充内容书面通知所有获得谈判文件的投标方，修改或补充内容将构成谈判文件的一部分，对谈判人有约束力。</w:t>
      </w:r>
    </w:p>
    <w:p>
      <w:pPr>
        <w:spacing w:line="520" w:lineRule="exact"/>
        <w:rPr>
          <w:rFonts w:ascii="仿宋" w:hAnsi="仿宋" w:eastAsia="仿宋"/>
          <w:b/>
          <w:sz w:val="28"/>
          <w:szCs w:val="28"/>
        </w:rPr>
      </w:pPr>
      <w:r>
        <w:rPr>
          <w:rFonts w:hint="eastAsia" w:ascii="仿宋" w:hAnsi="仿宋" w:eastAsia="仿宋"/>
          <w:b/>
          <w:sz w:val="28"/>
          <w:szCs w:val="28"/>
        </w:rPr>
        <w:t>（三）投标文件的编写</w:t>
      </w:r>
    </w:p>
    <w:p>
      <w:pPr>
        <w:spacing w:line="520" w:lineRule="exact"/>
        <w:rPr>
          <w:rFonts w:ascii="仿宋" w:hAnsi="仿宋" w:eastAsia="仿宋"/>
          <w:sz w:val="28"/>
          <w:szCs w:val="28"/>
        </w:rPr>
      </w:pPr>
      <w:r>
        <w:rPr>
          <w:rFonts w:hint="eastAsia" w:ascii="仿宋" w:hAnsi="仿宋" w:eastAsia="仿宋"/>
          <w:sz w:val="28"/>
          <w:szCs w:val="28"/>
        </w:rPr>
        <w:t>3.1投标文件由资格审查文件、商务文件、施工方案三部分组成。</w:t>
      </w:r>
    </w:p>
    <w:p>
      <w:pPr>
        <w:spacing w:line="520" w:lineRule="exact"/>
        <w:rPr>
          <w:rFonts w:ascii="仿宋" w:hAnsi="仿宋" w:eastAsia="仿宋"/>
          <w:sz w:val="28"/>
          <w:szCs w:val="28"/>
        </w:rPr>
      </w:pPr>
      <w:r>
        <w:rPr>
          <w:rFonts w:hint="eastAsia" w:ascii="仿宋" w:hAnsi="仿宋" w:eastAsia="仿宋"/>
          <w:sz w:val="28"/>
          <w:szCs w:val="28"/>
        </w:rPr>
        <w:t>3.1.1  资格审查文件：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（1）投标方限定为在中国境内注册的法人企业或其他组织。</w:t>
      </w:r>
    </w:p>
    <w:p>
      <w:pPr>
        <w:spacing w:line="520" w:lineRule="exact"/>
        <w:ind w:left="281" w:leftChars="134" w:firstLine="280" w:firstLineChars="100"/>
        <w:rPr>
          <w:rFonts w:ascii="仿宋" w:hAnsi="仿宋" w:eastAsia="仿宋"/>
          <w:sz w:val="28"/>
          <w:szCs w:val="28"/>
        </w:rPr>
      </w:pPr>
      <w:r>
        <w:rPr>
          <w:rFonts w:hint="eastAsia" w:ascii="仿宋" w:hAnsi="仿宋" w:eastAsia="仿宋"/>
          <w:sz w:val="28"/>
          <w:szCs w:val="28"/>
        </w:rPr>
        <w:t>（2）营业执照（“三证合一”）。</w:t>
      </w:r>
    </w:p>
    <w:p>
      <w:pPr>
        <w:spacing w:line="520" w:lineRule="exact"/>
        <w:ind w:left="281" w:leftChars="134" w:firstLine="280" w:firstLineChars="100"/>
        <w:rPr>
          <w:rFonts w:ascii="仿宋" w:hAnsi="仿宋" w:eastAsia="仿宋"/>
          <w:sz w:val="28"/>
          <w:szCs w:val="28"/>
        </w:rPr>
      </w:pPr>
      <w:r>
        <w:rPr>
          <w:rFonts w:hint="eastAsia" w:ascii="仿宋" w:hAnsi="仿宋" w:eastAsia="仿宋"/>
          <w:sz w:val="28"/>
          <w:szCs w:val="28"/>
        </w:rPr>
        <w:t>（3）法定代表人资格证书、法人代表授权委托书。</w:t>
      </w:r>
    </w:p>
    <w:p>
      <w:pPr>
        <w:spacing w:line="520" w:lineRule="exact"/>
        <w:ind w:left="281" w:leftChars="134" w:firstLine="280" w:firstLineChars="100"/>
        <w:rPr>
          <w:rFonts w:ascii="仿宋" w:hAnsi="仿宋" w:eastAsia="仿宋"/>
          <w:sz w:val="28"/>
          <w:szCs w:val="28"/>
        </w:rPr>
      </w:pPr>
      <w:r>
        <w:rPr>
          <w:rFonts w:hint="eastAsia" w:ascii="仿宋" w:hAnsi="仿宋" w:eastAsia="仿宋"/>
          <w:sz w:val="28"/>
          <w:szCs w:val="28"/>
        </w:rPr>
        <w:t>（4）质量承诺书</w:t>
      </w:r>
    </w:p>
    <w:p>
      <w:pPr>
        <w:spacing w:line="520" w:lineRule="exact"/>
        <w:ind w:left="281" w:leftChars="134" w:firstLine="280" w:firstLineChars="100"/>
        <w:rPr>
          <w:rFonts w:ascii="仿宋" w:hAnsi="仿宋" w:eastAsia="仿宋"/>
          <w:sz w:val="28"/>
          <w:szCs w:val="28"/>
        </w:rPr>
      </w:pPr>
      <w:r>
        <w:rPr>
          <w:rFonts w:hint="eastAsia" w:ascii="仿宋" w:hAnsi="仿宋" w:eastAsia="仿宋"/>
          <w:sz w:val="28"/>
          <w:szCs w:val="28"/>
        </w:rPr>
        <w:t>（5）廉洁承诺书</w:t>
      </w:r>
    </w:p>
    <w:p>
      <w:pPr>
        <w:spacing w:line="520" w:lineRule="exact"/>
        <w:ind w:left="281" w:leftChars="134" w:firstLine="280" w:firstLineChars="100"/>
        <w:rPr>
          <w:rFonts w:ascii="仿宋" w:hAnsi="仿宋" w:eastAsia="仿宋"/>
          <w:sz w:val="28"/>
          <w:szCs w:val="28"/>
        </w:rPr>
      </w:pPr>
      <w:r>
        <w:rPr>
          <w:rFonts w:hint="eastAsia" w:ascii="仿宋" w:hAnsi="仿宋" w:eastAsia="仿宋"/>
          <w:sz w:val="28"/>
          <w:szCs w:val="28"/>
        </w:rPr>
        <w:t>（6）不接受联合体投标方参加投标。</w:t>
      </w:r>
    </w:p>
    <w:p>
      <w:pPr>
        <w:spacing w:line="520" w:lineRule="exact"/>
        <w:rPr>
          <w:rFonts w:ascii="仿宋" w:hAnsi="仿宋" w:eastAsia="仿宋"/>
          <w:sz w:val="28"/>
          <w:szCs w:val="28"/>
        </w:rPr>
      </w:pPr>
      <w:r>
        <w:rPr>
          <w:rFonts w:hint="eastAsia" w:ascii="仿宋" w:hAnsi="仿宋" w:eastAsia="仿宋"/>
          <w:sz w:val="28"/>
          <w:szCs w:val="28"/>
        </w:rPr>
        <w:t>3.2.2 商务文件：报价单、企业业绩、</w:t>
      </w:r>
      <w:r>
        <w:rPr>
          <w:rFonts w:hint="eastAsia" w:ascii="仿宋_GB2312" w:hAnsi="仿宋_GB2312" w:eastAsia="仿宋_GB2312" w:cs="仿宋_GB2312"/>
          <w:color w:val="000000" w:themeColor="text1"/>
          <w:sz w:val="24"/>
        </w:rPr>
        <w:t>企业生产制造/施工/服务等履约能力</w:t>
      </w:r>
      <w:r>
        <w:rPr>
          <w:rFonts w:hint="eastAsia" w:ascii="仿宋" w:hAnsi="仿宋" w:eastAsia="仿宋"/>
          <w:sz w:val="28"/>
          <w:szCs w:val="28"/>
        </w:rPr>
        <w:t>、项目工期及项目人员配置。</w:t>
      </w:r>
    </w:p>
    <w:p>
      <w:pPr>
        <w:spacing w:line="520" w:lineRule="exact"/>
        <w:rPr>
          <w:rFonts w:ascii="仿宋" w:hAnsi="仿宋" w:eastAsia="仿宋"/>
          <w:sz w:val="28"/>
          <w:szCs w:val="28"/>
        </w:rPr>
      </w:pPr>
      <w:r>
        <w:rPr>
          <w:rFonts w:hint="eastAsia" w:ascii="仿宋" w:hAnsi="仿宋" w:eastAsia="仿宋"/>
          <w:sz w:val="28"/>
          <w:szCs w:val="28"/>
        </w:rPr>
        <w:t>3.2.3技术部分：项目施工/实施方案、项目安全措施/方案、设备实施清单、售后服务、合理化建议。</w:t>
      </w:r>
    </w:p>
    <w:p>
      <w:pPr>
        <w:spacing w:line="520" w:lineRule="exact"/>
        <w:rPr>
          <w:rFonts w:ascii="仿宋" w:hAnsi="仿宋" w:eastAsia="仿宋"/>
          <w:sz w:val="28"/>
          <w:szCs w:val="28"/>
        </w:rPr>
      </w:pPr>
      <w:r>
        <w:rPr>
          <w:rFonts w:hint="eastAsia" w:ascii="仿宋" w:hAnsi="仿宋" w:eastAsia="仿宋"/>
          <w:sz w:val="28"/>
          <w:szCs w:val="28"/>
        </w:rPr>
        <w:t>3.2编写要求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参加谈判的投标方应按谈判文件中提供的格式编写投标文件。</w:t>
      </w:r>
    </w:p>
    <w:p>
      <w:pPr>
        <w:spacing w:line="520" w:lineRule="exact"/>
        <w:rPr>
          <w:rFonts w:ascii="仿宋" w:hAnsi="仿宋" w:eastAsia="仿宋"/>
          <w:sz w:val="28"/>
          <w:szCs w:val="28"/>
        </w:rPr>
      </w:pPr>
      <w:r>
        <w:rPr>
          <w:rFonts w:hint="eastAsia" w:ascii="仿宋" w:hAnsi="仿宋" w:eastAsia="仿宋"/>
          <w:sz w:val="28"/>
          <w:szCs w:val="28"/>
        </w:rPr>
        <w:t>3.3投标报价</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报价应是完成施工所必须的一切费用，包括：含材料、安装、运输、吊装、税费、安全费、环保费等一切直至交付至发包人的</w:t>
      </w:r>
      <w:r>
        <w:rPr>
          <w:rFonts w:ascii="仿宋" w:hAnsi="仿宋" w:eastAsia="仿宋"/>
          <w:sz w:val="28"/>
          <w:szCs w:val="28"/>
        </w:rPr>
        <w:t>相关费用</w:t>
      </w:r>
      <w:r>
        <w:rPr>
          <w:rFonts w:hint="eastAsia" w:ascii="仿宋" w:hAnsi="仿宋" w:eastAsia="仿宋"/>
          <w:sz w:val="28"/>
          <w:szCs w:val="28"/>
        </w:rPr>
        <w:t>,实行包干价。</w:t>
      </w:r>
    </w:p>
    <w:p>
      <w:pPr>
        <w:spacing w:line="520" w:lineRule="exact"/>
        <w:rPr>
          <w:rFonts w:ascii="仿宋" w:hAnsi="仿宋" w:eastAsia="仿宋"/>
          <w:sz w:val="28"/>
          <w:szCs w:val="28"/>
        </w:rPr>
      </w:pPr>
      <w:r>
        <w:rPr>
          <w:rFonts w:hint="eastAsia" w:ascii="仿宋" w:hAnsi="仿宋" w:eastAsia="仿宋"/>
          <w:sz w:val="28"/>
          <w:szCs w:val="28"/>
        </w:rPr>
        <w:t>3.4现场勘察</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本项目招标方不组织集中现场勘察，如有需求投标人可以和业务联系人联系进行现场踏勘，但采购方不承担投标方踏勘现场所发生的所有费用和所发生的意外事件责任。</w:t>
      </w:r>
    </w:p>
    <w:p>
      <w:pPr>
        <w:spacing w:line="520" w:lineRule="exact"/>
        <w:rPr>
          <w:rFonts w:ascii="仿宋" w:hAnsi="仿宋" w:eastAsia="仿宋"/>
          <w:sz w:val="28"/>
          <w:szCs w:val="28"/>
        </w:rPr>
      </w:pPr>
      <w:r>
        <w:rPr>
          <w:rFonts w:hint="eastAsia" w:ascii="仿宋" w:hAnsi="仿宋" w:eastAsia="仿宋"/>
          <w:sz w:val="28"/>
          <w:szCs w:val="28"/>
        </w:rPr>
        <w:t xml:space="preserve">3.5投标文件的签署及规定 </w:t>
      </w:r>
    </w:p>
    <w:p>
      <w:pPr>
        <w:spacing w:line="520" w:lineRule="exact"/>
        <w:rPr>
          <w:rFonts w:ascii="仿宋" w:hAnsi="仿宋" w:eastAsia="仿宋"/>
          <w:sz w:val="28"/>
          <w:szCs w:val="28"/>
        </w:rPr>
      </w:pPr>
      <w:r>
        <w:rPr>
          <w:rFonts w:hint="eastAsia" w:ascii="仿宋" w:hAnsi="仿宋" w:eastAsia="仿宋"/>
          <w:sz w:val="28"/>
          <w:szCs w:val="28"/>
        </w:rPr>
        <w:t>3.5.1 投标文件应按规定加盖单位公章及骑缝章，并由谈判人法定代表人或授权代表签字。</w:t>
      </w:r>
    </w:p>
    <w:p>
      <w:pPr>
        <w:spacing w:line="520" w:lineRule="exact"/>
        <w:rPr>
          <w:rFonts w:ascii="仿宋" w:hAnsi="仿宋" w:eastAsia="仿宋"/>
          <w:sz w:val="28"/>
          <w:szCs w:val="28"/>
        </w:rPr>
      </w:pPr>
      <w:r>
        <w:rPr>
          <w:rFonts w:hint="eastAsia" w:ascii="仿宋" w:hAnsi="仿宋" w:eastAsia="仿宋"/>
          <w:sz w:val="28"/>
          <w:szCs w:val="28"/>
        </w:rPr>
        <w:t>3.5.2招标形成的谈判文件和报价单，由授权委托人签字确认。</w:t>
      </w:r>
    </w:p>
    <w:p>
      <w:pPr>
        <w:spacing w:line="520" w:lineRule="exact"/>
        <w:rPr>
          <w:rFonts w:ascii="仿宋" w:hAnsi="仿宋" w:eastAsia="仿宋"/>
          <w:sz w:val="28"/>
          <w:szCs w:val="28"/>
        </w:rPr>
      </w:pPr>
      <w:r>
        <w:rPr>
          <w:rFonts w:hint="eastAsia" w:ascii="仿宋" w:hAnsi="仿宋" w:eastAsia="仿宋"/>
          <w:sz w:val="28"/>
          <w:szCs w:val="28"/>
        </w:rPr>
        <w:t>3.5.3 谈判人对《投标文件》错误处作必要的修改，修改后的资料按《投标文件》模板要求加盖谈判人公章或法定代表人（或授权委托人）签字。</w:t>
      </w:r>
    </w:p>
    <w:p>
      <w:pPr>
        <w:spacing w:line="520" w:lineRule="exact"/>
        <w:rPr>
          <w:rFonts w:ascii="仿宋" w:hAnsi="仿宋" w:eastAsia="仿宋"/>
          <w:sz w:val="28"/>
          <w:szCs w:val="28"/>
        </w:rPr>
      </w:pPr>
      <w:r>
        <w:rPr>
          <w:rFonts w:hint="eastAsia" w:ascii="仿宋" w:hAnsi="仿宋" w:eastAsia="仿宋"/>
          <w:sz w:val="28"/>
          <w:szCs w:val="28"/>
        </w:rPr>
        <w:t>3.5.4 投标文件应以中文编制，计量单位以国家规定标准为准。</w:t>
      </w:r>
    </w:p>
    <w:p>
      <w:pPr>
        <w:spacing w:line="520" w:lineRule="exact"/>
        <w:rPr>
          <w:rFonts w:ascii="仿宋" w:hAnsi="仿宋" w:eastAsia="仿宋"/>
          <w:b/>
          <w:sz w:val="28"/>
          <w:szCs w:val="28"/>
        </w:rPr>
      </w:pPr>
      <w:r>
        <w:rPr>
          <w:rFonts w:ascii="仿宋" w:hAnsi="仿宋" w:eastAsia="仿宋"/>
          <w:b/>
          <w:sz w:val="28"/>
          <w:szCs w:val="28"/>
        </w:rPr>
        <w:t>（</w:t>
      </w:r>
      <w:r>
        <w:rPr>
          <w:rFonts w:hint="eastAsia" w:ascii="仿宋" w:hAnsi="仿宋" w:eastAsia="仿宋"/>
          <w:b/>
          <w:sz w:val="28"/>
          <w:szCs w:val="28"/>
        </w:rPr>
        <w:t>四）投标文件的递交</w:t>
      </w:r>
    </w:p>
    <w:p>
      <w:pPr>
        <w:spacing w:line="520" w:lineRule="exact"/>
        <w:rPr>
          <w:rFonts w:ascii="仿宋" w:hAnsi="仿宋" w:eastAsia="仿宋"/>
          <w:sz w:val="28"/>
          <w:szCs w:val="28"/>
        </w:rPr>
      </w:pPr>
      <w:r>
        <w:rPr>
          <w:rFonts w:hint="eastAsia" w:ascii="仿宋" w:hAnsi="仿宋" w:eastAsia="仿宋"/>
          <w:sz w:val="28"/>
          <w:szCs w:val="28"/>
        </w:rPr>
        <w:t>4.1投标文件标记签署</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投标方应按本谈判文件所规定的格式、内容等编制投标文件，并提交全部资格证明文件。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投标文件应由投标方法定代表人或经其正式授权的代理人在“谈判文件”要求的地方签字，并在投标文件正面标明项目名称、投标方名称。</w:t>
      </w:r>
    </w:p>
    <w:p>
      <w:pPr>
        <w:spacing w:line="520" w:lineRule="exact"/>
        <w:rPr>
          <w:rFonts w:ascii="仿宋" w:hAnsi="仿宋" w:eastAsia="仿宋"/>
          <w:sz w:val="28"/>
          <w:szCs w:val="28"/>
        </w:rPr>
      </w:pPr>
      <w:r>
        <w:rPr>
          <w:rFonts w:hint="eastAsia" w:ascii="仿宋" w:hAnsi="仿宋" w:eastAsia="仿宋"/>
          <w:sz w:val="28"/>
          <w:szCs w:val="28"/>
        </w:rPr>
        <w:t>4.2投标文件的报送时间</w:t>
      </w:r>
    </w:p>
    <w:p>
      <w:pPr>
        <w:spacing w:line="520" w:lineRule="exact"/>
        <w:rPr>
          <w:rFonts w:ascii="仿宋" w:hAnsi="仿宋" w:eastAsia="仿宋"/>
          <w:sz w:val="28"/>
          <w:szCs w:val="28"/>
        </w:rPr>
      </w:pPr>
      <w:r>
        <w:rPr>
          <w:rFonts w:hint="eastAsia" w:ascii="仿宋" w:hAnsi="仿宋" w:eastAsia="仿宋"/>
          <w:sz w:val="28"/>
          <w:szCs w:val="28"/>
        </w:rPr>
        <w:t xml:space="preserve">    参加谈判的投标方应按谈判公告中规定时间将投标文件上传至EPS系统。报价文件有效期为60日（日历日），投标文件递交截止时间后上传的投标文件，招标方将予以拒收。</w:t>
      </w:r>
    </w:p>
    <w:p>
      <w:pPr>
        <w:spacing w:line="520" w:lineRule="exact"/>
        <w:rPr>
          <w:rFonts w:ascii="仿宋" w:hAnsi="仿宋" w:eastAsia="仿宋"/>
          <w:b/>
          <w:sz w:val="28"/>
          <w:szCs w:val="28"/>
        </w:rPr>
      </w:pPr>
      <w:r>
        <w:rPr>
          <w:rFonts w:hint="eastAsia" w:ascii="仿宋" w:hAnsi="仿宋" w:eastAsia="仿宋"/>
          <w:b/>
          <w:sz w:val="28"/>
          <w:szCs w:val="28"/>
        </w:rPr>
        <w:t>（五）谈判方法和程序</w:t>
      </w:r>
    </w:p>
    <w:p>
      <w:pPr>
        <w:spacing w:line="520" w:lineRule="exact"/>
        <w:rPr>
          <w:rFonts w:ascii="仿宋" w:hAnsi="仿宋" w:eastAsia="仿宋"/>
          <w:sz w:val="28"/>
          <w:szCs w:val="28"/>
        </w:rPr>
      </w:pPr>
      <w:r>
        <w:rPr>
          <w:rFonts w:hint="eastAsia" w:ascii="仿宋" w:hAnsi="仿宋" w:eastAsia="仿宋"/>
          <w:sz w:val="28"/>
          <w:szCs w:val="28"/>
        </w:rPr>
        <w:t>5.1</w:t>
      </w:r>
      <w:r>
        <w:rPr>
          <w:rFonts w:ascii="仿宋" w:hAnsi="仿宋" w:eastAsia="仿宋"/>
          <w:sz w:val="28"/>
          <w:szCs w:val="28"/>
        </w:rPr>
        <w:t>谈判</w:t>
      </w:r>
    </w:p>
    <w:p>
      <w:pPr>
        <w:spacing w:line="520" w:lineRule="exact"/>
        <w:ind w:firstLine="560" w:firstLineChars="200"/>
        <w:rPr>
          <w:rFonts w:ascii="仿宋" w:hAnsi="仿宋" w:eastAsia="仿宋"/>
          <w:b/>
          <w:i/>
          <w:sz w:val="28"/>
          <w:szCs w:val="28"/>
        </w:rPr>
      </w:pPr>
      <w:r>
        <w:rPr>
          <w:rFonts w:hint="eastAsia" w:ascii="仿宋" w:hAnsi="仿宋" w:eastAsia="仿宋"/>
          <w:sz w:val="28"/>
          <w:szCs w:val="28"/>
        </w:rPr>
        <w:t>招标方在“谈判公告”规定的时间和地点且有投标方代表在线的情况下分别进行谈判。</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投标方根据中粮糖业E</w:t>
      </w:r>
      <w:r>
        <w:rPr>
          <w:rFonts w:ascii="仿宋" w:hAnsi="仿宋" w:eastAsia="仿宋"/>
          <w:sz w:val="28"/>
          <w:szCs w:val="28"/>
        </w:rPr>
        <w:t>PS</w:t>
      </w:r>
      <w:r>
        <w:rPr>
          <w:rFonts w:hint="eastAsia" w:ascii="仿宋" w:hAnsi="仿宋" w:eastAsia="仿宋"/>
          <w:sz w:val="28"/>
          <w:szCs w:val="28"/>
        </w:rPr>
        <w:t>系统招标方式，确保随时接受谈判小组的咨询，并予以解答问题。</w:t>
      </w:r>
    </w:p>
    <w:p>
      <w:pPr>
        <w:spacing w:line="520" w:lineRule="exact"/>
        <w:rPr>
          <w:rFonts w:ascii="仿宋" w:hAnsi="仿宋" w:eastAsia="仿宋"/>
          <w:sz w:val="28"/>
          <w:szCs w:val="28"/>
        </w:rPr>
      </w:pPr>
      <w:r>
        <w:rPr>
          <w:rFonts w:hint="eastAsia" w:ascii="仿宋" w:hAnsi="仿宋" w:eastAsia="仿宋"/>
          <w:sz w:val="28"/>
          <w:szCs w:val="28"/>
        </w:rPr>
        <w:t>5.2</w:t>
      </w:r>
      <w:r>
        <w:rPr>
          <w:rFonts w:ascii="仿宋" w:hAnsi="仿宋" w:eastAsia="仿宋"/>
          <w:sz w:val="28"/>
          <w:szCs w:val="28"/>
        </w:rPr>
        <w:t>谈判小组</w:t>
      </w:r>
    </w:p>
    <w:p>
      <w:pPr>
        <w:tabs>
          <w:tab w:val="left" w:pos="650"/>
        </w:tabs>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招标方根据本项目的特点组建谈判小组，其成员由中粮屯河玛纳斯番茄制品有限公司组成谈判小组。</w:t>
      </w:r>
    </w:p>
    <w:p>
      <w:pPr>
        <w:spacing w:line="520" w:lineRule="exact"/>
        <w:rPr>
          <w:rFonts w:ascii="仿宋" w:hAnsi="仿宋" w:eastAsia="仿宋"/>
          <w:sz w:val="28"/>
          <w:szCs w:val="28"/>
        </w:rPr>
      </w:pPr>
      <w:r>
        <w:rPr>
          <w:rFonts w:hint="eastAsia" w:ascii="仿宋" w:hAnsi="仿宋" w:eastAsia="仿宋"/>
          <w:sz w:val="28"/>
          <w:szCs w:val="28"/>
        </w:rPr>
        <w:t>5.3</w:t>
      </w:r>
      <w:r>
        <w:rPr>
          <w:rFonts w:ascii="仿宋" w:hAnsi="仿宋" w:eastAsia="仿宋"/>
          <w:sz w:val="28"/>
          <w:szCs w:val="28"/>
        </w:rPr>
        <w:t>谈判程序</w:t>
      </w:r>
    </w:p>
    <w:p>
      <w:pPr>
        <w:spacing w:line="520" w:lineRule="exact"/>
        <w:rPr>
          <w:rFonts w:ascii="仿宋" w:hAnsi="仿宋" w:eastAsia="仿宋"/>
          <w:sz w:val="28"/>
          <w:szCs w:val="28"/>
        </w:rPr>
      </w:pPr>
      <w:r>
        <w:rPr>
          <w:rFonts w:hint="eastAsia" w:ascii="仿宋" w:hAnsi="仿宋" w:eastAsia="仿宋"/>
          <w:sz w:val="28"/>
          <w:szCs w:val="28"/>
        </w:rPr>
        <w:t xml:space="preserve">    投标方及谈判小组人员签到，谈判小组对投标方资质进行审查。</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主持人宣布：谈判会议开始。</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介绍谈判项目情况。</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宣读谈判小组成员名单。</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宣读谈判纪律和注意事项。</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招标方就有关问题作相应说明。</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按递交投标文件的顺序，由投标单位对项目方案进行陈述并进行第二轮报价。</w:t>
      </w:r>
    </w:p>
    <w:p>
      <w:pPr>
        <w:spacing w:line="520" w:lineRule="exact"/>
        <w:ind w:firstLine="504" w:firstLineChars="180"/>
        <w:rPr>
          <w:rFonts w:ascii="仿宋" w:hAnsi="仿宋" w:eastAsia="仿宋"/>
          <w:sz w:val="28"/>
          <w:szCs w:val="28"/>
        </w:rPr>
      </w:pPr>
      <w:r>
        <w:rPr>
          <w:rFonts w:hint="eastAsia" w:ascii="仿宋" w:hAnsi="仿宋" w:eastAsia="仿宋"/>
          <w:sz w:val="28"/>
          <w:szCs w:val="28"/>
        </w:rPr>
        <w:t>谈判小组审阅投标文件，并分别与各投标单位谈判，投标报价实行多轮报价，投标单位在规定时间内作最终说明与承诺和最后一次报价。</w:t>
      </w:r>
    </w:p>
    <w:p>
      <w:pPr>
        <w:spacing w:line="520" w:lineRule="exact"/>
        <w:rPr>
          <w:rFonts w:ascii="仿宋" w:hAnsi="仿宋" w:eastAsia="仿宋"/>
          <w:sz w:val="28"/>
          <w:szCs w:val="28"/>
        </w:rPr>
      </w:pPr>
      <w:r>
        <w:rPr>
          <w:rFonts w:hint="eastAsia" w:ascii="仿宋" w:hAnsi="仿宋" w:eastAsia="仿宋"/>
          <w:sz w:val="28"/>
          <w:szCs w:val="28"/>
        </w:rPr>
        <w:t>5.4</w:t>
      </w:r>
      <w:r>
        <w:rPr>
          <w:rFonts w:ascii="仿宋" w:hAnsi="仿宋" w:eastAsia="仿宋"/>
          <w:sz w:val="28"/>
          <w:szCs w:val="28"/>
        </w:rPr>
        <w:t>谈判及确定成交的原则</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本项目的谈判活动将遵循“公开、公平、公正、择优”的原则，对所有参加投标方的评定，以相同的程序和方法严格按照谈判文件的要求和条件进行。</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根据谈判文件对投标文件进行评估和比较，谈判小组将对投标方资质是否满足谈判文件的要求、投标文件是否完整、投标文件是否有效签署，是否满足了谈判文件要求的相关条件，是否提供了谈判文件要求的材料等方面进行评审。</w:t>
      </w:r>
    </w:p>
    <w:p>
      <w:pPr>
        <w:spacing w:line="520" w:lineRule="exact"/>
        <w:rPr>
          <w:rFonts w:ascii="仿宋" w:hAnsi="仿宋" w:eastAsia="仿宋"/>
          <w:sz w:val="28"/>
          <w:szCs w:val="28"/>
        </w:rPr>
      </w:pPr>
      <w:r>
        <w:rPr>
          <w:rFonts w:hint="eastAsia" w:ascii="仿宋" w:hAnsi="仿宋" w:eastAsia="仿宋"/>
          <w:sz w:val="28"/>
          <w:szCs w:val="28"/>
        </w:rPr>
        <w:t>★注意事项：</w:t>
      </w:r>
    </w:p>
    <w:p>
      <w:pPr>
        <w:pStyle w:val="25"/>
        <w:numPr>
          <w:ilvl w:val="0"/>
          <w:numId w:val="5"/>
        </w:numPr>
        <w:spacing w:line="520" w:lineRule="exact"/>
        <w:ind w:firstLineChars="0"/>
        <w:rPr>
          <w:rFonts w:ascii="仿宋" w:hAnsi="仿宋" w:eastAsia="仿宋"/>
          <w:sz w:val="28"/>
          <w:szCs w:val="28"/>
        </w:rPr>
      </w:pPr>
      <w:r>
        <w:rPr>
          <w:rFonts w:hint="eastAsia" w:ascii="仿宋" w:hAnsi="仿宋" w:eastAsia="仿宋"/>
          <w:sz w:val="28"/>
          <w:szCs w:val="28"/>
        </w:rPr>
        <w:t xml:space="preserve">谈判人出现下列情形之一的，谈判小组可取消其谈判资格：   </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 xml:space="preserve">(1)未按谈判文件或谈判小组规定时间派授权代表参加谈判的；    </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(2)未按谈判文件要求和规定提交有关材料的；</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(3)有违反相关法律、法规行为的。</w:t>
      </w:r>
    </w:p>
    <w:p>
      <w:pPr>
        <w:pStyle w:val="25"/>
        <w:numPr>
          <w:ilvl w:val="0"/>
          <w:numId w:val="5"/>
        </w:numPr>
        <w:spacing w:line="520" w:lineRule="exact"/>
        <w:ind w:firstLineChars="0"/>
        <w:jc w:val="left"/>
        <w:rPr>
          <w:rFonts w:ascii="仿宋" w:hAnsi="仿宋" w:eastAsia="仿宋"/>
          <w:sz w:val="28"/>
          <w:szCs w:val="28"/>
        </w:rPr>
      </w:pPr>
      <w:r>
        <w:rPr>
          <w:rFonts w:hint="eastAsia" w:ascii="仿宋" w:hAnsi="仿宋" w:eastAsia="仿宋"/>
          <w:sz w:val="28"/>
          <w:szCs w:val="28"/>
        </w:rPr>
        <w:t>谈判人出现下列情形之一的，谈判小组在评审中可以拒绝推荐：</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(1) 施工完成时间不确定或不符合谈判文件要求的。</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(2) 资格证明文件不全或不满足谈判文件规定的谈判人资质要求的。</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(3) 不符合谈判文件中规定的其他实质性要求。</w:t>
      </w:r>
    </w:p>
    <w:p>
      <w:pPr>
        <w:spacing w:line="520" w:lineRule="exact"/>
        <w:ind w:left="283" w:leftChars="135" w:firstLine="280" w:firstLineChars="100"/>
        <w:rPr>
          <w:rFonts w:ascii="仿宋" w:hAnsi="仿宋" w:eastAsia="仿宋"/>
          <w:sz w:val="28"/>
          <w:szCs w:val="28"/>
        </w:rPr>
      </w:pPr>
      <w:r>
        <w:rPr>
          <w:rFonts w:hint="eastAsia" w:ascii="仿宋" w:hAnsi="仿宋" w:eastAsia="仿宋"/>
          <w:sz w:val="28"/>
          <w:szCs w:val="28"/>
        </w:rPr>
        <w:t>(4) 在谈判过程中，谈判小组若发现投标方围标、串标、以行贿手段谋取成交或者以其他弄虚作假方式参加谈判的，该投标方的投标文件将视为无效。</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在谈判过程中，投标方可以根据谈判情况进行多轮报价，并对投标文件的内容，在符合谈判文件要求的前提下和规定的时间内进行修改，最终报价必须以E</w:t>
      </w:r>
      <w:r>
        <w:rPr>
          <w:rFonts w:ascii="仿宋" w:hAnsi="仿宋" w:eastAsia="仿宋"/>
          <w:sz w:val="28"/>
          <w:szCs w:val="28"/>
        </w:rPr>
        <w:t>PS</w:t>
      </w:r>
      <w:r>
        <w:rPr>
          <w:rFonts w:hint="eastAsia" w:ascii="仿宋" w:hAnsi="仿宋" w:eastAsia="仿宋"/>
          <w:sz w:val="28"/>
          <w:szCs w:val="28"/>
        </w:rPr>
        <w:t>系统</w:t>
      </w:r>
      <w:r>
        <w:rPr>
          <w:rFonts w:ascii="仿宋" w:hAnsi="仿宋" w:eastAsia="仿宋"/>
          <w:sz w:val="28"/>
          <w:szCs w:val="28"/>
        </w:rPr>
        <w:t>中确定的</w:t>
      </w:r>
      <w:r>
        <w:rPr>
          <w:rFonts w:hint="eastAsia" w:ascii="仿宋" w:hAnsi="仿宋" w:eastAsia="仿宋"/>
          <w:sz w:val="28"/>
          <w:szCs w:val="28"/>
        </w:rPr>
        <w:t>不含税价</w:t>
      </w:r>
      <w:r>
        <w:rPr>
          <w:rFonts w:ascii="仿宋" w:hAnsi="仿宋" w:eastAsia="仿宋"/>
          <w:sz w:val="28"/>
          <w:szCs w:val="28"/>
        </w:rPr>
        <w:t>为准</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确定成交人：谈判结束后，谈判小组要求所有参加谈判的投标方进行最后报价，谈判小组根据招标文件中的评标办法确定第一成交候选人和第二成交候选人，若出现排名第一的成交候选人放弃成交或不能按采购文件规定签订合同等原因，取消成交资格，则按排名顺序依次确定排名第二的成交候选人为成交供应商，以此类推.并将结果以</w:t>
      </w:r>
      <w:r>
        <w:rPr>
          <w:rFonts w:ascii="仿宋" w:hAnsi="仿宋" w:eastAsia="仿宋"/>
          <w:sz w:val="28"/>
          <w:szCs w:val="28"/>
        </w:rPr>
        <w:t>EPS发布的形式</w:t>
      </w:r>
      <w:r>
        <w:rPr>
          <w:rFonts w:hint="eastAsia" w:ascii="仿宋" w:hAnsi="仿宋" w:eastAsia="仿宋"/>
          <w:sz w:val="28"/>
          <w:szCs w:val="28"/>
        </w:rPr>
        <w:t>通知参加谈判的所有投标方。</w:t>
      </w:r>
    </w:p>
    <w:p>
      <w:pPr>
        <w:spacing w:line="520" w:lineRule="exact"/>
        <w:rPr>
          <w:rFonts w:ascii="仿宋" w:hAnsi="仿宋" w:eastAsia="仿宋"/>
          <w:sz w:val="28"/>
          <w:szCs w:val="28"/>
        </w:rPr>
      </w:pPr>
      <w:r>
        <w:rPr>
          <w:rFonts w:hint="eastAsia" w:ascii="仿宋" w:hAnsi="仿宋" w:eastAsia="仿宋"/>
          <w:sz w:val="28"/>
          <w:szCs w:val="28"/>
        </w:rPr>
        <w:t>5.5</w:t>
      </w:r>
      <w:r>
        <w:rPr>
          <w:rFonts w:ascii="仿宋" w:hAnsi="仿宋" w:eastAsia="仿宋"/>
          <w:sz w:val="28"/>
          <w:szCs w:val="28"/>
        </w:rPr>
        <w:t>具体评审办法</w:t>
      </w:r>
      <w:r>
        <w:rPr>
          <w:rFonts w:hint="eastAsia" w:ascii="仿宋" w:hAnsi="仿宋" w:eastAsia="仿宋"/>
          <w:sz w:val="28"/>
          <w:szCs w:val="28"/>
        </w:rPr>
        <w:t>在E</w:t>
      </w:r>
      <w:r>
        <w:rPr>
          <w:rFonts w:ascii="仿宋" w:hAnsi="仿宋" w:eastAsia="仿宋"/>
          <w:sz w:val="28"/>
          <w:szCs w:val="28"/>
        </w:rPr>
        <w:t>PS</w:t>
      </w:r>
      <w:r>
        <w:rPr>
          <w:rFonts w:hint="eastAsia" w:ascii="仿宋" w:hAnsi="仿宋" w:eastAsia="仿宋"/>
          <w:sz w:val="28"/>
          <w:szCs w:val="28"/>
        </w:rPr>
        <w:t>线上评审，评审内容见3</w:t>
      </w:r>
      <w:r>
        <w:rPr>
          <w:rFonts w:ascii="仿宋" w:hAnsi="仿宋" w:eastAsia="仿宋"/>
          <w:sz w:val="28"/>
          <w:szCs w:val="28"/>
        </w:rPr>
        <w:t>.1.1</w:t>
      </w:r>
      <w:r>
        <w:rPr>
          <w:rFonts w:hint="eastAsia" w:ascii="仿宋" w:hAnsi="仿宋" w:eastAsia="仿宋"/>
          <w:sz w:val="28"/>
          <w:szCs w:val="28"/>
        </w:rPr>
        <w:t>条。</w:t>
      </w:r>
    </w:p>
    <w:p>
      <w:pPr>
        <w:spacing w:line="520" w:lineRule="exact"/>
        <w:rPr>
          <w:rFonts w:ascii="仿宋" w:hAnsi="仿宋" w:eastAsia="仿宋"/>
          <w:sz w:val="28"/>
          <w:szCs w:val="28"/>
        </w:rPr>
      </w:pPr>
      <w:r>
        <w:rPr>
          <w:rFonts w:hint="eastAsia" w:ascii="仿宋" w:hAnsi="仿宋" w:eastAsia="仿宋"/>
          <w:sz w:val="28"/>
          <w:szCs w:val="28"/>
        </w:rPr>
        <w:t>5.6谈判内容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谈判小组将按投标文件投递顺序，从以下几个方面与单一谈判人分别进行谈判：</w:t>
      </w:r>
    </w:p>
    <w:p>
      <w:pPr>
        <w:spacing w:line="520" w:lineRule="exact"/>
        <w:rPr>
          <w:rFonts w:ascii="仿宋" w:hAnsi="仿宋" w:eastAsia="仿宋"/>
          <w:sz w:val="28"/>
          <w:szCs w:val="28"/>
        </w:rPr>
      </w:pPr>
      <w:r>
        <w:rPr>
          <w:rFonts w:hint="eastAsia" w:ascii="仿宋" w:hAnsi="仿宋" w:eastAsia="仿宋"/>
          <w:sz w:val="28"/>
          <w:szCs w:val="28"/>
        </w:rPr>
        <w:t>（1）商务谈判：</w:t>
      </w:r>
    </w:p>
    <w:p>
      <w:pPr>
        <w:spacing w:line="520" w:lineRule="exact"/>
        <w:rPr>
          <w:rFonts w:ascii="仿宋" w:hAnsi="仿宋" w:eastAsia="仿宋"/>
          <w:sz w:val="28"/>
          <w:szCs w:val="28"/>
        </w:rPr>
      </w:pPr>
      <w:r>
        <w:rPr>
          <w:rFonts w:hint="eastAsia" w:ascii="仿宋" w:hAnsi="仿宋" w:eastAsia="仿宋"/>
          <w:sz w:val="28"/>
          <w:szCs w:val="28"/>
        </w:rPr>
        <w:t xml:space="preserve"> ①投标方基本情况；</w:t>
      </w:r>
    </w:p>
    <w:p>
      <w:pPr>
        <w:spacing w:line="520" w:lineRule="exact"/>
        <w:rPr>
          <w:rFonts w:ascii="仿宋" w:hAnsi="仿宋" w:eastAsia="仿宋"/>
          <w:sz w:val="28"/>
          <w:szCs w:val="28"/>
        </w:rPr>
      </w:pPr>
      <w:r>
        <w:rPr>
          <w:rFonts w:hint="eastAsia" w:ascii="仿宋" w:hAnsi="仿宋" w:eastAsia="仿宋"/>
          <w:sz w:val="28"/>
          <w:szCs w:val="28"/>
        </w:rPr>
        <w:t xml:space="preserve"> ②付款方式是否同意响应；</w:t>
      </w:r>
    </w:p>
    <w:p>
      <w:pPr>
        <w:spacing w:line="520" w:lineRule="exact"/>
        <w:rPr>
          <w:rFonts w:ascii="仿宋" w:hAnsi="仿宋" w:eastAsia="仿宋"/>
          <w:sz w:val="28"/>
          <w:szCs w:val="28"/>
        </w:rPr>
      </w:pPr>
      <w:r>
        <w:rPr>
          <w:rFonts w:hint="eastAsia" w:ascii="仿宋" w:hAnsi="仿宋" w:eastAsia="仿宋"/>
          <w:sz w:val="28"/>
          <w:szCs w:val="28"/>
        </w:rPr>
        <w:t xml:space="preserve"> ③施工完成时间是否响应，响应时间是否更加利于采购方；</w:t>
      </w:r>
    </w:p>
    <w:p>
      <w:pPr>
        <w:spacing w:line="520" w:lineRule="exact"/>
        <w:rPr>
          <w:rFonts w:ascii="仿宋" w:hAnsi="仿宋" w:eastAsia="仿宋"/>
          <w:sz w:val="28"/>
          <w:szCs w:val="28"/>
        </w:rPr>
      </w:pPr>
      <w:r>
        <w:rPr>
          <w:rFonts w:hint="eastAsia" w:ascii="仿宋" w:hAnsi="仿宋" w:eastAsia="仿宋"/>
          <w:sz w:val="28"/>
          <w:szCs w:val="28"/>
        </w:rPr>
        <w:t xml:space="preserve"> ④质量承诺的具体内容</w:t>
      </w:r>
    </w:p>
    <w:p>
      <w:pPr>
        <w:spacing w:line="520" w:lineRule="exact"/>
        <w:rPr>
          <w:rFonts w:ascii="仿宋" w:hAnsi="仿宋" w:eastAsia="仿宋"/>
          <w:sz w:val="28"/>
          <w:szCs w:val="28"/>
        </w:rPr>
      </w:pPr>
      <w:r>
        <w:rPr>
          <w:rFonts w:hint="eastAsia" w:ascii="仿宋" w:hAnsi="仿宋" w:eastAsia="仿宋"/>
          <w:sz w:val="28"/>
          <w:szCs w:val="28"/>
        </w:rPr>
        <w:t>（2）技术谈判：</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整体设备制作改造技术标准，质量要求，设备/配件选型清单，施工方案，人员资质等。</w:t>
      </w:r>
    </w:p>
    <w:p>
      <w:pPr>
        <w:spacing w:line="520" w:lineRule="exact"/>
        <w:rPr>
          <w:rFonts w:ascii="仿宋" w:hAnsi="仿宋" w:eastAsia="仿宋"/>
          <w:sz w:val="28"/>
          <w:szCs w:val="28"/>
        </w:rPr>
      </w:pPr>
      <w:r>
        <w:rPr>
          <w:rFonts w:hint="eastAsia" w:ascii="仿宋" w:hAnsi="仿宋" w:eastAsia="仿宋"/>
          <w:sz w:val="28"/>
          <w:szCs w:val="28"/>
        </w:rPr>
        <w:t>（3）价格谈判</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对所报价格进行具体谈判。</w:t>
      </w:r>
    </w:p>
    <w:p>
      <w:pPr>
        <w:pStyle w:val="25"/>
        <w:numPr>
          <w:ilvl w:val="0"/>
          <w:numId w:val="6"/>
        </w:numPr>
        <w:spacing w:line="520" w:lineRule="exact"/>
        <w:ind w:firstLineChars="0"/>
        <w:rPr>
          <w:rFonts w:ascii="仿宋" w:hAnsi="仿宋" w:eastAsia="仿宋"/>
          <w:sz w:val="28"/>
          <w:szCs w:val="28"/>
        </w:rPr>
      </w:pPr>
      <w:r>
        <w:rPr>
          <w:rFonts w:hint="eastAsia" w:ascii="仿宋" w:hAnsi="仿宋" w:eastAsia="仿宋"/>
          <w:sz w:val="28"/>
          <w:szCs w:val="28"/>
        </w:rPr>
        <w:t xml:space="preserve">谈判小组将根据谈判进展情况与谈判人进行谈判； </w:t>
      </w:r>
    </w:p>
    <w:p>
      <w:pPr>
        <w:pStyle w:val="25"/>
        <w:numPr>
          <w:ilvl w:val="0"/>
          <w:numId w:val="6"/>
        </w:numPr>
        <w:spacing w:line="520" w:lineRule="exact"/>
        <w:ind w:firstLineChars="0"/>
        <w:rPr>
          <w:rFonts w:ascii="仿宋" w:hAnsi="仿宋" w:eastAsia="仿宋"/>
          <w:sz w:val="28"/>
          <w:szCs w:val="28"/>
        </w:rPr>
      </w:pPr>
      <w:r>
        <w:rPr>
          <w:rFonts w:hint="eastAsia" w:ascii="仿宋" w:hAnsi="仿宋" w:eastAsia="仿宋"/>
          <w:sz w:val="28"/>
          <w:szCs w:val="28"/>
        </w:rPr>
        <w:t>谈判小组可根据谈判情况要求谈判人在规定时间内进一步提供其他证明材料；</w:t>
      </w:r>
    </w:p>
    <w:p>
      <w:pPr>
        <w:pStyle w:val="25"/>
        <w:numPr>
          <w:ilvl w:val="0"/>
          <w:numId w:val="6"/>
        </w:numPr>
        <w:spacing w:line="520" w:lineRule="exact"/>
        <w:ind w:firstLineChars="0"/>
        <w:rPr>
          <w:rFonts w:ascii="仿宋" w:hAnsi="仿宋" w:eastAsia="仿宋"/>
          <w:sz w:val="28"/>
          <w:szCs w:val="28"/>
        </w:rPr>
      </w:pPr>
      <w:r>
        <w:rPr>
          <w:rFonts w:hint="eastAsia" w:ascii="仿宋" w:hAnsi="仿宋" w:eastAsia="仿宋"/>
          <w:sz w:val="28"/>
          <w:szCs w:val="28"/>
        </w:rPr>
        <w:t>谈判小组要求所有谈判人在规定时间内进行E</w:t>
      </w:r>
      <w:r>
        <w:rPr>
          <w:rFonts w:ascii="仿宋" w:hAnsi="仿宋" w:eastAsia="仿宋"/>
          <w:sz w:val="28"/>
          <w:szCs w:val="28"/>
        </w:rPr>
        <w:t>PS系统</w:t>
      </w:r>
      <w:r>
        <w:rPr>
          <w:rFonts w:hint="eastAsia" w:ascii="仿宋" w:hAnsi="仿宋" w:eastAsia="仿宋"/>
          <w:sz w:val="28"/>
          <w:szCs w:val="28"/>
        </w:rPr>
        <w:t>最终报价；</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④谈判小组通过对各谈判人的谈判情况进行综合分析、评审后，按顺序推荐出2名成交候选投标方；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⑤招标方根据评标办法的规定确定投标成交人，并将成交结果通知所有未成交的投标方。</w:t>
      </w:r>
    </w:p>
    <w:p>
      <w:pPr>
        <w:spacing w:line="520" w:lineRule="exact"/>
        <w:rPr>
          <w:rFonts w:ascii="仿宋" w:hAnsi="仿宋" w:eastAsia="仿宋"/>
          <w:b/>
          <w:sz w:val="28"/>
          <w:szCs w:val="28"/>
        </w:rPr>
      </w:pPr>
      <w:r>
        <w:rPr>
          <w:rFonts w:hint="eastAsia" w:ascii="仿宋" w:hAnsi="仿宋" w:eastAsia="仿宋"/>
          <w:b/>
          <w:sz w:val="28"/>
          <w:szCs w:val="28"/>
        </w:rPr>
        <w:t>（六）授予合同</w:t>
      </w:r>
    </w:p>
    <w:p>
      <w:pPr>
        <w:spacing w:line="520" w:lineRule="exact"/>
        <w:ind w:left="420" w:hanging="420" w:hangingChars="150"/>
        <w:rPr>
          <w:rFonts w:ascii="仿宋" w:hAnsi="仿宋" w:eastAsia="仿宋"/>
          <w:sz w:val="28"/>
          <w:szCs w:val="28"/>
        </w:rPr>
      </w:pPr>
      <w:r>
        <w:rPr>
          <w:rFonts w:hint="eastAsia" w:ascii="仿宋" w:hAnsi="仿宋" w:eastAsia="仿宋"/>
          <w:sz w:val="28"/>
          <w:szCs w:val="28"/>
        </w:rPr>
        <w:t>21、确定成交投标方后，招标方通过E</w:t>
      </w:r>
      <w:r>
        <w:rPr>
          <w:rFonts w:ascii="仿宋" w:hAnsi="仿宋" w:eastAsia="仿宋"/>
          <w:sz w:val="28"/>
          <w:szCs w:val="28"/>
        </w:rPr>
        <w:t>PS发布</w:t>
      </w:r>
      <w:r>
        <w:rPr>
          <w:rFonts w:hint="eastAsia" w:ascii="仿宋" w:hAnsi="仿宋" w:eastAsia="仿宋"/>
          <w:sz w:val="28"/>
          <w:szCs w:val="28"/>
        </w:rPr>
        <w:t>《中标通知书》并通知投标方，成交投标方应按《中标通知书》规定的时间、地点与招标方签订合同。招标方同时以E</w:t>
      </w:r>
      <w:r>
        <w:rPr>
          <w:rFonts w:ascii="仿宋" w:hAnsi="仿宋" w:eastAsia="仿宋"/>
          <w:sz w:val="28"/>
          <w:szCs w:val="28"/>
        </w:rPr>
        <w:t>PS发布的</w:t>
      </w:r>
      <w:r>
        <w:rPr>
          <w:rFonts w:hint="eastAsia" w:ascii="仿宋" w:hAnsi="仿宋" w:eastAsia="仿宋"/>
          <w:sz w:val="28"/>
          <w:szCs w:val="28"/>
        </w:rPr>
        <w:t>形式通知未中标投标方。</w:t>
      </w:r>
    </w:p>
    <w:p>
      <w:pPr>
        <w:spacing w:line="520" w:lineRule="exact"/>
        <w:rPr>
          <w:rFonts w:ascii="仿宋" w:hAnsi="仿宋" w:eastAsia="仿宋"/>
          <w:sz w:val="28"/>
          <w:szCs w:val="28"/>
        </w:rPr>
      </w:pPr>
      <w:r>
        <w:rPr>
          <w:rFonts w:hint="eastAsia" w:ascii="仿宋" w:hAnsi="仿宋" w:eastAsia="仿宋"/>
          <w:sz w:val="28"/>
          <w:szCs w:val="28"/>
        </w:rPr>
        <w:t>22、如成交投标方违约，招标方可在候选成交投标方中依据推荐顺序重新选定成交投标方。</w:t>
      </w:r>
    </w:p>
    <w:p>
      <w:pPr>
        <w:spacing w:line="520" w:lineRule="exact"/>
        <w:rPr>
          <w:rFonts w:ascii="仿宋" w:hAnsi="仿宋" w:eastAsia="仿宋"/>
          <w:sz w:val="28"/>
          <w:szCs w:val="28"/>
          <w:highlight w:val="yellow"/>
        </w:rPr>
      </w:pPr>
      <w:r>
        <w:rPr>
          <w:rFonts w:hint="eastAsia" w:ascii="仿宋" w:hAnsi="仿宋" w:eastAsia="仿宋"/>
          <w:b/>
          <w:sz w:val="28"/>
          <w:szCs w:val="28"/>
          <w:highlight w:val="yellow"/>
        </w:rPr>
        <w:t>（七）付款方式及程序</w:t>
      </w:r>
    </w:p>
    <w:p>
      <w:pPr>
        <w:spacing w:line="52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人机具材料进场，经甲方验收合格，支付合同金额20%的资金；项目竣工，经验收合格，开具全额**%的增值税专用发票，甲方收到发票后，支付合同金额</w:t>
      </w:r>
      <w:r>
        <w:rPr>
          <w:rFonts w:hint="eastAsia" w:ascii="仿宋" w:hAnsi="仿宋" w:eastAsia="仿宋"/>
          <w:sz w:val="28"/>
          <w:szCs w:val="28"/>
          <w:highlight w:val="yellow"/>
          <w:lang w:val="en-US" w:eastAsia="zh-CN"/>
        </w:rPr>
        <w:t>35</w:t>
      </w:r>
      <w:r>
        <w:rPr>
          <w:rFonts w:hint="eastAsia" w:ascii="仿宋" w:hAnsi="仿宋" w:eastAsia="仿宋"/>
          <w:sz w:val="28"/>
          <w:szCs w:val="28"/>
          <w:highlight w:val="yellow"/>
        </w:rPr>
        <w:t>%的资金；项目正常运行两个月后支付合同金额</w:t>
      </w:r>
      <w:r>
        <w:rPr>
          <w:rFonts w:hint="eastAsia" w:ascii="仿宋" w:hAnsi="仿宋" w:eastAsia="仿宋"/>
          <w:sz w:val="28"/>
          <w:szCs w:val="28"/>
          <w:highlight w:val="yellow"/>
          <w:lang w:val="en-US" w:eastAsia="zh-CN"/>
        </w:rPr>
        <w:t>4</w:t>
      </w:r>
      <w:r>
        <w:rPr>
          <w:rFonts w:hint="eastAsia" w:ascii="仿宋" w:hAnsi="仿宋" w:eastAsia="仿宋"/>
          <w:sz w:val="28"/>
          <w:szCs w:val="28"/>
          <w:highlight w:val="yellow"/>
        </w:rPr>
        <w:t>0%的资金；合同金额的</w:t>
      </w:r>
      <w:r>
        <w:rPr>
          <w:rFonts w:hint="eastAsia" w:ascii="仿宋" w:hAnsi="仿宋" w:eastAsia="仿宋"/>
          <w:sz w:val="28"/>
          <w:szCs w:val="28"/>
          <w:highlight w:val="yellow"/>
          <w:lang w:val="en-US" w:eastAsia="zh-CN"/>
        </w:rPr>
        <w:t>5</w:t>
      </w:r>
      <w:r>
        <w:rPr>
          <w:rFonts w:hint="eastAsia" w:ascii="仿宋" w:hAnsi="仿宋" w:eastAsia="仿宋"/>
          <w:sz w:val="28"/>
          <w:szCs w:val="28"/>
          <w:highlight w:val="yellow"/>
        </w:rPr>
        <w:t>%为质保金，质保期结束付清，以上款项均为电汇方式支付完毕（开票期间如遇国家税率调整，以合同中不含税价格为基数乘以国家调整税率为开票金额）。</w:t>
      </w:r>
    </w:p>
    <w:p>
      <w:pPr>
        <w:spacing w:line="520" w:lineRule="exact"/>
        <w:rPr>
          <w:rFonts w:ascii="仿宋" w:hAnsi="仿宋" w:eastAsia="仿宋"/>
          <w:b/>
          <w:sz w:val="28"/>
          <w:szCs w:val="28"/>
        </w:rPr>
      </w:pPr>
      <w:r>
        <w:rPr>
          <w:rFonts w:hint="eastAsia" w:ascii="仿宋" w:hAnsi="仿宋" w:eastAsia="仿宋"/>
          <w:b/>
          <w:sz w:val="28"/>
          <w:szCs w:val="28"/>
        </w:rPr>
        <w:t>（八）保密及注意事项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为加强本次谈判活动的管理和监督，保证谈判严肃有序地进行，特提出以下注意事项，谈判小组、投标方及有关工作人员应共同遵守。</w:t>
      </w:r>
    </w:p>
    <w:p>
      <w:pPr>
        <w:spacing w:line="520" w:lineRule="exact"/>
        <w:rPr>
          <w:rFonts w:ascii="仿宋" w:hAnsi="仿宋" w:eastAsia="仿宋"/>
          <w:sz w:val="28"/>
          <w:szCs w:val="28"/>
        </w:rPr>
      </w:pPr>
      <w:r>
        <w:rPr>
          <w:rFonts w:hint="eastAsia" w:ascii="仿宋" w:hAnsi="仿宋" w:eastAsia="仿宋"/>
          <w:sz w:val="28"/>
          <w:szCs w:val="28"/>
        </w:rPr>
        <w:t>1、谈判工作严格按规定的程序，在谈判小组内部独立进行，谈判的内容谈判双方均不得向第三者透露。</w:t>
      </w:r>
    </w:p>
    <w:p>
      <w:pPr>
        <w:spacing w:line="520" w:lineRule="exact"/>
        <w:rPr>
          <w:rFonts w:ascii="仿宋" w:hAnsi="仿宋" w:eastAsia="仿宋"/>
          <w:sz w:val="28"/>
          <w:szCs w:val="28"/>
        </w:rPr>
      </w:pPr>
      <w:r>
        <w:rPr>
          <w:rFonts w:hint="eastAsia" w:ascii="仿宋" w:hAnsi="仿宋" w:eastAsia="仿宋"/>
          <w:sz w:val="28"/>
          <w:szCs w:val="28"/>
        </w:rPr>
        <w:t>2、在谈判期间，参加谈判的投标方不得向谈判小组成员或有关工作人员询问正在进行的谈判情况，不得进行旨在影响评审结果的活动。</w:t>
      </w:r>
    </w:p>
    <w:p>
      <w:pPr>
        <w:spacing w:line="520" w:lineRule="exact"/>
        <w:rPr>
          <w:rFonts w:ascii="仿宋" w:hAnsi="仿宋" w:eastAsia="仿宋"/>
          <w:sz w:val="28"/>
          <w:szCs w:val="28"/>
        </w:rPr>
      </w:pPr>
      <w:r>
        <w:rPr>
          <w:rFonts w:hint="eastAsia" w:ascii="仿宋" w:hAnsi="仿宋" w:eastAsia="仿宋"/>
          <w:sz w:val="28"/>
          <w:szCs w:val="28"/>
        </w:rPr>
        <w:t>3、在谈判过程中，谈判小组成员不应与投标方私下交换意见。</w:t>
      </w:r>
    </w:p>
    <w:p>
      <w:pPr>
        <w:spacing w:line="520" w:lineRule="exact"/>
        <w:rPr>
          <w:rFonts w:ascii="仿宋" w:hAnsi="仿宋" w:eastAsia="仿宋"/>
          <w:sz w:val="28"/>
          <w:szCs w:val="28"/>
        </w:rPr>
      </w:pPr>
      <w:r>
        <w:rPr>
          <w:rFonts w:hint="eastAsia" w:ascii="仿宋" w:hAnsi="仿宋" w:eastAsia="仿宋"/>
          <w:sz w:val="28"/>
          <w:szCs w:val="28"/>
        </w:rPr>
        <w:t>4、在谈判工作结束后，所有接触谈判的人员不得也不应将谈判情况扩散出相关人员之外。</w:t>
      </w:r>
    </w:p>
    <w:p>
      <w:pPr>
        <w:spacing w:line="520" w:lineRule="exact"/>
        <w:rPr>
          <w:rFonts w:ascii="仿宋" w:hAnsi="仿宋" w:eastAsia="仿宋"/>
          <w:sz w:val="28"/>
          <w:szCs w:val="28"/>
        </w:rPr>
      </w:pPr>
      <w:r>
        <w:rPr>
          <w:rFonts w:hint="eastAsia" w:ascii="仿宋" w:hAnsi="仿宋" w:eastAsia="仿宋"/>
          <w:sz w:val="28"/>
          <w:szCs w:val="28"/>
        </w:rPr>
        <w:t>5、谈判小组不向投标方解释未成交原因，不退还报价文件。</w:t>
      </w:r>
    </w:p>
    <w:p>
      <w:pPr>
        <w:spacing w:line="520" w:lineRule="exact"/>
        <w:rPr>
          <w:rFonts w:ascii="仿宋" w:hAnsi="仿宋" w:eastAsia="仿宋"/>
          <w:sz w:val="28"/>
          <w:szCs w:val="28"/>
        </w:rPr>
      </w:pPr>
      <w:r>
        <w:rPr>
          <w:rFonts w:hint="eastAsia" w:ascii="仿宋" w:hAnsi="仿宋" w:eastAsia="仿宋"/>
          <w:sz w:val="28"/>
          <w:szCs w:val="28"/>
        </w:rPr>
        <w:t>6、投标方对本次采购活动如有异议，可在项目结束后三个工作日内向中粮番茄采购委员会或党群纪检部提出书面质疑材料。</w:t>
      </w: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hint="eastAsia" w:ascii="宋体" w:hAnsi="宋体"/>
          <w:b/>
          <w:sz w:val="44"/>
          <w:szCs w:val="44"/>
        </w:rPr>
      </w:pPr>
    </w:p>
    <w:p>
      <w:pP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第三部分 项目内容及技术要求</w:t>
      </w:r>
    </w:p>
    <w:p>
      <w:pPr>
        <w:pStyle w:val="25"/>
        <w:numPr>
          <w:ilvl w:val="0"/>
          <w:numId w:val="7"/>
        </w:numPr>
        <w:tabs>
          <w:tab w:val="left" w:pos="480"/>
        </w:tabs>
        <w:snapToGrid w:val="0"/>
        <w:spacing w:line="360" w:lineRule="auto"/>
        <w:ind w:firstLineChars="0"/>
        <w:rPr>
          <w:rFonts w:ascii="仿宋" w:hAnsi="仿宋" w:eastAsia="仿宋"/>
          <w:b/>
          <w:sz w:val="28"/>
          <w:szCs w:val="28"/>
        </w:rPr>
      </w:pPr>
      <w:r>
        <w:rPr>
          <w:rFonts w:hint="eastAsia" w:ascii="仿宋" w:hAnsi="仿宋" w:eastAsia="仿宋"/>
          <w:b/>
          <w:sz w:val="28"/>
          <w:szCs w:val="28"/>
        </w:rPr>
        <w:t>项目内容</w:t>
      </w:r>
    </w:p>
    <w:tbl>
      <w:tblPr>
        <w:tblStyle w:val="18"/>
        <w:tblW w:w="9370" w:type="dxa"/>
        <w:tblInd w:w="94" w:type="dxa"/>
        <w:tblLayout w:type="autofit"/>
        <w:tblCellMar>
          <w:top w:w="0" w:type="dxa"/>
          <w:left w:w="108" w:type="dxa"/>
          <w:bottom w:w="0" w:type="dxa"/>
          <w:right w:w="108" w:type="dxa"/>
        </w:tblCellMar>
      </w:tblPr>
      <w:tblGrid>
        <w:gridCol w:w="440"/>
        <w:gridCol w:w="849"/>
        <w:gridCol w:w="6217"/>
        <w:gridCol w:w="436"/>
        <w:gridCol w:w="436"/>
        <w:gridCol w:w="992"/>
      </w:tblGrid>
      <w:tr>
        <w:tblPrEx>
          <w:tblCellMar>
            <w:top w:w="0" w:type="dxa"/>
            <w:left w:w="108" w:type="dxa"/>
            <w:bottom w:w="0" w:type="dxa"/>
            <w:right w:w="108" w:type="dxa"/>
          </w:tblCellMar>
        </w:tblPrEx>
        <w:trPr>
          <w:trHeight w:val="404"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序号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子项目名称</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制作改造内容</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单位</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239"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新增茄汁泵供配电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1、将22KW电机线路接入到MVR控制柜内，含电缆及电缆敷设（长度约80米）。</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12"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2、配套相应软启动器30KW1台(国产一线品牌)，含整套控制、保护等输入和输出控制系统。</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6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3、将软启的控制线路接入MVR控制系统中，含线缆及敷设、安装。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34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4、将对应茄汁泵的茄汁罐液位接入至MVR设备PLC系统和前处理PLC系统，含线缆及敷设、安装调试。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840"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2</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新增1500吨冷却塔及循环泵配电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制作配电柜1面，高度2米，宽度1米，厚度0.6米，内部配置：400A总开关，分配至55KW循环泵1台，30KW风机4台，含配套旁路软启及整套控制、保护等输入和输出控制系统.控制要求有数显电流表、数显电压表、主电源指示、分路电源指示和启动运行指示，含柜体安装。总开关至各分开关间的母排要有安全防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7"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2、将冷却塔两台30KW风机接入新制作配电柜，含线缆、桥架、敷设及安装调试，线缆规格为两根RVV3*16mm2+1*10mm2线缆（单根约85米）具体位置为：冷却塔风机至灌装操作室。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0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3、将冷却塔一台55KW循环泵接入新制作配电柜，含线缆、桥架、敷设及安装调试，线缆规格为两根RVV3*35mm2+1*16mm2线缆（约85米）具体位置为：冷却塔循环泵至灌装操作室。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60"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4、将原有1#、2#线冷却塔风机配电柜拆除，将2#线两台风机的电源线接入新控制柜（线缆不足部分由承揽人负责提供）。拆除配电柜电源接至新制作配电柜，灌装动力柜东移恢复柜内线路，并安装调试。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134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5、制作1面照明柜。四相漏电主空开100A。分路开关由：（1）电动吊葫芦三相漏开1路16A。（2）航插32A四相漏开2路，32A接触器2个，暗装五孔32A航插2个。（3）航插25A两相漏开2路，25A接触器2个，暗装三孔16A航插2个。（4）电子称两相漏开1路16A。（5）照明开关四相漏开32A，32A接触器1个DC24V，10A分路开关9路（装配顺序照明开关-接触器-分路开关）。含控制电源，信号灯指示，进出线上端子排，照明柜内外元器件要有标识。</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43"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3</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新增杀菌器供配电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1、将新增杀菌器控制柜就位，电源线接至配电室开关出口，线缆YJV3*185mm2+1*95mm2线缆（约50米），含线缆、桥架、敷设及安装调试。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6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2、将压力泵75KW、热水泵18.5KW、冷水泵18.5KW、补水泵1.5KW、转子泵15KW、搅拌器2.2KW、变频电机风机0.18KW2台、油泵1.5KW、清洗泵22KW电机线接至杀菌控制柜，含线缆、桥架、敷设及安装调试。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4"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4</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新增灌装机供配电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1、将新增灌装机电源线接至配电室开关出口，线缆规格RVV3*10mm2+1*6mm2线缆（约65米），含线缆、桥架、敷设及安装调试。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391"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2、将灌装机转盘电机2台、转盘棍道电机2台、辊道电机2台、油泵电机1台接至灌装控制柜，含敷设及安装。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3、将空桶小车辊道连锁控制接入灌装机上桶辊道，含线缆、敷设及安装调试。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114"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5</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01、02线杀菌灌装供配电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1、01，02线灌装机电源线抽回重新沿灌装车间西墙桥架敷设安装至灌装机。</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9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2、将02,03线空桶小车电源线抽回，从配电室敷设至03线小车控制柜再敷设至02线小车控制柜。含线缆RVV3*10+1*6、桥架、敷设及安装调试。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2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3、将02线杀菌转子泵变频器移位至02线杀菌电磁阀柜内，移位1组电磁阀安装变频器，恢复变频器接线和气管管路。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30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4、将02线杀菌气动阀控制柜和压力泵控制柜移位到对面，恢复接线。含线缆、敷设安装调试。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429"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6</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蒸发出酱转子泵供配电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1、将01线15KW出酱转子泵电源接至01线蒸发柜内，承包方提供变频器15KW1台，其它元件由承揽方提供，线缆规格RVV3*10mm2+1*6mm2线缆（约65米），含线缆、桥架、敷设及安装调试。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622"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2、将02线22KW出酱转子泵电源接至02线蒸发控制柜内，配套相应变频器22KW1台(国产一线品牌)和配套控制元件由承揽方提供。线缆规格RVV3*10mm2+1*6mm2线缆（约40米），含线缆、桥架、敷设及安装调试。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6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22"/>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3、将02线新装22KW出酱转子泵控制接至蒸发和新增杀菌PLC控制，含线缆、敷设安装调试。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22"/>
              </w:rPr>
            </w:pPr>
            <w:r>
              <w:rPr>
                <w:rFonts w:hint="eastAsia" w:ascii="仿宋" w:hAnsi="仿宋" w:eastAsia="仿宋" w:cs="宋体"/>
                <w:kern w:val="0"/>
                <w:sz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22"/>
              </w:rPr>
            </w:pPr>
            <w:r>
              <w:rPr>
                <w:rFonts w:hint="eastAsia" w:ascii="仿宋" w:hAnsi="仿宋" w:eastAsia="仿宋" w:cs="宋体"/>
                <w:kern w:val="0"/>
                <w:sz w:val="22"/>
              </w:rPr>
              <w:t>　</w:t>
            </w:r>
          </w:p>
        </w:tc>
      </w:tr>
    </w:tbl>
    <w:p>
      <w:pPr>
        <w:pStyle w:val="10"/>
        <w:adjustRightInd w:val="0"/>
        <w:snapToGrid w:val="0"/>
        <w:spacing w:line="420" w:lineRule="exact"/>
        <w:jc w:val="left"/>
        <w:rPr>
          <w:rFonts w:ascii="仿宋" w:hAnsi="仿宋" w:eastAsia="仿宋"/>
          <w:b/>
          <w:bCs/>
          <w:sz w:val="28"/>
          <w:szCs w:val="28"/>
          <w:lang w:bidi="zh-CN"/>
        </w:rPr>
      </w:pPr>
      <w:r>
        <w:rPr>
          <w:rFonts w:hint="eastAsia" w:ascii="仿宋" w:hAnsi="仿宋" w:eastAsia="仿宋"/>
          <w:b/>
          <w:bCs/>
          <w:sz w:val="28"/>
          <w:szCs w:val="28"/>
          <w:lang w:bidi="zh-CN"/>
        </w:rPr>
        <w:t xml:space="preserve">2、项目技术要求 </w:t>
      </w:r>
    </w:p>
    <w:p>
      <w:pPr>
        <w:spacing w:line="520" w:lineRule="exact"/>
        <w:rPr>
          <w:rFonts w:ascii="仿宋" w:hAnsi="仿宋" w:eastAsia="仿宋"/>
          <w:sz w:val="28"/>
          <w:szCs w:val="28"/>
        </w:rPr>
      </w:pPr>
      <w:r>
        <w:rPr>
          <w:rFonts w:hint="eastAsia" w:ascii="仿宋" w:hAnsi="仿宋" w:eastAsia="仿宋"/>
          <w:sz w:val="28"/>
          <w:szCs w:val="28"/>
        </w:rPr>
        <w:t>2.1制作或改造后的柜内要有图纸。</w:t>
      </w:r>
    </w:p>
    <w:p>
      <w:pPr>
        <w:spacing w:line="520" w:lineRule="exact"/>
        <w:rPr>
          <w:rFonts w:ascii="仿宋" w:hAnsi="仿宋" w:eastAsia="仿宋"/>
          <w:sz w:val="28"/>
          <w:szCs w:val="28"/>
        </w:rPr>
      </w:pPr>
      <w:r>
        <w:rPr>
          <w:rFonts w:hint="eastAsia" w:ascii="仿宋" w:hAnsi="仿宋" w:eastAsia="仿宋"/>
          <w:sz w:val="28"/>
          <w:szCs w:val="28"/>
        </w:rPr>
        <w:t>2.2柜内外控制元器件要有标志。柜内各电器元件需均为国内一线品牌，产品为原厂正品，柜体有完整的接地系统和保护系统。</w:t>
      </w:r>
    </w:p>
    <w:p>
      <w:pPr>
        <w:spacing w:line="520" w:lineRule="exact"/>
        <w:rPr>
          <w:rFonts w:ascii="仿宋" w:hAnsi="仿宋" w:eastAsia="仿宋"/>
          <w:sz w:val="28"/>
          <w:szCs w:val="28"/>
        </w:rPr>
      </w:pPr>
      <w:r>
        <w:rPr>
          <w:rFonts w:hint="eastAsia" w:ascii="仿宋" w:hAnsi="仿宋" w:eastAsia="仿宋"/>
          <w:sz w:val="28"/>
          <w:szCs w:val="28"/>
        </w:rPr>
        <w:t>2.3桥架连接处有等电位跨接线，不能有外露电缆。桥架转弯处有成品转弯接头，桥架宽度低于300mm桥架厚度不低于1.5mm，桥架宽度高于300mm桥架厚度不低于2mm，拆除线缆做好标识。线缆敷设须符合相关电气施工规范执行，须设桥架和支撑、线缆裸露部分套管防护、进出设备线缆要有格兰头套管防护、并按施工规范进行施工。</w:t>
      </w:r>
    </w:p>
    <w:p>
      <w:pPr>
        <w:spacing w:line="520" w:lineRule="exact"/>
        <w:rPr>
          <w:rFonts w:ascii="仿宋" w:hAnsi="仿宋" w:eastAsia="仿宋"/>
          <w:sz w:val="28"/>
          <w:szCs w:val="28"/>
        </w:rPr>
      </w:pPr>
      <w:r>
        <w:rPr>
          <w:rFonts w:hint="eastAsia" w:ascii="仿宋" w:hAnsi="仿宋" w:eastAsia="仿宋"/>
          <w:sz w:val="28"/>
          <w:szCs w:val="28"/>
        </w:rPr>
        <w:t>2.4室外控制柜要防雨，密封、通风。</w:t>
      </w:r>
    </w:p>
    <w:p>
      <w:pPr>
        <w:spacing w:line="520" w:lineRule="exact"/>
        <w:rPr>
          <w:rFonts w:ascii="仿宋" w:hAnsi="仿宋" w:eastAsia="仿宋"/>
          <w:sz w:val="28"/>
          <w:szCs w:val="28"/>
        </w:rPr>
      </w:pPr>
      <w:r>
        <w:rPr>
          <w:rFonts w:hint="eastAsia" w:ascii="仿宋" w:hAnsi="仿宋" w:eastAsia="仿宋"/>
          <w:sz w:val="28"/>
          <w:szCs w:val="28"/>
        </w:rPr>
        <w:t>2.5控制柜进出线有紧固头防护。</w:t>
      </w:r>
    </w:p>
    <w:p>
      <w:pPr>
        <w:spacing w:line="520" w:lineRule="exact"/>
        <w:rPr>
          <w:rFonts w:ascii="仿宋" w:hAnsi="仿宋" w:eastAsia="仿宋"/>
          <w:sz w:val="28"/>
          <w:szCs w:val="28"/>
        </w:rPr>
      </w:pPr>
      <w:r>
        <w:rPr>
          <w:rFonts w:hint="eastAsia" w:ascii="仿宋" w:hAnsi="仿宋" w:eastAsia="仿宋"/>
          <w:sz w:val="28"/>
          <w:szCs w:val="28"/>
        </w:rPr>
        <w:t>2.6所有线缆压线鼻、6mm</w:t>
      </w:r>
      <w:r>
        <w:rPr>
          <w:rFonts w:hint="eastAsia" w:ascii="仿宋" w:hAnsi="仿宋" w:eastAsia="仿宋"/>
          <w:sz w:val="28"/>
          <w:szCs w:val="28"/>
          <w:lang w:val="en-US" w:eastAsia="zh-CN"/>
        </w:rPr>
        <w:t>²</w:t>
      </w:r>
      <w:r>
        <w:rPr>
          <w:rFonts w:hint="eastAsia" w:ascii="仿宋" w:hAnsi="仿宋" w:eastAsia="仿宋"/>
          <w:sz w:val="28"/>
          <w:szCs w:val="28"/>
        </w:rPr>
        <w:t xml:space="preserve"> 以上电缆烫锡。</w:t>
      </w:r>
    </w:p>
    <w:p>
      <w:pPr>
        <w:spacing w:line="520" w:lineRule="exact"/>
        <w:rPr>
          <w:rFonts w:ascii="仿宋" w:hAnsi="仿宋" w:eastAsia="仿宋"/>
          <w:sz w:val="28"/>
          <w:szCs w:val="28"/>
        </w:rPr>
      </w:pPr>
      <w:r>
        <w:rPr>
          <w:rFonts w:hint="eastAsia" w:ascii="仿宋" w:hAnsi="仿宋" w:eastAsia="仿宋"/>
          <w:sz w:val="28"/>
          <w:szCs w:val="28"/>
        </w:rPr>
        <w:t>2.7承揽方购买的材料均为国标产品，进厂材料须与采购方进行沟通征得同意后方可使用。</w:t>
      </w:r>
    </w:p>
    <w:p>
      <w:pPr>
        <w:spacing w:line="520" w:lineRule="exact"/>
        <w:rPr>
          <w:rFonts w:ascii="仿宋" w:hAnsi="仿宋" w:eastAsia="仿宋"/>
          <w:sz w:val="28"/>
          <w:szCs w:val="28"/>
        </w:rPr>
      </w:pPr>
      <w:r>
        <w:rPr>
          <w:rFonts w:hint="eastAsia" w:ascii="仿宋" w:hAnsi="仿宋" w:eastAsia="仿宋"/>
          <w:sz w:val="28"/>
          <w:szCs w:val="28"/>
        </w:rPr>
        <w:t>2.8所有的改造、制作完成后须能够满足使用要求，质量保证期为番茄生产两个周期。</w:t>
      </w:r>
    </w:p>
    <w:p>
      <w:pPr>
        <w:spacing w:line="520" w:lineRule="exact"/>
        <w:rPr>
          <w:rFonts w:ascii="仿宋" w:hAnsi="仿宋" w:eastAsia="仿宋"/>
          <w:sz w:val="28"/>
          <w:szCs w:val="28"/>
        </w:rPr>
      </w:pPr>
      <w:r>
        <w:rPr>
          <w:rFonts w:hint="eastAsia" w:ascii="仿宋" w:hAnsi="仿宋" w:eastAsia="仿宋"/>
          <w:sz w:val="28"/>
          <w:szCs w:val="28"/>
        </w:rPr>
        <w:t>2.9承揽方现场安装施工期间产生的水、电费成本由甲方免费提供。</w:t>
      </w:r>
    </w:p>
    <w:p>
      <w:pPr>
        <w:spacing w:line="520" w:lineRule="exact"/>
        <w:rPr>
          <w:rFonts w:ascii="仿宋" w:hAnsi="仿宋" w:eastAsia="仿宋"/>
          <w:sz w:val="28"/>
          <w:szCs w:val="28"/>
        </w:rPr>
      </w:pPr>
      <w:r>
        <w:rPr>
          <w:rFonts w:hint="eastAsia" w:ascii="仿宋" w:hAnsi="仿宋" w:eastAsia="仿宋"/>
          <w:sz w:val="28"/>
          <w:szCs w:val="28"/>
        </w:rPr>
        <w:t>2.10该项目采购方提供的材料规格和数量为采购方在现场手工测算的数据，仅作为本项目承揽方参考使用，具体以投标现场测算报价后完成整体此项目为准，采购方不在因此数据的偏差而追加和核减相关费用，总体为包干价，风险由承揽方自行核算承担。</w:t>
      </w:r>
    </w:p>
    <w:p>
      <w:pPr>
        <w:spacing w:line="520" w:lineRule="exact"/>
        <w:rPr>
          <w:rFonts w:ascii="仿宋" w:hAnsi="仿宋" w:eastAsia="仿宋"/>
          <w:sz w:val="28"/>
          <w:szCs w:val="28"/>
        </w:rPr>
      </w:pPr>
      <w:r>
        <w:rPr>
          <w:rFonts w:hint="eastAsia" w:ascii="仿宋" w:hAnsi="仿宋" w:eastAsia="仿宋"/>
          <w:sz w:val="28"/>
          <w:szCs w:val="28"/>
        </w:rPr>
        <w:t>2.11所有电气配件材料按采购方所要求的规格和品牌范围进行供货，质量符合国家标准或行业质准，并提供相应的合格证。</w:t>
      </w:r>
    </w:p>
    <w:p>
      <w:pPr>
        <w:spacing w:line="520" w:lineRule="exact"/>
        <w:rPr>
          <w:rFonts w:ascii="仿宋" w:hAnsi="仿宋" w:eastAsia="仿宋"/>
          <w:sz w:val="28"/>
          <w:szCs w:val="28"/>
        </w:rPr>
      </w:pPr>
      <w:r>
        <w:rPr>
          <w:rFonts w:hint="eastAsia" w:ascii="仿宋" w:hAnsi="仿宋" w:eastAsia="仿宋"/>
          <w:sz w:val="28"/>
          <w:szCs w:val="28"/>
        </w:rPr>
        <w:t>2.12改造电气设备品牌：</w:t>
      </w:r>
    </w:p>
    <w:p>
      <w:pPr>
        <w:spacing w:line="520" w:lineRule="exact"/>
        <w:rPr>
          <w:rFonts w:ascii="仿宋" w:hAnsi="仿宋" w:eastAsia="仿宋"/>
          <w:sz w:val="28"/>
          <w:szCs w:val="28"/>
        </w:rPr>
      </w:pPr>
      <w:r>
        <w:rPr>
          <w:rFonts w:hint="eastAsia" w:ascii="仿宋" w:hAnsi="仿宋" w:eastAsia="仿宋"/>
          <w:sz w:val="28"/>
          <w:szCs w:val="28"/>
        </w:rPr>
        <w:t>2.12.1要求项目内开关、接触器、热继选用的仅为正泰、德力西、施耐德三个品牌中选择。</w:t>
      </w:r>
    </w:p>
    <w:p>
      <w:pPr>
        <w:spacing w:line="520" w:lineRule="exact"/>
        <w:rPr>
          <w:rFonts w:ascii="仿宋" w:hAnsi="仿宋" w:eastAsia="仿宋"/>
          <w:sz w:val="28"/>
          <w:szCs w:val="28"/>
        </w:rPr>
      </w:pPr>
      <w:r>
        <w:rPr>
          <w:rFonts w:hint="eastAsia" w:ascii="仿宋" w:hAnsi="仿宋" w:eastAsia="仿宋"/>
          <w:sz w:val="28"/>
          <w:szCs w:val="28"/>
        </w:rPr>
        <w:t>2.12.2线缆</w:t>
      </w:r>
      <w:r>
        <w:rPr>
          <w:rFonts w:hint="eastAsia" w:ascii="仿宋" w:hAnsi="仿宋" w:eastAsia="仿宋"/>
          <w:sz w:val="28"/>
          <w:szCs w:val="28"/>
          <w:lang w:val="en-US" w:eastAsia="zh-CN"/>
        </w:rPr>
        <w:t>材质为铜芯电缆，</w:t>
      </w:r>
      <w:r>
        <w:rPr>
          <w:rFonts w:hint="eastAsia" w:ascii="仿宋" w:hAnsi="仿宋" w:eastAsia="仿宋"/>
          <w:sz w:val="28"/>
          <w:szCs w:val="28"/>
        </w:rPr>
        <w:t>品牌仅</w:t>
      </w:r>
      <w:r>
        <w:rPr>
          <w:rFonts w:hint="eastAsia" w:ascii="仿宋" w:hAnsi="仿宋" w:eastAsia="仿宋"/>
          <w:sz w:val="28"/>
          <w:szCs w:val="28"/>
          <w:lang w:val="en-US" w:eastAsia="zh-CN"/>
        </w:rPr>
        <w:t>限于</w:t>
      </w:r>
      <w:r>
        <w:rPr>
          <w:rFonts w:hint="eastAsia" w:ascii="仿宋" w:hAnsi="仿宋" w:eastAsia="仿宋"/>
          <w:sz w:val="28"/>
          <w:szCs w:val="28"/>
        </w:rPr>
        <w:t>特变、众邦、百商三个品牌中选择。</w:t>
      </w:r>
    </w:p>
    <w:p>
      <w:pPr>
        <w:spacing w:line="520" w:lineRule="exact"/>
        <w:rPr>
          <w:rFonts w:ascii="仿宋" w:hAnsi="仿宋" w:eastAsia="仿宋"/>
          <w:sz w:val="28"/>
          <w:szCs w:val="28"/>
        </w:rPr>
      </w:pPr>
      <w:r>
        <w:rPr>
          <w:rFonts w:hint="eastAsia" w:ascii="仿宋" w:hAnsi="仿宋" w:eastAsia="仿宋"/>
          <w:sz w:val="28"/>
          <w:szCs w:val="28"/>
        </w:rPr>
        <w:t>2.12.3变频器品牌仅限于从台达、汇川、英威腾三个品牌中选择。</w:t>
      </w:r>
    </w:p>
    <w:p>
      <w:pPr>
        <w:spacing w:line="520" w:lineRule="exact"/>
        <w:rPr>
          <w:rFonts w:ascii="仿宋" w:hAnsi="仿宋" w:eastAsia="仿宋"/>
          <w:sz w:val="28"/>
          <w:szCs w:val="28"/>
        </w:rPr>
      </w:pPr>
      <w:r>
        <w:rPr>
          <w:rFonts w:hint="eastAsia" w:ascii="仿宋" w:hAnsi="仿宋" w:eastAsia="仿宋"/>
          <w:sz w:val="28"/>
          <w:szCs w:val="28"/>
        </w:rPr>
        <w:t>2.12.4软启品牌仅限于正泰、欧瑞、德力西三个品牌中选择。</w:t>
      </w:r>
    </w:p>
    <w:p>
      <w:pPr>
        <w:autoSpaceDE w:val="0"/>
        <w:autoSpaceDN w:val="0"/>
        <w:spacing w:line="360" w:lineRule="auto"/>
        <w:rPr>
          <w:rFonts w:ascii="仿宋" w:hAnsi="仿宋" w:eastAsia="仿宋"/>
          <w:b/>
          <w:bCs/>
          <w:color w:val="00B050"/>
          <w:sz w:val="28"/>
          <w:szCs w:val="28"/>
          <w:lang w:bidi="zh-CN"/>
        </w:rPr>
      </w:pPr>
    </w:p>
    <w:p>
      <w:pPr>
        <w:rPr>
          <w:rFonts w:ascii="宋体" w:hAnsi="宋体"/>
          <w:b/>
          <w:sz w:val="44"/>
          <w:szCs w:val="44"/>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第四部分 安全管理要求</w:t>
      </w:r>
    </w:p>
    <w:p>
      <w:pPr>
        <w:spacing w:line="520" w:lineRule="exact"/>
        <w:rPr>
          <w:rFonts w:ascii="仿宋" w:hAnsi="仿宋" w:eastAsia="仿宋"/>
          <w:sz w:val="28"/>
          <w:szCs w:val="28"/>
        </w:rPr>
      </w:pPr>
      <w:r>
        <w:rPr>
          <w:rFonts w:hint="eastAsia" w:ascii="仿宋" w:hAnsi="仿宋" w:eastAsia="仿宋"/>
          <w:sz w:val="28"/>
          <w:szCs w:val="28"/>
        </w:rPr>
        <w:t>共性要求：</w:t>
      </w:r>
    </w:p>
    <w:p>
      <w:pPr>
        <w:spacing w:line="520" w:lineRule="exact"/>
        <w:rPr>
          <w:rFonts w:ascii="仿宋" w:hAnsi="仿宋" w:eastAsia="仿宋"/>
          <w:sz w:val="28"/>
          <w:szCs w:val="28"/>
        </w:rPr>
      </w:pPr>
      <w:r>
        <w:rPr>
          <w:rFonts w:hint="eastAsia" w:ascii="仿宋" w:hAnsi="仿宋" w:eastAsia="仿宋"/>
          <w:sz w:val="28"/>
          <w:szCs w:val="28"/>
        </w:rPr>
        <w:t>承包商发包应当符合相关法律法规规定，严禁发包给不具有相应资质和条件的单位或个人，严禁肢解发包，严禁发包给纳入中粮集团、中粮糖业、中粮番茄黑名单的承包商，严禁承包商转包或未经审批违法分包；</w:t>
      </w:r>
    </w:p>
    <w:p>
      <w:pPr>
        <w:spacing w:line="520" w:lineRule="exact"/>
        <w:rPr>
          <w:rFonts w:ascii="仿宋" w:hAnsi="仿宋" w:eastAsia="仿宋"/>
          <w:sz w:val="28"/>
          <w:szCs w:val="28"/>
        </w:rPr>
      </w:pPr>
      <w:r>
        <w:rPr>
          <w:rFonts w:hint="eastAsia" w:ascii="仿宋" w:hAnsi="仿宋" w:eastAsia="仿宋"/>
          <w:sz w:val="28"/>
          <w:szCs w:val="28"/>
        </w:rPr>
        <w:t>与甲方采购合同同时签订安全管理协议，作为采购合同附件，；</w:t>
      </w:r>
    </w:p>
    <w:p>
      <w:pPr>
        <w:spacing w:line="520" w:lineRule="exact"/>
        <w:rPr>
          <w:rFonts w:ascii="仿宋" w:hAnsi="仿宋" w:eastAsia="仿宋"/>
          <w:sz w:val="28"/>
          <w:szCs w:val="28"/>
        </w:rPr>
      </w:pPr>
      <w:r>
        <w:rPr>
          <w:rFonts w:hint="eastAsia" w:ascii="仿宋" w:hAnsi="仿宋" w:eastAsia="仿宋"/>
          <w:sz w:val="28"/>
          <w:szCs w:val="28"/>
        </w:rPr>
        <w:t>3、承包商作业人员健康体检，包含但不限于以下体检项目：</w:t>
      </w:r>
    </w:p>
    <w:p>
      <w:pPr>
        <w:spacing w:line="520" w:lineRule="exact"/>
        <w:rPr>
          <w:rFonts w:ascii="仿宋" w:hAnsi="仿宋" w:eastAsia="仿宋"/>
          <w:sz w:val="28"/>
          <w:szCs w:val="28"/>
        </w:rPr>
      </w:pPr>
      <w:r>
        <w:rPr>
          <w:rFonts w:hint="eastAsia" w:ascii="仿宋" w:hAnsi="仿宋" w:eastAsia="仿宋"/>
          <w:sz w:val="28"/>
          <w:szCs w:val="28"/>
        </w:rPr>
        <w:t>（1）外科检查：五官、躯干四肢检查；</w:t>
      </w:r>
    </w:p>
    <w:p>
      <w:pPr>
        <w:spacing w:line="520" w:lineRule="exact"/>
        <w:rPr>
          <w:rFonts w:ascii="仿宋" w:hAnsi="仿宋" w:eastAsia="仿宋"/>
          <w:sz w:val="28"/>
          <w:szCs w:val="28"/>
        </w:rPr>
      </w:pPr>
      <w:r>
        <w:rPr>
          <w:rFonts w:hint="eastAsia" w:ascii="仿宋" w:hAnsi="仿宋" w:eastAsia="仿宋"/>
          <w:sz w:val="28"/>
          <w:szCs w:val="28"/>
        </w:rPr>
        <w:t>（2）内科检查：血常规、血压、血糖、心电图、心肺膈检查，检查总结论应为无任何异常或体检正常、合格之类的描述，并带有医师签章。</w:t>
      </w:r>
    </w:p>
    <w:p>
      <w:pPr>
        <w:spacing w:line="520" w:lineRule="exact"/>
        <w:rPr>
          <w:rFonts w:ascii="仿宋" w:hAnsi="仿宋" w:eastAsia="仿宋"/>
          <w:sz w:val="28"/>
          <w:szCs w:val="28"/>
        </w:rPr>
      </w:pPr>
      <w:r>
        <w:rPr>
          <w:rFonts w:hint="eastAsia" w:ascii="仿宋" w:hAnsi="仿宋" w:eastAsia="仿宋"/>
          <w:sz w:val="28"/>
          <w:szCs w:val="28"/>
        </w:rPr>
        <w:t>（3）体检报告：应为县级及以上的人民医院出具的报告为准，其余体检报告不作为有效体检依据。</w:t>
      </w:r>
    </w:p>
    <w:p>
      <w:pPr>
        <w:spacing w:line="520" w:lineRule="exact"/>
        <w:rPr>
          <w:rFonts w:ascii="仿宋" w:hAnsi="仿宋" w:eastAsia="仿宋"/>
          <w:sz w:val="28"/>
          <w:szCs w:val="28"/>
        </w:rPr>
      </w:pPr>
      <w:r>
        <w:rPr>
          <w:rFonts w:hint="eastAsia" w:ascii="仿宋" w:hAnsi="仿宋" w:eastAsia="仿宋"/>
          <w:sz w:val="28"/>
          <w:szCs w:val="28"/>
        </w:rPr>
        <w:t>4、保险额度应不低于140万元/人（雇主责任险80万元/人+意外伤害保险等保险60万元/人）。</w:t>
      </w:r>
    </w:p>
    <w:p>
      <w:pPr>
        <w:spacing w:line="520" w:lineRule="exact"/>
        <w:rPr>
          <w:rFonts w:ascii="仿宋" w:hAnsi="仿宋" w:eastAsia="仿宋"/>
          <w:sz w:val="28"/>
          <w:szCs w:val="28"/>
        </w:rPr>
      </w:pPr>
      <w:r>
        <w:rPr>
          <w:rFonts w:hint="eastAsia" w:ascii="仿宋" w:hAnsi="仿宋" w:eastAsia="仿宋"/>
          <w:sz w:val="28"/>
          <w:szCs w:val="28"/>
        </w:rPr>
        <w:t>二、对乙类承包商（不实行监理的承包商）的安全要求</w:t>
      </w:r>
    </w:p>
    <w:p>
      <w:pPr>
        <w:spacing w:line="520" w:lineRule="exact"/>
        <w:rPr>
          <w:rFonts w:ascii="仿宋" w:hAnsi="仿宋" w:eastAsia="仿宋"/>
          <w:sz w:val="28"/>
          <w:szCs w:val="28"/>
        </w:rPr>
      </w:pPr>
      <w:r>
        <w:rPr>
          <w:rFonts w:hint="eastAsia" w:ascii="仿宋" w:hAnsi="仿宋" w:eastAsia="仿宋"/>
          <w:sz w:val="28"/>
          <w:szCs w:val="28"/>
        </w:rPr>
        <w:t>1、资质要求：乙类承包商应具备以下资质，包括但不限于：</w:t>
      </w:r>
    </w:p>
    <w:p>
      <w:pPr>
        <w:spacing w:line="520" w:lineRule="exact"/>
        <w:rPr>
          <w:rFonts w:ascii="仿宋" w:hAnsi="仿宋" w:eastAsia="仿宋"/>
          <w:sz w:val="28"/>
          <w:szCs w:val="28"/>
        </w:rPr>
      </w:pPr>
      <w:r>
        <w:rPr>
          <w:rFonts w:hint="eastAsia" w:ascii="仿宋" w:hAnsi="仿宋" w:eastAsia="仿宋"/>
          <w:sz w:val="28"/>
          <w:szCs w:val="28"/>
        </w:rPr>
        <w:t>（1）具有独立法人资格的企业、营业执照、施工资质、安全许可证等必要的资质证件；</w:t>
      </w:r>
    </w:p>
    <w:p>
      <w:pPr>
        <w:spacing w:line="520" w:lineRule="exact"/>
        <w:rPr>
          <w:rFonts w:ascii="仿宋" w:hAnsi="仿宋" w:eastAsia="仿宋"/>
          <w:sz w:val="28"/>
          <w:szCs w:val="28"/>
        </w:rPr>
      </w:pPr>
      <w:r>
        <w:rPr>
          <w:rFonts w:hint="eastAsia" w:ascii="仿宋" w:hAnsi="仿宋" w:eastAsia="仿宋"/>
          <w:sz w:val="28"/>
          <w:szCs w:val="28"/>
        </w:rPr>
        <w:t>（2）安全生产业绩良好，提供近三年无事故证明；未纳入集团承包商黑名单。</w:t>
      </w:r>
    </w:p>
    <w:p>
      <w:pPr>
        <w:spacing w:line="520" w:lineRule="exact"/>
        <w:rPr>
          <w:rFonts w:ascii="仿宋" w:hAnsi="仿宋" w:eastAsia="仿宋"/>
          <w:sz w:val="28"/>
          <w:szCs w:val="28"/>
        </w:rPr>
      </w:pPr>
      <w:r>
        <w:rPr>
          <w:rFonts w:hint="eastAsia" w:ascii="仿宋" w:hAnsi="仿宋" w:eastAsia="仿宋"/>
          <w:sz w:val="28"/>
          <w:szCs w:val="28"/>
        </w:rPr>
        <w:t>（3）承包商所具备的安全管理机构人员配备齐全，项目负责人、安全管理人员、作业人员配置及相应安全（特种作业）资格证书符合法规标准要求；</w:t>
      </w:r>
    </w:p>
    <w:p>
      <w:pPr>
        <w:spacing w:line="520" w:lineRule="exact"/>
        <w:rPr>
          <w:rFonts w:ascii="仿宋" w:hAnsi="仿宋" w:eastAsia="仿宋"/>
          <w:sz w:val="28"/>
          <w:szCs w:val="28"/>
        </w:rPr>
      </w:pPr>
      <w:r>
        <w:rPr>
          <w:rFonts w:hint="eastAsia" w:ascii="仿宋" w:hAnsi="仿宋" w:eastAsia="仿宋"/>
          <w:sz w:val="28"/>
          <w:szCs w:val="28"/>
        </w:rPr>
        <w:t>（4）作业人员年龄应满18周岁，男性不应超过60周岁，女性不应超过55周岁；作业人员近一年内县级以上人民医院体检合格报告、保险证明、安全教育培训档案等；</w:t>
      </w:r>
    </w:p>
    <w:p>
      <w:pPr>
        <w:spacing w:line="520" w:lineRule="exact"/>
        <w:rPr>
          <w:rFonts w:ascii="仿宋" w:hAnsi="仿宋" w:eastAsia="仿宋"/>
          <w:sz w:val="28"/>
          <w:szCs w:val="28"/>
        </w:rPr>
      </w:pPr>
      <w:r>
        <w:rPr>
          <w:rFonts w:hint="eastAsia" w:ascii="仿宋" w:hAnsi="仿宋" w:eastAsia="仿宋"/>
          <w:sz w:val="28"/>
          <w:szCs w:val="28"/>
        </w:rPr>
        <w:t>（5）作业设备设施、工具、物料、劳动保护用品等账物相符，并经检查符合质量和使用要求。</w:t>
      </w:r>
    </w:p>
    <w:p>
      <w:pPr>
        <w:spacing w:line="520" w:lineRule="exact"/>
        <w:rPr>
          <w:rFonts w:ascii="仿宋" w:hAnsi="仿宋" w:eastAsia="仿宋"/>
          <w:sz w:val="28"/>
          <w:szCs w:val="28"/>
        </w:rPr>
      </w:pPr>
      <w:r>
        <w:rPr>
          <w:rFonts w:hint="eastAsia" w:ascii="仿宋" w:hAnsi="仿宋" w:eastAsia="仿宋"/>
          <w:sz w:val="28"/>
          <w:szCs w:val="28"/>
        </w:rPr>
        <w:t>2、管理要求：中标后承包商要提供（在甲方安全管理信息平台上填报）</w:t>
      </w:r>
    </w:p>
    <w:p>
      <w:pPr>
        <w:spacing w:line="520" w:lineRule="exact"/>
        <w:rPr>
          <w:rFonts w:ascii="仿宋" w:hAnsi="仿宋" w:eastAsia="仿宋"/>
          <w:sz w:val="28"/>
          <w:szCs w:val="28"/>
        </w:rPr>
      </w:pPr>
      <w:r>
        <w:rPr>
          <w:rFonts w:hint="eastAsia" w:ascii="仿宋" w:hAnsi="仿宋" w:eastAsia="仿宋"/>
          <w:sz w:val="28"/>
          <w:szCs w:val="28"/>
        </w:rPr>
        <w:t>（1）施工方案；</w:t>
      </w:r>
    </w:p>
    <w:p>
      <w:pPr>
        <w:spacing w:line="520" w:lineRule="exact"/>
        <w:rPr>
          <w:rFonts w:ascii="仿宋" w:hAnsi="仿宋" w:eastAsia="仿宋"/>
          <w:sz w:val="28"/>
          <w:szCs w:val="28"/>
        </w:rPr>
      </w:pPr>
      <w:r>
        <w:rPr>
          <w:rFonts w:hint="eastAsia" w:ascii="仿宋" w:hAnsi="仿宋" w:eastAsia="仿宋"/>
          <w:sz w:val="28"/>
          <w:szCs w:val="28"/>
        </w:rPr>
        <w:t>（2）现场应急处置方案；</w:t>
      </w:r>
    </w:p>
    <w:p>
      <w:pPr>
        <w:spacing w:line="520" w:lineRule="exact"/>
        <w:rPr>
          <w:rFonts w:ascii="仿宋" w:hAnsi="仿宋" w:eastAsia="仿宋"/>
          <w:sz w:val="28"/>
          <w:szCs w:val="28"/>
        </w:rPr>
      </w:pPr>
      <w:r>
        <w:rPr>
          <w:rFonts w:hint="eastAsia" w:ascii="仿宋" w:hAnsi="仿宋" w:eastAsia="仿宋"/>
          <w:sz w:val="28"/>
          <w:szCs w:val="28"/>
        </w:rPr>
        <w:t>（3）承包商公司管理制度（重点是安全生产管理制度和安全生产责任任制）；</w:t>
      </w:r>
    </w:p>
    <w:p>
      <w:pPr>
        <w:spacing w:line="520" w:lineRule="exact"/>
        <w:rPr>
          <w:rFonts w:ascii="仿宋" w:hAnsi="仿宋" w:eastAsia="仿宋"/>
          <w:sz w:val="28"/>
          <w:szCs w:val="28"/>
        </w:rPr>
      </w:pPr>
      <w:r>
        <w:rPr>
          <w:rFonts w:hint="eastAsia" w:ascii="仿宋" w:hAnsi="仿宋" w:eastAsia="仿宋"/>
          <w:sz w:val="28"/>
          <w:szCs w:val="28"/>
        </w:rPr>
        <w:t>（4）工器具材料清单；</w:t>
      </w:r>
    </w:p>
    <w:p>
      <w:pPr>
        <w:spacing w:line="520" w:lineRule="exact"/>
        <w:rPr>
          <w:rFonts w:ascii="仿宋" w:hAnsi="仿宋" w:eastAsia="仿宋"/>
          <w:sz w:val="28"/>
          <w:szCs w:val="28"/>
        </w:rPr>
      </w:pPr>
      <w:r>
        <w:rPr>
          <w:rFonts w:hint="eastAsia" w:ascii="仿宋" w:hAnsi="仿宋" w:eastAsia="仿宋"/>
          <w:sz w:val="28"/>
          <w:szCs w:val="28"/>
        </w:rPr>
        <w:t>（5）人员花名册；</w:t>
      </w:r>
    </w:p>
    <w:p>
      <w:pPr>
        <w:spacing w:line="520" w:lineRule="exact"/>
        <w:rPr>
          <w:rFonts w:ascii="仿宋" w:hAnsi="仿宋" w:eastAsia="仿宋"/>
          <w:sz w:val="28"/>
          <w:szCs w:val="28"/>
        </w:rPr>
      </w:pPr>
      <w:r>
        <w:rPr>
          <w:rFonts w:hint="eastAsia" w:ascii="仿宋" w:hAnsi="仿宋" w:eastAsia="仿宋"/>
          <w:sz w:val="28"/>
          <w:szCs w:val="28"/>
        </w:rPr>
        <w:t>（6）职业禁忌病症承诺单；</w:t>
      </w:r>
    </w:p>
    <w:p>
      <w:pPr>
        <w:spacing w:line="520" w:lineRule="exact"/>
        <w:rPr>
          <w:rFonts w:ascii="仿宋" w:hAnsi="仿宋" w:eastAsia="仿宋"/>
          <w:sz w:val="28"/>
          <w:szCs w:val="28"/>
        </w:rPr>
      </w:pPr>
      <w:r>
        <w:rPr>
          <w:rFonts w:hint="eastAsia" w:ascii="仿宋" w:hAnsi="仿宋" w:eastAsia="仿宋"/>
          <w:sz w:val="28"/>
          <w:szCs w:val="28"/>
        </w:rPr>
        <w:t>（7）劳动防护用品发放登记表；</w:t>
      </w:r>
    </w:p>
    <w:p>
      <w:pPr>
        <w:spacing w:line="520" w:lineRule="exact"/>
        <w:rPr>
          <w:rFonts w:ascii="仿宋" w:hAnsi="仿宋" w:eastAsia="仿宋"/>
          <w:sz w:val="28"/>
          <w:szCs w:val="28"/>
        </w:rPr>
      </w:pPr>
      <w:r>
        <w:rPr>
          <w:rFonts w:hint="eastAsia" w:ascii="仿宋" w:hAnsi="仿宋" w:eastAsia="仿宋"/>
          <w:sz w:val="28"/>
          <w:szCs w:val="28"/>
        </w:rPr>
        <w:t>（8）现场负责人和安全管理人员任命书（附安全员证）；</w:t>
      </w:r>
    </w:p>
    <w:p>
      <w:pPr>
        <w:spacing w:line="520" w:lineRule="exact"/>
        <w:ind w:firstLine="140" w:firstLineChars="50"/>
        <w:rPr>
          <w:rFonts w:ascii="仿宋" w:hAnsi="仿宋" w:eastAsia="仿宋"/>
          <w:sz w:val="28"/>
          <w:szCs w:val="28"/>
        </w:rPr>
      </w:pPr>
      <w:r>
        <w:rPr>
          <w:rFonts w:hint="eastAsia" w:ascii="仿宋" w:hAnsi="仿宋" w:eastAsia="仿宋"/>
          <w:sz w:val="28"/>
          <w:szCs w:val="28"/>
        </w:rPr>
        <w:t>(9)特种作业人员信息登记表；</w:t>
      </w:r>
    </w:p>
    <w:p>
      <w:pPr>
        <w:spacing w:line="520" w:lineRule="exact"/>
        <w:rPr>
          <w:rFonts w:ascii="仿宋" w:hAnsi="仿宋" w:eastAsia="仿宋"/>
          <w:sz w:val="28"/>
          <w:szCs w:val="28"/>
        </w:rPr>
      </w:pPr>
      <w:r>
        <w:rPr>
          <w:rFonts w:hint="eastAsia" w:ascii="仿宋" w:hAnsi="仿宋" w:eastAsia="仿宋"/>
          <w:sz w:val="28"/>
          <w:szCs w:val="28"/>
        </w:rPr>
        <w:t>（10）每日作业计划书</w:t>
      </w:r>
    </w:p>
    <w:p>
      <w:pPr>
        <w:spacing w:line="520" w:lineRule="exact"/>
        <w:rPr>
          <w:rFonts w:ascii="仿宋" w:hAnsi="仿宋" w:eastAsia="仿宋"/>
          <w:sz w:val="28"/>
          <w:szCs w:val="28"/>
        </w:rPr>
      </w:pPr>
      <w:r>
        <w:rPr>
          <w:rFonts w:hint="eastAsia" w:ascii="仿宋" w:hAnsi="仿宋" w:eastAsia="仿宋"/>
          <w:sz w:val="28"/>
          <w:szCs w:val="28"/>
        </w:rPr>
        <w:t>（11）每日作业安全检查表；</w:t>
      </w:r>
    </w:p>
    <w:p>
      <w:pPr>
        <w:spacing w:line="520" w:lineRule="exact"/>
        <w:rPr>
          <w:rFonts w:ascii="仿宋" w:hAnsi="仿宋" w:eastAsia="仿宋"/>
          <w:sz w:val="28"/>
          <w:szCs w:val="28"/>
        </w:rPr>
      </w:pPr>
      <w:r>
        <w:rPr>
          <w:rFonts w:hint="eastAsia" w:ascii="仿宋" w:hAnsi="仿宋" w:eastAsia="仿宋"/>
          <w:sz w:val="28"/>
          <w:szCs w:val="28"/>
        </w:rPr>
        <w:t>（12）危险作为表单；</w:t>
      </w:r>
    </w:p>
    <w:p>
      <w:pPr>
        <w:spacing w:line="520" w:lineRule="exact"/>
        <w:rPr>
          <w:rFonts w:ascii="仿宋" w:hAnsi="仿宋" w:eastAsia="仿宋"/>
          <w:sz w:val="28"/>
          <w:szCs w:val="28"/>
        </w:rPr>
      </w:pPr>
      <w:r>
        <w:rPr>
          <w:rFonts w:hint="eastAsia" w:ascii="仿宋" w:hAnsi="仿宋" w:eastAsia="仿宋"/>
          <w:sz w:val="28"/>
          <w:szCs w:val="28"/>
        </w:rPr>
        <w:t>（13）变更作业表单；</w:t>
      </w:r>
    </w:p>
    <w:p>
      <w:pPr>
        <w:spacing w:line="520" w:lineRule="exact"/>
        <w:rPr>
          <w:rFonts w:ascii="仿宋" w:hAnsi="仿宋" w:eastAsia="仿宋"/>
          <w:sz w:val="28"/>
          <w:szCs w:val="28"/>
        </w:rPr>
      </w:pPr>
      <w:r>
        <w:rPr>
          <w:rFonts w:hint="eastAsia" w:ascii="仿宋" w:hAnsi="仿宋" w:eastAsia="仿宋"/>
          <w:sz w:val="28"/>
          <w:szCs w:val="28"/>
        </w:rPr>
        <w:t>（14）交叉作业表单；</w:t>
      </w:r>
    </w:p>
    <w:p>
      <w:pPr>
        <w:spacing w:line="520" w:lineRule="exact"/>
        <w:rPr>
          <w:rFonts w:ascii="仿宋" w:hAnsi="仿宋" w:eastAsia="仿宋"/>
          <w:sz w:val="28"/>
          <w:szCs w:val="28"/>
        </w:rPr>
      </w:pPr>
      <w:r>
        <w:rPr>
          <w:rFonts w:hint="eastAsia" w:ascii="仿宋" w:hAnsi="仿宋" w:eastAsia="仿宋"/>
          <w:sz w:val="28"/>
          <w:szCs w:val="28"/>
        </w:rPr>
        <w:t>（15）开工申请。</w:t>
      </w:r>
    </w:p>
    <w:p>
      <w:pPr>
        <w:spacing w:line="520" w:lineRule="exact"/>
        <w:rPr>
          <w:rFonts w:ascii="仿宋" w:hAnsi="仿宋" w:eastAsia="仿宋"/>
          <w:sz w:val="28"/>
          <w:szCs w:val="28"/>
        </w:rPr>
      </w:pPr>
      <w:r>
        <w:rPr>
          <w:rFonts w:hint="eastAsia" w:ascii="仿宋" w:hAnsi="仿宋" w:eastAsia="仿宋"/>
          <w:sz w:val="28"/>
          <w:szCs w:val="28"/>
        </w:rPr>
        <w:t>三、对丙类承包商（实行监理的建设工程承包商）的安全要求</w:t>
      </w:r>
    </w:p>
    <w:p>
      <w:pPr>
        <w:spacing w:line="520" w:lineRule="exact"/>
        <w:rPr>
          <w:rFonts w:ascii="仿宋" w:hAnsi="仿宋" w:eastAsia="仿宋"/>
          <w:sz w:val="28"/>
          <w:szCs w:val="28"/>
        </w:rPr>
      </w:pPr>
      <w:r>
        <w:rPr>
          <w:rFonts w:hint="eastAsia" w:ascii="仿宋" w:hAnsi="仿宋" w:eastAsia="仿宋"/>
          <w:sz w:val="28"/>
          <w:szCs w:val="28"/>
        </w:rPr>
        <w:t>1、监理单位负责核查承包商准入相关资质；监理单位结合危大工程专项施工方案编制监理实施细则；</w:t>
      </w:r>
    </w:p>
    <w:p>
      <w:pPr>
        <w:spacing w:line="520" w:lineRule="exact"/>
        <w:rPr>
          <w:rFonts w:ascii="仿宋" w:hAnsi="仿宋" w:eastAsia="仿宋"/>
          <w:sz w:val="28"/>
          <w:szCs w:val="28"/>
        </w:rPr>
      </w:pPr>
      <w:r>
        <w:rPr>
          <w:rFonts w:hint="eastAsia" w:ascii="仿宋" w:hAnsi="仿宋" w:eastAsia="仿宋"/>
          <w:sz w:val="28"/>
          <w:szCs w:val="28"/>
        </w:rPr>
        <w:t>2、中标后监理单位要提供（在甲方安全管理信息平台上填报），包括但不限于：</w:t>
      </w:r>
    </w:p>
    <w:p>
      <w:pPr>
        <w:spacing w:line="520" w:lineRule="exact"/>
        <w:rPr>
          <w:rFonts w:ascii="仿宋" w:hAnsi="仿宋" w:eastAsia="仿宋"/>
          <w:sz w:val="28"/>
          <w:szCs w:val="28"/>
        </w:rPr>
      </w:pPr>
      <w:r>
        <w:rPr>
          <w:rFonts w:hint="eastAsia" w:ascii="仿宋" w:hAnsi="仿宋" w:eastAsia="仿宋"/>
          <w:sz w:val="28"/>
          <w:szCs w:val="28"/>
        </w:rPr>
        <w:t>（1）监理单位关键岗位人员审查备案表；</w:t>
      </w:r>
    </w:p>
    <w:p>
      <w:pPr>
        <w:spacing w:line="520" w:lineRule="exact"/>
        <w:rPr>
          <w:rFonts w:ascii="仿宋" w:hAnsi="仿宋" w:eastAsia="仿宋"/>
          <w:sz w:val="28"/>
          <w:szCs w:val="28"/>
        </w:rPr>
      </w:pPr>
      <w:r>
        <w:rPr>
          <w:rFonts w:hint="eastAsia" w:ascii="仿宋" w:hAnsi="仿宋" w:eastAsia="仿宋"/>
          <w:sz w:val="28"/>
          <w:szCs w:val="28"/>
        </w:rPr>
        <w:t>（2）安全监督检查记录；</w:t>
      </w:r>
    </w:p>
    <w:p>
      <w:pPr>
        <w:spacing w:line="520" w:lineRule="exact"/>
        <w:rPr>
          <w:rFonts w:ascii="仿宋" w:hAnsi="仿宋" w:eastAsia="仿宋"/>
          <w:sz w:val="28"/>
          <w:szCs w:val="28"/>
        </w:rPr>
      </w:pPr>
      <w:r>
        <w:rPr>
          <w:rFonts w:hint="eastAsia" w:ascii="仿宋" w:hAnsi="仿宋" w:eastAsia="仿宋"/>
          <w:sz w:val="28"/>
          <w:szCs w:val="28"/>
        </w:rPr>
        <w:t>（3）隐患整改通知单；</w:t>
      </w:r>
    </w:p>
    <w:p>
      <w:pPr>
        <w:spacing w:line="520" w:lineRule="exact"/>
        <w:rPr>
          <w:rFonts w:ascii="仿宋" w:hAnsi="仿宋" w:eastAsia="仿宋"/>
          <w:sz w:val="28"/>
          <w:szCs w:val="28"/>
        </w:rPr>
      </w:pPr>
      <w:r>
        <w:rPr>
          <w:rFonts w:hint="eastAsia" w:ascii="仿宋" w:hAnsi="仿宋" w:eastAsia="仿宋"/>
          <w:sz w:val="28"/>
          <w:szCs w:val="28"/>
        </w:rPr>
        <w:t>隐患整改清单（整改前、整改后、整改验证）</w:t>
      </w:r>
    </w:p>
    <w:p>
      <w:pPr>
        <w:spacing w:line="520" w:lineRule="exact"/>
        <w:rPr>
          <w:rFonts w:ascii="仿宋" w:hAnsi="仿宋" w:eastAsia="仿宋"/>
          <w:sz w:val="28"/>
          <w:szCs w:val="28"/>
        </w:rPr>
      </w:pPr>
      <w:r>
        <w:rPr>
          <w:rFonts w:hint="eastAsia" w:ascii="仿宋" w:hAnsi="仿宋" w:eastAsia="仿宋"/>
          <w:sz w:val="28"/>
          <w:szCs w:val="28"/>
        </w:rPr>
        <w:t>（4）危险性较大的分部分项工程监理巡视检查记录表。</w:t>
      </w:r>
    </w:p>
    <w:p>
      <w:pPr>
        <w:spacing w:line="520" w:lineRule="exact"/>
        <w:rPr>
          <w:rFonts w:ascii="仿宋" w:hAnsi="仿宋" w:eastAsia="仿宋"/>
          <w:sz w:val="28"/>
          <w:szCs w:val="28"/>
        </w:rPr>
      </w:pPr>
      <w:r>
        <w:rPr>
          <w:rFonts w:hint="eastAsia" w:ascii="仿宋" w:hAnsi="仿宋" w:eastAsia="仿宋"/>
          <w:sz w:val="28"/>
          <w:szCs w:val="28"/>
        </w:rPr>
        <w:t>丙类承包商资质要求，包括但不限于：</w:t>
      </w:r>
    </w:p>
    <w:p>
      <w:pPr>
        <w:spacing w:line="520" w:lineRule="exact"/>
        <w:rPr>
          <w:rFonts w:ascii="仿宋" w:hAnsi="仿宋" w:eastAsia="仿宋"/>
          <w:sz w:val="28"/>
          <w:szCs w:val="28"/>
        </w:rPr>
      </w:pPr>
      <w:r>
        <w:rPr>
          <w:rFonts w:hint="eastAsia" w:ascii="仿宋" w:hAnsi="仿宋" w:eastAsia="仿宋"/>
          <w:sz w:val="28"/>
          <w:szCs w:val="28"/>
        </w:rPr>
        <w:t>（1）法人资质营业执照、施工资质、安全许可证等必要的资质证件；</w:t>
      </w:r>
    </w:p>
    <w:p>
      <w:pPr>
        <w:spacing w:line="520" w:lineRule="exact"/>
        <w:rPr>
          <w:rFonts w:ascii="仿宋" w:hAnsi="仿宋" w:eastAsia="仿宋"/>
          <w:sz w:val="28"/>
          <w:szCs w:val="28"/>
        </w:rPr>
      </w:pPr>
      <w:r>
        <w:rPr>
          <w:rFonts w:hint="eastAsia" w:ascii="仿宋" w:hAnsi="仿宋" w:eastAsia="仿宋"/>
          <w:sz w:val="28"/>
          <w:szCs w:val="28"/>
        </w:rPr>
        <w:t>（2）安全生产业绩良好，提供近三年无事故证明；未纳入集团承包商黑名单。</w:t>
      </w:r>
    </w:p>
    <w:p>
      <w:pPr>
        <w:spacing w:line="520" w:lineRule="exact"/>
        <w:rPr>
          <w:rFonts w:ascii="仿宋" w:hAnsi="仿宋" w:eastAsia="仿宋"/>
          <w:sz w:val="28"/>
          <w:szCs w:val="28"/>
        </w:rPr>
      </w:pPr>
      <w:r>
        <w:rPr>
          <w:rFonts w:hint="eastAsia" w:ascii="仿宋" w:hAnsi="仿宋" w:eastAsia="仿宋"/>
          <w:sz w:val="28"/>
          <w:szCs w:val="28"/>
        </w:rPr>
        <w:t>（3）承包商所具备的安全管理机构人员配备齐全，项目负责人、安全管理人员、作业人员配置及相应安全（特种作业）资格证书符合法规标准要求；</w:t>
      </w:r>
    </w:p>
    <w:p>
      <w:pPr>
        <w:spacing w:line="520" w:lineRule="exact"/>
        <w:rPr>
          <w:rFonts w:ascii="仿宋" w:hAnsi="仿宋" w:eastAsia="仿宋"/>
          <w:sz w:val="28"/>
          <w:szCs w:val="28"/>
        </w:rPr>
      </w:pPr>
      <w:r>
        <w:rPr>
          <w:rFonts w:hint="eastAsia" w:ascii="仿宋" w:hAnsi="仿宋" w:eastAsia="仿宋"/>
          <w:sz w:val="28"/>
          <w:szCs w:val="28"/>
        </w:rPr>
        <w:t>（4）作业人员年龄应满18周岁，男性不应超过60周岁，女性不应超过55周岁；作业人员近一年内县级以上人民医院体检合格报告、保险证明、安全教育培训档案等；</w:t>
      </w:r>
    </w:p>
    <w:p>
      <w:pPr>
        <w:spacing w:line="520" w:lineRule="exact"/>
        <w:rPr>
          <w:rFonts w:ascii="仿宋" w:hAnsi="仿宋" w:eastAsia="仿宋"/>
          <w:sz w:val="28"/>
          <w:szCs w:val="28"/>
        </w:rPr>
      </w:pPr>
      <w:r>
        <w:rPr>
          <w:rFonts w:hint="eastAsia" w:ascii="仿宋" w:hAnsi="仿宋" w:eastAsia="仿宋"/>
          <w:sz w:val="28"/>
          <w:szCs w:val="28"/>
        </w:rPr>
        <w:t>（5）作业设备设施、工具、物料、劳动保护用品等账物相符，并经检查符合质量和使用要求。</w:t>
      </w:r>
    </w:p>
    <w:p>
      <w:pPr>
        <w:spacing w:line="520" w:lineRule="exact"/>
        <w:rPr>
          <w:rFonts w:ascii="仿宋" w:hAnsi="仿宋" w:eastAsia="仿宋"/>
          <w:sz w:val="28"/>
          <w:szCs w:val="28"/>
        </w:rPr>
      </w:pPr>
      <w:r>
        <w:rPr>
          <w:rFonts w:hint="eastAsia" w:ascii="仿宋" w:hAnsi="仿宋" w:eastAsia="仿宋"/>
          <w:sz w:val="28"/>
          <w:szCs w:val="28"/>
        </w:rPr>
        <w:t>4、管理要求：中标后承包商要提供（在甲方安全管理信息平台上填报），包括但不限于：</w:t>
      </w:r>
    </w:p>
    <w:p>
      <w:pPr>
        <w:spacing w:line="520" w:lineRule="exact"/>
        <w:rPr>
          <w:rFonts w:ascii="仿宋" w:hAnsi="仿宋" w:eastAsia="仿宋"/>
          <w:sz w:val="28"/>
          <w:szCs w:val="28"/>
        </w:rPr>
      </w:pPr>
      <w:r>
        <w:rPr>
          <w:rFonts w:hint="eastAsia" w:ascii="仿宋" w:hAnsi="仿宋" w:eastAsia="仿宋"/>
          <w:sz w:val="28"/>
          <w:szCs w:val="28"/>
        </w:rPr>
        <w:t xml:space="preserve">（1）关键设备、设施及防护用品审查备案表； </w:t>
      </w:r>
    </w:p>
    <w:p>
      <w:pPr>
        <w:spacing w:line="520" w:lineRule="exact"/>
        <w:rPr>
          <w:rFonts w:ascii="仿宋" w:hAnsi="仿宋" w:eastAsia="仿宋"/>
          <w:sz w:val="28"/>
          <w:szCs w:val="28"/>
        </w:rPr>
      </w:pPr>
      <w:r>
        <w:rPr>
          <w:rFonts w:hint="eastAsia" w:ascii="仿宋" w:hAnsi="仿宋" w:eastAsia="仿宋"/>
          <w:sz w:val="28"/>
          <w:szCs w:val="28"/>
        </w:rPr>
        <w:t>（2）承包商关键岗位人员审查备案表；</w:t>
      </w:r>
    </w:p>
    <w:p>
      <w:pPr>
        <w:spacing w:line="520" w:lineRule="exact"/>
        <w:rPr>
          <w:rFonts w:ascii="仿宋" w:hAnsi="仿宋" w:eastAsia="仿宋"/>
          <w:sz w:val="28"/>
          <w:szCs w:val="28"/>
        </w:rPr>
      </w:pPr>
      <w:r>
        <w:rPr>
          <w:rFonts w:hint="eastAsia" w:ascii="仿宋" w:hAnsi="仿宋" w:eastAsia="仿宋"/>
          <w:sz w:val="28"/>
          <w:szCs w:val="28"/>
        </w:rPr>
        <w:t>（3）承包商安全管理制度体系审查备案表；</w:t>
      </w:r>
    </w:p>
    <w:p>
      <w:pPr>
        <w:spacing w:line="520" w:lineRule="exact"/>
        <w:rPr>
          <w:rFonts w:ascii="仿宋" w:hAnsi="仿宋" w:eastAsia="仿宋"/>
          <w:sz w:val="28"/>
          <w:szCs w:val="28"/>
        </w:rPr>
      </w:pPr>
      <w:r>
        <w:rPr>
          <w:rFonts w:hint="eastAsia" w:ascii="仿宋" w:hAnsi="仿宋" w:eastAsia="仿宋"/>
          <w:sz w:val="28"/>
          <w:szCs w:val="28"/>
        </w:rPr>
        <w:t>（4）施工组织设计及专项施工方案审查备案表；</w:t>
      </w:r>
    </w:p>
    <w:p>
      <w:pPr>
        <w:spacing w:line="520" w:lineRule="exact"/>
        <w:rPr>
          <w:rFonts w:ascii="仿宋" w:hAnsi="仿宋" w:eastAsia="仿宋"/>
          <w:sz w:val="28"/>
          <w:szCs w:val="28"/>
        </w:rPr>
      </w:pPr>
      <w:r>
        <w:rPr>
          <w:rFonts w:hint="eastAsia" w:ascii="仿宋" w:hAnsi="仿宋" w:eastAsia="仿宋"/>
          <w:sz w:val="28"/>
          <w:szCs w:val="28"/>
        </w:rPr>
        <w:t>（5）承包商应急物资清单；</w:t>
      </w:r>
    </w:p>
    <w:p>
      <w:pPr>
        <w:spacing w:line="520" w:lineRule="exact"/>
        <w:rPr>
          <w:rFonts w:ascii="仿宋" w:hAnsi="仿宋" w:eastAsia="仿宋"/>
          <w:sz w:val="28"/>
          <w:szCs w:val="28"/>
        </w:rPr>
      </w:pPr>
      <w:r>
        <w:rPr>
          <w:rFonts w:hint="eastAsia" w:ascii="仿宋" w:hAnsi="仿宋" w:eastAsia="仿宋"/>
          <w:sz w:val="28"/>
          <w:szCs w:val="28"/>
        </w:rPr>
        <w:t>（6）项目全生命周期固有风险清单；</w:t>
      </w:r>
    </w:p>
    <w:p>
      <w:pPr>
        <w:spacing w:line="520" w:lineRule="exact"/>
        <w:rPr>
          <w:rFonts w:ascii="仿宋" w:hAnsi="仿宋" w:eastAsia="仿宋"/>
          <w:sz w:val="28"/>
          <w:szCs w:val="28"/>
        </w:rPr>
      </w:pPr>
      <w:r>
        <w:rPr>
          <w:rFonts w:hint="eastAsia" w:ascii="仿宋" w:hAnsi="仿宋" w:eastAsia="仿宋"/>
          <w:sz w:val="28"/>
          <w:szCs w:val="28"/>
        </w:rPr>
        <w:t>（7）承包商安全条件确认表；</w:t>
      </w:r>
    </w:p>
    <w:p>
      <w:pPr>
        <w:spacing w:line="520" w:lineRule="exact"/>
        <w:rPr>
          <w:rFonts w:ascii="仿宋" w:hAnsi="仿宋" w:eastAsia="仿宋"/>
          <w:sz w:val="28"/>
          <w:szCs w:val="28"/>
        </w:rPr>
      </w:pPr>
      <w:r>
        <w:rPr>
          <w:rFonts w:hint="eastAsia" w:ascii="仿宋" w:hAnsi="仿宋" w:eastAsia="仿宋"/>
          <w:sz w:val="28"/>
          <w:szCs w:val="28"/>
        </w:rPr>
        <w:t>（8）安全会议记录表；</w:t>
      </w:r>
    </w:p>
    <w:p>
      <w:pPr>
        <w:spacing w:line="520" w:lineRule="exact"/>
        <w:rPr>
          <w:rFonts w:ascii="仿宋" w:hAnsi="仿宋" w:eastAsia="仿宋"/>
          <w:sz w:val="28"/>
          <w:szCs w:val="28"/>
        </w:rPr>
      </w:pPr>
      <w:r>
        <w:rPr>
          <w:rFonts w:hint="eastAsia" w:ascii="仿宋" w:hAnsi="仿宋" w:eastAsia="仿宋"/>
          <w:sz w:val="28"/>
          <w:szCs w:val="28"/>
        </w:rPr>
        <w:t>（9）应急演练评估表；</w:t>
      </w:r>
    </w:p>
    <w:p>
      <w:pPr>
        <w:spacing w:line="520" w:lineRule="exact"/>
        <w:rPr>
          <w:rFonts w:ascii="仿宋" w:hAnsi="仿宋" w:eastAsia="仿宋"/>
          <w:sz w:val="28"/>
          <w:szCs w:val="28"/>
        </w:rPr>
      </w:pPr>
      <w:r>
        <w:rPr>
          <w:rFonts w:hint="eastAsia" w:ascii="仿宋" w:hAnsi="仿宋" w:eastAsia="仿宋"/>
          <w:sz w:val="28"/>
          <w:szCs w:val="28"/>
        </w:rPr>
        <w:t>（10）单独编制危大工程专项施工方案，明确并落实安全措施。</w:t>
      </w: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第五部分 评标办法</w:t>
      </w:r>
    </w:p>
    <w:p>
      <w:pPr>
        <w:spacing w:line="480" w:lineRule="exact"/>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pPr>
        <w:spacing w:line="480" w:lineRule="exact"/>
        <w:rPr>
          <w:rFonts w:ascii="仿宋_GB2312" w:hAnsi="仿宋" w:eastAsia="仿宋_GB2312" w:cs="仿宋_GB2312"/>
          <w:b/>
          <w:bCs/>
          <w:kern w:val="0"/>
          <w:sz w:val="28"/>
          <w:szCs w:val="28"/>
        </w:rPr>
      </w:pPr>
      <w:r>
        <w:rPr>
          <w:rFonts w:hint="eastAsia" w:ascii="仿宋_GB2312" w:hAnsi="仿宋" w:eastAsia="仿宋_GB2312" w:cs="仿宋_GB2312"/>
          <w:b/>
          <w:bCs/>
          <w:kern w:val="0"/>
          <w:sz w:val="28"/>
          <w:szCs w:val="28"/>
        </w:rPr>
        <w:t>1评审原则</w:t>
      </w:r>
    </w:p>
    <w:p>
      <w:pPr>
        <w:spacing w:line="480" w:lineRule="exact"/>
        <w:rPr>
          <w:rFonts w:ascii="仿宋_GB2312" w:hAnsi="仿宋" w:eastAsia="仿宋_GB2312" w:cs="仿宋_GB2312"/>
          <w:bCs/>
          <w:kern w:val="0"/>
          <w:sz w:val="28"/>
          <w:szCs w:val="28"/>
        </w:rPr>
      </w:pPr>
      <w:bookmarkStart w:id="5" w:name="_Toc250361787"/>
      <w:bookmarkEnd w:id="5"/>
      <w:bookmarkStart w:id="6" w:name="_Toc261621668"/>
      <w:bookmarkEnd w:id="6"/>
      <w:bookmarkStart w:id="7" w:name="_Toc250362514"/>
      <w:bookmarkEnd w:id="7"/>
      <w:r>
        <w:rPr>
          <w:rFonts w:hint="eastAsia" w:ascii="仿宋_GB2312" w:hAnsi="仿宋" w:eastAsia="仿宋_GB2312" w:cs="仿宋_GB2312"/>
          <w:bCs/>
          <w:kern w:val="0"/>
          <w:sz w:val="28"/>
          <w:szCs w:val="28"/>
        </w:rPr>
        <w:t>1.1评委构成：由采购人依法组建的评标小组负责。评标小组人数为3人及以上单数。</w:t>
      </w:r>
    </w:p>
    <w:p>
      <w:pPr>
        <w:spacing w:line="480" w:lineRule="exact"/>
        <w:rPr>
          <w:rFonts w:ascii="仿宋_GB2312" w:hAnsi="仿宋" w:eastAsia="仿宋_GB2312" w:cs="仿宋_GB2312"/>
          <w:bCs/>
          <w:kern w:val="0"/>
          <w:sz w:val="28"/>
          <w:szCs w:val="28"/>
        </w:rPr>
      </w:pPr>
      <w:bookmarkStart w:id="8" w:name="_Toc250362515"/>
      <w:bookmarkEnd w:id="8"/>
      <w:bookmarkStart w:id="9" w:name="_Toc261621669"/>
      <w:bookmarkEnd w:id="9"/>
      <w:bookmarkStart w:id="10" w:name="_Toc250361788"/>
      <w:bookmarkEnd w:id="10"/>
      <w:r>
        <w:rPr>
          <w:rFonts w:hint="eastAsia" w:ascii="仿宋_GB2312" w:hAnsi="仿宋" w:eastAsia="仿宋_GB2312" w:cs="仿宋_GB2312"/>
          <w:bCs/>
          <w:kern w:val="0"/>
          <w:sz w:val="28"/>
          <w:szCs w:val="28"/>
        </w:rPr>
        <w:t>1.2评审依据：评委将以投标响应文件为评审依据，对投标方的响应报价（如有）、商务、技术等方面内容进行综合评审。</w:t>
      </w:r>
    </w:p>
    <w:p>
      <w:pPr>
        <w:spacing w:line="480" w:lineRule="exact"/>
        <w:rPr>
          <w:rFonts w:ascii="仿宋_GB2312" w:hAnsi="仿宋" w:eastAsia="仿宋_GB2312" w:cs="仿宋_GB2312"/>
          <w:b/>
          <w:bCs/>
          <w:kern w:val="0"/>
          <w:sz w:val="28"/>
          <w:szCs w:val="28"/>
        </w:rPr>
      </w:pPr>
      <w:r>
        <w:rPr>
          <w:rFonts w:hint="eastAsia" w:ascii="仿宋_GB2312" w:hAnsi="仿宋" w:eastAsia="仿宋_GB2312" w:cs="仿宋_GB2312"/>
          <w:b/>
          <w:bCs/>
          <w:kern w:val="0"/>
          <w:sz w:val="28"/>
          <w:szCs w:val="28"/>
        </w:rPr>
        <w:t>2评审程序和内容</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2.1初步评审</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投标方出现下列情形之一的，其响应将有否决响应处理的风险：</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2.1.1</w:t>
      </w:r>
      <w:r>
        <w:rPr>
          <w:rFonts w:hint="eastAsia" w:ascii="仿宋_GB2312" w:hAnsi="仿宋" w:eastAsia="仿宋_GB2312" w:cs="仿宋_GB2312"/>
          <w:bCs/>
          <w:kern w:val="0"/>
          <w:sz w:val="28"/>
          <w:szCs w:val="28"/>
        </w:rPr>
        <w:t>单位负责人为同一人或者存在控股、管理关系的不同单位，参加同一标段（包件）或者未划分标段（包件）的同一采购项目响应；存在以上情况的，在通过资格预审的情况下，允许最先报名的潜在竞谈人参与投标。</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2.1.2</w:t>
      </w:r>
      <w:r>
        <w:rPr>
          <w:rFonts w:hint="eastAsia" w:ascii="仿宋_GB2312" w:hAnsi="仿宋" w:eastAsia="仿宋_GB2312" w:cs="仿宋_GB2312"/>
          <w:bCs/>
          <w:kern w:val="0"/>
          <w:sz w:val="28"/>
          <w:szCs w:val="28"/>
        </w:rPr>
        <w:t>投标方未提交投标响应保证金（如有）或投标响应保证金金额不足、投标响应保证金的形式、投标响应保证金的有效期不符合谈判采购文件要求；</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2.1.3</w:t>
      </w:r>
      <w:r>
        <w:rPr>
          <w:rFonts w:hint="eastAsia" w:ascii="仿宋_GB2312" w:hAnsi="仿宋" w:eastAsia="仿宋_GB2312" w:cs="仿宋_GB2312"/>
          <w:bCs/>
          <w:kern w:val="0"/>
          <w:sz w:val="28"/>
          <w:szCs w:val="28"/>
        </w:rPr>
        <w:t>投标响应文件中未按谈判采购文件要求加盖单位公章或法定代表人或法定代表人授权人签字或盖章的（谈判采购文件规定的签字或盖章之处）；或签字人无法定代表人有效授权书；</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2.1.4</w:t>
      </w:r>
      <w:r>
        <w:rPr>
          <w:rFonts w:hint="eastAsia" w:ascii="仿宋_GB2312" w:hAnsi="仿宋" w:eastAsia="仿宋_GB2312" w:cs="仿宋_GB2312"/>
          <w:bCs/>
          <w:kern w:val="0"/>
          <w:sz w:val="28"/>
          <w:szCs w:val="28"/>
        </w:rPr>
        <w:t>未提供资格证明文件、资格证明文件不全、提供虚假材料或不符合国家或者谈判采购文件规定的资格条件；</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2.1.5</w:t>
      </w:r>
      <w:r>
        <w:rPr>
          <w:rFonts w:hint="eastAsia" w:ascii="仿宋_GB2312" w:hAnsi="仿宋" w:eastAsia="仿宋_GB2312" w:cs="仿宋_GB2312"/>
          <w:bCs/>
          <w:kern w:val="0"/>
          <w:sz w:val="28"/>
          <w:szCs w:val="28"/>
        </w:rPr>
        <w:t>同一投标方递交两份或多份内容不同的投标响应文件，或在一份投标响应文件中对同一采购项目报有两个或多个报价，且未声明哪一个有效；</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2.1.6</w:t>
      </w:r>
      <w:r>
        <w:rPr>
          <w:rFonts w:hint="eastAsia" w:ascii="仿宋_GB2312" w:hAnsi="仿宋" w:eastAsia="仿宋_GB2312" w:cs="仿宋_GB2312"/>
          <w:bCs/>
          <w:kern w:val="0"/>
          <w:sz w:val="28"/>
          <w:szCs w:val="28"/>
        </w:rPr>
        <w:t>响应报价高于谈判采购文件设定的最高响应限价（当谈判采购文件规定了最高响应限价或最高响应限价的计算方法）；</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2.1.7</w:t>
      </w:r>
      <w:r>
        <w:rPr>
          <w:rFonts w:hint="eastAsia" w:ascii="仿宋_GB2312" w:hAnsi="仿宋" w:eastAsia="仿宋_GB2312" w:cs="仿宋_GB2312"/>
          <w:bCs/>
          <w:kern w:val="0"/>
          <w:sz w:val="28"/>
          <w:szCs w:val="28"/>
        </w:rPr>
        <w:t>投标响应文件没有对谈判采购文件的实质性要求和条件作出响应（技术规格中加注★号的条款为主要要求，必须作出实质性响应）；</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2.1.8</w:t>
      </w:r>
      <w:r>
        <w:rPr>
          <w:rFonts w:hint="eastAsia" w:ascii="仿宋_GB2312" w:hAnsi="仿宋" w:eastAsia="仿宋_GB2312" w:cs="仿宋_GB2312"/>
          <w:bCs/>
          <w:kern w:val="0"/>
          <w:sz w:val="28"/>
          <w:szCs w:val="28"/>
        </w:rPr>
        <w:t>未按规定的格式填写，内容不全或关键字迹模糊、无法辨认；</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2.1.9</w:t>
      </w:r>
      <w:r>
        <w:rPr>
          <w:rFonts w:hint="eastAsia" w:ascii="仿宋_GB2312" w:hAnsi="仿宋" w:eastAsia="仿宋_GB2312" w:cs="仿宋_GB2312"/>
          <w:bCs/>
          <w:kern w:val="0"/>
          <w:sz w:val="28"/>
          <w:szCs w:val="28"/>
        </w:rPr>
        <w:t>投标方有串通响应、弄虚作假、行贿等违法行为；</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有下列情形之一的，视为投标方相互串通响应：</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（a）不同投标方的投标响应文件由同一单位或者个人编制；</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（b）不同投标方委托同一单位或者个人办理响应事宜；</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（c）不同投标方的投标响应文件载明的项目管理成员为同一人；</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（d）不同投标方的投标响应文件异常一致或者响应报价呈规律性差异；</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（e）不同投标方的投标响应文件相互混合；</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（f）不同投标方的投标响应保证金从同一单位或者个人的账户转出；</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（g）其他被评标小组认定为投标方相互串通响应的情形；</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2.1.10</w:t>
      </w:r>
      <w:r>
        <w:rPr>
          <w:rFonts w:hint="eastAsia" w:ascii="仿宋_GB2312" w:hAnsi="仿宋" w:eastAsia="仿宋_GB2312" w:cs="仿宋_GB2312"/>
          <w:bCs/>
          <w:kern w:val="0"/>
          <w:sz w:val="28"/>
          <w:szCs w:val="28"/>
        </w:rPr>
        <w:t>响应有效期不足；</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2.1.11</w:t>
      </w:r>
      <w:r>
        <w:rPr>
          <w:rFonts w:hint="eastAsia" w:ascii="仿宋_GB2312" w:hAnsi="仿宋" w:eastAsia="仿宋_GB2312" w:cs="仿宋_GB2312"/>
          <w:bCs/>
          <w:kern w:val="0"/>
          <w:sz w:val="28"/>
          <w:szCs w:val="28"/>
        </w:rPr>
        <w:t>投标响应文件附有采购人不能接受的条件；</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2.1.12</w:t>
      </w:r>
      <w:r>
        <w:rPr>
          <w:rFonts w:hint="eastAsia" w:ascii="仿宋_GB2312" w:hAnsi="仿宋" w:eastAsia="仿宋_GB2312" w:cs="仿宋_GB2312"/>
          <w:bCs/>
          <w:kern w:val="0"/>
          <w:sz w:val="28"/>
          <w:szCs w:val="28"/>
        </w:rPr>
        <w:t>不符合相关法律、法规和采购文件中规定的其他实质性要求。</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2.3谈判</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3.1</w:t>
      </w:r>
      <w:r>
        <w:rPr>
          <w:rFonts w:hint="eastAsia" w:ascii="仿宋_GB2312" w:hAnsi="仿宋" w:eastAsia="仿宋_GB2312" w:cs="仿宋_GB2312"/>
          <w:bCs/>
          <w:kern w:val="0"/>
          <w:sz w:val="28"/>
          <w:szCs w:val="28"/>
        </w:rPr>
        <w:t>采购小组将对有效的投标文件进行审阅，与投标响应方逐一谈判。谈判时，由采购小组提出问题，投标响应方首先做出口头解答，然后形成书面文字，经授权代表签字后，在规定的时间内提交E</w:t>
      </w:r>
      <w:r>
        <w:rPr>
          <w:rFonts w:ascii="仿宋_GB2312" w:hAnsi="仿宋" w:eastAsia="仿宋_GB2312" w:cs="仿宋_GB2312"/>
          <w:bCs/>
          <w:kern w:val="0"/>
          <w:sz w:val="28"/>
          <w:szCs w:val="28"/>
        </w:rPr>
        <w:t>PS</w:t>
      </w:r>
      <w:r>
        <w:rPr>
          <w:rFonts w:hint="eastAsia" w:ascii="仿宋_GB2312" w:hAnsi="仿宋" w:eastAsia="仿宋_GB2312" w:cs="仿宋_GB2312"/>
          <w:bCs/>
          <w:kern w:val="0"/>
          <w:sz w:val="28"/>
          <w:szCs w:val="28"/>
        </w:rPr>
        <w:t>系统。</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3.2</w:t>
      </w:r>
      <w:r>
        <w:rPr>
          <w:rFonts w:hint="eastAsia" w:ascii="仿宋_GB2312" w:hAnsi="仿宋" w:eastAsia="仿宋_GB2312" w:cs="仿宋_GB2312"/>
          <w:bCs/>
          <w:kern w:val="0"/>
          <w:sz w:val="28"/>
          <w:szCs w:val="28"/>
        </w:rPr>
        <w:t>本项目需报价；</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3.3</w:t>
      </w:r>
      <w:r>
        <w:rPr>
          <w:rFonts w:hint="eastAsia" w:ascii="仿宋_GB2312" w:hAnsi="仿宋" w:eastAsia="仿宋_GB2312" w:cs="仿宋_GB2312"/>
          <w:bCs/>
          <w:kern w:val="0"/>
          <w:sz w:val="28"/>
          <w:szCs w:val="28"/>
        </w:rPr>
        <w:t>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3.4</w:t>
      </w:r>
      <w:r>
        <w:rPr>
          <w:rFonts w:hint="eastAsia" w:ascii="仿宋_GB2312" w:hAnsi="仿宋" w:eastAsia="仿宋_GB2312" w:cs="仿宋_GB2312"/>
          <w:bCs/>
          <w:kern w:val="0"/>
          <w:sz w:val="28"/>
          <w:szCs w:val="28"/>
        </w:rPr>
        <w:t>谈判中，谈判的任何一方不得透露与谈判有关的其他投标方的技术资料和其他信息。采购方对谈判过程和重要谈判内容进行记录。</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2.4详细评审</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2.4.1详细评审将根据符合采购需求、质量和服务等，按综合评分制对项目响应报价、综合实力、技术水平进行评审，满分100分，并将评审结果按采购人的审批流程报批。</w:t>
      </w:r>
    </w:p>
    <w:p>
      <w:pPr>
        <w:spacing w:line="56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2.4.2评分细则（按四舍五入取至小数点后两位）</w:t>
      </w:r>
    </w:p>
    <w:tbl>
      <w:tblPr>
        <w:tblStyle w:val="18"/>
        <w:tblW w:w="9686" w:type="dxa"/>
        <w:jc w:val="center"/>
        <w:tblLayout w:type="autofit"/>
        <w:tblCellMar>
          <w:top w:w="0" w:type="dxa"/>
          <w:left w:w="108" w:type="dxa"/>
          <w:bottom w:w="0" w:type="dxa"/>
          <w:right w:w="108" w:type="dxa"/>
        </w:tblCellMar>
      </w:tblPr>
      <w:tblGrid>
        <w:gridCol w:w="818"/>
        <w:gridCol w:w="850"/>
        <w:gridCol w:w="1418"/>
        <w:gridCol w:w="709"/>
        <w:gridCol w:w="5891"/>
      </w:tblGrid>
      <w:tr>
        <w:tblPrEx>
          <w:tblCellMar>
            <w:top w:w="0" w:type="dxa"/>
            <w:left w:w="108" w:type="dxa"/>
            <w:bottom w:w="0" w:type="dxa"/>
            <w:right w:w="108" w:type="dxa"/>
          </w:tblCellMar>
        </w:tblPrEx>
        <w:trPr>
          <w:trHeight w:val="756"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00B050"/>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序号</w:t>
            </w:r>
          </w:p>
        </w:tc>
        <w:tc>
          <w:tcPr>
            <w:tcW w:w="850" w:type="dxa"/>
            <w:tcBorders>
              <w:top w:val="single" w:color="auto" w:sz="4" w:space="0"/>
              <w:left w:val="single" w:color="auto" w:sz="4" w:space="0"/>
              <w:bottom w:val="single" w:color="auto" w:sz="4" w:space="0"/>
              <w:right w:val="single" w:color="auto" w:sz="4" w:space="0"/>
            </w:tcBorders>
            <w:shd w:val="clear" w:color="auto" w:fill="00B050"/>
            <w:vAlign w:val="center"/>
          </w:tcPr>
          <w:p>
            <w:pPr>
              <w:widowControl/>
              <w:jc w:val="center"/>
              <w:rPr>
                <w:rFonts w:ascii="仿宋" w:hAnsi="仿宋" w:eastAsia="仿宋" w:cs="宋体"/>
                <w:b/>
                <w:kern w:val="0"/>
                <w:sz w:val="28"/>
                <w:szCs w:val="28"/>
              </w:rPr>
            </w:pPr>
            <w:bookmarkStart w:id="11" w:name="_Hlk153992306"/>
            <w:r>
              <w:rPr>
                <w:rFonts w:hint="eastAsia" w:ascii="仿宋" w:hAnsi="仿宋" w:eastAsia="仿宋" w:cs="宋体"/>
                <w:b/>
                <w:kern w:val="0"/>
                <w:sz w:val="28"/>
                <w:szCs w:val="28"/>
              </w:rPr>
              <w:t>评分项目</w:t>
            </w:r>
          </w:p>
        </w:tc>
        <w:tc>
          <w:tcPr>
            <w:tcW w:w="1418" w:type="dxa"/>
            <w:tcBorders>
              <w:top w:val="single" w:color="auto" w:sz="4" w:space="0"/>
              <w:left w:val="nil"/>
              <w:bottom w:val="single" w:color="auto" w:sz="4" w:space="0"/>
              <w:right w:val="single" w:color="auto" w:sz="4" w:space="0"/>
            </w:tcBorders>
            <w:shd w:val="clear" w:color="auto" w:fill="00B050"/>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评审内容</w:t>
            </w:r>
          </w:p>
        </w:tc>
        <w:tc>
          <w:tcPr>
            <w:tcW w:w="709" w:type="dxa"/>
            <w:tcBorders>
              <w:top w:val="single" w:color="auto" w:sz="4" w:space="0"/>
              <w:left w:val="nil"/>
              <w:bottom w:val="single" w:color="auto" w:sz="4" w:space="0"/>
              <w:right w:val="single" w:color="auto" w:sz="4" w:space="0"/>
            </w:tcBorders>
            <w:shd w:val="clear" w:color="auto" w:fill="00B050"/>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分值</w:t>
            </w:r>
          </w:p>
        </w:tc>
        <w:tc>
          <w:tcPr>
            <w:tcW w:w="5891" w:type="dxa"/>
            <w:tcBorders>
              <w:top w:val="single" w:color="auto" w:sz="4" w:space="0"/>
              <w:left w:val="nil"/>
              <w:bottom w:val="single" w:color="auto" w:sz="4" w:space="0"/>
              <w:right w:val="single" w:color="auto" w:sz="4" w:space="0"/>
            </w:tcBorders>
            <w:shd w:val="clear" w:color="auto" w:fill="00B050"/>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评分办法</w:t>
            </w:r>
          </w:p>
        </w:tc>
      </w:tr>
      <w:tr>
        <w:tblPrEx>
          <w:tblCellMar>
            <w:top w:w="0" w:type="dxa"/>
            <w:left w:w="108" w:type="dxa"/>
            <w:bottom w:w="0" w:type="dxa"/>
            <w:right w:w="108" w:type="dxa"/>
          </w:tblCellMar>
        </w:tblPrEx>
        <w:trPr>
          <w:trHeight w:val="1449" w:hRule="atLeast"/>
          <w:jc w:val="center"/>
        </w:trPr>
        <w:tc>
          <w:tcPr>
            <w:tcW w:w="81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1</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价格部分（</w:t>
            </w:r>
            <w:r>
              <w:rPr>
                <w:rFonts w:ascii="仿宋" w:hAnsi="仿宋" w:eastAsia="仿宋" w:cs="宋体"/>
                <w:kern w:val="0"/>
                <w:szCs w:val="21"/>
              </w:rPr>
              <w:t>6</w:t>
            </w:r>
            <w:r>
              <w:rPr>
                <w:rFonts w:hint="eastAsia" w:ascii="仿宋" w:hAnsi="仿宋" w:eastAsia="仿宋" w:cs="宋体"/>
                <w:kern w:val="0"/>
                <w:szCs w:val="21"/>
              </w:rPr>
              <w:t>0分）</w:t>
            </w:r>
          </w:p>
        </w:tc>
        <w:tc>
          <w:tcPr>
            <w:tcW w:w="141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响应报价</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ascii="仿宋" w:hAnsi="仿宋" w:eastAsia="仿宋" w:cs="宋体"/>
                <w:kern w:val="0"/>
                <w:szCs w:val="21"/>
              </w:rPr>
              <w:t>6</w:t>
            </w:r>
            <w:r>
              <w:rPr>
                <w:rFonts w:hint="eastAsia" w:ascii="仿宋" w:hAnsi="仿宋" w:eastAsia="仿宋" w:cs="宋体"/>
                <w:kern w:val="0"/>
                <w:szCs w:val="21"/>
              </w:rPr>
              <w:t>0</w:t>
            </w:r>
          </w:p>
        </w:tc>
        <w:tc>
          <w:tcPr>
            <w:tcW w:w="589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ascii="仿宋" w:hAnsi="仿宋" w:eastAsia="仿宋" w:cs="宋体"/>
                <w:kern w:val="0"/>
                <w:szCs w:val="21"/>
              </w:rPr>
              <w:sym w:font="Wingdings 2" w:char="00A3"/>
            </w:r>
            <w:r>
              <w:rPr>
                <w:rFonts w:ascii="仿宋" w:hAnsi="仿宋" w:eastAsia="仿宋" w:cs="宋体"/>
                <w:kern w:val="0"/>
                <w:szCs w:val="21"/>
              </w:rPr>
              <w:t>按有效报价的平均值作为基准值，基准值为满分</w:t>
            </w:r>
            <w:r>
              <w:rPr>
                <w:rFonts w:hint="eastAsia" w:ascii="仿宋" w:hAnsi="仿宋" w:eastAsia="仿宋" w:cs="宋体"/>
                <w:kern w:val="0"/>
                <w:szCs w:val="21"/>
              </w:rPr>
              <w:t>**</w:t>
            </w:r>
            <w:r>
              <w:rPr>
                <w:rFonts w:ascii="仿宋" w:hAnsi="仿宋" w:eastAsia="仿宋" w:cs="宋体"/>
                <w:kern w:val="0"/>
                <w:szCs w:val="21"/>
              </w:rPr>
              <w:t>分，有效报价每高于基准价</w:t>
            </w:r>
            <w:r>
              <w:rPr>
                <w:rFonts w:hint="eastAsia" w:ascii="仿宋" w:hAnsi="仿宋" w:eastAsia="仿宋" w:cs="宋体"/>
                <w:kern w:val="0"/>
                <w:szCs w:val="21"/>
              </w:rPr>
              <w:t>**</w:t>
            </w:r>
            <w:r>
              <w:rPr>
                <w:rFonts w:ascii="仿宋" w:hAnsi="仿宋" w:eastAsia="仿宋" w:cs="宋体"/>
                <w:kern w:val="0"/>
                <w:szCs w:val="21"/>
              </w:rPr>
              <w:t>%的减</w:t>
            </w:r>
            <w:r>
              <w:rPr>
                <w:rFonts w:hint="eastAsia" w:ascii="仿宋" w:hAnsi="仿宋" w:eastAsia="仿宋" w:cs="宋体"/>
                <w:kern w:val="0"/>
                <w:szCs w:val="21"/>
              </w:rPr>
              <w:t>**</w:t>
            </w:r>
            <w:r>
              <w:rPr>
                <w:rFonts w:ascii="仿宋" w:hAnsi="仿宋" w:eastAsia="仿宋" w:cs="宋体"/>
                <w:kern w:val="0"/>
                <w:szCs w:val="21"/>
              </w:rPr>
              <w:t>分，有效报价每低于基准价</w:t>
            </w:r>
            <w:r>
              <w:rPr>
                <w:rFonts w:hint="eastAsia" w:ascii="仿宋" w:hAnsi="仿宋" w:eastAsia="仿宋" w:cs="宋体"/>
                <w:kern w:val="0"/>
                <w:szCs w:val="21"/>
              </w:rPr>
              <w:t>**</w:t>
            </w:r>
            <w:r>
              <w:rPr>
                <w:rFonts w:ascii="仿宋" w:hAnsi="仿宋" w:eastAsia="仿宋" w:cs="宋体"/>
                <w:kern w:val="0"/>
                <w:szCs w:val="21"/>
              </w:rPr>
              <w:t>%的减</w:t>
            </w:r>
            <w:r>
              <w:rPr>
                <w:rFonts w:hint="eastAsia" w:ascii="仿宋" w:hAnsi="仿宋" w:eastAsia="仿宋" w:cs="宋体"/>
                <w:kern w:val="0"/>
                <w:szCs w:val="21"/>
              </w:rPr>
              <w:t>**</w:t>
            </w:r>
            <w:r>
              <w:rPr>
                <w:rFonts w:ascii="仿宋" w:hAnsi="仿宋" w:eastAsia="仿宋" w:cs="宋体"/>
                <w:kern w:val="0"/>
                <w:szCs w:val="21"/>
              </w:rPr>
              <w:t>分，扣减至</w:t>
            </w:r>
            <w:r>
              <w:rPr>
                <w:rFonts w:hint="eastAsia" w:ascii="仿宋" w:hAnsi="仿宋" w:eastAsia="仿宋" w:cs="宋体"/>
                <w:kern w:val="0"/>
                <w:szCs w:val="21"/>
              </w:rPr>
              <w:t>**</w:t>
            </w:r>
            <w:r>
              <w:rPr>
                <w:rFonts w:ascii="仿宋" w:hAnsi="仿宋" w:eastAsia="仿宋" w:cs="宋体"/>
                <w:kern w:val="0"/>
                <w:szCs w:val="21"/>
              </w:rPr>
              <w:t>分为止。</w:t>
            </w:r>
          </w:p>
          <w:p>
            <w:pPr>
              <w:widowControl/>
              <w:spacing w:line="260" w:lineRule="exact"/>
              <w:jc w:val="left"/>
              <w:rPr>
                <w:rFonts w:ascii="仿宋" w:hAnsi="仿宋" w:eastAsia="仿宋" w:cs="宋体"/>
                <w:kern w:val="0"/>
                <w:szCs w:val="21"/>
              </w:rPr>
            </w:pPr>
            <w:r>
              <w:rPr>
                <w:rFonts w:ascii="仿宋" w:hAnsi="仿宋" w:eastAsia="仿宋" w:cs="宋体"/>
                <w:kern w:val="0"/>
                <w:szCs w:val="21"/>
              </w:rPr>
              <w:t>□以最低有效报价为基准值，基准值为满分</w:t>
            </w:r>
            <w:r>
              <w:rPr>
                <w:rFonts w:hint="eastAsia" w:ascii="仿宋" w:hAnsi="仿宋" w:eastAsia="仿宋" w:cs="宋体"/>
                <w:kern w:val="0"/>
                <w:szCs w:val="21"/>
              </w:rPr>
              <w:t>**</w:t>
            </w:r>
            <w:r>
              <w:rPr>
                <w:rFonts w:ascii="仿宋" w:hAnsi="仿宋" w:eastAsia="仿宋" w:cs="宋体"/>
                <w:kern w:val="0"/>
                <w:szCs w:val="21"/>
              </w:rPr>
              <w:t>分，有效报价每高于基准价</w:t>
            </w:r>
            <w:r>
              <w:rPr>
                <w:rFonts w:hint="eastAsia" w:ascii="仿宋" w:hAnsi="仿宋" w:eastAsia="仿宋" w:cs="宋体"/>
                <w:kern w:val="0"/>
                <w:szCs w:val="21"/>
              </w:rPr>
              <w:t>**</w:t>
            </w:r>
            <w:r>
              <w:rPr>
                <w:rFonts w:ascii="仿宋" w:hAnsi="仿宋" w:eastAsia="仿宋" w:cs="宋体"/>
                <w:kern w:val="0"/>
                <w:szCs w:val="21"/>
              </w:rPr>
              <w:t>%的减</w:t>
            </w:r>
            <w:r>
              <w:rPr>
                <w:rFonts w:hint="eastAsia" w:ascii="仿宋" w:hAnsi="仿宋" w:eastAsia="仿宋" w:cs="宋体"/>
                <w:kern w:val="0"/>
                <w:szCs w:val="21"/>
              </w:rPr>
              <w:t>**</w:t>
            </w:r>
            <w:r>
              <w:rPr>
                <w:rFonts w:ascii="仿宋" w:hAnsi="仿宋" w:eastAsia="仿宋" w:cs="宋体"/>
                <w:kern w:val="0"/>
                <w:szCs w:val="21"/>
              </w:rPr>
              <w:t>分，扣减至</w:t>
            </w:r>
            <w:r>
              <w:rPr>
                <w:rFonts w:hint="eastAsia" w:ascii="仿宋" w:hAnsi="仿宋" w:eastAsia="仿宋" w:cs="宋体"/>
                <w:kern w:val="0"/>
                <w:szCs w:val="21"/>
              </w:rPr>
              <w:t>**</w:t>
            </w:r>
            <w:r>
              <w:rPr>
                <w:rFonts w:ascii="仿宋" w:hAnsi="仿宋" w:eastAsia="仿宋" w:cs="宋体"/>
                <w:kern w:val="0"/>
                <w:szCs w:val="21"/>
              </w:rPr>
              <w:t>分为止。</w:t>
            </w:r>
          </w:p>
          <w:p>
            <w:pPr>
              <w:widowControl/>
              <w:spacing w:line="260" w:lineRule="exact"/>
              <w:jc w:val="left"/>
              <w:rPr>
                <w:rFonts w:ascii="仿宋" w:hAnsi="仿宋" w:eastAsia="仿宋" w:cs="宋体"/>
                <w:kern w:val="0"/>
                <w:szCs w:val="21"/>
                <w:highlight w:val="yellow"/>
              </w:rPr>
            </w:pPr>
            <w:r>
              <w:rPr>
                <w:rFonts w:hint="eastAsia" w:ascii="仿宋" w:hAnsi="仿宋" w:eastAsia="仿宋" w:cs="宋体"/>
                <w:kern w:val="0"/>
                <w:szCs w:val="21"/>
                <w:highlight w:val="yellow"/>
              </w:rPr>
              <w:t>☑</w:t>
            </w:r>
            <w:r>
              <w:rPr>
                <w:rFonts w:ascii="仿宋" w:hAnsi="仿宋" w:eastAsia="仿宋" w:cs="宋体"/>
                <w:kern w:val="0"/>
                <w:szCs w:val="21"/>
                <w:highlight w:val="yellow"/>
              </w:rPr>
              <w:t>以最低有效报价</w:t>
            </w:r>
            <w:r>
              <w:rPr>
                <w:rFonts w:hint="eastAsia" w:ascii="仿宋" w:hAnsi="仿宋" w:eastAsia="仿宋" w:cs="宋体"/>
                <w:kern w:val="0"/>
                <w:szCs w:val="21"/>
                <w:highlight w:val="yellow"/>
                <w:lang w:eastAsia="zh-CN"/>
              </w:rPr>
              <w:t>（</w:t>
            </w:r>
            <w:r>
              <w:rPr>
                <w:rFonts w:hint="eastAsia" w:ascii="仿宋" w:hAnsi="仿宋" w:eastAsia="仿宋" w:cs="宋体"/>
                <w:kern w:val="0"/>
                <w:szCs w:val="21"/>
                <w:highlight w:val="yellow"/>
                <w:lang w:val="en-US" w:eastAsia="zh-CN"/>
              </w:rPr>
              <w:t>不含税价）</w:t>
            </w:r>
            <w:r>
              <w:rPr>
                <w:rFonts w:ascii="仿宋" w:hAnsi="仿宋" w:eastAsia="仿宋" w:cs="宋体"/>
                <w:kern w:val="0"/>
                <w:szCs w:val="21"/>
                <w:highlight w:val="yellow"/>
              </w:rPr>
              <w:t>为基准值，基准值为满分</w:t>
            </w:r>
            <w:r>
              <w:rPr>
                <w:rFonts w:hint="eastAsia" w:ascii="仿宋" w:hAnsi="仿宋" w:eastAsia="仿宋" w:cs="宋体"/>
                <w:kern w:val="0"/>
                <w:szCs w:val="21"/>
                <w:highlight w:val="yellow"/>
                <w:lang w:val="en-US" w:eastAsia="zh-CN"/>
              </w:rPr>
              <w:t>60</w:t>
            </w:r>
            <w:r>
              <w:rPr>
                <w:rFonts w:ascii="仿宋" w:hAnsi="仿宋" w:eastAsia="仿宋" w:cs="宋体"/>
                <w:kern w:val="0"/>
                <w:szCs w:val="21"/>
                <w:highlight w:val="yellow"/>
              </w:rPr>
              <w:t>分，</w:t>
            </w:r>
            <w:r>
              <w:rPr>
                <w:rFonts w:hint="eastAsia" w:ascii="仿宋" w:hAnsi="仿宋" w:eastAsia="仿宋" w:cs="宋体"/>
                <w:kern w:val="0"/>
                <w:szCs w:val="21"/>
                <w:highlight w:val="yellow"/>
              </w:rPr>
              <w:t>其他报价得分按公式计算：</w:t>
            </w:r>
            <w:r>
              <w:rPr>
                <w:rFonts w:hint="eastAsia" w:ascii="仿宋" w:hAnsi="仿宋" w:eastAsia="仿宋" w:cs="宋体"/>
                <w:kern w:val="0"/>
                <w:szCs w:val="21"/>
                <w:highlight w:val="yellow"/>
                <w:lang w:val="en-US" w:eastAsia="zh-CN"/>
              </w:rPr>
              <w:t>60</w:t>
            </w:r>
            <w:r>
              <w:rPr>
                <w:rFonts w:hint="eastAsia" w:ascii="仿宋" w:hAnsi="仿宋" w:eastAsia="仿宋" w:cs="宋体"/>
                <w:kern w:val="0"/>
                <w:szCs w:val="21"/>
                <w:highlight w:val="yellow"/>
              </w:rPr>
              <w:t>×</w:t>
            </w:r>
            <w:r>
              <w:rPr>
                <w:rFonts w:ascii="仿宋" w:hAnsi="仿宋" w:eastAsia="仿宋" w:cs="宋体"/>
                <w:kern w:val="0"/>
                <w:szCs w:val="21"/>
                <w:highlight w:val="yellow"/>
              </w:rPr>
              <w:t>基准价</w:t>
            </w:r>
            <w:r>
              <w:rPr>
                <w:rFonts w:hint="eastAsia" w:ascii="仿宋" w:hAnsi="仿宋" w:eastAsia="仿宋" w:cs="宋体"/>
                <w:kern w:val="0"/>
                <w:szCs w:val="21"/>
                <w:highlight w:val="yellow"/>
              </w:rPr>
              <w:t>/</w:t>
            </w:r>
            <w:r>
              <w:rPr>
                <w:rFonts w:ascii="仿宋" w:hAnsi="仿宋" w:eastAsia="仿宋" w:cs="宋体"/>
                <w:kern w:val="0"/>
                <w:szCs w:val="21"/>
                <w:highlight w:val="yellow"/>
              </w:rPr>
              <w:t>有效报价。</w:t>
            </w:r>
          </w:p>
          <w:p>
            <w:pPr>
              <w:widowControl/>
              <w:spacing w:line="260" w:lineRule="exact"/>
              <w:jc w:val="left"/>
              <w:rPr>
                <w:rFonts w:ascii="仿宋" w:hAnsi="仿宋" w:eastAsia="仿宋" w:cs="宋体"/>
                <w:kern w:val="0"/>
                <w:szCs w:val="21"/>
              </w:rPr>
            </w:pPr>
            <w:r>
              <w:rPr>
                <w:rFonts w:ascii="仿宋" w:hAnsi="仿宋" w:eastAsia="仿宋" w:cs="宋体"/>
                <w:kern w:val="0"/>
                <w:szCs w:val="21"/>
              </w:rPr>
              <w:t>中间值线性插入，小数点后保留2位，四舍五入。</w:t>
            </w:r>
          </w:p>
        </w:tc>
      </w:tr>
      <w:tr>
        <w:tblPrEx>
          <w:tblCellMar>
            <w:top w:w="0" w:type="dxa"/>
            <w:left w:w="108" w:type="dxa"/>
            <w:bottom w:w="0" w:type="dxa"/>
            <w:right w:w="108" w:type="dxa"/>
          </w:tblCellMar>
        </w:tblPrEx>
        <w:trPr>
          <w:trHeight w:val="425" w:hRule="atLeast"/>
          <w:jc w:val="center"/>
        </w:trPr>
        <w:tc>
          <w:tcPr>
            <w:tcW w:w="818" w:type="dxa"/>
            <w:tcBorders>
              <w:top w:val="nil"/>
              <w:left w:val="single" w:color="auto" w:sz="4" w:space="0"/>
              <w:right w:val="single" w:color="auto" w:sz="4" w:space="0"/>
            </w:tcBorders>
          </w:tcPr>
          <w:p>
            <w:pPr>
              <w:widowControl/>
              <w:spacing w:line="260" w:lineRule="exact"/>
              <w:jc w:val="center"/>
              <w:rPr>
                <w:rFonts w:ascii="仿宋" w:hAnsi="仿宋" w:eastAsia="仿宋" w:cs="宋体"/>
                <w:kern w:val="0"/>
                <w:szCs w:val="21"/>
              </w:rPr>
            </w:pPr>
          </w:p>
        </w:tc>
        <w:tc>
          <w:tcPr>
            <w:tcW w:w="850"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商务部分（1</w:t>
            </w:r>
            <w:r>
              <w:rPr>
                <w:rFonts w:ascii="仿宋" w:hAnsi="仿宋" w:eastAsia="仿宋" w:cs="宋体"/>
                <w:kern w:val="0"/>
                <w:szCs w:val="21"/>
              </w:rPr>
              <w:t>0</w:t>
            </w:r>
            <w:r>
              <w:rPr>
                <w:rFonts w:hint="eastAsia" w:ascii="仿宋" w:hAnsi="仿宋" w:eastAsia="仿宋" w:cs="宋体"/>
                <w:kern w:val="0"/>
                <w:szCs w:val="21"/>
              </w:rPr>
              <w:t>分）</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企业业绩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 w:hAnsi="仿宋" w:eastAsia="仿宋" w:cs="宋体"/>
                <w:kern w:val="0"/>
                <w:szCs w:val="21"/>
              </w:rPr>
            </w:pPr>
            <w:r>
              <w:rPr>
                <w:rFonts w:ascii="仿宋" w:hAnsi="仿宋" w:eastAsia="仿宋" w:cs="宋体"/>
                <w:kern w:val="0"/>
                <w:szCs w:val="21"/>
              </w:rPr>
              <w:t>2</w:t>
            </w:r>
          </w:p>
        </w:tc>
        <w:tc>
          <w:tcPr>
            <w:tcW w:w="589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left"/>
              <w:rPr>
                <w:rFonts w:ascii="仿宋" w:hAnsi="仿宋" w:eastAsia="仿宋" w:cs="宋体"/>
                <w:kern w:val="0"/>
                <w:szCs w:val="21"/>
              </w:rPr>
            </w:pPr>
            <w:r>
              <w:rPr>
                <w:rFonts w:hint="eastAsia" w:ascii="仿宋" w:hAnsi="仿宋" w:eastAsia="仿宋" w:cs="宋体"/>
                <w:kern w:val="0"/>
                <w:szCs w:val="21"/>
              </w:rPr>
              <w:t>附类似项目安装、改造合同扫描件，否则业绩无效，每提供1项得1分，最高得</w:t>
            </w:r>
            <w:r>
              <w:rPr>
                <w:rFonts w:ascii="仿宋" w:hAnsi="仿宋" w:eastAsia="仿宋" w:cs="宋体"/>
                <w:kern w:val="0"/>
                <w:szCs w:val="21"/>
              </w:rPr>
              <w:t>2</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192" w:hRule="atLeast"/>
          <w:jc w:val="center"/>
        </w:trPr>
        <w:tc>
          <w:tcPr>
            <w:tcW w:w="818" w:type="dxa"/>
            <w:tcBorders>
              <w:left w:val="single" w:color="auto" w:sz="4" w:space="0"/>
              <w:right w:val="single" w:color="auto" w:sz="4" w:space="0"/>
            </w:tcBorders>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2</w:t>
            </w:r>
          </w:p>
        </w:tc>
        <w:tc>
          <w:tcPr>
            <w:tcW w:w="850"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项目人员配置</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2</w:t>
            </w:r>
          </w:p>
        </w:tc>
        <w:tc>
          <w:tcPr>
            <w:tcW w:w="589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人员配置较为简单，人员数量明细不足以完成本工程量得1分，人员配置较为详细，各专业人员均有考虑，人员数量能够满足本项目的实施得2分</w:t>
            </w:r>
          </w:p>
        </w:tc>
      </w:tr>
      <w:tr>
        <w:tblPrEx>
          <w:tblCellMar>
            <w:top w:w="0" w:type="dxa"/>
            <w:left w:w="108" w:type="dxa"/>
            <w:bottom w:w="0" w:type="dxa"/>
            <w:right w:w="108" w:type="dxa"/>
          </w:tblCellMar>
        </w:tblPrEx>
        <w:trPr>
          <w:trHeight w:val="392" w:hRule="atLeast"/>
          <w:jc w:val="center"/>
        </w:trPr>
        <w:tc>
          <w:tcPr>
            <w:tcW w:w="818" w:type="dxa"/>
            <w:tcBorders>
              <w:left w:val="single" w:color="auto" w:sz="4" w:space="0"/>
              <w:right w:val="single" w:color="auto" w:sz="4" w:space="0"/>
            </w:tcBorders>
          </w:tcPr>
          <w:p>
            <w:pPr>
              <w:widowControl/>
              <w:spacing w:line="260" w:lineRule="exact"/>
              <w:jc w:val="center"/>
              <w:rPr>
                <w:rFonts w:ascii="仿宋" w:hAnsi="仿宋" w:eastAsia="仿宋" w:cs="宋体"/>
                <w:kern w:val="0"/>
                <w:szCs w:val="21"/>
              </w:rPr>
            </w:pPr>
          </w:p>
        </w:tc>
        <w:tc>
          <w:tcPr>
            <w:tcW w:w="850"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企业生产制造/施工/服务等履约能力</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ascii="仿宋" w:hAnsi="仿宋" w:eastAsia="仿宋" w:cs="宋体"/>
                <w:kern w:val="0"/>
                <w:szCs w:val="21"/>
              </w:rPr>
              <w:t>3</w:t>
            </w:r>
          </w:p>
        </w:tc>
        <w:tc>
          <w:tcPr>
            <w:tcW w:w="589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响应采购文件提供的付款方式得2分，优于采购文件的的付款方式得</w:t>
            </w:r>
            <w:r>
              <w:rPr>
                <w:rFonts w:ascii="仿宋" w:hAnsi="仿宋" w:eastAsia="仿宋" w:cs="宋体"/>
                <w:kern w:val="0"/>
                <w:szCs w:val="21"/>
              </w:rPr>
              <w:t>3</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283" w:hRule="atLeast"/>
          <w:jc w:val="center"/>
        </w:trPr>
        <w:tc>
          <w:tcPr>
            <w:tcW w:w="818" w:type="dxa"/>
            <w:tcBorders>
              <w:left w:val="single" w:color="auto" w:sz="4" w:space="0"/>
              <w:bottom w:val="single" w:color="auto" w:sz="4" w:space="0"/>
              <w:right w:val="single" w:color="auto" w:sz="4" w:space="0"/>
            </w:tcBorders>
          </w:tcPr>
          <w:p>
            <w:pPr>
              <w:widowControl/>
              <w:spacing w:line="260" w:lineRule="exact"/>
              <w:jc w:val="center"/>
              <w:rPr>
                <w:rFonts w:ascii="仿宋" w:hAnsi="仿宋" w:eastAsia="仿宋" w:cs="宋体"/>
                <w:kern w:val="0"/>
                <w:szCs w:val="21"/>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项目工期</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ascii="仿宋" w:hAnsi="仿宋" w:eastAsia="仿宋" w:cs="宋体"/>
                <w:kern w:val="0"/>
                <w:szCs w:val="21"/>
              </w:rPr>
              <w:t>3</w:t>
            </w:r>
          </w:p>
        </w:tc>
        <w:tc>
          <w:tcPr>
            <w:tcW w:w="5891"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完全响应招标方交工期限的得2分；每提前2天完工，加1分，最高得</w:t>
            </w:r>
            <w:r>
              <w:rPr>
                <w:rFonts w:ascii="仿宋" w:hAnsi="仿宋" w:eastAsia="仿宋" w:cs="宋体"/>
                <w:kern w:val="0"/>
                <w:szCs w:val="21"/>
              </w:rPr>
              <w:t>3</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416" w:hRule="atLeast"/>
          <w:jc w:val="center"/>
        </w:trPr>
        <w:tc>
          <w:tcPr>
            <w:tcW w:w="818"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技术部分（3</w:t>
            </w:r>
            <w:r>
              <w:rPr>
                <w:rFonts w:ascii="仿宋" w:hAnsi="仿宋" w:eastAsia="仿宋" w:cs="宋体"/>
                <w:kern w:val="0"/>
                <w:szCs w:val="21"/>
              </w:rPr>
              <w:t>0</w:t>
            </w:r>
            <w:r>
              <w:rPr>
                <w:rFonts w:hint="eastAsia" w:ascii="仿宋" w:hAnsi="仿宋" w:eastAsia="仿宋" w:cs="宋体"/>
                <w:kern w:val="0"/>
                <w:szCs w:val="21"/>
              </w:rPr>
              <w:t>分）</w:t>
            </w:r>
          </w:p>
          <w:p>
            <w:pPr>
              <w:widowControl/>
              <w:spacing w:line="260" w:lineRule="exact"/>
              <w:jc w:val="center"/>
              <w:rPr>
                <w:rFonts w:ascii="仿宋" w:hAnsi="仿宋" w:eastAsia="仿宋" w:cs="宋体"/>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项目施工/实施方案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2</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1.方案一般，存在漏项和缺陷，有考虑不周全之处得0-</w:t>
            </w:r>
            <w:r>
              <w:rPr>
                <w:rFonts w:ascii="仿宋" w:hAnsi="仿宋" w:eastAsia="仿宋" w:cs="宋体"/>
                <w:kern w:val="0"/>
                <w:szCs w:val="21"/>
              </w:rPr>
              <w:t>5</w:t>
            </w:r>
            <w:r>
              <w:rPr>
                <w:rFonts w:hint="eastAsia" w:ascii="仿宋" w:hAnsi="仿宋" w:eastAsia="仿宋" w:cs="宋体"/>
                <w:kern w:val="0"/>
                <w:szCs w:val="21"/>
              </w:rPr>
              <w:t>分；</w:t>
            </w:r>
            <w:r>
              <w:rPr>
                <w:rFonts w:hint="eastAsia" w:ascii="仿宋" w:hAnsi="仿宋" w:eastAsia="仿宋" w:cs="宋体"/>
                <w:kern w:val="0"/>
                <w:szCs w:val="21"/>
              </w:rPr>
              <w:br w:type="textWrapping"/>
            </w:r>
            <w:r>
              <w:rPr>
                <w:rFonts w:hint="eastAsia" w:ascii="仿宋" w:hAnsi="仿宋" w:eastAsia="仿宋" w:cs="宋体"/>
                <w:kern w:val="0"/>
                <w:szCs w:val="21"/>
              </w:rPr>
              <w:t>2.方考虑的较为周全，能够满足现有条件进行实施得</w:t>
            </w:r>
            <w:r>
              <w:rPr>
                <w:rFonts w:ascii="仿宋" w:hAnsi="仿宋" w:eastAsia="仿宋" w:cs="宋体"/>
                <w:kern w:val="0"/>
                <w:szCs w:val="21"/>
              </w:rPr>
              <w:t>6</w:t>
            </w:r>
            <w:r>
              <w:rPr>
                <w:rFonts w:hint="eastAsia" w:ascii="仿宋" w:hAnsi="仿宋" w:eastAsia="仿宋" w:cs="宋体"/>
                <w:kern w:val="0"/>
                <w:szCs w:val="21"/>
              </w:rPr>
              <w:t>-</w:t>
            </w:r>
            <w:r>
              <w:rPr>
                <w:rFonts w:ascii="仿宋" w:hAnsi="仿宋" w:eastAsia="仿宋" w:cs="宋体"/>
                <w:kern w:val="0"/>
                <w:szCs w:val="21"/>
              </w:rPr>
              <w:t>9</w:t>
            </w:r>
            <w:r>
              <w:rPr>
                <w:rFonts w:hint="eastAsia" w:ascii="仿宋" w:hAnsi="仿宋" w:eastAsia="仿宋" w:cs="宋体"/>
                <w:kern w:val="0"/>
                <w:szCs w:val="21"/>
              </w:rPr>
              <w:t>分；</w:t>
            </w:r>
            <w:r>
              <w:rPr>
                <w:rFonts w:hint="eastAsia" w:ascii="仿宋" w:hAnsi="仿宋" w:eastAsia="仿宋" w:cs="宋体"/>
                <w:kern w:val="0"/>
                <w:szCs w:val="21"/>
              </w:rPr>
              <w:br w:type="textWrapping"/>
            </w:r>
            <w:r>
              <w:rPr>
                <w:rFonts w:hint="eastAsia" w:ascii="仿宋" w:hAnsi="仿宋" w:eastAsia="仿宋" w:cs="宋体"/>
                <w:kern w:val="0"/>
                <w:szCs w:val="21"/>
              </w:rPr>
              <w:t>3.方案详细，思路清晰、全面，与现场较为匹配有创新性意见和合理化建议得</w:t>
            </w:r>
            <w:r>
              <w:rPr>
                <w:rFonts w:ascii="仿宋" w:hAnsi="仿宋" w:eastAsia="仿宋" w:cs="宋体"/>
                <w:kern w:val="0"/>
                <w:szCs w:val="21"/>
              </w:rPr>
              <w:t>10</w:t>
            </w:r>
            <w:r>
              <w:rPr>
                <w:rFonts w:hint="eastAsia" w:ascii="仿宋" w:hAnsi="仿宋" w:eastAsia="仿宋" w:cs="宋体"/>
                <w:kern w:val="0"/>
                <w:szCs w:val="21"/>
              </w:rPr>
              <w:t>-</w:t>
            </w:r>
            <w:r>
              <w:rPr>
                <w:rFonts w:ascii="仿宋" w:hAnsi="仿宋" w:eastAsia="仿宋" w:cs="宋体"/>
                <w:kern w:val="0"/>
                <w:szCs w:val="21"/>
              </w:rPr>
              <w:t>12</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416" w:hRule="atLeast"/>
          <w:jc w:val="center"/>
        </w:trPr>
        <w:tc>
          <w:tcPr>
            <w:tcW w:w="818" w:type="dxa"/>
            <w:vMerge w:val="continue"/>
            <w:tcBorders>
              <w:left w:val="single" w:color="auto" w:sz="4" w:space="0"/>
              <w:right w:val="single" w:color="auto" w:sz="4" w:space="0"/>
            </w:tcBorders>
          </w:tcPr>
          <w:p>
            <w:pPr>
              <w:widowControl/>
              <w:spacing w:line="260" w:lineRule="exact"/>
              <w:jc w:val="center"/>
              <w:rPr>
                <w:rFonts w:ascii="仿宋" w:hAnsi="仿宋" w:eastAsia="仿宋" w:cs="宋体"/>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项目安全措施/方案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3</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1、安全措施有缺项，措施内容符合要求，得1分；</w:t>
            </w:r>
            <w:r>
              <w:rPr>
                <w:rFonts w:hint="eastAsia" w:ascii="仿宋" w:hAnsi="仿宋" w:eastAsia="仿宋" w:cs="宋体"/>
                <w:kern w:val="0"/>
                <w:szCs w:val="21"/>
              </w:rPr>
              <w:br w:type="textWrapping"/>
            </w:r>
            <w:r>
              <w:rPr>
                <w:rFonts w:hint="eastAsia" w:ascii="仿宋" w:hAnsi="仿宋" w:eastAsia="仿宋" w:cs="宋体"/>
                <w:kern w:val="0"/>
                <w:szCs w:val="21"/>
              </w:rPr>
              <w:t>2、安全措施全面，措施内容符合要求，得2分；</w:t>
            </w:r>
            <w:r>
              <w:rPr>
                <w:rFonts w:hint="eastAsia" w:ascii="仿宋" w:hAnsi="仿宋" w:eastAsia="仿宋" w:cs="宋体"/>
                <w:kern w:val="0"/>
                <w:szCs w:val="21"/>
              </w:rPr>
              <w:br w:type="textWrapping"/>
            </w:r>
            <w:r>
              <w:rPr>
                <w:rFonts w:hint="eastAsia" w:ascii="仿宋" w:hAnsi="仿宋" w:eastAsia="仿宋" w:cs="宋体"/>
                <w:kern w:val="0"/>
                <w:szCs w:val="21"/>
              </w:rPr>
              <w:t>3、安全措施全面，措施内容详尽、安全配置齐全得3分；</w:t>
            </w:r>
          </w:p>
        </w:tc>
      </w:tr>
      <w:tr>
        <w:tblPrEx>
          <w:tblCellMar>
            <w:top w:w="0" w:type="dxa"/>
            <w:left w:w="108" w:type="dxa"/>
            <w:bottom w:w="0" w:type="dxa"/>
            <w:right w:w="108" w:type="dxa"/>
          </w:tblCellMar>
        </w:tblPrEx>
        <w:trPr>
          <w:trHeight w:val="416" w:hRule="atLeast"/>
          <w:jc w:val="center"/>
        </w:trPr>
        <w:tc>
          <w:tcPr>
            <w:tcW w:w="818" w:type="dxa"/>
            <w:vMerge w:val="continue"/>
            <w:tcBorders>
              <w:left w:val="single" w:color="auto" w:sz="4" w:space="0"/>
              <w:right w:val="single" w:color="auto" w:sz="4" w:space="0"/>
            </w:tcBorders>
          </w:tcPr>
          <w:p>
            <w:pPr>
              <w:widowControl/>
              <w:spacing w:line="260" w:lineRule="exact"/>
              <w:jc w:val="center"/>
              <w:rPr>
                <w:rFonts w:ascii="仿宋_GB2312" w:hAnsi="仿宋" w:eastAsia="仿宋_GB2312" w:cs="宋体"/>
                <w:bCs/>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 w:eastAsia="仿宋_GB2312" w:cs="宋体"/>
                <w:bCs/>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设备设施清单</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0</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1、清单内容不详细，品牌不符合要求，得0-</w:t>
            </w:r>
            <w:r>
              <w:rPr>
                <w:rFonts w:ascii="仿宋" w:hAnsi="仿宋" w:eastAsia="仿宋" w:cs="宋体"/>
                <w:kern w:val="0"/>
                <w:szCs w:val="21"/>
              </w:rPr>
              <w:t>3</w:t>
            </w:r>
            <w:r>
              <w:rPr>
                <w:rFonts w:hint="eastAsia" w:ascii="仿宋" w:hAnsi="仿宋" w:eastAsia="仿宋" w:cs="宋体"/>
                <w:kern w:val="0"/>
                <w:szCs w:val="21"/>
              </w:rPr>
              <w:t>分</w:t>
            </w:r>
            <w:r>
              <w:rPr>
                <w:rFonts w:hint="eastAsia" w:ascii="仿宋" w:hAnsi="仿宋" w:eastAsia="仿宋" w:cs="宋体"/>
                <w:kern w:val="0"/>
                <w:szCs w:val="21"/>
              </w:rPr>
              <w:br w:type="textWrapping"/>
            </w:r>
            <w:r>
              <w:rPr>
                <w:rFonts w:hint="eastAsia" w:ascii="仿宋" w:hAnsi="仿宋" w:eastAsia="仿宋" w:cs="宋体"/>
                <w:kern w:val="0"/>
                <w:szCs w:val="21"/>
              </w:rPr>
              <w:t>2、清单内容只列明主要设备/配件，品牌描述具体且符合要求，得</w:t>
            </w:r>
            <w:r>
              <w:rPr>
                <w:rFonts w:ascii="仿宋" w:hAnsi="仿宋" w:eastAsia="仿宋" w:cs="宋体"/>
                <w:kern w:val="0"/>
                <w:szCs w:val="21"/>
              </w:rPr>
              <w:t>4</w:t>
            </w:r>
            <w:r>
              <w:rPr>
                <w:rFonts w:hint="eastAsia" w:ascii="仿宋" w:hAnsi="仿宋" w:eastAsia="仿宋" w:cs="宋体"/>
                <w:kern w:val="0"/>
                <w:szCs w:val="21"/>
              </w:rPr>
              <w:t>-</w:t>
            </w:r>
            <w:r>
              <w:rPr>
                <w:rFonts w:ascii="仿宋" w:hAnsi="仿宋" w:eastAsia="仿宋" w:cs="宋体"/>
                <w:kern w:val="0"/>
                <w:szCs w:val="21"/>
              </w:rPr>
              <w:t>6</w:t>
            </w:r>
            <w:r>
              <w:rPr>
                <w:rFonts w:hint="eastAsia" w:ascii="仿宋" w:hAnsi="仿宋" w:eastAsia="仿宋" w:cs="宋体"/>
                <w:kern w:val="0"/>
                <w:szCs w:val="21"/>
              </w:rPr>
              <w:t>分；</w:t>
            </w:r>
            <w:r>
              <w:rPr>
                <w:rFonts w:hint="eastAsia" w:ascii="仿宋" w:hAnsi="仿宋" w:eastAsia="仿宋" w:cs="宋体"/>
                <w:kern w:val="0"/>
                <w:szCs w:val="21"/>
              </w:rPr>
              <w:br w:type="textWrapping"/>
            </w:r>
            <w:r>
              <w:rPr>
                <w:rFonts w:hint="eastAsia" w:ascii="仿宋" w:hAnsi="仿宋" w:eastAsia="仿宋" w:cs="宋体"/>
                <w:kern w:val="0"/>
                <w:szCs w:val="21"/>
              </w:rPr>
              <w:t>3、清单内容详细，品牌、规格描述具体且符合要求，得</w:t>
            </w:r>
            <w:r>
              <w:rPr>
                <w:rFonts w:ascii="仿宋" w:hAnsi="仿宋" w:eastAsia="仿宋" w:cs="宋体"/>
                <w:kern w:val="0"/>
                <w:szCs w:val="21"/>
              </w:rPr>
              <w:t>7</w:t>
            </w:r>
            <w:r>
              <w:rPr>
                <w:rFonts w:hint="eastAsia" w:ascii="仿宋" w:hAnsi="仿宋" w:eastAsia="仿宋" w:cs="宋体"/>
                <w:kern w:val="0"/>
                <w:szCs w:val="21"/>
              </w:rPr>
              <w:t>-</w:t>
            </w:r>
            <w:r>
              <w:rPr>
                <w:rFonts w:ascii="仿宋" w:hAnsi="仿宋" w:eastAsia="仿宋" w:cs="宋体"/>
                <w:kern w:val="0"/>
                <w:szCs w:val="21"/>
              </w:rPr>
              <w:t>10</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370" w:hRule="atLeast"/>
          <w:jc w:val="center"/>
        </w:trPr>
        <w:tc>
          <w:tcPr>
            <w:tcW w:w="818" w:type="dxa"/>
            <w:vMerge w:val="continue"/>
            <w:tcBorders>
              <w:left w:val="single" w:color="auto" w:sz="4" w:space="0"/>
              <w:right w:val="single" w:color="auto" w:sz="4" w:space="0"/>
            </w:tcBorders>
          </w:tcPr>
          <w:p>
            <w:pPr>
              <w:widowControl/>
              <w:spacing w:line="260" w:lineRule="exact"/>
              <w:jc w:val="center"/>
              <w:rPr>
                <w:rFonts w:ascii="仿宋_GB2312" w:hAnsi="仿宋" w:eastAsia="仿宋_GB2312" w:cs="宋体"/>
                <w:bCs/>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 w:eastAsia="仿宋_GB2312" w:cs="宋体"/>
                <w:bCs/>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售后服务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ascii="仿宋" w:hAnsi="仿宋" w:eastAsia="仿宋" w:cs="宋体"/>
                <w:kern w:val="0"/>
                <w:szCs w:val="21"/>
              </w:rPr>
              <w:t>3</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1、无售后服务，只有质保承诺得1分</w:t>
            </w:r>
            <w:r>
              <w:rPr>
                <w:rFonts w:hint="eastAsia" w:ascii="仿宋" w:hAnsi="仿宋" w:eastAsia="仿宋" w:cs="宋体"/>
                <w:kern w:val="0"/>
                <w:szCs w:val="21"/>
              </w:rPr>
              <w:br w:type="textWrapping"/>
            </w:r>
            <w:r>
              <w:rPr>
                <w:rFonts w:hint="eastAsia" w:ascii="仿宋" w:hAnsi="仿宋" w:eastAsia="仿宋" w:cs="宋体"/>
                <w:kern w:val="0"/>
                <w:szCs w:val="21"/>
              </w:rPr>
              <w:t>2、有售后响应和方案，并且较为具体能够可实现得</w:t>
            </w:r>
            <w:r>
              <w:rPr>
                <w:rFonts w:ascii="仿宋" w:hAnsi="仿宋" w:eastAsia="仿宋" w:cs="宋体"/>
                <w:kern w:val="0"/>
                <w:szCs w:val="21"/>
              </w:rPr>
              <w:t>3</w:t>
            </w:r>
            <w:r>
              <w:rPr>
                <w:rFonts w:hint="eastAsia" w:ascii="仿宋" w:hAnsi="仿宋" w:eastAsia="仿宋" w:cs="宋体"/>
                <w:kern w:val="0"/>
                <w:szCs w:val="21"/>
              </w:rPr>
              <w:t>分</w:t>
            </w:r>
          </w:p>
        </w:tc>
      </w:tr>
      <w:tr>
        <w:tblPrEx>
          <w:tblCellMar>
            <w:top w:w="0" w:type="dxa"/>
            <w:left w:w="108" w:type="dxa"/>
            <w:bottom w:w="0" w:type="dxa"/>
            <w:right w:w="108" w:type="dxa"/>
          </w:tblCellMar>
        </w:tblPrEx>
        <w:trPr>
          <w:trHeight w:val="320" w:hRule="atLeast"/>
          <w:jc w:val="center"/>
        </w:trPr>
        <w:tc>
          <w:tcPr>
            <w:tcW w:w="818" w:type="dxa"/>
            <w:vMerge w:val="continue"/>
            <w:tcBorders>
              <w:left w:val="single" w:color="auto" w:sz="4" w:space="0"/>
              <w:bottom w:val="single" w:color="auto" w:sz="4" w:space="0"/>
              <w:right w:val="single" w:color="auto" w:sz="4" w:space="0"/>
            </w:tcBorders>
          </w:tcPr>
          <w:p>
            <w:pPr>
              <w:widowControl/>
              <w:spacing w:line="260" w:lineRule="exact"/>
              <w:jc w:val="left"/>
              <w:rPr>
                <w:rFonts w:ascii="仿宋_GB2312" w:hAnsi="仿宋" w:eastAsia="仿宋_GB2312" w:cs="宋体"/>
                <w:bCs/>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 w:eastAsia="仿宋_GB2312" w:cs="宋体"/>
                <w:bCs/>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合理化建议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kern w:val="0"/>
                <w:szCs w:val="21"/>
              </w:rPr>
            </w:pPr>
            <w:r>
              <w:rPr>
                <w:rFonts w:hint="eastAsia" w:ascii="仿宋" w:hAnsi="仿宋" w:eastAsia="仿宋" w:cs="宋体"/>
                <w:kern w:val="0"/>
                <w:szCs w:val="21"/>
              </w:rPr>
              <w:t>2</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Cs w:val="21"/>
              </w:rPr>
            </w:pPr>
            <w:r>
              <w:rPr>
                <w:rFonts w:hint="eastAsia" w:ascii="仿宋" w:hAnsi="仿宋" w:eastAsia="仿宋" w:cs="宋体"/>
                <w:kern w:val="0"/>
                <w:szCs w:val="21"/>
              </w:rPr>
              <w:t>1、无建议不得分</w:t>
            </w:r>
            <w:r>
              <w:rPr>
                <w:rFonts w:hint="eastAsia" w:ascii="仿宋" w:hAnsi="仿宋" w:eastAsia="仿宋" w:cs="宋体"/>
                <w:kern w:val="0"/>
                <w:szCs w:val="21"/>
              </w:rPr>
              <w:br w:type="textWrapping"/>
            </w:r>
            <w:r>
              <w:rPr>
                <w:rFonts w:hint="eastAsia" w:ascii="仿宋" w:hAnsi="仿宋" w:eastAsia="仿宋" w:cs="宋体"/>
                <w:kern w:val="0"/>
                <w:szCs w:val="21"/>
              </w:rPr>
              <w:t>2、有合理化建议或创新性方案，能够为此项目提供帮助并切实可行的得1-2分</w:t>
            </w:r>
          </w:p>
        </w:tc>
      </w:tr>
      <w:bookmarkEnd w:id="11"/>
    </w:tbl>
    <w:p>
      <w:pPr>
        <w:spacing w:line="360" w:lineRule="auto"/>
        <w:ind w:firstLine="560" w:firstLineChars="200"/>
        <w:rPr>
          <w:rFonts w:ascii="仿宋_GB2312" w:eastAsia="仿宋_GB2312" w:hAnsiTheme="minorEastAsia"/>
          <w:bCs/>
          <w:color w:val="000000" w:themeColor="text1"/>
          <w:sz w:val="28"/>
          <w:szCs w:val="28"/>
        </w:rPr>
      </w:pPr>
    </w:p>
    <w:p>
      <w:pPr>
        <w:spacing w:line="360" w:lineRule="auto"/>
        <w:rPr>
          <w:rFonts w:ascii="仿宋_GB2312" w:eastAsia="仿宋_GB2312" w:hAnsiTheme="minorEastAsia"/>
          <w:bCs/>
          <w:color w:val="000000" w:themeColor="text1"/>
          <w:sz w:val="28"/>
          <w:szCs w:val="28"/>
        </w:rPr>
      </w:pPr>
      <w:r>
        <w:rPr>
          <w:rFonts w:hint="eastAsia" w:ascii="仿宋_GB2312" w:hAnsi="仿宋" w:eastAsia="仿宋_GB2312" w:cs="仿宋_GB2312"/>
          <w:b/>
          <w:bCs/>
          <w:kern w:val="0"/>
          <w:sz w:val="28"/>
          <w:szCs w:val="28"/>
        </w:rPr>
        <w:t>总得分＝投标响应报价分值+商务部分分值+技术部分分值</w:t>
      </w:r>
    </w:p>
    <w:p>
      <w:pPr>
        <w:adjustRightInd w:val="0"/>
        <w:snapToGrid w:val="0"/>
        <w:spacing w:line="360" w:lineRule="auto"/>
        <w:rPr>
          <w:rFonts w:ascii="仿宋_GB2312" w:hAnsi="仿宋_GB2312" w:eastAsia="仿宋_GB2312" w:cs="仿宋_GB2312"/>
          <w:snapToGrid w:val="0"/>
          <w:sz w:val="28"/>
          <w:szCs w:val="28"/>
        </w:rPr>
      </w:pPr>
      <w:r>
        <w:rPr>
          <w:rFonts w:ascii="仿宋_GB2312" w:hAnsi="仿宋_GB2312" w:eastAsia="仿宋_GB2312" w:cs="仿宋_GB2312"/>
          <w:snapToGrid w:val="0"/>
          <w:sz w:val="28"/>
          <w:szCs w:val="28"/>
        </w:rPr>
        <w:t>2.4</w:t>
      </w:r>
      <w:r>
        <w:rPr>
          <w:rFonts w:hint="eastAsia" w:ascii="仿宋_GB2312" w:hAnsi="仿宋_GB2312" w:eastAsia="仿宋_GB2312" w:cs="仿宋_GB2312"/>
          <w:snapToGrid w:val="0"/>
          <w:sz w:val="28"/>
          <w:szCs w:val="28"/>
        </w:rPr>
        <w:t>.</w:t>
      </w:r>
      <w:bookmarkStart w:id="12" w:name="_Hlk91554426"/>
      <w:r>
        <w:rPr>
          <w:rFonts w:ascii="仿宋_GB2312" w:hAnsi="仿宋_GB2312" w:eastAsia="仿宋_GB2312" w:cs="仿宋_GB2312"/>
          <w:snapToGrid w:val="0"/>
          <w:sz w:val="28"/>
          <w:szCs w:val="28"/>
        </w:rPr>
        <w:t>3</w:t>
      </w:r>
      <w:r>
        <w:rPr>
          <w:rFonts w:hint="eastAsia" w:ascii="仿宋_GB2312" w:hAnsi="仿宋_GB2312" w:eastAsia="仿宋_GB2312" w:cs="仿宋_GB2312"/>
          <w:snapToGrid w:val="0"/>
          <w:sz w:val="28"/>
          <w:szCs w:val="28"/>
        </w:rPr>
        <w:t>报价得分可采用如下方法计算：</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□方法一：按有效报价的算术平均值为评审基准价：</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偏差率=(供应商评审价格-评审基准价)/评审基准价×100%</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①如果供应商的评审价格＞评审基准价，则报价得分=F-偏差率×100×E1；</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②如果供应商的评审价格≤评审基准价，则报价得分=F+偏差率×100×E2；</w:t>
      </w:r>
    </w:p>
    <w:p>
      <w:pPr>
        <w:adjustRightInd w:val="0"/>
        <w:snapToGrid w:val="0"/>
        <w:spacing w:line="360" w:lineRule="auto"/>
        <w:ind w:firstLine="560" w:firstLineChars="200"/>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其中F为规定的报价所占的分值；E1是评审价格每高于评审基准价一个百分点的扣分值、E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是评审价格每低于评审基准价一个百分点的扣分值，E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可大于或等于E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的取值见评审办法前附表。</w:t>
      </w:r>
    </w:p>
    <w:p>
      <w:pPr>
        <w:adjustRightInd w:val="0"/>
        <w:snapToGrid w:val="0"/>
        <w:spacing w:before="240"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□方法二：按最低有效报价作为评审基准价：</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偏差率=(供应商评审价格-评审基准价)/评审基准价×100%</w:t>
      </w:r>
    </w:p>
    <w:p>
      <w:pPr>
        <w:adjustRightInd w:val="0"/>
        <w:snapToGrid w:val="0"/>
        <w:spacing w:line="360" w:lineRule="auto"/>
        <w:rPr>
          <w:rFonts w:ascii="仿宋_GB2312" w:hAnsi="仿宋_GB2312" w:eastAsia="仿宋_GB2312" w:cs="仿宋_GB2312"/>
          <w:snapToGrid w:val="0"/>
          <w:sz w:val="28"/>
          <w:szCs w:val="28"/>
          <w:vertAlign w:val="subscript"/>
        </w:rPr>
      </w:pPr>
      <w:r>
        <w:rPr>
          <w:rFonts w:hint="eastAsia" w:ascii="仿宋_GB2312" w:hAnsi="仿宋_GB2312" w:eastAsia="仿宋_GB2312" w:cs="仿宋_GB2312"/>
          <w:snapToGrid w:val="0"/>
          <w:sz w:val="28"/>
          <w:szCs w:val="28"/>
        </w:rPr>
        <w:t>报价得分=F-偏差率×100×E</w:t>
      </w:r>
      <w:r>
        <w:rPr>
          <w:rFonts w:hint="eastAsia" w:ascii="仿宋_GB2312" w:hAnsi="仿宋_GB2312" w:eastAsia="仿宋_GB2312" w:cs="仿宋_GB2312"/>
          <w:snapToGrid w:val="0"/>
          <w:sz w:val="28"/>
          <w:szCs w:val="28"/>
          <w:vertAlign w:val="subscript"/>
        </w:rPr>
        <w:t>3</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其中F为规定的报价所占的分值；E</w:t>
      </w:r>
      <w:r>
        <w:rPr>
          <w:rFonts w:hint="eastAsia" w:ascii="仿宋_GB2312" w:hAnsi="仿宋_GB2312" w:eastAsia="仿宋_GB2312" w:cs="仿宋_GB2312"/>
          <w:snapToGrid w:val="0"/>
          <w:sz w:val="28"/>
          <w:szCs w:val="28"/>
          <w:vertAlign w:val="subscript"/>
        </w:rPr>
        <w:t>3</w:t>
      </w:r>
      <w:r>
        <w:rPr>
          <w:rFonts w:hint="eastAsia" w:ascii="仿宋_GB2312" w:hAnsi="仿宋_GB2312" w:eastAsia="仿宋_GB2312" w:cs="仿宋_GB2312"/>
          <w:snapToGrid w:val="0"/>
          <w:sz w:val="28"/>
          <w:szCs w:val="28"/>
        </w:rPr>
        <w:t>是评审价格每高于评审基准价一个百分点的扣分值。E</w:t>
      </w:r>
      <w:r>
        <w:rPr>
          <w:rFonts w:hint="eastAsia" w:ascii="仿宋_GB2312" w:hAnsi="仿宋_GB2312" w:eastAsia="仿宋_GB2312" w:cs="仿宋_GB2312"/>
          <w:snapToGrid w:val="0"/>
          <w:sz w:val="28"/>
          <w:szCs w:val="28"/>
          <w:vertAlign w:val="subscript"/>
        </w:rPr>
        <w:t>3</w:t>
      </w:r>
      <w:r>
        <w:rPr>
          <w:rFonts w:hint="eastAsia" w:ascii="仿宋_GB2312" w:hAnsi="仿宋_GB2312" w:eastAsia="仿宋_GB2312" w:cs="仿宋_GB2312"/>
          <w:snapToGrid w:val="0"/>
          <w:sz w:val="28"/>
          <w:szCs w:val="28"/>
        </w:rPr>
        <w:t>的取值见评审办法。</w:t>
      </w:r>
    </w:p>
    <w:p>
      <w:pPr>
        <w:adjustRightInd w:val="0"/>
        <w:snapToGrid w:val="0"/>
        <w:spacing w:before="240" w:line="360" w:lineRule="auto"/>
        <w:rPr>
          <w:rFonts w:ascii="仿宋_GB2312" w:hAnsi="仿宋_GB2312" w:eastAsia="仿宋_GB2312" w:cs="仿宋_GB2312"/>
          <w:snapToGrid w:val="0"/>
          <w:sz w:val="28"/>
          <w:szCs w:val="28"/>
        </w:rPr>
      </w:pPr>
      <w:r>
        <w:rPr>
          <w:rFonts w:hint="eastAsia" w:ascii="MS Mincho" w:hAnsi="MS Mincho" w:eastAsia="MS Mincho" w:cs="MS Mincho"/>
          <w:snapToGrid w:val="0"/>
          <w:sz w:val="28"/>
          <w:szCs w:val="28"/>
        </w:rPr>
        <w:t>☑</w:t>
      </w:r>
      <w:r>
        <w:rPr>
          <w:rFonts w:hint="eastAsia" w:ascii="仿宋_GB2312" w:hAnsi="仿宋_GB2312" w:eastAsia="仿宋_GB2312" w:cs="仿宋_GB2312"/>
          <w:snapToGrid w:val="0"/>
          <w:sz w:val="28"/>
          <w:szCs w:val="28"/>
        </w:rPr>
        <w:t>方法三：按最低有效报价</w:t>
      </w:r>
      <w:r>
        <w:rPr>
          <w:rFonts w:hint="eastAsia" w:ascii="仿宋_GB2312" w:hAnsi="仿宋_GB2312" w:eastAsia="仿宋_GB2312" w:cs="仿宋_GB2312"/>
          <w:snapToGrid w:val="0"/>
          <w:sz w:val="28"/>
          <w:szCs w:val="28"/>
          <w:lang w:eastAsia="zh-CN"/>
        </w:rPr>
        <w:t>（</w:t>
      </w:r>
      <w:r>
        <w:rPr>
          <w:rFonts w:hint="eastAsia" w:ascii="仿宋_GB2312" w:hAnsi="仿宋_GB2312" w:eastAsia="仿宋_GB2312" w:cs="仿宋_GB2312"/>
          <w:snapToGrid w:val="0"/>
          <w:sz w:val="28"/>
          <w:szCs w:val="28"/>
          <w:highlight w:val="none"/>
          <w:lang w:val="en-US" w:eastAsia="zh-CN"/>
        </w:rPr>
        <w:t>不含税价</w:t>
      </w:r>
      <w:r>
        <w:rPr>
          <w:rFonts w:hint="eastAsia" w:ascii="仿宋_GB2312" w:hAnsi="仿宋_GB2312" w:eastAsia="仿宋_GB2312" w:cs="仿宋_GB2312"/>
          <w:snapToGrid w:val="0"/>
          <w:sz w:val="28"/>
          <w:szCs w:val="28"/>
          <w:lang w:val="en-US" w:eastAsia="zh-CN"/>
        </w:rPr>
        <w:t>）</w:t>
      </w:r>
      <w:r>
        <w:rPr>
          <w:rFonts w:hint="eastAsia" w:ascii="仿宋_GB2312" w:hAnsi="仿宋_GB2312" w:eastAsia="仿宋_GB2312" w:cs="仿宋_GB2312"/>
          <w:snapToGrid w:val="0"/>
          <w:sz w:val="28"/>
          <w:szCs w:val="28"/>
        </w:rPr>
        <w:t>作为评审基准价：</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评审基准价为满分F分，其他报价得分=F×基准价/有效报价。</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w:t>
      </w:r>
    </w:p>
    <w:p>
      <w:pPr>
        <w:adjustRightInd w:val="0"/>
        <w:snapToGrid w:val="0"/>
        <w:spacing w:line="360" w:lineRule="auto"/>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小数点后保留2位，四舍五入。</w:t>
      </w:r>
    </w:p>
    <w:bookmarkEnd w:id="12"/>
    <w:p>
      <w:pPr>
        <w:spacing w:line="56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5</w:t>
      </w:r>
      <w:r>
        <w:rPr>
          <w:rFonts w:hint="eastAsia" w:ascii="仿宋_GB2312" w:hAnsi="仿宋" w:eastAsia="仿宋_GB2312" w:cs="仿宋_GB2312"/>
          <w:bCs/>
          <w:kern w:val="0"/>
          <w:sz w:val="28"/>
          <w:szCs w:val="28"/>
        </w:rPr>
        <w:t>评标结果</w:t>
      </w:r>
    </w:p>
    <w:p>
      <w:pPr>
        <w:spacing w:line="56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采购小组在E</w:t>
      </w:r>
      <w:r>
        <w:rPr>
          <w:rFonts w:ascii="仿宋_GB2312" w:hAnsi="仿宋" w:eastAsia="仿宋_GB2312" w:cs="仿宋_GB2312"/>
          <w:bCs/>
          <w:kern w:val="0"/>
          <w:sz w:val="28"/>
          <w:szCs w:val="28"/>
        </w:rPr>
        <w:t>PS系统审核确认</w:t>
      </w:r>
      <w:r>
        <w:rPr>
          <w:rFonts w:hint="eastAsia" w:ascii="仿宋_GB2312" w:hAnsi="仿宋" w:eastAsia="仿宋_GB2312" w:cs="仿宋_GB2312"/>
          <w:bCs/>
          <w:kern w:val="0"/>
          <w:sz w:val="28"/>
          <w:szCs w:val="28"/>
        </w:rPr>
        <w:t>。</w:t>
      </w:r>
    </w:p>
    <w:p>
      <w:pPr>
        <w:spacing w:line="56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6</w:t>
      </w:r>
      <w:r>
        <w:rPr>
          <w:rFonts w:hint="eastAsia" w:ascii="仿宋_GB2312" w:hAnsi="仿宋" w:eastAsia="仿宋_GB2312" w:cs="仿宋_GB2312"/>
          <w:bCs/>
          <w:kern w:val="0"/>
          <w:sz w:val="28"/>
          <w:szCs w:val="28"/>
        </w:rPr>
        <w:t>确定中标人</w:t>
      </w:r>
    </w:p>
    <w:p>
      <w:pPr>
        <w:spacing w:line="360" w:lineRule="auto"/>
        <w:ind w:firstLine="560" w:firstLineChars="200"/>
        <w:rPr>
          <w:rFonts w:ascii="仿宋_GB2312" w:hAnsi="宋体" w:eastAsia="仿宋_GB2312" w:cs="宋体"/>
          <w:color w:val="000000" w:themeColor="text1"/>
          <w:sz w:val="28"/>
          <w:szCs w:val="28"/>
        </w:rPr>
      </w:pPr>
      <w:r>
        <w:rPr>
          <w:rFonts w:hint="eastAsia" w:ascii="仿宋_GB2312" w:hAnsi="仿宋" w:eastAsia="仿宋_GB2312" w:cs="仿宋_GB2312"/>
          <w:bCs/>
          <w:kern w:val="0"/>
          <w:sz w:val="28"/>
          <w:szCs w:val="28"/>
        </w:rPr>
        <w:t>采购小组将按综合评分总得分由高到低确定第一中标候选人和第二中标候选人，（得分相同时，以响应报价由低到高顺序排列；得分相同且响应报价相同的，按技术指标优劣顺序排列），并将结果通过EPS系统进行发布。若出现第一中标候选人放弃成交或不能按采购文件规定签订合同等原因，取消中标资格，按排名顺序依次确定排名第二的中标候选人为中标投标方，以此类推。</w:t>
      </w:r>
    </w:p>
    <w:p>
      <w:pPr>
        <w:rPr>
          <w:rFonts w:hint="eastAsia" w:ascii="仿宋" w:hAnsi="仿宋" w:eastAsia="仿宋"/>
          <w:b/>
          <w:sz w:val="44"/>
          <w:szCs w:val="44"/>
        </w:rPr>
      </w:pPr>
    </w:p>
    <w:p>
      <w:pPr>
        <w:jc w:val="center"/>
        <w:rPr>
          <w:rFonts w:ascii="仿宋" w:hAnsi="仿宋" w:eastAsia="仿宋"/>
          <w:b/>
          <w:sz w:val="44"/>
          <w:szCs w:val="44"/>
        </w:rPr>
      </w:pPr>
    </w:p>
    <w:p>
      <w:pPr>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第六部分 合同书模板</w:t>
      </w:r>
    </w:p>
    <w:p>
      <w:pPr>
        <w:spacing w:line="360" w:lineRule="auto"/>
        <w:jc w:val="center"/>
        <w:rPr>
          <w:rFonts w:ascii="仿宋" w:hAnsi="仿宋" w:eastAsia="仿宋" w:cs="Times New Roman"/>
          <w:sz w:val="32"/>
          <w:szCs w:val="32"/>
        </w:rPr>
      </w:pPr>
    </w:p>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蒸发、杀菌、灌装系统供配电增容改造项目合同</w:t>
      </w:r>
    </w:p>
    <w:p>
      <w:pPr>
        <w:spacing w:line="360" w:lineRule="auto"/>
        <w:rPr>
          <w:rFonts w:ascii="仿宋" w:hAnsi="仿宋" w:eastAsia="仿宋"/>
          <w:color w:val="000000" w:themeColor="text1"/>
          <w:sz w:val="28"/>
          <w:szCs w:val="28"/>
        </w:rPr>
      </w:pPr>
      <w:r>
        <w:rPr>
          <w:rFonts w:hint="eastAsia" w:ascii="仿宋" w:hAnsi="仿宋" w:eastAsia="仿宋"/>
          <w:b/>
          <w:bCs/>
          <w:sz w:val="28"/>
          <w:szCs w:val="28"/>
        </w:rPr>
        <w:t>甲方</w:t>
      </w:r>
      <w:r>
        <w:rPr>
          <w:rFonts w:hint="eastAsia" w:ascii="仿宋" w:hAnsi="仿宋" w:eastAsia="仿宋"/>
          <w:sz w:val="28"/>
          <w:szCs w:val="28"/>
        </w:rPr>
        <w:t>：中粮屯河玛纳斯番茄制品有限公司  合同编</w:t>
      </w:r>
      <w:r>
        <w:rPr>
          <w:rFonts w:hint="eastAsia" w:ascii="仿宋" w:hAnsi="仿宋" w:eastAsia="仿宋"/>
          <w:color w:val="000000" w:themeColor="text1"/>
          <w:sz w:val="28"/>
          <w:szCs w:val="28"/>
        </w:rPr>
        <w:t>号：</w:t>
      </w:r>
      <w:r>
        <w:rPr>
          <w:rFonts w:ascii="仿宋" w:hAnsi="仿宋" w:eastAsia="仿宋"/>
          <w:bCs/>
          <w:color w:val="000000" w:themeColor="text1"/>
          <w:sz w:val="28"/>
          <w:szCs w:val="28"/>
        </w:rPr>
        <w:t>Y35-VII20</w:t>
      </w:r>
      <w:r>
        <w:rPr>
          <w:rFonts w:hint="eastAsia" w:ascii="仿宋" w:hAnsi="仿宋" w:eastAsia="仿宋"/>
          <w:bCs/>
          <w:color w:val="000000" w:themeColor="text1"/>
          <w:sz w:val="28"/>
          <w:szCs w:val="28"/>
        </w:rPr>
        <w:t>24</w:t>
      </w:r>
      <w:r>
        <w:rPr>
          <w:rFonts w:ascii="仿宋" w:hAnsi="仿宋" w:eastAsia="仿宋"/>
          <w:bCs/>
          <w:color w:val="000000" w:themeColor="text1"/>
          <w:sz w:val="28"/>
          <w:szCs w:val="28"/>
        </w:rPr>
        <w:t>-</w:t>
      </w:r>
      <w:r>
        <w:rPr>
          <w:rFonts w:hint="eastAsia" w:ascii="仿宋" w:hAnsi="仿宋" w:eastAsia="仿宋"/>
          <w:bCs/>
          <w:color w:val="000000" w:themeColor="text1"/>
          <w:sz w:val="28"/>
          <w:szCs w:val="28"/>
        </w:rPr>
        <w:t>***</w:t>
      </w:r>
    </w:p>
    <w:p>
      <w:pPr>
        <w:spacing w:line="360" w:lineRule="auto"/>
        <w:rPr>
          <w:rFonts w:ascii="仿宋" w:hAnsi="仿宋" w:eastAsia="仿宋"/>
          <w:sz w:val="28"/>
          <w:szCs w:val="28"/>
        </w:rPr>
      </w:pPr>
      <w:r>
        <w:rPr>
          <w:rFonts w:hint="eastAsia" w:ascii="仿宋" w:hAnsi="仿宋" w:eastAsia="仿宋"/>
          <w:b/>
          <w:bCs/>
          <w:sz w:val="28"/>
          <w:szCs w:val="28"/>
        </w:rPr>
        <w:t>乙方</w:t>
      </w:r>
      <w:r>
        <w:rPr>
          <w:rFonts w:hint="eastAsia" w:ascii="仿宋" w:hAnsi="仿宋" w:eastAsia="仿宋"/>
          <w:sz w:val="28"/>
          <w:szCs w:val="28"/>
        </w:rPr>
        <w:t>：                                签订地点：新疆玛纳斯县</w:t>
      </w:r>
    </w:p>
    <w:p>
      <w:pPr>
        <w:spacing w:line="360" w:lineRule="auto"/>
        <w:ind w:firstLine="5320" w:firstLineChars="1900"/>
        <w:rPr>
          <w:rFonts w:ascii="仿宋" w:hAnsi="仿宋" w:eastAsia="仿宋"/>
          <w:sz w:val="28"/>
          <w:szCs w:val="28"/>
        </w:rPr>
      </w:pPr>
      <w:r>
        <w:rPr>
          <w:rFonts w:hint="eastAsia" w:ascii="仿宋" w:hAnsi="仿宋" w:eastAsia="仿宋"/>
          <w:sz w:val="28"/>
          <w:szCs w:val="28"/>
        </w:rPr>
        <w:t>签订时间：    年  月  日</w:t>
      </w:r>
    </w:p>
    <w:p>
      <w:pPr>
        <w:spacing w:line="360" w:lineRule="auto"/>
        <w:ind w:firstLine="613" w:firstLineChars="219"/>
        <w:rPr>
          <w:rFonts w:ascii="仿宋" w:hAnsi="仿宋" w:eastAsia="仿宋"/>
          <w:sz w:val="28"/>
          <w:szCs w:val="28"/>
        </w:rPr>
      </w:pPr>
      <w:r>
        <w:rPr>
          <w:rFonts w:hint="eastAsia" w:ascii="仿宋" w:hAnsi="仿宋" w:eastAsia="仿宋"/>
          <w:sz w:val="28"/>
          <w:szCs w:val="28"/>
        </w:rPr>
        <w:t>经甲乙双方协商一致，依据《民法典》之相关规定，本着诚实信用，互惠互利原则，结合双方实际，特签订本合同，以求共同恪守：</w:t>
      </w:r>
    </w:p>
    <w:p>
      <w:pPr>
        <w:spacing w:line="520" w:lineRule="exact"/>
        <w:rPr>
          <w:rFonts w:ascii="仿宋" w:hAnsi="仿宋" w:eastAsia="仿宋"/>
          <w:b/>
          <w:sz w:val="28"/>
          <w:szCs w:val="28"/>
        </w:rPr>
      </w:pPr>
      <w:r>
        <w:rPr>
          <w:rFonts w:hint="eastAsia" w:ascii="仿宋" w:hAnsi="仿宋" w:eastAsia="仿宋"/>
          <w:b/>
          <w:sz w:val="28"/>
          <w:szCs w:val="28"/>
        </w:rPr>
        <w:t>一、项目名称、内容、数量、金额</w:t>
      </w:r>
    </w:p>
    <w:tbl>
      <w:tblPr>
        <w:tblStyle w:val="18"/>
        <w:tblW w:w="9498" w:type="dxa"/>
        <w:tblInd w:w="0" w:type="dxa"/>
        <w:tblLayout w:type="autofit"/>
        <w:tblCellMar>
          <w:top w:w="0" w:type="dxa"/>
          <w:left w:w="108" w:type="dxa"/>
          <w:bottom w:w="0" w:type="dxa"/>
          <w:right w:w="108" w:type="dxa"/>
        </w:tblCellMar>
      </w:tblPr>
      <w:tblGrid>
        <w:gridCol w:w="426"/>
        <w:gridCol w:w="1276"/>
        <w:gridCol w:w="3118"/>
        <w:gridCol w:w="567"/>
        <w:gridCol w:w="567"/>
        <w:gridCol w:w="567"/>
        <w:gridCol w:w="993"/>
        <w:gridCol w:w="850"/>
        <w:gridCol w:w="1134"/>
      </w:tblGrid>
      <w:tr>
        <w:tblPrEx>
          <w:tblCellMar>
            <w:top w:w="0" w:type="dxa"/>
            <w:left w:w="108" w:type="dxa"/>
            <w:bottom w:w="0" w:type="dxa"/>
            <w:right w:w="108" w:type="dxa"/>
          </w:tblCellMar>
        </w:tblPrEx>
        <w:trPr>
          <w:trHeight w:val="57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子项目名称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制作维修内容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数量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税率</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不含税金额（元）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税额（元）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含税金额（元）</w:t>
            </w:r>
          </w:p>
        </w:tc>
      </w:tr>
      <w:tr>
        <w:tblPrEx>
          <w:tblCellMar>
            <w:top w:w="0" w:type="dxa"/>
            <w:left w:w="108" w:type="dxa"/>
            <w:bottom w:w="0" w:type="dxa"/>
            <w:right w:w="108" w:type="dxa"/>
          </w:tblCellMar>
        </w:tblPrEx>
        <w:trPr>
          <w:trHeight w:val="428"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新增茄汁泵供配电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茄汁泵的供配电及控制系统</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93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新增1500吨冷却塔及循环泵配电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1、制作配电柜1面，接入配电4台30KW风机，1台55KW循环泵,含所有电缆线及安装。</w:t>
            </w:r>
            <w:r>
              <w:rPr>
                <w:rFonts w:hint="eastAsia" w:ascii="仿宋_GB2312" w:hAnsi="仿宋" w:eastAsia="仿宋_GB2312" w:cs="仿宋_GB2312"/>
                <w:bCs/>
                <w:kern w:val="0"/>
                <w:sz w:val="18"/>
                <w:szCs w:val="18"/>
              </w:rPr>
              <w:br w:type="textWrapping"/>
            </w:r>
            <w:r>
              <w:rPr>
                <w:rFonts w:hint="eastAsia" w:ascii="仿宋_GB2312" w:hAnsi="仿宋" w:eastAsia="仿宋_GB2312" w:cs="仿宋_GB2312"/>
                <w:bCs/>
                <w:kern w:val="0"/>
                <w:sz w:val="18"/>
                <w:szCs w:val="18"/>
              </w:rPr>
              <w:t>2、制作一面照明开关柜含安装。</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3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新增杀菌器供配电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新增杀菌器控制柜就位，输入输出线路接线，含线缆、桥架、敷设及安装调试。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9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4</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新增灌装机供配电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新增灌装机输入输出线路接线及连锁控制，含线缆、桥架、敷设及安装调试。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89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01、02线杀菌灌装供配电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1、01，02线杀菌灌装及空桶小车电源线重新敷设安装。</w:t>
            </w:r>
            <w:r>
              <w:rPr>
                <w:rFonts w:hint="eastAsia" w:ascii="仿宋_GB2312" w:hAnsi="仿宋" w:eastAsia="仿宋_GB2312" w:cs="仿宋_GB2312"/>
                <w:bCs/>
                <w:kern w:val="0"/>
                <w:sz w:val="18"/>
                <w:szCs w:val="18"/>
              </w:rPr>
              <w:br w:type="textWrapping"/>
            </w:r>
            <w:r>
              <w:rPr>
                <w:rFonts w:hint="eastAsia" w:ascii="仿宋_GB2312" w:hAnsi="仿宋" w:eastAsia="仿宋_GB2312" w:cs="仿宋_GB2312"/>
                <w:bCs/>
                <w:kern w:val="0"/>
                <w:sz w:val="18"/>
                <w:szCs w:val="18"/>
              </w:rPr>
              <w:t>2、02线杀菌器转子泵变频移位。</w:t>
            </w:r>
            <w:r>
              <w:rPr>
                <w:rFonts w:hint="eastAsia" w:ascii="仿宋_GB2312" w:hAnsi="仿宋" w:eastAsia="仿宋_GB2312" w:cs="仿宋_GB2312"/>
                <w:bCs/>
                <w:kern w:val="0"/>
                <w:sz w:val="18"/>
                <w:szCs w:val="18"/>
              </w:rPr>
              <w:br w:type="textWrapping"/>
            </w:r>
            <w:r>
              <w:rPr>
                <w:rFonts w:hint="eastAsia" w:ascii="仿宋_GB2312" w:hAnsi="仿宋" w:eastAsia="仿宋_GB2312" w:cs="仿宋_GB2312"/>
                <w:bCs/>
                <w:kern w:val="0"/>
                <w:sz w:val="18"/>
                <w:szCs w:val="18"/>
              </w:rPr>
              <w:t>3、02线杀菌气动阀控制柜和压力泵控制柜移位。</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9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蒸发出酱转子泵供配电</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01线15KW出酱转子泵和02线22KW出酱转子泵输入输出线路。含电缆及电缆敷设安装。</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9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ascii="仿宋_GB2312" w:hAnsi="仿宋" w:eastAsia="仿宋_GB2312" w:cs="仿宋_GB2312"/>
                <w:bCs/>
                <w:kern w:val="0"/>
                <w:sz w:val="18"/>
                <w:szCs w:val="18"/>
              </w:rPr>
              <w:t>合计</w:t>
            </w:r>
          </w:p>
        </w:tc>
        <w:tc>
          <w:tcPr>
            <w:tcW w:w="311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bl>
    <w:p>
      <w:pPr>
        <w:tabs>
          <w:tab w:val="left" w:pos="480"/>
        </w:tabs>
        <w:snapToGrid w:val="0"/>
        <w:spacing w:line="360" w:lineRule="auto"/>
        <w:rPr>
          <w:rFonts w:ascii="仿宋" w:hAnsi="仿宋" w:eastAsia="仿宋"/>
          <w:b/>
          <w:sz w:val="28"/>
          <w:szCs w:val="28"/>
        </w:rPr>
      </w:pPr>
    </w:p>
    <w:p>
      <w:pPr>
        <w:tabs>
          <w:tab w:val="left" w:pos="480"/>
        </w:tabs>
        <w:snapToGrid w:val="0"/>
        <w:spacing w:line="360" w:lineRule="auto"/>
        <w:rPr>
          <w:rFonts w:ascii="仿宋" w:hAnsi="仿宋" w:eastAsia="仿宋"/>
          <w:b/>
          <w:sz w:val="28"/>
          <w:szCs w:val="28"/>
        </w:rPr>
      </w:pPr>
    </w:p>
    <w:p>
      <w:pPr>
        <w:tabs>
          <w:tab w:val="left" w:pos="480"/>
        </w:tabs>
        <w:snapToGrid w:val="0"/>
        <w:spacing w:line="360" w:lineRule="auto"/>
        <w:rPr>
          <w:rFonts w:ascii="仿宋" w:hAnsi="仿宋" w:eastAsia="仿宋"/>
          <w:b/>
          <w:sz w:val="28"/>
          <w:szCs w:val="28"/>
        </w:rPr>
      </w:pPr>
    </w:p>
    <w:p>
      <w:pPr>
        <w:tabs>
          <w:tab w:val="left" w:pos="480"/>
        </w:tabs>
        <w:snapToGrid w:val="0"/>
        <w:spacing w:line="360" w:lineRule="auto"/>
        <w:rPr>
          <w:rFonts w:ascii="仿宋" w:hAnsi="仿宋" w:eastAsia="仿宋"/>
          <w:b/>
          <w:sz w:val="28"/>
          <w:szCs w:val="28"/>
        </w:rPr>
      </w:pPr>
    </w:p>
    <w:p>
      <w:pPr>
        <w:tabs>
          <w:tab w:val="left" w:pos="480"/>
        </w:tabs>
        <w:snapToGrid w:val="0"/>
        <w:spacing w:line="360" w:lineRule="auto"/>
        <w:rPr>
          <w:rFonts w:ascii="仿宋" w:hAnsi="仿宋" w:eastAsia="仿宋"/>
          <w:b/>
          <w:sz w:val="28"/>
          <w:szCs w:val="28"/>
        </w:rPr>
      </w:pPr>
      <w:r>
        <w:rPr>
          <w:rFonts w:hint="eastAsia" w:ascii="仿宋" w:hAnsi="仿宋" w:eastAsia="仿宋"/>
          <w:b/>
          <w:sz w:val="28"/>
          <w:szCs w:val="28"/>
        </w:rPr>
        <w:t>二、质量与技术要求：</w:t>
      </w:r>
    </w:p>
    <w:p>
      <w:pPr>
        <w:tabs>
          <w:tab w:val="left" w:pos="480"/>
        </w:tabs>
        <w:snapToGrid w:val="0"/>
        <w:spacing w:line="360" w:lineRule="auto"/>
        <w:rPr>
          <w:rFonts w:ascii="仿宋" w:hAnsi="仿宋" w:eastAsia="仿宋"/>
          <w:sz w:val="28"/>
          <w:szCs w:val="28"/>
        </w:rPr>
      </w:pPr>
      <w:r>
        <w:rPr>
          <w:rFonts w:hint="eastAsia" w:ascii="仿宋" w:hAnsi="仿宋" w:eastAsia="仿宋"/>
          <w:sz w:val="28"/>
          <w:szCs w:val="28"/>
        </w:rPr>
        <w:t>1、项目内容及明细清单</w:t>
      </w:r>
    </w:p>
    <w:tbl>
      <w:tblPr>
        <w:tblStyle w:val="18"/>
        <w:tblW w:w="9370" w:type="dxa"/>
        <w:tblInd w:w="94" w:type="dxa"/>
        <w:tblLayout w:type="autofit"/>
        <w:tblCellMar>
          <w:top w:w="0" w:type="dxa"/>
          <w:left w:w="108" w:type="dxa"/>
          <w:bottom w:w="0" w:type="dxa"/>
          <w:right w:w="108" w:type="dxa"/>
        </w:tblCellMar>
      </w:tblPr>
      <w:tblGrid>
        <w:gridCol w:w="440"/>
        <w:gridCol w:w="850"/>
        <w:gridCol w:w="6237"/>
        <w:gridCol w:w="425"/>
        <w:gridCol w:w="426"/>
        <w:gridCol w:w="992"/>
      </w:tblGrid>
      <w:tr>
        <w:tblPrEx>
          <w:tblCellMar>
            <w:top w:w="0" w:type="dxa"/>
            <w:left w:w="108" w:type="dxa"/>
            <w:bottom w:w="0" w:type="dxa"/>
            <w:right w:w="108" w:type="dxa"/>
          </w:tblCellMar>
        </w:tblPrEx>
        <w:trPr>
          <w:trHeight w:val="404"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序号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子项目名称</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制作改造内容</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单位</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备注</w:t>
            </w:r>
          </w:p>
        </w:tc>
      </w:tr>
      <w:tr>
        <w:tblPrEx>
          <w:tblCellMar>
            <w:top w:w="0" w:type="dxa"/>
            <w:left w:w="108" w:type="dxa"/>
            <w:bottom w:w="0" w:type="dxa"/>
            <w:right w:w="108" w:type="dxa"/>
          </w:tblCellMar>
        </w:tblPrEx>
        <w:trPr>
          <w:trHeight w:val="239"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新增茄汁泵供配电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1、将22KW电机线路接入到MVR控制柜内，含电缆及电缆敷设（长度约80米）。</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12"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2、配套相应软启动器30KW1台(国产一线品牌)，含整套控制、保护等输入和输出控制系统。</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6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3、将软启的控制线路接入MVR控制系统中，含线缆及敷设、安装。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34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4、将对应茄汁泵的茄汁罐液位接入至MVR设备PLC系统和前处理PLC系统，含线缆及敷设、安装调试。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840"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新增1500吨冷却塔及循环泵配电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制作配电柜1面，高度2米，宽度1米，厚度0.6米，内部配置：400A总开关，分配至55KW循环泵1台，30KW风机4台，含配套旁路软启及整套控制、保护等输入和输出控制系统.控制要求有数显电流表、数显电压表、主电源指示、分路电源指示和启动运行指示，含柜体安装。总开关至各分开关间的母排要有安全防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527"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2、将冷却塔两台30KW风机接入新制作配电柜，含线缆、桥架、敷设及安装调试，线缆规格为两根RVV3*16mm2+1*10mm2线缆（单根约85米）具体位置为：冷却塔风机至灌装操作室。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0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3、将冷却塔一台55KW循环泵接入新制作配电柜，含线缆、桥架、敷设及安装调试，线缆规格为两根RVV3*35mm2+1*16mm2线缆（约85米）具体位置为：冷却塔循环泵至灌装操作室。</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60"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4、将原有1#、2#线冷却塔风机配电柜拆除，将2#线两台风机的电源线接入新控制柜（线缆不足部分由承揽人负责提供）。拆除配电柜电源接至新制作配电柜，灌装动力柜东移恢复柜内线路，并安装调试。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1349"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5、制作1面照明柜。四相漏电主空开100A。分路开关由：（1）电动吊葫芦三相漏开1路16A。（2）航插32A四相漏开2路，32A接触器2个，暗装五孔32A航插2个。（3）航插25A两相漏开2路，25A接触器2个，暗装三孔16A航插2个。（4）电子称两相漏开1路16A。（5）照明开关四相漏开32A，32A接触器1个DC24V，10A分路开关9路（装配顺序照明开关-接触器-分路开关）。含控制电源，信号灯指示，进出线上端子排，照明柜内外元器件要有标识。</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43"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新增杀菌器供配电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1、将新增杀菌器控制柜就位，电源线接至配电室开关出口，线缆YJV3*185mm2+1*95mm2线缆（约50米），含线缆、桥架、敷设及安装调试。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6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2、将压力泵75KW、热水泵18.5KW、冷水泵18.5KW、补水泵1.5KW、转子泵15KW、搅拌器2.2KW、变频电机风机0.18KW2台、油泵1.5KW、清洗泵22KW电机线接至杀菌控制柜，含线缆、桥架、敷设及安装调试。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rPr>
          <w:trHeight w:val="274"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4</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新增灌装机供配电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1、将新增灌装机电源线接至配电室开关出口，线缆规格RVV3*10mm2+1*6mm2线缆（约65米），含线缆、桥架、敷设及安装调试。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391"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2、将灌装机转盘电机2台、转盘棍道电机2台、辊道电机2台、油泵电机1台接至灌装控制柜，含敷设及安装。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274"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3、将空桶小车辊道连锁控制接入灌装机上桶辊道，含线缆、敷设及安装调试。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114"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5</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01、02线杀菌灌装供配电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1、01，02线灌装机电源线抽回重新沿灌装车间西墙桥架敷设安装至灌装机。</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9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2、将02,03线空桶小车电源线抽回，从配电室敷设至03线小车控制柜再敷设至02线小车控制柜。含线缆RVV3*10+1*6、桥架、敷设及安装调试。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223"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3、将02线杀菌转子泵变频器移位至02线杀菌电磁阀柜内，移位1组电磁阀安装变频器，恢复变频器接线和气管管路。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30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4、将02线杀菌气动阀控制柜和压力泵控制柜移位到对面，恢复接线。含线缆、敷设安装调试。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429"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6</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蒸发出酱转子泵供配电</w:t>
            </w: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1、将01线15KW出酱转子泵电源接至01线蒸发柜内，承包方提供变频器15KW1台，其它元件由承揽方提供，线缆规格RVV3*10mm2+1*6mm2线缆（约65米），含线缆、桥架、敷设及安装调试。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622"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2、将02线22KW出酱转子泵电源接至02线蒸发控制柜内，配套相应变频器22KW1台(国产一线品牌)和配套控制元件由承揽方提供。线缆规格RVV3*10mm2+1*6mm2线缆（约40米），含线缆、桥架、敷设及安装调试。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r>
        <w:tblPrEx>
          <w:tblCellMar>
            <w:top w:w="0" w:type="dxa"/>
            <w:left w:w="108" w:type="dxa"/>
            <w:bottom w:w="0" w:type="dxa"/>
            <w:right w:w="108" w:type="dxa"/>
          </w:tblCellMar>
        </w:tblPrEx>
        <w:trPr>
          <w:trHeight w:val="26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_GB2312" w:hAnsi="仿宋" w:eastAsia="仿宋_GB2312" w:cs="仿宋_GB2312"/>
                <w:bCs/>
                <w:kern w:val="0"/>
                <w:sz w:val="18"/>
                <w:szCs w:val="18"/>
              </w:rPr>
            </w:pPr>
          </w:p>
        </w:tc>
        <w:tc>
          <w:tcPr>
            <w:tcW w:w="62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3、将02线新装22KW出酱转子泵控制接至蒸发和新增杀菌PLC控制，含线缆、敷设安装调试。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仿宋_GB2312" w:hAnsi="仿宋" w:eastAsia="仿宋_GB2312" w:cs="仿宋_GB2312"/>
                <w:bCs/>
                <w:kern w:val="0"/>
                <w:sz w:val="18"/>
                <w:szCs w:val="18"/>
              </w:rPr>
            </w:pPr>
            <w:r>
              <w:rPr>
                <w:rFonts w:hint="eastAsia" w:ascii="仿宋_GB2312" w:hAnsi="仿宋" w:eastAsia="仿宋_GB2312" w:cs="仿宋_GB2312"/>
                <w:bCs/>
                <w:kern w:val="0"/>
                <w:sz w:val="18"/>
                <w:szCs w:val="18"/>
              </w:rPr>
              <w:t>　</w:t>
            </w:r>
          </w:p>
        </w:tc>
      </w:tr>
    </w:tbl>
    <w:p>
      <w:pPr>
        <w:spacing w:line="480" w:lineRule="exact"/>
        <w:rPr>
          <w:rFonts w:ascii="仿宋_GB2312" w:hAnsi="仿宋" w:eastAsia="仿宋_GB2312" w:cs="仿宋_GB2312"/>
          <w:bCs/>
          <w:kern w:val="0"/>
          <w:sz w:val="28"/>
          <w:szCs w:val="28"/>
        </w:rPr>
      </w:pP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2、项目技术要求</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2.1制作或改造后的柜内要有图纸。</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2.2柜内外控制元器件要有标志。柜内各电器元件需均为国内一线品牌，产品为原厂正品，柜体有完整的接地系统和保护系统。</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2.3桥架连接处有等电位跨接线，不能有外露电缆。桥架转弯处有成品转弯接头，桥架宽度低于300mm桥架厚度不低于1.5mm，桥架宽度高于300mm桥架厚度不低于2mm，拆除线缆做好标识。线缆敷设须符合相关电气施工规范执行，须设桥架和支撑、线缆裸露部分套管防护、进出设备线缆要有格兰头套管防护、并按施工规范进行施工。</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2.4室外控制柜要防雨，密封、通风。</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2.5控制柜进出线有紧固头防护。</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2.6所有线缆压线鼻、6mm</w:t>
      </w:r>
      <w:r>
        <w:rPr>
          <w:rFonts w:hint="eastAsia" w:ascii="仿宋_GB2312" w:hAnsi="仿宋" w:eastAsia="仿宋_GB2312" w:cs="仿宋_GB2312"/>
          <w:bCs/>
          <w:kern w:val="0"/>
          <w:sz w:val="28"/>
          <w:szCs w:val="28"/>
          <w:vertAlign w:val="superscript"/>
        </w:rPr>
        <w:t>2</w:t>
      </w:r>
      <w:r>
        <w:rPr>
          <w:rFonts w:hint="eastAsia" w:ascii="仿宋_GB2312" w:hAnsi="仿宋" w:eastAsia="仿宋_GB2312" w:cs="仿宋_GB2312"/>
          <w:bCs/>
          <w:kern w:val="0"/>
          <w:sz w:val="28"/>
          <w:szCs w:val="28"/>
        </w:rPr>
        <w:t xml:space="preserve"> 以上电缆烫锡。</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2.7乙方购买的材料均为国标产品，进厂材料须与甲方进行沟通征得同意后方可使用。</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2.8所有的改造、制作完成后须能够满足使用要求，质量保证期为番茄生产两个周期。</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2.9乙方现场安装施工期间产生的水、电费成本由甲方免费提供。</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2.10该项目甲方提供的材料规格和数量为甲方在现场手工测算的数据，仅作为本项目乙方参考使用，具体以投标现场测算报价后完成整体此项目为准，甲方不在因此数据的偏差而追加和核减相关费用，总体为包干价，风险由乙方自行核算承担。</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2.11所有电气配件材料按甲方所要求的规格和品牌范围进行供货，质量符合国家标准或行业质准，并提供相应的合格证。</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2.12改造电气设备品牌：</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2.12.1要求项目内开关、接触器、热继选用的仅为正泰、德力西、施耐德三个品牌中选择。</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2.12.2线缆</w:t>
      </w:r>
      <w:r>
        <w:rPr>
          <w:rFonts w:hint="eastAsia" w:ascii="仿宋_GB2312" w:hAnsi="仿宋" w:eastAsia="仿宋_GB2312" w:cs="仿宋_GB2312"/>
          <w:bCs/>
          <w:kern w:val="0"/>
          <w:sz w:val="28"/>
          <w:szCs w:val="28"/>
          <w:lang w:val="en-US" w:eastAsia="zh-CN"/>
        </w:rPr>
        <w:t>材质为铜芯电缆，</w:t>
      </w:r>
      <w:r>
        <w:rPr>
          <w:rFonts w:hint="eastAsia" w:ascii="仿宋_GB2312" w:hAnsi="仿宋" w:eastAsia="仿宋_GB2312" w:cs="仿宋_GB2312"/>
          <w:bCs/>
          <w:kern w:val="0"/>
          <w:sz w:val="28"/>
          <w:szCs w:val="28"/>
        </w:rPr>
        <w:t>品牌仅</w:t>
      </w:r>
      <w:r>
        <w:rPr>
          <w:rFonts w:hint="eastAsia" w:ascii="仿宋_GB2312" w:hAnsi="仿宋" w:eastAsia="仿宋_GB2312" w:cs="仿宋_GB2312"/>
          <w:bCs/>
          <w:kern w:val="0"/>
          <w:sz w:val="28"/>
          <w:szCs w:val="28"/>
          <w:lang w:val="en-US" w:eastAsia="zh-CN"/>
        </w:rPr>
        <w:t>限于</w:t>
      </w:r>
      <w:r>
        <w:rPr>
          <w:rFonts w:hint="eastAsia" w:ascii="仿宋_GB2312" w:hAnsi="仿宋" w:eastAsia="仿宋_GB2312" w:cs="仿宋_GB2312"/>
          <w:bCs/>
          <w:kern w:val="0"/>
          <w:sz w:val="28"/>
          <w:szCs w:val="28"/>
        </w:rPr>
        <w:t>特变、众邦、百商三个品牌中选择。</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2.12.3变频器品牌仅限于从台达、汇川、英威腾三个品牌中选择。</w:t>
      </w:r>
    </w:p>
    <w:p>
      <w:pPr>
        <w:spacing w:line="480" w:lineRule="exact"/>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2.12.4软启品牌仅限于正泰、欧瑞、德力西三个品牌中选择。</w:t>
      </w:r>
    </w:p>
    <w:p>
      <w:pPr>
        <w:spacing w:line="480" w:lineRule="exact"/>
        <w:rPr>
          <w:rFonts w:ascii="仿宋" w:hAnsi="仿宋" w:eastAsia="仿宋"/>
          <w:b/>
          <w:sz w:val="28"/>
          <w:szCs w:val="28"/>
        </w:rPr>
      </w:pPr>
      <w:r>
        <w:rPr>
          <w:rFonts w:hint="eastAsia" w:ascii="仿宋" w:hAnsi="仿宋" w:eastAsia="仿宋"/>
          <w:b/>
          <w:sz w:val="28"/>
          <w:szCs w:val="28"/>
        </w:rPr>
        <w:t>三、完成时间、地点、服务：</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1</w:t>
      </w:r>
      <w:r>
        <w:rPr>
          <w:rFonts w:hint="eastAsia" w:ascii="仿宋_GB2312" w:hAnsi="仿宋" w:eastAsia="仿宋_GB2312" w:cs="仿宋_GB2312"/>
          <w:bCs/>
          <w:kern w:val="0"/>
          <w:sz w:val="28"/>
          <w:szCs w:val="28"/>
        </w:rPr>
        <w:t>、交货时间：改造安装完工2024年6月25日前，7月1</w:t>
      </w:r>
      <w:r>
        <w:rPr>
          <w:rFonts w:ascii="仿宋_GB2312" w:hAnsi="仿宋" w:eastAsia="仿宋_GB2312" w:cs="仿宋_GB2312"/>
          <w:bCs/>
          <w:kern w:val="0"/>
          <w:sz w:val="28"/>
          <w:szCs w:val="28"/>
        </w:rPr>
        <w:t>0</w:t>
      </w:r>
      <w:r>
        <w:rPr>
          <w:rFonts w:hint="eastAsia" w:ascii="仿宋_GB2312" w:hAnsi="仿宋" w:eastAsia="仿宋_GB2312" w:cs="仿宋_GB2312"/>
          <w:bCs/>
          <w:kern w:val="0"/>
          <w:sz w:val="28"/>
          <w:szCs w:val="28"/>
        </w:rPr>
        <w:t>日完成调试。</w:t>
      </w:r>
    </w:p>
    <w:p>
      <w:pPr>
        <w:spacing w:line="480" w:lineRule="exact"/>
        <w:rPr>
          <w:rFonts w:ascii="仿宋_GB2312" w:hAnsi="仿宋" w:eastAsia="仿宋_GB2312" w:cs="仿宋_GB2312"/>
          <w:bCs/>
          <w:kern w:val="0"/>
          <w:sz w:val="28"/>
          <w:szCs w:val="28"/>
        </w:rPr>
      </w:pP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、完成地点：中粮屯河玛纳斯番茄制品有限公司厂区内</w:t>
      </w:r>
    </w:p>
    <w:p>
      <w:pPr>
        <w:spacing w:line="480" w:lineRule="exact"/>
        <w:rPr>
          <w:rFonts w:ascii="仿宋" w:hAnsi="仿宋" w:eastAsia="仿宋"/>
          <w:sz w:val="28"/>
          <w:szCs w:val="28"/>
        </w:rPr>
      </w:pPr>
      <w:r>
        <w:rPr>
          <w:rFonts w:hint="eastAsia" w:ascii="仿宋_GB2312" w:hAnsi="仿宋" w:eastAsia="仿宋_GB2312" w:cs="仿宋_GB2312"/>
          <w:bCs/>
          <w:kern w:val="0"/>
          <w:sz w:val="28"/>
          <w:szCs w:val="28"/>
        </w:rPr>
        <w:t>3、服务：</w:t>
      </w:r>
      <w:r>
        <w:rPr>
          <w:rFonts w:ascii="仿宋_GB2312" w:hAnsi="仿宋" w:eastAsia="仿宋_GB2312" w:cs="仿宋_GB2312"/>
          <w:bCs/>
          <w:kern w:val="0"/>
          <w:sz w:val="28"/>
          <w:szCs w:val="28"/>
        </w:rPr>
        <w:t>质保两个番茄生产周期，</w:t>
      </w:r>
      <w:r>
        <w:rPr>
          <w:rFonts w:hint="eastAsia" w:ascii="仿宋_GB2312" w:hAnsi="仿宋" w:eastAsia="仿宋_GB2312" w:cs="仿宋_GB2312"/>
          <w:bCs/>
          <w:kern w:val="0"/>
          <w:sz w:val="28"/>
          <w:szCs w:val="28"/>
        </w:rPr>
        <w:t>在生产期前单机调试阶段，投标方须安排技术人员现场指导调试，</w:t>
      </w:r>
      <w:r>
        <w:rPr>
          <w:rFonts w:ascii="仿宋_GB2312" w:hAnsi="仿宋" w:eastAsia="仿宋_GB2312" w:cs="仿宋_GB2312"/>
          <w:bCs/>
          <w:kern w:val="0"/>
          <w:sz w:val="28"/>
          <w:szCs w:val="28"/>
        </w:rPr>
        <w:t>在质保期内因材料质量问题影响到</w:t>
      </w:r>
      <w:r>
        <w:rPr>
          <w:rFonts w:hint="eastAsia" w:ascii="仿宋_GB2312" w:hAnsi="仿宋" w:eastAsia="仿宋_GB2312" w:cs="仿宋_GB2312"/>
          <w:bCs/>
          <w:kern w:val="0"/>
          <w:sz w:val="28"/>
          <w:szCs w:val="28"/>
        </w:rPr>
        <w:t>采购</w:t>
      </w:r>
      <w:r>
        <w:rPr>
          <w:rFonts w:ascii="仿宋_GB2312" w:hAnsi="仿宋" w:eastAsia="仿宋_GB2312" w:cs="仿宋_GB2312"/>
          <w:bCs/>
          <w:kern w:val="0"/>
          <w:sz w:val="28"/>
          <w:szCs w:val="28"/>
        </w:rPr>
        <w:t>方正常生产的，其产</w:t>
      </w:r>
      <w:r>
        <w:rPr>
          <w:rFonts w:ascii="仿宋" w:hAnsi="仿宋" w:eastAsia="仿宋"/>
          <w:sz w:val="28"/>
          <w:szCs w:val="28"/>
        </w:rPr>
        <w:t>生的损失由</w:t>
      </w:r>
      <w:r>
        <w:rPr>
          <w:rFonts w:hint="eastAsia" w:ascii="仿宋" w:hAnsi="仿宋" w:eastAsia="仿宋"/>
          <w:sz w:val="28"/>
          <w:szCs w:val="28"/>
        </w:rPr>
        <w:t>投标</w:t>
      </w:r>
      <w:r>
        <w:rPr>
          <w:rFonts w:ascii="仿宋" w:hAnsi="仿宋" w:eastAsia="仿宋"/>
          <w:sz w:val="28"/>
          <w:szCs w:val="28"/>
        </w:rPr>
        <w:t>方承担，并从质保金中扣除。</w:t>
      </w:r>
    </w:p>
    <w:p>
      <w:pPr>
        <w:spacing w:line="360" w:lineRule="auto"/>
        <w:ind w:left="36" w:leftChars="17"/>
        <w:rPr>
          <w:rFonts w:ascii="仿宋" w:hAnsi="仿宋" w:eastAsia="仿宋"/>
          <w:sz w:val="28"/>
          <w:szCs w:val="28"/>
        </w:rPr>
      </w:pPr>
      <w:r>
        <w:rPr>
          <w:rFonts w:hint="eastAsia" w:ascii="仿宋" w:hAnsi="仿宋" w:eastAsia="仿宋"/>
          <w:b/>
          <w:sz w:val="28"/>
          <w:szCs w:val="28"/>
        </w:rPr>
        <w:t>四、运输方式及费用：</w:t>
      </w:r>
      <w:r>
        <w:rPr>
          <w:rFonts w:hint="eastAsia" w:ascii="仿宋" w:hAnsi="仿宋" w:eastAsia="仿宋"/>
          <w:sz w:val="28"/>
          <w:szCs w:val="28"/>
        </w:rPr>
        <w:t>：</w:t>
      </w:r>
      <w:r>
        <w:rPr>
          <w:rFonts w:ascii="仿宋" w:hAnsi="仿宋" w:eastAsia="仿宋"/>
          <w:sz w:val="28"/>
          <w:szCs w:val="28"/>
        </w:rPr>
        <w:t>含材料、安装、运输、吊装、税费、安全费、环保费等一切相关费用,实行包干价。</w:t>
      </w:r>
    </w:p>
    <w:p>
      <w:pPr>
        <w:spacing w:line="360" w:lineRule="auto"/>
        <w:rPr>
          <w:rFonts w:ascii="仿宋" w:hAnsi="仿宋" w:eastAsia="仿宋" w:cs="Times New Roman"/>
          <w:sz w:val="28"/>
          <w:szCs w:val="28"/>
        </w:rPr>
      </w:pPr>
      <w:r>
        <w:rPr>
          <w:rFonts w:hint="eastAsia" w:ascii="仿宋" w:hAnsi="仿宋" w:eastAsia="仿宋"/>
          <w:b/>
          <w:sz w:val="28"/>
          <w:szCs w:val="28"/>
        </w:rPr>
        <w:t>五、验收标准、方法及提出异议的期限</w:t>
      </w:r>
      <w:r>
        <w:rPr>
          <w:rFonts w:hint="eastAsia" w:ascii="仿宋" w:hAnsi="仿宋" w:eastAsia="仿宋" w:cs="Times New Roman"/>
          <w:sz w:val="28"/>
          <w:szCs w:val="28"/>
        </w:rPr>
        <w:t>：</w:t>
      </w:r>
    </w:p>
    <w:p>
      <w:pPr>
        <w:spacing w:line="360" w:lineRule="auto"/>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所有的改造、安装完成后须能够满足正常使用要求。</w:t>
      </w:r>
    </w:p>
    <w:p>
      <w:pPr>
        <w:spacing w:line="360" w:lineRule="auto"/>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、整体调试：根据整体单机试机，能够达到正常运行实现正常功能。</w:t>
      </w:r>
    </w:p>
    <w:p>
      <w:pPr>
        <w:pStyle w:val="28"/>
        <w:spacing w:line="360" w:lineRule="auto"/>
        <w:ind w:left="8" w:leftChars="4" w:right="22"/>
        <w:rPr>
          <w:rFonts w:ascii="仿宋" w:hAnsi="仿宋" w:eastAsia="仿宋"/>
          <w:sz w:val="28"/>
          <w:szCs w:val="28"/>
        </w:rPr>
      </w:pPr>
      <w:r>
        <w:rPr>
          <w:rFonts w:hint="eastAsia" w:ascii="仿宋" w:hAnsi="仿宋" w:eastAsia="仿宋"/>
          <w:sz w:val="28"/>
          <w:szCs w:val="28"/>
        </w:rPr>
        <w:t>3、生产正常运行过程中进行验收：控制柜制作包含控制电路图纸、所有控制线有号码管、柜内元器件有标识、柜门需设接地连线、控制按钮设标识贴（按公司双重预防机制要求制作）；</w:t>
      </w:r>
    </w:p>
    <w:p>
      <w:pPr>
        <w:pStyle w:val="28"/>
        <w:spacing w:line="360" w:lineRule="auto"/>
        <w:ind w:left="8" w:leftChars="4" w:right="22"/>
        <w:rPr>
          <w:rFonts w:ascii="仿宋" w:hAnsi="仿宋" w:eastAsia="仿宋"/>
          <w:b/>
          <w:sz w:val="28"/>
          <w:szCs w:val="28"/>
        </w:rPr>
      </w:pPr>
      <w:r>
        <w:rPr>
          <w:rFonts w:hint="eastAsia" w:ascii="仿宋" w:hAnsi="仿宋" w:eastAsia="仿宋"/>
          <w:sz w:val="28"/>
          <w:szCs w:val="28"/>
        </w:rPr>
        <w:t>4、未尽事宜可做补充说明</w:t>
      </w:r>
      <w:r>
        <w:rPr>
          <w:rFonts w:hint="eastAsia" w:ascii="仿宋" w:hAnsi="仿宋" w:eastAsia="仿宋"/>
          <w:b/>
          <w:sz w:val="28"/>
          <w:szCs w:val="28"/>
        </w:rPr>
        <w:t>。</w:t>
      </w:r>
    </w:p>
    <w:p>
      <w:pPr>
        <w:pStyle w:val="28"/>
        <w:spacing w:line="360" w:lineRule="auto"/>
        <w:ind w:left="8" w:leftChars="4" w:right="22"/>
        <w:rPr>
          <w:rFonts w:ascii="仿宋" w:hAnsi="仿宋" w:eastAsia="仿宋"/>
          <w:b/>
          <w:sz w:val="28"/>
          <w:szCs w:val="28"/>
        </w:rPr>
      </w:pPr>
      <w:r>
        <w:rPr>
          <w:rFonts w:hint="eastAsia" w:ascii="仿宋" w:hAnsi="仿宋" w:eastAsia="仿宋"/>
          <w:b/>
          <w:sz w:val="28"/>
          <w:szCs w:val="28"/>
        </w:rPr>
        <w:t>六、付款方式：</w:t>
      </w:r>
    </w:p>
    <w:p>
      <w:pPr>
        <w:pStyle w:val="28"/>
        <w:spacing w:line="360" w:lineRule="auto"/>
        <w:ind w:left="8" w:leftChars="4" w:right="22" w:firstLine="560" w:firstLineChars="200"/>
        <w:rPr>
          <w:rFonts w:ascii="仿宋" w:hAnsi="仿宋" w:eastAsia="仿宋"/>
          <w:bCs/>
          <w:sz w:val="28"/>
          <w:szCs w:val="28"/>
          <w:highlight w:val="yellow"/>
        </w:rPr>
      </w:pPr>
      <w:r>
        <w:rPr>
          <w:rFonts w:hint="eastAsia" w:ascii="仿宋" w:hAnsi="仿宋" w:eastAsia="仿宋"/>
          <w:sz w:val="28"/>
          <w:szCs w:val="28"/>
          <w:highlight w:val="yellow"/>
        </w:rPr>
        <w:t>人机具材料进场，经甲方验收合格，支付合同金额20%的资金；项目竣工，经验收合格，开具全额**%的增值税专用发票，甲方收到发票后，支付合同金额</w:t>
      </w:r>
      <w:r>
        <w:rPr>
          <w:rFonts w:hint="eastAsia" w:ascii="仿宋" w:hAnsi="仿宋" w:eastAsia="仿宋"/>
          <w:sz w:val="28"/>
          <w:szCs w:val="28"/>
          <w:highlight w:val="yellow"/>
          <w:lang w:val="en-US" w:eastAsia="zh-CN"/>
        </w:rPr>
        <w:t>35</w:t>
      </w:r>
      <w:r>
        <w:rPr>
          <w:rFonts w:hint="eastAsia" w:ascii="仿宋" w:hAnsi="仿宋" w:eastAsia="仿宋"/>
          <w:sz w:val="28"/>
          <w:szCs w:val="28"/>
          <w:highlight w:val="yellow"/>
        </w:rPr>
        <w:t>%的资金；项目正常运行两个月后支付合同金额</w:t>
      </w:r>
      <w:r>
        <w:rPr>
          <w:rFonts w:hint="eastAsia" w:ascii="仿宋" w:hAnsi="仿宋" w:eastAsia="仿宋"/>
          <w:sz w:val="28"/>
          <w:szCs w:val="28"/>
          <w:highlight w:val="yellow"/>
          <w:lang w:val="en-US" w:eastAsia="zh-CN"/>
        </w:rPr>
        <w:t>4</w:t>
      </w:r>
      <w:r>
        <w:rPr>
          <w:rFonts w:hint="eastAsia" w:ascii="仿宋" w:hAnsi="仿宋" w:eastAsia="仿宋"/>
          <w:sz w:val="28"/>
          <w:szCs w:val="28"/>
          <w:highlight w:val="yellow"/>
        </w:rPr>
        <w:t>0%的资金；合同金额的</w:t>
      </w:r>
      <w:r>
        <w:rPr>
          <w:rFonts w:hint="eastAsia" w:ascii="仿宋" w:hAnsi="仿宋" w:eastAsia="仿宋"/>
          <w:sz w:val="28"/>
          <w:szCs w:val="28"/>
          <w:highlight w:val="yellow"/>
          <w:lang w:val="en-US" w:eastAsia="zh-CN"/>
        </w:rPr>
        <w:t>5</w:t>
      </w:r>
      <w:r>
        <w:rPr>
          <w:rFonts w:hint="eastAsia" w:ascii="仿宋" w:hAnsi="仿宋" w:eastAsia="仿宋"/>
          <w:sz w:val="28"/>
          <w:szCs w:val="28"/>
          <w:highlight w:val="yellow"/>
        </w:rPr>
        <w:t>%为质保金，质保</w:t>
      </w:r>
      <w:r>
        <w:rPr>
          <w:rFonts w:hint="eastAsia" w:ascii="仿宋" w:hAnsi="仿宋" w:eastAsia="仿宋"/>
          <w:bCs/>
          <w:sz w:val="28"/>
          <w:szCs w:val="28"/>
          <w:highlight w:val="yellow"/>
        </w:rPr>
        <w:t>期结束付清，</w:t>
      </w:r>
      <w:r>
        <w:rPr>
          <w:rFonts w:hint="eastAsia" w:ascii="仿宋" w:hAnsi="仿宋" w:eastAsia="仿宋"/>
          <w:sz w:val="28"/>
          <w:szCs w:val="28"/>
          <w:highlight w:val="yellow"/>
        </w:rPr>
        <w:t>以上款项均</w:t>
      </w:r>
      <w:r>
        <w:rPr>
          <w:rFonts w:hint="eastAsia" w:ascii="仿宋" w:hAnsi="仿宋" w:eastAsia="仿宋"/>
          <w:bCs/>
          <w:sz w:val="28"/>
          <w:szCs w:val="28"/>
          <w:highlight w:val="yellow"/>
        </w:rPr>
        <w:t>为电汇方式支付完毕（开票期间如遇国家税率调整，以合同中不含税价格为基数乘以国家调整税率为开票金额）。</w:t>
      </w:r>
    </w:p>
    <w:p>
      <w:pPr>
        <w:pStyle w:val="28"/>
        <w:spacing w:line="360" w:lineRule="auto"/>
        <w:ind w:left="8" w:leftChars="4" w:right="22"/>
        <w:rPr>
          <w:rFonts w:ascii="仿宋" w:hAnsi="仿宋" w:eastAsia="仿宋"/>
          <w:b/>
          <w:sz w:val="28"/>
          <w:szCs w:val="28"/>
        </w:rPr>
      </w:pPr>
      <w:r>
        <w:rPr>
          <w:rFonts w:hint="eastAsia" w:ascii="仿宋" w:hAnsi="仿宋" w:eastAsia="仿宋"/>
          <w:b/>
          <w:sz w:val="28"/>
          <w:szCs w:val="28"/>
        </w:rPr>
        <w:t>七、产品的质保期：</w:t>
      </w:r>
    </w:p>
    <w:p>
      <w:pPr>
        <w:pStyle w:val="28"/>
        <w:spacing w:line="360" w:lineRule="auto"/>
        <w:ind w:left="8" w:leftChars="4" w:right="22" w:firstLine="560" w:firstLineChars="200"/>
        <w:rPr>
          <w:rFonts w:ascii="仿宋" w:hAnsi="仿宋" w:eastAsia="仿宋"/>
          <w:sz w:val="28"/>
          <w:szCs w:val="28"/>
        </w:rPr>
      </w:pPr>
      <w:r>
        <w:rPr>
          <w:rFonts w:ascii="仿宋" w:hAnsi="仿宋" w:eastAsia="仿宋"/>
          <w:sz w:val="28"/>
          <w:szCs w:val="28"/>
        </w:rPr>
        <w:t>质保两个番茄生产周期，</w:t>
      </w:r>
      <w:r>
        <w:rPr>
          <w:rFonts w:hint="eastAsia" w:ascii="仿宋" w:hAnsi="仿宋" w:eastAsia="仿宋"/>
          <w:sz w:val="28"/>
          <w:szCs w:val="28"/>
        </w:rPr>
        <w:t>在生产期前单机调试阶段，投标方须安排技术人员现场指导调试，</w:t>
      </w:r>
      <w:r>
        <w:rPr>
          <w:rFonts w:ascii="仿宋" w:hAnsi="仿宋" w:eastAsia="仿宋"/>
          <w:sz w:val="28"/>
          <w:szCs w:val="28"/>
        </w:rPr>
        <w:t>在质保期内因材料质量问题影响到</w:t>
      </w:r>
      <w:r>
        <w:rPr>
          <w:rFonts w:hint="eastAsia" w:ascii="仿宋" w:hAnsi="仿宋" w:eastAsia="仿宋"/>
          <w:sz w:val="28"/>
          <w:szCs w:val="28"/>
        </w:rPr>
        <w:t>采购</w:t>
      </w:r>
      <w:r>
        <w:rPr>
          <w:rFonts w:ascii="仿宋" w:hAnsi="仿宋" w:eastAsia="仿宋"/>
          <w:sz w:val="28"/>
          <w:szCs w:val="28"/>
        </w:rPr>
        <w:t>方正常生产的，其产生的损失由</w:t>
      </w:r>
      <w:r>
        <w:rPr>
          <w:rFonts w:hint="eastAsia" w:ascii="仿宋" w:hAnsi="仿宋" w:eastAsia="仿宋"/>
          <w:sz w:val="28"/>
          <w:szCs w:val="28"/>
        </w:rPr>
        <w:t>投标</w:t>
      </w:r>
      <w:r>
        <w:rPr>
          <w:rFonts w:ascii="仿宋" w:hAnsi="仿宋" w:eastAsia="仿宋"/>
          <w:sz w:val="28"/>
          <w:szCs w:val="28"/>
        </w:rPr>
        <w:t>方承担，并从质保金中扣除。</w:t>
      </w:r>
    </w:p>
    <w:p>
      <w:pPr>
        <w:adjustRightInd w:val="0"/>
        <w:snapToGrid w:val="0"/>
        <w:spacing w:line="360" w:lineRule="auto"/>
        <w:rPr>
          <w:rFonts w:ascii="仿宋" w:hAnsi="仿宋" w:eastAsia="仿宋" w:cs="Times New Roman"/>
          <w:b/>
          <w:sz w:val="28"/>
          <w:szCs w:val="28"/>
        </w:rPr>
      </w:pPr>
      <w:r>
        <w:rPr>
          <w:rFonts w:hint="eastAsia" w:ascii="仿宋" w:hAnsi="仿宋" w:eastAsia="仿宋" w:cs="Times New Roman"/>
          <w:b/>
          <w:sz w:val="28"/>
          <w:szCs w:val="28"/>
        </w:rPr>
        <w:t>八、违约责任：</w:t>
      </w:r>
    </w:p>
    <w:p>
      <w:pPr>
        <w:adjustRightInd w:val="0"/>
        <w:snapToGrid w:val="0"/>
        <w:spacing w:line="360" w:lineRule="auto"/>
        <w:ind w:left="130" w:leftChars="62" w:firstLine="560" w:firstLineChars="200"/>
        <w:rPr>
          <w:rFonts w:ascii="仿宋" w:hAnsi="仿宋" w:eastAsia="仿宋"/>
          <w:color w:val="000000" w:themeColor="text1"/>
          <w:sz w:val="28"/>
          <w:szCs w:val="28"/>
        </w:rPr>
      </w:pPr>
      <w:r>
        <w:rPr>
          <w:rFonts w:hint="eastAsia" w:ascii="仿宋" w:hAnsi="仿宋" w:eastAsia="仿宋" w:cs="Times New Roman"/>
          <w:sz w:val="28"/>
          <w:szCs w:val="28"/>
        </w:rPr>
        <w:t>1、乙方</w:t>
      </w:r>
      <w:r>
        <w:rPr>
          <w:rFonts w:ascii="仿宋" w:hAnsi="仿宋" w:eastAsia="仿宋" w:cs="Times New Roman"/>
          <w:sz w:val="28"/>
          <w:szCs w:val="28"/>
        </w:rPr>
        <w:t>未按约定期限</w:t>
      </w:r>
      <w:r>
        <w:rPr>
          <w:rFonts w:hint="eastAsia" w:ascii="仿宋" w:hAnsi="仿宋" w:eastAsia="仿宋" w:cs="Times New Roman"/>
          <w:sz w:val="28"/>
          <w:szCs w:val="28"/>
        </w:rPr>
        <w:t>完成施工的</w:t>
      </w:r>
      <w:r>
        <w:rPr>
          <w:rFonts w:ascii="仿宋" w:hAnsi="仿宋" w:eastAsia="仿宋" w:cs="Times New Roman"/>
          <w:sz w:val="28"/>
          <w:szCs w:val="28"/>
        </w:rPr>
        <w:t xml:space="preserve">，每逾期一日，乙方需依照约定向甲方支付合同总价款 </w:t>
      </w:r>
      <w:r>
        <w:rPr>
          <w:rFonts w:hint="eastAsia" w:ascii="仿宋" w:hAnsi="仿宋" w:eastAsia="仿宋" w:cs="Times New Roman"/>
          <w:sz w:val="28"/>
          <w:szCs w:val="28"/>
        </w:rPr>
        <w:t>1</w:t>
      </w:r>
      <w:r>
        <w:rPr>
          <w:rFonts w:ascii="仿宋" w:hAnsi="仿宋" w:eastAsia="仿宋" w:cs="Times New Roman"/>
          <w:sz w:val="28"/>
          <w:szCs w:val="28"/>
        </w:rPr>
        <w:t>%的迟延</w:t>
      </w:r>
      <w:r>
        <w:rPr>
          <w:rFonts w:hint="eastAsia" w:ascii="仿宋" w:hAnsi="仿宋" w:eastAsia="仿宋" w:cs="Times New Roman"/>
          <w:sz w:val="28"/>
          <w:szCs w:val="28"/>
        </w:rPr>
        <w:t>履约</w:t>
      </w:r>
      <w:r>
        <w:rPr>
          <w:rFonts w:ascii="仿宋" w:hAnsi="仿宋" w:eastAsia="仿宋" w:cs="Times New Roman"/>
          <w:sz w:val="28"/>
          <w:szCs w:val="28"/>
        </w:rPr>
        <w:t>金，逾期交付超过30日，甲方有权单方解除本合</w:t>
      </w:r>
      <w:r>
        <w:rPr>
          <w:rFonts w:ascii="仿宋" w:hAnsi="仿宋" w:eastAsia="仿宋"/>
          <w:color w:val="000000" w:themeColor="text1"/>
          <w:sz w:val="28"/>
          <w:szCs w:val="28"/>
        </w:rPr>
        <w:t>同或中止合同，解除本合同并不妨碍甲方主张违约责任。</w:t>
      </w:r>
    </w:p>
    <w:p>
      <w:pPr>
        <w:spacing w:line="360" w:lineRule="auto"/>
        <w:ind w:left="128" w:leftChars="61"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w:t>
      </w:r>
      <w:r>
        <w:rPr>
          <w:rFonts w:ascii="仿宋" w:hAnsi="仿宋" w:eastAsia="仿宋"/>
          <w:color w:val="000000" w:themeColor="text1"/>
          <w:sz w:val="28"/>
          <w:szCs w:val="28"/>
        </w:rPr>
        <w:t>乙方</w:t>
      </w:r>
      <w:r>
        <w:rPr>
          <w:rFonts w:hint="eastAsia" w:ascii="仿宋" w:hAnsi="仿宋" w:eastAsia="仿宋"/>
          <w:color w:val="000000" w:themeColor="text1"/>
          <w:sz w:val="28"/>
          <w:szCs w:val="28"/>
        </w:rPr>
        <w:t>在改造、维修过程</w:t>
      </w:r>
      <w:r>
        <w:rPr>
          <w:rFonts w:ascii="仿宋" w:hAnsi="仿宋" w:eastAsia="仿宋"/>
          <w:color w:val="000000" w:themeColor="text1"/>
          <w:sz w:val="28"/>
          <w:szCs w:val="28"/>
        </w:rPr>
        <w:t>中存在不符合合同约定</w:t>
      </w:r>
      <w:r>
        <w:rPr>
          <w:rFonts w:hint="eastAsia" w:ascii="仿宋" w:hAnsi="仿宋" w:eastAsia="仿宋"/>
          <w:color w:val="000000" w:themeColor="text1"/>
          <w:sz w:val="28"/>
          <w:szCs w:val="28"/>
        </w:rPr>
        <w:t>要求</w:t>
      </w:r>
      <w:r>
        <w:rPr>
          <w:rFonts w:ascii="仿宋" w:hAnsi="仿宋" w:eastAsia="仿宋"/>
          <w:color w:val="000000" w:themeColor="text1"/>
          <w:sz w:val="28"/>
          <w:szCs w:val="28"/>
        </w:rPr>
        <w:t>的情形，乙方应按照不符合质量标准货物价值的30%向甲方支付瑕疵履行违约金；当质量存在问题的</w:t>
      </w:r>
      <w:r>
        <w:rPr>
          <w:rFonts w:hint="eastAsia" w:ascii="仿宋" w:hAnsi="仿宋" w:eastAsia="仿宋"/>
          <w:color w:val="000000" w:themeColor="text1"/>
          <w:sz w:val="28"/>
          <w:szCs w:val="28"/>
        </w:rPr>
        <w:t>工程量</w:t>
      </w:r>
      <w:r>
        <w:rPr>
          <w:rFonts w:ascii="仿宋" w:hAnsi="仿宋" w:eastAsia="仿宋"/>
          <w:color w:val="000000" w:themeColor="text1"/>
          <w:sz w:val="28"/>
          <w:szCs w:val="28"/>
        </w:rPr>
        <w:t>超过合同</w:t>
      </w:r>
      <w:r>
        <w:rPr>
          <w:rFonts w:hint="eastAsia" w:ascii="仿宋" w:hAnsi="仿宋" w:eastAsia="仿宋"/>
          <w:color w:val="000000" w:themeColor="text1"/>
          <w:sz w:val="28"/>
          <w:szCs w:val="28"/>
        </w:rPr>
        <w:t>约定</w:t>
      </w:r>
      <w:r>
        <w:rPr>
          <w:rFonts w:ascii="仿宋" w:hAnsi="仿宋" w:eastAsia="仿宋"/>
          <w:color w:val="000000" w:themeColor="text1"/>
          <w:sz w:val="28"/>
          <w:szCs w:val="28"/>
        </w:rPr>
        <w:t>总量的30%时，甲方有权单方解除本合同或中止本合同，解除本合同并不妨碍甲方主张违约责任</w:t>
      </w:r>
      <w:r>
        <w:rPr>
          <w:rFonts w:hint="eastAsia" w:ascii="仿宋" w:hAnsi="仿宋" w:eastAsia="仿宋"/>
          <w:color w:val="000000" w:themeColor="text1"/>
          <w:sz w:val="28"/>
          <w:szCs w:val="28"/>
        </w:rPr>
        <w:t>。</w:t>
      </w:r>
    </w:p>
    <w:p>
      <w:pPr>
        <w:spacing w:line="360" w:lineRule="auto"/>
        <w:ind w:left="128" w:leftChars="61"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乙方就本合同约定的业务向甲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ind w:left="128" w:leftChars="61" w:firstLine="560" w:firstLineChars="200"/>
        <w:rPr>
          <w:rFonts w:hint="eastAsia" w:ascii="仿宋" w:hAnsi="仿宋" w:eastAsia="仿宋"/>
          <w:color w:val="000000" w:themeColor="text1"/>
          <w:sz w:val="28"/>
          <w:szCs w:val="28"/>
          <w:highlight w:val="yellow"/>
          <w:lang w:val="en-US" w:eastAsia="zh-CN"/>
        </w:rPr>
      </w:pPr>
      <w:r>
        <w:rPr>
          <w:rFonts w:hint="eastAsia" w:ascii="仿宋" w:hAnsi="仿宋" w:eastAsia="仿宋"/>
          <w:color w:val="000000" w:themeColor="text1"/>
          <w:sz w:val="28"/>
          <w:szCs w:val="28"/>
          <w:highlight w:val="yellow"/>
          <w:lang w:val="en-US" w:eastAsia="zh-CN"/>
        </w:rPr>
        <w:t>4、甲方有权对乙方围标、串标等不诚信行为，将按照《中华人民共和国招投标法》规定，经查实对于参与串通行为的乙方，其中标无效，列入供应商黑名单，并对乙方处中标项目金额千分之五以上千分之十以下的罚款，如事后查实无法追溯的仅列入供应商黑名单，加大不诚信行为的违规成本。对甲方直接负责的主管人员和其他直接责任人员处单位罚款数额百分之五以上百分之十以下的罚款。</w:t>
      </w:r>
    </w:p>
    <w:p>
      <w:pPr>
        <w:spacing w:line="360" w:lineRule="auto"/>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九、解决合同纠纷的方式：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如发生合同纠纷由当事人协商解决，协商不成通过甲方所在地法院诉讼解决。</w:t>
      </w:r>
      <w:r>
        <w:rPr>
          <w:rFonts w:ascii="仿宋" w:hAnsi="仿宋" w:eastAsia="仿宋"/>
          <w:sz w:val="28"/>
          <w:szCs w:val="28"/>
        </w:rPr>
        <w:t>由此产生的律师费、住宿费等相关费用由违约方承担</w:t>
      </w:r>
      <w:r>
        <w:rPr>
          <w:rFonts w:hint="eastAsia" w:ascii="仿宋" w:hAnsi="仿宋" w:eastAsia="仿宋"/>
          <w:sz w:val="28"/>
          <w:szCs w:val="28"/>
        </w:rPr>
        <w:t>。</w:t>
      </w:r>
    </w:p>
    <w:p>
      <w:pPr>
        <w:spacing w:line="360" w:lineRule="auto"/>
        <w:rPr>
          <w:rFonts w:ascii="仿宋" w:hAnsi="仿宋" w:eastAsia="仿宋"/>
          <w:b/>
          <w:sz w:val="28"/>
          <w:szCs w:val="28"/>
        </w:rPr>
      </w:pPr>
      <w:r>
        <w:rPr>
          <w:rFonts w:hint="eastAsia" w:ascii="仿宋" w:hAnsi="仿宋" w:eastAsia="仿宋"/>
          <w:b/>
          <w:sz w:val="28"/>
          <w:szCs w:val="28"/>
        </w:rPr>
        <w:t>十、其它约定事项：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与本合同相关的《询价文件》、《投标文件》作为此合同项目内容的附件，具有与合同同等的法律效力。</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、本合同一式肆份，甲方叁份，乙方壹份，经甲乙双方自合同盖章之日起生效</w:t>
      </w:r>
      <w:r>
        <w:rPr>
          <w:rFonts w:hint="eastAsia" w:ascii="仿宋" w:hAnsi="仿宋" w:eastAsia="仿宋"/>
          <w:sz w:val="28"/>
          <w:szCs w:val="28"/>
          <w:u w:val="single"/>
        </w:rPr>
        <w:t>（加盖骑缝章）</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2、因施工质量问题使甲方产品造成质量风险，乙方必须提供质量保函。造成损失的由乙方承担全部经济责任并赔付给甲方。</w:t>
      </w:r>
    </w:p>
    <w:tbl>
      <w:tblPr>
        <w:tblStyle w:val="18"/>
        <w:tblW w:w="9498" w:type="dxa"/>
        <w:tblInd w:w="15" w:type="dxa"/>
        <w:tblLayout w:type="fixed"/>
        <w:tblCellMar>
          <w:top w:w="15" w:type="dxa"/>
          <w:left w:w="15" w:type="dxa"/>
          <w:bottom w:w="15" w:type="dxa"/>
          <w:right w:w="15" w:type="dxa"/>
        </w:tblCellMar>
      </w:tblPr>
      <w:tblGrid>
        <w:gridCol w:w="5245"/>
        <w:gridCol w:w="4253"/>
      </w:tblGrid>
      <w:tr>
        <w:tblPrEx>
          <w:tblCellMar>
            <w:top w:w="15" w:type="dxa"/>
            <w:left w:w="15" w:type="dxa"/>
            <w:bottom w:w="15" w:type="dxa"/>
            <w:right w:w="15" w:type="dxa"/>
          </w:tblCellMar>
        </w:tblPrEx>
        <w:trPr>
          <w:trHeight w:val="307" w:hRule="atLeast"/>
        </w:trPr>
        <w:tc>
          <w:tcPr>
            <w:tcW w:w="5245"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甲       方</w:t>
            </w:r>
          </w:p>
        </w:tc>
        <w:tc>
          <w:tcPr>
            <w:tcW w:w="425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乙  方</w:t>
            </w:r>
          </w:p>
        </w:tc>
      </w:tr>
      <w:tr>
        <w:tblPrEx>
          <w:tblCellMar>
            <w:top w:w="15" w:type="dxa"/>
            <w:left w:w="15" w:type="dxa"/>
            <w:bottom w:w="15" w:type="dxa"/>
            <w:right w:w="15" w:type="dxa"/>
          </w:tblCellMar>
        </w:tblPrEx>
        <w:trPr>
          <w:trHeight w:val="360"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Style w:val="39"/>
                <w:rFonts w:hint="default" w:ascii="仿宋" w:hAnsi="仿宋" w:eastAsia="仿宋"/>
                <w:b w:val="0"/>
                <w:sz w:val="24"/>
              </w:rPr>
            </w:pPr>
            <w:r>
              <w:rPr>
                <w:rFonts w:hint="eastAsia" w:ascii="仿宋" w:hAnsi="仿宋" w:eastAsia="仿宋" w:cs="宋体"/>
                <w:color w:val="000000"/>
                <w:kern w:val="0"/>
                <w:sz w:val="24"/>
              </w:rPr>
              <w:t>单位名称：</w:t>
            </w:r>
            <w:r>
              <w:rPr>
                <w:rStyle w:val="39"/>
                <w:rFonts w:hint="default" w:ascii="仿宋" w:hAnsi="仿宋" w:eastAsia="仿宋"/>
                <w:sz w:val="24"/>
              </w:rPr>
              <w:t>中粮屯河玛纳斯番茄制品有限公司</w:t>
            </w:r>
          </w:p>
          <w:p>
            <w:pPr>
              <w:widowControl/>
              <w:ind w:firstLine="2168" w:firstLineChars="900"/>
              <w:textAlignment w:val="top"/>
              <w:rPr>
                <w:rFonts w:ascii="仿宋" w:hAnsi="仿宋" w:eastAsia="仿宋" w:cs="宋体"/>
                <w:color w:val="000000"/>
                <w:sz w:val="24"/>
              </w:rPr>
            </w:pPr>
            <w:r>
              <w:rPr>
                <w:rStyle w:val="39"/>
                <w:rFonts w:hint="default" w:ascii="仿宋" w:hAnsi="仿宋" w:eastAsia="仿宋"/>
                <w:sz w:val="24"/>
              </w:rPr>
              <w:t>（合同专用章）</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单位名称：</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4253" w:type="dxa"/>
            <w:vMerge w:val="restart"/>
            <w:tcBorders>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法定代表人或委托代理人：</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sz w:val="24"/>
              </w:rPr>
              <w:t>主管领导：</w:t>
            </w:r>
          </w:p>
        </w:tc>
        <w:tc>
          <w:tcPr>
            <w:tcW w:w="4253" w:type="dxa"/>
            <w:vMerge w:val="continue"/>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部门负责人：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经办人：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单位地址：</w:t>
            </w:r>
            <w:r>
              <w:rPr>
                <w:rFonts w:hint="eastAsia" w:ascii="仿宋" w:hAnsi="仿宋" w:eastAsia="仿宋"/>
                <w:sz w:val="24"/>
              </w:rPr>
              <w:t>玛纳斯县凉州户镇太阳庙村5号</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 位地 址：</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39"/>
                <w:rFonts w:hint="default" w:ascii="仿宋" w:hAnsi="仿宋" w:eastAsia="仿宋"/>
                <w:sz w:val="24"/>
              </w:rPr>
              <w:t>0994-6608060</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39"/>
                <w:rFonts w:hint="default" w:ascii="仿宋" w:hAnsi="仿宋" w:eastAsia="仿宋"/>
                <w:sz w:val="24"/>
              </w:rPr>
              <w:t>：</w:t>
            </w:r>
          </w:p>
        </w:tc>
      </w:tr>
      <w:tr>
        <w:tblPrEx>
          <w:tblCellMar>
            <w:top w:w="15" w:type="dxa"/>
            <w:left w:w="15" w:type="dxa"/>
            <w:bottom w:w="15" w:type="dxa"/>
            <w:right w:w="15" w:type="dxa"/>
          </w:tblCellMar>
        </w:tblPrEx>
        <w:trPr>
          <w:trHeight w:val="269"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r>
              <w:rPr>
                <w:rFonts w:ascii="仿宋" w:hAnsi="仿宋" w:eastAsia="仿宋"/>
                <w:sz w:val="24"/>
              </w:rPr>
              <w:t>中国工商银行玛纳斯县支行营业部</w:t>
            </w:r>
            <w:r>
              <w:rPr>
                <w:rFonts w:eastAsia="仿宋" w:asciiTheme="minorEastAsia" w:hAnsiTheme="minorEastAsia"/>
                <w:sz w:val="24"/>
              </w:rPr>
              <w:t> </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Fonts w:ascii="仿宋" w:hAnsi="仿宋" w:eastAsia="仿宋"/>
                <w:sz w:val="24"/>
              </w:rPr>
              <w:t>3004210009200128825</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Style w:val="39"/>
                <w:rFonts w:hint="default" w:ascii="仿宋" w:hAnsi="仿宋" w:eastAsia="仿宋"/>
                <w:sz w:val="24"/>
              </w:rPr>
              <w:t>：</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r>
              <w:rPr>
                <w:rFonts w:ascii="仿宋" w:hAnsi="仿宋" w:eastAsia="仿宋"/>
                <w:sz w:val="24"/>
              </w:rPr>
              <w:t>91652324MA78UUTN5J</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p>
        </w:tc>
      </w:tr>
    </w:tbl>
    <w:p>
      <w:pPr>
        <w:spacing w:line="300" w:lineRule="auto"/>
        <w:jc w:val="center"/>
        <w:rPr>
          <w:rFonts w:ascii="仿宋" w:hAnsi="仿宋" w:eastAsia="仿宋"/>
          <w:b/>
          <w:color w:val="000000" w:themeColor="text1"/>
          <w:sz w:val="36"/>
          <w:szCs w:val="36"/>
        </w:rPr>
      </w:pPr>
    </w:p>
    <w:p>
      <w:pPr>
        <w:spacing w:line="300" w:lineRule="auto"/>
        <w:jc w:val="center"/>
        <w:rPr>
          <w:rFonts w:ascii="仿宋" w:hAnsi="仿宋" w:eastAsia="仿宋"/>
          <w:b/>
          <w:color w:val="000000" w:themeColor="text1"/>
          <w:sz w:val="36"/>
          <w:szCs w:val="36"/>
        </w:rPr>
      </w:pPr>
    </w:p>
    <w:p>
      <w:pPr>
        <w:spacing w:line="300" w:lineRule="auto"/>
        <w:jc w:val="center"/>
        <w:rPr>
          <w:rFonts w:ascii="仿宋" w:hAnsi="仿宋" w:eastAsia="仿宋"/>
          <w:b/>
          <w:color w:val="000000" w:themeColor="text1"/>
          <w:sz w:val="36"/>
          <w:szCs w:val="36"/>
        </w:rPr>
      </w:pPr>
    </w:p>
    <w:p>
      <w:pPr>
        <w:spacing w:line="300" w:lineRule="auto"/>
        <w:jc w:val="center"/>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300" w:lineRule="auto"/>
        <w:rPr>
          <w:rFonts w:ascii="仿宋" w:hAnsi="仿宋" w:eastAsia="仿宋"/>
          <w:b/>
          <w:color w:val="000000" w:themeColor="text1"/>
          <w:sz w:val="36"/>
          <w:szCs w:val="36"/>
        </w:rPr>
      </w:pPr>
    </w:p>
    <w:p>
      <w:pPr>
        <w:spacing w:line="560" w:lineRule="exact"/>
        <w:jc w:val="both"/>
        <w:rPr>
          <w:rFonts w:ascii="仿宋" w:hAnsi="仿宋" w:eastAsia="仿宋"/>
          <w:b/>
          <w:color w:val="000000" w:themeColor="text1"/>
          <w:sz w:val="32"/>
          <w:szCs w:val="32"/>
        </w:rPr>
      </w:pPr>
      <w:bookmarkStart w:id="13" w:name="_GoBack"/>
      <w:bookmarkEnd w:id="13"/>
    </w:p>
    <w:p>
      <w:pPr>
        <w:spacing w:line="560" w:lineRule="exact"/>
        <w:jc w:val="center"/>
        <w:rPr>
          <w:rFonts w:ascii="仿宋" w:hAnsi="仿宋" w:eastAsia="仿宋"/>
          <w:b/>
          <w:color w:val="000000" w:themeColor="text1"/>
          <w:sz w:val="32"/>
          <w:szCs w:val="32"/>
        </w:rPr>
      </w:pPr>
    </w:p>
    <w:p>
      <w:pPr>
        <w:spacing w:line="560" w:lineRule="exact"/>
        <w:jc w:val="center"/>
        <w:rPr>
          <w:rFonts w:ascii="仿宋" w:hAnsi="仿宋" w:eastAsia="仿宋"/>
          <w:b/>
          <w:color w:val="000000" w:themeColor="text1"/>
          <w:sz w:val="32"/>
          <w:szCs w:val="32"/>
        </w:rPr>
      </w:pPr>
    </w:p>
    <w:p>
      <w:pPr>
        <w:spacing w:line="560" w:lineRule="exact"/>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工程项目承包安全管理协议</w:t>
      </w:r>
    </w:p>
    <w:p>
      <w:pPr>
        <w:pStyle w:val="40"/>
        <w:shd w:val="clear" w:color="auto" w:fill="FFFFFF"/>
        <w:snapToGrid w:val="0"/>
        <w:spacing w:before="0" w:beforeAutospacing="0" w:after="0" w:afterAutospacing="0" w:line="480" w:lineRule="auto"/>
        <w:jc w:val="both"/>
        <w:rPr>
          <w:rFonts w:ascii="仿宋" w:hAnsi="仿宋" w:eastAsia="仿宋" w:cs="仿宋_GB2312"/>
          <w:bCs/>
          <w:color w:val="000000"/>
          <w:sz w:val="28"/>
          <w:szCs w:val="28"/>
        </w:rPr>
      </w:pPr>
    </w:p>
    <w:p>
      <w:pPr>
        <w:pStyle w:val="40"/>
        <w:shd w:val="clear" w:color="auto" w:fill="FFFFFF"/>
        <w:snapToGrid w:val="0"/>
        <w:spacing w:before="0" w:beforeAutospacing="0" w:after="0" w:afterAutospacing="0" w:line="480" w:lineRule="auto"/>
        <w:jc w:val="both"/>
        <w:rPr>
          <w:rFonts w:ascii="仿宋" w:hAnsi="仿宋" w:eastAsia="仿宋" w:cs="仿宋_GB2312"/>
          <w:bCs/>
          <w:color w:val="000000"/>
          <w:sz w:val="28"/>
          <w:szCs w:val="28"/>
        </w:rPr>
      </w:pPr>
      <w:r>
        <w:rPr>
          <w:rFonts w:hint="eastAsia" w:ascii="仿宋" w:hAnsi="仿宋" w:eastAsia="仿宋" w:cs="仿宋_GB2312"/>
          <w:bCs/>
          <w:color w:val="000000"/>
          <w:sz w:val="28"/>
          <w:szCs w:val="28"/>
        </w:rPr>
        <w:t>甲方：中粮屯河玛纳斯番茄制品有限公司</w:t>
      </w:r>
    </w:p>
    <w:p>
      <w:pPr>
        <w:pStyle w:val="40"/>
        <w:shd w:val="clear" w:color="auto" w:fill="FFFFFF"/>
        <w:snapToGrid w:val="0"/>
        <w:spacing w:before="0" w:beforeAutospacing="0" w:after="0" w:afterAutospacing="0" w:line="480" w:lineRule="auto"/>
        <w:jc w:val="both"/>
        <w:rPr>
          <w:rFonts w:ascii="仿宋" w:hAnsi="仿宋" w:eastAsia="仿宋" w:cs="仿宋_GB2312"/>
          <w:bCs/>
          <w:color w:val="000000"/>
          <w:sz w:val="28"/>
          <w:szCs w:val="28"/>
        </w:rPr>
      </w:pPr>
      <w:r>
        <w:rPr>
          <w:rFonts w:hint="eastAsia" w:ascii="仿宋" w:hAnsi="仿宋" w:eastAsia="仿宋" w:cs="仿宋_GB2312"/>
          <w:bCs/>
          <w:color w:val="000000"/>
          <w:spacing w:val="-4"/>
          <w:sz w:val="28"/>
          <w:szCs w:val="28"/>
        </w:rPr>
        <w:t>乙方</w:t>
      </w:r>
      <w:r>
        <w:rPr>
          <w:rFonts w:hint="eastAsia" w:ascii="仿宋" w:hAnsi="仿宋" w:eastAsia="仿宋" w:cs="仿宋_GB2312"/>
          <w:bCs/>
          <w:color w:val="000000"/>
          <w:spacing w:val="2"/>
          <w:sz w:val="28"/>
          <w:szCs w:val="28"/>
        </w:rPr>
        <w:t>：</w:t>
      </w:r>
    </w:p>
    <w:p>
      <w:pPr>
        <w:pStyle w:val="40"/>
        <w:snapToGrid w:val="0"/>
        <w:spacing w:before="0" w:beforeAutospacing="0" w:after="0" w:afterAutospacing="0" w:line="460" w:lineRule="exact"/>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40"/>
        <w:snapToGrid w:val="0"/>
        <w:spacing w:before="0" w:beforeAutospacing="0" w:after="0" w:afterAutospacing="0" w:line="46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一、项目名称及期限：</w:t>
      </w:r>
    </w:p>
    <w:p>
      <w:pPr>
        <w:pStyle w:val="40"/>
        <w:snapToGrid w:val="0"/>
        <w:spacing w:before="0" w:beforeAutospacing="0" w:after="0" w:afterAutospacing="0" w:line="460" w:lineRule="exact"/>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（一）项目名称：蒸发、杀菌、灌装系统供配电增容改造项目</w:t>
      </w:r>
    </w:p>
    <w:p>
      <w:pPr>
        <w:pStyle w:val="40"/>
        <w:snapToGrid w:val="0"/>
        <w:spacing w:before="0" w:beforeAutospacing="0" w:after="0" w:afterAutospacing="0" w:line="460" w:lineRule="exact"/>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（二）项目期限：合同签订起，至2024年</w:t>
      </w:r>
      <w:r>
        <w:rPr>
          <w:rFonts w:ascii="仿宋" w:hAnsi="仿宋" w:eastAsia="仿宋" w:cs="仿宋_GB2312"/>
          <w:color w:val="000000"/>
          <w:spacing w:val="-13"/>
          <w:sz w:val="28"/>
          <w:szCs w:val="28"/>
        </w:rPr>
        <w:t>6</w:t>
      </w:r>
      <w:r>
        <w:rPr>
          <w:rFonts w:hint="eastAsia" w:ascii="仿宋" w:hAnsi="仿宋" w:eastAsia="仿宋" w:cs="仿宋_GB2312"/>
          <w:color w:val="000000"/>
          <w:spacing w:val="-13"/>
          <w:sz w:val="28"/>
          <w:szCs w:val="28"/>
        </w:rPr>
        <w:t>月</w:t>
      </w:r>
      <w:r>
        <w:rPr>
          <w:rFonts w:ascii="仿宋" w:hAnsi="仿宋" w:eastAsia="仿宋" w:cs="仿宋_GB2312"/>
          <w:color w:val="000000"/>
          <w:spacing w:val="-13"/>
          <w:sz w:val="28"/>
          <w:szCs w:val="28"/>
        </w:rPr>
        <w:t>2</w:t>
      </w:r>
      <w:r>
        <w:rPr>
          <w:rFonts w:hint="eastAsia" w:ascii="仿宋" w:hAnsi="仿宋" w:eastAsia="仿宋" w:cs="仿宋_GB2312"/>
          <w:color w:val="000000"/>
          <w:spacing w:val="-13"/>
          <w:sz w:val="28"/>
          <w:szCs w:val="28"/>
        </w:rPr>
        <w:t>5日改造安装完工,</w:t>
      </w:r>
      <w:r>
        <w:rPr>
          <w:rFonts w:ascii="仿宋" w:hAnsi="仿宋" w:eastAsia="仿宋" w:cs="仿宋_GB2312"/>
          <w:color w:val="000000"/>
          <w:spacing w:val="-13"/>
          <w:sz w:val="28"/>
          <w:szCs w:val="28"/>
        </w:rPr>
        <w:t>7</w:t>
      </w:r>
      <w:r>
        <w:rPr>
          <w:rFonts w:hint="eastAsia" w:ascii="仿宋" w:hAnsi="仿宋" w:eastAsia="仿宋" w:cs="仿宋_GB2312"/>
          <w:color w:val="000000"/>
          <w:spacing w:val="-13"/>
          <w:sz w:val="28"/>
          <w:szCs w:val="28"/>
        </w:rPr>
        <w:t>月1</w:t>
      </w:r>
      <w:r>
        <w:rPr>
          <w:rFonts w:ascii="仿宋" w:hAnsi="仿宋" w:eastAsia="仿宋" w:cs="仿宋_GB2312"/>
          <w:color w:val="000000"/>
          <w:spacing w:val="-13"/>
          <w:sz w:val="28"/>
          <w:szCs w:val="28"/>
        </w:rPr>
        <w:t>0</w:t>
      </w:r>
      <w:r>
        <w:rPr>
          <w:rFonts w:hint="eastAsia" w:ascii="仿宋" w:hAnsi="仿宋" w:eastAsia="仿宋" w:cs="仿宋_GB2312"/>
          <w:color w:val="000000"/>
          <w:spacing w:val="-13"/>
          <w:sz w:val="28"/>
          <w:szCs w:val="28"/>
        </w:rPr>
        <w:t>日前完成调试。</w:t>
      </w:r>
    </w:p>
    <w:p>
      <w:pPr>
        <w:pStyle w:val="40"/>
        <w:shd w:val="clear" w:color="auto" w:fill="FFFFFF"/>
        <w:snapToGrid w:val="0"/>
        <w:spacing w:before="0" w:beforeAutospacing="0" w:after="0" w:afterAutospacing="0" w:line="46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二、协议内容：</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 xml:space="preserve">（一）甲方的权利、义务、责任 </w:t>
      </w:r>
    </w:p>
    <w:p>
      <w:pPr>
        <w:pStyle w:val="40"/>
        <w:numPr>
          <w:ilvl w:val="0"/>
          <w:numId w:val="8"/>
        </w:numPr>
        <w:shd w:val="clear" w:color="auto" w:fill="FFFFFF"/>
        <w:snapToGrid w:val="0"/>
        <w:spacing w:before="0" w:beforeAutospacing="0" w:after="0" w:afterAutospacing="0" w:line="46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权利</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1）对乙方提供的单位资质、人员资质等资料进行审核并备案。制定乙方作业人员准入标准，明确年龄、性别、文化程度、工作经验和作业资质等内容。</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2）对乙方提供的乙方作业人员健康检查报告等资料进行审核并备案。</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3）对乙方提供的乙方作业人员工伤保险或雇主责任险等资料进行审核并备案。</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4）有权对乙方机械设备、器具进行安全检查。</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5</w:t>
      </w:r>
      <w:r>
        <w:rPr>
          <w:rFonts w:hint="eastAsia" w:ascii="仿宋" w:hAnsi="仿宋" w:eastAsia="仿宋" w:cs="仿宋_GB2312"/>
          <w:color w:val="000000"/>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6</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审查</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相应的作业资格证书</w:t>
      </w:r>
      <w:r>
        <w:rPr>
          <w:rFonts w:hint="eastAsia" w:ascii="仿宋" w:hAnsi="仿宋" w:eastAsia="仿宋" w:cs="仿宋_GB2312"/>
          <w:color w:val="000000"/>
          <w:spacing w:val="6"/>
          <w:sz w:val="28"/>
          <w:szCs w:val="28"/>
        </w:rPr>
        <w:t>、作业</w:t>
      </w:r>
      <w:r>
        <w:rPr>
          <w:rFonts w:ascii="仿宋" w:hAnsi="仿宋" w:eastAsia="仿宋" w:cs="仿宋_GB2312"/>
          <w:color w:val="000000"/>
          <w:spacing w:val="6"/>
          <w:sz w:val="28"/>
          <w:szCs w:val="28"/>
        </w:rPr>
        <w:t>方案</w:t>
      </w:r>
      <w:r>
        <w:rPr>
          <w:rFonts w:hint="eastAsia" w:ascii="仿宋" w:hAnsi="仿宋" w:eastAsia="仿宋" w:cs="仿宋_GB2312"/>
          <w:color w:val="000000"/>
          <w:spacing w:val="6"/>
          <w:sz w:val="28"/>
          <w:szCs w:val="28"/>
        </w:rPr>
        <w:t>和外包</w:t>
      </w:r>
      <w:r>
        <w:rPr>
          <w:rFonts w:ascii="仿宋" w:hAnsi="仿宋" w:eastAsia="仿宋" w:cs="仿宋_GB2312"/>
          <w:color w:val="000000"/>
          <w:spacing w:val="6"/>
          <w:sz w:val="28"/>
          <w:szCs w:val="28"/>
        </w:rPr>
        <w:t>商</w:t>
      </w:r>
      <w:r>
        <w:rPr>
          <w:rFonts w:hint="eastAsia" w:ascii="仿宋" w:hAnsi="仿宋" w:eastAsia="仿宋" w:cs="仿宋_GB2312"/>
          <w:color w:val="000000"/>
          <w:spacing w:val="6"/>
          <w:sz w:val="28"/>
          <w:szCs w:val="28"/>
        </w:rPr>
        <w:t>、</w:t>
      </w:r>
      <w:r>
        <w:rPr>
          <w:rFonts w:ascii="仿宋" w:hAnsi="仿宋" w:eastAsia="仿宋" w:cs="仿宋_GB2312"/>
          <w:color w:val="000000"/>
          <w:spacing w:val="6"/>
          <w:sz w:val="28"/>
          <w:szCs w:val="28"/>
        </w:rPr>
        <w:t>作业现场的设备、设施、建（构）筑物和人员作业安全状况</w:t>
      </w:r>
      <w:r>
        <w:rPr>
          <w:rFonts w:hint="eastAsia" w:ascii="仿宋" w:hAnsi="仿宋" w:eastAsia="仿宋" w:cs="仿宋_GB2312"/>
          <w:color w:val="000000"/>
          <w:spacing w:val="6"/>
          <w:sz w:val="28"/>
          <w:szCs w:val="28"/>
        </w:rPr>
        <w:t>等。</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7</w:t>
      </w:r>
      <w:r>
        <w:rPr>
          <w:rFonts w:hint="eastAsia" w:ascii="仿宋" w:hAnsi="仿宋" w:eastAsia="仿宋" w:cs="仿宋_GB2312"/>
          <w:color w:val="000000"/>
          <w:spacing w:val="6"/>
          <w:sz w:val="28"/>
          <w:szCs w:val="28"/>
        </w:rPr>
        <w:t>）甲方</w:t>
      </w:r>
      <w:r>
        <w:rPr>
          <w:rFonts w:ascii="仿宋" w:hAnsi="仿宋" w:eastAsia="仿宋" w:cs="仿宋_GB2312"/>
          <w:color w:val="000000"/>
          <w:spacing w:val="6"/>
          <w:sz w:val="28"/>
          <w:szCs w:val="28"/>
        </w:rPr>
        <w:t>对</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的安全生产工作统一协调、管理，</w:t>
      </w:r>
      <w:r>
        <w:rPr>
          <w:rFonts w:hint="eastAsia" w:ascii="仿宋" w:hAnsi="仿宋" w:eastAsia="仿宋" w:cs="仿宋_GB2312"/>
          <w:color w:val="000000"/>
          <w:spacing w:val="6"/>
          <w:sz w:val="28"/>
          <w:szCs w:val="28"/>
        </w:rPr>
        <w:t>甲方有权对乙方施工作业区的设备、设施、建（构）筑物和人员作业安全状况</w:t>
      </w:r>
      <w:r>
        <w:rPr>
          <w:rFonts w:ascii="仿宋" w:hAnsi="仿宋" w:eastAsia="仿宋" w:cs="仿宋_GB2312"/>
          <w:color w:val="000000"/>
          <w:spacing w:val="6"/>
          <w:sz w:val="28"/>
          <w:szCs w:val="28"/>
        </w:rPr>
        <w:t>进行安全检查，发现安全问题的，应当及时督促</w:t>
      </w:r>
      <w:r>
        <w:rPr>
          <w:rFonts w:hint="eastAsia" w:ascii="仿宋" w:hAnsi="仿宋" w:eastAsia="仿宋" w:cs="仿宋_GB2312"/>
          <w:color w:val="000000"/>
          <w:spacing w:val="6"/>
          <w:sz w:val="28"/>
          <w:szCs w:val="28"/>
        </w:rPr>
        <w:t>乙方进行</w:t>
      </w:r>
      <w:r>
        <w:rPr>
          <w:rFonts w:ascii="仿宋" w:hAnsi="仿宋" w:eastAsia="仿宋" w:cs="仿宋_GB2312"/>
          <w:color w:val="000000"/>
          <w:spacing w:val="6"/>
          <w:sz w:val="28"/>
          <w:szCs w:val="28"/>
        </w:rPr>
        <w:t>整改</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提出撤换</w:t>
      </w:r>
      <w:r>
        <w:rPr>
          <w:rFonts w:hint="eastAsia" w:ascii="仿宋" w:hAnsi="仿宋" w:eastAsia="仿宋" w:cs="仿宋_GB2312"/>
          <w:color w:val="000000"/>
          <w:spacing w:val="6"/>
          <w:sz w:val="28"/>
          <w:szCs w:val="28"/>
        </w:rPr>
        <w:t>外包方</w:t>
      </w:r>
      <w:r>
        <w:rPr>
          <w:rFonts w:ascii="仿宋" w:hAnsi="仿宋" w:eastAsia="仿宋" w:cs="仿宋_GB2312"/>
          <w:color w:val="000000"/>
          <w:spacing w:val="6"/>
          <w:sz w:val="28"/>
          <w:szCs w:val="28"/>
        </w:rPr>
        <w:t>项目经理、安全管理负责人</w:t>
      </w:r>
      <w:r>
        <w:rPr>
          <w:rFonts w:hint="eastAsia" w:ascii="仿宋" w:hAnsi="仿宋" w:eastAsia="仿宋" w:cs="仿宋_GB2312"/>
          <w:color w:val="000000"/>
          <w:spacing w:val="6"/>
          <w:sz w:val="28"/>
          <w:szCs w:val="28"/>
        </w:rPr>
        <w:t>。</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8</w:t>
      </w:r>
      <w:r>
        <w:rPr>
          <w:rFonts w:hint="eastAsia" w:ascii="仿宋" w:hAnsi="仿宋" w:eastAsia="仿宋" w:cs="仿宋_GB2312"/>
          <w:color w:val="000000"/>
          <w:spacing w:val="6"/>
          <w:sz w:val="28"/>
          <w:szCs w:val="28"/>
        </w:rPr>
        <w:t>）乙方因自身原因作业人员不足，无法按时完成甲方工作任务，为不影响作业工期，甲方有权自行或委托第三方代为执行上述工作，所产生的费用由乙方负责。</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9</w:t>
      </w:r>
      <w:r>
        <w:rPr>
          <w:rFonts w:hint="eastAsia" w:ascii="仿宋" w:hAnsi="仿宋" w:eastAsia="仿宋" w:cs="仿宋_GB2312"/>
          <w:color w:val="000000"/>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1）负责对乙方进行</w:t>
      </w:r>
      <w:r>
        <w:rPr>
          <w:rFonts w:ascii="仿宋" w:hAnsi="仿宋" w:eastAsia="仿宋"/>
          <w:sz w:val="28"/>
          <w:szCs w:val="28"/>
        </w:rPr>
        <w:t>进场</w:t>
      </w:r>
      <w:r>
        <w:rPr>
          <w:rFonts w:hint="eastAsia" w:ascii="仿宋" w:hAnsi="仿宋" w:eastAsia="仿宋"/>
          <w:sz w:val="28"/>
          <w:szCs w:val="28"/>
        </w:rPr>
        <w:t>安全技术</w:t>
      </w:r>
      <w:r>
        <w:rPr>
          <w:rFonts w:ascii="仿宋" w:hAnsi="仿宋" w:eastAsia="仿宋"/>
          <w:sz w:val="28"/>
          <w:szCs w:val="28"/>
        </w:rPr>
        <w:t>交底，告知</w:t>
      </w:r>
      <w:r>
        <w:rPr>
          <w:rFonts w:hint="eastAsia" w:ascii="仿宋" w:hAnsi="仿宋" w:eastAsia="仿宋"/>
          <w:sz w:val="28"/>
          <w:szCs w:val="28"/>
        </w:rPr>
        <w:t>甲方</w:t>
      </w:r>
      <w:r>
        <w:rPr>
          <w:rFonts w:ascii="仿宋" w:hAnsi="仿宋" w:eastAsia="仿宋"/>
          <w:sz w:val="28"/>
          <w:szCs w:val="28"/>
        </w:rPr>
        <w:t>的安全管理制度标准、 作业场所安全风险、事故应急和报告要求等。</w:t>
      </w:r>
      <w:r>
        <w:rPr>
          <w:rFonts w:hint="eastAsia" w:ascii="仿宋" w:hAnsi="仿宋" w:eastAsia="仿宋" w:cs="仿宋_GB2312"/>
          <w:color w:val="000000"/>
          <w:spacing w:val="6"/>
          <w:sz w:val="28"/>
          <w:szCs w:val="28"/>
        </w:rPr>
        <w:t>甲方有义务对乙方的安全奖惩情况进行告知。</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2）作业现场有两个以上单位交叉作业有可能危及对方安全或影响施工作业进度时，甲方有义务统一协调管理，督促双方签订安全管理协议。</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1）监督乙方将乙方作业人员纳入乙方从业人员统一管理。</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2）甲方负责向乙方如实告知甲方所知的作业场所和岗位存在的危险因素，要求乙方制订防范措施以及事故应急预案。</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w:t>
      </w:r>
      <w:r>
        <w:rPr>
          <w:rFonts w:hint="eastAsia" w:ascii="仿宋" w:hAnsi="仿宋" w:eastAsia="仿宋"/>
          <w:sz w:val="28"/>
          <w:szCs w:val="28"/>
        </w:rPr>
        <w:t>甲方应当对乙方的安全教育与培训工作进行指导，监督检查乙方开展员工安全教育培训工作情况。</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bCs/>
          <w:color w:val="000000"/>
          <w:spacing w:val="-3"/>
          <w:sz w:val="28"/>
          <w:szCs w:val="28"/>
        </w:rPr>
      </w:pPr>
      <w:r>
        <w:rPr>
          <w:rFonts w:hint="eastAsia" w:ascii="仿宋" w:hAnsi="仿宋" w:eastAsia="仿宋" w:cs="仿宋_GB2312"/>
          <w:bCs/>
          <w:color w:val="000000"/>
          <w:spacing w:val="-2"/>
          <w:sz w:val="28"/>
          <w:szCs w:val="28"/>
        </w:rPr>
        <w:t>（二）</w:t>
      </w:r>
      <w:r>
        <w:rPr>
          <w:rFonts w:hint="eastAsia" w:ascii="仿宋" w:hAnsi="仿宋" w:eastAsia="仿宋" w:cs="仿宋_GB2312"/>
          <w:bCs/>
          <w:color w:val="000000"/>
          <w:spacing w:val="-3"/>
          <w:sz w:val="28"/>
          <w:szCs w:val="28"/>
        </w:rPr>
        <w:t xml:space="preserve">乙方的权利、义务、责任 </w:t>
      </w:r>
    </w:p>
    <w:p>
      <w:pPr>
        <w:pStyle w:val="40"/>
        <w:shd w:val="clear" w:color="auto" w:fill="FFFFFF"/>
        <w:snapToGrid w:val="0"/>
        <w:spacing w:before="0" w:beforeAutospacing="0" w:after="0" w:afterAutospacing="0" w:line="460" w:lineRule="exact"/>
        <w:ind w:firstLine="560" w:firstLineChars="200"/>
        <w:rPr>
          <w:rFonts w:ascii="仿宋" w:hAnsi="仿宋" w:eastAsia="仿宋" w:cs="仿宋_GB2312"/>
          <w:b/>
          <w:color w:val="000000"/>
          <w:spacing w:val="6"/>
          <w:sz w:val="28"/>
          <w:szCs w:val="28"/>
        </w:rPr>
      </w:pPr>
      <w:r>
        <w:rPr>
          <w:rFonts w:hint="eastAsia" w:ascii="仿宋" w:hAnsi="仿宋" w:eastAsia="仿宋"/>
          <w:sz w:val="28"/>
          <w:szCs w:val="28"/>
        </w:rPr>
        <w:t>1.权利</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1）乙方有权了解其作业场所和工作岗位存在的危险因素、防范措施及事故应急措施，有权对安全生产工作提出建议。</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2）乙方有权对作业场所安全生产工作中存在的问题提出检举、和整改建议;有权拒绝违章指挥和强令冒险作业。</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3）乙方应组织对其所从事的作业活动开展危险源辨识工作，并将危险</w:t>
      </w:r>
    </w:p>
    <w:p>
      <w:pPr>
        <w:pStyle w:val="40"/>
        <w:shd w:val="clear" w:color="auto" w:fill="FFFFFF"/>
        <w:snapToGrid w:val="0"/>
        <w:spacing w:before="0" w:beforeAutospacing="0" w:after="0" w:afterAutospacing="0" w:line="46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源辨识的内容作为安全技术交底和安全工作交底的其中内容之一。</w:t>
      </w:r>
    </w:p>
    <w:p>
      <w:pPr>
        <w:pStyle w:val="40"/>
        <w:shd w:val="clear" w:color="auto" w:fill="FFFFFF"/>
        <w:snapToGrid w:val="0"/>
        <w:spacing w:before="0" w:beforeAutospacing="0" w:after="0" w:afterAutospacing="0" w:line="46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40"/>
        <w:shd w:val="clear" w:color="auto" w:fill="FFFFFF"/>
        <w:snapToGrid w:val="0"/>
        <w:spacing w:before="0" w:beforeAutospacing="0" w:after="0" w:afterAutospacing="0" w:line="46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1）乙方应对作业人员进行安全生产教育和培训，确保作业人员掌握本职工作所需的安全生产知识，提高安全生产技能，同时对本单位员工开展“三级”安全教育。</w:t>
      </w:r>
    </w:p>
    <w:p>
      <w:pPr>
        <w:pStyle w:val="40"/>
        <w:shd w:val="clear" w:color="auto" w:fill="FFFFFF"/>
        <w:snapToGrid w:val="0"/>
        <w:spacing w:before="0" w:beforeAutospacing="0" w:after="0" w:afterAutospacing="0" w:line="46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2）乙方及乙方作业人员有义务严格遵守甲方的安全生产规章制度和操作规程，服从管理。</w:t>
      </w:r>
    </w:p>
    <w:p>
      <w:pPr>
        <w:pStyle w:val="40"/>
        <w:shd w:val="clear" w:color="auto" w:fill="FFFFFF"/>
        <w:snapToGrid w:val="0"/>
        <w:spacing w:before="0" w:beforeAutospacing="0" w:after="0" w:afterAutospacing="0" w:line="460" w:lineRule="exact"/>
        <w:ind w:firstLine="674" w:firstLineChars="241"/>
        <w:rPr>
          <w:rFonts w:ascii="仿宋" w:hAnsi="仿宋" w:eastAsia="仿宋"/>
          <w:sz w:val="28"/>
          <w:szCs w:val="28"/>
        </w:rPr>
      </w:pPr>
      <w:r>
        <w:rPr>
          <w:rFonts w:hint="eastAsia" w:ascii="仿宋" w:hAnsi="仿宋" w:eastAsia="仿宋"/>
          <w:sz w:val="28"/>
          <w:szCs w:val="28"/>
        </w:rPr>
        <w:t>3）乙方对甲方所提供的作业相关的项目资料必须保密，未经甲方书面同意不能向外透露，作业完毕后，应及时退还甲方。</w:t>
      </w:r>
    </w:p>
    <w:p>
      <w:pPr>
        <w:pStyle w:val="40"/>
        <w:shd w:val="clear" w:color="auto" w:fill="FFFFFF"/>
        <w:snapToGrid w:val="0"/>
        <w:spacing w:before="0" w:beforeAutospacing="0" w:after="0" w:afterAutospacing="0" w:line="460" w:lineRule="exact"/>
        <w:ind w:firstLine="674" w:firstLineChars="241"/>
        <w:rPr>
          <w:rFonts w:ascii="仿宋" w:hAnsi="仿宋" w:eastAsia="仿宋"/>
          <w:sz w:val="28"/>
          <w:szCs w:val="28"/>
        </w:rPr>
      </w:pPr>
      <w:r>
        <w:rPr>
          <w:rFonts w:hint="eastAsia" w:ascii="仿宋" w:hAnsi="仿宋" w:eastAsia="仿宋"/>
          <w:sz w:val="28"/>
          <w:szCs w:val="28"/>
        </w:rPr>
        <w:t>4）乙方有义务配合、服从甲方对作业现场的安全检查，对检查发现的安全隐患无条件进行整改。</w:t>
      </w:r>
    </w:p>
    <w:p>
      <w:pPr>
        <w:pStyle w:val="40"/>
        <w:shd w:val="clear" w:color="auto" w:fill="FFFFFF"/>
        <w:snapToGrid w:val="0"/>
        <w:spacing w:before="0" w:beforeAutospacing="0" w:after="0" w:afterAutospacing="0" w:line="46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1）必须核准、具备从事相关经营范围的资质，在签订协议前将其相关的资质证照复印件交甲方备案，并对其真实性、合法性、有效性负责。对本协议中的作业项目承担安全主体责任。</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40"/>
        <w:shd w:val="clear" w:color="auto" w:fill="FFFFFF"/>
        <w:snapToGrid w:val="0"/>
        <w:spacing w:before="0" w:beforeAutospacing="0" w:after="0" w:afterAutospacing="0" w:line="460" w:lineRule="exact"/>
        <w:ind w:firstLine="528"/>
        <w:rPr>
          <w:rFonts w:ascii="仿宋" w:hAnsi="仿宋" w:eastAsia="仿宋"/>
          <w:sz w:val="28"/>
          <w:szCs w:val="28"/>
        </w:rPr>
      </w:pPr>
      <w:r>
        <w:rPr>
          <w:rFonts w:hint="eastAsia" w:ascii="仿宋" w:hAnsi="仿宋" w:eastAsia="仿宋" w:cs="仿宋_GB2312"/>
          <w:spacing w:val="6"/>
          <w:sz w:val="28"/>
          <w:szCs w:val="28"/>
        </w:rPr>
        <w:t>3）</w:t>
      </w:r>
      <w:r>
        <w:rPr>
          <w:rFonts w:hint="eastAsia" w:ascii="仿宋" w:hAnsi="仿宋" w:eastAsia="仿宋"/>
          <w:sz w:val="28"/>
          <w:szCs w:val="28"/>
        </w:rPr>
        <w:t>按照国家安全生产的相关法律法规及</w:t>
      </w:r>
      <w:r>
        <w:rPr>
          <w:rFonts w:hint="eastAsia" w:ascii="仿宋" w:hAnsi="仿宋" w:eastAsia="仿宋" w:cs="仿宋_GB2312"/>
          <w:spacing w:val="6"/>
          <w:sz w:val="28"/>
          <w:szCs w:val="28"/>
        </w:rPr>
        <w:t>甲方要求，</w:t>
      </w:r>
      <w:r>
        <w:rPr>
          <w:rFonts w:hint="eastAsia" w:ascii="仿宋" w:hAnsi="仿宋" w:eastAsia="仿宋"/>
          <w:sz w:val="28"/>
          <w:szCs w:val="28"/>
        </w:rPr>
        <w:t>建立健全作业现场安全管理制度，及</w:t>
      </w:r>
      <w:r>
        <w:rPr>
          <w:rFonts w:hint="eastAsia" w:ascii="仿宋" w:hAnsi="仿宋" w:eastAsia="仿宋" w:cs="仿宋_GB2312"/>
          <w:spacing w:val="6"/>
          <w:sz w:val="28"/>
          <w:szCs w:val="28"/>
        </w:rPr>
        <w:t>安全生产责任制为核心各项安全生产管理制度、流程，并严格执行。</w:t>
      </w:r>
      <w:r>
        <w:rPr>
          <w:rFonts w:hint="eastAsia" w:ascii="仿宋" w:hAnsi="仿宋" w:eastAsia="仿宋"/>
          <w:sz w:val="28"/>
          <w:szCs w:val="28"/>
        </w:rPr>
        <w:t>配备安全管理人员，落实安全生产责任制，定期召开或参加甲方组织的安全会议。</w:t>
      </w:r>
    </w:p>
    <w:p>
      <w:pPr>
        <w:pStyle w:val="40"/>
        <w:shd w:val="clear" w:color="auto" w:fill="FFFFFF"/>
        <w:snapToGrid w:val="0"/>
        <w:spacing w:before="0" w:beforeAutospacing="0" w:after="0" w:afterAutospacing="0" w:line="460" w:lineRule="exact"/>
        <w:ind w:firstLine="528"/>
        <w:rPr>
          <w:rFonts w:ascii="仿宋" w:hAnsi="仿宋" w:eastAsia="仿宋"/>
          <w:sz w:val="28"/>
          <w:szCs w:val="28"/>
        </w:rPr>
      </w:pPr>
      <w:r>
        <w:rPr>
          <w:rFonts w:hint="eastAsia" w:ascii="仿宋" w:hAnsi="仿宋" w:eastAsia="仿宋"/>
          <w:sz w:val="28"/>
          <w:szCs w:val="28"/>
        </w:rPr>
        <w:t>4）编制作业方案时，应纳入安全措施、事故预案及发生事故报告机制。</w:t>
      </w:r>
    </w:p>
    <w:p>
      <w:pPr>
        <w:pStyle w:val="40"/>
        <w:shd w:val="clear" w:color="auto" w:fill="FFFFFF"/>
        <w:snapToGrid w:val="0"/>
        <w:spacing w:before="0" w:beforeAutospacing="0" w:after="0" w:afterAutospacing="0" w:line="460" w:lineRule="exact"/>
        <w:ind w:firstLine="528"/>
        <w:rPr>
          <w:rFonts w:ascii="仿宋" w:hAnsi="仿宋" w:eastAsia="仿宋"/>
          <w:sz w:val="28"/>
          <w:szCs w:val="28"/>
        </w:rPr>
      </w:pPr>
      <w:r>
        <w:rPr>
          <w:rFonts w:hint="eastAsia" w:ascii="仿宋" w:hAnsi="仿宋" w:eastAsia="仿宋"/>
          <w:sz w:val="28"/>
          <w:szCs w:val="28"/>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w:t>
      </w:r>
      <w:r>
        <w:rPr>
          <w:rFonts w:hint="eastAsia" w:ascii="仿宋" w:hAnsi="仿宋" w:eastAsia="仿宋" w:cs="仿宋_GB2312"/>
          <w:sz w:val="28"/>
          <w:szCs w:val="28"/>
        </w:rPr>
        <w:t>，</w:t>
      </w:r>
      <w:r>
        <w:rPr>
          <w:rFonts w:hint="eastAsia" w:ascii="仿宋" w:hAnsi="仿宋" w:eastAsia="仿宋"/>
          <w:sz w:val="28"/>
          <w:szCs w:val="28"/>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40"/>
        <w:shd w:val="clear" w:color="auto" w:fill="FFFFFF"/>
        <w:snapToGrid w:val="0"/>
        <w:spacing w:before="0" w:beforeAutospacing="0" w:after="0" w:afterAutospacing="0" w:line="460" w:lineRule="exact"/>
        <w:ind w:firstLine="528"/>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对</w:t>
      </w:r>
      <w:r>
        <w:rPr>
          <w:rFonts w:hint="eastAsia" w:ascii="仿宋" w:hAnsi="仿宋" w:eastAsia="仿宋"/>
          <w:sz w:val="28"/>
          <w:szCs w:val="28"/>
        </w:rPr>
        <w:t>乙方</w:t>
      </w:r>
      <w:r>
        <w:rPr>
          <w:rFonts w:ascii="仿宋" w:hAnsi="仿宋" w:eastAsia="仿宋"/>
          <w:sz w:val="28"/>
          <w:szCs w:val="28"/>
        </w:rPr>
        <w:t>的作业区域现场设备设施及作业人员的安全负责，对作业区域的安全生产状况负责，</w:t>
      </w:r>
    </w:p>
    <w:p>
      <w:pPr>
        <w:pStyle w:val="40"/>
        <w:shd w:val="clear" w:color="auto" w:fill="FFFFFF"/>
        <w:snapToGrid w:val="0"/>
        <w:spacing w:before="0" w:beforeAutospacing="0" w:after="0" w:afterAutospacing="0" w:line="460" w:lineRule="exact"/>
        <w:ind w:firstLine="528"/>
        <w:rPr>
          <w:rFonts w:ascii="仿宋" w:hAnsi="仿宋" w:eastAsia="仿宋"/>
          <w:sz w:val="28"/>
          <w:szCs w:val="28"/>
        </w:rPr>
      </w:pPr>
      <w:r>
        <w:rPr>
          <w:rFonts w:hint="eastAsia" w:ascii="仿宋" w:hAnsi="仿宋" w:eastAsia="仿宋"/>
          <w:sz w:val="28"/>
          <w:szCs w:val="28"/>
        </w:rPr>
        <w:t>7）乙方须和施工作业人员签订符合劳动法要求的用工合同或劳务合同，并购买工伤保险或雇主责任险（购买保额不低于【80】万/人）和安责险（购买保额不低于【60】万/人），向甲方提供保单复印件材料。</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（注：所购保险总赔付额达到140万）</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8）负责为乙方人员办理相应作业资质，并将复印件交甲方备案。</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10）负责为乙方人员提供符合国家相关质量标准要求的该作业岗位必须配备的劳动防护用品</w:t>
      </w:r>
      <w:r>
        <w:rPr>
          <w:rFonts w:hint="eastAsia" w:ascii="仿宋" w:hAnsi="仿宋" w:eastAsia="仿宋"/>
          <w:sz w:val="28"/>
          <w:szCs w:val="28"/>
        </w:rPr>
        <w:t>（如反光背心、安全帽、双钩安全带、安全绳、手套、防护眼镜、墨镜、劳保鞋、防护面罩、口罩、护耳器等）并督促作业人员规范佩戴、使用</w:t>
      </w:r>
      <w:r>
        <w:rPr>
          <w:rFonts w:hint="eastAsia" w:ascii="仿宋" w:hAnsi="仿宋" w:eastAsia="仿宋" w:cs="仿宋_GB2312"/>
          <w:spacing w:val="6"/>
          <w:sz w:val="28"/>
          <w:szCs w:val="28"/>
        </w:rPr>
        <w:t>，并监督指导作业人员正确使用劳动防护用品。</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11）乙方人员在工作中发生伤亡事故时，乙方及时开展对伤亡人员的救援救治工作，保护好事故现场，承担伤亡人员的医疗费用、工伤认定、保险索赔及相关的善后处理工作。</w:t>
      </w:r>
      <w:r>
        <w:rPr>
          <w:rFonts w:hint="eastAsia" w:ascii="仿宋" w:hAnsi="仿宋" w:eastAsia="仿宋"/>
          <w:sz w:val="28"/>
          <w:szCs w:val="28"/>
        </w:rPr>
        <w:t>在发生安全事故后应积极配合甲方组织开展事故调查和事故处理。</w:t>
      </w:r>
      <w:r>
        <w:rPr>
          <w:rFonts w:ascii="仿宋" w:hAnsi="仿宋" w:eastAsia="仿宋"/>
          <w:sz w:val="28"/>
          <w:szCs w:val="28"/>
        </w:rPr>
        <w:t>并负责事故统计</w:t>
      </w:r>
      <w:r>
        <w:rPr>
          <w:rFonts w:hint="eastAsia" w:ascii="仿宋" w:hAnsi="仿宋" w:eastAsia="仿宋"/>
          <w:sz w:val="28"/>
          <w:szCs w:val="28"/>
        </w:rPr>
        <w:t>向政府主管部门</w:t>
      </w:r>
      <w:r>
        <w:rPr>
          <w:rFonts w:ascii="仿宋" w:hAnsi="仿宋" w:eastAsia="仿宋"/>
          <w:sz w:val="28"/>
          <w:szCs w:val="28"/>
        </w:rPr>
        <w:t>上报</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12）乙方人员在申请进行职业病诊断、鉴定时，乙方负责处理职业病诊断、鉴定事宜，并如实提供职业病诊断、鉴定所需的劳动者职业史和职业危害接触史等资料。</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13）乙方人员发生变更情况应及时书面告知甲方并履行人员变更手续。</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乙方作业人员及非乙方作业人员在乙方作业区域内发生</w:t>
      </w:r>
      <w:r>
        <w:rPr>
          <w:rFonts w:hint="eastAsia" w:ascii="仿宋" w:hAnsi="仿宋" w:eastAsia="仿宋"/>
          <w:sz w:val="28"/>
          <w:szCs w:val="28"/>
        </w:rPr>
        <w:t>非因甲方原因导致的</w:t>
      </w:r>
      <w:r>
        <w:rPr>
          <w:rFonts w:ascii="仿宋" w:hAnsi="仿宋" w:eastAsia="仿宋"/>
          <w:sz w:val="28"/>
          <w:szCs w:val="28"/>
        </w:rPr>
        <w:t>任何事故，均由乙方自行负责，并按国家的法律法规进行事故处理并承担全部责任及损失</w:t>
      </w:r>
      <w:r>
        <w:rPr>
          <w:rFonts w:hint="eastAsia" w:ascii="仿宋" w:hAnsi="仿宋" w:eastAsia="仿宋"/>
          <w:sz w:val="28"/>
          <w:szCs w:val="28"/>
        </w:rPr>
        <w:t>，与甲方无关。</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16）乙方对作业区域现场在作业开始前已有或毗邻建（构）筑物、设备、设施、地下管线（网）或特殊作业环境可能造成损害的，须采取相应的安全防护措施，并承担损坏赔偿责任。</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17）乙方作业区域的作业设备、临时用电设施、脚手架、出入通道口、楼梯口、危险有害气体或液体存放处等危险部位，设置明显的安全警示标志，危险警示标志符合国家标准。</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18）乙方应遵守甲方各项安全管理规定，办理作业许可，规范开展现场作业，文明作业，保障作业全过程中的作业安全。</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19）乙方应加强作业现场应急管理，完善应急预案，配备现场作业所需的应急资源，并加强培训和演练。</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20）乙方作业过程中违反国家有关法律法规，受到行政、经济、刑事处罚的，一律由乙方自行承担责任。</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21）乙方保证安全投入落实到位、专款专用，不断完善和改进项目现场安全生产条件。</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22）作业前应提交如下材料：</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（1）营业执照复印件、安全管理机构设置和安全管理人员配备文件。</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（2）安全生产“三项制度”（即：安全生产责任制、安全生产管理制度、提供与承包业务/工程/项目相关的安全操作规程）。</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（3）制定项目施工方案和应急预案。</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（4）作业人员的《三级安全教育表》和考试合格材料，。</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（5）乙方与作业人员签订的劳动合同。</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（6）法人身份证复印件、法人或现场负责人《安全管理培训合格证书》或出具现场安全管理负责人授权委托书，项目经理及专职安全员持证上岗。</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（7）作业人员县级以上医院“健康体检”表，涉及到职业卫生管理岗位的，还需提供职业健康体检表。</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（8）人员花名册及提供所有作业人员身份证复印件，进场以后提供所有作业人员月度考勤表和月度安全培训记录及档案。</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（9）缴纳的保险材料。</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（10）特殊作业人员清单、特种作业资格证复印件、从事特种设备安装、检修、维护作业的提供相应的资格证书等。</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（11）乙方工器具清单，主要设备设施、工器具是否满足维护检修的安全、技术要求等。</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（12）相关方劳动防护用品清单，提供检验合格证或经检查合格。</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（13）签订外来施工作业人员的安全承诺，提供签订盖章的项目承包合同、安全管理协议。</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（14）提供现场“应急施救药品”(附药品清单)。</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（15）施工项目开工申请及企业两年内无事故地方政府证明。</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24）乙方每日作业前，必须参加甲方组织的班前会（安全技术交底）活动后方可安排作业。</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25）乙方安排进入甲方区域的工程、运输车辆必须按照甲方要求配置爆闪灯、前后录像仪、倒车语音提示、前后影像、倒车雷达、示宽灯、车辆左右和后侧张贴反光条等。</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26）乙方禁止私自在甲方区域接施工电箱主电源，由乙方向甲方申请临时用电，甲方派人接电，电气作业人员必须穿绝缘鞋。</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7）乙方人员从事气割作业，除穿戴最基本的安全帽和反光背心外，必须戴难燃手套和墨镜。</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8）乙方人员从事焊接作业，必须佩戴安全帽、绝缘鞋、电焊手套、电焊面罩，作业过程中禁止穿易燃的反光衣等，作业完毕后及时穿反光衣。</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29)从事高处、临边作业必须按照国家相关规范要求正确使用安全带。搭设的脚手架必须符合国家规范的安全要求，禁止使用竹、木头等易断材质作为搭设材料，脚手架上的踏板必须铺满并固定好。</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31)人员在厂区行走时，只允许行走人行通道、斑马线和甲方指定的区域，禁止跨越隔离栏，乱走、乱跑，不得擅自进入与作业无关的区域。</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32)乙方要按规定的路线进出，不得擅自进入与作业无关的区域。乙方完成当日作业后应做到人走场地清。作业人员必须正确穿戴劳动防护用品。</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33)乙方施工（安装）区域的施工（安装）设备、临时用电设施、脚手架、出入通道口、楼梯口、危险有害气体或液体存放处等危险部位，应设置明显的安全警示标志、围栏，危险警示标志、围栏符合国家标准。</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34)乙方所用工具、材料、备品备件应码放平稳，不得存在有倾翻、滚动、坠落和其它危险隐患。</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6)乙方作业现场发生事故的，应立即报告甲方，乙方应按《生产安全事故报告和调查处理条例》等法律、法规、规章的规定报告，并按照专项应急预案或者应急处置方案立即开展事故救援。</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7)乙方不得随意更换项目关键人员，关键人员离开现场应提前告知甲方，并办理相关审批手续。</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8)作业现场暂时停工的，乙方须做好现场安全防护工作。</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39)乙方人员每日到甲方区域作业前应主动与甲方对接人员报告经同意后方可开展作业，当日作业结束后，应主动向甲方对接人报备当日作业结束并安全离开作业区域。</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41)乙方必须设置安全管理员，每日负责做好作业区域内的安全、文明施工工作，做到有轮必有罩、有轴必有套、梯台必有栏、井沟必有盖及工完场清等，营造良好的安全、文明工作环境。</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42）乙方与相邻的单位同时作业或交叉作业，有可能相互危及对方作业时，应签订安全管理协议，明确各自的安全管理职责和应采取的安全措施及责任划分，配专人进行安全检查与协调。</w:t>
      </w:r>
    </w:p>
    <w:p>
      <w:pPr>
        <w:pStyle w:val="40"/>
        <w:shd w:val="clear" w:color="auto" w:fill="FFFFFF"/>
        <w:snapToGrid w:val="0"/>
        <w:spacing w:before="0" w:beforeAutospacing="0" w:after="0" w:afterAutospacing="0" w:line="460" w:lineRule="exact"/>
        <w:ind w:firstLine="560" w:firstLineChars="200"/>
        <w:rPr>
          <w:rFonts w:ascii="仿宋" w:hAnsi="仿宋" w:eastAsia="仿宋"/>
          <w:sz w:val="28"/>
          <w:szCs w:val="28"/>
        </w:rPr>
      </w:pPr>
      <w:r>
        <w:rPr>
          <w:rFonts w:hint="eastAsia" w:ascii="仿宋" w:hAnsi="仿宋" w:eastAsia="仿宋"/>
          <w:sz w:val="28"/>
          <w:szCs w:val="28"/>
        </w:rPr>
        <w:t>43）乙方应加强作业现场应急管理，完善应急预案，配备现场作业所需的应急资源，并加强培训和演练。</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bCs/>
          <w:spacing w:val="-3"/>
          <w:sz w:val="28"/>
          <w:szCs w:val="28"/>
        </w:rPr>
      </w:pPr>
      <w:r>
        <w:rPr>
          <w:rFonts w:hint="eastAsia" w:ascii="仿宋" w:hAnsi="仿宋" w:eastAsia="仿宋" w:cs="仿宋_GB2312"/>
          <w:bCs/>
          <w:spacing w:val="-2"/>
          <w:sz w:val="28"/>
          <w:szCs w:val="28"/>
        </w:rPr>
        <w:t>（三）</w:t>
      </w:r>
      <w:r>
        <w:rPr>
          <w:rFonts w:hint="eastAsia" w:ascii="仿宋" w:hAnsi="仿宋" w:eastAsia="仿宋" w:cs="仿宋_GB2312"/>
          <w:bCs/>
          <w:spacing w:val="-3"/>
          <w:sz w:val="28"/>
          <w:szCs w:val="28"/>
        </w:rPr>
        <w:t>安全考核</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甲方可根据内部管理制度对乙方进行考核，并有权根据考核结果对项目费用进行核减。</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根据本项目安全管理工作，乙方向甲方缴纳元（大写：元）的安全管理风险押金，用于甲方对乙方的安全管理。当乙方发生未履新安全管理责任或者造成安全事故时，甲方可以根据协议扣除部分或全部安全管理风险押金。</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pPr>
        <w:pStyle w:val="40"/>
        <w:shd w:val="clear" w:color="auto" w:fill="FFFFFF"/>
        <w:snapToGrid w:val="0"/>
        <w:spacing w:before="0" w:beforeAutospacing="0" w:after="0" w:afterAutospacing="0" w:line="46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40"/>
        <w:snapToGrid w:val="0"/>
        <w:spacing w:before="0" w:beforeAutospacing="0" w:after="0" w:afterAutospacing="0" w:line="4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三、附则</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（一）</w:t>
      </w:r>
      <w:r>
        <w:rPr>
          <w:rFonts w:hint="eastAsia" w:ascii="仿宋" w:hAnsi="仿宋" w:eastAsia="仿宋" w:cs="仿宋_GB2312"/>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（二）</w:t>
      </w:r>
      <w:r>
        <w:rPr>
          <w:rFonts w:hint="eastAsia" w:ascii="仿宋" w:hAnsi="仿宋" w:eastAsia="仿宋" w:cs="仿宋_GB2312"/>
          <w:spacing w:val="6"/>
          <w:sz w:val="28"/>
          <w:szCs w:val="28"/>
        </w:rPr>
        <w:t>本协议内容如与国家有关法律、法规和规定不一致，按照国家有关规定执行。</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（三）</w:t>
      </w:r>
      <w:r>
        <w:rPr>
          <w:rFonts w:hint="eastAsia" w:ascii="仿宋" w:hAnsi="仿宋" w:eastAsia="仿宋" w:cs="仿宋_GB2312"/>
          <w:spacing w:val="6"/>
          <w:sz w:val="28"/>
          <w:szCs w:val="28"/>
        </w:rPr>
        <w:t>协议有效期按照项目合同工期。项目合同工期变更，本协议有效期相应变更。</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（四）</w:t>
      </w:r>
      <w:r>
        <w:rPr>
          <w:rFonts w:hint="eastAsia" w:ascii="仿宋" w:hAnsi="仿宋" w:eastAsia="仿宋" w:cs="仿宋_GB2312"/>
          <w:spacing w:val="6"/>
          <w:sz w:val="28"/>
          <w:szCs w:val="28"/>
        </w:rPr>
        <w:t>因不可抗力造成的双方设备损坏、人员伤亡，各自承担相应的损失。</w:t>
      </w:r>
    </w:p>
    <w:p>
      <w:pPr>
        <w:pStyle w:val="40"/>
        <w:shd w:val="clear" w:color="auto" w:fill="FFFFFF"/>
        <w:snapToGrid w:val="0"/>
        <w:spacing w:before="0" w:beforeAutospacing="0" w:after="0" w:afterAutospacing="0" w:line="46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（五）</w:t>
      </w:r>
      <w:r>
        <w:rPr>
          <w:rFonts w:hint="eastAsia" w:ascii="仿宋" w:hAnsi="仿宋" w:eastAsia="仿宋" w:cs="仿宋_GB2312"/>
          <w:spacing w:val="6"/>
          <w:sz w:val="28"/>
          <w:szCs w:val="28"/>
        </w:rPr>
        <w:t>本协议一式贰份。甲方、乙方各执壹份。</w:t>
      </w:r>
    </w:p>
    <w:tbl>
      <w:tblPr>
        <w:tblStyle w:val="18"/>
        <w:tblW w:w="9989" w:type="dxa"/>
        <w:tblInd w:w="15" w:type="dxa"/>
        <w:tblLayout w:type="fixed"/>
        <w:tblCellMar>
          <w:top w:w="15" w:type="dxa"/>
          <w:left w:w="15" w:type="dxa"/>
          <w:bottom w:w="15" w:type="dxa"/>
          <w:right w:w="15" w:type="dxa"/>
        </w:tblCellMar>
      </w:tblPr>
      <w:tblGrid>
        <w:gridCol w:w="5516"/>
        <w:gridCol w:w="4473"/>
      </w:tblGrid>
      <w:tr>
        <w:tblPrEx>
          <w:tblCellMar>
            <w:top w:w="15" w:type="dxa"/>
            <w:left w:w="15" w:type="dxa"/>
            <w:bottom w:w="15" w:type="dxa"/>
            <w:right w:w="15" w:type="dxa"/>
          </w:tblCellMar>
        </w:tblPrEx>
        <w:trPr>
          <w:trHeight w:val="490" w:hRule="atLeast"/>
        </w:trPr>
        <w:tc>
          <w:tcPr>
            <w:tcW w:w="5516"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甲       方</w:t>
            </w:r>
          </w:p>
        </w:tc>
        <w:tc>
          <w:tcPr>
            <w:tcW w:w="447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乙  方</w:t>
            </w:r>
          </w:p>
        </w:tc>
      </w:tr>
      <w:tr>
        <w:tblPrEx>
          <w:tblCellMar>
            <w:top w:w="15" w:type="dxa"/>
            <w:left w:w="15" w:type="dxa"/>
            <w:bottom w:w="15" w:type="dxa"/>
            <w:right w:w="15" w:type="dxa"/>
          </w:tblCellMar>
        </w:tblPrEx>
        <w:trPr>
          <w:trHeight w:val="57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Style w:val="39"/>
                <w:rFonts w:hint="default" w:ascii="仿宋" w:hAnsi="仿宋" w:eastAsia="仿宋"/>
                <w:b w:val="0"/>
                <w:sz w:val="24"/>
              </w:rPr>
            </w:pPr>
            <w:r>
              <w:rPr>
                <w:rFonts w:hint="eastAsia" w:ascii="仿宋" w:hAnsi="仿宋" w:eastAsia="仿宋" w:cs="宋体"/>
                <w:color w:val="000000"/>
                <w:kern w:val="0"/>
                <w:sz w:val="24"/>
              </w:rPr>
              <w:t>单位名称：</w:t>
            </w:r>
            <w:r>
              <w:rPr>
                <w:rStyle w:val="39"/>
                <w:rFonts w:hint="default" w:ascii="仿宋" w:hAnsi="仿宋" w:eastAsia="仿宋"/>
                <w:sz w:val="24"/>
              </w:rPr>
              <w:t>中粮屯河玛纳斯番茄制品有限公司</w:t>
            </w:r>
          </w:p>
          <w:p>
            <w:pPr>
              <w:widowControl/>
              <w:ind w:firstLine="2168" w:firstLineChars="900"/>
              <w:textAlignment w:val="top"/>
              <w:rPr>
                <w:rFonts w:ascii="仿宋" w:hAnsi="仿宋" w:eastAsia="仿宋" w:cs="宋体"/>
                <w:color w:val="000000"/>
                <w:sz w:val="24"/>
              </w:rPr>
            </w:pPr>
            <w:r>
              <w:rPr>
                <w:rStyle w:val="39"/>
                <w:rFonts w:hint="default" w:ascii="仿宋" w:hAnsi="仿宋" w:eastAsia="仿宋"/>
                <w:sz w:val="24"/>
              </w:rPr>
              <w:t>（合同专用章）</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单位名称：</w:t>
            </w: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4473" w:type="dxa"/>
            <w:vMerge w:val="restart"/>
            <w:tcBorders>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法定代表人或委托代理人：</w:t>
            </w: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sz w:val="24"/>
              </w:rPr>
              <w:t>主管领导：</w:t>
            </w:r>
          </w:p>
        </w:tc>
        <w:tc>
          <w:tcPr>
            <w:tcW w:w="4473" w:type="dxa"/>
            <w:vMerge w:val="continue"/>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部门负责人：</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经办人：</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单位地址：</w:t>
            </w:r>
            <w:r>
              <w:rPr>
                <w:rFonts w:hint="eastAsia" w:ascii="仿宋" w:hAnsi="仿宋" w:eastAsia="仿宋"/>
                <w:sz w:val="24"/>
              </w:rPr>
              <w:t>玛纳斯县凉州户镇太阳庙村5号</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 位地 址：</w:t>
            </w: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39"/>
                <w:rFonts w:hint="default" w:ascii="仿宋" w:hAnsi="仿宋" w:eastAsia="仿宋"/>
                <w:sz w:val="24"/>
              </w:rPr>
              <w:t>0994-6608060</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39"/>
                <w:rFonts w:hint="default" w:ascii="仿宋" w:hAnsi="仿宋" w:eastAsia="仿宋"/>
                <w:sz w:val="24"/>
              </w:rPr>
              <w:t>：</w:t>
            </w:r>
          </w:p>
        </w:tc>
      </w:tr>
      <w:tr>
        <w:tblPrEx>
          <w:tblCellMar>
            <w:top w:w="15" w:type="dxa"/>
            <w:left w:w="15" w:type="dxa"/>
            <w:bottom w:w="15" w:type="dxa"/>
            <w:right w:w="15" w:type="dxa"/>
          </w:tblCellMar>
        </w:tblPrEx>
        <w:trPr>
          <w:trHeight w:val="429"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r>
              <w:rPr>
                <w:rFonts w:ascii="仿宋" w:hAnsi="仿宋" w:eastAsia="仿宋"/>
                <w:sz w:val="24"/>
              </w:rPr>
              <w:t>中国工商银行玛纳斯县支行营业部</w:t>
            </w:r>
            <w:r>
              <w:rPr>
                <w:rFonts w:eastAsia="仿宋" w:asciiTheme="minorEastAsia" w:hAnsiTheme="minorEastAsia"/>
                <w:sz w:val="24"/>
              </w:rPr>
              <w:t> </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Fonts w:ascii="仿宋" w:hAnsi="仿宋" w:eastAsia="仿宋"/>
                <w:sz w:val="24"/>
              </w:rPr>
              <w:t>3004210009200128825</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Style w:val="39"/>
                <w:rFonts w:hint="default" w:ascii="仿宋" w:hAnsi="仿宋" w:eastAsia="仿宋"/>
                <w:sz w:val="24"/>
              </w:rPr>
              <w:t>：</w:t>
            </w:r>
          </w:p>
        </w:tc>
      </w:tr>
      <w:tr>
        <w:tblPrEx>
          <w:tblCellMar>
            <w:top w:w="15" w:type="dxa"/>
            <w:left w:w="15" w:type="dxa"/>
            <w:bottom w:w="15" w:type="dxa"/>
            <w:right w:w="15" w:type="dxa"/>
          </w:tblCellMar>
        </w:tblPrEx>
        <w:trPr>
          <w:trHeight w:val="454" w:hRule="atLeast"/>
        </w:trPr>
        <w:tc>
          <w:tcPr>
            <w:tcW w:w="551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r>
              <w:rPr>
                <w:rFonts w:ascii="仿宋" w:hAnsi="仿宋" w:eastAsia="仿宋"/>
                <w:sz w:val="24"/>
              </w:rPr>
              <w:t>91652324MA78UUTN5J</w:t>
            </w:r>
          </w:p>
        </w:tc>
        <w:tc>
          <w:tcPr>
            <w:tcW w:w="447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p>
        </w:tc>
      </w:tr>
    </w:tbl>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pageBreakBefore/>
        <w:spacing w:line="360" w:lineRule="auto"/>
        <w:jc w:val="center"/>
        <w:rPr>
          <w:rFonts w:ascii="方正小标宋_GBK" w:hAnsi="方正小标宋_GBK" w:eastAsia="方正小标宋_GBK" w:cs="方正小标宋_GBK"/>
          <w:kern w:val="0"/>
          <w:sz w:val="44"/>
          <w:szCs w:val="44"/>
        </w:rPr>
      </w:pPr>
      <w:r>
        <w:rPr>
          <w:rFonts w:hint="eastAsia" w:ascii="黑体" w:hAnsi="黑体" w:eastAsia="黑体"/>
          <w:b/>
          <w:sz w:val="44"/>
          <w:szCs w:val="44"/>
        </w:rPr>
        <w:t>第六部分  投标响应文件格式</w:t>
      </w:r>
    </w:p>
    <w:p>
      <w:pPr>
        <w:ind w:firstLine="1749" w:firstLineChars="396"/>
        <w:rPr>
          <w:rFonts w:ascii="黑体" w:hAnsi="黑体" w:eastAsia="黑体"/>
          <w:b/>
          <w:sz w:val="44"/>
          <w:szCs w:val="44"/>
        </w:rPr>
      </w:pPr>
      <w:r>
        <w:rPr>
          <w:rFonts w:hint="eastAsia" w:ascii="黑体" w:hAnsi="黑体" w:eastAsia="黑体"/>
          <w:b/>
          <w:sz w:val="44"/>
          <w:szCs w:val="44"/>
        </w:rPr>
        <w:t>（投标方应按以下顺序提交）</w:t>
      </w:r>
    </w:p>
    <w:p>
      <w:pPr>
        <w:rPr>
          <w:rFonts w:ascii="仿宋" w:hAnsi="仿宋" w:eastAsia="仿宋"/>
          <w:b/>
          <w:sz w:val="36"/>
          <w:szCs w:val="36"/>
        </w:rPr>
      </w:pPr>
      <w:r>
        <w:rPr>
          <w:rFonts w:hint="eastAsia" w:ascii="仿宋" w:hAnsi="仿宋" w:eastAsia="仿宋"/>
          <w:b/>
          <w:sz w:val="36"/>
          <w:szCs w:val="36"/>
        </w:rPr>
        <w:t>首页：</w:t>
      </w:r>
    </w:p>
    <w:p>
      <w:pPr>
        <w:jc w:val="center"/>
        <w:rPr>
          <w:rFonts w:ascii="仿宋" w:hAnsi="仿宋" w:eastAsia="仿宋"/>
          <w:b/>
          <w:sz w:val="36"/>
          <w:szCs w:val="36"/>
        </w:rPr>
      </w:pPr>
      <w:r>
        <w:rPr>
          <w:rFonts w:hint="eastAsia" w:ascii="黑体" w:hAnsi="黑体" w:eastAsia="黑体" w:cs="黑体"/>
          <w:b/>
          <w:sz w:val="44"/>
          <w:szCs w:val="44"/>
        </w:rPr>
        <w:t>蒸发、杀菌、灌装系统供配电增容改造项目投标书</w:t>
      </w:r>
    </w:p>
    <w:p>
      <w:pPr>
        <w:spacing w:line="360" w:lineRule="auto"/>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一 ：资质文件</w:t>
      </w: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企业简介</w:t>
      </w: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营业执照（原件扫描）</w:t>
      </w: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专业资质文件（原件扫描）</w:t>
      </w: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法定代表人证明书（附法定代表人身份证复印件）</w:t>
      </w:r>
    </w:p>
    <w:p>
      <w:pPr>
        <w:spacing w:line="360" w:lineRule="auto"/>
        <w:jc w:val="center"/>
        <w:rPr>
          <w:rFonts w:ascii="仿宋_GB2312" w:hAnsi="仿宋_GB2312" w:eastAsia="仿宋_GB2312" w:cs="仿宋_GB2312"/>
          <w:color w:val="000000" w:themeColor="text1"/>
          <w:sz w:val="32"/>
          <w:szCs w:val="32"/>
        </w:rPr>
      </w:pPr>
      <w:r>
        <w:rPr>
          <w:rFonts w:hint="eastAsia" w:ascii="宋体" w:hAnsi="宋体" w:eastAsia="宋体" w:cs="宋体"/>
          <w:color w:val="000000"/>
          <w:sz w:val="36"/>
          <w:szCs w:val="36"/>
        </w:rPr>
        <w:t>法定代表人资格证书</w:t>
      </w:r>
    </w:p>
    <w:p>
      <w:pPr>
        <w:pStyle w:val="40"/>
        <w:shd w:val="clear" w:color="auto" w:fill="FFFFFF"/>
        <w:snapToGrid w:val="0"/>
        <w:spacing w:before="0" w:beforeAutospacing="0" w:after="0" w:afterAutospacing="0" w:line="360" w:lineRule="auto"/>
        <w:ind w:firstLine="552" w:firstLineChars="200"/>
        <w:rPr>
          <w:rFonts w:ascii="仿宋" w:hAnsi="仿宋" w:eastAsia="仿宋" w:cs="仿宋_GB2312"/>
          <w:spacing w:val="-2"/>
          <w:sz w:val="28"/>
          <w:szCs w:val="28"/>
        </w:rPr>
      </w:pP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单位名称：</w:t>
      </w: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地址：</w:t>
      </w: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u w:val="single"/>
        </w:rPr>
      </w:pPr>
      <w:r>
        <w:rPr>
          <w:rFonts w:hint="eastAsia" w:ascii="仿宋" w:hAnsi="仿宋" w:eastAsia="仿宋" w:cs="仿宋_GB2312"/>
          <w:spacing w:val="-2"/>
          <w:sz w:val="32"/>
          <w:szCs w:val="32"/>
        </w:rPr>
        <w:t>姓名</w:t>
      </w:r>
      <w:r>
        <w:rPr>
          <w:rFonts w:hint="eastAsia" w:ascii="仿宋" w:hAnsi="仿宋" w:eastAsia="仿宋" w:cs="仿宋_GB2312"/>
          <w:spacing w:val="-2"/>
          <w:sz w:val="32"/>
          <w:szCs w:val="32"/>
          <w:u w:val="single"/>
        </w:rPr>
        <w:t xml:space="preserve">：         </w:t>
      </w:r>
      <w:r>
        <w:rPr>
          <w:rFonts w:hint="eastAsia" w:ascii="仿宋" w:hAnsi="仿宋" w:eastAsia="仿宋" w:cs="仿宋_GB2312"/>
          <w:spacing w:val="-2"/>
          <w:sz w:val="32"/>
          <w:szCs w:val="32"/>
        </w:rPr>
        <w:t xml:space="preserve"> 性别：</w:t>
      </w:r>
      <w:r>
        <w:rPr>
          <w:rFonts w:hint="eastAsia" w:ascii="仿宋" w:hAnsi="仿宋" w:eastAsia="仿宋" w:cs="仿宋_GB2312"/>
          <w:spacing w:val="-2"/>
          <w:sz w:val="32"/>
          <w:szCs w:val="32"/>
          <w:u w:val="single"/>
        </w:rPr>
        <w:t xml:space="preserve">    </w:t>
      </w:r>
      <w:r>
        <w:rPr>
          <w:rFonts w:ascii="仿宋" w:hAnsi="仿宋" w:eastAsia="仿宋" w:cs="仿宋_GB2312"/>
          <w:spacing w:val="-2"/>
          <w:sz w:val="32"/>
          <w:szCs w:val="32"/>
          <w:u w:val="single"/>
        </w:rPr>
        <w:t xml:space="preserve"> </w:t>
      </w:r>
      <w:r>
        <w:rPr>
          <w:rFonts w:hint="eastAsia" w:ascii="仿宋" w:hAnsi="仿宋" w:eastAsia="仿宋" w:cs="仿宋_GB2312"/>
          <w:spacing w:val="-2"/>
          <w:sz w:val="32"/>
          <w:szCs w:val="32"/>
        </w:rPr>
        <w:t>年龄</w:t>
      </w:r>
      <w:r>
        <w:rPr>
          <w:rFonts w:hint="eastAsia" w:ascii="仿宋" w:hAnsi="仿宋" w:eastAsia="仿宋" w:cs="仿宋_GB2312"/>
          <w:spacing w:val="-2"/>
          <w:sz w:val="32"/>
          <w:szCs w:val="32"/>
          <w:u w:val="single"/>
        </w:rPr>
        <w:t xml:space="preserve">：      </w:t>
      </w:r>
      <w:r>
        <w:rPr>
          <w:rFonts w:hint="eastAsia" w:ascii="仿宋" w:hAnsi="仿宋" w:eastAsia="仿宋" w:cs="仿宋_GB2312"/>
          <w:spacing w:val="-2"/>
          <w:sz w:val="32"/>
          <w:szCs w:val="32"/>
        </w:rPr>
        <w:t>职务：</w:t>
      </w:r>
      <w:r>
        <w:rPr>
          <w:rFonts w:ascii="仿宋" w:hAnsi="仿宋" w:eastAsia="仿宋" w:cs="仿宋_GB2312"/>
          <w:spacing w:val="-2"/>
          <w:sz w:val="32"/>
          <w:szCs w:val="32"/>
          <w:u w:val="single"/>
        </w:rPr>
        <w:t xml:space="preserve">            </w:t>
      </w: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 xml:space="preserve">系 </w:t>
      </w:r>
      <w:r>
        <w:rPr>
          <w:rFonts w:hint="eastAsia" w:ascii="仿宋" w:hAnsi="仿宋" w:eastAsia="仿宋" w:cs="仿宋_GB2312"/>
          <w:spacing w:val="-2"/>
          <w:sz w:val="32"/>
          <w:szCs w:val="32"/>
          <w:u w:val="single"/>
        </w:rPr>
        <w:t xml:space="preserve">                    公司（</w:t>
      </w:r>
      <w:r>
        <w:rPr>
          <w:rFonts w:hint="eastAsia" w:ascii="仿宋" w:hAnsi="仿宋" w:eastAsia="仿宋" w:cs="仿宋_GB2312"/>
          <w:spacing w:val="-2"/>
          <w:sz w:val="32"/>
          <w:szCs w:val="32"/>
        </w:rPr>
        <w:t>投标方名称）的。为中粮糖业及其下属各分子公司招标采购项目签署上述项目的报价文件、进行合同谈判、签署合同和处理与之有关的一切事务。</w:t>
      </w: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特此证明。</w:t>
      </w:r>
    </w:p>
    <w:p>
      <w:pPr>
        <w:pStyle w:val="40"/>
        <w:shd w:val="clear" w:color="auto" w:fill="FFFFFF"/>
        <w:snapToGrid w:val="0"/>
        <w:spacing w:before="0" w:beforeAutospacing="0" w:after="0" w:afterAutospacing="0" w:line="360" w:lineRule="auto"/>
        <w:ind w:firstLine="632" w:firstLineChars="200"/>
        <w:rPr>
          <w:rFonts w:ascii="仿宋" w:hAnsi="仿宋" w:eastAsia="仿宋" w:cs="仿宋_GB2312"/>
          <w:spacing w:val="-2"/>
          <w:sz w:val="32"/>
          <w:szCs w:val="32"/>
        </w:rPr>
      </w:pPr>
      <w:r>
        <w:rPr>
          <w:rFonts w:hint="eastAsia" w:ascii="仿宋" w:hAnsi="仿宋" w:eastAsia="仿宋" w:cs="仿宋_GB2312"/>
          <w:spacing w:val="-2"/>
          <w:sz w:val="32"/>
          <w:szCs w:val="32"/>
        </w:rPr>
        <w:t>附：法定代表人身份证扫描件</w:t>
      </w:r>
    </w:p>
    <w:p>
      <w:pPr>
        <w:pStyle w:val="40"/>
        <w:shd w:val="clear" w:color="auto" w:fill="FFFFFF"/>
        <w:snapToGrid w:val="0"/>
        <w:spacing w:before="0" w:beforeAutospacing="0" w:after="0" w:afterAutospacing="0" w:line="360" w:lineRule="auto"/>
        <w:ind w:firstLine="552" w:firstLineChars="200"/>
        <w:rPr>
          <w:rFonts w:ascii="仿宋" w:hAnsi="仿宋" w:eastAsia="仿宋" w:cs="仿宋_GB2312"/>
          <w:spacing w:val="-2"/>
          <w:sz w:val="28"/>
          <w:szCs w:val="28"/>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rPr>
          <w:rFonts w:ascii="宋体" w:hAnsi="宋体" w:cs="宋体"/>
          <w:color w:val="000000"/>
          <w:sz w:val="30"/>
          <w:szCs w:val="30"/>
        </w:rPr>
      </w:pPr>
    </w:p>
    <w:p>
      <w:pPr>
        <w:ind w:firstLine="600" w:firstLineChars="200"/>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u w:val="single"/>
        </w:rPr>
      </w:pPr>
      <w:r>
        <w:rPr>
          <w:rFonts w:hint="eastAsia" w:ascii="宋体" w:hAnsi="宋体" w:eastAsia="宋体" w:cs="宋体"/>
          <w:color w:val="000000"/>
          <w:sz w:val="30"/>
          <w:szCs w:val="30"/>
        </w:rPr>
        <w:t>投标方（盖章）：</w:t>
      </w:r>
    </w:p>
    <w:p>
      <w:pPr>
        <w:rPr>
          <w:rFonts w:ascii="宋体" w:hAnsi="宋体" w:eastAsia="宋体" w:cs="宋体"/>
          <w:sz w:val="28"/>
          <w:szCs w:val="28"/>
          <w:u w:val="single"/>
        </w:rPr>
      </w:pPr>
      <w:r>
        <w:rPr>
          <w:rFonts w:hint="eastAsia" w:ascii="宋体" w:hAnsi="宋体" w:eastAsia="宋体" w:cs="宋体"/>
          <w:sz w:val="28"/>
          <w:szCs w:val="28"/>
        </w:rPr>
        <w:t>法人（签字或盖章）：</w:t>
      </w:r>
    </w:p>
    <w:p>
      <w:pPr>
        <w:rPr>
          <w:rFonts w:ascii="宋体" w:hAnsi="宋体" w:cs="宋体"/>
          <w:color w:val="000000"/>
          <w:sz w:val="30"/>
          <w:szCs w:val="30"/>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法人、项目负责人未被列入失信人的声明</w:t>
      </w: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ascii="仿宋_GB2312" w:hAnsi="仿宋_GB2312" w:eastAsia="仿宋_GB2312" w:cs="仿宋_GB2312"/>
          <w:color w:val="000000" w:themeColor="text1"/>
          <w:sz w:val="32"/>
          <w:szCs w:val="32"/>
        </w:rPr>
      </w:pPr>
    </w:p>
    <w:p>
      <w:pPr>
        <w:spacing w:line="360" w:lineRule="auto"/>
        <w:rPr>
          <w:rFonts w:hint="eastAsia"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法定代表人授权委托书（代理人身份证复印件）</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授权委托书</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ind w:left="1920" w:hanging="1920" w:hangingChars="6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注册地址：</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社会唯一信用代码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法定代表人（或负责人）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w:t>
      </w:r>
    </w:p>
    <w:p>
      <w:pPr>
        <w:adjustRightInd w:val="0"/>
        <w:snapToGri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现户籍所在地：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授权事项：</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1、委托人委托代理人代表委托人参加</w:t>
      </w:r>
      <w:r>
        <w:rPr>
          <w:rFonts w:hint="eastAsia" w:ascii="仿宋_GB2312" w:hAnsi="仿宋_GB2312" w:eastAsia="仿宋_GB2312" w:cs="仿宋_GB2312"/>
          <w:b/>
          <w:color w:val="000000"/>
          <w:sz w:val="32"/>
          <w:szCs w:val="32"/>
        </w:rPr>
        <w:t>中粮糖业及下属各公司</w:t>
      </w:r>
      <w:r>
        <w:rPr>
          <w:rFonts w:hint="eastAsia" w:ascii="仿宋_GB2312" w:hAnsi="仿宋_GB2312" w:eastAsia="仿宋_GB2312" w:cs="仿宋_GB2312"/>
          <w:sz w:val="32"/>
          <w:szCs w:val="32"/>
        </w:rPr>
        <w:t>招标和议标活动，以委托人的名义全权办理招标和议标过程中的投标、报价、议标谈判等一切以招标或议标相关的事宜。</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2、如委托人中标，代理人以委托人的名义与</w:t>
      </w:r>
      <w:r>
        <w:rPr>
          <w:rFonts w:hint="eastAsia" w:ascii="仿宋_GB2312" w:hAnsi="仿宋_GB2312" w:eastAsia="仿宋_GB2312" w:cs="仿宋_GB2312"/>
          <w:b/>
          <w:color w:val="000000"/>
          <w:sz w:val="32"/>
          <w:szCs w:val="32"/>
        </w:rPr>
        <w:t>中粮糖业及下属各公司</w:t>
      </w:r>
      <w:r>
        <w:rPr>
          <w:rFonts w:hint="eastAsia" w:ascii="仿宋_GB2312" w:hAnsi="仿宋_GB2312" w:eastAsia="仿宋_GB2312" w:cs="仿宋_GB2312"/>
          <w:sz w:val="32"/>
          <w:szCs w:val="32"/>
        </w:rPr>
        <w:t>签订合同，并办理合同履约过程中的一切相关事宜。</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本公司对代理人的上述代理行为均予以认可并承担责任。</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本授权委托书自授权之日起生效，并</w:t>
      </w:r>
      <w:r>
        <w:rPr>
          <w:rFonts w:hint="eastAsia" w:ascii="仿宋_GB2312" w:hAnsi="仿宋_GB2312" w:eastAsia="仿宋_GB2312" w:cs="仿宋_GB2312"/>
          <w:sz w:val="32"/>
          <w:szCs w:val="32"/>
          <w:u w:val="single"/>
        </w:rPr>
        <w:t>长期/202年   月   日前</w:t>
      </w:r>
      <w:r>
        <w:rPr>
          <w:rFonts w:hint="eastAsia" w:ascii="仿宋_GB2312" w:hAnsi="仿宋_GB2312" w:eastAsia="仿宋_GB2312" w:cs="仿宋_GB2312"/>
          <w:sz w:val="32"/>
          <w:szCs w:val="32"/>
        </w:rPr>
        <w:t>有效！</w:t>
      </w:r>
    </w:p>
    <w:p>
      <w:pPr>
        <w:adjustRightInd w:val="0"/>
        <w:snapToGrid w:val="0"/>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代理人身份证正反面粘贴处：</w:t>
      </w: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ordWrap w:val="0"/>
        <w:adjustRightInd w:val="0"/>
        <w:snapToGrid w:val="0"/>
        <w:ind w:right="560" w:firstLine="800" w:firstLineChars="25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单位名称（盖章）：</w:t>
      </w:r>
    </w:p>
    <w:p>
      <w:pPr>
        <w:wordWrap w:val="0"/>
        <w:adjustRightInd w:val="0"/>
        <w:snapToGrid w:val="0"/>
        <w:ind w:right="560" w:firstLine="800" w:firstLineChars="25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法定代表人或负责人（签字或盖章）：</w:t>
      </w:r>
    </w:p>
    <w:p>
      <w:pPr>
        <w:wordWrap w:val="0"/>
        <w:adjustRightInd w:val="0"/>
        <w:snapToGrid w:val="0"/>
        <w:ind w:right="560" w:firstLine="1478" w:firstLineChars="462"/>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授权日期:                            </w:t>
      </w:r>
    </w:p>
    <w:p>
      <w:pPr>
        <w:adjustRightInd w:val="0"/>
        <w:snapToGrid w:val="0"/>
        <w:ind w:right="560" w:firstLine="1478" w:firstLineChars="462"/>
        <w:jc w:val="right"/>
        <w:rPr>
          <w:rFonts w:ascii="仿宋_GB2312" w:hAnsi="仿宋_GB2312" w:eastAsia="仿宋_GB2312" w:cs="仿宋_GB2312"/>
          <w:sz w:val="32"/>
          <w:szCs w:val="32"/>
          <w:u w:val="single"/>
        </w:rPr>
      </w:pPr>
    </w:p>
    <w:p>
      <w:pPr>
        <w:adjustRightInd w:val="0"/>
        <w:snapToGrid w:val="0"/>
        <w:ind w:right="560" w:firstLine="1478" w:firstLineChars="462"/>
        <w:jc w:val="right"/>
        <w:rPr>
          <w:rFonts w:ascii="仿宋_GB2312" w:hAnsi="仿宋_GB2312" w:eastAsia="仿宋_GB2312" w:cs="仿宋_GB2312"/>
          <w:sz w:val="32"/>
          <w:szCs w:val="32"/>
          <w:u w:val="single"/>
        </w:rPr>
      </w:pPr>
    </w:p>
    <w:p>
      <w:pPr>
        <w:adjustRightInd w:val="0"/>
        <w:snapToGrid w:val="0"/>
        <w:ind w:right="560" w:firstLine="1478" w:firstLineChars="462"/>
        <w:jc w:val="right"/>
        <w:rPr>
          <w:rFonts w:ascii="仿宋_GB2312" w:hAnsi="仿宋_GB2312" w:eastAsia="仿宋_GB2312" w:cs="仿宋_GB2312"/>
          <w:sz w:val="32"/>
          <w:szCs w:val="32"/>
          <w:u w:val="single"/>
        </w:rPr>
      </w:pPr>
    </w:p>
    <w:p>
      <w:pPr>
        <w:adjustRightInd w:val="0"/>
        <w:snapToGrid w:val="0"/>
        <w:ind w:right="560" w:firstLine="1478" w:firstLineChars="462"/>
        <w:jc w:val="right"/>
        <w:rPr>
          <w:rFonts w:ascii="仿宋_GB2312" w:hAnsi="仿宋_GB2312" w:eastAsia="仿宋_GB2312" w:cs="仿宋_GB2312"/>
          <w:sz w:val="32"/>
          <w:szCs w:val="32"/>
          <w:u w:val="single"/>
        </w:rPr>
      </w:pPr>
    </w:p>
    <w:p>
      <w:pPr>
        <w:adjustRightInd w:val="0"/>
        <w:snapToGrid w:val="0"/>
        <w:ind w:right="560" w:firstLine="1478" w:firstLineChars="462"/>
        <w:jc w:val="right"/>
        <w:rPr>
          <w:rFonts w:hint="eastAsia" w:ascii="仿宋_GB2312" w:hAnsi="仿宋_GB2312" w:eastAsia="仿宋_GB2312" w:cs="仿宋_GB2312"/>
          <w:sz w:val="32"/>
          <w:szCs w:val="32"/>
          <w:u w:val="single"/>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廉洁承诺书</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7. 经查实对于参与串通行为的投标人，其中标无效，列入投标方黑名单，并对投标人处中标项目金额千分之五以上千分之十以下的罚款如事后查实无法追溯的仅列入投标方黑名单，加大不诚信投标方的违规成本。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法定代表人或授权代理人（签字或盖章）：</w:t>
      </w:r>
    </w:p>
    <w:p>
      <w:pPr>
        <w:autoSpaceDE w:val="0"/>
        <w:autoSpaceDN w:val="0"/>
        <w:adjustRightInd w:val="0"/>
        <w:snapToGrid w:val="0"/>
        <w:spacing w:line="360" w:lineRule="atLeast"/>
        <w:ind w:firstLine="2175" w:firstLineChars="725"/>
        <w:rPr>
          <w:rFonts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日期：   年   月   日</w:t>
      </w:r>
    </w:p>
    <w:p>
      <w:pPr>
        <w:autoSpaceDE w:val="0"/>
        <w:autoSpaceDN w:val="0"/>
        <w:adjustRightInd w:val="0"/>
        <w:snapToGrid w:val="0"/>
        <w:spacing w:line="360" w:lineRule="atLeast"/>
        <w:ind w:firstLine="2320" w:firstLineChars="725"/>
        <w:rPr>
          <w:rFonts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质量承诺书</w:t>
      </w: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b/>
          <w:color w:val="000000" w:themeColor="text1"/>
          <w:sz w:val="44"/>
          <w:szCs w:val="44"/>
        </w:rPr>
        <w:t>质量承诺书</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u w:val="single"/>
        </w:rPr>
        <w:t>中粮糖业及下属各</w:t>
      </w:r>
      <w:r>
        <w:rPr>
          <w:rFonts w:hint="eastAsia" w:ascii="仿宋_GB2312" w:hAnsi="仿宋_GB2312" w:eastAsia="仿宋_GB2312" w:cs="仿宋_GB2312"/>
          <w:color w:val="000000" w:themeColor="text1"/>
          <w:sz w:val="32"/>
          <w:szCs w:val="32"/>
          <w:u w:val="single"/>
        </w:rPr>
        <w:t>公司</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为积极配合贵公司进行的</w:t>
      </w:r>
      <w:r>
        <w:rPr>
          <w:rFonts w:hint="eastAsia" w:ascii="仿宋_GB2312" w:hAnsi="仿宋_GB2312" w:eastAsia="仿宋_GB2312" w:cs="仿宋_GB2312"/>
          <w:color w:val="000000" w:themeColor="text1"/>
          <w:sz w:val="32"/>
          <w:szCs w:val="32"/>
          <w:u w:val="single"/>
        </w:rPr>
        <w:t>采购/招标</w:t>
      </w:r>
      <w:r>
        <w:rPr>
          <w:rFonts w:hint="eastAsia" w:ascii="仿宋_GB2312" w:hAnsi="仿宋_GB2312" w:eastAsia="仿宋_GB2312" w:cs="仿宋_GB2312"/>
          <w:color w:val="000000" w:themeColor="text1"/>
          <w:sz w:val="32"/>
          <w:szCs w:val="32"/>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1.我公司承诺所供之商品质量，数量均不出现假冒、短少现象，并随时按贵公司要求提供各种质量检测报告，如发生与之相关的客户投诉赔偿，待材料质量查明之后一概由本投标方负责。</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我公司严格执行投标方应尽义务，做到送货及时，货物质量优质，货物装箱整齐方便运输。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单位名称(盖章)：</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法定代表人或授权代理人（签字或盖章）：</w:t>
      </w:r>
    </w:p>
    <w:p>
      <w:pPr>
        <w:spacing w:line="360" w:lineRule="auto"/>
        <w:rPr>
          <w:rFonts w:ascii="仿宋_GB2312" w:hAnsi="仿宋_GB2312" w:eastAsia="仿宋_GB2312" w:cs="仿宋_GB2312"/>
          <w:color w:val="000000" w:themeColor="text1"/>
          <w:sz w:val="32"/>
          <w:szCs w:val="32"/>
        </w:rPr>
      </w:pPr>
    </w:p>
    <w:p>
      <w:pPr>
        <w:numPr>
          <w:ilvl w:val="0"/>
          <w:numId w:val="9"/>
        </w:numPr>
        <w:spacing w:line="360" w:lineRule="auto"/>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其他资质文</w:t>
      </w:r>
    </w:p>
    <w:p>
      <w:pPr>
        <w:numPr>
          <w:ilvl w:val="0"/>
          <w:numId w:val="10"/>
        </w:numPr>
        <w:spacing w:line="360" w:lineRule="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商务文件</w:t>
      </w:r>
    </w:p>
    <w:p>
      <w:pPr>
        <w:numPr>
          <w:ilvl w:val="0"/>
          <w:numId w:val="11"/>
        </w:num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财务状况：</w:t>
      </w:r>
    </w:p>
    <w:p>
      <w:pPr>
        <w:adjustRightInd w:val="0"/>
        <w:snapToGrid w:val="0"/>
        <w:spacing w:after="120" w:afterLines="50" w:line="276" w:lineRule="auto"/>
        <w:rPr>
          <w:rFonts w:hint="eastAsia" w:ascii="仿宋_GB2312" w:hAnsi="仿宋_GB2312" w:eastAsia="仿宋_GB2312" w:cs="仿宋_GB2312"/>
          <w:color w:val="000000" w:themeColor="text1"/>
          <w:sz w:val="32"/>
          <w:szCs w:val="32"/>
        </w:rPr>
      </w:pPr>
    </w:p>
    <w:p>
      <w:pPr>
        <w:numPr>
          <w:ilvl w:val="0"/>
          <w:numId w:val="11"/>
        </w:num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企业信誉：</w:t>
      </w:r>
    </w:p>
    <w:p>
      <w:pPr>
        <w:adjustRightInd w:val="0"/>
        <w:snapToGrid w:val="0"/>
        <w:spacing w:after="120" w:afterLines="50" w:line="276" w:lineRule="auto"/>
        <w:rPr>
          <w:rFonts w:hint="eastAsia" w:ascii="仿宋_GB2312" w:hAnsi="仿宋_GB2312" w:eastAsia="仿宋_GB2312" w:cs="仿宋_GB2312"/>
          <w:color w:val="000000" w:themeColor="text1"/>
          <w:sz w:val="32"/>
          <w:szCs w:val="32"/>
        </w:rPr>
      </w:pPr>
    </w:p>
    <w:p>
      <w:pPr>
        <w:numPr>
          <w:ilvl w:val="0"/>
          <w:numId w:val="11"/>
        </w:num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企业业绩一览表：</w:t>
      </w:r>
    </w:p>
    <w:p>
      <w:p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近三年（自2</w:t>
      </w:r>
      <w:r>
        <w:rPr>
          <w:rFonts w:ascii="仿宋_GB2312" w:hAnsi="仿宋_GB2312" w:eastAsia="仿宋_GB2312" w:cs="仿宋_GB2312"/>
          <w:color w:val="000000" w:themeColor="text1"/>
          <w:sz w:val="32"/>
          <w:szCs w:val="32"/>
        </w:rPr>
        <w:t>021</w:t>
      </w:r>
      <w:r>
        <w:rPr>
          <w:rFonts w:hint="eastAsia" w:ascii="仿宋_GB2312" w:hAnsi="仿宋_GB2312" w:eastAsia="仿宋_GB2312" w:cs="仿宋_GB2312"/>
          <w:color w:val="000000" w:themeColor="text1"/>
          <w:sz w:val="32"/>
          <w:szCs w:val="32"/>
        </w:rPr>
        <w:t>至</w:t>
      </w:r>
      <w:r>
        <w:rPr>
          <w:rFonts w:ascii="仿宋_GB2312" w:hAnsi="仿宋_GB2312" w:eastAsia="仿宋_GB2312" w:cs="仿宋_GB2312"/>
          <w:color w:val="000000" w:themeColor="text1"/>
          <w:sz w:val="32"/>
          <w:szCs w:val="32"/>
        </w:rPr>
        <w:t>2023</w:t>
      </w:r>
      <w:r>
        <w:rPr>
          <w:rFonts w:hint="eastAsia" w:ascii="仿宋_GB2312" w:hAnsi="仿宋_GB2312" w:eastAsia="仿宋_GB2312" w:cs="仿宋_GB2312"/>
          <w:color w:val="000000" w:themeColor="text1"/>
          <w:sz w:val="32"/>
          <w:szCs w:val="32"/>
        </w:rPr>
        <w:t>年）类似项目业绩</w:t>
      </w:r>
    </w:p>
    <w:tbl>
      <w:tblPr>
        <w:tblStyle w:val="19"/>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560"/>
        <w:gridCol w:w="3543"/>
        <w:gridCol w:w="2410"/>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4" w:hRule="atLeast"/>
        </w:trPr>
        <w:tc>
          <w:tcPr>
            <w:tcW w:w="675" w:type="dxa"/>
            <w:vAlign w:val="center"/>
          </w:tcPr>
          <w:p>
            <w:pPr>
              <w:jc w:val="center"/>
              <w:rPr>
                <w:rFonts w:ascii="仿宋_GB2312" w:hAnsi="仿宋_GB2312" w:eastAsia="仿宋_GB2312" w:cs="仿宋_GB2312"/>
                <w:color w:val="000000" w:themeColor="text1"/>
                <w:sz w:val="28"/>
                <w:szCs w:val="28"/>
              </w:rPr>
            </w:pPr>
            <w:r>
              <w:rPr>
                <w:rFonts w:ascii="仿宋_GB2312" w:hAnsi="仿宋_GB2312" w:eastAsia="仿宋_GB2312" w:cs="仿宋_GB2312"/>
                <w:color w:val="000000" w:themeColor="text1"/>
                <w:sz w:val="28"/>
                <w:szCs w:val="28"/>
              </w:rPr>
              <w:t>序号</w:t>
            </w:r>
          </w:p>
        </w:tc>
        <w:tc>
          <w:tcPr>
            <w:tcW w:w="1560" w:type="dxa"/>
            <w:vAlign w:val="center"/>
          </w:tcPr>
          <w:p>
            <w:pPr>
              <w:jc w:val="center"/>
              <w:rPr>
                <w:rFonts w:ascii="仿宋_GB2312" w:hAnsi="仿宋_GB2312" w:eastAsia="仿宋_GB2312" w:cs="仿宋_GB2312"/>
                <w:color w:val="000000" w:themeColor="text1"/>
                <w:sz w:val="28"/>
                <w:szCs w:val="28"/>
              </w:rPr>
            </w:pPr>
            <w:r>
              <w:rPr>
                <w:rFonts w:ascii="仿宋_GB2312" w:hAnsi="仿宋_GB2312" w:eastAsia="仿宋_GB2312" w:cs="仿宋_GB2312"/>
                <w:color w:val="000000" w:themeColor="text1"/>
                <w:sz w:val="28"/>
                <w:szCs w:val="28"/>
              </w:rPr>
              <w:t>业绩实施年份</w:t>
            </w:r>
          </w:p>
        </w:tc>
        <w:tc>
          <w:tcPr>
            <w:tcW w:w="3543" w:type="dxa"/>
            <w:vAlign w:val="center"/>
          </w:tcPr>
          <w:p>
            <w:pPr>
              <w:ind w:firstLine="980" w:firstLineChars="35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承揽项目内容</w:t>
            </w:r>
          </w:p>
        </w:tc>
        <w:tc>
          <w:tcPr>
            <w:tcW w:w="2410" w:type="dxa"/>
            <w:vAlign w:val="center"/>
          </w:tcPr>
          <w:p>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发包单位</w:t>
            </w:r>
          </w:p>
        </w:tc>
        <w:tc>
          <w:tcPr>
            <w:tcW w:w="1843" w:type="dxa"/>
            <w:vAlign w:val="center"/>
          </w:tcPr>
          <w:p>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合同金额</w:t>
            </w:r>
          </w:p>
          <w:p>
            <w:pPr>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 w:hRule="atLeast"/>
        </w:trPr>
        <w:tc>
          <w:tcPr>
            <w:tcW w:w="675" w:type="dxa"/>
          </w:tcPr>
          <w:p>
            <w:pP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1560" w:type="dxa"/>
          </w:tcPr>
          <w:p>
            <w:pPr>
              <w:rPr>
                <w:rFonts w:ascii="仿宋_GB2312" w:hAnsi="仿宋_GB2312" w:eastAsia="仿宋_GB2312" w:cs="仿宋_GB2312"/>
                <w:color w:val="000000" w:themeColor="text1"/>
                <w:sz w:val="32"/>
                <w:szCs w:val="32"/>
              </w:rPr>
            </w:pPr>
          </w:p>
        </w:tc>
        <w:tc>
          <w:tcPr>
            <w:tcW w:w="3543" w:type="dxa"/>
          </w:tcPr>
          <w:p>
            <w:pPr>
              <w:rPr>
                <w:rFonts w:ascii="仿宋_GB2312" w:hAnsi="仿宋_GB2312" w:eastAsia="仿宋_GB2312" w:cs="仿宋_GB2312"/>
                <w:color w:val="000000" w:themeColor="text1"/>
                <w:sz w:val="32"/>
                <w:szCs w:val="32"/>
              </w:rPr>
            </w:pPr>
          </w:p>
        </w:tc>
        <w:tc>
          <w:tcPr>
            <w:tcW w:w="2410" w:type="dxa"/>
          </w:tcPr>
          <w:p>
            <w:pPr>
              <w:rPr>
                <w:rFonts w:ascii="仿宋_GB2312" w:hAnsi="仿宋_GB2312" w:eastAsia="仿宋_GB2312" w:cs="仿宋_GB2312"/>
                <w:color w:val="000000" w:themeColor="text1"/>
                <w:sz w:val="32"/>
                <w:szCs w:val="32"/>
              </w:rPr>
            </w:pPr>
          </w:p>
        </w:tc>
        <w:tc>
          <w:tcPr>
            <w:tcW w:w="1843" w:type="dxa"/>
          </w:tcPr>
          <w:p>
            <w:pPr>
              <w:rPr>
                <w:rFonts w:ascii="仿宋_GB2312" w:hAnsi="仿宋_GB2312" w:eastAsia="仿宋_GB2312" w:cs="仿宋_GB2312"/>
                <w:color w:val="000000" w:themeColor="text1"/>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 w:hRule="atLeast"/>
        </w:trPr>
        <w:tc>
          <w:tcPr>
            <w:tcW w:w="675" w:type="dxa"/>
          </w:tcPr>
          <w:p>
            <w:pP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p>
        </w:tc>
        <w:tc>
          <w:tcPr>
            <w:tcW w:w="1560" w:type="dxa"/>
          </w:tcPr>
          <w:p>
            <w:pPr>
              <w:rPr>
                <w:rFonts w:ascii="仿宋_GB2312" w:hAnsi="仿宋_GB2312" w:eastAsia="仿宋_GB2312" w:cs="仿宋_GB2312"/>
                <w:color w:val="000000" w:themeColor="text1"/>
                <w:sz w:val="32"/>
                <w:szCs w:val="32"/>
              </w:rPr>
            </w:pPr>
          </w:p>
        </w:tc>
        <w:tc>
          <w:tcPr>
            <w:tcW w:w="3543" w:type="dxa"/>
          </w:tcPr>
          <w:p>
            <w:pPr>
              <w:rPr>
                <w:rFonts w:ascii="仿宋_GB2312" w:hAnsi="仿宋_GB2312" w:eastAsia="仿宋_GB2312" w:cs="仿宋_GB2312"/>
                <w:color w:val="000000" w:themeColor="text1"/>
                <w:sz w:val="32"/>
                <w:szCs w:val="32"/>
              </w:rPr>
            </w:pPr>
          </w:p>
        </w:tc>
        <w:tc>
          <w:tcPr>
            <w:tcW w:w="2410" w:type="dxa"/>
          </w:tcPr>
          <w:p>
            <w:pPr>
              <w:rPr>
                <w:rFonts w:ascii="仿宋_GB2312" w:hAnsi="仿宋_GB2312" w:eastAsia="仿宋_GB2312" w:cs="仿宋_GB2312"/>
                <w:color w:val="000000" w:themeColor="text1"/>
                <w:sz w:val="32"/>
                <w:szCs w:val="32"/>
              </w:rPr>
            </w:pPr>
          </w:p>
        </w:tc>
        <w:tc>
          <w:tcPr>
            <w:tcW w:w="1843" w:type="dxa"/>
          </w:tcPr>
          <w:p>
            <w:pPr>
              <w:rPr>
                <w:rFonts w:ascii="仿宋_GB2312" w:hAnsi="仿宋_GB2312" w:eastAsia="仿宋_GB2312" w:cs="仿宋_GB2312"/>
                <w:color w:val="000000" w:themeColor="text1"/>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trPr>
        <w:tc>
          <w:tcPr>
            <w:tcW w:w="675" w:type="dxa"/>
          </w:tcPr>
          <w:p>
            <w:pP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p>
        </w:tc>
        <w:tc>
          <w:tcPr>
            <w:tcW w:w="1560" w:type="dxa"/>
          </w:tcPr>
          <w:p>
            <w:pPr>
              <w:rPr>
                <w:rFonts w:ascii="仿宋_GB2312" w:hAnsi="仿宋_GB2312" w:eastAsia="仿宋_GB2312" w:cs="仿宋_GB2312"/>
                <w:color w:val="000000" w:themeColor="text1"/>
                <w:sz w:val="32"/>
                <w:szCs w:val="32"/>
              </w:rPr>
            </w:pPr>
          </w:p>
        </w:tc>
        <w:tc>
          <w:tcPr>
            <w:tcW w:w="3543" w:type="dxa"/>
          </w:tcPr>
          <w:p>
            <w:pPr>
              <w:rPr>
                <w:rFonts w:ascii="仿宋_GB2312" w:hAnsi="仿宋_GB2312" w:eastAsia="仿宋_GB2312" w:cs="仿宋_GB2312"/>
                <w:color w:val="000000" w:themeColor="text1"/>
                <w:sz w:val="32"/>
                <w:szCs w:val="32"/>
              </w:rPr>
            </w:pPr>
          </w:p>
        </w:tc>
        <w:tc>
          <w:tcPr>
            <w:tcW w:w="2410" w:type="dxa"/>
          </w:tcPr>
          <w:p>
            <w:pPr>
              <w:rPr>
                <w:rFonts w:ascii="仿宋_GB2312" w:hAnsi="仿宋_GB2312" w:eastAsia="仿宋_GB2312" w:cs="仿宋_GB2312"/>
                <w:color w:val="000000" w:themeColor="text1"/>
                <w:sz w:val="32"/>
                <w:szCs w:val="32"/>
              </w:rPr>
            </w:pPr>
          </w:p>
        </w:tc>
        <w:tc>
          <w:tcPr>
            <w:tcW w:w="1843" w:type="dxa"/>
          </w:tcPr>
          <w:p>
            <w:pPr>
              <w:rPr>
                <w:rFonts w:ascii="仿宋_GB2312" w:hAnsi="仿宋_GB2312" w:eastAsia="仿宋_GB2312" w:cs="仿宋_GB2312"/>
                <w:color w:val="000000" w:themeColor="text1"/>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 w:hRule="atLeast"/>
        </w:trPr>
        <w:tc>
          <w:tcPr>
            <w:tcW w:w="675" w:type="dxa"/>
          </w:tcPr>
          <w:p>
            <w:pP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w:t>
            </w:r>
          </w:p>
        </w:tc>
        <w:tc>
          <w:tcPr>
            <w:tcW w:w="1560" w:type="dxa"/>
          </w:tcPr>
          <w:p>
            <w:pPr>
              <w:rPr>
                <w:rFonts w:ascii="仿宋_GB2312" w:hAnsi="仿宋_GB2312" w:eastAsia="仿宋_GB2312" w:cs="仿宋_GB2312"/>
                <w:color w:val="000000" w:themeColor="text1"/>
                <w:sz w:val="32"/>
                <w:szCs w:val="32"/>
              </w:rPr>
            </w:pPr>
          </w:p>
        </w:tc>
        <w:tc>
          <w:tcPr>
            <w:tcW w:w="3543" w:type="dxa"/>
          </w:tcPr>
          <w:p>
            <w:pPr>
              <w:rPr>
                <w:rFonts w:ascii="仿宋_GB2312" w:hAnsi="仿宋_GB2312" w:eastAsia="仿宋_GB2312" w:cs="仿宋_GB2312"/>
                <w:color w:val="000000" w:themeColor="text1"/>
                <w:sz w:val="32"/>
                <w:szCs w:val="32"/>
              </w:rPr>
            </w:pPr>
          </w:p>
        </w:tc>
        <w:tc>
          <w:tcPr>
            <w:tcW w:w="2410" w:type="dxa"/>
          </w:tcPr>
          <w:p>
            <w:pPr>
              <w:rPr>
                <w:rFonts w:ascii="仿宋_GB2312" w:hAnsi="仿宋_GB2312" w:eastAsia="仿宋_GB2312" w:cs="仿宋_GB2312"/>
                <w:color w:val="000000" w:themeColor="text1"/>
                <w:sz w:val="32"/>
                <w:szCs w:val="32"/>
              </w:rPr>
            </w:pPr>
          </w:p>
        </w:tc>
        <w:tc>
          <w:tcPr>
            <w:tcW w:w="1843" w:type="dxa"/>
          </w:tcPr>
          <w:p>
            <w:pPr>
              <w:rPr>
                <w:rFonts w:ascii="仿宋_GB2312" w:hAnsi="仿宋_GB2312" w:eastAsia="仿宋_GB2312" w:cs="仿宋_GB2312"/>
                <w:color w:val="000000" w:themeColor="text1"/>
                <w:sz w:val="32"/>
                <w:szCs w:val="32"/>
              </w:rPr>
            </w:pPr>
          </w:p>
        </w:tc>
      </w:tr>
    </w:tbl>
    <w:p>
      <w:pPr>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附：业绩证明材料（合同或中标通知书等）</w:t>
      </w:r>
    </w:p>
    <w:p>
      <w:pPr>
        <w:numPr>
          <w:ilvl w:val="0"/>
          <w:numId w:val="11"/>
        </w:num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项目负责人</w:t>
      </w:r>
      <w:r>
        <w:rPr>
          <w:rFonts w:hint="eastAsia" w:ascii="仿宋_GB2312" w:hAnsi="仿宋_GB2312" w:eastAsia="仿宋_GB2312" w:cs="仿宋_GB2312"/>
          <w:snapToGrid w:val="0"/>
          <w:sz w:val="32"/>
          <w:szCs w:val="32"/>
        </w:rPr>
        <w:t>：</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10"/>
        <w:gridCol w:w="64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3510"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姓名</w:t>
            </w:r>
          </w:p>
        </w:tc>
        <w:tc>
          <w:tcPr>
            <w:tcW w:w="6458"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身份证</w:t>
            </w:r>
          </w:p>
        </w:tc>
        <w:tc>
          <w:tcPr>
            <w:tcW w:w="6458"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联系电话</w:t>
            </w:r>
          </w:p>
        </w:tc>
        <w:tc>
          <w:tcPr>
            <w:tcW w:w="6458"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p>
        </w:tc>
      </w:tr>
    </w:tbl>
    <w:p>
      <w:p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sz w:val="32"/>
          <w:szCs w:val="32"/>
        </w:rPr>
        <w:t>投标单位管理人员或项目负责人未被列为失信执行人。</w:t>
      </w:r>
    </w:p>
    <w:p>
      <w:pPr>
        <w:numPr>
          <w:ilvl w:val="0"/>
          <w:numId w:val="11"/>
        </w:num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项目人员配置</w:t>
      </w:r>
      <w:r>
        <w:rPr>
          <w:rFonts w:hint="eastAsia" w:ascii="仿宋_GB2312" w:hAnsi="仿宋_GB2312" w:eastAsia="仿宋_GB2312" w:cs="仿宋_GB2312"/>
          <w:snapToGrid w:val="0"/>
          <w:sz w:val="32"/>
          <w:szCs w:val="32"/>
        </w:rPr>
        <w:t>：</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92"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工种</w:t>
            </w:r>
          </w:p>
        </w:tc>
        <w:tc>
          <w:tcPr>
            <w:tcW w:w="2492"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人员数量</w:t>
            </w:r>
          </w:p>
        </w:tc>
        <w:tc>
          <w:tcPr>
            <w:tcW w:w="2492"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持证种类</w:t>
            </w:r>
          </w:p>
        </w:tc>
        <w:tc>
          <w:tcPr>
            <w:tcW w:w="2492" w:type="dxa"/>
          </w:tcPr>
          <w:p>
            <w:pPr>
              <w:adjustRightInd w:val="0"/>
              <w:snapToGrid w:val="0"/>
              <w:spacing w:after="120" w:afterLines="50" w:line="276" w:lineRule="auto"/>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c>
          <w:tcPr>
            <w:tcW w:w="2492" w:type="dxa"/>
          </w:tcPr>
          <w:p>
            <w:pPr>
              <w:adjustRightInd w:val="0"/>
              <w:snapToGrid w:val="0"/>
              <w:spacing w:after="120" w:afterLines="50" w:line="276" w:lineRule="auto"/>
              <w:rPr>
                <w:rFonts w:ascii="仿宋_GB2312" w:hAnsi="仿宋_GB2312" w:eastAsia="仿宋_GB2312" w:cs="仿宋_GB2312"/>
                <w:snapToGrid w:val="0"/>
                <w:sz w:val="32"/>
                <w:szCs w:val="32"/>
              </w:rPr>
            </w:pPr>
          </w:p>
        </w:tc>
      </w:tr>
    </w:tbl>
    <w:p>
      <w:pPr>
        <w:adjustRightInd w:val="0"/>
        <w:snapToGrid w:val="0"/>
        <w:spacing w:after="120" w:afterLines="50" w:line="276" w:lineRule="auto"/>
        <w:rPr>
          <w:rFonts w:ascii="仿宋_GB2312" w:hAnsi="仿宋_GB2312" w:eastAsia="仿宋_GB2312" w:cs="仿宋_GB2312"/>
          <w:snapToGrid w:val="0"/>
          <w:sz w:val="32"/>
          <w:szCs w:val="32"/>
        </w:rPr>
      </w:pPr>
    </w:p>
    <w:p>
      <w:pPr>
        <w:numPr>
          <w:ilvl w:val="0"/>
          <w:numId w:val="11"/>
        </w:num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企业生产制造/施工/服务等履约能力</w:t>
      </w:r>
      <w:r>
        <w:rPr>
          <w:rFonts w:hint="eastAsia" w:ascii="仿宋_GB2312" w:hAnsi="仿宋_GB2312" w:eastAsia="仿宋_GB2312" w:cs="仿宋_GB2312"/>
          <w:snapToGrid w:val="0"/>
          <w:sz w:val="32"/>
          <w:szCs w:val="32"/>
        </w:rPr>
        <w:t>：</w:t>
      </w: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hint="eastAsia" w:ascii="仿宋_GB2312" w:hAnsi="仿宋_GB2312" w:eastAsia="仿宋_GB2312" w:cs="仿宋_GB2312"/>
          <w:snapToGrid w:val="0"/>
          <w:sz w:val="32"/>
          <w:szCs w:val="32"/>
        </w:rPr>
      </w:pPr>
    </w:p>
    <w:p>
      <w:pPr>
        <w:numPr>
          <w:ilvl w:val="0"/>
          <w:numId w:val="11"/>
        </w:num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报价：</w:t>
      </w:r>
    </w:p>
    <w:p>
      <w:pPr>
        <w:pStyle w:val="25"/>
        <w:ind w:left="420" w:firstLine="0" w:firstLineChars="0"/>
        <w:jc w:val="center"/>
        <w:rPr>
          <w:rFonts w:ascii="仿宋" w:hAnsi="仿宋" w:eastAsia="仿宋"/>
          <w:b/>
          <w:sz w:val="36"/>
          <w:szCs w:val="36"/>
        </w:rPr>
      </w:pPr>
      <w:r>
        <w:rPr>
          <w:rFonts w:hint="eastAsia" w:ascii="仿宋" w:hAnsi="仿宋" w:eastAsia="仿宋"/>
          <w:b/>
          <w:sz w:val="36"/>
          <w:szCs w:val="36"/>
        </w:rPr>
        <w:t>项目报价单</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完全响应采购方招标文件所有条款及内容要求，严格按施工内容及要求进行施工本次投标总价为元人民币，（大写</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元人民币）。</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分项报价明细单：</w:t>
      </w:r>
    </w:p>
    <w:tbl>
      <w:tblPr>
        <w:tblStyle w:val="18"/>
        <w:tblW w:w="9498" w:type="dxa"/>
        <w:tblInd w:w="0" w:type="dxa"/>
        <w:tblLayout w:type="autofit"/>
        <w:tblCellMar>
          <w:top w:w="0" w:type="dxa"/>
          <w:left w:w="108" w:type="dxa"/>
          <w:bottom w:w="0" w:type="dxa"/>
          <w:right w:w="108" w:type="dxa"/>
        </w:tblCellMar>
      </w:tblPr>
      <w:tblGrid>
        <w:gridCol w:w="426"/>
        <w:gridCol w:w="1276"/>
        <w:gridCol w:w="3118"/>
        <w:gridCol w:w="567"/>
        <w:gridCol w:w="567"/>
        <w:gridCol w:w="567"/>
        <w:gridCol w:w="993"/>
        <w:gridCol w:w="850"/>
        <w:gridCol w:w="1134"/>
      </w:tblGrid>
      <w:tr>
        <w:tblPrEx>
          <w:tblCellMar>
            <w:top w:w="0" w:type="dxa"/>
            <w:left w:w="108" w:type="dxa"/>
            <w:bottom w:w="0" w:type="dxa"/>
            <w:right w:w="108" w:type="dxa"/>
          </w:tblCellMar>
        </w:tblPrEx>
        <w:trPr>
          <w:trHeight w:val="57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子项目名称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制作维修内容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税率</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不含税金额（元）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税额（元）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含税金额（元）</w:t>
            </w:r>
          </w:p>
        </w:tc>
      </w:tr>
      <w:tr>
        <w:tblPrEx>
          <w:tblCellMar>
            <w:top w:w="0" w:type="dxa"/>
            <w:left w:w="108" w:type="dxa"/>
            <w:bottom w:w="0" w:type="dxa"/>
            <w:right w:w="108" w:type="dxa"/>
          </w:tblCellMar>
        </w:tblPrEx>
        <w:trPr>
          <w:trHeight w:val="428"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新增茄汁泵供配电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茄汁泵的供配电及控制系统</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93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新增1500吨冷却塔及循环泵配电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1、制作配电柜1面，接入配电4台30KW风机，1台55KW循环泵,含所有电缆线及安装。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2、制作一面照明开关柜含安装。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3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新增杀菌器供配电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新增杀菌器控制柜就位，输入输出线路接线，含线缆、桥架、敷设及安装调试。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9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新增灌装机供配电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新增灌装机输入输出线路接线及连锁控制，含线缆、桥架、敷设及安装调试。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89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01、02线杀菌灌装供配电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1、01，02线杀菌灌装及空桶小车电源线重新敷设安装。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2、02线杀菌器转子泵变频移位。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3、02线杀菌气动阀控制柜和压力泵控制柜移位。</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9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蒸发出酱转子泵供配电</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01线15KW出酱转子泵和02线22KW出酱转子泵输入输出线路。含电缆及电缆敷设安装。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合计</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p>
        </w:tc>
      </w:tr>
    </w:tbl>
    <w:p>
      <w:pPr>
        <w:pStyle w:val="28"/>
        <w:spacing w:line="360" w:lineRule="auto"/>
        <w:rPr>
          <w:rFonts w:ascii="仿宋" w:hAnsi="仿宋" w:eastAsia="仿宋" w:cs="宋体"/>
          <w:kern w:val="0"/>
          <w:sz w:val="28"/>
          <w:szCs w:val="28"/>
        </w:rPr>
      </w:pP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报价含：含材料、安装、运输、吊装、税费、安全费、环保费等一切相关费用,实行包干价。</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 xml:space="preserve">完工时间：（不响应的需明示，未明示视为响应）  </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 xml:space="preserve">付款条款：（不响应的需明示，未明示视为响应）  </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单位名称（盖章）：</w:t>
      </w:r>
    </w:p>
    <w:p>
      <w:pPr>
        <w:wordWrap w:val="0"/>
        <w:spacing w:line="360" w:lineRule="auto"/>
        <w:ind w:right="560"/>
        <w:rPr>
          <w:rFonts w:ascii="仿宋" w:hAnsi="仿宋" w:eastAsia="仿宋"/>
          <w:sz w:val="28"/>
          <w:szCs w:val="28"/>
          <w:u w:val="single"/>
        </w:rPr>
      </w:pPr>
      <w:r>
        <w:rPr>
          <w:rFonts w:ascii="仿宋" w:hAnsi="仿宋" w:eastAsia="仿宋"/>
          <w:bCs/>
          <w:sz w:val="28"/>
          <w:szCs w:val="28"/>
        </w:rPr>
        <w:t>法定代表人或授权代表</w:t>
      </w:r>
      <w:r>
        <w:rPr>
          <w:rFonts w:hint="eastAsia" w:ascii="仿宋" w:hAnsi="仿宋" w:eastAsia="仿宋"/>
          <w:bCs/>
          <w:sz w:val="28"/>
          <w:szCs w:val="28"/>
        </w:rPr>
        <w:t>（签章）</w:t>
      </w:r>
      <w:r>
        <w:rPr>
          <w:rFonts w:hint="eastAsia" w:ascii="仿宋" w:hAnsi="仿宋" w:eastAsia="仿宋"/>
          <w:sz w:val="28"/>
          <w:szCs w:val="28"/>
        </w:rPr>
        <w:t>：日期：</w:t>
      </w:r>
    </w:p>
    <w:p>
      <w:pPr>
        <w:wordWrap w:val="0"/>
        <w:spacing w:line="360" w:lineRule="auto"/>
        <w:ind w:right="560"/>
        <w:rPr>
          <w:rFonts w:ascii="仿宋" w:hAnsi="仿宋" w:eastAsia="仿宋"/>
          <w:sz w:val="28"/>
          <w:szCs w:val="28"/>
          <w:u w:val="single"/>
        </w:rPr>
      </w:pPr>
    </w:p>
    <w:p>
      <w:pPr>
        <w:wordWrap w:val="0"/>
        <w:spacing w:line="360" w:lineRule="auto"/>
        <w:ind w:right="560"/>
        <w:rPr>
          <w:rFonts w:ascii="仿宋" w:hAnsi="仿宋" w:eastAsia="仿宋"/>
          <w:sz w:val="28"/>
          <w:szCs w:val="28"/>
          <w:u w:val="single"/>
        </w:rPr>
      </w:pPr>
    </w:p>
    <w:p>
      <w:pPr>
        <w:wordWrap w:val="0"/>
        <w:spacing w:line="360" w:lineRule="auto"/>
        <w:ind w:right="560"/>
        <w:rPr>
          <w:rFonts w:ascii="仿宋" w:hAnsi="仿宋" w:eastAsia="仿宋"/>
          <w:sz w:val="28"/>
          <w:szCs w:val="28"/>
          <w:u w:val="single"/>
        </w:rPr>
      </w:pPr>
    </w:p>
    <w:p>
      <w:pPr>
        <w:wordWrap w:val="0"/>
        <w:spacing w:line="360" w:lineRule="auto"/>
        <w:ind w:right="560"/>
        <w:rPr>
          <w:rFonts w:ascii="仿宋" w:hAnsi="仿宋" w:eastAsia="仿宋"/>
          <w:sz w:val="28"/>
          <w:szCs w:val="28"/>
          <w:u w:val="single"/>
        </w:rPr>
      </w:pPr>
    </w:p>
    <w:p>
      <w:pPr>
        <w:wordWrap w:val="0"/>
        <w:spacing w:line="360" w:lineRule="auto"/>
        <w:ind w:right="560"/>
        <w:rPr>
          <w:rFonts w:ascii="仿宋" w:hAnsi="仿宋" w:eastAsia="仿宋"/>
          <w:sz w:val="28"/>
          <w:szCs w:val="28"/>
          <w:u w:val="single"/>
        </w:rPr>
      </w:pPr>
    </w:p>
    <w:p>
      <w:pPr>
        <w:numPr>
          <w:ilvl w:val="0"/>
          <w:numId w:val="11"/>
        </w:num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其他</w:t>
      </w:r>
      <w:r>
        <w:rPr>
          <w:rFonts w:hint="eastAsia" w:ascii="仿宋_GB2312" w:hAnsi="仿宋_GB2312" w:eastAsia="仿宋_GB2312" w:cs="仿宋_GB2312"/>
          <w:snapToGrid w:val="0"/>
          <w:sz w:val="32"/>
          <w:szCs w:val="32"/>
        </w:rPr>
        <w:t>：</w:t>
      </w:r>
    </w:p>
    <w:p>
      <w:pPr>
        <w:adjustRightInd w:val="0"/>
        <w:snapToGrid w:val="0"/>
        <w:spacing w:after="120" w:afterLines="50" w:line="276" w:lineRule="auto"/>
        <w:rPr>
          <w:rFonts w:ascii="仿宋_GB2312" w:hAnsi="仿宋_GB2312" w:eastAsia="仿宋_GB2312" w:cs="仿宋_GB2312"/>
          <w:snapToGrid w:val="0"/>
          <w:sz w:val="32"/>
          <w:szCs w:val="32"/>
        </w:rPr>
      </w:pPr>
    </w:p>
    <w:p>
      <w:pPr>
        <w:numPr>
          <w:ilvl w:val="0"/>
          <w:numId w:val="10"/>
        </w:numPr>
        <w:adjustRightInd w:val="0"/>
        <w:snapToGrid w:val="0"/>
        <w:spacing w:after="120" w:afterLines="50" w:line="276" w:lineRule="auto"/>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技术文件</w:t>
      </w:r>
    </w:p>
    <w:p>
      <w:pPr>
        <w:numPr>
          <w:ilvl w:val="0"/>
          <w:numId w:val="12"/>
        </w:num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项目施工/实施方案：</w:t>
      </w:r>
    </w:p>
    <w:p>
      <w:pPr>
        <w:spacing w:line="360" w:lineRule="auto"/>
        <w:jc w:val="center"/>
        <w:rPr>
          <w:rFonts w:ascii="仿宋" w:hAnsi="仿宋" w:eastAsia="仿宋"/>
          <w:b/>
          <w:sz w:val="32"/>
          <w:szCs w:val="32"/>
        </w:rPr>
      </w:pPr>
      <w:r>
        <w:rPr>
          <w:rFonts w:hint="eastAsia" w:ascii="仿宋" w:hAnsi="仿宋" w:eastAsia="仿宋"/>
          <w:b/>
          <w:sz w:val="32"/>
          <w:szCs w:val="32"/>
        </w:rPr>
        <w:t>蒸发、杀菌、灌装系统供配电增容改造项目方案</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1）明确蒸发、杀菌、灌装系统供配电增容改造的相关节点的工作内容分类</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2）蒸发、杀菌、灌装系统供配电增容改造人员和进度计划</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3）蒸发、杀菌、灌装系统供配电增容改造调试计划</w:t>
      </w:r>
    </w:p>
    <w:p>
      <w:pPr>
        <w:pStyle w:val="28"/>
        <w:spacing w:line="360" w:lineRule="auto"/>
        <w:rPr>
          <w:rFonts w:ascii="仿宋" w:hAnsi="仿宋" w:eastAsia="仿宋" w:cs="宋体"/>
          <w:kern w:val="0"/>
          <w:sz w:val="28"/>
          <w:szCs w:val="28"/>
        </w:rPr>
      </w:pPr>
      <w:r>
        <w:rPr>
          <w:rFonts w:hint="eastAsia" w:ascii="仿宋" w:hAnsi="仿宋" w:eastAsia="仿宋" w:cs="宋体"/>
          <w:kern w:val="0"/>
          <w:sz w:val="28"/>
          <w:szCs w:val="28"/>
        </w:rPr>
        <w:t>2、项目安全措施/方案：</w:t>
      </w:r>
    </w:p>
    <w:p>
      <w:pPr>
        <w:jc w:val="center"/>
        <w:rPr>
          <w:rFonts w:ascii="仿宋" w:hAnsi="仿宋" w:eastAsia="仿宋"/>
          <w:b/>
          <w:sz w:val="32"/>
          <w:szCs w:val="32"/>
        </w:rPr>
      </w:pPr>
      <w:r>
        <w:rPr>
          <w:rFonts w:hint="eastAsia" w:ascii="仿宋" w:hAnsi="仿宋" w:eastAsia="仿宋"/>
          <w:b/>
          <w:sz w:val="32"/>
          <w:szCs w:val="32"/>
        </w:rPr>
        <w:t>安全措施</w:t>
      </w:r>
    </w:p>
    <w:p>
      <w:pPr>
        <w:jc w:val="left"/>
        <w:rPr>
          <w:rFonts w:ascii="仿宋" w:hAnsi="仿宋" w:eastAsia="仿宋" w:cs="宋体"/>
          <w:kern w:val="0"/>
          <w:sz w:val="28"/>
          <w:szCs w:val="28"/>
        </w:rPr>
      </w:pPr>
      <w:r>
        <w:rPr>
          <w:rFonts w:hint="eastAsia" w:ascii="仿宋" w:hAnsi="仿宋" w:eastAsia="仿宋" w:cs="宋体"/>
          <w:kern w:val="0"/>
          <w:sz w:val="28"/>
          <w:szCs w:val="28"/>
        </w:rPr>
        <w:t>1）劳保用品配备清单：</w:t>
      </w:r>
    </w:p>
    <w:tbl>
      <w:tblPr>
        <w:tblStyle w:val="19"/>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055"/>
        <w:gridCol w:w="2175"/>
        <w:gridCol w:w="1661"/>
        <w:gridCol w:w="166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2055" w:type="dxa"/>
          </w:tcPr>
          <w:p>
            <w:pPr>
              <w:jc w:val="center"/>
              <w:rPr>
                <w:rFonts w:ascii="仿宋" w:hAnsi="仿宋" w:eastAsia="仿宋" w:cs="Times New Roman"/>
                <w:sz w:val="28"/>
                <w:szCs w:val="28"/>
              </w:rPr>
            </w:pPr>
            <w:r>
              <w:rPr>
                <w:rFonts w:hint="eastAsia" w:ascii="仿宋" w:hAnsi="仿宋" w:eastAsia="仿宋" w:cs="Times New Roman"/>
                <w:sz w:val="28"/>
                <w:szCs w:val="28"/>
              </w:rPr>
              <w:t>名称</w:t>
            </w:r>
          </w:p>
        </w:tc>
        <w:tc>
          <w:tcPr>
            <w:tcW w:w="2175" w:type="dxa"/>
          </w:tcPr>
          <w:p>
            <w:pPr>
              <w:jc w:val="center"/>
              <w:rPr>
                <w:rFonts w:ascii="仿宋" w:hAnsi="仿宋" w:eastAsia="仿宋" w:cs="Times New Roman"/>
                <w:sz w:val="28"/>
                <w:szCs w:val="28"/>
              </w:rPr>
            </w:pPr>
            <w:r>
              <w:rPr>
                <w:rFonts w:hint="eastAsia" w:ascii="仿宋" w:hAnsi="仿宋" w:eastAsia="仿宋" w:cs="Times New Roman"/>
                <w:sz w:val="28"/>
                <w:szCs w:val="28"/>
              </w:rPr>
              <w:t>型号</w:t>
            </w:r>
          </w:p>
        </w:tc>
        <w:tc>
          <w:tcPr>
            <w:tcW w:w="1661" w:type="dxa"/>
          </w:tcPr>
          <w:p>
            <w:pPr>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1662" w:type="dxa"/>
          </w:tcPr>
          <w:p>
            <w:pPr>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372" w:type="dxa"/>
          </w:tcPr>
          <w:p>
            <w:pPr>
              <w:jc w:val="center"/>
              <w:rPr>
                <w:rFonts w:ascii="仿宋" w:hAnsi="仿宋" w:eastAsia="仿宋" w:cs="Times New Roman"/>
                <w:sz w:val="28"/>
                <w:szCs w:val="28"/>
              </w:rPr>
            </w:pPr>
            <w:r>
              <w:rPr>
                <w:rFonts w:hint="eastAsia" w:ascii="仿宋" w:hAnsi="仿宋" w:eastAsia="仿宋"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left"/>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jc w:val="center"/>
              <w:rPr>
                <w:rFonts w:ascii="仿宋" w:hAnsi="仿宋" w:eastAsia="仿宋" w:cs="Times New Roman"/>
                <w:sz w:val="28"/>
                <w:szCs w:val="28"/>
              </w:rPr>
            </w:pPr>
          </w:p>
        </w:tc>
        <w:tc>
          <w:tcPr>
            <w:tcW w:w="2055" w:type="dxa"/>
          </w:tcPr>
          <w:p>
            <w:pPr>
              <w:jc w:val="center"/>
              <w:rPr>
                <w:rFonts w:ascii="仿宋" w:hAnsi="仿宋" w:eastAsia="仿宋" w:cs="Times New Roman"/>
                <w:sz w:val="28"/>
                <w:szCs w:val="28"/>
              </w:rPr>
            </w:pPr>
          </w:p>
        </w:tc>
        <w:tc>
          <w:tcPr>
            <w:tcW w:w="2175" w:type="dxa"/>
          </w:tcPr>
          <w:p>
            <w:pPr>
              <w:jc w:val="center"/>
              <w:rPr>
                <w:rFonts w:ascii="仿宋" w:hAnsi="仿宋" w:eastAsia="仿宋" w:cs="Times New Roman"/>
                <w:sz w:val="28"/>
                <w:szCs w:val="28"/>
              </w:rPr>
            </w:pPr>
          </w:p>
        </w:tc>
        <w:tc>
          <w:tcPr>
            <w:tcW w:w="1661" w:type="dxa"/>
          </w:tcPr>
          <w:p>
            <w:pPr>
              <w:jc w:val="center"/>
              <w:rPr>
                <w:rFonts w:ascii="仿宋" w:hAnsi="仿宋" w:eastAsia="仿宋" w:cs="Times New Roman"/>
                <w:sz w:val="28"/>
                <w:szCs w:val="28"/>
              </w:rPr>
            </w:pPr>
          </w:p>
        </w:tc>
        <w:tc>
          <w:tcPr>
            <w:tcW w:w="1662" w:type="dxa"/>
          </w:tcPr>
          <w:p>
            <w:pPr>
              <w:jc w:val="center"/>
              <w:rPr>
                <w:rFonts w:ascii="仿宋" w:hAnsi="仿宋" w:eastAsia="仿宋" w:cs="Times New Roman"/>
                <w:sz w:val="28"/>
                <w:szCs w:val="28"/>
              </w:rPr>
            </w:pPr>
          </w:p>
        </w:tc>
        <w:tc>
          <w:tcPr>
            <w:tcW w:w="1372" w:type="dxa"/>
          </w:tcPr>
          <w:p>
            <w:pPr>
              <w:jc w:val="center"/>
              <w:rPr>
                <w:rFonts w:ascii="仿宋" w:hAnsi="仿宋" w:eastAsia="仿宋" w:cs="Times New Roman"/>
                <w:sz w:val="28"/>
                <w:szCs w:val="28"/>
              </w:rPr>
            </w:pPr>
          </w:p>
        </w:tc>
      </w:tr>
    </w:tbl>
    <w:p>
      <w:pPr>
        <w:jc w:val="left"/>
        <w:rPr>
          <w:rFonts w:ascii="仿宋" w:hAnsi="仿宋" w:eastAsia="仿宋" w:cs="宋体"/>
          <w:kern w:val="0"/>
          <w:sz w:val="28"/>
          <w:szCs w:val="28"/>
        </w:rPr>
      </w:pPr>
      <w:r>
        <w:rPr>
          <w:rFonts w:hint="eastAsia" w:ascii="仿宋" w:hAnsi="仿宋" w:eastAsia="仿宋" w:cs="宋体"/>
          <w:kern w:val="0"/>
          <w:sz w:val="28"/>
          <w:szCs w:val="28"/>
        </w:rPr>
        <w:t>2）安全保障方案</w:t>
      </w:r>
    </w:p>
    <w:p>
      <w:pPr>
        <w:jc w:val="left"/>
        <w:rPr>
          <w:rFonts w:ascii="仿宋" w:hAnsi="仿宋" w:eastAsia="仿宋" w:cs="宋体"/>
          <w:kern w:val="0"/>
          <w:sz w:val="28"/>
          <w:szCs w:val="28"/>
        </w:rPr>
      </w:pPr>
    </w:p>
    <w:p>
      <w:pPr>
        <w:pStyle w:val="25"/>
        <w:spacing w:after="120"/>
        <w:ind w:left="720" w:firstLine="0" w:firstLineChars="0"/>
        <w:jc w:val="left"/>
        <w:rPr>
          <w:rFonts w:ascii="仿宋" w:hAnsi="仿宋" w:eastAsia="仿宋" w:cs="宋体"/>
          <w:kern w:val="0"/>
          <w:sz w:val="28"/>
          <w:szCs w:val="28"/>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3、设备配置情况：</w:t>
      </w:r>
    </w:p>
    <w:p>
      <w:pPr>
        <w:jc w:val="center"/>
        <w:rPr>
          <w:rFonts w:ascii="黑体" w:hAnsi="黑体" w:eastAsia="黑体"/>
          <w:sz w:val="36"/>
          <w:szCs w:val="36"/>
        </w:rPr>
      </w:pPr>
      <w:r>
        <w:rPr>
          <w:rFonts w:hint="eastAsia" w:ascii="黑体" w:hAnsi="黑体" w:eastAsia="黑体"/>
          <w:color w:val="0C0C0C" w:themeColor="text1" w:themeTint="F2"/>
          <w:sz w:val="36"/>
          <w:szCs w:val="36"/>
        </w:rPr>
        <w:t>改造内容中所需设备/配件/线缆清单</w:t>
      </w:r>
    </w:p>
    <w:p>
      <w:pPr>
        <w:rPr>
          <w:rFonts w:ascii="仿宋" w:hAnsi="仿宋" w:eastAsia="仿宋"/>
          <w:b/>
          <w:sz w:val="28"/>
          <w:szCs w:val="28"/>
        </w:rPr>
      </w:pPr>
      <w:r>
        <w:rPr>
          <w:rFonts w:hint="eastAsia" w:ascii="仿宋" w:hAnsi="仿宋" w:eastAsia="仿宋" w:cs="Times New Roman"/>
          <w:sz w:val="28"/>
          <w:szCs w:val="28"/>
        </w:rPr>
        <w:t>（清单中须注明各外购设备设施的型号、规格和品牌）</w:t>
      </w:r>
    </w:p>
    <w:tbl>
      <w:tblPr>
        <w:tblStyle w:val="18"/>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2127"/>
        <w:gridCol w:w="1843"/>
        <w:gridCol w:w="1020"/>
        <w:gridCol w:w="9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序号</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名称</w:t>
            </w: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规格型号</w:t>
            </w: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品牌</w:t>
            </w: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单位</w:t>
            </w: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数量</w:t>
            </w:r>
          </w:p>
        </w:tc>
        <w:tc>
          <w:tcPr>
            <w:tcW w:w="141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1</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2</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3</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4</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5</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6</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7</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both"/>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8</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ascii="仿宋" w:hAnsi="仿宋" w:eastAsia="仿宋"/>
                <w:sz w:val="28"/>
                <w:szCs w:val="28"/>
                <w:lang w:eastAsia="zh-CN"/>
              </w:rPr>
              <w:t>9</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0</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1</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75"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2</w:t>
            </w:r>
          </w:p>
        </w:tc>
        <w:tc>
          <w:tcPr>
            <w:tcW w:w="1701" w:type="dxa"/>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2127"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843" w:type="dxa"/>
            <w:tcBorders>
              <w:left w:val="single" w:color="auto" w:sz="4" w:space="0"/>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020" w:type="dxa"/>
            <w:tcBorders>
              <w:lef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993" w:type="dxa"/>
            <w:tcBorders>
              <w:right w:val="single" w:color="auto" w:sz="4" w:space="0"/>
            </w:tcBorders>
            <w:vAlign w:val="center"/>
          </w:tcPr>
          <w:p>
            <w:pPr>
              <w:pStyle w:val="38"/>
              <w:adjustRightInd w:val="0"/>
              <w:snapToGrid w:val="0"/>
              <w:spacing w:after="0" w:line="240" w:lineRule="auto"/>
              <w:ind w:firstLine="0" w:firstLineChars="0"/>
              <w:jc w:val="center"/>
              <w:rPr>
                <w:rFonts w:ascii="仿宋" w:hAnsi="仿宋" w:eastAsia="仿宋"/>
                <w:sz w:val="28"/>
                <w:szCs w:val="28"/>
                <w:lang w:eastAsia="zh-CN"/>
              </w:rPr>
            </w:pPr>
          </w:p>
        </w:tc>
        <w:tc>
          <w:tcPr>
            <w:tcW w:w="1417" w:type="dxa"/>
            <w:tcBorders>
              <w:right w:val="single" w:color="auto" w:sz="4" w:space="0"/>
            </w:tcBorders>
          </w:tcPr>
          <w:p>
            <w:pPr>
              <w:pStyle w:val="38"/>
              <w:adjustRightInd w:val="0"/>
              <w:snapToGrid w:val="0"/>
              <w:spacing w:after="0" w:line="240" w:lineRule="auto"/>
              <w:ind w:firstLine="0" w:firstLineChars="0"/>
              <w:jc w:val="center"/>
              <w:rPr>
                <w:rFonts w:ascii="仿宋" w:hAnsi="仿宋" w:eastAsia="仿宋"/>
                <w:sz w:val="28"/>
                <w:szCs w:val="28"/>
                <w:lang w:eastAsia="zh-CN"/>
              </w:rPr>
            </w:pPr>
          </w:p>
        </w:tc>
      </w:tr>
    </w:tbl>
    <w:p>
      <w:pPr>
        <w:adjustRightInd w:val="0"/>
        <w:snapToGrid w:val="0"/>
        <w:spacing w:after="120" w:afterLines="50" w:line="276" w:lineRule="auto"/>
        <w:rPr>
          <w:rFonts w:ascii="仿宋_GB2312" w:hAnsi="仿宋_GB2312" w:eastAsia="仿宋_GB2312" w:cs="仿宋_GB2312"/>
          <w:color w:val="000000" w:themeColor="text1"/>
          <w:sz w:val="32"/>
          <w:szCs w:val="32"/>
        </w:rPr>
      </w:pPr>
    </w:p>
    <w:p>
      <w:pPr>
        <w:pStyle w:val="25"/>
        <w:numPr>
          <w:ilvl w:val="0"/>
          <w:numId w:val="13"/>
        </w:numPr>
        <w:adjustRightInd w:val="0"/>
        <w:snapToGrid w:val="0"/>
        <w:spacing w:after="120" w:afterLines="50" w:line="276" w:lineRule="auto"/>
        <w:ind w:firstLineChars="0"/>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售后服务</w:t>
      </w:r>
      <w:r>
        <w:rPr>
          <w:rFonts w:hint="eastAsia" w:ascii="仿宋_GB2312" w:hAnsi="仿宋_GB2312" w:eastAsia="仿宋_GB2312" w:cs="仿宋_GB2312"/>
          <w:snapToGrid w:val="0"/>
          <w:sz w:val="32"/>
          <w:szCs w:val="32"/>
        </w:rPr>
        <w:t>：</w:t>
      </w: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hint="eastAsia"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rPr>
        <w:t>5、创新性或合理化建议</w:t>
      </w:r>
      <w:r>
        <w:rPr>
          <w:rFonts w:hint="eastAsia" w:ascii="仿宋_GB2312" w:hAnsi="仿宋_GB2312" w:eastAsia="仿宋_GB2312" w:cs="仿宋_GB2312"/>
          <w:snapToGrid w:val="0"/>
          <w:sz w:val="32"/>
          <w:szCs w:val="32"/>
        </w:rPr>
        <w:t>：</w:t>
      </w: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snapToGrid w:val="0"/>
          <w:sz w:val="32"/>
          <w:szCs w:val="32"/>
        </w:rPr>
      </w:pPr>
    </w:p>
    <w:p>
      <w:pPr>
        <w:adjustRightInd w:val="0"/>
        <w:snapToGrid w:val="0"/>
        <w:spacing w:after="120" w:afterLines="50" w:line="276" w:lineRule="auto"/>
        <w:rPr>
          <w:rFonts w:hint="eastAsia" w:ascii="仿宋_GB2312" w:hAnsi="仿宋_GB2312" w:eastAsia="仿宋_GB2312" w:cs="仿宋_GB2312"/>
          <w:snapToGrid w:val="0"/>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6、其他：</w:t>
      </w: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b/>
          <w:bCs/>
          <w:color w:val="000000" w:themeColor="text1"/>
          <w:sz w:val="32"/>
          <w:szCs w:val="32"/>
        </w:rPr>
      </w:pPr>
    </w:p>
    <w:p>
      <w:pPr>
        <w:adjustRightInd w:val="0"/>
        <w:snapToGrid w:val="0"/>
        <w:spacing w:after="120" w:afterLines="50" w:line="276" w:lineRule="auto"/>
        <w:rPr>
          <w:rFonts w:ascii="仿宋_GB2312" w:hAnsi="仿宋_GB2312" w:eastAsia="仿宋_GB2312" w:cs="仿宋_GB2312"/>
          <w:b/>
          <w:bCs/>
          <w:color w:val="000000" w:themeColor="text1"/>
          <w:sz w:val="32"/>
          <w:szCs w:val="32"/>
        </w:rPr>
      </w:pPr>
    </w:p>
    <w:p>
      <w:pPr>
        <w:adjustRightInd w:val="0"/>
        <w:snapToGrid w:val="0"/>
        <w:spacing w:after="120" w:afterLines="50" w:line="276" w:lineRule="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四、其他证明性文件（如有）</w:t>
      </w: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ascii="仿宋_GB2312" w:hAnsi="仿宋_GB2312" w:eastAsia="仿宋_GB2312" w:cs="仿宋_GB2312"/>
          <w:color w:val="000000" w:themeColor="text1"/>
          <w:sz w:val="32"/>
          <w:szCs w:val="32"/>
        </w:rPr>
      </w:pPr>
    </w:p>
    <w:p>
      <w:pPr>
        <w:adjustRightInd w:val="0"/>
        <w:snapToGrid w:val="0"/>
        <w:spacing w:after="120" w:afterLines="50" w:line="276" w:lineRule="auto"/>
        <w:rPr>
          <w:rFonts w:hint="eastAsia" w:ascii="仿宋_GB2312" w:hAnsi="仿宋_GB2312" w:eastAsia="仿宋_GB2312" w:cs="仿宋_GB2312"/>
          <w:color w:val="000000" w:themeColor="text1"/>
          <w:sz w:val="32"/>
          <w:szCs w:val="32"/>
        </w:rPr>
      </w:pPr>
    </w:p>
    <w:p>
      <w:pPr>
        <w:spacing w:line="360" w:lineRule="auto"/>
        <w:jc w:val="center"/>
        <w:rPr>
          <w:rFonts w:ascii="方正小标宋_GBK" w:hAnsi="方正小标宋_GBK" w:eastAsia="方正小标宋_GBK" w:cs="方正小标宋_GBK"/>
          <w:b/>
          <w:bCs/>
          <w:color w:val="000000" w:themeColor="text1"/>
          <w:sz w:val="44"/>
          <w:szCs w:val="44"/>
        </w:rPr>
      </w:pPr>
      <w:r>
        <w:rPr>
          <w:rFonts w:hint="eastAsia" w:ascii="方正小标宋_GBK" w:hAnsi="方正小标宋_GBK" w:eastAsia="方正小标宋_GBK" w:cs="方正小标宋_GBK"/>
          <w:b/>
          <w:bCs/>
          <w:color w:val="000000" w:themeColor="text1"/>
          <w:sz w:val="44"/>
          <w:szCs w:val="44"/>
        </w:rPr>
        <w:t>响  应  书</w:t>
      </w:r>
    </w:p>
    <w:p>
      <w:pPr>
        <w:spacing w:line="440" w:lineRule="exac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u w:val="single"/>
        </w:rPr>
        <w:t>中粮屯河玛纳斯番茄制品有限公司</w:t>
      </w:r>
      <w:r>
        <w:rPr>
          <w:rFonts w:hint="eastAsia" w:ascii="仿宋_GB2312" w:eastAsia="仿宋_GB2312" w:hAnsiTheme="minorEastAsia"/>
          <w:color w:val="000000" w:themeColor="text1"/>
          <w:sz w:val="32"/>
          <w:szCs w:val="32"/>
        </w:rPr>
        <w:t>：</w:t>
      </w:r>
    </w:p>
    <w:p>
      <w:pPr>
        <w:spacing w:line="440" w:lineRule="exact"/>
        <w:ind w:firstLine="640" w:firstLineChars="200"/>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依据贵方202</w:t>
      </w:r>
      <w:r>
        <w:rPr>
          <w:rFonts w:ascii="仿宋_GB2312" w:eastAsia="仿宋_GB2312" w:hAnsiTheme="minorEastAsia"/>
          <w:color w:val="000000" w:themeColor="text1"/>
          <w:sz w:val="32"/>
          <w:szCs w:val="32"/>
        </w:rPr>
        <w:t>4</w:t>
      </w:r>
      <w:r>
        <w:rPr>
          <w:rFonts w:hint="eastAsia" w:ascii="仿宋_GB2312" w:eastAsia="仿宋_GB2312" w:hAnsiTheme="minorEastAsia"/>
          <w:color w:val="000000" w:themeColor="text1"/>
          <w:sz w:val="32"/>
          <w:szCs w:val="32"/>
        </w:rPr>
        <w:t>年</w:t>
      </w:r>
      <w:r>
        <w:rPr>
          <w:rFonts w:hint="eastAsia" w:ascii="仿宋_GB2312" w:eastAsia="仿宋_GB2312" w:hAnsiTheme="minorEastAsia"/>
          <w:color w:val="000000" w:themeColor="text1"/>
          <w:sz w:val="32"/>
          <w:szCs w:val="32"/>
          <w:u w:val="single"/>
        </w:rPr>
        <w:t>蒸发、杀菌、灌装系统供配电增容改造项目</w:t>
      </w:r>
      <w:r>
        <w:rPr>
          <w:rFonts w:hint="eastAsia" w:ascii="仿宋_GB2312" w:eastAsia="仿宋_GB2312" w:hAnsiTheme="minorEastAsia"/>
          <w:color w:val="000000" w:themeColor="text1"/>
          <w:sz w:val="32"/>
          <w:szCs w:val="32"/>
        </w:rPr>
        <w:t>采购的邀请，我方</w:t>
      </w:r>
      <w:r>
        <w:rPr>
          <w:rFonts w:hint="eastAsia" w:ascii="仿宋_GB2312" w:eastAsia="仿宋_GB2312" w:hAnsiTheme="minorEastAsia"/>
          <w:color w:val="000000" w:themeColor="text1"/>
          <w:sz w:val="32"/>
          <w:szCs w:val="32"/>
          <w:u w:val="single"/>
        </w:rPr>
        <w:t xml:space="preserve">                         （姓名和职务）</w:t>
      </w:r>
      <w:r>
        <w:rPr>
          <w:rFonts w:hint="eastAsia" w:ascii="仿宋_GB2312" w:eastAsia="仿宋_GB2312" w:hAnsiTheme="minorEastAsia"/>
          <w:color w:val="000000" w:themeColor="text1"/>
          <w:sz w:val="32"/>
          <w:szCs w:val="32"/>
        </w:rPr>
        <w:t>经正式授权并代表投标方</w:t>
      </w:r>
      <w:r>
        <w:rPr>
          <w:rFonts w:hint="eastAsia" w:ascii="仿宋_GB2312" w:eastAsia="仿宋_GB2312" w:hAnsiTheme="minorEastAsia"/>
          <w:color w:val="000000" w:themeColor="text1"/>
          <w:sz w:val="32"/>
          <w:szCs w:val="32"/>
          <w:u w:val="single"/>
        </w:rPr>
        <w:t xml:space="preserve">                                               （投标方名称、地址）</w:t>
      </w:r>
      <w:r>
        <w:rPr>
          <w:rFonts w:hint="eastAsia" w:ascii="仿宋_GB2312" w:eastAsia="仿宋_GB2312" w:hAnsiTheme="minorEastAsia"/>
          <w:color w:val="000000" w:themeColor="text1"/>
          <w:sz w:val="32"/>
          <w:szCs w:val="32"/>
        </w:rPr>
        <w:t>提交下述投标响应文件价格文件和商务技术文件。</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1. 报价表（如有）；</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2. 技术规格响应、偏离情况说明表；</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3. 按采购文件投标人须知提供的有关文件；</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4. 资格证明文件；</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在此，授权代表宣布同意如下：</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1. 将按投标采购文件的约定履行合同责任和义务；</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2. 已详细审查全部采购文件；我们完全理解并同意放弃对这方面有不明及误解的权力；</w:t>
      </w:r>
    </w:p>
    <w:p>
      <w:pPr>
        <w:spacing w:line="440" w:lineRule="exact"/>
        <w:ind w:firstLine="48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3. 同意提供按照贵方可能要求的与本次项目谈判有关的一切数据或资料；</w:t>
      </w:r>
    </w:p>
    <w:p>
      <w:pPr>
        <w:spacing w:line="440" w:lineRule="exact"/>
        <w:ind w:firstLine="480"/>
        <w:rPr>
          <w:rFonts w:ascii="仿宋_GB2312" w:eastAsia="仿宋_GB2312" w:hAnsiTheme="minorEastAsia"/>
          <w:color w:val="000000" w:themeColor="text1"/>
          <w:sz w:val="32"/>
          <w:szCs w:val="32"/>
          <w:u w:val="single"/>
        </w:rPr>
      </w:pPr>
      <w:r>
        <w:rPr>
          <w:rFonts w:hint="eastAsia" w:ascii="仿宋_GB2312" w:eastAsia="仿宋_GB2312" w:hAnsiTheme="minorEastAsia"/>
          <w:color w:val="000000" w:themeColor="text1"/>
          <w:sz w:val="32"/>
          <w:szCs w:val="32"/>
        </w:rPr>
        <w:t>4. 与本项目有关的一切正式往来信函请寄：</w:t>
      </w:r>
    </w:p>
    <w:p>
      <w:pPr>
        <w:spacing w:line="440" w:lineRule="exact"/>
        <w:ind w:firstLine="320" w:firstLineChars="100"/>
        <w:rPr>
          <w:rFonts w:ascii="仿宋_GB2312" w:eastAsia="仿宋_GB2312" w:hAnsiTheme="minorEastAsia"/>
          <w:color w:val="000000" w:themeColor="text1"/>
          <w:sz w:val="32"/>
          <w:szCs w:val="32"/>
          <w:u w:val="single"/>
        </w:rPr>
      </w:pPr>
      <w:r>
        <w:rPr>
          <w:rFonts w:hint="eastAsia" w:ascii="仿宋_GB2312" w:eastAsia="仿宋_GB2312" w:hAnsiTheme="minorEastAsia"/>
          <w:color w:val="000000" w:themeColor="text1"/>
          <w:sz w:val="32"/>
          <w:szCs w:val="32"/>
        </w:rPr>
        <w:t>电话/传真： 电子函件：</w:t>
      </w:r>
    </w:p>
    <w:p>
      <w:pPr>
        <w:spacing w:line="440" w:lineRule="exact"/>
        <w:ind w:firstLine="320" w:firstLineChars="100"/>
        <w:rPr>
          <w:rFonts w:ascii="仿宋_GB2312" w:eastAsia="仿宋_GB2312" w:hAnsiTheme="minorEastAsia"/>
          <w:color w:val="000000" w:themeColor="text1"/>
          <w:sz w:val="32"/>
          <w:szCs w:val="32"/>
          <w:u w:val="single"/>
        </w:rPr>
      </w:pPr>
    </w:p>
    <w:p>
      <w:pPr>
        <w:spacing w:line="440" w:lineRule="exact"/>
        <w:ind w:firstLine="320" w:firstLineChars="100"/>
        <w:rPr>
          <w:rFonts w:ascii="仿宋_GB2312" w:eastAsia="仿宋_GB2312" w:hAnsiTheme="minorEastAsia"/>
          <w:color w:val="000000" w:themeColor="text1"/>
          <w:sz w:val="32"/>
          <w:szCs w:val="32"/>
        </w:rPr>
      </w:pPr>
    </w:p>
    <w:p>
      <w:pPr>
        <w:spacing w:line="440" w:lineRule="exact"/>
        <w:ind w:left="1842" w:leftChars="877"/>
        <w:rPr>
          <w:rFonts w:ascii="仿宋_GB2312" w:eastAsia="仿宋_GB2312" w:hAnsiTheme="minorEastAsia"/>
          <w:color w:val="000000" w:themeColor="text1"/>
          <w:sz w:val="32"/>
          <w:szCs w:val="32"/>
          <w:u w:val="single"/>
        </w:rPr>
      </w:pPr>
      <w:r>
        <w:rPr>
          <w:rFonts w:hint="eastAsia" w:ascii="仿宋_GB2312" w:eastAsia="仿宋_GB2312" w:hAnsiTheme="minorEastAsia"/>
          <w:color w:val="000000" w:themeColor="text1"/>
          <w:sz w:val="32"/>
          <w:szCs w:val="32"/>
        </w:rPr>
        <w:t>供应签章或法定代表人授权代表签字：</w:t>
      </w:r>
    </w:p>
    <w:p>
      <w:pPr>
        <w:spacing w:line="440" w:lineRule="exact"/>
        <w:ind w:left="1842" w:leftChars="877"/>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日期：      年   月    日</w:t>
      </w:r>
    </w:p>
    <w:p>
      <w:pPr>
        <w:spacing w:line="440" w:lineRule="exact"/>
        <w:ind w:left="1842" w:leftChars="877"/>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开户银行：</w:t>
      </w:r>
    </w:p>
    <w:p>
      <w:pPr>
        <w:spacing w:line="440" w:lineRule="exact"/>
        <w:ind w:left="1842" w:leftChars="877"/>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账号/行号：</w:t>
      </w:r>
    </w:p>
    <w:p>
      <w:pPr>
        <w:spacing w:line="440" w:lineRule="exact"/>
        <w:ind w:left="1842" w:leftChars="877"/>
        <w:rPr>
          <w:rFonts w:ascii="仿宋_GB2312" w:eastAsia="仿宋_GB2312" w:hAnsiTheme="minorEastAsia"/>
          <w:color w:val="000000" w:themeColor="text1"/>
          <w:sz w:val="32"/>
          <w:szCs w:val="32"/>
          <w:u w:val="single"/>
        </w:rPr>
      </w:pPr>
      <w:r>
        <w:rPr>
          <w:rFonts w:hint="eastAsia" w:ascii="仿宋_GB2312" w:eastAsia="仿宋_GB2312" w:hAnsiTheme="minorEastAsia"/>
          <w:color w:val="000000" w:themeColor="text1"/>
          <w:sz w:val="32"/>
          <w:szCs w:val="32"/>
        </w:rPr>
        <w:t>日期：    年    月    日</w:t>
      </w:r>
    </w:p>
    <w:p>
      <w:pPr>
        <w:spacing w:line="360" w:lineRule="auto"/>
        <w:rPr>
          <w:rFonts w:ascii="仿宋_GB2312" w:eastAsia="仿宋_GB2312" w:hAnsiTheme="minorEastAsia"/>
          <w:b/>
          <w:color w:val="000000" w:themeColor="text1"/>
          <w:sz w:val="24"/>
        </w:rPr>
      </w:pPr>
    </w:p>
    <w:p>
      <w:pPr>
        <w:spacing w:line="360" w:lineRule="auto"/>
        <w:rPr>
          <w:rFonts w:ascii="仿宋_GB2312" w:eastAsia="仿宋_GB2312" w:cs="Arial" w:hAnsiTheme="minorEastAsia"/>
          <w:color w:val="000000" w:themeColor="text1"/>
          <w:sz w:val="24"/>
        </w:rPr>
      </w:pPr>
      <w:r>
        <w:rPr>
          <w:rFonts w:hint="eastAsia" w:ascii="仿宋_GB2312" w:eastAsia="仿宋_GB2312" w:cs="Arial" w:hAnsiTheme="minorEastAsia"/>
          <w:color w:val="000000" w:themeColor="text1"/>
          <w:sz w:val="24"/>
        </w:rPr>
        <w:br w:type="page"/>
      </w:r>
    </w:p>
    <w:p>
      <w:pPr>
        <w:spacing w:line="360" w:lineRule="auto"/>
        <w:rPr>
          <w:rFonts w:ascii="仿宋_GB2312" w:eastAsia="仿宋_GB2312" w:cs="Arial" w:hAnsiTheme="minorEastAsia"/>
          <w:color w:val="000000" w:themeColor="text1"/>
          <w:sz w:val="24"/>
        </w:rPr>
      </w:pPr>
    </w:p>
    <w:p>
      <w:pPr>
        <w:spacing w:line="360" w:lineRule="auto"/>
        <w:jc w:val="center"/>
        <w:rPr>
          <w:rFonts w:ascii="方正小标宋_GBK" w:hAnsi="方正小标宋_GBK" w:eastAsia="方正小标宋_GBK" w:cs="方正小标宋_GBK"/>
          <w:b/>
          <w:bCs/>
          <w:color w:val="000000" w:themeColor="text1"/>
          <w:sz w:val="44"/>
          <w:szCs w:val="44"/>
        </w:rPr>
      </w:pPr>
      <w:r>
        <w:rPr>
          <w:rFonts w:hint="eastAsia" w:ascii="方正小标宋_GBK" w:hAnsi="方正小标宋_GBK" w:eastAsia="方正小标宋_GBK" w:cs="方正小标宋_GBK"/>
          <w:b/>
          <w:bCs/>
          <w:color w:val="000000" w:themeColor="text1"/>
          <w:sz w:val="44"/>
          <w:szCs w:val="44"/>
        </w:rPr>
        <w:t>技术响应、偏离情况说明表</w:t>
      </w:r>
    </w:p>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项目名称：蒸发、杀菌、灌装系统供配电增容改造项目</w:t>
      </w:r>
    </w:p>
    <w:tbl>
      <w:tblPr>
        <w:tblStyle w:val="18"/>
        <w:tblW w:w="5000" w:type="pct"/>
        <w:tblInd w:w="0" w:type="dxa"/>
        <w:tblLayout w:type="autofit"/>
        <w:tblCellMar>
          <w:top w:w="0" w:type="dxa"/>
          <w:left w:w="108" w:type="dxa"/>
          <w:bottom w:w="0" w:type="dxa"/>
          <w:right w:w="108" w:type="dxa"/>
        </w:tblCellMar>
      </w:tblPr>
      <w:tblGrid>
        <w:gridCol w:w="491"/>
        <w:gridCol w:w="840"/>
        <w:gridCol w:w="730"/>
        <w:gridCol w:w="3559"/>
        <w:gridCol w:w="2601"/>
        <w:gridCol w:w="1023"/>
        <w:gridCol w:w="724"/>
      </w:tblGrid>
      <w:tr>
        <w:tblPrEx>
          <w:tblCellMar>
            <w:top w:w="0" w:type="dxa"/>
            <w:left w:w="108" w:type="dxa"/>
            <w:bottom w:w="0" w:type="dxa"/>
            <w:right w:w="108" w:type="dxa"/>
          </w:tblCellMar>
        </w:tblPrEx>
        <w:trPr>
          <w:trHeight w:val="720" w:hRule="atLeast"/>
        </w:trPr>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序号</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标的</w:t>
            </w:r>
          </w:p>
        </w:tc>
        <w:tc>
          <w:tcPr>
            <w:tcW w:w="3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17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采购文件要求</w:t>
            </w:r>
          </w:p>
        </w:tc>
        <w:tc>
          <w:tcPr>
            <w:tcW w:w="13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响应文件具体响应</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响应/偏离</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说 明</w:t>
            </w:r>
          </w:p>
        </w:tc>
      </w:tr>
      <w:tr>
        <w:tblPrEx>
          <w:tblCellMar>
            <w:top w:w="0" w:type="dxa"/>
            <w:left w:w="108" w:type="dxa"/>
            <w:bottom w:w="0" w:type="dxa"/>
            <w:right w:w="108" w:type="dxa"/>
          </w:tblCellMar>
        </w:tblPrEx>
        <w:trPr>
          <w:trHeight w:val="420"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42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nil"/>
            </w:tcBorders>
            <w:shd w:val="clear" w:color="auto" w:fill="auto"/>
            <w:noWrap/>
            <w:vAlign w:val="center"/>
          </w:tcPr>
          <w:p>
            <w:pPr>
              <w:widowControl/>
              <w:jc w:val="left"/>
              <w:rPr>
                <w:rFonts w:ascii="仿宋_GB2312" w:hAnsi="微软雅黑" w:eastAsia="仿宋_GB2312" w:cs="宋体"/>
                <w:color w:val="000000"/>
                <w:kern w:val="0"/>
                <w:sz w:val="24"/>
              </w:rPr>
            </w:pPr>
          </w:p>
        </w:tc>
        <w:tc>
          <w:tcPr>
            <w:tcW w:w="1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r>
      <w:tr>
        <w:tblPrEx>
          <w:tblCellMar>
            <w:top w:w="0" w:type="dxa"/>
            <w:left w:w="108" w:type="dxa"/>
            <w:bottom w:w="0" w:type="dxa"/>
            <w:right w:w="108" w:type="dxa"/>
          </w:tblCellMar>
        </w:tblPrEx>
        <w:trPr>
          <w:trHeight w:val="27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nil"/>
            </w:tcBorders>
            <w:shd w:val="clear" w:color="auto" w:fill="auto"/>
            <w:noWrap/>
            <w:vAlign w:val="center"/>
          </w:tcPr>
          <w:p>
            <w:pPr>
              <w:widowControl/>
              <w:jc w:val="left"/>
              <w:rPr>
                <w:rFonts w:ascii="仿宋_GB2312" w:hAnsi="微软雅黑" w:eastAsia="仿宋_GB2312" w:cs="宋体"/>
                <w:color w:val="000000"/>
                <w:kern w:val="0"/>
                <w:sz w:val="24"/>
              </w:rPr>
            </w:pPr>
          </w:p>
        </w:tc>
        <w:tc>
          <w:tcPr>
            <w:tcW w:w="1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r>
      <w:tr>
        <w:tblPrEx>
          <w:tblCellMar>
            <w:top w:w="0" w:type="dxa"/>
            <w:left w:w="108" w:type="dxa"/>
            <w:bottom w:w="0" w:type="dxa"/>
            <w:right w:w="108" w:type="dxa"/>
          </w:tblCellMar>
        </w:tblPrEx>
        <w:trPr>
          <w:trHeight w:val="41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1"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7"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2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6"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7"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2"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360" w:lineRule="auto"/>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说明：应对照采购文件“第二章 投标人须知”，逐条说明所提供货物和服务已对采购文件的技术规格做出了实质性的响应，并申明与技术规格条文的响应和偏离。</w:t>
      </w:r>
    </w:p>
    <w:p>
      <w:pPr>
        <w:spacing w:line="360" w:lineRule="auto"/>
        <w:rPr>
          <w:rFonts w:ascii="仿宋_GB2312" w:eastAsia="仿宋_GB2312" w:hAnsiTheme="minorEastAsia"/>
          <w:color w:val="000000" w:themeColor="text1"/>
          <w:sz w:val="24"/>
        </w:rPr>
      </w:pPr>
    </w:p>
    <w:p>
      <w:pPr>
        <w:pStyle w:val="6"/>
        <w:ind w:firstLine="480"/>
        <w:rPr>
          <w:rFonts w:ascii="仿宋_GB2312" w:eastAsia="仿宋_GB2312"/>
          <w:sz w:val="24"/>
        </w:rPr>
      </w:pPr>
    </w:p>
    <w:p>
      <w:pPr>
        <w:spacing w:line="360" w:lineRule="auto"/>
        <w:ind w:firstLine="3600" w:firstLineChars="1500"/>
        <w:rPr>
          <w:rFonts w:ascii="仿宋_GB2312" w:eastAsia="仿宋_GB2312" w:cs="Arial" w:hAnsiTheme="minorEastAsia"/>
          <w:color w:val="000000" w:themeColor="text1"/>
          <w:sz w:val="24"/>
        </w:rPr>
      </w:pPr>
      <w:r>
        <w:rPr>
          <w:rFonts w:hint="eastAsia" w:ascii="仿宋_GB2312" w:eastAsia="仿宋_GB2312" w:cs="Arial" w:hAnsiTheme="minorEastAsia"/>
          <w:color w:val="000000" w:themeColor="text1"/>
          <w:sz w:val="24"/>
        </w:rPr>
        <w:t>投标方（章）或法定代表人授权代表签字：</w:t>
      </w:r>
    </w:p>
    <w:p>
      <w:pPr>
        <w:spacing w:line="360" w:lineRule="auto"/>
        <w:ind w:firstLine="5520" w:firstLineChars="2300"/>
        <w:rPr>
          <w:rFonts w:ascii="仿宋_GB2312" w:eastAsia="仿宋_GB2312" w:cs="Arial" w:hAnsiTheme="minorEastAsia"/>
          <w:color w:val="000000" w:themeColor="text1"/>
          <w:sz w:val="24"/>
        </w:rPr>
      </w:pPr>
      <w:r>
        <w:rPr>
          <w:rFonts w:hint="eastAsia" w:ascii="仿宋_GB2312" w:eastAsia="仿宋_GB2312" w:cs="Arial" w:hAnsiTheme="minorEastAsia"/>
          <w:color w:val="000000" w:themeColor="text1"/>
          <w:sz w:val="24"/>
        </w:rPr>
        <w:t>年月日</w:t>
      </w: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ind w:firstLine="5520" w:firstLineChars="2300"/>
        <w:rPr>
          <w:rFonts w:ascii="仿宋_GB2312" w:eastAsia="仿宋_GB2312" w:cs="Arial" w:hAnsiTheme="minorEastAsia"/>
          <w:color w:val="000000" w:themeColor="text1"/>
          <w:sz w:val="24"/>
        </w:rPr>
      </w:pPr>
    </w:p>
    <w:p>
      <w:pPr>
        <w:spacing w:line="360" w:lineRule="auto"/>
        <w:rPr>
          <w:rFonts w:ascii="仿宋_GB2312" w:eastAsia="仿宋_GB2312" w:cs="Arial" w:hAnsiTheme="minorEastAsia"/>
          <w:color w:val="000000" w:themeColor="text1"/>
          <w:sz w:val="24"/>
        </w:rPr>
      </w:pPr>
    </w:p>
    <w:p>
      <w:pPr>
        <w:spacing w:line="420" w:lineRule="exact"/>
        <w:ind w:firstLine="880" w:firstLineChars="200"/>
        <w:jc w:val="center"/>
        <w:rPr>
          <w:rFonts w:ascii="仿宋_GB2312" w:hAnsi="仿宋_GB2312" w:eastAsia="仿宋_GB2312" w:cs="仿宋_GB2312"/>
          <w:color w:val="000000" w:themeColor="text1"/>
          <w:sz w:val="32"/>
          <w:szCs w:val="32"/>
        </w:rPr>
      </w:pPr>
      <w:r>
        <w:rPr>
          <w:rFonts w:hint="eastAsia" w:ascii="方正小标宋_GBK" w:hAnsi="方正小标宋_GBK" w:eastAsia="方正小标宋_GBK" w:cs="方正小标宋_GBK"/>
          <w:color w:val="000000" w:themeColor="text1"/>
          <w:sz w:val="44"/>
          <w:szCs w:val="44"/>
        </w:rPr>
        <w:t>廉  洁  告  知  书</w:t>
      </w:r>
    </w:p>
    <w:p>
      <w:pPr>
        <w:spacing w:line="320" w:lineRule="exact"/>
        <w:rPr>
          <w:rFonts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尊敬的投标方，您好！</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中粮屯河番茄有限公司（简称中粮番茄）对领导干部和员工实施廉洁从业管理，致力于保障投标方与我公司合作的正当权益，建立良好的合作关系。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我公司不允许领导干部和员工吃、拿、卡、要为难投标方，请您监督。</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我们竭诚的希望与投标方共同建立公平、阳光的伙伴关系，如果中粮番茄公司的领导干部、员工出现舞弊行为、存在不廉洁的行为，请通过投诉受理渠道反映。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我公司向每位投标方（含潜在投标方）发放《廉洁告知书》，接受您的监督。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rPr>
      </w:pPr>
    </w:p>
    <w:p>
      <w:pPr>
        <w:pStyle w:val="25"/>
        <w:numPr>
          <w:ilvl w:val="0"/>
          <w:numId w:val="14"/>
        </w:numPr>
        <w:spacing w:line="320" w:lineRule="exact"/>
        <w:ind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rPr>
      </w:pPr>
      <w:r>
        <w:rPr>
          <w:rFonts w:hint="eastAsia" w:ascii="仿宋_GB2312" w:hAnsi="仿宋_GB2312" w:eastAsia="仿宋_GB2312" w:cs="仿宋_GB2312"/>
          <w:color w:val="000000" w:themeColor="text1"/>
          <w:sz w:val="30"/>
          <w:szCs w:val="30"/>
        </w:rPr>
        <w:t xml:space="preserve">  姓名：</w:t>
      </w:r>
      <w:r>
        <w:rPr>
          <w:rFonts w:hint="eastAsia" w:ascii="仿宋_GB2312" w:hAnsi="仿宋_GB2312" w:eastAsia="仿宋_GB2312" w:cs="仿宋_GB2312"/>
          <w:color w:val="000000" w:themeColor="text1"/>
          <w:sz w:val="30"/>
          <w:szCs w:val="30"/>
          <w:u w:val="single"/>
        </w:rPr>
        <w:t>徐亚梅</w:t>
      </w:r>
    </w:p>
    <w:p>
      <w:pPr>
        <w:ind w:firstLine="600" w:firstLineChars="200"/>
        <w:rPr>
          <w:rFonts w:ascii="仿宋_GB2312" w:eastAsia="仿宋_GB2312"/>
          <w:sz w:val="32"/>
          <w:szCs w:val="32"/>
        </w:rPr>
      </w:pPr>
      <w:r>
        <w:rPr>
          <w:rFonts w:hint="eastAsia" w:ascii="仿宋_GB2312" w:hAnsi="仿宋_GB2312" w:eastAsia="仿宋_GB2312" w:cs="仿宋_GB2312"/>
          <w:color w:val="000000" w:themeColor="text1"/>
          <w:sz w:val="30"/>
          <w:szCs w:val="30"/>
        </w:rPr>
        <w:t xml:space="preserve">  联系电话：</w:t>
      </w:r>
      <w:r>
        <w:rPr>
          <w:rFonts w:ascii="仿宋_GB2312" w:eastAsia="仿宋_GB2312"/>
          <w:sz w:val="32"/>
          <w:szCs w:val="32"/>
        </w:rPr>
        <w:t>18935718583</w:t>
      </w:r>
    </w:p>
    <w:p>
      <w:pPr>
        <w:spacing w:line="320" w:lineRule="exact"/>
        <w:ind w:firstLine="602" w:firstLineChars="201"/>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电子邮箱：</w:t>
      </w:r>
      <w:r>
        <w:rPr>
          <w:rFonts w:ascii="宋体" w:hAnsi="宋体" w:cs="宋体"/>
          <w:sz w:val="32"/>
          <w:szCs w:val="32"/>
        </w:rPr>
        <w:t>xuym.th@cofco.com</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特此告知。</w:t>
      </w:r>
    </w:p>
    <w:p>
      <w:pPr>
        <w:spacing w:line="320" w:lineRule="exact"/>
        <w:ind w:firstLine="5400" w:firstLineChars="18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w:t>
      </w:r>
    </w:p>
    <w:p>
      <w:pPr>
        <w:spacing w:line="320" w:lineRule="exact"/>
        <w:ind w:firstLine="6000" w:firstLineChars="20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color w:val="000000" w:themeColor="text1"/>
          <w:sz w:val="30"/>
          <w:szCs w:val="30"/>
        </w:rPr>
        <w:t>202</w:t>
      </w:r>
      <w:r>
        <w:rPr>
          <w:rFonts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rPr>
        <w:t>年1</w:t>
      </w:r>
      <w:r>
        <w:rPr>
          <w:rFonts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rPr>
        <w:t>月</w:t>
      </w:r>
      <w:r>
        <w:rPr>
          <w:rFonts w:hint="eastAsia" w:ascii="仿宋_GB2312" w:hAnsi="仿宋_GB2312" w:eastAsia="仿宋_GB2312" w:cs="仿宋_GB2312"/>
          <w:color w:val="000000" w:themeColor="text1"/>
          <w:sz w:val="30"/>
          <w:szCs w:val="30"/>
          <w:lang w:val="en-US" w:eastAsia="zh-CN"/>
        </w:rPr>
        <w:t>21日</w:t>
      </w:r>
    </w:p>
    <w:p>
      <w:pPr>
        <w:jc w:val="center"/>
        <w:rPr>
          <w:rFonts w:ascii="仿宋_GB2312" w:hAnsi="仿宋_GB2312" w:eastAsia="仿宋_GB2312" w:cs="仿宋_GB2312"/>
          <w:b/>
          <w:bCs/>
          <w:color w:val="000000" w:themeColor="text1"/>
          <w:sz w:val="32"/>
          <w:szCs w:val="32"/>
        </w:rPr>
      </w:pPr>
    </w:p>
    <w:sectPr>
      <w:pgSz w:w="11906" w:h="16838"/>
      <w:pgMar w:top="1440" w:right="1077" w:bottom="1440"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方正小标宋_GBK">
    <w:altName w:val="Microsoft YaHei UI"/>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2B216"/>
    <w:multiLevelType w:val="singleLevel"/>
    <w:tmpl w:val="8E62B216"/>
    <w:lvl w:ilvl="0" w:tentative="0">
      <w:start w:val="1"/>
      <w:numFmt w:val="decimal"/>
      <w:suff w:val="nothing"/>
      <w:lvlText w:val="%1、"/>
      <w:lvlJc w:val="left"/>
    </w:lvl>
  </w:abstractNum>
  <w:abstractNum w:abstractNumId="1">
    <w:nsid w:val="BC60D1F2"/>
    <w:multiLevelType w:val="singleLevel"/>
    <w:tmpl w:val="BC60D1F2"/>
    <w:lvl w:ilvl="0" w:tentative="0">
      <w:start w:val="1"/>
      <w:numFmt w:val="decimal"/>
      <w:suff w:val="nothing"/>
      <w:lvlText w:val="%1、"/>
      <w:lvlJc w:val="left"/>
    </w:lvl>
  </w:abstractNum>
  <w:abstractNum w:abstractNumId="2">
    <w:nsid w:val="DC33F7D1"/>
    <w:multiLevelType w:val="singleLevel"/>
    <w:tmpl w:val="DC33F7D1"/>
    <w:lvl w:ilvl="0" w:tentative="0">
      <w:start w:val="1"/>
      <w:numFmt w:val="decimal"/>
      <w:suff w:val="nothing"/>
      <w:lvlText w:val="%1、"/>
      <w:lvlJc w:val="left"/>
    </w:lvl>
  </w:abstractNum>
  <w:abstractNum w:abstractNumId="3">
    <w:nsid w:val="DCEFA1ED"/>
    <w:multiLevelType w:val="singleLevel"/>
    <w:tmpl w:val="DCEFA1ED"/>
    <w:lvl w:ilvl="0" w:tentative="0">
      <w:start w:val="1"/>
      <w:numFmt w:val="decimal"/>
      <w:suff w:val="nothing"/>
      <w:lvlText w:val="%1、"/>
      <w:lvlJc w:val="left"/>
    </w:lvl>
  </w:abstractNum>
  <w:abstractNum w:abstractNumId="4">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4FC4AE8"/>
    <w:multiLevelType w:val="multilevel"/>
    <w:tmpl w:val="14FC4A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4CF4FDE"/>
    <w:multiLevelType w:val="multilevel"/>
    <w:tmpl w:val="24CF4FDE"/>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71138DC"/>
    <w:multiLevelType w:val="multilevel"/>
    <w:tmpl w:val="371138D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9">
    <w:nsid w:val="3E7FD865"/>
    <w:multiLevelType w:val="singleLevel"/>
    <w:tmpl w:val="3E7FD865"/>
    <w:lvl w:ilvl="0" w:tentative="0">
      <w:start w:val="2"/>
      <w:numFmt w:val="chineseCounting"/>
      <w:suff w:val="nothing"/>
      <w:lvlText w:val="%1、"/>
      <w:lvlJc w:val="left"/>
      <w:rPr>
        <w:rFonts w:hint="eastAsia"/>
      </w:rPr>
    </w:lvl>
  </w:abstractNum>
  <w:abstractNum w:abstractNumId="10">
    <w:nsid w:val="54102ACC"/>
    <w:multiLevelType w:val="multilevel"/>
    <w:tmpl w:val="54102AC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55B704D0"/>
    <w:multiLevelType w:val="singleLevel"/>
    <w:tmpl w:val="55B704D0"/>
    <w:lvl w:ilvl="0" w:tentative="0">
      <w:start w:val="1"/>
      <w:numFmt w:val="decimal"/>
      <w:suff w:val="nothing"/>
      <w:lvlText w:val="%1、"/>
      <w:lvlJc w:val="left"/>
    </w:lvl>
  </w:abstractNum>
  <w:abstractNum w:abstractNumId="12">
    <w:nsid w:val="57553145"/>
    <w:multiLevelType w:val="multilevel"/>
    <w:tmpl w:val="575531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8A0CB7"/>
    <w:multiLevelType w:val="multilevel"/>
    <w:tmpl w:val="5B8A0CB7"/>
    <w:lvl w:ilvl="0" w:tentative="0">
      <w:start w:val="1"/>
      <w:numFmt w:val="japaneseCounting"/>
      <w:lvlText w:val="第%1部"/>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7"/>
  </w:num>
  <w:num w:numId="3">
    <w:abstractNumId w:val="10"/>
  </w:num>
  <w:num w:numId="4">
    <w:abstractNumId w:val="11"/>
  </w:num>
  <w:num w:numId="5">
    <w:abstractNumId w:val="5"/>
  </w:num>
  <w:num w:numId="6">
    <w:abstractNumId w:val="6"/>
  </w:num>
  <w:num w:numId="7">
    <w:abstractNumId w:val="12"/>
  </w:num>
  <w:num w:numId="8">
    <w:abstractNumId w:val="8"/>
  </w:num>
  <w:num w:numId="9">
    <w:abstractNumId w:val="2"/>
  </w:num>
  <w:num w:numId="10">
    <w:abstractNumId w:val="9"/>
  </w:num>
  <w:num w:numId="11">
    <w:abstractNumId w:val="1"/>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NjBmOTVhZjFkZDljMTdjZWU2NDllZmIwZDYyNzkifQ=="/>
  </w:docVars>
  <w:rsids>
    <w:rsidRoot w:val="00565B3E"/>
    <w:rsid w:val="000002D4"/>
    <w:rsid w:val="00004EE5"/>
    <w:rsid w:val="00005324"/>
    <w:rsid w:val="00005ED8"/>
    <w:rsid w:val="00006250"/>
    <w:rsid w:val="000121FE"/>
    <w:rsid w:val="00013307"/>
    <w:rsid w:val="00013A5D"/>
    <w:rsid w:val="00015CDD"/>
    <w:rsid w:val="000200E3"/>
    <w:rsid w:val="00022745"/>
    <w:rsid w:val="0002334F"/>
    <w:rsid w:val="00026256"/>
    <w:rsid w:val="000263D7"/>
    <w:rsid w:val="00026F3F"/>
    <w:rsid w:val="00036CFD"/>
    <w:rsid w:val="00037596"/>
    <w:rsid w:val="00037964"/>
    <w:rsid w:val="0004236C"/>
    <w:rsid w:val="0005051C"/>
    <w:rsid w:val="00051118"/>
    <w:rsid w:val="00054CC7"/>
    <w:rsid w:val="000561DF"/>
    <w:rsid w:val="000567CA"/>
    <w:rsid w:val="00057C00"/>
    <w:rsid w:val="00057D93"/>
    <w:rsid w:val="00057E17"/>
    <w:rsid w:val="00057EDB"/>
    <w:rsid w:val="0006440B"/>
    <w:rsid w:val="00064DD1"/>
    <w:rsid w:val="00076030"/>
    <w:rsid w:val="00076D95"/>
    <w:rsid w:val="00092052"/>
    <w:rsid w:val="000931D5"/>
    <w:rsid w:val="000938AF"/>
    <w:rsid w:val="000947B0"/>
    <w:rsid w:val="00097379"/>
    <w:rsid w:val="000973FF"/>
    <w:rsid w:val="000975FE"/>
    <w:rsid w:val="000976CC"/>
    <w:rsid w:val="000A4D96"/>
    <w:rsid w:val="000A52BB"/>
    <w:rsid w:val="000A72BC"/>
    <w:rsid w:val="000A765D"/>
    <w:rsid w:val="000B675A"/>
    <w:rsid w:val="000C0710"/>
    <w:rsid w:val="000C3B6A"/>
    <w:rsid w:val="000C47A5"/>
    <w:rsid w:val="000C49D1"/>
    <w:rsid w:val="000C4F84"/>
    <w:rsid w:val="000C6AC9"/>
    <w:rsid w:val="000D14A2"/>
    <w:rsid w:val="000D2ABD"/>
    <w:rsid w:val="000D39F4"/>
    <w:rsid w:val="000D62F9"/>
    <w:rsid w:val="000D766D"/>
    <w:rsid w:val="000D7FB3"/>
    <w:rsid w:val="000E0A77"/>
    <w:rsid w:val="000E2E9A"/>
    <w:rsid w:val="000E4BC9"/>
    <w:rsid w:val="000E511B"/>
    <w:rsid w:val="000E57CE"/>
    <w:rsid w:val="000F11C1"/>
    <w:rsid w:val="000F363D"/>
    <w:rsid w:val="000F713A"/>
    <w:rsid w:val="00105BA1"/>
    <w:rsid w:val="00106DC3"/>
    <w:rsid w:val="00107857"/>
    <w:rsid w:val="00113064"/>
    <w:rsid w:val="00113877"/>
    <w:rsid w:val="001165D1"/>
    <w:rsid w:val="001168AB"/>
    <w:rsid w:val="00117241"/>
    <w:rsid w:val="001176CB"/>
    <w:rsid w:val="00131B54"/>
    <w:rsid w:val="001340A8"/>
    <w:rsid w:val="00136DF1"/>
    <w:rsid w:val="001450FB"/>
    <w:rsid w:val="00146193"/>
    <w:rsid w:val="001464B6"/>
    <w:rsid w:val="001478C0"/>
    <w:rsid w:val="00154038"/>
    <w:rsid w:val="00156109"/>
    <w:rsid w:val="00156134"/>
    <w:rsid w:val="00161AE4"/>
    <w:rsid w:val="00163735"/>
    <w:rsid w:val="001641AA"/>
    <w:rsid w:val="0016584D"/>
    <w:rsid w:val="00165C1B"/>
    <w:rsid w:val="00167B24"/>
    <w:rsid w:val="00172E93"/>
    <w:rsid w:val="00175391"/>
    <w:rsid w:val="0017663F"/>
    <w:rsid w:val="0017730E"/>
    <w:rsid w:val="00177621"/>
    <w:rsid w:val="0017784C"/>
    <w:rsid w:val="001778ED"/>
    <w:rsid w:val="0018042C"/>
    <w:rsid w:val="00182E41"/>
    <w:rsid w:val="00182F8B"/>
    <w:rsid w:val="00184038"/>
    <w:rsid w:val="00185CC4"/>
    <w:rsid w:val="00193071"/>
    <w:rsid w:val="00194430"/>
    <w:rsid w:val="00195F70"/>
    <w:rsid w:val="00197056"/>
    <w:rsid w:val="001A3083"/>
    <w:rsid w:val="001A37A4"/>
    <w:rsid w:val="001A548D"/>
    <w:rsid w:val="001A6C9B"/>
    <w:rsid w:val="001A73EA"/>
    <w:rsid w:val="001B0B0B"/>
    <w:rsid w:val="001B0C57"/>
    <w:rsid w:val="001B0CD7"/>
    <w:rsid w:val="001B29B4"/>
    <w:rsid w:val="001C0703"/>
    <w:rsid w:val="001C29DB"/>
    <w:rsid w:val="001D09AB"/>
    <w:rsid w:val="001D4F98"/>
    <w:rsid w:val="001D633B"/>
    <w:rsid w:val="001E049D"/>
    <w:rsid w:val="001E122B"/>
    <w:rsid w:val="001E5A16"/>
    <w:rsid w:val="001E5B19"/>
    <w:rsid w:val="001F254F"/>
    <w:rsid w:val="0020369B"/>
    <w:rsid w:val="00203A4E"/>
    <w:rsid w:val="00203E94"/>
    <w:rsid w:val="002042F2"/>
    <w:rsid w:val="00204FEE"/>
    <w:rsid w:val="002079C5"/>
    <w:rsid w:val="002129D6"/>
    <w:rsid w:val="00216D16"/>
    <w:rsid w:val="00220275"/>
    <w:rsid w:val="0022227B"/>
    <w:rsid w:val="002226DE"/>
    <w:rsid w:val="00224E61"/>
    <w:rsid w:val="00226CDF"/>
    <w:rsid w:val="0023334D"/>
    <w:rsid w:val="00233DA2"/>
    <w:rsid w:val="00234B85"/>
    <w:rsid w:val="0023566F"/>
    <w:rsid w:val="0023590E"/>
    <w:rsid w:val="00237437"/>
    <w:rsid w:val="0023758E"/>
    <w:rsid w:val="00237625"/>
    <w:rsid w:val="00237BDE"/>
    <w:rsid w:val="00237EB4"/>
    <w:rsid w:val="00250C81"/>
    <w:rsid w:val="002518EB"/>
    <w:rsid w:val="00252644"/>
    <w:rsid w:val="002532F1"/>
    <w:rsid w:val="00253AA3"/>
    <w:rsid w:val="00253BEB"/>
    <w:rsid w:val="00253E70"/>
    <w:rsid w:val="00255D23"/>
    <w:rsid w:val="00261BB2"/>
    <w:rsid w:val="00261E82"/>
    <w:rsid w:val="00262CC3"/>
    <w:rsid w:val="00265464"/>
    <w:rsid w:val="00265CA5"/>
    <w:rsid w:val="002662CA"/>
    <w:rsid w:val="002712B4"/>
    <w:rsid w:val="002717D7"/>
    <w:rsid w:val="002757B2"/>
    <w:rsid w:val="00275BC1"/>
    <w:rsid w:val="002761C5"/>
    <w:rsid w:val="00276F31"/>
    <w:rsid w:val="002832BD"/>
    <w:rsid w:val="00283EF2"/>
    <w:rsid w:val="00286FEE"/>
    <w:rsid w:val="0029489F"/>
    <w:rsid w:val="002957C1"/>
    <w:rsid w:val="002A07CB"/>
    <w:rsid w:val="002A5170"/>
    <w:rsid w:val="002A7F7D"/>
    <w:rsid w:val="002B05F4"/>
    <w:rsid w:val="002B0957"/>
    <w:rsid w:val="002B0A85"/>
    <w:rsid w:val="002B1AE7"/>
    <w:rsid w:val="002B3121"/>
    <w:rsid w:val="002B4CA8"/>
    <w:rsid w:val="002B50D3"/>
    <w:rsid w:val="002B69E7"/>
    <w:rsid w:val="002B6BDB"/>
    <w:rsid w:val="002B6DBF"/>
    <w:rsid w:val="002B73C7"/>
    <w:rsid w:val="002C6C49"/>
    <w:rsid w:val="002D0FCA"/>
    <w:rsid w:val="002D15D1"/>
    <w:rsid w:val="002D20FA"/>
    <w:rsid w:val="002D2C81"/>
    <w:rsid w:val="002D38D7"/>
    <w:rsid w:val="002D3DF8"/>
    <w:rsid w:val="002D521A"/>
    <w:rsid w:val="002D7B66"/>
    <w:rsid w:val="002E01C0"/>
    <w:rsid w:val="002E196D"/>
    <w:rsid w:val="002E3603"/>
    <w:rsid w:val="002F0C07"/>
    <w:rsid w:val="002F0C85"/>
    <w:rsid w:val="002F23CF"/>
    <w:rsid w:val="002F4349"/>
    <w:rsid w:val="002F446D"/>
    <w:rsid w:val="002F5424"/>
    <w:rsid w:val="002F5E3F"/>
    <w:rsid w:val="002F6952"/>
    <w:rsid w:val="00304468"/>
    <w:rsid w:val="00304A8B"/>
    <w:rsid w:val="00305CE7"/>
    <w:rsid w:val="00306CDB"/>
    <w:rsid w:val="0030728B"/>
    <w:rsid w:val="00310D8D"/>
    <w:rsid w:val="003112E9"/>
    <w:rsid w:val="00313219"/>
    <w:rsid w:val="00314418"/>
    <w:rsid w:val="00317D1F"/>
    <w:rsid w:val="003216AD"/>
    <w:rsid w:val="003216E8"/>
    <w:rsid w:val="00326B29"/>
    <w:rsid w:val="003272F9"/>
    <w:rsid w:val="0032743E"/>
    <w:rsid w:val="00334F80"/>
    <w:rsid w:val="00337A2F"/>
    <w:rsid w:val="00341C99"/>
    <w:rsid w:val="0034205C"/>
    <w:rsid w:val="003422CC"/>
    <w:rsid w:val="00354ED4"/>
    <w:rsid w:val="00360949"/>
    <w:rsid w:val="0036236E"/>
    <w:rsid w:val="00363A78"/>
    <w:rsid w:val="00364A5E"/>
    <w:rsid w:val="00366A1F"/>
    <w:rsid w:val="0038080A"/>
    <w:rsid w:val="003911FE"/>
    <w:rsid w:val="00391CB9"/>
    <w:rsid w:val="00394F5F"/>
    <w:rsid w:val="0039609F"/>
    <w:rsid w:val="003A1094"/>
    <w:rsid w:val="003A637B"/>
    <w:rsid w:val="003A6CD1"/>
    <w:rsid w:val="003A722D"/>
    <w:rsid w:val="003B11F1"/>
    <w:rsid w:val="003B22A3"/>
    <w:rsid w:val="003B32FB"/>
    <w:rsid w:val="003B35B3"/>
    <w:rsid w:val="003B3720"/>
    <w:rsid w:val="003B5068"/>
    <w:rsid w:val="003B5C03"/>
    <w:rsid w:val="003C17BC"/>
    <w:rsid w:val="003C1F1E"/>
    <w:rsid w:val="003C2347"/>
    <w:rsid w:val="003C2768"/>
    <w:rsid w:val="003D50F6"/>
    <w:rsid w:val="003D5290"/>
    <w:rsid w:val="003D72BC"/>
    <w:rsid w:val="003E34E8"/>
    <w:rsid w:val="003F0717"/>
    <w:rsid w:val="003F0C4B"/>
    <w:rsid w:val="003F1A7C"/>
    <w:rsid w:val="003F4A87"/>
    <w:rsid w:val="003F5748"/>
    <w:rsid w:val="003F6746"/>
    <w:rsid w:val="003F7A48"/>
    <w:rsid w:val="0040345A"/>
    <w:rsid w:val="004054EC"/>
    <w:rsid w:val="00413807"/>
    <w:rsid w:val="00413867"/>
    <w:rsid w:val="00420E79"/>
    <w:rsid w:val="00425868"/>
    <w:rsid w:val="00427798"/>
    <w:rsid w:val="0043329C"/>
    <w:rsid w:val="0043618D"/>
    <w:rsid w:val="00436CB9"/>
    <w:rsid w:val="00440426"/>
    <w:rsid w:val="00440615"/>
    <w:rsid w:val="004419EB"/>
    <w:rsid w:val="00443F0C"/>
    <w:rsid w:val="00444633"/>
    <w:rsid w:val="0045338F"/>
    <w:rsid w:val="00454B49"/>
    <w:rsid w:val="0045798D"/>
    <w:rsid w:val="004603CF"/>
    <w:rsid w:val="00460504"/>
    <w:rsid w:val="00463B83"/>
    <w:rsid w:val="00467924"/>
    <w:rsid w:val="00470AC3"/>
    <w:rsid w:val="00470C90"/>
    <w:rsid w:val="00472FBB"/>
    <w:rsid w:val="0047321A"/>
    <w:rsid w:val="00475C77"/>
    <w:rsid w:val="00475E3C"/>
    <w:rsid w:val="00477707"/>
    <w:rsid w:val="00477C7C"/>
    <w:rsid w:val="0048025D"/>
    <w:rsid w:val="00484B89"/>
    <w:rsid w:val="00486A69"/>
    <w:rsid w:val="00486F42"/>
    <w:rsid w:val="00490CB1"/>
    <w:rsid w:val="00491DDC"/>
    <w:rsid w:val="00493356"/>
    <w:rsid w:val="004935B2"/>
    <w:rsid w:val="004966B9"/>
    <w:rsid w:val="004A0B2D"/>
    <w:rsid w:val="004A3747"/>
    <w:rsid w:val="004B067E"/>
    <w:rsid w:val="004B1800"/>
    <w:rsid w:val="004B43BA"/>
    <w:rsid w:val="004B44B7"/>
    <w:rsid w:val="004B5BB3"/>
    <w:rsid w:val="004B7E67"/>
    <w:rsid w:val="004C1FAF"/>
    <w:rsid w:val="004C1FF2"/>
    <w:rsid w:val="004C2A78"/>
    <w:rsid w:val="004C2FDD"/>
    <w:rsid w:val="004C306F"/>
    <w:rsid w:val="004C7FA4"/>
    <w:rsid w:val="004D01D4"/>
    <w:rsid w:val="004D4032"/>
    <w:rsid w:val="004D44D6"/>
    <w:rsid w:val="004D5872"/>
    <w:rsid w:val="004D6536"/>
    <w:rsid w:val="004E233D"/>
    <w:rsid w:val="004E3AF0"/>
    <w:rsid w:val="004E5B67"/>
    <w:rsid w:val="004F10FB"/>
    <w:rsid w:val="004F14FA"/>
    <w:rsid w:val="004F38A1"/>
    <w:rsid w:val="004F3AC3"/>
    <w:rsid w:val="004F5F3D"/>
    <w:rsid w:val="00500B2E"/>
    <w:rsid w:val="005021B6"/>
    <w:rsid w:val="00505D97"/>
    <w:rsid w:val="0050757D"/>
    <w:rsid w:val="0050768F"/>
    <w:rsid w:val="00510878"/>
    <w:rsid w:val="005120DA"/>
    <w:rsid w:val="0051482C"/>
    <w:rsid w:val="00515315"/>
    <w:rsid w:val="005166FD"/>
    <w:rsid w:val="00521A15"/>
    <w:rsid w:val="0052271E"/>
    <w:rsid w:val="0052434A"/>
    <w:rsid w:val="00526F7D"/>
    <w:rsid w:val="00533343"/>
    <w:rsid w:val="00533A91"/>
    <w:rsid w:val="0053544A"/>
    <w:rsid w:val="00535628"/>
    <w:rsid w:val="00535FFF"/>
    <w:rsid w:val="00536BE6"/>
    <w:rsid w:val="00536E18"/>
    <w:rsid w:val="00537923"/>
    <w:rsid w:val="00543403"/>
    <w:rsid w:val="00544597"/>
    <w:rsid w:val="005476AD"/>
    <w:rsid w:val="0055011A"/>
    <w:rsid w:val="005557DD"/>
    <w:rsid w:val="00556CC6"/>
    <w:rsid w:val="0056005D"/>
    <w:rsid w:val="00560555"/>
    <w:rsid w:val="00561D3A"/>
    <w:rsid w:val="00561F4E"/>
    <w:rsid w:val="005624E1"/>
    <w:rsid w:val="00565B3E"/>
    <w:rsid w:val="00565D60"/>
    <w:rsid w:val="00566433"/>
    <w:rsid w:val="00571259"/>
    <w:rsid w:val="00572E7D"/>
    <w:rsid w:val="00573A57"/>
    <w:rsid w:val="00574154"/>
    <w:rsid w:val="005804E3"/>
    <w:rsid w:val="00583693"/>
    <w:rsid w:val="00583DFE"/>
    <w:rsid w:val="00587751"/>
    <w:rsid w:val="0059375C"/>
    <w:rsid w:val="0059484B"/>
    <w:rsid w:val="005A0504"/>
    <w:rsid w:val="005A0BB4"/>
    <w:rsid w:val="005A2679"/>
    <w:rsid w:val="005A2B7E"/>
    <w:rsid w:val="005A56CD"/>
    <w:rsid w:val="005A5A1D"/>
    <w:rsid w:val="005A6829"/>
    <w:rsid w:val="005A6876"/>
    <w:rsid w:val="005B09B0"/>
    <w:rsid w:val="005B0D65"/>
    <w:rsid w:val="005B298F"/>
    <w:rsid w:val="005B3705"/>
    <w:rsid w:val="005B527E"/>
    <w:rsid w:val="005B6429"/>
    <w:rsid w:val="005C1A7C"/>
    <w:rsid w:val="005C25F0"/>
    <w:rsid w:val="005C5BA3"/>
    <w:rsid w:val="005C5DF1"/>
    <w:rsid w:val="005C6260"/>
    <w:rsid w:val="005C783A"/>
    <w:rsid w:val="005D031D"/>
    <w:rsid w:val="005D0BD8"/>
    <w:rsid w:val="005D1F57"/>
    <w:rsid w:val="005D4B94"/>
    <w:rsid w:val="005D4ECE"/>
    <w:rsid w:val="005E3685"/>
    <w:rsid w:val="005E4D9C"/>
    <w:rsid w:val="005F223F"/>
    <w:rsid w:val="005F2E4B"/>
    <w:rsid w:val="005F4CDA"/>
    <w:rsid w:val="00600F81"/>
    <w:rsid w:val="00603E01"/>
    <w:rsid w:val="006061AE"/>
    <w:rsid w:val="0060639E"/>
    <w:rsid w:val="00613BC8"/>
    <w:rsid w:val="00613F97"/>
    <w:rsid w:val="00622385"/>
    <w:rsid w:val="00622408"/>
    <w:rsid w:val="006274FA"/>
    <w:rsid w:val="00627F86"/>
    <w:rsid w:val="00636730"/>
    <w:rsid w:val="0064292E"/>
    <w:rsid w:val="00644DB5"/>
    <w:rsid w:val="006464C5"/>
    <w:rsid w:val="00651266"/>
    <w:rsid w:val="006519EA"/>
    <w:rsid w:val="00655568"/>
    <w:rsid w:val="00655C9F"/>
    <w:rsid w:val="00664BB6"/>
    <w:rsid w:val="00664E80"/>
    <w:rsid w:val="00665EE3"/>
    <w:rsid w:val="00667781"/>
    <w:rsid w:val="0067099D"/>
    <w:rsid w:val="00671610"/>
    <w:rsid w:val="0067515B"/>
    <w:rsid w:val="00675D1B"/>
    <w:rsid w:val="00687D49"/>
    <w:rsid w:val="006901F2"/>
    <w:rsid w:val="00692486"/>
    <w:rsid w:val="0069446C"/>
    <w:rsid w:val="006961E0"/>
    <w:rsid w:val="00696418"/>
    <w:rsid w:val="00697237"/>
    <w:rsid w:val="006A3BE9"/>
    <w:rsid w:val="006A69B6"/>
    <w:rsid w:val="006B0488"/>
    <w:rsid w:val="006B26E3"/>
    <w:rsid w:val="006B5050"/>
    <w:rsid w:val="006B6D1F"/>
    <w:rsid w:val="006C1EF9"/>
    <w:rsid w:val="006C3D29"/>
    <w:rsid w:val="006C4D04"/>
    <w:rsid w:val="006C50EC"/>
    <w:rsid w:val="006D26FF"/>
    <w:rsid w:val="006D2DB5"/>
    <w:rsid w:val="006D3782"/>
    <w:rsid w:val="006D43D2"/>
    <w:rsid w:val="006D53DB"/>
    <w:rsid w:val="006D58B2"/>
    <w:rsid w:val="006E554D"/>
    <w:rsid w:val="006E686F"/>
    <w:rsid w:val="006E72A3"/>
    <w:rsid w:val="006E7F8B"/>
    <w:rsid w:val="006F14FA"/>
    <w:rsid w:val="006F272D"/>
    <w:rsid w:val="006F4F5A"/>
    <w:rsid w:val="006F5204"/>
    <w:rsid w:val="006F6FCB"/>
    <w:rsid w:val="007014A1"/>
    <w:rsid w:val="00701A0D"/>
    <w:rsid w:val="00702270"/>
    <w:rsid w:val="00703523"/>
    <w:rsid w:val="007071E9"/>
    <w:rsid w:val="00707C37"/>
    <w:rsid w:val="007104AA"/>
    <w:rsid w:val="00712BB0"/>
    <w:rsid w:val="00712D22"/>
    <w:rsid w:val="0071390E"/>
    <w:rsid w:val="0071755D"/>
    <w:rsid w:val="00720F46"/>
    <w:rsid w:val="00721461"/>
    <w:rsid w:val="00722BB5"/>
    <w:rsid w:val="00724A66"/>
    <w:rsid w:val="0072573E"/>
    <w:rsid w:val="00725C7D"/>
    <w:rsid w:val="007276D3"/>
    <w:rsid w:val="00737353"/>
    <w:rsid w:val="007405B7"/>
    <w:rsid w:val="007472E9"/>
    <w:rsid w:val="007520EF"/>
    <w:rsid w:val="00753278"/>
    <w:rsid w:val="0075759C"/>
    <w:rsid w:val="00765933"/>
    <w:rsid w:val="00765E3E"/>
    <w:rsid w:val="00766607"/>
    <w:rsid w:val="007670DE"/>
    <w:rsid w:val="0076720E"/>
    <w:rsid w:val="00774C56"/>
    <w:rsid w:val="00774E3D"/>
    <w:rsid w:val="00774E9A"/>
    <w:rsid w:val="00776F99"/>
    <w:rsid w:val="00777AF2"/>
    <w:rsid w:val="0078094B"/>
    <w:rsid w:val="00787891"/>
    <w:rsid w:val="00787996"/>
    <w:rsid w:val="007914C1"/>
    <w:rsid w:val="00793759"/>
    <w:rsid w:val="0079403E"/>
    <w:rsid w:val="00796362"/>
    <w:rsid w:val="007A19AE"/>
    <w:rsid w:val="007A1C3B"/>
    <w:rsid w:val="007A20EB"/>
    <w:rsid w:val="007A3EB1"/>
    <w:rsid w:val="007A6619"/>
    <w:rsid w:val="007B21A6"/>
    <w:rsid w:val="007B74A6"/>
    <w:rsid w:val="007C6F32"/>
    <w:rsid w:val="007D38AC"/>
    <w:rsid w:val="007D4D9F"/>
    <w:rsid w:val="007D6FF6"/>
    <w:rsid w:val="007E0DFC"/>
    <w:rsid w:val="007F0483"/>
    <w:rsid w:val="00800EB1"/>
    <w:rsid w:val="00801C41"/>
    <w:rsid w:val="008065D5"/>
    <w:rsid w:val="0080752F"/>
    <w:rsid w:val="0081134B"/>
    <w:rsid w:val="00813009"/>
    <w:rsid w:val="008168F5"/>
    <w:rsid w:val="0081739A"/>
    <w:rsid w:val="00817C78"/>
    <w:rsid w:val="00820D53"/>
    <w:rsid w:val="0082341A"/>
    <w:rsid w:val="00825D39"/>
    <w:rsid w:val="00826C73"/>
    <w:rsid w:val="00826D88"/>
    <w:rsid w:val="00831D30"/>
    <w:rsid w:val="00832618"/>
    <w:rsid w:val="008327C2"/>
    <w:rsid w:val="00832A78"/>
    <w:rsid w:val="00832F5D"/>
    <w:rsid w:val="0083561A"/>
    <w:rsid w:val="00835C97"/>
    <w:rsid w:val="0084055E"/>
    <w:rsid w:val="00843327"/>
    <w:rsid w:val="008469FB"/>
    <w:rsid w:val="008523A1"/>
    <w:rsid w:val="00852B51"/>
    <w:rsid w:val="00852BD8"/>
    <w:rsid w:val="0085329F"/>
    <w:rsid w:val="00853936"/>
    <w:rsid w:val="008546B7"/>
    <w:rsid w:val="00855A5D"/>
    <w:rsid w:val="008610DC"/>
    <w:rsid w:val="0086316D"/>
    <w:rsid w:val="0086346F"/>
    <w:rsid w:val="0086356A"/>
    <w:rsid w:val="00864AAA"/>
    <w:rsid w:val="00867CF6"/>
    <w:rsid w:val="00874532"/>
    <w:rsid w:val="00874FC3"/>
    <w:rsid w:val="0087637D"/>
    <w:rsid w:val="00882994"/>
    <w:rsid w:val="0088391A"/>
    <w:rsid w:val="00884189"/>
    <w:rsid w:val="00884565"/>
    <w:rsid w:val="00890066"/>
    <w:rsid w:val="008904D1"/>
    <w:rsid w:val="00896CEE"/>
    <w:rsid w:val="008A190D"/>
    <w:rsid w:val="008A2D1C"/>
    <w:rsid w:val="008A54F7"/>
    <w:rsid w:val="008A5B0A"/>
    <w:rsid w:val="008A7459"/>
    <w:rsid w:val="008A7B71"/>
    <w:rsid w:val="008B0FD0"/>
    <w:rsid w:val="008B1748"/>
    <w:rsid w:val="008B3A20"/>
    <w:rsid w:val="008B7FA8"/>
    <w:rsid w:val="008C0ACA"/>
    <w:rsid w:val="008D09C6"/>
    <w:rsid w:val="008D0DD5"/>
    <w:rsid w:val="008E1D37"/>
    <w:rsid w:val="008E3997"/>
    <w:rsid w:val="008E728E"/>
    <w:rsid w:val="008F7FDB"/>
    <w:rsid w:val="009006D0"/>
    <w:rsid w:val="00901478"/>
    <w:rsid w:val="00902A13"/>
    <w:rsid w:val="0090650F"/>
    <w:rsid w:val="00907DA7"/>
    <w:rsid w:val="0091012C"/>
    <w:rsid w:val="00911025"/>
    <w:rsid w:val="009112CA"/>
    <w:rsid w:val="0091225E"/>
    <w:rsid w:val="00912EDC"/>
    <w:rsid w:val="00914CC8"/>
    <w:rsid w:val="00916A71"/>
    <w:rsid w:val="00920551"/>
    <w:rsid w:val="0092094D"/>
    <w:rsid w:val="00921E3C"/>
    <w:rsid w:val="00924BF8"/>
    <w:rsid w:val="00925919"/>
    <w:rsid w:val="00930BC9"/>
    <w:rsid w:val="00932771"/>
    <w:rsid w:val="00932BEE"/>
    <w:rsid w:val="00944356"/>
    <w:rsid w:val="00952380"/>
    <w:rsid w:val="009575C4"/>
    <w:rsid w:val="00961A45"/>
    <w:rsid w:val="00962F5C"/>
    <w:rsid w:val="0096303C"/>
    <w:rsid w:val="0096403C"/>
    <w:rsid w:val="0096694F"/>
    <w:rsid w:val="00972681"/>
    <w:rsid w:val="00976475"/>
    <w:rsid w:val="00976DE2"/>
    <w:rsid w:val="009812C0"/>
    <w:rsid w:val="009820C6"/>
    <w:rsid w:val="00982B42"/>
    <w:rsid w:val="00985224"/>
    <w:rsid w:val="00985F47"/>
    <w:rsid w:val="009900EB"/>
    <w:rsid w:val="009915F9"/>
    <w:rsid w:val="00991723"/>
    <w:rsid w:val="00994754"/>
    <w:rsid w:val="00994CDC"/>
    <w:rsid w:val="009970C3"/>
    <w:rsid w:val="009976A8"/>
    <w:rsid w:val="009A109D"/>
    <w:rsid w:val="009A77F5"/>
    <w:rsid w:val="009A7B52"/>
    <w:rsid w:val="009B0852"/>
    <w:rsid w:val="009B229B"/>
    <w:rsid w:val="009B2DDB"/>
    <w:rsid w:val="009B504A"/>
    <w:rsid w:val="009B58DB"/>
    <w:rsid w:val="009B5FE0"/>
    <w:rsid w:val="009B622E"/>
    <w:rsid w:val="009C3374"/>
    <w:rsid w:val="009C4999"/>
    <w:rsid w:val="009D4F9B"/>
    <w:rsid w:val="009D53CC"/>
    <w:rsid w:val="009E01E0"/>
    <w:rsid w:val="009E17D6"/>
    <w:rsid w:val="009F11CF"/>
    <w:rsid w:val="009F2033"/>
    <w:rsid w:val="00A01692"/>
    <w:rsid w:val="00A01ED0"/>
    <w:rsid w:val="00A0292F"/>
    <w:rsid w:val="00A0407A"/>
    <w:rsid w:val="00A06875"/>
    <w:rsid w:val="00A10A83"/>
    <w:rsid w:val="00A1188E"/>
    <w:rsid w:val="00A127D3"/>
    <w:rsid w:val="00A14BEA"/>
    <w:rsid w:val="00A14DE4"/>
    <w:rsid w:val="00A15C33"/>
    <w:rsid w:val="00A23015"/>
    <w:rsid w:val="00A251DE"/>
    <w:rsid w:val="00A25B2F"/>
    <w:rsid w:val="00A31AFD"/>
    <w:rsid w:val="00A3234E"/>
    <w:rsid w:val="00A32DBD"/>
    <w:rsid w:val="00A33E1B"/>
    <w:rsid w:val="00A33EA0"/>
    <w:rsid w:val="00A34A53"/>
    <w:rsid w:val="00A36611"/>
    <w:rsid w:val="00A36B99"/>
    <w:rsid w:val="00A41673"/>
    <w:rsid w:val="00A41D8D"/>
    <w:rsid w:val="00A42CF8"/>
    <w:rsid w:val="00A42D49"/>
    <w:rsid w:val="00A451F6"/>
    <w:rsid w:val="00A4704F"/>
    <w:rsid w:val="00A50775"/>
    <w:rsid w:val="00A5183A"/>
    <w:rsid w:val="00A52F6F"/>
    <w:rsid w:val="00A602F2"/>
    <w:rsid w:val="00A6096D"/>
    <w:rsid w:val="00A652F3"/>
    <w:rsid w:val="00A65F86"/>
    <w:rsid w:val="00A70EA8"/>
    <w:rsid w:val="00A73231"/>
    <w:rsid w:val="00A77107"/>
    <w:rsid w:val="00A812B1"/>
    <w:rsid w:val="00A8446C"/>
    <w:rsid w:val="00A8490E"/>
    <w:rsid w:val="00A911CB"/>
    <w:rsid w:val="00A92D87"/>
    <w:rsid w:val="00A974C7"/>
    <w:rsid w:val="00A9752D"/>
    <w:rsid w:val="00A97EFD"/>
    <w:rsid w:val="00AA63ED"/>
    <w:rsid w:val="00AB11CB"/>
    <w:rsid w:val="00AB4B51"/>
    <w:rsid w:val="00AB5B1B"/>
    <w:rsid w:val="00AB7F30"/>
    <w:rsid w:val="00AC41F4"/>
    <w:rsid w:val="00AC62BD"/>
    <w:rsid w:val="00AC6D70"/>
    <w:rsid w:val="00AC6ECA"/>
    <w:rsid w:val="00AC7596"/>
    <w:rsid w:val="00AC7967"/>
    <w:rsid w:val="00AD2E14"/>
    <w:rsid w:val="00AD600E"/>
    <w:rsid w:val="00AE7849"/>
    <w:rsid w:val="00AE7C19"/>
    <w:rsid w:val="00AE7CB1"/>
    <w:rsid w:val="00AF00E6"/>
    <w:rsid w:val="00AF1078"/>
    <w:rsid w:val="00AF1D52"/>
    <w:rsid w:val="00AF2412"/>
    <w:rsid w:val="00AF61A3"/>
    <w:rsid w:val="00AF6EF0"/>
    <w:rsid w:val="00AF7963"/>
    <w:rsid w:val="00B00363"/>
    <w:rsid w:val="00B003F1"/>
    <w:rsid w:val="00B07AA4"/>
    <w:rsid w:val="00B165F8"/>
    <w:rsid w:val="00B1716C"/>
    <w:rsid w:val="00B1789F"/>
    <w:rsid w:val="00B2035D"/>
    <w:rsid w:val="00B20C63"/>
    <w:rsid w:val="00B2180C"/>
    <w:rsid w:val="00B21EDD"/>
    <w:rsid w:val="00B24777"/>
    <w:rsid w:val="00B24B4F"/>
    <w:rsid w:val="00B24B84"/>
    <w:rsid w:val="00B25A24"/>
    <w:rsid w:val="00B25B82"/>
    <w:rsid w:val="00B260DB"/>
    <w:rsid w:val="00B33D94"/>
    <w:rsid w:val="00B35729"/>
    <w:rsid w:val="00B44B93"/>
    <w:rsid w:val="00B46CE9"/>
    <w:rsid w:val="00B477B3"/>
    <w:rsid w:val="00B53199"/>
    <w:rsid w:val="00B54B15"/>
    <w:rsid w:val="00B571BB"/>
    <w:rsid w:val="00B62559"/>
    <w:rsid w:val="00B64D8E"/>
    <w:rsid w:val="00B7141A"/>
    <w:rsid w:val="00B7542E"/>
    <w:rsid w:val="00B754E0"/>
    <w:rsid w:val="00B7735E"/>
    <w:rsid w:val="00B82F59"/>
    <w:rsid w:val="00B92757"/>
    <w:rsid w:val="00B92EE2"/>
    <w:rsid w:val="00B93356"/>
    <w:rsid w:val="00BA3CC8"/>
    <w:rsid w:val="00BA40F9"/>
    <w:rsid w:val="00BA4FF4"/>
    <w:rsid w:val="00BB1B0B"/>
    <w:rsid w:val="00BB33CF"/>
    <w:rsid w:val="00BB5215"/>
    <w:rsid w:val="00BC4303"/>
    <w:rsid w:val="00BC50B6"/>
    <w:rsid w:val="00BD5CC2"/>
    <w:rsid w:val="00BD6903"/>
    <w:rsid w:val="00BD7CC7"/>
    <w:rsid w:val="00BE0A8A"/>
    <w:rsid w:val="00BE1D2E"/>
    <w:rsid w:val="00BE2BEB"/>
    <w:rsid w:val="00BE5465"/>
    <w:rsid w:val="00BE5C1C"/>
    <w:rsid w:val="00BE6529"/>
    <w:rsid w:val="00BE754E"/>
    <w:rsid w:val="00BE7ADE"/>
    <w:rsid w:val="00BF4CCD"/>
    <w:rsid w:val="00BF5437"/>
    <w:rsid w:val="00C03CD2"/>
    <w:rsid w:val="00C06083"/>
    <w:rsid w:val="00C107C7"/>
    <w:rsid w:val="00C10C5D"/>
    <w:rsid w:val="00C136CF"/>
    <w:rsid w:val="00C13716"/>
    <w:rsid w:val="00C13F91"/>
    <w:rsid w:val="00C1504C"/>
    <w:rsid w:val="00C15A84"/>
    <w:rsid w:val="00C16C06"/>
    <w:rsid w:val="00C16F24"/>
    <w:rsid w:val="00C177A7"/>
    <w:rsid w:val="00C2174A"/>
    <w:rsid w:val="00C21883"/>
    <w:rsid w:val="00C22A67"/>
    <w:rsid w:val="00C327C4"/>
    <w:rsid w:val="00C32CE7"/>
    <w:rsid w:val="00C32DF2"/>
    <w:rsid w:val="00C33DF0"/>
    <w:rsid w:val="00C34FAF"/>
    <w:rsid w:val="00C35857"/>
    <w:rsid w:val="00C410D0"/>
    <w:rsid w:val="00C417F9"/>
    <w:rsid w:val="00C47156"/>
    <w:rsid w:val="00C55ADE"/>
    <w:rsid w:val="00C57FED"/>
    <w:rsid w:val="00C61BCD"/>
    <w:rsid w:val="00C64662"/>
    <w:rsid w:val="00C71405"/>
    <w:rsid w:val="00C71C07"/>
    <w:rsid w:val="00C73ED6"/>
    <w:rsid w:val="00C763AD"/>
    <w:rsid w:val="00C815B2"/>
    <w:rsid w:val="00C8452D"/>
    <w:rsid w:val="00C84CA7"/>
    <w:rsid w:val="00C8652C"/>
    <w:rsid w:val="00C87B99"/>
    <w:rsid w:val="00C90A11"/>
    <w:rsid w:val="00C94920"/>
    <w:rsid w:val="00C9524B"/>
    <w:rsid w:val="00C954B9"/>
    <w:rsid w:val="00CA351D"/>
    <w:rsid w:val="00CA4F77"/>
    <w:rsid w:val="00CB0E23"/>
    <w:rsid w:val="00CB1AD3"/>
    <w:rsid w:val="00CB241C"/>
    <w:rsid w:val="00CB4C02"/>
    <w:rsid w:val="00CB678D"/>
    <w:rsid w:val="00CB7092"/>
    <w:rsid w:val="00CC2460"/>
    <w:rsid w:val="00CC4D49"/>
    <w:rsid w:val="00CC56D1"/>
    <w:rsid w:val="00CC6B1E"/>
    <w:rsid w:val="00CC7204"/>
    <w:rsid w:val="00CC7881"/>
    <w:rsid w:val="00CD0966"/>
    <w:rsid w:val="00CD1A58"/>
    <w:rsid w:val="00CE0366"/>
    <w:rsid w:val="00CE08A3"/>
    <w:rsid w:val="00CE6C73"/>
    <w:rsid w:val="00CE7239"/>
    <w:rsid w:val="00CF0424"/>
    <w:rsid w:val="00CF1553"/>
    <w:rsid w:val="00CF1D0D"/>
    <w:rsid w:val="00CF2327"/>
    <w:rsid w:val="00CF50FD"/>
    <w:rsid w:val="00CF579B"/>
    <w:rsid w:val="00CF741A"/>
    <w:rsid w:val="00CF7602"/>
    <w:rsid w:val="00D00A42"/>
    <w:rsid w:val="00D03C16"/>
    <w:rsid w:val="00D04314"/>
    <w:rsid w:val="00D053B1"/>
    <w:rsid w:val="00D05D9D"/>
    <w:rsid w:val="00D104A7"/>
    <w:rsid w:val="00D11B89"/>
    <w:rsid w:val="00D12D40"/>
    <w:rsid w:val="00D13427"/>
    <w:rsid w:val="00D1462E"/>
    <w:rsid w:val="00D1505D"/>
    <w:rsid w:val="00D162E5"/>
    <w:rsid w:val="00D17F8B"/>
    <w:rsid w:val="00D209D7"/>
    <w:rsid w:val="00D20BFE"/>
    <w:rsid w:val="00D24054"/>
    <w:rsid w:val="00D2571D"/>
    <w:rsid w:val="00D259EC"/>
    <w:rsid w:val="00D30B90"/>
    <w:rsid w:val="00D315AF"/>
    <w:rsid w:val="00D32EA3"/>
    <w:rsid w:val="00D363EC"/>
    <w:rsid w:val="00D37076"/>
    <w:rsid w:val="00D37EC0"/>
    <w:rsid w:val="00D41677"/>
    <w:rsid w:val="00D44A6A"/>
    <w:rsid w:val="00D46824"/>
    <w:rsid w:val="00D46EF1"/>
    <w:rsid w:val="00D47DA3"/>
    <w:rsid w:val="00D50991"/>
    <w:rsid w:val="00D513DB"/>
    <w:rsid w:val="00D516F4"/>
    <w:rsid w:val="00D5350B"/>
    <w:rsid w:val="00D56F0A"/>
    <w:rsid w:val="00D576C8"/>
    <w:rsid w:val="00D61651"/>
    <w:rsid w:val="00D646D6"/>
    <w:rsid w:val="00D65027"/>
    <w:rsid w:val="00D7097B"/>
    <w:rsid w:val="00D72FF0"/>
    <w:rsid w:val="00D75006"/>
    <w:rsid w:val="00D755C7"/>
    <w:rsid w:val="00D80C99"/>
    <w:rsid w:val="00D819A1"/>
    <w:rsid w:val="00D84039"/>
    <w:rsid w:val="00D8540D"/>
    <w:rsid w:val="00D85953"/>
    <w:rsid w:val="00D86609"/>
    <w:rsid w:val="00D86DFB"/>
    <w:rsid w:val="00D87286"/>
    <w:rsid w:val="00D9265E"/>
    <w:rsid w:val="00D93051"/>
    <w:rsid w:val="00D93742"/>
    <w:rsid w:val="00D939F6"/>
    <w:rsid w:val="00DA02AE"/>
    <w:rsid w:val="00DA0FEB"/>
    <w:rsid w:val="00DA4252"/>
    <w:rsid w:val="00DA5F33"/>
    <w:rsid w:val="00DA7FAD"/>
    <w:rsid w:val="00DB2BC5"/>
    <w:rsid w:val="00DB5E96"/>
    <w:rsid w:val="00DB628D"/>
    <w:rsid w:val="00DC0865"/>
    <w:rsid w:val="00DC19DD"/>
    <w:rsid w:val="00DC1EFC"/>
    <w:rsid w:val="00DC73FC"/>
    <w:rsid w:val="00DC7527"/>
    <w:rsid w:val="00DC7569"/>
    <w:rsid w:val="00DD087D"/>
    <w:rsid w:val="00DD3616"/>
    <w:rsid w:val="00DD3DEC"/>
    <w:rsid w:val="00DD3E1B"/>
    <w:rsid w:val="00DF17E1"/>
    <w:rsid w:val="00DF3269"/>
    <w:rsid w:val="00DF4FC3"/>
    <w:rsid w:val="00DF6AD1"/>
    <w:rsid w:val="00DF6E84"/>
    <w:rsid w:val="00E005E2"/>
    <w:rsid w:val="00E00B73"/>
    <w:rsid w:val="00E01545"/>
    <w:rsid w:val="00E02740"/>
    <w:rsid w:val="00E078C2"/>
    <w:rsid w:val="00E10544"/>
    <w:rsid w:val="00E155A3"/>
    <w:rsid w:val="00E15A8D"/>
    <w:rsid w:val="00E20426"/>
    <w:rsid w:val="00E20C00"/>
    <w:rsid w:val="00E2351A"/>
    <w:rsid w:val="00E272E7"/>
    <w:rsid w:val="00E3017F"/>
    <w:rsid w:val="00E30281"/>
    <w:rsid w:val="00E3127A"/>
    <w:rsid w:val="00E35EA3"/>
    <w:rsid w:val="00E369E0"/>
    <w:rsid w:val="00E3771C"/>
    <w:rsid w:val="00E37AA9"/>
    <w:rsid w:val="00E37F9C"/>
    <w:rsid w:val="00E41170"/>
    <w:rsid w:val="00E4422E"/>
    <w:rsid w:val="00E4529A"/>
    <w:rsid w:val="00E453D8"/>
    <w:rsid w:val="00E5050C"/>
    <w:rsid w:val="00E52484"/>
    <w:rsid w:val="00E54241"/>
    <w:rsid w:val="00E54C31"/>
    <w:rsid w:val="00E579DE"/>
    <w:rsid w:val="00E638F8"/>
    <w:rsid w:val="00E64FE6"/>
    <w:rsid w:val="00E65198"/>
    <w:rsid w:val="00E671E2"/>
    <w:rsid w:val="00E7272E"/>
    <w:rsid w:val="00E751E1"/>
    <w:rsid w:val="00E76304"/>
    <w:rsid w:val="00E77E47"/>
    <w:rsid w:val="00E80554"/>
    <w:rsid w:val="00E810A1"/>
    <w:rsid w:val="00E851E2"/>
    <w:rsid w:val="00E904D7"/>
    <w:rsid w:val="00E90D5C"/>
    <w:rsid w:val="00E931C8"/>
    <w:rsid w:val="00EA4EB0"/>
    <w:rsid w:val="00EA54BE"/>
    <w:rsid w:val="00EA788D"/>
    <w:rsid w:val="00EC028D"/>
    <w:rsid w:val="00EC08A2"/>
    <w:rsid w:val="00EC1E14"/>
    <w:rsid w:val="00EC281A"/>
    <w:rsid w:val="00EC3722"/>
    <w:rsid w:val="00EC6E28"/>
    <w:rsid w:val="00EC7196"/>
    <w:rsid w:val="00ED4214"/>
    <w:rsid w:val="00ED43F5"/>
    <w:rsid w:val="00ED4529"/>
    <w:rsid w:val="00ED643C"/>
    <w:rsid w:val="00ED789B"/>
    <w:rsid w:val="00EE063A"/>
    <w:rsid w:val="00EE07CA"/>
    <w:rsid w:val="00EE1FCD"/>
    <w:rsid w:val="00EE713D"/>
    <w:rsid w:val="00EF074D"/>
    <w:rsid w:val="00EF7F17"/>
    <w:rsid w:val="00F0182E"/>
    <w:rsid w:val="00F01E4A"/>
    <w:rsid w:val="00F02CBB"/>
    <w:rsid w:val="00F041EC"/>
    <w:rsid w:val="00F074D6"/>
    <w:rsid w:val="00F10203"/>
    <w:rsid w:val="00F14EDC"/>
    <w:rsid w:val="00F15292"/>
    <w:rsid w:val="00F163CF"/>
    <w:rsid w:val="00F23ED3"/>
    <w:rsid w:val="00F25CF8"/>
    <w:rsid w:val="00F26AC1"/>
    <w:rsid w:val="00F30F7F"/>
    <w:rsid w:val="00F31D60"/>
    <w:rsid w:val="00F330E5"/>
    <w:rsid w:val="00F33958"/>
    <w:rsid w:val="00F3464B"/>
    <w:rsid w:val="00F36DBC"/>
    <w:rsid w:val="00F374B0"/>
    <w:rsid w:val="00F403B3"/>
    <w:rsid w:val="00F431C5"/>
    <w:rsid w:val="00F522FD"/>
    <w:rsid w:val="00F54F6B"/>
    <w:rsid w:val="00F66323"/>
    <w:rsid w:val="00F71032"/>
    <w:rsid w:val="00F76D74"/>
    <w:rsid w:val="00F82A43"/>
    <w:rsid w:val="00F870D6"/>
    <w:rsid w:val="00F90BE6"/>
    <w:rsid w:val="00F91104"/>
    <w:rsid w:val="00F9260F"/>
    <w:rsid w:val="00F95D2D"/>
    <w:rsid w:val="00F96315"/>
    <w:rsid w:val="00F964CF"/>
    <w:rsid w:val="00F97019"/>
    <w:rsid w:val="00FA1932"/>
    <w:rsid w:val="00FA2BA4"/>
    <w:rsid w:val="00FA331E"/>
    <w:rsid w:val="00FA619E"/>
    <w:rsid w:val="00FB07FB"/>
    <w:rsid w:val="00FB36C1"/>
    <w:rsid w:val="00FB4E8C"/>
    <w:rsid w:val="00FB5C6C"/>
    <w:rsid w:val="00FB7C76"/>
    <w:rsid w:val="00FC19D1"/>
    <w:rsid w:val="00FC2FC8"/>
    <w:rsid w:val="00FC4604"/>
    <w:rsid w:val="00FC5B86"/>
    <w:rsid w:val="00FD15C5"/>
    <w:rsid w:val="00FD29A0"/>
    <w:rsid w:val="00FD39FC"/>
    <w:rsid w:val="00FD40F2"/>
    <w:rsid w:val="00FD71B9"/>
    <w:rsid w:val="00FE3EDD"/>
    <w:rsid w:val="00FE3FF4"/>
    <w:rsid w:val="00FE4959"/>
    <w:rsid w:val="00FF15AA"/>
    <w:rsid w:val="00FF3368"/>
    <w:rsid w:val="00FF5BE1"/>
    <w:rsid w:val="02964D74"/>
    <w:rsid w:val="04245B63"/>
    <w:rsid w:val="06695AAF"/>
    <w:rsid w:val="0733430F"/>
    <w:rsid w:val="07AF1BE8"/>
    <w:rsid w:val="08732E0B"/>
    <w:rsid w:val="08844E22"/>
    <w:rsid w:val="089A143A"/>
    <w:rsid w:val="0AD33E3F"/>
    <w:rsid w:val="0BD773E3"/>
    <w:rsid w:val="0BEA40E5"/>
    <w:rsid w:val="0CD037CB"/>
    <w:rsid w:val="0DB241E0"/>
    <w:rsid w:val="0DC709A2"/>
    <w:rsid w:val="0F9D2C6D"/>
    <w:rsid w:val="0FC941AE"/>
    <w:rsid w:val="10EF3E8C"/>
    <w:rsid w:val="122E22B6"/>
    <w:rsid w:val="13A50343"/>
    <w:rsid w:val="14BF5434"/>
    <w:rsid w:val="18341E08"/>
    <w:rsid w:val="185D11EC"/>
    <w:rsid w:val="199B1FCC"/>
    <w:rsid w:val="1AFC4CEC"/>
    <w:rsid w:val="1BC51582"/>
    <w:rsid w:val="1CFF2872"/>
    <w:rsid w:val="1D24052A"/>
    <w:rsid w:val="1DE14B0A"/>
    <w:rsid w:val="21507B40"/>
    <w:rsid w:val="222608A0"/>
    <w:rsid w:val="22292E9A"/>
    <w:rsid w:val="24C81AE5"/>
    <w:rsid w:val="25D736C9"/>
    <w:rsid w:val="266674EA"/>
    <w:rsid w:val="26A60ADD"/>
    <w:rsid w:val="27145294"/>
    <w:rsid w:val="27752BCC"/>
    <w:rsid w:val="287F5048"/>
    <w:rsid w:val="28C97BAE"/>
    <w:rsid w:val="299864A4"/>
    <w:rsid w:val="2AEF6F41"/>
    <w:rsid w:val="2B2B6F28"/>
    <w:rsid w:val="2B65776C"/>
    <w:rsid w:val="2D9708A4"/>
    <w:rsid w:val="302D7C40"/>
    <w:rsid w:val="30591E3C"/>
    <w:rsid w:val="30DF67EA"/>
    <w:rsid w:val="30E449FA"/>
    <w:rsid w:val="33FA2A04"/>
    <w:rsid w:val="37357164"/>
    <w:rsid w:val="377A726D"/>
    <w:rsid w:val="385C4B95"/>
    <w:rsid w:val="38A327F3"/>
    <w:rsid w:val="39685A1C"/>
    <w:rsid w:val="3ADA1683"/>
    <w:rsid w:val="3C552056"/>
    <w:rsid w:val="3CCF0625"/>
    <w:rsid w:val="3D2832C7"/>
    <w:rsid w:val="3E500D27"/>
    <w:rsid w:val="3F2006FA"/>
    <w:rsid w:val="3F3036EF"/>
    <w:rsid w:val="40356427"/>
    <w:rsid w:val="40B1571C"/>
    <w:rsid w:val="41A75102"/>
    <w:rsid w:val="420324D5"/>
    <w:rsid w:val="42045FAE"/>
    <w:rsid w:val="42991B4E"/>
    <w:rsid w:val="4307284C"/>
    <w:rsid w:val="44C10289"/>
    <w:rsid w:val="45CA13BF"/>
    <w:rsid w:val="46236D21"/>
    <w:rsid w:val="463D7DE3"/>
    <w:rsid w:val="47794E4B"/>
    <w:rsid w:val="496B4C67"/>
    <w:rsid w:val="497D46A0"/>
    <w:rsid w:val="4AB443EC"/>
    <w:rsid w:val="4B223A4B"/>
    <w:rsid w:val="4C183AB6"/>
    <w:rsid w:val="4C883D82"/>
    <w:rsid w:val="4DBC3CE3"/>
    <w:rsid w:val="4E6E4DF8"/>
    <w:rsid w:val="4E9E163B"/>
    <w:rsid w:val="4FB103B0"/>
    <w:rsid w:val="4FED4628"/>
    <w:rsid w:val="54B86849"/>
    <w:rsid w:val="568D07FA"/>
    <w:rsid w:val="56EB73E7"/>
    <w:rsid w:val="5730129E"/>
    <w:rsid w:val="5CE2303B"/>
    <w:rsid w:val="5E275DA0"/>
    <w:rsid w:val="5EAF519E"/>
    <w:rsid w:val="62EE44E7"/>
    <w:rsid w:val="63AA5746"/>
    <w:rsid w:val="64520AA6"/>
    <w:rsid w:val="66AD7E62"/>
    <w:rsid w:val="66E55C01"/>
    <w:rsid w:val="67144738"/>
    <w:rsid w:val="681A18DB"/>
    <w:rsid w:val="6B6728D5"/>
    <w:rsid w:val="6B7B021B"/>
    <w:rsid w:val="6E5761F1"/>
    <w:rsid w:val="70281BC8"/>
    <w:rsid w:val="71184E25"/>
    <w:rsid w:val="74AD16BD"/>
    <w:rsid w:val="760C31AA"/>
    <w:rsid w:val="78E10994"/>
    <w:rsid w:val="7A1823A9"/>
    <w:rsid w:val="7B1042EE"/>
    <w:rsid w:val="7B7A6E08"/>
    <w:rsid w:val="7C201085"/>
    <w:rsid w:val="7CAF637B"/>
    <w:rsid w:val="7FB4040F"/>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rFonts w:ascii="Times New Roman" w:hAnsi="Times New Roman" w:eastAsia="仿宋_GB2312" w:cs="Times New Roman"/>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3"/>
    <w:qFormat/>
    <w:uiPriority w:val="99"/>
    <w:pPr>
      <w:ind w:firstLine="420" w:firstLineChars="200"/>
    </w:pPr>
    <w:rPr>
      <w:rFonts w:ascii="Times New Roman" w:hAnsi="Times New Roman" w:eastAsia="宋体" w:cs="Times New Roman"/>
      <w:szCs w:val="24"/>
    </w:rPr>
  </w:style>
  <w:style w:type="paragraph" w:styleId="7">
    <w:name w:val="annotation text"/>
    <w:basedOn w:val="1"/>
    <w:link w:val="32"/>
    <w:semiHidden/>
    <w:unhideWhenUsed/>
    <w:qFormat/>
    <w:uiPriority w:val="99"/>
    <w:pPr>
      <w:jc w:val="left"/>
    </w:pPr>
  </w:style>
  <w:style w:type="paragraph" w:styleId="8">
    <w:name w:val="Body Text"/>
    <w:basedOn w:val="1"/>
    <w:link w:val="29"/>
    <w:qFormat/>
    <w:uiPriority w:val="0"/>
    <w:rPr>
      <w:rFonts w:ascii="仿宋_GB2312" w:hAnsi="Times New Roman" w:eastAsia="仿宋_GB2312" w:cs="Times New Roman"/>
      <w:sz w:val="28"/>
      <w:szCs w:val="24"/>
    </w:rPr>
  </w:style>
  <w:style w:type="paragraph" w:styleId="9">
    <w:name w:val="toc 3"/>
    <w:basedOn w:val="1"/>
    <w:next w:val="1"/>
    <w:unhideWhenUsed/>
    <w:qFormat/>
    <w:uiPriority w:val="39"/>
    <w:pPr>
      <w:widowControl/>
      <w:tabs>
        <w:tab w:val="left" w:pos="1260"/>
        <w:tab w:val="right" w:leader="dot" w:pos="9350"/>
      </w:tabs>
      <w:spacing w:after="100" w:line="259" w:lineRule="auto"/>
      <w:ind w:left="440"/>
      <w:jc w:val="left"/>
    </w:pPr>
    <w:rPr>
      <w:rFonts w:cs="Times New Roman"/>
      <w:kern w:val="0"/>
      <w:sz w:val="22"/>
    </w:rPr>
  </w:style>
  <w:style w:type="paragraph" w:styleId="10">
    <w:name w:val="Plain Text"/>
    <w:basedOn w:val="1"/>
    <w:link w:val="36"/>
    <w:qFormat/>
    <w:uiPriority w:val="0"/>
    <w:rPr>
      <w:rFonts w:ascii="Calibri" w:hAnsi="Courier New" w:eastAsia="宋体" w:cs="Times New Roman"/>
      <w:szCs w:val="20"/>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27"/>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9350"/>
      </w:tabs>
      <w:spacing w:after="100" w:line="259" w:lineRule="auto"/>
      <w:jc w:val="left"/>
    </w:pPr>
    <w:rPr>
      <w:rFonts w:cs="Times New Roman"/>
      <w:kern w:val="0"/>
      <w:sz w:val="22"/>
    </w:r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annotation subject"/>
    <w:basedOn w:val="7"/>
    <w:next w:val="7"/>
    <w:link w:val="33"/>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Hyperlink"/>
    <w:basedOn w:val="20"/>
    <w:unhideWhenUsed/>
    <w:qFormat/>
    <w:uiPriority w:val="0"/>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3 字符"/>
    <w:basedOn w:val="20"/>
    <w:link w:val="4"/>
    <w:qFormat/>
    <w:uiPriority w:val="0"/>
    <w:rPr>
      <w:rFonts w:ascii="Times New Roman" w:hAnsi="Times New Roman" w:eastAsia="仿宋_GB2312" w:cs="Times New Roman"/>
      <w:b/>
      <w:bCs/>
      <w:sz w:val="32"/>
      <w:szCs w:val="32"/>
    </w:rPr>
  </w:style>
  <w:style w:type="character" w:customStyle="1" w:styleId="27">
    <w:name w:val="批注框文本 字符"/>
    <w:basedOn w:val="20"/>
    <w:link w:val="12"/>
    <w:semiHidden/>
    <w:qFormat/>
    <w:uiPriority w:val="99"/>
    <w:rPr>
      <w:sz w:val="18"/>
      <w:szCs w:val="18"/>
    </w:rPr>
  </w:style>
  <w:style w:type="paragraph" w:styleId="28">
    <w:name w:val="No Spacing"/>
    <w:basedOn w:val="1"/>
    <w:qFormat/>
    <w:uiPriority w:val="1"/>
    <w:rPr>
      <w:rFonts w:ascii="Times New Roman" w:hAnsi="Times New Roman" w:eastAsia="宋体" w:cs="Times New Roman"/>
      <w:szCs w:val="21"/>
    </w:rPr>
  </w:style>
  <w:style w:type="character" w:customStyle="1" w:styleId="29">
    <w:name w:val="正文文本 字符"/>
    <w:basedOn w:val="20"/>
    <w:link w:val="8"/>
    <w:qFormat/>
    <w:uiPriority w:val="0"/>
    <w:rPr>
      <w:rFonts w:ascii="仿宋_GB2312" w:hAnsi="Times New Roman" w:eastAsia="仿宋_GB2312" w:cs="Times New Roman"/>
      <w:sz w:val="28"/>
      <w:szCs w:val="24"/>
    </w:rPr>
  </w:style>
  <w:style w:type="character" w:customStyle="1" w:styleId="30">
    <w:name w:val="标题 1 字符"/>
    <w:basedOn w:val="20"/>
    <w:link w:val="2"/>
    <w:uiPriority w:val="0"/>
    <w:rPr>
      <w:rFonts w:ascii="Times New Roman" w:hAnsi="Times New Roman" w:eastAsia="宋体" w:cs="Times New Roman"/>
      <w:b/>
      <w:bCs/>
      <w:kern w:val="44"/>
      <w:sz w:val="44"/>
      <w:szCs w:val="44"/>
    </w:rPr>
  </w:style>
  <w:style w:type="character" w:customStyle="1" w:styleId="31">
    <w:name w:val="日期 字符"/>
    <w:basedOn w:val="20"/>
    <w:link w:val="11"/>
    <w:semiHidden/>
    <w:uiPriority w:val="99"/>
  </w:style>
  <w:style w:type="character" w:customStyle="1" w:styleId="32">
    <w:name w:val="批注文字 字符"/>
    <w:basedOn w:val="20"/>
    <w:link w:val="7"/>
    <w:semiHidden/>
    <w:qFormat/>
    <w:uiPriority w:val="99"/>
  </w:style>
  <w:style w:type="character" w:customStyle="1" w:styleId="33">
    <w:name w:val="批注主题 字符"/>
    <w:basedOn w:val="32"/>
    <w:link w:val="17"/>
    <w:semiHidden/>
    <w:uiPriority w:val="99"/>
    <w:rPr>
      <w:b/>
      <w:bCs/>
    </w:rPr>
  </w:style>
  <w:style w:type="paragraph" w:customStyle="1" w:styleId="34">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5">
    <w:name w:val="标题 2 字符"/>
    <w:basedOn w:val="20"/>
    <w:link w:val="3"/>
    <w:semiHidden/>
    <w:uiPriority w:val="9"/>
    <w:rPr>
      <w:rFonts w:asciiTheme="majorHAnsi" w:hAnsiTheme="majorHAnsi" w:eastAsiaTheme="majorEastAsia" w:cstheme="majorBidi"/>
      <w:b/>
      <w:bCs/>
      <w:sz w:val="32"/>
      <w:szCs w:val="32"/>
    </w:rPr>
  </w:style>
  <w:style w:type="character" w:customStyle="1" w:styleId="36">
    <w:name w:val="纯文本 字符"/>
    <w:basedOn w:val="20"/>
    <w:link w:val="10"/>
    <w:qFormat/>
    <w:uiPriority w:val="0"/>
    <w:rPr>
      <w:rFonts w:ascii="Calibri" w:hAnsi="Courier New" w:eastAsia="宋体" w:cs="Times New Roman"/>
      <w:szCs w:val="20"/>
    </w:rPr>
  </w:style>
  <w:style w:type="paragraph" w:customStyle="1" w:styleId="37">
    <w:name w:val="无间隔1"/>
    <w:qFormat/>
    <w:uiPriority w:val="1"/>
    <w:rPr>
      <w:rFonts w:ascii="Calibri" w:hAnsi="Calibri" w:eastAsia="宋体" w:cs="Times New Roman"/>
      <w:sz w:val="22"/>
      <w:szCs w:val="22"/>
      <w:lang w:val="en-US" w:eastAsia="en-US" w:bidi="en-US"/>
    </w:rPr>
  </w:style>
  <w:style w:type="paragraph" w:customStyle="1" w:styleId="38">
    <w:name w:val="列出段落1"/>
    <w:basedOn w:val="1"/>
    <w:qFormat/>
    <w:uiPriority w:val="99"/>
    <w:pPr>
      <w:widowControl/>
      <w:spacing w:after="200" w:line="276" w:lineRule="auto"/>
      <w:ind w:firstLine="420" w:firstLineChars="200"/>
      <w:jc w:val="left"/>
    </w:pPr>
    <w:rPr>
      <w:rFonts w:ascii="Calibri" w:hAnsi="Calibri" w:eastAsia="宋体" w:cs="Times New Roman"/>
      <w:kern w:val="0"/>
      <w:sz w:val="22"/>
      <w:lang w:eastAsia="en-US" w:bidi="en-US"/>
    </w:rPr>
  </w:style>
  <w:style w:type="character" w:customStyle="1" w:styleId="39">
    <w:name w:val="font61"/>
    <w:basedOn w:val="20"/>
    <w:qFormat/>
    <w:uiPriority w:val="0"/>
    <w:rPr>
      <w:rFonts w:hint="eastAsia" w:ascii="宋体" w:hAnsi="宋体" w:eastAsia="宋体" w:cs="宋体"/>
      <w:b/>
      <w:color w:val="000000"/>
      <w:sz w:val="21"/>
      <w:szCs w:val="21"/>
      <w:u w:val="none"/>
    </w:rPr>
  </w:style>
  <w:style w:type="paragraph" w:customStyle="1" w:styleId="40">
    <w:name w:val="reader-word-layer"/>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4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2">
    <w:name w:val="标题 4 字符"/>
    <w:basedOn w:val="20"/>
    <w:link w:val="5"/>
    <w:uiPriority w:val="9"/>
    <w:rPr>
      <w:rFonts w:asciiTheme="majorHAnsi" w:hAnsiTheme="majorHAnsi" w:eastAsiaTheme="majorEastAsia" w:cstheme="majorBidi"/>
      <w:b/>
      <w:bCs/>
      <w:kern w:val="2"/>
      <w:sz w:val="28"/>
      <w:szCs w:val="28"/>
    </w:rPr>
  </w:style>
  <w:style w:type="character" w:customStyle="1" w:styleId="43">
    <w:name w:val="正文缩进 字符"/>
    <w:link w:val="6"/>
    <w:qFormat/>
    <w:locked/>
    <w:uiPriority w:val="0"/>
    <w:rPr>
      <w:kern w:val="2"/>
      <w:sz w:val="21"/>
      <w:szCs w:val="24"/>
    </w:rPr>
  </w:style>
  <w:style w:type="paragraph" w:customStyle="1" w:styleId="4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952E-5DCA-40B0-98A9-142B8AAE96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5016</Words>
  <Characters>28593</Characters>
  <Lines>238</Lines>
  <Paragraphs>67</Paragraphs>
  <TotalTime>2715</TotalTime>
  <ScaleCrop>false</ScaleCrop>
  <LinksUpToDate>false</LinksUpToDate>
  <CharactersWithSpaces>33542</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2022-11-14T09:33:00Z</dcterms:created>
  <dc:creator>COFCO\caiyafang</dc:creator>
  <cp:lastModifiedBy>周刚</cp:lastModifiedBy>
  <dcterms:modified xsi:type="dcterms:W3CDTF">2023-12-22T08:36:33Z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E20DAD12566A4344995149D2B521BDA3</vt:lpwstr>
  </property>
</Properties>
</file>