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bookmarkStart w:id="1" w:name="_Hlk153359028"/>
      <w:r>
        <w:rPr>
          <w:rFonts w:hint="eastAsia" w:eastAsia="仿宋" w:asciiTheme="minorEastAsia" w:hAnsiTheme="minorEastAsia"/>
          <w:b/>
          <w:bCs/>
          <w:snapToGrid w:val="0"/>
          <w:sz w:val="36"/>
          <w:szCs w:val="36"/>
          <w:lang w:eastAsia="zh-CN"/>
        </w:rPr>
        <w:t>梁河糖业勐养工厂动力车间2023年低压母线改造设备采购项目</w:t>
      </w:r>
    </w:p>
    <w:bookmarkEnd w:id="1"/>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 xml:space="preserve">  </w:t>
      </w:r>
      <w:r>
        <w:rPr>
          <w:rFonts w:hint="eastAsia" w:eastAsia="仿宋" w:asciiTheme="minorEastAsia" w:hAnsiTheme="minorEastAsia"/>
          <w:snapToGrid w:val="0"/>
          <w:sz w:val="32"/>
          <w:szCs w:val="32"/>
          <w:u w:val="single"/>
          <w:shd w:val="clear" w:color="auto" w:fill="FFFF00"/>
          <w:lang w:eastAsia="zh-CN"/>
        </w:rPr>
        <w:t>2023.12</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highlight w:val="yellow"/>
          <w:lang w:eastAsia="zh-CN"/>
        </w:rPr>
        <w:t>2023</w:t>
      </w:r>
      <w:r>
        <w:rPr>
          <w:rFonts w:eastAsia="仿宋" w:asciiTheme="minorEastAsia" w:hAnsiTheme="minorEastAsia"/>
          <w:snapToGrid w:val="0"/>
          <w:sz w:val="28"/>
          <w:szCs w:val="28"/>
          <w:highlight w:val="yellow"/>
          <w:lang w:eastAsia="zh-CN"/>
        </w:rPr>
        <w:t>年</w:t>
      </w:r>
      <w:r>
        <w:rPr>
          <w:rFonts w:hint="eastAsia" w:eastAsia="仿宋" w:asciiTheme="minorEastAsia" w:hAnsiTheme="minorEastAsia"/>
          <w:snapToGrid w:val="0"/>
          <w:sz w:val="28"/>
          <w:szCs w:val="28"/>
          <w:highlight w:val="yellow"/>
          <w:lang w:eastAsia="zh-CN"/>
        </w:rPr>
        <w:t xml:space="preserve"> 12</w:t>
      </w:r>
      <w:r>
        <w:rPr>
          <w:rFonts w:eastAsia="仿宋" w:asciiTheme="minorEastAsia" w:hAnsiTheme="minorEastAsia"/>
          <w:snapToGrid w:val="0"/>
          <w:sz w:val="28"/>
          <w:szCs w:val="28"/>
          <w:highlight w:val="yellow"/>
          <w:lang w:eastAsia="zh-CN"/>
        </w:rPr>
        <w:t>月</w:t>
      </w:r>
      <w:r>
        <w:rPr>
          <w:rFonts w:hint="eastAsia" w:eastAsia="仿宋" w:asciiTheme="minorEastAsia" w:hAnsiTheme="minorEastAsia"/>
          <w:snapToGrid w:val="0"/>
          <w:sz w:val="28"/>
          <w:szCs w:val="28"/>
          <w:highlight w:val="yellow"/>
          <w:lang w:eastAsia="zh-CN"/>
        </w:rPr>
        <w:t xml:space="preserve">  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9"/>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41"/>
              <w:rFonts w:eastAsia="仿宋" w:asciiTheme="minorEastAsia"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"_Toc99394468" </w:instrText>
          </w:r>
          <w:r>
            <w:fldChar w:fldCharType="separate"/>
          </w:r>
          <w:r>
            <w:rPr>
              <w:rStyle w:val="4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4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1"/>
            <w:rPr>
              <w:rFonts w:cstheme="minorBidi"/>
              <w:kern w:val="2"/>
              <w:sz w:val="21"/>
            </w:rPr>
          </w:pPr>
          <w:r>
            <w:fldChar w:fldCharType="begin"/>
          </w:r>
          <w:r>
            <w:instrText xml:space="preserve"> HYPERLINK \l "_Toc99394480" </w:instrText>
          </w:r>
          <w:r>
            <w:fldChar w:fldCharType="separate"/>
          </w:r>
          <w:r>
            <w:rPr>
              <w:rStyle w:val="41"/>
              <w:rFonts w:eastAsia="仿宋" w:asciiTheme="minorEastAsia"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"_Toc99394481" </w:instrText>
          </w:r>
          <w:r>
            <w:fldChar w:fldCharType="separate"/>
          </w:r>
          <w:r>
            <w:rPr>
              <w:rStyle w:val="41"/>
              <w:rFonts w:eastAsia="仿宋" w:asciiTheme="minorEastAsia"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41"/>
              <w:rFonts w:eastAsia="仿宋" w:asciiTheme="minorEastAsia" w:hAnsiTheme="minorEastAsia"/>
              <w:b/>
              <w:bCs/>
              <w:snapToGrid w:val="0"/>
              <w:color w:val="auto"/>
            </w:rPr>
            <w:t>10.其他</w:t>
          </w:r>
          <w:r>
            <w:rPr>
              <w:rStyle w:val="4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1"/>
            <w:rPr>
              <w:rFonts w:cstheme="minorBidi"/>
              <w:kern w:val="2"/>
              <w:sz w:val="21"/>
            </w:rPr>
          </w:pPr>
          <w:r>
            <w:fldChar w:fldCharType="begin"/>
          </w:r>
          <w:r>
            <w:instrText xml:space="preserve"> HYPERLINK \l "_Toc99394493" </w:instrText>
          </w:r>
          <w:r>
            <w:fldChar w:fldCharType="separate"/>
          </w:r>
          <w:r>
            <w:rPr>
              <w:rStyle w:val="41"/>
              <w:rFonts w:eastAsia="仿宋" w:asciiTheme="minorEastAsia"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"_Toc99394494" </w:instrText>
          </w:r>
          <w:r>
            <w:fldChar w:fldCharType="separate"/>
          </w:r>
          <w:r>
            <w:rPr>
              <w:rStyle w:val="4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"_Toc99394495" </w:instrText>
          </w:r>
          <w:r>
            <w:fldChar w:fldCharType="separate"/>
          </w:r>
          <w:r>
            <w:rPr>
              <w:rStyle w:val="4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4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4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4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4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4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4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4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4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4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4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"_Toc99394506" </w:instrText>
          </w:r>
          <w:r>
            <w:fldChar w:fldCharType="separate"/>
          </w:r>
          <w:r>
            <w:rPr>
              <w:rStyle w:val="4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4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4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"_Toc99394509" </w:instrText>
          </w:r>
          <w:r>
            <w:fldChar w:fldCharType="separate"/>
          </w:r>
          <w:r>
            <w:rPr>
              <w:rStyle w:val="4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4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4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4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4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2" w:name="_Hlk99398573"/>
          <w:r>
            <w:fldChar w:fldCharType="begin"/>
          </w:r>
          <w:r>
            <w:instrText xml:space="preserve"> HYPERLINK \l "_Toc99394514" </w:instrText>
          </w:r>
          <w:r>
            <w:fldChar w:fldCharType="separate"/>
          </w:r>
          <w:r>
            <w:rPr>
              <w:rStyle w:val="4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2"/>
        </w:p>
        <w:p>
          <w:pPr>
            <w:pStyle w:val="14"/>
            <w:rPr>
              <w:rFonts w:cstheme="minorBidi"/>
              <w:kern w:val="2"/>
              <w:sz w:val="21"/>
            </w:rPr>
          </w:pPr>
          <w:r>
            <w:fldChar w:fldCharType="begin"/>
          </w:r>
          <w:r>
            <w:instrText xml:space="preserve"> HYPERLINK \l "_Toc99394515" </w:instrText>
          </w:r>
          <w:r>
            <w:fldChar w:fldCharType="separate"/>
          </w:r>
          <w:r>
            <w:rPr>
              <w:rStyle w:val="4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4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"_Toc99394517" </w:instrText>
          </w:r>
          <w:r>
            <w:fldChar w:fldCharType="separate"/>
          </w:r>
          <w:r>
            <w:rPr>
              <w:rStyle w:val="4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4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4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4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4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4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4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4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"_Toc99394525" </w:instrText>
          </w:r>
          <w:r>
            <w:fldChar w:fldCharType="separate"/>
          </w:r>
          <w:r>
            <w:rPr>
              <w:rStyle w:val="4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4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4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4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"_Toc99394529" </w:instrText>
          </w:r>
          <w:r>
            <w:fldChar w:fldCharType="separate"/>
          </w:r>
          <w:r>
            <w:rPr>
              <w:rStyle w:val="4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4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4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4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4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"_Toc99394534" </w:instrText>
          </w:r>
          <w:r>
            <w:fldChar w:fldCharType="separate"/>
          </w:r>
          <w:r>
            <w:rPr>
              <w:rStyle w:val="4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"_Toc99394535" </w:instrText>
          </w:r>
          <w:r>
            <w:fldChar w:fldCharType="separate"/>
          </w:r>
          <w:r>
            <w:rPr>
              <w:rStyle w:val="4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4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"_Toc99394537" </w:instrText>
          </w:r>
          <w:r>
            <w:fldChar w:fldCharType="separate"/>
          </w:r>
          <w:r>
            <w:rPr>
              <w:rStyle w:val="41"/>
              <w:rFonts w:eastAsia="仿宋" w:asciiTheme="minorEastAsia" w:hAnsiTheme="minorEastAsia"/>
              <w:snapToGrid w:val="0"/>
              <w:color w:val="auto"/>
            </w:rPr>
            <w:t>附件</w:t>
          </w:r>
          <w:r>
            <w:rPr>
              <w:rStyle w:val="41"/>
              <w:rFonts w:eastAsia="仿宋" w:asciiTheme="minorEastAsia" w:hAnsiTheme="minorEastAsia"/>
              <w:b/>
              <w:snapToGrid w:val="0"/>
              <w:color w:val="auto"/>
            </w:rPr>
            <w:t xml:space="preserve">2 </w:t>
          </w:r>
          <w:r>
            <w:rPr>
              <w:rStyle w:val="4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4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"_Toc99394539" </w:instrText>
          </w:r>
          <w:r>
            <w:fldChar w:fldCharType="separate"/>
          </w:r>
          <w:r>
            <w:rPr>
              <w:rStyle w:val="4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4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1"/>
            <w:rPr>
              <w:rFonts w:cstheme="minorBidi"/>
              <w:kern w:val="2"/>
              <w:sz w:val="21"/>
            </w:rPr>
          </w:pPr>
          <w:r>
            <w:fldChar w:fldCharType="begin"/>
          </w:r>
          <w:r>
            <w:instrText xml:space="preserve"> HYPERLINK \l "_Toc99394541" </w:instrText>
          </w:r>
          <w:r>
            <w:fldChar w:fldCharType="separate"/>
          </w:r>
          <w:r>
            <w:rPr>
              <w:rStyle w:val="41"/>
              <w:rFonts w:eastAsia="仿宋" w:asciiTheme="minorEastAsia" w:hAnsiTheme="minorEastAsia"/>
              <w:b/>
              <w:bCs/>
              <w:snapToGrid w:val="0"/>
              <w:color w:val="auto"/>
            </w:rPr>
            <w:t>第三章评审办法</w:t>
          </w:r>
          <w:r>
            <w:tab/>
          </w:r>
          <w:r>
            <w:fldChar w:fldCharType="begin"/>
          </w:r>
          <w:r>
            <w:instrText xml:space="preserve"> PAGEREF _Toc99394541 \h </w:instrText>
          </w:r>
          <w:r>
            <w:fldChar w:fldCharType="separate"/>
          </w:r>
          <w:r>
            <w:t>36</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"_Toc99394542" </w:instrText>
          </w:r>
          <w:r>
            <w:fldChar w:fldCharType="separate"/>
          </w:r>
          <w:r>
            <w:rPr>
              <w:rStyle w:val="4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"_Toc99394543" </w:instrText>
          </w:r>
          <w:r>
            <w:fldChar w:fldCharType="separate"/>
          </w:r>
          <w:r>
            <w:rPr>
              <w:rStyle w:val="4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"_Toc99394544" </w:instrText>
          </w:r>
          <w:r>
            <w:fldChar w:fldCharType="separate"/>
          </w:r>
          <w:r>
            <w:rPr>
              <w:rStyle w:val="4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4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4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"_Toc99394547" </w:instrText>
          </w:r>
          <w:r>
            <w:fldChar w:fldCharType="separate"/>
          </w:r>
          <w:r>
            <w:rPr>
              <w:rStyle w:val="4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4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4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"_Toc99394550" </w:instrText>
          </w:r>
          <w:r>
            <w:fldChar w:fldCharType="separate"/>
          </w:r>
          <w:r>
            <w:rPr>
              <w:rStyle w:val="4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4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1"/>
            <w:rPr>
              <w:rFonts w:cstheme="minorBidi"/>
              <w:kern w:val="2"/>
              <w:sz w:val="21"/>
            </w:rPr>
          </w:pPr>
          <w:r>
            <w:fldChar w:fldCharType="begin"/>
          </w:r>
          <w:r>
            <w:instrText xml:space="preserve"> HYPERLINK \l "_Toc99394552" </w:instrText>
          </w:r>
          <w:r>
            <w:fldChar w:fldCharType="separate"/>
          </w:r>
          <w:r>
            <w:rPr>
              <w:rStyle w:val="41"/>
              <w:rFonts w:eastAsia="仿宋" w:asciiTheme="minorEastAsia" w:hAnsiTheme="minorEastAsia"/>
              <w:b/>
              <w:bCs/>
              <w:snapToGrid w:val="0"/>
              <w:color w:val="auto"/>
            </w:rPr>
            <w:t>第四章合同</w:t>
          </w:r>
          <w:r>
            <w:tab/>
          </w:r>
          <w:r>
            <w:fldChar w:fldCharType="begin"/>
          </w:r>
          <w:r>
            <w:instrText xml:space="preserve"> PAGEREF _Toc99394552 \h </w:instrText>
          </w:r>
          <w:r>
            <w:fldChar w:fldCharType="separate"/>
          </w:r>
          <w:r>
            <w:t>46</w:t>
          </w:r>
          <w:r>
            <w:fldChar w:fldCharType="end"/>
          </w:r>
          <w:r>
            <w:fldChar w:fldCharType="end"/>
          </w:r>
        </w:p>
        <w:p>
          <w:pPr>
            <w:pStyle w:val="21"/>
            <w:rPr>
              <w:rFonts w:cstheme="minorBidi"/>
              <w:kern w:val="2"/>
              <w:sz w:val="21"/>
            </w:rPr>
          </w:pPr>
          <w:r>
            <w:fldChar w:fldCharType="begin"/>
          </w:r>
          <w:r>
            <w:instrText xml:space="preserve"> HYPERLINK \l "_Toc99394564" </w:instrText>
          </w:r>
          <w:r>
            <w:fldChar w:fldCharType="separate"/>
          </w:r>
          <w:r>
            <w:rPr>
              <w:rStyle w:val="41"/>
              <w:rFonts w:eastAsia="仿宋" w:asciiTheme="minorEastAsia" w:hAnsiTheme="minorEastAsia"/>
              <w:b/>
              <w:bCs/>
              <w:snapToGrid w:val="0"/>
              <w:color w:val="auto"/>
            </w:rPr>
            <w:t>第五章采购需求</w:t>
          </w:r>
          <w:r>
            <w:tab/>
          </w:r>
          <w:r>
            <w:t>74</w:t>
          </w:r>
          <w:r>
            <w:fldChar w:fldCharType="end"/>
          </w:r>
        </w:p>
        <w:p>
          <w:pPr>
            <w:pStyle w:val="21"/>
            <w:rPr>
              <w:rFonts w:cstheme="minorBidi"/>
              <w:kern w:val="2"/>
              <w:sz w:val="21"/>
            </w:rPr>
          </w:pPr>
          <w:r>
            <w:fldChar w:fldCharType="begin"/>
          </w:r>
          <w:r>
            <w:instrText xml:space="preserve"> HYPERLINK \l "_Toc99394565" </w:instrText>
          </w:r>
          <w:r>
            <w:fldChar w:fldCharType="separate"/>
          </w:r>
          <w:r>
            <w:rPr>
              <w:rStyle w:val="41"/>
              <w:rFonts w:eastAsia="仿宋" w:asciiTheme="minorEastAsia" w:hAnsiTheme="minorEastAsia"/>
              <w:b/>
              <w:bCs/>
              <w:snapToGrid w:val="0"/>
              <w:color w:val="auto"/>
            </w:rPr>
            <w:t>第六章响应文件格式</w:t>
          </w:r>
          <w:r>
            <w:tab/>
          </w:r>
          <w:r>
            <w:t>77</w:t>
          </w:r>
          <w:r>
            <w:fldChar w:fldCharType="end"/>
          </w:r>
        </w:p>
        <w:p>
          <w:pPr>
            <w:pStyle w:val="26"/>
            <w:tabs>
              <w:tab w:val="right" w:leader="dot" w:pos="9350"/>
            </w:tabs>
            <w:rPr>
              <w:rFonts w:cstheme="minorBidi"/>
              <w:kern w:val="2"/>
              <w:sz w:val="21"/>
            </w:rPr>
          </w:pPr>
          <w:r>
            <w:fldChar w:fldCharType="begin"/>
          </w:r>
          <w:r>
            <w:instrText xml:space="preserve"> HYPERLINK \l "_Toc99394566" </w:instrText>
          </w:r>
          <w:r>
            <w:fldChar w:fldCharType="separate"/>
          </w:r>
          <w:r>
            <w:rPr>
              <w:rStyle w:val="41"/>
              <w:rFonts w:eastAsia="仿宋" w:asciiTheme="minorEastAsia" w:hAnsiTheme="minorEastAsia"/>
              <w:b/>
              <w:bCs/>
              <w:snapToGrid w:val="0"/>
              <w:color w:val="auto"/>
            </w:rPr>
            <w:t>—、响应函</w:t>
          </w:r>
          <w:r>
            <w:tab/>
          </w:r>
          <w:r>
            <w:t>79</w:t>
          </w:r>
          <w:r>
            <w:fldChar w:fldCharType="end"/>
          </w:r>
        </w:p>
        <w:p>
          <w:pPr>
            <w:pStyle w:val="26"/>
            <w:tabs>
              <w:tab w:val="right" w:leader="dot" w:pos="9350"/>
            </w:tabs>
            <w:rPr>
              <w:rFonts w:cstheme="minorBidi"/>
              <w:kern w:val="2"/>
              <w:sz w:val="21"/>
            </w:rPr>
          </w:pPr>
          <w:r>
            <w:fldChar w:fldCharType="begin"/>
          </w:r>
          <w:r>
            <w:instrText xml:space="preserve"> HYPERLINK \l "_Toc99394567" </w:instrText>
          </w:r>
          <w:r>
            <w:fldChar w:fldCharType="separate"/>
          </w:r>
          <w:r>
            <w:rPr>
              <w:rStyle w:val="41"/>
              <w:rFonts w:eastAsia="仿宋" w:asciiTheme="minorEastAsia" w:hAnsiTheme="minorEastAsia"/>
              <w:b/>
              <w:bCs/>
              <w:snapToGrid w:val="0"/>
              <w:color w:val="auto"/>
            </w:rPr>
            <w:t>二、授权委托书</w:t>
          </w:r>
          <w:r>
            <w:tab/>
          </w:r>
          <w:r>
            <w:t>80</w:t>
          </w:r>
          <w:r>
            <w:fldChar w:fldCharType="end"/>
          </w:r>
        </w:p>
        <w:p>
          <w:pPr>
            <w:pStyle w:val="26"/>
            <w:tabs>
              <w:tab w:val="right" w:leader="dot" w:pos="9350"/>
            </w:tabs>
            <w:rPr>
              <w:rFonts w:cstheme="minorBidi"/>
              <w:kern w:val="2"/>
              <w:sz w:val="21"/>
            </w:rPr>
          </w:pPr>
          <w:r>
            <w:fldChar w:fldCharType="begin"/>
          </w:r>
          <w:r>
            <w:instrText xml:space="preserve"> HYPERLINK \l "_Toc99394568" </w:instrText>
          </w:r>
          <w:r>
            <w:fldChar w:fldCharType="separate"/>
          </w:r>
          <w:r>
            <w:rPr>
              <w:rStyle w:val="41"/>
              <w:rFonts w:eastAsia="仿宋" w:asciiTheme="minorEastAsia" w:hAnsiTheme="minorEastAsia"/>
              <w:b/>
              <w:bCs/>
              <w:snapToGrid w:val="0"/>
              <w:color w:val="auto"/>
            </w:rPr>
            <w:t>三、联合体协议书</w:t>
          </w:r>
          <w:r>
            <w:tab/>
          </w:r>
          <w:r>
            <w:t>81</w:t>
          </w:r>
          <w:r>
            <w:fldChar w:fldCharType="end"/>
          </w:r>
        </w:p>
        <w:p>
          <w:pPr>
            <w:pStyle w:val="26"/>
            <w:tabs>
              <w:tab w:val="right" w:leader="dot" w:pos="9350"/>
            </w:tabs>
            <w:rPr>
              <w:rFonts w:cstheme="minorBidi"/>
              <w:kern w:val="2"/>
              <w:sz w:val="21"/>
            </w:rPr>
          </w:pPr>
          <w:r>
            <w:fldChar w:fldCharType="begin"/>
          </w:r>
          <w:r>
            <w:instrText xml:space="preserve"> HYPERLINK \l "_Toc99394569" </w:instrText>
          </w:r>
          <w:r>
            <w:fldChar w:fldCharType="separate"/>
          </w:r>
          <w:r>
            <w:rPr>
              <w:rStyle w:val="41"/>
              <w:rFonts w:eastAsia="仿宋" w:asciiTheme="minorEastAsia" w:hAnsiTheme="minorEastAsia"/>
              <w:b/>
              <w:bCs/>
              <w:snapToGrid w:val="0"/>
              <w:color w:val="auto"/>
            </w:rPr>
            <w:t>四、响应保证金</w:t>
          </w:r>
          <w:r>
            <w:tab/>
          </w:r>
          <w:r>
            <w:t>82</w:t>
          </w:r>
          <w:r>
            <w:fldChar w:fldCharType="end"/>
          </w:r>
        </w:p>
        <w:p>
          <w:pPr>
            <w:pStyle w:val="26"/>
            <w:tabs>
              <w:tab w:val="right" w:leader="dot" w:pos="9350"/>
            </w:tabs>
            <w:rPr>
              <w:rFonts w:cstheme="minorBidi"/>
              <w:kern w:val="2"/>
              <w:sz w:val="21"/>
            </w:rPr>
          </w:pPr>
          <w:r>
            <w:fldChar w:fldCharType="begin"/>
          </w:r>
          <w:r>
            <w:instrText xml:space="preserve"> HYPERLINK \l "_Toc99394570" </w:instrText>
          </w:r>
          <w:r>
            <w:fldChar w:fldCharType="separate"/>
          </w:r>
          <w:r>
            <w:rPr>
              <w:rStyle w:val="41"/>
              <w:rFonts w:eastAsia="仿宋" w:asciiTheme="minorEastAsia" w:hAnsiTheme="minorEastAsia"/>
              <w:b/>
              <w:bCs/>
              <w:snapToGrid w:val="0"/>
              <w:color w:val="auto"/>
            </w:rPr>
            <w:t>五、商务和技术偏差表</w:t>
          </w:r>
          <w:r>
            <w:tab/>
          </w:r>
          <w:r>
            <w:t>83</w:t>
          </w:r>
          <w:r>
            <w:fldChar w:fldCharType="end"/>
          </w:r>
        </w:p>
        <w:p>
          <w:pPr>
            <w:pStyle w:val="26"/>
            <w:tabs>
              <w:tab w:val="right" w:leader="dot" w:pos="9350"/>
            </w:tabs>
            <w:rPr>
              <w:rFonts w:cstheme="minorBidi"/>
              <w:kern w:val="2"/>
              <w:sz w:val="21"/>
            </w:rPr>
          </w:pPr>
          <w:r>
            <w:fldChar w:fldCharType="begin"/>
          </w:r>
          <w:r>
            <w:instrText xml:space="preserve"> HYPERLINK \l "_Toc99394571" </w:instrText>
          </w:r>
          <w:r>
            <w:fldChar w:fldCharType="separate"/>
          </w:r>
          <w:r>
            <w:rPr>
              <w:rStyle w:val="41"/>
              <w:rFonts w:eastAsia="仿宋" w:asciiTheme="minorEastAsia" w:hAnsiTheme="minorEastAsia"/>
              <w:b/>
              <w:bCs/>
              <w:snapToGrid w:val="0"/>
              <w:color w:val="auto"/>
            </w:rPr>
            <w:t>六、响应报价表</w:t>
          </w:r>
          <w:r>
            <w:tab/>
          </w:r>
          <w:r>
            <w:t>84</w:t>
          </w:r>
          <w:r>
            <w:fldChar w:fldCharType="end"/>
          </w:r>
        </w:p>
        <w:p>
          <w:pPr>
            <w:pStyle w:val="26"/>
            <w:tabs>
              <w:tab w:val="right" w:leader="dot" w:pos="9350"/>
            </w:tabs>
            <w:rPr>
              <w:rFonts w:cstheme="minorBidi"/>
              <w:kern w:val="2"/>
              <w:sz w:val="21"/>
            </w:rPr>
          </w:pPr>
          <w:r>
            <w:fldChar w:fldCharType="begin"/>
          </w:r>
          <w:r>
            <w:instrText xml:space="preserve"> HYPERLINK \l "_Toc99394572" </w:instrText>
          </w:r>
          <w:r>
            <w:fldChar w:fldCharType="separate"/>
          </w:r>
          <w:r>
            <w:rPr>
              <w:rStyle w:val="41"/>
              <w:rFonts w:eastAsia="仿宋" w:asciiTheme="minorEastAsia" w:hAnsiTheme="minorEastAsia"/>
              <w:b/>
              <w:bCs/>
              <w:snapToGrid w:val="0"/>
              <w:color w:val="auto"/>
            </w:rPr>
            <w:t>七-1、响应报价明细表</w:t>
          </w:r>
          <w:r>
            <w:tab/>
          </w:r>
          <w:r>
            <w:t>86</w:t>
          </w:r>
          <w:r>
            <w:fldChar w:fldCharType="end"/>
          </w:r>
        </w:p>
        <w:p>
          <w:pPr>
            <w:pStyle w:val="26"/>
            <w:tabs>
              <w:tab w:val="right" w:leader="dot" w:pos="9350"/>
            </w:tabs>
            <w:rPr>
              <w:rFonts w:cstheme="minorBidi"/>
              <w:kern w:val="2"/>
              <w:sz w:val="21"/>
            </w:rPr>
          </w:pPr>
          <w:r>
            <w:fldChar w:fldCharType="begin"/>
          </w:r>
          <w:r>
            <w:instrText xml:space="preserve"> HYPERLINK \l "_Toc99394573" </w:instrText>
          </w:r>
          <w:r>
            <w:fldChar w:fldCharType="separate"/>
          </w:r>
          <w:r>
            <w:rPr>
              <w:rStyle w:val="41"/>
              <w:rFonts w:eastAsia="仿宋" w:asciiTheme="minorEastAsia" w:hAnsiTheme="minorEastAsia"/>
              <w:b/>
              <w:bCs/>
              <w:snapToGrid w:val="0"/>
              <w:color w:val="auto"/>
            </w:rPr>
            <w:t>八、资格审查资料</w:t>
          </w:r>
          <w:r>
            <w:tab/>
          </w:r>
          <w:r>
            <w:t>87</w:t>
          </w:r>
          <w:r>
            <w:fldChar w:fldCharType="end"/>
          </w:r>
        </w:p>
        <w:p>
          <w:pPr>
            <w:pStyle w:val="26"/>
            <w:tabs>
              <w:tab w:val="right" w:leader="dot" w:pos="9350"/>
            </w:tabs>
            <w:rPr>
              <w:rFonts w:cstheme="minorBidi"/>
              <w:kern w:val="2"/>
              <w:sz w:val="21"/>
            </w:rPr>
          </w:pPr>
          <w:r>
            <w:fldChar w:fldCharType="begin"/>
          </w:r>
          <w:r>
            <w:instrText xml:space="preserve"> HYPERLINK \l "_Toc99394574" </w:instrText>
          </w:r>
          <w:r>
            <w:fldChar w:fldCharType="separate"/>
          </w:r>
          <w:r>
            <w:rPr>
              <w:rStyle w:val="41"/>
              <w:rFonts w:eastAsia="仿宋" w:asciiTheme="minorEastAsia" w:hAnsiTheme="minorEastAsia"/>
              <w:b/>
              <w:bCs/>
              <w:snapToGrid w:val="0"/>
              <w:color w:val="auto"/>
            </w:rPr>
            <w:t>九、响应方案</w:t>
          </w:r>
          <w:r>
            <w:tab/>
          </w:r>
          <w:r>
            <w:t>92</w:t>
          </w:r>
          <w:r>
            <w:fldChar w:fldCharType="end"/>
          </w:r>
        </w:p>
        <w:p>
          <w:pPr>
            <w:pStyle w:val="26"/>
            <w:tabs>
              <w:tab w:val="right" w:leader="dot" w:pos="9350"/>
            </w:tabs>
            <w:rPr>
              <w:rFonts w:cstheme="minorBidi"/>
              <w:kern w:val="2"/>
              <w:sz w:val="21"/>
            </w:rPr>
          </w:pPr>
          <w:r>
            <w:fldChar w:fldCharType="begin"/>
          </w:r>
          <w:r>
            <w:instrText xml:space="preserve"> HYPERLINK \l "_Toc99394575" </w:instrText>
          </w:r>
          <w:r>
            <w:fldChar w:fldCharType="separate"/>
          </w:r>
          <w:r>
            <w:rPr>
              <w:rStyle w:val="41"/>
              <w:rFonts w:eastAsia="仿宋" w:asciiTheme="minorEastAsia" w:hAnsiTheme="minorEastAsia"/>
              <w:b/>
              <w:bCs/>
              <w:snapToGrid w:val="0"/>
              <w:color w:val="auto"/>
            </w:rPr>
            <w:t>十、廉洁承诺书</w:t>
          </w:r>
          <w:r>
            <w:tab/>
          </w:r>
          <w:r>
            <w:t>93</w:t>
          </w:r>
          <w:r>
            <w:fldChar w:fldCharType="end"/>
          </w:r>
        </w:p>
        <w:p>
          <w:pPr>
            <w:pStyle w:val="26"/>
            <w:tabs>
              <w:tab w:val="right" w:leader="dot" w:pos="9350"/>
            </w:tabs>
            <w:rPr>
              <w:rFonts w:cstheme="minorBidi"/>
              <w:kern w:val="2"/>
              <w:sz w:val="21"/>
            </w:rPr>
          </w:pPr>
          <w:r>
            <w:fldChar w:fldCharType="begin"/>
          </w:r>
          <w:r>
            <w:instrText xml:space="preserve"> HYPERLINK \l "_Toc99394576" </w:instrText>
          </w:r>
          <w:r>
            <w:fldChar w:fldCharType="separate"/>
          </w:r>
          <w:r>
            <w:rPr>
              <w:rStyle w:val="41"/>
              <w:rFonts w:eastAsia="仿宋" w:asciiTheme="minorEastAsia" w:hAnsiTheme="minorEastAsia"/>
              <w:b/>
              <w:bCs/>
              <w:snapToGrid w:val="0"/>
              <w:color w:val="auto"/>
            </w:rPr>
            <w:t>十一、保密承诺书</w:t>
          </w:r>
          <w:r>
            <w:tab/>
          </w:r>
          <w:r>
            <w:t>94</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3" w:name="扫描0001"/>
      <w:bookmarkEnd w:id="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 w:name="扫描0006"/>
      <w:bookmarkEnd w:id="4"/>
      <w:bookmarkStart w:id="5" w:name="_Toc99394466"/>
      <w:r>
        <w:rPr>
          <w:rFonts w:eastAsia="仿宋" w:asciiTheme="minorEastAsia" w:hAnsiTheme="minorEastAsia"/>
          <w:b/>
          <w:bCs/>
          <w:snapToGrid w:val="0"/>
          <w:sz w:val="32"/>
          <w:szCs w:val="32"/>
          <w:lang w:eastAsia="zh-CN"/>
        </w:rPr>
        <w:t>第一章谈判采购公告</w:t>
      </w:r>
      <w:bookmarkEnd w:id="5"/>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ascii="仿宋" w:hAnsi="仿宋" w:eastAsia="仿宋" w:cs="仿宋"/>
          <w:b/>
          <w:bCs/>
          <w:snapToGrid w:val="0"/>
          <w:sz w:val="32"/>
          <w:szCs w:val="32"/>
          <w:u w:val="single"/>
          <w:lang w:eastAsia="zh-CN"/>
        </w:rPr>
      </w:pPr>
      <w:bookmarkStart w:id="6" w:name="扫描0007"/>
      <w:bookmarkEnd w:id="6"/>
      <w:bookmarkStart w:id="7" w:name="_Hlk153186657"/>
      <w:bookmarkStart w:id="8" w:name="_Toc99394468"/>
      <w:r>
        <w:rPr>
          <w:rFonts w:hint="eastAsia" w:ascii="仿宋" w:hAnsi="仿宋" w:eastAsia="仿宋" w:cs="仿宋"/>
          <w:b/>
          <w:bCs/>
          <w:snapToGrid w:val="0"/>
          <w:sz w:val="32"/>
          <w:szCs w:val="32"/>
          <w:u w:val="single"/>
          <w:lang w:eastAsia="zh-CN"/>
        </w:rPr>
        <w:t>梁河糖业勐养工厂动力车间2023年低压母线改造项目</w:t>
      </w:r>
      <w:bookmarkEnd w:id="7"/>
      <w:r>
        <w:rPr>
          <w:rFonts w:hint="eastAsia" w:ascii="仿宋" w:hAnsi="仿宋" w:eastAsia="仿宋" w:cs="仿宋"/>
          <w:b/>
          <w:bCs/>
          <w:snapToGrid w:val="0"/>
          <w:sz w:val="32"/>
          <w:szCs w:val="32"/>
          <w:u w:val="single"/>
          <w:lang w:eastAsia="zh-CN"/>
        </w:rPr>
        <w:t>（设备采购安装）生产工艺设备</w:t>
      </w:r>
    </w:p>
    <w:p>
      <w:pPr>
        <w:pStyle w:val="3"/>
        <w:spacing w:line="360" w:lineRule="auto"/>
        <w:jc w:val="center"/>
        <w:rPr>
          <w:rFonts w:ascii="仿宋" w:hAnsi="仿宋" w:eastAsia="仿宋" w:cs="仿宋"/>
          <w:b/>
          <w:bCs/>
          <w:snapToGrid w:val="0"/>
          <w:sz w:val="32"/>
          <w:szCs w:val="32"/>
          <w:u w:val="single"/>
          <w:lang w:eastAsia="zh-CN"/>
        </w:rPr>
      </w:pPr>
      <w:r>
        <w:rPr>
          <w:rFonts w:hint="eastAsia" w:ascii="仿宋" w:hAnsi="仿宋" w:eastAsia="仿宋" w:cs="仿宋"/>
          <w:b/>
          <w:bCs/>
          <w:snapToGrid w:val="0"/>
          <w:sz w:val="32"/>
          <w:szCs w:val="32"/>
          <w:u w:val="single"/>
          <w:lang w:eastAsia="zh-CN"/>
        </w:rPr>
        <w:t>谈判采购公告</w:t>
      </w:r>
      <w:bookmarkEnd w:id="8"/>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bookmarkStart w:id="9" w:name="_Hlk153187085"/>
      <w:r>
        <w:rPr>
          <w:rFonts w:hint="eastAsia" w:eastAsia="仿宋" w:asciiTheme="minorEastAsia" w:hAnsiTheme="minorEastAsia"/>
          <w:snapToGrid w:val="0"/>
          <w:sz w:val="24"/>
          <w:szCs w:val="24"/>
          <w:u w:val="single"/>
          <w:lang w:eastAsia="zh-CN"/>
        </w:rPr>
        <w:t>梁河糖业勐养工厂动力车间2023年低压母线改造项目（设备采购安装）</w:t>
      </w:r>
      <w:bookmarkEnd w:id="9"/>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0" w:name="_Toc99394469"/>
      <w:bookmarkStart w:id="11" w:name="OLE_LINK33"/>
      <w:r>
        <w:rPr>
          <w:rFonts w:eastAsia="仿宋" w:asciiTheme="minorEastAsia" w:hAnsiTheme="minorEastAsia"/>
          <w:b/>
          <w:snapToGrid w:val="0"/>
          <w:sz w:val="24"/>
          <w:szCs w:val="24"/>
          <w:lang w:eastAsia="zh-CN"/>
        </w:rPr>
        <w:t>1.采购项目简介</w:t>
      </w:r>
      <w:bookmarkEnd w:id="10"/>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hint="eastAsia" w:eastAsia="仿宋" w:asciiTheme="minorEastAsia" w:hAnsiTheme="minorEastAsia"/>
          <w:b/>
          <w:bCs/>
          <w:snapToGrid w:val="0"/>
          <w:sz w:val="24"/>
          <w:szCs w:val="24"/>
          <w:u w:val="single"/>
          <w:lang w:eastAsia="zh-CN"/>
        </w:rPr>
        <w:t>梁河糖业勐养工厂动力车间2023年低压母线改造项目（设备采购安装）</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bookmarkEnd w:id="12"/>
    <w:p>
      <w:pPr>
        <w:widowControl/>
        <w:shd w:val="clear" w:color="auto" w:fill="FFFFFF"/>
        <w:spacing w:line="336" w:lineRule="atLeast"/>
        <w:rPr>
          <w:rFonts w:eastAsia="仿宋" w:asciiTheme="minorEastAsia" w:hAnsiTheme="minorEastAsia"/>
          <w:snapToGrid w:val="0"/>
          <w:color w:val="000000" w:themeColor="text1"/>
          <w:sz w:val="24"/>
          <w:szCs w:val="24"/>
          <w:highlight w:val="yellow"/>
          <w:u w:val="single"/>
          <w:shd w:val="clear" w:color="auto" w:fill="FFFF00"/>
          <w:lang w:eastAsia="zh-CN"/>
        </w:rPr>
      </w:pPr>
      <w:bookmarkStart w:id="13"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highlight w:val="yellow"/>
          <w:u w:val="single"/>
          <w:lang w:eastAsia="zh-CN"/>
        </w:rPr>
        <w:t>梁河糖业勐养工厂动力车间2023年低压母线改造项目供货安装</w:t>
      </w:r>
    </w:p>
    <w:p>
      <w:pPr>
        <w:widowControl/>
        <w:shd w:val="clear" w:color="auto" w:fill="FFFFFF"/>
        <w:spacing w:line="336" w:lineRule="atLeast"/>
        <w:rPr>
          <w:rFonts w:eastAsia="仿宋" w:asciiTheme="minorEastAsia" w:hAnsiTheme="minorEastAsia"/>
          <w:snapToGrid w:val="0"/>
          <w:color w:val="000000" w:themeColor="text1"/>
          <w:sz w:val="24"/>
          <w:szCs w:val="24"/>
          <w:u w:val="single"/>
          <w:shd w:val="clear" w:color="auto" w:fill="FFFF00"/>
          <w:lang w:eastAsia="zh-CN"/>
        </w:rPr>
      </w:pPr>
      <w:r>
        <w:rPr>
          <w:rFonts w:hint="eastAsia" w:ascii="仿宋" w:hAnsi="仿宋" w:eastAsia="仿宋" w:cs="仿宋"/>
          <w:color w:val="000000" w:themeColor="text1"/>
          <w:sz w:val="24"/>
          <w:szCs w:val="24"/>
          <w:highlight w:val="yellow"/>
          <w:u w:val="single"/>
          <w:lang w:eastAsia="zh-CN"/>
        </w:rPr>
        <w:t>内容及规格型号详见</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keepNext/>
        <w:keepLines/>
        <w:spacing w:line="360" w:lineRule="auto"/>
        <w:rPr>
          <w:rFonts w:ascii="仿宋" w:hAnsi="仿宋" w:eastAsia="仿宋" w:cs="仿宋"/>
          <w:color w:val="FF0000"/>
          <w:sz w:val="24"/>
          <w:szCs w:val="24"/>
          <w:highlight w:val="yellow"/>
          <w:u w:val="single"/>
          <w:lang w:eastAsia="zh-CN"/>
        </w:rPr>
      </w:pPr>
      <w:r>
        <w:rPr>
          <w:rFonts w:hint="eastAsia" w:ascii="仿宋" w:hAnsi="仿宋" w:eastAsia="仿宋" w:cs="仿宋"/>
          <w:snapToGrid w:val="0"/>
          <w:sz w:val="24"/>
          <w:szCs w:val="24"/>
          <w:highlight w:val="yellow"/>
          <w:u w:val="single"/>
          <w:lang w:eastAsia="zh-CN"/>
        </w:rPr>
        <w:t>改造工程</w:t>
      </w:r>
      <w:r>
        <w:rPr>
          <w:rFonts w:hint="eastAsia" w:ascii="仿宋" w:hAnsi="仿宋" w:eastAsia="仿宋" w:cs="仿宋"/>
          <w:snapToGrid w:val="0"/>
          <w:color w:val="FF0000"/>
          <w:sz w:val="24"/>
          <w:szCs w:val="24"/>
          <w:highlight w:val="yellow"/>
          <w:u w:val="single"/>
          <w:lang w:eastAsia="zh-CN"/>
        </w:rPr>
        <w:t>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highlight w:val="yellow"/>
          <w:lang w:eastAsia="zh-CN"/>
        </w:rPr>
        <w:t>： 4</w:t>
      </w:r>
      <w:r>
        <w:rPr>
          <w:rFonts w:hint="eastAsia" w:eastAsia="仿宋" w:asciiTheme="minorEastAsia" w:hAnsiTheme="minorEastAsia"/>
          <w:snapToGrid w:val="0"/>
          <w:sz w:val="24"/>
          <w:szCs w:val="24"/>
          <w:highlight w:val="yellow"/>
          <w:lang w:val="en-US" w:eastAsia="zh-CN"/>
        </w:rPr>
        <w:t>5</w:t>
      </w:r>
      <w:r>
        <w:rPr>
          <w:rFonts w:hint="eastAsia" w:eastAsia="仿宋" w:asciiTheme="minorEastAsia" w:hAnsiTheme="minorEastAsia"/>
          <w:snapToGrid w:val="0"/>
          <w:sz w:val="24"/>
          <w:szCs w:val="24"/>
          <w:highlight w:val="yellow"/>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3"/>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12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10</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15</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4"/>
        <w:ind w:left="0"/>
        <w:rPr>
          <w:rFonts w:eastAsia="仿宋" w:asciiTheme="minorEastAsia" w:hAnsiTheme="minorEastAsia"/>
          <w:b/>
          <w:snapToGrid w:val="0"/>
          <w:sz w:val="24"/>
          <w:szCs w:val="24"/>
          <w:lang w:eastAsia="zh-CN"/>
        </w:rPr>
      </w:pPr>
      <w:bookmarkStart w:id="14" w:name="_Toc99394470"/>
      <w:r>
        <w:rPr>
          <w:rFonts w:eastAsia="仿宋" w:asciiTheme="minorEastAsia" w:hAnsiTheme="minorEastAsia"/>
          <w:b/>
          <w:snapToGrid w:val="0"/>
          <w:sz w:val="24"/>
          <w:szCs w:val="24"/>
          <w:lang w:eastAsia="zh-CN"/>
        </w:rPr>
        <w:t>2.采购范围及相关要求</w:t>
      </w:r>
      <w:bookmarkEnd w:id="14"/>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r>
        <w:rPr>
          <w:rFonts w:hint="eastAsia" w:eastAsia="仿宋" w:asciiTheme="minorEastAsia" w:hAnsiTheme="minorEastAsia"/>
          <w:snapToGrid w:val="0"/>
          <w:sz w:val="24"/>
          <w:szCs w:val="24"/>
          <w:highlight w:val="yellow"/>
          <w:u w:val="single"/>
          <w:lang w:eastAsia="zh-CN"/>
        </w:rPr>
        <w:t>梁河糖业勐养工厂动力车间2023年低压母线改造（含安装完成后的绝缘揺测以及通电测试）</w:t>
      </w:r>
    </w:p>
    <w:p>
      <w:pPr>
        <w:adjustRightInd w:val="0"/>
        <w:snapToGrid w:val="0"/>
        <w:spacing w:line="360" w:lineRule="auto"/>
        <w:outlineLvl w:val="3"/>
        <w:rPr>
          <w:rFonts w:eastAsia="仿宋" w:asciiTheme="minorEastAsia" w:hAnsiTheme="minorEastAsia"/>
          <w:b/>
          <w:snapToGrid w:val="0"/>
          <w:sz w:val="24"/>
          <w:szCs w:val="24"/>
          <w:u w:val="single"/>
          <w:lang w:eastAsia="zh-CN"/>
        </w:rPr>
      </w:pPr>
      <w:r>
        <w:rPr>
          <w:rFonts w:hint="eastAsia" w:eastAsia="仿宋" w:asciiTheme="minorEastAsia" w:hAnsiTheme="minorEastAsia"/>
          <w:b/>
          <w:bCs/>
          <w:snapToGrid w:val="0"/>
          <w:sz w:val="24"/>
          <w:szCs w:val="24"/>
          <w:u w:val="single"/>
          <w:lang w:eastAsia="zh-CN"/>
        </w:rPr>
        <w:t>2.1.1</w:t>
      </w:r>
      <w:r>
        <w:rPr>
          <w:rFonts w:hint="eastAsia" w:eastAsia="仿宋" w:asciiTheme="minorEastAsia" w:hAnsiTheme="minorEastAsia"/>
          <w:b/>
          <w:snapToGrid w:val="0"/>
          <w:sz w:val="24"/>
          <w:szCs w:val="24"/>
          <w:u w:val="single"/>
          <w:lang w:eastAsia="zh-CN"/>
        </w:rPr>
        <w:t>项目实施内容</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b/>
          <w:bCs/>
          <w:snapToGrid w:val="0"/>
          <w:sz w:val="24"/>
          <w:szCs w:val="24"/>
          <w:lang w:eastAsia="zh-CN"/>
        </w:rPr>
        <w:t>1）拆除旧设备</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拆除1000KVA外电变低压侧至外电联络低压配电柜；1600KVA外电联络变低压侧至外电联络低压配电柜；外电联络低压配电柜至动力低压配电室之间主电缆；拆除315KVA检修变低压侧至动力低压配电室出线柜母线、铝排、支撑架拆除。</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b/>
          <w:bCs/>
          <w:snapToGrid w:val="0"/>
          <w:sz w:val="24"/>
          <w:szCs w:val="24"/>
          <w:lang w:eastAsia="zh-CN"/>
        </w:rPr>
        <w:t>2）新增母线槽、母排</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Theme="minorEastAsia" w:hAnsiTheme="minorEastAsia" w:eastAsiaTheme="minorEastAsia"/>
          <w:snapToGrid w:val="0"/>
          <w:sz w:val="24"/>
          <w:szCs w:val="24"/>
          <w:lang w:eastAsia="zh-CN"/>
        </w:rPr>
        <w:t>①</w:t>
      </w:r>
      <w:r>
        <w:rPr>
          <w:rFonts w:hint="eastAsia" w:eastAsia="仿宋" w:asciiTheme="minorEastAsia" w:hAnsiTheme="minorEastAsia"/>
          <w:snapToGrid w:val="0"/>
          <w:sz w:val="24"/>
          <w:szCs w:val="24"/>
          <w:lang w:eastAsia="zh-CN"/>
        </w:rPr>
        <w:t>1000KVA外电变、1600KVA联络变低压侧至外电联络低压配电柜之间的低压主母线，采用304不锈钢材质，钢板厚度≧1.5mm,主母排（材质T2紫铜，含铜量≥99.96%，导电率98%，镀锡加绝缘热缩套管（含连接、支撑配件）；</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snapToGrid w:val="0"/>
          <w:sz w:val="24"/>
          <w:szCs w:val="24"/>
          <w:lang w:eastAsia="zh-CN"/>
        </w:rPr>
        <w:t>②</w:t>
      </w:r>
      <w:r>
        <w:rPr>
          <w:rFonts w:hint="eastAsia" w:eastAsia="仿宋" w:asciiTheme="minorEastAsia" w:hAnsiTheme="minorEastAsia"/>
          <w:snapToGrid w:val="0"/>
          <w:sz w:val="24"/>
          <w:szCs w:val="24"/>
          <w:lang w:eastAsia="zh-CN"/>
        </w:rPr>
        <w:t>根据母线实际走向进行改造，改造要求必须符合电气设备制造相关标准和规范，主母排（材质T2紫铜，含铜量≥99.96%，导电率98%，镀锡加绝缘热缩套管（含连接、支撑配件）；</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snapToGrid w:val="0"/>
          <w:sz w:val="24"/>
          <w:szCs w:val="24"/>
          <w:lang w:eastAsia="zh-CN"/>
        </w:rPr>
        <w:t>③</w:t>
      </w:r>
      <w:r>
        <w:rPr>
          <w:rFonts w:hint="eastAsia" w:eastAsia="仿宋" w:asciiTheme="minorEastAsia" w:hAnsiTheme="minorEastAsia"/>
          <w:snapToGrid w:val="0"/>
          <w:sz w:val="24"/>
          <w:szCs w:val="24"/>
          <w:lang w:eastAsia="zh-CN"/>
        </w:rPr>
        <w:t>外电低压联络柜至动力车间电源进线柜主母线户内段，母线槽需防尘、防水，采用</w:t>
      </w:r>
      <w:r>
        <w:rPr>
          <w:rFonts w:eastAsia="仿宋" w:asciiTheme="minorEastAsia" w:hAnsiTheme="minorEastAsia"/>
          <w:snapToGrid w:val="0"/>
          <w:sz w:val="24"/>
          <w:szCs w:val="24"/>
          <w:lang w:eastAsia="zh-CN"/>
        </w:rPr>
        <w:t>304不锈钢材质，钢板厚度≧1.5mm,主母排（材质T2紫铜，含铜量≥99.96%，导电率98%，镀锡加绝缘热缩套管（含连接、支撑配件）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snapToGrid w:val="0"/>
          <w:sz w:val="24"/>
          <w:szCs w:val="24"/>
          <w:lang w:eastAsia="zh-CN"/>
        </w:rPr>
        <w:t>④</w:t>
      </w:r>
      <w:r>
        <w:rPr>
          <w:rFonts w:hint="eastAsia" w:eastAsia="仿宋" w:asciiTheme="minorEastAsia" w:hAnsiTheme="minorEastAsia"/>
          <w:snapToGrid w:val="0"/>
          <w:sz w:val="24"/>
          <w:szCs w:val="24"/>
          <w:lang w:eastAsia="zh-CN"/>
        </w:rPr>
        <w:t>外电低压联络柜至动力车间电源进线柜主母线户外段，母线槽需防尘、防水，采用</w:t>
      </w:r>
      <w:r>
        <w:rPr>
          <w:rFonts w:eastAsia="仿宋" w:asciiTheme="minorEastAsia" w:hAnsiTheme="minorEastAsia"/>
          <w:snapToGrid w:val="0"/>
          <w:sz w:val="24"/>
          <w:szCs w:val="24"/>
          <w:lang w:eastAsia="zh-CN"/>
        </w:rPr>
        <w:t>304不锈钢材质，钢板厚度≧1.5mm,主母排（材质T2紫铜，含铜量≥99.96%，导电率98%，镀锡加绝缘热缩套管（含连接、支撑配件）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snapToGrid w:val="0"/>
          <w:sz w:val="24"/>
          <w:szCs w:val="24"/>
          <w:lang w:eastAsia="zh-CN"/>
        </w:rPr>
        <w:t>⑤</w:t>
      </w:r>
      <w:r>
        <w:rPr>
          <w:rFonts w:hint="eastAsia" w:eastAsia="仿宋" w:asciiTheme="minorEastAsia" w:hAnsiTheme="minorEastAsia"/>
          <w:snapToGrid w:val="0"/>
          <w:sz w:val="24"/>
          <w:szCs w:val="24"/>
          <w:lang w:eastAsia="zh-CN"/>
        </w:rPr>
        <w:t>检修变低压出线柜至检修变低侧主母线段，母线槽需防尘、防水，采用</w:t>
      </w:r>
      <w:r>
        <w:rPr>
          <w:rFonts w:eastAsia="仿宋" w:asciiTheme="minorEastAsia" w:hAnsiTheme="minorEastAsia"/>
          <w:snapToGrid w:val="0"/>
          <w:sz w:val="24"/>
          <w:szCs w:val="24"/>
          <w:lang w:eastAsia="zh-CN"/>
        </w:rPr>
        <w:t>304不锈钢材质，钢板厚度≧1.5mm,主母排（材质T2紫铜，含铜量≥99.96%，导电率98%，镀锡加绝缘热缩套管（含连接、支撑配件）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snapToGrid w:val="0"/>
          <w:sz w:val="24"/>
          <w:szCs w:val="24"/>
          <w:lang w:eastAsia="zh-CN"/>
        </w:rPr>
        <w:t>⑥</w:t>
      </w:r>
      <w:r>
        <w:rPr>
          <w:rFonts w:eastAsia="仿宋" w:asciiTheme="minorEastAsia" w:hAnsiTheme="minorEastAsia"/>
          <w:snapToGrid w:val="0"/>
          <w:sz w:val="24"/>
          <w:szCs w:val="24"/>
          <w:lang w:eastAsia="zh-CN"/>
        </w:rPr>
        <w:t>1000KVA外电变压器、1600KVA外电联络变压器、315KVA检修变压器中性点、保护接地排改造</w:t>
      </w:r>
      <w:r>
        <w:rPr>
          <w:rFonts w:hint="eastAsia" w:eastAsia="仿宋" w:asciiTheme="minorEastAsia" w:hAnsiTheme="minorEastAsia"/>
          <w:snapToGrid w:val="0"/>
          <w:sz w:val="24"/>
          <w:szCs w:val="24"/>
          <w:lang w:eastAsia="zh-CN"/>
        </w:rPr>
        <w:t>，对原腐蚀、变形的接地网重新制安。</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snapToGrid w:val="0"/>
          <w:sz w:val="24"/>
          <w:szCs w:val="24"/>
          <w:lang w:eastAsia="zh-CN"/>
        </w:rPr>
        <w:t>⑦变压器高压、低压绝缘子，接线端采用相应耐压等级的绝缘套进行防护隔离。</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2.1.2具体安装及设备明细见下表：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tbl>
      <w:tblPr>
        <w:tblStyle w:val="32"/>
        <w:tblW w:w="978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1"/>
        <w:gridCol w:w="1958"/>
        <w:gridCol w:w="1644"/>
        <w:gridCol w:w="851"/>
        <w:gridCol w:w="878"/>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序号</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名称</w:t>
            </w:r>
          </w:p>
        </w:tc>
        <w:tc>
          <w:tcPr>
            <w:tcW w:w="1644" w:type="dxa"/>
            <w:shd w:val="clear" w:color="auto" w:fill="auto"/>
            <w:vAlign w:val="center"/>
          </w:tcPr>
          <w:p>
            <w:pPr>
              <w:adjustRightInd w:val="0"/>
              <w:snapToGrid w:val="0"/>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型号规格（主要指标和技术要求）</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单位</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数量</w:t>
            </w:r>
          </w:p>
        </w:tc>
        <w:tc>
          <w:tcPr>
            <w:tcW w:w="3799"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51"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3602" w:type="dxa"/>
            <w:gridSpan w:val="2"/>
            <w:shd w:val="clear" w:color="auto" w:fill="auto"/>
          </w:tcPr>
          <w:p>
            <w:pPr>
              <w:adjustRightInd w:val="0"/>
              <w:snapToGrid w:val="0"/>
              <w:spacing w:line="276"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勐养工厂动力车间电力系统供电系统主母线槽改造项目</w:t>
            </w:r>
          </w:p>
        </w:tc>
        <w:tc>
          <w:tcPr>
            <w:tcW w:w="851"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7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3799"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一</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拆除旧设备</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51"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7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3799" w:type="dxa"/>
            <w:shd w:val="clear" w:color="auto" w:fill="auto"/>
            <w:vAlign w:val="center"/>
          </w:tcPr>
          <w:p>
            <w:pPr>
              <w:adjustRightInd w:val="0"/>
              <w:snapToGrid w:val="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拆除的旧设备、元器件由中标方分类、拉运至指定地点摆放（含及垃圾清运）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电力电缆拆除</w:t>
            </w:r>
          </w:p>
        </w:tc>
        <w:tc>
          <w:tcPr>
            <w:tcW w:w="1644" w:type="dxa"/>
            <w:shd w:val="clear" w:color="auto" w:fill="auto"/>
            <w:vAlign w:val="center"/>
          </w:tcPr>
          <w:p>
            <w:pPr>
              <w:adjustRightInd w:val="0"/>
              <w:snapToGrid w:val="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YJLV-1*400mm</w:t>
            </w:r>
            <w:r>
              <w:rPr>
                <w:rFonts w:ascii="Calibri" w:hAnsi="Calibri" w:eastAsia="仿宋" w:cs="Calibri"/>
                <w:snapToGrid w:val="0"/>
                <w:sz w:val="24"/>
                <w:szCs w:val="24"/>
                <w:lang w:eastAsia="zh-CN"/>
              </w:rPr>
              <w:t>²</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550</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拆除1000KVA外电变低压侧至外电联络低压配电柜；1600KVA外电联络变低压侧至外电联络低压配电柜；外电联络低压配电柜至动力低压配电室之间主电缆。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旧母排拆除</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3799" w:type="dxa"/>
            <w:shd w:val="clear" w:color="auto" w:fill="auto"/>
          </w:tcPr>
          <w:p>
            <w:pPr>
              <w:adjustRightInd w:val="0"/>
              <w:snapToGrid w:val="0"/>
              <w:spacing w:line="276"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拆除315KVA检修变低压侧至动力低压配电室出线柜母线、铝排、支撑架拆除。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二</w:t>
            </w:r>
          </w:p>
        </w:tc>
        <w:tc>
          <w:tcPr>
            <w:tcW w:w="1958" w:type="dxa"/>
            <w:shd w:val="clear" w:color="auto" w:fill="auto"/>
            <w:vAlign w:val="center"/>
          </w:tcPr>
          <w:p>
            <w:pPr>
              <w:adjustRightInd w:val="0"/>
              <w:snapToGrid w:val="0"/>
              <w:spacing w:line="276" w:lineRule="auto"/>
              <w:jc w:val="both"/>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新增封闭式母线槽、母排</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51"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7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3799" w:type="dxa"/>
            <w:shd w:val="clear" w:color="auto" w:fill="auto"/>
            <w:vAlign w:val="center"/>
          </w:tcPr>
          <w:p>
            <w:pPr>
              <w:adjustRightInd w:val="0"/>
              <w:snapToGrid w:val="0"/>
              <w:spacing w:line="276"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封闭式母线槽均为304不锈钢材质，变压器高压、低压绝缘子，接线端采用相应耐压等级的绝缘套进行防护隔离。</w:t>
            </w:r>
            <w:r>
              <w:rPr>
                <w:rFonts w:hint="eastAsia" w:eastAsia="仿宋" w:asciiTheme="minorEastAsia" w:hAnsiTheme="minorEastAsia"/>
                <w:snapToGrid w:val="0"/>
                <w:color w:val="FF0000"/>
                <w:sz w:val="24"/>
                <w:szCs w:val="24"/>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封闭式母线槽</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3200A</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1000KVA外电变、1600KVA联络变低压侧至外电联络低压配电柜之间的低压主母线，采用304不锈钢材质，钢板厚度≧1.5mm防护等级I</w:t>
            </w:r>
            <w:r>
              <w:rPr>
                <w:rFonts w:eastAsia="仿宋" w:asciiTheme="minorEastAsia" w:hAnsiTheme="minorEastAsia"/>
                <w:snapToGrid w:val="0"/>
                <w:sz w:val="24"/>
                <w:szCs w:val="24"/>
                <w:lang w:eastAsia="zh-CN"/>
              </w:rPr>
              <w:t>P55</w:t>
            </w:r>
            <w:r>
              <w:rPr>
                <w:rFonts w:hint="eastAsia" w:eastAsia="仿宋" w:asciiTheme="minorEastAsia" w:hAnsiTheme="minorEastAsia"/>
                <w:snapToGrid w:val="0"/>
                <w:sz w:val="24"/>
                <w:szCs w:val="24"/>
                <w:lang w:eastAsia="zh-CN"/>
              </w:rPr>
              <w:t>,主母排（材质T2紫铜，含铜量≥99.96%，导电率98%，镀锡加绝缘热缩套管（含连接、支撑配件），国优。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1958" w:type="dxa"/>
            <w:shd w:val="clear" w:color="auto" w:fill="auto"/>
            <w:vAlign w:val="center"/>
          </w:tcPr>
          <w:p>
            <w:pPr>
              <w:adjustRightInd w:val="0"/>
              <w:snapToGrid w:val="0"/>
              <w:spacing w:line="276"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联络柜（外电低压联络柜1AA、2AA）母排改造</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3200A</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根据母线实际走向进行改造，改造要求必须符合电气设备制造相关标准和规范，主母排（材质T2紫铜，含铜量≥99.96%，导电率98%，镀锡加绝缘热缩套管（含连接、支撑配件），国优。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封闭式母线槽</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3200A</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外电低压联络柜至动力车间电源进线柜主母线户内段，母线槽需防尘、防水，采用304不锈钢材质，钢板厚度≧1.5mm防护等级I</w:t>
            </w:r>
            <w:r>
              <w:rPr>
                <w:rFonts w:eastAsia="仿宋" w:asciiTheme="minorEastAsia" w:hAnsiTheme="minorEastAsia"/>
                <w:snapToGrid w:val="0"/>
                <w:sz w:val="24"/>
                <w:szCs w:val="24"/>
                <w:lang w:eastAsia="zh-CN"/>
              </w:rPr>
              <w:t>P55</w:t>
            </w:r>
            <w:r>
              <w:rPr>
                <w:rFonts w:hint="eastAsia" w:eastAsia="仿宋" w:asciiTheme="minorEastAsia" w:hAnsiTheme="minorEastAsia"/>
                <w:snapToGrid w:val="0"/>
                <w:sz w:val="24"/>
                <w:szCs w:val="24"/>
                <w:lang w:eastAsia="zh-CN"/>
              </w:rPr>
              <w:t>,主母排（材质T2紫铜，含铜量≥99.96%，导电率98%，镀锡加绝缘热缩套管（含连接、支撑配件），国优。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封闭式母线槽</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3200A</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外电低压联络柜至动力车间电源进线柜主母线户外段，母线槽需防尘、防水，采用304不锈钢材质，钢板厚度≧1.5mm防护等级I</w:t>
            </w:r>
            <w:r>
              <w:rPr>
                <w:rFonts w:eastAsia="仿宋" w:asciiTheme="minorEastAsia" w:hAnsiTheme="minorEastAsia"/>
                <w:snapToGrid w:val="0"/>
                <w:sz w:val="24"/>
                <w:szCs w:val="24"/>
                <w:lang w:eastAsia="zh-CN"/>
              </w:rPr>
              <w:t>P55</w:t>
            </w:r>
            <w:r>
              <w:rPr>
                <w:rFonts w:hint="eastAsia" w:eastAsia="仿宋" w:asciiTheme="minorEastAsia" w:hAnsiTheme="minorEastAsia"/>
                <w:snapToGrid w:val="0"/>
                <w:sz w:val="24"/>
                <w:szCs w:val="24"/>
                <w:lang w:eastAsia="zh-CN"/>
              </w:rPr>
              <w:t>,主母排（材质T2紫铜，含铜量≥99.96%，导电率98%，镀锡加绝缘热缩套管（含连接、支撑配件），国优。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封闭式母线槽</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1000A</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w:t>
            </w:r>
          </w:p>
        </w:tc>
        <w:tc>
          <w:tcPr>
            <w:tcW w:w="3799" w:type="dxa"/>
            <w:shd w:val="clear" w:color="auto" w:fill="auto"/>
          </w:tcPr>
          <w:p>
            <w:pPr>
              <w:adjustRightInd w:val="0"/>
              <w:snapToGrid w:val="0"/>
              <w:spacing w:line="276"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检修变低压出线柜至检修变低侧主母线段，母线槽需防尘、防水，采用304不锈钢材质，钢板厚度≧1.5mm防护等级I</w:t>
            </w:r>
            <w:r>
              <w:rPr>
                <w:rFonts w:eastAsia="仿宋" w:asciiTheme="minorEastAsia" w:hAnsiTheme="minorEastAsia"/>
                <w:snapToGrid w:val="0"/>
                <w:sz w:val="24"/>
                <w:szCs w:val="24"/>
                <w:lang w:eastAsia="zh-CN"/>
              </w:rPr>
              <w:t>P55</w:t>
            </w:r>
            <w:r>
              <w:rPr>
                <w:rFonts w:hint="eastAsia" w:eastAsia="仿宋" w:asciiTheme="minorEastAsia" w:hAnsiTheme="minorEastAsia"/>
                <w:snapToGrid w:val="0"/>
                <w:sz w:val="24"/>
                <w:szCs w:val="24"/>
                <w:lang w:eastAsia="zh-CN"/>
              </w:rPr>
              <w:t>,主母排（材质T2紫铜，含铜量≥99.96%，导电率98%，镀锡加绝缘热缩套管（含连接、支撑配件），国优。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三</w:t>
            </w:r>
          </w:p>
        </w:tc>
        <w:tc>
          <w:tcPr>
            <w:tcW w:w="1958" w:type="dxa"/>
            <w:shd w:val="clear" w:color="auto" w:fill="auto"/>
          </w:tcPr>
          <w:p>
            <w:pPr>
              <w:adjustRightInd w:val="0"/>
              <w:snapToGrid w:val="0"/>
              <w:spacing w:line="276" w:lineRule="auto"/>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1000KVA外电变压器、1600KVA外电联络变压器、315KVA检修变压器中性点、保护接地排改造</w:t>
            </w:r>
          </w:p>
        </w:tc>
        <w:tc>
          <w:tcPr>
            <w:tcW w:w="1644" w:type="dxa"/>
            <w:shd w:val="clear" w:color="auto" w:fill="auto"/>
          </w:tcPr>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3799" w:type="dxa"/>
            <w:shd w:val="clear" w:color="auto" w:fill="auto"/>
            <w:vAlign w:val="center"/>
          </w:tcPr>
          <w:p>
            <w:pPr>
              <w:adjustRightInd w:val="0"/>
              <w:snapToGrid w:val="0"/>
              <w:spacing w:line="276"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对原腐蚀、变形的接地排、网重新制安。（包工包料）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四</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辅材</w:t>
            </w:r>
          </w:p>
        </w:tc>
        <w:tc>
          <w:tcPr>
            <w:tcW w:w="1644"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p>
        </w:tc>
        <w:tc>
          <w:tcPr>
            <w:tcW w:w="3799" w:type="dxa"/>
            <w:shd w:val="clear" w:color="auto" w:fill="auto"/>
            <w:vAlign w:val="center"/>
          </w:tcPr>
          <w:p>
            <w:pPr>
              <w:adjustRightInd w:val="0"/>
              <w:snapToGrid w:val="0"/>
              <w:spacing w:line="276" w:lineRule="auto"/>
              <w:jc w:val="both"/>
              <w:outlineLvl w:val="3"/>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数量为甲方估算量，需以实际使用规格、数量（本项目所需）需求为准，不足的由乙方补齐。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槽钢</w:t>
            </w:r>
          </w:p>
        </w:tc>
        <w:tc>
          <w:tcPr>
            <w:tcW w:w="1644" w:type="dxa"/>
            <w:shd w:val="clear" w:color="auto" w:fill="auto"/>
          </w:tcPr>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70</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用于制作封闭母线桥支撑架或电柜基础，国优。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不锈钢角钢</w:t>
            </w:r>
          </w:p>
        </w:tc>
        <w:tc>
          <w:tcPr>
            <w:tcW w:w="1644" w:type="dxa"/>
            <w:shd w:val="clear" w:color="auto" w:fill="auto"/>
          </w:tcPr>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50*50*5mm</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106</w:t>
            </w:r>
          </w:p>
        </w:tc>
        <w:tc>
          <w:tcPr>
            <w:tcW w:w="3799"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用于制作封闭母线桥支撑架，国优。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镀锌扁铁</w:t>
            </w:r>
          </w:p>
        </w:tc>
        <w:tc>
          <w:tcPr>
            <w:tcW w:w="1644" w:type="dxa"/>
            <w:shd w:val="clear" w:color="auto" w:fill="auto"/>
          </w:tcPr>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40*4</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128</w:t>
            </w:r>
          </w:p>
        </w:tc>
        <w:tc>
          <w:tcPr>
            <w:tcW w:w="3799" w:type="dxa"/>
            <w:shd w:val="clear" w:color="auto" w:fill="auto"/>
          </w:tcPr>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用于接地排、网，国优。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控制电缆</w:t>
            </w:r>
          </w:p>
        </w:tc>
        <w:tc>
          <w:tcPr>
            <w:tcW w:w="1644" w:type="dxa"/>
            <w:shd w:val="clear" w:color="auto" w:fill="auto"/>
            <w:vAlign w:val="center"/>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K</w:t>
            </w:r>
            <w:r>
              <w:rPr>
                <w:rFonts w:eastAsia="仿宋" w:asciiTheme="minorEastAsia" w:hAnsiTheme="minorEastAsia"/>
                <w:snapToGrid w:val="0"/>
                <w:sz w:val="24"/>
                <w:szCs w:val="24"/>
                <w:lang w:eastAsia="zh-CN"/>
              </w:rPr>
              <w:t>rVVP</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0.5kv-</w:t>
            </w:r>
            <w:r>
              <w:rPr>
                <w:rFonts w:hint="eastAsia" w:eastAsia="仿宋" w:asciiTheme="minorEastAsia" w:hAnsiTheme="minorEastAsia"/>
                <w:snapToGrid w:val="0"/>
                <w:sz w:val="24"/>
                <w:szCs w:val="24"/>
                <w:lang w:eastAsia="zh-CN"/>
              </w:rPr>
              <w:t>7*1.5</w:t>
            </w:r>
            <w:r>
              <w:rPr>
                <w:rFonts w:eastAsia="仿宋" w:asciiTheme="minorEastAsia" w:hAnsiTheme="minorEastAsia"/>
                <w:snapToGrid w:val="0"/>
                <w:sz w:val="24"/>
                <w:szCs w:val="24"/>
                <w:lang w:eastAsia="zh-CN"/>
              </w:rPr>
              <w:t>mm</w:t>
            </w:r>
            <w:r>
              <w:rPr>
                <w:rFonts w:hint="eastAsia" w:ascii="Calibri" w:hAnsi="Calibri" w:eastAsia="仿宋" w:cs="Calibri"/>
                <w:snapToGrid w:val="0"/>
                <w:sz w:val="24"/>
                <w:szCs w:val="24"/>
                <w:lang w:eastAsia="zh-CN"/>
              </w:rPr>
              <w:t>²</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米</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186</w:t>
            </w:r>
          </w:p>
        </w:tc>
        <w:tc>
          <w:tcPr>
            <w:tcW w:w="3799" w:type="dxa"/>
            <w:shd w:val="clear" w:color="auto" w:fill="auto"/>
            <w:vAlign w:val="center"/>
          </w:tcPr>
          <w:p>
            <w:pPr>
              <w:adjustRightInd w:val="0"/>
              <w:snapToGrid w:val="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1000KVA外电变、1600KVA外电联络变、315KVA检修变等3台变压器，瓦斯保护以及温度监测的连接，原昆明电缆厂（昆电工）、桂林国际、上上、远东；包工包料。用于变压器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6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p>
        </w:tc>
        <w:tc>
          <w:tcPr>
            <w:tcW w:w="1958" w:type="dxa"/>
            <w:shd w:val="clear" w:color="auto" w:fill="auto"/>
            <w:vAlign w:val="center"/>
          </w:tcPr>
          <w:p>
            <w:pPr>
              <w:adjustRightInd w:val="0"/>
              <w:snapToGrid w:val="0"/>
              <w:spacing w:line="360" w:lineRule="auto"/>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安装辅材及附件</w:t>
            </w:r>
          </w:p>
        </w:tc>
        <w:tc>
          <w:tcPr>
            <w:tcW w:w="1644" w:type="dxa"/>
            <w:shd w:val="clear" w:color="auto" w:fill="auto"/>
          </w:tcPr>
          <w:p>
            <w:pPr>
              <w:adjustRightInd w:val="0"/>
              <w:snapToGrid w:val="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连接螺栓螺母、金属膨胀螺栓、热缩套管、绝缘胶带、绝缘防火泥。</w:t>
            </w:r>
          </w:p>
        </w:tc>
        <w:tc>
          <w:tcPr>
            <w:tcW w:w="851"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w:t>
            </w:r>
          </w:p>
        </w:tc>
        <w:tc>
          <w:tcPr>
            <w:tcW w:w="878" w:type="dxa"/>
            <w:shd w:val="clear" w:color="auto" w:fill="auto"/>
            <w:vAlign w:val="center"/>
          </w:tcPr>
          <w:p>
            <w:pPr>
              <w:adjustRightInd w:val="0"/>
              <w:snapToGrid w:val="0"/>
              <w:spacing w:line="360" w:lineRule="auto"/>
              <w:jc w:val="center"/>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p>
        </w:tc>
        <w:tc>
          <w:tcPr>
            <w:tcW w:w="3799" w:type="dxa"/>
            <w:shd w:val="clear" w:color="auto" w:fill="auto"/>
            <w:vAlign w:val="center"/>
          </w:tcPr>
          <w:p>
            <w:pPr>
              <w:adjustRightInd w:val="0"/>
              <w:snapToGrid w:val="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所有材料需符合国家标准，国优。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9781" w:type="dxa"/>
            <w:gridSpan w:val="6"/>
            <w:shd w:val="clear" w:color="auto" w:fill="auto"/>
            <w:vAlign w:val="center"/>
          </w:tcPr>
          <w:p>
            <w:pPr>
              <w:adjustRightInd w:val="0"/>
              <w:snapToGrid w:val="0"/>
              <w:spacing w:line="276"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说明：</w:t>
            </w:r>
            <w:r>
              <w:rPr>
                <w:rFonts w:eastAsia="仿宋" w:asciiTheme="minorEastAsia" w:hAnsiTheme="minorEastAsia"/>
                <w:snapToGrid w:val="0"/>
                <w:sz w:val="24"/>
                <w:szCs w:val="24"/>
                <w:lang w:eastAsia="zh-CN"/>
              </w:rPr>
              <w:t>1.清单所列项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旧设备拆除、新设备安装、费用均含在此项目总价内</w:t>
            </w:r>
            <w:r>
              <w:rPr>
                <w:rFonts w:hint="eastAsia" w:eastAsia="仿宋" w:asciiTheme="minorEastAsia" w:hAnsiTheme="minorEastAsia"/>
                <w:snapToGrid w:val="0"/>
                <w:sz w:val="24"/>
                <w:szCs w:val="24"/>
                <w:lang w:eastAsia="zh-CN"/>
              </w:rPr>
              <w:t>；涉及到项目内的部分穿墙孔洞开凿、封堵，电缆沟盖板的揭开与恢复（含部分损坏沟盖板的制安）由中标方负责。</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ab/>
            </w:r>
          </w:p>
        </w:tc>
      </w:tr>
      <w:bookmarkEnd w:id="11"/>
    </w:tbl>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hint="eastAsia" w:eastAsia="仿宋"/>
          <w:snapToGrid w:val="0"/>
          <w:sz w:val="24"/>
          <w:szCs w:val="24"/>
          <w:highlight w:val="yellow"/>
          <w:u w:val="single"/>
          <w:lang w:eastAsia="zh-CN"/>
        </w:rPr>
        <w:t>20</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设置最高限价，最高限价</w:t>
      </w:r>
      <w:r>
        <w:rPr>
          <w:rFonts w:eastAsia="仿宋"/>
          <w:snapToGrid w:val="0"/>
          <w:sz w:val="24"/>
          <w:szCs w:val="24"/>
          <w:u w:val="single"/>
          <w:shd w:val="clear" w:color="auto" w:fill="FFFF00"/>
          <w:lang w:eastAsia="zh-CN"/>
        </w:rPr>
        <w:t xml:space="preserve">  </w:t>
      </w:r>
      <w:r>
        <w:rPr>
          <w:rFonts w:hint="eastAsia" w:eastAsia="仿宋"/>
          <w:snapToGrid w:val="0"/>
          <w:sz w:val="24"/>
          <w:szCs w:val="24"/>
          <w:u w:val="single"/>
          <w:shd w:val="clear" w:color="auto" w:fill="FFFF00"/>
          <w:lang w:eastAsia="zh-CN"/>
        </w:rPr>
        <w:t>4</w:t>
      </w:r>
      <w:r>
        <w:rPr>
          <w:rFonts w:hint="eastAsia" w:eastAsia="仿宋"/>
          <w:snapToGrid w:val="0"/>
          <w:sz w:val="24"/>
          <w:szCs w:val="24"/>
          <w:u w:val="single"/>
          <w:shd w:val="clear" w:color="auto" w:fill="FFFF00"/>
          <w:lang w:val="en-US" w:eastAsia="zh-CN"/>
        </w:rPr>
        <w:t>5</w:t>
      </w:r>
      <w:r>
        <w:rPr>
          <w:rFonts w:eastAsia="仿宋"/>
          <w:snapToGrid w:val="0"/>
          <w:sz w:val="24"/>
          <w:szCs w:val="24"/>
          <w:u w:val="single"/>
          <w:shd w:val="clear" w:color="auto" w:fill="FFFF00"/>
          <w:lang w:eastAsia="zh-CN"/>
        </w:rPr>
        <w:t xml:space="preserve"> </w:t>
      </w:r>
      <w:r>
        <w:rPr>
          <w:rFonts w:hint="eastAsia" w:eastAsia="仿宋"/>
          <w:snapToGrid w:val="0"/>
          <w:sz w:val="24"/>
          <w:szCs w:val="24"/>
          <w:u w:val="single"/>
          <w:shd w:val="clear" w:color="auto" w:fill="FFFF00"/>
          <w:lang w:eastAsia="zh-CN"/>
        </w:rPr>
        <w:t>万元</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sz w:val="24"/>
          <w:szCs w:val="24"/>
          <w:highlight w:val="yellow"/>
          <w:u w:val="single"/>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highlight w:val="yellow"/>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highlight w:val="yellow"/>
          <w:u w:val="single"/>
          <w:lang w:eastAsia="zh-CN"/>
        </w:rPr>
        <w:t>，同时具有合法有效的营业执照，具有电气承装类工程实施和</w:t>
      </w:r>
      <w:r>
        <w:rPr>
          <w:rFonts w:hint="eastAsia" w:ascii="仿宋_GB2312" w:hAnsi="仿宋_GB2312" w:eastAsia="仿宋_GB2312" w:cs="仿宋_GB2312"/>
          <w:bCs/>
          <w:sz w:val="24"/>
          <w:szCs w:val="24"/>
          <w:highlight w:val="yellow"/>
          <w:u w:val="single"/>
          <w:lang w:val="en-US" w:eastAsia="zh-CN"/>
        </w:rPr>
        <w:t>电器改造</w:t>
      </w:r>
      <w:r>
        <w:rPr>
          <w:rFonts w:hint="eastAsia" w:ascii="仿宋_GB2312" w:hAnsi="仿宋_GB2312" w:eastAsia="仿宋_GB2312" w:cs="仿宋_GB2312"/>
          <w:bCs/>
          <w:sz w:val="24"/>
          <w:szCs w:val="24"/>
          <w:highlight w:val="yellow"/>
          <w:u w:val="single"/>
          <w:lang w:eastAsia="zh-CN"/>
        </w:rPr>
        <w:t>能力。</w:t>
      </w:r>
    </w:p>
    <w:p>
      <w:pPr>
        <w:spacing w:line="520" w:lineRule="exact"/>
        <w:ind w:firstLine="555"/>
        <w:rPr>
          <w:rFonts w:eastAsia="仿宋"/>
          <w:snapToGrid w:val="0"/>
          <w:sz w:val="20"/>
          <w:szCs w:val="20"/>
          <w:u w:val="single"/>
          <w:lang w:eastAsia="zh-CN"/>
        </w:rPr>
      </w:pPr>
      <w:r>
        <w:rPr>
          <w:rFonts w:hint="eastAsia" w:eastAsia="仿宋"/>
          <w:snapToGrid w:val="0"/>
          <w:sz w:val="24"/>
          <w:szCs w:val="24"/>
          <w:u w:val="single"/>
          <w:lang w:eastAsia="zh-CN"/>
        </w:rPr>
        <w:t>财务要求：</w:t>
      </w:r>
      <w:r>
        <w:rPr>
          <w:rFonts w:hint="eastAsia" w:eastAsia="仿宋"/>
          <w:snapToGrid w:val="0"/>
          <w:sz w:val="24"/>
          <w:szCs w:val="24"/>
          <w:highlight w:val="yellow"/>
          <w:u w:val="single"/>
          <w:lang w:eastAsia="zh-CN"/>
        </w:rPr>
        <w:t>注册资本金人民币10</w:t>
      </w:r>
      <w:r>
        <w:rPr>
          <w:rFonts w:eastAsia="仿宋"/>
          <w:snapToGrid w:val="0"/>
          <w:sz w:val="24"/>
          <w:szCs w:val="24"/>
          <w:highlight w:val="yellow"/>
          <w:u w:val="single"/>
          <w:lang w:eastAsia="zh-CN"/>
        </w:rPr>
        <w:t>0</w:t>
      </w:r>
      <w:r>
        <w:rPr>
          <w:rFonts w:hint="eastAsia" w:eastAsia="仿宋"/>
          <w:snapToGrid w:val="0"/>
          <w:sz w:val="24"/>
          <w:szCs w:val="24"/>
          <w:highlight w:val="yellow"/>
          <w:u w:val="single"/>
          <w:lang w:eastAsia="zh-CN"/>
        </w:rPr>
        <w:t>万元及以上</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（1）业绩要求：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（2）信誉及管理体系认证要求：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具有良好的银行资信和商业信誉以及不良商业记录，没有处于被责令停业，财产被接管、冻结，破产状态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p>
      <w:pPr>
        <w:adjustRightInd w:val="0"/>
        <w:snapToGrid w:val="0"/>
        <w:spacing w:line="360" w:lineRule="auto"/>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pStyle w:val="47"/>
        <w:numPr>
          <w:ilvl w:val="0"/>
          <w:numId w:val="2"/>
        </w:num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（2）其他要求：</w:t>
      </w:r>
      <w:r>
        <w:rPr>
          <w:rFonts w:hint="eastAsia" w:eastAsia="仿宋"/>
          <w:snapToGrid w:val="0"/>
          <w:sz w:val="24"/>
          <w:szCs w:val="24"/>
          <w:u w:val="single"/>
          <w:lang w:eastAsia="zh-CN"/>
        </w:rPr>
        <w:t xml:space="preserve">项目供货需满足设备项目需求及实际使用需求。  </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 xml:space="preserve">2023 年 12月 </w:t>
      </w:r>
      <w:r>
        <w:rPr>
          <w:rFonts w:hint="eastAsia" w:eastAsia="仿宋"/>
          <w:snapToGrid w:val="0"/>
          <w:sz w:val="24"/>
          <w:szCs w:val="24"/>
          <w:highlight w:val="yellow"/>
          <w:lang w:val="en-US" w:eastAsia="zh-CN"/>
        </w:rPr>
        <w:t>20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日 </w:t>
      </w:r>
      <w:r>
        <w:rPr>
          <w:rFonts w:hint="eastAsia" w:eastAsia="仿宋"/>
          <w:snapToGrid w:val="0"/>
          <w:sz w:val="24"/>
          <w:szCs w:val="24"/>
          <w:highlight w:val="yellow"/>
          <w:lang w:val="en-US" w:eastAsia="zh-CN"/>
        </w:rPr>
        <w:t>17：30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12</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日  </w:t>
      </w:r>
      <w:r>
        <w:rPr>
          <w:rFonts w:hint="eastAsia" w:eastAsia="仿宋"/>
          <w:snapToGrid w:val="0"/>
          <w:sz w:val="24"/>
          <w:szCs w:val="24"/>
          <w:highlight w:val="yellow"/>
          <w:lang w:val="en-US" w:eastAsia="zh-CN"/>
        </w:rPr>
        <w:t>20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分后通过中粮糖业EPS电子采购平台获取/购买采购文件。</w:t>
      </w:r>
    </w:p>
    <w:p>
      <w:pPr>
        <w:adjustRightInd w:val="0"/>
        <w:snapToGrid w:val="0"/>
        <w:spacing w:line="360" w:lineRule="auto"/>
        <w:outlineLvl w:val="3"/>
        <w:rPr>
          <w:rFonts w:eastAsia="仿宋"/>
          <w:snapToGrid w:val="0"/>
          <w:color w:val="FF0000"/>
          <w:sz w:val="24"/>
          <w:szCs w:val="24"/>
          <w:lang w:eastAsia="zh-CN"/>
        </w:rPr>
      </w:pPr>
      <w:r>
        <w:rPr>
          <w:rFonts w:hint="eastAsia" w:eastAsia="仿宋"/>
          <w:snapToGrid w:val="0"/>
          <w:color w:val="FF0000"/>
          <w:sz w:val="24"/>
          <w:szCs w:val="24"/>
          <w:lang w:eastAsia="zh-CN"/>
        </w:rPr>
        <w:t>4.2</w:t>
      </w:r>
      <w:r>
        <w:rPr>
          <w:rFonts w:hint="eastAsia" w:eastAsia="仿宋"/>
          <w:snapToGrid w:val="0"/>
          <w:color w:val="FF0000"/>
          <w:sz w:val="24"/>
          <w:szCs w:val="24"/>
          <w:highlight w:val="yellow"/>
          <w:lang w:eastAsia="zh-CN"/>
        </w:rPr>
        <w:t>采购文件每套售价</w:t>
      </w:r>
      <w:r>
        <w:rPr>
          <w:rFonts w:eastAsia="仿宋"/>
          <w:snapToGrid w:val="0"/>
          <w:color w:val="FF0000"/>
          <w:sz w:val="24"/>
          <w:szCs w:val="24"/>
          <w:highlight w:val="yellow"/>
          <w:u w:val="single"/>
          <w:lang w:eastAsia="zh-CN"/>
        </w:rPr>
        <w:t xml:space="preserve">     </w:t>
      </w:r>
      <w:r>
        <w:rPr>
          <w:rFonts w:hint="eastAsia" w:eastAsia="仿宋"/>
          <w:snapToGrid w:val="0"/>
          <w:color w:val="FF000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eastAsia="仿宋"/>
          <w:snapToGrid w:val="0"/>
          <w:color w:val="FF0000"/>
          <w:sz w:val="24"/>
          <w:szCs w:val="24"/>
          <w:u w:val="single"/>
          <w:shd w:val="clear" w:color="auto" w:fill="FFFF00"/>
          <w:lang w:eastAsia="zh-CN"/>
        </w:rPr>
        <w:t xml:space="preserve"> </w:t>
      </w:r>
      <w:r>
        <w:rPr>
          <w:rFonts w:hint="eastAsia" w:eastAsia="仿宋"/>
          <w:snapToGrid w:val="0"/>
          <w:color w:val="FF0000"/>
          <w:sz w:val="24"/>
          <w:szCs w:val="24"/>
          <w:u w:val="single"/>
          <w:shd w:val="clear" w:color="auto" w:fill="FFFF00"/>
          <w:lang w:val="en-US" w:eastAsia="zh-CN"/>
        </w:rPr>
        <w:t>0.6</w:t>
      </w:r>
      <w:r>
        <w:rPr>
          <w:rFonts w:eastAsia="仿宋"/>
          <w:snapToGrid w:val="0"/>
          <w:color w:val="FF0000"/>
          <w:sz w:val="24"/>
          <w:szCs w:val="24"/>
          <w:u w:val="single"/>
          <w:shd w:val="clear" w:color="auto" w:fill="FFFF00"/>
          <w:lang w:eastAsia="zh-CN"/>
        </w:rPr>
        <w:t xml:space="preserve">   </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 xml:space="preserve">年 </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2月 </w:t>
      </w:r>
      <w:r>
        <w:rPr>
          <w:rFonts w:hint="eastAsia" w:eastAsia="仿宋"/>
          <w:snapToGrid w:val="0"/>
          <w:sz w:val="24"/>
          <w:szCs w:val="24"/>
          <w:highlight w:val="yellow"/>
          <w:lang w:val="en-US" w:eastAsia="zh-CN"/>
        </w:rPr>
        <w:t>23</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日</w:t>
      </w:r>
      <w:r>
        <w:rPr>
          <w:rFonts w:eastAsia="仿宋"/>
          <w:snapToGrid w:val="0"/>
          <w:sz w:val="24"/>
          <w:szCs w:val="24"/>
          <w:highlight w:val="yellow"/>
          <w:lang w:eastAsia="zh-CN"/>
        </w:rPr>
        <w:t xml:space="preserve">  </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w:t>
      </w:r>
      <w:r>
        <w:rPr>
          <w:rFonts w:hint="eastAsia" w:eastAsia="仿宋"/>
          <w:snapToGrid w:val="0"/>
          <w:sz w:val="24"/>
          <w:szCs w:val="24"/>
          <w:highlight w:val="yellow"/>
          <w:lang w:val="en-US" w:eastAsia="zh-CN"/>
        </w:rPr>
        <w:t>0</w:t>
      </w:r>
      <w:r>
        <w:rPr>
          <w:rFonts w:hint="eastAsia" w:eastAsia="仿宋"/>
          <w:snapToGrid w:val="0"/>
          <w:sz w:val="24"/>
          <w:szCs w:val="24"/>
          <w:highlight w:val="yellow"/>
          <w:lang w:eastAsia="zh-CN"/>
        </w:rPr>
        <w:t xml:space="preserve">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2023年 12</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月 </w:t>
      </w:r>
      <w:r>
        <w:rPr>
          <w:rFonts w:eastAsia="仿宋"/>
          <w:snapToGrid w:val="0"/>
          <w:sz w:val="24"/>
          <w:szCs w:val="24"/>
          <w:highlight w:val="yellow"/>
          <w:lang w:eastAsia="zh-CN"/>
        </w:rPr>
        <w:t xml:space="preserve"> </w:t>
      </w:r>
      <w:r>
        <w:rPr>
          <w:rFonts w:hint="eastAsia" w:eastAsia="仿宋"/>
          <w:snapToGrid w:val="0"/>
          <w:sz w:val="24"/>
          <w:szCs w:val="24"/>
          <w:highlight w:val="yellow"/>
          <w:lang w:val="en-US" w:eastAsia="zh-CN"/>
        </w:rPr>
        <w:t>23</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日</w:t>
      </w:r>
      <w:r>
        <w:rPr>
          <w:rFonts w:eastAsia="仿宋"/>
          <w:snapToGrid w:val="0"/>
          <w:sz w:val="24"/>
          <w:szCs w:val="24"/>
          <w:highlight w:val="yellow"/>
          <w:lang w:eastAsia="zh-CN"/>
        </w:rPr>
        <w:t xml:space="preserve">  </w:t>
      </w:r>
      <w:r>
        <w:rPr>
          <w:rFonts w:hint="eastAsia" w:eastAsia="仿宋"/>
          <w:snapToGrid w:val="0"/>
          <w:sz w:val="24"/>
          <w:szCs w:val="24"/>
          <w:highlight w:val="yellow"/>
          <w:lang w:val="en-US" w:eastAsia="zh-CN"/>
        </w:rPr>
        <w:t>9</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时 </w:t>
      </w:r>
      <w:r>
        <w:rPr>
          <w:rFonts w:hint="eastAsia" w:eastAsia="仿宋"/>
          <w:snapToGrid w:val="0"/>
          <w:sz w:val="24"/>
          <w:szCs w:val="24"/>
          <w:highlight w:val="yellow"/>
          <w:lang w:val="en-US" w:eastAsia="zh-CN"/>
        </w:rPr>
        <w:t>30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lang w:eastAsia="zh-CN"/>
        </w:rPr>
      </w:pPr>
      <w:r>
        <w:rPr>
          <w:rFonts w:hint="eastAsia" w:eastAsia="仿宋"/>
          <w:snapToGrid w:val="0"/>
          <w:sz w:val="24"/>
          <w:szCs w:val="24"/>
          <w:lang w:eastAsia="zh-CN"/>
        </w:rPr>
        <w:t>上传响应文件的供应商应委派代表准时参加采购活动，谈判开始时间预计</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2 月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日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w:t>
      </w:r>
      <w:r>
        <w:rPr>
          <w:rFonts w:hint="eastAsia" w:eastAsia="仿宋"/>
          <w:snapToGrid w:val="0"/>
          <w:sz w:val="24"/>
          <w:szCs w:val="24"/>
          <w:highlight w:val="yellow"/>
          <w:lang w:val="en-US" w:eastAsia="zh-CN"/>
        </w:rPr>
        <w:t>9</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时 </w:t>
      </w:r>
      <w:r>
        <w:rPr>
          <w:rFonts w:eastAsia="仿宋"/>
          <w:snapToGrid w:val="0"/>
          <w:sz w:val="24"/>
          <w:szCs w:val="24"/>
          <w:highlight w:val="yellow"/>
          <w:lang w:eastAsia="zh-CN"/>
        </w:rPr>
        <w:t xml:space="preserve"> </w:t>
      </w:r>
      <w:r>
        <w:rPr>
          <w:rFonts w:hint="eastAsia" w:eastAsia="仿宋"/>
          <w:snapToGrid w:val="0"/>
          <w:sz w:val="24"/>
          <w:szCs w:val="24"/>
          <w:highlight w:val="yellow"/>
          <w:lang w:val="en-US" w:eastAsia="zh-CN"/>
        </w:rPr>
        <w:t>30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w:t>
      </w:r>
      <w:r>
        <w:rPr>
          <w:rFonts w:hint="eastAsia" w:eastAsia="仿宋"/>
          <w:snapToGrid w:val="0"/>
          <w:sz w:val="24"/>
          <w:szCs w:val="24"/>
          <w:lang w:eastAsia="zh-CN"/>
        </w:rPr>
        <w:t>。</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谈判方式</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谈判采用现场竞谈或电话竞谈，不能到现场参加竞谈的供应商自行下载安装“小鱼易连”，竞谈时使用“小鱼易连”输入9023969139接入。</w:t>
      </w: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 xml:space="preserve">2023年 </w:t>
      </w:r>
      <w:r>
        <w:rPr>
          <w:rFonts w:eastAsia="仿宋" w:asciiTheme="minorEastAsia" w:hAnsiTheme="minorEastAsia"/>
          <w:snapToGrid w:val="0"/>
          <w:sz w:val="24"/>
          <w:szCs w:val="24"/>
          <w:highlight w:val="yellow"/>
          <w:lang w:eastAsia="zh-CN"/>
        </w:rPr>
        <w:t>1</w:t>
      </w: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 xml:space="preserve">月 </w:t>
      </w:r>
      <w:r>
        <w:rPr>
          <w:rFonts w:hint="eastAsia" w:eastAsia="仿宋" w:asciiTheme="minorEastAsia" w:hAnsiTheme="minorEastAsia"/>
          <w:snapToGrid w:val="0"/>
          <w:sz w:val="24"/>
          <w:szCs w:val="24"/>
          <w:highlight w:val="yellow"/>
          <w:lang w:val="en-US" w:eastAsia="zh-CN"/>
        </w:rPr>
        <w:t>15</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5" w:name="扫描0015"/>
      <w:bookmarkEnd w:id="15"/>
      <w:bookmarkStart w:id="16" w:name="_Toc99394493"/>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16"/>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3"/>
        <w:spacing w:line="276" w:lineRule="auto"/>
        <w:jc w:val="center"/>
        <w:rPr>
          <w:rFonts w:eastAsia="仿宋" w:asciiTheme="minorEastAsia" w:hAnsiTheme="minorEastAsia"/>
          <w:b/>
          <w:bCs/>
          <w:snapToGrid w:val="0"/>
          <w:sz w:val="32"/>
          <w:szCs w:val="32"/>
          <w:lang w:eastAsia="zh-CN"/>
        </w:rPr>
      </w:pPr>
      <w:bookmarkStart w:id="17" w:name="_Toc99394494"/>
      <w:r>
        <w:rPr>
          <w:rFonts w:eastAsia="仿宋" w:asciiTheme="minorEastAsia" w:hAnsiTheme="minorEastAsia"/>
          <w:b/>
          <w:bCs/>
          <w:snapToGrid w:val="0"/>
          <w:sz w:val="32"/>
          <w:szCs w:val="32"/>
          <w:lang w:eastAsia="zh-CN"/>
        </w:rPr>
        <w:t>供应商须知前附表</w:t>
      </w:r>
      <w:bookmarkEnd w:id="17"/>
    </w:p>
    <w:p>
      <w:pPr>
        <w:adjustRightInd w:val="0"/>
        <w:snapToGrid w:val="0"/>
        <w:spacing w:line="276" w:lineRule="auto"/>
        <w:rPr>
          <w:rFonts w:eastAsia="仿宋" w:asciiTheme="minorEastAsia" w:hAnsiTheme="minorEastAsia"/>
          <w:snapToGrid w:val="0"/>
          <w:sz w:val="24"/>
          <w:szCs w:val="24"/>
          <w:lang w:eastAsia="zh-CN"/>
        </w:rPr>
      </w:pPr>
    </w:p>
    <w:tbl>
      <w:tblPr>
        <w:tblStyle w:val="32"/>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lang w:val="en-US" w:eastAsia="zh-CN"/>
              </w:rPr>
              <w:t>不得分包</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 12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12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18</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highlight w:val="yellow"/>
                <w:lang w:eastAsia="zh-CN"/>
              </w:rPr>
              <w:t>：</w:t>
            </w:r>
            <w:r>
              <w:rPr>
                <w:rFonts w:hint="eastAsia" w:eastAsia="仿宋" w:asciiTheme="minorEastAsia" w:hAnsiTheme="minorEastAsia"/>
                <w:snapToGrid w:val="0"/>
                <w:sz w:val="21"/>
                <w:szCs w:val="21"/>
                <w:highlight w:val="yellow"/>
                <w:lang w:val="en-US" w:eastAsia="zh-CN"/>
              </w:rPr>
              <w:t>5</w:t>
            </w:r>
            <w:r>
              <w:rPr>
                <w:rFonts w:eastAsia="仿宋" w:asciiTheme="minorEastAsia" w:hAnsiTheme="minorEastAsia"/>
                <w:snapToGrid w:val="0"/>
                <w:sz w:val="21"/>
                <w:szCs w:val="21"/>
                <w:highlight w:val="yellow"/>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45万元</w:t>
            </w:r>
            <w:bookmarkStart w:id="371" w:name="_GoBack"/>
            <w:bookmarkEnd w:id="371"/>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18" w:name="OLE_LINK41"/>
            <w:r>
              <w:rPr>
                <w:rFonts w:hint="eastAsia" w:eastAsia="仿宋" w:asciiTheme="minorEastAsia" w:hAnsiTheme="minorEastAsia"/>
                <w:snapToGrid w:val="0"/>
                <w:sz w:val="21"/>
                <w:szCs w:val="21"/>
                <w:lang w:eastAsia="zh-CN"/>
              </w:rPr>
              <w:t>□</w:t>
            </w:r>
            <w:bookmarkEnd w:id="18"/>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color w:val="FF0000"/>
                <w:sz w:val="21"/>
                <w:szCs w:val="21"/>
                <w:lang w:eastAsia="zh-CN"/>
              </w:rPr>
              <w:t>保证金的金额</w:t>
            </w:r>
            <w:r>
              <w:rPr>
                <w:rFonts w:eastAsia="仿宋" w:asciiTheme="minorEastAsia" w:hAnsiTheme="minorEastAsia"/>
                <w:snapToGrid w:val="0"/>
                <w:color w:val="FF0000"/>
                <w:sz w:val="21"/>
                <w:szCs w:val="21"/>
                <w:highlight w:val="yellow"/>
                <w:lang w:eastAsia="zh-CN"/>
              </w:rPr>
              <w:t>：</w:t>
            </w:r>
            <w:r>
              <w:rPr>
                <w:rFonts w:hint="eastAsia" w:eastAsia="仿宋" w:asciiTheme="minorEastAsia" w:hAnsiTheme="minorEastAsia"/>
                <w:snapToGrid w:val="0"/>
                <w:color w:val="FF0000"/>
                <w:sz w:val="21"/>
                <w:szCs w:val="21"/>
                <w:highlight w:val="yellow"/>
                <w:lang w:val="en-US" w:eastAsia="zh-CN"/>
              </w:rPr>
              <w:t>6</w:t>
            </w:r>
            <w:r>
              <w:rPr>
                <w:rFonts w:hint="eastAsia" w:eastAsia="仿宋" w:asciiTheme="minorEastAsia" w:hAnsiTheme="minorEastAsia"/>
                <w:snapToGrid w:val="0"/>
                <w:color w:val="FF0000"/>
                <w:sz w:val="21"/>
                <w:szCs w:val="21"/>
                <w:highlight w:val="yellow"/>
                <w:lang w:eastAsia="zh-CN"/>
              </w:rPr>
              <w:t>000</w:t>
            </w:r>
            <w:r>
              <w:rPr>
                <w:rFonts w:eastAsia="仿宋" w:asciiTheme="minorEastAsia" w:hAnsiTheme="minorEastAsia"/>
                <w:snapToGrid w:val="0"/>
                <w:color w:val="FF0000"/>
                <w:sz w:val="21"/>
                <w:szCs w:val="21"/>
                <w:highlight w:val="yellow"/>
                <w:u w:val="single"/>
                <w:lang w:eastAsia="zh-CN"/>
              </w:rPr>
              <w:t>.00</w:t>
            </w:r>
          </w:p>
          <w:p>
            <w:pPr>
              <w:spacing w:line="320" w:lineRule="exact"/>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276" w:lineRule="auto"/>
              <w:rPr>
                <w:rFonts w:ascii="仿宋" w:hAnsi="仿宋" w:eastAsia="仿宋" w:cs="仿宋"/>
                <w:snapToGrid w:val="0"/>
                <w:sz w:val="21"/>
                <w:szCs w:val="21"/>
                <w:lang w:eastAsia="zh-CN"/>
              </w:rPr>
            </w:pPr>
            <w:r>
              <w:rPr>
                <w:rFonts w:hint="eastAsia" w:ascii="仿宋" w:hAnsi="仿宋" w:eastAsia="仿宋" w:cs="仿宋"/>
                <w:snapToGrid w:val="0"/>
                <w:sz w:val="21"/>
                <w:szCs w:val="21"/>
                <w:lang w:eastAsia="zh-CN"/>
              </w:rPr>
              <w:t>开户行：中国农业银行股份有限公司梁河县支行</w:t>
            </w:r>
          </w:p>
          <w:p>
            <w:pPr>
              <w:widowControl/>
              <w:spacing w:line="276" w:lineRule="auto"/>
              <w:rPr>
                <w:rFonts w:ascii="仿宋" w:hAnsi="仿宋" w:eastAsia="仿宋" w:cs="仿宋"/>
                <w:bCs/>
                <w:kern w:val="2"/>
                <w:sz w:val="21"/>
                <w:szCs w:val="21"/>
                <w:highlight w:val="yellow"/>
                <w:u w:val="single"/>
                <w:lang w:eastAsia="zh-CN"/>
              </w:rPr>
            </w:pPr>
            <w:r>
              <w:rPr>
                <w:rFonts w:hint="eastAsia" w:ascii="仿宋" w:hAnsi="仿宋" w:eastAsia="仿宋" w:cs="仿宋"/>
                <w:snapToGrid w:val="0"/>
                <w:sz w:val="21"/>
                <w:szCs w:val="21"/>
                <w:lang w:eastAsia="zh-CN"/>
              </w:rPr>
              <w:t>交款方式：电汇（交款时注明“</w:t>
            </w:r>
            <w:r>
              <w:rPr>
                <w:rFonts w:hint="eastAsia" w:ascii="仿宋" w:hAnsi="仿宋" w:eastAsia="仿宋" w:cs="仿宋"/>
                <w:snapToGrid w:val="0"/>
                <w:sz w:val="24"/>
                <w:szCs w:val="24"/>
                <w:u w:val="single"/>
                <w:lang w:eastAsia="zh-CN"/>
              </w:rPr>
              <w:t>梁河糖业勐养工厂动力车间2023年低压母线改造设备采购项目</w:t>
            </w:r>
            <w:r>
              <w:rPr>
                <w:rFonts w:hint="eastAsia" w:ascii="仿宋" w:hAnsi="仿宋" w:eastAsia="仿宋" w:cs="仿宋"/>
                <w:snapToGrid w:val="0"/>
                <w:sz w:val="21"/>
                <w:szCs w:val="21"/>
                <w:highlight w:val="yellow"/>
                <w:lang w:eastAsia="zh-CN"/>
              </w:rPr>
              <w:t>”字样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highlight w:val="yellow"/>
                <w:lang w:eastAsia="zh-CN"/>
              </w:rPr>
              <w:t>2023年</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1</w:t>
            </w:r>
            <w:r>
              <w:rPr>
                <w:rFonts w:hint="eastAsia" w:eastAsia="仿宋" w:asciiTheme="minorEastAsia" w:hAnsiTheme="minorEastAsia"/>
                <w:snapToGrid w:val="0"/>
                <w:color w:val="FF0000"/>
                <w:sz w:val="21"/>
                <w:szCs w:val="21"/>
                <w:highlight w:val="yellow"/>
                <w:lang w:eastAsia="zh-CN"/>
              </w:rPr>
              <w:t>2</w:t>
            </w:r>
            <w:r>
              <w:rPr>
                <w:rFonts w:eastAsia="仿宋" w:asciiTheme="minorEastAsia" w:hAnsiTheme="minorEastAsia"/>
                <w:snapToGrid w:val="0"/>
                <w:color w:val="FF0000"/>
                <w:sz w:val="21"/>
                <w:szCs w:val="21"/>
                <w:highlight w:val="yellow"/>
                <w:lang w:eastAsia="zh-CN"/>
              </w:rPr>
              <w:t xml:space="preserve"> 月</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 xml:space="preserve"> </w:t>
            </w:r>
            <w:r>
              <w:rPr>
                <w:rFonts w:hint="eastAsia" w:eastAsia="仿宋" w:asciiTheme="minorEastAsia" w:hAnsiTheme="minorEastAsia"/>
                <w:snapToGrid w:val="0"/>
                <w:color w:val="FF0000"/>
                <w:sz w:val="21"/>
                <w:szCs w:val="21"/>
                <w:highlight w:val="yellow"/>
                <w:lang w:val="en-US" w:eastAsia="zh-CN"/>
              </w:rPr>
              <w:t>22</w:t>
            </w:r>
            <w:r>
              <w:rPr>
                <w:rFonts w:eastAsia="仿宋" w:asciiTheme="minorEastAsia" w:hAnsiTheme="minorEastAsia"/>
                <w:snapToGrid w:val="0"/>
                <w:color w:val="FF0000"/>
                <w:sz w:val="21"/>
                <w:szCs w:val="21"/>
                <w:highlight w:val="yellow"/>
                <w:lang w:eastAsia="zh-CN"/>
              </w:rPr>
              <w:t xml:space="preserve"> </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 xml:space="preserve">日   </w:t>
            </w:r>
            <w:r>
              <w:rPr>
                <w:rFonts w:hint="eastAsia" w:eastAsia="仿宋" w:asciiTheme="minorEastAsia" w:hAnsiTheme="minorEastAsia"/>
                <w:snapToGrid w:val="0"/>
                <w:color w:val="FF0000"/>
                <w:sz w:val="21"/>
                <w:szCs w:val="21"/>
                <w:highlight w:val="yellow"/>
                <w:lang w:val="en-US" w:eastAsia="zh-CN"/>
              </w:rPr>
              <w:t>18:00</w:t>
            </w:r>
            <w:r>
              <w:rPr>
                <w:rFonts w:eastAsia="仿宋" w:asciiTheme="minorEastAsia" w:hAnsiTheme="minorEastAsia"/>
                <w:snapToGrid w:val="0"/>
                <w:color w:val="FF0000"/>
                <w:sz w:val="21"/>
                <w:szCs w:val="21"/>
                <w:highlight w:val="yellow"/>
                <w:lang w:eastAsia="zh-CN"/>
              </w:rPr>
              <w:t xml:space="preserve">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hint="eastAsia" w:eastAsia="仿宋" w:asciiTheme="minorEastAsia" w:hAnsiTheme="minorEastAsia"/>
                <w:snapToGrid w:val="0"/>
                <w:sz w:val="21"/>
                <w:szCs w:val="21"/>
                <w:u w:val="single"/>
                <w:lang w:eastAsia="zh-CN"/>
              </w:rPr>
              <w:t>具有自动化承装类工程或能力</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w:t>
            </w:r>
            <w:r>
              <w:rPr>
                <w:rFonts w:eastAsia="仿宋" w:asciiTheme="minorEastAsia" w:hAnsiTheme="minorEastAsia"/>
                <w:snapToGrid w:val="0"/>
                <w:color w:val="FF0000"/>
                <w:sz w:val="21"/>
                <w:szCs w:val="21"/>
                <w:lang w:eastAsia="zh-CN"/>
              </w:rPr>
              <w:t>近年是指：</w:t>
            </w:r>
            <w:r>
              <w:rPr>
                <w:rFonts w:eastAsia="仿宋" w:asciiTheme="minorEastAsia" w:hAnsiTheme="minorEastAsia"/>
                <w:snapToGrid w:val="0"/>
                <w:color w:val="FF0000"/>
                <w:sz w:val="21"/>
                <w:szCs w:val="21"/>
                <w:u w:val="single"/>
                <w:lang w:eastAsia="zh-CN"/>
              </w:rPr>
              <w:t>2018.6</w:t>
            </w:r>
            <w:r>
              <w:rPr>
                <w:rFonts w:eastAsia="仿宋" w:asciiTheme="minorEastAsia" w:hAnsiTheme="minorEastAsia"/>
                <w:snapToGrid w:val="0"/>
                <w:color w:val="FF0000"/>
                <w:sz w:val="21"/>
                <w:szCs w:val="21"/>
                <w:lang w:eastAsia="zh-CN"/>
              </w:rPr>
              <w:t>至</w:t>
            </w:r>
            <w:r>
              <w:rPr>
                <w:rFonts w:eastAsia="仿宋" w:asciiTheme="minorEastAsia" w:hAnsiTheme="minorEastAsia"/>
                <w:snapToGrid w:val="0"/>
                <w:color w:val="FF0000"/>
                <w:sz w:val="21"/>
                <w:szCs w:val="21"/>
                <w:u w:val="single"/>
                <w:lang w:eastAsia="zh-CN"/>
              </w:rPr>
              <w:t>2023.</w:t>
            </w:r>
            <w:r>
              <w:rPr>
                <w:rFonts w:hint="eastAsia" w:eastAsia="仿宋" w:asciiTheme="minorEastAsia" w:hAnsiTheme="minorEastAsia"/>
                <w:snapToGrid w:val="0"/>
                <w:color w:val="FF0000"/>
                <w:sz w:val="21"/>
                <w:szCs w:val="21"/>
                <w:u w:val="single"/>
                <w:lang w:val="en-US" w:eastAsia="zh-CN"/>
              </w:rPr>
              <w:t>11</w:t>
            </w:r>
            <w:r>
              <w:rPr>
                <w:rFonts w:eastAsia="仿宋" w:asciiTheme="minorEastAsia" w:hAnsiTheme="minorEastAsia"/>
                <w:snapToGrid w:val="0"/>
                <w:color w:val="FF000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color w:val="FF0000"/>
                <w:sz w:val="21"/>
                <w:szCs w:val="21"/>
                <w:lang w:eastAsia="zh-CN"/>
              </w:rPr>
              <w:t>截止时间：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年 12</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月</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23</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 xml:space="preserve"> 日</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9:00</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19" w:name="OLE_LINK32"/>
            <w:bookmarkStart w:id="20"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履约保证金金额：履约保证金为合同总价的5%，投</w:t>
            </w:r>
            <w:r>
              <w:rPr>
                <w:rFonts w:hint="eastAsia" w:eastAsia="仿宋" w:asciiTheme="minorEastAsia" w:hAnsiTheme="minorEastAsia"/>
                <w:snapToGrid w:val="0"/>
                <w:sz w:val="21"/>
                <w:szCs w:val="21"/>
                <w:u w:val="single"/>
                <w:lang w:eastAsia="zh-CN"/>
              </w:rPr>
              <w:t>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项目竣工且验收合格后，招标方30个工作日内无息如数退还履约保证金</w:t>
            </w:r>
            <w:r>
              <w:rPr>
                <w:rFonts w:hint="eastAsia"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bookmarkEnd w:id="19"/>
            <w:bookmarkEnd w:id="20"/>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21" w:name="扫描0017"/>
      <w:bookmarkEnd w:id="21"/>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2" w:name="扫描0020"/>
      <w:bookmarkEnd w:id="22"/>
      <w:bookmarkStart w:id="23" w:name="_Hlk99362545"/>
      <w:r>
        <w:rPr>
          <w:rFonts w:hint="eastAsia" w:eastAsia="仿宋" w:asciiTheme="minorEastAsia" w:hAnsiTheme="minorEastAsia"/>
          <w:b/>
          <w:bCs/>
          <w:snapToGrid w:val="0"/>
          <w:sz w:val="32"/>
          <w:szCs w:val="32"/>
          <w:lang w:eastAsia="zh-CN"/>
        </w:rPr>
        <w:t>供应商须知</w:t>
      </w:r>
    </w:p>
    <w:bookmarkEnd w:id="23"/>
    <w:p>
      <w:pPr>
        <w:pStyle w:val="3"/>
        <w:spacing w:line="360" w:lineRule="auto"/>
        <w:rPr>
          <w:rFonts w:eastAsia="仿宋" w:asciiTheme="minorEastAsia" w:hAnsiTheme="minorEastAsia"/>
          <w:b/>
          <w:snapToGrid w:val="0"/>
          <w:sz w:val="24"/>
          <w:szCs w:val="24"/>
          <w:lang w:eastAsia="zh-CN"/>
        </w:rPr>
      </w:pPr>
      <w:bookmarkStart w:id="24"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4"/>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5" w:name="_Toc99394496"/>
      <w:r>
        <w:rPr>
          <w:rFonts w:eastAsia="仿宋" w:asciiTheme="minorEastAsia" w:hAnsiTheme="minorEastAsia"/>
          <w:b/>
          <w:bCs/>
          <w:snapToGrid w:val="0"/>
          <w:sz w:val="24"/>
          <w:szCs w:val="24"/>
          <w:lang w:eastAsia="zh-CN"/>
        </w:rPr>
        <w:t>1.1采购方式</w:t>
      </w:r>
      <w:bookmarkEnd w:id="25"/>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6" w:name="_Toc99394497"/>
      <w:r>
        <w:rPr>
          <w:rFonts w:eastAsia="仿宋" w:asciiTheme="minorEastAsia" w:hAnsiTheme="minorEastAsia"/>
          <w:b/>
          <w:bCs/>
          <w:snapToGrid w:val="0"/>
          <w:sz w:val="24"/>
          <w:szCs w:val="24"/>
          <w:lang w:eastAsia="zh-CN"/>
        </w:rPr>
        <w:t>1.2采购项目概况和供应商资格要求</w:t>
      </w:r>
      <w:bookmarkEnd w:id="26"/>
    </w:p>
    <w:p>
      <w:pPr>
        <w:adjustRightInd w:val="0"/>
        <w:snapToGrid w:val="0"/>
        <w:spacing w:line="360" w:lineRule="auto"/>
        <w:ind w:firstLine="400"/>
        <w:rPr>
          <w:rFonts w:eastAsia="仿宋" w:asciiTheme="minorEastAsia" w:hAnsiTheme="minorEastAsia"/>
          <w:snapToGrid w:val="0"/>
          <w:sz w:val="24"/>
          <w:szCs w:val="24"/>
          <w:lang w:eastAsia="zh-CN"/>
        </w:rPr>
      </w:pPr>
      <w:bookmarkStart w:id="27"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27"/>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99394498"/>
      <w:r>
        <w:rPr>
          <w:rFonts w:eastAsia="仿宋" w:asciiTheme="minorEastAsia" w:hAnsiTheme="minorEastAsia"/>
          <w:b/>
          <w:bCs/>
          <w:snapToGrid w:val="0"/>
          <w:sz w:val="24"/>
          <w:szCs w:val="24"/>
          <w:lang w:eastAsia="zh-CN"/>
        </w:rPr>
        <w:t>1.3费用承担</w:t>
      </w:r>
      <w:bookmarkEnd w:id="28"/>
    </w:p>
    <w:p>
      <w:pPr>
        <w:adjustRightInd w:val="0"/>
        <w:snapToGrid w:val="0"/>
        <w:spacing w:line="360" w:lineRule="auto"/>
        <w:ind w:firstLine="400"/>
        <w:rPr>
          <w:rFonts w:eastAsia="仿宋" w:asciiTheme="minorEastAsia" w:hAnsiTheme="minorEastAsia"/>
          <w:snapToGrid w:val="0"/>
          <w:sz w:val="24"/>
          <w:szCs w:val="24"/>
          <w:lang w:eastAsia="zh-CN"/>
        </w:rPr>
      </w:pPr>
      <w:bookmarkStart w:id="29" w:name="_bookmark1"/>
      <w:bookmarkEnd w:id="29"/>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0" w:name="_Toc99394499"/>
      <w:r>
        <w:rPr>
          <w:rFonts w:eastAsia="仿宋" w:asciiTheme="minorEastAsia" w:hAnsiTheme="minorEastAsia"/>
          <w:b/>
          <w:bCs/>
          <w:snapToGrid w:val="0"/>
          <w:sz w:val="24"/>
          <w:szCs w:val="24"/>
          <w:lang w:eastAsia="zh-CN"/>
        </w:rPr>
        <w:t>1.4保密</w:t>
      </w:r>
      <w:bookmarkEnd w:id="3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99394500"/>
      <w:r>
        <w:rPr>
          <w:rFonts w:eastAsia="仿宋" w:asciiTheme="minorEastAsia" w:hAnsiTheme="minorEastAsia"/>
          <w:b/>
          <w:bCs/>
          <w:snapToGrid w:val="0"/>
          <w:sz w:val="24"/>
          <w:szCs w:val="24"/>
          <w:lang w:eastAsia="zh-CN"/>
        </w:rPr>
        <w:t>1.5语言文字</w:t>
      </w:r>
      <w:bookmarkEnd w:id="3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2" w:name="_Toc99394501"/>
      <w:r>
        <w:rPr>
          <w:rFonts w:eastAsia="仿宋" w:asciiTheme="minorEastAsia" w:hAnsiTheme="minorEastAsia"/>
          <w:b/>
          <w:bCs/>
          <w:snapToGrid w:val="0"/>
          <w:sz w:val="24"/>
          <w:szCs w:val="24"/>
          <w:lang w:eastAsia="zh-CN"/>
        </w:rPr>
        <w:t>1.6计量单位</w:t>
      </w:r>
      <w:bookmarkEnd w:id="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9394502"/>
      <w:r>
        <w:rPr>
          <w:rFonts w:eastAsia="仿宋" w:asciiTheme="minorEastAsia" w:hAnsiTheme="minorEastAsia"/>
          <w:b/>
          <w:bCs/>
          <w:snapToGrid w:val="0"/>
          <w:sz w:val="24"/>
          <w:szCs w:val="24"/>
          <w:lang w:eastAsia="zh-CN"/>
        </w:rPr>
        <w:t>1.7踏勘现场</w:t>
      </w:r>
      <w:bookmarkEnd w:id="3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9394503"/>
      <w:r>
        <w:rPr>
          <w:rFonts w:eastAsia="仿宋" w:asciiTheme="minorEastAsia" w:hAnsiTheme="minorEastAsia"/>
          <w:b/>
          <w:bCs/>
          <w:snapToGrid w:val="0"/>
          <w:sz w:val="24"/>
          <w:szCs w:val="24"/>
          <w:lang w:eastAsia="zh-CN"/>
        </w:rPr>
        <w:t>1.8谈判采购预备会</w:t>
      </w:r>
      <w:bookmarkEnd w:id="3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9394504"/>
      <w:r>
        <w:rPr>
          <w:rFonts w:eastAsia="仿宋" w:asciiTheme="minorEastAsia" w:hAnsiTheme="minorEastAsia"/>
          <w:b/>
          <w:bCs/>
          <w:snapToGrid w:val="0"/>
          <w:sz w:val="24"/>
          <w:szCs w:val="24"/>
          <w:lang w:eastAsia="zh-CN"/>
        </w:rPr>
        <w:t>1.9分包</w:t>
      </w:r>
      <w:bookmarkEnd w:id="35"/>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99394505"/>
      <w:r>
        <w:rPr>
          <w:rFonts w:eastAsia="仿宋" w:asciiTheme="minorEastAsia" w:hAnsiTheme="minorEastAsia"/>
          <w:b/>
          <w:bCs/>
          <w:snapToGrid w:val="0"/>
          <w:sz w:val="24"/>
          <w:szCs w:val="24"/>
          <w:lang w:eastAsia="zh-CN"/>
        </w:rPr>
        <w:t>1.10响应和偏差</w:t>
      </w:r>
      <w:bookmarkEnd w:id="3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37"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3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38"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3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39" w:name="_bookmark3"/>
      <w:bookmarkEnd w:id="39"/>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0"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4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41" w:name="_Toc99394509"/>
      <w:r>
        <w:rPr>
          <w:rFonts w:eastAsia="仿宋" w:asciiTheme="minorEastAsia" w:hAnsiTheme="minorEastAsia"/>
          <w:b/>
          <w:bCs/>
          <w:snapToGrid w:val="0"/>
          <w:sz w:val="24"/>
          <w:szCs w:val="24"/>
          <w:lang w:eastAsia="zh-CN"/>
        </w:rPr>
        <w:t>3.响应文件</w:t>
      </w:r>
      <w:bookmarkEnd w:id="4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2"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2"/>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4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4" w:name="_bookmark4"/>
      <w:bookmarkEnd w:id="44"/>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4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6" w:name="扫描0024"/>
      <w:bookmarkEnd w:id="46"/>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7"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4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48"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48"/>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4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bookmark5"/>
      <w:bookmarkEnd w:id="51"/>
      <w:bookmarkStart w:id="52" w:name="扫描0025"/>
      <w:bookmarkEnd w:id="52"/>
      <w:bookmarkStart w:id="53"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54"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5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5"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99394518"/>
      <w:r>
        <w:rPr>
          <w:rFonts w:eastAsia="仿宋" w:asciiTheme="minorEastAsia" w:hAnsiTheme="minorEastAsia"/>
          <w:b/>
          <w:snapToGrid w:val="0"/>
          <w:sz w:val="24"/>
          <w:szCs w:val="24"/>
          <w:lang w:eastAsia="zh-CN"/>
        </w:rPr>
        <w:t>4.1采购小组</w:t>
      </w:r>
      <w:bookmarkEnd w:id="5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99394519"/>
      <w:r>
        <w:rPr>
          <w:rFonts w:eastAsia="仿宋" w:asciiTheme="minorEastAsia" w:hAnsiTheme="minorEastAsia"/>
          <w:b/>
          <w:snapToGrid w:val="0"/>
          <w:sz w:val="24"/>
          <w:szCs w:val="24"/>
          <w:lang w:eastAsia="zh-CN"/>
        </w:rPr>
        <w:t>4.2初步评审</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99394520"/>
      <w:r>
        <w:rPr>
          <w:rFonts w:eastAsia="仿宋" w:asciiTheme="minorEastAsia" w:hAnsiTheme="minorEastAsia"/>
          <w:b/>
          <w:snapToGrid w:val="0"/>
          <w:sz w:val="24"/>
          <w:szCs w:val="24"/>
          <w:lang w:eastAsia="zh-CN"/>
        </w:rPr>
        <w:t>4.3谈判</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9394521"/>
      <w:r>
        <w:rPr>
          <w:rFonts w:eastAsia="仿宋" w:asciiTheme="minorEastAsia" w:hAnsiTheme="minorEastAsia"/>
          <w:b/>
          <w:snapToGrid w:val="0"/>
          <w:sz w:val="24"/>
          <w:szCs w:val="24"/>
          <w:lang w:eastAsia="zh-CN"/>
        </w:rPr>
        <w:t>4.4递交补充响应文件</w:t>
      </w:r>
      <w:bookmarkEnd w:id="5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0" w:name="扫描0028"/>
      <w:bookmarkEnd w:id="60"/>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99394522"/>
      <w:r>
        <w:rPr>
          <w:rFonts w:eastAsia="仿宋" w:asciiTheme="minorEastAsia" w:hAnsiTheme="minorEastAsia"/>
          <w:b/>
          <w:snapToGrid w:val="0"/>
          <w:sz w:val="24"/>
          <w:szCs w:val="24"/>
          <w:lang w:eastAsia="zh-CN"/>
        </w:rPr>
        <w:t>4.5递交最终报价</w:t>
      </w:r>
      <w:bookmarkEnd w:id="61"/>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62"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6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Toc99394523"/>
      <w:r>
        <w:rPr>
          <w:rFonts w:eastAsia="仿宋" w:asciiTheme="minorEastAsia" w:hAnsiTheme="minorEastAsia"/>
          <w:b/>
          <w:snapToGrid w:val="0"/>
          <w:sz w:val="24"/>
          <w:szCs w:val="24"/>
          <w:lang w:eastAsia="zh-CN"/>
        </w:rPr>
        <w:t>4.6 详细评申及推荐成交供应商</w:t>
      </w:r>
      <w:bookmarkEnd w:id="6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9394524"/>
      <w:r>
        <w:rPr>
          <w:rFonts w:eastAsia="仿宋" w:asciiTheme="minorEastAsia" w:hAnsiTheme="minorEastAsia"/>
          <w:b/>
          <w:snapToGrid w:val="0"/>
          <w:sz w:val="24"/>
          <w:szCs w:val="24"/>
          <w:lang w:eastAsia="zh-CN"/>
        </w:rPr>
        <w:t>4.7 特殊情形处理</w:t>
      </w:r>
      <w:bookmarkEnd w:id="6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5" w:name="扫描0029"/>
      <w:bookmarkEnd w:id="65"/>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66"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9394526"/>
      <w:bookmarkStart w:id="68" w:name="_Toc91750572"/>
      <w:r>
        <w:rPr>
          <w:rFonts w:eastAsia="仿宋" w:asciiTheme="minorEastAsia" w:hAnsiTheme="minorEastAsia"/>
          <w:b/>
          <w:snapToGrid w:val="0"/>
          <w:sz w:val="24"/>
          <w:szCs w:val="24"/>
          <w:lang w:eastAsia="zh-CN"/>
        </w:rPr>
        <w:t>5.1发出成交通知书</w:t>
      </w:r>
      <w:bookmarkEnd w:id="67"/>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1750574"/>
      <w:bookmarkStart w:id="70" w:name="_Toc99394527"/>
      <w:r>
        <w:rPr>
          <w:rFonts w:eastAsia="仿宋" w:asciiTheme="minorEastAsia" w:hAnsiTheme="minorEastAsia"/>
          <w:b/>
          <w:snapToGrid w:val="0"/>
          <w:sz w:val="24"/>
          <w:szCs w:val="24"/>
          <w:lang w:eastAsia="zh-CN"/>
        </w:rPr>
        <w:t>5.2履约保证金</w:t>
      </w:r>
      <w:bookmarkEnd w:id="69"/>
      <w:bookmarkEnd w:id="7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28"/>
      <w:bookmarkStart w:id="72" w:name="_Toc91750575"/>
      <w:r>
        <w:rPr>
          <w:rFonts w:eastAsia="仿宋" w:asciiTheme="minorEastAsia" w:hAnsiTheme="minorEastAsia"/>
          <w:b/>
          <w:snapToGrid w:val="0"/>
          <w:sz w:val="24"/>
          <w:szCs w:val="24"/>
          <w:lang w:eastAsia="zh-CN"/>
        </w:rPr>
        <w:t>5.3 签订合同</w:t>
      </w:r>
      <w:bookmarkEnd w:id="71"/>
      <w:bookmarkEnd w:id="72"/>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73" w:name="扫描0031"/>
      <w:bookmarkEnd w:id="73"/>
      <w:bookmarkStart w:id="74"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74"/>
    </w:p>
    <w:p>
      <w:pPr>
        <w:pStyle w:val="3"/>
        <w:spacing w:line="360" w:lineRule="auto"/>
        <w:rPr>
          <w:rFonts w:eastAsia="仿宋" w:asciiTheme="minorEastAsia" w:hAnsiTheme="minorEastAsia"/>
          <w:b/>
          <w:snapToGrid w:val="0"/>
          <w:sz w:val="24"/>
          <w:szCs w:val="24"/>
          <w:lang w:eastAsia="zh-CN"/>
        </w:rPr>
      </w:pPr>
      <w:bookmarkStart w:id="75"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30"/>
      <w:r>
        <w:rPr>
          <w:rFonts w:eastAsia="仿宋" w:asciiTheme="minorEastAsia" w:hAnsiTheme="minorEastAsia"/>
          <w:b/>
          <w:snapToGrid w:val="0"/>
          <w:sz w:val="24"/>
          <w:szCs w:val="24"/>
          <w:lang w:eastAsia="zh-CN"/>
        </w:rPr>
        <w:t>6.1对采购人的纪律要求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9394531"/>
      <w:r>
        <w:rPr>
          <w:rFonts w:eastAsia="仿宋" w:asciiTheme="minorEastAsia" w:hAnsiTheme="minorEastAsia"/>
          <w:b/>
          <w:snapToGrid w:val="0"/>
          <w:sz w:val="24"/>
          <w:szCs w:val="24"/>
          <w:lang w:eastAsia="zh-CN"/>
        </w:rPr>
        <w:t>6.2对供应商的纪律要求</w:t>
      </w:r>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32"/>
      <w:r>
        <w:rPr>
          <w:rFonts w:eastAsia="仿宋" w:asciiTheme="minorEastAsia" w:hAnsiTheme="minorEastAsia"/>
          <w:b/>
          <w:snapToGrid w:val="0"/>
          <w:sz w:val="24"/>
          <w:szCs w:val="24"/>
          <w:lang w:eastAsia="zh-CN"/>
        </w:rPr>
        <w:t>6.3对采购小组成员的纪律要求</w:t>
      </w:r>
      <w:bookmarkEnd w:id="7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33"/>
      <w:r>
        <w:rPr>
          <w:rFonts w:eastAsia="仿宋" w:asciiTheme="minorEastAsia" w:hAnsiTheme="minorEastAsia"/>
          <w:b/>
          <w:snapToGrid w:val="0"/>
          <w:sz w:val="24"/>
          <w:szCs w:val="24"/>
          <w:lang w:eastAsia="zh-CN"/>
        </w:rPr>
        <w:t>6.4对与采购活动有关的工作人员的纪律要求</w:t>
      </w:r>
      <w:bookmarkEnd w:id="7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80"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8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1" w:name="_Toc99394535"/>
      <w:r>
        <w:rPr>
          <w:rFonts w:eastAsia="仿宋" w:asciiTheme="minorEastAsia" w:hAnsiTheme="minorEastAsia"/>
          <w:snapToGrid w:val="0"/>
          <w:sz w:val="24"/>
          <w:szCs w:val="24"/>
          <w:lang w:eastAsia="zh-CN"/>
        </w:rPr>
        <w:t>附件1问题澄清通知</w:t>
      </w:r>
      <w:bookmarkEnd w:id="8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2" w:name="_Toc99394536"/>
      <w:r>
        <w:rPr>
          <w:rFonts w:eastAsia="仿宋" w:asciiTheme="minorEastAsia" w:hAnsiTheme="minorEastAsia"/>
          <w:b/>
          <w:bCs/>
          <w:snapToGrid w:val="0"/>
          <w:sz w:val="32"/>
          <w:szCs w:val="32"/>
          <w:lang w:eastAsia="zh-CN"/>
        </w:rPr>
        <w:t>问题澄清通知</w:t>
      </w:r>
      <w:bookmarkEnd w:id="8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83" w:name="扫描0034"/>
      <w:bookmarkEnd w:id="8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4"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8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5" w:name="_Toc99394538"/>
      <w:r>
        <w:rPr>
          <w:rFonts w:eastAsia="仿宋" w:asciiTheme="minorEastAsia" w:hAnsiTheme="minorEastAsia"/>
          <w:b/>
          <w:bCs/>
          <w:snapToGrid w:val="0"/>
          <w:sz w:val="32"/>
          <w:szCs w:val="32"/>
          <w:lang w:eastAsia="zh-CN"/>
        </w:rPr>
        <w:t>问题的澄清</w:t>
      </w:r>
      <w:bookmarkEnd w:id="8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6" w:name="扫描0035"/>
      <w:bookmarkEnd w:id="86"/>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7" w:name="_Toc99394539"/>
      <w:r>
        <w:rPr>
          <w:rFonts w:eastAsia="仿宋" w:asciiTheme="minorEastAsia" w:hAnsiTheme="minorEastAsia"/>
          <w:snapToGrid w:val="0"/>
          <w:sz w:val="24"/>
          <w:szCs w:val="24"/>
          <w:lang w:eastAsia="zh-CN"/>
        </w:rPr>
        <w:t>附件3成交通知书</w:t>
      </w:r>
      <w:bookmarkEnd w:id="8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8" w:name="_Toc99394540"/>
      <w:r>
        <w:rPr>
          <w:rFonts w:eastAsia="仿宋" w:asciiTheme="minorEastAsia" w:hAnsiTheme="minorEastAsia"/>
          <w:b/>
          <w:bCs/>
          <w:snapToGrid w:val="0"/>
          <w:sz w:val="32"/>
          <w:szCs w:val="32"/>
          <w:lang w:eastAsia="zh-CN"/>
        </w:rPr>
        <w:t>成交通知书</w:t>
      </w:r>
      <w:bookmarkEnd w:id="8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9" w:name="扫描0036"/>
      <w:bookmarkEnd w:id="89"/>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90" w:name="扫描0037"/>
      <w:bookmarkEnd w:id="90"/>
      <w:bookmarkStart w:id="91"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91"/>
    </w:p>
    <w:p>
      <w:pPr>
        <w:spacing w:line="276" w:lineRule="auto"/>
        <w:rPr>
          <w:rFonts w:eastAsia="仿宋" w:asciiTheme="minorEastAsia" w:hAnsiTheme="minorEastAsia"/>
          <w:snapToGrid w:val="0"/>
          <w:sz w:val="24"/>
          <w:szCs w:val="24"/>
          <w:lang w:eastAsia="zh-CN"/>
        </w:rPr>
      </w:pPr>
      <w:bookmarkStart w:id="92" w:name="扫描0038"/>
      <w:bookmarkEnd w:id="92"/>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93" w:name="_Toc99394542"/>
      <w:r>
        <w:rPr>
          <w:rFonts w:eastAsia="仿宋" w:asciiTheme="minorEastAsia" w:hAnsiTheme="minorEastAsia"/>
          <w:b/>
          <w:bCs/>
          <w:snapToGrid w:val="0"/>
          <w:sz w:val="32"/>
          <w:szCs w:val="32"/>
          <w:lang w:eastAsia="zh-CN"/>
        </w:rPr>
        <w:t>评审办法前附表</w:t>
      </w:r>
      <w:bookmarkEnd w:id="93"/>
      <w:bookmarkStart w:id="94" w:name="OLE_LINK58"/>
      <w:bookmarkStart w:id="95" w:name="OLE_LINK57"/>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96" w:name="OLE_LINK52"/>
            <w:bookmarkStart w:id="97" w:name="OLE_LINK51"/>
            <w:bookmarkStart w:id="98" w:name="_Hlk91582190"/>
            <w:r>
              <w:rPr>
                <w:rFonts w:ascii="Wingdings 2" w:hAnsi="Wingdings 2" w:eastAsia="仿宋" w:cs="Apple Color Emoji"/>
                <w:snapToGrid w:val="0"/>
                <w:sz w:val="24"/>
                <w:szCs w:val="24"/>
                <w:shd w:val="clear" w:color="auto" w:fill="FFFF00"/>
                <w:lang w:eastAsia="zh-CN"/>
              </w:rPr>
              <w:t></w:t>
            </w:r>
            <w:bookmarkEnd w:id="96"/>
            <w:bookmarkEnd w:id="97"/>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9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hint="eastAsia" w:eastAsia="仿宋"/>
                <w:sz w:val="20"/>
                <w:szCs w:val="20"/>
                <w:lang w:eastAsia="zh-CN"/>
              </w:rPr>
            </w:pPr>
            <w:r>
              <w:rPr>
                <w:rFonts w:hint="eastAsia" w:eastAsia="仿宋"/>
                <w:sz w:val="20"/>
                <w:szCs w:val="20"/>
                <w:lang w:eastAsia="zh-CN"/>
              </w:rPr>
              <w:t>供应商近5年（</w:t>
            </w:r>
            <w:r>
              <w:rPr>
                <w:rFonts w:eastAsia="仿宋"/>
                <w:sz w:val="20"/>
                <w:szCs w:val="20"/>
                <w:u w:val="single"/>
                <w:lang w:eastAsia="zh-CN"/>
              </w:rPr>
              <w:t>2018</w:t>
            </w:r>
            <w:r>
              <w:rPr>
                <w:rFonts w:hint="eastAsia" w:eastAsia="仿宋"/>
                <w:sz w:val="20"/>
                <w:szCs w:val="20"/>
                <w:lang w:eastAsia="zh-CN"/>
              </w:rPr>
              <w:t>年</w:t>
            </w:r>
          </w:p>
          <w:p>
            <w:pPr>
              <w:jc w:val="center"/>
              <w:rPr>
                <w:rFonts w:asciiTheme="minorEastAsia" w:hAnsiTheme="minorEastAsia" w:eastAsiaTheme="minorEastAsia"/>
                <w:snapToGrid w:val="0"/>
                <w:sz w:val="21"/>
                <w:szCs w:val="21"/>
                <w:lang w:eastAsia="zh-CN"/>
              </w:rPr>
            </w:pP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hint="eastAsia" w:eastAsia="仿宋"/>
                <w:w w:val="105"/>
                <w:sz w:val="20"/>
                <w:szCs w:val="20"/>
                <w:lang w:eastAsia="zh-CN"/>
              </w:rPr>
              <w:t>自动化、控制系统等）</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99" w:name="OLE_LINK39"/>
            <w:bookmarkStart w:id="100" w:name="OLE_LINK38"/>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bookmarkEnd w:id="99"/>
            <w:bookmarkEnd w:id="100"/>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01" w:name="OLE_LINK35"/>
            <w:bookmarkStart w:id="102" w:name="OLE_LINK34"/>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bookmarkEnd w:id="101"/>
            <w:bookmarkEnd w:id="102"/>
          </w:p>
          <w:p>
            <w:pPr>
              <w:adjustRightInd w:val="0"/>
              <w:snapToGrid w:val="0"/>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供货在甲方要求品牌内的加1分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color w:val="FF0000"/>
                <w:sz w:val="21"/>
                <w:szCs w:val="21"/>
                <w:lang w:eastAsia="zh-CN"/>
              </w:rPr>
              <w:t>供货不在甲方要求品牌内的同质量品牌的，扣1分。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03" w:name="OLE_LINK37"/>
            <w:bookmarkStart w:id="104" w:name="OLE_LINK36"/>
            <w:r>
              <w:rPr>
                <w:rFonts w:hint="eastAsia" w:eastAsia="仿宋" w:asciiTheme="minorEastAsia" w:hAnsiTheme="minorEastAsia"/>
                <w:snapToGrid w:val="0"/>
                <w:sz w:val="21"/>
                <w:szCs w:val="21"/>
                <w:lang w:eastAsia="zh-CN"/>
              </w:rPr>
              <w:t>技术方案评价（10分）</w:t>
            </w:r>
            <w:bookmarkEnd w:id="103"/>
            <w:bookmarkEnd w:id="104"/>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05" w:name="OLE_LINK54"/>
            <w:bookmarkStart w:id="106" w:name="OLE_LINK53"/>
            <w:r>
              <w:rPr>
                <w:rFonts w:ascii="Wingdings 2" w:hAnsi="Wingdings 2" w:eastAsia="仿宋" w:cs="Apple Color Emoji"/>
                <w:snapToGrid w:val="0"/>
                <w:sz w:val="24"/>
                <w:szCs w:val="24"/>
                <w:shd w:val="clear" w:color="auto" w:fill="FFFF00"/>
                <w:lang w:eastAsia="zh-CN"/>
              </w:rPr>
              <w:t></w:t>
            </w:r>
            <w:bookmarkEnd w:id="105"/>
            <w:bookmarkEnd w:id="106"/>
            <w:r>
              <w:rPr>
                <w:rFonts w:ascii="Wingdings 2" w:hAnsi="Wingdings 2" w:eastAsia="仿宋" w:cs="Apple Color Emoji"/>
                <w:snapToGrid w:val="0"/>
                <w:sz w:val="24"/>
                <w:szCs w:val="24"/>
                <w:shd w:val="clear" w:color="auto" w:fill="FFFF00"/>
                <w:lang w:eastAsia="zh-CN"/>
              </w:rPr>
              <w:t>满分</w:t>
            </w:r>
            <w:r>
              <w:rPr>
                <w:rFonts w:hint="eastAsia" w:eastAsia="仿宋" w:asciiTheme="minorEastAsia" w:hAnsiTheme="minorEastAsia"/>
                <w:snapToGrid w:val="0"/>
                <w:sz w:val="21"/>
                <w:szCs w:val="21"/>
                <w:lang w:eastAsia="zh-CN"/>
              </w:rPr>
              <w:t>60分，</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eastAsia="zh-CN"/>
              </w:rPr>
              <w:t>50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07" w:name="扫描0039"/>
      <w:bookmarkEnd w:id="107"/>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val="en-US" w:eastAsia="zh-CN"/>
        </w:rPr>
        <w:t>电力、电器设施改造</w:t>
      </w:r>
      <w:r>
        <w:rPr>
          <w:rFonts w:hint="eastAsia" w:eastAsia="仿宋"/>
          <w:b/>
          <w:u w:val="single"/>
          <w:lang w:eastAsia="zh-CN"/>
        </w:rPr>
        <w:t>等工程业绩</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bookmarkEnd w:id="94"/>
    <w:bookmarkEnd w:id="95"/>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08" w:name="_bookmark10"/>
      <w:bookmarkEnd w:id="108"/>
      <w:bookmarkStart w:id="109" w:name="_Toc99394543"/>
      <w:r>
        <w:rPr>
          <w:rFonts w:eastAsia="仿宋" w:asciiTheme="minorEastAsia" w:hAnsiTheme="minorEastAsia"/>
          <w:b/>
          <w:bCs/>
          <w:snapToGrid w:val="0"/>
          <w:sz w:val="24"/>
          <w:szCs w:val="24"/>
          <w:lang w:eastAsia="zh-CN"/>
        </w:rPr>
        <w:t>1.评审方法（综合评分法）</w:t>
      </w:r>
      <w:bookmarkEnd w:id="109"/>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10" w:name="_bookmark11"/>
      <w:bookmarkEnd w:id="110"/>
    </w:p>
    <w:p>
      <w:pPr>
        <w:pStyle w:val="3"/>
        <w:spacing w:line="360" w:lineRule="auto"/>
        <w:rPr>
          <w:rFonts w:eastAsia="仿宋" w:asciiTheme="minorEastAsia" w:hAnsiTheme="minorEastAsia"/>
          <w:b/>
          <w:snapToGrid w:val="0"/>
          <w:sz w:val="24"/>
          <w:szCs w:val="24"/>
          <w:lang w:eastAsia="zh-CN"/>
        </w:rPr>
      </w:pPr>
      <w:bookmarkStart w:id="111" w:name="_Toc99394544"/>
      <w:r>
        <w:rPr>
          <w:rFonts w:eastAsia="仿宋" w:asciiTheme="minorEastAsia" w:hAnsiTheme="minorEastAsia"/>
          <w:b/>
          <w:snapToGrid w:val="0"/>
          <w:sz w:val="24"/>
          <w:szCs w:val="24"/>
          <w:lang w:eastAsia="zh-CN"/>
        </w:rPr>
        <w:t>2.初步评审标准和程序</w:t>
      </w:r>
      <w:bookmarkEnd w:id="11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1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1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14"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14"/>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5"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1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16"/>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17"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18" w:name="_bookmark13"/>
      <w:bookmarkEnd w:id="118"/>
      <w:r>
        <w:rPr>
          <w:rFonts w:eastAsia="仿宋" w:asciiTheme="minorEastAsia" w:hAnsiTheme="minorEastAsia"/>
          <w:snapToGrid w:val="0"/>
          <w:sz w:val="24"/>
          <w:szCs w:val="24"/>
          <w:lang w:eastAsia="zh-CN"/>
        </w:rPr>
        <w:t>修正后的总报价低于原最终报价时，签订合同时以修正后的报价为准。</w:t>
      </w:r>
    </w:p>
    <w:bookmarkEnd w:id="117"/>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99394549"/>
      <w:bookmarkStart w:id="120" w:name="OLE_LINK22"/>
      <w:bookmarkStart w:id="121" w:name="OLE_LINK2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22"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22"/>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23" w:name="扫描0043"/>
      <w:bookmarkEnd w:id="123"/>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24" w:name="_Hlk91554426"/>
      <w:r>
        <w:rPr>
          <w:rFonts w:eastAsia="仿宋" w:asciiTheme="minorEastAsia" w:hAnsiTheme="minorEastAsia"/>
          <w:snapToGrid w:val="0"/>
          <w:sz w:val="24"/>
          <w:szCs w:val="24"/>
          <w:lang w:eastAsia="zh-CN"/>
        </w:rPr>
        <w:t>报价得分可采用如下方法计算：</w:t>
      </w:r>
    </w:p>
    <w:bookmarkEnd w:id="124"/>
    <w:p>
      <w:pPr>
        <w:adjustRightInd w:val="0"/>
        <w:snapToGrid w:val="0"/>
        <w:spacing w:before="240" w:line="360" w:lineRule="auto"/>
        <w:ind w:left="709"/>
        <w:rPr>
          <w:rFonts w:eastAsia="仿宋" w:asciiTheme="minorEastAsia" w:hAnsiTheme="minorEastAsia"/>
          <w:snapToGrid w:val="0"/>
          <w:sz w:val="24"/>
          <w:szCs w:val="24"/>
          <w:lang w:eastAsia="zh-CN"/>
        </w:rPr>
      </w:pPr>
      <w:bookmarkStart w:id="125" w:name="_Hlk99363047"/>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25"/>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26"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27"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2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8"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28"/>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29" w:name="_bookmark16"/>
      <w:bookmarkEnd w:id="129"/>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 xml:space="preserve">采购小组应在书面评审资料中按照综合得分从高到低依次向采购人推荐成交候选供应商 </w:t>
      </w:r>
      <w:r>
        <w:rPr>
          <w:rFonts w:eastAsia="仿宋"/>
          <w:snapToGrid w:val="0"/>
          <w:sz w:val="24"/>
          <w:szCs w:val="24"/>
          <w:u w:val="single"/>
          <w:lang w:eastAsia="zh-CN"/>
        </w:rPr>
        <w:t xml:space="preserve"> 2 </w:t>
      </w:r>
      <w:r>
        <w:rPr>
          <w:rFonts w:eastAsia="仿宋"/>
          <w:snapToGrid w:val="0"/>
          <w:sz w:val="24"/>
          <w:szCs w:val="24"/>
          <w:lang w:eastAsia="zh-CN"/>
        </w:rPr>
        <w:t xml:space="preserve"> </w:t>
      </w:r>
      <w:r>
        <w:rPr>
          <w:rFonts w:hint="eastAsia" w:eastAsia="仿宋"/>
          <w:snapToGrid w:val="0"/>
          <w:sz w:val="24"/>
          <w:szCs w:val="24"/>
          <w:lang w:eastAsia="zh-CN"/>
        </w:rPr>
        <w:t>名。</w:t>
      </w:r>
    </w:p>
    <w:bookmarkEnd w:id="126"/>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bookmarkEnd w:id="120"/>
    <w:bookmarkEnd w:id="121"/>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w:pict>
          <v:line id="Line 2" o:spid="_x0000_s2050" o:spt="20" style="position:absolute;left:0pt;margin-left:116.35pt;margin-top:0.3pt;height:0pt;width:478.85pt;mso-position-horizontal-relative:page;mso-position-vertical-relative:page;z-index:251659264;mso-width-relative:page;mso-height-relative:page;" coordsize="21600,21600" o:gfxdata="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fydTSAAAABgEAAA8AAAAAAAAAAQAgAAAAIgAAAGRycy9kb3ducmV2&#10;LnhtbFBLAQIUABQAAAAIAIdO4kC0t0SYyQEAAJ8DAAAOAAAAAAAAAAEAIAAAACEBAABkcnMvZTJv&#10;RG9jLnhtbFBLBQYAAAAABgAGAFkBAABcBQAAAAA=&#10;">
            <v:path arrowok="t"/>
            <v:fill focussize="0,0"/>
            <v:stroke weight="0.720866141732283pt"/>
            <v:imagedata o:title=""/>
            <o:lock v:ext="edit"/>
          </v:line>
        </w:pic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30" w:name="扫描0044"/>
      <w:bookmarkEnd w:id="130"/>
      <w:bookmarkStart w:id="131"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章梁河糖业勐养工厂动力车间2023年低压母线改造设备采购项目合同</w:t>
      </w:r>
      <w:bookmarkEnd w:id="131"/>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32" w:name="OLE_LINK19"/>
      <w:bookmarkStart w:id="133"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34" w:name="_Toc450604642"/>
      <w:bookmarkStart w:id="135" w:name="_Toc449014853"/>
      <w:bookmarkStart w:id="136" w:name="_Toc449015213"/>
    </w:p>
    <w:bookmarkEnd w:id="134"/>
    <w:bookmarkEnd w:id="135"/>
    <w:bookmarkEnd w:id="136"/>
    <w:p>
      <w:pPr>
        <w:rPr>
          <w:color w:val="000000"/>
          <w:sz w:val="52"/>
          <w:szCs w:val="52"/>
          <w:lang w:eastAsia="zh-CN"/>
        </w:rPr>
      </w:pPr>
    </w:p>
    <w:p>
      <w:pPr>
        <w:jc w:val="center"/>
        <w:rPr>
          <w:bCs/>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tabs>
          <w:tab w:val="left" w:pos="851"/>
        </w:tabs>
        <w:ind w:left="844" w:leftChars="12" w:hanging="818" w:hangingChars="186"/>
        <w:jc w:val="center"/>
        <w:rPr>
          <w:rFonts w:ascii="方正小标宋_GBK" w:hAnsi="方正小标宋_GBK" w:eastAsia="方正小标宋_GBK" w:cs="方正小标宋_GBK"/>
          <w:bCs/>
          <w:sz w:val="44"/>
          <w:szCs w:val="44"/>
          <w:lang w:eastAsia="zh-CN"/>
        </w:rPr>
      </w:pPr>
      <w:bookmarkStart w:id="137" w:name="OLE_LINK63"/>
      <w:bookmarkStart w:id="138" w:name="OLE_LINK62"/>
      <w:bookmarkStart w:id="139" w:name="OLE_LINK26"/>
      <w:bookmarkStart w:id="140" w:name="OLE_LINK29"/>
      <w:r>
        <w:rPr>
          <w:rFonts w:hint="eastAsia" w:ascii="方正小标宋_GBK" w:hAnsi="方正小标宋_GBK" w:eastAsia="方正小标宋_GBK" w:cs="方正小标宋_GBK"/>
          <w:bCs/>
          <w:sz w:val="44"/>
          <w:szCs w:val="44"/>
          <w:lang w:eastAsia="zh-CN"/>
        </w:rPr>
        <w:t>梁河糖业勐养工厂动力车间2023年低压母线改造设备采购</w:t>
      </w:r>
      <w:r>
        <w:rPr>
          <w:rFonts w:ascii="方正小标宋_GBK" w:hAnsi="方正小标宋_GBK" w:eastAsia="方正小标宋_GBK" w:cs="方正小标宋_GBK"/>
          <w:bCs/>
          <w:sz w:val="44"/>
          <w:szCs w:val="44"/>
          <w:lang w:eastAsia="zh-CN"/>
        </w:rPr>
        <w:t>项目</w:t>
      </w:r>
      <w:r>
        <w:rPr>
          <w:rFonts w:hint="eastAsia" w:ascii="方正小标宋_GBK" w:hAnsi="方正小标宋_GBK" w:eastAsia="方正小标宋_GBK" w:cs="方正小标宋_GBK"/>
          <w:bCs/>
          <w:sz w:val="44"/>
          <w:szCs w:val="44"/>
          <w:lang w:eastAsia="zh-CN"/>
        </w:rPr>
        <w:t>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41" w:name="OLE_LINK12"/>
      <w:bookmarkStart w:id="142" w:name="OLE_LINK11"/>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乙方：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color w:val="000000"/>
          <w:sz w:val="30"/>
          <w:szCs w:val="30"/>
          <w:highlight w:val="yellow"/>
          <w:lang w:eastAsia="zh-CN"/>
        </w:rPr>
        <w:t>：</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年</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月</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日</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3840" w:firstLineChars="1200"/>
        <w:rPr>
          <w:rFonts w:ascii="微软雅黑" w:hAnsi="微软雅黑" w:eastAsia="微软雅黑" w:cs="微软雅黑"/>
          <w:color w:val="000000"/>
          <w:sz w:val="32"/>
          <w:szCs w:val="32"/>
          <w:lang w:eastAsia="zh-CN"/>
        </w:rPr>
      </w:pPr>
      <w:r>
        <w:rPr>
          <w:rFonts w:hint="eastAsia" w:ascii="微软雅黑" w:hAnsi="微软雅黑" w:eastAsia="微软雅黑" w:cs="微软雅黑"/>
          <w:color w:val="000000"/>
          <w:sz w:val="32"/>
          <w:szCs w:val="32"/>
          <w:lang w:eastAsia="zh-CN"/>
        </w:rPr>
        <w:t>合同书</w:t>
      </w:r>
    </w:p>
    <w:p>
      <w:pPr>
        <w:adjustRightInd w:val="0"/>
        <w:snapToGrid w:val="0"/>
        <w:spacing w:line="500" w:lineRule="exact"/>
        <w:ind w:firstLine="640" w:firstLineChars="200"/>
        <w:rPr>
          <w:rFonts w:ascii="微软雅黑" w:hAnsi="微软雅黑" w:eastAsia="微软雅黑" w:cs="微软雅黑"/>
          <w:color w:val="000000"/>
          <w:sz w:val="32"/>
          <w:szCs w:val="32"/>
          <w:u w:val="single"/>
          <w:lang w:eastAsia="zh-CN"/>
        </w:rPr>
      </w:pP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梁河糖业勐养工厂动力车间2023年低压母线改造设备采购项目</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p>
    <w:tbl>
      <w:tblPr>
        <w:tblStyle w:val="3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40"/>
        <w:gridCol w:w="851"/>
        <w:gridCol w:w="850"/>
        <w:gridCol w:w="709"/>
        <w:gridCol w:w="1417"/>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序号</w:t>
            </w:r>
          </w:p>
        </w:tc>
        <w:tc>
          <w:tcPr>
            <w:tcW w:w="244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项目名称</w:t>
            </w:r>
          </w:p>
        </w:tc>
        <w:tc>
          <w:tcPr>
            <w:tcW w:w="851"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规格型号</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单位</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数量</w:t>
            </w:r>
          </w:p>
        </w:tc>
        <w:tc>
          <w:tcPr>
            <w:tcW w:w="1417"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含税单价（元）</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eastAsia="仿宋_GB2312" w:cs="Times New Roman"/>
                <w:color w:val="000000"/>
                <w:sz w:val="30"/>
                <w:szCs w:val="30"/>
              </w:rPr>
              <w:t>含税合价（元）</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244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lang w:eastAsia="zh-CN"/>
              </w:rPr>
            </w:pPr>
            <w:r>
              <w:rPr>
                <w:rFonts w:hint="eastAsia" w:ascii="仿宋_GB2312" w:eastAsia="仿宋_GB2312"/>
                <w:color w:val="000000"/>
                <w:sz w:val="30"/>
                <w:szCs w:val="30"/>
                <w:lang w:eastAsia="zh-CN"/>
              </w:rPr>
              <w:t>梁河糖业勐养工厂动力车间2023年低压母线改造设备采购项目（设备供货安装）</w:t>
            </w:r>
          </w:p>
        </w:tc>
        <w:tc>
          <w:tcPr>
            <w:tcW w:w="851"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lang w:eastAsia="zh-CN"/>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项</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1417"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合计</w:t>
            </w:r>
          </w:p>
        </w:tc>
        <w:tc>
          <w:tcPr>
            <w:tcW w:w="4536" w:type="dxa"/>
            <w:gridSpan w:val="4"/>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09"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仿宋_GB2312" w:eastAsia="仿宋_GB2312"/>
                <w:color w:val="000000"/>
                <w:sz w:val="30"/>
                <w:szCs w:val="30"/>
                <w:lang w:eastAsia="zh-CN"/>
              </w:rPr>
            </w:pPr>
            <w:r>
              <w:rPr>
                <w:rFonts w:hint="eastAsia" w:ascii="仿宋_GB2312" w:eastAsia="仿宋_GB2312"/>
                <w:color w:val="000000"/>
                <w:sz w:val="30"/>
                <w:szCs w:val="30"/>
                <w:lang w:eastAsia="zh-CN"/>
              </w:rPr>
              <w:t>总金额（含税）大写:</w:t>
            </w:r>
            <w:r>
              <w:rPr>
                <w:rFonts w:ascii="仿宋_GB2312" w:eastAsia="仿宋_GB2312"/>
                <w:color w:val="000000"/>
                <w:sz w:val="30"/>
                <w:szCs w:val="3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color w:val="000000"/>
                <w:sz w:val="30"/>
                <w:szCs w:val="30"/>
                <w:lang w:eastAsia="zh-CN"/>
              </w:rPr>
            </w:pPr>
            <w:r>
              <w:rPr>
                <w:rFonts w:hint="eastAsia" w:ascii="仿宋_GB2312" w:eastAsia="仿宋_GB2312"/>
                <w:color w:val="000000"/>
                <w:sz w:val="30"/>
                <w:szCs w:val="30"/>
                <w:lang w:eastAsia="zh-CN"/>
              </w:rPr>
              <w:t>1、不含税金额</w:t>
            </w:r>
            <w:r>
              <w:rPr>
                <w:rFonts w:hint="eastAsia" w:ascii="仿宋_GB2312" w:eastAsia="仿宋_GB2312"/>
                <w:color w:val="000000"/>
                <w:sz w:val="30"/>
                <w:szCs w:val="30"/>
                <w:u w:val="single"/>
                <w:lang w:eastAsia="zh-CN"/>
              </w:rPr>
              <w:t xml:space="preserve">： </w:t>
            </w:r>
            <w:r>
              <w:rPr>
                <w:rFonts w:ascii="仿宋_GB2312" w:eastAsia="仿宋_GB2312"/>
                <w:color w:val="000000"/>
                <w:sz w:val="30"/>
                <w:szCs w:val="30"/>
                <w:u w:val="single"/>
                <w:lang w:eastAsia="zh-CN"/>
              </w:rPr>
              <w:t xml:space="preserve">   </w:t>
            </w:r>
            <w:r>
              <w:rPr>
                <w:rFonts w:hint="eastAsia" w:ascii="仿宋_GB2312" w:eastAsia="仿宋_GB2312"/>
                <w:color w:val="000000"/>
                <w:sz w:val="30"/>
                <w:szCs w:val="30"/>
                <w:u w:val="single"/>
                <w:lang w:eastAsia="zh-CN"/>
              </w:rPr>
              <w:t>元</w:t>
            </w:r>
            <w:r>
              <w:rPr>
                <w:rFonts w:hint="eastAsia" w:ascii="仿宋_GB2312" w:eastAsia="仿宋_GB2312"/>
                <w:color w:val="000000"/>
                <w:sz w:val="30"/>
                <w:szCs w:val="30"/>
                <w:lang w:eastAsia="zh-CN"/>
              </w:rPr>
              <w:t>，税额:</w:t>
            </w:r>
            <w:r>
              <w:rPr>
                <w:rFonts w:ascii="仿宋_GB2312" w:eastAsia="仿宋_GB2312"/>
                <w:color w:val="000000"/>
                <w:sz w:val="30"/>
                <w:szCs w:val="30"/>
                <w:u w:val="single"/>
                <w:lang w:eastAsia="zh-CN"/>
              </w:rPr>
              <w:t xml:space="preserve">        </w:t>
            </w:r>
            <w:r>
              <w:rPr>
                <w:rFonts w:hint="eastAsia" w:ascii="仿宋_GB2312" w:eastAsia="仿宋_GB2312"/>
                <w:color w:val="000000"/>
                <w:sz w:val="30"/>
                <w:szCs w:val="30"/>
                <w:u w:val="single"/>
                <w:lang w:eastAsia="zh-CN"/>
              </w:rPr>
              <w:t>元</w:t>
            </w:r>
            <w:r>
              <w:rPr>
                <w:rFonts w:hint="eastAsia" w:ascii="仿宋_GB2312" w:eastAsia="仿宋_GB2312"/>
                <w:color w:val="000000"/>
                <w:sz w:val="30"/>
                <w:szCs w:val="30"/>
                <w:lang w:eastAsia="zh-CN"/>
              </w:rPr>
              <w:t>（  %增值税专用发票）。</w:t>
            </w:r>
          </w:p>
          <w:p>
            <w:pPr>
              <w:rPr>
                <w:rFonts w:ascii="仿宋_GB2312" w:eastAsia="仿宋_GB2312"/>
                <w:color w:val="000000"/>
                <w:sz w:val="30"/>
                <w:szCs w:val="30"/>
                <w:lang w:eastAsia="zh-CN"/>
              </w:rPr>
            </w:pPr>
            <w:r>
              <w:rPr>
                <w:rFonts w:hint="eastAsia" w:ascii="仿宋_GB2312" w:eastAsia="仿宋_GB2312"/>
                <w:color w:val="000000"/>
                <w:sz w:val="30"/>
                <w:szCs w:val="30"/>
                <w:lang w:eastAsia="zh-CN"/>
              </w:rPr>
              <w:t>2、费用已包含招标文件中要求的所有货物、设备或工程内容、包括设计、制造、供货、运输、卸车、安装检测、试运行、验收、服务等一切费用，甲方除本合同总金额外无需支付任何费用。</w:t>
            </w:r>
          </w:p>
          <w:p>
            <w:pPr>
              <w:adjustRightInd w:val="0"/>
              <w:snapToGrid w:val="0"/>
              <w:spacing w:line="480" w:lineRule="exact"/>
              <w:rPr>
                <w:rFonts w:ascii="仿宋_GB2312" w:eastAsia="仿宋_GB2312"/>
                <w:color w:val="000000"/>
                <w:sz w:val="30"/>
                <w:szCs w:val="30"/>
                <w:lang w:eastAsia="zh-CN"/>
              </w:rPr>
            </w:pPr>
            <w:r>
              <w:rPr>
                <w:rFonts w:hint="eastAsia" w:ascii="仿宋_GB2312" w:eastAsia="仿宋_GB2312"/>
                <w:color w:val="000000"/>
                <w:sz w:val="30"/>
                <w:szCs w:val="30"/>
                <w:lang w:eastAsia="zh-CN"/>
              </w:rPr>
              <w:t>3、货物或工程名称、型号、规格数量：详见合同附件1《技术协议》。</w:t>
            </w:r>
          </w:p>
        </w:tc>
      </w:tr>
    </w:tbl>
    <w:p>
      <w:pPr>
        <w:adjustRightInd w:val="0"/>
        <w:snapToGrid w:val="0"/>
        <w:spacing w:line="500" w:lineRule="exact"/>
        <w:rPr>
          <w:rFonts w:eastAsia="仿宋_GB2312"/>
          <w:color w:val="000000"/>
          <w:sz w:val="30"/>
          <w:szCs w:val="30"/>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w:t>
      </w:r>
      <w:r>
        <w:rPr>
          <w:rFonts w:eastAsia="仿宋_GB2312"/>
          <w:color w:val="000000"/>
          <w:sz w:val="30"/>
          <w:szCs w:val="30"/>
          <w:lang w:eastAsia="zh-CN"/>
        </w:rPr>
        <w:t>测试验收</w:t>
      </w:r>
      <w:r>
        <w:rPr>
          <w:rFonts w:hint="eastAsia" w:ascii="仿宋_GB2312" w:eastAsia="仿宋_GB2312"/>
          <w:color w:val="000000"/>
          <w:sz w:val="30"/>
          <w:lang w:eastAsia="zh-CN"/>
        </w:rPr>
        <w:t>、负载验收</w:t>
      </w:r>
      <w:r>
        <w:rPr>
          <w:rFonts w:eastAsia="仿宋_GB2312"/>
          <w:color w:val="000000"/>
          <w:sz w:val="30"/>
          <w:szCs w:val="30"/>
          <w:lang w:eastAsia="zh-CN"/>
        </w:rPr>
        <w:t>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eastAsia="仿宋_GB2312"/>
          <w:color w:val="000000"/>
          <w:sz w:val="30"/>
          <w:szCs w:val="30"/>
          <w:lang w:eastAsia="zh-CN"/>
        </w:rPr>
        <w:t>4.</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【产品合格证、产品质量证书、产品检测报告】</w:t>
      </w:r>
      <w:r>
        <w:rPr>
          <w:rFonts w:hint="eastAsia" w:eastAsia="仿宋_GB2312"/>
          <w:sz w:val="30"/>
          <w:szCs w:val="30"/>
          <w:lang w:eastAsia="zh-CN"/>
        </w:rPr>
        <w:t>。</w:t>
      </w:r>
      <w:r>
        <w:rPr>
          <w:rFonts w:hint="eastAsia" w:eastAsia="仿宋_GB2312"/>
          <w:color w:val="000000"/>
          <w:sz w:val="30"/>
          <w:szCs w:val="30"/>
          <w:lang w:eastAsia="zh-CN"/>
        </w:rPr>
        <w:t xml:space="preserve">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5.具体的供货范围、技术规格及工程执行计划时间详见合同附件。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1</w:t>
      </w:r>
      <w:r>
        <w:rPr>
          <w:rFonts w:hint="eastAsia" w:eastAsia="仿宋_GB2312"/>
          <w:sz w:val="30"/>
          <w:szCs w:val="30"/>
          <w:lang w:eastAsia="zh-CN"/>
        </w:rPr>
        <w:t>．</w:t>
      </w:r>
      <w:r>
        <w:rPr>
          <w:rFonts w:hint="eastAsia" w:eastAsia="仿宋_GB2312"/>
          <w:color w:val="FF0000"/>
          <w:sz w:val="30"/>
          <w:szCs w:val="30"/>
          <w:lang w:eastAsia="zh-CN"/>
        </w:rPr>
        <w:t xml:space="preserve"> </w:t>
      </w:r>
      <w:r>
        <w:rPr>
          <w:rFonts w:hint="eastAsia"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rPr>
        <w:t>2.1合同总额（预计）：（人民币大写）XXXX（￥XXXX元）,开具税率为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rPr>
      </w:pPr>
      <w:bookmarkStart w:id="143" w:name="OLE_LINK50"/>
      <w:bookmarkStart w:id="144" w:name="OLE_LINK49"/>
      <w:r>
        <w:rPr>
          <w:rFonts w:hint="eastAsia" w:eastAsia="仿宋_GB2312"/>
          <w:color w:val="000000" w:themeColor="text1"/>
          <w:sz w:val="30"/>
          <w:szCs w:val="30"/>
          <w:lang w:eastAsia="zh-CN"/>
        </w:rPr>
        <w:t>2.2</w:t>
      </w:r>
      <w:bookmarkStart w:id="145" w:name="OLE_LINK3"/>
      <w:bookmarkStart w:id="146" w:name="OLE_LINK10"/>
      <w:r>
        <w:rPr>
          <w:rFonts w:hint="eastAsia" w:eastAsia="仿宋_GB2312"/>
          <w:color w:val="000000" w:themeColor="text1"/>
          <w:sz w:val="30"/>
          <w:szCs w:val="30"/>
          <w:lang w:eastAsia="zh-CN"/>
        </w:rPr>
        <w:t>乙方</w:t>
      </w:r>
      <w:r>
        <w:rPr>
          <w:rFonts w:hint="eastAsia" w:ascii="仿宋_GB2312" w:eastAsia="仿宋_GB2312"/>
          <w:bCs/>
          <w:color w:val="000000" w:themeColor="text1"/>
          <w:sz w:val="30"/>
          <w:szCs w:val="30"/>
          <w:lang w:eastAsia="zh-CN"/>
        </w:rPr>
        <w:t>材料进场，经甲方验收合格后，甲方向乙方支付合同总额的</w:t>
      </w:r>
      <w:r>
        <w:rPr>
          <w:rFonts w:ascii="Times New Roman" w:hAnsi="Times New Roman" w:eastAsia="仿宋_GB2312" w:cs="Times New Roman"/>
          <w:bCs/>
          <w:color w:val="000000" w:themeColor="text1"/>
          <w:sz w:val="30"/>
          <w:szCs w:val="30"/>
          <w:lang w:eastAsia="zh-CN"/>
        </w:rPr>
        <w:t>30%</w:t>
      </w:r>
      <w:r>
        <w:rPr>
          <w:rFonts w:hint="eastAsia" w:ascii="Times New Roman" w:hAnsi="Times New Roman" w:eastAsia="仿宋_GB2312" w:cs="Times New Roman"/>
          <w:bCs/>
          <w:color w:val="000000" w:themeColor="text1"/>
          <w:sz w:val="30"/>
          <w:szCs w:val="30"/>
          <w:lang w:eastAsia="zh-CN"/>
        </w:rPr>
        <w:t>。</w:t>
      </w:r>
    </w:p>
    <w:p>
      <w:pPr>
        <w:spacing w:line="560" w:lineRule="exact"/>
        <w:ind w:firstLine="600" w:firstLineChars="200"/>
        <w:rPr>
          <w:rFonts w:ascii="仿宋_GB2312" w:eastAsia="仿宋_GB2312"/>
          <w:bCs/>
          <w:color w:val="000000" w:themeColor="text1"/>
          <w:sz w:val="30"/>
          <w:szCs w:val="30"/>
          <w:lang w:eastAsia="zh-CN"/>
        </w:rPr>
      </w:pPr>
      <w:r>
        <w:rPr>
          <w:rFonts w:hint="eastAsia" w:eastAsia="仿宋_GB2312"/>
          <w:color w:val="000000" w:themeColor="text1"/>
          <w:sz w:val="30"/>
          <w:szCs w:val="30"/>
          <w:lang w:eastAsia="zh-CN"/>
        </w:rPr>
        <w:t>2.3</w:t>
      </w:r>
      <w:r>
        <w:rPr>
          <w:rFonts w:hint="eastAsia" w:ascii="仿宋_GB2312" w:eastAsia="仿宋_GB2312"/>
          <w:bCs/>
          <w:color w:val="000000" w:themeColor="text1"/>
          <w:sz w:val="30"/>
          <w:szCs w:val="30"/>
          <w:lang w:eastAsia="zh-CN"/>
        </w:rPr>
        <w:t>设备安装调试完毕，竣工验收合格，设备经2023/2024榨季正常使用一个月后，无质量问题，甲方凭乙方开具全额  %的增值税专用发票，甲方向乙方支付合同总额的</w:t>
      </w:r>
      <w:r>
        <w:rPr>
          <w:rFonts w:ascii="Times New Roman" w:hAnsi="Times New Roman" w:eastAsia="微软雅黑" w:cs="Times New Roman"/>
          <w:bCs/>
          <w:color w:val="000000" w:themeColor="text1"/>
          <w:sz w:val="30"/>
          <w:szCs w:val="30"/>
          <w:lang w:eastAsia="zh-CN"/>
        </w:rPr>
        <w:t>30%</w:t>
      </w:r>
      <w:r>
        <w:rPr>
          <w:rFonts w:hint="eastAsia" w:ascii="Times New Roman" w:hAnsi="Times New Roman" w:eastAsia="微软雅黑" w:cs="Times New Roman"/>
          <w:bCs/>
          <w:color w:val="000000" w:themeColor="text1"/>
          <w:sz w:val="30"/>
          <w:szCs w:val="30"/>
          <w:lang w:eastAsia="zh-CN"/>
        </w:rPr>
        <w:t>。</w:t>
      </w:r>
    </w:p>
    <w:p>
      <w:pPr>
        <w:spacing w:line="560" w:lineRule="exact"/>
        <w:ind w:firstLine="600" w:firstLineChars="200"/>
        <w:rPr>
          <w:rFonts w:ascii="仿宋_GB2312" w:eastAsia="仿宋_GB2312"/>
          <w:bCs/>
          <w:color w:val="000000" w:themeColor="text1"/>
          <w:sz w:val="30"/>
          <w:szCs w:val="30"/>
          <w:lang w:eastAsia="zh-CN"/>
        </w:rPr>
      </w:pPr>
      <w:r>
        <w:rPr>
          <w:rFonts w:hint="eastAsia" w:eastAsia="仿宋_GB2312"/>
          <w:color w:val="000000" w:themeColor="text1"/>
          <w:sz w:val="30"/>
          <w:szCs w:val="30"/>
          <w:lang w:eastAsia="zh-CN"/>
        </w:rPr>
        <w:t>2.</w:t>
      </w:r>
      <w:r>
        <w:rPr>
          <w:rFonts w:eastAsia="仿宋_GB2312"/>
          <w:color w:val="000000" w:themeColor="text1"/>
          <w:sz w:val="30"/>
          <w:szCs w:val="30"/>
          <w:lang w:eastAsia="zh-CN"/>
        </w:rPr>
        <w:t>4</w:t>
      </w:r>
      <w:r>
        <w:rPr>
          <w:rFonts w:hint="eastAsia" w:eastAsia="仿宋_GB2312"/>
          <w:color w:val="000000" w:themeColor="text1"/>
          <w:sz w:val="30"/>
          <w:szCs w:val="30"/>
          <w:lang w:eastAsia="zh-CN"/>
        </w:rPr>
        <w:t xml:space="preserve"> 生产运行至</w:t>
      </w:r>
      <w:r>
        <w:rPr>
          <w:rFonts w:hint="eastAsia" w:ascii="仿宋_GB2312" w:eastAsia="仿宋_GB2312"/>
          <w:bCs/>
          <w:color w:val="000000" w:themeColor="text1"/>
          <w:sz w:val="30"/>
          <w:szCs w:val="30"/>
          <w:lang w:eastAsia="zh-CN"/>
        </w:rPr>
        <w:t>2023/2024榨季结束，无质量问题验收合格,经甲方审计结算后，甲方向乙方支付合同总额的</w:t>
      </w:r>
      <w:r>
        <w:rPr>
          <w:rFonts w:ascii="Times New Roman" w:hAnsi="Times New Roman" w:eastAsia="微软雅黑" w:cs="Times New Roman"/>
          <w:bCs/>
          <w:color w:val="000000" w:themeColor="text1"/>
          <w:sz w:val="30"/>
          <w:szCs w:val="30"/>
          <w:lang w:eastAsia="zh-CN"/>
        </w:rPr>
        <w:t>30%</w:t>
      </w:r>
      <w:r>
        <w:rPr>
          <w:rFonts w:hint="eastAsia" w:ascii="微软雅黑" w:hAnsi="微软雅黑" w:eastAsia="微软雅黑" w:cs="微软雅黑"/>
          <w:bCs/>
          <w:color w:val="000000" w:themeColor="text1"/>
          <w:sz w:val="30"/>
          <w:szCs w:val="30"/>
          <w:lang w:eastAsia="zh-CN"/>
        </w:rPr>
        <w:t>。</w:t>
      </w:r>
    </w:p>
    <w:p>
      <w:pPr>
        <w:spacing w:line="560" w:lineRule="exact"/>
        <w:ind w:firstLine="600" w:firstLineChars="200"/>
        <w:rPr>
          <w:rFonts w:ascii="仿宋_GB2312" w:eastAsia="仿宋_GB2312"/>
          <w:bCs/>
          <w:color w:val="000000" w:themeColor="text1"/>
          <w:sz w:val="30"/>
          <w:szCs w:val="30"/>
          <w:lang w:eastAsia="zh-CN"/>
        </w:rPr>
      </w:pPr>
      <w:r>
        <w:rPr>
          <w:rFonts w:hint="eastAsia" w:eastAsia="仿宋_GB2312"/>
          <w:color w:val="000000" w:themeColor="text1"/>
          <w:sz w:val="30"/>
          <w:szCs w:val="30"/>
          <w:lang w:eastAsia="zh-CN"/>
        </w:rPr>
        <w:t>2.</w:t>
      </w:r>
      <w:r>
        <w:rPr>
          <w:rFonts w:eastAsia="仿宋_GB2312"/>
          <w:color w:val="000000" w:themeColor="text1"/>
          <w:sz w:val="30"/>
          <w:szCs w:val="30"/>
          <w:lang w:eastAsia="zh-CN"/>
        </w:rPr>
        <w:t>5</w:t>
      </w:r>
      <w:r>
        <w:rPr>
          <w:rFonts w:hint="eastAsia" w:ascii="仿宋_GB2312" w:eastAsia="仿宋_GB2312"/>
          <w:bCs/>
          <w:color w:val="000000" w:themeColor="text1"/>
          <w:sz w:val="30"/>
          <w:szCs w:val="30"/>
          <w:lang w:eastAsia="zh-CN"/>
        </w:rPr>
        <w:t>剩余【10】%作为质保金，于质保期(质保期自【竣工验收之日】起算，一年【12个月】) 满且设备无任何质量问题后，15个工作日内甲方无息一次性付完给乙方。</w:t>
      </w:r>
    </w:p>
    <w:bookmarkEnd w:id="143"/>
    <w:bookmarkEnd w:id="144"/>
    <w:p>
      <w:pPr>
        <w:spacing w:line="560" w:lineRule="exact"/>
        <w:ind w:firstLine="600" w:firstLineChars="20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3.履约保证金的交付及退还</w:t>
      </w:r>
    </w:p>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履约保证金为合同总价的5%，</w:t>
      </w:r>
      <w:bookmarkStart w:id="147" w:name="OLE_LINK20"/>
      <w:bookmarkStart w:id="148" w:name="OLE_LINK21"/>
      <w:r>
        <w:rPr>
          <w:rFonts w:hint="eastAsia" w:ascii="仿宋_GB2312" w:eastAsia="仿宋_GB2312"/>
          <w:bCs/>
          <w:color w:val="000000" w:themeColor="text1"/>
          <w:sz w:val="30"/>
          <w:szCs w:val="30"/>
          <w:lang w:eastAsia="zh-CN"/>
        </w:rPr>
        <w:t>金额：（人民币大写）XXXX元整（￥XXXX元）</w:t>
      </w:r>
      <w:bookmarkEnd w:id="147"/>
      <w:bookmarkEnd w:id="148"/>
      <w:r>
        <w:rPr>
          <w:rFonts w:hint="eastAsia" w:ascii="仿宋_GB2312" w:eastAsia="仿宋_GB2312"/>
          <w:bCs/>
          <w:color w:val="000000" w:themeColor="text1"/>
          <w:sz w:val="30"/>
          <w:szCs w:val="30"/>
          <w:lang w:eastAsia="zh-CN"/>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45"/>
    <w:bookmarkEnd w:id="146"/>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4.扣除</w:t>
      </w:r>
    </w:p>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设备</w:t>
      </w: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w:t>
      </w:r>
      <w:r>
        <w:rPr>
          <w:rFonts w:eastAsia="仿宋_GB2312"/>
          <w:color w:val="000000"/>
          <w:sz w:val="30"/>
          <w:szCs w:val="30"/>
          <w:lang w:eastAsia="zh-CN"/>
        </w:rPr>
        <w:t>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梁河糖业勐养工厂动力车间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w:t>
      </w:r>
      <w:r>
        <w:rPr>
          <w:rFonts w:hint="eastAsia" w:eastAsia="仿宋_GB2312"/>
          <w:color w:val="000000"/>
          <w:sz w:val="30"/>
          <w:szCs w:val="30"/>
          <w:u w:val="single"/>
          <w:lang w:val="en-US" w:eastAsia="zh-CN"/>
        </w:rPr>
        <w:t>10</w:t>
      </w:r>
      <w:r>
        <w:rPr>
          <w:rFonts w:hint="eastAsia" w:eastAsia="仿宋_GB2312"/>
          <w:color w:val="000000"/>
          <w:sz w:val="30"/>
          <w:szCs w:val="30"/>
          <w:u w:val="single"/>
          <w:lang w:eastAsia="zh-CN"/>
        </w:rPr>
        <w:t xml:space="preserve">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【2024</w:t>
      </w:r>
      <w:r>
        <w:rPr>
          <w:rFonts w:hint="eastAsia" w:eastAsia="仿宋_GB2312"/>
          <w:color w:val="FF0000"/>
          <w:sz w:val="30"/>
          <w:szCs w:val="30"/>
          <w:lang w:eastAsia="zh-CN"/>
        </w:rPr>
        <w:t>年 1月 10日前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w:t>
      </w:r>
      <w:r>
        <w:rPr>
          <w:rFonts w:eastAsia="仿宋_GB2312"/>
          <w:color w:val="000000"/>
          <w:sz w:val="30"/>
          <w:szCs w:val="30"/>
          <w:highlight w:val="yellow"/>
          <w:lang w:eastAsia="zh-CN"/>
        </w:rPr>
        <w:t>续25天</w:t>
      </w:r>
      <w:r>
        <w:rPr>
          <w:rFonts w:eastAsia="仿宋_GB2312"/>
          <w:color w:val="000000"/>
          <w:sz w:val="30"/>
          <w:szCs w:val="30"/>
          <w:lang w:eastAsia="zh-CN"/>
        </w:rPr>
        <w:t>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3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bookmarkStart w:id="149" w:name="OLE_LINK66"/>
      <w:bookmarkStart w:id="150" w:name="OLE_LINK65"/>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80" w:lineRule="exact"/>
        <w:ind w:firstLine="600" w:firstLineChars="200"/>
        <w:rPr>
          <w:rFonts w:ascii="仿宋_GB2312" w:eastAsia="仿宋_GB2312"/>
          <w:color w:val="000000"/>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ascii="仿宋_GB2312" w:hAnsi="仿宋_GB2312" w:eastAsia="仿宋_GB2312" w:cs="仿宋_GB2312"/>
          <w:sz w:val="30"/>
          <w:szCs w:val="30"/>
          <w:u w:val="single"/>
          <w:lang w:eastAsia="zh-CN"/>
        </w:rPr>
        <w:t>梁河糖业勐养工厂动力车间2023年低压母线改造设备采购项目</w:t>
      </w:r>
      <w:r>
        <w:rPr>
          <w:rFonts w:hint="eastAsia" w:ascii="仿宋_GB2312" w:hAnsi="仿宋_GB2312" w:eastAsia="仿宋_GB2312" w:cs="仿宋_GB2312"/>
          <w:color w:val="FF0000"/>
          <w:sz w:val="30"/>
          <w:szCs w:val="30"/>
          <w:lang w:eastAsia="zh-CN"/>
        </w:rPr>
        <w:t>的供货、运输。</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ind w:firstLine="600" w:firstLineChars="200"/>
        <w:rPr>
          <w:rFonts w:ascii="仿宋_GB2312" w:hAnsi="仿宋_GB2312" w:eastAsia="仿宋_GB2312" w:cs="仿宋_GB2312"/>
          <w:sz w:val="30"/>
          <w:szCs w:val="30"/>
          <w:lang w:eastAsia="zh-CN"/>
        </w:rPr>
      </w:pP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第一条：主体技术参数（</w:t>
      </w:r>
      <w:r>
        <w:rPr>
          <w:rFonts w:hint="eastAsia" w:ascii="仿宋_GB2312" w:eastAsia="仿宋_GB2312"/>
          <w:b/>
          <w:color w:val="000000"/>
          <w:sz w:val="30"/>
          <w:szCs w:val="30"/>
          <w:lang w:eastAsia="zh-CN"/>
        </w:rPr>
        <w:t>材料清单及相关要求）</w:t>
      </w:r>
    </w:p>
    <w:tbl>
      <w:tblPr>
        <w:tblStyle w:val="32"/>
        <w:tblW w:w="9608" w:type="dxa"/>
        <w:tblInd w:w="93" w:type="dxa"/>
        <w:tblLayout w:type="autofit"/>
        <w:tblCellMar>
          <w:top w:w="0" w:type="dxa"/>
          <w:left w:w="108" w:type="dxa"/>
          <w:bottom w:w="0" w:type="dxa"/>
          <w:right w:w="108" w:type="dxa"/>
        </w:tblCellMar>
      </w:tblPr>
      <w:tblGrid>
        <w:gridCol w:w="537"/>
        <w:gridCol w:w="2256"/>
        <w:gridCol w:w="1272"/>
        <w:gridCol w:w="516"/>
        <w:gridCol w:w="576"/>
        <w:gridCol w:w="4451"/>
      </w:tblGrid>
      <w:tr>
        <w:tblPrEx>
          <w:tblCellMar>
            <w:top w:w="0" w:type="dxa"/>
            <w:left w:w="108" w:type="dxa"/>
            <w:bottom w:w="0" w:type="dxa"/>
            <w:right w:w="108" w:type="dxa"/>
          </w:tblCellMar>
        </w:tblPrEx>
        <w:trPr>
          <w:trHeight w:val="675"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序号</w:t>
            </w:r>
          </w:p>
        </w:tc>
        <w:tc>
          <w:tcPr>
            <w:tcW w:w="22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名称</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型号规格（主要指标和技术要求）</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单位</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数量</w:t>
            </w:r>
          </w:p>
        </w:tc>
        <w:tc>
          <w:tcPr>
            <w:tcW w:w="44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备注</w:t>
            </w:r>
          </w:p>
        </w:tc>
      </w:tr>
      <w:tr>
        <w:tblPrEx>
          <w:tblCellMar>
            <w:top w:w="0" w:type="dxa"/>
            <w:left w:w="108" w:type="dxa"/>
            <w:bottom w:w="0" w:type="dxa"/>
            <w:right w:w="108" w:type="dxa"/>
          </w:tblCellMar>
        </w:tblPrEx>
        <w:trPr>
          <w:trHeight w:val="683"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3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sz w:val="18"/>
                <w:szCs w:val="18"/>
                <w:lang w:eastAsia="zh-CN"/>
              </w:rPr>
              <w:t>梁河糖业勐养工厂动力车间2023年低压母线改造设备采购项目</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　</w:t>
            </w:r>
          </w:p>
        </w:tc>
      </w:tr>
      <w:tr>
        <w:tblPrEx>
          <w:tblCellMar>
            <w:top w:w="0" w:type="dxa"/>
            <w:left w:w="108" w:type="dxa"/>
            <w:bottom w:w="0" w:type="dxa"/>
            <w:right w:w="108" w:type="dxa"/>
          </w:tblCellMar>
        </w:tblPrEx>
        <w:trPr>
          <w:trHeight w:val="67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一</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rPr>
                <w:b/>
                <w:bCs/>
                <w:sz w:val="18"/>
                <w:szCs w:val="18"/>
                <w:lang w:eastAsia="zh-CN"/>
              </w:rPr>
            </w:pPr>
            <w:r>
              <w:rPr>
                <w:rFonts w:hint="eastAsia"/>
                <w:b/>
                <w:bCs/>
                <w:sz w:val="18"/>
                <w:szCs w:val="18"/>
                <w:lang w:eastAsia="zh-CN"/>
              </w:rPr>
              <w:t>拆除旧设备</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FF0000"/>
                <w:sz w:val="18"/>
                <w:szCs w:val="18"/>
                <w:lang w:eastAsia="zh-CN"/>
              </w:rPr>
            </w:pPr>
            <w:r>
              <w:rPr>
                <w:rFonts w:hint="eastAsia"/>
                <w:color w:val="FF0000"/>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拆除的旧设备、元器件由中标方分类、拉运至指定地点摆放（含及垃圾清运）</w:t>
            </w:r>
          </w:p>
        </w:tc>
      </w:tr>
      <w:tr>
        <w:tblPrEx>
          <w:tblCellMar>
            <w:top w:w="0" w:type="dxa"/>
            <w:left w:w="108" w:type="dxa"/>
            <w:bottom w:w="0" w:type="dxa"/>
            <w:right w:w="108" w:type="dxa"/>
          </w:tblCellMar>
        </w:tblPrEx>
        <w:trPr>
          <w:trHeight w:val="1103"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电力电缆拆除</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YJLV-1*400mm²</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550</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拆除1000KVA外电变低压侧至外电联络低压配电柜；1600KVA外电联络变低压侧至外电联络低压配电柜；外电联络低压配电柜至动力低压配电室之间主电缆。</w:t>
            </w:r>
          </w:p>
        </w:tc>
      </w:tr>
      <w:tr>
        <w:tblPrEx>
          <w:tblCellMar>
            <w:top w:w="0" w:type="dxa"/>
            <w:left w:w="108" w:type="dxa"/>
            <w:bottom w:w="0" w:type="dxa"/>
            <w:right w:w="108" w:type="dxa"/>
          </w:tblCellMar>
        </w:tblPrEx>
        <w:trPr>
          <w:trHeight w:val="578"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2</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旧母排拆除</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rPr>
                <w:sz w:val="18"/>
                <w:szCs w:val="18"/>
                <w:lang w:eastAsia="zh-CN"/>
              </w:rPr>
            </w:pPr>
            <w:r>
              <w:rPr>
                <w:rFonts w:hint="eastAsia"/>
                <w:sz w:val="18"/>
                <w:szCs w:val="18"/>
                <w:lang w:eastAsia="zh-CN"/>
              </w:rPr>
              <w:t>拆除315KVA检修变低压侧至动力低压配电室出线柜母线、铝排、支撑架拆除。</w:t>
            </w:r>
          </w:p>
        </w:tc>
      </w:tr>
      <w:tr>
        <w:tblPrEx>
          <w:tblCellMar>
            <w:top w:w="0" w:type="dxa"/>
            <w:left w:w="108" w:type="dxa"/>
            <w:bottom w:w="0" w:type="dxa"/>
            <w:right w:w="108" w:type="dxa"/>
          </w:tblCellMar>
        </w:tblPrEx>
        <w:trPr>
          <w:trHeight w:val="58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二</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新增封闭式母线槽、母排</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包工包料</w:t>
            </w:r>
          </w:p>
        </w:tc>
      </w:tr>
      <w:tr>
        <w:tblPrEx>
          <w:tblCellMar>
            <w:top w:w="0" w:type="dxa"/>
            <w:left w:w="108" w:type="dxa"/>
            <w:bottom w:w="0" w:type="dxa"/>
            <w:right w:w="108" w:type="dxa"/>
          </w:tblCellMar>
        </w:tblPrEx>
        <w:trPr>
          <w:trHeight w:val="112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1000KVA外电变、1600KVA联络变低压侧至外电联络低压配电柜之间的低压主母线，采用304不锈钢材质，钢板厚度≧1.5mm防护等级I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00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2</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联络柜（外电低压联络柜1AA、2AA）母排改造</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根据母线实际走向进行改造，改造要求必须符合电气设备制造相关标准和规范，主母排（材质T2紫铜，含铜量≥99.96%，导电率98%，镀锡加绝缘热缩套管（含连接、支撑配件），国优。</w:t>
            </w:r>
          </w:p>
        </w:tc>
      </w:tr>
      <w:tr>
        <w:tblPrEx>
          <w:tblCellMar>
            <w:top w:w="0" w:type="dxa"/>
            <w:left w:w="108" w:type="dxa"/>
            <w:bottom w:w="0" w:type="dxa"/>
            <w:right w:w="108" w:type="dxa"/>
          </w:tblCellMar>
        </w:tblPrEx>
        <w:trPr>
          <w:trHeight w:val="120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16.3</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外电低压联络柜至动力车间电源进线柜主母线户内段，母线槽需防尘、防水，采用304不锈钢材质，钢板厚度≧1.5mm防护等级I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15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4</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9</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外电低压联络柜至动力车间电源进线柜主母线户外段，母线槽需防尘、防水，采用304不锈钢材质，钢板厚度≧1.5mm防护等级I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06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12</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检修变低压出线柜至检修变低侧主母线段，母线槽需防尘、防水，采用304不锈钢材质，钢板厚度≧1.5mm防护等级I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118"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三</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1000KVA外电变压器、1600KVA外电联络变压器、315KVA检修变压器中性点、保护接地排改造</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对原腐蚀、变形的接地网重新制安。（包工包料）</w:t>
            </w:r>
          </w:p>
        </w:tc>
      </w:tr>
      <w:tr>
        <w:tblPrEx>
          <w:tblCellMar>
            <w:top w:w="0" w:type="dxa"/>
            <w:left w:w="108" w:type="dxa"/>
            <w:bottom w:w="0" w:type="dxa"/>
            <w:right w:w="108" w:type="dxa"/>
          </w:tblCellMar>
        </w:tblPrEx>
        <w:trPr>
          <w:trHeight w:val="49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四</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辅材</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　</w:t>
            </w:r>
          </w:p>
        </w:tc>
      </w:tr>
      <w:tr>
        <w:tblPrEx>
          <w:tblCellMar>
            <w:top w:w="0" w:type="dxa"/>
            <w:left w:w="108" w:type="dxa"/>
            <w:bottom w:w="0" w:type="dxa"/>
            <w:right w:w="108" w:type="dxa"/>
          </w:tblCellMar>
        </w:tblPrEx>
        <w:trPr>
          <w:trHeight w:val="37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6</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槽钢</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70</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用于制作封闭母线桥支撑架或电柜基础，国优。</w:t>
            </w:r>
          </w:p>
        </w:tc>
      </w:tr>
      <w:tr>
        <w:tblPrEx>
          <w:tblCellMar>
            <w:top w:w="0" w:type="dxa"/>
            <w:left w:w="108" w:type="dxa"/>
            <w:bottom w:w="0" w:type="dxa"/>
            <w:right w:w="108" w:type="dxa"/>
          </w:tblCellMar>
        </w:tblPrEx>
        <w:trPr>
          <w:trHeight w:val="34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不锈钢角钢</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50*50*5mm</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106</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用于制作封闭母线桥支撑架，国优。</w:t>
            </w:r>
          </w:p>
        </w:tc>
      </w:tr>
      <w:tr>
        <w:tblPrEx>
          <w:tblCellMar>
            <w:top w:w="0" w:type="dxa"/>
            <w:left w:w="108" w:type="dxa"/>
            <w:bottom w:w="0" w:type="dxa"/>
            <w:right w:w="108" w:type="dxa"/>
          </w:tblCellMar>
        </w:tblPrEx>
        <w:trPr>
          <w:trHeight w:val="34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8</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镀锌扁铁</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40*4</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128</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用于接地网，国优。</w:t>
            </w:r>
          </w:p>
        </w:tc>
      </w:tr>
      <w:tr>
        <w:tblPrEx>
          <w:tblCellMar>
            <w:top w:w="0" w:type="dxa"/>
            <w:left w:w="108" w:type="dxa"/>
            <w:bottom w:w="0" w:type="dxa"/>
            <w:right w:w="108" w:type="dxa"/>
          </w:tblCellMar>
        </w:tblPrEx>
        <w:trPr>
          <w:trHeight w:val="127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13</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安装辅材及附件</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连接螺栓螺母、金属膨胀螺栓、热缩套管、绝缘胶带、绝缘防火泥。</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所有材料需符合国家标准，国优。</w:t>
            </w:r>
          </w:p>
        </w:tc>
      </w:tr>
      <w:tr>
        <w:tblPrEx>
          <w:tblCellMar>
            <w:top w:w="0" w:type="dxa"/>
            <w:left w:w="108" w:type="dxa"/>
            <w:bottom w:w="0" w:type="dxa"/>
            <w:right w:w="108" w:type="dxa"/>
          </w:tblCellMar>
        </w:tblPrEx>
        <w:trPr>
          <w:trHeight w:val="623" w:hRule="atLeast"/>
        </w:trPr>
        <w:tc>
          <w:tcPr>
            <w:tcW w:w="9608" w:type="dxa"/>
            <w:gridSpan w:val="6"/>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说明：</w:t>
            </w:r>
            <w:r>
              <w:rPr>
                <w:sz w:val="18"/>
                <w:szCs w:val="18"/>
                <w:lang w:eastAsia="zh-CN"/>
              </w:rPr>
              <w:t>1.清单所列项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旧设备拆除、新设备安装、费用均含在此项目总价内</w:t>
            </w:r>
            <w:r>
              <w:rPr>
                <w:rFonts w:hint="eastAsia"/>
                <w:sz w:val="18"/>
                <w:szCs w:val="18"/>
                <w:lang w:eastAsia="zh-CN"/>
              </w:rPr>
              <w:t>;</w:t>
            </w:r>
            <w:r>
              <w:rPr>
                <w:rFonts w:hint="eastAsia"/>
                <w:sz w:val="18"/>
                <w:szCs w:val="18"/>
                <w:highlight w:val="yellow"/>
                <w:lang w:eastAsia="zh-CN"/>
              </w:rPr>
              <w:t>项目涉及到的零星土建（含穿墙孔洞开凿、封堵，电缆沟盖板的揭开与恢复，含部分损坏沟盖板的制安），由中标方进行实施。</w:t>
            </w:r>
          </w:p>
        </w:tc>
      </w:tr>
    </w:tbl>
    <w:p>
      <w:pPr>
        <w:spacing w:line="400" w:lineRule="exact"/>
        <w:ind w:firstLine="602" w:firstLineChars="200"/>
        <w:rPr>
          <w:rFonts w:ascii="仿宋_GB2312" w:hAnsi="仿宋_GB2312" w:eastAsia="仿宋_GB2312" w:cs="仿宋_GB2312"/>
          <w:b/>
          <w:sz w:val="30"/>
          <w:szCs w:val="30"/>
          <w:lang w:eastAsia="zh-CN"/>
        </w:rPr>
      </w:pPr>
    </w:p>
    <w:p>
      <w:pPr>
        <w:spacing w:line="400" w:lineRule="exact"/>
        <w:rPr>
          <w:rFonts w:ascii="仿宋_GB2312" w:hAnsi="仿宋_GB2312" w:eastAsia="仿宋_GB2312" w:cs="仿宋_GB2312"/>
          <w:b/>
          <w:sz w:val="30"/>
          <w:szCs w:val="30"/>
          <w:lang w:eastAsia="zh-CN"/>
        </w:rPr>
      </w:pPr>
    </w:p>
    <w:p>
      <w:pPr>
        <w:spacing w:line="360" w:lineRule="auto"/>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第二条：其他要求</w:t>
      </w:r>
    </w:p>
    <w:p>
      <w:pPr>
        <w:spacing w:line="360" w:lineRule="auto"/>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（一）总体技术要求</w:t>
      </w:r>
    </w:p>
    <w:p>
      <w:pPr>
        <w:adjustRightInd w:val="0"/>
        <w:snapToGrid w:val="0"/>
        <w:spacing w:line="400" w:lineRule="exact"/>
        <w:ind w:firstLine="600" w:firstLineChars="200"/>
        <w:rPr>
          <w:rFonts w:ascii="仿宋_GB2312" w:eastAsia="仿宋_GB2312"/>
          <w:color w:val="FF0000"/>
          <w:sz w:val="30"/>
          <w:szCs w:val="30"/>
          <w:lang w:eastAsia="zh-CN"/>
        </w:rPr>
      </w:pPr>
      <w:r>
        <w:rPr>
          <w:rFonts w:ascii="仿宋_GB2312" w:eastAsia="仿宋_GB2312"/>
          <w:color w:val="FF0000"/>
          <w:sz w:val="30"/>
          <w:szCs w:val="30"/>
          <w:lang w:eastAsia="zh-CN"/>
        </w:rPr>
        <w:t>1.制作安装应符合但不限于以下技术规范：</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本次谈判适用标准如下，但不限于如下标准：</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《电气装置安装工程母线装置施工及验收规范》</w:t>
      </w:r>
      <w:r>
        <w:rPr>
          <w:rFonts w:ascii="仿宋_GB2312" w:eastAsia="仿宋_GB2312"/>
          <w:color w:val="FF0000"/>
          <w:sz w:val="30"/>
          <w:szCs w:val="30"/>
          <w:lang w:eastAsia="zh-CN"/>
        </w:rPr>
        <w:t>GBJ149</w:t>
      </w:r>
      <w:r>
        <w:rPr>
          <w:rFonts w:hint="eastAsia" w:ascii="仿宋_GB2312" w:eastAsia="仿宋_GB2312"/>
          <w:color w:val="FF0000"/>
          <w:sz w:val="30"/>
          <w:szCs w:val="30"/>
          <w:lang w:eastAsia="zh-CN"/>
        </w:rPr>
        <w:t>-</w:t>
      </w:r>
      <w:r>
        <w:rPr>
          <w:rFonts w:ascii="仿宋_GB2312" w:eastAsia="仿宋_GB2312"/>
          <w:color w:val="FF0000"/>
          <w:sz w:val="30"/>
          <w:szCs w:val="30"/>
          <w:lang w:eastAsia="zh-CN"/>
        </w:rPr>
        <w:t>90</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 xml:space="preserve">《建筑电气工程施工质量验收规范》          </w:t>
      </w:r>
      <w:r>
        <w:rPr>
          <w:rFonts w:ascii="仿宋_GB2312" w:eastAsia="仿宋_GB2312"/>
          <w:color w:val="FF0000"/>
          <w:sz w:val="30"/>
          <w:szCs w:val="30"/>
          <w:lang w:eastAsia="zh-CN"/>
        </w:rPr>
        <w:t>GB50303-2012</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《民用建筑电气设计标准》</w:t>
      </w:r>
      <w:r>
        <w:rPr>
          <w:rFonts w:ascii="仿宋_GB2312" w:eastAsia="仿宋_GB2312"/>
          <w:color w:val="FF0000"/>
          <w:sz w:val="30"/>
          <w:szCs w:val="30"/>
          <w:lang w:eastAsia="zh-CN"/>
        </w:rPr>
        <w:t>8.10节“母线槽布线”中对母线槽设计的规定</w:t>
      </w:r>
      <w:r>
        <w:rPr>
          <w:rFonts w:hint="eastAsia" w:ascii="仿宋_GB2312" w:eastAsia="仿宋_GB2312"/>
          <w:color w:val="FF0000"/>
          <w:sz w:val="30"/>
          <w:szCs w:val="30"/>
          <w:lang w:eastAsia="zh-CN"/>
        </w:rPr>
        <w:t xml:space="preserve">                                        </w:t>
      </w:r>
      <w:r>
        <w:rPr>
          <w:rFonts w:ascii="仿宋_GB2312" w:eastAsia="仿宋_GB2312"/>
          <w:color w:val="FF0000"/>
          <w:sz w:val="30"/>
          <w:szCs w:val="30"/>
          <w:lang w:eastAsia="zh-CN"/>
        </w:rPr>
        <w:t>GB51348-2019</w:t>
      </w:r>
    </w:p>
    <w:p>
      <w:pPr>
        <w:adjustRightInd w:val="0"/>
        <w:snapToGrid w:val="0"/>
        <w:spacing w:line="400" w:lineRule="exact"/>
        <w:ind w:firstLine="600" w:firstLineChars="200"/>
        <w:rPr>
          <w:rFonts w:hint="eastAsia" w:ascii="仿宋_GB2312" w:eastAsia="仿宋_GB2312"/>
          <w:color w:val="FF0000"/>
          <w:sz w:val="30"/>
          <w:szCs w:val="30"/>
          <w:lang w:eastAsia="zh-CN"/>
        </w:rPr>
      </w:pPr>
      <w:r>
        <w:rPr>
          <w:rFonts w:hint="eastAsia" w:ascii="仿宋_GB2312" w:eastAsia="仿宋_GB2312"/>
          <w:color w:val="FF0000"/>
          <w:sz w:val="30"/>
          <w:szCs w:val="30"/>
          <w:lang w:eastAsia="zh-CN"/>
        </w:rPr>
        <w:t>《低压成套开关设备及控制设备第</w:t>
      </w:r>
      <w:r>
        <w:rPr>
          <w:rFonts w:ascii="仿宋_GB2312" w:eastAsia="仿宋_GB2312"/>
          <w:color w:val="FF0000"/>
          <w:sz w:val="30"/>
          <w:szCs w:val="30"/>
          <w:lang w:eastAsia="zh-CN"/>
        </w:rPr>
        <w:t>1部分：型式》GB7251.1-2013</w:t>
      </w:r>
    </w:p>
    <w:p>
      <w:pPr>
        <w:adjustRightInd w:val="0"/>
        <w:snapToGrid w:val="0"/>
        <w:spacing w:line="400" w:lineRule="exact"/>
        <w:ind w:firstLine="600" w:firstLineChars="200"/>
        <w:rPr>
          <w:rFonts w:ascii="仿宋_GB2312" w:eastAsia="仿宋_GB2312"/>
          <w:color w:val="FF0000"/>
          <w:sz w:val="30"/>
          <w:szCs w:val="30"/>
          <w:lang w:eastAsia="zh-CN"/>
        </w:rPr>
      </w:pPr>
      <w:r>
        <w:rPr>
          <w:rFonts w:ascii="仿宋_GB2312" w:eastAsia="仿宋_GB2312"/>
          <w:color w:val="FF0000"/>
          <w:sz w:val="30"/>
          <w:szCs w:val="30"/>
          <w:lang w:eastAsia="zh-CN"/>
        </w:rPr>
        <w:t>2.设备主体的颜色规定：按采购方要求执行。</w:t>
      </w:r>
    </w:p>
    <w:p>
      <w:pPr>
        <w:adjustRightInd w:val="0"/>
        <w:snapToGrid w:val="0"/>
        <w:spacing w:line="400" w:lineRule="exact"/>
        <w:ind w:firstLine="600" w:firstLineChars="200"/>
        <w:rPr>
          <w:rFonts w:ascii="仿宋_GB2312" w:eastAsia="仿宋_GB2312"/>
          <w:color w:val="FF0000"/>
          <w:sz w:val="30"/>
          <w:szCs w:val="30"/>
          <w:lang w:eastAsia="zh-CN"/>
        </w:rPr>
      </w:pPr>
      <w:r>
        <w:rPr>
          <w:rFonts w:ascii="仿宋_GB2312" w:eastAsia="仿宋_GB2312"/>
          <w:color w:val="FF0000"/>
          <w:sz w:val="30"/>
          <w:szCs w:val="30"/>
          <w:lang w:eastAsia="zh-CN"/>
        </w:rPr>
        <w:t>2.1投标方提供货物按需方的提供，具体详见“</w:t>
      </w:r>
      <w:r>
        <w:rPr>
          <w:rFonts w:hint="eastAsia" w:ascii="仿宋_GB2312" w:eastAsia="仿宋_GB2312"/>
          <w:color w:val="FF0000"/>
          <w:sz w:val="30"/>
          <w:szCs w:val="30"/>
          <w:lang w:eastAsia="zh-CN"/>
        </w:rPr>
        <w:t>第五章采购需求</w:t>
      </w:r>
      <w:r>
        <w:rPr>
          <w:rFonts w:ascii="仿宋_GB2312" w:eastAsia="仿宋_GB2312"/>
          <w:color w:val="FF0000"/>
          <w:sz w:val="30"/>
          <w:szCs w:val="30"/>
          <w:lang w:eastAsia="zh-CN"/>
        </w:rPr>
        <w:t>”表。</w:t>
      </w:r>
    </w:p>
    <w:p>
      <w:pPr>
        <w:adjustRightInd w:val="0"/>
        <w:snapToGrid w:val="0"/>
        <w:spacing w:line="400" w:lineRule="exact"/>
        <w:ind w:firstLine="600" w:firstLineChars="200"/>
        <w:rPr>
          <w:rFonts w:hint="eastAsia" w:ascii="仿宋_GB2312" w:eastAsia="仿宋_GB2312"/>
          <w:color w:val="FF0000"/>
          <w:sz w:val="30"/>
          <w:szCs w:val="30"/>
          <w:lang w:eastAsia="zh-CN"/>
        </w:rPr>
      </w:pPr>
      <w:r>
        <w:rPr>
          <w:rFonts w:ascii="仿宋_GB2312" w:eastAsia="仿宋_GB2312"/>
          <w:color w:val="FF0000"/>
          <w:sz w:val="30"/>
          <w:szCs w:val="30"/>
          <w:lang w:eastAsia="zh-CN"/>
        </w:rPr>
        <w:t>2.2</w:t>
      </w:r>
      <w:r>
        <w:rPr>
          <w:rFonts w:hint="eastAsia" w:ascii="仿宋_GB2312" w:eastAsia="仿宋_GB2312"/>
          <w:color w:val="FF0000"/>
          <w:sz w:val="30"/>
          <w:szCs w:val="30"/>
          <w:lang w:eastAsia="zh-CN"/>
        </w:rPr>
        <w:t>提供的母线槽、铜排</w:t>
      </w:r>
      <w:r>
        <w:rPr>
          <w:rFonts w:ascii="仿宋_GB2312" w:eastAsia="仿宋_GB2312"/>
          <w:color w:val="FF0000"/>
          <w:sz w:val="30"/>
          <w:szCs w:val="30"/>
          <w:lang w:eastAsia="zh-CN"/>
        </w:rPr>
        <w:t>等</w:t>
      </w:r>
      <w:r>
        <w:rPr>
          <w:rFonts w:hint="eastAsia" w:ascii="仿宋_GB2312" w:eastAsia="仿宋_GB2312"/>
          <w:color w:val="FF0000"/>
          <w:sz w:val="30"/>
          <w:szCs w:val="30"/>
          <w:lang w:eastAsia="zh-CN"/>
        </w:rPr>
        <w:t>2</w:t>
      </w:r>
      <w:r>
        <w:rPr>
          <w:rFonts w:ascii="仿宋_GB2312" w:eastAsia="仿宋_GB2312"/>
          <w:color w:val="FF0000"/>
          <w:sz w:val="30"/>
          <w:szCs w:val="30"/>
          <w:lang w:eastAsia="zh-CN"/>
        </w:rPr>
        <w:t>年内无质量问题</w:t>
      </w:r>
      <w:r>
        <w:rPr>
          <w:rFonts w:hint="eastAsia" w:ascii="仿宋_GB2312" w:eastAsia="仿宋_GB2312"/>
          <w:color w:val="FF0000"/>
          <w:sz w:val="30"/>
          <w:szCs w:val="30"/>
          <w:lang w:eastAsia="zh-CN"/>
        </w:rPr>
        <w:t>。</w:t>
      </w:r>
    </w:p>
    <w:p>
      <w:pPr>
        <w:adjustRightInd w:val="0"/>
        <w:snapToGrid w:val="0"/>
        <w:spacing w:line="400" w:lineRule="exact"/>
        <w:ind w:firstLine="600" w:firstLineChars="200"/>
        <w:rPr>
          <w:rFonts w:ascii="仿宋_GB2312" w:eastAsia="仿宋_GB2312"/>
          <w:color w:val="FF0000"/>
          <w:sz w:val="30"/>
          <w:szCs w:val="30"/>
          <w:lang w:eastAsia="zh-CN"/>
        </w:rPr>
      </w:pPr>
      <w:r>
        <w:rPr>
          <w:rFonts w:ascii="仿宋_GB2312" w:eastAsia="仿宋_GB2312"/>
          <w:color w:val="FF0000"/>
          <w:sz w:val="30"/>
          <w:szCs w:val="30"/>
          <w:lang w:eastAsia="zh-CN"/>
        </w:rPr>
        <w:t>3. 性能指标及技术方案</w:t>
      </w:r>
      <w:r>
        <w:rPr>
          <w:rFonts w:hint="eastAsia" w:ascii="仿宋_GB2312" w:eastAsia="仿宋_GB2312"/>
          <w:color w:val="FF0000"/>
          <w:sz w:val="30"/>
          <w:szCs w:val="30"/>
          <w:lang w:eastAsia="zh-CN"/>
        </w:rPr>
        <w:t>由</w:t>
      </w:r>
      <w:r>
        <w:rPr>
          <w:rFonts w:ascii="仿宋_GB2312" w:eastAsia="仿宋_GB2312"/>
          <w:color w:val="FF0000"/>
          <w:sz w:val="30"/>
          <w:szCs w:val="30"/>
          <w:lang w:eastAsia="zh-CN"/>
        </w:rPr>
        <w:t>各投标单位自行拟定。</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4</w:t>
      </w:r>
      <w:r>
        <w:rPr>
          <w:rFonts w:ascii="仿宋_GB2312" w:eastAsia="仿宋_GB2312"/>
          <w:color w:val="FF0000"/>
          <w:sz w:val="30"/>
          <w:szCs w:val="30"/>
          <w:lang w:eastAsia="zh-CN"/>
        </w:rPr>
        <w:t>.</w:t>
      </w:r>
      <w:r>
        <w:rPr>
          <w:rFonts w:hint="eastAsia" w:ascii="仿宋_GB2312" w:eastAsia="仿宋_GB2312"/>
          <w:color w:val="FF0000"/>
          <w:sz w:val="30"/>
          <w:szCs w:val="30"/>
          <w:lang w:eastAsia="zh-CN"/>
        </w:rPr>
        <w:t>母线槽需防尘、防水，采用304不锈钢材质，钢板厚度</w:t>
      </w:r>
      <w:r>
        <w:rPr>
          <w:rFonts w:hint="eastAsia" w:ascii="微软雅黑" w:hAnsi="微软雅黑" w:eastAsia="微软雅黑" w:cs="微软雅黑"/>
          <w:color w:val="FF0000"/>
          <w:sz w:val="30"/>
          <w:szCs w:val="30"/>
          <w:lang w:eastAsia="zh-CN"/>
        </w:rPr>
        <w:t>≧</w:t>
      </w:r>
      <w:r>
        <w:rPr>
          <w:rFonts w:hint="eastAsia" w:ascii="仿宋_GB2312" w:eastAsia="仿宋_GB2312"/>
          <w:color w:val="FF0000"/>
          <w:sz w:val="30"/>
          <w:szCs w:val="30"/>
          <w:lang w:eastAsia="zh-CN"/>
        </w:rPr>
        <w:t>1.5mm,主母排（材质T2紫铜，含铜量≥99.96%，导电率98%，镀锡加绝缘热缩套管（含连接、支撑配件），国优。</w:t>
      </w:r>
    </w:p>
    <w:p>
      <w:pPr>
        <w:adjustRightInd w:val="0"/>
        <w:snapToGrid w:val="0"/>
        <w:spacing w:line="400" w:lineRule="exact"/>
        <w:ind w:firstLine="600" w:firstLineChars="200"/>
        <w:rPr>
          <w:rFonts w:hint="eastAsia" w:ascii="仿宋_GB2312" w:eastAsia="仿宋_GB2312"/>
          <w:color w:val="FF0000"/>
          <w:sz w:val="30"/>
          <w:szCs w:val="30"/>
          <w:lang w:eastAsia="zh-CN"/>
        </w:rPr>
      </w:pPr>
      <w:r>
        <w:rPr>
          <w:rFonts w:hint="eastAsia" w:ascii="仿宋_GB2312" w:eastAsia="仿宋_GB2312"/>
          <w:color w:val="FF0000"/>
          <w:sz w:val="30"/>
          <w:szCs w:val="30"/>
          <w:lang w:eastAsia="zh-CN"/>
        </w:rPr>
        <w:t>5. 安全防护等级：母线槽的防护等级不应低于</w:t>
      </w:r>
      <w:r>
        <w:rPr>
          <w:rFonts w:ascii="仿宋_GB2312" w:eastAsia="仿宋_GB2312"/>
          <w:color w:val="FF0000"/>
          <w:sz w:val="30"/>
          <w:szCs w:val="30"/>
          <w:lang w:eastAsia="zh-CN"/>
        </w:rPr>
        <w:t>IP5</w:t>
      </w:r>
      <w:r>
        <w:rPr>
          <w:rFonts w:hint="eastAsia" w:ascii="仿宋_GB2312" w:eastAsia="仿宋_GB2312"/>
          <w:color w:val="FF0000"/>
          <w:sz w:val="30"/>
          <w:szCs w:val="30"/>
          <w:lang w:eastAsia="zh-CN"/>
        </w:rPr>
        <w:t>5</w:t>
      </w:r>
      <w:r>
        <w:rPr>
          <w:rFonts w:ascii="仿宋_GB2312" w:eastAsia="仿宋_GB2312"/>
          <w:color w:val="FF0000"/>
          <w:sz w:val="30"/>
          <w:szCs w:val="30"/>
          <w:lang w:eastAsia="zh-CN"/>
        </w:rPr>
        <w:t>，确保在</w:t>
      </w:r>
      <w:r>
        <w:rPr>
          <w:rFonts w:hint="eastAsia" w:ascii="仿宋_GB2312" w:eastAsia="仿宋_GB2312"/>
          <w:color w:val="FF0000"/>
          <w:sz w:val="30"/>
          <w:szCs w:val="30"/>
          <w:lang w:eastAsia="zh-CN"/>
        </w:rPr>
        <w:t>室外、室内</w:t>
      </w:r>
      <w:r>
        <w:rPr>
          <w:rFonts w:ascii="仿宋_GB2312" w:eastAsia="仿宋_GB2312"/>
          <w:color w:val="FF0000"/>
          <w:sz w:val="30"/>
          <w:szCs w:val="30"/>
          <w:lang w:eastAsia="zh-CN"/>
        </w:rPr>
        <w:t>环境条件下都能稳定工作。</w:t>
      </w:r>
      <w:r>
        <w:rPr>
          <w:rFonts w:hint="eastAsia" w:ascii="仿宋_GB2312" w:eastAsia="仿宋_GB2312"/>
          <w:color w:val="FF0000"/>
          <w:sz w:val="30"/>
          <w:szCs w:val="30"/>
          <w:lang w:eastAsia="zh-CN"/>
        </w:rPr>
        <w:t>母线槽外壳必须可靠接地，接地电阻必须≤4Ω</w:t>
      </w:r>
      <w:r>
        <w:rPr>
          <w:rFonts w:ascii="仿宋_GB2312" w:eastAsia="仿宋_GB2312"/>
          <w:color w:val="FF0000"/>
          <w:sz w:val="30"/>
          <w:szCs w:val="30"/>
          <w:lang w:eastAsia="zh-CN"/>
        </w:rPr>
        <w:t>。</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6.</w:t>
      </w:r>
      <w:r>
        <w:rPr>
          <w:rFonts w:hint="eastAsia"/>
          <w:lang w:eastAsia="zh-CN"/>
        </w:rPr>
        <w:t xml:space="preserve"> </w:t>
      </w:r>
      <w:r>
        <w:rPr>
          <w:rFonts w:hint="eastAsia" w:ascii="仿宋_GB2312" w:eastAsia="仿宋_GB2312"/>
          <w:color w:val="FF0000"/>
          <w:sz w:val="30"/>
          <w:szCs w:val="30"/>
          <w:lang w:eastAsia="zh-CN"/>
        </w:rPr>
        <w:t>电气性能要求：母线槽应具备一定的短路耐受强度，（如</w:t>
      </w:r>
      <w:r>
        <w:rPr>
          <w:rFonts w:ascii="仿宋_GB2312" w:eastAsia="仿宋_GB2312"/>
          <w:color w:val="FF0000"/>
          <w:sz w:val="30"/>
          <w:szCs w:val="30"/>
          <w:lang w:eastAsia="zh-CN"/>
        </w:rPr>
        <w:t>Icw50KA的额定峰值短路电流Ipk60KA</w:t>
      </w:r>
      <w:r>
        <w:rPr>
          <w:rFonts w:hint="eastAsia" w:ascii="仿宋_GB2312" w:eastAsia="仿宋_GB2312"/>
          <w:color w:val="FF0000"/>
          <w:sz w:val="30"/>
          <w:szCs w:val="30"/>
          <w:lang w:eastAsia="zh-CN"/>
        </w:rPr>
        <w:t>）</w:t>
      </w:r>
      <w:r>
        <w:rPr>
          <w:rFonts w:ascii="仿宋_GB2312" w:eastAsia="仿宋_GB2312"/>
          <w:color w:val="FF0000"/>
          <w:sz w:val="30"/>
          <w:szCs w:val="30"/>
          <w:lang w:eastAsia="zh-CN"/>
        </w:rPr>
        <w:t>，以及相间绝缘电阻和铜排与外壳之间的电阻均应达到500M</w:t>
      </w:r>
      <w:r>
        <w:rPr>
          <w:rFonts w:hint="eastAsia" w:ascii="仿宋_GB2312" w:eastAsia="仿宋_GB2312"/>
          <w:color w:val="FF0000"/>
          <w:sz w:val="30"/>
          <w:szCs w:val="30"/>
          <w:lang w:eastAsia="zh-CN"/>
        </w:rPr>
        <w:t>Ω</w:t>
      </w:r>
      <w:r>
        <w:rPr>
          <w:rFonts w:ascii="仿宋_GB2312" w:eastAsia="仿宋_GB2312"/>
          <w:color w:val="FF0000"/>
          <w:sz w:val="30"/>
          <w:szCs w:val="30"/>
          <w:lang w:eastAsia="zh-CN"/>
        </w:rPr>
        <w:t>。</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7.温升控制与认证：母线槽的温升是关键技术参数，其额定电流是在极限温升条件下通过的电流。生产厂家需提供温升报告，并通过国家质量认证中心的强制性</w:t>
      </w:r>
      <w:r>
        <w:rPr>
          <w:rFonts w:ascii="仿宋_GB2312" w:eastAsia="仿宋_GB2312"/>
          <w:color w:val="FF0000"/>
          <w:sz w:val="30"/>
          <w:szCs w:val="30"/>
          <w:lang w:eastAsia="zh-CN"/>
        </w:rPr>
        <w:t>CCC认证。</w:t>
      </w:r>
    </w:p>
    <w:p>
      <w:pPr>
        <w:adjustRightInd w:val="0"/>
        <w:snapToGrid w:val="0"/>
        <w:spacing w:line="400" w:lineRule="exact"/>
        <w:ind w:firstLine="600" w:firstLineChars="200"/>
        <w:rPr>
          <w:rFonts w:ascii="仿宋_GB2312" w:eastAsia="仿宋_GB2312"/>
          <w:color w:val="FF0000"/>
          <w:sz w:val="30"/>
          <w:szCs w:val="30"/>
          <w:lang w:eastAsia="zh-CN"/>
        </w:rPr>
      </w:pPr>
      <w:r>
        <w:rPr>
          <w:rFonts w:hint="eastAsia" w:ascii="仿宋_GB2312" w:eastAsia="仿宋_GB2312"/>
          <w:color w:val="FF0000"/>
          <w:sz w:val="30"/>
          <w:szCs w:val="30"/>
          <w:lang w:eastAsia="zh-CN"/>
        </w:rPr>
        <w:t>8</w:t>
      </w:r>
      <w:r>
        <w:rPr>
          <w:rFonts w:ascii="仿宋_GB2312" w:eastAsia="仿宋_GB2312"/>
          <w:color w:val="FF0000"/>
          <w:sz w:val="30"/>
          <w:szCs w:val="30"/>
          <w:lang w:eastAsia="zh-CN"/>
        </w:rPr>
        <w:t>.特殊原因，乙方选用协议品牌范围外产品时，所选品牌质量标准不能低于原要求品牌，需经过需方认可。</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rPr>
      </w:pPr>
      <w:r>
        <w:rPr>
          <w:rFonts w:hint="eastAsia" w:ascii="仿宋_GB2312" w:hAnsi="仿宋_GB2312" w:eastAsia="仿宋_GB2312" w:cs="仿宋_GB2312"/>
          <w:b/>
          <w:bCs/>
          <w:color w:val="000000" w:themeColor="text1"/>
          <w:sz w:val="30"/>
          <w:szCs w:val="30"/>
          <w:lang w:eastAsia="zh-CN"/>
        </w:rPr>
        <w:t>（二）材料、设备的供应</w:t>
      </w:r>
    </w:p>
    <w:p>
      <w:pPr>
        <w:adjustRightInd w:val="0"/>
        <w:snapToGrid w:val="0"/>
        <w:spacing w:line="400" w:lineRule="exact"/>
        <w:ind w:firstLine="900" w:firstLineChars="300"/>
        <w:rPr>
          <w:rFonts w:ascii="仿宋_GB2312" w:hAnsi="仿宋_GB2312" w:eastAsia="仿宋_GB2312" w:cs="仿宋_GB2312"/>
          <w:color w:val="000000" w:themeColor="text1"/>
          <w:sz w:val="30"/>
          <w:szCs w:val="30"/>
          <w:highlight w:val="green"/>
          <w:lang w:eastAsia="zh-CN"/>
        </w:rPr>
      </w:pPr>
      <w:r>
        <w:rPr>
          <w:rFonts w:ascii="仿宋_GB2312" w:hAnsi="仿宋_GB2312" w:eastAsia="仿宋_GB2312" w:cs="仿宋_GB2312"/>
          <w:color w:val="000000" w:themeColor="text1"/>
          <w:sz w:val="30"/>
          <w:szCs w:val="30"/>
          <w:lang w:eastAsia="zh-CN"/>
        </w:rPr>
        <w:t>1.</w:t>
      </w:r>
      <w:r>
        <w:rPr>
          <w:rFonts w:hint="eastAsia" w:ascii="仿宋_GB2312" w:hAnsi="仿宋_GB2312" w:eastAsia="仿宋_GB2312" w:cs="仿宋_GB2312"/>
          <w:b/>
          <w:bCs/>
          <w:color w:val="000000" w:themeColor="text1"/>
          <w:sz w:val="30"/>
          <w:szCs w:val="30"/>
          <w:lang w:eastAsia="zh-CN"/>
        </w:rPr>
        <w:t xml:space="preserve"> </w:t>
      </w:r>
      <w:r>
        <w:rPr>
          <w:rFonts w:hint="eastAsia" w:ascii="仿宋_GB2312" w:eastAsia="仿宋_GB2312"/>
          <w:color w:val="000000"/>
          <w:sz w:val="30"/>
          <w:szCs w:val="30"/>
          <w:lang w:eastAsia="zh-CN"/>
        </w:rPr>
        <w:t>本项目为交钥匙工程，所需材料及辅材均由投标方提供并运输到业主现场，发生的一切费用由乙方负责。</w:t>
      </w:r>
    </w:p>
    <w:p>
      <w:pPr>
        <w:tabs>
          <w:tab w:val="left" w:pos="709"/>
        </w:tabs>
        <w:adjustRightInd w:val="0"/>
        <w:snapToGrid w:val="0"/>
        <w:spacing w:line="400" w:lineRule="exact"/>
        <w:ind w:firstLine="900" w:firstLineChars="3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2.性能担保要求</w:t>
      </w:r>
    </w:p>
    <w:p>
      <w:pPr>
        <w:pStyle w:val="47"/>
        <w:spacing w:line="400" w:lineRule="exact"/>
        <w:ind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2.1乙方提供的产品质保期为12个月，提供的产品性能完善，无任何缺陷。</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2.2母线槽、镀锡铜排的产品质量合格、满足技术要求。乙方应提</w:t>
      </w:r>
      <w:r>
        <w:rPr>
          <w:rFonts w:hint="eastAsia" w:ascii="仿宋_GB2312" w:hAnsi="仿宋_GB2312" w:eastAsia="仿宋_GB2312" w:cs="仿宋_GB2312"/>
          <w:sz w:val="30"/>
          <w:szCs w:val="30"/>
          <w:lang w:eastAsia="zh-CN"/>
        </w:rPr>
        <w:t>产品合格证、产品质量证书、产品检测报告</w:t>
      </w:r>
      <w:r>
        <w:rPr>
          <w:rFonts w:hint="eastAsia" w:ascii="仿宋_GB2312" w:hAnsi="仿宋_GB2312" w:eastAsia="仿宋_GB2312" w:cs="仿宋_GB2312"/>
          <w:color w:val="000000" w:themeColor="text1"/>
          <w:sz w:val="30"/>
          <w:szCs w:val="30"/>
          <w:lang w:eastAsia="zh-CN"/>
        </w:rPr>
        <w:t>。</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rPr>
      </w:pPr>
      <w:r>
        <w:rPr>
          <w:rFonts w:hint="eastAsia" w:ascii="仿宋_GB2312" w:hAnsi="仿宋_GB2312" w:eastAsia="仿宋_GB2312" w:cs="仿宋_GB2312"/>
          <w:b/>
          <w:bCs/>
          <w:color w:val="000000" w:themeColor="text1"/>
          <w:sz w:val="30"/>
          <w:szCs w:val="30"/>
          <w:lang w:eastAsia="zh-CN"/>
        </w:rPr>
        <w:t>（四）调试、上电运行要求</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为了保证设备的正常运行，要求中标人在设备安装完成后，对母线电阻测量、记录，确认后再上电试运行。投入生产运行前要求中标人在设备投入生产运行之日起，安排人员对设备运行情况进行维保，主要解决设备运行过程中的温升、震动等质量问题，视情况是否需要停机处理，维保期限</w:t>
      </w:r>
      <w:r>
        <w:rPr>
          <w:rFonts w:ascii="仿宋_GB2312" w:hAnsi="仿宋_GB2312" w:eastAsia="仿宋_GB2312" w:cs="仿宋_GB2312"/>
          <w:color w:val="000000" w:themeColor="text1"/>
          <w:sz w:val="30"/>
          <w:szCs w:val="30"/>
          <w:lang w:eastAsia="zh-CN"/>
        </w:rPr>
        <w:t>30天。</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1.1收货前：</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1.1.1乙方须提供供货清单及完整的产品合格证、产品质量证书等技术资料。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1.2到货后验收：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1.2.1 检查发货清单是否与合同要求提供的设备清单一致；</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1.2.2外观检查是否存在制造缺陷。</w:t>
      </w:r>
    </w:p>
    <w:p>
      <w:pPr>
        <w:spacing w:line="48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1.2.3供货产品运到甲方厂内后，甲方按第一条“主体技术参数（</w:t>
      </w:r>
      <w:r>
        <w:rPr>
          <w:rFonts w:hint="eastAsia" w:ascii="仿宋_GB2312" w:eastAsia="仿宋_GB2312"/>
          <w:color w:val="000000"/>
          <w:sz w:val="30"/>
          <w:szCs w:val="30"/>
          <w:lang w:eastAsia="zh-CN"/>
        </w:rPr>
        <w:t>材料清单及相关要求）</w:t>
      </w:r>
      <w:r>
        <w:rPr>
          <w:rFonts w:hint="eastAsia" w:ascii="仿宋_GB2312" w:hAnsi="仿宋_GB2312" w:eastAsia="仿宋_GB2312" w:cs="仿宋_GB2312"/>
          <w:sz w:val="30"/>
          <w:szCs w:val="30"/>
          <w:lang w:eastAsia="zh-CN"/>
        </w:rPr>
        <w:t>”第二条“其他要求：对规格、数量和技术资料等进行验收，必要时对材质进行抽样送检。</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1.2.4乙方所供电力电缆须是全新的、完全满足招标方提出的技术要求，并提供材料供货清单。</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1.3运行验收</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项目安装竣工验收合格并正常使用一个月后，达到设计性能参数即为验收合格。</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1.4质保期验收</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设备安装完毕，经运行12个月后质量合格。质保期内设备运行正常，无任何质量问题即为质保期验收合格。</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1.5其他</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未列出的验收要求，按国家有关标准进行验收。</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乙方的技术服务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 xml:space="preserve">1.竣工验收前，乙方应对设备进行运行调试，并对质量、规格、性能、数量和重量等进行详细而全面的检验。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2.乙方须提供完整的产品质量证明书、使用说明书、配件及易损件资料等技术资料。</w:t>
      </w: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第五条 乙方的免费技术服务</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1、甲方对乙方提供的设备有疑问的，乙方负责48小时内给予答复及派人处理。</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2、质保期内属于制造方面的问题，乙方负责免费维修或更换。</w:t>
      </w:r>
    </w:p>
    <w:p>
      <w:pPr>
        <w:numPr>
          <w:ilvl w:val="0"/>
          <w:numId w:val="14"/>
        </w:numPr>
        <w:spacing w:line="400" w:lineRule="exact"/>
        <w:ind w:firstLine="600"/>
        <w:rPr>
          <w:rFonts w:ascii="仿宋_GB2312" w:hAnsi="仿宋_GB2312" w:eastAsia="仿宋_GB2312" w:cs="仿宋_GB2312"/>
          <w:b/>
          <w:color w:val="000000" w:themeColor="text1"/>
          <w:kern w:val="2"/>
          <w:sz w:val="30"/>
          <w:szCs w:val="30"/>
          <w:lang w:eastAsia="zh-CN"/>
        </w:rPr>
      </w:pPr>
      <w:r>
        <w:rPr>
          <w:rFonts w:hint="eastAsia" w:ascii="仿宋_GB2312" w:eastAsia="仿宋_GB2312"/>
          <w:color w:val="000000"/>
          <w:sz w:val="30"/>
          <w:szCs w:val="30"/>
          <w:lang w:eastAsia="zh-CN"/>
        </w:rPr>
        <w:t>3、在设备质保期过后，乙方对产品终身优于市场价格提供备品备件。</w:t>
      </w:r>
      <w:r>
        <w:rPr>
          <w:rFonts w:hint="eastAsia" w:ascii="仿宋_GB2312" w:hAnsi="仿宋_GB2312" w:eastAsia="仿宋_GB2312" w:cs="仿宋_GB2312"/>
          <w:b/>
          <w:sz w:val="30"/>
          <w:szCs w:val="30"/>
          <w:lang w:eastAsia="zh-CN"/>
        </w:rPr>
        <w:t>本协议作为《梁河糖业勐养工厂动力车间2023年低压母线改造设备采购项目</w:t>
      </w:r>
      <w:r>
        <w:rPr>
          <w:rFonts w:hint="eastAsia" w:ascii="仿宋_GB2312" w:hAnsi="仿宋_GB2312" w:eastAsia="仿宋_GB2312" w:cs="仿宋_GB2312"/>
          <w:b/>
          <w:color w:val="FF0000"/>
          <w:sz w:val="30"/>
          <w:szCs w:val="30"/>
          <w:u w:val="single"/>
          <w:lang w:eastAsia="zh-CN"/>
        </w:rPr>
        <w:t>合同</w:t>
      </w:r>
      <w:r>
        <w:rPr>
          <w:rFonts w:hint="eastAsia" w:ascii="仿宋_GB2312" w:hAnsi="仿宋_GB2312" w:eastAsia="仿宋_GB2312" w:cs="仿宋_GB2312"/>
          <w:b/>
          <w:color w:val="FF0000"/>
          <w:sz w:val="30"/>
          <w:szCs w:val="30"/>
          <w:lang w:eastAsia="zh-CN"/>
        </w:rPr>
        <w:t>》</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r>
        <w:rPr>
          <w:rFonts w:hint="eastAsia" w:ascii="仿宋_GB2312" w:hAnsi="仿宋_GB2312" w:eastAsia="仿宋_GB2312" w:cs="仿宋_GB2312"/>
          <w:b/>
          <w:color w:val="000000" w:themeColor="text1"/>
          <w:kern w:val="2"/>
          <w:sz w:val="30"/>
          <w:szCs w:val="30"/>
          <w:lang w:eastAsia="zh-CN"/>
        </w:rPr>
        <w:t>工程款付清后，本协议自动失效。</w:t>
      </w:r>
    </w:p>
    <w:p>
      <w:pPr>
        <w:pStyle w:val="15"/>
      </w:pPr>
    </w:p>
    <w:p>
      <w:pPr>
        <w:spacing w:line="400" w:lineRule="exact"/>
        <w:ind w:firstLine="420" w:firstLineChars="140"/>
        <w:rPr>
          <w:rFonts w:ascii="仿宋" w:hAnsi="仿宋" w:eastAsia="仿宋" w:cs="仿宋_GB2312"/>
          <w:sz w:val="30"/>
          <w:szCs w:val="30"/>
          <w:lang w:eastAsia="zh-CN"/>
        </w:rPr>
      </w:pPr>
    </w:p>
    <w:p>
      <w:pPr>
        <w:spacing w:line="400" w:lineRule="exact"/>
        <w:rPr>
          <w:rFonts w:ascii="仿宋" w:hAnsi="仿宋" w:eastAsia="仿宋"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pStyle w:val="15"/>
      </w:pPr>
    </w:p>
    <w:p>
      <w:pPr>
        <w:pStyle w:val="5"/>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bookmarkEnd w:id="149"/>
    <w:bookmarkEnd w:id="150"/>
    <w:p>
      <w:pPr>
        <w:autoSpaceDE/>
        <w:autoSpaceDN/>
        <w:rPr>
          <w:rFonts w:ascii="Times New Roman" w:hAnsi="Times New Roman" w:eastAsia="仿宋_GB2312" w:cs="Times New Roman"/>
          <w:kern w:val="2"/>
          <w:sz w:val="30"/>
          <w:szCs w:val="30"/>
          <w:lang w:eastAsia="zh-CN"/>
        </w:rPr>
      </w:pPr>
      <w:bookmarkStart w:id="151" w:name="OLE_LINK42"/>
      <w:bookmarkStart w:id="152" w:name="OLE_LINK40"/>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u w:val="single"/>
          <w:lang w:eastAsia="zh-CN"/>
        </w:rPr>
      </w:pPr>
      <w:r>
        <w:rPr>
          <w:rFonts w:hint="eastAsia" w:ascii="仿宋_GB2312" w:eastAsia="仿宋_GB2312"/>
          <w:sz w:val="30"/>
          <w:szCs w:val="30"/>
          <w:lang w:eastAsia="zh-CN"/>
        </w:rPr>
        <w:t>项目名称：</w:t>
      </w:r>
      <w:r>
        <w:rPr>
          <w:rFonts w:hint="eastAsia" w:ascii="仿宋_GB2312" w:hAnsi="仿宋_GB2312" w:eastAsia="仿宋_GB2312" w:cs="仿宋_GB2312"/>
          <w:b/>
          <w:sz w:val="30"/>
          <w:szCs w:val="30"/>
          <w:u w:val="single"/>
          <w:lang w:eastAsia="zh-CN"/>
        </w:rPr>
        <w:t>梁河糖业勐养工厂动力车间2023年低压母线改造设备采购项目</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b/>
          <w:sz w:val="30"/>
          <w:szCs w:val="30"/>
          <w:u w:val="single"/>
          <w:lang w:eastAsia="zh-CN"/>
        </w:rPr>
        <w:t>梁河糖业勐养工厂动力车间2023年低压母线改造设备采购项目</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53"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53"/>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1"/>
    <w:bookmarkEnd w:id="152"/>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54" w:name="OLE_LINK80"/>
      <w:bookmarkStart w:id="155" w:name="OLE_LINK79"/>
      <w:r>
        <w:rPr>
          <w:rFonts w:hint="eastAsia"/>
          <w:sz w:val="32"/>
          <w:szCs w:val="32"/>
          <w:lang w:eastAsia="zh-CN"/>
        </w:rPr>
        <w:t>承包商安全管理协议(施工单位)</w:t>
      </w:r>
      <w:bookmarkEnd w:id="154"/>
      <w:bookmarkEnd w:id="155"/>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56" w:name="_Hlk132406061"/>
      <w:r>
        <w:rPr>
          <w:sz w:val="24"/>
          <w:szCs w:val="24"/>
          <w:lang w:eastAsia="zh-CN"/>
        </w:rPr>
        <w:t>（发包方）</w:t>
      </w:r>
      <w:bookmarkEnd w:id="156"/>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157" w:name="_Hlk132406074"/>
      <w:r>
        <w:rPr>
          <w:sz w:val="24"/>
          <w:szCs w:val="24"/>
          <w:lang w:eastAsia="zh-CN"/>
        </w:rPr>
        <w:t>（承包方）</w:t>
      </w:r>
      <w:bookmarkEnd w:id="157"/>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58"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58"/>
    <w:p>
      <w:pPr>
        <w:spacing w:line="276" w:lineRule="auto"/>
        <w:ind w:firstLine="480" w:firstLineChars="200"/>
        <w:rPr>
          <w:sz w:val="24"/>
          <w:szCs w:val="24"/>
          <w:lang w:eastAsia="zh-CN"/>
        </w:rPr>
      </w:pPr>
      <w:bookmarkStart w:id="159" w:name="_Toc389985354"/>
      <w:bookmarkStart w:id="160" w:name="_Toc442016137"/>
      <w:bookmarkStart w:id="161" w:name="_Toc383301022"/>
      <w:bookmarkStart w:id="162" w:name="_Toc442022096"/>
      <w:bookmarkStart w:id="163" w:name="_Toc434694358"/>
      <w:bookmarkStart w:id="164" w:name="_Toc384944712"/>
      <w:bookmarkStart w:id="165" w:name="_Toc451698735"/>
      <w:bookmarkStart w:id="166" w:name="_Toc442133366"/>
      <w:bookmarkStart w:id="167" w:name="_Toc381911461"/>
      <w:bookmarkStart w:id="168" w:name="_Toc396036405"/>
      <w:bookmarkStart w:id="169" w:name="_Toc396037049"/>
      <w:r>
        <w:rPr>
          <w:sz w:val="24"/>
          <w:szCs w:val="24"/>
          <w:lang w:eastAsia="zh-CN"/>
        </w:rPr>
        <w:t>第一条 工程概况：</w:t>
      </w:r>
      <w:bookmarkEnd w:id="159"/>
      <w:bookmarkEnd w:id="160"/>
      <w:bookmarkEnd w:id="161"/>
      <w:bookmarkEnd w:id="162"/>
      <w:bookmarkEnd w:id="163"/>
      <w:bookmarkEnd w:id="164"/>
      <w:bookmarkEnd w:id="165"/>
      <w:bookmarkEnd w:id="166"/>
      <w:bookmarkEnd w:id="167"/>
      <w:bookmarkEnd w:id="168"/>
      <w:bookmarkEnd w:id="169"/>
    </w:p>
    <w:p>
      <w:pPr>
        <w:spacing w:line="276" w:lineRule="auto"/>
        <w:ind w:firstLine="480" w:firstLineChars="200"/>
        <w:rPr>
          <w:sz w:val="24"/>
          <w:szCs w:val="24"/>
          <w:lang w:eastAsia="zh-CN"/>
        </w:rPr>
      </w:pPr>
      <w:bookmarkStart w:id="170" w:name="_Toc383301023"/>
      <w:bookmarkStart w:id="171" w:name="_Toc442133367"/>
      <w:bookmarkStart w:id="172" w:name="_Toc396037050"/>
      <w:bookmarkStart w:id="173" w:name="_Toc384944713"/>
      <w:bookmarkStart w:id="174" w:name="_Toc396036406"/>
      <w:bookmarkStart w:id="175" w:name="_Toc389985355"/>
      <w:bookmarkStart w:id="176" w:name="_Toc381911462"/>
      <w:bookmarkStart w:id="177" w:name="_Toc451698736"/>
      <w:bookmarkStart w:id="178" w:name="_Toc442022097"/>
      <w:bookmarkStart w:id="179" w:name="_Toc442016138"/>
      <w:bookmarkStart w:id="180" w:name="_Toc434694359"/>
      <w:r>
        <w:rPr>
          <w:sz w:val="24"/>
          <w:szCs w:val="24"/>
          <w:lang w:eastAsia="zh-CN"/>
        </w:rPr>
        <w:t>(一)项目（作业）名称：</w:t>
      </w:r>
      <w:bookmarkEnd w:id="170"/>
      <w:bookmarkEnd w:id="171"/>
      <w:bookmarkEnd w:id="172"/>
      <w:bookmarkEnd w:id="173"/>
      <w:bookmarkEnd w:id="174"/>
      <w:bookmarkEnd w:id="175"/>
      <w:bookmarkEnd w:id="176"/>
      <w:bookmarkEnd w:id="177"/>
      <w:bookmarkEnd w:id="178"/>
      <w:bookmarkEnd w:id="179"/>
      <w:bookmarkEnd w:id="180"/>
    </w:p>
    <w:p>
      <w:pPr>
        <w:spacing w:line="276" w:lineRule="auto"/>
        <w:ind w:firstLine="480" w:firstLineChars="200"/>
        <w:rPr>
          <w:sz w:val="24"/>
          <w:szCs w:val="24"/>
          <w:lang w:eastAsia="zh-CN"/>
        </w:rPr>
      </w:pPr>
      <w:bookmarkStart w:id="181" w:name="_Toc451698737"/>
      <w:bookmarkStart w:id="182" w:name="_Toc384944714"/>
      <w:bookmarkStart w:id="183" w:name="_Toc434694360"/>
      <w:bookmarkStart w:id="184" w:name="_Toc442016139"/>
      <w:bookmarkStart w:id="185" w:name="_Toc396037051"/>
      <w:bookmarkStart w:id="186" w:name="_Toc396036407"/>
      <w:bookmarkStart w:id="187" w:name="_Toc383301024"/>
      <w:bookmarkStart w:id="188" w:name="_Toc381911463"/>
      <w:bookmarkStart w:id="189" w:name="_Toc442022098"/>
      <w:bookmarkStart w:id="190" w:name="_Toc442133368"/>
      <w:bookmarkStart w:id="191" w:name="_Toc389985356"/>
      <w:bookmarkStart w:id="192" w:name="_Hlk132406144"/>
      <w:r>
        <w:rPr>
          <w:sz w:val="24"/>
          <w:szCs w:val="24"/>
          <w:lang w:eastAsia="zh-CN"/>
        </w:rPr>
        <w:t>(二)项目（作业）地点与范围：</w:t>
      </w:r>
      <w:bookmarkEnd w:id="181"/>
      <w:bookmarkEnd w:id="182"/>
      <w:bookmarkEnd w:id="183"/>
      <w:bookmarkEnd w:id="184"/>
      <w:bookmarkEnd w:id="185"/>
      <w:bookmarkEnd w:id="186"/>
      <w:bookmarkEnd w:id="187"/>
      <w:bookmarkEnd w:id="188"/>
      <w:bookmarkEnd w:id="189"/>
      <w:bookmarkEnd w:id="190"/>
      <w:bookmarkEnd w:id="191"/>
    </w:p>
    <w:p>
      <w:pPr>
        <w:spacing w:line="276" w:lineRule="auto"/>
        <w:ind w:firstLine="480" w:firstLineChars="200"/>
        <w:rPr>
          <w:sz w:val="24"/>
          <w:szCs w:val="24"/>
          <w:lang w:eastAsia="zh-CN"/>
        </w:rPr>
      </w:pPr>
      <w:bookmarkStart w:id="193" w:name="_Toc389985357"/>
      <w:bookmarkStart w:id="194" w:name="_Toc451698738"/>
      <w:bookmarkStart w:id="195" w:name="_Toc442016140"/>
      <w:bookmarkStart w:id="196" w:name="_Toc381911464"/>
      <w:bookmarkStart w:id="197" w:name="_Toc442133369"/>
      <w:bookmarkStart w:id="198" w:name="_Toc384944715"/>
      <w:bookmarkStart w:id="199" w:name="_Toc396037052"/>
      <w:bookmarkStart w:id="200" w:name="_Toc442022099"/>
      <w:bookmarkStart w:id="201" w:name="_Toc434694361"/>
      <w:bookmarkStart w:id="202" w:name="_Toc396036408"/>
      <w:bookmarkStart w:id="203" w:name="_Toc383301025"/>
      <w:r>
        <w:rPr>
          <w:sz w:val="24"/>
          <w:szCs w:val="24"/>
          <w:lang w:eastAsia="zh-CN"/>
        </w:rPr>
        <w:t>(三)项目（作业）承包主要内容：</w:t>
      </w:r>
      <w:bookmarkEnd w:id="193"/>
      <w:bookmarkEnd w:id="194"/>
      <w:bookmarkEnd w:id="195"/>
      <w:bookmarkEnd w:id="196"/>
      <w:bookmarkEnd w:id="197"/>
      <w:bookmarkEnd w:id="198"/>
      <w:bookmarkEnd w:id="199"/>
      <w:bookmarkEnd w:id="200"/>
      <w:bookmarkEnd w:id="201"/>
      <w:bookmarkEnd w:id="202"/>
      <w:bookmarkEnd w:id="203"/>
    </w:p>
    <w:bookmarkEnd w:id="192"/>
    <w:p>
      <w:pPr>
        <w:spacing w:line="276" w:lineRule="auto"/>
        <w:ind w:firstLine="480" w:firstLineChars="200"/>
        <w:rPr>
          <w:sz w:val="24"/>
          <w:szCs w:val="24"/>
          <w:lang w:eastAsia="zh-CN"/>
        </w:rPr>
      </w:pPr>
      <w:bookmarkStart w:id="204" w:name="_Toc396037053"/>
      <w:bookmarkStart w:id="205" w:name="_Toc451698739"/>
      <w:bookmarkStart w:id="206" w:name="_Toc383301026"/>
      <w:bookmarkStart w:id="207" w:name="_Toc389985358"/>
      <w:bookmarkStart w:id="208" w:name="_Toc442022100"/>
      <w:bookmarkStart w:id="209" w:name="_Toc396036409"/>
      <w:bookmarkStart w:id="210" w:name="_Toc442016141"/>
      <w:bookmarkStart w:id="211" w:name="_Toc381911465"/>
      <w:bookmarkStart w:id="212" w:name="_Toc384944716"/>
      <w:bookmarkStart w:id="213" w:name="_Toc434694362"/>
      <w:bookmarkStart w:id="214" w:name="_Toc442133370"/>
      <w:r>
        <w:rPr>
          <w:sz w:val="24"/>
          <w:szCs w:val="24"/>
          <w:lang w:eastAsia="zh-CN"/>
        </w:rPr>
        <w:t>(四)项目（作业）工期：自</w:t>
      </w:r>
      <w:r>
        <w:rPr>
          <w:rFonts w:hint="eastAsia"/>
          <w:sz w:val="24"/>
          <w:szCs w:val="24"/>
          <w:lang w:eastAsia="zh-CN"/>
        </w:rPr>
        <w:t>供应商入厂之</w:t>
      </w:r>
      <w:r>
        <w:rPr>
          <w:sz w:val="24"/>
          <w:szCs w:val="24"/>
          <w:lang w:eastAsia="zh-CN"/>
        </w:rPr>
        <w:t xml:space="preserve"> 日</w:t>
      </w:r>
      <w:r>
        <w:rPr>
          <w:rFonts w:hint="eastAsia"/>
          <w:sz w:val="24"/>
          <w:szCs w:val="24"/>
          <w:lang w:eastAsia="zh-CN"/>
        </w:rPr>
        <w:t>起，</w:t>
      </w:r>
      <w:r>
        <w:rPr>
          <w:sz w:val="24"/>
          <w:szCs w:val="24"/>
          <w:lang w:eastAsia="zh-CN"/>
        </w:rPr>
        <w:t xml:space="preserve">至 </w:t>
      </w:r>
      <w:r>
        <w:rPr>
          <w:rFonts w:hint="eastAsia"/>
          <w:sz w:val="24"/>
          <w:szCs w:val="24"/>
          <w:lang w:eastAsia="zh-CN"/>
        </w:rPr>
        <w:t>全部人员离厂之</w:t>
      </w:r>
      <w:r>
        <w:rPr>
          <w:sz w:val="24"/>
          <w:szCs w:val="24"/>
          <w:lang w:eastAsia="zh-CN"/>
        </w:rPr>
        <w:t xml:space="preserve"> 日</w:t>
      </w:r>
      <w:bookmarkEnd w:id="204"/>
      <w:bookmarkEnd w:id="205"/>
      <w:bookmarkEnd w:id="206"/>
      <w:bookmarkEnd w:id="207"/>
      <w:bookmarkEnd w:id="208"/>
      <w:bookmarkEnd w:id="209"/>
      <w:bookmarkEnd w:id="210"/>
      <w:bookmarkEnd w:id="211"/>
      <w:bookmarkEnd w:id="212"/>
      <w:bookmarkEnd w:id="213"/>
      <w:bookmarkEnd w:id="214"/>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15" w:name="_Toc442022101"/>
      <w:bookmarkStart w:id="216" w:name="_Toc389985359"/>
      <w:bookmarkStart w:id="217" w:name="_Toc396036410"/>
      <w:bookmarkStart w:id="218" w:name="_Toc451698740"/>
      <w:bookmarkStart w:id="219" w:name="_Toc434694363"/>
      <w:bookmarkStart w:id="220" w:name="_Toc396037054"/>
      <w:bookmarkStart w:id="221" w:name="_Toc442133371"/>
      <w:bookmarkStart w:id="222" w:name="_Toc384944717"/>
      <w:bookmarkStart w:id="223" w:name="_Toc442016142"/>
      <w:bookmarkStart w:id="224" w:name="_Toc381911466"/>
      <w:bookmarkStart w:id="225" w:name="_Toc383301027"/>
      <w:r>
        <w:rPr>
          <w:sz w:val="24"/>
          <w:szCs w:val="24"/>
          <w:lang w:eastAsia="zh-CN"/>
        </w:rPr>
        <w:t>第二条 承诺</w:t>
      </w:r>
      <w:bookmarkEnd w:id="215"/>
      <w:bookmarkEnd w:id="216"/>
      <w:bookmarkEnd w:id="217"/>
      <w:bookmarkEnd w:id="218"/>
      <w:bookmarkEnd w:id="219"/>
      <w:bookmarkEnd w:id="220"/>
      <w:bookmarkEnd w:id="221"/>
      <w:bookmarkEnd w:id="222"/>
      <w:bookmarkEnd w:id="223"/>
      <w:bookmarkEnd w:id="224"/>
      <w:bookmarkEnd w:id="225"/>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26" w:name="_Hlk132420073"/>
      <w:r>
        <w:rPr>
          <w:sz w:val="24"/>
          <w:szCs w:val="24"/>
          <w:lang w:eastAsia="zh-CN"/>
        </w:rPr>
        <w:t>《民法典》</w:t>
      </w:r>
      <w:bookmarkEnd w:id="226"/>
      <w:bookmarkStart w:id="227" w:name="_Hlk132701729"/>
      <w:r>
        <w:rPr>
          <w:rFonts w:hint="eastAsia"/>
          <w:sz w:val="24"/>
          <w:szCs w:val="24"/>
          <w:lang w:eastAsia="zh-CN"/>
        </w:rPr>
        <w:t>《中粮集团承包商与工程项目管理安全禁令》</w:t>
      </w:r>
      <w:bookmarkEnd w:id="227"/>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28" w:name="_Hlk132663326"/>
      <w:r>
        <w:rPr>
          <w:sz w:val="24"/>
          <w:szCs w:val="24"/>
          <w:lang w:eastAsia="zh-CN"/>
        </w:rPr>
        <w:t>严格遵守甲乙双方签订的本协议。</w:t>
      </w:r>
      <w:bookmarkEnd w:id="228"/>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29" w:name="_Hlk132700803"/>
      <w:r>
        <w:rPr>
          <w:rFonts w:hint="eastAsia"/>
          <w:sz w:val="24"/>
          <w:szCs w:val="24"/>
          <w:lang w:eastAsia="zh-CN"/>
        </w:rPr>
        <w:t>《中粮集团承包商与工程项目管理安全禁令》</w:t>
      </w:r>
      <w:bookmarkEnd w:id="229"/>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30" w:name="_Toc451698741"/>
      <w:bookmarkStart w:id="231" w:name="_Toc389985360"/>
      <w:bookmarkStart w:id="232" w:name="_Toc384944718"/>
      <w:bookmarkStart w:id="233" w:name="_Toc442133372"/>
      <w:bookmarkStart w:id="234" w:name="_Toc396037055"/>
      <w:bookmarkStart w:id="235" w:name="_Toc381911467"/>
      <w:bookmarkStart w:id="236" w:name="_Toc442016143"/>
      <w:bookmarkStart w:id="237" w:name="_Toc396036411"/>
      <w:bookmarkStart w:id="238" w:name="_Toc383301028"/>
      <w:bookmarkStart w:id="239" w:name="_Toc442022102"/>
      <w:bookmarkStart w:id="240" w:name="_Toc434694364"/>
      <w:r>
        <w:rPr>
          <w:sz w:val="24"/>
          <w:szCs w:val="24"/>
          <w:lang w:eastAsia="zh-CN"/>
        </w:rPr>
        <w:t>第三条 安全投入和资金保障</w:t>
      </w:r>
      <w:bookmarkEnd w:id="230"/>
      <w:bookmarkEnd w:id="231"/>
      <w:bookmarkEnd w:id="232"/>
      <w:bookmarkEnd w:id="233"/>
      <w:bookmarkEnd w:id="234"/>
      <w:bookmarkEnd w:id="235"/>
      <w:bookmarkEnd w:id="236"/>
      <w:bookmarkEnd w:id="237"/>
      <w:bookmarkEnd w:id="238"/>
      <w:bookmarkEnd w:id="239"/>
      <w:bookmarkEnd w:id="240"/>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41" w:name="_Toc442133373"/>
      <w:bookmarkStart w:id="242" w:name="_Toc384944719"/>
      <w:bookmarkStart w:id="243" w:name="_Toc434694365"/>
      <w:bookmarkStart w:id="244" w:name="_Toc396036412"/>
      <w:bookmarkStart w:id="245" w:name="_Toc396037056"/>
      <w:bookmarkStart w:id="246" w:name="_Toc389985361"/>
      <w:bookmarkStart w:id="247" w:name="_Toc442016144"/>
      <w:bookmarkStart w:id="248" w:name="_Toc442022103"/>
      <w:bookmarkStart w:id="249" w:name="_Toc451698742"/>
      <w:bookmarkStart w:id="250" w:name="_Toc383301029"/>
      <w:bookmarkStart w:id="251" w:name="_Toc381911468"/>
      <w:r>
        <w:rPr>
          <w:sz w:val="24"/>
          <w:szCs w:val="24"/>
          <w:lang w:eastAsia="zh-CN"/>
        </w:rPr>
        <w:t>第四条 安全设施和施工条件</w:t>
      </w:r>
      <w:bookmarkEnd w:id="241"/>
      <w:bookmarkEnd w:id="242"/>
      <w:bookmarkEnd w:id="243"/>
      <w:bookmarkEnd w:id="244"/>
      <w:bookmarkEnd w:id="245"/>
      <w:bookmarkEnd w:id="246"/>
      <w:bookmarkEnd w:id="247"/>
      <w:bookmarkEnd w:id="248"/>
      <w:bookmarkEnd w:id="249"/>
      <w:bookmarkEnd w:id="250"/>
      <w:bookmarkEnd w:id="251"/>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40" w:firstLineChars="200"/>
        <w:rPr>
          <w:sz w:val="24"/>
          <w:szCs w:val="24"/>
          <w:lang w:eastAsia="zh-CN"/>
        </w:rPr>
      </w:pPr>
      <w:r>
        <w:rPr>
          <w:rFonts w:hint="eastAsia"/>
          <w:lang w:eastAsia="zh-CN"/>
        </w:rPr>
        <w:t xml:space="preserve"> </w:t>
      </w:r>
      <w:r>
        <w:rPr>
          <w:lang w:eastAsia="zh-CN"/>
        </w:rPr>
        <w:t xml:space="preserve">   </w:t>
      </w: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pStyle w:val="15"/>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w:t>
      </w:r>
      <w:r>
        <w:rPr>
          <w:rFonts w:hint="eastAsia"/>
          <w:color w:val="FF0000"/>
          <w:sz w:val="24"/>
          <w:lang w:eastAsia="zh-CN"/>
        </w:rPr>
        <w:t>禁止</w:t>
      </w:r>
      <w:r>
        <w:rPr>
          <w:rFonts w:hint="eastAsia"/>
          <w:sz w:val="24"/>
          <w:lang w:eastAsia="zh-CN"/>
        </w:rPr>
        <w:t>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w:t>
      </w:r>
      <w:r>
        <w:rPr>
          <w:rFonts w:hint="eastAsia"/>
          <w:color w:val="FF0000"/>
          <w:sz w:val="24"/>
          <w:lang w:eastAsia="zh-CN"/>
        </w:rPr>
        <w:t>禁止</w:t>
      </w:r>
      <w:r>
        <w:rPr>
          <w:rFonts w:hint="eastAsia"/>
          <w:sz w:val="24"/>
          <w:lang w:eastAsia="zh-CN"/>
        </w:rPr>
        <w:t>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color w:val="FF0000"/>
          <w:sz w:val="24"/>
          <w:szCs w:val="24"/>
          <w:lang w:eastAsia="zh-CN"/>
        </w:rPr>
        <w:t>.</w:t>
      </w:r>
      <w:r>
        <w:rPr>
          <w:rFonts w:hint="eastAsia"/>
          <w:color w:val="FF0000"/>
          <w:sz w:val="24"/>
          <w:lang w:eastAsia="zh-CN"/>
        </w:rPr>
        <w:t>禁止</w:t>
      </w:r>
      <w:r>
        <w:rPr>
          <w:rFonts w:hint="eastAsia"/>
          <w:sz w:val="24"/>
          <w:lang w:eastAsia="zh-CN"/>
        </w:rPr>
        <w:t>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52" w:name="_Toc451698743"/>
      <w:bookmarkStart w:id="253" w:name="_Toc434694366"/>
      <w:bookmarkStart w:id="254" w:name="_Toc442022104"/>
      <w:bookmarkStart w:id="255" w:name="_Toc396037057"/>
      <w:bookmarkStart w:id="256" w:name="_Toc396036413"/>
      <w:bookmarkStart w:id="257" w:name="_Toc381911469"/>
      <w:bookmarkStart w:id="258" w:name="_Toc442016145"/>
      <w:bookmarkStart w:id="259" w:name="_Toc442133374"/>
      <w:bookmarkStart w:id="260" w:name="_Toc384944720"/>
      <w:bookmarkStart w:id="261" w:name="_Toc383301030"/>
      <w:bookmarkStart w:id="262" w:name="_Toc389985362"/>
      <w:bookmarkStart w:id="263" w:name="_Hlk132406554"/>
      <w:r>
        <w:rPr>
          <w:sz w:val="24"/>
          <w:szCs w:val="24"/>
          <w:lang w:eastAsia="zh-CN"/>
        </w:rPr>
        <w:t>第五条 隐患排查与治理</w:t>
      </w:r>
      <w:bookmarkEnd w:id="252"/>
      <w:bookmarkEnd w:id="253"/>
      <w:bookmarkEnd w:id="254"/>
      <w:bookmarkEnd w:id="255"/>
      <w:bookmarkEnd w:id="256"/>
      <w:bookmarkEnd w:id="257"/>
      <w:bookmarkEnd w:id="258"/>
      <w:bookmarkEnd w:id="259"/>
      <w:bookmarkEnd w:id="260"/>
      <w:bookmarkEnd w:id="261"/>
      <w:bookmarkEnd w:id="262"/>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64" w:name="_Toc384944721"/>
      <w:bookmarkStart w:id="265" w:name="_Toc389985363"/>
      <w:bookmarkStart w:id="266" w:name="_Toc396036414"/>
      <w:bookmarkStart w:id="267" w:name="_Toc442016146"/>
      <w:bookmarkStart w:id="268" w:name="_Toc383301031"/>
      <w:bookmarkStart w:id="269" w:name="_Toc451698744"/>
      <w:bookmarkStart w:id="270" w:name="_Toc442133375"/>
      <w:bookmarkStart w:id="271" w:name="_Toc396037058"/>
      <w:bookmarkStart w:id="272" w:name="_Toc434694367"/>
      <w:bookmarkStart w:id="273" w:name="_Toc442022105"/>
      <w:bookmarkStart w:id="274" w:name="_Toc381911470"/>
      <w:r>
        <w:rPr>
          <w:sz w:val="24"/>
          <w:szCs w:val="24"/>
          <w:lang w:eastAsia="zh-CN"/>
        </w:rPr>
        <w:t>第六条 安全教育与培训</w:t>
      </w:r>
      <w:bookmarkEnd w:id="264"/>
      <w:bookmarkEnd w:id="265"/>
      <w:bookmarkEnd w:id="266"/>
      <w:bookmarkEnd w:id="267"/>
      <w:bookmarkEnd w:id="268"/>
      <w:bookmarkEnd w:id="269"/>
      <w:bookmarkEnd w:id="270"/>
      <w:bookmarkEnd w:id="271"/>
      <w:bookmarkEnd w:id="272"/>
      <w:bookmarkEnd w:id="273"/>
      <w:bookmarkEnd w:id="274"/>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75" w:name="_Toc442022106"/>
      <w:bookmarkStart w:id="276" w:name="_Toc396036415"/>
      <w:bookmarkStart w:id="277" w:name="_Toc396037059"/>
      <w:bookmarkStart w:id="278" w:name="_Toc451698745"/>
      <w:bookmarkStart w:id="279" w:name="_Toc442133376"/>
      <w:bookmarkStart w:id="280" w:name="_Toc381911471"/>
      <w:bookmarkStart w:id="281" w:name="_Toc383301032"/>
      <w:bookmarkStart w:id="282" w:name="_Toc384944722"/>
      <w:bookmarkStart w:id="283" w:name="_Toc442016147"/>
      <w:bookmarkStart w:id="284" w:name="_Toc389985364"/>
      <w:bookmarkStart w:id="285" w:name="_Toc434694368"/>
      <w:r>
        <w:rPr>
          <w:sz w:val="24"/>
          <w:szCs w:val="24"/>
          <w:lang w:eastAsia="zh-CN"/>
        </w:rPr>
        <w:t>第七条 事故应急救援</w:t>
      </w:r>
      <w:bookmarkEnd w:id="275"/>
      <w:bookmarkEnd w:id="276"/>
      <w:bookmarkEnd w:id="277"/>
      <w:bookmarkEnd w:id="278"/>
      <w:bookmarkEnd w:id="279"/>
      <w:bookmarkEnd w:id="280"/>
      <w:bookmarkEnd w:id="281"/>
      <w:bookmarkEnd w:id="282"/>
      <w:bookmarkEnd w:id="283"/>
      <w:bookmarkEnd w:id="284"/>
      <w:bookmarkEnd w:id="285"/>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86" w:name="_Toc442016148"/>
      <w:bookmarkStart w:id="287" w:name="_Toc451698746"/>
      <w:bookmarkStart w:id="288" w:name="_Toc396036416"/>
      <w:bookmarkStart w:id="289" w:name="_Toc442133377"/>
      <w:bookmarkStart w:id="290" w:name="_Toc381911472"/>
      <w:bookmarkStart w:id="291" w:name="_Toc384944723"/>
      <w:bookmarkStart w:id="292" w:name="_Toc383301033"/>
      <w:bookmarkStart w:id="293" w:name="_Toc396037060"/>
      <w:bookmarkStart w:id="294" w:name="_Toc434694369"/>
      <w:bookmarkStart w:id="295" w:name="_Toc442022107"/>
      <w:bookmarkStart w:id="296" w:name="_Toc389985365"/>
      <w:r>
        <w:rPr>
          <w:sz w:val="24"/>
          <w:szCs w:val="24"/>
          <w:lang w:eastAsia="zh-CN"/>
        </w:rPr>
        <w:t>第</w:t>
      </w:r>
      <w:r>
        <w:rPr>
          <w:rFonts w:hint="eastAsia"/>
          <w:sz w:val="24"/>
          <w:szCs w:val="24"/>
          <w:lang w:eastAsia="zh-CN"/>
        </w:rPr>
        <w:t>九</w:t>
      </w:r>
      <w:r>
        <w:rPr>
          <w:sz w:val="24"/>
          <w:szCs w:val="24"/>
          <w:lang w:eastAsia="zh-CN"/>
        </w:rPr>
        <w:t>条 安全检查与考评</w:t>
      </w:r>
      <w:bookmarkEnd w:id="286"/>
      <w:bookmarkEnd w:id="287"/>
      <w:bookmarkEnd w:id="288"/>
      <w:bookmarkEnd w:id="289"/>
      <w:bookmarkEnd w:id="290"/>
      <w:bookmarkEnd w:id="291"/>
      <w:bookmarkEnd w:id="292"/>
      <w:bookmarkEnd w:id="293"/>
      <w:bookmarkEnd w:id="294"/>
      <w:bookmarkEnd w:id="295"/>
      <w:bookmarkEnd w:id="296"/>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63"/>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297" w:name="_Hlk132701874"/>
      <w:r>
        <w:rPr>
          <w:rFonts w:hint="eastAsia"/>
          <w:sz w:val="24"/>
          <w:szCs w:val="24"/>
          <w:lang w:eastAsia="zh-CN"/>
        </w:rPr>
        <w:t>承包商与工程项目管理安全</w:t>
      </w:r>
      <w:bookmarkEnd w:id="297"/>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298" w:name="_Toc396037061"/>
      <w:bookmarkStart w:id="299" w:name="_Toc442022108"/>
      <w:bookmarkStart w:id="300" w:name="_Toc442133378"/>
      <w:bookmarkStart w:id="301" w:name="_Toc434694370"/>
      <w:bookmarkStart w:id="302" w:name="_Toc451698747"/>
      <w:bookmarkStart w:id="303" w:name="_Toc383301034"/>
      <w:bookmarkStart w:id="304" w:name="_Toc389985366"/>
      <w:bookmarkStart w:id="305" w:name="_Toc384944724"/>
      <w:bookmarkStart w:id="306" w:name="_Toc396036417"/>
      <w:bookmarkStart w:id="307" w:name="_Toc381911473"/>
      <w:bookmarkStart w:id="308" w:name="_Toc442016149"/>
      <w:r>
        <w:rPr>
          <w:sz w:val="24"/>
          <w:szCs w:val="24"/>
          <w:lang w:eastAsia="zh-CN"/>
        </w:rPr>
        <w:t>第</w:t>
      </w:r>
      <w:r>
        <w:rPr>
          <w:rFonts w:hint="eastAsia"/>
          <w:sz w:val="24"/>
          <w:szCs w:val="24"/>
          <w:lang w:eastAsia="zh-CN"/>
        </w:rPr>
        <w:t>十</w:t>
      </w:r>
      <w:r>
        <w:rPr>
          <w:sz w:val="24"/>
          <w:szCs w:val="24"/>
          <w:lang w:eastAsia="zh-CN"/>
        </w:rPr>
        <w:t>条 违约责任</w:t>
      </w:r>
      <w:bookmarkEnd w:id="298"/>
      <w:bookmarkEnd w:id="299"/>
      <w:bookmarkEnd w:id="300"/>
      <w:bookmarkEnd w:id="301"/>
      <w:bookmarkEnd w:id="302"/>
      <w:bookmarkEnd w:id="303"/>
      <w:bookmarkEnd w:id="304"/>
      <w:bookmarkEnd w:id="305"/>
      <w:bookmarkEnd w:id="306"/>
      <w:bookmarkEnd w:id="307"/>
      <w:bookmarkEnd w:id="308"/>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09" w:name="_Toc442133379"/>
      <w:bookmarkStart w:id="310" w:name="_Toc383301035"/>
      <w:bookmarkStart w:id="311" w:name="_Toc442022109"/>
      <w:bookmarkStart w:id="312" w:name="_Toc381911474"/>
      <w:bookmarkStart w:id="313" w:name="_Toc384944725"/>
      <w:bookmarkStart w:id="314" w:name="_Toc389985367"/>
      <w:bookmarkStart w:id="315" w:name="_Toc442016150"/>
      <w:bookmarkStart w:id="316" w:name="_Toc451698748"/>
      <w:bookmarkStart w:id="317" w:name="_Toc396036418"/>
      <w:bookmarkStart w:id="318" w:name="_Toc434694371"/>
      <w:bookmarkStart w:id="319" w:name="_Toc396037062"/>
      <w:r>
        <w:rPr>
          <w:sz w:val="24"/>
          <w:szCs w:val="24"/>
          <w:lang w:eastAsia="zh-CN"/>
        </w:rPr>
        <w:t>第十</w:t>
      </w:r>
      <w:r>
        <w:rPr>
          <w:rFonts w:hint="eastAsia"/>
          <w:sz w:val="24"/>
          <w:szCs w:val="24"/>
          <w:lang w:eastAsia="zh-CN"/>
        </w:rPr>
        <w:t>一</w:t>
      </w:r>
      <w:r>
        <w:rPr>
          <w:sz w:val="24"/>
          <w:szCs w:val="24"/>
          <w:lang w:eastAsia="zh-CN"/>
        </w:rPr>
        <w:t>条 补充条款</w:t>
      </w:r>
      <w:bookmarkEnd w:id="309"/>
      <w:bookmarkEnd w:id="310"/>
      <w:bookmarkEnd w:id="311"/>
      <w:bookmarkEnd w:id="312"/>
      <w:bookmarkEnd w:id="313"/>
      <w:bookmarkEnd w:id="314"/>
      <w:bookmarkEnd w:id="315"/>
      <w:bookmarkEnd w:id="316"/>
      <w:bookmarkEnd w:id="317"/>
      <w:bookmarkEnd w:id="318"/>
      <w:bookmarkEnd w:id="319"/>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20" w:name="_Toc442133380"/>
      <w:bookmarkStart w:id="321" w:name="_Toc381911475"/>
      <w:bookmarkStart w:id="322" w:name="_Toc389985368"/>
      <w:bookmarkStart w:id="323" w:name="_Toc451698749"/>
      <w:bookmarkStart w:id="324" w:name="_Toc396036419"/>
      <w:bookmarkStart w:id="325" w:name="_Toc384944726"/>
      <w:bookmarkStart w:id="326" w:name="_Toc442022110"/>
      <w:bookmarkStart w:id="327" w:name="_Toc442016151"/>
      <w:bookmarkStart w:id="328" w:name="_Toc434694372"/>
      <w:bookmarkStart w:id="329" w:name="_Toc396037063"/>
      <w:bookmarkStart w:id="330" w:name="_Toc383301036"/>
      <w:r>
        <w:rPr>
          <w:sz w:val="24"/>
          <w:szCs w:val="24"/>
          <w:lang w:eastAsia="zh-CN"/>
        </w:rPr>
        <w:t>第十</w:t>
      </w:r>
      <w:r>
        <w:rPr>
          <w:rFonts w:hint="eastAsia"/>
          <w:sz w:val="24"/>
          <w:szCs w:val="24"/>
          <w:lang w:eastAsia="zh-CN"/>
        </w:rPr>
        <w:t>二</w:t>
      </w:r>
      <w:r>
        <w:rPr>
          <w:sz w:val="24"/>
          <w:szCs w:val="24"/>
          <w:lang w:eastAsia="zh-CN"/>
        </w:rPr>
        <w:t>条 协议生效</w:t>
      </w:r>
      <w:bookmarkEnd w:id="320"/>
      <w:bookmarkEnd w:id="321"/>
      <w:bookmarkEnd w:id="322"/>
      <w:bookmarkEnd w:id="323"/>
      <w:bookmarkEnd w:id="324"/>
      <w:bookmarkEnd w:id="325"/>
      <w:bookmarkEnd w:id="326"/>
      <w:bookmarkEnd w:id="327"/>
      <w:bookmarkEnd w:id="328"/>
      <w:bookmarkEnd w:id="329"/>
      <w:bookmarkEnd w:id="330"/>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联系电话：</w:t>
      </w:r>
    </w:p>
    <w:p>
      <w:pPr>
        <w:spacing w:line="276" w:lineRule="auto"/>
        <w:ind w:firstLine="480" w:firstLineChars="200"/>
        <w:rPr>
          <w:sz w:val="24"/>
          <w:szCs w:val="24"/>
          <w:lang w:eastAsia="zh-CN"/>
        </w:rPr>
      </w:pPr>
      <w:r>
        <w:rPr>
          <w:sz w:val="24"/>
          <w:szCs w:val="24"/>
          <w:lang w:eastAsia="zh-CN"/>
        </w:rPr>
        <w:t xml:space="preserve">日期：    年  月  日                </w:t>
      </w:r>
      <w:r>
        <w:rPr>
          <w:rFonts w:hint="eastAsia"/>
          <w:sz w:val="24"/>
          <w:szCs w:val="24"/>
          <w:lang w:eastAsia="zh-CN"/>
        </w:rPr>
        <w:t xml:space="preserve">   </w:t>
      </w:r>
      <w:r>
        <w:rPr>
          <w:sz w:val="24"/>
          <w:szCs w:val="24"/>
          <w:lang w:eastAsia="zh-CN"/>
        </w:rPr>
        <w:t>日期：    年  月  日</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31" w:name="OLE_LINK82"/>
      <w:bookmarkStart w:id="332" w:name="OLE_LINK81"/>
      <w:r>
        <w:rPr>
          <w:rFonts w:hint="eastAsia"/>
          <w:sz w:val="32"/>
          <w:szCs w:val="32"/>
          <w:lang w:eastAsia="zh-CN"/>
        </w:rPr>
        <w:t>承包商环保管理协议</w:t>
      </w:r>
      <w:bookmarkEnd w:id="331"/>
      <w:bookmarkEnd w:id="332"/>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7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37"/>
    <w:bookmarkEnd w:id="138"/>
    <w:p>
      <w:pPr>
        <w:adjustRightInd w:val="0"/>
        <w:snapToGrid w:val="0"/>
        <w:spacing w:line="276" w:lineRule="auto"/>
        <w:rPr>
          <w:rFonts w:eastAsia="仿宋" w:asciiTheme="minorEastAsia" w:hAnsiTheme="minorEastAsia"/>
          <w:snapToGrid w:val="0"/>
          <w:sz w:val="24"/>
          <w:szCs w:val="24"/>
          <w:lang w:eastAsia="zh-CN"/>
        </w:rPr>
      </w:pPr>
    </w:p>
    <w:bookmarkEnd w:id="139"/>
    <w:bookmarkEnd w:id="140"/>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32"/>
    <w:bookmarkEnd w:id="133"/>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1"/>
    <w:bookmarkEnd w:id="142"/>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33" w:name="扫描0045"/>
      <w:bookmarkEnd w:id="333"/>
      <w:bookmarkStart w:id="334"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34"/>
    </w:p>
    <w:p>
      <w:pPr>
        <w:spacing w:line="276" w:lineRule="auto"/>
        <w:rPr>
          <w:rFonts w:eastAsia="仿宋" w:asciiTheme="minorEastAsia" w:hAnsiTheme="minorEastAsia"/>
          <w:snapToGrid w:val="0"/>
          <w:sz w:val="24"/>
          <w:szCs w:val="24"/>
          <w:lang w:eastAsia="zh-CN"/>
        </w:rPr>
      </w:pPr>
      <w:bookmarkStart w:id="335" w:name="扫描0046"/>
      <w:bookmarkEnd w:id="335"/>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588" w:firstLineChars="196"/>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梁河糖业勐养工厂动力车间2023年低压母线改造设备采购项目</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二、项目内容：</w:t>
      </w:r>
    </w:p>
    <w:p>
      <w:pPr>
        <w:widowControl/>
        <w:shd w:val="clear" w:color="auto" w:fill="FFFFFF"/>
        <w:spacing w:line="336" w:lineRule="atLeast"/>
        <w:rPr>
          <w:rFonts w:eastAsia="仿宋" w:asciiTheme="minorEastAsia" w:hAnsiTheme="minorEastAsia"/>
          <w:snapToGrid w:val="0"/>
          <w:sz w:val="24"/>
          <w:szCs w:val="24"/>
          <w:u w:val="single"/>
          <w:lang w:eastAsia="zh-CN"/>
        </w:rPr>
      </w:pPr>
      <w:r>
        <w:rPr>
          <w:rFonts w:hint="eastAsia" w:cs="Times New Roman"/>
          <w:kern w:val="2"/>
          <w:sz w:val="24"/>
          <w:szCs w:val="24"/>
          <w:lang w:eastAsia="zh-CN"/>
        </w:rPr>
        <w:t>1.</w:t>
      </w:r>
      <w:r>
        <w:rPr>
          <w:rFonts w:hint="eastAsia" w:cs="Times New Roman"/>
          <w:kern w:val="2"/>
          <w:sz w:val="24"/>
          <w:szCs w:val="24"/>
          <w:u w:val="single"/>
          <w:lang w:eastAsia="zh-CN"/>
        </w:rPr>
        <w:t xml:space="preserve"> 供货</w:t>
      </w:r>
      <w:r>
        <w:rPr>
          <w:rFonts w:hint="eastAsia" w:eastAsia="仿宋" w:asciiTheme="minorEastAsia" w:hAnsiTheme="minorEastAsia"/>
          <w:snapToGrid w:val="0"/>
          <w:color w:val="000000" w:themeColor="text1"/>
          <w:sz w:val="24"/>
          <w:szCs w:val="24"/>
          <w:highlight w:val="yellow"/>
          <w:u w:val="single"/>
          <w:shd w:val="clear" w:color="auto" w:fill="FFFF00"/>
          <w:lang w:eastAsia="zh-CN"/>
        </w:rPr>
        <w:t>：</w:t>
      </w:r>
      <w:r>
        <w:rPr>
          <w:rFonts w:hint="eastAsia" w:ascii="仿宋" w:hAnsi="仿宋" w:eastAsia="仿宋" w:cs="仿宋"/>
          <w:color w:val="000000" w:themeColor="text1"/>
          <w:sz w:val="24"/>
          <w:szCs w:val="24"/>
          <w:highlight w:val="yellow"/>
          <w:u w:val="single"/>
          <w:lang w:eastAsia="zh-CN"/>
        </w:rPr>
        <w:t>数量、内容及规格型号详见竞谈文件第一章</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1-</w:t>
      </w:r>
      <w:r>
        <w:rPr>
          <w:rFonts w:cs="Times New Roman"/>
          <w:kern w:val="2"/>
          <w:sz w:val="24"/>
          <w:szCs w:val="24"/>
          <w:u w:val="single"/>
          <w:lang w:eastAsia="zh-CN"/>
        </w:rPr>
        <w:t>2</w:t>
      </w:r>
      <w:r>
        <w:rPr>
          <w:rFonts w:hint="eastAsia" w:cs="Times New Roman"/>
          <w:kern w:val="2"/>
          <w:sz w:val="24"/>
          <w:szCs w:val="24"/>
          <w:lang w:eastAsia="zh-CN"/>
        </w:rPr>
        <w:t>人，主要解决</w:t>
      </w:r>
      <w:r>
        <w:rPr>
          <w:rFonts w:hint="eastAsia" w:cs="Times New Roman"/>
          <w:kern w:val="2"/>
          <w:sz w:val="24"/>
          <w:szCs w:val="24"/>
          <w:u w:val="single"/>
          <w:lang w:eastAsia="zh-CN"/>
        </w:rPr>
        <w:t>设备调试、运行中存在的</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1.1.2施工周期/交货周期：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乙方免费培训现场给我人员熟悉设备运维要求，能处理运行中出现的常规故障。</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合格</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供货</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技术协议要求的工作</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乙方提供的</w:t>
      </w:r>
      <w:r>
        <w:rPr>
          <w:rFonts w:hint="eastAsia" w:ascii="仿宋_GB2312" w:hAnsi="仿宋_GB2312" w:eastAsia="仿宋_GB2312" w:cs="仿宋_GB2312"/>
          <w:sz w:val="30"/>
          <w:szCs w:val="30"/>
          <w:u w:val="single"/>
          <w:lang w:eastAsia="zh-CN"/>
        </w:rPr>
        <w:t>梁河糖业勐养工厂动力车间2023年低压母线改造设备采购项目</w:t>
      </w:r>
      <w:r>
        <w:rPr>
          <w:rFonts w:hint="eastAsia"/>
          <w:sz w:val="24"/>
          <w:szCs w:val="24"/>
          <w:u w:val="single"/>
          <w:lang w:eastAsia="zh-CN"/>
        </w:rPr>
        <w:t>供货内容</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项目技术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kern w:val="2"/>
          <w:sz w:val="24"/>
          <w:szCs w:val="24"/>
          <w:lang w:eastAsia="zh-CN"/>
        </w:rPr>
      </w:pPr>
      <w:r>
        <w:rPr>
          <w:rFonts w:hint="eastAsia"/>
          <w:kern w:val="2"/>
          <w:sz w:val="24"/>
          <w:szCs w:val="24"/>
          <w:lang w:eastAsia="zh-CN"/>
        </w:rPr>
        <w:t>4项目所选</w:t>
      </w:r>
      <w:r>
        <w:rPr>
          <w:rFonts w:hint="eastAsia"/>
          <w:kern w:val="2"/>
          <w:sz w:val="24"/>
          <w:szCs w:val="24"/>
          <w:u w:val="single"/>
          <w:lang w:eastAsia="zh-CN"/>
        </w:rPr>
        <w:t xml:space="preserve"> 电力电缆等</w:t>
      </w:r>
      <w:r>
        <w:rPr>
          <w:rFonts w:hint="eastAsia"/>
          <w:kern w:val="2"/>
          <w:sz w:val="24"/>
          <w:szCs w:val="24"/>
          <w:lang w:eastAsia="zh-CN"/>
        </w:rPr>
        <w:t>设备品牌要求如下：</w:t>
      </w:r>
      <w:r>
        <w:rPr>
          <w:rFonts w:hint="eastAsia"/>
          <w:color w:val="FF0000"/>
          <w:kern w:val="24"/>
          <w:sz w:val="24"/>
          <w:szCs w:val="24"/>
          <w:lang w:eastAsia="zh-CN"/>
        </w:rPr>
        <w:t>投标人可提供同等水平或优于以上参数的产品。</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甲方使用过程中存在问题，乙方及时电话指导，如电话指导不能解决存在的问题，乙方2</w:t>
      </w:r>
      <w:r>
        <w:rPr>
          <w:rFonts w:cs="Times New Roman"/>
          <w:kern w:val="2"/>
          <w:sz w:val="24"/>
          <w:szCs w:val="24"/>
          <w:u w:val="single"/>
          <w:lang w:eastAsia="zh-CN"/>
        </w:rPr>
        <w:t>4</w:t>
      </w:r>
      <w:r>
        <w:rPr>
          <w:rFonts w:hint="eastAsia" w:cs="Times New Roman"/>
          <w:kern w:val="2"/>
          <w:sz w:val="24"/>
          <w:szCs w:val="24"/>
          <w:u w:val="single"/>
          <w:lang w:eastAsia="zh-CN"/>
        </w:rPr>
        <w:t>小时内派人到现场解决。</w:t>
      </w:r>
      <w:r>
        <w:rPr>
          <w:rFonts w:cs="Times New Roman"/>
          <w:kern w:val="2"/>
          <w:sz w:val="24"/>
          <w:szCs w:val="24"/>
          <w:u w:val="single"/>
          <w:lang w:eastAsia="zh-CN"/>
        </w:rPr>
        <w:t xml:space="preserve">                                              </w:t>
      </w:r>
    </w:p>
    <w:p>
      <w:pPr>
        <w:autoSpaceDE/>
        <w:autoSpaceDN/>
        <w:spacing w:line="420" w:lineRule="exact"/>
        <w:ind w:firstLine="470" w:firstLineChars="196"/>
        <w:jc w:val="both"/>
        <w:rPr>
          <w:rFonts w:cs="Times New Roman"/>
          <w:b/>
          <w:kern w:val="2"/>
          <w:sz w:val="24"/>
          <w:szCs w:val="24"/>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竣工验收后1</w:t>
      </w:r>
      <w:r>
        <w:rPr>
          <w:rFonts w:cs="Times New Roman"/>
          <w:kern w:val="2"/>
          <w:sz w:val="24"/>
          <w:szCs w:val="24"/>
          <w:u w:val="single"/>
          <w:lang w:eastAsia="zh-CN"/>
        </w:rPr>
        <w:t>2</w:t>
      </w:r>
      <w:r>
        <w:rPr>
          <w:rFonts w:hint="eastAsia" w:cs="Times New Roman"/>
          <w:kern w:val="2"/>
          <w:sz w:val="24"/>
          <w:szCs w:val="24"/>
          <w:u w:val="single"/>
          <w:lang w:eastAsia="zh-CN"/>
        </w:rPr>
        <w:t>个月</w:t>
      </w:r>
      <w:r>
        <w:rPr>
          <w:rFonts w:cs="Times New Roman"/>
          <w:kern w:val="2"/>
          <w:sz w:val="24"/>
          <w:szCs w:val="24"/>
          <w:u w:val="single"/>
          <w:lang w:eastAsia="zh-CN"/>
        </w:rPr>
        <w:t xml:space="preserve">                                        </w:t>
      </w: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highlight w:val="yellow"/>
          <w:lang w:eastAsia="zh-CN"/>
        </w:rPr>
        <w:t>2</w:t>
      </w:r>
      <w:r>
        <w:rPr>
          <w:rFonts w:cs="Times New Roman"/>
          <w:color w:val="FF0000"/>
          <w:kern w:val="2"/>
          <w:sz w:val="24"/>
          <w:szCs w:val="24"/>
          <w:highlight w:val="yellow"/>
          <w:lang w:eastAsia="zh-CN"/>
        </w:rPr>
        <w:t>02</w:t>
      </w:r>
      <w:r>
        <w:rPr>
          <w:rFonts w:hint="eastAsia" w:cs="Times New Roman"/>
          <w:color w:val="FF0000"/>
          <w:kern w:val="2"/>
          <w:sz w:val="24"/>
          <w:szCs w:val="24"/>
          <w:highlight w:val="yellow"/>
          <w:lang w:eastAsia="zh-CN"/>
        </w:rPr>
        <w:t>4年 1月 10日</w:t>
      </w:r>
      <w:r>
        <w:rPr>
          <w:rFonts w:hint="eastAsia" w:cs="Times New Roman"/>
          <w:kern w:val="2"/>
          <w:sz w:val="24"/>
          <w:szCs w:val="24"/>
          <w:highlight w:val="yellow"/>
          <w:lang w:eastAsia="zh-CN"/>
        </w:rPr>
        <w:t>完成。</w:t>
      </w:r>
    </w:p>
    <w:p>
      <w:pPr>
        <w:autoSpaceDE/>
        <w:autoSpaceDN/>
        <w:spacing w:line="420" w:lineRule="exact"/>
        <w:jc w:val="both"/>
        <w:rPr>
          <w:rFonts w:cs="Times New Roman"/>
          <w:b/>
          <w:kern w:val="2"/>
          <w:sz w:val="24"/>
          <w:szCs w:val="24"/>
          <w:lang w:eastAsia="zh-CN"/>
        </w:rPr>
      </w:pPr>
      <w:r>
        <w:rPr>
          <w:rFonts w:hint="eastAsia" w:cs="Times New Roman"/>
          <w:b/>
          <w:color w:val="000000"/>
          <w:kern w:val="2"/>
          <w:sz w:val="24"/>
          <w:szCs w:val="24"/>
          <w:highlight w:val="lightGray"/>
          <w:lang w:eastAsia="zh-CN"/>
        </w:rPr>
        <w:t>四、</w:t>
      </w:r>
      <w:r>
        <w:rPr>
          <w:rFonts w:hint="eastAsia" w:cs="Times New Roman"/>
          <w:b/>
          <w:kern w:val="2"/>
          <w:sz w:val="24"/>
          <w:szCs w:val="24"/>
          <w:lang w:eastAsia="zh-CN"/>
        </w:rPr>
        <w:t>采购技术规格及参数要求</w:t>
      </w:r>
    </w:p>
    <w:tbl>
      <w:tblPr>
        <w:tblStyle w:val="32"/>
        <w:tblW w:w="9608" w:type="dxa"/>
        <w:tblInd w:w="93" w:type="dxa"/>
        <w:tblLayout w:type="autofit"/>
        <w:tblCellMar>
          <w:top w:w="0" w:type="dxa"/>
          <w:left w:w="108" w:type="dxa"/>
          <w:bottom w:w="0" w:type="dxa"/>
          <w:right w:w="108" w:type="dxa"/>
        </w:tblCellMar>
      </w:tblPr>
      <w:tblGrid>
        <w:gridCol w:w="537"/>
        <w:gridCol w:w="2256"/>
        <w:gridCol w:w="1272"/>
        <w:gridCol w:w="516"/>
        <w:gridCol w:w="576"/>
        <w:gridCol w:w="4451"/>
      </w:tblGrid>
      <w:tr>
        <w:tblPrEx>
          <w:tblCellMar>
            <w:top w:w="0" w:type="dxa"/>
            <w:left w:w="108" w:type="dxa"/>
            <w:bottom w:w="0" w:type="dxa"/>
            <w:right w:w="108" w:type="dxa"/>
          </w:tblCellMar>
        </w:tblPrEx>
        <w:trPr>
          <w:trHeight w:val="675"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序号</w:t>
            </w:r>
          </w:p>
        </w:tc>
        <w:tc>
          <w:tcPr>
            <w:tcW w:w="22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名称</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型号规格（主要指标和技术要求）</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单位</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数量</w:t>
            </w:r>
          </w:p>
        </w:tc>
        <w:tc>
          <w:tcPr>
            <w:tcW w:w="44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备注</w:t>
            </w:r>
          </w:p>
        </w:tc>
      </w:tr>
      <w:tr>
        <w:tblPrEx>
          <w:tblCellMar>
            <w:top w:w="0" w:type="dxa"/>
            <w:left w:w="108" w:type="dxa"/>
            <w:bottom w:w="0" w:type="dxa"/>
            <w:right w:w="108" w:type="dxa"/>
          </w:tblCellMar>
        </w:tblPrEx>
        <w:trPr>
          <w:trHeight w:val="683"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3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勐养工厂动力车间电力系统供电系统主母线槽改造项目</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　</w:t>
            </w:r>
          </w:p>
        </w:tc>
      </w:tr>
      <w:tr>
        <w:tblPrEx>
          <w:tblCellMar>
            <w:top w:w="0" w:type="dxa"/>
            <w:left w:w="108" w:type="dxa"/>
            <w:bottom w:w="0" w:type="dxa"/>
            <w:right w:w="108" w:type="dxa"/>
          </w:tblCellMar>
        </w:tblPrEx>
        <w:trPr>
          <w:trHeight w:val="67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一</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rPr>
                <w:b/>
                <w:bCs/>
                <w:sz w:val="18"/>
                <w:szCs w:val="18"/>
                <w:lang w:eastAsia="zh-CN"/>
              </w:rPr>
            </w:pPr>
            <w:r>
              <w:rPr>
                <w:rFonts w:hint="eastAsia"/>
                <w:b/>
                <w:bCs/>
                <w:sz w:val="18"/>
                <w:szCs w:val="18"/>
                <w:lang w:eastAsia="zh-CN"/>
              </w:rPr>
              <w:t>拆除旧设备</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FF0000"/>
                <w:sz w:val="18"/>
                <w:szCs w:val="18"/>
                <w:lang w:eastAsia="zh-CN"/>
              </w:rPr>
            </w:pPr>
            <w:r>
              <w:rPr>
                <w:rFonts w:hint="eastAsia"/>
                <w:color w:val="FF0000"/>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拆除的旧设备、元器件由中标方分类、拉运至指定地点摆放（含及垃圾清运）</w:t>
            </w:r>
          </w:p>
        </w:tc>
      </w:tr>
      <w:tr>
        <w:tblPrEx>
          <w:tblCellMar>
            <w:top w:w="0" w:type="dxa"/>
            <w:left w:w="108" w:type="dxa"/>
            <w:bottom w:w="0" w:type="dxa"/>
            <w:right w:w="108" w:type="dxa"/>
          </w:tblCellMar>
        </w:tblPrEx>
        <w:trPr>
          <w:trHeight w:val="1103"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电力电缆拆除</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YJLV-1*400mm²</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550</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拆除1000KVA外电变低压侧至外电联络低压配电柜；1600KVA外电联络变低压侧至外电联络低压配电柜；外电联络低压配电柜至动力低压配电室之间主电缆。</w:t>
            </w:r>
          </w:p>
        </w:tc>
      </w:tr>
      <w:tr>
        <w:tblPrEx>
          <w:tblCellMar>
            <w:top w:w="0" w:type="dxa"/>
            <w:left w:w="108" w:type="dxa"/>
            <w:bottom w:w="0" w:type="dxa"/>
            <w:right w:w="108" w:type="dxa"/>
          </w:tblCellMar>
        </w:tblPrEx>
        <w:trPr>
          <w:trHeight w:val="578"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2</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旧母排拆除</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rPr>
                <w:sz w:val="18"/>
                <w:szCs w:val="18"/>
                <w:lang w:eastAsia="zh-CN"/>
              </w:rPr>
            </w:pPr>
            <w:r>
              <w:rPr>
                <w:rFonts w:hint="eastAsia"/>
                <w:sz w:val="18"/>
                <w:szCs w:val="18"/>
                <w:lang w:eastAsia="zh-CN"/>
              </w:rPr>
              <w:t>拆除315KVA检修变低压侧至动力低压配电室出线柜母线、铝排、支撑架拆除。</w:t>
            </w:r>
          </w:p>
        </w:tc>
      </w:tr>
      <w:tr>
        <w:tblPrEx>
          <w:tblCellMar>
            <w:top w:w="0" w:type="dxa"/>
            <w:left w:w="108" w:type="dxa"/>
            <w:bottom w:w="0" w:type="dxa"/>
            <w:right w:w="108" w:type="dxa"/>
          </w:tblCellMar>
        </w:tblPrEx>
        <w:trPr>
          <w:trHeight w:val="58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二</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新增封闭式母线槽、母排</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包工包料</w:t>
            </w:r>
          </w:p>
        </w:tc>
      </w:tr>
      <w:tr>
        <w:tblPrEx>
          <w:tblCellMar>
            <w:top w:w="0" w:type="dxa"/>
            <w:left w:w="108" w:type="dxa"/>
            <w:bottom w:w="0" w:type="dxa"/>
            <w:right w:w="108" w:type="dxa"/>
          </w:tblCellMar>
        </w:tblPrEx>
        <w:trPr>
          <w:trHeight w:val="112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1000KVA外电变、1600KVA联络变低压侧至外电联络低压配电柜之间的低压主母线，采用304不锈钢材质，钢板厚度≧1.5mm防护等级I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00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2</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联络柜（外电低压联络柜1AA、2AA）母排改造</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根据母线实际走向进行改造，改造要求必须符合电气设备制造相关标准和规范，主母排（材质T2紫铜，含铜量≥99.96%，导电率98%，镀锡加绝缘热缩套管（含连接、支撑配件），国优。</w:t>
            </w:r>
          </w:p>
        </w:tc>
      </w:tr>
      <w:tr>
        <w:tblPrEx>
          <w:tblCellMar>
            <w:top w:w="0" w:type="dxa"/>
            <w:left w:w="108" w:type="dxa"/>
            <w:bottom w:w="0" w:type="dxa"/>
            <w:right w:w="108" w:type="dxa"/>
          </w:tblCellMar>
        </w:tblPrEx>
        <w:trPr>
          <w:trHeight w:val="120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16.3</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外电低压联络柜至动力车间电源进线柜主母线户内段，母线槽需防尘、防水，采用304不锈钢材质，钢板厚度≧1.5mm防护等级I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15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4</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9</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外电低压联络柜至动力车间电源进线柜主母线户外段，母线槽需防尘、防水，采用304不锈钢材质，钢板厚度≧1.5mm防护等级I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06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1000A</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12</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检修变低压出线柜至检修变低侧主母线段，母线槽需防尘、防水，采用304不锈钢材质，钢板厚度≧1.5mm防护等级I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118"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三</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1000KVA外电变压器、1600KVA外电联络变压器、315KVA检修变压器中性点、保护接地排改造</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对原腐蚀、变形的接地网重新制安。（包工包料）</w:t>
            </w:r>
          </w:p>
        </w:tc>
      </w:tr>
      <w:tr>
        <w:tblPrEx>
          <w:tblCellMar>
            <w:top w:w="0" w:type="dxa"/>
            <w:left w:w="108" w:type="dxa"/>
            <w:bottom w:w="0" w:type="dxa"/>
            <w:right w:w="108" w:type="dxa"/>
          </w:tblCellMar>
        </w:tblPrEx>
        <w:trPr>
          <w:trHeight w:val="49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四</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辅材</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　</w:t>
            </w:r>
          </w:p>
        </w:tc>
      </w:tr>
      <w:tr>
        <w:tblPrEx>
          <w:tblCellMar>
            <w:top w:w="0" w:type="dxa"/>
            <w:left w:w="108" w:type="dxa"/>
            <w:bottom w:w="0" w:type="dxa"/>
            <w:right w:w="108" w:type="dxa"/>
          </w:tblCellMar>
        </w:tblPrEx>
        <w:trPr>
          <w:trHeight w:val="37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6</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槽钢</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70</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用于制作封闭母线桥支撑架或电柜基础，国优。</w:t>
            </w:r>
          </w:p>
        </w:tc>
      </w:tr>
      <w:tr>
        <w:tblPrEx>
          <w:tblCellMar>
            <w:top w:w="0" w:type="dxa"/>
            <w:left w:w="108" w:type="dxa"/>
            <w:bottom w:w="0" w:type="dxa"/>
            <w:right w:w="108" w:type="dxa"/>
          </w:tblCellMar>
        </w:tblPrEx>
        <w:trPr>
          <w:trHeight w:val="34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不锈钢角钢</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50*50*5mm</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106</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用于制作封闭母线桥支撑架，国优。</w:t>
            </w:r>
          </w:p>
        </w:tc>
      </w:tr>
      <w:tr>
        <w:tblPrEx>
          <w:tblCellMar>
            <w:top w:w="0" w:type="dxa"/>
            <w:left w:w="108" w:type="dxa"/>
            <w:bottom w:w="0" w:type="dxa"/>
            <w:right w:w="108" w:type="dxa"/>
          </w:tblCellMar>
        </w:tblPrEx>
        <w:trPr>
          <w:trHeight w:val="349"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8</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镀锌扁铁</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40*4</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128</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用于接地网，国优。</w:t>
            </w:r>
          </w:p>
        </w:tc>
      </w:tr>
      <w:tr>
        <w:tblPrEx>
          <w:tblCellMar>
            <w:top w:w="0" w:type="dxa"/>
            <w:left w:w="108" w:type="dxa"/>
            <w:bottom w:w="0" w:type="dxa"/>
            <w:right w:w="108" w:type="dxa"/>
          </w:tblCellMar>
        </w:tblPrEx>
        <w:trPr>
          <w:trHeight w:val="1272"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13</w:t>
            </w:r>
          </w:p>
        </w:tc>
        <w:tc>
          <w:tcPr>
            <w:tcW w:w="2256"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安装辅材及附件</w:t>
            </w:r>
          </w:p>
        </w:tc>
        <w:tc>
          <w:tcPr>
            <w:tcW w:w="127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连接螺栓螺母、金属膨胀螺栓、热缩套管、绝缘胶带、绝缘防火泥。</w:t>
            </w:r>
          </w:p>
        </w:tc>
        <w:tc>
          <w:tcPr>
            <w:tcW w:w="51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4451"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所有材料需符合国家标准，国优。</w:t>
            </w:r>
          </w:p>
        </w:tc>
      </w:tr>
      <w:tr>
        <w:tblPrEx>
          <w:tblCellMar>
            <w:top w:w="0" w:type="dxa"/>
            <w:left w:w="108" w:type="dxa"/>
            <w:bottom w:w="0" w:type="dxa"/>
            <w:right w:w="108" w:type="dxa"/>
          </w:tblCellMar>
        </w:tblPrEx>
        <w:trPr>
          <w:trHeight w:val="623" w:hRule="atLeast"/>
        </w:trPr>
        <w:tc>
          <w:tcPr>
            <w:tcW w:w="9608" w:type="dxa"/>
            <w:gridSpan w:val="6"/>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说明：</w:t>
            </w:r>
            <w:r>
              <w:rPr>
                <w:sz w:val="18"/>
                <w:szCs w:val="18"/>
                <w:lang w:eastAsia="zh-CN"/>
              </w:rPr>
              <w:t>1.清单所列项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旧设备拆除、新设备安装、费用均含在此项目总价内</w:t>
            </w:r>
            <w:r>
              <w:rPr>
                <w:rFonts w:hint="eastAsia"/>
                <w:sz w:val="18"/>
                <w:szCs w:val="18"/>
                <w:lang w:eastAsia="zh-CN"/>
              </w:rPr>
              <w:t>;项目涉及到的零星土建（含穿墙孔洞开凿、封堵，电缆沟盖板的揭开与恢复，含部分损坏沟盖板的制安），由中标方进行实施。</w:t>
            </w:r>
          </w:p>
        </w:tc>
      </w:tr>
    </w:tbl>
    <w:p>
      <w:pPr>
        <w:pStyle w:val="47"/>
        <w:autoSpaceDE/>
        <w:autoSpaceDN/>
        <w:spacing w:line="420" w:lineRule="exact"/>
        <w:ind w:left="1004" w:firstLine="0"/>
        <w:jc w:val="both"/>
        <w:rPr>
          <w:rFonts w:cs="Times New Roman"/>
          <w:b/>
          <w:kern w:val="2"/>
          <w:sz w:val="24"/>
          <w:szCs w:val="24"/>
          <w:lang w:eastAsia="zh-CN"/>
        </w:rPr>
      </w:pPr>
    </w:p>
    <w:p>
      <w:pPr>
        <w:autoSpaceDE/>
        <w:autoSpaceDN/>
        <w:spacing w:line="440" w:lineRule="exact"/>
        <w:ind w:firstLine="482" w:firstLineChars="200"/>
        <w:jc w:val="both"/>
        <w:rPr>
          <w:rFonts w:cs="Times New Roman"/>
          <w:b/>
          <w:kern w:val="2"/>
          <w:sz w:val="24"/>
          <w:szCs w:val="24"/>
          <w:lang w:eastAsia="zh-CN"/>
        </w:rPr>
      </w:pPr>
      <w:r>
        <w:rPr>
          <w:rFonts w:hint="eastAsia" w:cs="Times New Roman"/>
          <w:b/>
          <w:kern w:val="2"/>
          <w:sz w:val="24"/>
          <w:szCs w:val="24"/>
          <w:lang w:eastAsia="zh-CN"/>
        </w:rPr>
        <w:t>四、项目安全要求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六、项目环保及现场卫生要求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bookmarkStart w:id="336" w:name="扫描0047"/>
      <w:bookmarkEnd w:id="336"/>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37"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37"/>
    </w:p>
    <w:p>
      <w:pPr>
        <w:spacing w:line="276" w:lineRule="auto"/>
        <w:rPr>
          <w:rFonts w:eastAsia="仿宋" w:asciiTheme="minorEastAsia" w:hAnsiTheme="minorEastAsia"/>
          <w:snapToGrid w:val="0"/>
          <w:sz w:val="24"/>
          <w:szCs w:val="24"/>
          <w:lang w:eastAsia="zh-CN"/>
        </w:rPr>
      </w:pPr>
      <w:bookmarkStart w:id="338" w:name="扫描0048"/>
      <w:bookmarkEnd w:id="33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u w:val="single"/>
          <w:lang w:eastAsia="zh-CN"/>
        </w:rPr>
        <w:t>梁河糖业勐养工厂动力车间2023年低压母线改造设备采购项目</w:t>
      </w:r>
      <w:r>
        <w:rPr>
          <w:rFonts w:hint="eastAsia" w:eastAsia="仿宋" w:asciiTheme="minorEastAsia" w:hAnsiTheme="minorEastAsia"/>
          <w:snapToGrid w:val="0"/>
          <w:sz w:val="36"/>
          <w:szCs w:val="36"/>
          <w:lang w:eastAsia="zh-CN"/>
        </w:rPr>
        <w:t>生产工艺物资采购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39" w:name="扫描0049"/>
      <w:bookmarkEnd w:id="33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40" w:name="扫描0050"/>
      <w:bookmarkEnd w:id="340"/>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41" w:name="_bookmark17"/>
      <w:bookmarkEnd w:id="341"/>
      <w:bookmarkStart w:id="342" w:name="_Toc99394566"/>
      <w:r>
        <w:rPr>
          <w:rFonts w:eastAsia="仿宋" w:asciiTheme="minorEastAsia" w:hAnsiTheme="minorEastAsia"/>
          <w:b/>
          <w:bCs/>
          <w:snapToGrid w:val="0"/>
          <w:sz w:val="32"/>
          <w:szCs w:val="32"/>
          <w:lang w:eastAsia="zh-CN"/>
        </w:rPr>
        <w:t>—、响应函</w:t>
      </w:r>
      <w:bookmarkEnd w:id="34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梁河糖业勐养工厂动力车间2023年低压母线改造设备采购项目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343" w:name="扫描0052"/>
      <w:bookmarkEnd w:id="343"/>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44" w:name="_Toc99394567"/>
      <w:r>
        <w:rPr>
          <w:rFonts w:eastAsia="仿宋" w:asciiTheme="minorEastAsia" w:hAnsiTheme="minorEastAsia"/>
          <w:b/>
          <w:bCs/>
          <w:snapToGrid w:val="0"/>
          <w:sz w:val="32"/>
          <w:szCs w:val="32"/>
          <w:lang w:eastAsia="zh-CN"/>
        </w:rPr>
        <w:t>二、授权委托书</w:t>
      </w:r>
      <w:bookmarkEnd w:id="344"/>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left="220" w:leftChars="1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45" w:name="扫描0053"/>
      <w:bookmarkEnd w:id="345"/>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46" w:name="_Toc99394568"/>
      <w:r>
        <w:rPr>
          <w:rFonts w:eastAsia="仿宋" w:asciiTheme="minorEastAsia" w:hAnsiTheme="minorEastAsia"/>
          <w:b/>
          <w:bCs/>
          <w:snapToGrid w:val="0"/>
          <w:sz w:val="32"/>
          <w:szCs w:val="32"/>
          <w:lang w:eastAsia="zh-CN"/>
        </w:rPr>
        <w:t>三、联合体协议书</w:t>
      </w:r>
      <w:bookmarkEnd w:id="346"/>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eastAsia="仿宋" w:asciiTheme="minorEastAsia" w:hAnsiTheme="minorEastAsia"/>
          <w:snapToGrid w:val="0"/>
          <w:sz w:val="24"/>
          <w:szCs w:val="24"/>
          <w:u w:val="single"/>
          <w:lang w:eastAsia="zh-CN"/>
        </w:rPr>
        <w:t>梁河糖业勐养工厂动力车间2023年低压母线改造设备采购项目</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47" w:name="扫描0054"/>
      <w:bookmarkEnd w:id="347"/>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48" w:name="_Toc99394569"/>
      <w:r>
        <w:rPr>
          <w:rFonts w:eastAsia="仿宋" w:asciiTheme="minorEastAsia" w:hAnsiTheme="minorEastAsia"/>
          <w:b/>
          <w:bCs/>
          <w:snapToGrid w:val="0"/>
          <w:sz w:val="32"/>
          <w:szCs w:val="32"/>
          <w:lang w:eastAsia="zh-CN"/>
        </w:rPr>
        <w:t>四、响应保证金</w:t>
      </w:r>
      <w:bookmarkEnd w:id="34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月</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日</w:t>
      </w:r>
      <w:r>
        <w:rPr>
          <w:rFonts w:eastAsia="仿宋" w:asciiTheme="minorEastAsia" w:hAnsiTheme="minorEastAsia"/>
          <w:snapToGrid w:val="0"/>
          <w:sz w:val="24"/>
          <w:szCs w:val="24"/>
          <w:lang w:eastAsia="zh-CN"/>
        </w:rPr>
        <w:t>参加</w:t>
      </w:r>
      <w:r>
        <w:rPr>
          <w:rFonts w:hint="eastAsia" w:eastAsia="仿宋" w:asciiTheme="minorEastAsia" w:hAnsiTheme="minorEastAsia"/>
          <w:snapToGrid w:val="0"/>
          <w:sz w:val="24"/>
          <w:szCs w:val="24"/>
          <w:u w:val="single"/>
          <w:lang w:eastAsia="zh-CN"/>
        </w:rPr>
        <w:t>梁河糖业勐养工厂动力车间2023年低压母线改造设备采购项目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49" w:name="扫描0055"/>
      <w:bookmarkEnd w:id="349"/>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0" w:name="_bookmark18"/>
      <w:bookmarkEnd w:id="350"/>
      <w:bookmarkStart w:id="351" w:name="_Toc99394570"/>
      <w:r>
        <w:rPr>
          <w:rFonts w:eastAsia="仿宋" w:asciiTheme="minorEastAsia" w:hAnsiTheme="minorEastAsia"/>
          <w:b/>
          <w:bCs/>
          <w:snapToGrid w:val="0"/>
          <w:sz w:val="32"/>
          <w:szCs w:val="32"/>
          <w:lang w:eastAsia="zh-CN"/>
        </w:rPr>
        <w:t>五、商务和技术偏差表</w:t>
      </w:r>
      <w:bookmarkEnd w:id="351"/>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52" w:name="扫描0056"/>
      <w:bookmarkEnd w:id="352"/>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53" w:name="扫描0057"/>
      <w:bookmarkEnd w:id="353"/>
    </w:p>
    <w:p>
      <w:pPr>
        <w:pStyle w:val="3"/>
        <w:jc w:val="center"/>
        <w:rPr>
          <w:rFonts w:eastAsia="仿宋" w:asciiTheme="minorEastAsia" w:hAnsiTheme="minorEastAsia"/>
          <w:b/>
          <w:bCs/>
          <w:snapToGrid w:val="0"/>
          <w:sz w:val="32"/>
          <w:szCs w:val="32"/>
          <w:lang w:eastAsia="zh-CN"/>
        </w:rPr>
      </w:pPr>
      <w:bookmarkStart w:id="354"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54"/>
    </w:p>
    <w:p>
      <w:pPr>
        <w:adjustRightInd w:val="0"/>
        <w:snapToGrid w:val="0"/>
        <w:spacing w:line="276" w:lineRule="auto"/>
        <w:rPr>
          <w:kern w:val="2"/>
          <w:sz w:val="24"/>
          <w:szCs w:val="24"/>
          <w:u w:val="single"/>
          <w:lang w:eastAsia="zh-CN"/>
        </w:rPr>
      </w:pPr>
      <w:bookmarkStart w:id="355" w:name="OLE_LINK95"/>
      <w:bookmarkStart w:id="356" w:name="OLE_LINK96"/>
      <w:r>
        <w:rPr>
          <w:rFonts w:hint="eastAsia"/>
          <w:snapToGrid w:val="0"/>
          <w:sz w:val="24"/>
          <w:szCs w:val="24"/>
          <w:lang w:eastAsia="zh-CN"/>
        </w:rPr>
        <w:t>项目名称：</w:t>
      </w:r>
      <w:r>
        <w:rPr>
          <w:rFonts w:hint="eastAsia"/>
          <w:snapToGrid w:val="0"/>
          <w:sz w:val="24"/>
          <w:szCs w:val="24"/>
          <w:u w:val="single"/>
          <w:lang w:eastAsia="zh-CN"/>
        </w:rPr>
        <w:t>梁河糖业勐养工厂动力车间2023年低压母线改造设备采购项目</w:t>
      </w:r>
    </w:p>
    <w:tbl>
      <w:tblPr>
        <w:tblStyle w:val="32"/>
        <w:tblW w:w="14585" w:type="dxa"/>
        <w:tblInd w:w="-48" w:type="dxa"/>
        <w:tblLayout w:type="fixed"/>
        <w:tblCellMar>
          <w:top w:w="0" w:type="dxa"/>
          <w:left w:w="108" w:type="dxa"/>
          <w:bottom w:w="0" w:type="dxa"/>
          <w:right w:w="108" w:type="dxa"/>
        </w:tblCellMar>
      </w:tblPr>
      <w:tblGrid>
        <w:gridCol w:w="656"/>
        <w:gridCol w:w="2401"/>
        <w:gridCol w:w="2380"/>
        <w:gridCol w:w="1126"/>
        <w:gridCol w:w="1274"/>
        <w:gridCol w:w="2566"/>
        <w:gridCol w:w="4182"/>
      </w:tblGrid>
      <w:tr>
        <w:tblPrEx>
          <w:tblCellMar>
            <w:top w:w="0" w:type="dxa"/>
            <w:left w:w="108" w:type="dxa"/>
            <w:bottom w:w="0" w:type="dxa"/>
            <w:right w:w="108" w:type="dxa"/>
          </w:tblCellMar>
        </w:tblPrEx>
        <w:trPr>
          <w:trHeight w:val="642"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名称</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型号规格</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单位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数量</w:t>
            </w:r>
          </w:p>
        </w:tc>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含税金额（元）</w:t>
            </w:r>
          </w:p>
        </w:tc>
        <w:tc>
          <w:tcPr>
            <w:tcW w:w="4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备注</w:t>
            </w:r>
          </w:p>
        </w:tc>
      </w:tr>
      <w:tr>
        <w:tblPrEx>
          <w:tblCellMar>
            <w:top w:w="0" w:type="dxa"/>
            <w:left w:w="108" w:type="dxa"/>
            <w:bottom w:w="0" w:type="dxa"/>
            <w:right w:w="108" w:type="dxa"/>
          </w:tblCellMar>
        </w:tblPrEx>
        <w:trPr>
          <w:trHeight w:val="30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sz w:val="30"/>
                <w:szCs w:val="30"/>
                <w:lang w:eastAsia="zh-CN"/>
              </w:rPr>
              <w:t>梁河糖业勐养工厂动力车间2023年低压母线改造设备采购项目</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p>
        </w:tc>
      </w:tr>
      <w:tr>
        <w:tblPrEx>
          <w:tblCellMar>
            <w:top w:w="0" w:type="dxa"/>
            <w:left w:w="108" w:type="dxa"/>
            <w:bottom w:w="0" w:type="dxa"/>
            <w:right w:w="108" w:type="dxa"/>
          </w:tblCellMar>
        </w:tblPrEx>
        <w:trPr>
          <w:trHeight w:val="306" w:hRule="atLeast"/>
        </w:trPr>
        <w:tc>
          <w:tcPr>
            <w:tcW w:w="14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总金额（含税）大写:</w:t>
            </w:r>
          </w:p>
        </w:tc>
      </w:tr>
      <w:tr>
        <w:tblPrEx>
          <w:tblCellMar>
            <w:top w:w="0" w:type="dxa"/>
            <w:left w:w="108" w:type="dxa"/>
            <w:bottom w:w="0" w:type="dxa"/>
            <w:right w:w="108" w:type="dxa"/>
          </w:tblCellMar>
        </w:tblPrEx>
        <w:trPr>
          <w:trHeight w:val="306" w:hRule="atLeast"/>
        </w:trPr>
        <w:tc>
          <w:tcPr>
            <w:tcW w:w="14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1、不含税金额   元，税额    元（  %增值税专用发票）。</w:t>
            </w:r>
          </w:p>
          <w:p>
            <w:pPr>
              <w:widowControl/>
              <w:jc w:val="both"/>
              <w:textAlignment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2、费用已包含招标文件中要求的所有货物、设备或工程内容、运输、卸车、试运行、验收、服务等一切费用，甲方除本合同总金额外无需支付任何费用。</w:t>
            </w:r>
          </w:p>
        </w:tc>
      </w:tr>
    </w:tbl>
    <w:p>
      <w:pPr>
        <w:adjustRightInd w:val="0"/>
        <w:snapToGrid w:val="0"/>
        <w:spacing w:line="276" w:lineRule="auto"/>
        <w:rPr>
          <w:kern w:val="2"/>
          <w:sz w:val="24"/>
          <w:szCs w:val="24"/>
          <w:u w:val="single"/>
          <w:lang w:eastAsia="zh-CN"/>
        </w:rPr>
      </w:pPr>
    </w:p>
    <w:p>
      <w:pPr>
        <w:adjustRightInd w:val="0"/>
        <w:snapToGrid w:val="0"/>
        <w:spacing w:line="276" w:lineRule="auto"/>
        <w:rPr>
          <w:kern w:val="2"/>
          <w:sz w:val="24"/>
          <w:szCs w:val="24"/>
          <w:u w:val="single"/>
          <w:lang w:eastAsia="zh-CN"/>
        </w:rPr>
      </w:pPr>
    </w:p>
    <w:bookmarkEnd w:id="355"/>
    <w:bookmarkEnd w:id="356"/>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w:t>
      </w:r>
      <w:r>
        <w:rPr>
          <w:rFonts w:hint="eastAsia" w:eastAsia="仿宋"/>
          <w:lang w:eastAsia="zh-CN"/>
        </w:rPr>
        <w:t xml:space="preserve">  </w:t>
      </w:r>
      <w:r>
        <w:rPr>
          <w:rFonts w:eastAsia="仿宋"/>
          <w:lang w:eastAsia="zh-CN"/>
        </w:rPr>
        <w:t>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highlight w:val="green"/>
          <w:lang w:eastAsia="zh-CN"/>
        </w:rPr>
      </w:pPr>
      <w:bookmarkStart w:id="357" w:name="扫描0058"/>
      <w:bookmarkEnd w:id="357"/>
      <w:bookmarkStart w:id="358" w:name="扫描0059"/>
      <w:bookmarkEnd w:id="358"/>
    </w:p>
    <w:p>
      <w:pPr>
        <w:pStyle w:val="3"/>
        <w:jc w:val="center"/>
        <w:rPr>
          <w:rFonts w:eastAsia="仿宋" w:asciiTheme="minorEastAsia" w:hAnsiTheme="minorEastAsia"/>
          <w:b/>
          <w:bCs/>
          <w:snapToGrid w:val="0"/>
          <w:sz w:val="32"/>
          <w:szCs w:val="32"/>
          <w:lang w:eastAsia="zh-CN"/>
        </w:rPr>
      </w:pPr>
      <w:bookmarkStart w:id="359"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60" w:name="OLE_LINK98"/>
      <w:bookmarkStart w:id="361" w:name="OLE_LINK97"/>
      <w:r>
        <w:rPr>
          <w:rFonts w:hint="eastAsia" w:eastAsia="仿宋" w:asciiTheme="minorEastAsia" w:hAnsiTheme="minorEastAsia"/>
          <w:b/>
          <w:bCs/>
          <w:snapToGrid w:val="0"/>
          <w:sz w:val="32"/>
          <w:szCs w:val="32"/>
          <w:lang w:eastAsia="zh-CN"/>
        </w:rPr>
        <w:t>响应报价明细表</w:t>
      </w:r>
      <w:bookmarkEnd w:id="359"/>
      <w:bookmarkEnd w:id="360"/>
      <w:bookmarkEnd w:id="361"/>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ascii="仿宋" w:hAnsi="仿宋" w:eastAsia="仿宋" w:cs="仿宋"/>
          <w:snapToGrid w:val="0"/>
          <w:sz w:val="24"/>
          <w:szCs w:val="24"/>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snapToGrid w:val="0"/>
          <w:sz w:val="24"/>
          <w:szCs w:val="24"/>
          <w:u w:val="single"/>
          <w:lang w:eastAsia="zh-CN"/>
        </w:rPr>
        <w:t>梁河糖业勐养工厂动力车间2023年低压母线改造设备采购项目</w:t>
      </w:r>
    </w:p>
    <w:tbl>
      <w:tblPr>
        <w:tblStyle w:val="32"/>
        <w:tblW w:w="9229" w:type="dxa"/>
        <w:tblInd w:w="93" w:type="dxa"/>
        <w:tblLayout w:type="autofit"/>
        <w:tblCellMar>
          <w:top w:w="0" w:type="dxa"/>
          <w:left w:w="108" w:type="dxa"/>
          <w:bottom w:w="0" w:type="dxa"/>
          <w:right w:w="108" w:type="dxa"/>
        </w:tblCellMar>
      </w:tblPr>
      <w:tblGrid>
        <w:gridCol w:w="485"/>
        <w:gridCol w:w="1723"/>
        <w:gridCol w:w="1178"/>
        <w:gridCol w:w="471"/>
        <w:gridCol w:w="576"/>
        <w:gridCol w:w="809"/>
        <w:gridCol w:w="756"/>
        <w:gridCol w:w="3231"/>
      </w:tblGrid>
      <w:tr>
        <w:tblPrEx>
          <w:tblCellMar>
            <w:top w:w="0" w:type="dxa"/>
            <w:left w:w="108" w:type="dxa"/>
            <w:bottom w:w="0" w:type="dxa"/>
            <w:right w:w="108" w:type="dxa"/>
          </w:tblCellMar>
        </w:tblPrEx>
        <w:trPr>
          <w:trHeight w:val="675" w:hRule="atLeast"/>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序号</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名称</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型号规格（主要指标和技术要求）</w:t>
            </w: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单位</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数量</w:t>
            </w:r>
          </w:p>
        </w:tc>
        <w:tc>
          <w:tcPr>
            <w:tcW w:w="809" w:type="dxa"/>
            <w:tcBorders>
              <w:top w:val="single" w:color="auto" w:sz="4" w:space="0"/>
              <w:left w:val="nil"/>
              <w:bottom w:val="single" w:color="auto" w:sz="4" w:space="0"/>
              <w:right w:val="single" w:color="auto" w:sz="4" w:space="0"/>
            </w:tcBorders>
            <w:vAlign w:val="center"/>
          </w:tcPr>
          <w:p>
            <w:pPr>
              <w:adjustRightInd w:val="0"/>
              <w:jc w:val="center"/>
              <w:rPr>
                <w:rFonts w:hAnsi="Times New Roman"/>
                <w:color w:val="000000"/>
                <w:sz w:val="18"/>
                <w:szCs w:val="18"/>
                <w:lang w:eastAsia="zh-CN"/>
              </w:rPr>
            </w:pPr>
            <w:r>
              <w:rPr>
                <w:rFonts w:hint="eastAsia" w:hAnsi="Times New Roman"/>
                <w:color w:val="000000"/>
                <w:sz w:val="18"/>
                <w:szCs w:val="18"/>
                <w:lang w:eastAsia="zh-CN"/>
              </w:rPr>
              <w:t>单价（元）</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Ansi="Times New Roman"/>
                <w:color w:val="000000"/>
                <w:sz w:val="18"/>
                <w:szCs w:val="18"/>
                <w:lang w:eastAsia="zh-CN"/>
              </w:rPr>
            </w:pPr>
            <w:r>
              <w:rPr>
                <w:rFonts w:hint="eastAsia" w:hAnsi="Times New Roman"/>
                <w:color w:val="000000"/>
                <w:sz w:val="18"/>
                <w:szCs w:val="18"/>
                <w:lang w:eastAsia="zh-CN"/>
              </w:rPr>
              <w:t>总价（元）</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备注</w:t>
            </w:r>
          </w:p>
        </w:tc>
      </w:tr>
      <w:tr>
        <w:tblPrEx>
          <w:tblCellMar>
            <w:top w:w="0" w:type="dxa"/>
            <w:left w:w="108" w:type="dxa"/>
            <w:bottom w:w="0" w:type="dxa"/>
            <w:right w:w="108" w:type="dxa"/>
          </w:tblCellMar>
        </w:tblPrEx>
        <w:trPr>
          <w:trHeight w:val="683"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2901"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勐养工厂动力车间电力系统供电系统主母线槽改造项目</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　</w:t>
            </w:r>
          </w:p>
        </w:tc>
      </w:tr>
      <w:tr>
        <w:tblPrEx>
          <w:tblCellMar>
            <w:top w:w="0" w:type="dxa"/>
            <w:left w:w="108" w:type="dxa"/>
            <w:bottom w:w="0" w:type="dxa"/>
            <w:right w:w="108" w:type="dxa"/>
          </w:tblCellMar>
        </w:tblPrEx>
        <w:trPr>
          <w:trHeight w:val="672"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一</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rPr>
                <w:b/>
                <w:bCs/>
                <w:sz w:val="18"/>
                <w:szCs w:val="18"/>
                <w:lang w:eastAsia="zh-CN"/>
              </w:rPr>
            </w:pPr>
            <w:r>
              <w:rPr>
                <w:rFonts w:hint="eastAsia"/>
                <w:b/>
                <w:bCs/>
                <w:sz w:val="18"/>
                <w:szCs w:val="18"/>
                <w:lang w:eastAsia="zh-CN"/>
              </w:rPr>
              <w:t>拆除旧设备</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FF0000"/>
                <w:sz w:val="18"/>
                <w:szCs w:val="18"/>
                <w:lang w:eastAsia="zh-CN"/>
              </w:rPr>
            </w:pPr>
            <w:r>
              <w:rPr>
                <w:rFonts w:hint="eastAsia"/>
                <w:color w:val="FF0000"/>
                <w:sz w:val="18"/>
                <w:szCs w:val="18"/>
                <w:lang w:eastAsia="zh-CN"/>
              </w:rPr>
              <w:t>　</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809" w:type="dxa"/>
            <w:tcBorders>
              <w:top w:val="single" w:color="auto" w:sz="4" w:space="0"/>
              <w:left w:val="nil"/>
              <w:bottom w:val="single" w:color="auto" w:sz="4" w:space="0"/>
              <w:right w:val="single" w:color="auto" w:sz="4" w:space="0"/>
            </w:tcBorders>
          </w:tcPr>
          <w:p>
            <w:pPr>
              <w:widowControl/>
              <w:autoSpaceDE/>
              <w:autoSpaceDN/>
              <w:jc w:val="both"/>
              <w:rPr>
                <w:color w:val="FF0000"/>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color w:val="FF0000"/>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拆除的旧设备、元器件由中标方分类、拉运至指定地点摆放（含及垃圾清运）</w:t>
            </w:r>
          </w:p>
        </w:tc>
      </w:tr>
      <w:tr>
        <w:tblPrEx>
          <w:tblCellMar>
            <w:top w:w="0" w:type="dxa"/>
            <w:left w:w="108" w:type="dxa"/>
            <w:bottom w:w="0" w:type="dxa"/>
            <w:right w:w="108" w:type="dxa"/>
          </w:tblCellMar>
        </w:tblPrEx>
        <w:trPr>
          <w:trHeight w:val="1103"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电力电缆拆除</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YJLV-1*400mm²</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550</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拆除1000KVA外电变低压侧至外电联络低压配电柜；1600KVA外电联络变低压侧至外电联络低压配电柜；外电联络低压配电柜至动力低压配电室之间主电缆。</w:t>
            </w:r>
          </w:p>
        </w:tc>
      </w:tr>
      <w:tr>
        <w:tblPrEx>
          <w:tblCellMar>
            <w:top w:w="0" w:type="dxa"/>
            <w:left w:w="108" w:type="dxa"/>
            <w:bottom w:w="0" w:type="dxa"/>
            <w:right w:w="108" w:type="dxa"/>
          </w:tblCellMar>
        </w:tblPrEx>
        <w:trPr>
          <w:trHeight w:val="578"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2</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旧母排拆除</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809" w:type="dxa"/>
            <w:tcBorders>
              <w:top w:val="single" w:color="auto" w:sz="4" w:space="0"/>
              <w:left w:val="nil"/>
              <w:bottom w:val="single" w:color="auto" w:sz="4" w:space="0"/>
              <w:right w:val="single" w:color="auto" w:sz="4" w:space="0"/>
            </w:tcBorders>
          </w:tcPr>
          <w:p>
            <w:pPr>
              <w:widowControl/>
              <w:autoSpaceDE/>
              <w:autoSpaceDN/>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sz w:val="18"/>
                <w:szCs w:val="18"/>
                <w:lang w:eastAsia="zh-CN"/>
              </w:rPr>
            </w:pPr>
            <w:r>
              <w:rPr>
                <w:rFonts w:hint="eastAsia"/>
                <w:sz w:val="18"/>
                <w:szCs w:val="18"/>
                <w:lang w:eastAsia="zh-CN"/>
              </w:rPr>
              <w:t>拆除315KVA检修变低压侧至动力低压配电室出线柜母线、铝排、支撑架拆除。</w:t>
            </w:r>
          </w:p>
        </w:tc>
      </w:tr>
      <w:tr>
        <w:tblPrEx>
          <w:tblCellMar>
            <w:top w:w="0" w:type="dxa"/>
            <w:left w:w="108" w:type="dxa"/>
            <w:bottom w:w="0" w:type="dxa"/>
            <w:right w:w="108" w:type="dxa"/>
          </w:tblCellMar>
        </w:tblPrEx>
        <w:trPr>
          <w:trHeight w:val="589"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二</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新增封闭式母线槽、母排</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809" w:type="dxa"/>
            <w:tcBorders>
              <w:top w:val="single" w:color="auto" w:sz="4" w:space="0"/>
              <w:left w:val="nil"/>
              <w:bottom w:val="single" w:color="auto" w:sz="4" w:space="0"/>
              <w:right w:val="single" w:color="auto" w:sz="4" w:space="0"/>
            </w:tcBorders>
          </w:tcPr>
          <w:p>
            <w:pPr>
              <w:widowControl/>
              <w:autoSpaceDE/>
              <w:autoSpaceDN/>
              <w:jc w:val="both"/>
              <w:rPr>
                <w:color w:val="FF0000"/>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color w:val="FF0000"/>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color w:val="FF0000"/>
                <w:sz w:val="18"/>
                <w:szCs w:val="18"/>
                <w:lang w:eastAsia="zh-CN"/>
              </w:rPr>
            </w:pPr>
            <w:r>
              <w:rPr>
                <w:rFonts w:hint="eastAsia"/>
                <w:color w:val="FF0000"/>
                <w:sz w:val="18"/>
                <w:szCs w:val="18"/>
                <w:lang w:eastAsia="zh-CN"/>
              </w:rPr>
              <w:t>包工包料</w:t>
            </w:r>
          </w:p>
        </w:tc>
      </w:tr>
      <w:tr>
        <w:tblPrEx>
          <w:tblCellMar>
            <w:top w:w="0" w:type="dxa"/>
            <w:left w:w="108" w:type="dxa"/>
            <w:bottom w:w="0" w:type="dxa"/>
            <w:right w:w="108" w:type="dxa"/>
          </w:tblCellMar>
        </w:tblPrEx>
        <w:trPr>
          <w:trHeight w:val="1129"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1000KVA外电变、1600KVA联络变低压侧至外电联络低压配电柜之间的低压主母线，采用304不锈钢材质，钢板厚度≧1.5mm防护等级I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009"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2</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联络柜（外电低压联络柜1AA、2AA）母排改造</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根据母线实际走向进行改造，改造要求必须符合电气设备制造相关标准和规范，主母排（材质T2紫铜，含铜量≥99.96%，导电率98%，镀锡加绝缘热缩套管（含连接、支撑配件），国优。</w:t>
            </w:r>
          </w:p>
        </w:tc>
      </w:tr>
      <w:tr>
        <w:tblPrEx>
          <w:tblCellMar>
            <w:top w:w="0" w:type="dxa"/>
            <w:left w:w="108" w:type="dxa"/>
            <w:bottom w:w="0" w:type="dxa"/>
            <w:right w:w="108" w:type="dxa"/>
          </w:tblCellMar>
        </w:tblPrEx>
        <w:trPr>
          <w:trHeight w:val="1200"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16.3</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外电低压联络柜至动力车间电源进线柜主母线户内段，母线槽需防尘、防水，采用304不锈钢材质，钢板厚度≧1.5mm防护等级I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152"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4</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3200A</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9</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外电低压联络柜至动力车间电源进线柜主母线户外段，母线槽需防尘、防水，采用304不锈钢材质，钢板厚度≧1.5mm防护等级I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069"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封闭式母线槽</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1000A</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12</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检修变低压出线柜至检修变低侧主母线段，母线槽需防尘、防水，采用304不锈钢材质，钢板厚度≧1.5mm防护等级I</w:t>
            </w:r>
            <w:r>
              <w:rPr>
                <w:sz w:val="18"/>
                <w:szCs w:val="18"/>
                <w:lang w:eastAsia="zh-CN"/>
              </w:rPr>
              <w:t>P55</w:t>
            </w:r>
            <w:r>
              <w:rPr>
                <w:rFonts w:hint="eastAsia"/>
                <w:sz w:val="18"/>
                <w:szCs w:val="18"/>
                <w:lang w:eastAsia="zh-CN"/>
              </w:rPr>
              <w:t>,主母排（材质T2紫铜，含铜量≥99.96%，导电率98%，镀锡加绝缘热缩套管（含连接、支撑配件），国优。</w:t>
            </w:r>
          </w:p>
        </w:tc>
      </w:tr>
      <w:tr>
        <w:tblPrEx>
          <w:tblCellMar>
            <w:top w:w="0" w:type="dxa"/>
            <w:left w:w="108" w:type="dxa"/>
            <w:bottom w:w="0" w:type="dxa"/>
            <w:right w:w="108" w:type="dxa"/>
          </w:tblCellMar>
        </w:tblPrEx>
        <w:trPr>
          <w:trHeight w:val="1118"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三</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1000KVA外电变压器、1600KVA外电联络变压器、315KVA检修变压器中性点、保护接地排改造</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对原腐蚀、变形的接地网重新制安。（包工包料）</w:t>
            </w:r>
          </w:p>
        </w:tc>
      </w:tr>
      <w:tr>
        <w:tblPrEx>
          <w:tblCellMar>
            <w:top w:w="0" w:type="dxa"/>
            <w:left w:w="108" w:type="dxa"/>
            <w:bottom w:w="0" w:type="dxa"/>
            <w:right w:w="108" w:type="dxa"/>
          </w:tblCellMar>
        </w:tblPrEx>
        <w:trPr>
          <w:trHeight w:val="492"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18"/>
                <w:szCs w:val="18"/>
                <w:lang w:eastAsia="zh-CN"/>
              </w:rPr>
            </w:pPr>
            <w:r>
              <w:rPr>
                <w:rFonts w:hint="eastAsia"/>
                <w:b/>
                <w:bCs/>
                <w:sz w:val="18"/>
                <w:szCs w:val="18"/>
                <w:lang w:eastAsia="zh-CN"/>
              </w:rPr>
              <w:t>四</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b/>
                <w:bCs/>
                <w:sz w:val="18"/>
                <w:szCs w:val="18"/>
                <w:lang w:eastAsia="zh-CN"/>
              </w:rPr>
            </w:pPr>
            <w:r>
              <w:rPr>
                <w:rFonts w:hint="eastAsia"/>
                <w:b/>
                <w:bCs/>
                <w:sz w:val="18"/>
                <w:szCs w:val="18"/>
                <w:lang w:eastAsia="zh-CN"/>
              </w:rPr>
              <w:t>辅材</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　</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　</w:t>
            </w:r>
          </w:p>
        </w:tc>
      </w:tr>
      <w:tr>
        <w:tblPrEx>
          <w:tblCellMar>
            <w:top w:w="0" w:type="dxa"/>
            <w:left w:w="108" w:type="dxa"/>
            <w:bottom w:w="0" w:type="dxa"/>
            <w:right w:w="108" w:type="dxa"/>
          </w:tblCellMar>
        </w:tblPrEx>
        <w:trPr>
          <w:trHeight w:val="372"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6</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槽钢</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70</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用于制作封闭母线桥支撑架或电柜基础，国优。</w:t>
            </w:r>
          </w:p>
        </w:tc>
      </w:tr>
      <w:tr>
        <w:tblPrEx>
          <w:tblCellMar>
            <w:top w:w="0" w:type="dxa"/>
            <w:left w:w="108" w:type="dxa"/>
            <w:bottom w:w="0" w:type="dxa"/>
            <w:right w:w="108" w:type="dxa"/>
          </w:tblCellMar>
        </w:tblPrEx>
        <w:trPr>
          <w:trHeight w:val="349"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7</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不锈钢角钢</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50*50*5mm</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106</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用于制作封闭母线桥支撑架，国优。</w:t>
            </w:r>
          </w:p>
        </w:tc>
      </w:tr>
      <w:tr>
        <w:tblPrEx>
          <w:tblCellMar>
            <w:top w:w="0" w:type="dxa"/>
            <w:left w:w="108" w:type="dxa"/>
            <w:bottom w:w="0" w:type="dxa"/>
            <w:right w:w="108" w:type="dxa"/>
          </w:tblCellMar>
        </w:tblPrEx>
        <w:trPr>
          <w:trHeight w:val="349"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8</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镀锌扁铁</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40*4</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米</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128</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用于接地网，国优。</w:t>
            </w:r>
          </w:p>
        </w:tc>
      </w:tr>
      <w:tr>
        <w:tblPrEx>
          <w:tblCellMar>
            <w:top w:w="0" w:type="dxa"/>
            <w:left w:w="108" w:type="dxa"/>
            <w:bottom w:w="0" w:type="dxa"/>
            <w:right w:w="108" w:type="dxa"/>
          </w:tblCellMar>
        </w:tblPrEx>
        <w:trPr>
          <w:trHeight w:val="1272" w:hRule="atLeast"/>
        </w:trPr>
        <w:tc>
          <w:tcPr>
            <w:tcW w:w="48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13</w:t>
            </w:r>
          </w:p>
        </w:tc>
        <w:tc>
          <w:tcPr>
            <w:tcW w:w="1723" w:type="dxa"/>
            <w:tcBorders>
              <w:top w:val="nil"/>
              <w:left w:val="nil"/>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安装辅材及附件</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连接螺栓螺母、金属膨胀螺栓、热缩套管、绝缘胶带、绝缘防火泥。</w:t>
            </w:r>
          </w:p>
        </w:tc>
        <w:tc>
          <w:tcPr>
            <w:tcW w:w="47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项</w:t>
            </w:r>
          </w:p>
        </w:tc>
        <w:tc>
          <w:tcPr>
            <w:tcW w:w="5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8"/>
                <w:szCs w:val="18"/>
                <w:lang w:eastAsia="zh-CN"/>
              </w:rPr>
            </w:pPr>
            <w:r>
              <w:rPr>
                <w:rFonts w:hint="eastAsia"/>
                <w:sz w:val="18"/>
                <w:szCs w:val="18"/>
                <w:lang w:eastAsia="zh-CN"/>
              </w:rPr>
              <w:t>1</w:t>
            </w:r>
          </w:p>
        </w:tc>
        <w:tc>
          <w:tcPr>
            <w:tcW w:w="809" w:type="dxa"/>
            <w:tcBorders>
              <w:top w:val="single" w:color="auto" w:sz="4" w:space="0"/>
              <w:left w:val="nil"/>
              <w:bottom w:val="single" w:color="auto" w:sz="4" w:space="0"/>
              <w:right w:val="single" w:color="auto" w:sz="4" w:space="0"/>
            </w:tcBorders>
          </w:tcPr>
          <w:p>
            <w:pPr>
              <w:widowControl/>
              <w:autoSpaceDE/>
              <w:autoSpaceDN/>
              <w:jc w:val="both"/>
              <w:rPr>
                <w:sz w:val="18"/>
                <w:szCs w:val="18"/>
                <w:lang w:eastAsia="zh-CN"/>
              </w:rPr>
            </w:pPr>
          </w:p>
        </w:tc>
        <w:tc>
          <w:tcPr>
            <w:tcW w:w="756" w:type="dxa"/>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p>
        </w:tc>
        <w:tc>
          <w:tcPr>
            <w:tcW w:w="323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both"/>
              <w:rPr>
                <w:sz w:val="18"/>
                <w:szCs w:val="18"/>
                <w:lang w:eastAsia="zh-CN"/>
              </w:rPr>
            </w:pPr>
            <w:r>
              <w:rPr>
                <w:rFonts w:hint="eastAsia"/>
                <w:sz w:val="18"/>
                <w:szCs w:val="18"/>
                <w:lang w:eastAsia="zh-CN"/>
              </w:rPr>
              <w:t>所有材料需符合国家标准，国优。</w:t>
            </w:r>
          </w:p>
        </w:tc>
      </w:tr>
      <w:tr>
        <w:tblPrEx>
          <w:tblCellMar>
            <w:top w:w="0" w:type="dxa"/>
            <w:left w:w="108" w:type="dxa"/>
            <w:bottom w:w="0" w:type="dxa"/>
            <w:right w:w="108" w:type="dxa"/>
          </w:tblCellMar>
        </w:tblPrEx>
        <w:trPr>
          <w:trHeight w:val="623" w:hRule="atLeast"/>
        </w:trPr>
        <w:tc>
          <w:tcPr>
            <w:tcW w:w="9229" w:type="dxa"/>
            <w:gridSpan w:val="8"/>
            <w:tcBorders>
              <w:top w:val="nil"/>
              <w:left w:val="single" w:color="auto" w:sz="4" w:space="0"/>
              <w:bottom w:val="single" w:color="auto" w:sz="4" w:space="0"/>
              <w:right w:val="single" w:color="auto" w:sz="4" w:space="0"/>
            </w:tcBorders>
          </w:tcPr>
          <w:p>
            <w:pPr>
              <w:widowControl/>
              <w:autoSpaceDE/>
              <w:autoSpaceDN/>
              <w:jc w:val="both"/>
              <w:rPr>
                <w:sz w:val="18"/>
                <w:szCs w:val="18"/>
                <w:lang w:eastAsia="zh-CN"/>
              </w:rPr>
            </w:pPr>
            <w:r>
              <w:rPr>
                <w:rFonts w:hint="eastAsia"/>
                <w:sz w:val="18"/>
                <w:szCs w:val="18"/>
                <w:lang w:eastAsia="zh-CN"/>
              </w:rPr>
              <w:t>说明：</w:t>
            </w:r>
            <w:r>
              <w:rPr>
                <w:sz w:val="18"/>
                <w:szCs w:val="18"/>
                <w:lang w:eastAsia="zh-CN"/>
              </w:rPr>
              <w:t>1.清单所列项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旧设备拆除、新设备安装、费用均含在此项目总价内</w:t>
            </w:r>
            <w:r>
              <w:rPr>
                <w:rFonts w:hint="eastAsia"/>
                <w:sz w:val="18"/>
                <w:szCs w:val="18"/>
                <w:lang w:eastAsia="zh-CN"/>
              </w:rPr>
              <w:t>;项目涉及到的零星土建（含穿墙孔洞开凿、封堵，电缆沟盖板的揭开与恢复，含部分损坏沟盖板的制安），由中标方进行实施。</w:t>
            </w:r>
          </w:p>
        </w:tc>
      </w:tr>
    </w:tbl>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color w:val="FF0000"/>
          <w:kern w:val="2"/>
          <w:sz w:val="24"/>
          <w:szCs w:val="24"/>
          <w:u w:val="single"/>
          <w:lang w:eastAsia="zh-CN"/>
        </w:rPr>
      </w:pPr>
      <w:r>
        <w:rPr>
          <w:rFonts w:hint="eastAsia" w:ascii="仿宋" w:hAnsi="仿宋" w:eastAsia="仿宋" w:cs="仿宋"/>
          <w:color w:val="FF0000"/>
          <w:kern w:val="2"/>
          <w:sz w:val="24"/>
          <w:szCs w:val="24"/>
          <w:u w:val="single"/>
          <w:lang w:eastAsia="zh-CN"/>
        </w:rPr>
        <w:t>注：响应报价明细表中总合计要与“相应报价表”中总合计一致，供应商根据自身提供的材料品牌修改备注栏品牌</w:t>
      </w: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color w:val="FF0000"/>
          <w:kern w:val="2"/>
          <w:sz w:val="24"/>
          <w:szCs w:val="24"/>
          <w:u w:val="single"/>
          <w:lang w:eastAsia="zh-CN"/>
        </w:rPr>
      </w:pPr>
    </w:p>
    <w:p>
      <w:pPr>
        <w:adjustRightInd w:val="0"/>
        <w:snapToGrid w:val="0"/>
        <w:spacing w:line="276" w:lineRule="auto"/>
        <w:rPr>
          <w:rFonts w:cs="Times New Roman"/>
          <w:kern w:val="2"/>
          <w:sz w:val="24"/>
          <w:szCs w:val="24"/>
          <w:u w:val="single"/>
          <w:lang w:eastAsia="zh-CN"/>
        </w:rPr>
      </w:pPr>
    </w:p>
    <w:p>
      <w:pPr>
        <w:spacing w:line="360" w:lineRule="auto"/>
        <w:jc w:val="both"/>
        <w:rPr>
          <w:rFonts w:eastAsia="仿宋" w:asciiTheme="minorEastAsia" w:hAnsiTheme="minorEastAsia"/>
          <w:b/>
          <w:bCs/>
          <w:snapToGrid w:val="0"/>
          <w:sz w:val="32"/>
          <w:szCs w:val="32"/>
          <w:lang w:eastAsia="zh-CN"/>
        </w:rPr>
      </w:pPr>
      <w:bookmarkStart w:id="362" w:name="_bookmark20"/>
      <w:bookmarkEnd w:id="362"/>
      <w:bookmarkStart w:id="363"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63"/>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64" w:name="扫描0064"/>
      <w:bookmarkEnd w:id="36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hint="eastAsia"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65" w:name="扫描0066"/>
      <w:bookmarkEnd w:id="36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66"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6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67" w:name="扫描0069"/>
      <w:bookmarkEnd w:id="36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8" w:name="_bookmark23"/>
      <w:bookmarkEnd w:id="368"/>
      <w:bookmarkStart w:id="369"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6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 w:hAnsi="仿宋" w:eastAsia="仿宋" w:cs="仿宋"/>
          <w:snapToGrid w:val="0"/>
          <w:sz w:val="24"/>
          <w:szCs w:val="24"/>
          <w:u w:val="single"/>
          <w:lang w:eastAsia="zh-CN"/>
        </w:rPr>
        <w:t>梁河糖业勐养工厂动力车间2023年低压母线改造设备采购项目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0" w:name="_Toc99394576"/>
      <w:r>
        <w:rPr>
          <w:rFonts w:hint="eastAsia" w:eastAsia="仿宋" w:asciiTheme="minorEastAsia" w:hAnsiTheme="minorEastAsia"/>
          <w:b/>
          <w:bCs/>
          <w:snapToGrid w:val="0"/>
          <w:sz w:val="32"/>
          <w:szCs w:val="32"/>
          <w:lang w:eastAsia="zh-CN"/>
        </w:rPr>
        <w:t>十一、保密承诺书</w:t>
      </w:r>
      <w:bookmarkEnd w:id="370"/>
    </w:p>
    <w:p>
      <w:pPr>
        <w:rPr>
          <w:rFonts w:eastAsia="仿宋"/>
          <w:lang w:eastAsia="zh-CN"/>
        </w:rPr>
      </w:pPr>
    </w:p>
    <w:p>
      <w:pPr>
        <w:pStyle w:val="11"/>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highlight w:val="yellow"/>
          <w:u w:val="single"/>
          <w:lang w:eastAsia="zh-CN"/>
        </w:rPr>
        <w:t>中粮</w:t>
      </w:r>
      <w:r>
        <w:rPr>
          <w:rFonts w:hint="eastAsia" w:ascii="仿宋" w:hAnsi="仿宋" w:eastAsia="仿宋" w:cs="仿宋"/>
          <w:snapToGrid w:val="0"/>
          <w:sz w:val="24"/>
          <w:szCs w:val="24"/>
          <w:u w:val="single"/>
          <w:lang w:eastAsia="zh-CN"/>
        </w:rPr>
        <w:t>梁河糖业勐养工厂动力车间2023年低压母线改造设备采购项目</w:t>
      </w:r>
      <w:r>
        <w:rPr>
          <w:rFonts w:hint="eastAsia" w:eastAsia="仿宋" w:cs="仿宋_GB2312" w:asciiTheme="minorEastAsia" w:hAnsiTheme="minorEastAsia"/>
          <w:sz w:val="24"/>
          <w:szCs w:val="24"/>
          <w:lang w:eastAsia="zh-CN"/>
        </w:rPr>
        <w:t>采购活动，我方现就有关保密义务事项作出如下承诺：</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1"/>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eastAsia="zh-CN"/>
              </w:rPr>
              <w:t xml:space="preserve"> / </w:t>
            </w:r>
            <w:r>
              <w:rPr>
                <w:rFonts w:hint="eastAsia"/>
                <w:b/>
                <w:bCs/>
                <w:sz w:val="24"/>
                <w:szCs w:val="24"/>
                <w:lang w:eastAsia="zh-CN"/>
              </w:rPr>
              <w:t>98</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62</w:t>
    </w:r>
    <w:r>
      <w:rPr>
        <w:sz w:val="18"/>
        <w:szCs w:val="18"/>
        <w:lang w:eastAsia="zh-CN"/>
      </w:rPr>
      <w:fldChar w:fldCharType="end"/>
    </w:r>
    <w:r>
      <w:rPr>
        <w:rFonts w:hint="eastAsia"/>
      </w:rPr>
      <w:t xml:space="preserve"> 页 共</w:t>
    </w:r>
    <w:r>
      <w:rPr>
        <w:rFonts w:hint="eastAsia"/>
        <w:lang w:eastAsia="zh-CN"/>
      </w:rPr>
      <w:t>98</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76" w:lineRule="auto"/>
      <w:rPr>
        <w:rFonts w:ascii="仿宋" w:hAnsi="仿宋" w:eastAsia="仿宋"/>
        <w:b/>
        <w:bCs/>
        <w:snapToGrid w:val="0"/>
        <w:sz w:val="24"/>
        <w:szCs w:val="24"/>
        <w:lang w:eastAsia="zh-CN"/>
      </w:rPr>
    </w:pPr>
    <w:r>
      <w:rPr>
        <w:rFonts w:hint="eastAsia" w:ascii="仿宋_GB2312" w:eastAsia="仿宋_GB2312"/>
        <w:sz w:val="24"/>
        <w:szCs w:val="24"/>
        <w:lang w:eastAsia="zh-CN"/>
      </w:rPr>
      <w:t>文件名称：中粮糖业甘蔗糖部</w:t>
    </w:r>
    <w:r>
      <w:rPr>
        <w:rFonts w:hint="eastAsia" w:ascii="仿宋" w:hAnsi="仿宋" w:eastAsia="仿宋" w:cs="仿宋"/>
        <w:snapToGrid w:val="0"/>
        <w:sz w:val="24"/>
        <w:szCs w:val="24"/>
        <w:u w:val="single"/>
        <w:lang w:eastAsia="zh-CN"/>
      </w:rPr>
      <w:t>梁河糖业勐养工厂动力车间2023年低压母线改造设备采购项目</w:t>
    </w:r>
    <w:r>
      <w:rPr>
        <w:rFonts w:hint="eastAsia" w:ascii="仿宋" w:hAnsi="仿宋" w:eastAsia="仿宋"/>
        <w:snapToGrid w:val="0"/>
        <w:sz w:val="24"/>
        <w:szCs w:val="24"/>
        <w:u w:val="single"/>
        <w:lang w:eastAsia="zh-CN"/>
      </w:rPr>
      <w:t>供货</w:t>
    </w:r>
    <w:r>
      <w:rPr>
        <w:rFonts w:hint="eastAsia" w:ascii="仿宋" w:hAnsi="仿宋" w:eastAsia="仿宋"/>
        <w:snapToGrid w:val="0"/>
        <w:sz w:val="24"/>
        <w:szCs w:val="24"/>
        <w:lang w:eastAsia="zh-CN"/>
      </w:rPr>
      <w:t>合同</w:t>
    </w:r>
    <w:r>
      <w:rPr>
        <w:rFonts w:hint="eastAsia" w:ascii="仿宋_GB2312" w:eastAsia="仿宋_GB2312"/>
        <w:sz w:val="24"/>
        <w:szCs w:val="24"/>
        <w:lang w:eastAsia="zh-CN"/>
      </w:rPr>
      <w:t>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2034"/>
    <w:multiLevelType w:val="singleLevel"/>
    <w:tmpl w:val="93BE2034"/>
    <w:lvl w:ilvl="0" w:tentative="0">
      <w:start w:val="6"/>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40BC2E0D"/>
    <w:multiLevelType w:val="multilevel"/>
    <w:tmpl w:val="40BC2E0D"/>
    <w:lvl w:ilvl="0" w:tentative="0">
      <w:start w:val="1"/>
      <w:numFmt w:val="japaneseCounting"/>
      <w:lvlText w:val="%1、"/>
      <w:lvlJc w:val="left"/>
      <w:pPr>
        <w:ind w:left="1004" w:hanging="720"/>
      </w:pPr>
      <w:rPr>
        <w:rFonts w:hint="default"/>
        <w:color w:val="00000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CEA2025"/>
    <w:multiLevelType w:val="multilevel"/>
    <w:tmpl w:val="6CEA2025"/>
    <w:lvl w:ilvl="0" w:tentative="0">
      <w:start w:val="1"/>
      <w:numFmt w:val="none"/>
      <w:pStyle w:val="89"/>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2940" w:firstLine="0"/>
      </w:pPr>
      <w:rPr>
        <w:rFonts w:hint="eastAsia" w:ascii="黑体" w:hAnsi="Times New Roman" w:eastAsia="黑体"/>
        <w:b/>
        <w:i w:val="0"/>
        <w:sz w:val="32"/>
        <w:szCs w:val="32"/>
      </w:rPr>
    </w:lvl>
    <w:lvl w:ilvl="2" w:tentative="0">
      <w:start w:val="1"/>
      <w:numFmt w:val="decimal"/>
      <w:pStyle w:val="83"/>
      <w:suff w:val="nothing"/>
      <w:lvlText w:val="%1%2.%3　"/>
      <w:lvlJc w:val="left"/>
      <w:pPr>
        <w:ind w:left="4410" w:firstLine="0"/>
      </w:pPr>
      <w:rPr>
        <w:rFonts w:hint="eastAsia" w:ascii="黑体" w:hAnsi="宋体" w:eastAsia="黑体"/>
        <w:b/>
        <w:i w:val="0"/>
        <w:color w:val="auto"/>
        <w:sz w:val="28"/>
        <w:szCs w:val="28"/>
      </w:rPr>
    </w:lvl>
    <w:lvl w:ilvl="3" w:tentative="0">
      <w:start w:val="1"/>
      <w:numFmt w:val="decimal"/>
      <w:pStyle w:val="82"/>
      <w:suff w:val="nothing"/>
      <w:lvlText w:val="%1%2.%3.%4　"/>
      <w:lvlJc w:val="left"/>
      <w:pPr>
        <w:ind w:left="0" w:firstLine="0"/>
      </w:pPr>
      <w:rPr>
        <w:rFonts w:hint="eastAsia" w:ascii="宋体" w:hAnsi="宋体" w:eastAsia="宋体"/>
        <w:b w:val="0"/>
        <w:i w:val="0"/>
        <w:sz w:val="21"/>
        <w:szCs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abstractNum w:abstractNumId="20">
    <w:nsid w:val="7BDF6512"/>
    <w:multiLevelType w:val="multilevel"/>
    <w:tmpl w:val="7BDF6512"/>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4"/>
  </w:num>
  <w:num w:numId="2">
    <w:abstractNumId w:val="20"/>
  </w:num>
  <w:num w:numId="3">
    <w:abstractNumId w:val="9"/>
    <w:lvlOverride w:ilvl="0">
      <w:startOverride w:val="3"/>
    </w:lvlOverride>
    <w:lvlOverride w:ilvl="1">
      <w:startOverride w:val="1"/>
    </w:lvlOverride>
    <w:lvlOverride w:ilvl="2">
      <w:startOverride w:val="1"/>
    </w:lvlOverride>
  </w:num>
  <w:num w:numId="4">
    <w:abstractNumId w:val="15"/>
  </w:num>
  <w:num w:numId="5">
    <w:abstractNumId w:val="11"/>
  </w:num>
  <w:num w:numId="6">
    <w:abstractNumId w:val="5"/>
  </w:num>
  <w:num w:numId="7">
    <w:abstractNumId w:val="17"/>
  </w:num>
  <w:num w:numId="8">
    <w:abstractNumId w:val="1"/>
  </w:num>
  <w:num w:numId="9">
    <w:abstractNumId w:val="19"/>
  </w:num>
  <w:num w:numId="10">
    <w:abstractNumId w:val="2"/>
  </w:num>
  <w:num w:numId="11">
    <w:abstractNumId w:val="16"/>
  </w:num>
  <w:num w:numId="12">
    <w:abstractNumId w:val="12"/>
  </w:num>
  <w:num w:numId="13">
    <w:abstractNumId w:val="8"/>
  </w:num>
  <w:num w:numId="14">
    <w:abstractNumId w:val="0"/>
  </w:num>
  <w:num w:numId="15">
    <w:abstractNumId w:val="10"/>
  </w:num>
  <w:num w:numId="16">
    <w:abstractNumId w:val="3"/>
  </w:num>
  <w:num w:numId="17">
    <w:abstractNumId w:val="13"/>
  </w:num>
  <w:num w:numId="18">
    <w:abstractNumId w:val="18"/>
  </w:num>
  <w:num w:numId="19">
    <w:abstractNumId w:val="7"/>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2"/>
  </w:compat>
  <w:docVars>
    <w:docVar w:name="commondata" w:val="eyJoZGlkIjoiYjQ4MjMxMTBiMmNmMjU5MzFlNjA0MDhiMjBlNDBiMDEifQ=="/>
  </w:docVars>
  <w:rsids>
    <w:rsidRoot w:val="002C7206"/>
    <w:rsid w:val="00004BB1"/>
    <w:rsid w:val="00006386"/>
    <w:rsid w:val="00007EE5"/>
    <w:rsid w:val="00010568"/>
    <w:rsid w:val="00011702"/>
    <w:rsid w:val="00013E4E"/>
    <w:rsid w:val="00014606"/>
    <w:rsid w:val="00016397"/>
    <w:rsid w:val="000165C1"/>
    <w:rsid w:val="00016CFE"/>
    <w:rsid w:val="00021354"/>
    <w:rsid w:val="0002380B"/>
    <w:rsid w:val="00024320"/>
    <w:rsid w:val="00026DC7"/>
    <w:rsid w:val="000306F3"/>
    <w:rsid w:val="00031CBC"/>
    <w:rsid w:val="00033E28"/>
    <w:rsid w:val="00036F00"/>
    <w:rsid w:val="0003746D"/>
    <w:rsid w:val="00040D24"/>
    <w:rsid w:val="00041B76"/>
    <w:rsid w:val="00043286"/>
    <w:rsid w:val="00043CD8"/>
    <w:rsid w:val="00046032"/>
    <w:rsid w:val="00050E3A"/>
    <w:rsid w:val="00050F08"/>
    <w:rsid w:val="00053D78"/>
    <w:rsid w:val="00055A95"/>
    <w:rsid w:val="000563DE"/>
    <w:rsid w:val="000607C6"/>
    <w:rsid w:val="00061944"/>
    <w:rsid w:val="0006311C"/>
    <w:rsid w:val="00065474"/>
    <w:rsid w:val="00066AA6"/>
    <w:rsid w:val="00070E65"/>
    <w:rsid w:val="000732EA"/>
    <w:rsid w:val="00073A9F"/>
    <w:rsid w:val="000770B9"/>
    <w:rsid w:val="00081B4E"/>
    <w:rsid w:val="00081BF4"/>
    <w:rsid w:val="00084311"/>
    <w:rsid w:val="000859D9"/>
    <w:rsid w:val="00087E17"/>
    <w:rsid w:val="0009117D"/>
    <w:rsid w:val="000916CA"/>
    <w:rsid w:val="00092EC0"/>
    <w:rsid w:val="0009454A"/>
    <w:rsid w:val="000957CF"/>
    <w:rsid w:val="000A02EE"/>
    <w:rsid w:val="000A290D"/>
    <w:rsid w:val="000A4347"/>
    <w:rsid w:val="000A4B84"/>
    <w:rsid w:val="000A4F29"/>
    <w:rsid w:val="000B1569"/>
    <w:rsid w:val="000B3049"/>
    <w:rsid w:val="000B452D"/>
    <w:rsid w:val="000B55DF"/>
    <w:rsid w:val="000B64D1"/>
    <w:rsid w:val="000B6AB6"/>
    <w:rsid w:val="000C0CA9"/>
    <w:rsid w:val="000C1B43"/>
    <w:rsid w:val="000C1E9D"/>
    <w:rsid w:val="000C2F78"/>
    <w:rsid w:val="000C3659"/>
    <w:rsid w:val="000C551E"/>
    <w:rsid w:val="000D1735"/>
    <w:rsid w:val="000D5477"/>
    <w:rsid w:val="000E051B"/>
    <w:rsid w:val="000E07A7"/>
    <w:rsid w:val="000E39D9"/>
    <w:rsid w:val="000E47A6"/>
    <w:rsid w:val="000E53D3"/>
    <w:rsid w:val="000E57FC"/>
    <w:rsid w:val="000E5FAD"/>
    <w:rsid w:val="000E61DF"/>
    <w:rsid w:val="000E6373"/>
    <w:rsid w:val="000E69FA"/>
    <w:rsid w:val="000E717A"/>
    <w:rsid w:val="000F464F"/>
    <w:rsid w:val="000F6FF0"/>
    <w:rsid w:val="00102F77"/>
    <w:rsid w:val="00105A40"/>
    <w:rsid w:val="00106A95"/>
    <w:rsid w:val="001074DE"/>
    <w:rsid w:val="001109D5"/>
    <w:rsid w:val="00111574"/>
    <w:rsid w:val="001115CE"/>
    <w:rsid w:val="00111B4A"/>
    <w:rsid w:val="00122A92"/>
    <w:rsid w:val="0012664A"/>
    <w:rsid w:val="0012772B"/>
    <w:rsid w:val="00130025"/>
    <w:rsid w:val="00133D76"/>
    <w:rsid w:val="00136542"/>
    <w:rsid w:val="00142DEF"/>
    <w:rsid w:val="00143A17"/>
    <w:rsid w:val="00143C76"/>
    <w:rsid w:val="001507D4"/>
    <w:rsid w:val="0015116D"/>
    <w:rsid w:val="00156522"/>
    <w:rsid w:val="001578A4"/>
    <w:rsid w:val="00160CF0"/>
    <w:rsid w:val="00160EDC"/>
    <w:rsid w:val="00164E90"/>
    <w:rsid w:val="00165D1F"/>
    <w:rsid w:val="00166C6F"/>
    <w:rsid w:val="001706E4"/>
    <w:rsid w:val="00175DB1"/>
    <w:rsid w:val="00176AB8"/>
    <w:rsid w:val="00181B2A"/>
    <w:rsid w:val="0018388D"/>
    <w:rsid w:val="00186438"/>
    <w:rsid w:val="00192D03"/>
    <w:rsid w:val="00192D8A"/>
    <w:rsid w:val="0019373A"/>
    <w:rsid w:val="001949E5"/>
    <w:rsid w:val="00196069"/>
    <w:rsid w:val="00197042"/>
    <w:rsid w:val="001A0A45"/>
    <w:rsid w:val="001A1B1D"/>
    <w:rsid w:val="001A2A1A"/>
    <w:rsid w:val="001A49DE"/>
    <w:rsid w:val="001B15D2"/>
    <w:rsid w:val="001B2985"/>
    <w:rsid w:val="001B2B23"/>
    <w:rsid w:val="001B4724"/>
    <w:rsid w:val="001C048C"/>
    <w:rsid w:val="001C485A"/>
    <w:rsid w:val="001C5CD7"/>
    <w:rsid w:val="001D339B"/>
    <w:rsid w:val="001D4375"/>
    <w:rsid w:val="001D4406"/>
    <w:rsid w:val="001D6AA4"/>
    <w:rsid w:val="001E5559"/>
    <w:rsid w:val="001F4341"/>
    <w:rsid w:val="001F70A4"/>
    <w:rsid w:val="0020070A"/>
    <w:rsid w:val="002044F5"/>
    <w:rsid w:val="00207295"/>
    <w:rsid w:val="0021158F"/>
    <w:rsid w:val="0021298B"/>
    <w:rsid w:val="00213F30"/>
    <w:rsid w:val="00214C24"/>
    <w:rsid w:val="00223077"/>
    <w:rsid w:val="00231B8F"/>
    <w:rsid w:val="00231BDE"/>
    <w:rsid w:val="002330B1"/>
    <w:rsid w:val="002351A0"/>
    <w:rsid w:val="00244FD9"/>
    <w:rsid w:val="002461DC"/>
    <w:rsid w:val="00246999"/>
    <w:rsid w:val="00256232"/>
    <w:rsid w:val="00256909"/>
    <w:rsid w:val="0026026F"/>
    <w:rsid w:val="00260E14"/>
    <w:rsid w:val="00265434"/>
    <w:rsid w:val="00265C36"/>
    <w:rsid w:val="002670BC"/>
    <w:rsid w:val="00273F34"/>
    <w:rsid w:val="00275DEF"/>
    <w:rsid w:val="00277D66"/>
    <w:rsid w:val="00282E49"/>
    <w:rsid w:val="002860DD"/>
    <w:rsid w:val="00290D95"/>
    <w:rsid w:val="00295375"/>
    <w:rsid w:val="0029648A"/>
    <w:rsid w:val="002964DF"/>
    <w:rsid w:val="00297C48"/>
    <w:rsid w:val="002A1486"/>
    <w:rsid w:val="002A26D4"/>
    <w:rsid w:val="002A38E7"/>
    <w:rsid w:val="002B11A0"/>
    <w:rsid w:val="002B560A"/>
    <w:rsid w:val="002B5991"/>
    <w:rsid w:val="002B7043"/>
    <w:rsid w:val="002B713B"/>
    <w:rsid w:val="002B737A"/>
    <w:rsid w:val="002C0B93"/>
    <w:rsid w:val="002C1E62"/>
    <w:rsid w:val="002C4250"/>
    <w:rsid w:val="002C55E7"/>
    <w:rsid w:val="002C7206"/>
    <w:rsid w:val="002D00E3"/>
    <w:rsid w:val="002D3047"/>
    <w:rsid w:val="002D3BA9"/>
    <w:rsid w:val="002D4266"/>
    <w:rsid w:val="002E0D2D"/>
    <w:rsid w:val="002E1321"/>
    <w:rsid w:val="002E464E"/>
    <w:rsid w:val="002F554F"/>
    <w:rsid w:val="002F6432"/>
    <w:rsid w:val="002F7CCB"/>
    <w:rsid w:val="00300606"/>
    <w:rsid w:val="00302AA4"/>
    <w:rsid w:val="0030360B"/>
    <w:rsid w:val="00303CAE"/>
    <w:rsid w:val="00304A93"/>
    <w:rsid w:val="003107EA"/>
    <w:rsid w:val="0031347A"/>
    <w:rsid w:val="00323902"/>
    <w:rsid w:val="00323A92"/>
    <w:rsid w:val="00323D3A"/>
    <w:rsid w:val="003245DF"/>
    <w:rsid w:val="003305C8"/>
    <w:rsid w:val="003343F8"/>
    <w:rsid w:val="00335473"/>
    <w:rsid w:val="003366F1"/>
    <w:rsid w:val="0034134F"/>
    <w:rsid w:val="00344B03"/>
    <w:rsid w:val="00347AC3"/>
    <w:rsid w:val="00354686"/>
    <w:rsid w:val="00354E85"/>
    <w:rsid w:val="00356DB2"/>
    <w:rsid w:val="00360444"/>
    <w:rsid w:val="00360C5B"/>
    <w:rsid w:val="003639C5"/>
    <w:rsid w:val="00364EB6"/>
    <w:rsid w:val="00370607"/>
    <w:rsid w:val="00372814"/>
    <w:rsid w:val="003731B1"/>
    <w:rsid w:val="00373FEE"/>
    <w:rsid w:val="00377DDD"/>
    <w:rsid w:val="00381FEA"/>
    <w:rsid w:val="00382566"/>
    <w:rsid w:val="00396112"/>
    <w:rsid w:val="00397BD9"/>
    <w:rsid w:val="003A0A63"/>
    <w:rsid w:val="003A5086"/>
    <w:rsid w:val="003B2A07"/>
    <w:rsid w:val="003B3B4B"/>
    <w:rsid w:val="003B4700"/>
    <w:rsid w:val="003B54DD"/>
    <w:rsid w:val="003C06EE"/>
    <w:rsid w:val="003C2BEB"/>
    <w:rsid w:val="003C46FF"/>
    <w:rsid w:val="003C76EC"/>
    <w:rsid w:val="003C7CA0"/>
    <w:rsid w:val="003D2405"/>
    <w:rsid w:val="003D32C1"/>
    <w:rsid w:val="003D7563"/>
    <w:rsid w:val="003E2EF7"/>
    <w:rsid w:val="003E37C2"/>
    <w:rsid w:val="003E4443"/>
    <w:rsid w:val="003E4994"/>
    <w:rsid w:val="003E76BB"/>
    <w:rsid w:val="003F2918"/>
    <w:rsid w:val="003F2EF6"/>
    <w:rsid w:val="0040537D"/>
    <w:rsid w:val="0041244E"/>
    <w:rsid w:val="0041255C"/>
    <w:rsid w:val="00413276"/>
    <w:rsid w:val="00414F8D"/>
    <w:rsid w:val="00415EB5"/>
    <w:rsid w:val="00422DD6"/>
    <w:rsid w:val="00423250"/>
    <w:rsid w:val="00423ACB"/>
    <w:rsid w:val="004248ED"/>
    <w:rsid w:val="00424CC7"/>
    <w:rsid w:val="0042697F"/>
    <w:rsid w:val="004301D6"/>
    <w:rsid w:val="00433A6F"/>
    <w:rsid w:val="00440B91"/>
    <w:rsid w:val="00441D9E"/>
    <w:rsid w:val="00442278"/>
    <w:rsid w:val="004431B7"/>
    <w:rsid w:val="004477E5"/>
    <w:rsid w:val="00451977"/>
    <w:rsid w:val="00454175"/>
    <w:rsid w:val="0045595D"/>
    <w:rsid w:val="00456684"/>
    <w:rsid w:val="004673AE"/>
    <w:rsid w:val="00467684"/>
    <w:rsid w:val="00470734"/>
    <w:rsid w:val="00470CAE"/>
    <w:rsid w:val="00482798"/>
    <w:rsid w:val="00484A9D"/>
    <w:rsid w:val="004864A0"/>
    <w:rsid w:val="00486553"/>
    <w:rsid w:val="004878CD"/>
    <w:rsid w:val="00493C8F"/>
    <w:rsid w:val="004947CB"/>
    <w:rsid w:val="004A2587"/>
    <w:rsid w:val="004A3CCF"/>
    <w:rsid w:val="004A790C"/>
    <w:rsid w:val="004A7B92"/>
    <w:rsid w:val="004B088B"/>
    <w:rsid w:val="004B2331"/>
    <w:rsid w:val="004B36F6"/>
    <w:rsid w:val="004B776F"/>
    <w:rsid w:val="004C02F0"/>
    <w:rsid w:val="004C06BC"/>
    <w:rsid w:val="004C1040"/>
    <w:rsid w:val="004C2A33"/>
    <w:rsid w:val="004C2CFC"/>
    <w:rsid w:val="004C38F4"/>
    <w:rsid w:val="004C3BD2"/>
    <w:rsid w:val="004C3E55"/>
    <w:rsid w:val="004C400F"/>
    <w:rsid w:val="004C5CC4"/>
    <w:rsid w:val="004C7580"/>
    <w:rsid w:val="004D00C0"/>
    <w:rsid w:val="004D478F"/>
    <w:rsid w:val="004D7882"/>
    <w:rsid w:val="004E0DFA"/>
    <w:rsid w:val="004E11C4"/>
    <w:rsid w:val="004E1B41"/>
    <w:rsid w:val="004E5403"/>
    <w:rsid w:val="004E6C49"/>
    <w:rsid w:val="004F0149"/>
    <w:rsid w:val="004F168B"/>
    <w:rsid w:val="004F23DB"/>
    <w:rsid w:val="004F7AF4"/>
    <w:rsid w:val="00504EF4"/>
    <w:rsid w:val="005058A3"/>
    <w:rsid w:val="005109CB"/>
    <w:rsid w:val="00510A59"/>
    <w:rsid w:val="005139E7"/>
    <w:rsid w:val="005141A9"/>
    <w:rsid w:val="00516966"/>
    <w:rsid w:val="0053100D"/>
    <w:rsid w:val="00536233"/>
    <w:rsid w:val="005429B1"/>
    <w:rsid w:val="005447EE"/>
    <w:rsid w:val="005521C3"/>
    <w:rsid w:val="0055227E"/>
    <w:rsid w:val="00552B4F"/>
    <w:rsid w:val="00554A4D"/>
    <w:rsid w:val="00555459"/>
    <w:rsid w:val="00556739"/>
    <w:rsid w:val="0056076D"/>
    <w:rsid w:val="005648A7"/>
    <w:rsid w:val="00565517"/>
    <w:rsid w:val="00565565"/>
    <w:rsid w:val="00566940"/>
    <w:rsid w:val="005672EE"/>
    <w:rsid w:val="00571CDD"/>
    <w:rsid w:val="00572339"/>
    <w:rsid w:val="0057381A"/>
    <w:rsid w:val="005821EB"/>
    <w:rsid w:val="005859F4"/>
    <w:rsid w:val="00591E5F"/>
    <w:rsid w:val="00594C57"/>
    <w:rsid w:val="0059566A"/>
    <w:rsid w:val="005B0972"/>
    <w:rsid w:val="005B13A3"/>
    <w:rsid w:val="005B1E11"/>
    <w:rsid w:val="005C077D"/>
    <w:rsid w:val="005C0DC8"/>
    <w:rsid w:val="005C2134"/>
    <w:rsid w:val="005C3E7A"/>
    <w:rsid w:val="005C43C1"/>
    <w:rsid w:val="005C5091"/>
    <w:rsid w:val="005C53FC"/>
    <w:rsid w:val="005C666D"/>
    <w:rsid w:val="005C69C9"/>
    <w:rsid w:val="005D001D"/>
    <w:rsid w:val="005D0F8C"/>
    <w:rsid w:val="005D4267"/>
    <w:rsid w:val="005F0832"/>
    <w:rsid w:val="006007B0"/>
    <w:rsid w:val="006019E8"/>
    <w:rsid w:val="00602A59"/>
    <w:rsid w:val="00603E4A"/>
    <w:rsid w:val="00605436"/>
    <w:rsid w:val="006139C6"/>
    <w:rsid w:val="006140C0"/>
    <w:rsid w:val="0061428F"/>
    <w:rsid w:val="0062056F"/>
    <w:rsid w:val="0062075A"/>
    <w:rsid w:val="00620A2B"/>
    <w:rsid w:val="00620E90"/>
    <w:rsid w:val="006222BA"/>
    <w:rsid w:val="00622E26"/>
    <w:rsid w:val="006236F8"/>
    <w:rsid w:val="00626643"/>
    <w:rsid w:val="00630F01"/>
    <w:rsid w:val="006322CA"/>
    <w:rsid w:val="006328D3"/>
    <w:rsid w:val="00632C8C"/>
    <w:rsid w:val="00634508"/>
    <w:rsid w:val="0063775F"/>
    <w:rsid w:val="00640133"/>
    <w:rsid w:val="00641FDC"/>
    <w:rsid w:val="006420A4"/>
    <w:rsid w:val="006467EB"/>
    <w:rsid w:val="0064780D"/>
    <w:rsid w:val="00651D0E"/>
    <w:rsid w:val="00656432"/>
    <w:rsid w:val="00656A37"/>
    <w:rsid w:val="00656DDE"/>
    <w:rsid w:val="00657963"/>
    <w:rsid w:val="00660043"/>
    <w:rsid w:val="00664639"/>
    <w:rsid w:val="0066553B"/>
    <w:rsid w:val="006659C6"/>
    <w:rsid w:val="00670B77"/>
    <w:rsid w:val="006732EB"/>
    <w:rsid w:val="00673612"/>
    <w:rsid w:val="006753D6"/>
    <w:rsid w:val="006817F7"/>
    <w:rsid w:val="0068276E"/>
    <w:rsid w:val="00683863"/>
    <w:rsid w:val="00686B37"/>
    <w:rsid w:val="0069087B"/>
    <w:rsid w:val="00696539"/>
    <w:rsid w:val="006966A4"/>
    <w:rsid w:val="00696C9F"/>
    <w:rsid w:val="00697ED8"/>
    <w:rsid w:val="006A059D"/>
    <w:rsid w:val="006A087C"/>
    <w:rsid w:val="006A17F6"/>
    <w:rsid w:val="006A2FC3"/>
    <w:rsid w:val="006A6DF2"/>
    <w:rsid w:val="006B0C58"/>
    <w:rsid w:val="006B58AE"/>
    <w:rsid w:val="006B5EFF"/>
    <w:rsid w:val="006C03F3"/>
    <w:rsid w:val="006C1351"/>
    <w:rsid w:val="006C4DA1"/>
    <w:rsid w:val="006C662B"/>
    <w:rsid w:val="006D187D"/>
    <w:rsid w:val="006D261E"/>
    <w:rsid w:val="006D53F2"/>
    <w:rsid w:val="006D587A"/>
    <w:rsid w:val="006D638E"/>
    <w:rsid w:val="006E0323"/>
    <w:rsid w:val="006E043D"/>
    <w:rsid w:val="006E4DA0"/>
    <w:rsid w:val="006E732C"/>
    <w:rsid w:val="006F50AF"/>
    <w:rsid w:val="006F5589"/>
    <w:rsid w:val="007005BA"/>
    <w:rsid w:val="00701CEF"/>
    <w:rsid w:val="007103CB"/>
    <w:rsid w:val="00713674"/>
    <w:rsid w:val="00721FDA"/>
    <w:rsid w:val="00724D73"/>
    <w:rsid w:val="00724E73"/>
    <w:rsid w:val="00725E94"/>
    <w:rsid w:val="0073161E"/>
    <w:rsid w:val="00733F9A"/>
    <w:rsid w:val="00734BA2"/>
    <w:rsid w:val="007368F7"/>
    <w:rsid w:val="00742D37"/>
    <w:rsid w:val="0074613B"/>
    <w:rsid w:val="00746376"/>
    <w:rsid w:val="0075093B"/>
    <w:rsid w:val="00750CFE"/>
    <w:rsid w:val="00751014"/>
    <w:rsid w:val="007520B3"/>
    <w:rsid w:val="00753E35"/>
    <w:rsid w:val="00754033"/>
    <w:rsid w:val="0075644E"/>
    <w:rsid w:val="00761595"/>
    <w:rsid w:val="007649DB"/>
    <w:rsid w:val="0076791A"/>
    <w:rsid w:val="00772D0F"/>
    <w:rsid w:val="00773FE3"/>
    <w:rsid w:val="00775EF4"/>
    <w:rsid w:val="00776041"/>
    <w:rsid w:val="00776247"/>
    <w:rsid w:val="007769DB"/>
    <w:rsid w:val="007770F3"/>
    <w:rsid w:val="00781A78"/>
    <w:rsid w:val="00785735"/>
    <w:rsid w:val="00786703"/>
    <w:rsid w:val="007909C1"/>
    <w:rsid w:val="0079185B"/>
    <w:rsid w:val="00791B5D"/>
    <w:rsid w:val="00792600"/>
    <w:rsid w:val="007929CB"/>
    <w:rsid w:val="00794B8A"/>
    <w:rsid w:val="007A301B"/>
    <w:rsid w:val="007A3080"/>
    <w:rsid w:val="007B69C7"/>
    <w:rsid w:val="007B765D"/>
    <w:rsid w:val="007C0895"/>
    <w:rsid w:val="007C10C9"/>
    <w:rsid w:val="007C3BE7"/>
    <w:rsid w:val="007C7A6F"/>
    <w:rsid w:val="007C7FFA"/>
    <w:rsid w:val="007D02E6"/>
    <w:rsid w:val="007D26A0"/>
    <w:rsid w:val="007D3131"/>
    <w:rsid w:val="007D4E9F"/>
    <w:rsid w:val="007E2B76"/>
    <w:rsid w:val="007F558E"/>
    <w:rsid w:val="007F6570"/>
    <w:rsid w:val="007F6E5A"/>
    <w:rsid w:val="008005C6"/>
    <w:rsid w:val="00802A19"/>
    <w:rsid w:val="00803008"/>
    <w:rsid w:val="008040AA"/>
    <w:rsid w:val="00804FF1"/>
    <w:rsid w:val="00806DC2"/>
    <w:rsid w:val="00807CDA"/>
    <w:rsid w:val="008146C3"/>
    <w:rsid w:val="00815966"/>
    <w:rsid w:val="0081691B"/>
    <w:rsid w:val="0082064B"/>
    <w:rsid w:val="0082101D"/>
    <w:rsid w:val="00825D7F"/>
    <w:rsid w:val="008269A2"/>
    <w:rsid w:val="00840E7C"/>
    <w:rsid w:val="00843680"/>
    <w:rsid w:val="00844767"/>
    <w:rsid w:val="00846D7B"/>
    <w:rsid w:val="00846E16"/>
    <w:rsid w:val="00847133"/>
    <w:rsid w:val="00851BF7"/>
    <w:rsid w:val="0085268B"/>
    <w:rsid w:val="00852F27"/>
    <w:rsid w:val="0085509C"/>
    <w:rsid w:val="00855A0C"/>
    <w:rsid w:val="00857653"/>
    <w:rsid w:val="00861E5D"/>
    <w:rsid w:val="00862566"/>
    <w:rsid w:val="008635EB"/>
    <w:rsid w:val="00863760"/>
    <w:rsid w:val="00865478"/>
    <w:rsid w:val="00866E52"/>
    <w:rsid w:val="0087181F"/>
    <w:rsid w:val="00871A20"/>
    <w:rsid w:val="00875837"/>
    <w:rsid w:val="00880FC5"/>
    <w:rsid w:val="00881BD3"/>
    <w:rsid w:val="00884E24"/>
    <w:rsid w:val="00885586"/>
    <w:rsid w:val="0088564A"/>
    <w:rsid w:val="00885808"/>
    <w:rsid w:val="0088694D"/>
    <w:rsid w:val="00886B85"/>
    <w:rsid w:val="008966BC"/>
    <w:rsid w:val="008A0BD2"/>
    <w:rsid w:val="008A1688"/>
    <w:rsid w:val="008A7F44"/>
    <w:rsid w:val="008B02EE"/>
    <w:rsid w:val="008B2A40"/>
    <w:rsid w:val="008B3B3A"/>
    <w:rsid w:val="008B5975"/>
    <w:rsid w:val="008B5FE1"/>
    <w:rsid w:val="008B6603"/>
    <w:rsid w:val="008C0B03"/>
    <w:rsid w:val="008C338A"/>
    <w:rsid w:val="008C50D6"/>
    <w:rsid w:val="008C528B"/>
    <w:rsid w:val="008D15DC"/>
    <w:rsid w:val="008D3978"/>
    <w:rsid w:val="008D442B"/>
    <w:rsid w:val="008D5152"/>
    <w:rsid w:val="008E72DA"/>
    <w:rsid w:val="008F2176"/>
    <w:rsid w:val="008F27A2"/>
    <w:rsid w:val="008F358A"/>
    <w:rsid w:val="009011F5"/>
    <w:rsid w:val="00902CC4"/>
    <w:rsid w:val="00903292"/>
    <w:rsid w:val="009039A5"/>
    <w:rsid w:val="00903B7A"/>
    <w:rsid w:val="00903E29"/>
    <w:rsid w:val="00906A56"/>
    <w:rsid w:val="009118B5"/>
    <w:rsid w:val="00913309"/>
    <w:rsid w:val="00916B7D"/>
    <w:rsid w:val="00921090"/>
    <w:rsid w:val="0092387B"/>
    <w:rsid w:val="0092668E"/>
    <w:rsid w:val="0093067D"/>
    <w:rsid w:val="009308FE"/>
    <w:rsid w:val="0093427E"/>
    <w:rsid w:val="00937424"/>
    <w:rsid w:val="00943C1E"/>
    <w:rsid w:val="0094464A"/>
    <w:rsid w:val="00944F08"/>
    <w:rsid w:val="00944F1D"/>
    <w:rsid w:val="00947216"/>
    <w:rsid w:val="009478F3"/>
    <w:rsid w:val="00961748"/>
    <w:rsid w:val="00962A07"/>
    <w:rsid w:val="0096543C"/>
    <w:rsid w:val="0097193C"/>
    <w:rsid w:val="009737F8"/>
    <w:rsid w:val="00983362"/>
    <w:rsid w:val="00983CCC"/>
    <w:rsid w:val="009847C1"/>
    <w:rsid w:val="009865E9"/>
    <w:rsid w:val="00986A7A"/>
    <w:rsid w:val="00992600"/>
    <w:rsid w:val="00994FDA"/>
    <w:rsid w:val="00995BE5"/>
    <w:rsid w:val="009973B7"/>
    <w:rsid w:val="009A1050"/>
    <w:rsid w:val="009A160F"/>
    <w:rsid w:val="009A3517"/>
    <w:rsid w:val="009A53AF"/>
    <w:rsid w:val="009A72CE"/>
    <w:rsid w:val="009B0AF5"/>
    <w:rsid w:val="009B1125"/>
    <w:rsid w:val="009B22A5"/>
    <w:rsid w:val="009C08AB"/>
    <w:rsid w:val="009C100F"/>
    <w:rsid w:val="009D0339"/>
    <w:rsid w:val="009D36FB"/>
    <w:rsid w:val="009D6991"/>
    <w:rsid w:val="009D70A4"/>
    <w:rsid w:val="009E0690"/>
    <w:rsid w:val="009E1FBA"/>
    <w:rsid w:val="009E22F5"/>
    <w:rsid w:val="009E6598"/>
    <w:rsid w:val="009E7464"/>
    <w:rsid w:val="009F26E2"/>
    <w:rsid w:val="009F4E1B"/>
    <w:rsid w:val="009F6762"/>
    <w:rsid w:val="009F6928"/>
    <w:rsid w:val="009F716C"/>
    <w:rsid w:val="009F786D"/>
    <w:rsid w:val="00A044C2"/>
    <w:rsid w:val="00A04750"/>
    <w:rsid w:val="00A0528B"/>
    <w:rsid w:val="00A12E16"/>
    <w:rsid w:val="00A1736C"/>
    <w:rsid w:val="00A2157E"/>
    <w:rsid w:val="00A23528"/>
    <w:rsid w:val="00A260EA"/>
    <w:rsid w:val="00A27AF1"/>
    <w:rsid w:val="00A31FA5"/>
    <w:rsid w:val="00A32BC5"/>
    <w:rsid w:val="00A35B40"/>
    <w:rsid w:val="00A35E9D"/>
    <w:rsid w:val="00A366AB"/>
    <w:rsid w:val="00A371DA"/>
    <w:rsid w:val="00A429D8"/>
    <w:rsid w:val="00A436F6"/>
    <w:rsid w:val="00A43BEF"/>
    <w:rsid w:val="00A43D4A"/>
    <w:rsid w:val="00A51D19"/>
    <w:rsid w:val="00A521D7"/>
    <w:rsid w:val="00A57E21"/>
    <w:rsid w:val="00A6028B"/>
    <w:rsid w:val="00A61722"/>
    <w:rsid w:val="00A61921"/>
    <w:rsid w:val="00A6707B"/>
    <w:rsid w:val="00A70E40"/>
    <w:rsid w:val="00A71948"/>
    <w:rsid w:val="00A72408"/>
    <w:rsid w:val="00A74604"/>
    <w:rsid w:val="00A75204"/>
    <w:rsid w:val="00A75F63"/>
    <w:rsid w:val="00A76D1D"/>
    <w:rsid w:val="00A8014C"/>
    <w:rsid w:val="00A84BA1"/>
    <w:rsid w:val="00A91B76"/>
    <w:rsid w:val="00A94CF9"/>
    <w:rsid w:val="00A94ECD"/>
    <w:rsid w:val="00A95CD1"/>
    <w:rsid w:val="00AA0B4A"/>
    <w:rsid w:val="00AA1E8D"/>
    <w:rsid w:val="00AA3532"/>
    <w:rsid w:val="00AA3DDB"/>
    <w:rsid w:val="00AB0564"/>
    <w:rsid w:val="00AB2C2E"/>
    <w:rsid w:val="00AC379D"/>
    <w:rsid w:val="00AC585D"/>
    <w:rsid w:val="00AC7BB9"/>
    <w:rsid w:val="00AD47AA"/>
    <w:rsid w:val="00AD697A"/>
    <w:rsid w:val="00AD7097"/>
    <w:rsid w:val="00AD75FE"/>
    <w:rsid w:val="00AE01A6"/>
    <w:rsid w:val="00AE11B0"/>
    <w:rsid w:val="00AF276E"/>
    <w:rsid w:val="00AF3138"/>
    <w:rsid w:val="00AF5F94"/>
    <w:rsid w:val="00B011FB"/>
    <w:rsid w:val="00B02627"/>
    <w:rsid w:val="00B02F1F"/>
    <w:rsid w:val="00B03DDF"/>
    <w:rsid w:val="00B03FBE"/>
    <w:rsid w:val="00B04627"/>
    <w:rsid w:val="00B065D4"/>
    <w:rsid w:val="00B10754"/>
    <w:rsid w:val="00B1224D"/>
    <w:rsid w:val="00B130E8"/>
    <w:rsid w:val="00B15B9A"/>
    <w:rsid w:val="00B20DCE"/>
    <w:rsid w:val="00B234C3"/>
    <w:rsid w:val="00B23DB0"/>
    <w:rsid w:val="00B252DC"/>
    <w:rsid w:val="00B26FEF"/>
    <w:rsid w:val="00B27FB7"/>
    <w:rsid w:val="00B32D09"/>
    <w:rsid w:val="00B3443E"/>
    <w:rsid w:val="00B34A91"/>
    <w:rsid w:val="00B41665"/>
    <w:rsid w:val="00B42286"/>
    <w:rsid w:val="00B50474"/>
    <w:rsid w:val="00B51AB2"/>
    <w:rsid w:val="00B52B93"/>
    <w:rsid w:val="00B52BBD"/>
    <w:rsid w:val="00B57450"/>
    <w:rsid w:val="00B57834"/>
    <w:rsid w:val="00B61D4B"/>
    <w:rsid w:val="00B6488D"/>
    <w:rsid w:val="00B713DE"/>
    <w:rsid w:val="00B7299C"/>
    <w:rsid w:val="00B76B99"/>
    <w:rsid w:val="00B76FC2"/>
    <w:rsid w:val="00B7742E"/>
    <w:rsid w:val="00B83F5B"/>
    <w:rsid w:val="00B84E78"/>
    <w:rsid w:val="00B8525B"/>
    <w:rsid w:val="00B85560"/>
    <w:rsid w:val="00B875B8"/>
    <w:rsid w:val="00B8791C"/>
    <w:rsid w:val="00B9316C"/>
    <w:rsid w:val="00B937C5"/>
    <w:rsid w:val="00B94426"/>
    <w:rsid w:val="00B9721B"/>
    <w:rsid w:val="00B97A04"/>
    <w:rsid w:val="00B97AF3"/>
    <w:rsid w:val="00B97E2F"/>
    <w:rsid w:val="00B97FC9"/>
    <w:rsid w:val="00BA3249"/>
    <w:rsid w:val="00BA514B"/>
    <w:rsid w:val="00BB231B"/>
    <w:rsid w:val="00BB235C"/>
    <w:rsid w:val="00BB3305"/>
    <w:rsid w:val="00BB4C92"/>
    <w:rsid w:val="00BB6F83"/>
    <w:rsid w:val="00BB7F91"/>
    <w:rsid w:val="00BC2B87"/>
    <w:rsid w:val="00BC66ED"/>
    <w:rsid w:val="00BD1759"/>
    <w:rsid w:val="00BD17A4"/>
    <w:rsid w:val="00BD5765"/>
    <w:rsid w:val="00BE0281"/>
    <w:rsid w:val="00BE2079"/>
    <w:rsid w:val="00BE4A71"/>
    <w:rsid w:val="00BE5E78"/>
    <w:rsid w:val="00BE6EFA"/>
    <w:rsid w:val="00BE768C"/>
    <w:rsid w:val="00BE7B54"/>
    <w:rsid w:val="00BF1144"/>
    <w:rsid w:val="00BF125B"/>
    <w:rsid w:val="00BF16E2"/>
    <w:rsid w:val="00BF3A1D"/>
    <w:rsid w:val="00BF56A8"/>
    <w:rsid w:val="00C024BB"/>
    <w:rsid w:val="00C037A7"/>
    <w:rsid w:val="00C048DC"/>
    <w:rsid w:val="00C07222"/>
    <w:rsid w:val="00C10252"/>
    <w:rsid w:val="00C10C19"/>
    <w:rsid w:val="00C17FB3"/>
    <w:rsid w:val="00C20635"/>
    <w:rsid w:val="00C21213"/>
    <w:rsid w:val="00C23240"/>
    <w:rsid w:val="00C300B3"/>
    <w:rsid w:val="00C343B5"/>
    <w:rsid w:val="00C35530"/>
    <w:rsid w:val="00C37519"/>
    <w:rsid w:val="00C40401"/>
    <w:rsid w:val="00C411F7"/>
    <w:rsid w:val="00C43E04"/>
    <w:rsid w:val="00C46C66"/>
    <w:rsid w:val="00C472D1"/>
    <w:rsid w:val="00C507CA"/>
    <w:rsid w:val="00C51457"/>
    <w:rsid w:val="00C515C4"/>
    <w:rsid w:val="00C5204B"/>
    <w:rsid w:val="00C5307C"/>
    <w:rsid w:val="00C5553A"/>
    <w:rsid w:val="00C55B49"/>
    <w:rsid w:val="00C63530"/>
    <w:rsid w:val="00C64343"/>
    <w:rsid w:val="00C654B3"/>
    <w:rsid w:val="00C66E24"/>
    <w:rsid w:val="00C700C8"/>
    <w:rsid w:val="00C701A0"/>
    <w:rsid w:val="00C7127A"/>
    <w:rsid w:val="00C72ECE"/>
    <w:rsid w:val="00C75D60"/>
    <w:rsid w:val="00C75DC9"/>
    <w:rsid w:val="00C76D62"/>
    <w:rsid w:val="00C8579E"/>
    <w:rsid w:val="00C85D3A"/>
    <w:rsid w:val="00C91F49"/>
    <w:rsid w:val="00C95B41"/>
    <w:rsid w:val="00C961F0"/>
    <w:rsid w:val="00CA0F2A"/>
    <w:rsid w:val="00CA23AD"/>
    <w:rsid w:val="00CA3A5A"/>
    <w:rsid w:val="00CA5886"/>
    <w:rsid w:val="00CB32BA"/>
    <w:rsid w:val="00CB3B63"/>
    <w:rsid w:val="00CB47FB"/>
    <w:rsid w:val="00CB58C9"/>
    <w:rsid w:val="00CB7601"/>
    <w:rsid w:val="00CB76D4"/>
    <w:rsid w:val="00CC11C9"/>
    <w:rsid w:val="00CC2E30"/>
    <w:rsid w:val="00CD108D"/>
    <w:rsid w:val="00CD45D0"/>
    <w:rsid w:val="00CD6E34"/>
    <w:rsid w:val="00CE3F3B"/>
    <w:rsid w:val="00CE4CD7"/>
    <w:rsid w:val="00CE6810"/>
    <w:rsid w:val="00CF0625"/>
    <w:rsid w:val="00CF1792"/>
    <w:rsid w:val="00CF3057"/>
    <w:rsid w:val="00CF5D4A"/>
    <w:rsid w:val="00D0045D"/>
    <w:rsid w:val="00D00E64"/>
    <w:rsid w:val="00D049FD"/>
    <w:rsid w:val="00D054C3"/>
    <w:rsid w:val="00D0579C"/>
    <w:rsid w:val="00D06D56"/>
    <w:rsid w:val="00D116DC"/>
    <w:rsid w:val="00D1260E"/>
    <w:rsid w:val="00D1262D"/>
    <w:rsid w:val="00D132FA"/>
    <w:rsid w:val="00D162D9"/>
    <w:rsid w:val="00D20B4D"/>
    <w:rsid w:val="00D21726"/>
    <w:rsid w:val="00D313B6"/>
    <w:rsid w:val="00D32AD3"/>
    <w:rsid w:val="00D348B7"/>
    <w:rsid w:val="00D351BE"/>
    <w:rsid w:val="00D37C5B"/>
    <w:rsid w:val="00D4305A"/>
    <w:rsid w:val="00D43BD9"/>
    <w:rsid w:val="00D44832"/>
    <w:rsid w:val="00D51698"/>
    <w:rsid w:val="00D5234D"/>
    <w:rsid w:val="00D52AB8"/>
    <w:rsid w:val="00D547B5"/>
    <w:rsid w:val="00D61CC5"/>
    <w:rsid w:val="00D62FEB"/>
    <w:rsid w:val="00D6637C"/>
    <w:rsid w:val="00D66675"/>
    <w:rsid w:val="00D67203"/>
    <w:rsid w:val="00D67D4D"/>
    <w:rsid w:val="00D706B6"/>
    <w:rsid w:val="00D763BD"/>
    <w:rsid w:val="00D82715"/>
    <w:rsid w:val="00D82FF7"/>
    <w:rsid w:val="00D870B7"/>
    <w:rsid w:val="00D8767D"/>
    <w:rsid w:val="00D90490"/>
    <w:rsid w:val="00D90972"/>
    <w:rsid w:val="00D965D4"/>
    <w:rsid w:val="00D97587"/>
    <w:rsid w:val="00DA1FC3"/>
    <w:rsid w:val="00DA1FFE"/>
    <w:rsid w:val="00DA34A8"/>
    <w:rsid w:val="00DA3CAD"/>
    <w:rsid w:val="00DA4E51"/>
    <w:rsid w:val="00DB1B06"/>
    <w:rsid w:val="00DB1E6B"/>
    <w:rsid w:val="00DB315A"/>
    <w:rsid w:val="00DC1D6E"/>
    <w:rsid w:val="00DC4E48"/>
    <w:rsid w:val="00DC66A8"/>
    <w:rsid w:val="00DD7766"/>
    <w:rsid w:val="00DE007C"/>
    <w:rsid w:val="00DE19FA"/>
    <w:rsid w:val="00DE2806"/>
    <w:rsid w:val="00DE2B50"/>
    <w:rsid w:val="00DE4991"/>
    <w:rsid w:val="00DE70A2"/>
    <w:rsid w:val="00DF3877"/>
    <w:rsid w:val="00DF5C90"/>
    <w:rsid w:val="00DF7BCB"/>
    <w:rsid w:val="00E0354F"/>
    <w:rsid w:val="00E039DF"/>
    <w:rsid w:val="00E06D4A"/>
    <w:rsid w:val="00E0770A"/>
    <w:rsid w:val="00E173D6"/>
    <w:rsid w:val="00E24F2C"/>
    <w:rsid w:val="00E270C1"/>
    <w:rsid w:val="00E27A97"/>
    <w:rsid w:val="00E316FD"/>
    <w:rsid w:val="00E32B76"/>
    <w:rsid w:val="00E331E0"/>
    <w:rsid w:val="00E332B2"/>
    <w:rsid w:val="00E3566E"/>
    <w:rsid w:val="00E370E6"/>
    <w:rsid w:val="00E37E5F"/>
    <w:rsid w:val="00E41A5F"/>
    <w:rsid w:val="00E42E05"/>
    <w:rsid w:val="00E44E64"/>
    <w:rsid w:val="00E46C53"/>
    <w:rsid w:val="00E46DC7"/>
    <w:rsid w:val="00E4779F"/>
    <w:rsid w:val="00E50E08"/>
    <w:rsid w:val="00E50F62"/>
    <w:rsid w:val="00E5256B"/>
    <w:rsid w:val="00E54845"/>
    <w:rsid w:val="00E5502D"/>
    <w:rsid w:val="00E574E7"/>
    <w:rsid w:val="00E71233"/>
    <w:rsid w:val="00E71DCB"/>
    <w:rsid w:val="00E71E8F"/>
    <w:rsid w:val="00E7205A"/>
    <w:rsid w:val="00E74060"/>
    <w:rsid w:val="00E76E7A"/>
    <w:rsid w:val="00E76FEA"/>
    <w:rsid w:val="00E81069"/>
    <w:rsid w:val="00E812C9"/>
    <w:rsid w:val="00E82D2A"/>
    <w:rsid w:val="00E84D80"/>
    <w:rsid w:val="00E871A4"/>
    <w:rsid w:val="00E8774A"/>
    <w:rsid w:val="00E90492"/>
    <w:rsid w:val="00E92593"/>
    <w:rsid w:val="00E938F2"/>
    <w:rsid w:val="00E97CB5"/>
    <w:rsid w:val="00EA009A"/>
    <w:rsid w:val="00EA0839"/>
    <w:rsid w:val="00EA085D"/>
    <w:rsid w:val="00EA5309"/>
    <w:rsid w:val="00EA723C"/>
    <w:rsid w:val="00EA7D62"/>
    <w:rsid w:val="00EB10B3"/>
    <w:rsid w:val="00EB1F98"/>
    <w:rsid w:val="00EC5A18"/>
    <w:rsid w:val="00ED2C60"/>
    <w:rsid w:val="00ED379E"/>
    <w:rsid w:val="00ED7184"/>
    <w:rsid w:val="00EF19D4"/>
    <w:rsid w:val="00EF2145"/>
    <w:rsid w:val="00EF5F95"/>
    <w:rsid w:val="00EF77B2"/>
    <w:rsid w:val="00F072AD"/>
    <w:rsid w:val="00F12B64"/>
    <w:rsid w:val="00F20139"/>
    <w:rsid w:val="00F2370F"/>
    <w:rsid w:val="00F271B8"/>
    <w:rsid w:val="00F303DF"/>
    <w:rsid w:val="00F30797"/>
    <w:rsid w:val="00F313B2"/>
    <w:rsid w:val="00F32CDB"/>
    <w:rsid w:val="00F33291"/>
    <w:rsid w:val="00F34086"/>
    <w:rsid w:val="00F3460C"/>
    <w:rsid w:val="00F35C1E"/>
    <w:rsid w:val="00F379E8"/>
    <w:rsid w:val="00F41158"/>
    <w:rsid w:val="00F41287"/>
    <w:rsid w:val="00F424FB"/>
    <w:rsid w:val="00F429D8"/>
    <w:rsid w:val="00F43978"/>
    <w:rsid w:val="00F44267"/>
    <w:rsid w:val="00F44808"/>
    <w:rsid w:val="00F45127"/>
    <w:rsid w:val="00F50305"/>
    <w:rsid w:val="00F51D98"/>
    <w:rsid w:val="00F52B0F"/>
    <w:rsid w:val="00F53669"/>
    <w:rsid w:val="00F53B15"/>
    <w:rsid w:val="00F54160"/>
    <w:rsid w:val="00F54B63"/>
    <w:rsid w:val="00F55E70"/>
    <w:rsid w:val="00F57FD0"/>
    <w:rsid w:val="00F66486"/>
    <w:rsid w:val="00F67D2C"/>
    <w:rsid w:val="00F805E6"/>
    <w:rsid w:val="00F86F83"/>
    <w:rsid w:val="00F87026"/>
    <w:rsid w:val="00F95E02"/>
    <w:rsid w:val="00F968CD"/>
    <w:rsid w:val="00FA63E3"/>
    <w:rsid w:val="00FA7D15"/>
    <w:rsid w:val="00FB1F69"/>
    <w:rsid w:val="00FB26B2"/>
    <w:rsid w:val="00FB2B08"/>
    <w:rsid w:val="00FB5407"/>
    <w:rsid w:val="00FC1E60"/>
    <w:rsid w:val="00FC40BB"/>
    <w:rsid w:val="00FC57EA"/>
    <w:rsid w:val="00FC59DD"/>
    <w:rsid w:val="00FC7586"/>
    <w:rsid w:val="00FD01BC"/>
    <w:rsid w:val="00FD2217"/>
    <w:rsid w:val="00FE00A4"/>
    <w:rsid w:val="00FE3BCC"/>
    <w:rsid w:val="00FE5C49"/>
    <w:rsid w:val="00FE70D3"/>
    <w:rsid w:val="00FF1792"/>
    <w:rsid w:val="00FF4C2B"/>
    <w:rsid w:val="00FF4CA8"/>
    <w:rsid w:val="00FF4F1B"/>
    <w:rsid w:val="00FF6266"/>
    <w:rsid w:val="03270CAF"/>
    <w:rsid w:val="05BF653A"/>
    <w:rsid w:val="06D2410C"/>
    <w:rsid w:val="072B545A"/>
    <w:rsid w:val="0B6117F0"/>
    <w:rsid w:val="0CCB424C"/>
    <w:rsid w:val="13B0370A"/>
    <w:rsid w:val="13BA30DE"/>
    <w:rsid w:val="14CF38C9"/>
    <w:rsid w:val="1626219C"/>
    <w:rsid w:val="1AD43848"/>
    <w:rsid w:val="1BEA0FE8"/>
    <w:rsid w:val="1E61013F"/>
    <w:rsid w:val="206C6389"/>
    <w:rsid w:val="22A84363"/>
    <w:rsid w:val="2383093E"/>
    <w:rsid w:val="266749E1"/>
    <w:rsid w:val="27A81DED"/>
    <w:rsid w:val="27B02308"/>
    <w:rsid w:val="28137B19"/>
    <w:rsid w:val="2C88427B"/>
    <w:rsid w:val="2EC13176"/>
    <w:rsid w:val="30D75B88"/>
    <w:rsid w:val="34FC13FE"/>
    <w:rsid w:val="3AE553D9"/>
    <w:rsid w:val="41D103D1"/>
    <w:rsid w:val="44663115"/>
    <w:rsid w:val="4709394B"/>
    <w:rsid w:val="47E84D31"/>
    <w:rsid w:val="4B68111D"/>
    <w:rsid w:val="4E4401D8"/>
    <w:rsid w:val="52DB40DF"/>
    <w:rsid w:val="530103EA"/>
    <w:rsid w:val="531951EE"/>
    <w:rsid w:val="5345325E"/>
    <w:rsid w:val="554F368F"/>
    <w:rsid w:val="556F3049"/>
    <w:rsid w:val="57B675A8"/>
    <w:rsid w:val="5D261179"/>
    <w:rsid w:val="5F2F0120"/>
    <w:rsid w:val="636937DC"/>
    <w:rsid w:val="63C44C1A"/>
    <w:rsid w:val="63FB71A1"/>
    <w:rsid w:val="65121BF3"/>
    <w:rsid w:val="6517749C"/>
    <w:rsid w:val="676C00D0"/>
    <w:rsid w:val="74DE65BB"/>
    <w:rsid w:val="79E962B9"/>
    <w:rsid w:val="7F9D0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73"/>
    <w:qFormat/>
    <w:uiPriority w:val="0"/>
    <w:pPr>
      <w:spacing w:line="360" w:lineRule="auto"/>
      <w:jc w:val="center"/>
      <w:outlineLvl w:val="0"/>
    </w:pPr>
    <w:rPr>
      <w:sz w:val="60"/>
      <w:szCs w:val="60"/>
    </w:rPr>
  </w:style>
  <w:style w:type="paragraph" w:styleId="3">
    <w:name w:val="heading 2"/>
    <w:basedOn w:val="1"/>
    <w:link w:val="95"/>
    <w:autoRedefine/>
    <w:unhideWhenUsed/>
    <w:qFormat/>
    <w:uiPriority w:val="0"/>
    <w:pPr>
      <w:outlineLvl w:val="1"/>
    </w:pPr>
    <w:rPr>
      <w:sz w:val="40"/>
      <w:szCs w:val="40"/>
    </w:rPr>
  </w:style>
  <w:style w:type="paragraph" w:styleId="4">
    <w:name w:val="heading 3"/>
    <w:basedOn w:val="1"/>
    <w:link w:val="44"/>
    <w:autoRedefine/>
    <w:unhideWhenUsed/>
    <w:qFormat/>
    <w:uiPriority w:val="0"/>
    <w:pPr>
      <w:spacing w:line="360" w:lineRule="auto"/>
      <w:ind w:left="2041"/>
      <w:outlineLvl w:val="2"/>
    </w:pPr>
    <w:rPr>
      <w:sz w:val="34"/>
      <w:szCs w:val="34"/>
    </w:rPr>
  </w:style>
  <w:style w:type="paragraph" w:styleId="5">
    <w:name w:val="heading 4"/>
    <w:basedOn w:val="1"/>
    <w:next w:val="1"/>
    <w:link w:val="96"/>
    <w:autoRedefine/>
    <w:unhideWhenUsed/>
    <w:qFormat/>
    <w:uiPriority w:val="0"/>
    <w:pPr>
      <w:ind w:left="2268"/>
      <w:jc w:val="center"/>
      <w:outlineLvl w:val="3"/>
    </w:pPr>
    <w:rPr>
      <w:sz w:val="24"/>
      <w:szCs w:val="30"/>
    </w:rPr>
  </w:style>
  <w:style w:type="paragraph" w:styleId="6">
    <w:name w:val="heading 5"/>
    <w:basedOn w:val="1"/>
    <w:link w:val="97"/>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8"/>
    <w:autoRedefine/>
    <w:unhideWhenUsed/>
    <w:qFormat/>
    <w:uiPriority w:val="9"/>
    <w:pPr>
      <w:spacing w:line="360" w:lineRule="auto"/>
      <w:ind w:left="978" w:leftChars="700" w:hanging="278"/>
      <w:outlineLvl w:val="5"/>
    </w:pPr>
    <w:rPr>
      <w:bCs/>
      <w:sz w:val="24"/>
      <w:szCs w:val="20"/>
    </w:rPr>
  </w:style>
  <w:style w:type="character" w:default="1" w:styleId="37">
    <w:name w:val="Default Paragraph Font"/>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Document Map"/>
    <w:basedOn w:val="1"/>
    <w:link w:val="74"/>
    <w:autoRedefine/>
    <w:semiHidden/>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0">
    <w:name w:val="annotation text"/>
    <w:basedOn w:val="1"/>
    <w:link w:val="55"/>
    <w:autoRedefine/>
    <w:qFormat/>
    <w:uiPriority w:val="0"/>
    <w:pPr>
      <w:autoSpaceDE/>
      <w:autoSpaceDN/>
    </w:pPr>
  </w:style>
  <w:style w:type="paragraph" w:styleId="11">
    <w:name w:val="Body Text"/>
    <w:basedOn w:val="1"/>
    <w:link w:val="46"/>
    <w:autoRedefine/>
    <w:qFormat/>
    <w:uiPriority w:val="99"/>
    <w:rPr>
      <w:sz w:val="20"/>
      <w:szCs w:val="20"/>
    </w:rPr>
  </w:style>
  <w:style w:type="paragraph" w:styleId="12">
    <w:name w:val="Body Text Indent"/>
    <w:basedOn w:val="1"/>
    <w:link w:val="56"/>
    <w:semiHidden/>
    <w:unhideWhenUsed/>
    <w:qFormat/>
    <w:uiPriority w:val="99"/>
    <w:pPr>
      <w:spacing w:after="120"/>
      <w:ind w:left="420" w:leftChars="200"/>
    </w:p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next w:val="5"/>
    <w:link w:val="64"/>
    <w:autoRedefine/>
    <w:qFormat/>
    <w:uiPriority w:val="0"/>
    <w:pPr>
      <w:autoSpaceDE/>
      <w:autoSpaceDN/>
      <w:jc w:val="both"/>
    </w:pPr>
    <w:rPr>
      <w:rFonts w:hAnsi="Courier New" w:cstheme="minorBidi"/>
      <w:kern w:val="2"/>
      <w:sz w:val="24"/>
      <w:szCs w:val="24"/>
      <w:lang w:eastAsia="zh-CN"/>
    </w:rPr>
  </w:style>
  <w:style w:type="paragraph" w:styleId="16">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18">
    <w:name w:val="Balloon Text"/>
    <w:basedOn w:val="1"/>
    <w:link w:val="61"/>
    <w:autoRedefine/>
    <w:unhideWhenUsed/>
    <w:qFormat/>
    <w:uiPriority w:val="0"/>
    <w:rPr>
      <w:sz w:val="18"/>
      <w:szCs w:val="18"/>
    </w:rPr>
  </w:style>
  <w:style w:type="paragraph" w:styleId="19">
    <w:name w:val="footer"/>
    <w:basedOn w:val="1"/>
    <w:link w:val="50"/>
    <w:autoRedefine/>
    <w:unhideWhenUsed/>
    <w:qFormat/>
    <w:uiPriority w:val="0"/>
    <w:pPr>
      <w:tabs>
        <w:tab w:val="center" w:pos="4153"/>
        <w:tab w:val="right" w:pos="8306"/>
      </w:tabs>
      <w:snapToGrid w:val="0"/>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76"/>
    <w:autoRedefine/>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4">
    <w:name w:val="footnote text"/>
    <w:basedOn w:val="1"/>
    <w:link w:val="54"/>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autoRedefine/>
    <w:qFormat/>
    <w:uiPriority w:val="99"/>
    <w:pPr>
      <w:widowControl/>
      <w:autoSpaceDE/>
      <w:autoSpaceDN/>
      <w:spacing w:before="100" w:beforeAutospacing="1" w:after="100" w:afterAutospacing="1"/>
    </w:pPr>
    <w:rPr>
      <w:sz w:val="24"/>
      <w:szCs w:val="24"/>
      <w:lang w:eastAsia="zh-CN"/>
    </w:rPr>
  </w:style>
  <w:style w:type="paragraph" w:styleId="29">
    <w:name w:val="Title"/>
    <w:basedOn w:val="1"/>
    <w:next w:val="1"/>
    <w:link w:val="77"/>
    <w:autoRedefine/>
    <w:qFormat/>
    <w:uiPriority w:val="0"/>
    <w:pPr>
      <w:autoSpaceDE/>
      <w:autoSpaceDN/>
      <w:spacing w:before="240" w:after="60"/>
      <w:jc w:val="center"/>
      <w:outlineLvl w:val="0"/>
    </w:pPr>
    <w:rPr>
      <w:rFonts w:ascii="Cambria" w:hAnsi="Cambria" w:cs="Times New Roman"/>
      <w:b/>
      <w:bCs/>
      <w:kern w:val="2"/>
      <w:sz w:val="32"/>
      <w:szCs w:val="32"/>
      <w:lang w:eastAsia="zh-CN"/>
    </w:rPr>
  </w:style>
  <w:style w:type="paragraph" w:styleId="30">
    <w:name w:val="annotation subject"/>
    <w:basedOn w:val="10"/>
    <w:next w:val="10"/>
    <w:link w:val="58"/>
    <w:unhideWhenUsed/>
    <w:qFormat/>
    <w:uiPriority w:val="0"/>
    <w:pPr>
      <w:autoSpaceDE w:val="0"/>
      <w:autoSpaceDN w:val="0"/>
    </w:pPr>
    <w:rPr>
      <w:b/>
      <w:bCs/>
    </w:rPr>
  </w:style>
  <w:style w:type="paragraph" w:styleId="31">
    <w:name w:val="Body Text First Indent 2"/>
    <w:basedOn w:val="12"/>
    <w:next w:val="1"/>
    <w:link w:val="57"/>
    <w:autoRedefine/>
    <w:qFormat/>
    <w:uiPriority w:val="99"/>
    <w:pPr>
      <w:autoSpaceDE/>
      <w:autoSpaceDN/>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6">
    <w:name w:val="Table Simple 1"/>
    <w:basedOn w:val="32"/>
    <w:autoRedefine/>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800080" w:themeColor="followedHyperlink"/>
      <w:u w:val="single"/>
    </w:rPr>
  </w:style>
  <w:style w:type="character" w:styleId="41">
    <w:name w:val="Hyperlink"/>
    <w:basedOn w:val="37"/>
    <w:unhideWhenUsed/>
    <w:qFormat/>
    <w:uiPriority w:val="99"/>
    <w:rPr>
      <w:color w:val="0000FF" w:themeColor="hyperlink"/>
      <w:u w:val="single"/>
    </w:rPr>
  </w:style>
  <w:style w:type="character" w:styleId="42">
    <w:name w:val="annotation reference"/>
    <w:basedOn w:val="37"/>
    <w:qFormat/>
    <w:uiPriority w:val="0"/>
    <w:rPr>
      <w:rFonts w:cs="Times New Roman"/>
      <w:sz w:val="21"/>
      <w:szCs w:val="21"/>
    </w:rPr>
  </w:style>
  <w:style w:type="character" w:styleId="43">
    <w:name w:val="footnote reference"/>
    <w:semiHidden/>
    <w:qFormat/>
    <w:uiPriority w:val="0"/>
    <w:rPr>
      <w:vertAlign w:val="superscript"/>
    </w:rPr>
  </w:style>
  <w:style w:type="character" w:customStyle="1" w:styleId="44">
    <w:name w:val="标题 3 字符"/>
    <w:basedOn w:val="37"/>
    <w:link w:val="4"/>
    <w:qFormat/>
    <w:uiPriority w:val="0"/>
    <w:rPr>
      <w:rFonts w:ascii="宋体" w:hAnsi="宋体" w:eastAsia="宋体" w:cs="宋体"/>
      <w:sz w:val="34"/>
      <w:szCs w:val="34"/>
    </w:rPr>
  </w:style>
  <w:style w:type="table" w:customStyle="1" w:styleId="45">
    <w:name w:val="Table Normal"/>
    <w:semiHidden/>
    <w:unhideWhenUsed/>
    <w:qFormat/>
    <w:uiPriority w:val="2"/>
    <w:tblPr>
      <w:tblCellMar>
        <w:top w:w="0" w:type="dxa"/>
        <w:left w:w="0" w:type="dxa"/>
        <w:bottom w:w="0" w:type="dxa"/>
        <w:right w:w="0" w:type="dxa"/>
      </w:tblCellMar>
    </w:tblPr>
  </w:style>
  <w:style w:type="character" w:customStyle="1" w:styleId="46">
    <w:name w:val="正文文本 字符"/>
    <w:basedOn w:val="37"/>
    <w:link w:val="11"/>
    <w:qFormat/>
    <w:uiPriority w:val="99"/>
    <w:rPr>
      <w:rFonts w:ascii="宋体" w:hAnsi="宋体" w:eastAsia="宋体" w:cs="宋体"/>
      <w:sz w:val="20"/>
      <w:szCs w:val="20"/>
    </w:rPr>
  </w:style>
  <w:style w:type="paragraph" w:styleId="47">
    <w:name w:val="List Paragraph"/>
    <w:basedOn w:val="1"/>
    <w:qFormat/>
    <w:uiPriority w:val="34"/>
    <w:pPr>
      <w:ind w:left="390" w:hanging="276"/>
    </w:pPr>
  </w:style>
  <w:style w:type="paragraph" w:customStyle="1" w:styleId="48">
    <w:name w:val="Table Paragraph"/>
    <w:basedOn w:val="1"/>
    <w:qFormat/>
    <w:uiPriority w:val="99"/>
  </w:style>
  <w:style w:type="character" w:customStyle="1" w:styleId="49">
    <w:name w:val="页眉 字符"/>
    <w:basedOn w:val="37"/>
    <w:link w:val="20"/>
    <w:qFormat/>
    <w:uiPriority w:val="0"/>
    <w:rPr>
      <w:rFonts w:ascii="宋体" w:hAnsi="宋体" w:eastAsia="宋体" w:cs="宋体"/>
      <w:sz w:val="18"/>
      <w:szCs w:val="18"/>
    </w:rPr>
  </w:style>
  <w:style w:type="character" w:customStyle="1" w:styleId="50">
    <w:name w:val="页脚 字符"/>
    <w:basedOn w:val="37"/>
    <w:link w:val="19"/>
    <w:qFormat/>
    <w:uiPriority w:val="0"/>
    <w:rPr>
      <w:rFonts w:ascii="宋体" w:hAnsi="宋体" w:eastAsia="宋体" w:cs="宋体"/>
      <w:sz w:val="18"/>
      <w:szCs w:val="18"/>
    </w:rPr>
  </w:style>
  <w:style w:type="paragraph" w:customStyle="1" w:styleId="5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52">
    <w:name w:val="样式 标题 3 + 新宋体"/>
    <w:basedOn w:val="4"/>
    <w:link w:val="53"/>
    <w:qFormat/>
    <w:uiPriority w:val="0"/>
    <w:pPr>
      <w:keepNext/>
      <w:keepLines/>
      <w:autoSpaceDE/>
      <w:autoSpaceDN/>
      <w:jc w:val="both"/>
    </w:pPr>
    <w:rPr>
      <w:rFonts w:ascii="新宋体" w:hAnsi="新宋体" w:cs="Times New Roman"/>
      <w:sz w:val="21"/>
      <w:szCs w:val="32"/>
    </w:rPr>
  </w:style>
  <w:style w:type="character" w:customStyle="1" w:styleId="53">
    <w:name w:val="样式 标题 3 + 新宋体 Char"/>
    <w:link w:val="52"/>
    <w:qFormat/>
    <w:uiPriority w:val="0"/>
    <w:rPr>
      <w:rFonts w:ascii="新宋体" w:hAnsi="新宋体" w:eastAsia="宋体" w:cs="Times New Roman"/>
      <w:sz w:val="21"/>
      <w:szCs w:val="32"/>
    </w:rPr>
  </w:style>
  <w:style w:type="character" w:customStyle="1" w:styleId="54">
    <w:name w:val="脚注文本 字符"/>
    <w:basedOn w:val="37"/>
    <w:link w:val="24"/>
    <w:semiHidden/>
    <w:qFormat/>
    <w:uiPriority w:val="0"/>
    <w:rPr>
      <w:rFonts w:ascii="Times New Roman" w:hAnsi="Times New Roman" w:eastAsia="宋体" w:cs="Times New Roman"/>
      <w:kern w:val="2"/>
      <w:sz w:val="18"/>
      <w:szCs w:val="18"/>
      <w:lang w:eastAsia="zh-CN"/>
    </w:rPr>
  </w:style>
  <w:style w:type="character" w:customStyle="1" w:styleId="55">
    <w:name w:val="批注文字 字符"/>
    <w:basedOn w:val="37"/>
    <w:link w:val="10"/>
    <w:qFormat/>
    <w:uiPriority w:val="0"/>
    <w:rPr>
      <w:rFonts w:ascii="宋体" w:hAnsi="宋体" w:eastAsia="宋体" w:cs="宋体"/>
    </w:rPr>
  </w:style>
  <w:style w:type="character" w:customStyle="1" w:styleId="56">
    <w:name w:val="正文文本缩进 字符"/>
    <w:basedOn w:val="37"/>
    <w:link w:val="12"/>
    <w:semiHidden/>
    <w:qFormat/>
    <w:uiPriority w:val="99"/>
    <w:rPr>
      <w:rFonts w:ascii="宋体" w:hAnsi="宋体" w:eastAsia="宋体" w:cs="宋体"/>
    </w:rPr>
  </w:style>
  <w:style w:type="character" w:customStyle="1" w:styleId="57">
    <w:name w:val="正文文本首行缩进 2 字符"/>
    <w:basedOn w:val="56"/>
    <w:link w:val="31"/>
    <w:qFormat/>
    <w:uiPriority w:val="99"/>
    <w:rPr>
      <w:rFonts w:ascii="宋体" w:hAnsi="宋体" w:eastAsia="宋体" w:cs="宋体"/>
    </w:rPr>
  </w:style>
  <w:style w:type="character" w:customStyle="1" w:styleId="58">
    <w:name w:val="批注主题 字符"/>
    <w:basedOn w:val="55"/>
    <w:link w:val="30"/>
    <w:qFormat/>
    <w:uiPriority w:val="0"/>
    <w:rPr>
      <w:rFonts w:ascii="宋体" w:hAnsi="宋体" w:eastAsia="宋体" w:cs="宋体"/>
      <w:b/>
      <w:bCs/>
    </w:rPr>
  </w:style>
  <w:style w:type="paragraph" w:customStyle="1" w:styleId="5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60">
    <w:name w:val="未处理的提及1"/>
    <w:basedOn w:val="37"/>
    <w:semiHidden/>
    <w:unhideWhenUsed/>
    <w:qFormat/>
    <w:uiPriority w:val="99"/>
    <w:rPr>
      <w:color w:val="605E5C"/>
      <w:shd w:val="clear" w:color="auto" w:fill="E1DFDD"/>
    </w:rPr>
  </w:style>
  <w:style w:type="character" w:customStyle="1" w:styleId="61">
    <w:name w:val="批注框文本 字符"/>
    <w:basedOn w:val="37"/>
    <w:link w:val="18"/>
    <w:qFormat/>
    <w:uiPriority w:val="0"/>
    <w:rPr>
      <w:rFonts w:ascii="宋体" w:hAnsi="宋体" w:eastAsia="宋体" w:cs="宋体"/>
      <w:sz w:val="18"/>
      <w:szCs w:val="18"/>
    </w:rPr>
  </w:style>
  <w:style w:type="paragraph" w:customStyle="1" w:styleId="62">
    <w:name w:val="修订1"/>
    <w:hidden/>
    <w:semiHidden/>
    <w:qFormat/>
    <w:uiPriority w:val="99"/>
    <w:rPr>
      <w:rFonts w:ascii="宋体" w:hAnsi="宋体" w:eastAsia="宋体" w:cs="宋体"/>
      <w:sz w:val="22"/>
      <w:szCs w:val="22"/>
      <w:lang w:val="en-US" w:eastAsia="en-US" w:bidi="ar-SA"/>
    </w:rPr>
  </w:style>
  <w:style w:type="character" w:customStyle="1" w:styleId="63">
    <w:name w:val="未处理的提及2"/>
    <w:basedOn w:val="37"/>
    <w:semiHidden/>
    <w:unhideWhenUsed/>
    <w:qFormat/>
    <w:uiPriority w:val="99"/>
    <w:rPr>
      <w:color w:val="605E5C"/>
      <w:shd w:val="clear" w:color="auto" w:fill="E1DFDD"/>
    </w:rPr>
  </w:style>
  <w:style w:type="character" w:customStyle="1" w:styleId="64">
    <w:name w:val="纯文本 字符"/>
    <w:link w:val="15"/>
    <w:qFormat/>
    <w:uiPriority w:val="0"/>
    <w:rPr>
      <w:rFonts w:ascii="宋体" w:hAnsi="Courier New" w:eastAsia="宋体"/>
      <w:kern w:val="2"/>
      <w:sz w:val="24"/>
      <w:szCs w:val="24"/>
      <w:lang w:eastAsia="zh-CN"/>
    </w:rPr>
  </w:style>
  <w:style w:type="character" w:customStyle="1" w:styleId="65">
    <w:name w:val="纯文本 字符1"/>
    <w:basedOn w:val="37"/>
    <w:semiHidden/>
    <w:qFormat/>
    <w:uiPriority w:val="99"/>
    <w:rPr>
      <w:rFonts w:hAnsi="Courier New" w:cs="Courier New" w:asciiTheme="minorEastAsia"/>
    </w:rPr>
  </w:style>
  <w:style w:type="character" w:customStyle="1" w:styleId="66">
    <w:name w:val="未处理的提及3"/>
    <w:basedOn w:val="37"/>
    <w:semiHidden/>
    <w:unhideWhenUsed/>
    <w:qFormat/>
    <w:uiPriority w:val="99"/>
    <w:rPr>
      <w:color w:val="605E5C"/>
      <w:shd w:val="clear" w:color="auto" w:fill="E1DFDD"/>
    </w:rPr>
  </w:style>
  <w:style w:type="character" w:customStyle="1" w:styleId="67">
    <w:name w:val="未处理的提及4"/>
    <w:basedOn w:val="37"/>
    <w:semiHidden/>
    <w:unhideWhenUsed/>
    <w:qFormat/>
    <w:uiPriority w:val="99"/>
    <w:rPr>
      <w:color w:val="605E5C"/>
      <w:shd w:val="clear" w:color="auto" w:fill="E1DFDD"/>
    </w:rPr>
  </w:style>
  <w:style w:type="character" w:customStyle="1" w:styleId="68">
    <w:name w:val="标题 6 字符"/>
    <w:basedOn w:val="37"/>
    <w:link w:val="7"/>
    <w:qFormat/>
    <w:uiPriority w:val="9"/>
    <w:rPr>
      <w:rFonts w:ascii="宋体" w:hAnsi="宋体" w:eastAsia="宋体" w:cs="宋体"/>
      <w:bCs/>
      <w:sz w:val="24"/>
      <w:szCs w:val="20"/>
    </w:rPr>
  </w:style>
  <w:style w:type="character" w:customStyle="1" w:styleId="69">
    <w:name w:val="NormalCharacter"/>
    <w:semiHidden/>
    <w:qFormat/>
    <w:uiPriority w:val="0"/>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列表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table" w:customStyle="1" w:styleId="72">
    <w:name w:val="网格型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标题 1 字符"/>
    <w:basedOn w:val="37"/>
    <w:link w:val="2"/>
    <w:qFormat/>
    <w:uiPriority w:val="0"/>
    <w:rPr>
      <w:rFonts w:ascii="宋体" w:hAnsi="宋体" w:eastAsia="宋体" w:cs="宋体"/>
      <w:sz w:val="60"/>
      <w:szCs w:val="60"/>
      <w:lang w:eastAsia="en-US"/>
    </w:rPr>
  </w:style>
  <w:style w:type="character" w:customStyle="1" w:styleId="74">
    <w:name w:val="文档结构图 字符"/>
    <w:basedOn w:val="37"/>
    <w:link w:val="9"/>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7"/>
    <w:link w:val="17"/>
    <w:qFormat/>
    <w:uiPriority w:val="0"/>
    <w:rPr>
      <w:rFonts w:ascii="Times New Roman" w:hAnsi="Times New Roman" w:eastAsia="宋体" w:cs="Times New Roman"/>
      <w:kern w:val="2"/>
      <w:sz w:val="21"/>
      <w:szCs w:val="24"/>
    </w:rPr>
  </w:style>
  <w:style w:type="character" w:customStyle="1" w:styleId="76">
    <w:name w:val="副标题 字符"/>
    <w:basedOn w:val="37"/>
    <w:link w:val="23"/>
    <w:qFormat/>
    <w:uiPriority w:val="0"/>
    <w:rPr>
      <w:rFonts w:ascii="Cambria" w:hAnsi="Cambria" w:eastAsia="宋体" w:cs="Times New Roman"/>
      <w:b/>
      <w:bCs/>
      <w:kern w:val="28"/>
      <w:sz w:val="32"/>
      <w:szCs w:val="32"/>
    </w:rPr>
  </w:style>
  <w:style w:type="character" w:customStyle="1" w:styleId="77">
    <w:name w:val="标题 字符"/>
    <w:basedOn w:val="37"/>
    <w:link w:val="29"/>
    <w:qFormat/>
    <w:uiPriority w:val="0"/>
    <w:rPr>
      <w:rFonts w:ascii="Cambria" w:hAnsi="Cambria" w:eastAsia="宋体" w:cs="Times New Roman"/>
      <w:b/>
      <w:bCs/>
      <w:kern w:val="2"/>
      <w:sz w:val="32"/>
      <w:szCs w:val="32"/>
    </w:rPr>
  </w:style>
  <w:style w:type="table" w:customStyle="1" w:styleId="78">
    <w:name w:val="网格型2"/>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
    <w:name w:val="font01"/>
    <w:qFormat/>
    <w:uiPriority w:val="0"/>
    <w:rPr>
      <w:rFonts w:ascii="Calibri" w:hAnsi="Calibri" w:cs="Calibri"/>
      <w:color w:val="000000"/>
      <w:sz w:val="21"/>
      <w:szCs w:val="21"/>
      <w:u w:val="none"/>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二级条标题 Char"/>
    <w:link w:val="82"/>
    <w:qFormat/>
    <w:uiPriority w:val="0"/>
    <w:rPr>
      <w:rFonts w:eastAsia="黑体"/>
    </w:rPr>
  </w:style>
  <w:style w:type="paragraph" w:customStyle="1" w:styleId="82">
    <w:name w:val="二级条标题"/>
    <w:basedOn w:val="83"/>
    <w:next w:val="1"/>
    <w:link w:val="81"/>
    <w:qFormat/>
    <w:uiPriority w:val="0"/>
    <w:pPr>
      <w:numPr>
        <w:ilvl w:val="3"/>
      </w:numPr>
      <w:ind w:left="2389" w:hanging="960"/>
    </w:pPr>
    <w:rPr>
      <w:rFonts w:asciiTheme="minorHAnsi" w:hAnsiTheme="minorHAnsi" w:cstheme="minorBidi"/>
      <w:sz w:val="20"/>
    </w:rPr>
  </w:style>
  <w:style w:type="paragraph" w:customStyle="1" w:styleId="83">
    <w:name w:val="一级条标题"/>
    <w:next w:val="1"/>
    <w:link w:val="85"/>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84">
    <w:name w:val="zhengwen1"/>
    <w:basedOn w:val="37"/>
    <w:qFormat/>
    <w:uiPriority w:val="0"/>
    <w:rPr>
      <w:rFonts w:hint="default" w:ascii="ˎ̥" w:hAnsi="ˎ̥"/>
      <w:color w:val="666666"/>
      <w:sz w:val="24"/>
      <w:szCs w:val="24"/>
      <w:u w:val="none"/>
    </w:rPr>
  </w:style>
  <w:style w:type="character" w:customStyle="1" w:styleId="85">
    <w:name w:val="一级条标题 Char"/>
    <w:link w:val="83"/>
    <w:qFormat/>
    <w:uiPriority w:val="0"/>
    <w:rPr>
      <w:rFonts w:ascii="Times New Roman" w:hAnsi="Times New Roman" w:eastAsia="黑体" w:cs="Times New Roman"/>
      <w:sz w:val="21"/>
    </w:rPr>
  </w:style>
  <w:style w:type="character" w:customStyle="1" w:styleId="86">
    <w:name w:val="font21"/>
    <w:qFormat/>
    <w:uiPriority w:val="0"/>
    <w:rPr>
      <w:rFonts w:hint="eastAsia" w:ascii="宋体" w:hAnsi="宋体" w:eastAsia="宋体" w:cs="宋体"/>
      <w:color w:val="000000"/>
      <w:sz w:val="21"/>
      <w:szCs w:val="21"/>
      <w:u w:val="none"/>
    </w:rPr>
  </w:style>
  <w:style w:type="paragraph" w:customStyle="1" w:styleId="87">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88">
    <w:name w:val="三级条标题"/>
    <w:basedOn w:val="82"/>
    <w:next w:val="1"/>
    <w:qFormat/>
    <w:uiPriority w:val="0"/>
    <w:pPr>
      <w:numPr>
        <w:ilvl w:val="4"/>
      </w:numPr>
      <w:tabs>
        <w:tab w:val="left" w:pos="360"/>
      </w:tabs>
      <w:ind w:left="2100" w:hanging="420"/>
      <w:outlineLvl w:val="4"/>
    </w:pPr>
    <w:rPr>
      <w:rFonts w:ascii="等线" w:hAnsi="等线" w:cs="Times New Roman"/>
    </w:rPr>
  </w:style>
  <w:style w:type="paragraph" w:customStyle="1" w:styleId="8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四级条标题"/>
    <w:basedOn w:val="88"/>
    <w:next w:val="1"/>
    <w:qFormat/>
    <w:uiPriority w:val="0"/>
    <w:pPr>
      <w:numPr>
        <w:ilvl w:val="5"/>
      </w:numPr>
      <w:ind w:left="1134" w:hanging="1134"/>
      <w:outlineLvl w:val="5"/>
    </w:p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五级条标题"/>
    <w:basedOn w:val="90"/>
    <w:next w:val="1"/>
    <w:qFormat/>
    <w:uiPriority w:val="0"/>
    <w:pPr>
      <w:numPr>
        <w:ilvl w:val="6"/>
      </w:numPr>
      <w:ind w:left="1276" w:hanging="1276"/>
      <w:outlineLvl w:val="6"/>
    </w:pPr>
  </w:style>
  <w:style w:type="table" w:customStyle="1" w:styleId="94">
    <w:name w:val="网格型2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标题 2 字符"/>
    <w:basedOn w:val="37"/>
    <w:link w:val="3"/>
    <w:qFormat/>
    <w:uiPriority w:val="0"/>
    <w:rPr>
      <w:rFonts w:ascii="宋体" w:hAnsi="宋体" w:eastAsia="宋体" w:cs="宋体"/>
      <w:sz w:val="40"/>
      <w:szCs w:val="40"/>
      <w:lang w:eastAsia="en-US"/>
    </w:rPr>
  </w:style>
  <w:style w:type="character" w:customStyle="1" w:styleId="96">
    <w:name w:val="标题 4 字符"/>
    <w:basedOn w:val="37"/>
    <w:link w:val="5"/>
    <w:uiPriority w:val="0"/>
    <w:rPr>
      <w:rFonts w:ascii="宋体" w:hAnsi="宋体" w:eastAsia="宋体" w:cs="宋体"/>
      <w:sz w:val="24"/>
      <w:szCs w:val="30"/>
      <w:lang w:eastAsia="en-US"/>
    </w:rPr>
  </w:style>
  <w:style w:type="character" w:customStyle="1" w:styleId="97">
    <w:name w:val="标题 5 字符"/>
    <w:basedOn w:val="37"/>
    <w:link w:val="6"/>
    <w:qFormat/>
    <w:uiPriority w:val="0"/>
    <w:rPr>
      <w:rFonts w:ascii="Times New Roman" w:hAnsi="Times New Roman" w:eastAsia="Times New Roman" w:cs="Times New Roman"/>
      <w:sz w:val="24"/>
      <w:szCs w:val="24"/>
      <w:lang w:eastAsia="en-US"/>
    </w:rPr>
  </w:style>
  <w:style w:type="character" w:customStyle="1" w:styleId="98">
    <w:name w:val="font51"/>
    <w:basedOn w:val="37"/>
    <w:qFormat/>
    <w:uiPriority w:val="0"/>
    <w:rPr>
      <w:rFonts w:hint="default" w:ascii="Calibri" w:hAnsi="Calibri" w:cs="Calibri"/>
      <w:color w:val="000000"/>
      <w:sz w:val="18"/>
      <w:szCs w:val="18"/>
      <w:u w:val="none"/>
    </w:rPr>
  </w:style>
  <w:style w:type="character" w:customStyle="1" w:styleId="99">
    <w:name w:val="font112"/>
    <w:basedOn w:val="37"/>
    <w:uiPriority w:val="0"/>
    <w:rPr>
      <w:rFonts w:hint="default" w:ascii="Calibri" w:hAnsi="Calibri" w:cs="Calibri"/>
      <w:color w:val="FF0000"/>
      <w:sz w:val="18"/>
      <w:szCs w:val="18"/>
      <w:u w:val="none"/>
    </w:rPr>
  </w:style>
  <w:style w:type="character" w:customStyle="1" w:styleId="100">
    <w:name w:val="font101"/>
    <w:basedOn w:val="37"/>
    <w:uiPriority w:val="0"/>
    <w:rPr>
      <w:rFonts w:hint="eastAsia" w:ascii="宋体" w:hAnsi="宋体" w:eastAsia="宋体" w:cs="宋体"/>
      <w:color w:val="FF0000"/>
      <w:sz w:val="18"/>
      <w:szCs w:val="18"/>
      <w:u w:val="none"/>
    </w:rPr>
  </w:style>
  <w:style w:type="character" w:customStyle="1" w:styleId="101">
    <w:name w:val="font61"/>
    <w:basedOn w:val="37"/>
    <w:uiPriority w:val="0"/>
    <w:rPr>
      <w:rFonts w:hint="eastAsia" w:ascii="等线" w:hAnsi="等线" w:eastAsia="等线" w:cs="等线"/>
      <w:b/>
      <w:bCs/>
      <w:color w:val="000000"/>
      <w:sz w:val="18"/>
      <w:szCs w:val="18"/>
      <w:u w:val="none"/>
    </w:rPr>
  </w:style>
  <w:style w:type="character" w:customStyle="1" w:styleId="102">
    <w:name w:val="font161"/>
    <w:basedOn w:val="37"/>
    <w:uiPriority w:val="0"/>
    <w:rPr>
      <w:rFonts w:ascii="仿宋_GB2312" w:eastAsia="仿宋_GB2312" w:cs="仿宋_GB2312"/>
      <w:color w:val="FF0000"/>
      <w:sz w:val="18"/>
      <w:szCs w:val="18"/>
      <w:u w:val="none"/>
    </w:rPr>
  </w:style>
  <w:style w:type="character" w:customStyle="1" w:styleId="103">
    <w:name w:val="font121"/>
    <w:basedOn w:val="37"/>
    <w:qFormat/>
    <w:uiPriority w:val="0"/>
    <w:rPr>
      <w:rFonts w:hint="eastAsia" w:ascii="宋体" w:hAnsi="宋体" w:eastAsia="宋体" w:cs="宋体"/>
      <w:b/>
      <w:bCs/>
      <w:color w:val="000000"/>
      <w:sz w:val="18"/>
      <w:szCs w:val="18"/>
      <w:u w:val="none"/>
    </w:rPr>
  </w:style>
  <w:style w:type="character" w:customStyle="1" w:styleId="104">
    <w:name w:val="font91"/>
    <w:basedOn w:val="37"/>
    <w:qFormat/>
    <w:uiPriority w:val="0"/>
    <w:rPr>
      <w:rFonts w:hint="eastAsia" w:ascii="等线" w:hAnsi="等线" w:eastAsia="等线" w:cs="等线"/>
      <w:color w:val="FF0000"/>
      <w:sz w:val="18"/>
      <w:szCs w:val="18"/>
      <w:u w:val="none"/>
    </w:rPr>
  </w:style>
  <w:style w:type="character" w:customStyle="1" w:styleId="105">
    <w:name w:val="font171"/>
    <w:basedOn w:val="37"/>
    <w:qFormat/>
    <w:uiPriority w:val="0"/>
    <w:rPr>
      <w:rFonts w:hint="eastAsia" w:ascii="仿宋" w:hAnsi="仿宋" w:eastAsia="仿宋" w:cs="仿宋"/>
      <w:color w:val="000000"/>
      <w:sz w:val="18"/>
      <w:szCs w:val="18"/>
      <w:u w:val="single"/>
    </w:rPr>
  </w:style>
  <w:style w:type="character" w:customStyle="1" w:styleId="106">
    <w:name w:val="font151"/>
    <w:basedOn w:val="37"/>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62068-8082-4278-9561-DC33B455EFA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100</Pages>
  <Words>9156</Words>
  <Characters>52192</Characters>
  <Lines>434</Lines>
  <Paragraphs>122</Paragraphs>
  <TotalTime>1207</TotalTime>
  <ScaleCrop>false</ScaleCrop>
  <LinksUpToDate>false</LinksUpToDate>
  <CharactersWithSpaces>61226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2023-09-27T06:26:00Z</dcterms:created>
  <dc:creator>毛雪梅</dc:creator>
  <cp:lastModifiedBy>杨常茂</cp:lastModifiedBy>
  <dcterms:modified xsi:type="dcterms:W3CDTF">2023-12-15T14:36:02Z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944B852259274A5FAA51D677B1ACAEF4_12</vt:lpwstr>
  </property>
</Properties>
</file>