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30"/>
          <w:szCs w:val="30"/>
        </w:rPr>
      </w:pPr>
      <w:bookmarkStart w:id="0" w:name="_Toc271905052"/>
      <w:bookmarkStart w:id="1" w:name="_Toc152045512"/>
      <w:bookmarkStart w:id="2" w:name="_Toc18564"/>
      <w:bookmarkStart w:id="3" w:name="_Toc152042288"/>
      <w:bookmarkStart w:id="4" w:name="_Toc144974480"/>
      <w:r>
        <w:rPr>
          <w:rFonts w:hint="eastAsia" w:ascii="宋体" w:hAnsi="宋体" w:eastAsia="宋体"/>
          <w:sz w:val="28"/>
          <w:szCs w:val="28"/>
        </w:rPr>
        <w:t>新源糖业税务代理服务委托项目</w:t>
      </w:r>
      <w:r>
        <w:rPr>
          <w:rFonts w:hint="eastAsia" w:ascii="宋体" w:hAnsi="宋体" w:eastAsia="宋体"/>
          <w:sz w:val="30"/>
          <w:szCs w:val="30"/>
        </w:rPr>
        <w:t>采购方案文件</w:t>
      </w:r>
    </w:p>
    <w:p>
      <w:pPr>
        <w:jc w:val="left"/>
        <w:rPr>
          <w:rFonts w:ascii="华文仿宋" w:hAnsi="华文仿宋" w:eastAsia="华文仿宋"/>
          <w:sz w:val="28"/>
          <w:szCs w:val="28"/>
        </w:rPr>
      </w:pPr>
      <w:r>
        <w:rPr>
          <w:rFonts w:ascii="华文仿宋" w:hAnsi="华文仿宋" w:eastAsia="华文仿宋"/>
          <w:sz w:val="28"/>
          <w:szCs w:val="28"/>
        </w:rPr>
        <w:t>1</w:t>
      </w:r>
      <w:r>
        <w:rPr>
          <w:rFonts w:hint="eastAsia" w:ascii="华文仿宋" w:hAnsi="华文仿宋" w:eastAsia="华文仿宋"/>
          <w:sz w:val="28"/>
          <w:szCs w:val="28"/>
        </w:rPr>
        <w:t>、</w:t>
      </w:r>
      <w:bookmarkEnd w:id="0"/>
      <w:bookmarkEnd w:id="1"/>
      <w:bookmarkEnd w:id="2"/>
      <w:bookmarkEnd w:id="3"/>
      <w:bookmarkEnd w:id="4"/>
      <w:r>
        <w:rPr>
          <w:rFonts w:hint="eastAsia" w:ascii="华文仿宋" w:hAnsi="华文仿宋" w:eastAsia="华文仿宋"/>
          <w:sz w:val="28"/>
          <w:szCs w:val="28"/>
        </w:rPr>
        <w:t>邀请</w:t>
      </w:r>
    </w:p>
    <w:p>
      <w:pPr>
        <w:snapToGrid w:val="0"/>
        <w:spacing w:line="360" w:lineRule="auto"/>
        <w:ind w:firstLine="560" w:firstLineChars="200"/>
        <w:jc w:val="left"/>
        <w:rPr>
          <w:rFonts w:ascii="华文仿宋" w:hAnsi="华文仿宋" w:eastAsia="华文仿宋"/>
          <w:sz w:val="28"/>
          <w:szCs w:val="28"/>
        </w:rPr>
      </w:pPr>
      <w:r>
        <w:rPr>
          <w:rFonts w:hint="eastAsia" w:ascii="华文仿宋" w:hAnsi="华文仿宋" w:eastAsia="华文仿宋"/>
          <w:sz w:val="28"/>
          <w:szCs w:val="28"/>
        </w:rPr>
        <w:t>本项目已获批准建设，项目业主为中粮屯河伊犁新源糖业有限公司，项目已具备采购条件，邀请合格的投标单位参加项目投标。</w:t>
      </w:r>
    </w:p>
    <w:p>
      <w:pPr>
        <w:snapToGrid w:val="0"/>
        <w:spacing w:line="360" w:lineRule="auto"/>
        <w:jc w:val="left"/>
        <w:rPr>
          <w:rFonts w:ascii="华文仿宋" w:hAnsi="华文仿宋" w:eastAsia="华文仿宋" w:cs="宋体"/>
          <w:sz w:val="28"/>
          <w:szCs w:val="28"/>
        </w:rPr>
      </w:pPr>
      <w:r>
        <w:rPr>
          <w:rFonts w:ascii="华文仿宋" w:hAnsi="华文仿宋" w:eastAsia="华文仿宋"/>
          <w:sz w:val="28"/>
          <w:szCs w:val="28"/>
        </w:rPr>
        <w:t>2</w:t>
      </w:r>
      <w:r>
        <w:rPr>
          <w:rFonts w:hint="eastAsia" w:ascii="华文仿宋" w:hAnsi="华文仿宋" w:eastAsia="华文仿宋"/>
          <w:sz w:val="28"/>
          <w:szCs w:val="28"/>
        </w:rPr>
        <w:t>、</w:t>
      </w:r>
      <w:r>
        <w:rPr>
          <w:rFonts w:hint="eastAsia" w:ascii="华文仿宋" w:hAnsi="华文仿宋" w:eastAsia="华文仿宋" w:cs="宋体"/>
          <w:sz w:val="28"/>
          <w:szCs w:val="28"/>
        </w:rPr>
        <w:t>资质要求：</w:t>
      </w:r>
    </w:p>
    <w:p>
      <w:pPr>
        <w:snapToGrid w:val="0"/>
        <w:spacing w:line="360" w:lineRule="auto"/>
        <w:ind w:firstLine="560" w:firstLineChars="200"/>
        <w:jc w:val="left"/>
        <w:rPr>
          <w:rFonts w:ascii="华文仿宋" w:hAnsi="华文仿宋" w:eastAsia="华文仿宋" w:cs="宋体"/>
          <w:sz w:val="28"/>
          <w:szCs w:val="28"/>
        </w:rPr>
      </w:pPr>
      <w:r>
        <w:rPr>
          <w:rFonts w:hint="eastAsia" w:ascii="华文仿宋" w:hAnsi="华文仿宋" w:eastAsia="华文仿宋" w:cs="宋体"/>
          <w:sz w:val="28"/>
          <w:szCs w:val="28"/>
        </w:rPr>
        <w:t>本次采购要求投标人须具备以下资质及业绩，并在人员、设备、资金等方面具有相应的施工能力。</w:t>
      </w:r>
    </w:p>
    <w:p>
      <w:pPr>
        <w:snapToGrid w:val="0"/>
        <w:spacing w:line="360" w:lineRule="auto"/>
        <w:ind w:firstLine="560" w:firstLineChars="200"/>
        <w:jc w:val="left"/>
        <w:rPr>
          <w:rFonts w:ascii="华文仿宋" w:hAnsi="华文仿宋" w:eastAsia="华文仿宋" w:cs="宋体"/>
          <w:sz w:val="28"/>
          <w:szCs w:val="28"/>
        </w:rPr>
      </w:pPr>
      <w:r>
        <w:rPr>
          <w:rFonts w:ascii="华文仿宋" w:hAnsi="华文仿宋" w:eastAsia="华文仿宋" w:cs="宋体"/>
          <w:sz w:val="28"/>
          <w:szCs w:val="28"/>
        </w:rPr>
        <w:t>1)</w:t>
      </w:r>
      <w:r>
        <w:rPr>
          <w:rFonts w:ascii="华文仿宋" w:hAnsi="华文仿宋" w:eastAsia="华文仿宋" w:cs="宋体"/>
          <w:sz w:val="28"/>
          <w:szCs w:val="28"/>
        </w:rPr>
        <w:tab/>
      </w:r>
      <w:r>
        <w:rPr>
          <w:rFonts w:hint="eastAsia" w:ascii="华文仿宋" w:hAnsi="华文仿宋" w:eastAsia="华文仿宋" w:cs="宋体"/>
          <w:sz w:val="28"/>
          <w:szCs w:val="28"/>
        </w:rPr>
        <w:t>投标人应遵守《中华人民共和国招标投标法》及其它有关的中国法律和法规；</w:t>
      </w:r>
    </w:p>
    <w:p>
      <w:pPr>
        <w:snapToGrid w:val="0"/>
        <w:spacing w:line="360" w:lineRule="auto"/>
        <w:ind w:firstLine="560" w:firstLineChars="200"/>
        <w:jc w:val="left"/>
        <w:rPr>
          <w:rFonts w:ascii="华文仿宋" w:hAnsi="华文仿宋" w:eastAsia="华文仿宋" w:cs="宋体"/>
          <w:sz w:val="28"/>
          <w:szCs w:val="28"/>
        </w:rPr>
      </w:pPr>
      <w:r>
        <w:rPr>
          <w:rFonts w:ascii="华文仿宋" w:hAnsi="华文仿宋" w:eastAsia="华文仿宋" w:cs="宋体"/>
          <w:sz w:val="28"/>
          <w:szCs w:val="28"/>
        </w:rPr>
        <w:t>2)</w:t>
      </w:r>
      <w:r>
        <w:rPr>
          <w:rFonts w:ascii="华文仿宋" w:hAnsi="华文仿宋" w:eastAsia="华文仿宋" w:cs="宋体"/>
          <w:sz w:val="28"/>
          <w:szCs w:val="28"/>
        </w:rPr>
        <w:tab/>
      </w:r>
      <w:r>
        <w:rPr>
          <w:rFonts w:hint="eastAsia" w:ascii="华文仿宋" w:hAnsi="华文仿宋" w:eastAsia="华文仿宋" w:cs="宋体"/>
          <w:sz w:val="28"/>
          <w:szCs w:val="28"/>
        </w:rPr>
        <w:t>具备合格投标人资格的公司不能将其资格授予下属公司使用参与投标，本次招标不允许联合体参与投标；</w:t>
      </w:r>
    </w:p>
    <w:p>
      <w:pPr>
        <w:snapToGrid w:val="0"/>
        <w:spacing w:line="360" w:lineRule="auto"/>
        <w:ind w:firstLine="560" w:firstLineChars="200"/>
        <w:jc w:val="left"/>
        <w:rPr>
          <w:rFonts w:ascii="华文仿宋" w:hAnsi="华文仿宋" w:eastAsia="华文仿宋" w:cs="宋体"/>
          <w:sz w:val="28"/>
          <w:szCs w:val="28"/>
        </w:rPr>
      </w:pPr>
      <w:r>
        <w:rPr>
          <w:rFonts w:ascii="华文仿宋" w:hAnsi="华文仿宋" w:eastAsia="华文仿宋" w:cs="宋体"/>
          <w:sz w:val="28"/>
          <w:szCs w:val="28"/>
        </w:rPr>
        <w:t>3)</w:t>
      </w:r>
      <w:r>
        <w:rPr>
          <w:rFonts w:ascii="华文仿宋" w:hAnsi="华文仿宋" w:eastAsia="华文仿宋" w:cs="宋体"/>
          <w:sz w:val="28"/>
          <w:szCs w:val="28"/>
        </w:rPr>
        <w:tab/>
      </w:r>
      <w:r>
        <w:rPr>
          <w:rFonts w:hint="eastAsia" w:ascii="华文仿宋" w:hAnsi="华文仿宋" w:eastAsia="华文仿宋" w:cs="宋体"/>
          <w:sz w:val="28"/>
          <w:szCs w:val="28"/>
        </w:rPr>
        <w:t>在中国境内注册的独立法人，具有独立法人资格，具有有效的营业执照；</w:t>
      </w:r>
    </w:p>
    <w:p>
      <w:pPr>
        <w:snapToGrid w:val="0"/>
        <w:spacing w:line="360" w:lineRule="auto"/>
        <w:ind w:firstLine="560" w:firstLineChars="200"/>
        <w:jc w:val="left"/>
        <w:rPr>
          <w:rFonts w:ascii="华文仿宋" w:hAnsi="华文仿宋" w:eastAsia="华文仿宋" w:cs="宋体"/>
          <w:sz w:val="28"/>
          <w:szCs w:val="28"/>
        </w:rPr>
      </w:pPr>
      <w:r>
        <w:rPr>
          <w:rFonts w:ascii="华文仿宋" w:hAnsi="华文仿宋" w:eastAsia="华文仿宋" w:cs="宋体"/>
          <w:sz w:val="28"/>
          <w:szCs w:val="28"/>
        </w:rPr>
        <w:t>4)</w:t>
      </w:r>
      <w:r>
        <w:rPr>
          <w:rFonts w:ascii="华文仿宋" w:hAnsi="华文仿宋" w:eastAsia="华文仿宋" w:cs="宋体"/>
          <w:sz w:val="28"/>
          <w:szCs w:val="28"/>
        </w:rPr>
        <w:tab/>
      </w:r>
      <w:r>
        <w:rPr>
          <w:rFonts w:hint="eastAsia" w:ascii="华文仿宋" w:hAnsi="华文仿宋" w:eastAsia="华文仿宋" w:cs="宋体"/>
          <w:sz w:val="28"/>
          <w:szCs w:val="28"/>
        </w:rPr>
        <w:t>没有处于被责令停业，投标资格被取消，财产被接管、冻结，破产状态；</w:t>
      </w:r>
    </w:p>
    <w:p>
      <w:pPr>
        <w:snapToGrid w:val="0"/>
        <w:spacing w:line="360" w:lineRule="auto"/>
        <w:ind w:firstLine="560" w:firstLineChars="200"/>
        <w:jc w:val="left"/>
        <w:rPr>
          <w:rFonts w:ascii="华文仿宋" w:hAnsi="华文仿宋" w:eastAsia="华文仿宋" w:cs="宋体"/>
          <w:sz w:val="28"/>
          <w:szCs w:val="28"/>
        </w:rPr>
      </w:pPr>
      <w:r>
        <w:rPr>
          <w:rFonts w:ascii="华文仿宋" w:hAnsi="华文仿宋" w:eastAsia="华文仿宋" w:cs="宋体"/>
          <w:sz w:val="28"/>
          <w:szCs w:val="28"/>
        </w:rPr>
        <w:t>5)</w:t>
      </w:r>
      <w:r>
        <w:rPr>
          <w:rFonts w:ascii="华文仿宋" w:hAnsi="华文仿宋" w:eastAsia="华文仿宋" w:cs="宋体"/>
          <w:sz w:val="28"/>
          <w:szCs w:val="28"/>
        </w:rPr>
        <w:tab/>
      </w:r>
      <w:r>
        <w:rPr>
          <w:rFonts w:hint="eastAsia" w:ascii="华文仿宋" w:hAnsi="华文仿宋" w:eastAsia="华文仿宋" w:cs="宋体"/>
          <w:sz w:val="28"/>
          <w:szCs w:val="28"/>
        </w:rPr>
        <w:t>最近三年内没有骗取中标和严重违约及重大工程质量和安全问题；</w:t>
      </w:r>
    </w:p>
    <w:p>
      <w:pPr>
        <w:snapToGrid w:val="0"/>
        <w:spacing w:line="360" w:lineRule="auto"/>
        <w:ind w:firstLine="560" w:firstLineChars="200"/>
        <w:jc w:val="left"/>
        <w:rPr>
          <w:rFonts w:ascii="华文仿宋" w:hAnsi="华文仿宋" w:eastAsia="华文仿宋" w:cs="宋体"/>
          <w:sz w:val="28"/>
          <w:szCs w:val="28"/>
        </w:rPr>
      </w:pPr>
      <w:r>
        <w:rPr>
          <w:rFonts w:ascii="华文仿宋" w:hAnsi="华文仿宋" w:eastAsia="华文仿宋" w:cs="宋体"/>
          <w:sz w:val="28"/>
          <w:szCs w:val="28"/>
        </w:rPr>
        <w:t>6)</w:t>
      </w:r>
      <w:r>
        <w:rPr>
          <w:rFonts w:ascii="华文仿宋" w:hAnsi="华文仿宋" w:eastAsia="华文仿宋" w:cs="宋体"/>
          <w:sz w:val="28"/>
          <w:szCs w:val="28"/>
        </w:rPr>
        <w:tab/>
      </w:r>
      <w:r>
        <w:rPr>
          <w:rFonts w:hint="eastAsia" w:ascii="华文仿宋" w:hAnsi="华文仿宋" w:eastAsia="华文仿宋" w:cs="宋体"/>
          <w:sz w:val="28"/>
          <w:szCs w:val="28"/>
        </w:rPr>
        <w:t>具有本项目制造资质；</w:t>
      </w:r>
    </w:p>
    <w:p>
      <w:pPr>
        <w:snapToGrid w:val="0"/>
        <w:spacing w:line="360" w:lineRule="auto"/>
        <w:ind w:firstLine="560" w:firstLineChars="200"/>
        <w:jc w:val="left"/>
        <w:rPr>
          <w:rFonts w:ascii="华文仿宋" w:hAnsi="华文仿宋" w:eastAsia="华文仿宋" w:cs="宋体"/>
          <w:sz w:val="28"/>
          <w:szCs w:val="28"/>
        </w:rPr>
      </w:pPr>
      <w:r>
        <w:rPr>
          <w:rFonts w:ascii="华文仿宋" w:hAnsi="华文仿宋" w:eastAsia="华文仿宋" w:cs="宋体"/>
          <w:sz w:val="28"/>
          <w:szCs w:val="28"/>
        </w:rPr>
        <w:t>7)</w:t>
      </w:r>
      <w:r>
        <w:rPr>
          <w:rFonts w:ascii="华文仿宋" w:hAnsi="华文仿宋" w:eastAsia="华文仿宋" w:cs="宋体"/>
          <w:sz w:val="28"/>
          <w:szCs w:val="28"/>
        </w:rPr>
        <w:tab/>
      </w:r>
      <w:r>
        <w:rPr>
          <w:rFonts w:hint="eastAsia" w:ascii="华文仿宋" w:hAnsi="华文仿宋" w:eastAsia="华文仿宋" w:cs="宋体"/>
          <w:sz w:val="28"/>
          <w:szCs w:val="28"/>
        </w:rPr>
        <w:t>投标人应具有类似工程项目业绩且信誉良好。</w:t>
      </w:r>
    </w:p>
    <w:p>
      <w:pPr>
        <w:snapToGrid w:val="0"/>
        <w:spacing w:line="360" w:lineRule="auto"/>
        <w:ind w:firstLine="560" w:firstLineChars="200"/>
        <w:jc w:val="left"/>
        <w:rPr>
          <w:rFonts w:ascii="华文仿宋" w:hAnsi="华文仿宋" w:eastAsia="华文仿宋" w:cs="宋体"/>
          <w:sz w:val="28"/>
          <w:szCs w:val="28"/>
        </w:rPr>
      </w:pPr>
      <w:r>
        <w:rPr>
          <w:rFonts w:ascii="华文仿宋" w:hAnsi="华文仿宋" w:eastAsia="华文仿宋" w:cs="宋体"/>
          <w:sz w:val="28"/>
          <w:szCs w:val="28"/>
        </w:rPr>
        <w:t xml:space="preserve">8) </w:t>
      </w:r>
      <w:r>
        <w:rPr>
          <w:rFonts w:hint="eastAsia" w:ascii="华文仿宋" w:hAnsi="华文仿宋" w:eastAsia="华文仿宋" w:cs="宋体"/>
          <w:sz w:val="28"/>
          <w:szCs w:val="28"/>
        </w:rPr>
        <w:t>法定代表人为同一个人的两个及两个以上法人，母公司、全资子公司及其控股公司，都不得同时投标。</w:t>
      </w:r>
    </w:p>
    <w:p>
      <w:pPr>
        <w:snapToGrid w:val="0"/>
        <w:spacing w:line="360" w:lineRule="auto"/>
        <w:ind w:firstLine="560" w:firstLineChars="200"/>
        <w:jc w:val="left"/>
        <w:rPr>
          <w:rFonts w:ascii="华文仿宋" w:hAnsi="华文仿宋" w:eastAsia="华文仿宋" w:cs="宋体"/>
          <w:sz w:val="28"/>
          <w:szCs w:val="28"/>
        </w:rPr>
      </w:pPr>
      <w:r>
        <w:rPr>
          <w:rFonts w:ascii="华文仿宋" w:hAnsi="华文仿宋" w:eastAsia="华文仿宋" w:cs="宋体"/>
          <w:sz w:val="28"/>
          <w:szCs w:val="28"/>
        </w:rPr>
        <w:t>9</w:t>
      </w:r>
      <w:r>
        <w:rPr>
          <w:rFonts w:hint="eastAsia" w:ascii="华文仿宋" w:hAnsi="华文仿宋" w:eastAsia="华文仿宋" w:cs="宋体"/>
          <w:sz w:val="28"/>
          <w:szCs w:val="28"/>
        </w:rPr>
        <w:t>）上传系统要求的廉洁承诺书及质量承诺书及其他资质文件。</w:t>
      </w:r>
    </w:p>
    <w:p>
      <w:pPr>
        <w:snapToGrid w:val="0"/>
        <w:spacing w:line="360" w:lineRule="auto"/>
        <w:jc w:val="left"/>
        <w:rPr>
          <w:rFonts w:ascii="华文仿宋" w:hAnsi="华文仿宋" w:eastAsia="华文仿宋"/>
          <w:sz w:val="28"/>
          <w:szCs w:val="28"/>
        </w:rPr>
      </w:pPr>
      <w:r>
        <w:rPr>
          <w:rFonts w:ascii="华文仿宋" w:hAnsi="华文仿宋" w:eastAsia="华文仿宋"/>
          <w:sz w:val="28"/>
          <w:szCs w:val="28"/>
        </w:rPr>
        <w:t>3</w:t>
      </w:r>
      <w:r>
        <w:rPr>
          <w:rFonts w:hint="eastAsia" w:ascii="华文仿宋" w:hAnsi="华文仿宋" w:eastAsia="华文仿宋"/>
          <w:sz w:val="28"/>
          <w:szCs w:val="28"/>
        </w:rPr>
        <w:t>、项目概况与招标范围</w:t>
      </w:r>
    </w:p>
    <w:p>
      <w:pPr>
        <w:spacing w:line="360" w:lineRule="auto"/>
        <w:ind w:firstLine="560" w:firstLineChars="200"/>
        <w:rPr>
          <w:rFonts w:ascii="宋体" w:hAnsi="宋体" w:eastAsia="宋体"/>
          <w:sz w:val="28"/>
          <w:szCs w:val="28"/>
        </w:rPr>
      </w:pPr>
      <w:r>
        <w:rPr>
          <w:rFonts w:ascii="华文仿宋" w:hAnsi="华文仿宋" w:eastAsia="华文仿宋"/>
          <w:color w:val="000000"/>
          <w:sz w:val="28"/>
          <w:szCs w:val="28"/>
        </w:rPr>
        <w:t>3.1</w:t>
      </w:r>
      <w:r>
        <w:rPr>
          <w:rFonts w:hint="eastAsia" w:ascii="华文仿宋" w:hAnsi="华文仿宋" w:eastAsia="华文仿宋"/>
          <w:color w:val="000000"/>
          <w:sz w:val="28"/>
          <w:szCs w:val="28"/>
        </w:rPr>
        <w:t>项目名称：</w:t>
      </w:r>
      <w:r>
        <w:rPr>
          <w:rFonts w:hint="eastAsia" w:ascii="宋体" w:hAnsi="宋体" w:eastAsia="宋体"/>
          <w:sz w:val="28"/>
          <w:szCs w:val="28"/>
        </w:rPr>
        <w:t>新源糖业税务代理服务委托项目</w:t>
      </w:r>
    </w:p>
    <w:p>
      <w:pPr>
        <w:spacing w:line="360" w:lineRule="auto"/>
        <w:ind w:firstLine="560" w:firstLineChars="200"/>
        <w:rPr>
          <w:rFonts w:ascii="华文仿宋" w:hAnsi="华文仿宋" w:eastAsia="华文仿宋"/>
          <w:color w:val="000000"/>
          <w:sz w:val="28"/>
          <w:szCs w:val="28"/>
        </w:rPr>
      </w:pPr>
      <w:r>
        <w:rPr>
          <w:rFonts w:ascii="华文仿宋" w:hAnsi="华文仿宋" w:eastAsia="华文仿宋"/>
          <w:color w:val="000000"/>
          <w:sz w:val="28"/>
          <w:szCs w:val="28"/>
        </w:rPr>
        <w:t>3.2</w:t>
      </w:r>
      <w:r>
        <w:rPr>
          <w:rFonts w:hint="eastAsia" w:ascii="华文仿宋" w:hAnsi="华文仿宋" w:eastAsia="华文仿宋"/>
          <w:color w:val="000000"/>
          <w:sz w:val="28"/>
          <w:szCs w:val="28"/>
        </w:rPr>
        <w:t>招标范围、清单、图纸、技术要求：见附页</w:t>
      </w:r>
      <w:r>
        <w:rPr>
          <w:rFonts w:ascii="华文仿宋" w:hAnsi="华文仿宋" w:eastAsia="华文仿宋"/>
          <w:color w:val="000000"/>
          <w:sz w:val="28"/>
          <w:szCs w:val="28"/>
        </w:rPr>
        <w:t xml:space="preserve"> </w:t>
      </w:r>
    </w:p>
    <w:p>
      <w:pPr>
        <w:spacing w:line="360" w:lineRule="auto"/>
        <w:ind w:firstLine="560" w:firstLineChars="200"/>
        <w:jc w:val="left"/>
        <w:rPr>
          <w:rFonts w:ascii="华文仿宋" w:hAnsi="华文仿宋" w:eastAsia="华文仿宋"/>
          <w:color w:val="000000"/>
          <w:sz w:val="28"/>
          <w:szCs w:val="28"/>
        </w:rPr>
      </w:pPr>
      <w:r>
        <w:rPr>
          <w:rFonts w:ascii="华文仿宋" w:hAnsi="华文仿宋" w:eastAsia="华文仿宋"/>
          <w:color w:val="000000"/>
          <w:sz w:val="28"/>
          <w:szCs w:val="28"/>
        </w:rPr>
        <w:t>3.3</w:t>
      </w:r>
      <w:r>
        <w:rPr>
          <w:rFonts w:hint="eastAsia" w:ascii="华文仿宋" w:hAnsi="华文仿宋" w:eastAsia="华文仿宋"/>
          <w:color w:val="000000"/>
          <w:sz w:val="28"/>
          <w:szCs w:val="28"/>
        </w:rPr>
        <w:t>项目建设周期时间：预计完工时间</w:t>
      </w:r>
      <w:r>
        <w:rPr>
          <w:rFonts w:hint="eastAsia" w:ascii="华文仿宋" w:hAnsi="华文仿宋" w:eastAsia="华文仿宋"/>
          <w:color w:val="000000"/>
          <w:sz w:val="28"/>
          <w:szCs w:val="28"/>
          <w:lang w:val="en-US" w:eastAsia="zh-CN"/>
        </w:rPr>
        <w:t>12</w:t>
      </w:r>
      <w:r>
        <w:rPr>
          <w:rFonts w:hint="eastAsia" w:ascii="华文仿宋" w:hAnsi="华文仿宋" w:eastAsia="华文仿宋"/>
          <w:color w:val="000000"/>
          <w:sz w:val="28"/>
          <w:szCs w:val="28"/>
        </w:rPr>
        <w:t>月</w:t>
      </w:r>
      <w:r>
        <w:rPr>
          <w:rFonts w:ascii="华文仿宋" w:hAnsi="华文仿宋" w:eastAsia="华文仿宋"/>
          <w:color w:val="000000"/>
          <w:sz w:val="28"/>
          <w:szCs w:val="28"/>
        </w:rPr>
        <w:t>3</w:t>
      </w:r>
      <w:r>
        <w:rPr>
          <w:rFonts w:hint="eastAsia" w:ascii="华文仿宋" w:hAnsi="华文仿宋" w:eastAsia="华文仿宋"/>
          <w:color w:val="000000"/>
          <w:sz w:val="28"/>
          <w:szCs w:val="28"/>
          <w:lang w:val="en-US" w:eastAsia="zh-CN"/>
        </w:rPr>
        <w:t>1</w:t>
      </w:r>
      <w:bookmarkStart w:id="5" w:name="_GoBack"/>
      <w:bookmarkEnd w:id="5"/>
      <w:r>
        <w:rPr>
          <w:rFonts w:hint="eastAsia" w:ascii="华文仿宋" w:hAnsi="华文仿宋" w:eastAsia="华文仿宋"/>
          <w:color w:val="000000"/>
          <w:sz w:val="28"/>
          <w:szCs w:val="28"/>
        </w:rPr>
        <w:t>日</w:t>
      </w:r>
      <w:r>
        <w:rPr>
          <w:rFonts w:ascii="华文仿宋" w:hAnsi="华文仿宋" w:eastAsia="华文仿宋"/>
          <w:color w:val="000000"/>
          <w:sz w:val="28"/>
          <w:szCs w:val="28"/>
        </w:rPr>
        <w:t xml:space="preserve">  </w:t>
      </w:r>
      <w:r>
        <w:rPr>
          <w:rFonts w:hint="eastAsia" w:ascii="华文仿宋" w:hAnsi="华文仿宋" w:eastAsia="华文仿宋"/>
          <w:color w:val="000000"/>
          <w:sz w:val="28"/>
          <w:szCs w:val="28"/>
        </w:rPr>
        <w:t>。</w:t>
      </w:r>
    </w:p>
    <w:p>
      <w:pPr>
        <w:spacing w:line="360" w:lineRule="auto"/>
        <w:ind w:firstLine="560" w:firstLineChars="200"/>
        <w:jc w:val="left"/>
        <w:rPr>
          <w:rFonts w:ascii="华文仿宋" w:hAnsi="华文仿宋" w:eastAsia="华文仿宋"/>
          <w:color w:val="000000"/>
          <w:sz w:val="28"/>
          <w:szCs w:val="28"/>
        </w:rPr>
      </w:pPr>
      <w:r>
        <w:rPr>
          <w:rFonts w:ascii="华文仿宋" w:hAnsi="华文仿宋" w:eastAsia="华文仿宋"/>
          <w:color w:val="000000"/>
          <w:sz w:val="28"/>
          <w:szCs w:val="28"/>
        </w:rPr>
        <w:t>3.4</w:t>
      </w:r>
      <w:r>
        <w:rPr>
          <w:rFonts w:hint="eastAsia" w:ascii="华文仿宋" w:hAnsi="华文仿宋" w:eastAsia="华文仿宋"/>
          <w:color w:val="000000"/>
          <w:sz w:val="28"/>
          <w:szCs w:val="28"/>
        </w:rPr>
        <w:t>施工地点：新源糖业有限公司</w:t>
      </w:r>
    </w:p>
    <w:p>
      <w:pPr>
        <w:spacing w:line="360" w:lineRule="auto"/>
        <w:ind w:firstLine="560" w:firstLineChars="200"/>
        <w:jc w:val="left"/>
        <w:rPr>
          <w:rFonts w:ascii="华文仿宋" w:hAnsi="华文仿宋" w:eastAsia="华文仿宋"/>
          <w:color w:val="000000"/>
          <w:sz w:val="28"/>
          <w:szCs w:val="28"/>
        </w:rPr>
      </w:pPr>
      <w:r>
        <w:rPr>
          <w:rFonts w:ascii="华文仿宋" w:hAnsi="华文仿宋" w:eastAsia="华文仿宋"/>
          <w:color w:val="000000"/>
          <w:sz w:val="28"/>
          <w:szCs w:val="28"/>
        </w:rPr>
        <w:t>3.5</w:t>
      </w:r>
      <w:r>
        <w:rPr>
          <w:rFonts w:hint="eastAsia" w:ascii="华文仿宋" w:hAnsi="华文仿宋" w:eastAsia="华文仿宋"/>
          <w:color w:val="000000"/>
          <w:sz w:val="28"/>
          <w:szCs w:val="28"/>
        </w:rPr>
        <w:t>联系人：樊海林电话：</w:t>
      </w:r>
      <w:r>
        <w:rPr>
          <w:rFonts w:ascii="华文仿宋" w:hAnsi="华文仿宋" w:eastAsia="华文仿宋"/>
          <w:color w:val="000000"/>
          <w:sz w:val="28"/>
          <w:szCs w:val="28"/>
        </w:rPr>
        <w:t>13779132290</w:t>
      </w:r>
    </w:p>
    <w:p>
      <w:pPr>
        <w:spacing w:line="276" w:lineRule="auto"/>
        <w:rPr>
          <w:rFonts w:ascii="宋体" w:hAnsi="宋体" w:eastAsia="宋体"/>
          <w:sz w:val="28"/>
          <w:szCs w:val="28"/>
        </w:rPr>
      </w:pPr>
      <w:r>
        <w:rPr>
          <w:rFonts w:hint="eastAsia" w:ascii="华文仿宋" w:hAnsi="华文仿宋" w:eastAsia="华文仿宋"/>
          <w:color w:val="000000"/>
          <w:sz w:val="28"/>
          <w:szCs w:val="28"/>
        </w:rPr>
        <w:t>附页：</w:t>
      </w:r>
      <w:r>
        <w:rPr>
          <w:rFonts w:hint="eastAsia" w:ascii="宋体" w:hAnsi="宋体" w:eastAsia="宋体"/>
          <w:sz w:val="28"/>
          <w:szCs w:val="28"/>
        </w:rPr>
        <w:t>新源糖业税务代理服务委托项目采购方案</w:t>
      </w:r>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设备清单</w:t>
      </w:r>
    </w:p>
    <w:p>
      <w:pPr>
        <w:rPr>
          <w:rFonts w:ascii="宋体"/>
          <w:sz w:val="24"/>
        </w:rPr>
      </w:pPr>
      <w:r>
        <w:rPr>
          <w:rFonts w:hint="eastAsia" w:ascii="宋体" w:hAnsi="宋体"/>
          <w:sz w:val="24"/>
        </w:rPr>
        <w:t>一、需求地点及数量</w:t>
      </w:r>
    </w:p>
    <w:tbl>
      <w:tblPr>
        <w:tblStyle w:val="8"/>
        <w:tblW w:w="9923" w:type="dxa"/>
        <w:tblInd w:w="-797" w:type="dxa"/>
        <w:tblLayout w:type="fixed"/>
        <w:tblCellMar>
          <w:top w:w="0" w:type="dxa"/>
          <w:left w:w="108" w:type="dxa"/>
          <w:bottom w:w="0" w:type="dxa"/>
          <w:right w:w="108" w:type="dxa"/>
        </w:tblCellMar>
      </w:tblPr>
      <w:tblGrid>
        <w:gridCol w:w="735"/>
        <w:gridCol w:w="1675"/>
        <w:gridCol w:w="2835"/>
        <w:gridCol w:w="4678"/>
      </w:tblGrid>
      <w:tr>
        <w:tblPrEx>
          <w:tblCellMar>
            <w:top w:w="0" w:type="dxa"/>
            <w:left w:w="108" w:type="dxa"/>
            <w:bottom w:w="0" w:type="dxa"/>
            <w:right w:w="108" w:type="dxa"/>
          </w:tblCellMar>
        </w:tblPrEx>
        <w:trPr>
          <w:trHeight w:val="114" w:hRule="atLeast"/>
        </w:trPr>
        <w:tc>
          <w:tcPr>
            <w:tcW w:w="735" w:type="dxa"/>
            <w:tcBorders>
              <w:top w:val="single" w:color="auto" w:sz="4" w:space="0"/>
              <w:left w:val="single" w:color="auto" w:sz="4" w:space="0"/>
              <w:bottom w:val="single" w:color="auto" w:sz="4" w:space="0"/>
              <w:right w:val="single" w:color="auto" w:sz="4" w:space="0"/>
            </w:tcBorders>
          </w:tcPr>
          <w:p>
            <w:pPr>
              <w:widowControl/>
              <w:jc w:val="left"/>
              <w:rPr>
                <w:rFonts w:ascii="宋体" w:cs="宋体"/>
                <w:b/>
                <w:color w:val="000000"/>
                <w:sz w:val="20"/>
              </w:rPr>
            </w:pPr>
            <w:r>
              <w:rPr>
                <w:rFonts w:hint="eastAsia" w:ascii="宋体" w:hAnsi="宋体" w:cs="宋体"/>
                <w:b/>
                <w:color w:val="000000"/>
                <w:sz w:val="20"/>
              </w:rPr>
              <w:t>序</w:t>
            </w:r>
          </w:p>
        </w:tc>
        <w:tc>
          <w:tcPr>
            <w:tcW w:w="1675" w:type="dxa"/>
            <w:tcBorders>
              <w:top w:val="single" w:color="auto" w:sz="4" w:space="0"/>
              <w:left w:val="nil"/>
              <w:bottom w:val="single" w:color="auto" w:sz="4" w:space="0"/>
              <w:right w:val="single" w:color="auto" w:sz="4" w:space="0"/>
            </w:tcBorders>
          </w:tcPr>
          <w:p>
            <w:pPr>
              <w:widowControl/>
              <w:jc w:val="left"/>
              <w:rPr>
                <w:rFonts w:ascii="宋体" w:cs="宋体"/>
                <w:b/>
                <w:color w:val="000000"/>
                <w:sz w:val="20"/>
              </w:rPr>
            </w:pPr>
            <w:r>
              <w:rPr>
                <w:rFonts w:hint="eastAsia" w:ascii="宋体" w:hAnsi="宋体" w:cs="宋体"/>
                <w:b/>
                <w:color w:val="000000"/>
                <w:sz w:val="20"/>
              </w:rPr>
              <w:t>公司</w:t>
            </w:r>
          </w:p>
        </w:tc>
        <w:tc>
          <w:tcPr>
            <w:tcW w:w="2835" w:type="dxa"/>
            <w:tcBorders>
              <w:top w:val="single" w:color="auto" w:sz="4" w:space="0"/>
              <w:left w:val="nil"/>
              <w:bottom w:val="single" w:color="auto" w:sz="4" w:space="0"/>
              <w:right w:val="single" w:color="auto" w:sz="4" w:space="0"/>
            </w:tcBorders>
          </w:tcPr>
          <w:p>
            <w:pPr>
              <w:widowControl/>
              <w:ind w:firstLine="300" w:firstLineChars="150"/>
              <w:jc w:val="left"/>
              <w:rPr>
                <w:rFonts w:ascii="宋体" w:cs="宋体"/>
                <w:b/>
                <w:color w:val="000000"/>
                <w:sz w:val="20"/>
              </w:rPr>
            </w:pPr>
            <w:r>
              <w:rPr>
                <w:rFonts w:hint="eastAsia" w:ascii="宋体" w:hAnsi="宋体" w:cs="宋体"/>
                <w:b/>
                <w:color w:val="000000"/>
                <w:sz w:val="20"/>
              </w:rPr>
              <w:t>项目名称</w:t>
            </w:r>
          </w:p>
        </w:tc>
        <w:tc>
          <w:tcPr>
            <w:tcW w:w="4678" w:type="dxa"/>
            <w:tcBorders>
              <w:top w:val="single" w:color="auto" w:sz="4" w:space="0"/>
              <w:left w:val="nil"/>
              <w:bottom w:val="single" w:color="auto" w:sz="4" w:space="0"/>
              <w:right w:val="single" w:color="auto" w:sz="4" w:space="0"/>
            </w:tcBorders>
          </w:tcPr>
          <w:p>
            <w:pPr>
              <w:widowControl/>
              <w:jc w:val="left"/>
              <w:rPr>
                <w:rFonts w:ascii="宋体" w:cs="宋体"/>
                <w:b/>
                <w:color w:val="000000"/>
                <w:sz w:val="20"/>
              </w:rPr>
            </w:pPr>
            <w:r>
              <w:rPr>
                <w:rFonts w:hint="eastAsia" w:ascii="宋体" w:hAnsi="宋体" w:cs="宋体"/>
                <w:b/>
                <w:color w:val="000000"/>
                <w:sz w:val="20"/>
              </w:rPr>
              <w:t>项目内容</w:t>
            </w:r>
          </w:p>
        </w:tc>
      </w:tr>
      <w:tr>
        <w:tblPrEx>
          <w:tblCellMar>
            <w:top w:w="0" w:type="dxa"/>
            <w:left w:w="108" w:type="dxa"/>
            <w:bottom w:w="0" w:type="dxa"/>
            <w:right w:w="108" w:type="dxa"/>
          </w:tblCellMar>
        </w:tblPrEx>
        <w:trPr>
          <w:trHeight w:val="212" w:hRule="atLeast"/>
        </w:trPr>
        <w:tc>
          <w:tcPr>
            <w:tcW w:w="73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sz w:val="28"/>
                <w:szCs w:val="28"/>
              </w:rPr>
            </w:pPr>
            <w:r>
              <w:rPr>
                <w:rFonts w:ascii="宋体" w:hAnsi="宋体" w:eastAsia="宋体" w:cs="宋体"/>
                <w:color w:val="000000"/>
                <w:sz w:val="28"/>
                <w:szCs w:val="28"/>
              </w:rPr>
              <w:t>1</w:t>
            </w:r>
          </w:p>
        </w:tc>
        <w:tc>
          <w:tcPr>
            <w:tcW w:w="167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sz w:val="28"/>
                <w:szCs w:val="28"/>
              </w:rPr>
            </w:pPr>
            <w:r>
              <w:rPr>
                <w:rFonts w:hint="eastAsia" w:ascii="宋体" w:hAnsi="宋体" w:eastAsia="宋体" w:cs="宋体"/>
                <w:color w:val="000000"/>
                <w:sz w:val="28"/>
                <w:szCs w:val="28"/>
              </w:rPr>
              <w:t>新源糖业公司</w:t>
            </w:r>
          </w:p>
        </w:tc>
        <w:tc>
          <w:tcPr>
            <w:tcW w:w="283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sz w:val="30"/>
                <w:szCs w:val="30"/>
              </w:rPr>
            </w:pPr>
            <w:r>
              <w:rPr>
                <w:rFonts w:hint="eastAsia" w:ascii="宋体" w:hAnsi="宋体" w:eastAsia="宋体"/>
                <w:sz w:val="28"/>
                <w:szCs w:val="28"/>
              </w:rPr>
              <w:t>新源糖业税务代理服务委托项目</w:t>
            </w:r>
          </w:p>
        </w:tc>
        <w:tc>
          <w:tcPr>
            <w:tcW w:w="4678" w:type="dxa"/>
            <w:tcBorders>
              <w:top w:val="single" w:color="auto" w:sz="4" w:space="0"/>
              <w:left w:val="nil"/>
              <w:bottom w:val="single" w:color="auto" w:sz="4" w:space="0"/>
              <w:right w:val="single" w:color="auto" w:sz="4" w:space="0"/>
            </w:tcBorders>
            <w:vAlign w:val="center"/>
          </w:tcPr>
          <w:p>
            <w:pPr>
              <w:pStyle w:val="3"/>
              <w:autoSpaceDE w:val="0"/>
              <w:autoSpaceDN w:val="0"/>
              <w:adjustRightInd w:val="0"/>
              <w:snapToGrid w:val="0"/>
              <w:spacing w:line="360" w:lineRule="auto"/>
              <w:rPr>
                <w:rFonts w:ascii="宋体" w:hAnsi="宋体" w:eastAsia="宋体" w:cs="宋体"/>
                <w:color w:val="1C1A1C"/>
                <w:w w:val="105"/>
                <w:sz w:val="24"/>
                <w:szCs w:val="24"/>
              </w:rPr>
            </w:pPr>
            <w:r>
              <w:rPr>
                <w:rFonts w:ascii="宋体" w:hAnsi="宋体" w:eastAsia="宋体" w:cs="宋体"/>
                <w:color w:val="000000"/>
                <w:sz w:val="28"/>
                <w:szCs w:val="28"/>
              </w:rPr>
              <w:t>1.</w:t>
            </w:r>
            <w:r>
              <w:rPr>
                <w:rFonts w:ascii="宋体" w:hAnsi="宋体" w:eastAsia="宋体" w:cs="宋体"/>
                <w:color w:val="1C1A1C"/>
                <w:w w:val="105"/>
                <w:sz w:val="24"/>
                <w:szCs w:val="24"/>
              </w:rPr>
              <w:t xml:space="preserve"> 202</w:t>
            </w:r>
            <w:r>
              <w:rPr>
                <w:rFonts w:hint="eastAsia" w:ascii="宋体" w:hAnsi="宋体" w:eastAsia="宋体" w:cs="宋体"/>
                <w:color w:val="1C1A1C"/>
                <w:w w:val="105"/>
                <w:sz w:val="24"/>
                <w:szCs w:val="24"/>
                <w:lang w:val="en-US" w:eastAsia="zh-CN"/>
              </w:rPr>
              <w:t>3</w:t>
            </w:r>
            <w:r>
              <w:rPr>
                <w:rFonts w:hint="eastAsia" w:ascii="宋体" w:hAnsi="宋体" w:eastAsia="宋体" w:cs="宋体"/>
                <w:color w:val="1C1A1C"/>
                <w:w w:val="105"/>
                <w:sz w:val="24"/>
                <w:szCs w:val="24"/>
              </w:rPr>
              <w:t>年税务咨询服务</w:t>
            </w:r>
          </w:p>
          <w:p>
            <w:pPr>
              <w:pStyle w:val="3"/>
              <w:autoSpaceDE w:val="0"/>
              <w:autoSpaceDN w:val="0"/>
              <w:adjustRightInd w:val="0"/>
              <w:snapToGrid w:val="0"/>
              <w:spacing w:line="360" w:lineRule="auto"/>
              <w:rPr>
                <w:rFonts w:ascii="宋体" w:hAnsi="宋体" w:eastAsia="宋体" w:cs="宋体"/>
                <w:sz w:val="24"/>
                <w:szCs w:val="24"/>
              </w:rPr>
            </w:pPr>
            <w:r>
              <w:rPr>
                <w:rFonts w:ascii="宋体" w:hAnsi="宋体" w:eastAsia="宋体" w:cs="宋体"/>
                <w:color w:val="000000"/>
                <w:sz w:val="28"/>
                <w:szCs w:val="28"/>
              </w:rPr>
              <w:t>2.</w:t>
            </w:r>
            <w:r>
              <w:rPr>
                <w:rFonts w:ascii="宋体" w:hAnsi="宋体" w:eastAsia="宋体" w:cs="宋体"/>
                <w:sz w:val="24"/>
                <w:szCs w:val="24"/>
              </w:rPr>
              <w:t xml:space="preserve"> 202</w:t>
            </w:r>
            <w:r>
              <w:rPr>
                <w:rFonts w:hint="eastAsia" w:ascii="宋体" w:hAnsi="宋体" w:eastAsia="宋体" w:cs="宋体"/>
                <w:sz w:val="24"/>
                <w:szCs w:val="24"/>
                <w:lang w:val="en-US" w:eastAsia="zh-CN"/>
              </w:rPr>
              <w:t>3</w:t>
            </w:r>
            <w:r>
              <w:rPr>
                <w:rFonts w:hint="eastAsia" w:ascii="宋体" w:hAnsi="宋体" w:eastAsia="宋体" w:cs="宋体"/>
                <w:sz w:val="24"/>
                <w:szCs w:val="24"/>
              </w:rPr>
              <w:t>年企业所得税汇算清缴申报服务</w:t>
            </w:r>
          </w:p>
          <w:p>
            <w:pPr>
              <w:widowControl/>
              <w:rPr>
                <w:rFonts w:ascii="宋体" w:hAnsi="宋体" w:eastAsia="宋体" w:cs="宋体"/>
                <w:color w:val="000000"/>
                <w:sz w:val="28"/>
                <w:szCs w:val="28"/>
              </w:rPr>
            </w:pPr>
          </w:p>
        </w:tc>
      </w:tr>
    </w:tbl>
    <w:p>
      <w:pPr>
        <w:rPr>
          <w:rFonts w:ascii="宋体"/>
          <w:color w:val="000000"/>
          <w:sz w:val="24"/>
        </w:rPr>
      </w:pPr>
    </w:p>
    <w:p>
      <w:pPr>
        <w:rPr>
          <w:rFonts w:ascii="宋体" w:eastAsia="宋体"/>
          <w:sz w:val="24"/>
        </w:rPr>
      </w:pPr>
      <w:r>
        <w:rPr>
          <w:rFonts w:hint="eastAsia" w:ascii="宋体" w:hAnsi="宋体"/>
          <w:sz w:val="24"/>
        </w:rPr>
        <w:t>二、设备配套明细：</w:t>
      </w:r>
    </w:p>
    <w:p>
      <w:pPr>
        <w:spacing w:line="276" w:lineRule="auto"/>
        <w:rPr>
          <w:rFonts w:ascii="宋体" w:hAnsi="宋体" w:eastAsia="宋体"/>
          <w:sz w:val="28"/>
          <w:szCs w:val="28"/>
        </w:rPr>
      </w:pPr>
      <w:r>
        <w:rPr>
          <w:rFonts w:hint="eastAsia" w:ascii="宋体" w:hAnsi="宋体" w:eastAsia="宋体"/>
          <w:sz w:val="28"/>
          <w:szCs w:val="28"/>
        </w:rPr>
        <w:t>新源糖业税务代理服务委托项目</w:t>
      </w:r>
    </w:p>
    <w:p>
      <w:pPr>
        <w:spacing w:line="276" w:lineRule="auto"/>
        <w:rPr>
          <w:rFonts w:ascii="仿宋" w:hAnsi="仿宋" w:eastAsia="仿宋" w:cs="仿宋"/>
          <w:sz w:val="28"/>
          <w:szCs w:val="28"/>
        </w:rPr>
      </w:pPr>
      <w:r>
        <w:rPr>
          <w:rFonts w:hint="eastAsia" w:ascii="仿宋" w:hAnsi="仿宋" w:eastAsia="仿宋" w:cs="仿宋"/>
          <w:sz w:val="28"/>
          <w:szCs w:val="28"/>
        </w:rPr>
        <w:t>二、项目说明及重要条款</w:t>
      </w:r>
    </w:p>
    <w:p>
      <w:pPr>
        <w:pStyle w:val="3"/>
        <w:autoSpaceDE w:val="0"/>
        <w:autoSpaceDN w:val="0"/>
        <w:adjustRightInd w:val="0"/>
        <w:snapToGrid w:val="0"/>
        <w:spacing w:line="360" w:lineRule="auto"/>
        <w:ind w:left="380" w:leftChars="181" w:firstLine="2507" w:firstLineChars="995"/>
        <w:rPr>
          <w:rFonts w:ascii="宋体" w:hAnsi="宋体" w:eastAsia="宋体" w:cs="宋体"/>
          <w:color w:val="1C1A1C"/>
          <w:w w:val="105"/>
          <w:sz w:val="24"/>
          <w:szCs w:val="24"/>
        </w:rPr>
      </w:pPr>
      <w:r>
        <w:rPr>
          <w:rFonts w:hint="eastAsia" w:ascii="宋体" w:hAnsi="宋体" w:eastAsia="宋体" w:cs="宋体"/>
          <w:color w:val="1C1A1C"/>
          <w:w w:val="105"/>
          <w:sz w:val="24"/>
          <w:szCs w:val="24"/>
        </w:rPr>
        <w:t>税务代理服务委托内容</w:t>
      </w:r>
    </w:p>
    <w:p>
      <w:pPr>
        <w:pStyle w:val="3"/>
        <w:autoSpaceDE w:val="0"/>
        <w:autoSpaceDN w:val="0"/>
        <w:adjustRightInd w:val="0"/>
        <w:snapToGrid w:val="0"/>
        <w:spacing w:line="360" w:lineRule="auto"/>
        <w:ind w:firstLine="627" w:firstLineChars="249"/>
        <w:rPr>
          <w:rFonts w:ascii="宋体" w:hAnsi="宋体" w:eastAsia="宋体" w:cs="宋体"/>
          <w:color w:val="1C1A1C"/>
          <w:w w:val="105"/>
          <w:sz w:val="24"/>
          <w:szCs w:val="24"/>
        </w:rPr>
      </w:pPr>
      <w:r>
        <w:rPr>
          <w:rFonts w:hint="eastAsia" w:ascii="宋体" w:hAnsi="宋体" w:eastAsia="宋体" w:cs="宋体"/>
          <w:color w:val="1C1A1C"/>
          <w:w w:val="105"/>
          <w:sz w:val="24"/>
          <w:szCs w:val="24"/>
        </w:rPr>
        <w:t>审核</w:t>
      </w:r>
      <w:r>
        <w:rPr>
          <w:rFonts w:ascii="宋体" w:hAnsi="宋体" w:eastAsia="宋体" w:cs="宋体"/>
          <w:color w:val="1C1A1C"/>
          <w:w w:val="105"/>
          <w:sz w:val="24"/>
          <w:szCs w:val="24"/>
        </w:rPr>
        <w:t>202</w:t>
      </w:r>
      <w:r>
        <w:rPr>
          <w:rFonts w:hint="eastAsia" w:ascii="宋体" w:hAnsi="宋体" w:eastAsia="宋体" w:cs="宋体"/>
          <w:color w:val="1C1A1C"/>
          <w:w w:val="105"/>
          <w:sz w:val="24"/>
          <w:szCs w:val="24"/>
          <w:lang w:val="en-US" w:eastAsia="zh-CN"/>
        </w:rPr>
        <w:t>3</w:t>
      </w:r>
      <w:r>
        <w:rPr>
          <w:rFonts w:hint="eastAsia" w:ascii="宋体" w:hAnsi="宋体" w:eastAsia="宋体" w:cs="宋体"/>
          <w:color w:val="1C1A1C"/>
          <w:w w:val="105"/>
          <w:sz w:val="24"/>
          <w:szCs w:val="24"/>
        </w:rPr>
        <w:t>年度涉税事项并出具税务报告书以及提供相关服务如下：</w:t>
      </w:r>
    </w:p>
    <w:p>
      <w:pPr>
        <w:pStyle w:val="3"/>
        <w:autoSpaceDE w:val="0"/>
        <w:autoSpaceDN w:val="0"/>
        <w:adjustRightInd w:val="0"/>
        <w:snapToGrid w:val="0"/>
        <w:spacing w:line="360" w:lineRule="auto"/>
        <w:ind w:firstLine="504" w:firstLineChars="200"/>
        <w:rPr>
          <w:rFonts w:ascii="宋体" w:hAnsi="宋体" w:eastAsia="宋体" w:cs="宋体"/>
          <w:color w:val="1C1A1C"/>
          <w:w w:val="105"/>
          <w:sz w:val="24"/>
          <w:szCs w:val="24"/>
        </w:rPr>
      </w:pPr>
      <w:r>
        <w:rPr>
          <w:rFonts w:hint="eastAsia" w:ascii="宋体" w:hAnsi="宋体" w:eastAsia="宋体" w:cs="宋体"/>
          <w:color w:val="1C1A1C"/>
          <w:w w:val="105"/>
          <w:sz w:val="24"/>
          <w:szCs w:val="24"/>
        </w:rPr>
        <w:t>（一）</w:t>
      </w:r>
      <w:r>
        <w:rPr>
          <w:rFonts w:ascii="宋体" w:hAnsi="宋体" w:eastAsia="宋体" w:cs="宋体"/>
          <w:color w:val="1C1A1C"/>
          <w:w w:val="105"/>
          <w:sz w:val="24"/>
          <w:szCs w:val="24"/>
        </w:rPr>
        <w:t>202</w:t>
      </w:r>
      <w:r>
        <w:rPr>
          <w:rFonts w:hint="eastAsia" w:ascii="宋体" w:hAnsi="宋体" w:eastAsia="宋体" w:cs="宋体"/>
          <w:color w:val="1C1A1C"/>
          <w:w w:val="105"/>
          <w:sz w:val="24"/>
          <w:szCs w:val="24"/>
          <w:lang w:val="en-US" w:eastAsia="zh-CN"/>
        </w:rPr>
        <w:t>3</w:t>
      </w:r>
      <w:r>
        <w:rPr>
          <w:rFonts w:hint="eastAsia" w:ascii="宋体" w:hAnsi="宋体" w:eastAsia="宋体" w:cs="宋体"/>
          <w:color w:val="1C1A1C"/>
          <w:w w:val="105"/>
          <w:sz w:val="24"/>
          <w:szCs w:val="24"/>
        </w:rPr>
        <w:t>年税务咨询服务</w:t>
      </w:r>
    </w:p>
    <w:p>
      <w:pPr>
        <w:pStyle w:val="3"/>
        <w:autoSpaceDE w:val="0"/>
        <w:autoSpaceDN w:val="0"/>
        <w:adjustRightInd w:val="0"/>
        <w:snapToGrid w:val="0"/>
        <w:spacing w:line="360" w:lineRule="auto"/>
        <w:ind w:firstLine="504" w:firstLineChars="200"/>
        <w:rPr>
          <w:rFonts w:ascii="宋体" w:hAnsi="宋体" w:eastAsia="宋体" w:cs="宋体"/>
          <w:color w:val="1C1A1C"/>
          <w:w w:val="105"/>
          <w:sz w:val="24"/>
          <w:szCs w:val="24"/>
        </w:rPr>
      </w:pPr>
      <w:r>
        <w:rPr>
          <w:rFonts w:hint="eastAsia" w:ascii="宋体" w:hAnsi="宋体" w:eastAsia="宋体" w:cs="宋体"/>
          <w:color w:val="1C1A1C"/>
          <w:w w:val="105"/>
          <w:sz w:val="24"/>
          <w:szCs w:val="24"/>
        </w:rPr>
        <w:t>（</w:t>
      </w:r>
      <w:r>
        <w:rPr>
          <w:rFonts w:ascii="宋体" w:hAnsi="宋体" w:eastAsia="宋体" w:cs="宋体"/>
          <w:color w:val="1C1A1C"/>
          <w:w w:val="105"/>
          <w:sz w:val="24"/>
          <w:szCs w:val="24"/>
        </w:rPr>
        <w:t>1</w:t>
      </w:r>
      <w:r>
        <w:rPr>
          <w:rFonts w:hint="eastAsia" w:ascii="宋体" w:hAnsi="宋体" w:eastAsia="宋体" w:cs="宋体"/>
          <w:color w:val="1C1A1C"/>
          <w:w w:val="105"/>
          <w:sz w:val="24"/>
          <w:szCs w:val="24"/>
        </w:rPr>
        <w:t>）解答甲方日常遇到的涉税问题</w:t>
      </w:r>
      <w:r>
        <w:rPr>
          <w:rFonts w:ascii="宋体" w:hAnsi="宋体" w:eastAsia="宋体" w:cs="宋体"/>
          <w:color w:val="1C1A1C"/>
          <w:w w:val="105"/>
          <w:sz w:val="24"/>
          <w:szCs w:val="24"/>
        </w:rPr>
        <w:t>;</w:t>
      </w:r>
      <w:r>
        <w:rPr>
          <w:rFonts w:hint="eastAsia" w:ascii="宋体" w:hAnsi="宋体" w:eastAsia="宋体" w:cs="宋体"/>
          <w:color w:val="1C1A1C"/>
          <w:w w:val="105"/>
          <w:sz w:val="24"/>
          <w:szCs w:val="24"/>
        </w:rPr>
        <w:t>协助甲方与税务机关就日常涉税问题进行沟通。</w:t>
      </w:r>
    </w:p>
    <w:p>
      <w:pPr>
        <w:pStyle w:val="3"/>
        <w:autoSpaceDE w:val="0"/>
        <w:autoSpaceDN w:val="0"/>
        <w:adjustRightInd w:val="0"/>
        <w:snapToGrid w:val="0"/>
        <w:spacing w:line="360" w:lineRule="auto"/>
        <w:ind w:firstLine="504" w:firstLineChars="200"/>
        <w:rPr>
          <w:rFonts w:ascii="宋体" w:hAnsi="宋体" w:eastAsia="宋体" w:cs="宋体"/>
          <w:color w:val="1C1A1C"/>
          <w:w w:val="105"/>
          <w:sz w:val="24"/>
          <w:szCs w:val="24"/>
        </w:rPr>
      </w:pPr>
      <w:r>
        <w:rPr>
          <w:rFonts w:hint="eastAsia" w:ascii="宋体" w:hAnsi="宋体" w:eastAsia="宋体" w:cs="宋体"/>
          <w:color w:val="1C1A1C"/>
          <w:w w:val="105"/>
          <w:sz w:val="24"/>
          <w:szCs w:val="24"/>
        </w:rPr>
        <w:t>（</w:t>
      </w:r>
      <w:r>
        <w:rPr>
          <w:rFonts w:ascii="宋体" w:hAnsi="宋体" w:eastAsia="宋体" w:cs="宋体"/>
          <w:color w:val="1C1A1C"/>
          <w:w w:val="105"/>
          <w:sz w:val="24"/>
          <w:szCs w:val="24"/>
        </w:rPr>
        <w:t>2</w:t>
      </w:r>
      <w:r>
        <w:rPr>
          <w:rFonts w:hint="eastAsia" w:ascii="宋体" w:hAnsi="宋体" w:eastAsia="宋体" w:cs="宋体"/>
          <w:color w:val="1C1A1C"/>
          <w:w w:val="105"/>
          <w:sz w:val="24"/>
          <w:szCs w:val="24"/>
        </w:rPr>
        <w:t>）经常与甲方沟通，了解甲方因企业经营业务的变化，带来的税收政策的变化和调整，协助甲方解决税收政策的调整问题。</w:t>
      </w:r>
    </w:p>
    <w:p>
      <w:pPr>
        <w:pStyle w:val="3"/>
        <w:autoSpaceDE w:val="0"/>
        <w:autoSpaceDN w:val="0"/>
        <w:adjustRightInd w:val="0"/>
        <w:snapToGrid w:val="0"/>
        <w:spacing w:line="360" w:lineRule="auto"/>
        <w:ind w:firstLine="252" w:firstLineChars="100"/>
        <w:rPr>
          <w:rFonts w:ascii="宋体" w:hAnsi="宋体" w:eastAsia="宋体" w:cs="宋体"/>
          <w:color w:val="1C1A1C"/>
          <w:w w:val="105"/>
          <w:sz w:val="24"/>
          <w:szCs w:val="24"/>
        </w:rPr>
      </w:pPr>
      <w:r>
        <w:rPr>
          <w:rFonts w:hint="eastAsia" w:ascii="宋体" w:hAnsi="宋体" w:eastAsia="宋体" w:cs="宋体"/>
          <w:color w:val="1C1A1C"/>
          <w:w w:val="105"/>
          <w:sz w:val="24"/>
          <w:szCs w:val="24"/>
        </w:rPr>
        <w:t>（</w:t>
      </w:r>
      <w:r>
        <w:rPr>
          <w:rFonts w:ascii="宋体" w:hAnsi="宋体" w:eastAsia="宋体" w:cs="宋体"/>
          <w:color w:val="1C1A1C"/>
          <w:w w:val="105"/>
          <w:sz w:val="24"/>
          <w:szCs w:val="24"/>
        </w:rPr>
        <w:t>3</w:t>
      </w:r>
      <w:r>
        <w:rPr>
          <w:rFonts w:hint="eastAsia" w:ascii="宋体" w:hAnsi="宋体" w:eastAsia="宋体" w:cs="宋体"/>
          <w:color w:val="1C1A1C"/>
          <w:w w:val="105"/>
          <w:sz w:val="24"/>
          <w:szCs w:val="24"/>
        </w:rPr>
        <w:t>）及时传递最新税收法规政策，不定期的与财务人员、业务人员开展涉税业务处理的研讨和交流，通过现场研讨，及时解决企业涉税问题，降低涉税风险。</w:t>
      </w:r>
    </w:p>
    <w:p>
      <w:pPr>
        <w:pStyle w:val="3"/>
        <w:autoSpaceDE w:val="0"/>
        <w:autoSpaceDN w:val="0"/>
        <w:adjustRightInd w:val="0"/>
        <w:snapToGrid w:val="0"/>
        <w:spacing w:line="360" w:lineRule="auto"/>
        <w:ind w:firstLine="504" w:firstLineChars="200"/>
        <w:rPr>
          <w:rFonts w:ascii="宋体" w:hAnsi="宋体" w:eastAsia="宋体" w:cs="宋体"/>
          <w:color w:val="1C1A1C"/>
          <w:w w:val="105"/>
          <w:sz w:val="24"/>
          <w:szCs w:val="24"/>
        </w:rPr>
      </w:pPr>
      <w:r>
        <w:rPr>
          <w:rFonts w:hint="eastAsia" w:ascii="宋体" w:hAnsi="宋体" w:eastAsia="宋体" w:cs="宋体"/>
          <w:color w:val="1C1A1C"/>
          <w:w w:val="105"/>
          <w:sz w:val="24"/>
          <w:szCs w:val="24"/>
        </w:rPr>
        <w:t>（</w:t>
      </w:r>
      <w:r>
        <w:rPr>
          <w:rFonts w:ascii="宋体" w:hAnsi="宋体" w:eastAsia="宋体" w:cs="宋体"/>
          <w:color w:val="1C1A1C"/>
          <w:w w:val="105"/>
          <w:sz w:val="24"/>
          <w:szCs w:val="24"/>
        </w:rPr>
        <w:t>4</w:t>
      </w:r>
      <w:r>
        <w:rPr>
          <w:rFonts w:hint="eastAsia" w:ascii="宋体" w:hAnsi="宋体" w:eastAsia="宋体" w:cs="宋体"/>
          <w:color w:val="1C1A1C"/>
          <w:w w:val="105"/>
          <w:sz w:val="24"/>
          <w:szCs w:val="24"/>
        </w:rPr>
        <w:t>）协助甲方制作各类上报税务机关的文书，使甲方能够及时的将纳税存在的问题准确的反映给税务机关，解决涉税问题</w:t>
      </w:r>
    </w:p>
    <w:p>
      <w:pPr>
        <w:pStyle w:val="3"/>
        <w:autoSpaceDE w:val="0"/>
        <w:autoSpaceDN w:val="0"/>
        <w:adjustRightInd w:val="0"/>
        <w:snapToGrid w:val="0"/>
        <w:spacing w:line="360" w:lineRule="auto"/>
        <w:ind w:firstLine="504" w:firstLineChars="200"/>
        <w:rPr>
          <w:rFonts w:ascii="宋体" w:hAnsi="宋体" w:eastAsia="宋体" w:cs="宋体"/>
          <w:color w:val="1C1A1C"/>
          <w:w w:val="105"/>
          <w:sz w:val="24"/>
          <w:szCs w:val="24"/>
        </w:rPr>
      </w:pPr>
      <w:r>
        <w:rPr>
          <w:rFonts w:hint="eastAsia" w:ascii="宋体" w:hAnsi="宋体" w:eastAsia="宋体" w:cs="宋体"/>
          <w:color w:val="1C1A1C"/>
          <w:w w:val="105"/>
          <w:sz w:val="24"/>
          <w:szCs w:val="24"/>
        </w:rPr>
        <w:t>（</w:t>
      </w:r>
      <w:r>
        <w:rPr>
          <w:rFonts w:ascii="宋体" w:hAnsi="宋体" w:eastAsia="宋体" w:cs="宋体"/>
          <w:color w:val="1C1A1C"/>
          <w:w w:val="105"/>
          <w:sz w:val="24"/>
          <w:szCs w:val="24"/>
        </w:rPr>
        <w:t>5</w:t>
      </w:r>
      <w:r>
        <w:rPr>
          <w:rFonts w:hint="eastAsia" w:ascii="宋体" w:hAnsi="宋体" w:eastAsia="宋体" w:cs="宋体"/>
          <w:color w:val="1C1A1C"/>
          <w:w w:val="105"/>
          <w:sz w:val="24"/>
          <w:szCs w:val="24"/>
        </w:rPr>
        <w:t>）结合甲方实际发生的经济业务，对在经营活动中涉及的税收政策运用或掌握进行咨询，并提供对有关税收程序法相关政策操作、运用方面的咨询。便于甲方在办理涉税事宜时能够准确、顺利、快捷。包括享受税收优惠政策的备案事项的咨询、加计扣除事项的备案事项的咨询、财产损失税前扣除备案事项的咨询。</w:t>
      </w:r>
    </w:p>
    <w:p>
      <w:pPr>
        <w:pStyle w:val="3"/>
        <w:autoSpaceDE w:val="0"/>
        <w:autoSpaceDN w:val="0"/>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（二）</w:t>
      </w:r>
      <w:r>
        <w:rPr>
          <w:rFonts w:ascii="宋体" w:hAnsi="宋体" w:eastAsia="宋体" w:cs="宋体"/>
          <w:sz w:val="24"/>
          <w:szCs w:val="24"/>
        </w:rPr>
        <w:t>202</w:t>
      </w:r>
      <w:r>
        <w:rPr>
          <w:rFonts w:hint="eastAsia" w:ascii="宋体" w:hAnsi="宋体" w:eastAsia="宋体" w:cs="宋体"/>
          <w:sz w:val="24"/>
          <w:szCs w:val="24"/>
          <w:lang w:val="en-US" w:eastAsia="zh-CN"/>
        </w:rPr>
        <w:t>3</w:t>
      </w:r>
      <w:r>
        <w:rPr>
          <w:rFonts w:hint="eastAsia" w:ascii="宋体" w:hAnsi="宋体" w:eastAsia="宋体" w:cs="宋体"/>
          <w:sz w:val="24"/>
          <w:szCs w:val="24"/>
        </w:rPr>
        <w:t>年企业所得税汇算清缴申报服务</w:t>
      </w:r>
    </w:p>
    <w:p>
      <w:pPr>
        <w:pStyle w:val="3"/>
        <w:numPr>
          <w:ilvl w:val="0"/>
          <w:numId w:val="1"/>
        </w:numPr>
        <w:autoSpaceDE w:val="0"/>
        <w:autoSpaceDN w:val="0"/>
        <w:adjustRightInd w:val="0"/>
        <w:snapToGrid w:val="0"/>
        <w:spacing w:after="0" w:line="360" w:lineRule="auto"/>
        <w:ind w:firstLine="504" w:firstLineChars="200"/>
        <w:rPr>
          <w:rFonts w:ascii="宋体" w:hAnsi="宋体" w:eastAsia="宋体" w:cs="宋体"/>
          <w:color w:val="1C1A1C"/>
          <w:w w:val="105"/>
          <w:sz w:val="24"/>
          <w:szCs w:val="24"/>
        </w:rPr>
      </w:pPr>
      <w:r>
        <w:rPr>
          <w:rFonts w:hint="eastAsia" w:ascii="宋体" w:hAnsi="宋体" w:eastAsia="宋体" w:cs="宋体"/>
          <w:color w:val="1C1A1C"/>
          <w:w w:val="105"/>
          <w:sz w:val="24"/>
          <w:szCs w:val="24"/>
        </w:rPr>
        <w:t>协助企业</w:t>
      </w:r>
      <w:r>
        <w:rPr>
          <w:rFonts w:ascii="宋体" w:hAnsi="宋体" w:eastAsia="宋体" w:cs="宋体"/>
          <w:color w:val="1C1A1C"/>
          <w:w w:val="105"/>
          <w:sz w:val="24"/>
          <w:szCs w:val="24"/>
        </w:rPr>
        <w:t>202</w:t>
      </w:r>
      <w:r>
        <w:rPr>
          <w:rFonts w:hint="eastAsia" w:ascii="宋体" w:hAnsi="宋体" w:eastAsia="宋体" w:cs="宋体"/>
          <w:color w:val="1C1A1C"/>
          <w:w w:val="105"/>
          <w:sz w:val="24"/>
          <w:szCs w:val="24"/>
          <w:lang w:val="en-US" w:eastAsia="zh-CN"/>
        </w:rPr>
        <w:t>3</w:t>
      </w:r>
      <w:r>
        <w:rPr>
          <w:rFonts w:hint="eastAsia" w:ascii="宋体" w:hAnsi="宋体" w:eastAsia="宋体" w:cs="宋体"/>
          <w:color w:val="1C1A1C"/>
          <w:w w:val="105"/>
          <w:sz w:val="24"/>
          <w:szCs w:val="24"/>
        </w:rPr>
        <w:t>年企业所得税年终汇算清缴的纳税申报工作。</w:t>
      </w:r>
    </w:p>
    <w:p>
      <w:pPr>
        <w:pStyle w:val="3"/>
        <w:numPr>
          <w:ilvl w:val="0"/>
          <w:numId w:val="1"/>
        </w:numPr>
        <w:autoSpaceDE w:val="0"/>
        <w:autoSpaceDN w:val="0"/>
        <w:adjustRightInd w:val="0"/>
        <w:snapToGrid w:val="0"/>
        <w:spacing w:after="0" w:line="360" w:lineRule="auto"/>
        <w:ind w:firstLine="504" w:firstLineChars="200"/>
        <w:rPr>
          <w:rFonts w:ascii="宋体" w:hAnsi="宋体" w:eastAsia="宋体" w:cs="宋体"/>
          <w:color w:val="1C1A1C"/>
          <w:w w:val="105"/>
          <w:sz w:val="24"/>
          <w:szCs w:val="24"/>
        </w:rPr>
      </w:pPr>
      <w:r>
        <w:rPr>
          <w:rFonts w:hint="eastAsia" w:ascii="宋体" w:hAnsi="宋体" w:eastAsia="宋体" w:cs="宋体"/>
          <w:color w:val="1C1A1C"/>
          <w:w w:val="105"/>
          <w:sz w:val="24"/>
          <w:szCs w:val="24"/>
        </w:rPr>
        <w:t>根据提供的会计资料对</w:t>
      </w:r>
      <w:r>
        <w:rPr>
          <w:rFonts w:ascii="宋体" w:hAnsi="宋体" w:eastAsia="宋体" w:cs="宋体"/>
          <w:color w:val="1C1A1C"/>
          <w:w w:val="105"/>
          <w:sz w:val="24"/>
          <w:szCs w:val="24"/>
        </w:rPr>
        <w:t>202</w:t>
      </w:r>
      <w:r>
        <w:rPr>
          <w:rFonts w:hint="eastAsia" w:ascii="宋体" w:hAnsi="宋体" w:eastAsia="宋体" w:cs="宋体"/>
          <w:color w:val="1C1A1C"/>
          <w:w w:val="105"/>
          <w:sz w:val="24"/>
          <w:szCs w:val="24"/>
          <w:lang w:val="en-US" w:eastAsia="zh-CN"/>
        </w:rPr>
        <w:t>3</w:t>
      </w:r>
      <w:r>
        <w:rPr>
          <w:rFonts w:hint="eastAsia" w:ascii="宋体" w:hAnsi="宋体" w:eastAsia="宋体" w:cs="宋体"/>
          <w:color w:val="1C1A1C"/>
          <w:w w:val="105"/>
          <w:sz w:val="24"/>
          <w:szCs w:val="24"/>
        </w:rPr>
        <w:t>年度增值税及附加税、印花税、房产税及城镇土地使用税、个人所得税等税种涉税业务流程进行管理分析，包括涉及的纳税风险事项的梳理、涉税风险点提前预警。</w:t>
      </w:r>
    </w:p>
    <w:p>
      <w:pPr>
        <w:spacing w:line="360" w:lineRule="auto"/>
        <w:jc w:val="left"/>
        <w:rPr>
          <w:rFonts w:ascii="华文仿宋" w:hAnsi="华文仿宋" w:eastAsia="华文仿宋"/>
          <w:sz w:val="28"/>
          <w:szCs w:val="28"/>
        </w:rPr>
      </w:pPr>
      <w:r>
        <w:rPr>
          <w:rFonts w:ascii="华文仿宋" w:hAnsi="华文仿宋" w:eastAsia="华文仿宋"/>
          <w:sz w:val="28"/>
          <w:szCs w:val="28"/>
        </w:rPr>
        <w:t>4</w:t>
      </w:r>
      <w:r>
        <w:rPr>
          <w:rFonts w:hint="eastAsia" w:ascii="华文仿宋" w:hAnsi="华文仿宋" w:eastAsia="华文仿宋"/>
          <w:sz w:val="28"/>
          <w:szCs w:val="28"/>
        </w:rPr>
        <w:t>、采购方式：询比价</w:t>
      </w:r>
    </w:p>
    <w:p>
      <w:pPr>
        <w:snapToGrid w:val="0"/>
        <w:spacing w:line="360" w:lineRule="auto"/>
        <w:jc w:val="left"/>
        <w:rPr>
          <w:rFonts w:hint="default" w:ascii="华文仿宋" w:hAnsi="华文仿宋" w:eastAsia="华文仿宋" w:cs="宋体"/>
          <w:color w:val="000000"/>
          <w:sz w:val="28"/>
          <w:szCs w:val="28"/>
          <w:lang w:val="en-US" w:eastAsia="zh-CN"/>
        </w:rPr>
      </w:pPr>
      <w:r>
        <w:rPr>
          <w:rFonts w:ascii="华文仿宋" w:hAnsi="华文仿宋" w:eastAsia="华文仿宋" w:cs="宋体"/>
          <w:sz w:val="28"/>
          <w:szCs w:val="28"/>
        </w:rPr>
        <w:t>5</w:t>
      </w:r>
      <w:r>
        <w:rPr>
          <w:rFonts w:hint="eastAsia" w:ascii="华文仿宋" w:hAnsi="华文仿宋" w:eastAsia="华文仿宋" w:cs="宋体"/>
          <w:sz w:val="28"/>
          <w:szCs w:val="28"/>
        </w:rPr>
        <w:t>、定价方式：</w:t>
      </w:r>
      <w:r>
        <w:rPr>
          <w:rFonts w:hint="eastAsia" w:ascii="华文仿宋" w:hAnsi="华文仿宋" w:eastAsia="华文仿宋" w:cs="宋体"/>
          <w:color w:val="000000"/>
          <w:sz w:val="28"/>
          <w:szCs w:val="28"/>
          <w:lang w:val="en-US" w:eastAsia="zh-CN"/>
        </w:rPr>
        <w:t>询比价方式</w:t>
      </w:r>
    </w:p>
    <w:p>
      <w:pPr>
        <w:snapToGrid w:val="0"/>
        <w:spacing w:line="360" w:lineRule="auto"/>
        <w:jc w:val="left"/>
        <w:rPr>
          <w:rFonts w:ascii="华文仿宋" w:hAnsi="华文仿宋" w:eastAsia="华文仿宋" w:cs="宋体"/>
          <w:color w:val="000000"/>
          <w:sz w:val="28"/>
          <w:szCs w:val="28"/>
        </w:rPr>
      </w:pPr>
      <w:r>
        <w:rPr>
          <w:rFonts w:ascii="华文仿宋" w:hAnsi="华文仿宋" w:eastAsia="华文仿宋" w:cs="宋体"/>
          <w:color w:val="000000"/>
          <w:sz w:val="28"/>
          <w:szCs w:val="28"/>
        </w:rPr>
        <w:t>6</w:t>
      </w:r>
      <w:r>
        <w:rPr>
          <w:rFonts w:hint="eastAsia" w:ascii="华文仿宋" w:hAnsi="华文仿宋" w:eastAsia="华文仿宋" w:cs="宋体"/>
          <w:color w:val="000000"/>
          <w:sz w:val="28"/>
          <w:szCs w:val="28"/>
        </w:rPr>
        <w:t>、投标保证金：无</w:t>
      </w:r>
    </w:p>
    <w:p>
      <w:pPr>
        <w:snapToGrid w:val="0"/>
        <w:spacing w:line="360" w:lineRule="auto"/>
        <w:jc w:val="left"/>
        <w:rPr>
          <w:rFonts w:ascii="华文仿宋" w:hAnsi="华文仿宋" w:eastAsia="华文仿宋" w:cs="宋体"/>
          <w:sz w:val="28"/>
          <w:szCs w:val="28"/>
        </w:rPr>
      </w:pPr>
      <w:r>
        <w:rPr>
          <w:rFonts w:ascii="华文仿宋" w:hAnsi="华文仿宋" w:eastAsia="华文仿宋" w:cs="宋体"/>
          <w:sz w:val="28"/>
          <w:szCs w:val="28"/>
        </w:rPr>
        <w:t>7</w:t>
      </w:r>
      <w:r>
        <w:rPr>
          <w:rFonts w:hint="eastAsia" w:ascii="华文仿宋" w:hAnsi="华文仿宋" w:eastAsia="华文仿宋" w:cs="宋体"/>
          <w:sz w:val="28"/>
          <w:szCs w:val="28"/>
        </w:rPr>
        <w:t>、采购程序：（</w:t>
      </w:r>
      <w:r>
        <w:rPr>
          <w:rFonts w:ascii="华文仿宋" w:hAnsi="华文仿宋" w:eastAsia="华文仿宋" w:cs="宋体"/>
          <w:sz w:val="28"/>
          <w:szCs w:val="28"/>
        </w:rPr>
        <w:t>EPS</w:t>
      </w:r>
      <w:r>
        <w:rPr>
          <w:rFonts w:hint="eastAsia" w:ascii="华文仿宋" w:hAnsi="华文仿宋" w:eastAsia="华文仿宋" w:cs="宋体"/>
          <w:sz w:val="28"/>
          <w:szCs w:val="28"/>
        </w:rPr>
        <w:t>平台程序）项目审核后发布、供应商编制响应文件、报价响应、谈判</w:t>
      </w:r>
      <w:r>
        <w:rPr>
          <w:rFonts w:ascii="华文仿宋" w:hAnsi="华文仿宋" w:eastAsia="华文仿宋" w:cs="宋体"/>
          <w:sz w:val="28"/>
          <w:szCs w:val="28"/>
        </w:rPr>
        <w:t>/</w:t>
      </w:r>
      <w:r>
        <w:rPr>
          <w:rFonts w:hint="eastAsia" w:ascii="华文仿宋" w:hAnsi="华文仿宋" w:eastAsia="华文仿宋" w:cs="宋体"/>
          <w:sz w:val="28"/>
          <w:szCs w:val="28"/>
        </w:rPr>
        <w:t>比价、评标、定标、中标通知、履约保证、合同签订、响应不足两家的取得响应审批后执行响应操作。</w:t>
      </w:r>
    </w:p>
    <w:p>
      <w:pPr>
        <w:snapToGrid w:val="0"/>
        <w:spacing w:line="360" w:lineRule="auto"/>
        <w:jc w:val="left"/>
        <w:rPr>
          <w:rFonts w:ascii="华文仿宋" w:hAnsi="华文仿宋" w:eastAsia="华文仿宋" w:cs="宋体"/>
          <w:sz w:val="28"/>
          <w:szCs w:val="28"/>
        </w:rPr>
      </w:pPr>
      <w:r>
        <w:rPr>
          <w:rFonts w:ascii="华文仿宋" w:hAnsi="华文仿宋" w:eastAsia="华文仿宋" w:cs="宋体"/>
          <w:sz w:val="28"/>
          <w:szCs w:val="28"/>
        </w:rPr>
        <w:t>8</w:t>
      </w:r>
      <w:r>
        <w:rPr>
          <w:rFonts w:hint="eastAsia" w:ascii="华文仿宋" w:hAnsi="华文仿宋" w:eastAsia="华文仿宋" w:cs="宋体"/>
          <w:sz w:val="28"/>
          <w:szCs w:val="28"/>
        </w:rPr>
        <w:t>、报名截止时间：</w:t>
      </w:r>
    </w:p>
    <w:p>
      <w:pPr>
        <w:snapToGrid w:val="0"/>
        <w:spacing w:line="360" w:lineRule="auto"/>
        <w:jc w:val="left"/>
        <w:rPr>
          <w:rFonts w:ascii="华文仿宋" w:hAnsi="华文仿宋" w:eastAsia="华文仿宋" w:cs="宋体"/>
          <w:sz w:val="28"/>
          <w:szCs w:val="28"/>
        </w:rPr>
      </w:pPr>
      <w:r>
        <w:rPr>
          <w:rFonts w:ascii="华文仿宋" w:hAnsi="华文仿宋" w:eastAsia="华文仿宋" w:cs="宋体"/>
          <w:sz w:val="28"/>
          <w:szCs w:val="28"/>
        </w:rPr>
        <w:t>9</w:t>
      </w:r>
      <w:r>
        <w:rPr>
          <w:rFonts w:hint="eastAsia" w:ascii="华文仿宋" w:hAnsi="华文仿宋" w:eastAsia="华文仿宋" w:cs="宋体"/>
          <w:sz w:val="28"/>
          <w:szCs w:val="28"/>
        </w:rPr>
        <w:t>、报名地点：</w:t>
      </w:r>
      <w:r>
        <w:rPr>
          <w:rFonts w:ascii="华文仿宋" w:hAnsi="华文仿宋" w:eastAsia="华文仿宋" w:cs="宋体"/>
          <w:sz w:val="28"/>
          <w:szCs w:val="28"/>
        </w:rPr>
        <w:t>EPS</w:t>
      </w:r>
    </w:p>
    <w:p>
      <w:pPr>
        <w:snapToGrid w:val="0"/>
        <w:spacing w:line="360" w:lineRule="auto"/>
        <w:jc w:val="left"/>
        <w:rPr>
          <w:rFonts w:ascii="华文仿宋" w:hAnsi="华文仿宋" w:eastAsia="华文仿宋" w:cs="宋体"/>
          <w:sz w:val="28"/>
          <w:szCs w:val="28"/>
        </w:rPr>
      </w:pPr>
      <w:r>
        <w:rPr>
          <w:rFonts w:ascii="华文仿宋" w:hAnsi="华文仿宋" w:eastAsia="华文仿宋" w:cs="宋体"/>
          <w:sz w:val="28"/>
          <w:szCs w:val="28"/>
        </w:rPr>
        <w:t>10</w:t>
      </w:r>
      <w:r>
        <w:rPr>
          <w:rFonts w:hint="eastAsia" w:ascii="华文仿宋" w:hAnsi="华文仿宋" w:eastAsia="华文仿宋" w:cs="宋体"/>
          <w:sz w:val="28"/>
          <w:szCs w:val="28"/>
        </w:rPr>
        <w:t>、监督方式：附件</w:t>
      </w:r>
      <w:r>
        <w:rPr>
          <w:rFonts w:ascii="华文仿宋" w:hAnsi="华文仿宋" w:eastAsia="华文仿宋" w:cs="宋体"/>
          <w:sz w:val="28"/>
          <w:szCs w:val="28"/>
        </w:rPr>
        <w:t>2</w:t>
      </w:r>
    </w:p>
    <w:p>
      <w:pPr>
        <w:snapToGrid w:val="0"/>
        <w:spacing w:line="360" w:lineRule="auto"/>
        <w:jc w:val="left"/>
        <w:rPr>
          <w:rFonts w:ascii="华文仿宋" w:hAnsi="华文仿宋" w:eastAsia="华文仿宋" w:cs="宋体"/>
          <w:sz w:val="28"/>
          <w:szCs w:val="28"/>
        </w:rPr>
      </w:pPr>
      <w:r>
        <w:rPr>
          <w:rFonts w:ascii="华文仿宋" w:hAnsi="华文仿宋" w:eastAsia="华文仿宋" w:cs="宋体"/>
          <w:sz w:val="28"/>
          <w:szCs w:val="28"/>
        </w:rPr>
        <w:t>11</w:t>
      </w:r>
      <w:r>
        <w:rPr>
          <w:rFonts w:hint="eastAsia" w:ascii="华文仿宋" w:hAnsi="华文仿宋" w:eastAsia="华文仿宋" w:cs="宋体"/>
          <w:sz w:val="28"/>
          <w:szCs w:val="28"/>
        </w:rPr>
        <w:t>、合同草案：附件</w:t>
      </w:r>
      <w:r>
        <w:rPr>
          <w:rFonts w:ascii="华文仿宋" w:hAnsi="华文仿宋" w:eastAsia="华文仿宋" w:cs="宋体"/>
          <w:sz w:val="28"/>
          <w:szCs w:val="28"/>
        </w:rPr>
        <w:t>3</w:t>
      </w:r>
      <w:r>
        <w:rPr>
          <w:rFonts w:hint="eastAsia" w:ascii="华文仿宋" w:hAnsi="华文仿宋" w:eastAsia="华文仿宋" w:cs="宋体"/>
          <w:sz w:val="28"/>
          <w:szCs w:val="28"/>
        </w:rPr>
        <w:t>（含付款方式）</w:t>
      </w:r>
    </w:p>
    <w:p>
      <w:pPr>
        <w:snapToGrid w:val="0"/>
        <w:spacing w:line="360" w:lineRule="auto"/>
        <w:jc w:val="left"/>
        <w:rPr>
          <w:rFonts w:ascii="华文仿宋" w:hAnsi="华文仿宋" w:eastAsia="华文仿宋" w:cs="宋体"/>
          <w:sz w:val="28"/>
          <w:szCs w:val="28"/>
        </w:rPr>
      </w:pPr>
      <w:r>
        <w:rPr>
          <w:rFonts w:ascii="华文仿宋" w:hAnsi="华文仿宋" w:eastAsia="华文仿宋" w:cs="宋体"/>
          <w:sz w:val="28"/>
          <w:szCs w:val="28"/>
        </w:rPr>
        <w:t>12</w:t>
      </w:r>
      <w:r>
        <w:rPr>
          <w:rFonts w:hint="eastAsia" w:ascii="华文仿宋" w:hAnsi="华文仿宋" w:eastAsia="华文仿宋" w:cs="宋体"/>
          <w:sz w:val="28"/>
          <w:szCs w:val="28"/>
        </w:rPr>
        <w:t>、安全协议</w:t>
      </w:r>
      <w:r>
        <w:rPr>
          <w:rFonts w:ascii="华文仿宋" w:hAnsi="华文仿宋" w:eastAsia="华文仿宋" w:cs="宋体"/>
          <w:sz w:val="28"/>
          <w:szCs w:val="28"/>
        </w:rPr>
        <w:t xml:space="preserve">:  </w:t>
      </w:r>
      <w:r>
        <w:rPr>
          <w:rFonts w:hint="eastAsia" w:ascii="华文仿宋" w:hAnsi="华文仿宋" w:eastAsia="华文仿宋" w:cs="宋体"/>
          <w:sz w:val="28"/>
          <w:szCs w:val="28"/>
        </w:rPr>
        <w:t>附件</w:t>
      </w:r>
      <w:r>
        <w:rPr>
          <w:rFonts w:ascii="华文仿宋" w:hAnsi="华文仿宋" w:eastAsia="华文仿宋" w:cs="宋体"/>
          <w:sz w:val="28"/>
          <w:szCs w:val="28"/>
        </w:rPr>
        <w:t>4</w:t>
      </w:r>
    </w:p>
    <w:p>
      <w:pPr>
        <w:snapToGrid w:val="0"/>
        <w:spacing w:line="360" w:lineRule="auto"/>
        <w:jc w:val="left"/>
        <w:rPr>
          <w:rFonts w:ascii="华文仿宋" w:hAnsi="华文仿宋" w:eastAsia="华文仿宋" w:cs="宋体"/>
          <w:sz w:val="28"/>
          <w:szCs w:val="28"/>
        </w:rPr>
      </w:pPr>
      <w:r>
        <w:rPr>
          <w:rFonts w:ascii="华文仿宋" w:hAnsi="华文仿宋" w:eastAsia="华文仿宋" w:cs="宋体"/>
          <w:sz w:val="28"/>
          <w:szCs w:val="28"/>
        </w:rPr>
        <w:t>13</w:t>
      </w:r>
      <w:r>
        <w:rPr>
          <w:rFonts w:hint="eastAsia" w:ascii="华文仿宋" w:hAnsi="华文仿宋" w:eastAsia="华文仿宋" w:cs="宋体"/>
          <w:sz w:val="28"/>
          <w:szCs w:val="28"/>
        </w:rPr>
        <w:t>、投标文件上传：</w:t>
      </w:r>
    </w:p>
    <w:p>
      <w:pPr>
        <w:snapToGrid w:val="0"/>
        <w:spacing w:line="360" w:lineRule="auto"/>
        <w:jc w:val="left"/>
        <w:rPr>
          <w:rFonts w:ascii="华文仿宋" w:hAnsi="华文仿宋" w:eastAsia="华文仿宋" w:cs="宋体"/>
          <w:sz w:val="28"/>
          <w:szCs w:val="28"/>
        </w:rPr>
      </w:pPr>
      <w:r>
        <w:rPr>
          <w:rFonts w:ascii="华文仿宋" w:hAnsi="华文仿宋" w:eastAsia="华文仿宋" w:cs="宋体"/>
          <w:sz w:val="28"/>
          <w:szCs w:val="28"/>
        </w:rPr>
        <w:t>1</w:t>
      </w:r>
      <w:r>
        <w:rPr>
          <w:rFonts w:hint="eastAsia" w:ascii="华文仿宋" w:hAnsi="华文仿宋" w:eastAsia="华文仿宋" w:cs="宋体"/>
          <w:sz w:val="28"/>
          <w:szCs w:val="28"/>
        </w:rPr>
        <w:t>）报价按清单格式传盖章报价单。</w:t>
      </w:r>
    </w:p>
    <w:p>
      <w:pPr>
        <w:snapToGrid w:val="0"/>
        <w:spacing w:line="360" w:lineRule="auto"/>
        <w:jc w:val="left"/>
        <w:rPr>
          <w:rFonts w:ascii="华文仿宋" w:hAnsi="华文仿宋" w:eastAsia="华文仿宋" w:cs="宋体"/>
          <w:sz w:val="28"/>
          <w:szCs w:val="28"/>
        </w:rPr>
      </w:pPr>
      <w:r>
        <w:rPr>
          <w:rFonts w:ascii="华文仿宋" w:hAnsi="华文仿宋" w:eastAsia="华文仿宋" w:cs="宋体"/>
          <w:sz w:val="28"/>
          <w:szCs w:val="28"/>
        </w:rPr>
        <w:t>2</w:t>
      </w:r>
      <w:r>
        <w:rPr>
          <w:rFonts w:hint="eastAsia" w:ascii="华文仿宋" w:hAnsi="华文仿宋" w:eastAsia="华文仿宋" w:cs="宋体"/>
          <w:sz w:val="28"/>
          <w:szCs w:val="28"/>
        </w:rPr>
        <w:t>）商务部分按照评分办法商务部分自行编制。后续如有改变可作为谈判附件上传。</w:t>
      </w:r>
    </w:p>
    <w:p>
      <w:pPr>
        <w:snapToGrid w:val="0"/>
        <w:spacing w:line="360" w:lineRule="auto"/>
        <w:jc w:val="left"/>
        <w:rPr>
          <w:rFonts w:ascii="华文仿宋" w:hAnsi="华文仿宋" w:eastAsia="华文仿宋" w:cs="宋体"/>
          <w:sz w:val="28"/>
          <w:szCs w:val="28"/>
        </w:rPr>
      </w:pPr>
      <w:r>
        <w:rPr>
          <w:rFonts w:ascii="华文仿宋" w:hAnsi="华文仿宋" w:eastAsia="华文仿宋" w:cs="宋体"/>
          <w:sz w:val="28"/>
          <w:szCs w:val="28"/>
        </w:rPr>
        <w:t>3</w:t>
      </w:r>
      <w:r>
        <w:rPr>
          <w:rFonts w:hint="eastAsia" w:ascii="华文仿宋" w:hAnsi="华文仿宋" w:eastAsia="华文仿宋" w:cs="宋体"/>
          <w:sz w:val="28"/>
          <w:szCs w:val="28"/>
        </w:rPr>
        <w:t>）后续谈判的每轮报价单都必须加盖公章。</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附件</w:t>
      </w:r>
      <w:r>
        <w:rPr>
          <w:rFonts w:ascii="华文仿宋" w:hAnsi="华文仿宋" w:eastAsia="华文仿宋" w:cs="宋体"/>
          <w:sz w:val="28"/>
          <w:szCs w:val="28"/>
        </w:rPr>
        <w:t>1</w:t>
      </w:r>
      <w:r>
        <w:rPr>
          <w:rFonts w:hint="eastAsia" w:ascii="华文仿宋" w:hAnsi="华文仿宋" w:eastAsia="华文仿宋" w:cs="宋体"/>
          <w:sz w:val="28"/>
          <w:szCs w:val="28"/>
        </w:rPr>
        <w:t>：评分办法</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附件</w:t>
      </w:r>
      <w:r>
        <w:rPr>
          <w:rFonts w:ascii="华文仿宋" w:hAnsi="华文仿宋" w:eastAsia="华文仿宋" w:cs="宋体"/>
          <w:sz w:val="28"/>
          <w:szCs w:val="28"/>
        </w:rPr>
        <w:t>2</w:t>
      </w:r>
      <w:r>
        <w:rPr>
          <w:rFonts w:hint="eastAsia" w:ascii="华文仿宋" w:hAnsi="华文仿宋" w:eastAsia="华文仿宋" w:cs="宋体"/>
          <w:sz w:val="28"/>
          <w:szCs w:val="28"/>
        </w:rPr>
        <w:t>：中粮糖业采购监督联系方式</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附件</w:t>
      </w:r>
      <w:r>
        <w:rPr>
          <w:rFonts w:ascii="华文仿宋" w:hAnsi="华文仿宋" w:eastAsia="华文仿宋" w:cs="宋体"/>
          <w:sz w:val="28"/>
          <w:szCs w:val="28"/>
        </w:rPr>
        <w:t>3</w:t>
      </w:r>
      <w:r>
        <w:rPr>
          <w:rFonts w:hint="eastAsia" w:ascii="华文仿宋" w:hAnsi="华文仿宋" w:eastAsia="华文仿宋" w:cs="宋体"/>
          <w:sz w:val="28"/>
          <w:szCs w:val="28"/>
        </w:rPr>
        <w:t>：合同草案</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附件</w:t>
      </w:r>
      <w:r>
        <w:rPr>
          <w:rFonts w:ascii="华文仿宋" w:hAnsi="华文仿宋" w:eastAsia="华文仿宋" w:cs="宋体"/>
          <w:sz w:val="28"/>
          <w:szCs w:val="28"/>
        </w:rPr>
        <w:t>4</w:t>
      </w:r>
      <w:r>
        <w:rPr>
          <w:rFonts w:hint="eastAsia" w:ascii="华文仿宋" w:hAnsi="华文仿宋" w:eastAsia="华文仿宋" w:cs="宋体"/>
          <w:sz w:val="28"/>
          <w:szCs w:val="28"/>
        </w:rPr>
        <w:t>：安全协议</w:t>
      </w: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附件</w:t>
      </w:r>
      <w:r>
        <w:rPr>
          <w:rFonts w:ascii="华文仿宋" w:hAnsi="华文仿宋" w:eastAsia="华文仿宋" w:cs="宋体"/>
          <w:sz w:val="28"/>
          <w:szCs w:val="28"/>
        </w:rPr>
        <w:t>2</w:t>
      </w:r>
      <w:r>
        <w:rPr>
          <w:rFonts w:hint="eastAsia" w:ascii="华文仿宋" w:hAnsi="华文仿宋" w:eastAsia="华文仿宋" w:cs="宋体"/>
          <w:sz w:val="28"/>
          <w:szCs w:val="28"/>
        </w:rPr>
        <w:t>：中粮糖业采购监督联系方式</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一、中粮糖业纪检监督联系方式</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地址：北京市朝阳区朝阳门南大街</w:t>
      </w:r>
      <w:r>
        <w:rPr>
          <w:rFonts w:ascii="华文仿宋" w:hAnsi="华文仿宋" w:eastAsia="华文仿宋" w:cs="宋体"/>
          <w:sz w:val="28"/>
          <w:szCs w:val="28"/>
        </w:rPr>
        <w:t>8</w:t>
      </w:r>
      <w:r>
        <w:rPr>
          <w:rFonts w:hint="eastAsia" w:ascii="华文仿宋" w:hAnsi="华文仿宋" w:eastAsia="华文仿宋" w:cs="宋体"/>
          <w:sz w:val="28"/>
          <w:szCs w:val="28"/>
        </w:rPr>
        <w:t>号</w:t>
      </w:r>
      <w:r>
        <w:rPr>
          <w:rFonts w:ascii="华文仿宋" w:hAnsi="华文仿宋" w:eastAsia="华文仿宋" w:cs="宋体"/>
          <w:sz w:val="28"/>
          <w:szCs w:val="28"/>
        </w:rPr>
        <w:t>9</w:t>
      </w:r>
      <w:r>
        <w:rPr>
          <w:rFonts w:hint="eastAsia" w:ascii="华文仿宋" w:hAnsi="华文仿宋" w:eastAsia="华文仿宋" w:cs="宋体"/>
          <w:sz w:val="28"/>
          <w:szCs w:val="28"/>
        </w:rPr>
        <w:t>层</w:t>
      </w:r>
      <w:r>
        <w:rPr>
          <w:rFonts w:ascii="华文仿宋" w:hAnsi="华文仿宋" w:eastAsia="华文仿宋" w:cs="宋体"/>
          <w:sz w:val="28"/>
          <w:szCs w:val="28"/>
        </w:rPr>
        <w:t>904</w:t>
      </w:r>
      <w:r>
        <w:rPr>
          <w:rFonts w:hint="eastAsia" w:ascii="华文仿宋" w:hAnsi="华文仿宋" w:eastAsia="华文仿宋" w:cs="宋体"/>
          <w:sz w:val="28"/>
          <w:szCs w:val="28"/>
        </w:rPr>
        <w:t>室监察部</w:t>
      </w:r>
      <w:r>
        <w:rPr>
          <w:rFonts w:ascii="华文仿宋" w:hAnsi="华文仿宋" w:eastAsia="华文仿宋" w:cs="宋体"/>
          <w:sz w:val="28"/>
          <w:szCs w:val="28"/>
        </w:rPr>
        <w:t>/</w:t>
      </w:r>
      <w:r>
        <w:rPr>
          <w:rFonts w:hint="eastAsia" w:ascii="华文仿宋" w:hAnsi="华文仿宋" w:eastAsia="华文仿宋" w:cs="宋体"/>
          <w:sz w:val="28"/>
          <w:szCs w:val="28"/>
        </w:rPr>
        <w:t>新</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疆乌鲁木齐市黄河路</w:t>
      </w:r>
      <w:r>
        <w:rPr>
          <w:rFonts w:ascii="华文仿宋" w:hAnsi="华文仿宋" w:eastAsia="华文仿宋" w:cs="宋体"/>
          <w:sz w:val="28"/>
          <w:szCs w:val="28"/>
        </w:rPr>
        <w:t>2</w:t>
      </w:r>
      <w:r>
        <w:rPr>
          <w:rFonts w:hint="eastAsia" w:ascii="华文仿宋" w:hAnsi="华文仿宋" w:eastAsia="华文仿宋" w:cs="宋体"/>
          <w:sz w:val="28"/>
          <w:szCs w:val="28"/>
        </w:rPr>
        <w:t>号招商大厦</w:t>
      </w:r>
      <w:r>
        <w:rPr>
          <w:rFonts w:ascii="华文仿宋" w:hAnsi="华文仿宋" w:eastAsia="华文仿宋" w:cs="宋体"/>
          <w:sz w:val="28"/>
          <w:szCs w:val="28"/>
        </w:rPr>
        <w:t>20</w:t>
      </w:r>
      <w:r>
        <w:rPr>
          <w:rFonts w:hint="eastAsia" w:ascii="华文仿宋" w:hAnsi="华文仿宋" w:eastAsia="华文仿宋" w:cs="宋体"/>
          <w:sz w:val="28"/>
          <w:szCs w:val="28"/>
        </w:rPr>
        <w:t>楼纪委办公室</w:t>
      </w:r>
      <w:r>
        <w:rPr>
          <w:rFonts w:ascii="华文仿宋" w:hAnsi="华文仿宋" w:eastAsia="华文仿宋" w:cs="宋体"/>
          <w:sz w:val="28"/>
          <w:szCs w:val="28"/>
        </w:rPr>
        <w:t xml:space="preserve"> </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电话：</w:t>
      </w:r>
      <w:r>
        <w:rPr>
          <w:rFonts w:ascii="华文仿宋" w:hAnsi="华文仿宋" w:eastAsia="华文仿宋" w:cs="宋体"/>
          <w:sz w:val="28"/>
          <w:szCs w:val="28"/>
        </w:rPr>
        <w:t xml:space="preserve">010-85017235/  0991-6173321 </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电子邮箱</w:t>
      </w:r>
      <w:r>
        <w:rPr>
          <w:rFonts w:ascii="华文仿宋" w:hAnsi="华文仿宋" w:eastAsia="华文仿宋" w:cs="宋体"/>
          <w:sz w:val="28"/>
          <w:szCs w:val="28"/>
        </w:rPr>
        <w:t xml:space="preserve">:thjjb@cofco.com </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二、采购项目监督人员联系方式</w:t>
      </w:r>
    </w:p>
    <w:p>
      <w:pPr>
        <w:snapToGrid w:val="0"/>
        <w:spacing w:line="360" w:lineRule="auto"/>
        <w:jc w:val="left"/>
        <w:rPr>
          <w:rFonts w:hint="default" w:ascii="华文仿宋" w:hAnsi="华文仿宋" w:eastAsia="华文仿宋" w:cs="宋体"/>
          <w:sz w:val="28"/>
          <w:szCs w:val="28"/>
          <w:lang w:val="en-US" w:eastAsia="zh-CN"/>
        </w:rPr>
      </w:pPr>
      <w:r>
        <w:rPr>
          <w:rFonts w:hint="eastAsia" w:ascii="华文仿宋" w:hAnsi="华文仿宋" w:eastAsia="华文仿宋" w:cs="宋体"/>
          <w:sz w:val="28"/>
          <w:szCs w:val="28"/>
        </w:rPr>
        <w:t>姓名：</w:t>
      </w:r>
      <w:r>
        <w:rPr>
          <w:rFonts w:hint="eastAsia" w:ascii="华文仿宋" w:hAnsi="华文仿宋" w:eastAsia="华文仿宋" w:cs="宋体"/>
          <w:sz w:val="28"/>
          <w:szCs w:val="28"/>
          <w:lang w:val="en-US" w:eastAsia="zh-CN"/>
        </w:rPr>
        <w:t>李静</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联系电话：</w:t>
      </w:r>
      <w:r>
        <w:rPr>
          <w:rFonts w:hint="eastAsia" w:ascii="华文仿宋" w:hAnsi="华文仿宋" w:eastAsia="华文仿宋" w:cs="宋体"/>
          <w:sz w:val="28"/>
          <w:szCs w:val="28"/>
          <w:lang w:val="en-US" w:eastAsia="zh-CN"/>
        </w:rPr>
        <w:t>17709992333</w:t>
      </w:r>
      <w:r>
        <w:rPr>
          <w:rFonts w:hint="eastAsia" w:ascii="华文仿宋" w:hAnsi="华文仿宋" w:eastAsia="华文仿宋" w:cs="宋体"/>
          <w:sz w:val="28"/>
          <w:szCs w:val="28"/>
        </w:rPr>
        <w:t>电子邮箱：</w:t>
      </w:r>
    </w:p>
    <w:p>
      <w:r>
        <w:rPr>
          <w:rFonts w:hint="eastAsia"/>
        </w:rPr>
        <w:t>附件</w:t>
      </w:r>
      <w:r>
        <w:t>3</w:t>
      </w:r>
      <w:r>
        <w:rPr>
          <w:rFonts w:hint="eastAsia"/>
        </w:rPr>
        <w:t>：合同草案</w:t>
      </w:r>
    </w:p>
    <w:p>
      <w:pPr>
        <w:spacing w:line="360" w:lineRule="auto"/>
        <w:jc w:val="center"/>
        <w:rPr>
          <w:rFonts w:hint="eastAsia" w:ascii="黑体" w:hAnsi="宋体" w:eastAsia="黑体"/>
          <w:bCs/>
          <w:sz w:val="36"/>
          <w:szCs w:val="36"/>
        </w:rPr>
      </w:pPr>
      <w:r>
        <w:rPr>
          <w:rFonts w:ascii="宋体" w:hAnsi="宋体"/>
          <w:b/>
          <w:bCs/>
          <w:sz w:val="36"/>
          <w:szCs w:val="36"/>
        </w:rPr>
        <w:t xml:space="preserve">       </w:t>
      </w:r>
      <w:r>
        <w:rPr>
          <w:rFonts w:hint="eastAsia" w:ascii="黑体" w:hAnsi="宋体" w:eastAsia="黑体"/>
          <w:bCs/>
          <w:sz w:val="36"/>
          <w:szCs w:val="36"/>
        </w:rPr>
        <w:t>新源糖业税务代理委托协议</w:t>
      </w:r>
    </w:p>
    <w:p>
      <w:pPr>
        <w:spacing w:line="360" w:lineRule="auto"/>
        <w:jc w:val="center"/>
        <w:rPr>
          <w:rFonts w:hint="eastAsia" w:ascii="黑体" w:hAnsi="宋体" w:eastAsia="黑体"/>
          <w:bCs/>
          <w:sz w:val="36"/>
          <w:szCs w:val="36"/>
        </w:rPr>
      </w:pPr>
    </w:p>
    <w:p>
      <w:pPr>
        <w:tabs>
          <w:tab w:val="left" w:pos="6078"/>
        </w:tabs>
        <w:spacing w:line="360" w:lineRule="auto"/>
        <w:jc w:val="center"/>
        <w:rPr>
          <w:rFonts w:ascii="宋体" w:hAnsi="宋体"/>
          <w:szCs w:val="21"/>
        </w:rPr>
      </w:pPr>
      <w:r>
        <w:rPr>
          <w:rFonts w:hint="eastAsia" w:ascii="宋体" w:hAnsi="宋体"/>
          <w:szCs w:val="21"/>
          <w:lang w:val="en-US" w:eastAsia="zh-CN"/>
        </w:rPr>
        <w:t xml:space="preserve">                                                     </w:t>
      </w:r>
      <w:r>
        <w:rPr>
          <w:rFonts w:hint="eastAsia" w:ascii="宋体" w:hAnsi="宋体"/>
          <w:szCs w:val="21"/>
        </w:rPr>
        <w:t>合同编号：</w:t>
      </w:r>
    </w:p>
    <w:p>
      <w:pPr>
        <w:tabs>
          <w:tab w:val="left" w:pos="6078"/>
        </w:tabs>
        <w:spacing w:line="360" w:lineRule="auto"/>
        <w:ind w:firstLine="6510" w:firstLineChars="3100"/>
        <w:jc w:val="both"/>
        <w:rPr>
          <w:rFonts w:ascii="宋体" w:hAnsi="宋体"/>
          <w:szCs w:val="21"/>
        </w:rPr>
      </w:pPr>
      <w:r>
        <w:rPr>
          <w:rFonts w:ascii="宋体" w:hAnsi="宋体"/>
          <w:szCs w:val="21"/>
        </w:rPr>
        <w:t>签订地点：</w:t>
      </w:r>
      <w:r>
        <w:rPr>
          <w:rFonts w:hint="eastAsia" w:ascii="宋体" w:hAnsi="宋体"/>
          <w:szCs w:val="21"/>
        </w:rPr>
        <w:t>新源县</w:t>
      </w:r>
    </w:p>
    <w:p>
      <w:pPr>
        <w:tabs>
          <w:tab w:val="left" w:pos="6078"/>
        </w:tabs>
        <w:spacing w:line="360" w:lineRule="auto"/>
        <w:rPr>
          <w:rFonts w:ascii="宋体" w:hAnsi="宋体"/>
          <w:szCs w:val="21"/>
        </w:rPr>
      </w:pPr>
      <w:r>
        <w:rPr>
          <w:rFonts w:ascii="宋体" w:hAnsi="宋体"/>
          <w:szCs w:val="21"/>
        </w:rPr>
        <w:t>甲方：中粮屯河</w:t>
      </w:r>
      <w:r>
        <w:rPr>
          <w:rFonts w:hint="eastAsia" w:ascii="宋体" w:hAnsi="宋体"/>
          <w:szCs w:val="21"/>
        </w:rPr>
        <w:t>新源</w:t>
      </w:r>
      <w:r>
        <w:rPr>
          <w:rFonts w:ascii="宋体" w:hAnsi="宋体"/>
          <w:szCs w:val="21"/>
        </w:rPr>
        <w:t>糖业有限公司</w:t>
      </w:r>
      <w:r>
        <w:rPr>
          <w:rFonts w:hint="eastAsia" w:ascii="宋体" w:hAnsi="宋体"/>
          <w:szCs w:val="21"/>
        </w:rPr>
        <w:t xml:space="preserve">                              </w:t>
      </w:r>
    </w:p>
    <w:p>
      <w:pPr>
        <w:tabs>
          <w:tab w:val="left" w:pos="6078"/>
        </w:tabs>
        <w:spacing w:line="360" w:lineRule="auto"/>
        <w:rPr>
          <w:rFonts w:hint="eastAsia" w:ascii="宋体" w:hAnsi="宋体"/>
          <w:szCs w:val="21"/>
        </w:rPr>
      </w:pPr>
      <w:r>
        <w:rPr>
          <w:rFonts w:ascii="宋体" w:hAnsi="宋体"/>
          <w:szCs w:val="21"/>
        </w:rPr>
        <w:t>乙方：</w:t>
      </w:r>
      <w:r>
        <w:rPr>
          <w:rFonts w:hint="eastAsia" w:ascii="宋体" w:hAnsi="宋体"/>
          <w:szCs w:val="21"/>
        </w:rPr>
        <w:t xml:space="preserve">尤尼泰伊犁税务师事务所有限公司        </w:t>
      </w:r>
    </w:p>
    <w:p>
      <w:pPr>
        <w:tabs>
          <w:tab w:val="left" w:pos="6078"/>
        </w:tabs>
        <w:spacing w:line="360" w:lineRule="auto"/>
        <w:rPr>
          <w:rFonts w:hint="eastAsia" w:ascii="宋体" w:hAnsi="宋体"/>
          <w:szCs w:val="21"/>
        </w:rPr>
      </w:pPr>
      <w:r>
        <w:rPr>
          <w:rFonts w:hint="eastAsia" w:ascii="宋体" w:hAnsi="宋体"/>
          <w:szCs w:val="21"/>
        </w:rPr>
        <w:t>乙方税务师事务所执业证编号：</w:t>
      </w:r>
    </w:p>
    <w:p>
      <w:pPr>
        <w:spacing w:line="360" w:lineRule="auto"/>
        <w:ind w:firstLine="420" w:firstLineChars="200"/>
        <w:rPr>
          <w:rFonts w:hint="eastAsia" w:ascii="宋体" w:hAnsi="宋体"/>
          <w:sz w:val="28"/>
          <w:szCs w:val="28"/>
        </w:rPr>
      </w:pPr>
      <w:r>
        <w:rPr>
          <w:rFonts w:hint="eastAsia" w:ascii="宋体" w:hAnsi="宋体"/>
          <w:szCs w:val="21"/>
        </w:rPr>
        <w:t>兹有甲方委托尤尼泰伊犁税务师事务所有限公司（乙方）对甲方提供税务代理服务。经双方协商，现将双方责任及有关事项约定如下：</w:t>
      </w:r>
    </w:p>
    <w:p>
      <w:pPr>
        <w:spacing w:line="360" w:lineRule="auto"/>
        <w:ind w:firstLine="420" w:firstLineChars="200"/>
        <w:rPr>
          <w:rFonts w:hint="eastAsia" w:ascii="宋体" w:hAnsi="宋体"/>
          <w:b/>
          <w:szCs w:val="21"/>
        </w:rPr>
      </w:pPr>
      <w:r>
        <w:rPr>
          <w:rFonts w:hint="eastAsia" w:ascii="宋体" w:hAnsi="宋体"/>
          <w:b/>
          <w:szCs w:val="21"/>
        </w:rPr>
        <w:t>一、委托事项</w:t>
      </w:r>
    </w:p>
    <w:p>
      <w:pPr>
        <w:spacing w:line="360" w:lineRule="auto"/>
        <w:ind w:firstLine="420" w:firstLineChars="200"/>
        <w:rPr>
          <w:rFonts w:ascii="宋体" w:hAnsi="宋体"/>
          <w:szCs w:val="21"/>
        </w:rPr>
      </w:pPr>
      <w:r>
        <w:rPr>
          <w:rFonts w:hint="eastAsia" w:ascii="宋体" w:hAnsi="宋体"/>
          <w:szCs w:val="21"/>
        </w:rPr>
        <w:t>（一）、项目名称：202</w:t>
      </w:r>
      <w:r>
        <w:rPr>
          <w:rFonts w:hint="eastAsia" w:ascii="宋体" w:hAnsi="宋体"/>
          <w:szCs w:val="21"/>
          <w:lang w:val="en-US" w:eastAsia="zh-CN"/>
        </w:rPr>
        <w:t>3</w:t>
      </w:r>
      <w:r>
        <w:rPr>
          <w:rFonts w:hint="eastAsia" w:ascii="宋体" w:hAnsi="宋体"/>
          <w:szCs w:val="21"/>
        </w:rPr>
        <w:t xml:space="preserve">年涉税业务代理服务项目                             </w:t>
      </w:r>
    </w:p>
    <w:p>
      <w:pPr>
        <w:spacing w:line="360" w:lineRule="auto"/>
        <w:ind w:firstLine="420" w:firstLineChars="200"/>
        <w:rPr>
          <w:rFonts w:ascii="宋体" w:hAnsi="宋体"/>
          <w:szCs w:val="21"/>
        </w:rPr>
      </w:pPr>
      <w:r>
        <w:rPr>
          <w:rFonts w:hint="eastAsia" w:ascii="宋体" w:hAnsi="宋体"/>
          <w:szCs w:val="21"/>
        </w:rPr>
        <w:t>（二）、具体内容：</w:t>
      </w:r>
    </w:p>
    <w:p>
      <w:pPr>
        <w:spacing w:line="360" w:lineRule="auto"/>
        <w:ind w:firstLine="525" w:firstLineChars="250"/>
        <w:rPr>
          <w:rFonts w:hint="eastAsia" w:ascii="宋体" w:hAnsi="宋体"/>
          <w:szCs w:val="21"/>
        </w:rPr>
      </w:pPr>
      <w:r>
        <w:rPr>
          <w:rFonts w:hint="eastAsia" w:ascii="宋体" w:hAnsi="宋体"/>
          <w:szCs w:val="21"/>
        </w:rPr>
        <w:t>审核202</w:t>
      </w:r>
      <w:r>
        <w:rPr>
          <w:rFonts w:hint="eastAsia" w:ascii="宋体" w:hAnsi="宋体"/>
          <w:szCs w:val="21"/>
          <w:lang w:val="en-US" w:eastAsia="zh-CN"/>
        </w:rPr>
        <w:t>3</w:t>
      </w:r>
      <w:r>
        <w:rPr>
          <w:rFonts w:hint="eastAsia" w:ascii="宋体" w:hAnsi="宋体"/>
          <w:szCs w:val="21"/>
        </w:rPr>
        <w:t>年度涉税事项并出具税务报告书以及提供相关服务。</w:t>
      </w:r>
    </w:p>
    <w:p>
      <w:pPr>
        <w:spacing w:line="360" w:lineRule="auto"/>
        <w:ind w:firstLine="525" w:firstLineChars="250"/>
        <w:rPr>
          <w:rFonts w:hint="eastAsia" w:ascii="宋体" w:hAnsi="宋体"/>
          <w:szCs w:val="21"/>
        </w:rPr>
      </w:pPr>
      <w:r>
        <w:rPr>
          <w:rFonts w:hint="eastAsia" w:ascii="宋体" w:hAnsi="宋体"/>
          <w:szCs w:val="21"/>
        </w:rPr>
        <w:t>（1）协助企业202</w:t>
      </w:r>
      <w:r>
        <w:rPr>
          <w:rFonts w:hint="eastAsia" w:ascii="宋体" w:hAnsi="宋体"/>
          <w:szCs w:val="21"/>
          <w:lang w:val="en-US" w:eastAsia="zh-CN"/>
        </w:rPr>
        <w:t>3</w:t>
      </w:r>
      <w:r>
        <w:rPr>
          <w:rFonts w:hint="eastAsia" w:ascii="宋体" w:hAnsi="宋体"/>
          <w:szCs w:val="21"/>
        </w:rPr>
        <w:t>年企业所得税年终汇算清缴的纳税申报工作。</w:t>
      </w:r>
    </w:p>
    <w:p>
      <w:pPr>
        <w:spacing w:line="360" w:lineRule="auto"/>
        <w:ind w:firstLine="525" w:firstLineChars="250"/>
        <w:rPr>
          <w:rFonts w:hint="eastAsia" w:ascii="宋体" w:hAnsi="宋体"/>
          <w:szCs w:val="21"/>
        </w:rPr>
      </w:pPr>
      <w:r>
        <w:rPr>
          <w:rFonts w:hint="eastAsia" w:ascii="宋体" w:hAnsi="宋体"/>
          <w:szCs w:val="21"/>
        </w:rPr>
        <w:t>（2）根据提供的会计资料对202</w:t>
      </w:r>
      <w:r>
        <w:rPr>
          <w:rFonts w:hint="eastAsia" w:ascii="宋体" w:hAnsi="宋体"/>
          <w:szCs w:val="21"/>
          <w:lang w:val="en-US" w:eastAsia="zh-CN"/>
        </w:rPr>
        <w:t>3</w:t>
      </w:r>
      <w:r>
        <w:rPr>
          <w:rFonts w:hint="eastAsia" w:ascii="宋体" w:hAnsi="宋体"/>
          <w:szCs w:val="21"/>
        </w:rPr>
        <w:t>年度增值税及附加税、印花税、房产税及城镇土地使用税、个人所得税等税种涉税业务流程进行管理分析，包括涉及的纳税风险事项的梳理、涉税风险点提前预警。</w:t>
      </w:r>
    </w:p>
    <w:p>
      <w:pPr>
        <w:spacing w:line="360" w:lineRule="auto"/>
        <w:ind w:firstLine="525" w:firstLineChars="250"/>
        <w:rPr>
          <w:rFonts w:hint="eastAsia" w:ascii="宋体" w:hAnsi="宋体"/>
          <w:szCs w:val="21"/>
        </w:rPr>
      </w:pPr>
      <w:r>
        <w:rPr>
          <w:rFonts w:hint="eastAsia" w:ascii="宋体" w:hAnsi="宋体"/>
          <w:szCs w:val="21"/>
        </w:rPr>
        <w:t>（3）解答甲方日常遇到的涉税问题;协助甲方与税务机关就日常涉税问题进行沟通。</w:t>
      </w:r>
    </w:p>
    <w:p>
      <w:pPr>
        <w:spacing w:line="360" w:lineRule="auto"/>
        <w:ind w:firstLine="525" w:firstLineChars="250"/>
        <w:rPr>
          <w:rFonts w:hint="eastAsia" w:ascii="宋体" w:hAnsi="宋体"/>
          <w:szCs w:val="21"/>
        </w:rPr>
      </w:pPr>
      <w:r>
        <w:rPr>
          <w:rFonts w:hint="eastAsia" w:ascii="宋体" w:hAnsi="宋体"/>
          <w:szCs w:val="21"/>
        </w:rPr>
        <w:t>（4）经常与甲方沟通，了解甲方因企业经营业务的变化，带来的税收政策的变化和调整，协助甲方解决税收政策的调整问题。</w:t>
      </w:r>
    </w:p>
    <w:p>
      <w:pPr>
        <w:spacing w:line="360" w:lineRule="auto"/>
        <w:ind w:firstLine="525" w:firstLineChars="250"/>
        <w:rPr>
          <w:rFonts w:hint="eastAsia" w:ascii="宋体" w:hAnsi="宋体"/>
          <w:szCs w:val="21"/>
        </w:rPr>
      </w:pPr>
      <w:r>
        <w:rPr>
          <w:rFonts w:hint="eastAsia" w:ascii="宋体" w:hAnsi="宋体"/>
          <w:szCs w:val="21"/>
        </w:rPr>
        <w:t>（5）及时传递最新税收法规政策，不定期的与财务人员、业务人员开展涉税业务处理的研讨和交流，通过现场研讨，及时解决企业涉税问题，降低涉税风险。</w:t>
      </w:r>
    </w:p>
    <w:p>
      <w:pPr>
        <w:spacing w:line="360" w:lineRule="auto"/>
        <w:ind w:firstLine="525" w:firstLineChars="250"/>
        <w:rPr>
          <w:rFonts w:hint="eastAsia" w:ascii="宋体" w:hAnsi="宋体"/>
          <w:szCs w:val="21"/>
        </w:rPr>
      </w:pPr>
      <w:r>
        <w:rPr>
          <w:rFonts w:hint="eastAsia" w:ascii="宋体" w:hAnsi="宋体"/>
          <w:szCs w:val="21"/>
        </w:rPr>
        <w:t>（6）协助甲方制作各类上报税务机关的文书，使甲方能够及时的将纳税存在的问题准确的反映给税务机关，解决涉税问题</w:t>
      </w:r>
    </w:p>
    <w:p>
      <w:pPr>
        <w:spacing w:line="360" w:lineRule="auto"/>
        <w:ind w:firstLine="525" w:firstLineChars="250"/>
        <w:rPr>
          <w:rFonts w:hint="eastAsia" w:ascii="宋体" w:hAnsi="宋体"/>
          <w:szCs w:val="21"/>
        </w:rPr>
      </w:pPr>
      <w:r>
        <w:rPr>
          <w:rFonts w:hint="eastAsia" w:ascii="宋体" w:hAnsi="宋体"/>
          <w:szCs w:val="21"/>
        </w:rPr>
        <w:t>（7）结合甲方实际发生的经济业务，对在经营活动中涉及的税收政策运用或掌握进行咨询，并提供对有关税收程序法相关政策操作、运用方面的咨询。便于甲方在办理涉税事宜时能够准确、顺利、快捷。包括享受税收优惠政策的备案事项的咨询、加计扣除事项的备案事项的咨询、财产损失税前扣除备案事项的咨询。</w:t>
      </w:r>
    </w:p>
    <w:p>
      <w:pPr>
        <w:spacing w:line="360" w:lineRule="auto"/>
        <w:ind w:firstLine="420" w:firstLineChars="200"/>
        <w:rPr>
          <w:rFonts w:hint="eastAsia" w:ascii="宋体" w:hAnsi="宋体"/>
          <w:szCs w:val="21"/>
        </w:rPr>
      </w:pPr>
      <w:r>
        <w:rPr>
          <w:rFonts w:hint="eastAsia" w:ascii="宋体" w:hAnsi="宋体"/>
          <w:szCs w:val="21"/>
        </w:rPr>
        <w:t>（三）、期限：202</w:t>
      </w:r>
      <w:r>
        <w:rPr>
          <w:rFonts w:hint="eastAsia" w:ascii="宋体" w:hAnsi="宋体"/>
          <w:szCs w:val="21"/>
          <w:lang w:val="en-US" w:eastAsia="zh-CN"/>
        </w:rPr>
        <w:t>3</w:t>
      </w:r>
      <w:r>
        <w:rPr>
          <w:rFonts w:hint="eastAsia" w:ascii="宋体" w:hAnsi="宋体"/>
          <w:szCs w:val="21"/>
        </w:rPr>
        <w:t>年</w:t>
      </w:r>
      <w:r>
        <w:rPr>
          <w:rFonts w:ascii="宋体" w:hAnsi="宋体"/>
          <w:szCs w:val="21"/>
        </w:rPr>
        <w:t>1</w:t>
      </w:r>
      <w:r>
        <w:rPr>
          <w:rFonts w:hint="eastAsia" w:ascii="宋体" w:hAnsi="宋体"/>
          <w:szCs w:val="21"/>
        </w:rPr>
        <w:t>月1日至202</w:t>
      </w:r>
      <w:r>
        <w:rPr>
          <w:rFonts w:hint="eastAsia" w:ascii="宋体" w:hAnsi="宋体"/>
          <w:szCs w:val="21"/>
          <w:lang w:val="en-US" w:eastAsia="zh-CN"/>
        </w:rPr>
        <w:t>3</w:t>
      </w:r>
      <w:r>
        <w:rPr>
          <w:rFonts w:hint="eastAsia" w:ascii="宋体" w:hAnsi="宋体"/>
          <w:szCs w:val="21"/>
        </w:rPr>
        <w:t>年12月31日</w:t>
      </w:r>
    </w:p>
    <w:p>
      <w:pPr>
        <w:spacing w:line="360" w:lineRule="auto"/>
        <w:ind w:firstLine="420" w:firstLineChars="200"/>
        <w:rPr>
          <w:rFonts w:hint="eastAsia" w:ascii="宋体" w:hAnsi="宋体"/>
          <w:szCs w:val="21"/>
        </w:rPr>
      </w:pPr>
      <w:r>
        <w:rPr>
          <w:rFonts w:hint="eastAsia" w:ascii="宋体" w:hAnsi="宋体"/>
          <w:szCs w:val="21"/>
        </w:rPr>
        <w:t>（四）、完成时间：</w:t>
      </w:r>
      <w:r>
        <w:rPr>
          <w:rFonts w:hint="eastAsia" w:ascii="宋体" w:hAnsi="宋体"/>
          <w:szCs w:val="21"/>
          <w:u w:val="single"/>
        </w:rPr>
        <w:t xml:space="preserve"> 202</w:t>
      </w:r>
      <w:r>
        <w:rPr>
          <w:rFonts w:hint="eastAsia" w:ascii="宋体" w:hAnsi="宋体"/>
          <w:szCs w:val="21"/>
          <w:u w:val="single"/>
          <w:lang w:val="en-US" w:eastAsia="zh-CN"/>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rPr>
        <w:t>日。</w:t>
      </w:r>
    </w:p>
    <w:p>
      <w:pPr>
        <w:spacing w:line="360" w:lineRule="auto"/>
        <w:ind w:firstLine="420" w:firstLineChars="200"/>
        <w:rPr>
          <w:rFonts w:hint="eastAsia" w:ascii="宋体" w:hAnsi="宋体"/>
          <w:b/>
          <w:szCs w:val="21"/>
        </w:rPr>
      </w:pPr>
      <w:r>
        <w:rPr>
          <w:rFonts w:hint="eastAsia" w:ascii="宋体" w:hAnsi="宋体"/>
          <w:b/>
          <w:szCs w:val="21"/>
        </w:rPr>
        <w:t>二、代理费用及支付方式</w:t>
      </w:r>
    </w:p>
    <w:p>
      <w:pPr>
        <w:spacing w:line="360" w:lineRule="auto"/>
        <w:ind w:firstLine="420" w:firstLineChars="200"/>
        <w:rPr>
          <w:rFonts w:hint="eastAsia" w:ascii="宋体" w:hAnsi="宋体"/>
          <w:szCs w:val="21"/>
        </w:rPr>
      </w:pPr>
      <w:r>
        <w:rPr>
          <w:rFonts w:hint="eastAsia" w:ascii="宋体" w:hAnsi="宋体"/>
          <w:szCs w:val="21"/>
        </w:rPr>
        <w:t>(一)、完成约定事项的代理费用为</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元。</w:t>
      </w:r>
    </w:p>
    <w:p>
      <w:pPr>
        <w:spacing w:line="360" w:lineRule="auto"/>
        <w:ind w:firstLine="420" w:firstLineChars="200"/>
        <w:rPr>
          <w:rFonts w:hint="eastAsia" w:ascii="宋体" w:hAnsi="宋体"/>
          <w:szCs w:val="21"/>
        </w:rPr>
      </w:pPr>
      <w:r>
        <w:rPr>
          <w:rFonts w:hint="eastAsia" w:ascii="宋体" w:hAnsi="宋体"/>
          <w:szCs w:val="21"/>
        </w:rPr>
        <w:t>人民币（大写）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rPr>
        <w:t>整</w:t>
      </w:r>
    </w:p>
    <w:p>
      <w:pPr>
        <w:spacing w:line="360" w:lineRule="auto"/>
        <w:ind w:firstLine="420" w:firstLineChars="200"/>
        <w:rPr>
          <w:rFonts w:hint="eastAsia" w:ascii="宋体" w:hAnsi="宋体"/>
          <w:szCs w:val="21"/>
        </w:rPr>
      </w:pPr>
      <w:r>
        <w:rPr>
          <w:rFonts w:hint="eastAsia" w:ascii="宋体" w:hAnsi="宋体"/>
          <w:szCs w:val="21"/>
        </w:rPr>
        <w:t>(二)、乙方开具增值税专用发票，税率为3%，受国家政策影响除外。</w:t>
      </w:r>
    </w:p>
    <w:p>
      <w:pPr>
        <w:spacing w:line="360" w:lineRule="auto"/>
        <w:ind w:firstLine="420" w:firstLineChars="200"/>
        <w:rPr>
          <w:rFonts w:hint="eastAsia" w:ascii="宋体" w:hAnsi="宋体"/>
          <w:szCs w:val="21"/>
        </w:rPr>
      </w:pPr>
      <w:r>
        <w:rPr>
          <w:rFonts w:hint="eastAsia" w:ascii="宋体" w:hAnsi="宋体"/>
          <w:szCs w:val="21"/>
        </w:rPr>
        <w:t>(三)、上述费用于乙方开具发票后按</w:t>
      </w:r>
      <w:r>
        <w:rPr>
          <w:rFonts w:hint="eastAsia" w:ascii="宋体" w:hAnsi="宋体"/>
          <w:szCs w:val="21"/>
          <w:u w:val="single"/>
        </w:rPr>
        <w:t>电汇或网银</w:t>
      </w:r>
      <w:r>
        <w:rPr>
          <w:rFonts w:hint="eastAsia" w:ascii="宋体" w:hAnsi="宋体"/>
          <w:szCs w:val="21"/>
        </w:rPr>
        <w:t>方式支付，在</w:t>
      </w:r>
      <w:r>
        <w:rPr>
          <w:rFonts w:hint="eastAsia" w:ascii="宋体" w:hAnsi="宋体"/>
          <w:szCs w:val="21"/>
          <w:u w:val="single"/>
        </w:rPr>
        <w:t xml:space="preserve"> 202</w:t>
      </w:r>
      <w:r>
        <w:rPr>
          <w:rFonts w:hint="eastAsia" w:ascii="宋体" w:hAnsi="宋体"/>
          <w:szCs w:val="21"/>
          <w:u w:val="single"/>
          <w:lang w:val="en-US" w:eastAsia="zh-CN"/>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rPr>
        <w:t>日之前一次性支付。</w:t>
      </w:r>
    </w:p>
    <w:p>
      <w:pPr>
        <w:spacing w:line="360" w:lineRule="auto"/>
        <w:ind w:firstLine="420" w:firstLineChars="200"/>
        <w:rPr>
          <w:rFonts w:hint="eastAsia" w:ascii="宋体" w:hAnsi="宋体"/>
          <w:b/>
          <w:szCs w:val="21"/>
        </w:rPr>
      </w:pPr>
      <w:r>
        <w:rPr>
          <w:rFonts w:hint="eastAsia" w:ascii="宋体" w:hAnsi="宋体"/>
          <w:b/>
          <w:szCs w:val="21"/>
        </w:rPr>
        <w:t>三、甲方义务及责任</w:t>
      </w:r>
    </w:p>
    <w:p>
      <w:pPr>
        <w:spacing w:line="360" w:lineRule="auto"/>
        <w:ind w:firstLine="420" w:firstLineChars="200"/>
        <w:rPr>
          <w:rFonts w:hint="eastAsia" w:ascii="宋体" w:hAnsi="宋体"/>
          <w:szCs w:val="21"/>
        </w:rPr>
      </w:pPr>
      <w:r>
        <w:rPr>
          <w:rFonts w:hint="eastAsia" w:ascii="宋体" w:hAnsi="宋体"/>
          <w:szCs w:val="21"/>
        </w:rPr>
        <w:t>(一)、甲方应积极配合乙方代理人员工作并提供必要的工作条件。</w:t>
      </w:r>
    </w:p>
    <w:p>
      <w:pPr>
        <w:spacing w:line="360" w:lineRule="auto"/>
        <w:ind w:firstLine="420" w:firstLineChars="200"/>
        <w:rPr>
          <w:rFonts w:hint="eastAsia" w:ascii="宋体" w:hAnsi="宋体"/>
          <w:szCs w:val="21"/>
        </w:rPr>
      </w:pPr>
      <w:r>
        <w:rPr>
          <w:rFonts w:hint="eastAsia" w:ascii="宋体" w:hAnsi="宋体"/>
          <w:szCs w:val="21"/>
        </w:rPr>
        <w:t>(二)、甲方必须向乙方及时提供与委托事项有关的会计凭证、帐册、报表及其他涉税有关资料，并对其真实性、合法性、完整性负责。如因甲方提供的会计、涉税资料失实，造成代理人结果错误的，乙方不承担责任。</w:t>
      </w:r>
    </w:p>
    <w:p>
      <w:pPr>
        <w:spacing w:line="360" w:lineRule="auto"/>
        <w:ind w:firstLine="420" w:firstLineChars="200"/>
        <w:rPr>
          <w:rFonts w:hint="eastAsia" w:ascii="宋体" w:hAnsi="宋体"/>
          <w:szCs w:val="21"/>
        </w:rPr>
      </w:pPr>
      <w:r>
        <w:rPr>
          <w:rFonts w:hint="eastAsia" w:ascii="宋体" w:hAnsi="宋体"/>
          <w:szCs w:val="21"/>
        </w:rPr>
        <w:t>(三)、甲方不得授意乙方代理人员实施违反税收法律、法规的行为。如有此类情况，经劝告仍不停止的，乙方有权终止代理，依约将所收费用按未服务的时间计算退还甲方。</w:t>
      </w:r>
    </w:p>
    <w:p>
      <w:pPr>
        <w:spacing w:line="360" w:lineRule="auto"/>
        <w:ind w:firstLine="420" w:firstLineChars="200"/>
        <w:rPr>
          <w:rFonts w:hint="eastAsia" w:ascii="宋体" w:hAnsi="宋体"/>
          <w:szCs w:val="21"/>
        </w:rPr>
      </w:pPr>
      <w:r>
        <w:rPr>
          <w:rFonts w:hint="eastAsia" w:ascii="宋体" w:hAnsi="宋体"/>
          <w:szCs w:val="21"/>
        </w:rPr>
        <w:t>(四)、甲方应按照约定的条件，及时足额支付代理费。</w:t>
      </w:r>
    </w:p>
    <w:p>
      <w:pPr>
        <w:spacing w:line="360" w:lineRule="auto"/>
        <w:ind w:firstLine="420" w:firstLineChars="200"/>
        <w:rPr>
          <w:rFonts w:hint="eastAsia" w:ascii="宋体" w:hAnsi="宋体"/>
          <w:b/>
          <w:szCs w:val="21"/>
        </w:rPr>
      </w:pPr>
      <w:r>
        <w:rPr>
          <w:rFonts w:hint="eastAsia" w:ascii="宋体" w:hAnsi="宋体"/>
          <w:b/>
          <w:szCs w:val="21"/>
        </w:rPr>
        <w:t>四、乙方的义务及责任</w:t>
      </w:r>
    </w:p>
    <w:p>
      <w:pPr>
        <w:spacing w:line="360" w:lineRule="auto"/>
        <w:ind w:firstLine="420" w:firstLineChars="200"/>
        <w:rPr>
          <w:rFonts w:hint="eastAsia" w:ascii="宋体" w:hAnsi="宋体"/>
          <w:szCs w:val="21"/>
        </w:rPr>
      </w:pPr>
      <w:r>
        <w:rPr>
          <w:rFonts w:hint="eastAsia" w:ascii="宋体" w:hAnsi="宋体"/>
          <w:szCs w:val="21"/>
        </w:rPr>
        <w:t>(一)、乙方接受委托后，应及时委派代理人员为甲方提供约定的服务。</w:t>
      </w:r>
    </w:p>
    <w:p>
      <w:pPr>
        <w:spacing w:line="360" w:lineRule="auto"/>
        <w:ind w:firstLine="420" w:firstLineChars="200"/>
        <w:rPr>
          <w:rFonts w:hint="eastAsia" w:ascii="宋体" w:hAnsi="宋体"/>
          <w:szCs w:val="21"/>
        </w:rPr>
      </w:pPr>
      <w:r>
        <w:rPr>
          <w:rFonts w:hint="eastAsia" w:ascii="宋体" w:hAnsi="宋体"/>
          <w:szCs w:val="21"/>
        </w:rPr>
        <w:t>(二)、乙方委派的代理人员必须对执业中知悉的甲方商业秘密保密，维护甲方的合法权益。</w:t>
      </w:r>
    </w:p>
    <w:p>
      <w:pPr>
        <w:spacing w:line="360" w:lineRule="auto"/>
        <w:ind w:firstLine="420" w:firstLineChars="200"/>
        <w:rPr>
          <w:rFonts w:hint="eastAsia" w:ascii="宋体" w:hAnsi="宋体"/>
          <w:szCs w:val="21"/>
        </w:rPr>
      </w:pPr>
      <w:r>
        <w:rPr>
          <w:rFonts w:hint="eastAsia" w:ascii="宋体" w:hAnsi="宋体"/>
          <w:szCs w:val="21"/>
        </w:rPr>
        <w:t>(三)、乙方必须按时出具代理报告。</w:t>
      </w:r>
    </w:p>
    <w:p>
      <w:pPr>
        <w:spacing w:line="360" w:lineRule="auto"/>
        <w:ind w:firstLine="420" w:firstLineChars="200"/>
        <w:rPr>
          <w:rFonts w:hint="eastAsia" w:ascii="宋体" w:hAnsi="宋体"/>
          <w:szCs w:val="21"/>
        </w:rPr>
      </w:pPr>
      <w:r>
        <w:rPr>
          <w:rFonts w:hint="eastAsia" w:ascii="宋体" w:hAnsi="宋体"/>
          <w:szCs w:val="21"/>
        </w:rPr>
        <w:t>(</w:t>
      </w:r>
      <w:r>
        <w:rPr>
          <w:rFonts w:hint="eastAsia" w:ascii="宋体" w:hAnsi="宋体" w:eastAsia="宋体" w:cs="Times New Roman"/>
          <w:szCs w:val="21"/>
        </w:rPr>
        <w:t>四</w:t>
      </w:r>
      <w:r>
        <w:rPr>
          <w:rFonts w:hint="eastAsia" w:ascii="宋体" w:hAnsi="宋体"/>
          <w:szCs w:val="21"/>
        </w:rPr>
        <w:t>)</w:t>
      </w:r>
      <w:r>
        <w:rPr>
          <w:rFonts w:hint="eastAsia" w:ascii="宋体" w:hAnsi="宋体" w:eastAsia="宋体" w:cs="Times New Roman"/>
          <w:szCs w:val="21"/>
        </w:rPr>
        <w:t>、甲</w:t>
      </w:r>
      <w:r>
        <w:rPr>
          <w:rFonts w:hint="eastAsia" w:ascii="宋体" w:hAnsi="宋体"/>
          <w:szCs w:val="21"/>
        </w:rPr>
        <w:t>乙双方按照《中华人民共和国合同法》、《中华人民共和国征管法》的规定承担违约责任。</w:t>
      </w:r>
    </w:p>
    <w:p>
      <w:pPr>
        <w:spacing w:line="360" w:lineRule="auto"/>
        <w:ind w:firstLine="420" w:firstLineChars="200"/>
        <w:rPr>
          <w:rFonts w:hint="eastAsia" w:ascii="宋体" w:hAnsi="宋体"/>
          <w:b/>
          <w:szCs w:val="21"/>
        </w:rPr>
      </w:pPr>
      <w:r>
        <w:rPr>
          <w:rFonts w:hint="eastAsia" w:ascii="宋体" w:hAnsi="宋体"/>
          <w:b/>
          <w:szCs w:val="21"/>
        </w:rPr>
        <w:t>五、协议签订后，双方应积极按约履行，不得无故终止。特殊原因确需终止的，提出终止的一方应及时通知另一方，并给对方必要的准备时间。</w:t>
      </w:r>
    </w:p>
    <w:p>
      <w:pPr>
        <w:spacing w:line="360" w:lineRule="auto"/>
        <w:ind w:firstLine="420" w:firstLineChars="200"/>
        <w:rPr>
          <w:rFonts w:hint="eastAsia" w:ascii="宋体" w:hAnsi="宋体"/>
          <w:b/>
          <w:szCs w:val="21"/>
        </w:rPr>
      </w:pPr>
      <w:r>
        <w:rPr>
          <w:rFonts w:hint="eastAsia" w:ascii="宋体" w:hAnsi="宋体"/>
          <w:b/>
          <w:szCs w:val="21"/>
        </w:rPr>
        <w:t>六、协议履行中如遇情况变化，需变更、补充有关条款的，由双方协商议定。</w:t>
      </w:r>
    </w:p>
    <w:p>
      <w:pPr>
        <w:spacing w:line="360" w:lineRule="auto"/>
        <w:ind w:firstLine="420" w:firstLineChars="200"/>
        <w:rPr>
          <w:rFonts w:ascii="宋体" w:hAnsi="宋体"/>
          <w:b/>
          <w:szCs w:val="21"/>
        </w:rPr>
      </w:pPr>
      <w:r>
        <w:rPr>
          <w:rFonts w:hint="eastAsia" w:ascii="宋体" w:hAnsi="宋体"/>
          <w:b/>
          <w:szCs w:val="21"/>
        </w:rPr>
        <w:t>七、协议履行中如有争议，双方应协商解决，协商不成，应向甲方所在地人民法院提起诉讼。律师费等相关费用由违约方承担。</w:t>
      </w:r>
    </w:p>
    <w:p>
      <w:pPr>
        <w:spacing w:line="360" w:lineRule="auto"/>
        <w:ind w:firstLine="420" w:firstLineChars="200"/>
        <w:rPr>
          <w:rFonts w:hint="eastAsia" w:ascii="宋体" w:hAnsi="宋体"/>
          <w:b/>
          <w:szCs w:val="21"/>
        </w:rPr>
      </w:pPr>
      <w:r>
        <w:rPr>
          <w:rFonts w:hint="eastAsia" w:ascii="宋体" w:hAnsi="宋体"/>
          <w:b/>
          <w:szCs w:val="21"/>
        </w:rPr>
        <w:t>八、本协议经双方法定代表人签字并加盖单位公章后生效。</w:t>
      </w:r>
    </w:p>
    <w:p>
      <w:pPr>
        <w:spacing w:line="360" w:lineRule="auto"/>
        <w:ind w:firstLine="420" w:firstLineChars="200"/>
        <w:rPr>
          <w:rFonts w:hint="eastAsia" w:ascii="宋体" w:hAnsi="宋体"/>
          <w:b/>
          <w:szCs w:val="21"/>
        </w:rPr>
      </w:pPr>
      <w:r>
        <w:rPr>
          <w:rFonts w:hint="eastAsia" w:ascii="宋体" w:hAnsi="宋体"/>
          <w:b/>
          <w:szCs w:val="21"/>
        </w:rPr>
        <w:t>九、本协议有效期为</w:t>
      </w:r>
      <w:r>
        <w:rPr>
          <w:rFonts w:hint="eastAsia" w:ascii="宋体" w:hAnsi="宋体"/>
          <w:b/>
          <w:szCs w:val="21"/>
          <w:u w:val="single"/>
        </w:rPr>
        <w:t xml:space="preserve"> 拾 </w:t>
      </w:r>
      <w:r>
        <w:rPr>
          <w:rFonts w:hint="eastAsia" w:ascii="宋体" w:hAnsi="宋体"/>
          <w:b/>
          <w:szCs w:val="21"/>
        </w:rPr>
        <w:t>个月，自协议签订之日起算。双方履行完毕全部合同义务后，本合同自动终止。</w:t>
      </w:r>
    </w:p>
    <w:p>
      <w:pPr>
        <w:spacing w:line="360" w:lineRule="auto"/>
        <w:ind w:firstLine="420" w:firstLineChars="200"/>
        <w:rPr>
          <w:rFonts w:hint="eastAsia" w:ascii="宋体" w:hAnsi="宋体"/>
          <w:b/>
          <w:szCs w:val="21"/>
        </w:rPr>
      </w:pPr>
      <w:r>
        <w:rPr>
          <w:rFonts w:hint="eastAsia" w:ascii="宋体" w:hAnsi="宋体"/>
          <w:b/>
          <w:szCs w:val="21"/>
        </w:rPr>
        <w:t>十、本协议一式肆份，甲方持贰份，乙方执贰份，并具有同等法律效力。</w:t>
      </w:r>
    </w:p>
    <w:p>
      <w:pPr>
        <w:spacing w:line="360" w:lineRule="auto"/>
        <w:ind w:firstLine="420" w:firstLineChars="200"/>
        <w:rPr>
          <w:rFonts w:hint="eastAsia" w:ascii="宋体" w:hAnsi="宋体"/>
          <w:sz w:val="28"/>
          <w:szCs w:val="28"/>
        </w:rPr>
      </w:pPr>
      <w:r>
        <w:rPr>
          <w:rFonts w:hint="eastAsia" w:ascii="宋体" w:hAnsi="宋体"/>
          <w:b/>
          <w:szCs w:val="21"/>
        </w:rPr>
        <w:t>十一、本协议未尽事宜，经双方协商同意后，可另行签订补充协议</w:t>
      </w:r>
      <w:r>
        <w:rPr>
          <w:rFonts w:hint="eastAsia" w:ascii="宋体" w:hAnsi="宋体"/>
          <w:sz w:val="28"/>
          <w:szCs w:val="28"/>
        </w:rPr>
        <w:t>。</w:t>
      </w:r>
    </w:p>
    <w:p>
      <w:pPr>
        <w:spacing w:line="360" w:lineRule="auto"/>
        <w:ind w:firstLine="560" w:firstLineChars="200"/>
        <w:rPr>
          <w:rFonts w:ascii="宋体" w:hAnsi="宋体"/>
          <w:sz w:val="28"/>
          <w:szCs w:val="28"/>
        </w:rPr>
      </w:pPr>
    </w:p>
    <w:tbl>
      <w:tblPr>
        <w:tblStyle w:val="8"/>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6"/>
        <w:gridCol w:w="5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trPr>
        <w:tc>
          <w:tcPr>
            <w:tcW w:w="47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甲  方</w:t>
            </w:r>
          </w:p>
        </w:tc>
        <w:tc>
          <w:tcPr>
            <w:tcW w:w="51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乙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trPr>
        <w:tc>
          <w:tcPr>
            <w:tcW w:w="47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0" w:hanging="1050" w:hangingChars="500"/>
              <w:rPr>
                <w:rFonts w:ascii="宋体" w:hAnsi="宋体"/>
                <w:szCs w:val="21"/>
              </w:rPr>
            </w:pPr>
            <w:r>
              <w:rPr>
                <w:rFonts w:hint="eastAsia" w:ascii="宋体" w:hAnsi="宋体"/>
                <w:szCs w:val="21"/>
              </w:rPr>
              <w:t>单位名称：中粮屯河新源糖业有限公司</w:t>
            </w:r>
          </w:p>
        </w:tc>
        <w:tc>
          <w:tcPr>
            <w:tcW w:w="51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0" w:hanging="1050" w:hangingChars="500"/>
              <w:rPr>
                <w:rFonts w:hint="eastAsia" w:ascii="宋体" w:hAnsi="宋体"/>
                <w:szCs w:val="21"/>
              </w:rPr>
            </w:pPr>
            <w:r>
              <w:rPr>
                <w:rFonts w:hint="eastAsia" w:ascii="宋体" w:hAnsi="宋体"/>
                <w:szCs w:val="21"/>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47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单位地址：新源县肖尔布拉克街73号</w:t>
            </w:r>
          </w:p>
        </w:tc>
        <w:tc>
          <w:tcPr>
            <w:tcW w:w="51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47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法定代表人：</w:t>
            </w:r>
          </w:p>
        </w:tc>
        <w:tc>
          <w:tcPr>
            <w:tcW w:w="51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trPr>
        <w:tc>
          <w:tcPr>
            <w:tcW w:w="47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授权代表：</w:t>
            </w:r>
          </w:p>
        </w:tc>
        <w:tc>
          <w:tcPr>
            <w:tcW w:w="51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授权代表：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47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电话：0999-7775658</w:t>
            </w:r>
          </w:p>
        </w:tc>
        <w:tc>
          <w:tcPr>
            <w:tcW w:w="51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155" w:hanging="1155" w:hangingChars="550"/>
              <w:rPr>
                <w:rFonts w:ascii="宋体" w:hAnsi="宋体"/>
                <w:szCs w:val="21"/>
              </w:rPr>
            </w:pPr>
            <w:r>
              <w:rPr>
                <w:rFonts w:hint="eastAsia" w:ascii="宋体" w:hAnsi="宋体"/>
                <w:szCs w:val="21"/>
              </w:rPr>
              <w:t>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47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传真：0999-5022191</w:t>
            </w:r>
          </w:p>
        </w:tc>
        <w:tc>
          <w:tcPr>
            <w:tcW w:w="51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 xml:space="preserve">传真：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trPr>
        <w:tc>
          <w:tcPr>
            <w:tcW w:w="47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开户银行：中国农业银行新源县支行营业部</w:t>
            </w:r>
          </w:p>
        </w:tc>
        <w:tc>
          <w:tcPr>
            <w:tcW w:w="51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trPr>
        <w:tc>
          <w:tcPr>
            <w:tcW w:w="47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帐号：   30-119001040003366</w:t>
            </w:r>
          </w:p>
        </w:tc>
        <w:tc>
          <w:tcPr>
            <w:tcW w:w="51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 xml:space="preserve">帐号：  </w:t>
            </w:r>
          </w:p>
          <w:p>
            <w:pPr>
              <w:spacing w:line="360" w:lineRule="auto"/>
              <w:rPr>
                <w:rFonts w:ascii="宋体" w:hAns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trPr>
        <w:tc>
          <w:tcPr>
            <w:tcW w:w="47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税号：   91654025748656923J</w:t>
            </w:r>
          </w:p>
        </w:tc>
        <w:tc>
          <w:tcPr>
            <w:tcW w:w="51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 xml:space="preserve">税号：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trPr>
        <w:tc>
          <w:tcPr>
            <w:tcW w:w="47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邮编：   835800</w:t>
            </w:r>
          </w:p>
        </w:tc>
        <w:tc>
          <w:tcPr>
            <w:tcW w:w="51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 xml:space="preserve">邮编：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trPr>
        <w:tc>
          <w:tcPr>
            <w:tcW w:w="47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p>
        </w:tc>
        <w:tc>
          <w:tcPr>
            <w:tcW w:w="51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ascii="宋体" w:hAnsi="宋体"/>
                <w:szCs w:val="21"/>
              </w:rPr>
              <w:t>中国注册税务师（签</w:t>
            </w:r>
            <w:r>
              <w:rPr>
                <w:rFonts w:hint="eastAsia" w:ascii="宋体" w:hAnsi="宋体"/>
                <w:szCs w:val="21"/>
              </w:rPr>
              <w:t>章</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trPr>
        <w:tc>
          <w:tcPr>
            <w:tcW w:w="47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ascii="宋体" w:hAnsi="宋体"/>
                <w:szCs w:val="21"/>
              </w:rPr>
              <w:t>签订日期</w:t>
            </w:r>
            <w:r>
              <w:rPr>
                <w:rFonts w:hint="eastAsia" w:ascii="宋体" w:hAnsi="宋体"/>
                <w:szCs w:val="21"/>
              </w:rPr>
              <w:t>：       年    月   日</w:t>
            </w:r>
          </w:p>
        </w:tc>
        <w:tc>
          <w:tcPr>
            <w:tcW w:w="51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ascii="宋体" w:hAnsi="宋体"/>
                <w:szCs w:val="21"/>
              </w:rPr>
              <w:t>签订日期</w:t>
            </w:r>
            <w:r>
              <w:rPr>
                <w:rFonts w:hint="eastAsia" w:ascii="宋体" w:hAnsi="宋体"/>
                <w:szCs w:val="21"/>
              </w:rPr>
              <w:t>：       年    月   日</w:t>
            </w:r>
          </w:p>
        </w:tc>
      </w:tr>
    </w:tbl>
    <w:p>
      <w:pPr>
        <w:spacing w:line="360" w:lineRule="auto"/>
        <w:rPr>
          <w:rFonts w:hint="eastAsia" w:ascii="宋体" w:hAnsi="宋体"/>
          <w:szCs w:val="21"/>
        </w:rPr>
      </w:pPr>
    </w:p>
    <w:p>
      <w:pPr>
        <w:pStyle w:val="4"/>
        <w:spacing w:line="460" w:lineRule="exact"/>
        <w:ind w:left="1029" w:leftChars="190" w:hanging="630" w:hangingChars="225"/>
        <w:rPr>
          <w:rFonts w:ascii="仿宋_GB2312" w:eastAsia="仿宋_GB2312"/>
          <w:szCs w:val="28"/>
        </w:rPr>
      </w:pPr>
    </w:p>
    <w:p>
      <w:pPr>
        <w:jc w:val="center"/>
        <w:rPr>
          <w:b/>
          <w:sz w:val="32"/>
          <w:szCs w:val="32"/>
        </w:rPr>
      </w:pPr>
      <w:r>
        <w:rPr>
          <w:rFonts w:hint="eastAsia"/>
          <w:b/>
          <w:sz w:val="32"/>
          <w:szCs w:val="32"/>
        </w:rPr>
        <w:t>《安全管理协议书》补充协议</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为保项目按甲方工程进度要求，对项目安全管理顺利进行，双方根据已签订的合同为依据，在安全生产的前提下，按照国家管理条例、技术规范管理办法和规定，明确相关职贵。现经过协商，和承包单位达成协议，以避免疫情期间双方一些细节发生纠纷，双方共同商议达成如下补充协议。</w:t>
      </w:r>
    </w:p>
    <w:p>
      <w:pPr>
        <w:spacing w:line="360" w:lineRule="auto"/>
        <w:ind w:firstLine="420" w:firstLineChars="150"/>
        <w:rPr>
          <w:rFonts w:ascii="宋体" w:hAnsi="宋体" w:eastAsia="宋体" w:cs="宋体"/>
          <w:bCs/>
          <w:sz w:val="28"/>
          <w:szCs w:val="28"/>
        </w:rPr>
      </w:pPr>
      <w:r>
        <w:rPr>
          <w:rFonts w:hint="eastAsia" w:ascii="宋体" w:hAnsi="宋体" w:eastAsia="宋体" w:cs="宋体"/>
          <w:sz w:val="28"/>
          <w:szCs w:val="28"/>
        </w:rPr>
        <w:t>以下条款为《安全管理协议书》补充条款，</w:t>
      </w:r>
      <w:r>
        <w:rPr>
          <w:rFonts w:hint="eastAsia" w:ascii="宋体" w:hAnsi="宋体" w:eastAsia="宋体" w:cs="宋体"/>
          <w:bCs/>
          <w:sz w:val="28"/>
          <w:szCs w:val="28"/>
        </w:rPr>
        <w:t>补充</w:t>
      </w:r>
      <w:r>
        <w:rPr>
          <w:rFonts w:hint="eastAsia" w:ascii="宋体" w:hAnsi="宋体" w:eastAsia="宋体" w:cs="宋体"/>
          <w:sz w:val="28"/>
          <w:szCs w:val="28"/>
        </w:rPr>
        <w:t>条款</w:t>
      </w:r>
      <w:r>
        <w:rPr>
          <w:rFonts w:hint="eastAsia" w:ascii="宋体" w:hAnsi="宋体" w:eastAsia="宋体" w:cs="宋体"/>
          <w:bCs/>
          <w:sz w:val="28"/>
          <w:szCs w:val="28"/>
        </w:rPr>
        <w:t>与</w:t>
      </w:r>
      <w:r>
        <w:rPr>
          <w:rFonts w:hint="eastAsia" w:ascii="宋体" w:hAnsi="宋体" w:eastAsia="宋体" w:cs="宋体"/>
          <w:sz w:val="28"/>
          <w:szCs w:val="28"/>
        </w:rPr>
        <w:t>《安全管理协议书》条款</w:t>
      </w:r>
      <w:r>
        <w:rPr>
          <w:rFonts w:hint="eastAsia" w:ascii="宋体" w:hAnsi="宋体" w:eastAsia="宋体" w:cs="宋体"/>
          <w:bCs/>
          <w:sz w:val="28"/>
          <w:szCs w:val="28"/>
        </w:rPr>
        <w:t>具有同等法律效力。</w:t>
      </w:r>
    </w:p>
    <w:p>
      <w:pPr>
        <w:spacing w:line="360" w:lineRule="auto"/>
        <w:rPr>
          <w:rFonts w:ascii="宋体" w:hAnsi="宋体" w:eastAsia="宋体" w:cs="宋体"/>
          <w:sz w:val="28"/>
          <w:szCs w:val="28"/>
        </w:rPr>
      </w:pPr>
      <w:r>
        <w:rPr>
          <w:rFonts w:hint="eastAsia" w:ascii="宋体" w:hAnsi="宋体" w:eastAsia="宋体" w:cs="宋体"/>
          <w:sz w:val="28"/>
          <w:szCs w:val="28"/>
        </w:rPr>
        <w:t>1、严格落实当地政府及企业（疫情管控措施）关于疫情防控措施的相关要求、对从业人员作业开始前健康体检、向甲方提供相关符合当地政府的健康证明、方可签订协议从业。</w:t>
      </w:r>
    </w:p>
    <w:p>
      <w:pPr>
        <w:spacing w:line="360" w:lineRule="auto"/>
        <w:rPr>
          <w:rFonts w:ascii="宋体" w:hAnsi="宋体" w:eastAsia="宋体" w:cs="宋体"/>
          <w:sz w:val="28"/>
          <w:szCs w:val="28"/>
        </w:rPr>
      </w:pPr>
      <w:r>
        <w:rPr>
          <w:rFonts w:hint="eastAsia" w:ascii="宋体" w:hAnsi="宋体" w:eastAsia="宋体" w:cs="宋体"/>
          <w:sz w:val="28"/>
          <w:szCs w:val="28"/>
        </w:rPr>
        <w:t>2、疫情防控期间，乙方应准备充足预防物资，包括测温仪器、消毒用品、个人防护口罩等，并提供健康证明，服从公司疫情防控小组的各项管理规定，如因乙方原因造成疫情由乙方负全部责任。</w:t>
      </w:r>
    </w:p>
    <w:p>
      <w:pPr>
        <w:spacing w:line="360" w:lineRule="auto"/>
        <w:rPr>
          <w:rFonts w:ascii="宋体" w:hAnsi="宋体" w:eastAsia="宋体" w:cs="宋体"/>
          <w:sz w:val="28"/>
          <w:szCs w:val="28"/>
        </w:rPr>
      </w:pPr>
      <w:r>
        <w:rPr>
          <w:rFonts w:hint="eastAsia" w:ascii="宋体" w:hAnsi="宋体" w:eastAsia="宋体" w:cs="宋体"/>
          <w:sz w:val="28"/>
          <w:szCs w:val="28"/>
        </w:rPr>
        <w:t>3、乙方应对所属作业场所、工具按甲方规定定期消毒、对作业人员测量体温，并留有记录，发现人员异常，及时隔离并报告甲方。</w:t>
      </w:r>
    </w:p>
    <w:p>
      <w:pPr>
        <w:spacing w:line="360" w:lineRule="auto"/>
        <w:rPr>
          <w:rFonts w:ascii="宋体" w:hAnsi="宋体" w:eastAsia="宋体" w:cs="宋体"/>
          <w:sz w:val="28"/>
          <w:szCs w:val="28"/>
        </w:rPr>
      </w:pPr>
      <w:r>
        <w:rPr>
          <w:rFonts w:hint="eastAsia" w:ascii="宋体" w:hAnsi="宋体" w:eastAsia="宋体" w:cs="宋体"/>
          <w:sz w:val="28"/>
          <w:szCs w:val="28"/>
        </w:rPr>
        <w:t>4、乙方如在车间内作业，场所消毒由所在车间负责，外部单独场所由乙方负责。要避免人员聚集作业、规避疫情风险。</w:t>
      </w:r>
    </w:p>
    <w:p>
      <w:pPr>
        <w:spacing w:line="360" w:lineRule="auto"/>
        <w:rPr>
          <w:rFonts w:ascii="宋体" w:hAnsi="宋体" w:eastAsia="宋体" w:cs="宋体"/>
          <w:sz w:val="28"/>
          <w:szCs w:val="28"/>
        </w:rPr>
      </w:pPr>
      <w:r>
        <w:rPr>
          <w:rFonts w:hint="eastAsia" w:ascii="宋体" w:hAnsi="宋体" w:eastAsia="宋体" w:cs="宋体"/>
          <w:sz w:val="28"/>
          <w:szCs w:val="28"/>
        </w:rPr>
        <w:t>5、乙方应组织有关疫情及预防措施专题培训，并向员工配发防控器具（如：口罩、消毒液等），定期消毒。</w:t>
      </w:r>
    </w:p>
    <w:p>
      <w:pPr>
        <w:spacing w:line="360" w:lineRule="auto"/>
        <w:rPr>
          <w:rFonts w:ascii="宋体" w:hAnsi="宋体" w:eastAsia="宋体" w:cs="宋体"/>
          <w:sz w:val="28"/>
          <w:szCs w:val="28"/>
        </w:rPr>
      </w:pPr>
      <w:r>
        <w:rPr>
          <w:rFonts w:hint="eastAsia" w:ascii="宋体" w:hAnsi="宋体" w:eastAsia="宋体" w:cs="宋体"/>
          <w:sz w:val="28"/>
          <w:szCs w:val="28"/>
        </w:rPr>
        <w:t>6、如需在甲方食堂就餐，安排专人带好口罩分批或打包带回进餐。</w:t>
      </w:r>
    </w:p>
    <w:p>
      <w:pPr>
        <w:spacing w:line="360" w:lineRule="auto"/>
        <w:rPr>
          <w:rFonts w:ascii="宋体" w:hAnsi="宋体" w:eastAsia="宋体" w:cs="宋体"/>
          <w:sz w:val="28"/>
          <w:szCs w:val="28"/>
        </w:rPr>
      </w:pPr>
      <w:r>
        <w:rPr>
          <w:rFonts w:hint="eastAsia" w:ascii="宋体" w:hAnsi="宋体" w:eastAsia="宋体" w:cs="宋体"/>
          <w:sz w:val="28"/>
          <w:szCs w:val="28"/>
        </w:rPr>
        <w:t>7、如人员出现发热或其他咳嗽症状，乙方须第一时间采取应急处置措施、同时告知甲方。减少传染风险。</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甲方：                          乙方：</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日期：                          日期：</w:t>
      </w:r>
    </w:p>
    <w:p>
      <w:pPr>
        <w:autoSpaceDE w:val="0"/>
        <w:autoSpaceDN w:val="0"/>
        <w:adjustRightInd w:val="0"/>
        <w:jc w:val="left"/>
        <w:rPr>
          <w:rFonts w:ascii="仿宋_GB2312" w:hAnsi="仿宋_GB2312" w:eastAsia="仿宋_GB2312" w:cs="仿宋_GB2312"/>
          <w:kern w:val="0"/>
          <w:sz w:val="24"/>
          <w:szCs w:val="24"/>
        </w:rPr>
      </w:pPr>
    </w:p>
    <w:p>
      <w:pPr>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仿宋">
    <w:altName w:val="仿宋"/>
    <w:panose1 w:val="00000000000000000000"/>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69C424"/>
    <w:multiLevelType w:val="singleLevel"/>
    <w:tmpl w:val="6869C424"/>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AwOGU2MWJmMzM5ZDdhMzk0Mzg5MjAyYWY0OTRmN2YifQ=="/>
  </w:docVars>
  <w:rsids>
    <w:rsidRoot w:val="003A308F"/>
    <w:rsid w:val="000052AD"/>
    <w:rsid w:val="0002010D"/>
    <w:rsid w:val="000720C8"/>
    <w:rsid w:val="000845B6"/>
    <w:rsid w:val="00086847"/>
    <w:rsid w:val="00092D68"/>
    <w:rsid w:val="000A1D0D"/>
    <w:rsid w:val="000A68FA"/>
    <w:rsid w:val="000C3F0E"/>
    <w:rsid w:val="000C4D1F"/>
    <w:rsid w:val="000E7DA1"/>
    <w:rsid w:val="000F1DF0"/>
    <w:rsid w:val="000F468F"/>
    <w:rsid w:val="001033D2"/>
    <w:rsid w:val="00122F70"/>
    <w:rsid w:val="001253D7"/>
    <w:rsid w:val="00127EB8"/>
    <w:rsid w:val="00145074"/>
    <w:rsid w:val="00145D57"/>
    <w:rsid w:val="00150DCF"/>
    <w:rsid w:val="00164297"/>
    <w:rsid w:val="00164C8E"/>
    <w:rsid w:val="001679E5"/>
    <w:rsid w:val="001746BE"/>
    <w:rsid w:val="00174B7C"/>
    <w:rsid w:val="00196EBF"/>
    <w:rsid w:val="001B3A3C"/>
    <w:rsid w:val="001C2EB6"/>
    <w:rsid w:val="001C53FC"/>
    <w:rsid w:val="001E73AF"/>
    <w:rsid w:val="001F430C"/>
    <w:rsid w:val="00226AD5"/>
    <w:rsid w:val="00227EF1"/>
    <w:rsid w:val="00237540"/>
    <w:rsid w:val="002441CB"/>
    <w:rsid w:val="00257E04"/>
    <w:rsid w:val="002731B1"/>
    <w:rsid w:val="002744BE"/>
    <w:rsid w:val="00281541"/>
    <w:rsid w:val="00294EBC"/>
    <w:rsid w:val="0029501C"/>
    <w:rsid w:val="002A648B"/>
    <w:rsid w:val="002A74E5"/>
    <w:rsid w:val="002B35C7"/>
    <w:rsid w:val="002B3B83"/>
    <w:rsid w:val="002B4F3A"/>
    <w:rsid w:val="002B7469"/>
    <w:rsid w:val="002C336B"/>
    <w:rsid w:val="002D1DEA"/>
    <w:rsid w:val="002F4C8E"/>
    <w:rsid w:val="003003BA"/>
    <w:rsid w:val="00320660"/>
    <w:rsid w:val="00321558"/>
    <w:rsid w:val="00351217"/>
    <w:rsid w:val="003844C2"/>
    <w:rsid w:val="003846B1"/>
    <w:rsid w:val="00385EA7"/>
    <w:rsid w:val="00390616"/>
    <w:rsid w:val="0039077C"/>
    <w:rsid w:val="0039701B"/>
    <w:rsid w:val="003979DE"/>
    <w:rsid w:val="003A308F"/>
    <w:rsid w:val="003A76BC"/>
    <w:rsid w:val="003D2FF2"/>
    <w:rsid w:val="003D597A"/>
    <w:rsid w:val="003F34C3"/>
    <w:rsid w:val="004143FF"/>
    <w:rsid w:val="0044415F"/>
    <w:rsid w:val="00477713"/>
    <w:rsid w:val="00483858"/>
    <w:rsid w:val="00497D5A"/>
    <w:rsid w:val="004A59A0"/>
    <w:rsid w:val="004E1D76"/>
    <w:rsid w:val="004F6F91"/>
    <w:rsid w:val="004F7AE0"/>
    <w:rsid w:val="005052BA"/>
    <w:rsid w:val="00522FEF"/>
    <w:rsid w:val="0052301F"/>
    <w:rsid w:val="0052728A"/>
    <w:rsid w:val="00531CEC"/>
    <w:rsid w:val="005323C6"/>
    <w:rsid w:val="00542F25"/>
    <w:rsid w:val="00544674"/>
    <w:rsid w:val="005625DF"/>
    <w:rsid w:val="00563060"/>
    <w:rsid w:val="005661C4"/>
    <w:rsid w:val="005737BA"/>
    <w:rsid w:val="00577CB4"/>
    <w:rsid w:val="0058349B"/>
    <w:rsid w:val="00596763"/>
    <w:rsid w:val="005A3722"/>
    <w:rsid w:val="005A4D40"/>
    <w:rsid w:val="005B38F5"/>
    <w:rsid w:val="005C34F0"/>
    <w:rsid w:val="005D62F9"/>
    <w:rsid w:val="005E0DE5"/>
    <w:rsid w:val="005E3B2E"/>
    <w:rsid w:val="00612ADC"/>
    <w:rsid w:val="006135B3"/>
    <w:rsid w:val="006178EE"/>
    <w:rsid w:val="0062153A"/>
    <w:rsid w:val="00623596"/>
    <w:rsid w:val="00631A83"/>
    <w:rsid w:val="0063320E"/>
    <w:rsid w:val="00644D50"/>
    <w:rsid w:val="00664493"/>
    <w:rsid w:val="00666D1A"/>
    <w:rsid w:val="00666FDF"/>
    <w:rsid w:val="00670867"/>
    <w:rsid w:val="00672CDE"/>
    <w:rsid w:val="006738E4"/>
    <w:rsid w:val="00675436"/>
    <w:rsid w:val="006868B7"/>
    <w:rsid w:val="006879E2"/>
    <w:rsid w:val="006902FD"/>
    <w:rsid w:val="00695DAC"/>
    <w:rsid w:val="006960DC"/>
    <w:rsid w:val="006B1487"/>
    <w:rsid w:val="006E5638"/>
    <w:rsid w:val="007026EB"/>
    <w:rsid w:val="0070583B"/>
    <w:rsid w:val="00710AFF"/>
    <w:rsid w:val="00717ECF"/>
    <w:rsid w:val="00727AB4"/>
    <w:rsid w:val="00732F49"/>
    <w:rsid w:val="00737479"/>
    <w:rsid w:val="007374D2"/>
    <w:rsid w:val="00744FA0"/>
    <w:rsid w:val="00745617"/>
    <w:rsid w:val="00746991"/>
    <w:rsid w:val="00757D85"/>
    <w:rsid w:val="0076190F"/>
    <w:rsid w:val="00761A96"/>
    <w:rsid w:val="00770AA6"/>
    <w:rsid w:val="00772E67"/>
    <w:rsid w:val="00776089"/>
    <w:rsid w:val="007910D7"/>
    <w:rsid w:val="00794637"/>
    <w:rsid w:val="007978AE"/>
    <w:rsid w:val="007B1C8F"/>
    <w:rsid w:val="007B57A1"/>
    <w:rsid w:val="007C5498"/>
    <w:rsid w:val="007E585F"/>
    <w:rsid w:val="007F03B9"/>
    <w:rsid w:val="00803410"/>
    <w:rsid w:val="00804C32"/>
    <w:rsid w:val="00816E6A"/>
    <w:rsid w:val="00834248"/>
    <w:rsid w:val="00845161"/>
    <w:rsid w:val="00876E77"/>
    <w:rsid w:val="00886F5A"/>
    <w:rsid w:val="008923B3"/>
    <w:rsid w:val="008955CD"/>
    <w:rsid w:val="008A69D2"/>
    <w:rsid w:val="008B2EF2"/>
    <w:rsid w:val="008C34D8"/>
    <w:rsid w:val="008D340A"/>
    <w:rsid w:val="008E3CFE"/>
    <w:rsid w:val="008F2E0E"/>
    <w:rsid w:val="009105C9"/>
    <w:rsid w:val="009136F4"/>
    <w:rsid w:val="00914035"/>
    <w:rsid w:val="00914416"/>
    <w:rsid w:val="00920C09"/>
    <w:rsid w:val="0092145E"/>
    <w:rsid w:val="00933959"/>
    <w:rsid w:val="00940260"/>
    <w:rsid w:val="00940B9C"/>
    <w:rsid w:val="0094614A"/>
    <w:rsid w:val="00951C38"/>
    <w:rsid w:val="009533B4"/>
    <w:rsid w:val="0097014F"/>
    <w:rsid w:val="0097047E"/>
    <w:rsid w:val="00974B3E"/>
    <w:rsid w:val="0098356A"/>
    <w:rsid w:val="009A4034"/>
    <w:rsid w:val="009A6EE9"/>
    <w:rsid w:val="009B0594"/>
    <w:rsid w:val="009B1999"/>
    <w:rsid w:val="009B26B9"/>
    <w:rsid w:val="009B32DA"/>
    <w:rsid w:val="009C0126"/>
    <w:rsid w:val="009E51C7"/>
    <w:rsid w:val="009F3CAB"/>
    <w:rsid w:val="009F7E6E"/>
    <w:rsid w:val="00A009C3"/>
    <w:rsid w:val="00A1166C"/>
    <w:rsid w:val="00A21FC1"/>
    <w:rsid w:val="00A36E69"/>
    <w:rsid w:val="00A45D51"/>
    <w:rsid w:val="00A5167C"/>
    <w:rsid w:val="00A54B08"/>
    <w:rsid w:val="00A56D0C"/>
    <w:rsid w:val="00A735C6"/>
    <w:rsid w:val="00A743F5"/>
    <w:rsid w:val="00A747C5"/>
    <w:rsid w:val="00A761C7"/>
    <w:rsid w:val="00A87A0B"/>
    <w:rsid w:val="00A90554"/>
    <w:rsid w:val="00A9486F"/>
    <w:rsid w:val="00AA1030"/>
    <w:rsid w:val="00AA3292"/>
    <w:rsid w:val="00AB4D08"/>
    <w:rsid w:val="00AB4DB6"/>
    <w:rsid w:val="00AB59CD"/>
    <w:rsid w:val="00AE3AC0"/>
    <w:rsid w:val="00B04067"/>
    <w:rsid w:val="00B0625D"/>
    <w:rsid w:val="00B359EE"/>
    <w:rsid w:val="00B742F3"/>
    <w:rsid w:val="00B7677E"/>
    <w:rsid w:val="00B77FA4"/>
    <w:rsid w:val="00B80AD9"/>
    <w:rsid w:val="00B931A1"/>
    <w:rsid w:val="00BB174C"/>
    <w:rsid w:val="00BB4454"/>
    <w:rsid w:val="00BF30AA"/>
    <w:rsid w:val="00BF371E"/>
    <w:rsid w:val="00C12E8F"/>
    <w:rsid w:val="00C233A9"/>
    <w:rsid w:val="00C2797C"/>
    <w:rsid w:val="00C35293"/>
    <w:rsid w:val="00C51CC4"/>
    <w:rsid w:val="00C95DB8"/>
    <w:rsid w:val="00CA35BA"/>
    <w:rsid w:val="00CB1FFD"/>
    <w:rsid w:val="00CC0A9C"/>
    <w:rsid w:val="00CC1751"/>
    <w:rsid w:val="00D14637"/>
    <w:rsid w:val="00D41038"/>
    <w:rsid w:val="00D41FEE"/>
    <w:rsid w:val="00D423AD"/>
    <w:rsid w:val="00D52C2B"/>
    <w:rsid w:val="00D702F4"/>
    <w:rsid w:val="00D741DD"/>
    <w:rsid w:val="00D85A63"/>
    <w:rsid w:val="00D90355"/>
    <w:rsid w:val="00DA1A0F"/>
    <w:rsid w:val="00DA2536"/>
    <w:rsid w:val="00DA3F9D"/>
    <w:rsid w:val="00DB05C9"/>
    <w:rsid w:val="00DB2469"/>
    <w:rsid w:val="00DD3F75"/>
    <w:rsid w:val="00DD41FF"/>
    <w:rsid w:val="00DE51AD"/>
    <w:rsid w:val="00DF4D0A"/>
    <w:rsid w:val="00E32BCD"/>
    <w:rsid w:val="00E42E9B"/>
    <w:rsid w:val="00E559CF"/>
    <w:rsid w:val="00E61047"/>
    <w:rsid w:val="00EA3DCC"/>
    <w:rsid w:val="00EA6E94"/>
    <w:rsid w:val="00EB377E"/>
    <w:rsid w:val="00EB6B84"/>
    <w:rsid w:val="00EC28AB"/>
    <w:rsid w:val="00ED5286"/>
    <w:rsid w:val="00EE1066"/>
    <w:rsid w:val="00F03AF2"/>
    <w:rsid w:val="00F05C81"/>
    <w:rsid w:val="00F11DF6"/>
    <w:rsid w:val="00F17143"/>
    <w:rsid w:val="00F30A62"/>
    <w:rsid w:val="00F503E7"/>
    <w:rsid w:val="00F50A35"/>
    <w:rsid w:val="00F7668F"/>
    <w:rsid w:val="00F82688"/>
    <w:rsid w:val="00FC77C9"/>
    <w:rsid w:val="00FD59E6"/>
    <w:rsid w:val="00FD60DC"/>
    <w:rsid w:val="00FF7132"/>
    <w:rsid w:val="22157D59"/>
    <w:rsid w:val="222E059A"/>
    <w:rsid w:val="2CD86C3B"/>
    <w:rsid w:val="2D5F4B62"/>
    <w:rsid w:val="32CA4FB9"/>
    <w:rsid w:val="381F41D5"/>
    <w:rsid w:val="3C11610E"/>
    <w:rsid w:val="3E9055C8"/>
    <w:rsid w:val="4396542E"/>
    <w:rsid w:val="48CA3B69"/>
    <w:rsid w:val="499307CF"/>
    <w:rsid w:val="4A606796"/>
    <w:rsid w:val="4FCA2B33"/>
    <w:rsid w:val="565F3DA6"/>
    <w:rsid w:val="5B513FEB"/>
    <w:rsid w:val="60397415"/>
    <w:rsid w:val="6D17663C"/>
    <w:rsid w:val="71FE3272"/>
    <w:rsid w:val="7224193B"/>
    <w:rsid w:val="7E6C3CA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2"/>
    <w:basedOn w:val="1"/>
    <w:next w:val="1"/>
    <w:link w:val="12"/>
    <w:qFormat/>
    <w:uiPriority w:val="99"/>
    <w:pPr>
      <w:keepNext/>
      <w:keepLines/>
      <w:spacing w:before="260" w:after="260" w:line="416" w:lineRule="auto"/>
      <w:outlineLvl w:val="1"/>
    </w:pPr>
    <w:rPr>
      <w:rFonts w:ascii="等线 Light" w:hAnsi="等线 Light" w:eastAsia="等线 Light"/>
      <w:b/>
      <w:bCs/>
      <w:sz w:val="32"/>
      <w:szCs w:val="32"/>
    </w:rPr>
  </w:style>
  <w:style w:type="character" w:default="1" w:styleId="10">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9"/>
    <w:qFormat/>
    <w:uiPriority w:val="99"/>
    <w:pPr>
      <w:spacing w:after="120"/>
    </w:pPr>
  </w:style>
  <w:style w:type="paragraph" w:styleId="4">
    <w:name w:val="Body Text Indent"/>
    <w:basedOn w:val="1"/>
    <w:link w:val="13"/>
    <w:qFormat/>
    <w:uiPriority w:val="99"/>
    <w:pPr>
      <w:ind w:left="191" w:leftChars="-9" w:hanging="200" w:hangingChars="200"/>
    </w:pPr>
    <w:rPr>
      <w:rFonts w:ascii="Times New Roman" w:hAnsi="Times New Roman" w:eastAsia="宋体"/>
      <w:sz w:val="28"/>
      <w:szCs w:val="24"/>
    </w:rPr>
  </w:style>
  <w:style w:type="paragraph" w:styleId="5">
    <w:name w:val="Balloon Text"/>
    <w:basedOn w:val="1"/>
    <w:link w:val="14"/>
    <w:semiHidden/>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uiPriority w:val="0"/>
  </w:style>
  <w:style w:type="character" w:customStyle="1" w:styleId="12">
    <w:name w:val="Heading 2 Char"/>
    <w:basedOn w:val="10"/>
    <w:link w:val="2"/>
    <w:semiHidden/>
    <w:qFormat/>
    <w:locked/>
    <w:uiPriority w:val="99"/>
    <w:rPr>
      <w:rFonts w:ascii="等线 Light" w:hAnsi="等线 Light" w:eastAsia="等线 Light" w:cs="Times New Roman"/>
      <w:b/>
      <w:bCs/>
      <w:sz w:val="32"/>
      <w:szCs w:val="32"/>
    </w:rPr>
  </w:style>
  <w:style w:type="character" w:customStyle="1" w:styleId="13">
    <w:name w:val="Body Text Indent Char"/>
    <w:basedOn w:val="10"/>
    <w:link w:val="4"/>
    <w:qFormat/>
    <w:locked/>
    <w:uiPriority w:val="99"/>
    <w:rPr>
      <w:rFonts w:ascii="Times New Roman" w:hAnsi="Times New Roman" w:eastAsia="宋体" w:cs="Times New Roman"/>
      <w:sz w:val="24"/>
      <w:szCs w:val="24"/>
    </w:rPr>
  </w:style>
  <w:style w:type="character" w:customStyle="1" w:styleId="14">
    <w:name w:val="Balloon Text Char"/>
    <w:basedOn w:val="10"/>
    <w:link w:val="5"/>
    <w:semiHidden/>
    <w:qFormat/>
    <w:locked/>
    <w:uiPriority w:val="99"/>
    <w:rPr>
      <w:rFonts w:cs="Times New Roman"/>
      <w:sz w:val="18"/>
      <w:szCs w:val="18"/>
    </w:rPr>
  </w:style>
  <w:style w:type="character" w:customStyle="1" w:styleId="15">
    <w:name w:val="Footer Char"/>
    <w:basedOn w:val="10"/>
    <w:link w:val="6"/>
    <w:qFormat/>
    <w:locked/>
    <w:uiPriority w:val="99"/>
    <w:rPr>
      <w:rFonts w:cs="Times New Roman"/>
      <w:sz w:val="18"/>
      <w:szCs w:val="18"/>
    </w:rPr>
  </w:style>
  <w:style w:type="character" w:customStyle="1" w:styleId="16">
    <w:name w:val="Header Char"/>
    <w:basedOn w:val="10"/>
    <w:link w:val="7"/>
    <w:qFormat/>
    <w:locked/>
    <w:uiPriority w:val="99"/>
    <w:rPr>
      <w:rFonts w:cs="Times New Roman"/>
      <w:sz w:val="18"/>
      <w:szCs w:val="18"/>
    </w:rPr>
  </w:style>
  <w:style w:type="paragraph" w:customStyle="1" w:styleId="17">
    <w:name w:val="样式 标题 2 + Times New Roman 四号 非加粗 段前: 5 磅 段后: 0 磅 行距: 固定值 20..."/>
    <w:basedOn w:val="2"/>
    <w:qFormat/>
    <w:uiPriority w:val="99"/>
    <w:pPr>
      <w:spacing w:before="100" w:after="0" w:line="400" w:lineRule="exact"/>
    </w:pPr>
    <w:rPr>
      <w:rFonts w:ascii="Times New Roman" w:hAnsi="Times New Roman" w:eastAsia="黑体" w:cs="宋体"/>
      <w:b w:val="0"/>
      <w:bCs w:val="0"/>
      <w:kern w:val="0"/>
      <w:sz w:val="28"/>
      <w:szCs w:val="20"/>
    </w:rPr>
  </w:style>
  <w:style w:type="paragraph" w:styleId="18">
    <w:name w:val="List Paragraph"/>
    <w:basedOn w:val="1"/>
    <w:qFormat/>
    <w:uiPriority w:val="99"/>
    <w:pPr>
      <w:ind w:firstLine="420" w:firstLineChars="200"/>
    </w:pPr>
  </w:style>
  <w:style w:type="character" w:customStyle="1" w:styleId="19">
    <w:name w:val="Body Text Char"/>
    <w:basedOn w:val="10"/>
    <w:link w:val="3"/>
    <w:semiHidden/>
    <w:qFormat/>
    <w:locked/>
    <w:uiPriority w:val="99"/>
    <w:rPr>
      <w:rFonts w:ascii="等线" w:hAnsi="等线" w:eastAsia="等线"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MS</Company>
  <Pages>8</Pages>
  <Words>3815</Words>
  <Characters>4013</Characters>
  <Lines>0</Lines>
  <Paragraphs>0</Paragraphs>
  <TotalTime>3</TotalTime>
  <ScaleCrop>false</ScaleCrop>
  <LinksUpToDate>false</LinksUpToDate>
  <CharactersWithSpaces>4312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2021-05-30T05:00:00Z</dcterms:created>
  <dc:creator>Windows 用户</dc:creator>
  <cp:lastModifiedBy>fhl</cp:lastModifiedBy>
  <dcterms:modified xsi:type="dcterms:W3CDTF">2023-12-23T14:19:34Z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D6279EC843814B85ABBB561F33854116</vt:lpwstr>
  </property>
</Properties>
</file>