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20" w:firstLineChars="700"/>
        <w:jc w:val="left"/>
        <w:rPr>
          <w:rFonts w:hint="eastAsia" w:ascii="方正小标宋_GBK" w:hAnsi="黑体" w:eastAsia="方正小标宋_GBK" w:cs="Times New Roman"/>
          <w:bCs/>
          <w:sz w:val="36"/>
          <w:szCs w:val="36"/>
        </w:rPr>
      </w:pPr>
      <w:r>
        <w:rPr>
          <w:rFonts w:hint="eastAsia" w:ascii="方正小标宋_GBK" w:hAnsi="黑体" w:eastAsia="方正小标宋_GBK" w:cs="Times New Roman"/>
          <w:bCs/>
          <w:sz w:val="36"/>
          <w:szCs w:val="36"/>
        </w:rPr>
        <w:t>过完春节过春糖</w:t>
      </w:r>
    </w:p>
    <w:p>
      <w:pPr>
        <w:ind w:firstLine="360" w:firstLineChars="100"/>
        <w:jc w:val="left"/>
        <w:rPr>
          <w:rFonts w:hint="eastAsia" w:ascii="方正小标宋_GBK" w:hAnsi="黑体" w:eastAsia="方正小标宋_GBK" w:cs="Times New Roman"/>
          <w:bCs/>
          <w:sz w:val="36"/>
          <w:szCs w:val="36"/>
        </w:rPr>
      </w:pPr>
      <w:r>
        <w:rPr>
          <w:rFonts w:hint="eastAsia" w:ascii="方正小标宋_GBK" w:hAnsi="黑体" w:eastAsia="方正小标宋_GBK" w:cs="Times New Roman"/>
          <w:bCs/>
          <w:sz w:val="36"/>
          <w:szCs w:val="36"/>
        </w:rPr>
        <w:t>第110届全国糖酒会打造全球标杆性城市节日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>
      <w:pPr>
        <w:ind w:firstLine="640" w:firstLineChars="200"/>
        <w:rPr>
          <w:rFonts w:hint="eastAsia"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日前，第110届全国糖酒会招商启动会在京召开。会上，组委会正式宣布第110届全国糖酒会将于2024年3月20-22日在成都市中国西部国际博览城和世纪城新国际会展中心举办。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本届糖酒会规划展览总面积32万平方米，满馆使用西博城及世纪城全部室内展馆。根据展区规划，将在世纪城设置传统酒类、饮品及乳制品、包装及供应链三大展区，并在其中细分设置酱酒、清香酒、川酒、黄酒、保健酒、茶饮、乳品及冰淇淋、电商、中国白酒金三角产业链等九个特色专区；在西博城设置食品机械、调味品及配料、进口食品、休闲食品、烘焙食品、精酿啤酒及低度酒、葡萄酒及国际烈酒等七大展区，下设国际机械、火锅、绿色农业、创新配料、食材及预制菜、国际烈酒、酒具等七个细分品类特色专区。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本届糖酒会将充分践行“展城融合”发展理念，以“过完春节过春糖”为主题，举办户外音乐节、大型思想论坛、各区县主题街区活动等创新融合活动，让全国糖酒会带来的爆棚人气全面点燃成都市大街小巷的热情，促进食品酒类行业客商的商业能量与成都市宾馆酒店、街区、商圈、餐饮、文娱等服务业领域深度融合，有效激活城市经济生态，打造全球标杆性城市节日。</w:t>
      </w:r>
    </w:p>
    <w:p>
      <w:pPr>
        <w:ind w:firstLine="640" w:firstLineChars="200"/>
        <w:rPr>
          <w:rFonts w:hint="eastAsia" w:ascii="仿宋_GB2312" w:hAnsi="宋体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Times New Roman"/>
          <w:bCs/>
          <w:sz w:val="32"/>
          <w:szCs w:val="32"/>
        </w:rPr>
        <w:t>让我们相约明春，再会烟火里的幸福成都，收获满满的商机与真挚的友谊！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D82B7B-493D-45D0-945A-33ADE74288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F65617B-78E6-410C-892B-CB9486B28576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F37AFC9-1620-4728-AF67-84301AB32D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C27E06D-20C8-448D-A821-6C48B94B0C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3NjRjZmZhYWY2YTBmOWEzM2QzNTk1MWNlODEzOGYifQ=="/>
  </w:docVars>
  <w:rsids>
    <w:rsidRoot w:val="00521B46"/>
    <w:rsid w:val="001B0C03"/>
    <w:rsid w:val="004301C1"/>
    <w:rsid w:val="00521B46"/>
    <w:rsid w:val="006D1111"/>
    <w:rsid w:val="00DF437E"/>
    <w:rsid w:val="3341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wx_text_underline"/>
    <w:basedOn w:val="8"/>
    <w:uiPriority w:val="0"/>
  </w:style>
  <w:style w:type="character" w:customStyle="1" w:styleId="10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468</Characters>
  <Lines>3</Lines>
  <Paragraphs>1</Paragraphs>
  <TotalTime>2</TotalTime>
  <ScaleCrop>false</ScaleCrop>
  <LinksUpToDate>false</LinksUpToDate>
  <CharactersWithSpaces>549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2023-12-18T02:25:00Z</dcterms:created>
  <dc:creator>COFCO\wangying03</dc:creator>
  <cp:lastModifiedBy>夏椒椒</cp:lastModifiedBy>
  <dcterms:modified xsi:type="dcterms:W3CDTF">2023-12-18T02:44:53Z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5940E9A84FD7488DB4FA652079AAA9E6_12</vt:lpwstr>
  </property>
</Properties>
</file>