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pStyle w:val="3"/>
        <w:spacing w:line="360" w:lineRule="auto"/>
        <w:jc w:val="center"/>
        <w:rPr>
          <w:rFonts w:ascii="仿宋" w:hAnsi="仿宋" w:eastAsia="仿宋"/>
          <w:b/>
          <w:bCs/>
          <w:snapToGrid w:val="0"/>
          <w:sz w:val="32"/>
          <w:szCs w:val="32"/>
          <w:lang w:eastAsia="zh-CN"/>
        </w:rPr>
      </w:pPr>
      <w:bookmarkStart w:id="0" w:name="扫描"/>
      <w:bookmarkEnd w:id="0"/>
      <w:r>
        <w:rPr>
          <w:rFonts w:hint="eastAsia" w:ascii="仿宋" w:hAnsi="仿宋" w:eastAsia="仿宋"/>
          <w:b/>
          <w:bCs/>
          <w:snapToGrid w:val="0"/>
          <w:sz w:val="32"/>
          <w:szCs w:val="32"/>
          <w:lang w:eastAsia="zh-CN"/>
        </w:rPr>
        <w:t>梁河糖业2023-2024榨季季节工劳务外包项目</w:t>
      </w:r>
    </w:p>
    <w:p>
      <w:pPr>
        <w:spacing w:line="276" w:lineRule="auto"/>
        <w:jc w:val="center"/>
        <w:rPr>
          <w:rFonts w:ascii="方正小标宋简体" w:hAnsi="仿宋" w:eastAsia="方正小标宋简体"/>
          <w:bCs/>
          <w:snapToGrid w:val="0"/>
          <w:sz w:val="36"/>
          <w:szCs w:val="36"/>
          <w:lang w:eastAsia="zh-CN"/>
        </w:rPr>
      </w:pPr>
    </w:p>
    <w:p>
      <w:pPr>
        <w:spacing w:line="276" w:lineRule="auto"/>
        <w:jc w:val="center"/>
        <w:rPr>
          <w:rFonts w:ascii="仿宋" w:hAnsi="仿宋" w:eastAsia="仿宋"/>
          <w:snapToGrid w:val="0"/>
          <w:sz w:val="36"/>
          <w:szCs w:val="36"/>
          <w:lang w:eastAsia="zh-CN"/>
        </w:rPr>
      </w:pPr>
    </w:p>
    <w:p>
      <w:pPr>
        <w:spacing w:line="276" w:lineRule="auto"/>
        <w:jc w:val="center"/>
        <w:rPr>
          <w:rFonts w:ascii="仿宋" w:hAnsi="仿宋" w:eastAsia="仿宋"/>
          <w:snapToGrid w:val="0"/>
          <w:sz w:val="32"/>
          <w:szCs w:val="32"/>
          <w:lang w:eastAsia="zh-CN"/>
        </w:rPr>
      </w:pPr>
      <w:r>
        <w:rPr>
          <w:rFonts w:ascii="仿宋" w:hAnsi="仿宋" w:eastAsia="仿宋"/>
          <w:snapToGrid w:val="0"/>
          <w:sz w:val="32"/>
          <w:szCs w:val="32"/>
          <w:lang w:eastAsia="zh-CN"/>
        </w:rPr>
        <w:t>（采购编号：）</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方正小标宋简体" w:hAnsi="仿宋" w:eastAsia="方正小标宋简体"/>
          <w:bCs/>
          <w:snapToGrid w:val="0"/>
          <w:sz w:val="52"/>
          <w:szCs w:val="52"/>
          <w:lang w:eastAsia="zh-CN"/>
        </w:rPr>
      </w:pPr>
      <w:r>
        <w:rPr>
          <w:rFonts w:hint="eastAsia" w:ascii="方正小标宋简体" w:hAnsi="仿宋" w:eastAsia="方正小标宋简体"/>
          <w:bCs/>
          <w:snapToGrid w:val="0"/>
          <w:sz w:val="52"/>
          <w:szCs w:val="52"/>
          <w:lang w:eastAsia="zh-CN"/>
        </w:rPr>
        <w:t>谈判采购文件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8"/>
          <w:szCs w:val="28"/>
          <w:lang w:eastAsia="zh-CN"/>
        </w:rPr>
      </w:pPr>
    </w:p>
    <w:p>
      <w:pPr>
        <w:ind w:firstLine="1120" w:firstLineChars="400"/>
        <w:rPr>
          <w:rFonts w:ascii="仿宋" w:hAnsi="仿宋" w:eastAsia="仿宋"/>
          <w:snapToGrid w:val="0"/>
          <w:sz w:val="28"/>
          <w:szCs w:val="28"/>
          <w:lang w:eastAsia="zh-CN"/>
        </w:rPr>
      </w:pPr>
      <w:r>
        <w:rPr>
          <w:rFonts w:hint="eastAsia" w:ascii="仿宋" w:hAnsi="仿宋" w:eastAsia="仿宋"/>
          <w:snapToGrid w:val="0"/>
          <w:sz w:val="28"/>
          <w:szCs w:val="28"/>
          <w:lang w:eastAsia="zh-CN"/>
        </w:rPr>
        <w:t>采购人</w:t>
      </w:r>
      <w:r>
        <w:rPr>
          <w:rFonts w:ascii="仿宋" w:hAnsi="仿宋" w:eastAsia="仿宋"/>
          <w:snapToGrid w:val="0"/>
          <w:sz w:val="28"/>
          <w:szCs w:val="28"/>
          <w:lang w:eastAsia="zh-CN"/>
        </w:rPr>
        <w:t>：</w:t>
      </w:r>
      <w:r>
        <w:rPr>
          <w:rFonts w:hAnsi="仿宋_GB2312" w:eastAsia="仿宋_GB2312"/>
          <w:bCs/>
          <w:sz w:val="32"/>
          <w:szCs w:val="32"/>
          <w:u w:val="single"/>
          <w:lang w:eastAsia="zh-CN"/>
        </w:rPr>
        <w:t>中粮</w:t>
      </w:r>
      <w:r>
        <w:rPr>
          <w:rFonts w:hint="eastAsia" w:hAnsi="仿宋_GB2312" w:eastAsia="仿宋_GB2312"/>
          <w:bCs/>
          <w:sz w:val="32"/>
          <w:szCs w:val="32"/>
          <w:u w:val="single"/>
          <w:lang w:eastAsia="zh-CN"/>
        </w:rPr>
        <w:t>梁河</w:t>
      </w:r>
      <w:r>
        <w:rPr>
          <w:rFonts w:hAnsi="仿宋_GB2312" w:eastAsia="仿宋_GB2312"/>
          <w:bCs/>
          <w:sz w:val="32"/>
          <w:szCs w:val="32"/>
          <w:u w:val="single"/>
          <w:lang w:eastAsia="zh-CN"/>
        </w:rPr>
        <w:t>糖业有限公司</w:t>
      </w:r>
      <w:r>
        <w:rPr>
          <w:rFonts w:ascii="仿宋" w:hAnsi="仿宋" w:eastAsia="仿宋"/>
          <w:snapToGrid w:val="0"/>
          <w:sz w:val="28"/>
          <w:szCs w:val="28"/>
          <w:u w:val="single"/>
          <w:lang w:eastAsia="zh-CN"/>
        </w:rPr>
        <w:t>（盖单位公章）</w:t>
      </w:r>
    </w:p>
    <w:p>
      <w:pPr>
        <w:spacing w:line="276" w:lineRule="auto"/>
        <w:jc w:val="center"/>
        <w:rPr>
          <w:rFonts w:ascii="仿宋" w:hAnsi="仿宋" w:eastAsia="仿宋"/>
          <w:snapToGrid w:val="0"/>
          <w:sz w:val="28"/>
          <w:szCs w:val="28"/>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shd w:val="clear" w:color="auto" w:fill="FFFF00"/>
          <w:lang w:eastAsia="zh-CN"/>
        </w:rPr>
        <w:t>2023</w:t>
      </w:r>
      <w:r>
        <w:rPr>
          <w:rFonts w:ascii="仿宋" w:hAnsi="仿宋" w:eastAsia="仿宋"/>
          <w:snapToGrid w:val="0"/>
          <w:sz w:val="28"/>
          <w:szCs w:val="28"/>
          <w:lang w:eastAsia="zh-CN"/>
        </w:rPr>
        <w:t>年</w:t>
      </w:r>
      <w:r>
        <w:rPr>
          <w:rFonts w:ascii="仿宋" w:hAnsi="仿宋" w:eastAsia="仿宋"/>
          <w:snapToGrid w:val="0"/>
          <w:sz w:val="28"/>
          <w:szCs w:val="28"/>
          <w:u w:val="single"/>
          <w:shd w:val="clear" w:color="auto" w:fill="FFFF00"/>
          <w:lang w:eastAsia="zh-CN"/>
        </w:rPr>
        <w:t>12</w:t>
      </w:r>
      <w:r>
        <w:rPr>
          <w:rFonts w:ascii="仿宋" w:hAnsi="仿宋" w:eastAsia="仿宋"/>
          <w:snapToGrid w:val="0"/>
          <w:sz w:val="28"/>
          <w:szCs w:val="28"/>
          <w:lang w:eastAsia="zh-CN"/>
        </w:rPr>
        <w:t>月</w:t>
      </w:r>
      <w:r>
        <w:rPr>
          <w:rFonts w:hint="eastAsia" w:ascii="仿宋" w:hAnsi="仿宋" w:eastAsia="仿宋"/>
          <w:snapToGrid w:val="0"/>
          <w:sz w:val="28"/>
          <w:szCs w:val="28"/>
          <w:lang w:val="en-US" w:eastAsia="zh-CN"/>
        </w:rPr>
        <w:t>27</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sdt>
      <w:sdtPr>
        <w:rPr>
          <w:rFonts w:ascii="仿宋" w:hAnsi="仿宋" w:eastAsia="仿宋" w:cs="宋体"/>
          <w:color w:val="auto"/>
          <w:sz w:val="22"/>
          <w:szCs w:val="22"/>
          <w:lang w:val="zh-CN" w:eastAsia="en-US"/>
        </w:rPr>
        <w:id w:val="-705559850"/>
        <w:docPartObj>
          <w:docPartGallery w:val="Table of Contents"/>
          <w:docPartUnique/>
        </w:docPartObj>
      </w:sdtPr>
      <w:sdtEndPr>
        <w:rPr>
          <w:rFonts w:ascii="仿宋" w:hAnsi="仿宋" w:eastAsia="仿宋" w:cs="宋体"/>
          <w:b/>
          <w:bCs/>
          <w:color w:val="auto"/>
          <w:sz w:val="22"/>
          <w:szCs w:val="22"/>
          <w:lang w:val="zh-CN" w:eastAsia="en-US"/>
        </w:rPr>
      </w:sdtEndPr>
      <w:sdtContent>
        <w:p>
          <w:pPr>
            <w:pStyle w:val="50"/>
            <w:rPr>
              <w:rFonts w:ascii="仿宋" w:hAnsi="仿宋" w:eastAsia="仿宋"/>
              <w:color w:val="auto"/>
            </w:rPr>
          </w:pPr>
          <w:r>
            <w:rPr>
              <w:rFonts w:ascii="仿宋" w:hAnsi="仿宋" w:eastAsia="仿宋"/>
              <w:color w:val="auto"/>
              <w:lang w:val="zh-CN"/>
            </w:rPr>
            <w:t>目录</w:t>
          </w:r>
        </w:p>
        <w:p>
          <w:pPr>
            <w:pStyle w:val="19"/>
            <w:rPr>
              <w:rFonts w:ascii="仿宋" w:hAnsi="仿宋" w:eastAsia="仿宋" w:cstheme="minorBidi"/>
              <w:kern w:val="2"/>
              <w:sz w:val="21"/>
              <w:szCs w:val="24"/>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"_Toc94149423" </w:instrText>
          </w:r>
          <w:r>
            <w:fldChar w:fldCharType="separate"/>
          </w:r>
          <w:r>
            <w:rPr>
              <w:rStyle w:val="32"/>
              <w:rFonts w:ascii="仿宋" w:hAnsi="仿宋" w:eastAsia="仿宋"/>
              <w:b/>
              <w:bCs/>
              <w:snapToGrid w:val="0"/>
              <w:color w:val="auto"/>
            </w:rPr>
            <w:t xml:space="preserve">第一章  </w:t>
          </w:r>
          <w:r>
            <w:rPr>
              <w:rStyle w:val="32"/>
              <w:rFonts w:hint="eastAsia" w:ascii="仿宋" w:hAnsi="仿宋" w:eastAsia="仿宋"/>
              <w:b/>
              <w:bCs/>
              <w:snapToGrid w:val="0"/>
              <w:color w:val="auto"/>
              <w:lang w:eastAsia="zh-CN"/>
            </w:rPr>
            <w:t>谈判</w:t>
          </w:r>
          <w:r>
            <w:rPr>
              <w:rStyle w:val="32"/>
              <w:rFonts w:ascii="仿宋" w:hAnsi="仿宋" w:eastAsia="仿宋"/>
              <w:b/>
              <w:bCs/>
              <w:snapToGrid w:val="0"/>
              <w:color w:val="auto"/>
            </w:rPr>
            <w:t>采购公告</w:t>
          </w:r>
          <w:r>
            <w:rPr>
              <w:rFonts w:ascii="仿宋" w:hAnsi="仿宋" w:eastAsia="仿宋"/>
            </w:rPr>
            <w:tab/>
          </w:r>
          <w:r>
            <w:rPr>
              <w:rFonts w:ascii="仿宋" w:hAnsi="仿宋" w:eastAsia="仿宋"/>
            </w:rPr>
            <w:t>5</w:t>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rPr>
              <w:rFonts w:hint="eastAsia"/>
              <w:highlight w:val="yellow"/>
            </w:rPr>
            <w:t>中梁河糖业勐养、芒东工厂2023/2024榨季季节工劳务外包项</w:t>
          </w:r>
          <w:r>
            <w:rPr>
              <w:rFonts w:hint="eastAsia"/>
            </w:rPr>
            <w:t>目</w:t>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"_Toc94149425" </w:instrText>
          </w:r>
          <w:r>
            <w:fldChar w:fldCharType="separate"/>
          </w:r>
          <w:r>
            <w:rPr>
              <w:rStyle w:val="32"/>
              <w:rFonts w:hint="eastAsia" w:ascii="仿宋" w:hAnsi="仿宋" w:eastAsia="仿宋"/>
              <w:b/>
              <w:bCs/>
              <w:snapToGrid w:val="0"/>
              <w:color w:val="auto"/>
              <w:lang w:eastAsia="zh-CN"/>
            </w:rPr>
            <w:t>谈判</w:t>
          </w:r>
          <w:r>
            <w:rPr>
              <w:rStyle w:val="32"/>
              <w:rFonts w:ascii="仿宋" w:hAnsi="仿宋" w:eastAsia="仿宋"/>
              <w:b/>
              <w:bCs/>
              <w:snapToGrid w:val="0"/>
              <w:color w:val="auto"/>
            </w:rPr>
            <w:t>采购公告</w:t>
          </w:r>
          <w:r>
            <w:rPr>
              <w:rFonts w:ascii="仿宋" w:hAnsi="仿宋" w:eastAsia="仿宋"/>
            </w:rPr>
            <w:tab/>
          </w:r>
          <w:r>
            <w:rPr>
              <w:rFonts w:ascii="仿宋" w:hAnsi="仿宋" w:eastAsia="仿宋"/>
            </w:rPr>
            <w:t>6</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"_Toc94149426" </w:instrText>
          </w:r>
          <w:r>
            <w:fldChar w:fldCharType="separate"/>
          </w:r>
          <w:r>
            <w:rPr>
              <w:rStyle w:val="32"/>
              <w:rFonts w:ascii="仿宋" w:hAnsi="仿宋" w:eastAsia="仿宋"/>
              <w:b/>
              <w:snapToGrid w:val="0"/>
              <w:color w:val="auto"/>
            </w:rPr>
            <w:t>1.采购项目简介</w:t>
          </w:r>
          <w:r>
            <w:rPr>
              <w:rFonts w:ascii="仿宋" w:hAnsi="仿宋" w:eastAsia="仿宋"/>
            </w:rPr>
            <w:tab/>
          </w:r>
          <w:r>
            <w:rPr>
              <w:rFonts w:ascii="仿宋" w:hAnsi="仿宋" w:eastAsia="仿宋"/>
            </w:rPr>
            <w:t>6</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"_Toc94149427" </w:instrText>
          </w:r>
          <w:r>
            <w:fldChar w:fldCharType="separate"/>
          </w:r>
          <w:r>
            <w:rPr>
              <w:rStyle w:val="32"/>
              <w:rFonts w:ascii="仿宋" w:hAnsi="仿宋" w:eastAsia="仿宋"/>
              <w:b/>
              <w:snapToGrid w:val="0"/>
              <w:color w:val="auto"/>
            </w:rPr>
            <w:t>2.采购范围及相关要求</w:t>
          </w:r>
          <w:r>
            <w:rPr>
              <w:rFonts w:ascii="仿宋" w:hAnsi="仿宋" w:eastAsia="仿宋"/>
            </w:rPr>
            <w:tab/>
          </w:r>
          <w:r>
            <w:rPr>
              <w:rFonts w:ascii="仿宋" w:hAnsi="仿宋" w:eastAsia="仿宋"/>
            </w:rPr>
            <w:t>6</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"_Toc94149428" </w:instrText>
          </w:r>
          <w:r>
            <w:fldChar w:fldCharType="separate"/>
          </w:r>
          <w:r>
            <w:rPr>
              <w:rStyle w:val="32"/>
              <w:rFonts w:ascii="仿宋" w:hAnsi="仿宋" w:eastAsia="仿宋"/>
              <w:b/>
              <w:snapToGrid w:val="0"/>
              <w:color w:val="auto"/>
            </w:rPr>
            <w:t>3.供应商资格要求</w:t>
          </w:r>
          <w:r>
            <w:rPr>
              <w:rFonts w:ascii="仿宋" w:hAnsi="仿宋" w:eastAsia="仿宋"/>
            </w:rPr>
            <w:tab/>
          </w:r>
          <w:r>
            <w:rPr>
              <w:rFonts w:ascii="仿宋" w:hAnsi="仿宋" w:eastAsia="仿宋"/>
            </w:rPr>
            <w:fldChar w:fldCharType="end"/>
          </w:r>
          <w:r>
            <w:rPr>
              <w:rFonts w:ascii="仿宋" w:hAnsi="仿宋" w:eastAsia="仿宋"/>
            </w:rPr>
            <w:t>7</w:t>
          </w:r>
        </w:p>
        <w:p>
          <w:pPr>
            <w:pStyle w:val="13"/>
            <w:rPr>
              <w:rFonts w:ascii="仿宋" w:hAnsi="仿宋" w:eastAsia="仿宋" w:cstheme="minorBidi"/>
              <w:kern w:val="2"/>
              <w:sz w:val="21"/>
              <w:szCs w:val="24"/>
            </w:rPr>
          </w:pPr>
          <w:r>
            <w:fldChar w:fldCharType="begin"/>
          </w:r>
          <w:r>
            <w:instrText xml:space="preserve"> HYPERLINK \l "_Toc94149429" </w:instrText>
          </w:r>
          <w:r>
            <w:fldChar w:fldCharType="separate"/>
          </w:r>
          <w:r>
            <w:rPr>
              <w:rStyle w:val="32"/>
              <w:rFonts w:ascii="仿宋" w:hAnsi="仿宋" w:eastAsia="仿宋"/>
              <w:b/>
              <w:bCs/>
              <w:snapToGrid w:val="0"/>
              <w:color w:val="auto"/>
            </w:rPr>
            <w:t>4.采购文件的获取</w:t>
          </w:r>
          <w:r>
            <w:rPr>
              <w:rFonts w:ascii="仿宋" w:hAnsi="仿宋" w:eastAsia="仿宋"/>
            </w:rPr>
            <w:tab/>
          </w:r>
          <w:r>
            <w:rPr>
              <w:rFonts w:ascii="仿宋" w:hAnsi="仿宋" w:eastAsia="仿宋"/>
            </w:rPr>
            <w:t>9</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"_Toc94149430" </w:instrText>
          </w:r>
          <w:r>
            <w:fldChar w:fldCharType="separate"/>
          </w:r>
          <w:r>
            <w:rPr>
              <w:rStyle w:val="32"/>
              <w:rFonts w:ascii="仿宋" w:hAnsi="仿宋" w:eastAsia="仿宋"/>
              <w:b/>
              <w:bCs/>
              <w:snapToGrid w:val="0"/>
              <w:color w:val="auto"/>
            </w:rPr>
            <w:t>5.响应保证金</w:t>
          </w:r>
          <w:r>
            <w:rPr>
              <w:rFonts w:ascii="仿宋" w:hAnsi="仿宋" w:eastAsia="仿宋"/>
            </w:rPr>
            <w:tab/>
          </w:r>
          <w:r>
            <w:rPr>
              <w:rFonts w:ascii="仿宋" w:hAnsi="仿宋" w:eastAsia="仿宋"/>
            </w:rPr>
            <w:t>9</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"_Toc94149431" </w:instrText>
          </w:r>
          <w:r>
            <w:fldChar w:fldCharType="separate"/>
          </w:r>
          <w:r>
            <w:rPr>
              <w:rStyle w:val="32"/>
              <w:rFonts w:ascii="仿宋" w:hAnsi="仿宋" w:eastAsia="仿宋"/>
              <w:b/>
              <w:bCs/>
              <w:snapToGrid w:val="0"/>
              <w:color w:val="auto"/>
            </w:rPr>
            <w:t>6.响应文件的上传</w:t>
          </w:r>
          <w:r>
            <w:rPr>
              <w:rFonts w:ascii="仿宋" w:hAnsi="仿宋" w:eastAsia="仿宋"/>
            </w:rPr>
            <w:tab/>
          </w:r>
          <w:r>
            <w:rPr>
              <w:rFonts w:ascii="仿宋" w:hAnsi="仿宋" w:eastAsia="仿宋"/>
            </w:rPr>
            <w:t>9</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"_Toc94149432" </w:instrText>
          </w:r>
          <w:r>
            <w:fldChar w:fldCharType="separate"/>
          </w:r>
          <w:r>
            <w:rPr>
              <w:rStyle w:val="32"/>
              <w:rFonts w:ascii="仿宋" w:hAnsi="仿宋" w:eastAsia="仿宋"/>
              <w:b/>
              <w:bCs/>
              <w:snapToGrid w:val="0"/>
              <w:color w:val="auto"/>
            </w:rPr>
            <w:t>7.响应文件的开启</w:t>
          </w:r>
          <w:r>
            <w:rPr>
              <w:rFonts w:ascii="仿宋" w:hAnsi="仿宋" w:eastAsia="仿宋"/>
            </w:rPr>
            <w:tab/>
          </w:r>
          <w:r>
            <w:rPr>
              <w:rFonts w:ascii="仿宋" w:hAnsi="仿宋" w:eastAsia="仿宋"/>
            </w:rPr>
            <w:t>9</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"_Toc94149433" </w:instrText>
          </w:r>
          <w:r>
            <w:fldChar w:fldCharType="separate"/>
          </w:r>
          <w:r>
            <w:rPr>
              <w:rStyle w:val="32"/>
              <w:rFonts w:ascii="仿宋" w:hAnsi="仿宋" w:eastAsia="仿宋"/>
              <w:b/>
              <w:bCs/>
              <w:snapToGrid w:val="0"/>
              <w:color w:val="auto"/>
            </w:rPr>
            <w:t>8.谈判时间和地点</w:t>
          </w:r>
          <w:r>
            <w:rPr>
              <w:rFonts w:ascii="仿宋" w:hAnsi="仿宋" w:eastAsia="仿宋"/>
            </w:rPr>
            <w:tab/>
          </w:r>
          <w:r>
            <w:rPr>
              <w:rFonts w:ascii="仿宋" w:hAnsi="仿宋" w:eastAsia="仿宋"/>
            </w:rPr>
            <w:t>9</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"_Toc94149434" </w:instrText>
          </w:r>
          <w:r>
            <w:fldChar w:fldCharType="separate"/>
          </w:r>
          <w:r>
            <w:rPr>
              <w:rStyle w:val="32"/>
              <w:rFonts w:ascii="仿宋" w:hAnsi="仿宋" w:eastAsia="仿宋"/>
              <w:b/>
              <w:bCs/>
              <w:snapToGrid w:val="0"/>
              <w:color w:val="auto"/>
            </w:rPr>
            <w:t>9.纪检监督</w:t>
          </w:r>
          <w:r>
            <w:rPr>
              <w:rFonts w:ascii="仿宋" w:hAnsi="仿宋" w:eastAsia="仿宋"/>
            </w:rPr>
            <w:tab/>
          </w:r>
          <w:r>
            <w:rPr>
              <w:rFonts w:ascii="仿宋" w:hAnsi="仿宋" w:eastAsia="仿宋"/>
            </w:rPr>
            <w:t>9</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"_Toc94149435" </w:instrText>
          </w:r>
          <w:r>
            <w:fldChar w:fldCharType="separate"/>
          </w:r>
          <w:r>
            <w:rPr>
              <w:rStyle w:val="32"/>
              <w:rFonts w:ascii="仿宋" w:hAnsi="仿宋" w:eastAsia="仿宋"/>
              <w:b/>
              <w:bCs/>
              <w:snapToGrid w:val="0"/>
              <w:color w:val="auto"/>
            </w:rPr>
            <w:t>10.其他</w:t>
          </w:r>
          <w:r>
            <w:rPr>
              <w:rFonts w:ascii="仿宋" w:hAnsi="仿宋" w:eastAsia="仿宋"/>
            </w:rPr>
            <w:tab/>
          </w:r>
          <w:r>
            <w:rPr>
              <w:rFonts w:ascii="仿宋" w:hAnsi="仿宋" w:eastAsia="仿宋"/>
            </w:rPr>
            <w:tab/>
          </w:r>
          <w:r>
            <w:rPr>
              <w:rFonts w:ascii="仿宋" w:hAnsi="仿宋" w:eastAsia="仿宋"/>
            </w:rPr>
            <w:t>9</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"_Toc94149436" </w:instrText>
          </w:r>
          <w:r>
            <w:fldChar w:fldCharType="separate"/>
          </w:r>
          <w:r>
            <w:rPr>
              <w:rStyle w:val="32"/>
              <w:rFonts w:ascii="仿宋" w:hAnsi="仿宋" w:eastAsia="仿宋"/>
              <w:b/>
              <w:bCs/>
              <w:snapToGrid w:val="0"/>
              <w:color w:val="auto"/>
            </w:rPr>
            <w:t>11.联系方式</w:t>
          </w:r>
          <w:r>
            <w:rPr>
              <w:rFonts w:ascii="仿宋" w:hAnsi="仿宋" w:eastAsia="仿宋"/>
            </w:rPr>
            <w:tab/>
          </w:r>
          <w:r>
            <w:rPr>
              <w:rFonts w:ascii="仿宋" w:hAnsi="仿宋" w:eastAsia="仿宋"/>
            </w:rPr>
            <w:t>10</w:t>
          </w:r>
          <w:r>
            <w:rPr>
              <w:rFonts w:ascii="仿宋" w:hAnsi="仿宋" w:eastAsia="仿宋"/>
            </w:rPr>
            <w:fldChar w:fldCharType="end"/>
          </w:r>
        </w:p>
        <w:p>
          <w:pPr>
            <w:pStyle w:val="19"/>
            <w:rPr>
              <w:rFonts w:ascii="仿宋" w:hAnsi="仿宋" w:eastAsia="仿宋" w:cstheme="minorBidi"/>
              <w:kern w:val="2"/>
              <w:sz w:val="21"/>
              <w:szCs w:val="24"/>
            </w:rPr>
          </w:pPr>
          <w:r>
            <w:fldChar w:fldCharType="begin"/>
          </w:r>
          <w:r>
            <w:instrText xml:space="preserve"> HYPERLINK \l "_Toc94149437" </w:instrText>
          </w:r>
          <w:r>
            <w:fldChar w:fldCharType="separate"/>
          </w:r>
          <w:r>
            <w:rPr>
              <w:rStyle w:val="32"/>
              <w:rFonts w:ascii="仿宋" w:hAnsi="仿宋" w:eastAsia="仿宋"/>
              <w:b/>
              <w:bCs/>
              <w:snapToGrid w:val="0"/>
              <w:color w:val="auto"/>
            </w:rPr>
            <w:t xml:space="preserve">第一章  </w:t>
          </w:r>
          <w:r>
            <w:rPr>
              <w:rStyle w:val="32"/>
              <w:rFonts w:hint="eastAsia" w:ascii="仿宋" w:hAnsi="仿宋" w:eastAsia="仿宋"/>
              <w:b/>
              <w:bCs/>
              <w:snapToGrid w:val="0"/>
              <w:color w:val="auto"/>
              <w:lang w:eastAsia="zh-CN"/>
            </w:rPr>
            <w:t>谈判</w:t>
          </w:r>
          <w:r>
            <w:rPr>
              <w:rStyle w:val="32"/>
              <w:rFonts w:ascii="仿宋" w:hAnsi="仿宋" w:eastAsia="仿宋"/>
              <w:b/>
              <w:bCs/>
              <w:snapToGrid w:val="0"/>
              <w:color w:val="auto"/>
            </w:rPr>
            <w:t>采购邀请书</w:t>
          </w:r>
          <w:r>
            <w:rPr>
              <w:rFonts w:ascii="仿宋" w:hAnsi="仿宋" w:eastAsia="仿宋"/>
            </w:rPr>
            <w:tab/>
          </w:r>
          <w:r>
            <w:rPr>
              <w:rFonts w:ascii="仿宋" w:hAnsi="仿宋" w:eastAsia="仿宋"/>
            </w:rPr>
            <w:t>11</w:t>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"_Toc94149438" </w:instrText>
          </w:r>
          <w:r>
            <w:fldChar w:fldCharType="separate"/>
          </w:r>
          <w:r>
            <w:rPr>
              <w:rStyle w:val="32"/>
              <w:rFonts w:ascii="仿宋" w:hAnsi="仿宋" w:eastAsia="仿宋"/>
              <w:b/>
              <w:bCs/>
              <w:snapToGrid w:val="0"/>
              <w:color w:val="auto"/>
            </w:rPr>
            <w:t>（采购项目名称）</w:t>
          </w:r>
          <w:r>
            <w:rPr>
              <w:rStyle w:val="32"/>
              <w:rFonts w:hint="eastAsia" w:ascii="仿宋" w:hAnsi="仿宋" w:eastAsia="仿宋"/>
              <w:b/>
              <w:bCs/>
              <w:snapToGrid w:val="0"/>
              <w:color w:val="auto"/>
            </w:rPr>
            <w:t>劳务</w:t>
          </w:r>
          <w:r>
            <w:rPr>
              <w:rStyle w:val="32"/>
              <w:rFonts w:ascii="仿宋" w:hAnsi="仿宋" w:eastAsia="仿宋"/>
              <w:b/>
              <w:bCs/>
              <w:snapToGrid w:val="0"/>
              <w:color w:val="auto"/>
            </w:rPr>
            <w:t>服务</w:t>
          </w:r>
          <w:r>
            <w:rPr>
              <w:rFonts w:ascii="仿宋" w:hAnsi="仿宋" w:eastAsia="仿宋"/>
            </w:rPr>
            <w:tab/>
          </w:r>
          <w:r>
            <w:rPr>
              <w:rFonts w:ascii="仿宋" w:hAnsi="仿宋" w:eastAsia="仿宋"/>
            </w:rPr>
            <w:fldChar w:fldCharType="begin"/>
          </w:r>
          <w:r>
            <w:rPr>
              <w:rFonts w:ascii="仿宋" w:hAnsi="仿宋" w:eastAsia="仿宋"/>
            </w:rPr>
            <w:instrText xml:space="preserve"> PAGEREF _Toc94149438 \h </w:instrText>
          </w:r>
          <w:r>
            <w:rPr>
              <w:rFonts w:ascii="仿宋" w:hAnsi="仿宋" w:eastAsia="仿宋"/>
            </w:rPr>
            <w:fldChar w:fldCharType="separate"/>
          </w:r>
          <w:r>
            <w:rPr>
              <w:rFonts w:ascii="仿宋" w:hAnsi="仿宋" w:eastAsia="仿宋"/>
            </w:rPr>
            <w:t>12</w:t>
          </w:r>
          <w:r>
            <w:rPr>
              <w:rFonts w:ascii="仿宋" w:hAnsi="仿宋" w:eastAsia="仿宋"/>
            </w:rPr>
            <w:fldChar w:fldCharType="end"/>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"_Toc94149439" </w:instrText>
          </w:r>
          <w:r>
            <w:fldChar w:fldCharType="separate"/>
          </w:r>
          <w:r>
            <w:rPr>
              <w:rStyle w:val="32"/>
              <w:rFonts w:hint="eastAsia" w:ascii="仿宋" w:hAnsi="仿宋" w:eastAsia="仿宋"/>
              <w:b/>
              <w:bCs/>
              <w:snapToGrid w:val="0"/>
              <w:color w:val="auto"/>
              <w:lang w:eastAsia="zh-CN"/>
            </w:rPr>
            <w:t>谈判</w:t>
          </w:r>
          <w:r>
            <w:rPr>
              <w:rStyle w:val="32"/>
              <w:rFonts w:ascii="仿宋" w:hAnsi="仿宋" w:eastAsia="仿宋"/>
              <w:b/>
              <w:bCs/>
              <w:snapToGrid w:val="0"/>
              <w:color w:val="auto"/>
            </w:rPr>
            <w:t>采购邀请书</w:t>
          </w:r>
          <w:r>
            <w:rPr>
              <w:rFonts w:ascii="仿宋" w:hAnsi="仿宋" w:eastAsia="仿宋"/>
            </w:rPr>
            <w:tab/>
          </w:r>
          <w:r>
            <w:rPr>
              <w:rFonts w:ascii="仿宋" w:hAnsi="仿宋" w:eastAsia="仿宋"/>
            </w:rPr>
            <w:fldChar w:fldCharType="begin"/>
          </w:r>
          <w:r>
            <w:rPr>
              <w:rFonts w:ascii="仿宋" w:hAnsi="仿宋" w:eastAsia="仿宋"/>
            </w:rPr>
            <w:instrText xml:space="preserve"> PAGEREF _Toc94149438 \h </w:instrText>
          </w:r>
          <w:r>
            <w:rPr>
              <w:rFonts w:ascii="仿宋" w:hAnsi="仿宋" w:eastAsia="仿宋"/>
            </w:rPr>
            <w:fldChar w:fldCharType="separate"/>
          </w:r>
          <w:r>
            <w:rPr>
              <w:rFonts w:ascii="仿宋" w:hAnsi="仿宋" w:eastAsia="仿宋"/>
            </w:rPr>
            <w:t>12</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"_Toc94149440" </w:instrText>
          </w:r>
          <w:r>
            <w:fldChar w:fldCharType="separate"/>
          </w:r>
          <w:r>
            <w:rPr>
              <w:rStyle w:val="32"/>
              <w:rFonts w:ascii="仿宋" w:hAnsi="仿宋" w:eastAsia="仿宋"/>
              <w:b/>
              <w:bCs/>
              <w:snapToGrid w:val="0"/>
              <w:color w:val="auto"/>
            </w:rPr>
            <w:t>1.采购项目简介</w:t>
          </w:r>
          <w:r>
            <w:rPr>
              <w:rFonts w:ascii="仿宋" w:hAnsi="仿宋" w:eastAsia="仿宋"/>
            </w:rPr>
            <w:tab/>
          </w:r>
          <w:r>
            <w:rPr>
              <w:rFonts w:ascii="仿宋" w:hAnsi="仿宋" w:eastAsia="仿宋"/>
            </w:rPr>
            <w:fldChar w:fldCharType="begin"/>
          </w:r>
          <w:r>
            <w:rPr>
              <w:rFonts w:ascii="仿宋" w:hAnsi="仿宋" w:eastAsia="仿宋"/>
            </w:rPr>
            <w:instrText xml:space="preserve"> PAGEREF _Toc94149438 \h </w:instrText>
          </w:r>
          <w:r>
            <w:rPr>
              <w:rFonts w:ascii="仿宋" w:hAnsi="仿宋" w:eastAsia="仿宋"/>
            </w:rPr>
            <w:fldChar w:fldCharType="separate"/>
          </w:r>
          <w:r>
            <w:rPr>
              <w:rFonts w:ascii="仿宋" w:hAnsi="仿宋" w:eastAsia="仿宋"/>
            </w:rPr>
            <w:t>12</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"_Toc94149441" </w:instrText>
          </w:r>
          <w:r>
            <w:fldChar w:fldCharType="separate"/>
          </w:r>
          <w:r>
            <w:rPr>
              <w:rStyle w:val="32"/>
              <w:rFonts w:ascii="仿宋" w:hAnsi="仿宋" w:eastAsia="仿宋"/>
              <w:b/>
              <w:snapToGrid w:val="0"/>
              <w:color w:val="auto"/>
            </w:rPr>
            <w:t>2.采购范围及相关要求</w:t>
          </w:r>
          <w:r>
            <w:rPr>
              <w:rFonts w:ascii="仿宋" w:hAnsi="仿宋" w:eastAsia="仿宋"/>
            </w:rPr>
            <w:tab/>
          </w:r>
          <w:r>
            <w:rPr>
              <w:rFonts w:ascii="仿宋" w:hAnsi="仿宋" w:eastAsia="仿宋"/>
            </w:rPr>
            <w:fldChar w:fldCharType="begin"/>
          </w:r>
          <w:r>
            <w:rPr>
              <w:rFonts w:ascii="仿宋" w:hAnsi="仿宋" w:eastAsia="仿宋"/>
            </w:rPr>
            <w:instrText xml:space="preserve"> PAGEREF _Toc94149438 \h </w:instrText>
          </w:r>
          <w:r>
            <w:rPr>
              <w:rFonts w:ascii="仿宋" w:hAnsi="仿宋" w:eastAsia="仿宋"/>
            </w:rPr>
            <w:fldChar w:fldCharType="separate"/>
          </w:r>
          <w:r>
            <w:rPr>
              <w:rFonts w:ascii="仿宋" w:hAnsi="仿宋" w:eastAsia="仿宋"/>
            </w:rPr>
            <w:t>12</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"_Toc94149442" </w:instrText>
          </w:r>
          <w:r>
            <w:fldChar w:fldCharType="separate"/>
          </w:r>
          <w:r>
            <w:rPr>
              <w:rStyle w:val="32"/>
              <w:rFonts w:ascii="仿宋" w:hAnsi="仿宋" w:eastAsia="仿宋"/>
              <w:b/>
              <w:snapToGrid w:val="0"/>
              <w:color w:val="auto"/>
            </w:rPr>
            <w:t>3.供应商资格要求</w:t>
          </w:r>
          <w:r>
            <w:rPr>
              <w:rFonts w:ascii="仿宋" w:hAnsi="仿宋" w:eastAsia="仿宋"/>
            </w:rPr>
            <w:tab/>
          </w:r>
          <w:r>
            <w:rPr>
              <w:rFonts w:ascii="仿宋" w:hAnsi="仿宋" w:eastAsia="仿宋"/>
            </w:rPr>
            <w:fldChar w:fldCharType="begin"/>
          </w:r>
          <w:r>
            <w:rPr>
              <w:rFonts w:ascii="仿宋" w:hAnsi="仿宋" w:eastAsia="仿宋"/>
            </w:rPr>
            <w:instrText xml:space="preserve"> PAGEREF _Toc94149438 \h </w:instrText>
          </w:r>
          <w:r>
            <w:rPr>
              <w:rFonts w:ascii="仿宋" w:hAnsi="仿宋" w:eastAsia="仿宋"/>
            </w:rPr>
            <w:fldChar w:fldCharType="separate"/>
          </w:r>
          <w:r>
            <w:rPr>
              <w:rFonts w:ascii="仿宋" w:hAnsi="仿宋" w:eastAsia="仿宋"/>
            </w:rPr>
            <w:t>13</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"_Toc94149443" </w:instrText>
          </w:r>
          <w:r>
            <w:fldChar w:fldCharType="separate"/>
          </w:r>
          <w:r>
            <w:rPr>
              <w:rStyle w:val="32"/>
              <w:rFonts w:ascii="仿宋" w:hAnsi="仿宋" w:eastAsia="仿宋"/>
              <w:b/>
              <w:bCs/>
              <w:snapToGrid w:val="0"/>
              <w:color w:val="auto"/>
            </w:rPr>
            <w:t>4.采购文件的获取</w:t>
          </w:r>
          <w:r>
            <w:rPr>
              <w:rFonts w:ascii="仿宋" w:hAnsi="仿宋" w:eastAsia="仿宋"/>
            </w:rPr>
            <w:tab/>
          </w:r>
          <w:r>
            <w:rPr>
              <w:rFonts w:ascii="仿宋" w:hAnsi="仿宋" w:eastAsia="仿宋"/>
            </w:rPr>
            <w:fldChar w:fldCharType="begin"/>
          </w:r>
          <w:r>
            <w:rPr>
              <w:rFonts w:ascii="仿宋" w:hAnsi="仿宋" w:eastAsia="仿宋"/>
            </w:rPr>
            <w:instrText xml:space="preserve"> PAGEREF _Toc94149443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"_Toc94149444" </w:instrText>
          </w:r>
          <w:r>
            <w:fldChar w:fldCharType="separate"/>
          </w:r>
          <w:r>
            <w:rPr>
              <w:rStyle w:val="32"/>
              <w:rFonts w:ascii="仿宋" w:hAnsi="仿宋" w:eastAsia="仿宋"/>
              <w:b/>
              <w:bCs/>
              <w:snapToGrid w:val="0"/>
              <w:color w:val="auto"/>
            </w:rPr>
            <w:t>5.响应保证金</w:t>
          </w:r>
          <w:r>
            <w:rPr>
              <w:rFonts w:ascii="仿宋" w:hAnsi="仿宋" w:eastAsia="仿宋"/>
            </w:rPr>
            <w:tab/>
          </w:r>
          <w:r>
            <w:rPr>
              <w:rFonts w:ascii="仿宋" w:hAnsi="仿宋" w:eastAsia="仿宋"/>
            </w:rPr>
            <w:fldChar w:fldCharType="begin"/>
          </w:r>
          <w:r>
            <w:rPr>
              <w:rFonts w:ascii="仿宋" w:hAnsi="仿宋" w:eastAsia="仿宋"/>
            </w:rPr>
            <w:instrText xml:space="preserve"> PAGEREF _Toc94149443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"_Toc94149445" </w:instrText>
          </w:r>
          <w:r>
            <w:fldChar w:fldCharType="separate"/>
          </w:r>
          <w:r>
            <w:rPr>
              <w:rStyle w:val="32"/>
              <w:rFonts w:ascii="仿宋" w:hAnsi="仿宋" w:eastAsia="仿宋"/>
              <w:b/>
              <w:bCs/>
              <w:snapToGrid w:val="0"/>
              <w:color w:val="auto"/>
            </w:rPr>
            <w:t>6.响应文件的上传</w:t>
          </w:r>
          <w:r>
            <w:rPr>
              <w:rFonts w:ascii="仿宋" w:hAnsi="仿宋" w:eastAsia="仿宋"/>
            </w:rPr>
            <w:tab/>
          </w:r>
          <w:r>
            <w:rPr>
              <w:rFonts w:ascii="仿宋" w:hAnsi="仿宋" w:eastAsia="仿宋"/>
            </w:rPr>
            <w:fldChar w:fldCharType="begin"/>
          </w:r>
          <w:r>
            <w:rPr>
              <w:rFonts w:ascii="仿宋" w:hAnsi="仿宋" w:eastAsia="仿宋"/>
            </w:rPr>
            <w:instrText xml:space="preserve"> PAGEREF _Toc94149443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"_Toc94149446" </w:instrText>
          </w:r>
          <w:r>
            <w:fldChar w:fldCharType="separate"/>
          </w:r>
          <w:r>
            <w:rPr>
              <w:rStyle w:val="32"/>
              <w:rFonts w:ascii="仿宋" w:hAnsi="仿宋" w:eastAsia="仿宋"/>
              <w:b/>
              <w:bCs/>
              <w:snapToGrid w:val="0"/>
              <w:color w:val="auto"/>
            </w:rPr>
            <w:t>7.响应文件的开启</w:t>
          </w:r>
          <w:r>
            <w:rPr>
              <w:rFonts w:ascii="仿宋" w:hAnsi="仿宋" w:eastAsia="仿宋"/>
            </w:rPr>
            <w:tab/>
          </w:r>
          <w:r>
            <w:rPr>
              <w:rFonts w:ascii="仿宋" w:hAnsi="仿宋" w:eastAsia="仿宋"/>
            </w:rPr>
            <w:fldChar w:fldCharType="begin"/>
          </w:r>
          <w:r>
            <w:rPr>
              <w:rFonts w:ascii="仿宋" w:hAnsi="仿宋" w:eastAsia="仿宋"/>
            </w:rPr>
            <w:instrText xml:space="preserve"> PAGEREF _Toc94149443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"_Toc94149447" </w:instrText>
          </w:r>
          <w:r>
            <w:fldChar w:fldCharType="separate"/>
          </w:r>
          <w:r>
            <w:rPr>
              <w:rStyle w:val="32"/>
              <w:rFonts w:ascii="仿宋" w:hAnsi="仿宋" w:eastAsia="仿宋"/>
              <w:b/>
              <w:bCs/>
              <w:snapToGrid w:val="0"/>
              <w:color w:val="auto"/>
            </w:rPr>
            <w:t>8.谈判时间和地点</w:t>
          </w:r>
          <w:r>
            <w:rPr>
              <w:rFonts w:ascii="仿宋" w:hAnsi="仿宋" w:eastAsia="仿宋"/>
            </w:rPr>
            <w:tab/>
          </w:r>
          <w:r>
            <w:rPr>
              <w:rFonts w:ascii="仿宋" w:hAnsi="仿宋" w:eastAsia="仿宋"/>
            </w:rPr>
            <w:fldChar w:fldCharType="begin"/>
          </w:r>
          <w:r>
            <w:rPr>
              <w:rFonts w:ascii="仿宋" w:hAnsi="仿宋" w:eastAsia="仿宋"/>
            </w:rPr>
            <w:instrText xml:space="preserve"> PAGEREF _Toc94149447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"_Toc94149448" </w:instrText>
          </w:r>
          <w:r>
            <w:fldChar w:fldCharType="separate"/>
          </w:r>
          <w:r>
            <w:rPr>
              <w:rStyle w:val="32"/>
              <w:rFonts w:ascii="仿宋" w:hAnsi="仿宋" w:eastAsia="仿宋"/>
              <w:b/>
              <w:bCs/>
              <w:snapToGrid w:val="0"/>
              <w:color w:val="auto"/>
            </w:rPr>
            <w:t>9.纪检监督</w:t>
          </w:r>
          <w:r>
            <w:rPr>
              <w:rFonts w:ascii="仿宋" w:hAnsi="仿宋" w:eastAsia="仿宋"/>
            </w:rPr>
            <w:tab/>
          </w:r>
          <w:r>
            <w:rPr>
              <w:rFonts w:ascii="仿宋" w:hAnsi="仿宋" w:eastAsia="仿宋"/>
            </w:rPr>
            <w:fldChar w:fldCharType="begin"/>
          </w:r>
          <w:r>
            <w:rPr>
              <w:rFonts w:ascii="仿宋" w:hAnsi="仿宋" w:eastAsia="仿宋"/>
            </w:rPr>
            <w:instrText xml:space="preserve"> PAGEREF _Toc94149448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"_Toc94149449" </w:instrText>
          </w:r>
          <w:r>
            <w:fldChar w:fldCharType="separate"/>
          </w:r>
          <w:r>
            <w:rPr>
              <w:rStyle w:val="32"/>
              <w:rFonts w:ascii="仿宋" w:hAnsi="仿宋" w:eastAsia="仿宋"/>
              <w:b/>
              <w:bCs/>
              <w:snapToGrid w:val="0"/>
              <w:color w:val="auto"/>
            </w:rPr>
            <w:t>10.其他</w:t>
          </w:r>
          <w:r>
            <w:rPr>
              <w:rFonts w:ascii="仿宋" w:hAnsi="仿宋" w:eastAsia="仿宋"/>
            </w:rPr>
            <w:tab/>
          </w:r>
          <w:r>
            <w:rPr>
              <w:rFonts w:ascii="仿宋" w:hAnsi="仿宋" w:eastAsia="仿宋"/>
            </w:rPr>
            <w:tab/>
          </w:r>
          <w:r>
            <w:rPr>
              <w:rFonts w:ascii="仿宋" w:hAnsi="仿宋" w:eastAsia="仿宋"/>
            </w:rPr>
            <w:fldChar w:fldCharType="begin"/>
          </w:r>
          <w:r>
            <w:rPr>
              <w:rFonts w:ascii="仿宋" w:hAnsi="仿宋" w:eastAsia="仿宋"/>
            </w:rPr>
            <w:instrText xml:space="preserve"> PAGEREF _Toc94149449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"_Toc94149450" </w:instrText>
          </w:r>
          <w:r>
            <w:fldChar w:fldCharType="separate"/>
          </w:r>
          <w:r>
            <w:rPr>
              <w:rStyle w:val="32"/>
              <w:rFonts w:ascii="仿宋" w:hAnsi="仿宋" w:eastAsia="仿宋"/>
              <w:b/>
              <w:bCs/>
              <w:snapToGrid w:val="0"/>
              <w:color w:val="auto"/>
            </w:rPr>
            <w:t>11.联系方式</w:t>
          </w:r>
          <w:r>
            <w:rPr>
              <w:rFonts w:ascii="仿宋" w:hAnsi="仿宋" w:eastAsia="仿宋"/>
            </w:rPr>
            <w:tab/>
          </w:r>
          <w:r>
            <w:rPr>
              <w:rFonts w:ascii="仿宋" w:hAnsi="仿宋" w:eastAsia="仿宋"/>
            </w:rPr>
            <w:fldChar w:fldCharType="begin"/>
          </w:r>
          <w:r>
            <w:rPr>
              <w:rFonts w:ascii="仿宋" w:hAnsi="仿宋" w:eastAsia="仿宋"/>
            </w:rPr>
            <w:instrText xml:space="preserve"> PAGEREF _Toc94149450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19"/>
            <w:rPr>
              <w:rFonts w:ascii="仿宋" w:hAnsi="仿宋" w:eastAsia="仿宋" w:cstheme="minorBidi"/>
              <w:kern w:val="2"/>
              <w:sz w:val="21"/>
              <w:szCs w:val="24"/>
            </w:rPr>
          </w:pPr>
          <w:r>
            <w:fldChar w:fldCharType="begin"/>
          </w:r>
          <w:r>
            <w:instrText xml:space="preserve"> HYPERLINK \l "_Toc94149451" </w:instrText>
          </w:r>
          <w:r>
            <w:fldChar w:fldCharType="separate"/>
          </w:r>
          <w:r>
            <w:rPr>
              <w:rStyle w:val="32"/>
              <w:rFonts w:ascii="仿宋" w:hAnsi="仿宋" w:eastAsia="仿宋"/>
              <w:b/>
              <w:bCs/>
              <w:snapToGrid w:val="0"/>
              <w:color w:val="auto"/>
            </w:rPr>
            <w:t>第二章  供应商须知</w:t>
          </w:r>
          <w:r>
            <w:rPr>
              <w:rFonts w:ascii="仿宋" w:hAnsi="仿宋" w:eastAsia="仿宋"/>
            </w:rPr>
            <w:tab/>
          </w:r>
          <w:r>
            <w:rPr>
              <w:rFonts w:ascii="仿宋" w:hAnsi="仿宋" w:eastAsia="仿宋"/>
            </w:rPr>
            <w:fldChar w:fldCharType="begin"/>
          </w:r>
          <w:r>
            <w:rPr>
              <w:rFonts w:ascii="仿宋" w:hAnsi="仿宋" w:eastAsia="仿宋"/>
            </w:rPr>
            <w:instrText xml:space="preserve"> PAGEREF _Toc94149451 \h </w:instrText>
          </w:r>
          <w:r>
            <w:rPr>
              <w:rFonts w:ascii="仿宋" w:hAnsi="仿宋" w:eastAsia="仿宋"/>
            </w:rPr>
            <w:fldChar w:fldCharType="separate"/>
          </w:r>
          <w:r>
            <w:rPr>
              <w:rFonts w:ascii="仿宋" w:hAnsi="仿宋" w:eastAsia="仿宋"/>
            </w:rPr>
            <w:t>17</w:t>
          </w:r>
          <w:r>
            <w:rPr>
              <w:rFonts w:ascii="仿宋" w:hAnsi="仿宋" w:eastAsia="仿宋"/>
            </w:rPr>
            <w:fldChar w:fldCharType="end"/>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"_Toc94149452" </w:instrText>
          </w:r>
          <w:r>
            <w:fldChar w:fldCharType="separate"/>
          </w:r>
          <w:r>
            <w:rPr>
              <w:rStyle w:val="32"/>
              <w:rFonts w:ascii="仿宋" w:hAnsi="仿宋" w:eastAsia="仿宋"/>
              <w:b/>
              <w:bCs/>
              <w:snapToGrid w:val="0"/>
              <w:color w:val="auto"/>
            </w:rPr>
            <w:t>供应商须知前附表</w:t>
          </w:r>
          <w:r>
            <w:rPr>
              <w:rFonts w:ascii="仿宋" w:hAnsi="仿宋" w:eastAsia="仿宋"/>
            </w:rPr>
            <w:tab/>
          </w:r>
          <w:r>
            <w:rPr>
              <w:rFonts w:ascii="仿宋" w:hAnsi="仿宋" w:eastAsia="仿宋"/>
            </w:rPr>
            <w:fldChar w:fldCharType="begin"/>
          </w:r>
          <w:r>
            <w:rPr>
              <w:rFonts w:ascii="仿宋" w:hAnsi="仿宋" w:eastAsia="仿宋"/>
            </w:rPr>
            <w:instrText xml:space="preserve"> PAGEREF _Toc94149452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"_Toc94149453" </w:instrText>
          </w:r>
          <w:r>
            <w:fldChar w:fldCharType="separate"/>
          </w:r>
          <w:r>
            <w:rPr>
              <w:rStyle w:val="32"/>
              <w:rFonts w:ascii="仿宋" w:hAnsi="仿宋" w:eastAsia="仿宋"/>
              <w:b/>
              <w:snapToGrid w:val="0"/>
              <w:color w:val="auto"/>
            </w:rPr>
            <w:t>1.总则</w:t>
          </w:r>
          <w:r>
            <w:rPr>
              <w:rFonts w:ascii="仿宋" w:hAnsi="仿宋" w:eastAsia="仿宋"/>
            </w:rPr>
            <w:tab/>
          </w:r>
          <w:r>
            <w:rPr>
              <w:rFonts w:ascii="仿宋" w:hAnsi="仿宋" w:eastAsia="仿宋"/>
            </w:rPr>
            <w:t>22</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"_Toc94149454" </w:instrText>
          </w:r>
          <w:r>
            <w:fldChar w:fldCharType="separate"/>
          </w:r>
          <w:r>
            <w:rPr>
              <w:rStyle w:val="32"/>
              <w:rFonts w:ascii="仿宋" w:hAnsi="仿宋" w:eastAsia="仿宋"/>
              <w:b/>
              <w:bCs/>
              <w:snapToGrid w:val="0"/>
              <w:color w:val="auto"/>
            </w:rPr>
            <w:t>1.1 采购方式</w:t>
          </w:r>
          <w:r>
            <w:rPr>
              <w:rFonts w:ascii="仿宋" w:hAnsi="仿宋" w:eastAsia="仿宋"/>
            </w:rPr>
            <w:tab/>
          </w:r>
          <w:r>
            <w:rPr>
              <w:rFonts w:ascii="仿宋" w:hAnsi="仿宋" w:eastAsia="仿宋"/>
            </w:rPr>
            <w:t>22</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"_Toc94149455" </w:instrText>
          </w:r>
          <w:r>
            <w:fldChar w:fldCharType="separate"/>
          </w:r>
          <w:r>
            <w:rPr>
              <w:rStyle w:val="32"/>
              <w:rFonts w:ascii="仿宋" w:hAnsi="仿宋" w:eastAsia="仿宋"/>
              <w:b/>
              <w:bCs/>
              <w:snapToGrid w:val="0"/>
              <w:color w:val="auto"/>
            </w:rPr>
            <w:t>1.2 采购项目概况和供应商资格要求</w:t>
          </w:r>
          <w:r>
            <w:rPr>
              <w:rFonts w:ascii="仿宋" w:hAnsi="仿宋" w:eastAsia="仿宋"/>
            </w:rPr>
            <w:tab/>
          </w:r>
          <w:r>
            <w:rPr>
              <w:rFonts w:ascii="仿宋" w:hAnsi="仿宋" w:eastAsia="仿宋"/>
            </w:rPr>
            <w:t>22</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"_Toc94149456" </w:instrText>
          </w:r>
          <w:r>
            <w:fldChar w:fldCharType="separate"/>
          </w:r>
          <w:r>
            <w:rPr>
              <w:rStyle w:val="32"/>
              <w:rFonts w:ascii="仿宋" w:hAnsi="仿宋" w:eastAsia="仿宋"/>
              <w:b/>
              <w:bCs/>
              <w:snapToGrid w:val="0"/>
              <w:color w:val="auto"/>
            </w:rPr>
            <w:t>1.3 费用承担</w:t>
          </w:r>
          <w:r>
            <w:rPr>
              <w:rFonts w:ascii="仿宋" w:hAnsi="仿宋" w:eastAsia="仿宋"/>
            </w:rPr>
            <w:tab/>
          </w:r>
          <w:r>
            <w:rPr>
              <w:rFonts w:ascii="仿宋" w:hAnsi="仿宋" w:eastAsia="仿宋"/>
            </w:rPr>
            <w:t>22</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"_Toc94149457" </w:instrText>
          </w:r>
          <w:r>
            <w:fldChar w:fldCharType="separate"/>
          </w:r>
          <w:r>
            <w:rPr>
              <w:rStyle w:val="32"/>
              <w:rFonts w:ascii="仿宋" w:hAnsi="仿宋" w:eastAsia="仿宋"/>
              <w:b/>
              <w:bCs/>
              <w:snapToGrid w:val="0"/>
              <w:color w:val="auto"/>
            </w:rPr>
            <w:t>1.4 保密</w:t>
          </w:r>
          <w:r>
            <w:rPr>
              <w:rFonts w:ascii="仿宋" w:hAnsi="仿宋" w:eastAsia="仿宋"/>
            </w:rPr>
            <w:tab/>
          </w:r>
          <w:r>
            <w:rPr>
              <w:rFonts w:ascii="仿宋" w:hAnsi="仿宋" w:eastAsia="仿宋"/>
            </w:rPr>
            <w:t>22</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"_Toc94149458" </w:instrText>
          </w:r>
          <w:r>
            <w:fldChar w:fldCharType="separate"/>
          </w:r>
          <w:r>
            <w:rPr>
              <w:rStyle w:val="32"/>
              <w:rFonts w:ascii="仿宋" w:hAnsi="仿宋" w:eastAsia="仿宋"/>
              <w:b/>
              <w:bCs/>
              <w:snapToGrid w:val="0"/>
              <w:color w:val="auto"/>
            </w:rPr>
            <w:t>1.5 语言文字</w:t>
          </w:r>
          <w:r>
            <w:rPr>
              <w:rFonts w:ascii="仿宋" w:hAnsi="仿宋" w:eastAsia="仿宋"/>
            </w:rPr>
            <w:tab/>
          </w:r>
          <w:r>
            <w:rPr>
              <w:rFonts w:ascii="仿宋" w:hAnsi="仿宋" w:eastAsia="仿宋"/>
            </w:rPr>
            <w:t>22</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"_Toc94149459" </w:instrText>
          </w:r>
          <w:r>
            <w:fldChar w:fldCharType="separate"/>
          </w:r>
          <w:r>
            <w:rPr>
              <w:rStyle w:val="32"/>
              <w:rFonts w:ascii="仿宋" w:hAnsi="仿宋" w:eastAsia="仿宋"/>
              <w:b/>
              <w:bCs/>
              <w:snapToGrid w:val="0"/>
              <w:color w:val="auto"/>
            </w:rPr>
            <w:t>1.6 计量单位</w:t>
          </w:r>
          <w:r>
            <w:rPr>
              <w:rFonts w:ascii="仿宋" w:hAnsi="仿宋" w:eastAsia="仿宋"/>
            </w:rPr>
            <w:tab/>
          </w:r>
          <w:r>
            <w:rPr>
              <w:rFonts w:ascii="仿宋" w:hAnsi="仿宋" w:eastAsia="仿宋"/>
            </w:rPr>
            <w:t>22</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"_Toc94149460" </w:instrText>
          </w:r>
          <w:r>
            <w:fldChar w:fldCharType="separate"/>
          </w:r>
          <w:r>
            <w:rPr>
              <w:rStyle w:val="32"/>
              <w:rFonts w:ascii="仿宋" w:hAnsi="仿宋" w:eastAsia="仿宋"/>
              <w:b/>
              <w:bCs/>
              <w:snapToGrid w:val="0"/>
              <w:color w:val="auto"/>
            </w:rPr>
            <w:t>1.7 踏勘现场</w:t>
          </w:r>
          <w:r>
            <w:rPr>
              <w:rFonts w:ascii="仿宋" w:hAnsi="仿宋" w:eastAsia="仿宋"/>
            </w:rPr>
            <w:tab/>
          </w:r>
          <w:r>
            <w:rPr>
              <w:rFonts w:ascii="仿宋" w:hAnsi="仿宋" w:eastAsia="仿宋"/>
            </w:rPr>
            <w:t>22</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"_Toc94149461" </w:instrText>
          </w:r>
          <w:r>
            <w:fldChar w:fldCharType="separate"/>
          </w:r>
          <w:r>
            <w:rPr>
              <w:rStyle w:val="32"/>
              <w:rFonts w:ascii="仿宋" w:hAnsi="仿宋" w:eastAsia="仿宋"/>
              <w:b/>
              <w:bCs/>
              <w:snapToGrid w:val="0"/>
              <w:color w:val="auto"/>
            </w:rPr>
            <w:t xml:space="preserve">1.8 </w:t>
          </w:r>
          <w:r>
            <w:rPr>
              <w:rStyle w:val="32"/>
              <w:rFonts w:hint="eastAsia" w:ascii="仿宋" w:hAnsi="仿宋" w:eastAsia="仿宋"/>
              <w:b/>
              <w:bCs/>
              <w:snapToGrid w:val="0"/>
              <w:color w:val="auto"/>
              <w:lang w:eastAsia="zh-CN"/>
            </w:rPr>
            <w:t>谈判</w:t>
          </w:r>
          <w:r>
            <w:rPr>
              <w:rStyle w:val="32"/>
              <w:rFonts w:ascii="仿宋" w:hAnsi="仿宋" w:eastAsia="仿宋"/>
              <w:b/>
              <w:bCs/>
              <w:snapToGrid w:val="0"/>
              <w:color w:val="auto"/>
            </w:rPr>
            <w:t>采购预备会</w:t>
          </w:r>
          <w:r>
            <w:rPr>
              <w:rFonts w:ascii="仿宋" w:hAnsi="仿宋" w:eastAsia="仿宋"/>
            </w:rPr>
            <w:tab/>
          </w:r>
          <w:r>
            <w:rPr>
              <w:rFonts w:ascii="仿宋" w:hAnsi="仿宋" w:eastAsia="仿宋"/>
            </w:rPr>
            <w:t>22</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"_Toc94149462" </w:instrText>
          </w:r>
          <w:r>
            <w:fldChar w:fldCharType="separate"/>
          </w:r>
          <w:r>
            <w:rPr>
              <w:rStyle w:val="32"/>
              <w:rFonts w:ascii="仿宋" w:hAnsi="仿宋" w:eastAsia="仿宋"/>
              <w:b/>
              <w:bCs/>
              <w:snapToGrid w:val="0"/>
              <w:color w:val="auto"/>
            </w:rPr>
            <w:t>1.9 分包</w:t>
          </w:r>
          <w:r>
            <w:rPr>
              <w:rFonts w:ascii="仿宋" w:hAnsi="仿宋" w:eastAsia="仿宋"/>
            </w:rPr>
            <w:tab/>
          </w:r>
          <w:r>
            <w:rPr>
              <w:rFonts w:ascii="仿宋" w:hAnsi="仿宋" w:eastAsia="仿宋"/>
            </w:rPr>
            <w:t>22</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"_Toc94149463" </w:instrText>
          </w:r>
          <w:r>
            <w:fldChar w:fldCharType="separate"/>
          </w:r>
          <w:r>
            <w:rPr>
              <w:rStyle w:val="32"/>
              <w:rFonts w:ascii="仿宋" w:hAnsi="仿宋" w:eastAsia="仿宋"/>
              <w:b/>
              <w:bCs/>
              <w:snapToGrid w:val="0"/>
              <w:color w:val="auto"/>
            </w:rPr>
            <w:t>1.10 响应和偏差</w:t>
          </w:r>
          <w:r>
            <w:rPr>
              <w:rFonts w:ascii="仿宋" w:hAnsi="仿宋" w:eastAsia="仿宋"/>
            </w:rPr>
            <w:tab/>
          </w:r>
          <w:r>
            <w:rPr>
              <w:rFonts w:ascii="仿宋" w:hAnsi="仿宋" w:eastAsia="仿宋"/>
            </w:rPr>
            <w:t>23</w:t>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"_Toc94149464" </w:instrText>
          </w:r>
          <w:r>
            <w:fldChar w:fldCharType="separate"/>
          </w:r>
          <w:r>
            <w:rPr>
              <w:rStyle w:val="32"/>
              <w:rFonts w:ascii="仿宋" w:hAnsi="仿宋" w:eastAsia="仿宋"/>
              <w:b/>
              <w:bCs/>
              <w:snapToGrid w:val="0"/>
              <w:color w:val="auto"/>
            </w:rPr>
            <w:t>2.采购文件</w:t>
          </w:r>
          <w:r>
            <w:rPr>
              <w:rFonts w:ascii="仿宋" w:hAnsi="仿宋" w:eastAsia="仿宋"/>
            </w:rPr>
            <w:tab/>
          </w:r>
          <w:r>
            <w:rPr>
              <w:rFonts w:ascii="仿宋" w:hAnsi="仿宋" w:eastAsia="仿宋"/>
            </w:rPr>
            <w:t>23</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"_Toc94149465" </w:instrText>
          </w:r>
          <w:r>
            <w:fldChar w:fldCharType="separate"/>
          </w:r>
          <w:r>
            <w:rPr>
              <w:rStyle w:val="32"/>
              <w:rFonts w:ascii="仿宋" w:hAnsi="仿宋" w:eastAsia="仿宋"/>
              <w:b/>
              <w:snapToGrid w:val="0"/>
              <w:color w:val="auto"/>
            </w:rPr>
            <w:t>2.1 采购文件的组成</w:t>
          </w:r>
          <w:r>
            <w:rPr>
              <w:rFonts w:ascii="仿宋" w:hAnsi="仿宋" w:eastAsia="仿宋"/>
            </w:rPr>
            <w:tab/>
          </w:r>
          <w:r>
            <w:rPr>
              <w:rFonts w:ascii="仿宋" w:hAnsi="仿宋" w:eastAsia="仿宋"/>
            </w:rPr>
            <w:t>23</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"_Toc94149466" </w:instrText>
          </w:r>
          <w:r>
            <w:fldChar w:fldCharType="separate"/>
          </w:r>
          <w:r>
            <w:rPr>
              <w:rStyle w:val="32"/>
              <w:rFonts w:ascii="仿宋" w:hAnsi="仿宋" w:eastAsia="仿宋"/>
              <w:b/>
              <w:snapToGrid w:val="0"/>
              <w:color w:val="auto"/>
            </w:rPr>
            <w:t>2.2 采购文件的澄清和修改</w:t>
          </w:r>
          <w:r>
            <w:rPr>
              <w:rFonts w:ascii="仿宋" w:hAnsi="仿宋" w:eastAsia="仿宋"/>
            </w:rPr>
            <w:tab/>
          </w:r>
          <w:r>
            <w:rPr>
              <w:rFonts w:ascii="仿宋" w:hAnsi="仿宋" w:eastAsia="仿宋"/>
            </w:rPr>
            <w:t>23</w:t>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"_Toc94149467" </w:instrText>
          </w:r>
          <w:r>
            <w:fldChar w:fldCharType="separate"/>
          </w:r>
          <w:r>
            <w:rPr>
              <w:rStyle w:val="32"/>
              <w:rFonts w:ascii="仿宋" w:hAnsi="仿宋" w:eastAsia="仿宋"/>
              <w:b/>
              <w:bCs/>
              <w:snapToGrid w:val="0"/>
              <w:color w:val="auto"/>
            </w:rPr>
            <w:t>3.响应文件</w:t>
          </w:r>
          <w:r>
            <w:rPr>
              <w:rFonts w:ascii="仿宋" w:hAnsi="仿宋" w:eastAsia="仿宋"/>
            </w:rPr>
            <w:tab/>
          </w:r>
          <w:r>
            <w:rPr>
              <w:rFonts w:ascii="仿宋" w:hAnsi="仿宋" w:eastAsia="仿宋"/>
            </w:rPr>
            <w:fldChar w:fldCharType="begin"/>
          </w:r>
          <w:r>
            <w:rPr>
              <w:rFonts w:ascii="仿宋" w:hAnsi="仿宋" w:eastAsia="仿宋"/>
            </w:rPr>
            <w:instrText xml:space="preserve"> PAGEREF _Toc94149467 \h </w:instrText>
          </w:r>
          <w:r>
            <w:rPr>
              <w:rFonts w:ascii="仿宋" w:hAnsi="仿宋" w:eastAsia="仿宋"/>
            </w:rPr>
            <w:fldChar w:fldCharType="separate"/>
          </w:r>
          <w:r>
            <w:rPr>
              <w:rFonts w:ascii="仿宋" w:hAnsi="仿宋" w:eastAsia="仿宋"/>
            </w:rPr>
            <w:t>24</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"_Toc94149468" </w:instrText>
          </w:r>
          <w:r>
            <w:fldChar w:fldCharType="separate"/>
          </w:r>
          <w:r>
            <w:rPr>
              <w:rStyle w:val="32"/>
              <w:rFonts w:ascii="仿宋" w:hAnsi="仿宋" w:eastAsia="仿宋"/>
              <w:b/>
              <w:snapToGrid w:val="0"/>
              <w:color w:val="auto"/>
            </w:rPr>
            <w:t>3.1响应文件的组成</w:t>
          </w:r>
          <w:r>
            <w:rPr>
              <w:rFonts w:ascii="仿宋" w:hAnsi="仿宋" w:eastAsia="仿宋"/>
            </w:rPr>
            <w:tab/>
          </w:r>
          <w:r>
            <w:rPr>
              <w:rFonts w:ascii="仿宋" w:hAnsi="仿宋" w:eastAsia="仿宋"/>
            </w:rPr>
            <w:fldChar w:fldCharType="begin"/>
          </w:r>
          <w:r>
            <w:rPr>
              <w:rFonts w:ascii="仿宋" w:hAnsi="仿宋" w:eastAsia="仿宋"/>
            </w:rPr>
            <w:instrText xml:space="preserve"> PAGEREF _Toc94149468 \h </w:instrText>
          </w:r>
          <w:r>
            <w:rPr>
              <w:rFonts w:ascii="仿宋" w:hAnsi="仿宋" w:eastAsia="仿宋"/>
            </w:rPr>
            <w:fldChar w:fldCharType="separate"/>
          </w:r>
          <w:r>
            <w:rPr>
              <w:rFonts w:ascii="仿宋" w:hAnsi="仿宋" w:eastAsia="仿宋"/>
            </w:rPr>
            <w:t>24</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"_Toc94149469" </w:instrText>
          </w:r>
          <w:r>
            <w:fldChar w:fldCharType="separate"/>
          </w:r>
          <w:r>
            <w:rPr>
              <w:rStyle w:val="32"/>
              <w:rFonts w:ascii="仿宋" w:hAnsi="仿宋" w:eastAsia="仿宋"/>
              <w:b/>
              <w:snapToGrid w:val="0"/>
              <w:color w:val="auto"/>
            </w:rPr>
            <w:t>3.2 报价</w:t>
          </w:r>
          <w:r>
            <w:rPr>
              <w:rFonts w:ascii="仿宋" w:hAnsi="仿宋" w:eastAsia="仿宋"/>
            </w:rPr>
            <w:tab/>
          </w:r>
          <w:r>
            <w:rPr>
              <w:rFonts w:ascii="仿宋" w:hAnsi="仿宋" w:eastAsia="仿宋"/>
            </w:rPr>
            <w:fldChar w:fldCharType="begin"/>
          </w:r>
          <w:r>
            <w:rPr>
              <w:rFonts w:ascii="仿宋" w:hAnsi="仿宋" w:eastAsia="仿宋"/>
            </w:rPr>
            <w:instrText xml:space="preserve"> PAGEREF _Toc94149469 \h </w:instrText>
          </w:r>
          <w:r>
            <w:rPr>
              <w:rFonts w:ascii="仿宋" w:hAnsi="仿宋" w:eastAsia="仿宋"/>
            </w:rPr>
            <w:fldChar w:fldCharType="separate"/>
          </w:r>
          <w:r>
            <w:rPr>
              <w:rFonts w:ascii="仿宋" w:hAnsi="仿宋" w:eastAsia="仿宋"/>
            </w:rPr>
            <w:t>24</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"_Toc94149470" </w:instrText>
          </w:r>
          <w:r>
            <w:fldChar w:fldCharType="separate"/>
          </w:r>
          <w:r>
            <w:rPr>
              <w:rStyle w:val="32"/>
              <w:rFonts w:ascii="仿宋" w:hAnsi="仿宋" w:eastAsia="仿宋"/>
              <w:b/>
              <w:snapToGrid w:val="0"/>
              <w:color w:val="auto"/>
            </w:rPr>
            <w:t>3.3 响应文件有效期</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_Toc94149470 \h </w:instrText>
          </w:r>
          <w:r>
            <w:rPr>
              <w:rFonts w:ascii="仿宋" w:hAnsi="仿宋" w:eastAsia="仿宋"/>
            </w:rPr>
            <w:fldChar w:fldCharType="separate"/>
          </w:r>
          <w:r>
            <w:rPr>
              <w:rFonts w:ascii="仿宋" w:hAnsi="仿宋" w:eastAsia="仿宋"/>
            </w:rPr>
            <w:t>25</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"_Toc94149471" </w:instrText>
          </w:r>
          <w:r>
            <w:fldChar w:fldCharType="separate"/>
          </w:r>
          <w:r>
            <w:rPr>
              <w:rStyle w:val="32"/>
              <w:rFonts w:ascii="仿宋" w:hAnsi="仿宋" w:eastAsia="仿宋"/>
              <w:b/>
              <w:snapToGrid w:val="0"/>
              <w:color w:val="auto"/>
            </w:rPr>
            <w:t>3.4 响应保证金</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_Toc94149471 \h </w:instrText>
          </w:r>
          <w:r>
            <w:rPr>
              <w:rFonts w:ascii="仿宋" w:hAnsi="仿宋" w:eastAsia="仿宋"/>
            </w:rPr>
            <w:fldChar w:fldCharType="separate"/>
          </w:r>
          <w:r>
            <w:rPr>
              <w:rFonts w:ascii="仿宋" w:hAnsi="仿宋" w:eastAsia="仿宋"/>
            </w:rPr>
            <w:t>25</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"_Toc94149472" </w:instrText>
          </w:r>
          <w:r>
            <w:fldChar w:fldCharType="separate"/>
          </w:r>
          <w:r>
            <w:rPr>
              <w:rStyle w:val="32"/>
              <w:rFonts w:ascii="仿宋" w:hAnsi="仿宋" w:eastAsia="仿宋"/>
              <w:b/>
              <w:snapToGrid w:val="0"/>
              <w:color w:val="auto"/>
            </w:rPr>
            <w:t>3.5 资格审查资料</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_Toc94149472 \h </w:instrText>
          </w:r>
          <w:r>
            <w:rPr>
              <w:rFonts w:ascii="仿宋" w:hAnsi="仿宋" w:eastAsia="仿宋"/>
            </w:rPr>
            <w:fldChar w:fldCharType="separate"/>
          </w:r>
          <w:r>
            <w:rPr>
              <w:rFonts w:ascii="仿宋" w:hAnsi="仿宋" w:eastAsia="仿宋"/>
            </w:rPr>
            <w:t>25</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"_Toc94149473" </w:instrText>
          </w:r>
          <w:r>
            <w:fldChar w:fldCharType="separate"/>
          </w:r>
          <w:r>
            <w:rPr>
              <w:rStyle w:val="32"/>
              <w:rFonts w:ascii="仿宋" w:hAnsi="仿宋" w:eastAsia="仿宋"/>
              <w:b/>
              <w:snapToGrid w:val="0"/>
              <w:color w:val="auto"/>
            </w:rPr>
            <w:t>3.6 响应方案</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_Toc94149473 \h </w:instrText>
          </w:r>
          <w:r>
            <w:rPr>
              <w:rFonts w:ascii="仿宋" w:hAnsi="仿宋" w:eastAsia="仿宋"/>
            </w:rPr>
            <w:fldChar w:fldCharType="separate"/>
          </w:r>
          <w:r>
            <w:rPr>
              <w:rFonts w:ascii="仿宋" w:hAnsi="仿宋" w:eastAsia="仿宋"/>
            </w:rPr>
            <w:t>25</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"_Toc94149474" </w:instrText>
          </w:r>
          <w:r>
            <w:fldChar w:fldCharType="separate"/>
          </w:r>
          <w:r>
            <w:rPr>
              <w:rStyle w:val="32"/>
              <w:rFonts w:ascii="仿宋" w:hAnsi="仿宋" w:eastAsia="仿宋"/>
              <w:b/>
              <w:snapToGrid w:val="0"/>
              <w:color w:val="auto"/>
            </w:rPr>
            <w:t>3.7 响应文件的编制</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_Toc94149474 \h </w:instrText>
          </w:r>
          <w:r>
            <w:rPr>
              <w:rFonts w:ascii="仿宋" w:hAnsi="仿宋" w:eastAsia="仿宋"/>
            </w:rPr>
            <w:fldChar w:fldCharType="separate"/>
          </w:r>
          <w:r>
            <w:rPr>
              <w:rFonts w:ascii="仿宋" w:hAnsi="仿宋" w:eastAsia="仿宋"/>
            </w:rPr>
            <w:t>26</w:t>
          </w:r>
          <w:r>
            <w:rPr>
              <w:rFonts w:ascii="仿宋" w:hAnsi="仿宋" w:eastAsia="仿宋"/>
            </w:rPr>
            <w:fldChar w:fldCharType="end"/>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"_Toc94149475" </w:instrText>
          </w:r>
          <w:r>
            <w:fldChar w:fldCharType="separate"/>
          </w:r>
          <w:r>
            <w:rPr>
              <w:rStyle w:val="32"/>
              <w:rFonts w:ascii="仿宋" w:hAnsi="仿宋" w:eastAsia="仿宋"/>
              <w:b/>
              <w:bCs/>
              <w:snapToGrid w:val="0"/>
              <w:color w:val="auto"/>
            </w:rPr>
            <w:t>4.采购和评审</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_Toc94149475 \h </w:instrText>
          </w:r>
          <w:r>
            <w:rPr>
              <w:rFonts w:ascii="仿宋" w:hAnsi="仿宋" w:eastAsia="仿宋"/>
            </w:rPr>
            <w:fldChar w:fldCharType="separate"/>
          </w:r>
          <w:r>
            <w:rPr>
              <w:rFonts w:ascii="仿宋" w:hAnsi="仿宋" w:eastAsia="仿宋"/>
            </w:rPr>
            <w:t>26</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"_Toc94149476" </w:instrText>
          </w:r>
          <w:r>
            <w:fldChar w:fldCharType="separate"/>
          </w:r>
          <w:r>
            <w:rPr>
              <w:rStyle w:val="32"/>
              <w:rFonts w:ascii="仿宋" w:hAnsi="仿宋" w:eastAsia="仿宋"/>
              <w:b/>
              <w:snapToGrid w:val="0"/>
              <w:color w:val="auto"/>
            </w:rPr>
            <w:t>4.1 采购小组</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_Toc94149476 \h </w:instrText>
          </w:r>
          <w:r>
            <w:rPr>
              <w:rFonts w:ascii="仿宋" w:hAnsi="仿宋" w:eastAsia="仿宋"/>
            </w:rPr>
            <w:fldChar w:fldCharType="separate"/>
          </w:r>
          <w:r>
            <w:rPr>
              <w:rFonts w:ascii="仿宋" w:hAnsi="仿宋" w:eastAsia="仿宋"/>
            </w:rPr>
            <w:t>26</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"_Toc94149477" </w:instrText>
          </w:r>
          <w:r>
            <w:fldChar w:fldCharType="separate"/>
          </w:r>
          <w:r>
            <w:rPr>
              <w:rStyle w:val="32"/>
              <w:rFonts w:ascii="仿宋" w:hAnsi="仿宋" w:eastAsia="仿宋"/>
              <w:b/>
              <w:snapToGrid w:val="0"/>
              <w:color w:val="auto"/>
            </w:rPr>
            <w:t>4.2 初步评审</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_Toc94149477 \h </w:instrText>
          </w:r>
          <w:r>
            <w:rPr>
              <w:rFonts w:ascii="仿宋" w:hAnsi="仿宋" w:eastAsia="仿宋"/>
            </w:rPr>
            <w:fldChar w:fldCharType="separate"/>
          </w:r>
          <w:r>
            <w:rPr>
              <w:rFonts w:ascii="仿宋" w:hAnsi="仿宋" w:eastAsia="仿宋"/>
            </w:rPr>
            <w:t>2</w:t>
          </w:r>
          <w:r>
            <w:rPr>
              <w:rFonts w:ascii="仿宋" w:hAnsi="仿宋" w:eastAsia="仿宋"/>
            </w:rPr>
            <w:fldChar w:fldCharType="end"/>
          </w:r>
          <w:r>
            <w:rPr>
              <w:rFonts w:ascii="仿宋" w:hAnsi="仿宋" w:eastAsia="仿宋"/>
            </w:rPr>
            <w:fldChar w:fldCharType="end"/>
          </w:r>
          <w:r>
            <w:rPr>
              <w:rFonts w:ascii="仿宋" w:hAnsi="仿宋" w:eastAsia="仿宋"/>
            </w:rPr>
            <w:t>7</w:t>
          </w:r>
        </w:p>
        <w:p>
          <w:pPr>
            <w:pStyle w:val="13"/>
            <w:rPr>
              <w:rFonts w:ascii="仿宋" w:hAnsi="仿宋" w:eastAsia="仿宋" w:cstheme="minorBidi"/>
              <w:kern w:val="2"/>
              <w:sz w:val="21"/>
              <w:szCs w:val="24"/>
            </w:rPr>
          </w:pPr>
          <w:r>
            <w:fldChar w:fldCharType="begin"/>
          </w:r>
          <w:r>
            <w:instrText xml:space="preserve"> HYPERLINK \l "_Toc94149478" </w:instrText>
          </w:r>
          <w:r>
            <w:fldChar w:fldCharType="separate"/>
          </w:r>
          <w:r>
            <w:rPr>
              <w:rStyle w:val="32"/>
              <w:rFonts w:ascii="仿宋" w:hAnsi="仿宋" w:eastAsia="仿宋"/>
              <w:b/>
              <w:snapToGrid w:val="0"/>
              <w:color w:val="auto"/>
            </w:rPr>
            <w:t>4.3 谈判</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27</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"_Toc94149479" </w:instrText>
          </w:r>
          <w:r>
            <w:fldChar w:fldCharType="separate"/>
          </w:r>
          <w:r>
            <w:rPr>
              <w:rStyle w:val="32"/>
              <w:rFonts w:ascii="仿宋" w:hAnsi="仿宋" w:eastAsia="仿宋"/>
              <w:b/>
              <w:snapToGrid w:val="0"/>
              <w:color w:val="auto"/>
            </w:rPr>
            <w:t>4.4 递交补充响应文件</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27</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"_Toc94149480" </w:instrText>
          </w:r>
          <w:r>
            <w:fldChar w:fldCharType="separate"/>
          </w:r>
          <w:r>
            <w:rPr>
              <w:rStyle w:val="32"/>
              <w:rFonts w:ascii="仿宋" w:hAnsi="仿宋" w:eastAsia="仿宋"/>
              <w:b/>
              <w:snapToGrid w:val="0"/>
              <w:color w:val="auto"/>
            </w:rPr>
            <w:t>4.5 递交最终报价</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"_Toc94149482" </w:instrText>
          </w:r>
          <w:r>
            <w:fldChar w:fldCharType="separate"/>
          </w:r>
          <w:r>
            <w:rPr>
              <w:rStyle w:val="32"/>
              <w:rFonts w:ascii="仿宋" w:hAnsi="仿宋" w:eastAsia="仿宋"/>
              <w:b/>
              <w:snapToGrid w:val="0"/>
              <w:color w:val="auto"/>
            </w:rPr>
            <w:t>4.6 详细评申及推荐成交供应商</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"_Toc94149483" </w:instrText>
          </w:r>
          <w:r>
            <w:fldChar w:fldCharType="separate"/>
          </w:r>
          <w:r>
            <w:rPr>
              <w:rStyle w:val="32"/>
              <w:rFonts w:ascii="仿宋" w:hAnsi="仿宋" w:eastAsia="仿宋"/>
              <w:b/>
              <w:snapToGrid w:val="0"/>
              <w:color w:val="auto"/>
            </w:rPr>
            <w:t>4.7 特殊情形处理</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"_Toc94149484" </w:instrText>
          </w:r>
          <w:r>
            <w:fldChar w:fldCharType="separate"/>
          </w:r>
          <w:r>
            <w:rPr>
              <w:rStyle w:val="32"/>
              <w:rFonts w:ascii="仿宋" w:hAnsi="仿宋" w:eastAsia="仿宋"/>
              <w:b/>
              <w:bCs/>
              <w:snapToGrid w:val="0"/>
              <w:color w:val="auto"/>
            </w:rPr>
            <w:t>5．合同授予</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"_Toc94149485" </w:instrText>
          </w:r>
          <w:r>
            <w:fldChar w:fldCharType="separate"/>
          </w:r>
          <w:r>
            <w:rPr>
              <w:rStyle w:val="32"/>
              <w:rFonts w:ascii="仿宋" w:hAnsi="仿宋" w:eastAsia="仿宋"/>
              <w:b/>
              <w:snapToGrid w:val="0"/>
              <w:color w:val="auto"/>
            </w:rPr>
            <w:t>5.1 发出成交通知书</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"_Toc94149486" </w:instrText>
          </w:r>
          <w:r>
            <w:fldChar w:fldCharType="separate"/>
          </w:r>
          <w:r>
            <w:rPr>
              <w:rStyle w:val="32"/>
              <w:rFonts w:ascii="仿宋" w:hAnsi="仿宋" w:eastAsia="仿宋"/>
              <w:b/>
              <w:snapToGrid w:val="0"/>
              <w:color w:val="auto"/>
            </w:rPr>
            <w:t>5.2 履约保证金</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"_Toc94149487" </w:instrText>
          </w:r>
          <w:r>
            <w:fldChar w:fldCharType="separate"/>
          </w:r>
          <w:r>
            <w:rPr>
              <w:rStyle w:val="32"/>
              <w:rFonts w:ascii="仿宋" w:hAnsi="仿宋" w:eastAsia="仿宋"/>
              <w:b/>
              <w:snapToGrid w:val="0"/>
              <w:color w:val="auto"/>
            </w:rPr>
            <w:t>5.3 签订合同</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29</w:t>
          </w:r>
          <w:r>
            <w:rPr>
              <w:rFonts w:ascii="仿宋" w:hAnsi="仿宋" w:eastAsia="仿宋"/>
            </w:rPr>
            <w:fldChar w:fldCharType="end"/>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"_Toc94149488" </w:instrText>
          </w:r>
          <w:r>
            <w:fldChar w:fldCharType="separate"/>
          </w:r>
          <w:r>
            <w:rPr>
              <w:rStyle w:val="32"/>
              <w:rFonts w:ascii="仿宋" w:hAnsi="仿宋" w:eastAsia="仿宋"/>
              <w:b/>
              <w:snapToGrid w:val="0"/>
              <w:color w:val="auto"/>
            </w:rPr>
            <w:t>6．纪律要求</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29</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"_Toc94149489" </w:instrText>
          </w:r>
          <w:r>
            <w:fldChar w:fldCharType="separate"/>
          </w:r>
          <w:r>
            <w:rPr>
              <w:rStyle w:val="32"/>
              <w:rFonts w:ascii="仿宋" w:hAnsi="仿宋" w:eastAsia="仿宋"/>
              <w:b/>
              <w:snapToGrid w:val="0"/>
              <w:color w:val="auto"/>
            </w:rPr>
            <w:t>6.1 对采购人的纪律要求</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29</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"_Toc94149490" </w:instrText>
          </w:r>
          <w:r>
            <w:fldChar w:fldCharType="separate"/>
          </w:r>
          <w:r>
            <w:rPr>
              <w:rStyle w:val="32"/>
              <w:rFonts w:ascii="仿宋" w:hAnsi="仿宋" w:eastAsia="仿宋"/>
              <w:b/>
              <w:snapToGrid w:val="0"/>
              <w:color w:val="auto"/>
            </w:rPr>
            <w:t>6.2 对供应商的纪律要求</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29</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"_Toc94149491" </w:instrText>
          </w:r>
          <w:r>
            <w:fldChar w:fldCharType="separate"/>
          </w:r>
          <w:r>
            <w:rPr>
              <w:rStyle w:val="32"/>
              <w:rFonts w:ascii="仿宋" w:hAnsi="仿宋" w:eastAsia="仿宋"/>
              <w:b/>
              <w:snapToGrid w:val="0"/>
              <w:color w:val="auto"/>
            </w:rPr>
            <w:t>6.3 对采购小组成员的纪律要求</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29</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"_Toc94149492" </w:instrText>
          </w:r>
          <w:r>
            <w:fldChar w:fldCharType="separate"/>
          </w:r>
          <w:r>
            <w:rPr>
              <w:rStyle w:val="32"/>
              <w:rFonts w:ascii="仿宋" w:hAnsi="仿宋" w:eastAsia="仿宋"/>
              <w:b/>
              <w:snapToGrid w:val="0"/>
              <w:color w:val="auto"/>
            </w:rPr>
            <w:t>6.4 对与采购活动有关的工作人员的纪律要求</w:t>
          </w:r>
          <w:r>
            <w:rPr>
              <w:rFonts w:ascii="仿宋" w:hAnsi="仿宋" w:eastAsia="仿宋"/>
            </w:rPr>
            <w:tab/>
          </w:r>
          <w:r>
            <w:rPr>
              <w:rFonts w:ascii="仿宋" w:hAnsi="仿宋" w:eastAsia="仿宋"/>
            </w:rPr>
            <w:fldChar w:fldCharType="begin"/>
          </w:r>
          <w:r>
            <w:rPr>
              <w:rFonts w:ascii="仿宋" w:hAnsi="仿宋" w:eastAsia="仿宋"/>
            </w:rPr>
            <w:instrText xml:space="preserve"> PAGEREF _Toc94149478 \h </w:instrText>
          </w:r>
          <w:r>
            <w:rPr>
              <w:rFonts w:ascii="仿宋" w:hAnsi="仿宋" w:eastAsia="仿宋"/>
            </w:rPr>
            <w:fldChar w:fldCharType="separate"/>
          </w:r>
          <w:r>
            <w:rPr>
              <w:rFonts w:ascii="仿宋" w:hAnsi="仿宋" w:eastAsia="仿宋"/>
            </w:rPr>
            <w:t>29</w:t>
          </w:r>
          <w:r>
            <w:rPr>
              <w:rFonts w:ascii="仿宋" w:hAnsi="仿宋" w:eastAsia="仿宋"/>
            </w:rPr>
            <w:fldChar w:fldCharType="end"/>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"_Toc94149493" </w:instrText>
          </w:r>
          <w:r>
            <w:fldChar w:fldCharType="separate"/>
          </w:r>
          <w:r>
            <w:rPr>
              <w:rStyle w:val="32"/>
              <w:rFonts w:ascii="仿宋" w:hAnsi="仿宋" w:eastAsia="仿宋"/>
              <w:b/>
              <w:snapToGrid w:val="0"/>
              <w:color w:val="auto"/>
            </w:rPr>
            <w:t>7．需要补充的其他内容</w:t>
          </w:r>
          <w:r>
            <w:rPr>
              <w:rFonts w:ascii="仿宋" w:hAnsi="仿宋" w:eastAsia="仿宋"/>
            </w:rPr>
            <w:tab/>
          </w:r>
          <w:r>
            <w:rPr>
              <w:rFonts w:ascii="仿宋" w:hAnsi="仿宋" w:eastAsia="仿宋"/>
            </w:rPr>
            <w:fldChar w:fldCharType="begin"/>
          </w:r>
          <w:r>
            <w:rPr>
              <w:rFonts w:ascii="仿宋" w:hAnsi="仿宋" w:eastAsia="仿宋"/>
            </w:rPr>
            <w:instrText xml:space="preserve"> PAGEREF _Toc94149493 \h </w:instrText>
          </w:r>
          <w:r>
            <w:rPr>
              <w:rFonts w:ascii="仿宋" w:hAnsi="仿宋" w:eastAsia="仿宋"/>
            </w:rPr>
            <w:fldChar w:fldCharType="separate"/>
          </w:r>
          <w:r>
            <w:rPr>
              <w:rFonts w:ascii="仿宋" w:hAnsi="仿宋" w:eastAsia="仿宋"/>
            </w:rPr>
            <w:t>2</w:t>
          </w:r>
          <w:r>
            <w:rPr>
              <w:rFonts w:ascii="仿宋" w:hAnsi="仿宋" w:eastAsia="仿宋"/>
            </w:rPr>
            <w:fldChar w:fldCharType="end"/>
          </w:r>
          <w:r>
            <w:rPr>
              <w:rFonts w:ascii="仿宋" w:hAnsi="仿宋" w:eastAsia="仿宋"/>
            </w:rPr>
            <w:fldChar w:fldCharType="end"/>
          </w:r>
          <w:r>
            <w:rPr>
              <w:rFonts w:ascii="仿宋" w:hAnsi="仿宋" w:eastAsia="仿宋"/>
            </w:rPr>
            <w:t>9</w:t>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"_Toc94149494" </w:instrText>
          </w:r>
          <w:r>
            <w:fldChar w:fldCharType="separate"/>
          </w:r>
          <w:r>
            <w:rPr>
              <w:rStyle w:val="32"/>
              <w:rFonts w:ascii="仿宋" w:hAnsi="仿宋" w:eastAsia="仿宋"/>
              <w:snapToGrid w:val="0"/>
              <w:color w:val="auto"/>
            </w:rPr>
            <w:t>附件1 问题澄清通知</w:t>
          </w:r>
          <w:r>
            <w:rPr>
              <w:rFonts w:ascii="仿宋" w:hAnsi="仿宋" w:eastAsia="仿宋"/>
            </w:rPr>
            <w:tab/>
          </w:r>
          <w:r>
            <w:rPr>
              <w:rFonts w:ascii="仿宋" w:hAnsi="仿宋" w:eastAsia="仿宋"/>
            </w:rPr>
            <w:t>30</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"_Toc94149495" </w:instrText>
          </w:r>
          <w:r>
            <w:fldChar w:fldCharType="separate"/>
          </w:r>
          <w:r>
            <w:rPr>
              <w:rStyle w:val="32"/>
              <w:rFonts w:ascii="仿宋" w:hAnsi="仿宋" w:eastAsia="仿宋"/>
              <w:b/>
              <w:bCs/>
              <w:snapToGrid w:val="0"/>
              <w:color w:val="auto"/>
            </w:rPr>
            <w:t>问题澄清通知</w:t>
          </w:r>
          <w:r>
            <w:rPr>
              <w:rFonts w:ascii="仿宋" w:hAnsi="仿宋" w:eastAsia="仿宋"/>
            </w:rPr>
            <w:tab/>
          </w:r>
          <w:r>
            <w:rPr>
              <w:rFonts w:ascii="仿宋" w:hAnsi="仿宋" w:eastAsia="仿宋"/>
            </w:rPr>
            <w:t>30</w:t>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"_Toc94149496" </w:instrText>
          </w:r>
          <w:r>
            <w:fldChar w:fldCharType="separate"/>
          </w:r>
          <w:r>
            <w:rPr>
              <w:rStyle w:val="32"/>
              <w:rFonts w:ascii="仿宋" w:hAnsi="仿宋" w:eastAsia="仿宋"/>
              <w:snapToGrid w:val="0"/>
              <w:color w:val="auto"/>
            </w:rPr>
            <w:t>附件</w:t>
          </w:r>
          <w:r>
            <w:rPr>
              <w:rStyle w:val="32"/>
              <w:rFonts w:ascii="仿宋" w:hAnsi="仿宋" w:eastAsia="仿宋"/>
              <w:b/>
              <w:snapToGrid w:val="0"/>
              <w:color w:val="auto"/>
            </w:rPr>
            <w:t xml:space="preserve">2 </w:t>
          </w:r>
          <w:r>
            <w:rPr>
              <w:rStyle w:val="32"/>
              <w:rFonts w:ascii="仿宋" w:hAnsi="仿宋" w:eastAsia="仿宋"/>
              <w:snapToGrid w:val="0"/>
              <w:color w:val="auto"/>
            </w:rPr>
            <w:t>问题的澄清</w:t>
          </w:r>
          <w:r>
            <w:rPr>
              <w:rFonts w:ascii="仿宋" w:hAnsi="仿宋" w:eastAsia="仿宋"/>
            </w:rPr>
            <w:tab/>
          </w:r>
          <w:r>
            <w:rPr>
              <w:rFonts w:ascii="仿宋" w:hAnsi="仿宋" w:eastAsia="仿宋"/>
            </w:rPr>
            <w:fldChar w:fldCharType="end"/>
          </w:r>
          <w:r>
            <w:rPr>
              <w:rFonts w:ascii="仿宋" w:hAnsi="仿宋" w:eastAsia="仿宋"/>
            </w:rPr>
            <w:t>31</w:t>
          </w:r>
        </w:p>
        <w:p>
          <w:pPr>
            <w:pStyle w:val="13"/>
            <w:rPr>
              <w:rFonts w:ascii="仿宋" w:hAnsi="仿宋" w:eastAsia="仿宋" w:cstheme="minorBidi"/>
              <w:kern w:val="2"/>
              <w:sz w:val="21"/>
              <w:szCs w:val="24"/>
            </w:rPr>
          </w:pPr>
          <w:r>
            <w:fldChar w:fldCharType="begin"/>
          </w:r>
          <w:r>
            <w:instrText xml:space="preserve"> HYPERLINK \l "_Toc94149497" </w:instrText>
          </w:r>
          <w:r>
            <w:fldChar w:fldCharType="separate"/>
          </w:r>
          <w:r>
            <w:rPr>
              <w:rStyle w:val="32"/>
              <w:rFonts w:ascii="仿宋" w:hAnsi="仿宋" w:eastAsia="仿宋"/>
              <w:b/>
              <w:bCs/>
              <w:snapToGrid w:val="0"/>
              <w:color w:val="auto"/>
            </w:rPr>
            <w:t>问题的澄清</w:t>
          </w:r>
          <w:r>
            <w:rPr>
              <w:rFonts w:ascii="仿宋" w:hAnsi="仿宋" w:eastAsia="仿宋"/>
            </w:rPr>
            <w:tab/>
          </w:r>
          <w:r>
            <w:rPr>
              <w:rFonts w:ascii="仿宋" w:hAnsi="仿宋" w:eastAsia="仿宋"/>
            </w:rPr>
            <w:t>31</w:t>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"_Toc94149498" </w:instrText>
          </w:r>
          <w:r>
            <w:fldChar w:fldCharType="separate"/>
          </w:r>
          <w:r>
            <w:rPr>
              <w:rStyle w:val="32"/>
              <w:rFonts w:ascii="仿宋" w:hAnsi="仿宋" w:eastAsia="仿宋"/>
              <w:snapToGrid w:val="0"/>
              <w:color w:val="auto"/>
            </w:rPr>
            <w:t>附件3 成交通知书</w:t>
          </w:r>
          <w:r>
            <w:rPr>
              <w:rFonts w:ascii="仿宋" w:hAnsi="仿宋" w:eastAsia="仿宋"/>
            </w:rPr>
            <w:tab/>
          </w:r>
          <w:r>
            <w:rPr>
              <w:rFonts w:ascii="仿宋" w:hAnsi="仿宋" w:eastAsia="仿宋"/>
            </w:rPr>
            <w:t>32</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"_Toc94149499" </w:instrText>
          </w:r>
          <w:r>
            <w:fldChar w:fldCharType="separate"/>
          </w:r>
          <w:r>
            <w:rPr>
              <w:rStyle w:val="32"/>
              <w:rFonts w:ascii="仿宋" w:hAnsi="仿宋" w:eastAsia="仿宋"/>
              <w:b/>
              <w:bCs/>
              <w:snapToGrid w:val="0"/>
              <w:color w:val="auto"/>
            </w:rPr>
            <w:t>成交通知书</w:t>
          </w:r>
          <w:r>
            <w:rPr>
              <w:rFonts w:ascii="仿宋" w:hAnsi="仿宋" w:eastAsia="仿宋"/>
            </w:rPr>
            <w:tab/>
          </w:r>
          <w:r>
            <w:rPr>
              <w:rFonts w:ascii="仿宋" w:hAnsi="仿宋" w:eastAsia="仿宋"/>
            </w:rPr>
            <w:t>32</w:t>
          </w:r>
          <w:r>
            <w:rPr>
              <w:rFonts w:ascii="仿宋" w:hAnsi="仿宋" w:eastAsia="仿宋"/>
            </w:rPr>
            <w:fldChar w:fldCharType="end"/>
          </w:r>
        </w:p>
        <w:p>
          <w:pPr>
            <w:pStyle w:val="19"/>
            <w:rPr>
              <w:rFonts w:ascii="仿宋" w:hAnsi="仿宋" w:eastAsia="仿宋" w:cstheme="minorBidi"/>
              <w:kern w:val="2"/>
              <w:sz w:val="21"/>
              <w:szCs w:val="24"/>
            </w:rPr>
          </w:pPr>
          <w:r>
            <w:fldChar w:fldCharType="begin"/>
          </w:r>
          <w:r>
            <w:instrText xml:space="preserve"> HYPERLINK \l "_Toc94149500" </w:instrText>
          </w:r>
          <w:r>
            <w:fldChar w:fldCharType="separate"/>
          </w:r>
          <w:r>
            <w:rPr>
              <w:rStyle w:val="32"/>
              <w:rFonts w:ascii="仿宋" w:hAnsi="仿宋" w:eastAsia="仿宋"/>
              <w:b/>
              <w:bCs/>
              <w:snapToGrid w:val="0"/>
              <w:color w:val="auto"/>
            </w:rPr>
            <w:t>第三章  评审办法</w:t>
          </w:r>
          <w:r>
            <w:rPr>
              <w:rFonts w:ascii="仿宋" w:hAnsi="仿宋" w:eastAsia="仿宋"/>
            </w:rPr>
            <w:tab/>
          </w:r>
          <w:r>
            <w:rPr>
              <w:rFonts w:ascii="仿宋" w:hAnsi="仿宋" w:eastAsia="仿宋"/>
            </w:rPr>
            <w:fldChar w:fldCharType="begin"/>
          </w:r>
          <w:r>
            <w:rPr>
              <w:rFonts w:ascii="仿宋" w:hAnsi="仿宋" w:eastAsia="仿宋"/>
            </w:rPr>
            <w:instrText xml:space="preserve"> PAGEREF _Toc94149500 \h </w:instrText>
          </w:r>
          <w:r>
            <w:rPr>
              <w:rFonts w:ascii="仿宋" w:hAnsi="仿宋" w:eastAsia="仿宋"/>
            </w:rPr>
            <w:fldChar w:fldCharType="separate"/>
          </w:r>
          <w:r>
            <w:rPr>
              <w:rFonts w:ascii="仿宋" w:hAnsi="仿宋" w:eastAsia="仿宋"/>
            </w:rPr>
            <w:t>33</w:t>
          </w:r>
          <w:r>
            <w:rPr>
              <w:rFonts w:ascii="仿宋" w:hAnsi="仿宋" w:eastAsia="仿宋"/>
            </w:rPr>
            <w:fldChar w:fldCharType="end"/>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"_Toc94149501" </w:instrText>
          </w:r>
          <w:r>
            <w:fldChar w:fldCharType="separate"/>
          </w:r>
          <w:r>
            <w:rPr>
              <w:rStyle w:val="32"/>
              <w:rFonts w:ascii="仿宋" w:hAnsi="仿宋" w:eastAsia="仿宋"/>
              <w:b/>
              <w:bCs/>
              <w:snapToGrid w:val="0"/>
              <w:color w:val="auto"/>
            </w:rPr>
            <w:t>评审办法前附表</w:t>
          </w:r>
          <w:r>
            <w:rPr>
              <w:rFonts w:ascii="仿宋" w:hAnsi="仿宋" w:eastAsia="仿宋"/>
            </w:rPr>
            <w:tab/>
          </w:r>
          <w:r>
            <w:rPr>
              <w:rFonts w:ascii="仿宋" w:hAnsi="仿宋" w:eastAsia="仿宋"/>
            </w:rPr>
            <w:fldChar w:fldCharType="begin"/>
          </w:r>
          <w:r>
            <w:rPr>
              <w:rFonts w:ascii="仿宋" w:hAnsi="仿宋" w:eastAsia="仿宋"/>
            </w:rPr>
            <w:instrText xml:space="preserve"> PAGEREF _Toc94149501 \h </w:instrText>
          </w:r>
          <w:r>
            <w:rPr>
              <w:rFonts w:ascii="仿宋" w:hAnsi="仿宋" w:eastAsia="仿宋"/>
            </w:rPr>
            <w:fldChar w:fldCharType="separate"/>
          </w:r>
          <w:r>
            <w:rPr>
              <w:rFonts w:ascii="仿宋" w:hAnsi="仿宋" w:eastAsia="仿宋"/>
            </w:rPr>
            <w:t>34</w:t>
          </w:r>
          <w:r>
            <w:rPr>
              <w:rFonts w:ascii="仿宋" w:hAnsi="仿宋" w:eastAsia="仿宋"/>
            </w:rPr>
            <w:fldChar w:fldCharType="end"/>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"_Toc94149502" </w:instrText>
          </w:r>
          <w:r>
            <w:fldChar w:fldCharType="separate"/>
          </w:r>
          <w:r>
            <w:rPr>
              <w:rStyle w:val="32"/>
              <w:rFonts w:ascii="仿宋" w:hAnsi="仿宋" w:eastAsia="仿宋"/>
              <w:b/>
              <w:bCs/>
              <w:snapToGrid w:val="0"/>
              <w:color w:val="auto"/>
            </w:rPr>
            <w:t>1.评审方法（</w:t>
          </w:r>
          <w:r>
            <w:rPr>
              <w:rStyle w:val="32"/>
              <w:rFonts w:hint="eastAsia" w:ascii="仿宋" w:hAnsi="仿宋" w:eastAsia="仿宋"/>
              <w:b/>
              <w:bCs/>
              <w:snapToGrid w:val="0"/>
              <w:color w:val="auto"/>
            </w:rPr>
            <w:t>综合评分</w:t>
          </w:r>
          <w:r>
            <w:rPr>
              <w:rStyle w:val="32"/>
              <w:rFonts w:ascii="仿宋" w:hAnsi="仿宋" w:eastAsia="仿宋"/>
              <w:b/>
              <w:bCs/>
              <w:snapToGrid w:val="0"/>
              <w:color w:val="auto"/>
            </w:rPr>
            <w:t>法）</w:t>
          </w:r>
          <w:r>
            <w:rPr>
              <w:rFonts w:ascii="仿宋" w:hAnsi="仿宋" w:eastAsia="仿宋"/>
            </w:rPr>
            <w:tab/>
          </w:r>
          <w:r>
            <w:rPr>
              <w:rFonts w:ascii="仿宋" w:hAnsi="仿宋" w:eastAsia="仿宋"/>
            </w:rPr>
            <w:fldChar w:fldCharType="begin"/>
          </w:r>
          <w:r>
            <w:rPr>
              <w:rFonts w:ascii="仿宋" w:hAnsi="仿宋" w:eastAsia="仿宋"/>
            </w:rPr>
            <w:instrText xml:space="preserve"> PAGEREF _Toc94149501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r>
            <w:rPr>
              <w:rFonts w:ascii="仿宋" w:hAnsi="仿宋" w:eastAsia="仿宋"/>
            </w:rPr>
            <w:t>7</w:t>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"_Toc94149503" </w:instrText>
          </w:r>
          <w:r>
            <w:fldChar w:fldCharType="separate"/>
          </w:r>
          <w:r>
            <w:rPr>
              <w:rStyle w:val="32"/>
              <w:rFonts w:ascii="仿宋" w:hAnsi="仿宋" w:eastAsia="仿宋"/>
              <w:b/>
              <w:snapToGrid w:val="0"/>
              <w:color w:val="auto"/>
            </w:rPr>
            <w:t>2.初步评审标准和程序</w:t>
          </w:r>
          <w:r>
            <w:rPr>
              <w:rFonts w:ascii="仿宋" w:hAnsi="仿宋" w:eastAsia="仿宋"/>
            </w:rPr>
            <w:tab/>
          </w:r>
          <w:r>
            <w:rPr>
              <w:rFonts w:ascii="仿宋" w:hAnsi="仿宋" w:eastAsia="仿宋"/>
            </w:rPr>
            <w:fldChar w:fldCharType="begin"/>
          </w:r>
          <w:r>
            <w:rPr>
              <w:rFonts w:ascii="仿宋" w:hAnsi="仿宋" w:eastAsia="仿宋"/>
            </w:rPr>
            <w:instrText xml:space="preserve"> PAGEREF _Toc94149501 \h </w:instrText>
          </w:r>
          <w:r>
            <w:rPr>
              <w:rFonts w:ascii="仿宋" w:hAnsi="仿宋" w:eastAsia="仿宋"/>
            </w:rPr>
            <w:fldChar w:fldCharType="separate"/>
          </w:r>
          <w:r>
            <w:rPr>
              <w:rFonts w:ascii="仿宋" w:hAnsi="仿宋" w:eastAsia="仿宋"/>
            </w:rPr>
            <w:t>37</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"_Toc94149504" </w:instrText>
          </w:r>
          <w:r>
            <w:fldChar w:fldCharType="separate"/>
          </w:r>
          <w:r>
            <w:rPr>
              <w:rStyle w:val="32"/>
              <w:rFonts w:ascii="仿宋" w:hAnsi="仿宋" w:eastAsia="仿宋"/>
              <w:b/>
              <w:snapToGrid w:val="0"/>
              <w:color w:val="auto"/>
            </w:rPr>
            <w:t>2.1 初步评审标准</w:t>
          </w:r>
          <w:r>
            <w:rPr>
              <w:rFonts w:ascii="仿宋" w:hAnsi="仿宋" w:eastAsia="仿宋"/>
            </w:rPr>
            <w:tab/>
          </w:r>
          <w:r>
            <w:rPr>
              <w:rFonts w:ascii="仿宋" w:hAnsi="仿宋" w:eastAsia="仿宋"/>
            </w:rPr>
            <w:fldChar w:fldCharType="begin"/>
          </w:r>
          <w:r>
            <w:rPr>
              <w:rFonts w:ascii="仿宋" w:hAnsi="仿宋" w:eastAsia="仿宋"/>
            </w:rPr>
            <w:instrText xml:space="preserve"> PAGEREF _Toc94149501 \h </w:instrText>
          </w:r>
          <w:r>
            <w:rPr>
              <w:rFonts w:ascii="仿宋" w:hAnsi="仿宋" w:eastAsia="仿宋"/>
            </w:rPr>
            <w:fldChar w:fldCharType="separate"/>
          </w:r>
          <w:r>
            <w:rPr>
              <w:rFonts w:ascii="仿宋" w:hAnsi="仿宋" w:eastAsia="仿宋"/>
            </w:rPr>
            <w:t>37</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"_Toc94149505" </w:instrText>
          </w:r>
          <w:r>
            <w:fldChar w:fldCharType="separate"/>
          </w:r>
          <w:r>
            <w:rPr>
              <w:rStyle w:val="32"/>
              <w:rFonts w:ascii="仿宋" w:hAnsi="仿宋" w:eastAsia="仿宋"/>
              <w:b/>
              <w:snapToGrid w:val="0"/>
              <w:color w:val="auto"/>
            </w:rPr>
            <w:t>2.2 初步评审程序</w:t>
          </w:r>
          <w:r>
            <w:rPr>
              <w:rFonts w:ascii="仿宋" w:hAnsi="仿宋" w:eastAsia="仿宋"/>
            </w:rPr>
            <w:tab/>
          </w:r>
          <w:r>
            <w:rPr>
              <w:rFonts w:ascii="仿宋" w:hAnsi="仿宋" w:eastAsia="仿宋"/>
            </w:rPr>
            <w:fldChar w:fldCharType="begin"/>
          </w:r>
          <w:r>
            <w:rPr>
              <w:rFonts w:ascii="仿宋" w:hAnsi="仿宋" w:eastAsia="仿宋"/>
            </w:rPr>
            <w:instrText xml:space="preserve"> PAGEREF _Toc94149501 \h </w:instrText>
          </w:r>
          <w:r>
            <w:rPr>
              <w:rFonts w:ascii="仿宋" w:hAnsi="仿宋" w:eastAsia="仿宋"/>
            </w:rPr>
            <w:fldChar w:fldCharType="separate"/>
          </w:r>
          <w:r>
            <w:rPr>
              <w:rFonts w:ascii="仿宋" w:hAnsi="仿宋" w:eastAsia="仿宋"/>
            </w:rPr>
            <w:t>37</w:t>
          </w:r>
          <w:r>
            <w:rPr>
              <w:rFonts w:ascii="仿宋" w:hAnsi="仿宋" w:eastAsia="仿宋"/>
            </w:rPr>
            <w:fldChar w:fldCharType="end"/>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"_Toc94149506" </w:instrText>
          </w:r>
          <w:r>
            <w:fldChar w:fldCharType="separate"/>
          </w:r>
          <w:r>
            <w:rPr>
              <w:rStyle w:val="32"/>
              <w:rFonts w:ascii="仿宋" w:hAnsi="仿宋" w:eastAsia="仿宋"/>
              <w:b/>
              <w:bCs/>
              <w:snapToGrid w:val="0"/>
              <w:color w:val="auto"/>
            </w:rPr>
            <w:t>3.详细评审标准和程序</w:t>
          </w:r>
          <w:r>
            <w:rPr>
              <w:rFonts w:ascii="仿宋" w:hAnsi="仿宋" w:eastAsia="仿宋"/>
            </w:rPr>
            <w:tab/>
          </w:r>
          <w:r>
            <w:rPr>
              <w:rFonts w:ascii="仿宋" w:hAnsi="仿宋" w:eastAsia="仿宋"/>
            </w:rPr>
            <w:fldChar w:fldCharType="begin"/>
          </w:r>
          <w:r>
            <w:rPr>
              <w:rFonts w:ascii="仿宋" w:hAnsi="仿宋" w:eastAsia="仿宋"/>
            </w:rPr>
            <w:instrText xml:space="preserve"> PAGEREF _Toc94149501 \h </w:instrText>
          </w:r>
          <w:r>
            <w:rPr>
              <w:rFonts w:ascii="仿宋" w:hAnsi="仿宋" w:eastAsia="仿宋"/>
            </w:rPr>
            <w:fldChar w:fldCharType="separate"/>
          </w:r>
          <w:r>
            <w:rPr>
              <w:rFonts w:ascii="仿宋" w:hAnsi="仿宋" w:eastAsia="仿宋"/>
            </w:rPr>
            <w:t>38</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"_Toc94149507" </w:instrText>
          </w:r>
          <w:r>
            <w:fldChar w:fldCharType="separate"/>
          </w:r>
          <w:r>
            <w:rPr>
              <w:rStyle w:val="32"/>
              <w:rFonts w:ascii="仿宋" w:hAnsi="仿宋" w:eastAsia="仿宋"/>
              <w:b/>
              <w:snapToGrid w:val="0"/>
              <w:color w:val="auto"/>
            </w:rPr>
            <w:t>3.1 评审价格确定</w:t>
          </w:r>
          <w:r>
            <w:rPr>
              <w:rFonts w:ascii="仿宋" w:hAnsi="仿宋" w:eastAsia="仿宋"/>
            </w:rPr>
            <w:tab/>
          </w:r>
          <w:r>
            <w:rPr>
              <w:rFonts w:ascii="仿宋" w:hAnsi="仿宋" w:eastAsia="仿宋"/>
            </w:rPr>
            <w:fldChar w:fldCharType="begin"/>
          </w:r>
          <w:r>
            <w:rPr>
              <w:rFonts w:ascii="仿宋" w:hAnsi="仿宋" w:eastAsia="仿宋"/>
            </w:rPr>
            <w:instrText xml:space="preserve"> PAGEREF _Toc94149501 \h </w:instrText>
          </w:r>
          <w:r>
            <w:rPr>
              <w:rFonts w:ascii="仿宋" w:hAnsi="仿宋" w:eastAsia="仿宋"/>
            </w:rPr>
            <w:fldChar w:fldCharType="separate"/>
          </w:r>
          <w:r>
            <w:rPr>
              <w:rFonts w:ascii="仿宋" w:hAnsi="仿宋" w:eastAsia="仿宋"/>
            </w:rPr>
            <w:t>38</w:t>
          </w:r>
          <w:r>
            <w:rPr>
              <w:rFonts w:ascii="仿宋" w:hAnsi="仿宋" w:eastAsia="仿宋"/>
            </w:rPr>
            <w:fldChar w:fldCharType="end"/>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"_Toc94149508" </w:instrText>
          </w:r>
          <w:r>
            <w:fldChar w:fldCharType="separate"/>
          </w:r>
          <w:r>
            <w:rPr>
              <w:rStyle w:val="32"/>
              <w:rFonts w:ascii="仿宋" w:hAnsi="仿宋" w:eastAsia="仿宋"/>
              <w:b/>
              <w:snapToGrid w:val="0"/>
              <w:color w:val="auto"/>
            </w:rPr>
            <w:t xml:space="preserve">3.2 </w:t>
          </w:r>
          <w:r>
            <w:rPr>
              <w:rStyle w:val="32"/>
              <w:rFonts w:hint="eastAsia" w:ascii="仿宋" w:hAnsi="仿宋" w:eastAsia="仿宋"/>
              <w:b/>
              <w:snapToGrid w:val="0"/>
              <w:color w:val="auto"/>
            </w:rPr>
            <w:t>评审价格比较和排序</w:t>
          </w:r>
          <w:r>
            <w:rPr>
              <w:rStyle w:val="32"/>
              <w:rFonts w:ascii="仿宋" w:hAnsi="仿宋" w:eastAsia="仿宋"/>
              <w:b/>
              <w:snapToGrid w:val="0"/>
              <w:color w:val="auto"/>
            </w:rPr>
            <w:t>(综合评分法)</w:t>
          </w:r>
          <w:r>
            <w:rPr>
              <w:rFonts w:ascii="仿宋" w:hAnsi="仿宋" w:eastAsia="仿宋"/>
            </w:rPr>
            <w:tab/>
          </w:r>
          <w:r>
            <w:rPr>
              <w:rFonts w:ascii="仿宋" w:hAnsi="仿宋" w:eastAsia="仿宋"/>
            </w:rPr>
            <w:fldChar w:fldCharType="begin"/>
          </w:r>
          <w:r>
            <w:rPr>
              <w:rFonts w:ascii="仿宋" w:hAnsi="仿宋" w:eastAsia="仿宋"/>
            </w:rPr>
            <w:instrText xml:space="preserve"> PAGEREF _Toc94149501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r>
            <w:rPr>
              <w:rFonts w:ascii="仿宋" w:hAnsi="仿宋" w:eastAsia="仿宋"/>
            </w:rPr>
            <w:t>9</w:t>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"_Toc94149509" </w:instrText>
          </w:r>
          <w:r>
            <w:fldChar w:fldCharType="separate"/>
          </w:r>
          <w:r>
            <w:rPr>
              <w:rStyle w:val="32"/>
              <w:rFonts w:ascii="仿宋" w:hAnsi="仿宋" w:eastAsia="仿宋"/>
              <w:b/>
              <w:bCs/>
              <w:snapToGrid w:val="0"/>
              <w:color w:val="auto"/>
            </w:rPr>
            <w:t>4.评审结果</w:t>
          </w:r>
          <w:r>
            <w:rPr>
              <w:rFonts w:ascii="仿宋" w:hAnsi="仿宋" w:eastAsia="仿宋"/>
            </w:rPr>
            <w:tab/>
          </w:r>
          <w:r>
            <w:rPr>
              <w:rFonts w:ascii="仿宋" w:hAnsi="仿宋" w:eastAsia="仿宋"/>
            </w:rPr>
            <w:t>40</w:t>
          </w:r>
          <w:r>
            <w:rPr>
              <w:rFonts w:ascii="仿宋" w:hAnsi="仿宋" w:eastAsia="仿宋"/>
            </w:rPr>
            <w:fldChar w:fldCharType="end"/>
          </w:r>
        </w:p>
        <w:p>
          <w:pPr>
            <w:pStyle w:val="13"/>
            <w:rPr>
              <w:rFonts w:ascii="仿宋" w:hAnsi="仿宋" w:eastAsia="仿宋" w:cstheme="minorBidi"/>
              <w:kern w:val="2"/>
              <w:sz w:val="21"/>
              <w:szCs w:val="24"/>
            </w:rPr>
          </w:pPr>
          <w:r>
            <w:fldChar w:fldCharType="begin"/>
          </w:r>
          <w:r>
            <w:instrText xml:space="preserve"> HYPERLINK \l "_Toc94149511" </w:instrText>
          </w:r>
          <w:r>
            <w:fldChar w:fldCharType="separate"/>
          </w:r>
          <w:r>
            <w:rPr>
              <w:rStyle w:val="32"/>
              <w:rFonts w:ascii="仿宋" w:hAnsi="仿宋" w:eastAsia="仿宋"/>
              <w:b/>
              <w:snapToGrid w:val="0"/>
              <w:color w:val="auto"/>
            </w:rPr>
            <w:t>4.1 推荐成交供应商</w:t>
          </w:r>
          <w:r>
            <w:rPr>
              <w:rFonts w:ascii="仿宋" w:hAnsi="仿宋" w:eastAsia="仿宋"/>
            </w:rPr>
            <w:tab/>
          </w:r>
          <w:r>
            <w:rPr>
              <w:rFonts w:ascii="仿宋" w:hAnsi="仿宋" w:eastAsia="仿宋"/>
            </w:rPr>
            <w:t>4</w:t>
          </w:r>
          <w:r>
            <w:rPr>
              <w:rFonts w:hint="eastAsia" w:ascii="仿宋" w:hAnsi="仿宋" w:eastAsia="仿宋"/>
            </w:rPr>
            <w:t>1</w:t>
          </w:r>
          <w:r>
            <w:rPr>
              <w:rFonts w:hint="eastAsia" w:ascii="仿宋" w:hAnsi="仿宋" w:eastAsia="仿宋"/>
            </w:rPr>
            <w:fldChar w:fldCharType="end"/>
          </w:r>
        </w:p>
        <w:p>
          <w:pPr>
            <w:pStyle w:val="19"/>
            <w:rPr>
              <w:rFonts w:ascii="仿宋" w:hAnsi="仿宋" w:eastAsia="仿宋" w:cstheme="minorBidi"/>
              <w:kern w:val="2"/>
              <w:sz w:val="21"/>
              <w:szCs w:val="24"/>
            </w:rPr>
          </w:pPr>
          <w:r>
            <w:fldChar w:fldCharType="begin"/>
          </w:r>
          <w:r>
            <w:instrText xml:space="preserve"> HYPERLINK \l "_Toc94149512" </w:instrText>
          </w:r>
          <w:r>
            <w:fldChar w:fldCharType="separate"/>
          </w:r>
          <w:r>
            <w:rPr>
              <w:rStyle w:val="32"/>
              <w:rFonts w:ascii="仿宋" w:hAnsi="仿宋" w:eastAsia="仿宋"/>
              <w:b/>
              <w:bCs/>
              <w:snapToGrid w:val="0"/>
              <w:color w:val="auto"/>
            </w:rPr>
            <w:t xml:space="preserve">第四章  </w:t>
          </w:r>
          <w:r>
            <w:rPr>
              <w:rStyle w:val="32"/>
              <w:rFonts w:hint="eastAsia" w:ascii="仿宋" w:hAnsi="仿宋" w:eastAsia="仿宋"/>
              <w:b/>
              <w:bCs/>
              <w:snapToGrid w:val="0"/>
              <w:color w:val="auto"/>
            </w:rPr>
            <w:t>劳务服务</w:t>
          </w:r>
          <w:r>
            <w:rPr>
              <w:rStyle w:val="32"/>
              <w:rFonts w:ascii="仿宋" w:hAnsi="仿宋" w:eastAsia="仿宋"/>
              <w:b/>
              <w:bCs/>
              <w:snapToGrid w:val="0"/>
              <w:color w:val="auto"/>
            </w:rPr>
            <w:t>合同</w:t>
          </w:r>
          <w:r>
            <w:rPr>
              <w:rFonts w:ascii="仿宋" w:hAnsi="仿宋" w:eastAsia="仿宋"/>
            </w:rPr>
            <w:tab/>
          </w:r>
          <w:r>
            <w:rPr>
              <w:rFonts w:ascii="仿宋" w:hAnsi="仿宋" w:eastAsia="仿宋"/>
            </w:rPr>
            <w:t>4</w:t>
          </w:r>
          <w:r>
            <w:rPr>
              <w:rFonts w:hint="eastAsia" w:ascii="仿宋" w:hAnsi="仿宋" w:eastAsia="仿宋"/>
            </w:rPr>
            <w:t>2</w:t>
          </w:r>
          <w:r>
            <w:rPr>
              <w:rFonts w:hint="eastAsia"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"_Toc94149513" </w:instrText>
          </w:r>
          <w:r>
            <w:fldChar w:fldCharType="separate"/>
          </w:r>
          <w:r>
            <w:rPr>
              <w:rStyle w:val="32"/>
              <w:rFonts w:ascii="仿宋" w:hAnsi="仿宋" w:eastAsia="仿宋"/>
              <w:b/>
              <w:bCs/>
              <w:color w:val="auto"/>
            </w:rPr>
            <w:t xml:space="preserve">第一部分  </w:t>
          </w:r>
          <w:r>
            <w:rPr>
              <w:rStyle w:val="32"/>
              <w:rFonts w:hint="eastAsia" w:ascii="仿宋" w:hAnsi="仿宋" w:eastAsia="仿宋"/>
              <w:b/>
              <w:bCs/>
              <w:color w:val="auto"/>
            </w:rPr>
            <w:t>劳务</w:t>
          </w:r>
          <w:r>
            <w:rPr>
              <w:rStyle w:val="32"/>
              <w:rFonts w:ascii="仿宋" w:hAnsi="仿宋" w:eastAsia="仿宋"/>
              <w:b/>
              <w:bCs/>
              <w:color w:val="auto"/>
            </w:rPr>
            <w:t>服务</w:t>
          </w:r>
          <w:r>
            <w:rPr>
              <w:rStyle w:val="32"/>
              <w:rFonts w:hint="eastAsia" w:ascii="仿宋" w:hAnsi="仿宋" w:eastAsia="仿宋"/>
              <w:b/>
              <w:bCs/>
              <w:color w:val="auto"/>
            </w:rPr>
            <w:t>合同</w:t>
          </w:r>
          <w:r>
            <w:rPr>
              <w:rFonts w:ascii="仿宋" w:hAnsi="仿宋" w:eastAsia="仿宋"/>
            </w:rPr>
            <w:tab/>
          </w:r>
          <w:r>
            <w:rPr>
              <w:rFonts w:ascii="仿宋" w:hAnsi="仿宋" w:eastAsia="仿宋"/>
            </w:rPr>
            <w:fldChar w:fldCharType="begin"/>
          </w:r>
          <w:r>
            <w:rPr>
              <w:rFonts w:ascii="仿宋" w:hAnsi="仿宋" w:eastAsia="仿宋"/>
            </w:rPr>
            <w:instrText xml:space="preserve"> PAGEREF _Toc94149513 \h </w:instrText>
          </w:r>
          <w:r>
            <w:rPr>
              <w:rFonts w:ascii="仿宋" w:hAnsi="仿宋" w:eastAsia="仿宋"/>
            </w:rPr>
            <w:fldChar w:fldCharType="separate"/>
          </w:r>
          <w:r>
            <w:rPr>
              <w:rFonts w:ascii="仿宋" w:hAnsi="仿宋" w:eastAsia="仿宋"/>
            </w:rPr>
            <w:t>4</w:t>
          </w:r>
          <w:r>
            <w:rPr>
              <w:rFonts w:hint="eastAsia" w:ascii="仿宋" w:hAnsi="仿宋" w:eastAsia="仿宋"/>
            </w:rPr>
            <w:t>3</w:t>
          </w:r>
          <w:r>
            <w:rPr>
              <w:rFonts w:ascii="仿宋" w:hAnsi="仿宋" w:eastAsia="仿宋"/>
            </w:rPr>
            <w:fldChar w:fldCharType="end"/>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"_Toc94149522" </w:instrText>
          </w:r>
          <w:r>
            <w:fldChar w:fldCharType="separate"/>
          </w:r>
          <w:r>
            <w:rPr>
              <w:rStyle w:val="32"/>
              <w:rFonts w:ascii="仿宋" w:hAnsi="仿宋" w:eastAsia="仿宋"/>
              <w:b/>
              <w:color w:val="auto"/>
            </w:rPr>
            <w:t xml:space="preserve">第二部分  </w:t>
          </w:r>
          <w:r>
            <w:rPr>
              <w:rStyle w:val="32"/>
              <w:rFonts w:hint="eastAsia" w:ascii="仿宋" w:hAnsi="仿宋" w:eastAsia="仿宋"/>
              <w:b/>
              <w:color w:val="auto"/>
            </w:rPr>
            <w:t>合同附件</w:t>
          </w:r>
          <w:r>
            <w:rPr>
              <w:rFonts w:ascii="仿宋" w:hAnsi="仿宋" w:eastAsia="仿宋"/>
            </w:rPr>
            <w:tab/>
          </w:r>
          <w:r>
            <w:rPr>
              <w:rFonts w:ascii="仿宋" w:hAnsi="仿宋" w:eastAsia="仿宋"/>
            </w:rPr>
            <w:t>4</w:t>
          </w:r>
          <w:r>
            <w:rPr>
              <w:rFonts w:hint="eastAsia" w:ascii="仿宋" w:hAnsi="仿宋" w:eastAsia="仿宋"/>
            </w:rPr>
            <w:t>9</w:t>
          </w:r>
          <w:r>
            <w:rPr>
              <w:rFonts w:hint="eastAsia" w:ascii="仿宋" w:hAnsi="仿宋" w:eastAsia="仿宋"/>
            </w:rPr>
            <w:fldChar w:fldCharType="end"/>
          </w:r>
        </w:p>
        <w:p>
          <w:pPr>
            <w:pStyle w:val="19"/>
            <w:rPr>
              <w:rFonts w:ascii="仿宋" w:hAnsi="仿宋" w:eastAsia="仿宋" w:cstheme="minorBidi"/>
              <w:kern w:val="2"/>
              <w:sz w:val="21"/>
              <w:szCs w:val="24"/>
            </w:rPr>
          </w:pPr>
          <w:r>
            <w:fldChar w:fldCharType="begin"/>
          </w:r>
          <w:r>
            <w:instrText xml:space="preserve"> HYPERLINK \l "_Toc94149543" </w:instrText>
          </w:r>
          <w:r>
            <w:fldChar w:fldCharType="separate"/>
          </w:r>
          <w:r>
            <w:rPr>
              <w:rStyle w:val="32"/>
              <w:rFonts w:ascii="仿宋" w:hAnsi="仿宋" w:eastAsia="仿宋"/>
              <w:b/>
              <w:bCs/>
              <w:snapToGrid w:val="0"/>
              <w:color w:val="auto"/>
            </w:rPr>
            <w:t>第五章  采购需求</w:t>
          </w:r>
          <w:r>
            <w:rPr>
              <w:rFonts w:ascii="仿宋" w:hAnsi="仿宋" w:eastAsia="仿宋"/>
            </w:rPr>
            <w:tab/>
          </w:r>
          <w:r>
            <w:rPr>
              <w:rFonts w:ascii="仿宋" w:hAnsi="仿宋" w:eastAsia="仿宋"/>
            </w:rPr>
            <w:t>5</w:t>
          </w:r>
          <w:r>
            <w:rPr>
              <w:rFonts w:hint="eastAsia" w:ascii="仿宋" w:hAnsi="仿宋" w:eastAsia="仿宋"/>
            </w:rPr>
            <w:t>7</w:t>
          </w:r>
          <w:r>
            <w:rPr>
              <w:rFonts w:hint="eastAsia" w:ascii="仿宋" w:hAnsi="仿宋" w:eastAsia="仿宋"/>
            </w:rPr>
            <w:fldChar w:fldCharType="end"/>
          </w:r>
        </w:p>
        <w:p>
          <w:pPr>
            <w:pStyle w:val="19"/>
            <w:rPr>
              <w:rFonts w:ascii="仿宋" w:hAnsi="仿宋" w:eastAsia="仿宋" w:cstheme="minorBidi"/>
              <w:kern w:val="2"/>
              <w:sz w:val="21"/>
              <w:szCs w:val="24"/>
            </w:rPr>
          </w:pPr>
          <w:r>
            <w:fldChar w:fldCharType="begin"/>
          </w:r>
          <w:r>
            <w:instrText xml:space="preserve"> HYPERLINK \l "_Toc94149562" </w:instrText>
          </w:r>
          <w:r>
            <w:fldChar w:fldCharType="separate"/>
          </w:r>
          <w:r>
            <w:rPr>
              <w:rStyle w:val="32"/>
              <w:rFonts w:ascii="仿宋" w:hAnsi="仿宋" w:eastAsia="仿宋"/>
              <w:b/>
              <w:bCs/>
              <w:snapToGrid w:val="0"/>
              <w:color w:val="auto"/>
            </w:rPr>
            <w:t>第六章  响应文件格式</w:t>
          </w:r>
          <w:r>
            <w:rPr>
              <w:rFonts w:ascii="仿宋" w:hAnsi="仿宋" w:eastAsia="仿宋"/>
            </w:rPr>
            <w:tab/>
          </w:r>
          <w:r>
            <w:rPr>
              <w:rFonts w:hint="eastAsia" w:ascii="仿宋" w:hAnsi="仿宋" w:eastAsia="仿宋"/>
            </w:rPr>
            <w:t>5</w:t>
          </w:r>
          <w:r>
            <w:rPr>
              <w:rFonts w:hint="eastAsia" w:ascii="仿宋" w:hAnsi="仿宋" w:eastAsia="仿宋"/>
            </w:rPr>
            <w:fldChar w:fldCharType="end"/>
          </w:r>
          <w:r>
            <w:rPr>
              <w:rFonts w:hint="eastAsia" w:ascii="仿宋" w:hAnsi="仿宋" w:eastAsia="仿宋"/>
            </w:rPr>
            <w:t>9</w:t>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"_Toc94149563" </w:instrText>
          </w:r>
          <w:r>
            <w:fldChar w:fldCharType="separate"/>
          </w:r>
          <w:r>
            <w:rPr>
              <w:rStyle w:val="32"/>
              <w:rFonts w:ascii="仿宋" w:hAnsi="仿宋" w:eastAsia="仿宋"/>
              <w:b/>
              <w:bCs/>
              <w:snapToGrid w:val="0"/>
              <w:color w:val="auto"/>
            </w:rPr>
            <w:t>—、响应函</w:t>
          </w:r>
          <w:r>
            <w:rPr>
              <w:rFonts w:ascii="仿宋" w:hAnsi="仿宋" w:eastAsia="仿宋"/>
            </w:rPr>
            <w:tab/>
          </w:r>
          <w:r>
            <w:rPr>
              <w:rFonts w:ascii="仿宋" w:hAnsi="仿宋" w:eastAsia="仿宋"/>
            </w:rPr>
            <w:t>6</w:t>
          </w:r>
          <w:r>
            <w:rPr>
              <w:rFonts w:hint="eastAsia" w:ascii="仿宋" w:hAnsi="仿宋" w:eastAsia="仿宋"/>
            </w:rPr>
            <w:t>1</w:t>
          </w:r>
          <w:r>
            <w:rPr>
              <w:rFonts w:hint="eastAsia"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"_Toc94149564" </w:instrText>
          </w:r>
          <w:r>
            <w:fldChar w:fldCharType="separate"/>
          </w:r>
          <w:r>
            <w:rPr>
              <w:rStyle w:val="32"/>
              <w:rFonts w:ascii="仿宋" w:hAnsi="仿宋" w:eastAsia="仿宋"/>
              <w:b/>
              <w:bCs/>
              <w:snapToGrid w:val="0"/>
              <w:color w:val="auto"/>
            </w:rPr>
            <w:t>二、授权委托书</w:t>
          </w:r>
          <w:r>
            <w:rPr>
              <w:rFonts w:ascii="仿宋" w:hAnsi="仿宋" w:eastAsia="仿宋"/>
            </w:rPr>
            <w:tab/>
          </w:r>
          <w:r>
            <w:rPr>
              <w:rFonts w:ascii="仿宋" w:hAnsi="仿宋" w:eastAsia="仿宋"/>
            </w:rPr>
            <w:t>6</w:t>
          </w:r>
          <w:r>
            <w:rPr>
              <w:rFonts w:hint="eastAsia" w:ascii="仿宋" w:hAnsi="仿宋" w:eastAsia="仿宋"/>
            </w:rPr>
            <w:t>2</w:t>
          </w:r>
          <w:r>
            <w:rPr>
              <w:rFonts w:hint="eastAsia"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"_Toc94149565" </w:instrText>
          </w:r>
          <w:r>
            <w:fldChar w:fldCharType="separate"/>
          </w:r>
          <w:r>
            <w:rPr>
              <w:rStyle w:val="32"/>
              <w:rFonts w:ascii="仿宋" w:hAnsi="仿宋" w:eastAsia="仿宋"/>
              <w:b/>
              <w:bCs/>
              <w:snapToGrid w:val="0"/>
              <w:color w:val="auto"/>
            </w:rPr>
            <w:t>三、联合体协议书</w:t>
          </w:r>
          <w:r>
            <w:rPr>
              <w:rFonts w:ascii="仿宋" w:hAnsi="仿宋" w:eastAsia="仿宋"/>
            </w:rPr>
            <w:tab/>
          </w:r>
          <w:r>
            <w:rPr>
              <w:rFonts w:ascii="仿宋" w:hAnsi="仿宋" w:eastAsia="仿宋"/>
            </w:rPr>
            <w:t>6</w:t>
          </w:r>
          <w:r>
            <w:rPr>
              <w:rFonts w:hint="eastAsia" w:ascii="仿宋" w:hAnsi="仿宋" w:eastAsia="仿宋"/>
            </w:rPr>
            <w:t>3</w:t>
          </w:r>
          <w:r>
            <w:rPr>
              <w:rFonts w:hint="eastAsia"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"_Toc94149566" </w:instrText>
          </w:r>
          <w:r>
            <w:fldChar w:fldCharType="separate"/>
          </w:r>
          <w:r>
            <w:rPr>
              <w:rStyle w:val="32"/>
              <w:rFonts w:ascii="仿宋" w:hAnsi="仿宋" w:eastAsia="仿宋"/>
              <w:b/>
              <w:bCs/>
              <w:snapToGrid w:val="0"/>
              <w:color w:val="auto"/>
            </w:rPr>
            <w:t>四、响应保证金</w:t>
          </w:r>
          <w:r>
            <w:rPr>
              <w:rFonts w:ascii="仿宋" w:hAnsi="仿宋" w:eastAsia="仿宋"/>
            </w:rPr>
            <w:tab/>
          </w:r>
          <w:r>
            <w:rPr>
              <w:rFonts w:hint="eastAsia" w:ascii="仿宋" w:hAnsi="仿宋" w:eastAsia="仿宋"/>
            </w:rPr>
            <w:t>6</w:t>
          </w:r>
          <w:r>
            <w:rPr>
              <w:rFonts w:hint="eastAsia" w:ascii="仿宋" w:hAnsi="仿宋" w:eastAsia="仿宋"/>
            </w:rPr>
            <w:fldChar w:fldCharType="end"/>
          </w:r>
          <w:r>
            <w:rPr>
              <w:rFonts w:hint="eastAsia" w:ascii="仿宋" w:hAnsi="仿宋" w:eastAsia="仿宋"/>
            </w:rPr>
            <w:t>4</w:t>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"_Toc94149567" </w:instrText>
          </w:r>
          <w:r>
            <w:fldChar w:fldCharType="separate"/>
          </w:r>
          <w:r>
            <w:rPr>
              <w:rStyle w:val="32"/>
              <w:rFonts w:ascii="仿宋" w:hAnsi="仿宋" w:eastAsia="仿宋"/>
              <w:b/>
              <w:bCs/>
              <w:snapToGrid w:val="0"/>
              <w:color w:val="auto"/>
            </w:rPr>
            <w:t>五、商务和技术偏差表</w:t>
          </w:r>
          <w:r>
            <w:rPr>
              <w:rFonts w:ascii="仿宋" w:hAnsi="仿宋" w:eastAsia="仿宋"/>
            </w:rPr>
            <w:tab/>
          </w:r>
          <w:r>
            <w:rPr>
              <w:rFonts w:hint="eastAsia" w:ascii="仿宋" w:hAnsi="仿宋" w:eastAsia="仿宋"/>
            </w:rPr>
            <w:t>6</w:t>
          </w:r>
          <w:r>
            <w:rPr>
              <w:rFonts w:hint="eastAsia" w:ascii="仿宋" w:hAnsi="仿宋" w:eastAsia="仿宋"/>
            </w:rPr>
            <w:fldChar w:fldCharType="end"/>
          </w:r>
          <w:r>
            <w:rPr>
              <w:rFonts w:hint="eastAsia" w:ascii="仿宋" w:hAnsi="仿宋" w:eastAsia="仿宋"/>
            </w:rPr>
            <w:t>5</w:t>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"_Toc94149568" </w:instrText>
          </w:r>
          <w:r>
            <w:fldChar w:fldCharType="separate"/>
          </w:r>
          <w:r>
            <w:rPr>
              <w:rStyle w:val="32"/>
              <w:rFonts w:ascii="仿宋" w:hAnsi="仿宋" w:eastAsia="仿宋"/>
              <w:b/>
              <w:bCs/>
              <w:snapToGrid w:val="0"/>
              <w:color w:val="auto"/>
            </w:rPr>
            <w:t>六、报价表</w:t>
          </w:r>
          <w:r>
            <w:rPr>
              <w:rFonts w:ascii="仿宋" w:hAnsi="仿宋" w:eastAsia="仿宋"/>
            </w:rPr>
            <w:tab/>
          </w:r>
          <w:r>
            <w:rPr>
              <w:rFonts w:hint="eastAsia" w:ascii="仿宋" w:hAnsi="仿宋" w:eastAsia="仿宋"/>
            </w:rPr>
            <w:t>6</w:t>
          </w:r>
          <w:r>
            <w:rPr>
              <w:rFonts w:hint="eastAsia" w:ascii="仿宋" w:hAnsi="仿宋" w:eastAsia="仿宋"/>
            </w:rPr>
            <w:fldChar w:fldCharType="end"/>
          </w:r>
          <w:r>
            <w:rPr>
              <w:rFonts w:hint="eastAsia" w:ascii="仿宋" w:hAnsi="仿宋" w:eastAsia="仿宋"/>
            </w:rPr>
            <w:t>6</w:t>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"_Toc94149571" </w:instrText>
          </w:r>
          <w:r>
            <w:fldChar w:fldCharType="separate"/>
          </w:r>
          <w:r>
            <w:rPr>
              <w:rFonts w:ascii="仿宋" w:hAnsi="仿宋" w:eastAsia="仿宋"/>
              <w:b/>
            </w:rPr>
            <w:t>七</w:t>
          </w:r>
          <w:r>
            <w:rPr>
              <w:rStyle w:val="32"/>
              <w:rFonts w:ascii="仿宋" w:hAnsi="仿宋" w:eastAsia="仿宋"/>
              <w:b/>
              <w:bCs/>
              <w:snapToGrid w:val="0"/>
              <w:color w:val="auto"/>
            </w:rPr>
            <w:t>、资格审查资料</w:t>
          </w:r>
          <w:r>
            <w:rPr>
              <w:rFonts w:ascii="仿宋" w:hAnsi="仿宋" w:eastAsia="仿宋"/>
            </w:rPr>
            <w:tab/>
          </w:r>
          <w:r>
            <w:rPr>
              <w:rFonts w:hint="eastAsia" w:ascii="仿宋" w:hAnsi="仿宋" w:eastAsia="仿宋"/>
            </w:rPr>
            <w:t>6</w:t>
          </w:r>
          <w:r>
            <w:rPr>
              <w:rFonts w:ascii="仿宋" w:hAnsi="仿宋" w:eastAsia="仿宋"/>
            </w:rPr>
            <w:t>7</w:t>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rPr>
              <w:rFonts w:ascii="仿宋" w:hAnsi="仿宋" w:eastAsia="仿宋"/>
              <w:b/>
            </w:rPr>
            <w:t>八</w:t>
          </w:r>
          <w:r>
            <w:fldChar w:fldCharType="begin"/>
          </w:r>
          <w:r>
            <w:instrText xml:space="preserve"> HYPERLINK \l "_Toc94149572" </w:instrText>
          </w:r>
          <w:r>
            <w:fldChar w:fldCharType="separate"/>
          </w:r>
          <w:r>
            <w:rPr>
              <w:rStyle w:val="32"/>
              <w:rFonts w:ascii="仿宋" w:hAnsi="仿宋" w:eastAsia="仿宋"/>
              <w:b/>
              <w:bCs/>
              <w:snapToGrid w:val="0"/>
              <w:color w:val="auto"/>
            </w:rPr>
            <w:t>、响应方案</w:t>
          </w:r>
          <w:r>
            <w:rPr>
              <w:rFonts w:ascii="仿宋" w:hAnsi="仿宋" w:eastAsia="仿宋"/>
            </w:rPr>
            <w:tab/>
          </w:r>
          <w:r>
            <w:rPr>
              <w:rFonts w:hint="eastAsia" w:ascii="仿宋" w:hAnsi="仿宋" w:eastAsia="仿宋"/>
            </w:rPr>
            <w:t>6</w:t>
          </w:r>
          <w:r>
            <w:rPr>
              <w:rFonts w:hint="eastAsia" w:ascii="仿宋" w:hAnsi="仿宋" w:eastAsia="仿宋"/>
            </w:rPr>
            <w:fldChar w:fldCharType="end"/>
          </w:r>
          <w:r>
            <w:rPr>
              <w:rFonts w:hint="eastAsia" w:ascii="仿宋" w:hAnsi="仿宋" w:eastAsia="仿宋"/>
            </w:rPr>
            <w:t>9</w:t>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"_Toc94149573" </w:instrText>
          </w:r>
          <w:r>
            <w:fldChar w:fldCharType="separate"/>
          </w:r>
          <w:r>
            <w:rPr>
              <w:rFonts w:ascii="仿宋" w:hAnsi="仿宋" w:eastAsia="仿宋"/>
              <w:b/>
            </w:rPr>
            <w:t>九</w:t>
          </w:r>
          <w:r>
            <w:rPr>
              <w:rStyle w:val="32"/>
              <w:rFonts w:ascii="仿宋" w:hAnsi="仿宋" w:eastAsia="仿宋"/>
              <w:b/>
              <w:bCs/>
              <w:snapToGrid w:val="0"/>
              <w:color w:val="auto"/>
            </w:rPr>
            <w:t>、廉洁承诺书</w:t>
          </w:r>
          <w:r>
            <w:rPr>
              <w:rFonts w:ascii="仿宋" w:hAnsi="仿宋" w:eastAsia="仿宋"/>
            </w:rPr>
            <w:tab/>
          </w:r>
          <w:r>
            <w:rPr>
              <w:rFonts w:hint="eastAsia" w:ascii="仿宋" w:hAnsi="仿宋" w:eastAsia="仿宋"/>
            </w:rPr>
            <w:t>7</w:t>
          </w:r>
          <w:r>
            <w:rPr>
              <w:rFonts w:ascii="仿宋" w:hAnsi="仿宋" w:eastAsia="仿宋"/>
            </w:rPr>
            <w:t>0</w:t>
          </w:r>
          <w:r>
            <w:rPr>
              <w:rFonts w:ascii="仿宋" w:hAnsi="仿宋" w:eastAsia="仿宋"/>
            </w:rPr>
            <w:fldChar w:fldCharType="end"/>
          </w:r>
        </w:p>
        <w:p>
          <w:pPr>
            <w:pStyle w:val="23"/>
            <w:tabs>
              <w:tab w:val="right" w:leader="dot" w:pos="9350"/>
            </w:tabs>
            <w:rPr>
              <w:rFonts w:ascii="仿宋" w:hAnsi="仿宋" w:eastAsia="仿宋" w:cstheme="minorBidi"/>
              <w:kern w:val="2"/>
              <w:sz w:val="21"/>
              <w:szCs w:val="24"/>
            </w:rPr>
          </w:pPr>
          <w:r>
            <w:fldChar w:fldCharType="begin"/>
          </w:r>
          <w:r>
            <w:instrText xml:space="preserve"> HYPERLINK \l "_Toc94149574" </w:instrText>
          </w:r>
          <w:r>
            <w:fldChar w:fldCharType="separate"/>
          </w:r>
          <w:r>
            <w:rPr>
              <w:rStyle w:val="32"/>
              <w:rFonts w:ascii="仿宋" w:hAnsi="仿宋" w:eastAsia="仿宋"/>
              <w:b/>
              <w:bCs/>
              <w:snapToGrid w:val="0"/>
              <w:color w:val="auto"/>
            </w:rPr>
            <w:t>十、保密承诺书</w:t>
          </w:r>
          <w:r>
            <w:rPr>
              <w:rFonts w:ascii="仿宋" w:hAnsi="仿宋" w:eastAsia="仿宋"/>
            </w:rPr>
            <w:tab/>
          </w:r>
          <w:r>
            <w:rPr>
              <w:rFonts w:hint="eastAsia" w:ascii="仿宋" w:hAnsi="仿宋" w:eastAsia="仿宋"/>
            </w:rPr>
            <w:t>7</w:t>
          </w:r>
          <w:r>
            <w:rPr>
              <w:rFonts w:ascii="仿宋" w:hAnsi="仿宋" w:eastAsia="仿宋"/>
            </w:rPr>
            <w:t>1</w:t>
          </w:r>
          <w:r>
            <w:rPr>
              <w:rFonts w:ascii="仿宋" w:hAnsi="仿宋" w:eastAsia="仿宋"/>
            </w:rPr>
            <w:fldChar w:fldCharType="end"/>
          </w:r>
        </w:p>
        <w:p>
          <w:pPr>
            <w:rPr>
              <w:rFonts w:ascii="仿宋" w:hAnsi="仿宋" w:eastAsia="仿宋"/>
            </w:rPr>
          </w:pPr>
          <w:r>
            <w:rPr>
              <w:rFonts w:ascii="仿宋" w:hAnsi="仿宋" w:eastAsia="仿宋"/>
              <w:b/>
              <w:bCs/>
              <w:lang w:val="zh-CN"/>
            </w:rPr>
            <w:fldChar w:fldCharType="end"/>
          </w:r>
        </w:p>
      </w:sdtContent>
    </w:sdt>
    <w:p>
      <w:pPr>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bookmarkStart w:id="1" w:name="扫描0001"/>
      <w:bookmarkEnd w:id="1"/>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tabs>
          <w:tab w:val="left" w:pos="8361"/>
        </w:tabs>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ab/>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480" w:lineRule="auto"/>
        <w:rPr>
          <w:rFonts w:ascii="仿宋" w:hAnsi="仿宋" w:eastAsia="仿宋"/>
          <w:b/>
          <w:bCs/>
          <w:snapToGrid w:val="0"/>
          <w:sz w:val="32"/>
          <w:szCs w:val="32"/>
          <w:lang w:eastAsia="zh-CN"/>
        </w:rPr>
      </w:pPr>
      <w:bookmarkStart w:id="2" w:name="扫描0006"/>
      <w:bookmarkEnd w:id="2"/>
      <w:bookmarkStart w:id="3" w:name="_Toc94149423"/>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谈判</w:t>
      </w:r>
      <w:r>
        <w:rPr>
          <w:rFonts w:ascii="仿宋" w:hAnsi="仿宋" w:eastAsia="仿宋"/>
          <w:b/>
          <w:bCs/>
          <w:snapToGrid w:val="0"/>
          <w:sz w:val="32"/>
          <w:szCs w:val="32"/>
          <w:lang w:eastAsia="zh-CN"/>
        </w:rPr>
        <w:t>采购公告</w:t>
      </w:r>
      <w:bookmarkEnd w:id="3"/>
    </w:p>
    <w:p>
      <w:pPr>
        <w:adjustRightInd w:val="0"/>
        <w:snapToGrid w:val="0"/>
        <w:spacing w:line="480"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w:t>
      </w:r>
      <w:r>
        <w:rPr>
          <w:rFonts w:hint="eastAsia" w:ascii="仿宋" w:hAnsi="仿宋" w:eastAsia="仿宋"/>
          <w:snapToGrid w:val="0"/>
          <w:sz w:val="28"/>
          <w:szCs w:val="28"/>
          <w:lang w:eastAsia="zh-CN"/>
        </w:rPr>
        <w:t>开</w:t>
      </w:r>
      <w:r>
        <w:rPr>
          <w:rFonts w:ascii="仿宋" w:hAnsi="仿宋" w:eastAsia="仿宋"/>
          <w:snapToGrid w:val="0"/>
          <w:sz w:val="28"/>
          <w:szCs w:val="28"/>
          <w:lang w:eastAsia="zh-CN"/>
        </w:rPr>
        <w:t>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360" w:lineRule="auto"/>
        <w:jc w:val="center"/>
        <w:rPr>
          <w:rFonts w:ascii="仿宋" w:hAnsi="仿宋" w:eastAsia="仿宋"/>
          <w:b/>
          <w:bCs/>
          <w:snapToGrid w:val="0"/>
          <w:sz w:val="32"/>
          <w:szCs w:val="32"/>
          <w:lang w:eastAsia="zh-CN"/>
        </w:rPr>
      </w:pPr>
      <w:bookmarkStart w:id="4" w:name="_Toc94149425"/>
      <w:r>
        <w:rPr>
          <w:rFonts w:hint="eastAsia" w:ascii="仿宋" w:hAnsi="仿宋" w:eastAsia="仿宋"/>
          <w:b/>
          <w:bCs/>
          <w:snapToGrid w:val="0"/>
          <w:sz w:val="32"/>
          <w:szCs w:val="32"/>
          <w:lang w:eastAsia="zh-CN"/>
        </w:rPr>
        <w:t>梁河糖业2023-2024榨季季节工劳务外包项目</w:t>
      </w:r>
    </w:p>
    <w:p>
      <w:pPr>
        <w:pStyle w:val="3"/>
        <w:spacing w:line="360" w:lineRule="auto"/>
        <w:jc w:val="center"/>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谈判</w:t>
      </w:r>
      <w:r>
        <w:rPr>
          <w:rFonts w:ascii="仿宋" w:hAnsi="仿宋" w:eastAsia="仿宋"/>
          <w:b/>
          <w:bCs/>
          <w:snapToGrid w:val="0"/>
          <w:sz w:val="32"/>
          <w:szCs w:val="32"/>
          <w:lang w:eastAsia="zh-CN"/>
        </w:rPr>
        <w:t>采购公告</w:t>
      </w:r>
      <w:bookmarkEnd w:id="4"/>
    </w:p>
    <w:p>
      <w:pPr>
        <w:adjustRightInd w:val="0"/>
        <w:snapToGrid w:val="0"/>
        <w:spacing w:line="276" w:lineRule="auto"/>
        <w:rPr>
          <w:rFonts w:ascii="仿宋" w:hAnsi="仿宋" w:eastAsia="仿宋"/>
          <w:snapToGrid w:val="0"/>
          <w:sz w:val="24"/>
          <w:szCs w:val="24"/>
          <w:highlight w:val="yellow"/>
          <w:shd w:val="clear" w:color="auto" w:fill="FFFF00"/>
          <w:lang w:eastAsia="zh-CN"/>
        </w:rPr>
      </w:pPr>
    </w:p>
    <w:p>
      <w:pPr>
        <w:spacing w:line="360" w:lineRule="auto"/>
        <w:ind w:firstLine="480"/>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highlight w:val="yellow"/>
          <w:u w:val="single"/>
          <w:lang w:eastAsia="zh-CN"/>
        </w:rPr>
        <w:t>梁河糖业2023-2024榨季季节工劳务外包项目</w:t>
      </w:r>
      <w:r>
        <w:rPr>
          <w:rFonts w:hint="eastAsia" w:ascii="仿宋" w:hAnsi="仿宋" w:eastAsia="仿宋"/>
          <w:snapToGrid w:val="0"/>
          <w:sz w:val="24"/>
          <w:szCs w:val="24"/>
          <w:u w:val="single"/>
          <w:lang w:eastAsia="zh-CN"/>
        </w:rPr>
        <w:t>已</w:t>
      </w:r>
      <w:r>
        <w:rPr>
          <w:rFonts w:ascii="仿宋" w:hAnsi="仿宋" w:eastAsia="仿宋"/>
          <w:snapToGrid w:val="0"/>
          <w:sz w:val="24"/>
          <w:szCs w:val="24"/>
          <w:lang w:eastAsia="zh-CN"/>
        </w:rPr>
        <w:t>具备采购条件，现公开邀请供应商参加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w:t>
      </w:r>
    </w:p>
    <w:p>
      <w:pPr>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bookmarkStart w:id="5" w:name="_Toc94149426"/>
      <w:r>
        <w:rPr>
          <w:rFonts w:ascii="仿宋" w:hAnsi="仿宋" w:eastAsia="仿宋"/>
          <w:b/>
          <w:snapToGrid w:val="0"/>
          <w:sz w:val="24"/>
          <w:szCs w:val="24"/>
          <w:lang w:eastAsia="zh-CN"/>
        </w:rPr>
        <w:t>1.采购项目简介</w:t>
      </w:r>
      <w:bookmarkEnd w:id="5"/>
    </w:p>
    <w:p>
      <w:pPr>
        <w:pStyle w:val="3"/>
        <w:spacing w:line="360" w:lineRule="auto"/>
        <w:jc w:val="center"/>
        <w:rPr>
          <w:rFonts w:ascii="仿宋" w:hAnsi="仿宋" w:eastAsia="仿宋"/>
          <w:b/>
          <w:bCs/>
          <w:snapToGrid w:val="0"/>
          <w:sz w:val="32"/>
          <w:szCs w:val="32"/>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b/>
          <w:bCs/>
          <w:snapToGrid w:val="0"/>
          <w:sz w:val="32"/>
          <w:szCs w:val="32"/>
          <w:lang w:eastAsia="zh-CN"/>
        </w:rPr>
        <w:t>梁河糖业2023-2024榨季季节工劳务外包项目</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w:t>
      </w:r>
      <w:r>
        <w:rPr>
          <w:rFonts w:hint="eastAsia" w:ascii="仿宋" w:hAnsi="仿宋" w:eastAsia="仿宋"/>
          <w:snapToGrid w:val="0"/>
          <w:sz w:val="24"/>
          <w:szCs w:val="24"/>
          <w:lang w:eastAsia="zh-CN"/>
        </w:rPr>
        <w:t>人</w:t>
      </w:r>
      <w:r>
        <w:rPr>
          <w:rFonts w:ascii="仿宋" w:hAnsi="仿宋" w:eastAsia="仿宋"/>
          <w:snapToGrid w:val="0"/>
          <w:sz w:val="24"/>
          <w:szCs w:val="24"/>
          <w:lang w:eastAsia="zh-CN"/>
        </w:rPr>
        <w:t>：</w:t>
      </w:r>
      <w:r>
        <w:rPr>
          <w:rFonts w:hint="eastAsia" w:ascii="仿宋" w:hAnsi="仿宋" w:eastAsia="仿宋"/>
          <w:snapToGrid w:val="0"/>
          <w:sz w:val="24"/>
          <w:szCs w:val="24"/>
          <w:u w:val="single"/>
          <w:shd w:val="clear" w:color="auto" w:fill="FFFF00"/>
          <w:lang w:eastAsia="zh-CN"/>
        </w:rPr>
        <w:t>中粮梁河糖业有限公司</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p>
    <w:p>
      <w:pPr>
        <w:adjustRightInd w:val="0"/>
        <w:snapToGrid w:val="0"/>
        <w:spacing w:line="360" w:lineRule="auto"/>
        <w:outlineLvl w:val="3"/>
        <w:rPr>
          <w:rFonts w:hint="default" w:ascii="仿宋" w:hAnsi="仿宋" w:eastAsia="仿宋"/>
          <w:snapToGrid w:val="0"/>
          <w:color w:val="FF0000"/>
          <w:sz w:val="24"/>
          <w:szCs w:val="24"/>
          <w:u w:val="single"/>
          <w:shd w:val="clear" w:color="auto" w:fill="FFFF00"/>
          <w:lang w:val="en-US"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.4 采购项目概况：</w:t>
      </w:r>
      <w:r>
        <w:rPr>
          <w:rFonts w:hint="eastAsia" w:ascii="仿宋" w:hAnsi="仿宋" w:eastAsia="仿宋"/>
          <w:snapToGrid w:val="0"/>
          <w:sz w:val="24"/>
          <w:szCs w:val="24"/>
          <w:u w:val="single"/>
          <w:shd w:val="clear" w:color="auto" w:fill="FFFF00"/>
          <w:lang w:eastAsia="zh-CN"/>
        </w:rPr>
        <w:t>为中粮梁河糖业有限公司提供劳务服务，劳务内容： 季节工外包劳务</w:t>
      </w:r>
      <w:r>
        <w:rPr>
          <w:rFonts w:hint="eastAsia" w:ascii="仿宋" w:hAnsi="仿宋" w:eastAsia="仿宋"/>
          <w:snapToGrid w:val="0"/>
          <w:color w:val="FF0000"/>
          <w:sz w:val="24"/>
          <w:szCs w:val="24"/>
          <w:u w:val="single"/>
          <w:shd w:val="clear" w:color="auto" w:fill="FFFF00"/>
          <w:lang w:eastAsia="zh-CN"/>
        </w:rPr>
        <w:t>人数：98人，</w:t>
      </w:r>
      <w:r>
        <w:rPr>
          <w:rFonts w:hint="eastAsia" w:ascii="仿宋" w:hAnsi="仿宋" w:eastAsia="仿宋"/>
          <w:snapToGrid w:val="0"/>
          <w:color w:val="FF0000"/>
          <w:sz w:val="24"/>
          <w:szCs w:val="24"/>
          <w:u w:val="single"/>
          <w:shd w:val="clear" w:color="auto" w:fill="FFFF00"/>
          <w:lang w:val="en-US" w:eastAsia="zh-CN"/>
        </w:rPr>
        <w:t>具体需求人员见下表</w:t>
      </w:r>
    </w:p>
    <w:tbl>
      <w:tblPr>
        <w:tblStyle w:val="28"/>
        <w:tblW w:w="9160" w:type="dxa"/>
        <w:tblInd w:w="93" w:type="dxa"/>
        <w:tblLayout w:type="autofit"/>
        <w:tblCellMar>
          <w:top w:w="0" w:type="dxa"/>
          <w:left w:w="108" w:type="dxa"/>
          <w:bottom w:w="0" w:type="dxa"/>
          <w:right w:w="108" w:type="dxa"/>
        </w:tblCellMar>
      </w:tblPr>
      <w:tblGrid>
        <w:gridCol w:w="880"/>
        <w:gridCol w:w="3920"/>
        <w:gridCol w:w="840"/>
        <w:gridCol w:w="1460"/>
        <w:gridCol w:w="2060"/>
      </w:tblGrid>
      <w:tr>
        <w:tblPrEx>
          <w:tblCellMar>
            <w:top w:w="0" w:type="dxa"/>
            <w:left w:w="108" w:type="dxa"/>
            <w:bottom w:w="0" w:type="dxa"/>
            <w:right w:w="108" w:type="dxa"/>
          </w:tblCellMar>
        </w:tblPrEx>
        <w:trPr>
          <w:trHeight w:val="480" w:hRule="atLeast"/>
        </w:trPr>
        <w:tc>
          <w:tcPr>
            <w:tcW w:w="880" w:type="dxa"/>
            <w:tcBorders>
              <w:top w:val="single" w:color="auto" w:sz="8" w:space="0"/>
              <w:left w:val="single" w:color="auto" w:sz="8" w:space="0"/>
              <w:bottom w:val="nil"/>
              <w:right w:val="single" w:color="auto" w:sz="4" w:space="0"/>
            </w:tcBorders>
            <w:shd w:val="clear" w:color="000000" w:fill="F8CBAC"/>
            <w:vAlign w:val="center"/>
          </w:tcPr>
          <w:p>
            <w:pPr>
              <w:widowControl/>
              <w:autoSpaceDE/>
              <w:autoSpaceDN/>
              <w:jc w:val="center"/>
              <w:rPr>
                <w:rFonts w:ascii="Times New Roman" w:hAnsi="Times New Roman" w:cs="Times New Roman"/>
                <w:b/>
                <w:bCs/>
                <w:sz w:val="20"/>
                <w:szCs w:val="20"/>
                <w:lang w:eastAsia="zh-CN"/>
              </w:rPr>
            </w:pPr>
            <w:r>
              <w:rPr>
                <w:rFonts w:hint="eastAsia" w:ascii="仿宋_GB2312" w:hAnsi="Times New Roman" w:eastAsia="仿宋_GB2312" w:cs="Times New Roman"/>
                <w:b/>
                <w:bCs/>
                <w:sz w:val="20"/>
                <w:szCs w:val="20"/>
                <w:lang w:eastAsia="zh-CN"/>
              </w:rPr>
              <w:t>部门</w:t>
            </w:r>
          </w:p>
        </w:tc>
        <w:tc>
          <w:tcPr>
            <w:tcW w:w="3920" w:type="dxa"/>
            <w:tcBorders>
              <w:top w:val="single" w:color="auto" w:sz="8" w:space="0"/>
              <w:left w:val="nil"/>
              <w:bottom w:val="nil"/>
              <w:right w:val="single" w:color="auto" w:sz="4" w:space="0"/>
            </w:tcBorders>
            <w:shd w:val="clear" w:color="auto" w:fill="auto"/>
            <w:vAlign w:val="center"/>
          </w:tcPr>
          <w:p>
            <w:pPr>
              <w:widowControl/>
              <w:autoSpaceDE/>
              <w:autoSpaceDN/>
              <w:jc w:val="center"/>
              <w:rPr>
                <w:rFonts w:ascii="Times New Roman" w:hAnsi="Times New Roman" w:cs="Times New Roman"/>
                <w:b/>
                <w:bCs/>
                <w:sz w:val="20"/>
                <w:szCs w:val="20"/>
                <w:lang w:eastAsia="zh-CN"/>
              </w:rPr>
            </w:pPr>
            <w:r>
              <w:rPr>
                <w:rFonts w:hint="eastAsia" w:ascii="仿宋_GB2312" w:hAnsi="Times New Roman" w:eastAsia="仿宋_GB2312" w:cs="Times New Roman"/>
                <w:b/>
                <w:bCs/>
                <w:sz w:val="20"/>
                <w:szCs w:val="20"/>
                <w:lang w:eastAsia="zh-CN"/>
              </w:rPr>
              <w:t>岗位</w:t>
            </w:r>
          </w:p>
        </w:tc>
        <w:tc>
          <w:tcPr>
            <w:tcW w:w="840" w:type="dxa"/>
            <w:tcBorders>
              <w:top w:val="single" w:color="auto" w:sz="8" w:space="0"/>
              <w:left w:val="nil"/>
              <w:bottom w:val="nil"/>
              <w:right w:val="nil"/>
            </w:tcBorders>
            <w:shd w:val="clear" w:color="auto" w:fill="auto"/>
            <w:vAlign w:val="center"/>
          </w:tcPr>
          <w:p>
            <w:pPr>
              <w:widowControl/>
              <w:autoSpaceDE/>
              <w:autoSpaceDN/>
              <w:jc w:val="center"/>
              <w:rPr>
                <w:rFonts w:ascii="Times New Roman" w:hAnsi="Times New Roman" w:cs="Times New Roman"/>
                <w:b/>
                <w:bCs/>
                <w:sz w:val="20"/>
                <w:szCs w:val="20"/>
                <w:lang w:eastAsia="zh-CN"/>
              </w:rPr>
            </w:pPr>
            <w:r>
              <w:rPr>
                <w:rFonts w:hint="eastAsia" w:ascii="仿宋_GB2312" w:hAnsi="Times New Roman" w:eastAsia="仿宋_GB2312" w:cs="Times New Roman"/>
                <w:b/>
                <w:bCs/>
                <w:sz w:val="20"/>
                <w:szCs w:val="20"/>
                <w:lang w:eastAsia="zh-CN"/>
              </w:rPr>
              <w:t>人数</w:t>
            </w:r>
          </w:p>
        </w:tc>
        <w:tc>
          <w:tcPr>
            <w:tcW w:w="1460" w:type="dxa"/>
            <w:tcBorders>
              <w:top w:val="single" w:color="auto" w:sz="8" w:space="0"/>
              <w:left w:val="single" w:color="auto" w:sz="4" w:space="0"/>
              <w:bottom w:val="nil"/>
              <w:right w:val="nil"/>
            </w:tcBorders>
            <w:shd w:val="clear" w:color="auto" w:fill="auto"/>
            <w:vAlign w:val="center"/>
          </w:tcPr>
          <w:p>
            <w:pPr>
              <w:widowControl/>
              <w:autoSpaceDE/>
              <w:autoSpaceDN/>
              <w:jc w:val="center"/>
              <w:rPr>
                <w:rFonts w:ascii="仿宋_GB2312" w:eastAsia="仿宋_GB2312"/>
                <w:b/>
                <w:bCs/>
                <w:sz w:val="20"/>
                <w:szCs w:val="20"/>
                <w:lang w:eastAsia="zh-CN"/>
              </w:rPr>
            </w:pPr>
            <w:r>
              <w:rPr>
                <w:rFonts w:hint="eastAsia" w:ascii="仿宋_GB2312" w:eastAsia="仿宋_GB2312"/>
                <w:b/>
                <w:bCs/>
                <w:sz w:val="20"/>
                <w:szCs w:val="20"/>
                <w:lang w:eastAsia="zh-CN"/>
              </w:rPr>
              <w:t>单价（元/人.日）</w:t>
            </w:r>
          </w:p>
        </w:tc>
        <w:tc>
          <w:tcPr>
            <w:tcW w:w="2060" w:type="dxa"/>
            <w:tcBorders>
              <w:top w:val="single" w:color="auto" w:sz="8" w:space="0"/>
              <w:left w:val="single" w:color="auto" w:sz="4" w:space="0"/>
              <w:bottom w:val="nil"/>
              <w:right w:val="single" w:color="auto" w:sz="8" w:space="0"/>
            </w:tcBorders>
            <w:shd w:val="clear" w:color="auto" w:fill="auto"/>
            <w:vAlign w:val="center"/>
          </w:tcPr>
          <w:p>
            <w:pPr>
              <w:widowControl/>
              <w:autoSpaceDE/>
              <w:autoSpaceDN/>
              <w:jc w:val="center"/>
              <w:rPr>
                <w:rFonts w:ascii="Times New Roman" w:hAnsi="Times New Roman" w:cs="Times New Roman"/>
                <w:b/>
                <w:bCs/>
                <w:color w:val="FF0000"/>
                <w:sz w:val="20"/>
                <w:szCs w:val="20"/>
                <w:lang w:eastAsia="zh-CN"/>
              </w:rPr>
            </w:pPr>
            <w:r>
              <w:rPr>
                <w:rFonts w:hint="eastAsia" w:ascii="仿宋_GB2312" w:hAnsi="Times New Roman" w:eastAsia="仿宋_GB2312" w:cs="Times New Roman"/>
                <w:b/>
                <w:bCs/>
                <w:color w:val="FF0000"/>
                <w:sz w:val="20"/>
                <w:szCs w:val="20"/>
                <w:lang w:eastAsia="zh-CN"/>
              </w:rPr>
              <w:t>备注</w:t>
            </w:r>
          </w:p>
        </w:tc>
      </w:tr>
      <w:tr>
        <w:tblPrEx>
          <w:tblCellMar>
            <w:top w:w="0" w:type="dxa"/>
            <w:left w:w="108" w:type="dxa"/>
            <w:bottom w:w="0" w:type="dxa"/>
            <w:right w:w="108" w:type="dxa"/>
          </w:tblCellMar>
        </w:tblPrEx>
        <w:trPr>
          <w:trHeight w:val="372" w:hRule="atLeast"/>
        </w:trPr>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综合管理部</w:t>
            </w:r>
          </w:p>
        </w:tc>
        <w:tc>
          <w:tcPr>
            <w:tcW w:w="39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芒东厂食堂</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72"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芒东清洁</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hint="eastAsia" w:ascii="仿宋_GB2312" w:hAnsi="Times New Roman" w:eastAsia="仿宋_GB2312" w:cs="Times New Roman"/>
                <w:color w:val="FF0000"/>
                <w:sz w:val="18"/>
                <w:szCs w:val="18"/>
                <w:lang w:eastAsia="zh-CN"/>
              </w:rPr>
              <w:t>长期用工</w:t>
            </w:r>
          </w:p>
        </w:tc>
      </w:tr>
      <w:tr>
        <w:tblPrEx>
          <w:tblCellMar>
            <w:top w:w="0" w:type="dxa"/>
            <w:left w:w="108" w:type="dxa"/>
            <w:bottom w:w="0" w:type="dxa"/>
            <w:right w:w="108" w:type="dxa"/>
          </w:tblCellMar>
        </w:tblPrEx>
        <w:trPr>
          <w:trHeight w:val="372"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勐养食堂</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72"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勐养清洁</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hint="eastAsia" w:ascii="仿宋_GB2312" w:hAnsi="Times New Roman" w:eastAsia="仿宋_GB2312" w:cs="Times New Roman"/>
                <w:color w:val="FF0000"/>
                <w:sz w:val="18"/>
                <w:szCs w:val="18"/>
                <w:lang w:eastAsia="zh-CN"/>
              </w:rPr>
              <w:t>长期用工</w:t>
            </w:r>
          </w:p>
        </w:tc>
      </w:tr>
      <w:tr>
        <w:tblPrEx>
          <w:tblCellMar>
            <w:top w:w="0" w:type="dxa"/>
            <w:left w:w="108" w:type="dxa"/>
            <w:bottom w:w="0" w:type="dxa"/>
            <w:right w:w="108" w:type="dxa"/>
          </w:tblCellMar>
        </w:tblPrEx>
        <w:trPr>
          <w:trHeight w:val="345" w:hRule="atLeast"/>
        </w:trPr>
        <w:tc>
          <w:tcPr>
            <w:tcW w:w="880" w:type="dxa"/>
            <w:vMerge w:val="restart"/>
            <w:tcBorders>
              <w:top w:val="nil"/>
              <w:left w:val="single" w:color="auto" w:sz="4" w:space="0"/>
              <w:bottom w:val="nil"/>
              <w:right w:val="single" w:color="auto" w:sz="4" w:space="0"/>
            </w:tcBorders>
            <w:shd w:val="clear" w:color="auto" w:fill="auto"/>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品控部</w:t>
            </w: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压榨采样</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hint="eastAsia" w:ascii="仿宋_GB2312" w:hAnsi="Times New Roman" w:eastAsia="仿宋_GB2312" w:cs="Times New Roman"/>
                <w:color w:val="FF0000"/>
                <w:sz w:val="18"/>
                <w:szCs w:val="18"/>
                <w:lang w:eastAsia="zh-CN"/>
              </w:rPr>
              <w:t>勐养工厂</w:t>
            </w:r>
          </w:p>
        </w:tc>
      </w:tr>
      <w:tr>
        <w:tblPrEx>
          <w:tblCellMar>
            <w:top w:w="0" w:type="dxa"/>
            <w:left w:w="108" w:type="dxa"/>
            <w:bottom w:w="0" w:type="dxa"/>
            <w:right w:w="108" w:type="dxa"/>
          </w:tblCellMar>
        </w:tblPrEx>
        <w:trPr>
          <w:trHeight w:val="285" w:hRule="atLeast"/>
        </w:trPr>
        <w:tc>
          <w:tcPr>
            <w:tcW w:w="880"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制炼采样兼生产过程关键控制点监督</w:t>
            </w:r>
          </w:p>
        </w:tc>
        <w:tc>
          <w:tcPr>
            <w:tcW w:w="840" w:type="dxa"/>
            <w:tcBorders>
              <w:top w:val="nil"/>
              <w:left w:val="nil"/>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color w:val="FF0000"/>
                <w:sz w:val="18"/>
                <w:szCs w:val="18"/>
                <w:lang w:eastAsia="zh-CN"/>
              </w:rPr>
            </w:pPr>
          </w:p>
        </w:tc>
      </w:tr>
      <w:tr>
        <w:tblPrEx>
          <w:tblCellMar>
            <w:top w:w="0" w:type="dxa"/>
            <w:left w:w="108" w:type="dxa"/>
            <w:bottom w:w="0" w:type="dxa"/>
            <w:right w:w="108" w:type="dxa"/>
          </w:tblCellMar>
        </w:tblPrEx>
        <w:trPr>
          <w:trHeight w:val="285" w:hRule="atLeast"/>
        </w:trPr>
        <w:tc>
          <w:tcPr>
            <w:tcW w:w="880"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压榨采样</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hint="eastAsia" w:ascii="仿宋_GB2312" w:hAnsi="Times New Roman" w:eastAsia="仿宋_GB2312" w:cs="Times New Roman"/>
                <w:color w:val="FF0000"/>
                <w:sz w:val="18"/>
                <w:szCs w:val="18"/>
                <w:lang w:eastAsia="zh-CN"/>
              </w:rPr>
              <w:t>芒东工厂</w:t>
            </w:r>
          </w:p>
        </w:tc>
      </w:tr>
      <w:tr>
        <w:tblPrEx>
          <w:tblCellMar>
            <w:top w:w="0" w:type="dxa"/>
            <w:left w:w="108" w:type="dxa"/>
            <w:bottom w:w="0" w:type="dxa"/>
            <w:right w:w="108" w:type="dxa"/>
          </w:tblCellMar>
        </w:tblPrEx>
        <w:trPr>
          <w:trHeight w:val="570" w:hRule="atLeast"/>
        </w:trPr>
        <w:tc>
          <w:tcPr>
            <w:tcW w:w="880"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nil"/>
              <w:left w:val="nil"/>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制炼采样兼生产过程关键控制点监督</w:t>
            </w:r>
          </w:p>
        </w:tc>
        <w:tc>
          <w:tcPr>
            <w:tcW w:w="840" w:type="dxa"/>
            <w:tcBorders>
              <w:top w:val="nil"/>
              <w:left w:val="nil"/>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nil"/>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color w:val="FF0000"/>
                <w:sz w:val="18"/>
                <w:szCs w:val="18"/>
                <w:lang w:eastAsia="zh-CN"/>
              </w:rPr>
            </w:pPr>
          </w:p>
        </w:tc>
      </w:tr>
      <w:tr>
        <w:tblPrEx>
          <w:tblCellMar>
            <w:top w:w="0" w:type="dxa"/>
            <w:left w:w="108" w:type="dxa"/>
            <w:bottom w:w="0" w:type="dxa"/>
            <w:right w:w="108" w:type="dxa"/>
          </w:tblCellMar>
        </w:tblPrEx>
        <w:trPr>
          <w:trHeight w:val="360" w:hRule="atLeast"/>
        </w:trPr>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生产技术部</w:t>
            </w:r>
          </w:p>
        </w:tc>
        <w:tc>
          <w:tcPr>
            <w:tcW w:w="39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勐养仓库</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60"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芒东仓库</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90" w:hRule="atLeast"/>
        </w:trPr>
        <w:tc>
          <w:tcPr>
            <w:tcW w:w="880" w:type="dxa"/>
            <w:vMerge w:val="restart"/>
            <w:tcBorders>
              <w:top w:val="nil"/>
              <w:left w:val="single" w:color="auto" w:sz="4" w:space="0"/>
              <w:bottom w:val="nil"/>
              <w:right w:val="single" w:color="auto" w:sz="4" w:space="0"/>
            </w:tcBorders>
            <w:shd w:val="clear" w:color="000000" w:fill="FFFFFF"/>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勐养压榨车间</w:t>
            </w: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输送机岗</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90" w:hRule="atLeast"/>
        </w:trPr>
        <w:tc>
          <w:tcPr>
            <w:tcW w:w="880"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预灰岗</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90" w:hRule="atLeast"/>
        </w:trPr>
        <w:tc>
          <w:tcPr>
            <w:tcW w:w="880"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榨机槽底工</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8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勐养制炼车间</w:t>
            </w:r>
          </w:p>
        </w:tc>
        <w:tc>
          <w:tcPr>
            <w:tcW w:w="3920" w:type="dxa"/>
            <w:tcBorders>
              <w:top w:val="nil"/>
              <w:left w:val="nil"/>
              <w:bottom w:val="nil"/>
              <w:right w:val="nil"/>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hint="eastAsia" w:ascii="仿宋_GB2312" w:hAnsi="Times New Roman" w:eastAsia="仿宋_GB2312" w:cs="Times New Roman"/>
                <w:sz w:val="21"/>
                <w:szCs w:val="21"/>
                <w:lang w:eastAsia="zh-CN"/>
              </w:rPr>
              <w:t>吸滤机岗位</w:t>
            </w:r>
          </w:p>
        </w:tc>
        <w:tc>
          <w:tcPr>
            <w:tcW w:w="84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石灰乳化岗位</w:t>
            </w:r>
          </w:p>
        </w:tc>
        <w:tc>
          <w:tcPr>
            <w:tcW w:w="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nil"/>
              <w:left w:val="nil"/>
              <w:bottom w:val="nil"/>
              <w:right w:val="nil"/>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hint="eastAsia" w:ascii="仿宋_GB2312" w:hAnsi="Times New Roman" w:eastAsia="仿宋_GB2312" w:cs="Times New Roman"/>
                <w:sz w:val="21"/>
                <w:szCs w:val="21"/>
                <w:lang w:eastAsia="zh-CN"/>
              </w:rPr>
              <w:t>燃硫岗位</w:t>
            </w:r>
          </w:p>
        </w:tc>
        <w:tc>
          <w:tcPr>
            <w:tcW w:w="84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450"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hint="eastAsia" w:ascii="仿宋_GB2312" w:hAnsi="Times New Roman" w:eastAsia="仿宋_GB2312" w:cs="Times New Roman"/>
                <w:color w:val="FF0000"/>
                <w:sz w:val="20"/>
                <w:szCs w:val="20"/>
                <w:lang w:eastAsia="zh-CN"/>
              </w:rPr>
              <w:t>通罐工</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color w:val="FF0000"/>
                <w:sz w:val="18"/>
                <w:szCs w:val="18"/>
                <w:lang w:eastAsia="zh-CN"/>
              </w:rPr>
            </w:pPr>
            <w:r>
              <w:rPr>
                <w:rFonts w:hint="eastAsia" w:ascii="仿宋_GB2312" w:eastAsia="仿宋_GB2312"/>
                <w:color w:val="FF0000"/>
                <w:sz w:val="18"/>
                <w:szCs w:val="18"/>
                <w:lang w:eastAsia="zh-CN"/>
              </w:rPr>
              <w:t>以实际通罐面积计算，元/平方米</w:t>
            </w:r>
          </w:p>
        </w:tc>
      </w:tr>
      <w:tr>
        <w:tblPrEx>
          <w:tblCellMar>
            <w:top w:w="0" w:type="dxa"/>
            <w:left w:w="108" w:type="dxa"/>
            <w:bottom w:w="0" w:type="dxa"/>
            <w:right w:w="108" w:type="dxa"/>
          </w:tblCellMar>
        </w:tblPrEx>
        <w:trPr>
          <w:trHeight w:val="285"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nil"/>
              <w:left w:val="nil"/>
              <w:bottom w:val="nil"/>
              <w:right w:val="nil"/>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hint="eastAsia" w:ascii="仿宋_GB2312" w:hAnsi="Times New Roman" w:eastAsia="仿宋_GB2312" w:cs="Times New Roman"/>
                <w:sz w:val="21"/>
                <w:szCs w:val="21"/>
                <w:lang w:eastAsia="zh-CN"/>
              </w:rPr>
              <w:t>原料箱岗位</w:t>
            </w:r>
          </w:p>
        </w:tc>
        <w:tc>
          <w:tcPr>
            <w:tcW w:w="84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15"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nil"/>
              <w:left w:val="nil"/>
              <w:bottom w:val="nil"/>
              <w:right w:val="nil"/>
            </w:tcBorders>
            <w:shd w:val="clear" w:color="auto" w:fill="auto"/>
            <w:noWrap/>
            <w:vAlign w:val="center"/>
          </w:tcPr>
          <w:p>
            <w:pPr>
              <w:widowControl/>
              <w:autoSpaceDE/>
              <w:autoSpaceDN/>
              <w:jc w:val="center"/>
              <w:rPr>
                <w:rFonts w:ascii="Times New Roman" w:hAnsi="Times New Roman" w:cs="Times New Roman"/>
                <w:color w:val="000000"/>
                <w:sz w:val="24"/>
                <w:szCs w:val="24"/>
                <w:lang w:eastAsia="zh-CN"/>
              </w:rPr>
            </w:pPr>
            <w:r>
              <w:rPr>
                <w:rFonts w:hint="eastAsia" w:ascii="仿宋_GB2312" w:hAnsi="Times New Roman" w:eastAsia="仿宋_GB2312" w:cs="Times New Roman"/>
                <w:color w:val="000000"/>
                <w:sz w:val="24"/>
                <w:szCs w:val="24"/>
                <w:lang w:eastAsia="zh-CN"/>
              </w:rPr>
              <w:t>助晶机泵岗位</w:t>
            </w:r>
          </w:p>
        </w:tc>
        <w:tc>
          <w:tcPr>
            <w:tcW w:w="84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一泵房</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15"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废水检测</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勐养动力车间</w:t>
            </w: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水处理</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80" w:type="dxa"/>
            <w:vMerge w:val="restart"/>
            <w:tcBorders>
              <w:top w:val="nil"/>
              <w:left w:val="single" w:color="auto" w:sz="4" w:space="0"/>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芒东压榨车间</w:t>
            </w: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压榨机工（槽底）</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285" w:hRule="atLeast"/>
        </w:trPr>
        <w:tc>
          <w:tcPr>
            <w:tcW w:w="880"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预灰、水泵工</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285" w:hRule="atLeast"/>
        </w:trPr>
        <w:tc>
          <w:tcPr>
            <w:tcW w:w="880"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输蔗机工</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285" w:hRule="atLeast"/>
        </w:trPr>
        <w:tc>
          <w:tcPr>
            <w:tcW w:w="880"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压榨机工</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285" w:hRule="atLeast"/>
        </w:trPr>
        <w:tc>
          <w:tcPr>
            <w:tcW w:w="880" w:type="dxa"/>
            <w:vMerge w:val="restart"/>
            <w:tcBorders>
              <w:top w:val="single" w:color="auto" w:sz="4" w:space="0"/>
              <w:left w:val="single" w:color="auto" w:sz="4" w:space="0"/>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芒东制炼车间</w:t>
            </w: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蒸发泵工</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80"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空压机糖蜜泵</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80"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吸滤机工</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450" w:hRule="atLeast"/>
        </w:trPr>
        <w:tc>
          <w:tcPr>
            <w:tcW w:w="880"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hint="eastAsia" w:ascii="仿宋_GB2312" w:hAnsi="Times New Roman" w:eastAsia="仿宋_GB2312" w:cs="Times New Roman"/>
                <w:color w:val="FF0000"/>
                <w:sz w:val="20"/>
                <w:szCs w:val="20"/>
                <w:lang w:eastAsia="zh-CN"/>
              </w:rPr>
              <w:t>通罐工</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color w:val="FF0000"/>
                <w:sz w:val="18"/>
                <w:szCs w:val="18"/>
                <w:lang w:eastAsia="zh-CN"/>
              </w:rPr>
            </w:pPr>
            <w:r>
              <w:rPr>
                <w:rFonts w:hint="eastAsia" w:ascii="仿宋_GB2312" w:eastAsia="仿宋_GB2312"/>
                <w:color w:val="FF0000"/>
                <w:sz w:val="18"/>
                <w:szCs w:val="18"/>
                <w:lang w:eastAsia="zh-CN"/>
              </w:rPr>
              <w:t>以实际通罐面积计算，元/平方米</w:t>
            </w:r>
          </w:p>
        </w:tc>
      </w:tr>
      <w:tr>
        <w:tblPrEx>
          <w:tblCellMar>
            <w:top w:w="0" w:type="dxa"/>
            <w:left w:w="108" w:type="dxa"/>
            <w:bottom w:w="0" w:type="dxa"/>
            <w:right w:w="108" w:type="dxa"/>
          </w:tblCellMar>
        </w:tblPrEx>
        <w:trPr>
          <w:trHeight w:val="285" w:hRule="atLeast"/>
        </w:trPr>
        <w:tc>
          <w:tcPr>
            <w:tcW w:w="880"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石灰工</w:t>
            </w:r>
          </w:p>
        </w:tc>
        <w:tc>
          <w:tcPr>
            <w:tcW w:w="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80"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硫磺工</w:t>
            </w:r>
          </w:p>
        </w:tc>
        <w:tc>
          <w:tcPr>
            <w:tcW w:w="84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color w:val="FF0000"/>
                <w:sz w:val="20"/>
                <w:szCs w:val="20"/>
                <w:lang w:eastAsia="zh-CN"/>
              </w:rPr>
            </w:pP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80"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助晶机工</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15" w:hRule="atLeast"/>
        </w:trPr>
        <w:tc>
          <w:tcPr>
            <w:tcW w:w="880" w:type="dxa"/>
            <w:vMerge w:val="restart"/>
            <w:tcBorders>
              <w:top w:val="single" w:color="auto" w:sz="4" w:space="0"/>
              <w:left w:val="single" w:color="auto" w:sz="4" w:space="0"/>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芒东动力车间</w:t>
            </w: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环保水泵工</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4"/>
                <w:szCs w:val="24"/>
                <w:lang w:eastAsia="zh-CN"/>
              </w:rPr>
            </w:pPr>
            <w:r>
              <w:rPr>
                <w:rFonts w:ascii="Times New Roman" w:hAnsi="Times New Roman" w:cs="Times New Roman"/>
                <w:color w:val="FF0000"/>
                <w:sz w:val="24"/>
                <w:szCs w:val="24"/>
                <w:lang w:eastAsia="zh-CN"/>
              </w:rPr>
              <w:t>　</w:t>
            </w:r>
          </w:p>
        </w:tc>
      </w:tr>
      <w:tr>
        <w:tblPrEx>
          <w:tblCellMar>
            <w:top w:w="0" w:type="dxa"/>
            <w:left w:w="108" w:type="dxa"/>
            <w:bottom w:w="0" w:type="dxa"/>
            <w:right w:w="108" w:type="dxa"/>
          </w:tblCellMar>
        </w:tblPrEx>
        <w:trPr>
          <w:trHeight w:val="270" w:hRule="atLeast"/>
        </w:trPr>
        <w:tc>
          <w:tcPr>
            <w:tcW w:w="880"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9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废水检测</w:t>
            </w:r>
          </w:p>
        </w:tc>
        <w:tc>
          <w:tcPr>
            <w:tcW w:w="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315" w:hRule="atLeast"/>
        </w:trPr>
        <w:tc>
          <w:tcPr>
            <w:tcW w:w="4800" w:type="dxa"/>
            <w:gridSpan w:val="2"/>
            <w:tcBorders>
              <w:top w:val="single" w:color="auto" w:sz="8" w:space="0"/>
              <w:left w:val="single" w:color="auto" w:sz="8" w:space="0"/>
              <w:bottom w:val="single" w:color="auto" w:sz="4" w:space="0"/>
              <w:right w:val="nil"/>
            </w:tcBorders>
            <w:shd w:val="clear" w:color="000000" w:fill="FBE4D5"/>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合计</w:t>
            </w:r>
          </w:p>
        </w:tc>
        <w:tc>
          <w:tcPr>
            <w:tcW w:w="840"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98</w:t>
            </w:r>
          </w:p>
        </w:tc>
        <w:tc>
          <w:tcPr>
            <w:tcW w:w="1460" w:type="dxa"/>
            <w:tcBorders>
              <w:top w:val="single" w:color="auto" w:sz="8" w:space="0"/>
              <w:left w:val="nil"/>
              <w:bottom w:val="single" w:color="auto" w:sz="4" w:space="0"/>
              <w:right w:val="single" w:color="auto" w:sz="8"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2060"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autoSpaceDE/>
              <w:autoSpaceDN/>
              <w:jc w:val="center"/>
              <w:rPr>
                <w:rFonts w:ascii="Times New Roman" w:hAnsi="Times New Roman" w:cs="Times New Roman"/>
                <w:color w:val="FF0000"/>
                <w:sz w:val="24"/>
                <w:szCs w:val="24"/>
                <w:lang w:eastAsia="zh-CN"/>
              </w:rPr>
            </w:pPr>
            <w:r>
              <w:rPr>
                <w:rFonts w:ascii="Times New Roman" w:hAnsi="Times New Roman" w:cs="Times New Roman"/>
                <w:color w:val="FF0000"/>
                <w:sz w:val="24"/>
                <w:szCs w:val="24"/>
                <w:lang w:eastAsia="zh-CN"/>
              </w:rPr>
              <w:t>　</w:t>
            </w:r>
          </w:p>
        </w:tc>
      </w:tr>
    </w:tbl>
    <w:p>
      <w:pPr>
        <w:adjustRightInd w:val="0"/>
        <w:snapToGrid w:val="0"/>
        <w:spacing w:line="360" w:lineRule="auto"/>
        <w:outlineLvl w:val="3"/>
        <w:rPr>
          <w:rFonts w:hint="eastAsia" w:ascii="仿宋" w:hAnsi="仿宋" w:eastAsia="仿宋"/>
          <w:snapToGrid w:val="0"/>
          <w:color w:val="FF0000"/>
          <w:sz w:val="24"/>
          <w:szCs w:val="24"/>
          <w:u w:val="single"/>
          <w:shd w:val="clear" w:color="auto" w:fill="FFFF00"/>
          <w:lang w:eastAsia="zh-CN"/>
        </w:rPr>
      </w:pPr>
    </w:p>
    <w:p>
      <w:pPr>
        <w:spacing w:line="500" w:lineRule="exact"/>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 xml:space="preserve">.5 </w:t>
      </w:r>
      <w:r>
        <w:rPr>
          <w:rFonts w:hint="eastAsia" w:ascii="仿宋" w:hAnsi="仿宋" w:eastAsia="仿宋"/>
          <w:snapToGrid w:val="0"/>
          <w:sz w:val="24"/>
          <w:szCs w:val="24"/>
          <w:lang w:eastAsia="zh-CN"/>
        </w:rPr>
        <w:t>服务期：</w:t>
      </w:r>
      <w:r>
        <w:rPr>
          <w:rFonts w:hint="eastAsia" w:ascii="仿宋" w:hAnsi="仿宋" w:eastAsia="仿宋"/>
          <w:snapToGrid w:val="0"/>
          <w:sz w:val="24"/>
          <w:szCs w:val="24"/>
          <w:u w:val="single"/>
          <w:lang w:eastAsia="zh-CN"/>
        </w:rPr>
        <w:t>2023/2024榨季接到甲方通知到厂之日起至榨季结束为止（具体时间以甲方通知为准）</w:t>
      </w:r>
      <w:r>
        <w:rPr>
          <w:rFonts w:hint="eastAsia" w:ascii="仿宋" w:hAnsi="仿宋" w:eastAsia="仿宋"/>
          <w:snapToGrid w:val="0"/>
          <w:sz w:val="24"/>
          <w:szCs w:val="24"/>
          <w:lang w:eastAsia="zh-CN"/>
        </w:rPr>
        <w:t>。</w:t>
      </w:r>
    </w:p>
    <w:p>
      <w:pPr>
        <w:adjustRightInd w:val="0"/>
        <w:snapToGrid w:val="0"/>
        <w:spacing w:line="360" w:lineRule="auto"/>
        <w:outlineLvl w:val="3"/>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bookmarkStart w:id="6" w:name="_Toc94149427"/>
      <w:r>
        <w:rPr>
          <w:rFonts w:ascii="仿宋" w:hAnsi="仿宋" w:eastAsia="仿宋"/>
          <w:b/>
          <w:snapToGrid w:val="0"/>
          <w:sz w:val="24"/>
          <w:szCs w:val="24"/>
          <w:lang w:eastAsia="zh-CN"/>
        </w:rPr>
        <w:t>2.采购范围及相关要求</w:t>
      </w:r>
      <w:bookmarkEnd w:id="6"/>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保洁</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蔗场外包</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季节工劳务服务</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outlineLvl w:val="3"/>
        <w:rPr>
          <w:rFonts w:ascii="仿宋" w:hAnsi="仿宋" w:eastAsia="仿宋"/>
          <w:snapToGrid w:val="0"/>
          <w:sz w:val="24"/>
          <w:szCs w:val="24"/>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其他：</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服务期：</w:t>
      </w:r>
      <w:r>
        <w:rPr>
          <w:rFonts w:hint="eastAsia" w:ascii="仿宋" w:hAnsi="仿宋" w:eastAsia="仿宋"/>
          <w:snapToGrid w:val="0"/>
          <w:sz w:val="24"/>
          <w:szCs w:val="24"/>
          <w:u w:val="single"/>
          <w:lang w:eastAsia="zh-CN"/>
        </w:rPr>
        <w:t>2023/2024榨季接到甲方通知到厂之日起至榨季结束为止（具体时间以甲方通知为准）</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服务地点：</w:t>
      </w:r>
      <w:r>
        <w:rPr>
          <w:rFonts w:hint="eastAsia" w:eastAsia="仿宋" w:asciiTheme="minorEastAsia" w:hAnsiTheme="minorEastAsia"/>
          <w:snapToGrid w:val="0"/>
          <w:sz w:val="24"/>
          <w:szCs w:val="24"/>
          <w:u w:val="single"/>
          <w:lang w:eastAsia="zh-CN"/>
        </w:rPr>
        <w:t>梁河糖业有限公司勐养工厂、芒东工厂</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质量要求或服务标准：</w:t>
      </w:r>
      <w:r>
        <w:rPr>
          <w:rFonts w:hint="eastAsia" w:ascii="仿宋" w:hAnsi="仿宋" w:eastAsia="仿宋"/>
          <w:snapToGrid w:val="0"/>
          <w:sz w:val="24"/>
          <w:szCs w:val="24"/>
          <w:u w:val="single"/>
          <w:lang w:eastAsia="zh-CN"/>
        </w:rPr>
        <w:t>达到甲方验收标准及要求，以甲方利益最大化。</w:t>
      </w:r>
    </w:p>
    <w:p>
      <w:pPr>
        <w:adjustRightInd w:val="0"/>
        <w:snapToGrid w:val="0"/>
        <w:spacing w:line="360" w:lineRule="auto"/>
        <w:outlineLvl w:val="3"/>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2</w:t>
      </w:r>
      <w:r>
        <w:rPr>
          <w:rFonts w:ascii="仿宋" w:hAnsi="仿宋" w:eastAsia="仿宋"/>
          <w:snapToGrid w:val="0"/>
          <w:sz w:val="24"/>
          <w:szCs w:val="24"/>
          <w:u w:val="single"/>
          <w:shd w:val="clear" w:color="auto" w:fill="FFFF00"/>
          <w:lang w:eastAsia="zh-CN"/>
        </w:rPr>
        <w:t xml:space="preserve">.5 </w:t>
      </w:r>
      <w:r>
        <w:rPr>
          <w:rFonts w:hint="eastAsia" w:ascii="仿宋" w:hAnsi="仿宋" w:eastAsia="仿宋"/>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ascii="仿宋" w:hAnsi="仿宋"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ascii="仿宋" w:hAnsi="仿宋" w:eastAsia="仿宋"/>
          <w:snapToGrid w:val="0"/>
          <w:sz w:val="24"/>
          <w:szCs w:val="24"/>
          <w:u w:val="single"/>
          <w:shd w:val="clear" w:color="auto" w:fill="FFFF00"/>
          <w:lang w:eastAsia="zh-CN"/>
        </w:rPr>
        <w:t>设置最高限价，最高限价为</w:t>
      </w:r>
      <w:r>
        <w:rPr>
          <w:rFonts w:ascii="仿宋" w:hAnsi="仿宋" w:eastAsia="仿宋"/>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p>
    <w:p>
      <w:pPr>
        <w:adjustRightInd w:val="0"/>
        <w:snapToGrid w:val="0"/>
        <w:spacing w:line="360" w:lineRule="auto"/>
        <w:ind w:left="425" w:leftChars="193"/>
        <w:outlineLvl w:val="3"/>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.6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□是，集采-分签（集中采购，采购成交后多方联合采购人与成交人分别签订合同）</w:t>
      </w:r>
    </w:p>
    <w:p>
      <w:pPr>
        <w:ind w:firstLine="480" w:firstLineChars="200"/>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7" w:name="_Toc94149428"/>
      <w:r>
        <w:rPr>
          <w:rFonts w:ascii="仿宋" w:hAnsi="仿宋" w:eastAsia="仿宋"/>
          <w:b/>
          <w:snapToGrid w:val="0"/>
          <w:sz w:val="24"/>
          <w:szCs w:val="24"/>
          <w:lang w:eastAsia="zh-CN"/>
        </w:rPr>
        <w:t>3.供应商资格要求</w:t>
      </w:r>
      <w:bookmarkEnd w:id="7"/>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spacing w:line="440" w:lineRule="exact"/>
        <w:ind w:firstLine="480"/>
        <w:rPr>
          <w:rFonts w:hint="default" w:ascii="仿宋" w:hAnsi="仿宋" w:eastAsia="仿宋"/>
          <w:snapToGrid w:val="0"/>
          <w:sz w:val="24"/>
          <w:szCs w:val="24"/>
          <w:lang w:val="en-US" w:eastAsia="zh-CN"/>
        </w:rPr>
      </w:pPr>
      <w:r>
        <w:rPr>
          <w:rFonts w:ascii="仿宋" w:hAnsi="仿宋" w:eastAsia="仿宋"/>
          <w:snapToGrid w:val="0"/>
          <w:sz w:val="24"/>
          <w:szCs w:val="24"/>
          <w:lang w:eastAsia="zh-CN"/>
        </w:rPr>
        <w:t>资质要求：</w:t>
      </w:r>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“投标人应具备独立签订合同能力，为中华人民共和国境内注册的企业法人或其他其他社会经济组织或自然人”</w:t>
      </w:r>
      <w:r>
        <w:rPr>
          <w:rFonts w:hint="eastAsia" w:ascii="仿宋" w:hAnsi="仿宋" w:eastAsia="仿宋"/>
          <w:snapToGrid w:val="0"/>
          <w:sz w:val="24"/>
          <w:szCs w:val="24"/>
          <w:lang w:eastAsia="zh-CN"/>
        </w:rPr>
        <w:t>，</w:t>
      </w:r>
      <w:r>
        <w:rPr>
          <w:rFonts w:hint="eastAsia" w:ascii="仿宋" w:hAnsi="仿宋" w:eastAsia="仿宋"/>
          <w:snapToGrid w:val="0"/>
          <w:sz w:val="24"/>
          <w:szCs w:val="24"/>
          <w:lang w:val="en-US" w:eastAsia="zh-CN"/>
        </w:rPr>
        <w:t>具有合法有效的营业执照，经营范围：涉及劳务服务或劳务派遣或职业中介或人才中介服务等范畴</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财务要求：</w:t>
      </w:r>
      <w:r>
        <w:rPr>
          <w:rFonts w:hint="eastAsia" w:ascii="仿宋" w:hAnsi="仿宋" w:eastAsia="仿宋"/>
          <w:snapToGrid w:val="0"/>
          <w:sz w:val="24"/>
          <w:szCs w:val="24"/>
          <w:u w:val="single"/>
          <w:lang w:eastAsia="zh-CN"/>
        </w:rPr>
        <w:t xml:space="preserve">注册资本必须超过人民币 </w:t>
      </w:r>
      <w:r>
        <w:rPr>
          <w:rFonts w:ascii="仿宋" w:hAnsi="仿宋" w:eastAsia="仿宋"/>
          <w:snapToGrid w:val="0"/>
          <w:color w:val="FF0000"/>
          <w:sz w:val="24"/>
          <w:szCs w:val="24"/>
          <w:u w:val="single"/>
          <w:lang w:eastAsia="zh-CN"/>
        </w:rPr>
        <w:t xml:space="preserve">10 </w:t>
      </w:r>
      <w:r>
        <w:rPr>
          <w:rFonts w:hint="eastAsia" w:ascii="仿宋" w:hAnsi="仿宋" w:eastAsia="仿宋"/>
          <w:snapToGrid w:val="0"/>
          <w:sz w:val="24"/>
          <w:szCs w:val="24"/>
          <w:u w:val="single"/>
          <w:lang w:eastAsia="zh-CN"/>
        </w:rPr>
        <w:t>万元</w:t>
      </w:r>
      <w:r>
        <w:rPr>
          <w:rFonts w:hint="eastAsia" w:ascii="仿宋" w:hAnsi="仿宋" w:eastAsia="仿宋"/>
          <w:snapToGrid w:val="0"/>
          <w:sz w:val="24"/>
          <w:szCs w:val="24"/>
          <w:u w:val="single"/>
          <w:lang w:val="en-US" w:eastAsia="zh-CN"/>
        </w:rPr>
        <w:t>及</w:t>
      </w:r>
      <w:r>
        <w:rPr>
          <w:rFonts w:hint="eastAsia" w:ascii="仿宋" w:hAnsi="仿宋" w:eastAsia="仿宋"/>
          <w:snapToGrid w:val="0"/>
          <w:sz w:val="24"/>
          <w:szCs w:val="24"/>
          <w:u w:val="single"/>
          <w:lang w:eastAsia="zh-CN"/>
        </w:rPr>
        <w:t>以上。</w:t>
      </w:r>
    </w:p>
    <w:p>
      <w:pPr>
        <w:pStyle w:val="10"/>
        <w:numPr>
          <w:ilvl w:val="2"/>
          <w:numId w:val="1"/>
        </w:numPr>
        <w:adjustRightInd w:val="0"/>
        <w:snapToGrid w:val="0"/>
        <w:spacing w:line="360" w:lineRule="auto"/>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业绩要求：</w:t>
      </w:r>
      <w:r>
        <w:rPr>
          <w:rFonts w:hint="eastAsia" w:eastAsia="仿宋" w:asciiTheme="minorEastAsia" w:hAnsiTheme="minorEastAsia"/>
          <w:snapToGrid w:val="0"/>
          <w:color w:val="FF0000"/>
          <w:sz w:val="24"/>
          <w:szCs w:val="24"/>
          <w:u w:val="single"/>
          <w:shd w:val="clear" w:color="auto" w:fill="FFFF00"/>
          <w:lang w:eastAsia="zh-CN"/>
        </w:rPr>
        <w:t>类似外包业务的相关业绩</w:t>
      </w:r>
      <w:r>
        <w:rPr>
          <w:rFonts w:hint="eastAsia" w:ascii="仿宋" w:hAnsi="仿宋" w:eastAsia="仿宋"/>
          <w:snapToGrid w:val="0"/>
          <w:color w:val="FF0000"/>
          <w:sz w:val="24"/>
          <w:szCs w:val="24"/>
          <w:u w:val="single"/>
          <w:lang w:eastAsia="zh-CN"/>
        </w:rPr>
        <w:t>相关案例</w:t>
      </w:r>
      <w:r>
        <w:rPr>
          <w:rFonts w:hint="eastAsia" w:ascii="仿宋" w:hAnsi="仿宋" w:eastAsia="仿宋"/>
          <w:snapToGrid w:val="0"/>
          <w:sz w:val="24"/>
          <w:szCs w:val="24"/>
          <w:u w:val="single"/>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信誉要求：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sz w:val="24"/>
          <w:highlight w:val="yellow"/>
          <w:u w:val="single"/>
          <w:lang w:eastAsia="zh-CN"/>
        </w:rPr>
        <w:t>在</w:t>
      </w:r>
      <w:r>
        <w:rPr>
          <w:rFonts w:hint="eastAsia"/>
          <w:sz w:val="24"/>
          <w:highlight w:val="yellow"/>
          <w:u w:val="single"/>
          <w:lang w:val="en-US" w:eastAsia="zh-CN"/>
        </w:rPr>
        <w:t>天眼查、</w:t>
      </w:r>
      <w:r>
        <w:rPr>
          <w:rFonts w:hint="eastAsia"/>
          <w:sz w:val="24"/>
          <w:highlight w:val="yellow"/>
          <w:u w:val="single"/>
          <w:lang w:eastAsia="zh-CN"/>
        </w:rPr>
        <w:t>信用中国</w:t>
      </w:r>
      <w:r>
        <w:rPr>
          <w:rFonts w:hint="eastAsia"/>
          <w:sz w:val="24"/>
          <w:highlight w:val="yellow"/>
          <w:u w:val="single"/>
          <w:lang w:val="en-US" w:eastAsia="zh-CN"/>
        </w:rPr>
        <w:t>等网站</w:t>
      </w:r>
      <w:r>
        <w:rPr>
          <w:rFonts w:hint="eastAsia"/>
          <w:sz w:val="24"/>
          <w:highlight w:val="yellow"/>
          <w:u w:val="single"/>
          <w:lang w:eastAsia="zh-CN"/>
        </w:rPr>
        <w:t>网查</w:t>
      </w:r>
      <w:r>
        <w:rPr>
          <w:rFonts w:hint="eastAsia"/>
          <w:sz w:val="24"/>
          <w:highlight w:val="yellow"/>
          <w:u w:val="single"/>
          <w:lang w:val="en-US" w:eastAsia="zh-CN"/>
        </w:rPr>
        <w:t>查询</w:t>
      </w:r>
      <w:r>
        <w:rPr>
          <w:rFonts w:hint="eastAsia"/>
          <w:sz w:val="24"/>
          <w:highlight w:val="yellow"/>
          <w:u w:val="single"/>
          <w:lang w:eastAsia="zh-CN"/>
        </w:rPr>
        <w:t>无不良信息记录；在中国政府采购网查</w:t>
      </w:r>
      <w:r>
        <w:rPr>
          <w:rFonts w:hint="eastAsia"/>
          <w:sz w:val="24"/>
          <w:highlight w:val="yellow"/>
          <w:u w:val="single"/>
          <w:lang w:val="en-US" w:eastAsia="zh-CN"/>
        </w:rPr>
        <w:t>询</w:t>
      </w:r>
      <w:r>
        <w:rPr>
          <w:rFonts w:hint="eastAsia"/>
          <w:sz w:val="24"/>
          <w:highlight w:val="yellow"/>
          <w:u w:val="single"/>
          <w:lang w:eastAsia="zh-CN"/>
        </w:rPr>
        <w:t>无严重违法失信行</w:t>
      </w:r>
      <w:r>
        <w:rPr>
          <w:rFonts w:hint="eastAsia"/>
          <w:sz w:val="24"/>
          <w:u w:val="single"/>
          <w:lang w:eastAsia="zh-CN"/>
        </w:rPr>
        <w:t>为</w:t>
      </w:r>
    </w:p>
    <w:p>
      <w:pPr>
        <w:pStyle w:val="10"/>
        <w:adjustRightInd w:val="0"/>
        <w:snapToGrid w:val="0"/>
        <w:spacing w:line="360" w:lineRule="auto"/>
        <w:ind w:left="426"/>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426"/>
        <w:outlineLvl w:val="4"/>
        <w:rPr>
          <w:rFonts w:ascii="仿宋" w:hAnsi="仿宋" w:eastAsia="仿宋"/>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bookmarkStart w:id="8" w:name="_Hlk91560203"/>
      <w:r>
        <w:rPr>
          <w:rFonts w:hint="eastAsia" w:ascii="仿宋" w:hAnsi="仿宋" w:eastAsia="仿宋"/>
          <w:snapToGrid w:val="0"/>
          <w:sz w:val="24"/>
          <w:szCs w:val="24"/>
          <w:lang w:eastAsia="zh-CN"/>
        </w:rPr>
        <w:t>本项目负责人资格要求：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年龄要求：男性工作不超过</w:t>
      </w:r>
      <w:r>
        <w:rPr>
          <w:rFonts w:eastAsia="仿宋" w:asciiTheme="minorEastAsia" w:hAnsiTheme="minorEastAsia"/>
          <w:snapToGrid w:val="0"/>
          <w:sz w:val="24"/>
          <w:szCs w:val="24"/>
          <w:u w:val="single"/>
          <w:shd w:val="clear" w:color="auto" w:fill="FFFF00"/>
          <w:lang w:eastAsia="zh-CN"/>
        </w:rPr>
        <w:t xml:space="preserve">60 </w:t>
      </w:r>
      <w:r>
        <w:rPr>
          <w:rFonts w:hint="eastAsia" w:eastAsia="仿宋" w:asciiTheme="minorEastAsia" w:hAnsiTheme="minorEastAsia"/>
          <w:snapToGrid w:val="0"/>
          <w:sz w:val="24"/>
          <w:szCs w:val="24"/>
          <w:u w:val="single"/>
          <w:shd w:val="clear" w:color="auto" w:fill="FFFF00"/>
          <w:lang w:eastAsia="zh-CN"/>
        </w:rPr>
        <w:t>周岁、女性工人不超过55周岁；</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□专职安全人员：需提供专职安全员证书</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□司机：倒运司机、叉车司机；</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□其他用工：</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保洁，</w:t>
      </w:r>
      <w:r>
        <w:rPr>
          <w:rFonts w:hint="eastAsia" w:eastAsia="仿宋" w:asciiTheme="minorEastAsia" w:hAnsiTheme="minorEastAsia"/>
          <w:snapToGrid w:val="0"/>
          <w:sz w:val="24"/>
          <w:szCs w:val="24"/>
          <w:u w:val="single"/>
          <w:shd w:val="clear" w:color="auto" w:fill="FFFF00"/>
          <w:lang w:eastAsia="zh-CN"/>
        </w:rPr>
        <w:t>男性工作不超过</w:t>
      </w:r>
      <w:r>
        <w:rPr>
          <w:rFonts w:eastAsia="仿宋" w:asciiTheme="minorEastAsia" w:hAnsiTheme="minorEastAsia"/>
          <w:snapToGrid w:val="0"/>
          <w:sz w:val="24"/>
          <w:szCs w:val="24"/>
          <w:u w:val="single"/>
          <w:shd w:val="clear" w:color="auto" w:fill="FFFF00"/>
          <w:lang w:eastAsia="zh-CN"/>
        </w:rPr>
        <w:t xml:space="preserve">60 </w:t>
      </w:r>
      <w:r>
        <w:rPr>
          <w:rFonts w:hint="eastAsia" w:eastAsia="仿宋" w:asciiTheme="minorEastAsia" w:hAnsiTheme="minorEastAsia"/>
          <w:snapToGrid w:val="0"/>
          <w:sz w:val="24"/>
          <w:szCs w:val="24"/>
          <w:u w:val="single"/>
          <w:shd w:val="clear" w:color="auto" w:fill="FFFF00"/>
          <w:lang w:eastAsia="zh-CN"/>
        </w:rPr>
        <w:t>周岁、女性工人不超过55周岁；</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蔗场外包</w:t>
      </w:r>
    </w:p>
    <w:p>
      <w:pPr>
        <w:adjustRightInd w:val="0"/>
        <w:snapToGrid w:val="0"/>
        <w:spacing w:line="360" w:lineRule="auto"/>
        <w:ind w:firstLine="720" w:firstLineChars="300"/>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季节工劳务服务</w:t>
      </w: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shd w:val="clear" w:color="auto" w:fill="FFFF00"/>
          <w:lang w:val="en-US" w:eastAsia="zh-CN"/>
        </w:rPr>
        <w:t>要求：</w:t>
      </w:r>
      <w:r>
        <w:rPr>
          <w:rFonts w:hint="eastAsia" w:eastAsia="仿宋" w:asciiTheme="minorEastAsia" w:hAnsiTheme="minorEastAsia"/>
          <w:snapToGrid w:val="0"/>
          <w:sz w:val="24"/>
          <w:szCs w:val="24"/>
          <w:u w:val="single"/>
          <w:shd w:val="clear" w:color="auto" w:fill="FFFF00"/>
          <w:lang w:eastAsia="zh-CN"/>
        </w:rPr>
        <w:t>男性工作不超过</w:t>
      </w:r>
      <w:r>
        <w:rPr>
          <w:rFonts w:eastAsia="仿宋" w:asciiTheme="minorEastAsia" w:hAnsiTheme="minorEastAsia"/>
          <w:snapToGrid w:val="0"/>
          <w:sz w:val="24"/>
          <w:szCs w:val="24"/>
          <w:u w:val="single"/>
          <w:shd w:val="clear" w:color="auto" w:fill="FFFF00"/>
          <w:lang w:eastAsia="zh-CN"/>
        </w:rPr>
        <w:t xml:space="preserve">60 </w:t>
      </w:r>
      <w:r>
        <w:rPr>
          <w:rFonts w:hint="eastAsia" w:eastAsia="仿宋" w:asciiTheme="minorEastAsia" w:hAnsiTheme="minorEastAsia"/>
          <w:snapToGrid w:val="0"/>
          <w:sz w:val="24"/>
          <w:szCs w:val="24"/>
          <w:u w:val="single"/>
          <w:shd w:val="clear" w:color="auto" w:fill="FFFF00"/>
          <w:lang w:eastAsia="zh-CN"/>
        </w:rPr>
        <w:t>周岁、女性工人不超过55周岁；</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ind w:firstLine="720" w:firstLineChars="300"/>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 xml:space="preserve">其他： </w:t>
      </w:r>
    </w:p>
    <w:bookmarkEnd w:id="8"/>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其他要求：</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□汽运承运商：道路运输许可证；</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□装箱单位：提供关于装箱业务的相关资质。</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 xml:space="preserve">□其他：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020</w:t>
      </w:r>
      <w:r>
        <w:rPr>
          <w:rFonts w:hint="eastAsia" w:ascii="仿宋" w:hAnsi="仿宋" w:eastAsia="仿宋"/>
          <w:snapToGrid w:val="0"/>
          <w:sz w:val="24"/>
          <w:szCs w:val="24"/>
          <w:lang w:eastAsia="zh-CN"/>
        </w:rPr>
        <w:t>年</w:t>
      </w:r>
      <w:r>
        <w:rPr>
          <w:rFonts w:ascii="仿宋" w:hAnsi="仿宋" w:eastAsia="仿宋"/>
          <w:snapToGrid w:val="0"/>
          <w:sz w:val="24"/>
          <w:szCs w:val="24"/>
          <w:lang w:eastAsia="zh-CN"/>
        </w:rPr>
        <w:t>1</w:t>
      </w:r>
      <w:r>
        <w:rPr>
          <w:rFonts w:hint="eastAsia" w:ascii="仿宋" w:hAnsi="仿宋" w:eastAsia="仿宋"/>
          <w:snapToGrid w:val="0"/>
          <w:sz w:val="24"/>
          <w:szCs w:val="24"/>
          <w:lang w:val="en-US" w:eastAsia="zh-CN"/>
        </w:rPr>
        <w:t>0</w:t>
      </w:r>
      <w:r>
        <w:rPr>
          <w:rFonts w:hint="eastAsia" w:ascii="仿宋" w:hAnsi="仿宋" w:eastAsia="仿宋"/>
          <w:snapToGrid w:val="0"/>
          <w:sz w:val="24"/>
          <w:szCs w:val="24"/>
          <w:lang w:eastAsia="zh-CN"/>
        </w:rPr>
        <w:t>月</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日至响应截止时间日期），不得被列入失信惩戒对象（供应商提供通过“信用中国”网站查询的信用信息查询记录网络截图件并加盖供应商公章）</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w:t>
      </w:r>
      <w:r>
        <w:rPr>
          <w:rFonts w:hint="eastAsia" w:ascii="仿宋" w:hAnsi="仿宋" w:eastAsia="仿宋"/>
          <w:snapToGrid w:val="0"/>
          <w:sz w:val="24"/>
          <w:szCs w:val="24"/>
          <w:lang w:val="en-US" w:eastAsia="zh-CN"/>
        </w:rPr>
        <w:t>20</w:t>
      </w:r>
      <w:r>
        <w:rPr>
          <w:rFonts w:hint="eastAsia" w:ascii="仿宋" w:hAnsi="仿宋" w:eastAsia="仿宋"/>
          <w:snapToGrid w:val="0"/>
          <w:sz w:val="24"/>
          <w:szCs w:val="24"/>
          <w:lang w:eastAsia="zh-CN"/>
        </w:rPr>
        <w:t>年</w:t>
      </w:r>
      <w:r>
        <w:rPr>
          <w:rFonts w:ascii="仿宋" w:hAnsi="仿宋" w:eastAsia="仿宋"/>
          <w:snapToGrid w:val="0"/>
          <w:sz w:val="24"/>
          <w:szCs w:val="24"/>
          <w:lang w:eastAsia="zh-CN"/>
        </w:rPr>
        <w:t>1</w:t>
      </w:r>
      <w:r>
        <w:rPr>
          <w:rFonts w:hint="eastAsia" w:ascii="仿宋" w:hAnsi="仿宋" w:eastAsia="仿宋"/>
          <w:snapToGrid w:val="0"/>
          <w:sz w:val="24"/>
          <w:szCs w:val="24"/>
          <w:lang w:val="en-US" w:eastAsia="zh-CN"/>
        </w:rPr>
        <w:t>0</w:t>
      </w:r>
      <w:r>
        <w:rPr>
          <w:rFonts w:hint="eastAsia" w:ascii="仿宋" w:hAnsi="仿宋" w:eastAsia="仿宋"/>
          <w:snapToGrid w:val="0"/>
          <w:sz w:val="24"/>
          <w:szCs w:val="24"/>
          <w:lang w:eastAsia="zh-CN"/>
        </w:rPr>
        <w:t>月</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日至响应截止时间日期），没有骗取中标（成交）和严重违约及重大质量、安全问题，供应商须提供相应承诺书；</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rPr>
      </w:pPr>
      <w:r>
        <w:rPr>
          <w:rFonts w:ascii="仿宋" w:hAnsi="仿宋" w:eastAsia="仿宋"/>
          <w:snapToGrid w:val="0"/>
          <w:sz w:val="24"/>
          <w:szCs w:val="24"/>
        </w:rPr>
        <w:t>其他：</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.3 本次采购</w:t>
      </w:r>
      <w:r>
        <w:rPr>
          <w:rFonts w:hint="eastAsia" w:ascii="仿宋" w:hAnsi="仿宋" w:eastAsia="仿宋"/>
          <w:snapToGrid w:val="0"/>
          <w:sz w:val="24"/>
          <w:szCs w:val="24"/>
          <w:lang w:eastAsia="zh-CN"/>
        </w:rPr>
        <w:t>是否接受联</w:t>
      </w:r>
      <w:r>
        <w:rPr>
          <w:rFonts w:ascii="仿宋" w:hAnsi="仿宋" w:eastAsia="仿宋"/>
          <w:snapToGrid w:val="0"/>
          <w:sz w:val="24"/>
          <w:szCs w:val="24"/>
          <w:lang w:eastAsia="zh-CN"/>
        </w:rPr>
        <w:t>合体</w:t>
      </w:r>
      <w:r>
        <w:rPr>
          <w:rFonts w:hint="eastAsia" w:ascii="仿宋" w:hAnsi="仿宋" w:eastAsia="仿宋"/>
          <w:snapToGrid w:val="0"/>
          <w:sz w:val="24"/>
          <w:szCs w:val="24"/>
          <w:lang w:eastAsia="zh-CN"/>
        </w:rPr>
        <w:t>：</w:t>
      </w:r>
    </w:p>
    <w:p>
      <w:pPr>
        <w:pStyle w:val="38"/>
        <w:adjustRightInd w:val="0"/>
        <w:snapToGrid w:val="0"/>
        <w:spacing w:line="360" w:lineRule="auto"/>
        <w:ind w:left="426" w:firstLine="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pStyle w:val="38"/>
        <w:adjustRightInd w:val="0"/>
        <w:snapToGrid w:val="0"/>
        <w:spacing w:line="360" w:lineRule="auto"/>
        <w:ind w:left="426" w:firstLine="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p>
    <w:p>
      <w:pPr>
        <w:spacing w:line="360" w:lineRule="auto"/>
        <w:ind w:firstLine="420"/>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采购项目</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否则相关响应文件均无效。</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9" w:name="_Toc94149429"/>
      <w:r>
        <w:rPr>
          <w:rFonts w:ascii="仿宋" w:hAnsi="仿宋" w:eastAsia="仿宋"/>
          <w:b/>
          <w:bCs/>
          <w:snapToGrid w:val="0"/>
          <w:sz w:val="24"/>
          <w:szCs w:val="24"/>
          <w:lang w:eastAsia="zh-CN"/>
        </w:rPr>
        <w:t>4.采购文件的获取</w:t>
      </w:r>
      <w:bookmarkEnd w:id="9"/>
    </w:p>
    <w:p>
      <w:pPr>
        <w:adjustRightInd w:val="0"/>
        <w:snapToGrid w:val="0"/>
        <w:spacing w:line="360" w:lineRule="auto"/>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.1 有意参加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采购活动的单位，需在</w:t>
      </w:r>
      <w:r>
        <w:rPr>
          <w:rFonts w:hint="eastAsia" w:ascii="仿宋" w:hAnsi="仿宋" w:eastAsia="仿宋"/>
          <w:snapToGrid w:val="0"/>
          <w:color w:val="FF0000"/>
          <w:sz w:val="24"/>
          <w:szCs w:val="24"/>
          <w:u w:val="single"/>
          <w:lang w:eastAsia="zh-CN"/>
        </w:rPr>
        <w:t>202</w:t>
      </w:r>
      <w:r>
        <w:rPr>
          <w:rFonts w:hint="eastAsia" w:ascii="仿宋" w:hAnsi="仿宋" w:eastAsia="仿宋"/>
          <w:snapToGrid w:val="0"/>
          <w:color w:val="FF0000"/>
          <w:sz w:val="24"/>
          <w:szCs w:val="24"/>
          <w:u w:val="single"/>
          <w:lang w:val="en-US" w:eastAsia="zh-CN"/>
        </w:rPr>
        <w:t>4</w:t>
      </w:r>
      <w:r>
        <w:rPr>
          <w:rFonts w:ascii="仿宋" w:hAnsi="仿宋" w:eastAsia="仿宋"/>
          <w:snapToGrid w:val="0"/>
          <w:color w:val="FF0000"/>
          <w:sz w:val="24"/>
          <w:szCs w:val="24"/>
          <w:lang w:eastAsia="zh-CN"/>
        </w:rPr>
        <w:t>年</w:t>
      </w:r>
      <w:r>
        <w:rPr>
          <w:rFonts w:hint="eastAsia" w:ascii="仿宋" w:hAnsi="仿宋" w:eastAsia="仿宋"/>
          <w:snapToGrid w:val="0"/>
          <w:color w:val="FF0000"/>
          <w:sz w:val="24"/>
          <w:szCs w:val="24"/>
          <w:lang w:eastAsia="zh-CN"/>
        </w:rPr>
        <w:t>1</w:t>
      </w:r>
      <w:r>
        <w:rPr>
          <w:rFonts w:ascii="仿宋" w:hAnsi="仿宋" w:eastAsia="仿宋"/>
          <w:snapToGrid w:val="0"/>
          <w:color w:val="FF0000"/>
          <w:sz w:val="24"/>
          <w:szCs w:val="24"/>
          <w:lang w:eastAsia="zh-CN"/>
        </w:rPr>
        <w:t>月</w:t>
      </w:r>
      <w:r>
        <w:rPr>
          <w:rFonts w:hint="eastAsia" w:ascii="仿宋" w:hAnsi="仿宋" w:eastAsia="仿宋"/>
          <w:snapToGrid w:val="0"/>
          <w:color w:val="FF0000"/>
          <w:sz w:val="24"/>
          <w:szCs w:val="24"/>
          <w:lang w:val="en-US" w:eastAsia="zh-CN"/>
        </w:rPr>
        <w:t>2</w:t>
      </w:r>
      <w:r>
        <w:rPr>
          <w:rFonts w:ascii="仿宋" w:hAnsi="仿宋" w:eastAsia="仿宋"/>
          <w:snapToGrid w:val="0"/>
          <w:color w:val="FF0000"/>
          <w:sz w:val="24"/>
          <w:szCs w:val="24"/>
          <w:lang w:eastAsia="zh-CN"/>
        </w:rPr>
        <w:t>日</w:t>
      </w:r>
      <w:r>
        <w:rPr>
          <w:rFonts w:hint="eastAsia" w:ascii="仿宋" w:hAnsi="仿宋" w:eastAsia="仿宋"/>
          <w:snapToGrid w:val="0"/>
          <w:color w:val="FF0000"/>
          <w:sz w:val="24"/>
          <w:szCs w:val="24"/>
          <w:lang w:val="en-US" w:eastAsia="zh-CN"/>
        </w:rPr>
        <w:t>17:00</w:t>
      </w:r>
      <w:r>
        <w:rPr>
          <w:rFonts w:ascii="仿宋" w:hAnsi="仿宋" w:eastAsia="仿宋"/>
          <w:snapToGrid w:val="0"/>
          <w:color w:val="FF0000"/>
          <w:sz w:val="24"/>
          <w:szCs w:val="24"/>
          <w:lang w:eastAsia="zh-CN"/>
        </w:rPr>
        <w:t>时</w:t>
      </w:r>
      <w:r>
        <w:rPr>
          <w:rFonts w:ascii="仿宋" w:hAnsi="仿宋" w:eastAsia="仿宋"/>
          <w:snapToGrid w:val="0"/>
          <w:sz w:val="24"/>
          <w:szCs w:val="24"/>
          <w:lang w:eastAsia="zh-CN"/>
        </w:rPr>
        <w:t>分前在中粮糖业EPS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采购平台（网址：http://eps.tunhe.com）完成注册报名；采购人组织资格审查合格后，</w:t>
      </w:r>
      <w:r>
        <w:rPr>
          <w:rFonts w:hint="eastAsia" w:ascii="仿宋" w:hAnsi="仿宋" w:eastAsia="仿宋"/>
          <w:snapToGrid w:val="0"/>
          <w:sz w:val="24"/>
          <w:szCs w:val="24"/>
          <w:lang w:eastAsia="zh-CN"/>
        </w:rPr>
        <w:t>供应商于</w:t>
      </w:r>
      <w:r>
        <w:rPr>
          <w:rFonts w:hint="eastAsia" w:ascii="仿宋" w:hAnsi="仿宋" w:eastAsia="仿宋"/>
          <w:snapToGrid w:val="0"/>
          <w:color w:val="FF0000"/>
          <w:sz w:val="24"/>
          <w:szCs w:val="24"/>
          <w:u w:val="single"/>
          <w:lang w:eastAsia="zh-CN"/>
        </w:rPr>
        <w:t>202</w:t>
      </w:r>
      <w:r>
        <w:rPr>
          <w:rFonts w:hint="eastAsia" w:ascii="仿宋" w:hAnsi="仿宋" w:eastAsia="仿宋"/>
          <w:snapToGrid w:val="0"/>
          <w:color w:val="FF0000"/>
          <w:sz w:val="24"/>
          <w:szCs w:val="24"/>
          <w:u w:val="single"/>
          <w:lang w:val="en-US" w:eastAsia="zh-CN"/>
        </w:rPr>
        <w:t>4</w:t>
      </w:r>
      <w:r>
        <w:rPr>
          <w:rFonts w:ascii="仿宋" w:hAnsi="仿宋" w:eastAsia="仿宋"/>
          <w:snapToGrid w:val="0"/>
          <w:color w:val="FF0000"/>
          <w:sz w:val="24"/>
          <w:szCs w:val="24"/>
          <w:lang w:eastAsia="zh-CN"/>
        </w:rPr>
        <w:t>年</w:t>
      </w:r>
      <w:r>
        <w:rPr>
          <w:rFonts w:hint="eastAsia" w:ascii="仿宋" w:hAnsi="仿宋" w:eastAsia="仿宋"/>
          <w:snapToGrid w:val="0"/>
          <w:color w:val="FF0000"/>
          <w:sz w:val="24"/>
          <w:szCs w:val="24"/>
          <w:lang w:eastAsia="zh-CN"/>
        </w:rPr>
        <w:t>1</w:t>
      </w:r>
      <w:r>
        <w:rPr>
          <w:rFonts w:ascii="仿宋" w:hAnsi="仿宋" w:eastAsia="仿宋"/>
          <w:snapToGrid w:val="0"/>
          <w:color w:val="FF0000"/>
          <w:sz w:val="24"/>
          <w:szCs w:val="24"/>
          <w:lang w:eastAsia="zh-CN"/>
        </w:rPr>
        <w:t>月</w:t>
      </w:r>
      <w:r>
        <w:rPr>
          <w:rFonts w:hint="eastAsia" w:ascii="仿宋" w:hAnsi="仿宋" w:eastAsia="仿宋"/>
          <w:snapToGrid w:val="0"/>
          <w:color w:val="FF0000"/>
          <w:sz w:val="24"/>
          <w:szCs w:val="24"/>
          <w:lang w:val="en-US" w:eastAsia="zh-CN"/>
        </w:rPr>
        <w:t>2</w:t>
      </w:r>
      <w:r>
        <w:rPr>
          <w:rFonts w:ascii="仿宋" w:hAnsi="仿宋" w:eastAsia="仿宋"/>
          <w:snapToGrid w:val="0"/>
          <w:color w:val="FF0000"/>
          <w:sz w:val="24"/>
          <w:szCs w:val="24"/>
          <w:lang w:eastAsia="zh-CN"/>
        </w:rPr>
        <w:t>日</w:t>
      </w:r>
      <w:r>
        <w:rPr>
          <w:rFonts w:hint="eastAsia" w:ascii="仿宋" w:hAnsi="仿宋" w:eastAsia="仿宋"/>
          <w:snapToGrid w:val="0"/>
          <w:color w:val="FF0000"/>
          <w:sz w:val="24"/>
          <w:szCs w:val="24"/>
          <w:lang w:val="en-US" w:eastAsia="zh-CN"/>
        </w:rPr>
        <w:t>20</w:t>
      </w:r>
      <w:r>
        <w:rPr>
          <w:rFonts w:ascii="仿宋" w:hAnsi="仿宋" w:eastAsia="仿宋"/>
          <w:snapToGrid w:val="0"/>
          <w:color w:val="FF0000"/>
          <w:sz w:val="24"/>
          <w:szCs w:val="24"/>
          <w:lang w:eastAsia="zh-CN"/>
        </w:rPr>
        <w:t>时</w:t>
      </w:r>
      <w:r>
        <w:rPr>
          <w:rFonts w:hint="eastAsia" w:ascii="仿宋" w:hAnsi="仿宋" w:eastAsia="仿宋"/>
          <w:snapToGrid w:val="0"/>
          <w:color w:val="FF0000"/>
          <w:sz w:val="24"/>
          <w:szCs w:val="24"/>
          <w:lang w:val="en-US" w:eastAsia="zh-CN"/>
        </w:rPr>
        <w:t>0</w:t>
      </w:r>
      <w:r>
        <w:rPr>
          <w:rFonts w:ascii="仿宋" w:hAnsi="仿宋" w:eastAsia="仿宋"/>
          <w:snapToGrid w:val="0"/>
          <w:color w:val="FF0000"/>
          <w:sz w:val="24"/>
          <w:szCs w:val="24"/>
          <w:lang w:eastAsia="zh-CN"/>
        </w:rPr>
        <w:t>分</w:t>
      </w:r>
      <w:r>
        <w:rPr>
          <w:rFonts w:hint="eastAsia" w:ascii="仿宋" w:hAnsi="仿宋" w:eastAsia="仿宋"/>
          <w:snapToGrid w:val="0"/>
          <w:sz w:val="24"/>
          <w:szCs w:val="24"/>
          <w:lang w:eastAsia="zh-CN"/>
        </w:rPr>
        <w:t>后</w:t>
      </w:r>
      <w:r>
        <w:rPr>
          <w:rFonts w:ascii="仿宋" w:hAnsi="仿宋" w:eastAsia="仿宋"/>
          <w:snapToGrid w:val="0"/>
          <w:sz w:val="24"/>
          <w:szCs w:val="24"/>
          <w:lang w:eastAsia="zh-CN"/>
        </w:rPr>
        <w:t>通过中粮糖业EPS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采购平台获取</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购买采购文件</w:t>
      </w:r>
      <w:r>
        <w:rPr>
          <w:rFonts w:hint="eastAsia" w:ascii="仿宋" w:hAnsi="仿宋" w:eastAsia="仿宋"/>
          <w:snapToGrid w:val="0"/>
          <w:sz w:val="24"/>
          <w:szCs w:val="24"/>
          <w:lang w:eastAsia="zh-CN"/>
        </w:rPr>
        <w:t>。</w:t>
      </w:r>
    </w:p>
    <w:p>
      <w:pPr>
        <w:adjustRightInd w:val="0"/>
        <w:snapToGrid w:val="0"/>
        <w:spacing w:line="360" w:lineRule="auto"/>
        <w:outlineLvl w:val="3"/>
        <w:rPr>
          <w:rFonts w:ascii="仿宋" w:hAnsi="仿宋" w:eastAsia="仿宋"/>
          <w:snapToGrid w:val="0"/>
          <w:sz w:val="24"/>
          <w:szCs w:val="24"/>
          <w:lang w:eastAsia="zh-CN"/>
        </w:rPr>
      </w:pPr>
      <w:r>
        <w:rPr>
          <w:rFonts w:ascii="仿宋" w:hAnsi="仿宋" w:eastAsia="仿宋"/>
          <w:snapToGrid w:val="0"/>
          <w:sz w:val="24"/>
          <w:szCs w:val="24"/>
          <w:lang w:eastAsia="zh-CN"/>
        </w:rPr>
        <w:t>4.2 采购文件每套售价</w:t>
      </w:r>
      <w:r>
        <w:rPr>
          <w:rFonts w:ascii="仿宋" w:hAnsi="仿宋" w:eastAsia="仿宋"/>
          <w:snapToGrid w:val="0"/>
          <w:sz w:val="24"/>
          <w:szCs w:val="24"/>
          <w:u w:val="single"/>
          <w:lang w:eastAsia="zh-CN"/>
        </w:rPr>
        <w:t xml:space="preserve">0  </w:t>
      </w:r>
      <w:r>
        <w:rPr>
          <w:rFonts w:ascii="仿宋" w:hAnsi="仿宋" w:eastAsia="仿宋"/>
          <w:snapToGrid w:val="0"/>
          <w:sz w:val="24"/>
          <w:szCs w:val="24"/>
          <w:lang w:eastAsia="zh-CN"/>
        </w:rPr>
        <w:t>元，售后不退。</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0" w:name="_Toc94149430"/>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响应保证金</w:t>
      </w:r>
      <w:bookmarkEnd w:id="10"/>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☑设置响应保证金，响应保证金为</w:t>
      </w:r>
      <w:r>
        <w:rPr>
          <w:rFonts w:ascii="仿宋" w:hAnsi="仿宋" w:eastAsia="仿宋"/>
          <w:snapToGrid w:val="0"/>
          <w:sz w:val="24"/>
          <w:szCs w:val="24"/>
          <w:u w:val="single"/>
          <w:shd w:val="clear" w:color="auto" w:fill="FFFF00"/>
          <w:lang w:eastAsia="zh-CN"/>
        </w:rPr>
        <w:t xml:space="preserve">   </w:t>
      </w:r>
      <w:r>
        <w:rPr>
          <w:rFonts w:ascii="仿宋" w:hAnsi="仿宋" w:eastAsia="仿宋"/>
          <w:snapToGrid w:val="0"/>
          <w:color w:val="FF0000"/>
          <w:sz w:val="24"/>
          <w:szCs w:val="24"/>
          <w:u w:val="single"/>
          <w:shd w:val="clear" w:color="auto" w:fill="FFFF00"/>
          <w:lang w:eastAsia="zh-CN"/>
        </w:rPr>
        <w:t xml:space="preserve">  0.</w:t>
      </w:r>
      <w:r>
        <w:rPr>
          <w:rFonts w:hint="eastAsia" w:ascii="仿宋" w:hAnsi="仿宋" w:eastAsia="仿宋"/>
          <w:snapToGrid w:val="0"/>
          <w:color w:val="FF0000"/>
          <w:sz w:val="24"/>
          <w:szCs w:val="24"/>
          <w:u w:val="single"/>
          <w:shd w:val="clear" w:color="auto" w:fill="FFFF00"/>
          <w:lang w:val="en-US" w:eastAsia="zh-CN"/>
        </w:rPr>
        <w:t>4</w:t>
      </w:r>
      <w:r>
        <w:rPr>
          <w:rFonts w:ascii="仿宋" w:hAnsi="仿宋" w:eastAsia="仿宋"/>
          <w:snapToGrid w:val="0"/>
          <w:color w:val="FF0000"/>
          <w:sz w:val="24"/>
          <w:szCs w:val="24"/>
          <w:u w:val="single"/>
          <w:shd w:val="clear" w:color="auto" w:fill="FFFF00"/>
          <w:lang w:eastAsia="zh-CN"/>
        </w:rPr>
        <w:t xml:space="preserve">  </w:t>
      </w:r>
      <w:r>
        <w:rPr>
          <w:rFonts w:ascii="仿宋" w:hAnsi="仿宋" w:eastAsia="仿宋"/>
          <w:snapToGrid w:val="0"/>
          <w:sz w:val="24"/>
          <w:szCs w:val="24"/>
          <w:u w:val="single"/>
          <w:shd w:val="clear" w:color="auto" w:fill="FFFF00"/>
          <w:lang w:eastAsia="zh-CN"/>
        </w:rPr>
        <w:t xml:space="preserve">    </w:t>
      </w:r>
      <w:r>
        <w:rPr>
          <w:rFonts w:ascii="仿宋" w:hAnsi="仿宋" w:eastAsia="仿宋"/>
          <w:snapToGrid w:val="0"/>
          <w:sz w:val="24"/>
          <w:szCs w:val="24"/>
          <w:lang w:eastAsia="zh-CN"/>
        </w:rPr>
        <w:t>万元</w:t>
      </w:r>
      <w:r>
        <w:rPr>
          <w:rFonts w:hint="eastAsia" w:ascii="仿宋" w:hAnsi="仿宋" w:eastAsia="仿宋"/>
          <w:snapToGrid w:val="0"/>
          <w:sz w:val="24"/>
          <w:szCs w:val="24"/>
          <w:lang w:eastAsia="zh-CN"/>
        </w:rPr>
        <w:t>。</w:t>
      </w:r>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□不设置响应保证金。</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1" w:name="_Toc94149431"/>
      <w:r>
        <w:rPr>
          <w:rFonts w:hint="eastAsia" w:ascii="仿宋" w:hAnsi="仿宋" w:eastAsia="仿宋"/>
          <w:b/>
          <w:bCs/>
          <w:snapToGrid w:val="0"/>
          <w:sz w:val="24"/>
          <w:szCs w:val="24"/>
          <w:lang w:eastAsia="zh-CN"/>
        </w:rPr>
        <w:t>6</w:t>
      </w:r>
      <w:r>
        <w:rPr>
          <w:rFonts w:ascii="仿宋" w:hAnsi="仿宋" w:eastAsia="仿宋"/>
          <w:b/>
          <w:bCs/>
          <w:snapToGrid w:val="0"/>
          <w:sz w:val="24"/>
          <w:szCs w:val="24"/>
          <w:lang w:eastAsia="zh-CN"/>
        </w:rPr>
        <w:t>.响应文件的</w:t>
      </w:r>
      <w:r>
        <w:rPr>
          <w:rFonts w:hint="eastAsia" w:ascii="仿宋" w:hAnsi="仿宋" w:eastAsia="仿宋"/>
          <w:b/>
          <w:bCs/>
          <w:snapToGrid w:val="0"/>
          <w:sz w:val="24"/>
          <w:szCs w:val="24"/>
          <w:lang w:eastAsia="zh-CN"/>
        </w:rPr>
        <w:t>上传</w:t>
      </w:r>
      <w:bookmarkEnd w:id="11"/>
    </w:p>
    <w:p>
      <w:pPr>
        <w:adjustRightInd w:val="0"/>
        <w:snapToGrid w:val="0"/>
        <w:spacing w:line="360" w:lineRule="auto"/>
        <w:outlineLvl w:val="4"/>
        <w:rPr>
          <w:rFonts w:ascii="仿宋" w:hAnsi="仿宋" w:eastAsia="仿宋"/>
          <w:snapToGrid w:val="0"/>
          <w:sz w:val="24"/>
          <w:szCs w:val="24"/>
          <w:u w:val="single"/>
          <w:lang w:eastAsia="zh-CN"/>
        </w:rPr>
      </w:pPr>
      <w:r>
        <w:rPr>
          <w:rFonts w:ascii="仿宋" w:hAnsi="仿宋" w:eastAsia="仿宋"/>
          <w:snapToGrid w:val="0"/>
          <w:sz w:val="24"/>
          <w:szCs w:val="24"/>
          <w:lang w:eastAsia="zh-CN"/>
        </w:rPr>
        <w:t>6.1 响应文件</w:t>
      </w: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的截止时间为</w:t>
      </w:r>
      <w:r>
        <w:rPr>
          <w:rFonts w:hint="eastAsia" w:ascii="仿宋" w:hAnsi="仿宋" w:eastAsia="仿宋"/>
          <w:snapToGrid w:val="0"/>
          <w:sz w:val="24"/>
          <w:szCs w:val="24"/>
          <w:u w:val="single"/>
          <w:lang w:eastAsia="zh-CN"/>
        </w:rPr>
        <w:t xml:space="preserve"> </w:t>
      </w:r>
      <w:r>
        <w:rPr>
          <w:rFonts w:hint="eastAsia" w:ascii="仿宋" w:hAnsi="仿宋" w:eastAsia="仿宋"/>
          <w:snapToGrid w:val="0"/>
          <w:color w:val="FF0000"/>
          <w:sz w:val="24"/>
          <w:szCs w:val="24"/>
          <w:u w:val="single"/>
          <w:lang w:eastAsia="zh-CN"/>
        </w:rPr>
        <w:t xml:space="preserve"> 202</w:t>
      </w:r>
      <w:r>
        <w:rPr>
          <w:rFonts w:hint="eastAsia" w:ascii="仿宋" w:hAnsi="仿宋" w:eastAsia="仿宋"/>
          <w:snapToGrid w:val="0"/>
          <w:color w:val="FF0000"/>
          <w:sz w:val="24"/>
          <w:szCs w:val="24"/>
          <w:u w:val="single"/>
          <w:lang w:val="en-US" w:eastAsia="zh-CN"/>
        </w:rPr>
        <w:t>4</w:t>
      </w:r>
      <w:r>
        <w:rPr>
          <w:rFonts w:ascii="仿宋" w:hAnsi="仿宋" w:eastAsia="仿宋"/>
          <w:snapToGrid w:val="0"/>
          <w:color w:val="FF0000"/>
          <w:sz w:val="24"/>
          <w:szCs w:val="24"/>
          <w:lang w:eastAsia="zh-CN"/>
        </w:rPr>
        <w:t>年</w:t>
      </w:r>
      <w:r>
        <w:rPr>
          <w:rFonts w:hint="eastAsia" w:ascii="仿宋" w:hAnsi="仿宋" w:eastAsia="仿宋"/>
          <w:snapToGrid w:val="0"/>
          <w:color w:val="FF0000"/>
          <w:sz w:val="24"/>
          <w:szCs w:val="24"/>
          <w:lang w:eastAsia="zh-CN"/>
        </w:rPr>
        <w:t>1</w:t>
      </w:r>
      <w:r>
        <w:rPr>
          <w:rFonts w:ascii="仿宋" w:hAnsi="仿宋" w:eastAsia="仿宋"/>
          <w:snapToGrid w:val="0"/>
          <w:color w:val="FF0000"/>
          <w:sz w:val="24"/>
          <w:szCs w:val="24"/>
          <w:lang w:eastAsia="zh-CN"/>
        </w:rPr>
        <w:t>月</w:t>
      </w:r>
      <w:r>
        <w:rPr>
          <w:rFonts w:hint="eastAsia" w:ascii="仿宋" w:hAnsi="仿宋" w:eastAsia="仿宋"/>
          <w:snapToGrid w:val="0"/>
          <w:color w:val="FF0000"/>
          <w:sz w:val="24"/>
          <w:szCs w:val="24"/>
          <w:lang w:val="en-US" w:eastAsia="zh-CN"/>
        </w:rPr>
        <w:t>5</w:t>
      </w:r>
      <w:r>
        <w:rPr>
          <w:rFonts w:ascii="仿宋" w:hAnsi="仿宋" w:eastAsia="仿宋"/>
          <w:snapToGrid w:val="0"/>
          <w:color w:val="FF0000"/>
          <w:sz w:val="24"/>
          <w:szCs w:val="24"/>
          <w:lang w:eastAsia="zh-CN"/>
        </w:rPr>
        <w:t>日</w:t>
      </w:r>
      <w:r>
        <w:rPr>
          <w:rFonts w:hint="eastAsia" w:ascii="仿宋" w:hAnsi="仿宋" w:eastAsia="仿宋"/>
          <w:snapToGrid w:val="0"/>
          <w:color w:val="FF0000"/>
          <w:sz w:val="24"/>
          <w:szCs w:val="24"/>
          <w:lang w:val="en-US" w:eastAsia="zh-CN"/>
        </w:rPr>
        <w:t>9</w:t>
      </w:r>
      <w:r>
        <w:rPr>
          <w:rFonts w:ascii="仿宋" w:hAnsi="仿宋" w:eastAsia="仿宋"/>
          <w:snapToGrid w:val="0"/>
          <w:color w:val="FF0000"/>
          <w:sz w:val="24"/>
          <w:szCs w:val="24"/>
          <w:lang w:eastAsia="zh-CN"/>
        </w:rPr>
        <w:t>时</w:t>
      </w:r>
      <w:r>
        <w:rPr>
          <w:rFonts w:hint="eastAsia" w:ascii="仿宋" w:hAnsi="仿宋" w:eastAsia="仿宋"/>
          <w:snapToGrid w:val="0"/>
          <w:color w:val="FF0000"/>
          <w:sz w:val="24"/>
          <w:szCs w:val="24"/>
          <w:lang w:val="en-US" w:eastAsia="zh-CN"/>
        </w:rPr>
        <w:t>0</w:t>
      </w:r>
      <w:r>
        <w:rPr>
          <w:rFonts w:ascii="仿宋" w:hAnsi="仿宋" w:eastAsia="仿宋"/>
          <w:snapToGrid w:val="0"/>
          <w:color w:val="FF0000"/>
          <w:sz w:val="24"/>
          <w:szCs w:val="24"/>
          <w:lang w:eastAsia="zh-CN"/>
        </w:rPr>
        <w:t>分</w:t>
      </w:r>
      <w:r>
        <w:rPr>
          <w:rFonts w:ascii="仿宋" w:hAnsi="仿宋" w:eastAsia="仿宋"/>
          <w:snapToGrid w:val="0"/>
          <w:sz w:val="24"/>
          <w:szCs w:val="24"/>
          <w:lang w:eastAsia="zh-CN"/>
        </w:rPr>
        <w:t>，</w:t>
      </w:r>
      <w:r>
        <w:rPr>
          <w:rFonts w:hint="eastAsia" w:ascii="仿宋" w:hAnsi="仿宋" w:eastAsia="仿宋"/>
          <w:snapToGrid w:val="0"/>
          <w:sz w:val="24"/>
          <w:szCs w:val="24"/>
          <w:lang w:eastAsia="zh-CN"/>
        </w:rPr>
        <w:t>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p>
    <w:p>
      <w:pPr>
        <w:adjustRightInd w:val="0"/>
        <w:snapToGrid w:val="0"/>
        <w:spacing w:line="360" w:lineRule="auto"/>
        <w:outlineLvl w:val="4"/>
        <w:rPr>
          <w:rFonts w:ascii="仿宋" w:hAnsi="仿宋" w:eastAsia="仿宋"/>
          <w:snapToGrid w:val="0"/>
          <w:sz w:val="24"/>
          <w:szCs w:val="24"/>
          <w:lang w:eastAsia="zh-CN"/>
        </w:rPr>
      </w:pPr>
      <w:r>
        <w:rPr>
          <w:rFonts w:ascii="仿宋" w:hAnsi="仿宋" w:eastAsia="仿宋"/>
          <w:snapToGrid w:val="0"/>
          <w:sz w:val="24"/>
          <w:szCs w:val="24"/>
          <w:lang w:eastAsia="zh-CN"/>
        </w:rPr>
        <w:t>6.2 逾期</w:t>
      </w:r>
      <w:r>
        <w:rPr>
          <w:rFonts w:hint="eastAsia" w:ascii="仿宋" w:hAnsi="仿宋" w:eastAsia="仿宋"/>
          <w:snapToGrid w:val="0"/>
          <w:sz w:val="24"/>
          <w:szCs w:val="24"/>
          <w:lang w:eastAsia="zh-CN"/>
        </w:rPr>
        <w:t>未上传至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采购平台的响应文件，采购人将拒绝接收。</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2" w:name="_Toc94149432"/>
      <w:r>
        <w:rPr>
          <w:rFonts w:ascii="仿宋" w:hAnsi="仿宋" w:eastAsia="仿宋"/>
          <w:b/>
          <w:bCs/>
          <w:snapToGrid w:val="0"/>
          <w:sz w:val="24"/>
          <w:szCs w:val="24"/>
          <w:lang w:eastAsia="zh-CN"/>
        </w:rPr>
        <w:t>7.</w:t>
      </w:r>
      <w:r>
        <w:rPr>
          <w:rFonts w:hint="eastAsia" w:ascii="仿宋" w:hAnsi="仿宋" w:eastAsia="仿宋"/>
          <w:b/>
          <w:bCs/>
          <w:snapToGrid w:val="0"/>
          <w:sz w:val="24"/>
          <w:szCs w:val="24"/>
          <w:lang w:eastAsia="zh-CN"/>
        </w:rPr>
        <w:t>响应文件的开启</w:t>
      </w:r>
      <w:bookmarkEnd w:id="12"/>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开启地点：</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http://eps.tunhe.com/）</w:t>
      </w:r>
      <w:r>
        <w:rPr>
          <w:rFonts w:hint="eastAsia" w:ascii="仿宋" w:hAnsi="仿宋" w:eastAsia="仿宋"/>
          <w:snapToGrid w:val="0"/>
          <w:sz w:val="24"/>
          <w:szCs w:val="24"/>
          <w:lang w:eastAsia="zh-CN"/>
        </w:rPr>
        <w:t>网上开启响应文件</w:t>
      </w:r>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开启时间：</w:t>
      </w:r>
      <w:r>
        <w:rPr>
          <w:rFonts w:hint="eastAsia" w:ascii="仿宋" w:hAnsi="仿宋" w:eastAsia="仿宋"/>
          <w:snapToGrid w:val="0"/>
          <w:color w:val="FF0000"/>
          <w:sz w:val="24"/>
          <w:szCs w:val="24"/>
          <w:u w:val="single"/>
          <w:lang w:eastAsia="zh-CN"/>
        </w:rPr>
        <w:t xml:space="preserve"> 202</w:t>
      </w:r>
      <w:r>
        <w:rPr>
          <w:rFonts w:hint="eastAsia" w:ascii="仿宋" w:hAnsi="仿宋" w:eastAsia="仿宋"/>
          <w:snapToGrid w:val="0"/>
          <w:color w:val="FF0000"/>
          <w:sz w:val="24"/>
          <w:szCs w:val="24"/>
          <w:u w:val="single"/>
          <w:lang w:val="en-US" w:eastAsia="zh-CN"/>
        </w:rPr>
        <w:t>4</w:t>
      </w:r>
      <w:r>
        <w:rPr>
          <w:rFonts w:hint="eastAsia"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年</w:t>
      </w:r>
      <w:r>
        <w:rPr>
          <w:rFonts w:hint="eastAsia" w:ascii="仿宋" w:hAnsi="仿宋" w:eastAsia="仿宋"/>
          <w:snapToGrid w:val="0"/>
          <w:color w:val="FF0000"/>
          <w:sz w:val="24"/>
          <w:szCs w:val="24"/>
          <w:lang w:eastAsia="zh-CN"/>
        </w:rPr>
        <w:t>1</w:t>
      </w:r>
      <w:r>
        <w:rPr>
          <w:rFonts w:ascii="仿宋" w:hAnsi="仿宋" w:eastAsia="仿宋"/>
          <w:snapToGrid w:val="0"/>
          <w:color w:val="FF0000"/>
          <w:sz w:val="24"/>
          <w:szCs w:val="24"/>
          <w:lang w:eastAsia="zh-CN"/>
        </w:rPr>
        <w:t>月</w:t>
      </w:r>
      <w:r>
        <w:rPr>
          <w:rFonts w:hint="eastAsia" w:ascii="仿宋" w:hAnsi="仿宋" w:eastAsia="仿宋"/>
          <w:snapToGrid w:val="0"/>
          <w:color w:val="FF0000"/>
          <w:sz w:val="24"/>
          <w:szCs w:val="24"/>
          <w:lang w:val="en-US" w:eastAsia="zh-CN"/>
        </w:rPr>
        <w:t>5</w:t>
      </w:r>
      <w:r>
        <w:rPr>
          <w:rFonts w:ascii="仿宋" w:hAnsi="仿宋" w:eastAsia="仿宋"/>
          <w:snapToGrid w:val="0"/>
          <w:color w:val="FF0000"/>
          <w:sz w:val="24"/>
          <w:szCs w:val="24"/>
          <w:lang w:eastAsia="zh-CN"/>
        </w:rPr>
        <w:t>日</w:t>
      </w:r>
      <w:r>
        <w:rPr>
          <w:rFonts w:hint="eastAsia" w:ascii="仿宋" w:hAnsi="仿宋" w:eastAsia="仿宋"/>
          <w:snapToGrid w:val="0"/>
          <w:color w:val="FF0000"/>
          <w:sz w:val="24"/>
          <w:szCs w:val="24"/>
          <w:lang w:val="en-US" w:eastAsia="zh-CN"/>
        </w:rPr>
        <w:t>9</w:t>
      </w:r>
      <w:r>
        <w:rPr>
          <w:rFonts w:ascii="仿宋" w:hAnsi="仿宋" w:eastAsia="仿宋"/>
          <w:snapToGrid w:val="0"/>
          <w:color w:val="FF0000"/>
          <w:sz w:val="24"/>
          <w:szCs w:val="24"/>
          <w:lang w:eastAsia="zh-CN"/>
        </w:rPr>
        <w:t>时</w:t>
      </w:r>
      <w:r>
        <w:rPr>
          <w:rFonts w:hint="eastAsia" w:ascii="仿宋" w:hAnsi="仿宋" w:eastAsia="仿宋"/>
          <w:snapToGrid w:val="0"/>
          <w:color w:val="FF0000"/>
          <w:sz w:val="24"/>
          <w:szCs w:val="24"/>
          <w:lang w:val="en-US" w:eastAsia="zh-CN"/>
        </w:rPr>
        <w:t>30</w:t>
      </w:r>
      <w:r>
        <w:rPr>
          <w:rFonts w:ascii="仿宋" w:hAnsi="仿宋" w:eastAsia="仿宋"/>
          <w:snapToGrid w:val="0"/>
          <w:color w:val="FF0000"/>
          <w:sz w:val="24"/>
          <w:szCs w:val="24"/>
          <w:lang w:eastAsia="zh-CN"/>
        </w:rPr>
        <w:t>分</w:t>
      </w:r>
    </w:p>
    <w:p>
      <w:pPr>
        <w:adjustRightInd w:val="0"/>
        <w:snapToGrid w:val="0"/>
        <w:spacing w:line="360" w:lineRule="auto"/>
        <w:ind w:firstLine="480"/>
        <w:outlineLvl w:val="4"/>
        <w:rPr>
          <w:rFonts w:ascii="仿宋" w:hAnsi="仿宋" w:eastAsia="仿宋"/>
          <w:snapToGrid w:val="0"/>
          <w:sz w:val="24"/>
          <w:szCs w:val="24"/>
          <w:lang w:eastAsia="zh-CN"/>
        </w:rPr>
      </w:pPr>
    </w:p>
    <w:p>
      <w:pPr>
        <w:pStyle w:val="4"/>
        <w:ind w:left="0"/>
        <w:rPr>
          <w:rFonts w:ascii="仿宋" w:hAnsi="仿宋" w:eastAsia="仿宋"/>
          <w:b/>
          <w:bCs/>
          <w:snapToGrid w:val="0"/>
          <w:sz w:val="24"/>
          <w:szCs w:val="24"/>
          <w:lang w:eastAsia="zh-CN"/>
        </w:rPr>
      </w:pPr>
      <w:bookmarkStart w:id="13" w:name="_Toc94149433"/>
      <w:r>
        <w:rPr>
          <w:rFonts w:ascii="仿宋" w:hAnsi="仿宋" w:eastAsia="仿宋"/>
          <w:b/>
          <w:bCs/>
          <w:snapToGrid w:val="0"/>
          <w:sz w:val="24"/>
          <w:szCs w:val="24"/>
          <w:lang w:eastAsia="zh-CN"/>
        </w:rPr>
        <w:t>8.谈判时间和地点</w:t>
      </w:r>
      <w:bookmarkEnd w:id="13"/>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响应文件的供应商应委派代表准时参加采购活动，</w:t>
      </w:r>
      <w:r>
        <w:rPr>
          <w:rFonts w:ascii="仿宋" w:hAnsi="仿宋" w:eastAsia="仿宋"/>
          <w:snapToGrid w:val="0"/>
          <w:color w:val="FF0000"/>
          <w:sz w:val="24"/>
          <w:szCs w:val="24"/>
          <w:lang w:eastAsia="zh-CN"/>
        </w:rPr>
        <w:t>谈判开始时间预计</w:t>
      </w:r>
      <w:r>
        <w:rPr>
          <w:rFonts w:hint="eastAsia" w:ascii="仿宋" w:hAnsi="仿宋" w:eastAsia="仿宋"/>
          <w:snapToGrid w:val="0"/>
          <w:color w:val="FF0000"/>
          <w:sz w:val="24"/>
          <w:szCs w:val="24"/>
          <w:u w:val="single"/>
          <w:lang w:eastAsia="zh-CN"/>
        </w:rPr>
        <w:t>202</w:t>
      </w:r>
      <w:r>
        <w:rPr>
          <w:rFonts w:hint="eastAsia" w:ascii="仿宋" w:hAnsi="仿宋" w:eastAsia="仿宋"/>
          <w:snapToGrid w:val="0"/>
          <w:color w:val="FF0000"/>
          <w:sz w:val="24"/>
          <w:szCs w:val="24"/>
          <w:u w:val="single"/>
          <w:lang w:val="en-US" w:eastAsia="zh-CN"/>
        </w:rPr>
        <w:t>4</w:t>
      </w:r>
      <w:r>
        <w:rPr>
          <w:rFonts w:ascii="仿宋" w:hAnsi="仿宋" w:eastAsia="仿宋"/>
          <w:snapToGrid w:val="0"/>
          <w:color w:val="FF0000"/>
          <w:sz w:val="24"/>
          <w:szCs w:val="24"/>
          <w:lang w:eastAsia="zh-CN"/>
        </w:rPr>
        <w:t>年</w:t>
      </w:r>
      <w:r>
        <w:rPr>
          <w:rFonts w:hint="eastAsia" w:ascii="仿宋" w:hAnsi="仿宋" w:eastAsia="仿宋"/>
          <w:snapToGrid w:val="0"/>
          <w:color w:val="FF0000"/>
          <w:sz w:val="24"/>
          <w:szCs w:val="24"/>
          <w:lang w:eastAsia="zh-CN"/>
        </w:rPr>
        <w:t>1</w:t>
      </w:r>
      <w:r>
        <w:rPr>
          <w:rFonts w:ascii="仿宋" w:hAnsi="仿宋" w:eastAsia="仿宋"/>
          <w:snapToGrid w:val="0"/>
          <w:color w:val="FF0000"/>
          <w:sz w:val="24"/>
          <w:szCs w:val="24"/>
          <w:lang w:eastAsia="zh-CN"/>
        </w:rPr>
        <w:t>月</w:t>
      </w:r>
      <w:r>
        <w:rPr>
          <w:rFonts w:hint="eastAsia" w:ascii="仿宋" w:hAnsi="仿宋" w:eastAsia="仿宋"/>
          <w:snapToGrid w:val="0"/>
          <w:color w:val="FF0000"/>
          <w:sz w:val="24"/>
          <w:szCs w:val="24"/>
          <w:lang w:val="en-US" w:eastAsia="zh-CN"/>
        </w:rPr>
        <w:t>5</w:t>
      </w:r>
      <w:r>
        <w:rPr>
          <w:rFonts w:ascii="仿宋" w:hAnsi="仿宋" w:eastAsia="仿宋"/>
          <w:snapToGrid w:val="0"/>
          <w:color w:val="FF0000"/>
          <w:sz w:val="24"/>
          <w:szCs w:val="24"/>
          <w:lang w:eastAsia="zh-CN"/>
        </w:rPr>
        <w:t>日</w:t>
      </w:r>
      <w:r>
        <w:rPr>
          <w:rFonts w:hint="eastAsia" w:ascii="仿宋" w:hAnsi="仿宋" w:eastAsia="仿宋"/>
          <w:snapToGrid w:val="0"/>
          <w:color w:val="FF0000"/>
          <w:sz w:val="24"/>
          <w:szCs w:val="24"/>
          <w:lang w:val="en-US" w:eastAsia="zh-CN"/>
        </w:rPr>
        <w:t>9</w:t>
      </w:r>
      <w:r>
        <w:rPr>
          <w:rFonts w:ascii="仿宋" w:hAnsi="仿宋" w:eastAsia="仿宋"/>
          <w:snapToGrid w:val="0"/>
          <w:sz w:val="24"/>
          <w:szCs w:val="24"/>
          <w:lang w:eastAsia="zh-CN"/>
        </w:rPr>
        <w:t>时</w:t>
      </w:r>
      <w:r>
        <w:rPr>
          <w:rFonts w:hint="eastAsia" w:ascii="仿宋" w:hAnsi="仿宋" w:eastAsia="仿宋"/>
          <w:snapToGrid w:val="0"/>
          <w:sz w:val="24"/>
          <w:szCs w:val="24"/>
          <w:lang w:val="en-US" w:eastAsia="zh-CN"/>
        </w:rPr>
        <w:t>30</w:t>
      </w:r>
      <w:r>
        <w:rPr>
          <w:rFonts w:ascii="仿宋" w:hAnsi="仿宋" w:eastAsia="仿宋"/>
          <w:snapToGrid w:val="0"/>
          <w:sz w:val="24"/>
          <w:szCs w:val="24"/>
          <w:lang w:eastAsia="zh-CN"/>
        </w:rPr>
        <w:t>分，与每一供应商进行</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具体时间另行通知。</w:t>
      </w:r>
      <w:r>
        <w:rPr>
          <w:rFonts w:eastAsia="仿宋" w:asciiTheme="minorEastAsia" w:hAnsiTheme="minorEastAsia"/>
          <w:snapToGrid w:val="0"/>
          <w:sz w:val="24"/>
          <w:szCs w:val="24"/>
          <w:lang w:eastAsia="zh-CN"/>
        </w:rPr>
        <w:t>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梁河糖业勐养工厂会议室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谈判方式</w:t>
      </w:r>
    </w:p>
    <w:p>
      <w:pPr>
        <w:adjustRightInd w:val="0"/>
        <w:snapToGrid w:val="0"/>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w:t>
      </w:r>
      <w:r>
        <w:rPr>
          <w:rFonts w:eastAsia="仿宋" w:asciiTheme="minorEastAsia" w:hAnsiTheme="minorEastAsia"/>
          <w:snapToGrid w:val="0"/>
          <w:sz w:val="24"/>
          <w:szCs w:val="24"/>
          <w:u w:val="single"/>
          <w:lang w:eastAsia="zh-CN"/>
        </w:rPr>
        <w:t>9023969139接入</w:t>
      </w:r>
      <w:r>
        <w:rPr>
          <w:rFonts w:hint="eastAsia" w:eastAsia="仿宋" w:asciiTheme="minorEastAsia" w:hAnsiTheme="minorEastAsia"/>
          <w:snapToGrid w:val="0"/>
          <w:sz w:val="24"/>
          <w:szCs w:val="24"/>
          <w:u w:val="single"/>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4"/>
        <w:ind w:left="0"/>
        <w:rPr>
          <w:rFonts w:ascii="仿宋" w:hAnsi="仿宋" w:eastAsia="仿宋"/>
          <w:b/>
          <w:bCs/>
          <w:snapToGrid w:val="0"/>
          <w:sz w:val="24"/>
          <w:szCs w:val="24"/>
          <w:lang w:eastAsia="zh-CN"/>
        </w:rPr>
      </w:pPr>
      <w:bookmarkStart w:id="14" w:name="_Toc94149434"/>
      <w:r>
        <w:rPr>
          <w:rFonts w:ascii="仿宋" w:hAnsi="仿宋" w:eastAsia="仿宋"/>
          <w:b/>
          <w:bCs/>
          <w:snapToGrid w:val="0"/>
          <w:sz w:val="24"/>
          <w:szCs w:val="24"/>
          <w:lang w:eastAsia="zh-CN"/>
        </w:rPr>
        <w:t>9.纪检监督</w:t>
      </w:r>
      <w:bookmarkEnd w:id="14"/>
    </w:p>
    <w:p>
      <w:pPr>
        <w:spacing w:before="240" w:line="440" w:lineRule="exact"/>
        <w:ind w:firstLine="480"/>
        <w:rPr>
          <w:rFonts w:ascii="仿宋" w:hAnsi="仿宋" w:eastAsia="仿宋"/>
          <w:b/>
          <w:sz w:val="24"/>
          <w:szCs w:val="24"/>
          <w:lang w:eastAsia="zh-CN"/>
        </w:rPr>
      </w:pPr>
      <w:r>
        <w:rPr>
          <w:rFonts w:hint="eastAsia" w:ascii="仿宋" w:hAnsi="仿宋" w:eastAsia="仿宋"/>
          <w:b/>
          <w:sz w:val="24"/>
          <w:szCs w:val="24"/>
          <w:lang w:eastAsia="zh-CN"/>
        </w:rPr>
        <w:t>中</w:t>
      </w:r>
      <w:r>
        <w:rPr>
          <w:rFonts w:ascii="仿宋" w:hAnsi="仿宋" w:eastAsia="仿宋"/>
          <w:b/>
          <w:sz w:val="24"/>
          <w:szCs w:val="24"/>
          <w:lang w:eastAsia="zh-CN"/>
        </w:rPr>
        <w:t>粮糖业纪检信访举报联络方式</w:t>
      </w:r>
      <w:r>
        <w:rPr>
          <w:rFonts w:hint="eastAsia" w:ascii="仿宋" w:hAnsi="仿宋" w:eastAsia="仿宋"/>
          <w:b/>
          <w:sz w:val="24"/>
          <w:szCs w:val="24"/>
          <w:lang w:eastAsia="zh-CN"/>
        </w:rPr>
        <w:t>：</w:t>
      </w:r>
    </w:p>
    <w:p>
      <w:pPr>
        <w:spacing w:line="440" w:lineRule="exact"/>
        <w:ind w:firstLine="480"/>
        <w:rPr>
          <w:rFonts w:ascii="仿宋" w:hAnsi="仿宋" w:eastAsia="仿宋"/>
          <w:b/>
          <w:sz w:val="24"/>
          <w:szCs w:val="24"/>
          <w:lang w:eastAsia="zh-CN"/>
        </w:rPr>
      </w:pPr>
      <w:r>
        <w:rPr>
          <w:rFonts w:ascii="仿宋" w:hAnsi="仿宋" w:eastAsia="仿宋"/>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ascii="仿宋" w:hAnsi="仿宋" w:eastAsia="仿宋"/>
          <w:sz w:val="24"/>
          <w:szCs w:val="24"/>
          <w:lang w:eastAsia="zh-CN"/>
        </w:rPr>
      </w:pPr>
      <w:r>
        <w:rPr>
          <w:rFonts w:ascii="仿宋" w:hAnsi="仿宋" w:eastAsia="仿宋"/>
          <w:b/>
          <w:sz w:val="24"/>
          <w:szCs w:val="24"/>
          <w:lang w:eastAsia="zh-CN"/>
        </w:rPr>
        <w:t>二、致电 举报电话：010-85017235。</w:t>
      </w:r>
      <w:r>
        <w:rPr>
          <w:rFonts w:ascii="Calibri" w:hAnsi="Calibri" w:eastAsia="仿宋" w:cs="Calibri"/>
          <w:sz w:val="24"/>
          <w:szCs w:val="24"/>
          <w:lang w:eastAsia="zh-CN"/>
        </w:rPr>
        <w:t> </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5" w:name="_Toc94149435"/>
      <w:r>
        <w:rPr>
          <w:rFonts w:ascii="仿宋" w:hAnsi="仿宋" w:eastAsia="仿宋"/>
          <w:b/>
          <w:bCs/>
          <w:snapToGrid w:val="0"/>
          <w:sz w:val="24"/>
          <w:szCs w:val="24"/>
          <w:lang w:eastAsia="zh-CN"/>
        </w:rPr>
        <w:t>10.其他</w:t>
      </w:r>
      <w:bookmarkEnd w:id="15"/>
    </w:p>
    <w:p>
      <w:pPr>
        <w:spacing w:line="360" w:lineRule="auto"/>
        <w:ind w:firstLine="480"/>
        <w:rPr>
          <w:rFonts w:ascii="仿宋" w:hAnsi="仿宋" w:eastAsia="仿宋"/>
          <w:b/>
          <w:snapToGrid w:val="0"/>
          <w:sz w:val="24"/>
          <w:szCs w:val="24"/>
          <w:lang w:eastAsia="zh-CN"/>
        </w:rPr>
      </w:pPr>
      <w:r>
        <w:rPr>
          <w:rFonts w:hint="eastAsia" w:ascii="仿宋" w:hAnsi="仿宋" w:eastAsia="仿宋"/>
          <w:b/>
          <w:snapToGrid w:val="0"/>
          <w:sz w:val="24"/>
          <w:szCs w:val="24"/>
          <w:lang w:eastAsia="zh-CN"/>
        </w:rPr>
        <w:t>供应商需同时在</w:t>
      </w:r>
      <w:r>
        <w:rPr>
          <w:rFonts w:ascii="仿宋" w:hAnsi="仿宋" w:eastAsia="仿宋"/>
          <w:b/>
          <w:snapToGrid w:val="0"/>
          <w:sz w:val="24"/>
          <w:szCs w:val="24"/>
          <w:lang w:eastAsia="zh-CN"/>
        </w:rPr>
        <w:t>中粮糖业EPS电子采购平台（网址：http://eps.tunhe.com）中，按项目明细填写报价</w:t>
      </w:r>
      <w:r>
        <w:rPr>
          <w:rFonts w:hint="eastAsia" w:ascii="仿宋" w:hAnsi="仿宋" w:eastAsia="仿宋"/>
          <w:b/>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（注：可根据项目情况简述采购项</w:t>
      </w:r>
      <w:r>
        <w:rPr>
          <w:rFonts w:hint="eastAsia" w:ascii="仿宋" w:hAnsi="仿宋" w:eastAsia="仿宋"/>
          <w:snapToGrid w:val="0"/>
          <w:sz w:val="24"/>
          <w:szCs w:val="24"/>
          <w:lang w:eastAsia="zh-CN"/>
        </w:rPr>
        <w:t>目</w:t>
      </w:r>
      <w:r>
        <w:rPr>
          <w:rFonts w:ascii="仿宋" w:hAnsi="仿宋" w:eastAsia="仿宋"/>
          <w:snapToGrid w:val="0"/>
          <w:sz w:val="24"/>
          <w:szCs w:val="24"/>
          <w:lang w:eastAsia="zh-CN"/>
        </w:rPr>
        <w:t>评审方法等其他需要说明的内容。）</w:t>
      </w:r>
    </w:p>
    <w:p>
      <w:pPr>
        <w:rPr>
          <w:rFonts w:ascii="仿宋" w:hAnsi="仿宋" w:eastAsia="仿宋"/>
        </w:rPr>
      </w:pPr>
    </w:p>
    <w:p>
      <w:pPr>
        <w:pStyle w:val="4"/>
        <w:ind w:left="0"/>
        <w:rPr>
          <w:rFonts w:ascii="仿宋" w:hAnsi="仿宋" w:eastAsia="仿宋"/>
          <w:b/>
          <w:bCs/>
          <w:snapToGrid w:val="0"/>
          <w:sz w:val="24"/>
          <w:szCs w:val="24"/>
          <w:lang w:eastAsia="zh-CN"/>
        </w:rPr>
      </w:pPr>
      <w:bookmarkStart w:id="16" w:name="_Toc94149436"/>
      <w:r>
        <w:rPr>
          <w:rFonts w:ascii="仿宋" w:hAnsi="仿宋" w:eastAsia="仿宋"/>
          <w:b/>
          <w:bCs/>
          <w:snapToGrid w:val="0"/>
          <w:sz w:val="24"/>
          <w:szCs w:val="24"/>
          <w:lang w:eastAsia="zh-CN"/>
        </w:rPr>
        <w:t>11.联系方式</w:t>
      </w:r>
      <w:bookmarkEnd w:id="16"/>
    </w:p>
    <w:tbl>
      <w:tblPr>
        <w:tblStyle w:val="28"/>
        <w:tblW w:w="6123" w:type="dxa"/>
        <w:tblInd w:w="567" w:type="dxa"/>
        <w:tblLayout w:type="fixed"/>
        <w:tblCellMar>
          <w:top w:w="0" w:type="dxa"/>
          <w:left w:w="108" w:type="dxa"/>
          <w:bottom w:w="0" w:type="dxa"/>
          <w:right w:w="108" w:type="dxa"/>
        </w:tblCellMar>
      </w:tblPr>
      <w:tblGrid>
        <w:gridCol w:w="6123"/>
      </w:tblGrid>
      <w:tr>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rPr>
              <w:t>联系人：</w:t>
            </w:r>
            <w:r>
              <w:rPr>
                <w:rFonts w:hint="eastAsia" w:ascii="仿宋" w:hAnsi="仿宋" w:eastAsia="仿宋"/>
                <w:snapToGrid w:val="0"/>
                <w:sz w:val="24"/>
                <w:szCs w:val="24"/>
                <w:lang w:eastAsia="zh-CN"/>
              </w:rPr>
              <w:t>尹可新</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rPr>
              <w:t>电话：</w:t>
            </w:r>
            <w:r>
              <w:rPr>
                <w:rFonts w:hint="eastAsia" w:ascii="仿宋" w:hAnsi="仿宋" w:eastAsia="仿宋"/>
                <w:snapToGrid w:val="0"/>
                <w:sz w:val="24"/>
                <w:szCs w:val="24"/>
                <w:lang w:eastAsia="zh-CN"/>
              </w:rPr>
              <w:t>15987581991</w:t>
            </w:r>
          </w:p>
        </w:tc>
      </w:tr>
    </w:tbl>
    <w:p>
      <w:pPr>
        <w:adjustRightInd w:val="0"/>
        <w:snapToGrid w:val="0"/>
        <w:spacing w:line="276" w:lineRule="auto"/>
        <w:jc w:val="right"/>
        <w:rPr>
          <w:rFonts w:ascii="仿宋" w:hAnsi="仿宋" w:eastAsia="仿宋"/>
          <w:snapToGrid w:val="0"/>
          <w:color w:val="FF0000"/>
          <w:sz w:val="24"/>
          <w:szCs w:val="24"/>
          <w:lang w:eastAsia="zh-CN"/>
        </w:rPr>
      </w:pPr>
      <w:r>
        <w:rPr>
          <w:rFonts w:hint="eastAsia" w:ascii="仿宋" w:hAnsi="仿宋" w:eastAsia="仿宋"/>
          <w:snapToGrid w:val="0"/>
          <w:color w:val="FF0000"/>
          <w:sz w:val="24"/>
          <w:szCs w:val="24"/>
          <w:u w:val="single"/>
          <w:lang w:eastAsia="zh-CN"/>
        </w:rPr>
        <w:t>2023</w:t>
      </w:r>
      <w:r>
        <w:rPr>
          <w:rFonts w:ascii="仿宋" w:hAnsi="仿宋" w:eastAsia="仿宋"/>
          <w:snapToGrid w:val="0"/>
          <w:color w:val="FF0000"/>
          <w:sz w:val="24"/>
          <w:szCs w:val="24"/>
          <w:lang w:eastAsia="zh-CN"/>
        </w:rPr>
        <w:t>年</w:t>
      </w:r>
      <w:r>
        <w:rPr>
          <w:rFonts w:hint="eastAsia" w:ascii="仿宋" w:hAnsi="仿宋" w:eastAsia="仿宋"/>
          <w:snapToGrid w:val="0"/>
          <w:color w:val="FF0000"/>
          <w:sz w:val="24"/>
          <w:szCs w:val="24"/>
          <w:lang w:eastAsia="zh-CN"/>
        </w:rPr>
        <w:t>12</w:t>
      </w:r>
      <w:r>
        <w:rPr>
          <w:rFonts w:ascii="仿宋" w:hAnsi="仿宋" w:eastAsia="仿宋"/>
          <w:snapToGrid w:val="0"/>
          <w:color w:val="FF0000"/>
          <w:sz w:val="24"/>
          <w:szCs w:val="24"/>
          <w:lang w:eastAsia="zh-CN"/>
        </w:rPr>
        <w:t>月</w:t>
      </w:r>
      <w:r>
        <w:rPr>
          <w:rFonts w:hint="eastAsia" w:ascii="仿宋" w:hAnsi="仿宋" w:eastAsia="仿宋"/>
          <w:snapToGrid w:val="0"/>
          <w:color w:val="FF0000"/>
          <w:sz w:val="24"/>
          <w:szCs w:val="24"/>
          <w:lang w:val="en-US" w:eastAsia="zh-CN"/>
        </w:rPr>
        <w:t>27</w:t>
      </w:r>
      <w:r>
        <w:rPr>
          <w:rFonts w:hint="eastAsia" w:ascii="仿宋" w:hAnsi="仿宋" w:eastAsia="仿宋"/>
          <w:snapToGrid w:val="0"/>
          <w:color w:val="FF0000"/>
          <w:sz w:val="24"/>
          <w:szCs w:val="24"/>
          <w:lang w:eastAsia="zh-CN"/>
        </w:rPr>
        <w:t>日</w:t>
      </w:r>
      <w:r>
        <w:rPr>
          <w:rFonts w:ascii="仿宋" w:hAnsi="仿宋" w:eastAsia="仿宋"/>
          <w:snapToGrid w:val="0"/>
          <w:color w:val="FF000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7" w:name="扫描0015"/>
      <w:bookmarkEnd w:id="17"/>
      <w:bookmarkStart w:id="18" w:name="_Toc9414945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供应商</w:t>
      </w:r>
      <w:r>
        <w:rPr>
          <w:rFonts w:hint="eastAsia" w:ascii="仿宋" w:hAnsi="仿宋" w:eastAsia="仿宋"/>
          <w:b/>
          <w:bCs/>
          <w:snapToGrid w:val="0"/>
          <w:sz w:val="32"/>
          <w:szCs w:val="32"/>
          <w:lang w:eastAsia="zh-CN"/>
        </w:rPr>
        <w:t>须知</w:t>
      </w:r>
      <w:bookmarkEnd w:id="18"/>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9" w:name="_Toc94149452"/>
      <w:r>
        <w:rPr>
          <w:rFonts w:ascii="仿宋" w:hAnsi="仿宋" w:eastAsia="仿宋"/>
          <w:b/>
          <w:bCs/>
          <w:snapToGrid w:val="0"/>
          <w:sz w:val="32"/>
          <w:szCs w:val="32"/>
          <w:lang w:eastAsia="zh-CN"/>
        </w:rPr>
        <w:t>供应商须知前附表</w:t>
      </w:r>
      <w:bookmarkEnd w:id="19"/>
    </w:p>
    <w:p>
      <w:pPr>
        <w:adjustRightInd w:val="0"/>
        <w:snapToGrid w:val="0"/>
        <w:spacing w:line="276" w:lineRule="auto"/>
        <w:rPr>
          <w:rFonts w:ascii="仿宋" w:hAnsi="仿宋" w:eastAsia="仿宋"/>
          <w:snapToGrid w:val="0"/>
          <w:sz w:val="24"/>
          <w:szCs w:val="24"/>
          <w:lang w:eastAsia="zh-CN"/>
        </w:rPr>
      </w:pPr>
    </w:p>
    <w:tbl>
      <w:tblPr>
        <w:tblStyle w:val="28"/>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不组织</w:t>
            </w:r>
            <w:r>
              <w:rPr>
                <w:rFonts w:hint="eastAsia" w:ascii="仿宋" w:hAnsi="仿宋" w:eastAsia="仿宋"/>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谈判</w:t>
            </w:r>
            <w:r>
              <w:rPr>
                <w:rFonts w:ascii="仿宋" w:hAnsi="仿宋" w:eastAsia="仿宋"/>
                <w:snapToGrid w:val="0"/>
                <w:sz w:val="21"/>
                <w:szCs w:val="21"/>
                <w:lang w:eastAsia="zh-CN"/>
              </w:rPr>
              <w:t>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不召开</w:t>
            </w:r>
            <w:r>
              <w:rPr>
                <w:rFonts w:hint="eastAsia" w:ascii="仿宋" w:hAnsi="仿宋" w:eastAsia="仿宋"/>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分包</w:t>
            </w:r>
            <w:r>
              <w:rPr>
                <w:rFonts w:hint="eastAsia" w:ascii="仿宋" w:hAnsi="仿宋" w:eastAsia="仿宋"/>
                <w:snapToGrid w:val="0"/>
                <w:sz w:val="21"/>
                <w:szCs w:val="21"/>
                <w:lang w:eastAsia="zh-CN"/>
              </w:rPr>
              <w:t>（不适用）</w:t>
            </w:r>
          </w:p>
        </w:tc>
        <w:tc>
          <w:tcPr>
            <w:tcW w:w="4961" w:type="dxa"/>
            <w:tcMar>
              <w:top w:w="57" w:type="dxa"/>
              <w:left w:w="57" w:type="dxa"/>
              <w:bottom w:w="57" w:type="dxa"/>
              <w:right w:w="57" w:type="dxa"/>
            </w:tcMar>
            <w:vAlign w:val="center"/>
          </w:tcPr>
          <w:p>
            <w:pPr>
              <w:adjustRightInd w:val="0"/>
              <w:snapToGrid w:val="0"/>
              <w:spacing w:line="276" w:lineRule="auto"/>
              <w:jc w:val="both"/>
              <w:rPr>
                <w:rFonts w:hint="default" w:ascii="仿宋" w:hAnsi="仿宋" w:eastAsia="仿宋"/>
                <w:snapToGrid w:val="0"/>
                <w:sz w:val="21"/>
                <w:szCs w:val="21"/>
                <w:lang w:val="en-US" w:eastAsia="zh-CN"/>
              </w:rPr>
            </w:pPr>
            <w:r>
              <w:rPr>
                <w:rFonts w:ascii="仿宋" w:hAnsi="仿宋" w:eastAsia="仿宋"/>
                <w:snapToGrid w:val="0"/>
                <w:sz w:val="21"/>
                <w:szCs w:val="21"/>
                <w:lang w:eastAsia="zh-CN"/>
              </w:rPr>
              <w:t>不得分包的内容：</w:t>
            </w:r>
            <w:r>
              <w:rPr>
                <w:rFonts w:hint="eastAsia" w:ascii="仿宋" w:hAnsi="仿宋" w:eastAsia="仿宋"/>
                <w:snapToGrid w:val="0"/>
                <w:color w:val="FF0000"/>
                <w:sz w:val="21"/>
                <w:szCs w:val="21"/>
                <w:lang w:val="en-US" w:eastAsia="zh-CN"/>
              </w:rPr>
              <w:t>不允许分包</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对分包供应商的要求：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adjustRightInd w:val="0"/>
              <w:snapToGrid w:val="0"/>
              <w:spacing w:line="276" w:lineRule="auto"/>
              <w:ind w:left="210" w:hanging="210" w:hangingChars="100"/>
              <w:jc w:val="both"/>
              <w:rPr>
                <w:rFonts w:ascii="仿宋" w:hAnsi="仿宋" w:eastAsia="仿宋"/>
                <w:snapToGrid w:val="0"/>
                <w:sz w:val="21"/>
                <w:szCs w:val="21"/>
                <w:lang w:eastAsia="zh-CN"/>
              </w:rPr>
            </w:pPr>
            <w:r>
              <w:rPr>
                <w:rFonts w:ascii="仿宋" w:hAnsi="仿宋" w:eastAsia="仿宋"/>
                <w:snapToGrid w:val="0"/>
                <w:sz w:val="21"/>
                <w:szCs w:val="21"/>
                <w:lang w:eastAsia="zh-CN"/>
              </w:rPr>
              <w:t>允许偏差的项数：项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2</w:t>
            </w:r>
            <w:r>
              <w:rPr>
                <w:rFonts w:hint="eastAsia" w:ascii="仿宋" w:hAnsi="仿宋" w:eastAsia="仿宋" w:cs="Cambria Math"/>
                <w:snapToGrid w:val="0"/>
                <w:sz w:val="21"/>
                <w:szCs w:val="21"/>
                <w:lang w:eastAsia="zh-CN"/>
              </w:rPr>
              <w:t>.</w:t>
            </w:r>
            <w:r>
              <w:rPr>
                <w:rFonts w:ascii="仿宋" w:hAnsi="仿宋" w:eastAsia="仿宋"/>
                <w:snapToGrid w:val="0"/>
                <w:sz w:val="21"/>
                <w:szCs w:val="21"/>
              </w:rPr>
              <w:t>1</w:t>
            </w:r>
            <w:r>
              <w:rPr>
                <w:rFonts w:hint="eastAsia" w:ascii="仿宋" w:hAnsi="仿宋" w:eastAsia="仿宋"/>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color w:val="FF0000"/>
                <w:sz w:val="21"/>
                <w:szCs w:val="21"/>
                <w:u w:val="single"/>
                <w:lang w:eastAsia="zh-CN"/>
              </w:rPr>
              <w:t>202</w:t>
            </w:r>
            <w:r>
              <w:rPr>
                <w:rFonts w:hint="eastAsia" w:eastAsia="仿宋" w:asciiTheme="minorEastAsia" w:hAnsiTheme="minorEastAsia"/>
                <w:snapToGrid w:val="0"/>
                <w:color w:val="FF0000"/>
                <w:sz w:val="21"/>
                <w:szCs w:val="21"/>
                <w:u w:val="single"/>
                <w:lang w:val="en-US" w:eastAsia="zh-CN"/>
              </w:rPr>
              <w:t>4</w:t>
            </w:r>
            <w:r>
              <w:rPr>
                <w:rFonts w:hint="eastAsia" w:eastAsia="仿宋" w:asciiTheme="minorEastAsia" w:hAnsiTheme="minorEastAsia"/>
                <w:snapToGrid w:val="0"/>
                <w:color w:val="FF0000"/>
                <w:sz w:val="21"/>
                <w:szCs w:val="21"/>
                <w:u w:val="single"/>
                <w:lang w:eastAsia="zh-CN"/>
              </w:rPr>
              <w:t xml:space="preserve">年 </w:t>
            </w:r>
            <w:r>
              <w:rPr>
                <w:rFonts w:hint="eastAsia" w:eastAsia="仿宋" w:asciiTheme="minorEastAsia" w:hAnsiTheme="minorEastAsia"/>
                <w:snapToGrid w:val="0"/>
                <w:color w:val="FF0000"/>
                <w:sz w:val="21"/>
                <w:szCs w:val="21"/>
                <w:u w:val="single"/>
                <w:lang w:val="en-US" w:eastAsia="zh-CN"/>
              </w:rPr>
              <w:t>1</w:t>
            </w:r>
            <w:r>
              <w:rPr>
                <w:rFonts w:hint="eastAsia" w:eastAsia="仿宋" w:asciiTheme="minorEastAsia" w:hAnsiTheme="minorEastAsia"/>
                <w:snapToGrid w:val="0"/>
                <w:color w:val="FF0000"/>
                <w:sz w:val="21"/>
                <w:szCs w:val="21"/>
                <w:u w:val="single"/>
                <w:lang w:eastAsia="zh-CN"/>
              </w:rPr>
              <w:t>月</w:t>
            </w:r>
            <w:r>
              <w:rPr>
                <w:rFonts w:hint="eastAsia" w:eastAsia="仿宋" w:asciiTheme="minorEastAsia" w:hAnsiTheme="minorEastAsia"/>
                <w:snapToGrid w:val="0"/>
                <w:color w:val="FF0000"/>
                <w:sz w:val="21"/>
                <w:szCs w:val="21"/>
                <w:u w:val="single"/>
                <w:lang w:val="en-US" w:eastAsia="zh-CN"/>
              </w:rPr>
              <w:t>4</w:t>
            </w:r>
            <w:r>
              <w:rPr>
                <w:rFonts w:hint="eastAsia" w:eastAsia="仿宋" w:asciiTheme="minorEastAsia" w:hAnsiTheme="minorEastAsia"/>
                <w:snapToGrid w:val="0"/>
                <w:color w:val="FF0000"/>
                <w:sz w:val="21"/>
                <w:szCs w:val="21"/>
                <w:u w:val="single"/>
                <w:lang w:eastAsia="zh-CN"/>
              </w:rPr>
              <w:t>日1</w:t>
            </w:r>
            <w:r>
              <w:rPr>
                <w:rFonts w:eastAsia="仿宋" w:asciiTheme="minorEastAsia" w:hAnsiTheme="minorEastAsia"/>
                <w:snapToGrid w:val="0"/>
                <w:color w:val="FF0000"/>
                <w:sz w:val="21"/>
                <w:szCs w:val="21"/>
                <w:u w:val="single"/>
                <w:lang w:eastAsia="zh-CN"/>
              </w:rPr>
              <w:t>6</w:t>
            </w:r>
            <w:r>
              <w:rPr>
                <w:rFonts w:hint="eastAsia"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时前</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FF0000"/>
                <w:sz w:val="21"/>
                <w:szCs w:val="21"/>
                <w:u w:val="single"/>
                <w:lang w:eastAsia="zh-CN"/>
              </w:rPr>
            </w:pPr>
            <w:r>
              <w:rPr>
                <w:rFonts w:ascii="仿宋" w:hAnsi="仿宋" w:eastAsia="仿宋"/>
                <w:snapToGrid w:val="0"/>
                <w:sz w:val="21"/>
                <w:szCs w:val="21"/>
                <w:lang w:eastAsia="zh-CN"/>
              </w:rPr>
              <w:t>确认的最晚时间：</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color w:val="FF0000"/>
                <w:sz w:val="21"/>
                <w:szCs w:val="21"/>
                <w:u w:val="single"/>
                <w:lang w:eastAsia="zh-CN"/>
              </w:rPr>
              <w:t xml:space="preserve"> 202</w:t>
            </w:r>
            <w:r>
              <w:rPr>
                <w:rFonts w:hint="eastAsia" w:eastAsia="仿宋" w:asciiTheme="minorEastAsia" w:hAnsiTheme="minorEastAsia"/>
                <w:snapToGrid w:val="0"/>
                <w:color w:val="FF0000"/>
                <w:sz w:val="21"/>
                <w:szCs w:val="21"/>
                <w:u w:val="single"/>
                <w:lang w:val="en-US" w:eastAsia="zh-CN"/>
              </w:rPr>
              <w:t>4</w:t>
            </w:r>
            <w:r>
              <w:rPr>
                <w:rFonts w:hint="eastAsia" w:eastAsia="仿宋" w:asciiTheme="minorEastAsia" w:hAnsiTheme="minorEastAsia"/>
                <w:snapToGrid w:val="0"/>
                <w:color w:val="FF0000"/>
                <w:sz w:val="21"/>
                <w:szCs w:val="21"/>
                <w:u w:val="single"/>
                <w:lang w:eastAsia="zh-CN"/>
              </w:rPr>
              <w:t xml:space="preserve">年 </w:t>
            </w:r>
            <w:r>
              <w:rPr>
                <w:rFonts w:hint="eastAsia" w:eastAsia="仿宋" w:asciiTheme="minorEastAsia" w:hAnsiTheme="minorEastAsia"/>
                <w:snapToGrid w:val="0"/>
                <w:color w:val="FF0000"/>
                <w:sz w:val="21"/>
                <w:szCs w:val="21"/>
                <w:u w:val="single"/>
                <w:lang w:val="en-US" w:eastAsia="zh-CN"/>
              </w:rPr>
              <w:t>1</w:t>
            </w:r>
            <w:r>
              <w:rPr>
                <w:rFonts w:hint="eastAsia" w:eastAsia="仿宋" w:asciiTheme="minorEastAsia" w:hAnsiTheme="minorEastAsia"/>
                <w:snapToGrid w:val="0"/>
                <w:color w:val="FF0000"/>
                <w:sz w:val="21"/>
                <w:szCs w:val="21"/>
                <w:u w:val="single"/>
                <w:lang w:eastAsia="zh-CN"/>
              </w:rPr>
              <w:t>月</w:t>
            </w:r>
            <w:r>
              <w:rPr>
                <w:rFonts w:hint="eastAsia" w:eastAsia="仿宋" w:asciiTheme="minorEastAsia" w:hAnsiTheme="minorEastAsia"/>
                <w:snapToGrid w:val="0"/>
                <w:color w:val="FF0000"/>
                <w:sz w:val="21"/>
                <w:szCs w:val="21"/>
                <w:u w:val="single"/>
                <w:lang w:val="en-US" w:eastAsia="zh-CN"/>
              </w:rPr>
              <w:t>4</w:t>
            </w:r>
            <w:r>
              <w:rPr>
                <w:rFonts w:hint="eastAsia" w:eastAsia="仿宋" w:asciiTheme="minorEastAsia" w:hAnsiTheme="minorEastAsia"/>
                <w:snapToGrid w:val="0"/>
                <w:color w:val="FF0000"/>
                <w:sz w:val="21"/>
                <w:szCs w:val="21"/>
                <w:u w:val="single"/>
                <w:lang w:eastAsia="zh-CN"/>
              </w:rPr>
              <w:t xml:space="preserve"> 日1</w:t>
            </w:r>
            <w:r>
              <w:rPr>
                <w:rFonts w:hint="eastAsia" w:eastAsia="仿宋" w:asciiTheme="minorEastAsia" w:hAnsiTheme="minorEastAsia"/>
                <w:snapToGrid w:val="0"/>
                <w:color w:val="FF0000"/>
                <w:sz w:val="21"/>
                <w:szCs w:val="21"/>
                <w:u w:val="single"/>
                <w:lang w:val="en-US" w:eastAsia="zh-CN"/>
              </w:rPr>
              <w:t>9</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时前</w:t>
            </w:r>
            <w:r>
              <w:rPr>
                <w:rFonts w:eastAsia="仿宋" w:asciiTheme="minorEastAsia" w:hAnsiTheme="minorEastAsia"/>
                <w:snapToGrid w:val="0"/>
                <w:color w:val="FF0000"/>
                <w:sz w:val="21"/>
                <w:szCs w:val="21"/>
                <w:u w:val="single"/>
                <w:lang w:eastAsia="zh-CN"/>
              </w:rPr>
              <w:t xml:space="preserve">  </w:t>
            </w:r>
          </w:p>
          <w:p>
            <w:pPr>
              <w:adjustRightInd w:val="0"/>
              <w:snapToGrid w:val="0"/>
              <w:spacing w:line="276" w:lineRule="auto"/>
              <w:jc w:val="both"/>
              <w:rPr>
                <w:rFonts w:hint="default" w:ascii="仿宋" w:hAnsi="仿宋" w:eastAsia="仿宋"/>
                <w:snapToGrid w:val="0"/>
                <w:sz w:val="21"/>
                <w:szCs w:val="21"/>
                <w:lang w:val="en-US"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lang w:val="en-US" w:eastAsia="zh-CN"/>
              </w:rPr>
              <w:t>微信或系统确认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构成响</w:t>
            </w:r>
            <w:r>
              <w:rPr>
                <w:rFonts w:hint="eastAsia" w:ascii="仿宋" w:hAnsi="仿宋" w:eastAsia="仿宋"/>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无</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有，最高限价或其计算方法：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提交</w:t>
            </w:r>
            <w:r>
              <w:rPr>
                <w:rFonts w:hint="eastAsia" w:ascii="仿宋" w:hAnsi="仿宋" w:eastAsia="仿宋"/>
                <w:snapToGrid w:val="0"/>
                <w:sz w:val="21"/>
                <w:szCs w:val="21"/>
                <w:lang w:eastAsia="zh-CN"/>
              </w:rPr>
              <w:t>响应</w:t>
            </w:r>
            <w:r>
              <w:rPr>
                <w:rFonts w:ascii="仿宋" w:hAnsi="仿宋" w:eastAsia="仿宋"/>
                <w:snapToGrid w:val="0"/>
                <w:sz w:val="21"/>
                <w:szCs w:val="21"/>
                <w:lang w:eastAsia="zh-CN"/>
              </w:rPr>
              <w:t>文件截止期后</w:t>
            </w:r>
            <w:r>
              <w:rPr>
                <w:rFonts w:ascii="仿宋" w:hAnsi="仿宋" w:eastAsia="仿宋"/>
                <w:snapToGrid w:val="0"/>
                <w:color w:val="FF0000"/>
                <w:sz w:val="21"/>
                <w:szCs w:val="21"/>
                <w:u w:val="single"/>
                <w:shd w:val="clear" w:color="auto" w:fill="FFFF00"/>
                <w:lang w:eastAsia="zh-CN"/>
              </w:rPr>
              <w:t xml:space="preserve">  90 </w:t>
            </w:r>
            <w:r>
              <w:rPr>
                <w:rFonts w:hint="eastAsia" w:ascii="仿宋" w:hAnsi="仿宋" w:eastAsia="仿宋"/>
                <w:snapToGrid w:val="0"/>
                <w:color w:val="FF000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val="en-US" w:eastAsia="zh-CN"/>
              </w:rPr>
              <w:t>4</w:t>
            </w:r>
            <w:r>
              <w:rPr>
                <w:rFonts w:hint="eastAsia" w:eastAsia="仿宋" w:asciiTheme="minorEastAsia" w:hAnsiTheme="minorEastAsia"/>
                <w:snapToGrid w:val="0"/>
                <w:sz w:val="21"/>
                <w:szCs w:val="21"/>
                <w:u w:val="single"/>
                <w:lang w:val="en-US" w:eastAsia="zh-CN"/>
              </w:rPr>
              <w:t>000.00</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w:t>
            </w:r>
            <w:r>
              <w:rPr>
                <w:rFonts w:eastAsia="仿宋" w:asciiTheme="minorEastAsia" w:hAnsiTheme="minorEastAsia"/>
                <w:snapToGrid w:val="0"/>
                <w:sz w:val="21"/>
                <w:szCs w:val="21"/>
                <w:u w:val="single"/>
                <w:lang w:eastAsia="zh-CN"/>
              </w:rPr>
              <w:t xml:space="preserve">    </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收款账户名称：中粮梁河糖业有限公司</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pStyle w:val="3"/>
              <w:spacing w:line="360" w:lineRule="auto"/>
              <w:jc w:val="center"/>
              <w:rPr>
                <w:rFonts w:ascii="仿宋" w:hAnsi="仿宋" w:eastAsia="仿宋" w:cs="仿宋"/>
                <w:bCs/>
                <w:kern w:val="2"/>
                <w:sz w:val="24"/>
                <w:szCs w:val="24"/>
                <w:highlight w:val="yellow"/>
                <w:u w:val="single"/>
                <w:lang w:eastAsia="zh-CN"/>
              </w:rPr>
            </w:pPr>
            <w:r>
              <w:rPr>
                <w:rFonts w:eastAsia="仿宋" w:asciiTheme="minorEastAsia" w:hAnsiTheme="minorEastAsia"/>
                <w:snapToGrid w:val="0"/>
                <w:sz w:val="21"/>
                <w:szCs w:val="21"/>
                <w:lang w:eastAsia="zh-CN"/>
              </w:rPr>
              <w:t>交款方式：电汇（交款时注明“</w:t>
            </w:r>
            <w:r>
              <w:rPr>
                <w:rFonts w:hint="eastAsia" w:eastAsia="仿宋" w:cs="宋体" w:asciiTheme="minorEastAsia" w:hAnsiTheme="minorEastAsia"/>
                <w:snapToGrid w:val="0"/>
                <w:sz w:val="21"/>
                <w:szCs w:val="21"/>
                <w:lang w:val="en-US" w:eastAsia="zh-CN" w:bidi="ar-SA"/>
              </w:rPr>
              <w:t>梁河糖业2023-2024榨季季节工劳务外包项目投标保证金</w:t>
            </w:r>
            <w:r>
              <w:rPr>
                <w:rFonts w:eastAsia="仿宋" w:asciiTheme="minorEastAsia" w:hAnsiTheme="minorEastAsia"/>
                <w:snapToGrid w:val="0"/>
                <w:sz w:val="21"/>
                <w:szCs w:val="21"/>
                <w:highlight w:val="yellow"/>
                <w:lang w:eastAsia="zh-CN"/>
              </w:rPr>
              <w:t>”字样</w:t>
            </w:r>
            <w:r>
              <w:rPr>
                <w:rFonts w:eastAsia="仿宋" w:asciiTheme="minorEastAsia" w:hAnsiTheme="minorEastAsia"/>
                <w:snapToGrid w:val="0"/>
                <w:sz w:val="21"/>
                <w:szCs w:val="21"/>
                <w:lang w:eastAsia="zh-CN"/>
              </w:rPr>
              <w:t>）</w:t>
            </w:r>
          </w:p>
          <w:p>
            <w:pPr>
              <w:adjustRightInd w:val="0"/>
              <w:snapToGrid w:val="0"/>
              <w:spacing w:line="276" w:lineRule="auto"/>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缴款期限：202</w:t>
            </w:r>
            <w:r>
              <w:rPr>
                <w:rFonts w:hint="eastAsia" w:eastAsia="仿宋" w:asciiTheme="minorEastAsia" w:hAnsiTheme="minorEastAsia"/>
                <w:snapToGrid w:val="0"/>
                <w:sz w:val="21"/>
                <w:szCs w:val="21"/>
                <w:lang w:val="en-US" w:eastAsia="zh-CN"/>
              </w:rPr>
              <w:t>4</w:t>
            </w:r>
            <w:r>
              <w:rPr>
                <w:rFonts w:eastAsia="仿宋" w:asciiTheme="minorEastAsia" w:hAnsiTheme="minorEastAsia"/>
                <w:snapToGrid w:val="0"/>
                <w:sz w:val="21"/>
                <w:szCs w:val="21"/>
                <w:lang w:eastAsia="zh-CN"/>
              </w:rPr>
              <w:t>年</w:t>
            </w:r>
            <w:r>
              <w:rPr>
                <w:rFonts w:hint="eastAsia" w:eastAsia="仿宋" w:asciiTheme="minorEastAsia" w:hAnsiTheme="minorEastAsia"/>
                <w:snapToGrid w:val="0"/>
                <w:sz w:val="21"/>
                <w:szCs w:val="21"/>
                <w:lang w:val="en-US" w:eastAsia="zh-CN"/>
              </w:rPr>
              <w:t>1</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月</w:t>
            </w:r>
            <w:r>
              <w:rPr>
                <w:rFonts w:hint="eastAsia" w:eastAsia="仿宋" w:asciiTheme="minorEastAsia" w:hAnsiTheme="minorEastAsia"/>
                <w:snapToGrid w:val="0"/>
                <w:sz w:val="21"/>
                <w:szCs w:val="21"/>
                <w:lang w:eastAsia="zh-CN"/>
              </w:rPr>
              <w:t xml:space="preserve"> </w:t>
            </w:r>
            <w:r>
              <w:rPr>
                <w:rFonts w:hint="eastAsia" w:eastAsia="仿宋" w:asciiTheme="minorEastAsia" w:hAnsiTheme="minorEastAsia"/>
                <w:snapToGrid w:val="0"/>
                <w:sz w:val="21"/>
                <w:szCs w:val="21"/>
                <w:lang w:val="en-US" w:eastAsia="zh-CN"/>
              </w:rPr>
              <w:t>4</w:t>
            </w:r>
            <w:r>
              <w:rPr>
                <w:rFonts w:eastAsia="仿宋" w:asciiTheme="minorEastAsia" w:hAnsiTheme="minorEastAsia"/>
                <w:snapToGrid w:val="0"/>
                <w:sz w:val="21"/>
                <w:szCs w:val="21"/>
                <w:lang w:eastAsia="zh-CN"/>
              </w:rPr>
              <w:t>日18:00前</w:t>
            </w:r>
            <w:r>
              <w:rPr>
                <w:rFonts w:eastAsia="仿宋" w:asciiTheme="minorEastAsia" w:hAnsiTheme="minorEastAsia"/>
                <w:snapToGrid w:val="0"/>
                <w:sz w:val="21"/>
                <w:szCs w:val="21"/>
                <w:u w:val="single"/>
                <w:lang w:eastAsia="zh-CN"/>
              </w:rPr>
              <w:t xml:space="preserve">   </w:t>
            </w: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未成交供应商的响应保证金于成交通知书发出后1</w:t>
            </w:r>
            <w:r>
              <w:rPr>
                <w:rFonts w:ascii="仿宋" w:hAnsi="仿宋" w:eastAsia="仿宋"/>
                <w:snapToGrid w:val="0"/>
                <w:sz w:val="21"/>
                <w:szCs w:val="21"/>
                <w:lang w:eastAsia="zh-CN"/>
              </w:rPr>
              <w:t>4</w:t>
            </w:r>
            <w:r>
              <w:rPr>
                <w:rFonts w:hint="eastAsia" w:ascii="仿宋" w:hAnsi="仿宋" w:eastAsia="仿宋"/>
                <w:snapToGrid w:val="0"/>
                <w:sz w:val="21"/>
                <w:szCs w:val="21"/>
                <w:lang w:eastAsia="zh-CN"/>
              </w:rPr>
              <w:t>日历天内退还；成交供应商的响应保证金于劳务服务合同签订后1</w:t>
            </w:r>
            <w:r>
              <w:rPr>
                <w:rFonts w:ascii="仿宋" w:hAnsi="仿宋" w:eastAsia="仿宋"/>
                <w:snapToGrid w:val="0"/>
                <w:sz w:val="21"/>
                <w:szCs w:val="21"/>
                <w:lang w:eastAsia="zh-CN"/>
              </w:rPr>
              <w:t>4</w:t>
            </w:r>
            <w:r>
              <w:rPr>
                <w:rFonts w:hint="eastAsia" w:ascii="仿宋" w:hAnsi="仿宋" w:eastAsia="仿宋"/>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w:t>
            </w:r>
            <w:r>
              <w:rPr>
                <w:rFonts w:hint="eastAsia" w:ascii="仿宋" w:hAnsi="仿宋" w:eastAsia="仿宋"/>
                <w:snapToGrid w:val="0"/>
                <w:sz w:val="21"/>
                <w:szCs w:val="21"/>
                <w:lang w:eastAsia="zh-CN"/>
              </w:rPr>
              <w:t>。供应商应提供相关资质证书副本的复印件</w:t>
            </w:r>
            <w:r>
              <w:rPr>
                <w:rFonts w:ascii="仿宋" w:hAnsi="仿宋" w:eastAsia="仿宋"/>
                <w:snapToGrid w:val="0"/>
                <w:sz w:val="21"/>
                <w:szCs w:val="21"/>
                <w:lang w:eastAsia="zh-CN"/>
              </w:rPr>
              <w:t>,以证明供应商具有承担本项目要求的资质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资质证书包括：</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（注：此处应填写资质证书的名称、等级、专业、颁发机构等内容。</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Lines="50"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afterLines="50"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ascii="仿宋" w:hAnsi="仿宋" w:eastAsia="仿宋"/>
                <w:snapToGrid w:val="0"/>
                <w:sz w:val="21"/>
                <w:szCs w:val="21"/>
                <w:lang w:eastAsia="zh-CN"/>
              </w:rPr>
              <w:t>适用。供应商应提供经会计师事务所或审计机构审计的近年财务会计报表复印件，包括资产负债表、现金流量表、利润表等。近年财务会计报表年份是指：</w:t>
            </w:r>
            <w:r>
              <w:rPr>
                <w:rFonts w:ascii="仿宋" w:hAnsi="仿宋" w:eastAsia="仿宋"/>
                <w:snapToGrid w:val="0"/>
                <w:sz w:val="21"/>
                <w:szCs w:val="21"/>
                <w:u w:val="single"/>
                <w:lang w:eastAsia="zh-CN"/>
              </w:rPr>
              <w:t xml:space="preserve">    202</w:t>
            </w:r>
            <w:r>
              <w:rPr>
                <w:rFonts w:hint="eastAsia" w:ascii="仿宋" w:hAnsi="仿宋" w:eastAsia="仿宋"/>
                <w:snapToGrid w:val="0"/>
                <w:sz w:val="21"/>
                <w:szCs w:val="21"/>
                <w:u w:val="single"/>
                <w:lang w:val="en-US" w:eastAsia="zh-CN"/>
              </w:rPr>
              <w:t>1</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2022  </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afterLines="50"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适用。供应商应提供近年财务会计报表复印件，包括资产负债表、利润表。近年财务会计报表年份是指：</w:t>
            </w:r>
            <w:r>
              <w:rPr>
                <w:rFonts w:ascii="仿宋" w:hAnsi="仿宋" w:eastAsia="仿宋"/>
                <w:snapToGrid w:val="0"/>
                <w:sz w:val="21"/>
                <w:szCs w:val="21"/>
                <w:u w:val="single"/>
                <w:lang w:eastAsia="zh-CN"/>
              </w:rPr>
              <w:t xml:space="preserve">  202</w:t>
            </w:r>
            <w:r>
              <w:rPr>
                <w:rFonts w:hint="eastAsia" w:ascii="仿宋" w:hAnsi="仿宋" w:eastAsia="仿宋"/>
                <w:snapToGrid w:val="0"/>
                <w:sz w:val="21"/>
                <w:szCs w:val="21"/>
                <w:u w:val="single"/>
                <w:lang w:val="en-US" w:eastAsia="zh-CN"/>
              </w:rPr>
              <w:t>1</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2022  </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（注：有财务要求的，应选择两种财务会计报表中的一种作为财务证明资料。</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适用。供应商应提供近年的类似项目情况表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（格式见第六章“响应文件格式”七、资格审查资料（三）近年的类似项目情况表），以证明供应商具有承担本项目要求的业绩。近年是指：</w:t>
            </w:r>
            <w:r>
              <w:rPr>
                <w:rFonts w:ascii="仿宋" w:hAnsi="仿宋" w:eastAsia="仿宋"/>
                <w:snapToGrid w:val="0"/>
                <w:sz w:val="21"/>
                <w:szCs w:val="21"/>
                <w:u w:val="single"/>
                <w:lang w:eastAsia="zh-CN"/>
              </w:rPr>
              <w:t xml:space="preserve">   2020</w:t>
            </w:r>
            <w:r>
              <w:rPr>
                <w:rFonts w:hint="eastAsia" w:ascii="仿宋" w:hAnsi="仿宋" w:eastAsia="仿宋"/>
                <w:snapToGrid w:val="0"/>
                <w:sz w:val="21"/>
                <w:szCs w:val="21"/>
                <w:u w:val="single"/>
                <w:lang w:eastAsia="zh-CN"/>
              </w:rPr>
              <w:t>年</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11</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2022</w:t>
            </w:r>
            <w:r>
              <w:rPr>
                <w:rFonts w:hint="eastAsia" w:ascii="仿宋" w:hAnsi="仿宋" w:eastAsia="仿宋"/>
                <w:snapToGrid w:val="0"/>
                <w:sz w:val="21"/>
                <w:szCs w:val="21"/>
                <w:u w:val="single"/>
                <w:lang w:eastAsia="zh-CN"/>
              </w:rPr>
              <w:t>年</w:t>
            </w:r>
            <w:r>
              <w:rPr>
                <w:rFonts w:hint="eastAsia" w:ascii="仿宋" w:hAnsi="仿宋" w:eastAsia="仿宋"/>
                <w:snapToGrid w:val="0"/>
                <w:sz w:val="21"/>
                <w:szCs w:val="21"/>
                <w:u w:val="single"/>
                <w:lang w:val="en-US" w:eastAsia="zh-CN"/>
              </w:rPr>
              <w:t>11月</w:t>
            </w:r>
            <w:r>
              <w:rPr>
                <w:rFonts w:ascii="仿宋" w:hAnsi="仿宋" w:eastAsia="仿宋"/>
                <w:snapToGrid w:val="0"/>
                <w:sz w:val="21"/>
                <w:szCs w:val="21"/>
                <w:u w:val="single"/>
                <w:lang w:eastAsia="zh-CN"/>
              </w:rPr>
              <w:t xml:space="preserve">   </w:t>
            </w:r>
          </w:p>
          <w:p>
            <w:pPr>
              <w:spacing w:line="276" w:lineRule="auto"/>
              <w:rPr>
                <w:rFonts w:ascii="仿宋" w:hAnsi="仿宋" w:eastAsia="仿宋"/>
                <w:snapToGrid w:val="0"/>
                <w:sz w:val="21"/>
                <w:szCs w:val="21"/>
                <w:lang w:eastAsia="zh-CN"/>
              </w:rPr>
            </w:pP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合同/订单</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1"/>
                <w:szCs w:val="21"/>
                <w:lang w:eastAsia="zh-CN"/>
              </w:rPr>
              <w:t>履约证明</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1"/>
                <w:szCs w:val="21"/>
                <w:lang w:eastAsia="zh-CN"/>
              </w:rPr>
              <w:t>合作单位</w:t>
            </w:r>
            <w:r>
              <w:rPr>
                <w:rFonts w:ascii="仿宋" w:hAnsi="仿宋" w:eastAsia="仿宋"/>
                <w:snapToGrid w:val="0"/>
                <w:sz w:val="21"/>
                <w:szCs w:val="21"/>
                <w:lang w:eastAsia="zh-CN"/>
              </w:rPr>
              <w:t>证明</w:t>
            </w:r>
            <w:r>
              <w:rPr>
                <w:rFonts w:hint="eastAsia" w:ascii="仿宋" w:hAnsi="仿宋" w:eastAsia="仿宋"/>
                <w:snapToGrid w:val="0"/>
                <w:sz w:val="21"/>
                <w:szCs w:val="21"/>
                <w:lang w:eastAsia="zh-CN"/>
              </w:rPr>
              <w:t>（合作单位评价等）</w:t>
            </w:r>
          </w:p>
          <w:p>
            <w:pPr>
              <w:adjustRightInd w:val="0"/>
              <w:snapToGrid w:val="0"/>
              <w:spacing w:line="276" w:lineRule="auto"/>
              <w:ind w:left="282" w:leftChars="128"/>
              <w:rPr>
                <w:rFonts w:ascii="仿宋" w:hAnsi="仿宋" w:eastAsia="仿宋"/>
                <w:snapToGrid w:val="0"/>
                <w:sz w:val="21"/>
                <w:szCs w:val="21"/>
                <w:lang w:eastAsia="zh-CN"/>
              </w:rPr>
            </w:pPr>
            <w:r>
              <w:rPr>
                <w:rFonts w:ascii="仿宋" w:hAnsi="仿宋" w:eastAsia="仿宋"/>
                <w:snapToGrid w:val="0"/>
                <w:sz w:val="21"/>
                <w:szCs w:val="21"/>
                <w:lang w:eastAsia="zh-CN"/>
              </w:rPr>
              <w:t>□其他材料：</w:t>
            </w:r>
          </w:p>
          <w:p>
            <w:pPr>
              <w:spacing w:line="276" w:lineRule="auto"/>
              <w:rPr>
                <w:rFonts w:ascii="仿宋" w:hAnsi="仿宋" w:eastAsia="仿宋"/>
                <w:snapToGrid w:val="0"/>
                <w:sz w:val="21"/>
                <w:szCs w:val="21"/>
                <w:lang w:eastAsia="zh-CN"/>
              </w:rPr>
            </w:pP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业绩证明材料种类要求：</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提供上述勾选的任一项证明材料即可</w:t>
            </w:r>
          </w:p>
          <w:p>
            <w:pPr>
              <w:adjustRightInd w:val="0"/>
              <w:snapToGrid w:val="0"/>
              <w:spacing w:line="276" w:lineRule="auto"/>
              <w:ind w:left="282" w:leftChars="128"/>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需同时提供上述勾选的所有证明材料</w:t>
            </w:r>
          </w:p>
          <w:p>
            <w:pPr>
              <w:adjustRightInd w:val="0"/>
              <w:snapToGrid w:val="0"/>
              <w:spacing w:line="276" w:lineRule="auto"/>
              <w:ind w:left="282" w:leftChars="128"/>
              <w:rPr>
                <w:rFonts w:ascii="仿宋" w:hAnsi="仿宋" w:eastAsia="仿宋"/>
                <w:snapToGrid w:val="0"/>
                <w:sz w:val="21"/>
                <w:szCs w:val="21"/>
                <w:lang w:eastAsia="zh-CN"/>
              </w:rPr>
            </w:pPr>
            <w:r>
              <w:rPr>
                <w:rFonts w:ascii="仿宋" w:hAnsi="仿宋" w:eastAsia="仿宋"/>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w:t>
            </w:r>
            <w:r>
              <w:rPr>
                <w:rFonts w:hint="eastAsia" w:ascii="仿宋" w:hAnsi="仿宋" w:eastAsia="仿宋"/>
                <w:snapToGrid w:val="0"/>
                <w:sz w:val="21"/>
                <w:szCs w:val="21"/>
                <w:lang w:eastAsia="zh-CN"/>
              </w:rPr>
              <w:t>谈判</w:t>
            </w:r>
            <w:r>
              <w:rPr>
                <w:rFonts w:ascii="仿宋" w:hAnsi="仿宋" w:eastAsia="仿宋"/>
                <w:snapToGrid w:val="0"/>
                <w:sz w:val="21"/>
                <w:szCs w:val="21"/>
                <w:lang w:eastAsia="zh-CN"/>
              </w:rPr>
              <w:t>采购公告/</w:t>
            </w:r>
            <w:r>
              <w:rPr>
                <w:rFonts w:hint="eastAsia" w:ascii="仿宋" w:hAnsi="仿宋" w:eastAsia="仿宋"/>
                <w:snapToGrid w:val="0"/>
                <w:sz w:val="21"/>
                <w:szCs w:val="21"/>
                <w:lang w:eastAsia="zh-CN"/>
              </w:rPr>
              <w:t>谈判</w:t>
            </w:r>
            <w:r>
              <w:rPr>
                <w:rFonts w:ascii="仿宋" w:hAnsi="仿宋" w:eastAsia="仿宋"/>
                <w:snapToGrid w:val="0"/>
                <w:sz w:val="21"/>
                <w:szCs w:val="21"/>
                <w:lang w:eastAsia="zh-CN"/>
              </w:rPr>
              <w:t>采购邀请书”规定的项目负责人和其他主要人员的相关信息，并按如下要求提供相关证明文件：</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（注：一般工程和服务项目有本项要求。采购人可在此处明确对有关人员职称证书、执业证书、社保缴费证明及业绩证明等的具体要求。</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不需提供证明材料</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适用。供应商应按照采购文件提供的格式</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（格式见第六章“响应文件格式”三、联合体协议书）拟订联合体协议书，并提供联合体协议书的原件。联合体协议书应明确联合体各方的分工</w:t>
            </w:r>
            <w:r>
              <w:rPr>
                <w:rFonts w:hint="eastAsia"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u w:val="single"/>
                <w:lang w:eastAsia="zh-CN"/>
              </w:rPr>
              <w:t xml:space="preserve"> 提供电子版响应文件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4.1.1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响应文件密封</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w:t>
            </w:r>
            <w:r>
              <w:rPr>
                <w:rFonts w:ascii="仿宋" w:hAnsi="仿宋" w:eastAsia="仿宋"/>
                <w:snapToGrid w:val="0"/>
                <w:sz w:val="21"/>
                <w:szCs w:val="21"/>
                <w:lang w:eastAsia="zh-CN"/>
              </w:rPr>
              <w:t>中粮糖业EPS电子采购平台</w:t>
            </w:r>
            <w:r>
              <w:rPr>
                <w:rFonts w:hint="eastAsia" w:ascii="仿宋" w:hAnsi="仿宋" w:eastAsia="仿宋"/>
                <w:snapToGrid w:val="0"/>
                <w:sz w:val="21"/>
                <w:szCs w:val="21"/>
                <w:lang w:eastAsia="zh-CN"/>
              </w:rPr>
              <w:t>要求</w:t>
            </w:r>
            <w:r>
              <w:rPr>
                <w:rFonts w:ascii="仿宋" w:hAnsi="仿宋" w:eastAsia="仿宋"/>
                <w:snapToGrid w:val="0"/>
                <w:sz w:val="21"/>
                <w:szCs w:val="21"/>
                <w:lang w:eastAsia="zh-CN"/>
              </w:rPr>
              <w:t>提</w:t>
            </w:r>
            <w:r>
              <w:rPr>
                <w:rFonts w:hint="eastAsia" w:ascii="仿宋" w:hAnsi="仿宋" w:eastAsia="仿宋"/>
                <w:snapToGrid w:val="0"/>
                <w:sz w:val="21"/>
                <w:szCs w:val="21"/>
                <w:lang w:eastAsia="zh-CN"/>
              </w:rPr>
              <w:t>交</w:t>
            </w:r>
            <w:r>
              <w:rPr>
                <w:rFonts w:ascii="仿宋" w:hAnsi="仿宋" w:eastAsia="仿宋"/>
                <w:snapToGrid w:val="0"/>
                <w:sz w:val="21"/>
                <w:szCs w:val="21"/>
                <w:lang w:eastAsia="zh-CN"/>
              </w:rPr>
              <w:t>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截止时间：</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ascii="仿宋" w:hAnsi="仿宋" w:eastAsia="仿宋"/>
                <w:snapToGrid w:val="0"/>
                <w:sz w:val="21"/>
                <w:szCs w:val="21"/>
                <w:lang w:eastAsia="zh-CN"/>
              </w:rPr>
              <w:t>提</w:t>
            </w:r>
            <w:r>
              <w:rPr>
                <w:rFonts w:ascii="仿宋" w:hAnsi="仿宋" w:eastAsia="仿宋"/>
                <w:snapToGrid w:val="0"/>
                <w:sz w:val="21"/>
                <w:szCs w:val="21"/>
                <w:lang w:eastAsia="zh-CN"/>
              </w:rPr>
              <w:t>交</w:t>
            </w:r>
            <w:r>
              <w:rPr>
                <w:rFonts w:hint="eastAsia" w:ascii="仿宋" w:hAnsi="仿宋" w:eastAsia="仿宋"/>
                <w:snapToGrid w:val="0"/>
                <w:sz w:val="21"/>
                <w:szCs w:val="21"/>
                <w:lang w:eastAsia="zh-CN"/>
              </w:rPr>
              <w:t>电子</w:t>
            </w:r>
            <w:r>
              <w:rPr>
                <w:rFonts w:ascii="仿宋" w:hAnsi="仿宋" w:eastAsia="仿宋"/>
                <w:snapToGrid w:val="0"/>
                <w:sz w:val="21"/>
                <w:szCs w:val="21"/>
                <w:lang w:eastAsia="zh-CN"/>
              </w:rPr>
              <w:t>响应文件的</w:t>
            </w:r>
            <w:r>
              <w:rPr>
                <w:rFonts w:hint="eastAsia" w:ascii="仿宋" w:hAnsi="仿宋" w:eastAsia="仿宋"/>
                <w:snapToGrid w:val="0"/>
                <w:sz w:val="21"/>
                <w:szCs w:val="21"/>
                <w:lang w:eastAsia="zh-CN"/>
              </w:rPr>
              <w:t>方式</w:t>
            </w:r>
            <w:r>
              <w:rPr>
                <w:rFonts w:ascii="仿宋" w:hAnsi="仿宋" w:eastAsia="仿宋"/>
                <w:snapToGrid w:val="0"/>
                <w:sz w:val="21"/>
                <w:szCs w:val="21"/>
                <w:lang w:eastAsia="zh-CN"/>
              </w:rPr>
              <w:t>：</w:t>
            </w:r>
            <w:r>
              <w:rPr>
                <w:rFonts w:hint="eastAsia" w:ascii="仿宋" w:hAnsi="仿宋" w:eastAsia="仿宋"/>
                <w:snapToGrid w:val="0"/>
                <w:sz w:val="21"/>
                <w:szCs w:val="21"/>
                <w:u w:val="single"/>
                <w:lang w:eastAsia="zh-CN"/>
              </w:rPr>
              <w:t>通过</w:t>
            </w:r>
            <w:r>
              <w:rPr>
                <w:rFonts w:ascii="仿宋" w:hAnsi="仿宋" w:eastAsia="仿宋"/>
                <w:snapToGrid w:val="0"/>
                <w:sz w:val="21"/>
                <w:szCs w:val="21"/>
                <w:u w:val="single"/>
                <w:lang w:eastAsia="zh-CN"/>
              </w:rPr>
              <w:t>中粮糖业EPS电子采购平台</w:t>
            </w:r>
            <w:r>
              <w:rPr>
                <w:rFonts w:hint="eastAsia" w:ascii="仿宋" w:hAnsi="仿宋" w:eastAsia="仿宋"/>
                <w:snapToGrid w:val="0"/>
                <w:sz w:val="21"/>
                <w:szCs w:val="21"/>
                <w:u w:val="single"/>
                <w:lang w:eastAsia="zh-CN"/>
              </w:rPr>
              <w:t>上传</w:t>
            </w:r>
            <w:r>
              <w:rPr>
                <w:rFonts w:hint="eastAsia" w:ascii="仿宋" w:hAnsi="仿宋" w:eastAsia="仿宋"/>
                <w:snapToGrid w:val="0"/>
                <w:sz w:val="21"/>
                <w:szCs w:val="21"/>
                <w:u w:val="single"/>
                <w:lang w:val="en-US" w:eastAsia="zh-CN"/>
              </w:rPr>
              <w:t xml:space="preserve">  截止时间</w:t>
            </w:r>
            <w:r>
              <w:rPr>
                <w:rFonts w:hint="eastAsia" w:eastAsia="仿宋" w:asciiTheme="minorEastAsia" w:hAnsiTheme="minorEastAsia"/>
                <w:snapToGrid w:val="0"/>
                <w:sz w:val="21"/>
                <w:szCs w:val="21"/>
                <w:u w:val="single"/>
                <w:lang w:val="en-US" w:eastAsia="zh-CN"/>
              </w:rPr>
              <w:t>2024年1月5日9:00</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提供电子版响应文件 </w:t>
            </w:r>
            <w:r>
              <w:rPr>
                <w:rFonts w:hint="eastAsia" w:eastAsia="仿宋" w:asciiTheme="minorEastAsia" w:hAnsiTheme="minorEastAsia"/>
                <w:snapToGrid w:val="0"/>
                <w:sz w:val="21"/>
                <w:szCs w:val="21"/>
                <w:u w:val="single"/>
                <w:lang w:val="en-US" w:eastAsia="zh-CN"/>
              </w:rPr>
              <w:t>并将标书</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w:t>
            </w:r>
            <w:r>
              <w:rPr>
                <w:rFonts w:hint="eastAsia" w:eastAsia="仿宋" w:asciiTheme="minorEastAsia" w:hAnsiTheme="minorEastAsia"/>
                <w:snapToGrid w:val="0"/>
                <w:sz w:val="21"/>
                <w:szCs w:val="21"/>
                <w:u w:val="single"/>
                <w:lang w:val="en-US" w:eastAsia="zh-CN"/>
              </w:rPr>
              <w:t>尹可新</w:t>
            </w:r>
            <w:r>
              <w:rPr>
                <w:rFonts w:hint="eastAsia" w:eastAsia="仿宋" w:asciiTheme="minorEastAsia" w:hAnsiTheme="minorEastAsia"/>
                <w:snapToGrid w:val="0"/>
                <w:sz w:val="21"/>
                <w:szCs w:val="21"/>
                <w:u w:val="single"/>
                <w:lang w:eastAsia="zh-CN"/>
              </w:rPr>
              <w:t>（收），电话：</w:t>
            </w:r>
            <w:r>
              <w:rPr>
                <w:rFonts w:hint="eastAsia" w:eastAsia="仿宋" w:asciiTheme="minorEastAsia" w:hAnsiTheme="minorEastAsia"/>
                <w:snapToGrid w:val="0"/>
                <w:sz w:val="21"/>
                <w:szCs w:val="21"/>
                <w:u w:val="single"/>
                <w:lang w:val="en-US" w:eastAsia="zh-CN"/>
              </w:rPr>
              <w:t>15987581991</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自采购人收到供应商递交的书面通知之日起14日</w:t>
            </w:r>
            <w:r>
              <w:rPr>
                <w:rFonts w:hint="eastAsia" w:ascii="仿宋" w:hAnsi="仿宋" w:eastAsia="仿宋"/>
                <w:snapToGrid w:val="0"/>
                <w:sz w:val="21"/>
                <w:szCs w:val="21"/>
                <w:lang w:eastAsia="zh-CN"/>
              </w:rPr>
              <w:t>历天</w:t>
            </w:r>
            <w:r>
              <w:rPr>
                <w:rFonts w:ascii="仿宋" w:hAnsi="仿宋" w:eastAsia="仿宋"/>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谈判轮次</w:t>
            </w:r>
            <w:r>
              <w:rPr>
                <w:rFonts w:hint="eastAsia" w:ascii="仿宋" w:hAnsi="仿宋" w:eastAsia="仿宋"/>
                <w:snapToGrid w:val="0"/>
                <w:color w:val="FF0000"/>
                <w:sz w:val="21"/>
                <w:szCs w:val="21"/>
                <w:lang w:val="en-US" w:eastAsia="zh-CN"/>
              </w:rPr>
              <w:t>1轮谈判</w:t>
            </w:r>
            <w:r>
              <w:rPr>
                <w:rFonts w:ascii="仿宋" w:hAnsi="仿宋" w:eastAsia="仿宋"/>
                <w:snapToGrid w:val="0"/>
                <w:sz w:val="21"/>
                <w:szCs w:val="21"/>
                <w:lang w:eastAsia="zh-CN"/>
              </w:rPr>
              <w:t>：</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□本项目共进行轮谈判</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（注：一般不超过3轮。）</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采购小组在首轮谈判前告知被邀请参加谈判的供应商谈判轮次</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rPr>
              <w:t>谈判顺序</w:t>
            </w:r>
            <w:r>
              <w:rPr>
                <w:rFonts w:hint="eastAsia" w:ascii="仿宋" w:hAnsi="仿宋" w:eastAsia="仿宋"/>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抽签决定谈判顺序</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发布</w:t>
            </w:r>
            <w:r>
              <w:rPr>
                <w:rFonts w:hint="eastAsia" w:ascii="仿宋" w:hAnsi="仿宋" w:eastAsia="仿宋"/>
                <w:snapToGrid w:val="0"/>
                <w:sz w:val="21"/>
                <w:szCs w:val="21"/>
                <w:lang w:eastAsia="zh-CN"/>
              </w:rPr>
              <w:t>成交</w:t>
            </w:r>
            <w:r>
              <w:rPr>
                <w:rFonts w:ascii="仿宋" w:hAnsi="仿宋" w:eastAsia="仿宋"/>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公告媒介：</w:t>
            </w:r>
            <w:r>
              <w:rPr>
                <w:rFonts w:ascii="仿宋" w:hAnsi="仿宋" w:eastAsia="仿宋"/>
                <w:snapToGrid w:val="0"/>
                <w:sz w:val="21"/>
                <w:szCs w:val="21"/>
                <w:u w:val="single"/>
                <w:lang w:eastAsia="zh-CN"/>
              </w:rPr>
              <w:t>中粮糖业EPS电子采购平台</w:t>
            </w:r>
          </w:p>
          <w:p>
            <w:pPr>
              <w:tabs>
                <w:tab w:val="left" w:pos="4500"/>
              </w:tabs>
              <w:spacing w:line="276" w:lineRule="auto"/>
              <w:ind w:hanging="10"/>
              <w:jc w:val="both"/>
              <w:rPr>
                <w:rFonts w:ascii="仿宋" w:hAnsi="仿宋" w:eastAsia="仿宋"/>
                <w:snapToGrid w:val="0"/>
                <w:sz w:val="21"/>
                <w:szCs w:val="21"/>
              </w:rPr>
            </w:pPr>
            <w:r>
              <w:rPr>
                <w:rFonts w:ascii="仿宋" w:hAnsi="仿宋" w:eastAsia="仿宋"/>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履约保证金</w:t>
            </w:r>
          </w:p>
        </w:tc>
        <w:tc>
          <w:tcPr>
            <w:tcW w:w="4961" w:type="dxa"/>
            <w:tcMar>
              <w:top w:w="57" w:type="dxa"/>
              <w:left w:w="57" w:type="dxa"/>
              <w:bottom w:w="57" w:type="dxa"/>
              <w:right w:w="57" w:type="dxa"/>
            </w:tcMar>
            <w:vAlign w:val="center"/>
          </w:tcPr>
          <w:p>
            <w:pPr>
              <w:tabs>
                <w:tab w:val="left" w:pos="4707"/>
              </w:tabs>
              <w:spacing w:line="276" w:lineRule="auto"/>
              <w:ind w:left="282" w:leftChars="128"/>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tabs>
                <w:tab w:val="left" w:pos="4707"/>
              </w:tabs>
              <w:spacing w:line="276" w:lineRule="auto"/>
              <w:ind w:left="282" w:leftChars="128"/>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val="en-US" w:eastAsia="zh-CN"/>
              </w:rPr>
              <w:t>20000元</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需在收到“中标通知书”之后，且在合同签订之前，由中标单位缴足</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w:t>
            </w:r>
            <w:r>
              <w:rPr>
                <w:rFonts w:hint="eastAsia" w:eastAsia="仿宋" w:asciiTheme="minorEastAsia" w:hAnsiTheme="minorEastAsia"/>
                <w:snapToGrid w:val="0"/>
                <w:sz w:val="21"/>
                <w:szCs w:val="21"/>
                <w:u w:val="single"/>
                <w:lang w:val="en-US" w:eastAsia="zh-CN"/>
              </w:rPr>
              <w:t>乙方服务完毕</w:t>
            </w:r>
            <w:r>
              <w:rPr>
                <w:rFonts w:eastAsia="仿宋" w:asciiTheme="minorEastAsia" w:hAnsiTheme="minorEastAsia"/>
                <w:snapToGrid w:val="0"/>
                <w:sz w:val="21"/>
                <w:szCs w:val="21"/>
                <w:u w:val="single"/>
                <w:lang w:eastAsia="zh-CN"/>
              </w:rPr>
              <w:t>后，招标方15个工作日内无息如数退还履约保证金</w:t>
            </w:r>
            <w:r>
              <w:rPr>
                <w:rFonts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w:t>
            </w:r>
          </w:p>
        </w:tc>
      </w:tr>
    </w:tbl>
    <w:p>
      <w:pPr>
        <w:adjustRightInd w:val="0"/>
        <w:snapToGrid w:val="0"/>
        <w:spacing w:line="276" w:lineRule="auto"/>
        <w:rPr>
          <w:rFonts w:ascii="仿宋" w:hAnsi="仿宋" w:eastAsia="仿宋" w:cs="Times New Roman"/>
          <w:snapToGrid w:val="0"/>
          <w:sz w:val="24"/>
          <w:szCs w:val="24"/>
          <w:lang w:eastAsia="zh-CN"/>
        </w:rPr>
      </w:pPr>
      <w:bookmarkStart w:id="20" w:name="扫描0017"/>
      <w:bookmarkEnd w:id="20"/>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ind w:firstLine="400"/>
        <w:rPr>
          <w:rFonts w:ascii="仿宋" w:hAnsi="仿宋" w:eastAsia="仿宋"/>
          <w:snapToGrid w:val="0"/>
          <w:sz w:val="24"/>
          <w:szCs w:val="24"/>
          <w:lang w:eastAsia="zh-CN"/>
        </w:rPr>
      </w:pPr>
      <w:bookmarkStart w:id="21" w:name="扫描0020"/>
      <w:bookmarkEnd w:id="21"/>
    </w:p>
    <w:p>
      <w:pPr>
        <w:pStyle w:val="3"/>
        <w:spacing w:line="360" w:lineRule="auto"/>
        <w:rPr>
          <w:rFonts w:ascii="仿宋" w:hAnsi="仿宋" w:eastAsia="仿宋"/>
          <w:b/>
          <w:snapToGrid w:val="0"/>
          <w:sz w:val="24"/>
          <w:szCs w:val="24"/>
          <w:lang w:eastAsia="zh-CN"/>
        </w:rPr>
      </w:pPr>
      <w:bookmarkStart w:id="22" w:name="_Toc94149453"/>
      <w:r>
        <w:rPr>
          <w:rFonts w:ascii="仿宋" w:hAnsi="仿宋" w:eastAsia="仿宋"/>
          <w:b/>
          <w:snapToGrid w:val="0"/>
          <w:sz w:val="24"/>
          <w:szCs w:val="24"/>
          <w:lang w:eastAsia="zh-CN"/>
        </w:rPr>
        <w:t>1</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总则</w:t>
      </w:r>
      <w:bookmarkEnd w:id="22"/>
    </w:p>
    <w:p>
      <w:pPr>
        <w:adjustRightInd w:val="0"/>
        <w:snapToGrid w:val="0"/>
        <w:spacing w:line="360" w:lineRule="auto"/>
        <w:ind w:left="400"/>
        <w:outlineLvl w:val="2"/>
        <w:rPr>
          <w:rFonts w:ascii="仿宋" w:hAnsi="仿宋" w:eastAsia="仿宋"/>
          <w:b/>
          <w:bCs/>
          <w:snapToGrid w:val="0"/>
          <w:sz w:val="24"/>
          <w:szCs w:val="24"/>
          <w:lang w:eastAsia="zh-CN"/>
        </w:rPr>
      </w:pPr>
      <w:bookmarkStart w:id="23" w:name="_Toc94149454"/>
      <w:r>
        <w:rPr>
          <w:rFonts w:ascii="仿宋" w:hAnsi="仿宋" w:eastAsia="仿宋"/>
          <w:b/>
          <w:bCs/>
          <w:snapToGrid w:val="0"/>
          <w:sz w:val="24"/>
          <w:szCs w:val="24"/>
          <w:lang w:eastAsia="zh-CN"/>
        </w:rPr>
        <w:t>1.1 采购方式</w:t>
      </w:r>
      <w:bookmarkEnd w:id="23"/>
    </w:p>
    <w:p>
      <w:pPr>
        <w:adjustRightInd w:val="0"/>
        <w:snapToGrid w:val="0"/>
        <w:spacing w:line="360" w:lineRule="auto"/>
        <w:ind w:firstLine="400"/>
        <w:rPr>
          <w:rFonts w:ascii="仿宋" w:hAnsi="仿宋" w:eastAsia="仿宋"/>
          <w:b/>
          <w:snapToGrid w:val="0"/>
          <w:sz w:val="24"/>
          <w:szCs w:val="24"/>
          <w:lang w:eastAsia="zh-CN"/>
        </w:rPr>
      </w:pPr>
      <w:r>
        <w:rPr>
          <w:rFonts w:hint="eastAsia" w:ascii="仿宋" w:hAnsi="仿宋" w:eastAsia="仿宋"/>
          <w:snapToGrid w:val="0"/>
          <w:sz w:val="24"/>
          <w:szCs w:val="24"/>
          <w:lang w:eastAsia="zh-CN"/>
        </w:rPr>
        <w:t>本</w:t>
      </w:r>
      <w:r>
        <w:rPr>
          <w:rFonts w:ascii="仿宋" w:hAnsi="仿宋" w:eastAsia="仿宋"/>
          <w:snapToGrid w:val="0"/>
          <w:sz w:val="24"/>
          <w:szCs w:val="24"/>
          <w:lang w:eastAsia="zh-CN"/>
        </w:rPr>
        <w:t>项目采用</w:t>
      </w:r>
      <w:r>
        <w:rPr>
          <w:rFonts w:hint="eastAsia" w:ascii="仿宋" w:hAnsi="仿宋" w:eastAsia="仿宋"/>
          <w:snapToGrid w:val="0"/>
          <w:sz w:val="24"/>
          <w:szCs w:val="24"/>
          <w:lang w:eastAsia="zh-CN"/>
        </w:rPr>
        <w:t>中粮糖业谈判</w:t>
      </w:r>
      <w:r>
        <w:rPr>
          <w:rFonts w:ascii="仿宋" w:hAnsi="仿宋" w:eastAsia="仿宋"/>
          <w:snapToGrid w:val="0"/>
          <w:sz w:val="24"/>
          <w:szCs w:val="24"/>
          <w:lang w:eastAsia="zh-CN"/>
        </w:rPr>
        <w:t>采购方式。</w:t>
      </w:r>
    </w:p>
    <w:p>
      <w:pPr>
        <w:adjustRightInd w:val="0"/>
        <w:snapToGrid w:val="0"/>
        <w:spacing w:line="360" w:lineRule="auto"/>
        <w:ind w:firstLine="400"/>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24" w:name="_Toc94149455"/>
      <w:r>
        <w:rPr>
          <w:rFonts w:ascii="仿宋" w:hAnsi="仿宋" w:eastAsia="仿宋"/>
          <w:b/>
          <w:bCs/>
          <w:snapToGrid w:val="0"/>
          <w:sz w:val="24"/>
          <w:szCs w:val="24"/>
          <w:lang w:eastAsia="zh-CN"/>
        </w:rPr>
        <w:t>1.2 采购项目概况和供应商资格要求</w:t>
      </w:r>
      <w:bookmarkEnd w:id="24"/>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采购公告/</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25" w:name="_Toc94149456"/>
      <w:r>
        <w:rPr>
          <w:rFonts w:ascii="仿宋" w:hAnsi="仿宋" w:eastAsia="仿宋"/>
          <w:b/>
          <w:bCs/>
          <w:snapToGrid w:val="0"/>
          <w:sz w:val="24"/>
          <w:szCs w:val="24"/>
          <w:lang w:eastAsia="zh-CN"/>
        </w:rPr>
        <w:t>1.3 费用承担</w:t>
      </w:r>
      <w:bookmarkEnd w:id="25"/>
    </w:p>
    <w:p>
      <w:pPr>
        <w:adjustRightInd w:val="0"/>
        <w:snapToGrid w:val="0"/>
        <w:spacing w:line="360" w:lineRule="auto"/>
        <w:ind w:firstLine="400"/>
        <w:rPr>
          <w:rFonts w:ascii="仿宋" w:hAnsi="仿宋" w:eastAsia="仿宋"/>
          <w:snapToGrid w:val="0"/>
          <w:sz w:val="24"/>
          <w:szCs w:val="24"/>
          <w:lang w:eastAsia="zh-CN"/>
        </w:rPr>
      </w:pPr>
      <w:bookmarkStart w:id="26" w:name="_bookmark1"/>
      <w:bookmarkEnd w:id="26"/>
      <w:r>
        <w:rPr>
          <w:rFonts w:ascii="仿宋" w:hAnsi="仿宋" w:eastAsia="仿宋"/>
          <w:snapToGrid w:val="0"/>
          <w:sz w:val="24"/>
          <w:szCs w:val="24"/>
          <w:lang w:eastAsia="zh-CN"/>
        </w:rPr>
        <w:t>供应商准备和参加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27" w:name="_Toc94149457"/>
      <w:r>
        <w:rPr>
          <w:rFonts w:ascii="仿宋" w:hAnsi="仿宋" w:eastAsia="仿宋"/>
          <w:b/>
          <w:bCs/>
          <w:snapToGrid w:val="0"/>
          <w:sz w:val="24"/>
          <w:szCs w:val="24"/>
          <w:lang w:eastAsia="zh-CN"/>
        </w:rPr>
        <w:t>1.4 保密</w:t>
      </w:r>
      <w:bookmarkEnd w:id="27"/>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28" w:name="_Toc94149458"/>
      <w:r>
        <w:rPr>
          <w:rFonts w:ascii="仿宋" w:hAnsi="仿宋" w:eastAsia="仿宋"/>
          <w:b/>
          <w:bCs/>
          <w:snapToGrid w:val="0"/>
          <w:sz w:val="24"/>
          <w:szCs w:val="24"/>
          <w:lang w:eastAsia="zh-CN"/>
        </w:rPr>
        <w:t>1.5 语言文字</w:t>
      </w:r>
      <w:bookmarkEnd w:id="28"/>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29" w:name="_Toc94149459"/>
      <w:r>
        <w:rPr>
          <w:rFonts w:ascii="仿宋" w:hAnsi="仿宋" w:eastAsia="仿宋"/>
          <w:b/>
          <w:bCs/>
          <w:snapToGrid w:val="0"/>
          <w:sz w:val="24"/>
          <w:szCs w:val="24"/>
          <w:lang w:eastAsia="zh-CN"/>
        </w:rPr>
        <w:t>1.6 计量单位</w:t>
      </w:r>
      <w:bookmarkEnd w:id="29"/>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30" w:name="_Toc94149460"/>
      <w:r>
        <w:rPr>
          <w:rFonts w:ascii="仿宋" w:hAnsi="仿宋" w:eastAsia="仿宋"/>
          <w:b/>
          <w:bCs/>
          <w:snapToGrid w:val="0"/>
          <w:sz w:val="24"/>
          <w:szCs w:val="24"/>
          <w:lang w:eastAsia="zh-CN"/>
        </w:rPr>
        <w:t>1.7 踏勘现场</w:t>
      </w:r>
      <w:bookmarkEnd w:id="30"/>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31" w:name="_Toc94149461"/>
      <w:r>
        <w:rPr>
          <w:rFonts w:ascii="仿宋" w:hAnsi="仿宋" w:eastAsia="仿宋"/>
          <w:b/>
          <w:bCs/>
          <w:snapToGrid w:val="0"/>
          <w:sz w:val="24"/>
          <w:szCs w:val="24"/>
          <w:lang w:eastAsia="zh-CN"/>
        </w:rPr>
        <w:t xml:space="preserve">1.8 </w:t>
      </w:r>
      <w:r>
        <w:rPr>
          <w:rFonts w:hint="eastAsia" w:ascii="仿宋" w:hAnsi="仿宋" w:eastAsia="仿宋"/>
          <w:b/>
          <w:bCs/>
          <w:snapToGrid w:val="0"/>
          <w:sz w:val="24"/>
          <w:szCs w:val="24"/>
          <w:lang w:eastAsia="zh-CN"/>
        </w:rPr>
        <w:t>谈判</w:t>
      </w:r>
      <w:r>
        <w:rPr>
          <w:rFonts w:ascii="仿宋" w:hAnsi="仿宋" w:eastAsia="仿宋"/>
          <w:b/>
          <w:bCs/>
          <w:snapToGrid w:val="0"/>
          <w:sz w:val="24"/>
          <w:szCs w:val="24"/>
          <w:lang w:eastAsia="zh-CN"/>
        </w:rPr>
        <w:t>采购预备会</w:t>
      </w:r>
      <w:bookmarkEnd w:id="31"/>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供应商须知前附表规定召开</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采购预备会的，采购人按供应商须知前附表规定的时间和地点召开</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32" w:name="_Toc94149462"/>
      <w:r>
        <w:rPr>
          <w:rFonts w:ascii="仿宋" w:hAnsi="仿宋" w:eastAsia="仿宋"/>
          <w:b/>
          <w:bCs/>
          <w:snapToGrid w:val="0"/>
          <w:sz w:val="24"/>
          <w:szCs w:val="24"/>
          <w:lang w:eastAsia="zh-CN"/>
        </w:rPr>
        <w:t>1.9 分包</w:t>
      </w:r>
      <w:bookmarkEnd w:id="32"/>
      <w:r>
        <w:rPr>
          <w:rFonts w:hint="eastAsia" w:ascii="仿宋" w:hAnsi="仿宋" w:eastAsia="仿宋"/>
          <w:b/>
          <w:bCs/>
          <w:snapToGrid w:val="0"/>
          <w:sz w:val="24"/>
          <w:szCs w:val="24"/>
          <w:lang w:eastAsia="zh-CN"/>
        </w:rPr>
        <w:t>（不适用）</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供应商拟在</w:t>
      </w:r>
      <w:r>
        <w:rPr>
          <w:rFonts w:hint="eastAsia" w:ascii="仿宋" w:hAnsi="仿宋" w:eastAsia="仿宋"/>
          <w:snapToGrid w:val="0"/>
          <w:sz w:val="24"/>
          <w:szCs w:val="24"/>
          <w:lang w:eastAsia="zh-CN"/>
        </w:rPr>
        <w:t>成交</w:t>
      </w:r>
      <w:r>
        <w:rPr>
          <w:rFonts w:ascii="仿宋" w:hAnsi="仿宋" w:eastAsia="仿宋"/>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33" w:name="_Toc94149463"/>
      <w:r>
        <w:rPr>
          <w:rFonts w:ascii="仿宋" w:hAnsi="仿宋" w:eastAsia="仿宋"/>
          <w:b/>
          <w:bCs/>
          <w:snapToGrid w:val="0"/>
          <w:sz w:val="24"/>
          <w:szCs w:val="24"/>
          <w:lang w:eastAsia="zh-CN"/>
        </w:rPr>
        <w:t>1.10 响应和偏差</w:t>
      </w:r>
      <w:bookmarkEnd w:id="33"/>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ascii="仿宋" w:hAnsi="仿宋" w:eastAsia="仿宋"/>
          <w:snapToGrid w:val="0"/>
          <w:sz w:val="24"/>
          <w:szCs w:val="24"/>
          <w:lang w:eastAsia="zh-CN"/>
        </w:rPr>
        <w:t>采购需求和合同草案中的关键条款均以“</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34" w:name="_Toc94149464"/>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34"/>
    </w:p>
    <w:p>
      <w:pPr>
        <w:adjustRightInd w:val="0"/>
        <w:snapToGrid w:val="0"/>
        <w:spacing w:line="360" w:lineRule="auto"/>
        <w:ind w:left="400"/>
        <w:jc w:val="both"/>
        <w:outlineLvl w:val="2"/>
        <w:rPr>
          <w:rFonts w:ascii="仿宋" w:hAnsi="仿宋" w:eastAsia="仿宋"/>
          <w:b/>
          <w:snapToGrid w:val="0"/>
          <w:sz w:val="24"/>
          <w:szCs w:val="24"/>
          <w:lang w:eastAsia="zh-CN"/>
        </w:rPr>
      </w:pPr>
      <w:bookmarkStart w:id="35" w:name="_Toc9414946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35"/>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采购公告(或</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采购邀请书)；</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bookmarkStart w:id="36" w:name="_bookmark3"/>
      <w:bookmarkEnd w:id="36"/>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37" w:name="_Toc94149466"/>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37"/>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38" w:name="_Toc94149467"/>
      <w:r>
        <w:rPr>
          <w:rFonts w:ascii="仿宋" w:hAnsi="仿宋" w:eastAsia="仿宋"/>
          <w:b/>
          <w:bCs/>
          <w:snapToGrid w:val="0"/>
          <w:sz w:val="24"/>
          <w:szCs w:val="24"/>
          <w:lang w:eastAsia="zh-CN"/>
        </w:rPr>
        <w:t>3.响应文件</w:t>
      </w:r>
      <w:bookmarkEnd w:id="38"/>
    </w:p>
    <w:p>
      <w:pPr>
        <w:adjustRightInd w:val="0"/>
        <w:snapToGrid w:val="0"/>
        <w:spacing w:line="360" w:lineRule="auto"/>
        <w:ind w:left="400"/>
        <w:jc w:val="both"/>
        <w:outlineLvl w:val="2"/>
        <w:rPr>
          <w:rFonts w:ascii="仿宋" w:hAnsi="仿宋" w:eastAsia="仿宋"/>
          <w:b/>
          <w:snapToGrid w:val="0"/>
          <w:sz w:val="24"/>
          <w:szCs w:val="24"/>
          <w:lang w:eastAsia="zh-CN"/>
        </w:rPr>
      </w:pPr>
      <w:bookmarkStart w:id="39" w:name="_Toc9414946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.1响应文件的组成</w:t>
      </w:r>
      <w:bookmarkEnd w:id="39"/>
    </w:p>
    <w:p>
      <w:pPr>
        <w:pStyle w:val="10"/>
        <w:adjustRightInd w:val="0"/>
        <w:snapToGrid w:val="0"/>
        <w:spacing w:line="360" w:lineRule="auto"/>
        <w:ind w:left="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采购公告/</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0" w:name="_Toc9414946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 报价</w:t>
      </w:r>
      <w:bookmarkEnd w:id="40"/>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3.2.2</w:t>
      </w:r>
      <w:r>
        <w:rPr>
          <w:rFonts w:ascii="仿宋" w:hAnsi="仿宋" w:eastAsia="仿宋"/>
          <w:snapToGrid w:val="0"/>
          <w:sz w:val="24"/>
          <w:szCs w:val="24"/>
          <w:lang w:eastAsia="zh-CN"/>
        </w:rPr>
        <w:tab/>
      </w:r>
      <w:r>
        <w:rPr>
          <w:rFonts w:ascii="仿宋" w:hAnsi="仿宋" w:eastAsia="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3.2.3</w:t>
      </w:r>
      <w:r>
        <w:rPr>
          <w:rFonts w:ascii="仿宋" w:hAnsi="仿宋" w:eastAsia="仿宋"/>
          <w:snapToGrid w:val="0"/>
          <w:sz w:val="24"/>
          <w:szCs w:val="24"/>
          <w:lang w:eastAsia="zh-CN"/>
        </w:rPr>
        <w:tab/>
      </w:r>
      <w:r>
        <w:rPr>
          <w:rFonts w:ascii="仿宋" w:hAnsi="仿宋" w:eastAsia="仿宋"/>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1" w:name="_bookmark4"/>
      <w:bookmarkEnd w:id="41"/>
      <w:r>
        <w:rPr>
          <w:rFonts w:ascii="仿宋" w:hAnsi="仿宋" w:eastAsia="仿宋"/>
          <w:snapToGrid w:val="0"/>
          <w:sz w:val="24"/>
          <w:szCs w:val="24"/>
          <w:lang w:eastAsia="zh-CN"/>
        </w:rPr>
        <w:t>3.2.4</w:t>
      </w:r>
      <w:r>
        <w:rPr>
          <w:rFonts w:ascii="仿宋" w:hAnsi="仿宋" w:eastAsia="仿宋"/>
          <w:snapToGrid w:val="0"/>
          <w:sz w:val="24"/>
          <w:szCs w:val="24"/>
          <w:lang w:eastAsia="zh-CN"/>
        </w:rPr>
        <w:tab/>
      </w:r>
      <w:r>
        <w:rPr>
          <w:rFonts w:ascii="仿宋" w:hAnsi="仿宋" w:eastAsia="仿宋"/>
          <w:snapToGrid w:val="0"/>
          <w:sz w:val="24"/>
          <w:szCs w:val="24"/>
          <w:lang w:eastAsia="zh-CN"/>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2" w:name="_Toc9414947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4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w:t>
      </w:r>
      <w:r>
        <w:rPr>
          <w:rFonts w:hint="eastAsia" w:ascii="仿宋" w:hAnsi="仿宋" w:eastAsia="仿宋"/>
          <w:snapToGrid w:val="0"/>
          <w:sz w:val="24"/>
          <w:szCs w:val="24"/>
          <w:lang w:eastAsia="zh-CN"/>
        </w:rPr>
        <w:t>历天</w:t>
      </w:r>
      <w:r>
        <w:rPr>
          <w:rFonts w:ascii="仿宋" w:hAnsi="仿宋" w:eastAsia="仿宋"/>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3" w:name="扫描0024"/>
      <w:bookmarkEnd w:id="43"/>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ascii="仿宋" w:hAnsi="仿宋" w:eastAsia="仿宋"/>
          <w:snapToGrid w:val="0"/>
          <w:sz w:val="24"/>
          <w:szCs w:val="24"/>
          <w:lang w:eastAsia="zh-CN"/>
        </w:rPr>
        <w:t>出现特殊情况需要延长响应文件有效期的，采购人</w:t>
      </w:r>
      <w:r>
        <w:rPr>
          <w:rFonts w:hint="eastAsia" w:ascii="仿宋" w:hAnsi="仿宋" w:eastAsia="仿宋"/>
          <w:snapToGrid w:val="0"/>
          <w:sz w:val="24"/>
          <w:szCs w:val="24"/>
          <w:lang w:eastAsia="zh-CN"/>
        </w:rPr>
        <w:t>在E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系统中通过标前澄清</w:t>
      </w:r>
      <w:r>
        <w:rPr>
          <w:rFonts w:ascii="仿宋" w:hAnsi="仿宋" w:eastAsia="仿宋"/>
          <w:snapToGrid w:val="0"/>
          <w:sz w:val="24"/>
          <w:szCs w:val="24"/>
          <w:lang w:eastAsia="zh-CN"/>
        </w:rPr>
        <w:t>通知所有供应商延长响应文件有效期</w:t>
      </w:r>
      <w:r>
        <w:rPr>
          <w:rFonts w:hint="eastAsia" w:ascii="仿宋" w:hAnsi="仿宋" w:eastAsia="仿宋"/>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4" w:name="_Toc9414947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44"/>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3.4.1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采购人将在发出成交通知书后尽快向除候选成交供应商外的其他供应商原额退还响应保证金，并在采购合同签订后尽快向成交供应商和未成交的其他候选成交供应商原额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.4.3</w:t>
      </w:r>
      <w:r>
        <w:rPr>
          <w:rFonts w:ascii="仿宋" w:hAnsi="仿宋" w:eastAsia="仿宋"/>
          <w:snapToGrid w:val="0"/>
          <w:sz w:val="24"/>
          <w:szCs w:val="24"/>
          <w:lang w:eastAsia="zh-CN"/>
        </w:rPr>
        <w:tab/>
      </w:r>
      <w:r>
        <w:rPr>
          <w:rFonts w:ascii="仿宋" w:hAnsi="仿宋" w:eastAsia="仿宋"/>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5" w:name="_Toc94149472"/>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45"/>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供应商应提供供应商须知前附表3.5(1)-3.5(9)中规定的资格审查资料，以证明其满足第一章“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采购公告/</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采购邀请书”对供应商的各项资格要求。</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6" w:name="_Toc94149473"/>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.6 响应方案</w:t>
      </w:r>
      <w:bookmarkEnd w:id="46"/>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响应文件应当对采购文件中的实质性内容作出响应。采购需求中明确为关键条款(标记“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3.6.3</w:t>
      </w:r>
      <w:r>
        <w:rPr>
          <w:rFonts w:ascii="仿宋" w:hAnsi="仿宋" w:eastAsia="仿宋"/>
          <w:snapToGrid w:val="0"/>
          <w:sz w:val="24"/>
          <w:szCs w:val="24"/>
          <w:lang w:eastAsia="zh-CN"/>
        </w:rPr>
        <w:tab/>
      </w:r>
      <w:r>
        <w:rPr>
          <w:rFonts w:ascii="仿宋" w:hAnsi="仿宋" w:eastAsia="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color w:val="FF0000"/>
          <w:sz w:val="24"/>
          <w:szCs w:val="24"/>
          <w:lang w:eastAsia="zh-CN"/>
        </w:rPr>
      </w:pPr>
      <w:bookmarkStart w:id="47" w:name="扫描0025"/>
      <w:bookmarkEnd w:id="47"/>
      <w:bookmarkStart w:id="48" w:name="_bookmark5"/>
      <w:bookmarkEnd w:id="48"/>
      <w:bookmarkStart w:id="49" w:name="_Toc94149474"/>
      <w:r>
        <w:rPr>
          <w:rFonts w:hint="eastAsia" w:ascii="仿宋" w:hAnsi="仿宋" w:eastAsia="仿宋"/>
          <w:b/>
          <w:snapToGrid w:val="0"/>
          <w:color w:val="FF0000"/>
          <w:sz w:val="24"/>
          <w:szCs w:val="24"/>
          <w:lang w:eastAsia="zh-CN"/>
        </w:rPr>
        <w:t>3</w:t>
      </w:r>
      <w:r>
        <w:rPr>
          <w:rFonts w:ascii="仿宋" w:hAnsi="仿宋" w:eastAsia="仿宋"/>
          <w:b/>
          <w:snapToGrid w:val="0"/>
          <w:color w:val="FF0000"/>
          <w:sz w:val="24"/>
          <w:szCs w:val="24"/>
          <w:lang w:eastAsia="zh-CN"/>
        </w:rPr>
        <w:t>.7 响应文件的编制</w:t>
      </w:r>
      <w:bookmarkEnd w:id="49"/>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3.7.2</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响应文件应用不褪色的材料书写或打印。</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3.7.3</w:t>
      </w:r>
      <w:r>
        <w:rPr>
          <w:rFonts w:ascii="仿宋" w:hAnsi="仿宋" w:eastAsia="仿宋"/>
          <w:snapToGrid w:val="0"/>
          <w:sz w:val="24"/>
          <w:szCs w:val="24"/>
          <w:lang w:eastAsia="zh-CN"/>
        </w:rPr>
        <w:tab/>
      </w:r>
      <w:r>
        <w:rPr>
          <w:rFonts w:ascii="仿宋" w:hAnsi="仿宋" w:eastAsia="仿宋"/>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3.7.4</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3.7.5</w:t>
      </w:r>
      <w:r>
        <w:rPr>
          <w:rFonts w:ascii="仿宋" w:hAnsi="仿宋" w:eastAsia="仿宋"/>
          <w:snapToGrid w:val="0"/>
          <w:sz w:val="24"/>
          <w:szCs w:val="24"/>
          <w:lang w:eastAsia="zh-CN"/>
        </w:rPr>
        <w:tab/>
      </w:r>
      <w:r>
        <w:rPr>
          <w:rFonts w:ascii="仿宋" w:hAnsi="仿宋" w:eastAsia="仿宋"/>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w:t>
      </w:r>
      <w:r>
        <w:rPr>
          <w:rFonts w:hint="eastAsia" w:ascii="仿宋" w:hAnsi="仿宋" w:eastAsia="仿宋"/>
          <w:snapToGrid w:val="0"/>
          <w:sz w:val="24"/>
          <w:szCs w:val="24"/>
          <w:lang w:eastAsia="zh-CN"/>
        </w:rPr>
        <w:t>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中上传的</w:t>
      </w:r>
      <w:r>
        <w:rPr>
          <w:rFonts w:ascii="仿宋" w:hAnsi="仿宋" w:eastAsia="仿宋"/>
          <w:snapToGrid w:val="0"/>
          <w:sz w:val="24"/>
          <w:szCs w:val="24"/>
          <w:lang w:eastAsia="zh-CN"/>
        </w:rPr>
        <w:t>正本</w:t>
      </w:r>
      <w:r>
        <w:rPr>
          <w:rFonts w:hint="eastAsia" w:ascii="仿宋" w:hAnsi="仿宋" w:eastAsia="仿宋"/>
          <w:snapToGrid w:val="0"/>
          <w:sz w:val="24"/>
          <w:szCs w:val="24"/>
          <w:lang w:eastAsia="zh-CN"/>
        </w:rPr>
        <w:t>扫描件</w:t>
      </w:r>
      <w:r>
        <w:rPr>
          <w:rFonts w:ascii="仿宋" w:hAnsi="仿宋" w:eastAsia="仿宋"/>
          <w:snapToGrid w:val="0"/>
          <w:sz w:val="24"/>
          <w:szCs w:val="24"/>
          <w:lang w:eastAsia="zh-CN"/>
        </w:rPr>
        <w:t>为准。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3.7.6</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响应文件的正本与副本应分别装订，并编制目录。响应文件需分册装订的，具体分册装订要求见供应商须知前附表规定。</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50" w:name="_Toc94149475"/>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.采购</w:t>
      </w:r>
      <w:r>
        <w:rPr>
          <w:rFonts w:ascii="仿宋" w:hAnsi="仿宋" w:eastAsia="仿宋"/>
          <w:b/>
          <w:bCs/>
          <w:snapToGrid w:val="0"/>
          <w:sz w:val="24"/>
          <w:szCs w:val="24"/>
          <w:lang w:eastAsia="zh-CN"/>
        </w:rPr>
        <w:t>和评审</w:t>
      </w:r>
      <w:bookmarkEnd w:id="50"/>
    </w:p>
    <w:p>
      <w:pPr>
        <w:adjustRightInd w:val="0"/>
        <w:snapToGrid w:val="0"/>
        <w:spacing w:line="360" w:lineRule="auto"/>
        <w:ind w:left="400"/>
        <w:jc w:val="both"/>
        <w:outlineLvl w:val="2"/>
        <w:rPr>
          <w:rFonts w:ascii="仿宋" w:hAnsi="仿宋" w:eastAsia="仿宋"/>
          <w:b/>
          <w:snapToGrid w:val="0"/>
          <w:sz w:val="24"/>
          <w:szCs w:val="24"/>
          <w:lang w:eastAsia="zh-CN"/>
        </w:rPr>
      </w:pPr>
      <w:bookmarkStart w:id="51" w:name="_Toc94149476"/>
      <w:r>
        <w:rPr>
          <w:rFonts w:ascii="仿宋" w:hAnsi="仿宋" w:eastAsia="仿宋"/>
          <w:b/>
          <w:snapToGrid w:val="0"/>
          <w:sz w:val="24"/>
          <w:szCs w:val="24"/>
          <w:lang w:eastAsia="zh-CN"/>
        </w:rPr>
        <w:t>4.1 采购小组</w:t>
      </w:r>
      <w:bookmarkEnd w:id="51"/>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4.1.1</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采</w:t>
      </w:r>
      <w:r>
        <w:rPr>
          <w:rFonts w:ascii="仿宋" w:hAnsi="仿宋" w:eastAsia="仿宋"/>
          <w:snapToGrid w:val="0"/>
          <w:sz w:val="24"/>
          <w:szCs w:val="24"/>
          <w:lang w:eastAsia="zh-CN"/>
        </w:rPr>
        <w:t>购</w:t>
      </w:r>
      <w:r>
        <w:rPr>
          <w:rFonts w:hint="eastAsia" w:ascii="仿宋" w:hAnsi="仿宋" w:eastAsia="仿宋"/>
          <w:snapToGrid w:val="0"/>
          <w:sz w:val="24"/>
          <w:szCs w:val="24"/>
          <w:lang w:eastAsia="zh-CN"/>
        </w:rPr>
        <w:t>方</w:t>
      </w:r>
      <w:r>
        <w:rPr>
          <w:rFonts w:ascii="仿宋" w:hAnsi="仿宋" w:eastAsia="仿宋"/>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4.1.2</w:t>
      </w:r>
      <w:r>
        <w:rPr>
          <w:rFonts w:ascii="仿宋" w:hAnsi="仿宋" w:eastAsia="仿宋"/>
          <w:snapToGrid w:val="0"/>
          <w:sz w:val="24"/>
          <w:szCs w:val="24"/>
          <w:lang w:eastAsia="zh-CN"/>
        </w:rPr>
        <w:tab/>
      </w:r>
      <w:r>
        <w:rPr>
          <w:rFonts w:ascii="仿宋" w:hAnsi="仿宋" w:eastAsia="仿宋"/>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4.1.4</w:t>
      </w:r>
      <w:r>
        <w:rPr>
          <w:rFonts w:ascii="仿宋" w:hAnsi="仿宋" w:eastAsia="仿宋"/>
          <w:snapToGrid w:val="0"/>
          <w:sz w:val="24"/>
          <w:szCs w:val="24"/>
          <w:lang w:eastAsia="zh-CN"/>
        </w:rPr>
        <w:tab/>
      </w:r>
      <w:r>
        <w:rPr>
          <w:rFonts w:ascii="仿宋" w:hAnsi="仿宋" w:eastAsia="仿宋"/>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ascii="仿宋" w:hAnsi="仿宋" w:eastAsia="仿宋"/>
          <w:snapToGrid w:val="0"/>
          <w:sz w:val="24"/>
          <w:szCs w:val="24"/>
          <w:lang w:eastAsia="zh-CN"/>
        </w:rPr>
        <w:t>资料上写明不</w:t>
      </w:r>
      <w:r>
        <w:rPr>
          <w:rFonts w:ascii="仿宋" w:hAnsi="仿宋" w:eastAsia="仿宋"/>
          <w:snapToGrid w:val="0"/>
          <w:sz w:val="24"/>
          <w:szCs w:val="24"/>
          <w:lang w:eastAsia="zh-CN"/>
        </w:rPr>
        <w:t>同意见及理由，否则视为同意评审</w:t>
      </w:r>
      <w:r>
        <w:rPr>
          <w:rFonts w:hint="eastAsia" w:ascii="仿宋" w:hAnsi="仿宋" w:eastAsia="仿宋"/>
          <w:snapToGrid w:val="0"/>
          <w:sz w:val="24"/>
          <w:szCs w:val="24"/>
          <w:lang w:eastAsia="zh-CN"/>
        </w:rPr>
        <w:t>资料</w:t>
      </w:r>
      <w:r>
        <w:rPr>
          <w:rFonts w:ascii="仿宋" w:hAnsi="仿宋" w:eastAsia="仿宋"/>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2" w:name="_Toc94149477"/>
      <w:r>
        <w:rPr>
          <w:rFonts w:ascii="仿宋" w:hAnsi="仿宋" w:eastAsia="仿宋"/>
          <w:b/>
          <w:snapToGrid w:val="0"/>
          <w:sz w:val="24"/>
          <w:szCs w:val="24"/>
          <w:lang w:eastAsia="zh-CN"/>
        </w:rPr>
        <w:t>4.2 初步评审</w:t>
      </w:r>
      <w:bookmarkEnd w:id="52"/>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4.2.3</w:t>
      </w:r>
      <w:r>
        <w:rPr>
          <w:rFonts w:ascii="仿宋" w:hAnsi="仿宋" w:eastAsia="仿宋"/>
          <w:snapToGrid w:val="0"/>
          <w:sz w:val="24"/>
          <w:szCs w:val="24"/>
          <w:lang w:eastAsia="zh-CN"/>
        </w:rPr>
        <w:tab/>
      </w:r>
      <w:r>
        <w:rPr>
          <w:rFonts w:ascii="仿宋" w:hAnsi="仿宋" w:eastAsia="仿宋"/>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3" w:name="_Toc94149478"/>
      <w:r>
        <w:rPr>
          <w:rFonts w:ascii="仿宋" w:hAnsi="仿宋" w:eastAsia="仿宋"/>
          <w:b/>
          <w:snapToGrid w:val="0"/>
          <w:sz w:val="24"/>
          <w:szCs w:val="24"/>
          <w:lang w:eastAsia="zh-CN"/>
        </w:rPr>
        <w:t>4.3 谈判</w:t>
      </w:r>
      <w:bookmarkEnd w:id="53"/>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4.3.1</w:t>
      </w:r>
      <w:r>
        <w:rPr>
          <w:rFonts w:ascii="仿宋" w:hAnsi="仿宋" w:eastAsia="仿宋"/>
          <w:snapToGrid w:val="0"/>
          <w:sz w:val="24"/>
          <w:szCs w:val="24"/>
          <w:lang w:eastAsia="zh-CN"/>
        </w:rPr>
        <w:tab/>
      </w:r>
      <w:r>
        <w:rPr>
          <w:rFonts w:ascii="仿宋" w:hAnsi="仿宋" w:eastAsia="仿宋"/>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4.3.2</w:t>
      </w:r>
      <w:r>
        <w:rPr>
          <w:rFonts w:ascii="仿宋" w:hAnsi="仿宋" w:eastAsia="仿宋"/>
          <w:snapToGrid w:val="0"/>
          <w:sz w:val="24"/>
          <w:szCs w:val="24"/>
          <w:lang w:eastAsia="zh-CN"/>
        </w:rPr>
        <w:tab/>
      </w:r>
      <w:r>
        <w:rPr>
          <w:rFonts w:ascii="仿宋" w:hAnsi="仿宋" w:eastAsia="仿宋"/>
          <w:snapToGrid w:val="0"/>
          <w:sz w:val="24"/>
          <w:szCs w:val="24"/>
          <w:lang w:eastAsia="zh-CN"/>
        </w:rPr>
        <w:t>通过公告方式邀请供应商且通过初步评审的供应商</w:t>
      </w:r>
      <w:r>
        <w:rPr>
          <w:rFonts w:hint="eastAsia" w:ascii="仿宋" w:hAnsi="仿宋" w:eastAsia="仿宋"/>
          <w:snapToGrid w:val="0"/>
          <w:sz w:val="24"/>
          <w:szCs w:val="24"/>
          <w:lang w:eastAsia="zh-CN"/>
        </w:rPr>
        <w:t>均需</w:t>
      </w:r>
      <w:r>
        <w:rPr>
          <w:rFonts w:ascii="仿宋" w:hAnsi="仿宋" w:eastAsia="仿宋"/>
          <w:snapToGrid w:val="0"/>
          <w:sz w:val="24"/>
          <w:szCs w:val="24"/>
          <w:lang w:eastAsia="zh-CN"/>
        </w:rPr>
        <w:t>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4.3.3</w:t>
      </w:r>
      <w:r>
        <w:rPr>
          <w:rFonts w:ascii="仿宋" w:hAnsi="仿宋" w:eastAsia="仿宋"/>
          <w:snapToGrid w:val="0"/>
          <w:sz w:val="24"/>
          <w:szCs w:val="24"/>
          <w:lang w:eastAsia="zh-CN"/>
        </w:rPr>
        <w:tab/>
      </w:r>
      <w:r>
        <w:rPr>
          <w:rFonts w:ascii="仿宋" w:hAnsi="仿宋" w:eastAsia="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4" w:name="_Toc94149479"/>
      <w:r>
        <w:rPr>
          <w:rFonts w:ascii="仿宋" w:hAnsi="仿宋" w:eastAsia="仿宋"/>
          <w:b/>
          <w:snapToGrid w:val="0"/>
          <w:sz w:val="24"/>
          <w:szCs w:val="24"/>
          <w:lang w:eastAsia="zh-CN"/>
        </w:rPr>
        <w:t>4.4 递交补充响应文件</w:t>
      </w:r>
      <w:bookmarkEnd w:id="54"/>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4.4.1</w:t>
      </w:r>
      <w:r>
        <w:rPr>
          <w:rFonts w:ascii="仿宋" w:hAnsi="仿宋" w:eastAsia="仿宋"/>
          <w:snapToGrid w:val="0"/>
          <w:sz w:val="24"/>
          <w:szCs w:val="24"/>
          <w:lang w:eastAsia="zh-CN"/>
        </w:rPr>
        <w:tab/>
      </w:r>
      <w:r>
        <w:rPr>
          <w:rFonts w:ascii="仿宋" w:hAnsi="仿宋" w:eastAsia="仿宋"/>
          <w:snapToGrid w:val="0"/>
          <w:sz w:val="24"/>
          <w:szCs w:val="24"/>
          <w:lang w:eastAsia="zh-CN"/>
        </w:rPr>
        <w:t>在谈判过程中，采购小组可根据谈判情况修改和补充采购文件中采购需求部分</w:t>
      </w:r>
      <w:bookmarkStart w:id="55" w:name="扫描0028"/>
      <w:bookmarkEnd w:id="55"/>
      <w:r>
        <w:rPr>
          <w:rFonts w:ascii="仿宋" w:hAnsi="仿宋" w:eastAsia="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ascii="仿宋" w:hAnsi="仿宋" w:eastAsia="仿宋"/>
          <w:snapToGrid w:val="0"/>
          <w:sz w:val="24"/>
          <w:szCs w:val="24"/>
          <w:lang w:eastAsia="zh-CN"/>
        </w:rPr>
        <w:t>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4.4.2</w:t>
      </w:r>
      <w:r>
        <w:rPr>
          <w:rFonts w:ascii="仿宋" w:hAnsi="仿宋" w:eastAsia="仿宋"/>
          <w:snapToGrid w:val="0"/>
          <w:sz w:val="24"/>
          <w:szCs w:val="24"/>
          <w:lang w:eastAsia="zh-CN"/>
        </w:rPr>
        <w:tab/>
      </w:r>
      <w:r>
        <w:rPr>
          <w:rFonts w:ascii="仿宋" w:hAnsi="仿宋" w:eastAsia="仿宋"/>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4.4.3</w:t>
      </w:r>
      <w:r>
        <w:rPr>
          <w:rFonts w:ascii="仿宋" w:hAnsi="仿宋" w:eastAsia="仿宋"/>
          <w:snapToGrid w:val="0"/>
          <w:sz w:val="24"/>
          <w:szCs w:val="24"/>
          <w:lang w:eastAsia="zh-CN"/>
        </w:rPr>
        <w:tab/>
      </w:r>
      <w:r>
        <w:rPr>
          <w:rFonts w:ascii="仿宋" w:hAnsi="仿宋" w:eastAsia="仿宋"/>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6" w:name="_Toc94149480"/>
      <w:r>
        <w:rPr>
          <w:rFonts w:ascii="仿宋" w:hAnsi="仿宋" w:eastAsia="仿宋"/>
          <w:b/>
          <w:snapToGrid w:val="0"/>
          <w:sz w:val="24"/>
          <w:szCs w:val="24"/>
          <w:lang w:eastAsia="zh-CN"/>
        </w:rPr>
        <w:t>4.5 递交最终报价</w:t>
      </w:r>
      <w:bookmarkEnd w:id="56"/>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ascii="仿宋" w:hAnsi="仿宋" w:eastAsia="仿宋"/>
          <w:snapToGrid w:val="0"/>
          <w:sz w:val="24"/>
          <w:szCs w:val="24"/>
          <w:lang w:eastAsia="zh-CN"/>
        </w:rPr>
        <w:t>递交最终报价。最终报价是供应商响应文件的组成部分。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7" w:name="_Toc94149482"/>
      <w:r>
        <w:rPr>
          <w:rFonts w:ascii="仿宋" w:hAnsi="仿宋" w:eastAsia="仿宋"/>
          <w:b/>
          <w:snapToGrid w:val="0"/>
          <w:sz w:val="24"/>
          <w:szCs w:val="24"/>
          <w:lang w:eastAsia="zh-CN"/>
        </w:rPr>
        <w:t xml:space="preserve">4.6 </w:t>
      </w:r>
      <w:bookmarkEnd w:id="57"/>
      <w:r>
        <w:rPr>
          <w:rFonts w:eastAsia="仿宋" w:asciiTheme="minorEastAsia" w:hAnsiTheme="minorEastAsia"/>
          <w:b/>
          <w:snapToGrid w:val="0"/>
          <w:sz w:val="24"/>
          <w:szCs w:val="24"/>
          <w:lang w:eastAsia="zh-CN"/>
        </w:rPr>
        <w:t>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4.6.2</w:t>
      </w:r>
      <w:r>
        <w:rPr>
          <w:rFonts w:ascii="仿宋" w:hAnsi="仿宋" w:eastAsia="仿宋"/>
          <w:snapToGrid w:val="0"/>
          <w:sz w:val="24"/>
          <w:szCs w:val="24"/>
          <w:lang w:eastAsia="zh-CN"/>
        </w:rPr>
        <w:tab/>
      </w:r>
      <w:r>
        <w:rPr>
          <w:rFonts w:ascii="仿宋" w:hAnsi="仿宋" w:eastAsia="仿宋"/>
          <w:snapToGrid w:val="0"/>
          <w:sz w:val="24"/>
          <w:szCs w:val="24"/>
          <w:lang w:eastAsia="zh-CN"/>
        </w:rPr>
        <w:t>评审完成后，</w:t>
      </w:r>
      <w:r>
        <w:rPr>
          <w:rFonts w:eastAsia="仿宋" w:asciiTheme="minorEastAsia" w:hAnsiTheme="minorEastAsia"/>
          <w:snapToGrid w:val="0"/>
          <w:sz w:val="24"/>
          <w:szCs w:val="24"/>
          <w:lang w:eastAsia="zh-CN"/>
        </w:rPr>
        <w:t>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4.6.3</w:t>
      </w:r>
      <w:r>
        <w:rPr>
          <w:rFonts w:ascii="仿宋" w:hAnsi="仿宋" w:eastAsia="仿宋"/>
          <w:snapToGrid w:val="0"/>
          <w:sz w:val="24"/>
          <w:szCs w:val="24"/>
          <w:lang w:eastAsia="zh-CN"/>
        </w:rPr>
        <w:tab/>
      </w:r>
      <w:r>
        <w:rPr>
          <w:rFonts w:ascii="仿宋" w:hAnsi="仿宋" w:eastAsia="仿宋"/>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8" w:name="_Toc94149483"/>
      <w:r>
        <w:rPr>
          <w:rFonts w:ascii="仿宋" w:hAnsi="仿宋" w:eastAsia="仿宋"/>
          <w:b/>
          <w:snapToGrid w:val="0"/>
          <w:sz w:val="24"/>
          <w:szCs w:val="24"/>
          <w:lang w:eastAsia="zh-CN"/>
        </w:rPr>
        <w:t>4.7 特殊情形处理</w:t>
      </w:r>
      <w:bookmarkEnd w:id="58"/>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59" w:name="扫描0029"/>
      <w:bookmarkEnd w:id="59"/>
      <w:r>
        <w:rPr>
          <w:rFonts w:ascii="仿宋" w:hAnsi="仿宋" w:eastAsia="仿宋"/>
          <w:snapToGrid w:val="0"/>
          <w:sz w:val="24"/>
          <w:szCs w:val="24"/>
          <w:lang w:eastAsia="zh-CN"/>
        </w:rPr>
        <w:t>将终止采购活动。</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决定终止采购活动的，采购人将向采购小组出具停止谈判通知书。</w:t>
      </w:r>
    </w:p>
    <w:p>
      <w:pPr>
        <w:adjustRightInd w:val="0"/>
        <w:snapToGrid w:val="0"/>
        <w:spacing w:line="360" w:lineRule="auto"/>
        <w:ind w:firstLine="400"/>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60" w:name="_Toc94149484"/>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合同授予</w:t>
      </w:r>
      <w:bookmarkEnd w:id="60"/>
    </w:p>
    <w:p>
      <w:pPr>
        <w:adjustRightInd w:val="0"/>
        <w:snapToGrid w:val="0"/>
        <w:spacing w:line="360" w:lineRule="auto"/>
        <w:ind w:left="400"/>
        <w:jc w:val="both"/>
        <w:outlineLvl w:val="2"/>
        <w:rPr>
          <w:rFonts w:ascii="仿宋" w:hAnsi="仿宋" w:eastAsia="仿宋"/>
          <w:b/>
          <w:snapToGrid w:val="0"/>
          <w:sz w:val="24"/>
          <w:szCs w:val="24"/>
          <w:lang w:eastAsia="zh-CN"/>
        </w:rPr>
      </w:pPr>
      <w:bookmarkStart w:id="61" w:name="_Toc94149485"/>
      <w:bookmarkStart w:id="62" w:name="_Toc91750572"/>
      <w:r>
        <w:rPr>
          <w:rFonts w:ascii="仿宋" w:hAnsi="仿宋" w:eastAsia="仿宋"/>
          <w:b/>
          <w:snapToGrid w:val="0"/>
          <w:sz w:val="24"/>
          <w:szCs w:val="24"/>
          <w:lang w:eastAsia="zh-CN"/>
        </w:rPr>
        <w:t>5.1 发出成交通知书</w:t>
      </w:r>
      <w:bookmarkEnd w:id="61"/>
      <w:bookmarkEnd w:id="62"/>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lang w:eastAsia="zh-CN"/>
        </w:rPr>
        <w:t>在</w:t>
      </w:r>
      <w:r>
        <w:rPr>
          <w:rFonts w:ascii="仿宋" w:hAnsi="仿宋" w:eastAsia="仿宋"/>
          <w:snapToGrid w:val="0"/>
          <w:sz w:val="24"/>
          <w:szCs w:val="24"/>
          <w:lang w:eastAsia="zh-CN"/>
        </w:rPr>
        <w:t>EPS</w:t>
      </w:r>
      <w:r>
        <w:rPr>
          <w:rFonts w:hint="eastAsia" w:ascii="仿宋" w:hAnsi="仿宋" w:eastAsia="仿宋"/>
          <w:snapToGrid w:val="0"/>
          <w:sz w:val="24"/>
          <w:szCs w:val="24"/>
          <w:lang w:eastAsia="zh-CN"/>
        </w:rPr>
        <w:t>系统上</w:t>
      </w:r>
      <w:r>
        <w:rPr>
          <w:rFonts w:ascii="仿宋" w:hAnsi="仿宋" w:eastAsia="仿宋"/>
          <w:snapToGrid w:val="0"/>
          <w:sz w:val="24"/>
          <w:szCs w:val="24"/>
          <w:lang w:eastAsia="zh-CN"/>
        </w:rPr>
        <w:t>发出成交通知书。</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3" w:name="_Toc94149486"/>
      <w:bookmarkStart w:id="64" w:name="_Toc91750574"/>
      <w:r>
        <w:rPr>
          <w:rFonts w:ascii="仿宋" w:hAnsi="仿宋" w:eastAsia="仿宋"/>
          <w:b/>
          <w:snapToGrid w:val="0"/>
          <w:sz w:val="24"/>
          <w:szCs w:val="24"/>
          <w:lang w:eastAsia="zh-CN"/>
        </w:rPr>
        <w:t>5.2 履约保证金</w:t>
      </w:r>
      <w:bookmarkEnd w:id="63"/>
      <w:bookmarkEnd w:id="64"/>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5" w:name="_Toc91750575"/>
      <w:bookmarkStart w:id="66" w:name="_Toc94149487"/>
      <w:r>
        <w:rPr>
          <w:rFonts w:ascii="仿宋" w:hAnsi="仿宋" w:eastAsia="仿宋"/>
          <w:b/>
          <w:snapToGrid w:val="0"/>
          <w:sz w:val="24"/>
          <w:szCs w:val="24"/>
          <w:lang w:eastAsia="zh-CN"/>
        </w:rPr>
        <w:t>5.3 签订合同</w:t>
      </w:r>
      <w:bookmarkEnd w:id="65"/>
      <w:bookmarkEnd w:id="66"/>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联合体成交的，联合体各方应当共同与采购人签订合同，就成交项目向采购人承担连带责任。</w:t>
      </w:r>
    </w:p>
    <w:p>
      <w:pPr>
        <w:rPr>
          <w:rFonts w:ascii="仿宋" w:hAnsi="仿宋" w:eastAsia="仿宋"/>
          <w:lang w:eastAsia="zh-CN"/>
        </w:rPr>
      </w:pPr>
    </w:p>
    <w:p>
      <w:pPr>
        <w:pStyle w:val="3"/>
        <w:spacing w:line="360" w:lineRule="auto"/>
        <w:rPr>
          <w:rFonts w:ascii="仿宋" w:hAnsi="仿宋" w:eastAsia="仿宋"/>
          <w:b/>
          <w:snapToGrid w:val="0"/>
          <w:sz w:val="24"/>
          <w:szCs w:val="24"/>
          <w:lang w:eastAsia="zh-CN"/>
        </w:rPr>
      </w:pPr>
      <w:bookmarkStart w:id="67" w:name="扫描0031"/>
      <w:bookmarkEnd w:id="67"/>
      <w:bookmarkStart w:id="68" w:name="_Toc94149488"/>
      <w:r>
        <w:rPr>
          <w:rFonts w:ascii="仿宋" w:hAnsi="仿宋" w:eastAsia="仿宋"/>
          <w:b/>
          <w:snapToGrid w:val="0"/>
          <w:sz w:val="24"/>
          <w:szCs w:val="24"/>
          <w:lang w:eastAsia="zh-CN"/>
        </w:rPr>
        <w:t>6</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纪律要求</w:t>
      </w:r>
      <w:bookmarkEnd w:id="68"/>
    </w:p>
    <w:p>
      <w:pPr>
        <w:adjustRightInd w:val="0"/>
        <w:snapToGrid w:val="0"/>
        <w:spacing w:line="360" w:lineRule="auto"/>
        <w:ind w:left="400"/>
        <w:jc w:val="both"/>
        <w:outlineLvl w:val="2"/>
        <w:rPr>
          <w:rFonts w:ascii="仿宋" w:hAnsi="仿宋" w:eastAsia="仿宋"/>
          <w:b/>
          <w:snapToGrid w:val="0"/>
          <w:sz w:val="24"/>
          <w:szCs w:val="24"/>
          <w:lang w:eastAsia="zh-CN"/>
        </w:rPr>
      </w:pPr>
      <w:bookmarkStart w:id="69" w:name="_Toc94149489"/>
      <w:r>
        <w:rPr>
          <w:rFonts w:ascii="仿宋" w:hAnsi="仿宋" w:eastAsia="仿宋"/>
          <w:b/>
          <w:snapToGrid w:val="0"/>
          <w:sz w:val="24"/>
          <w:szCs w:val="24"/>
          <w:lang w:eastAsia="zh-CN"/>
        </w:rPr>
        <w:t>6.1 对采购人的纪律要求</w:t>
      </w:r>
      <w:bookmarkEnd w:id="69"/>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采购人不得泄露</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采购活动中应当保密的情况和资料，不得与供应商串通损害国家利益、社会公共利益或者他人合法权益。</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0" w:name="_Toc94149490"/>
      <w:r>
        <w:rPr>
          <w:rFonts w:ascii="仿宋" w:hAnsi="仿宋" w:eastAsia="仿宋"/>
          <w:b/>
          <w:snapToGrid w:val="0"/>
          <w:sz w:val="24"/>
          <w:szCs w:val="24"/>
          <w:lang w:eastAsia="zh-CN"/>
        </w:rPr>
        <w:t>6.2 对供应商的纪律要求</w:t>
      </w:r>
      <w:bookmarkEnd w:id="70"/>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供应商不得相互串通或者与采购人串通，不得向采购人或者采购小组成员行贿谋取成交，不得以他人名义参加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采购活动或者以其他方式弄虚作假骗取成交；供应商不得以任何方式干扰、影响评审工作。</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1" w:name="_Toc94149491"/>
      <w:r>
        <w:rPr>
          <w:rFonts w:ascii="仿宋" w:hAnsi="仿宋" w:eastAsia="仿宋"/>
          <w:b/>
          <w:snapToGrid w:val="0"/>
          <w:sz w:val="24"/>
          <w:szCs w:val="24"/>
          <w:lang w:eastAsia="zh-CN"/>
        </w:rPr>
        <w:t>6.3 对采购小组成员的纪律要求</w:t>
      </w:r>
      <w:bookmarkEnd w:id="71"/>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2" w:name="_Toc94149492"/>
      <w:r>
        <w:rPr>
          <w:rFonts w:ascii="仿宋" w:hAnsi="仿宋" w:eastAsia="仿宋"/>
          <w:b/>
          <w:snapToGrid w:val="0"/>
          <w:sz w:val="24"/>
          <w:szCs w:val="24"/>
          <w:lang w:eastAsia="zh-CN"/>
        </w:rPr>
        <w:t>6.4 对与采购活动有关的工作人员的纪律要求</w:t>
      </w:r>
      <w:bookmarkEnd w:id="72"/>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rPr>
          <w:rFonts w:ascii="仿宋" w:hAnsi="仿宋" w:eastAsia="仿宋"/>
          <w:lang w:eastAsia="zh-CN"/>
        </w:rPr>
      </w:pPr>
    </w:p>
    <w:p>
      <w:pPr>
        <w:pStyle w:val="3"/>
        <w:spacing w:line="360" w:lineRule="auto"/>
        <w:rPr>
          <w:rFonts w:ascii="仿宋" w:hAnsi="仿宋" w:eastAsia="仿宋"/>
          <w:b/>
          <w:snapToGrid w:val="0"/>
          <w:sz w:val="24"/>
          <w:szCs w:val="24"/>
          <w:lang w:eastAsia="zh-CN"/>
        </w:rPr>
      </w:pPr>
      <w:bookmarkStart w:id="73" w:name="_Toc94149493"/>
      <w:r>
        <w:rPr>
          <w:rFonts w:ascii="仿宋" w:hAnsi="仿宋" w:eastAsia="仿宋"/>
          <w:b/>
          <w:snapToGrid w:val="0"/>
          <w:sz w:val="24"/>
          <w:szCs w:val="24"/>
          <w:lang w:eastAsia="zh-CN"/>
        </w:rPr>
        <w:t>7</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需要补充的其他内容</w:t>
      </w:r>
      <w:bookmarkEnd w:id="73"/>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bookmarkStart w:id="74" w:name="扫描0033"/>
      <w:bookmarkEnd w:id="74"/>
    </w:p>
    <w:p>
      <w:pPr>
        <w:pStyle w:val="3"/>
        <w:spacing w:line="276" w:lineRule="auto"/>
        <w:rPr>
          <w:rFonts w:ascii="仿宋" w:hAnsi="仿宋" w:eastAsia="仿宋"/>
          <w:snapToGrid w:val="0"/>
          <w:sz w:val="24"/>
          <w:szCs w:val="24"/>
          <w:lang w:eastAsia="zh-CN"/>
        </w:rPr>
      </w:pPr>
      <w:bookmarkStart w:id="75" w:name="_Toc94149494"/>
      <w:r>
        <w:rPr>
          <w:rFonts w:ascii="仿宋" w:hAnsi="仿宋" w:eastAsia="仿宋"/>
          <w:snapToGrid w:val="0"/>
          <w:sz w:val="24"/>
          <w:szCs w:val="24"/>
          <w:lang w:eastAsia="zh-CN"/>
        </w:rPr>
        <w:t>附件1 问题澄清通知</w:t>
      </w:r>
      <w:bookmarkEnd w:id="75"/>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76" w:name="_Toc94149495"/>
      <w:r>
        <w:rPr>
          <w:rFonts w:ascii="仿宋" w:hAnsi="仿宋" w:eastAsia="仿宋"/>
          <w:b/>
          <w:bCs/>
          <w:snapToGrid w:val="0"/>
          <w:sz w:val="32"/>
          <w:szCs w:val="32"/>
          <w:lang w:eastAsia="zh-CN"/>
        </w:rPr>
        <w:t>问题澄清通知</w:t>
      </w:r>
      <w:bookmarkEnd w:id="76"/>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（供应商名称）:</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ascii="仿宋" w:hAnsi="仿宋" w:eastAsia="仿宋"/>
          <w:snapToGrid w:val="0"/>
          <w:sz w:val="24"/>
          <w:szCs w:val="24"/>
          <w:lang w:eastAsia="zh-CN"/>
        </w:rPr>
      </w:pPr>
    </w:p>
    <w:p>
      <w:pPr>
        <w:pStyle w:val="5"/>
        <w:spacing w:line="360" w:lineRule="auto"/>
        <w:ind w:left="0" w:firstLine="48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1.</w:t>
      </w:r>
    </w:p>
    <w:p>
      <w:pPr>
        <w:pStyle w:val="5"/>
        <w:spacing w:line="360" w:lineRule="auto"/>
        <w:ind w:left="0" w:firstLine="48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2.</w:t>
      </w:r>
    </w:p>
    <w:p>
      <w:pPr>
        <w:adjustRightInd w:val="0"/>
        <w:snapToGrid w:val="0"/>
        <w:spacing w:line="360" w:lineRule="auto"/>
        <w:ind w:firstLine="480"/>
        <w:rPr>
          <w:rFonts w:ascii="仿宋" w:hAnsi="仿宋" w:eastAsia="仿宋"/>
          <w:snapToGrid w:val="0"/>
          <w:sz w:val="24"/>
          <w:szCs w:val="24"/>
          <w:shd w:val="clear" w:color="auto" w:fill="FFFF00"/>
          <w:lang w:eastAsia="zh-CN"/>
        </w:rPr>
      </w:pPr>
      <w:r>
        <w:rPr>
          <w:rFonts w:ascii="仿宋" w:hAnsi="仿宋" w:eastAsia="仿宋"/>
          <w:snapToGrid w:val="0"/>
          <w:sz w:val="24"/>
          <w:szCs w:val="24"/>
          <w:shd w:val="clear" w:color="auto" w:fill="FFFF00"/>
          <w:lang w:eastAsia="zh-CN"/>
        </w:rPr>
        <w:t>……</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请将上述问题的澄清、说明和补正于年月日时前递交至</w:t>
      </w:r>
      <w:r>
        <w:rPr>
          <w:rFonts w:ascii="仿宋" w:hAnsi="仿宋" w:eastAsia="仿宋"/>
          <w:snapToGrid w:val="0"/>
          <w:sz w:val="24"/>
          <w:szCs w:val="24"/>
          <w:u w:val="single"/>
          <w:lang w:eastAsia="zh-CN"/>
        </w:rPr>
        <w:t xml:space="preserve">              （详细地址）</w:t>
      </w:r>
      <w:r>
        <w:rPr>
          <w:rFonts w:ascii="仿宋" w:hAnsi="仿宋" w:eastAsia="仿宋"/>
          <w:snapToGrid w:val="0"/>
          <w:sz w:val="24"/>
          <w:szCs w:val="24"/>
          <w:lang w:eastAsia="zh-CN"/>
        </w:rPr>
        <w:t>或发电子邮件至</w:t>
      </w:r>
      <w:r>
        <w:rPr>
          <w:rFonts w:ascii="仿宋" w:hAnsi="仿宋" w:eastAsia="仿宋"/>
          <w:snapToGrid w:val="0"/>
          <w:sz w:val="24"/>
          <w:szCs w:val="24"/>
          <w:u w:val="single"/>
          <w:lang w:eastAsia="zh-CN"/>
        </w:rPr>
        <w:t xml:space="preserve">               （电子邮箱地址）</w:t>
      </w:r>
      <w:r>
        <w:rPr>
          <w:rFonts w:ascii="仿宋" w:hAnsi="仿宋" w:eastAsia="仿宋"/>
          <w:snapToGrid w:val="0"/>
          <w:sz w:val="24"/>
          <w:szCs w:val="24"/>
          <w:lang w:eastAsia="zh-CN"/>
        </w:rPr>
        <w:t>。采用电子邮件方式的，应在年月日时前将原件递交至</w:t>
      </w:r>
      <w:r>
        <w:rPr>
          <w:rFonts w:hint="eastAsia" w:ascii="仿宋" w:hAnsi="仿宋" w:eastAsia="仿宋"/>
          <w:snapToGrid w:val="0"/>
          <w:sz w:val="24"/>
          <w:szCs w:val="24"/>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采购小组组长：</w:t>
      </w:r>
      <w:r>
        <w:rPr>
          <w:rFonts w:ascii="仿宋" w:hAnsi="仿宋" w:eastAsia="仿宋"/>
          <w:snapToGrid w:val="0"/>
          <w:sz w:val="24"/>
          <w:szCs w:val="24"/>
          <w:u w:val="single"/>
          <w:lang w:eastAsia="zh-CN"/>
        </w:rPr>
        <w:t xml:space="preserve">       （签字）</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ascii="仿宋" w:hAnsi="仿宋" w:eastAsia="仿宋"/>
          <w:snapToGrid w:val="0"/>
          <w:sz w:val="24"/>
          <w:szCs w:val="24"/>
          <w:u w:val="single"/>
          <w:lang w:eastAsia="zh-CN"/>
        </w:rPr>
        <w:t xml:space="preserve">          （签字或盖单位公章）</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lang w:eastAsia="zh-CN"/>
        </w:rPr>
        <w:t>年月</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bookmarkStart w:id="77" w:name="扫描0034"/>
      <w:bookmarkEnd w:id="77"/>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78" w:name="_Toc94149496"/>
      <w:r>
        <w:rPr>
          <w:rFonts w:ascii="仿宋" w:hAnsi="仿宋" w:eastAsia="仿宋"/>
          <w:snapToGrid w:val="0"/>
          <w:sz w:val="24"/>
          <w:szCs w:val="24"/>
          <w:lang w:eastAsia="zh-CN"/>
        </w:rPr>
        <w:t>附件</w:t>
      </w:r>
      <w:r>
        <w:rPr>
          <w:rFonts w:ascii="仿宋" w:hAnsi="仿宋" w:eastAsia="仿宋"/>
          <w:b/>
          <w:snapToGrid w:val="0"/>
          <w:sz w:val="24"/>
          <w:szCs w:val="24"/>
          <w:lang w:eastAsia="zh-CN"/>
        </w:rPr>
        <w:t xml:space="preserve">2 </w:t>
      </w:r>
      <w:r>
        <w:rPr>
          <w:rFonts w:ascii="仿宋" w:hAnsi="仿宋" w:eastAsia="仿宋"/>
          <w:snapToGrid w:val="0"/>
          <w:sz w:val="24"/>
          <w:szCs w:val="24"/>
          <w:lang w:eastAsia="zh-CN"/>
        </w:rPr>
        <w:t>问题的澄清</w:t>
      </w:r>
      <w:bookmarkEnd w:id="78"/>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79" w:name="_Toc94149497"/>
      <w:r>
        <w:rPr>
          <w:rFonts w:ascii="仿宋" w:hAnsi="仿宋" w:eastAsia="仿宋"/>
          <w:b/>
          <w:bCs/>
          <w:snapToGrid w:val="0"/>
          <w:sz w:val="32"/>
          <w:szCs w:val="32"/>
          <w:lang w:eastAsia="zh-CN"/>
        </w:rPr>
        <w:t>问题的澄清</w:t>
      </w:r>
      <w:bookmarkEnd w:id="79"/>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     ）</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lang w:eastAsia="zh-CN"/>
        </w:rPr>
        <w:t>采购小组：</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问题澄清通知（编号：）已收悉，现澄清、说明和补正如下：</w:t>
      </w:r>
    </w:p>
    <w:p>
      <w:pPr>
        <w:pStyle w:val="5"/>
        <w:spacing w:line="360" w:lineRule="auto"/>
        <w:ind w:left="440" w:leftChars="20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1.</w:t>
      </w:r>
    </w:p>
    <w:p>
      <w:pPr>
        <w:pStyle w:val="5"/>
        <w:spacing w:line="360" w:lineRule="auto"/>
        <w:ind w:left="440" w:leftChars="20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2.</w:t>
      </w:r>
    </w:p>
    <w:p>
      <w:pPr>
        <w:adjustRightInd w:val="0"/>
        <w:snapToGrid w:val="0"/>
        <w:spacing w:line="360" w:lineRule="auto"/>
        <w:ind w:firstLine="480"/>
        <w:rPr>
          <w:rFonts w:ascii="仿宋" w:hAnsi="仿宋" w:eastAsia="仿宋"/>
          <w:snapToGrid w:val="0"/>
          <w:sz w:val="24"/>
          <w:szCs w:val="24"/>
          <w:shd w:val="clear" w:color="auto" w:fill="FFFF00"/>
          <w:lang w:eastAsia="zh-CN"/>
        </w:rPr>
      </w:pPr>
      <w:r>
        <w:rPr>
          <w:rFonts w:ascii="仿宋" w:hAnsi="仿宋" w:eastAsia="仿宋"/>
          <w:snapToGrid w:val="0"/>
          <w:sz w:val="24"/>
          <w:szCs w:val="24"/>
          <w:shd w:val="clear" w:color="auto" w:fill="FFFF00"/>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上述问题澄清、说明和补正，构成我方响应文件的组成部分。</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bookmarkStart w:id="80" w:name="扫描0035"/>
      <w:bookmarkEnd w:id="80"/>
      <w:r>
        <w:rPr>
          <w:rFonts w:ascii="仿宋" w:hAnsi="仿宋" w:eastAsia="仿宋"/>
          <w:snapToGrid w:val="0"/>
          <w:sz w:val="24"/>
          <w:szCs w:val="24"/>
          <w:lang w:eastAsia="zh-CN"/>
        </w:rPr>
        <w:t>年月</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81" w:name="_Toc94149498"/>
      <w:r>
        <w:rPr>
          <w:rFonts w:ascii="仿宋" w:hAnsi="仿宋" w:eastAsia="仿宋"/>
          <w:snapToGrid w:val="0"/>
          <w:sz w:val="24"/>
          <w:szCs w:val="24"/>
          <w:lang w:eastAsia="zh-CN"/>
        </w:rPr>
        <w:t>附件3 成交通知书</w:t>
      </w:r>
      <w:bookmarkEnd w:id="81"/>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82" w:name="_Toc94149499"/>
      <w:r>
        <w:rPr>
          <w:rFonts w:ascii="仿宋" w:hAnsi="仿宋" w:eastAsia="仿宋"/>
          <w:b/>
          <w:bCs/>
          <w:snapToGrid w:val="0"/>
          <w:sz w:val="32"/>
          <w:szCs w:val="32"/>
          <w:lang w:eastAsia="zh-CN"/>
        </w:rPr>
        <w:t>成交通知书</w:t>
      </w:r>
      <w:bookmarkEnd w:id="82"/>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（成交供应商名称）:</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你方所递交的</w:t>
      </w:r>
      <w:r>
        <w:rPr>
          <w:rFonts w:ascii="仿宋" w:hAnsi="仿宋" w:eastAsia="仿宋"/>
          <w:snapToGrid w:val="0"/>
          <w:sz w:val="24"/>
          <w:szCs w:val="24"/>
          <w:u w:val="single"/>
          <w:lang w:eastAsia="zh-CN"/>
        </w:rPr>
        <w:t xml:space="preserve">                     （项目名称）</w:t>
      </w:r>
      <w:r>
        <w:rPr>
          <w:rFonts w:ascii="仿宋" w:hAnsi="仿宋" w:eastAsia="仿宋"/>
          <w:snapToGrid w:val="0"/>
          <w:sz w:val="24"/>
          <w:szCs w:val="24"/>
          <w:lang w:eastAsia="zh-CN"/>
        </w:rPr>
        <w:t>的响应文件已被我方接受，被确定为成交供应商。</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成交价：</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w:t>
      </w:r>
      <w:r>
        <w:rPr>
          <w:rFonts w:hint="eastAsia" w:ascii="仿宋" w:hAnsi="仿宋" w:eastAsia="仿宋"/>
          <w:snapToGrid w:val="0"/>
          <w:sz w:val="24"/>
          <w:szCs w:val="24"/>
          <w:lang w:eastAsia="zh-CN"/>
        </w:rPr>
        <w:t>你</w:t>
      </w:r>
      <w:r>
        <w:rPr>
          <w:rFonts w:ascii="仿宋" w:hAnsi="仿宋" w:eastAsia="仿宋"/>
          <w:snapToGrid w:val="0"/>
          <w:sz w:val="24"/>
          <w:szCs w:val="24"/>
          <w:lang w:eastAsia="zh-CN"/>
        </w:rPr>
        <w:t>方在接到本通知书后的日内到</w:t>
      </w:r>
      <w:r>
        <w:rPr>
          <w:rFonts w:ascii="仿宋" w:hAnsi="仿宋" w:eastAsia="仿宋"/>
          <w:snapToGrid w:val="0"/>
          <w:sz w:val="24"/>
          <w:szCs w:val="24"/>
          <w:u w:val="single"/>
          <w:lang w:eastAsia="zh-CN"/>
        </w:rPr>
        <w:t xml:space="preserve">                        （指定地点）</w:t>
      </w:r>
      <w:r>
        <w:rPr>
          <w:rFonts w:ascii="仿宋" w:hAnsi="仿宋" w:eastAsia="仿宋"/>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特此通知。</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678"/>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ascii="仿宋" w:hAnsi="仿宋" w:eastAsia="仿宋"/>
          <w:snapToGrid w:val="0"/>
          <w:sz w:val="24"/>
          <w:szCs w:val="24"/>
          <w:u w:val="single"/>
          <w:lang w:eastAsia="zh-CN"/>
        </w:rPr>
        <w:t xml:space="preserve">             （盖单位公章）</w:t>
      </w:r>
    </w:p>
    <w:p>
      <w:pPr>
        <w:rPr>
          <w:rFonts w:ascii="仿宋" w:hAnsi="仿宋" w:eastAsia="仿宋"/>
          <w:lang w:eastAsia="zh-CN"/>
        </w:rPr>
      </w:pPr>
    </w:p>
    <w:p>
      <w:pPr>
        <w:adjustRightInd w:val="0"/>
        <w:snapToGrid w:val="0"/>
        <w:spacing w:line="360" w:lineRule="auto"/>
        <w:jc w:val="center"/>
        <w:rPr>
          <w:rFonts w:ascii="仿宋" w:hAnsi="仿宋" w:eastAsia="仿宋"/>
          <w:snapToGrid w:val="0"/>
          <w:sz w:val="24"/>
          <w:szCs w:val="24"/>
          <w:lang w:eastAsia="zh-CN"/>
        </w:rPr>
      </w:pPr>
      <w:bookmarkStart w:id="83" w:name="扫描0036"/>
      <w:bookmarkEnd w:id="83"/>
      <w:r>
        <w:rPr>
          <w:rFonts w:hint="eastAsia" w:ascii="仿宋" w:hAnsi="仿宋" w:eastAsia="仿宋"/>
          <w:snapToGrid w:val="0"/>
          <w:sz w:val="24"/>
          <w:szCs w:val="24"/>
          <w:lang w:val="en-US" w:eastAsia="zh-CN"/>
        </w:rPr>
        <w:t xml:space="preserve">                                                     </w:t>
      </w:r>
      <w:r>
        <w:rPr>
          <w:rFonts w:ascii="仿宋" w:hAnsi="仿宋" w:eastAsia="仿宋"/>
          <w:snapToGrid w:val="0"/>
          <w:sz w:val="24"/>
          <w:szCs w:val="24"/>
          <w:lang w:eastAsia="zh-CN"/>
        </w:rPr>
        <w:t>年月</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84" w:name="扫描0037"/>
      <w:bookmarkEnd w:id="84"/>
      <w:bookmarkStart w:id="85" w:name="_Toc9414950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章  评</w:t>
      </w:r>
      <w:r>
        <w:rPr>
          <w:rFonts w:ascii="仿宋" w:hAnsi="仿宋" w:eastAsia="仿宋"/>
          <w:b/>
          <w:bCs/>
          <w:snapToGrid w:val="0"/>
          <w:sz w:val="32"/>
          <w:szCs w:val="32"/>
          <w:lang w:eastAsia="zh-CN"/>
        </w:rPr>
        <w:t>审办法</w:t>
      </w:r>
      <w:bookmarkEnd w:id="85"/>
    </w:p>
    <w:p>
      <w:pPr>
        <w:spacing w:line="276" w:lineRule="auto"/>
        <w:rPr>
          <w:rFonts w:ascii="仿宋" w:hAnsi="仿宋" w:eastAsia="仿宋"/>
          <w:snapToGrid w:val="0"/>
          <w:sz w:val="24"/>
          <w:szCs w:val="24"/>
          <w:lang w:eastAsia="zh-CN"/>
        </w:rPr>
      </w:pPr>
      <w:bookmarkStart w:id="86" w:name="扫描0038"/>
      <w:bookmarkEnd w:id="86"/>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87" w:name="_Toc94149501"/>
      <w:r>
        <w:rPr>
          <w:rFonts w:ascii="仿宋" w:hAnsi="仿宋" w:eastAsia="仿宋"/>
          <w:b/>
          <w:bCs/>
          <w:snapToGrid w:val="0"/>
          <w:sz w:val="32"/>
          <w:szCs w:val="32"/>
          <w:lang w:eastAsia="zh-CN"/>
        </w:rPr>
        <w:t>评审办法前附表</w:t>
      </w:r>
      <w:bookmarkEnd w:id="87"/>
    </w:p>
    <w:p>
      <w:pPr>
        <w:adjustRightInd w:val="0"/>
        <w:snapToGrid w:val="0"/>
        <w:spacing w:line="276" w:lineRule="auto"/>
        <w:rPr>
          <w:rFonts w:ascii="仿宋" w:hAnsi="仿宋" w:eastAsia="仿宋"/>
          <w:snapToGrid w:val="0"/>
          <w:sz w:val="24"/>
          <w:szCs w:val="24"/>
          <w:lang w:eastAsia="zh-CN"/>
        </w:rPr>
      </w:pPr>
    </w:p>
    <w:tbl>
      <w:tblPr>
        <w:tblStyle w:val="2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形式评审标准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资格评审标准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响应采购需求</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质量标准</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服务期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合同条款</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评审价格</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3.2</w:t>
            </w:r>
            <w:r>
              <w:rPr>
                <w:rFonts w:eastAsia="仿宋" w:asciiTheme="minorEastAsia" w:hAnsiTheme="minorEastAsia"/>
                <w:snapToGrid w:val="0"/>
                <w:sz w:val="21"/>
                <w:szCs w:val="21"/>
                <w:lang w:eastAsia="zh-CN"/>
              </w:rPr>
              <w:t>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分值构成</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商务部分：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技术部分：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报价：</w:t>
            </w:r>
            <w:r>
              <w:rPr>
                <w:rFonts w:ascii="仿宋" w:hAnsi="仿宋" w:eastAsia="仿宋"/>
                <w:snapToGrid w:val="0"/>
                <w:sz w:val="21"/>
                <w:szCs w:val="21"/>
                <w:u w:val="single"/>
              </w:rPr>
              <w:t xml:space="preserve"> 60 </w:t>
            </w:r>
            <w:r>
              <w:rPr>
                <w:rFonts w:ascii="仿宋" w:hAnsi="仿宋" w:eastAsia="仿宋"/>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按照以下方法计算评审基准价：</w:t>
            </w:r>
          </w:p>
          <w:p>
            <w:pPr>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r>
              <w:rPr>
                <w:rFonts w:hint="eastAsia" w:ascii="仿宋" w:hAnsi="仿宋" w:eastAsia="仿宋"/>
                <w:snapToGrid w:val="0"/>
                <w:sz w:val="21"/>
                <w:szCs w:val="21"/>
                <w:lang w:eastAsia="zh-CN"/>
              </w:rPr>
              <w:t>按有效报价的平均值作为基准值</w:t>
            </w:r>
          </w:p>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r>
              <w:rPr>
                <w:rFonts w:hint="eastAsia" w:ascii="仿宋" w:hAnsi="仿宋" w:eastAsia="仿宋"/>
                <w:snapToGrid w:val="0"/>
                <w:sz w:val="21"/>
                <w:szCs w:val="21"/>
                <w:lang w:eastAsia="zh-CN"/>
              </w:rPr>
              <w:t>以最低有效报价为基准值</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无效报价、响应文件被否决的供应商，其报价不参与评审基准价的计算。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供应商近</w:t>
            </w:r>
            <w:r>
              <w:rPr>
                <w:rFonts w:ascii="仿宋" w:hAnsi="仿宋" w:eastAsia="仿宋"/>
                <w:sz w:val="20"/>
                <w:szCs w:val="20"/>
                <w:lang w:eastAsia="zh-CN"/>
              </w:rPr>
              <w:t>3</w:t>
            </w:r>
            <w:r>
              <w:rPr>
                <w:rFonts w:hint="eastAsia" w:ascii="仿宋" w:hAnsi="仿宋" w:eastAsia="仿宋"/>
                <w:sz w:val="20"/>
                <w:szCs w:val="20"/>
                <w:lang w:eastAsia="zh-CN"/>
              </w:rPr>
              <w:t>年（</w:t>
            </w:r>
            <w:r>
              <w:rPr>
                <w:rFonts w:ascii="仿宋" w:hAnsi="仿宋" w:eastAsia="仿宋"/>
                <w:sz w:val="20"/>
                <w:szCs w:val="20"/>
                <w:u w:val="single"/>
                <w:lang w:eastAsia="zh-CN"/>
              </w:rPr>
              <w:t xml:space="preserve">  2020  </w:t>
            </w:r>
            <w:r>
              <w:rPr>
                <w:rFonts w:hint="eastAsia" w:ascii="仿宋" w:hAnsi="仿宋" w:eastAsia="仿宋"/>
                <w:sz w:val="20"/>
                <w:szCs w:val="20"/>
                <w:lang w:eastAsia="zh-CN"/>
              </w:rPr>
              <w:t>年</w:t>
            </w:r>
            <w:r>
              <w:rPr>
                <w:rFonts w:ascii="仿宋" w:hAnsi="仿宋" w:eastAsia="仿宋"/>
                <w:sz w:val="20"/>
                <w:szCs w:val="20"/>
                <w:lang w:eastAsia="zh-CN"/>
              </w:rPr>
              <w:br w:type="textWrapping"/>
            </w:r>
            <w:r>
              <w:rPr>
                <w:rFonts w:ascii="仿宋" w:hAnsi="仿宋" w:eastAsia="仿宋"/>
                <w:sz w:val="20"/>
                <w:szCs w:val="20"/>
                <w:u w:val="single"/>
                <w:lang w:eastAsia="zh-CN"/>
              </w:rPr>
              <w:t xml:space="preserve">  1</w:t>
            </w:r>
            <w:r>
              <w:rPr>
                <w:rFonts w:hint="eastAsia" w:ascii="仿宋" w:hAnsi="仿宋" w:eastAsia="仿宋"/>
                <w:sz w:val="20"/>
                <w:szCs w:val="20"/>
                <w:u w:val="single"/>
                <w:lang w:val="en-US" w:eastAsia="zh-CN"/>
              </w:rPr>
              <w:t>0</w:t>
            </w:r>
            <w:r>
              <w:rPr>
                <w:rFonts w:ascii="仿宋" w:hAnsi="仿宋" w:eastAsia="仿宋"/>
                <w:sz w:val="20"/>
                <w:szCs w:val="20"/>
                <w:u w:val="single"/>
                <w:lang w:eastAsia="zh-CN"/>
              </w:rPr>
              <w:t xml:space="preserve"> </w:t>
            </w:r>
            <w:r>
              <w:rPr>
                <w:rFonts w:hint="eastAsia" w:ascii="仿宋" w:hAnsi="仿宋" w:eastAsia="仿宋"/>
                <w:sz w:val="20"/>
                <w:szCs w:val="20"/>
                <w:lang w:eastAsia="zh-CN"/>
              </w:rPr>
              <w:t>月</w:t>
            </w:r>
            <w:r>
              <w:rPr>
                <w:rFonts w:ascii="仿宋" w:hAnsi="仿宋" w:eastAsia="仿宋"/>
                <w:sz w:val="20"/>
                <w:szCs w:val="20"/>
                <w:u w:val="single"/>
                <w:lang w:eastAsia="zh-CN"/>
              </w:rPr>
              <w:t xml:space="preserve">  1 </w:t>
            </w:r>
            <w:r>
              <w:rPr>
                <w:rFonts w:hint="eastAsia" w:ascii="仿宋" w:hAnsi="仿宋" w:eastAsia="仿宋"/>
                <w:sz w:val="20"/>
                <w:szCs w:val="20"/>
                <w:lang w:eastAsia="zh-CN"/>
              </w:rPr>
              <w:t>日至今，以合同签订时间为准）类似业绩（</w:t>
            </w:r>
            <w:r>
              <w:rPr>
                <w:rFonts w:ascii="仿宋" w:hAnsi="仿宋" w:eastAsia="仿宋"/>
                <w:sz w:val="20"/>
                <w:szCs w:val="20"/>
                <w:lang w:eastAsia="zh-CN"/>
              </w:rPr>
              <w:t>5分）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277" w:type="dxa"/>
            <w:tcBorders>
              <w:left w:val="single" w:color="auto" w:sz="4" w:space="0"/>
              <w:bottom w:val="single" w:color="auto" w:sz="4" w:space="0"/>
            </w:tcBorders>
            <w:vAlign w:val="center"/>
          </w:tcPr>
          <w:p>
            <w:pPr>
              <w:adjustRightInd w:val="0"/>
              <w:snapToGrid w:val="0"/>
              <w:jc w:val="both"/>
              <w:rPr>
                <w:rFonts w:ascii="仿宋" w:hAnsi="仿宋" w:eastAsia="仿宋"/>
                <w:w w:val="105"/>
                <w:sz w:val="21"/>
                <w:szCs w:val="21"/>
                <w:lang w:eastAsia="zh-CN"/>
              </w:rPr>
            </w:pPr>
            <w:r>
              <w:rPr>
                <w:rFonts w:hint="eastAsia" w:ascii="仿宋" w:hAnsi="仿宋" w:eastAsia="仿宋"/>
                <w:w w:val="105"/>
                <w:sz w:val="21"/>
                <w:szCs w:val="21"/>
                <w:lang w:eastAsia="zh-CN"/>
              </w:rPr>
              <w:t>近</w:t>
            </w:r>
            <w:r>
              <w:rPr>
                <w:rFonts w:ascii="仿宋" w:hAnsi="仿宋" w:eastAsia="仿宋"/>
                <w:w w:val="105"/>
                <w:sz w:val="21"/>
                <w:szCs w:val="21"/>
                <w:lang w:eastAsia="zh-CN"/>
              </w:rPr>
              <w:t>3</w:t>
            </w:r>
            <w:r>
              <w:rPr>
                <w:rFonts w:hint="eastAsia" w:ascii="仿宋" w:hAnsi="仿宋" w:eastAsia="仿宋"/>
                <w:w w:val="105"/>
                <w:sz w:val="21"/>
                <w:szCs w:val="21"/>
                <w:lang w:eastAsia="zh-CN"/>
              </w:rPr>
              <w:t>年来提供类似本项目劳务服务</w:t>
            </w:r>
            <w:r>
              <w:rPr>
                <w:rFonts w:hint="eastAsia" w:ascii="仿宋" w:hAnsi="仿宋" w:eastAsia="仿宋"/>
                <w:w w:val="105"/>
                <w:sz w:val="21"/>
                <w:szCs w:val="21"/>
                <w:lang w:val="en-US" w:eastAsia="zh-CN"/>
              </w:rPr>
              <w:t>业绩</w:t>
            </w:r>
            <w:r>
              <w:rPr>
                <w:rFonts w:hint="eastAsia" w:ascii="仿宋" w:hAnsi="仿宋" w:eastAsia="仿宋"/>
                <w:w w:val="105"/>
                <w:sz w:val="21"/>
                <w:szCs w:val="21"/>
                <w:lang w:eastAsia="zh-CN"/>
              </w:rPr>
              <w:t>，</w:t>
            </w:r>
            <w:r>
              <w:rPr>
                <w:rFonts w:hint="eastAsia" w:ascii="仿宋" w:hAnsi="仿宋" w:eastAsia="仿宋"/>
                <w:w w:val="105"/>
                <w:sz w:val="21"/>
                <w:szCs w:val="21"/>
                <w:lang w:val="en-US" w:eastAsia="zh-CN"/>
              </w:rPr>
              <w:t>每提供1项业绩，</w:t>
            </w:r>
            <w:r>
              <w:rPr>
                <w:rFonts w:hint="eastAsia" w:ascii="仿宋" w:hAnsi="仿宋" w:eastAsia="仿宋"/>
                <w:w w:val="105"/>
                <w:sz w:val="21"/>
                <w:szCs w:val="21"/>
                <w:lang w:eastAsia="zh-CN"/>
              </w:rPr>
              <w:t>得</w:t>
            </w:r>
            <w:r>
              <w:rPr>
                <w:rFonts w:ascii="仿宋" w:hAnsi="仿宋" w:eastAsia="仿宋"/>
                <w:w w:val="105"/>
                <w:sz w:val="21"/>
                <w:szCs w:val="21"/>
                <w:lang w:eastAsia="zh-CN"/>
              </w:rPr>
              <w:t>1</w:t>
            </w:r>
            <w:r>
              <w:rPr>
                <w:rFonts w:hint="eastAsia" w:ascii="仿宋" w:hAnsi="仿宋" w:eastAsia="仿宋"/>
                <w:w w:val="105"/>
                <w:sz w:val="21"/>
                <w:szCs w:val="21"/>
                <w:lang w:eastAsia="zh-CN"/>
              </w:rPr>
              <w:t>分，最多得分</w:t>
            </w:r>
            <w:r>
              <w:rPr>
                <w:rFonts w:ascii="仿宋" w:hAnsi="仿宋" w:eastAsia="仿宋"/>
                <w:w w:val="105"/>
                <w:sz w:val="21"/>
                <w:szCs w:val="21"/>
                <w:lang w:eastAsia="zh-CN"/>
              </w:rPr>
              <w:t>5</w:t>
            </w:r>
            <w:r>
              <w:rPr>
                <w:rFonts w:hint="eastAsia" w:ascii="仿宋" w:hAnsi="仿宋" w:eastAsia="仿宋"/>
                <w:w w:val="105"/>
                <w:sz w:val="21"/>
                <w:szCs w:val="21"/>
                <w:lang w:eastAsia="zh-CN"/>
              </w:rPr>
              <w:t>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vMerge w:val="restart"/>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资质（</w:t>
            </w:r>
            <w:r>
              <w:rPr>
                <w:rFonts w:ascii="仿宋" w:hAnsi="仿宋" w:eastAsia="仿宋"/>
                <w:sz w:val="20"/>
                <w:szCs w:val="20"/>
                <w:lang w:eastAsia="zh-CN"/>
              </w:rPr>
              <w:t>9</w:t>
            </w:r>
            <w:r>
              <w:rPr>
                <w:rFonts w:hint="eastAsia" w:ascii="仿宋" w:hAnsi="仿宋"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277" w:type="dxa"/>
            <w:tcBorders>
              <w:left w:val="single" w:color="auto" w:sz="4" w:space="0"/>
            </w:tcBorders>
            <w:vAlign w:val="center"/>
          </w:tcPr>
          <w:p>
            <w:pPr>
              <w:adjustRightInd w:val="0"/>
              <w:snapToGrid w:val="0"/>
              <w:jc w:val="both"/>
              <w:rPr>
                <w:rFonts w:ascii="仿宋" w:hAnsi="仿宋" w:eastAsia="仿宋"/>
                <w:snapToGrid w:val="0"/>
                <w:sz w:val="21"/>
                <w:szCs w:val="21"/>
                <w:lang w:eastAsia="zh-CN"/>
              </w:rPr>
            </w:pPr>
            <w:r>
              <w:rPr>
                <w:rStyle w:val="59"/>
                <w:rFonts w:hint="eastAsia" w:ascii="仿宋" w:hAnsi="仿宋" w:eastAsia="仿宋"/>
                <w:color w:val="auto"/>
                <w:sz w:val="21"/>
                <w:szCs w:val="21"/>
                <w:lang w:eastAsia="zh-CN"/>
              </w:rPr>
              <w:t>注册</w:t>
            </w:r>
            <w:r>
              <w:rPr>
                <w:rStyle w:val="59"/>
                <w:rFonts w:ascii="仿宋" w:hAnsi="仿宋" w:eastAsia="仿宋"/>
                <w:color w:val="auto"/>
                <w:sz w:val="21"/>
                <w:szCs w:val="21"/>
                <w:lang w:eastAsia="zh-CN"/>
              </w:rPr>
              <w:t>资金：（</w:t>
            </w:r>
            <w:r>
              <w:rPr>
                <w:rStyle w:val="59"/>
                <w:rFonts w:hint="eastAsia" w:ascii="仿宋" w:hAnsi="仿宋" w:eastAsia="仿宋"/>
                <w:color w:val="auto"/>
                <w:sz w:val="21"/>
                <w:szCs w:val="21"/>
                <w:lang w:eastAsia="zh-CN"/>
              </w:rPr>
              <w:t>含</w:t>
            </w:r>
            <w:r>
              <w:rPr>
                <w:rStyle w:val="59"/>
                <w:rFonts w:hint="eastAsia" w:ascii="仿宋" w:hAnsi="仿宋" w:eastAsia="仿宋"/>
                <w:color w:val="auto"/>
                <w:sz w:val="21"/>
                <w:szCs w:val="21"/>
                <w:lang w:val="en-US" w:eastAsia="zh-CN"/>
              </w:rPr>
              <w:t>10</w:t>
            </w:r>
            <w:r>
              <w:rPr>
                <w:rStyle w:val="59"/>
                <w:rFonts w:ascii="仿宋" w:hAnsi="仿宋" w:eastAsia="仿宋"/>
                <w:color w:val="auto"/>
                <w:sz w:val="21"/>
                <w:szCs w:val="21"/>
                <w:lang w:eastAsia="zh-CN"/>
              </w:rPr>
              <w:t>万元）</w:t>
            </w:r>
            <w:r>
              <w:rPr>
                <w:rStyle w:val="59"/>
                <w:rFonts w:hint="eastAsia" w:ascii="仿宋" w:hAnsi="仿宋" w:eastAsia="仿宋"/>
                <w:color w:val="auto"/>
                <w:sz w:val="21"/>
                <w:szCs w:val="21"/>
                <w:lang w:val="en-US" w:eastAsia="zh-CN"/>
              </w:rPr>
              <w:t>-30万元，</w:t>
            </w:r>
            <w:r>
              <w:rPr>
                <w:rStyle w:val="59"/>
                <w:rFonts w:hint="eastAsia" w:ascii="仿宋" w:hAnsi="仿宋" w:eastAsia="仿宋"/>
                <w:color w:val="auto"/>
                <w:sz w:val="21"/>
                <w:szCs w:val="21"/>
                <w:lang w:eastAsia="zh-CN"/>
              </w:rPr>
              <w:t>得</w:t>
            </w:r>
            <w:r>
              <w:rPr>
                <w:rStyle w:val="59"/>
                <w:rFonts w:ascii="仿宋" w:hAnsi="仿宋" w:eastAsia="仿宋"/>
                <w:color w:val="auto"/>
                <w:sz w:val="21"/>
                <w:szCs w:val="21"/>
                <w:lang w:eastAsia="zh-CN"/>
              </w:rPr>
              <w:t>1</w:t>
            </w:r>
            <w:r>
              <w:rPr>
                <w:rStyle w:val="59"/>
                <w:rFonts w:hint="eastAsia" w:ascii="仿宋" w:hAnsi="仿宋" w:eastAsia="仿宋"/>
                <w:color w:val="auto"/>
                <w:sz w:val="21"/>
                <w:szCs w:val="21"/>
                <w:lang w:eastAsia="zh-CN"/>
              </w:rPr>
              <w:t>分</w:t>
            </w:r>
            <w:r>
              <w:rPr>
                <w:rStyle w:val="59"/>
                <w:rFonts w:ascii="仿宋" w:hAnsi="仿宋" w:eastAsia="仿宋"/>
                <w:color w:val="auto"/>
                <w:sz w:val="21"/>
                <w:szCs w:val="21"/>
                <w:lang w:eastAsia="zh-CN"/>
              </w:rPr>
              <w:t>，</w:t>
            </w:r>
            <w:r>
              <w:rPr>
                <w:rStyle w:val="59"/>
                <w:rFonts w:hint="eastAsia" w:ascii="仿宋" w:hAnsi="仿宋" w:eastAsia="仿宋"/>
                <w:color w:val="auto"/>
                <w:sz w:val="21"/>
                <w:szCs w:val="21"/>
                <w:lang w:val="en-US" w:eastAsia="zh-CN"/>
              </w:rPr>
              <w:t>30</w:t>
            </w:r>
            <w:r>
              <w:rPr>
                <w:rStyle w:val="59"/>
                <w:rFonts w:ascii="仿宋" w:hAnsi="仿宋" w:eastAsia="仿宋"/>
                <w:color w:val="auto"/>
                <w:sz w:val="21"/>
                <w:szCs w:val="21"/>
                <w:lang w:eastAsia="zh-CN"/>
              </w:rPr>
              <w:t>万元</w:t>
            </w:r>
            <w:r>
              <w:rPr>
                <w:rStyle w:val="59"/>
                <w:rFonts w:hint="eastAsia" w:ascii="仿宋" w:hAnsi="仿宋" w:eastAsia="仿宋"/>
                <w:color w:val="auto"/>
                <w:sz w:val="21"/>
                <w:szCs w:val="21"/>
                <w:lang w:eastAsia="zh-CN"/>
              </w:rPr>
              <w:t>（</w:t>
            </w:r>
            <w:r>
              <w:rPr>
                <w:rStyle w:val="59"/>
                <w:rFonts w:hint="eastAsia" w:ascii="仿宋" w:hAnsi="仿宋" w:eastAsia="仿宋"/>
                <w:color w:val="auto"/>
                <w:sz w:val="21"/>
                <w:szCs w:val="21"/>
                <w:lang w:val="en-US" w:eastAsia="zh-CN"/>
              </w:rPr>
              <w:t>含30万元</w:t>
            </w:r>
            <w:r>
              <w:rPr>
                <w:rStyle w:val="59"/>
                <w:rFonts w:hint="eastAsia" w:ascii="仿宋" w:hAnsi="仿宋" w:eastAsia="仿宋"/>
                <w:color w:val="auto"/>
                <w:sz w:val="21"/>
                <w:szCs w:val="21"/>
                <w:lang w:eastAsia="zh-CN"/>
              </w:rPr>
              <w:t>）</w:t>
            </w:r>
            <w:r>
              <w:rPr>
                <w:rStyle w:val="59"/>
                <w:rFonts w:ascii="仿宋" w:hAnsi="仿宋" w:eastAsia="仿宋"/>
                <w:color w:val="auto"/>
                <w:sz w:val="21"/>
                <w:szCs w:val="21"/>
                <w:lang w:eastAsia="zh-CN"/>
              </w:rPr>
              <w:t>-</w:t>
            </w:r>
            <w:r>
              <w:rPr>
                <w:rStyle w:val="59"/>
                <w:rFonts w:hint="eastAsia" w:ascii="仿宋" w:hAnsi="仿宋" w:eastAsia="仿宋"/>
                <w:color w:val="auto"/>
                <w:sz w:val="21"/>
                <w:szCs w:val="21"/>
                <w:lang w:val="en-US" w:eastAsia="zh-CN"/>
              </w:rPr>
              <w:t>50</w:t>
            </w:r>
            <w:r>
              <w:rPr>
                <w:rStyle w:val="59"/>
                <w:rFonts w:ascii="仿宋" w:hAnsi="仿宋" w:eastAsia="仿宋"/>
                <w:color w:val="auto"/>
                <w:sz w:val="21"/>
                <w:szCs w:val="21"/>
                <w:lang w:eastAsia="zh-CN"/>
              </w:rPr>
              <w:t>万元得2</w:t>
            </w:r>
            <w:r>
              <w:rPr>
                <w:rStyle w:val="59"/>
                <w:rFonts w:hint="eastAsia" w:ascii="仿宋" w:hAnsi="仿宋" w:eastAsia="仿宋"/>
                <w:color w:val="auto"/>
                <w:sz w:val="21"/>
                <w:szCs w:val="21"/>
                <w:lang w:eastAsia="zh-CN"/>
              </w:rPr>
              <w:t>分，</w:t>
            </w:r>
            <w:r>
              <w:rPr>
                <w:rStyle w:val="59"/>
                <w:rFonts w:hint="eastAsia" w:ascii="仿宋" w:hAnsi="仿宋" w:eastAsia="仿宋"/>
                <w:color w:val="auto"/>
                <w:sz w:val="21"/>
                <w:szCs w:val="21"/>
                <w:lang w:val="en-US" w:eastAsia="zh-CN"/>
              </w:rPr>
              <w:t>50</w:t>
            </w:r>
            <w:r>
              <w:rPr>
                <w:rStyle w:val="59"/>
                <w:rFonts w:hint="eastAsia" w:ascii="仿宋" w:hAnsi="仿宋" w:eastAsia="仿宋"/>
                <w:color w:val="auto"/>
                <w:sz w:val="21"/>
                <w:szCs w:val="21"/>
                <w:lang w:eastAsia="zh-CN"/>
              </w:rPr>
              <w:t>万元</w:t>
            </w:r>
            <w:r>
              <w:rPr>
                <w:rStyle w:val="59"/>
                <w:rFonts w:ascii="仿宋" w:hAnsi="仿宋" w:eastAsia="仿宋"/>
                <w:color w:val="auto"/>
                <w:sz w:val="21"/>
                <w:szCs w:val="21"/>
                <w:lang w:eastAsia="zh-CN"/>
              </w:rPr>
              <w:t>以上</w:t>
            </w:r>
            <w:r>
              <w:rPr>
                <w:rStyle w:val="59"/>
                <w:rFonts w:hint="eastAsia" w:ascii="仿宋" w:hAnsi="仿宋" w:eastAsia="仿宋"/>
                <w:color w:val="auto"/>
                <w:sz w:val="21"/>
                <w:szCs w:val="21"/>
                <w:lang w:eastAsia="zh-CN"/>
              </w:rPr>
              <w:t>（</w:t>
            </w:r>
            <w:r>
              <w:rPr>
                <w:rStyle w:val="59"/>
                <w:rFonts w:hint="eastAsia" w:ascii="仿宋" w:hAnsi="仿宋" w:eastAsia="仿宋"/>
                <w:color w:val="auto"/>
                <w:sz w:val="21"/>
                <w:szCs w:val="21"/>
                <w:lang w:val="en-US" w:eastAsia="zh-CN"/>
              </w:rPr>
              <w:t>含50万元</w:t>
            </w:r>
            <w:r>
              <w:rPr>
                <w:rStyle w:val="59"/>
                <w:rFonts w:hint="eastAsia" w:ascii="仿宋" w:hAnsi="仿宋" w:eastAsia="仿宋"/>
                <w:color w:val="auto"/>
                <w:sz w:val="21"/>
                <w:szCs w:val="21"/>
                <w:lang w:eastAsia="zh-CN"/>
              </w:rPr>
              <w:t>）</w:t>
            </w:r>
            <w:r>
              <w:rPr>
                <w:rStyle w:val="59"/>
                <w:rFonts w:ascii="仿宋" w:hAnsi="仿宋" w:eastAsia="仿宋"/>
                <w:color w:val="auto"/>
                <w:sz w:val="21"/>
                <w:szCs w:val="21"/>
                <w:lang w:eastAsia="zh-CN"/>
              </w:rPr>
              <w:t>得3</w:t>
            </w:r>
            <w:r>
              <w:rPr>
                <w:rStyle w:val="59"/>
                <w:rFonts w:hint="eastAsia" w:ascii="仿宋" w:hAnsi="仿宋" w:eastAsia="仿宋"/>
                <w:color w:val="auto"/>
                <w:sz w:val="21"/>
                <w:szCs w:val="21"/>
                <w:lang w:eastAsia="zh-CN"/>
              </w:rPr>
              <w:t>分</w:t>
            </w:r>
            <w:r>
              <w:rPr>
                <w:rStyle w:val="59"/>
                <w:rFonts w:ascii="仿宋" w:hAnsi="仿宋" w:eastAsia="仿宋"/>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vMerge w:val="continue"/>
            <w:tcMar>
              <w:left w:w="57" w:type="dxa"/>
              <w:right w:w="57" w:type="dxa"/>
            </w:tcMar>
            <w:vAlign w:val="center"/>
          </w:tcPr>
          <w:p>
            <w:pPr>
              <w:jc w:val="center"/>
              <w:rPr>
                <w:rFonts w:ascii="仿宋" w:hAnsi="仿宋" w:eastAsia="仿宋"/>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z w:val="20"/>
                <w:szCs w:val="20"/>
                <w:lang w:eastAsia="zh-CN"/>
              </w:rPr>
            </w:pPr>
            <w:r>
              <w:rPr>
                <w:rFonts w:ascii="仿宋" w:hAnsi="仿宋" w:eastAsia="仿宋"/>
                <w:sz w:val="20"/>
                <w:szCs w:val="20"/>
                <w:lang w:eastAsia="zh-CN"/>
              </w:rPr>
              <w:t>2</w:t>
            </w:r>
          </w:p>
        </w:tc>
        <w:tc>
          <w:tcPr>
            <w:tcW w:w="4277" w:type="dxa"/>
            <w:tcBorders>
              <w:left w:val="single" w:color="auto" w:sz="4" w:space="0"/>
            </w:tcBorders>
            <w:vAlign w:val="center"/>
          </w:tcPr>
          <w:p>
            <w:pPr>
              <w:adjustRightInd w:val="0"/>
              <w:snapToGrid w:val="0"/>
              <w:jc w:val="both"/>
              <w:rPr>
                <w:rStyle w:val="59"/>
                <w:rFonts w:ascii="仿宋" w:hAnsi="仿宋" w:eastAsia="仿宋"/>
                <w:color w:val="auto"/>
                <w:sz w:val="21"/>
                <w:szCs w:val="21"/>
                <w:lang w:eastAsia="zh-CN"/>
              </w:rPr>
            </w:pPr>
            <w:r>
              <w:rPr>
                <w:rStyle w:val="59"/>
                <w:rFonts w:ascii="仿宋" w:hAnsi="仿宋" w:eastAsia="仿宋"/>
                <w:color w:val="auto"/>
                <w:sz w:val="21"/>
                <w:szCs w:val="21"/>
                <w:lang w:eastAsia="zh-CN"/>
              </w:rPr>
              <w:t>有开户银行出具的资信证明，评价为良好及以上或无不良记录的加1分</w:t>
            </w:r>
            <w:r>
              <w:rPr>
                <w:rStyle w:val="59"/>
                <w:rFonts w:hint="eastAsia" w:ascii="仿宋" w:hAnsi="仿宋" w:eastAsia="仿宋"/>
                <w:color w:val="auto"/>
                <w:sz w:val="21"/>
                <w:szCs w:val="21"/>
                <w:lang w:eastAsia="zh-CN"/>
              </w:rPr>
              <w:t>；</w:t>
            </w:r>
          </w:p>
          <w:p>
            <w:pPr>
              <w:adjustRightInd w:val="0"/>
              <w:snapToGrid w:val="0"/>
              <w:jc w:val="both"/>
              <w:rPr>
                <w:rStyle w:val="59"/>
                <w:rFonts w:ascii="仿宋" w:hAnsi="仿宋" w:eastAsia="仿宋"/>
                <w:color w:val="auto"/>
                <w:sz w:val="21"/>
                <w:szCs w:val="21"/>
                <w:lang w:eastAsia="zh-CN"/>
              </w:rPr>
            </w:pPr>
            <w:r>
              <w:rPr>
                <w:rStyle w:val="59"/>
                <w:rFonts w:ascii="仿宋" w:hAnsi="仿宋" w:eastAsia="仿宋"/>
                <w:color w:val="auto"/>
                <w:sz w:val="21"/>
                <w:szCs w:val="21"/>
                <w:lang w:eastAsia="zh-CN"/>
              </w:rPr>
              <w:t>通过ISO或国际同等系列质量管理体系认证的加0.5分。</w:t>
            </w:r>
          </w:p>
          <w:p>
            <w:pPr>
              <w:adjustRightInd w:val="0"/>
              <w:snapToGrid w:val="0"/>
              <w:jc w:val="both"/>
              <w:rPr>
                <w:rFonts w:ascii="仿宋" w:hAnsi="仿宋" w:eastAsia="仿宋"/>
                <w:w w:val="105"/>
                <w:sz w:val="20"/>
                <w:szCs w:val="20"/>
                <w:lang w:eastAsia="zh-CN"/>
              </w:rPr>
            </w:pP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vMerge w:val="continue"/>
            <w:tcMar>
              <w:left w:w="57" w:type="dxa"/>
              <w:right w:w="57" w:type="dxa"/>
            </w:tcMar>
            <w:vAlign w:val="center"/>
          </w:tcPr>
          <w:p>
            <w:pPr>
              <w:jc w:val="center"/>
              <w:rPr>
                <w:rFonts w:ascii="仿宋" w:hAnsi="仿宋" w:eastAsia="仿宋"/>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z w:val="20"/>
                <w:szCs w:val="20"/>
                <w:lang w:eastAsia="zh-CN"/>
              </w:rPr>
            </w:pPr>
            <w:r>
              <w:rPr>
                <w:rFonts w:ascii="仿宋" w:hAnsi="仿宋" w:eastAsia="仿宋"/>
                <w:sz w:val="20"/>
                <w:szCs w:val="20"/>
                <w:lang w:eastAsia="zh-CN"/>
              </w:rPr>
              <w:t>2</w:t>
            </w:r>
          </w:p>
        </w:tc>
        <w:tc>
          <w:tcPr>
            <w:tcW w:w="4277" w:type="dxa"/>
            <w:tcBorders>
              <w:left w:val="single" w:color="auto" w:sz="4" w:space="0"/>
            </w:tcBorders>
            <w:vAlign w:val="center"/>
          </w:tcPr>
          <w:p>
            <w:pPr>
              <w:adjustRightInd w:val="0"/>
              <w:snapToGrid w:val="0"/>
              <w:jc w:val="both"/>
              <w:rPr>
                <w:rFonts w:hint="default" w:ascii="仿宋" w:hAnsi="仿宋" w:eastAsia="仿宋"/>
                <w:w w:val="105"/>
                <w:sz w:val="20"/>
                <w:szCs w:val="20"/>
                <w:lang w:val="en-US" w:eastAsia="zh-CN"/>
              </w:rPr>
            </w:pPr>
            <w:r>
              <w:rPr>
                <w:rStyle w:val="59"/>
                <w:rFonts w:hint="eastAsia" w:ascii="仿宋" w:hAnsi="仿宋" w:eastAsia="仿宋"/>
                <w:color w:val="auto"/>
                <w:sz w:val="21"/>
                <w:szCs w:val="21"/>
                <w:lang w:eastAsia="zh-CN"/>
              </w:rPr>
              <w:t>提供</w:t>
            </w:r>
            <w:r>
              <w:rPr>
                <w:rStyle w:val="59"/>
                <w:rFonts w:ascii="仿宋" w:hAnsi="仿宋" w:eastAsia="仿宋"/>
                <w:color w:val="auto"/>
                <w:sz w:val="21"/>
                <w:szCs w:val="21"/>
                <w:lang w:eastAsia="zh-CN"/>
              </w:rPr>
              <w:t>近2年第三方审计报告</w:t>
            </w:r>
            <w:r>
              <w:rPr>
                <w:rStyle w:val="59"/>
                <w:rFonts w:hint="eastAsia" w:ascii="仿宋" w:hAnsi="仿宋" w:eastAsia="仿宋"/>
                <w:color w:val="auto"/>
                <w:sz w:val="21"/>
                <w:szCs w:val="21"/>
                <w:lang w:eastAsia="zh-CN"/>
              </w:rPr>
              <w:t>，</w:t>
            </w:r>
            <w:r>
              <w:rPr>
                <w:rStyle w:val="59"/>
                <w:rFonts w:hint="eastAsia" w:ascii="仿宋" w:hAnsi="仿宋" w:eastAsia="仿宋"/>
                <w:color w:val="auto"/>
                <w:sz w:val="21"/>
                <w:szCs w:val="21"/>
                <w:lang w:val="en-US" w:eastAsia="zh-CN"/>
              </w:rPr>
              <w:t>每提供一年报告得1分，不提供不得分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vMerge w:val="continue"/>
            <w:tcMar>
              <w:left w:w="57" w:type="dxa"/>
              <w:right w:w="57" w:type="dxa"/>
            </w:tcMar>
            <w:vAlign w:val="center"/>
          </w:tcPr>
          <w:p>
            <w:pPr>
              <w:jc w:val="center"/>
              <w:rPr>
                <w:rFonts w:ascii="仿宋" w:hAnsi="仿宋" w:eastAsia="仿宋"/>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z w:val="20"/>
                <w:szCs w:val="20"/>
                <w:lang w:eastAsia="zh-CN"/>
              </w:rPr>
            </w:pPr>
            <w:r>
              <w:rPr>
                <w:rFonts w:ascii="仿宋" w:hAnsi="仿宋" w:eastAsia="仿宋"/>
                <w:sz w:val="20"/>
                <w:szCs w:val="20"/>
                <w:lang w:eastAsia="zh-CN"/>
              </w:rPr>
              <w:t>2</w:t>
            </w:r>
          </w:p>
        </w:tc>
        <w:tc>
          <w:tcPr>
            <w:tcW w:w="4277" w:type="dxa"/>
            <w:tcBorders>
              <w:left w:val="single" w:color="auto" w:sz="4" w:space="0"/>
            </w:tcBorders>
            <w:vAlign w:val="center"/>
          </w:tcPr>
          <w:p>
            <w:pPr>
              <w:adjustRightInd w:val="0"/>
              <w:snapToGrid w:val="0"/>
              <w:jc w:val="both"/>
              <w:rPr>
                <w:rFonts w:hint="default" w:ascii="仿宋" w:hAnsi="仿宋" w:eastAsia="仿宋"/>
                <w:w w:val="105"/>
                <w:sz w:val="20"/>
                <w:szCs w:val="20"/>
                <w:lang w:val="en-US" w:eastAsia="zh-CN"/>
              </w:rPr>
            </w:pPr>
            <w:r>
              <w:rPr>
                <w:rStyle w:val="59"/>
                <w:rFonts w:ascii="仿宋" w:hAnsi="仿宋" w:eastAsia="仿宋"/>
                <w:color w:val="auto"/>
                <w:sz w:val="21"/>
                <w:szCs w:val="21"/>
                <w:lang w:eastAsia="zh-CN"/>
              </w:rPr>
              <w:t>企业</w:t>
            </w:r>
            <w:r>
              <w:rPr>
                <w:rStyle w:val="59"/>
                <w:rFonts w:hint="eastAsia" w:ascii="仿宋" w:hAnsi="仿宋" w:eastAsia="仿宋"/>
                <w:color w:val="auto"/>
                <w:sz w:val="21"/>
                <w:szCs w:val="21"/>
                <w:lang w:val="en-US" w:eastAsia="zh-CN"/>
              </w:rPr>
              <w:t>近3年</w:t>
            </w:r>
            <w:r>
              <w:rPr>
                <w:rStyle w:val="59"/>
                <w:rFonts w:ascii="仿宋" w:hAnsi="仿宋" w:eastAsia="仿宋"/>
                <w:color w:val="auto"/>
                <w:sz w:val="21"/>
                <w:szCs w:val="21"/>
                <w:lang w:eastAsia="zh-CN"/>
              </w:rPr>
              <w:t>年内无不良行为（需提供</w:t>
            </w:r>
            <w:r>
              <w:rPr>
                <w:rStyle w:val="59"/>
                <w:rFonts w:hint="eastAsia" w:ascii="仿宋" w:hAnsi="仿宋" w:eastAsia="仿宋"/>
                <w:color w:val="auto"/>
                <w:sz w:val="21"/>
                <w:szCs w:val="21"/>
                <w:lang w:eastAsia="zh-CN"/>
              </w:rPr>
              <w:t>“</w:t>
            </w:r>
            <w:r>
              <w:rPr>
                <w:rStyle w:val="59"/>
                <w:rFonts w:hint="eastAsia" w:ascii="仿宋" w:hAnsi="仿宋" w:eastAsia="仿宋"/>
                <w:color w:val="auto"/>
                <w:sz w:val="21"/>
                <w:szCs w:val="21"/>
                <w:lang w:val="en-US" w:eastAsia="zh-CN"/>
              </w:rPr>
              <w:t>天眼查</w:t>
            </w:r>
            <w:r>
              <w:rPr>
                <w:rStyle w:val="59"/>
                <w:rFonts w:hint="eastAsia" w:ascii="仿宋" w:hAnsi="仿宋" w:eastAsia="仿宋"/>
                <w:color w:val="auto"/>
                <w:sz w:val="21"/>
                <w:szCs w:val="21"/>
                <w:lang w:eastAsia="zh-CN"/>
              </w:rPr>
              <w:t>”、</w:t>
            </w:r>
            <w:r>
              <w:rPr>
                <w:rStyle w:val="59"/>
                <w:rFonts w:hint="eastAsia" w:ascii="仿宋" w:hAnsi="仿宋" w:eastAsia="仿宋"/>
                <w:color w:val="auto"/>
                <w:sz w:val="21"/>
                <w:szCs w:val="21"/>
                <w:lang w:val="en-US" w:eastAsia="zh-CN"/>
              </w:rPr>
              <w:t>“信用中国”、“中国政府采购网”等网站的查询结果</w:t>
            </w:r>
            <w:r>
              <w:rPr>
                <w:rStyle w:val="59"/>
                <w:rFonts w:ascii="仿宋" w:hAnsi="仿宋" w:eastAsia="仿宋"/>
                <w:color w:val="auto"/>
                <w:sz w:val="21"/>
                <w:szCs w:val="21"/>
                <w:lang w:eastAsia="zh-CN"/>
              </w:rPr>
              <w:t>）。</w:t>
            </w:r>
            <w:r>
              <w:rPr>
                <w:rStyle w:val="59"/>
                <w:rFonts w:hint="eastAsia" w:ascii="仿宋" w:hAnsi="仿宋" w:eastAsia="仿宋"/>
                <w:color w:val="auto"/>
                <w:sz w:val="21"/>
                <w:szCs w:val="21"/>
                <w:lang w:val="en-US" w:eastAsia="zh-CN"/>
              </w:rPr>
              <w:t>提供1项得0.5分，提供2项得1分，3项全部提供得2分，不提供不得分。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w w:val="105"/>
                <w:sz w:val="20"/>
                <w:szCs w:val="20"/>
                <w:lang w:eastAsia="zh-CN"/>
              </w:rPr>
              <w:t>人力资源（</w:t>
            </w:r>
            <w:r>
              <w:rPr>
                <w:rFonts w:ascii="仿宋" w:hAnsi="仿宋" w:eastAsia="仿宋"/>
                <w:w w:val="105"/>
                <w:sz w:val="20"/>
                <w:szCs w:val="20"/>
                <w:lang w:eastAsia="zh-CN"/>
              </w:rPr>
              <w:t>6分）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6</w:t>
            </w:r>
          </w:p>
        </w:tc>
        <w:tc>
          <w:tcPr>
            <w:tcW w:w="4277" w:type="dxa"/>
            <w:tcBorders>
              <w:left w:val="single" w:color="auto" w:sz="4" w:space="0"/>
            </w:tcBorders>
          </w:tcPr>
          <w:p>
            <w:pPr>
              <w:pStyle w:val="38"/>
              <w:numPr>
                <w:ilvl w:val="0"/>
                <w:numId w:val="8"/>
              </w:numPr>
              <w:adjustRightInd w:val="0"/>
              <w:snapToGrid w:val="0"/>
              <w:jc w:val="both"/>
              <w:rPr>
                <w:rStyle w:val="59"/>
                <w:rFonts w:ascii="仿宋" w:hAnsi="仿宋" w:eastAsia="仿宋"/>
                <w:color w:val="auto"/>
                <w:sz w:val="21"/>
                <w:szCs w:val="21"/>
                <w:lang w:eastAsia="zh-CN"/>
              </w:rPr>
            </w:pPr>
            <w:r>
              <w:rPr>
                <w:rStyle w:val="59"/>
                <w:rFonts w:hint="eastAsia" w:ascii="仿宋" w:hAnsi="仿宋" w:eastAsia="仿宋"/>
                <w:color w:val="auto"/>
                <w:sz w:val="21"/>
                <w:szCs w:val="21"/>
                <w:lang w:eastAsia="zh-CN"/>
              </w:rPr>
              <w:t>公司具有持证安全管理人员，每提供</w:t>
            </w:r>
            <w:r>
              <w:rPr>
                <w:rStyle w:val="59"/>
                <w:rFonts w:ascii="仿宋" w:hAnsi="仿宋" w:eastAsia="仿宋"/>
                <w:color w:val="auto"/>
                <w:sz w:val="21"/>
                <w:szCs w:val="21"/>
                <w:lang w:eastAsia="zh-CN"/>
              </w:rPr>
              <w:t>1名得1分，最高得3分。</w:t>
            </w:r>
            <w:r>
              <w:rPr>
                <w:rStyle w:val="59"/>
                <w:rFonts w:hint="eastAsia" w:ascii="仿宋" w:hAnsi="仿宋" w:eastAsia="仿宋"/>
                <w:color w:val="auto"/>
                <w:sz w:val="21"/>
                <w:szCs w:val="21"/>
                <w:lang w:eastAsia="zh-CN"/>
              </w:rPr>
              <w:t>无持证安全管理人员不得分。</w:t>
            </w:r>
          </w:p>
          <w:p>
            <w:pPr>
              <w:pStyle w:val="38"/>
              <w:numPr>
                <w:ilvl w:val="0"/>
                <w:numId w:val="8"/>
              </w:numPr>
              <w:adjustRightInd w:val="0"/>
              <w:snapToGrid w:val="0"/>
              <w:jc w:val="both"/>
              <w:rPr>
                <w:rStyle w:val="59"/>
                <w:rFonts w:ascii="仿宋" w:hAnsi="仿宋" w:eastAsia="仿宋"/>
                <w:color w:val="auto"/>
                <w:sz w:val="21"/>
                <w:szCs w:val="21"/>
                <w:lang w:eastAsia="zh-CN"/>
              </w:rPr>
            </w:pPr>
            <w:r>
              <w:rPr>
                <w:rStyle w:val="59"/>
                <w:rFonts w:hint="eastAsia" w:ascii="仿宋" w:hAnsi="仿宋" w:eastAsia="仿宋"/>
                <w:color w:val="auto"/>
                <w:sz w:val="21"/>
                <w:szCs w:val="21"/>
                <w:lang w:eastAsia="zh-CN"/>
              </w:rPr>
              <w:t>其他服务/操作人员，依据方案配置合理人数，人数配置合理得</w:t>
            </w:r>
            <w:r>
              <w:rPr>
                <w:rStyle w:val="59"/>
                <w:rFonts w:ascii="仿宋" w:hAnsi="仿宋" w:eastAsia="仿宋"/>
                <w:color w:val="auto"/>
                <w:sz w:val="21"/>
                <w:szCs w:val="21"/>
                <w:lang w:eastAsia="zh-CN"/>
              </w:rPr>
              <w:t>3</w:t>
            </w:r>
            <w:r>
              <w:rPr>
                <w:rStyle w:val="59"/>
                <w:rFonts w:hint="eastAsia" w:ascii="仿宋" w:hAnsi="仿宋" w:eastAsia="仿宋"/>
                <w:color w:val="auto"/>
                <w:sz w:val="21"/>
                <w:szCs w:val="21"/>
                <w:lang w:eastAsia="zh-CN"/>
              </w:rPr>
              <w:t>分；配置符合要求得2分；配置不全面、不合理则不得分。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服务方案：包括作业质量的控制措施、安全预防措施包括日常安全管理、危机处理、突发情况处理等</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16</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1</w:t>
            </w:r>
            <w:r>
              <w:rPr>
                <w:rFonts w:ascii="仿宋" w:hAnsi="仿宋" w:eastAsia="仿宋"/>
                <w:w w:val="105"/>
                <w:sz w:val="20"/>
                <w:szCs w:val="20"/>
                <w:lang w:eastAsia="zh-CN"/>
              </w:rPr>
              <w:t>0</w:t>
            </w:r>
            <w:r>
              <w:rPr>
                <w:rFonts w:hint="eastAsia" w:ascii="仿宋" w:hAnsi="仿宋" w:eastAsia="仿宋"/>
                <w:w w:val="105"/>
                <w:sz w:val="20"/>
                <w:szCs w:val="20"/>
                <w:lang w:eastAsia="zh-CN"/>
              </w:rPr>
              <w:t>-</w:t>
            </w:r>
            <w:r>
              <w:rPr>
                <w:rFonts w:ascii="仿宋" w:hAnsi="仿宋" w:eastAsia="仿宋"/>
                <w:w w:val="105"/>
                <w:sz w:val="20"/>
                <w:szCs w:val="20"/>
                <w:lang w:eastAsia="zh-CN"/>
              </w:rPr>
              <w:t>16</w:t>
            </w:r>
            <w:r>
              <w:rPr>
                <w:rFonts w:hint="eastAsia" w:ascii="仿宋" w:hAnsi="仿宋" w:eastAsia="仿宋"/>
                <w:w w:val="105"/>
                <w:sz w:val="20"/>
                <w:szCs w:val="20"/>
                <w:lang w:eastAsia="zh-CN"/>
              </w:rPr>
              <w:t>分；</w:t>
            </w:r>
          </w:p>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对作业质量、安全控制等的承诺内容基本符合本次采购需求，有相关保证措施，对各项关键工作安排较合理；对本项目的风险预见、风险应对措施描述较简单；有违约责任及相关承诺，得5-</w:t>
            </w:r>
            <w:r>
              <w:rPr>
                <w:rFonts w:ascii="仿宋" w:hAnsi="仿宋" w:eastAsia="仿宋"/>
                <w:w w:val="105"/>
                <w:sz w:val="20"/>
                <w:szCs w:val="20"/>
                <w:lang w:eastAsia="zh-CN"/>
              </w:rPr>
              <w:t>9</w:t>
            </w:r>
            <w:r>
              <w:rPr>
                <w:rFonts w:hint="eastAsia" w:ascii="仿宋" w:hAnsi="仿宋" w:eastAsia="仿宋"/>
                <w:w w:val="105"/>
                <w:sz w:val="20"/>
                <w:szCs w:val="20"/>
                <w:lang w:eastAsia="zh-CN"/>
              </w:rPr>
              <w:t>分；</w:t>
            </w:r>
          </w:p>
          <w:p>
            <w:pPr>
              <w:adjustRightInd w:val="0"/>
              <w:snapToGrid w:val="0"/>
              <w:rPr>
                <w:rFonts w:ascii="仿宋" w:hAnsi="仿宋" w:eastAsia="仿宋"/>
                <w:snapToGrid w:val="0"/>
                <w:sz w:val="21"/>
                <w:szCs w:val="21"/>
                <w:lang w:eastAsia="zh-CN"/>
              </w:rPr>
            </w:pPr>
            <w:r>
              <w:rPr>
                <w:rFonts w:hint="eastAsia" w:ascii="仿宋" w:hAnsi="仿宋" w:eastAsia="仿宋"/>
                <w:w w:val="105"/>
                <w:sz w:val="20"/>
                <w:szCs w:val="20"/>
                <w:lang w:eastAsia="zh-CN"/>
              </w:rPr>
              <w:t>对作业质量、安全控制等的承诺内容不完全符合本次采购需求，有相关保证措施，但对各项关键工作安排不太合理；对本项目的风险预见、风险应对措施无考虑且无违约责任及相关承诺，得</w:t>
            </w:r>
            <w:r>
              <w:rPr>
                <w:rFonts w:ascii="仿宋" w:hAnsi="仿宋" w:eastAsia="仿宋"/>
                <w:w w:val="105"/>
                <w:sz w:val="20"/>
                <w:szCs w:val="20"/>
                <w:lang w:eastAsia="zh-CN"/>
              </w:rPr>
              <w:t>0-4</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Style w:val="59"/>
                <w:rFonts w:hint="eastAsia" w:ascii="仿宋" w:hAnsi="仿宋" w:eastAsia="仿宋"/>
                <w:color w:val="auto"/>
                <w:sz w:val="21"/>
                <w:szCs w:val="21"/>
              </w:rPr>
              <w:t>响应文件编制</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4</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响应文件</w:t>
            </w:r>
            <w:r>
              <w:rPr>
                <w:rFonts w:hint="eastAsia" w:ascii="仿宋" w:hAnsi="仿宋" w:eastAsia="仿宋"/>
                <w:w w:val="105"/>
                <w:sz w:val="20"/>
                <w:szCs w:val="20"/>
                <w:lang w:val="en-US" w:eastAsia="zh-CN"/>
              </w:rPr>
              <w:t>完全</w:t>
            </w:r>
            <w:r>
              <w:rPr>
                <w:rFonts w:hint="eastAsia" w:ascii="仿宋" w:hAnsi="仿宋" w:eastAsia="仿宋"/>
                <w:w w:val="105"/>
                <w:sz w:val="20"/>
                <w:szCs w:val="20"/>
                <w:lang w:eastAsia="zh-CN"/>
              </w:rPr>
              <w:t>符合竞谈文件内容得</w:t>
            </w:r>
            <w:r>
              <w:rPr>
                <w:rFonts w:ascii="仿宋" w:hAnsi="仿宋" w:eastAsia="仿宋"/>
                <w:w w:val="105"/>
                <w:sz w:val="20"/>
                <w:szCs w:val="20"/>
                <w:lang w:eastAsia="zh-CN"/>
              </w:rPr>
              <w:t>2</w:t>
            </w:r>
            <w:r>
              <w:rPr>
                <w:rFonts w:hint="eastAsia" w:ascii="仿宋" w:hAnsi="仿宋" w:eastAsia="仿宋"/>
                <w:w w:val="105"/>
                <w:sz w:val="20"/>
                <w:szCs w:val="20"/>
                <w:lang w:eastAsia="zh-CN"/>
              </w:rPr>
              <w:t>分，</w:t>
            </w:r>
            <w:r>
              <w:rPr>
                <w:rFonts w:hint="eastAsia" w:ascii="仿宋" w:hAnsi="仿宋" w:eastAsia="仿宋"/>
                <w:w w:val="105"/>
                <w:sz w:val="20"/>
                <w:szCs w:val="20"/>
                <w:lang w:val="en-US" w:eastAsia="zh-CN"/>
              </w:rPr>
              <w:t>部分符合德0-1分；</w:t>
            </w:r>
            <w:r>
              <w:rPr>
                <w:rFonts w:hint="eastAsia" w:ascii="仿宋" w:hAnsi="仿宋" w:eastAsia="仿宋"/>
                <w:w w:val="105"/>
                <w:sz w:val="20"/>
                <w:szCs w:val="20"/>
                <w:lang w:eastAsia="zh-CN"/>
              </w:rPr>
              <w:t>响应文件符合竞谈文件装订要求得</w:t>
            </w:r>
            <w:r>
              <w:rPr>
                <w:rFonts w:ascii="仿宋" w:hAnsi="仿宋" w:eastAsia="仿宋"/>
                <w:w w:val="105"/>
                <w:sz w:val="20"/>
                <w:szCs w:val="20"/>
                <w:lang w:eastAsia="zh-CN"/>
              </w:rPr>
              <w:t>2</w:t>
            </w:r>
            <w:r>
              <w:rPr>
                <w:rFonts w:hint="eastAsia" w:ascii="仿宋" w:hAnsi="仿宋" w:eastAsia="仿宋"/>
                <w:w w:val="105"/>
                <w:sz w:val="20"/>
                <w:szCs w:val="20"/>
                <w:lang w:eastAsia="zh-CN"/>
              </w:rPr>
              <w:t>分，</w:t>
            </w:r>
            <w:r>
              <w:rPr>
                <w:rFonts w:hint="eastAsia" w:ascii="仿宋" w:hAnsi="仿宋" w:eastAsia="仿宋"/>
                <w:w w:val="105"/>
                <w:sz w:val="20"/>
                <w:szCs w:val="20"/>
                <w:lang w:val="en-US" w:eastAsia="zh-CN"/>
              </w:rPr>
              <w:t>未装订不得分</w:t>
            </w:r>
            <w:r>
              <w:rPr>
                <w:rFonts w:hint="eastAsia" w:ascii="仿宋" w:hAnsi="仿宋" w:eastAsia="仿宋"/>
                <w:w w:val="105"/>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430" w:type="dxa"/>
            <w:gridSpan w:val="3"/>
            <w:tcMar>
              <w:left w:w="57" w:type="dxa"/>
              <w:right w:w="57" w:type="dxa"/>
            </w:tcMar>
            <w:vAlign w:val="center"/>
          </w:tcPr>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☑以最低有效报价为基准值，基准值为满分</w:t>
            </w:r>
            <w:r>
              <w:rPr>
                <w:rFonts w:ascii="仿宋" w:hAnsi="仿宋" w:eastAsia="仿宋"/>
                <w:snapToGrid w:val="0"/>
                <w:sz w:val="21"/>
                <w:szCs w:val="21"/>
                <w:lang w:eastAsia="zh-CN"/>
              </w:rPr>
              <w:t>60分，有效报价每高于基准价1%的减1分，扣减至</w:t>
            </w:r>
            <w:r>
              <w:rPr>
                <w:rFonts w:hint="eastAsia" w:ascii="仿宋" w:hAnsi="仿宋" w:eastAsia="仿宋"/>
                <w:snapToGrid w:val="0"/>
                <w:sz w:val="21"/>
                <w:szCs w:val="21"/>
                <w:lang w:val="en-US" w:eastAsia="zh-CN"/>
              </w:rPr>
              <w:t>45</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p>
            <w:pPr>
              <w:adjustRightInd w:val="0"/>
              <w:snapToGrid w:val="0"/>
              <w:spacing w:line="360"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中间值线性插入，小数点后保留</w:t>
            </w:r>
            <w:r>
              <w:rPr>
                <w:rFonts w:ascii="仿宋" w:hAnsi="仿宋" w:eastAsia="仿宋"/>
                <w:snapToGrid w:val="0"/>
                <w:sz w:val="21"/>
                <w:szCs w:val="21"/>
                <w:lang w:eastAsia="zh-CN"/>
              </w:rPr>
              <w:t>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afterLines="50" w:line="360" w:lineRule="auto"/>
        <w:ind w:firstLine="442" w:firstLineChars="200"/>
        <w:rPr>
          <w:rFonts w:ascii="仿宋" w:hAnsi="仿宋" w:eastAsia="仿宋"/>
          <w:b/>
          <w:lang w:eastAsia="zh-CN"/>
        </w:rPr>
      </w:pPr>
      <w:bookmarkStart w:id="88" w:name="扫描0039"/>
      <w:bookmarkEnd w:id="88"/>
    </w:p>
    <w:p>
      <w:pPr>
        <w:rPr>
          <w:rFonts w:ascii="仿宋" w:hAnsi="仿宋" w:eastAsia="仿宋"/>
          <w:lang w:eastAsia="zh-CN"/>
        </w:rPr>
      </w:pPr>
    </w:p>
    <w:p>
      <w:pPr>
        <w:rPr>
          <w:rFonts w:ascii="仿宋" w:hAnsi="仿宋" w:eastAsia="仿宋"/>
          <w:lang w:eastAsia="zh-CN"/>
        </w:rPr>
      </w:pPr>
      <w:r>
        <w:rPr>
          <w:rFonts w:ascii="仿宋" w:hAnsi="仿宋" w:eastAsia="仿宋"/>
          <w:lang w:eastAsia="zh-CN"/>
        </w:rPr>
        <w:br w:type="page"/>
      </w:r>
    </w:p>
    <w:p>
      <w:pPr>
        <w:pStyle w:val="3"/>
        <w:spacing w:line="360" w:lineRule="auto"/>
        <w:rPr>
          <w:rFonts w:ascii="仿宋" w:hAnsi="仿宋" w:eastAsia="仿宋"/>
          <w:b/>
          <w:bCs/>
          <w:snapToGrid w:val="0"/>
          <w:sz w:val="24"/>
          <w:szCs w:val="24"/>
          <w:lang w:eastAsia="zh-CN"/>
        </w:rPr>
      </w:pPr>
      <w:bookmarkStart w:id="89" w:name="_bookmark10"/>
      <w:bookmarkEnd w:id="89"/>
      <w:bookmarkStart w:id="90" w:name="_Toc94149502"/>
      <w:r>
        <w:rPr>
          <w:rFonts w:ascii="仿宋" w:hAnsi="仿宋" w:eastAsia="仿宋"/>
          <w:b/>
          <w:bCs/>
          <w:snapToGrid w:val="0"/>
          <w:sz w:val="24"/>
          <w:szCs w:val="24"/>
          <w:lang w:eastAsia="zh-CN"/>
        </w:rPr>
        <w:t>1.评审方法</w:t>
      </w:r>
      <w:bookmarkEnd w:id="90"/>
      <w:r>
        <w:rPr>
          <w:rFonts w:ascii="仿宋" w:hAnsi="仿宋" w:eastAsia="仿宋"/>
          <w:b/>
          <w:bCs/>
          <w:snapToGrid w:val="0"/>
          <w:sz w:val="24"/>
          <w:szCs w:val="24"/>
          <w:lang w:eastAsia="zh-CN"/>
        </w:rPr>
        <w:t>（</w:t>
      </w:r>
      <w:r>
        <w:rPr>
          <w:rFonts w:eastAsia="仿宋" w:asciiTheme="minorEastAsia" w:hAnsiTheme="minorEastAsia"/>
          <w:b/>
          <w:bCs/>
          <w:snapToGrid w:val="0"/>
          <w:sz w:val="24"/>
          <w:szCs w:val="24"/>
          <w:lang w:eastAsia="zh-CN"/>
        </w:rPr>
        <w:t>综合评分法</w:t>
      </w:r>
      <w:r>
        <w:rPr>
          <w:rFonts w:ascii="仿宋" w:hAnsi="仿宋" w:eastAsia="仿宋"/>
          <w:b/>
          <w:bCs/>
          <w:snapToGrid w:val="0"/>
          <w:sz w:val="24"/>
          <w:szCs w:val="24"/>
          <w:lang w:eastAsia="zh-CN"/>
        </w:rPr>
        <w:t>）</w:t>
      </w:r>
    </w:p>
    <w:p>
      <w:pPr>
        <w:adjustRightInd w:val="0"/>
        <w:snapToGrid w:val="0"/>
        <w:spacing w:line="360" w:lineRule="auto"/>
        <w:ind w:firstLine="480"/>
        <w:jc w:val="both"/>
        <w:rPr>
          <w:rFonts w:ascii="仿宋" w:hAnsi="仿宋" w:eastAsia="仿宋"/>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ascii="仿宋" w:hAnsi="仿宋" w:eastAsia="仿宋"/>
          <w:lang w:eastAsia="zh-CN"/>
        </w:rPr>
      </w:pPr>
      <w:bookmarkStart w:id="91" w:name="_bookmark11"/>
      <w:bookmarkEnd w:id="91"/>
    </w:p>
    <w:p>
      <w:pPr>
        <w:pStyle w:val="3"/>
        <w:spacing w:line="360" w:lineRule="auto"/>
        <w:rPr>
          <w:rFonts w:ascii="仿宋" w:hAnsi="仿宋" w:eastAsia="仿宋"/>
          <w:b/>
          <w:snapToGrid w:val="0"/>
          <w:sz w:val="24"/>
          <w:szCs w:val="24"/>
          <w:lang w:eastAsia="zh-CN"/>
        </w:rPr>
      </w:pPr>
      <w:bookmarkStart w:id="92" w:name="_Toc94149503"/>
      <w:r>
        <w:rPr>
          <w:rFonts w:ascii="仿宋" w:hAnsi="仿宋" w:eastAsia="仿宋"/>
          <w:b/>
          <w:snapToGrid w:val="0"/>
          <w:sz w:val="24"/>
          <w:szCs w:val="24"/>
          <w:lang w:eastAsia="zh-CN"/>
        </w:rPr>
        <w:t>2.初步评审标准和程序</w:t>
      </w:r>
      <w:bookmarkEnd w:id="92"/>
    </w:p>
    <w:p>
      <w:pPr>
        <w:adjustRightInd w:val="0"/>
        <w:snapToGrid w:val="0"/>
        <w:spacing w:line="360" w:lineRule="auto"/>
        <w:ind w:left="400"/>
        <w:jc w:val="both"/>
        <w:outlineLvl w:val="2"/>
        <w:rPr>
          <w:rFonts w:ascii="仿宋" w:hAnsi="仿宋" w:eastAsia="仿宋"/>
          <w:b/>
          <w:snapToGrid w:val="0"/>
          <w:sz w:val="24"/>
          <w:szCs w:val="24"/>
          <w:lang w:eastAsia="zh-CN"/>
        </w:rPr>
      </w:pPr>
      <w:bookmarkStart w:id="93" w:name="_Toc94149504"/>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93"/>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4" w:name="_Toc9414950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94"/>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    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.2.5    </w:t>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2.2.6   </w:t>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.2.7   </w:t>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95" w:name="_Toc94149506"/>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95"/>
    </w:p>
    <w:p>
      <w:pPr>
        <w:adjustRightInd w:val="0"/>
        <w:snapToGrid w:val="0"/>
        <w:spacing w:line="360" w:lineRule="auto"/>
        <w:ind w:left="400"/>
        <w:jc w:val="both"/>
        <w:outlineLvl w:val="2"/>
        <w:rPr>
          <w:rFonts w:ascii="仿宋" w:hAnsi="仿宋" w:eastAsia="仿宋"/>
          <w:b/>
          <w:snapToGrid w:val="0"/>
          <w:sz w:val="24"/>
          <w:szCs w:val="24"/>
          <w:lang w:eastAsia="zh-CN"/>
        </w:rPr>
      </w:pPr>
      <w:bookmarkStart w:id="96" w:name="_Toc9414950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96"/>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ascii="仿宋" w:hAnsi="仿宋" w:eastAsia="仿宋"/>
          <w:snapToGrid w:val="0"/>
          <w:sz w:val="24"/>
          <w:szCs w:val="24"/>
          <w:lang w:eastAsia="zh-CN"/>
        </w:rPr>
        <w:t>含税价格为准。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3.1.2</w:t>
      </w:r>
      <w:r>
        <w:rPr>
          <w:rFonts w:ascii="仿宋" w:hAnsi="仿宋" w:eastAsia="仿宋"/>
          <w:snapToGrid w:val="0"/>
          <w:sz w:val="24"/>
          <w:szCs w:val="24"/>
          <w:lang w:eastAsia="zh-CN"/>
        </w:rPr>
        <w:tab/>
      </w:r>
      <w:r>
        <w:rPr>
          <w:rFonts w:ascii="仿宋" w:hAnsi="仿宋" w:eastAsia="仿宋"/>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3.1.4</w:t>
      </w:r>
      <w:r>
        <w:rPr>
          <w:rFonts w:ascii="仿宋" w:hAnsi="仿宋" w:eastAsia="仿宋"/>
          <w:snapToGrid w:val="0"/>
          <w:sz w:val="24"/>
          <w:szCs w:val="24"/>
          <w:lang w:eastAsia="zh-CN"/>
        </w:rPr>
        <w:tab/>
      </w:r>
      <w:r>
        <w:rPr>
          <w:rFonts w:ascii="仿宋" w:hAnsi="仿宋" w:eastAsia="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大写金额与小写金额不一致的，以大写金额为准；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总价金额与单价金额不一致的，以单价金额为准，但单价金额小数点有明显</w:t>
      </w:r>
      <w:r>
        <w:rPr>
          <w:rFonts w:hint="eastAsia" w:ascii="仿宋" w:hAnsi="仿宋" w:eastAsia="仿宋"/>
          <w:snapToGrid w:val="0"/>
          <w:sz w:val="24"/>
          <w:szCs w:val="24"/>
          <w:lang w:eastAsia="zh-CN"/>
        </w:rPr>
        <w:t>错</w:t>
      </w:r>
      <w:r>
        <w:rPr>
          <w:rFonts w:ascii="仿宋" w:hAnsi="仿宋" w:eastAsia="仿宋"/>
          <w:snapToGrid w:val="0"/>
          <w:sz w:val="24"/>
          <w:szCs w:val="24"/>
          <w:lang w:eastAsia="zh-CN"/>
        </w:rPr>
        <w:t>误的除外；</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报价表中合计报价与分项报价的合价不一致的，以各分项报价的合价累计数为准；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ascii="仿宋" w:hAnsi="仿宋" w:eastAsia="仿宋"/>
          <w:snapToGrid w:val="0"/>
          <w:sz w:val="24"/>
          <w:szCs w:val="24"/>
          <w:lang w:eastAsia="zh-CN"/>
        </w:rPr>
      </w:pPr>
      <w:r>
        <w:rPr>
          <w:rFonts w:ascii="仿宋" w:hAnsi="仿宋" w:eastAsia="仿宋"/>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ascii="仿宋" w:hAnsi="仿宋" w:eastAsia="仿宋"/>
          <w:snapToGrid w:val="0"/>
          <w:sz w:val="24"/>
          <w:szCs w:val="24"/>
          <w:lang w:eastAsia="zh-CN"/>
        </w:rPr>
        <w:t>采购</w:t>
      </w:r>
      <w:r>
        <w:rPr>
          <w:rFonts w:ascii="仿宋" w:hAnsi="仿宋" w:eastAsia="仿宋"/>
          <w:snapToGrid w:val="0"/>
          <w:sz w:val="24"/>
          <w:szCs w:val="24"/>
          <w:lang w:eastAsia="zh-CN"/>
        </w:rPr>
        <w:t>小组认为供应商无法承受少漏计费用，可以将最终报价作为异常低价处理；当</w:t>
      </w:r>
      <w:bookmarkStart w:id="97" w:name="_bookmark13"/>
      <w:bookmarkEnd w:id="97"/>
      <w:r>
        <w:rPr>
          <w:rFonts w:ascii="仿宋" w:hAnsi="仿宋" w:eastAsia="仿宋"/>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8" w:name="_Toc9414950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w:t>
      </w:r>
      <w:bookmarkEnd w:id="98"/>
      <w:r>
        <w:rPr>
          <w:rFonts w:hint="eastAsia" w:ascii="仿宋" w:hAnsi="仿宋" w:eastAsia="仿宋"/>
          <w:b/>
          <w:snapToGrid w:val="0"/>
          <w:sz w:val="24"/>
          <w:szCs w:val="24"/>
          <w:lang w:eastAsia="zh-CN"/>
        </w:rPr>
        <w:t>评审价格比较和排序</w:t>
      </w:r>
      <w:r>
        <w:rPr>
          <w:rFonts w:ascii="仿宋" w:hAnsi="仿宋" w:eastAsia="仿宋"/>
          <w:b/>
          <w:snapToGrid w:val="0"/>
          <w:sz w:val="24"/>
          <w:szCs w:val="24"/>
          <w:lang w:eastAsia="zh-CN"/>
        </w:rPr>
        <w:t>(</w:t>
      </w:r>
      <w:r>
        <w:rPr>
          <w:rFonts w:eastAsia="仿宋" w:asciiTheme="minorEastAsia" w:hAnsiTheme="minorEastAsia"/>
          <w:b/>
          <w:bCs/>
          <w:snapToGrid w:val="0"/>
          <w:sz w:val="24"/>
          <w:szCs w:val="24"/>
          <w:lang w:eastAsia="zh-CN"/>
        </w:rPr>
        <w:t>综合评分法</w:t>
      </w:r>
      <w:r>
        <w:rPr>
          <w:rFonts w:ascii="仿宋" w:hAnsi="仿宋" w:eastAsia="仿宋"/>
          <w:b/>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7"/>
        <w:ind w:left="568" w:leftChars="258" w:firstLine="479"/>
        <w:rPr>
          <w:rFonts w:eastAsia="仿宋" w:asciiTheme="minorEastAsia" w:hAnsiTheme="minorEastAsia"/>
          <w:snapToGrid w:val="0"/>
          <w:szCs w:val="24"/>
          <w:u w:val="single"/>
          <w:lang w:eastAsia="zh-CN"/>
        </w:rPr>
      </w:pPr>
      <w:r>
        <w:rPr>
          <w:rFonts w:eastAsia="仿宋" w:asciiTheme="minorEastAsia" w:hAnsiTheme="minorEastAsia"/>
          <w:snapToGrid w:val="0"/>
          <w:szCs w:val="24"/>
          <w:u w:val="single"/>
          <w:lang w:eastAsia="zh-CN"/>
        </w:rPr>
        <w:t>□</w:t>
      </w:r>
      <w:r>
        <w:rPr>
          <w:rFonts w:hint="eastAsia" w:eastAsia="仿宋" w:asciiTheme="minorEastAsia" w:hAnsiTheme="minorEastAsia"/>
          <w:snapToGrid w:val="0"/>
          <w:szCs w:val="24"/>
          <w:u w:val="single"/>
          <w:lang w:eastAsia="zh-CN"/>
        </w:rPr>
        <w:t>按有效报价的平均值作为基准值</w:t>
      </w:r>
    </w:p>
    <w:p>
      <w:pPr>
        <w:pStyle w:val="7"/>
        <w:ind w:left="568" w:leftChars="258" w:firstLine="479"/>
        <w:rPr>
          <w:rFonts w:eastAsia="仿宋" w:asciiTheme="minorEastAsia" w:hAnsiTheme="minorEastAsia"/>
          <w:snapToGrid w:val="0"/>
          <w:szCs w:val="24"/>
          <w:u w:val="single"/>
          <w:lang w:eastAsia="zh-CN"/>
        </w:rPr>
      </w:pPr>
      <w:r>
        <w:rPr>
          <w:rFonts w:eastAsia="仿宋" w:asciiTheme="minorEastAsia" w:hAnsiTheme="minorEastAsia"/>
          <w:snapToGrid w:val="0"/>
          <w:szCs w:val="24"/>
          <w:u w:val="single"/>
          <w:lang w:eastAsia="zh-CN"/>
        </w:rPr>
        <w:t>□</w:t>
      </w:r>
      <w:r>
        <w:rPr>
          <w:rFonts w:hint="eastAsia" w:eastAsia="仿宋" w:asciiTheme="minorEastAsia" w:hAnsiTheme="minorEastAsia"/>
          <w:snapToGrid w:val="0"/>
          <w:szCs w:val="24"/>
          <w:u w:val="single"/>
          <w:lang w:eastAsia="zh-CN"/>
        </w:rPr>
        <w:t>以最低有效报价为基准值</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99" w:name="扫描0043"/>
      <w:bookmarkEnd w:id="99"/>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pStyle w:val="10"/>
        <w:tabs>
          <w:tab w:val="left" w:pos="993"/>
        </w:tabs>
        <w:adjustRightInd w:val="0"/>
        <w:snapToGrid w:val="0"/>
        <w:spacing w:line="360" w:lineRule="auto"/>
        <w:ind w:left="567"/>
        <w:outlineLvl w:val="4"/>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adjustRightInd w:val="0"/>
        <w:snapToGrid w:val="0"/>
        <w:spacing w:line="360" w:lineRule="auto"/>
        <w:ind w:firstLine="480" w:firstLineChars="2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ascii="仿宋" w:hAnsi="仿宋" w:eastAsia="仿宋"/>
          <w:snapToGrid w:val="0"/>
          <w:sz w:val="24"/>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采购小组对供应商最终得分进行比较后，按照供应商最终得分由高到低的顺序对供应商排序。最终得分相等时，以评审价格低的优先；评审价格也相等的，以技术得分高的优先；</w:t>
      </w:r>
      <w:r>
        <w:rPr>
          <w:rFonts w:ascii="仿宋" w:hAnsi="仿宋" w:eastAsia="仿宋"/>
          <w:snapToGrid w:val="0"/>
          <w:sz w:val="24"/>
          <w:szCs w:val="24"/>
          <w:lang w:eastAsia="zh-CN"/>
        </w:rPr>
        <w:t>如果技术得分也相等，</w:t>
      </w:r>
      <w:r>
        <w:rPr>
          <w:rFonts w:ascii="仿宋" w:hAnsi="仿宋" w:eastAsia="仿宋"/>
          <w:snapToGrid w:val="0"/>
          <w:sz w:val="21"/>
          <w:szCs w:val="21"/>
          <w:lang w:eastAsia="zh-CN"/>
        </w:rPr>
        <w:t>由采购小组投票决定</w:t>
      </w:r>
      <w:r>
        <w:rPr>
          <w:rFonts w:eastAsia="仿宋" w:asciiTheme="minorEastAsia" w:hAnsiTheme="minorEastAsia"/>
          <w:snapToGrid w:val="0"/>
          <w:szCs w:val="24"/>
          <w:lang w:eastAsia="zh-CN"/>
        </w:rPr>
        <w:t>。</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100" w:name="_Toc94149509"/>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评审结果</w:t>
      </w:r>
      <w:bookmarkEnd w:id="100"/>
    </w:p>
    <w:p>
      <w:pPr>
        <w:adjustRightInd w:val="0"/>
        <w:snapToGrid w:val="0"/>
        <w:spacing w:line="360" w:lineRule="auto"/>
        <w:ind w:left="400"/>
        <w:jc w:val="both"/>
        <w:outlineLvl w:val="2"/>
        <w:rPr>
          <w:rFonts w:ascii="仿宋" w:hAnsi="仿宋" w:eastAsia="仿宋"/>
          <w:b/>
          <w:snapToGrid w:val="0"/>
          <w:sz w:val="24"/>
          <w:szCs w:val="24"/>
          <w:lang w:eastAsia="zh-CN"/>
        </w:rPr>
      </w:pPr>
      <w:bookmarkStart w:id="101" w:name="_Toc94149511"/>
      <w:r>
        <w:rPr>
          <w:rFonts w:hint="eastAsia" w:ascii="仿宋" w:hAnsi="仿宋" w:eastAsia="仿宋"/>
          <w:b/>
          <w:snapToGrid w:val="0"/>
          <w:sz w:val="24"/>
          <w:szCs w:val="24"/>
          <w:lang w:eastAsia="zh-CN"/>
        </w:rPr>
        <w:t>4</w:t>
      </w:r>
      <w:r>
        <w:rPr>
          <w:rFonts w:ascii="仿宋" w:hAnsi="仿宋" w:eastAsia="仿宋"/>
          <w:b/>
          <w:snapToGrid w:val="0"/>
          <w:sz w:val="24"/>
          <w:szCs w:val="24"/>
          <w:lang w:eastAsia="zh-CN"/>
        </w:rPr>
        <w:t>.1 推荐成交供应商</w:t>
      </w:r>
      <w:bookmarkEnd w:id="101"/>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jc w:val="both"/>
        <w:rPr>
          <w:rFonts w:ascii="仿宋" w:hAnsi="仿宋"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采购小组应在书面评审资料中按照综合得分从高到低依次向采购人推荐成交候选供应商名。</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2" w:name="扫描0044"/>
      <w:bookmarkEnd w:id="102"/>
      <w:bookmarkStart w:id="103" w:name="_Toc94149512"/>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章  劳务服务合同</w:t>
      </w:r>
      <w:bookmarkEnd w:id="103"/>
    </w:p>
    <w:p>
      <w:pPr>
        <w:spacing w:line="276" w:lineRule="auto"/>
        <w:rPr>
          <w:rFonts w:ascii="仿宋" w:hAnsi="仿宋" w:eastAsia="仿宋"/>
          <w:snapToGrid w:val="0"/>
          <w:sz w:val="24"/>
          <w:szCs w:val="24"/>
          <w:lang w:eastAsia="zh-CN"/>
        </w:rPr>
      </w:pPr>
    </w:p>
    <w:p>
      <w:pPr>
        <w:jc w:val="center"/>
        <w:rPr>
          <w:rFonts w:ascii="仿宋" w:hAnsi="仿宋" w:eastAsia="仿宋"/>
          <w:sz w:val="24"/>
          <w:szCs w:val="24"/>
          <w:lang w:eastAsia="zh-CN"/>
        </w:rPr>
      </w:pPr>
    </w:p>
    <w:p>
      <w:pPr>
        <w:rPr>
          <w:rFonts w:ascii="仿宋" w:hAnsi="仿宋" w:eastAsia="仿宋"/>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3"/>
        <w:jc w:val="center"/>
        <w:rPr>
          <w:rFonts w:ascii="仿宋" w:hAnsi="仿宋" w:eastAsia="仿宋"/>
          <w:sz w:val="24"/>
          <w:szCs w:val="32"/>
          <w:lang w:eastAsia="zh-CN"/>
        </w:rPr>
      </w:pPr>
      <w:r>
        <w:rPr>
          <w:rFonts w:ascii="仿宋" w:hAnsi="仿宋" w:eastAsia="仿宋"/>
          <w:b/>
          <w:bCs/>
          <w:sz w:val="24"/>
          <w:lang w:eastAsia="zh-CN"/>
        </w:rPr>
        <w:br w:type="page"/>
      </w:r>
    </w:p>
    <w:p>
      <w:pPr>
        <w:pStyle w:val="3"/>
        <w:spacing w:line="360" w:lineRule="auto"/>
        <w:jc w:val="center"/>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梁河糖业2023-2024榨季季节工劳务外包项目</w:t>
      </w:r>
    </w:p>
    <w:p>
      <w:pPr>
        <w:spacing w:line="360" w:lineRule="auto"/>
        <w:jc w:val="center"/>
        <w:rPr>
          <w:rFonts w:ascii="仿宋" w:hAnsi="仿宋" w:eastAsia="仿宋"/>
          <w:color w:val="FF0000"/>
          <w:sz w:val="44"/>
          <w:szCs w:val="44"/>
          <w:lang w:eastAsia="zh-CN"/>
        </w:rPr>
      </w:pPr>
      <w:r>
        <w:rPr>
          <w:rFonts w:hint="eastAsia" w:ascii="仿宋" w:hAnsi="仿宋" w:eastAsia="仿宋"/>
          <w:b/>
          <w:bCs/>
          <w:snapToGrid w:val="0"/>
          <w:color w:val="FF0000"/>
          <w:sz w:val="36"/>
          <w:szCs w:val="36"/>
          <w:u w:val="single"/>
          <w:lang w:eastAsia="zh-CN"/>
        </w:rPr>
        <w:t>劳务服务合同</w:t>
      </w:r>
    </w:p>
    <w:p>
      <w:pPr>
        <w:spacing w:line="360" w:lineRule="auto"/>
        <w:jc w:val="center"/>
        <w:rPr>
          <w:rFonts w:ascii="仿宋" w:hAnsi="仿宋" w:eastAsia="仿宋"/>
          <w:color w:val="FF0000"/>
          <w:sz w:val="44"/>
          <w:szCs w:val="44"/>
          <w:lang w:eastAsia="zh-CN"/>
        </w:rPr>
      </w:pPr>
      <w:r>
        <w:rPr>
          <w:rFonts w:hint="eastAsia" w:ascii="仿宋" w:hAnsi="仿宋" w:eastAsia="仿宋"/>
          <w:color w:val="FF0000"/>
          <w:sz w:val="24"/>
          <w:szCs w:val="24"/>
          <w:lang w:eastAsia="zh-CN"/>
        </w:rPr>
        <w:t>合同号：</w:t>
      </w:r>
    </w:p>
    <w:p>
      <w:pPr>
        <w:spacing w:line="360" w:lineRule="auto"/>
        <w:rPr>
          <w:rFonts w:ascii="仿宋" w:hAnsi="仿宋" w:eastAsia="仿宋"/>
          <w:color w:val="FF0000"/>
          <w:sz w:val="24"/>
          <w:szCs w:val="24"/>
          <w:lang w:eastAsia="zh-CN"/>
        </w:rPr>
      </w:pPr>
      <w:r>
        <w:rPr>
          <w:rFonts w:hint="eastAsia" w:ascii="仿宋" w:hAnsi="仿宋" w:eastAsia="仿宋"/>
          <w:color w:val="FF0000"/>
          <w:sz w:val="24"/>
          <w:szCs w:val="24"/>
          <w:lang w:eastAsia="zh-CN"/>
        </w:rPr>
        <w:t xml:space="preserve">甲方：中粮梁河糖业有限公司 </w:t>
      </w:r>
    </w:p>
    <w:p>
      <w:pPr>
        <w:spacing w:line="360" w:lineRule="auto"/>
        <w:rPr>
          <w:rFonts w:ascii="仿宋" w:hAnsi="仿宋" w:eastAsia="仿宋"/>
          <w:color w:val="FF0000"/>
          <w:sz w:val="24"/>
          <w:szCs w:val="24"/>
          <w:lang w:eastAsia="zh-CN"/>
        </w:rPr>
      </w:pPr>
      <w:r>
        <w:rPr>
          <w:rFonts w:hint="eastAsia" w:ascii="仿宋" w:hAnsi="仿宋" w:eastAsia="仿宋"/>
          <w:color w:val="FF0000"/>
          <w:sz w:val="24"/>
          <w:szCs w:val="24"/>
          <w:lang w:eastAsia="zh-CN"/>
        </w:rPr>
        <w:t xml:space="preserve">乙方： </w:t>
      </w:r>
    </w:p>
    <w:p>
      <w:pPr>
        <w:spacing w:line="360" w:lineRule="auto"/>
        <w:rPr>
          <w:rFonts w:ascii="仿宋" w:hAnsi="仿宋" w:eastAsia="仿宋"/>
          <w:color w:val="FF0000"/>
          <w:sz w:val="24"/>
          <w:szCs w:val="24"/>
          <w:lang w:eastAsia="zh-CN"/>
        </w:rPr>
      </w:pPr>
    </w:p>
    <w:p>
      <w:pPr>
        <w:spacing w:line="360" w:lineRule="auto"/>
        <w:rPr>
          <w:rFonts w:ascii="仿宋" w:hAnsi="仿宋" w:eastAsia="仿宋"/>
          <w:color w:val="FF0000"/>
          <w:sz w:val="24"/>
          <w:szCs w:val="24"/>
          <w:lang w:eastAsia="zh-CN"/>
        </w:rPr>
      </w:pPr>
      <w:r>
        <w:rPr>
          <w:rFonts w:hint="eastAsia" w:ascii="仿宋" w:hAnsi="仿宋" w:eastAsia="仿宋"/>
          <w:color w:val="FF0000"/>
          <w:sz w:val="24"/>
          <w:szCs w:val="24"/>
          <w:lang w:eastAsia="zh-CN"/>
        </w:rPr>
        <w:t>第一条：合同范围</w:t>
      </w:r>
    </w:p>
    <w:p>
      <w:pPr>
        <w:spacing w:line="500" w:lineRule="exact"/>
        <w:ind w:firstLine="601"/>
        <w:rPr>
          <w:rFonts w:ascii="仿宋" w:hAnsi="仿宋" w:eastAsia="仿宋"/>
          <w:color w:val="FF0000"/>
          <w:sz w:val="24"/>
          <w:szCs w:val="24"/>
          <w:lang w:eastAsia="zh-CN"/>
        </w:rPr>
      </w:pPr>
      <w:r>
        <w:rPr>
          <w:rFonts w:hint="eastAsia" w:ascii="仿宋" w:hAnsi="仿宋" w:eastAsia="仿宋"/>
          <w:color w:val="FF0000"/>
          <w:sz w:val="24"/>
          <w:szCs w:val="24"/>
          <w:lang w:eastAsia="zh-CN"/>
        </w:rPr>
        <w:t>根据甲方工作需要，2023/2024勐养工厂、芒东工厂季节工岗位定员不少于86人。按三班倒进行编制，承包方人员满勤后仍无法满足生产要求的，由承包方继续增加人员，费用由承包方负责，项目相关工作和人员要求如下表：</w:t>
      </w:r>
    </w:p>
    <w:tbl>
      <w:tblPr>
        <w:tblStyle w:val="28"/>
        <w:tblW w:w="9022" w:type="dxa"/>
        <w:tblInd w:w="93" w:type="dxa"/>
        <w:tblLayout w:type="autofit"/>
        <w:tblCellMar>
          <w:top w:w="0" w:type="dxa"/>
          <w:left w:w="108" w:type="dxa"/>
          <w:bottom w:w="0" w:type="dxa"/>
          <w:right w:w="108" w:type="dxa"/>
        </w:tblCellMar>
      </w:tblPr>
      <w:tblGrid>
        <w:gridCol w:w="621"/>
        <w:gridCol w:w="1511"/>
        <w:gridCol w:w="465"/>
        <w:gridCol w:w="465"/>
        <w:gridCol w:w="910"/>
        <w:gridCol w:w="910"/>
        <w:gridCol w:w="4140"/>
      </w:tblGrid>
      <w:tr>
        <w:tblPrEx>
          <w:tblCellMar>
            <w:top w:w="0" w:type="dxa"/>
            <w:left w:w="108" w:type="dxa"/>
            <w:bottom w:w="0" w:type="dxa"/>
            <w:right w:w="108" w:type="dxa"/>
          </w:tblCellMar>
        </w:tblPrEx>
        <w:trPr>
          <w:trHeight w:val="480" w:hRule="atLeast"/>
        </w:trPr>
        <w:tc>
          <w:tcPr>
            <w:tcW w:w="621" w:type="dxa"/>
            <w:tcBorders>
              <w:top w:val="single" w:color="auto" w:sz="4" w:space="0"/>
              <w:left w:val="single" w:color="auto" w:sz="4" w:space="0"/>
              <w:bottom w:val="single" w:color="auto" w:sz="4" w:space="0"/>
              <w:right w:val="single" w:color="auto" w:sz="4" w:space="0"/>
            </w:tcBorders>
            <w:shd w:val="clear" w:color="000000" w:fill="F8CBAC"/>
            <w:vAlign w:val="center"/>
          </w:tcPr>
          <w:p>
            <w:pPr>
              <w:widowControl/>
              <w:autoSpaceDE/>
              <w:autoSpaceDN/>
              <w:jc w:val="center"/>
              <w:rPr>
                <w:rFonts w:ascii="Times New Roman" w:hAnsi="Times New Roman" w:cs="Times New Roman"/>
                <w:b/>
                <w:bCs/>
                <w:sz w:val="20"/>
                <w:szCs w:val="20"/>
                <w:lang w:eastAsia="zh-CN"/>
              </w:rPr>
            </w:pPr>
            <w:r>
              <w:rPr>
                <w:rFonts w:hint="eastAsia" w:ascii="仿宋_GB2312" w:hAnsi="Times New Roman" w:eastAsia="仿宋_GB2312" w:cs="Times New Roman"/>
                <w:b/>
                <w:bCs/>
                <w:sz w:val="20"/>
                <w:szCs w:val="20"/>
                <w:lang w:eastAsia="zh-CN"/>
              </w:rPr>
              <w:t>部门</w:t>
            </w:r>
          </w:p>
        </w:tc>
        <w:tc>
          <w:tcPr>
            <w:tcW w:w="151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b/>
                <w:bCs/>
                <w:sz w:val="20"/>
                <w:szCs w:val="20"/>
                <w:lang w:eastAsia="zh-CN"/>
              </w:rPr>
            </w:pPr>
            <w:r>
              <w:rPr>
                <w:rFonts w:hint="eastAsia" w:ascii="仿宋_GB2312" w:hAnsi="Times New Roman" w:eastAsia="仿宋_GB2312" w:cs="Times New Roman"/>
                <w:b/>
                <w:bCs/>
                <w:sz w:val="20"/>
                <w:szCs w:val="20"/>
                <w:lang w:eastAsia="zh-CN"/>
              </w:rPr>
              <w:t>岗位</w:t>
            </w:r>
          </w:p>
        </w:tc>
        <w:tc>
          <w:tcPr>
            <w:tcW w:w="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sz w:val="20"/>
                <w:szCs w:val="20"/>
                <w:lang w:eastAsia="zh-CN"/>
              </w:rPr>
            </w:pPr>
            <w:r>
              <w:rPr>
                <w:rFonts w:hint="eastAsia"/>
                <w:b/>
                <w:bCs/>
                <w:sz w:val="20"/>
                <w:szCs w:val="20"/>
                <w:lang w:eastAsia="zh-CN"/>
              </w:rPr>
              <w:t>每斑人数</w:t>
            </w:r>
          </w:p>
        </w:tc>
        <w:tc>
          <w:tcPr>
            <w:tcW w:w="4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b/>
                <w:bCs/>
                <w:sz w:val="20"/>
                <w:szCs w:val="20"/>
                <w:lang w:eastAsia="zh-CN"/>
              </w:rPr>
            </w:pPr>
            <w:r>
              <w:rPr>
                <w:rFonts w:hint="eastAsia" w:ascii="仿宋_GB2312" w:eastAsia="仿宋_GB2312"/>
                <w:b/>
                <w:bCs/>
                <w:sz w:val="20"/>
                <w:szCs w:val="20"/>
                <w:lang w:eastAsia="zh-CN"/>
              </w:rPr>
              <w:t>定员人数</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仿宋_GB2312" w:eastAsia="仿宋_GB2312"/>
                <w:b/>
                <w:bCs/>
                <w:sz w:val="20"/>
                <w:szCs w:val="20"/>
                <w:lang w:val="en-US" w:eastAsia="zh-CN"/>
              </w:rPr>
            </w:pPr>
            <w:r>
              <w:rPr>
                <w:rFonts w:hint="eastAsia" w:ascii="仿宋_GB2312" w:eastAsia="仿宋_GB2312"/>
                <w:b/>
                <w:bCs/>
                <w:sz w:val="20"/>
                <w:szCs w:val="20"/>
                <w:lang w:val="en-US" w:eastAsia="zh-CN"/>
              </w:rPr>
              <w:t>含税单价（元/人日）</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仿宋_GB2312" w:eastAsia="仿宋_GB2312"/>
                <w:b/>
                <w:bCs/>
                <w:sz w:val="20"/>
                <w:szCs w:val="20"/>
                <w:lang w:val="en-US" w:eastAsia="zh-CN"/>
              </w:rPr>
            </w:pPr>
            <w:r>
              <w:rPr>
                <w:rFonts w:hint="eastAsia" w:ascii="仿宋_GB2312" w:eastAsia="仿宋_GB2312"/>
                <w:b/>
                <w:bCs/>
                <w:sz w:val="20"/>
                <w:szCs w:val="20"/>
                <w:lang w:val="en-US" w:eastAsia="zh-CN"/>
              </w:rPr>
              <w:t>含税合价（元/人）</w:t>
            </w:r>
          </w:p>
        </w:tc>
        <w:tc>
          <w:tcPr>
            <w:tcW w:w="41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b/>
                <w:bCs/>
                <w:sz w:val="20"/>
                <w:szCs w:val="20"/>
                <w:lang w:eastAsia="zh-CN"/>
              </w:rPr>
            </w:pPr>
            <w:r>
              <w:rPr>
                <w:rFonts w:hint="eastAsia" w:ascii="仿宋_GB2312" w:eastAsia="仿宋_GB2312"/>
                <w:b/>
                <w:bCs/>
                <w:sz w:val="20"/>
                <w:szCs w:val="20"/>
                <w:lang w:eastAsia="zh-CN"/>
              </w:rPr>
              <w:t>工作职责</w:t>
            </w:r>
          </w:p>
        </w:tc>
      </w:tr>
      <w:tr>
        <w:tblPrEx>
          <w:tblCellMar>
            <w:top w:w="0" w:type="dxa"/>
            <w:left w:w="108" w:type="dxa"/>
            <w:bottom w:w="0" w:type="dxa"/>
            <w:right w:w="108" w:type="dxa"/>
          </w:tblCellMar>
        </w:tblPrEx>
        <w:trPr>
          <w:trHeight w:val="480"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综合管理部</w:t>
            </w: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芒东厂食堂</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负责员工食堂蔬菜清洗、菜品烹饪、所属区域卫生清理等后勤服务</w:t>
            </w:r>
          </w:p>
        </w:tc>
      </w:tr>
      <w:tr>
        <w:tblPrEx>
          <w:tblCellMar>
            <w:top w:w="0" w:type="dxa"/>
            <w:left w:w="108" w:type="dxa"/>
            <w:bottom w:w="0" w:type="dxa"/>
            <w:right w:w="108" w:type="dxa"/>
          </w:tblCellMar>
        </w:tblPrEx>
        <w:trPr>
          <w:trHeight w:val="720"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芒东清洁</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负责办公区（公司领导办公室、会议室、卫生间、公共区域）、生活区（公共区域、卫生间）、生产区（卫生间）等区域卫生清理</w:t>
            </w:r>
          </w:p>
        </w:tc>
      </w:tr>
      <w:tr>
        <w:tblPrEx>
          <w:tblCellMar>
            <w:top w:w="0" w:type="dxa"/>
            <w:left w:w="108" w:type="dxa"/>
            <w:bottom w:w="0" w:type="dxa"/>
            <w:right w:w="108" w:type="dxa"/>
          </w:tblCellMar>
        </w:tblPrEx>
        <w:trPr>
          <w:trHeight w:val="480"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勐养食堂</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负责员工食堂蔬菜清洗、菜品烹饪、所属区域卫生清理等后勤服务</w:t>
            </w:r>
          </w:p>
        </w:tc>
      </w:tr>
      <w:tr>
        <w:tblPrEx>
          <w:tblCellMar>
            <w:top w:w="0" w:type="dxa"/>
            <w:left w:w="108" w:type="dxa"/>
            <w:bottom w:w="0" w:type="dxa"/>
            <w:right w:w="108" w:type="dxa"/>
          </w:tblCellMar>
        </w:tblPrEx>
        <w:trPr>
          <w:trHeight w:val="720"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勐养清洁</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负责办公区（公司领导办公室、会议室、卫生间、公共区域）、生活区（公共区域、卫生间）、生产区（卫生间）等区域卫生清理</w:t>
            </w:r>
          </w:p>
        </w:tc>
      </w:tr>
      <w:tr>
        <w:tblPrEx>
          <w:tblCellMar>
            <w:top w:w="0" w:type="dxa"/>
            <w:left w:w="108" w:type="dxa"/>
            <w:bottom w:w="0" w:type="dxa"/>
            <w:right w:w="108" w:type="dxa"/>
          </w:tblCellMar>
        </w:tblPrEx>
        <w:trPr>
          <w:trHeight w:val="345"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品控部</w:t>
            </w: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压榨采样</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负责成品、半成品分析样品采样及关键控制点的监督</w:t>
            </w:r>
          </w:p>
        </w:tc>
      </w:tr>
      <w:tr>
        <w:tblPrEx>
          <w:tblCellMar>
            <w:top w:w="0" w:type="dxa"/>
            <w:left w:w="108" w:type="dxa"/>
            <w:bottom w:w="0" w:type="dxa"/>
            <w:right w:w="108" w:type="dxa"/>
          </w:tblCellMar>
        </w:tblPrEx>
        <w:trPr>
          <w:trHeight w:val="480"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制炼采样兼生产过程关键控制点监督</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cs="Times New Roman"/>
                <w:sz w:val="20"/>
                <w:szCs w:val="20"/>
                <w:lang w:eastAsia="zh-CN"/>
              </w:rPr>
            </w:pPr>
          </w:p>
        </w:tc>
        <w:tc>
          <w:tcPr>
            <w:tcW w:w="414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_GB2312" w:eastAsia="仿宋_GB2312"/>
                <w:sz w:val="20"/>
                <w:szCs w:val="20"/>
                <w:lang w:eastAsia="zh-CN"/>
              </w:rPr>
            </w:pP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压榨采样</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cs="Times New Roman"/>
                <w:sz w:val="20"/>
                <w:szCs w:val="20"/>
                <w:lang w:eastAsia="zh-CN"/>
              </w:rPr>
            </w:pPr>
          </w:p>
        </w:tc>
        <w:tc>
          <w:tcPr>
            <w:tcW w:w="414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_GB2312" w:eastAsia="仿宋_GB2312"/>
                <w:sz w:val="20"/>
                <w:szCs w:val="20"/>
                <w:lang w:eastAsia="zh-CN"/>
              </w:rPr>
            </w:pPr>
          </w:p>
        </w:tc>
      </w:tr>
      <w:tr>
        <w:tblPrEx>
          <w:tblCellMar>
            <w:top w:w="0" w:type="dxa"/>
            <w:left w:w="108" w:type="dxa"/>
            <w:bottom w:w="0" w:type="dxa"/>
            <w:right w:w="108" w:type="dxa"/>
          </w:tblCellMar>
        </w:tblPrEx>
        <w:trPr>
          <w:trHeight w:val="570"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制炼采样兼生产过程关键控制点监督</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cs="Times New Roman"/>
                <w:sz w:val="20"/>
                <w:szCs w:val="20"/>
                <w:lang w:eastAsia="zh-CN"/>
              </w:rPr>
            </w:pPr>
          </w:p>
        </w:tc>
        <w:tc>
          <w:tcPr>
            <w:tcW w:w="414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_GB2312" w:eastAsia="仿宋_GB2312"/>
                <w:sz w:val="20"/>
                <w:szCs w:val="20"/>
                <w:lang w:eastAsia="zh-CN"/>
              </w:rPr>
            </w:pPr>
          </w:p>
        </w:tc>
      </w:tr>
      <w:tr>
        <w:tblPrEx>
          <w:tblCellMar>
            <w:top w:w="0" w:type="dxa"/>
            <w:left w:w="108" w:type="dxa"/>
            <w:bottom w:w="0" w:type="dxa"/>
            <w:right w:w="108" w:type="dxa"/>
          </w:tblCellMar>
        </w:tblPrEx>
        <w:trPr>
          <w:trHeight w:val="285"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生产技术部</w:t>
            </w: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勐养仓库</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负责产品收储、清运</w:t>
            </w: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芒东仓库</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负责产品收储、清运</w:t>
            </w:r>
          </w:p>
        </w:tc>
      </w:tr>
      <w:tr>
        <w:tblPrEx>
          <w:tblCellMar>
            <w:top w:w="0" w:type="dxa"/>
            <w:left w:w="108" w:type="dxa"/>
            <w:bottom w:w="0" w:type="dxa"/>
            <w:right w:w="108" w:type="dxa"/>
          </w:tblCellMar>
        </w:tblPrEx>
        <w:trPr>
          <w:trHeight w:val="390" w:hRule="atLeast"/>
        </w:trPr>
        <w:tc>
          <w:tcPr>
            <w:tcW w:w="6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勐养压榨车间</w:t>
            </w: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输送机岗</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负责压榨输送机岗位操作控制和卫生清理</w:t>
            </w:r>
          </w:p>
        </w:tc>
      </w:tr>
      <w:tr>
        <w:tblPrEx>
          <w:tblCellMar>
            <w:top w:w="0" w:type="dxa"/>
            <w:left w:w="108" w:type="dxa"/>
            <w:bottom w:w="0" w:type="dxa"/>
            <w:right w:w="108" w:type="dxa"/>
          </w:tblCellMar>
        </w:tblPrEx>
        <w:trPr>
          <w:trHeight w:val="390"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预灰岗</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负责预灰岗位操作控制和卫生清理</w:t>
            </w:r>
          </w:p>
        </w:tc>
      </w:tr>
      <w:tr>
        <w:tblPrEx>
          <w:tblCellMar>
            <w:top w:w="0" w:type="dxa"/>
            <w:left w:w="108" w:type="dxa"/>
            <w:bottom w:w="0" w:type="dxa"/>
            <w:right w:w="108" w:type="dxa"/>
          </w:tblCellMar>
        </w:tblPrEx>
        <w:trPr>
          <w:trHeight w:val="390"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hint="eastAsia" w:ascii="仿宋_GB2312" w:hAnsi="Times New Roman" w:eastAsia="仿宋_GB2312" w:cs="Times New Roman"/>
                <w:color w:val="FF0000"/>
                <w:sz w:val="20"/>
                <w:szCs w:val="20"/>
                <w:lang w:eastAsia="zh-CN"/>
              </w:rPr>
              <w:t>榨机槽底工</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负责压榨车间榨机槽底清理</w:t>
            </w:r>
          </w:p>
        </w:tc>
      </w:tr>
      <w:tr>
        <w:tblPrEx>
          <w:tblCellMar>
            <w:top w:w="0" w:type="dxa"/>
            <w:left w:w="108" w:type="dxa"/>
            <w:bottom w:w="0" w:type="dxa"/>
            <w:right w:w="108" w:type="dxa"/>
          </w:tblCellMar>
        </w:tblPrEx>
        <w:trPr>
          <w:trHeight w:val="285" w:hRule="atLeast"/>
        </w:trPr>
        <w:tc>
          <w:tcPr>
            <w:tcW w:w="6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勐养制炼车间</w:t>
            </w:r>
          </w:p>
        </w:tc>
        <w:tc>
          <w:tcPr>
            <w:tcW w:w="151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hint="eastAsia" w:ascii="仿宋_GB2312" w:hAnsi="Times New Roman" w:eastAsia="仿宋_GB2312" w:cs="Times New Roman"/>
                <w:sz w:val="21"/>
                <w:szCs w:val="21"/>
                <w:lang w:eastAsia="zh-CN"/>
              </w:rPr>
              <w:t>吸滤机岗位</w:t>
            </w:r>
          </w:p>
        </w:tc>
        <w:tc>
          <w:tcPr>
            <w:tcW w:w="46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负责吸滤岗位操作控制和卫生清理</w:t>
            </w: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石灰乳化岗位</w:t>
            </w:r>
          </w:p>
        </w:tc>
        <w:tc>
          <w:tcPr>
            <w:tcW w:w="465"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负责石灰消和乳化岗位操作控制和卫生清理</w:t>
            </w: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hint="eastAsia" w:ascii="仿宋_GB2312" w:hAnsi="Times New Roman" w:eastAsia="仿宋_GB2312" w:cs="Times New Roman"/>
                <w:sz w:val="21"/>
                <w:szCs w:val="21"/>
                <w:lang w:eastAsia="zh-CN"/>
              </w:rPr>
              <w:t>燃硫岗位</w:t>
            </w:r>
          </w:p>
        </w:tc>
        <w:tc>
          <w:tcPr>
            <w:tcW w:w="465"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465"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负责硫磺搬运、添加控制和卫生清理</w:t>
            </w:r>
          </w:p>
        </w:tc>
      </w:tr>
      <w:tr>
        <w:tblPrEx>
          <w:tblCellMar>
            <w:top w:w="0" w:type="dxa"/>
            <w:left w:w="108" w:type="dxa"/>
            <w:bottom w:w="0" w:type="dxa"/>
            <w:right w:w="108" w:type="dxa"/>
          </w:tblCellMar>
        </w:tblPrEx>
        <w:trPr>
          <w:trHeight w:val="480"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hint="eastAsia" w:ascii="仿宋_GB2312" w:hAnsi="Times New Roman" w:eastAsia="仿宋_GB2312" w:cs="Times New Roman"/>
                <w:color w:val="FF0000"/>
                <w:sz w:val="20"/>
                <w:szCs w:val="20"/>
                <w:lang w:eastAsia="zh-CN"/>
              </w:rPr>
              <w:t>通罐工</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color w:val="FF0000"/>
                <w:sz w:val="20"/>
                <w:szCs w:val="20"/>
                <w:lang w:eastAsia="zh-CN"/>
              </w:rPr>
            </w:pPr>
            <w:r>
              <w:rPr>
                <w:rFonts w:hint="eastAsia" w:ascii="仿宋_GB2312" w:eastAsia="仿宋_GB2312"/>
                <w:color w:val="FF0000"/>
                <w:sz w:val="20"/>
                <w:szCs w:val="20"/>
                <w:lang w:eastAsia="zh-CN"/>
              </w:rPr>
              <w:t>负责使用高压清洗设备通洗蒸发罐、加热器和需要通洗的其他设备及卫生清理</w:t>
            </w: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hint="eastAsia" w:ascii="仿宋_GB2312" w:hAnsi="Times New Roman" w:eastAsia="仿宋_GB2312" w:cs="Times New Roman"/>
                <w:sz w:val="21"/>
                <w:szCs w:val="21"/>
                <w:lang w:eastAsia="zh-CN"/>
              </w:rPr>
              <w:t>原料箱岗位</w:t>
            </w:r>
          </w:p>
        </w:tc>
        <w:tc>
          <w:tcPr>
            <w:tcW w:w="46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负责原料箱原料的操作控制和卫生清理</w:t>
            </w:r>
          </w:p>
        </w:tc>
      </w:tr>
      <w:tr>
        <w:tblPrEx>
          <w:tblCellMar>
            <w:top w:w="0" w:type="dxa"/>
            <w:left w:w="108" w:type="dxa"/>
            <w:bottom w:w="0" w:type="dxa"/>
            <w:right w:w="108" w:type="dxa"/>
          </w:tblCellMar>
        </w:tblPrEx>
        <w:trPr>
          <w:trHeight w:val="31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imes New Roman" w:hAnsi="Times New Roman" w:cs="Times New Roman"/>
                <w:color w:val="000000"/>
                <w:sz w:val="24"/>
                <w:szCs w:val="24"/>
                <w:lang w:eastAsia="zh-CN"/>
              </w:rPr>
            </w:pPr>
            <w:r>
              <w:rPr>
                <w:rFonts w:hint="eastAsia" w:ascii="仿宋_GB2312" w:hAnsi="Times New Roman" w:eastAsia="仿宋_GB2312" w:cs="Times New Roman"/>
                <w:color w:val="000000"/>
                <w:sz w:val="24"/>
                <w:szCs w:val="24"/>
                <w:lang w:eastAsia="zh-CN"/>
              </w:rPr>
              <w:t>助晶机泵岗位</w:t>
            </w:r>
          </w:p>
        </w:tc>
        <w:tc>
          <w:tcPr>
            <w:tcW w:w="46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负责助晶机的操作控制和卫生清理</w:t>
            </w: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一泵房</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负责一泵房水泵的操作控制和卫生清理</w:t>
            </w:r>
          </w:p>
        </w:tc>
      </w:tr>
      <w:tr>
        <w:tblPrEx>
          <w:tblCellMar>
            <w:top w:w="0" w:type="dxa"/>
            <w:left w:w="108" w:type="dxa"/>
            <w:bottom w:w="0" w:type="dxa"/>
            <w:right w:w="108" w:type="dxa"/>
          </w:tblCellMar>
        </w:tblPrEx>
        <w:trPr>
          <w:trHeight w:val="25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151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废水检测</w:t>
            </w:r>
          </w:p>
        </w:tc>
        <w:tc>
          <w:tcPr>
            <w:tcW w:w="46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负责废水检测分析</w:t>
            </w:r>
          </w:p>
        </w:tc>
      </w:tr>
      <w:tr>
        <w:tblPrEx>
          <w:tblCellMar>
            <w:top w:w="0" w:type="dxa"/>
            <w:left w:w="108" w:type="dxa"/>
            <w:bottom w:w="0" w:type="dxa"/>
            <w:right w:w="108" w:type="dxa"/>
          </w:tblCellMar>
        </w:tblPrEx>
        <w:trPr>
          <w:trHeight w:val="480" w:hRule="atLeast"/>
        </w:trPr>
        <w:tc>
          <w:tcPr>
            <w:tcW w:w="621"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勐养动力车间</w:t>
            </w: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水处理</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负责协助水处理岗正式员工开展水处理工作和卫生清理</w:t>
            </w:r>
          </w:p>
        </w:tc>
      </w:tr>
      <w:tr>
        <w:tblPrEx>
          <w:tblCellMar>
            <w:top w:w="0" w:type="dxa"/>
            <w:left w:w="108" w:type="dxa"/>
            <w:bottom w:w="0" w:type="dxa"/>
            <w:right w:w="108" w:type="dxa"/>
          </w:tblCellMar>
        </w:tblPrEx>
        <w:trPr>
          <w:trHeight w:val="285"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芒东压榨车间</w:t>
            </w: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压榨机工（槽底）</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负责压榨车间榨机槽底清理</w:t>
            </w: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预灰、水泵工</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负责预灰岗位操作控制和卫生清理</w:t>
            </w: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输蔗机工</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负责压榨输蔗机岗位操作控制和卫生清理</w:t>
            </w: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hint="eastAsia" w:ascii="仿宋_GB2312" w:hAnsi="Times New Roman" w:eastAsia="仿宋_GB2312" w:cs="Times New Roman"/>
                <w:color w:val="FF0000"/>
                <w:sz w:val="20"/>
                <w:szCs w:val="20"/>
                <w:lang w:eastAsia="zh-CN"/>
              </w:rPr>
              <w:t>压榨机工</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负责压榨机岗位操作控制和卫生清理</w:t>
            </w:r>
          </w:p>
        </w:tc>
      </w:tr>
      <w:tr>
        <w:tblPrEx>
          <w:tblCellMar>
            <w:top w:w="0" w:type="dxa"/>
            <w:left w:w="108" w:type="dxa"/>
            <w:bottom w:w="0" w:type="dxa"/>
            <w:right w:w="108" w:type="dxa"/>
          </w:tblCellMar>
        </w:tblPrEx>
        <w:trPr>
          <w:trHeight w:val="285"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芒东制炼车间</w:t>
            </w: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蒸发泵工</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负责蒸发泵的操作控制和卫生清理</w:t>
            </w: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空压机糖蜜泵</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负责空压机糖蜜泵的操作控制和卫生清理</w:t>
            </w: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吸滤机工</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负责吸滤岗位操作控制和卫生清理</w:t>
            </w:r>
          </w:p>
        </w:tc>
      </w:tr>
      <w:tr>
        <w:tblPrEx>
          <w:tblCellMar>
            <w:top w:w="0" w:type="dxa"/>
            <w:left w:w="108" w:type="dxa"/>
            <w:bottom w:w="0" w:type="dxa"/>
            <w:right w:w="108" w:type="dxa"/>
          </w:tblCellMar>
        </w:tblPrEx>
        <w:trPr>
          <w:trHeight w:val="480"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hint="eastAsia" w:ascii="仿宋_GB2312" w:hAnsi="Times New Roman" w:eastAsia="仿宋_GB2312" w:cs="Times New Roman"/>
                <w:color w:val="FF0000"/>
                <w:sz w:val="20"/>
                <w:szCs w:val="20"/>
                <w:lang w:eastAsia="zh-CN"/>
              </w:rPr>
              <w:t>通罐工</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hint="default" w:ascii="仿宋_GB2312" w:eastAsia="仿宋_GB2312"/>
                <w:color w:val="FF0000"/>
                <w:sz w:val="20"/>
                <w:szCs w:val="20"/>
                <w:lang w:val="en-US" w:eastAsia="zh-CN"/>
              </w:rPr>
            </w:pPr>
            <w:r>
              <w:rPr>
                <w:rFonts w:hint="eastAsia" w:ascii="仿宋_GB2312" w:eastAsia="仿宋_GB2312"/>
                <w:color w:val="FF0000"/>
                <w:sz w:val="20"/>
                <w:szCs w:val="20"/>
                <w:lang w:eastAsia="zh-CN"/>
              </w:rPr>
              <w:t>负责使用高压清洗设备通洗蒸发罐、加热器和需要通洗的其他设备及卫生清理，</w:t>
            </w:r>
            <w:r>
              <w:rPr>
                <w:rFonts w:hint="eastAsia" w:ascii="仿宋_GB2312" w:eastAsia="仿宋_GB2312"/>
                <w:color w:val="FF0000"/>
                <w:sz w:val="20"/>
                <w:szCs w:val="20"/>
                <w:lang w:val="en-US" w:eastAsia="zh-CN"/>
              </w:rPr>
              <w:t>根据甲方通罐需求上班</w:t>
            </w: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石灰工</w:t>
            </w:r>
          </w:p>
        </w:tc>
        <w:tc>
          <w:tcPr>
            <w:tcW w:w="465"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负责石灰消和乳化岗位操作控制和卫生清理</w:t>
            </w: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硫磺工</w:t>
            </w:r>
          </w:p>
        </w:tc>
        <w:tc>
          <w:tcPr>
            <w:tcW w:w="465"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465"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color w:val="FF0000"/>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color w:val="FF0000"/>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color w:val="FF0000"/>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负责硫磺搬运、添加控制和卫生清理</w:t>
            </w:r>
          </w:p>
        </w:tc>
      </w:tr>
      <w:tr>
        <w:tblPrEx>
          <w:tblCellMar>
            <w:top w:w="0" w:type="dxa"/>
            <w:left w:w="108" w:type="dxa"/>
            <w:bottom w:w="0" w:type="dxa"/>
            <w:right w:w="108" w:type="dxa"/>
          </w:tblCellMar>
        </w:tblPrEx>
        <w:trPr>
          <w:trHeight w:val="285"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助晶机工</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负责助晶机的操作控制和卫生清理</w:t>
            </w:r>
          </w:p>
        </w:tc>
      </w:tr>
      <w:tr>
        <w:tblPrEx>
          <w:tblCellMar>
            <w:top w:w="0" w:type="dxa"/>
            <w:left w:w="108" w:type="dxa"/>
            <w:bottom w:w="0" w:type="dxa"/>
            <w:right w:w="108" w:type="dxa"/>
          </w:tblCellMar>
        </w:tblPrEx>
        <w:trPr>
          <w:trHeight w:val="285" w:hRule="atLeast"/>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芒东动力车间</w:t>
            </w: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环保水泵工</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负责环保水泵的操作控制和卫生清理</w:t>
            </w:r>
          </w:p>
        </w:tc>
      </w:tr>
      <w:tr>
        <w:tblPrEx>
          <w:tblCellMar>
            <w:top w:w="0" w:type="dxa"/>
            <w:left w:w="108" w:type="dxa"/>
            <w:bottom w:w="0" w:type="dxa"/>
            <w:right w:w="108" w:type="dxa"/>
          </w:tblCellMar>
        </w:tblPrEx>
        <w:trPr>
          <w:trHeight w:val="270" w:hRule="atLeast"/>
        </w:trPr>
        <w:tc>
          <w:tcPr>
            <w:tcW w:w="621"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51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废水检测</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1</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负责废水检测、分析</w:t>
            </w:r>
          </w:p>
        </w:tc>
      </w:tr>
      <w:tr>
        <w:tblPrEx>
          <w:tblCellMar>
            <w:top w:w="0" w:type="dxa"/>
            <w:left w:w="108" w:type="dxa"/>
            <w:bottom w:w="0" w:type="dxa"/>
            <w:right w:w="108" w:type="dxa"/>
          </w:tblCellMar>
        </w:tblPrEx>
        <w:trPr>
          <w:trHeight w:val="315" w:hRule="atLeast"/>
        </w:trPr>
        <w:tc>
          <w:tcPr>
            <w:tcW w:w="2132" w:type="dxa"/>
            <w:gridSpan w:val="2"/>
            <w:tcBorders>
              <w:top w:val="single" w:color="auto" w:sz="4" w:space="0"/>
              <w:left w:val="single" w:color="auto" w:sz="4" w:space="0"/>
              <w:bottom w:val="single" w:color="auto" w:sz="4" w:space="0"/>
              <w:right w:val="single" w:color="auto" w:sz="4" w:space="0"/>
            </w:tcBorders>
            <w:shd w:val="clear" w:color="000000" w:fill="FBE4D5"/>
            <w:vAlign w:val="center"/>
          </w:tcPr>
          <w:p>
            <w:pPr>
              <w:widowControl/>
              <w:autoSpaceDE/>
              <w:autoSpaceDN/>
              <w:jc w:val="center"/>
              <w:rPr>
                <w:rFonts w:ascii="Times New Roman" w:hAnsi="Times New Roman" w:cs="Times New Roman"/>
                <w:b/>
                <w:bCs/>
                <w:sz w:val="24"/>
                <w:szCs w:val="24"/>
                <w:lang w:eastAsia="zh-CN"/>
              </w:rPr>
            </w:pPr>
            <w:r>
              <w:rPr>
                <w:rFonts w:hint="eastAsia" w:ascii="仿宋_GB2312" w:hAnsi="Times New Roman" w:eastAsia="仿宋_GB2312" w:cs="Times New Roman"/>
                <w:b/>
                <w:bCs/>
                <w:sz w:val="24"/>
                <w:szCs w:val="24"/>
                <w:lang w:eastAsia="zh-CN"/>
              </w:rPr>
              <w:t>合计</w:t>
            </w:r>
          </w:p>
        </w:tc>
        <w:tc>
          <w:tcPr>
            <w:tcW w:w="465" w:type="dxa"/>
            <w:tcBorders>
              <w:top w:val="nil"/>
              <w:left w:val="nil"/>
              <w:bottom w:val="single" w:color="auto" w:sz="4" w:space="0"/>
              <w:right w:val="single" w:color="auto" w:sz="4" w:space="0"/>
            </w:tcBorders>
            <w:shd w:val="clear" w:color="000000" w:fill="FBE4D5"/>
            <w:vAlign w:val="center"/>
          </w:tcPr>
          <w:p>
            <w:pPr>
              <w:widowControl/>
              <w:autoSpaceDE/>
              <w:autoSpaceDN/>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　</w:t>
            </w:r>
          </w:p>
        </w:tc>
        <w:tc>
          <w:tcPr>
            <w:tcW w:w="46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98</w:t>
            </w: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b/>
                <w:bCs/>
                <w:sz w:val="20"/>
                <w:szCs w:val="20"/>
                <w:lang w:eastAsia="zh-CN"/>
              </w:rPr>
            </w:pPr>
          </w:p>
        </w:tc>
        <w:tc>
          <w:tcPr>
            <w:tcW w:w="91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b/>
                <w:bCs/>
                <w:sz w:val="20"/>
                <w:szCs w:val="20"/>
                <w:lang w:eastAsia="zh-CN"/>
              </w:rPr>
            </w:pPr>
          </w:p>
        </w:tc>
        <w:tc>
          <w:tcPr>
            <w:tcW w:w="4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　</w:t>
            </w:r>
          </w:p>
        </w:tc>
      </w:tr>
    </w:tbl>
    <w:p>
      <w:pPr>
        <w:spacing w:line="360" w:lineRule="auto"/>
        <w:rPr>
          <w:rFonts w:hint="default" w:ascii="仿宋" w:hAnsi="仿宋" w:eastAsia="仿宋"/>
          <w:sz w:val="24"/>
          <w:szCs w:val="24"/>
          <w:lang w:val="en-US" w:eastAsia="zh-CN"/>
        </w:rPr>
      </w:pPr>
      <w:r>
        <w:rPr>
          <w:rFonts w:hint="eastAsia" w:ascii="仿宋" w:hAnsi="仿宋" w:eastAsia="仿宋"/>
          <w:color w:val="FF0000"/>
          <w:sz w:val="24"/>
          <w:szCs w:val="24"/>
          <w:lang w:val="en-US" w:eastAsia="zh-CN"/>
        </w:rPr>
        <w:t>当月结算时，如出现缺勤，甲方按上表单价*缺勤天数*缺勤人数扣除</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第二条：合同周期</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合同周期：</w:t>
      </w:r>
      <w:r>
        <w:rPr>
          <w:rFonts w:hint="eastAsia" w:ascii="仿宋" w:hAnsi="仿宋" w:eastAsia="仿宋"/>
          <w:snapToGrid w:val="0"/>
          <w:sz w:val="24"/>
          <w:szCs w:val="24"/>
          <w:lang w:eastAsia="zh-CN"/>
        </w:rPr>
        <w:t>2023/2024榨季接到甲方通知到厂之日起至榨季结束为止（具体时间以甲方通知为准）</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第三条：结算方式</w:t>
      </w:r>
    </w:p>
    <w:p>
      <w:pPr>
        <w:numPr>
          <w:ilvl w:val="0"/>
          <w:numId w:val="13"/>
        </w:numPr>
        <w:spacing w:line="420" w:lineRule="exact"/>
        <w:ind w:firstLine="360" w:firstLineChars="150"/>
        <w:rPr>
          <w:rFonts w:ascii="仿宋" w:hAnsi="仿宋" w:eastAsia="仿宋"/>
          <w:sz w:val="24"/>
          <w:szCs w:val="24"/>
          <w:lang w:eastAsia="zh-CN"/>
        </w:rPr>
      </w:pPr>
      <w:r>
        <w:rPr>
          <w:rFonts w:hint="eastAsia" w:ascii="仿宋" w:hAnsi="仿宋" w:eastAsia="仿宋"/>
          <w:sz w:val="24"/>
          <w:szCs w:val="24"/>
          <w:lang w:eastAsia="zh-CN"/>
        </w:rPr>
        <w:t>结算付款方式</w:t>
      </w:r>
    </w:p>
    <w:p>
      <w:pPr>
        <w:spacing w:line="360"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1）劳务费用的结算方式按甲、乙双方商定的日劳务费价格进行结算（以甲方生产数据为准），甲方每月15日前将根据乙方出勤情况进行上一个月的劳务费用结算，产生的其它费用一起结清并汇入乙方指定的银行账号。</w:t>
      </w:r>
    </w:p>
    <w:p>
      <w:pPr>
        <w:spacing w:line="360"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（2）榨季结束后的15个工作日内，甲方根据乙方借、领用物资的退还情况及未结清的费用情况进行补足或扣除，与乙方全部结清余款，并退还相应保证金。</w:t>
      </w:r>
    </w:p>
    <w:p>
      <w:pPr>
        <w:spacing w:line="360"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（3）费用均含税，由乙方到税务部门开具有效税务发票后到甲方财务部门凭票结算。</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2、合同签订后，乙方向甲方提交履约保证</w:t>
      </w:r>
      <w:r>
        <w:rPr>
          <w:rFonts w:hint="eastAsia" w:ascii="仿宋" w:hAnsi="仿宋" w:eastAsia="仿宋"/>
          <w:color w:val="FF0000"/>
          <w:sz w:val="24"/>
          <w:szCs w:val="24"/>
          <w:lang w:eastAsia="zh-CN"/>
        </w:rPr>
        <w:t xml:space="preserve">金 </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eastAsia="zh-CN"/>
        </w:rPr>
        <w:t>万</w:t>
      </w:r>
      <w:r>
        <w:rPr>
          <w:rFonts w:hint="eastAsia" w:ascii="仿宋" w:hAnsi="仿宋" w:eastAsia="仿宋"/>
          <w:color w:val="FF0000"/>
          <w:sz w:val="24"/>
          <w:szCs w:val="24"/>
          <w:lang w:val="en-US" w:eastAsia="zh-CN"/>
        </w:rPr>
        <w:t>元</w:t>
      </w:r>
      <w:r>
        <w:rPr>
          <w:rFonts w:hint="eastAsia" w:ascii="仿宋" w:hAnsi="仿宋" w:eastAsia="仿宋"/>
          <w:color w:val="FF0000"/>
          <w:sz w:val="24"/>
          <w:szCs w:val="24"/>
          <w:lang w:eastAsia="zh-CN"/>
        </w:rPr>
        <w:t>人民币。如出现扣款,乙方需保证当月结账日前合同履约保证金不低于</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eastAsia="zh-CN"/>
        </w:rPr>
        <w:t>万元,若履约保证金低于</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eastAsia="zh-CN"/>
        </w:rPr>
        <w:t>万,甲方有权解除合同.</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合同履约保证金于合同履约完毕后</w:t>
      </w:r>
      <w:r>
        <w:rPr>
          <w:rFonts w:hint="eastAsia" w:ascii="仿宋" w:hAnsi="仿宋" w:eastAsia="仿宋"/>
          <w:color w:val="FF0000"/>
          <w:sz w:val="24"/>
          <w:szCs w:val="24"/>
          <w:lang w:eastAsia="zh-CN"/>
        </w:rPr>
        <w:t>15个工作日内无息如数退还。</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第四条：甲方权利和义务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（一）权利</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、有权派代表监督管理，验收乙方作业情况。</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、有权利要求乙方保证质量，准时完成作业任务。</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、有权利要乙方对不符合作业的人员进行管理和更换。</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（二）义务</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、及时通知乙方作业地点及时间。</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、监管劳务人员，督促乙方及时完成作业任务。</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、对不符合要求的作业，甲方发现应及时告知乙方。</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、按时结算支付劳务费。</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第五条、乙方权利义务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（一）权利</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w:t>
      </w:r>
      <w:r>
        <w:rPr>
          <w:rFonts w:hint="eastAsia" w:ascii="仿宋" w:hAnsi="仿宋" w:eastAsia="仿宋"/>
          <w:sz w:val="24"/>
          <w:szCs w:val="24"/>
          <w:lang w:eastAsia="zh-CN"/>
        </w:rPr>
        <w:t>、有权要求甲方提供准确的作业任务、时间、地点信息。</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、有权利要求甲方提供安全防范措施及安全教育。</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、有权利要求甲方及时支付劳务费用。</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（二）义务</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w:t>
      </w:r>
      <w:r>
        <w:rPr>
          <w:rFonts w:hint="eastAsia" w:ascii="仿宋" w:hAnsi="仿宋" w:eastAsia="仿宋"/>
          <w:sz w:val="24"/>
          <w:szCs w:val="24"/>
          <w:lang w:eastAsia="zh-CN"/>
        </w:rPr>
        <w:t>、乙方作业人员进入甲方工作区域须统一着装并按甲方要求办理出入证，乙方对作业人员进行培训，工作人员应待人礼貌，尊敬甲方人员及客户。乙方作业人员名单交甲方备案。</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、乙方工作任务以保证甲方正常生产经营需要为前提，临时性工作任务乙方须按甲方要求及时完成；对于甲方要求整改或完善的工作，乙方应按照要求立即整改，并达到甲方要求。</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、乙方需配备专职管理人员,现场辅助甲方各项业务的开展。</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.1</w:t>
      </w:r>
      <w:r>
        <w:rPr>
          <w:rFonts w:hint="eastAsia" w:ascii="仿宋" w:hAnsi="仿宋" w:eastAsia="仿宋"/>
          <w:sz w:val="24"/>
          <w:szCs w:val="24"/>
          <w:lang w:eastAsia="zh-CN"/>
        </w:rPr>
        <w:t>现场劳务人员的安全作业、工作纪律管理;</w:t>
      </w:r>
    </w:p>
    <w:p>
      <w:pPr>
        <w:spacing w:line="360" w:lineRule="auto"/>
        <w:rPr>
          <w:rFonts w:ascii="仿宋" w:hAnsi="仿宋" w:eastAsia="仿宋"/>
          <w:sz w:val="24"/>
          <w:szCs w:val="24"/>
          <w:lang w:eastAsia="zh-CN"/>
        </w:rPr>
      </w:pPr>
      <w:r>
        <w:rPr>
          <w:rFonts w:ascii="仿宋" w:hAnsi="仿宋" w:eastAsia="仿宋"/>
          <w:sz w:val="24"/>
          <w:szCs w:val="24"/>
          <w:lang w:eastAsia="zh-CN"/>
        </w:rPr>
        <w:t>3.2</w:t>
      </w:r>
      <w:r>
        <w:rPr>
          <w:rFonts w:hint="eastAsia" w:ascii="仿宋" w:hAnsi="仿宋" w:eastAsia="仿宋"/>
          <w:sz w:val="24"/>
          <w:szCs w:val="24"/>
          <w:lang w:eastAsia="zh-CN"/>
        </w:rPr>
        <w:t>组织其它临时性作业活动;</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3根据实际情况</w:t>
      </w:r>
      <w:r>
        <w:rPr>
          <w:rFonts w:hint="eastAsia" w:ascii="仿宋" w:hAnsi="仿宋" w:eastAsia="仿宋"/>
          <w:sz w:val="24"/>
          <w:szCs w:val="24"/>
          <w:lang w:eastAsia="zh-CN"/>
        </w:rPr>
        <w:t>遵循甲方现场管理人员要求从事各项临时辅助</w:t>
      </w:r>
      <w:r>
        <w:rPr>
          <w:rFonts w:ascii="仿宋" w:hAnsi="仿宋" w:eastAsia="仿宋"/>
          <w:sz w:val="24"/>
          <w:szCs w:val="24"/>
          <w:lang w:eastAsia="zh-CN"/>
        </w:rPr>
        <w:t>工作</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该人员在岗期间须全程在厂区各业务现场巡视并保持</w:t>
      </w:r>
      <w:r>
        <w:rPr>
          <w:rFonts w:hint="eastAsia" w:ascii="仿宋" w:hAnsi="仿宋" w:eastAsia="仿宋"/>
          <w:sz w:val="24"/>
          <w:szCs w:val="24"/>
          <w:lang w:eastAsia="zh-CN"/>
        </w:rPr>
        <w:t>电话畅通。</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、乙方必须确保进厂作业人员经岗前体检，满足相关工作要求，作业人员总量保持稳定。</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、乙方必须树立良好环保意识，坚持文明作业，做好甲方环境保护、劳动保护和安全生产。</w:t>
      </w:r>
    </w:p>
    <w:p>
      <w:pPr>
        <w:spacing w:line="360" w:lineRule="auto"/>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、乙方负责为作业人员缴纳国家规定的应交的各种薪津、保险等费用。</w:t>
      </w:r>
    </w:p>
    <w:p>
      <w:pPr>
        <w:spacing w:line="420" w:lineRule="exact"/>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、乙方除为其员工缴纳保额不低于人民币</w:t>
      </w:r>
      <w:r>
        <w:rPr>
          <w:rFonts w:hint="eastAsia" w:ascii="仿宋" w:hAnsi="仿宋" w:eastAsia="仿宋"/>
          <w:sz w:val="24"/>
          <w:szCs w:val="24"/>
          <w:highlight w:val="yellow"/>
          <w:lang w:eastAsia="zh-CN"/>
        </w:rPr>
        <w:t>（不低于100万意外身故及20万医疗保险赔付标准），保额120万以上雇主责任险。</w:t>
      </w:r>
      <w:r>
        <w:rPr>
          <w:rFonts w:hint="eastAsia" w:ascii="仿宋" w:hAnsi="仿宋" w:eastAsia="仿宋"/>
          <w:sz w:val="24"/>
          <w:szCs w:val="24"/>
          <w:lang w:eastAsia="zh-CN"/>
        </w:rPr>
        <w:t>乙方工作人员在甲方工厂劳务时如发生工伤事故，由乙方或相关第三人承担责任。第六条、安全管理规定</w:t>
      </w:r>
    </w:p>
    <w:p>
      <w:pPr>
        <w:spacing w:line="500" w:lineRule="exact"/>
        <w:rPr>
          <w:rFonts w:ascii="仿宋_GB2312" w:hAnsi="仿宋_GB2312" w:eastAsia="仿宋_GB2312" w:cs="仿宋_GB2312"/>
          <w:sz w:val="32"/>
          <w:szCs w:val="32"/>
          <w:lang w:eastAsia="zh-CN"/>
        </w:rPr>
      </w:pPr>
      <w:r>
        <w:rPr>
          <w:rFonts w:ascii="仿宋" w:hAnsi="仿宋" w:eastAsia="仿宋"/>
          <w:sz w:val="24"/>
          <w:szCs w:val="24"/>
          <w:lang w:eastAsia="zh-CN"/>
        </w:rPr>
        <w:t>1</w:t>
      </w:r>
      <w:r>
        <w:rPr>
          <w:rFonts w:hint="eastAsia" w:ascii="仿宋" w:hAnsi="仿宋" w:eastAsia="仿宋"/>
          <w:sz w:val="24"/>
          <w:szCs w:val="24"/>
          <w:lang w:eastAsia="zh-CN"/>
        </w:rPr>
        <w:t>、乙方工人上岗前及工作中，不允许饮酒，发现一次，甲方有权停止该工作人员的工作，</w:t>
      </w:r>
      <w:r>
        <w:rPr>
          <w:rFonts w:hint="eastAsia" w:ascii="仿宋" w:hAnsi="仿宋" w:eastAsia="仿宋"/>
          <w:sz w:val="24"/>
          <w:szCs w:val="24"/>
          <w:highlight w:val="yellow"/>
          <w:lang w:eastAsia="zh-CN"/>
        </w:rPr>
        <w:t>扣减乙方费用</w:t>
      </w:r>
      <w:r>
        <w:rPr>
          <w:rFonts w:ascii="仿宋" w:hAnsi="仿宋" w:eastAsia="仿宋"/>
          <w:sz w:val="24"/>
          <w:szCs w:val="24"/>
          <w:highlight w:val="yellow"/>
          <w:lang w:eastAsia="zh-CN"/>
        </w:rPr>
        <w:t>1</w:t>
      </w:r>
      <w:r>
        <w:rPr>
          <w:rFonts w:hint="eastAsia" w:ascii="仿宋" w:hAnsi="仿宋" w:eastAsia="仿宋"/>
          <w:sz w:val="24"/>
          <w:szCs w:val="24"/>
          <w:highlight w:val="yellow"/>
          <w:lang w:eastAsia="zh-CN"/>
        </w:rPr>
        <w:t>00元/次</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2</w:t>
      </w:r>
      <w:r>
        <w:rPr>
          <w:rFonts w:hint="eastAsia" w:ascii="仿宋" w:hAnsi="仿宋" w:eastAsia="仿宋"/>
          <w:sz w:val="24"/>
          <w:szCs w:val="24"/>
          <w:lang w:eastAsia="zh-CN"/>
        </w:rPr>
        <w:t>、甲方工厂内除特定吸烟点外全厂禁止流动吸烟，乙方工人进入厂区后，不允许流动吸烟，检查发现</w:t>
      </w:r>
      <w:r>
        <w:rPr>
          <w:rFonts w:hint="eastAsia" w:ascii="仿宋" w:hAnsi="仿宋" w:eastAsia="仿宋"/>
          <w:sz w:val="24"/>
          <w:szCs w:val="24"/>
          <w:highlight w:val="yellow"/>
          <w:lang w:eastAsia="zh-CN"/>
        </w:rPr>
        <w:t>扣减乙方费用</w:t>
      </w:r>
      <w:r>
        <w:rPr>
          <w:rFonts w:ascii="仿宋" w:hAnsi="仿宋" w:eastAsia="仿宋"/>
          <w:sz w:val="24"/>
          <w:szCs w:val="24"/>
          <w:highlight w:val="yellow"/>
          <w:lang w:eastAsia="zh-CN"/>
        </w:rPr>
        <w:t>1</w:t>
      </w:r>
      <w:r>
        <w:rPr>
          <w:rFonts w:hint="eastAsia" w:ascii="仿宋" w:hAnsi="仿宋" w:eastAsia="仿宋"/>
          <w:sz w:val="24"/>
          <w:szCs w:val="24"/>
          <w:highlight w:val="yellow"/>
          <w:lang w:eastAsia="zh-CN"/>
        </w:rPr>
        <w:t>00元/次</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、乙方工人进入工作区域后不得违规操作，登高作业、动火作业按甲方安全部门要求办理相应手续。</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、作业前对作业环境及设备进行安全评估，确保无安全隐患或具备有效防范措施后方可作业。</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5、乙方工人上班过程中必须做好</w:t>
      </w:r>
      <w:r>
        <w:rPr>
          <w:rFonts w:hint="eastAsia" w:ascii="仿宋" w:hAnsi="仿宋" w:eastAsia="仿宋"/>
          <w:color w:val="FF0000"/>
          <w:sz w:val="24"/>
          <w:szCs w:val="24"/>
          <w:lang w:eastAsia="zh-CN"/>
        </w:rPr>
        <w:t>安全防护措施</w:t>
      </w:r>
      <w:r>
        <w:rPr>
          <w:rFonts w:hint="eastAsia" w:ascii="仿宋" w:hAnsi="仿宋" w:eastAsia="仿宋"/>
          <w:sz w:val="24"/>
          <w:szCs w:val="24"/>
          <w:lang w:eastAsia="zh-CN"/>
        </w:rPr>
        <w:t>，遵守甲方安全管理制度，服从安全管理。</w:t>
      </w:r>
    </w:p>
    <w:p>
      <w:pPr>
        <w:spacing w:line="360" w:lineRule="auto"/>
        <w:rPr>
          <w:rFonts w:ascii="仿宋" w:hAnsi="仿宋" w:eastAsia="仿宋"/>
          <w:sz w:val="24"/>
          <w:szCs w:val="24"/>
          <w:highlight w:val="yellow"/>
          <w:lang w:eastAsia="zh-CN"/>
        </w:rPr>
      </w:pPr>
      <w:r>
        <w:rPr>
          <w:rFonts w:hint="eastAsia" w:ascii="仿宋" w:hAnsi="仿宋" w:eastAsia="仿宋"/>
          <w:sz w:val="24"/>
          <w:szCs w:val="24"/>
          <w:lang w:eastAsia="zh-CN"/>
        </w:rPr>
        <w:t>6、</w:t>
      </w:r>
      <w:r>
        <w:rPr>
          <w:rFonts w:hint="eastAsia" w:ascii="仿宋" w:hAnsi="仿宋" w:eastAsia="仿宋"/>
          <w:sz w:val="24"/>
          <w:szCs w:val="24"/>
          <w:highlight w:val="yellow"/>
          <w:lang w:eastAsia="zh-CN"/>
        </w:rPr>
        <w:t>乙方工人不得串岗私自操作设备，由此造成的人员伤害、设备损坏或其它损失，均由乙方承担。</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7、</w:t>
      </w:r>
      <w:r>
        <w:rPr>
          <w:rFonts w:hint="eastAsia" w:ascii="仿宋" w:hAnsi="仿宋" w:eastAsia="仿宋"/>
          <w:sz w:val="24"/>
          <w:szCs w:val="24"/>
          <w:highlight w:val="yellow"/>
          <w:lang w:eastAsia="zh-CN"/>
        </w:rPr>
        <w:t>乙方人员</w:t>
      </w:r>
      <w:r>
        <w:rPr>
          <w:rFonts w:hint="eastAsia" w:ascii="仿宋" w:hAnsi="仿宋" w:eastAsia="仿宋"/>
          <w:sz w:val="24"/>
          <w:szCs w:val="24"/>
          <w:lang w:eastAsia="zh-CN"/>
        </w:rPr>
        <w:t>不得在厂区内吵闹、打架，否则，甲方有权视情节给予乙方处罚。</w:t>
      </w:r>
    </w:p>
    <w:p>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8、甲乙双方需另签订《安全管理协议书》后乙方人员方可进厂作业。</w:t>
      </w:r>
    </w:p>
    <w:p>
      <w:pPr>
        <w:keepNext w:val="0"/>
        <w:keepLines w:val="0"/>
        <w:widowControl/>
        <w:suppressLineNumbers w:val="0"/>
        <w:jc w:val="left"/>
        <w:rPr>
          <w:rFonts w:hint="default" w:ascii="仿宋" w:hAnsi="仿宋" w:eastAsia="仿宋"/>
          <w:sz w:val="24"/>
          <w:szCs w:val="24"/>
          <w:lang w:val="en-US" w:eastAsia="zh-CN"/>
        </w:rPr>
      </w:pPr>
    </w:p>
    <w:p>
      <w:pPr>
        <w:spacing w:line="3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第</w:t>
      </w:r>
      <w:r>
        <w:rPr>
          <w:rFonts w:hint="eastAsia" w:ascii="仿宋" w:hAnsi="仿宋" w:eastAsia="仿宋"/>
          <w:sz w:val="24"/>
          <w:szCs w:val="24"/>
          <w:lang w:val="en-US" w:eastAsia="zh-CN"/>
        </w:rPr>
        <w:t>六</w:t>
      </w:r>
      <w:r>
        <w:rPr>
          <w:rFonts w:hint="eastAsia" w:ascii="仿宋" w:hAnsi="仿宋" w:eastAsia="仿宋"/>
          <w:sz w:val="24"/>
          <w:szCs w:val="24"/>
          <w:lang w:eastAsia="zh-CN"/>
        </w:rPr>
        <w:t>条：违约责任</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1、为确甲方榨季正常生产，乙方必须根据采购人的生产需求保证人员正常上班，乙方相关人员在双休日、国家法定节假日、传统节假日上班的加班费用由承包方自理。</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2、现场负责人实行三班倒，与甲方三班倒上班时间一致，上班时间须在相应岗位内管理劳务相关工作。如乙方现场负责人出现缺勤，</w:t>
      </w:r>
      <w:r>
        <w:rPr>
          <w:rFonts w:hint="eastAsia" w:ascii="仿宋" w:hAnsi="仿宋" w:eastAsia="仿宋"/>
          <w:color w:val="FF0000"/>
          <w:sz w:val="24"/>
          <w:szCs w:val="24"/>
          <w:lang w:eastAsia="zh-CN"/>
        </w:rPr>
        <w:t>按1</w:t>
      </w:r>
      <w:r>
        <w:rPr>
          <w:rFonts w:ascii="仿宋" w:hAnsi="仿宋" w:eastAsia="仿宋"/>
          <w:color w:val="FF0000"/>
          <w:sz w:val="24"/>
          <w:szCs w:val="24"/>
          <w:lang w:eastAsia="zh-CN"/>
        </w:rPr>
        <w:t>00</w:t>
      </w:r>
      <w:r>
        <w:rPr>
          <w:rFonts w:hint="eastAsia" w:ascii="仿宋" w:hAnsi="仿宋" w:eastAsia="仿宋"/>
          <w:color w:val="FF0000"/>
          <w:sz w:val="24"/>
          <w:szCs w:val="24"/>
          <w:lang w:eastAsia="zh-CN"/>
        </w:rPr>
        <w:t>元/人</w:t>
      </w:r>
      <w:r>
        <w:rPr>
          <w:rFonts w:hint="eastAsia" w:ascii="仿宋" w:hAnsi="仿宋" w:eastAsia="仿宋"/>
          <w:sz w:val="24"/>
          <w:szCs w:val="24"/>
          <w:lang w:eastAsia="zh-CN"/>
        </w:rPr>
        <w:t>·班扣减乙方当月劳务费用。</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3、如乙方的人员不能满足生产需求，需甲方协调组织人员完成工作时，根据乙方组织的实际人数按</w:t>
      </w:r>
      <w:r>
        <w:rPr>
          <w:rFonts w:hint="eastAsia" w:ascii="仿宋" w:hAnsi="仿宋" w:eastAsia="仿宋"/>
          <w:color w:val="FF0000"/>
          <w:sz w:val="24"/>
          <w:szCs w:val="24"/>
          <w:lang w:eastAsia="zh-CN"/>
        </w:rPr>
        <w:t>10</w:t>
      </w:r>
      <w:r>
        <w:rPr>
          <w:rFonts w:ascii="仿宋" w:hAnsi="仿宋" w:eastAsia="仿宋"/>
          <w:color w:val="FF0000"/>
          <w:sz w:val="24"/>
          <w:szCs w:val="24"/>
          <w:lang w:eastAsia="zh-CN"/>
        </w:rPr>
        <w:t>0</w:t>
      </w:r>
      <w:r>
        <w:rPr>
          <w:rFonts w:hint="eastAsia" w:ascii="仿宋" w:hAnsi="仿宋" w:eastAsia="仿宋"/>
          <w:color w:val="FF0000"/>
          <w:sz w:val="24"/>
          <w:szCs w:val="24"/>
          <w:lang w:eastAsia="zh-CN"/>
        </w:rPr>
        <w:t>元</w:t>
      </w:r>
      <w:r>
        <w:rPr>
          <w:rFonts w:hint="eastAsia" w:ascii="仿宋" w:hAnsi="仿宋" w:eastAsia="仿宋"/>
          <w:sz w:val="24"/>
          <w:szCs w:val="24"/>
          <w:lang w:eastAsia="zh-CN"/>
        </w:rPr>
        <w:t>/人·天扣减中标人当月劳务费用。</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4、乙方每班人员出勤情况由甲方当班组长进行考勤监督，出现缺勤情况，按</w:t>
      </w:r>
      <w:r>
        <w:rPr>
          <w:rFonts w:ascii="仿宋" w:hAnsi="仿宋" w:eastAsia="仿宋"/>
          <w:sz w:val="24"/>
          <w:szCs w:val="24"/>
          <w:lang w:eastAsia="zh-CN"/>
        </w:rPr>
        <w:t>100</w:t>
      </w:r>
      <w:r>
        <w:rPr>
          <w:rFonts w:hint="eastAsia" w:ascii="仿宋" w:hAnsi="仿宋" w:eastAsia="仿宋"/>
          <w:sz w:val="24"/>
          <w:szCs w:val="24"/>
          <w:lang w:eastAsia="zh-CN"/>
        </w:rPr>
        <w:t>元/人·天扣减中标人当月劳务费用。</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5、由于乙方人员不足影响招标人正常生产的，视影响严重程度每次扣乙方当月劳务费200元～1000元/次。</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6、乙方劳务人员在厂区作业时,进场作业劳务人员需严格遵循甲方现场管理，若出现不同意见，需向乙方当日管理人员反馈，由乙方管理人员进行沟通调解，禁止出现与现场人员争吵，罢工等现象。若劳务人员出现此现象，第一次给予乙方书面警告通知，第二次取消该劳务人员厂区作业资格，由此产生的作业影响，由乙方承担。</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7、乙方劳务人员在厂区作业时,须严格遵守甲方规章制度、安全操作规程，对于违规情况，对乙方责任人每次处于2</w:t>
      </w:r>
      <w:r>
        <w:rPr>
          <w:rFonts w:ascii="仿宋" w:hAnsi="仿宋" w:eastAsia="仿宋"/>
          <w:sz w:val="24"/>
          <w:szCs w:val="24"/>
          <w:lang w:eastAsia="zh-CN"/>
        </w:rPr>
        <w:t>00元罚款</w:t>
      </w:r>
      <w:r>
        <w:rPr>
          <w:rFonts w:hint="eastAsia" w:ascii="仿宋" w:hAnsi="仿宋" w:eastAsia="仿宋"/>
          <w:sz w:val="24"/>
          <w:szCs w:val="24"/>
          <w:lang w:eastAsia="zh-CN"/>
        </w:rPr>
        <w:t>，</w:t>
      </w:r>
      <w:r>
        <w:rPr>
          <w:rFonts w:ascii="仿宋" w:hAnsi="仿宋" w:eastAsia="仿宋"/>
          <w:sz w:val="24"/>
          <w:szCs w:val="24"/>
          <w:lang w:eastAsia="zh-CN"/>
        </w:rPr>
        <w:t>情节严重的</w:t>
      </w:r>
      <w:r>
        <w:rPr>
          <w:rFonts w:hint="eastAsia" w:ascii="仿宋" w:hAnsi="仿宋" w:eastAsia="仿宋"/>
          <w:sz w:val="24"/>
          <w:szCs w:val="24"/>
          <w:lang w:eastAsia="zh-CN"/>
        </w:rPr>
        <w:t>（带烟火、随地大小便、饮酒上岗等）给予5</w:t>
      </w:r>
      <w:r>
        <w:rPr>
          <w:rFonts w:ascii="仿宋" w:hAnsi="仿宋" w:eastAsia="仿宋"/>
          <w:sz w:val="24"/>
          <w:szCs w:val="24"/>
          <w:lang w:eastAsia="zh-CN"/>
        </w:rPr>
        <w:t>00元罚款</w:t>
      </w:r>
      <w:r>
        <w:rPr>
          <w:rFonts w:hint="eastAsia" w:ascii="仿宋" w:hAnsi="仿宋" w:eastAsia="仿宋"/>
          <w:sz w:val="24"/>
          <w:szCs w:val="24"/>
          <w:lang w:eastAsia="zh-CN"/>
        </w:rPr>
        <w:t>。同一年度违反3次以上的人员，永久取消进场作业资格。</w:t>
      </w:r>
    </w:p>
    <w:p>
      <w:pPr>
        <w:spacing w:line="360" w:lineRule="auto"/>
        <w:ind w:firstLine="480" w:firstLineChars="200"/>
        <w:rPr>
          <w:rFonts w:ascii="仿宋" w:hAnsi="仿宋" w:eastAsia="仿宋"/>
          <w:color w:val="FF0000"/>
          <w:sz w:val="24"/>
          <w:szCs w:val="24"/>
          <w:lang w:eastAsia="zh-CN"/>
        </w:rPr>
      </w:pPr>
      <w:r>
        <w:rPr>
          <w:rFonts w:hint="eastAsia" w:ascii="仿宋" w:hAnsi="仿宋" w:eastAsia="仿宋"/>
          <w:color w:val="FF0000"/>
          <w:sz w:val="24"/>
          <w:szCs w:val="24"/>
          <w:highlight w:val="yellow"/>
          <w:lang w:eastAsia="zh-CN"/>
        </w:rPr>
        <w:t>8、 合同履约期间乙方须配备项目负责人（1人）以及专（兼）职安全管理人员（每班至少1人）做好各项管理事务，如出现人员调整的情况需及时向甲方报备</w:t>
      </w:r>
      <w:r>
        <w:rPr>
          <w:rFonts w:hint="eastAsia" w:ascii="仿宋" w:hAnsi="仿宋" w:eastAsia="仿宋"/>
          <w:color w:val="FF0000"/>
          <w:sz w:val="24"/>
          <w:szCs w:val="24"/>
          <w:lang w:eastAsia="zh-CN"/>
        </w:rPr>
        <w:t>。</w:t>
      </w:r>
    </w:p>
    <w:p>
      <w:pPr>
        <w:spacing w:line="360" w:lineRule="auto"/>
        <w:ind w:firstLine="480" w:firstLineChars="200"/>
        <w:rPr>
          <w:rFonts w:ascii="仿宋" w:hAnsi="仿宋" w:eastAsia="仿宋"/>
          <w:color w:val="FF0000"/>
          <w:sz w:val="24"/>
          <w:szCs w:val="24"/>
          <w:lang w:eastAsia="zh-CN"/>
        </w:rPr>
      </w:pPr>
      <w:r>
        <w:rPr>
          <w:rFonts w:hint="eastAsia" w:ascii="仿宋" w:hAnsi="仿宋" w:eastAsia="仿宋"/>
          <w:color w:val="FF0000"/>
          <w:sz w:val="24"/>
          <w:szCs w:val="24"/>
          <w:lang w:eastAsia="zh-CN"/>
        </w:rPr>
        <w:t xml:space="preserve"> 9、乙方须在接到甲方罚款通知单后，需在当月20日之前缴清罚款，对于拒不缴纳或恶意拖欠的情况，对于延期缴费30日以上的情况，采购人将于当月从履约保证金内双倍扣除。</w:t>
      </w:r>
    </w:p>
    <w:p>
      <w:pPr>
        <w:spacing w:line="360" w:lineRule="auto"/>
        <w:ind w:firstLine="480" w:firstLineChars="200"/>
        <w:rPr>
          <w:rFonts w:ascii="仿宋" w:hAnsi="仿宋" w:eastAsia="仿宋"/>
          <w:sz w:val="24"/>
          <w:szCs w:val="24"/>
          <w:lang w:eastAsia="zh-CN"/>
        </w:rPr>
      </w:pPr>
      <w:r>
        <w:rPr>
          <w:rFonts w:hint="eastAsia" w:ascii="仿宋" w:hAnsi="仿宋" w:eastAsia="仿宋"/>
          <w:color w:val="FF0000"/>
          <w:sz w:val="24"/>
          <w:szCs w:val="24"/>
          <w:lang w:eastAsia="zh-CN"/>
        </w:rPr>
        <w:t>10、中标方在作业中如违反梁河糖业有关规定，造成资产损失，梁河糖业有权要求中标单位进行赔偿并追究中标单位的违约责任。如中标单位造成资产丢失、短缺或发生盗窃行为，梁河糖业除报公安机关追究中标方当事人的刑事责任外，有权终止合同并有权要求中标单位赔偿损失。上述违约处罚费在乙方在接到甲方罚款通知单后，需在当月20日之内缴清罚款，对于拒不缴纳或恶意拖欠30日以上的情况，采购人将于当月从履约保证金内双倍扣除。</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w:t>
      </w:r>
      <w:r>
        <w:rPr>
          <w:rFonts w:hint="eastAsia" w:ascii="仿宋" w:hAnsi="仿宋" w:eastAsia="仿宋"/>
          <w:sz w:val="24"/>
          <w:szCs w:val="24"/>
          <w:lang w:val="en-US" w:eastAsia="zh-CN"/>
        </w:rPr>
        <w:t>七</w:t>
      </w:r>
      <w:r>
        <w:rPr>
          <w:rFonts w:hint="eastAsia" w:ascii="仿宋" w:hAnsi="仿宋" w:eastAsia="仿宋"/>
          <w:sz w:val="24"/>
          <w:szCs w:val="24"/>
          <w:lang w:eastAsia="zh-CN"/>
        </w:rPr>
        <w:t>条、甲方提供设备、设施及损坏赔偿要求</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、甲方向乙方提供的工具、用具（除易耗品外），乙方劳务人员在使用过程中要爱护，及时收管，如出现人为损坏的，甲方有权对乙方按原价进行罚款（单价以采购清单为准）；</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w:t>
      </w:r>
      <w:r>
        <w:rPr>
          <w:rFonts w:hint="eastAsia" w:ascii="仿宋" w:hAnsi="仿宋" w:eastAsia="仿宋"/>
          <w:sz w:val="24"/>
          <w:szCs w:val="24"/>
          <w:lang w:val="en-US" w:eastAsia="zh-CN"/>
        </w:rPr>
        <w:t>八</w:t>
      </w:r>
      <w:r>
        <w:rPr>
          <w:rFonts w:hint="eastAsia" w:ascii="仿宋" w:hAnsi="仿宋" w:eastAsia="仿宋"/>
          <w:sz w:val="24"/>
          <w:szCs w:val="24"/>
          <w:lang w:eastAsia="zh-CN"/>
        </w:rPr>
        <w:t>条：其它条款</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1、</w:t>
      </w:r>
      <w:r>
        <w:rPr>
          <w:rFonts w:hint="eastAsia" w:ascii="仿宋" w:hAnsi="仿宋" w:eastAsia="仿宋"/>
          <w:sz w:val="24"/>
          <w:szCs w:val="24"/>
          <w:highlight w:val="yellow"/>
          <w:lang w:eastAsia="zh-CN"/>
        </w:rPr>
        <w:t>乙方工作中所使用到的工具、用具，由甲方负责购买，乙方在使用过程中要爱护、收管，榨季结束后归还甲方。</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、乙方工作人员人身安全由乙方全权负责管理，因违反甲方安全管理制度等而产生的一切事故由乙方负责。</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、乙方与其工人产生的一切劳动纠纷由乙方自行负责，与甲方无关。</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、解决合同纠纷的方式：供需双方协商解决，如协商不成，应向甲方所在地法院提起诉讼，律师费等相关费用由违约方承担。</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、本合同执行期间，双方不得随意变更和解除合同，合同如有未尽事宜，由双方共同协商做出补充规定，补充规定与本合同具有同等法律效力。</w:t>
      </w:r>
    </w:p>
    <w:p>
      <w:pPr>
        <w:spacing w:line="360" w:lineRule="auto"/>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、未经我司书面许可，中标单位不得将本合同项下权利、义务转让给第三人。</w:t>
      </w:r>
    </w:p>
    <w:p>
      <w:pPr>
        <w:autoSpaceDE/>
        <w:autoSpaceDN/>
        <w:snapToGrid w:val="0"/>
        <w:spacing w:line="360" w:lineRule="auto"/>
        <w:ind w:left="575"/>
        <w:rPr>
          <w:rFonts w:eastAsia="仿宋_GB2312"/>
          <w:b/>
          <w:color w:val="000000"/>
          <w:sz w:val="30"/>
          <w:szCs w:val="30"/>
          <w:lang w:eastAsia="zh-CN"/>
        </w:rPr>
      </w:pPr>
    </w:p>
    <w:tbl>
      <w:tblPr>
        <w:tblStyle w:val="28"/>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spacing w:line="500" w:lineRule="exact"/>
              <w:jc w:val="center"/>
              <w:rPr>
                <w:rFonts w:ascii="仿宋_GB2312" w:eastAsia="仿宋_GB2312"/>
                <w:sz w:val="30"/>
                <w:lang w:eastAsia="zh-CN"/>
              </w:rPr>
            </w:pPr>
            <w:r>
              <w:rPr>
                <w:rFonts w:hint="eastAsia" w:ascii="仿宋_GB2312" w:eastAsia="仿宋_GB2312"/>
                <w:sz w:val="30"/>
                <w:lang w:eastAsia="zh-CN"/>
              </w:rPr>
              <w:t>甲方</w:t>
            </w:r>
          </w:p>
          <w:p>
            <w:pPr>
              <w:autoSpaceDE/>
              <w:autoSpaceDN/>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中粮梁河糖业有限公司</w:t>
            </w:r>
          </w:p>
          <w:p>
            <w:pPr>
              <w:autoSpaceDE/>
              <w:autoSpaceDN/>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autoSpaceDN/>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autoSpaceDN/>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autoSpaceDN/>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autoSpaceDN/>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autoSpaceDN/>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autoSpaceDN/>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autoSpaceDN/>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autoSpaceDN/>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w:t>
            </w:r>
            <w:r>
              <w:rPr>
                <w:rFonts w:ascii="仿宋_GB2312" w:hAnsi="仿宋_GB2312" w:eastAsia="仿宋_GB2312" w:cs="仿宋_GB2312"/>
                <w:kern w:val="2"/>
                <w:sz w:val="30"/>
                <w:szCs w:val="30"/>
                <w:lang w:eastAsia="zh-CN"/>
              </w:rPr>
              <w:t>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 xml:space="preserve">签订日期： </w:t>
            </w:r>
            <w:r>
              <w:rPr>
                <w:rFonts w:ascii="仿宋_GB2312" w:hAnsi="仿宋_GB2312" w:eastAsia="仿宋_GB2312" w:cs="仿宋_GB2312"/>
                <w:kern w:val="2"/>
                <w:sz w:val="30"/>
                <w:szCs w:val="30"/>
                <w:lang w:eastAsia="zh-CN"/>
              </w:rPr>
              <w:t xml:space="preserve">       </w:t>
            </w:r>
            <w:r>
              <w:rPr>
                <w:rFonts w:hint="eastAsia" w:ascii="仿宋_GB2312" w:hAnsi="仿宋_GB2312" w:eastAsia="仿宋_GB2312" w:cs="仿宋_GB2312"/>
                <w:kern w:val="2"/>
                <w:sz w:val="30"/>
                <w:szCs w:val="30"/>
                <w:lang w:eastAsia="zh-CN"/>
              </w:rPr>
              <w:t>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utoSpaceDE/>
        <w:autoSpaceDN/>
        <w:snapToGrid w:val="0"/>
        <w:spacing w:line="360" w:lineRule="auto"/>
        <w:jc w:val="both"/>
        <w:rPr>
          <w:rFonts w:hint="eastAsia" w:ascii="仿宋" w:hAnsi="仿宋" w:eastAsia="仿宋" w:cs="仿宋"/>
          <w:b/>
          <w:sz w:val="24"/>
          <w:szCs w:val="24"/>
          <w:lang w:eastAsia="zh-CN"/>
        </w:rPr>
      </w:pPr>
    </w:p>
    <w:p>
      <w:pPr>
        <w:autoSpaceDE/>
        <w:autoSpaceDN/>
        <w:snapToGrid w:val="0"/>
        <w:spacing w:line="360" w:lineRule="auto"/>
        <w:jc w:val="both"/>
        <w:rPr>
          <w:rFonts w:hint="eastAsia" w:ascii="仿宋" w:hAnsi="仿宋" w:eastAsia="仿宋" w:cs="仿宋"/>
          <w:b/>
          <w:sz w:val="24"/>
          <w:szCs w:val="24"/>
          <w:lang w:eastAsia="zh-CN"/>
        </w:rPr>
      </w:pPr>
    </w:p>
    <w:p>
      <w:pPr>
        <w:autoSpaceDE/>
        <w:autoSpaceDN/>
        <w:snapToGrid w:val="0"/>
        <w:spacing w:line="360" w:lineRule="auto"/>
        <w:jc w:val="both"/>
        <w:rPr>
          <w:rFonts w:hint="eastAsia" w:ascii="仿宋" w:hAnsi="仿宋" w:eastAsia="仿宋" w:cs="仿宋"/>
          <w:b/>
          <w:sz w:val="24"/>
          <w:szCs w:val="24"/>
          <w:lang w:eastAsia="zh-CN"/>
        </w:rPr>
      </w:pPr>
    </w:p>
    <w:p>
      <w:pPr>
        <w:autoSpaceDE/>
        <w:autoSpaceDN/>
        <w:snapToGrid w:val="0"/>
        <w:spacing w:line="360" w:lineRule="auto"/>
        <w:jc w:val="both"/>
        <w:rPr>
          <w:rFonts w:hint="eastAsia" w:ascii="仿宋" w:hAnsi="仿宋" w:eastAsia="仿宋" w:cs="仿宋"/>
          <w:b/>
          <w:sz w:val="24"/>
          <w:szCs w:val="24"/>
          <w:lang w:eastAsia="zh-CN"/>
        </w:rPr>
      </w:pPr>
    </w:p>
    <w:p>
      <w:pPr>
        <w:autoSpaceDE/>
        <w:autoSpaceDN/>
        <w:snapToGrid w:val="0"/>
        <w:spacing w:line="360" w:lineRule="auto"/>
        <w:jc w:val="both"/>
        <w:rPr>
          <w:rFonts w:hint="eastAsia" w:ascii="仿宋" w:hAnsi="仿宋" w:eastAsia="仿宋" w:cs="仿宋"/>
          <w:b/>
          <w:sz w:val="24"/>
          <w:szCs w:val="24"/>
          <w:lang w:eastAsia="zh-CN"/>
        </w:rPr>
      </w:pPr>
    </w:p>
    <w:p>
      <w:pPr>
        <w:autoSpaceDE/>
        <w:autoSpaceDN/>
        <w:snapToGrid w:val="0"/>
        <w:spacing w:line="360" w:lineRule="auto"/>
        <w:jc w:val="both"/>
        <w:rPr>
          <w:rFonts w:hint="eastAsia" w:ascii="仿宋" w:hAnsi="仿宋" w:eastAsia="仿宋" w:cs="仿宋"/>
          <w:b/>
          <w:sz w:val="24"/>
          <w:szCs w:val="24"/>
          <w:lang w:eastAsia="zh-CN"/>
        </w:rPr>
      </w:pPr>
    </w:p>
    <w:p>
      <w:pPr>
        <w:autoSpaceDE/>
        <w:autoSpaceDN/>
        <w:snapToGrid w:val="0"/>
        <w:spacing w:line="360" w:lineRule="auto"/>
        <w:jc w:val="both"/>
        <w:rPr>
          <w:rFonts w:hint="eastAsia" w:ascii="仿宋" w:hAnsi="仿宋" w:eastAsia="仿宋" w:cs="仿宋"/>
          <w:b/>
          <w:sz w:val="24"/>
          <w:szCs w:val="24"/>
          <w:lang w:eastAsia="zh-CN"/>
        </w:rPr>
      </w:pPr>
    </w:p>
    <w:p>
      <w:pPr>
        <w:autoSpaceDE/>
        <w:autoSpaceDN/>
        <w:snapToGrid w:val="0"/>
        <w:spacing w:line="360" w:lineRule="auto"/>
        <w:jc w:val="both"/>
        <w:rPr>
          <w:rFonts w:hint="eastAsia" w:ascii="仿宋" w:hAnsi="仿宋" w:eastAsia="仿宋" w:cs="仿宋"/>
          <w:b/>
          <w:sz w:val="24"/>
          <w:szCs w:val="24"/>
          <w:lang w:eastAsia="zh-CN"/>
        </w:rPr>
      </w:pPr>
    </w:p>
    <w:p>
      <w:pPr>
        <w:autoSpaceDE/>
        <w:autoSpaceDN/>
        <w:snapToGrid w:val="0"/>
        <w:spacing w:line="360" w:lineRule="auto"/>
        <w:jc w:val="both"/>
        <w:rPr>
          <w:rFonts w:hint="eastAsia" w:ascii="仿宋" w:hAnsi="仿宋" w:eastAsia="仿宋" w:cs="仿宋"/>
          <w:b/>
          <w:sz w:val="24"/>
          <w:szCs w:val="24"/>
          <w:lang w:eastAsia="zh-CN"/>
        </w:rPr>
      </w:pPr>
    </w:p>
    <w:p>
      <w:pPr>
        <w:autoSpaceDE/>
        <w:autoSpaceDN/>
        <w:snapToGrid w:val="0"/>
        <w:spacing w:line="360" w:lineRule="auto"/>
        <w:jc w:val="both"/>
        <w:rPr>
          <w:rFonts w:ascii="仿宋" w:hAnsi="仿宋" w:eastAsia="仿宋" w:cs="仿宋"/>
          <w:b/>
          <w:sz w:val="24"/>
          <w:szCs w:val="24"/>
          <w:lang w:eastAsia="zh-CN"/>
        </w:rPr>
      </w:pPr>
      <w:r>
        <w:rPr>
          <w:rFonts w:ascii="仿宋" w:hAnsi="仿宋" w:eastAsia="仿宋" w:cs="仿宋"/>
          <w:b/>
          <w:sz w:val="24"/>
          <w:szCs w:val="24"/>
          <w:lang w:eastAsia="zh-CN"/>
        </w:rPr>
        <w:t>合同附件</w:t>
      </w:r>
    </w:p>
    <w:p>
      <w:pPr>
        <w:adjustRightInd w:val="0"/>
        <w:snapToGrid w:val="0"/>
        <w:spacing w:line="500" w:lineRule="exact"/>
        <w:rPr>
          <w:sz w:val="24"/>
          <w:lang w:eastAsia="zh-CN"/>
        </w:rPr>
      </w:pPr>
      <w:r>
        <w:rPr>
          <w:rFonts w:hint="eastAsia"/>
          <w:b/>
          <w:bCs/>
          <w:szCs w:val="21"/>
          <w:lang w:eastAsia="zh-CN"/>
        </w:rPr>
        <w:t>附件</w:t>
      </w:r>
      <w:r>
        <w:rPr>
          <w:rFonts w:hint="eastAsia"/>
          <w:b/>
          <w:bCs/>
          <w:szCs w:val="21"/>
          <w:lang w:val="en-US" w:eastAsia="zh-CN"/>
        </w:rPr>
        <w:t>1</w:t>
      </w:r>
      <w:r>
        <w:rPr>
          <w:rFonts w:hint="eastAsia"/>
          <w:b/>
          <w:bCs/>
          <w:szCs w:val="21"/>
          <w:lang w:eastAsia="zh-CN"/>
        </w:rPr>
        <w:t>.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_GB2312" w:hAnsi="仿宋_GB2312" w:eastAsia="仿宋_GB2312" w:cs="仿宋_GB2312"/>
          <w:sz w:val="30"/>
          <w:szCs w:val="30"/>
          <w:lang w:val="en-US" w:eastAsia="zh-CN"/>
        </w:rPr>
        <w:t>XX</w:t>
      </w:r>
      <w:r>
        <w:rPr>
          <w:rFonts w:hint="eastAsia" w:ascii="仿宋_GB2312" w:eastAsia="仿宋_GB2312"/>
          <w:sz w:val="30"/>
          <w:szCs w:val="30"/>
          <w:lang w:eastAsia="zh-CN"/>
        </w:rPr>
        <w:t>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04"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04"/>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方：中粮XX糖业有限公司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snapToGrid w:val="0"/>
        <w:spacing w:line="360" w:lineRule="auto"/>
        <w:rPr>
          <w:rFonts w:ascii="仿宋" w:hAnsi="仿宋" w:eastAsia="仿宋" w:cs="仿宋"/>
          <w:sz w:val="24"/>
          <w:szCs w:val="24"/>
          <w:lang w:eastAsia="zh-CN"/>
        </w:rPr>
      </w:pPr>
    </w:p>
    <w:p>
      <w:pPr>
        <w:adjustRightInd w:val="0"/>
        <w:snapToGrid w:val="0"/>
        <w:spacing w:line="360" w:lineRule="auto"/>
        <w:ind w:firstLine="475" w:firstLineChars="198"/>
        <w:rPr>
          <w:rFonts w:ascii="仿宋_GB2312" w:eastAsia="仿宋_GB2312"/>
          <w:sz w:val="24"/>
          <w:szCs w:val="32"/>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ascii="仿宋" w:hAnsi="仿宋" w:eastAsia="仿宋"/>
          <w:sz w:val="24"/>
          <w:szCs w:val="24"/>
          <w:lang w:eastAsia="zh-CN"/>
        </w:rPr>
      </w:pP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2</w:t>
      </w:r>
      <w:r>
        <w:rPr>
          <w:rFonts w:hint="eastAsia" w:ascii="仿宋" w:hAnsi="仿宋" w:eastAsia="仿宋" w:cs="仿宋"/>
          <w:sz w:val="24"/>
          <w:szCs w:val="24"/>
          <w:lang w:eastAsia="zh-CN"/>
        </w:rPr>
        <w:t>、</w:t>
      </w:r>
      <w:r>
        <w:rPr>
          <w:rFonts w:hint="eastAsia" w:ascii="仿宋" w:hAnsi="仿宋" w:eastAsia="仿宋"/>
          <w:b/>
          <w:bCs/>
          <w:sz w:val="24"/>
          <w:szCs w:val="24"/>
          <w:lang w:eastAsia="zh-CN"/>
        </w:rPr>
        <w:t>质量承诺书</w:t>
      </w:r>
    </w:p>
    <w:p>
      <w:pPr>
        <w:spacing w:line="500" w:lineRule="exact"/>
        <w:jc w:val="center"/>
        <w:rPr>
          <w:rFonts w:ascii="仿宋" w:hAnsi="仿宋" w:eastAsia="仿宋"/>
          <w:b/>
          <w:sz w:val="24"/>
          <w:szCs w:val="24"/>
          <w:lang w:eastAsia="zh-CN"/>
        </w:rPr>
      </w:pPr>
      <w:r>
        <w:rPr>
          <w:rFonts w:ascii="仿宋" w:hAnsi="仿宋" w:eastAsia="仿宋"/>
          <w:b/>
          <w:sz w:val="24"/>
          <w:szCs w:val="24"/>
          <w:lang w:eastAsia="zh-CN"/>
        </w:rPr>
        <w:t>质量承诺书</w:t>
      </w:r>
    </w:p>
    <w:p>
      <w:pPr>
        <w:spacing w:line="500" w:lineRule="exact"/>
        <w:rPr>
          <w:rFonts w:ascii="仿宋" w:hAnsi="仿宋" w:eastAsia="仿宋"/>
          <w:sz w:val="24"/>
          <w:szCs w:val="24"/>
          <w:lang w:eastAsia="zh-CN"/>
        </w:rPr>
      </w:pP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X</w:t>
      </w:r>
      <w:r>
        <w:rPr>
          <w:rFonts w:ascii="仿宋" w:hAnsi="仿宋" w:eastAsia="仿宋"/>
          <w:sz w:val="24"/>
          <w:szCs w:val="24"/>
          <w:lang w:eastAsia="zh-CN"/>
        </w:rPr>
        <w:t>XXXXXXXXXX</w:t>
      </w:r>
      <w:r>
        <w:rPr>
          <w:rFonts w:hint="eastAsia" w:ascii="仿宋" w:hAnsi="仿宋" w:eastAsia="仿宋"/>
          <w:sz w:val="24"/>
          <w:szCs w:val="24"/>
          <w:lang w:eastAsia="zh-CN"/>
        </w:rPr>
        <w:t>有限公司：</w:t>
      </w: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w:t>
      </w:r>
      <w:r>
        <w:rPr>
          <w:rFonts w:hint="eastAsia" w:ascii="仿宋" w:hAnsi="仿宋" w:eastAsia="仿宋"/>
          <w:sz w:val="24"/>
          <w:szCs w:val="24"/>
          <w:u w:val="single"/>
          <w:lang w:eastAsia="zh-CN"/>
        </w:rPr>
        <w:t>劳务</w:t>
      </w:r>
      <w:r>
        <w:rPr>
          <w:rFonts w:ascii="仿宋" w:hAnsi="仿宋" w:eastAsia="仿宋"/>
          <w:sz w:val="24"/>
          <w:szCs w:val="24"/>
          <w:lang w:eastAsia="zh-CN"/>
        </w:rPr>
        <w:t>工作，保证产品质量，我们特向贵公司承诺如下事项：</w:t>
      </w:r>
    </w:p>
    <w:p>
      <w:pPr>
        <w:tabs>
          <w:tab w:val="left" w:pos="5055"/>
        </w:tabs>
        <w:spacing w:line="500" w:lineRule="exact"/>
        <w:ind w:firstLine="424" w:firstLineChars="177"/>
        <w:rPr>
          <w:rFonts w:ascii="仿宋" w:hAnsi="仿宋" w:eastAsia="仿宋"/>
          <w:sz w:val="24"/>
          <w:szCs w:val="24"/>
          <w:lang w:eastAsia="zh-CN"/>
        </w:rPr>
      </w:pPr>
      <w:r>
        <w:rPr>
          <w:rFonts w:ascii="仿宋" w:hAnsi="仿宋" w:eastAsia="仿宋"/>
          <w:sz w:val="24"/>
          <w:szCs w:val="24"/>
          <w:lang w:eastAsia="zh-CN"/>
        </w:rPr>
        <w:t>1. 我公司承诺所供之商品质量，数量均不出现假冒、短少现象，并随时按贵公司要求提供各种质量检测报告，如发生与之相关的客户投诉赔偿，待材料质量查明之后一概由本供应商负责。</w:t>
      </w:r>
    </w:p>
    <w:p>
      <w:pPr>
        <w:tabs>
          <w:tab w:val="left" w:pos="5055"/>
        </w:tabs>
        <w:spacing w:line="500" w:lineRule="exact"/>
        <w:ind w:firstLine="424" w:firstLineChars="177"/>
        <w:rPr>
          <w:rFonts w:ascii="仿宋" w:hAnsi="仿宋" w:eastAsia="仿宋"/>
          <w:sz w:val="24"/>
          <w:szCs w:val="24"/>
          <w:lang w:eastAsia="zh-CN"/>
        </w:rPr>
      </w:pPr>
      <w:r>
        <w:rPr>
          <w:rFonts w:ascii="仿宋" w:hAnsi="仿宋" w:eastAsia="仿宋"/>
          <w:sz w:val="24"/>
          <w:szCs w:val="24"/>
          <w:lang w:eastAsia="zh-CN"/>
        </w:rPr>
        <w:t>2. 严格按照合同、订单要求供货、补货，商品价格上调需提前上交调价单，商品下调或做特价时与贵公司联系下调方案。</w:t>
      </w:r>
    </w:p>
    <w:p>
      <w:pPr>
        <w:tabs>
          <w:tab w:val="left" w:pos="5055"/>
        </w:tabs>
        <w:spacing w:line="500" w:lineRule="exact"/>
        <w:ind w:firstLine="424" w:firstLineChars="177"/>
        <w:rPr>
          <w:rFonts w:ascii="仿宋" w:hAnsi="仿宋" w:eastAsia="仿宋"/>
          <w:sz w:val="24"/>
          <w:szCs w:val="24"/>
          <w:lang w:eastAsia="zh-CN"/>
        </w:rPr>
      </w:pPr>
      <w:r>
        <w:rPr>
          <w:rFonts w:ascii="仿宋" w:hAnsi="仿宋" w:eastAsia="仿宋"/>
          <w:sz w:val="24"/>
          <w:szCs w:val="24"/>
          <w:lang w:eastAsia="zh-CN"/>
        </w:rPr>
        <w:t>3. 我公司严格执行供应商应尽义务，做到送货及时，货物质量优质，货物装箱整齐方便运输。</w:t>
      </w:r>
    </w:p>
    <w:p>
      <w:pPr>
        <w:tabs>
          <w:tab w:val="left" w:pos="5055"/>
        </w:tabs>
        <w:spacing w:line="500" w:lineRule="exact"/>
        <w:ind w:firstLine="424" w:firstLineChars="177"/>
        <w:rPr>
          <w:rFonts w:ascii="仿宋" w:hAnsi="仿宋" w:eastAsia="仿宋"/>
          <w:sz w:val="24"/>
          <w:szCs w:val="24"/>
          <w:lang w:eastAsia="zh-CN"/>
        </w:rPr>
      </w:pPr>
      <w:r>
        <w:rPr>
          <w:rFonts w:ascii="仿宋" w:hAnsi="仿宋" w:eastAsia="仿宋"/>
          <w:sz w:val="24"/>
          <w:szCs w:val="24"/>
          <w:lang w:eastAsia="zh-CN"/>
        </w:rPr>
        <w:t>4.我公司承诺保证为贵公司所供之货，货源充足，不发生断货拒供现象。</w:t>
      </w:r>
    </w:p>
    <w:p>
      <w:pPr>
        <w:tabs>
          <w:tab w:val="left" w:pos="5055"/>
        </w:tabs>
        <w:spacing w:line="500" w:lineRule="exact"/>
        <w:ind w:firstLine="424" w:firstLineChars="177"/>
        <w:rPr>
          <w:rFonts w:ascii="仿宋" w:hAnsi="仿宋" w:eastAsia="仿宋"/>
          <w:sz w:val="24"/>
          <w:szCs w:val="24"/>
          <w:lang w:eastAsia="zh-CN"/>
        </w:rPr>
      </w:pPr>
      <w:r>
        <w:rPr>
          <w:rFonts w:ascii="仿宋" w:hAnsi="仿宋" w:eastAsia="仿宋"/>
          <w:sz w:val="24"/>
          <w:szCs w:val="24"/>
          <w:lang w:eastAsia="zh-CN"/>
        </w:rPr>
        <w:t>5.我公司认可贵公司的货物验收制度和仓库保存条件，并在对供应货物进行验收时，自愿严格遵守贵公司的货物验收制度。</w:t>
      </w:r>
    </w:p>
    <w:p>
      <w:pPr>
        <w:tabs>
          <w:tab w:val="left" w:pos="5055"/>
        </w:tabs>
        <w:spacing w:line="500" w:lineRule="exact"/>
        <w:ind w:firstLine="424" w:firstLineChars="177"/>
        <w:rPr>
          <w:rFonts w:ascii="仿宋" w:hAnsi="仿宋" w:eastAsia="仿宋"/>
          <w:sz w:val="24"/>
          <w:szCs w:val="24"/>
          <w:lang w:eastAsia="zh-CN"/>
        </w:rPr>
      </w:pPr>
      <w:r>
        <w:rPr>
          <w:rFonts w:ascii="仿宋" w:hAnsi="仿宋" w:eastAsia="仿宋"/>
          <w:sz w:val="24"/>
          <w:szCs w:val="24"/>
          <w:lang w:eastAsia="zh-CN"/>
        </w:rPr>
        <w:t>6.我公司对未通过验收的货物，保证在贵公司规定时间内补充合格的货物，否则自愿承担由此造成的所有损失。</w:t>
      </w:r>
    </w:p>
    <w:p>
      <w:pPr>
        <w:tabs>
          <w:tab w:val="left" w:pos="5055"/>
        </w:tabs>
        <w:spacing w:line="500" w:lineRule="exact"/>
        <w:ind w:firstLine="424" w:firstLineChars="177"/>
        <w:rPr>
          <w:rFonts w:ascii="仿宋" w:hAnsi="仿宋" w:eastAsia="仿宋"/>
          <w:sz w:val="24"/>
          <w:szCs w:val="24"/>
          <w:lang w:eastAsia="zh-CN"/>
        </w:rPr>
      </w:pPr>
      <w:r>
        <w:rPr>
          <w:rFonts w:ascii="仿宋" w:hAnsi="仿宋" w:eastAsia="仿宋"/>
          <w:sz w:val="24"/>
          <w:szCs w:val="24"/>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ind w:firstLine="424" w:firstLineChars="177"/>
        <w:rPr>
          <w:rFonts w:ascii="仿宋" w:hAnsi="仿宋" w:eastAsia="仿宋"/>
          <w:sz w:val="24"/>
          <w:szCs w:val="24"/>
          <w:lang w:eastAsia="zh-CN"/>
        </w:rPr>
      </w:pPr>
    </w:p>
    <w:p>
      <w:pPr>
        <w:tabs>
          <w:tab w:val="left" w:pos="5055"/>
        </w:tabs>
        <w:spacing w:line="500" w:lineRule="exact"/>
        <w:ind w:firstLine="424" w:firstLineChars="177"/>
        <w:rPr>
          <w:rFonts w:ascii="仿宋" w:hAnsi="仿宋" w:eastAsia="仿宋"/>
          <w:sz w:val="24"/>
          <w:szCs w:val="24"/>
          <w:lang w:eastAsia="zh-CN"/>
        </w:rPr>
      </w:pP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p>
    <w:p>
      <w:pPr>
        <w:tabs>
          <w:tab w:val="left" w:pos="5055"/>
        </w:tabs>
        <w:spacing w:line="500" w:lineRule="exact"/>
        <w:ind w:firstLine="480" w:firstLineChars="200"/>
        <w:rPr>
          <w:rFonts w:ascii="仿宋" w:hAnsi="仿宋" w:eastAsia="仿宋"/>
          <w:sz w:val="24"/>
          <w:szCs w:val="24"/>
          <w:lang w:eastAsia="zh-CN"/>
        </w:rPr>
      </w:pP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日期：        年     月     日</w:t>
      </w:r>
    </w:p>
    <w:p>
      <w:pPr>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adjustRightInd w:val="0"/>
        <w:snapToGrid w:val="0"/>
        <w:spacing w:line="360" w:lineRule="auto"/>
        <w:rPr>
          <w:rFonts w:ascii="仿宋" w:hAnsi="仿宋" w:eastAsia="仿宋"/>
          <w:sz w:val="24"/>
          <w:szCs w:val="24"/>
          <w:lang w:eastAsia="zh-CN"/>
        </w:rPr>
      </w:pPr>
    </w:p>
    <w:p>
      <w:pPr>
        <w:adjustRightInd w:val="0"/>
        <w:snapToGrid w:val="0"/>
        <w:spacing w:line="360" w:lineRule="auto"/>
        <w:rPr>
          <w:rFonts w:ascii="仿宋" w:hAnsi="仿宋" w:eastAsia="仿宋" w:cs="仿宋"/>
          <w:b/>
          <w:sz w:val="24"/>
          <w:szCs w:val="24"/>
          <w:lang w:eastAsia="zh-CN"/>
        </w:rPr>
      </w:pPr>
      <w:r>
        <w:rPr>
          <w:rFonts w:ascii="仿宋" w:hAnsi="仿宋" w:eastAsia="仿宋" w:cs="仿宋"/>
          <w:b/>
          <w:sz w:val="24"/>
          <w:szCs w:val="24"/>
          <w:lang w:eastAsia="zh-CN"/>
        </w:rPr>
        <w:t>3</w:t>
      </w:r>
      <w:r>
        <w:rPr>
          <w:rFonts w:hint="eastAsia" w:ascii="仿宋" w:hAnsi="仿宋" w:eastAsia="仿宋" w:cs="仿宋"/>
          <w:b/>
          <w:sz w:val="24"/>
          <w:szCs w:val="24"/>
          <w:lang w:eastAsia="zh-CN"/>
        </w:rPr>
        <w:t>、环保协议书</w:t>
      </w:r>
    </w:p>
    <w:p>
      <w:pPr>
        <w:adjustRightInd w:val="0"/>
        <w:snapToGrid w:val="0"/>
        <w:spacing w:line="360" w:lineRule="auto"/>
        <w:jc w:val="center"/>
        <w:rPr>
          <w:rFonts w:ascii="仿宋" w:hAnsi="仿宋" w:eastAsia="仿宋" w:cs="仿宋"/>
          <w:b/>
          <w:sz w:val="24"/>
          <w:szCs w:val="24"/>
          <w:lang w:eastAsia="zh-CN"/>
        </w:rPr>
      </w:pPr>
      <w:r>
        <w:rPr>
          <w:rFonts w:hint="eastAsia" w:ascii="仿宋" w:hAnsi="仿宋" w:eastAsia="仿宋" w:cs="仿宋"/>
          <w:b/>
          <w:sz w:val="24"/>
          <w:szCs w:val="24"/>
          <w:lang w:eastAsia="zh-CN"/>
        </w:rPr>
        <w:t>环保协议书</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甲方：</w:t>
      </w:r>
      <w:r>
        <w:rPr>
          <w:rFonts w:hint="eastAsia" w:ascii="仿宋" w:hAnsi="仿宋" w:eastAsia="仿宋"/>
          <w:sz w:val="24"/>
          <w:lang w:eastAsia="zh-CN"/>
        </w:rPr>
        <w:t>中粮梁河糖业糖业有限公司</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乙方：</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为做好</w:t>
      </w:r>
      <w:r>
        <w:rPr>
          <w:rFonts w:hint="eastAsia" w:ascii="仿宋" w:hAnsi="仿宋" w:eastAsia="仿宋"/>
          <w:sz w:val="24"/>
          <w:lang w:eastAsia="zh-CN"/>
        </w:rPr>
        <w:t>甲方</w:t>
      </w:r>
      <w:r>
        <w:rPr>
          <w:rFonts w:ascii="仿宋" w:hAnsi="仿宋" w:eastAsia="仿宋"/>
          <w:sz w:val="24"/>
          <w:lang w:eastAsia="zh-CN"/>
        </w:rPr>
        <w:t>环境保护工作，获得和保持良好的环境绩效，确保乙方给甲方提供</w:t>
      </w:r>
      <w:r>
        <w:rPr>
          <w:rFonts w:hint="eastAsia" w:ascii="仿宋" w:hAnsi="仿宋" w:eastAsia="仿宋"/>
          <w:sz w:val="24"/>
          <w:lang w:eastAsia="zh-CN"/>
        </w:rPr>
        <w:t>产品/服务</w:t>
      </w:r>
      <w:r>
        <w:rPr>
          <w:rFonts w:ascii="仿宋" w:hAnsi="仿宋" w:eastAsia="仿宋"/>
          <w:sz w:val="24"/>
          <w:lang w:eastAsia="zh-CN"/>
        </w:rPr>
        <w:t>过程中不对环境造成污染，</w:t>
      </w:r>
      <w:r>
        <w:rPr>
          <w:rFonts w:hint="eastAsia" w:ascii="仿宋" w:hAnsi="仿宋" w:eastAsia="仿宋"/>
          <w:sz w:val="24"/>
          <w:lang w:eastAsia="zh-CN"/>
        </w:rPr>
        <w:t>依据《</w:t>
      </w:r>
      <w:r>
        <w:rPr>
          <w:rFonts w:ascii="仿宋" w:hAnsi="仿宋" w:eastAsia="仿宋"/>
          <w:sz w:val="24"/>
          <w:lang w:eastAsia="zh-CN"/>
        </w:rPr>
        <w:t>中华人民共和国环境保护法》、《</w:t>
      </w:r>
      <w:r>
        <w:rPr>
          <w:rFonts w:hint="eastAsia" w:ascii="仿宋" w:hAnsi="仿宋" w:eastAsia="仿宋"/>
          <w:sz w:val="24"/>
          <w:lang w:eastAsia="zh-CN"/>
        </w:rPr>
        <w:t>中华人民共和国</w:t>
      </w:r>
      <w:r>
        <w:rPr>
          <w:rFonts w:ascii="仿宋" w:hAnsi="仿宋" w:eastAsia="仿宋"/>
          <w:sz w:val="24"/>
          <w:lang w:eastAsia="zh-CN"/>
        </w:rPr>
        <w:t>水污染防治法》、《</w:t>
      </w:r>
      <w:r>
        <w:rPr>
          <w:rFonts w:hint="eastAsia" w:ascii="仿宋" w:hAnsi="仿宋" w:eastAsia="仿宋"/>
          <w:sz w:val="24"/>
          <w:lang w:eastAsia="zh-CN"/>
        </w:rPr>
        <w:t>中华人民共和国</w:t>
      </w:r>
      <w:r>
        <w:rPr>
          <w:rFonts w:ascii="仿宋" w:hAnsi="仿宋" w:eastAsia="仿宋"/>
          <w:sz w:val="24"/>
          <w:lang w:eastAsia="zh-CN"/>
        </w:rPr>
        <w:t>环境噪声污染防治法》、《</w:t>
      </w:r>
      <w:r>
        <w:rPr>
          <w:rFonts w:hint="eastAsia" w:ascii="仿宋" w:hAnsi="仿宋" w:eastAsia="仿宋"/>
          <w:sz w:val="24"/>
          <w:lang w:eastAsia="zh-CN"/>
        </w:rPr>
        <w:t>中华人民共和国</w:t>
      </w:r>
      <w:r>
        <w:rPr>
          <w:rFonts w:ascii="仿宋" w:hAnsi="仿宋" w:eastAsia="仿宋"/>
          <w:sz w:val="24"/>
          <w:lang w:eastAsia="zh-CN"/>
        </w:rPr>
        <w:t>固体废物污染环境防治法》等相关</w:t>
      </w:r>
      <w:r>
        <w:rPr>
          <w:rFonts w:hint="eastAsia" w:ascii="仿宋" w:hAnsi="仿宋" w:eastAsia="仿宋"/>
          <w:sz w:val="24"/>
          <w:lang w:eastAsia="zh-CN"/>
        </w:rPr>
        <w:t>生态环境</w:t>
      </w:r>
      <w:r>
        <w:rPr>
          <w:rFonts w:ascii="仿宋" w:hAnsi="仿宋" w:eastAsia="仿宋"/>
          <w:sz w:val="24"/>
          <w:lang w:eastAsia="zh-CN"/>
        </w:rPr>
        <w:t>法律法规</w:t>
      </w:r>
      <w:r>
        <w:rPr>
          <w:rFonts w:hint="eastAsia" w:ascii="仿宋" w:hAnsi="仿宋" w:eastAsia="仿宋"/>
          <w:sz w:val="24"/>
          <w:lang w:eastAsia="zh-CN"/>
        </w:rPr>
        <w:t>，</w:t>
      </w:r>
      <w:r>
        <w:rPr>
          <w:rFonts w:ascii="仿宋" w:hAnsi="仿宋" w:eastAsia="仿宋"/>
          <w:sz w:val="24"/>
          <w:lang w:eastAsia="zh-CN"/>
        </w:rPr>
        <w:t>经甲、乙双方协商，特签订以下环保协议</w:t>
      </w:r>
      <w:r>
        <w:rPr>
          <w:rFonts w:hint="eastAsia" w:ascii="仿宋" w:hAnsi="仿宋" w:eastAsia="仿宋"/>
          <w:sz w:val="24"/>
          <w:lang w:eastAsia="zh-CN"/>
        </w:rPr>
        <w:t>：</w:t>
      </w:r>
    </w:p>
    <w:p>
      <w:pPr>
        <w:spacing w:line="360" w:lineRule="auto"/>
        <w:ind w:firstLine="480" w:firstLineChars="200"/>
        <w:rPr>
          <w:rFonts w:ascii="仿宋" w:hAnsi="仿宋" w:eastAsia="仿宋"/>
          <w:sz w:val="24"/>
          <w:lang w:eastAsia="zh-CN"/>
        </w:rPr>
      </w:pPr>
      <w:r>
        <w:rPr>
          <w:rFonts w:hint="eastAsia" w:ascii="仿宋" w:hAnsi="仿宋" w:eastAsia="仿宋"/>
          <w:sz w:val="24"/>
          <w:lang w:eastAsia="zh-CN"/>
        </w:rPr>
        <w:t>一、</w:t>
      </w:r>
      <w:r>
        <w:rPr>
          <w:rFonts w:ascii="仿宋" w:hAnsi="仿宋" w:eastAsia="仿宋"/>
          <w:sz w:val="24"/>
          <w:lang w:eastAsia="zh-CN"/>
        </w:rPr>
        <w:t>乙方为甲方</w:t>
      </w:r>
      <w:r>
        <w:rPr>
          <w:rFonts w:hint="eastAsia" w:ascii="仿宋" w:hAnsi="仿宋" w:eastAsia="仿宋"/>
          <w:sz w:val="24"/>
          <w:lang w:eastAsia="zh-CN"/>
        </w:rPr>
        <w:t>提供</w:t>
      </w:r>
      <w:r>
        <w:rPr>
          <w:rFonts w:ascii="仿宋" w:hAnsi="仿宋" w:eastAsia="仿宋"/>
          <w:sz w:val="24"/>
          <w:lang w:eastAsia="zh-CN"/>
        </w:rPr>
        <w:t>产品</w:t>
      </w:r>
      <w:r>
        <w:rPr>
          <w:rFonts w:hint="eastAsia" w:ascii="仿宋" w:hAnsi="仿宋" w:eastAsia="仿宋"/>
          <w:sz w:val="24"/>
          <w:lang w:eastAsia="zh-CN"/>
        </w:rPr>
        <w:t>/</w:t>
      </w:r>
      <w:r>
        <w:rPr>
          <w:rFonts w:ascii="仿宋" w:hAnsi="仿宋" w:eastAsia="仿宋"/>
          <w:sz w:val="24"/>
          <w:lang w:eastAsia="zh-CN"/>
        </w:rPr>
        <w:t>服务应满足如下</w:t>
      </w:r>
      <w:r>
        <w:rPr>
          <w:rFonts w:hint="eastAsia" w:ascii="仿宋" w:hAnsi="仿宋" w:eastAsia="仿宋"/>
          <w:sz w:val="24"/>
          <w:lang w:eastAsia="zh-CN"/>
        </w:rPr>
        <w:t>环保</w:t>
      </w:r>
      <w:r>
        <w:rPr>
          <w:rFonts w:ascii="仿宋" w:hAnsi="仿宋" w:eastAsia="仿宋"/>
          <w:sz w:val="24"/>
          <w:lang w:eastAsia="zh-CN"/>
        </w:rPr>
        <w:t>要求：</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（一）乙方提供给甲方的产品/服务的原材料、包装物等必须满足国家、地方、行业的有关环境保护的法律法规要求。</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（二）乙方在保证甲方要求的产品/服务质量条件下，要优先考虑采用无污染或少污染的生产工艺和原材料，不得采用国家或地方已禁止使用的产品和原材料。</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（三）乙方在产品/服务包装上除满足搬运和储存要求外，应优先采用可回收利用的包装材料，避免因资源浪费破坏环境。</w:t>
      </w:r>
    </w:p>
    <w:p>
      <w:pPr>
        <w:spacing w:line="360" w:lineRule="auto"/>
        <w:ind w:firstLine="480" w:firstLineChars="200"/>
        <w:rPr>
          <w:rFonts w:ascii="仿宋" w:hAnsi="仿宋" w:eastAsia="仿宋"/>
          <w:sz w:val="24"/>
          <w:lang w:eastAsia="zh-CN"/>
        </w:rPr>
      </w:pPr>
      <w:r>
        <w:rPr>
          <w:rFonts w:ascii="仿宋" w:hAnsi="仿宋" w:eastAsia="仿宋"/>
          <w:sz w:val="24"/>
          <w:lang w:eastAsia="zh-CN"/>
        </w:rPr>
        <w:t>（四）乙方在提供产品/服务过程中排放的污染物（废水、废气、固废、噪声等），由乙方采取积极措施予以治理，确保在规定期限内达到国家或地方排放标准。</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（五）乙方对提供产品/服务过程中的危险物品以及危险废弃物堆放场应设立明显识别标志，并按照国家规定进行处置。</w:t>
      </w:r>
    </w:p>
    <w:p>
      <w:pPr>
        <w:spacing w:line="360" w:lineRule="auto"/>
        <w:ind w:firstLine="480" w:firstLineChars="200"/>
        <w:rPr>
          <w:rFonts w:ascii="仿宋" w:hAnsi="仿宋" w:eastAsia="仿宋"/>
          <w:sz w:val="24"/>
          <w:lang w:eastAsia="zh-CN"/>
        </w:rPr>
      </w:pPr>
      <w:r>
        <w:rPr>
          <w:rFonts w:ascii="仿宋" w:hAnsi="仿宋" w:eastAsia="仿宋"/>
          <w:sz w:val="24"/>
          <w:lang w:eastAsia="zh-CN"/>
        </w:rPr>
        <w:t>（六）乙方应防止因提供产品/服务中造成跑、冒、滴、漏污染环境，产品安装应采取防渗漏措施。</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（七）乙方在甲方现场作业过程中应保持现场整洁干净无污染物泄漏。</w:t>
      </w:r>
    </w:p>
    <w:p>
      <w:pPr>
        <w:spacing w:line="360" w:lineRule="auto"/>
        <w:ind w:firstLine="480" w:firstLineChars="200"/>
        <w:rPr>
          <w:rFonts w:ascii="仿宋" w:hAnsi="仿宋" w:eastAsia="仿宋"/>
          <w:sz w:val="24"/>
          <w:lang w:eastAsia="zh-CN"/>
        </w:rPr>
      </w:pPr>
      <w:r>
        <w:rPr>
          <w:rFonts w:ascii="仿宋" w:hAnsi="仿宋" w:eastAsia="仿宋"/>
          <w:sz w:val="24"/>
          <w:lang w:eastAsia="zh-CN"/>
        </w:rPr>
        <w:t>（八）乙方为甲方提供的产品如果是易燃易爆或有毒有害危险化学品，应向甲方提供MSDS，其容器或包装物应予回收。</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（九）原材料、包装物发生重大变化时应通知甲方。</w:t>
      </w:r>
    </w:p>
    <w:p>
      <w:pPr>
        <w:spacing w:line="360" w:lineRule="auto"/>
        <w:ind w:firstLine="480" w:firstLineChars="200"/>
        <w:rPr>
          <w:rFonts w:ascii="仿宋" w:hAnsi="仿宋" w:eastAsia="仿宋"/>
          <w:sz w:val="24"/>
          <w:lang w:eastAsia="zh-CN"/>
        </w:rPr>
      </w:pPr>
      <w:r>
        <w:rPr>
          <w:rFonts w:ascii="仿宋" w:hAnsi="仿宋" w:eastAsia="仿宋"/>
          <w:sz w:val="24"/>
          <w:lang w:eastAsia="zh-CN"/>
        </w:rPr>
        <w:t>（十）乙方应对在甲方现场的作业人员进行必要的环境保护知识的培训，保证作业人员熟知在工作中因工作失误将对环境造成的不良影响，以及一旦污染事故发生如何采取应急措施，减少污染。</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二、</w:t>
      </w:r>
      <w:r>
        <w:rPr>
          <w:rFonts w:hint="cs" w:ascii="仿宋" w:hAnsi="仿宋" w:eastAsia="仿宋"/>
          <w:sz w:val="24"/>
          <w:lang w:eastAsia="zh-CN"/>
        </w:rPr>
        <w:t>甲方接受产品</w:t>
      </w:r>
      <w:r>
        <w:rPr>
          <w:rFonts w:ascii="仿宋" w:hAnsi="仿宋" w:eastAsia="仿宋"/>
          <w:sz w:val="24"/>
          <w:lang w:eastAsia="zh-CN"/>
        </w:rPr>
        <w:t>/</w:t>
      </w:r>
      <w:r>
        <w:rPr>
          <w:rFonts w:hint="cs" w:ascii="仿宋" w:hAnsi="仿宋" w:eastAsia="仿宋"/>
          <w:sz w:val="24"/>
          <w:lang w:eastAsia="zh-CN"/>
        </w:rPr>
        <w:t>服务的义务</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（一）甲方安排专人负责对接乙方提供产品/服务事宜，全过程提供协助服务，监督乙方产品/服务符合环保要求。</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（二）</w:t>
      </w:r>
      <w:r>
        <w:rPr>
          <w:rFonts w:hint="cs" w:ascii="仿宋" w:hAnsi="仿宋" w:eastAsia="仿宋"/>
          <w:sz w:val="24"/>
          <w:lang w:eastAsia="zh-CN"/>
        </w:rPr>
        <w:t>提前</w:t>
      </w:r>
      <w:r>
        <w:rPr>
          <w:rFonts w:ascii="仿宋" w:hAnsi="仿宋" w:eastAsia="仿宋"/>
          <w:sz w:val="24"/>
          <w:lang w:eastAsia="zh-CN"/>
        </w:rPr>
        <w:t>向乙方</w:t>
      </w:r>
      <w:r>
        <w:rPr>
          <w:rFonts w:hint="cs" w:ascii="仿宋" w:hAnsi="仿宋" w:eastAsia="仿宋"/>
          <w:sz w:val="24"/>
          <w:lang w:eastAsia="zh-CN"/>
        </w:rPr>
        <w:t>提供甲方对产品</w:t>
      </w:r>
      <w:r>
        <w:rPr>
          <w:rFonts w:ascii="仿宋" w:hAnsi="仿宋" w:eastAsia="仿宋"/>
          <w:sz w:val="24"/>
          <w:lang w:eastAsia="zh-CN"/>
        </w:rPr>
        <w:t>/</w:t>
      </w:r>
      <w:r>
        <w:rPr>
          <w:rFonts w:hint="cs" w:ascii="仿宋" w:hAnsi="仿宋" w:eastAsia="仿宋"/>
          <w:sz w:val="24"/>
          <w:lang w:eastAsia="zh-CN"/>
        </w:rPr>
        <w:t>服务的相关</w:t>
      </w:r>
      <w:r>
        <w:rPr>
          <w:rFonts w:ascii="仿宋" w:hAnsi="仿宋" w:eastAsia="仿宋"/>
          <w:sz w:val="24"/>
          <w:lang w:eastAsia="zh-CN"/>
        </w:rPr>
        <w:t>环保</w:t>
      </w:r>
      <w:r>
        <w:rPr>
          <w:rFonts w:hint="cs" w:ascii="仿宋" w:hAnsi="仿宋" w:eastAsia="仿宋"/>
          <w:sz w:val="24"/>
          <w:lang w:eastAsia="zh-CN"/>
        </w:rPr>
        <w:t>要求</w:t>
      </w:r>
      <w:r>
        <w:rPr>
          <w:rFonts w:ascii="仿宋" w:hAnsi="仿宋" w:eastAsia="仿宋"/>
          <w:sz w:val="24"/>
          <w:lang w:eastAsia="zh-CN"/>
        </w:rPr>
        <w:t>。</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（三）向</w:t>
      </w:r>
      <w:r>
        <w:rPr>
          <w:rFonts w:hint="cs" w:ascii="仿宋" w:hAnsi="仿宋" w:eastAsia="仿宋"/>
          <w:sz w:val="24"/>
          <w:lang w:eastAsia="zh-CN"/>
        </w:rPr>
        <w:t>乙方进行环保要求交底。</w:t>
      </w:r>
    </w:p>
    <w:p>
      <w:pPr>
        <w:spacing w:line="360" w:lineRule="auto"/>
        <w:ind w:left="1200" w:firstLine="480" w:firstLineChars="200"/>
        <w:rPr>
          <w:rFonts w:ascii="仿宋" w:hAnsi="仿宋" w:eastAsia="仿宋"/>
          <w:sz w:val="24"/>
          <w:lang w:eastAsia="zh-CN"/>
        </w:rPr>
      </w:pPr>
      <w:r>
        <w:rPr>
          <w:rFonts w:ascii="仿宋" w:hAnsi="仿宋" w:eastAsia="仿宋"/>
          <w:sz w:val="24"/>
          <w:lang w:eastAsia="zh-CN"/>
        </w:rPr>
        <w:t>三、甲方有权对乙方作业现场不定期检查，检查主要内容：</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（一）乙方的作业环境是否符合环保要求。</w:t>
      </w:r>
    </w:p>
    <w:p>
      <w:pPr>
        <w:spacing w:line="360" w:lineRule="auto"/>
        <w:ind w:firstLine="544" w:firstLineChars="227"/>
        <w:rPr>
          <w:rFonts w:ascii="仿宋" w:hAnsi="仿宋" w:eastAsia="仿宋"/>
          <w:sz w:val="24"/>
          <w:lang w:eastAsia="zh-CN"/>
        </w:rPr>
      </w:pPr>
      <w:r>
        <w:rPr>
          <w:rFonts w:ascii="仿宋" w:hAnsi="仿宋" w:eastAsia="仿宋"/>
          <w:sz w:val="24"/>
          <w:lang w:eastAsia="zh-CN"/>
        </w:rPr>
        <w:t>（二）乙方排放的废水、废气、固废、噪声等是否达标。</w:t>
      </w:r>
    </w:p>
    <w:p>
      <w:pPr>
        <w:spacing w:line="360" w:lineRule="auto"/>
        <w:ind w:left="567"/>
        <w:rPr>
          <w:rFonts w:ascii="仿宋" w:hAnsi="仿宋" w:eastAsia="仿宋"/>
          <w:sz w:val="24"/>
          <w:lang w:eastAsia="zh-CN"/>
        </w:rPr>
      </w:pPr>
      <w:r>
        <w:rPr>
          <w:rFonts w:ascii="仿宋" w:hAnsi="仿宋" w:eastAsia="仿宋"/>
          <w:sz w:val="24"/>
          <w:lang w:eastAsia="zh-CN"/>
        </w:rPr>
        <w:t>（三）乙方是否因环境保护问题受到相关方投诉。</w:t>
      </w:r>
    </w:p>
    <w:p>
      <w:pPr>
        <w:spacing w:line="360" w:lineRule="auto"/>
        <w:ind w:firstLine="480" w:firstLineChars="200"/>
        <w:rPr>
          <w:rFonts w:ascii="仿宋" w:hAnsi="仿宋" w:eastAsia="仿宋"/>
          <w:sz w:val="24"/>
          <w:lang w:eastAsia="zh-CN"/>
        </w:rPr>
      </w:pPr>
      <w:r>
        <w:rPr>
          <w:rFonts w:ascii="仿宋" w:hAnsi="仿宋" w:eastAsia="仿宋"/>
          <w:sz w:val="24"/>
          <w:lang w:eastAsia="zh-CN"/>
        </w:rPr>
        <w:t>对不符合环保要求的，甲方有权提出整改意见，对整改不符或拒绝整改，可能造成严重环境污染的，甲方可以终止供货/服务合同，其损失由乙方承担。因乙方违反环保协议造成环境污染的，乙方承担全部法律后果以及甲方因此受到的损失。</w:t>
      </w:r>
    </w:p>
    <w:p>
      <w:pPr>
        <w:spacing w:line="360" w:lineRule="auto"/>
        <w:ind w:firstLine="480" w:firstLineChars="200"/>
        <w:rPr>
          <w:rFonts w:ascii="仿宋" w:hAnsi="仿宋" w:eastAsia="仿宋"/>
          <w:sz w:val="24"/>
          <w:lang w:eastAsia="zh-CN"/>
        </w:rPr>
      </w:pPr>
      <w:r>
        <w:rPr>
          <w:rFonts w:ascii="仿宋" w:hAnsi="仿宋" w:eastAsia="仿宋"/>
          <w:sz w:val="24"/>
          <w:lang w:eastAsia="zh-CN"/>
        </w:rPr>
        <w:t>本协议</w:t>
      </w:r>
      <w:r>
        <w:rPr>
          <w:rFonts w:hint="eastAsia" w:ascii="仿宋" w:hAnsi="仿宋" w:eastAsia="仿宋"/>
          <w:sz w:val="24"/>
          <w:lang w:eastAsia="zh-CN"/>
        </w:rPr>
        <w:t>书一</w:t>
      </w:r>
      <w:r>
        <w:rPr>
          <w:rFonts w:ascii="仿宋" w:hAnsi="仿宋" w:eastAsia="仿宋"/>
          <w:sz w:val="24"/>
          <w:lang w:eastAsia="zh-CN"/>
        </w:rPr>
        <w:t>式</w:t>
      </w:r>
      <w:r>
        <w:rPr>
          <w:rFonts w:hint="eastAsia" w:ascii="仿宋" w:hAnsi="仿宋" w:eastAsia="仿宋"/>
          <w:sz w:val="24"/>
          <w:lang w:eastAsia="zh-CN"/>
        </w:rPr>
        <w:t>两</w:t>
      </w:r>
      <w:r>
        <w:rPr>
          <w:rFonts w:ascii="仿宋" w:hAnsi="仿宋" w:eastAsia="仿宋"/>
          <w:sz w:val="24"/>
          <w:lang w:eastAsia="zh-CN"/>
        </w:rPr>
        <w:t>份，甲乙双方各执</w:t>
      </w:r>
      <w:r>
        <w:rPr>
          <w:rFonts w:hint="eastAsia" w:ascii="仿宋" w:hAnsi="仿宋" w:eastAsia="仿宋"/>
          <w:sz w:val="24"/>
          <w:lang w:eastAsia="zh-CN"/>
        </w:rPr>
        <w:t>一</w:t>
      </w:r>
      <w:r>
        <w:rPr>
          <w:rFonts w:ascii="仿宋" w:hAnsi="仿宋" w:eastAsia="仿宋"/>
          <w:sz w:val="24"/>
          <w:lang w:eastAsia="zh-CN"/>
        </w:rPr>
        <w:t xml:space="preserve">份，自签订之日起执行。 </w:t>
      </w:r>
    </w:p>
    <w:p>
      <w:pPr>
        <w:spacing w:line="360" w:lineRule="auto"/>
        <w:ind w:left="1200" w:hanging="1200" w:hangingChars="500"/>
        <w:rPr>
          <w:rFonts w:ascii="仿宋" w:hAnsi="仿宋" w:eastAsia="仿宋"/>
          <w:sz w:val="24"/>
          <w:lang w:eastAsia="zh-CN"/>
        </w:rPr>
      </w:pPr>
    </w:p>
    <w:p>
      <w:pPr>
        <w:spacing w:line="360" w:lineRule="auto"/>
        <w:ind w:left="1200" w:hanging="1200" w:hangingChars="500"/>
        <w:rPr>
          <w:rFonts w:ascii="仿宋" w:hAnsi="仿宋" w:eastAsia="仿宋"/>
          <w:sz w:val="24"/>
          <w:lang w:eastAsia="zh-CN"/>
        </w:rPr>
      </w:pP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甲方：</w:t>
      </w:r>
      <w:r>
        <w:rPr>
          <w:rFonts w:hint="eastAsia" w:ascii="仿宋" w:hAnsi="仿宋" w:eastAsia="仿宋"/>
          <w:sz w:val="24"/>
          <w:lang w:eastAsia="zh-CN"/>
        </w:rPr>
        <w:t xml:space="preserve">中粮梁河糖业有限公司            </w:t>
      </w:r>
      <w:r>
        <w:rPr>
          <w:rFonts w:ascii="仿宋" w:hAnsi="仿宋" w:eastAsia="仿宋"/>
          <w:sz w:val="24"/>
          <w:lang w:eastAsia="zh-CN"/>
        </w:rPr>
        <w:t>乙方：</w:t>
      </w:r>
      <w:r>
        <w:rPr>
          <w:rFonts w:hint="eastAsia" w:ascii="仿宋" w:hAnsi="仿宋" w:eastAsia="仿宋"/>
          <w:sz w:val="24"/>
          <w:lang w:eastAsia="zh-CN"/>
        </w:rPr>
        <w:t>xxxxxxxxx公司</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 xml:space="preserve">代表人：                     </w:t>
      </w:r>
      <w:r>
        <w:rPr>
          <w:rFonts w:hint="eastAsia" w:ascii="仿宋" w:hAnsi="仿宋" w:eastAsia="仿宋"/>
          <w:sz w:val="24"/>
          <w:lang w:eastAsia="zh-CN"/>
        </w:rPr>
        <w:t xml:space="preserve">         </w:t>
      </w:r>
      <w:r>
        <w:rPr>
          <w:rFonts w:ascii="仿宋" w:hAnsi="仿宋" w:eastAsia="仿宋"/>
          <w:sz w:val="24"/>
          <w:lang w:eastAsia="zh-CN"/>
        </w:rPr>
        <w:t>代表人：</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签订日期：</w:t>
      </w:r>
      <w:r>
        <w:rPr>
          <w:rFonts w:hint="eastAsia" w:ascii="仿宋" w:hAnsi="仿宋" w:eastAsia="仿宋"/>
          <w:sz w:val="24"/>
          <w:lang w:eastAsia="zh-CN"/>
        </w:rPr>
        <w:t xml:space="preserve">    </w:t>
      </w:r>
      <w:r>
        <w:rPr>
          <w:rFonts w:ascii="仿宋" w:hAnsi="仿宋" w:eastAsia="仿宋"/>
          <w:sz w:val="24"/>
          <w:lang w:eastAsia="zh-CN"/>
        </w:rPr>
        <w:t xml:space="preserve">年  </w:t>
      </w:r>
      <w:r>
        <w:rPr>
          <w:rFonts w:hint="eastAsia" w:ascii="仿宋" w:hAnsi="仿宋" w:eastAsia="仿宋"/>
          <w:sz w:val="24"/>
          <w:lang w:eastAsia="zh-CN"/>
        </w:rPr>
        <w:t xml:space="preserve">  </w:t>
      </w:r>
      <w:r>
        <w:rPr>
          <w:rFonts w:ascii="仿宋" w:hAnsi="仿宋" w:eastAsia="仿宋"/>
          <w:sz w:val="24"/>
          <w:lang w:eastAsia="zh-CN"/>
        </w:rPr>
        <w:t xml:space="preserve">月 </w:t>
      </w:r>
      <w:r>
        <w:rPr>
          <w:rFonts w:hint="eastAsia" w:ascii="仿宋" w:hAnsi="仿宋" w:eastAsia="仿宋"/>
          <w:sz w:val="24"/>
          <w:lang w:eastAsia="zh-CN"/>
        </w:rPr>
        <w:t xml:space="preserve"> </w:t>
      </w:r>
      <w:r>
        <w:rPr>
          <w:rFonts w:ascii="仿宋" w:hAnsi="仿宋" w:eastAsia="仿宋"/>
          <w:sz w:val="24"/>
          <w:lang w:eastAsia="zh-CN"/>
        </w:rPr>
        <w:t xml:space="preserve"> 日   签订日期：</w:t>
      </w:r>
      <w:r>
        <w:rPr>
          <w:rFonts w:hint="eastAsia" w:ascii="仿宋" w:hAnsi="仿宋" w:eastAsia="仿宋"/>
          <w:sz w:val="24"/>
          <w:lang w:eastAsia="zh-CN"/>
        </w:rPr>
        <w:t xml:space="preserve">      </w:t>
      </w:r>
      <w:r>
        <w:rPr>
          <w:rFonts w:ascii="仿宋" w:hAnsi="仿宋" w:eastAsia="仿宋"/>
          <w:sz w:val="24"/>
          <w:lang w:eastAsia="zh-CN"/>
        </w:rPr>
        <w:t>年</w:t>
      </w:r>
      <w:r>
        <w:rPr>
          <w:rFonts w:hint="eastAsia" w:ascii="仿宋" w:hAnsi="仿宋" w:eastAsia="仿宋"/>
          <w:sz w:val="24"/>
          <w:lang w:eastAsia="zh-CN"/>
        </w:rPr>
        <w:t xml:space="preserve">   </w:t>
      </w:r>
      <w:r>
        <w:rPr>
          <w:rFonts w:ascii="仿宋" w:hAnsi="仿宋" w:eastAsia="仿宋"/>
          <w:sz w:val="24"/>
          <w:lang w:eastAsia="zh-CN"/>
        </w:rPr>
        <w:t xml:space="preserve"> </w:t>
      </w:r>
      <w:r>
        <w:rPr>
          <w:rFonts w:hint="eastAsia" w:ascii="仿宋" w:hAnsi="仿宋" w:eastAsia="仿宋"/>
          <w:sz w:val="24"/>
          <w:lang w:eastAsia="zh-CN"/>
        </w:rPr>
        <w:t xml:space="preserve"> </w:t>
      </w:r>
      <w:r>
        <w:rPr>
          <w:rFonts w:ascii="仿宋" w:hAnsi="仿宋" w:eastAsia="仿宋"/>
          <w:sz w:val="24"/>
          <w:lang w:eastAsia="zh-CN"/>
        </w:rPr>
        <w:t xml:space="preserve">月  </w:t>
      </w:r>
      <w:r>
        <w:rPr>
          <w:rFonts w:hint="eastAsia" w:ascii="仿宋" w:hAnsi="仿宋" w:eastAsia="仿宋"/>
          <w:sz w:val="24"/>
          <w:lang w:eastAsia="zh-CN"/>
        </w:rPr>
        <w:t xml:space="preserve">  </w:t>
      </w:r>
      <w:r>
        <w:rPr>
          <w:rFonts w:ascii="仿宋" w:hAnsi="仿宋" w:eastAsia="仿宋"/>
          <w:sz w:val="24"/>
          <w:lang w:eastAsia="zh-CN"/>
        </w:rPr>
        <w:t>日</w:t>
      </w:r>
    </w:p>
    <w:p>
      <w:pPr>
        <w:spacing w:line="320" w:lineRule="exact"/>
        <w:ind w:left="1200" w:hanging="1200" w:hangingChars="500"/>
        <w:rPr>
          <w:rFonts w:ascii="仿宋" w:hAnsi="仿宋" w:eastAsia="仿宋"/>
          <w:sz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b/>
          <w:sz w:val="24"/>
          <w:szCs w:val="24"/>
          <w:lang w:eastAsia="zh-CN"/>
        </w:rPr>
      </w:pPr>
      <w:r>
        <w:rPr>
          <w:rFonts w:hint="eastAsia" w:ascii="仿宋" w:hAnsi="仿宋" w:eastAsia="仿宋" w:cs="仿宋"/>
          <w:b/>
          <w:sz w:val="24"/>
          <w:szCs w:val="24"/>
          <w:lang w:eastAsia="zh-CN"/>
        </w:rPr>
        <w:t>4、劳务外包安全管理协议</w:t>
      </w:r>
    </w:p>
    <w:p>
      <w:pPr>
        <w:adjustRightInd w:val="0"/>
        <w:snapToGrid w:val="0"/>
        <w:spacing w:line="360" w:lineRule="auto"/>
        <w:rPr>
          <w:rFonts w:ascii="仿宋" w:hAnsi="仿宋" w:eastAsia="仿宋" w:cs="仿宋"/>
          <w:b/>
          <w:sz w:val="24"/>
          <w:szCs w:val="24"/>
          <w:lang w:eastAsia="zh-CN"/>
        </w:rPr>
      </w:pPr>
    </w:p>
    <w:p>
      <w:pPr>
        <w:adjustRightInd w:val="0"/>
        <w:snapToGrid w:val="0"/>
        <w:spacing w:line="276" w:lineRule="auto"/>
        <w:jc w:val="center"/>
        <w:rPr>
          <w:rFonts w:ascii="仿宋" w:hAnsi="仿宋" w:eastAsia="仿宋"/>
          <w:b/>
          <w:snapToGrid w:val="0"/>
          <w:sz w:val="28"/>
          <w:szCs w:val="28"/>
          <w:lang w:eastAsia="zh-CN"/>
        </w:rPr>
      </w:pPr>
      <w:r>
        <w:rPr>
          <w:rFonts w:hint="eastAsia" w:ascii="仿宋" w:hAnsi="仿宋" w:eastAsia="仿宋"/>
          <w:b/>
          <w:snapToGrid w:val="0"/>
          <w:sz w:val="28"/>
          <w:szCs w:val="28"/>
          <w:lang w:eastAsia="zh-CN"/>
        </w:rPr>
        <w:t>中粮</w:t>
      </w:r>
      <w:r>
        <w:rPr>
          <w:rFonts w:hint="eastAsia" w:ascii="仿宋" w:hAnsi="仿宋" w:eastAsia="仿宋"/>
          <w:b/>
          <w:snapToGrid w:val="0"/>
          <w:sz w:val="28"/>
          <w:szCs w:val="28"/>
          <w:u w:val="single"/>
          <w:lang w:eastAsia="zh-CN"/>
        </w:rPr>
        <w:t>梁河糖业</w:t>
      </w:r>
      <w:r>
        <w:rPr>
          <w:rFonts w:hint="eastAsia" w:ascii="仿宋" w:hAnsi="仿宋" w:eastAsia="仿宋"/>
          <w:b/>
          <w:snapToGrid w:val="0"/>
          <w:sz w:val="28"/>
          <w:szCs w:val="28"/>
          <w:lang w:eastAsia="zh-CN"/>
        </w:rPr>
        <w:t>有限公司</w:t>
      </w:r>
    </w:p>
    <w:p>
      <w:pPr>
        <w:adjustRightInd w:val="0"/>
        <w:snapToGrid w:val="0"/>
        <w:spacing w:line="276" w:lineRule="auto"/>
        <w:jc w:val="center"/>
        <w:rPr>
          <w:rFonts w:ascii="仿宋" w:hAnsi="仿宋" w:eastAsia="仿宋"/>
          <w:b/>
          <w:snapToGrid w:val="0"/>
          <w:sz w:val="28"/>
          <w:szCs w:val="28"/>
          <w:lang w:eastAsia="zh-CN"/>
        </w:rPr>
      </w:pPr>
    </w:p>
    <w:p>
      <w:pPr>
        <w:adjustRightInd w:val="0"/>
        <w:snapToGrid w:val="0"/>
        <w:spacing w:line="276" w:lineRule="auto"/>
        <w:jc w:val="center"/>
        <w:rPr>
          <w:rFonts w:ascii="仿宋" w:hAnsi="仿宋" w:eastAsia="仿宋"/>
          <w:b/>
          <w:snapToGrid w:val="0"/>
          <w:sz w:val="28"/>
          <w:szCs w:val="28"/>
          <w:lang w:eastAsia="zh-CN"/>
        </w:rPr>
      </w:pPr>
      <w:r>
        <w:rPr>
          <w:rFonts w:hint="eastAsia" w:ascii="仿宋" w:hAnsi="仿宋" w:eastAsia="仿宋"/>
          <w:b/>
          <w:snapToGrid w:val="0"/>
          <w:sz w:val="28"/>
          <w:szCs w:val="28"/>
          <w:lang w:eastAsia="zh-CN"/>
        </w:rPr>
        <w:t>劳务外包安全管理协议</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合同名称：《劳务外包安全管理协议》</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中粮</w:t>
      </w:r>
      <w:r>
        <w:rPr>
          <w:rFonts w:hint="eastAsia" w:ascii="仿宋" w:hAnsi="仿宋" w:eastAsia="仿宋"/>
          <w:snapToGrid w:val="0"/>
          <w:sz w:val="24"/>
          <w:szCs w:val="24"/>
          <w:u w:val="single"/>
          <w:lang w:eastAsia="zh-CN"/>
        </w:rPr>
        <w:t>梁河糖业</w:t>
      </w:r>
      <w:r>
        <w:rPr>
          <w:rFonts w:hint="eastAsia" w:ascii="仿宋" w:hAnsi="仿宋" w:eastAsia="仿宋"/>
          <w:snapToGrid w:val="0"/>
          <w:sz w:val="24"/>
          <w:szCs w:val="24"/>
          <w:lang w:eastAsia="zh-CN"/>
        </w:rPr>
        <w:t>有限公司</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用工单位（甲方）： 中粮梁河糖业有限公司</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劳务外包单位（乙方）：</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为了贯彻落实《中华人民共和国安全生产法》和中粮（梁河）糖业有限公司等有关安全生产管理规定，明确甲乙双方的安全职责，确保中粮（梁河）糖业有限公司安全生产、稳定运营，乙方人员在甲方工作期间的人身安全，避免生产安全事故的发生，经双方协商一致签订本协议。</w:t>
      </w: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一、劳务外包：</w:t>
      </w:r>
    </w:p>
    <w:p>
      <w:pPr>
        <w:pStyle w:val="3"/>
        <w:spacing w:line="360" w:lineRule="auto"/>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（一）外包项目：</w:t>
      </w:r>
      <w:r>
        <w:rPr>
          <w:rFonts w:hint="eastAsia" w:ascii="仿宋" w:hAnsi="仿宋" w:eastAsia="仿宋"/>
          <w:b/>
          <w:bCs/>
          <w:snapToGrid w:val="0"/>
          <w:sz w:val="32"/>
          <w:szCs w:val="32"/>
          <w:lang w:eastAsia="zh-CN"/>
        </w:rPr>
        <w:t>梁河糖业2023-2024榨季季节工劳务外包项目</w:t>
      </w:r>
      <w:r>
        <w:rPr>
          <w:rFonts w:hint="eastAsia" w:ascii="仿宋" w:hAnsi="仿宋" w:eastAsia="仿宋"/>
          <w:snapToGrid w:val="0"/>
          <w:sz w:val="24"/>
          <w:szCs w:val="24"/>
          <w:lang w:eastAsia="zh-CN"/>
        </w:rPr>
        <w:t>。</w:t>
      </w: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（二）外包期限：自2023/2024榨季接到甲方通知到厂之日起至榨季结束为止（具体时间以甲方通知为准）。</w:t>
      </w: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二、协议内容：</w:t>
      </w: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（一）甲方的权利、义务、责任</w:t>
      </w: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⒈</w:t>
      </w:r>
      <w:r>
        <w:rPr>
          <w:rFonts w:ascii="仿宋" w:hAnsi="仿宋" w:eastAsia="仿宋"/>
          <w:snapToGrid w:val="0"/>
          <w:sz w:val="24"/>
          <w:szCs w:val="24"/>
          <w:lang w:eastAsia="zh-CN"/>
        </w:rPr>
        <w:t>权利</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1）对乙方提供的单位资质、人员资质等资料进行审核并备案。需制定外包人员准入标准，明确年龄、性别、文化程度、工作经验和作业资质等内容。</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2）对乙方提供的外包人员健康检查报告等资料进行审核并备案。</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3）对乙方提供的外包人员工伤保险或人身意外伤害保险等资料进行审核并备案。</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4）对乙方机械设备、器具审查合规性证明材料，并确保其完好。</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5）负责监督指导外包人员正确使用劳动防护用品。</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6）对乙方外包人员在工作中履行安全管理协议、遵章守纪情况进行监督检查，对发现外包人员存在的违章违纪行为，及时进行教育并要求其整改。对不听劝告、严重违章违纪者，甲方有权将其驱逐出厂。</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7）甲方应组织相关单位及外包单位对其所从事的作业活动开展危险源辨识工作，并将危险源辨识的内容作为安全技术交底和安全工作交底的其中内容之一。</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义务</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1）负责对外包人员进行入厂级安全教育培训，取得安全教育培训合格证，持证上岗；书面告知外包人员本单位的安全生产管理规章制度，工作中存在的危险源、职业病危害因素、可能存在的安全隐患和应采取的防范措施等应注意的事项，建立外包人员花名册。</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2）作业现场有两个以上单位交叉作业有可能危及对方安全或影响施工作业进度时，甲方有义务统一协调管理，督促双方签订安全管理协议。</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责任</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1）将乙方外包人员纳入本单位从业人员统一管理。</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2）甲方负责向乙方如实告知根据甲方能力所知的作业场所和岗位存在的危险因素，要求乙方制订防范措施以及事故应急预案。</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3）甲方有义务对乙方的安全奖惩情况进行告知。</w:t>
      </w:r>
    </w:p>
    <w:p>
      <w:pPr>
        <w:adjustRightInd w:val="0"/>
        <w:snapToGrid w:val="0"/>
        <w:spacing w:line="276" w:lineRule="auto"/>
        <w:ind w:firstLine="424" w:firstLineChars="177"/>
        <w:rPr>
          <w:rFonts w:ascii="仿宋" w:hAnsi="仿宋" w:eastAsia="仿宋"/>
          <w:snapToGrid w:val="0"/>
          <w:sz w:val="24"/>
          <w:szCs w:val="24"/>
          <w:lang w:eastAsia="zh-CN"/>
        </w:rPr>
      </w:pP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（二）乙方的权利、义务、责任</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1.权利</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 xml:space="preserve"> 1）乙方有权了解其作业场所和工作岗位存在的危险因素、防范措施及事故应急措施，有权对安全生产工作提出建议。</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2）乙方有权对作业场所安全生产工作中存在的问题提出批评、检举、控告;有权拒绝违章指挥和强令冒险作业。</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义务</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1）乙方人员有义务接受安全生产教育和培训，掌握本职工作所需的安全生产知识，提高安全生产技能，同时对本单位员工开展“三级”安全教育。</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2）乙方人员有义务严格遵守甲方的安全生产规章制度和操作规程，服从管理。</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责任</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1）必须具有独立的法人资质，具备核准从事相关经营范围的资质，在签订协议前将其相关的资质证照复印件交甲方备案，并对其真实性、合法性、有效性负责。</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2）应根据有关法律法规规定和甲方要求设置安全生产管理机构，配备专职的安全生产管理人员（至少一名），对外包业务进行安全生产管理，督促乙方人员遵守甲方的安全生产管理制度，接受甲方的安全生产监督管理。</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3）按照甲方安全生产管理体系要求，建立与甲方相配套的安全生产管理体系，建立健全以安全生产责任制为核心各项安全生产管理制度、流程，并严格执行。</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4）负责为外包人员购买用工期间的工伤保险或人身意外伤害保险（购买金额不低于100万），并将购买保单复印件交甲方备案。</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5）负责为乙方人员办理相应作业资质，并将复印件交甲方备案。</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7）负责为员工提供符合国家相关质量标准要求的该作业岗位必须配备的劳动防护用品，并监督指导员工正确使用劳动防护用品。</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8）乙方人员在工作中发生伤亡事故时，乙方及时开展对伤亡人员的救援救治工作，保护好事故现场，承担伤亡人员的医疗费用、工伤认定、保险索赔及相关的善后处理工作。</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9）乙方人员在申请进行职业病诊断、鉴定时，乙方负责处理职业病诊断、鉴定事宜，并如实提供职业病诊断、鉴定所需的劳动者职业史和职业危害接触史等资料。</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10）乙方人员发生变更情况应及时书面告知甲方并履行人员变更手续。</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11）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adjustRightInd w:val="0"/>
        <w:snapToGrid w:val="0"/>
        <w:spacing w:line="276" w:lineRule="auto"/>
        <w:ind w:firstLine="424" w:firstLineChars="177"/>
        <w:rPr>
          <w:rFonts w:ascii="仿宋" w:hAnsi="仿宋" w:eastAsia="仿宋"/>
          <w:snapToGrid w:val="0"/>
          <w:sz w:val="24"/>
          <w:szCs w:val="24"/>
          <w:lang w:eastAsia="zh-CN"/>
        </w:rPr>
      </w:pPr>
      <w:r>
        <w:rPr>
          <w:rFonts w:ascii="仿宋" w:hAnsi="仿宋" w:eastAsia="仿宋"/>
          <w:snapToGrid w:val="0"/>
          <w:sz w:val="24"/>
          <w:szCs w:val="24"/>
          <w:lang w:eastAsia="zh-CN"/>
        </w:rPr>
        <w:t>12）乙方需按照甲方安全生产费用管理制度等相关制度要求，制定《年度安全生产费用使用计划》报甲方备案并严格实施。</w:t>
      </w:r>
    </w:p>
    <w:p>
      <w:pPr>
        <w:adjustRightInd w:val="0"/>
        <w:snapToGrid w:val="0"/>
        <w:spacing w:line="276" w:lineRule="auto"/>
        <w:ind w:firstLine="424" w:firstLineChars="177"/>
        <w:rPr>
          <w:rFonts w:ascii="仿宋" w:hAnsi="仿宋" w:eastAsia="仿宋"/>
          <w:snapToGrid w:val="0"/>
          <w:sz w:val="24"/>
          <w:szCs w:val="24"/>
          <w:lang w:eastAsia="zh-CN"/>
        </w:rPr>
      </w:pP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（三）安全考核</w:t>
      </w: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甲方可根据内部管理制度对乙方进行考核。</w:t>
      </w:r>
    </w:p>
    <w:p>
      <w:pPr>
        <w:adjustRightInd w:val="0"/>
        <w:snapToGrid w:val="0"/>
        <w:spacing w:line="276" w:lineRule="auto"/>
        <w:ind w:firstLine="424" w:firstLineChars="177"/>
        <w:rPr>
          <w:rFonts w:ascii="仿宋" w:hAnsi="仿宋" w:eastAsia="仿宋"/>
          <w:snapToGrid w:val="0"/>
          <w:sz w:val="24"/>
          <w:szCs w:val="24"/>
          <w:lang w:eastAsia="zh-CN"/>
        </w:rPr>
      </w:pP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三、附则</w:t>
      </w: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一）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（二）本协议内容如与国家有关法律、法规和规定不一致，按照国家有关规定执行。</w:t>
      </w: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（三）协议有效期按照合同工期。合同工期变更，本协议有效期相应变更。</w:t>
      </w: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（四）因不可抗力造成的双方设备损坏、人员伤亡，各自承担相应的损失。</w:t>
      </w: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（五）其它未尽事宜：</w:t>
      </w:r>
    </w:p>
    <w:p>
      <w:pPr>
        <w:adjustRightInd w:val="0"/>
        <w:snapToGrid w:val="0"/>
        <w:spacing w:line="276" w:lineRule="auto"/>
        <w:ind w:firstLine="424" w:firstLineChars="177"/>
        <w:rPr>
          <w:rFonts w:ascii="仿宋" w:hAnsi="仿宋" w:eastAsia="仿宋"/>
          <w:snapToGrid w:val="0"/>
          <w:sz w:val="24"/>
          <w:szCs w:val="24"/>
          <w:lang w:eastAsia="zh-CN"/>
        </w:rPr>
      </w:pPr>
      <w:r>
        <w:rPr>
          <w:rFonts w:hint="eastAsia" w:ascii="仿宋" w:hAnsi="仿宋" w:eastAsia="仿宋"/>
          <w:snapToGrid w:val="0"/>
          <w:sz w:val="24"/>
          <w:szCs w:val="24"/>
          <w:lang w:eastAsia="zh-CN"/>
        </w:rPr>
        <w:t>（六）本协议一式贰份。甲方、乙方各执壹份。</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甲方单位名称：中粮梁河糖业有限公司</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劳务外包部门负责人</w:t>
      </w:r>
      <w:r>
        <w:rPr>
          <w:rFonts w:ascii="仿宋" w:hAnsi="仿宋" w:eastAsia="仿宋"/>
          <w:snapToGrid w:val="0"/>
          <w:sz w:val="24"/>
          <w:szCs w:val="24"/>
          <w:lang w:eastAsia="zh-CN"/>
        </w:rPr>
        <w:t xml:space="preserve">                 法人代表或委托代理</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乙方单位名称：公司（盖章）</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业务外包公司负责人</w:t>
      </w:r>
      <w:r>
        <w:rPr>
          <w:rFonts w:ascii="仿宋" w:hAnsi="仿宋" w:eastAsia="仿宋"/>
          <w:snapToGrid w:val="0"/>
          <w:sz w:val="24"/>
          <w:szCs w:val="24"/>
          <w:lang w:eastAsia="zh-CN"/>
        </w:rPr>
        <w:t xml:space="preserve">              </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法人代表或委托代理人</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签字日期：      年    月    日</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bookmarkStart w:id="105" w:name="_Toc94149543"/>
      <w:r>
        <w:rPr>
          <w:rFonts w:ascii="仿宋" w:hAnsi="仿宋" w:eastAsia="仿宋"/>
          <w:snapToGrid w:val="0"/>
          <w:sz w:val="24"/>
          <w:szCs w:val="24"/>
          <w:lang w:eastAsia="zh-CN"/>
        </w:rPr>
        <w:br w:type="page"/>
      </w: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五</w:t>
      </w:r>
      <w:r>
        <w:rPr>
          <w:rFonts w:hint="eastAsia" w:ascii="仿宋" w:hAnsi="仿宋" w:eastAsia="仿宋"/>
          <w:b/>
          <w:bCs/>
          <w:snapToGrid w:val="0"/>
          <w:sz w:val="32"/>
          <w:szCs w:val="32"/>
          <w:lang w:eastAsia="zh-CN"/>
        </w:rPr>
        <w:t>章采购需</w:t>
      </w:r>
      <w:r>
        <w:rPr>
          <w:rFonts w:ascii="仿宋" w:hAnsi="仿宋" w:eastAsia="仿宋"/>
          <w:b/>
          <w:bCs/>
          <w:snapToGrid w:val="0"/>
          <w:sz w:val="32"/>
          <w:szCs w:val="32"/>
          <w:lang w:eastAsia="zh-CN"/>
        </w:rPr>
        <w:t>求</w:t>
      </w:r>
      <w:bookmarkEnd w:id="105"/>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bookmarkStart w:id="106" w:name="扫描0046"/>
      <w:bookmarkEnd w:id="106"/>
      <w:bookmarkStart w:id="107" w:name="扫描0045"/>
      <w:bookmarkEnd w:id="107"/>
      <w:r>
        <w:rPr>
          <w:rFonts w:ascii="仿宋" w:hAnsi="仿宋" w:eastAsia="仿宋"/>
          <w:snapToGrid w:val="0"/>
          <w:sz w:val="24"/>
          <w:szCs w:val="24"/>
          <w:lang w:eastAsia="zh-CN"/>
        </w:rPr>
        <w:br w:type="page"/>
      </w:r>
    </w:p>
    <w:p>
      <w:pPr>
        <w:pStyle w:val="60"/>
        <w:ind w:firstLine="354"/>
        <w:rPr>
          <w:rFonts w:ascii="仿宋" w:hAnsi="仿宋" w:eastAsia="仿宋"/>
          <w:b/>
          <w:bCs/>
          <w:color w:val="auto"/>
        </w:rPr>
      </w:pPr>
      <w:r>
        <w:rPr>
          <w:rFonts w:hint="eastAsia" w:ascii="仿宋" w:hAnsi="仿宋" w:eastAsia="仿宋"/>
          <w:b/>
          <w:bCs/>
          <w:color w:val="auto"/>
        </w:rPr>
        <w:t>一、采购项目说明</w:t>
      </w:r>
    </w:p>
    <w:p>
      <w:pPr>
        <w:pStyle w:val="3"/>
        <w:spacing w:line="360" w:lineRule="auto"/>
        <w:jc w:val="center"/>
        <w:rPr>
          <w:rFonts w:ascii="仿宋" w:hAnsi="仿宋" w:eastAsia="仿宋"/>
          <w:color w:val="auto"/>
        </w:rPr>
      </w:pPr>
      <w:r>
        <w:rPr>
          <w:rFonts w:hint="eastAsia" w:ascii="仿宋" w:hAnsi="仿宋" w:eastAsia="仿宋"/>
          <w:b/>
          <w:bCs/>
          <w:color w:val="auto"/>
        </w:rPr>
        <w:t>项目名称：</w:t>
      </w:r>
      <w:r>
        <w:rPr>
          <w:rFonts w:hint="eastAsia" w:ascii="仿宋" w:hAnsi="仿宋" w:eastAsia="仿宋"/>
          <w:b/>
          <w:bCs/>
          <w:snapToGrid w:val="0"/>
          <w:sz w:val="32"/>
          <w:szCs w:val="32"/>
          <w:lang w:eastAsia="zh-CN"/>
        </w:rPr>
        <w:t>梁河糖业2023-2024榨季季节工劳务外包项目</w:t>
      </w:r>
    </w:p>
    <w:p>
      <w:pPr>
        <w:pStyle w:val="60"/>
        <w:ind w:firstLine="354"/>
        <w:rPr>
          <w:rFonts w:ascii="仿宋" w:hAnsi="仿宋" w:eastAsia="仿宋"/>
          <w:b/>
          <w:bCs/>
          <w:color w:val="auto"/>
        </w:rPr>
      </w:pPr>
      <w:r>
        <w:rPr>
          <w:rFonts w:hint="eastAsia" w:ascii="仿宋" w:hAnsi="仿宋" w:eastAsia="仿宋"/>
          <w:b/>
          <w:bCs/>
          <w:color w:val="FF0000"/>
        </w:rPr>
        <w:t>预计天数：</w:t>
      </w:r>
      <w:r>
        <w:rPr>
          <w:rFonts w:hint="eastAsia" w:ascii="仿宋" w:hAnsi="仿宋" w:eastAsia="仿宋"/>
          <w:snapToGrid w:val="0"/>
          <w:color w:val="FF0000"/>
          <w:u w:val="single"/>
        </w:rPr>
        <w:t>到甲方通知到厂之日起至榨季结束为止</w:t>
      </w:r>
      <w:r>
        <w:rPr>
          <w:rFonts w:hint="eastAsia" w:ascii="仿宋" w:hAnsi="仿宋" w:eastAsia="仿宋"/>
          <w:color w:val="FF0000"/>
        </w:rPr>
        <w:t>（天数为暂估，按天结算）；</w:t>
      </w:r>
    </w:p>
    <w:p>
      <w:pPr>
        <w:pStyle w:val="60"/>
        <w:ind w:firstLine="354"/>
        <w:rPr>
          <w:rFonts w:ascii="仿宋" w:hAnsi="仿宋" w:eastAsia="仿宋"/>
          <w:color w:val="auto"/>
        </w:rPr>
      </w:pPr>
      <w:r>
        <w:rPr>
          <w:rFonts w:hint="eastAsia" w:ascii="仿宋" w:hAnsi="仿宋" w:eastAsia="仿宋"/>
          <w:b/>
          <w:bCs/>
          <w:color w:val="auto"/>
        </w:rPr>
        <w:t>服务期限：</w:t>
      </w:r>
      <w:r>
        <w:rPr>
          <w:rFonts w:hint="eastAsia" w:ascii="仿宋" w:hAnsi="仿宋" w:eastAsia="仿宋"/>
          <w:snapToGrid w:val="0"/>
          <w:u w:val="single"/>
        </w:rPr>
        <w:t>2023/2024榨季接到甲方通知到厂之日起至榨季结束为止（具体以甲方通知为准）</w:t>
      </w:r>
      <w:r>
        <w:rPr>
          <w:rFonts w:hint="eastAsia" w:ascii="仿宋" w:hAnsi="仿宋" w:eastAsia="仿宋"/>
          <w:color w:val="auto"/>
          <w:u w:val="single"/>
        </w:rPr>
        <w:t>；其中清洁工为长期用工。</w:t>
      </w:r>
    </w:p>
    <w:p>
      <w:pPr>
        <w:pStyle w:val="60"/>
        <w:ind w:firstLine="354"/>
        <w:rPr>
          <w:rFonts w:ascii="仿宋" w:hAnsi="仿宋" w:eastAsia="仿宋"/>
          <w:b/>
          <w:bCs/>
          <w:color w:val="auto"/>
        </w:rPr>
      </w:pPr>
      <w:r>
        <w:rPr>
          <w:rFonts w:hint="eastAsia" w:ascii="仿宋" w:hAnsi="仿宋" w:eastAsia="仿宋"/>
          <w:b/>
          <w:bCs/>
          <w:color w:val="auto"/>
        </w:rPr>
        <w:t>二、采购范围</w:t>
      </w:r>
    </w:p>
    <w:p>
      <w:pPr>
        <w:pStyle w:val="60"/>
        <w:numPr>
          <w:ilvl w:val="0"/>
          <w:numId w:val="14"/>
        </w:numPr>
        <w:ind w:hanging="574" w:firstLineChars="0"/>
        <w:jc w:val="left"/>
        <w:rPr>
          <w:rFonts w:ascii="仿宋" w:hAnsi="仿宋" w:eastAsia="仿宋"/>
          <w:b/>
          <w:bCs/>
          <w:color w:val="auto"/>
        </w:rPr>
      </w:pPr>
      <w:r>
        <w:rPr>
          <w:rFonts w:hint="eastAsia" w:ascii="仿宋" w:hAnsi="仿宋" w:eastAsia="仿宋"/>
          <w:b/>
          <w:bCs/>
          <w:color w:val="auto"/>
        </w:rPr>
        <w:t>采购范围</w:t>
      </w:r>
    </w:p>
    <w:tbl>
      <w:tblPr>
        <w:tblStyle w:val="28"/>
        <w:tblW w:w="9513" w:type="dxa"/>
        <w:tblInd w:w="93" w:type="dxa"/>
        <w:tblLayout w:type="autofit"/>
        <w:tblCellMar>
          <w:top w:w="0" w:type="dxa"/>
          <w:left w:w="108" w:type="dxa"/>
          <w:bottom w:w="0" w:type="dxa"/>
          <w:right w:w="108" w:type="dxa"/>
        </w:tblCellMar>
      </w:tblPr>
      <w:tblGrid>
        <w:gridCol w:w="1149"/>
        <w:gridCol w:w="2140"/>
        <w:gridCol w:w="4360"/>
        <w:gridCol w:w="1864"/>
      </w:tblGrid>
      <w:tr>
        <w:tblPrEx>
          <w:tblCellMar>
            <w:top w:w="0" w:type="dxa"/>
            <w:left w:w="108" w:type="dxa"/>
            <w:bottom w:w="0" w:type="dxa"/>
            <w:right w:w="108" w:type="dxa"/>
          </w:tblCellMar>
        </w:tblPrEx>
        <w:trPr>
          <w:trHeight w:val="480" w:hRule="atLeast"/>
        </w:trPr>
        <w:tc>
          <w:tcPr>
            <w:tcW w:w="1149" w:type="dxa"/>
            <w:tcBorders>
              <w:top w:val="single" w:color="auto" w:sz="8" w:space="0"/>
              <w:left w:val="single" w:color="auto" w:sz="8" w:space="0"/>
              <w:bottom w:val="nil"/>
              <w:right w:val="single" w:color="auto" w:sz="4" w:space="0"/>
            </w:tcBorders>
            <w:shd w:val="clear" w:color="000000" w:fill="F8CBAC"/>
            <w:vAlign w:val="center"/>
          </w:tcPr>
          <w:p>
            <w:pPr>
              <w:widowControl/>
              <w:autoSpaceDE/>
              <w:autoSpaceDN/>
              <w:jc w:val="center"/>
              <w:rPr>
                <w:rFonts w:ascii="Times New Roman" w:hAnsi="Times New Roman" w:cs="Times New Roman"/>
                <w:b/>
                <w:bCs/>
                <w:sz w:val="20"/>
                <w:szCs w:val="20"/>
                <w:lang w:eastAsia="zh-CN"/>
              </w:rPr>
            </w:pPr>
            <w:r>
              <w:rPr>
                <w:rFonts w:hint="eastAsia" w:ascii="仿宋_GB2312" w:hAnsi="Times New Roman" w:eastAsia="仿宋_GB2312" w:cs="Times New Roman"/>
                <w:b/>
                <w:bCs/>
                <w:sz w:val="20"/>
                <w:szCs w:val="20"/>
                <w:lang w:eastAsia="zh-CN"/>
              </w:rPr>
              <w:t>部门</w:t>
            </w:r>
          </w:p>
        </w:tc>
        <w:tc>
          <w:tcPr>
            <w:tcW w:w="2140" w:type="dxa"/>
            <w:tcBorders>
              <w:top w:val="single" w:color="auto" w:sz="8" w:space="0"/>
              <w:left w:val="nil"/>
              <w:bottom w:val="nil"/>
              <w:right w:val="single" w:color="auto" w:sz="4" w:space="0"/>
            </w:tcBorders>
            <w:shd w:val="clear" w:color="auto" w:fill="auto"/>
            <w:vAlign w:val="center"/>
          </w:tcPr>
          <w:p>
            <w:pPr>
              <w:widowControl/>
              <w:autoSpaceDE/>
              <w:autoSpaceDN/>
              <w:jc w:val="center"/>
              <w:rPr>
                <w:rFonts w:ascii="Times New Roman" w:hAnsi="Times New Roman" w:cs="Times New Roman"/>
                <w:b/>
                <w:bCs/>
                <w:sz w:val="20"/>
                <w:szCs w:val="20"/>
                <w:lang w:eastAsia="zh-CN"/>
              </w:rPr>
            </w:pPr>
            <w:r>
              <w:rPr>
                <w:rFonts w:hint="eastAsia" w:ascii="仿宋_GB2312" w:hAnsi="Times New Roman" w:eastAsia="仿宋_GB2312" w:cs="Times New Roman"/>
                <w:b/>
                <w:bCs/>
                <w:sz w:val="20"/>
                <w:szCs w:val="20"/>
                <w:lang w:eastAsia="zh-CN"/>
              </w:rPr>
              <w:t>岗位</w:t>
            </w:r>
          </w:p>
        </w:tc>
        <w:tc>
          <w:tcPr>
            <w:tcW w:w="4360" w:type="dxa"/>
            <w:tcBorders>
              <w:top w:val="single" w:color="auto" w:sz="8" w:space="0"/>
              <w:left w:val="nil"/>
              <w:bottom w:val="nil"/>
              <w:right w:val="nil"/>
            </w:tcBorders>
            <w:shd w:val="clear" w:color="auto" w:fill="auto"/>
            <w:vAlign w:val="center"/>
          </w:tcPr>
          <w:p>
            <w:pPr>
              <w:widowControl/>
              <w:autoSpaceDE/>
              <w:autoSpaceDN/>
              <w:jc w:val="center"/>
              <w:rPr>
                <w:rFonts w:ascii="仿宋_GB2312" w:eastAsia="仿宋_GB2312"/>
                <w:b/>
                <w:bCs/>
                <w:sz w:val="20"/>
                <w:szCs w:val="20"/>
                <w:lang w:eastAsia="zh-CN"/>
              </w:rPr>
            </w:pPr>
            <w:r>
              <w:rPr>
                <w:rFonts w:hint="eastAsia" w:ascii="仿宋_GB2312" w:eastAsia="仿宋_GB2312"/>
                <w:b/>
                <w:bCs/>
                <w:sz w:val="20"/>
                <w:szCs w:val="20"/>
                <w:lang w:eastAsia="zh-CN"/>
              </w:rPr>
              <w:t>服务范围</w:t>
            </w:r>
          </w:p>
        </w:tc>
        <w:tc>
          <w:tcPr>
            <w:tcW w:w="1864" w:type="dxa"/>
            <w:tcBorders>
              <w:top w:val="single" w:color="auto" w:sz="8" w:space="0"/>
              <w:left w:val="single" w:color="auto" w:sz="4" w:space="0"/>
              <w:bottom w:val="nil"/>
              <w:right w:val="single" w:color="auto" w:sz="8" w:space="0"/>
            </w:tcBorders>
            <w:shd w:val="clear" w:color="auto" w:fill="auto"/>
            <w:vAlign w:val="center"/>
          </w:tcPr>
          <w:p>
            <w:pPr>
              <w:widowControl/>
              <w:autoSpaceDE/>
              <w:autoSpaceDN/>
              <w:jc w:val="center"/>
              <w:rPr>
                <w:rFonts w:ascii="Times New Roman" w:hAnsi="Times New Roman" w:cs="Times New Roman"/>
                <w:b/>
                <w:bCs/>
                <w:color w:val="FF0000"/>
                <w:sz w:val="20"/>
                <w:szCs w:val="20"/>
                <w:lang w:eastAsia="zh-CN"/>
              </w:rPr>
            </w:pPr>
            <w:r>
              <w:rPr>
                <w:rFonts w:hint="eastAsia" w:ascii="仿宋_GB2312" w:hAnsi="Times New Roman" w:eastAsia="仿宋_GB2312" w:cs="Times New Roman"/>
                <w:b/>
                <w:bCs/>
                <w:color w:val="FF0000"/>
                <w:sz w:val="20"/>
                <w:szCs w:val="20"/>
                <w:lang w:eastAsia="zh-CN"/>
              </w:rPr>
              <w:t>备注</w:t>
            </w:r>
          </w:p>
        </w:tc>
      </w:tr>
      <w:tr>
        <w:tblPrEx>
          <w:tblCellMar>
            <w:top w:w="0" w:type="dxa"/>
            <w:left w:w="108" w:type="dxa"/>
            <w:bottom w:w="0" w:type="dxa"/>
            <w:right w:w="108" w:type="dxa"/>
          </w:tblCellMar>
        </w:tblPrEx>
        <w:trPr>
          <w:trHeight w:val="480"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综合管理部</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芒东厂食堂</w:t>
            </w:r>
          </w:p>
        </w:tc>
        <w:tc>
          <w:tcPr>
            <w:tcW w:w="43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负责员工食堂蔬菜清洗、菜品烹饪、所属区域卫生清理等后勤服务</w:t>
            </w:r>
          </w:p>
        </w:tc>
        <w:tc>
          <w:tcPr>
            <w:tcW w:w="18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720"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芒东清洁</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负责办公区（公司领导办公室、会议室、卫生间、公共区域）、生活区（公共区域、卫生间）、生产区（卫生间）等区域卫生清理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hint="eastAsia" w:ascii="仿宋_GB2312" w:hAnsi="Times New Roman" w:eastAsia="仿宋_GB2312" w:cs="Times New Roman"/>
                <w:color w:val="FF0000"/>
                <w:sz w:val="18"/>
                <w:szCs w:val="18"/>
                <w:lang w:eastAsia="zh-CN"/>
              </w:rPr>
              <w:t>长期用工</w:t>
            </w:r>
          </w:p>
        </w:tc>
      </w:tr>
      <w:tr>
        <w:tblPrEx>
          <w:tblCellMar>
            <w:top w:w="0" w:type="dxa"/>
            <w:left w:w="108" w:type="dxa"/>
            <w:bottom w:w="0" w:type="dxa"/>
            <w:right w:w="108" w:type="dxa"/>
          </w:tblCellMar>
        </w:tblPrEx>
        <w:trPr>
          <w:trHeight w:val="480"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勐养食堂</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负责员工食堂蔬菜清洗、菜品烹饪、所属区域卫生清理等后勤服务</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720"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勐养清洁</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负责办公区（公司领导办公室、会议室、卫生间、公共区域）、生活区（公共区域、卫生间）、生产区（卫生间）等区域卫生清理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hint="eastAsia" w:ascii="仿宋_GB2312" w:hAnsi="Times New Roman" w:eastAsia="仿宋_GB2312" w:cs="Times New Roman"/>
                <w:color w:val="FF0000"/>
                <w:sz w:val="18"/>
                <w:szCs w:val="18"/>
                <w:lang w:eastAsia="zh-CN"/>
              </w:rPr>
              <w:t>长期用工</w:t>
            </w:r>
          </w:p>
        </w:tc>
      </w:tr>
      <w:tr>
        <w:tblPrEx>
          <w:tblCellMar>
            <w:top w:w="0" w:type="dxa"/>
            <w:left w:w="108" w:type="dxa"/>
            <w:bottom w:w="0" w:type="dxa"/>
            <w:right w:w="108" w:type="dxa"/>
          </w:tblCellMar>
        </w:tblPrEx>
        <w:trPr>
          <w:trHeight w:val="345" w:hRule="atLeast"/>
        </w:trPr>
        <w:tc>
          <w:tcPr>
            <w:tcW w:w="1149" w:type="dxa"/>
            <w:vMerge w:val="restart"/>
            <w:tcBorders>
              <w:top w:val="nil"/>
              <w:left w:val="single" w:color="auto" w:sz="4" w:space="0"/>
              <w:bottom w:val="nil"/>
              <w:right w:val="single" w:color="auto" w:sz="4" w:space="0"/>
            </w:tcBorders>
            <w:shd w:val="clear" w:color="auto" w:fill="auto"/>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品控部</w:t>
            </w: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压榨采样</w:t>
            </w:r>
          </w:p>
        </w:tc>
        <w:tc>
          <w:tcPr>
            <w:tcW w:w="4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负责成品、半成品分析样品采样及关键控制点的监督</w:t>
            </w:r>
          </w:p>
        </w:tc>
        <w:tc>
          <w:tcPr>
            <w:tcW w:w="1864"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hint="eastAsia" w:ascii="仿宋_GB2312" w:hAnsi="Times New Roman" w:eastAsia="仿宋_GB2312" w:cs="Times New Roman"/>
                <w:color w:val="FF0000"/>
                <w:sz w:val="18"/>
                <w:szCs w:val="18"/>
                <w:lang w:eastAsia="zh-CN"/>
              </w:rPr>
              <w:t>勐养工厂</w:t>
            </w:r>
          </w:p>
        </w:tc>
      </w:tr>
      <w:tr>
        <w:tblPrEx>
          <w:tblCellMar>
            <w:top w:w="0" w:type="dxa"/>
            <w:left w:w="108" w:type="dxa"/>
            <w:bottom w:w="0" w:type="dxa"/>
            <w:right w:w="108" w:type="dxa"/>
          </w:tblCellMar>
        </w:tblPrEx>
        <w:trPr>
          <w:trHeight w:val="480" w:hRule="atLeast"/>
        </w:trPr>
        <w:tc>
          <w:tcPr>
            <w:tcW w:w="1149"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制炼采样兼生产过程关键控制点监督</w:t>
            </w:r>
          </w:p>
        </w:tc>
        <w:tc>
          <w:tcPr>
            <w:tcW w:w="436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仿宋_GB2312" w:eastAsia="仿宋_GB2312"/>
                <w:sz w:val="20"/>
                <w:szCs w:val="20"/>
                <w:lang w:eastAsia="zh-CN"/>
              </w:rPr>
            </w:pPr>
          </w:p>
        </w:tc>
        <w:tc>
          <w:tcPr>
            <w:tcW w:w="1864"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color w:val="FF0000"/>
                <w:sz w:val="18"/>
                <w:szCs w:val="18"/>
                <w:lang w:eastAsia="zh-CN"/>
              </w:rPr>
            </w:pPr>
          </w:p>
        </w:tc>
      </w:tr>
      <w:tr>
        <w:tblPrEx>
          <w:tblCellMar>
            <w:top w:w="0" w:type="dxa"/>
            <w:left w:w="108" w:type="dxa"/>
            <w:bottom w:w="0" w:type="dxa"/>
            <w:right w:w="108" w:type="dxa"/>
          </w:tblCellMar>
        </w:tblPrEx>
        <w:trPr>
          <w:trHeight w:val="330" w:hRule="atLeast"/>
        </w:trPr>
        <w:tc>
          <w:tcPr>
            <w:tcW w:w="1149"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压榨采样</w:t>
            </w:r>
          </w:p>
        </w:tc>
        <w:tc>
          <w:tcPr>
            <w:tcW w:w="436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仿宋_GB2312" w:eastAsia="仿宋_GB2312"/>
                <w:sz w:val="20"/>
                <w:szCs w:val="20"/>
                <w:lang w:eastAsia="zh-CN"/>
              </w:rPr>
            </w:pPr>
          </w:p>
        </w:tc>
        <w:tc>
          <w:tcPr>
            <w:tcW w:w="1864"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hint="eastAsia" w:ascii="仿宋_GB2312" w:hAnsi="Times New Roman" w:eastAsia="仿宋_GB2312" w:cs="Times New Roman"/>
                <w:color w:val="FF0000"/>
                <w:sz w:val="18"/>
                <w:szCs w:val="18"/>
                <w:lang w:eastAsia="zh-CN"/>
              </w:rPr>
              <w:t>芒东工厂</w:t>
            </w:r>
          </w:p>
        </w:tc>
      </w:tr>
      <w:tr>
        <w:tblPrEx>
          <w:tblCellMar>
            <w:top w:w="0" w:type="dxa"/>
            <w:left w:w="108" w:type="dxa"/>
            <w:bottom w:w="0" w:type="dxa"/>
            <w:right w:w="108" w:type="dxa"/>
          </w:tblCellMar>
        </w:tblPrEx>
        <w:trPr>
          <w:trHeight w:val="570" w:hRule="atLeast"/>
        </w:trPr>
        <w:tc>
          <w:tcPr>
            <w:tcW w:w="1149"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制炼采样兼生产过程关键控制点监督</w:t>
            </w:r>
          </w:p>
        </w:tc>
        <w:tc>
          <w:tcPr>
            <w:tcW w:w="436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仿宋_GB2312" w:eastAsia="仿宋_GB2312"/>
                <w:sz w:val="20"/>
                <w:szCs w:val="20"/>
                <w:lang w:eastAsia="zh-CN"/>
              </w:rPr>
            </w:pPr>
          </w:p>
        </w:tc>
        <w:tc>
          <w:tcPr>
            <w:tcW w:w="1864"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color w:val="FF0000"/>
                <w:sz w:val="18"/>
                <w:szCs w:val="18"/>
                <w:lang w:eastAsia="zh-CN"/>
              </w:rPr>
            </w:pPr>
          </w:p>
        </w:tc>
      </w:tr>
      <w:tr>
        <w:tblPrEx>
          <w:tblCellMar>
            <w:top w:w="0" w:type="dxa"/>
            <w:left w:w="108" w:type="dxa"/>
            <w:bottom w:w="0" w:type="dxa"/>
            <w:right w:w="108" w:type="dxa"/>
          </w:tblCellMar>
        </w:tblPrEx>
        <w:trPr>
          <w:trHeight w:val="345"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生产技术部</w:t>
            </w: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勐养仓库</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负责产品收储、清运</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color w:val="FF0000"/>
                <w:sz w:val="20"/>
                <w:szCs w:val="20"/>
                <w:lang w:eastAsia="zh-CN"/>
              </w:rPr>
            </w:pPr>
            <w:r>
              <w:rPr>
                <w:rFonts w:hint="eastAsia" w:ascii="仿宋_GB2312" w:eastAsia="仿宋_GB2312"/>
                <w:color w:val="FF0000"/>
                <w:sz w:val="20"/>
                <w:szCs w:val="20"/>
                <w:lang w:eastAsia="zh-CN"/>
              </w:rPr>
              <w:t>　</w:t>
            </w:r>
          </w:p>
        </w:tc>
      </w:tr>
      <w:tr>
        <w:tblPrEx>
          <w:tblCellMar>
            <w:top w:w="0" w:type="dxa"/>
            <w:left w:w="108" w:type="dxa"/>
            <w:bottom w:w="0" w:type="dxa"/>
            <w:right w:w="108" w:type="dxa"/>
          </w:tblCellMar>
        </w:tblPrEx>
        <w:trPr>
          <w:trHeight w:val="345"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仿宋_GB2312" w:eastAsia="仿宋_GB2312"/>
                <w:sz w:val="20"/>
                <w:szCs w:val="20"/>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芒东仓库</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负责产品收储、清运</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color w:val="FF0000"/>
                <w:sz w:val="20"/>
                <w:szCs w:val="20"/>
                <w:lang w:eastAsia="zh-CN"/>
              </w:rPr>
            </w:pPr>
            <w:r>
              <w:rPr>
                <w:rFonts w:hint="eastAsia" w:ascii="仿宋_GB2312" w:eastAsia="仿宋_GB2312"/>
                <w:color w:val="FF0000"/>
                <w:sz w:val="20"/>
                <w:szCs w:val="20"/>
                <w:lang w:eastAsia="zh-CN"/>
              </w:rPr>
              <w:t>　</w:t>
            </w:r>
          </w:p>
        </w:tc>
      </w:tr>
      <w:tr>
        <w:tblPrEx>
          <w:tblCellMar>
            <w:top w:w="0" w:type="dxa"/>
            <w:left w:w="108" w:type="dxa"/>
            <w:bottom w:w="0" w:type="dxa"/>
            <w:right w:w="108" w:type="dxa"/>
          </w:tblCellMar>
        </w:tblPrEx>
        <w:trPr>
          <w:trHeight w:val="285" w:hRule="atLeast"/>
        </w:trPr>
        <w:tc>
          <w:tcPr>
            <w:tcW w:w="1149" w:type="dxa"/>
            <w:vMerge w:val="restart"/>
            <w:tcBorders>
              <w:top w:val="nil"/>
              <w:left w:val="single" w:color="auto" w:sz="4" w:space="0"/>
              <w:bottom w:val="nil"/>
              <w:right w:val="single" w:color="auto" w:sz="4" w:space="0"/>
            </w:tcBorders>
            <w:shd w:val="clear" w:color="000000" w:fill="FFFFFF"/>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勐养压榨车间</w:t>
            </w: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输送机岗</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负责压榨输送机岗位操作控制和卫生清理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1149"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预灰岗</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负责预灰岗位操作控制和卫生清理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90" w:hRule="atLeast"/>
        </w:trPr>
        <w:tc>
          <w:tcPr>
            <w:tcW w:w="1149"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hint="eastAsia" w:ascii="仿宋_GB2312" w:hAnsi="Times New Roman" w:eastAsia="仿宋_GB2312" w:cs="Times New Roman"/>
                <w:color w:val="FF0000"/>
                <w:sz w:val="20"/>
                <w:szCs w:val="20"/>
                <w:lang w:eastAsia="zh-CN"/>
              </w:rPr>
              <w:t>榨机槽底工</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负责压榨车间榨机槽底清理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114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勐养制炼车间</w:t>
            </w:r>
          </w:p>
        </w:tc>
        <w:tc>
          <w:tcPr>
            <w:tcW w:w="2140" w:type="dxa"/>
            <w:tcBorders>
              <w:top w:val="nil"/>
              <w:left w:val="nil"/>
              <w:bottom w:val="nil"/>
              <w:right w:val="nil"/>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hint="eastAsia" w:ascii="仿宋_GB2312" w:hAnsi="Times New Roman" w:eastAsia="仿宋_GB2312" w:cs="Times New Roman"/>
                <w:sz w:val="21"/>
                <w:szCs w:val="21"/>
                <w:lang w:eastAsia="zh-CN"/>
              </w:rPr>
              <w:t>吸滤机岗位</w:t>
            </w:r>
          </w:p>
        </w:tc>
        <w:tc>
          <w:tcPr>
            <w:tcW w:w="43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负责吸滤岗位操作控制和卫生清理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石灰乳化岗位</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负责石灰消和乳化岗位操作控制和卫生清理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nil"/>
              <w:left w:val="nil"/>
              <w:bottom w:val="nil"/>
              <w:right w:val="nil"/>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hint="eastAsia" w:ascii="仿宋_GB2312" w:hAnsi="Times New Roman" w:eastAsia="仿宋_GB2312" w:cs="Times New Roman"/>
                <w:sz w:val="21"/>
                <w:szCs w:val="21"/>
                <w:lang w:eastAsia="zh-CN"/>
              </w:rPr>
              <w:t>燃硫岗位</w:t>
            </w:r>
          </w:p>
        </w:tc>
        <w:tc>
          <w:tcPr>
            <w:tcW w:w="43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负责硫磺搬运、添加控制和卫生清理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480"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hint="eastAsia" w:ascii="仿宋_GB2312" w:hAnsi="Times New Roman" w:eastAsia="仿宋_GB2312" w:cs="Times New Roman"/>
                <w:color w:val="FF0000"/>
                <w:sz w:val="20"/>
                <w:szCs w:val="20"/>
                <w:lang w:eastAsia="zh-CN"/>
              </w:rPr>
              <w:t>通罐工</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color w:val="FF0000"/>
                <w:sz w:val="20"/>
                <w:szCs w:val="20"/>
                <w:lang w:eastAsia="zh-CN"/>
              </w:rPr>
            </w:pPr>
            <w:r>
              <w:rPr>
                <w:rFonts w:hint="eastAsia" w:ascii="仿宋_GB2312" w:eastAsia="仿宋_GB2312"/>
                <w:color w:val="FF0000"/>
                <w:sz w:val="20"/>
                <w:szCs w:val="20"/>
                <w:lang w:eastAsia="zh-CN"/>
              </w:rPr>
              <w:t>负责使用高压清洗设备通洗蒸发罐、加热器和需要通洗的其他设备及卫生清理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color w:val="FF0000"/>
                <w:sz w:val="18"/>
                <w:szCs w:val="18"/>
                <w:lang w:eastAsia="zh-CN"/>
              </w:rPr>
            </w:pPr>
            <w:r>
              <w:rPr>
                <w:rFonts w:hint="eastAsia" w:ascii="仿宋_GB2312" w:eastAsia="仿宋_GB2312"/>
                <w:color w:val="FF0000"/>
                <w:sz w:val="18"/>
                <w:szCs w:val="18"/>
                <w:lang w:eastAsia="zh-CN"/>
              </w:rPr>
              <w:t>以实际通罐面积计算</w:t>
            </w:r>
          </w:p>
        </w:tc>
      </w:tr>
      <w:tr>
        <w:tblPrEx>
          <w:tblCellMar>
            <w:top w:w="0" w:type="dxa"/>
            <w:left w:w="108" w:type="dxa"/>
            <w:bottom w:w="0" w:type="dxa"/>
            <w:right w:w="108" w:type="dxa"/>
          </w:tblCellMar>
        </w:tblPrEx>
        <w:trPr>
          <w:trHeight w:val="28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hint="eastAsia" w:ascii="仿宋_GB2312" w:hAnsi="Times New Roman" w:eastAsia="仿宋_GB2312" w:cs="Times New Roman"/>
                <w:sz w:val="21"/>
                <w:szCs w:val="21"/>
                <w:lang w:eastAsia="zh-CN"/>
              </w:rPr>
              <w:t>原料箱岗位</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负责原料箱原料的操作控制和卫生清理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nil"/>
              <w:left w:val="nil"/>
              <w:bottom w:val="nil"/>
              <w:right w:val="nil"/>
            </w:tcBorders>
            <w:shd w:val="clear" w:color="auto" w:fill="auto"/>
            <w:noWrap/>
            <w:vAlign w:val="center"/>
          </w:tcPr>
          <w:p>
            <w:pPr>
              <w:widowControl/>
              <w:autoSpaceDE/>
              <w:autoSpaceDN/>
              <w:jc w:val="center"/>
              <w:rPr>
                <w:rFonts w:ascii="仿宋_GB2312" w:eastAsia="仿宋_GB2312"/>
                <w:color w:val="000000"/>
                <w:sz w:val="24"/>
                <w:szCs w:val="24"/>
                <w:lang w:eastAsia="zh-CN"/>
              </w:rPr>
            </w:pPr>
            <w:r>
              <w:rPr>
                <w:rFonts w:hint="eastAsia" w:ascii="仿宋_GB2312" w:eastAsia="仿宋_GB2312"/>
                <w:color w:val="000000"/>
                <w:sz w:val="24"/>
                <w:szCs w:val="24"/>
                <w:lang w:eastAsia="zh-CN"/>
              </w:rPr>
              <w:t>助晶机岗位</w:t>
            </w:r>
          </w:p>
        </w:tc>
        <w:tc>
          <w:tcPr>
            <w:tcW w:w="43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负责助晶机的操作控制和卫生清理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一泵房</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负责一泵房水泵的操作控制和卫生清理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1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废水检测</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负责废水检测分析</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480" w:hRule="atLeast"/>
        </w:trPr>
        <w:tc>
          <w:tcPr>
            <w:tcW w:w="1149"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勐养动力车间</w:t>
            </w: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水处理</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负责协助水处理岗正式员工开展水处理工作和卫生清理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1149" w:type="dxa"/>
            <w:vMerge w:val="restart"/>
            <w:tcBorders>
              <w:top w:val="nil"/>
              <w:left w:val="single" w:color="auto" w:sz="4" w:space="0"/>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芒东压榨车间</w:t>
            </w: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压榨机工（槽底）</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负责压榨车间榨机槽底清理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285" w:hRule="atLeast"/>
        </w:trPr>
        <w:tc>
          <w:tcPr>
            <w:tcW w:w="1149"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预灰、水泵工</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负责预灰岗位操作控制和卫生清理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285" w:hRule="atLeast"/>
        </w:trPr>
        <w:tc>
          <w:tcPr>
            <w:tcW w:w="1149"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输蔗机工</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负责压榨输蔗机岗位操作控制和卫生清理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285" w:hRule="atLeast"/>
        </w:trPr>
        <w:tc>
          <w:tcPr>
            <w:tcW w:w="1149"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hint="eastAsia" w:ascii="仿宋_GB2312" w:hAnsi="Times New Roman" w:eastAsia="仿宋_GB2312" w:cs="Times New Roman"/>
                <w:color w:val="FF0000"/>
                <w:sz w:val="20"/>
                <w:szCs w:val="20"/>
                <w:lang w:eastAsia="zh-CN"/>
              </w:rPr>
              <w:t>压榨机工</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负责压榨机岗位操作控制和卫生清理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285" w:hRule="atLeast"/>
        </w:trPr>
        <w:tc>
          <w:tcPr>
            <w:tcW w:w="1149" w:type="dxa"/>
            <w:vMerge w:val="restart"/>
            <w:tcBorders>
              <w:top w:val="single" w:color="auto" w:sz="4" w:space="0"/>
              <w:left w:val="single" w:color="auto" w:sz="4" w:space="0"/>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芒东制炼车间</w:t>
            </w: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蒸发泵工</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负责蒸发泵的操作控制和卫生清理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1149"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空压机糖蜜泵</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负责空压机糖蜜泵的操作控制和卫生清理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1149"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吸滤机工</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负责吸滤岗位操作控制和卫生清理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480" w:hRule="atLeast"/>
        </w:trPr>
        <w:tc>
          <w:tcPr>
            <w:tcW w:w="1149"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hint="eastAsia" w:ascii="仿宋_GB2312" w:hAnsi="Times New Roman" w:eastAsia="仿宋_GB2312" w:cs="Times New Roman"/>
                <w:color w:val="FF0000"/>
                <w:sz w:val="20"/>
                <w:szCs w:val="20"/>
                <w:lang w:eastAsia="zh-CN"/>
              </w:rPr>
              <w:t>通罐工</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color w:val="FF0000"/>
                <w:sz w:val="20"/>
                <w:szCs w:val="20"/>
                <w:lang w:eastAsia="zh-CN"/>
              </w:rPr>
            </w:pPr>
            <w:r>
              <w:rPr>
                <w:rFonts w:hint="eastAsia" w:ascii="仿宋_GB2312" w:eastAsia="仿宋_GB2312"/>
                <w:color w:val="FF0000"/>
                <w:sz w:val="20"/>
                <w:szCs w:val="20"/>
                <w:lang w:eastAsia="zh-CN"/>
              </w:rPr>
              <w:t>负责使用高压清洗设备通洗蒸发罐、加热器和需要通洗的其他设备及卫生清理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color w:val="FF0000"/>
                <w:sz w:val="18"/>
                <w:szCs w:val="18"/>
                <w:lang w:eastAsia="zh-CN"/>
              </w:rPr>
            </w:pPr>
            <w:r>
              <w:rPr>
                <w:rFonts w:hint="eastAsia" w:ascii="仿宋_GB2312" w:eastAsia="仿宋_GB2312"/>
                <w:color w:val="FF0000"/>
                <w:sz w:val="18"/>
                <w:szCs w:val="18"/>
                <w:lang w:eastAsia="zh-CN"/>
              </w:rPr>
              <w:t>以实际通罐面积计算</w:t>
            </w:r>
          </w:p>
        </w:tc>
      </w:tr>
      <w:tr>
        <w:tblPrEx>
          <w:tblCellMar>
            <w:top w:w="0" w:type="dxa"/>
            <w:left w:w="108" w:type="dxa"/>
            <w:bottom w:w="0" w:type="dxa"/>
            <w:right w:w="108" w:type="dxa"/>
          </w:tblCellMar>
        </w:tblPrEx>
        <w:trPr>
          <w:trHeight w:val="285" w:hRule="atLeast"/>
        </w:trPr>
        <w:tc>
          <w:tcPr>
            <w:tcW w:w="1149"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石灰工</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负责石灰消和乳化岗位操作控制和卫生清理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1149"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硫磺工</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负责硫磺搬运、添加控制和卫生清理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1149"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助晶机工</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负责助晶机的操作控制和卫生清理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15"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芒东动力车间</w:t>
            </w: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环保水泵工</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负责环保水泵的操作控制和卫生清理</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4"/>
                <w:szCs w:val="24"/>
                <w:lang w:eastAsia="zh-CN"/>
              </w:rPr>
            </w:pPr>
            <w:r>
              <w:rPr>
                <w:rFonts w:ascii="Times New Roman" w:hAnsi="Times New Roman" w:cs="Times New Roman"/>
                <w:color w:val="FF0000"/>
                <w:sz w:val="24"/>
                <w:szCs w:val="24"/>
                <w:lang w:eastAsia="zh-CN"/>
              </w:rPr>
              <w:t>　</w:t>
            </w:r>
          </w:p>
        </w:tc>
      </w:tr>
      <w:tr>
        <w:tblPrEx>
          <w:tblCellMar>
            <w:top w:w="0" w:type="dxa"/>
            <w:left w:w="108" w:type="dxa"/>
            <w:bottom w:w="0" w:type="dxa"/>
            <w:right w:w="108" w:type="dxa"/>
          </w:tblCellMar>
        </w:tblPrEx>
        <w:trPr>
          <w:trHeight w:val="270"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21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废水检测</w:t>
            </w:r>
          </w:p>
        </w:tc>
        <w:tc>
          <w:tcPr>
            <w:tcW w:w="43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_GB2312" w:eastAsia="仿宋_GB2312"/>
                <w:sz w:val="20"/>
                <w:szCs w:val="20"/>
                <w:lang w:eastAsia="zh-CN"/>
              </w:rPr>
            </w:pPr>
            <w:r>
              <w:rPr>
                <w:rFonts w:hint="eastAsia" w:ascii="仿宋_GB2312" w:eastAsia="仿宋_GB2312"/>
                <w:sz w:val="20"/>
                <w:szCs w:val="20"/>
                <w:lang w:eastAsia="zh-CN"/>
              </w:rPr>
              <w:t>负责废水检测、分析</w:t>
            </w:r>
          </w:p>
        </w:tc>
        <w:tc>
          <w:tcPr>
            <w:tcW w:w="18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bl>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3"/>
        <w:spacing w:line="360" w:lineRule="auto"/>
        <w:jc w:val="center"/>
        <w:rPr>
          <w:rFonts w:ascii="仿宋" w:hAnsi="仿宋" w:eastAsia="仿宋"/>
          <w:b/>
          <w:bCs/>
          <w:snapToGrid w:val="0"/>
          <w:sz w:val="32"/>
          <w:szCs w:val="32"/>
          <w:lang w:eastAsia="zh-CN"/>
        </w:rPr>
      </w:pPr>
      <w:r>
        <w:rPr>
          <w:rFonts w:hint="eastAsia" w:ascii="仿宋" w:hAnsi="仿宋" w:eastAsia="仿宋"/>
          <w:snapToGrid w:val="0"/>
          <w:sz w:val="36"/>
          <w:szCs w:val="36"/>
          <w:u w:val="single"/>
          <w:lang w:eastAsia="zh-CN"/>
        </w:rPr>
        <w:t xml:space="preserve"> </w:t>
      </w:r>
      <w:r>
        <w:rPr>
          <w:rFonts w:hint="eastAsia" w:ascii="仿宋" w:hAnsi="仿宋" w:eastAsia="仿宋"/>
          <w:b/>
          <w:bCs/>
          <w:snapToGrid w:val="0"/>
          <w:sz w:val="32"/>
          <w:szCs w:val="32"/>
          <w:lang w:eastAsia="zh-CN"/>
        </w:rPr>
        <w:t>梁河糖业2023-2024榨季季节工劳务外包项目</w:t>
      </w:r>
    </w:p>
    <w:p>
      <w:pPr>
        <w:adjustRightInd w:val="0"/>
        <w:snapToGrid w:val="0"/>
        <w:spacing w:line="480" w:lineRule="auto"/>
        <w:jc w:val="center"/>
        <w:rPr>
          <w:rFonts w:ascii="仿宋" w:hAnsi="仿宋" w:eastAsia="仿宋"/>
          <w:snapToGrid w:val="0"/>
          <w:sz w:val="36"/>
          <w:szCs w:val="36"/>
          <w:u w:val="single"/>
          <w:lang w:eastAsia="zh-CN"/>
        </w:rPr>
      </w:pPr>
    </w:p>
    <w:p>
      <w:pPr>
        <w:adjustRightInd w:val="0"/>
        <w:snapToGrid w:val="0"/>
        <w:spacing w:line="480" w:lineRule="auto"/>
        <w:jc w:val="center"/>
        <w:rPr>
          <w:rFonts w:ascii="仿宋" w:hAnsi="仿宋" w:eastAsia="仿宋"/>
          <w:snapToGrid w:val="0"/>
          <w:sz w:val="36"/>
          <w:szCs w:val="36"/>
          <w:lang w:eastAsia="zh-CN"/>
        </w:rPr>
      </w:pPr>
      <w:r>
        <w:rPr>
          <w:rFonts w:hint="eastAsia" w:ascii="仿宋" w:hAnsi="仿宋" w:eastAsia="仿宋"/>
          <w:snapToGrid w:val="0"/>
          <w:sz w:val="36"/>
          <w:szCs w:val="36"/>
          <w:lang w:eastAsia="zh-CN"/>
        </w:rPr>
        <w:t>劳务服务</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52"/>
          <w:szCs w:val="52"/>
          <w:lang w:eastAsia="zh-CN"/>
        </w:rPr>
      </w:pPr>
      <w:bookmarkStart w:id="133" w:name="_GoBack"/>
      <w:r>
        <w:rPr>
          <w:rFonts w:ascii="仿宋" w:hAnsi="仿宋" w:eastAsia="仿宋"/>
          <w:b/>
          <w:bCs/>
          <w:snapToGrid w:val="0"/>
          <w:sz w:val="52"/>
          <w:szCs w:val="52"/>
          <w:lang w:eastAsia="zh-CN"/>
        </w:rPr>
        <w:t>响应文件</w:t>
      </w:r>
      <w:bookmarkEnd w:id="133"/>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p>
    <w:p>
      <w:pPr>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2023</w:t>
      </w:r>
      <w:r>
        <w:rPr>
          <w:rFonts w:ascii="仿宋" w:hAnsi="仿宋" w:eastAsia="仿宋"/>
          <w:snapToGrid w:val="0"/>
          <w:sz w:val="32"/>
          <w:szCs w:val="32"/>
          <w:lang w:eastAsia="zh-CN"/>
        </w:rPr>
        <w:t>年</w:t>
      </w:r>
      <w:r>
        <w:rPr>
          <w:rFonts w:hint="eastAsia" w:ascii="仿宋" w:hAnsi="仿宋" w:eastAsia="仿宋"/>
          <w:snapToGrid w:val="0"/>
          <w:sz w:val="32"/>
          <w:szCs w:val="32"/>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108" w:name="扫描0049"/>
      <w:bookmarkEnd w:id="108"/>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一、响应函</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二、授权委托书（适用于有委托代理人的情况）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三、联合体协议书（适用于供应商组成联合体的情况）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四、响应保证金（适用于递交响应保证金的情况）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五、商务和技术偏差表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六、报价表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七、资格审查资料</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八、响应方案</w:t>
      </w:r>
    </w:p>
    <w:p>
      <w:pPr>
        <w:adjustRightInd w:val="0"/>
        <w:snapToGrid w:val="0"/>
        <w:spacing w:line="276" w:lineRule="auto"/>
        <w:jc w:val="both"/>
        <w:rPr>
          <w:rFonts w:ascii="仿宋" w:hAnsi="仿宋" w:eastAsia="仿宋"/>
          <w:snapToGrid w:val="0"/>
          <w:sz w:val="24"/>
          <w:szCs w:val="24"/>
          <w:lang w:eastAsia="zh-CN"/>
        </w:rPr>
      </w:pPr>
      <w:r>
        <w:rPr>
          <w:rFonts w:ascii="仿宋" w:hAnsi="仿宋" w:eastAsia="仿宋"/>
          <w:snapToGrid w:val="0"/>
          <w:sz w:val="24"/>
          <w:szCs w:val="24"/>
          <w:lang w:eastAsia="zh-CN"/>
        </w:rPr>
        <w:t>九、</w:t>
      </w:r>
      <w:r>
        <w:rPr>
          <w:rFonts w:hint="eastAsia" w:ascii="仿宋" w:hAnsi="仿宋" w:eastAsia="仿宋"/>
          <w:snapToGrid w:val="0"/>
          <w:sz w:val="24"/>
          <w:szCs w:val="24"/>
          <w:lang w:eastAsia="zh-CN"/>
        </w:rPr>
        <w:t>廉洁协议书</w:t>
      </w:r>
    </w:p>
    <w:p>
      <w:pPr>
        <w:adjustRightInd w:val="0"/>
        <w:snapToGrid w:val="0"/>
        <w:spacing w:line="276" w:lineRule="auto"/>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十、保密协议书</w:t>
      </w:r>
    </w:p>
    <w:p>
      <w:pPr>
        <w:spacing w:line="276" w:lineRule="auto"/>
        <w:rPr>
          <w:rFonts w:ascii="仿宋" w:hAnsi="仿宋" w:eastAsia="仿宋" w:cs="Times New Roman"/>
          <w:snapToGrid w:val="0"/>
          <w:sz w:val="24"/>
          <w:szCs w:val="24"/>
          <w:lang w:eastAsia="zh-CN"/>
        </w:rPr>
      </w:pPr>
      <w:bookmarkStart w:id="109" w:name="扫描0050"/>
      <w:bookmarkEnd w:id="109"/>
      <w:r>
        <w:rPr>
          <w:rFonts w:ascii="仿宋" w:hAnsi="仿宋" w:eastAsia="仿宋" w:cs="Times New Roman"/>
          <w:snapToGrid w:val="0"/>
          <w:sz w:val="24"/>
          <w:szCs w:val="24"/>
          <w:lang w:eastAsia="zh-CN"/>
        </w:rPr>
        <w:br w:type="page"/>
      </w:r>
    </w:p>
    <w:p>
      <w:pPr>
        <w:pStyle w:val="3"/>
        <w:spacing w:line="276" w:lineRule="auto"/>
        <w:jc w:val="center"/>
        <w:rPr>
          <w:rFonts w:ascii="仿宋" w:hAnsi="仿宋" w:eastAsia="仿宋"/>
          <w:b/>
          <w:bCs/>
          <w:snapToGrid w:val="0"/>
          <w:sz w:val="32"/>
          <w:szCs w:val="32"/>
          <w:lang w:eastAsia="zh-CN"/>
        </w:rPr>
      </w:pPr>
      <w:bookmarkStart w:id="110" w:name="_bookmark17"/>
      <w:bookmarkEnd w:id="110"/>
      <w:bookmarkStart w:id="111" w:name="_Toc94149563"/>
      <w:r>
        <w:rPr>
          <w:rFonts w:ascii="仿宋" w:hAnsi="仿宋" w:eastAsia="仿宋"/>
          <w:b/>
          <w:bCs/>
          <w:snapToGrid w:val="0"/>
          <w:sz w:val="32"/>
          <w:szCs w:val="32"/>
          <w:lang w:eastAsia="zh-CN"/>
        </w:rPr>
        <w:t>—、响应函</w:t>
      </w:r>
      <w:bookmarkEnd w:id="111"/>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r>
        <w:rPr>
          <w:rFonts w:hint="eastAsia" w:ascii="仿宋" w:hAnsi="仿宋" w:eastAsia="仿宋"/>
          <w:snapToGrid w:val="0"/>
          <w:sz w:val="24"/>
          <w:szCs w:val="24"/>
          <w:lang w:eastAsia="zh-CN"/>
        </w:rPr>
        <w:t>：</w:t>
      </w:r>
    </w:p>
    <w:p>
      <w:pPr>
        <w:pStyle w:val="10"/>
        <w:numPr>
          <w:ilvl w:val="0"/>
          <w:numId w:val="15"/>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lang w:eastAsia="zh-CN"/>
        </w:rPr>
        <w:t>中粮梁河糖业勐养、芒东工厂2023/2024榨季季节工劳务</w:t>
      </w:r>
      <w:r>
        <w:rPr>
          <w:rFonts w:hint="eastAsia" w:ascii="仿宋" w:hAnsi="仿宋" w:eastAsia="仿宋"/>
          <w:snapToGrid w:val="0"/>
          <w:sz w:val="24"/>
          <w:szCs w:val="24"/>
          <w:u w:val="single"/>
          <w:lang w:eastAsia="zh-CN"/>
        </w:rPr>
        <w:t xml:space="preserve">外包 </w:t>
      </w:r>
      <w:r>
        <w:rPr>
          <w:rFonts w:hint="eastAsia" w:ascii="仿宋" w:hAnsi="仿宋" w:eastAsia="仿宋"/>
          <w:snapToGrid w:val="0"/>
          <w:sz w:val="24"/>
          <w:szCs w:val="24"/>
          <w:lang w:eastAsia="zh-CN"/>
        </w:rPr>
        <w:t>劳务服务</w:t>
      </w:r>
      <w:r>
        <w:rPr>
          <w:rFonts w:ascii="仿宋" w:hAnsi="仿宋" w:eastAsia="仿宋"/>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ascii="仿宋" w:hAnsi="仿宋" w:eastAsia="仿宋"/>
          <w:snapToGrid w:val="0"/>
          <w:sz w:val="24"/>
          <w:szCs w:val="24"/>
          <w:lang w:eastAsia="zh-CN"/>
        </w:rPr>
        <w:t>人民币(大写)(</w:t>
      </w:r>
      <w:r>
        <w:rPr>
          <w:rFonts w:ascii="Calibri" w:hAnsi="Calibri" w:eastAsia="仿宋" w:cs="Calibri"/>
          <w:snapToGrid w:val="0"/>
          <w:sz w:val="24"/>
          <w:szCs w:val="24"/>
          <w:lang w:eastAsia="zh-CN"/>
        </w:rPr>
        <w:t>¥</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增值税税额为：)完成/提供本项目服务，并按合同约定履行义务。</w:t>
      </w:r>
    </w:p>
    <w:p>
      <w:pPr>
        <w:pStyle w:val="10"/>
        <w:numPr>
          <w:ilvl w:val="0"/>
          <w:numId w:val="15"/>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10"/>
        <w:numPr>
          <w:ilvl w:val="0"/>
          <w:numId w:val="16"/>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16"/>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16"/>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16"/>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16"/>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16"/>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16"/>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16"/>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10"/>
        <w:numPr>
          <w:ilvl w:val="0"/>
          <w:numId w:val="15"/>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10"/>
        <w:numPr>
          <w:ilvl w:val="0"/>
          <w:numId w:val="15"/>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10"/>
        <w:numPr>
          <w:ilvl w:val="0"/>
          <w:numId w:val="15"/>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w:t>
      </w:r>
      <w:r>
        <w:rPr>
          <w:rFonts w:hint="eastAsia" w:ascii="仿宋" w:hAnsi="仿宋" w:eastAsia="仿宋"/>
          <w:snapToGrid w:val="0"/>
          <w:sz w:val="24"/>
          <w:szCs w:val="24"/>
          <w:lang w:eastAsia="zh-CN"/>
        </w:rPr>
        <w:t>与贵方达成成</w:t>
      </w:r>
      <w:r>
        <w:rPr>
          <w:rFonts w:ascii="仿宋" w:hAnsi="仿宋" w:eastAsia="仿宋"/>
          <w:snapToGrid w:val="0"/>
          <w:sz w:val="24"/>
          <w:szCs w:val="24"/>
          <w:lang w:eastAsia="zh-CN"/>
        </w:rPr>
        <w:t>交，我方承诺：</w:t>
      </w:r>
    </w:p>
    <w:p>
      <w:pPr>
        <w:pStyle w:val="10"/>
        <w:numPr>
          <w:ilvl w:val="0"/>
          <w:numId w:val="17"/>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10"/>
        <w:numPr>
          <w:ilvl w:val="0"/>
          <w:numId w:val="17"/>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10"/>
        <w:numPr>
          <w:ilvl w:val="0"/>
          <w:numId w:val="17"/>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10"/>
        <w:numPr>
          <w:ilvl w:val="0"/>
          <w:numId w:val="17"/>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10"/>
        <w:numPr>
          <w:ilvl w:val="0"/>
          <w:numId w:val="15"/>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采购公告/</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采购邀请书”中规定的供应商不得存在的情形。</w:t>
      </w:r>
    </w:p>
    <w:p>
      <w:pPr>
        <w:pStyle w:val="10"/>
        <w:numPr>
          <w:ilvl w:val="0"/>
          <w:numId w:val="15"/>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ascii="仿宋" w:hAnsi="仿宋" w:eastAsia="仿宋"/>
          <w:snapToGrid w:val="0"/>
          <w:sz w:val="24"/>
          <w:szCs w:val="24"/>
        </w:rPr>
        <w:t>。</w:t>
      </w:r>
    </w:p>
    <w:p>
      <w:pPr>
        <w:rPr>
          <w:rFonts w:ascii="仿宋" w:hAnsi="仿宋" w:eastAsia="仿宋"/>
        </w:rPr>
      </w:pP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409" w:leftChars="1095"/>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电子邮箱：</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    话：</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传  真：</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邮政编码：</w:t>
      </w:r>
    </w:p>
    <w:p>
      <w:pPr>
        <w:rPr>
          <w:rFonts w:ascii="仿宋" w:hAnsi="仿宋" w:eastAsia="仿宋"/>
          <w:lang w:eastAsia="zh-CN"/>
        </w:rPr>
      </w:pPr>
    </w:p>
    <w:p>
      <w:pPr>
        <w:wordWrap w:val="0"/>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lang w:eastAsia="zh-CN"/>
        </w:rPr>
        <w:t>年</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lang w:eastAsia="zh-CN"/>
        </w:rPr>
        <w:t xml:space="preserve">    日</w:t>
      </w:r>
      <w:bookmarkStart w:id="112" w:name="扫描0052"/>
      <w:bookmarkEnd w:id="112"/>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3" w:name="_Toc94149564"/>
      <w:r>
        <w:rPr>
          <w:rFonts w:ascii="仿宋" w:hAnsi="仿宋" w:eastAsia="仿宋"/>
          <w:b/>
          <w:bCs/>
          <w:snapToGrid w:val="0"/>
          <w:sz w:val="32"/>
          <w:szCs w:val="32"/>
          <w:lang w:eastAsia="zh-CN"/>
        </w:rPr>
        <w:t>二、授权委托书</w:t>
      </w:r>
      <w:bookmarkEnd w:id="113"/>
    </w:p>
    <w:p>
      <w:pPr>
        <w:pStyle w:val="5"/>
        <w:ind w:firstLine="960" w:firstLineChars="400"/>
        <w:jc w:val="left"/>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adjustRightInd w:val="0"/>
        <w:snapToGrid w:val="0"/>
        <w:spacing w:line="360" w:lineRule="auto"/>
        <w:rPr>
          <w:rFonts w:ascii="仿宋" w:hAnsi="仿宋" w:eastAsia="仿宋"/>
          <w:b/>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采购项目响应文件、签订合同和处理有关事宜，其法律后果由我方承担。</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采购项目</w:t>
      </w:r>
      <w:r>
        <w:rPr>
          <w:rFonts w:hint="eastAsia" w:ascii="仿宋" w:hAnsi="仿宋" w:eastAsia="仿宋"/>
          <w:snapToGrid w:val="0"/>
          <w:sz w:val="24"/>
          <w:szCs w:val="24"/>
          <w:lang w:val="en-US" w:eastAsia="zh-CN"/>
        </w:rPr>
        <w:t>合同履约完毕</w:t>
      </w:r>
      <w:r>
        <w:rPr>
          <w:rFonts w:ascii="仿宋" w:hAnsi="仿宋" w:eastAsia="仿宋"/>
          <w:snapToGrid w:val="0"/>
          <w:sz w:val="24"/>
          <w:szCs w:val="24"/>
          <w:lang w:eastAsia="zh-CN"/>
        </w:rPr>
        <w:t>之日止。</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p>
    <w:p>
      <w:pPr>
        <w:wordWrap w:val="0"/>
        <w:adjustRightInd w:val="0"/>
        <w:snapToGrid w:val="0"/>
        <w:spacing w:line="276" w:lineRule="auto"/>
        <w:jc w:val="right"/>
        <w:rPr>
          <w:rFonts w:ascii="仿宋" w:hAnsi="仿宋" w:eastAsia="仿宋"/>
          <w:snapToGrid w:val="0"/>
          <w:sz w:val="24"/>
          <w:szCs w:val="24"/>
          <w:u w:val="single"/>
          <w:lang w:eastAsia="zh-CN"/>
        </w:rPr>
      </w:pPr>
      <w:bookmarkStart w:id="114" w:name="扫描0053"/>
      <w:bookmarkEnd w:id="114"/>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lang w:eastAsia="zh-CN"/>
        </w:rPr>
        <w:t>年</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lang w:eastAsia="zh-CN"/>
        </w:rPr>
        <w:t xml:space="preserve">    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5" w:name="_Toc94149565"/>
      <w:r>
        <w:rPr>
          <w:rFonts w:ascii="仿宋" w:hAnsi="仿宋" w:eastAsia="仿宋"/>
          <w:b/>
          <w:bCs/>
          <w:snapToGrid w:val="0"/>
          <w:sz w:val="32"/>
          <w:szCs w:val="32"/>
          <w:lang w:eastAsia="zh-CN"/>
        </w:rPr>
        <w:t>三、联合体协议书</w:t>
      </w:r>
      <w:bookmarkEnd w:id="115"/>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ascii="仿宋" w:hAnsi="仿宋" w:eastAsia="仿宋"/>
          <w:snapToGrid w:val="0"/>
          <w:sz w:val="24"/>
          <w:szCs w:val="24"/>
          <w:u w:val="single"/>
          <w:lang w:eastAsia="zh-CN"/>
        </w:rPr>
        <w:t>（项目名称）</w:t>
      </w:r>
      <w:r>
        <w:rPr>
          <w:rFonts w:ascii="仿宋" w:hAnsi="仿宋" w:eastAsia="仿宋"/>
          <w:snapToGrid w:val="0"/>
          <w:sz w:val="24"/>
          <w:szCs w:val="24"/>
          <w:lang w:eastAsia="zh-CN"/>
        </w:rPr>
        <w:t>采购活动。现就组成联合体事宜订立如下协议。</w:t>
      </w:r>
    </w:p>
    <w:p>
      <w:pPr>
        <w:pStyle w:val="10"/>
        <w:numPr>
          <w:ilvl w:val="1"/>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（某成员单位名称）为（联合体名称）牵头人。</w:t>
      </w:r>
    </w:p>
    <w:p>
      <w:pPr>
        <w:pStyle w:val="10"/>
        <w:numPr>
          <w:ilvl w:val="1"/>
          <w:numId w:val="18"/>
        </w:numPr>
        <w:adjustRightInd w:val="0"/>
        <w:snapToGrid w:val="0"/>
        <w:spacing w:line="360"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0"/>
        <w:numPr>
          <w:ilvl w:val="1"/>
          <w:numId w:val="18"/>
        </w:numPr>
        <w:adjustRightInd w:val="0"/>
        <w:snapToGrid w:val="0"/>
        <w:spacing w:line="360"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采购项目。</w:t>
      </w:r>
    </w:p>
    <w:p>
      <w:pPr>
        <w:pStyle w:val="10"/>
        <w:numPr>
          <w:ilvl w:val="1"/>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p>
    <w:p>
      <w:pPr>
        <w:pStyle w:val="10"/>
        <w:numPr>
          <w:ilvl w:val="1"/>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本协议书一式份，联合体成员和采购人各执一份。</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116" w:name="扫描0054"/>
      <w:bookmarkEnd w:id="116"/>
      <w:r>
        <w:rPr>
          <w:rFonts w:ascii="仿宋" w:hAnsi="仿宋" w:eastAsia="仿宋"/>
          <w:snapToGrid w:val="0"/>
          <w:sz w:val="24"/>
          <w:szCs w:val="24"/>
          <w:lang w:eastAsia="zh-CN"/>
        </w:rPr>
        <w:t>年</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lang w:eastAsia="zh-CN"/>
        </w:rPr>
        <w:t xml:space="preserve">   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7" w:name="_Toc94149566"/>
      <w:r>
        <w:rPr>
          <w:rFonts w:ascii="仿宋" w:hAnsi="仿宋" w:eastAsia="仿宋"/>
          <w:b/>
          <w:bCs/>
          <w:snapToGrid w:val="0"/>
          <w:sz w:val="32"/>
          <w:szCs w:val="32"/>
          <w:lang w:eastAsia="zh-CN"/>
        </w:rPr>
        <w:t>四、响应保证金</w:t>
      </w:r>
      <w:bookmarkEnd w:id="117"/>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adjustRightInd w:val="0"/>
        <w:snapToGrid w:val="0"/>
        <w:spacing w:line="276" w:lineRule="auto"/>
        <w:rPr>
          <w:rFonts w:ascii="仿宋" w:hAnsi="仿宋" w:eastAsia="仿宋"/>
          <w:snapToGrid w:val="0"/>
          <w:sz w:val="24"/>
          <w:szCs w:val="24"/>
          <w:lang w:eastAsia="zh-CN"/>
        </w:rPr>
      </w:pPr>
    </w:p>
    <w:p>
      <w:pPr>
        <w:pStyle w:val="10"/>
        <w:numPr>
          <w:ilvl w:val="0"/>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10"/>
        <w:numPr>
          <w:ilvl w:val="0"/>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10"/>
        <w:numPr>
          <w:ilvl w:val="0"/>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rPr>
          <w:rFonts w:ascii="仿宋" w:hAnsi="仿宋" w:eastAsia="仿宋"/>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lang w:val="en-US"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lang w:val="en-US"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lang w:val="en-US"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中粮梁河糖业勐养、芒东工厂2023/2024榨季季节工劳务外包 </w:t>
      </w:r>
      <w:r>
        <w:rPr>
          <w:rFonts w:ascii="仿宋" w:hAnsi="仿宋" w:eastAsia="仿宋"/>
          <w:snapToGrid w:val="0"/>
          <w:sz w:val="24"/>
          <w:szCs w:val="24"/>
          <w:u w:val="single"/>
          <w:lang w:eastAsia="zh-CN"/>
        </w:rPr>
        <w:t xml:space="preserve"> （项目名称）</w:t>
      </w:r>
      <w:r>
        <w:rPr>
          <w:rFonts w:hint="eastAsia" w:ascii="仿宋" w:hAnsi="仿宋" w:eastAsia="仿宋"/>
          <w:snapToGrid w:val="0"/>
          <w:sz w:val="24"/>
          <w:szCs w:val="24"/>
          <w:u w:val="single"/>
          <w:lang w:eastAsia="zh-CN"/>
        </w:rPr>
        <w:t>劳务</w:t>
      </w:r>
      <w:r>
        <w:rPr>
          <w:rFonts w:hint="eastAsia" w:ascii="仿宋" w:hAnsi="仿宋" w:eastAsia="仿宋"/>
          <w:snapToGrid w:val="0"/>
          <w:sz w:val="24"/>
          <w:szCs w:val="24"/>
          <w:lang w:eastAsia="zh-CN"/>
        </w:rPr>
        <w:t>服务谈判</w:t>
      </w:r>
      <w:r>
        <w:rPr>
          <w:rFonts w:ascii="仿宋" w:hAnsi="仿宋" w:eastAsia="仿宋"/>
          <w:snapToGrid w:val="0"/>
          <w:sz w:val="24"/>
          <w:szCs w:val="24"/>
          <w:lang w:eastAsia="zh-CN"/>
        </w:rPr>
        <w:t>采购活动，</w:t>
      </w:r>
      <w:r>
        <w:rPr>
          <w:rFonts w:ascii="仿宋" w:hAnsi="仿宋" w:eastAsia="仿宋"/>
          <w:snapToGrid w:val="0"/>
          <w:sz w:val="24"/>
          <w:szCs w:val="24"/>
          <w:u w:val="single"/>
          <w:lang w:eastAsia="zh-CN"/>
        </w:rPr>
        <w:br w:type="textWrapping"/>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  址：</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118" w:name="扫描0055"/>
      <w:bookmarkEnd w:id="118"/>
      <w:r>
        <w:rPr>
          <w:rFonts w:ascii="仿宋" w:hAnsi="仿宋" w:eastAsia="仿宋"/>
          <w:snapToGrid w:val="0"/>
          <w:sz w:val="24"/>
          <w:szCs w:val="24"/>
          <w:lang w:eastAsia="zh-CN"/>
        </w:rPr>
        <w:t>年</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lang w:eastAsia="zh-CN"/>
        </w:rPr>
        <w:t xml:space="preserve">    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9" w:name="_bookmark18"/>
      <w:bookmarkEnd w:id="119"/>
      <w:bookmarkStart w:id="120" w:name="_Toc94149567"/>
      <w:r>
        <w:rPr>
          <w:rFonts w:ascii="仿宋" w:hAnsi="仿宋" w:eastAsia="仿宋"/>
          <w:b/>
          <w:bCs/>
          <w:snapToGrid w:val="0"/>
          <w:sz w:val="32"/>
          <w:szCs w:val="32"/>
          <w:lang w:eastAsia="zh-CN"/>
        </w:rPr>
        <w:t>五、商务和技术偏差表</w:t>
      </w:r>
      <w:bookmarkEnd w:id="120"/>
    </w:p>
    <w:p>
      <w:pPr>
        <w:adjustRightInd w:val="0"/>
        <w:snapToGrid w:val="0"/>
        <w:spacing w:line="276" w:lineRule="auto"/>
        <w:rPr>
          <w:rFonts w:ascii="仿宋" w:hAnsi="仿宋" w:eastAsia="仿宋"/>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adjustRightInd w:val="0"/>
        <w:snapToGrid w:val="0"/>
        <w:spacing w:line="276" w:lineRule="auto"/>
        <w:rPr>
          <w:rFonts w:ascii="仿宋" w:hAnsi="仿宋" w:eastAsia="仿宋"/>
          <w:snapToGrid w:val="0"/>
          <w:sz w:val="24"/>
          <w:szCs w:val="24"/>
          <w:lang w:eastAsia="zh-CN"/>
        </w:rPr>
      </w:pPr>
      <w:bookmarkStart w:id="121" w:name="扫描0056"/>
      <w:bookmarkEnd w:id="121"/>
    </w:p>
    <w:p>
      <w:pPr>
        <w:spacing w:line="276" w:lineRule="auto"/>
        <w:rPr>
          <w:rFonts w:ascii="仿宋" w:hAnsi="仿宋" w:eastAsia="仿宋" w:cs="Times New Roman"/>
          <w:snapToGrid w:val="0"/>
          <w:sz w:val="24"/>
          <w:szCs w:val="24"/>
          <w:lang w:eastAsia="zh-CN"/>
        </w:rPr>
        <w:sectPr>
          <w:footerReference r:id="rId5" w:type="default"/>
          <w:pgSz w:w="12160" w:h="17020"/>
          <w:pgMar w:top="1304" w:right="1954" w:bottom="1304" w:left="1304" w:header="720" w:footer="720" w:gutter="0"/>
          <w:cols w:space="720" w:num="1"/>
          <w:docGrid w:linePitch="299" w:charSpace="0"/>
        </w:sectPr>
      </w:pPr>
      <w:bookmarkStart w:id="122" w:name="扫描0057"/>
      <w:bookmarkEnd w:id="122"/>
    </w:p>
    <w:p>
      <w:pPr>
        <w:pStyle w:val="3"/>
        <w:jc w:val="center"/>
        <w:rPr>
          <w:rFonts w:ascii="仿宋" w:hAnsi="仿宋" w:eastAsia="仿宋"/>
          <w:sz w:val="24"/>
          <w:szCs w:val="24"/>
          <w:lang w:eastAsia="zh-CN"/>
        </w:rPr>
      </w:pPr>
    </w:p>
    <w:p>
      <w:pPr>
        <w:rPr>
          <w:rFonts w:ascii="仿宋" w:hAnsi="仿宋" w:eastAsia="仿宋"/>
          <w:lang w:eastAsia="zh-CN"/>
        </w:rPr>
      </w:pPr>
    </w:p>
    <w:p>
      <w:pPr>
        <w:pStyle w:val="3"/>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六、报价单</w:t>
      </w:r>
    </w:p>
    <w:p>
      <w:pPr>
        <w:spacing w:line="360" w:lineRule="auto"/>
        <w:rPr>
          <w:rFonts w:ascii="仿宋" w:hAnsi="仿宋" w:eastAsia="仿宋"/>
          <w:b/>
          <w:sz w:val="24"/>
          <w:szCs w:val="24"/>
          <w:lang w:eastAsia="zh-CN"/>
        </w:rPr>
      </w:pPr>
    </w:p>
    <w:p>
      <w:pPr>
        <w:pStyle w:val="3"/>
        <w:spacing w:line="360" w:lineRule="auto"/>
        <w:jc w:val="center"/>
        <w:rPr>
          <w:rFonts w:ascii="仿宋" w:hAnsi="仿宋" w:eastAsia="仿宋"/>
          <w:sz w:val="24"/>
          <w:szCs w:val="24"/>
          <w:lang w:eastAsia="zh-CN"/>
        </w:rPr>
      </w:pPr>
      <w:bookmarkStart w:id="123" w:name="扫描0058"/>
      <w:bookmarkEnd w:id="123"/>
      <w:bookmarkStart w:id="124" w:name="扫描0059"/>
      <w:bookmarkEnd w:id="124"/>
      <w:r>
        <w:rPr>
          <w:rFonts w:ascii="仿宋" w:hAnsi="仿宋" w:eastAsia="仿宋"/>
          <w:sz w:val="24"/>
          <w:szCs w:val="24"/>
          <w:lang w:eastAsia="zh-CN"/>
        </w:rPr>
        <w:t>项目名称:</w:t>
      </w:r>
      <w:r>
        <w:rPr>
          <w:rFonts w:hint="eastAsia" w:ascii="仿宋" w:hAnsi="仿宋" w:eastAsia="仿宋" w:cs="Arial"/>
          <w:sz w:val="24"/>
          <w:szCs w:val="24"/>
          <w:lang w:val="en-US" w:eastAsia="zh-CN" w:bidi="ar-SA"/>
        </w:rPr>
        <w:t>梁河糖业2023-2024榨季季节工劳务外包项目</w:t>
      </w:r>
    </w:p>
    <w:p>
      <w:pPr>
        <w:spacing w:line="500" w:lineRule="exact"/>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致：中粮梁河糖业有限公司</w:t>
      </w:r>
    </w:p>
    <w:p>
      <w:pPr>
        <w:spacing w:line="500" w:lineRule="exact"/>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根据《中华人民共和国民法通则》、《中华人民共和国合同法》的有关规定，经甲、乙双方友好协商，就乙方代理</w:t>
      </w:r>
      <w:r>
        <w:rPr>
          <w:rFonts w:ascii="仿宋" w:hAnsi="仿宋" w:eastAsia="仿宋"/>
          <w:sz w:val="24"/>
          <w:szCs w:val="24"/>
          <w:lang w:eastAsia="zh-CN"/>
        </w:rPr>
        <w:t>等</w:t>
      </w:r>
      <w:r>
        <w:rPr>
          <w:rFonts w:hint="eastAsia" w:ascii="仿宋" w:hAnsi="仿宋" w:eastAsia="仿宋"/>
          <w:sz w:val="24"/>
          <w:szCs w:val="24"/>
          <w:lang w:eastAsia="zh-CN"/>
        </w:rPr>
        <w:t>劳务服务</w:t>
      </w:r>
      <w:r>
        <w:rPr>
          <w:rFonts w:ascii="仿宋" w:hAnsi="仿宋" w:eastAsia="仿宋"/>
          <w:sz w:val="24"/>
          <w:szCs w:val="24"/>
          <w:lang w:eastAsia="zh-CN"/>
        </w:rPr>
        <w:t>事宜，费用报价如下：</w:t>
      </w:r>
    </w:p>
    <w:p>
      <w:pPr>
        <w:adjustRightInd w:val="0"/>
        <w:snapToGrid w:val="0"/>
        <w:spacing w:line="276" w:lineRule="auto"/>
        <w:jc w:val="both"/>
        <w:rPr>
          <w:rFonts w:hint="default" w:eastAsia="仿宋" w:asciiTheme="minorEastAsia" w:hAnsiTheme="minorEastAsia"/>
          <w:snapToGrid w:val="0"/>
          <w:sz w:val="21"/>
          <w:szCs w:val="21"/>
          <w:lang w:val="en-US" w:eastAsia="zh-CN"/>
        </w:rPr>
      </w:pPr>
      <w:r>
        <w:rPr>
          <w:rFonts w:hint="eastAsia" w:eastAsia="仿宋" w:asciiTheme="minorEastAsia" w:hAnsiTheme="minorEastAsia"/>
          <w:snapToGrid w:val="0"/>
          <w:sz w:val="21"/>
          <w:szCs w:val="21"/>
          <w:lang w:val="en-US" w:eastAsia="zh-CN"/>
        </w:rPr>
        <w:t xml:space="preserve">    报价汇总表</w:t>
      </w:r>
    </w:p>
    <w:tbl>
      <w:tblPr>
        <w:tblStyle w:val="28"/>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项目名称</w:t>
            </w:r>
          </w:p>
        </w:tc>
        <w:tc>
          <w:tcPr>
            <w:tcW w:w="5570"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仿宋" w:hAnsi="仿宋" w:eastAsia="仿宋" w:cs="Arial"/>
                <w:b/>
                <w:sz w:val="24"/>
                <w:szCs w:val="24"/>
                <w:u w:val="single"/>
                <w:lang w:eastAsia="zh-CN"/>
              </w:rPr>
            </w:pPr>
            <w:r>
              <w:rPr>
                <w:rFonts w:hint="eastAsia" w:ascii="仿宋" w:hAnsi="仿宋" w:eastAsia="仿宋" w:cs="Arial"/>
                <w:sz w:val="24"/>
                <w:szCs w:val="24"/>
                <w:lang w:val="en-US" w:eastAsia="zh-CN" w:bidi="ar-SA"/>
              </w:rPr>
              <w:t>梁河糖业2023-2024榨季季节工劳务外包项目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响应报价总金额（含税）：</w:t>
            </w:r>
            <w:r>
              <w:rPr>
                <w:rFonts w:hint="eastAsia" w:ascii="仿宋" w:hAnsi="仿宋" w:eastAsia="仿宋"/>
                <w:bCs/>
                <w:sz w:val="24"/>
                <w:szCs w:val="24"/>
                <w:u w:val="single"/>
                <w:lang w:eastAsia="zh-CN"/>
              </w:rPr>
              <w:t xml:space="preserve">       </w:t>
            </w:r>
            <w:r>
              <w:rPr>
                <w:rFonts w:hint="eastAsia" w:ascii="仿宋" w:hAnsi="仿宋" w:eastAsia="仿宋"/>
                <w:bCs/>
                <w:sz w:val="24"/>
                <w:szCs w:val="24"/>
                <w:lang w:eastAsia="zh-CN"/>
              </w:rPr>
              <w:t>元</w:t>
            </w:r>
            <w:r>
              <w:rPr>
                <w:rFonts w:hint="eastAsia" w:ascii="仿宋" w:hAnsi="仿宋" w:eastAsia="仿宋"/>
                <w:bCs/>
                <w:sz w:val="24"/>
                <w:szCs w:val="24"/>
                <w:lang w:val="en-US" w:eastAsia="zh-CN"/>
              </w:rPr>
              <w:t>/日</w:t>
            </w:r>
            <w:r>
              <w:rPr>
                <w:rFonts w:hint="eastAsia" w:ascii="仿宋" w:hAnsi="仿宋" w:eastAsia="仿宋"/>
                <w:bCs/>
                <w:sz w:val="24"/>
                <w:szCs w:val="24"/>
                <w:lang w:eastAsia="zh-CN"/>
              </w:rPr>
              <w:t>（保留小数点后</w:t>
            </w:r>
            <w:r>
              <w:rPr>
                <w:rFonts w:hint="eastAsia" w:ascii="仿宋" w:hAnsi="仿宋" w:eastAsia="仿宋"/>
                <w:bCs/>
                <w:sz w:val="24"/>
                <w:szCs w:val="24"/>
                <w:lang w:val="en-US" w:eastAsia="zh-CN"/>
              </w:rPr>
              <w:t>两</w:t>
            </w:r>
            <w:r>
              <w:rPr>
                <w:rFonts w:hint="eastAsia" w:ascii="仿宋" w:hAnsi="仿宋" w:eastAsia="仿宋"/>
                <w:bCs/>
                <w:sz w:val="24"/>
                <w:szCs w:val="24"/>
                <w:lang w:eastAsia="zh-CN"/>
              </w:rPr>
              <w:t>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税率</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906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Arial"/>
                <w:sz w:val="24"/>
                <w:szCs w:val="24"/>
                <w:u w:val="single"/>
                <w:lang w:eastAsia="zh-CN"/>
              </w:rPr>
            </w:pPr>
            <w:r>
              <w:rPr>
                <w:rFonts w:hint="eastAsia" w:ascii="仿宋" w:hAnsi="仿宋" w:eastAsia="仿宋" w:cs="Arial"/>
                <w:sz w:val="24"/>
                <w:szCs w:val="24"/>
                <w:lang w:eastAsia="zh-CN"/>
              </w:rPr>
              <w:t>供应商法定代表人或其授权代表签名：</w:t>
            </w:r>
            <w:r>
              <w:rPr>
                <w:rFonts w:ascii="仿宋" w:hAnsi="仿宋" w:eastAsia="仿宋" w:cs="Arial"/>
                <w:sz w:val="24"/>
                <w:szCs w:val="24"/>
                <w:u w:val="single"/>
                <w:lang w:eastAsia="zh-CN"/>
              </w:rPr>
              <w:t xml:space="preserve">                 </w:t>
            </w:r>
          </w:p>
          <w:p>
            <w:pPr>
              <w:spacing w:line="360" w:lineRule="auto"/>
              <w:rPr>
                <w:rFonts w:ascii="仿宋" w:hAnsi="仿宋" w:eastAsia="仿宋" w:cs="Arial"/>
                <w:sz w:val="24"/>
                <w:szCs w:val="24"/>
              </w:rPr>
            </w:pPr>
            <w:r>
              <w:rPr>
                <w:rFonts w:hint="eastAsia" w:ascii="仿宋" w:hAnsi="仿宋" w:eastAsia="仿宋" w:cs="Arial"/>
                <w:sz w:val="24"/>
                <w:szCs w:val="24"/>
              </w:rPr>
              <w:t>供应商公章：</w:t>
            </w:r>
            <w:r>
              <w:rPr>
                <w:rFonts w:ascii="仿宋" w:hAnsi="仿宋" w:eastAsia="仿宋" w:cs="Arial"/>
                <w:sz w:val="24"/>
                <w:szCs w:val="24"/>
                <w:u w:val="single"/>
              </w:rPr>
              <w:t xml:space="preserve">                       </w:t>
            </w:r>
          </w:p>
          <w:p>
            <w:pPr>
              <w:spacing w:line="360" w:lineRule="auto"/>
              <w:rPr>
                <w:rFonts w:ascii="仿宋" w:hAnsi="仿宋" w:eastAsia="仿宋" w:cs="Arial"/>
                <w:sz w:val="24"/>
                <w:szCs w:val="24"/>
              </w:rPr>
            </w:pPr>
            <w:r>
              <w:rPr>
                <w:rFonts w:ascii="仿宋" w:hAnsi="仿宋" w:eastAsia="仿宋" w:cs="Arial"/>
                <w:sz w:val="24"/>
                <w:szCs w:val="24"/>
                <w:u w:val="single"/>
              </w:rPr>
              <w:t xml:space="preserve">           </w:t>
            </w:r>
            <w:r>
              <w:rPr>
                <w:rFonts w:hint="eastAsia" w:ascii="仿宋" w:hAnsi="仿宋" w:eastAsia="仿宋" w:cs="Arial"/>
                <w:sz w:val="24"/>
                <w:szCs w:val="24"/>
              </w:rPr>
              <w:t>年</w:t>
            </w:r>
            <w:r>
              <w:rPr>
                <w:rFonts w:ascii="仿宋" w:hAnsi="仿宋" w:eastAsia="仿宋" w:cs="Arial"/>
                <w:sz w:val="24"/>
                <w:szCs w:val="24"/>
                <w:u w:val="single"/>
              </w:rPr>
              <w:t xml:space="preserve">         </w:t>
            </w:r>
            <w:r>
              <w:rPr>
                <w:rFonts w:hint="eastAsia" w:ascii="仿宋" w:hAnsi="仿宋" w:eastAsia="仿宋" w:cs="Arial"/>
                <w:sz w:val="24"/>
                <w:szCs w:val="24"/>
              </w:rPr>
              <w:t>月</w:t>
            </w:r>
            <w:r>
              <w:rPr>
                <w:rFonts w:ascii="仿宋" w:hAnsi="仿宋" w:eastAsia="仿宋" w:cs="Arial"/>
                <w:sz w:val="24"/>
                <w:szCs w:val="24"/>
                <w:u w:val="single"/>
              </w:rPr>
              <w:t xml:space="preserve">          </w:t>
            </w:r>
            <w:r>
              <w:rPr>
                <w:rFonts w:hint="eastAsia" w:ascii="仿宋" w:hAnsi="仿宋" w:eastAsia="仿宋" w:cs="Arial"/>
                <w:sz w:val="24"/>
                <w:szCs w:val="24"/>
              </w:rPr>
              <w:t>日</w:t>
            </w:r>
          </w:p>
        </w:tc>
      </w:tr>
    </w:tbl>
    <w:p>
      <w:pPr>
        <w:spacing w:line="500" w:lineRule="exact"/>
        <w:ind w:firstLine="480" w:firstLineChars="200"/>
        <w:rPr>
          <w:rFonts w:ascii="仿宋" w:hAnsi="仿宋" w:eastAsia="仿宋"/>
          <w:sz w:val="24"/>
          <w:szCs w:val="24"/>
          <w:u w:val="single"/>
          <w:lang w:eastAsia="zh-CN"/>
        </w:rPr>
      </w:pPr>
    </w:p>
    <w:p>
      <w:pPr>
        <w:spacing w:line="5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此表报价及税率必须与系统报价和税率一致</w:t>
      </w:r>
    </w:p>
    <w:p>
      <w:pPr>
        <w:spacing w:line="500" w:lineRule="exact"/>
        <w:ind w:firstLine="480" w:firstLineChars="200"/>
        <w:rPr>
          <w:rFonts w:ascii="仿宋" w:hAnsi="仿宋" w:eastAsia="仿宋"/>
          <w:sz w:val="24"/>
          <w:szCs w:val="24"/>
          <w:lang w:eastAsia="zh-CN"/>
        </w:rPr>
      </w:pPr>
    </w:p>
    <w:p>
      <w:pPr>
        <w:spacing w:line="500" w:lineRule="exact"/>
        <w:ind w:firstLine="480" w:firstLineChars="200"/>
        <w:rPr>
          <w:rFonts w:ascii="仿宋" w:hAnsi="仿宋" w:eastAsia="仿宋"/>
          <w:sz w:val="24"/>
          <w:szCs w:val="24"/>
          <w:lang w:eastAsia="zh-CN"/>
        </w:rPr>
      </w:pPr>
    </w:p>
    <w:p>
      <w:pPr>
        <w:spacing w:line="500" w:lineRule="exact"/>
        <w:ind w:firstLine="480" w:firstLineChars="200"/>
        <w:rPr>
          <w:rFonts w:ascii="仿宋" w:hAnsi="仿宋" w:eastAsia="仿宋"/>
          <w:sz w:val="24"/>
          <w:szCs w:val="24"/>
          <w:lang w:eastAsia="zh-CN"/>
        </w:rPr>
      </w:pPr>
    </w:p>
    <w:p>
      <w:pPr>
        <w:spacing w:line="500" w:lineRule="exact"/>
        <w:ind w:firstLine="480" w:firstLineChars="200"/>
        <w:rPr>
          <w:rFonts w:ascii="仿宋" w:hAnsi="仿宋" w:eastAsia="仿宋"/>
          <w:sz w:val="24"/>
          <w:szCs w:val="24"/>
          <w:lang w:eastAsia="zh-CN"/>
        </w:rPr>
      </w:pPr>
    </w:p>
    <w:p>
      <w:pPr>
        <w:spacing w:line="500" w:lineRule="exact"/>
        <w:ind w:firstLine="480" w:firstLineChars="200"/>
        <w:rPr>
          <w:rFonts w:ascii="仿宋" w:hAnsi="仿宋" w:eastAsia="仿宋"/>
          <w:sz w:val="24"/>
          <w:szCs w:val="24"/>
          <w:lang w:eastAsia="zh-CN"/>
        </w:rPr>
      </w:pPr>
    </w:p>
    <w:p>
      <w:pPr>
        <w:pStyle w:val="38"/>
        <w:numPr>
          <w:ilvl w:val="0"/>
          <w:numId w:val="20"/>
        </w:numPr>
        <w:spacing w:line="500" w:lineRule="exact"/>
        <w:rPr>
          <w:rFonts w:ascii="仿宋" w:hAnsi="仿宋" w:eastAsia="仿宋"/>
          <w:sz w:val="24"/>
          <w:szCs w:val="24"/>
          <w:lang w:eastAsia="zh-CN"/>
        </w:rPr>
      </w:pPr>
      <w:r>
        <w:rPr>
          <w:rFonts w:hint="eastAsia" w:ascii="仿宋" w:hAnsi="仿宋" w:eastAsia="仿宋"/>
          <w:sz w:val="24"/>
          <w:szCs w:val="24"/>
          <w:lang w:eastAsia="zh-CN"/>
        </w:rPr>
        <w:t>劳务服务</w:t>
      </w:r>
      <w:r>
        <w:rPr>
          <w:rFonts w:ascii="仿宋" w:hAnsi="仿宋" w:eastAsia="仿宋"/>
          <w:sz w:val="24"/>
          <w:szCs w:val="24"/>
          <w:lang w:eastAsia="zh-CN"/>
        </w:rPr>
        <w:t>费用</w:t>
      </w:r>
      <w:r>
        <w:rPr>
          <w:rFonts w:hint="eastAsia" w:ascii="仿宋" w:hAnsi="仿宋" w:eastAsia="仿宋"/>
          <w:sz w:val="24"/>
          <w:szCs w:val="24"/>
          <w:lang w:val="en-US" w:eastAsia="zh-CN"/>
        </w:rPr>
        <w:t>明细</w:t>
      </w:r>
      <w:r>
        <w:rPr>
          <w:rFonts w:ascii="仿宋" w:hAnsi="仿宋" w:eastAsia="仿宋"/>
          <w:sz w:val="24"/>
          <w:szCs w:val="24"/>
          <w:lang w:eastAsia="zh-CN"/>
        </w:rPr>
        <w:t>如下：</w:t>
      </w:r>
    </w:p>
    <w:tbl>
      <w:tblPr>
        <w:tblStyle w:val="28"/>
        <w:tblW w:w="9647" w:type="dxa"/>
        <w:tblInd w:w="93" w:type="dxa"/>
        <w:tblLayout w:type="autofit"/>
        <w:tblCellMar>
          <w:top w:w="0" w:type="dxa"/>
          <w:left w:w="108" w:type="dxa"/>
          <w:bottom w:w="0" w:type="dxa"/>
          <w:right w:w="108" w:type="dxa"/>
        </w:tblCellMar>
      </w:tblPr>
      <w:tblGrid>
        <w:gridCol w:w="842"/>
        <w:gridCol w:w="3751"/>
        <w:gridCol w:w="803"/>
        <w:gridCol w:w="1397"/>
        <w:gridCol w:w="1427"/>
        <w:gridCol w:w="1427"/>
      </w:tblGrid>
      <w:tr>
        <w:tblPrEx>
          <w:tblCellMar>
            <w:top w:w="0" w:type="dxa"/>
            <w:left w:w="108" w:type="dxa"/>
            <w:bottom w:w="0" w:type="dxa"/>
            <w:right w:w="108" w:type="dxa"/>
          </w:tblCellMar>
        </w:tblPrEx>
        <w:trPr>
          <w:trHeight w:val="480" w:hRule="atLeast"/>
        </w:trPr>
        <w:tc>
          <w:tcPr>
            <w:tcW w:w="842" w:type="dxa"/>
            <w:tcBorders>
              <w:top w:val="single" w:color="auto" w:sz="8" w:space="0"/>
              <w:left w:val="single" w:color="auto" w:sz="8" w:space="0"/>
              <w:bottom w:val="nil"/>
              <w:right w:val="single" w:color="auto" w:sz="4" w:space="0"/>
            </w:tcBorders>
            <w:shd w:val="clear" w:color="000000" w:fill="F8CBAC"/>
            <w:vAlign w:val="center"/>
          </w:tcPr>
          <w:p>
            <w:pPr>
              <w:widowControl/>
              <w:autoSpaceDE/>
              <w:autoSpaceDN/>
              <w:jc w:val="center"/>
              <w:rPr>
                <w:rFonts w:ascii="Times New Roman" w:hAnsi="Times New Roman" w:cs="Times New Roman"/>
                <w:b/>
                <w:bCs/>
                <w:sz w:val="20"/>
                <w:szCs w:val="20"/>
                <w:lang w:eastAsia="zh-CN"/>
              </w:rPr>
            </w:pPr>
            <w:r>
              <w:rPr>
                <w:rFonts w:hint="eastAsia" w:ascii="仿宋_GB2312" w:hAnsi="Times New Roman" w:eastAsia="仿宋_GB2312" w:cs="Times New Roman"/>
                <w:b/>
                <w:bCs/>
                <w:sz w:val="20"/>
                <w:szCs w:val="20"/>
                <w:lang w:eastAsia="zh-CN"/>
              </w:rPr>
              <w:t>部门</w:t>
            </w:r>
          </w:p>
        </w:tc>
        <w:tc>
          <w:tcPr>
            <w:tcW w:w="3751" w:type="dxa"/>
            <w:tcBorders>
              <w:top w:val="single" w:color="auto" w:sz="8" w:space="0"/>
              <w:left w:val="nil"/>
              <w:bottom w:val="nil"/>
              <w:right w:val="single" w:color="auto" w:sz="4" w:space="0"/>
            </w:tcBorders>
            <w:shd w:val="clear" w:color="auto" w:fill="auto"/>
            <w:vAlign w:val="center"/>
          </w:tcPr>
          <w:p>
            <w:pPr>
              <w:widowControl/>
              <w:autoSpaceDE/>
              <w:autoSpaceDN/>
              <w:jc w:val="center"/>
              <w:rPr>
                <w:rFonts w:ascii="Times New Roman" w:hAnsi="Times New Roman" w:cs="Times New Roman"/>
                <w:b/>
                <w:bCs/>
                <w:sz w:val="20"/>
                <w:szCs w:val="20"/>
                <w:lang w:eastAsia="zh-CN"/>
              </w:rPr>
            </w:pPr>
            <w:r>
              <w:rPr>
                <w:rFonts w:hint="eastAsia" w:ascii="仿宋_GB2312" w:hAnsi="Times New Roman" w:eastAsia="仿宋_GB2312" w:cs="Times New Roman"/>
                <w:b/>
                <w:bCs/>
                <w:sz w:val="20"/>
                <w:szCs w:val="20"/>
                <w:lang w:eastAsia="zh-CN"/>
              </w:rPr>
              <w:t>岗位</w:t>
            </w:r>
          </w:p>
        </w:tc>
        <w:tc>
          <w:tcPr>
            <w:tcW w:w="803" w:type="dxa"/>
            <w:tcBorders>
              <w:top w:val="single" w:color="auto" w:sz="8" w:space="0"/>
              <w:left w:val="nil"/>
              <w:bottom w:val="nil"/>
              <w:right w:val="nil"/>
            </w:tcBorders>
            <w:shd w:val="clear" w:color="auto" w:fill="auto"/>
            <w:vAlign w:val="center"/>
          </w:tcPr>
          <w:p>
            <w:pPr>
              <w:widowControl/>
              <w:autoSpaceDE/>
              <w:autoSpaceDN/>
              <w:jc w:val="center"/>
              <w:rPr>
                <w:rFonts w:ascii="Times New Roman" w:hAnsi="Times New Roman" w:cs="Times New Roman"/>
                <w:b/>
                <w:bCs/>
                <w:sz w:val="20"/>
                <w:szCs w:val="20"/>
                <w:lang w:eastAsia="zh-CN"/>
              </w:rPr>
            </w:pPr>
            <w:r>
              <w:rPr>
                <w:rFonts w:hint="eastAsia" w:ascii="仿宋_GB2312" w:hAnsi="Times New Roman" w:eastAsia="仿宋_GB2312" w:cs="Times New Roman"/>
                <w:b/>
                <w:bCs/>
                <w:sz w:val="20"/>
                <w:szCs w:val="20"/>
                <w:lang w:eastAsia="zh-CN"/>
              </w:rPr>
              <w:t>人数</w:t>
            </w:r>
          </w:p>
        </w:tc>
        <w:tc>
          <w:tcPr>
            <w:tcW w:w="1397" w:type="dxa"/>
            <w:tcBorders>
              <w:top w:val="single" w:color="auto" w:sz="8" w:space="0"/>
              <w:left w:val="single" w:color="auto" w:sz="4" w:space="0"/>
              <w:bottom w:val="nil"/>
              <w:right w:val="nil"/>
            </w:tcBorders>
            <w:shd w:val="clear" w:color="auto" w:fill="auto"/>
            <w:vAlign w:val="center"/>
          </w:tcPr>
          <w:p>
            <w:pPr>
              <w:widowControl/>
              <w:autoSpaceDE/>
              <w:autoSpaceDN/>
              <w:jc w:val="center"/>
              <w:rPr>
                <w:rFonts w:ascii="仿宋_GB2312" w:eastAsia="仿宋_GB2312"/>
                <w:b/>
                <w:bCs/>
                <w:sz w:val="20"/>
                <w:szCs w:val="20"/>
                <w:lang w:eastAsia="zh-CN"/>
              </w:rPr>
            </w:pPr>
            <w:r>
              <w:rPr>
                <w:rFonts w:hint="eastAsia" w:ascii="仿宋_GB2312" w:eastAsia="仿宋_GB2312"/>
                <w:b/>
                <w:bCs/>
                <w:sz w:val="20"/>
                <w:szCs w:val="20"/>
                <w:lang w:val="en-US" w:eastAsia="zh-CN"/>
              </w:rPr>
              <w:t>含税</w:t>
            </w:r>
            <w:r>
              <w:rPr>
                <w:rFonts w:hint="eastAsia" w:ascii="仿宋_GB2312" w:eastAsia="仿宋_GB2312"/>
                <w:b/>
                <w:bCs/>
                <w:sz w:val="20"/>
                <w:szCs w:val="20"/>
                <w:lang w:eastAsia="zh-CN"/>
              </w:rPr>
              <w:t>单价（元/人.日）</w:t>
            </w:r>
          </w:p>
        </w:tc>
        <w:tc>
          <w:tcPr>
            <w:tcW w:w="1427" w:type="dxa"/>
            <w:tcBorders>
              <w:top w:val="single" w:color="auto" w:sz="8" w:space="0"/>
              <w:left w:val="single" w:color="auto" w:sz="4" w:space="0"/>
              <w:bottom w:val="nil"/>
              <w:right w:val="single" w:color="auto" w:sz="8" w:space="0"/>
            </w:tcBorders>
            <w:shd w:val="clear" w:color="auto" w:fill="auto"/>
            <w:vAlign w:val="center"/>
          </w:tcPr>
          <w:p>
            <w:pPr>
              <w:widowControl/>
              <w:autoSpaceDE/>
              <w:autoSpaceDN/>
              <w:jc w:val="center"/>
              <w:rPr>
                <w:rFonts w:hint="default" w:ascii="仿宋_GB2312" w:eastAsia="仿宋_GB2312"/>
                <w:b/>
                <w:bCs/>
                <w:sz w:val="20"/>
                <w:szCs w:val="20"/>
                <w:lang w:val="en-US" w:eastAsia="zh-CN"/>
              </w:rPr>
            </w:pPr>
            <w:r>
              <w:rPr>
                <w:rFonts w:hint="eastAsia" w:ascii="仿宋_GB2312" w:eastAsia="仿宋_GB2312"/>
                <w:b/>
                <w:bCs/>
                <w:sz w:val="20"/>
                <w:szCs w:val="20"/>
                <w:lang w:val="en-US" w:eastAsia="zh-CN"/>
              </w:rPr>
              <w:t>含税合计（元/日）</w:t>
            </w:r>
          </w:p>
        </w:tc>
        <w:tc>
          <w:tcPr>
            <w:tcW w:w="1427" w:type="dxa"/>
            <w:tcBorders>
              <w:top w:val="single" w:color="auto" w:sz="8" w:space="0"/>
              <w:left w:val="single" w:color="auto" w:sz="4" w:space="0"/>
              <w:bottom w:val="nil"/>
              <w:right w:val="single" w:color="auto" w:sz="8" w:space="0"/>
            </w:tcBorders>
            <w:shd w:val="clear" w:color="auto" w:fill="auto"/>
            <w:vAlign w:val="center"/>
          </w:tcPr>
          <w:p>
            <w:pPr>
              <w:widowControl/>
              <w:autoSpaceDE/>
              <w:autoSpaceDN/>
              <w:jc w:val="center"/>
              <w:rPr>
                <w:rFonts w:ascii="Times New Roman" w:hAnsi="Times New Roman" w:cs="Times New Roman"/>
                <w:b/>
                <w:bCs/>
                <w:color w:val="FF0000"/>
                <w:sz w:val="20"/>
                <w:szCs w:val="20"/>
                <w:lang w:eastAsia="zh-CN"/>
              </w:rPr>
            </w:pPr>
            <w:r>
              <w:rPr>
                <w:rFonts w:hint="eastAsia" w:ascii="仿宋_GB2312" w:hAnsi="Times New Roman" w:eastAsia="仿宋_GB2312" w:cs="Times New Roman"/>
                <w:b/>
                <w:bCs/>
                <w:color w:val="FF0000"/>
                <w:sz w:val="20"/>
                <w:szCs w:val="20"/>
                <w:lang w:eastAsia="zh-CN"/>
              </w:rPr>
              <w:t>备注</w:t>
            </w:r>
          </w:p>
        </w:tc>
      </w:tr>
      <w:tr>
        <w:tblPrEx>
          <w:tblCellMar>
            <w:top w:w="0" w:type="dxa"/>
            <w:left w:w="108" w:type="dxa"/>
            <w:bottom w:w="0" w:type="dxa"/>
            <w:right w:w="108" w:type="dxa"/>
          </w:tblCellMar>
        </w:tblPrEx>
        <w:trPr>
          <w:trHeight w:val="372" w:hRule="atLeast"/>
        </w:trPr>
        <w:tc>
          <w:tcPr>
            <w:tcW w:w="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综合管理部</w:t>
            </w:r>
          </w:p>
        </w:tc>
        <w:tc>
          <w:tcPr>
            <w:tcW w:w="37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芒东厂食堂</w:t>
            </w:r>
          </w:p>
        </w:tc>
        <w:tc>
          <w:tcPr>
            <w:tcW w:w="80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72" w:hRule="atLeast"/>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芒东清洁</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hint="eastAsia" w:ascii="仿宋_GB2312" w:hAnsi="Times New Roman" w:eastAsia="仿宋_GB2312" w:cs="Times New Roman"/>
                <w:color w:val="FF0000"/>
                <w:sz w:val="18"/>
                <w:szCs w:val="18"/>
                <w:lang w:eastAsia="zh-CN"/>
              </w:rPr>
              <w:t>长期用工</w:t>
            </w:r>
          </w:p>
        </w:tc>
      </w:tr>
      <w:tr>
        <w:tblPrEx>
          <w:tblCellMar>
            <w:top w:w="0" w:type="dxa"/>
            <w:left w:w="108" w:type="dxa"/>
            <w:bottom w:w="0" w:type="dxa"/>
            <w:right w:w="108" w:type="dxa"/>
          </w:tblCellMar>
        </w:tblPrEx>
        <w:trPr>
          <w:trHeight w:val="372" w:hRule="atLeast"/>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勐养食堂</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72" w:hRule="atLeast"/>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勐养清洁</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hint="eastAsia" w:ascii="仿宋_GB2312" w:hAnsi="Times New Roman" w:eastAsia="仿宋_GB2312" w:cs="Times New Roman"/>
                <w:color w:val="FF0000"/>
                <w:sz w:val="18"/>
                <w:szCs w:val="18"/>
                <w:lang w:eastAsia="zh-CN"/>
              </w:rPr>
              <w:t>长期用工</w:t>
            </w:r>
          </w:p>
        </w:tc>
      </w:tr>
      <w:tr>
        <w:tblPrEx>
          <w:tblCellMar>
            <w:top w:w="0" w:type="dxa"/>
            <w:left w:w="108" w:type="dxa"/>
            <w:bottom w:w="0" w:type="dxa"/>
            <w:right w:w="108" w:type="dxa"/>
          </w:tblCellMar>
        </w:tblPrEx>
        <w:trPr>
          <w:trHeight w:val="345" w:hRule="atLeast"/>
        </w:trPr>
        <w:tc>
          <w:tcPr>
            <w:tcW w:w="842" w:type="dxa"/>
            <w:vMerge w:val="restart"/>
            <w:tcBorders>
              <w:top w:val="nil"/>
              <w:left w:val="single" w:color="auto" w:sz="4" w:space="0"/>
              <w:bottom w:val="nil"/>
              <w:right w:val="single" w:color="auto" w:sz="4" w:space="0"/>
            </w:tcBorders>
            <w:shd w:val="clear" w:color="auto" w:fill="auto"/>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品控部</w:t>
            </w: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压榨采样</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single" w:color="auto" w:sz="4" w:space="0"/>
              <w:bottom w:val="single" w:color="000000"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p>
        </w:tc>
        <w:tc>
          <w:tcPr>
            <w:tcW w:w="1427"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hint="eastAsia" w:ascii="仿宋_GB2312" w:hAnsi="Times New Roman" w:eastAsia="仿宋_GB2312" w:cs="Times New Roman"/>
                <w:color w:val="FF0000"/>
                <w:sz w:val="18"/>
                <w:szCs w:val="18"/>
                <w:lang w:eastAsia="zh-CN"/>
              </w:rPr>
              <w:t>勐养工厂</w:t>
            </w:r>
          </w:p>
        </w:tc>
      </w:tr>
      <w:tr>
        <w:tblPrEx>
          <w:tblCellMar>
            <w:top w:w="0" w:type="dxa"/>
            <w:left w:w="108" w:type="dxa"/>
            <w:bottom w:w="0" w:type="dxa"/>
            <w:right w:w="108" w:type="dxa"/>
          </w:tblCellMar>
        </w:tblPrEx>
        <w:trPr>
          <w:trHeight w:val="285" w:hRule="atLeast"/>
        </w:trPr>
        <w:tc>
          <w:tcPr>
            <w:tcW w:w="842"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制炼采样兼生产过程关键控制点监督</w:t>
            </w:r>
          </w:p>
        </w:tc>
        <w:tc>
          <w:tcPr>
            <w:tcW w:w="803" w:type="dxa"/>
            <w:tcBorders>
              <w:top w:val="nil"/>
              <w:left w:val="nil"/>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427"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color w:val="FF0000"/>
                <w:sz w:val="18"/>
                <w:szCs w:val="18"/>
                <w:lang w:eastAsia="zh-CN"/>
              </w:rPr>
            </w:pPr>
          </w:p>
        </w:tc>
      </w:tr>
      <w:tr>
        <w:tblPrEx>
          <w:tblCellMar>
            <w:top w:w="0" w:type="dxa"/>
            <w:left w:w="108" w:type="dxa"/>
            <w:bottom w:w="0" w:type="dxa"/>
            <w:right w:w="108" w:type="dxa"/>
          </w:tblCellMar>
        </w:tblPrEx>
        <w:trPr>
          <w:trHeight w:val="285" w:hRule="atLeast"/>
        </w:trPr>
        <w:tc>
          <w:tcPr>
            <w:tcW w:w="842"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压榨采样</w:t>
            </w:r>
          </w:p>
        </w:tc>
        <w:tc>
          <w:tcPr>
            <w:tcW w:w="80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single" w:color="auto" w:sz="4" w:space="0"/>
              <w:bottom w:val="single" w:color="000000"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p>
        </w:tc>
        <w:tc>
          <w:tcPr>
            <w:tcW w:w="1427"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hint="eastAsia" w:ascii="仿宋_GB2312" w:hAnsi="Times New Roman" w:eastAsia="仿宋_GB2312" w:cs="Times New Roman"/>
                <w:color w:val="FF0000"/>
                <w:sz w:val="18"/>
                <w:szCs w:val="18"/>
                <w:lang w:eastAsia="zh-CN"/>
              </w:rPr>
              <w:t>芒东工厂</w:t>
            </w:r>
          </w:p>
        </w:tc>
      </w:tr>
      <w:tr>
        <w:tblPrEx>
          <w:tblCellMar>
            <w:top w:w="0" w:type="dxa"/>
            <w:left w:w="108" w:type="dxa"/>
            <w:bottom w:w="0" w:type="dxa"/>
            <w:right w:w="108" w:type="dxa"/>
          </w:tblCellMar>
        </w:tblPrEx>
        <w:trPr>
          <w:trHeight w:val="570" w:hRule="atLeast"/>
        </w:trPr>
        <w:tc>
          <w:tcPr>
            <w:tcW w:w="842"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nil"/>
              <w:left w:val="nil"/>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制炼采样兼生产过程关键控制点监督</w:t>
            </w:r>
          </w:p>
        </w:tc>
        <w:tc>
          <w:tcPr>
            <w:tcW w:w="803" w:type="dxa"/>
            <w:tcBorders>
              <w:top w:val="nil"/>
              <w:left w:val="nil"/>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nil"/>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427"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color w:val="FF0000"/>
                <w:sz w:val="18"/>
                <w:szCs w:val="18"/>
                <w:lang w:eastAsia="zh-CN"/>
              </w:rPr>
            </w:pPr>
          </w:p>
        </w:tc>
      </w:tr>
      <w:tr>
        <w:tblPrEx>
          <w:tblCellMar>
            <w:top w:w="0" w:type="dxa"/>
            <w:left w:w="108" w:type="dxa"/>
            <w:bottom w:w="0" w:type="dxa"/>
            <w:right w:w="108" w:type="dxa"/>
          </w:tblCellMar>
        </w:tblPrEx>
        <w:trPr>
          <w:trHeight w:val="360" w:hRule="atLeast"/>
        </w:trPr>
        <w:tc>
          <w:tcPr>
            <w:tcW w:w="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生产技术部</w:t>
            </w:r>
          </w:p>
        </w:tc>
        <w:tc>
          <w:tcPr>
            <w:tcW w:w="37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勐养仓库</w:t>
            </w:r>
          </w:p>
        </w:tc>
        <w:tc>
          <w:tcPr>
            <w:tcW w:w="80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60" w:hRule="atLeast"/>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芒东仓库</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90" w:hRule="atLeast"/>
        </w:trPr>
        <w:tc>
          <w:tcPr>
            <w:tcW w:w="842" w:type="dxa"/>
            <w:vMerge w:val="restart"/>
            <w:tcBorders>
              <w:top w:val="nil"/>
              <w:left w:val="single" w:color="auto" w:sz="4" w:space="0"/>
              <w:bottom w:val="nil"/>
              <w:right w:val="single" w:color="auto" w:sz="4" w:space="0"/>
            </w:tcBorders>
            <w:shd w:val="clear" w:color="000000" w:fill="FFFFFF"/>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勐养压榨车间</w:t>
            </w: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输送机岗</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90" w:hRule="atLeast"/>
        </w:trPr>
        <w:tc>
          <w:tcPr>
            <w:tcW w:w="842"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预灰岗</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90" w:hRule="atLeast"/>
        </w:trPr>
        <w:tc>
          <w:tcPr>
            <w:tcW w:w="842"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榨机槽底工</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42"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勐养制炼车间</w:t>
            </w:r>
          </w:p>
        </w:tc>
        <w:tc>
          <w:tcPr>
            <w:tcW w:w="3751" w:type="dxa"/>
            <w:tcBorders>
              <w:top w:val="nil"/>
              <w:left w:val="nil"/>
              <w:bottom w:val="nil"/>
              <w:right w:val="nil"/>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hint="eastAsia" w:ascii="仿宋_GB2312" w:hAnsi="Times New Roman" w:eastAsia="仿宋_GB2312" w:cs="Times New Roman"/>
                <w:sz w:val="21"/>
                <w:szCs w:val="21"/>
                <w:lang w:eastAsia="zh-CN"/>
              </w:rPr>
              <w:t>吸滤机岗位</w:t>
            </w:r>
          </w:p>
        </w:tc>
        <w:tc>
          <w:tcPr>
            <w:tcW w:w="80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42"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石灰乳化岗位</w:t>
            </w:r>
          </w:p>
        </w:tc>
        <w:tc>
          <w:tcPr>
            <w:tcW w:w="803"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vMerge w:val="restart"/>
            <w:tcBorders>
              <w:top w:val="nil"/>
              <w:left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vMerge w:val="restart"/>
            <w:tcBorders>
              <w:top w:val="nil"/>
              <w:left w:val="nil"/>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hint="eastAsia" w:ascii="Times New Roman" w:hAnsi="Times New Roman" w:cs="Times New Roman"/>
                <w:color w:val="FF0000"/>
                <w:sz w:val="18"/>
                <w:szCs w:val="18"/>
                <w:lang w:val="en-US" w:eastAsia="zh-CN"/>
              </w:rPr>
              <w:t>合并使用，每班1人</w:t>
            </w:r>
            <w:r>
              <w:rPr>
                <w:rFonts w:ascii="Times New Roman" w:hAnsi="Times New Roman" w:cs="Times New Roman"/>
                <w:color w:val="FF0000"/>
                <w:sz w:val="18"/>
                <w:szCs w:val="18"/>
                <w:lang w:eastAsia="zh-CN"/>
              </w:rPr>
              <w:t>　</w:t>
            </w:r>
          </w:p>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42"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nil"/>
              <w:left w:val="nil"/>
              <w:bottom w:val="nil"/>
              <w:right w:val="nil"/>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hint="eastAsia" w:ascii="仿宋_GB2312" w:hAnsi="Times New Roman" w:eastAsia="仿宋_GB2312" w:cs="Times New Roman"/>
                <w:sz w:val="21"/>
                <w:szCs w:val="21"/>
                <w:lang w:eastAsia="zh-CN"/>
              </w:rPr>
              <w:t>燃硫岗位</w:t>
            </w:r>
          </w:p>
        </w:tc>
        <w:tc>
          <w:tcPr>
            <w:tcW w:w="803"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397"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1427" w:type="dxa"/>
            <w:vMerge w:val="continue"/>
            <w:tcBorders>
              <w:left w:val="nil"/>
              <w:bottom w:val="single" w:color="auto" w:sz="4" w:space="0"/>
              <w:right w:val="single" w:color="auto" w:sz="4" w:space="0"/>
            </w:tcBorders>
            <w:shd w:val="clear" w:color="auto" w:fill="auto"/>
            <w:vAlign w:val="center"/>
          </w:tcPr>
          <w:p>
            <w:pPr>
              <w:widowControl/>
              <w:autoSpaceDE/>
              <w:autoSpaceDN/>
              <w:rPr>
                <w:rFonts w:ascii="Times New Roman" w:hAnsi="Times New Roman" w:cs="Times New Roman"/>
                <w:sz w:val="20"/>
                <w:szCs w:val="20"/>
                <w:lang w:eastAsia="zh-CN"/>
              </w:rPr>
            </w:pPr>
          </w:p>
        </w:tc>
        <w:tc>
          <w:tcPr>
            <w:tcW w:w="1427" w:type="dxa"/>
            <w:vMerge w:val="continue"/>
            <w:tcBorders>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p>
        </w:tc>
      </w:tr>
      <w:tr>
        <w:tblPrEx>
          <w:tblCellMar>
            <w:top w:w="0" w:type="dxa"/>
            <w:left w:w="108" w:type="dxa"/>
            <w:bottom w:w="0" w:type="dxa"/>
            <w:right w:w="108" w:type="dxa"/>
          </w:tblCellMar>
        </w:tblPrEx>
        <w:trPr>
          <w:trHeight w:val="450" w:hRule="atLeast"/>
        </w:trPr>
        <w:tc>
          <w:tcPr>
            <w:tcW w:w="842"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hint="eastAsia" w:ascii="仿宋_GB2312" w:hAnsi="Times New Roman" w:eastAsia="仿宋_GB2312" w:cs="Times New Roman"/>
                <w:color w:val="FF0000"/>
                <w:sz w:val="20"/>
                <w:szCs w:val="20"/>
                <w:lang w:eastAsia="zh-CN"/>
              </w:rPr>
              <w:t>通罐工</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color w:val="FF0000"/>
                <w:sz w:val="18"/>
                <w:szCs w:val="18"/>
                <w:lang w:eastAsia="zh-CN"/>
              </w:rPr>
            </w:pPr>
            <w:r>
              <w:rPr>
                <w:rFonts w:hint="eastAsia" w:ascii="仿宋_GB2312" w:eastAsia="仿宋_GB2312"/>
                <w:color w:val="FF0000"/>
                <w:sz w:val="18"/>
                <w:szCs w:val="18"/>
                <w:lang w:val="en-US" w:eastAsia="zh-CN"/>
              </w:rPr>
              <w:t>需求3人，按甲方需求不定时上班，结算每月</w:t>
            </w:r>
            <w:r>
              <w:rPr>
                <w:rFonts w:hint="eastAsia" w:ascii="仿宋_GB2312" w:eastAsia="仿宋_GB2312"/>
                <w:color w:val="FF0000"/>
                <w:sz w:val="18"/>
                <w:szCs w:val="18"/>
                <w:lang w:eastAsia="zh-CN"/>
              </w:rPr>
              <w:t>以实际通罐面积计算，</w:t>
            </w:r>
            <w:r>
              <w:rPr>
                <w:rFonts w:hint="eastAsia" w:ascii="仿宋_GB2312" w:eastAsia="仿宋_GB2312"/>
                <w:color w:val="FF0000"/>
                <w:sz w:val="18"/>
                <w:szCs w:val="18"/>
                <w:lang w:val="en-US" w:eastAsia="zh-CN"/>
              </w:rPr>
              <w:t>报价时以XX</w:t>
            </w:r>
            <w:r>
              <w:rPr>
                <w:rFonts w:hint="eastAsia" w:ascii="仿宋_GB2312" w:eastAsia="仿宋_GB2312"/>
                <w:color w:val="FF0000"/>
                <w:sz w:val="18"/>
                <w:szCs w:val="18"/>
                <w:lang w:eastAsia="zh-CN"/>
              </w:rPr>
              <w:t>元/平方米</w:t>
            </w:r>
          </w:p>
        </w:tc>
      </w:tr>
      <w:tr>
        <w:tblPrEx>
          <w:tblCellMar>
            <w:top w:w="0" w:type="dxa"/>
            <w:left w:w="108" w:type="dxa"/>
            <w:bottom w:w="0" w:type="dxa"/>
            <w:right w:w="108" w:type="dxa"/>
          </w:tblCellMar>
        </w:tblPrEx>
        <w:trPr>
          <w:trHeight w:val="285" w:hRule="atLeast"/>
        </w:trPr>
        <w:tc>
          <w:tcPr>
            <w:tcW w:w="842"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nil"/>
              <w:left w:val="nil"/>
              <w:bottom w:val="nil"/>
              <w:right w:val="nil"/>
            </w:tcBorders>
            <w:shd w:val="clear" w:color="auto" w:fill="auto"/>
            <w:noWrap/>
            <w:vAlign w:val="center"/>
          </w:tcPr>
          <w:p>
            <w:pPr>
              <w:widowControl/>
              <w:autoSpaceDE/>
              <w:autoSpaceDN/>
              <w:jc w:val="center"/>
              <w:rPr>
                <w:rFonts w:ascii="Times New Roman" w:hAnsi="Times New Roman" w:cs="Times New Roman"/>
                <w:sz w:val="21"/>
                <w:szCs w:val="21"/>
                <w:lang w:eastAsia="zh-CN"/>
              </w:rPr>
            </w:pPr>
            <w:r>
              <w:rPr>
                <w:rFonts w:hint="eastAsia" w:ascii="仿宋_GB2312" w:hAnsi="Times New Roman" w:eastAsia="仿宋_GB2312" w:cs="Times New Roman"/>
                <w:sz w:val="21"/>
                <w:szCs w:val="21"/>
                <w:lang w:eastAsia="zh-CN"/>
              </w:rPr>
              <w:t>原料箱岗位</w:t>
            </w:r>
          </w:p>
        </w:tc>
        <w:tc>
          <w:tcPr>
            <w:tcW w:w="80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15" w:hRule="atLeast"/>
        </w:trPr>
        <w:tc>
          <w:tcPr>
            <w:tcW w:w="842"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nil"/>
              <w:left w:val="nil"/>
              <w:bottom w:val="nil"/>
              <w:right w:val="nil"/>
            </w:tcBorders>
            <w:shd w:val="clear" w:color="auto" w:fill="auto"/>
            <w:noWrap/>
            <w:vAlign w:val="center"/>
          </w:tcPr>
          <w:p>
            <w:pPr>
              <w:widowControl/>
              <w:autoSpaceDE/>
              <w:autoSpaceDN/>
              <w:jc w:val="center"/>
              <w:rPr>
                <w:rFonts w:ascii="Times New Roman" w:hAnsi="Times New Roman" w:cs="Times New Roman"/>
                <w:color w:val="000000"/>
                <w:sz w:val="24"/>
                <w:szCs w:val="24"/>
                <w:lang w:eastAsia="zh-CN"/>
              </w:rPr>
            </w:pPr>
            <w:r>
              <w:rPr>
                <w:rFonts w:hint="eastAsia" w:ascii="仿宋_GB2312" w:hAnsi="Times New Roman" w:eastAsia="仿宋_GB2312" w:cs="Times New Roman"/>
                <w:color w:val="000000"/>
                <w:sz w:val="24"/>
                <w:szCs w:val="24"/>
                <w:lang w:eastAsia="zh-CN"/>
              </w:rPr>
              <w:t>助晶机泵岗位</w:t>
            </w:r>
          </w:p>
        </w:tc>
        <w:tc>
          <w:tcPr>
            <w:tcW w:w="80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42"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一泵房</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15" w:hRule="atLeast"/>
        </w:trPr>
        <w:tc>
          <w:tcPr>
            <w:tcW w:w="842"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sz w:val="24"/>
                <w:szCs w:val="24"/>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废水检测</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42"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勐养动力车间</w:t>
            </w: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水处理</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42" w:type="dxa"/>
            <w:vMerge w:val="restart"/>
            <w:tcBorders>
              <w:top w:val="nil"/>
              <w:left w:val="single" w:color="auto" w:sz="4" w:space="0"/>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芒东压榨车间</w:t>
            </w: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压榨机工（槽底）</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285" w:hRule="atLeast"/>
        </w:trPr>
        <w:tc>
          <w:tcPr>
            <w:tcW w:w="842"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预灰、水泵工</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285" w:hRule="atLeast"/>
        </w:trPr>
        <w:tc>
          <w:tcPr>
            <w:tcW w:w="842"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输蔗机工</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285" w:hRule="atLeast"/>
        </w:trPr>
        <w:tc>
          <w:tcPr>
            <w:tcW w:w="842" w:type="dxa"/>
            <w:vMerge w:val="continue"/>
            <w:tcBorders>
              <w:top w:val="nil"/>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压榨机工</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285" w:hRule="atLeast"/>
        </w:trPr>
        <w:tc>
          <w:tcPr>
            <w:tcW w:w="842" w:type="dxa"/>
            <w:vMerge w:val="restart"/>
            <w:tcBorders>
              <w:top w:val="single" w:color="auto" w:sz="4" w:space="0"/>
              <w:left w:val="single" w:color="auto" w:sz="4" w:space="0"/>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芒东制炼车间</w:t>
            </w: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蒸发泵工</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42"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空压机糖蜜泵</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42"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吸滤机工</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450" w:hRule="atLeast"/>
        </w:trPr>
        <w:tc>
          <w:tcPr>
            <w:tcW w:w="842"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hint="eastAsia" w:ascii="仿宋_GB2312" w:hAnsi="Times New Roman" w:eastAsia="仿宋_GB2312" w:cs="Times New Roman"/>
                <w:color w:val="FF0000"/>
                <w:sz w:val="20"/>
                <w:szCs w:val="20"/>
                <w:lang w:eastAsia="zh-CN"/>
              </w:rPr>
              <w:t>通罐工</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color w:val="FF0000"/>
                <w:sz w:val="18"/>
                <w:szCs w:val="18"/>
                <w:lang w:eastAsia="zh-CN"/>
              </w:rPr>
            </w:pPr>
            <w:r>
              <w:rPr>
                <w:rFonts w:hint="eastAsia" w:ascii="仿宋_GB2312" w:eastAsia="仿宋_GB2312"/>
                <w:color w:val="FF0000"/>
                <w:sz w:val="18"/>
                <w:szCs w:val="18"/>
                <w:lang w:eastAsia="zh-CN"/>
              </w:rPr>
              <w:t>以实际通罐面积计算，元/平方米</w:t>
            </w:r>
          </w:p>
        </w:tc>
      </w:tr>
      <w:tr>
        <w:tblPrEx>
          <w:tblCellMar>
            <w:top w:w="0" w:type="dxa"/>
            <w:left w:w="108" w:type="dxa"/>
            <w:bottom w:w="0" w:type="dxa"/>
            <w:right w:w="108" w:type="dxa"/>
          </w:tblCellMar>
        </w:tblPrEx>
        <w:trPr>
          <w:trHeight w:val="285" w:hRule="atLeast"/>
        </w:trPr>
        <w:tc>
          <w:tcPr>
            <w:tcW w:w="842"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石灰工</w:t>
            </w:r>
          </w:p>
        </w:tc>
        <w:tc>
          <w:tcPr>
            <w:tcW w:w="803"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42"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硫磺工</w:t>
            </w:r>
          </w:p>
        </w:tc>
        <w:tc>
          <w:tcPr>
            <w:tcW w:w="803"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Times New Roman" w:hAnsi="Times New Roman" w:cs="Times New Roman"/>
                <w:color w:val="FF0000"/>
                <w:sz w:val="20"/>
                <w:szCs w:val="20"/>
                <w:lang w:eastAsia="zh-CN"/>
              </w:rPr>
            </w:pP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285" w:hRule="atLeast"/>
        </w:trPr>
        <w:tc>
          <w:tcPr>
            <w:tcW w:w="842"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助晶机工</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w:t>
            </w:r>
          </w:p>
        </w:tc>
      </w:tr>
      <w:tr>
        <w:tblPrEx>
          <w:tblCellMar>
            <w:top w:w="0" w:type="dxa"/>
            <w:left w:w="108" w:type="dxa"/>
            <w:bottom w:w="0" w:type="dxa"/>
            <w:right w:w="108" w:type="dxa"/>
          </w:tblCellMar>
        </w:tblPrEx>
        <w:trPr>
          <w:trHeight w:val="315" w:hRule="atLeast"/>
        </w:trPr>
        <w:tc>
          <w:tcPr>
            <w:tcW w:w="842" w:type="dxa"/>
            <w:vMerge w:val="restart"/>
            <w:tcBorders>
              <w:top w:val="single" w:color="auto" w:sz="4" w:space="0"/>
              <w:left w:val="single" w:color="auto" w:sz="4" w:space="0"/>
              <w:bottom w:val="nil"/>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芒东动力车间</w:t>
            </w: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hint="eastAsia" w:ascii="仿宋_GB2312" w:hAnsi="Times New Roman" w:eastAsia="仿宋_GB2312" w:cs="Times New Roman"/>
                <w:sz w:val="20"/>
                <w:szCs w:val="20"/>
                <w:lang w:eastAsia="zh-CN"/>
              </w:rPr>
              <w:t>环保水泵工</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4"/>
                <w:szCs w:val="24"/>
                <w:lang w:eastAsia="zh-CN"/>
              </w:rPr>
            </w:pPr>
            <w:r>
              <w:rPr>
                <w:rFonts w:ascii="Times New Roman" w:hAnsi="Times New Roman" w:cs="Times New Roman"/>
                <w:color w:val="FF0000"/>
                <w:sz w:val="24"/>
                <w:szCs w:val="24"/>
                <w:lang w:eastAsia="zh-CN"/>
              </w:rPr>
              <w:t>　</w:t>
            </w:r>
          </w:p>
        </w:tc>
      </w:tr>
      <w:tr>
        <w:tblPrEx>
          <w:tblCellMar>
            <w:top w:w="0" w:type="dxa"/>
            <w:left w:w="108" w:type="dxa"/>
            <w:bottom w:w="0" w:type="dxa"/>
            <w:right w:w="108" w:type="dxa"/>
          </w:tblCellMar>
        </w:tblPrEx>
        <w:trPr>
          <w:trHeight w:val="270" w:hRule="atLeast"/>
        </w:trPr>
        <w:tc>
          <w:tcPr>
            <w:tcW w:w="842" w:type="dxa"/>
            <w:vMerge w:val="continue"/>
            <w:tcBorders>
              <w:top w:val="single" w:color="auto" w:sz="4" w:space="0"/>
              <w:left w:val="single" w:color="auto" w:sz="4" w:space="0"/>
              <w:bottom w:val="nil"/>
              <w:right w:val="single" w:color="auto" w:sz="4" w:space="0"/>
            </w:tcBorders>
            <w:vAlign w:val="center"/>
          </w:tcPr>
          <w:p>
            <w:pPr>
              <w:widowControl/>
              <w:autoSpaceDE/>
              <w:autoSpaceDN/>
              <w:rPr>
                <w:rFonts w:ascii="Times New Roman" w:hAnsi="Times New Roman" w:cs="Times New Roman"/>
                <w:sz w:val="20"/>
                <w:szCs w:val="20"/>
                <w:lang w:eastAsia="zh-CN"/>
              </w:rPr>
            </w:pPr>
          </w:p>
        </w:tc>
        <w:tc>
          <w:tcPr>
            <w:tcW w:w="37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_GB2312" w:eastAsia="仿宋_GB2312"/>
                <w:sz w:val="20"/>
                <w:szCs w:val="20"/>
                <w:lang w:eastAsia="zh-CN"/>
              </w:rPr>
            </w:pPr>
            <w:r>
              <w:rPr>
                <w:rFonts w:hint="eastAsia" w:ascii="仿宋_GB2312" w:eastAsia="仿宋_GB2312"/>
                <w:sz w:val="20"/>
                <w:szCs w:val="20"/>
                <w:lang w:eastAsia="zh-CN"/>
              </w:rPr>
              <w:t>废水检测</w:t>
            </w:r>
          </w:p>
        </w:tc>
        <w:tc>
          <w:tcPr>
            <w:tcW w:w="80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3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w:t>
            </w:r>
          </w:p>
        </w:tc>
      </w:tr>
      <w:tr>
        <w:tblPrEx>
          <w:tblCellMar>
            <w:top w:w="0" w:type="dxa"/>
            <w:left w:w="108" w:type="dxa"/>
            <w:bottom w:w="0" w:type="dxa"/>
            <w:right w:w="108" w:type="dxa"/>
          </w:tblCellMar>
        </w:tblPrEx>
        <w:trPr>
          <w:trHeight w:val="315" w:hRule="atLeast"/>
        </w:trPr>
        <w:tc>
          <w:tcPr>
            <w:tcW w:w="4593" w:type="dxa"/>
            <w:gridSpan w:val="2"/>
            <w:tcBorders>
              <w:top w:val="single" w:color="auto" w:sz="8" w:space="0"/>
              <w:left w:val="single" w:color="auto" w:sz="8" w:space="0"/>
              <w:bottom w:val="single" w:color="auto" w:sz="4" w:space="0"/>
              <w:right w:val="nil"/>
            </w:tcBorders>
            <w:shd w:val="clear" w:color="000000" w:fill="FBE4D5"/>
            <w:vAlign w:val="center"/>
          </w:tcPr>
          <w:p>
            <w:pPr>
              <w:widowControl/>
              <w:autoSpaceDE/>
              <w:autoSpaceDN/>
              <w:jc w:val="center"/>
              <w:rPr>
                <w:rFonts w:ascii="Times New Roman" w:hAnsi="Times New Roman" w:cs="Times New Roman"/>
                <w:sz w:val="24"/>
                <w:szCs w:val="24"/>
                <w:lang w:eastAsia="zh-CN"/>
              </w:rPr>
            </w:pPr>
            <w:r>
              <w:rPr>
                <w:rFonts w:hint="eastAsia" w:ascii="仿宋_GB2312" w:hAnsi="Times New Roman" w:eastAsia="仿宋_GB2312" w:cs="Times New Roman"/>
                <w:sz w:val="24"/>
                <w:szCs w:val="24"/>
                <w:lang w:eastAsia="zh-CN"/>
              </w:rPr>
              <w:t>合计</w:t>
            </w:r>
          </w:p>
        </w:tc>
        <w:tc>
          <w:tcPr>
            <w:tcW w:w="803"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98</w:t>
            </w:r>
          </w:p>
        </w:tc>
        <w:tc>
          <w:tcPr>
            <w:tcW w:w="1397" w:type="dxa"/>
            <w:tcBorders>
              <w:top w:val="single" w:color="auto" w:sz="8" w:space="0"/>
              <w:left w:val="nil"/>
              <w:bottom w:val="single" w:color="auto" w:sz="4" w:space="0"/>
              <w:right w:val="single" w:color="auto" w:sz="8" w:space="0"/>
            </w:tcBorders>
            <w:shd w:val="clear" w:color="auto" w:fill="auto"/>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　</w:t>
            </w:r>
          </w:p>
        </w:tc>
        <w:tc>
          <w:tcPr>
            <w:tcW w:w="1427"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autoSpaceDE/>
              <w:autoSpaceDN/>
              <w:jc w:val="center"/>
              <w:rPr>
                <w:rFonts w:ascii="Times New Roman" w:hAnsi="Times New Roman" w:cs="Times New Roman"/>
                <w:sz w:val="20"/>
                <w:szCs w:val="20"/>
                <w:lang w:eastAsia="zh-CN"/>
              </w:rPr>
            </w:pPr>
          </w:p>
        </w:tc>
        <w:tc>
          <w:tcPr>
            <w:tcW w:w="1427"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autoSpaceDE/>
              <w:autoSpaceDN/>
              <w:jc w:val="center"/>
              <w:rPr>
                <w:rFonts w:ascii="Times New Roman" w:hAnsi="Times New Roman" w:cs="Times New Roman"/>
                <w:color w:val="FF0000"/>
                <w:sz w:val="24"/>
                <w:szCs w:val="24"/>
                <w:lang w:eastAsia="zh-CN"/>
              </w:rPr>
            </w:pPr>
            <w:r>
              <w:rPr>
                <w:rFonts w:ascii="Times New Roman" w:hAnsi="Times New Roman" w:cs="Times New Roman"/>
                <w:color w:val="FF0000"/>
                <w:sz w:val="24"/>
                <w:szCs w:val="24"/>
                <w:lang w:eastAsia="zh-CN"/>
              </w:rPr>
              <w:t>　</w:t>
            </w:r>
          </w:p>
        </w:tc>
      </w:tr>
    </w:tbl>
    <w:p>
      <w:pPr>
        <w:pStyle w:val="38"/>
        <w:spacing w:line="500" w:lineRule="exact"/>
        <w:ind w:left="0" w:firstLine="0"/>
        <w:rPr>
          <w:rFonts w:ascii="仿宋" w:hAnsi="仿宋" w:eastAsia="仿宋"/>
          <w:sz w:val="24"/>
          <w:szCs w:val="24"/>
          <w:lang w:eastAsia="zh-CN"/>
        </w:rPr>
      </w:pPr>
    </w:p>
    <w:p>
      <w:pPr>
        <w:rPr>
          <w:rFonts w:hint="default" w:ascii="仿宋" w:hAnsi="仿宋" w:eastAsia="仿宋"/>
          <w:sz w:val="24"/>
          <w:szCs w:val="24"/>
          <w:lang w:val="en-US" w:eastAsia="zh-CN"/>
        </w:rPr>
      </w:pPr>
      <w:r>
        <w:rPr>
          <w:rFonts w:hint="eastAsia" w:ascii="仿宋" w:hAnsi="仿宋" w:eastAsia="仿宋"/>
          <w:sz w:val="24"/>
          <w:szCs w:val="24"/>
          <w:lang w:eastAsia="zh-CN"/>
        </w:rPr>
        <w:t>注：劳务服务</w:t>
      </w:r>
      <w:r>
        <w:rPr>
          <w:rFonts w:ascii="仿宋" w:hAnsi="仿宋" w:eastAsia="仿宋"/>
          <w:sz w:val="24"/>
          <w:szCs w:val="24"/>
          <w:lang w:eastAsia="zh-CN"/>
        </w:rPr>
        <w:t>费用</w:t>
      </w:r>
      <w:r>
        <w:rPr>
          <w:rFonts w:hint="eastAsia" w:ascii="仿宋" w:hAnsi="仿宋" w:eastAsia="仿宋"/>
          <w:sz w:val="24"/>
          <w:szCs w:val="24"/>
          <w:lang w:val="en-US" w:eastAsia="zh-CN"/>
        </w:rPr>
        <w:t>明细表中的合计总价要与</w:t>
      </w:r>
      <w:r>
        <w:rPr>
          <w:rFonts w:hint="eastAsia" w:eastAsia="仿宋" w:asciiTheme="minorEastAsia" w:hAnsiTheme="minorEastAsia"/>
          <w:snapToGrid w:val="0"/>
          <w:sz w:val="21"/>
          <w:szCs w:val="21"/>
          <w:lang w:val="en-US" w:eastAsia="zh-CN"/>
        </w:rPr>
        <w:t>报价汇总表一致</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响应人应逐项计算并填写单价、合价和总价，响应人没有填写单价和合价的项目将被认为此项目所涉及的全部费用已包含在其他分项报价及响应总价中；</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w:t>
      </w:r>
      <w:r>
        <w:rPr>
          <w:rFonts w:hint="eastAsia" w:ascii="仿宋" w:hAnsi="仿宋" w:eastAsia="仿宋"/>
          <w:sz w:val="24"/>
          <w:szCs w:val="24"/>
          <w:lang w:eastAsia="zh-CN"/>
        </w:rPr>
        <w:t>响应</w:t>
      </w:r>
      <w:r>
        <w:rPr>
          <w:rFonts w:ascii="仿宋" w:hAnsi="仿宋" w:eastAsia="仿宋"/>
          <w:sz w:val="24"/>
          <w:szCs w:val="24"/>
          <w:lang w:eastAsia="zh-CN"/>
        </w:rPr>
        <w:t>人应认真复核报价表中所有单价、合价和总价的一致性，保证</w:t>
      </w:r>
      <w:r>
        <w:rPr>
          <w:rFonts w:hint="eastAsia" w:ascii="仿宋" w:hAnsi="仿宋" w:eastAsia="仿宋"/>
          <w:sz w:val="24"/>
          <w:szCs w:val="24"/>
          <w:lang w:eastAsia="zh-CN"/>
        </w:rPr>
        <w:t>响应</w:t>
      </w:r>
      <w:r>
        <w:rPr>
          <w:rFonts w:ascii="仿宋" w:hAnsi="仿宋" w:eastAsia="仿宋"/>
          <w:sz w:val="24"/>
          <w:szCs w:val="24"/>
          <w:lang w:eastAsia="zh-CN"/>
        </w:rPr>
        <w:t>报价的正确性；</w:t>
      </w:r>
    </w:p>
    <w:p>
      <w:pPr>
        <w:snapToGrid w:val="0"/>
        <w:spacing w:line="360" w:lineRule="auto"/>
        <w:rPr>
          <w:rFonts w:ascii="仿宋" w:hAnsi="仿宋" w:eastAsia="仿宋"/>
          <w:sz w:val="24"/>
          <w:szCs w:val="24"/>
          <w:lang w:eastAsia="zh-CN"/>
        </w:rPr>
      </w:pPr>
      <w:r>
        <w:rPr>
          <w:rFonts w:hint="eastAsia" w:ascii="仿宋" w:hAnsi="仿宋" w:eastAsia="仿宋"/>
          <w:sz w:val="24"/>
          <w:szCs w:val="24"/>
          <w:lang w:val="en-US" w:eastAsia="zh-CN"/>
        </w:rPr>
        <w:t>3</w:t>
      </w:r>
      <w:r>
        <w:rPr>
          <w:rFonts w:hint="eastAsia" w:ascii="仿宋" w:hAnsi="仿宋" w:eastAsia="仿宋"/>
          <w:sz w:val="24"/>
          <w:szCs w:val="24"/>
          <w:lang w:eastAsia="zh-CN"/>
        </w:rPr>
        <w:t>）本项目为框架采购，按实进行结算；</w:t>
      </w:r>
    </w:p>
    <w:p>
      <w:pPr>
        <w:snapToGrid w:val="0"/>
        <w:spacing w:line="360" w:lineRule="auto"/>
        <w:rPr>
          <w:rFonts w:ascii="仿宋" w:hAnsi="仿宋" w:eastAsia="仿宋"/>
          <w:sz w:val="24"/>
          <w:szCs w:val="24"/>
          <w:lang w:eastAsia="zh-CN"/>
        </w:rPr>
      </w:pPr>
      <w:r>
        <w:rPr>
          <w:rFonts w:hint="eastAsia" w:ascii="仿宋" w:hAnsi="仿宋" w:eastAsia="仿宋"/>
          <w:sz w:val="24"/>
          <w:szCs w:val="24"/>
          <w:lang w:val="en-US" w:eastAsia="zh-CN"/>
        </w:rPr>
        <w:t>4</w:t>
      </w:r>
      <w:r>
        <w:rPr>
          <w:rFonts w:ascii="仿宋" w:hAnsi="仿宋" w:eastAsia="仿宋"/>
          <w:sz w:val="24"/>
          <w:szCs w:val="24"/>
          <w:lang w:eastAsia="zh-CN"/>
        </w:rPr>
        <w:t>）</w:t>
      </w:r>
      <w:r>
        <w:rPr>
          <w:rFonts w:hint="eastAsia" w:ascii="仿宋" w:hAnsi="仿宋" w:eastAsia="仿宋"/>
          <w:sz w:val="24"/>
          <w:szCs w:val="24"/>
          <w:lang w:eastAsia="zh-CN"/>
        </w:rPr>
        <w:t>响应</w:t>
      </w:r>
      <w:r>
        <w:rPr>
          <w:rFonts w:ascii="仿宋" w:hAnsi="仿宋" w:eastAsia="仿宋"/>
          <w:sz w:val="24"/>
          <w:szCs w:val="24"/>
          <w:lang w:eastAsia="zh-CN"/>
        </w:rPr>
        <w:t>时需同时提供EXCEL电子报价文件。</w:t>
      </w:r>
    </w:p>
    <w:p>
      <w:pPr>
        <w:spacing w:line="500" w:lineRule="exact"/>
        <w:rPr>
          <w:rFonts w:ascii="仿宋" w:hAnsi="仿宋" w:eastAsia="仿宋"/>
          <w:sz w:val="24"/>
          <w:szCs w:val="24"/>
          <w:lang w:eastAsia="zh-CN"/>
        </w:rPr>
      </w:pPr>
    </w:p>
    <w:p>
      <w:pPr>
        <w:spacing w:line="500" w:lineRule="exact"/>
        <w:rPr>
          <w:rFonts w:ascii="仿宋" w:hAnsi="仿宋" w:eastAsia="仿宋"/>
          <w:sz w:val="24"/>
          <w:szCs w:val="24"/>
          <w:u w:val="single"/>
          <w:lang w:eastAsia="zh-CN"/>
        </w:rPr>
      </w:pPr>
      <w:r>
        <w:rPr>
          <w:rFonts w:ascii="仿宋" w:hAnsi="仿宋" w:eastAsia="仿宋"/>
          <w:sz w:val="24"/>
          <w:szCs w:val="24"/>
          <w:lang w:eastAsia="zh-CN"/>
        </w:rPr>
        <w:t>授权代表（签字）:</w:t>
      </w:r>
    </w:p>
    <w:p>
      <w:pPr>
        <w:spacing w:line="500" w:lineRule="exact"/>
        <w:rPr>
          <w:rFonts w:ascii="仿宋" w:hAnsi="仿宋" w:eastAsia="仿宋"/>
          <w:sz w:val="24"/>
          <w:szCs w:val="24"/>
          <w:u w:val="single"/>
          <w:lang w:eastAsia="zh-CN"/>
        </w:rPr>
      </w:pPr>
      <w:r>
        <w:rPr>
          <w:rFonts w:ascii="仿宋" w:hAnsi="仿宋" w:eastAsia="仿宋"/>
          <w:sz w:val="24"/>
          <w:szCs w:val="24"/>
          <w:lang w:eastAsia="zh-CN"/>
        </w:rPr>
        <w:t>谈判供应商名称（签章）：</w:t>
      </w:r>
    </w:p>
    <w:p>
      <w:pPr>
        <w:spacing w:line="500" w:lineRule="exact"/>
        <w:rPr>
          <w:rFonts w:ascii="仿宋" w:hAnsi="仿宋" w:eastAsia="仿宋"/>
          <w:b/>
          <w:sz w:val="24"/>
          <w:szCs w:val="24"/>
          <w:lang w:eastAsia="zh-CN"/>
        </w:rPr>
      </w:pPr>
      <w:r>
        <w:rPr>
          <w:rFonts w:ascii="仿宋" w:hAnsi="仿宋" w:eastAsia="仿宋"/>
          <w:sz w:val="24"/>
          <w:szCs w:val="24"/>
          <w:lang w:eastAsia="zh-CN"/>
        </w:rPr>
        <w:t>报价时间：</w:t>
      </w:r>
      <w:r>
        <w:rPr>
          <w:rFonts w:hint="eastAsia" w:ascii="仿宋" w:hAnsi="仿宋" w:eastAsia="仿宋"/>
          <w:sz w:val="24"/>
          <w:szCs w:val="24"/>
          <w:lang w:eastAsia="zh-CN"/>
        </w:rPr>
        <w:t xml:space="preserve">     </w:t>
      </w:r>
      <w:r>
        <w:rPr>
          <w:rFonts w:ascii="仿宋" w:hAnsi="仿宋" w:eastAsia="仿宋"/>
          <w:sz w:val="24"/>
          <w:szCs w:val="24"/>
          <w:lang w:eastAsia="zh-CN"/>
        </w:rPr>
        <w:t>年</w:t>
      </w:r>
      <w:r>
        <w:rPr>
          <w:rFonts w:hint="eastAsia" w:ascii="仿宋" w:hAnsi="仿宋" w:eastAsia="仿宋"/>
          <w:sz w:val="24"/>
          <w:szCs w:val="24"/>
          <w:lang w:eastAsia="zh-CN"/>
        </w:rPr>
        <w:t xml:space="preserve">   </w:t>
      </w:r>
      <w:r>
        <w:rPr>
          <w:rFonts w:ascii="仿宋" w:hAnsi="仿宋" w:eastAsia="仿宋"/>
          <w:sz w:val="24"/>
          <w:szCs w:val="24"/>
          <w:lang w:eastAsia="zh-CN"/>
        </w:rPr>
        <w:t>月</w:t>
      </w:r>
      <w:r>
        <w:rPr>
          <w:rFonts w:hint="eastAsia" w:ascii="仿宋" w:hAnsi="仿宋" w:eastAsia="仿宋"/>
          <w:sz w:val="24"/>
          <w:szCs w:val="24"/>
          <w:lang w:eastAsia="zh-CN"/>
        </w:rPr>
        <w:t xml:space="preserve">   </w:t>
      </w:r>
      <w:r>
        <w:rPr>
          <w:rFonts w:ascii="仿宋" w:hAnsi="仿宋" w:eastAsia="仿宋"/>
          <w:sz w:val="24"/>
          <w:szCs w:val="24"/>
          <w:lang w:eastAsia="zh-CN"/>
        </w:rPr>
        <w:t>日</w:t>
      </w:r>
    </w:p>
    <w:p>
      <w:pPr>
        <w:rPr>
          <w:rFonts w:ascii="仿宋" w:hAnsi="仿宋" w:eastAsia="仿宋"/>
          <w:b/>
          <w:sz w:val="24"/>
          <w:szCs w:val="24"/>
          <w:lang w:eastAsia="zh-CN"/>
        </w:rPr>
      </w:pPr>
    </w:p>
    <w:p>
      <w:pPr>
        <w:rPr>
          <w:rFonts w:ascii="仿宋" w:hAnsi="仿宋" w:eastAsia="仿宋"/>
          <w:b/>
          <w:sz w:val="24"/>
          <w:szCs w:val="24"/>
          <w:lang w:eastAsia="zh-CN"/>
        </w:rPr>
      </w:pPr>
    </w:p>
    <w:p>
      <w:pPr>
        <w:rPr>
          <w:rFonts w:ascii="仿宋" w:hAnsi="仿宋" w:eastAsia="仿宋"/>
          <w:lang w:val="zh-CN" w:eastAsia="zh-CN"/>
        </w:rPr>
      </w:pPr>
      <w:r>
        <w:rPr>
          <w:rFonts w:ascii="仿宋" w:hAnsi="仿宋" w:eastAsia="仿宋"/>
          <w:lang w:val="zh-CN" w:eastAsia="zh-CN"/>
        </w:rPr>
        <w:br w:type="page"/>
      </w: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25" w:name="_bookmark20"/>
      <w:bookmarkEnd w:id="125"/>
      <w:bookmarkStart w:id="126" w:name="_Toc94149571"/>
      <w:r>
        <w:rPr>
          <w:rFonts w:hint="eastAsia" w:ascii="仿宋" w:hAnsi="仿宋" w:eastAsia="仿宋"/>
          <w:b/>
          <w:bCs/>
          <w:snapToGrid w:val="0"/>
          <w:sz w:val="32"/>
          <w:szCs w:val="32"/>
          <w:lang w:eastAsia="zh-CN"/>
        </w:rPr>
        <w:t>七</w:t>
      </w:r>
      <w:r>
        <w:rPr>
          <w:rFonts w:ascii="仿宋" w:hAnsi="仿宋" w:eastAsia="仿宋"/>
          <w:b/>
          <w:bCs/>
          <w:snapToGrid w:val="0"/>
          <w:sz w:val="32"/>
          <w:szCs w:val="32"/>
          <w:lang w:eastAsia="zh-CN"/>
        </w:rPr>
        <w:t>、资格审查资料</w:t>
      </w:r>
      <w:bookmarkEnd w:id="126"/>
    </w:p>
    <w:p>
      <w:pPr>
        <w:adjustRightInd w:val="0"/>
        <w:snapToGrid w:val="0"/>
        <w:spacing w:line="276" w:lineRule="auto"/>
        <w:rPr>
          <w:rFonts w:ascii="仿宋" w:hAnsi="仿宋" w:eastAsia="仿宋"/>
          <w:b/>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(一)基本情况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(二)近年财务状况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w:t>
      </w:r>
      <w:r>
        <w:rPr>
          <w:rFonts w:hint="eastAsia" w:ascii="仿宋" w:hAnsi="仿宋" w:eastAsia="仿宋"/>
          <w:b/>
          <w:bCs/>
          <w:snapToGrid w:val="0"/>
          <w:szCs w:val="24"/>
          <w:lang w:eastAsia="zh-CN"/>
        </w:rPr>
        <w:t>三</w:t>
      </w:r>
      <w:r>
        <w:rPr>
          <w:rFonts w:ascii="仿宋" w:hAnsi="仿宋" w:eastAsia="仿宋"/>
          <w:b/>
          <w:bCs/>
          <w:snapToGrid w:val="0"/>
          <w:szCs w:val="24"/>
          <w:lang w:eastAsia="zh-CN"/>
        </w:rPr>
        <w:t>)近年的类似项目情况表</w:t>
      </w:r>
    </w:p>
    <w:p>
      <w:pPr>
        <w:adjustRightInd w:val="0"/>
        <w:snapToGrid w:val="0"/>
        <w:spacing w:line="276" w:lineRule="auto"/>
        <w:rPr>
          <w:rFonts w:ascii="仿宋" w:hAnsi="仿宋" w:eastAsia="仿宋"/>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服务内容</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委托人/发包人名称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委托人/发包人联系人</w:t>
            </w:r>
            <w:r>
              <w:rPr>
                <w:rFonts w:ascii="仿宋" w:hAnsi="仿宋" w:eastAsia="仿宋"/>
                <w:snapToGrid w:val="0"/>
                <w:sz w:val="24"/>
                <w:szCs w:val="24"/>
                <w:u w:val="single"/>
                <w:lang w:eastAsia="zh-CN"/>
              </w:rPr>
              <w:t>及电话</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合同价格</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服务是否完成</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项目负责人(如有)</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u w:val="single"/>
              </w:rPr>
              <w:t>备注</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before="240" w:line="276" w:lineRule="auto"/>
        <w:ind w:firstLine="36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127" w:name="扫描0064"/>
      <w:bookmarkEnd w:id="127"/>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p>
    <w:p>
      <w:pPr>
        <w:pStyle w:val="3"/>
        <w:jc w:val="center"/>
        <w:rPr>
          <w:rFonts w:ascii="仿宋" w:hAnsi="仿宋" w:eastAsia="仿宋"/>
          <w:b/>
          <w:bCs/>
          <w:snapToGrid w:val="0"/>
          <w:sz w:val="32"/>
          <w:szCs w:val="32"/>
          <w:lang w:eastAsia="zh-CN"/>
        </w:rPr>
      </w:pPr>
      <w:bookmarkStart w:id="128" w:name="_Toc94149572"/>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、响应方案</w:t>
      </w:r>
      <w:bookmarkEnd w:id="128"/>
    </w:p>
    <w:p>
      <w:pPr>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响应方案一般包括(但不限于)下列内容：</w:t>
      </w:r>
    </w:p>
    <w:p>
      <w:pPr>
        <w:pStyle w:val="10"/>
        <w:numPr>
          <w:ilvl w:val="0"/>
          <w:numId w:val="21"/>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对项目的理解；</w:t>
      </w:r>
    </w:p>
    <w:p>
      <w:pPr>
        <w:pStyle w:val="10"/>
        <w:numPr>
          <w:ilvl w:val="0"/>
          <w:numId w:val="21"/>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服务范围及内容；</w:t>
      </w:r>
    </w:p>
    <w:p>
      <w:pPr>
        <w:pStyle w:val="10"/>
        <w:numPr>
          <w:ilvl w:val="0"/>
          <w:numId w:val="21"/>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服务工作的依据、工作目标；</w:t>
      </w:r>
    </w:p>
    <w:p>
      <w:pPr>
        <w:pStyle w:val="10"/>
        <w:numPr>
          <w:ilvl w:val="0"/>
          <w:numId w:val="21"/>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服务机构设置(框图)、岗位职责；</w:t>
      </w:r>
    </w:p>
    <w:p>
      <w:pPr>
        <w:pStyle w:val="10"/>
        <w:numPr>
          <w:ilvl w:val="0"/>
          <w:numId w:val="21"/>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拟投入本项目的服务人员及主要人员简历；</w:t>
      </w:r>
    </w:p>
    <w:p>
      <w:pPr>
        <w:pStyle w:val="10"/>
        <w:numPr>
          <w:ilvl w:val="0"/>
          <w:numId w:val="21"/>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服务质量、进度、保密等保证措施；</w:t>
      </w:r>
    </w:p>
    <w:p>
      <w:pPr>
        <w:pStyle w:val="10"/>
        <w:numPr>
          <w:ilvl w:val="0"/>
          <w:numId w:val="21"/>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服务工作重点、难点分析；</w:t>
      </w:r>
    </w:p>
    <w:p>
      <w:pPr>
        <w:pStyle w:val="10"/>
        <w:numPr>
          <w:ilvl w:val="0"/>
          <w:numId w:val="21"/>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对本项目的合理化建议。</w:t>
      </w:r>
    </w:p>
    <w:p>
      <w:pPr>
        <w:spacing w:line="276" w:lineRule="auto"/>
        <w:rPr>
          <w:rFonts w:ascii="仿宋" w:hAnsi="仿宋" w:eastAsia="仿宋" w:cs="Times New Roman"/>
          <w:snapToGrid w:val="0"/>
          <w:sz w:val="24"/>
          <w:szCs w:val="24"/>
          <w:lang w:eastAsia="zh-CN"/>
        </w:rPr>
      </w:pPr>
      <w:bookmarkStart w:id="129" w:name="扫描0069"/>
      <w:bookmarkEnd w:id="129"/>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30" w:name="_bookmark23"/>
      <w:bookmarkEnd w:id="130"/>
      <w:bookmarkStart w:id="131" w:name="_Toc94149573"/>
      <w:r>
        <w:rPr>
          <w:rFonts w:hint="eastAsia" w:ascii="仿宋" w:hAnsi="仿宋" w:eastAsia="仿宋"/>
          <w:b/>
          <w:bCs/>
          <w:snapToGrid w:val="0"/>
          <w:sz w:val="32"/>
          <w:szCs w:val="32"/>
          <w:lang w:eastAsia="zh-CN"/>
        </w:rPr>
        <w:t>九</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131"/>
    </w:p>
    <w:p>
      <w:pPr>
        <w:rPr>
          <w:rFonts w:ascii="仿宋" w:hAnsi="仿宋" w:eastAsia="仿宋"/>
          <w:lang w:eastAsia="zh-CN"/>
        </w:rPr>
      </w:pP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      年   月   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32" w:name="_Toc94149574"/>
      <w:r>
        <w:rPr>
          <w:rFonts w:hint="eastAsia" w:ascii="仿宋" w:hAnsi="仿宋" w:eastAsia="仿宋"/>
          <w:b/>
          <w:bCs/>
          <w:snapToGrid w:val="0"/>
          <w:sz w:val="32"/>
          <w:szCs w:val="32"/>
          <w:lang w:eastAsia="zh-CN"/>
        </w:rPr>
        <w:t>十、保密承诺书</w:t>
      </w:r>
      <w:bookmarkEnd w:id="132"/>
    </w:p>
    <w:p>
      <w:pPr>
        <w:rPr>
          <w:rFonts w:ascii="仿宋" w:hAnsi="仿宋" w:eastAsia="仿宋"/>
          <w:lang w:eastAsia="zh-CN"/>
        </w:rPr>
      </w:pPr>
    </w:p>
    <w:p>
      <w:pPr>
        <w:pStyle w:val="10"/>
        <w:spacing w:line="56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中粮梁河糖业有限公司：</w:t>
      </w:r>
    </w:p>
    <w:p>
      <w:pPr>
        <w:pStyle w:val="10"/>
        <w:tabs>
          <w:tab w:val="left" w:pos="6626"/>
        </w:tabs>
        <w:spacing w:before="240" w:line="360" w:lineRule="auto"/>
        <w:ind w:right="382" w:firstLine="482"/>
        <w:rPr>
          <w:rFonts w:ascii="仿宋" w:hAnsi="仿宋" w:eastAsia="仿宋" w:cs="仿宋_GB2312"/>
          <w:sz w:val="24"/>
          <w:szCs w:val="24"/>
          <w:lang w:eastAsia="zh-CN"/>
        </w:rPr>
      </w:pPr>
      <w:r>
        <w:rPr>
          <w:rFonts w:hint="eastAsia" w:ascii="仿宋" w:hAnsi="仿宋" w:eastAsia="仿宋" w:cs="仿宋_GB2312"/>
          <w:sz w:val="24"/>
          <w:szCs w:val="24"/>
          <w:lang w:eastAsia="zh-CN"/>
        </w:rPr>
        <w:t>鉴于我方自愿参加</w:t>
      </w:r>
      <w:r>
        <w:rPr>
          <w:rFonts w:hint="eastAsia" w:ascii="仿宋" w:hAnsi="仿宋" w:eastAsia="仿宋" w:cs="仿宋_GB2312"/>
          <w:sz w:val="24"/>
          <w:szCs w:val="24"/>
          <w:u w:val="single"/>
          <w:lang w:eastAsia="zh-CN"/>
        </w:rPr>
        <w:t>中粮梁河糖业勐养、芒东工厂2023/2024榨季季节工劳务外包</w:t>
      </w:r>
      <w:r>
        <w:rPr>
          <w:rFonts w:ascii="仿宋" w:hAnsi="仿宋" w:eastAsia="仿宋" w:cs="仿宋_GB2312"/>
          <w:sz w:val="24"/>
          <w:szCs w:val="24"/>
          <w:u w:val="single"/>
          <w:lang w:eastAsia="zh-CN"/>
        </w:rPr>
        <w:t>项目</w:t>
      </w:r>
      <w:r>
        <w:rPr>
          <w:rFonts w:hint="eastAsia" w:ascii="仿宋" w:hAnsi="仿宋" w:eastAsia="仿宋" w:cs="仿宋_GB2312"/>
          <w:sz w:val="24"/>
          <w:szCs w:val="24"/>
          <w:lang w:eastAsia="zh-CN"/>
        </w:rPr>
        <w:t>采购活动，我方现就有关保密义务事项作出如下承诺：</w:t>
      </w:r>
    </w:p>
    <w:p>
      <w:pPr>
        <w:pStyle w:val="10"/>
        <w:numPr>
          <w:ilvl w:val="0"/>
          <w:numId w:val="22"/>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我方保证，未经采购人书面同意</w:t>
      </w:r>
      <w:r>
        <w:rPr>
          <w:rFonts w:ascii="仿宋" w:hAnsi="仿宋" w:eastAsia="仿宋" w:cs="仿宋_GB2312"/>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22"/>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我方保证，如为本合同目的确实需要向第三方披露对方的敏感信息，需事先得到采购人的书面许可，并与该第三方签订保密合同。</w:t>
      </w:r>
    </w:p>
    <w:p>
      <w:pPr>
        <w:pStyle w:val="10"/>
        <w:numPr>
          <w:ilvl w:val="0"/>
          <w:numId w:val="22"/>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0"/>
        <w:numPr>
          <w:ilvl w:val="0"/>
          <w:numId w:val="22"/>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22"/>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我方同意采取任何必要的，以及采购人要求的合理措施，保护采购人提供的敏感信息。</w:t>
      </w:r>
    </w:p>
    <w:p>
      <w:pPr>
        <w:pStyle w:val="10"/>
        <w:numPr>
          <w:ilvl w:val="0"/>
          <w:numId w:val="22"/>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ascii="仿宋" w:hAnsi="仿宋" w:eastAsia="仿宋" w:cs="仿宋_GB2312"/>
          <w:sz w:val="24"/>
          <w:szCs w:val="24"/>
          <w:lang w:eastAsia="zh-CN"/>
        </w:rPr>
      </w:pPr>
      <w:r>
        <w:rPr>
          <w:rFonts w:hint="eastAsia" w:ascii="仿宋" w:hAnsi="仿宋" w:eastAsia="仿宋" w:cs="仿宋_GB2312"/>
          <w:sz w:val="24"/>
          <w:szCs w:val="24"/>
          <w:lang w:eastAsia="zh-CN"/>
        </w:rPr>
        <w:t>特此承诺。</w:t>
      </w:r>
    </w:p>
    <w:p>
      <w:pPr>
        <w:pStyle w:val="10"/>
        <w:spacing w:line="560" w:lineRule="exact"/>
        <w:ind w:left="440" w:firstLine="640"/>
        <w:rPr>
          <w:rFonts w:ascii="仿宋" w:hAnsi="仿宋" w:eastAsia="仿宋" w:cs="仿宋_GB2312"/>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p>
    <w:p>
      <w:pPr>
        <w:adjustRightInd w:val="0"/>
        <w:spacing w:line="360" w:lineRule="auto"/>
        <w:ind w:firstLine="3000" w:firstLineChars="1250"/>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szCs w:val="24"/>
          <w:lang w:eastAsia="zh-CN"/>
        </w:rPr>
        <w:t xml:space="preserve">      </w:t>
      </w:r>
      <w:r>
        <w:rPr>
          <w:rFonts w:hint="eastAsia" w:ascii="仿宋" w:hAnsi="仿宋" w:eastAsia="仿宋"/>
          <w:sz w:val="24"/>
          <w:szCs w:val="24"/>
        </w:rPr>
        <w:t>年</w:t>
      </w:r>
      <w:r>
        <w:rPr>
          <w:rFonts w:hint="eastAsia" w:ascii="仿宋" w:hAnsi="仿宋" w:eastAsia="仿宋"/>
          <w:sz w:val="24"/>
          <w:szCs w:val="24"/>
          <w:lang w:eastAsia="zh-CN"/>
        </w:rPr>
        <w:t xml:space="preserve">    </w:t>
      </w:r>
      <w:r>
        <w:rPr>
          <w:rFonts w:hint="eastAsia" w:ascii="仿宋" w:hAnsi="仿宋" w:eastAsia="仿宋"/>
          <w:sz w:val="24"/>
          <w:szCs w:val="24"/>
        </w:rPr>
        <w:t>月</w:t>
      </w:r>
      <w:r>
        <w:rPr>
          <w:rFonts w:hint="eastAsia" w:ascii="仿宋" w:hAnsi="仿宋" w:eastAsia="仿宋"/>
          <w:sz w:val="24"/>
          <w:szCs w:val="24"/>
          <w:lang w:eastAsia="zh-CN"/>
        </w:rPr>
        <w:t xml:space="preserve">    </w:t>
      </w:r>
      <w:r>
        <w:rPr>
          <w:rFonts w:hint="eastAsia" w:ascii="仿宋" w:hAnsi="仿宋" w:eastAsia="仿宋"/>
          <w:sz w:val="24"/>
          <w:szCs w:val="24"/>
        </w:rPr>
        <w:t>日</w:t>
      </w:r>
    </w:p>
    <w:p>
      <w:pPr>
        <w:pStyle w:val="10"/>
        <w:spacing w:line="560" w:lineRule="exact"/>
        <w:ind w:left="440" w:firstLine="640"/>
        <w:rPr>
          <w:rFonts w:ascii="仿宋" w:hAnsi="仿宋" w:eastAsia="仿宋"/>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457356"/>
    </w:sdtPr>
    <w:sdtContent>
      <w:sdt>
        <w:sdtPr>
          <w:id w:val="2080625772"/>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4"/>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2A8B477D"/>
    <w:multiLevelType w:val="multilevel"/>
    <w:tmpl w:val="2A8B47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16014D"/>
    <w:multiLevelType w:val="multilevel"/>
    <w:tmpl w:val="301601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CF932A4"/>
    <w:multiLevelType w:val="multilevel"/>
    <w:tmpl w:val="4CF932A4"/>
    <w:lvl w:ilvl="0" w:tentative="0">
      <w:start w:val="1"/>
      <w:numFmt w:val="decimal"/>
      <w:lvlText w:val="%1、"/>
      <w:lvlJc w:val="left"/>
      <w:pPr>
        <w:ind w:left="1141" w:hanging="720"/>
      </w:pPr>
      <w:rPr>
        <w:rFonts w:hint="default"/>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5AD39405"/>
    <w:multiLevelType w:val="singleLevel"/>
    <w:tmpl w:val="5AD39405"/>
    <w:lvl w:ilvl="0" w:tentative="0">
      <w:start w:val="1"/>
      <w:numFmt w:val="decimal"/>
      <w:suff w:val="nothing"/>
      <w:lvlText w:val="%1、"/>
      <w:lvlJc w:val="left"/>
    </w:lvl>
  </w:abstractNum>
  <w:abstractNum w:abstractNumId="15">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7">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8">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20">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11"/>
  </w:num>
  <w:num w:numId="3">
    <w:abstractNumId w:val="17"/>
  </w:num>
  <w:num w:numId="4">
    <w:abstractNumId w:val="13"/>
  </w:num>
  <w:num w:numId="5">
    <w:abstractNumId w:val="7"/>
  </w:num>
  <w:num w:numId="6">
    <w:abstractNumId w:val="19"/>
  </w:num>
  <w:num w:numId="7">
    <w:abstractNumId w:val="0"/>
  </w:num>
  <w:num w:numId="8">
    <w:abstractNumId w:val="6"/>
  </w:num>
  <w:num w:numId="9">
    <w:abstractNumId w:val="21"/>
  </w:num>
  <w:num w:numId="10">
    <w:abstractNumId w:val="1"/>
  </w:num>
  <w:num w:numId="11">
    <w:abstractNumId w:val="18"/>
  </w:num>
  <w:num w:numId="12">
    <w:abstractNumId w:val="15"/>
  </w:num>
  <w:num w:numId="13">
    <w:abstractNumId w:val="14"/>
  </w:num>
  <w:num w:numId="14">
    <w:abstractNumId w:val="10"/>
  </w:num>
  <w:num w:numId="15">
    <w:abstractNumId w:val="12"/>
  </w:num>
  <w:num w:numId="16">
    <w:abstractNumId w:val="2"/>
  </w:num>
  <w:num w:numId="17">
    <w:abstractNumId w:val="16"/>
  </w:num>
  <w:num w:numId="18">
    <w:abstractNumId w:val="20"/>
  </w:num>
  <w:num w:numId="19">
    <w:abstractNumId w:val="9"/>
  </w:num>
  <w:num w:numId="20">
    <w:abstractNumId w:val="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jQ4MjMxMTBiMmNmMjU5MzFlNjA0MDhiMjBlNDBiMDEifQ=="/>
  </w:docVars>
  <w:rsids>
    <w:rsidRoot w:val="002C7206"/>
    <w:rsid w:val="00004BB1"/>
    <w:rsid w:val="0000664D"/>
    <w:rsid w:val="00007326"/>
    <w:rsid w:val="00007EE5"/>
    <w:rsid w:val="00011702"/>
    <w:rsid w:val="00016CFE"/>
    <w:rsid w:val="00017FC3"/>
    <w:rsid w:val="00022478"/>
    <w:rsid w:val="0002380B"/>
    <w:rsid w:val="00024320"/>
    <w:rsid w:val="0002558A"/>
    <w:rsid w:val="00031CBC"/>
    <w:rsid w:val="00033E28"/>
    <w:rsid w:val="000343C6"/>
    <w:rsid w:val="000354C5"/>
    <w:rsid w:val="00040D24"/>
    <w:rsid w:val="00041B76"/>
    <w:rsid w:val="00042471"/>
    <w:rsid w:val="000431F0"/>
    <w:rsid w:val="00044D19"/>
    <w:rsid w:val="00051372"/>
    <w:rsid w:val="00053D78"/>
    <w:rsid w:val="00053DBB"/>
    <w:rsid w:val="00061944"/>
    <w:rsid w:val="00065071"/>
    <w:rsid w:val="00066AA6"/>
    <w:rsid w:val="00070905"/>
    <w:rsid w:val="00070E65"/>
    <w:rsid w:val="00071D27"/>
    <w:rsid w:val="00073A9F"/>
    <w:rsid w:val="000770B9"/>
    <w:rsid w:val="00081B4E"/>
    <w:rsid w:val="00081BF4"/>
    <w:rsid w:val="0008725B"/>
    <w:rsid w:val="000874B6"/>
    <w:rsid w:val="0009117D"/>
    <w:rsid w:val="000916CA"/>
    <w:rsid w:val="0009540F"/>
    <w:rsid w:val="000A02EE"/>
    <w:rsid w:val="000A2724"/>
    <w:rsid w:val="000A4B84"/>
    <w:rsid w:val="000A4F29"/>
    <w:rsid w:val="000A60A1"/>
    <w:rsid w:val="000B11CE"/>
    <w:rsid w:val="000B280B"/>
    <w:rsid w:val="000B3587"/>
    <w:rsid w:val="000B452D"/>
    <w:rsid w:val="000B55DF"/>
    <w:rsid w:val="000B64D1"/>
    <w:rsid w:val="000B7B4A"/>
    <w:rsid w:val="000C1B43"/>
    <w:rsid w:val="000C2F78"/>
    <w:rsid w:val="000C3659"/>
    <w:rsid w:val="000C3DFD"/>
    <w:rsid w:val="000C52D2"/>
    <w:rsid w:val="000C551E"/>
    <w:rsid w:val="000C6808"/>
    <w:rsid w:val="000C7280"/>
    <w:rsid w:val="000D5BC3"/>
    <w:rsid w:val="000E1FB5"/>
    <w:rsid w:val="000E25C1"/>
    <w:rsid w:val="000E47A6"/>
    <w:rsid w:val="000E53D3"/>
    <w:rsid w:val="000E69FA"/>
    <w:rsid w:val="000E6E3E"/>
    <w:rsid w:val="000E7A8E"/>
    <w:rsid w:val="000F38CD"/>
    <w:rsid w:val="000F438D"/>
    <w:rsid w:val="000F5E11"/>
    <w:rsid w:val="00101754"/>
    <w:rsid w:val="00103B2B"/>
    <w:rsid w:val="00104C15"/>
    <w:rsid w:val="00105A40"/>
    <w:rsid w:val="00111574"/>
    <w:rsid w:val="00112C16"/>
    <w:rsid w:val="00113E57"/>
    <w:rsid w:val="00116EF9"/>
    <w:rsid w:val="00122A92"/>
    <w:rsid w:val="00124769"/>
    <w:rsid w:val="0012772B"/>
    <w:rsid w:val="00130025"/>
    <w:rsid w:val="00132AFF"/>
    <w:rsid w:val="00135C1D"/>
    <w:rsid w:val="00136518"/>
    <w:rsid w:val="00136542"/>
    <w:rsid w:val="00143C76"/>
    <w:rsid w:val="00145DD8"/>
    <w:rsid w:val="00155667"/>
    <w:rsid w:val="00156522"/>
    <w:rsid w:val="001578A4"/>
    <w:rsid w:val="00157DE6"/>
    <w:rsid w:val="00160DF7"/>
    <w:rsid w:val="00160EDC"/>
    <w:rsid w:val="001716AA"/>
    <w:rsid w:val="00172A8D"/>
    <w:rsid w:val="00175DB1"/>
    <w:rsid w:val="00184448"/>
    <w:rsid w:val="001865FA"/>
    <w:rsid w:val="00192D03"/>
    <w:rsid w:val="00192D8A"/>
    <w:rsid w:val="0019300F"/>
    <w:rsid w:val="00195317"/>
    <w:rsid w:val="00195AD6"/>
    <w:rsid w:val="001972DA"/>
    <w:rsid w:val="001A0978"/>
    <w:rsid w:val="001A0A45"/>
    <w:rsid w:val="001A2800"/>
    <w:rsid w:val="001A4574"/>
    <w:rsid w:val="001A4A54"/>
    <w:rsid w:val="001B15D2"/>
    <w:rsid w:val="001B2985"/>
    <w:rsid w:val="001B2B23"/>
    <w:rsid w:val="001B4724"/>
    <w:rsid w:val="001B6925"/>
    <w:rsid w:val="001C170C"/>
    <w:rsid w:val="001C5CD7"/>
    <w:rsid w:val="001D1101"/>
    <w:rsid w:val="001E26F1"/>
    <w:rsid w:val="001E5559"/>
    <w:rsid w:val="001E5F99"/>
    <w:rsid w:val="001E618B"/>
    <w:rsid w:val="001F2615"/>
    <w:rsid w:val="001F41AD"/>
    <w:rsid w:val="001F67A0"/>
    <w:rsid w:val="001F7A89"/>
    <w:rsid w:val="00202FA0"/>
    <w:rsid w:val="002040CE"/>
    <w:rsid w:val="00207295"/>
    <w:rsid w:val="00211C82"/>
    <w:rsid w:val="00213F30"/>
    <w:rsid w:val="00214C24"/>
    <w:rsid w:val="00216DFB"/>
    <w:rsid w:val="00223077"/>
    <w:rsid w:val="0022389A"/>
    <w:rsid w:val="00225B12"/>
    <w:rsid w:val="00225D15"/>
    <w:rsid w:val="00231C86"/>
    <w:rsid w:val="002461DC"/>
    <w:rsid w:val="002464DD"/>
    <w:rsid w:val="00246E71"/>
    <w:rsid w:val="00253901"/>
    <w:rsid w:val="0025736B"/>
    <w:rsid w:val="00257760"/>
    <w:rsid w:val="00263565"/>
    <w:rsid w:val="00265C36"/>
    <w:rsid w:val="002670BC"/>
    <w:rsid w:val="002674B3"/>
    <w:rsid w:val="002710DB"/>
    <w:rsid w:val="00273BEC"/>
    <w:rsid w:val="00273F34"/>
    <w:rsid w:val="00274E25"/>
    <w:rsid w:val="00274E35"/>
    <w:rsid w:val="00275097"/>
    <w:rsid w:val="00275DEF"/>
    <w:rsid w:val="00275E42"/>
    <w:rsid w:val="00277D66"/>
    <w:rsid w:val="00280C19"/>
    <w:rsid w:val="00282E49"/>
    <w:rsid w:val="002849C3"/>
    <w:rsid w:val="00292AF6"/>
    <w:rsid w:val="00294464"/>
    <w:rsid w:val="00295375"/>
    <w:rsid w:val="0029648A"/>
    <w:rsid w:val="002A002F"/>
    <w:rsid w:val="002A26D4"/>
    <w:rsid w:val="002A4B87"/>
    <w:rsid w:val="002B27F4"/>
    <w:rsid w:val="002B31A3"/>
    <w:rsid w:val="002B560A"/>
    <w:rsid w:val="002B5991"/>
    <w:rsid w:val="002B599C"/>
    <w:rsid w:val="002B7043"/>
    <w:rsid w:val="002B713B"/>
    <w:rsid w:val="002B737A"/>
    <w:rsid w:val="002C0B93"/>
    <w:rsid w:val="002C39A9"/>
    <w:rsid w:val="002C7206"/>
    <w:rsid w:val="002D3BA9"/>
    <w:rsid w:val="002D5A10"/>
    <w:rsid w:val="002D674F"/>
    <w:rsid w:val="002E324C"/>
    <w:rsid w:val="002E464E"/>
    <w:rsid w:val="002F49E8"/>
    <w:rsid w:val="002F5DF7"/>
    <w:rsid w:val="002F6432"/>
    <w:rsid w:val="002F7CCB"/>
    <w:rsid w:val="00302F1F"/>
    <w:rsid w:val="00304E99"/>
    <w:rsid w:val="00306A78"/>
    <w:rsid w:val="003078EB"/>
    <w:rsid w:val="0031040A"/>
    <w:rsid w:val="003112E0"/>
    <w:rsid w:val="00313C70"/>
    <w:rsid w:val="003140CD"/>
    <w:rsid w:val="00314CCD"/>
    <w:rsid w:val="00314FDF"/>
    <w:rsid w:val="0031593D"/>
    <w:rsid w:val="00316C76"/>
    <w:rsid w:val="0032537F"/>
    <w:rsid w:val="00326CBF"/>
    <w:rsid w:val="00332EF7"/>
    <w:rsid w:val="003343F8"/>
    <w:rsid w:val="003352D1"/>
    <w:rsid w:val="00335473"/>
    <w:rsid w:val="00337847"/>
    <w:rsid w:val="0034134F"/>
    <w:rsid w:val="00344B03"/>
    <w:rsid w:val="0034672E"/>
    <w:rsid w:val="003503DB"/>
    <w:rsid w:val="0035099D"/>
    <w:rsid w:val="0035107B"/>
    <w:rsid w:val="00351D92"/>
    <w:rsid w:val="00354E85"/>
    <w:rsid w:val="00360C5B"/>
    <w:rsid w:val="003639C5"/>
    <w:rsid w:val="003731B1"/>
    <w:rsid w:val="0037475F"/>
    <w:rsid w:val="00375BB0"/>
    <w:rsid w:val="00376512"/>
    <w:rsid w:val="00383CD1"/>
    <w:rsid w:val="00385C8B"/>
    <w:rsid w:val="003863D3"/>
    <w:rsid w:val="00397BD9"/>
    <w:rsid w:val="003A3DE0"/>
    <w:rsid w:val="003A3F1F"/>
    <w:rsid w:val="003A4FF3"/>
    <w:rsid w:val="003A5086"/>
    <w:rsid w:val="003B06D0"/>
    <w:rsid w:val="003B2A07"/>
    <w:rsid w:val="003B3B4B"/>
    <w:rsid w:val="003B4700"/>
    <w:rsid w:val="003C11FD"/>
    <w:rsid w:val="003C6007"/>
    <w:rsid w:val="003C63F0"/>
    <w:rsid w:val="003C76EC"/>
    <w:rsid w:val="003D32C1"/>
    <w:rsid w:val="003D5568"/>
    <w:rsid w:val="003D5BD7"/>
    <w:rsid w:val="003D7563"/>
    <w:rsid w:val="003E37C2"/>
    <w:rsid w:val="003E4F67"/>
    <w:rsid w:val="003F2EF6"/>
    <w:rsid w:val="003F5119"/>
    <w:rsid w:val="003F62A9"/>
    <w:rsid w:val="004020D3"/>
    <w:rsid w:val="00404AE5"/>
    <w:rsid w:val="0040537D"/>
    <w:rsid w:val="00414476"/>
    <w:rsid w:val="00414F8D"/>
    <w:rsid w:val="00415EB5"/>
    <w:rsid w:val="00420D55"/>
    <w:rsid w:val="004248ED"/>
    <w:rsid w:val="00433A6F"/>
    <w:rsid w:val="00434CAE"/>
    <w:rsid w:val="0044135B"/>
    <w:rsid w:val="00441F58"/>
    <w:rsid w:val="004427D5"/>
    <w:rsid w:val="004452CC"/>
    <w:rsid w:val="004459BC"/>
    <w:rsid w:val="004477E5"/>
    <w:rsid w:val="00454E14"/>
    <w:rsid w:val="0045595D"/>
    <w:rsid w:val="00456684"/>
    <w:rsid w:val="004566A9"/>
    <w:rsid w:val="00456D0B"/>
    <w:rsid w:val="004621C0"/>
    <w:rsid w:val="00462C0C"/>
    <w:rsid w:val="004635FA"/>
    <w:rsid w:val="00463621"/>
    <w:rsid w:val="00465852"/>
    <w:rsid w:val="004673AE"/>
    <w:rsid w:val="00474B8D"/>
    <w:rsid w:val="004777AF"/>
    <w:rsid w:val="00480D8E"/>
    <w:rsid w:val="004864A0"/>
    <w:rsid w:val="00492823"/>
    <w:rsid w:val="004947CB"/>
    <w:rsid w:val="0049592D"/>
    <w:rsid w:val="004A1AB8"/>
    <w:rsid w:val="004A574D"/>
    <w:rsid w:val="004A60F6"/>
    <w:rsid w:val="004A7189"/>
    <w:rsid w:val="004A790C"/>
    <w:rsid w:val="004A7B92"/>
    <w:rsid w:val="004B088B"/>
    <w:rsid w:val="004B1499"/>
    <w:rsid w:val="004B36F6"/>
    <w:rsid w:val="004B4208"/>
    <w:rsid w:val="004C06BC"/>
    <w:rsid w:val="004C2CFC"/>
    <w:rsid w:val="004C3335"/>
    <w:rsid w:val="004C38A8"/>
    <w:rsid w:val="004C38F4"/>
    <w:rsid w:val="004C4187"/>
    <w:rsid w:val="004D00C0"/>
    <w:rsid w:val="004D09F2"/>
    <w:rsid w:val="004D317C"/>
    <w:rsid w:val="004D4CDD"/>
    <w:rsid w:val="004D5E46"/>
    <w:rsid w:val="004D77A5"/>
    <w:rsid w:val="004E00C5"/>
    <w:rsid w:val="004E0DFA"/>
    <w:rsid w:val="004E1606"/>
    <w:rsid w:val="004E5403"/>
    <w:rsid w:val="004E6C49"/>
    <w:rsid w:val="004F6B6C"/>
    <w:rsid w:val="00504F21"/>
    <w:rsid w:val="005109CB"/>
    <w:rsid w:val="00510A59"/>
    <w:rsid w:val="00511609"/>
    <w:rsid w:val="0051538B"/>
    <w:rsid w:val="00515475"/>
    <w:rsid w:val="0052468A"/>
    <w:rsid w:val="005250C8"/>
    <w:rsid w:val="00526CC0"/>
    <w:rsid w:val="0053125D"/>
    <w:rsid w:val="005326B9"/>
    <w:rsid w:val="0053521E"/>
    <w:rsid w:val="00536233"/>
    <w:rsid w:val="0053693F"/>
    <w:rsid w:val="0054133A"/>
    <w:rsid w:val="0055227E"/>
    <w:rsid w:val="00552E13"/>
    <w:rsid w:val="0055490A"/>
    <w:rsid w:val="005628B9"/>
    <w:rsid w:val="005648A7"/>
    <w:rsid w:val="00566940"/>
    <w:rsid w:val="00566D02"/>
    <w:rsid w:val="005672EE"/>
    <w:rsid w:val="00573404"/>
    <w:rsid w:val="00575DF6"/>
    <w:rsid w:val="00577EDF"/>
    <w:rsid w:val="00581CCE"/>
    <w:rsid w:val="00587F89"/>
    <w:rsid w:val="005948AF"/>
    <w:rsid w:val="00595F63"/>
    <w:rsid w:val="005968BE"/>
    <w:rsid w:val="00597257"/>
    <w:rsid w:val="005A0F24"/>
    <w:rsid w:val="005A49D5"/>
    <w:rsid w:val="005A55D7"/>
    <w:rsid w:val="005B0972"/>
    <w:rsid w:val="005B13A3"/>
    <w:rsid w:val="005B3D89"/>
    <w:rsid w:val="005B57B9"/>
    <w:rsid w:val="005B5D9C"/>
    <w:rsid w:val="005C077D"/>
    <w:rsid w:val="005C0DC8"/>
    <w:rsid w:val="005C3E7A"/>
    <w:rsid w:val="005C43C1"/>
    <w:rsid w:val="005C666D"/>
    <w:rsid w:val="005D1FB2"/>
    <w:rsid w:val="005E07E5"/>
    <w:rsid w:val="005F3A5F"/>
    <w:rsid w:val="005F5432"/>
    <w:rsid w:val="005F5984"/>
    <w:rsid w:val="006019E8"/>
    <w:rsid w:val="00603E4A"/>
    <w:rsid w:val="00610AF6"/>
    <w:rsid w:val="006139C6"/>
    <w:rsid w:val="0061428F"/>
    <w:rsid w:val="006146CE"/>
    <w:rsid w:val="006150B2"/>
    <w:rsid w:val="0062056F"/>
    <w:rsid w:val="0062075A"/>
    <w:rsid w:val="0062173B"/>
    <w:rsid w:val="00622E26"/>
    <w:rsid w:val="006273E1"/>
    <w:rsid w:val="00627B4E"/>
    <w:rsid w:val="006322CA"/>
    <w:rsid w:val="006328D3"/>
    <w:rsid w:val="00634279"/>
    <w:rsid w:val="00634508"/>
    <w:rsid w:val="00636CF0"/>
    <w:rsid w:val="00637019"/>
    <w:rsid w:val="0063779C"/>
    <w:rsid w:val="00637898"/>
    <w:rsid w:val="00637C10"/>
    <w:rsid w:val="00641FDC"/>
    <w:rsid w:val="006420A4"/>
    <w:rsid w:val="006426A9"/>
    <w:rsid w:val="00653876"/>
    <w:rsid w:val="00656A37"/>
    <w:rsid w:val="00656DDE"/>
    <w:rsid w:val="00657652"/>
    <w:rsid w:val="00660043"/>
    <w:rsid w:val="006620AE"/>
    <w:rsid w:val="0066240A"/>
    <w:rsid w:val="0066420C"/>
    <w:rsid w:val="00664639"/>
    <w:rsid w:val="006676FA"/>
    <w:rsid w:val="00674A9F"/>
    <w:rsid w:val="00675545"/>
    <w:rsid w:val="0067566D"/>
    <w:rsid w:val="0068378C"/>
    <w:rsid w:val="0068532F"/>
    <w:rsid w:val="00686B37"/>
    <w:rsid w:val="006923A2"/>
    <w:rsid w:val="00695596"/>
    <w:rsid w:val="006966A4"/>
    <w:rsid w:val="00696C9F"/>
    <w:rsid w:val="006A1AAC"/>
    <w:rsid w:val="006A2024"/>
    <w:rsid w:val="006A2862"/>
    <w:rsid w:val="006A6DF2"/>
    <w:rsid w:val="006B0699"/>
    <w:rsid w:val="006B1316"/>
    <w:rsid w:val="006B1779"/>
    <w:rsid w:val="006B42E1"/>
    <w:rsid w:val="006C03F3"/>
    <w:rsid w:val="006C1351"/>
    <w:rsid w:val="006C142E"/>
    <w:rsid w:val="006C1ACE"/>
    <w:rsid w:val="006C3350"/>
    <w:rsid w:val="006C4DA1"/>
    <w:rsid w:val="006C5D26"/>
    <w:rsid w:val="006D0303"/>
    <w:rsid w:val="006D187D"/>
    <w:rsid w:val="006D638E"/>
    <w:rsid w:val="006E0323"/>
    <w:rsid w:val="006E19C2"/>
    <w:rsid w:val="006E2BB9"/>
    <w:rsid w:val="006E2F6E"/>
    <w:rsid w:val="006E4DA0"/>
    <w:rsid w:val="006E724D"/>
    <w:rsid w:val="006E732C"/>
    <w:rsid w:val="006F06A5"/>
    <w:rsid w:val="006F17F9"/>
    <w:rsid w:val="006F2524"/>
    <w:rsid w:val="006F7BF6"/>
    <w:rsid w:val="007001CD"/>
    <w:rsid w:val="00700326"/>
    <w:rsid w:val="00702E6B"/>
    <w:rsid w:val="00707222"/>
    <w:rsid w:val="00710322"/>
    <w:rsid w:val="007103CB"/>
    <w:rsid w:val="0071176C"/>
    <w:rsid w:val="00713034"/>
    <w:rsid w:val="0071494A"/>
    <w:rsid w:val="00714D05"/>
    <w:rsid w:val="00723C6E"/>
    <w:rsid w:val="00724D73"/>
    <w:rsid w:val="00724E73"/>
    <w:rsid w:val="00730DDD"/>
    <w:rsid w:val="00731136"/>
    <w:rsid w:val="007346D7"/>
    <w:rsid w:val="00735D68"/>
    <w:rsid w:val="007368F7"/>
    <w:rsid w:val="007453FB"/>
    <w:rsid w:val="00751014"/>
    <w:rsid w:val="00753E35"/>
    <w:rsid w:val="00754225"/>
    <w:rsid w:val="00756BC8"/>
    <w:rsid w:val="00760BDC"/>
    <w:rsid w:val="00761595"/>
    <w:rsid w:val="00764690"/>
    <w:rsid w:val="00767577"/>
    <w:rsid w:val="00774046"/>
    <w:rsid w:val="00776247"/>
    <w:rsid w:val="007769DB"/>
    <w:rsid w:val="00781C91"/>
    <w:rsid w:val="00783019"/>
    <w:rsid w:val="00784790"/>
    <w:rsid w:val="00786703"/>
    <w:rsid w:val="007909C1"/>
    <w:rsid w:val="0079185B"/>
    <w:rsid w:val="007956A9"/>
    <w:rsid w:val="007A31E1"/>
    <w:rsid w:val="007A6050"/>
    <w:rsid w:val="007A7043"/>
    <w:rsid w:val="007B2624"/>
    <w:rsid w:val="007B390B"/>
    <w:rsid w:val="007B69C7"/>
    <w:rsid w:val="007B765D"/>
    <w:rsid w:val="007C10C9"/>
    <w:rsid w:val="007C2401"/>
    <w:rsid w:val="007C3BE7"/>
    <w:rsid w:val="007C56C4"/>
    <w:rsid w:val="007C5A30"/>
    <w:rsid w:val="007D3131"/>
    <w:rsid w:val="007D3E43"/>
    <w:rsid w:val="007D6228"/>
    <w:rsid w:val="007E150B"/>
    <w:rsid w:val="007E2B76"/>
    <w:rsid w:val="007E72FF"/>
    <w:rsid w:val="007F3B5B"/>
    <w:rsid w:val="007F52F0"/>
    <w:rsid w:val="007F558E"/>
    <w:rsid w:val="007F5D1B"/>
    <w:rsid w:val="007F6570"/>
    <w:rsid w:val="007F6BF2"/>
    <w:rsid w:val="007F6C60"/>
    <w:rsid w:val="007F6E5A"/>
    <w:rsid w:val="00801DED"/>
    <w:rsid w:val="008040AA"/>
    <w:rsid w:val="00804FF1"/>
    <w:rsid w:val="0081402D"/>
    <w:rsid w:val="008146C3"/>
    <w:rsid w:val="00814F50"/>
    <w:rsid w:val="00815966"/>
    <w:rsid w:val="0081691B"/>
    <w:rsid w:val="00820C49"/>
    <w:rsid w:val="00825D7F"/>
    <w:rsid w:val="00827EB0"/>
    <w:rsid w:val="00830EB5"/>
    <w:rsid w:val="00831DA0"/>
    <w:rsid w:val="00841F1B"/>
    <w:rsid w:val="00844D1A"/>
    <w:rsid w:val="00845A2C"/>
    <w:rsid w:val="008466E1"/>
    <w:rsid w:val="00846D7B"/>
    <w:rsid w:val="00846E16"/>
    <w:rsid w:val="0085342C"/>
    <w:rsid w:val="0085472C"/>
    <w:rsid w:val="0085570C"/>
    <w:rsid w:val="00857653"/>
    <w:rsid w:val="00861E5D"/>
    <w:rsid w:val="00862566"/>
    <w:rsid w:val="008635EB"/>
    <w:rsid w:val="00865478"/>
    <w:rsid w:val="00866E52"/>
    <w:rsid w:val="00870498"/>
    <w:rsid w:val="00871A20"/>
    <w:rsid w:val="00873564"/>
    <w:rsid w:val="0087483E"/>
    <w:rsid w:val="00875837"/>
    <w:rsid w:val="008806D5"/>
    <w:rsid w:val="00880712"/>
    <w:rsid w:val="00880CBF"/>
    <w:rsid w:val="00880FC5"/>
    <w:rsid w:val="00881BD3"/>
    <w:rsid w:val="00882F1D"/>
    <w:rsid w:val="008850A8"/>
    <w:rsid w:val="0088694D"/>
    <w:rsid w:val="008878CF"/>
    <w:rsid w:val="00887A56"/>
    <w:rsid w:val="00891305"/>
    <w:rsid w:val="008959FB"/>
    <w:rsid w:val="008A1688"/>
    <w:rsid w:val="008A630C"/>
    <w:rsid w:val="008A7F44"/>
    <w:rsid w:val="008B02EE"/>
    <w:rsid w:val="008B228F"/>
    <w:rsid w:val="008C2B0E"/>
    <w:rsid w:val="008C50D6"/>
    <w:rsid w:val="008C6878"/>
    <w:rsid w:val="008D15DC"/>
    <w:rsid w:val="008D3978"/>
    <w:rsid w:val="008D749B"/>
    <w:rsid w:val="008E1680"/>
    <w:rsid w:val="008E74EA"/>
    <w:rsid w:val="009032B7"/>
    <w:rsid w:val="009032E7"/>
    <w:rsid w:val="00903B7A"/>
    <w:rsid w:val="00906A56"/>
    <w:rsid w:val="009118B5"/>
    <w:rsid w:val="00916B7D"/>
    <w:rsid w:val="00921090"/>
    <w:rsid w:val="0092668E"/>
    <w:rsid w:val="00937522"/>
    <w:rsid w:val="009421EB"/>
    <w:rsid w:val="0094464A"/>
    <w:rsid w:val="00947216"/>
    <w:rsid w:val="0095639A"/>
    <w:rsid w:val="00961748"/>
    <w:rsid w:val="00962F78"/>
    <w:rsid w:val="00964794"/>
    <w:rsid w:val="00965DFA"/>
    <w:rsid w:val="009676D7"/>
    <w:rsid w:val="0097193C"/>
    <w:rsid w:val="009737F8"/>
    <w:rsid w:val="00982F79"/>
    <w:rsid w:val="009847C1"/>
    <w:rsid w:val="00985129"/>
    <w:rsid w:val="009865E9"/>
    <w:rsid w:val="00986A7A"/>
    <w:rsid w:val="009879CC"/>
    <w:rsid w:val="009902F0"/>
    <w:rsid w:val="009908CB"/>
    <w:rsid w:val="00992600"/>
    <w:rsid w:val="00994C5C"/>
    <w:rsid w:val="00994F1D"/>
    <w:rsid w:val="00994FDA"/>
    <w:rsid w:val="00997C4D"/>
    <w:rsid w:val="009A3B89"/>
    <w:rsid w:val="009A473C"/>
    <w:rsid w:val="009A53AF"/>
    <w:rsid w:val="009B1C0F"/>
    <w:rsid w:val="009B4A33"/>
    <w:rsid w:val="009D0EC4"/>
    <w:rsid w:val="009D2435"/>
    <w:rsid w:val="009D5294"/>
    <w:rsid w:val="009D6991"/>
    <w:rsid w:val="009D70A4"/>
    <w:rsid w:val="009E0880"/>
    <w:rsid w:val="009E22F5"/>
    <w:rsid w:val="009E2B30"/>
    <w:rsid w:val="009E3706"/>
    <w:rsid w:val="009E6598"/>
    <w:rsid w:val="009F4E1B"/>
    <w:rsid w:val="009F6FE0"/>
    <w:rsid w:val="00A01A4B"/>
    <w:rsid w:val="00A0221E"/>
    <w:rsid w:val="00A03487"/>
    <w:rsid w:val="00A04750"/>
    <w:rsid w:val="00A0528B"/>
    <w:rsid w:val="00A05AAE"/>
    <w:rsid w:val="00A05AC4"/>
    <w:rsid w:val="00A12E16"/>
    <w:rsid w:val="00A1736C"/>
    <w:rsid w:val="00A26AFA"/>
    <w:rsid w:val="00A32BC5"/>
    <w:rsid w:val="00A33693"/>
    <w:rsid w:val="00A35C5E"/>
    <w:rsid w:val="00A35E9D"/>
    <w:rsid w:val="00A366AB"/>
    <w:rsid w:val="00A40292"/>
    <w:rsid w:val="00A436F6"/>
    <w:rsid w:val="00A43BEF"/>
    <w:rsid w:val="00A5108F"/>
    <w:rsid w:val="00A51268"/>
    <w:rsid w:val="00A51C74"/>
    <w:rsid w:val="00A529EF"/>
    <w:rsid w:val="00A618B7"/>
    <w:rsid w:val="00A65A32"/>
    <w:rsid w:val="00A6707B"/>
    <w:rsid w:val="00A70E40"/>
    <w:rsid w:val="00A7321F"/>
    <w:rsid w:val="00A74604"/>
    <w:rsid w:val="00A75204"/>
    <w:rsid w:val="00A75F63"/>
    <w:rsid w:val="00A82146"/>
    <w:rsid w:val="00A84229"/>
    <w:rsid w:val="00A85C77"/>
    <w:rsid w:val="00A86BE7"/>
    <w:rsid w:val="00A90738"/>
    <w:rsid w:val="00A9259F"/>
    <w:rsid w:val="00A9463F"/>
    <w:rsid w:val="00A95CD1"/>
    <w:rsid w:val="00A964FA"/>
    <w:rsid w:val="00AA3532"/>
    <w:rsid w:val="00AA78C6"/>
    <w:rsid w:val="00AB0D09"/>
    <w:rsid w:val="00AB24F3"/>
    <w:rsid w:val="00AB7EC0"/>
    <w:rsid w:val="00AC1143"/>
    <w:rsid w:val="00AC1AB2"/>
    <w:rsid w:val="00AC7BB9"/>
    <w:rsid w:val="00AD1773"/>
    <w:rsid w:val="00AD697A"/>
    <w:rsid w:val="00AD7097"/>
    <w:rsid w:val="00AD75FE"/>
    <w:rsid w:val="00AE0245"/>
    <w:rsid w:val="00AE65FF"/>
    <w:rsid w:val="00AF05CC"/>
    <w:rsid w:val="00AF276E"/>
    <w:rsid w:val="00AF27F7"/>
    <w:rsid w:val="00AF3138"/>
    <w:rsid w:val="00AF6DFB"/>
    <w:rsid w:val="00B02435"/>
    <w:rsid w:val="00B02627"/>
    <w:rsid w:val="00B02F1F"/>
    <w:rsid w:val="00B05999"/>
    <w:rsid w:val="00B065D4"/>
    <w:rsid w:val="00B0736A"/>
    <w:rsid w:val="00B10754"/>
    <w:rsid w:val="00B1127A"/>
    <w:rsid w:val="00B14C08"/>
    <w:rsid w:val="00B15B9A"/>
    <w:rsid w:val="00B20DCE"/>
    <w:rsid w:val="00B23DB0"/>
    <w:rsid w:val="00B242AB"/>
    <w:rsid w:val="00B26FEF"/>
    <w:rsid w:val="00B27FB7"/>
    <w:rsid w:val="00B32D09"/>
    <w:rsid w:val="00B34F3B"/>
    <w:rsid w:val="00B41665"/>
    <w:rsid w:val="00B52B93"/>
    <w:rsid w:val="00B562C7"/>
    <w:rsid w:val="00B571D1"/>
    <w:rsid w:val="00B57450"/>
    <w:rsid w:val="00B61438"/>
    <w:rsid w:val="00B61502"/>
    <w:rsid w:val="00B73327"/>
    <w:rsid w:val="00B747BF"/>
    <w:rsid w:val="00B749F3"/>
    <w:rsid w:val="00B76B99"/>
    <w:rsid w:val="00B77869"/>
    <w:rsid w:val="00B83F5B"/>
    <w:rsid w:val="00B8525B"/>
    <w:rsid w:val="00B85560"/>
    <w:rsid w:val="00B85E1A"/>
    <w:rsid w:val="00B92263"/>
    <w:rsid w:val="00B93320"/>
    <w:rsid w:val="00B937C5"/>
    <w:rsid w:val="00B957E2"/>
    <w:rsid w:val="00BA09DB"/>
    <w:rsid w:val="00BA2FEF"/>
    <w:rsid w:val="00BA5AA6"/>
    <w:rsid w:val="00BA61D9"/>
    <w:rsid w:val="00BA76BB"/>
    <w:rsid w:val="00BB235C"/>
    <w:rsid w:val="00BB3A62"/>
    <w:rsid w:val="00BB4C92"/>
    <w:rsid w:val="00BB60AB"/>
    <w:rsid w:val="00BB6F83"/>
    <w:rsid w:val="00BC1B7E"/>
    <w:rsid w:val="00BC3C70"/>
    <w:rsid w:val="00BC713E"/>
    <w:rsid w:val="00BD1759"/>
    <w:rsid w:val="00BD4060"/>
    <w:rsid w:val="00BE2079"/>
    <w:rsid w:val="00BE288E"/>
    <w:rsid w:val="00BE581D"/>
    <w:rsid w:val="00BE768C"/>
    <w:rsid w:val="00BF125B"/>
    <w:rsid w:val="00BF1540"/>
    <w:rsid w:val="00C00B83"/>
    <w:rsid w:val="00C01771"/>
    <w:rsid w:val="00C07222"/>
    <w:rsid w:val="00C10252"/>
    <w:rsid w:val="00C107EC"/>
    <w:rsid w:val="00C10C19"/>
    <w:rsid w:val="00C12EC3"/>
    <w:rsid w:val="00C16A1F"/>
    <w:rsid w:val="00C202C6"/>
    <w:rsid w:val="00C269EF"/>
    <w:rsid w:val="00C27B87"/>
    <w:rsid w:val="00C300B3"/>
    <w:rsid w:val="00C30DB2"/>
    <w:rsid w:val="00C32657"/>
    <w:rsid w:val="00C343B5"/>
    <w:rsid w:val="00C345F6"/>
    <w:rsid w:val="00C40401"/>
    <w:rsid w:val="00C411F7"/>
    <w:rsid w:val="00C43E04"/>
    <w:rsid w:val="00C515C4"/>
    <w:rsid w:val="00C5553A"/>
    <w:rsid w:val="00C55983"/>
    <w:rsid w:val="00C55B49"/>
    <w:rsid w:val="00C57437"/>
    <w:rsid w:val="00C63530"/>
    <w:rsid w:val="00C64343"/>
    <w:rsid w:val="00C701A0"/>
    <w:rsid w:val="00C73007"/>
    <w:rsid w:val="00C74521"/>
    <w:rsid w:val="00C76D62"/>
    <w:rsid w:val="00C82681"/>
    <w:rsid w:val="00C8579E"/>
    <w:rsid w:val="00C85D3A"/>
    <w:rsid w:val="00C86E37"/>
    <w:rsid w:val="00C93542"/>
    <w:rsid w:val="00C94ECE"/>
    <w:rsid w:val="00C961F0"/>
    <w:rsid w:val="00CA3A5A"/>
    <w:rsid w:val="00CA7DBC"/>
    <w:rsid w:val="00CB3AFA"/>
    <w:rsid w:val="00CB58C9"/>
    <w:rsid w:val="00CB76D4"/>
    <w:rsid w:val="00CD1625"/>
    <w:rsid w:val="00CD2700"/>
    <w:rsid w:val="00CD3D3E"/>
    <w:rsid w:val="00CD4AE0"/>
    <w:rsid w:val="00CD7CE6"/>
    <w:rsid w:val="00CE03C2"/>
    <w:rsid w:val="00CE3F3B"/>
    <w:rsid w:val="00CE4CD7"/>
    <w:rsid w:val="00CE6723"/>
    <w:rsid w:val="00CF3057"/>
    <w:rsid w:val="00CF50A6"/>
    <w:rsid w:val="00CF5C9C"/>
    <w:rsid w:val="00CF7C7C"/>
    <w:rsid w:val="00D0045D"/>
    <w:rsid w:val="00D0131C"/>
    <w:rsid w:val="00D01538"/>
    <w:rsid w:val="00D049FD"/>
    <w:rsid w:val="00D0579C"/>
    <w:rsid w:val="00D116DC"/>
    <w:rsid w:val="00D1262D"/>
    <w:rsid w:val="00D132FA"/>
    <w:rsid w:val="00D162D9"/>
    <w:rsid w:val="00D22C69"/>
    <w:rsid w:val="00D2337F"/>
    <w:rsid w:val="00D2397E"/>
    <w:rsid w:val="00D348B7"/>
    <w:rsid w:val="00D349D3"/>
    <w:rsid w:val="00D36F37"/>
    <w:rsid w:val="00D406A0"/>
    <w:rsid w:val="00D409E8"/>
    <w:rsid w:val="00D40C02"/>
    <w:rsid w:val="00D43BD9"/>
    <w:rsid w:val="00D44832"/>
    <w:rsid w:val="00D5234D"/>
    <w:rsid w:val="00D547B5"/>
    <w:rsid w:val="00D575F6"/>
    <w:rsid w:val="00D62FEB"/>
    <w:rsid w:val="00D646EA"/>
    <w:rsid w:val="00D6637C"/>
    <w:rsid w:val="00D72CED"/>
    <w:rsid w:val="00D7319C"/>
    <w:rsid w:val="00D73805"/>
    <w:rsid w:val="00D756EE"/>
    <w:rsid w:val="00D763BD"/>
    <w:rsid w:val="00D769DE"/>
    <w:rsid w:val="00D8052A"/>
    <w:rsid w:val="00D82715"/>
    <w:rsid w:val="00D82FF7"/>
    <w:rsid w:val="00D90972"/>
    <w:rsid w:val="00D965D4"/>
    <w:rsid w:val="00DA16ED"/>
    <w:rsid w:val="00DA3CAD"/>
    <w:rsid w:val="00DA4E51"/>
    <w:rsid w:val="00DA51E4"/>
    <w:rsid w:val="00DA6F19"/>
    <w:rsid w:val="00DB1B06"/>
    <w:rsid w:val="00DC1109"/>
    <w:rsid w:val="00DC2C0C"/>
    <w:rsid w:val="00DE007C"/>
    <w:rsid w:val="00DE19FA"/>
    <w:rsid w:val="00DE2B50"/>
    <w:rsid w:val="00DE30FC"/>
    <w:rsid w:val="00DE4B48"/>
    <w:rsid w:val="00DE6B04"/>
    <w:rsid w:val="00DE70A2"/>
    <w:rsid w:val="00DF27C3"/>
    <w:rsid w:val="00DF5C90"/>
    <w:rsid w:val="00E0354F"/>
    <w:rsid w:val="00E0770A"/>
    <w:rsid w:val="00E1060F"/>
    <w:rsid w:val="00E11BFC"/>
    <w:rsid w:val="00E156BA"/>
    <w:rsid w:val="00E15CC7"/>
    <w:rsid w:val="00E230CA"/>
    <w:rsid w:val="00E238F7"/>
    <w:rsid w:val="00E23A44"/>
    <w:rsid w:val="00E24F2C"/>
    <w:rsid w:val="00E25D82"/>
    <w:rsid w:val="00E25FC7"/>
    <w:rsid w:val="00E30CA4"/>
    <w:rsid w:val="00E32B76"/>
    <w:rsid w:val="00E331E0"/>
    <w:rsid w:val="00E370E6"/>
    <w:rsid w:val="00E37E5F"/>
    <w:rsid w:val="00E40E66"/>
    <w:rsid w:val="00E41A5F"/>
    <w:rsid w:val="00E42E05"/>
    <w:rsid w:val="00E431E0"/>
    <w:rsid w:val="00E44825"/>
    <w:rsid w:val="00E46C53"/>
    <w:rsid w:val="00E46DC7"/>
    <w:rsid w:val="00E47A63"/>
    <w:rsid w:val="00E50433"/>
    <w:rsid w:val="00E50BFC"/>
    <w:rsid w:val="00E50E08"/>
    <w:rsid w:val="00E53DB7"/>
    <w:rsid w:val="00E61DD4"/>
    <w:rsid w:val="00E63F1B"/>
    <w:rsid w:val="00E64C82"/>
    <w:rsid w:val="00E70513"/>
    <w:rsid w:val="00E70664"/>
    <w:rsid w:val="00E71233"/>
    <w:rsid w:val="00E71DCB"/>
    <w:rsid w:val="00E71E8F"/>
    <w:rsid w:val="00E7312D"/>
    <w:rsid w:val="00E74060"/>
    <w:rsid w:val="00E74F1C"/>
    <w:rsid w:val="00E76FEA"/>
    <w:rsid w:val="00E81069"/>
    <w:rsid w:val="00E812C9"/>
    <w:rsid w:val="00E82D2A"/>
    <w:rsid w:val="00E8774A"/>
    <w:rsid w:val="00E935B9"/>
    <w:rsid w:val="00E94474"/>
    <w:rsid w:val="00EA085D"/>
    <w:rsid w:val="00EA5107"/>
    <w:rsid w:val="00EA7D62"/>
    <w:rsid w:val="00EB1F98"/>
    <w:rsid w:val="00EB1FB1"/>
    <w:rsid w:val="00EC03F1"/>
    <w:rsid w:val="00EC169C"/>
    <w:rsid w:val="00EC30DA"/>
    <w:rsid w:val="00EC5A18"/>
    <w:rsid w:val="00EC5EA4"/>
    <w:rsid w:val="00ED04C9"/>
    <w:rsid w:val="00ED0541"/>
    <w:rsid w:val="00ED2C60"/>
    <w:rsid w:val="00ED379E"/>
    <w:rsid w:val="00ED5E52"/>
    <w:rsid w:val="00ED6566"/>
    <w:rsid w:val="00EE09AB"/>
    <w:rsid w:val="00EE2026"/>
    <w:rsid w:val="00EE2DB3"/>
    <w:rsid w:val="00EE2F67"/>
    <w:rsid w:val="00EE3457"/>
    <w:rsid w:val="00EF080C"/>
    <w:rsid w:val="00EF2145"/>
    <w:rsid w:val="00EF3697"/>
    <w:rsid w:val="00EF5F95"/>
    <w:rsid w:val="00EF69F3"/>
    <w:rsid w:val="00F02806"/>
    <w:rsid w:val="00F04544"/>
    <w:rsid w:val="00F072AD"/>
    <w:rsid w:val="00F13F19"/>
    <w:rsid w:val="00F229BA"/>
    <w:rsid w:val="00F23180"/>
    <w:rsid w:val="00F25079"/>
    <w:rsid w:val="00F2628B"/>
    <w:rsid w:val="00F271B8"/>
    <w:rsid w:val="00F32CDB"/>
    <w:rsid w:val="00F32E34"/>
    <w:rsid w:val="00F33291"/>
    <w:rsid w:val="00F35C1E"/>
    <w:rsid w:val="00F35FF3"/>
    <w:rsid w:val="00F40184"/>
    <w:rsid w:val="00F424FB"/>
    <w:rsid w:val="00F429D8"/>
    <w:rsid w:val="00F460D1"/>
    <w:rsid w:val="00F52685"/>
    <w:rsid w:val="00F531E6"/>
    <w:rsid w:val="00F53669"/>
    <w:rsid w:val="00F53B15"/>
    <w:rsid w:val="00F55E70"/>
    <w:rsid w:val="00F55F78"/>
    <w:rsid w:val="00F57FD0"/>
    <w:rsid w:val="00F63FC2"/>
    <w:rsid w:val="00F66BFC"/>
    <w:rsid w:val="00F70350"/>
    <w:rsid w:val="00F72DA8"/>
    <w:rsid w:val="00F81E3F"/>
    <w:rsid w:val="00F86F83"/>
    <w:rsid w:val="00F87026"/>
    <w:rsid w:val="00F93336"/>
    <w:rsid w:val="00F95E02"/>
    <w:rsid w:val="00F96A6F"/>
    <w:rsid w:val="00FA656C"/>
    <w:rsid w:val="00FB19D6"/>
    <w:rsid w:val="00FB1F69"/>
    <w:rsid w:val="00FB347D"/>
    <w:rsid w:val="00FB4802"/>
    <w:rsid w:val="00FB5407"/>
    <w:rsid w:val="00FB60A2"/>
    <w:rsid w:val="00FB72EE"/>
    <w:rsid w:val="00FC1DB5"/>
    <w:rsid w:val="00FC1E60"/>
    <w:rsid w:val="00FC40BB"/>
    <w:rsid w:val="00FC442D"/>
    <w:rsid w:val="00FC53B3"/>
    <w:rsid w:val="00FC7586"/>
    <w:rsid w:val="00FD01BC"/>
    <w:rsid w:val="00FE5C49"/>
    <w:rsid w:val="00FF1792"/>
    <w:rsid w:val="00FF4C2B"/>
    <w:rsid w:val="00FF4F1B"/>
    <w:rsid w:val="00FF5429"/>
    <w:rsid w:val="00FF6266"/>
    <w:rsid w:val="00FF6F06"/>
    <w:rsid w:val="0147778C"/>
    <w:rsid w:val="047B2B5A"/>
    <w:rsid w:val="06157994"/>
    <w:rsid w:val="0708351A"/>
    <w:rsid w:val="0CB63A18"/>
    <w:rsid w:val="18BA2FD5"/>
    <w:rsid w:val="1FBC2C9C"/>
    <w:rsid w:val="20B41BC5"/>
    <w:rsid w:val="20B85DB1"/>
    <w:rsid w:val="21D77A53"/>
    <w:rsid w:val="249851FC"/>
    <w:rsid w:val="24A106B2"/>
    <w:rsid w:val="27DA63B5"/>
    <w:rsid w:val="28201C38"/>
    <w:rsid w:val="300C7328"/>
    <w:rsid w:val="31576CC8"/>
    <w:rsid w:val="33F75A4A"/>
    <w:rsid w:val="38C86DC0"/>
    <w:rsid w:val="38D6196D"/>
    <w:rsid w:val="39FB4E44"/>
    <w:rsid w:val="3BB30F9F"/>
    <w:rsid w:val="3E384FC6"/>
    <w:rsid w:val="3F982986"/>
    <w:rsid w:val="40ED0AAF"/>
    <w:rsid w:val="423440E0"/>
    <w:rsid w:val="42DA6098"/>
    <w:rsid w:val="44CE7A2C"/>
    <w:rsid w:val="500B35A1"/>
    <w:rsid w:val="5BB44579"/>
    <w:rsid w:val="5D0D455B"/>
    <w:rsid w:val="5D235B2D"/>
    <w:rsid w:val="5FC829BC"/>
    <w:rsid w:val="620D6DC6"/>
    <w:rsid w:val="62960927"/>
    <w:rsid w:val="64FD0658"/>
    <w:rsid w:val="6F11602F"/>
    <w:rsid w:val="78700D68"/>
    <w:rsid w:val="7E1D4C86"/>
    <w:rsid w:val="7F547C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autoRedefine/>
    <w:qFormat/>
    <w:uiPriority w:val="0"/>
    <w:pPr>
      <w:spacing w:line="360" w:lineRule="auto"/>
      <w:jc w:val="center"/>
      <w:outlineLvl w:val="0"/>
    </w:pPr>
    <w:rPr>
      <w:sz w:val="60"/>
      <w:szCs w:val="60"/>
    </w:rPr>
  </w:style>
  <w:style w:type="paragraph" w:styleId="3">
    <w:name w:val="heading 2"/>
    <w:basedOn w:val="1"/>
    <w:unhideWhenUsed/>
    <w:qFormat/>
    <w:uiPriority w:val="0"/>
    <w:pPr>
      <w:outlineLvl w:val="1"/>
    </w:pPr>
    <w:rPr>
      <w:sz w:val="40"/>
      <w:szCs w:val="40"/>
    </w:rPr>
  </w:style>
  <w:style w:type="paragraph" w:styleId="4">
    <w:name w:val="heading 3"/>
    <w:basedOn w:val="1"/>
    <w:link w:val="35"/>
    <w:unhideWhenUsed/>
    <w:qFormat/>
    <w:uiPriority w:val="0"/>
    <w:pPr>
      <w:spacing w:line="360" w:lineRule="auto"/>
      <w:ind w:left="2041"/>
      <w:outlineLvl w:val="2"/>
    </w:pPr>
    <w:rPr>
      <w:sz w:val="34"/>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unhideWhenUsed/>
    <w:qFormat/>
    <w:uiPriority w:val="9"/>
    <w:pPr>
      <w:spacing w:line="360" w:lineRule="auto"/>
      <w:ind w:left="978" w:leftChars="700" w:hanging="278"/>
      <w:outlineLvl w:val="5"/>
    </w:pPr>
    <w:rPr>
      <w:bCs/>
      <w:sz w:val="24"/>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6"/>
    <w:qFormat/>
    <w:uiPriority w:val="0"/>
    <w:pPr>
      <w:autoSpaceDE/>
      <w:autoSpaceDN/>
    </w:pPr>
  </w:style>
  <w:style w:type="paragraph" w:styleId="10">
    <w:name w:val="Body Text"/>
    <w:basedOn w:val="1"/>
    <w:link w:val="37"/>
    <w:qFormat/>
    <w:uiPriority w:val="99"/>
    <w:rPr>
      <w:sz w:val="20"/>
      <w:szCs w:val="20"/>
    </w:rPr>
  </w:style>
  <w:style w:type="paragraph" w:styleId="11">
    <w:name w:val="Body Text Indent"/>
    <w:basedOn w:val="1"/>
    <w:link w:val="47"/>
    <w:autoRedefine/>
    <w:semiHidden/>
    <w:unhideWhenUsed/>
    <w:qFormat/>
    <w:uiPriority w:val="99"/>
    <w:pPr>
      <w:spacing w:after="120"/>
      <w:ind w:left="420" w:leftChars="200"/>
    </w:pPr>
  </w:style>
  <w:style w:type="paragraph" w:styleId="12">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autoRedefine/>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5"/>
    <w:qFormat/>
    <w:uiPriority w:val="0"/>
    <w:pPr>
      <w:autoSpaceDE/>
      <w:autoSpaceDN/>
      <w:jc w:val="both"/>
    </w:pPr>
    <w:rPr>
      <w:rFonts w:hAnsi="Courier New" w:cstheme="minorBidi"/>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2"/>
    <w:autoRedefine/>
    <w:unhideWhenUsed/>
    <w:qFormat/>
    <w:uiPriority w:val="0"/>
    <w:rPr>
      <w:sz w:val="18"/>
      <w:szCs w:val="18"/>
    </w:rPr>
  </w:style>
  <w:style w:type="paragraph" w:styleId="17">
    <w:name w:val="footer"/>
    <w:basedOn w:val="1"/>
    <w:link w:val="41"/>
    <w:autoRedefine/>
    <w:unhideWhenUsed/>
    <w:qFormat/>
    <w:uiPriority w:val="0"/>
    <w:pPr>
      <w:tabs>
        <w:tab w:val="center" w:pos="4153"/>
        <w:tab w:val="right" w:pos="8306"/>
      </w:tabs>
      <w:snapToGrid w:val="0"/>
    </w:pPr>
    <w:rPr>
      <w:sz w:val="18"/>
      <w:szCs w:val="18"/>
    </w:rPr>
  </w:style>
  <w:style w:type="paragraph" w:styleId="18">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5"/>
    <w:autoRedefine/>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26">
    <w:name w:val="annotation subject"/>
    <w:basedOn w:val="9"/>
    <w:next w:val="9"/>
    <w:link w:val="49"/>
    <w:autoRedefine/>
    <w:unhideWhenUsed/>
    <w:qFormat/>
    <w:uiPriority w:val="0"/>
    <w:pPr>
      <w:autoSpaceDE w:val="0"/>
      <w:autoSpaceDN w:val="0"/>
    </w:pPr>
    <w:rPr>
      <w:b/>
      <w:bCs/>
    </w:rPr>
  </w:style>
  <w:style w:type="paragraph" w:styleId="27">
    <w:name w:val="Body Text First Indent 2"/>
    <w:basedOn w:val="11"/>
    <w:next w:val="1"/>
    <w:link w:val="48"/>
    <w:qFormat/>
    <w:uiPriority w:val="99"/>
    <w:pPr>
      <w:autoSpaceDE/>
      <w:autoSpaceDN/>
      <w:ind w:firstLine="420" w:firstLineChars="20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basedOn w:val="30"/>
    <w:autoRedefine/>
    <w:semiHidden/>
    <w:unhideWhenUsed/>
    <w:qFormat/>
    <w:uiPriority w:val="99"/>
    <w:rPr>
      <w:color w:val="800080" w:themeColor="followedHyperlink"/>
      <w:u w:val="single"/>
    </w:rPr>
  </w:style>
  <w:style w:type="character" w:styleId="32">
    <w:name w:val="Hyperlink"/>
    <w:basedOn w:val="30"/>
    <w:autoRedefine/>
    <w:unhideWhenUsed/>
    <w:qFormat/>
    <w:uiPriority w:val="99"/>
    <w:rPr>
      <w:color w:val="0000FF" w:themeColor="hyperlink"/>
      <w:u w:val="single"/>
    </w:rPr>
  </w:style>
  <w:style w:type="character" w:styleId="33">
    <w:name w:val="annotation reference"/>
    <w:basedOn w:val="30"/>
    <w:autoRedefine/>
    <w:qFormat/>
    <w:uiPriority w:val="99"/>
    <w:rPr>
      <w:rFonts w:cs="Times New Roman"/>
      <w:sz w:val="21"/>
      <w:szCs w:val="21"/>
    </w:rPr>
  </w:style>
  <w:style w:type="character" w:styleId="34">
    <w:name w:val="footnote reference"/>
    <w:semiHidden/>
    <w:qFormat/>
    <w:uiPriority w:val="0"/>
    <w:rPr>
      <w:vertAlign w:val="superscript"/>
    </w:rPr>
  </w:style>
  <w:style w:type="character" w:customStyle="1" w:styleId="35">
    <w:name w:val="标题 3 Char"/>
    <w:basedOn w:val="30"/>
    <w:link w:val="4"/>
    <w:qFormat/>
    <w:uiPriority w:val="9"/>
    <w:rPr>
      <w:rFonts w:ascii="宋体" w:hAnsi="宋体" w:eastAsia="宋体" w:cs="宋体"/>
      <w:sz w:val="34"/>
      <w:szCs w:val="34"/>
    </w:rPr>
  </w:style>
  <w:style w:type="table" w:customStyle="1" w:styleId="36">
    <w:name w:val="Table Normal"/>
    <w:semiHidden/>
    <w:unhideWhenUsed/>
    <w:qFormat/>
    <w:uiPriority w:val="2"/>
    <w:tblPr>
      <w:tblCellMar>
        <w:top w:w="0" w:type="dxa"/>
        <w:left w:w="0" w:type="dxa"/>
        <w:bottom w:w="0" w:type="dxa"/>
        <w:right w:w="0" w:type="dxa"/>
      </w:tblCellMar>
    </w:tblPr>
  </w:style>
  <w:style w:type="character" w:customStyle="1" w:styleId="37">
    <w:name w:val="正文文本 Char"/>
    <w:basedOn w:val="30"/>
    <w:link w:val="10"/>
    <w:autoRedefine/>
    <w:qFormat/>
    <w:uiPriority w:val="99"/>
    <w:rPr>
      <w:rFonts w:ascii="宋体" w:hAnsi="宋体" w:eastAsia="宋体" w:cs="宋体"/>
      <w:sz w:val="20"/>
      <w:szCs w:val="20"/>
    </w:rPr>
  </w:style>
  <w:style w:type="paragraph" w:styleId="38">
    <w:name w:val="List Paragraph"/>
    <w:basedOn w:val="1"/>
    <w:qFormat/>
    <w:uiPriority w:val="99"/>
    <w:pPr>
      <w:ind w:left="390" w:hanging="276"/>
    </w:pPr>
  </w:style>
  <w:style w:type="paragraph" w:customStyle="1" w:styleId="39">
    <w:name w:val="Table Paragraph"/>
    <w:basedOn w:val="1"/>
    <w:autoRedefine/>
    <w:qFormat/>
    <w:uiPriority w:val="1"/>
  </w:style>
  <w:style w:type="character" w:customStyle="1" w:styleId="40">
    <w:name w:val="页眉 Char"/>
    <w:basedOn w:val="30"/>
    <w:link w:val="18"/>
    <w:autoRedefine/>
    <w:qFormat/>
    <w:uiPriority w:val="0"/>
    <w:rPr>
      <w:rFonts w:ascii="宋体" w:hAnsi="宋体" w:eastAsia="宋体" w:cs="宋体"/>
      <w:sz w:val="18"/>
      <w:szCs w:val="18"/>
    </w:rPr>
  </w:style>
  <w:style w:type="character" w:customStyle="1" w:styleId="41">
    <w:name w:val="页脚 Char"/>
    <w:basedOn w:val="30"/>
    <w:link w:val="17"/>
    <w:autoRedefine/>
    <w:qFormat/>
    <w:uiPriority w:val="0"/>
    <w:rPr>
      <w:rFonts w:ascii="宋体" w:hAnsi="宋体" w:eastAsia="宋体" w:cs="宋体"/>
      <w:sz w:val="18"/>
      <w:szCs w:val="18"/>
    </w:rPr>
  </w:style>
  <w:style w:type="paragraph" w:customStyle="1" w:styleId="42">
    <w:name w:val="样式 标题 2 + 新宋体"/>
    <w:basedOn w:val="3"/>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3">
    <w:name w:val="样式 标题 3 + 新宋体"/>
    <w:basedOn w:val="4"/>
    <w:link w:val="44"/>
    <w:autoRedefine/>
    <w:qFormat/>
    <w:uiPriority w:val="0"/>
    <w:pPr>
      <w:keepNext/>
      <w:keepLines/>
      <w:autoSpaceDE/>
      <w:autoSpaceDN/>
      <w:jc w:val="both"/>
    </w:pPr>
    <w:rPr>
      <w:rFonts w:ascii="新宋体" w:hAnsi="新宋体" w:cs="Times New Roman"/>
      <w:sz w:val="21"/>
      <w:szCs w:val="32"/>
      <w:lang w:val="zh-CN" w:eastAsia="zh-CN"/>
    </w:rPr>
  </w:style>
  <w:style w:type="character" w:customStyle="1" w:styleId="44">
    <w:name w:val="样式 标题 3 + 新宋体 Char"/>
    <w:link w:val="43"/>
    <w:qFormat/>
    <w:uiPriority w:val="0"/>
    <w:rPr>
      <w:rFonts w:ascii="新宋体" w:hAnsi="新宋体" w:eastAsia="宋体" w:cs="Times New Roman"/>
      <w:sz w:val="21"/>
      <w:szCs w:val="32"/>
      <w:lang w:val="zh-CN" w:eastAsia="zh-CN"/>
    </w:rPr>
  </w:style>
  <w:style w:type="character" w:customStyle="1" w:styleId="45">
    <w:name w:val="脚注文本 Char"/>
    <w:basedOn w:val="30"/>
    <w:link w:val="21"/>
    <w:autoRedefine/>
    <w:semiHidden/>
    <w:qFormat/>
    <w:uiPriority w:val="0"/>
    <w:rPr>
      <w:rFonts w:ascii="Times New Roman" w:hAnsi="Times New Roman" w:eastAsia="宋体" w:cs="Times New Roman"/>
      <w:kern w:val="2"/>
      <w:sz w:val="18"/>
      <w:szCs w:val="18"/>
      <w:lang w:eastAsia="zh-CN"/>
    </w:rPr>
  </w:style>
  <w:style w:type="character" w:customStyle="1" w:styleId="46">
    <w:name w:val="批注文字 Char"/>
    <w:basedOn w:val="30"/>
    <w:link w:val="9"/>
    <w:autoRedefine/>
    <w:qFormat/>
    <w:uiPriority w:val="0"/>
    <w:rPr>
      <w:rFonts w:ascii="宋体" w:hAnsi="宋体" w:eastAsia="宋体" w:cs="宋体"/>
    </w:rPr>
  </w:style>
  <w:style w:type="character" w:customStyle="1" w:styleId="47">
    <w:name w:val="正文文本缩进 Char"/>
    <w:basedOn w:val="30"/>
    <w:link w:val="11"/>
    <w:semiHidden/>
    <w:qFormat/>
    <w:uiPriority w:val="99"/>
    <w:rPr>
      <w:rFonts w:ascii="宋体" w:hAnsi="宋体" w:eastAsia="宋体" w:cs="宋体"/>
    </w:rPr>
  </w:style>
  <w:style w:type="character" w:customStyle="1" w:styleId="48">
    <w:name w:val="正文首行缩进 2 Char"/>
    <w:basedOn w:val="47"/>
    <w:link w:val="27"/>
    <w:qFormat/>
    <w:uiPriority w:val="99"/>
    <w:rPr>
      <w:rFonts w:ascii="宋体" w:hAnsi="宋体" w:eastAsia="宋体" w:cs="宋体"/>
    </w:rPr>
  </w:style>
  <w:style w:type="character" w:customStyle="1" w:styleId="49">
    <w:name w:val="批注主题 Char"/>
    <w:basedOn w:val="46"/>
    <w:link w:val="26"/>
    <w:autoRedefine/>
    <w:qFormat/>
    <w:uiPriority w:val="0"/>
    <w:rPr>
      <w:rFonts w:ascii="宋体" w:hAnsi="宋体" w:eastAsia="宋体" w:cs="宋体"/>
      <w:b/>
      <w:bCs/>
    </w:rPr>
  </w:style>
  <w:style w:type="paragraph" w:customStyle="1" w:styleId="50">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66091" w:themeColor="accent1" w:themeShade="BF"/>
      <w:sz w:val="32"/>
      <w:szCs w:val="32"/>
      <w:lang w:eastAsia="zh-CN"/>
    </w:rPr>
  </w:style>
  <w:style w:type="character" w:customStyle="1" w:styleId="51">
    <w:name w:val="未处理的提及1"/>
    <w:basedOn w:val="30"/>
    <w:semiHidden/>
    <w:unhideWhenUsed/>
    <w:qFormat/>
    <w:uiPriority w:val="99"/>
    <w:rPr>
      <w:color w:val="605E5C"/>
      <w:shd w:val="clear" w:color="auto" w:fill="E1DFDD"/>
    </w:rPr>
  </w:style>
  <w:style w:type="character" w:customStyle="1" w:styleId="52">
    <w:name w:val="批注框文本 Char"/>
    <w:basedOn w:val="30"/>
    <w:link w:val="16"/>
    <w:qFormat/>
    <w:uiPriority w:val="0"/>
    <w:rPr>
      <w:rFonts w:ascii="宋体" w:hAnsi="宋体" w:eastAsia="宋体" w:cs="宋体"/>
      <w:sz w:val="18"/>
      <w:szCs w:val="18"/>
    </w:rPr>
  </w:style>
  <w:style w:type="paragraph" w:customStyle="1" w:styleId="53">
    <w:name w:val="修订1"/>
    <w:hidden/>
    <w:semiHidden/>
    <w:qFormat/>
    <w:uiPriority w:val="99"/>
    <w:rPr>
      <w:rFonts w:ascii="宋体" w:hAnsi="宋体" w:eastAsia="宋体" w:cs="宋体"/>
      <w:sz w:val="22"/>
      <w:szCs w:val="22"/>
      <w:lang w:val="en-US" w:eastAsia="en-US" w:bidi="ar-SA"/>
    </w:rPr>
  </w:style>
  <w:style w:type="character" w:customStyle="1" w:styleId="54">
    <w:name w:val="未处理的提及2"/>
    <w:basedOn w:val="30"/>
    <w:autoRedefine/>
    <w:semiHidden/>
    <w:unhideWhenUsed/>
    <w:qFormat/>
    <w:uiPriority w:val="99"/>
    <w:rPr>
      <w:color w:val="605E5C"/>
      <w:shd w:val="clear" w:color="auto" w:fill="E1DFDD"/>
    </w:rPr>
  </w:style>
  <w:style w:type="character" w:customStyle="1" w:styleId="55">
    <w:name w:val="纯文本 Char"/>
    <w:link w:val="14"/>
    <w:qFormat/>
    <w:uiPriority w:val="0"/>
    <w:rPr>
      <w:rFonts w:ascii="宋体" w:hAnsi="Courier New" w:eastAsia="宋体"/>
      <w:kern w:val="2"/>
      <w:sz w:val="24"/>
      <w:szCs w:val="24"/>
      <w:lang w:eastAsia="zh-CN"/>
    </w:rPr>
  </w:style>
  <w:style w:type="character" w:customStyle="1" w:styleId="56">
    <w:name w:val="纯文本 字符1"/>
    <w:basedOn w:val="30"/>
    <w:autoRedefine/>
    <w:semiHidden/>
    <w:qFormat/>
    <w:uiPriority w:val="99"/>
    <w:rPr>
      <w:rFonts w:hAnsi="Courier New" w:cs="Courier New" w:asciiTheme="minorEastAsia"/>
    </w:rPr>
  </w:style>
  <w:style w:type="character" w:customStyle="1" w:styleId="57">
    <w:name w:val="未处理的提及3"/>
    <w:basedOn w:val="30"/>
    <w:autoRedefine/>
    <w:semiHidden/>
    <w:unhideWhenUsed/>
    <w:qFormat/>
    <w:uiPriority w:val="99"/>
    <w:rPr>
      <w:color w:val="605E5C"/>
      <w:shd w:val="clear" w:color="auto" w:fill="E1DFDD"/>
    </w:rPr>
  </w:style>
  <w:style w:type="paragraph" w:customStyle="1" w:styleId="58">
    <w:name w:val="Char Char Char Char Char Char Char"/>
    <w:basedOn w:val="1"/>
    <w:autoRedefine/>
    <w:qFormat/>
    <w:uiPriority w:val="0"/>
    <w:pPr>
      <w:widowControl/>
      <w:autoSpaceDE/>
      <w:autoSpaceDN/>
      <w:spacing w:after="160" w:line="240" w:lineRule="exact"/>
    </w:pPr>
    <w:rPr>
      <w:rFonts w:ascii="Arial" w:hAnsi="Arial" w:eastAsia="Times New Roman" w:cs="Verdana"/>
      <w:b/>
      <w:sz w:val="24"/>
      <w:szCs w:val="20"/>
    </w:rPr>
  </w:style>
  <w:style w:type="character" w:customStyle="1" w:styleId="59">
    <w:name w:val="font41"/>
    <w:autoRedefine/>
    <w:qFormat/>
    <w:uiPriority w:val="0"/>
    <w:rPr>
      <w:rFonts w:ascii="仿宋_GB2312" w:eastAsia="仿宋_GB2312" w:cs="仿宋_GB2312"/>
      <w:color w:val="000000"/>
      <w:sz w:val="20"/>
      <w:szCs w:val="20"/>
      <w:u w:val="none"/>
    </w:rPr>
  </w:style>
  <w:style w:type="paragraph" w:customStyle="1" w:styleId="60">
    <w:name w:val="Default"/>
    <w:qFormat/>
    <w:uiPriority w:val="99"/>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9BA7-EFA9-45D4-AB0C-4F2AFF9771D2}">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6376</Words>
  <Characters>36344</Characters>
  <Lines>302</Lines>
  <Paragraphs>85</Paragraphs>
  <TotalTime>47</TotalTime>
  <ScaleCrop>false</ScaleCrop>
  <LinksUpToDate>false</LinksUpToDate>
  <CharactersWithSpaces>42635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2022-01-28T04:17:00Z</dcterms:created>
  <dc:creator>毛雪梅</dc:creator>
  <cp:lastModifiedBy>杨常茂</cp:lastModifiedBy>
  <dcterms:modified xsi:type="dcterms:W3CDTF">2023-12-28T12:53:24Z</dcterms:modified>
  <cp:revision>561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2052-12.1.0.16120</vt:lpwstr>
  </property>
  <property fmtid="{D5CDD505-2E9C-101B-9397-08002B2CF9AE}" pid="6" name="ICV">
    <vt:lpwstr>ABA075179D2A4FCAA20C2F714381DFAF_12</vt:lpwstr>
  </property>
</Properties>
</file>