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pStyle w:val="3"/>
        <w:spacing w:line="360" w:lineRule="auto"/>
        <w:jc w:val="center"/>
        <w:rPr>
          <w:rFonts w:hint="eastAsia"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2023年梁河糖业建筑物质量安全鉴定项目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eastAsia="仿宋" w:asciiTheme="minorEastAsia" w:hAnsiTheme="minorEastAsia"/>
          <w:snapToGrid w:val="0"/>
          <w:sz w:val="32"/>
          <w:szCs w:val="32"/>
          <w:u w:val="single"/>
          <w:shd w:val="clear" w:color="auto" w:fill="FFFF00"/>
          <w:lang w:eastAsia="zh-CN"/>
        </w:rPr>
        <w:t>CSLH-ZHFW-2023-004</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hint="eastAsia" w:eastAsia="仿宋" w:asciiTheme="minorEastAsia" w:hAnsiTheme="minorEastAsia"/>
          <w:b/>
          <w:bCs/>
          <w:snapToGrid w:val="0"/>
          <w:sz w:val="52"/>
          <w:szCs w:val="52"/>
          <w:lang w:eastAsia="zh-CN"/>
        </w:rPr>
        <w:t>谈判</w:t>
      </w:r>
      <w:r>
        <w:rPr>
          <w:rFonts w:eastAsia="仿宋" w:asciiTheme="minorEastAsia" w:hAnsiTheme="minorEastAsia"/>
          <w:b/>
          <w:bCs/>
          <w:snapToGrid w:val="0"/>
          <w:sz w:val="52"/>
          <w:szCs w:val="52"/>
          <w:lang w:eastAsia="zh-CN"/>
        </w:rPr>
        <w:t>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采购人</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 </w:t>
      </w:r>
      <w:r>
        <w:rPr>
          <w:rFonts w:eastAsia="仿宋" w:asciiTheme="minorEastAsia" w:hAnsiTheme="minorEastAsia"/>
          <w:snapToGrid w:val="0"/>
          <w:sz w:val="28"/>
          <w:szCs w:val="28"/>
          <w:u w:val="single"/>
          <w:lang w:eastAsia="zh-CN"/>
        </w:rPr>
        <w:t xml:space="preserve"> </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 xml:space="preserve">  （盖单位公章）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lang w:eastAsia="zh-CN"/>
        </w:rPr>
        <w:t>年</w:t>
      </w:r>
      <w:r>
        <w:rPr>
          <w:rFonts w:hint="eastAsia" w:eastAsia="仿宋" w:asciiTheme="minorEastAsia" w:hAnsiTheme="minorEastAsia"/>
          <w:snapToGrid w:val="0"/>
          <w:sz w:val="28"/>
          <w:szCs w:val="28"/>
          <w:u w:val="single"/>
          <w:shd w:val="clear" w:color="auto" w:fill="FFFF00"/>
          <w:lang w:eastAsia="zh-CN"/>
        </w:rPr>
        <w:t>12</w:t>
      </w:r>
      <w:r>
        <w:rPr>
          <w:rFonts w:eastAsia="仿宋" w:asciiTheme="minorEastAsia" w:hAnsiTheme="minorEastAsia"/>
          <w:snapToGrid w:val="0"/>
          <w:sz w:val="28"/>
          <w:szCs w:val="28"/>
          <w:lang w:eastAsia="zh-CN"/>
        </w:rPr>
        <w:t>月</w:t>
      </w:r>
      <w:r>
        <w:rPr>
          <w:rFonts w:hint="eastAsia" w:eastAsia="仿宋" w:asciiTheme="minorEastAsia" w:hAnsiTheme="minorEastAsia"/>
          <w:snapToGrid w:val="0"/>
          <w:sz w:val="28"/>
          <w:szCs w:val="28"/>
          <w:u w:val="single"/>
          <w:shd w:val="clear" w:color="auto" w:fill="FFFF00"/>
          <w:lang w:eastAsia="zh-CN"/>
        </w:rPr>
        <w:t>20</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3"/>
            <w:rPr>
              <w:rFonts w:eastAsia="仿宋"/>
              <w:color w:val="auto"/>
            </w:rPr>
          </w:pPr>
          <w:r>
            <w:rPr>
              <w:rFonts w:eastAsia="仿宋"/>
              <w:color w:val="auto"/>
              <w:lang w:val="zh-CN"/>
            </w:rPr>
            <w:t>目录</w:t>
          </w:r>
        </w:p>
        <w:p>
          <w:pPr>
            <w:pStyle w:val="21"/>
            <w:rPr>
              <w:rFonts w:eastAsia="仿宋" w:cstheme="minorBidi"/>
              <w:kern w:val="2"/>
              <w:sz w:val="21"/>
              <w:szCs w:val="24"/>
            </w:rPr>
          </w:pPr>
          <w:r>
            <w:fldChar w:fldCharType="begin"/>
          </w:r>
          <w:r>
            <w:instrText xml:space="preserve"> TOC \o "1-3" \h \z \u </w:instrText>
          </w:r>
          <w:r>
            <w:fldChar w:fldCharType="separate"/>
          </w:r>
          <w:r>
            <w:fldChar w:fldCharType="begin"/>
          </w:r>
          <w:r>
            <w:instrText xml:space="preserve"> HYPERLINK \l "_Toc94149423" </w:instrText>
          </w:r>
          <w:r>
            <w:fldChar w:fldCharType="separate"/>
          </w:r>
          <w:r>
            <w:rPr>
              <w:rStyle w:val="35"/>
              <w:rFonts w:eastAsia="仿宋" w:asciiTheme="minorEastAsia" w:hAnsiTheme="minorEastAsia"/>
              <w:b/>
              <w:bCs/>
              <w:snapToGrid w:val="0"/>
              <w:color w:val="auto"/>
            </w:rPr>
            <w:t xml:space="preserve">第一章  </w:t>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采购公告</w:t>
          </w:r>
          <w:r>
            <w:rPr>
              <w:rFonts w:eastAsia="仿宋"/>
            </w:rPr>
            <w:tab/>
          </w:r>
          <w:r>
            <w:rPr>
              <w:rFonts w:eastAsia="仿宋"/>
            </w:rPr>
            <w:t>5</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"_Toc94149424" </w:instrText>
          </w:r>
          <w:r>
            <w:fldChar w:fldCharType="separate"/>
          </w:r>
          <w:r>
            <w:rPr>
              <w:rStyle w:val="35"/>
              <w:rFonts w:eastAsia="仿宋" w:asciiTheme="minorEastAsia" w:hAnsiTheme="minorEastAsia"/>
              <w:b/>
              <w:bCs/>
              <w:snapToGrid w:val="0"/>
              <w:color w:val="auto"/>
            </w:rPr>
            <w:t>（采购项目名称）</w:t>
          </w:r>
          <w:r>
            <w:rPr>
              <w:rStyle w:val="35"/>
              <w:rFonts w:hint="eastAsia" w:eastAsia="仿宋" w:asciiTheme="minorEastAsia" w:hAnsiTheme="minorEastAsia"/>
              <w:b/>
              <w:bCs/>
              <w:snapToGrid w:val="0"/>
              <w:color w:val="auto"/>
            </w:rPr>
            <w:t>咨询</w:t>
          </w:r>
          <w:r>
            <w:rPr>
              <w:rStyle w:val="35"/>
              <w:rFonts w:eastAsia="仿宋" w:asciiTheme="minorEastAsia" w:hAnsiTheme="minorEastAsia"/>
              <w:b/>
              <w:bCs/>
              <w:snapToGrid w:val="0"/>
              <w:color w:val="auto"/>
            </w:rPr>
            <w:t>服务</w:t>
          </w:r>
          <w:r>
            <w:rPr>
              <w:rFonts w:eastAsia="仿宋"/>
            </w:rPr>
            <w:tab/>
          </w:r>
          <w:r>
            <w:rPr>
              <w:rFonts w:eastAsia="仿宋"/>
            </w:rPr>
            <w:t>6</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"_Toc94149425" </w:instrText>
          </w:r>
          <w:r>
            <w:fldChar w:fldCharType="separate"/>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采购公告</w:t>
          </w:r>
          <w:r>
            <w:rPr>
              <w:rFonts w:eastAsia="仿宋"/>
            </w:rPr>
            <w:tab/>
          </w:r>
          <w:r>
            <w:rPr>
              <w:rFonts w:eastAsia="仿宋"/>
            </w:rPr>
            <w:t>6</w:t>
          </w:r>
          <w:r>
            <w:rPr>
              <w:rFonts w:eastAsia="仿宋"/>
            </w:rPr>
            <w:fldChar w:fldCharType="end"/>
          </w:r>
        </w:p>
        <w:p>
          <w:pPr>
            <w:pStyle w:val="14"/>
            <w:rPr>
              <w:rFonts w:cstheme="minorBidi"/>
              <w:kern w:val="2"/>
              <w:sz w:val="21"/>
              <w:szCs w:val="24"/>
            </w:rPr>
          </w:pPr>
          <w:r>
            <w:fldChar w:fldCharType="begin"/>
          </w:r>
          <w:r>
            <w:instrText xml:space="preserve"> HYPERLINK \l "_Toc94149426" </w:instrText>
          </w:r>
          <w:r>
            <w:fldChar w:fldCharType="separate"/>
          </w:r>
          <w:r>
            <w:rPr>
              <w:rStyle w:val="35"/>
              <w:rFonts w:eastAsia="仿宋" w:asciiTheme="minorEastAsia" w:hAnsiTheme="minorEastAsia"/>
              <w:b/>
              <w:snapToGrid w:val="0"/>
              <w:color w:val="auto"/>
            </w:rPr>
            <w:t>1.采购项目简介</w:t>
          </w:r>
          <w:r>
            <w:tab/>
          </w:r>
          <w:r>
            <w:t>6</w:t>
          </w:r>
          <w:r>
            <w:fldChar w:fldCharType="end"/>
          </w:r>
        </w:p>
        <w:p>
          <w:pPr>
            <w:pStyle w:val="14"/>
            <w:rPr>
              <w:rFonts w:cstheme="minorBidi"/>
              <w:kern w:val="2"/>
              <w:sz w:val="21"/>
              <w:szCs w:val="24"/>
            </w:rPr>
          </w:pPr>
          <w:r>
            <w:fldChar w:fldCharType="begin"/>
          </w:r>
          <w:r>
            <w:instrText xml:space="preserve"> HYPERLINK \l "_Toc94149427" </w:instrText>
          </w:r>
          <w:r>
            <w:fldChar w:fldCharType="separate"/>
          </w:r>
          <w:r>
            <w:rPr>
              <w:rStyle w:val="35"/>
              <w:rFonts w:eastAsia="仿宋" w:asciiTheme="minorEastAsia" w:hAnsiTheme="minorEastAsia"/>
              <w:b/>
              <w:snapToGrid w:val="0"/>
              <w:color w:val="auto"/>
            </w:rPr>
            <w:t>2.采购范围及相关要求</w:t>
          </w:r>
          <w:r>
            <w:tab/>
          </w:r>
          <w:r>
            <w:t>6</w:t>
          </w:r>
          <w:r>
            <w:fldChar w:fldCharType="end"/>
          </w:r>
        </w:p>
        <w:p>
          <w:pPr>
            <w:pStyle w:val="14"/>
            <w:rPr>
              <w:rFonts w:cstheme="minorBidi"/>
              <w:kern w:val="2"/>
              <w:sz w:val="21"/>
              <w:szCs w:val="24"/>
            </w:rPr>
          </w:pPr>
          <w:r>
            <w:fldChar w:fldCharType="begin"/>
          </w:r>
          <w:r>
            <w:instrText xml:space="preserve"> HYPERLINK \l "_Toc94149428" </w:instrText>
          </w:r>
          <w:r>
            <w:fldChar w:fldCharType="separate"/>
          </w:r>
          <w:r>
            <w:rPr>
              <w:rStyle w:val="35"/>
              <w:rFonts w:eastAsia="仿宋" w:asciiTheme="minorEastAsia" w:hAnsiTheme="minorEastAsia"/>
              <w:b/>
              <w:snapToGrid w:val="0"/>
              <w:color w:val="auto"/>
            </w:rPr>
            <w:t>3.供应商资格要求</w:t>
          </w:r>
          <w:r>
            <w:tab/>
          </w:r>
          <w:r>
            <w:t>7</w:t>
          </w:r>
          <w:r>
            <w:fldChar w:fldCharType="end"/>
          </w:r>
        </w:p>
        <w:p>
          <w:pPr>
            <w:pStyle w:val="14"/>
            <w:rPr>
              <w:rFonts w:cstheme="minorBidi"/>
              <w:kern w:val="2"/>
              <w:sz w:val="21"/>
              <w:szCs w:val="24"/>
            </w:rPr>
          </w:pPr>
          <w:r>
            <w:fldChar w:fldCharType="begin"/>
          </w:r>
          <w:r>
            <w:instrText xml:space="preserve"> HYPERLINK \l "_Toc94149429" </w:instrText>
          </w:r>
          <w:r>
            <w:fldChar w:fldCharType="separate"/>
          </w:r>
          <w:r>
            <w:rPr>
              <w:rStyle w:val="35"/>
              <w:rFonts w:eastAsia="仿宋" w:asciiTheme="minorEastAsia" w:hAnsiTheme="minorEastAsia"/>
              <w:b/>
              <w:bCs/>
              <w:snapToGrid w:val="0"/>
              <w:color w:val="auto"/>
            </w:rPr>
            <w:t>4.采购文件的获取</w:t>
          </w:r>
          <w:r>
            <w:tab/>
          </w:r>
          <w:r>
            <w:t>9</w:t>
          </w:r>
          <w:r>
            <w:fldChar w:fldCharType="end"/>
          </w:r>
        </w:p>
        <w:p>
          <w:pPr>
            <w:pStyle w:val="14"/>
            <w:rPr>
              <w:rFonts w:cstheme="minorBidi"/>
              <w:kern w:val="2"/>
              <w:sz w:val="21"/>
              <w:szCs w:val="24"/>
            </w:rPr>
          </w:pPr>
          <w:r>
            <w:fldChar w:fldCharType="begin"/>
          </w:r>
          <w:r>
            <w:instrText xml:space="preserve"> HYPERLINK \l "_Toc94149430" </w:instrText>
          </w:r>
          <w:r>
            <w:fldChar w:fldCharType="separate"/>
          </w:r>
          <w:r>
            <w:rPr>
              <w:rStyle w:val="35"/>
              <w:rFonts w:eastAsia="仿宋" w:asciiTheme="minorEastAsia" w:hAnsiTheme="minorEastAsia"/>
              <w:b/>
              <w:bCs/>
              <w:snapToGrid w:val="0"/>
              <w:color w:val="auto"/>
            </w:rPr>
            <w:t>5.响应保证金</w:t>
          </w:r>
          <w:r>
            <w:tab/>
          </w:r>
          <w:r>
            <w:t>10</w:t>
          </w:r>
          <w:r>
            <w:fldChar w:fldCharType="end"/>
          </w:r>
        </w:p>
        <w:p>
          <w:pPr>
            <w:pStyle w:val="14"/>
            <w:rPr>
              <w:rFonts w:cstheme="minorBidi"/>
              <w:kern w:val="2"/>
              <w:sz w:val="21"/>
              <w:szCs w:val="24"/>
            </w:rPr>
          </w:pPr>
          <w:r>
            <w:fldChar w:fldCharType="begin"/>
          </w:r>
          <w:r>
            <w:instrText xml:space="preserve"> HYPERLINK \l "_Toc94149431" </w:instrText>
          </w:r>
          <w:r>
            <w:fldChar w:fldCharType="separate"/>
          </w:r>
          <w:r>
            <w:rPr>
              <w:rStyle w:val="35"/>
              <w:rFonts w:eastAsia="仿宋" w:asciiTheme="minorEastAsia" w:hAnsiTheme="minorEastAsia"/>
              <w:b/>
              <w:bCs/>
              <w:snapToGrid w:val="0"/>
              <w:color w:val="auto"/>
            </w:rPr>
            <w:t>6.响应文件的上传</w:t>
          </w:r>
          <w:r>
            <w:tab/>
          </w:r>
          <w:r>
            <w:t>10</w:t>
          </w:r>
          <w:r>
            <w:fldChar w:fldCharType="end"/>
          </w:r>
        </w:p>
        <w:p>
          <w:pPr>
            <w:pStyle w:val="14"/>
            <w:rPr>
              <w:rFonts w:cstheme="minorBidi"/>
              <w:kern w:val="2"/>
              <w:sz w:val="21"/>
              <w:szCs w:val="24"/>
            </w:rPr>
          </w:pPr>
          <w:r>
            <w:fldChar w:fldCharType="begin"/>
          </w:r>
          <w:r>
            <w:instrText xml:space="preserve"> HYPERLINK \l "_Toc94149432" </w:instrText>
          </w:r>
          <w:r>
            <w:fldChar w:fldCharType="separate"/>
          </w:r>
          <w:r>
            <w:rPr>
              <w:rStyle w:val="35"/>
              <w:rFonts w:eastAsia="仿宋" w:asciiTheme="minorEastAsia" w:hAnsiTheme="minorEastAsia"/>
              <w:b/>
              <w:bCs/>
              <w:snapToGrid w:val="0"/>
              <w:color w:val="auto"/>
            </w:rPr>
            <w:t>7.响应文件的开启</w:t>
          </w:r>
          <w:r>
            <w:tab/>
          </w:r>
          <w:r>
            <w:t>10</w:t>
          </w:r>
          <w:r>
            <w:fldChar w:fldCharType="end"/>
          </w:r>
        </w:p>
        <w:p>
          <w:pPr>
            <w:pStyle w:val="14"/>
            <w:rPr>
              <w:rFonts w:cstheme="minorBidi"/>
              <w:kern w:val="2"/>
              <w:sz w:val="21"/>
              <w:szCs w:val="24"/>
            </w:rPr>
          </w:pPr>
          <w:r>
            <w:fldChar w:fldCharType="begin"/>
          </w:r>
          <w:r>
            <w:instrText xml:space="preserve"> HYPERLINK \l "_Toc94149433" </w:instrText>
          </w:r>
          <w:r>
            <w:fldChar w:fldCharType="separate"/>
          </w:r>
          <w:r>
            <w:rPr>
              <w:rStyle w:val="35"/>
              <w:rFonts w:eastAsia="仿宋" w:asciiTheme="minorEastAsia" w:hAnsiTheme="minorEastAsia"/>
              <w:b/>
              <w:bCs/>
              <w:snapToGrid w:val="0"/>
              <w:color w:val="auto"/>
            </w:rPr>
            <w:t>8.谈判时间和地点</w:t>
          </w:r>
          <w:r>
            <w:tab/>
          </w:r>
          <w:r>
            <w:t>10</w:t>
          </w:r>
          <w:r>
            <w:fldChar w:fldCharType="end"/>
          </w:r>
        </w:p>
        <w:p>
          <w:pPr>
            <w:pStyle w:val="14"/>
            <w:rPr>
              <w:rFonts w:cstheme="minorBidi"/>
              <w:kern w:val="2"/>
              <w:sz w:val="21"/>
              <w:szCs w:val="24"/>
            </w:rPr>
          </w:pPr>
          <w:r>
            <w:fldChar w:fldCharType="begin"/>
          </w:r>
          <w:r>
            <w:instrText xml:space="preserve"> HYPERLINK \l "_Toc94149434" </w:instrText>
          </w:r>
          <w:r>
            <w:fldChar w:fldCharType="separate"/>
          </w:r>
          <w:r>
            <w:rPr>
              <w:rStyle w:val="35"/>
              <w:rFonts w:eastAsia="仿宋" w:asciiTheme="minorEastAsia" w:hAnsiTheme="minorEastAsia"/>
              <w:b/>
              <w:bCs/>
              <w:snapToGrid w:val="0"/>
              <w:color w:val="auto"/>
            </w:rPr>
            <w:t>9.纪检监督</w:t>
          </w:r>
          <w:r>
            <w:tab/>
          </w:r>
          <w:r>
            <w:t>10</w:t>
          </w:r>
          <w:r>
            <w:fldChar w:fldCharType="end"/>
          </w:r>
        </w:p>
        <w:p>
          <w:pPr>
            <w:pStyle w:val="14"/>
            <w:rPr>
              <w:rFonts w:cstheme="minorBidi"/>
              <w:kern w:val="2"/>
              <w:sz w:val="21"/>
              <w:szCs w:val="24"/>
            </w:rPr>
          </w:pPr>
          <w:r>
            <w:fldChar w:fldCharType="begin"/>
          </w:r>
          <w:r>
            <w:instrText xml:space="preserve"> HYPERLINK \l "_Toc94149435" </w:instrText>
          </w:r>
          <w:r>
            <w:fldChar w:fldCharType="separate"/>
          </w:r>
          <w:r>
            <w:rPr>
              <w:rStyle w:val="35"/>
              <w:rFonts w:eastAsia="仿宋" w:asciiTheme="minorEastAsia" w:hAnsiTheme="minorEastAsia"/>
              <w:b/>
              <w:bCs/>
              <w:snapToGrid w:val="0"/>
              <w:color w:val="auto"/>
            </w:rPr>
            <w:t>10.其他</w:t>
          </w:r>
          <w:r>
            <w:tab/>
          </w:r>
          <w:r>
            <w:tab/>
          </w:r>
          <w:r>
            <w:t>10</w:t>
          </w:r>
          <w:r>
            <w:fldChar w:fldCharType="end"/>
          </w:r>
        </w:p>
        <w:p>
          <w:pPr>
            <w:pStyle w:val="14"/>
            <w:rPr>
              <w:rFonts w:cstheme="minorBidi"/>
              <w:kern w:val="2"/>
              <w:sz w:val="21"/>
              <w:szCs w:val="24"/>
            </w:rPr>
          </w:pPr>
          <w:r>
            <w:fldChar w:fldCharType="begin"/>
          </w:r>
          <w:r>
            <w:instrText xml:space="preserve"> HYPERLINK \l "_Toc94149436" </w:instrText>
          </w:r>
          <w:r>
            <w:fldChar w:fldCharType="separate"/>
          </w:r>
          <w:r>
            <w:rPr>
              <w:rStyle w:val="35"/>
              <w:rFonts w:eastAsia="仿宋" w:asciiTheme="minorEastAsia" w:hAnsiTheme="minorEastAsia"/>
              <w:b/>
              <w:bCs/>
              <w:snapToGrid w:val="0"/>
              <w:color w:val="auto"/>
            </w:rPr>
            <w:t>11.联系方式</w:t>
          </w:r>
          <w:r>
            <w:tab/>
          </w:r>
          <w:r>
            <w:fldChar w:fldCharType="begin"/>
          </w:r>
          <w:r>
            <w:instrText xml:space="preserve"> PAGEREF _Toc94149436 \h </w:instrText>
          </w:r>
          <w:r>
            <w:fldChar w:fldCharType="separate"/>
          </w:r>
          <w:r>
            <w:t>11</w:t>
          </w:r>
          <w:r>
            <w:fldChar w:fldCharType="end"/>
          </w:r>
          <w:r>
            <w:fldChar w:fldCharType="end"/>
          </w:r>
        </w:p>
        <w:p>
          <w:pPr>
            <w:pStyle w:val="21"/>
            <w:rPr>
              <w:rFonts w:eastAsia="仿宋" w:cstheme="minorBidi"/>
              <w:kern w:val="2"/>
              <w:sz w:val="21"/>
              <w:szCs w:val="24"/>
            </w:rPr>
          </w:pPr>
          <w:r>
            <w:fldChar w:fldCharType="begin"/>
          </w:r>
          <w:r>
            <w:instrText xml:space="preserve"> HYPERLINK \l "_Toc94149437" </w:instrText>
          </w:r>
          <w:r>
            <w:fldChar w:fldCharType="separate"/>
          </w:r>
          <w:r>
            <w:rPr>
              <w:rStyle w:val="35"/>
              <w:rFonts w:eastAsia="仿宋" w:asciiTheme="minorEastAsia" w:hAnsiTheme="minorEastAsia"/>
              <w:b/>
              <w:bCs/>
              <w:snapToGrid w:val="0"/>
              <w:color w:val="auto"/>
            </w:rPr>
            <w:t xml:space="preserve">第一章  </w:t>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采购邀请书</w:t>
          </w:r>
          <w:r>
            <w:rPr>
              <w:rFonts w:eastAsia="仿宋"/>
            </w:rPr>
            <w:tab/>
          </w:r>
          <w:r>
            <w:rPr>
              <w:rFonts w:eastAsia="仿宋"/>
            </w:rPr>
            <w:fldChar w:fldCharType="begin"/>
          </w:r>
          <w:r>
            <w:rPr>
              <w:rFonts w:eastAsia="仿宋"/>
            </w:rPr>
            <w:instrText xml:space="preserve"> PAGEREF _Toc94149437 \h </w:instrText>
          </w:r>
          <w:r>
            <w:rPr>
              <w:rFonts w:eastAsia="仿宋"/>
            </w:rPr>
            <w:fldChar w:fldCharType="separate"/>
          </w:r>
          <w:r>
            <w:rPr>
              <w:rFonts w:eastAsia="仿宋"/>
            </w:rPr>
            <w:t>12</w:t>
          </w:r>
          <w:r>
            <w:rPr>
              <w:rFonts w:eastAsia="仿宋"/>
            </w:rPr>
            <w:fldChar w:fldCharType="end"/>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"_Toc94149438" </w:instrText>
          </w:r>
          <w:r>
            <w:fldChar w:fldCharType="separate"/>
          </w:r>
          <w:r>
            <w:rPr>
              <w:rStyle w:val="35"/>
              <w:rFonts w:eastAsia="仿宋" w:asciiTheme="minorEastAsia" w:hAnsiTheme="minorEastAsia"/>
              <w:b/>
              <w:bCs/>
              <w:snapToGrid w:val="0"/>
              <w:color w:val="auto"/>
            </w:rPr>
            <w:t>（采购项目名称）</w:t>
          </w:r>
          <w:r>
            <w:rPr>
              <w:rStyle w:val="35"/>
              <w:rFonts w:hint="eastAsia" w:eastAsia="仿宋" w:asciiTheme="minorEastAsia" w:hAnsiTheme="minorEastAsia"/>
              <w:b/>
              <w:bCs/>
              <w:snapToGrid w:val="0"/>
              <w:color w:val="auto"/>
            </w:rPr>
            <w:t>咨询</w:t>
          </w:r>
          <w:r>
            <w:rPr>
              <w:rStyle w:val="35"/>
              <w:rFonts w:eastAsia="仿宋" w:asciiTheme="minorEastAsia" w:hAnsiTheme="minorEastAsia"/>
              <w:b/>
              <w:bCs/>
              <w:snapToGrid w:val="0"/>
              <w:color w:val="auto"/>
            </w:rPr>
            <w:t>服务</w:t>
          </w:r>
          <w:r>
            <w:rPr>
              <w:rFonts w:eastAsia="仿宋"/>
            </w:rPr>
            <w:tab/>
          </w:r>
          <w:r>
            <w:rPr>
              <w:rFonts w:eastAsia="仿宋"/>
            </w:rPr>
            <w:fldChar w:fldCharType="begin"/>
          </w:r>
          <w:r>
            <w:rPr>
              <w:rFonts w:eastAsia="仿宋"/>
            </w:rPr>
            <w:instrText xml:space="preserve"> PAGEREF _Toc94149438 \h </w:instrText>
          </w:r>
          <w:r>
            <w:rPr>
              <w:rFonts w:eastAsia="仿宋"/>
            </w:rPr>
            <w:fldChar w:fldCharType="separate"/>
          </w:r>
          <w:r>
            <w:rPr>
              <w:rFonts w:eastAsia="仿宋"/>
            </w:rPr>
            <w:t>13</w:t>
          </w:r>
          <w:r>
            <w:rPr>
              <w:rFonts w:eastAsia="仿宋"/>
            </w:rPr>
            <w:fldChar w:fldCharType="end"/>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"_Toc94149439" </w:instrText>
          </w:r>
          <w:r>
            <w:fldChar w:fldCharType="separate"/>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采购邀请书</w:t>
          </w:r>
          <w:r>
            <w:rPr>
              <w:rFonts w:eastAsia="仿宋"/>
            </w:rPr>
            <w:tab/>
          </w:r>
          <w:r>
            <w:rPr>
              <w:rFonts w:eastAsia="仿宋"/>
            </w:rPr>
            <w:fldChar w:fldCharType="begin"/>
          </w:r>
          <w:r>
            <w:rPr>
              <w:rFonts w:eastAsia="仿宋"/>
            </w:rPr>
            <w:instrText xml:space="preserve"> PAGEREF _Toc94149439 \h </w:instrText>
          </w:r>
          <w:r>
            <w:rPr>
              <w:rFonts w:eastAsia="仿宋"/>
            </w:rPr>
            <w:fldChar w:fldCharType="separate"/>
          </w:r>
          <w:r>
            <w:rPr>
              <w:rFonts w:eastAsia="仿宋"/>
            </w:rPr>
            <w:t>13</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"_Toc94149440" </w:instrText>
          </w:r>
          <w:r>
            <w:fldChar w:fldCharType="separate"/>
          </w:r>
          <w:r>
            <w:rPr>
              <w:rStyle w:val="35"/>
              <w:rFonts w:eastAsia="仿宋" w:asciiTheme="minorEastAsia" w:hAnsiTheme="minorEastAsia"/>
              <w:b/>
              <w:bCs/>
              <w:snapToGrid w:val="0"/>
              <w:color w:val="auto"/>
            </w:rPr>
            <w:t>1.采购项目简介</w:t>
          </w:r>
          <w:r>
            <w:tab/>
          </w:r>
          <w:r>
            <w:fldChar w:fldCharType="begin"/>
          </w:r>
          <w:r>
            <w:instrText xml:space="preserve"> PAGEREF _Toc94149440 \h </w:instrText>
          </w:r>
          <w:r>
            <w:fldChar w:fldCharType="separate"/>
          </w:r>
          <w:r>
            <w:t>13</w:t>
          </w:r>
          <w:r>
            <w:fldChar w:fldCharType="end"/>
          </w:r>
          <w:r>
            <w:fldChar w:fldCharType="end"/>
          </w:r>
        </w:p>
        <w:p>
          <w:pPr>
            <w:pStyle w:val="14"/>
            <w:rPr>
              <w:rFonts w:cstheme="minorBidi"/>
              <w:kern w:val="2"/>
              <w:sz w:val="21"/>
              <w:szCs w:val="24"/>
            </w:rPr>
          </w:pPr>
          <w:r>
            <w:fldChar w:fldCharType="begin"/>
          </w:r>
          <w:r>
            <w:instrText xml:space="preserve"> HYPERLINK \l "_Toc94149441" </w:instrText>
          </w:r>
          <w:r>
            <w:fldChar w:fldCharType="separate"/>
          </w:r>
          <w:r>
            <w:rPr>
              <w:rStyle w:val="35"/>
              <w:rFonts w:eastAsia="仿宋" w:asciiTheme="minorEastAsia" w:hAnsiTheme="minorEastAsia"/>
              <w:b/>
              <w:snapToGrid w:val="0"/>
              <w:color w:val="auto"/>
            </w:rPr>
            <w:t>2.采购范围及相关要求</w:t>
          </w:r>
          <w:r>
            <w:tab/>
          </w:r>
          <w:r>
            <w:fldChar w:fldCharType="begin"/>
          </w:r>
          <w:r>
            <w:instrText xml:space="preserve"> PAGEREF _Toc94149441 \h </w:instrText>
          </w:r>
          <w:r>
            <w:fldChar w:fldCharType="separate"/>
          </w:r>
          <w:r>
            <w:t>13</w:t>
          </w:r>
          <w:r>
            <w:fldChar w:fldCharType="end"/>
          </w:r>
          <w:r>
            <w:fldChar w:fldCharType="end"/>
          </w:r>
        </w:p>
        <w:p>
          <w:pPr>
            <w:pStyle w:val="14"/>
            <w:rPr>
              <w:rFonts w:cstheme="minorBidi"/>
              <w:kern w:val="2"/>
              <w:sz w:val="21"/>
              <w:szCs w:val="24"/>
            </w:rPr>
          </w:pPr>
          <w:r>
            <w:fldChar w:fldCharType="begin"/>
          </w:r>
          <w:r>
            <w:instrText xml:space="preserve"> HYPERLINK \l "_Toc94149442" </w:instrText>
          </w:r>
          <w:r>
            <w:fldChar w:fldCharType="separate"/>
          </w:r>
          <w:r>
            <w:rPr>
              <w:rStyle w:val="35"/>
              <w:rFonts w:eastAsia="仿宋" w:asciiTheme="minorEastAsia" w:hAnsiTheme="minorEastAsia"/>
              <w:b/>
              <w:snapToGrid w:val="0"/>
              <w:color w:val="auto"/>
            </w:rPr>
            <w:t>3.供应商资格要求</w:t>
          </w:r>
          <w:r>
            <w:tab/>
          </w:r>
          <w:r>
            <w:fldChar w:fldCharType="begin"/>
          </w:r>
          <w:r>
            <w:instrText xml:space="preserve"> PAGEREF _Toc94149442 \h </w:instrText>
          </w:r>
          <w:r>
            <w:fldChar w:fldCharType="separate"/>
          </w:r>
          <w:r>
            <w:t>14</w:t>
          </w:r>
          <w:r>
            <w:fldChar w:fldCharType="end"/>
          </w:r>
          <w:r>
            <w:fldChar w:fldCharType="end"/>
          </w:r>
        </w:p>
        <w:p>
          <w:pPr>
            <w:pStyle w:val="14"/>
            <w:rPr>
              <w:rFonts w:cstheme="minorBidi"/>
              <w:kern w:val="2"/>
              <w:sz w:val="21"/>
              <w:szCs w:val="24"/>
            </w:rPr>
          </w:pPr>
          <w:r>
            <w:fldChar w:fldCharType="begin"/>
          </w:r>
          <w:r>
            <w:instrText xml:space="preserve"> HYPERLINK \l "_Toc94149443" </w:instrText>
          </w:r>
          <w:r>
            <w:fldChar w:fldCharType="separate"/>
          </w:r>
          <w:r>
            <w:rPr>
              <w:rStyle w:val="35"/>
              <w:rFonts w:eastAsia="仿宋" w:asciiTheme="minorEastAsia" w:hAnsiTheme="minorEastAsia"/>
              <w:b/>
              <w:bCs/>
              <w:snapToGrid w:val="0"/>
              <w:color w:val="auto"/>
            </w:rPr>
            <w:t>4.采购文件的获取</w:t>
          </w:r>
          <w:r>
            <w:tab/>
          </w:r>
          <w:r>
            <w:t>16</w:t>
          </w:r>
          <w:r>
            <w:fldChar w:fldCharType="end"/>
          </w:r>
        </w:p>
        <w:p>
          <w:pPr>
            <w:pStyle w:val="14"/>
            <w:rPr>
              <w:rFonts w:cstheme="minorBidi"/>
              <w:kern w:val="2"/>
              <w:sz w:val="21"/>
              <w:szCs w:val="24"/>
            </w:rPr>
          </w:pPr>
          <w:r>
            <w:fldChar w:fldCharType="begin"/>
          </w:r>
          <w:r>
            <w:instrText xml:space="preserve"> HYPERLINK \l "_Toc94149444" </w:instrText>
          </w:r>
          <w:r>
            <w:fldChar w:fldCharType="separate"/>
          </w:r>
          <w:r>
            <w:rPr>
              <w:rStyle w:val="35"/>
              <w:rFonts w:eastAsia="仿宋" w:asciiTheme="minorEastAsia" w:hAnsiTheme="minorEastAsia"/>
              <w:b/>
              <w:bCs/>
              <w:snapToGrid w:val="0"/>
              <w:color w:val="auto"/>
            </w:rPr>
            <w:t>5.响应保证金</w:t>
          </w:r>
          <w:r>
            <w:tab/>
          </w:r>
          <w:r>
            <w:t>17</w:t>
          </w:r>
          <w:r>
            <w:fldChar w:fldCharType="end"/>
          </w:r>
        </w:p>
        <w:p>
          <w:pPr>
            <w:pStyle w:val="14"/>
            <w:rPr>
              <w:rFonts w:cstheme="minorBidi"/>
              <w:kern w:val="2"/>
              <w:sz w:val="21"/>
              <w:szCs w:val="24"/>
            </w:rPr>
          </w:pPr>
          <w:r>
            <w:fldChar w:fldCharType="begin"/>
          </w:r>
          <w:r>
            <w:instrText xml:space="preserve"> HYPERLINK \l "_Toc94149445" </w:instrText>
          </w:r>
          <w:r>
            <w:fldChar w:fldCharType="separate"/>
          </w:r>
          <w:r>
            <w:rPr>
              <w:rStyle w:val="35"/>
              <w:rFonts w:eastAsia="仿宋" w:asciiTheme="minorEastAsia" w:hAnsiTheme="minorEastAsia"/>
              <w:b/>
              <w:bCs/>
              <w:snapToGrid w:val="0"/>
              <w:color w:val="auto"/>
            </w:rPr>
            <w:t>6.响应文件的上传</w:t>
          </w:r>
          <w:r>
            <w:tab/>
          </w:r>
          <w:r>
            <w:t>17</w:t>
          </w:r>
          <w:r>
            <w:fldChar w:fldCharType="end"/>
          </w:r>
        </w:p>
        <w:p>
          <w:pPr>
            <w:pStyle w:val="14"/>
            <w:rPr>
              <w:rFonts w:cstheme="minorBidi"/>
              <w:kern w:val="2"/>
              <w:sz w:val="21"/>
              <w:szCs w:val="24"/>
            </w:rPr>
          </w:pPr>
          <w:r>
            <w:fldChar w:fldCharType="begin"/>
          </w:r>
          <w:r>
            <w:instrText xml:space="preserve"> HYPERLINK \l "_Toc94149446" </w:instrText>
          </w:r>
          <w:r>
            <w:fldChar w:fldCharType="separate"/>
          </w:r>
          <w:r>
            <w:rPr>
              <w:rStyle w:val="35"/>
              <w:rFonts w:eastAsia="仿宋" w:asciiTheme="minorEastAsia" w:hAnsiTheme="minorEastAsia"/>
              <w:b/>
              <w:bCs/>
              <w:snapToGrid w:val="0"/>
              <w:color w:val="auto"/>
            </w:rPr>
            <w:t>7.响应文件的开启</w:t>
          </w:r>
          <w:r>
            <w:tab/>
          </w:r>
          <w:r>
            <w:t>17</w:t>
          </w:r>
          <w:r>
            <w:fldChar w:fldCharType="end"/>
          </w:r>
        </w:p>
        <w:p>
          <w:pPr>
            <w:pStyle w:val="14"/>
            <w:rPr>
              <w:rFonts w:cstheme="minorBidi"/>
              <w:kern w:val="2"/>
              <w:sz w:val="21"/>
              <w:szCs w:val="24"/>
            </w:rPr>
          </w:pPr>
          <w:r>
            <w:fldChar w:fldCharType="begin"/>
          </w:r>
          <w:r>
            <w:instrText xml:space="preserve"> HYPERLINK \l "_Toc94149447" </w:instrText>
          </w:r>
          <w:r>
            <w:fldChar w:fldCharType="separate"/>
          </w:r>
          <w:r>
            <w:rPr>
              <w:rStyle w:val="35"/>
              <w:rFonts w:eastAsia="仿宋" w:asciiTheme="minorEastAsia" w:hAnsiTheme="minorEastAsia"/>
              <w:b/>
              <w:bCs/>
              <w:snapToGrid w:val="0"/>
              <w:color w:val="auto"/>
            </w:rPr>
            <w:t>8.谈判时间和地点</w:t>
          </w:r>
          <w:r>
            <w:tab/>
          </w:r>
          <w:r>
            <w:t>17</w:t>
          </w:r>
          <w:r>
            <w:fldChar w:fldCharType="end"/>
          </w:r>
        </w:p>
        <w:p>
          <w:pPr>
            <w:pStyle w:val="14"/>
            <w:rPr>
              <w:rFonts w:cstheme="minorBidi"/>
              <w:kern w:val="2"/>
              <w:sz w:val="21"/>
              <w:szCs w:val="24"/>
            </w:rPr>
          </w:pPr>
          <w:r>
            <w:fldChar w:fldCharType="begin"/>
          </w:r>
          <w:r>
            <w:instrText xml:space="preserve"> HYPERLINK \l "_Toc94149448" </w:instrText>
          </w:r>
          <w:r>
            <w:fldChar w:fldCharType="separate"/>
          </w:r>
          <w:r>
            <w:rPr>
              <w:rStyle w:val="35"/>
              <w:rFonts w:eastAsia="仿宋" w:asciiTheme="minorEastAsia" w:hAnsiTheme="minorEastAsia"/>
              <w:b/>
              <w:bCs/>
              <w:snapToGrid w:val="0"/>
              <w:color w:val="auto"/>
            </w:rPr>
            <w:t>9.纪检监督</w:t>
          </w:r>
          <w:r>
            <w:tab/>
          </w:r>
          <w:r>
            <w:t>17</w:t>
          </w:r>
          <w:r>
            <w:fldChar w:fldCharType="end"/>
          </w:r>
        </w:p>
        <w:p>
          <w:pPr>
            <w:pStyle w:val="14"/>
            <w:rPr>
              <w:rFonts w:cstheme="minorBidi"/>
              <w:kern w:val="2"/>
              <w:sz w:val="21"/>
              <w:szCs w:val="24"/>
            </w:rPr>
          </w:pPr>
          <w:r>
            <w:fldChar w:fldCharType="begin"/>
          </w:r>
          <w:r>
            <w:instrText xml:space="preserve"> HYPERLINK \l "_Toc94149449" </w:instrText>
          </w:r>
          <w:r>
            <w:fldChar w:fldCharType="separate"/>
          </w:r>
          <w:r>
            <w:rPr>
              <w:rStyle w:val="35"/>
              <w:rFonts w:eastAsia="仿宋" w:asciiTheme="minorEastAsia" w:hAnsiTheme="minorEastAsia"/>
              <w:b/>
              <w:bCs/>
              <w:snapToGrid w:val="0"/>
              <w:color w:val="auto"/>
            </w:rPr>
            <w:t>10.其他</w:t>
          </w:r>
          <w:r>
            <w:tab/>
          </w:r>
          <w:r>
            <w:tab/>
          </w:r>
          <w:r>
            <w:t>17</w:t>
          </w:r>
          <w:r>
            <w:fldChar w:fldCharType="end"/>
          </w:r>
        </w:p>
        <w:p>
          <w:pPr>
            <w:pStyle w:val="14"/>
            <w:rPr>
              <w:rFonts w:cstheme="minorBidi"/>
              <w:kern w:val="2"/>
              <w:sz w:val="21"/>
              <w:szCs w:val="24"/>
            </w:rPr>
          </w:pPr>
          <w:r>
            <w:fldChar w:fldCharType="begin"/>
          </w:r>
          <w:r>
            <w:instrText xml:space="preserve"> HYPERLINK \l "_Toc94149450" </w:instrText>
          </w:r>
          <w:r>
            <w:fldChar w:fldCharType="separate"/>
          </w:r>
          <w:r>
            <w:rPr>
              <w:rStyle w:val="35"/>
              <w:rFonts w:eastAsia="仿宋" w:asciiTheme="minorEastAsia" w:hAnsiTheme="minorEastAsia"/>
              <w:b/>
              <w:bCs/>
              <w:snapToGrid w:val="0"/>
              <w:color w:val="auto"/>
            </w:rPr>
            <w:t>11.联系方式</w:t>
          </w:r>
          <w:r>
            <w:tab/>
          </w:r>
          <w:r>
            <w:t>18</w:t>
          </w:r>
          <w:r>
            <w:fldChar w:fldCharType="end"/>
          </w:r>
        </w:p>
        <w:p>
          <w:pPr>
            <w:pStyle w:val="21"/>
            <w:rPr>
              <w:rFonts w:eastAsia="仿宋" w:cstheme="minorBidi"/>
              <w:kern w:val="2"/>
              <w:sz w:val="21"/>
              <w:szCs w:val="24"/>
            </w:rPr>
          </w:pPr>
          <w:r>
            <w:fldChar w:fldCharType="begin"/>
          </w:r>
          <w:r>
            <w:instrText xml:space="preserve"> HYPERLINK \l "_Toc94149451" </w:instrText>
          </w:r>
          <w:r>
            <w:fldChar w:fldCharType="separate"/>
          </w:r>
          <w:r>
            <w:rPr>
              <w:rStyle w:val="35"/>
              <w:rFonts w:eastAsia="仿宋" w:asciiTheme="minorEastAsia" w:hAnsiTheme="minorEastAsia"/>
              <w:b/>
              <w:bCs/>
              <w:snapToGrid w:val="0"/>
              <w:color w:val="auto"/>
            </w:rPr>
            <w:t>第二章  供应商须知</w:t>
          </w:r>
          <w:r>
            <w:rPr>
              <w:rFonts w:eastAsia="仿宋"/>
            </w:rPr>
            <w:tab/>
          </w:r>
          <w:r>
            <w:rPr>
              <w:rFonts w:eastAsia="仿宋"/>
            </w:rPr>
            <w:t>19</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"_Toc94149452" </w:instrText>
          </w:r>
          <w:r>
            <w:fldChar w:fldCharType="separate"/>
          </w:r>
          <w:r>
            <w:rPr>
              <w:rStyle w:val="35"/>
              <w:rFonts w:eastAsia="仿宋" w:asciiTheme="minorEastAsia" w:hAnsiTheme="minorEastAsia"/>
              <w:b/>
              <w:bCs/>
              <w:snapToGrid w:val="0"/>
              <w:color w:val="auto"/>
            </w:rPr>
            <w:t>供应商须知前附表</w:t>
          </w:r>
          <w:r>
            <w:rPr>
              <w:rFonts w:eastAsia="仿宋"/>
            </w:rPr>
            <w:tab/>
          </w:r>
          <w:r>
            <w:rPr>
              <w:rFonts w:eastAsia="仿宋"/>
            </w:rPr>
            <w:t>20</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"_Toc94149453" </w:instrText>
          </w:r>
          <w:r>
            <w:fldChar w:fldCharType="separate"/>
          </w:r>
          <w:r>
            <w:rPr>
              <w:rStyle w:val="35"/>
              <w:rFonts w:eastAsia="仿宋" w:asciiTheme="minorEastAsia" w:hAnsiTheme="minorEastAsia"/>
              <w:b/>
              <w:snapToGrid w:val="0"/>
              <w:color w:val="auto"/>
            </w:rPr>
            <w:t>1.总则</w:t>
          </w:r>
          <w:r>
            <w:rPr>
              <w:rFonts w:eastAsia="仿宋"/>
            </w:rPr>
            <w:tab/>
          </w:r>
          <w:r>
            <w:rPr>
              <w:rFonts w:eastAsia="仿宋"/>
            </w:rPr>
            <w:fldChar w:fldCharType="begin"/>
          </w:r>
          <w:r>
            <w:rPr>
              <w:rFonts w:eastAsia="仿宋"/>
            </w:rPr>
            <w:instrText xml:space="preserve"> PAGEREF _Toc94149453 \h </w:instrText>
          </w:r>
          <w:r>
            <w:rPr>
              <w:rFonts w:eastAsia="仿宋"/>
            </w:rPr>
            <w:fldChar w:fldCharType="separate"/>
          </w:r>
          <w:r>
            <w:rPr>
              <w:rFonts w:eastAsia="仿宋"/>
            </w:rPr>
            <w:t>24</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"_Toc94149454" </w:instrText>
          </w:r>
          <w:r>
            <w:fldChar w:fldCharType="separate"/>
          </w:r>
          <w:r>
            <w:rPr>
              <w:rStyle w:val="35"/>
              <w:rFonts w:eastAsia="仿宋" w:asciiTheme="minorEastAsia" w:hAnsiTheme="minorEastAsia"/>
              <w:b/>
              <w:bCs/>
              <w:snapToGrid w:val="0"/>
              <w:color w:val="auto"/>
            </w:rPr>
            <w:t>1.1 采购方式</w:t>
          </w:r>
          <w:r>
            <w:tab/>
          </w:r>
          <w:r>
            <w:fldChar w:fldCharType="begin"/>
          </w:r>
          <w:r>
            <w:instrText xml:space="preserve"> PAGEREF _Toc94149454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"_Toc94149455" </w:instrText>
          </w:r>
          <w:r>
            <w:fldChar w:fldCharType="separate"/>
          </w:r>
          <w:r>
            <w:rPr>
              <w:rStyle w:val="35"/>
              <w:rFonts w:eastAsia="仿宋" w:asciiTheme="minorEastAsia" w:hAnsiTheme="minorEastAsia"/>
              <w:b/>
              <w:bCs/>
              <w:snapToGrid w:val="0"/>
              <w:color w:val="auto"/>
            </w:rPr>
            <w:t>1.2 采购项目概况和供应商资格要求</w:t>
          </w:r>
          <w:r>
            <w:tab/>
          </w:r>
          <w:r>
            <w:fldChar w:fldCharType="begin"/>
          </w:r>
          <w:r>
            <w:instrText xml:space="preserve"> PAGEREF _Toc94149455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"_Toc94149456" </w:instrText>
          </w:r>
          <w:r>
            <w:fldChar w:fldCharType="separate"/>
          </w:r>
          <w:r>
            <w:rPr>
              <w:rStyle w:val="35"/>
              <w:rFonts w:eastAsia="仿宋" w:asciiTheme="minorEastAsia" w:hAnsiTheme="minorEastAsia"/>
              <w:b/>
              <w:bCs/>
              <w:snapToGrid w:val="0"/>
              <w:color w:val="auto"/>
            </w:rPr>
            <w:t>1.3 费用承担</w:t>
          </w:r>
          <w:r>
            <w:tab/>
          </w:r>
          <w:r>
            <w:fldChar w:fldCharType="begin"/>
          </w:r>
          <w:r>
            <w:instrText xml:space="preserve"> PAGEREF _Toc94149456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"_Toc94149457" </w:instrText>
          </w:r>
          <w:r>
            <w:fldChar w:fldCharType="separate"/>
          </w:r>
          <w:r>
            <w:rPr>
              <w:rStyle w:val="35"/>
              <w:rFonts w:eastAsia="仿宋" w:asciiTheme="minorEastAsia" w:hAnsiTheme="minorEastAsia"/>
              <w:b/>
              <w:bCs/>
              <w:snapToGrid w:val="0"/>
              <w:color w:val="auto"/>
            </w:rPr>
            <w:t>1.4 保密</w:t>
          </w:r>
          <w:r>
            <w:tab/>
          </w:r>
          <w:r>
            <w:fldChar w:fldCharType="begin"/>
          </w:r>
          <w:r>
            <w:instrText xml:space="preserve"> PAGEREF _Toc94149457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"_Toc94149458" </w:instrText>
          </w:r>
          <w:r>
            <w:fldChar w:fldCharType="separate"/>
          </w:r>
          <w:r>
            <w:rPr>
              <w:rStyle w:val="35"/>
              <w:rFonts w:eastAsia="仿宋" w:asciiTheme="minorEastAsia" w:hAnsiTheme="minorEastAsia"/>
              <w:b/>
              <w:bCs/>
              <w:snapToGrid w:val="0"/>
              <w:color w:val="auto"/>
            </w:rPr>
            <w:t>1.5 语言文字</w:t>
          </w:r>
          <w:r>
            <w:tab/>
          </w:r>
          <w:r>
            <w:fldChar w:fldCharType="begin"/>
          </w:r>
          <w:r>
            <w:instrText xml:space="preserve"> PAGEREF _Toc94149458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"_Toc94149459" </w:instrText>
          </w:r>
          <w:r>
            <w:fldChar w:fldCharType="separate"/>
          </w:r>
          <w:r>
            <w:rPr>
              <w:rStyle w:val="35"/>
              <w:rFonts w:eastAsia="仿宋" w:asciiTheme="minorEastAsia" w:hAnsiTheme="minorEastAsia"/>
              <w:b/>
              <w:bCs/>
              <w:snapToGrid w:val="0"/>
              <w:color w:val="auto"/>
            </w:rPr>
            <w:t>1.6 计量单位</w:t>
          </w:r>
          <w:r>
            <w:tab/>
          </w:r>
          <w:r>
            <w:fldChar w:fldCharType="begin"/>
          </w:r>
          <w:r>
            <w:instrText xml:space="preserve"> PAGEREF _Toc94149459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"_Toc94149460" </w:instrText>
          </w:r>
          <w:r>
            <w:fldChar w:fldCharType="separate"/>
          </w:r>
          <w:r>
            <w:rPr>
              <w:rStyle w:val="35"/>
              <w:rFonts w:eastAsia="仿宋" w:asciiTheme="minorEastAsia" w:hAnsiTheme="minorEastAsia"/>
              <w:b/>
              <w:bCs/>
              <w:snapToGrid w:val="0"/>
              <w:color w:val="auto"/>
            </w:rPr>
            <w:t>1.7 踏勘现场</w:t>
          </w:r>
          <w:r>
            <w:tab/>
          </w:r>
          <w:r>
            <w:fldChar w:fldCharType="begin"/>
          </w:r>
          <w:r>
            <w:instrText xml:space="preserve"> PAGEREF _Toc94149460 \h </w:instrText>
          </w:r>
          <w:r>
            <w:fldChar w:fldCharType="separate"/>
          </w:r>
          <w:r>
            <w:t>24</w:t>
          </w:r>
          <w:r>
            <w:fldChar w:fldCharType="end"/>
          </w:r>
          <w:r>
            <w:fldChar w:fldCharType="end"/>
          </w:r>
        </w:p>
        <w:p>
          <w:pPr>
            <w:pStyle w:val="14"/>
            <w:rPr>
              <w:rFonts w:cstheme="minorBidi"/>
              <w:kern w:val="2"/>
              <w:sz w:val="21"/>
              <w:szCs w:val="24"/>
            </w:rPr>
          </w:pPr>
          <w:r>
            <w:fldChar w:fldCharType="begin"/>
          </w:r>
          <w:r>
            <w:instrText xml:space="preserve"> HYPERLINK \l "_Toc94149461" </w:instrText>
          </w:r>
          <w:r>
            <w:fldChar w:fldCharType="separate"/>
          </w:r>
          <w:r>
            <w:rPr>
              <w:rStyle w:val="35"/>
              <w:rFonts w:eastAsia="仿宋" w:asciiTheme="minorEastAsia" w:hAnsiTheme="minorEastAsia"/>
              <w:b/>
              <w:bCs/>
              <w:snapToGrid w:val="0"/>
              <w:color w:val="auto"/>
            </w:rPr>
            <w:t xml:space="preserve">1.8 </w:t>
          </w:r>
          <w:r>
            <w:rPr>
              <w:rStyle w:val="35"/>
              <w:rFonts w:hint="eastAsia" w:eastAsia="仿宋" w:asciiTheme="minorEastAsia" w:hAnsiTheme="minorEastAsia"/>
              <w:b/>
              <w:bCs/>
              <w:snapToGrid w:val="0"/>
              <w:color w:val="auto"/>
              <w:lang w:eastAsia="zh-CN"/>
            </w:rPr>
            <w:t>谈判</w:t>
          </w:r>
          <w:r>
            <w:rPr>
              <w:rStyle w:val="35"/>
              <w:rFonts w:eastAsia="仿宋" w:asciiTheme="minorEastAsia" w:hAnsiTheme="minorEastAsia"/>
              <w:b/>
              <w:bCs/>
              <w:snapToGrid w:val="0"/>
              <w:color w:val="auto"/>
            </w:rPr>
            <w:t>采购预备会</w:t>
          </w:r>
          <w:r>
            <w:tab/>
          </w:r>
          <w:r>
            <w:fldChar w:fldCharType="begin"/>
          </w:r>
          <w:r>
            <w:instrText xml:space="preserve"> PAGEREF _Toc94149461 \h </w:instrText>
          </w:r>
          <w:r>
            <w:fldChar w:fldCharType="separate"/>
          </w:r>
          <w:r>
            <w:t>25</w:t>
          </w:r>
          <w:r>
            <w:fldChar w:fldCharType="end"/>
          </w:r>
          <w:r>
            <w:fldChar w:fldCharType="end"/>
          </w:r>
        </w:p>
        <w:p>
          <w:pPr>
            <w:pStyle w:val="14"/>
            <w:rPr>
              <w:rFonts w:cstheme="minorBidi"/>
              <w:kern w:val="2"/>
              <w:sz w:val="21"/>
              <w:szCs w:val="24"/>
            </w:rPr>
          </w:pPr>
          <w:r>
            <w:fldChar w:fldCharType="begin"/>
          </w:r>
          <w:r>
            <w:instrText xml:space="preserve"> HYPERLINK \l "_Toc94149462" </w:instrText>
          </w:r>
          <w:r>
            <w:fldChar w:fldCharType="separate"/>
          </w:r>
          <w:r>
            <w:rPr>
              <w:rStyle w:val="35"/>
              <w:rFonts w:eastAsia="仿宋" w:asciiTheme="minorEastAsia" w:hAnsiTheme="minorEastAsia"/>
              <w:b/>
              <w:bCs/>
              <w:snapToGrid w:val="0"/>
              <w:color w:val="auto"/>
            </w:rPr>
            <w:t>1.9 分包</w:t>
          </w:r>
          <w:r>
            <w:tab/>
          </w:r>
          <w:r>
            <w:fldChar w:fldCharType="begin"/>
          </w:r>
          <w:r>
            <w:instrText xml:space="preserve"> PAGEREF _Toc94149462 \h </w:instrText>
          </w:r>
          <w:r>
            <w:fldChar w:fldCharType="separate"/>
          </w:r>
          <w:r>
            <w:t>25</w:t>
          </w:r>
          <w:r>
            <w:fldChar w:fldCharType="end"/>
          </w:r>
          <w:r>
            <w:fldChar w:fldCharType="end"/>
          </w:r>
        </w:p>
        <w:p>
          <w:pPr>
            <w:pStyle w:val="14"/>
            <w:rPr>
              <w:rFonts w:cstheme="minorBidi"/>
              <w:kern w:val="2"/>
              <w:sz w:val="21"/>
              <w:szCs w:val="24"/>
            </w:rPr>
          </w:pPr>
          <w:r>
            <w:fldChar w:fldCharType="begin"/>
          </w:r>
          <w:r>
            <w:instrText xml:space="preserve"> HYPERLINK \l "_Toc94149463" </w:instrText>
          </w:r>
          <w:r>
            <w:fldChar w:fldCharType="separate"/>
          </w:r>
          <w:r>
            <w:rPr>
              <w:rStyle w:val="35"/>
              <w:rFonts w:eastAsia="仿宋" w:asciiTheme="minorEastAsia" w:hAnsiTheme="minorEastAsia"/>
              <w:b/>
              <w:bCs/>
              <w:snapToGrid w:val="0"/>
              <w:color w:val="auto"/>
            </w:rPr>
            <w:t>1.10 响应和偏差</w:t>
          </w:r>
          <w:r>
            <w:tab/>
          </w:r>
          <w:r>
            <w:fldChar w:fldCharType="begin"/>
          </w:r>
          <w:r>
            <w:instrText xml:space="preserve"> PAGEREF _Toc94149463 \h </w:instrText>
          </w:r>
          <w:r>
            <w:fldChar w:fldCharType="separate"/>
          </w:r>
          <w:r>
            <w:t>25</w:t>
          </w:r>
          <w:r>
            <w:fldChar w:fldCharType="end"/>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"_Toc94149464" </w:instrText>
          </w:r>
          <w:r>
            <w:fldChar w:fldCharType="separate"/>
          </w:r>
          <w:r>
            <w:rPr>
              <w:rStyle w:val="35"/>
              <w:rFonts w:eastAsia="仿宋" w:asciiTheme="minorEastAsia" w:hAnsiTheme="minorEastAsia"/>
              <w:b/>
              <w:bCs/>
              <w:snapToGrid w:val="0"/>
              <w:color w:val="auto"/>
            </w:rPr>
            <w:t>2.采购文件</w:t>
          </w:r>
          <w:r>
            <w:rPr>
              <w:rFonts w:eastAsia="仿宋"/>
            </w:rPr>
            <w:tab/>
          </w:r>
          <w:r>
            <w:rPr>
              <w:rFonts w:eastAsia="仿宋"/>
            </w:rPr>
            <w:fldChar w:fldCharType="begin"/>
          </w:r>
          <w:r>
            <w:rPr>
              <w:rFonts w:eastAsia="仿宋"/>
            </w:rPr>
            <w:instrText xml:space="preserve"> PAGEREF _Toc94149464 \h </w:instrText>
          </w:r>
          <w:r>
            <w:rPr>
              <w:rFonts w:eastAsia="仿宋"/>
            </w:rPr>
            <w:fldChar w:fldCharType="separate"/>
          </w:r>
          <w:r>
            <w:rPr>
              <w:rFonts w:eastAsia="仿宋"/>
            </w:rPr>
            <w:t>25</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"_Toc94149465" </w:instrText>
          </w:r>
          <w:r>
            <w:fldChar w:fldCharType="separate"/>
          </w:r>
          <w:r>
            <w:rPr>
              <w:rStyle w:val="35"/>
              <w:rFonts w:eastAsia="仿宋" w:asciiTheme="minorEastAsia" w:hAnsiTheme="minorEastAsia"/>
              <w:b/>
              <w:snapToGrid w:val="0"/>
              <w:color w:val="auto"/>
            </w:rPr>
            <w:t>2.1 采购文件的组成</w:t>
          </w:r>
          <w:r>
            <w:tab/>
          </w:r>
          <w:r>
            <w:fldChar w:fldCharType="begin"/>
          </w:r>
          <w:r>
            <w:instrText xml:space="preserve"> PAGEREF _Toc94149465 \h </w:instrText>
          </w:r>
          <w:r>
            <w:fldChar w:fldCharType="separate"/>
          </w:r>
          <w:r>
            <w:t>25</w:t>
          </w:r>
          <w:r>
            <w:fldChar w:fldCharType="end"/>
          </w:r>
          <w:r>
            <w:fldChar w:fldCharType="end"/>
          </w:r>
        </w:p>
        <w:p>
          <w:pPr>
            <w:pStyle w:val="14"/>
            <w:rPr>
              <w:rFonts w:cstheme="minorBidi"/>
              <w:kern w:val="2"/>
              <w:sz w:val="21"/>
              <w:szCs w:val="24"/>
            </w:rPr>
          </w:pPr>
          <w:r>
            <w:fldChar w:fldCharType="begin"/>
          </w:r>
          <w:r>
            <w:instrText xml:space="preserve"> HYPERLINK \l "_Toc94149466" </w:instrText>
          </w:r>
          <w:r>
            <w:fldChar w:fldCharType="separate"/>
          </w:r>
          <w:r>
            <w:rPr>
              <w:rStyle w:val="35"/>
              <w:rFonts w:eastAsia="仿宋" w:asciiTheme="minorEastAsia" w:hAnsiTheme="minorEastAsia"/>
              <w:b/>
              <w:snapToGrid w:val="0"/>
              <w:color w:val="auto"/>
            </w:rPr>
            <w:t>2.2 采购文件的澄清和修改</w:t>
          </w:r>
          <w:r>
            <w:tab/>
          </w:r>
          <w:r>
            <w:t>26</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"_Toc94149467" </w:instrText>
          </w:r>
          <w:r>
            <w:fldChar w:fldCharType="separate"/>
          </w:r>
          <w:r>
            <w:rPr>
              <w:rStyle w:val="35"/>
              <w:rFonts w:eastAsia="仿宋" w:asciiTheme="minorEastAsia" w:hAnsiTheme="minorEastAsia"/>
              <w:b/>
              <w:bCs/>
              <w:snapToGrid w:val="0"/>
              <w:color w:val="auto"/>
            </w:rPr>
            <w:t>3.响应文件</w:t>
          </w:r>
          <w:r>
            <w:rPr>
              <w:rFonts w:eastAsia="仿宋"/>
            </w:rPr>
            <w:tab/>
          </w:r>
          <w:r>
            <w:rPr>
              <w:rFonts w:eastAsia="仿宋"/>
            </w:rPr>
            <w:t>26</w:t>
          </w:r>
          <w:r>
            <w:rPr>
              <w:rFonts w:eastAsia="仿宋"/>
            </w:rPr>
            <w:fldChar w:fldCharType="end"/>
          </w:r>
        </w:p>
        <w:p>
          <w:pPr>
            <w:pStyle w:val="14"/>
            <w:rPr>
              <w:rFonts w:cstheme="minorBidi"/>
              <w:kern w:val="2"/>
              <w:sz w:val="21"/>
              <w:szCs w:val="24"/>
            </w:rPr>
          </w:pPr>
          <w:r>
            <w:fldChar w:fldCharType="begin"/>
          </w:r>
          <w:r>
            <w:instrText xml:space="preserve"> HYPERLINK \l "_Toc94149468" </w:instrText>
          </w:r>
          <w:r>
            <w:fldChar w:fldCharType="separate"/>
          </w:r>
          <w:r>
            <w:rPr>
              <w:rStyle w:val="35"/>
              <w:rFonts w:eastAsia="仿宋" w:asciiTheme="minorEastAsia" w:hAnsiTheme="minorEastAsia"/>
              <w:b/>
              <w:snapToGrid w:val="0"/>
              <w:color w:val="auto"/>
            </w:rPr>
            <w:t>3.1响应文件的组成</w:t>
          </w:r>
          <w:r>
            <w:tab/>
          </w:r>
          <w:r>
            <w:t>26</w:t>
          </w:r>
          <w:r>
            <w:fldChar w:fldCharType="end"/>
          </w:r>
        </w:p>
        <w:p>
          <w:pPr>
            <w:pStyle w:val="14"/>
            <w:rPr>
              <w:rFonts w:cstheme="minorBidi"/>
              <w:kern w:val="2"/>
              <w:sz w:val="21"/>
              <w:szCs w:val="24"/>
            </w:rPr>
          </w:pPr>
          <w:r>
            <w:fldChar w:fldCharType="begin"/>
          </w:r>
          <w:r>
            <w:instrText xml:space="preserve"> HYPERLINK \l "_Toc94149469" </w:instrText>
          </w:r>
          <w:r>
            <w:fldChar w:fldCharType="separate"/>
          </w:r>
          <w:r>
            <w:rPr>
              <w:rStyle w:val="35"/>
              <w:rFonts w:eastAsia="仿宋" w:asciiTheme="minorEastAsia" w:hAnsiTheme="minorEastAsia"/>
              <w:b/>
              <w:snapToGrid w:val="0"/>
              <w:color w:val="auto"/>
            </w:rPr>
            <w:t>3.2 报价</w:t>
          </w:r>
          <w:r>
            <w:tab/>
          </w:r>
          <w:r>
            <w:t>27</w:t>
          </w:r>
          <w:r>
            <w:fldChar w:fldCharType="end"/>
          </w:r>
        </w:p>
        <w:p>
          <w:pPr>
            <w:pStyle w:val="14"/>
            <w:rPr>
              <w:rFonts w:cstheme="minorBidi"/>
              <w:kern w:val="2"/>
              <w:sz w:val="21"/>
              <w:szCs w:val="24"/>
            </w:rPr>
          </w:pPr>
          <w:r>
            <w:fldChar w:fldCharType="begin"/>
          </w:r>
          <w:r>
            <w:instrText xml:space="preserve"> HYPERLINK \l "_Toc94149470" </w:instrText>
          </w:r>
          <w:r>
            <w:fldChar w:fldCharType="separate"/>
          </w:r>
          <w:r>
            <w:rPr>
              <w:rStyle w:val="35"/>
              <w:rFonts w:eastAsia="仿宋" w:asciiTheme="minorEastAsia" w:hAnsiTheme="minorEastAsia"/>
              <w:b/>
              <w:snapToGrid w:val="0"/>
              <w:color w:val="auto"/>
            </w:rPr>
            <w:t>3.3 响应文件有效期</w:t>
          </w:r>
          <w:r>
            <w:tab/>
          </w:r>
          <w:r>
            <w:t>27</w:t>
          </w:r>
          <w:r>
            <w:fldChar w:fldCharType="end"/>
          </w:r>
        </w:p>
        <w:p>
          <w:pPr>
            <w:pStyle w:val="14"/>
            <w:rPr>
              <w:rFonts w:cstheme="minorBidi"/>
              <w:kern w:val="2"/>
              <w:sz w:val="21"/>
              <w:szCs w:val="24"/>
            </w:rPr>
          </w:pPr>
          <w:r>
            <w:fldChar w:fldCharType="begin"/>
          </w:r>
          <w:r>
            <w:instrText xml:space="preserve"> HYPERLINK \l "_Toc94149471" </w:instrText>
          </w:r>
          <w:r>
            <w:fldChar w:fldCharType="separate"/>
          </w:r>
          <w:r>
            <w:rPr>
              <w:rStyle w:val="35"/>
              <w:rFonts w:eastAsia="仿宋" w:asciiTheme="minorEastAsia" w:hAnsiTheme="minorEastAsia"/>
              <w:b/>
              <w:snapToGrid w:val="0"/>
              <w:color w:val="auto"/>
            </w:rPr>
            <w:t>3.4 响应保证金</w:t>
          </w:r>
          <w:r>
            <w:tab/>
          </w:r>
          <w:r>
            <w:t>27</w:t>
          </w:r>
          <w:r>
            <w:fldChar w:fldCharType="end"/>
          </w:r>
        </w:p>
        <w:p>
          <w:pPr>
            <w:pStyle w:val="14"/>
            <w:rPr>
              <w:rFonts w:cstheme="minorBidi"/>
              <w:kern w:val="2"/>
              <w:sz w:val="21"/>
              <w:szCs w:val="24"/>
            </w:rPr>
          </w:pPr>
          <w:r>
            <w:fldChar w:fldCharType="begin"/>
          </w:r>
          <w:r>
            <w:instrText xml:space="preserve"> HYPERLINK \l "_Toc94149472" </w:instrText>
          </w:r>
          <w:r>
            <w:fldChar w:fldCharType="separate"/>
          </w:r>
          <w:r>
            <w:rPr>
              <w:rStyle w:val="35"/>
              <w:rFonts w:eastAsia="仿宋" w:asciiTheme="minorEastAsia" w:hAnsiTheme="minorEastAsia"/>
              <w:b/>
              <w:snapToGrid w:val="0"/>
              <w:color w:val="auto"/>
            </w:rPr>
            <w:t>3.5 资格审查资料</w:t>
          </w:r>
          <w:r>
            <w:tab/>
          </w:r>
          <w:r>
            <w:t>28</w:t>
          </w:r>
          <w:r>
            <w:fldChar w:fldCharType="end"/>
          </w:r>
        </w:p>
        <w:p>
          <w:pPr>
            <w:pStyle w:val="14"/>
            <w:rPr>
              <w:rFonts w:cstheme="minorBidi"/>
              <w:kern w:val="2"/>
              <w:sz w:val="21"/>
              <w:szCs w:val="24"/>
            </w:rPr>
          </w:pPr>
          <w:r>
            <w:fldChar w:fldCharType="begin"/>
          </w:r>
          <w:r>
            <w:instrText xml:space="preserve"> HYPERLINK \l "_Toc94149473" </w:instrText>
          </w:r>
          <w:r>
            <w:fldChar w:fldCharType="separate"/>
          </w:r>
          <w:r>
            <w:rPr>
              <w:rStyle w:val="35"/>
              <w:rFonts w:eastAsia="仿宋" w:asciiTheme="minorEastAsia" w:hAnsiTheme="minorEastAsia"/>
              <w:b/>
              <w:snapToGrid w:val="0"/>
              <w:color w:val="auto"/>
            </w:rPr>
            <w:t>3.6 响应方案</w:t>
          </w:r>
          <w:r>
            <w:tab/>
          </w:r>
          <w:r>
            <w:t>28</w:t>
          </w:r>
          <w:r>
            <w:fldChar w:fldCharType="end"/>
          </w:r>
        </w:p>
        <w:p>
          <w:pPr>
            <w:pStyle w:val="14"/>
            <w:rPr>
              <w:rFonts w:cstheme="minorBidi"/>
              <w:kern w:val="2"/>
              <w:sz w:val="21"/>
              <w:szCs w:val="24"/>
            </w:rPr>
          </w:pPr>
          <w:r>
            <w:fldChar w:fldCharType="begin"/>
          </w:r>
          <w:r>
            <w:instrText xml:space="preserve"> HYPERLINK \l "_Toc94149474" </w:instrText>
          </w:r>
          <w:r>
            <w:fldChar w:fldCharType="separate"/>
          </w:r>
          <w:r>
            <w:rPr>
              <w:rStyle w:val="35"/>
              <w:rFonts w:eastAsia="仿宋" w:asciiTheme="minorEastAsia" w:hAnsiTheme="minorEastAsia"/>
              <w:b/>
              <w:snapToGrid w:val="0"/>
              <w:color w:val="auto"/>
            </w:rPr>
            <w:t>3.7 响应文件的编制</w:t>
          </w:r>
          <w:r>
            <w:tab/>
          </w:r>
          <w:r>
            <w:t>28</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"_Toc94149475" </w:instrText>
          </w:r>
          <w:r>
            <w:fldChar w:fldCharType="separate"/>
          </w:r>
          <w:r>
            <w:rPr>
              <w:rStyle w:val="35"/>
              <w:rFonts w:eastAsia="仿宋" w:asciiTheme="minorEastAsia" w:hAnsiTheme="minorEastAsia"/>
              <w:b/>
              <w:bCs/>
              <w:snapToGrid w:val="0"/>
              <w:color w:val="auto"/>
            </w:rPr>
            <w:t>4.采购和评审</w:t>
          </w:r>
          <w:r>
            <w:rPr>
              <w:rFonts w:eastAsia="仿宋"/>
            </w:rPr>
            <w:tab/>
          </w:r>
          <w:r>
            <w:rPr>
              <w:rFonts w:eastAsia="仿宋"/>
            </w:rPr>
            <w:t>29</w:t>
          </w:r>
          <w:r>
            <w:rPr>
              <w:rFonts w:eastAsia="仿宋"/>
            </w:rPr>
            <w:fldChar w:fldCharType="end"/>
          </w:r>
        </w:p>
        <w:p>
          <w:pPr>
            <w:pStyle w:val="14"/>
            <w:rPr>
              <w:rFonts w:cstheme="minorBidi"/>
              <w:kern w:val="2"/>
              <w:sz w:val="21"/>
              <w:szCs w:val="24"/>
            </w:rPr>
          </w:pPr>
          <w:r>
            <w:fldChar w:fldCharType="begin"/>
          </w:r>
          <w:r>
            <w:instrText xml:space="preserve"> HYPERLINK \l "_Toc94149476" </w:instrText>
          </w:r>
          <w:r>
            <w:fldChar w:fldCharType="separate"/>
          </w:r>
          <w:r>
            <w:rPr>
              <w:rStyle w:val="35"/>
              <w:rFonts w:eastAsia="仿宋" w:asciiTheme="minorEastAsia" w:hAnsiTheme="minorEastAsia"/>
              <w:b/>
              <w:snapToGrid w:val="0"/>
              <w:color w:val="auto"/>
            </w:rPr>
            <w:t>4.1 采购小组</w:t>
          </w:r>
          <w:r>
            <w:tab/>
          </w:r>
          <w:r>
            <w:t>29</w:t>
          </w:r>
          <w:r>
            <w:fldChar w:fldCharType="end"/>
          </w:r>
        </w:p>
        <w:p>
          <w:pPr>
            <w:pStyle w:val="14"/>
            <w:rPr>
              <w:rFonts w:cstheme="minorBidi"/>
              <w:kern w:val="2"/>
              <w:sz w:val="21"/>
              <w:szCs w:val="24"/>
            </w:rPr>
          </w:pPr>
          <w:r>
            <w:fldChar w:fldCharType="begin"/>
          </w:r>
          <w:r>
            <w:instrText xml:space="preserve"> HYPERLINK \l "_Toc94149477" </w:instrText>
          </w:r>
          <w:r>
            <w:fldChar w:fldCharType="separate"/>
          </w:r>
          <w:r>
            <w:rPr>
              <w:rStyle w:val="35"/>
              <w:rFonts w:eastAsia="仿宋" w:asciiTheme="minorEastAsia" w:hAnsiTheme="minorEastAsia"/>
              <w:b/>
              <w:snapToGrid w:val="0"/>
              <w:color w:val="auto"/>
            </w:rPr>
            <w:t>4.2 初步评审</w:t>
          </w:r>
          <w:r>
            <w:tab/>
          </w:r>
          <w:r>
            <w:t>30</w:t>
          </w:r>
          <w:r>
            <w:fldChar w:fldCharType="end"/>
          </w:r>
        </w:p>
        <w:p>
          <w:pPr>
            <w:pStyle w:val="14"/>
            <w:rPr>
              <w:rFonts w:cstheme="minorBidi"/>
              <w:kern w:val="2"/>
              <w:sz w:val="21"/>
              <w:szCs w:val="24"/>
            </w:rPr>
          </w:pPr>
          <w:r>
            <w:fldChar w:fldCharType="begin"/>
          </w:r>
          <w:r>
            <w:instrText xml:space="preserve"> HYPERLINK \l "_Toc94149478" </w:instrText>
          </w:r>
          <w:r>
            <w:fldChar w:fldCharType="separate"/>
          </w:r>
          <w:r>
            <w:rPr>
              <w:rStyle w:val="35"/>
              <w:rFonts w:eastAsia="仿宋" w:asciiTheme="minorEastAsia" w:hAnsiTheme="minorEastAsia"/>
              <w:b/>
              <w:snapToGrid w:val="0"/>
              <w:color w:val="auto"/>
            </w:rPr>
            <w:t>4.3 谈判</w:t>
          </w:r>
          <w:r>
            <w:tab/>
          </w:r>
          <w:r>
            <w:t>30</w:t>
          </w:r>
          <w:r>
            <w:fldChar w:fldCharType="end"/>
          </w:r>
        </w:p>
        <w:p>
          <w:pPr>
            <w:pStyle w:val="14"/>
            <w:rPr>
              <w:rFonts w:cstheme="minorBidi"/>
              <w:kern w:val="2"/>
              <w:sz w:val="21"/>
              <w:szCs w:val="24"/>
            </w:rPr>
          </w:pPr>
          <w:r>
            <w:fldChar w:fldCharType="begin"/>
          </w:r>
          <w:r>
            <w:instrText xml:space="preserve"> HYPERLINK \l "_Toc94149479" </w:instrText>
          </w:r>
          <w:r>
            <w:fldChar w:fldCharType="separate"/>
          </w:r>
          <w:r>
            <w:rPr>
              <w:rStyle w:val="35"/>
              <w:rFonts w:eastAsia="仿宋" w:asciiTheme="minorEastAsia" w:hAnsiTheme="minorEastAsia"/>
              <w:b/>
              <w:snapToGrid w:val="0"/>
              <w:color w:val="auto"/>
            </w:rPr>
            <w:t>4.4 递交补充响应文件</w:t>
          </w:r>
          <w:r>
            <w:tab/>
          </w:r>
          <w:r>
            <w:t>30</w:t>
          </w:r>
          <w:r>
            <w:fldChar w:fldCharType="end"/>
          </w:r>
        </w:p>
        <w:p>
          <w:pPr>
            <w:pStyle w:val="14"/>
            <w:rPr>
              <w:rFonts w:cstheme="minorBidi"/>
              <w:kern w:val="2"/>
              <w:sz w:val="21"/>
              <w:szCs w:val="24"/>
            </w:rPr>
          </w:pPr>
          <w:r>
            <w:fldChar w:fldCharType="begin"/>
          </w:r>
          <w:r>
            <w:instrText xml:space="preserve"> HYPERLINK \l "_Toc94149480" </w:instrText>
          </w:r>
          <w:r>
            <w:fldChar w:fldCharType="separate"/>
          </w:r>
          <w:r>
            <w:rPr>
              <w:rStyle w:val="35"/>
              <w:rFonts w:eastAsia="仿宋" w:asciiTheme="minorEastAsia" w:hAnsiTheme="minorEastAsia"/>
              <w:b/>
              <w:snapToGrid w:val="0"/>
              <w:color w:val="auto"/>
            </w:rPr>
            <w:t>4.5 递交最终报价</w:t>
          </w:r>
          <w:r>
            <w:tab/>
          </w:r>
          <w:r>
            <w:t>31</w:t>
          </w:r>
          <w:r>
            <w:fldChar w:fldCharType="end"/>
          </w:r>
        </w:p>
        <w:p>
          <w:pPr>
            <w:pStyle w:val="14"/>
            <w:rPr>
              <w:rFonts w:cstheme="minorBidi"/>
              <w:kern w:val="2"/>
              <w:sz w:val="21"/>
              <w:szCs w:val="24"/>
            </w:rPr>
          </w:pPr>
          <w:r>
            <w:fldChar w:fldCharType="begin"/>
          </w:r>
          <w:r>
            <w:instrText xml:space="preserve"> HYPERLINK \l "_Toc94149482" </w:instrText>
          </w:r>
          <w:r>
            <w:fldChar w:fldCharType="separate"/>
          </w:r>
          <w:r>
            <w:rPr>
              <w:rStyle w:val="35"/>
              <w:rFonts w:eastAsia="仿宋" w:asciiTheme="minorEastAsia" w:hAnsiTheme="minorEastAsia"/>
              <w:b/>
              <w:snapToGrid w:val="0"/>
              <w:color w:val="auto"/>
            </w:rPr>
            <w:t>4.6 详细评申及推荐成交供应商</w:t>
          </w:r>
          <w:r>
            <w:tab/>
          </w:r>
          <w:r>
            <w:t>31</w:t>
          </w:r>
          <w:r>
            <w:fldChar w:fldCharType="end"/>
          </w:r>
        </w:p>
        <w:p>
          <w:pPr>
            <w:pStyle w:val="14"/>
            <w:rPr>
              <w:rFonts w:cstheme="minorBidi"/>
              <w:kern w:val="2"/>
              <w:sz w:val="21"/>
              <w:szCs w:val="24"/>
            </w:rPr>
          </w:pPr>
          <w:r>
            <w:fldChar w:fldCharType="begin"/>
          </w:r>
          <w:r>
            <w:instrText xml:space="preserve"> HYPERLINK \l "_Toc94149483" </w:instrText>
          </w:r>
          <w:r>
            <w:fldChar w:fldCharType="separate"/>
          </w:r>
          <w:r>
            <w:rPr>
              <w:rStyle w:val="35"/>
              <w:rFonts w:eastAsia="仿宋" w:asciiTheme="minorEastAsia" w:hAnsiTheme="minorEastAsia"/>
              <w:b/>
              <w:snapToGrid w:val="0"/>
              <w:color w:val="auto"/>
            </w:rPr>
            <w:t>4.7 特殊情形处理</w:t>
          </w:r>
          <w:r>
            <w:tab/>
          </w:r>
          <w:r>
            <w:t>32</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"_Toc94149484" </w:instrText>
          </w:r>
          <w:r>
            <w:fldChar w:fldCharType="separate"/>
          </w:r>
          <w:r>
            <w:rPr>
              <w:rStyle w:val="35"/>
              <w:rFonts w:eastAsia="仿宋" w:asciiTheme="minorEastAsia" w:hAnsiTheme="minorEastAsia"/>
              <w:b/>
              <w:bCs/>
              <w:snapToGrid w:val="0"/>
              <w:color w:val="auto"/>
            </w:rPr>
            <w:t>5．合同授予</w:t>
          </w:r>
          <w:r>
            <w:rPr>
              <w:rFonts w:eastAsia="仿宋"/>
            </w:rPr>
            <w:tab/>
          </w:r>
          <w:r>
            <w:rPr>
              <w:rFonts w:eastAsia="仿宋"/>
            </w:rPr>
            <w:t>32</w:t>
          </w:r>
          <w:r>
            <w:rPr>
              <w:rFonts w:eastAsia="仿宋"/>
            </w:rPr>
            <w:fldChar w:fldCharType="end"/>
          </w:r>
        </w:p>
        <w:p>
          <w:pPr>
            <w:pStyle w:val="14"/>
            <w:rPr>
              <w:rFonts w:cstheme="minorBidi"/>
              <w:kern w:val="2"/>
              <w:sz w:val="21"/>
              <w:szCs w:val="24"/>
            </w:rPr>
          </w:pPr>
          <w:r>
            <w:fldChar w:fldCharType="begin"/>
          </w:r>
          <w:r>
            <w:instrText xml:space="preserve"> HYPERLINK \l "_Toc94149485" </w:instrText>
          </w:r>
          <w:r>
            <w:fldChar w:fldCharType="separate"/>
          </w:r>
          <w:r>
            <w:rPr>
              <w:rStyle w:val="35"/>
              <w:rFonts w:eastAsia="仿宋" w:asciiTheme="minorEastAsia" w:hAnsiTheme="minorEastAsia"/>
              <w:b/>
              <w:snapToGrid w:val="0"/>
              <w:color w:val="auto"/>
            </w:rPr>
            <w:t>5.1 发出成交通知书</w:t>
          </w:r>
          <w:r>
            <w:tab/>
          </w:r>
          <w:r>
            <w:t>32</w:t>
          </w:r>
          <w:r>
            <w:fldChar w:fldCharType="end"/>
          </w:r>
        </w:p>
        <w:p>
          <w:pPr>
            <w:pStyle w:val="14"/>
            <w:rPr>
              <w:rFonts w:cstheme="minorBidi"/>
              <w:kern w:val="2"/>
              <w:sz w:val="21"/>
              <w:szCs w:val="24"/>
            </w:rPr>
          </w:pPr>
          <w:r>
            <w:fldChar w:fldCharType="begin"/>
          </w:r>
          <w:r>
            <w:instrText xml:space="preserve"> HYPERLINK \l "_Toc94149486" </w:instrText>
          </w:r>
          <w:r>
            <w:fldChar w:fldCharType="separate"/>
          </w:r>
          <w:r>
            <w:rPr>
              <w:rStyle w:val="35"/>
              <w:rFonts w:eastAsia="仿宋" w:asciiTheme="minorEastAsia" w:hAnsiTheme="minorEastAsia"/>
              <w:b/>
              <w:snapToGrid w:val="0"/>
              <w:color w:val="auto"/>
            </w:rPr>
            <w:t>5.2 履约保证金</w:t>
          </w:r>
          <w:r>
            <w:tab/>
          </w:r>
          <w:r>
            <w:t>32</w:t>
          </w:r>
          <w:r>
            <w:fldChar w:fldCharType="end"/>
          </w:r>
        </w:p>
        <w:p>
          <w:pPr>
            <w:pStyle w:val="14"/>
            <w:rPr>
              <w:rFonts w:cstheme="minorBidi"/>
              <w:kern w:val="2"/>
              <w:sz w:val="21"/>
              <w:szCs w:val="24"/>
            </w:rPr>
          </w:pPr>
          <w:r>
            <w:fldChar w:fldCharType="begin"/>
          </w:r>
          <w:r>
            <w:instrText xml:space="preserve"> HYPERLINK \l "_Toc94149487" </w:instrText>
          </w:r>
          <w:r>
            <w:fldChar w:fldCharType="separate"/>
          </w:r>
          <w:r>
            <w:rPr>
              <w:rStyle w:val="35"/>
              <w:rFonts w:eastAsia="仿宋" w:asciiTheme="minorEastAsia" w:hAnsiTheme="minorEastAsia"/>
              <w:b/>
              <w:snapToGrid w:val="0"/>
              <w:color w:val="auto"/>
            </w:rPr>
            <w:t>5.3 签订合同</w:t>
          </w:r>
          <w:r>
            <w:tab/>
          </w:r>
          <w:r>
            <w:t>32</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"_Toc94149488" </w:instrText>
          </w:r>
          <w:r>
            <w:fldChar w:fldCharType="separate"/>
          </w:r>
          <w:r>
            <w:rPr>
              <w:rStyle w:val="35"/>
              <w:rFonts w:eastAsia="仿宋" w:asciiTheme="minorEastAsia" w:hAnsiTheme="minorEastAsia"/>
              <w:b/>
              <w:snapToGrid w:val="0"/>
              <w:color w:val="auto"/>
            </w:rPr>
            <w:t>6．纪律要求</w:t>
          </w:r>
          <w:r>
            <w:rPr>
              <w:rFonts w:eastAsia="仿宋"/>
            </w:rPr>
            <w:tab/>
          </w:r>
          <w:r>
            <w:rPr>
              <w:rFonts w:eastAsia="仿宋"/>
            </w:rPr>
            <w:t>32</w:t>
          </w:r>
          <w:r>
            <w:rPr>
              <w:rFonts w:eastAsia="仿宋"/>
            </w:rPr>
            <w:fldChar w:fldCharType="end"/>
          </w:r>
        </w:p>
        <w:p>
          <w:pPr>
            <w:pStyle w:val="14"/>
            <w:rPr>
              <w:rFonts w:cstheme="minorBidi"/>
              <w:kern w:val="2"/>
              <w:sz w:val="21"/>
              <w:szCs w:val="24"/>
            </w:rPr>
          </w:pPr>
          <w:r>
            <w:fldChar w:fldCharType="begin"/>
          </w:r>
          <w:r>
            <w:instrText xml:space="preserve"> HYPERLINK \l "_Toc94149489" </w:instrText>
          </w:r>
          <w:r>
            <w:fldChar w:fldCharType="separate"/>
          </w:r>
          <w:r>
            <w:rPr>
              <w:rStyle w:val="35"/>
              <w:rFonts w:eastAsia="仿宋" w:asciiTheme="minorEastAsia" w:hAnsiTheme="minorEastAsia"/>
              <w:b/>
              <w:snapToGrid w:val="0"/>
              <w:color w:val="auto"/>
            </w:rPr>
            <w:t>6.1 对采购人的纪律要求</w:t>
          </w:r>
          <w:r>
            <w:tab/>
          </w:r>
          <w:r>
            <w:t>32</w:t>
          </w:r>
          <w:r>
            <w:fldChar w:fldCharType="end"/>
          </w:r>
        </w:p>
        <w:p>
          <w:pPr>
            <w:pStyle w:val="14"/>
            <w:rPr>
              <w:rFonts w:cstheme="minorBidi"/>
              <w:kern w:val="2"/>
              <w:sz w:val="21"/>
              <w:szCs w:val="24"/>
            </w:rPr>
          </w:pPr>
          <w:r>
            <w:fldChar w:fldCharType="begin"/>
          </w:r>
          <w:r>
            <w:instrText xml:space="preserve"> HYPERLINK \l "_Toc94149490" </w:instrText>
          </w:r>
          <w:r>
            <w:fldChar w:fldCharType="separate"/>
          </w:r>
          <w:r>
            <w:rPr>
              <w:rStyle w:val="35"/>
              <w:rFonts w:eastAsia="仿宋" w:asciiTheme="minorEastAsia" w:hAnsiTheme="minorEastAsia"/>
              <w:b/>
              <w:snapToGrid w:val="0"/>
              <w:color w:val="auto"/>
            </w:rPr>
            <w:t>6.2 对供应商的纪律要求</w:t>
          </w:r>
          <w:r>
            <w:tab/>
          </w:r>
          <w:r>
            <w:t>32</w:t>
          </w:r>
          <w:r>
            <w:fldChar w:fldCharType="end"/>
          </w:r>
        </w:p>
        <w:p>
          <w:pPr>
            <w:pStyle w:val="14"/>
            <w:rPr>
              <w:rFonts w:cstheme="minorBidi"/>
              <w:kern w:val="2"/>
              <w:sz w:val="21"/>
              <w:szCs w:val="24"/>
            </w:rPr>
          </w:pPr>
          <w:r>
            <w:fldChar w:fldCharType="begin"/>
          </w:r>
          <w:r>
            <w:instrText xml:space="preserve"> HYPERLINK \l "_Toc94149491" </w:instrText>
          </w:r>
          <w:r>
            <w:fldChar w:fldCharType="separate"/>
          </w:r>
          <w:r>
            <w:rPr>
              <w:rStyle w:val="35"/>
              <w:rFonts w:eastAsia="仿宋" w:asciiTheme="minorEastAsia" w:hAnsiTheme="minorEastAsia"/>
              <w:b/>
              <w:snapToGrid w:val="0"/>
              <w:color w:val="auto"/>
            </w:rPr>
            <w:t>6.3 对采购小组成员的纪律要求</w:t>
          </w:r>
          <w:r>
            <w:tab/>
          </w:r>
          <w:r>
            <w:t>33</w:t>
          </w:r>
          <w:r>
            <w:fldChar w:fldCharType="end"/>
          </w:r>
        </w:p>
        <w:p>
          <w:pPr>
            <w:pStyle w:val="14"/>
            <w:rPr>
              <w:rFonts w:cstheme="minorBidi"/>
              <w:kern w:val="2"/>
              <w:sz w:val="21"/>
              <w:szCs w:val="24"/>
            </w:rPr>
          </w:pPr>
          <w:r>
            <w:fldChar w:fldCharType="begin"/>
          </w:r>
          <w:r>
            <w:instrText xml:space="preserve"> HYPERLINK \l "_Toc94149492" </w:instrText>
          </w:r>
          <w:r>
            <w:fldChar w:fldCharType="separate"/>
          </w:r>
          <w:r>
            <w:rPr>
              <w:rStyle w:val="35"/>
              <w:rFonts w:eastAsia="仿宋" w:asciiTheme="minorEastAsia" w:hAnsiTheme="minorEastAsia"/>
              <w:b/>
              <w:snapToGrid w:val="0"/>
              <w:color w:val="auto"/>
            </w:rPr>
            <w:t>6.4 对与采购活动有关的工作人员的纪律要求</w:t>
          </w:r>
          <w:r>
            <w:tab/>
          </w:r>
          <w:r>
            <w:t>33</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"_Toc94149493" </w:instrText>
          </w:r>
          <w:r>
            <w:fldChar w:fldCharType="separate"/>
          </w:r>
          <w:r>
            <w:rPr>
              <w:rStyle w:val="35"/>
              <w:rFonts w:eastAsia="仿宋" w:asciiTheme="minorEastAsia" w:hAnsiTheme="minorEastAsia"/>
              <w:b/>
              <w:snapToGrid w:val="0"/>
              <w:color w:val="auto"/>
            </w:rPr>
            <w:t>7．需要补充的其他内容</w:t>
          </w:r>
          <w:r>
            <w:rPr>
              <w:rFonts w:eastAsia="仿宋"/>
            </w:rPr>
            <w:tab/>
          </w:r>
          <w:r>
            <w:rPr>
              <w:rFonts w:eastAsia="仿宋"/>
            </w:rPr>
            <w:t>33</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"_Toc94149494" </w:instrText>
          </w:r>
          <w:r>
            <w:fldChar w:fldCharType="separate"/>
          </w:r>
          <w:r>
            <w:rPr>
              <w:rStyle w:val="35"/>
              <w:rFonts w:eastAsia="仿宋" w:asciiTheme="minorEastAsia" w:hAnsiTheme="minorEastAsia"/>
              <w:snapToGrid w:val="0"/>
              <w:color w:val="auto"/>
            </w:rPr>
            <w:t>附件1 问题澄清通知</w:t>
          </w:r>
          <w:r>
            <w:rPr>
              <w:rFonts w:eastAsia="仿宋"/>
            </w:rPr>
            <w:tab/>
          </w:r>
          <w:r>
            <w:rPr>
              <w:rFonts w:eastAsia="仿宋"/>
            </w:rPr>
            <w:t>34</w:t>
          </w:r>
          <w:r>
            <w:rPr>
              <w:rFonts w:eastAsia="仿宋"/>
            </w:rPr>
            <w:fldChar w:fldCharType="end"/>
          </w:r>
        </w:p>
        <w:p>
          <w:pPr>
            <w:pStyle w:val="14"/>
            <w:rPr>
              <w:rFonts w:cstheme="minorBidi"/>
              <w:kern w:val="2"/>
              <w:sz w:val="21"/>
              <w:szCs w:val="24"/>
            </w:rPr>
          </w:pPr>
          <w:r>
            <w:fldChar w:fldCharType="begin"/>
          </w:r>
          <w:r>
            <w:instrText xml:space="preserve"> HYPERLINK \l "_Toc94149495" </w:instrText>
          </w:r>
          <w:r>
            <w:fldChar w:fldCharType="separate"/>
          </w:r>
          <w:r>
            <w:rPr>
              <w:rStyle w:val="35"/>
              <w:rFonts w:eastAsia="仿宋" w:asciiTheme="minorEastAsia" w:hAnsiTheme="minorEastAsia"/>
              <w:b/>
              <w:bCs/>
              <w:snapToGrid w:val="0"/>
              <w:color w:val="auto"/>
            </w:rPr>
            <w:t>问题澄清通知</w:t>
          </w:r>
          <w:r>
            <w:tab/>
          </w:r>
          <w:r>
            <w:t>34</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"_Toc94149496" </w:instrText>
          </w:r>
          <w:r>
            <w:fldChar w:fldCharType="separate"/>
          </w:r>
          <w:r>
            <w:rPr>
              <w:rStyle w:val="35"/>
              <w:rFonts w:eastAsia="仿宋" w:asciiTheme="minorEastAsia" w:hAnsiTheme="minorEastAsia"/>
              <w:snapToGrid w:val="0"/>
              <w:color w:val="auto"/>
            </w:rPr>
            <w:t>附件</w:t>
          </w:r>
          <w:r>
            <w:rPr>
              <w:rStyle w:val="35"/>
              <w:rFonts w:eastAsia="仿宋" w:asciiTheme="minorEastAsia" w:hAnsiTheme="minorEastAsia"/>
              <w:b/>
              <w:snapToGrid w:val="0"/>
              <w:color w:val="auto"/>
            </w:rPr>
            <w:t xml:space="preserve">2 </w:t>
          </w:r>
          <w:r>
            <w:rPr>
              <w:rStyle w:val="35"/>
              <w:rFonts w:eastAsia="仿宋" w:asciiTheme="minorEastAsia" w:hAnsiTheme="minorEastAsia"/>
              <w:snapToGrid w:val="0"/>
              <w:color w:val="auto"/>
            </w:rPr>
            <w:t>问题的澄清</w:t>
          </w:r>
          <w:r>
            <w:rPr>
              <w:rFonts w:eastAsia="仿宋"/>
            </w:rPr>
            <w:tab/>
          </w:r>
          <w:r>
            <w:rPr>
              <w:rFonts w:eastAsia="仿宋"/>
            </w:rPr>
            <w:fldChar w:fldCharType="begin"/>
          </w:r>
          <w:r>
            <w:rPr>
              <w:rFonts w:eastAsia="仿宋"/>
            </w:rPr>
            <w:instrText xml:space="preserve"> PAGEREF _Toc94149496 \h </w:instrText>
          </w:r>
          <w:r>
            <w:rPr>
              <w:rFonts w:eastAsia="仿宋"/>
            </w:rPr>
            <w:fldChar w:fldCharType="separate"/>
          </w:r>
          <w:r>
            <w:rPr>
              <w:rFonts w:eastAsia="仿宋"/>
            </w:rPr>
            <w:t>35</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"_Toc94149497" </w:instrText>
          </w:r>
          <w:r>
            <w:fldChar w:fldCharType="separate"/>
          </w:r>
          <w:r>
            <w:rPr>
              <w:rStyle w:val="35"/>
              <w:rFonts w:eastAsia="仿宋" w:asciiTheme="minorEastAsia" w:hAnsiTheme="minorEastAsia"/>
              <w:b/>
              <w:bCs/>
              <w:snapToGrid w:val="0"/>
              <w:color w:val="auto"/>
            </w:rPr>
            <w:t>问题的澄清</w:t>
          </w:r>
          <w:r>
            <w:tab/>
          </w:r>
          <w:r>
            <w:fldChar w:fldCharType="begin"/>
          </w:r>
          <w:r>
            <w:instrText xml:space="preserve"> PAGEREF _Toc94149497 \h </w:instrText>
          </w:r>
          <w:r>
            <w:fldChar w:fldCharType="separate"/>
          </w:r>
          <w:r>
            <w:t>35</w:t>
          </w:r>
          <w:r>
            <w:fldChar w:fldCharType="end"/>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"_Toc94149498" </w:instrText>
          </w:r>
          <w:r>
            <w:fldChar w:fldCharType="separate"/>
          </w:r>
          <w:r>
            <w:rPr>
              <w:rStyle w:val="35"/>
              <w:rFonts w:eastAsia="仿宋" w:asciiTheme="minorEastAsia" w:hAnsiTheme="minorEastAsia"/>
              <w:snapToGrid w:val="0"/>
              <w:color w:val="auto"/>
            </w:rPr>
            <w:t>附件3 成交通知书</w:t>
          </w:r>
          <w:r>
            <w:rPr>
              <w:rFonts w:eastAsia="仿宋"/>
            </w:rPr>
            <w:tab/>
          </w:r>
          <w:r>
            <w:rPr>
              <w:rFonts w:eastAsia="仿宋"/>
            </w:rPr>
            <w:t>36</w:t>
          </w:r>
          <w:r>
            <w:rPr>
              <w:rFonts w:eastAsia="仿宋"/>
            </w:rPr>
            <w:fldChar w:fldCharType="end"/>
          </w:r>
        </w:p>
        <w:p>
          <w:pPr>
            <w:pStyle w:val="14"/>
            <w:rPr>
              <w:rFonts w:cstheme="minorBidi"/>
              <w:kern w:val="2"/>
              <w:sz w:val="21"/>
              <w:szCs w:val="24"/>
            </w:rPr>
          </w:pPr>
          <w:r>
            <w:fldChar w:fldCharType="begin"/>
          </w:r>
          <w:r>
            <w:instrText xml:space="preserve"> HYPERLINK \l "_Toc94149499" </w:instrText>
          </w:r>
          <w:r>
            <w:fldChar w:fldCharType="separate"/>
          </w:r>
          <w:r>
            <w:rPr>
              <w:rStyle w:val="35"/>
              <w:rFonts w:eastAsia="仿宋" w:asciiTheme="minorEastAsia" w:hAnsiTheme="minorEastAsia"/>
              <w:b/>
              <w:bCs/>
              <w:snapToGrid w:val="0"/>
              <w:color w:val="auto"/>
            </w:rPr>
            <w:t>成交通知书</w:t>
          </w:r>
          <w:r>
            <w:tab/>
          </w:r>
          <w:r>
            <w:t>36</w:t>
          </w:r>
          <w:r>
            <w:fldChar w:fldCharType="end"/>
          </w:r>
        </w:p>
        <w:p>
          <w:pPr>
            <w:pStyle w:val="21"/>
            <w:rPr>
              <w:rFonts w:eastAsia="仿宋" w:cstheme="minorBidi"/>
              <w:kern w:val="2"/>
              <w:sz w:val="21"/>
              <w:szCs w:val="24"/>
            </w:rPr>
          </w:pPr>
          <w:r>
            <w:fldChar w:fldCharType="begin"/>
          </w:r>
          <w:r>
            <w:instrText xml:space="preserve"> HYPERLINK \l "_Toc94149500" </w:instrText>
          </w:r>
          <w:r>
            <w:fldChar w:fldCharType="separate"/>
          </w:r>
          <w:r>
            <w:rPr>
              <w:rStyle w:val="35"/>
              <w:rFonts w:eastAsia="仿宋" w:asciiTheme="minorEastAsia" w:hAnsiTheme="minorEastAsia"/>
              <w:b/>
              <w:bCs/>
              <w:snapToGrid w:val="0"/>
              <w:color w:val="auto"/>
            </w:rPr>
            <w:t>第三章  评审办法</w:t>
          </w:r>
          <w:r>
            <w:rPr>
              <w:rFonts w:eastAsia="仿宋"/>
            </w:rPr>
            <w:tab/>
          </w:r>
          <w:r>
            <w:rPr>
              <w:rFonts w:eastAsia="仿宋"/>
            </w:rPr>
            <w:t>37</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"_Toc94149501" </w:instrText>
          </w:r>
          <w:r>
            <w:fldChar w:fldCharType="separate"/>
          </w:r>
          <w:r>
            <w:rPr>
              <w:rStyle w:val="35"/>
              <w:rFonts w:eastAsia="仿宋" w:asciiTheme="minorEastAsia" w:hAnsiTheme="minorEastAsia"/>
              <w:b/>
              <w:bCs/>
              <w:snapToGrid w:val="0"/>
              <w:color w:val="auto"/>
            </w:rPr>
            <w:t>评审办法前附表</w:t>
          </w:r>
          <w:r>
            <w:rPr>
              <w:rFonts w:eastAsia="仿宋"/>
            </w:rPr>
            <w:tab/>
          </w:r>
          <w:r>
            <w:rPr>
              <w:rFonts w:eastAsia="仿宋"/>
            </w:rPr>
            <w:t>38</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"_Toc94149502" </w:instrText>
          </w:r>
          <w:r>
            <w:fldChar w:fldCharType="separate"/>
          </w:r>
          <w:r>
            <w:rPr>
              <w:rStyle w:val="35"/>
              <w:rFonts w:eastAsia="仿宋" w:asciiTheme="minorEastAsia" w:hAnsiTheme="minorEastAsia"/>
              <w:b/>
              <w:bCs/>
              <w:snapToGrid w:val="0"/>
              <w:color w:val="auto"/>
            </w:rPr>
            <w:t>1.评审方法（综合评分法）</w:t>
          </w:r>
          <w:r>
            <w:rPr>
              <w:rFonts w:eastAsia="仿宋"/>
            </w:rPr>
            <w:tab/>
          </w:r>
          <w:r>
            <w:rPr>
              <w:rFonts w:eastAsia="仿宋"/>
            </w:rPr>
            <w:t>43</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"_Toc94149503" </w:instrText>
          </w:r>
          <w:r>
            <w:fldChar w:fldCharType="separate"/>
          </w:r>
          <w:r>
            <w:rPr>
              <w:rStyle w:val="35"/>
              <w:rFonts w:eastAsia="仿宋" w:asciiTheme="minorEastAsia" w:hAnsiTheme="minorEastAsia"/>
              <w:b/>
              <w:snapToGrid w:val="0"/>
              <w:color w:val="auto"/>
            </w:rPr>
            <w:t>2.初步评审标准和程序</w:t>
          </w:r>
          <w:r>
            <w:rPr>
              <w:rFonts w:eastAsia="仿宋"/>
            </w:rPr>
            <w:tab/>
          </w:r>
          <w:r>
            <w:rPr>
              <w:rFonts w:eastAsia="仿宋"/>
            </w:rPr>
            <w:t>43</w:t>
          </w:r>
          <w:r>
            <w:rPr>
              <w:rFonts w:eastAsia="仿宋"/>
            </w:rPr>
            <w:fldChar w:fldCharType="end"/>
          </w:r>
        </w:p>
        <w:p>
          <w:pPr>
            <w:pStyle w:val="14"/>
            <w:rPr>
              <w:rFonts w:cstheme="minorBidi"/>
              <w:kern w:val="2"/>
              <w:sz w:val="21"/>
              <w:szCs w:val="24"/>
            </w:rPr>
          </w:pPr>
          <w:r>
            <w:fldChar w:fldCharType="begin"/>
          </w:r>
          <w:r>
            <w:instrText xml:space="preserve"> HYPERLINK \l "_Toc94149504" </w:instrText>
          </w:r>
          <w:r>
            <w:fldChar w:fldCharType="separate"/>
          </w:r>
          <w:r>
            <w:rPr>
              <w:rStyle w:val="35"/>
              <w:rFonts w:eastAsia="仿宋" w:asciiTheme="minorEastAsia" w:hAnsiTheme="minorEastAsia"/>
              <w:b/>
              <w:snapToGrid w:val="0"/>
              <w:color w:val="auto"/>
            </w:rPr>
            <w:t>2.1 初步评审标准</w:t>
          </w:r>
          <w:r>
            <w:tab/>
          </w:r>
          <w:r>
            <w:t>43</w:t>
          </w:r>
          <w:r>
            <w:fldChar w:fldCharType="end"/>
          </w:r>
        </w:p>
        <w:p>
          <w:pPr>
            <w:pStyle w:val="14"/>
            <w:rPr>
              <w:rFonts w:cstheme="minorBidi"/>
              <w:kern w:val="2"/>
              <w:sz w:val="21"/>
              <w:szCs w:val="24"/>
            </w:rPr>
          </w:pPr>
          <w:r>
            <w:fldChar w:fldCharType="begin"/>
          </w:r>
          <w:r>
            <w:instrText xml:space="preserve"> HYPERLINK \l "_Toc94149505" </w:instrText>
          </w:r>
          <w:r>
            <w:fldChar w:fldCharType="separate"/>
          </w:r>
          <w:r>
            <w:rPr>
              <w:rStyle w:val="35"/>
              <w:rFonts w:eastAsia="仿宋" w:asciiTheme="minorEastAsia" w:hAnsiTheme="minorEastAsia"/>
              <w:b/>
              <w:snapToGrid w:val="0"/>
              <w:color w:val="auto"/>
            </w:rPr>
            <w:t>2.2 初步评审程序</w:t>
          </w:r>
          <w:r>
            <w:tab/>
          </w:r>
          <w:r>
            <w:t>43</w:t>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"_Toc94149506" </w:instrText>
          </w:r>
          <w:r>
            <w:fldChar w:fldCharType="separate"/>
          </w:r>
          <w:r>
            <w:rPr>
              <w:rStyle w:val="35"/>
              <w:rFonts w:eastAsia="仿宋" w:asciiTheme="minorEastAsia" w:hAnsiTheme="minorEastAsia"/>
              <w:b/>
              <w:bCs/>
              <w:snapToGrid w:val="0"/>
              <w:color w:val="auto"/>
            </w:rPr>
            <w:t>3.详细评审标准和程序</w:t>
          </w:r>
          <w:r>
            <w:rPr>
              <w:rFonts w:eastAsia="仿宋"/>
            </w:rPr>
            <w:tab/>
          </w:r>
          <w:r>
            <w:rPr>
              <w:rFonts w:eastAsia="仿宋"/>
            </w:rPr>
            <w:t>44</w:t>
          </w:r>
          <w:r>
            <w:rPr>
              <w:rFonts w:eastAsia="仿宋"/>
            </w:rPr>
            <w:fldChar w:fldCharType="end"/>
          </w:r>
        </w:p>
        <w:p>
          <w:pPr>
            <w:pStyle w:val="14"/>
            <w:rPr>
              <w:rFonts w:cstheme="minorBidi"/>
              <w:kern w:val="2"/>
              <w:sz w:val="21"/>
              <w:szCs w:val="24"/>
            </w:rPr>
          </w:pPr>
          <w:r>
            <w:fldChar w:fldCharType="begin"/>
          </w:r>
          <w:r>
            <w:instrText xml:space="preserve"> HYPERLINK \l "_Toc94149507" </w:instrText>
          </w:r>
          <w:r>
            <w:fldChar w:fldCharType="separate"/>
          </w:r>
          <w:r>
            <w:rPr>
              <w:rStyle w:val="35"/>
              <w:rFonts w:eastAsia="仿宋" w:asciiTheme="minorEastAsia" w:hAnsiTheme="minorEastAsia"/>
              <w:b/>
              <w:snapToGrid w:val="0"/>
              <w:color w:val="auto"/>
            </w:rPr>
            <w:t>3.1 评审价格确定</w:t>
          </w:r>
          <w:r>
            <w:tab/>
          </w:r>
          <w:r>
            <w:t>44</w:t>
          </w:r>
          <w:r>
            <w:fldChar w:fldCharType="end"/>
          </w:r>
        </w:p>
        <w:p>
          <w:pPr>
            <w:pStyle w:val="14"/>
            <w:rPr>
              <w:rFonts w:cstheme="minorBidi"/>
              <w:kern w:val="2"/>
              <w:sz w:val="21"/>
              <w:szCs w:val="24"/>
            </w:rPr>
          </w:pPr>
          <w:r>
            <w:fldChar w:fldCharType="begin"/>
          </w:r>
          <w:r>
            <w:instrText xml:space="preserve"> HYPERLINK \l "_Toc94149508" </w:instrText>
          </w:r>
          <w:r>
            <w:fldChar w:fldCharType="separate"/>
          </w:r>
          <w:r>
            <w:rPr>
              <w:rStyle w:val="35"/>
              <w:rFonts w:eastAsia="仿宋" w:asciiTheme="minorEastAsia" w:hAnsiTheme="minorEastAsia"/>
              <w:b/>
              <w:snapToGrid w:val="0"/>
              <w:color w:val="auto"/>
            </w:rPr>
            <w:t>3.2 综合评分和排序(综合评分法)</w:t>
          </w:r>
          <w:r>
            <w:tab/>
          </w:r>
          <w:r>
            <w:fldChar w:fldCharType="begin"/>
          </w:r>
          <w:r>
            <w:instrText xml:space="preserve"> PAGEREF _Toc94149508 \h </w:instrText>
          </w:r>
          <w:r>
            <w:fldChar w:fldCharType="separate"/>
          </w:r>
          <w:r>
            <w:t>45</w:t>
          </w:r>
          <w:r>
            <w:fldChar w:fldCharType="end"/>
          </w:r>
          <w: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"_Toc94149509" </w:instrText>
          </w:r>
          <w:r>
            <w:fldChar w:fldCharType="separate"/>
          </w:r>
          <w:r>
            <w:rPr>
              <w:rStyle w:val="35"/>
              <w:rFonts w:eastAsia="仿宋" w:asciiTheme="minorEastAsia" w:hAnsiTheme="minorEastAsia"/>
              <w:b/>
              <w:bCs/>
              <w:snapToGrid w:val="0"/>
              <w:color w:val="auto"/>
            </w:rPr>
            <w:t>4.评审结果</w:t>
          </w:r>
          <w:r>
            <w:rPr>
              <w:rFonts w:eastAsia="仿宋"/>
            </w:rPr>
            <w:tab/>
          </w:r>
          <w:r>
            <w:rPr>
              <w:rFonts w:eastAsia="仿宋"/>
            </w:rPr>
            <w:fldChar w:fldCharType="begin"/>
          </w:r>
          <w:r>
            <w:rPr>
              <w:rFonts w:eastAsia="仿宋"/>
            </w:rPr>
            <w:instrText xml:space="preserve"> PAGEREF _Toc94149509 \h </w:instrText>
          </w:r>
          <w:r>
            <w:rPr>
              <w:rFonts w:eastAsia="仿宋"/>
            </w:rPr>
            <w:fldChar w:fldCharType="separate"/>
          </w:r>
          <w:r>
            <w:rPr>
              <w:rFonts w:eastAsia="仿宋"/>
            </w:rPr>
            <w:t>46</w:t>
          </w:r>
          <w:r>
            <w:rPr>
              <w:rFonts w:eastAsia="仿宋"/>
            </w:rPr>
            <w:fldChar w:fldCharType="end"/>
          </w:r>
          <w:r>
            <w:rPr>
              <w:rFonts w:eastAsia="仿宋"/>
            </w:rPr>
            <w:fldChar w:fldCharType="end"/>
          </w:r>
        </w:p>
        <w:p>
          <w:pPr>
            <w:pStyle w:val="14"/>
            <w:rPr>
              <w:rFonts w:cstheme="minorBidi"/>
              <w:kern w:val="2"/>
              <w:sz w:val="21"/>
              <w:szCs w:val="24"/>
            </w:rPr>
          </w:pPr>
          <w:r>
            <w:fldChar w:fldCharType="begin"/>
          </w:r>
          <w:r>
            <w:instrText xml:space="preserve"> HYPERLINK \l "_Toc94149510" </w:instrText>
          </w:r>
          <w:r>
            <w:fldChar w:fldCharType="separate"/>
          </w:r>
          <w:r>
            <w:rPr>
              <w:rStyle w:val="35"/>
              <w:rFonts w:eastAsia="仿宋" w:asciiTheme="minorEastAsia" w:hAnsiTheme="minorEastAsia"/>
              <w:b/>
              <w:snapToGrid w:val="0"/>
              <w:color w:val="auto"/>
            </w:rPr>
            <w:t>4.1 推荐成交供应商</w:t>
          </w:r>
          <w:r>
            <w:tab/>
          </w:r>
          <w:r>
            <w:fldChar w:fldCharType="begin"/>
          </w:r>
          <w:r>
            <w:instrText xml:space="preserve"> PAGEREF _Toc94149510 \h </w:instrText>
          </w:r>
          <w:r>
            <w:fldChar w:fldCharType="separate"/>
          </w:r>
          <w:r>
            <w:t>46</w:t>
          </w:r>
          <w:r>
            <w:fldChar w:fldCharType="end"/>
          </w:r>
          <w:r>
            <w:fldChar w:fldCharType="end"/>
          </w:r>
        </w:p>
        <w:p>
          <w:pPr>
            <w:pStyle w:val="21"/>
            <w:rPr>
              <w:rFonts w:eastAsia="仿宋" w:cstheme="minorBidi"/>
              <w:kern w:val="2"/>
              <w:sz w:val="21"/>
              <w:szCs w:val="24"/>
            </w:rPr>
          </w:pPr>
          <w:r>
            <w:fldChar w:fldCharType="begin"/>
          </w:r>
          <w:r>
            <w:instrText xml:space="preserve"> HYPERLINK \l "_Toc94149512" </w:instrText>
          </w:r>
          <w:r>
            <w:fldChar w:fldCharType="separate"/>
          </w:r>
          <w:r>
            <w:rPr>
              <w:rStyle w:val="35"/>
              <w:rFonts w:eastAsia="仿宋" w:asciiTheme="minorEastAsia" w:hAnsiTheme="minorEastAsia"/>
              <w:b/>
              <w:bCs/>
              <w:snapToGrid w:val="0"/>
              <w:color w:val="auto"/>
            </w:rPr>
            <w:t xml:space="preserve">第四章  </w:t>
          </w:r>
          <w:r>
            <w:rPr>
              <w:rStyle w:val="35"/>
              <w:rFonts w:hint="eastAsia" w:eastAsia="仿宋" w:asciiTheme="minorEastAsia" w:hAnsiTheme="minorEastAsia"/>
              <w:b/>
              <w:bCs/>
              <w:snapToGrid w:val="0"/>
              <w:color w:val="auto"/>
            </w:rPr>
            <w:t>咨询服务</w:t>
          </w:r>
          <w:r>
            <w:rPr>
              <w:rStyle w:val="35"/>
              <w:rFonts w:eastAsia="仿宋" w:asciiTheme="minorEastAsia" w:hAnsiTheme="minorEastAsia"/>
              <w:b/>
              <w:bCs/>
              <w:snapToGrid w:val="0"/>
              <w:color w:val="auto"/>
            </w:rPr>
            <w:t>合同</w:t>
          </w:r>
          <w:r>
            <w:rPr>
              <w:rFonts w:eastAsia="仿宋"/>
            </w:rPr>
            <w:tab/>
          </w:r>
          <w:r>
            <w:rPr>
              <w:rFonts w:eastAsia="仿宋"/>
            </w:rPr>
            <w:t>47</w:t>
          </w:r>
          <w:r>
            <w:rPr>
              <w:rFonts w:eastAsia="仿宋"/>
            </w:rPr>
            <w:fldChar w:fldCharType="end"/>
          </w:r>
        </w:p>
        <w:p>
          <w:pPr>
            <w:pStyle w:val="21"/>
            <w:rPr>
              <w:rFonts w:eastAsia="仿宋"/>
            </w:rPr>
          </w:pPr>
          <w:r>
            <w:fldChar w:fldCharType="begin"/>
          </w:r>
          <w:r>
            <w:instrText xml:space="preserve"> HYPERLINK \l "_Toc94149543" </w:instrText>
          </w:r>
          <w:r>
            <w:fldChar w:fldCharType="separate"/>
          </w:r>
          <w:r>
            <w:rPr>
              <w:rStyle w:val="35"/>
              <w:rFonts w:eastAsia="仿宋" w:asciiTheme="minorEastAsia" w:hAnsiTheme="minorEastAsia"/>
              <w:b/>
              <w:bCs/>
              <w:snapToGrid w:val="0"/>
              <w:color w:val="auto"/>
            </w:rPr>
            <w:t>第五章  采购需求</w:t>
          </w:r>
          <w:r>
            <w:rPr>
              <w:rFonts w:eastAsia="仿宋"/>
            </w:rPr>
            <w:tab/>
          </w:r>
          <w:r>
            <w:rPr>
              <w:rFonts w:eastAsia="仿宋"/>
            </w:rPr>
            <w:t>56</w:t>
          </w:r>
          <w:r>
            <w:rPr>
              <w:rFonts w:eastAsia="仿宋"/>
            </w:rPr>
            <w:fldChar w:fldCharType="end"/>
          </w:r>
        </w:p>
        <w:p>
          <w:pPr>
            <w:pStyle w:val="21"/>
            <w:rPr>
              <w:rFonts w:eastAsia="仿宋"/>
            </w:rPr>
          </w:pPr>
          <w:r>
            <w:fldChar w:fldCharType="begin"/>
          </w:r>
          <w:r>
            <w:instrText xml:space="preserve"> HYPERLINK \l "_Toc94149543" </w:instrText>
          </w:r>
          <w:r>
            <w:fldChar w:fldCharType="separate"/>
          </w:r>
          <w:r>
            <w:rPr>
              <w:rStyle w:val="35"/>
              <w:rFonts w:eastAsia="仿宋" w:asciiTheme="minorEastAsia" w:hAnsiTheme="minorEastAsia"/>
              <w:b/>
              <w:bCs/>
              <w:snapToGrid w:val="0"/>
              <w:color w:val="auto"/>
            </w:rPr>
            <w:t>第</w:t>
          </w:r>
          <w:r>
            <w:rPr>
              <w:rStyle w:val="35"/>
              <w:rFonts w:hint="eastAsia" w:eastAsia="仿宋" w:asciiTheme="minorEastAsia" w:hAnsiTheme="minorEastAsia"/>
              <w:b/>
              <w:bCs/>
              <w:snapToGrid w:val="0"/>
              <w:color w:val="auto"/>
            </w:rPr>
            <w:t>六</w:t>
          </w:r>
          <w:r>
            <w:rPr>
              <w:rStyle w:val="35"/>
              <w:rFonts w:eastAsia="仿宋" w:asciiTheme="minorEastAsia" w:hAnsiTheme="minorEastAsia"/>
              <w:b/>
              <w:bCs/>
              <w:snapToGrid w:val="0"/>
              <w:color w:val="auto"/>
            </w:rPr>
            <w:t xml:space="preserve">章  </w:t>
          </w:r>
          <w:r>
            <w:rPr>
              <w:rStyle w:val="35"/>
              <w:rFonts w:hint="eastAsia" w:eastAsia="仿宋" w:asciiTheme="minorEastAsia" w:hAnsiTheme="minorEastAsia"/>
              <w:b/>
              <w:bCs/>
              <w:snapToGrid w:val="0"/>
              <w:color w:val="auto"/>
            </w:rPr>
            <w:t>响应文件格式</w:t>
          </w:r>
          <w:r>
            <w:rPr>
              <w:rFonts w:eastAsia="仿宋"/>
            </w:rPr>
            <w:tab/>
          </w:r>
          <w:r>
            <w:rPr>
              <w:rFonts w:eastAsia="仿宋"/>
            </w:rPr>
            <w:t>60</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"_Toc94149563" </w:instrText>
          </w:r>
          <w:r>
            <w:fldChar w:fldCharType="separate"/>
          </w:r>
          <w:r>
            <w:rPr>
              <w:rStyle w:val="35"/>
              <w:rFonts w:eastAsia="仿宋" w:asciiTheme="minorEastAsia" w:hAnsiTheme="minorEastAsia"/>
              <w:b/>
              <w:bCs/>
              <w:snapToGrid w:val="0"/>
              <w:color w:val="auto"/>
            </w:rPr>
            <w:t>—、响应函</w:t>
          </w:r>
          <w:r>
            <w:rPr>
              <w:rFonts w:eastAsia="仿宋"/>
            </w:rPr>
            <w:tab/>
          </w:r>
          <w:r>
            <w:rPr>
              <w:rFonts w:eastAsia="仿宋"/>
            </w:rPr>
            <w:t>63</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"_Toc94149564" </w:instrText>
          </w:r>
          <w:r>
            <w:fldChar w:fldCharType="separate"/>
          </w:r>
          <w:r>
            <w:rPr>
              <w:rStyle w:val="35"/>
              <w:rFonts w:eastAsia="仿宋" w:asciiTheme="minorEastAsia" w:hAnsiTheme="minorEastAsia"/>
              <w:b/>
              <w:bCs/>
              <w:snapToGrid w:val="0"/>
              <w:color w:val="auto"/>
            </w:rPr>
            <w:t>二、授权委托书</w:t>
          </w:r>
          <w:r>
            <w:rPr>
              <w:rFonts w:eastAsia="仿宋"/>
            </w:rPr>
            <w:tab/>
          </w:r>
          <w:r>
            <w:rPr>
              <w:rFonts w:eastAsia="仿宋"/>
            </w:rPr>
            <w:t>64</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"_Toc94149565" </w:instrText>
          </w:r>
          <w:r>
            <w:fldChar w:fldCharType="separate"/>
          </w:r>
          <w:r>
            <w:rPr>
              <w:rStyle w:val="35"/>
              <w:rFonts w:eastAsia="仿宋" w:asciiTheme="minorEastAsia" w:hAnsiTheme="minorEastAsia"/>
              <w:b/>
              <w:bCs/>
              <w:snapToGrid w:val="0"/>
              <w:color w:val="auto"/>
            </w:rPr>
            <w:t>三、联合体协议书</w:t>
          </w:r>
          <w:r>
            <w:rPr>
              <w:rFonts w:eastAsia="仿宋"/>
            </w:rPr>
            <w:tab/>
          </w:r>
          <w:r>
            <w:rPr>
              <w:rFonts w:eastAsia="仿宋"/>
            </w:rPr>
            <w:t>65</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"_Toc94149566" </w:instrText>
          </w:r>
          <w:r>
            <w:fldChar w:fldCharType="separate"/>
          </w:r>
          <w:r>
            <w:rPr>
              <w:rStyle w:val="35"/>
              <w:rFonts w:eastAsia="仿宋" w:asciiTheme="minorEastAsia" w:hAnsiTheme="minorEastAsia"/>
              <w:b/>
              <w:bCs/>
              <w:snapToGrid w:val="0"/>
              <w:color w:val="auto"/>
            </w:rPr>
            <w:t>四、响应保证金</w:t>
          </w:r>
          <w:r>
            <w:rPr>
              <w:rFonts w:eastAsia="仿宋"/>
            </w:rPr>
            <w:tab/>
          </w:r>
          <w:r>
            <w:rPr>
              <w:rFonts w:eastAsia="仿宋"/>
            </w:rPr>
            <w:t>66</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"_Toc94149567" </w:instrText>
          </w:r>
          <w:r>
            <w:fldChar w:fldCharType="separate"/>
          </w:r>
          <w:r>
            <w:rPr>
              <w:rStyle w:val="35"/>
              <w:rFonts w:eastAsia="仿宋" w:asciiTheme="minorEastAsia" w:hAnsiTheme="minorEastAsia"/>
              <w:b/>
              <w:bCs/>
              <w:snapToGrid w:val="0"/>
              <w:color w:val="auto"/>
            </w:rPr>
            <w:t>五、商务和技术偏差表</w:t>
          </w:r>
          <w:r>
            <w:rPr>
              <w:rFonts w:eastAsia="仿宋"/>
            </w:rPr>
            <w:tab/>
          </w:r>
          <w:r>
            <w:rPr>
              <w:rFonts w:eastAsia="仿宋"/>
            </w:rPr>
            <w:t>67</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"_Toc94149568" </w:instrText>
          </w:r>
          <w:r>
            <w:fldChar w:fldCharType="separate"/>
          </w:r>
          <w:r>
            <w:rPr>
              <w:rStyle w:val="35"/>
              <w:rFonts w:eastAsia="仿宋" w:asciiTheme="minorEastAsia" w:hAnsiTheme="minorEastAsia"/>
              <w:b/>
              <w:bCs/>
              <w:snapToGrid w:val="0"/>
              <w:color w:val="auto"/>
            </w:rPr>
            <w:t>六、报价响应</w:t>
          </w:r>
          <w:r>
            <w:rPr>
              <w:rStyle w:val="35"/>
              <w:rFonts w:hint="eastAsia" w:eastAsia="仿宋" w:asciiTheme="minorEastAsia" w:hAnsiTheme="minorEastAsia"/>
              <w:b/>
              <w:bCs/>
              <w:snapToGrid w:val="0"/>
              <w:color w:val="auto"/>
            </w:rPr>
            <w:t>一览</w:t>
          </w:r>
          <w:r>
            <w:rPr>
              <w:rStyle w:val="35"/>
              <w:rFonts w:eastAsia="仿宋" w:asciiTheme="minorEastAsia" w:hAnsiTheme="minorEastAsia"/>
              <w:b/>
              <w:bCs/>
              <w:snapToGrid w:val="0"/>
              <w:color w:val="auto"/>
            </w:rPr>
            <w:t>表</w:t>
          </w:r>
          <w:r>
            <w:rPr>
              <w:rFonts w:eastAsia="仿宋"/>
            </w:rPr>
            <w:tab/>
          </w:r>
          <w:r>
            <w:rPr>
              <w:rFonts w:eastAsia="仿宋"/>
            </w:rPr>
            <w:t>68</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"_Toc94149569" </w:instrText>
          </w:r>
          <w:r>
            <w:fldChar w:fldCharType="separate"/>
          </w:r>
          <w:r>
            <w:rPr>
              <w:rStyle w:val="35"/>
              <w:rFonts w:eastAsia="仿宋" w:asciiTheme="minorEastAsia" w:hAnsiTheme="minorEastAsia"/>
              <w:b/>
              <w:bCs/>
              <w:snapToGrid w:val="0"/>
              <w:color w:val="auto"/>
            </w:rPr>
            <w:t>七、响应报价明细表</w:t>
          </w:r>
          <w:r>
            <w:rPr>
              <w:rFonts w:eastAsia="仿宋"/>
            </w:rPr>
            <w:tab/>
          </w:r>
          <w:r>
            <w:rPr>
              <w:rFonts w:eastAsia="仿宋"/>
            </w:rPr>
            <w:t>69</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"_Toc94149571" </w:instrText>
          </w:r>
          <w:r>
            <w:fldChar w:fldCharType="separate"/>
          </w:r>
          <w:r>
            <w:rPr>
              <w:rStyle w:val="35"/>
              <w:rFonts w:eastAsia="仿宋" w:asciiTheme="minorEastAsia" w:hAnsiTheme="minorEastAsia"/>
              <w:b/>
              <w:bCs/>
              <w:snapToGrid w:val="0"/>
              <w:color w:val="auto"/>
            </w:rPr>
            <w:t>八、资格审查资料</w:t>
          </w:r>
          <w:r>
            <w:rPr>
              <w:rFonts w:eastAsia="仿宋"/>
            </w:rPr>
            <w:tab/>
          </w:r>
          <w:r>
            <w:rPr>
              <w:rFonts w:eastAsia="仿宋"/>
            </w:rPr>
            <w:t>70</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"_Toc94149572" </w:instrText>
          </w:r>
          <w:r>
            <w:fldChar w:fldCharType="separate"/>
          </w:r>
          <w:r>
            <w:rPr>
              <w:rStyle w:val="35"/>
              <w:rFonts w:eastAsia="仿宋" w:asciiTheme="minorEastAsia" w:hAnsiTheme="minorEastAsia"/>
              <w:b/>
              <w:bCs/>
              <w:snapToGrid w:val="0"/>
              <w:color w:val="auto"/>
            </w:rPr>
            <w:t>九、响应方案</w:t>
          </w:r>
          <w:r>
            <w:rPr>
              <w:rFonts w:eastAsia="仿宋"/>
            </w:rPr>
            <w:tab/>
          </w:r>
          <w:r>
            <w:rPr>
              <w:rFonts w:eastAsia="仿宋"/>
            </w:rPr>
            <w:t>74</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"_Toc94149573" </w:instrText>
          </w:r>
          <w:r>
            <w:fldChar w:fldCharType="separate"/>
          </w:r>
          <w:r>
            <w:rPr>
              <w:rStyle w:val="35"/>
              <w:rFonts w:eastAsia="仿宋" w:asciiTheme="minorEastAsia" w:hAnsiTheme="minorEastAsia"/>
              <w:b/>
              <w:bCs/>
              <w:snapToGrid w:val="0"/>
              <w:color w:val="auto"/>
            </w:rPr>
            <w:t>十、廉洁承诺书</w:t>
          </w:r>
          <w:r>
            <w:rPr>
              <w:rFonts w:eastAsia="仿宋"/>
            </w:rPr>
            <w:tab/>
          </w:r>
          <w:r>
            <w:rPr>
              <w:rFonts w:eastAsia="仿宋"/>
            </w:rPr>
            <w:t>75</w:t>
          </w:r>
          <w:r>
            <w:rPr>
              <w:rFonts w:eastAsia="仿宋"/>
            </w:rPr>
            <w:fldChar w:fldCharType="end"/>
          </w:r>
        </w:p>
        <w:p>
          <w:pPr>
            <w:pStyle w:val="26"/>
            <w:tabs>
              <w:tab w:val="right" w:leader="dot" w:pos="9350"/>
            </w:tabs>
            <w:rPr>
              <w:rFonts w:eastAsia="仿宋" w:cstheme="minorBidi"/>
              <w:kern w:val="2"/>
              <w:sz w:val="21"/>
              <w:szCs w:val="24"/>
            </w:rPr>
          </w:pPr>
          <w:r>
            <w:fldChar w:fldCharType="begin"/>
          </w:r>
          <w:r>
            <w:instrText xml:space="preserve"> HYPERLINK \l "_Toc94149574" </w:instrText>
          </w:r>
          <w:r>
            <w:fldChar w:fldCharType="separate"/>
          </w:r>
          <w:r>
            <w:rPr>
              <w:rStyle w:val="35"/>
              <w:rFonts w:eastAsia="仿宋" w:asciiTheme="minorEastAsia" w:hAnsiTheme="minorEastAsia"/>
              <w:b/>
              <w:bCs/>
              <w:snapToGrid w:val="0"/>
              <w:color w:val="auto"/>
            </w:rPr>
            <w:t>十一、保密承诺书</w:t>
          </w:r>
          <w:r>
            <w:rPr>
              <w:rFonts w:eastAsia="仿宋"/>
            </w:rPr>
            <w:tab/>
          </w:r>
          <w:r>
            <w:rPr>
              <w:rFonts w:eastAsia="仿宋"/>
            </w:rPr>
            <w:t>76</w:t>
          </w:r>
          <w:r>
            <w:rPr>
              <w:rFonts w:eastAsia="仿宋"/>
            </w:rPr>
            <w:fldChar w:fldCharType="end"/>
          </w:r>
        </w:p>
        <w:p>
          <w:pPr>
            <w:rPr>
              <w:rFonts w:eastAsia="仿宋"/>
            </w:rPr>
          </w:pPr>
          <w:r>
            <w:rPr>
              <w:b/>
              <w:bCs/>
              <w:lang w:val="zh-CN"/>
            </w:rPr>
            <w:fldChar w:fldCharType="end"/>
          </w:r>
        </w:p>
      </w:sdtContent>
    </w:sdt>
    <w:p>
      <w:pPr>
        <w:rPr>
          <w:rFonts w:eastAsia="仿宋" w:asciiTheme="minorEastAsia" w:hAnsiTheme="minorEastAsia"/>
          <w:snapToGrid w:val="0"/>
          <w:sz w:val="24"/>
          <w:szCs w:val="24"/>
          <w:lang w:eastAsia="zh-CN"/>
        </w:rPr>
      </w:pPr>
      <w:bookmarkStart w:id="0" w:name="扫描0001"/>
      <w:bookmarkEnd w:id="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1" w:name="扫描0006"/>
      <w:bookmarkEnd w:id="1"/>
      <w:bookmarkStart w:id="2" w:name="_Toc94149423"/>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谈判</w:t>
      </w:r>
      <w:r>
        <w:rPr>
          <w:rFonts w:eastAsia="仿宋" w:asciiTheme="minorEastAsia" w:hAnsiTheme="minorEastAsia"/>
          <w:b/>
          <w:bCs/>
          <w:snapToGrid w:val="0"/>
          <w:sz w:val="32"/>
          <w:szCs w:val="32"/>
          <w:lang w:eastAsia="zh-CN"/>
        </w:rPr>
        <w:t>采购公告</w:t>
      </w:r>
      <w:bookmarkEnd w:id="2"/>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b/>
          <w:bCs/>
          <w:snapToGrid w:val="0"/>
          <w:sz w:val="32"/>
          <w:szCs w:val="32"/>
          <w:u w:val="single"/>
          <w:lang w:eastAsia="zh-CN"/>
        </w:rPr>
      </w:pPr>
    </w:p>
    <w:p>
      <w:pPr>
        <w:pStyle w:val="3"/>
        <w:spacing w:line="360" w:lineRule="auto"/>
        <w:jc w:val="center"/>
        <w:rPr>
          <w:rFonts w:hint="eastAsia" w:eastAsia="仿宋" w:asciiTheme="minorEastAsia" w:hAnsiTheme="minorEastAsia"/>
          <w:b/>
          <w:bCs/>
          <w:snapToGrid w:val="0"/>
          <w:sz w:val="32"/>
          <w:szCs w:val="32"/>
          <w:lang w:eastAsia="zh-CN"/>
        </w:rPr>
      </w:pPr>
      <w:bookmarkStart w:id="3" w:name="扫描0007"/>
      <w:bookmarkEnd w:id="3"/>
      <w:bookmarkStart w:id="4" w:name="_Hlk91551121"/>
      <w:bookmarkStart w:id="5" w:name="_Toc94149424"/>
      <w:r>
        <w:rPr>
          <w:rFonts w:hint="eastAsia" w:eastAsia="仿宋" w:asciiTheme="minorEastAsia" w:hAnsiTheme="minorEastAsia"/>
          <w:b/>
          <w:bCs/>
          <w:snapToGrid w:val="0"/>
          <w:sz w:val="32"/>
          <w:szCs w:val="32"/>
          <w:lang w:eastAsia="zh-CN"/>
        </w:rPr>
        <w:t>2023年梁河糖业建筑物质量安全鉴定项目</w:t>
      </w:r>
      <w:bookmarkEnd w:id="4"/>
      <w:bookmarkEnd w:id="5"/>
    </w:p>
    <w:p>
      <w:pPr>
        <w:pStyle w:val="3"/>
        <w:spacing w:line="360" w:lineRule="auto"/>
        <w:jc w:val="center"/>
        <w:rPr>
          <w:rFonts w:eastAsia="仿宋" w:asciiTheme="minorEastAsia" w:hAnsiTheme="minorEastAsia"/>
          <w:b/>
          <w:bCs/>
          <w:snapToGrid w:val="0"/>
          <w:sz w:val="32"/>
          <w:szCs w:val="32"/>
          <w:lang w:eastAsia="zh-CN"/>
        </w:rPr>
      </w:pPr>
      <w:bookmarkStart w:id="6" w:name="_Toc94149425"/>
      <w:r>
        <w:rPr>
          <w:rFonts w:hint="eastAsia" w:eastAsia="仿宋" w:asciiTheme="minorEastAsia" w:hAnsiTheme="minorEastAsia"/>
          <w:b/>
          <w:bCs/>
          <w:snapToGrid w:val="0"/>
          <w:sz w:val="32"/>
          <w:szCs w:val="32"/>
          <w:lang w:eastAsia="zh-CN"/>
        </w:rPr>
        <w:t>谈判</w:t>
      </w:r>
      <w:r>
        <w:rPr>
          <w:rFonts w:eastAsia="仿宋" w:asciiTheme="minorEastAsia" w:hAnsiTheme="minorEastAsia"/>
          <w:b/>
          <w:bCs/>
          <w:snapToGrid w:val="0"/>
          <w:sz w:val="32"/>
          <w:szCs w:val="32"/>
          <w:lang w:eastAsia="zh-CN"/>
        </w:rPr>
        <w:t>采购公告</w:t>
      </w:r>
      <w:bookmarkEnd w:id="6"/>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2023年梁河糖业建筑物质量安全鉴定项目 </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已具备采购条件，现公开邀请供应商参加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7" w:name="_Toc94149426"/>
      <w:r>
        <w:rPr>
          <w:rFonts w:eastAsia="仿宋" w:asciiTheme="minorEastAsia" w:hAnsiTheme="minorEastAsia"/>
          <w:b/>
          <w:snapToGrid w:val="0"/>
          <w:sz w:val="24"/>
          <w:szCs w:val="24"/>
          <w:lang w:eastAsia="zh-CN"/>
        </w:rPr>
        <w:t>1.采购项目简介</w:t>
      </w:r>
      <w:bookmarkEnd w:id="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对中粮梁河糖业有限公司64832.96平方米建筑物进行质量安全鉴定</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8"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项目总投资：</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48.62</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总建筑面积：</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64832.96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平方米</w:t>
      </w:r>
    </w:p>
    <w:bookmarkEnd w:id="8"/>
    <w:p>
      <w:pPr>
        <w:adjustRightInd w:val="0"/>
        <w:snapToGrid w:val="0"/>
        <w:spacing w:line="360" w:lineRule="auto"/>
        <w:outlineLvl w:val="3"/>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9" w:name="_Toc94149427"/>
      <w:r>
        <w:rPr>
          <w:rFonts w:eastAsia="仿宋" w:asciiTheme="minorEastAsia" w:hAnsiTheme="minorEastAsia"/>
          <w:b/>
          <w:snapToGrid w:val="0"/>
          <w:sz w:val="24"/>
          <w:szCs w:val="24"/>
          <w:lang w:eastAsia="zh-CN"/>
        </w:rPr>
        <w:t>2.采购范围及相关要求</w:t>
      </w:r>
      <w:bookmarkEnd w:id="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□审计服务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□法律诉讼</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□安全认证</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□环保认证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□质量认证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□专项补助申报</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□热穿透检测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□安全阀检测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□防雷检测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□特种设备检测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□电力特种实验</w:t>
      </w:r>
    </w:p>
    <w:p>
      <w:pPr>
        <w:pStyle w:val="9"/>
        <w:spacing w:line="360" w:lineRule="auto"/>
        <w:rPr>
          <w:rFonts w:hint="eastAsia" w:ascii="仿宋" w:hAnsi="仿宋" w:eastAsia="仿宋" w:cs="Arial"/>
          <w:sz w:val="24"/>
          <w:szCs w:val="24"/>
          <w:lang w:val="en-US"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shd w:val="clear" w:color="auto" w:fill="FFFF00"/>
          <w:lang w:eastAsia="zh-CN"/>
        </w:rPr>
        <w:t>第三方数据检测：</w:t>
      </w:r>
      <w:r>
        <w:rPr>
          <w:rFonts w:hint="eastAsia" w:ascii="仿宋" w:hAnsi="仿宋" w:eastAsia="仿宋" w:cs="Arial"/>
          <w:sz w:val="24"/>
          <w:szCs w:val="24"/>
        </w:rPr>
        <w:t>对勐养工厂、芒东工厂厂房、员工宿舍等建筑物进行做</w:t>
      </w:r>
      <w:r>
        <w:rPr>
          <w:rFonts w:hint="eastAsia" w:ascii="仿宋" w:hAnsi="仿宋" w:eastAsia="仿宋" w:cs="Arial"/>
          <w:color w:val="FF0000"/>
          <w:sz w:val="24"/>
          <w:szCs w:val="24"/>
        </w:rPr>
        <w:t>结构验算和抗震验算</w:t>
      </w:r>
      <w:r>
        <w:rPr>
          <w:rFonts w:hint="eastAsia" w:ascii="仿宋" w:hAnsi="仿宋" w:eastAsia="仿宋" w:cs="Arial"/>
          <w:sz w:val="24"/>
          <w:szCs w:val="24"/>
          <w:lang w:val="en-US" w:eastAsia="zh-CN"/>
        </w:rPr>
        <w:t>等</w:t>
      </w:r>
      <w:r>
        <w:rPr>
          <w:rFonts w:hint="eastAsia" w:ascii="仿宋" w:hAnsi="仿宋" w:eastAsia="仿宋" w:cs="Arial"/>
          <w:sz w:val="24"/>
          <w:szCs w:val="24"/>
        </w:rPr>
        <w:t>质量安全评估鉴定</w:t>
      </w:r>
      <w:r>
        <w:rPr>
          <w:rFonts w:hint="eastAsia" w:ascii="仿宋" w:hAnsi="仿宋" w:eastAsia="仿宋" w:cs="Arial"/>
          <w:sz w:val="24"/>
          <w:szCs w:val="24"/>
          <w:lang w:eastAsia="zh-CN"/>
        </w:rPr>
        <w:t>，</w:t>
      </w:r>
      <w:r>
        <w:rPr>
          <w:rFonts w:hint="eastAsia" w:ascii="仿宋" w:hAnsi="仿宋" w:eastAsia="仿宋" w:cs="Arial"/>
          <w:sz w:val="24"/>
          <w:szCs w:val="24"/>
        </w:rPr>
        <w:t>建筑物总面积约</w:t>
      </w:r>
      <w:r>
        <w:rPr>
          <w:rFonts w:ascii="仿宋" w:hAnsi="仿宋" w:eastAsia="仿宋" w:cs="Arial"/>
          <w:sz w:val="24"/>
          <w:szCs w:val="24"/>
        </w:rPr>
        <w:t>64832.96平方米。</w:t>
      </w:r>
      <w:r>
        <w:rPr>
          <w:rFonts w:hint="eastAsia" w:ascii="仿宋" w:hAnsi="仿宋" w:eastAsia="仿宋" w:cs="Arial"/>
          <w:sz w:val="24"/>
          <w:szCs w:val="24"/>
          <w:lang w:val="en-US" w:eastAsia="zh-CN"/>
        </w:rPr>
        <w:t>其中</w:t>
      </w:r>
    </w:p>
    <w:p>
      <w:pPr>
        <w:pStyle w:val="9"/>
        <w:spacing w:line="360" w:lineRule="auto"/>
        <w:rPr>
          <w:rFonts w:ascii="仿宋" w:hAnsi="仿宋" w:eastAsia="仿宋" w:cs="Arial"/>
          <w:sz w:val="24"/>
          <w:szCs w:val="24"/>
        </w:rPr>
      </w:pPr>
      <w:r>
        <w:rPr>
          <w:rFonts w:hint="eastAsia" w:ascii="仿宋" w:hAnsi="仿宋" w:eastAsia="仿宋" w:cs="Arial"/>
          <w:sz w:val="24"/>
          <w:szCs w:val="24"/>
          <w:lang w:val="en-US" w:eastAsia="zh-CN"/>
        </w:rPr>
        <w:t>芒东工厂：</w:t>
      </w:r>
      <w:r>
        <w:rPr>
          <w:rFonts w:ascii="仿宋" w:hAnsi="仿宋" w:eastAsia="仿宋" w:cs="Arial"/>
          <w:sz w:val="24"/>
          <w:szCs w:val="24"/>
        </w:rPr>
        <w:t>建筑物面积：23561.03平方米，其中：砖混结构8137.89平方米、框架结构2490.73平方米、钢架结构12932.41平方米。</w:t>
      </w:r>
    </w:p>
    <w:p>
      <w:pPr>
        <w:pStyle w:val="9"/>
        <w:spacing w:line="360" w:lineRule="auto"/>
        <w:rPr>
          <w:rFonts w:eastAsia="仿宋" w:asciiTheme="minorEastAsia" w:hAnsiTheme="minorEastAsia"/>
          <w:snapToGrid w:val="0"/>
          <w:sz w:val="24"/>
          <w:szCs w:val="24"/>
          <w:shd w:val="clear" w:color="auto" w:fill="FFFF00"/>
          <w:lang w:eastAsia="zh-CN"/>
        </w:rPr>
      </w:pPr>
      <w:r>
        <w:rPr>
          <w:rFonts w:hint="eastAsia" w:ascii="仿宋" w:hAnsi="仿宋" w:eastAsia="仿宋" w:cs="Arial"/>
          <w:sz w:val="24"/>
          <w:szCs w:val="24"/>
          <w:lang w:val="en-US" w:eastAsia="zh-CN"/>
        </w:rPr>
        <w:t>勐养工厂：</w:t>
      </w:r>
      <w:r>
        <w:rPr>
          <w:rFonts w:ascii="仿宋" w:hAnsi="仿宋" w:eastAsia="仿宋" w:cs="Arial"/>
          <w:sz w:val="24"/>
          <w:szCs w:val="24"/>
        </w:rPr>
        <w:t>建筑物面积：41271.93平方米，其中：砖木结构6859.89平方米、砖混结构14368.1平方米、框架结构16638.01平方米、钢架结构3405.93平方米。</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□其它：</w:t>
      </w:r>
      <w:r>
        <w:rPr>
          <w:rFonts w:hint="eastAsia" w:eastAsia="仿宋" w:asciiTheme="minorEastAsia" w:hAnsiTheme="minorEastAsia"/>
          <w:snapToGrid w:val="0"/>
          <w:sz w:val="24"/>
          <w:szCs w:val="24"/>
          <w:shd w:val="clear" w:color="auto" w:fill="FFFF00"/>
          <w:lang w:val="en-US" w:eastAsia="zh-CN"/>
        </w:rPr>
        <w:t>合同签订后30日内提交报告</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等与本项目有关的一切工作内容的咨询服务。</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咨询</w:t>
      </w:r>
      <w:r>
        <w:rPr>
          <w:rFonts w:eastAsia="仿宋" w:asciiTheme="minorEastAsia" w:hAnsiTheme="minorEastAsia"/>
          <w:snapToGrid w:val="0"/>
          <w:sz w:val="24"/>
          <w:szCs w:val="24"/>
          <w:lang w:eastAsia="zh-CN"/>
        </w:rPr>
        <w:t>服务期：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30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自接到采购人的咨询需求后，必须随采购人项目实施进度配合一切与本项目相关的咨询服务工作，并按照要求和质量标准分阶段提交纸质版和电子版成果，还必须积极配合采购人完成向政府行政主管管理部门申办有关手续的要求（如有）。）</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.3 服务地点：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中粮梁河糖业有限公司勐养工厂、芒东工厂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hint="eastAsia" w:eastAsia="仿宋" w:asciiTheme="minorEastAsia" w:hAnsiTheme="minorEastAsia"/>
          <w:snapToGrid w:val="0"/>
          <w:sz w:val="24"/>
          <w:szCs w:val="24"/>
          <w:u w:val="single"/>
          <w:lang w:eastAsia="zh-CN"/>
        </w:rPr>
        <w:t>本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.5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48.62</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4"/>
        <w:ind w:left="0"/>
        <w:rPr>
          <w:rFonts w:eastAsia="仿宋" w:asciiTheme="minorEastAsia" w:hAnsiTheme="minorEastAsia"/>
          <w:b/>
          <w:snapToGrid w:val="0"/>
          <w:sz w:val="24"/>
          <w:szCs w:val="24"/>
          <w:lang w:eastAsia="zh-CN"/>
        </w:rPr>
      </w:pPr>
      <w:bookmarkStart w:id="10" w:name="_Toc94149428"/>
      <w:r>
        <w:rPr>
          <w:rFonts w:eastAsia="仿宋" w:asciiTheme="minorEastAsia" w:hAnsiTheme="minorEastAsia"/>
          <w:b/>
          <w:snapToGrid w:val="0"/>
          <w:sz w:val="24"/>
          <w:szCs w:val="24"/>
          <w:lang w:eastAsia="zh-CN"/>
        </w:rPr>
        <w:t>3.供应商资格要求</w:t>
      </w:r>
      <w:bookmarkEnd w:id="10"/>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资质要求：</w:t>
      </w:r>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“投标人应具备独立签订合同能力，为中华人民共和国境内注册的企业法人或其他其他社会经济组织或自然人”</w:t>
      </w:r>
      <w:r>
        <w:rPr>
          <w:rStyle w:val="67"/>
          <w:rFonts w:hint="eastAsia"/>
          <w:bCs/>
          <w:sz w:val="32"/>
          <w:szCs w:val="32"/>
          <w:lang w:eastAsia="zh-CN"/>
        </w:rPr>
        <w:t>，</w:t>
      </w:r>
      <w:r>
        <w:rPr>
          <w:rFonts w:hint="eastAsia" w:eastAsia="仿宋" w:asciiTheme="minorEastAsia" w:hAnsiTheme="minorEastAsia"/>
          <w:snapToGrid w:val="0"/>
          <w:sz w:val="24"/>
          <w:szCs w:val="24"/>
          <w:u w:val="single"/>
          <w:lang w:eastAsia="zh-CN"/>
        </w:rPr>
        <w:t>公司</w:t>
      </w:r>
      <w:r>
        <w:rPr>
          <w:rFonts w:hint="eastAsia" w:eastAsia="仿宋" w:asciiTheme="minorEastAsia" w:hAnsiTheme="minorEastAsia"/>
          <w:snapToGrid w:val="0"/>
          <w:color w:val="FF0000"/>
          <w:sz w:val="24"/>
          <w:szCs w:val="24"/>
          <w:u w:val="single"/>
          <w:lang w:eastAsia="zh-CN"/>
        </w:rPr>
        <w:t>同时具有合法有效的营业执照，</w:t>
      </w:r>
      <w:r>
        <w:rPr>
          <w:rFonts w:hint="eastAsia" w:eastAsia="仿宋" w:asciiTheme="minorEastAsia" w:hAnsiTheme="minorEastAsia"/>
          <w:snapToGrid w:val="0"/>
          <w:color w:val="FF0000"/>
          <w:sz w:val="24"/>
          <w:szCs w:val="24"/>
          <w:u w:val="single"/>
          <w:lang w:val="en-US" w:eastAsia="zh-CN"/>
        </w:rPr>
        <w:t>营业执照涉及建筑物专项主体检测或基础检测等内容</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具有注册会计师事务所执业资格</w:t>
      </w:r>
      <w:r>
        <w:rPr>
          <w:rFonts w:eastAsia="仿宋" w:asciiTheme="minorEastAsia" w:hAnsiTheme="minorEastAsia"/>
          <w:snapToGrid w:val="0"/>
          <w:sz w:val="24"/>
          <w:szCs w:val="24"/>
          <w:u w:val="single"/>
          <w:lang w:eastAsia="zh-CN"/>
        </w:rPr>
        <w:t>；</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具有律师事务所执业资格；</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lang w:eastAsia="zh-CN"/>
        </w:rPr>
        <w:t>具有安全认证、质量认证、环保认证资质（经中国认证认可监督管理委员会）；</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具有特种设备检测资质证书，且具备完成本项目的相应检测范围；</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具有热穿透检测资质证书，且具备完成本项目的相应检测范围；</w:t>
      </w:r>
    </w:p>
    <w:p>
      <w:pPr>
        <w:pStyle w:val="11"/>
        <w:adjustRightInd w:val="0"/>
        <w:snapToGrid w:val="0"/>
        <w:spacing w:line="360" w:lineRule="auto"/>
        <w:ind w:left="141"/>
        <w:outlineLvl w:val="4"/>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□其他认证资格：</w:t>
      </w:r>
      <w:r>
        <w:rPr>
          <w:rFonts w:hint="eastAsia" w:eastAsia="仿宋" w:asciiTheme="minorEastAsia" w:hAnsiTheme="minorEastAsia"/>
          <w:snapToGrid w:val="0"/>
          <w:color w:val="FF0000"/>
          <w:sz w:val="24"/>
          <w:szCs w:val="24"/>
          <w:highlight w:val="none"/>
          <w:u w:val="single"/>
          <w:shd w:val="clear" w:color="auto" w:fill="FFFF00"/>
          <w:lang w:eastAsia="zh-CN"/>
        </w:rPr>
        <w:t>专业资质（）</w:t>
      </w:r>
      <w:r>
        <w:rPr>
          <w:rFonts w:hint="eastAsia" w:eastAsia="仿宋" w:asciiTheme="minorEastAsia" w:hAnsiTheme="minorEastAsia"/>
          <w:snapToGrid w:val="0"/>
          <w:sz w:val="24"/>
          <w:szCs w:val="24"/>
          <w:u w:val="single"/>
          <w:shd w:val="clear" w:color="auto" w:fill="FFFF00"/>
          <w:lang w:eastAsia="zh-CN"/>
        </w:rPr>
        <w:t>、</w:t>
      </w:r>
    </w:p>
    <w:p>
      <w:pPr>
        <w:pStyle w:val="11"/>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其他项目所在地政府管理要求：</w:t>
      </w:r>
      <w:r>
        <w:rPr>
          <w:rFonts w:eastAsia="仿宋" w:asciiTheme="minorEastAsia" w:hAnsiTheme="minorEastAsia"/>
          <w:snapToGrid w:val="0"/>
          <w:sz w:val="24"/>
          <w:szCs w:val="24"/>
          <w:u w:val="single"/>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 注册资本</w:t>
      </w:r>
      <w:r>
        <w:rPr>
          <w:rFonts w:hint="eastAsia" w:eastAsia="仿宋" w:asciiTheme="minorEastAsia" w:hAnsiTheme="minorEastAsia"/>
          <w:snapToGrid w:val="0"/>
          <w:sz w:val="24"/>
          <w:szCs w:val="24"/>
          <w:lang w:eastAsia="zh-CN"/>
        </w:rPr>
        <w:t>金</w:t>
      </w:r>
      <w:r>
        <w:rPr>
          <w:rFonts w:eastAsia="仿宋" w:asciiTheme="minorEastAsia" w:hAnsiTheme="minorEastAsia"/>
          <w:snapToGrid w:val="0"/>
          <w:sz w:val="24"/>
          <w:szCs w:val="24"/>
          <w:lang w:eastAsia="zh-CN"/>
        </w:rPr>
        <w:t>人民币</w:t>
      </w:r>
      <w:r>
        <w:rPr>
          <w:rFonts w:hint="eastAsia" w:eastAsia="仿宋" w:asciiTheme="minorEastAsia" w:hAnsiTheme="minorEastAsia"/>
          <w:snapToGrid w:val="0"/>
          <w:sz w:val="24"/>
          <w:szCs w:val="24"/>
          <w:lang w:val="en-US" w:eastAsia="zh-CN"/>
        </w:rPr>
        <w:t>1</w:t>
      </w:r>
      <w:r>
        <w:rPr>
          <w:rFonts w:hint="eastAsia" w:eastAsia="仿宋" w:asciiTheme="minorEastAsia" w:hAnsiTheme="minorEastAsia"/>
          <w:snapToGrid w:val="0"/>
          <w:sz w:val="24"/>
          <w:szCs w:val="24"/>
          <w:lang w:eastAsia="zh-CN"/>
        </w:rPr>
        <w:t>00</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及</w:t>
      </w:r>
      <w:r>
        <w:rPr>
          <w:rFonts w:eastAsia="仿宋" w:asciiTheme="minorEastAsia" w:hAnsiTheme="minorEastAsia"/>
          <w:snapToGrid w:val="0"/>
          <w:sz w:val="24"/>
          <w:szCs w:val="24"/>
          <w:lang w:eastAsia="zh-CN"/>
        </w:rPr>
        <w:t>以上</w:t>
      </w:r>
      <w:r>
        <w:rPr>
          <w:rFonts w:hint="eastAsia" w:eastAsia="仿宋" w:asciiTheme="minorEastAsia" w:hAnsiTheme="minorEastAsia"/>
          <w:snapToGrid w:val="0"/>
          <w:sz w:val="24"/>
          <w:szCs w:val="24"/>
          <w:lang w:eastAsia="zh-CN"/>
        </w:rPr>
        <w:t>，</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eastAsia="仿宋" w:asciiTheme="minorEastAsia" w:hAnsiTheme="minorEastAsia"/>
          <w:snapToGrid w:val="0"/>
          <w:sz w:val="24"/>
          <w:szCs w:val="24"/>
          <w:lang w:eastAsia="zh-CN"/>
        </w:rPr>
        <w:t xml:space="preserve"> 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w:t>
      </w:r>
      <w:r>
        <w:rPr>
          <w:rFonts w:hint="eastAsia" w:eastAsia="仿宋" w:asciiTheme="minorEastAsia" w:hAnsiTheme="minorEastAsia"/>
          <w:snapToGrid w:val="0"/>
          <w:sz w:val="24"/>
          <w:szCs w:val="24"/>
          <w:lang w:val="en-US" w:eastAsia="zh-CN"/>
        </w:rPr>
        <w:t>2</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日至响应截止日期）</w:t>
      </w:r>
      <w:r>
        <w:rPr>
          <w:rFonts w:hint="eastAsia" w:eastAsia="仿宋" w:asciiTheme="minorEastAsia" w:hAnsiTheme="minorEastAsia"/>
          <w:snapToGrid w:val="0"/>
          <w:sz w:val="24"/>
          <w:szCs w:val="24"/>
          <w:lang w:eastAsia="zh-CN"/>
        </w:rPr>
        <w:t>有类似项目咨询服务业绩</w:t>
      </w:r>
      <w:r>
        <w:rPr>
          <w:rFonts w:hint="eastAsia" w:eastAsia="仿宋" w:asciiTheme="minorEastAsia" w:hAnsiTheme="minorEastAsia"/>
          <w:snapToGrid w:val="0"/>
          <w:sz w:val="24"/>
          <w:szCs w:val="24"/>
          <w:u w:val="single"/>
          <w:shd w:val="clear" w:color="auto" w:fill="FFFF00"/>
          <w:lang w:eastAsia="zh-CN"/>
        </w:rPr>
        <w:t>（类似业绩指与本项目咨询服务类内容一致）。</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无不良商业记录，没有处于被责令停业，财产被接管、冻结，破产状态</w:t>
      </w:r>
      <w:bookmarkStart w:id="11" w:name="OLE_LINK16"/>
      <w:bookmarkStart w:id="12" w:name="OLE_LINK15"/>
      <w:r>
        <w:rPr>
          <w:rFonts w:hint="eastAsia" w:eastAsia="仿宋" w:asciiTheme="minorEastAsia" w:hAnsiTheme="minorEastAsia"/>
          <w:snapToGrid w:val="0"/>
          <w:color w:val="FF0000"/>
          <w:sz w:val="24"/>
          <w:szCs w:val="24"/>
          <w:u w:val="single"/>
          <w:lang w:eastAsia="zh-CN"/>
        </w:rPr>
        <w:t>（供应商报名时在EPS系统补充文件处上传书面承诺并加盖公章）</w:t>
      </w:r>
      <w:bookmarkEnd w:id="11"/>
      <w:bookmarkEnd w:id="12"/>
    </w:p>
    <w:p>
      <w:pPr>
        <w:pStyle w:val="11"/>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1"/>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项目负责人资格要求：</w:t>
      </w:r>
    </w:p>
    <w:p>
      <w:pPr>
        <w:pStyle w:val="11"/>
        <w:adjustRightInd w:val="0"/>
        <w:snapToGrid w:val="0"/>
        <w:spacing w:line="360" w:lineRule="auto"/>
        <w:ind w:left="40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1"/>
        <w:adjustRightInd w:val="0"/>
        <w:snapToGrid w:val="0"/>
        <w:spacing w:line="360" w:lineRule="auto"/>
        <w:ind w:left="40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w:t>
      </w:r>
      <w:r>
        <w:rPr>
          <w:rFonts w:hint="eastAsia" w:eastAsia="仿宋" w:asciiTheme="minorEastAsia" w:hAnsiTheme="minorEastAsia"/>
          <w:snapToGrid w:val="0"/>
          <w:sz w:val="24"/>
          <w:szCs w:val="24"/>
          <w:u w:val="single"/>
          <w:shd w:val="clear" w:color="auto" w:fill="FFFF00"/>
          <w:lang w:val="en-US" w:eastAsia="zh-CN"/>
        </w:rPr>
        <w:t>20</w:t>
      </w:r>
      <w:r>
        <w:rPr>
          <w:rFonts w:eastAsia="仿宋" w:asciiTheme="minorEastAsia" w:hAnsiTheme="minorEastAsia"/>
          <w:snapToGrid w:val="0"/>
          <w:sz w:val="24"/>
          <w:szCs w:val="24"/>
          <w:u w:val="single"/>
          <w:shd w:val="clear" w:color="auto" w:fill="FFFF00"/>
          <w:lang w:eastAsia="zh-CN"/>
        </w:rPr>
        <w:t>年</w:t>
      </w:r>
      <w:r>
        <w:rPr>
          <w:rFonts w:hint="eastAsia" w:eastAsia="仿宋" w:asciiTheme="minorEastAsia" w:hAnsiTheme="minorEastAsia"/>
          <w:snapToGrid w:val="0"/>
          <w:sz w:val="24"/>
          <w:szCs w:val="24"/>
          <w:u w:val="single"/>
          <w:shd w:val="clear" w:color="auto" w:fill="FFFF00"/>
          <w:lang w:val="en-US" w:eastAsia="zh-CN"/>
        </w:rPr>
        <w:t>12</w:t>
      </w:r>
      <w:r>
        <w:rPr>
          <w:rFonts w:eastAsia="仿宋" w:asciiTheme="minorEastAsia" w:hAnsiTheme="minorEastAsia"/>
          <w:snapToGrid w:val="0"/>
          <w:sz w:val="24"/>
          <w:szCs w:val="24"/>
          <w:u w:val="single"/>
          <w:shd w:val="clear" w:color="auto" w:fill="FFFF00"/>
          <w:lang w:eastAsia="zh-CN"/>
        </w:rPr>
        <w:t>月</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日至响应截止日期）</w:t>
      </w:r>
      <w:r>
        <w:rPr>
          <w:rFonts w:hint="eastAsia" w:eastAsia="仿宋" w:asciiTheme="minorEastAsia" w:hAnsiTheme="minorEastAsia"/>
          <w:snapToGrid w:val="0"/>
          <w:sz w:val="24"/>
          <w:szCs w:val="24"/>
          <w:u w:val="single"/>
          <w:shd w:val="clear" w:color="auto" w:fill="FFFF00"/>
          <w:lang w:eastAsia="zh-CN"/>
        </w:rPr>
        <w:t>有担任类似项目负责人业绩（类似本项目需求，有相关咨询服务成功案例）；</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承担本项目的</w:t>
      </w:r>
      <w:r>
        <w:rPr>
          <w:rFonts w:hint="eastAsia" w:eastAsia="仿宋" w:asciiTheme="minorEastAsia" w:hAnsiTheme="minorEastAsia"/>
          <w:snapToGrid w:val="0"/>
          <w:sz w:val="24"/>
          <w:szCs w:val="24"/>
          <w:lang w:eastAsia="zh-CN"/>
        </w:rPr>
        <w:t>其他</w:t>
      </w:r>
      <w:r>
        <w:rPr>
          <w:rFonts w:eastAsia="仿宋" w:asciiTheme="minorEastAsia" w:hAnsiTheme="minorEastAsia"/>
          <w:snapToGrid w:val="0"/>
          <w:sz w:val="24"/>
          <w:szCs w:val="24"/>
          <w:lang w:eastAsia="zh-CN"/>
        </w:rPr>
        <w:t>主要人员要求：</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☑专业人员：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岩土</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shd w:val="clear" w:color="auto" w:fill="FFFF00"/>
          <w:lang w:val="en-US" w:eastAsia="zh-CN"/>
        </w:rPr>
        <w:t>以上</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岩土</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☑专业人员：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结构</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shd w:val="clear" w:color="auto" w:fill="FFFF00"/>
          <w:lang w:val="en-US" w:eastAsia="zh-CN"/>
        </w:rPr>
        <w:t>以上</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结构</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□专业人员：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□专业人员：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□报告审核人员：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人，</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hint="eastAsia" w:eastAsia="仿宋" w:asciiTheme="minorEastAsia" w:hAnsiTheme="minorEastAsia"/>
          <w:snapToGrid w:val="0"/>
          <w:sz w:val="24"/>
          <w:szCs w:val="24"/>
          <w:lang w:eastAsia="zh-CN"/>
        </w:rPr>
        <w:t>：</w:t>
      </w:r>
    </w:p>
    <w:p>
      <w:pPr>
        <w:pStyle w:val="11"/>
        <w:adjustRightInd w:val="0"/>
        <w:snapToGrid w:val="0"/>
        <w:spacing w:line="360" w:lineRule="auto"/>
        <w:ind w:firstLine="480" w:firstLineChars="20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□其他人员： </w:t>
      </w:r>
      <w:r>
        <w:rPr>
          <w:rFonts w:eastAsia="仿宋" w:asciiTheme="minorEastAsia" w:hAnsiTheme="minorEastAsia"/>
          <w:snapToGrid w:val="0"/>
          <w:sz w:val="24"/>
          <w:szCs w:val="24"/>
          <w:u w:val="single"/>
          <w:shd w:val="clear" w:color="auto" w:fill="FFFF00"/>
          <w:lang w:eastAsia="zh-CN"/>
        </w:rPr>
        <w:t xml:space="preserve">   </w:t>
      </w:r>
    </w:p>
    <w:p>
      <w:pPr>
        <w:pStyle w:val="11"/>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13" w:name="_Hlk95776019"/>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12</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12</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bookmarkEnd w:id="13"/>
    <w:p>
      <w:pPr>
        <w:pStyle w:val="11"/>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采购项目，</w:t>
      </w:r>
      <w:r>
        <w:rPr>
          <w:rFonts w:hint="eastAsia" w:eastAsia="仿宋" w:asciiTheme="minorEastAsia" w:hAnsiTheme="minorEastAsia"/>
          <w:snapToGrid w:val="0"/>
          <w:sz w:val="24"/>
          <w:szCs w:val="24"/>
          <w:lang w:eastAsia="zh-CN"/>
        </w:rPr>
        <w:t>同时项目负责人任职单位必须为牵头单位，</w:t>
      </w:r>
      <w:r>
        <w:rPr>
          <w:rFonts w:eastAsia="仿宋" w:asciiTheme="minorEastAsia" w:hAnsiTheme="minorEastAsia"/>
          <w:snapToGrid w:val="0"/>
          <w:sz w:val="24"/>
          <w:szCs w:val="24"/>
          <w:lang w:eastAsia="zh-CN"/>
        </w:rPr>
        <w:t>否则相关响应文件均无效。</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4" w:name="_Toc94149429"/>
      <w:r>
        <w:rPr>
          <w:rFonts w:eastAsia="仿宋" w:asciiTheme="minorEastAsia" w:hAnsiTheme="minorEastAsia"/>
          <w:b/>
          <w:bCs/>
          <w:snapToGrid w:val="0"/>
          <w:sz w:val="24"/>
          <w:szCs w:val="24"/>
          <w:lang w:eastAsia="zh-CN"/>
        </w:rPr>
        <w:t>4.采购文件的获取</w:t>
      </w:r>
      <w:bookmarkEnd w:id="14"/>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5" w:name="_Toc94149430"/>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15"/>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0.5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6" w:name="_Toc94149431"/>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16"/>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1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17"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17"/>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1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18" w:name="_Toc94149433"/>
      <w:r>
        <w:rPr>
          <w:rFonts w:eastAsia="仿宋" w:asciiTheme="minorEastAsia" w:hAnsiTheme="minorEastAsia"/>
          <w:b/>
          <w:bCs/>
          <w:snapToGrid w:val="0"/>
          <w:sz w:val="24"/>
          <w:szCs w:val="24"/>
          <w:lang w:eastAsia="zh-CN"/>
        </w:rPr>
        <w:t>8.谈判时间和地点</w:t>
      </w:r>
      <w:bookmarkEnd w:id="18"/>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2024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1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7</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梁河糖业勐养工厂会议室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谈判方式</w:t>
      </w:r>
    </w:p>
    <w:p>
      <w:pPr>
        <w:adjustRightInd w:val="0"/>
        <w:snapToGrid w:val="0"/>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w:t>
      </w:r>
      <w:r>
        <w:rPr>
          <w:rFonts w:eastAsia="仿宋" w:asciiTheme="minorEastAsia" w:hAnsiTheme="minorEastAsia"/>
          <w:snapToGrid w:val="0"/>
          <w:sz w:val="24"/>
          <w:szCs w:val="24"/>
          <w:u w:val="single"/>
          <w:lang w:eastAsia="zh-CN"/>
        </w:rPr>
        <w:t>9023969139接入</w:t>
      </w:r>
      <w:r>
        <w:rPr>
          <w:rFonts w:hint="eastAsia" w:eastAsia="仿宋" w:asciiTheme="minorEastAsia" w:hAnsiTheme="minorEastAsia"/>
          <w:snapToGrid w:val="0"/>
          <w:sz w:val="24"/>
          <w:szCs w:val="24"/>
          <w:u w:val="single"/>
          <w:lang w:eastAsia="zh-CN"/>
        </w:rPr>
        <w:t>。</w:t>
      </w:r>
    </w:p>
    <w:p>
      <w:pPr>
        <w:adjustRightInd w:val="0"/>
        <w:snapToGrid w:val="0"/>
        <w:spacing w:line="360" w:lineRule="auto"/>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19" w:name="_Toc94149434"/>
      <w:r>
        <w:rPr>
          <w:rFonts w:eastAsia="仿宋" w:asciiTheme="minorEastAsia" w:hAnsiTheme="minorEastAsia"/>
          <w:b/>
          <w:bCs/>
          <w:snapToGrid w:val="0"/>
          <w:sz w:val="24"/>
          <w:szCs w:val="24"/>
          <w:lang w:eastAsia="zh-CN"/>
        </w:rPr>
        <w:t>9.纪检监督</w:t>
      </w:r>
      <w:bookmarkEnd w:id="19"/>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0" w:name="_Toc94149435"/>
      <w:r>
        <w:rPr>
          <w:rFonts w:eastAsia="仿宋" w:asciiTheme="minorEastAsia" w:hAnsiTheme="minorEastAsia"/>
          <w:b/>
          <w:bCs/>
          <w:snapToGrid w:val="0"/>
          <w:sz w:val="24"/>
          <w:szCs w:val="24"/>
          <w:lang w:eastAsia="zh-CN"/>
        </w:rPr>
        <w:t>10.其他</w:t>
      </w:r>
      <w:bookmarkEnd w:id="2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21" w:name="_Toc94149436"/>
      <w:r>
        <w:rPr>
          <w:rFonts w:eastAsia="仿宋" w:asciiTheme="minorEastAsia" w:hAnsiTheme="minorEastAsia"/>
          <w:b/>
          <w:bCs/>
          <w:snapToGrid w:val="0"/>
          <w:sz w:val="24"/>
          <w:szCs w:val="24"/>
          <w:lang w:eastAsia="zh-CN"/>
        </w:rPr>
        <w:t>11.联系方式</w:t>
      </w:r>
      <w:bookmarkEnd w:id="21"/>
    </w:p>
    <w:tbl>
      <w:tblPr>
        <w:tblStyle w:val="31"/>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周令</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18278189519</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bookmarkStart w:id="22" w:name="扫描0014"/>
      <w:bookmarkEnd w:id="2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23" w:name="扫描0015"/>
      <w:bookmarkEnd w:id="23"/>
      <w:bookmarkStart w:id="24" w:name="_Toc9414945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24"/>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25" w:name="_Toc94149452"/>
      <w:r>
        <w:rPr>
          <w:rFonts w:eastAsia="仿宋" w:asciiTheme="minorEastAsia" w:hAnsiTheme="minorEastAsia"/>
          <w:b/>
          <w:bCs/>
          <w:snapToGrid w:val="0"/>
          <w:sz w:val="32"/>
          <w:szCs w:val="32"/>
          <w:lang w:eastAsia="zh-CN"/>
        </w:rPr>
        <w:t>供应商须知前附表</w:t>
      </w:r>
      <w:bookmarkEnd w:id="25"/>
    </w:p>
    <w:p>
      <w:pPr>
        <w:adjustRightInd w:val="0"/>
        <w:snapToGrid w:val="0"/>
        <w:spacing w:line="276" w:lineRule="auto"/>
        <w:rPr>
          <w:rFonts w:eastAsia="仿宋" w:asciiTheme="minorEastAsia" w:hAnsiTheme="minorEastAsia"/>
          <w:snapToGrid w:val="0"/>
          <w:sz w:val="24"/>
          <w:szCs w:val="24"/>
          <w:lang w:eastAsia="zh-CN"/>
        </w:rPr>
      </w:pPr>
    </w:p>
    <w:tbl>
      <w:tblPr>
        <w:tblStyle w:val="31"/>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谈判</w:t>
            </w:r>
            <w:r>
              <w:rPr>
                <w:rFonts w:eastAsia="仿宋" w:asciiTheme="minorEastAsia" w:hAnsiTheme="minorEastAsia"/>
                <w:snapToGrid w:val="0"/>
                <w:sz w:val="21"/>
                <w:szCs w:val="21"/>
                <w:lang w:eastAsia="zh-CN"/>
              </w:rPr>
              <w:t>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不允许分包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4</w:t>
            </w:r>
            <w:r>
              <w:rPr>
                <w:rFonts w:hint="eastAsia" w:eastAsia="仿宋" w:asciiTheme="minorEastAsia" w:hAnsiTheme="minorEastAsia"/>
                <w:snapToGrid w:val="0"/>
                <w:sz w:val="21"/>
                <w:szCs w:val="21"/>
                <w:u w:val="single"/>
                <w:lang w:eastAsia="zh-CN"/>
              </w:rPr>
              <w:t xml:space="preserve">年 </w:t>
            </w:r>
            <w:r>
              <w:rPr>
                <w:rFonts w:hint="eastAsia" w:eastAsia="仿宋" w:asciiTheme="minorEastAsia" w:hAnsiTheme="minorEastAsia"/>
                <w:snapToGrid w:val="0"/>
                <w:sz w:val="21"/>
                <w:szCs w:val="21"/>
                <w:u w:val="single"/>
                <w:lang w:val="en-US" w:eastAsia="zh-CN"/>
              </w:rPr>
              <w:t>1</w:t>
            </w:r>
            <w:r>
              <w:rPr>
                <w:rFonts w:hint="eastAsia" w:eastAsia="仿宋" w:asciiTheme="minorEastAsia" w:hAnsiTheme="minorEastAsia"/>
                <w:snapToGrid w:val="0"/>
                <w:sz w:val="21"/>
                <w:szCs w:val="21"/>
                <w:u w:val="single"/>
                <w:lang w:eastAsia="zh-CN"/>
              </w:rPr>
              <w:t>月</w:t>
            </w:r>
            <w:r>
              <w:rPr>
                <w:rFonts w:hint="eastAsia" w:eastAsia="仿宋" w:asciiTheme="minorEastAsia" w:hAnsiTheme="minorEastAsia"/>
                <w:snapToGrid w:val="0"/>
                <w:sz w:val="21"/>
                <w:szCs w:val="21"/>
                <w:u w:val="single"/>
                <w:lang w:val="en-US" w:eastAsia="zh-CN"/>
              </w:rPr>
              <w:t>6</w:t>
            </w:r>
            <w:r>
              <w:rPr>
                <w:rFonts w:hint="eastAsia" w:eastAsia="仿宋" w:asciiTheme="minorEastAsia" w:hAnsiTheme="minorEastAsia"/>
                <w:snapToGrid w:val="0"/>
                <w:sz w:val="21"/>
                <w:szCs w:val="21"/>
                <w:u w:val="single"/>
                <w:lang w:eastAsia="zh-CN"/>
              </w:rPr>
              <w:t xml:space="preserve"> 日1</w:t>
            </w:r>
            <w:r>
              <w:rPr>
                <w:rFonts w:eastAsia="仿宋" w:asciiTheme="minorEastAsia" w:hAnsiTheme="minorEastAsia"/>
                <w:snapToGrid w:val="0"/>
                <w:sz w:val="21"/>
                <w:szCs w:val="21"/>
                <w:u w:val="single"/>
                <w:lang w:eastAsia="zh-CN"/>
              </w:rPr>
              <w:t>6</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时前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4</w:t>
            </w:r>
            <w:r>
              <w:rPr>
                <w:rFonts w:hint="eastAsia" w:eastAsia="仿宋" w:asciiTheme="minorEastAsia" w:hAnsiTheme="minorEastAsia"/>
                <w:snapToGrid w:val="0"/>
                <w:sz w:val="21"/>
                <w:szCs w:val="21"/>
                <w:u w:val="single"/>
                <w:lang w:eastAsia="zh-CN"/>
              </w:rPr>
              <w:t xml:space="preserve">年 </w:t>
            </w:r>
            <w:r>
              <w:rPr>
                <w:rFonts w:hint="eastAsia" w:eastAsia="仿宋" w:asciiTheme="minorEastAsia" w:hAnsiTheme="minorEastAsia"/>
                <w:snapToGrid w:val="0"/>
                <w:sz w:val="21"/>
                <w:szCs w:val="21"/>
                <w:u w:val="single"/>
                <w:lang w:val="en-US" w:eastAsia="zh-CN"/>
              </w:rPr>
              <w:t>1</w:t>
            </w:r>
            <w:r>
              <w:rPr>
                <w:rFonts w:hint="eastAsia" w:eastAsia="仿宋" w:asciiTheme="minorEastAsia" w:hAnsiTheme="minorEastAsia"/>
                <w:snapToGrid w:val="0"/>
                <w:sz w:val="21"/>
                <w:szCs w:val="21"/>
                <w:u w:val="single"/>
                <w:lang w:eastAsia="zh-CN"/>
              </w:rPr>
              <w:t>月</w:t>
            </w:r>
            <w:r>
              <w:rPr>
                <w:rFonts w:hint="eastAsia" w:eastAsia="仿宋" w:asciiTheme="minorEastAsia" w:hAnsiTheme="minorEastAsia"/>
                <w:snapToGrid w:val="0"/>
                <w:sz w:val="21"/>
                <w:szCs w:val="21"/>
                <w:u w:val="single"/>
                <w:lang w:val="en-US" w:eastAsia="zh-CN"/>
              </w:rPr>
              <w:t>6</w:t>
            </w:r>
            <w:r>
              <w:rPr>
                <w:rFonts w:hint="eastAsia" w:eastAsia="仿宋" w:asciiTheme="minorEastAsia" w:hAnsiTheme="minorEastAsia"/>
                <w:snapToGrid w:val="0"/>
                <w:sz w:val="21"/>
                <w:szCs w:val="21"/>
                <w:u w:val="single"/>
                <w:lang w:eastAsia="zh-CN"/>
              </w:rPr>
              <w:t>日1</w:t>
            </w:r>
            <w:r>
              <w:rPr>
                <w:rFonts w:eastAsia="仿宋" w:asciiTheme="minorEastAsia" w:hAnsiTheme="minorEastAsia"/>
                <w:snapToGrid w:val="0"/>
                <w:sz w:val="21"/>
                <w:szCs w:val="21"/>
                <w:u w:val="single"/>
                <w:lang w:eastAsia="zh-CN"/>
              </w:rPr>
              <w:t>6</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48.62万元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val="en-US" w:eastAsia="zh-CN"/>
              </w:rPr>
              <w:t>5000.00</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4"/>
                <w:szCs w:val="24"/>
                <w:u w:val="single"/>
                <w:shd w:val="clear" w:color="auto" w:fill="FFFF00"/>
                <w:lang w:eastAsia="zh-CN"/>
              </w:rPr>
              <w:t>河糖业勐养、芒东工厂厂房、员工宿舍建筑物质量安全鉴定项目</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缴款期限：202</w:t>
            </w:r>
            <w:r>
              <w:rPr>
                <w:rFonts w:hint="eastAsia" w:eastAsia="仿宋" w:asciiTheme="minorEastAsia" w:hAnsiTheme="minorEastAsia"/>
                <w:snapToGrid w:val="0"/>
                <w:sz w:val="21"/>
                <w:szCs w:val="21"/>
                <w:lang w:val="en-US" w:eastAsia="zh-CN"/>
              </w:rPr>
              <w:t>4</w:t>
            </w:r>
            <w:r>
              <w:rPr>
                <w:rFonts w:eastAsia="仿宋" w:asciiTheme="minorEastAsia" w:hAnsiTheme="minorEastAsia"/>
                <w:snapToGrid w:val="0"/>
                <w:sz w:val="21"/>
                <w:szCs w:val="21"/>
                <w:lang w:eastAsia="zh-CN"/>
              </w:rPr>
              <w:t>年</w:t>
            </w:r>
            <w:r>
              <w:rPr>
                <w:rFonts w:hint="eastAsia" w:eastAsia="仿宋" w:asciiTheme="minorEastAsia" w:hAnsiTheme="minorEastAsia"/>
                <w:snapToGrid w:val="0"/>
                <w:sz w:val="21"/>
                <w:szCs w:val="21"/>
                <w:lang w:val="en-US" w:eastAsia="zh-CN"/>
              </w:rPr>
              <w:t>1</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月</w:t>
            </w:r>
            <w:r>
              <w:rPr>
                <w:rFonts w:hint="eastAsia"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val="en-US" w:eastAsia="zh-CN"/>
              </w:rPr>
              <w:t>7</w:t>
            </w:r>
            <w:r>
              <w:rPr>
                <w:rFonts w:eastAsia="仿宋" w:asciiTheme="minorEastAsia" w:hAnsiTheme="minorEastAsia"/>
                <w:snapToGrid w:val="0"/>
                <w:sz w:val="21"/>
                <w:szCs w:val="21"/>
                <w:lang w:eastAsia="zh-CN"/>
              </w:rPr>
              <w:t>日1</w:t>
            </w:r>
            <w:r>
              <w:rPr>
                <w:rFonts w:hint="eastAsia" w:eastAsia="仿宋" w:asciiTheme="minorEastAsia" w:hAnsiTheme="minorEastAsia"/>
                <w:snapToGrid w:val="0"/>
                <w:sz w:val="21"/>
                <w:szCs w:val="21"/>
                <w:lang w:val="en-US" w:eastAsia="zh-CN"/>
              </w:rPr>
              <w:t>0</w:t>
            </w:r>
            <w:r>
              <w:rPr>
                <w:rFonts w:eastAsia="仿宋" w:asciiTheme="minorEastAsia" w:hAnsiTheme="minorEastAsia"/>
                <w:snapToGrid w:val="0"/>
                <w:sz w:val="21"/>
                <w:szCs w:val="21"/>
                <w:lang w:eastAsia="zh-C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未成交供应商的响应保证金于成交通知书发出后30日历天内退还；成交供应商的响应保证金于咨询服务合同签订后30日历天内退还。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color w:val="FF0000"/>
                <w:sz w:val="21"/>
                <w:szCs w:val="21"/>
                <w:u w:val="single"/>
                <w:lang w:eastAsia="zh-CN"/>
              </w:rPr>
              <w:t xml:space="preserve"> </w:t>
            </w:r>
            <w:r>
              <w:rPr>
                <w:rFonts w:hint="eastAsia" w:eastAsia="仿宋" w:asciiTheme="minorEastAsia" w:hAnsiTheme="minorEastAsia"/>
                <w:snapToGrid w:val="0"/>
                <w:color w:val="FF0000"/>
                <w:sz w:val="21"/>
                <w:szCs w:val="21"/>
                <w:u w:val="single"/>
                <w:lang w:eastAsia="zh-CN"/>
              </w:rPr>
              <w:t>岩土工程师和一级结构工程师</w:t>
            </w:r>
            <w:r>
              <w:rPr>
                <w:rFonts w:hint="eastAsia" w:eastAsia="仿宋" w:asciiTheme="minorEastAsia" w:hAnsiTheme="minorEastAsia"/>
                <w:snapToGrid w:val="0"/>
                <w:color w:val="FF0000"/>
                <w:sz w:val="21"/>
                <w:szCs w:val="21"/>
                <w:u w:val="single"/>
                <w:lang w:val="en-US" w:eastAsia="zh-CN"/>
              </w:rPr>
              <w:t>资质证书</w:t>
            </w:r>
            <w:r>
              <w:rPr>
                <w:rFonts w:eastAsia="仿宋" w:asciiTheme="minorEastAsia" w:hAnsiTheme="minorEastAsia"/>
                <w:snapToGrid w:val="0"/>
                <w:color w:val="FF000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2020</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.12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.12</w:t>
            </w:r>
            <w:r>
              <w:rPr>
                <w:rFonts w:eastAsia="仿宋" w:asciiTheme="minorEastAsia" w:hAnsiTheme="minorEastAsia"/>
                <w:snapToGrid w:val="0"/>
                <w:sz w:val="21"/>
                <w:szCs w:val="21"/>
                <w:u w:val="single"/>
                <w:lang w:eastAsia="zh-CN"/>
              </w:rPr>
              <w:t xml:space="preserve"> </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eastAsia="zh-CN"/>
              </w:rPr>
              <w:t>咨询服务</w:t>
            </w:r>
            <w:r>
              <w:rPr>
                <w:rFonts w:eastAsia="仿宋" w:asciiTheme="minorEastAsia" w:hAnsiTheme="minorEastAsia"/>
                <w:snapToGrid w:val="0"/>
                <w:sz w:val="21"/>
                <w:szCs w:val="21"/>
                <w:lang w:eastAsia="zh-CN"/>
              </w:rPr>
              <w:t>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w:t>
            </w:r>
            <w:r>
              <w:rPr>
                <w:rFonts w:hint="eastAsia" w:eastAsia="仿宋" w:asciiTheme="minorEastAsia" w:hAnsiTheme="minorEastAsia"/>
                <w:snapToGrid w:val="0"/>
                <w:sz w:val="21"/>
                <w:szCs w:val="21"/>
                <w:lang w:eastAsia="zh-CN"/>
              </w:rPr>
              <w:t>谈判</w:t>
            </w:r>
            <w:r>
              <w:rPr>
                <w:rFonts w:eastAsia="仿宋" w:asciiTheme="minorEastAsia" w:hAnsiTheme="minorEastAsia"/>
                <w:snapToGrid w:val="0"/>
                <w:sz w:val="21"/>
                <w:szCs w:val="21"/>
                <w:lang w:eastAsia="zh-CN"/>
              </w:rPr>
              <w:t>采购公告/</w:t>
            </w:r>
            <w:r>
              <w:rPr>
                <w:rFonts w:hint="eastAsia" w:eastAsia="仿宋" w:asciiTheme="minorEastAsia" w:hAnsiTheme="minorEastAsia"/>
                <w:snapToGrid w:val="0"/>
                <w:sz w:val="21"/>
                <w:szCs w:val="21"/>
                <w:lang w:eastAsia="zh-CN"/>
              </w:rPr>
              <w:t>谈判</w:t>
            </w:r>
            <w:r>
              <w:rPr>
                <w:rFonts w:eastAsia="仿宋" w:asciiTheme="minorEastAsia" w:hAnsiTheme="minorEastAsia"/>
                <w:snapToGrid w:val="0"/>
                <w:sz w:val="21"/>
                <w:szCs w:val="21"/>
                <w:lang w:eastAsia="zh-CN"/>
              </w:rPr>
              <w:t>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第一章3.2款</w:t>
            </w:r>
            <w:r>
              <w:rPr>
                <w:rFonts w:hint="eastAsia" w:eastAsia="仿宋" w:asciiTheme="minorEastAsia" w:hAnsiTheme="minorEastAsia"/>
                <w:snapToGrid w:val="0"/>
                <w:sz w:val="21"/>
                <w:szCs w:val="21"/>
                <w:u w:val="single"/>
                <w:lang w:val="en-US" w:eastAsia="zh-CN"/>
              </w:rPr>
              <w:t>所列资料</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hint="eastAsia" w:eastAsia="仿宋" w:asciiTheme="minorEastAsia" w:hAnsiTheme="minorEastAsia"/>
                <w:snapToGrid w:val="0"/>
                <w:sz w:val="21"/>
                <w:szCs w:val="21"/>
                <w:u w:val="single"/>
                <w:lang w:val="en-US" w:eastAsia="zh-CN"/>
              </w:rPr>
              <w:t>正贰副分别封装成册</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2024年1月7日12:00</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提供电子版响应文件 </w:t>
            </w:r>
            <w:r>
              <w:rPr>
                <w:rFonts w:hint="eastAsia" w:eastAsia="仿宋" w:asciiTheme="minorEastAsia" w:hAnsiTheme="minorEastAsia"/>
                <w:snapToGrid w:val="0"/>
                <w:sz w:val="21"/>
                <w:szCs w:val="21"/>
                <w:u w:val="single"/>
                <w:lang w:val="en-US" w:eastAsia="zh-CN"/>
              </w:rPr>
              <w:t>并将标书</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抽签决定谈判顺序</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5</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r>
              <w:rPr>
                <w:rFonts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p>
        </w:tc>
      </w:tr>
    </w:tbl>
    <w:p>
      <w:pPr>
        <w:spacing w:line="276" w:lineRule="auto"/>
        <w:rPr>
          <w:rFonts w:eastAsia="仿宋" w:cs="Times New Roman" w:asciiTheme="minorEastAsia" w:hAnsiTheme="minorEastAsia"/>
          <w:snapToGrid w:val="0"/>
          <w:sz w:val="24"/>
          <w:szCs w:val="24"/>
          <w:lang w:eastAsia="zh-CN"/>
        </w:rPr>
      </w:pPr>
      <w:bookmarkStart w:id="26" w:name="扫描0017"/>
      <w:bookmarkEnd w:id="26"/>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7" w:name="扫描0020"/>
      <w:bookmarkEnd w:id="27"/>
      <w:r>
        <w:rPr>
          <w:rFonts w:hint="eastAsia" w:eastAsia="仿宋" w:asciiTheme="minorEastAsia" w:hAnsiTheme="minorEastAsia"/>
          <w:b/>
          <w:bCs/>
          <w:snapToGrid w:val="0"/>
          <w:sz w:val="32"/>
          <w:szCs w:val="32"/>
          <w:lang w:eastAsia="zh-CN"/>
        </w:rPr>
        <w:t>供应商须知</w:t>
      </w:r>
    </w:p>
    <w:p>
      <w:pPr>
        <w:pStyle w:val="3"/>
        <w:spacing w:line="360" w:lineRule="auto"/>
        <w:rPr>
          <w:rFonts w:eastAsia="仿宋" w:asciiTheme="minorEastAsia" w:hAnsiTheme="minorEastAsia"/>
          <w:b/>
          <w:snapToGrid w:val="0"/>
          <w:sz w:val="24"/>
          <w:szCs w:val="24"/>
          <w:lang w:eastAsia="zh-CN"/>
        </w:rPr>
      </w:pPr>
      <w:bookmarkStart w:id="28" w:name="_Toc9414945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28"/>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9" w:name="_Toc94149454"/>
      <w:r>
        <w:rPr>
          <w:rFonts w:eastAsia="仿宋" w:asciiTheme="minorEastAsia" w:hAnsiTheme="minorEastAsia"/>
          <w:b/>
          <w:bCs/>
          <w:snapToGrid w:val="0"/>
          <w:sz w:val="24"/>
          <w:szCs w:val="24"/>
          <w:lang w:eastAsia="zh-CN"/>
        </w:rPr>
        <w:t>1.1 采购方式</w:t>
      </w:r>
      <w:bookmarkEnd w:id="29"/>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中粮糖业谈判</w:t>
      </w:r>
      <w:r>
        <w:rPr>
          <w:rFonts w:eastAsia="仿宋" w:asciiTheme="minorEastAsia" w:hAnsiTheme="minorEastAsia"/>
          <w:snapToGrid w:val="0"/>
          <w:sz w:val="24"/>
          <w:szCs w:val="24"/>
          <w:lang w:eastAsia="zh-CN"/>
        </w:rPr>
        <w:t>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0" w:name="_Toc94149455"/>
      <w:r>
        <w:rPr>
          <w:rFonts w:eastAsia="仿宋" w:asciiTheme="minorEastAsia" w:hAnsiTheme="minorEastAsia"/>
          <w:b/>
          <w:bCs/>
          <w:snapToGrid w:val="0"/>
          <w:sz w:val="24"/>
          <w:szCs w:val="24"/>
          <w:lang w:eastAsia="zh-CN"/>
        </w:rPr>
        <w:t>1.2 采购项目概况和供应商资格要求</w:t>
      </w:r>
      <w:bookmarkEnd w:id="3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采购项目概况和供应商资格要求见第一章“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w:t>
      </w:r>
      <w:r>
        <w:rPr>
          <w:rFonts w:hint="eastAsia" w:eastAsia="仿宋" w:asciiTheme="minorEastAsia" w:hAnsiTheme="minorEastAsia"/>
          <w:snapToGrid w:val="0"/>
          <w:sz w:val="24"/>
          <w:szCs w:val="24"/>
          <w:lang w:eastAsia="zh-CN"/>
        </w:rPr>
        <w:t>。</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1" w:name="_Toc94149456"/>
      <w:r>
        <w:rPr>
          <w:rFonts w:eastAsia="仿宋" w:asciiTheme="minorEastAsia" w:hAnsiTheme="minorEastAsia"/>
          <w:b/>
          <w:bCs/>
          <w:snapToGrid w:val="0"/>
          <w:sz w:val="24"/>
          <w:szCs w:val="24"/>
          <w:lang w:eastAsia="zh-CN"/>
        </w:rPr>
        <w:t>1.3 费用承担</w:t>
      </w:r>
      <w:bookmarkEnd w:id="31"/>
    </w:p>
    <w:p>
      <w:pPr>
        <w:adjustRightInd w:val="0"/>
        <w:snapToGrid w:val="0"/>
        <w:spacing w:line="360" w:lineRule="auto"/>
        <w:ind w:firstLine="400"/>
        <w:rPr>
          <w:rFonts w:eastAsia="仿宋" w:asciiTheme="minorEastAsia" w:hAnsiTheme="minorEastAsia"/>
          <w:snapToGrid w:val="0"/>
          <w:sz w:val="24"/>
          <w:szCs w:val="24"/>
          <w:lang w:eastAsia="zh-CN"/>
        </w:rPr>
      </w:pPr>
      <w:bookmarkStart w:id="32" w:name="_bookmark1"/>
      <w:bookmarkEnd w:id="32"/>
      <w:r>
        <w:rPr>
          <w:rFonts w:eastAsia="仿宋" w:asciiTheme="minorEastAsia" w:hAnsiTheme="minorEastAsia"/>
          <w:snapToGrid w:val="0"/>
          <w:sz w:val="24"/>
          <w:szCs w:val="24"/>
          <w:lang w:eastAsia="zh-CN"/>
        </w:rPr>
        <w:t>供应商准备和参加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94149457"/>
      <w:r>
        <w:rPr>
          <w:rFonts w:eastAsia="仿宋" w:asciiTheme="minorEastAsia" w:hAnsiTheme="minorEastAsia"/>
          <w:b/>
          <w:bCs/>
          <w:snapToGrid w:val="0"/>
          <w:sz w:val="24"/>
          <w:szCs w:val="24"/>
          <w:lang w:eastAsia="zh-CN"/>
        </w:rPr>
        <w:t>1.4 保密</w:t>
      </w:r>
      <w:bookmarkEnd w:id="3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94149458"/>
      <w:r>
        <w:rPr>
          <w:rFonts w:eastAsia="仿宋" w:asciiTheme="minorEastAsia" w:hAnsiTheme="minorEastAsia"/>
          <w:b/>
          <w:bCs/>
          <w:snapToGrid w:val="0"/>
          <w:sz w:val="24"/>
          <w:szCs w:val="24"/>
          <w:lang w:eastAsia="zh-CN"/>
        </w:rPr>
        <w:t>1.5 语言文字</w:t>
      </w:r>
      <w:bookmarkEnd w:id="3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94149459"/>
      <w:r>
        <w:rPr>
          <w:rFonts w:eastAsia="仿宋" w:asciiTheme="minorEastAsia" w:hAnsiTheme="minorEastAsia"/>
          <w:b/>
          <w:bCs/>
          <w:snapToGrid w:val="0"/>
          <w:sz w:val="24"/>
          <w:szCs w:val="24"/>
          <w:lang w:eastAsia="zh-CN"/>
        </w:rPr>
        <w:t>1.6 计量单位</w:t>
      </w:r>
      <w:bookmarkEnd w:id="3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6" w:name="_Toc94149460"/>
      <w:r>
        <w:rPr>
          <w:rFonts w:eastAsia="仿宋" w:asciiTheme="minorEastAsia" w:hAnsiTheme="minorEastAsia"/>
          <w:b/>
          <w:bCs/>
          <w:snapToGrid w:val="0"/>
          <w:sz w:val="24"/>
          <w:szCs w:val="24"/>
          <w:lang w:eastAsia="zh-CN"/>
        </w:rPr>
        <w:t>1.7 踏勘现场</w:t>
      </w:r>
      <w:bookmarkEnd w:id="3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94149461"/>
      <w:r>
        <w:rPr>
          <w:rFonts w:eastAsia="仿宋" w:asciiTheme="minorEastAsia" w:hAnsiTheme="minorEastAsia"/>
          <w:b/>
          <w:bCs/>
          <w:snapToGrid w:val="0"/>
          <w:sz w:val="24"/>
          <w:szCs w:val="24"/>
          <w:lang w:eastAsia="zh-CN"/>
        </w:rPr>
        <w:t xml:space="preserve">1.8 </w:t>
      </w:r>
      <w:r>
        <w:rPr>
          <w:rFonts w:hint="eastAsia" w:eastAsia="仿宋" w:asciiTheme="minorEastAsia" w:hAnsiTheme="minorEastAsia"/>
          <w:b/>
          <w:bCs/>
          <w:snapToGrid w:val="0"/>
          <w:sz w:val="24"/>
          <w:szCs w:val="24"/>
          <w:lang w:eastAsia="zh-CN"/>
        </w:rPr>
        <w:t>谈判</w:t>
      </w:r>
      <w:r>
        <w:rPr>
          <w:rFonts w:eastAsia="仿宋" w:asciiTheme="minorEastAsia" w:hAnsiTheme="minorEastAsia"/>
          <w:b/>
          <w:bCs/>
          <w:snapToGrid w:val="0"/>
          <w:sz w:val="24"/>
          <w:szCs w:val="24"/>
          <w:lang w:eastAsia="zh-CN"/>
        </w:rPr>
        <w:t>采购预备会</w:t>
      </w:r>
      <w:bookmarkEnd w:id="3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采购预备会的，采购人按供应商须知前附表规定的时间和地点召开</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8" w:name="_Toc94149462"/>
      <w:r>
        <w:rPr>
          <w:rFonts w:eastAsia="仿宋" w:asciiTheme="minorEastAsia" w:hAnsiTheme="minorEastAsia"/>
          <w:b/>
          <w:bCs/>
          <w:snapToGrid w:val="0"/>
          <w:sz w:val="24"/>
          <w:szCs w:val="24"/>
          <w:lang w:eastAsia="zh-CN"/>
        </w:rPr>
        <w:t>1.9 分包</w:t>
      </w:r>
      <w:bookmarkEnd w:id="38"/>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9" w:name="_Toc94149463"/>
      <w:r>
        <w:rPr>
          <w:rFonts w:eastAsia="仿宋" w:asciiTheme="minorEastAsia" w:hAnsiTheme="minorEastAsia"/>
          <w:b/>
          <w:bCs/>
          <w:snapToGrid w:val="0"/>
          <w:sz w:val="24"/>
          <w:szCs w:val="24"/>
          <w:lang w:eastAsia="zh-CN"/>
        </w:rPr>
        <w:t>1.10 响应和偏差</w:t>
      </w:r>
      <w:bookmarkEnd w:id="3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40" w:name="_Toc94149464"/>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4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1" w:name="_Toc9414946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4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采购公告(或</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2" w:name="_bookmark3"/>
      <w:bookmarkEnd w:id="42"/>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3" w:name="_Toc9414946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4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44" w:name="_Toc94149467"/>
      <w:r>
        <w:rPr>
          <w:rFonts w:eastAsia="仿宋" w:asciiTheme="minorEastAsia" w:hAnsiTheme="minorEastAsia"/>
          <w:b/>
          <w:bCs/>
          <w:snapToGrid w:val="0"/>
          <w:sz w:val="24"/>
          <w:szCs w:val="24"/>
          <w:lang w:eastAsia="zh-CN"/>
        </w:rPr>
        <w:t>3.响应文件</w:t>
      </w:r>
      <w:bookmarkEnd w:id="4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5" w:name="_Toc9414946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5"/>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6" w:name="_Toc9414946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4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7" w:name="_bookmark4"/>
      <w:bookmarkEnd w:id="47"/>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8" w:name="_Toc9414947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4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9" w:name="扫描0024"/>
      <w:bookmarkEnd w:id="49"/>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9414947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5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1" w:name="_Toc9414947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5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2"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5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3" w:name="扫描0025"/>
      <w:bookmarkEnd w:id="53"/>
      <w:bookmarkStart w:id="54" w:name="_bookmark5"/>
      <w:bookmarkEnd w:id="54"/>
      <w:bookmarkStart w:id="55" w:name="_Toc9414947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5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56"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5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7" w:name="_Toc94149476"/>
      <w:r>
        <w:rPr>
          <w:rFonts w:eastAsia="仿宋" w:asciiTheme="minorEastAsia" w:hAnsiTheme="minorEastAsia"/>
          <w:b/>
          <w:snapToGrid w:val="0"/>
          <w:sz w:val="24"/>
          <w:szCs w:val="24"/>
          <w:lang w:eastAsia="zh-CN"/>
        </w:rPr>
        <w:t>4.1 采购小组</w:t>
      </w:r>
      <w:bookmarkEnd w:id="5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Toc94149477"/>
      <w:r>
        <w:rPr>
          <w:rFonts w:eastAsia="仿宋" w:asciiTheme="minorEastAsia" w:hAnsiTheme="minorEastAsia"/>
          <w:b/>
          <w:snapToGrid w:val="0"/>
          <w:sz w:val="24"/>
          <w:szCs w:val="24"/>
          <w:lang w:eastAsia="zh-CN"/>
        </w:rPr>
        <w:t>4.2 初步评审</w:t>
      </w:r>
      <w:bookmarkEnd w:id="5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9" w:name="_Toc94149478"/>
      <w:r>
        <w:rPr>
          <w:rFonts w:eastAsia="仿宋" w:asciiTheme="minorEastAsia" w:hAnsiTheme="minorEastAsia"/>
          <w:b/>
          <w:snapToGrid w:val="0"/>
          <w:sz w:val="24"/>
          <w:szCs w:val="24"/>
          <w:lang w:eastAsia="zh-CN"/>
        </w:rPr>
        <w:t>4.3 谈判</w:t>
      </w:r>
      <w:bookmarkEnd w:id="5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_Toc94149479"/>
      <w:r>
        <w:rPr>
          <w:rFonts w:eastAsia="仿宋" w:asciiTheme="minorEastAsia" w:hAnsiTheme="minorEastAsia"/>
          <w:b/>
          <w:snapToGrid w:val="0"/>
          <w:sz w:val="24"/>
          <w:szCs w:val="24"/>
          <w:lang w:eastAsia="zh-CN"/>
        </w:rPr>
        <w:t>4.4 递交补充响应文件</w:t>
      </w:r>
      <w:bookmarkEnd w:id="6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61" w:name="扫描0028"/>
      <w:bookmarkEnd w:id="6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94149480"/>
      <w:r>
        <w:rPr>
          <w:rFonts w:eastAsia="仿宋" w:asciiTheme="minorEastAsia" w:hAnsiTheme="minorEastAsia"/>
          <w:b/>
          <w:snapToGrid w:val="0"/>
          <w:sz w:val="24"/>
          <w:szCs w:val="24"/>
          <w:lang w:eastAsia="zh-CN"/>
        </w:rPr>
        <w:t>4.5 递交最终报价</w:t>
      </w:r>
      <w:bookmarkEnd w:id="6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3" w:name="_Toc94149482"/>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6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4" w:name="_Toc94149483"/>
      <w:r>
        <w:rPr>
          <w:rFonts w:eastAsia="仿宋" w:asciiTheme="minorEastAsia" w:hAnsiTheme="minorEastAsia"/>
          <w:b/>
          <w:snapToGrid w:val="0"/>
          <w:sz w:val="24"/>
          <w:szCs w:val="24"/>
          <w:lang w:eastAsia="zh-CN"/>
        </w:rPr>
        <w:t>4.7 特殊情形处理</w:t>
      </w:r>
      <w:bookmarkEnd w:id="6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5" w:name="扫描0029"/>
      <w:bookmarkEnd w:id="65"/>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66"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6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94149485"/>
      <w:bookmarkStart w:id="68" w:name="_Toc91750572"/>
      <w:r>
        <w:rPr>
          <w:rFonts w:eastAsia="仿宋" w:asciiTheme="minorEastAsia" w:hAnsiTheme="minorEastAsia"/>
          <w:b/>
          <w:snapToGrid w:val="0"/>
          <w:sz w:val="24"/>
          <w:szCs w:val="24"/>
          <w:lang w:eastAsia="zh-CN"/>
        </w:rPr>
        <w:t>5.1 发出成交通知书</w:t>
      </w:r>
      <w:bookmarkEnd w:id="67"/>
      <w:bookmarkEnd w:id="6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4149486"/>
      <w:bookmarkStart w:id="70" w:name="_Toc91750574"/>
      <w:r>
        <w:rPr>
          <w:rFonts w:eastAsia="仿宋" w:asciiTheme="minorEastAsia" w:hAnsiTheme="minorEastAsia"/>
          <w:b/>
          <w:snapToGrid w:val="0"/>
          <w:sz w:val="24"/>
          <w:szCs w:val="24"/>
          <w:lang w:eastAsia="zh-CN"/>
        </w:rPr>
        <w:t>5.2 履约保证金</w:t>
      </w:r>
      <w:bookmarkEnd w:id="69"/>
      <w:bookmarkEnd w:id="7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1750575"/>
      <w:bookmarkStart w:id="72" w:name="_Toc94149487"/>
      <w:r>
        <w:rPr>
          <w:rFonts w:eastAsia="仿宋" w:asciiTheme="minorEastAsia" w:hAnsiTheme="minorEastAsia"/>
          <w:b/>
          <w:snapToGrid w:val="0"/>
          <w:sz w:val="24"/>
          <w:szCs w:val="24"/>
          <w:lang w:eastAsia="zh-CN"/>
        </w:rPr>
        <w:t>5.3 签订合同</w:t>
      </w:r>
      <w:bookmarkEnd w:id="71"/>
      <w:bookmarkEnd w:id="7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73" w:name="扫描0031"/>
      <w:bookmarkEnd w:id="73"/>
      <w:bookmarkStart w:id="74"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7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94149489"/>
      <w:r>
        <w:rPr>
          <w:rFonts w:eastAsia="仿宋" w:asciiTheme="minorEastAsia" w:hAnsiTheme="minorEastAsia"/>
          <w:b/>
          <w:snapToGrid w:val="0"/>
          <w:sz w:val="24"/>
          <w:szCs w:val="24"/>
          <w:lang w:eastAsia="zh-CN"/>
        </w:rPr>
        <w:t>6.1 对采购人的纪律要求</w:t>
      </w:r>
      <w:bookmarkEnd w:id="7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4149490"/>
      <w:r>
        <w:rPr>
          <w:rFonts w:eastAsia="仿宋" w:asciiTheme="minorEastAsia" w:hAnsiTheme="minorEastAsia"/>
          <w:b/>
          <w:snapToGrid w:val="0"/>
          <w:sz w:val="24"/>
          <w:szCs w:val="24"/>
          <w:lang w:eastAsia="zh-CN"/>
        </w:rPr>
        <w:t>6.2 对供应商的纪律要求</w:t>
      </w:r>
      <w:bookmarkEnd w:id="7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7" w:name="_Toc94149491"/>
      <w:r>
        <w:rPr>
          <w:rFonts w:eastAsia="仿宋" w:asciiTheme="minorEastAsia" w:hAnsiTheme="minorEastAsia"/>
          <w:b/>
          <w:snapToGrid w:val="0"/>
          <w:sz w:val="24"/>
          <w:szCs w:val="24"/>
          <w:lang w:eastAsia="zh-CN"/>
        </w:rPr>
        <w:t>6.3 对采购小组成员的纪律要求</w:t>
      </w:r>
      <w:bookmarkEnd w:id="7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4149492"/>
      <w:r>
        <w:rPr>
          <w:rFonts w:eastAsia="仿宋" w:asciiTheme="minorEastAsia" w:hAnsiTheme="minorEastAsia"/>
          <w:b/>
          <w:snapToGrid w:val="0"/>
          <w:sz w:val="24"/>
          <w:szCs w:val="24"/>
          <w:lang w:eastAsia="zh-CN"/>
        </w:rPr>
        <w:t>6.4 对与采购活动有关的工作人员的纪律要求</w:t>
      </w:r>
      <w:bookmarkEnd w:id="7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79"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7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80" w:name="扫描0033"/>
      <w:bookmarkEnd w:id="80"/>
    </w:p>
    <w:p>
      <w:pPr>
        <w:pStyle w:val="3"/>
        <w:spacing w:line="276" w:lineRule="auto"/>
        <w:rPr>
          <w:rFonts w:eastAsia="仿宋" w:asciiTheme="minorEastAsia" w:hAnsiTheme="minorEastAsia"/>
          <w:snapToGrid w:val="0"/>
          <w:sz w:val="24"/>
          <w:szCs w:val="24"/>
          <w:lang w:eastAsia="zh-CN"/>
        </w:rPr>
      </w:pPr>
      <w:bookmarkStart w:id="81" w:name="_Toc94149494"/>
      <w:r>
        <w:rPr>
          <w:rFonts w:eastAsia="仿宋" w:asciiTheme="minorEastAsia" w:hAnsiTheme="minorEastAsia"/>
          <w:snapToGrid w:val="0"/>
          <w:sz w:val="24"/>
          <w:szCs w:val="24"/>
          <w:lang w:eastAsia="zh-CN"/>
        </w:rPr>
        <w:t>附件1 问题澄清通知</w:t>
      </w:r>
      <w:bookmarkEnd w:id="8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2" w:name="_Toc94149495"/>
      <w:r>
        <w:rPr>
          <w:rFonts w:eastAsia="仿宋" w:asciiTheme="minorEastAsia" w:hAnsiTheme="minorEastAsia"/>
          <w:b/>
          <w:bCs/>
          <w:snapToGrid w:val="0"/>
          <w:sz w:val="32"/>
          <w:szCs w:val="32"/>
          <w:lang w:eastAsia="zh-CN"/>
        </w:rPr>
        <w:t>问题澄清通知</w:t>
      </w:r>
      <w:bookmarkEnd w:id="82"/>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83" w:name="扫描0034"/>
      <w:bookmarkEnd w:id="8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4" w:name="_Toc94149496"/>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8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5" w:name="_Toc94149497"/>
      <w:r>
        <w:rPr>
          <w:rFonts w:eastAsia="仿宋" w:asciiTheme="minorEastAsia" w:hAnsiTheme="minorEastAsia"/>
          <w:b/>
          <w:bCs/>
          <w:snapToGrid w:val="0"/>
          <w:sz w:val="32"/>
          <w:szCs w:val="32"/>
          <w:lang w:eastAsia="zh-CN"/>
        </w:rPr>
        <w:t>问题的澄清</w:t>
      </w:r>
      <w:bookmarkEnd w:id="8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86" w:name="扫描0035"/>
      <w:bookmarkEnd w:id="8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7" w:name="_Toc94149498"/>
      <w:r>
        <w:rPr>
          <w:rFonts w:eastAsia="仿宋" w:asciiTheme="minorEastAsia" w:hAnsiTheme="minorEastAsia"/>
          <w:snapToGrid w:val="0"/>
          <w:sz w:val="24"/>
          <w:szCs w:val="24"/>
          <w:lang w:eastAsia="zh-CN"/>
        </w:rPr>
        <w:t>附件3 成交通知书</w:t>
      </w:r>
      <w:bookmarkEnd w:id="8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8" w:name="_Toc94149499"/>
      <w:r>
        <w:rPr>
          <w:rFonts w:eastAsia="仿宋" w:asciiTheme="minorEastAsia" w:hAnsiTheme="minorEastAsia"/>
          <w:b/>
          <w:bCs/>
          <w:snapToGrid w:val="0"/>
          <w:sz w:val="32"/>
          <w:szCs w:val="32"/>
          <w:lang w:eastAsia="zh-CN"/>
        </w:rPr>
        <w:t>成交通知书</w:t>
      </w:r>
      <w:bookmarkEnd w:id="8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89" w:name="扫描0036"/>
      <w:bookmarkEnd w:id="8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90" w:name="扫描0037"/>
      <w:bookmarkEnd w:id="90"/>
      <w:bookmarkStart w:id="91" w:name="_Toc94149500"/>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91"/>
    </w:p>
    <w:p>
      <w:pPr>
        <w:spacing w:line="276" w:lineRule="auto"/>
        <w:rPr>
          <w:rFonts w:eastAsia="仿宋" w:asciiTheme="minorEastAsia" w:hAnsiTheme="minorEastAsia"/>
          <w:snapToGrid w:val="0"/>
          <w:sz w:val="24"/>
          <w:szCs w:val="24"/>
          <w:lang w:eastAsia="zh-CN"/>
        </w:rPr>
      </w:pPr>
      <w:bookmarkStart w:id="92" w:name="扫描0038"/>
      <w:bookmarkEnd w:id="92"/>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93" w:name="_Toc94149501"/>
      <w:r>
        <w:rPr>
          <w:rFonts w:eastAsia="仿宋" w:asciiTheme="minorEastAsia" w:hAnsiTheme="minorEastAsia"/>
          <w:b/>
          <w:bCs/>
          <w:snapToGrid w:val="0"/>
          <w:sz w:val="32"/>
          <w:szCs w:val="32"/>
          <w:lang w:eastAsia="zh-CN"/>
        </w:rPr>
        <w:t>评审办法前附表</w:t>
      </w:r>
      <w:bookmarkEnd w:id="93"/>
    </w:p>
    <w:tbl>
      <w:tblPr>
        <w:tblStyle w:val="3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26"/>
        <w:gridCol w:w="1224"/>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响应方案</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服务时间</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7"/>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40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ascii="仿宋" w:hAnsi="仿宋" w:eastAsia="仿宋"/>
                <w:snapToGrid w:val="0"/>
                <w:sz w:val="21"/>
                <w:szCs w:val="21"/>
                <w:lang w:eastAsia="zh-CN"/>
              </w:rPr>
              <w:t>有效投标方超过</w:t>
            </w:r>
            <w:r>
              <w:rPr>
                <w:rFonts w:ascii="仿宋" w:hAnsi="仿宋" w:eastAsia="仿宋"/>
                <w:snapToGrid w:val="0"/>
                <w:sz w:val="21"/>
                <w:szCs w:val="21"/>
                <w:lang w:eastAsia="zh-CN"/>
              </w:rPr>
              <w:t>5家，去掉一个最高分和最低分；有效报价方在5家以内，按实际家数计算</w:t>
            </w:r>
            <w:r>
              <w:rPr>
                <w:rFonts w:hint="eastAsia" w:ascii="仿宋" w:hAnsi="仿宋" w:eastAsia="仿宋"/>
                <w:snapToGrid w:val="0"/>
                <w:sz w:val="21"/>
                <w:szCs w:val="21"/>
                <w:lang w:eastAsia="zh-CN"/>
              </w:rPr>
              <w:t>。</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商务评分标准</w:t>
            </w:r>
          </w:p>
        </w:tc>
        <w:tc>
          <w:tcPr>
            <w:tcW w:w="2250" w:type="dxa"/>
            <w:gridSpan w:val="2"/>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供应商近3年（</w:t>
            </w:r>
            <w:r>
              <w:rPr>
                <w:rFonts w:eastAsia="仿宋"/>
                <w:sz w:val="20"/>
                <w:szCs w:val="20"/>
                <w:u w:val="single"/>
                <w:lang w:eastAsia="zh-CN"/>
              </w:rPr>
              <w:t xml:space="preserve">  </w:t>
            </w:r>
            <w:r>
              <w:rPr>
                <w:rFonts w:hint="eastAsia" w:eastAsia="仿宋"/>
                <w:sz w:val="20"/>
                <w:szCs w:val="20"/>
                <w:u w:val="single"/>
                <w:lang w:eastAsia="zh-CN"/>
              </w:rPr>
              <w:t>2020</w:t>
            </w:r>
            <w:r>
              <w:rPr>
                <w:rFonts w:eastAsia="仿宋"/>
                <w:sz w:val="20"/>
                <w:szCs w:val="20"/>
                <w:u w:val="single"/>
                <w:lang w:eastAsia="zh-CN"/>
              </w:rPr>
              <w:t xml:space="preserve">  </w:t>
            </w:r>
            <w:r>
              <w:rPr>
                <w:rFonts w:hint="eastAsia" w:eastAsia="仿宋"/>
                <w:sz w:val="20"/>
                <w:szCs w:val="20"/>
                <w:lang w:eastAsia="zh-CN"/>
              </w:rPr>
              <w:t>年</w:t>
            </w:r>
            <w:bookmarkStart w:id="151" w:name="_GoBack"/>
            <w:bookmarkEnd w:id="151"/>
            <w:r>
              <w:rPr>
                <w:rFonts w:hint="eastAsia" w:eastAsia="仿宋"/>
                <w:sz w:val="20"/>
                <w:szCs w:val="20"/>
                <w:u w:val="single"/>
                <w:lang w:eastAsia="zh-CN"/>
              </w:rPr>
              <w:t>12</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w:t>
            </w:r>
            <w:r>
              <w:rPr>
                <w:rFonts w:hint="eastAsia" w:eastAsia="仿宋"/>
                <w:sz w:val="20"/>
                <w:szCs w:val="20"/>
                <w:u w:val="single"/>
                <w:lang w:eastAsia="zh-CN"/>
              </w:rPr>
              <w:t>20</w:t>
            </w:r>
            <w:r>
              <w:rPr>
                <w:rFonts w:eastAsia="仿宋"/>
                <w:sz w:val="20"/>
                <w:szCs w:val="20"/>
                <w:u w:val="single"/>
                <w:lang w:eastAsia="zh-CN"/>
              </w:rPr>
              <w:t xml:space="preserve">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u w:val="single"/>
                <w:lang w:eastAsia="zh-CN"/>
              </w:rPr>
              <w:t>服务</w:t>
            </w:r>
            <w:r>
              <w:rPr>
                <w:rFonts w:hint="eastAsia" w:eastAsia="仿宋"/>
                <w:sz w:val="20"/>
                <w:szCs w:val="20"/>
                <w:lang w:eastAsia="zh-CN"/>
              </w:rPr>
              <w:t>类咨询业绩和获奖荣誉（6分）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3年内具有类似项目业绩（类似业绩的规模标准：</w:t>
            </w:r>
            <w:r>
              <w:rPr>
                <w:rFonts w:eastAsia="仿宋"/>
                <w:w w:val="105"/>
                <w:sz w:val="20"/>
                <w:szCs w:val="20"/>
                <w:u w:val="single"/>
                <w:lang w:eastAsia="zh-CN"/>
              </w:rPr>
              <w:t xml:space="preserve"> </w:t>
            </w:r>
            <w:r>
              <w:rPr>
                <w:rFonts w:hint="eastAsia" w:eastAsia="仿宋"/>
                <w:w w:val="105"/>
                <w:sz w:val="20"/>
                <w:szCs w:val="20"/>
                <w:lang w:eastAsia="zh-CN"/>
              </w:rPr>
              <w:t>指与本项目</w:t>
            </w:r>
            <w:r>
              <w:rPr>
                <w:rFonts w:hint="eastAsia" w:eastAsia="仿宋"/>
                <w:w w:val="105"/>
                <w:sz w:val="20"/>
                <w:szCs w:val="20"/>
                <w:lang w:val="en-US" w:eastAsia="zh-CN"/>
              </w:rPr>
              <w:t>相关建筑物鉴定类业绩</w:t>
            </w:r>
            <w:r>
              <w:rPr>
                <w:rFonts w:eastAsia="仿宋"/>
                <w:w w:val="105"/>
                <w:sz w:val="20"/>
                <w:szCs w:val="20"/>
                <w:lang w:eastAsia="zh-CN"/>
              </w:rPr>
              <w:t xml:space="preserve"> ），有1项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3</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企业荣誉：近3</w:t>
            </w:r>
            <w:r>
              <w:rPr>
                <w:rFonts w:eastAsia="仿宋"/>
                <w:w w:val="105"/>
                <w:sz w:val="20"/>
                <w:szCs w:val="20"/>
                <w:lang w:eastAsia="zh-CN"/>
              </w:rPr>
              <w:t>年内获得省部级（含直辖市、自治区）及以上</w:t>
            </w:r>
            <w:r>
              <w:rPr>
                <w:rFonts w:hint="eastAsia" w:eastAsia="仿宋"/>
                <w:w w:val="105"/>
                <w:sz w:val="20"/>
                <w:szCs w:val="20"/>
                <w:lang w:eastAsia="zh-CN"/>
              </w:rPr>
              <w:t>咨询奖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w w:val="105"/>
                <w:sz w:val="20"/>
                <w:szCs w:val="20"/>
                <w:lang w:eastAsia="zh-CN"/>
              </w:rPr>
              <w:t>项目负责人</w:t>
            </w:r>
            <w:r>
              <w:rPr>
                <w:rFonts w:eastAsia="仿宋"/>
                <w:sz w:val="20"/>
                <w:szCs w:val="20"/>
                <w:lang w:eastAsia="zh-CN"/>
              </w:rPr>
              <w:t>资历和业绩</w:t>
            </w:r>
            <w:r>
              <w:rPr>
                <w:rFonts w:hint="eastAsia" w:eastAsia="仿宋"/>
                <w:sz w:val="20"/>
                <w:szCs w:val="20"/>
                <w:lang w:eastAsia="zh-CN"/>
              </w:rPr>
              <w:t>（</w:t>
            </w:r>
            <w:r>
              <w:rPr>
                <w:rFonts w:eastAsia="仿宋"/>
                <w:sz w:val="20"/>
                <w:szCs w:val="20"/>
                <w:lang w:eastAsia="zh-CN"/>
              </w:rPr>
              <w:t>10</w:t>
            </w:r>
            <w:r>
              <w:rPr>
                <w:rFonts w:hint="eastAsia" w:eastAsia="仿宋"/>
                <w:sz w:val="20"/>
                <w:szCs w:val="20"/>
                <w:lang w:eastAsia="zh-CN"/>
              </w:rPr>
              <w:t>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5</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具有高级及以上技术职称，得</w:t>
            </w:r>
            <w:r>
              <w:rPr>
                <w:rFonts w:eastAsia="仿宋"/>
                <w:w w:val="105"/>
                <w:sz w:val="20"/>
                <w:szCs w:val="20"/>
                <w:lang w:eastAsia="zh-CN"/>
              </w:rPr>
              <w:t>5</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具有中级技术职称，得</w:t>
            </w:r>
            <w:r>
              <w:rPr>
                <w:rFonts w:eastAsia="仿宋"/>
                <w:w w:val="105"/>
                <w:sz w:val="20"/>
                <w:szCs w:val="20"/>
                <w:lang w:eastAsia="zh-CN"/>
              </w:rPr>
              <w:t>3</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无中级技术职称得1分。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3</w:t>
            </w: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项目负责人同类咨询服务业绩，每</w:t>
            </w:r>
            <w:r>
              <w:rPr>
                <w:rFonts w:eastAsia="仿宋"/>
                <w:w w:val="105"/>
                <w:sz w:val="20"/>
                <w:szCs w:val="20"/>
                <w:lang w:eastAsia="zh-CN"/>
              </w:rPr>
              <w:t>1</w:t>
            </w:r>
            <w:r>
              <w:rPr>
                <w:rFonts w:hint="eastAsia" w:eastAsia="仿宋"/>
                <w:w w:val="105"/>
                <w:sz w:val="20"/>
                <w:szCs w:val="20"/>
                <w:lang w:eastAsia="zh-CN"/>
              </w:rPr>
              <w:t>项业绩加</w:t>
            </w:r>
            <w:r>
              <w:rPr>
                <w:rFonts w:eastAsia="仿宋"/>
                <w:w w:val="105"/>
                <w:sz w:val="20"/>
                <w:szCs w:val="20"/>
                <w:lang w:eastAsia="zh-CN"/>
              </w:rPr>
              <w:t>1</w:t>
            </w:r>
            <w:r>
              <w:rPr>
                <w:rFonts w:hint="eastAsia" w:eastAsia="仿宋"/>
                <w:w w:val="105"/>
                <w:sz w:val="20"/>
                <w:szCs w:val="20"/>
                <w:lang w:eastAsia="zh-CN"/>
              </w:rPr>
              <w:t>分，最高得</w:t>
            </w:r>
            <w:r>
              <w:rPr>
                <w:rFonts w:eastAsia="仿宋"/>
                <w:w w:val="105"/>
                <w:sz w:val="20"/>
                <w:szCs w:val="20"/>
                <w:shd w:val="clear" w:color="auto" w:fill="FFFF00"/>
                <w:lang w:eastAsia="zh-CN"/>
              </w:rPr>
              <w:t>3</w:t>
            </w:r>
            <w:r>
              <w:rPr>
                <w:rFonts w:hint="eastAsia" w:eastAsia="仿宋"/>
                <w:w w:val="105"/>
                <w:sz w:val="20"/>
                <w:szCs w:val="20"/>
                <w:lang w:eastAsia="zh-CN"/>
              </w:rPr>
              <w:t>分（以咨询合同合同文件，中标候选人公示、成交候选供应商公示、中标公告、成交公告、履约评价等材料中项目负责人姓名为准）；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hint="eastAsia" w:eastAsia="仿宋"/>
                <w:sz w:val="20"/>
                <w:szCs w:val="20"/>
                <w:lang w:eastAsia="zh-CN"/>
              </w:rPr>
              <w:t>2</w:t>
            </w: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项目负责人荣誉：近</w:t>
            </w:r>
            <w:r>
              <w:rPr>
                <w:rFonts w:eastAsia="仿宋"/>
                <w:w w:val="105"/>
                <w:sz w:val="20"/>
                <w:szCs w:val="20"/>
                <w:lang w:eastAsia="zh-CN"/>
              </w:rPr>
              <w:t>5年内获得省部</w:t>
            </w:r>
            <w:r>
              <w:rPr>
                <w:rFonts w:hint="eastAsia" w:eastAsia="仿宋"/>
                <w:w w:val="105"/>
                <w:sz w:val="20"/>
                <w:szCs w:val="20"/>
                <w:lang w:eastAsia="zh-CN"/>
              </w:rPr>
              <w:t>级</w:t>
            </w:r>
            <w:r>
              <w:rPr>
                <w:rFonts w:eastAsia="仿宋"/>
                <w:w w:val="105"/>
                <w:sz w:val="20"/>
                <w:szCs w:val="20"/>
                <w:lang w:eastAsia="zh-CN"/>
              </w:rPr>
              <w:t>（</w:t>
            </w:r>
            <w:r>
              <w:rPr>
                <w:rFonts w:hint="eastAsia" w:eastAsia="仿宋"/>
                <w:w w:val="105"/>
                <w:sz w:val="20"/>
                <w:szCs w:val="20"/>
                <w:lang w:eastAsia="zh-CN"/>
              </w:rPr>
              <w:t>含</w:t>
            </w:r>
            <w:r>
              <w:rPr>
                <w:rFonts w:eastAsia="仿宋"/>
                <w:w w:val="105"/>
                <w:sz w:val="20"/>
                <w:szCs w:val="20"/>
                <w:lang w:eastAsia="zh-CN"/>
              </w:rPr>
              <w:t>直辖市</w:t>
            </w:r>
            <w:r>
              <w:rPr>
                <w:rFonts w:hint="eastAsia" w:eastAsia="仿宋"/>
                <w:w w:val="105"/>
                <w:sz w:val="20"/>
                <w:szCs w:val="20"/>
                <w:lang w:eastAsia="zh-CN"/>
              </w:rPr>
              <w:t>、自治区</w:t>
            </w:r>
            <w:r>
              <w:rPr>
                <w:rFonts w:eastAsia="仿宋"/>
                <w:w w:val="105"/>
                <w:sz w:val="20"/>
                <w:szCs w:val="20"/>
                <w:lang w:eastAsia="zh-CN"/>
              </w:rPr>
              <w:t>）及以上相关荣誉，有1项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1026" w:type="dxa"/>
            <w:vMerge w:val="restart"/>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w w:val="105"/>
                <w:sz w:val="20"/>
                <w:szCs w:val="20"/>
                <w:lang w:eastAsia="zh-CN"/>
              </w:rPr>
              <w:t>项目组人员人力资源（</w:t>
            </w:r>
            <w:r>
              <w:rPr>
                <w:rFonts w:eastAsia="仿宋"/>
                <w:w w:val="105"/>
                <w:sz w:val="20"/>
                <w:szCs w:val="20"/>
                <w:lang w:eastAsia="zh-CN"/>
              </w:rPr>
              <w:t>14分）</w:t>
            </w:r>
          </w:p>
        </w:tc>
        <w:tc>
          <w:tcPr>
            <w:tcW w:w="1224" w:type="dxa"/>
            <w:tcBorders>
              <w:left w:val="single" w:color="auto" w:sz="4" w:space="0"/>
            </w:tcBorders>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项目组人员配置（</w:t>
            </w:r>
            <w:r>
              <w:rPr>
                <w:rFonts w:eastAsia="仿宋"/>
                <w:sz w:val="20"/>
                <w:szCs w:val="20"/>
                <w:lang w:eastAsia="zh-CN"/>
              </w:rPr>
              <w:t>6</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6</w:t>
            </w:r>
          </w:p>
        </w:tc>
        <w:tc>
          <w:tcPr>
            <w:tcW w:w="4277" w:type="dxa"/>
            <w:tcBorders>
              <w:left w:val="single" w:color="auto" w:sz="4" w:space="0"/>
            </w:tcBorders>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专业人员配置符合项目需求，专业分工齐全得</w:t>
            </w:r>
            <w:r>
              <w:rPr>
                <w:rFonts w:eastAsia="仿宋"/>
                <w:w w:val="105"/>
                <w:sz w:val="20"/>
                <w:szCs w:val="20"/>
                <w:lang w:eastAsia="zh-CN"/>
              </w:rPr>
              <w:t>4.1-6</w:t>
            </w:r>
            <w:r>
              <w:rPr>
                <w:rFonts w:hint="eastAsia" w:eastAsia="仿宋"/>
                <w:w w:val="105"/>
                <w:sz w:val="20"/>
                <w:szCs w:val="20"/>
                <w:lang w:eastAsia="zh-CN"/>
              </w:rPr>
              <w:t>分；专业人员配置满足基本要求得</w:t>
            </w:r>
            <w:r>
              <w:rPr>
                <w:rFonts w:eastAsia="仿宋"/>
                <w:w w:val="105"/>
                <w:sz w:val="20"/>
                <w:szCs w:val="20"/>
                <w:lang w:eastAsia="zh-CN"/>
              </w:rPr>
              <w:t>2.1-4</w:t>
            </w:r>
            <w:r>
              <w:rPr>
                <w:rFonts w:hint="eastAsia" w:eastAsia="仿宋"/>
                <w:w w:val="105"/>
                <w:sz w:val="20"/>
                <w:szCs w:val="20"/>
                <w:lang w:eastAsia="zh-CN"/>
              </w:rPr>
              <w:t>分；专业人员配置不足专业有缺失得</w:t>
            </w:r>
            <w:r>
              <w:rPr>
                <w:rFonts w:eastAsia="仿宋"/>
                <w:w w:val="105"/>
                <w:sz w:val="20"/>
                <w:szCs w:val="20"/>
                <w:lang w:eastAsia="zh-CN"/>
              </w:rPr>
              <w:t>0-2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中级及以上职称人员结构（</w:t>
            </w:r>
            <w:r>
              <w:rPr>
                <w:rFonts w:eastAsia="仿宋"/>
                <w:w w:val="105"/>
                <w:sz w:val="20"/>
                <w:szCs w:val="20"/>
                <w:lang w:eastAsia="zh-CN"/>
              </w:rPr>
              <w:t>3分）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3</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中级及以上人员超过</w:t>
            </w:r>
            <w:r>
              <w:rPr>
                <w:rFonts w:eastAsia="仿宋"/>
                <w:w w:val="105"/>
                <w:sz w:val="20"/>
                <w:szCs w:val="20"/>
                <w:lang w:eastAsia="zh-CN"/>
              </w:rPr>
              <w:t>5</w:t>
            </w:r>
            <w:r>
              <w:rPr>
                <w:rFonts w:hint="eastAsia" w:eastAsia="仿宋"/>
                <w:w w:val="105"/>
                <w:sz w:val="20"/>
                <w:szCs w:val="20"/>
                <w:lang w:eastAsia="zh-CN"/>
              </w:rPr>
              <w:t>人，得3分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中级及以上人员3-4人，得</w:t>
            </w:r>
            <w:r>
              <w:rPr>
                <w:rFonts w:eastAsia="仿宋"/>
                <w:w w:val="105"/>
                <w:sz w:val="20"/>
                <w:szCs w:val="20"/>
                <w:lang w:eastAsia="zh-CN"/>
              </w:rPr>
              <w:t>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中级及以上人员低于3人，得</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专业人员（</w:t>
            </w:r>
            <w:r>
              <w:rPr>
                <w:rFonts w:eastAsia="仿宋"/>
                <w:w w:val="105"/>
                <w:sz w:val="20"/>
                <w:szCs w:val="20"/>
                <w:lang w:eastAsia="zh-CN"/>
              </w:rPr>
              <w:t>5分）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5</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w:t>
            </w:r>
            <w:r>
              <w:rPr>
                <w:rFonts w:hint="eastAsia" w:eastAsia="仿宋"/>
                <w:w w:val="105"/>
                <w:sz w:val="20"/>
                <w:szCs w:val="20"/>
                <w:lang w:val="en-US" w:eastAsia="zh-CN"/>
              </w:rPr>
              <w:t>岩土或结构</w:t>
            </w:r>
            <w:r>
              <w:rPr>
                <w:rFonts w:hint="eastAsia" w:eastAsia="仿宋"/>
                <w:w w:val="105"/>
                <w:sz w:val="20"/>
                <w:szCs w:val="20"/>
                <w:lang w:eastAsia="zh-CN"/>
              </w:rPr>
              <w:t>工程师3人及以上，得</w:t>
            </w:r>
            <w:r>
              <w:rPr>
                <w:rFonts w:eastAsia="仿宋"/>
                <w:w w:val="105"/>
                <w:sz w:val="20"/>
                <w:szCs w:val="20"/>
                <w:lang w:eastAsia="zh-CN"/>
              </w:rPr>
              <w:t>5</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w:t>
            </w:r>
            <w:r>
              <w:rPr>
                <w:rFonts w:hint="eastAsia" w:eastAsia="仿宋"/>
                <w:w w:val="105"/>
                <w:sz w:val="20"/>
                <w:szCs w:val="20"/>
                <w:lang w:val="en-US" w:eastAsia="zh-CN"/>
              </w:rPr>
              <w:t>岩土或结构</w:t>
            </w:r>
            <w:r>
              <w:rPr>
                <w:rFonts w:hint="eastAsia" w:eastAsia="仿宋"/>
                <w:w w:val="105"/>
                <w:sz w:val="20"/>
                <w:szCs w:val="20"/>
                <w:lang w:eastAsia="zh-CN"/>
              </w:rPr>
              <w:t>工程师2人，得</w:t>
            </w:r>
            <w:r>
              <w:rPr>
                <w:rFonts w:eastAsia="仿宋"/>
                <w:w w:val="105"/>
                <w:sz w:val="20"/>
                <w:szCs w:val="20"/>
                <w:lang w:eastAsia="zh-CN"/>
              </w:rPr>
              <w:t>3</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w:t>
            </w:r>
            <w:r>
              <w:rPr>
                <w:rFonts w:hint="eastAsia" w:eastAsia="仿宋"/>
                <w:w w:val="105"/>
                <w:sz w:val="20"/>
                <w:szCs w:val="20"/>
                <w:lang w:val="en-US" w:eastAsia="zh-CN"/>
              </w:rPr>
              <w:t>岩土或结构</w:t>
            </w:r>
            <w:r>
              <w:rPr>
                <w:rFonts w:hint="eastAsia" w:eastAsia="仿宋"/>
                <w:w w:val="105"/>
                <w:sz w:val="20"/>
                <w:szCs w:val="20"/>
                <w:lang w:eastAsia="zh-CN"/>
              </w:rPr>
              <w:t>工程师1人，得</w:t>
            </w:r>
            <w:r>
              <w:rPr>
                <w:rFonts w:eastAsia="仿宋"/>
                <w:w w:val="105"/>
                <w:sz w:val="20"/>
                <w:szCs w:val="20"/>
                <w:lang w:eastAsia="zh-CN"/>
              </w:rPr>
              <w:t>1</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服务</w:t>
            </w:r>
            <w:r>
              <w:rPr>
                <w:rFonts w:hint="eastAsia" w:eastAsia="仿宋"/>
                <w:sz w:val="20"/>
                <w:szCs w:val="20"/>
              </w:rPr>
              <w:t>范围及</w:t>
            </w:r>
            <w:r>
              <w:rPr>
                <w:rFonts w:hint="eastAsia" w:eastAsia="仿宋"/>
                <w:sz w:val="20"/>
                <w:szCs w:val="20"/>
                <w:lang w:eastAsia="zh-CN"/>
              </w:rPr>
              <w:t>内容</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服务范围、服务内容完整性、准确性进行评审。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服务范围及内容完整且合理的：3-4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服务范围及内容有一定缺失或针对性不强的：1</w:t>
            </w:r>
            <w:r>
              <w:rPr>
                <w:rFonts w:eastAsia="仿宋"/>
                <w:w w:val="105"/>
                <w:sz w:val="20"/>
                <w:szCs w:val="20"/>
                <w:lang w:eastAsia="zh-CN"/>
              </w:rPr>
              <w:t>-</w:t>
            </w:r>
            <w:r>
              <w:rPr>
                <w:rFonts w:hint="eastAsia" w:eastAsia="仿宋"/>
                <w:w w:val="105"/>
                <w:sz w:val="20"/>
                <w:szCs w:val="20"/>
                <w:lang w:eastAsia="zh-CN"/>
              </w:rPr>
              <w:t>2</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服务范围及内容严重缺失且无针对性的：0</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pacing w:val="-4"/>
                <w:w w:val="105"/>
                <w:sz w:val="20"/>
                <w:szCs w:val="20"/>
                <w:lang w:eastAsia="zh-CN"/>
              </w:rPr>
              <w:t>服务</w:t>
            </w:r>
            <w:r>
              <w:rPr>
                <w:rFonts w:eastAsia="仿宋"/>
                <w:spacing w:val="-4"/>
                <w:w w:val="105"/>
                <w:sz w:val="20"/>
                <w:szCs w:val="20"/>
                <w:lang w:eastAsia="zh-CN"/>
              </w:rPr>
              <w:t>依据、服务</w:t>
            </w:r>
            <w:r>
              <w:rPr>
                <w:rFonts w:eastAsia="仿宋"/>
                <w:spacing w:val="-9"/>
                <w:w w:val="105"/>
                <w:sz w:val="20"/>
                <w:szCs w:val="20"/>
                <w:lang w:eastAsia="zh-CN"/>
              </w:rPr>
              <w:t>工作目标</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服务依据、服务工作目标充分性、响应性进行评审。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w:t>
            </w:r>
            <w:r>
              <w:rPr>
                <w:rFonts w:hint="eastAsia" w:eastAsia="仿宋"/>
                <w:w w:val="105"/>
                <w:sz w:val="20"/>
                <w:szCs w:val="20"/>
                <w:lang w:eastAsia="zh-CN"/>
              </w:rPr>
              <w:t>充分</w:t>
            </w:r>
            <w:r>
              <w:rPr>
                <w:rFonts w:eastAsia="仿宋"/>
                <w:w w:val="105"/>
                <w:sz w:val="20"/>
                <w:szCs w:val="20"/>
                <w:lang w:eastAsia="zh-CN"/>
              </w:rPr>
              <w:t>、服务工作目标</w:t>
            </w:r>
            <w:r>
              <w:rPr>
                <w:rFonts w:hint="eastAsia" w:eastAsia="仿宋"/>
                <w:w w:val="105"/>
                <w:sz w:val="20"/>
                <w:szCs w:val="20"/>
                <w:lang w:eastAsia="zh-CN"/>
              </w:rPr>
              <w:t>完全满足招标人要求：3-4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服务机构设置</w:t>
            </w:r>
            <w:r>
              <w:rPr>
                <w:rFonts w:eastAsia="仿宋"/>
                <w:w w:val="105"/>
                <w:sz w:val="20"/>
                <w:szCs w:val="20"/>
                <w:lang w:eastAsia="zh-CN"/>
              </w:rPr>
              <w:t>和岗位职责</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服务机构、岗位职责设置充分性、合理性进行评审。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服务机构设置合理</w:t>
            </w:r>
            <w:r>
              <w:rPr>
                <w:rFonts w:eastAsia="仿宋"/>
                <w:w w:val="105"/>
                <w:sz w:val="20"/>
                <w:szCs w:val="20"/>
                <w:lang w:eastAsia="zh-CN"/>
              </w:rPr>
              <w:t>、</w:t>
            </w:r>
            <w:r>
              <w:rPr>
                <w:rFonts w:hint="eastAsia" w:eastAsia="仿宋"/>
                <w:w w:val="105"/>
                <w:sz w:val="20"/>
                <w:szCs w:val="20"/>
                <w:lang w:eastAsia="zh-CN"/>
              </w:rPr>
              <w:t>岗位职责明确：3-4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lang w:eastAsia="zh-CN"/>
              </w:rPr>
              <w:t xml:space="preserve">服务工作程序、方法和制度 </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w w:val="105"/>
                <w:sz w:val="20"/>
                <w:szCs w:val="20"/>
                <w:lang w:eastAsia="zh-CN"/>
              </w:rPr>
              <w:t>服务工作程序、方法和制度</w:t>
            </w:r>
            <w:r>
              <w:rPr>
                <w:rFonts w:hint="eastAsia" w:eastAsia="仿宋"/>
                <w:w w:val="105"/>
                <w:sz w:val="20"/>
                <w:szCs w:val="20"/>
                <w:lang w:eastAsia="zh-CN"/>
              </w:rPr>
              <w:t>合理性、针对性进行评审。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服务工作程序、方法合理，制度明确具有针对性：</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服务工作程序、方法一般，制度缺乏针对性：4-5</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eastAsia="仿宋"/>
                <w:w w:val="105"/>
                <w:sz w:val="20"/>
                <w:szCs w:val="20"/>
                <w:lang w:eastAsia="zh-CN"/>
              </w:rPr>
              <w:t>服务工作程序、方法和制度</w:t>
            </w:r>
            <w:r>
              <w:rPr>
                <w:rFonts w:hint="eastAsia" w:eastAsia="仿宋"/>
                <w:w w:val="105"/>
                <w:sz w:val="20"/>
                <w:szCs w:val="20"/>
                <w:lang w:eastAsia="zh-CN"/>
              </w:rPr>
              <w:t>严重缺失且无针对性的：1-3</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质量、进度、造价、安全、</w:t>
            </w:r>
            <w:r>
              <w:rPr>
                <w:rFonts w:eastAsia="仿宋"/>
                <w:w w:val="105"/>
                <w:sz w:val="20"/>
                <w:szCs w:val="20"/>
                <w:lang w:eastAsia="zh-CN"/>
              </w:rPr>
              <w:t>环保服务措施</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sz w:val="20"/>
                <w:szCs w:val="20"/>
                <w:lang w:eastAsia="zh-CN"/>
              </w:rPr>
              <w:t>质量、进度、</w:t>
            </w:r>
            <w:r>
              <w:rPr>
                <w:rFonts w:hint="eastAsia" w:eastAsia="仿宋"/>
                <w:sz w:val="20"/>
                <w:szCs w:val="20"/>
                <w:lang w:eastAsia="zh-CN"/>
              </w:rPr>
              <w:t>费用</w:t>
            </w:r>
            <w:r>
              <w:rPr>
                <w:rFonts w:eastAsia="仿宋"/>
                <w:sz w:val="20"/>
                <w:szCs w:val="20"/>
                <w:lang w:eastAsia="zh-CN"/>
              </w:rPr>
              <w:t>、安全、</w:t>
            </w:r>
            <w:r>
              <w:rPr>
                <w:rFonts w:eastAsia="仿宋"/>
                <w:w w:val="105"/>
                <w:sz w:val="20"/>
                <w:szCs w:val="20"/>
                <w:lang w:eastAsia="zh-CN"/>
              </w:rPr>
              <w:t>环保服务措施</w:t>
            </w:r>
            <w:r>
              <w:rPr>
                <w:rFonts w:hint="eastAsia" w:eastAsia="仿宋"/>
                <w:w w:val="105"/>
                <w:sz w:val="20"/>
                <w:szCs w:val="20"/>
                <w:lang w:eastAsia="zh-CN"/>
              </w:rPr>
              <w:t>科学、合理性进行评审。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措施完整且合理的：</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措施有一定缺失或针对性不强的：</w:t>
            </w:r>
            <w:r>
              <w:rPr>
                <w:rFonts w:eastAsia="仿宋"/>
                <w:w w:val="105"/>
                <w:sz w:val="20"/>
                <w:szCs w:val="20"/>
                <w:lang w:eastAsia="zh-CN"/>
              </w:rPr>
              <w:t>4-5分；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措施严重缺失且无针对性的：</w:t>
            </w:r>
            <w:r>
              <w:rPr>
                <w:rFonts w:eastAsia="仿宋"/>
                <w:w w:val="105"/>
                <w:sz w:val="20"/>
                <w:szCs w:val="20"/>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r>
              <w:rPr>
                <w:rFonts w:hint="eastAsia" w:eastAsia="仿宋"/>
                <w:w w:val="105"/>
                <w:sz w:val="20"/>
                <w:szCs w:val="20"/>
                <w:lang w:eastAsia="zh-CN"/>
              </w:rPr>
              <w:t>的针对性进行评审。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重、难点分析完整且合理的：</w:t>
            </w:r>
            <w:r>
              <w:rPr>
                <w:rFonts w:hint="eastAsia" w:eastAsia="仿宋"/>
                <w:w w:val="105"/>
                <w:sz w:val="20"/>
                <w:szCs w:val="20"/>
                <w:lang w:val="en-US" w:eastAsia="zh-CN"/>
              </w:rPr>
              <w:t>5</w:t>
            </w:r>
            <w:r>
              <w:rPr>
                <w:rFonts w:hint="eastAsia" w:eastAsia="仿宋"/>
                <w:w w:val="105"/>
                <w:sz w:val="20"/>
                <w:szCs w:val="20"/>
                <w:lang w:eastAsia="zh-CN"/>
              </w:rPr>
              <w:t>-</w:t>
            </w:r>
            <w:r>
              <w:rPr>
                <w:rFonts w:hint="eastAsia" w:eastAsia="仿宋"/>
                <w:w w:val="105"/>
                <w:sz w:val="20"/>
                <w:szCs w:val="20"/>
                <w:lang w:val="en-US" w:eastAsia="zh-CN"/>
              </w:rPr>
              <w:t>8</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重、难点分析有一定缺失或针对性不强的：</w:t>
            </w:r>
            <w:r>
              <w:rPr>
                <w:rFonts w:eastAsia="仿宋"/>
                <w:w w:val="105"/>
                <w:sz w:val="20"/>
                <w:szCs w:val="20"/>
                <w:lang w:eastAsia="zh-CN"/>
              </w:rPr>
              <w:t>1</w:t>
            </w:r>
            <w:r>
              <w:rPr>
                <w:rFonts w:hint="eastAsia" w:eastAsia="仿宋"/>
                <w:w w:val="105"/>
                <w:sz w:val="20"/>
                <w:szCs w:val="20"/>
                <w:lang w:eastAsia="zh-CN"/>
              </w:rPr>
              <w:t>-</w:t>
            </w:r>
            <w:r>
              <w:rPr>
                <w:rFonts w:hint="eastAsia" w:eastAsia="仿宋"/>
                <w:w w:val="105"/>
                <w:sz w:val="20"/>
                <w:szCs w:val="20"/>
                <w:lang w:val="en-US" w:eastAsia="zh-CN"/>
              </w:rPr>
              <w:t>4.9</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重、难点分析严重缺失且无针对性的：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rPr>
              <w:t>合理化建议</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spacing w:val="4"/>
                <w:w w:val="105"/>
                <w:sz w:val="20"/>
                <w:szCs w:val="20"/>
                <w:lang w:eastAsia="zh-CN"/>
              </w:rPr>
              <w:t>对提出的合理化建议操作性进行评审。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具体、符合技术要求、可操作性强：</w:t>
            </w:r>
            <w:r>
              <w:rPr>
                <w:rFonts w:eastAsia="仿宋"/>
                <w:w w:val="105"/>
                <w:sz w:val="20"/>
                <w:szCs w:val="20"/>
                <w:lang w:eastAsia="zh-CN"/>
              </w:rPr>
              <w:t>3-4分；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操作性不足或针对性不强的：</w:t>
            </w:r>
            <w:r>
              <w:rPr>
                <w:rFonts w:eastAsia="仿宋"/>
                <w:w w:val="105"/>
                <w:sz w:val="20"/>
                <w:szCs w:val="20"/>
                <w:lang w:eastAsia="zh-CN"/>
              </w:rPr>
              <w:t>1-2分；</w:t>
            </w:r>
          </w:p>
          <w:p>
            <w:pPr>
              <w:adjustRightInd w:val="0"/>
              <w:snapToGrid w:val="0"/>
              <w:rPr>
                <w:rFonts w:eastAsia="仿宋" w:asciiTheme="minorEastAsia" w:hAnsiTheme="minorEastAsia"/>
                <w:snapToGrid w:val="0"/>
                <w:sz w:val="21"/>
                <w:szCs w:val="21"/>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不可行或无实质性建议：</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4"/>
            <w:tcMar>
              <w:left w:w="57" w:type="dxa"/>
              <w:right w:w="57" w:type="dxa"/>
            </w:tcMar>
            <w:vAlign w:val="center"/>
          </w:tcPr>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w:t>
            </w:r>
            <w:r>
              <w:rPr>
                <w:rFonts w:hint="eastAsia" w:eastAsia="仿宋" w:asciiTheme="minorEastAsia" w:hAnsiTheme="minorEastAsia"/>
                <w:snapToGrid w:val="0"/>
                <w:sz w:val="21"/>
                <w:szCs w:val="21"/>
                <w:lang w:val="en-US" w:eastAsia="zh-CN"/>
              </w:rPr>
              <w:t>最低价</w:t>
            </w:r>
            <w:r>
              <w:rPr>
                <w:rFonts w:eastAsia="仿宋" w:asciiTheme="minorEastAsia" w:hAnsiTheme="minorEastAsia"/>
                <w:snapToGrid w:val="0"/>
                <w:sz w:val="21"/>
                <w:szCs w:val="21"/>
                <w:lang w:eastAsia="zh-CN"/>
              </w:rPr>
              <w:t>作为基准值，基准值为满分30分，有效报价每高于基准价1%的减1分，扣减至15分为止。</w:t>
            </w:r>
          </w:p>
          <w:p>
            <w:pPr>
              <w:adjustRightInd w:val="0"/>
              <w:snapToGrid w:val="0"/>
              <w:ind w:left="220" w:left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gridSpan w:val="2"/>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bl>
    <w:p>
      <w:pPr>
        <w:adjustRightInd w:val="0"/>
        <w:snapToGrid w:val="0"/>
        <w:spacing w:line="276" w:lineRule="auto"/>
        <w:rPr>
          <w:rFonts w:eastAsia="仿宋" w:asciiTheme="minorEastAsia" w:hAnsiTheme="minorEastAsia"/>
          <w:snapToGrid w:val="0"/>
          <w:sz w:val="24"/>
          <w:szCs w:val="24"/>
          <w:lang w:eastAsia="zh-CN"/>
        </w:rPr>
      </w:pPr>
    </w:p>
    <w:p>
      <w:pPr>
        <w:spacing w:after="120" w:afterLines="50" w:line="360" w:lineRule="auto"/>
        <w:ind w:firstLine="442" w:firstLineChars="200"/>
        <w:rPr>
          <w:rFonts w:eastAsia="仿宋"/>
          <w:b/>
          <w:lang w:eastAsia="zh-CN"/>
        </w:rPr>
      </w:pPr>
      <w:bookmarkStart w:id="94" w:name="扫描0039"/>
      <w:bookmarkEnd w:id="94"/>
      <w:r>
        <w:rPr>
          <w:rFonts w:hint="eastAsia" w:eastAsia="仿宋"/>
          <w:b/>
          <w:lang w:eastAsia="zh-CN"/>
        </w:rPr>
        <w:t>注</w:t>
      </w:r>
      <w:r>
        <w:rPr>
          <w:rFonts w:hint="eastAsia" w:eastAsia="仿宋"/>
          <w:lang w:eastAsia="zh-CN"/>
        </w:rPr>
        <w:t>：1、</w:t>
      </w:r>
      <w:r>
        <w:rPr>
          <w:rFonts w:hint="eastAsia" w:eastAsia="仿宋"/>
          <w:b/>
          <w:lang w:eastAsia="zh-CN"/>
        </w:rPr>
        <w:t>同类项目是指</w:t>
      </w:r>
      <w:r>
        <w:rPr>
          <w:rFonts w:hint="eastAsia" w:eastAsia="仿宋"/>
          <w:w w:val="105"/>
          <w:sz w:val="20"/>
          <w:szCs w:val="20"/>
          <w:lang w:eastAsia="zh-CN"/>
        </w:rPr>
        <w:t>指与本项目</w:t>
      </w:r>
      <w:r>
        <w:rPr>
          <w:rFonts w:hint="eastAsia" w:eastAsia="仿宋"/>
          <w:w w:val="105"/>
          <w:sz w:val="20"/>
          <w:szCs w:val="20"/>
          <w:lang w:val="en-US" w:eastAsia="zh-CN"/>
        </w:rPr>
        <w:t>相关建筑物鉴定类业绩</w:t>
      </w: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95" w:name="_bookmark10"/>
      <w:bookmarkEnd w:id="95"/>
      <w:bookmarkStart w:id="96" w:name="_Toc94149502"/>
      <w:r>
        <w:rPr>
          <w:rFonts w:eastAsia="仿宋" w:asciiTheme="minorEastAsia" w:hAnsiTheme="minorEastAsia"/>
          <w:b/>
          <w:bCs/>
          <w:snapToGrid w:val="0"/>
          <w:sz w:val="24"/>
          <w:szCs w:val="24"/>
          <w:lang w:eastAsia="zh-CN"/>
        </w:rPr>
        <w:t>1.评审方法（综合评分法）</w:t>
      </w:r>
      <w:bookmarkEnd w:id="96"/>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w:t>
      </w:r>
      <w:r>
        <w:rPr>
          <w:rFonts w:hint="eastAsia" w:eastAsia="仿宋" w:asciiTheme="minorEastAsia" w:hAnsiTheme="minorEastAsia"/>
          <w:snapToGrid w:val="0"/>
          <w:sz w:val="24"/>
          <w:szCs w:val="24"/>
          <w:lang w:eastAsia="zh-CN"/>
        </w:rPr>
        <w:t>将得分最高的推荐为成</w:t>
      </w:r>
      <w:r>
        <w:rPr>
          <w:rFonts w:eastAsia="仿宋" w:asciiTheme="minorEastAsia" w:hAnsiTheme="minorEastAsia"/>
          <w:snapToGrid w:val="0"/>
          <w:sz w:val="24"/>
          <w:szCs w:val="24"/>
          <w:lang w:eastAsia="zh-CN"/>
        </w:rPr>
        <w:t>交供应商。</w:t>
      </w:r>
    </w:p>
    <w:p>
      <w:pPr>
        <w:rPr>
          <w:rFonts w:eastAsia="仿宋"/>
          <w:lang w:eastAsia="zh-CN"/>
        </w:rPr>
      </w:pPr>
      <w:bookmarkStart w:id="97" w:name="_bookmark11"/>
      <w:bookmarkEnd w:id="97"/>
    </w:p>
    <w:p>
      <w:pPr>
        <w:pStyle w:val="3"/>
        <w:spacing w:line="360" w:lineRule="auto"/>
        <w:rPr>
          <w:rFonts w:eastAsia="仿宋" w:asciiTheme="minorEastAsia" w:hAnsiTheme="minorEastAsia"/>
          <w:b/>
          <w:snapToGrid w:val="0"/>
          <w:sz w:val="24"/>
          <w:szCs w:val="24"/>
          <w:lang w:eastAsia="zh-CN"/>
        </w:rPr>
      </w:pPr>
      <w:bookmarkStart w:id="98" w:name="_Toc94149503"/>
      <w:r>
        <w:rPr>
          <w:rFonts w:eastAsia="仿宋" w:asciiTheme="minorEastAsia" w:hAnsiTheme="minorEastAsia"/>
          <w:b/>
          <w:snapToGrid w:val="0"/>
          <w:sz w:val="24"/>
          <w:szCs w:val="24"/>
          <w:lang w:eastAsia="zh-CN"/>
        </w:rPr>
        <w:t>2.初步评审标准和程序</w:t>
      </w:r>
      <w:bookmarkEnd w:id="9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9" w:name="_Toc94149504"/>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9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414950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1" w:name="_Toc94149506"/>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供应商有串通</w:t>
      </w:r>
      <w:r>
        <w:rPr>
          <w:rFonts w:hint="eastAsia" w:ascii="仿宋" w:hAnsi="仿宋" w:eastAsia="仿宋"/>
          <w:snapToGrid w:val="0"/>
          <w:sz w:val="24"/>
          <w:szCs w:val="24"/>
          <w:lang w:eastAsia="zh-CN"/>
        </w:rPr>
        <w:t>（符合第2</w:t>
      </w:r>
      <w:r>
        <w:rPr>
          <w:rFonts w:ascii="仿宋" w:hAnsi="仿宋" w:eastAsia="仿宋"/>
          <w:snapToGrid w:val="0"/>
          <w:sz w:val="24"/>
          <w:szCs w:val="24"/>
          <w:lang w:eastAsia="zh-CN"/>
        </w:rPr>
        <w:t>.2.8</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hint="eastAsia" w:ascii="仿宋" w:hAnsi="仿宋" w:eastAsia="仿宋"/>
          <w:snapToGrid w:val="0"/>
          <w:sz w:val="24"/>
          <w:szCs w:val="24"/>
          <w:lang w:eastAsia="zh-CN"/>
        </w:rPr>
        <w:t>项情况）</w:t>
      </w:r>
      <w:r>
        <w:rPr>
          <w:rFonts w:ascii="仿宋" w:hAnsi="仿宋" w:eastAsia="仿宋"/>
          <w:snapToGrid w:val="0"/>
          <w:sz w:val="24"/>
          <w:szCs w:val="24"/>
          <w:lang w:eastAsia="zh-CN"/>
        </w:rPr>
        <w:t>、</w:t>
      </w:r>
      <w:r>
        <w:rPr>
          <w:rFonts w:hint="eastAsia" w:ascii="仿宋" w:hAnsi="仿宋" w:eastAsia="仿宋"/>
          <w:snapToGrid w:val="0"/>
          <w:sz w:val="24"/>
          <w:szCs w:val="24"/>
          <w:lang w:eastAsia="zh-CN"/>
        </w:rPr>
        <w:t>以各种方式</w:t>
      </w:r>
      <w:r>
        <w:rPr>
          <w:rFonts w:ascii="仿宋" w:hAnsi="仿宋" w:eastAsia="仿宋"/>
          <w:snapToGrid w:val="0"/>
          <w:sz w:val="24"/>
          <w:szCs w:val="24"/>
          <w:lang w:eastAsia="zh-CN"/>
        </w:rPr>
        <w:t>弄虚作假、行贿</w:t>
      </w:r>
      <w:r>
        <w:rPr>
          <w:rFonts w:hint="eastAsia" w:ascii="仿宋" w:hAnsi="仿宋" w:eastAsia="仿宋"/>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仿宋" w:hAnsi="仿宋" w:eastAsia="仿宋"/>
          <w:snapToGrid w:val="0"/>
          <w:sz w:val="24"/>
          <w:szCs w:val="24"/>
          <w:lang w:eastAsia="zh-CN"/>
        </w:rPr>
        <w:t>规章制度，在采购与招投标过程中恶</w:t>
      </w:r>
      <w:r>
        <w:rPr>
          <w:rFonts w:hint="eastAsia" w:ascii="仿宋" w:hAnsi="仿宋" w:eastAsia="仿宋"/>
          <w:snapToGrid w:val="0"/>
          <w:sz w:val="24"/>
          <w:szCs w:val="24"/>
          <w:lang w:eastAsia="zh-CN"/>
        </w:rPr>
        <w:t>意诽谤、诬告陷害其它竞争对手的不良行为</w:t>
      </w:r>
      <w:r>
        <w:rPr>
          <w:rFonts w:ascii="仿宋" w:hAnsi="仿宋" w:eastAsia="仿宋"/>
          <w:snapToGrid w:val="0"/>
          <w:sz w:val="24"/>
          <w:szCs w:val="24"/>
          <w:lang w:eastAsia="zh-CN"/>
        </w:rPr>
        <w:t>等违法行为的，其响应文件将被视为无效，其响应保证金将被没收。</w:t>
      </w:r>
      <w:r>
        <w:rPr>
          <w:rFonts w:hint="eastAsia" w:ascii="仿宋" w:hAnsi="仿宋" w:eastAsia="仿宋"/>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仿宋" w:hAnsi="仿宋" w:eastAsia="仿宋"/>
          <w:snapToGrid w:val="0"/>
          <w:sz w:val="24"/>
          <w:szCs w:val="24"/>
          <w:lang w:eastAsia="zh-CN"/>
        </w:rPr>
        <w:t>并且该供应商将被列入采购人</w:t>
      </w:r>
      <w:r>
        <w:rPr>
          <w:rFonts w:hint="eastAsia" w:ascii="仿宋" w:hAnsi="仿宋" w:eastAsia="仿宋"/>
          <w:snapToGrid w:val="0"/>
          <w:sz w:val="24"/>
          <w:szCs w:val="24"/>
          <w:lang w:eastAsia="zh-CN"/>
        </w:rPr>
        <w:t>供应商黑名单（供应商“黑名单”每年发布一次，并在</w:t>
      </w:r>
      <w:r>
        <w:rPr>
          <w:rFonts w:ascii="仿宋" w:hAnsi="仿宋" w:eastAsia="仿宋"/>
          <w:snapToGrid w:val="0"/>
          <w:sz w:val="24"/>
          <w:szCs w:val="24"/>
          <w:lang w:eastAsia="zh-CN"/>
        </w:rPr>
        <w:t xml:space="preserve"> EPS 系统中</w:t>
      </w:r>
      <w:r>
        <w:rPr>
          <w:rFonts w:hint="eastAsia" w:ascii="仿宋" w:hAnsi="仿宋" w:eastAsia="仿宋"/>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.2.5</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供应商成交后无正当理由拒不签约或拒不履行合同的，至少进行采购人分子公司供应关系关闭，也可进行采购人各一级经营单位，华商中心供应关系关闭或服务</w:t>
      </w:r>
      <w:r>
        <w:rPr>
          <w:rFonts w:ascii="仿宋" w:hAnsi="仿宋" w:eastAsia="仿宋"/>
          <w:snapToGrid w:val="0"/>
          <w:sz w:val="24"/>
          <w:szCs w:val="24"/>
          <w:lang w:eastAsia="zh-CN"/>
        </w:rPr>
        <w:t>品</w:t>
      </w:r>
      <w:r>
        <w:rPr>
          <w:rFonts w:hint="eastAsia" w:ascii="仿宋" w:hAnsi="仿宋" w:eastAsia="仿宋"/>
          <w:snapToGrid w:val="0"/>
          <w:sz w:val="24"/>
          <w:szCs w:val="24"/>
          <w:lang w:eastAsia="zh-CN"/>
        </w:rPr>
        <w:t>类供应关系关闭，关闭期一年；</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2.2.6</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.2.7</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上述行为</w:t>
      </w:r>
      <w:r>
        <w:rPr>
          <w:rFonts w:ascii="仿宋" w:hAnsi="仿宋" w:eastAsia="仿宋"/>
          <w:snapToGrid w:val="0"/>
          <w:sz w:val="24"/>
          <w:szCs w:val="24"/>
          <w:lang w:eastAsia="zh-CN"/>
        </w:rPr>
        <w:t>情节严重的，采购人将</w:t>
      </w:r>
      <w:r>
        <w:rPr>
          <w:rFonts w:hint="eastAsia" w:ascii="仿宋" w:hAnsi="仿宋" w:eastAsia="仿宋"/>
          <w:snapToGrid w:val="0"/>
          <w:sz w:val="24"/>
          <w:szCs w:val="24"/>
          <w:lang w:eastAsia="zh-CN"/>
        </w:rPr>
        <w:t>移交</w:t>
      </w:r>
      <w:r>
        <w:rPr>
          <w:rFonts w:ascii="仿宋" w:hAnsi="仿宋" w:eastAsia="仿宋"/>
          <w:snapToGrid w:val="0"/>
          <w:sz w:val="24"/>
          <w:szCs w:val="24"/>
          <w:lang w:eastAsia="zh-CN"/>
        </w:rPr>
        <w:t>公安经侦部门进行刑事调查。</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.2.8</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（一）供应商之间协商响应报价等响应文件的实质性内容；</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（二）供应商之间约定成交供应商；</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（三）供应商之间约定部分供应商放弃响应报价或者成交；</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有下列情形之一的，视为供应商相互串通响应报价：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（一）不同供应商的响应文件由同一单位或者个人编制；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（五）不同供应商的响应文件相互混装；</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有下列情形之一的，属于采购人与供应商串通响应报价：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（一）采购人在规定的集中开启响应文件时间前开启响应文件并将有关信息泄露给其他供应商</w:t>
      </w:r>
      <w:r>
        <w:rPr>
          <w:rFonts w:ascii="仿宋" w:hAnsi="仿宋" w:eastAsia="仿宋"/>
          <w:snapToGrid w:val="0"/>
          <w:sz w:val="24"/>
          <w:szCs w:val="24"/>
          <w:lang w:eastAsia="zh-CN"/>
        </w:rPr>
        <w:t>;</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（三）采购人明示或者暗示供应商压低或者抬高响应报价；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（四）采购人授意供应商撤换、修改响应文件；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（六）采购人与供应商为谋求特定供应商获得成交而采取的其他串通行为。</w:t>
      </w:r>
    </w:p>
    <w:p>
      <w:pPr>
        <w:adjustRightInd w:val="0"/>
        <w:snapToGrid w:val="0"/>
        <w:spacing w:line="360" w:lineRule="auto"/>
        <w:ind w:left="400"/>
        <w:jc w:val="both"/>
        <w:outlineLvl w:val="2"/>
        <w:rPr>
          <w:rFonts w:ascii="仿宋" w:hAnsi="仿宋" w:eastAsia="仿宋"/>
          <w:b/>
          <w:snapToGrid w:val="0"/>
          <w:sz w:val="24"/>
          <w:szCs w:val="24"/>
          <w:lang w:eastAsia="zh-CN"/>
        </w:rPr>
      </w:pPr>
      <w:r>
        <w:rPr>
          <w:rFonts w:ascii="仿宋" w:hAnsi="仿宋" w:eastAsia="仿宋"/>
          <w:b/>
          <w:snapToGrid w:val="0"/>
          <w:sz w:val="24"/>
          <w:szCs w:val="24"/>
          <w:lang w:eastAsia="zh-CN"/>
        </w:rPr>
        <w:t>3</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详细评审标准和程序</w:t>
      </w:r>
      <w:bookmarkEnd w:id="10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4149507"/>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0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03" w:name="_bookmark13"/>
      <w:bookmarkEnd w:id="103"/>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414950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0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ascii="仿宋" w:hAnsi="仿宋" w:eastAsia="仿宋"/>
          <w:snapToGrid w:val="0"/>
          <w:sz w:val="24"/>
          <w:szCs w:val="24"/>
          <w:lang w:eastAsia="zh-CN"/>
        </w:rPr>
        <w:t>有效投标方超过</w:t>
      </w:r>
      <w:r>
        <w:rPr>
          <w:rFonts w:ascii="仿宋" w:hAnsi="仿宋" w:eastAsia="仿宋"/>
          <w:snapToGrid w:val="0"/>
          <w:sz w:val="24"/>
          <w:szCs w:val="24"/>
          <w:lang w:eastAsia="zh-CN"/>
        </w:rPr>
        <w:t>5家，去掉一个最高分和最低分；有效报价方在5家以内，按实际家数计算</w:t>
      </w:r>
      <w:r>
        <w:rPr>
          <w:rFonts w:hint="eastAsia" w:ascii="仿宋" w:hAnsi="仿宋" w:eastAsia="仿宋"/>
          <w:snapToGrid w:val="0"/>
          <w:sz w:val="24"/>
          <w:szCs w:val="24"/>
          <w:lang w:eastAsia="zh-CN"/>
        </w:rPr>
        <w:t>。</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5" w:name="扫描0043"/>
      <w:bookmarkEnd w:id="105"/>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sym w:font="Wingdings 2" w:char="00A3"/>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pStyle w:val="11"/>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06" w:name="_Toc94149509"/>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0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bookmark16"/>
      <w:bookmarkEnd w:id="107"/>
      <w:bookmarkStart w:id="108" w:name="_Toc9414951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推荐成交供应商</w:t>
      </w:r>
      <w:bookmarkEnd w:id="108"/>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eastAsia="zh-CN"/>
        </w:rPr>
        <w:t>2</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09" w:name="扫描0044"/>
      <w:bookmarkEnd w:id="109"/>
      <w:bookmarkStart w:id="110" w:name="_Toc9414951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  咨询服务合同</w:t>
      </w:r>
      <w:bookmarkEnd w:id="110"/>
    </w:p>
    <w:p>
      <w:pPr>
        <w:spacing w:line="276" w:lineRule="auto"/>
        <w:rPr>
          <w:rFonts w:eastAsia="仿宋" w:asciiTheme="minorEastAsia" w:hAnsiTheme="minorEastAsia"/>
          <w:snapToGrid w:val="0"/>
          <w:sz w:val="24"/>
          <w:szCs w:val="24"/>
          <w:lang w:eastAsia="zh-CN"/>
        </w:rPr>
      </w:pPr>
    </w:p>
    <w:p>
      <w:pPr>
        <w:rPr>
          <w:rFonts w:eastAsia="仿宋"/>
          <w:sz w:val="24"/>
          <w:szCs w:val="24"/>
          <w:lang w:eastAsia="zh-CN"/>
        </w:rPr>
      </w:pPr>
    </w:p>
    <w:p>
      <w:pPr>
        <w:spacing w:line="500" w:lineRule="exact"/>
        <w:rPr>
          <w:rFonts w:eastAsia="仿宋_GB2312"/>
          <w:color w:val="000000"/>
          <w:sz w:val="30"/>
          <w:szCs w:val="30"/>
          <w:lang w:eastAsia="zh-CN"/>
        </w:rPr>
      </w:pPr>
      <w:r>
        <w:rPr>
          <w:rFonts w:hint="eastAsia" w:eastAsia="仿宋_GB2312"/>
          <w:color w:val="000000"/>
          <w:sz w:val="30"/>
          <w:szCs w:val="30"/>
          <w:lang w:eastAsia="zh-CN"/>
        </w:rPr>
        <w:t>2023年梁河糖业建筑物质量安全鉴定项目</w:t>
      </w: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3"/>
        <w:jc w:val="center"/>
        <w:rPr>
          <w:rFonts w:ascii="华文中宋" w:hAnsi="华文中宋" w:eastAsia="仿宋"/>
          <w:b/>
          <w:bCs/>
          <w:sz w:val="44"/>
          <w:szCs w:val="44"/>
          <w:lang w:eastAsia="zh-CN"/>
        </w:rPr>
      </w:pPr>
      <w:r>
        <w:rPr>
          <w:rFonts w:ascii="华文中宋" w:hAnsi="华文中宋" w:eastAsia="仿宋"/>
          <w:b/>
          <w:bCs/>
          <w:sz w:val="24"/>
          <w:lang w:eastAsia="zh-CN"/>
        </w:rPr>
        <w:br w:type="page"/>
      </w:r>
    </w:p>
    <w:p>
      <w:pPr>
        <w:spacing w:line="360" w:lineRule="auto"/>
        <w:jc w:val="center"/>
        <w:rPr>
          <w:rFonts w:ascii="仿宋" w:hAnsi="仿宋" w:eastAsia="仿宋"/>
          <w:b/>
          <w:sz w:val="24"/>
          <w:szCs w:val="24"/>
          <w:lang w:eastAsia="zh-CN"/>
        </w:rPr>
      </w:pPr>
      <w:r>
        <w:rPr>
          <w:rFonts w:ascii="仿宋" w:hAnsi="仿宋" w:eastAsia="仿宋"/>
          <w:b/>
          <w:sz w:val="24"/>
          <w:szCs w:val="24"/>
          <w:lang w:eastAsia="zh-CN"/>
        </w:rPr>
        <w:t>咨询服务合同</w:t>
      </w:r>
    </w:p>
    <w:p>
      <w:pPr>
        <w:pStyle w:val="12"/>
        <w:snapToGrid w:val="0"/>
        <w:spacing w:after="0" w:line="360" w:lineRule="auto"/>
        <w:ind w:left="440" w:firstLine="528" w:firstLineChars="220"/>
        <w:rPr>
          <w:rFonts w:ascii="仿宋" w:hAnsi="仿宋" w:eastAsia="仿宋"/>
          <w:b/>
          <w:sz w:val="24"/>
          <w:szCs w:val="24"/>
          <w:lang w:eastAsia="zh-CN"/>
        </w:rPr>
      </w:pPr>
      <w:r>
        <w:rPr>
          <w:rFonts w:hint="eastAsia" w:ascii="仿宋" w:hAnsi="仿宋" w:eastAsia="仿宋"/>
          <w:sz w:val="24"/>
          <w:szCs w:val="24"/>
          <w:lang w:eastAsia="zh-CN"/>
        </w:rPr>
        <w:t>甲方（委托方）：</w:t>
      </w:r>
      <w:r>
        <w:rPr>
          <w:rFonts w:ascii="仿宋" w:hAnsi="仿宋" w:eastAsia="仿宋"/>
          <w:sz w:val="24"/>
          <w:szCs w:val="24"/>
          <w:lang w:eastAsia="zh-CN"/>
        </w:rPr>
        <w:t>___________________________</w:t>
      </w:r>
    </w:p>
    <w:p>
      <w:pPr>
        <w:pStyle w:val="12"/>
        <w:snapToGrid w:val="0"/>
        <w:spacing w:after="0" w:line="360" w:lineRule="auto"/>
        <w:ind w:left="440" w:firstLine="528" w:firstLineChars="220"/>
        <w:rPr>
          <w:rFonts w:ascii="仿宋" w:hAnsi="仿宋" w:eastAsia="仿宋"/>
          <w:b/>
          <w:sz w:val="24"/>
          <w:szCs w:val="24"/>
          <w:u w:val="single"/>
          <w:lang w:eastAsia="zh-CN"/>
        </w:rPr>
      </w:pPr>
      <w:r>
        <w:rPr>
          <w:rFonts w:hint="eastAsia" w:ascii="仿宋" w:hAnsi="仿宋" w:eastAsia="仿宋"/>
          <w:sz w:val="24"/>
          <w:szCs w:val="24"/>
          <w:lang w:eastAsia="zh-CN"/>
        </w:rPr>
        <w:t>乙方（受托方）：</w:t>
      </w:r>
      <w:r>
        <w:rPr>
          <w:rFonts w:ascii="仿宋" w:hAnsi="仿宋" w:eastAsia="仿宋"/>
          <w:sz w:val="24"/>
          <w:szCs w:val="24"/>
          <w:lang w:eastAsia="zh-CN"/>
        </w:rPr>
        <w:t>___________________________</w:t>
      </w:r>
    </w:p>
    <w:p>
      <w:pPr>
        <w:pStyle w:val="12"/>
        <w:snapToGrid w:val="0"/>
        <w:spacing w:after="0" w:line="360" w:lineRule="auto"/>
        <w:ind w:left="440" w:firstLine="588"/>
        <w:rPr>
          <w:rFonts w:ascii="仿宋" w:hAnsi="仿宋" w:eastAsia="仿宋"/>
          <w:b/>
          <w:sz w:val="24"/>
          <w:szCs w:val="24"/>
          <w:lang w:eastAsia="zh-CN"/>
        </w:rPr>
      </w:pPr>
      <w:r>
        <w:rPr>
          <w:rFonts w:ascii="仿宋" w:hAnsi="仿宋" w:eastAsia="仿宋"/>
          <w:sz w:val="24"/>
          <w:szCs w:val="24"/>
          <w:lang w:eastAsia="zh-CN"/>
        </w:rPr>
        <w:t>甲方因</w:t>
      </w:r>
      <w:r>
        <w:rPr>
          <w:rFonts w:hint="eastAsia" w:ascii="仿宋" w:hAnsi="仿宋" w:eastAsia="仿宋"/>
          <w:sz w:val="24"/>
          <w:szCs w:val="24"/>
          <w:lang w:eastAsia="zh-CN"/>
        </w:rPr>
        <w:t>项目需要，特委托乙方提供建筑物质量鉴定咨询服务，乙方已明确知晓本项目的现状，且乙方承诺具有实施本合同的相关资质，按照《中华人民共和国民法典》和其他有关规定的原则，结合技术经济服务具体情况，双方达成协议如下：</w:t>
      </w:r>
    </w:p>
    <w:p>
      <w:pPr>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第一条</w:t>
      </w:r>
      <w:r>
        <w:rPr>
          <w:rFonts w:ascii="仿宋" w:hAnsi="仿宋" w:eastAsia="仿宋"/>
          <w:b/>
          <w:sz w:val="24"/>
          <w:szCs w:val="24"/>
          <w:lang w:eastAsia="zh-CN"/>
        </w:rPr>
        <w:t>:</w:t>
      </w:r>
      <w:r>
        <w:rPr>
          <w:rFonts w:hint="eastAsia" w:ascii="仿宋" w:hAnsi="仿宋" w:eastAsia="仿宋"/>
          <w:b/>
          <w:sz w:val="24"/>
          <w:szCs w:val="24"/>
          <w:lang w:eastAsia="zh-CN"/>
        </w:rPr>
        <w:t>项目概况</w:t>
      </w:r>
    </w:p>
    <w:p>
      <w:pPr>
        <w:pStyle w:val="9"/>
        <w:spacing w:line="360" w:lineRule="auto"/>
        <w:rPr>
          <w:rFonts w:hint="eastAsia" w:ascii="仿宋" w:hAnsi="仿宋" w:eastAsia="仿宋" w:cs="Arial"/>
          <w:sz w:val="24"/>
          <w:szCs w:val="24"/>
          <w:lang w:val="en-US" w:eastAsia="zh-CN"/>
        </w:rPr>
      </w:pPr>
      <w:r>
        <w:rPr>
          <w:rFonts w:hint="eastAsia" w:ascii="仿宋" w:hAnsi="仿宋" w:eastAsia="仿宋" w:cs="Arial"/>
          <w:sz w:val="24"/>
          <w:szCs w:val="24"/>
        </w:rPr>
        <w:t>对勐养工厂、芒东工厂厂房、员工宿舍等建筑物进行做</w:t>
      </w:r>
      <w:r>
        <w:rPr>
          <w:rFonts w:hint="eastAsia" w:ascii="仿宋" w:hAnsi="仿宋" w:eastAsia="仿宋" w:cs="Arial"/>
          <w:color w:val="FF0000"/>
          <w:sz w:val="24"/>
          <w:szCs w:val="24"/>
        </w:rPr>
        <w:t>结构验算和抗震验算</w:t>
      </w:r>
      <w:r>
        <w:rPr>
          <w:rFonts w:hint="eastAsia" w:ascii="仿宋" w:hAnsi="仿宋" w:eastAsia="仿宋" w:cs="Arial"/>
          <w:sz w:val="24"/>
          <w:szCs w:val="24"/>
          <w:lang w:val="en-US" w:eastAsia="zh-CN"/>
        </w:rPr>
        <w:t>等</w:t>
      </w:r>
      <w:r>
        <w:rPr>
          <w:rFonts w:hint="eastAsia" w:ascii="仿宋" w:hAnsi="仿宋" w:eastAsia="仿宋" w:cs="Arial"/>
          <w:sz w:val="24"/>
          <w:szCs w:val="24"/>
        </w:rPr>
        <w:t>质量安全评估鉴定</w:t>
      </w:r>
      <w:r>
        <w:rPr>
          <w:rFonts w:hint="eastAsia" w:ascii="仿宋" w:hAnsi="仿宋" w:eastAsia="仿宋" w:cs="Arial"/>
          <w:sz w:val="24"/>
          <w:szCs w:val="24"/>
          <w:lang w:eastAsia="zh-CN"/>
        </w:rPr>
        <w:t>，</w:t>
      </w:r>
      <w:r>
        <w:rPr>
          <w:rFonts w:hint="eastAsia" w:ascii="仿宋" w:hAnsi="仿宋" w:eastAsia="仿宋" w:cs="Arial"/>
          <w:sz w:val="24"/>
          <w:szCs w:val="24"/>
        </w:rPr>
        <w:t>建筑物总面积约</w:t>
      </w:r>
      <w:r>
        <w:rPr>
          <w:rFonts w:ascii="仿宋" w:hAnsi="仿宋" w:eastAsia="仿宋" w:cs="Arial"/>
          <w:sz w:val="24"/>
          <w:szCs w:val="24"/>
        </w:rPr>
        <w:t>64832.96平方米。</w:t>
      </w:r>
      <w:r>
        <w:rPr>
          <w:rFonts w:hint="eastAsia" w:ascii="仿宋" w:hAnsi="仿宋" w:eastAsia="仿宋" w:cs="Arial"/>
          <w:sz w:val="24"/>
          <w:szCs w:val="24"/>
          <w:lang w:val="en-US" w:eastAsia="zh-CN"/>
        </w:rPr>
        <w:t>其中</w:t>
      </w:r>
    </w:p>
    <w:p>
      <w:pPr>
        <w:pStyle w:val="9"/>
        <w:spacing w:line="360" w:lineRule="auto"/>
        <w:rPr>
          <w:rFonts w:ascii="仿宋" w:hAnsi="仿宋" w:eastAsia="仿宋" w:cs="Arial"/>
          <w:sz w:val="24"/>
          <w:szCs w:val="24"/>
        </w:rPr>
      </w:pPr>
      <w:r>
        <w:rPr>
          <w:rFonts w:hint="eastAsia" w:ascii="仿宋" w:hAnsi="仿宋" w:eastAsia="仿宋" w:cs="Arial"/>
          <w:sz w:val="24"/>
          <w:szCs w:val="24"/>
          <w:lang w:val="en-US" w:eastAsia="zh-CN"/>
        </w:rPr>
        <w:t>芒东工厂：</w:t>
      </w:r>
      <w:r>
        <w:rPr>
          <w:rFonts w:ascii="仿宋" w:hAnsi="仿宋" w:eastAsia="仿宋" w:cs="Arial"/>
          <w:sz w:val="24"/>
          <w:szCs w:val="24"/>
        </w:rPr>
        <w:t>建筑物面积：23561.03平方米，其中：砖混结构8137.89平方米、框架结构2490.73平方米、钢架结构12932.41平方米。</w:t>
      </w:r>
    </w:p>
    <w:p>
      <w:pPr>
        <w:snapToGrid w:val="0"/>
        <w:spacing w:line="360" w:lineRule="auto"/>
        <w:ind w:left="570"/>
        <w:rPr>
          <w:rFonts w:ascii="仿宋" w:hAnsi="仿宋" w:eastAsia="仿宋" w:cs="Arial"/>
          <w:sz w:val="24"/>
          <w:szCs w:val="24"/>
        </w:rPr>
      </w:pPr>
      <w:r>
        <w:rPr>
          <w:rFonts w:hint="eastAsia" w:ascii="仿宋" w:hAnsi="仿宋" w:eastAsia="仿宋" w:cs="Arial"/>
          <w:sz w:val="24"/>
          <w:szCs w:val="24"/>
          <w:lang w:val="en-US" w:eastAsia="zh-CN"/>
        </w:rPr>
        <w:t>勐养工厂：</w:t>
      </w:r>
      <w:r>
        <w:rPr>
          <w:rFonts w:ascii="仿宋" w:hAnsi="仿宋" w:eastAsia="仿宋" w:cs="Arial"/>
          <w:sz w:val="24"/>
          <w:szCs w:val="24"/>
        </w:rPr>
        <w:t>建筑物面积：41271.93平方米，其中：砖木结构6859.89平方米、砖混结构14368.1平方米、框架结构16638.01平方米、钢架结构3405.93平方米。</w:t>
      </w:r>
    </w:p>
    <w:p>
      <w:pPr>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第二条：合同服务内容</w:t>
      </w:r>
    </w:p>
    <w:p>
      <w:pPr>
        <w:pStyle w:val="41"/>
        <w:numPr>
          <w:ilvl w:val="1"/>
          <w:numId w:val="12"/>
        </w:numPr>
        <w:autoSpaceDE/>
        <w:autoSpaceDN/>
        <w:snapToGrid w:val="0"/>
        <w:spacing w:line="360" w:lineRule="auto"/>
        <w:rPr>
          <w:rFonts w:ascii="仿宋" w:hAnsi="仿宋" w:eastAsia="仿宋" w:cs="Arial"/>
          <w:sz w:val="24"/>
          <w:szCs w:val="24"/>
          <w:lang w:eastAsia="zh-CN"/>
        </w:rPr>
      </w:pPr>
      <w:r>
        <w:rPr>
          <w:rFonts w:hint="eastAsia" w:ascii="仿宋" w:hAnsi="仿宋" w:eastAsia="仿宋"/>
          <w:sz w:val="24"/>
          <w:szCs w:val="24"/>
          <w:lang w:eastAsia="zh-CN"/>
        </w:rPr>
        <w:t>成果</w:t>
      </w:r>
      <w:r>
        <w:rPr>
          <w:rFonts w:ascii="仿宋" w:hAnsi="仿宋" w:eastAsia="仿宋"/>
          <w:sz w:val="24"/>
          <w:szCs w:val="24"/>
          <w:lang w:eastAsia="zh-CN"/>
        </w:rPr>
        <w:t>要求：</w:t>
      </w:r>
      <w:r>
        <w:rPr>
          <w:rFonts w:hint="eastAsia" w:ascii="仿宋" w:hAnsi="仿宋" w:eastAsia="仿宋" w:cs="Arial"/>
          <w:sz w:val="24"/>
          <w:szCs w:val="24"/>
          <w:u w:val="single"/>
          <w:lang w:eastAsia="zh-CN"/>
        </w:rPr>
        <w:t xml:space="preserve"> 出具建筑物安全质量鉴定书及处置意见。</w:t>
      </w:r>
      <w:r>
        <w:rPr>
          <w:rFonts w:ascii="仿宋" w:hAnsi="仿宋" w:eastAsia="仿宋" w:cs="Arial"/>
          <w:sz w:val="24"/>
          <w:szCs w:val="24"/>
          <w:u w:val="single"/>
          <w:lang w:eastAsia="zh-CN"/>
        </w:rPr>
        <w:t xml:space="preserve">                          </w:t>
      </w:r>
    </w:p>
    <w:p>
      <w:pPr>
        <w:pStyle w:val="41"/>
        <w:numPr>
          <w:ilvl w:val="1"/>
          <w:numId w:val="12"/>
        </w:numPr>
        <w:autoSpaceDE/>
        <w:autoSpaceDN/>
        <w:snapToGrid w:val="0"/>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质量要求：</w:t>
      </w:r>
      <w:r>
        <w:rPr>
          <w:rFonts w:hint="eastAsia" w:ascii="仿宋" w:hAnsi="仿宋" w:eastAsia="仿宋" w:cs="Arial"/>
          <w:sz w:val="24"/>
          <w:szCs w:val="24"/>
          <w:u w:val="single"/>
          <w:lang w:eastAsia="zh-CN"/>
        </w:rPr>
        <w:t xml:space="preserve"> </w:t>
      </w:r>
      <w:r>
        <w:rPr>
          <w:rFonts w:ascii="仿宋" w:hAnsi="仿宋" w:eastAsia="仿宋" w:cs="Arial"/>
          <w:sz w:val="24"/>
          <w:szCs w:val="24"/>
          <w:u w:val="single"/>
          <w:lang w:eastAsia="zh-CN"/>
        </w:rPr>
        <w:t xml:space="preserve"> </w:t>
      </w:r>
      <w:r>
        <w:rPr>
          <w:rFonts w:hint="eastAsia" w:ascii="仿宋" w:hAnsi="仿宋" w:eastAsia="仿宋" w:cs="Arial"/>
          <w:sz w:val="24"/>
          <w:szCs w:val="24"/>
          <w:u w:val="single"/>
          <w:lang w:eastAsia="zh-CN"/>
        </w:rPr>
        <w:t>符合国家建筑物安全质量要求。</w:t>
      </w:r>
      <w:r>
        <w:rPr>
          <w:rFonts w:ascii="仿宋" w:hAnsi="仿宋" w:eastAsia="仿宋" w:cs="Arial"/>
          <w:sz w:val="24"/>
          <w:szCs w:val="24"/>
          <w:u w:val="single"/>
          <w:lang w:eastAsia="zh-CN"/>
        </w:rPr>
        <w:t xml:space="preserve">                                                       </w:t>
      </w:r>
    </w:p>
    <w:p>
      <w:pPr>
        <w:snapToGrid w:val="0"/>
        <w:spacing w:line="360" w:lineRule="auto"/>
        <w:ind w:left="540" w:firstLine="560"/>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第三条：甲方权利与义务</w:t>
      </w:r>
    </w:p>
    <w:p>
      <w:pPr>
        <w:pStyle w:val="41"/>
        <w:numPr>
          <w:ilvl w:val="0"/>
          <w:numId w:val="13"/>
        </w:numPr>
        <w:autoSpaceDE/>
        <w:autoSpaceDN/>
        <w:snapToGrid w:val="0"/>
        <w:spacing w:line="360" w:lineRule="auto"/>
        <w:rPr>
          <w:rFonts w:ascii="仿宋" w:hAnsi="仿宋" w:eastAsia="仿宋"/>
          <w:vanish/>
          <w:sz w:val="24"/>
          <w:szCs w:val="24"/>
          <w:lang w:eastAsia="zh-CN"/>
        </w:rPr>
      </w:pPr>
    </w:p>
    <w:p>
      <w:pPr>
        <w:pStyle w:val="41"/>
        <w:numPr>
          <w:ilvl w:val="0"/>
          <w:numId w:val="13"/>
        </w:numPr>
        <w:autoSpaceDE/>
        <w:autoSpaceDN/>
        <w:snapToGrid w:val="0"/>
        <w:spacing w:line="360" w:lineRule="auto"/>
        <w:rPr>
          <w:rFonts w:ascii="仿宋" w:hAnsi="仿宋" w:eastAsia="仿宋"/>
          <w:vanish/>
          <w:sz w:val="24"/>
          <w:szCs w:val="24"/>
          <w:lang w:eastAsia="zh-CN"/>
        </w:rPr>
      </w:pP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甲方可向乙方索取与委托内容有关的技术经济报告；</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甲方可向乙方询问委托工作进展情况及相应内容；</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甲方可向乙方阐述对项目及具体问题的意见；</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甲方应向乙方及时提供项目所需的有关图纸及其他有关的书面资料；</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甲方为乙方的工作开展提供必要的配合；</w:t>
      </w:r>
    </w:p>
    <w:p>
      <w:pPr>
        <w:pStyle w:val="41"/>
        <w:numPr>
          <w:ilvl w:val="1"/>
          <w:numId w:val="13"/>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甲方须按约定向乙方支付服务费用。</w:t>
      </w:r>
    </w:p>
    <w:p>
      <w:pPr>
        <w:snapToGrid w:val="0"/>
        <w:spacing w:line="360" w:lineRule="auto"/>
        <w:ind w:firstLine="540" w:firstLineChars="225"/>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第四条：乙方权利与义务</w:t>
      </w:r>
    </w:p>
    <w:p>
      <w:pPr>
        <w:pStyle w:val="41"/>
        <w:numPr>
          <w:ilvl w:val="0"/>
          <w:numId w:val="14"/>
        </w:numPr>
        <w:autoSpaceDE/>
        <w:autoSpaceDN/>
        <w:snapToGrid w:val="0"/>
        <w:spacing w:line="360" w:lineRule="auto"/>
        <w:rPr>
          <w:rFonts w:ascii="仿宋" w:hAnsi="仿宋" w:eastAsia="仿宋"/>
          <w:vanish/>
          <w:sz w:val="24"/>
          <w:szCs w:val="24"/>
          <w:lang w:eastAsia="zh-CN"/>
        </w:rPr>
      </w:pPr>
    </w:p>
    <w:p>
      <w:pPr>
        <w:pStyle w:val="41"/>
        <w:numPr>
          <w:ilvl w:val="0"/>
          <w:numId w:val="14"/>
        </w:numPr>
        <w:autoSpaceDE/>
        <w:autoSpaceDN/>
        <w:snapToGrid w:val="0"/>
        <w:spacing w:line="360" w:lineRule="auto"/>
        <w:rPr>
          <w:rFonts w:ascii="仿宋" w:hAnsi="仿宋" w:eastAsia="仿宋"/>
          <w:vanish/>
          <w:sz w:val="24"/>
          <w:szCs w:val="24"/>
          <w:lang w:eastAsia="zh-CN"/>
        </w:rPr>
      </w:pPr>
    </w:p>
    <w:p>
      <w:pPr>
        <w:pStyle w:val="41"/>
        <w:numPr>
          <w:ilvl w:val="0"/>
          <w:numId w:val="14"/>
        </w:numPr>
        <w:autoSpaceDE/>
        <w:autoSpaceDN/>
        <w:snapToGrid w:val="0"/>
        <w:spacing w:line="360" w:lineRule="auto"/>
        <w:rPr>
          <w:rFonts w:ascii="仿宋" w:hAnsi="仿宋" w:eastAsia="仿宋"/>
          <w:vanish/>
          <w:sz w:val="24"/>
          <w:szCs w:val="24"/>
          <w:lang w:eastAsia="zh-CN"/>
        </w:rPr>
      </w:pP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确定本项目的乙方项目</w:t>
      </w:r>
      <w:r>
        <w:rPr>
          <w:rFonts w:ascii="仿宋" w:hAnsi="仿宋" w:eastAsia="仿宋"/>
          <w:sz w:val="24"/>
          <w:szCs w:val="24"/>
          <w:lang w:eastAsia="zh-CN"/>
        </w:rPr>
        <w:t>负责人，负责与甲方就服务</w:t>
      </w:r>
      <w:r>
        <w:rPr>
          <w:rFonts w:hint="eastAsia" w:ascii="仿宋" w:hAnsi="仿宋" w:eastAsia="仿宋"/>
          <w:sz w:val="24"/>
          <w:szCs w:val="24"/>
          <w:lang w:eastAsia="zh-CN"/>
        </w:rPr>
        <w:t>工作事宜进行沟通、联系与推动，组织专业人员形成专案团队，制定详细的咨询工作执行计划并安排实施。</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乙方可向甲方索取与委托内容有关的各类技术经济资料：</w:t>
      </w:r>
      <w:r>
        <w:rPr>
          <w:rFonts w:ascii="仿宋" w:hAnsi="仿宋" w:eastAsia="仿宋"/>
          <w:sz w:val="24"/>
          <w:szCs w:val="24"/>
          <w:lang w:eastAsia="zh-CN"/>
        </w:rPr>
        <w:t xml:space="preserve"> </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乙方可要求甲方对有关问题做出解释和补充有关资料；</w:t>
      </w:r>
      <w:r>
        <w:rPr>
          <w:rFonts w:ascii="仿宋" w:hAnsi="仿宋" w:eastAsia="仿宋"/>
          <w:sz w:val="24"/>
          <w:szCs w:val="24"/>
          <w:lang w:eastAsia="zh-CN"/>
        </w:rPr>
        <w:t xml:space="preserve"> </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乙方可要求甲方在工作进展中提供必要的配合；</w:t>
      </w:r>
      <w:r>
        <w:rPr>
          <w:rFonts w:ascii="仿宋" w:hAnsi="仿宋" w:eastAsia="仿宋"/>
          <w:sz w:val="24"/>
          <w:szCs w:val="24"/>
          <w:lang w:eastAsia="zh-CN"/>
        </w:rPr>
        <w:t xml:space="preserve"> </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乙方应保证在委托工作中遵循公平、公正、公开及合法的原则，认真、细致、周到地进行服务工作，提交的咨询报告应具有科学性、合理性、准确性及适用性；</w:t>
      </w:r>
      <w:r>
        <w:rPr>
          <w:rFonts w:ascii="仿宋" w:hAnsi="仿宋" w:eastAsia="仿宋"/>
          <w:sz w:val="24"/>
          <w:szCs w:val="24"/>
          <w:lang w:eastAsia="zh-CN"/>
        </w:rPr>
        <w:t xml:space="preserve"> </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乙方应保证所提供的建筑物安全质量鉴定服务咨询成果文件符合国家规范、行业标准和中粮集团模板要求，并保证能通过相关主管部门审批。</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乙方编制资格申请报告和可行性研究报告，出具资格申请报告和可研报告、评审过程中修订报告及审查通过后出具正式报告。</w:t>
      </w:r>
    </w:p>
    <w:p>
      <w:pPr>
        <w:pStyle w:val="41"/>
        <w:numPr>
          <w:ilvl w:val="1"/>
          <w:numId w:val="14"/>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未经甲方允许，乙方不得将本项目转包、分包。</w:t>
      </w:r>
    </w:p>
    <w:p>
      <w:pPr>
        <w:snapToGrid w:val="0"/>
        <w:spacing w:line="360" w:lineRule="auto"/>
        <w:ind w:left="1191" w:leftChars="284" w:hanging="566" w:hangingChars="236"/>
        <w:rPr>
          <w:rFonts w:ascii="仿宋" w:hAnsi="仿宋" w:eastAsia="仿宋" w:cs="Arial"/>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第五条：完成时限及咨询成果份数</w:t>
      </w:r>
    </w:p>
    <w:p>
      <w:pPr>
        <w:pStyle w:val="41"/>
        <w:numPr>
          <w:ilvl w:val="0"/>
          <w:numId w:val="15"/>
        </w:numPr>
        <w:autoSpaceDE/>
        <w:autoSpaceDN/>
        <w:snapToGrid w:val="0"/>
        <w:spacing w:line="360" w:lineRule="auto"/>
        <w:rPr>
          <w:rFonts w:ascii="仿宋" w:hAnsi="仿宋" w:eastAsia="仿宋"/>
          <w:vanish/>
          <w:sz w:val="24"/>
          <w:szCs w:val="24"/>
          <w:lang w:eastAsia="zh-CN"/>
        </w:rPr>
      </w:pPr>
    </w:p>
    <w:p>
      <w:pPr>
        <w:pStyle w:val="41"/>
        <w:numPr>
          <w:ilvl w:val="0"/>
          <w:numId w:val="15"/>
        </w:numPr>
        <w:autoSpaceDE/>
        <w:autoSpaceDN/>
        <w:snapToGrid w:val="0"/>
        <w:spacing w:line="360" w:lineRule="auto"/>
        <w:rPr>
          <w:rFonts w:ascii="仿宋" w:hAnsi="仿宋" w:eastAsia="仿宋"/>
          <w:vanish/>
          <w:sz w:val="24"/>
          <w:szCs w:val="24"/>
          <w:lang w:eastAsia="zh-CN"/>
        </w:rPr>
      </w:pPr>
    </w:p>
    <w:p>
      <w:pPr>
        <w:pStyle w:val="41"/>
        <w:numPr>
          <w:ilvl w:val="0"/>
          <w:numId w:val="15"/>
        </w:numPr>
        <w:autoSpaceDE/>
        <w:autoSpaceDN/>
        <w:snapToGrid w:val="0"/>
        <w:spacing w:line="360" w:lineRule="auto"/>
        <w:rPr>
          <w:rFonts w:ascii="仿宋" w:hAnsi="仿宋" w:eastAsia="仿宋"/>
          <w:vanish/>
          <w:sz w:val="24"/>
          <w:szCs w:val="24"/>
          <w:lang w:eastAsia="zh-CN"/>
        </w:rPr>
      </w:pPr>
    </w:p>
    <w:p>
      <w:pPr>
        <w:pStyle w:val="41"/>
        <w:numPr>
          <w:ilvl w:val="0"/>
          <w:numId w:val="15"/>
        </w:numPr>
        <w:autoSpaceDE/>
        <w:autoSpaceDN/>
        <w:snapToGrid w:val="0"/>
        <w:spacing w:line="360" w:lineRule="auto"/>
        <w:rPr>
          <w:rFonts w:ascii="仿宋" w:hAnsi="仿宋" w:eastAsia="仿宋"/>
          <w:vanish/>
          <w:sz w:val="24"/>
          <w:szCs w:val="24"/>
          <w:lang w:eastAsia="zh-CN"/>
        </w:rPr>
      </w:pPr>
    </w:p>
    <w:p>
      <w:pPr>
        <w:pStyle w:val="41"/>
        <w:numPr>
          <w:ilvl w:val="1"/>
          <w:numId w:val="15"/>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完成时限:</w:t>
      </w:r>
      <w:r>
        <w:rPr>
          <w:rFonts w:hint="eastAsia" w:ascii="仿宋" w:hAnsi="仿宋" w:eastAsia="仿宋" w:cs="Arial"/>
          <w:sz w:val="24"/>
          <w:szCs w:val="24"/>
          <w:u w:val="single"/>
          <w:lang w:eastAsia="zh-CN"/>
        </w:rPr>
        <w:t xml:space="preserve"> 2024年1月</w:t>
      </w:r>
      <w:r>
        <w:rPr>
          <w:rFonts w:hint="eastAsia" w:ascii="仿宋" w:hAnsi="仿宋" w:eastAsia="仿宋" w:cs="Arial"/>
          <w:sz w:val="24"/>
          <w:szCs w:val="24"/>
          <w:u w:val="single"/>
          <w:lang w:val="en-US" w:eastAsia="zh-CN"/>
        </w:rPr>
        <w:t>31</w:t>
      </w:r>
      <w:r>
        <w:rPr>
          <w:rFonts w:hint="eastAsia" w:ascii="仿宋" w:hAnsi="仿宋" w:eastAsia="仿宋" w:cs="Arial"/>
          <w:sz w:val="24"/>
          <w:szCs w:val="24"/>
          <w:u w:val="single"/>
          <w:lang w:eastAsia="zh-CN"/>
        </w:rPr>
        <w:t>日</w:t>
      </w:r>
      <w:r>
        <w:rPr>
          <w:rFonts w:hint="eastAsia" w:ascii="仿宋" w:hAnsi="仿宋" w:eastAsia="仿宋" w:cs="Arial"/>
          <w:sz w:val="24"/>
          <w:szCs w:val="24"/>
          <w:u w:val="single"/>
          <w:lang w:val="en-US" w:eastAsia="zh-CN"/>
        </w:rPr>
        <w:t>前</w:t>
      </w:r>
      <w:r>
        <w:rPr>
          <w:rFonts w:ascii="仿宋" w:hAnsi="仿宋" w:eastAsia="仿宋" w:cs="Arial"/>
          <w:sz w:val="24"/>
          <w:szCs w:val="24"/>
          <w:u w:val="single"/>
          <w:lang w:eastAsia="zh-CN"/>
        </w:rPr>
        <w:t xml:space="preserve">        </w:t>
      </w:r>
    </w:p>
    <w:p>
      <w:pPr>
        <w:pStyle w:val="41"/>
        <w:numPr>
          <w:ilvl w:val="1"/>
          <w:numId w:val="15"/>
        </w:numPr>
        <w:autoSpaceDE/>
        <w:autoSpaceDN/>
        <w:snapToGrid w:val="0"/>
        <w:spacing w:line="360" w:lineRule="auto"/>
        <w:rPr>
          <w:rFonts w:ascii="仿宋" w:hAnsi="仿宋" w:eastAsia="仿宋"/>
          <w:sz w:val="24"/>
          <w:szCs w:val="24"/>
          <w:lang w:eastAsia="zh-CN"/>
        </w:rPr>
      </w:pPr>
      <w:r>
        <w:rPr>
          <w:rFonts w:hint="eastAsia" w:ascii="仿宋" w:hAnsi="仿宋" w:eastAsia="仿宋"/>
          <w:bCs/>
          <w:sz w:val="24"/>
          <w:szCs w:val="24"/>
          <w:lang w:eastAsia="zh-CN"/>
        </w:rPr>
        <w:t>咨询成果份</w:t>
      </w:r>
      <w:r>
        <w:rPr>
          <w:rFonts w:hint="eastAsia" w:ascii="仿宋" w:hAnsi="仿宋" w:eastAsia="仿宋"/>
          <w:sz w:val="24"/>
          <w:szCs w:val="24"/>
          <w:lang w:eastAsia="zh-CN"/>
        </w:rPr>
        <w:t>数:</w:t>
      </w:r>
      <w:r>
        <w:rPr>
          <w:rFonts w:hint="eastAsia" w:ascii="仿宋" w:hAnsi="仿宋" w:eastAsia="仿宋" w:cs="Arial"/>
          <w:sz w:val="24"/>
          <w:szCs w:val="24"/>
          <w:u w:val="single"/>
          <w:lang w:eastAsia="zh-CN"/>
        </w:rPr>
        <w:t xml:space="preserve"> </w:t>
      </w:r>
      <w:r>
        <w:rPr>
          <w:rFonts w:hint="eastAsia" w:ascii="仿宋" w:hAnsi="仿宋" w:eastAsia="仿宋" w:cs="Arial"/>
          <w:sz w:val="24"/>
          <w:szCs w:val="24"/>
          <w:u w:val="single"/>
          <w:lang w:val="en-US" w:eastAsia="zh-CN"/>
        </w:rPr>
        <w:t>纸质版</w:t>
      </w:r>
      <w:r>
        <w:rPr>
          <w:rFonts w:ascii="仿宋" w:hAnsi="仿宋" w:eastAsia="仿宋" w:cs="Arial"/>
          <w:sz w:val="24"/>
          <w:szCs w:val="24"/>
          <w:u w:val="single"/>
          <w:lang w:eastAsia="zh-CN"/>
        </w:rPr>
        <w:t xml:space="preserve"> </w:t>
      </w:r>
      <w:r>
        <w:rPr>
          <w:rFonts w:hint="eastAsia" w:ascii="仿宋" w:hAnsi="仿宋" w:eastAsia="仿宋" w:cs="Arial"/>
          <w:sz w:val="24"/>
          <w:szCs w:val="24"/>
          <w:u w:val="single"/>
          <w:lang w:val="en-US" w:eastAsia="zh-CN"/>
        </w:rPr>
        <w:t>二</w:t>
      </w:r>
      <w:r>
        <w:rPr>
          <w:rFonts w:hint="eastAsia" w:ascii="仿宋" w:hAnsi="仿宋" w:eastAsia="仿宋" w:cs="Arial"/>
          <w:sz w:val="24"/>
          <w:szCs w:val="24"/>
          <w:u w:val="single"/>
          <w:lang w:eastAsia="zh-CN"/>
        </w:rPr>
        <w:t>份，</w:t>
      </w:r>
      <w:r>
        <w:rPr>
          <w:rFonts w:hint="eastAsia" w:ascii="仿宋" w:hAnsi="仿宋" w:eastAsia="仿宋" w:cs="Arial"/>
          <w:sz w:val="24"/>
          <w:szCs w:val="24"/>
          <w:u w:val="single"/>
          <w:lang w:val="en-US" w:eastAsia="zh-CN"/>
        </w:rPr>
        <w:t>电子版一份</w:t>
      </w:r>
      <w:r>
        <w:rPr>
          <w:rFonts w:ascii="仿宋" w:hAnsi="仿宋" w:eastAsia="仿宋" w:cs="Arial"/>
          <w:sz w:val="24"/>
          <w:szCs w:val="24"/>
          <w:u w:val="single"/>
          <w:lang w:eastAsia="zh-CN"/>
        </w:rPr>
        <w:t xml:space="preserve">              </w:t>
      </w:r>
    </w:p>
    <w:p>
      <w:pPr>
        <w:tabs>
          <w:tab w:val="left" w:pos="991"/>
        </w:tabs>
        <w:snapToGrid w:val="0"/>
        <w:spacing w:line="360" w:lineRule="auto"/>
        <w:ind w:firstLine="487" w:firstLineChars="202"/>
        <w:rPr>
          <w:rFonts w:ascii="仿宋" w:hAnsi="仿宋" w:eastAsia="仿宋"/>
          <w:b/>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第六条：合同服务费用及支付方式</w:t>
      </w: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0"/>
          <w:numId w:val="16"/>
        </w:numPr>
        <w:autoSpaceDE/>
        <w:autoSpaceDN/>
        <w:snapToGrid w:val="0"/>
        <w:spacing w:line="360" w:lineRule="auto"/>
        <w:rPr>
          <w:rFonts w:ascii="仿宋" w:hAnsi="仿宋" w:eastAsia="仿宋"/>
          <w:vanish/>
          <w:sz w:val="24"/>
          <w:szCs w:val="24"/>
          <w:lang w:eastAsia="zh-CN"/>
        </w:rPr>
      </w:pPr>
    </w:p>
    <w:p>
      <w:pPr>
        <w:pStyle w:val="41"/>
        <w:numPr>
          <w:ilvl w:val="1"/>
          <w:numId w:val="16"/>
        </w:numPr>
        <w:autoSpaceDE/>
        <w:autoSpaceDN/>
        <w:snapToGrid w:val="0"/>
        <w:spacing w:line="360" w:lineRule="auto"/>
        <w:rPr>
          <w:rFonts w:ascii="仿宋" w:hAnsi="仿宋" w:eastAsia="仿宋"/>
          <w:sz w:val="24"/>
          <w:szCs w:val="24"/>
          <w:lang w:eastAsia="zh-CN"/>
        </w:rPr>
      </w:pPr>
      <w:r>
        <w:rPr>
          <w:rFonts w:hint="eastAsia" w:ascii="仿宋_GB2312" w:eastAsia="仿宋_GB2312" w:cs="Times New Roman"/>
          <w:bCs/>
          <w:kern w:val="2"/>
          <w:sz w:val="24"/>
          <w:szCs w:val="24"/>
          <w:lang w:eastAsia="zh-CN"/>
        </w:rPr>
        <w:t>合同服务费：（人民币大写）</w:t>
      </w:r>
      <w:r>
        <w:rPr>
          <w:rFonts w:hint="eastAsia" w:ascii="仿宋_GB2312" w:eastAsia="仿宋_GB2312" w:cs="Times New Roman"/>
          <w:bCs/>
          <w:kern w:val="2"/>
          <w:sz w:val="24"/>
          <w:szCs w:val="24"/>
          <w:lang w:val="en-US" w:eastAsia="zh-CN"/>
        </w:rPr>
        <w:t xml:space="preserve">  XXX</w:t>
      </w:r>
      <w:r>
        <w:rPr>
          <w:rFonts w:hint="eastAsia" w:ascii="仿宋_GB2312" w:eastAsia="仿宋_GB2312" w:cs="Times New Roman"/>
          <w:bCs/>
          <w:kern w:val="2"/>
          <w:sz w:val="24"/>
          <w:szCs w:val="24"/>
          <w:u w:val="single"/>
          <w:lang w:eastAsia="zh-CN"/>
        </w:rPr>
        <w:t>元（</w:t>
      </w:r>
      <w:r>
        <w:rPr>
          <w:rFonts w:ascii="仿宋_GB2312" w:eastAsia="仿宋_GB2312" w:cs="Times New Roman"/>
          <w:bCs/>
          <w:kern w:val="2"/>
          <w:sz w:val="24"/>
          <w:szCs w:val="24"/>
          <w:u w:val="single"/>
          <w:lang w:eastAsia="zh-CN"/>
        </w:rPr>
        <w:t>￥</w:t>
      </w:r>
      <w:r>
        <w:rPr>
          <w:rFonts w:hint="eastAsia" w:ascii="仿宋_GB2312" w:eastAsia="仿宋_GB2312" w:cs="Times New Roman"/>
          <w:bCs/>
          <w:kern w:val="2"/>
          <w:sz w:val="24"/>
          <w:szCs w:val="24"/>
          <w:u w:val="single"/>
          <w:lang w:val="en-US" w:eastAsia="zh-CN"/>
        </w:rPr>
        <w:t xml:space="preserve"> XX </w:t>
      </w:r>
      <w:r>
        <w:rPr>
          <w:rFonts w:ascii="仿宋_GB2312" w:eastAsia="仿宋_GB2312" w:cs="Times New Roman"/>
          <w:bCs/>
          <w:kern w:val="2"/>
          <w:sz w:val="24"/>
          <w:szCs w:val="24"/>
          <w:u w:val="single"/>
          <w:lang w:eastAsia="zh-CN"/>
        </w:rPr>
        <w:t>元）,</w:t>
      </w:r>
      <w:r>
        <w:rPr>
          <w:rFonts w:ascii="仿宋" w:hAnsi="仿宋" w:eastAsia="仿宋"/>
          <w:sz w:val="24"/>
          <w:szCs w:val="24"/>
          <w:lang w:eastAsia="zh-CN"/>
        </w:rPr>
        <w:t>乙方为甲方提供</w:t>
      </w:r>
      <w:r>
        <w:rPr>
          <w:rFonts w:hint="eastAsia" w:ascii="仿宋" w:hAnsi="仿宋" w:eastAsia="仿宋"/>
          <w:sz w:val="24"/>
          <w:szCs w:val="24"/>
          <w:lang w:eastAsia="zh-CN"/>
        </w:rPr>
        <w:t>服务所发生之食、宿、差旅等费用，已包含在本费用中，不再另外计取。乙</w:t>
      </w:r>
      <w:r>
        <w:rPr>
          <w:rFonts w:ascii="仿宋" w:hAnsi="仿宋" w:eastAsia="仿宋"/>
          <w:sz w:val="24"/>
          <w:szCs w:val="24"/>
          <w:lang w:eastAsia="zh-CN"/>
        </w:rPr>
        <w:t>方</w:t>
      </w:r>
      <w:r>
        <w:rPr>
          <w:rFonts w:hint="eastAsia" w:ascii="仿宋" w:hAnsi="仿宋" w:eastAsia="仿宋"/>
          <w:sz w:val="24"/>
          <w:szCs w:val="24"/>
          <w:lang w:eastAsia="zh-CN"/>
        </w:rPr>
        <w:t>向</w:t>
      </w:r>
      <w:r>
        <w:rPr>
          <w:rFonts w:hint="eastAsia" w:ascii="仿宋" w:hAnsi="仿宋" w:eastAsia="仿宋"/>
          <w:sz w:val="24"/>
          <w:szCs w:val="24"/>
          <w:lang w:val="en-US" w:eastAsia="zh-CN"/>
        </w:rPr>
        <w:t>委托方</w:t>
      </w:r>
      <w:r>
        <w:rPr>
          <w:rFonts w:hint="eastAsia" w:ascii="仿宋" w:hAnsi="仿宋" w:eastAsia="仿宋"/>
          <w:sz w:val="24"/>
          <w:szCs w:val="24"/>
          <w:lang w:eastAsia="zh-CN"/>
        </w:rPr>
        <w:t>单位开具</w:t>
      </w:r>
      <w:r>
        <w:rPr>
          <w:rFonts w:ascii="仿宋" w:hAnsi="仿宋" w:eastAsia="仿宋"/>
          <w:sz w:val="24"/>
          <w:szCs w:val="24"/>
          <w:lang w:eastAsia="zh-CN"/>
        </w:rPr>
        <w:t>发票（</w:t>
      </w:r>
      <w:r>
        <w:rPr>
          <w:rFonts w:hint="eastAsia" w:ascii="仿宋" w:hAnsi="仿宋" w:eastAsia="仿宋"/>
          <w:sz w:val="24"/>
          <w:szCs w:val="24"/>
          <w:lang w:eastAsia="zh-CN"/>
        </w:rPr>
        <w:t>税率</w:t>
      </w:r>
      <w:r>
        <w:rPr>
          <w:rFonts w:ascii="仿宋" w:hAnsi="仿宋" w:eastAsia="仿宋"/>
          <w:sz w:val="24"/>
          <w:szCs w:val="24"/>
          <w:u w:val="single"/>
          <w:lang w:eastAsia="zh-CN"/>
        </w:rPr>
        <w:t xml:space="preserve">   </w:t>
      </w:r>
      <w:r>
        <w:rPr>
          <w:rFonts w:ascii="仿宋" w:hAnsi="仿宋" w:eastAsia="仿宋"/>
          <w:sz w:val="24"/>
          <w:szCs w:val="24"/>
          <w:lang w:eastAsia="zh-CN"/>
        </w:rPr>
        <w:t>%）</w:t>
      </w:r>
      <w:r>
        <w:rPr>
          <w:rFonts w:hint="eastAsia" w:ascii="仿宋" w:hAnsi="仿宋" w:eastAsia="仿宋"/>
          <w:sz w:val="24"/>
          <w:szCs w:val="24"/>
          <w:lang w:eastAsia="zh-CN"/>
        </w:rPr>
        <w:t>；</w:t>
      </w:r>
    </w:p>
    <w:p>
      <w:pPr>
        <w:pStyle w:val="41"/>
        <w:numPr>
          <w:ilvl w:val="1"/>
          <w:numId w:val="16"/>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支付方式：</w:t>
      </w:r>
      <w:r>
        <w:rPr>
          <w:rFonts w:hint="eastAsia" w:ascii="仿宋" w:hAnsi="仿宋" w:eastAsia="仿宋"/>
          <w:sz w:val="24"/>
          <w:szCs w:val="24"/>
          <w:u w:val="single"/>
          <w:lang w:eastAsia="zh-CN"/>
        </w:rPr>
        <w:t>乙方</w:t>
      </w:r>
      <w:r>
        <w:rPr>
          <w:rFonts w:ascii="仿宋" w:hAnsi="仿宋" w:eastAsia="仿宋"/>
          <w:sz w:val="24"/>
          <w:szCs w:val="24"/>
          <w:u w:val="single"/>
          <w:lang w:eastAsia="zh-CN"/>
        </w:rPr>
        <w:t>完成</w:t>
      </w:r>
      <w:r>
        <w:rPr>
          <w:rFonts w:hint="eastAsia" w:ascii="仿宋" w:hAnsi="仿宋" w:eastAsia="仿宋"/>
          <w:sz w:val="24"/>
          <w:szCs w:val="24"/>
          <w:u w:val="single"/>
          <w:lang w:eastAsia="zh-CN"/>
        </w:rPr>
        <w:t>相应咨询</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合同义务并向</w:t>
      </w:r>
      <w:r>
        <w:rPr>
          <w:rFonts w:hint="eastAsia" w:ascii="仿宋" w:hAnsi="仿宋" w:eastAsia="仿宋"/>
          <w:sz w:val="24"/>
          <w:szCs w:val="24"/>
          <w:u w:val="single"/>
          <w:lang w:eastAsia="zh-CN"/>
        </w:rPr>
        <w:t>甲方</w:t>
      </w:r>
      <w:r>
        <w:rPr>
          <w:rFonts w:ascii="仿宋" w:hAnsi="仿宋" w:eastAsia="仿宋"/>
          <w:sz w:val="24"/>
          <w:szCs w:val="24"/>
          <w:u w:val="single"/>
          <w:lang w:eastAsia="zh-CN"/>
        </w:rPr>
        <w:t>开具相应合格增值税专用发票后</w:t>
      </w:r>
      <w:r>
        <w:rPr>
          <w:rFonts w:hint="eastAsia" w:ascii="仿宋" w:hAnsi="仿宋" w:eastAsia="仿宋"/>
          <w:sz w:val="24"/>
          <w:szCs w:val="24"/>
          <w:u w:val="single"/>
          <w:lang w:eastAsia="zh-CN"/>
        </w:rPr>
        <w:t>，甲方向乙方一次性支付相应咨询</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对应合同金额</w:t>
      </w:r>
      <w:r>
        <w:rPr>
          <w:rFonts w:hint="eastAsia" w:ascii="仿宋" w:hAnsi="仿宋" w:eastAsia="仿宋"/>
          <w:sz w:val="24"/>
          <w:szCs w:val="24"/>
          <w:lang w:eastAsia="zh-CN"/>
        </w:rPr>
        <w:t>。</w:t>
      </w:r>
    </w:p>
    <w:p>
      <w:pPr>
        <w:pStyle w:val="41"/>
        <w:numPr>
          <w:ilvl w:val="1"/>
          <w:numId w:val="16"/>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因国家税收政策变化导致约定开票税率发生变化的，付款金额按照不含税合同金额</w:t>
      </w:r>
      <w:r>
        <w:rPr>
          <w:rFonts w:ascii="仿宋" w:hAnsi="仿宋" w:eastAsia="仿宋"/>
          <w:sz w:val="24"/>
          <w:szCs w:val="24"/>
          <w:lang w:eastAsia="zh-CN"/>
        </w:rPr>
        <w:t>*新税率执行</w:t>
      </w:r>
      <w:r>
        <w:rPr>
          <w:rFonts w:hint="eastAsia" w:ascii="仿宋" w:hAnsi="仿宋" w:eastAsia="仿宋"/>
          <w:sz w:val="24"/>
          <w:szCs w:val="24"/>
          <w:lang w:eastAsia="zh-CN"/>
        </w:rPr>
        <w:t>。</w:t>
      </w:r>
    </w:p>
    <w:p>
      <w:pPr>
        <w:pStyle w:val="41"/>
        <w:autoSpaceDE/>
        <w:autoSpaceDN/>
        <w:snapToGrid w:val="0"/>
        <w:spacing w:line="360" w:lineRule="auto"/>
        <w:ind w:left="971" w:firstLine="0"/>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第七条：</w:t>
      </w:r>
      <w:r>
        <w:rPr>
          <w:rFonts w:ascii="仿宋" w:hAnsi="仿宋" w:eastAsia="仿宋"/>
          <w:b/>
          <w:sz w:val="24"/>
          <w:szCs w:val="24"/>
          <w:lang w:eastAsia="zh-CN"/>
        </w:rPr>
        <w:t>保密义务生效</w:t>
      </w: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0"/>
          <w:numId w:val="17"/>
        </w:numPr>
        <w:autoSpaceDE/>
        <w:autoSpaceDN/>
        <w:snapToGrid w:val="0"/>
        <w:spacing w:line="360" w:lineRule="auto"/>
        <w:rPr>
          <w:rFonts w:ascii="仿宋" w:hAnsi="仿宋" w:eastAsia="仿宋"/>
          <w:vanish/>
          <w:sz w:val="24"/>
          <w:szCs w:val="24"/>
          <w:lang w:eastAsia="zh-CN"/>
        </w:rPr>
      </w:pPr>
    </w:p>
    <w:p>
      <w:pPr>
        <w:pStyle w:val="41"/>
        <w:numPr>
          <w:ilvl w:val="1"/>
          <w:numId w:val="17"/>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甲、乙双方在本合同有效期内及本合同有效期届满或终止之日起的</w:t>
      </w:r>
      <w:r>
        <w:rPr>
          <w:rFonts w:ascii="仿宋" w:hAnsi="仿宋" w:eastAsia="仿宋"/>
          <w:sz w:val="24"/>
          <w:szCs w:val="24"/>
          <w:lang w:eastAsia="zh-CN"/>
        </w:rPr>
        <w:t>5</w:t>
      </w:r>
      <w:r>
        <w:rPr>
          <w:rFonts w:hint="eastAsia" w:ascii="仿宋" w:hAnsi="仿宋" w:eastAsia="仿宋"/>
          <w:sz w:val="24"/>
          <w:szCs w:val="24"/>
          <w:lang w:eastAsia="zh-CN"/>
        </w:rPr>
        <w:t>年内应严格保守对方商业秘密。未经双方书面同意不得将保密信息对外发布或披露、提供给任何第三方。</w:t>
      </w:r>
    </w:p>
    <w:p>
      <w:pPr>
        <w:pStyle w:val="41"/>
        <w:numPr>
          <w:ilvl w:val="1"/>
          <w:numId w:val="17"/>
        </w:numPr>
        <w:autoSpaceDE/>
        <w:autoSpaceDN/>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本条在本合同终止或解除后仍继续有效。</w:t>
      </w:r>
    </w:p>
    <w:p>
      <w:pPr>
        <w:tabs>
          <w:tab w:val="left" w:pos="991"/>
        </w:tabs>
        <w:snapToGrid w:val="0"/>
        <w:spacing w:line="360" w:lineRule="auto"/>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第八条：违约与争议</w:t>
      </w:r>
    </w:p>
    <w:p>
      <w:pPr>
        <w:autoSpaceDE/>
        <w:autoSpaceDN/>
        <w:snapToGrid w:val="0"/>
        <w:spacing w:line="360" w:lineRule="auto"/>
        <w:ind w:left="575"/>
        <w:rPr>
          <w:rFonts w:hint="default" w:ascii="仿宋" w:hAnsi="仿宋" w:eastAsia="仿宋"/>
          <w:sz w:val="24"/>
          <w:szCs w:val="24"/>
          <w:lang w:val="en-US" w:eastAsia="zh-CN"/>
        </w:rPr>
      </w:pPr>
      <w:r>
        <w:rPr>
          <w:rFonts w:ascii="仿宋" w:hAnsi="仿宋" w:eastAsia="仿宋"/>
          <w:sz w:val="24"/>
          <w:szCs w:val="24"/>
          <w:lang w:eastAsia="zh-CN"/>
        </w:rPr>
        <w:t>8.1</w:t>
      </w:r>
      <w:r>
        <w:rPr>
          <w:rFonts w:hint="eastAsia" w:ascii="仿宋" w:hAnsi="仿宋" w:eastAsia="仿宋"/>
          <w:sz w:val="24"/>
          <w:szCs w:val="24"/>
          <w:lang w:eastAsia="zh-CN"/>
        </w:rPr>
        <w:t>未按照本合同约定的履行期限完成工作成果的，</w:t>
      </w:r>
      <w:r>
        <w:rPr>
          <w:rFonts w:ascii="仿宋" w:hAnsi="仿宋" w:eastAsia="仿宋"/>
          <w:sz w:val="24"/>
          <w:szCs w:val="24"/>
          <w:lang w:eastAsia="zh-CN"/>
        </w:rPr>
        <w:t>每延迟1日支付违约金</w:t>
      </w:r>
      <w:r>
        <w:rPr>
          <w:rFonts w:ascii="仿宋" w:hAnsi="仿宋" w:eastAsia="仿宋"/>
          <w:sz w:val="24"/>
          <w:szCs w:val="24"/>
          <w:u w:val="single"/>
          <w:lang w:eastAsia="zh-CN"/>
        </w:rPr>
        <w:t xml:space="preserve"> </w:t>
      </w:r>
      <w:r>
        <w:rPr>
          <w:rFonts w:hint="eastAsia" w:ascii="仿宋" w:hAnsi="仿宋" w:eastAsia="仿宋"/>
          <w:sz w:val="24"/>
          <w:szCs w:val="24"/>
          <w:u w:val="single"/>
          <w:lang w:val="en-US" w:eastAsia="zh-CN"/>
        </w:rPr>
        <w:t>4</w:t>
      </w:r>
      <w:r>
        <w:rPr>
          <w:rFonts w:hint="eastAsia" w:ascii="仿宋" w:hAnsi="仿宋" w:eastAsia="仿宋"/>
          <w:sz w:val="24"/>
          <w:szCs w:val="24"/>
          <w:u w:val="single"/>
          <w:lang w:eastAsia="zh-CN"/>
        </w:rPr>
        <w:t>000</w:t>
      </w:r>
      <w:r>
        <w:rPr>
          <w:rFonts w:ascii="仿宋" w:hAnsi="仿宋" w:eastAsia="仿宋"/>
          <w:sz w:val="24"/>
          <w:szCs w:val="24"/>
          <w:u w:val="single"/>
          <w:lang w:eastAsia="zh-CN"/>
        </w:rPr>
        <w:t xml:space="preserve"> </w:t>
      </w:r>
      <w:r>
        <w:rPr>
          <w:rFonts w:ascii="仿宋" w:hAnsi="仿宋" w:eastAsia="仿宋"/>
          <w:sz w:val="24"/>
          <w:szCs w:val="24"/>
          <w:lang w:eastAsia="zh-CN"/>
        </w:rPr>
        <w:t>元</w:t>
      </w:r>
      <w:r>
        <w:rPr>
          <w:rFonts w:hint="eastAsia" w:ascii="仿宋" w:hAnsi="仿宋" w:eastAsia="仿宋"/>
          <w:sz w:val="24"/>
          <w:szCs w:val="24"/>
          <w:lang w:eastAsia="zh-CN"/>
        </w:rPr>
        <w:t>，</w:t>
      </w:r>
      <w:r>
        <w:rPr>
          <w:rFonts w:hint="eastAsia" w:ascii="仿宋" w:hAnsi="仿宋" w:eastAsia="仿宋"/>
          <w:sz w:val="24"/>
          <w:szCs w:val="24"/>
          <w:lang w:val="en-US" w:eastAsia="zh-CN"/>
        </w:rPr>
        <w:t>延迟超过15日（含15日）以上，甲方可单方面解除合同，由此给甲方带来的损失由乙方全额赔偿。</w:t>
      </w:r>
    </w:p>
    <w:p>
      <w:pPr>
        <w:autoSpaceDE/>
        <w:autoSpaceDN/>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8.2</w:t>
      </w:r>
      <w:r>
        <w:rPr>
          <w:rFonts w:hint="eastAsia" w:ascii="仿宋" w:hAnsi="仿宋" w:eastAsia="仿宋"/>
          <w:sz w:val="24"/>
          <w:szCs w:val="24"/>
          <w:lang w:eastAsia="zh-CN"/>
        </w:rPr>
        <w:t>若在合同执行过程中发生争议，甲乙双方应进行友好协商，若协商不成可向项目所在地提出仲裁。</w:t>
      </w:r>
    </w:p>
    <w:p>
      <w:pPr>
        <w:tabs>
          <w:tab w:val="left" w:pos="991"/>
        </w:tabs>
        <w:snapToGrid w:val="0"/>
        <w:spacing w:line="360" w:lineRule="auto"/>
        <w:ind w:firstLine="570"/>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第九条：附则</w:t>
      </w:r>
    </w:p>
    <w:p>
      <w:pPr>
        <w:autoSpaceDE/>
        <w:autoSpaceDN/>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9.1</w:t>
      </w:r>
      <w:r>
        <w:rPr>
          <w:rFonts w:hint="eastAsia" w:ascii="仿宋" w:hAnsi="仿宋" w:eastAsia="仿宋"/>
          <w:sz w:val="24"/>
          <w:szCs w:val="24"/>
          <w:lang w:eastAsia="zh-CN"/>
        </w:rPr>
        <w:t>本合同未尽事宜，甲乙双方可另行协商或签订补充协议，所达成的一致意见或协议与本合同具有同等效力。</w:t>
      </w:r>
    </w:p>
    <w:p>
      <w:pPr>
        <w:autoSpaceDE/>
        <w:autoSpaceDN/>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9.2</w:t>
      </w:r>
      <w:r>
        <w:rPr>
          <w:rFonts w:hint="eastAsia" w:ascii="仿宋" w:hAnsi="仿宋" w:eastAsia="仿宋"/>
          <w:sz w:val="24"/>
          <w:szCs w:val="24"/>
          <w:lang w:eastAsia="zh-CN"/>
        </w:rPr>
        <w:t>本合同经双方加盖公章及法定代表人或委托代表人签名即生效。</w:t>
      </w:r>
    </w:p>
    <w:p>
      <w:pPr>
        <w:autoSpaceDE/>
        <w:autoSpaceDN/>
        <w:snapToGrid w:val="0"/>
        <w:spacing w:line="360" w:lineRule="auto"/>
        <w:ind w:left="575"/>
        <w:rPr>
          <w:rFonts w:eastAsia="仿宋_GB2312"/>
          <w:b/>
          <w:color w:val="000000"/>
          <w:sz w:val="30"/>
          <w:szCs w:val="30"/>
          <w:lang w:eastAsia="zh-CN"/>
        </w:rPr>
      </w:pPr>
      <w:r>
        <w:rPr>
          <w:rFonts w:ascii="仿宋" w:hAnsi="仿宋" w:eastAsia="仿宋"/>
          <w:sz w:val="24"/>
          <w:szCs w:val="24"/>
          <w:lang w:eastAsia="zh-CN"/>
        </w:rPr>
        <w:t xml:space="preserve">9.3 </w:t>
      </w:r>
      <w:r>
        <w:rPr>
          <w:rFonts w:hint="eastAsia" w:ascii="仿宋" w:hAnsi="仿宋" w:eastAsia="仿宋"/>
          <w:sz w:val="24"/>
          <w:szCs w:val="24"/>
          <w:lang w:eastAsia="zh-CN"/>
        </w:rPr>
        <w:t>本合同壹式</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u w:val="single"/>
          <w:lang w:val="en-US" w:eastAsia="zh-CN"/>
        </w:rPr>
        <w:t>肆</w:t>
      </w:r>
      <w:r>
        <w:rPr>
          <w:rFonts w:ascii="仿宋" w:hAnsi="仿宋" w:eastAsia="仿宋"/>
          <w:sz w:val="24"/>
          <w:szCs w:val="24"/>
          <w:u w:val="single"/>
          <w:lang w:eastAsia="zh-CN"/>
        </w:rPr>
        <w:t xml:space="preserve"> </w:t>
      </w:r>
      <w:r>
        <w:rPr>
          <w:rFonts w:hint="eastAsia" w:ascii="仿宋" w:hAnsi="仿宋" w:eastAsia="仿宋"/>
          <w:sz w:val="24"/>
          <w:szCs w:val="24"/>
          <w:lang w:eastAsia="zh-CN"/>
        </w:rPr>
        <w:t>份，甲方执</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贰</w:t>
      </w:r>
      <w:r>
        <w:rPr>
          <w:rFonts w:hint="eastAsia" w:ascii="仿宋" w:hAnsi="仿宋" w:eastAsia="仿宋"/>
          <w:sz w:val="24"/>
          <w:szCs w:val="24"/>
          <w:u w:val="single"/>
          <w:lang w:eastAsia="zh-CN"/>
        </w:rPr>
        <w:t>份</w:t>
      </w:r>
      <w:r>
        <w:rPr>
          <w:rFonts w:ascii="仿宋" w:hAnsi="仿宋" w:eastAsia="仿宋"/>
          <w:sz w:val="24"/>
          <w:szCs w:val="24"/>
          <w:u w:val="single"/>
          <w:lang w:eastAsia="zh-CN"/>
        </w:rPr>
        <w:t xml:space="preserve"> </w:t>
      </w:r>
      <w:r>
        <w:rPr>
          <w:rFonts w:hint="eastAsia" w:ascii="仿宋" w:hAnsi="仿宋" w:eastAsia="仿宋"/>
          <w:sz w:val="24"/>
          <w:szCs w:val="24"/>
          <w:lang w:eastAsia="zh-CN"/>
        </w:rPr>
        <w:t>，乙方执</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贰</w:t>
      </w:r>
      <w:r>
        <w:rPr>
          <w:rFonts w:ascii="仿宋" w:hAnsi="仿宋" w:eastAsia="仿宋"/>
          <w:sz w:val="24"/>
          <w:szCs w:val="24"/>
          <w:u w:val="single"/>
          <w:lang w:eastAsia="zh-CN"/>
        </w:rPr>
        <w:t xml:space="preserve"> </w:t>
      </w:r>
      <w:r>
        <w:rPr>
          <w:rFonts w:hint="eastAsia" w:ascii="仿宋" w:hAnsi="仿宋" w:eastAsia="仿宋"/>
          <w:sz w:val="24"/>
          <w:szCs w:val="24"/>
          <w:lang w:eastAsia="zh-CN"/>
        </w:rPr>
        <w:t>份。</w:t>
      </w:r>
    </w:p>
    <w:tbl>
      <w:tblPr>
        <w:tblStyle w:val="31"/>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甲方</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中粮梁河糖业有限公司</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单位地址：云南省德宏州梁河县勐养镇中营村委会党良街（原勐养糖厂内）</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法定代表人：</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委托代理人：</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电话号码：0692-6168776</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传真号码：0692-6168776</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开户行：中国农业银行股份有限公司梁河县支行营业室</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帐号：24139701040011717</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税号：91533122MA6KX49T1F</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邮编：679207</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签订日期：        年   月    日</w:t>
            </w:r>
          </w:p>
        </w:tc>
        <w:tc>
          <w:tcPr>
            <w:tcW w:w="4830" w:type="dxa"/>
          </w:tcPr>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乙方</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 xml:space="preserve">单位名称： </w:t>
            </w:r>
          </w:p>
          <w:p>
            <w:pPr>
              <w:autoSpaceDE/>
              <w:autoSpaceDN/>
              <w:snapToGrid w:val="0"/>
              <w:spacing w:line="360" w:lineRule="auto"/>
              <w:ind w:left="575"/>
              <w:rPr>
                <w:rFonts w:hint="eastAsia" w:ascii="仿宋" w:hAnsi="仿宋" w:eastAsia="仿宋"/>
                <w:sz w:val="24"/>
                <w:szCs w:val="24"/>
                <w:lang w:eastAsia="zh-CN"/>
              </w:rPr>
            </w:pP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 xml:space="preserve">单位地址： </w:t>
            </w:r>
          </w:p>
          <w:p>
            <w:pPr>
              <w:autoSpaceDE/>
              <w:autoSpaceDN/>
              <w:snapToGrid w:val="0"/>
              <w:spacing w:line="360" w:lineRule="auto"/>
              <w:ind w:left="575"/>
              <w:rPr>
                <w:rFonts w:hint="eastAsia" w:ascii="仿宋" w:hAnsi="仿宋" w:eastAsia="仿宋"/>
                <w:sz w:val="24"/>
                <w:szCs w:val="24"/>
                <w:lang w:eastAsia="zh-CN"/>
              </w:rPr>
            </w:pP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法定代表人：</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委托代理人：</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电话号码：</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传真号码：</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 xml:space="preserve">开户行： </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帐号：</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税号：</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邮编：</w:t>
            </w:r>
          </w:p>
          <w:p>
            <w:pPr>
              <w:autoSpaceDE/>
              <w:autoSpaceDN/>
              <w:snapToGrid w:val="0"/>
              <w:spacing w:line="360" w:lineRule="auto"/>
              <w:ind w:left="575"/>
              <w:rPr>
                <w:rFonts w:hint="eastAsia" w:ascii="仿宋" w:hAnsi="仿宋" w:eastAsia="仿宋"/>
                <w:sz w:val="24"/>
                <w:szCs w:val="24"/>
                <w:lang w:eastAsia="zh-CN"/>
              </w:rPr>
            </w:pPr>
            <w:r>
              <w:rPr>
                <w:rFonts w:hint="eastAsia" w:ascii="仿宋" w:hAnsi="仿宋" w:eastAsia="仿宋"/>
                <w:sz w:val="24"/>
                <w:szCs w:val="24"/>
                <w:lang w:eastAsia="zh-CN"/>
              </w:rPr>
              <w:t>签订日期：    年   月    日</w:t>
            </w:r>
          </w:p>
        </w:tc>
      </w:tr>
    </w:tbl>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rFonts w:hint="eastAsia"/>
          <w:b/>
          <w:bCs/>
          <w:szCs w:val="21"/>
          <w:lang w:eastAsia="zh-CN"/>
        </w:rPr>
      </w:pPr>
    </w:p>
    <w:p>
      <w:pPr>
        <w:adjustRightInd w:val="0"/>
        <w:snapToGrid w:val="0"/>
        <w:spacing w:line="500" w:lineRule="exact"/>
        <w:rPr>
          <w:sz w:val="24"/>
          <w:lang w:eastAsia="zh-CN"/>
        </w:rPr>
      </w:pPr>
      <w:r>
        <w:rPr>
          <w:rFonts w:hint="eastAsia"/>
          <w:b/>
          <w:bCs/>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sz w:val="30"/>
          <w:szCs w:val="30"/>
          <w:lang w:val="en-US" w:eastAsia="zh-CN"/>
        </w:rPr>
        <w:t>XX</w:t>
      </w:r>
      <w:r>
        <w:rPr>
          <w:rFonts w:hint="eastAsia" w:ascii="仿宋_GB2312" w:eastAsia="仿宋_GB2312"/>
          <w:sz w:val="30"/>
          <w:szCs w:val="30"/>
          <w:lang w:eastAsia="zh-CN"/>
        </w:rPr>
        <w:t>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11"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11"/>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方：中粮XX糖业有限公司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adjustRightInd w:val="0"/>
        <w:snapToGrid w:val="0"/>
        <w:spacing w:line="360" w:lineRule="auto"/>
        <w:rPr>
          <w:rFonts w:ascii="仿宋" w:hAnsi="仿宋" w:eastAsia="仿宋" w:cs="仿宋"/>
          <w:sz w:val="24"/>
          <w:szCs w:val="24"/>
          <w:lang w:eastAsia="zh-CN"/>
        </w:rPr>
      </w:pPr>
    </w:p>
    <w:p>
      <w:pPr>
        <w:spacing w:line="276"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乙类承包商安全管理协议-（业务外包）</w:t>
      </w:r>
    </w:p>
    <w:p>
      <w:pPr>
        <w:spacing w:line="276" w:lineRule="auto"/>
        <w:jc w:val="center"/>
        <w:rPr>
          <w:rFonts w:hint="eastAsia"/>
          <w:sz w:val="24"/>
          <w:szCs w:val="24"/>
        </w:rPr>
      </w:pPr>
    </w:p>
    <w:p>
      <w:pPr>
        <w:spacing w:line="276" w:lineRule="auto"/>
        <w:ind w:firstLine="480" w:firstLineChars="200"/>
        <w:rPr>
          <w:rFonts w:ascii="宋体" w:hAnsi="宋体"/>
          <w:sz w:val="24"/>
          <w:szCs w:val="24"/>
        </w:rPr>
      </w:pPr>
      <w:r>
        <w:rPr>
          <w:rFonts w:hint="eastAsia" w:ascii="宋体" w:hAnsi="宋体"/>
          <w:sz w:val="24"/>
          <w:szCs w:val="24"/>
        </w:rPr>
        <w:t>甲方：                           （以下称甲方）</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乙方：                           （以下称乙方）</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为了贯彻落实</w:t>
      </w:r>
      <w:r>
        <w:rPr>
          <w:rFonts w:ascii="宋体" w:hAnsi="宋体"/>
          <w:sz w:val="24"/>
          <w:szCs w:val="24"/>
        </w:rPr>
        <w:t>《中华人民共和国安全生产法》</w:t>
      </w:r>
      <w:r>
        <w:rPr>
          <w:rFonts w:hint="eastAsia" w:ascii="宋体" w:hAnsi="宋体"/>
          <w:sz w:val="24"/>
          <w:szCs w:val="24"/>
        </w:rPr>
        <w:t>和甲方等有关安全生产管理规定，</w:t>
      </w:r>
      <w:r>
        <w:rPr>
          <w:rFonts w:ascii="宋体" w:hAnsi="宋体"/>
          <w:sz w:val="24"/>
          <w:szCs w:val="24"/>
        </w:rPr>
        <w:t>明确</w:t>
      </w:r>
      <w:r>
        <w:rPr>
          <w:rFonts w:hint="eastAsia" w:ascii="宋体" w:hAnsi="宋体"/>
          <w:sz w:val="24"/>
          <w:szCs w:val="24"/>
        </w:rPr>
        <w:t>甲乙</w:t>
      </w:r>
      <w:r>
        <w:rPr>
          <w:rFonts w:ascii="宋体" w:hAnsi="宋体"/>
          <w:sz w:val="24"/>
          <w:szCs w:val="24"/>
        </w:rPr>
        <w:t>双方的安全</w:t>
      </w:r>
      <w:r>
        <w:rPr>
          <w:rFonts w:hint="eastAsia" w:ascii="宋体" w:hAnsi="宋体"/>
          <w:sz w:val="24"/>
          <w:szCs w:val="24"/>
        </w:rPr>
        <w:t>职责</w:t>
      </w:r>
      <w:r>
        <w:rPr>
          <w:rFonts w:ascii="宋体" w:hAnsi="宋体"/>
          <w:sz w:val="24"/>
          <w:szCs w:val="24"/>
        </w:rPr>
        <w:t>，确保</w:t>
      </w:r>
      <w:r>
        <w:rPr>
          <w:rFonts w:hint="eastAsia" w:ascii="宋体" w:hAnsi="宋体"/>
          <w:sz w:val="24"/>
          <w:szCs w:val="24"/>
        </w:rPr>
        <w:t>甲方</w:t>
      </w:r>
      <w:r>
        <w:rPr>
          <w:rFonts w:ascii="宋体" w:hAnsi="宋体"/>
          <w:sz w:val="24"/>
          <w:szCs w:val="24"/>
        </w:rPr>
        <w:t>安全</w:t>
      </w:r>
      <w:r>
        <w:rPr>
          <w:rFonts w:hint="eastAsia" w:ascii="宋体" w:hAnsi="宋体"/>
          <w:sz w:val="24"/>
          <w:szCs w:val="24"/>
        </w:rPr>
        <w:t>生产、稳定运营</w:t>
      </w:r>
      <w:r>
        <w:rPr>
          <w:rFonts w:ascii="宋体" w:hAnsi="宋体"/>
          <w:sz w:val="24"/>
          <w:szCs w:val="24"/>
        </w:rPr>
        <w:t>，</w:t>
      </w:r>
      <w:r>
        <w:rPr>
          <w:rFonts w:hint="eastAsia" w:ascii="宋体" w:hAnsi="宋体"/>
          <w:sz w:val="24"/>
          <w:szCs w:val="24"/>
        </w:rPr>
        <w:t>乙方人员在甲方工作期间的人身安全，避免生产安全事故的发生，经双方协商一致签订本协议。</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一、业务外包：</w:t>
      </w:r>
    </w:p>
    <w:p>
      <w:pPr>
        <w:spacing w:line="276" w:lineRule="auto"/>
        <w:ind w:firstLine="480" w:firstLineChars="200"/>
        <w:rPr>
          <w:rFonts w:hint="eastAsia" w:ascii="宋体" w:hAnsi="宋体" w:eastAsia="宋体"/>
          <w:sz w:val="24"/>
          <w:szCs w:val="24"/>
          <w:lang w:eastAsia="zh-CN"/>
        </w:rPr>
      </w:pPr>
      <w:r>
        <w:rPr>
          <w:rFonts w:hint="eastAsia" w:ascii="宋体" w:hAnsi="宋体"/>
          <w:sz w:val="24"/>
          <w:szCs w:val="24"/>
        </w:rPr>
        <w:t>（一）外包地点：</w:t>
      </w:r>
      <w:r>
        <w:rPr>
          <w:rFonts w:hint="eastAsia" w:ascii="宋体" w:hAnsi="宋体"/>
          <w:sz w:val="24"/>
          <w:szCs w:val="24"/>
          <w:lang w:val="en-US" w:eastAsia="zh-CN"/>
        </w:rPr>
        <w:t xml:space="preserve"> </w:t>
      </w:r>
    </w:p>
    <w:p>
      <w:pPr>
        <w:spacing w:line="276" w:lineRule="auto"/>
        <w:ind w:firstLine="480" w:firstLineChars="200"/>
        <w:rPr>
          <w:rFonts w:hint="eastAsia" w:ascii="宋体" w:hAnsi="宋体" w:eastAsia="宋体"/>
          <w:sz w:val="24"/>
          <w:szCs w:val="24"/>
          <w:lang w:eastAsia="zh-CN"/>
        </w:rPr>
      </w:pPr>
      <w:r>
        <w:rPr>
          <w:rFonts w:hint="eastAsia" w:ascii="宋体" w:hAnsi="宋体"/>
          <w:sz w:val="24"/>
          <w:szCs w:val="24"/>
        </w:rPr>
        <w:t>（二）外包范围：</w:t>
      </w:r>
      <w:r>
        <w:rPr>
          <w:rFonts w:hint="eastAsia" w:ascii="宋体" w:hAnsi="宋体"/>
          <w:sz w:val="24"/>
          <w:szCs w:val="24"/>
          <w:lang w:val="en-US" w:eastAsia="zh-CN"/>
        </w:rPr>
        <w:t xml:space="preserve"> </w:t>
      </w:r>
    </w:p>
    <w:p>
      <w:pPr>
        <w:spacing w:line="276" w:lineRule="auto"/>
        <w:ind w:firstLine="480" w:firstLineChars="200"/>
        <w:rPr>
          <w:rFonts w:ascii="宋体" w:hAnsi="宋体"/>
          <w:sz w:val="24"/>
          <w:szCs w:val="24"/>
        </w:rPr>
      </w:pPr>
      <w:r>
        <w:rPr>
          <w:rFonts w:hint="eastAsia" w:ascii="宋体" w:hAnsi="宋体"/>
          <w:sz w:val="24"/>
          <w:szCs w:val="24"/>
        </w:rPr>
        <w:t>（三）外包期限：自</w:t>
      </w:r>
      <w:r>
        <w:rPr>
          <w:rFonts w:hint="eastAsia"/>
          <w:sz w:val="24"/>
          <w:szCs w:val="24"/>
          <w:lang w:val="en-US" w:eastAsia="zh-CN"/>
        </w:rPr>
        <w:t>供应商入厂之</w:t>
      </w:r>
      <w:r>
        <w:rPr>
          <w:rFonts w:hint="eastAsia" w:ascii="宋体" w:hAnsi="宋体"/>
          <w:sz w:val="24"/>
          <w:szCs w:val="24"/>
        </w:rPr>
        <w:t xml:space="preserve"> 日起，至 </w:t>
      </w:r>
      <w:r>
        <w:rPr>
          <w:rFonts w:hint="eastAsia"/>
          <w:sz w:val="24"/>
          <w:szCs w:val="24"/>
          <w:lang w:val="en-US" w:eastAsia="zh-CN"/>
        </w:rPr>
        <w:t>全部人员离厂之</w:t>
      </w:r>
      <w:r>
        <w:rPr>
          <w:rFonts w:hint="eastAsia" w:ascii="宋体" w:hAnsi="宋体"/>
          <w:sz w:val="24"/>
          <w:szCs w:val="24"/>
        </w:rPr>
        <w:t>日结束。</w:t>
      </w:r>
    </w:p>
    <w:p>
      <w:pPr>
        <w:spacing w:line="276" w:lineRule="auto"/>
        <w:ind w:firstLine="480" w:firstLineChars="200"/>
        <w:rPr>
          <w:rFonts w:ascii="宋体" w:hAnsi="宋体"/>
          <w:sz w:val="24"/>
          <w:szCs w:val="24"/>
        </w:rPr>
      </w:pPr>
      <w:r>
        <w:rPr>
          <w:rFonts w:hint="eastAsia" w:ascii="宋体" w:hAnsi="宋体"/>
          <w:sz w:val="24"/>
          <w:szCs w:val="24"/>
        </w:rPr>
        <w:t>二、协议内容：</w:t>
      </w:r>
    </w:p>
    <w:p>
      <w:pPr>
        <w:spacing w:line="276" w:lineRule="auto"/>
        <w:ind w:firstLine="480" w:firstLineChars="200"/>
        <w:rPr>
          <w:rFonts w:ascii="宋体" w:hAnsi="宋体"/>
          <w:sz w:val="24"/>
          <w:szCs w:val="24"/>
        </w:rPr>
      </w:pPr>
      <w:r>
        <w:rPr>
          <w:rFonts w:hint="eastAsia" w:ascii="宋体" w:hAnsi="宋体"/>
          <w:sz w:val="24"/>
          <w:szCs w:val="24"/>
        </w:rPr>
        <w:t xml:space="preserve">（一）甲方的权利、义务、责任 </w:t>
      </w:r>
    </w:p>
    <w:p>
      <w:pPr>
        <w:spacing w:line="276" w:lineRule="auto"/>
        <w:ind w:firstLine="480" w:firstLineChars="200"/>
        <w:rPr>
          <w:rFonts w:ascii="宋体" w:hAnsi="宋体"/>
          <w:sz w:val="24"/>
          <w:szCs w:val="24"/>
        </w:rPr>
      </w:pPr>
      <w:r>
        <w:rPr>
          <w:rFonts w:hint="eastAsia" w:ascii="宋体" w:hAnsi="宋体"/>
          <w:sz w:val="24"/>
          <w:szCs w:val="24"/>
        </w:rPr>
        <w:t>权利</w:t>
      </w:r>
    </w:p>
    <w:p>
      <w:pPr>
        <w:spacing w:line="276" w:lineRule="auto"/>
        <w:ind w:firstLine="480" w:firstLineChars="200"/>
        <w:rPr>
          <w:rFonts w:ascii="宋体" w:hAnsi="宋体"/>
          <w:sz w:val="24"/>
          <w:szCs w:val="24"/>
        </w:rPr>
      </w:pPr>
      <w:r>
        <w:rPr>
          <w:rFonts w:hint="eastAsia" w:ascii="宋体" w:hAnsi="宋体"/>
          <w:sz w:val="24"/>
          <w:szCs w:val="24"/>
        </w:rPr>
        <w:t>1）对乙方提供的单位资质、人员资质等资料进行审核并备案。需制定外包人员准入标准，明确</w:t>
      </w:r>
      <w:r>
        <w:rPr>
          <w:rFonts w:ascii="宋体" w:hAnsi="宋体"/>
          <w:sz w:val="24"/>
          <w:szCs w:val="24"/>
        </w:rPr>
        <w:t>年龄、性别、文化程度、工作经验</w:t>
      </w:r>
      <w:r>
        <w:rPr>
          <w:rFonts w:hint="eastAsia" w:ascii="宋体" w:hAnsi="宋体"/>
          <w:sz w:val="24"/>
          <w:szCs w:val="24"/>
        </w:rPr>
        <w:t>和作业资质等内容。</w:t>
      </w:r>
    </w:p>
    <w:p>
      <w:pPr>
        <w:spacing w:line="276" w:lineRule="auto"/>
        <w:ind w:firstLine="480" w:firstLineChars="200"/>
        <w:rPr>
          <w:rFonts w:ascii="宋体" w:hAnsi="宋体"/>
          <w:sz w:val="24"/>
          <w:szCs w:val="24"/>
        </w:rPr>
      </w:pPr>
      <w:r>
        <w:rPr>
          <w:rFonts w:hint="eastAsia" w:ascii="宋体" w:hAnsi="宋体"/>
          <w:sz w:val="24"/>
          <w:szCs w:val="24"/>
        </w:rPr>
        <w:t>2）对乙方提供的外包人员健康检查报告等资料进行审核并备案。</w:t>
      </w:r>
    </w:p>
    <w:p>
      <w:pPr>
        <w:spacing w:line="276" w:lineRule="auto"/>
        <w:ind w:firstLine="480" w:firstLineChars="200"/>
        <w:rPr>
          <w:rFonts w:ascii="宋体" w:hAnsi="宋体"/>
          <w:sz w:val="24"/>
          <w:szCs w:val="24"/>
        </w:rPr>
      </w:pPr>
      <w:r>
        <w:rPr>
          <w:rFonts w:hint="eastAsia" w:ascii="宋体" w:hAnsi="宋体"/>
          <w:sz w:val="24"/>
          <w:szCs w:val="24"/>
        </w:rPr>
        <w:t>3）对乙方提供的外包人员工伤保险或人身意外伤害保险等资料进行审核并备案。</w:t>
      </w:r>
    </w:p>
    <w:p>
      <w:pPr>
        <w:spacing w:line="276" w:lineRule="auto"/>
        <w:ind w:firstLine="480" w:firstLineChars="200"/>
        <w:rPr>
          <w:rFonts w:ascii="宋体" w:hAnsi="宋体"/>
          <w:sz w:val="24"/>
          <w:szCs w:val="24"/>
        </w:rPr>
      </w:pPr>
      <w:r>
        <w:rPr>
          <w:rFonts w:hint="eastAsia" w:ascii="宋体" w:hAnsi="宋体"/>
          <w:sz w:val="24"/>
          <w:szCs w:val="24"/>
        </w:rPr>
        <w:t>4）对</w:t>
      </w:r>
      <w:r>
        <w:rPr>
          <w:rFonts w:ascii="宋体" w:hAnsi="宋体"/>
          <w:sz w:val="24"/>
          <w:szCs w:val="24"/>
        </w:rPr>
        <w:t>乙方机械设备、器具审查合规性证明材料，并确保其完好。</w:t>
      </w:r>
    </w:p>
    <w:p>
      <w:pPr>
        <w:spacing w:line="276" w:lineRule="auto"/>
        <w:ind w:firstLine="480" w:firstLineChars="200"/>
        <w:rPr>
          <w:rFonts w:ascii="宋体" w:hAnsi="宋体"/>
          <w:sz w:val="24"/>
          <w:szCs w:val="24"/>
        </w:rPr>
      </w:pPr>
      <w:r>
        <w:rPr>
          <w:rFonts w:hint="eastAsia" w:ascii="宋体" w:hAnsi="宋体"/>
          <w:sz w:val="24"/>
          <w:szCs w:val="24"/>
        </w:rPr>
        <w:t>5）负责监督指导外包人员正确使用劳动防护用品。</w:t>
      </w:r>
    </w:p>
    <w:p>
      <w:pPr>
        <w:spacing w:line="276"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）对乙方外包人员在工作中履行安全管理协议、遵章守纪情况进行监督检查，对发现外包人员存在的违章违纪行为，及时进行教育并要求其整改。对不听劝告、严重违章违纪者，甲方有权将其驱逐出厂。</w:t>
      </w:r>
    </w:p>
    <w:p>
      <w:pPr>
        <w:spacing w:line="276"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）甲方应组织相关单位及外包单位对其所从事的作业活动开展危险源辨识工作，并将危险源辨识的内容作为安全技术交底和安全工作交底的其中内容之一。</w:t>
      </w:r>
    </w:p>
    <w:p>
      <w:pPr>
        <w:spacing w:line="276" w:lineRule="auto"/>
        <w:ind w:firstLine="480" w:firstLineChars="200"/>
        <w:rPr>
          <w:rFonts w:ascii="宋体" w:hAnsi="宋体"/>
          <w:sz w:val="24"/>
          <w:szCs w:val="24"/>
        </w:rPr>
      </w:pPr>
      <w:r>
        <w:rPr>
          <w:rFonts w:hint="eastAsia" w:ascii="宋体" w:hAnsi="宋体"/>
          <w:sz w:val="24"/>
          <w:szCs w:val="24"/>
        </w:rPr>
        <w:t>2义务</w:t>
      </w:r>
    </w:p>
    <w:p>
      <w:pPr>
        <w:spacing w:line="276" w:lineRule="auto"/>
        <w:ind w:firstLine="480" w:firstLineChars="200"/>
        <w:rPr>
          <w:rFonts w:ascii="宋体" w:hAnsi="宋体"/>
          <w:sz w:val="24"/>
          <w:szCs w:val="24"/>
        </w:rPr>
      </w:pPr>
      <w:r>
        <w:rPr>
          <w:rFonts w:hint="eastAsia" w:ascii="宋体" w:hAnsi="宋体"/>
          <w:sz w:val="24"/>
          <w:szCs w:val="24"/>
        </w:rPr>
        <w:t>1）负责对外包人员进行入厂安全教育培训，告知外包人员本单位的安全生产管理规章制度，工作中存在的危险源、职业病危害因素、可能存在的安全隐患和应采取的防范措施等应注意的事项，建立外包人员花名册。</w:t>
      </w:r>
    </w:p>
    <w:p>
      <w:pPr>
        <w:spacing w:line="276" w:lineRule="auto"/>
        <w:ind w:firstLine="480" w:firstLineChars="200"/>
        <w:rPr>
          <w:rFonts w:ascii="宋体" w:hAnsi="宋体"/>
          <w:sz w:val="24"/>
          <w:szCs w:val="24"/>
        </w:rPr>
      </w:pPr>
      <w:r>
        <w:rPr>
          <w:rFonts w:hint="eastAsia" w:ascii="宋体" w:hAnsi="宋体"/>
          <w:sz w:val="24"/>
          <w:szCs w:val="24"/>
        </w:rPr>
        <w:t>2）作业现场有两个以上单位交叉作业有可能危及对方安全或影响施工作业进度时，甲方有义务统一协调管理，督促双方签订安全管理协议。</w:t>
      </w:r>
    </w:p>
    <w:p>
      <w:pPr>
        <w:spacing w:line="276" w:lineRule="auto"/>
        <w:ind w:firstLine="480" w:firstLineChars="200"/>
        <w:rPr>
          <w:rFonts w:ascii="宋体" w:hAnsi="宋体"/>
          <w:sz w:val="24"/>
          <w:szCs w:val="24"/>
        </w:rPr>
      </w:pPr>
      <w:r>
        <w:rPr>
          <w:rFonts w:hint="eastAsia" w:ascii="宋体" w:hAnsi="宋体"/>
          <w:sz w:val="24"/>
          <w:szCs w:val="24"/>
        </w:rPr>
        <w:t>3责任</w:t>
      </w:r>
    </w:p>
    <w:p>
      <w:pPr>
        <w:spacing w:line="276" w:lineRule="auto"/>
        <w:ind w:firstLine="480" w:firstLineChars="200"/>
        <w:rPr>
          <w:rFonts w:ascii="宋体" w:hAnsi="宋体"/>
          <w:sz w:val="24"/>
          <w:szCs w:val="24"/>
        </w:rPr>
      </w:pPr>
      <w:r>
        <w:rPr>
          <w:rFonts w:hint="eastAsia" w:ascii="宋体" w:hAnsi="宋体"/>
          <w:sz w:val="24"/>
          <w:szCs w:val="24"/>
        </w:rPr>
        <w:t>1）监督乙方做好外包从业人员的统一管理，根据甲方管理规章制度，向乙方提出合理化管理建议。</w:t>
      </w:r>
    </w:p>
    <w:p>
      <w:pPr>
        <w:spacing w:line="27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）甲方负责向乙方如实告知根据甲方能力所知的作业场所和岗位存在的危险因素，要求乙方制订防范措施以及事故应急预案。</w:t>
      </w:r>
    </w:p>
    <w:p>
      <w:pPr>
        <w:spacing w:line="276" w:lineRule="auto"/>
        <w:ind w:firstLine="480" w:firstLineChars="200"/>
        <w:rPr>
          <w:rFonts w:ascii="宋体" w:hAnsi="宋体"/>
          <w:sz w:val="24"/>
          <w:szCs w:val="24"/>
        </w:rPr>
      </w:pPr>
      <w:r>
        <w:rPr>
          <w:rFonts w:hint="eastAsia" w:ascii="宋体" w:hAnsi="宋体"/>
          <w:sz w:val="24"/>
          <w:szCs w:val="24"/>
        </w:rPr>
        <w:t>3）甲方有义务对乙方的安全奖惩情况进行告知。</w:t>
      </w:r>
    </w:p>
    <w:p>
      <w:pPr>
        <w:spacing w:line="276" w:lineRule="auto"/>
        <w:ind w:firstLine="480" w:firstLineChars="200"/>
        <w:rPr>
          <w:rFonts w:ascii="宋体" w:hAnsi="宋体"/>
          <w:sz w:val="24"/>
          <w:szCs w:val="24"/>
        </w:rPr>
      </w:pPr>
      <w:r>
        <w:rPr>
          <w:rFonts w:hint="eastAsia" w:ascii="宋体" w:hAnsi="宋体"/>
          <w:sz w:val="24"/>
          <w:szCs w:val="24"/>
        </w:rPr>
        <w:t xml:space="preserve">（二）乙方的权利、义务、责任 </w:t>
      </w:r>
    </w:p>
    <w:p>
      <w:pPr>
        <w:spacing w:line="276" w:lineRule="auto"/>
        <w:ind w:firstLine="480" w:firstLineChars="200"/>
        <w:rPr>
          <w:rFonts w:ascii="宋体" w:hAnsi="宋体"/>
          <w:sz w:val="24"/>
          <w:szCs w:val="24"/>
        </w:rPr>
      </w:pPr>
      <w:r>
        <w:rPr>
          <w:rFonts w:hint="eastAsia" w:ascii="宋体" w:hAnsi="宋体"/>
          <w:sz w:val="24"/>
          <w:szCs w:val="24"/>
        </w:rPr>
        <w:t>1权利</w:t>
      </w:r>
    </w:p>
    <w:p>
      <w:pPr>
        <w:spacing w:line="276" w:lineRule="auto"/>
        <w:ind w:firstLine="480" w:firstLineChars="200"/>
        <w:rPr>
          <w:rFonts w:ascii="宋体" w:hAnsi="宋体"/>
          <w:sz w:val="24"/>
          <w:szCs w:val="24"/>
        </w:rPr>
      </w:pPr>
      <w:r>
        <w:rPr>
          <w:rFonts w:hint="eastAsia" w:ascii="宋体" w:hAnsi="宋体"/>
          <w:sz w:val="24"/>
          <w:szCs w:val="24"/>
        </w:rPr>
        <w:t xml:space="preserve"> 1）乙方有权了解其作业场所和工作岗位存在的危险因素、防范措施及事故应急措施，有权对安全生产工作提出建议。</w:t>
      </w:r>
    </w:p>
    <w:p>
      <w:pPr>
        <w:spacing w:line="276" w:lineRule="auto"/>
        <w:ind w:firstLine="480" w:firstLineChars="200"/>
        <w:rPr>
          <w:rFonts w:ascii="宋体" w:hAnsi="宋体"/>
          <w:sz w:val="24"/>
          <w:szCs w:val="24"/>
        </w:rPr>
      </w:pPr>
      <w:r>
        <w:rPr>
          <w:rFonts w:hint="eastAsia" w:ascii="宋体" w:hAnsi="宋体"/>
          <w:sz w:val="24"/>
          <w:szCs w:val="24"/>
        </w:rPr>
        <w:t>2）乙方有权对作业场所安全生产工作中存在的问题提出批评、检举、控告;有权拒绝违章指挥和强令冒险作业。</w:t>
      </w:r>
    </w:p>
    <w:p>
      <w:pPr>
        <w:spacing w:line="276" w:lineRule="auto"/>
        <w:ind w:firstLine="480" w:firstLineChars="200"/>
        <w:rPr>
          <w:rFonts w:ascii="宋体" w:hAnsi="宋体"/>
          <w:sz w:val="24"/>
          <w:szCs w:val="24"/>
        </w:rPr>
      </w:pPr>
      <w:r>
        <w:rPr>
          <w:rFonts w:hint="eastAsia" w:ascii="宋体" w:hAnsi="宋体"/>
          <w:sz w:val="24"/>
          <w:szCs w:val="24"/>
        </w:rPr>
        <w:t>2义务</w:t>
      </w:r>
    </w:p>
    <w:p>
      <w:pPr>
        <w:spacing w:line="276" w:lineRule="auto"/>
        <w:ind w:firstLine="480" w:firstLineChars="200"/>
        <w:rPr>
          <w:rFonts w:ascii="宋体" w:hAnsi="宋体"/>
          <w:sz w:val="24"/>
          <w:szCs w:val="24"/>
        </w:rPr>
      </w:pPr>
      <w:r>
        <w:rPr>
          <w:rFonts w:hint="eastAsia" w:ascii="宋体" w:hAnsi="宋体"/>
          <w:sz w:val="24"/>
          <w:szCs w:val="24"/>
        </w:rPr>
        <w:t>1）乙方人员有义务接受安全生产教育和培训，掌握本职工作所需的安全生产知识，提高安全生产技能，</w:t>
      </w:r>
      <w:r>
        <w:rPr>
          <w:rFonts w:ascii="宋体" w:hAnsi="宋体"/>
          <w:sz w:val="24"/>
          <w:szCs w:val="24"/>
        </w:rPr>
        <w:t>同时对</w:t>
      </w:r>
      <w:r>
        <w:rPr>
          <w:rFonts w:hint="eastAsia" w:ascii="宋体" w:hAnsi="宋体"/>
          <w:sz w:val="24"/>
          <w:szCs w:val="24"/>
        </w:rPr>
        <w:t>本单位</w:t>
      </w:r>
      <w:r>
        <w:rPr>
          <w:rFonts w:ascii="宋体" w:hAnsi="宋体"/>
          <w:sz w:val="24"/>
          <w:szCs w:val="24"/>
        </w:rPr>
        <w:t>员工开展“</w:t>
      </w:r>
      <w:r>
        <w:rPr>
          <w:rFonts w:hint="eastAsia" w:ascii="宋体" w:hAnsi="宋体"/>
          <w:sz w:val="24"/>
          <w:szCs w:val="24"/>
        </w:rPr>
        <w:t>三级</w:t>
      </w:r>
      <w:r>
        <w:rPr>
          <w:rFonts w:ascii="宋体" w:hAnsi="宋体"/>
          <w:sz w:val="24"/>
          <w:szCs w:val="24"/>
        </w:rPr>
        <w:t>”</w:t>
      </w:r>
      <w:r>
        <w:rPr>
          <w:rFonts w:hint="eastAsia" w:ascii="宋体" w:hAnsi="宋体"/>
          <w:sz w:val="24"/>
          <w:szCs w:val="24"/>
        </w:rPr>
        <w:t>安全教育。</w:t>
      </w:r>
    </w:p>
    <w:p>
      <w:pPr>
        <w:spacing w:line="27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）乙方人员有义务严格遵守甲方的安全生产规章制度和操作规程，服从管理。</w:t>
      </w:r>
    </w:p>
    <w:p>
      <w:pPr>
        <w:spacing w:line="276" w:lineRule="auto"/>
        <w:ind w:firstLine="480" w:firstLineChars="200"/>
        <w:rPr>
          <w:rFonts w:ascii="宋体" w:hAnsi="宋体"/>
          <w:sz w:val="24"/>
          <w:szCs w:val="24"/>
        </w:rPr>
      </w:pPr>
      <w:r>
        <w:rPr>
          <w:rFonts w:hint="eastAsia" w:ascii="宋体" w:hAnsi="宋体"/>
          <w:sz w:val="24"/>
          <w:szCs w:val="24"/>
        </w:rPr>
        <w:t>3 责任</w:t>
      </w:r>
    </w:p>
    <w:p>
      <w:pPr>
        <w:spacing w:line="276" w:lineRule="auto"/>
        <w:ind w:firstLine="480" w:firstLineChars="200"/>
        <w:rPr>
          <w:rFonts w:ascii="宋体" w:hAnsi="宋体"/>
          <w:sz w:val="24"/>
          <w:szCs w:val="24"/>
        </w:rPr>
      </w:pPr>
      <w:r>
        <w:rPr>
          <w:rFonts w:hint="eastAsia" w:ascii="宋体" w:hAnsi="宋体"/>
          <w:sz w:val="24"/>
          <w:szCs w:val="24"/>
        </w:rPr>
        <w:t>1）必须具有独立的法人资质，具备核准从事相关经营范围的资质，在签订协议前将其相关的资质证照复印件交甲方备案，并对其真实性、合法性、有效性负责。</w:t>
      </w:r>
    </w:p>
    <w:p>
      <w:pPr>
        <w:spacing w:line="276"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应根据有关法律法规规定和甲方要求设置安全生产管理机构，配备专职的安全生产管理人员（至少一名），对外包业务进行安全生产管理，督促乙方人员遵守甲方的安全生产管理制度，接受甲方的安全生产监督管理。</w:t>
      </w:r>
    </w:p>
    <w:p>
      <w:pPr>
        <w:spacing w:line="276"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）按照甲方安全生产管理体系要求，建立与甲方相配套的安全生产管理体系，建立健全以</w:t>
      </w:r>
      <w:r>
        <w:rPr>
          <w:rFonts w:ascii="宋体" w:hAnsi="宋体"/>
          <w:sz w:val="24"/>
          <w:szCs w:val="24"/>
        </w:rPr>
        <w:t>安全生产责任制为核心</w:t>
      </w:r>
      <w:r>
        <w:rPr>
          <w:rFonts w:hint="eastAsia" w:ascii="宋体" w:hAnsi="宋体"/>
          <w:sz w:val="24"/>
          <w:szCs w:val="24"/>
        </w:rPr>
        <w:t>各项安全生产管理制度、流程，并严格执行。</w:t>
      </w:r>
    </w:p>
    <w:p>
      <w:pPr>
        <w:spacing w:line="276" w:lineRule="auto"/>
        <w:ind w:firstLine="480" w:firstLineChars="200"/>
        <w:rPr>
          <w:rFonts w:ascii="宋体" w:hAnsi="宋体"/>
          <w:sz w:val="24"/>
          <w:szCs w:val="24"/>
        </w:rPr>
      </w:pPr>
      <w:r>
        <w:rPr>
          <w:rFonts w:hint="eastAsia" w:ascii="宋体" w:hAnsi="宋体"/>
          <w:sz w:val="24"/>
          <w:szCs w:val="24"/>
        </w:rPr>
        <w:t>4）负责为外包人员购买用工期间的工伤保险或人身意外伤害保险（购买金额不低于100万），并将购买保单复印件交甲方备案。</w:t>
      </w:r>
    </w:p>
    <w:p>
      <w:pPr>
        <w:spacing w:line="276" w:lineRule="auto"/>
        <w:ind w:firstLine="480" w:firstLineChars="200"/>
        <w:rPr>
          <w:rFonts w:ascii="宋体" w:hAnsi="宋体"/>
          <w:sz w:val="24"/>
          <w:szCs w:val="24"/>
        </w:rPr>
      </w:pPr>
      <w:r>
        <w:rPr>
          <w:rFonts w:hint="eastAsia" w:ascii="宋体" w:hAnsi="宋体"/>
          <w:sz w:val="24"/>
          <w:szCs w:val="24"/>
        </w:rPr>
        <w:t>5）负责为乙方人员办理相应作业资质，并将复印件交甲方备案。</w:t>
      </w:r>
    </w:p>
    <w:p>
      <w:pPr>
        <w:spacing w:line="276" w:lineRule="auto"/>
        <w:ind w:firstLine="480" w:firstLineChars="200"/>
        <w:rPr>
          <w:rFonts w:ascii="宋体" w:hAnsi="宋体"/>
          <w:sz w:val="24"/>
          <w:szCs w:val="24"/>
        </w:rPr>
      </w:pPr>
      <w:r>
        <w:rPr>
          <w:rFonts w:hint="eastAsia" w:ascii="宋体" w:hAnsi="宋体"/>
          <w:sz w:val="24"/>
          <w:szCs w:val="24"/>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spacing w:line="276"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）负责为员工提供符合国家相关质量标准要求的该作业岗位必须配备的劳动防护用品，并监督指导员工正确使用劳动防护用品。</w:t>
      </w:r>
    </w:p>
    <w:p>
      <w:pPr>
        <w:spacing w:line="276"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）乙方人员在工作中发生伤亡事故时，乙方及时开展对伤亡人员的救援救治工作，保护好事故现场，承担伤亡人员的医疗费用、工伤认定、保险索赔及相关的善后处理工作。</w:t>
      </w:r>
    </w:p>
    <w:p>
      <w:pPr>
        <w:spacing w:line="276" w:lineRule="auto"/>
        <w:ind w:firstLine="480" w:firstLineChars="200"/>
        <w:rPr>
          <w:rFonts w:ascii="宋体" w:hAnsi="宋体"/>
          <w:sz w:val="24"/>
          <w:szCs w:val="24"/>
        </w:rPr>
      </w:pPr>
      <w:r>
        <w:rPr>
          <w:rFonts w:hint="eastAsia" w:ascii="宋体" w:hAnsi="宋体"/>
          <w:sz w:val="24"/>
          <w:szCs w:val="24"/>
        </w:rPr>
        <w:t>9）乙方人员</w:t>
      </w:r>
      <w:r>
        <w:rPr>
          <w:rFonts w:ascii="宋体" w:hAnsi="宋体"/>
          <w:sz w:val="24"/>
          <w:szCs w:val="24"/>
        </w:rPr>
        <w:t>在申请进行职业病诊断、鉴定时，</w:t>
      </w:r>
      <w:r>
        <w:rPr>
          <w:rFonts w:hint="eastAsia" w:ascii="宋体" w:hAnsi="宋体"/>
          <w:sz w:val="24"/>
          <w:szCs w:val="24"/>
        </w:rPr>
        <w:t>乙方</w:t>
      </w:r>
      <w:r>
        <w:rPr>
          <w:rFonts w:ascii="宋体" w:hAnsi="宋体"/>
          <w:sz w:val="24"/>
          <w:szCs w:val="24"/>
        </w:rPr>
        <w:t>负责处理职业病诊断、鉴定事宜，并如实提供职业病诊断、鉴定所需的劳动者职业史和职业危害接触史等资料</w:t>
      </w:r>
      <w:r>
        <w:rPr>
          <w:rFonts w:hint="eastAsia" w:ascii="宋体" w:hAnsi="宋体"/>
          <w:sz w:val="24"/>
          <w:szCs w:val="24"/>
        </w:rPr>
        <w:t>。</w:t>
      </w:r>
    </w:p>
    <w:p>
      <w:pPr>
        <w:spacing w:line="276"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）乙方人员发生变更情况应及时书面告知甲方并履行人员变更手续。</w:t>
      </w:r>
    </w:p>
    <w:p>
      <w:pPr>
        <w:spacing w:line="276"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）乙方不得擅自对施工</w:t>
      </w:r>
      <w:r>
        <w:rPr>
          <w:rFonts w:ascii="宋体" w:hAnsi="宋体"/>
          <w:sz w:val="24"/>
          <w:szCs w:val="24"/>
        </w:rPr>
        <w:t>现场各类安全</w:t>
      </w:r>
      <w:r>
        <w:rPr>
          <w:rFonts w:hint="eastAsia" w:ascii="宋体" w:hAnsi="宋体"/>
          <w:sz w:val="24"/>
          <w:szCs w:val="24"/>
        </w:rPr>
        <w:t>环保设施</w:t>
      </w:r>
      <w:r>
        <w:rPr>
          <w:rFonts w:ascii="宋体" w:hAnsi="宋体"/>
          <w:sz w:val="24"/>
          <w:szCs w:val="24"/>
        </w:rPr>
        <w:t>措施、安全标志、警示牌等</w:t>
      </w:r>
      <w:r>
        <w:rPr>
          <w:rFonts w:hint="eastAsia" w:ascii="宋体" w:hAnsi="宋体"/>
          <w:sz w:val="24"/>
          <w:szCs w:val="24"/>
        </w:rPr>
        <w:t>进行</w:t>
      </w:r>
      <w:r>
        <w:rPr>
          <w:rFonts w:ascii="宋体" w:hAnsi="宋体"/>
          <w:sz w:val="24"/>
          <w:szCs w:val="24"/>
        </w:rPr>
        <w:t>变动拆除，如确需变动拆除的</w:t>
      </w:r>
      <w:r>
        <w:rPr>
          <w:rFonts w:hint="eastAsia" w:ascii="宋体" w:hAnsi="宋体"/>
          <w:sz w:val="24"/>
          <w:szCs w:val="24"/>
        </w:rPr>
        <w:t>，必须经甲方安全环保管理人员同意，并由乙方采取必要</w:t>
      </w:r>
      <w:r>
        <w:rPr>
          <w:rFonts w:ascii="宋体" w:hAnsi="宋体"/>
          <w:sz w:val="24"/>
          <w:szCs w:val="24"/>
        </w:rPr>
        <w:t>措施后方</w:t>
      </w:r>
      <w:r>
        <w:rPr>
          <w:rFonts w:hint="eastAsia" w:ascii="宋体" w:hAnsi="宋体"/>
          <w:sz w:val="24"/>
          <w:szCs w:val="24"/>
        </w:rPr>
        <w:t>可变动</w:t>
      </w:r>
      <w:r>
        <w:rPr>
          <w:rFonts w:ascii="宋体" w:hAnsi="宋体"/>
          <w:sz w:val="24"/>
          <w:szCs w:val="24"/>
        </w:rPr>
        <w:t>拆除</w:t>
      </w:r>
      <w:r>
        <w:rPr>
          <w:rFonts w:hint="eastAsia" w:ascii="宋体" w:hAnsi="宋体"/>
          <w:sz w:val="24"/>
          <w:szCs w:val="24"/>
        </w:rPr>
        <w:t>。乙方擅自变动拆除所造成的后果，均由乙方自行负责，承担后果。</w:t>
      </w:r>
    </w:p>
    <w:p>
      <w:pPr>
        <w:spacing w:line="276"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）乙方需按照甲方安全生产费用管理制度等相关制度要求，制定</w:t>
      </w:r>
      <w:r>
        <w:rPr>
          <w:rFonts w:ascii="宋体" w:hAnsi="宋体"/>
          <w:sz w:val="24"/>
          <w:szCs w:val="24"/>
        </w:rPr>
        <w:t>《年度安全</w:t>
      </w:r>
      <w:r>
        <w:rPr>
          <w:rFonts w:hint="eastAsia" w:ascii="宋体" w:hAnsi="宋体"/>
          <w:sz w:val="24"/>
          <w:szCs w:val="24"/>
        </w:rPr>
        <w:t>生产</w:t>
      </w:r>
      <w:r>
        <w:rPr>
          <w:rFonts w:ascii="宋体" w:hAnsi="宋体"/>
          <w:sz w:val="24"/>
          <w:szCs w:val="24"/>
        </w:rPr>
        <w:t>费用</w:t>
      </w:r>
      <w:r>
        <w:rPr>
          <w:rFonts w:hint="eastAsia" w:ascii="宋体" w:hAnsi="宋体"/>
          <w:sz w:val="24"/>
          <w:szCs w:val="24"/>
        </w:rPr>
        <w:t>使用</w:t>
      </w:r>
      <w:r>
        <w:rPr>
          <w:rFonts w:ascii="宋体" w:hAnsi="宋体"/>
          <w:sz w:val="24"/>
          <w:szCs w:val="24"/>
        </w:rPr>
        <w:t>计划》</w:t>
      </w:r>
      <w:r>
        <w:rPr>
          <w:rFonts w:hint="eastAsia" w:ascii="宋体" w:hAnsi="宋体"/>
          <w:sz w:val="24"/>
          <w:szCs w:val="24"/>
        </w:rPr>
        <w:t>报甲方备案并严格实施。</w:t>
      </w:r>
    </w:p>
    <w:p>
      <w:pPr>
        <w:spacing w:line="276" w:lineRule="auto"/>
        <w:ind w:firstLine="480" w:firstLineChars="200"/>
        <w:rPr>
          <w:rFonts w:ascii="宋体" w:hAnsi="宋体"/>
          <w:sz w:val="24"/>
          <w:szCs w:val="24"/>
        </w:rPr>
      </w:pPr>
      <w:r>
        <w:rPr>
          <w:rFonts w:hint="eastAsia" w:ascii="宋体" w:hAnsi="宋体"/>
          <w:sz w:val="24"/>
          <w:szCs w:val="24"/>
        </w:rPr>
        <w:t>（三）安全考核</w:t>
      </w:r>
    </w:p>
    <w:p>
      <w:pPr>
        <w:spacing w:line="276" w:lineRule="auto"/>
        <w:ind w:firstLine="480" w:firstLineChars="200"/>
        <w:rPr>
          <w:rFonts w:ascii="宋体" w:hAnsi="宋体"/>
          <w:sz w:val="24"/>
          <w:szCs w:val="24"/>
        </w:rPr>
      </w:pPr>
      <w:r>
        <w:rPr>
          <w:rFonts w:hint="eastAsia" w:ascii="宋体" w:hAnsi="宋体"/>
          <w:sz w:val="24"/>
          <w:szCs w:val="24"/>
        </w:rPr>
        <w:t>甲方可根据内部管理</w:t>
      </w:r>
      <w:r>
        <w:rPr>
          <w:rFonts w:ascii="宋体" w:hAnsi="宋体"/>
          <w:sz w:val="24"/>
          <w:szCs w:val="24"/>
        </w:rPr>
        <w:t>制度对乙方进行</w:t>
      </w:r>
      <w:r>
        <w:rPr>
          <w:rFonts w:hint="eastAsia" w:ascii="宋体" w:hAnsi="宋体"/>
          <w:sz w:val="24"/>
          <w:szCs w:val="24"/>
        </w:rPr>
        <w:t>考核。</w:t>
      </w:r>
    </w:p>
    <w:p>
      <w:pPr>
        <w:spacing w:line="276" w:lineRule="auto"/>
        <w:ind w:firstLine="480" w:firstLineChars="200"/>
        <w:rPr>
          <w:rFonts w:ascii="宋体" w:hAnsi="宋体"/>
          <w:sz w:val="24"/>
          <w:szCs w:val="24"/>
        </w:rPr>
      </w:pPr>
      <w:r>
        <w:rPr>
          <w:rFonts w:hint="eastAsia" w:ascii="宋体" w:hAnsi="宋体"/>
          <w:sz w:val="24"/>
          <w:szCs w:val="24"/>
        </w:rPr>
        <w:t>（四）需要补充的协议内容：</w:t>
      </w:r>
    </w:p>
    <w:p>
      <w:pPr>
        <w:spacing w:line="276" w:lineRule="auto"/>
        <w:ind w:left="1102" w:leftChars="228" w:hanging="600" w:hangingChars="250"/>
        <w:rPr>
          <w:rFonts w:ascii="宋体" w:hAnsi="宋体"/>
          <w:sz w:val="24"/>
          <w:szCs w:val="24"/>
        </w:rPr>
      </w:pPr>
      <w:r>
        <w:rPr>
          <w:rFonts w:ascii="宋体" w:hAnsi="宋体"/>
          <w:sz w:val="24"/>
          <w:szCs w:val="24"/>
        </w:rPr>
        <w:t>______________________</w:t>
      </w:r>
      <w:r>
        <w:rPr>
          <w:rFonts w:ascii="宋体" w:hAnsi="宋体"/>
          <w:sz w:val="24"/>
          <w:szCs w:val="24"/>
          <w:u w:val="single"/>
        </w:rPr>
        <w:t>_</w:t>
      </w:r>
      <w:r>
        <w:rPr>
          <w:rFonts w:ascii="宋体" w:hAnsi="宋体"/>
          <w:sz w:val="24"/>
          <w:szCs w:val="24"/>
        </w:rPr>
        <w:t>_________</w:t>
      </w:r>
    </w:p>
    <w:p>
      <w:pPr>
        <w:spacing w:line="276" w:lineRule="auto"/>
        <w:ind w:left="1102" w:leftChars="228" w:hanging="600" w:hangingChars="250"/>
        <w:rPr>
          <w:rFonts w:ascii="宋体" w:hAnsi="宋体"/>
          <w:sz w:val="24"/>
          <w:szCs w:val="24"/>
        </w:rPr>
      </w:pPr>
      <w:r>
        <w:rPr>
          <w:rFonts w:ascii="宋体" w:hAnsi="宋体"/>
          <w:sz w:val="24"/>
          <w:szCs w:val="24"/>
          <w:u w:val="single"/>
        </w:rPr>
        <w:t>_______________________</w:t>
      </w:r>
      <w:r>
        <w:rPr>
          <w:rFonts w:ascii="宋体" w:hAnsi="宋体"/>
          <w:sz w:val="24"/>
          <w:szCs w:val="24"/>
        </w:rPr>
        <w:t>______</w:t>
      </w:r>
    </w:p>
    <w:p>
      <w:pPr>
        <w:spacing w:line="276" w:lineRule="auto"/>
        <w:ind w:firstLine="480" w:firstLineChars="200"/>
        <w:rPr>
          <w:rFonts w:ascii="宋体" w:hAnsi="宋体"/>
          <w:sz w:val="24"/>
          <w:szCs w:val="24"/>
        </w:rPr>
      </w:pPr>
      <w:r>
        <w:rPr>
          <w:rFonts w:hint="eastAsia" w:ascii="宋体" w:hAnsi="宋体"/>
          <w:sz w:val="24"/>
          <w:szCs w:val="24"/>
        </w:rPr>
        <w:t>三、附则</w:t>
      </w:r>
    </w:p>
    <w:p>
      <w:pPr>
        <w:spacing w:line="276" w:lineRule="auto"/>
        <w:ind w:firstLine="480" w:firstLineChars="200"/>
        <w:rPr>
          <w:rFonts w:ascii="宋体" w:hAnsi="宋体"/>
          <w:sz w:val="24"/>
          <w:szCs w:val="24"/>
        </w:rPr>
      </w:pPr>
      <w:r>
        <w:rPr>
          <w:rFonts w:hint="eastAsia" w:ascii="宋体" w:hAnsi="宋体"/>
          <w:sz w:val="24"/>
          <w:szCs w:val="24"/>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spacing w:line="276" w:lineRule="auto"/>
        <w:ind w:firstLine="480" w:firstLineChars="200"/>
        <w:rPr>
          <w:rFonts w:ascii="宋体" w:hAnsi="宋体"/>
          <w:sz w:val="24"/>
          <w:szCs w:val="24"/>
        </w:rPr>
      </w:pPr>
      <w:r>
        <w:rPr>
          <w:rFonts w:hint="eastAsia" w:ascii="宋体" w:hAnsi="宋体"/>
          <w:sz w:val="24"/>
          <w:szCs w:val="24"/>
        </w:rPr>
        <w:t>（二）本协议内容如与国家有关法律、法规和规定不一致，按照国家有关规定执行。</w:t>
      </w:r>
    </w:p>
    <w:p>
      <w:pPr>
        <w:spacing w:line="276" w:lineRule="auto"/>
        <w:ind w:firstLine="480" w:firstLineChars="200"/>
        <w:rPr>
          <w:rFonts w:ascii="宋体" w:hAnsi="宋体"/>
          <w:sz w:val="24"/>
          <w:szCs w:val="24"/>
        </w:rPr>
      </w:pPr>
      <w:r>
        <w:rPr>
          <w:rFonts w:hint="eastAsia" w:ascii="宋体" w:hAnsi="宋体"/>
          <w:sz w:val="24"/>
          <w:szCs w:val="24"/>
        </w:rPr>
        <w:t>（三）协议有效期按照合同工期。合同工期变更，本协议有效期相应变更。</w:t>
      </w:r>
    </w:p>
    <w:p>
      <w:pPr>
        <w:spacing w:line="276" w:lineRule="auto"/>
        <w:ind w:firstLine="480" w:firstLineChars="200"/>
        <w:rPr>
          <w:rFonts w:ascii="宋体" w:hAnsi="宋体"/>
          <w:sz w:val="24"/>
          <w:szCs w:val="24"/>
        </w:rPr>
      </w:pPr>
      <w:r>
        <w:rPr>
          <w:rFonts w:hint="eastAsia" w:ascii="宋体" w:hAnsi="宋体"/>
          <w:sz w:val="24"/>
          <w:szCs w:val="24"/>
        </w:rPr>
        <w:t>（四）因不可抗力造成的双方设备损坏、人员伤亡，各自承担相应的损失。</w:t>
      </w:r>
    </w:p>
    <w:p>
      <w:pPr>
        <w:spacing w:line="276" w:lineRule="auto"/>
        <w:ind w:firstLine="480" w:firstLineChars="200"/>
        <w:rPr>
          <w:rFonts w:ascii="宋体" w:hAnsi="宋体"/>
          <w:sz w:val="24"/>
          <w:szCs w:val="24"/>
        </w:rPr>
      </w:pPr>
      <w:r>
        <w:rPr>
          <w:rFonts w:hint="eastAsia" w:ascii="宋体" w:hAnsi="宋体"/>
          <w:sz w:val="24"/>
          <w:szCs w:val="24"/>
        </w:rPr>
        <w:t>（五）其它未尽事宜：</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甲方单位名称：</w:t>
      </w:r>
    </w:p>
    <w:p>
      <w:pPr>
        <w:spacing w:line="276" w:lineRule="auto"/>
        <w:ind w:firstLine="480" w:firstLineChars="200"/>
        <w:rPr>
          <w:rFonts w:hint="eastAsia" w:ascii="宋体" w:hAnsi="宋体" w:eastAsia="宋体"/>
          <w:sz w:val="24"/>
          <w:szCs w:val="24"/>
          <w:lang w:eastAsia="zh-CN"/>
        </w:rPr>
      </w:pPr>
      <w:r>
        <w:rPr>
          <w:rFonts w:hint="eastAsia" w:ascii="宋体" w:hAnsi="宋体"/>
          <w:sz w:val="24"/>
          <w:szCs w:val="24"/>
        </w:rPr>
        <w:t>公司</w:t>
      </w:r>
      <w:r>
        <w:rPr>
          <w:rFonts w:hint="eastAsia" w:ascii="宋体" w:hAnsi="宋体"/>
          <w:sz w:val="24"/>
          <w:szCs w:val="24"/>
          <w:lang w:val="en-US" w:eastAsia="zh-CN"/>
        </w:rPr>
        <w:t xml:space="preserve"> </w:t>
      </w:r>
      <w:r>
        <w:rPr>
          <w:rFonts w:hint="eastAsia" w:ascii="宋体" w:hAnsi="宋体"/>
          <w:sz w:val="24"/>
          <w:szCs w:val="24"/>
        </w:rPr>
        <w:t>（盖章）</w:t>
      </w:r>
      <w:r>
        <w:rPr>
          <w:rFonts w:hint="eastAsia" w:ascii="宋体" w:hAnsi="宋体"/>
          <w:sz w:val="24"/>
          <w:szCs w:val="24"/>
          <w:lang w:eastAsia="zh-CN"/>
        </w:rPr>
        <w:t>：</w:t>
      </w:r>
    </w:p>
    <w:p>
      <w:pPr>
        <w:spacing w:line="276" w:lineRule="auto"/>
        <w:ind w:firstLine="480" w:firstLineChars="200"/>
        <w:rPr>
          <w:rFonts w:hint="eastAsia" w:ascii="宋体" w:hAnsi="宋体"/>
          <w:sz w:val="24"/>
          <w:szCs w:val="24"/>
        </w:rPr>
      </w:pPr>
      <w:r>
        <w:rPr>
          <w:rFonts w:hint="eastAsia" w:ascii="宋体" w:hAnsi="宋体"/>
          <w:sz w:val="24"/>
          <w:szCs w:val="24"/>
        </w:rPr>
        <w:t xml:space="preserve">业务部门负责人（签字）：    </w:t>
      </w:r>
      <w:r>
        <w:rPr>
          <w:rFonts w:hint="eastAsia" w:ascii="宋体" w:hAnsi="宋体"/>
          <w:sz w:val="24"/>
          <w:szCs w:val="24"/>
          <w:lang w:val="en-US" w:eastAsia="zh-CN"/>
        </w:rPr>
        <w:t xml:space="preserve">             </w:t>
      </w: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签字日期：     年    月    日</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乙方单位名称：</w:t>
      </w:r>
    </w:p>
    <w:p>
      <w:pPr>
        <w:spacing w:line="276" w:lineRule="auto"/>
        <w:ind w:firstLine="480" w:firstLineChars="200"/>
        <w:rPr>
          <w:rFonts w:hint="eastAsia" w:ascii="宋体" w:hAnsi="宋体" w:eastAsia="宋体"/>
          <w:sz w:val="24"/>
          <w:szCs w:val="24"/>
          <w:lang w:eastAsia="zh-CN"/>
        </w:rPr>
      </w:pPr>
      <w:r>
        <w:rPr>
          <w:rFonts w:ascii="宋体" w:hAnsi="宋体"/>
          <w:sz w:val="24"/>
          <w:szCs w:val="24"/>
        </w:rPr>
        <w:t>公司</w:t>
      </w:r>
      <w:r>
        <w:rPr>
          <w:rFonts w:hint="eastAsia" w:ascii="宋体" w:hAnsi="宋体"/>
          <w:sz w:val="24"/>
          <w:szCs w:val="24"/>
          <w:lang w:val="en-US" w:eastAsia="zh-CN"/>
        </w:rPr>
        <w:t xml:space="preserve"> </w:t>
      </w:r>
      <w:r>
        <w:rPr>
          <w:rFonts w:hint="eastAsia" w:ascii="宋体" w:hAnsi="宋体"/>
          <w:sz w:val="24"/>
          <w:szCs w:val="24"/>
        </w:rPr>
        <w:t>（盖章）</w:t>
      </w:r>
      <w:r>
        <w:rPr>
          <w:rFonts w:hint="eastAsia" w:ascii="宋体" w:hAnsi="宋体"/>
          <w:sz w:val="24"/>
          <w:szCs w:val="24"/>
          <w:lang w:eastAsia="zh-CN"/>
        </w:rPr>
        <w:t>：</w:t>
      </w:r>
    </w:p>
    <w:p>
      <w:pPr>
        <w:spacing w:line="276" w:lineRule="auto"/>
        <w:ind w:firstLine="480" w:firstLineChars="200"/>
        <w:rPr>
          <w:rFonts w:hint="eastAsia" w:ascii="宋体" w:hAnsi="宋体"/>
          <w:sz w:val="24"/>
          <w:szCs w:val="24"/>
        </w:rPr>
      </w:pPr>
      <w:r>
        <w:rPr>
          <w:rFonts w:hint="eastAsia" w:ascii="宋体" w:hAnsi="宋体"/>
          <w:sz w:val="24"/>
          <w:szCs w:val="24"/>
        </w:rPr>
        <w:t xml:space="preserve">业务外包公司负责人（签字）： </w:t>
      </w:r>
      <w:r>
        <w:rPr>
          <w:rFonts w:hint="eastAsia" w:ascii="宋体" w:hAnsi="宋体"/>
          <w:sz w:val="24"/>
          <w:szCs w:val="24"/>
          <w:lang w:val="en-US" w:eastAsia="zh-CN"/>
        </w:rPr>
        <w:t xml:space="preserve">                 </w:t>
      </w: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签字日期：     年    月    日</w:t>
      </w:r>
    </w:p>
    <w:p/>
    <w:p>
      <w:pPr>
        <w:snapToGrid w:val="0"/>
        <w:spacing w:line="360" w:lineRule="auto"/>
        <w:rPr>
          <w:rFonts w:ascii="仿宋" w:hAnsi="仿宋" w:eastAsia="仿宋" w:cs="仿宋"/>
          <w:sz w:val="24"/>
          <w:szCs w:val="24"/>
          <w:lang w:eastAsia="zh-CN"/>
        </w:rPr>
      </w:pPr>
    </w:p>
    <w:p>
      <w:pPr>
        <w:adjustRightInd w:val="0"/>
        <w:snapToGrid w:val="0"/>
        <w:spacing w:line="360" w:lineRule="auto"/>
        <w:ind w:firstLine="475" w:firstLineChars="198"/>
        <w:rPr>
          <w:rFonts w:ascii="仿宋_GB2312" w:eastAsia="仿宋_GB2312"/>
          <w:sz w:val="24"/>
          <w:szCs w:val="32"/>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hint="eastAsia" w:eastAsia="仿宋" w:asciiTheme="minorEastAsia" w:hAnsiTheme="minorEastAsia"/>
          <w:b/>
          <w:bCs/>
          <w:snapToGrid w:val="0"/>
          <w:sz w:val="32"/>
          <w:szCs w:val="32"/>
          <w:lang w:eastAsia="zh-CN"/>
        </w:rPr>
      </w:pPr>
      <w:bookmarkStart w:id="112" w:name="扫描0045"/>
      <w:bookmarkEnd w:id="112"/>
      <w:bookmarkStart w:id="113" w:name="_Toc94149543"/>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hint="eastAsia"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113"/>
    </w:p>
    <w:p>
      <w:pPr>
        <w:spacing w:line="276" w:lineRule="auto"/>
        <w:rPr>
          <w:rFonts w:eastAsia="仿宋" w:asciiTheme="minorEastAsia" w:hAnsiTheme="minorEastAsia"/>
          <w:snapToGrid w:val="0"/>
          <w:sz w:val="24"/>
          <w:szCs w:val="24"/>
          <w:lang w:eastAsia="zh-CN"/>
        </w:rPr>
      </w:pPr>
      <w:bookmarkStart w:id="114" w:name="扫描0046"/>
      <w:bookmarkEnd w:id="114"/>
      <w:r>
        <w:rPr>
          <w:rFonts w:eastAsia="仿宋" w:asciiTheme="minorEastAsia" w:hAnsiTheme="minorEastAsia"/>
          <w:snapToGrid w:val="0"/>
          <w:sz w:val="24"/>
          <w:szCs w:val="24"/>
          <w:lang w:eastAsia="zh-CN"/>
        </w:rPr>
        <w:br w:type="page"/>
      </w:r>
    </w:p>
    <w:p>
      <w:pPr>
        <w:pStyle w:val="9"/>
        <w:spacing w:line="360" w:lineRule="auto"/>
        <w:rPr>
          <w:rFonts w:ascii="仿宋" w:hAnsi="仿宋" w:eastAsia="仿宋" w:cs="Arial"/>
          <w:b/>
          <w:sz w:val="24"/>
          <w:szCs w:val="24"/>
        </w:rPr>
      </w:pPr>
      <w:bookmarkStart w:id="115" w:name="_Toc334433486"/>
      <w:bookmarkStart w:id="116" w:name="_Toc362534675"/>
      <w:bookmarkStart w:id="117" w:name="_Toc334529916"/>
      <w:r>
        <w:rPr>
          <w:rFonts w:ascii="仿宋" w:hAnsi="仿宋" w:eastAsia="仿宋" w:cs="Arial"/>
          <w:b/>
          <w:sz w:val="24"/>
          <w:szCs w:val="24"/>
        </w:rPr>
        <w:t>1</w:t>
      </w:r>
      <w:r>
        <w:rPr>
          <w:rFonts w:ascii="仿宋" w:hAnsi="仿宋" w:eastAsia="仿宋" w:cs="Arial"/>
          <w:b/>
          <w:sz w:val="24"/>
          <w:szCs w:val="24"/>
        </w:rPr>
        <w:tab/>
      </w:r>
      <w:r>
        <w:rPr>
          <w:rFonts w:hint="eastAsia" w:ascii="仿宋" w:hAnsi="仿宋" w:eastAsia="仿宋" w:cs="Arial"/>
          <w:b/>
          <w:sz w:val="24"/>
          <w:szCs w:val="24"/>
        </w:rPr>
        <w:t>委托内容</w:t>
      </w:r>
    </w:p>
    <w:p>
      <w:pPr>
        <w:pStyle w:val="9"/>
        <w:spacing w:line="360" w:lineRule="auto"/>
        <w:rPr>
          <w:rFonts w:ascii="仿宋" w:hAnsi="仿宋" w:eastAsia="仿宋" w:cs="Arial"/>
          <w:sz w:val="24"/>
          <w:szCs w:val="24"/>
        </w:rPr>
      </w:pPr>
      <w:r>
        <w:rPr>
          <w:rFonts w:ascii="仿宋" w:hAnsi="仿宋" w:eastAsia="仿宋" w:cs="Arial"/>
          <w:sz w:val="24"/>
          <w:szCs w:val="24"/>
        </w:rPr>
        <w:t>1.1</w:t>
      </w:r>
      <w:r>
        <w:rPr>
          <w:rFonts w:hint="eastAsia" w:ascii="仿宋" w:hAnsi="仿宋" w:eastAsia="仿宋" w:cs="Arial"/>
          <w:sz w:val="24"/>
          <w:szCs w:val="24"/>
        </w:rPr>
        <w:t>项目名称：</w:t>
      </w:r>
      <w:r>
        <w:rPr>
          <w:rFonts w:hint="eastAsia" w:ascii="仿宋" w:hAnsi="仿宋" w:eastAsia="仿宋" w:cs="Arial"/>
          <w:sz w:val="24"/>
          <w:szCs w:val="24"/>
          <w:u w:val="single"/>
          <w:lang w:eastAsia="zh-CN"/>
        </w:rPr>
        <w:t xml:space="preserve">2023年梁河糖业建筑物质量安全鉴定项目 </w:t>
      </w:r>
      <w:r>
        <w:rPr>
          <w:rFonts w:hint="eastAsia" w:ascii="仿宋" w:hAnsi="仿宋" w:eastAsia="仿宋" w:cs="Arial"/>
          <w:sz w:val="24"/>
          <w:szCs w:val="24"/>
        </w:rPr>
        <w:t>咨询服务项目</w:t>
      </w:r>
    </w:p>
    <w:p>
      <w:pPr>
        <w:pStyle w:val="9"/>
        <w:spacing w:line="360" w:lineRule="auto"/>
        <w:rPr>
          <w:rFonts w:hint="eastAsia" w:ascii="仿宋" w:hAnsi="仿宋" w:eastAsia="仿宋" w:cs="Arial"/>
          <w:sz w:val="24"/>
          <w:szCs w:val="24"/>
          <w:lang w:eastAsia="zh-CN"/>
        </w:rPr>
      </w:pPr>
      <w:r>
        <w:rPr>
          <w:rFonts w:ascii="仿宋" w:hAnsi="仿宋" w:eastAsia="仿宋" w:cs="Arial"/>
          <w:sz w:val="24"/>
          <w:szCs w:val="24"/>
        </w:rPr>
        <w:t>1.2</w:t>
      </w:r>
      <w:r>
        <w:rPr>
          <w:rFonts w:hint="eastAsia" w:ascii="仿宋" w:hAnsi="仿宋" w:eastAsia="仿宋" w:cs="Arial"/>
          <w:sz w:val="24"/>
          <w:szCs w:val="24"/>
        </w:rPr>
        <w:t>项目</w:t>
      </w:r>
      <w:r>
        <w:rPr>
          <w:rFonts w:ascii="仿宋" w:hAnsi="仿宋" w:eastAsia="仿宋" w:cs="Arial"/>
          <w:sz w:val="24"/>
          <w:szCs w:val="24"/>
        </w:rPr>
        <w:t>概况：</w:t>
      </w:r>
      <w:r>
        <w:rPr>
          <w:rFonts w:hint="eastAsia" w:ascii="仿宋" w:hAnsi="仿宋" w:eastAsia="仿宋" w:cs="Arial"/>
          <w:sz w:val="24"/>
          <w:szCs w:val="24"/>
        </w:rPr>
        <w:t>对勐养工厂、芒东工厂厂房、员工宿舍等建筑物进行做</w:t>
      </w:r>
      <w:r>
        <w:rPr>
          <w:rFonts w:hint="eastAsia" w:ascii="仿宋" w:hAnsi="仿宋" w:eastAsia="仿宋" w:cs="Arial"/>
          <w:color w:val="FF0000"/>
          <w:sz w:val="24"/>
          <w:szCs w:val="24"/>
        </w:rPr>
        <w:t>结构验算和抗震验算</w:t>
      </w:r>
      <w:r>
        <w:rPr>
          <w:rFonts w:hint="eastAsia" w:ascii="仿宋" w:hAnsi="仿宋" w:eastAsia="仿宋" w:cs="Arial"/>
          <w:sz w:val="24"/>
          <w:szCs w:val="24"/>
          <w:lang w:val="en-US" w:eastAsia="zh-CN"/>
        </w:rPr>
        <w:t>等</w:t>
      </w:r>
      <w:r>
        <w:rPr>
          <w:rFonts w:hint="eastAsia" w:ascii="仿宋" w:hAnsi="仿宋" w:eastAsia="仿宋" w:cs="Arial"/>
          <w:sz w:val="24"/>
          <w:szCs w:val="24"/>
        </w:rPr>
        <w:t>质量安全评估鉴定</w:t>
      </w:r>
      <w:r>
        <w:rPr>
          <w:rFonts w:hint="eastAsia" w:ascii="仿宋" w:hAnsi="仿宋" w:eastAsia="仿宋" w:cs="Arial"/>
          <w:sz w:val="24"/>
          <w:szCs w:val="24"/>
          <w:lang w:eastAsia="zh-CN"/>
        </w:rPr>
        <w:t>。</w:t>
      </w:r>
    </w:p>
    <w:p>
      <w:pPr>
        <w:pStyle w:val="9"/>
        <w:spacing w:line="360" w:lineRule="auto"/>
        <w:rPr>
          <w:rFonts w:ascii="仿宋" w:hAnsi="仿宋" w:eastAsia="仿宋" w:cs="Arial"/>
          <w:sz w:val="24"/>
          <w:szCs w:val="24"/>
        </w:rPr>
      </w:pPr>
      <w:r>
        <w:rPr>
          <w:rFonts w:hint="eastAsia" w:ascii="仿宋" w:hAnsi="仿宋" w:eastAsia="仿宋" w:cs="Arial"/>
          <w:sz w:val="24"/>
          <w:szCs w:val="24"/>
        </w:rPr>
        <w:t>1</w:t>
      </w:r>
      <w:r>
        <w:rPr>
          <w:rFonts w:ascii="仿宋" w:hAnsi="仿宋" w:eastAsia="仿宋" w:cs="Arial"/>
          <w:sz w:val="24"/>
          <w:szCs w:val="24"/>
        </w:rPr>
        <w:t>.3</w:t>
      </w:r>
      <w:r>
        <w:rPr>
          <w:rFonts w:hint="eastAsia" w:ascii="仿宋" w:hAnsi="仿宋" w:eastAsia="仿宋" w:cs="Arial"/>
          <w:sz w:val="24"/>
          <w:szCs w:val="24"/>
        </w:rPr>
        <w:t>委托内容：对</w:t>
      </w:r>
      <w:r>
        <w:rPr>
          <w:rFonts w:hint="eastAsia" w:ascii="仿宋" w:hAnsi="仿宋" w:eastAsia="仿宋" w:cs="Arial"/>
          <w:sz w:val="24"/>
          <w:szCs w:val="24"/>
          <w:u w:val="single"/>
          <w:lang w:eastAsia="zh-CN"/>
        </w:rPr>
        <w:t xml:space="preserve">2023年梁河糖业建筑物质量安全鉴定项目 </w:t>
      </w:r>
      <w:r>
        <w:rPr>
          <w:rFonts w:hint="eastAsia" w:ascii="仿宋" w:hAnsi="仿宋" w:eastAsia="仿宋" w:cs="Arial"/>
          <w:sz w:val="24"/>
          <w:szCs w:val="24"/>
        </w:rPr>
        <w:t>的咨询服务，并出具相关咨询报告。</w:t>
      </w:r>
    </w:p>
    <w:p>
      <w:pPr>
        <w:pStyle w:val="9"/>
        <w:spacing w:line="360" w:lineRule="auto"/>
        <w:rPr>
          <w:rFonts w:ascii="仿宋" w:hAnsi="仿宋" w:eastAsia="仿宋" w:cs="Arial"/>
          <w:sz w:val="24"/>
          <w:szCs w:val="24"/>
        </w:rPr>
      </w:pPr>
      <w:r>
        <w:rPr>
          <w:rFonts w:hint="eastAsia" w:ascii="仿宋" w:hAnsi="仿宋" w:eastAsia="仿宋" w:cs="Arial"/>
          <w:sz w:val="24"/>
          <w:szCs w:val="24"/>
        </w:rPr>
        <w:t>1.4委托明细</w:t>
      </w:r>
    </w:p>
    <w:p>
      <w:pPr>
        <w:pStyle w:val="9"/>
        <w:spacing w:line="360" w:lineRule="auto"/>
        <w:rPr>
          <w:rFonts w:ascii="仿宋" w:hAnsi="仿宋" w:eastAsia="仿宋" w:cs="Arial"/>
          <w:sz w:val="24"/>
          <w:szCs w:val="24"/>
        </w:rPr>
      </w:pPr>
      <w:r>
        <w:rPr>
          <w:rFonts w:hint="eastAsia" w:ascii="仿宋" w:hAnsi="仿宋" w:eastAsia="仿宋" w:cs="Arial"/>
          <w:sz w:val="24"/>
          <w:szCs w:val="24"/>
        </w:rPr>
        <w:t>对勐养工厂、芒东工厂厂房、员工宿舍等建筑物进行质量安全评估鉴定。建筑物总面积约</w:t>
      </w:r>
      <w:r>
        <w:rPr>
          <w:rFonts w:ascii="仿宋" w:hAnsi="仿宋" w:eastAsia="仿宋" w:cs="Arial"/>
          <w:sz w:val="24"/>
          <w:szCs w:val="24"/>
        </w:rPr>
        <w:t>64832.96平方米。</w:t>
      </w:r>
    </w:p>
    <w:p>
      <w:pPr>
        <w:pStyle w:val="9"/>
        <w:spacing w:line="360" w:lineRule="auto"/>
        <w:rPr>
          <w:rFonts w:ascii="仿宋" w:hAnsi="仿宋" w:eastAsia="仿宋" w:cs="Arial"/>
          <w:sz w:val="24"/>
          <w:szCs w:val="24"/>
        </w:rPr>
      </w:pPr>
      <w:r>
        <w:rPr>
          <w:rFonts w:ascii="仿宋" w:hAnsi="仿宋" w:eastAsia="仿宋" w:cs="Arial"/>
          <w:sz w:val="24"/>
          <w:szCs w:val="24"/>
        </w:rPr>
        <w:t>对芒东工厂厂房、员工宿舍等建筑物进行结构性质量安全鉴定。</w:t>
      </w:r>
    </w:p>
    <w:p>
      <w:pPr>
        <w:pStyle w:val="9"/>
        <w:spacing w:line="360" w:lineRule="auto"/>
        <w:rPr>
          <w:rFonts w:ascii="仿宋" w:hAnsi="仿宋" w:eastAsia="仿宋" w:cs="Arial"/>
          <w:sz w:val="24"/>
          <w:szCs w:val="24"/>
        </w:rPr>
      </w:pPr>
      <w:r>
        <w:rPr>
          <w:rFonts w:ascii="仿宋" w:hAnsi="仿宋" w:eastAsia="仿宋" w:cs="Arial"/>
          <w:sz w:val="24"/>
          <w:szCs w:val="24"/>
        </w:rPr>
        <w:t>建筑物面积：23561.03平方米，其中：砖混结构8137.89平方米、框架结构2490.73平方米、钢架结构12932.41平方米。</w:t>
      </w:r>
    </w:p>
    <w:p>
      <w:pPr>
        <w:pStyle w:val="9"/>
        <w:spacing w:line="360" w:lineRule="auto"/>
        <w:rPr>
          <w:rFonts w:ascii="仿宋" w:hAnsi="仿宋" w:eastAsia="仿宋" w:cs="Arial"/>
          <w:sz w:val="24"/>
          <w:szCs w:val="24"/>
        </w:rPr>
      </w:pPr>
      <w:r>
        <w:rPr>
          <w:rFonts w:ascii="仿宋" w:hAnsi="仿宋" w:eastAsia="仿宋" w:cs="Arial"/>
          <w:sz w:val="24"/>
          <w:szCs w:val="24"/>
        </w:rPr>
        <w:t>对勐养工厂厂房、员工宿舍等建筑物进行结构性质量安全鉴定。</w:t>
      </w:r>
    </w:p>
    <w:p>
      <w:pPr>
        <w:pStyle w:val="9"/>
        <w:spacing w:line="360" w:lineRule="auto"/>
        <w:rPr>
          <w:rFonts w:ascii="仿宋" w:hAnsi="仿宋" w:eastAsia="仿宋" w:cs="Arial"/>
          <w:sz w:val="24"/>
          <w:szCs w:val="24"/>
        </w:rPr>
      </w:pPr>
      <w:r>
        <w:rPr>
          <w:rFonts w:ascii="仿宋" w:hAnsi="仿宋" w:eastAsia="仿宋" w:cs="Arial"/>
          <w:sz w:val="24"/>
          <w:szCs w:val="24"/>
        </w:rPr>
        <w:t>建筑物面积：41271.93平方米，其中：砖木结构6859.89平方米、砖混结构14368.1平方米、框架结构16638.01平方米、钢架结构3405.93平方米。</w:t>
      </w:r>
    </w:p>
    <w:p>
      <w:pPr>
        <w:pStyle w:val="9"/>
        <w:spacing w:line="360" w:lineRule="auto"/>
        <w:rPr>
          <w:rFonts w:ascii="仿宋" w:hAnsi="仿宋" w:eastAsia="仿宋" w:cs="Arial"/>
          <w:b/>
          <w:sz w:val="24"/>
          <w:szCs w:val="24"/>
        </w:rPr>
      </w:pPr>
      <w:r>
        <w:rPr>
          <w:rFonts w:ascii="仿宋" w:hAnsi="仿宋" w:eastAsia="仿宋" w:cs="Arial"/>
          <w:b/>
          <w:sz w:val="24"/>
          <w:szCs w:val="24"/>
        </w:rPr>
        <w:t>2</w:t>
      </w:r>
      <w:r>
        <w:rPr>
          <w:rFonts w:ascii="仿宋" w:hAnsi="仿宋" w:eastAsia="仿宋" w:cs="Arial"/>
          <w:b/>
          <w:sz w:val="24"/>
          <w:szCs w:val="24"/>
        </w:rPr>
        <w:tab/>
      </w:r>
      <w:r>
        <w:rPr>
          <w:rFonts w:hint="eastAsia" w:ascii="仿宋" w:hAnsi="仿宋" w:eastAsia="仿宋" w:cs="Arial"/>
          <w:b/>
          <w:sz w:val="24"/>
          <w:szCs w:val="24"/>
        </w:rPr>
        <w:t>委托检测项目</w:t>
      </w:r>
      <w:r>
        <w:rPr>
          <w:rFonts w:ascii="仿宋" w:hAnsi="仿宋" w:eastAsia="仿宋" w:cs="Arial"/>
          <w:b/>
          <w:sz w:val="24"/>
          <w:szCs w:val="24"/>
        </w:rPr>
        <w:t>：</w:t>
      </w:r>
    </w:p>
    <w:p>
      <w:pPr>
        <w:pStyle w:val="9"/>
        <w:spacing w:line="360" w:lineRule="auto"/>
        <w:ind w:firstLine="0"/>
        <w:rPr>
          <w:rFonts w:ascii="仿宋" w:hAnsi="仿宋" w:eastAsia="仿宋" w:cs="Arial"/>
          <w:b/>
          <w:sz w:val="24"/>
          <w:szCs w:val="24"/>
        </w:rPr>
      </w:pP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审计服务、</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法律诉讼、</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环保认证、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质量认证、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专项补助申报、</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热穿透检测、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电力特种实验、</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安全阀检测、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防雷检测、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特种设备检测、</w:t>
      </w:r>
      <w:r>
        <w:rPr>
          <w:rFonts w:ascii="Wingdings 2" w:hAnsi="Wingdings 2" w:eastAsia="仿宋" w:cs="Apple Color Emoji"/>
          <w:snapToGrid w:val="0"/>
          <w:sz w:val="24"/>
          <w:szCs w:val="24"/>
          <w:shd w:val="clear" w:color="auto" w:fill="FFFF00"/>
        </w:rPr>
        <w:t></w:t>
      </w:r>
      <w:r>
        <w:rPr>
          <w:rFonts w:hint="eastAsia" w:ascii="仿宋" w:hAnsi="仿宋" w:eastAsia="仿宋" w:cs="Arial"/>
          <w:sz w:val="24"/>
          <w:szCs w:val="24"/>
        </w:rPr>
        <w:t>第三方数据检测、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安全服务咨询</w:t>
      </w:r>
    </w:p>
    <w:p>
      <w:pPr>
        <w:pStyle w:val="64"/>
        <w:numPr>
          <w:ilvl w:val="0"/>
          <w:numId w:val="18"/>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质量要求</w:t>
      </w:r>
    </w:p>
    <w:p>
      <w:pPr>
        <w:pStyle w:val="9"/>
        <w:spacing w:line="360" w:lineRule="auto"/>
        <w:rPr>
          <w:rFonts w:ascii="仿宋" w:hAnsi="仿宋" w:eastAsia="仿宋" w:cs="Arial"/>
          <w:sz w:val="24"/>
          <w:szCs w:val="24"/>
        </w:rPr>
      </w:pPr>
      <w:r>
        <w:rPr>
          <w:rFonts w:ascii="仿宋" w:hAnsi="仿宋" w:eastAsia="仿宋" w:cs="Arial"/>
          <w:sz w:val="24"/>
          <w:szCs w:val="24"/>
        </w:rPr>
        <w:t>本项目的</w:t>
      </w:r>
      <w:r>
        <w:rPr>
          <w:rFonts w:hint="eastAsia" w:ascii="仿宋" w:hAnsi="仿宋" w:eastAsia="仿宋" w:cs="Arial"/>
          <w:sz w:val="24"/>
          <w:szCs w:val="24"/>
        </w:rPr>
        <w:t>咨询</w:t>
      </w:r>
      <w:r>
        <w:rPr>
          <w:rFonts w:ascii="仿宋" w:hAnsi="仿宋" w:eastAsia="仿宋" w:cs="Arial"/>
          <w:sz w:val="24"/>
          <w:szCs w:val="24"/>
        </w:rPr>
        <w:t>、评估过程和成果、报告均必须符合中华人民共和国国家标准和行政主管机关颁布的有关检测、鉴定、评估方面的现行标准、规范、规程、办法、示例；同时在实施过程中如果国家或有关部门颁发了新的技术标准或规范，</w:t>
      </w:r>
      <w:r>
        <w:rPr>
          <w:rFonts w:hint="eastAsia" w:ascii="仿宋" w:hAnsi="仿宋" w:eastAsia="仿宋" w:cs="Arial"/>
          <w:sz w:val="24"/>
          <w:szCs w:val="24"/>
        </w:rPr>
        <w:t>成交人</w:t>
      </w:r>
      <w:r>
        <w:rPr>
          <w:rFonts w:ascii="仿宋" w:hAnsi="仿宋" w:eastAsia="仿宋" w:cs="Arial"/>
          <w:sz w:val="24"/>
          <w:szCs w:val="24"/>
        </w:rPr>
        <w:t>应采用新的标准或规范进行相关工作。</w:t>
      </w:r>
    </w:p>
    <w:p>
      <w:pPr>
        <w:pStyle w:val="64"/>
        <w:numPr>
          <w:ilvl w:val="0"/>
          <w:numId w:val="18"/>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进度要求</w:t>
      </w:r>
    </w:p>
    <w:p>
      <w:pPr>
        <w:pStyle w:val="9"/>
        <w:spacing w:line="360" w:lineRule="auto"/>
        <w:rPr>
          <w:rFonts w:ascii="仿宋" w:hAnsi="仿宋" w:eastAsia="仿宋" w:cs="Arial"/>
          <w:sz w:val="24"/>
          <w:szCs w:val="24"/>
        </w:rPr>
      </w:pPr>
      <w:r>
        <w:rPr>
          <w:rFonts w:hint="eastAsia" w:ascii="仿宋" w:hAnsi="仿宋" w:eastAsia="仿宋" w:cs="Arial"/>
          <w:sz w:val="24"/>
          <w:szCs w:val="24"/>
        </w:rPr>
        <w:t>须根据本项目咨询进度和相关规定要求分别完成各阶段的咨询服务，并提交各阶段的各项咨询报告，在咨询后15日历天内提交本项目咨询服务情况汇总报告，各项报告均须符合国家和地方政府主管机关现行规定标准；</w:t>
      </w:r>
    </w:p>
    <w:p>
      <w:pPr>
        <w:pStyle w:val="9"/>
        <w:spacing w:line="360" w:lineRule="auto"/>
        <w:rPr>
          <w:rFonts w:ascii="仿宋" w:hAnsi="仿宋" w:eastAsia="仿宋" w:cs="Arial"/>
          <w:sz w:val="24"/>
          <w:szCs w:val="24"/>
        </w:rPr>
      </w:pPr>
      <w:r>
        <w:rPr>
          <w:rFonts w:hint="eastAsia" w:ascii="仿宋" w:hAnsi="仿宋" w:eastAsia="仿宋" w:cs="Arial"/>
          <w:sz w:val="24"/>
          <w:szCs w:val="24"/>
        </w:rPr>
        <w:t>一旦发现问题则必须最迟在发现问题后的0.5个小时内提交短信快报，然后在3个小时内提交纸质书面快报，在24小时内提交正式纸质书面报告。各项报告须分别提供纸质版8套、电子版1套。</w:t>
      </w:r>
    </w:p>
    <w:p>
      <w:pPr>
        <w:pStyle w:val="64"/>
        <w:numPr>
          <w:ilvl w:val="0"/>
          <w:numId w:val="18"/>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响应报价</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供应商应按本</w:t>
      </w:r>
      <w:r>
        <w:rPr>
          <w:rFonts w:hint="eastAsia" w:ascii="仿宋" w:hAnsi="仿宋" w:eastAsia="仿宋" w:cs="Arial"/>
          <w:sz w:val="24"/>
          <w:szCs w:val="24"/>
        </w:rPr>
        <w:t>竞争性磋商文件第六章“报价一览表、报价明细表”填写响应报价。</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供应商所报的报价应考虑到可能发生的所有与完成相关</w:t>
      </w:r>
      <w:r>
        <w:rPr>
          <w:rFonts w:hint="eastAsia" w:ascii="仿宋" w:hAnsi="仿宋" w:eastAsia="仿宋" w:cs="Arial"/>
          <w:sz w:val="24"/>
          <w:szCs w:val="24"/>
        </w:rPr>
        <w:t>咨询</w:t>
      </w:r>
      <w:r>
        <w:rPr>
          <w:rFonts w:ascii="仿宋" w:hAnsi="仿宋" w:eastAsia="仿宋" w:cs="Arial"/>
          <w:sz w:val="24"/>
          <w:szCs w:val="24"/>
        </w:rPr>
        <w:t>服务及履行合同义务有关的一切费用。</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供应商只允许有一个报价，</w:t>
      </w:r>
      <w:r>
        <w:rPr>
          <w:rFonts w:hint="eastAsia" w:ascii="仿宋" w:hAnsi="仿宋" w:eastAsia="仿宋" w:cs="Arial"/>
          <w:sz w:val="24"/>
          <w:szCs w:val="24"/>
        </w:rPr>
        <w:t>采购人不接受有任何有选择的报价。</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本项目预算人民币</w:t>
      </w:r>
      <w:r>
        <w:rPr>
          <w:rFonts w:hint="eastAsia" w:ascii="仿宋" w:hAnsi="仿宋" w:eastAsia="仿宋" w:cs="Arial"/>
          <w:color w:val="FF0000"/>
          <w:sz w:val="24"/>
          <w:szCs w:val="24"/>
        </w:rPr>
        <w:t>48.62</w:t>
      </w:r>
      <w:r>
        <w:rPr>
          <w:rFonts w:hint="eastAsia" w:ascii="仿宋" w:hAnsi="仿宋" w:eastAsia="仿宋" w:cs="Arial"/>
          <w:sz w:val="24"/>
          <w:szCs w:val="24"/>
        </w:rPr>
        <w:t>万元</w:t>
      </w:r>
      <w:r>
        <w:rPr>
          <w:rFonts w:hint="eastAsia" w:ascii="仿宋" w:hAnsi="仿宋" w:eastAsia="仿宋" w:cs="Arial"/>
          <w:sz w:val="24"/>
          <w:szCs w:val="24"/>
          <w:lang w:eastAsia="zh-CN"/>
        </w:rPr>
        <w:t>（</w:t>
      </w:r>
      <w:r>
        <w:rPr>
          <w:rFonts w:hint="eastAsia" w:ascii="仿宋" w:hAnsi="仿宋" w:eastAsia="仿宋" w:cs="Arial"/>
          <w:sz w:val="24"/>
          <w:szCs w:val="24"/>
          <w:lang w:val="en-US" w:eastAsia="zh-CN"/>
        </w:rPr>
        <w:t>供应商投标报价不得超过预算</w:t>
      </w:r>
      <w:r>
        <w:rPr>
          <w:rFonts w:hint="eastAsia" w:ascii="仿宋" w:hAnsi="仿宋" w:eastAsia="仿宋" w:cs="Arial"/>
          <w:sz w:val="24"/>
          <w:szCs w:val="24"/>
          <w:lang w:eastAsia="zh-CN"/>
        </w:rPr>
        <w:t>）</w:t>
      </w:r>
      <w:r>
        <w:rPr>
          <w:rFonts w:hint="eastAsia" w:ascii="仿宋" w:hAnsi="仿宋" w:eastAsia="仿宋" w:cs="Arial"/>
          <w:sz w:val="24"/>
          <w:szCs w:val="24"/>
        </w:rPr>
        <w:t>，此费用包含所有为实施和完成本项目咨询服务工作所需的材料及安装费、劳务费、技术服务费、编制咨询报告、检测仪器设备使用费、机械进退场费、车辆通行费、食宿费、资料费、管理费、规费、保险费、其他一切建设使用费、一切税费以及合同明示或暗示的所有一切风险、责任和义务等，以及为完成本项目咨询服务的利润等所有的服务费用。</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投标人的投标报价，应在竞争性磋商文件规定的预算范围内报价；应是按照竞争性磋商文件中提出的服务期要求、建设地点，完成本招标文件内所规定的工作的全部费用，按包工期、包质量、包安全、包文明、包服务、包工作成果、包结算的组织实施工作及资料整理和备案。质量符合国家和行业现行规定验收标准，确保咨询服务项目及数量能满足相关行政主管部门的施工质量的验收和备案要求。</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供应商须</w:t>
      </w:r>
      <w:r>
        <w:rPr>
          <w:rFonts w:ascii="仿宋" w:hAnsi="仿宋" w:eastAsia="仿宋" w:cs="Arial"/>
          <w:sz w:val="24"/>
          <w:szCs w:val="24"/>
        </w:rPr>
        <w:t>根据</w:t>
      </w:r>
      <w:r>
        <w:rPr>
          <w:rFonts w:hint="eastAsia" w:ascii="仿宋" w:hAnsi="仿宋" w:eastAsia="仿宋" w:cs="Arial"/>
          <w:sz w:val="24"/>
          <w:szCs w:val="24"/>
        </w:rPr>
        <w:t>本项目</w:t>
      </w:r>
      <w:r>
        <w:rPr>
          <w:rFonts w:ascii="仿宋" w:hAnsi="仿宋" w:eastAsia="仿宋" w:cs="Arial"/>
          <w:sz w:val="24"/>
          <w:szCs w:val="24"/>
        </w:rPr>
        <w:t>环境特点及相关的经验，按照安全、经济、合理的原则</w:t>
      </w:r>
      <w:r>
        <w:rPr>
          <w:rFonts w:hint="eastAsia" w:ascii="仿宋" w:hAnsi="仿宋" w:eastAsia="仿宋" w:cs="Arial"/>
          <w:sz w:val="24"/>
          <w:szCs w:val="24"/>
        </w:rPr>
        <w:t>自行进行场地条件等事项的现场踏勘工作，并制定可行的咨询服务方案与计划，对各项影响本项目的事宜，应事前在报价时综合考虑，成交后不得因场地条件等因素，提出增加造价等问题。</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报价视为按照项目所属地方政府建设工程安全质量监督部门（消防工程须按照消防主管部门）认可的检测方案进行检测所包含的一切费用，如果成交人方案未能通过建设工程安全质量监督部门的审批，成交人人负责修改使方案通过审批并按照批准的方案进行检测，采购人不会因此增加任何费用。</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报价中如有遗漏项目、报价过低或计算错误，责任由报价人承担。</w:t>
      </w:r>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供应商在磋商阶段及获得成交后合同执行阶段因本项目发生的差旅费、通讯费、招待费、文印费用等其他费用，均由供应商自行承担。</w:t>
      </w:r>
    </w:p>
    <w:p>
      <w:pPr>
        <w:pStyle w:val="64"/>
        <w:numPr>
          <w:ilvl w:val="0"/>
          <w:numId w:val="18"/>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其他说明</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供应商须</w:t>
      </w:r>
      <w:r>
        <w:rPr>
          <w:rFonts w:hint="eastAsia" w:ascii="仿宋" w:hAnsi="仿宋" w:eastAsia="仿宋" w:cs="Arial"/>
          <w:sz w:val="24"/>
          <w:szCs w:val="24"/>
        </w:rPr>
        <w:t>做到随叫随到</w:t>
      </w:r>
      <w:r>
        <w:rPr>
          <w:rFonts w:ascii="仿宋" w:hAnsi="仿宋" w:eastAsia="仿宋" w:cs="Arial"/>
          <w:sz w:val="24"/>
          <w:szCs w:val="24"/>
        </w:rPr>
        <w:t>。</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供应商提供的服务，必须符合国家</w:t>
      </w:r>
      <w:r>
        <w:rPr>
          <w:rFonts w:hint="eastAsia" w:ascii="仿宋" w:hAnsi="仿宋" w:eastAsia="仿宋" w:cs="Arial"/>
          <w:sz w:val="24"/>
          <w:szCs w:val="24"/>
        </w:rPr>
        <w:t>和项目所在地相关</w:t>
      </w:r>
      <w:r>
        <w:rPr>
          <w:rFonts w:ascii="仿宋" w:hAnsi="仿宋" w:eastAsia="仿宋" w:cs="Arial"/>
          <w:sz w:val="24"/>
          <w:szCs w:val="24"/>
        </w:rPr>
        <w:t>标准，并对质量负全部责任。</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如遇特殊因素导致服务不能正常提供，供应商必须提前一个月以书面形式发函报</w:t>
      </w:r>
      <w:r>
        <w:rPr>
          <w:rFonts w:hint="eastAsia" w:ascii="仿宋" w:hAnsi="仿宋" w:eastAsia="仿宋" w:cs="Arial"/>
          <w:sz w:val="24"/>
          <w:szCs w:val="24"/>
        </w:rPr>
        <w:t>采购人批准。</w:t>
      </w:r>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采购人将定期或不定期地对咨询项目进行监督检查。</w:t>
      </w:r>
      <w:bookmarkEnd w:id="115"/>
      <w:bookmarkEnd w:id="116"/>
      <w:bookmarkEnd w:id="117"/>
    </w:p>
    <w:p>
      <w:pPr>
        <w:pStyle w:val="9"/>
        <w:numPr>
          <w:ilvl w:val="1"/>
          <w:numId w:val="18"/>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响应有效期：本项目响应有效期为磋商之日起</w:t>
      </w:r>
      <w:r>
        <w:rPr>
          <w:rFonts w:ascii="仿宋" w:hAnsi="仿宋" w:eastAsia="仿宋" w:cs="Arial"/>
          <w:sz w:val="24"/>
          <w:szCs w:val="24"/>
        </w:rPr>
        <w:t>90日历天。响应文件中规定的有效期短于90日历天的，可以视为无效响应。</w:t>
      </w:r>
    </w:p>
    <w:p>
      <w:pPr>
        <w:pStyle w:val="64"/>
        <w:numPr>
          <w:ilvl w:val="0"/>
          <w:numId w:val="18"/>
        </w:numPr>
        <w:spacing w:line="360" w:lineRule="auto"/>
        <w:ind w:left="0" w:firstLine="420" w:firstLineChars="0"/>
        <w:rPr>
          <w:rFonts w:ascii="仿宋" w:hAnsi="仿宋" w:eastAsia="仿宋" w:cs="Arial"/>
          <w:b/>
          <w:sz w:val="24"/>
          <w:szCs w:val="24"/>
        </w:rPr>
      </w:pPr>
      <w:bookmarkStart w:id="118" w:name="_Toc27324847"/>
      <w:r>
        <w:rPr>
          <w:rFonts w:hint="eastAsia" w:ascii="仿宋" w:hAnsi="仿宋" w:eastAsia="仿宋" w:cs="Arial"/>
          <w:b/>
          <w:sz w:val="24"/>
          <w:szCs w:val="24"/>
        </w:rPr>
        <w:t>响应文件的组成：</w:t>
      </w:r>
      <w:bookmarkEnd w:id="118"/>
    </w:p>
    <w:p>
      <w:pPr>
        <w:pStyle w:val="9"/>
        <w:numPr>
          <w:ilvl w:val="1"/>
          <w:numId w:val="18"/>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响应文件的组成应包括下列部分：</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hint="eastAsia" w:ascii="仿宋" w:hAnsi="仿宋" w:eastAsia="仿宋"/>
          <w:sz w:val="24"/>
          <w:szCs w:val="24"/>
          <w:lang w:eastAsia="zh-CN"/>
        </w:rPr>
        <w:t>法定代表人资格证明书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ascii="仿宋" w:hAnsi="仿宋" w:eastAsia="仿宋"/>
          <w:sz w:val="24"/>
          <w:szCs w:val="24"/>
          <w:lang w:eastAsia="zh-CN"/>
        </w:rPr>
        <w:t>法定代表人</w:t>
      </w:r>
      <w:r>
        <w:rPr>
          <w:rFonts w:hint="eastAsia" w:ascii="仿宋" w:hAnsi="仿宋" w:eastAsia="仿宋"/>
          <w:sz w:val="24"/>
          <w:szCs w:val="24"/>
          <w:lang w:eastAsia="zh-CN"/>
        </w:rPr>
        <w:t>授权委托</w:t>
      </w:r>
      <w:r>
        <w:rPr>
          <w:rFonts w:ascii="仿宋" w:hAnsi="仿宋" w:eastAsia="仿宋"/>
          <w:sz w:val="24"/>
          <w:szCs w:val="24"/>
          <w:lang w:eastAsia="zh-CN"/>
        </w:rPr>
        <w:t>书</w:t>
      </w:r>
    </w:p>
    <w:p>
      <w:pPr>
        <w:spacing w:line="360" w:lineRule="auto"/>
        <w:ind w:firstLine="720" w:firstLineChars="300"/>
        <w:rPr>
          <w:rFonts w:ascii="仿宋" w:hAnsi="仿宋" w:eastAsia="仿宋"/>
          <w:bCs/>
          <w:sz w:val="24"/>
          <w:szCs w:val="24"/>
          <w:lang w:eastAsia="zh-CN"/>
        </w:rPr>
      </w:pPr>
      <w:r>
        <w:rPr>
          <w:rFonts w:hint="eastAsia" w:ascii="仿宋" w:hAnsi="仿宋" w:eastAsia="仿宋" w:cs="Arial"/>
          <w:sz w:val="24"/>
          <w:szCs w:val="24"/>
          <w:lang w:eastAsia="zh-CN"/>
        </w:rPr>
        <w:t>●</w:t>
      </w:r>
      <w:r>
        <w:rPr>
          <w:rFonts w:hint="eastAsia" w:ascii="仿宋" w:hAnsi="仿宋" w:eastAsia="仿宋"/>
          <w:bCs/>
          <w:sz w:val="24"/>
          <w:szCs w:val="24"/>
          <w:lang w:eastAsia="zh-CN"/>
        </w:rPr>
        <w:t>开启一览表</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●供应商基本情况简介</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●响应资格证明文件</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提供复印件并加盖公章，以证明其符合合格条件和具有履行合同的能力。</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1）营业执照</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2）资质证书</w:t>
      </w:r>
      <w:r>
        <w:rPr>
          <w:rFonts w:hint="eastAsia" w:ascii="仿宋" w:hAnsi="仿宋" w:eastAsia="仿宋" w:cs="Arial"/>
          <w:sz w:val="24"/>
          <w:szCs w:val="24"/>
          <w:lang w:eastAsia="zh-CN"/>
        </w:rPr>
        <w:t>、业绩证明资料</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项目组组织框架及组成人员、岗位职责、专业配置和分工、项目负责人及项目组成员资格、简历与业绩简介（每人一页）、及有关资格证明证书（资格证书复印件、技术职称证书复印件、主要经历、业绩证明的复印件）（加盖公章）。</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●针对本项目的咨询服务编制工作方案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①咨询服务</w:t>
      </w:r>
      <w:r>
        <w:rPr>
          <w:rFonts w:hint="eastAsia" w:ascii="仿宋" w:hAnsi="仿宋" w:eastAsia="仿宋"/>
          <w:sz w:val="24"/>
          <w:szCs w:val="24"/>
          <w:lang w:eastAsia="zh-CN"/>
        </w:rPr>
        <w:t>技术方案</w:t>
      </w:r>
    </w:p>
    <w:p>
      <w:pPr>
        <w:spacing w:line="360" w:lineRule="auto"/>
        <w:ind w:firstLine="1200" w:firstLineChars="500"/>
        <w:rPr>
          <w:rFonts w:ascii="仿宋" w:hAnsi="仿宋" w:eastAsia="仿宋"/>
          <w:sz w:val="24"/>
          <w:szCs w:val="24"/>
          <w:lang w:eastAsia="zh-CN"/>
        </w:rPr>
      </w:pPr>
      <w:r>
        <w:rPr>
          <w:rFonts w:hint="eastAsia" w:ascii="仿宋" w:hAnsi="仿宋" w:eastAsia="仿宋"/>
          <w:sz w:val="24"/>
          <w:szCs w:val="24"/>
          <w:lang w:eastAsia="zh-CN"/>
        </w:rPr>
        <w:t>②咨询服务质量、进度控制方案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③</w:t>
      </w:r>
      <w:r>
        <w:rPr>
          <w:rFonts w:hint="eastAsia" w:ascii="仿宋" w:hAnsi="仿宋" w:eastAsia="仿宋"/>
          <w:sz w:val="24"/>
          <w:szCs w:val="24"/>
          <w:lang w:eastAsia="zh-CN"/>
        </w:rPr>
        <w:t>拟投入本项目设备情况及投入方案</w:t>
      </w:r>
    </w:p>
    <w:p>
      <w:pPr>
        <w:spacing w:line="360" w:lineRule="auto"/>
        <w:ind w:firstLine="1200" w:firstLineChars="500"/>
        <w:rPr>
          <w:rFonts w:ascii="仿宋" w:hAnsi="仿宋" w:eastAsia="仿宋" w:cs="Arial"/>
          <w:sz w:val="24"/>
          <w:szCs w:val="24"/>
          <w:lang w:eastAsia="zh-CN"/>
        </w:rPr>
      </w:pPr>
      <w:r>
        <w:rPr>
          <w:rFonts w:hint="eastAsia" w:ascii="仿宋" w:hAnsi="仿宋" w:eastAsia="仿宋"/>
          <w:sz w:val="24"/>
          <w:szCs w:val="24"/>
          <w:lang w:eastAsia="zh-CN"/>
        </w:rPr>
        <w:t>④重点难点分析和合理化建议</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●其他资料</w:t>
      </w:r>
    </w:p>
    <w:p>
      <w:pPr>
        <w:spacing w:line="360" w:lineRule="auto"/>
        <w:ind w:firstLine="720" w:firstLineChars="300"/>
        <w:rPr>
          <w:rFonts w:ascii="仿宋" w:hAnsi="仿宋" w:eastAsia="仿宋" w:cs="Arial"/>
          <w:sz w:val="24"/>
          <w:szCs w:val="24"/>
          <w:lang w:eastAsia="zh-CN"/>
        </w:rPr>
      </w:pP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119" w:name="扫描0047"/>
      <w:bookmarkEnd w:id="119"/>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20" w:name="_Toc9414956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120"/>
    </w:p>
    <w:p>
      <w:pPr>
        <w:spacing w:line="276" w:lineRule="auto"/>
        <w:rPr>
          <w:rFonts w:eastAsia="仿宋" w:asciiTheme="minorEastAsia" w:hAnsiTheme="minorEastAsia"/>
          <w:snapToGrid w:val="0"/>
          <w:sz w:val="24"/>
          <w:szCs w:val="24"/>
          <w:lang w:eastAsia="zh-CN"/>
        </w:rPr>
      </w:pPr>
      <w:bookmarkStart w:id="121" w:name="扫描0048"/>
      <w:bookmarkEnd w:id="12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 xml:space="preserve">2023年梁河糖业建筑物质量安全鉴定项目 </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咨询服务采购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122" w:name="扫描0049"/>
      <w:bookmarkEnd w:id="12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w:t>
      </w:r>
      <w:r>
        <w:rPr>
          <w:rFonts w:hint="eastAsia" w:eastAsia="仿宋" w:asciiTheme="minorEastAsia" w:hAnsiTheme="minorEastAsia"/>
          <w:snapToGrid w:val="0"/>
          <w:sz w:val="24"/>
          <w:szCs w:val="24"/>
          <w:lang w:eastAsia="zh-CN"/>
        </w:rPr>
        <w:t>响应报价一览表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七、响应报价明细表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spacing w:line="276" w:lineRule="auto"/>
        <w:rPr>
          <w:rFonts w:eastAsia="仿宋" w:cs="Times New Roman" w:asciiTheme="minorEastAsia" w:hAnsiTheme="minorEastAsia"/>
          <w:snapToGrid w:val="0"/>
          <w:sz w:val="24"/>
          <w:szCs w:val="24"/>
          <w:lang w:eastAsia="zh-CN"/>
        </w:rPr>
      </w:pPr>
      <w:bookmarkStart w:id="123" w:name="扫描0050"/>
      <w:bookmarkEnd w:id="123"/>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24" w:name="_bookmark17"/>
      <w:bookmarkEnd w:id="124"/>
      <w:bookmarkStart w:id="125" w:name="_Toc94149563"/>
      <w:r>
        <w:rPr>
          <w:rFonts w:eastAsia="仿宋" w:asciiTheme="minorEastAsia" w:hAnsiTheme="minorEastAsia"/>
          <w:b/>
          <w:bCs/>
          <w:snapToGrid w:val="0"/>
          <w:sz w:val="32"/>
          <w:szCs w:val="32"/>
          <w:lang w:eastAsia="zh-CN"/>
        </w:rPr>
        <w:t>—、响应函</w:t>
      </w:r>
      <w:bookmarkEnd w:id="12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中粮梁河糖业有限公司</w:t>
      </w:r>
      <w:r>
        <w:rPr>
          <w:rFonts w:hint="eastAsia" w:eastAsia="仿宋" w:asciiTheme="minorEastAsia" w:hAnsiTheme="minorEastAsia"/>
          <w:snapToGrid w:val="0"/>
          <w:sz w:val="24"/>
          <w:szCs w:val="24"/>
          <w:lang w:eastAsia="zh-CN"/>
        </w:rPr>
        <w:t>：</w:t>
      </w:r>
    </w:p>
    <w:p>
      <w:pPr>
        <w:pStyle w:val="11"/>
        <w:numPr>
          <w:ilvl w:val="0"/>
          <w:numId w:val="19"/>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20"/>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21"/>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21"/>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21"/>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21"/>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采购公告/</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采购邀请书”中规定的供应商不得存在的情形。</w:t>
      </w:r>
    </w:p>
    <w:p>
      <w:pPr>
        <w:pStyle w:val="11"/>
        <w:numPr>
          <w:ilvl w:val="0"/>
          <w:numId w:val="19"/>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126" w:name="扫描0052"/>
      <w:bookmarkEnd w:id="12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27" w:name="_Toc94149564"/>
      <w:r>
        <w:rPr>
          <w:rFonts w:eastAsia="仿宋" w:asciiTheme="minorEastAsia" w:hAnsiTheme="minorEastAsia"/>
          <w:b/>
          <w:bCs/>
          <w:snapToGrid w:val="0"/>
          <w:sz w:val="32"/>
          <w:szCs w:val="32"/>
          <w:lang w:eastAsia="zh-CN"/>
        </w:rPr>
        <w:t>二、授权委托书</w:t>
      </w:r>
      <w:bookmarkEnd w:id="127"/>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采购项目</w:t>
      </w:r>
      <w:r>
        <w:rPr>
          <w:rFonts w:hint="eastAsia" w:eastAsia="仿宋" w:asciiTheme="minorEastAsia" w:hAnsiTheme="minorEastAsia"/>
          <w:snapToGrid w:val="0"/>
          <w:sz w:val="24"/>
          <w:szCs w:val="24"/>
          <w:lang w:val="en-US" w:eastAsia="zh-CN"/>
        </w:rPr>
        <w:t>合同履约完毕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128" w:name="扫描0053"/>
      <w:bookmarkEnd w:id="128"/>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29" w:name="_Toc94149565"/>
      <w:r>
        <w:rPr>
          <w:rFonts w:eastAsia="仿宋" w:asciiTheme="minorEastAsia" w:hAnsiTheme="minorEastAsia"/>
          <w:b/>
          <w:bCs/>
          <w:snapToGrid w:val="0"/>
          <w:sz w:val="32"/>
          <w:szCs w:val="32"/>
          <w:lang w:eastAsia="zh-CN"/>
        </w:rPr>
        <w:t>三、联合体协议书</w:t>
      </w:r>
      <w:bookmarkEnd w:id="129"/>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采购活动。现就组成联合体事宜订立如下协议。</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采购项目。</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30" w:name="扫描0054"/>
      <w:bookmarkEnd w:id="13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31" w:name="_Toc94149566"/>
      <w:r>
        <w:rPr>
          <w:rFonts w:eastAsia="仿宋" w:asciiTheme="minorEastAsia" w:hAnsiTheme="minorEastAsia"/>
          <w:b/>
          <w:bCs/>
          <w:snapToGrid w:val="0"/>
          <w:sz w:val="32"/>
          <w:szCs w:val="32"/>
          <w:lang w:eastAsia="zh-CN"/>
        </w:rPr>
        <w:t>四、响应保证金</w:t>
      </w:r>
      <w:bookmarkEnd w:id="131"/>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23"/>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23"/>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1"/>
        <w:numPr>
          <w:ilvl w:val="0"/>
          <w:numId w:val="23"/>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服务谈判</w:t>
      </w:r>
      <w:r>
        <w:rPr>
          <w:rFonts w:eastAsia="仿宋" w:asciiTheme="minorEastAsia" w:hAnsiTheme="minorEastAsia"/>
          <w:snapToGrid w:val="0"/>
          <w:sz w:val="24"/>
          <w:szCs w:val="24"/>
          <w:lang w:eastAsia="zh-CN"/>
        </w:rPr>
        <w:t>采购活动，</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32" w:name="扫描0055"/>
      <w:bookmarkEnd w:id="132"/>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33" w:name="_bookmark18"/>
      <w:bookmarkEnd w:id="133"/>
      <w:bookmarkStart w:id="134" w:name="_Toc94149567"/>
      <w:r>
        <w:rPr>
          <w:rFonts w:eastAsia="仿宋" w:asciiTheme="minorEastAsia" w:hAnsiTheme="minorEastAsia"/>
          <w:b/>
          <w:bCs/>
          <w:snapToGrid w:val="0"/>
          <w:sz w:val="32"/>
          <w:szCs w:val="32"/>
          <w:lang w:eastAsia="zh-CN"/>
        </w:rPr>
        <w:t>五、商务和技术偏差表</w:t>
      </w:r>
      <w:bookmarkEnd w:id="134"/>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rPr>
          <w:rFonts w:eastAsia="仿宋" w:asciiTheme="minorEastAsia" w:hAnsiTheme="minorEastAsia"/>
          <w:snapToGrid w:val="0"/>
          <w:sz w:val="24"/>
          <w:szCs w:val="24"/>
          <w:lang w:eastAsia="zh-CN"/>
        </w:rPr>
      </w:pPr>
      <w:bookmarkStart w:id="135" w:name="扫描0056"/>
      <w:bookmarkEnd w:id="135"/>
      <w:r>
        <w:rPr>
          <w:rFonts w:eastAsia="仿宋" w:asciiTheme="minorEastAsia" w:hAnsiTheme="minorEastAsia"/>
          <w:snapToGrid w:val="0"/>
          <w:sz w:val="24"/>
          <w:szCs w:val="24"/>
          <w:lang w:eastAsia="zh-CN"/>
        </w:rPr>
        <w:br w:type="page"/>
      </w:r>
    </w:p>
    <w:p>
      <w:pPr>
        <w:pStyle w:val="3"/>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报价一览表</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p>
    <w:p>
      <w:pPr>
        <w:adjustRightInd w:val="0"/>
        <w:snapToGrid w:val="0"/>
        <w:spacing w:line="276" w:lineRule="auto"/>
        <w:jc w:val="right"/>
        <w:rPr>
          <w:rFonts w:eastAsia="仿宋" w:asciiTheme="minorEastAsia" w:hAnsiTheme="minorEastAsia"/>
          <w:snapToGrid w:val="0"/>
          <w:sz w:val="21"/>
          <w:szCs w:val="21"/>
          <w:lang w:eastAsia="zh-CN"/>
        </w:rPr>
      </w:pPr>
    </w:p>
    <w:tbl>
      <w:tblPr>
        <w:tblStyle w:val="31"/>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项目名称</w:t>
            </w:r>
          </w:p>
        </w:tc>
        <w:tc>
          <w:tcPr>
            <w:tcW w:w="557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
                <w:sz w:val="24"/>
                <w:szCs w:val="24"/>
                <w:u w:val="single"/>
                <w:lang w:eastAsia="zh-CN"/>
              </w:rPr>
            </w:pPr>
            <w:r>
              <w:rPr>
                <w:rFonts w:hint="eastAsia" w:ascii="仿宋" w:hAnsi="仿宋" w:eastAsia="仿宋" w:cs="Arial"/>
                <w:b/>
                <w:sz w:val="24"/>
                <w:szCs w:val="24"/>
                <w:lang w:eastAsia="zh-CN"/>
              </w:rPr>
              <w:t>2023年梁河糖业建筑物质量安全鉴定项目 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响应报价（不含税）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响应报价总金额(不含税)：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税率</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906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项目负责人姓名：</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职称：</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执业资格：</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w:t>
            </w:r>
          </w:p>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报价说明：</w:t>
            </w:r>
          </w:p>
          <w:p>
            <w:pPr>
              <w:spacing w:line="360" w:lineRule="auto"/>
              <w:rPr>
                <w:rFonts w:ascii="仿宋" w:hAnsi="仿宋" w:eastAsia="仿宋" w:cs="Arial"/>
                <w:sz w:val="24"/>
                <w:szCs w:val="24"/>
                <w:lang w:eastAsia="zh-CN"/>
              </w:rPr>
            </w:pPr>
          </w:p>
          <w:p>
            <w:pPr>
              <w:spacing w:line="360" w:lineRule="auto"/>
              <w:rPr>
                <w:rFonts w:ascii="仿宋" w:hAnsi="仿宋" w:eastAsia="仿宋" w:cs="Arial"/>
                <w:sz w:val="24"/>
                <w:szCs w:val="24"/>
                <w:u w:val="single"/>
                <w:lang w:eastAsia="zh-CN"/>
              </w:rPr>
            </w:pPr>
            <w:r>
              <w:rPr>
                <w:rFonts w:hint="eastAsia" w:ascii="仿宋" w:hAnsi="仿宋" w:eastAsia="仿宋" w:cs="Arial"/>
                <w:sz w:val="24"/>
                <w:szCs w:val="24"/>
                <w:lang w:eastAsia="zh-CN"/>
              </w:rPr>
              <w:t>供应商法定代表人或其授权代表签名：</w:t>
            </w:r>
            <w:r>
              <w:rPr>
                <w:rFonts w:ascii="仿宋" w:hAnsi="仿宋" w:eastAsia="仿宋" w:cs="Arial"/>
                <w:sz w:val="24"/>
                <w:szCs w:val="24"/>
                <w:u w:val="single"/>
                <w:lang w:eastAsia="zh-CN"/>
              </w:rPr>
              <w:t xml:space="preserve">                 </w:t>
            </w:r>
          </w:p>
          <w:p>
            <w:pPr>
              <w:spacing w:line="360" w:lineRule="auto"/>
              <w:rPr>
                <w:rFonts w:ascii="仿宋" w:hAnsi="仿宋" w:eastAsia="仿宋" w:cs="Arial"/>
                <w:sz w:val="24"/>
                <w:szCs w:val="24"/>
              </w:rPr>
            </w:pPr>
            <w:r>
              <w:rPr>
                <w:rFonts w:hint="eastAsia" w:ascii="仿宋" w:hAnsi="仿宋" w:eastAsia="仿宋" w:cs="Arial"/>
                <w:sz w:val="24"/>
                <w:szCs w:val="24"/>
              </w:rPr>
              <w:t>供应商公章：</w:t>
            </w:r>
            <w:r>
              <w:rPr>
                <w:rFonts w:ascii="仿宋" w:hAnsi="仿宋" w:eastAsia="仿宋" w:cs="Arial"/>
                <w:sz w:val="24"/>
                <w:szCs w:val="24"/>
                <w:u w:val="single"/>
              </w:rPr>
              <w:t xml:space="preserve">                       </w:t>
            </w:r>
          </w:p>
          <w:p>
            <w:pPr>
              <w:spacing w:line="360" w:lineRule="auto"/>
              <w:rPr>
                <w:rFonts w:ascii="仿宋" w:hAnsi="仿宋" w:eastAsia="仿宋" w:cs="Arial"/>
                <w:sz w:val="24"/>
                <w:szCs w:val="24"/>
              </w:rPr>
            </w:pPr>
            <w:r>
              <w:rPr>
                <w:rFonts w:ascii="仿宋" w:hAnsi="仿宋" w:eastAsia="仿宋" w:cs="Arial"/>
                <w:sz w:val="24"/>
                <w:szCs w:val="24"/>
                <w:u w:val="single"/>
              </w:rPr>
              <w:t xml:space="preserve">           </w:t>
            </w:r>
            <w:r>
              <w:rPr>
                <w:rFonts w:hint="eastAsia" w:ascii="仿宋" w:hAnsi="仿宋" w:eastAsia="仿宋" w:cs="Arial"/>
                <w:sz w:val="24"/>
                <w:szCs w:val="24"/>
              </w:rPr>
              <w:t>年</w:t>
            </w:r>
            <w:r>
              <w:rPr>
                <w:rFonts w:ascii="仿宋" w:hAnsi="仿宋" w:eastAsia="仿宋" w:cs="Arial"/>
                <w:sz w:val="24"/>
                <w:szCs w:val="24"/>
                <w:u w:val="single"/>
              </w:rPr>
              <w:t xml:space="preserve">         </w:t>
            </w:r>
            <w:r>
              <w:rPr>
                <w:rFonts w:hint="eastAsia" w:ascii="仿宋" w:hAnsi="仿宋" w:eastAsia="仿宋" w:cs="Arial"/>
                <w:sz w:val="24"/>
                <w:szCs w:val="24"/>
              </w:rPr>
              <w:t>月</w:t>
            </w:r>
            <w:r>
              <w:rPr>
                <w:rFonts w:ascii="仿宋" w:hAnsi="仿宋" w:eastAsia="仿宋" w:cs="Arial"/>
                <w:sz w:val="24"/>
                <w:szCs w:val="24"/>
                <w:u w:val="single"/>
              </w:rPr>
              <w:t xml:space="preserve">          </w:t>
            </w:r>
            <w:r>
              <w:rPr>
                <w:rFonts w:hint="eastAsia" w:ascii="仿宋" w:hAnsi="仿宋" w:eastAsia="仿宋" w:cs="Arial"/>
                <w:sz w:val="24"/>
                <w:szCs w:val="24"/>
              </w:rPr>
              <w:t>日</w:t>
            </w: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rPr>
          <w:rFonts w:ascii="仿宋" w:hAnsi="仿宋" w:eastAsia="仿宋" w:cs="Arial"/>
          <w:b/>
          <w:sz w:val="24"/>
          <w:szCs w:val="24"/>
        </w:rPr>
      </w:pPr>
      <w:r>
        <w:rPr>
          <w:rFonts w:hint="eastAsia" w:ascii="仿宋" w:hAnsi="仿宋" w:eastAsia="仿宋" w:cs="Arial"/>
          <w:b/>
          <w:sz w:val="24"/>
          <w:szCs w:val="24"/>
        </w:rPr>
        <w:t>注：</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1.</w:t>
      </w:r>
      <w:r>
        <w:rPr>
          <w:rFonts w:hint="eastAsia" w:ascii="仿宋" w:hAnsi="仿宋" w:eastAsia="仿宋" w:cs="Arial"/>
          <w:b/>
          <w:sz w:val="24"/>
          <w:szCs w:val="24"/>
          <w:lang w:eastAsia="zh-CN"/>
        </w:rPr>
        <w:t>供应商报价应考虑到可能发生的所有与完成相关咨询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2.</w:t>
      </w:r>
      <w:r>
        <w:rPr>
          <w:rFonts w:hint="eastAsia" w:ascii="仿宋" w:hAnsi="仿宋" w:eastAsia="仿宋" w:cs="Arial"/>
          <w:b/>
          <w:sz w:val="24"/>
          <w:szCs w:val="24"/>
          <w:lang w:eastAsia="zh-CN"/>
        </w:rPr>
        <w:t>供应商只允许有一个报价，采购不接受有任何有选择的报价。</w:t>
      </w:r>
      <w:bookmarkStart w:id="136" w:name="_Hlk70079922"/>
      <w:r>
        <w:rPr>
          <w:rFonts w:hint="eastAsia" w:ascii="仿宋" w:hAnsi="仿宋" w:eastAsia="仿宋" w:cs="Arial"/>
          <w:b/>
          <w:sz w:val="24"/>
          <w:szCs w:val="24"/>
          <w:lang w:eastAsia="zh-CN"/>
        </w:rPr>
        <w:t>报价明细表分项报价合计数与报价一览表报价总金额不一致的，以报价明细表分项报价金额合计数为准。</w:t>
      </w:r>
      <w:bookmarkEnd w:id="136"/>
    </w:p>
    <w:p>
      <w:pPr>
        <w:spacing w:line="360" w:lineRule="auto"/>
        <w:rPr>
          <w:rFonts w:ascii="仿宋" w:hAnsi="仿宋" w:eastAsia="仿宋"/>
          <w:bCs/>
          <w:sz w:val="24"/>
          <w:szCs w:val="24"/>
          <w:lang w:eastAsia="zh-CN"/>
        </w:rPr>
      </w:pPr>
      <w:r>
        <w:rPr>
          <w:rFonts w:hint="eastAsia" w:ascii="仿宋" w:hAnsi="仿宋" w:eastAsia="仿宋" w:cs="Arial"/>
          <w:b/>
          <w:sz w:val="24"/>
          <w:szCs w:val="24"/>
          <w:lang w:eastAsia="zh-CN"/>
        </w:rPr>
        <w:t>3</w:t>
      </w:r>
      <w:r>
        <w:rPr>
          <w:rFonts w:ascii="仿宋" w:hAnsi="仿宋" w:eastAsia="仿宋" w:cs="Arial"/>
          <w:b/>
          <w:sz w:val="24"/>
          <w:szCs w:val="24"/>
          <w:lang w:eastAsia="zh-CN"/>
        </w:rPr>
        <w:t>.</w:t>
      </w:r>
      <w:r>
        <w:rPr>
          <w:rFonts w:hint="eastAsia" w:ascii="仿宋" w:hAnsi="仿宋" w:eastAsia="仿宋" w:cs="Arial"/>
          <w:b/>
          <w:sz w:val="24"/>
          <w:szCs w:val="24"/>
          <w:lang w:eastAsia="zh-CN"/>
        </w:rPr>
        <w:t>本表同时为二次报价一览表，在二次报价时提供。</w:t>
      </w:r>
      <w:bookmarkStart w:id="137" w:name="_Hlk70079946"/>
      <w:bookmarkEnd w:id="137"/>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38" w:name="扫描0057"/>
      <w:bookmarkEnd w:id="138"/>
    </w:p>
    <w:p>
      <w:pPr>
        <w:rPr>
          <w:rFonts w:eastAsia="仿宋"/>
          <w:lang w:val="zh-CN" w:eastAsia="zh-CN"/>
        </w:rPr>
      </w:pPr>
      <w:bookmarkStart w:id="139" w:name="扫描0059"/>
      <w:bookmarkEnd w:id="139"/>
      <w:bookmarkStart w:id="140" w:name="扫描0058"/>
      <w:bookmarkEnd w:id="140"/>
    </w:p>
    <w:p>
      <w:pPr>
        <w:pStyle w:val="3"/>
        <w:jc w:val="center"/>
        <w:rPr>
          <w:rFonts w:eastAsia="仿宋" w:asciiTheme="minorEastAsia" w:hAnsiTheme="minorEastAsia"/>
          <w:b/>
          <w:bCs/>
          <w:snapToGrid w:val="0"/>
          <w:sz w:val="32"/>
          <w:szCs w:val="32"/>
          <w:lang w:eastAsia="zh-CN"/>
        </w:rPr>
      </w:pPr>
      <w:bookmarkStart w:id="141" w:name="_Toc94149569"/>
      <w:r>
        <w:rPr>
          <w:rFonts w:hint="eastAsia" w:eastAsia="仿宋" w:asciiTheme="minorEastAsia" w:hAnsiTheme="minorEastAsia"/>
          <w:b/>
          <w:bCs/>
          <w:snapToGrid w:val="0"/>
          <w:sz w:val="32"/>
          <w:szCs w:val="32"/>
          <w:lang w:eastAsia="zh-CN"/>
        </w:rPr>
        <w:t>七、响应报价明细表</w:t>
      </w:r>
      <w:bookmarkEnd w:id="141"/>
    </w:p>
    <w:p>
      <w:pPr>
        <w:rPr>
          <w:rFonts w:eastAsia="仿宋"/>
          <w:lang w:eastAsia="zh-CN"/>
        </w:rPr>
      </w:pPr>
    </w:p>
    <w:p>
      <w:pPr>
        <w:pStyle w:val="28"/>
        <w:tabs>
          <w:tab w:val="left" w:pos="2520"/>
          <w:tab w:val="left" w:pos="2700"/>
        </w:tabs>
        <w:spacing w:line="360" w:lineRule="auto"/>
        <w:rPr>
          <w:rFonts w:ascii="仿宋" w:hAnsi="仿宋" w:eastAsia="仿宋"/>
          <w:bCs/>
          <w:sz w:val="24"/>
          <w:szCs w:val="24"/>
        </w:rPr>
      </w:pPr>
      <w:r>
        <w:rPr>
          <w:rFonts w:hint="eastAsia" w:ascii="仿宋" w:hAnsi="仿宋" w:eastAsia="仿宋"/>
          <w:bCs/>
          <w:sz w:val="24"/>
          <w:szCs w:val="24"/>
        </w:rPr>
        <w:t>报价人名称：</w:t>
      </w:r>
      <w:r>
        <w:rPr>
          <w:rFonts w:ascii="仿宋" w:hAnsi="仿宋" w:eastAsia="仿宋"/>
          <w:bCs/>
          <w:sz w:val="24"/>
          <w:szCs w:val="24"/>
          <w:u w:val="single"/>
        </w:rPr>
        <w:t xml:space="preserve">                       </w:t>
      </w:r>
    </w:p>
    <w:p>
      <w:pPr>
        <w:pStyle w:val="28"/>
        <w:tabs>
          <w:tab w:val="left" w:pos="5580"/>
          <w:tab w:val="left" w:pos="7020"/>
        </w:tabs>
        <w:spacing w:line="360" w:lineRule="auto"/>
        <w:ind w:left="6720" w:hanging="6720" w:hangingChars="2800"/>
        <w:rPr>
          <w:rFonts w:ascii="仿宋" w:hAnsi="仿宋" w:eastAsia="仿宋"/>
          <w:sz w:val="24"/>
          <w:szCs w:val="24"/>
        </w:rPr>
      </w:pPr>
      <w:r>
        <w:rPr>
          <w:rFonts w:hint="eastAsia" w:ascii="仿宋" w:hAnsi="仿宋" w:eastAsia="仿宋"/>
          <w:sz w:val="24"/>
          <w:szCs w:val="24"/>
        </w:rPr>
        <w:t>项目</w:t>
      </w:r>
      <w:r>
        <w:rPr>
          <w:rFonts w:hint="eastAsia" w:ascii="仿宋" w:hAnsi="仿宋" w:eastAsia="仿宋"/>
          <w:sz w:val="24"/>
          <w:szCs w:val="24"/>
          <w:lang w:val="en-US" w:eastAsia="zh-CN"/>
        </w:rPr>
        <w:t>名称</w:t>
      </w:r>
      <w:r>
        <w:rPr>
          <w:rFonts w:hint="eastAsia" w:ascii="仿宋" w:hAnsi="仿宋" w:eastAsia="仿宋"/>
          <w:sz w:val="24"/>
          <w:szCs w:val="24"/>
        </w:rPr>
        <w:t>：</w:t>
      </w:r>
      <w:r>
        <w:rPr>
          <w:rFonts w:ascii="仿宋" w:hAnsi="仿宋" w:eastAsia="仿宋"/>
          <w:sz w:val="24"/>
          <w:szCs w:val="24"/>
          <w:u w:val="single"/>
        </w:rPr>
        <w:t xml:space="preserve"> </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r>
        <w:rPr>
          <w:rFonts w:ascii="仿宋" w:hAnsi="仿宋" w:eastAsia="仿宋"/>
          <w:sz w:val="24"/>
          <w:szCs w:val="24"/>
        </w:rPr>
        <w:t xml:space="preserve">                          </w:t>
      </w:r>
      <w:r>
        <w:rPr>
          <w:rFonts w:hint="eastAsia" w:ascii="仿宋" w:hAnsi="仿宋" w:eastAsia="仿宋"/>
          <w:bCs/>
          <w:sz w:val="24"/>
          <w:szCs w:val="24"/>
        </w:rPr>
        <w:t>货币单位：元（人民币）</w:t>
      </w:r>
    </w:p>
    <w:tbl>
      <w:tblPr>
        <w:tblStyle w:val="31"/>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1976"/>
        <w:gridCol w:w="621"/>
        <w:gridCol w:w="1276"/>
        <w:gridCol w:w="1134"/>
        <w:gridCol w:w="992"/>
        <w:gridCol w:w="85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序号</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具体项目</w:t>
            </w:r>
          </w:p>
        </w:tc>
        <w:tc>
          <w:tcPr>
            <w:tcW w:w="621" w:type="dxa"/>
            <w:vAlign w:val="center"/>
          </w:tcPr>
          <w:p>
            <w:pPr>
              <w:jc w:val="center"/>
              <w:rPr>
                <w:rFonts w:ascii="仿宋" w:hAnsi="仿宋" w:eastAsia="仿宋"/>
                <w:sz w:val="24"/>
                <w:szCs w:val="24"/>
              </w:rPr>
            </w:pPr>
            <w:r>
              <w:rPr>
                <w:rFonts w:hint="eastAsia" w:ascii="仿宋" w:hAnsi="仿宋" w:eastAsia="仿宋"/>
                <w:sz w:val="24"/>
                <w:szCs w:val="24"/>
              </w:rPr>
              <w:t>单位</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数量</w:t>
            </w: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含税单价</w:t>
            </w: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含税合价</w:t>
            </w: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税率（%）</w:t>
            </w: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1</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芒东工厂</w:t>
            </w:r>
          </w:p>
        </w:tc>
        <w:tc>
          <w:tcPr>
            <w:tcW w:w="621"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134" w:type="dxa"/>
            <w:vAlign w:val="center"/>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2</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砖混结构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8137.89</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3</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框架结构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2490.73</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4</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钢架结构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12932.41</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5</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勐养工厂</w:t>
            </w:r>
          </w:p>
        </w:tc>
        <w:tc>
          <w:tcPr>
            <w:tcW w:w="621" w:type="dxa"/>
            <w:vAlign w:val="center"/>
          </w:tcPr>
          <w:p>
            <w:pPr>
              <w:jc w:val="center"/>
              <w:rPr>
                <w:rFonts w:ascii="仿宋" w:hAnsi="仿宋" w:eastAsia="仿宋"/>
                <w:sz w:val="24"/>
                <w:szCs w:val="24"/>
              </w:rPr>
            </w:pPr>
          </w:p>
        </w:tc>
        <w:tc>
          <w:tcPr>
            <w:tcW w:w="1276" w:type="dxa"/>
            <w:vAlign w:val="center"/>
          </w:tcPr>
          <w:p>
            <w:pPr>
              <w:jc w:val="center"/>
              <w:rPr>
                <w:rFonts w:ascii="仿宋" w:hAnsi="仿宋" w:eastAsia="仿宋"/>
                <w:sz w:val="24"/>
                <w:szCs w:val="24"/>
              </w:rPr>
            </w:pP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6</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砖木结构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6859.89</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7</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砖混结构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14368.1</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8</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框架结构</w:t>
            </w:r>
          </w:p>
        </w:tc>
        <w:tc>
          <w:tcPr>
            <w:tcW w:w="621" w:type="dxa"/>
            <w:vAlign w:val="center"/>
          </w:tcPr>
          <w:p>
            <w:pPr>
              <w:jc w:val="center"/>
              <w:rPr>
                <w:rFonts w:ascii="仿宋" w:hAnsi="仿宋" w:eastAsia="仿宋"/>
                <w:sz w:val="24"/>
                <w:szCs w:val="24"/>
              </w:rPr>
            </w:pPr>
            <w:r>
              <w:rPr>
                <w:rFonts w:hint="eastAsia" w:ascii="Calibri" w:hAnsi="Calibri" w:eastAsia="仿宋" w:cs="Calibri"/>
                <w:sz w:val="24"/>
                <w:szCs w:val="24"/>
                <w:lang w:eastAsia="zh-CN"/>
              </w:rPr>
              <w:t>m²</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16638.01</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9</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ascii="Times New Roman" w:hAnsi="Times New Roman" w:eastAsia="仿宋_GB2312" w:cs="Times New Roman"/>
              </w:rPr>
              <w:t>钢架结构</w:t>
            </w:r>
          </w:p>
        </w:tc>
        <w:tc>
          <w:tcPr>
            <w:tcW w:w="621"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1276" w:type="dxa"/>
            <w:vAlign w:val="center"/>
          </w:tcPr>
          <w:p>
            <w:pPr>
              <w:jc w:val="center"/>
              <w:rPr>
                <w:rFonts w:ascii="仿宋" w:hAnsi="仿宋" w:eastAsia="仿宋"/>
                <w:sz w:val="24"/>
                <w:szCs w:val="24"/>
              </w:rPr>
            </w:pPr>
            <w:r>
              <w:rPr>
                <w:rFonts w:ascii="Times New Roman" w:hAnsi="Times New Roman" w:eastAsia="仿宋_GB2312" w:cs="Times New Roman"/>
              </w:rPr>
              <w:t>3405.93</w:t>
            </w:r>
          </w:p>
        </w:tc>
        <w:tc>
          <w:tcPr>
            <w:tcW w:w="1134" w:type="dxa"/>
          </w:tcPr>
          <w:p>
            <w:pPr>
              <w:jc w:val="center"/>
              <w:rPr>
                <w:rFonts w:ascii="仿宋" w:hAnsi="仿宋" w:eastAsia="仿宋"/>
                <w:sz w:val="24"/>
                <w:szCs w:val="24"/>
              </w:rPr>
            </w:pPr>
          </w:p>
        </w:tc>
        <w:tc>
          <w:tcPr>
            <w:tcW w:w="992"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5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1064"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both"/>
              <w:rPr>
                <w:rFonts w:ascii="仿宋" w:hAnsi="仿宋" w:eastAsia="仿宋"/>
                <w:sz w:val="24"/>
                <w:szCs w:val="24"/>
              </w:rPr>
            </w:pPr>
          </w:p>
        </w:tc>
        <w:tc>
          <w:tcPr>
            <w:tcW w:w="1976" w:type="dxa"/>
            <w:tcMar>
              <w:top w:w="15" w:type="dxa"/>
              <w:left w:w="15" w:type="dxa"/>
              <w:bottom w:w="0" w:type="dxa"/>
              <w:right w:w="15" w:type="dxa"/>
            </w:tcMar>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合计金额（含税）</w:t>
            </w:r>
          </w:p>
        </w:tc>
        <w:tc>
          <w:tcPr>
            <w:tcW w:w="621" w:type="dxa"/>
          </w:tcPr>
          <w:p>
            <w:pPr>
              <w:jc w:val="center"/>
              <w:rPr>
                <w:rFonts w:ascii="仿宋" w:hAnsi="仿宋" w:eastAsia="仿宋"/>
                <w:sz w:val="24"/>
                <w:szCs w:val="24"/>
              </w:rPr>
            </w:pPr>
          </w:p>
        </w:tc>
        <w:tc>
          <w:tcPr>
            <w:tcW w:w="1276" w:type="dxa"/>
          </w:tcPr>
          <w:p>
            <w:pPr>
              <w:jc w:val="center"/>
              <w:rPr>
                <w:rFonts w:ascii="仿宋" w:hAnsi="仿宋" w:eastAsia="仿宋"/>
                <w:sz w:val="24"/>
                <w:szCs w:val="24"/>
              </w:rPr>
            </w:pPr>
          </w:p>
        </w:tc>
        <w:tc>
          <w:tcPr>
            <w:tcW w:w="1134" w:type="dxa"/>
          </w:tcPr>
          <w:p>
            <w:pPr>
              <w:jc w:val="center"/>
              <w:rPr>
                <w:rFonts w:ascii="仿宋" w:hAnsi="仿宋" w:eastAsia="仿宋"/>
                <w:sz w:val="24"/>
                <w:szCs w:val="24"/>
              </w:rPr>
            </w:pPr>
          </w:p>
        </w:tc>
        <w:tc>
          <w:tcPr>
            <w:tcW w:w="992" w:type="dxa"/>
            <w:tcMar>
              <w:top w:w="15" w:type="dxa"/>
              <w:left w:w="15" w:type="dxa"/>
              <w:bottom w:w="0" w:type="dxa"/>
              <w:right w:w="15" w:type="dxa"/>
            </w:tcMar>
            <w:vAlign w:val="center"/>
          </w:tcPr>
          <w:p>
            <w:pPr>
              <w:jc w:val="center"/>
              <w:rPr>
                <w:rFonts w:ascii="仿宋" w:hAnsi="仿宋" w:eastAsia="仿宋"/>
                <w:sz w:val="24"/>
                <w:szCs w:val="24"/>
              </w:rPr>
            </w:pPr>
          </w:p>
        </w:tc>
        <w:tc>
          <w:tcPr>
            <w:tcW w:w="850" w:type="dxa"/>
            <w:tcMar>
              <w:top w:w="15" w:type="dxa"/>
              <w:left w:w="15" w:type="dxa"/>
              <w:bottom w:w="0" w:type="dxa"/>
              <w:right w:w="15" w:type="dxa"/>
            </w:tcMar>
            <w:vAlign w:val="center"/>
          </w:tcPr>
          <w:p>
            <w:pPr>
              <w:jc w:val="center"/>
              <w:rPr>
                <w:rFonts w:ascii="仿宋" w:hAnsi="仿宋" w:eastAsia="仿宋"/>
                <w:sz w:val="24"/>
                <w:szCs w:val="24"/>
              </w:rPr>
            </w:pPr>
          </w:p>
        </w:tc>
        <w:tc>
          <w:tcPr>
            <w:tcW w:w="1064" w:type="dxa"/>
            <w:tcMar>
              <w:top w:w="15" w:type="dxa"/>
              <w:left w:w="15" w:type="dxa"/>
              <w:bottom w:w="0" w:type="dxa"/>
              <w:right w:w="15" w:type="dxa"/>
            </w:tcMar>
            <w:vAlign w:val="center"/>
          </w:tcPr>
          <w:p>
            <w:pPr>
              <w:jc w:val="center"/>
              <w:rPr>
                <w:rFonts w:ascii="仿宋" w:hAnsi="仿宋" w:eastAsia="仿宋"/>
                <w:sz w:val="24"/>
                <w:szCs w:val="24"/>
              </w:rPr>
            </w:pPr>
          </w:p>
        </w:tc>
      </w:tr>
    </w:tbl>
    <w:p>
      <w:pPr>
        <w:rPr>
          <w:rFonts w:ascii="新宋体" w:hAnsi="新宋体" w:eastAsia="新宋体"/>
          <w:b/>
          <w:bCs/>
          <w:sz w:val="32"/>
          <w:szCs w:val="21"/>
          <w:lang w:eastAsia="zh-CN"/>
        </w:rPr>
      </w:pPr>
      <w:r>
        <w:rPr>
          <w:rFonts w:hint="eastAsia" w:ascii="仿宋" w:hAnsi="仿宋" w:eastAsia="仿宋"/>
          <w:bCs/>
          <w:sz w:val="24"/>
          <w:szCs w:val="24"/>
        </w:rPr>
        <w:t>注：本</w:t>
      </w:r>
      <w:r>
        <w:rPr>
          <w:rFonts w:hint="eastAsia" w:eastAsia="仿宋" w:asciiTheme="minorEastAsia" w:hAnsiTheme="minorEastAsia"/>
          <w:b/>
          <w:bCs/>
          <w:snapToGrid w:val="0"/>
          <w:sz w:val="28"/>
          <w:szCs w:val="28"/>
          <w:lang w:eastAsia="zh-CN"/>
        </w:rPr>
        <w:t>响应报价明细表中费用总额需与响应报价表费用总额一致</w:t>
      </w:r>
    </w:p>
    <w:p>
      <w:pPr>
        <w:pStyle w:val="28"/>
        <w:spacing w:line="360" w:lineRule="auto"/>
        <w:rPr>
          <w:rFonts w:ascii="仿宋" w:hAnsi="仿宋" w:eastAsia="仿宋" w:cs="Arial"/>
          <w:bCs/>
          <w:sz w:val="24"/>
          <w:szCs w:val="24"/>
        </w:rPr>
      </w:pPr>
      <w:r>
        <w:rPr>
          <w:rFonts w:hint="eastAsia" w:ascii="仿宋" w:hAnsi="仿宋" w:eastAsia="仿宋" w:cs="Arial"/>
          <w:bCs/>
          <w:sz w:val="24"/>
          <w:szCs w:val="24"/>
        </w:rPr>
        <w:t>。</w:t>
      </w:r>
    </w:p>
    <w:p>
      <w:pPr>
        <w:pStyle w:val="28"/>
        <w:spacing w:line="360" w:lineRule="auto"/>
        <w:rPr>
          <w:rFonts w:ascii="仿宋" w:hAnsi="仿宋" w:eastAsia="仿宋"/>
          <w:bCs/>
          <w:sz w:val="24"/>
          <w:szCs w:val="24"/>
        </w:rPr>
      </w:pPr>
    </w:p>
    <w:p>
      <w:pPr>
        <w:pStyle w:val="28"/>
        <w:spacing w:line="360" w:lineRule="auto"/>
        <w:ind w:firstLine="3542" w:firstLineChars="1476"/>
        <w:rPr>
          <w:rFonts w:ascii="仿宋" w:hAnsi="仿宋" w:eastAsia="仿宋"/>
          <w:bCs/>
          <w:sz w:val="24"/>
          <w:szCs w:val="24"/>
        </w:rPr>
      </w:pPr>
      <w:r>
        <w:rPr>
          <w:rFonts w:hint="eastAsia" w:ascii="仿宋" w:hAnsi="仿宋" w:eastAsia="仿宋"/>
          <w:bCs/>
          <w:sz w:val="24"/>
          <w:szCs w:val="24"/>
        </w:rPr>
        <w:t>供应商：（盖章）</w:t>
      </w:r>
    </w:p>
    <w:p>
      <w:pPr>
        <w:pStyle w:val="28"/>
        <w:spacing w:line="360" w:lineRule="auto"/>
        <w:ind w:firstLine="3542" w:firstLineChars="1476"/>
        <w:rPr>
          <w:rFonts w:ascii="仿宋" w:hAnsi="仿宋" w:eastAsia="仿宋"/>
          <w:bCs/>
          <w:sz w:val="24"/>
          <w:szCs w:val="24"/>
        </w:rPr>
      </w:pPr>
      <w:r>
        <w:rPr>
          <w:rFonts w:hint="eastAsia" w:ascii="仿宋" w:hAnsi="仿宋" w:eastAsia="仿宋"/>
          <w:bCs/>
          <w:sz w:val="24"/>
          <w:szCs w:val="24"/>
        </w:rPr>
        <w:t>法定代表人或其授权代表：（</w:t>
      </w:r>
      <w:r>
        <w:rPr>
          <w:rFonts w:hint="eastAsia" w:ascii="仿宋" w:hAnsi="仿宋" w:eastAsia="仿宋"/>
          <w:sz w:val="24"/>
          <w:szCs w:val="24"/>
        </w:rPr>
        <w:t>签字或盖章</w:t>
      </w:r>
      <w:r>
        <w:rPr>
          <w:rFonts w:hint="eastAsia" w:ascii="仿宋" w:hAnsi="仿宋" w:eastAsia="仿宋"/>
          <w:bCs/>
          <w:sz w:val="24"/>
          <w:szCs w:val="24"/>
        </w:rPr>
        <w:t>）</w:t>
      </w:r>
    </w:p>
    <w:p>
      <w:pPr>
        <w:pStyle w:val="28"/>
        <w:spacing w:line="360" w:lineRule="auto"/>
        <w:ind w:firstLine="3542" w:firstLineChars="1476"/>
        <w:rPr>
          <w:rFonts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rPr>
        <w:t xml:space="preserve">     </w:t>
      </w:r>
      <w:r>
        <w:rPr>
          <w:rFonts w:hint="eastAsia" w:ascii="仿宋" w:hAnsi="仿宋" w:eastAsia="仿宋"/>
          <w:bCs/>
          <w:sz w:val="24"/>
          <w:szCs w:val="24"/>
        </w:rPr>
        <w:t>年</w:t>
      </w:r>
      <w:r>
        <w:rPr>
          <w:rFonts w:ascii="仿宋" w:hAnsi="仿宋" w:eastAsia="仿宋"/>
          <w:bCs/>
          <w:sz w:val="24"/>
          <w:szCs w:val="24"/>
        </w:rPr>
        <w:t xml:space="preserve">   </w:t>
      </w:r>
      <w:r>
        <w:rPr>
          <w:rFonts w:hint="eastAsia" w:ascii="仿宋" w:hAnsi="仿宋" w:eastAsia="仿宋"/>
          <w:bCs/>
          <w:sz w:val="24"/>
          <w:szCs w:val="24"/>
        </w:rPr>
        <w:t>月</w:t>
      </w:r>
      <w:r>
        <w:rPr>
          <w:rFonts w:ascii="仿宋" w:hAnsi="仿宋" w:eastAsia="仿宋"/>
          <w:bCs/>
          <w:sz w:val="24"/>
          <w:szCs w:val="24"/>
        </w:rPr>
        <w:t xml:space="preserve">   </w:t>
      </w:r>
      <w:r>
        <w:rPr>
          <w:rFonts w:hint="eastAsia" w:ascii="仿宋" w:hAnsi="仿宋" w:eastAsia="仿宋"/>
          <w:bCs/>
          <w:sz w:val="24"/>
          <w:szCs w:val="24"/>
        </w:rPr>
        <w:t>日</w:t>
      </w:r>
      <w:r>
        <w:rPr>
          <w:rFonts w:ascii="仿宋" w:hAnsi="仿宋" w:eastAsia="仿宋"/>
          <w:bCs/>
          <w:sz w:val="24"/>
          <w:szCs w:val="24"/>
        </w:rPr>
        <w:t xml:space="preserve"> </w:t>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142" w:name="_bookmark20"/>
      <w:bookmarkEnd w:id="142"/>
      <w:bookmarkStart w:id="143" w:name="_Toc94149571"/>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143"/>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4" w:name="扫描0064"/>
      <w:bookmarkEnd w:id="14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982"/>
        <w:gridCol w:w="797"/>
        <w:gridCol w:w="1248"/>
        <w:gridCol w:w="855"/>
        <w:gridCol w:w="1221"/>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98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797"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266" w:type="dxa"/>
            <w:vMerge w:val="restart"/>
            <w:tcMar>
              <w:left w:w="57" w:type="dxa"/>
              <w:right w:w="57" w:type="dxa"/>
            </w:tcMar>
            <w:vAlign w:val="center"/>
          </w:tcPr>
          <w:p>
            <w:pPr>
              <w:adjustRightInd w:val="0"/>
              <w:snapToGrid w:val="0"/>
              <w:spacing w:line="276" w:lineRule="auto"/>
              <w:jc w:val="center"/>
              <w:rPr>
                <w:rFonts w:hint="eastAsia"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咨询</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8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797"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266" w:type="dxa"/>
            <w:vMerge w:val="continue"/>
            <w:tcBorders>
              <w:top w:val="nil"/>
            </w:tcBorders>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b/>
          <w:lang w:eastAsia="zh-CN"/>
        </w:rPr>
        <w:t>项目负责人</w:t>
      </w:r>
      <w:r>
        <w:rPr>
          <w:rFonts w:hint="eastAsia" w:eastAsia="仿宋" w:asciiTheme="minorEastAsia" w:hAnsiTheme="minorEastAsia"/>
          <w:b/>
          <w:bCs/>
          <w:snapToGrid w:val="0"/>
          <w:szCs w:val="24"/>
          <w:lang w:eastAsia="zh-CN"/>
        </w:rPr>
        <w:t>、专业人员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1"/>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5" w:name="扫描0066"/>
      <w:bookmarkEnd w:id="145"/>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（六）选用的测量仪器与检测设施</w:t>
      </w:r>
    </w:p>
    <w:p>
      <w:pPr>
        <w:spacing w:line="360" w:lineRule="auto"/>
        <w:jc w:val="center"/>
        <w:rPr>
          <w:rFonts w:ascii="新宋体" w:hAnsi="新宋体" w:eastAsia="新宋体"/>
          <w:lang w:eastAsia="zh-CN"/>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146" w:name="_Toc94149572"/>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146"/>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24"/>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147" w:name="扫描0069"/>
      <w:bookmarkEnd w:id="14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148" w:name="_bookmark23"/>
      <w:bookmarkEnd w:id="148"/>
      <w:bookmarkStart w:id="149" w:name="_Toc94149573"/>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149"/>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150" w:name="_Toc94149574"/>
      <w:r>
        <w:rPr>
          <w:rFonts w:hint="eastAsia" w:eastAsia="仿宋" w:asciiTheme="minorEastAsia" w:hAnsiTheme="minorEastAsia"/>
          <w:b/>
          <w:bCs/>
          <w:snapToGrid w:val="0"/>
          <w:sz w:val="32"/>
          <w:szCs w:val="32"/>
          <w:lang w:eastAsia="zh-CN"/>
        </w:rPr>
        <w:t>十一、保密承诺书</w:t>
      </w:r>
      <w:bookmarkEnd w:id="150"/>
    </w:p>
    <w:p>
      <w:pPr>
        <w:rPr>
          <w:rFonts w:eastAsia="仿宋"/>
          <w:lang w:eastAsia="zh-CN"/>
        </w:rPr>
      </w:pPr>
    </w:p>
    <w:p>
      <w:pPr>
        <w:pStyle w:val="11"/>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hint="eastAsia" w:eastAsia="仿宋" w:cs="仿宋_GB2312" w:asciiTheme="minorEastAsia" w:hAnsiTheme="minorEastAsia"/>
          <w:sz w:val="24"/>
          <w:szCs w:val="24"/>
          <w:lang w:val="en-US" w:eastAsia="zh-CN" w:bidi="ar"/>
        </w:rPr>
        <w:t>梁河糖业</w:t>
      </w:r>
      <w:r>
        <w:rPr>
          <w:rFonts w:hint="eastAsia" w:eastAsia="仿宋" w:cs="仿宋_GB2312" w:asciiTheme="minorEastAsia" w:hAnsiTheme="minorEastAsia"/>
          <w:sz w:val="24"/>
          <w:szCs w:val="24"/>
          <w:lang w:eastAsia="zh-CN" w:bidi="ar"/>
        </w:rPr>
        <w:t>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asciiTheme="minorEastAsia" w:hAnsiTheme="minorEastAsia"/>
          <w:snapToGrid w:val="0"/>
          <w:sz w:val="24"/>
          <w:szCs w:val="24"/>
          <w:u w:val="single"/>
          <w:shd w:val="clear" w:color="auto" w:fill="FFFF00"/>
          <w:lang w:eastAsia="zh-CN"/>
        </w:rPr>
        <w:t>2023年梁河糖业建筑物质量安全鉴定项目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1"/>
        <w:numPr>
          <w:ilvl w:val="0"/>
          <w:numId w:val="25"/>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1"/>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badi MT Condensed Light">
    <w:altName w:val="Calibri"/>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docPartObj>
        <w:docPartGallery w:val="autotext"/>
      </w:docPartObj>
    </w:sdtPr>
    <w:sdtContent>
      <w:sdt>
        <w:sdtPr>
          <w:id w:val="1728636285"/>
          <w:docPartObj>
            <w:docPartGallery w:val="autotext"/>
          </w:docPartObj>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72</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21477E3"/>
    <w:multiLevelType w:val="multilevel"/>
    <w:tmpl w:val="021477E3"/>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2">
    <w:nsid w:val="070746FF"/>
    <w:multiLevelType w:val="multilevel"/>
    <w:tmpl w:val="070746FF"/>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176073DD"/>
    <w:multiLevelType w:val="multilevel"/>
    <w:tmpl w:val="176073DD"/>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7">
    <w:nsid w:val="193951B7"/>
    <w:multiLevelType w:val="multilevel"/>
    <w:tmpl w:val="193951B7"/>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8">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9">
    <w:nsid w:val="24B60A30"/>
    <w:multiLevelType w:val="multilevel"/>
    <w:tmpl w:val="24B60A30"/>
    <w:lvl w:ilvl="0" w:tentative="0">
      <w:start w:val="3"/>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325825B0"/>
    <w:multiLevelType w:val="multilevel"/>
    <w:tmpl w:val="325825B0"/>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11">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12">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13">
    <w:nsid w:val="3E847EF0"/>
    <w:multiLevelType w:val="multilevel"/>
    <w:tmpl w:val="3E847EF0"/>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14">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5">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6">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7">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8">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20">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21">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3">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5"/>
  </w:num>
  <w:num w:numId="2">
    <w:abstractNumId w:val="15"/>
  </w:num>
  <w:num w:numId="3">
    <w:abstractNumId w:val="20"/>
  </w:num>
  <w:num w:numId="4">
    <w:abstractNumId w:val="17"/>
  </w:num>
  <w:num w:numId="5">
    <w:abstractNumId w:val="11"/>
  </w:num>
  <w:num w:numId="6">
    <w:abstractNumId w:val="22"/>
  </w:num>
  <w:num w:numId="7">
    <w:abstractNumId w:val="0"/>
  </w:num>
  <w:num w:numId="8">
    <w:abstractNumId w:val="24"/>
  </w:num>
  <w:num w:numId="9">
    <w:abstractNumId w:val="3"/>
  </w:num>
  <w:num w:numId="10">
    <w:abstractNumId w:val="21"/>
  </w:num>
  <w:num w:numId="11">
    <w:abstractNumId w:val="18"/>
  </w:num>
  <w:num w:numId="12">
    <w:abstractNumId w:val="13"/>
  </w:num>
  <w:num w:numId="13">
    <w:abstractNumId w:val="1"/>
  </w:num>
  <w:num w:numId="14">
    <w:abstractNumId w:val="2"/>
  </w:num>
  <w:num w:numId="15">
    <w:abstractNumId w:val="6"/>
  </w:num>
  <w:num w:numId="16">
    <w:abstractNumId w:val="10"/>
  </w:num>
  <w:num w:numId="17">
    <w:abstractNumId w:val="7"/>
  </w:num>
  <w:num w:numId="18">
    <w:abstractNumId w:val="9"/>
  </w:num>
  <w:num w:numId="19">
    <w:abstractNumId w:val="16"/>
  </w:num>
  <w:num w:numId="20">
    <w:abstractNumId w:val="4"/>
  </w:num>
  <w:num w:numId="21">
    <w:abstractNumId w:val="19"/>
  </w:num>
  <w:num w:numId="22">
    <w:abstractNumId w:val="23"/>
  </w:num>
  <w:num w:numId="23">
    <w:abstractNumId w:val="14"/>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0MTYyNGMyOTQ0ZWIwMTgyYzg0YWY5ZmM1YjY0MTAifQ=="/>
  </w:docVars>
  <w:rsids>
    <w:rsidRoot w:val="002C7206"/>
    <w:rsid w:val="00001536"/>
    <w:rsid w:val="00004BB1"/>
    <w:rsid w:val="00007EE5"/>
    <w:rsid w:val="000107F6"/>
    <w:rsid w:val="00011702"/>
    <w:rsid w:val="000157AC"/>
    <w:rsid w:val="00016CFE"/>
    <w:rsid w:val="0002380B"/>
    <w:rsid w:val="00024320"/>
    <w:rsid w:val="00031CBC"/>
    <w:rsid w:val="00033E28"/>
    <w:rsid w:val="00040D24"/>
    <w:rsid w:val="00041B76"/>
    <w:rsid w:val="00045B1B"/>
    <w:rsid w:val="000465B1"/>
    <w:rsid w:val="00051A53"/>
    <w:rsid w:val="00053D78"/>
    <w:rsid w:val="000567A3"/>
    <w:rsid w:val="00061944"/>
    <w:rsid w:val="00065C22"/>
    <w:rsid w:val="00066AA6"/>
    <w:rsid w:val="00067F35"/>
    <w:rsid w:val="00070E65"/>
    <w:rsid w:val="00073A9F"/>
    <w:rsid w:val="00076BE0"/>
    <w:rsid w:val="000770B9"/>
    <w:rsid w:val="00081B4E"/>
    <w:rsid w:val="00081BF4"/>
    <w:rsid w:val="00087B13"/>
    <w:rsid w:val="0009117D"/>
    <w:rsid w:val="000916CA"/>
    <w:rsid w:val="000948CC"/>
    <w:rsid w:val="00096AD3"/>
    <w:rsid w:val="00097531"/>
    <w:rsid w:val="000A02EE"/>
    <w:rsid w:val="000A3246"/>
    <w:rsid w:val="000A3DEC"/>
    <w:rsid w:val="000A4B84"/>
    <w:rsid w:val="000A4F29"/>
    <w:rsid w:val="000A55B9"/>
    <w:rsid w:val="000B1253"/>
    <w:rsid w:val="000B13EB"/>
    <w:rsid w:val="000B452D"/>
    <w:rsid w:val="000B55DF"/>
    <w:rsid w:val="000B64D1"/>
    <w:rsid w:val="000C1B43"/>
    <w:rsid w:val="000C2F78"/>
    <w:rsid w:val="000C3293"/>
    <w:rsid w:val="000C3659"/>
    <w:rsid w:val="000C3AD8"/>
    <w:rsid w:val="000C551E"/>
    <w:rsid w:val="000D31FB"/>
    <w:rsid w:val="000D48AE"/>
    <w:rsid w:val="000E04B4"/>
    <w:rsid w:val="000E1DFF"/>
    <w:rsid w:val="000E4353"/>
    <w:rsid w:val="000E47A6"/>
    <w:rsid w:val="000E53D3"/>
    <w:rsid w:val="000E69FA"/>
    <w:rsid w:val="000E6AEE"/>
    <w:rsid w:val="000F59C1"/>
    <w:rsid w:val="001031B1"/>
    <w:rsid w:val="00105A40"/>
    <w:rsid w:val="00111574"/>
    <w:rsid w:val="00117D55"/>
    <w:rsid w:val="00120B4A"/>
    <w:rsid w:val="00122A92"/>
    <w:rsid w:val="00123FEA"/>
    <w:rsid w:val="0012639E"/>
    <w:rsid w:val="0012772B"/>
    <w:rsid w:val="00127798"/>
    <w:rsid w:val="00130025"/>
    <w:rsid w:val="00136542"/>
    <w:rsid w:val="00143C76"/>
    <w:rsid w:val="00145734"/>
    <w:rsid w:val="00156522"/>
    <w:rsid w:val="001578A4"/>
    <w:rsid w:val="00160EDC"/>
    <w:rsid w:val="0016160A"/>
    <w:rsid w:val="00172B3D"/>
    <w:rsid w:val="00175DB1"/>
    <w:rsid w:val="00177A4E"/>
    <w:rsid w:val="001801A8"/>
    <w:rsid w:val="00180A49"/>
    <w:rsid w:val="00190605"/>
    <w:rsid w:val="00192D03"/>
    <w:rsid w:val="00192D8A"/>
    <w:rsid w:val="001935EF"/>
    <w:rsid w:val="00196A74"/>
    <w:rsid w:val="001974C1"/>
    <w:rsid w:val="001A0A45"/>
    <w:rsid w:val="001A2220"/>
    <w:rsid w:val="001B15D2"/>
    <w:rsid w:val="001B2985"/>
    <w:rsid w:val="001B2B23"/>
    <w:rsid w:val="001B4724"/>
    <w:rsid w:val="001B4FFF"/>
    <w:rsid w:val="001C1706"/>
    <w:rsid w:val="001C23E4"/>
    <w:rsid w:val="001C5CD7"/>
    <w:rsid w:val="001C7572"/>
    <w:rsid w:val="001C77CB"/>
    <w:rsid w:val="001D4387"/>
    <w:rsid w:val="001D533C"/>
    <w:rsid w:val="001D7420"/>
    <w:rsid w:val="001E5559"/>
    <w:rsid w:val="001F5CF6"/>
    <w:rsid w:val="001F6F20"/>
    <w:rsid w:val="00206666"/>
    <w:rsid w:val="00207295"/>
    <w:rsid w:val="00207B35"/>
    <w:rsid w:val="00207BC5"/>
    <w:rsid w:val="00210D60"/>
    <w:rsid w:val="00213F30"/>
    <w:rsid w:val="00214C24"/>
    <w:rsid w:val="00216F18"/>
    <w:rsid w:val="00223077"/>
    <w:rsid w:val="00227CCC"/>
    <w:rsid w:val="00235D33"/>
    <w:rsid w:val="002362E8"/>
    <w:rsid w:val="00237B38"/>
    <w:rsid w:val="002461DC"/>
    <w:rsid w:val="00247558"/>
    <w:rsid w:val="00252B0C"/>
    <w:rsid w:val="0025392F"/>
    <w:rsid w:val="002552CA"/>
    <w:rsid w:val="0026089D"/>
    <w:rsid w:val="00265C36"/>
    <w:rsid w:val="002670BC"/>
    <w:rsid w:val="0027339C"/>
    <w:rsid w:val="00273F34"/>
    <w:rsid w:val="00275DEF"/>
    <w:rsid w:val="00276E88"/>
    <w:rsid w:val="00277D66"/>
    <w:rsid w:val="00281B05"/>
    <w:rsid w:val="00282E49"/>
    <w:rsid w:val="00286B36"/>
    <w:rsid w:val="00286F33"/>
    <w:rsid w:val="00294909"/>
    <w:rsid w:val="00295375"/>
    <w:rsid w:val="0029648A"/>
    <w:rsid w:val="0029759B"/>
    <w:rsid w:val="002A26D4"/>
    <w:rsid w:val="002A2FD5"/>
    <w:rsid w:val="002A69F0"/>
    <w:rsid w:val="002A6CC9"/>
    <w:rsid w:val="002A7F78"/>
    <w:rsid w:val="002B3BC0"/>
    <w:rsid w:val="002B4EBD"/>
    <w:rsid w:val="002B560A"/>
    <w:rsid w:val="002B5991"/>
    <w:rsid w:val="002B7043"/>
    <w:rsid w:val="002B713B"/>
    <w:rsid w:val="002B737A"/>
    <w:rsid w:val="002C0B93"/>
    <w:rsid w:val="002C2B96"/>
    <w:rsid w:val="002C3393"/>
    <w:rsid w:val="002C5879"/>
    <w:rsid w:val="002C7206"/>
    <w:rsid w:val="002D2BD8"/>
    <w:rsid w:val="002D3BA9"/>
    <w:rsid w:val="002D4206"/>
    <w:rsid w:val="002E109D"/>
    <w:rsid w:val="002E2E1A"/>
    <w:rsid w:val="002E464E"/>
    <w:rsid w:val="002E548A"/>
    <w:rsid w:val="002E76EC"/>
    <w:rsid w:val="002F49ED"/>
    <w:rsid w:val="002F6432"/>
    <w:rsid w:val="002F7CCB"/>
    <w:rsid w:val="00305D73"/>
    <w:rsid w:val="003102A9"/>
    <w:rsid w:val="0032142D"/>
    <w:rsid w:val="00321AD5"/>
    <w:rsid w:val="003253F2"/>
    <w:rsid w:val="00330FE4"/>
    <w:rsid w:val="003343F8"/>
    <w:rsid w:val="00335041"/>
    <w:rsid w:val="00335469"/>
    <w:rsid w:val="00335473"/>
    <w:rsid w:val="00335843"/>
    <w:rsid w:val="00336D68"/>
    <w:rsid w:val="0034134F"/>
    <w:rsid w:val="00342A51"/>
    <w:rsid w:val="00344B03"/>
    <w:rsid w:val="003537C8"/>
    <w:rsid w:val="00354E85"/>
    <w:rsid w:val="003605A2"/>
    <w:rsid w:val="00360C5B"/>
    <w:rsid w:val="00360EB8"/>
    <w:rsid w:val="003639C5"/>
    <w:rsid w:val="003668D8"/>
    <w:rsid w:val="00366C8F"/>
    <w:rsid w:val="003728C2"/>
    <w:rsid w:val="003731B1"/>
    <w:rsid w:val="00373E0A"/>
    <w:rsid w:val="003740F9"/>
    <w:rsid w:val="0038271C"/>
    <w:rsid w:val="00387C86"/>
    <w:rsid w:val="00393B71"/>
    <w:rsid w:val="00397BD9"/>
    <w:rsid w:val="003A0488"/>
    <w:rsid w:val="003A2E0A"/>
    <w:rsid w:val="003A5086"/>
    <w:rsid w:val="003B2A07"/>
    <w:rsid w:val="003B3B4B"/>
    <w:rsid w:val="003B4125"/>
    <w:rsid w:val="003B4700"/>
    <w:rsid w:val="003C095D"/>
    <w:rsid w:val="003C38CD"/>
    <w:rsid w:val="003C4ED7"/>
    <w:rsid w:val="003C6E72"/>
    <w:rsid w:val="003C76EC"/>
    <w:rsid w:val="003C77BB"/>
    <w:rsid w:val="003D1459"/>
    <w:rsid w:val="003D18E2"/>
    <w:rsid w:val="003D32C1"/>
    <w:rsid w:val="003D4767"/>
    <w:rsid w:val="003D7363"/>
    <w:rsid w:val="003D7563"/>
    <w:rsid w:val="003E0091"/>
    <w:rsid w:val="003E042A"/>
    <w:rsid w:val="003E24C5"/>
    <w:rsid w:val="003E37C2"/>
    <w:rsid w:val="003E3BC4"/>
    <w:rsid w:val="003E67AA"/>
    <w:rsid w:val="003E7672"/>
    <w:rsid w:val="003F2179"/>
    <w:rsid w:val="003F2EF6"/>
    <w:rsid w:val="003F3445"/>
    <w:rsid w:val="003F449A"/>
    <w:rsid w:val="003F4EBE"/>
    <w:rsid w:val="003F618F"/>
    <w:rsid w:val="003F7F22"/>
    <w:rsid w:val="00400A29"/>
    <w:rsid w:val="00401A43"/>
    <w:rsid w:val="004023BA"/>
    <w:rsid w:val="0040537D"/>
    <w:rsid w:val="00411422"/>
    <w:rsid w:val="0041293A"/>
    <w:rsid w:val="0041325E"/>
    <w:rsid w:val="00414F8D"/>
    <w:rsid w:val="00415EB5"/>
    <w:rsid w:val="004200AA"/>
    <w:rsid w:val="004248ED"/>
    <w:rsid w:val="00431616"/>
    <w:rsid w:val="004317F5"/>
    <w:rsid w:val="00433A6F"/>
    <w:rsid w:val="004425F3"/>
    <w:rsid w:val="00444E3E"/>
    <w:rsid w:val="004477E5"/>
    <w:rsid w:val="004550D9"/>
    <w:rsid w:val="004557C3"/>
    <w:rsid w:val="0045595D"/>
    <w:rsid w:val="00456684"/>
    <w:rsid w:val="00456EA0"/>
    <w:rsid w:val="004628FB"/>
    <w:rsid w:val="0046636E"/>
    <w:rsid w:val="004664D7"/>
    <w:rsid w:val="004667D5"/>
    <w:rsid w:val="004673AE"/>
    <w:rsid w:val="00483B80"/>
    <w:rsid w:val="004864A0"/>
    <w:rsid w:val="00487EB8"/>
    <w:rsid w:val="00492603"/>
    <w:rsid w:val="0049379E"/>
    <w:rsid w:val="004947CB"/>
    <w:rsid w:val="0049767E"/>
    <w:rsid w:val="004A3B41"/>
    <w:rsid w:val="004A571B"/>
    <w:rsid w:val="004A5795"/>
    <w:rsid w:val="004A790C"/>
    <w:rsid w:val="004A7B92"/>
    <w:rsid w:val="004B088B"/>
    <w:rsid w:val="004B36F6"/>
    <w:rsid w:val="004B66A2"/>
    <w:rsid w:val="004B6918"/>
    <w:rsid w:val="004B79F8"/>
    <w:rsid w:val="004C06BC"/>
    <w:rsid w:val="004C2B82"/>
    <w:rsid w:val="004C2CFC"/>
    <w:rsid w:val="004C334F"/>
    <w:rsid w:val="004C38F4"/>
    <w:rsid w:val="004C3DC3"/>
    <w:rsid w:val="004C5401"/>
    <w:rsid w:val="004D00C0"/>
    <w:rsid w:val="004D0F2B"/>
    <w:rsid w:val="004D19C8"/>
    <w:rsid w:val="004D3B70"/>
    <w:rsid w:val="004E0DFA"/>
    <w:rsid w:val="004E10E1"/>
    <w:rsid w:val="004E1ADD"/>
    <w:rsid w:val="004E5403"/>
    <w:rsid w:val="004E6C49"/>
    <w:rsid w:val="004E71A2"/>
    <w:rsid w:val="004F4925"/>
    <w:rsid w:val="004F7A61"/>
    <w:rsid w:val="00500ABE"/>
    <w:rsid w:val="00501131"/>
    <w:rsid w:val="0050645E"/>
    <w:rsid w:val="005109CB"/>
    <w:rsid w:val="00510A59"/>
    <w:rsid w:val="00511124"/>
    <w:rsid w:val="005179C9"/>
    <w:rsid w:val="00524C5A"/>
    <w:rsid w:val="0052633B"/>
    <w:rsid w:val="00530216"/>
    <w:rsid w:val="00531B3A"/>
    <w:rsid w:val="005321E6"/>
    <w:rsid w:val="00536233"/>
    <w:rsid w:val="0055227E"/>
    <w:rsid w:val="005646AB"/>
    <w:rsid w:val="005648A7"/>
    <w:rsid w:val="00566940"/>
    <w:rsid w:val="005672EE"/>
    <w:rsid w:val="00572792"/>
    <w:rsid w:val="00574ED4"/>
    <w:rsid w:val="00580F11"/>
    <w:rsid w:val="00584AF4"/>
    <w:rsid w:val="00584E2B"/>
    <w:rsid w:val="00591CB1"/>
    <w:rsid w:val="005940AE"/>
    <w:rsid w:val="005966B1"/>
    <w:rsid w:val="005A4BFC"/>
    <w:rsid w:val="005A6C12"/>
    <w:rsid w:val="005A771A"/>
    <w:rsid w:val="005B0972"/>
    <w:rsid w:val="005B13A3"/>
    <w:rsid w:val="005B6FD0"/>
    <w:rsid w:val="005B7B4C"/>
    <w:rsid w:val="005C077D"/>
    <w:rsid w:val="005C0DC8"/>
    <w:rsid w:val="005C3E7A"/>
    <w:rsid w:val="005C43C1"/>
    <w:rsid w:val="005C666D"/>
    <w:rsid w:val="005D08B6"/>
    <w:rsid w:val="005D58C5"/>
    <w:rsid w:val="005E78D5"/>
    <w:rsid w:val="005F4158"/>
    <w:rsid w:val="005F7B89"/>
    <w:rsid w:val="006019E8"/>
    <w:rsid w:val="0060226B"/>
    <w:rsid w:val="00603E4A"/>
    <w:rsid w:val="0060403A"/>
    <w:rsid w:val="00607F1C"/>
    <w:rsid w:val="006139C6"/>
    <w:rsid w:val="0061428F"/>
    <w:rsid w:val="00616068"/>
    <w:rsid w:val="0062056F"/>
    <w:rsid w:val="0062075A"/>
    <w:rsid w:val="00621B24"/>
    <w:rsid w:val="00622530"/>
    <w:rsid w:val="00622E26"/>
    <w:rsid w:val="006237E6"/>
    <w:rsid w:val="00625419"/>
    <w:rsid w:val="006322CA"/>
    <w:rsid w:val="006328D3"/>
    <w:rsid w:val="00634508"/>
    <w:rsid w:val="00637D5C"/>
    <w:rsid w:val="0064160E"/>
    <w:rsid w:val="00641FDC"/>
    <w:rsid w:val="006420A4"/>
    <w:rsid w:val="00656A37"/>
    <w:rsid w:val="00656DDE"/>
    <w:rsid w:val="006573EC"/>
    <w:rsid w:val="00660043"/>
    <w:rsid w:val="00664639"/>
    <w:rsid w:val="0066535A"/>
    <w:rsid w:val="00672DD2"/>
    <w:rsid w:val="00681D06"/>
    <w:rsid w:val="0068271A"/>
    <w:rsid w:val="00682B06"/>
    <w:rsid w:val="0068404D"/>
    <w:rsid w:val="00685BC0"/>
    <w:rsid w:val="00686B37"/>
    <w:rsid w:val="00693610"/>
    <w:rsid w:val="00693E08"/>
    <w:rsid w:val="00694982"/>
    <w:rsid w:val="00695E2F"/>
    <w:rsid w:val="006966A4"/>
    <w:rsid w:val="00696C9F"/>
    <w:rsid w:val="006A5397"/>
    <w:rsid w:val="006A6DF2"/>
    <w:rsid w:val="006B1073"/>
    <w:rsid w:val="006B55FF"/>
    <w:rsid w:val="006B5EE3"/>
    <w:rsid w:val="006C03F3"/>
    <w:rsid w:val="006C0F82"/>
    <w:rsid w:val="006C1351"/>
    <w:rsid w:val="006C2911"/>
    <w:rsid w:val="006C4DA1"/>
    <w:rsid w:val="006C7D05"/>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3735"/>
    <w:rsid w:val="00705947"/>
    <w:rsid w:val="00705A3C"/>
    <w:rsid w:val="00705D73"/>
    <w:rsid w:val="007103CB"/>
    <w:rsid w:val="00712E67"/>
    <w:rsid w:val="007204B7"/>
    <w:rsid w:val="0072188F"/>
    <w:rsid w:val="00722A1B"/>
    <w:rsid w:val="00724D73"/>
    <w:rsid w:val="00724E73"/>
    <w:rsid w:val="00732056"/>
    <w:rsid w:val="00733BC8"/>
    <w:rsid w:val="007368F7"/>
    <w:rsid w:val="0074022A"/>
    <w:rsid w:val="007434BF"/>
    <w:rsid w:val="007477B6"/>
    <w:rsid w:val="00751014"/>
    <w:rsid w:val="00753E35"/>
    <w:rsid w:val="0075487F"/>
    <w:rsid w:val="00756535"/>
    <w:rsid w:val="00757104"/>
    <w:rsid w:val="00761595"/>
    <w:rsid w:val="00762C7D"/>
    <w:rsid w:val="00767A28"/>
    <w:rsid w:val="00770C26"/>
    <w:rsid w:val="00776247"/>
    <w:rsid w:val="007769DB"/>
    <w:rsid w:val="00786703"/>
    <w:rsid w:val="007878B9"/>
    <w:rsid w:val="007909C1"/>
    <w:rsid w:val="0079185B"/>
    <w:rsid w:val="0079328B"/>
    <w:rsid w:val="007B0A60"/>
    <w:rsid w:val="007B36EA"/>
    <w:rsid w:val="007B5A44"/>
    <w:rsid w:val="007B69C7"/>
    <w:rsid w:val="007B765D"/>
    <w:rsid w:val="007C0D3E"/>
    <w:rsid w:val="007C10C9"/>
    <w:rsid w:val="007C2B64"/>
    <w:rsid w:val="007C3BE7"/>
    <w:rsid w:val="007C46BA"/>
    <w:rsid w:val="007C5C72"/>
    <w:rsid w:val="007D230F"/>
    <w:rsid w:val="007D2543"/>
    <w:rsid w:val="007D3131"/>
    <w:rsid w:val="007E0F8C"/>
    <w:rsid w:val="007E2B76"/>
    <w:rsid w:val="007F0042"/>
    <w:rsid w:val="007F4852"/>
    <w:rsid w:val="007F558E"/>
    <w:rsid w:val="007F569F"/>
    <w:rsid w:val="007F6570"/>
    <w:rsid w:val="007F6E5A"/>
    <w:rsid w:val="007F790B"/>
    <w:rsid w:val="007F79EB"/>
    <w:rsid w:val="0080243C"/>
    <w:rsid w:val="008040AA"/>
    <w:rsid w:val="00804D2C"/>
    <w:rsid w:val="00804FF1"/>
    <w:rsid w:val="00812DEE"/>
    <w:rsid w:val="008146C3"/>
    <w:rsid w:val="00815966"/>
    <w:rsid w:val="0081691B"/>
    <w:rsid w:val="00817D6D"/>
    <w:rsid w:val="00821B33"/>
    <w:rsid w:val="00825D7F"/>
    <w:rsid w:val="0083599F"/>
    <w:rsid w:val="00840972"/>
    <w:rsid w:val="0084405E"/>
    <w:rsid w:val="00845396"/>
    <w:rsid w:val="00846D7B"/>
    <w:rsid w:val="00846E16"/>
    <w:rsid w:val="008479CE"/>
    <w:rsid w:val="00852B68"/>
    <w:rsid w:val="00857653"/>
    <w:rsid w:val="00861B63"/>
    <w:rsid w:val="00861E5D"/>
    <w:rsid w:val="00862566"/>
    <w:rsid w:val="008635EB"/>
    <w:rsid w:val="00865478"/>
    <w:rsid w:val="00866E52"/>
    <w:rsid w:val="008675FC"/>
    <w:rsid w:val="00871A20"/>
    <w:rsid w:val="00875837"/>
    <w:rsid w:val="00880FC5"/>
    <w:rsid w:val="00881BD3"/>
    <w:rsid w:val="00884E4B"/>
    <w:rsid w:val="0088694D"/>
    <w:rsid w:val="00894178"/>
    <w:rsid w:val="0089509A"/>
    <w:rsid w:val="00897455"/>
    <w:rsid w:val="00897AEE"/>
    <w:rsid w:val="008A11B2"/>
    <w:rsid w:val="008A1688"/>
    <w:rsid w:val="008A1B3D"/>
    <w:rsid w:val="008A5D7A"/>
    <w:rsid w:val="008A67B8"/>
    <w:rsid w:val="008A7F44"/>
    <w:rsid w:val="008B02EE"/>
    <w:rsid w:val="008B2EA7"/>
    <w:rsid w:val="008B40C0"/>
    <w:rsid w:val="008C1F6E"/>
    <w:rsid w:val="008C50D6"/>
    <w:rsid w:val="008D04C1"/>
    <w:rsid w:val="008D15DC"/>
    <w:rsid w:val="008D3978"/>
    <w:rsid w:val="008E5393"/>
    <w:rsid w:val="008E6141"/>
    <w:rsid w:val="008E75E3"/>
    <w:rsid w:val="008F055C"/>
    <w:rsid w:val="008F2866"/>
    <w:rsid w:val="008F3516"/>
    <w:rsid w:val="008F6B32"/>
    <w:rsid w:val="00903B7A"/>
    <w:rsid w:val="00906A56"/>
    <w:rsid w:val="009118B5"/>
    <w:rsid w:val="0091288D"/>
    <w:rsid w:val="00916B7D"/>
    <w:rsid w:val="00917CC4"/>
    <w:rsid w:val="00921090"/>
    <w:rsid w:val="0092668E"/>
    <w:rsid w:val="00930CD5"/>
    <w:rsid w:val="0093117F"/>
    <w:rsid w:val="00933F13"/>
    <w:rsid w:val="00935AFA"/>
    <w:rsid w:val="00935C3A"/>
    <w:rsid w:val="0094331D"/>
    <w:rsid w:val="0094464A"/>
    <w:rsid w:val="00946933"/>
    <w:rsid w:val="00946BFA"/>
    <w:rsid w:val="00947216"/>
    <w:rsid w:val="009531CC"/>
    <w:rsid w:val="00953649"/>
    <w:rsid w:val="00953ABB"/>
    <w:rsid w:val="00960BDD"/>
    <w:rsid w:val="00960F40"/>
    <w:rsid w:val="00961748"/>
    <w:rsid w:val="009628AF"/>
    <w:rsid w:val="00965B4C"/>
    <w:rsid w:val="00967E1B"/>
    <w:rsid w:val="0097193C"/>
    <w:rsid w:val="009737F8"/>
    <w:rsid w:val="00973DC3"/>
    <w:rsid w:val="009847C1"/>
    <w:rsid w:val="009865E9"/>
    <w:rsid w:val="00986A7A"/>
    <w:rsid w:val="00987F7E"/>
    <w:rsid w:val="00992600"/>
    <w:rsid w:val="00994FDA"/>
    <w:rsid w:val="0099643B"/>
    <w:rsid w:val="009A53AF"/>
    <w:rsid w:val="009A54E1"/>
    <w:rsid w:val="009A54F7"/>
    <w:rsid w:val="009A7EC8"/>
    <w:rsid w:val="009B430D"/>
    <w:rsid w:val="009B6D9D"/>
    <w:rsid w:val="009D0425"/>
    <w:rsid w:val="009D5D66"/>
    <w:rsid w:val="009D6991"/>
    <w:rsid w:val="009D70A4"/>
    <w:rsid w:val="009E22F5"/>
    <w:rsid w:val="009E6598"/>
    <w:rsid w:val="009E72B8"/>
    <w:rsid w:val="009F2DCE"/>
    <w:rsid w:val="009F44B3"/>
    <w:rsid w:val="009F4E1B"/>
    <w:rsid w:val="009F4E3D"/>
    <w:rsid w:val="00A02193"/>
    <w:rsid w:val="00A03E77"/>
    <w:rsid w:val="00A04750"/>
    <w:rsid w:val="00A0528B"/>
    <w:rsid w:val="00A0602B"/>
    <w:rsid w:val="00A10824"/>
    <w:rsid w:val="00A10A5D"/>
    <w:rsid w:val="00A11A28"/>
    <w:rsid w:val="00A12E16"/>
    <w:rsid w:val="00A1736C"/>
    <w:rsid w:val="00A17EC4"/>
    <w:rsid w:val="00A17F78"/>
    <w:rsid w:val="00A17FFD"/>
    <w:rsid w:val="00A22DA1"/>
    <w:rsid w:val="00A23F97"/>
    <w:rsid w:val="00A2458C"/>
    <w:rsid w:val="00A32A1E"/>
    <w:rsid w:val="00A32BC5"/>
    <w:rsid w:val="00A35E9D"/>
    <w:rsid w:val="00A366AB"/>
    <w:rsid w:val="00A40C0F"/>
    <w:rsid w:val="00A42AFA"/>
    <w:rsid w:val="00A436F6"/>
    <w:rsid w:val="00A43BEF"/>
    <w:rsid w:val="00A458AC"/>
    <w:rsid w:val="00A535FE"/>
    <w:rsid w:val="00A53C14"/>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3532"/>
    <w:rsid w:val="00AA478E"/>
    <w:rsid w:val="00AA548A"/>
    <w:rsid w:val="00AB0159"/>
    <w:rsid w:val="00AB3CF3"/>
    <w:rsid w:val="00AC42BA"/>
    <w:rsid w:val="00AC5304"/>
    <w:rsid w:val="00AC5A66"/>
    <w:rsid w:val="00AC6F11"/>
    <w:rsid w:val="00AC70A6"/>
    <w:rsid w:val="00AC70F0"/>
    <w:rsid w:val="00AC7BB9"/>
    <w:rsid w:val="00AD2105"/>
    <w:rsid w:val="00AD297B"/>
    <w:rsid w:val="00AD3B6E"/>
    <w:rsid w:val="00AD66C6"/>
    <w:rsid w:val="00AD697A"/>
    <w:rsid w:val="00AD7097"/>
    <w:rsid w:val="00AD75FE"/>
    <w:rsid w:val="00AE0572"/>
    <w:rsid w:val="00AE2D21"/>
    <w:rsid w:val="00AF0629"/>
    <w:rsid w:val="00AF276E"/>
    <w:rsid w:val="00AF2F69"/>
    <w:rsid w:val="00AF3138"/>
    <w:rsid w:val="00AF35CC"/>
    <w:rsid w:val="00AF43AC"/>
    <w:rsid w:val="00B0171B"/>
    <w:rsid w:val="00B02627"/>
    <w:rsid w:val="00B02F1F"/>
    <w:rsid w:val="00B049F9"/>
    <w:rsid w:val="00B065D4"/>
    <w:rsid w:val="00B10754"/>
    <w:rsid w:val="00B118DF"/>
    <w:rsid w:val="00B121C2"/>
    <w:rsid w:val="00B15B9A"/>
    <w:rsid w:val="00B15FAE"/>
    <w:rsid w:val="00B20DCE"/>
    <w:rsid w:val="00B23DB0"/>
    <w:rsid w:val="00B26FEF"/>
    <w:rsid w:val="00B27FB7"/>
    <w:rsid w:val="00B30464"/>
    <w:rsid w:val="00B31E6A"/>
    <w:rsid w:val="00B32D09"/>
    <w:rsid w:val="00B41665"/>
    <w:rsid w:val="00B44408"/>
    <w:rsid w:val="00B46B59"/>
    <w:rsid w:val="00B52B93"/>
    <w:rsid w:val="00B57450"/>
    <w:rsid w:val="00B57513"/>
    <w:rsid w:val="00B61B55"/>
    <w:rsid w:val="00B76B99"/>
    <w:rsid w:val="00B76E58"/>
    <w:rsid w:val="00B81AD7"/>
    <w:rsid w:val="00B82382"/>
    <w:rsid w:val="00B83F5B"/>
    <w:rsid w:val="00B84557"/>
    <w:rsid w:val="00B8525B"/>
    <w:rsid w:val="00B85488"/>
    <w:rsid w:val="00B85560"/>
    <w:rsid w:val="00B92551"/>
    <w:rsid w:val="00B937C5"/>
    <w:rsid w:val="00B94A88"/>
    <w:rsid w:val="00B961CC"/>
    <w:rsid w:val="00BA7F85"/>
    <w:rsid w:val="00BB235C"/>
    <w:rsid w:val="00BB2708"/>
    <w:rsid w:val="00BB2914"/>
    <w:rsid w:val="00BB434F"/>
    <w:rsid w:val="00BB4C92"/>
    <w:rsid w:val="00BB6F83"/>
    <w:rsid w:val="00BC406E"/>
    <w:rsid w:val="00BC62DD"/>
    <w:rsid w:val="00BD1189"/>
    <w:rsid w:val="00BD1759"/>
    <w:rsid w:val="00BD44E8"/>
    <w:rsid w:val="00BD4D53"/>
    <w:rsid w:val="00BD633F"/>
    <w:rsid w:val="00BE0C80"/>
    <w:rsid w:val="00BE2079"/>
    <w:rsid w:val="00BE768C"/>
    <w:rsid w:val="00BE7955"/>
    <w:rsid w:val="00BF10AD"/>
    <w:rsid w:val="00BF125B"/>
    <w:rsid w:val="00BF3BBF"/>
    <w:rsid w:val="00BF4552"/>
    <w:rsid w:val="00C01B8C"/>
    <w:rsid w:val="00C07222"/>
    <w:rsid w:val="00C07BB7"/>
    <w:rsid w:val="00C10252"/>
    <w:rsid w:val="00C10C19"/>
    <w:rsid w:val="00C142ED"/>
    <w:rsid w:val="00C14C30"/>
    <w:rsid w:val="00C2063C"/>
    <w:rsid w:val="00C225AB"/>
    <w:rsid w:val="00C22DE0"/>
    <w:rsid w:val="00C2463B"/>
    <w:rsid w:val="00C300B3"/>
    <w:rsid w:val="00C343B5"/>
    <w:rsid w:val="00C40401"/>
    <w:rsid w:val="00C411F7"/>
    <w:rsid w:val="00C43E04"/>
    <w:rsid w:val="00C44DBF"/>
    <w:rsid w:val="00C4557D"/>
    <w:rsid w:val="00C515C4"/>
    <w:rsid w:val="00C53625"/>
    <w:rsid w:val="00C5553A"/>
    <w:rsid w:val="00C55B49"/>
    <w:rsid w:val="00C56D40"/>
    <w:rsid w:val="00C605E5"/>
    <w:rsid w:val="00C6088D"/>
    <w:rsid w:val="00C63530"/>
    <w:rsid w:val="00C64343"/>
    <w:rsid w:val="00C67935"/>
    <w:rsid w:val="00C701A0"/>
    <w:rsid w:val="00C735B3"/>
    <w:rsid w:val="00C74CC5"/>
    <w:rsid w:val="00C75178"/>
    <w:rsid w:val="00C76D62"/>
    <w:rsid w:val="00C81BA9"/>
    <w:rsid w:val="00C8579E"/>
    <w:rsid w:val="00C85D3A"/>
    <w:rsid w:val="00C912D0"/>
    <w:rsid w:val="00C93161"/>
    <w:rsid w:val="00C93CAC"/>
    <w:rsid w:val="00C961F0"/>
    <w:rsid w:val="00C96746"/>
    <w:rsid w:val="00CA1073"/>
    <w:rsid w:val="00CA261C"/>
    <w:rsid w:val="00CA2F3A"/>
    <w:rsid w:val="00CA3A5A"/>
    <w:rsid w:val="00CA5CDF"/>
    <w:rsid w:val="00CB14A7"/>
    <w:rsid w:val="00CB58C9"/>
    <w:rsid w:val="00CB70D6"/>
    <w:rsid w:val="00CB76D4"/>
    <w:rsid w:val="00CC0478"/>
    <w:rsid w:val="00CD1FD3"/>
    <w:rsid w:val="00CD469E"/>
    <w:rsid w:val="00CD7D88"/>
    <w:rsid w:val="00CE0233"/>
    <w:rsid w:val="00CE25A9"/>
    <w:rsid w:val="00CE3F3B"/>
    <w:rsid w:val="00CE4CD7"/>
    <w:rsid w:val="00CE4D20"/>
    <w:rsid w:val="00CE6CE8"/>
    <w:rsid w:val="00CF0D85"/>
    <w:rsid w:val="00CF3057"/>
    <w:rsid w:val="00CF3502"/>
    <w:rsid w:val="00D002E0"/>
    <w:rsid w:val="00D0045D"/>
    <w:rsid w:val="00D00984"/>
    <w:rsid w:val="00D049FD"/>
    <w:rsid w:val="00D0579C"/>
    <w:rsid w:val="00D1062F"/>
    <w:rsid w:val="00D10FBB"/>
    <w:rsid w:val="00D110DF"/>
    <w:rsid w:val="00D116DC"/>
    <w:rsid w:val="00D1262D"/>
    <w:rsid w:val="00D132FA"/>
    <w:rsid w:val="00D162D9"/>
    <w:rsid w:val="00D16C84"/>
    <w:rsid w:val="00D225EB"/>
    <w:rsid w:val="00D25547"/>
    <w:rsid w:val="00D330B5"/>
    <w:rsid w:val="00D348B7"/>
    <w:rsid w:val="00D352C7"/>
    <w:rsid w:val="00D36A86"/>
    <w:rsid w:val="00D43BD9"/>
    <w:rsid w:val="00D4441B"/>
    <w:rsid w:val="00D44832"/>
    <w:rsid w:val="00D452CD"/>
    <w:rsid w:val="00D47131"/>
    <w:rsid w:val="00D47296"/>
    <w:rsid w:val="00D5234D"/>
    <w:rsid w:val="00D547B5"/>
    <w:rsid w:val="00D57464"/>
    <w:rsid w:val="00D62FEB"/>
    <w:rsid w:val="00D6637C"/>
    <w:rsid w:val="00D70683"/>
    <w:rsid w:val="00D7074D"/>
    <w:rsid w:val="00D751DE"/>
    <w:rsid w:val="00D763BD"/>
    <w:rsid w:val="00D82715"/>
    <w:rsid w:val="00D82FF7"/>
    <w:rsid w:val="00D873B3"/>
    <w:rsid w:val="00D87BDB"/>
    <w:rsid w:val="00D90972"/>
    <w:rsid w:val="00D910DF"/>
    <w:rsid w:val="00D965D4"/>
    <w:rsid w:val="00D96771"/>
    <w:rsid w:val="00D96F1A"/>
    <w:rsid w:val="00DA0865"/>
    <w:rsid w:val="00DA3CAD"/>
    <w:rsid w:val="00DA4C66"/>
    <w:rsid w:val="00DA4C9D"/>
    <w:rsid w:val="00DA4E51"/>
    <w:rsid w:val="00DB0D99"/>
    <w:rsid w:val="00DB1B06"/>
    <w:rsid w:val="00DB2B82"/>
    <w:rsid w:val="00DB53D4"/>
    <w:rsid w:val="00DB6527"/>
    <w:rsid w:val="00DB793E"/>
    <w:rsid w:val="00DC3364"/>
    <w:rsid w:val="00DC41CA"/>
    <w:rsid w:val="00DC48B8"/>
    <w:rsid w:val="00DD1EC9"/>
    <w:rsid w:val="00DE007C"/>
    <w:rsid w:val="00DE19FA"/>
    <w:rsid w:val="00DE228E"/>
    <w:rsid w:val="00DE2B50"/>
    <w:rsid w:val="00DE355B"/>
    <w:rsid w:val="00DE539B"/>
    <w:rsid w:val="00DE6DDB"/>
    <w:rsid w:val="00DE70A2"/>
    <w:rsid w:val="00DE7F9F"/>
    <w:rsid w:val="00DF41CB"/>
    <w:rsid w:val="00DF4FFF"/>
    <w:rsid w:val="00DF5C90"/>
    <w:rsid w:val="00DF658D"/>
    <w:rsid w:val="00E007CA"/>
    <w:rsid w:val="00E0354F"/>
    <w:rsid w:val="00E043B4"/>
    <w:rsid w:val="00E063BB"/>
    <w:rsid w:val="00E06744"/>
    <w:rsid w:val="00E0770A"/>
    <w:rsid w:val="00E148D9"/>
    <w:rsid w:val="00E162CD"/>
    <w:rsid w:val="00E163DE"/>
    <w:rsid w:val="00E16A05"/>
    <w:rsid w:val="00E24D66"/>
    <w:rsid w:val="00E24F2C"/>
    <w:rsid w:val="00E31447"/>
    <w:rsid w:val="00E32B76"/>
    <w:rsid w:val="00E331E0"/>
    <w:rsid w:val="00E33739"/>
    <w:rsid w:val="00E352FD"/>
    <w:rsid w:val="00E35497"/>
    <w:rsid w:val="00E365BA"/>
    <w:rsid w:val="00E370E6"/>
    <w:rsid w:val="00E37E5F"/>
    <w:rsid w:val="00E40D4C"/>
    <w:rsid w:val="00E41A5F"/>
    <w:rsid w:val="00E42E05"/>
    <w:rsid w:val="00E43DD3"/>
    <w:rsid w:val="00E46C53"/>
    <w:rsid w:val="00E46DC7"/>
    <w:rsid w:val="00E471A6"/>
    <w:rsid w:val="00E50E08"/>
    <w:rsid w:val="00E64A3F"/>
    <w:rsid w:val="00E71233"/>
    <w:rsid w:val="00E71DCB"/>
    <w:rsid w:val="00E71E8F"/>
    <w:rsid w:val="00E74060"/>
    <w:rsid w:val="00E76FEA"/>
    <w:rsid w:val="00E81069"/>
    <w:rsid w:val="00E812C9"/>
    <w:rsid w:val="00E82D2A"/>
    <w:rsid w:val="00E8774A"/>
    <w:rsid w:val="00E90F92"/>
    <w:rsid w:val="00E91391"/>
    <w:rsid w:val="00E938EA"/>
    <w:rsid w:val="00E93DB4"/>
    <w:rsid w:val="00EA085D"/>
    <w:rsid w:val="00EA0D41"/>
    <w:rsid w:val="00EA1FCB"/>
    <w:rsid w:val="00EA24C4"/>
    <w:rsid w:val="00EA4226"/>
    <w:rsid w:val="00EA7597"/>
    <w:rsid w:val="00EA7D62"/>
    <w:rsid w:val="00EB1F98"/>
    <w:rsid w:val="00EB2581"/>
    <w:rsid w:val="00EC2FA7"/>
    <w:rsid w:val="00EC5A18"/>
    <w:rsid w:val="00ED05F7"/>
    <w:rsid w:val="00ED2C60"/>
    <w:rsid w:val="00ED379E"/>
    <w:rsid w:val="00ED7701"/>
    <w:rsid w:val="00EF0630"/>
    <w:rsid w:val="00EF1879"/>
    <w:rsid w:val="00EF2145"/>
    <w:rsid w:val="00EF5F95"/>
    <w:rsid w:val="00F02006"/>
    <w:rsid w:val="00F03AB0"/>
    <w:rsid w:val="00F047D7"/>
    <w:rsid w:val="00F072AD"/>
    <w:rsid w:val="00F079E5"/>
    <w:rsid w:val="00F07F97"/>
    <w:rsid w:val="00F23EA8"/>
    <w:rsid w:val="00F252F8"/>
    <w:rsid w:val="00F26DD9"/>
    <w:rsid w:val="00F271B8"/>
    <w:rsid w:val="00F32CDB"/>
    <w:rsid w:val="00F33291"/>
    <w:rsid w:val="00F35C1E"/>
    <w:rsid w:val="00F4046D"/>
    <w:rsid w:val="00F41351"/>
    <w:rsid w:val="00F424FB"/>
    <w:rsid w:val="00F429D8"/>
    <w:rsid w:val="00F42FA9"/>
    <w:rsid w:val="00F5245F"/>
    <w:rsid w:val="00F53163"/>
    <w:rsid w:val="00F53669"/>
    <w:rsid w:val="00F53B15"/>
    <w:rsid w:val="00F55E70"/>
    <w:rsid w:val="00F57FD0"/>
    <w:rsid w:val="00F63A6F"/>
    <w:rsid w:val="00F73145"/>
    <w:rsid w:val="00F74684"/>
    <w:rsid w:val="00F82F2F"/>
    <w:rsid w:val="00F859B1"/>
    <w:rsid w:val="00F8689C"/>
    <w:rsid w:val="00F86F83"/>
    <w:rsid w:val="00F87026"/>
    <w:rsid w:val="00F87D9F"/>
    <w:rsid w:val="00F92310"/>
    <w:rsid w:val="00F926EB"/>
    <w:rsid w:val="00F95E02"/>
    <w:rsid w:val="00F96336"/>
    <w:rsid w:val="00FA3B22"/>
    <w:rsid w:val="00FA5F3B"/>
    <w:rsid w:val="00FB1F69"/>
    <w:rsid w:val="00FB4F30"/>
    <w:rsid w:val="00FB5407"/>
    <w:rsid w:val="00FB6414"/>
    <w:rsid w:val="00FB6EB6"/>
    <w:rsid w:val="00FB738F"/>
    <w:rsid w:val="00FC1E60"/>
    <w:rsid w:val="00FC2722"/>
    <w:rsid w:val="00FC3F46"/>
    <w:rsid w:val="00FC40BB"/>
    <w:rsid w:val="00FC7586"/>
    <w:rsid w:val="00FD01BC"/>
    <w:rsid w:val="00FD257B"/>
    <w:rsid w:val="00FE1FBD"/>
    <w:rsid w:val="00FE5C49"/>
    <w:rsid w:val="00FE617B"/>
    <w:rsid w:val="00FF1792"/>
    <w:rsid w:val="00FF205A"/>
    <w:rsid w:val="00FF4C2B"/>
    <w:rsid w:val="00FF4F1B"/>
    <w:rsid w:val="00FF6266"/>
    <w:rsid w:val="18117CD2"/>
    <w:rsid w:val="1C420E24"/>
    <w:rsid w:val="24B85267"/>
    <w:rsid w:val="24D9531D"/>
    <w:rsid w:val="269E134D"/>
    <w:rsid w:val="26CA2142"/>
    <w:rsid w:val="29B467A1"/>
    <w:rsid w:val="2B19215E"/>
    <w:rsid w:val="314A39A8"/>
    <w:rsid w:val="453F2220"/>
    <w:rsid w:val="45BB73CE"/>
    <w:rsid w:val="468679DC"/>
    <w:rsid w:val="4CC14864"/>
    <w:rsid w:val="4D2949BB"/>
    <w:rsid w:val="53EB5322"/>
    <w:rsid w:val="59BE7035"/>
    <w:rsid w:val="62227169"/>
    <w:rsid w:val="6856334C"/>
    <w:rsid w:val="6B9B71D6"/>
    <w:rsid w:val="6B9F39C7"/>
    <w:rsid w:val="7CE7227B"/>
    <w:rsid w:val="7D7D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autoRedefine/>
    <w:qFormat/>
    <w:uiPriority w:val="0"/>
    <w:pPr>
      <w:spacing w:line="360" w:lineRule="auto"/>
      <w:jc w:val="center"/>
      <w:outlineLvl w:val="0"/>
    </w:pPr>
    <w:rPr>
      <w:sz w:val="60"/>
      <w:szCs w:val="60"/>
    </w:rPr>
  </w:style>
  <w:style w:type="paragraph" w:styleId="3">
    <w:name w:val="heading 2"/>
    <w:basedOn w:val="1"/>
    <w:autoRedefine/>
    <w:unhideWhenUsed/>
    <w:qFormat/>
    <w:uiPriority w:val="0"/>
    <w:pPr>
      <w:outlineLvl w:val="1"/>
    </w:pPr>
    <w:rPr>
      <w:sz w:val="40"/>
      <w:szCs w:val="40"/>
    </w:rPr>
  </w:style>
  <w:style w:type="paragraph" w:styleId="4">
    <w:name w:val="heading 3"/>
    <w:basedOn w:val="1"/>
    <w:link w:val="38"/>
    <w:autoRedefine/>
    <w:unhideWhenUsed/>
    <w:qFormat/>
    <w:uiPriority w:val="0"/>
    <w:pPr>
      <w:spacing w:line="360" w:lineRule="auto"/>
      <w:ind w:left="2041"/>
      <w:outlineLvl w:val="2"/>
    </w:pPr>
    <w:rPr>
      <w:sz w:val="34"/>
      <w:szCs w:val="34"/>
    </w:rPr>
  </w:style>
  <w:style w:type="paragraph" w:styleId="5">
    <w:name w:val="heading 4"/>
    <w:basedOn w:val="1"/>
    <w:autoRedefine/>
    <w:unhideWhenUsed/>
    <w:qFormat/>
    <w:uiPriority w:val="0"/>
    <w:pPr>
      <w:ind w:left="2268"/>
      <w:jc w:val="center"/>
      <w:outlineLvl w:val="3"/>
    </w:pPr>
    <w:rPr>
      <w:sz w:val="24"/>
      <w:szCs w:val="30"/>
    </w:rPr>
  </w:style>
  <w:style w:type="paragraph" w:styleId="6">
    <w:name w:val="heading 5"/>
    <w:basedOn w:val="1"/>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autoRedefine/>
    <w:unhideWhenUsed/>
    <w:qFormat/>
    <w:uiPriority w:val="9"/>
    <w:pPr>
      <w:spacing w:line="360" w:lineRule="auto"/>
      <w:ind w:left="978" w:leftChars="700" w:hanging="278"/>
      <w:outlineLvl w:val="5"/>
    </w:pPr>
    <w:rPr>
      <w:bCs/>
      <w:sz w:val="24"/>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Normal Indent"/>
    <w:basedOn w:val="1"/>
    <w:link w:val="63"/>
    <w:autoRedefine/>
    <w:qFormat/>
    <w:uiPriority w:val="0"/>
    <w:pPr>
      <w:autoSpaceDE/>
      <w:autoSpaceDN/>
      <w:ind w:firstLine="420"/>
      <w:jc w:val="both"/>
    </w:pPr>
    <w:rPr>
      <w:rFonts w:ascii="Abadi MT Condensed Light" w:hAnsi="Abadi MT Condensed Light" w:eastAsia="仿宋_GB2312" w:cs="Times New Roman"/>
      <w:kern w:val="2"/>
      <w:sz w:val="10"/>
      <w:szCs w:val="20"/>
      <w:lang w:eastAsia="zh-CN"/>
    </w:rPr>
  </w:style>
  <w:style w:type="paragraph" w:styleId="10">
    <w:name w:val="annotation text"/>
    <w:basedOn w:val="1"/>
    <w:link w:val="49"/>
    <w:autoRedefine/>
    <w:qFormat/>
    <w:uiPriority w:val="0"/>
    <w:pPr>
      <w:autoSpaceDE/>
      <w:autoSpaceDN/>
    </w:pPr>
  </w:style>
  <w:style w:type="paragraph" w:styleId="11">
    <w:name w:val="Body Text"/>
    <w:basedOn w:val="1"/>
    <w:link w:val="40"/>
    <w:autoRedefine/>
    <w:qFormat/>
    <w:uiPriority w:val="99"/>
    <w:rPr>
      <w:sz w:val="20"/>
      <w:szCs w:val="20"/>
    </w:rPr>
  </w:style>
  <w:style w:type="paragraph" w:styleId="12">
    <w:name w:val="Body Text Indent"/>
    <w:basedOn w:val="1"/>
    <w:link w:val="50"/>
    <w:autoRedefine/>
    <w:semiHidden/>
    <w:unhideWhenUsed/>
    <w:qFormat/>
    <w:uiPriority w:val="99"/>
    <w:pPr>
      <w:spacing w:after="120"/>
      <w:ind w:left="420" w:leftChars="200"/>
    </w:p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link w:val="58"/>
    <w:autoRedefine/>
    <w:qFormat/>
    <w:uiPriority w:val="0"/>
    <w:pPr>
      <w:autoSpaceDE/>
      <w:autoSpaceDN/>
      <w:jc w:val="both"/>
    </w:pPr>
    <w:rPr>
      <w:rFonts w:hAnsi="Courier New" w:cstheme="minorBidi"/>
      <w:kern w:val="2"/>
      <w:sz w:val="24"/>
      <w:szCs w:val="24"/>
      <w:lang w:eastAsia="zh-CN"/>
    </w:rPr>
  </w:style>
  <w:style w:type="paragraph" w:styleId="16">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62"/>
    <w:autoRedefine/>
    <w:semiHidden/>
    <w:unhideWhenUsed/>
    <w:qFormat/>
    <w:uiPriority w:val="99"/>
    <w:pPr>
      <w:ind w:left="100" w:leftChars="2500"/>
    </w:pPr>
  </w:style>
  <w:style w:type="paragraph" w:styleId="18">
    <w:name w:val="Balloon Text"/>
    <w:basedOn w:val="1"/>
    <w:link w:val="55"/>
    <w:autoRedefine/>
    <w:unhideWhenUsed/>
    <w:qFormat/>
    <w:uiPriority w:val="0"/>
    <w:rPr>
      <w:sz w:val="18"/>
      <w:szCs w:val="18"/>
    </w:rPr>
  </w:style>
  <w:style w:type="paragraph" w:styleId="19">
    <w:name w:val="footer"/>
    <w:basedOn w:val="1"/>
    <w:link w:val="44"/>
    <w:autoRedefine/>
    <w:unhideWhenUsed/>
    <w:qFormat/>
    <w:uiPriority w:val="0"/>
    <w:pPr>
      <w:tabs>
        <w:tab w:val="center" w:pos="4153"/>
        <w:tab w:val="right" w:pos="8306"/>
      </w:tabs>
      <w:snapToGrid w:val="0"/>
    </w:pPr>
    <w:rPr>
      <w:sz w:val="18"/>
      <w:szCs w:val="18"/>
    </w:rPr>
  </w:style>
  <w:style w:type="paragraph" w:styleId="20">
    <w:name w:val="header"/>
    <w:basedOn w:val="1"/>
    <w:link w:val="4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Subtitle"/>
    <w:basedOn w:val="1"/>
    <w:next w:val="1"/>
    <w:link w:val="66"/>
    <w:autoRedefine/>
    <w:qFormat/>
    <w:uiPriority w:val="0"/>
    <w:pPr>
      <w:autoSpaceDE/>
      <w:autoSpaceDN/>
      <w:spacing w:before="240" w:after="60" w:line="312" w:lineRule="auto"/>
      <w:jc w:val="center"/>
      <w:outlineLvl w:val="1"/>
    </w:pPr>
    <w:rPr>
      <w:rFonts w:ascii="Cambria" w:hAnsi="Cambria" w:eastAsiaTheme="minorEastAsia" w:cstheme="minorBidi"/>
      <w:b/>
      <w:bCs/>
      <w:kern w:val="28"/>
      <w:sz w:val="32"/>
      <w:szCs w:val="32"/>
      <w:lang w:eastAsia="zh-CN"/>
    </w:rPr>
  </w:style>
  <w:style w:type="paragraph" w:styleId="24">
    <w:name w:val="footnote text"/>
    <w:basedOn w:val="1"/>
    <w:link w:val="48"/>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5">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7">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8">
    <w:name w:val="Normal (Web)"/>
    <w:basedOn w:val="1"/>
    <w:autoRedefine/>
    <w:qFormat/>
    <w:uiPriority w:val="99"/>
    <w:pPr>
      <w:autoSpaceDE/>
      <w:autoSpaceDN/>
      <w:adjustRightInd w:val="0"/>
      <w:spacing w:line="360" w:lineRule="atLeast"/>
    </w:pPr>
    <w:rPr>
      <w:rFonts w:hAnsi="Courier New" w:cs="Courier New"/>
      <w:sz w:val="21"/>
      <w:szCs w:val="21"/>
      <w:lang w:eastAsia="zh-CN"/>
    </w:rPr>
  </w:style>
  <w:style w:type="paragraph" w:styleId="29">
    <w:name w:val="annotation subject"/>
    <w:basedOn w:val="10"/>
    <w:next w:val="10"/>
    <w:link w:val="52"/>
    <w:autoRedefine/>
    <w:unhideWhenUsed/>
    <w:qFormat/>
    <w:uiPriority w:val="0"/>
    <w:pPr>
      <w:autoSpaceDE w:val="0"/>
      <w:autoSpaceDN w:val="0"/>
    </w:pPr>
    <w:rPr>
      <w:b/>
      <w:bCs/>
    </w:rPr>
  </w:style>
  <w:style w:type="paragraph" w:styleId="30">
    <w:name w:val="Body Text First Indent 2"/>
    <w:basedOn w:val="12"/>
    <w:next w:val="1"/>
    <w:link w:val="51"/>
    <w:autoRedefine/>
    <w:qFormat/>
    <w:uiPriority w:val="99"/>
    <w:pPr>
      <w:autoSpaceDE/>
      <w:autoSpaceDN/>
      <w:ind w:firstLine="420" w:firstLineChars="200"/>
    </w:p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5">
    <w:name w:val="Hyperlink"/>
    <w:basedOn w:val="33"/>
    <w:autoRedefine/>
    <w:unhideWhenUsed/>
    <w:qFormat/>
    <w:uiPriority w:val="99"/>
    <w:rPr>
      <w:color w:val="0000FF" w:themeColor="hyperlink"/>
      <w:u w:val="single"/>
      <w14:textFill>
        <w14:solidFill>
          <w14:schemeClr w14:val="hlink"/>
        </w14:solidFill>
      </w14:textFill>
    </w:rPr>
  </w:style>
  <w:style w:type="character" w:styleId="36">
    <w:name w:val="annotation reference"/>
    <w:basedOn w:val="33"/>
    <w:autoRedefine/>
    <w:qFormat/>
    <w:uiPriority w:val="99"/>
    <w:rPr>
      <w:rFonts w:cs="Times New Roman"/>
      <w:sz w:val="21"/>
      <w:szCs w:val="21"/>
    </w:rPr>
  </w:style>
  <w:style w:type="character" w:styleId="37">
    <w:name w:val="footnote reference"/>
    <w:autoRedefine/>
    <w:semiHidden/>
    <w:qFormat/>
    <w:uiPriority w:val="0"/>
    <w:rPr>
      <w:vertAlign w:val="superscript"/>
    </w:rPr>
  </w:style>
  <w:style w:type="character" w:customStyle="1" w:styleId="38">
    <w:name w:val="标题 3 字符"/>
    <w:basedOn w:val="33"/>
    <w:link w:val="4"/>
    <w:autoRedefine/>
    <w:qFormat/>
    <w:uiPriority w:val="9"/>
    <w:rPr>
      <w:rFonts w:ascii="宋体" w:hAnsi="宋体" w:eastAsia="宋体" w:cs="宋体"/>
      <w:sz w:val="34"/>
      <w:szCs w:val="34"/>
    </w:rPr>
  </w:style>
  <w:style w:type="table" w:customStyle="1" w:styleId="39">
    <w:name w:val="Table Normal"/>
    <w:autoRedefine/>
    <w:semiHidden/>
    <w:unhideWhenUsed/>
    <w:qFormat/>
    <w:uiPriority w:val="2"/>
    <w:tblPr>
      <w:tblCellMar>
        <w:top w:w="0" w:type="dxa"/>
        <w:left w:w="0" w:type="dxa"/>
        <w:bottom w:w="0" w:type="dxa"/>
        <w:right w:w="0" w:type="dxa"/>
      </w:tblCellMar>
    </w:tblPr>
  </w:style>
  <w:style w:type="character" w:customStyle="1" w:styleId="40">
    <w:name w:val="正文文本 字符"/>
    <w:basedOn w:val="33"/>
    <w:link w:val="11"/>
    <w:autoRedefine/>
    <w:qFormat/>
    <w:uiPriority w:val="99"/>
    <w:rPr>
      <w:rFonts w:ascii="宋体" w:hAnsi="宋体" w:eastAsia="宋体" w:cs="宋体"/>
      <w:sz w:val="20"/>
      <w:szCs w:val="20"/>
    </w:rPr>
  </w:style>
  <w:style w:type="paragraph" w:styleId="41">
    <w:name w:val="List Paragraph"/>
    <w:basedOn w:val="1"/>
    <w:link w:val="65"/>
    <w:autoRedefine/>
    <w:qFormat/>
    <w:uiPriority w:val="34"/>
    <w:pPr>
      <w:ind w:left="390" w:hanging="276"/>
    </w:pPr>
  </w:style>
  <w:style w:type="paragraph" w:customStyle="1" w:styleId="42">
    <w:name w:val="Table Paragraph"/>
    <w:basedOn w:val="1"/>
    <w:autoRedefine/>
    <w:qFormat/>
    <w:uiPriority w:val="99"/>
  </w:style>
  <w:style w:type="character" w:customStyle="1" w:styleId="43">
    <w:name w:val="页眉 字符"/>
    <w:basedOn w:val="33"/>
    <w:link w:val="20"/>
    <w:autoRedefine/>
    <w:qFormat/>
    <w:uiPriority w:val="0"/>
    <w:rPr>
      <w:rFonts w:ascii="宋体" w:hAnsi="宋体" w:eastAsia="宋体" w:cs="宋体"/>
      <w:sz w:val="18"/>
      <w:szCs w:val="18"/>
    </w:rPr>
  </w:style>
  <w:style w:type="character" w:customStyle="1" w:styleId="44">
    <w:name w:val="页脚 字符"/>
    <w:basedOn w:val="33"/>
    <w:link w:val="19"/>
    <w:autoRedefine/>
    <w:qFormat/>
    <w:uiPriority w:val="0"/>
    <w:rPr>
      <w:rFonts w:ascii="宋体" w:hAnsi="宋体" w:eastAsia="宋体" w:cs="宋体"/>
      <w:sz w:val="18"/>
      <w:szCs w:val="18"/>
    </w:rPr>
  </w:style>
  <w:style w:type="paragraph" w:customStyle="1" w:styleId="45">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6">
    <w:name w:val="样式 标题 3 + 新宋体"/>
    <w:basedOn w:val="4"/>
    <w:link w:val="47"/>
    <w:autoRedefine/>
    <w:qFormat/>
    <w:uiPriority w:val="0"/>
    <w:pPr>
      <w:keepNext/>
      <w:keepLines/>
      <w:autoSpaceDE/>
      <w:autoSpaceDN/>
      <w:ind w:left="2041"/>
      <w:jc w:val="both"/>
    </w:pPr>
    <w:rPr>
      <w:rFonts w:ascii="新宋体" w:hAnsi="新宋体" w:cs="Times New Roman"/>
      <w:sz w:val="21"/>
      <w:szCs w:val="32"/>
      <w:lang w:val="zh-CN" w:eastAsia="zh-CN"/>
    </w:rPr>
  </w:style>
  <w:style w:type="character" w:customStyle="1" w:styleId="47">
    <w:name w:val="样式 标题 3 + 新宋体 Char"/>
    <w:link w:val="46"/>
    <w:autoRedefine/>
    <w:qFormat/>
    <w:uiPriority w:val="0"/>
    <w:rPr>
      <w:rFonts w:ascii="新宋体" w:hAnsi="新宋体" w:eastAsia="宋体" w:cs="Times New Roman"/>
      <w:sz w:val="21"/>
      <w:szCs w:val="32"/>
      <w:lang w:val="zh-CN" w:eastAsia="zh-CN"/>
    </w:rPr>
  </w:style>
  <w:style w:type="character" w:customStyle="1" w:styleId="48">
    <w:name w:val="脚注文本 字符"/>
    <w:basedOn w:val="33"/>
    <w:link w:val="24"/>
    <w:autoRedefine/>
    <w:semiHidden/>
    <w:qFormat/>
    <w:uiPriority w:val="0"/>
    <w:rPr>
      <w:rFonts w:ascii="Times New Roman" w:hAnsi="Times New Roman" w:eastAsia="宋体" w:cs="Times New Roman"/>
      <w:kern w:val="2"/>
      <w:sz w:val="18"/>
      <w:szCs w:val="18"/>
      <w:lang w:eastAsia="zh-CN"/>
    </w:rPr>
  </w:style>
  <w:style w:type="character" w:customStyle="1" w:styleId="49">
    <w:name w:val="批注文字 字符"/>
    <w:basedOn w:val="33"/>
    <w:link w:val="10"/>
    <w:autoRedefine/>
    <w:qFormat/>
    <w:uiPriority w:val="0"/>
    <w:rPr>
      <w:rFonts w:ascii="宋体" w:hAnsi="宋体" w:eastAsia="宋体" w:cs="宋体"/>
    </w:rPr>
  </w:style>
  <w:style w:type="character" w:customStyle="1" w:styleId="50">
    <w:name w:val="正文文本缩进 字符"/>
    <w:basedOn w:val="33"/>
    <w:link w:val="12"/>
    <w:autoRedefine/>
    <w:semiHidden/>
    <w:qFormat/>
    <w:uiPriority w:val="99"/>
    <w:rPr>
      <w:rFonts w:ascii="宋体" w:hAnsi="宋体" w:eastAsia="宋体" w:cs="宋体"/>
    </w:rPr>
  </w:style>
  <w:style w:type="character" w:customStyle="1" w:styleId="51">
    <w:name w:val="正文首行缩进 2 字符"/>
    <w:basedOn w:val="50"/>
    <w:link w:val="30"/>
    <w:autoRedefine/>
    <w:qFormat/>
    <w:uiPriority w:val="99"/>
    <w:rPr>
      <w:rFonts w:ascii="宋体" w:hAnsi="宋体" w:eastAsia="宋体" w:cs="宋体"/>
    </w:rPr>
  </w:style>
  <w:style w:type="character" w:customStyle="1" w:styleId="52">
    <w:name w:val="批注主题 字符"/>
    <w:basedOn w:val="49"/>
    <w:link w:val="29"/>
    <w:autoRedefine/>
    <w:qFormat/>
    <w:uiPriority w:val="0"/>
    <w:rPr>
      <w:rFonts w:ascii="宋体" w:hAnsi="宋体" w:eastAsia="宋体" w:cs="宋体"/>
      <w:b/>
      <w:bCs/>
    </w:rPr>
  </w:style>
  <w:style w:type="paragraph" w:customStyle="1" w:styleId="53">
    <w:name w:val="TOC Heading"/>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4">
    <w:name w:val="未处理的提及1"/>
    <w:basedOn w:val="33"/>
    <w:autoRedefine/>
    <w:semiHidden/>
    <w:unhideWhenUsed/>
    <w:qFormat/>
    <w:uiPriority w:val="99"/>
    <w:rPr>
      <w:color w:val="605E5C"/>
      <w:shd w:val="clear" w:color="auto" w:fill="E1DFDD"/>
    </w:rPr>
  </w:style>
  <w:style w:type="character" w:customStyle="1" w:styleId="55">
    <w:name w:val="批注框文本 字符"/>
    <w:basedOn w:val="33"/>
    <w:link w:val="18"/>
    <w:autoRedefine/>
    <w:qFormat/>
    <w:uiPriority w:val="0"/>
    <w:rPr>
      <w:rFonts w:ascii="宋体" w:hAnsi="宋体" w:eastAsia="宋体" w:cs="宋体"/>
      <w:sz w:val="18"/>
      <w:szCs w:val="18"/>
    </w:rPr>
  </w:style>
  <w:style w:type="paragraph" w:customStyle="1" w:styleId="56">
    <w:name w:val="Revision"/>
    <w:autoRedefine/>
    <w:hidden/>
    <w:semiHidden/>
    <w:qFormat/>
    <w:uiPriority w:val="99"/>
    <w:pPr>
      <w:widowControl/>
      <w:autoSpaceDE/>
      <w:autoSpaceDN/>
    </w:pPr>
    <w:rPr>
      <w:rFonts w:ascii="宋体" w:hAnsi="宋体" w:eastAsia="宋体" w:cs="宋体"/>
      <w:sz w:val="22"/>
      <w:szCs w:val="22"/>
      <w:lang w:val="en-US" w:eastAsia="en-US" w:bidi="ar-SA"/>
    </w:rPr>
  </w:style>
  <w:style w:type="character" w:customStyle="1" w:styleId="57">
    <w:name w:val="未处理的提及2"/>
    <w:basedOn w:val="33"/>
    <w:autoRedefine/>
    <w:semiHidden/>
    <w:unhideWhenUsed/>
    <w:qFormat/>
    <w:uiPriority w:val="99"/>
    <w:rPr>
      <w:color w:val="605E5C"/>
      <w:shd w:val="clear" w:color="auto" w:fill="E1DFDD"/>
    </w:rPr>
  </w:style>
  <w:style w:type="character" w:customStyle="1" w:styleId="58">
    <w:name w:val="纯文本 字符"/>
    <w:link w:val="15"/>
    <w:autoRedefine/>
    <w:qFormat/>
    <w:uiPriority w:val="0"/>
    <w:rPr>
      <w:rFonts w:ascii="宋体" w:hAnsi="Courier New" w:eastAsia="宋体"/>
      <w:kern w:val="2"/>
      <w:sz w:val="24"/>
      <w:szCs w:val="24"/>
      <w:lang w:eastAsia="zh-CN"/>
    </w:rPr>
  </w:style>
  <w:style w:type="character" w:customStyle="1" w:styleId="59">
    <w:name w:val="纯文本 字符1"/>
    <w:basedOn w:val="33"/>
    <w:autoRedefine/>
    <w:semiHidden/>
    <w:qFormat/>
    <w:uiPriority w:val="99"/>
    <w:rPr>
      <w:rFonts w:hAnsi="Courier New" w:cs="Courier New" w:asciiTheme="minorEastAsia"/>
    </w:rPr>
  </w:style>
  <w:style w:type="character" w:customStyle="1" w:styleId="60">
    <w:name w:val="未处理的提及3"/>
    <w:basedOn w:val="33"/>
    <w:autoRedefine/>
    <w:semiHidden/>
    <w:unhideWhenUsed/>
    <w:qFormat/>
    <w:uiPriority w:val="99"/>
    <w:rPr>
      <w:color w:val="605E5C"/>
      <w:shd w:val="clear" w:color="auto" w:fill="E1DFDD"/>
    </w:rPr>
  </w:style>
  <w:style w:type="paragraph" w:customStyle="1" w:styleId="61">
    <w:name w:val="正文_小四1.5行距首行空俩格"/>
    <w:basedOn w:val="1"/>
    <w:autoRedefine/>
    <w:qFormat/>
    <w:uiPriority w:val="0"/>
    <w:pPr>
      <w:autoSpaceDE/>
      <w:autoSpaceDN/>
      <w:spacing w:line="360" w:lineRule="auto"/>
      <w:ind w:firstLine="640" w:firstLineChars="200"/>
    </w:pPr>
    <w:rPr>
      <w:rFonts w:asciiTheme="minorHAnsi" w:hAnsiTheme="minorHAnsi" w:cstheme="minorBidi"/>
      <w:kern w:val="2"/>
      <w:sz w:val="24"/>
      <w:szCs w:val="24"/>
      <w:lang w:eastAsia="zh-CN"/>
    </w:rPr>
  </w:style>
  <w:style w:type="character" w:customStyle="1" w:styleId="62">
    <w:name w:val="日期 字符"/>
    <w:basedOn w:val="33"/>
    <w:link w:val="17"/>
    <w:autoRedefine/>
    <w:semiHidden/>
    <w:qFormat/>
    <w:uiPriority w:val="99"/>
    <w:rPr>
      <w:rFonts w:ascii="宋体" w:hAnsi="宋体" w:eastAsia="宋体" w:cs="宋体"/>
    </w:rPr>
  </w:style>
  <w:style w:type="character" w:customStyle="1" w:styleId="63">
    <w:name w:val="正文缩进 字符"/>
    <w:link w:val="9"/>
    <w:autoRedefine/>
    <w:qFormat/>
    <w:locked/>
    <w:uiPriority w:val="0"/>
    <w:rPr>
      <w:rFonts w:ascii="Abadi MT Condensed Light" w:hAnsi="Abadi MT Condensed Light" w:eastAsia="仿宋_GB2312" w:cs="Times New Roman"/>
      <w:kern w:val="2"/>
      <w:sz w:val="10"/>
      <w:szCs w:val="20"/>
      <w:lang w:eastAsia="zh-CN"/>
    </w:rPr>
  </w:style>
  <w:style w:type="paragraph" w:customStyle="1" w:styleId="64">
    <w:name w:val="列表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65">
    <w:name w:val="列出段落 字符"/>
    <w:link w:val="41"/>
    <w:autoRedefine/>
    <w:qFormat/>
    <w:uiPriority w:val="34"/>
    <w:rPr>
      <w:rFonts w:ascii="宋体" w:hAnsi="宋体" w:eastAsia="宋体" w:cs="宋体"/>
    </w:rPr>
  </w:style>
  <w:style w:type="character" w:customStyle="1" w:styleId="66">
    <w:name w:val="副标题 字符"/>
    <w:basedOn w:val="33"/>
    <w:link w:val="23"/>
    <w:autoRedefine/>
    <w:qFormat/>
    <w:uiPriority w:val="0"/>
    <w:rPr>
      <w:rFonts w:ascii="Cambria" w:hAnsi="Cambria"/>
      <w:b/>
      <w:bCs/>
      <w:kern w:val="28"/>
      <w:sz w:val="32"/>
      <w:szCs w:val="32"/>
      <w:lang w:eastAsia="zh-CN"/>
    </w:rPr>
  </w:style>
  <w:style w:type="character" w:customStyle="1" w:styleId="67">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046A6-15A7-44D3-B0C9-111138B32A39}">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5817</Words>
  <Characters>33163</Characters>
  <Lines>276</Lines>
  <Paragraphs>77</Paragraphs>
  <TotalTime>11</TotalTime>
  <ScaleCrop>false</ScaleCrop>
  <LinksUpToDate>false</LinksUpToDate>
  <CharactersWithSpaces>38903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2023-12-21T01:18:00Z</dcterms:created>
  <dc:creator>毛雪梅</dc:creator>
  <cp:lastModifiedBy>WPS_1558068846</cp:lastModifiedBy>
  <dcterms:modified xsi:type="dcterms:W3CDTF">2023-12-29T13:01:29Z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2052-12.1.0.16120</vt:lpwstr>
  </property>
  <property fmtid="{D5CDD505-2E9C-101B-9397-08002B2CF9AE}" pid="6" name="ICV">
    <vt:lpwstr>2E7668ED17EF40CAA5C0F0940583809A_12</vt:lpwstr>
  </property>
</Properties>
</file>