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781" w:type="dxa"/>
        <w:tblInd w:w="108" w:type="dxa"/>
        <w:tblLayout w:type="autofit"/>
        <w:tblCellMar>
          <w:top w:w="0" w:type="dxa"/>
          <w:left w:w="108" w:type="dxa"/>
          <w:bottom w:w="0" w:type="dxa"/>
          <w:right w:w="108" w:type="dxa"/>
        </w:tblCellMar>
      </w:tblPr>
      <w:tblGrid>
        <w:gridCol w:w="709"/>
        <w:gridCol w:w="2693"/>
        <w:gridCol w:w="5245"/>
        <w:gridCol w:w="1134"/>
      </w:tblGrid>
      <w:tr>
        <w:tblPrEx>
          <w:tblCellMar>
            <w:top w:w="0" w:type="dxa"/>
            <w:left w:w="108" w:type="dxa"/>
            <w:bottom w:w="0" w:type="dxa"/>
            <w:right w:w="108" w:type="dxa"/>
          </w:tblCellMar>
        </w:tblPrEx>
        <w:trPr>
          <w:trHeight w:val="690" w:hRule="atLeast"/>
        </w:trPr>
        <w:tc>
          <w:tcPr>
            <w:tcW w:w="9781" w:type="dxa"/>
            <w:gridSpan w:val="4"/>
            <w:tcBorders>
              <w:top w:val="nil"/>
              <w:left w:val="nil"/>
              <w:bottom w:val="nil"/>
              <w:right w:val="nil"/>
            </w:tcBorders>
            <w:shd w:val="clear" w:color="auto" w:fill="auto"/>
            <w:noWrap/>
            <w:vAlign w:val="center"/>
          </w:tcPr>
          <w:p>
            <w:pPr>
              <w:adjustRightInd/>
              <w:snapToGrid/>
              <w:spacing w:after="0"/>
              <w:jc w:val="center"/>
              <w:rPr>
                <w:rFonts w:ascii="宋体" w:hAnsi="宋体" w:eastAsia="宋体" w:cs="Tahoma"/>
                <w:b/>
                <w:bCs/>
                <w:color w:val="000000"/>
                <w:sz w:val="24"/>
                <w:szCs w:val="24"/>
              </w:rPr>
            </w:pPr>
            <w:r>
              <w:rPr>
                <w:rFonts w:hint="eastAsia" w:ascii="宋体" w:hAnsi="宋体" w:eastAsia="宋体" w:cs="Tahoma"/>
                <w:b/>
                <w:bCs/>
                <w:color w:val="000000"/>
                <w:sz w:val="24"/>
                <w:szCs w:val="24"/>
                <w:lang w:eastAsia="zh-CN"/>
              </w:rPr>
              <w:t>额敏</w:t>
            </w:r>
            <w:r>
              <w:rPr>
                <w:rFonts w:hint="eastAsia" w:ascii="宋体" w:hAnsi="宋体" w:eastAsia="宋体" w:cs="Tahoma"/>
                <w:b/>
                <w:bCs/>
                <w:color w:val="000000"/>
                <w:sz w:val="24"/>
                <w:szCs w:val="24"/>
              </w:rPr>
              <w:t>番茄公司</w:t>
            </w:r>
            <w:r>
              <w:rPr>
                <w:rFonts w:hint="eastAsia" w:ascii="宋体" w:hAnsi="宋体" w:eastAsia="宋体" w:cs="Tahoma"/>
                <w:b/>
                <w:bCs/>
                <w:color w:val="000000"/>
                <w:sz w:val="24"/>
                <w:szCs w:val="24"/>
                <w:lang w:eastAsia="zh-CN"/>
              </w:rPr>
              <w:t>加工件</w:t>
            </w:r>
            <w:r>
              <w:rPr>
                <w:rFonts w:hint="eastAsia" w:ascii="宋体" w:hAnsi="宋体" w:eastAsia="宋体" w:cs="Tahoma"/>
                <w:b/>
                <w:bCs/>
                <w:color w:val="000000"/>
                <w:sz w:val="24"/>
                <w:szCs w:val="24"/>
              </w:rPr>
              <w:t>询比价文件</w:t>
            </w:r>
          </w:p>
        </w:tc>
      </w:tr>
      <w:tr>
        <w:tblPrEx>
          <w:tblCellMar>
            <w:top w:w="0" w:type="dxa"/>
            <w:left w:w="108" w:type="dxa"/>
            <w:bottom w:w="0" w:type="dxa"/>
            <w:right w:w="108" w:type="dxa"/>
          </w:tblCellMar>
        </w:tblPrEx>
        <w:trPr>
          <w:trHeight w:val="402"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序号</w:t>
            </w:r>
          </w:p>
        </w:tc>
        <w:tc>
          <w:tcPr>
            <w:tcW w:w="2693"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项目</w:t>
            </w:r>
          </w:p>
        </w:tc>
        <w:tc>
          <w:tcPr>
            <w:tcW w:w="5245"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内容</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备注</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r>
              <w:rPr>
                <w:rFonts w:eastAsia="宋体" w:cs="Tahoma"/>
                <w:color w:val="000000"/>
                <w:sz w:val="20"/>
                <w:szCs w:val="20"/>
              </w:rPr>
              <w:t>1</w:t>
            </w:r>
          </w:p>
        </w:tc>
        <w:tc>
          <w:tcPr>
            <w:tcW w:w="269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采购主体</w:t>
            </w:r>
          </w:p>
        </w:tc>
        <w:tc>
          <w:tcPr>
            <w:tcW w:w="52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中粮屯河</w:t>
            </w:r>
            <w:r>
              <w:rPr>
                <w:rFonts w:hint="eastAsia" w:ascii="宋体" w:hAnsi="宋体" w:eastAsia="宋体" w:cs="Tahoma"/>
                <w:color w:val="000000"/>
                <w:sz w:val="20"/>
                <w:szCs w:val="20"/>
                <w:lang w:eastAsia="zh-CN"/>
              </w:rPr>
              <w:t>额敏</w:t>
            </w:r>
            <w:r>
              <w:rPr>
                <w:rFonts w:hint="eastAsia" w:ascii="宋体" w:hAnsi="宋体" w:eastAsia="宋体" w:cs="Tahoma"/>
                <w:color w:val="000000"/>
                <w:sz w:val="20"/>
                <w:szCs w:val="20"/>
              </w:rPr>
              <w:t>番茄制品有限公司</w:t>
            </w: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r>
              <w:rPr>
                <w:rFonts w:eastAsia="宋体" w:cs="Tahoma"/>
                <w:color w:val="000000"/>
                <w:sz w:val="20"/>
                <w:szCs w:val="20"/>
              </w:rPr>
              <w:t>2</w:t>
            </w:r>
          </w:p>
        </w:tc>
        <w:tc>
          <w:tcPr>
            <w:tcW w:w="269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采购标的</w:t>
            </w:r>
          </w:p>
        </w:tc>
        <w:tc>
          <w:tcPr>
            <w:tcW w:w="52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eastAsia="宋体" w:cs="Tahoma"/>
                <w:color w:val="000000"/>
                <w:sz w:val="20"/>
                <w:szCs w:val="20"/>
              </w:rPr>
            </w:pPr>
            <w:r>
              <w:rPr>
                <w:rFonts w:hint="eastAsia" w:ascii="宋体" w:hAnsi="宋体" w:eastAsia="宋体" w:cs="Tahoma"/>
                <w:color w:val="000000"/>
                <w:sz w:val="20"/>
                <w:szCs w:val="20"/>
              </w:rPr>
              <w:t>详见</w:t>
            </w:r>
            <w:r>
              <w:rPr>
                <w:rFonts w:eastAsia="宋体" w:cs="Tahoma"/>
                <w:color w:val="000000"/>
                <w:sz w:val="20"/>
                <w:szCs w:val="20"/>
              </w:rPr>
              <w:t>EPS</w:t>
            </w:r>
            <w:r>
              <w:rPr>
                <w:rFonts w:hint="eastAsia" w:ascii="宋体" w:hAnsi="宋体" w:eastAsia="宋体" w:cs="Tahoma"/>
                <w:color w:val="000000"/>
                <w:sz w:val="20"/>
                <w:szCs w:val="20"/>
              </w:rPr>
              <w:t>系统标的</w:t>
            </w: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r>
              <w:rPr>
                <w:rFonts w:eastAsia="宋体" w:cs="Tahoma"/>
                <w:color w:val="000000"/>
                <w:sz w:val="20"/>
                <w:szCs w:val="20"/>
              </w:rPr>
              <w:t>3</w:t>
            </w:r>
          </w:p>
        </w:tc>
        <w:tc>
          <w:tcPr>
            <w:tcW w:w="269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技术（验收）标准</w:t>
            </w:r>
          </w:p>
        </w:tc>
        <w:tc>
          <w:tcPr>
            <w:tcW w:w="52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符合国家或行业标准</w:t>
            </w: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180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eastAsia="宋体" w:cs="Tahoma"/>
                <w:color w:val="000000"/>
                <w:sz w:val="20"/>
                <w:szCs w:val="20"/>
                <w:lang w:val="en-US" w:eastAsia="zh-CN"/>
              </w:rPr>
            </w:pPr>
            <w:r>
              <w:rPr>
                <w:rFonts w:hint="eastAsia" w:eastAsia="宋体" w:cs="Tahoma"/>
                <w:color w:val="000000"/>
                <w:sz w:val="20"/>
                <w:szCs w:val="20"/>
                <w:lang w:val="en-US" w:eastAsia="zh-CN"/>
              </w:rPr>
              <w:t>4</w:t>
            </w:r>
          </w:p>
        </w:tc>
        <w:tc>
          <w:tcPr>
            <w:tcW w:w="269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Tahoma"/>
                <w:color w:val="000000"/>
                <w:sz w:val="20"/>
                <w:szCs w:val="20"/>
                <w:lang w:eastAsia="zh-CN"/>
              </w:rPr>
            </w:pPr>
            <w:r>
              <w:rPr>
                <w:rFonts w:hint="eastAsia" w:ascii="宋体" w:hAnsi="宋体" w:eastAsia="宋体" w:cs="Tahoma"/>
                <w:color w:val="000000"/>
                <w:sz w:val="20"/>
                <w:szCs w:val="20"/>
                <w:lang w:eastAsia="zh-CN"/>
              </w:rPr>
              <w:t>技术要求</w:t>
            </w:r>
          </w:p>
        </w:tc>
        <w:tc>
          <w:tcPr>
            <w:tcW w:w="5245" w:type="dxa"/>
            <w:tcBorders>
              <w:top w:val="nil"/>
              <w:left w:val="nil"/>
              <w:bottom w:val="single" w:color="auto" w:sz="4" w:space="0"/>
              <w:right w:val="single" w:color="auto" w:sz="4" w:space="0"/>
            </w:tcBorders>
            <w:shd w:val="clear" w:color="auto" w:fill="auto"/>
            <w:vAlign w:val="center"/>
          </w:tcPr>
          <w:p>
            <w:pPr>
              <w:adjustRightInd/>
              <w:snapToGrid/>
              <w:spacing w:after="0"/>
              <w:jc w:val="left"/>
              <w:rPr>
                <w:rFonts w:hint="eastAsia" w:ascii="宋体" w:hAnsi="宋体" w:eastAsia="宋体" w:cs="Tahoma"/>
                <w:color w:val="000000"/>
                <w:sz w:val="20"/>
                <w:szCs w:val="20"/>
                <w:lang w:val="en-US" w:eastAsia="zh-CN"/>
              </w:rPr>
            </w:pPr>
            <w:r>
              <w:rPr>
                <w:rFonts w:hint="eastAsia" w:ascii="宋体" w:hAnsi="宋体" w:eastAsia="宋体" w:cs="Tahoma"/>
                <w:color w:val="000000"/>
                <w:sz w:val="20"/>
                <w:szCs w:val="20"/>
                <w:lang w:val="en-US" w:eastAsia="zh-CN"/>
              </w:rPr>
              <w:t>①按照委托方提供的样品进行制作，其所用的材质、尺寸精度、表面抛光度等技术指标与样品符合；②在部件修理方面，修理后不得损坏委托方提供的部件；③无样品的非标件制作按现场测量的尺寸及材质制作，制作加工后应符合委托方使用要求；④其他无特殊要求的质量执行国家标准和行业质准；</w:t>
            </w:r>
            <w:r>
              <w:rPr>
                <w:rFonts w:hint="eastAsia" w:ascii="宋体" w:hAnsi="宋体" w:eastAsia="宋体" w:cs="宋体"/>
                <w:color w:val="000000"/>
                <w:sz w:val="20"/>
                <w:szCs w:val="20"/>
                <w:lang w:val="en-US" w:eastAsia="zh-CN"/>
              </w:rPr>
              <w:t>⑤</w:t>
            </w:r>
            <w:r>
              <w:rPr>
                <w:rFonts w:hint="eastAsia" w:ascii="宋体" w:hAnsi="宋体" w:eastAsia="宋体" w:cs="Tahoma"/>
                <w:color w:val="000000"/>
                <w:sz w:val="20"/>
                <w:szCs w:val="20"/>
                <w:lang w:val="en-US" w:eastAsia="zh-CN"/>
              </w:rPr>
              <w:t>所有标的必须提供图纸（电子版或PDF格式）。</w:t>
            </w: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100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eastAsia="宋体" w:cs="Tahoma"/>
                <w:color w:val="000000"/>
                <w:sz w:val="20"/>
                <w:szCs w:val="20"/>
                <w:lang w:eastAsia="zh-CN"/>
              </w:rPr>
            </w:pPr>
            <w:r>
              <w:rPr>
                <w:rFonts w:hint="eastAsia" w:eastAsia="宋体" w:cs="Tahoma"/>
                <w:color w:val="000000"/>
                <w:sz w:val="20"/>
                <w:szCs w:val="20"/>
                <w:lang w:val="en-US" w:eastAsia="zh-CN"/>
              </w:rPr>
              <w:t>5</w:t>
            </w:r>
          </w:p>
        </w:tc>
        <w:tc>
          <w:tcPr>
            <w:tcW w:w="269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付款方式</w:t>
            </w:r>
          </w:p>
        </w:tc>
        <w:tc>
          <w:tcPr>
            <w:tcW w:w="5245" w:type="dxa"/>
            <w:tcBorders>
              <w:top w:val="nil"/>
              <w:left w:val="nil"/>
              <w:bottom w:val="single" w:color="auto" w:sz="4" w:space="0"/>
              <w:right w:val="single" w:color="auto" w:sz="4" w:space="0"/>
            </w:tcBorders>
            <w:shd w:val="clear" w:color="auto" w:fill="auto"/>
            <w:vAlign w:val="center"/>
          </w:tcPr>
          <w:p>
            <w:pPr>
              <w:adjustRightInd/>
              <w:snapToGrid/>
              <w:spacing w:after="0"/>
              <w:jc w:val="left"/>
              <w:rPr>
                <w:rFonts w:ascii="宋体" w:hAnsi="宋体" w:eastAsia="宋体" w:cs="Tahoma"/>
                <w:color w:val="000000"/>
                <w:sz w:val="20"/>
                <w:szCs w:val="20"/>
              </w:rPr>
            </w:pPr>
            <w:r>
              <w:rPr>
                <w:rFonts w:hint="eastAsia" w:ascii="宋体" w:hAnsi="宋体" w:eastAsia="宋体" w:cs="Tahoma"/>
                <w:color w:val="000000"/>
                <w:sz w:val="20"/>
                <w:szCs w:val="20"/>
                <w:lang w:val="en-US" w:eastAsia="zh-CN"/>
              </w:rPr>
              <w:t>货物到达交付地点，经验收合格后，乙方开具全额13%增值税专用发票，甲方收到发票后，支付货款40%的资金；正常使用一个月再支付货款30%的资金；正常使用两个月再支付货款20%的资金；剩余货款10%的资金做为质保金，质保期结束后付清。（开票期间如遇国家税率调整，以合同中不含税价格为基数乘以国家调整税率为开票金额）</w:t>
            </w: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377"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eastAsia="宋体" w:cs="Tahoma"/>
                <w:color w:val="000000"/>
                <w:sz w:val="20"/>
                <w:szCs w:val="20"/>
                <w:lang w:eastAsia="zh-CN"/>
              </w:rPr>
            </w:pPr>
            <w:r>
              <w:rPr>
                <w:rFonts w:hint="eastAsia" w:eastAsia="宋体" w:cs="Tahoma"/>
                <w:color w:val="000000"/>
                <w:sz w:val="20"/>
                <w:szCs w:val="20"/>
                <w:lang w:val="en-US" w:eastAsia="zh-CN"/>
              </w:rPr>
              <w:t>6</w:t>
            </w:r>
          </w:p>
        </w:tc>
        <w:tc>
          <w:tcPr>
            <w:tcW w:w="269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Tahoma"/>
                <w:color w:val="000000"/>
                <w:sz w:val="20"/>
                <w:szCs w:val="20"/>
              </w:rPr>
            </w:pPr>
            <w:r>
              <w:rPr>
                <w:rFonts w:hint="eastAsia" w:ascii="宋体" w:hAnsi="宋体" w:eastAsia="宋体" w:cs="Tahoma"/>
                <w:color w:val="000000"/>
                <w:sz w:val="20"/>
                <w:szCs w:val="20"/>
              </w:rPr>
              <w:t>交货期</w:t>
            </w:r>
          </w:p>
        </w:tc>
        <w:tc>
          <w:tcPr>
            <w:tcW w:w="52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default" w:ascii="宋体" w:hAnsi="宋体" w:eastAsia="宋体" w:cs="Tahoma"/>
                <w:color w:val="000000"/>
                <w:sz w:val="20"/>
                <w:szCs w:val="20"/>
                <w:lang w:val="en-US" w:eastAsia="zh-CN"/>
              </w:rPr>
            </w:pPr>
            <w:r>
              <w:rPr>
                <w:rFonts w:hint="eastAsia" w:ascii="宋体" w:hAnsi="宋体" w:eastAsia="宋体" w:cs="Tahoma"/>
                <w:color w:val="000000"/>
                <w:sz w:val="20"/>
                <w:szCs w:val="20"/>
                <w:lang w:val="en-US" w:eastAsia="zh-CN"/>
              </w:rPr>
              <w:t>其中定子2024年5月5日前到货，其余配件2024年3月15日将货物送至需方工厂。</w:t>
            </w: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Tahoma"/>
                <w:color w:val="000000"/>
                <w:sz w:val="20"/>
                <w:szCs w:val="20"/>
              </w:rPr>
            </w:pP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eastAsia="宋体" w:cs="Tahoma"/>
                <w:color w:val="000000"/>
                <w:sz w:val="20"/>
                <w:szCs w:val="20"/>
                <w:lang w:eastAsia="zh-CN"/>
              </w:rPr>
            </w:pPr>
            <w:r>
              <w:rPr>
                <w:rFonts w:hint="eastAsia" w:eastAsia="宋体" w:cs="Tahoma"/>
                <w:color w:val="000000"/>
                <w:sz w:val="20"/>
                <w:szCs w:val="20"/>
                <w:lang w:val="en-US" w:eastAsia="zh-CN"/>
              </w:rPr>
              <w:t>7</w:t>
            </w:r>
          </w:p>
        </w:tc>
        <w:tc>
          <w:tcPr>
            <w:tcW w:w="269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开标时间（投标截止时间）</w:t>
            </w:r>
          </w:p>
        </w:tc>
        <w:tc>
          <w:tcPr>
            <w:tcW w:w="52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eastAsia="宋体" w:cs="Tahoma"/>
                <w:color w:val="000000"/>
                <w:sz w:val="20"/>
                <w:szCs w:val="20"/>
              </w:rPr>
            </w:pPr>
            <w:r>
              <w:rPr>
                <w:rFonts w:eastAsia="宋体" w:cs="Tahoma"/>
                <w:color w:val="000000"/>
                <w:sz w:val="20"/>
                <w:szCs w:val="20"/>
              </w:rPr>
              <w:t>202</w:t>
            </w:r>
            <w:r>
              <w:rPr>
                <w:rFonts w:hint="eastAsia" w:eastAsia="宋体" w:cs="Tahoma"/>
                <w:color w:val="000000"/>
                <w:sz w:val="20"/>
                <w:szCs w:val="20"/>
                <w:lang w:val="en-US" w:eastAsia="zh-CN"/>
              </w:rPr>
              <w:t>4</w:t>
            </w:r>
            <w:r>
              <w:rPr>
                <w:rFonts w:eastAsia="宋体" w:cs="Tahoma"/>
                <w:color w:val="000000"/>
                <w:sz w:val="20"/>
                <w:szCs w:val="20"/>
              </w:rPr>
              <w:t>年</w:t>
            </w:r>
            <w:r>
              <w:rPr>
                <w:rFonts w:hint="eastAsia" w:eastAsia="宋体" w:cs="Tahoma"/>
                <w:color w:val="000000"/>
                <w:sz w:val="20"/>
                <w:szCs w:val="20"/>
                <w:lang w:val="en-US" w:eastAsia="zh-CN"/>
              </w:rPr>
              <w:t>1</w:t>
            </w:r>
            <w:r>
              <w:rPr>
                <w:rFonts w:eastAsia="宋体" w:cs="Tahoma"/>
                <w:color w:val="000000"/>
                <w:sz w:val="20"/>
                <w:szCs w:val="20"/>
              </w:rPr>
              <w:t>月</w:t>
            </w:r>
            <w:r>
              <w:rPr>
                <w:rFonts w:hint="eastAsia" w:eastAsia="宋体" w:cs="Tahoma"/>
                <w:color w:val="000000"/>
                <w:sz w:val="20"/>
                <w:szCs w:val="20"/>
                <w:lang w:val="en-US" w:eastAsia="zh-CN"/>
              </w:rPr>
              <w:t>10</w:t>
            </w:r>
            <w:r>
              <w:rPr>
                <w:rFonts w:eastAsia="宋体" w:cs="Tahoma"/>
                <w:color w:val="000000"/>
                <w:sz w:val="20"/>
                <w:szCs w:val="20"/>
              </w:rPr>
              <w:t>日</w:t>
            </w: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667"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eastAsia="宋体" w:cs="Tahoma"/>
                <w:color w:val="000000"/>
                <w:sz w:val="20"/>
                <w:szCs w:val="20"/>
                <w:lang w:eastAsia="zh-CN"/>
              </w:rPr>
            </w:pPr>
            <w:r>
              <w:rPr>
                <w:rFonts w:hint="eastAsia" w:eastAsia="宋体" w:cs="Tahoma"/>
                <w:color w:val="000000"/>
                <w:sz w:val="20"/>
                <w:szCs w:val="20"/>
                <w:lang w:val="en-US" w:eastAsia="zh-CN"/>
              </w:rPr>
              <w:t>8</w:t>
            </w:r>
          </w:p>
        </w:tc>
        <w:tc>
          <w:tcPr>
            <w:tcW w:w="269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采购方式及定标方式</w:t>
            </w:r>
          </w:p>
        </w:tc>
        <w:tc>
          <w:tcPr>
            <w:tcW w:w="52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default" w:ascii="宋体" w:hAnsi="宋体" w:eastAsia="宋体" w:cs="Tahoma"/>
                <w:color w:val="000000"/>
                <w:sz w:val="20"/>
                <w:szCs w:val="20"/>
                <w:lang w:val="en-US" w:eastAsia="zh-CN"/>
              </w:rPr>
            </w:pPr>
            <w:r>
              <w:rPr>
                <w:rFonts w:hint="eastAsia" w:ascii="宋体" w:hAnsi="宋体" w:eastAsia="宋体" w:cs="Tahoma"/>
                <w:color w:val="000000"/>
                <w:sz w:val="20"/>
                <w:szCs w:val="20"/>
              </w:rPr>
              <w:t>1、本次采购为EPS系统询比采购；2、定标按最低</w:t>
            </w:r>
            <w:r>
              <w:rPr>
                <w:rFonts w:hint="eastAsia" w:ascii="宋体" w:hAnsi="宋体" w:eastAsia="宋体" w:cs="Tahoma"/>
                <w:color w:val="000000"/>
                <w:sz w:val="20"/>
                <w:szCs w:val="20"/>
                <w:lang w:eastAsia="zh-CN"/>
              </w:rPr>
              <w:t>价分项中标</w:t>
            </w:r>
            <w:r>
              <w:rPr>
                <w:rFonts w:hint="eastAsia" w:ascii="宋体" w:hAnsi="宋体" w:eastAsia="宋体" w:cs="Tahoma"/>
                <w:color w:val="000000"/>
                <w:sz w:val="20"/>
                <w:szCs w:val="20"/>
              </w:rPr>
              <w:t>确定</w:t>
            </w:r>
            <w:r>
              <w:rPr>
                <w:rFonts w:hint="eastAsia" w:ascii="宋体" w:hAnsi="宋体" w:eastAsia="宋体" w:cs="Tahoma"/>
                <w:color w:val="000000"/>
                <w:sz w:val="20"/>
                <w:szCs w:val="20"/>
                <w:lang w:val="en-US" w:eastAsia="zh-CN"/>
              </w:rPr>
              <w:t>一个及以上</w:t>
            </w:r>
            <w:r>
              <w:rPr>
                <w:rFonts w:hint="eastAsia" w:ascii="宋体" w:hAnsi="宋体" w:eastAsia="宋体" w:cs="Tahoma"/>
                <w:color w:val="000000"/>
                <w:sz w:val="20"/>
                <w:szCs w:val="20"/>
              </w:rPr>
              <w:t>供应商中标</w:t>
            </w:r>
            <w:r>
              <w:rPr>
                <w:rFonts w:hint="eastAsia" w:ascii="宋体" w:hAnsi="宋体" w:eastAsia="宋体" w:cs="Tahoma"/>
                <w:color w:val="000000"/>
                <w:sz w:val="20"/>
                <w:szCs w:val="20"/>
                <w:lang w:eastAsia="zh-CN"/>
              </w:rPr>
              <w:t>；</w:t>
            </w:r>
            <w:r>
              <w:rPr>
                <w:rFonts w:hint="eastAsia" w:ascii="宋体" w:hAnsi="宋体" w:eastAsia="宋体" w:cs="Tahoma"/>
                <w:color w:val="000000"/>
                <w:sz w:val="20"/>
                <w:szCs w:val="20"/>
                <w:lang w:val="en-US" w:eastAsia="zh-CN"/>
              </w:rPr>
              <w:t>3、报价为多轮报价。</w:t>
            </w: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66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eastAsia="宋体" w:cs="Tahoma"/>
                <w:color w:val="000000"/>
                <w:sz w:val="20"/>
                <w:szCs w:val="20"/>
                <w:lang w:eastAsia="zh-CN"/>
              </w:rPr>
            </w:pPr>
            <w:r>
              <w:rPr>
                <w:rFonts w:hint="eastAsia" w:eastAsia="宋体" w:cs="Tahoma"/>
                <w:color w:val="000000"/>
                <w:sz w:val="20"/>
                <w:szCs w:val="20"/>
                <w:lang w:val="en-US" w:eastAsia="zh-CN"/>
              </w:rPr>
              <w:t>9</w:t>
            </w:r>
          </w:p>
        </w:tc>
        <w:tc>
          <w:tcPr>
            <w:tcW w:w="269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资质要求</w:t>
            </w:r>
          </w:p>
        </w:tc>
        <w:tc>
          <w:tcPr>
            <w:tcW w:w="52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lang w:val="en-US" w:eastAsia="zh-CN"/>
              </w:rPr>
              <w:t>食品机械、农业机械、机械设备销售</w:t>
            </w:r>
            <w:r>
              <w:rPr>
                <w:rFonts w:hint="eastAsia" w:ascii="宋体" w:hAnsi="宋体" w:eastAsia="宋体" w:cs="Tahoma"/>
                <w:color w:val="000000"/>
                <w:sz w:val="20"/>
                <w:szCs w:val="20"/>
                <w:lang w:eastAsia="zh-CN"/>
              </w:rPr>
              <w:t>或</w:t>
            </w:r>
            <w:r>
              <w:rPr>
                <w:rFonts w:hint="eastAsia" w:ascii="宋体" w:hAnsi="宋体" w:eastAsia="宋体" w:cs="Tahoma"/>
                <w:color w:val="000000"/>
                <w:sz w:val="20"/>
                <w:szCs w:val="20"/>
                <w:lang w:val="en-US" w:eastAsia="zh-CN"/>
              </w:rPr>
              <w:t>机械加工</w:t>
            </w:r>
            <w:r>
              <w:rPr>
                <w:rFonts w:hint="eastAsia" w:ascii="宋体" w:hAnsi="宋体" w:eastAsia="宋体" w:cs="Tahoma"/>
                <w:color w:val="000000"/>
                <w:sz w:val="20"/>
                <w:szCs w:val="20"/>
                <w:lang w:eastAsia="zh-CN"/>
              </w:rPr>
              <w:t>等相关资质。</w:t>
            </w: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735" w:hRule="atLeast"/>
        </w:trPr>
        <w:tc>
          <w:tcPr>
            <w:tcW w:w="709" w:type="dxa"/>
            <w:tcBorders>
              <w:top w:val="nil"/>
              <w:left w:val="single" w:color="auto" w:sz="4" w:space="0"/>
              <w:bottom w:val="nil"/>
              <w:right w:val="single" w:color="auto" w:sz="4" w:space="0"/>
            </w:tcBorders>
            <w:shd w:val="clear" w:color="auto" w:fill="auto"/>
            <w:noWrap/>
            <w:vAlign w:val="center"/>
          </w:tcPr>
          <w:p>
            <w:pPr>
              <w:adjustRightInd/>
              <w:snapToGrid/>
              <w:spacing w:after="0"/>
              <w:jc w:val="center"/>
              <w:rPr>
                <w:rFonts w:hint="default" w:eastAsia="宋体" w:cs="Tahoma"/>
                <w:color w:val="000000"/>
                <w:sz w:val="20"/>
                <w:szCs w:val="20"/>
                <w:lang w:val="en-US" w:eastAsia="zh-CN"/>
              </w:rPr>
            </w:pPr>
            <w:r>
              <w:rPr>
                <w:rFonts w:hint="eastAsia" w:eastAsia="宋体" w:cs="Tahoma"/>
                <w:color w:val="000000"/>
                <w:sz w:val="20"/>
                <w:szCs w:val="20"/>
                <w:lang w:val="en-US" w:eastAsia="zh-CN"/>
              </w:rPr>
              <w:t>10</w:t>
            </w:r>
          </w:p>
        </w:tc>
        <w:tc>
          <w:tcPr>
            <w:tcW w:w="2693" w:type="dxa"/>
            <w:tcBorders>
              <w:top w:val="nil"/>
              <w:left w:val="nil"/>
              <w:bottom w:val="nil"/>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投标文件要求</w:t>
            </w:r>
          </w:p>
        </w:tc>
        <w:tc>
          <w:tcPr>
            <w:tcW w:w="5245" w:type="dxa"/>
            <w:tcBorders>
              <w:top w:val="nil"/>
              <w:left w:val="nil"/>
              <w:bottom w:val="nil"/>
              <w:right w:val="single" w:color="auto" w:sz="4" w:space="0"/>
            </w:tcBorders>
            <w:shd w:val="clear" w:color="auto" w:fill="auto"/>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《质量承诺书》、《廉洁承诺书》、</w:t>
            </w:r>
            <w:r>
              <w:rPr>
                <w:rFonts w:hint="eastAsia" w:ascii="宋体" w:hAnsi="宋体" w:eastAsia="宋体" w:cs="Tahoma"/>
                <w:color w:val="000000"/>
                <w:sz w:val="20"/>
                <w:szCs w:val="20"/>
                <w:lang w:val="en-US" w:eastAsia="zh-CN"/>
              </w:rPr>
              <w:t>盖章版《报价单》</w:t>
            </w:r>
            <w:r>
              <w:rPr>
                <w:rFonts w:hint="eastAsia" w:ascii="宋体" w:hAnsi="宋体" w:eastAsia="宋体" w:cs="Tahoma"/>
                <w:color w:val="000000"/>
                <w:sz w:val="20"/>
                <w:szCs w:val="20"/>
              </w:rPr>
              <w:t>。</w:t>
            </w:r>
          </w:p>
        </w:tc>
        <w:tc>
          <w:tcPr>
            <w:tcW w:w="1134" w:type="dxa"/>
            <w:tcBorders>
              <w:top w:val="nil"/>
              <w:left w:val="nil"/>
              <w:bottom w:val="nil"/>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57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eastAsia="宋体" w:cs="Tahoma"/>
                <w:color w:val="000000"/>
                <w:sz w:val="20"/>
                <w:szCs w:val="20"/>
                <w:lang w:eastAsia="zh-CN"/>
              </w:rPr>
            </w:pPr>
            <w:r>
              <w:rPr>
                <w:rFonts w:hint="eastAsia" w:eastAsia="宋体" w:cs="Tahoma"/>
                <w:color w:val="000000"/>
                <w:sz w:val="20"/>
                <w:szCs w:val="20"/>
              </w:rPr>
              <w:t>1</w:t>
            </w:r>
            <w:r>
              <w:rPr>
                <w:rFonts w:hint="eastAsia" w:eastAsia="宋体" w:cs="Tahoma"/>
                <w:color w:val="000000"/>
                <w:sz w:val="20"/>
                <w:szCs w:val="20"/>
                <w:lang w:val="en-US" w:eastAsia="zh-CN"/>
              </w:rPr>
              <w:t>1</w:t>
            </w:r>
          </w:p>
        </w:tc>
        <w:tc>
          <w:tcPr>
            <w:tcW w:w="2693"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报名要求</w:t>
            </w:r>
          </w:p>
        </w:tc>
        <w:tc>
          <w:tcPr>
            <w:tcW w:w="5245"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default" w:ascii="宋体" w:hAnsi="宋体" w:eastAsia="宋体" w:cs="Tahoma"/>
                <w:color w:val="000000"/>
                <w:sz w:val="20"/>
                <w:szCs w:val="20"/>
                <w:lang w:val="en-US" w:eastAsia="zh-CN"/>
              </w:rPr>
            </w:pPr>
            <w:r>
              <w:rPr>
                <w:rFonts w:hint="eastAsia" w:ascii="宋体" w:hAnsi="宋体" w:eastAsia="宋体" w:cs="Tahoma"/>
                <w:color w:val="000000"/>
                <w:sz w:val="20"/>
                <w:szCs w:val="20"/>
                <w:lang w:val="en-US" w:eastAsia="zh-CN"/>
              </w:rPr>
              <w:t>在EPS上注册过的合格供应商</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bl>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ind w:firstLine="3757" w:firstLineChars="1043"/>
        <w:rPr>
          <w:b/>
          <w:sz w:val="36"/>
          <w:szCs w:val="30"/>
        </w:rPr>
      </w:pPr>
      <w:r>
        <w:rPr>
          <w:rFonts w:hint="eastAsia"/>
          <w:b/>
          <w:sz w:val="36"/>
          <w:szCs w:val="30"/>
          <w:u w:val="single"/>
        </w:rPr>
        <w:t xml:space="preserve">         </w:t>
      </w:r>
      <w:r>
        <w:rPr>
          <w:rFonts w:hint="eastAsia" w:eastAsia="黑体"/>
          <w:b/>
          <w:bCs/>
          <w:spacing w:val="40"/>
          <w:sz w:val="36"/>
          <w:lang w:val="en-US" w:eastAsia="zh-CN"/>
        </w:rPr>
        <w:t>加工</w:t>
      </w:r>
      <w:r>
        <w:rPr>
          <w:rFonts w:hint="eastAsia" w:eastAsia="黑体"/>
          <w:b/>
          <w:bCs/>
          <w:spacing w:val="40"/>
          <w:sz w:val="36"/>
        </w:rPr>
        <w:t>合同</w:t>
      </w:r>
    </w:p>
    <w:p>
      <w:pPr>
        <w:rPr>
          <w:rFonts w:ascii="宋体" w:hAnsi="宋体"/>
          <w:sz w:val="24"/>
          <w:u w:val="single"/>
        </w:rPr>
      </w:pPr>
      <w:r>
        <w:rPr>
          <w:rFonts w:hint="eastAsia" w:ascii="宋体" w:hAnsi="宋体"/>
          <w:b/>
          <w:bCs/>
          <w:sz w:val="24"/>
        </w:rPr>
        <w:t>甲方</w:t>
      </w:r>
      <w:r>
        <w:rPr>
          <w:rFonts w:hint="eastAsia" w:ascii="宋体" w:hAnsi="宋体"/>
          <w:sz w:val="24"/>
        </w:rPr>
        <w:t>：中粮屯河</w:t>
      </w:r>
      <w:r>
        <w:rPr>
          <w:rFonts w:hint="eastAsia" w:ascii="宋体" w:hAnsi="宋体"/>
          <w:sz w:val="24"/>
          <w:lang w:eastAsia="zh-CN"/>
        </w:rPr>
        <w:t>额敏</w:t>
      </w:r>
      <w:r>
        <w:rPr>
          <w:rFonts w:hint="eastAsia" w:ascii="宋体" w:hAnsi="宋体"/>
          <w:sz w:val="24"/>
        </w:rPr>
        <w:t>番茄制品有限公司                合同编号：</w:t>
      </w:r>
      <w:r>
        <w:rPr>
          <w:rFonts w:ascii="宋体" w:hAnsi="宋体"/>
          <w:bCs/>
          <w:sz w:val="24"/>
        </w:rPr>
        <w:t>Y</w:t>
      </w:r>
      <w:r>
        <w:rPr>
          <w:rFonts w:hint="eastAsia" w:ascii="宋体" w:hAnsi="宋体"/>
          <w:bCs/>
          <w:sz w:val="24"/>
          <w:lang w:val="en-US" w:eastAsia="zh-CN"/>
        </w:rPr>
        <w:t>4</w:t>
      </w:r>
      <w:r>
        <w:rPr>
          <w:rFonts w:ascii="宋体" w:hAnsi="宋体"/>
          <w:bCs/>
          <w:sz w:val="24"/>
        </w:rPr>
        <w:t>0-VII20</w:t>
      </w:r>
      <w:r>
        <w:rPr>
          <w:rFonts w:hint="eastAsia" w:ascii="宋体" w:hAnsi="宋体"/>
          <w:bCs/>
          <w:sz w:val="24"/>
          <w:u w:val="single"/>
        </w:rPr>
        <w:t xml:space="preserve">   </w:t>
      </w:r>
      <w:r>
        <w:rPr>
          <w:rFonts w:ascii="宋体" w:hAnsi="宋体"/>
          <w:bCs/>
          <w:sz w:val="24"/>
        </w:rPr>
        <w:t>-</w:t>
      </w:r>
      <w:r>
        <w:rPr>
          <w:rFonts w:hint="eastAsia" w:ascii="宋体" w:hAnsi="宋体"/>
          <w:bCs/>
          <w:sz w:val="24"/>
        </w:rPr>
        <w:t xml:space="preserve"> </w:t>
      </w:r>
      <w:r>
        <w:rPr>
          <w:rFonts w:hint="eastAsia" w:ascii="宋体" w:hAnsi="宋体"/>
          <w:bCs/>
          <w:sz w:val="24"/>
          <w:u w:val="single"/>
        </w:rPr>
        <w:t xml:space="preserve">    </w:t>
      </w:r>
    </w:p>
    <w:p>
      <w:pPr>
        <w:rPr>
          <w:rFonts w:ascii="宋体" w:hAnsi="宋体"/>
          <w:sz w:val="24"/>
        </w:rPr>
      </w:pPr>
      <w:r>
        <w:rPr>
          <w:rFonts w:hint="eastAsia" w:ascii="宋体" w:hAnsi="宋体"/>
          <w:b/>
          <w:bCs/>
          <w:sz w:val="24"/>
        </w:rPr>
        <w:t>乙方</w:t>
      </w:r>
      <w:r>
        <w:rPr>
          <w:rFonts w:hint="eastAsia" w:ascii="宋体" w:hAnsi="宋体"/>
          <w:sz w:val="24"/>
        </w:rPr>
        <w:t>：</w:t>
      </w:r>
      <w:r>
        <w:rPr>
          <w:rFonts w:hint="eastAsia" w:ascii="宋体" w:hAnsi="宋体" w:cs="宋体"/>
          <w:bCs/>
          <w:sz w:val="24"/>
        </w:rPr>
        <w:t xml:space="preserve">                                            </w:t>
      </w:r>
      <w:r>
        <w:rPr>
          <w:rFonts w:hint="eastAsia" w:ascii="宋体" w:hAnsi="宋体"/>
          <w:sz w:val="24"/>
        </w:rPr>
        <w:t>签订时间：20</w:t>
      </w:r>
      <w:r>
        <w:rPr>
          <w:rFonts w:hint="eastAsia" w:ascii="宋体" w:hAnsi="宋体"/>
          <w:sz w:val="24"/>
          <w:u w:val="single"/>
        </w:rPr>
        <w:t xml:space="preserve">   </w:t>
      </w:r>
      <w:r>
        <w:rPr>
          <w:rFonts w:hint="eastAsia" w:ascii="宋体" w:hAnsi="宋体"/>
          <w:sz w:val="24"/>
        </w:rPr>
        <w:t>年   月   日</w:t>
      </w:r>
    </w:p>
    <w:p>
      <w:pPr>
        <w:ind w:left="51" w:leftChars="-85" w:hanging="238" w:hangingChars="85"/>
        <w:jc w:val="center"/>
        <w:rPr>
          <w:rFonts w:ascii="宋体" w:hAnsi="宋体"/>
          <w:sz w:val="24"/>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4"/>
        </w:rPr>
        <w:t>签订地点：</w:t>
      </w:r>
      <w:r>
        <w:rPr>
          <w:rFonts w:hint="eastAsia"/>
          <w:sz w:val="24"/>
          <w:lang w:eastAsia="zh-CN"/>
        </w:rPr>
        <w:t>额敏县</w:t>
      </w:r>
      <w:r>
        <w:rPr>
          <w:rFonts w:hint="eastAsia" w:ascii="宋体" w:hAnsi="宋体"/>
          <w:sz w:val="28"/>
          <w:szCs w:val="28"/>
        </w:rPr>
        <w:t xml:space="preserve">                    </w:t>
      </w:r>
    </w:p>
    <w:p>
      <w:pPr>
        <w:ind w:firstLine="480" w:firstLineChars="200"/>
        <w:rPr>
          <w:rFonts w:ascii="宋体" w:hAnsi="宋体"/>
          <w:sz w:val="24"/>
        </w:rPr>
      </w:pPr>
      <w:r>
        <w:rPr>
          <w:rFonts w:hint="eastAsia" w:ascii="宋体" w:hAnsi="宋体"/>
          <w:sz w:val="24"/>
        </w:rPr>
        <w:t>甲乙双方为携手合作，促进发展，满足利益，明确责任，依据中华人民共和国有关法律之相关规定，本着诚实信用，互惠互利原则，结合双方实际，协商一致，特签订本合同，以求共同恪守：</w:t>
      </w:r>
    </w:p>
    <w:p>
      <w:pPr>
        <w:widowControl w:val="0"/>
        <w:numPr>
          <w:ilvl w:val="0"/>
          <w:numId w:val="1"/>
        </w:numPr>
        <w:adjustRightInd/>
        <w:snapToGrid/>
        <w:spacing w:after="0"/>
        <w:jc w:val="both"/>
        <w:rPr>
          <w:rFonts w:ascii="宋体" w:hAnsi="宋体"/>
          <w:sz w:val="24"/>
        </w:rPr>
      </w:pPr>
      <w:r>
        <w:rPr>
          <w:rFonts w:hint="eastAsia" w:ascii="宋体" w:hAnsi="宋体"/>
          <w:sz w:val="24"/>
        </w:rPr>
        <w:t>产品名称、商标、型号、厂家、数量、金额及数量.</w:t>
      </w:r>
    </w:p>
    <w:tbl>
      <w:tblPr>
        <w:tblStyle w:val="5"/>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92"/>
        <w:gridCol w:w="709"/>
        <w:gridCol w:w="709"/>
        <w:gridCol w:w="709"/>
        <w:gridCol w:w="708"/>
        <w:gridCol w:w="1134"/>
        <w:gridCol w:w="709"/>
        <w:gridCol w:w="1346"/>
        <w:gridCol w:w="992"/>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51" w:type="dxa"/>
            <w:vAlign w:val="center"/>
          </w:tcPr>
          <w:p>
            <w:pPr>
              <w:jc w:val="center"/>
              <w:rPr>
                <w:rFonts w:ascii="宋体" w:hAnsi="宋体"/>
                <w:sz w:val="18"/>
                <w:szCs w:val="18"/>
              </w:rPr>
            </w:pPr>
            <w:r>
              <w:rPr>
                <w:rFonts w:hint="eastAsia" w:ascii="宋体" w:hAnsi="宋体"/>
                <w:sz w:val="18"/>
                <w:szCs w:val="18"/>
              </w:rPr>
              <w:t>产品名称</w:t>
            </w:r>
          </w:p>
        </w:tc>
        <w:tc>
          <w:tcPr>
            <w:tcW w:w="992" w:type="dxa"/>
            <w:vAlign w:val="center"/>
          </w:tcPr>
          <w:p>
            <w:pPr>
              <w:jc w:val="center"/>
              <w:rPr>
                <w:rFonts w:ascii="宋体" w:hAnsi="宋体"/>
                <w:sz w:val="18"/>
                <w:szCs w:val="18"/>
              </w:rPr>
            </w:pPr>
            <w:r>
              <w:rPr>
                <w:rFonts w:hint="eastAsia" w:ascii="宋体" w:hAnsi="宋体"/>
                <w:sz w:val="18"/>
                <w:szCs w:val="18"/>
              </w:rPr>
              <w:t>规格型号</w:t>
            </w:r>
          </w:p>
        </w:tc>
        <w:tc>
          <w:tcPr>
            <w:tcW w:w="709" w:type="dxa"/>
            <w:vAlign w:val="center"/>
          </w:tcPr>
          <w:p>
            <w:pPr>
              <w:jc w:val="center"/>
              <w:rPr>
                <w:rFonts w:ascii="宋体" w:hAnsi="宋体"/>
                <w:sz w:val="18"/>
                <w:szCs w:val="18"/>
              </w:rPr>
            </w:pPr>
            <w:r>
              <w:rPr>
                <w:rFonts w:hint="eastAsia" w:ascii="宋体" w:hAnsi="宋体"/>
                <w:sz w:val="18"/>
                <w:szCs w:val="18"/>
              </w:rPr>
              <w:t>材质</w:t>
            </w:r>
          </w:p>
        </w:tc>
        <w:tc>
          <w:tcPr>
            <w:tcW w:w="709" w:type="dxa"/>
            <w:vAlign w:val="center"/>
          </w:tcPr>
          <w:p>
            <w:pPr>
              <w:jc w:val="center"/>
              <w:rPr>
                <w:rFonts w:ascii="宋体" w:hAnsi="宋体"/>
                <w:sz w:val="18"/>
                <w:szCs w:val="18"/>
              </w:rPr>
            </w:pPr>
            <w:r>
              <w:rPr>
                <w:rFonts w:hint="eastAsia" w:ascii="宋体" w:hAnsi="宋体"/>
                <w:sz w:val="18"/>
                <w:szCs w:val="18"/>
              </w:rPr>
              <w:t>品牌</w:t>
            </w:r>
          </w:p>
        </w:tc>
        <w:tc>
          <w:tcPr>
            <w:tcW w:w="709" w:type="dxa"/>
            <w:vAlign w:val="center"/>
          </w:tcPr>
          <w:p>
            <w:pPr>
              <w:jc w:val="center"/>
              <w:rPr>
                <w:rFonts w:ascii="宋体" w:hAnsi="宋体"/>
                <w:sz w:val="18"/>
                <w:szCs w:val="18"/>
              </w:rPr>
            </w:pPr>
            <w:r>
              <w:rPr>
                <w:rFonts w:hint="eastAsia" w:ascii="宋体" w:hAnsi="宋体"/>
                <w:sz w:val="18"/>
                <w:szCs w:val="18"/>
              </w:rPr>
              <w:t>数量</w:t>
            </w:r>
          </w:p>
        </w:tc>
        <w:tc>
          <w:tcPr>
            <w:tcW w:w="708" w:type="dxa"/>
            <w:vAlign w:val="center"/>
          </w:tcPr>
          <w:p>
            <w:pPr>
              <w:jc w:val="center"/>
              <w:rPr>
                <w:rFonts w:ascii="宋体" w:hAnsi="宋体"/>
                <w:sz w:val="18"/>
                <w:szCs w:val="18"/>
              </w:rPr>
            </w:pPr>
            <w:r>
              <w:rPr>
                <w:rFonts w:hint="eastAsia" w:ascii="宋体" w:hAnsi="宋体"/>
                <w:sz w:val="18"/>
                <w:szCs w:val="18"/>
              </w:rPr>
              <w:t>单位</w:t>
            </w:r>
          </w:p>
        </w:tc>
        <w:tc>
          <w:tcPr>
            <w:tcW w:w="1134" w:type="dxa"/>
            <w:vAlign w:val="center"/>
          </w:tcPr>
          <w:p>
            <w:pPr>
              <w:jc w:val="center"/>
              <w:rPr>
                <w:rFonts w:ascii="宋体" w:hAnsi="宋体"/>
                <w:sz w:val="18"/>
                <w:szCs w:val="18"/>
              </w:rPr>
            </w:pPr>
            <w:r>
              <w:rPr>
                <w:rFonts w:hint="eastAsia" w:ascii="宋体" w:hAnsi="宋体"/>
                <w:sz w:val="18"/>
                <w:szCs w:val="18"/>
              </w:rPr>
              <w:t>单价（元）</w:t>
            </w:r>
          </w:p>
        </w:tc>
        <w:tc>
          <w:tcPr>
            <w:tcW w:w="709" w:type="dxa"/>
            <w:vAlign w:val="center"/>
          </w:tcPr>
          <w:p>
            <w:pPr>
              <w:jc w:val="center"/>
              <w:rPr>
                <w:rFonts w:ascii="宋体" w:hAnsi="宋体"/>
                <w:sz w:val="18"/>
                <w:szCs w:val="18"/>
              </w:rPr>
            </w:pPr>
            <w:r>
              <w:rPr>
                <w:rFonts w:hint="eastAsia" w:ascii="宋体" w:hAnsi="宋体"/>
                <w:sz w:val="18"/>
                <w:szCs w:val="18"/>
              </w:rPr>
              <w:t>税率</w:t>
            </w:r>
          </w:p>
        </w:tc>
        <w:tc>
          <w:tcPr>
            <w:tcW w:w="1346" w:type="dxa"/>
            <w:vAlign w:val="center"/>
          </w:tcPr>
          <w:p>
            <w:pPr>
              <w:jc w:val="center"/>
              <w:rPr>
                <w:rFonts w:ascii="宋体" w:hAnsi="宋体"/>
                <w:sz w:val="18"/>
                <w:szCs w:val="18"/>
              </w:rPr>
            </w:pPr>
            <w:r>
              <w:rPr>
                <w:rFonts w:hint="eastAsia" w:ascii="宋体" w:hAnsi="宋体"/>
                <w:sz w:val="18"/>
                <w:szCs w:val="18"/>
              </w:rPr>
              <w:t>不含税金额（元）</w:t>
            </w:r>
          </w:p>
        </w:tc>
        <w:tc>
          <w:tcPr>
            <w:tcW w:w="992" w:type="dxa"/>
            <w:vAlign w:val="center"/>
          </w:tcPr>
          <w:p>
            <w:pPr>
              <w:rPr>
                <w:rFonts w:ascii="宋体" w:hAnsi="宋体"/>
                <w:sz w:val="18"/>
                <w:szCs w:val="18"/>
              </w:rPr>
            </w:pPr>
            <w:r>
              <w:rPr>
                <w:rFonts w:hint="eastAsia" w:ascii="宋体" w:hAnsi="宋体"/>
                <w:sz w:val="18"/>
                <w:szCs w:val="18"/>
              </w:rPr>
              <w:t>税额（元）</w:t>
            </w:r>
          </w:p>
        </w:tc>
        <w:tc>
          <w:tcPr>
            <w:tcW w:w="1041" w:type="dxa"/>
            <w:vAlign w:val="center"/>
          </w:tcPr>
          <w:p>
            <w:pPr>
              <w:rPr>
                <w:rFonts w:ascii="宋体" w:hAnsi="宋体"/>
                <w:sz w:val="18"/>
                <w:szCs w:val="18"/>
              </w:rPr>
            </w:pPr>
            <w:r>
              <w:rPr>
                <w:rFonts w:ascii="宋体" w:hAnsi="宋体"/>
                <w:sz w:val="18"/>
                <w:szCs w:val="18"/>
              </w:rPr>
              <w:t>含税金额</w:t>
            </w:r>
            <w:r>
              <w:rPr>
                <w:rFonts w:hint="eastAsia" w:ascii="宋体" w:hAnsi="宋体"/>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51" w:type="dxa"/>
            <w:vAlign w:val="center"/>
          </w:tcPr>
          <w:p>
            <w:pPr>
              <w:jc w:val="center"/>
              <w:rPr>
                <w:rFonts w:ascii="宋体" w:hAnsi="宋体" w:cs="宋体"/>
                <w:color w:val="000000"/>
                <w:sz w:val="18"/>
                <w:szCs w:val="18"/>
              </w:rPr>
            </w:pPr>
          </w:p>
        </w:tc>
        <w:tc>
          <w:tcPr>
            <w:tcW w:w="992"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708" w:type="dxa"/>
            <w:vAlign w:val="center"/>
          </w:tcPr>
          <w:p>
            <w:pPr>
              <w:jc w:val="center"/>
              <w:rPr>
                <w:rFonts w:ascii="宋体" w:hAnsi="宋体"/>
                <w:sz w:val="18"/>
                <w:szCs w:val="18"/>
              </w:rPr>
            </w:pPr>
          </w:p>
        </w:tc>
        <w:tc>
          <w:tcPr>
            <w:tcW w:w="1134"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1346" w:type="dxa"/>
            <w:vAlign w:val="center"/>
          </w:tcPr>
          <w:p>
            <w:pPr>
              <w:jc w:val="center"/>
              <w:rPr>
                <w:rFonts w:ascii="宋体" w:hAnsi="宋体"/>
                <w:sz w:val="18"/>
                <w:szCs w:val="18"/>
              </w:rPr>
            </w:pPr>
          </w:p>
        </w:tc>
        <w:tc>
          <w:tcPr>
            <w:tcW w:w="992" w:type="dxa"/>
            <w:vAlign w:val="center"/>
          </w:tcPr>
          <w:p>
            <w:pPr>
              <w:jc w:val="center"/>
              <w:rPr>
                <w:rFonts w:ascii="宋体" w:hAnsi="宋体"/>
                <w:sz w:val="18"/>
                <w:szCs w:val="18"/>
              </w:rPr>
            </w:pPr>
          </w:p>
        </w:tc>
        <w:tc>
          <w:tcPr>
            <w:tcW w:w="1041"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851" w:type="dxa"/>
            <w:vAlign w:val="center"/>
          </w:tcPr>
          <w:p>
            <w:pPr>
              <w:jc w:val="center"/>
              <w:rPr>
                <w:rFonts w:ascii="宋体" w:hAnsi="宋体" w:cs="宋体"/>
                <w:color w:val="000000"/>
                <w:sz w:val="18"/>
                <w:szCs w:val="18"/>
              </w:rPr>
            </w:pPr>
          </w:p>
        </w:tc>
        <w:tc>
          <w:tcPr>
            <w:tcW w:w="992"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708" w:type="dxa"/>
            <w:vAlign w:val="center"/>
          </w:tcPr>
          <w:p>
            <w:pPr>
              <w:jc w:val="center"/>
              <w:rPr>
                <w:rFonts w:ascii="宋体" w:hAnsi="宋体"/>
                <w:sz w:val="18"/>
                <w:szCs w:val="18"/>
              </w:rPr>
            </w:pPr>
          </w:p>
        </w:tc>
        <w:tc>
          <w:tcPr>
            <w:tcW w:w="1134"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1346" w:type="dxa"/>
            <w:vAlign w:val="center"/>
          </w:tcPr>
          <w:p>
            <w:pPr>
              <w:jc w:val="center"/>
              <w:rPr>
                <w:rFonts w:ascii="宋体" w:hAnsi="宋体"/>
                <w:sz w:val="18"/>
                <w:szCs w:val="18"/>
              </w:rPr>
            </w:pPr>
          </w:p>
        </w:tc>
        <w:tc>
          <w:tcPr>
            <w:tcW w:w="992" w:type="dxa"/>
            <w:vAlign w:val="center"/>
          </w:tcPr>
          <w:p>
            <w:pPr>
              <w:jc w:val="center"/>
              <w:rPr>
                <w:rFonts w:ascii="宋体" w:hAnsi="宋体"/>
                <w:sz w:val="18"/>
                <w:szCs w:val="18"/>
              </w:rPr>
            </w:pPr>
          </w:p>
        </w:tc>
        <w:tc>
          <w:tcPr>
            <w:tcW w:w="1041"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851" w:type="dxa"/>
            <w:vAlign w:val="center"/>
          </w:tcPr>
          <w:p>
            <w:pPr>
              <w:jc w:val="center"/>
              <w:rPr>
                <w:rFonts w:ascii="宋体" w:hAnsi="宋体"/>
                <w:sz w:val="18"/>
                <w:szCs w:val="18"/>
              </w:rPr>
            </w:pPr>
            <w:r>
              <w:rPr>
                <w:rFonts w:hint="eastAsia" w:ascii="宋体" w:hAnsi="宋体"/>
                <w:sz w:val="18"/>
                <w:szCs w:val="18"/>
              </w:rPr>
              <w:t>合计</w:t>
            </w:r>
          </w:p>
        </w:tc>
        <w:tc>
          <w:tcPr>
            <w:tcW w:w="992"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708" w:type="dxa"/>
            <w:vAlign w:val="center"/>
          </w:tcPr>
          <w:p>
            <w:pPr>
              <w:jc w:val="center"/>
              <w:rPr>
                <w:rFonts w:ascii="宋体" w:hAnsi="宋体"/>
                <w:sz w:val="18"/>
                <w:szCs w:val="18"/>
              </w:rPr>
            </w:pPr>
          </w:p>
        </w:tc>
        <w:tc>
          <w:tcPr>
            <w:tcW w:w="1134"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1346" w:type="dxa"/>
            <w:vAlign w:val="center"/>
          </w:tcPr>
          <w:p>
            <w:pPr>
              <w:jc w:val="center"/>
              <w:rPr>
                <w:rFonts w:ascii="宋体" w:hAnsi="宋体"/>
                <w:sz w:val="18"/>
                <w:szCs w:val="18"/>
              </w:rPr>
            </w:pPr>
          </w:p>
        </w:tc>
        <w:tc>
          <w:tcPr>
            <w:tcW w:w="992" w:type="dxa"/>
            <w:vAlign w:val="center"/>
          </w:tcPr>
          <w:p>
            <w:pPr>
              <w:jc w:val="center"/>
              <w:rPr>
                <w:rFonts w:ascii="宋体" w:hAnsi="宋体"/>
                <w:sz w:val="18"/>
                <w:szCs w:val="18"/>
              </w:rPr>
            </w:pPr>
          </w:p>
        </w:tc>
        <w:tc>
          <w:tcPr>
            <w:tcW w:w="1041"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9900" w:type="dxa"/>
            <w:gridSpan w:val="11"/>
            <w:vAlign w:val="center"/>
          </w:tcPr>
          <w:p>
            <w:pPr>
              <w:jc w:val="center"/>
              <w:rPr>
                <w:rFonts w:ascii="宋体" w:hAnsi="宋体"/>
                <w:sz w:val="18"/>
                <w:szCs w:val="18"/>
              </w:rPr>
            </w:pPr>
            <w:r>
              <w:rPr>
                <w:rFonts w:hint="eastAsia" w:ascii="宋体" w:hAnsi="宋体"/>
                <w:sz w:val="18"/>
                <w:szCs w:val="18"/>
              </w:rPr>
              <w:t>合计人民币</w:t>
            </w:r>
            <w:r>
              <w:rPr>
                <w:rFonts w:hint="eastAsia" w:ascii="宋体" w:hAnsi="宋体"/>
                <w:sz w:val="18"/>
                <w:szCs w:val="18"/>
                <w:u w:val="single"/>
              </w:rPr>
              <w:t xml:space="preserve">      </w:t>
            </w:r>
            <w:r>
              <w:rPr>
                <w:rFonts w:hint="eastAsia" w:ascii="宋体" w:hAnsi="宋体"/>
                <w:sz w:val="18"/>
                <w:szCs w:val="18"/>
              </w:rPr>
              <w:t>元 金额（大写）：</w:t>
            </w:r>
            <w:r>
              <w:rPr>
                <w:rFonts w:hint="eastAsia" w:ascii="宋体" w:hAnsi="宋体"/>
                <w:sz w:val="18"/>
                <w:szCs w:val="18"/>
                <w:u w:val="single"/>
              </w:rPr>
              <w:t xml:space="preserve">   </w:t>
            </w:r>
            <w:r>
              <w:rPr>
                <w:rFonts w:hint="eastAsia" w:ascii="宋体" w:hAnsi="宋体"/>
                <w:sz w:val="18"/>
                <w:szCs w:val="18"/>
              </w:rPr>
              <w:t>元整（含</w:t>
            </w:r>
            <w:r>
              <w:rPr>
                <w:rFonts w:hint="eastAsia" w:ascii="宋体" w:hAnsi="宋体"/>
                <w:sz w:val="18"/>
                <w:szCs w:val="18"/>
                <w:u w:val="single"/>
              </w:rPr>
              <w:t xml:space="preserve">   </w:t>
            </w:r>
            <w:r>
              <w:rPr>
                <w:rFonts w:hint="eastAsia" w:ascii="宋体" w:hAnsi="宋体"/>
                <w:sz w:val="18"/>
                <w:szCs w:val="18"/>
              </w:rPr>
              <w:t>%增值税）；其中不含增值税税额价款（  ）元，税率（</w:t>
            </w:r>
            <w:r>
              <w:rPr>
                <w:rFonts w:hint="eastAsia" w:ascii="宋体" w:hAnsi="宋体"/>
                <w:sz w:val="18"/>
                <w:szCs w:val="18"/>
                <w:u w:val="single"/>
              </w:rPr>
              <w:t xml:space="preserve">   </w:t>
            </w:r>
            <w:r>
              <w:rPr>
                <w:rFonts w:hint="eastAsia" w:ascii="宋体" w:hAnsi="宋体"/>
                <w:sz w:val="18"/>
                <w:szCs w:val="18"/>
              </w:rPr>
              <w:t>%），增值税税额（  ）元</w:t>
            </w:r>
          </w:p>
        </w:tc>
      </w:tr>
    </w:tbl>
    <w:p>
      <w:pPr>
        <w:pStyle w:val="11"/>
      </w:pPr>
      <w:r>
        <w:rPr>
          <w:rFonts w:hint="eastAsia"/>
        </w:rPr>
        <w:t>二、质量要求、技术标准：</w:t>
      </w:r>
    </w:p>
    <w:p>
      <w:pPr>
        <w:pStyle w:val="11"/>
      </w:pPr>
      <w:r>
        <w:rPr>
          <w:rFonts w:hint="eastAsia"/>
          <w:u w:val="single"/>
        </w:rPr>
        <w:t xml:space="preserve">                                  </w:t>
      </w:r>
      <w:r>
        <w:rPr>
          <w:rFonts w:hint="eastAsia"/>
        </w:rPr>
        <w:t>符合行业标准及甲方的要求，在设备检修或生产当中出现质量问题,甲方有权退货,不予付款，质量保证期为</w:t>
      </w:r>
      <w:r>
        <w:rPr>
          <w:rFonts w:hint="eastAsia"/>
          <w:u w:val="single"/>
        </w:rPr>
        <w:t xml:space="preserve">     </w:t>
      </w:r>
      <w:r>
        <w:rPr>
          <w:rFonts w:hint="eastAsia"/>
        </w:rPr>
        <w:t>年。</w:t>
      </w:r>
    </w:p>
    <w:p>
      <w:pPr>
        <w:pStyle w:val="11"/>
      </w:pPr>
      <w:r>
        <w:rPr>
          <w:rFonts w:hint="eastAsia"/>
        </w:rPr>
        <w:t>三、交货时间、地点：</w:t>
      </w:r>
    </w:p>
    <w:p>
      <w:pPr>
        <w:pStyle w:val="11"/>
      </w:pPr>
      <w:r>
        <w:t>1</w:t>
      </w:r>
      <w:r>
        <w:rPr>
          <w:rFonts w:hint="eastAsia"/>
        </w:rPr>
        <w:t>、交货时间：合同签订后，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日按甲方要求发货到指定交货地点，迟延履行的，每迟延一天向甲方支付合同总额</w:t>
      </w:r>
      <w:r>
        <w:t>3%</w:t>
      </w:r>
      <w:r>
        <w:rPr>
          <w:rFonts w:hint="eastAsia"/>
        </w:rPr>
        <w:t>的违约金。</w:t>
      </w:r>
    </w:p>
    <w:p>
      <w:pPr>
        <w:pStyle w:val="11"/>
      </w:pPr>
      <w:r>
        <w:t>2</w:t>
      </w:r>
      <w:r>
        <w:rPr>
          <w:rFonts w:hint="eastAsia"/>
        </w:rPr>
        <w:t>、交货地点：新疆</w:t>
      </w:r>
      <w:r>
        <w:rPr>
          <w:rFonts w:hint="eastAsia"/>
          <w:lang w:eastAsia="zh-CN"/>
        </w:rPr>
        <w:t>塔城额敏县三十四地段</w:t>
      </w:r>
      <w:r>
        <w:rPr>
          <w:rFonts w:hint="eastAsia"/>
        </w:rPr>
        <w:t>，中粮屯河</w:t>
      </w:r>
      <w:r>
        <w:rPr>
          <w:rFonts w:hint="eastAsia"/>
          <w:lang w:eastAsia="zh-CN"/>
        </w:rPr>
        <w:t>额敏</w:t>
      </w:r>
      <w:r>
        <w:rPr>
          <w:rFonts w:hint="eastAsia"/>
        </w:rPr>
        <w:t>番茄制品有限公司院内</w:t>
      </w:r>
    </w:p>
    <w:p>
      <w:pPr>
        <w:pStyle w:val="11"/>
      </w:pPr>
      <w:r>
        <w:rPr>
          <w:rFonts w:hint="eastAsia"/>
        </w:rPr>
        <w:t>四、运输方式及费用：</w:t>
      </w:r>
      <w:r>
        <w:rPr>
          <w:rFonts w:hint="eastAsia"/>
          <w:bCs/>
        </w:rPr>
        <w:t>运输方式及到达站港和费用负担：由乙方负责将货物运到甲方公司，费用由乙方负担，甲方所供配件样品由乙方自行运至加工工厂，产生费用由乙方自行负担</w:t>
      </w:r>
      <w:r>
        <w:rPr>
          <w:rFonts w:hint="eastAsia"/>
        </w:rPr>
        <w:t>。</w:t>
      </w:r>
    </w:p>
    <w:p>
      <w:pPr>
        <w:pStyle w:val="11"/>
      </w:pPr>
      <w:r>
        <w:rPr>
          <w:rFonts w:hint="eastAsia"/>
        </w:rPr>
        <w:t>五、验收标准、方法及提出异议的期限：</w:t>
      </w:r>
    </w:p>
    <w:p>
      <w:pPr>
        <w:pStyle w:val="11"/>
      </w:pPr>
      <w:r>
        <w:t>1</w:t>
      </w:r>
      <w:r>
        <w:rPr>
          <w:rFonts w:hint="eastAsia"/>
        </w:rPr>
        <w:t>、数量验收依据合同清单及备注说明，到货后随附配件到货清单；</w:t>
      </w:r>
    </w:p>
    <w:p>
      <w:pPr>
        <w:pStyle w:val="11"/>
      </w:pPr>
      <w:r>
        <w:rPr>
          <w:rFonts w:hint="eastAsia"/>
        </w:rPr>
        <w:t>2、外观及质量验证：甲方组织人员开箱验收，符合国标及甲方要求。</w:t>
      </w:r>
    </w:p>
    <w:p>
      <w:pPr>
        <w:pStyle w:val="11"/>
      </w:pPr>
      <w:r>
        <w:rPr>
          <w:rFonts w:hint="eastAsia"/>
        </w:rPr>
        <w:t>3、货物到达甲方工厂后十天内对产品质量提出异议。</w:t>
      </w:r>
    </w:p>
    <w:p>
      <w:pPr>
        <w:pStyle w:val="11"/>
      </w:pPr>
      <w:r>
        <w:rPr>
          <w:rFonts w:hint="eastAsia"/>
        </w:rPr>
        <w:t>4、乙方所供产品均符合安全标准及相关要求。</w:t>
      </w:r>
      <w:r>
        <w:t xml:space="preserve"> </w:t>
      </w:r>
    </w:p>
    <w:p>
      <w:pPr>
        <w:pStyle w:val="11"/>
      </w:pPr>
      <w:r>
        <w:rPr>
          <w:rFonts w:hint="eastAsia"/>
        </w:rPr>
        <w:t>5、未尽事宜可做补充说明。</w:t>
      </w:r>
    </w:p>
    <w:p>
      <w:pPr>
        <w:pStyle w:val="11"/>
        <w:rPr>
          <w:rFonts w:hint="eastAsia"/>
          <w:bCs/>
        </w:rPr>
      </w:pPr>
      <w:r>
        <w:rPr>
          <w:rFonts w:hint="eastAsia"/>
        </w:rPr>
        <w:t>六、付款方式：</w:t>
      </w:r>
      <w:r>
        <w:rPr>
          <w:rFonts w:hint="eastAsia"/>
          <w:bCs/>
        </w:rPr>
        <w:t xml:space="preserve">货物到达交付地点，经验收合格后，乙方开具全额 </w:t>
      </w:r>
      <w:r>
        <w:rPr>
          <w:rFonts w:hint="eastAsia"/>
          <w:bCs/>
          <w:lang w:val="en-US" w:eastAsia="zh-CN"/>
        </w:rPr>
        <w:t>13</w:t>
      </w:r>
      <w:r>
        <w:rPr>
          <w:rFonts w:hint="eastAsia"/>
          <w:bCs/>
        </w:rPr>
        <w:t>%增值税专用发票，甲方收到发票后，支付货款40%的资金；正常使用一个月再支付货款30%的资金；正常使用两个月再支付货款20%的资金；剩余货款10%的资金做为质保金，质保期结束后付清。（开票期间如遇国家税率调整，以合同中不含税价格为基数乘以国家调整税率为开票金额）</w:t>
      </w:r>
    </w:p>
    <w:p>
      <w:pPr>
        <w:pStyle w:val="11"/>
        <w:rPr>
          <w:bCs/>
        </w:rPr>
      </w:pPr>
      <w:r>
        <w:rPr>
          <w:rFonts w:hint="eastAsia"/>
          <w:bCs/>
        </w:rPr>
        <w:t>七、产品的保质期：在正常使用情况下包用一年，</w:t>
      </w:r>
      <w:r>
        <w:rPr>
          <w:bCs/>
        </w:rPr>
        <w:t>20</w:t>
      </w:r>
      <w:r>
        <w:rPr>
          <w:rFonts w:hint="eastAsia"/>
          <w:bCs/>
          <w:u w:val="single"/>
        </w:rPr>
        <w:t xml:space="preserve">    </w:t>
      </w:r>
      <w:r>
        <w:rPr>
          <w:rFonts w:hint="eastAsia"/>
          <w:bCs/>
        </w:rPr>
        <w:t>年生产期内出现质量问题由乙方负责无偿退货，换货或修复，因质量问题影响到甲方正常生产的，每耽误一天按合同金额10%支付</w:t>
      </w:r>
      <w:r>
        <w:rPr>
          <w:bCs/>
        </w:rPr>
        <w:t>违约金</w:t>
      </w:r>
      <w:r>
        <w:rPr>
          <w:rFonts w:hint="eastAsia"/>
          <w:bCs/>
        </w:rPr>
        <w:t>。</w:t>
      </w:r>
    </w:p>
    <w:p>
      <w:pPr>
        <w:pStyle w:val="11"/>
        <w:rPr>
          <w:bCs/>
        </w:rPr>
      </w:pPr>
      <w:r>
        <w:rPr>
          <w:rFonts w:hint="eastAsia"/>
          <w:bCs/>
        </w:rPr>
        <w:t>八、违约责任：</w:t>
      </w:r>
    </w:p>
    <w:p>
      <w:pPr>
        <w:pStyle w:val="11"/>
      </w:pPr>
      <w:r>
        <w:rPr>
          <w:rFonts w:hint="eastAsia"/>
          <w:bCs/>
        </w:rPr>
        <w:t xml:space="preserve"> </w:t>
      </w:r>
      <w:r>
        <w:rPr>
          <w:rFonts w:hint="eastAsia"/>
        </w:rPr>
        <w:t>1、</w:t>
      </w:r>
      <w:r>
        <w:t>乙方未按约定期限交付货物的，每逾期一日，乙方需依照约定向甲方支付合同总价款3%的迟延履行金，逾期交付超过30日，甲方有权单方解除本合同或中止合同，解除本合同并不妨碍</w:t>
      </w:r>
      <w:r>
        <w:rPr>
          <w:rFonts w:hint="eastAsia"/>
        </w:rPr>
        <w:t>甲</w:t>
      </w:r>
      <w:r>
        <w:t xml:space="preserve">方主张违约责任。 </w:t>
      </w:r>
      <w:r>
        <w:br w:type="textWrapping"/>
      </w:r>
      <w:r>
        <w:rPr>
          <w:rFonts w:hint="eastAsia"/>
        </w:rPr>
        <w:t>2、</w:t>
      </w:r>
      <w:r>
        <w:t>乙方交付的货物中存在不符合合同约定产品质量标准的情形，乙方应按照不符合质量标准货物价值的30%向甲方支付瑕疵履行违约金；当质量存在问题的货物超过合同约定货物总量的30%时，甲方有权单方解除本合同或中止本合同，解除本合同并不妨碍</w:t>
      </w:r>
      <w:r>
        <w:rPr>
          <w:rFonts w:hint="eastAsia"/>
        </w:rPr>
        <w:t>甲</w:t>
      </w:r>
      <w:r>
        <w:t>方主张违约责任</w:t>
      </w:r>
      <w:r>
        <w:rPr>
          <w:rFonts w:hint="eastAsia"/>
        </w:rPr>
        <w:t>。</w:t>
      </w:r>
    </w:p>
    <w:p>
      <w:pPr>
        <w:pStyle w:val="11"/>
      </w:pPr>
      <w:r>
        <w:rPr>
          <w:rFonts w:hint="eastAsia"/>
          <w:bCs/>
        </w:rPr>
        <w:t>九、解决合同纠纷的方式：按</w:t>
      </w:r>
      <w:r>
        <w:rPr>
          <w:rFonts w:hint="eastAsia"/>
          <w:bCs/>
          <w:lang w:val="en-US" w:eastAsia="zh-CN"/>
        </w:rPr>
        <w:t>民法典</w:t>
      </w:r>
      <w:r>
        <w:rPr>
          <w:rFonts w:hint="eastAsia"/>
          <w:bCs/>
        </w:rPr>
        <w:t>和双方约定，双方签章认可即生效，并具有相同法</w:t>
      </w:r>
      <w:r>
        <w:rPr>
          <w:rFonts w:hint="eastAsia"/>
        </w:rPr>
        <w:t>律效力；如发生合同纠纷由当事人协商解决，协商不成通过甲方所在地法院诉讼解决。</w:t>
      </w:r>
      <w:r>
        <w:t>由此产生的律师费、差旅费等相关费用由违约方承担。</w:t>
      </w:r>
    </w:p>
    <w:p>
      <w:pPr>
        <w:pStyle w:val="11"/>
      </w:pPr>
      <w:r>
        <w:rPr>
          <w:rFonts w:hint="eastAsia"/>
        </w:rPr>
        <w:t>十、其它约定事项：</w:t>
      </w:r>
    </w:p>
    <w:p>
      <w:pPr>
        <w:pStyle w:val="11"/>
      </w:pPr>
      <w:r>
        <w:t>1</w:t>
      </w:r>
      <w:r>
        <w:rPr>
          <w:rFonts w:hint="eastAsia"/>
        </w:rPr>
        <w:t>、合同双方签字盖章后即为生效。</w:t>
      </w:r>
    </w:p>
    <w:p>
      <w:pPr>
        <w:pStyle w:val="11"/>
      </w:pPr>
      <w:r>
        <w:rPr>
          <w:rFonts w:hint="eastAsia"/>
        </w:rPr>
        <w:t>2、货物在使用过程中甲方如需要数量增补，乙方必须重新投产，单价执行本合同单价。</w:t>
      </w:r>
    </w:p>
    <w:p>
      <w:pPr>
        <w:pStyle w:val="11"/>
        <w:rPr>
          <w:rFonts w:hint="eastAsia"/>
        </w:rPr>
      </w:pPr>
      <w:r>
        <w:rPr>
          <w:rFonts w:hint="eastAsia"/>
        </w:rPr>
        <w:t>3、本合同一式肆份，甲方叁份，乙方壹份，自合同盖章之日起生效。</w:t>
      </w:r>
    </w:p>
    <w:p>
      <w:pPr>
        <w:pStyle w:val="11"/>
        <w:rPr>
          <w:rFonts w:hint="eastAsia"/>
          <w:bCs/>
        </w:rPr>
      </w:pPr>
      <w:r>
        <w:rPr>
          <w:rFonts w:hint="eastAsia"/>
          <w:lang w:val="en-US" w:eastAsia="zh-CN"/>
        </w:rPr>
        <w:t>4、</w:t>
      </w:r>
      <w:r>
        <w:rPr>
          <w:rFonts w:hint="eastAsia"/>
          <w:bCs/>
        </w:rPr>
        <w:t>供应商选择要充分考虑供应商在产品设计过程中更多采用生态设计技术，以减少环境污染和能源资源消耗，使产品和零部件能够回收循环利用。</w:t>
      </w:r>
    </w:p>
    <w:p>
      <w:pPr>
        <w:pStyle w:val="11"/>
        <w:rPr>
          <w:rFonts w:hint="eastAsia" w:eastAsia="微软雅黑"/>
          <w:lang w:val="en-US" w:eastAsia="zh-CN"/>
        </w:rPr>
      </w:pPr>
      <w:r>
        <w:rPr>
          <w:rFonts w:hint="eastAsia"/>
          <w:bCs/>
          <w:lang w:val="en-US" w:eastAsia="zh-CN"/>
        </w:rPr>
        <w:t>5、</w:t>
      </w:r>
      <w:r>
        <w:rPr>
          <w:rFonts w:hint="eastAsia"/>
          <w:lang w:val="en-US" w:eastAsia="zh-CN"/>
        </w:rPr>
        <w:t>经查实如乙方参与围标、串标行为，其中标无效，列入供应商黑名单，并对乙方处中标项目金额千分之五以上千分之十以下的罚款，如事后查实无法追溯的仅列入供应商黑名单，加大不诚信供应商的违规成本。</w:t>
      </w:r>
    </w:p>
    <w:tbl>
      <w:tblPr>
        <w:tblStyle w:val="5"/>
        <w:tblW w:w="9639" w:type="dxa"/>
        <w:tblInd w:w="15" w:type="dxa"/>
        <w:tblLayout w:type="fixed"/>
        <w:tblCellMar>
          <w:top w:w="15" w:type="dxa"/>
          <w:left w:w="15" w:type="dxa"/>
          <w:bottom w:w="15" w:type="dxa"/>
          <w:right w:w="15" w:type="dxa"/>
        </w:tblCellMar>
      </w:tblPr>
      <w:tblGrid>
        <w:gridCol w:w="5529"/>
        <w:gridCol w:w="4110"/>
      </w:tblGrid>
      <w:tr>
        <w:tblPrEx>
          <w:tblCellMar>
            <w:top w:w="15" w:type="dxa"/>
            <w:left w:w="15" w:type="dxa"/>
            <w:bottom w:w="15" w:type="dxa"/>
            <w:right w:w="15" w:type="dxa"/>
          </w:tblCellMar>
        </w:tblPrEx>
        <w:trPr>
          <w:trHeight w:val="344" w:hRule="atLeast"/>
        </w:trPr>
        <w:tc>
          <w:tcPr>
            <w:tcW w:w="5529" w:type="dxa"/>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黑体" w:hAnsi="宋体" w:eastAsia="黑体" w:cs="黑体"/>
                <w:b/>
                <w:color w:val="000000"/>
                <w:kern w:val="2"/>
                <w:sz w:val="21"/>
                <w:szCs w:val="21"/>
              </w:rPr>
            </w:pPr>
            <w:r>
              <w:rPr>
                <w:rFonts w:hint="eastAsia" w:ascii="黑体" w:hAnsi="宋体" w:eastAsia="黑体" w:cs="黑体"/>
                <w:b/>
                <w:color w:val="000000"/>
                <w:sz w:val="21"/>
                <w:szCs w:val="21"/>
              </w:rPr>
              <w:t>甲       方</w:t>
            </w:r>
          </w:p>
        </w:tc>
        <w:tc>
          <w:tcPr>
            <w:tcW w:w="4110" w:type="dxa"/>
            <w:tcBorders>
              <w:top w:val="single" w:color="000000" w:sz="4" w:space="0"/>
              <w:bottom w:val="single" w:color="000000" w:sz="4" w:space="0"/>
              <w:right w:val="single" w:color="000000" w:sz="4" w:space="0"/>
            </w:tcBorders>
            <w:vAlign w:val="center"/>
          </w:tcPr>
          <w:p>
            <w:pPr>
              <w:adjustRightInd/>
              <w:snapToGrid/>
              <w:spacing w:after="0"/>
              <w:jc w:val="center"/>
              <w:textAlignment w:val="center"/>
              <w:rPr>
                <w:rFonts w:ascii="黑体" w:hAnsi="宋体" w:eastAsia="黑体" w:cs="黑体"/>
                <w:b/>
                <w:color w:val="000000"/>
                <w:kern w:val="2"/>
                <w:sz w:val="21"/>
                <w:szCs w:val="21"/>
              </w:rPr>
            </w:pPr>
            <w:r>
              <w:rPr>
                <w:rFonts w:hint="eastAsia" w:ascii="黑体" w:hAnsi="宋体" w:eastAsia="黑体" w:cs="黑体"/>
                <w:b/>
                <w:color w:val="000000"/>
                <w:sz w:val="21"/>
                <w:szCs w:val="21"/>
              </w:rPr>
              <w:t>乙  方</w:t>
            </w:r>
          </w:p>
        </w:tc>
      </w:tr>
      <w:tr>
        <w:tblPrEx>
          <w:tblCellMar>
            <w:top w:w="15" w:type="dxa"/>
            <w:left w:w="15" w:type="dxa"/>
            <w:bottom w:w="15" w:type="dxa"/>
            <w:right w:w="15" w:type="dxa"/>
          </w:tblCellMar>
        </w:tblPrEx>
        <w:trPr>
          <w:trHeight w:val="360"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单位名称：</w:t>
            </w:r>
            <w:r>
              <w:rPr>
                <w:rFonts w:ascii="宋体" w:hAnsi="宋体" w:eastAsia="宋体" w:cs="宋体"/>
                <w:b/>
                <w:color w:val="000000"/>
                <w:kern w:val="2"/>
                <w:sz w:val="21"/>
                <w:szCs w:val="21"/>
              </w:rPr>
              <w:t>中粮屯河</w:t>
            </w:r>
            <w:r>
              <w:rPr>
                <w:rFonts w:hint="eastAsia" w:ascii="宋体" w:hAnsi="宋体" w:eastAsia="宋体" w:cs="宋体"/>
                <w:b/>
                <w:color w:val="000000"/>
                <w:kern w:val="2"/>
                <w:sz w:val="21"/>
                <w:szCs w:val="21"/>
                <w:lang w:eastAsia="zh-CN"/>
              </w:rPr>
              <w:t>额敏</w:t>
            </w:r>
            <w:r>
              <w:rPr>
                <w:rFonts w:ascii="宋体" w:hAnsi="宋体" w:eastAsia="宋体" w:cs="宋体"/>
                <w:b/>
                <w:color w:val="000000"/>
                <w:kern w:val="2"/>
                <w:sz w:val="21"/>
                <w:szCs w:val="21"/>
              </w:rPr>
              <w:t>番茄制品有限公司</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单位名称：</w:t>
            </w:r>
            <w:r>
              <w:rPr>
                <w:rFonts w:hint="eastAsia" w:ascii="宋体" w:hAnsi="宋体" w:eastAsia="宋体" w:cs="Times New Roman"/>
                <w:kern w:val="2"/>
                <w:sz w:val="24"/>
                <w:szCs w:val="24"/>
              </w:rPr>
              <w:t xml:space="preserve"> </w:t>
            </w:r>
          </w:p>
        </w:tc>
      </w:tr>
      <w:tr>
        <w:tblPrEx>
          <w:tblCellMar>
            <w:top w:w="15" w:type="dxa"/>
            <w:left w:w="15" w:type="dxa"/>
            <w:bottom w:w="15" w:type="dxa"/>
            <w:right w:w="15" w:type="dxa"/>
          </w:tblCellMar>
        </w:tblPrEx>
        <w:trPr>
          <w:trHeight w:val="285"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单位名称（章）：</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单位名称（章）：</w:t>
            </w:r>
          </w:p>
        </w:tc>
      </w:tr>
      <w:tr>
        <w:tblPrEx>
          <w:tblCellMar>
            <w:top w:w="15" w:type="dxa"/>
            <w:left w:w="15" w:type="dxa"/>
            <w:bottom w:w="15" w:type="dxa"/>
            <w:right w:w="15" w:type="dxa"/>
          </w:tblCellMar>
        </w:tblPrEx>
        <w:trPr>
          <w:trHeight w:val="285"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rPr>
              <w:t>单位地址：</w:t>
            </w:r>
            <w:r>
              <w:rPr>
                <w:rFonts w:hint="eastAsia" w:ascii="宋体" w:hAnsi="宋体" w:eastAsia="宋体" w:cs="宋体"/>
                <w:b/>
                <w:color w:val="000000"/>
                <w:kern w:val="2"/>
                <w:sz w:val="21"/>
                <w:szCs w:val="21"/>
                <w:lang w:eastAsia="zh-CN"/>
              </w:rPr>
              <w:t>额敏县</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单位地址</w:t>
            </w:r>
            <w:r>
              <w:rPr>
                <w:rFonts w:ascii="宋体" w:hAnsi="宋体" w:eastAsia="宋体" w:cs="宋体"/>
                <w:b/>
                <w:color w:val="000000"/>
                <w:kern w:val="2"/>
                <w:sz w:val="18"/>
              </w:rPr>
              <w:t>;</w:t>
            </w:r>
          </w:p>
        </w:tc>
      </w:tr>
      <w:tr>
        <w:tblPrEx>
          <w:tblCellMar>
            <w:top w:w="15" w:type="dxa"/>
            <w:left w:w="15" w:type="dxa"/>
            <w:bottom w:w="15" w:type="dxa"/>
            <w:right w:w="15" w:type="dxa"/>
          </w:tblCellMar>
        </w:tblPrEx>
        <w:trPr>
          <w:trHeight w:val="285"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法定代表人：</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法定代表人：</w:t>
            </w:r>
          </w:p>
        </w:tc>
      </w:tr>
      <w:tr>
        <w:tblPrEx>
          <w:tblCellMar>
            <w:top w:w="15" w:type="dxa"/>
            <w:left w:w="15" w:type="dxa"/>
            <w:bottom w:w="15" w:type="dxa"/>
            <w:right w:w="15" w:type="dxa"/>
          </w:tblCellMar>
        </w:tblPrEx>
        <w:trPr>
          <w:trHeight w:val="285"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委托代理人：</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委托代理人：</w:t>
            </w:r>
            <w:r>
              <w:rPr>
                <w:rFonts w:hint="eastAsia" w:ascii="宋体" w:hAnsi="宋体" w:eastAsia="宋体" w:cs="宋体"/>
                <w:color w:val="000000"/>
                <w:kern w:val="2"/>
                <w:sz w:val="21"/>
                <w:szCs w:val="21"/>
              </w:rPr>
              <w:t xml:space="preserve"> </w:t>
            </w:r>
          </w:p>
        </w:tc>
      </w:tr>
      <w:tr>
        <w:tblPrEx>
          <w:tblCellMar>
            <w:top w:w="15" w:type="dxa"/>
            <w:left w:w="15" w:type="dxa"/>
            <w:bottom w:w="15" w:type="dxa"/>
            <w:right w:w="15" w:type="dxa"/>
          </w:tblCellMar>
        </w:tblPrEx>
        <w:trPr>
          <w:trHeight w:val="285"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hint="default" w:ascii="宋体" w:hAnsi="宋体" w:eastAsia="宋体" w:cs="宋体"/>
                <w:color w:val="000000"/>
                <w:kern w:val="2"/>
                <w:sz w:val="21"/>
                <w:szCs w:val="21"/>
                <w:lang w:val="en-US" w:eastAsia="zh-CN"/>
              </w:rPr>
            </w:pPr>
            <w:r>
              <w:rPr>
                <w:rFonts w:hint="eastAsia" w:ascii="宋体" w:hAnsi="宋体" w:eastAsia="宋体" w:cs="宋体"/>
                <w:color w:val="000000"/>
                <w:sz w:val="21"/>
                <w:szCs w:val="21"/>
              </w:rPr>
              <w:t>电      话：</w:t>
            </w:r>
            <w:r>
              <w:rPr>
                <w:rFonts w:hint="eastAsia" w:ascii="宋体" w:hAnsi="宋体" w:eastAsia="宋体" w:cs="宋体"/>
                <w:b/>
                <w:color w:val="000000"/>
                <w:kern w:val="2"/>
                <w:sz w:val="21"/>
                <w:szCs w:val="21"/>
                <w:lang w:val="en-US" w:eastAsia="zh-CN"/>
              </w:rPr>
              <w:t>0901-3362900</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 xml:space="preserve">电  </w:t>
            </w:r>
            <w:r>
              <w:rPr>
                <w:rFonts w:ascii="宋体" w:hAnsi="宋体" w:eastAsia="宋体" w:cs="宋体"/>
                <w:b/>
                <w:color w:val="000000"/>
                <w:kern w:val="2"/>
                <w:sz w:val="21"/>
                <w:szCs w:val="21"/>
              </w:rPr>
              <w:t xml:space="preserve">    </w:t>
            </w:r>
            <w:r>
              <w:rPr>
                <w:rFonts w:hint="eastAsia" w:ascii="宋体" w:hAnsi="宋体" w:eastAsia="宋体" w:cs="宋体"/>
                <w:color w:val="000000"/>
                <w:sz w:val="21"/>
                <w:szCs w:val="21"/>
              </w:rPr>
              <w:t>话</w:t>
            </w:r>
            <w:r>
              <w:rPr>
                <w:rFonts w:ascii="宋体" w:hAnsi="宋体" w:eastAsia="宋体" w:cs="宋体"/>
                <w:b/>
                <w:color w:val="000000"/>
                <w:kern w:val="2"/>
                <w:sz w:val="21"/>
                <w:szCs w:val="21"/>
              </w:rPr>
              <w:t xml:space="preserve">： </w:t>
            </w:r>
          </w:p>
        </w:tc>
      </w:tr>
      <w:tr>
        <w:tblPrEx>
          <w:tblCellMar>
            <w:top w:w="15" w:type="dxa"/>
            <w:left w:w="15" w:type="dxa"/>
            <w:bottom w:w="15" w:type="dxa"/>
            <w:right w:w="15" w:type="dxa"/>
          </w:tblCellMar>
        </w:tblPrEx>
        <w:trPr>
          <w:trHeight w:val="285"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hint="default" w:ascii="宋体" w:hAnsi="宋体" w:eastAsia="宋体" w:cs="宋体"/>
                <w:color w:val="000000"/>
                <w:kern w:val="2"/>
                <w:sz w:val="21"/>
                <w:szCs w:val="21"/>
                <w:lang w:val="en-US" w:eastAsia="zh-CN"/>
              </w:rPr>
            </w:pPr>
            <w:r>
              <w:rPr>
                <w:rFonts w:hint="eastAsia" w:ascii="宋体" w:hAnsi="宋体" w:eastAsia="宋体" w:cs="宋体"/>
                <w:color w:val="000000"/>
                <w:sz w:val="21"/>
                <w:szCs w:val="21"/>
              </w:rPr>
              <w:t>传      真：</w:t>
            </w:r>
            <w:r>
              <w:rPr>
                <w:rFonts w:hint="eastAsia" w:ascii="宋体" w:hAnsi="宋体" w:eastAsia="宋体" w:cs="宋体"/>
                <w:b/>
                <w:bCs/>
                <w:color w:val="000000"/>
                <w:sz w:val="21"/>
                <w:szCs w:val="21"/>
                <w:lang w:val="en-US" w:eastAsia="zh-CN"/>
              </w:rPr>
              <w:t>0</w:t>
            </w:r>
            <w:r>
              <w:rPr>
                <w:rFonts w:hint="eastAsia" w:ascii="宋体" w:hAnsi="宋体" w:eastAsia="宋体" w:cs="宋体"/>
                <w:b/>
                <w:bCs/>
                <w:color w:val="000000"/>
                <w:kern w:val="2"/>
                <w:sz w:val="21"/>
                <w:szCs w:val="21"/>
                <w:lang w:val="en-US" w:eastAsia="zh-CN"/>
              </w:rPr>
              <w:t>9</w:t>
            </w:r>
            <w:r>
              <w:rPr>
                <w:rFonts w:hint="eastAsia" w:ascii="宋体" w:hAnsi="宋体" w:eastAsia="宋体" w:cs="宋体"/>
                <w:b/>
                <w:color w:val="000000"/>
                <w:kern w:val="2"/>
                <w:sz w:val="21"/>
                <w:szCs w:val="21"/>
                <w:lang w:val="en-US" w:eastAsia="zh-CN"/>
              </w:rPr>
              <w:t>01-3361076转6031</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传      真：</w:t>
            </w:r>
            <w:r>
              <w:rPr>
                <w:rFonts w:ascii="宋体" w:hAnsi="宋体" w:eastAsia="宋体" w:cs="宋体"/>
                <w:b/>
                <w:color w:val="000000"/>
                <w:kern w:val="2"/>
                <w:sz w:val="21"/>
                <w:szCs w:val="21"/>
              </w:rPr>
              <w:t xml:space="preserve"> </w:t>
            </w:r>
          </w:p>
        </w:tc>
      </w:tr>
      <w:tr>
        <w:tblPrEx>
          <w:tblCellMar>
            <w:top w:w="15" w:type="dxa"/>
            <w:left w:w="15" w:type="dxa"/>
            <w:bottom w:w="15" w:type="dxa"/>
            <w:right w:w="15" w:type="dxa"/>
          </w:tblCellMar>
        </w:tblPrEx>
        <w:trPr>
          <w:trHeight w:val="305"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开户银行：</w:t>
            </w:r>
            <w:r>
              <w:rPr>
                <w:rFonts w:hint="eastAsia"/>
                <w:b/>
                <w:bCs/>
                <w:szCs w:val="21"/>
              </w:rPr>
              <w:t>中国农业银行额敏县支行</w:t>
            </w:r>
            <w:r>
              <w:rPr>
                <w:rFonts w:ascii="宋体" w:hAnsi="宋体" w:eastAsia="宋体" w:cs="宋体"/>
                <w:b/>
                <w:bCs/>
                <w:color w:val="000000"/>
                <w:kern w:val="2"/>
                <w:sz w:val="21"/>
                <w:szCs w:val="21"/>
              </w:rPr>
              <w:t xml:space="preserve"> </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开 户银 行</w:t>
            </w:r>
            <w:r>
              <w:rPr>
                <w:rFonts w:hint="eastAsia" w:ascii="黑体" w:hAnsi="Times New Roman" w:eastAsia="黑体" w:cs="黑体"/>
                <w:sz w:val="20"/>
                <w:szCs w:val="20"/>
              </w:rPr>
              <w:t>：</w:t>
            </w:r>
            <w:r>
              <w:rPr>
                <w:rFonts w:ascii="宋体" w:hAnsi="宋体" w:eastAsia="宋体" w:cs="宋体"/>
                <w:b/>
                <w:color w:val="000000"/>
                <w:kern w:val="2"/>
                <w:sz w:val="21"/>
                <w:szCs w:val="21"/>
              </w:rPr>
              <w:t xml:space="preserve"> </w:t>
            </w:r>
          </w:p>
        </w:tc>
      </w:tr>
      <w:tr>
        <w:tblPrEx>
          <w:tblCellMar>
            <w:top w:w="15" w:type="dxa"/>
            <w:left w:w="15" w:type="dxa"/>
            <w:bottom w:w="15" w:type="dxa"/>
            <w:right w:w="15" w:type="dxa"/>
          </w:tblCellMar>
        </w:tblPrEx>
        <w:trPr>
          <w:trHeight w:val="285"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帐      号：</w:t>
            </w:r>
            <w:r>
              <w:rPr>
                <w:rFonts w:hint="eastAsia" w:ascii="宋体" w:hAnsi="宋体" w:eastAsia="宋体" w:cs="宋体"/>
                <w:b/>
                <w:color w:val="000000"/>
                <w:kern w:val="2"/>
                <w:sz w:val="21"/>
                <w:szCs w:val="21"/>
                <w:lang w:val="en-US" w:eastAsia="zh-CN"/>
              </w:rPr>
              <w:t>30-204001040005532</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帐      号</w:t>
            </w:r>
            <w:r>
              <w:rPr>
                <w:rFonts w:ascii="宋体" w:hAnsi="宋体" w:eastAsia="宋体" w:cs="宋体"/>
                <w:b/>
                <w:color w:val="000000"/>
                <w:kern w:val="2"/>
                <w:sz w:val="21"/>
                <w:szCs w:val="21"/>
              </w:rPr>
              <w:t xml:space="preserve">： </w:t>
            </w:r>
          </w:p>
        </w:tc>
      </w:tr>
      <w:tr>
        <w:tblPrEx>
          <w:tblCellMar>
            <w:top w:w="15" w:type="dxa"/>
            <w:left w:w="15" w:type="dxa"/>
            <w:bottom w:w="15" w:type="dxa"/>
            <w:right w:w="15" w:type="dxa"/>
          </w:tblCellMar>
        </w:tblPrEx>
        <w:trPr>
          <w:trHeight w:val="285"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税      号：</w:t>
            </w:r>
            <w:r>
              <w:rPr>
                <w:rFonts w:hint="eastAsia" w:ascii="宋体" w:hAnsi="宋体" w:eastAsia="宋体" w:cs="宋体"/>
                <w:b/>
                <w:color w:val="000000"/>
                <w:kern w:val="2"/>
                <w:sz w:val="21"/>
                <w:szCs w:val="21"/>
                <w:lang w:val="en-US" w:eastAsia="zh-CN"/>
              </w:rPr>
              <w:t>91654221MA77EMHC97</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税      号：</w:t>
            </w:r>
            <w:r>
              <w:rPr>
                <w:rFonts w:ascii="宋体" w:hAnsi="宋体" w:eastAsia="宋体" w:cs="宋体"/>
                <w:b/>
                <w:color w:val="000000"/>
                <w:kern w:val="2"/>
                <w:sz w:val="21"/>
                <w:szCs w:val="21"/>
              </w:rPr>
              <w:t xml:space="preserve"> </w:t>
            </w:r>
          </w:p>
        </w:tc>
      </w:tr>
    </w:tbl>
    <w:p>
      <w:pPr>
        <w:spacing w:line="276" w:lineRule="auto"/>
        <w:jc w:val="both"/>
        <w:rPr>
          <w:rFonts w:hint="eastAsia" w:ascii="方正小标宋_GBK" w:eastAsia="方正小标宋_GBK"/>
          <w:color w:val="000000" w:themeColor="text1"/>
          <w:sz w:val="38"/>
          <w:szCs w:val="38"/>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20" w:lineRule="exact"/>
        <w:ind w:firstLine="760" w:firstLineChars="200"/>
        <w:jc w:val="center"/>
        <w:textAlignment w:val="auto"/>
        <w:rPr>
          <w:rFonts w:hint="eastAsia" w:ascii="仿宋_GB2312" w:hAnsi="仿宋_GB2312" w:eastAsia="仿宋_GB2312" w:cs="仿宋_GB2312"/>
          <w:color w:val="000000" w:themeColor="text1"/>
          <w:sz w:val="32"/>
          <w:szCs w:val="32"/>
        </w:rPr>
      </w:pPr>
      <w:r>
        <w:rPr>
          <w:rFonts w:hint="eastAsia" w:ascii="方正小标宋_GBK" w:eastAsia="方正小标宋_GBK"/>
          <w:color w:val="000000" w:themeColor="text1"/>
          <w:sz w:val="38"/>
          <w:szCs w:val="38"/>
        </w:rPr>
        <w:t>廉  洁  告  知  书</w:t>
      </w:r>
    </w:p>
    <w:p>
      <w:pPr>
        <w:keepNext w:val="0"/>
        <w:keepLines w:val="0"/>
        <w:pageBreakBefore w:val="0"/>
        <w:widowControl w:val="0"/>
        <w:kinsoku/>
        <w:wordWrap/>
        <w:overflowPunct/>
        <w:topLinePunct w:val="0"/>
        <w:autoSpaceDE/>
        <w:autoSpaceDN/>
        <w:bidi w:val="0"/>
        <w:adjustRightInd/>
        <w:snapToGrid/>
        <w:spacing w:after="0" w:line="320" w:lineRule="exact"/>
        <w:ind w:firstLine="640" w:firstLineChars="200"/>
        <w:jc w:val="both"/>
        <w:textAlignment w:val="auto"/>
        <w:rPr>
          <w:rFonts w:hint="eastAsia" w:ascii="仿宋_GB2312" w:eastAsia="仿宋_GB2312" w:hAnsiTheme="minorHAnsi"/>
          <w:color w:val="000000" w:themeColor="text1"/>
          <w:kern w:val="2"/>
          <w:sz w:val="32"/>
          <w:szCs w:val="24"/>
        </w:rPr>
      </w:pPr>
      <w:r>
        <w:rPr>
          <w:rFonts w:hint="eastAsia" w:ascii="仿宋_GB2312" w:eastAsia="仿宋_GB2312" w:hAnsiTheme="minorHAnsi"/>
          <w:color w:val="000000" w:themeColor="text1"/>
          <w:kern w:val="2"/>
          <w:sz w:val="32"/>
          <w:szCs w:val="24"/>
        </w:rPr>
        <w:t>尊敬的供应商，您好！</w:t>
      </w:r>
    </w:p>
    <w:p>
      <w:pPr>
        <w:keepNext w:val="0"/>
        <w:keepLines w:val="0"/>
        <w:pageBreakBefore w:val="0"/>
        <w:widowControl w:val="0"/>
        <w:kinsoku/>
        <w:wordWrap/>
        <w:overflowPunct/>
        <w:topLinePunct w:val="0"/>
        <w:autoSpaceDE/>
        <w:autoSpaceDN/>
        <w:bidi w:val="0"/>
        <w:adjustRightInd/>
        <w:snapToGrid/>
        <w:spacing w:after="0" w:line="320" w:lineRule="exact"/>
        <w:ind w:firstLine="640" w:firstLineChars="200"/>
        <w:jc w:val="both"/>
        <w:textAlignment w:val="auto"/>
        <w:rPr>
          <w:rFonts w:hint="eastAsia" w:ascii="仿宋_GB2312" w:eastAsia="仿宋_GB2312" w:hAnsiTheme="minorHAnsi"/>
          <w:color w:val="000000" w:themeColor="text1"/>
          <w:kern w:val="2"/>
          <w:sz w:val="32"/>
          <w:szCs w:val="24"/>
        </w:rPr>
      </w:pPr>
      <w:r>
        <w:rPr>
          <w:rFonts w:hint="eastAsia" w:ascii="仿宋_GB2312" w:eastAsia="仿宋_GB2312" w:hAnsiTheme="minorHAnsi"/>
          <w:color w:val="000000" w:themeColor="text1"/>
          <w:kern w:val="2"/>
          <w:sz w:val="32"/>
          <w:szCs w:val="24"/>
        </w:rPr>
        <w:t>中粮屯河番茄有限公司（简称中粮番茄）对领导干部和员工实施廉洁从业管理，致力于保障供应商与我公司合作的正当权益，建立良好的合作关系。</w:t>
      </w:r>
    </w:p>
    <w:p>
      <w:pPr>
        <w:keepNext w:val="0"/>
        <w:keepLines w:val="0"/>
        <w:pageBreakBefore w:val="0"/>
        <w:widowControl w:val="0"/>
        <w:kinsoku/>
        <w:wordWrap/>
        <w:overflowPunct/>
        <w:topLinePunct w:val="0"/>
        <w:autoSpaceDE/>
        <w:autoSpaceDN/>
        <w:bidi w:val="0"/>
        <w:adjustRightInd/>
        <w:snapToGrid/>
        <w:spacing w:after="0" w:line="320" w:lineRule="exact"/>
        <w:ind w:firstLine="640" w:firstLineChars="200"/>
        <w:jc w:val="both"/>
        <w:textAlignment w:val="auto"/>
        <w:rPr>
          <w:rFonts w:hint="eastAsia" w:ascii="仿宋_GB2312" w:eastAsia="仿宋_GB2312" w:hAnsiTheme="minorHAnsi"/>
          <w:color w:val="000000" w:themeColor="text1"/>
          <w:kern w:val="2"/>
          <w:sz w:val="32"/>
          <w:szCs w:val="24"/>
        </w:rPr>
      </w:pPr>
      <w:r>
        <w:rPr>
          <w:rFonts w:hint="eastAsia" w:ascii="仿宋_GB2312" w:eastAsia="仿宋_GB2312" w:hAnsiTheme="minorHAnsi"/>
          <w:color w:val="000000" w:themeColor="text1"/>
          <w:kern w:val="2"/>
          <w:sz w:val="32"/>
          <w:szCs w:val="24"/>
        </w:rPr>
        <w:t>在采购业务往来过程中（包括供应商调研、供应商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pPr>
        <w:keepNext w:val="0"/>
        <w:keepLines w:val="0"/>
        <w:pageBreakBefore w:val="0"/>
        <w:widowControl w:val="0"/>
        <w:kinsoku/>
        <w:wordWrap/>
        <w:overflowPunct/>
        <w:topLinePunct w:val="0"/>
        <w:autoSpaceDE/>
        <w:autoSpaceDN/>
        <w:bidi w:val="0"/>
        <w:adjustRightInd/>
        <w:snapToGrid/>
        <w:spacing w:after="0" w:line="320" w:lineRule="exact"/>
        <w:ind w:firstLine="640" w:firstLineChars="200"/>
        <w:jc w:val="both"/>
        <w:textAlignment w:val="auto"/>
        <w:rPr>
          <w:rFonts w:hint="eastAsia" w:ascii="仿宋_GB2312" w:eastAsia="仿宋_GB2312" w:hAnsiTheme="minorHAnsi"/>
          <w:color w:val="000000" w:themeColor="text1"/>
          <w:kern w:val="2"/>
          <w:sz w:val="32"/>
          <w:szCs w:val="24"/>
        </w:rPr>
      </w:pPr>
      <w:r>
        <w:rPr>
          <w:rFonts w:hint="eastAsia" w:ascii="仿宋_GB2312" w:eastAsia="仿宋_GB2312" w:hAnsiTheme="minorHAnsi"/>
          <w:color w:val="000000" w:themeColor="text1"/>
          <w:kern w:val="2"/>
          <w:sz w:val="32"/>
          <w:szCs w:val="24"/>
        </w:rPr>
        <w:t>我公司明确要求领导干部和相关采购工作人员在与供应商交往的过程中不得收取报酬或礼品，请您理解我公司人员谢绝接受报酬或礼品的做法。同时，请您不要向我公司工作人员输送利益或好处。</w:t>
      </w:r>
    </w:p>
    <w:p>
      <w:pPr>
        <w:keepNext w:val="0"/>
        <w:keepLines w:val="0"/>
        <w:pageBreakBefore w:val="0"/>
        <w:widowControl w:val="0"/>
        <w:kinsoku/>
        <w:wordWrap/>
        <w:overflowPunct/>
        <w:topLinePunct w:val="0"/>
        <w:autoSpaceDE/>
        <w:autoSpaceDN/>
        <w:bidi w:val="0"/>
        <w:adjustRightInd/>
        <w:snapToGrid/>
        <w:spacing w:after="0" w:line="320" w:lineRule="exact"/>
        <w:ind w:firstLine="640" w:firstLineChars="200"/>
        <w:jc w:val="both"/>
        <w:textAlignment w:val="auto"/>
        <w:rPr>
          <w:rFonts w:hint="eastAsia" w:ascii="仿宋_GB2312" w:eastAsia="仿宋_GB2312" w:hAnsiTheme="minorHAnsi"/>
          <w:color w:val="000000" w:themeColor="text1"/>
          <w:kern w:val="2"/>
          <w:sz w:val="32"/>
          <w:szCs w:val="24"/>
        </w:rPr>
      </w:pPr>
      <w:r>
        <w:rPr>
          <w:rFonts w:hint="eastAsia" w:ascii="仿宋_GB2312" w:eastAsia="仿宋_GB2312" w:hAnsiTheme="minorHAnsi"/>
          <w:color w:val="000000" w:themeColor="text1"/>
          <w:kern w:val="2"/>
          <w:sz w:val="32"/>
          <w:szCs w:val="24"/>
        </w:rPr>
        <w:t>我公司不允许领导干部和员工吃、拿、卡、要为难供应商，请您监督。</w:t>
      </w:r>
    </w:p>
    <w:p>
      <w:pPr>
        <w:keepNext w:val="0"/>
        <w:keepLines w:val="0"/>
        <w:pageBreakBefore w:val="0"/>
        <w:widowControl w:val="0"/>
        <w:kinsoku/>
        <w:wordWrap/>
        <w:overflowPunct/>
        <w:topLinePunct w:val="0"/>
        <w:autoSpaceDE/>
        <w:autoSpaceDN/>
        <w:bidi w:val="0"/>
        <w:adjustRightInd/>
        <w:snapToGrid/>
        <w:spacing w:after="0" w:line="320" w:lineRule="exact"/>
        <w:ind w:firstLine="640" w:firstLineChars="200"/>
        <w:jc w:val="both"/>
        <w:textAlignment w:val="auto"/>
        <w:rPr>
          <w:rFonts w:hint="eastAsia" w:ascii="仿宋_GB2312" w:eastAsia="仿宋_GB2312" w:hAnsiTheme="minorHAnsi"/>
          <w:color w:val="000000" w:themeColor="text1"/>
          <w:kern w:val="2"/>
          <w:sz w:val="32"/>
          <w:szCs w:val="24"/>
        </w:rPr>
      </w:pPr>
      <w:r>
        <w:rPr>
          <w:rFonts w:hint="eastAsia" w:ascii="仿宋_GB2312" w:eastAsia="仿宋_GB2312" w:hAnsiTheme="minorHAnsi"/>
          <w:color w:val="000000" w:themeColor="text1"/>
          <w:kern w:val="2"/>
          <w:sz w:val="32"/>
          <w:szCs w:val="24"/>
        </w:rPr>
        <w:t>我们竭诚的希望与供应商共同建立公平、阳光的伙伴关系，如果中粮番茄公司的领导干部、员工出现舞弊行为、存在不廉洁的行为，请通过投诉受理渠道反映。</w:t>
      </w:r>
    </w:p>
    <w:p>
      <w:pPr>
        <w:keepNext w:val="0"/>
        <w:keepLines w:val="0"/>
        <w:pageBreakBefore w:val="0"/>
        <w:widowControl w:val="0"/>
        <w:kinsoku/>
        <w:wordWrap/>
        <w:overflowPunct/>
        <w:topLinePunct w:val="0"/>
        <w:autoSpaceDE/>
        <w:autoSpaceDN/>
        <w:bidi w:val="0"/>
        <w:adjustRightInd/>
        <w:snapToGrid/>
        <w:spacing w:after="0" w:line="320" w:lineRule="exact"/>
        <w:ind w:firstLine="640" w:firstLineChars="200"/>
        <w:jc w:val="both"/>
        <w:textAlignment w:val="auto"/>
        <w:rPr>
          <w:rFonts w:hint="eastAsia" w:ascii="仿宋_GB2312" w:eastAsia="仿宋_GB2312" w:hAnsiTheme="minorHAnsi"/>
          <w:color w:val="000000" w:themeColor="text1"/>
          <w:kern w:val="2"/>
          <w:sz w:val="32"/>
          <w:szCs w:val="24"/>
        </w:rPr>
      </w:pPr>
      <w:r>
        <w:rPr>
          <w:rFonts w:hint="eastAsia" w:ascii="仿宋_GB2312" w:eastAsia="仿宋_GB2312" w:hAnsiTheme="minorHAnsi"/>
          <w:color w:val="000000" w:themeColor="text1"/>
          <w:kern w:val="2"/>
          <w:sz w:val="32"/>
          <w:szCs w:val="24"/>
        </w:rPr>
        <w:t>我公司向每位供应商（含潜在投标方）发放《廉洁告知书》，接受您的监督。</w:t>
      </w:r>
    </w:p>
    <w:p>
      <w:pPr>
        <w:keepNext w:val="0"/>
        <w:keepLines w:val="0"/>
        <w:pageBreakBefore w:val="0"/>
        <w:widowControl w:val="0"/>
        <w:kinsoku/>
        <w:wordWrap/>
        <w:overflowPunct/>
        <w:topLinePunct w:val="0"/>
        <w:autoSpaceDE/>
        <w:autoSpaceDN/>
        <w:bidi w:val="0"/>
        <w:adjustRightInd/>
        <w:snapToGrid/>
        <w:spacing w:line="320" w:lineRule="exact"/>
        <w:ind w:firstLine="640" w:firstLineChars="200"/>
        <w:textAlignment w:val="auto"/>
        <w:rPr>
          <w:rFonts w:hint="eastAsia" w:ascii="仿宋_GB2312" w:eastAsia="仿宋_GB2312"/>
          <w:color w:val="000000" w:themeColor="text1"/>
          <w:sz w:val="32"/>
          <w:szCs w:val="24"/>
        </w:rPr>
      </w:pPr>
    </w:p>
    <w:p>
      <w:pPr>
        <w:keepNext w:val="0"/>
        <w:keepLines w:val="0"/>
        <w:pageBreakBefore w:val="0"/>
        <w:widowControl w:val="0"/>
        <w:kinsoku/>
        <w:wordWrap/>
        <w:overflowPunct/>
        <w:topLinePunct w:val="0"/>
        <w:autoSpaceDE/>
        <w:autoSpaceDN/>
        <w:bidi w:val="0"/>
        <w:adjustRightInd/>
        <w:snapToGrid/>
        <w:spacing w:line="320" w:lineRule="exact"/>
        <w:ind w:firstLine="640" w:firstLineChars="200"/>
        <w:jc w:val="center"/>
        <w:textAlignment w:val="auto"/>
        <w:rPr>
          <w:rFonts w:ascii="黑体" w:hAnsi="黑体" w:eastAsia="黑体"/>
          <w:color w:val="000000" w:themeColor="text1"/>
          <w:sz w:val="32"/>
          <w:szCs w:val="24"/>
        </w:rPr>
      </w:pPr>
      <w:r>
        <w:rPr>
          <w:rFonts w:ascii="黑体" w:hAnsi="黑体" w:eastAsia="黑体"/>
          <w:color w:val="000000" w:themeColor="text1"/>
          <w:sz w:val="32"/>
          <w:szCs w:val="24"/>
        </w:rPr>
        <w:t>纪检信访举报联络方式</w:t>
      </w:r>
    </w:p>
    <w:p>
      <w:pPr>
        <w:pStyle w:val="12"/>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Chars="0"/>
        <w:textAlignment w:val="auto"/>
        <w:rPr>
          <w:rFonts w:ascii="楷体_GB2312" w:eastAsia="楷体_GB2312"/>
          <w:color w:val="000000" w:themeColor="text1"/>
          <w:sz w:val="32"/>
          <w:szCs w:val="24"/>
        </w:rPr>
      </w:pPr>
      <w:r>
        <w:rPr>
          <w:rFonts w:hint="eastAsia" w:ascii="楷体_GB2312" w:eastAsia="楷体_GB2312"/>
          <w:color w:val="000000" w:themeColor="text1"/>
          <w:sz w:val="32"/>
          <w:szCs w:val="24"/>
        </w:rPr>
        <w:t>中粮糖业控股股份有限公司纪检信访举报联络方式</w:t>
      </w:r>
    </w:p>
    <w:p>
      <w:pPr>
        <w:keepNext w:val="0"/>
        <w:keepLines w:val="0"/>
        <w:pageBreakBefore w:val="0"/>
        <w:widowControl w:val="0"/>
        <w:kinsoku/>
        <w:wordWrap/>
        <w:overflowPunct/>
        <w:topLinePunct w:val="0"/>
        <w:autoSpaceDE/>
        <w:autoSpaceDN/>
        <w:bidi w:val="0"/>
        <w:adjustRightInd/>
        <w:snapToGrid/>
        <w:spacing w:after="0" w:line="320" w:lineRule="exact"/>
        <w:ind w:left="567" w:firstLine="86" w:firstLineChars="27"/>
        <w:jc w:val="both"/>
        <w:textAlignment w:val="auto"/>
        <w:rPr>
          <w:rFonts w:hint="eastAsia" w:ascii="仿宋_GB2312" w:eastAsia="仿宋_GB2312" w:hAnsiTheme="minorHAnsi"/>
          <w:color w:val="000000" w:themeColor="text1"/>
          <w:kern w:val="2"/>
          <w:sz w:val="32"/>
          <w:szCs w:val="24"/>
        </w:rPr>
      </w:pPr>
      <w:r>
        <w:rPr>
          <w:rFonts w:hint="eastAsia" w:ascii="仿宋_GB2312" w:eastAsia="仿宋_GB2312" w:hAnsiTheme="minorHAnsi"/>
          <w:color w:val="000000" w:themeColor="text1"/>
          <w:kern w:val="2"/>
          <w:sz w:val="32"/>
          <w:szCs w:val="24"/>
        </w:rPr>
        <w:t>1.寄信  通讯地址：北京市朝阳区朝阳门南大街8号中粮福临门大厦9层904室纪委办公室（收），邮政编码：100020</w:t>
      </w:r>
    </w:p>
    <w:p>
      <w:pPr>
        <w:keepNext w:val="0"/>
        <w:keepLines w:val="0"/>
        <w:pageBreakBefore w:val="0"/>
        <w:widowControl w:val="0"/>
        <w:kinsoku/>
        <w:wordWrap/>
        <w:overflowPunct/>
        <w:topLinePunct w:val="0"/>
        <w:autoSpaceDE/>
        <w:autoSpaceDN/>
        <w:bidi w:val="0"/>
        <w:adjustRightInd/>
        <w:snapToGrid/>
        <w:spacing w:after="0" w:line="320" w:lineRule="exact"/>
        <w:ind w:left="567" w:firstLine="86" w:firstLineChars="27"/>
        <w:jc w:val="both"/>
        <w:textAlignment w:val="auto"/>
        <w:rPr>
          <w:rFonts w:hint="eastAsia" w:ascii="仿宋_GB2312" w:eastAsia="仿宋_GB2312" w:hAnsiTheme="minorHAnsi"/>
          <w:color w:val="000000" w:themeColor="text1"/>
          <w:kern w:val="2"/>
          <w:sz w:val="32"/>
          <w:szCs w:val="24"/>
        </w:rPr>
      </w:pPr>
      <w:r>
        <w:rPr>
          <w:rFonts w:hint="eastAsia" w:ascii="仿宋_GB2312" w:eastAsia="仿宋_GB2312" w:hAnsiTheme="minorHAnsi"/>
          <w:color w:val="000000" w:themeColor="text1"/>
          <w:kern w:val="2"/>
          <w:sz w:val="32"/>
          <w:szCs w:val="24"/>
        </w:rPr>
        <w:t>2.致电  举报电话 010-85017235</w:t>
      </w:r>
    </w:p>
    <w:p>
      <w:pPr>
        <w:keepNext w:val="0"/>
        <w:keepLines w:val="0"/>
        <w:pageBreakBefore w:val="0"/>
        <w:widowControl w:val="0"/>
        <w:kinsoku/>
        <w:wordWrap/>
        <w:overflowPunct/>
        <w:topLinePunct w:val="0"/>
        <w:autoSpaceDE/>
        <w:autoSpaceDN/>
        <w:bidi w:val="0"/>
        <w:adjustRightInd/>
        <w:snapToGrid/>
        <w:spacing w:line="320" w:lineRule="exact"/>
        <w:ind w:firstLine="640" w:firstLineChars="200"/>
        <w:textAlignment w:val="auto"/>
        <w:rPr>
          <w:rFonts w:ascii="楷体_GB2312" w:eastAsia="楷体_GB2312"/>
          <w:color w:val="000000" w:themeColor="text1"/>
          <w:sz w:val="32"/>
          <w:szCs w:val="24"/>
        </w:rPr>
      </w:pPr>
      <w:r>
        <w:rPr>
          <w:rFonts w:hint="eastAsia" w:ascii="楷体_GB2312" w:eastAsia="楷体_GB2312"/>
          <w:color w:val="000000" w:themeColor="text1"/>
          <w:sz w:val="32"/>
          <w:szCs w:val="24"/>
        </w:rPr>
        <w:t>二、中粮屯河番茄有限公司纪检信访举报联络方式</w:t>
      </w:r>
    </w:p>
    <w:p>
      <w:pPr>
        <w:keepNext w:val="0"/>
        <w:keepLines w:val="0"/>
        <w:pageBreakBefore w:val="0"/>
        <w:widowControl w:val="0"/>
        <w:kinsoku/>
        <w:wordWrap/>
        <w:overflowPunct/>
        <w:topLinePunct w:val="0"/>
        <w:autoSpaceDE/>
        <w:autoSpaceDN/>
        <w:bidi w:val="0"/>
        <w:adjustRightInd/>
        <w:snapToGrid/>
        <w:spacing w:after="0" w:line="320" w:lineRule="exact"/>
        <w:ind w:left="567" w:firstLine="86" w:firstLineChars="27"/>
        <w:jc w:val="both"/>
        <w:textAlignment w:val="auto"/>
        <w:rPr>
          <w:rFonts w:ascii="仿宋_GB2312" w:eastAsia="仿宋_GB2312" w:hAnsiTheme="minorHAnsi"/>
          <w:color w:val="000000" w:themeColor="text1"/>
          <w:kern w:val="2"/>
          <w:sz w:val="32"/>
          <w:szCs w:val="24"/>
        </w:rPr>
      </w:pPr>
      <w:r>
        <w:rPr>
          <w:rFonts w:hint="eastAsia" w:ascii="仿宋_GB2312" w:eastAsia="仿宋_GB2312" w:hAnsiTheme="minorHAnsi"/>
          <w:color w:val="000000" w:themeColor="text1"/>
          <w:kern w:val="2"/>
          <w:sz w:val="32"/>
          <w:szCs w:val="24"/>
        </w:rPr>
        <w:t>1</w:t>
      </w:r>
      <w:r>
        <w:rPr>
          <w:rFonts w:ascii="仿宋_GB2312" w:eastAsia="仿宋_GB2312" w:hAnsiTheme="minorHAnsi"/>
          <w:color w:val="000000" w:themeColor="text1"/>
          <w:kern w:val="2"/>
          <w:sz w:val="32"/>
          <w:szCs w:val="24"/>
        </w:rPr>
        <w:t>.寄信</w:t>
      </w:r>
      <w:r>
        <w:rPr>
          <w:rFonts w:hint="eastAsia" w:ascii="仿宋_GB2312" w:eastAsia="仿宋_GB2312" w:hAnsiTheme="minorHAnsi"/>
          <w:color w:val="000000" w:themeColor="text1"/>
          <w:kern w:val="2"/>
          <w:sz w:val="32"/>
          <w:szCs w:val="24"/>
        </w:rPr>
        <w:t xml:space="preserve"> </w:t>
      </w:r>
      <w:r>
        <w:rPr>
          <w:rFonts w:ascii="仿宋_GB2312" w:eastAsia="仿宋_GB2312" w:hAnsiTheme="minorHAnsi"/>
          <w:color w:val="000000" w:themeColor="text1"/>
          <w:kern w:val="2"/>
          <w:sz w:val="32"/>
          <w:szCs w:val="24"/>
        </w:rPr>
        <w:t xml:space="preserve"> </w:t>
      </w:r>
      <w:r>
        <w:rPr>
          <w:rFonts w:hint="eastAsia" w:ascii="仿宋_GB2312" w:eastAsia="仿宋_GB2312" w:hAnsiTheme="minorHAnsi"/>
          <w:color w:val="000000" w:themeColor="text1"/>
          <w:kern w:val="2"/>
          <w:sz w:val="32"/>
          <w:szCs w:val="24"/>
        </w:rPr>
        <w:t>通讯地址：新疆乌鲁木齐市黄河路2号招商银行大厦2</w:t>
      </w:r>
      <w:r>
        <w:rPr>
          <w:rFonts w:ascii="仿宋_GB2312" w:eastAsia="仿宋_GB2312" w:hAnsiTheme="minorHAnsi"/>
          <w:color w:val="000000" w:themeColor="text1"/>
          <w:kern w:val="2"/>
          <w:sz w:val="32"/>
          <w:szCs w:val="24"/>
        </w:rPr>
        <w:t>0</w:t>
      </w:r>
      <w:r>
        <w:rPr>
          <w:rFonts w:hint="eastAsia" w:ascii="仿宋_GB2312" w:eastAsia="仿宋_GB2312" w:hAnsiTheme="minorHAnsi"/>
          <w:color w:val="000000" w:themeColor="text1"/>
          <w:kern w:val="2"/>
          <w:sz w:val="32"/>
          <w:szCs w:val="24"/>
        </w:rPr>
        <w:t>楼中粮屯河番茄有限公司党群纪检部（收），邮政编码：</w:t>
      </w:r>
      <w:r>
        <w:rPr>
          <w:rFonts w:ascii="仿宋_GB2312" w:eastAsia="仿宋_GB2312" w:hAnsiTheme="minorHAnsi"/>
          <w:color w:val="000000" w:themeColor="text1"/>
          <w:kern w:val="2"/>
          <w:sz w:val="32"/>
          <w:szCs w:val="24"/>
        </w:rPr>
        <w:t>83000</w:t>
      </w:r>
      <w:r>
        <w:rPr>
          <w:rFonts w:hint="eastAsia" w:ascii="仿宋_GB2312" w:eastAsia="仿宋_GB2312" w:hAnsiTheme="minorHAnsi"/>
          <w:color w:val="000000" w:themeColor="text1"/>
          <w:kern w:val="2"/>
          <w:sz w:val="32"/>
          <w:szCs w:val="24"/>
        </w:rPr>
        <w:t>0</w:t>
      </w:r>
    </w:p>
    <w:p>
      <w:pPr>
        <w:keepNext w:val="0"/>
        <w:keepLines w:val="0"/>
        <w:pageBreakBefore w:val="0"/>
        <w:widowControl w:val="0"/>
        <w:kinsoku/>
        <w:wordWrap/>
        <w:overflowPunct/>
        <w:topLinePunct w:val="0"/>
        <w:autoSpaceDE/>
        <w:autoSpaceDN/>
        <w:bidi w:val="0"/>
        <w:adjustRightInd/>
        <w:snapToGrid/>
        <w:spacing w:after="0" w:line="320" w:lineRule="exact"/>
        <w:ind w:left="567" w:firstLine="86" w:firstLineChars="27"/>
        <w:jc w:val="both"/>
        <w:textAlignment w:val="auto"/>
        <w:rPr>
          <w:rFonts w:ascii="仿宋_GB2312" w:eastAsia="仿宋_GB2312" w:hAnsiTheme="minorHAnsi"/>
          <w:color w:val="000000" w:themeColor="text1"/>
          <w:kern w:val="2"/>
          <w:sz w:val="32"/>
          <w:szCs w:val="24"/>
        </w:rPr>
      </w:pPr>
      <w:r>
        <w:rPr>
          <w:rFonts w:ascii="仿宋_GB2312" w:eastAsia="仿宋_GB2312" w:hAnsiTheme="minorHAnsi"/>
          <w:color w:val="000000" w:themeColor="text1"/>
          <w:kern w:val="2"/>
          <w:sz w:val="32"/>
          <w:szCs w:val="24"/>
        </w:rPr>
        <w:t>2.致电</w:t>
      </w:r>
      <w:r>
        <w:rPr>
          <w:rFonts w:hint="eastAsia" w:ascii="仿宋_GB2312" w:eastAsia="仿宋_GB2312" w:hAnsiTheme="minorHAnsi"/>
          <w:color w:val="000000" w:themeColor="text1"/>
          <w:kern w:val="2"/>
          <w:sz w:val="32"/>
          <w:szCs w:val="24"/>
        </w:rPr>
        <w:t xml:space="preserve"> </w:t>
      </w:r>
      <w:r>
        <w:rPr>
          <w:rFonts w:ascii="仿宋_GB2312" w:eastAsia="仿宋_GB2312" w:hAnsiTheme="minorHAnsi"/>
          <w:color w:val="000000" w:themeColor="text1"/>
          <w:kern w:val="2"/>
          <w:sz w:val="32"/>
          <w:szCs w:val="24"/>
        </w:rPr>
        <w:t xml:space="preserve"> </w:t>
      </w:r>
      <w:r>
        <w:rPr>
          <w:rFonts w:hint="eastAsia" w:ascii="仿宋_GB2312" w:eastAsia="仿宋_GB2312" w:hAnsiTheme="minorHAnsi"/>
          <w:color w:val="000000" w:themeColor="text1"/>
          <w:kern w:val="2"/>
          <w:sz w:val="32"/>
          <w:szCs w:val="24"/>
        </w:rPr>
        <w:t xml:space="preserve">举报电话 </w:t>
      </w:r>
      <w:r>
        <w:rPr>
          <w:rFonts w:ascii="仿宋_GB2312" w:eastAsia="仿宋_GB2312" w:hAnsiTheme="minorHAnsi"/>
          <w:color w:val="000000" w:themeColor="text1"/>
          <w:kern w:val="2"/>
          <w:sz w:val="32"/>
          <w:szCs w:val="24"/>
        </w:rPr>
        <w:t>18709967070</w:t>
      </w:r>
    </w:p>
    <w:p>
      <w:pPr>
        <w:keepNext w:val="0"/>
        <w:keepLines w:val="0"/>
        <w:pageBreakBefore w:val="0"/>
        <w:widowControl w:val="0"/>
        <w:kinsoku/>
        <w:wordWrap/>
        <w:overflowPunct/>
        <w:topLinePunct w:val="0"/>
        <w:autoSpaceDE/>
        <w:autoSpaceDN/>
        <w:bidi w:val="0"/>
        <w:adjustRightInd/>
        <w:snapToGrid/>
        <w:spacing w:after="0" w:line="320" w:lineRule="exact"/>
        <w:ind w:left="567" w:firstLine="86" w:firstLineChars="27"/>
        <w:jc w:val="both"/>
        <w:textAlignment w:val="auto"/>
        <w:rPr>
          <w:rFonts w:ascii="仿宋_GB2312" w:eastAsia="仿宋_GB2312" w:hAnsiTheme="minorHAnsi"/>
          <w:color w:val="000000" w:themeColor="text1"/>
          <w:kern w:val="2"/>
          <w:sz w:val="32"/>
          <w:szCs w:val="24"/>
        </w:rPr>
      </w:pPr>
      <w:r>
        <w:rPr>
          <w:rFonts w:hint="eastAsia" w:ascii="仿宋_GB2312" w:eastAsia="仿宋_GB2312" w:hAnsiTheme="minorHAnsi"/>
          <w:color w:val="000000" w:themeColor="text1"/>
          <w:kern w:val="2"/>
          <w:sz w:val="32"/>
          <w:szCs w:val="24"/>
        </w:rPr>
        <w:t>3</w:t>
      </w:r>
      <w:r>
        <w:rPr>
          <w:rFonts w:ascii="仿宋_GB2312" w:eastAsia="仿宋_GB2312" w:hAnsiTheme="minorHAnsi"/>
          <w:color w:val="000000" w:themeColor="text1"/>
          <w:kern w:val="2"/>
          <w:sz w:val="32"/>
          <w:szCs w:val="24"/>
        </w:rPr>
        <w:t>.采购项目监督人联系方式</w:t>
      </w:r>
    </w:p>
    <w:p>
      <w:pPr>
        <w:keepNext w:val="0"/>
        <w:keepLines w:val="0"/>
        <w:pageBreakBefore w:val="0"/>
        <w:widowControl w:val="0"/>
        <w:kinsoku/>
        <w:wordWrap/>
        <w:overflowPunct/>
        <w:topLinePunct w:val="0"/>
        <w:autoSpaceDE/>
        <w:autoSpaceDN/>
        <w:bidi w:val="0"/>
        <w:adjustRightInd/>
        <w:snapToGrid/>
        <w:spacing w:after="0" w:line="320" w:lineRule="exact"/>
        <w:ind w:left="567" w:firstLine="86" w:firstLineChars="27"/>
        <w:jc w:val="both"/>
        <w:textAlignment w:val="auto"/>
        <w:rPr>
          <w:rFonts w:hint="eastAsia" w:ascii="仿宋_GB2312" w:eastAsia="仿宋_GB2312" w:hAnsiTheme="minorHAnsi"/>
          <w:color w:val="000000" w:themeColor="text1"/>
          <w:kern w:val="2"/>
          <w:sz w:val="32"/>
          <w:szCs w:val="24"/>
          <w:lang w:val="en-US" w:eastAsia="zh-CN"/>
        </w:rPr>
      </w:pPr>
      <w:r>
        <w:rPr>
          <w:rFonts w:hint="eastAsia" w:ascii="仿宋_GB2312" w:eastAsia="仿宋_GB2312" w:hAnsiTheme="minorHAnsi"/>
          <w:color w:val="000000" w:themeColor="text1"/>
          <w:kern w:val="2"/>
          <w:sz w:val="32"/>
          <w:szCs w:val="24"/>
        </w:rPr>
        <w:t xml:space="preserve"> </w:t>
      </w:r>
      <w:r>
        <w:rPr>
          <w:rFonts w:ascii="仿宋_GB2312" w:eastAsia="仿宋_GB2312" w:hAnsiTheme="minorHAnsi"/>
          <w:color w:val="000000" w:themeColor="text1"/>
          <w:kern w:val="2"/>
          <w:sz w:val="32"/>
          <w:szCs w:val="24"/>
        </w:rPr>
        <w:t xml:space="preserve"> 姓名：</w:t>
      </w:r>
      <w:r>
        <w:rPr>
          <w:rFonts w:hint="eastAsia" w:ascii="仿宋_GB2312" w:eastAsia="仿宋_GB2312" w:hAnsiTheme="minorHAnsi"/>
          <w:color w:val="000000" w:themeColor="text1"/>
          <w:kern w:val="2"/>
          <w:sz w:val="32"/>
          <w:szCs w:val="24"/>
          <w:lang w:val="en-US" w:eastAsia="zh-CN"/>
        </w:rPr>
        <w:t>丁荣</w:t>
      </w:r>
    </w:p>
    <w:p>
      <w:pPr>
        <w:keepNext w:val="0"/>
        <w:keepLines w:val="0"/>
        <w:pageBreakBefore w:val="0"/>
        <w:widowControl w:val="0"/>
        <w:kinsoku/>
        <w:wordWrap/>
        <w:overflowPunct/>
        <w:topLinePunct w:val="0"/>
        <w:autoSpaceDE/>
        <w:autoSpaceDN/>
        <w:bidi w:val="0"/>
        <w:adjustRightInd/>
        <w:snapToGrid/>
        <w:spacing w:after="0" w:line="320" w:lineRule="exact"/>
        <w:ind w:left="567" w:firstLine="86" w:firstLineChars="27"/>
        <w:jc w:val="both"/>
        <w:textAlignment w:val="auto"/>
        <w:rPr>
          <w:rFonts w:hint="default" w:ascii="仿宋_GB2312" w:eastAsia="仿宋_GB2312" w:hAnsiTheme="minorHAnsi"/>
          <w:color w:val="000000" w:themeColor="text1"/>
          <w:kern w:val="2"/>
          <w:sz w:val="32"/>
          <w:szCs w:val="24"/>
          <w:lang w:val="en-US" w:eastAsia="zh-CN"/>
        </w:rPr>
      </w:pPr>
      <w:r>
        <w:rPr>
          <w:rFonts w:hint="eastAsia" w:ascii="仿宋_GB2312" w:eastAsia="仿宋_GB2312" w:hAnsiTheme="minorHAnsi"/>
          <w:color w:val="000000" w:themeColor="text1"/>
          <w:kern w:val="2"/>
          <w:sz w:val="32"/>
          <w:szCs w:val="24"/>
        </w:rPr>
        <w:t xml:space="preserve"> </w:t>
      </w:r>
      <w:r>
        <w:rPr>
          <w:rFonts w:ascii="仿宋_GB2312" w:eastAsia="仿宋_GB2312" w:hAnsiTheme="minorHAnsi"/>
          <w:color w:val="000000" w:themeColor="text1"/>
          <w:kern w:val="2"/>
          <w:sz w:val="32"/>
          <w:szCs w:val="24"/>
        </w:rPr>
        <w:t xml:space="preserve"> 联系电话：</w:t>
      </w:r>
      <w:r>
        <w:rPr>
          <w:rFonts w:hint="eastAsia" w:ascii="仿宋_GB2312" w:eastAsia="仿宋_GB2312" w:hAnsiTheme="minorHAnsi"/>
          <w:color w:val="000000" w:themeColor="text1"/>
          <w:kern w:val="2"/>
          <w:sz w:val="32"/>
          <w:szCs w:val="24"/>
          <w:lang w:val="en-US" w:eastAsia="zh-CN"/>
        </w:rPr>
        <w:t>13899398565</w:t>
      </w:r>
    </w:p>
    <w:p>
      <w:pPr>
        <w:keepNext w:val="0"/>
        <w:keepLines w:val="0"/>
        <w:pageBreakBefore w:val="0"/>
        <w:widowControl w:val="0"/>
        <w:kinsoku/>
        <w:wordWrap/>
        <w:overflowPunct/>
        <w:topLinePunct w:val="0"/>
        <w:autoSpaceDE/>
        <w:autoSpaceDN/>
        <w:bidi w:val="0"/>
        <w:adjustRightInd/>
        <w:snapToGrid/>
        <w:spacing w:after="0" w:line="320" w:lineRule="exact"/>
        <w:ind w:left="567" w:firstLine="86" w:firstLineChars="27"/>
        <w:jc w:val="both"/>
        <w:textAlignment w:val="auto"/>
        <w:rPr>
          <w:rFonts w:hint="eastAsia" w:ascii="仿宋_GB2312" w:eastAsia="仿宋_GB2312" w:hAnsiTheme="minorHAnsi"/>
          <w:color w:val="000000" w:themeColor="text1"/>
          <w:kern w:val="2"/>
          <w:sz w:val="32"/>
          <w:szCs w:val="24"/>
        </w:rPr>
      </w:pPr>
      <w:r>
        <w:rPr>
          <w:rFonts w:hint="eastAsia" w:ascii="仿宋_GB2312" w:eastAsia="仿宋_GB2312" w:hAnsiTheme="minorHAnsi"/>
          <w:color w:val="000000" w:themeColor="text1"/>
          <w:kern w:val="2"/>
          <w:sz w:val="32"/>
          <w:szCs w:val="24"/>
        </w:rPr>
        <w:t xml:space="preserve"> </w:t>
      </w:r>
      <w:r>
        <w:rPr>
          <w:rFonts w:ascii="仿宋_GB2312" w:eastAsia="仿宋_GB2312" w:hAnsiTheme="minorHAnsi"/>
          <w:color w:val="000000" w:themeColor="text1"/>
          <w:kern w:val="2"/>
          <w:sz w:val="32"/>
          <w:szCs w:val="24"/>
        </w:rPr>
        <w:t xml:space="preserve"> 电子邮箱：</w:t>
      </w:r>
      <w:r>
        <w:rPr>
          <w:rFonts w:hint="eastAsia" w:ascii="仿宋_GB2312" w:eastAsia="仿宋_GB2312" w:hAnsiTheme="minorHAnsi"/>
          <w:color w:val="000000" w:themeColor="text1"/>
          <w:kern w:val="2"/>
          <w:sz w:val="32"/>
          <w:szCs w:val="24"/>
          <w:lang w:val="en-US" w:eastAsia="zh-CN"/>
        </w:rPr>
        <w:t>dingrong.th</w:t>
      </w:r>
      <w:r>
        <w:rPr>
          <w:rFonts w:hint="eastAsia" w:ascii="仿宋_GB2312" w:eastAsia="仿宋_GB2312" w:hAnsiTheme="minorHAnsi"/>
          <w:color w:val="000000" w:themeColor="text1"/>
          <w:kern w:val="2"/>
          <w:sz w:val="32"/>
          <w:szCs w:val="24"/>
        </w:rPr>
        <w:t>@cofco.com</w:t>
      </w:r>
    </w:p>
    <w:p>
      <w:pPr>
        <w:keepNext w:val="0"/>
        <w:keepLines w:val="0"/>
        <w:pageBreakBefore w:val="0"/>
        <w:widowControl w:val="0"/>
        <w:kinsoku/>
        <w:wordWrap/>
        <w:overflowPunct/>
        <w:topLinePunct w:val="0"/>
        <w:autoSpaceDE/>
        <w:autoSpaceDN/>
        <w:bidi w:val="0"/>
        <w:adjustRightInd/>
        <w:snapToGrid/>
        <w:spacing w:after="0" w:line="320" w:lineRule="exact"/>
        <w:ind w:left="567" w:firstLine="86" w:firstLineChars="27"/>
        <w:jc w:val="both"/>
        <w:textAlignment w:val="auto"/>
        <w:rPr>
          <w:rFonts w:ascii="仿宋_GB2312" w:eastAsia="仿宋_GB2312" w:hAnsiTheme="minorHAnsi"/>
          <w:color w:val="000000" w:themeColor="text1"/>
          <w:kern w:val="2"/>
          <w:sz w:val="32"/>
          <w:szCs w:val="24"/>
        </w:rPr>
      </w:pPr>
      <w:r>
        <w:rPr>
          <w:rFonts w:hint="eastAsia" w:ascii="仿宋_GB2312" w:eastAsia="仿宋_GB2312" w:hAnsiTheme="minorHAnsi"/>
          <w:color w:val="000000" w:themeColor="text1"/>
          <w:kern w:val="2"/>
          <w:sz w:val="32"/>
          <w:szCs w:val="24"/>
        </w:rPr>
        <w:t>特此告知。</w:t>
      </w:r>
    </w:p>
    <w:p>
      <w:pPr>
        <w:keepNext w:val="0"/>
        <w:keepLines w:val="0"/>
        <w:pageBreakBefore w:val="0"/>
        <w:widowControl w:val="0"/>
        <w:kinsoku/>
        <w:wordWrap/>
        <w:overflowPunct/>
        <w:topLinePunct w:val="0"/>
        <w:autoSpaceDE/>
        <w:autoSpaceDN/>
        <w:bidi w:val="0"/>
        <w:adjustRightInd/>
        <w:snapToGrid/>
        <w:spacing w:after="0" w:line="320" w:lineRule="exact"/>
        <w:ind w:left="567" w:firstLine="86" w:firstLineChars="27"/>
        <w:jc w:val="both"/>
        <w:textAlignment w:val="auto"/>
        <w:rPr>
          <w:rFonts w:ascii="仿宋_GB2312" w:eastAsia="仿宋_GB2312" w:hAnsiTheme="minorHAnsi"/>
          <w:color w:val="000000" w:themeColor="text1"/>
          <w:kern w:val="2"/>
          <w:sz w:val="32"/>
          <w:szCs w:val="24"/>
        </w:rPr>
      </w:pPr>
      <w:r>
        <w:rPr>
          <w:rFonts w:hint="eastAsia" w:ascii="仿宋_GB2312" w:eastAsia="仿宋_GB2312" w:hAnsiTheme="minorHAnsi"/>
          <w:color w:val="000000" w:themeColor="text1"/>
          <w:kern w:val="2"/>
          <w:sz w:val="32"/>
          <w:szCs w:val="24"/>
        </w:rPr>
        <w:t>中粮屯河</w:t>
      </w:r>
      <w:r>
        <w:rPr>
          <w:rFonts w:hint="eastAsia" w:ascii="仿宋_GB2312" w:eastAsia="仿宋_GB2312" w:hAnsiTheme="minorHAnsi"/>
          <w:color w:val="000000" w:themeColor="text1"/>
          <w:kern w:val="2"/>
          <w:sz w:val="32"/>
          <w:szCs w:val="24"/>
          <w:lang w:eastAsia="zh-CN"/>
        </w:rPr>
        <w:t>额敏</w:t>
      </w:r>
      <w:r>
        <w:rPr>
          <w:rFonts w:hint="eastAsia" w:ascii="仿宋_GB2312" w:eastAsia="仿宋_GB2312" w:hAnsiTheme="minorHAnsi"/>
          <w:color w:val="000000" w:themeColor="text1"/>
          <w:kern w:val="2"/>
          <w:sz w:val="32"/>
          <w:szCs w:val="24"/>
        </w:rPr>
        <w:t>番茄</w:t>
      </w:r>
      <w:r>
        <w:rPr>
          <w:rFonts w:hint="eastAsia" w:ascii="仿宋_GB2312" w:eastAsia="仿宋_GB2312" w:hAnsiTheme="minorHAnsi"/>
          <w:color w:val="000000" w:themeColor="text1"/>
          <w:kern w:val="2"/>
          <w:sz w:val="32"/>
          <w:szCs w:val="24"/>
          <w:lang w:eastAsia="zh-CN"/>
        </w:rPr>
        <w:t>制品</w:t>
      </w:r>
      <w:r>
        <w:rPr>
          <w:rFonts w:hint="eastAsia" w:ascii="仿宋_GB2312" w:eastAsia="仿宋_GB2312" w:hAnsiTheme="minorHAnsi"/>
          <w:color w:val="000000" w:themeColor="text1"/>
          <w:kern w:val="2"/>
          <w:sz w:val="32"/>
          <w:szCs w:val="24"/>
        </w:rPr>
        <w:t>有限公司</w:t>
      </w:r>
    </w:p>
    <w:p>
      <w:pPr>
        <w:keepNext w:val="0"/>
        <w:keepLines w:val="0"/>
        <w:pageBreakBefore w:val="0"/>
        <w:widowControl w:val="0"/>
        <w:kinsoku/>
        <w:wordWrap/>
        <w:overflowPunct/>
        <w:topLinePunct w:val="0"/>
        <w:autoSpaceDE/>
        <w:autoSpaceDN/>
        <w:bidi w:val="0"/>
        <w:adjustRightInd/>
        <w:snapToGrid/>
        <w:spacing w:after="0" w:line="320" w:lineRule="exact"/>
        <w:ind w:left="567" w:firstLine="7120" w:firstLineChars="2225"/>
        <w:jc w:val="both"/>
        <w:textAlignment w:val="auto"/>
        <w:rPr>
          <w:rFonts w:hint="eastAsia" w:ascii="楷体_GB2312" w:hAnsi="Times New Roman" w:eastAsia="楷体_GB2312" w:cs="Times New Roman"/>
          <w:b/>
          <w:kern w:val="2"/>
          <w:sz w:val="36"/>
          <w:szCs w:val="36"/>
        </w:rPr>
      </w:pPr>
      <w:r>
        <w:rPr>
          <w:rFonts w:hint="eastAsia" w:ascii="仿宋_GB2312" w:eastAsia="仿宋_GB2312" w:hAnsiTheme="minorHAnsi"/>
          <w:color w:val="000000" w:themeColor="text1"/>
          <w:kern w:val="2"/>
          <w:sz w:val="32"/>
          <w:szCs w:val="24"/>
        </w:rPr>
        <w:t>202</w:t>
      </w:r>
      <w:r>
        <w:rPr>
          <w:rFonts w:hint="eastAsia" w:ascii="仿宋_GB2312" w:eastAsia="仿宋_GB2312" w:hAnsiTheme="minorHAnsi"/>
          <w:color w:val="000000" w:themeColor="text1"/>
          <w:kern w:val="2"/>
          <w:sz w:val="32"/>
          <w:szCs w:val="24"/>
          <w:lang w:val="en-US" w:eastAsia="zh-CN"/>
        </w:rPr>
        <w:t>3</w:t>
      </w:r>
      <w:r>
        <w:rPr>
          <w:rFonts w:hint="eastAsia" w:ascii="仿宋_GB2312" w:eastAsia="仿宋_GB2312" w:hAnsiTheme="minorHAnsi"/>
          <w:color w:val="000000" w:themeColor="text1"/>
          <w:kern w:val="2"/>
          <w:sz w:val="32"/>
          <w:szCs w:val="24"/>
        </w:rPr>
        <w:t>年</w:t>
      </w:r>
      <w:r>
        <w:rPr>
          <w:rFonts w:ascii="仿宋_GB2312" w:eastAsia="仿宋_GB2312" w:hAnsiTheme="minorHAnsi"/>
          <w:color w:val="000000" w:themeColor="text1"/>
          <w:kern w:val="2"/>
          <w:sz w:val="32"/>
          <w:szCs w:val="24"/>
        </w:rPr>
        <w:t>1</w:t>
      </w:r>
      <w:r>
        <w:rPr>
          <w:rFonts w:hint="eastAsia" w:ascii="仿宋_GB2312" w:eastAsia="仿宋_GB2312" w:hAnsiTheme="minorHAnsi"/>
          <w:color w:val="000000" w:themeColor="text1"/>
          <w:kern w:val="2"/>
          <w:sz w:val="32"/>
          <w:szCs w:val="24"/>
          <w:lang w:val="en-US" w:eastAsia="zh-CN"/>
        </w:rPr>
        <w:t>月</w:t>
      </w:r>
      <w:r>
        <w:rPr>
          <w:rFonts w:hint="eastAsia" w:ascii="仿宋_GB2312" w:eastAsia="仿宋_GB2312"/>
          <w:color w:val="000000" w:themeColor="text1"/>
          <w:sz w:val="32"/>
          <w:szCs w:val="21"/>
        </w:rPr>
        <w:t xml:space="preserve"> </w:t>
      </w:r>
      <w:r>
        <w:rPr>
          <w:rFonts w:ascii="仿宋_GB2312" w:eastAsia="仿宋_GB2312"/>
          <w:color w:val="000000" w:themeColor="text1"/>
          <w:sz w:val="32"/>
          <w:szCs w:val="21"/>
        </w:rPr>
        <w:t xml:space="preserve"> </w:t>
      </w:r>
    </w:p>
    <w:p>
      <w:pPr>
        <w:widowControl w:val="0"/>
        <w:adjustRightInd/>
        <w:snapToGrid/>
        <w:spacing w:after="0"/>
        <w:jc w:val="center"/>
        <w:rPr>
          <w:rFonts w:ascii="楷体_GB2312" w:hAnsi="Times New Roman" w:eastAsia="楷体_GB2312" w:cs="Times New Roman"/>
          <w:b/>
          <w:kern w:val="2"/>
          <w:sz w:val="36"/>
          <w:szCs w:val="36"/>
        </w:rPr>
      </w:pPr>
      <w:r>
        <w:rPr>
          <w:rFonts w:hint="eastAsia" w:ascii="楷体_GB2312" w:hAnsi="Times New Roman" w:eastAsia="楷体_GB2312" w:cs="Times New Roman"/>
          <w:b/>
          <w:kern w:val="2"/>
          <w:sz w:val="36"/>
          <w:szCs w:val="36"/>
        </w:rPr>
        <w:t>授权委托书</w:t>
      </w:r>
    </w:p>
    <w:p>
      <w:pPr>
        <w:widowControl w:val="0"/>
        <w:adjustRightInd/>
        <w:snapToGrid/>
        <w:spacing w:after="0"/>
        <w:jc w:val="center"/>
        <w:rPr>
          <w:rFonts w:ascii="Times New Roman" w:hAnsi="Times New Roman" w:eastAsia="宋体" w:cs="Times New Roman"/>
          <w:b/>
          <w:kern w:val="2"/>
          <w:sz w:val="44"/>
          <w:szCs w:val="44"/>
        </w:rPr>
      </w:pPr>
    </w:p>
    <w:p>
      <w:pPr>
        <w:widowControl w:val="0"/>
        <w:adjustRightInd/>
        <w:snapToGrid/>
        <w:spacing w:after="0" w:line="440" w:lineRule="exact"/>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委托人：</w:t>
      </w:r>
      <w:r>
        <w:rPr>
          <w:rFonts w:hint="eastAsia" w:ascii="楷体_GB2312" w:hAnsi="Times New Roman" w:eastAsia="楷体_GB2312" w:cs="Times New Roman"/>
          <w:b/>
          <w:kern w:val="2"/>
          <w:sz w:val="24"/>
          <w:szCs w:val="24"/>
        </w:rPr>
        <w:t>XXXXXX公司</w:t>
      </w:r>
    </w:p>
    <w:p>
      <w:pPr>
        <w:widowControl w:val="0"/>
        <w:adjustRightInd/>
        <w:snapToGrid/>
        <w:spacing w:after="0" w:line="440" w:lineRule="exact"/>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住所：</w:t>
      </w:r>
    </w:p>
    <w:p>
      <w:pPr>
        <w:widowControl w:val="0"/>
        <w:adjustRightInd/>
        <w:snapToGrid/>
        <w:spacing w:after="0" w:line="440" w:lineRule="exact"/>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法定代表人（或负责人）：</w:t>
      </w:r>
    </w:p>
    <w:p>
      <w:pPr>
        <w:widowControl w:val="0"/>
        <w:adjustRightInd/>
        <w:snapToGrid/>
        <w:spacing w:after="0" w:line="440" w:lineRule="exact"/>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代理人：</w:t>
      </w:r>
      <w:r>
        <w:rPr>
          <w:rFonts w:hint="eastAsia" w:ascii="楷体_GB2312" w:hAnsi="Times New Roman" w:eastAsia="楷体_GB2312" w:cs="Times New Roman"/>
          <w:b/>
          <w:kern w:val="2"/>
          <w:sz w:val="24"/>
          <w:szCs w:val="24"/>
        </w:rPr>
        <w:t>XXX</w:t>
      </w:r>
      <w:r>
        <w:rPr>
          <w:rFonts w:hint="eastAsia" w:ascii="楷体_GB2312" w:hAnsi="Times New Roman" w:eastAsia="楷体_GB2312" w:cs="Times New Roman"/>
          <w:kern w:val="2"/>
          <w:sz w:val="24"/>
          <w:szCs w:val="24"/>
        </w:rPr>
        <w:t>，男或女， 年 月 日出生，身份证号码：</w:t>
      </w:r>
      <w:r>
        <w:rPr>
          <w:rFonts w:hint="eastAsia" w:ascii="楷体_GB2312" w:hAnsi="Times New Roman" w:eastAsia="楷体_GB2312" w:cs="Times New Roman"/>
          <w:b/>
          <w:kern w:val="2"/>
          <w:sz w:val="24"/>
          <w:szCs w:val="24"/>
        </w:rPr>
        <w:t>XXXXXXXXXXXXXX</w:t>
      </w:r>
      <w:r>
        <w:rPr>
          <w:rFonts w:hint="eastAsia" w:ascii="楷体_GB2312" w:hAnsi="Times New Roman" w:eastAsia="楷体_GB2312" w:cs="Times New Roman"/>
          <w:kern w:val="2"/>
          <w:sz w:val="24"/>
          <w:szCs w:val="24"/>
        </w:rPr>
        <w:t>,系</w:t>
      </w:r>
      <w:r>
        <w:rPr>
          <w:rFonts w:hint="eastAsia" w:ascii="楷体_GB2312" w:hAnsi="Times New Roman" w:eastAsia="楷体_GB2312" w:cs="Times New Roman"/>
          <w:b/>
          <w:kern w:val="2"/>
          <w:sz w:val="24"/>
          <w:szCs w:val="24"/>
        </w:rPr>
        <w:t>XXXXX</w:t>
      </w:r>
      <w:r>
        <w:rPr>
          <w:rFonts w:hint="eastAsia" w:ascii="楷体_GB2312" w:hAnsi="Times New Roman" w:eastAsia="楷体_GB2312" w:cs="Times New Roman"/>
          <w:kern w:val="2"/>
          <w:sz w:val="24"/>
          <w:szCs w:val="24"/>
        </w:rPr>
        <w:t>单位职工，现住</w:t>
      </w:r>
      <w:r>
        <w:rPr>
          <w:rFonts w:hint="eastAsia" w:ascii="楷体_GB2312" w:hAnsi="Times New Roman" w:eastAsia="楷体_GB2312" w:cs="Times New Roman"/>
          <w:b/>
          <w:kern w:val="2"/>
          <w:sz w:val="24"/>
          <w:szCs w:val="24"/>
        </w:rPr>
        <w:t>XXXXXXX</w:t>
      </w:r>
      <w:r>
        <w:rPr>
          <w:rFonts w:hint="eastAsia" w:ascii="楷体_GB2312" w:hAnsi="Times New Roman" w:eastAsia="楷体_GB2312" w:cs="Times New Roman"/>
          <w:kern w:val="2"/>
          <w:sz w:val="24"/>
          <w:szCs w:val="24"/>
        </w:rPr>
        <w:t>.</w:t>
      </w:r>
    </w:p>
    <w:p>
      <w:pPr>
        <w:widowControl w:val="0"/>
        <w:adjustRightInd/>
        <w:snapToGrid/>
        <w:spacing w:after="0" w:line="440" w:lineRule="exact"/>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授权事项：</w:t>
      </w:r>
    </w:p>
    <w:p>
      <w:pPr>
        <w:widowControl w:val="0"/>
        <w:adjustRightInd/>
        <w:snapToGrid/>
        <w:spacing w:after="0" w:line="440" w:lineRule="exact"/>
        <w:ind w:firstLine="470" w:firstLineChars="196"/>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1、委托人委托代理人</w:t>
      </w:r>
      <w:r>
        <w:rPr>
          <w:rFonts w:hint="eastAsia" w:ascii="楷体_GB2312" w:hAnsi="Times New Roman" w:eastAsia="楷体_GB2312" w:cs="Times New Roman"/>
          <w:b/>
          <w:kern w:val="2"/>
          <w:sz w:val="24"/>
          <w:szCs w:val="24"/>
        </w:rPr>
        <w:t>XXX</w:t>
      </w:r>
      <w:r>
        <w:rPr>
          <w:rFonts w:hint="eastAsia" w:ascii="楷体_GB2312" w:hAnsi="Times New Roman" w:eastAsia="楷体_GB2312" w:cs="Times New Roman"/>
          <w:kern w:val="2"/>
          <w:sz w:val="24"/>
          <w:szCs w:val="24"/>
        </w:rPr>
        <w:t>代表委托人参加XX</w:t>
      </w:r>
      <w:r>
        <w:rPr>
          <w:rFonts w:hint="eastAsia" w:ascii="楷体_GB2312" w:hAnsi="Times New Roman" w:eastAsia="楷体_GB2312" w:cs="Times New Roman"/>
          <w:b/>
          <w:kern w:val="2"/>
          <w:sz w:val="24"/>
          <w:szCs w:val="24"/>
        </w:rPr>
        <w:t>集团公司及所属各级单位</w:t>
      </w:r>
      <w:r>
        <w:rPr>
          <w:rFonts w:hint="eastAsia" w:ascii="楷体_GB2312" w:hAnsi="Times New Roman" w:eastAsia="楷体_GB2312" w:cs="Times New Roman"/>
          <w:kern w:val="2"/>
          <w:sz w:val="24"/>
          <w:szCs w:val="24"/>
        </w:rPr>
        <w:t>的招标或议标活动，以委托人的名义全权办理招标或议标过程中的投标、报价、议标谈判等一切与招标或议标相关的事宜。</w:t>
      </w:r>
    </w:p>
    <w:p>
      <w:pPr>
        <w:widowControl w:val="0"/>
        <w:adjustRightInd/>
        <w:snapToGrid/>
        <w:spacing w:after="0" w:line="440" w:lineRule="exact"/>
        <w:ind w:firstLine="470" w:firstLineChars="196"/>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2、如果委托人中标，代理人以委托人的名义与</w:t>
      </w:r>
      <w:r>
        <w:rPr>
          <w:rFonts w:hint="eastAsia" w:ascii="楷体_GB2312" w:hAnsi="Times New Roman" w:eastAsia="楷体_GB2312" w:cs="Times New Roman"/>
          <w:b/>
          <w:kern w:val="2"/>
          <w:sz w:val="24"/>
          <w:szCs w:val="24"/>
        </w:rPr>
        <w:t>X</w:t>
      </w:r>
      <w:r>
        <w:rPr>
          <w:rFonts w:ascii="楷体_GB2312" w:hAnsi="Times New Roman" w:eastAsia="楷体_GB2312" w:cs="Times New Roman"/>
          <w:b/>
          <w:kern w:val="2"/>
          <w:sz w:val="24"/>
          <w:szCs w:val="24"/>
        </w:rPr>
        <w:t>X</w:t>
      </w:r>
      <w:r>
        <w:rPr>
          <w:rFonts w:hint="eastAsia" w:ascii="楷体_GB2312" w:hAnsi="Times New Roman" w:eastAsia="楷体_GB2312" w:cs="Times New Roman"/>
          <w:b/>
          <w:kern w:val="2"/>
          <w:sz w:val="24"/>
          <w:szCs w:val="24"/>
        </w:rPr>
        <w:t>集团公司及所属各级单位</w:t>
      </w:r>
      <w:r>
        <w:rPr>
          <w:rFonts w:hint="eastAsia" w:ascii="楷体_GB2312" w:hAnsi="Times New Roman" w:eastAsia="楷体_GB2312" w:cs="Times New Roman"/>
          <w:kern w:val="2"/>
          <w:sz w:val="24"/>
          <w:szCs w:val="24"/>
        </w:rPr>
        <w:t>签订合同，并办理合同履行过程中的一切相关事宜。</w:t>
      </w:r>
    </w:p>
    <w:p>
      <w:pPr>
        <w:widowControl w:val="0"/>
        <w:adjustRightInd/>
        <w:snapToGrid/>
        <w:spacing w:after="0" w:line="440" w:lineRule="exact"/>
        <w:ind w:firstLine="470" w:firstLineChars="196"/>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本公司对代理人的上述代理行为均予以认可并承担责任。</w:t>
      </w:r>
    </w:p>
    <w:p>
      <w:pPr>
        <w:widowControl w:val="0"/>
        <w:adjustRightInd/>
        <w:snapToGrid/>
        <w:spacing w:after="0" w:line="440" w:lineRule="exact"/>
        <w:ind w:right="560"/>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授权期限：本授权委托书自授权之日起生效，至</w:t>
      </w:r>
      <w:r>
        <w:rPr>
          <w:rFonts w:hint="eastAsia" w:ascii="楷体_GB2312" w:hAnsi="Times New Roman" w:eastAsia="楷体_GB2312" w:cs="Times New Roman"/>
          <w:b/>
          <w:kern w:val="2"/>
          <w:sz w:val="24"/>
          <w:szCs w:val="24"/>
        </w:rPr>
        <w:t>XXXXXXXXXX</w:t>
      </w:r>
      <w:r>
        <w:rPr>
          <w:rFonts w:hint="eastAsia" w:ascii="楷体_GB2312" w:hAnsi="Times New Roman" w:eastAsia="楷体_GB2312" w:cs="Times New Roman"/>
          <w:kern w:val="2"/>
          <w:sz w:val="24"/>
          <w:szCs w:val="24"/>
        </w:rPr>
        <w:t>起失效。</w:t>
      </w:r>
    </w:p>
    <w:p>
      <w:pPr>
        <w:widowControl w:val="0"/>
        <w:adjustRightInd/>
        <w:snapToGrid/>
        <w:spacing w:after="0" w:line="440" w:lineRule="exact"/>
        <w:ind w:right="560"/>
        <w:jc w:val="right"/>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代理人身份证（正、反面）粘贴处：</w:t>
      </w: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left="110" w:leftChars="50" w:right="480" w:firstLine="3854" w:firstLineChars="1606"/>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委托人：</w:t>
      </w:r>
      <w:r>
        <w:rPr>
          <w:rFonts w:hint="eastAsia" w:ascii="楷体_GB2312" w:hAnsi="Times New Roman" w:eastAsia="楷体_GB2312" w:cs="Times New Roman"/>
          <w:b/>
          <w:kern w:val="2"/>
          <w:sz w:val="24"/>
          <w:szCs w:val="24"/>
        </w:rPr>
        <w:t>XXXXXX公司</w:t>
      </w:r>
    </w:p>
    <w:p>
      <w:pPr>
        <w:widowControl w:val="0"/>
        <w:adjustRightInd/>
        <w:snapToGrid/>
        <w:spacing w:after="0" w:line="440" w:lineRule="exact"/>
        <w:ind w:left="110" w:leftChars="50" w:right="480" w:firstLine="3854" w:firstLineChars="1606"/>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法定代表人（或负责人）：</w:t>
      </w:r>
    </w:p>
    <w:p>
      <w:pPr>
        <w:widowControl w:val="0"/>
        <w:adjustRightInd/>
        <w:snapToGrid/>
        <w:spacing w:after="0" w:line="440" w:lineRule="exact"/>
        <w:ind w:left="110" w:leftChars="50" w:right="26" w:firstLine="3854" w:firstLineChars="1606"/>
        <w:jc w:val="both"/>
        <w:rPr>
          <w:rFonts w:ascii="楷体_GB2312" w:hAnsi="Times New Roman" w:eastAsia="楷体_GB2312" w:cs="Times New Roman"/>
          <w:kern w:val="2"/>
          <w:sz w:val="32"/>
          <w:szCs w:val="32"/>
        </w:rPr>
      </w:pPr>
      <w:r>
        <w:rPr>
          <w:rFonts w:hint="eastAsia" w:ascii="楷体_GB2312" w:hAnsi="Times New Roman" w:eastAsia="楷体_GB2312" w:cs="Times New Roman"/>
          <w:kern w:val="2"/>
          <w:sz w:val="24"/>
          <w:szCs w:val="24"/>
        </w:rPr>
        <w:t>委托授权时间：      年   月   日</w:t>
      </w:r>
    </w:p>
    <w:p>
      <w:pPr>
        <w:jc w:val="center"/>
        <w:rPr>
          <w:rFonts w:ascii="仿宋" w:hAnsi="仿宋" w:eastAsia="仿宋"/>
          <w:sz w:val="32"/>
          <w:szCs w:val="32"/>
        </w:rPr>
      </w:pPr>
      <w:r>
        <w:rPr>
          <w:rFonts w:ascii="黑体" w:hAnsi="黑体" w:eastAsia="黑体"/>
          <w:b/>
          <w:sz w:val="36"/>
          <w:szCs w:val="32"/>
        </w:rPr>
        <w:t>质量承诺书</w:t>
      </w:r>
    </w:p>
    <w:p>
      <w:pPr>
        <w:tabs>
          <w:tab w:val="left" w:pos="5055"/>
        </w:tabs>
        <w:spacing w:line="500" w:lineRule="exact"/>
        <w:rPr>
          <w:rFonts w:ascii="仿宋" w:hAnsi="仿宋" w:eastAsia="仿宋"/>
          <w:sz w:val="28"/>
          <w:szCs w:val="28"/>
        </w:rPr>
      </w:pPr>
      <w:r>
        <w:rPr>
          <w:rFonts w:hint="eastAsia" w:ascii="仿宋" w:hAnsi="仿宋" w:eastAsia="仿宋"/>
          <w:b/>
          <w:color w:val="000000"/>
          <w:sz w:val="28"/>
          <w:szCs w:val="28"/>
          <w:u w:val="single"/>
        </w:rPr>
        <w:t>中粮</w:t>
      </w:r>
      <w:r>
        <w:rPr>
          <w:rFonts w:ascii="仿宋" w:hAnsi="仿宋" w:eastAsia="仿宋"/>
          <w:b/>
          <w:color w:val="000000"/>
          <w:sz w:val="28"/>
          <w:szCs w:val="28"/>
          <w:u w:val="single"/>
        </w:rPr>
        <w:t>糖业及下属各</w:t>
      </w:r>
      <w:r>
        <w:rPr>
          <w:rFonts w:hint="eastAsia" w:ascii="仿宋" w:hAnsi="仿宋" w:eastAsia="仿宋"/>
          <w:sz w:val="28"/>
          <w:szCs w:val="28"/>
          <w:u w:val="single"/>
        </w:rPr>
        <w:t>公司</w:t>
      </w:r>
      <w:r>
        <w:rPr>
          <w:rFonts w:hint="eastAsia" w:ascii="仿宋" w:hAnsi="仿宋" w:eastAsia="仿宋"/>
          <w:sz w:val="28"/>
          <w:szCs w:val="28"/>
        </w:rPr>
        <w:t>：</w:t>
      </w:r>
    </w:p>
    <w:p>
      <w:pPr>
        <w:widowControl w:val="0"/>
        <w:adjustRightInd/>
        <w:snapToGrid/>
        <w:spacing w:after="0" w:line="500" w:lineRule="exact"/>
        <w:ind w:firstLine="560" w:firstLineChars="200"/>
        <w:jc w:val="both"/>
        <w:rPr>
          <w:rFonts w:ascii="仿宋" w:hAnsi="仿宋" w:eastAsia="仿宋"/>
          <w:kern w:val="2"/>
          <w:sz w:val="28"/>
          <w:szCs w:val="28"/>
        </w:rPr>
      </w:pPr>
      <w:r>
        <w:rPr>
          <w:rFonts w:hint="eastAsia" w:ascii="仿宋" w:hAnsi="仿宋" w:eastAsia="仿宋"/>
          <w:kern w:val="2"/>
          <w:sz w:val="28"/>
          <w:szCs w:val="28"/>
        </w:rPr>
        <w:t>为积极配合贵公司进行的招标工作，保证产品质量，我们特向贵公司承诺如下事项：</w:t>
      </w:r>
    </w:p>
    <w:p>
      <w:pPr>
        <w:widowControl w:val="0"/>
        <w:adjustRightInd/>
        <w:snapToGrid/>
        <w:spacing w:after="0" w:line="500" w:lineRule="exact"/>
        <w:ind w:firstLine="560" w:firstLineChars="200"/>
        <w:jc w:val="both"/>
        <w:rPr>
          <w:rFonts w:ascii="仿宋" w:hAnsi="仿宋" w:eastAsia="仿宋"/>
          <w:kern w:val="2"/>
          <w:sz w:val="28"/>
          <w:szCs w:val="28"/>
        </w:rPr>
      </w:pPr>
      <w:r>
        <w:rPr>
          <w:rFonts w:ascii="仿宋" w:hAnsi="仿宋" w:eastAsia="仿宋"/>
          <w:kern w:val="2"/>
          <w:sz w:val="28"/>
          <w:szCs w:val="28"/>
        </w:rPr>
        <w:t>1. 我公司承诺所供之商品质量，数量</w:t>
      </w:r>
      <w:r>
        <w:rPr>
          <w:rFonts w:hint="eastAsia" w:ascii="仿宋" w:hAnsi="仿宋" w:eastAsia="仿宋"/>
          <w:kern w:val="2"/>
          <w:sz w:val="28"/>
          <w:szCs w:val="28"/>
        </w:rPr>
        <w:t>均</w:t>
      </w:r>
      <w:r>
        <w:rPr>
          <w:rFonts w:ascii="仿宋" w:hAnsi="仿宋" w:eastAsia="仿宋"/>
          <w:kern w:val="2"/>
          <w:sz w:val="28"/>
          <w:szCs w:val="28"/>
        </w:rPr>
        <w:t>不出现假冒、短少现象，并随时按贵公司要求提供各种质量检测报告，如发生与之相关的客户投诉赔偿，待材料质量查明之后一概由本供应商负责</w:t>
      </w:r>
      <w:r>
        <w:rPr>
          <w:rFonts w:hint="eastAsia" w:ascii="仿宋" w:hAnsi="仿宋" w:eastAsia="仿宋"/>
          <w:kern w:val="2"/>
          <w:sz w:val="28"/>
          <w:szCs w:val="28"/>
        </w:rPr>
        <w:t>。</w:t>
      </w:r>
    </w:p>
    <w:p>
      <w:pPr>
        <w:widowControl w:val="0"/>
        <w:adjustRightInd/>
        <w:snapToGrid/>
        <w:spacing w:after="0" w:line="500" w:lineRule="exact"/>
        <w:ind w:firstLine="560" w:firstLineChars="200"/>
        <w:jc w:val="both"/>
        <w:rPr>
          <w:rFonts w:ascii="仿宋" w:hAnsi="仿宋" w:eastAsia="仿宋"/>
          <w:kern w:val="2"/>
          <w:sz w:val="28"/>
          <w:szCs w:val="28"/>
        </w:rPr>
      </w:pPr>
      <w:r>
        <w:rPr>
          <w:rFonts w:ascii="仿宋" w:hAnsi="仿宋" w:eastAsia="仿宋"/>
          <w:kern w:val="2"/>
          <w:sz w:val="28"/>
          <w:szCs w:val="28"/>
        </w:rPr>
        <w:t>2. 严格按照合同、订单要求供货、补货，商品价格上调需提前上交调价单，商品下调或做特价时与贵公司联系下调方案。</w:t>
      </w:r>
    </w:p>
    <w:p>
      <w:pPr>
        <w:widowControl w:val="0"/>
        <w:adjustRightInd/>
        <w:snapToGrid/>
        <w:spacing w:after="0" w:line="500" w:lineRule="exact"/>
        <w:ind w:firstLine="560" w:firstLineChars="200"/>
        <w:jc w:val="both"/>
        <w:rPr>
          <w:rFonts w:ascii="仿宋" w:hAnsi="仿宋" w:eastAsia="仿宋"/>
          <w:kern w:val="2"/>
          <w:sz w:val="28"/>
          <w:szCs w:val="28"/>
        </w:rPr>
      </w:pPr>
      <w:r>
        <w:rPr>
          <w:rFonts w:ascii="仿宋" w:hAnsi="仿宋" w:eastAsia="仿宋"/>
          <w:kern w:val="2"/>
          <w:sz w:val="28"/>
          <w:szCs w:val="28"/>
        </w:rPr>
        <w:t>3. 我公司严格执行供应商应尽义务，做到送货及时，货物质量优质，货物装箱整齐方便运输。</w:t>
      </w:r>
    </w:p>
    <w:p>
      <w:pPr>
        <w:widowControl w:val="0"/>
        <w:adjustRightInd/>
        <w:snapToGrid/>
        <w:spacing w:after="0" w:line="500" w:lineRule="exact"/>
        <w:ind w:firstLine="560" w:firstLineChars="200"/>
        <w:jc w:val="both"/>
        <w:rPr>
          <w:rFonts w:ascii="仿宋" w:hAnsi="仿宋" w:eastAsia="仿宋"/>
          <w:kern w:val="2"/>
          <w:sz w:val="28"/>
          <w:szCs w:val="28"/>
        </w:rPr>
      </w:pPr>
      <w:r>
        <w:rPr>
          <w:rFonts w:ascii="仿宋" w:hAnsi="仿宋" w:eastAsia="仿宋"/>
          <w:kern w:val="2"/>
          <w:sz w:val="28"/>
          <w:szCs w:val="28"/>
        </w:rPr>
        <w:t>4.我公司承诺保证为贵公司所供之货，货源充足，不发生断货拒供现象。</w:t>
      </w:r>
    </w:p>
    <w:p>
      <w:pPr>
        <w:widowControl w:val="0"/>
        <w:adjustRightInd/>
        <w:snapToGrid/>
        <w:spacing w:after="0" w:line="500" w:lineRule="exact"/>
        <w:ind w:firstLine="560" w:firstLineChars="200"/>
        <w:jc w:val="both"/>
        <w:rPr>
          <w:rFonts w:ascii="仿宋" w:hAnsi="仿宋" w:eastAsia="仿宋"/>
          <w:kern w:val="2"/>
          <w:sz w:val="28"/>
          <w:szCs w:val="28"/>
        </w:rPr>
      </w:pPr>
      <w:r>
        <w:rPr>
          <w:rFonts w:ascii="仿宋" w:hAnsi="仿宋" w:eastAsia="仿宋"/>
          <w:kern w:val="2"/>
          <w:sz w:val="28"/>
          <w:szCs w:val="28"/>
        </w:rPr>
        <w:t>5.我公司认可贵公司的货物验收制度和仓库保存条件，并在对供应货物进行验收时，自愿严格遵守贵公司的货物验收制度。</w:t>
      </w:r>
    </w:p>
    <w:p>
      <w:pPr>
        <w:widowControl w:val="0"/>
        <w:adjustRightInd/>
        <w:snapToGrid/>
        <w:spacing w:after="0" w:line="500" w:lineRule="exact"/>
        <w:ind w:firstLine="560" w:firstLineChars="200"/>
        <w:jc w:val="both"/>
        <w:rPr>
          <w:rFonts w:ascii="仿宋" w:hAnsi="仿宋" w:eastAsia="仿宋"/>
          <w:kern w:val="2"/>
          <w:sz w:val="28"/>
          <w:szCs w:val="28"/>
        </w:rPr>
      </w:pPr>
      <w:r>
        <w:rPr>
          <w:rFonts w:ascii="仿宋" w:hAnsi="仿宋" w:eastAsia="仿宋"/>
          <w:kern w:val="2"/>
          <w:sz w:val="28"/>
          <w:szCs w:val="28"/>
        </w:rPr>
        <w:t>6.我公司对未通过验收的货物，保证在贵公司规定时间内补充合格的货物，否则自愿承担由此造成的所有损失。</w:t>
      </w:r>
    </w:p>
    <w:p>
      <w:pPr>
        <w:widowControl w:val="0"/>
        <w:adjustRightInd/>
        <w:snapToGrid/>
        <w:spacing w:after="0" w:line="500" w:lineRule="exact"/>
        <w:ind w:firstLine="560" w:firstLineChars="200"/>
        <w:jc w:val="both"/>
        <w:rPr>
          <w:rFonts w:ascii="仿宋" w:hAnsi="仿宋" w:eastAsia="仿宋"/>
          <w:kern w:val="2"/>
          <w:sz w:val="28"/>
          <w:szCs w:val="28"/>
        </w:rPr>
      </w:pPr>
      <w:r>
        <w:rPr>
          <w:rFonts w:ascii="仿宋" w:hAnsi="仿宋" w:eastAsia="仿宋"/>
          <w:kern w:val="2"/>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pPr>
        <w:widowControl w:val="0"/>
        <w:adjustRightInd/>
        <w:snapToGrid/>
        <w:spacing w:after="0" w:line="500" w:lineRule="exact"/>
        <w:ind w:firstLine="560" w:firstLineChars="200"/>
        <w:jc w:val="both"/>
        <w:rPr>
          <w:rFonts w:ascii="仿宋" w:hAnsi="仿宋" w:eastAsia="仿宋"/>
          <w:kern w:val="2"/>
          <w:sz w:val="28"/>
          <w:szCs w:val="28"/>
        </w:rPr>
      </w:pPr>
    </w:p>
    <w:p>
      <w:pPr>
        <w:widowControl w:val="0"/>
        <w:adjustRightInd/>
        <w:snapToGrid/>
        <w:spacing w:after="0" w:line="500" w:lineRule="exact"/>
        <w:ind w:firstLine="560" w:firstLineChars="200"/>
        <w:jc w:val="both"/>
        <w:rPr>
          <w:rFonts w:ascii="仿宋" w:hAnsi="仿宋" w:eastAsia="仿宋"/>
          <w:kern w:val="2"/>
          <w:sz w:val="28"/>
          <w:szCs w:val="28"/>
        </w:rPr>
      </w:pPr>
    </w:p>
    <w:p>
      <w:pPr>
        <w:widowControl w:val="0"/>
        <w:adjustRightInd/>
        <w:snapToGrid/>
        <w:spacing w:after="0" w:line="500" w:lineRule="exact"/>
        <w:ind w:firstLine="560" w:firstLineChars="200"/>
        <w:jc w:val="both"/>
        <w:rPr>
          <w:rFonts w:ascii="仿宋" w:hAnsi="仿宋" w:eastAsia="仿宋"/>
          <w:kern w:val="2"/>
          <w:sz w:val="28"/>
          <w:szCs w:val="28"/>
        </w:rPr>
      </w:pPr>
      <w:r>
        <w:rPr>
          <w:rFonts w:hint="eastAsia" w:ascii="仿宋" w:hAnsi="仿宋" w:eastAsia="仿宋"/>
          <w:kern w:val="2"/>
          <w:sz w:val="28"/>
          <w:szCs w:val="28"/>
        </w:rPr>
        <w:t>单位名称(盖章)：</w:t>
      </w:r>
      <w:r>
        <w:rPr>
          <w:rFonts w:ascii="仿宋" w:hAnsi="仿宋" w:eastAsia="仿宋"/>
          <w:kern w:val="2"/>
          <w:sz w:val="28"/>
          <w:szCs w:val="28"/>
        </w:rPr>
        <w:t xml:space="preserve"> </w:t>
      </w:r>
    </w:p>
    <w:p>
      <w:pPr>
        <w:widowControl w:val="0"/>
        <w:adjustRightInd/>
        <w:snapToGrid/>
        <w:spacing w:after="0" w:line="500" w:lineRule="exact"/>
        <w:ind w:firstLine="560" w:firstLineChars="200"/>
        <w:jc w:val="both"/>
        <w:rPr>
          <w:rFonts w:ascii="仿宋" w:hAnsi="仿宋" w:eastAsia="仿宋"/>
          <w:sz w:val="28"/>
          <w:szCs w:val="28"/>
        </w:rPr>
      </w:pPr>
      <w:r>
        <w:rPr>
          <w:rFonts w:hint="eastAsia" w:ascii="仿宋" w:hAnsi="仿宋" w:eastAsia="仿宋"/>
          <w:kern w:val="2"/>
          <w:sz w:val="28"/>
          <w:szCs w:val="28"/>
        </w:rPr>
        <w:t>法定代表人或授权代理人（签</w:t>
      </w:r>
      <w:r>
        <w:rPr>
          <w:rFonts w:hint="eastAsia" w:ascii="仿宋" w:hAnsi="仿宋" w:eastAsia="仿宋"/>
          <w:kern w:val="2"/>
          <w:sz w:val="28"/>
          <w:szCs w:val="28"/>
          <w:lang w:val="en-US" w:eastAsia="zh-CN"/>
        </w:rPr>
        <w:t>字或盖</w:t>
      </w:r>
      <w:r>
        <w:rPr>
          <w:rFonts w:hint="eastAsia" w:ascii="仿宋" w:hAnsi="仿宋" w:eastAsia="仿宋"/>
          <w:kern w:val="2"/>
          <w:sz w:val="28"/>
          <w:szCs w:val="28"/>
        </w:rPr>
        <w:t xml:space="preserve">章）：   </w:t>
      </w:r>
      <w:r>
        <w:rPr>
          <w:rFonts w:hint="eastAsia" w:ascii="仿宋" w:hAnsi="仿宋" w:eastAsia="仿宋"/>
          <w:sz w:val="28"/>
          <w:szCs w:val="28"/>
          <w:u w:val="single"/>
        </w:rPr>
        <w:t xml:space="preserve">               </w:t>
      </w:r>
    </w:p>
    <w:p>
      <w:pPr>
        <w:tabs>
          <w:tab w:val="left" w:pos="5055"/>
        </w:tabs>
        <w:spacing w:line="400" w:lineRule="exact"/>
        <w:jc w:val="center"/>
        <w:rPr>
          <w:rFonts w:ascii="黑体" w:hAnsi="黑体" w:eastAsia="黑体" w:cs="Times New Roman"/>
          <w:b/>
          <w:kern w:val="2"/>
          <w:sz w:val="28"/>
          <w:szCs w:val="28"/>
        </w:rPr>
      </w:pPr>
    </w:p>
    <w:p>
      <w:pPr>
        <w:keepNext w:val="0"/>
        <w:keepLines w:val="0"/>
        <w:pageBreakBefore w:val="0"/>
        <w:widowControl w:val="0"/>
        <w:kinsoku/>
        <w:wordWrap/>
        <w:overflowPunct/>
        <w:topLinePunct w:val="0"/>
        <w:autoSpaceDE w:val="0"/>
        <w:autoSpaceDN w:val="0"/>
        <w:bidi w:val="0"/>
        <w:adjustRightInd w:val="0"/>
        <w:snapToGrid/>
        <w:spacing w:line="400" w:lineRule="exact"/>
        <w:ind w:firstLine="720" w:firstLineChars="200"/>
        <w:jc w:val="center"/>
        <w:textAlignment w:val="auto"/>
        <w:rPr>
          <w:rFonts w:hint="eastAsia" w:ascii="黑体" w:hAnsi="黑体" w:eastAsia="黑体" w:cs="宋体"/>
          <w:kern w:val="0"/>
          <w:sz w:val="36"/>
          <w:szCs w:val="32"/>
        </w:rPr>
      </w:pPr>
    </w:p>
    <w:p>
      <w:pPr>
        <w:keepNext w:val="0"/>
        <w:keepLines w:val="0"/>
        <w:pageBreakBefore w:val="0"/>
        <w:widowControl w:val="0"/>
        <w:kinsoku/>
        <w:wordWrap/>
        <w:overflowPunct/>
        <w:topLinePunct w:val="0"/>
        <w:autoSpaceDE w:val="0"/>
        <w:autoSpaceDN w:val="0"/>
        <w:bidi w:val="0"/>
        <w:adjustRightInd w:val="0"/>
        <w:snapToGrid/>
        <w:spacing w:line="400" w:lineRule="exact"/>
        <w:ind w:firstLine="720" w:firstLineChars="200"/>
        <w:jc w:val="center"/>
        <w:textAlignment w:val="auto"/>
        <w:rPr>
          <w:rFonts w:hint="eastAsia" w:ascii="黑体" w:hAnsi="黑体" w:eastAsia="黑体" w:cs="宋体"/>
          <w:kern w:val="0"/>
          <w:sz w:val="36"/>
          <w:szCs w:val="32"/>
        </w:rPr>
      </w:pPr>
    </w:p>
    <w:p>
      <w:pPr>
        <w:keepNext w:val="0"/>
        <w:keepLines w:val="0"/>
        <w:pageBreakBefore w:val="0"/>
        <w:widowControl w:val="0"/>
        <w:kinsoku/>
        <w:wordWrap/>
        <w:overflowPunct/>
        <w:topLinePunct w:val="0"/>
        <w:autoSpaceDE w:val="0"/>
        <w:autoSpaceDN w:val="0"/>
        <w:bidi w:val="0"/>
        <w:adjustRightInd w:val="0"/>
        <w:snapToGrid/>
        <w:spacing w:line="400" w:lineRule="exact"/>
        <w:ind w:firstLine="720" w:firstLineChars="200"/>
        <w:jc w:val="center"/>
        <w:textAlignment w:val="auto"/>
        <w:rPr>
          <w:rFonts w:ascii="黑体" w:hAnsi="黑体" w:eastAsia="黑体" w:cs="宋体"/>
          <w:kern w:val="0"/>
          <w:sz w:val="36"/>
          <w:szCs w:val="32"/>
        </w:rPr>
      </w:pPr>
      <w:r>
        <w:rPr>
          <w:rFonts w:hint="eastAsia" w:ascii="黑体" w:hAnsi="黑体" w:eastAsia="黑体" w:cs="宋体"/>
          <w:kern w:val="0"/>
          <w:sz w:val="36"/>
          <w:szCs w:val="32"/>
        </w:rPr>
        <w:t>中粮糖业廉洁承诺书</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中粮糖业及下属分子公司：</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为积极配合贵公司进行的项目采购与招投标工作，有效遏制不公平竞争和违规违纪问题的发生，确保采购与招投标工作的公平、公正、公开，我们特向贵公司承诺如下事项：</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1.自觉遵守国家法律法规及中粮糖业有关廉政建设制度。</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2.不使用不正当手段妨碍、排挤其它投标单位或串通投标。</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3.按照采购文件规定的方式进行投标，不隐瞒本单位投标资质的真实情况，投标资质符合规定；保证不会以其他人名义投标或者以其他方式弄虚作假，骗取中标。</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4.不将主体、关键性工作进行分包（包括贴牌生产、转包等）。</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6.不向贵公司涉及采购与招投标的部门及个人支付好处费、介绍费；购置或提供通讯工具、交通工具、电脑等。</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7. 经查实对于参与串通行为的投标人，其中标无效，列入供应商黑名单，并对投标人处中标项目金额千分之五以上千分之十以下的罚款如事后查实无法追溯的仅列入供应商黑名单，加大不诚信供应商的违规成本。</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8.一旦发现相关人员在招标过程中有索要财物等不廉洁行为，坚决予以抵制，并及时向贵公司纪委办公室举报。</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9.我方自愿将本承诺书作为投标文件及合同的附件，具有同等的法律效力。</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10.若违反上述承诺或违反有关法律法规及贵公司有关规定，我方自愿永久放弃参与贵公司的所有业务往来，并承担贵公司制度规定的一切法律责任。</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11.本承诺书自签署之日起生效。</w:t>
      </w:r>
    </w:p>
    <w:p>
      <w:pPr>
        <w:keepNext w:val="0"/>
        <w:keepLines w:val="0"/>
        <w:pageBreakBefore w:val="0"/>
        <w:widowControl w:val="0"/>
        <w:kinsoku/>
        <w:wordWrap/>
        <w:overflowPunct/>
        <w:topLinePunct w:val="0"/>
        <w:autoSpaceDE w:val="0"/>
        <w:autoSpaceDN w:val="0"/>
        <w:bidi w:val="0"/>
        <w:adjustRightInd w:val="0"/>
        <w:snapToGrid/>
        <w:spacing w:after="0" w:line="400" w:lineRule="exact"/>
        <w:jc w:val="both"/>
        <w:textAlignment w:val="auto"/>
        <w:rPr>
          <w:rFonts w:hint="eastAsia" w:ascii="仿宋_GB2312" w:hAnsi="Times New Roman" w:eastAsia="仿宋_GB2312" w:cs="宋体"/>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after="0" w:line="400" w:lineRule="exact"/>
        <w:jc w:val="both"/>
        <w:textAlignment w:val="auto"/>
        <w:rPr>
          <w:rFonts w:hint="eastAsia" w:ascii="仿宋_GB2312" w:hAnsi="Times New Roman" w:eastAsia="仿宋_GB2312" w:cs="宋体"/>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投标单位（公章）：</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法定代表人或授权代理人（签名）：</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pPr>
      <w:r>
        <w:rPr>
          <w:rFonts w:hint="eastAsia" w:ascii="仿宋_GB2312" w:hAnsi="Times New Roman" w:eastAsia="仿宋_GB2312" w:cs="宋体"/>
          <w:kern w:val="0"/>
          <w:sz w:val="32"/>
          <w:szCs w:val="32"/>
        </w:rPr>
        <w:t>日期： 年 月 日</w:t>
      </w:r>
    </w:p>
    <w:sectPr>
      <w:headerReference r:id="rId5" w:type="default"/>
      <w:pgSz w:w="11906" w:h="16838"/>
      <w:pgMar w:top="1440" w:right="1077" w:bottom="1440" w:left="1077" w:header="709" w:footer="709"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hint="eastAsia" w:ascii="仿宋_GB2312" w:eastAsia="仿宋_GB2312"/>
        <w:sz w:val="32"/>
        <w:szCs w:val="32"/>
      </w:rPr>
      <w:drawing>
        <wp:anchor distT="0" distB="0" distL="114300" distR="114300" simplePos="0" relativeHeight="251659264" behindDoc="0" locked="0" layoutInCell="1" allowOverlap="1">
          <wp:simplePos x="0" y="0"/>
          <wp:positionH relativeFrom="margin">
            <wp:posOffset>5164455</wp:posOffset>
          </wp:positionH>
          <wp:positionV relativeFrom="paragraph">
            <wp:posOffset>-236855</wp:posOffset>
          </wp:positionV>
          <wp:extent cx="1094105" cy="342900"/>
          <wp:effectExtent l="0" t="0" r="0" b="0"/>
          <wp:wrapNone/>
          <wp:docPr id="22" name="图片 22" descr="C:\2-公文\PPT模板\中粮糖业PPT模板\中粮糖业标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2-公文\PPT模板\中粮糖业PPT模板\中粮糖业标识.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094254" cy="342900"/>
                  </a:xfrm>
                  <a:prstGeom prst="rect">
                    <a:avLst/>
                  </a:prstGeom>
                  <a:noFill/>
                  <a:ln>
                    <a:noFill/>
                  </a:ln>
                </pic:spPr>
              </pic:pic>
            </a:graphicData>
          </a:graphic>
        </wp:anchor>
      </w:drawing>
    </w:r>
    <w:r>
      <w:rPr>
        <w:rFonts w:hint="eastAsia"/>
      </w:rPr>
      <w:t>中粮屯河番茄有限公司</w:t>
    </w:r>
    <w: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0B5FDC"/>
    <w:multiLevelType w:val="multilevel"/>
    <w:tmpl w:val="0B0B5FDC"/>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1DBB3F2E"/>
    <w:multiLevelType w:val="multilevel"/>
    <w:tmpl w:val="1DBB3F2E"/>
    <w:lvl w:ilvl="0" w:tentative="0">
      <w:start w:val="1"/>
      <w:numFmt w:val="japaneseCounting"/>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Y2VlNzVhNjZiZTU3YjBkNmJhNjZjZDk1N2JiY2MwMjcifQ=="/>
  </w:docVars>
  <w:rsids>
    <w:rsidRoot w:val="00D31D50"/>
    <w:rsid w:val="00022C21"/>
    <w:rsid w:val="000745F8"/>
    <w:rsid w:val="0008531F"/>
    <w:rsid w:val="000D5A62"/>
    <w:rsid w:val="000E78B5"/>
    <w:rsid w:val="000F438A"/>
    <w:rsid w:val="00167869"/>
    <w:rsid w:val="001758FA"/>
    <w:rsid w:val="00181EF5"/>
    <w:rsid w:val="001D20D3"/>
    <w:rsid w:val="00247819"/>
    <w:rsid w:val="0025725E"/>
    <w:rsid w:val="002973FF"/>
    <w:rsid w:val="002976B8"/>
    <w:rsid w:val="002A1ED7"/>
    <w:rsid w:val="002B5A66"/>
    <w:rsid w:val="002B5B9D"/>
    <w:rsid w:val="00303B5D"/>
    <w:rsid w:val="00323B43"/>
    <w:rsid w:val="0035229A"/>
    <w:rsid w:val="00355257"/>
    <w:rsid w:val="0037214A"/>
    <w:rsid w:val="003969E5"/>
    <w:rsid w:val="003C3D38"/>
    <w:rsid w:val="003D37D8"/>
    <w:rsid w:val="003D6F63"/>
    <w:rsid w:val="00426133"/>
    <w:rsid w:val="004358AB"/>
    <w:rsid w:val="004363A0"/>
    <w:rsid w:val="00491343"/>
    <w:rsid w:val="004B57D8"/>
    <w:rsid w:val="004E7C7E"/>
    <w:rsid w:val="004F2514"/>
    <w:rsid w:val="005305BD"/>
    <w:rsid w:val="00537D25"/>
    <w:rsid w:val="00545064"/>
    <w:rsid w:val="005674DF"/>
    <w:rsid w:val="005A3865"/>
    <w:rsid w:val="005A6CE7"/>
    <w:rsid w:val="005B487D"/>
    <w:rsid w:val="005F09CE"/>
    <w:rsid w:val="005F222A"/>
    <w:rsid w:val="0063140D"/>
    <w:rsid w:val="006547B1"/>
    <w:rsid w:val="006729F5"/>
    <w:rsid w:val="00674BA4"/>
    <w:rsid w:val="0068282B"/>
    <w:rsid w:val="00686968"/>
    <w:rsid w:val="006A067E"/>
    <w:rsid w:val="006A0B2E"/>
    <w:rsid w:val="006B383B"/>
    <w:rsid w:val="006D3C41"/>
    <w:rsid w:val="0070157B"/>
    <w:rsid w:val="00723791"/>
    <w:rsid w:val="007259DD"/>
    <w:rsid w:val="00793439"/>
    <w:rsid w:val="007B214D"/>
    <w:rsid w:val="007D48EB"/>
    <w:rsid w:val="007E5064"/>
    <w:rsid w:val="007E6A9E"/>
    <w:rsid w:val="00832E66"/>
    <w:rsid w:val="00833387"/>
    <w:rsid w:val="008421EA"/>
    <w:rsid w:val="00872986"/>
    <w:rsid w:val="00893123"/>
    <w:rsid w:val="008A3A9B"/>
    <w:rsid w:val="008A478F"/>
    <w:rsid w:val="008B7726"/>
    <w:rsid w:val="008D7C6C"/>
    <w:rsid w:val="00913FEC"/>
    <w:rsid w:val="00921B7F"/>
    <w:rsid w:val="00937251"/>
    <w:rsid w:val="00954FE6"/>
    <w:rsid w:val="00981CC9"/>
    <w:rsid w:val="009F463D"/>
    <w:rsid w:val="009F644F"/>
    <w:rsid w:val="00A05A09"/>
    <w:rsid w:val="00A40235"/>
    <w:rsid w:val="00A657E2"/>
    <w:rsid w:val="00A92EBB"/>
    <w:rsid w:val="00AB14F3"/>
    <w:rsid w:val="00AB3A4C"/>
    <w:rsid w:val="00AC4DF2"/>
    <w:rsid w:val="00AE57FE"/>
    <w:rsid w:val="00AE6AA4"/>
    <w:rsid w:val="00AE7419"/>
    <w:rsid w:val="00B20CE0"/>
    <w:rsid w:val="00B2162E"/>
    <w:rsid w:val="00B77E5A"/>
    <w:rsid w:val="00B9078D"/>
    <w:rsid w:val="00C00FA0"/>
    <w:rsid w:val="00C31C1A"/>
    <w:rsid w:val="00C33F9C"/>
    <w:rsid w:val="00CB6537"/>
    <w:rsid w:val="00CD09F5"/>
    <w:rsid w:val="00CE0364"/>
    <w:rsid w:val="00CF14D0"/>
    <w:rsid w:val="00CF5E9B"/>
    <w:rsid w:val="00D037AC"/>
    <w:rsid w:val="00D31D50"/>
    <w:rsid w:val="00D32B04"/>
    <w:rsid w:val="00D44971"/>
    <w:rsid w:val="00D84D04"/>
    <w:rsid w:val="00DA0D54"/>
    <w:rsid w:val="00DB58E4"/>
    <w:rsid w:val="00DC6FCC"/>
    <w:rsid w:val="00E76A31"/>
    <w:rsid w:val="00E8632F"/>
    <w:rsid w:val="00E91C21"/>
    <w:rsid w:val="00E938C1"/>
    <w:rsid w:val="00EE47A9"/>
    <w:rsid w:val="00F46369"/>
    <w:rsid w:val="00F51E51"/>
    <w:rsid w:val="00F60FCE"/>
    <w:rsid w:val="00F631ED"/>
    <w:rsid w:val="00F67A0E"/>
    <w:rsid w:val="00F71024"/>
    <w:rsid w:val="00F75643"/>
    <w:rsid w:val="00FB4332"/>
    <w:rsid w:val="00FB4B19"/>
    <w:rsid w:val="00FD42E2"/>
    <w:rsid w:val="00FF51CC"/>
    <w:rsid w:val="096609CC"/>
    <w:rsid w:val="0CA05D1C"/>
    <w:rsid w:val="10E76F80"/>
    <w:rsid w:val="122464AD"/>
    <w:rsid w:val="14A850CE"/>
    <w:rsid w:val="16DF1841"/>
    <w:rsid w:val="16E53E46"/>
    <w:rsid w:val="18BD56A5"/>
    <w:rsid w:val="18E33816"/>
    <w:rsid w:val="22A83432"/>
    <w:rsid w:val="2BF81500"/>
    <w:rsid w:val="32E5461F"/>
    <w:rsid w:val="35A736FD"/>
    <w:rsid w:val="38D94467"/>
    <w:rsid w:val="39041595"/>
    <w:rsid w:val="39917FE8"/>
    <w:rsid w:val="3C8010B6"/>
    <w:rsid w:val="41A14F6B"/>
    <w:rsid w:val="54C70896"/>
    <w:rsid w:val="55DA38A0"/>
    <w:rsid w:val="59154BEF"/>
    <w:rsid w:val="6B726A87"/>
    <w:rsid w:val="77C35180"/>
    <w:rsid w:val="78A941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pPr>
      <w:spacing w:after="0"/>
    </w:pPr>
    <w:rPr>
      <w:sz w:val="18"/>
      <w:szCs w:val="18"/>
    </w:rPr>
  </w:style>
  <w:style w:type="paragraph" w:styleId="3">
    <w:name w:val="footer"/>
    <w:basedOn w:val="1"/>
    <w:link w:val="9"/>
    <w:unhideWhenUsed/>
    <w:qFormat/>
    <w:uiPriority w:val="99"/>
    <w:pPr>
      <w:tabs>
        <w:tab w:val="center" w:pos="4153"/>
        <w:tab w:val="right" w:pos="8306"/>
      </w:tabs>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character" w:styleId="7">
    <w:name w:val="Hyperlink"/>
    <w:qFormat/>
    <w:uiPriority w:val="0"/>
    <w:rPr>
      <w:color w:val="0563C1"/>
      <w:u w:val="single"/>
    </w:rPr>
  </w:style>
  <w:style w:type="character" w:customStyle="1" w:styleId="8">
    <w:name w:val="页眉 字符"/>
    <w:basedOn w:val="6"/>
    <w:link w:val="4"/>
    <w:qFormat/>
    <w:uiPriority w:val="99"/>
    <w:rPr>
      <w:rFonts w:ascii="Tahoma" w:hAnsi="Tahoma"/>
      <w:sz w:val="18"/>
      <w:szCs w:val="18"/>
    </w:rPr>
  </w:style>
  <w:style w:type="character" w:customStyle="1" w:styleId="9">
    <w:name w:val="页脚 字符"/>
    <w:basedOn w:val="6"/>
    <w:link w:val="3"/>
    <w:qFormat/>
    <w:uiPriority w:val="99"/>
    <w:rPr>
      <w:rFonts w:ascii="Tahoma" w:hAnsi="Tahoma"/>
      <w:sz w:val="18"/>
      <w:szCs w:val="18"/>
    </w:rPr>
  </w:style>
  <w:style w:type="character" w:customStyle="1" w:styleId="10">
    <w:name w:val="批注框文本 字符"/>
    <w:basedOn w:val="6"/>
    <w:link w:val="2"/>
    <w:semiHidden/>
    <w:qFormat/>
    <w:uiPriority w:val="99"/>
    <w:rPr>
      <w:rFonts w:ascii="Tahoma" w:hAnsi="Tahoma"/>
      <w:sz w:val="18"/>
      <w:szCs w:val="18"/>
    </w:rPr>
  </w:style>
  <w:style w:type="paragraph" w:styleId="11">
    <w:name w:val="No Spacing"/>
    <w:qFormat/>
    <w:uiPriority w:val="1"/>
    <w:pPr>
      <w:adjustRightInd w:val="0"/>
      <w:snapToGrid w:val="0"/>
      <w:spacing w:after="0" w:line="240" w:lineRule="auto"/>
    </w:pPr>
    <w:rPr>
      <w:rFonts w:ascii="Tahoma" w:hAnsi="Tahoma" w:eastAsia="微软雅黑" w:cstheme="minorBidi"/>
      <w:sz w:val="22"/>
      <w:szCs w:val="22"/>
      <w:lang w:val="en-US" w:eastAsia="zh-CN" w:bidi="ar-SA"/>
    </w:rPr>
  </w:style>
  <w:style w:type="paragraph" w:styleId="12">
    <w:name w:val="List Paragraph"/>
    <w:basedOn w:val="1"/>
    <w:qFormat/>
    <w:uiPriority w:val="34"/>
    <w:pPr>
      <w:widowControl w:val="0"/>
      <w:adjustRightInd/>
      <w:snapToGrid/>
      <w:spacing w:after="0"/>
      <w:ind w:firstLine="420" w:firstLineChars="200"/>
      <w:jc w:val="both"/>
    </w:pPr>
    <w:rPr>
      <w:rFonts w:asciiTheme="minorHAnsi" w:hAnsiTheme="minorHAnsi" w:eastAsiaTheme="minorEastAsia"/>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4141</Words>
  <Characters>4398</Characters>
  <Lines>34</Lines>
  <Paragraphs>9</Paragraphs>
  <TotalTime>3</TotalTime>
  <ScaleCrop>false</ScaleCrop>
  <LinksUpToDate>false</LinksUpToDate>
  <CharactersWithSpaces>4756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Lenovo</cp:lastModifiedBy>
  <dcterms:modified xsi:type="dcterms:W3CDTF">2023-12-27T02:14:53Z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F9AD743C88814726B9FFADAB5BB33F2E</vt:lpwstr>
  </property>
</Properties>
</file>