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Cs/>
          <w:sz w:val="36"/>
        </w:rPr>
      </w:pPr>
      <w:r>
        <w:drawing>
          <wp:anchor distT="0" distB="0" distL="114300" distR="114300" simplePos="0" relativeHeight="251659264" behindDoc="0" locked="0" layoutInCell="1" allowOverlap="1">
            <wp:simplePos x="0" y="0"/>
            <wp:positionH relativeFrom="column">
              <wp:posOffset>4799965</wp:posOffset>
            </wp:positionH>
            <wp:positionV relativeFrom="paragraph">
              <wp:posOffset>-807085</wp:posOffset>
            </wp:positionV>
            <wp:extent cx="1393825" cy="521970"/>
            <wp:effectExtent l="0" t="0" r="0" b="0"/>
            <wp:wrapNone/>
            <wp:docPr id="1468811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1113"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393851" cy="522000"/>
                    </a:xfrm>
                    <a:prstGeom prst="rect">
                      <a:avLst/>
                    </a:prstGeom>
                  </pic:spPr>
                </pic:pic>
              </a:graphicData>
            </a:graphic>
          </wp:anchor>
        </w:drawing>
      </w:r>
    </w:p>
    <w:p>
      <w:pPr>
        <w:jc w:val="center"/>
        <w:rPr>
          <w:rFonts w:ascii="黑体" w:eastAsia="黑体"/>
          <w:bCs/>
          <w:sz w:val="44"/>
          <w:szCs w:val="44"/>
        </w:rPr>
      </w:pPr>
    </w:p>
    <w:p>
      <w:pPr>
        <w:rPr>
          <w:rFonts w:ascii="黑体" w:eastAsia="黑体"/>
          <w:bCs/>
          <w:sz w:val="44"/>
          <w:szCs w:val="44"/>
        </w:rPr>
      </w:pPr>
    </w:p>
    <w:p>
      <w:pPr>
        <w:rPr>
          <w:rFonts w:ascii="黑体" w:eastAsia="黑体"/>
          <w:bCs/>
          <w:sz w:val="44"/>
          <w:szCs w:val="44"/>
        </w:rPr>
      </w:pPr>
    </w:p>
    <w:p>
      <w:pPr>
        <w:jc w:val="center"/>
        <w:rPr>
          <w:rFonts w:hint="eastAsia" w:ascii="方正小标宋简体" w:hAnsi="方正小标宋简体" w:eastAsia="方正小标宋简体" w:cs="方正小标宋简体"/>
          <w:color w:val="000000"/>
          <w:spacing w:val="-1"/>
          <w:w w:val="100"/>
          <w:position w:val="0"/>
          <w:sz w:val="44"/>
          <w:szCs w:val="44"/>
          <w:u w:val="none"/>
          <w:lang w:eastAsia="zh-CN"/>
        </w:rPr>
      </w:pPr>
      <w:bookmarkStart w:id="0" w:name="_Toc16425"/>
      <w:r>
        <w:rPr>
          <w:rFonts w:hint="eastAsia" w:ascii="方正小标宋简体" w:hAnsi="方正小标宋简体" w:eastAsia="方正小标宋简体" w:cs="方正小标宋简体"/>
          <w:color w:val="000000"/>
          <w:spacing w:val="-1"/>
          <w:w w:val="100"/>
          <w:position w:val="0"/>
          <w:sz w:val="44"/>
          <w:szCs w:val="44"/>
          <w:u w:val="none"/>
          <w:lang w:eastAsia="zh-CN"/>
        </w:rPr>
        <w:t>中糖世纪股份有限公司安徽分公司</w:t>
      </w:r>
    </w:p>
    <w:p>
      <w:pPr>
        <w:jc w:val="center"/>
        <w:rPr>
          <w:rFonts w:ascii="黑体" w:eastAsia="黑体"/>
          <w:bCs/>
          <w:sz w:val="36"/>
          <w:szCs w:val="36"/>
        </w:rPr>
      </w:pPr>
      <w:r>
        <w:rPr>
          <w:rFonts w:hint="eastAsia" w:ascii="方正小标宋简体" w:hAnsi="方正小标宋简体" w:eastAsia="方正小标宋简体" w:cs="方正小标宋简体"/>
          <w:color w:val="000000"/>
          <w:spacing w:val="-1"/>
          <w:w w:val="100"/>
          <w:position w:val="0"/>
          <w:sz w:val="44"/>
          <w:szCs w:val="44"/>
          <w:u w:val="none"/>
          <w:lang w:eastAsia="zh-CN"/>
        </w:rPr>
        <w:t>日照凌非社会库保安服务项目</w:t>
      </w:r>
      <w:bookmarkEnd w:id="0"/>
      <w:r>
        <w:rPr>
          <w:rFonts w:hint="eastAsia" w:ascii="方正小标宋简体" w:hAnsi="方正小标宋简体" w:eastAsia="方正小标宋简体" w:cs="方正小标宋简体"/>
          <w:color w:val="000000"/>
          <w:spacing w:val="-1"/>
          <w:w w:val="100"/>
          <w:position w:val="0"/>
          <w:sz w:val="44"/>
          <w:szCs w:val="44"/>
          <w:u w:val="none"/>
          <w:lang w:eastAsia="zh-CN"/>
        </w:rPr>
        <w:t>询比采购</w:t>
      </w:r>
      <w:r>
        <w:rPr>
          <w:rFonts w:hint="eastAsia" w:ascii="方正小标宋简体" w:hAnsi="方正小标宋简体" w:eastAsia="方正小标宋简体" w:cs="方正小标宋简体"/>
          <w:color w:val="000000"/>
          <w:spacing w:val="-1"/>
          <w:w w:val="100"/>
          <w:position w:val="0"/>
          <w:sz w:val="44"/>
          <w:szCs w:val="44"/>
          <w:u w:val="none"/>
        </w:rPr>
        <w:t>说明书</w:t>
      </w: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jc w:val="center"/>
        <w:rPr>
          <w:rFonts w:ascii="黑体" w:hAnsi="黑体" w:eastAsia="黑体"/>
          <w:bCs/>
          <w:sz w:val="32"/>
        </w:rPr>
      </w:pPr>
      <w:r>
        <w:rPr>
          <w:rFonts w:hint="eastAsia" w:ascii="黑体" w:hAnsi="黑体" w:eastAsia="黑体"/>
          <w:bCs/>
          <w:sz w:val="32"/>
        </w:rPr>
        <w:t>单位：</w:t>
      </w:r>
      <w:r>
        <w:rPr>
          <w:rFonts w:ascii="黑体" w:hAnsi="黑体" w:eastAsia="黑体"/>
          <w:bCs/>
          <w:sz w:val="32"/>
        </w:rPr>
        <w:t>中糖世纪股份有限公司安徽分公司</w:t>
      </w:r>
    </w:p>
    <w:p>
      <w:pPr>
        <w:rPr>
          <w:rFonts w:ascii="黑体" w:hAnsi="黑体" w:eastAsia="黑体"/>
          <w:bCs/>
          <w:sz w:val="32"/>
        </w:rPr>
      </w:pPr>
    </w:p>
    <w:p>
      <w:pPr>
        <w:ind w:firstLine="3080" w:firstLineChars="1100"/>
        <w:rPr>
          <w:rFonts w:ascii="黑体" w:eastAsia="黑体"/>
          <w:bCs/>
          <w:sz w:val="28"/>
          <w:szCs w:val="28"/>
        </w:rPr>
      </w:pPr>
    </w:p>
    <w:p>
      <w:pPr>
        <w:ind w:firstLine="3080" w:firstLineChars="1100"/>
        <w:rPr>
          <w:rFonts w:ascii="黑体" w:eastAsia="黑体"/>
          <w:bCs/>
          <w:sz w:val="28"/>
          <w:szCs w:val="28"/>
        </w:rPr>
      </w:pPr>
    </w:p>
    <w:p>
      <w:pPr>
        <w:ind w:firstLine="3080" w:firstLineChars="1100"/>
        <w:rPr>
          <w:rFonts w:ascii="黑体" w:eastAsia="黑体"/>
          <w:bCs/>
          <w:sz w:val="28"/>
          <w:szCs w:val="28"/>
        </w:rPr>
      </w:pPr>
    </w:p>
    <w:p>
      <w:pPr>
        <w:ind w:firstLine="3080" w:firstLineChars="1100"/>
        <w:rPr>
          <w:rFonts w:ascii="黑体" w:eastAsia="黑体"/>
          <w:bCs/>
          <w:sz w:val="28"/>
          <w:szCs w:val="28"/>
        </w:rPr>
      </w:pPr>
      <w:r>
        <w:rPr>
          <w:rFonts w:hint="eastAsia" w:ascii="黑体" w:eastAsia="黑体"/>
          <w:bCs/>
          <w:sz w:val="28"/>
          <w:szCs w:val="28"/>
        </w:rPr>
        <w:t>发布日期：20</w:t>
      </w:r>
      <w:r>
        <w:rPr>
          <w:rFonts w:ascii="黑体" w:eastAsia="黑体"/>
          <w:bCs/>
          <w:sz w:val="28"/>
          <w:szCs w:val="28"/>
        </w:rPr>
        <w:t>2</w:t>
      </w:r>
      <w:r>
        <w:rPr>
          <w:rFonts w:hint="eastAsia" w:ascii="黑体" w:eastAsia="黑体"/>
          <w:bCs/>
          <w:sz w:val="28"/>
          <w:szCs w:val="28"/>
          <w:lang w:val="en-US" w:eastAsia="zh-CN"/>
        </w:rPr>
        <w:t>4</w:t>
      </w:r>
      <w:r>
        <w:rPr>
          <w:rFonts w:hint="eastAsia" w:ascii="黑体" w:eastAsia="黑体"/>
          <w:bCs/>
          <w:sz w:val="28"/>
          <w:szCs w:val="28"/>
        </w:rPr>
        <w:t>年</w:t>
      </w:r>
      <w:r>
        <w:rPr>
          <w:rFonts w:hint="eastAsia" w:ascii="黑体" w:eastAsia="黑体"/>
          <w:bCs/>
          <w:sz w:val="28"/>
          <w:szCs w:val="28"/>
          <w:lang w:val="en-US" w:eastAsia="zh-CN"/>
        </w:rPr>
        <w:t>1</w:t>
      </w:r>
      <w:r>
        <w:rPr>
          <w:rFonts w:hint="eastAsia" w:ascii="黑体" w:eastAsia="黑体"/>
          <w:bCs/>
          <w:sz w:val="28"/>
          <w:szCs w:val="28"/>
        </w:rPr>
        <w:t>月</w:t>
      </w:r>
    </w:p>
    <w:p>
      <w:pPr>
        <w:rPr>
          <w:rFonts w:ascii="仿宋_GB2312" w:eastAsia="仿宋_GB2312"/>
          <w:bCs/>
          <w:sz w:val="28"/>
        </w:rPr>
      </w:pPr>
    </w:p>
    <w:p>
      <w:pPr>
        <w:jc w:val="center"/>
        <w:rPr>
          <w:rFonts w:ascii="仿宋_GB2312" w:eastAsia="仿宋_GB2312"/>
          <w:b/>
          <w:bCs/>
          <w:sz w:val="44"/>
          <w:szCs w:val="44"/>
        </w:rPr>
      </w:pPr>
    </w:p>
    <w:p>
      <w:pPr>
        <w:jc w:val="center"/>
        <w:rPr>
          <w:rFonts w:ascii="黑体" w:eastAsia="黑体"/>
          <w:b/>
          <w:bCs/>
          <w:sz w:val="44"/>
          <w:szCs w:val="44"/>
        </w:rPr>
        <w:sectPr>
          <w:headerReference r:id="rId5" w:type="first"/>
          <w:headerReference r:id="rId3" w:type="default"/>
          <w:footerReference r:id="rId6" w:type="default"/>
          <w:headerReference r:id="rId4" w:type="even"/>
          <w:pgSz w:w="11906" w:h="16838"/>
          <w:pgMar w:top="1440" w:right="1272" w:bottom="1440" w:left="1174" w:header="851" w:footer="992" w:gutter="0"/>
          <w:pgNumType w:fmt="decimal" w:start="0"/>
          <w:cols w:space="720" w:num="1"/>
          <w:titlePg/>
          <w:docGrid w:type="lines" w:linePitch="312" w:charSpace="0"/>
        </w:sectPr>
      </w:pPr>
    </w:p>
    <w:p>
      <w:pPr>
        <w:jc w:val="center"/>
        <w:rPr>
          <w:rFonts w:ascii="黑体" w:eastAsia="黑体"/>
          <w:b/>
          <w:bCs/>
          <w:sz w:val="44"/>
          <w:szCs w:val="44"/>
        </w:rPr>
      </w:pPr>
    </w:p>
    <w:p>
      <w:pPr>
        <w:rPr>
          <w:rFonts w:ascii="黑体" w:eastAsia="黑体"/>
          <w:bCs/>
          <w:sz w:val="44"/>
          <w:szCs w:val="44"/>
        </w:rPr>
      </w:pPr>
    </w:p>
    <w:p>
      <w:pPr>
        <w:jc w:val="center"/>
        <w:rPr>
          <w:rFonts w:ascii="黑体" w:eastAsia="黑体"/>
          <w:bCs/>
          <w:sz w:val="44"/>
          <w:szCs w:val="44"/>
        </w:rPr>
      </w:pPr>
      <w:r>
        <w:rPr>
          <w:rFonts w:hint="eastAsia" w:ascii="黑体" w:eastAsia="黑体"/>
          <w:bCs/>
          <w:sz w:val="44"/>
          <w:szCs w:val="44"/>
        </w:rPr>
        <w:t>目录</w:t>
      </w:r>
    </w:p>
    <w:p>
      <w:pPr>
        <w:jc w:val="center"/>
        <w:rPr>
          <w:rFonts w:ascii="黑体" w:eastAsia="黑体"/>
          <w:bCs/>
          <w:sz w:val="36"/>
          <w:szCs w:val="36"/>
        </w:rPr>
      </w:pPr>
    </w:p>
    <w:p>
      <w:pPr>
        <w:jc w:val="center"/>
        <w:rPr>
          <w:rFonts w:ascii="黑体" w:eastAsia="黑体"/>
          <w:bCs/>
          <w:sz w:val="36"/>
          <w:szCs w:val="36"/>
        </w:rPr>
      </w:pPr>
    </w:p>
    <w:p>
      <w:pPr>
        <w:numPr>
          <w:ilvl w:val="0"/>
          <w:numId w:val="1"/>
        </w:numPr>
        <w:rPr>
          <w:rFonts w:ascii="黑体" w:eastAsia="黑体"/>
          <w:bCs/>
          <w:sz w:val="36"/>
          <w:szCs w:val="36"/>
        </w:rPr>
      </w:pPr>
      <w:r>
        <w:rPr>
          <w:rFonts w:hint="eastAsia" w:ascii="黑体" w:eastAsia="黑体"/>
          <w:bCs/>
          <w:sz w:val="36"/>
          <w:szCs w:val="36"/>
        </w:rPr>
        <w:t>供应商须知</w:t>
      </w:r>
    </w:p>
    <w:p>
      <w:pPr>
        <w:rPr>
          <w:rFonts w:ascii="黑体" w:eastAsia="黑体"/>
          <w:bCs/>
          <w:sz w:val="36"/>
          <w:szCs w:val="36"/>
        </w:rPr>
      </w:pPr>
    </w:p>
    <w:p>
      <w:pPr>
        <w:tabs>
          <w:tab w:val="left" w:pos="7005"/>
        </w:tabs>
        <w:ind w:firstLine="2142" w:firstLineChars="595"/>
        <w:rPr>
          <w:rFonts w:ascii="黑体" w:eastAsia="黑体"/>
          <w:bCs/>
          <w:sz w:val="36"/>
          <w:szCs w:val="36"/>
        </w:rPr>
      </w:pPr>
      <w:r>
        <w:rPr>
          <w:rFonts w:hint="eastAsia" w:ascii="黑体" w:eastAsia="黑体"/>
          <w:bCs/>
          <w:sz w:val="36"/>
          <w:szCs w:val="36"/>
        </w:rPr>
        <w:t>第二章合同主要条款</w:t>
      </w:r>
    </w:p>
    <w:p>
      <w:pPr>
        <w:rPr>
          <w:rFonts w:ascii="黑体" w:eastAsia="黑体"/>
          <w:bCs/>
          <w:sz w:val="36"/>
          <w:szCs w:val="36"/>
        </w:rPr>
      </w:pPr>
    </w:p>
    <w:p>
      <w:pPr>
        <w:ind w:left="2150"/>
        <w:rPr>
          <w:rFonts w:ascii="黑体" w:eastAsia="黑体"/>
          <w:bCs/>
          <w:sz w:val="36"/>
          <w:szCs w:val="36"/>
        </w:rPr>
      </w:pPr>
      <w:r>
        <w:rPr>
          <w:rFonts w:hint="eastAsia" w:ascii="黑体" w:eastAsia="黑体"/>
          <w:bCs/>
          <w:sz w:val="36"/>
          <w:szCs w:val="36"/>
        </w:rPr>
        <w:t>第三章评审方法</w:t>
      </w:r>
    </w:p>
    <w:p>
      <w:pPr>
        <w:rPr>
          <w:rFonts w:ascii="黑体" w:eastAsia="黑体"/>
          <w:bCs/>
          <w:sz w:val="36"/>
          <w:szCs w:val="36"/>
        </w:rPr>
      </w:pPr>
    </w:p>
    <w:p>
      <w:pPr>
        <w:ind w:firstLine="2160" w:firstLineChars="600"/>
        <w:rPr>
          <w:rFonts w:ascii="黑体" w:hAnsi="黑体" w:eastAsia="黑体"/>
          <w:bCs/>
          <w:sz w:val="36"/>
          <w:szCs w:val="28"/>
        </w:rPr>
      </w:pPr>
      <w:r>
        <w:rPr>
          <w:rFonts w:hint="eastAsia" w:ascii="黑体" w:eastAsia="黑体"/>
          <w:bCs/>
          <w:sz w:val="36"/>
          <w:szCs w:val="36"/>
        </w:rPr>
        <w:t>第四章</w:t>
      </w:r>
      <w:r>
        <w:rPr>
          <w:rFonts w:hint="eastAsia" w:ascii="黑体" w:hAnsi="黑体" w:eastAsia="黑体"/>
          <w:bCs/>
          <w:sz w:val="36"/>
          <w:szCs w:val="28"/>
        </w:rPr>
        <w:t>报价说明</w:t>
      </w:r>
    </w:p>
    <w:p>
      <w:pPr>
        <w:ind w:firstLine="2160" w:firstLineChars="600"/>
        <w:rPr>
          <w:rFonts w:ascii="黑体" w:hAnsi="黑体" w:eastAsia="黑体"/>
          <w:bCs/>
          <w:sz w:val="36"/>
          <w:szCs w:val="28"/>
        </w:rPr>
      </w:pPr>
    </w:p>
    <w:p>
      <w:pPr>
        <w:ind w:firstLine="2160" w:firstLineChars="600"/>
        <w:rPr>
          <w:rFonts w:ascii="黑体" w:hAnsi="黑体" w:eastAsia="黑体"/>
          <w:bCs/>
          <w:sz w:val="36"/>
          <w:szCs w:val="28"/>
        </w:rPr>
      </w:pPr>
      <w:r>
        <w:rPr>
          <w:rFonts w:hint="eastAsia" w:ascii="黑体" w:hAnsi="黑体" w:eastAsia="黑体"/>
          <w:bCs/>
          <w:sz w:val="36"/>
          <w:szCs w:val="28"/>
        </w:rPr>
        <w:t>第五章项目需求</w:t>
      </w:r>
    </w:p>
    <w:p>
      <w:pPr>
        <w:ind w:firstLine="2160" w:firstLineChars="600"/>
        <w:rPr>
          <w:rFonts w:ascii="黑体" w:hAnsi="黑体" w:eastAsia="黑体"/>
          <w:bCs/>
          <w:sz w:val="36"/>
          <w:szCs w:val="28"/>
        </w:rPr>
      </w:pPr>
    </w:p>
    <w:p>
      <w:pPr>
        <w:ind w:firstLine="2160" w:firstLineChars="600"/>
        <w:rPr>
          <w:rFonts w:ascii="宋体" w:hAnsi="宋体"/>
          <w:bCs/>
          <w:sz w:val="28"/>
          <w:szCs w:val="28"/>
        </w:rPr>
      </w:pPr>
      <w:r>
        <w:rPr>
          <w:rFonts w:hint="eastAsia" w:ascii="黑体" w:hAnsi="黑体" w:eastAsia="黑体"/>
          <w:bCs/>
          <w:sz w:val="36"/>
          <w:szCs w:val="28"/>
        </w:rPr>
        <w:t>第六章投标</w:t>
      </w:r>
      <w:r>
        <w:rPr>
          <w:rFonts w:ascii="黑体" w:hAnsi="黑体" w:eastAsia="黑体"/>
          <w:bCs/>
          <w:sz w:val="36"/>
          <w:szCs w:val="28"/>
        </w:rPr>
        <w:t>文件</w:t>
      </w:r>
      <w:r>
        <w:rPr>
          <w:rFonts w:hint="eastAsia" w:ascii="黑体" w:hAnsi="黑体" w:eastAsia="黑体"/>
          <w:bCs/>
          <w:sz w:val="36"/>
          <w:szCs w:val="28"/>
        </w:rPr>
        <w:t>要求</w:t>
      </w:r>
    </w:p>
    <w:p>
      <w:pPr>
        <w:ind w:firstLine="1680" w:firstLineChars="600"/>
        <w:rPr>
          <w:rFonts w:ascii="宋体" w:hAnsi="宋体"/>
          <w:bCs/>
          <w:sz w:val="28"/>
          <w:szCs w:val="28"/>
        </w:rPr>
      </w:pPr>
    </w:p>
    <w:p>
      <w:pPr>
        <w:rPr>
          <w:rFonts w:ascii="黑体" w:eastAsia="黑体"/>
          <w:bCs/>
          <w:sz w:val="36"/>
          <w:szCs w:val="36"/>
        </w:rPr>
      </w:pPr>
    </w:p>
    <w:p>
      <w:pPr>
        <w:rPr>
          <w:rFonts w:ascii="黑体" w:eastAsia="黑体"/>
          <w:b/>
          <w:bCs/>
          <w:sz w:val="36"/>
          <w:szCs w:val="36"/>
        </w:rPr>
      </w:pPr>
    </w:p>
    <w:p>
      <w:pPr>
        <w:rPr>
          <w:rFonts w:ascii="黑体" w:eastAsia="黑体"/>
          <w:b/>
          <w:bCs/>
          <w:sz w:val="36"/>
          <w:szCs w:val="36"/>
        </w:rPr>
      </w:pPr>
    </w:p>
    <w:p>
      <w:pPr>
        <w:rPr>
          <w:rFonts w:hint="eastAsia" w:ascii="黑体" w:eastAsia="黑体"/>
          <w:b/>
          <w:bCs/>
          <w:sz w:val="36"/>
          <w:szCs w:val="36"/>
        </w:rPr>
      </w:pPr>
    </w:p>
    <w:p>
      <w:pPr>
        <w:rPr>
          <w:rFonts w:hint="eastAsia" w:ascii="黑体" w:eastAsia="黑体"/>
          <w:b/>
          <w:bCs/>
          <w:sz w:val="36"/>
          <w:szCs w:val="36"/>
        </w:rPr>
      </w:pPr>
    </w:p>
    <w:p>
      <w:pPr>
        <w:rPr>
          <w:rFonts w:ascii="黑体" w:eastAsia="黑体"/>
          <w:b/>
          <w:bCs/>
          <w:sz w:val="36"/>
          <w:szCs w:val="36"/>
        </w:rPr>
      </w:pPr>
    </w:p>
    <w:p>
      <w:pPr>
        <w:spacing w:line="440" w:lineRule="exact"/>
        <w:jc w:val="center"/>
        <w:rPr>
          <w:rFonts w:ascii="宋体" w:hAnsi="宋体"/>
          <w:b/>
          <w:bCs/>
          <w:sz w:val="32"/>
          <w:szCs w:val="32"/>
        </w:rPr>
      </w:pPr>
      <w:r>
        <w:rPr>
          <w:rFonts w:hint="eastAsia" w:ascii="宋体" w:hAnsi="宋体"/>
          <w:b/>
          <w:bCs/>
          <w:sz w:val="32"/>
          <w:szCs w:val="32"/>
        </w:rPr>
        <w:t>第一章</w:t>
      </w:r>
      <w:r>
        <w:rPr>
          <w:rFonts w:hint="eastAsia" w:ascii="宋体" w:hAnsi="宋体"/>
          <w:b/>
          <w:bCs/>
          <w:sz w:val="32"/>
          <w:szCs w:val="32"/>
          <w:lang w:eastAsia="zh-CN"/>
        </w:rPr>
        <w:t>　</w:t>
      </w:r>
      <w:r>
        <w:rPr>
          <w:rFonts w:hint="eastAsia" w:ascii="宋体" w:hAnsi="宋体"/>
          <w:b/>
          <w:bCs/>
          <w:sz w:val="32"/>
          <w:szCs w:val="32"/>
        </w:rPr>
        <w:t>供应商须知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bCs/>
          <w:color w:val="auto"/>
          <w:sz w:val="28"/>
          <w:szCs w:val="28"/>
        </w:rPr>
      </w:pPr>
      <w:r>
        <w:rPr>
          <w:rFonts w:hint="eastAsia" w:ascii="宋体" w:hAnsi="宋体"/>
          <w:bCs/>
          <w:color w:val="auto"/>
          <w:sz w:val="28"/>
          <w:szCs w:val="28"/>
        </w:rPr>
        <w:t>202</w:t>
      </w:r>
      <w:r>
        <w:rPr>
          <w:rFonts w:hint="eastAsia" w:ascii="宋体" w:hAnsi="宋体"/>
          <w:bCs/>
          <w:color w:val="auto"/>
          <w:sz w:val="28"/>
          <w:szCs w:val="28"/>
          <w:lang w:val="en-US" w:eastAsia="zh-CN"/>
        </w:rPr>
        <w:t>4</w:t>
      </w:r>
      <w:r>
        <w:rPr>
          <w:rFonts w:ascii="宋体" w:hAnsi="宋体"/>
          <w:bCs/>
          <w:color w:val="auto"/>
          <w:sz w:val="28"/>
          <w:szCs w:val="28"/>
        </w:rPr>
        <w:t>年</w:t>
      </w:r>
      <w:r>
        <w:rPr>
          <w:rFonts w:hint="eastAsia" w:ascii="宋体" w:hAnsi="宋体"/>
          <w:bCs/>
          <w:color w:val="auto"/>
          <w:sz w:val="28"/>
          <w:szCs w:val="28"/>
          <w:lang w:val="en-US" w:eastAsia="zh-CN"/>
        </w:rPr>
        <w:t>1</w:t>
      </w:r>
      <w:r>
        <w:rPr>
          <w:rFonts w:ascii="宋体" w:hAnsi="宋体"/>
          <w:bCs/>
          <w:color w:val="auto"/>
          <w:sz w:val="28"/>
          <w:szCs w:val="28"/>
        </w:rPr>
        <w:t>月中糖世纪股份有限公司安徽分公司</w:t>
      </w:r>
      <w:r>
        <w:rPr>
          <w:rFonts w:hint="eastAsia" w:ascii="宋体" w:hAnsi="宋体"/>
          <w:bCs/>
          <w:color w:val="auto"/>
          <w:sz w:val="28"/>
          <w:szCs w:val="28"/>
        </w:rPr>
        <w:t>需采购</w:t>
      </w:r>
      <w:r>
        <w:rPr>
          <w:rFonts w:hint="eastAsia" w:ascii="宋体" w:hAnsi="宋体"/>
          <w:bCs/>
          <w:color w:val="auto"/>
          <w:sz w:val="28"/>
          <w:szCs w:val="28"/>
          <w:u w:val="single"/>
          <w:lang w:eastAsia="zh-CN"/>
        </w:rPr>
        <w:t>保安服务</w:t>
      </w:r>
      <w:r>
        <w:rPr>
          <w:rFonts w:hint="eastAsia" w:ascii="宋体" w:hAnsi="宋体"/>
          <w:bCs/>
          <w:color w:val="auto"/>
          <w:sz w:val="28"/>
          <w:szCs w:val="28"/>
          <w:u w:val="single"/>
        </w:rPr>
        <w:t>项目</w:t>
      </w:r>
      <w:r>
        <w:rPr>
          <w:rFonts w:hint="eastAsia" w:ascii="宋体" w:hAnsi="宋体"/>
          <w:bCs/>
          <w:color w:val="auto"/>
          <w:sz w:val="28"/>
          <w:szCs w:val="28"/>
        </w:rPr>
        <w:t>，采购需求如下：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b/>
          <w:bCs w:val="0"/>
          <w:color w:val="auto"/>
          <w:sz w:val="28"/>
          <w:szCs w:val="28"/>
        </w:rPr>
      </w:pPr>
      <w:r>
        <w:rPr>
          <w:rFonts w:hint="eastAsia" w:ascii="宋体" w:hAnsi="宋体"/>
          <w:b/>
          <w:bCs w:val="0"/>
          <w:color w:val="auto"/>
          <w:sz w:val="28"/>
          <w:szCs w:val="28"/>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 w:val="0"/>
          <w:bCs/>
          <w:color w:val="auto"/>
          <w:sz w:val="28"/>
          <w:szCs w:val="28"/>
          <w:u w:val="none"/>
          <w:lang w:val="en-US" w:eastAsia="zh-CN"/>
        </w:rPr>
      </w:pPr>
      <w:r>
        <w:rPr>
          <w:rFonts w:hint="eastAsia" w:ascii="宋体" w:hAnsi="宋体"/>
          <w:b w:val="0"/>
          <w:bCs/>
          <w:color w:val="auto"/>
          <w:sz w:val="28"/>
          <w:szCs w:val="28"/>
          <w:u w:val="none"/>
          <w:lang w:val="en-US" w:eastAsia="zh-CN"/>
        </w:rPr>
        <w:t>1.本次保安外包服务采购外包期限为1年（2024年2月10日—2025年2月9日）；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 w:val="0"/>
          <w:bCs/>
          <w:color w:val="auto"/>
          <w:sz w:val="28"/>
          <w:szCs w:val="28"/>
          <w:u w:val="none"/>
          <w:lang w:val="en-US" w:eastAsia="zh-CN"/>
        </w:rPr>
      </w:pPr>
      <w:r>
        <w:rPr>
          <w:rFonts w:hint="eastAsia" w:ascii="宋体" w:hAnsi="宋体"/>
          <w:b w:val="0"/>
          <w:bCs/>
          <w:color w:val="auto"/>
          <w:sz w:val="28"/>
          <w:szCs w:val="28"/>
          <w:u w:val="none"/>
          <w:lang w:val="en-US" w:eastAsia="zh-CN"/>
        </w:rPr>
        <w:t>2.服务费用全年预算总额：33.12万元（含税），拦标价：33.12万元/年（含税），服务费用包含保安服务的人员工资、保险、管理费等；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 w:val="0"/>
          <w:bCs/>
          <w:color w:val="auto"/>
          <w:sz w:val="28"/>
          <w:szCs w:val="28"/>
          <w:u w:val="none"/>
          <w:lang w:val="en-US" w:eastAsia="zh-CN"/>
        </w:rPr>
      </w:pPr>
      <w:r>
        <w:rPr>
          <w:rFonts w:hint="eastAsia" w:ascii="宋体" w:hAnsi="宋体"/>
          <w:b w:val="0"/>
          <w:bCs/>
          <w:color w:val="auto"/>
          <w:sz w:val="28"/>
          <w:szCs w:val="28"/>
          <w:u w:val="none"/>
          <w:lang w:val="en-US" w:eastAsia="zh-CN"/>
        </w:rPr>
        <w:t>3</w:t>
      </w:r>
      <w:r>
        <w:rPr>
          <w:rFonts w:hint="default" w:ascii="宋体" w:hAnsi="宋体"/>
          <w:b w:val="0"/>
          <w:bCs/>
          <w:color w:val="auto"/>
          <w:sz w:val="28"/>
          <w:szCs w:val="28"/>
          <w:u w:val="none"/>
          <w:lang w:val="en-US" w:eastAsia="zh-CN"/>
        </w:rPr>
        <w:t>.服务地点</w:t>
      </w:r>
      <w:r>
        <w:rPr>
          <w:rFonts w:hint="eastAsia" w:ascii="宋体" w:hAnsi="宋体"/>
          <w:b w:val="0"/>
          <w:bCs/>
          <w:color w:val="auto"/>
          <w:sz w:val="28"/>
          <w:szCs w:val="28"/>
          <w:u w:val="none"/>
          <w:lang w:val="en-US" w:eastAsia="zh-CN"/>
        </w:rPr>
        <w:t>:山东省日照市凌海物流有限公司保管中央储备糖的3个库点;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b w:val="0"/>
          <w:bCs/>
          <w:color w:val="auto"/>
          <w:sz w:val="28"/>
          <w:szCs w:val="28"/>
          <w:u w:val="none"/>
          <w:lang w:val="en-US" w:eastAsia="zh-CN"/>
        </w:rPr>
      </w:pPr>
      <w:r>
        <w:rPr>
          <w:rFonts w:hint="eastAsia" w:ascii="宋体" w:hAnsi="宋体"/>
          <w:b w:val="0"/>
          <w:bCs/>
          <w:color w:val="auto"/>
          <w:sz w:val="28"/>
          <w:szCs w:val="28"/>
          <w:u w:val="none"/>
          <w:lang w:val="en-US" w:eastAsia="zh-CN"/>
        </w:rPr>
        <w:t>4.</w:t>
      </w:r>
      <w:r>
        <w:rPr>
          <w:rFonts w:hint="default" w:ascii="宋体" w:hAnsi="宋体"/>
          <w:b w:val="0"/>
          <w:bCs/>
          <w:color w:val="auto"/>
          <w:sz w:val="28"/>
          <w:szCs w:val="28"/>
          <w:u w:val="none"/>
          <w:lang w:val="en-US" w:eastAsia="zh-CN"/>
        </w:rPr>
        <w:t>服务内容</w:t>
      </w:r>
      <w:r>
        <w:rPr>
          <w:rFonts w:hint="eastAsia" w:ascii="宋体" w:hAnsi="宋体"/>
          <w:b w:val="0"/>
          <w:bCs/>
          <w:color w:val="auto"/>
          <w:sz w:val="28"/>
          <w:szCs w:val="28"/>
          <w:u w:val="none"/>
          <w:lang w:val="en-US" w:eastAsia="zh-CN"/>
        </w:rPr>
        <w:t>:</w:t>
      </w:r>
      <w:r>
        <w:rPr>
          <w:rFonts w:hint="default" w:ascii="宋体" w:hAnsi="宋体"/>
          <w:b w:val="0"/>
          <w:bCs/>
          <w:color w:val="auto"/>
          <w:sz w:val="28"/>
          <w:szCs w:val="28"/>
          <w:u w:val="none"/>
          <w:lang w:val="en-US" w:eastAsia="zh-CN"/>
        </w:rPr>
        <w:t>库区24小时安全保卫工作</w:t>
      </w:r>
      <w:r>
        <w:rPr>
          <w:rFonts w:hint="eastAsia" w:ascii="宋体" w:hAnsi="宋体"/>
          <w:b w:val="0"/>
          <w:bCs/>
          <w:color w:val="auto"/>
          <w:sz w:val="28"/>
          <w:szCs w:val="28"/>
          <w:u w:val="none"/>
          <w:lang w:val="en-US" w:eastAsia="zh-CN"/>
        </w:rPr>
        <w:t>,</w:t>
      </w:r>
      <w:r>
        <w:rPr>
          <w:rFonts w:hint="default" w:ascii="宋体" w:hAnsi="宋体"/>
          <w:b w:val="0"/>
          <w:bCs/>
          <w:color w:val="auto"/>
          <w:sz w:val="28"/>
          <w:szCs w:val="28"/>
          <w:u w:val="none"/>
          <w:lang w:val="en-US" w:eastAsia="zh-CN"/>
        </w:rPr>
        <w:t>建议每个库点配备人员≥2人</w:t>
      </w:r>
      <w:r>
        <w:rPr>
          <w:rFonts w:hint="eastAsia" w:ascii="宋体" w:hAnsi="宋体"/>
          <w:b w:val="0"/>
          <w:bCs/>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b/>
          <w:bCs w:val="0"/>
          <w:color w:val="auto"/>
          <w:sz w:val="28"/>
          <w:szCs w:val="28"/>
          <w:lang w:eastAsia="zh-CN"/>
        </w:rPr>
      </w:pPr>
      <w:r>
        <w:rPr>
          <w:rFonts w:hint="eastAsia" w:ascii="宋体" w:hAnsi="宋体"/>
          <w:b/>
          <w:bCs w:val="0"/>
          <w:color w:val="auto"/>
          <w:sz w:val="28"/>
          <w:szCs w:val="28"/>
        </w:rPr>
        <w:t>二、本次采购定价形式采用询比</w:t>
      </w:r>
      <w:r>
        <w:rPr>
          <w:rFonts w:ascii="宋体" w:hAnsi="宋体"/>
          <w:b/>
          <w:bCs w:val="0"/>
          <w:color w:val="auto"/>
          <w:sz w:val="28"/>
          <w:szCs w:val="28"/>
        </w:rPr>
        <w:t>的方式</w:t>
      </w:r>
      <w:r>
        <w:rPr>
          <w:rFonts w:hint="eastAsia" w:ascii="宋体" w:hAnsi="宋体"/>
          <w:b/>
          <w:bCs w:val="0"/>
          <w:color w:val="auto"/>
          <w:sz w:val="28"/>
          <w:szCs w:val="28"/>
          <w:lang w:eastAsia="zh-CN"/>
        </w:rPr>
        <w:t>：总价最低价中标（一票制包含所有费用）。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val="0"/>
          <w:bCs/>
          <w:color w:val="auto"/>
          <w:sz w:val="28"/>
          <w:szCs w:val="28"/>
        </w:rPr>
      </w:pPr>
      <w:r>
        <w:rPr>
          <w:rFonts w:hint="eastAsia" w:ascii="宋体" w:hAnsi="宋体"/>
          <w:b/>
          <w:bCs w:val="0"/>
          <w:color w:val="auto"/>
          <w:sz w:val="28"/>
          <w:szCs w:val="28"/>
          <w:lang w:eastAsia="zh-CN"/>
        </w:rPr>
        <w:t>注：</w:t>
      </w:r>
      <w:r>
        <w:rPr>
          <w:rFonts w:hint="eastAsia" w:ascii="宋体" w:hAnsi="宋体"/>
          <w:b w:val="0"/>
          <w:bCs/>
          <w:color w:val="auto"/>
          <w:sz w:val="28"/>
          <w:szCs w:val="28"/>
          <w:u w:val="single"/>
          <w:lang w:eastAsia="zh-CN"/>
        </w:rPr>
        <w:t>本次保安服务采购供应商报价涉及差额征税，因EPS系统无法选择差额税率，故在</w:t>
      </w:r>
      <w:r>
        <w:rPr>
          <w:rFonts w:hint="eastAsia" w:ascii="宋体" w:hAnsi="宋体"/>
          <w:b w:val="0"/>
          <w:bCs/>
          <w:color w:val="auto"/>
          <w:sz w:val="28"/>
          <w:szCs w:val="28"/>
          <w:u w:val="single"/>
          <w:lang w:val="en-US" w:eastAsia="zh-CN"/>
        </w:rPr>
        <w:t>EPS</w:t>
      </w:r>
      <w:r>
        <w:rPr>
          <w:rFonts w:hint="eastAsia" w:ascii="宋体" w:hAnsi="宋体"/>
          <w:b w:val="0"/>
          <w:bCs/>
          <w:color w:val="auto"/>
          <w:sz w:val="28"/>
          <w:szCs w:val="28"/>
          <w:u w:val="single"/>
          <w:lang w:eastAsia="zh-CN"/>
        </w:rPr>
        <w:t>系统填报税率为0%，实际税率与税额以纸质版报价单为准，</w:t>
      </w:r>
      <w:r>
        <w:rPr>
          <w:rFonts w:hint="eastAsia" w:ascii="宋体" w:hAnsi="宋体"/>
          <w:b w:val="0"/>
          <w:bCs/>
          <w:color w:val="auto"/>
          <w:sz w:val="28"/>
          <w:szCs w:val="28"/>
          <w:u w:val="single"/>
          <w:lang w:val="en-US" w:eastAsia="zh-CN"/>
        </w:rPr>
        <w:t>EPS</w:t>
      </w:r>
      <w:r>
        <w:rPr>
          <w:rFonts w:hint="eastAsia" w:ascii="宋体" w:hAnsi="宋体"/>
          <w:b w:val="0"/>
          <w:bCs/>
          <w:color w:val="auto"/>
          <w:sz w:val="28"/>
          <w:szCs w:val="28"/>
          <w:u w:val="single"/>
          <w:lang w:eastAsia="zh-CN"/>
        </w:rPr>
        <w:t>系统填报含税价格需与纸质版含税价格相等。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b/>
          <w:bCs w:val="0"/>
          <w:color w:val="auto"/>
          <w:sz w:val="28"/>
          <w:szCs w:val="28"/>
        </w:rPr>
      </w:pPr>
      <w:r>
        <w:rPr>
          <w:rFonts w:hint="eastAsia" w:ascii="宋体" w:hAnsi="宋体"/>
          <w:b/>
          <w:bCs w:val="0"/>
          <w:color w:val="auto"/>
          <w:sz w:val="28"/>
          <w:szCs w:val="28"/>
        </w:rPr>
        <w:t>三、供应商可以通过公司内外人员介绍、自荐、被邀请等多种方式报名参与。</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bCs/>
          <w:color w:val="auto"/>
          <w:sz w:val="28"/>
          <w:szCs w:val="28"/>
        </w:rPr>
      </w:pPr>
      <w:r>
        <w:rPr>
          <w:rFonts w:hint="eastAsia" w:ascii="宋体" w:hAnsi="宋体"/>
          <w:b/>
          <w:bCs/>
          <w:color w:val="auto"/>
          <w:sz w:val="28"/>
          <w:szCs w:val="28"/>
        </w:rPr>
        <w:t>四、供应商</w:t>
      </w:r>
      <w:r>
        <w:rPr>
          <w:rFonts w:ascii="宋体" w:hAnsi="宋体"/>
          <w:b/>
          <w:bCs/>
          <w:color w:val="auto"/>
          <w:sz w:val="28"/>
          <w:szCs w:val="28"/>
        </w:rPr>
        <w:t>资质要求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1.供应商应是在中华人民共和国境内注册的独立法人或其他组织。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2.营业执照注册资本</w:t>
      </w:r>
      <w:r>
        <w:rPr>
          <w:rFonts w:hint="eastAsia" w:ascii="宋体" w:hAnsi="宋体"/>
          <w:color w:val="auto"/>
          <w:sz w:val="28"/>
          <w:szCs w:val="28"/>
          <w:lang w:eastAsia="zh-CN"/>
        </w:rPr>
        <w:t>需≥</w:t>
      </w:r>
      <w:r>
        <w:rPr>
          <w:rFonts w:hint="eastAsia" w:ascii="宋体" w:hAnsi="宋体"/>
          <w:color w:val="auto"/>
          <w:sz w:val="28"/>
          <w:szCs w:val="28"/>
          <w:lang w:val="en-US" w:eastAsia="zh-CN"/>
        </w:rPr>
        <w:t>200万元</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3</w:t>
      </w:r>
      <w:r>
        <w:rPr>
          <w:rFonts w:hint="eastAsia" w:ascii="宋体" w:hAnsi="宋体"/>
          <w:color w:val="auto"/>
          <w:sz w:val="28"/>
          <w:szCs w:val="28"/>
          <w:lang w:val="en-US" w:eastAsia="zh-CN"/>
        </w:rPr>
        <w:t>.</w:t>
      </w:r>
      <w:r>
        <w:rPr>
          <w:rFonts w:hint="eastAsia" w:ascii="宋体" w:hAnsi="宋体"/>
          <w:color w:val="auto"/>
          <w:sz w:val="28"/>
          <w:szCs w:val="28"/>
          <w:lang w:eastAsia="zh-CN"/>
        </w:rPr>
        <w:t>投标供应商须</w:t>
      </w:r>
      <w:r>
        <w:rPr>
          <w:rFonts w:hint="eastAsia" w:ascii="宋体" w:hAnsi="宋体"/>
          <w:color w:val="auto"/>
          <w:sz w:val="28"/>
          <w:szCs w:val="28"/>
        </w:rPr>
        <w:t>具有</w:t>
      </w:r>
      <w:r>
        <w:rPr>
          <w:rFonts w:hint="eastAsia" w:ascii="宋体" w:hAnsi="宋体"/>
          <w:color w:val="auto"/>
          <w:sz w:val="28"/>
          <w:szCs w:val="28"/>
          <w:lang w:eastAsia="zh-CN"/>
        </w:rPr>
        <w:t>公安机关颁发的“</w:t>
      </w:r>
      <w:r>
        <w:rPr>
          <w:rFonts w:hint="eastAsia" w:ascii="宋体" w:hAnsi="宋体"/>
          <w:color w:val="auto"/>
          <w:sz w:val="28"/>
          <w:szCs w:val="28"/>
        </w:rPr>
        <w:t>保安</w:t>
      </w:r>
      <w:r>
        <w:rPr>
          <w:rFonts w:hint="eastAsia" w:ascii="宋体" w:hAnsi="宋体"/>
          <w:color w:val="auto"/>
          <w:sz w:val="28"/>
          <w:szCs w:val="28"/>
          <w:lang w:eastAsia="zh-CN"/>
        </w:rPr>
        <w:t>服务</w:t>
      </w:r>
      <w:r>
        <w:rPr>
          <w:rFonts w:hint="eastAsia" w:ascii="宋体" w:hAnsi="宋体"/>
          <w:color w:val="auto"/>
          <w:sz w:val="28"/>
          <w:szCs w:val="28"/>
        </w:rPr>
        <w:t>许可证</w:t>
      </w:r>
      <w:r>
        <w:rPr>
          <w:rFonts w:hint="eastAsia" w:ascii="宋体" w:hAnsi="宋体"/>
          <w:color w:val="auto"/>
          <w:sz w:val="28"/>
          <w:szCs w:val="28"/>
          <w:lang w:eastAsia="zh-CN"/>
        </w:rPr>
        <w:t>”</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.单位负责人为同一人或者存在直接控股、管理关系的不同供应商，不得同时参与同一采购项目相同标段的采购活动。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.参加本次采购活动前3年内（202</w:t>
      </w:r>
      <w:r>
        <w:rPr>
          <w:rFonts w:hint="eastAsia" w:ascii="宋体" w:hAnsi="宋体"/>
          <w:color w:val="auto"/>
          <w:sz w:val="28"/>
          <w:szCs w:val="28"/>
          <w:lang w:val="en-US" w:eastAsia="zh-CN"/>
        </w:rPr>
        <w:t>1</w:t>
      </w:r>
      <w:r>
        <w:rPr>
          <w:rFonts w:hint="eastAsia" w:ascii="宋体" w:hAnsi="宋体"/>
          <w:color w:val="auto"/>
          <w:sz w:val="28"/>
          <w:szCs w:val="28"/>
        </w:rPr>
        <w:t>年</w:t>
      </w:r>
      <w:r>
        <w:rPr>
          <w:rFonts w:hint="eastAsia" w:ascii="宋体" w:hAnsi="宋体"/>
          <w:color w:val="auto"/>
          <w:sz w:val="28"/>
          <w:szCs w:val="28"/>
          <w:lang w:val="en-US" w:eastAsia="zh-CN"/>
        </w:rPr>
        <w:t>1</w:t>
      </w:r>
      <w:r>
        <w:rPr>
          <w:rFonts w:hint="eastAsia" w:ascii="宋体" w:hAnsi="宋体"/>
          <w:color w:val="auto"/>
          <w:sz w:val="28"/>
          <w:szCs w:val="28"/>
        </w:rPr>
        <w:t>月1日至响应截止日期），在经营活动中无利用不正当竞争手段骗取成交，无重大经济刑事案件，无行贿犯罪记录</w:t>
      </w:r>
      <w:r>
        <w:rPr>
          <w:rFonts w:hint="eastAsia" w:ascii="宋体" w:hAnsi="宋体"/>
          <w:color w:val="auto"/>
          <w:sz w:val="28"/>
          <w:szCs w:val="28"/>
          <w:lang w:eastAsia="zh-CN"/>
        </w:rPr>
        <w:t>（</w:t>
      </w:r>
      <w:r>
        <w:rPr>
          <w:rFonts w:hint="eastAsia" w:ascii="宋体" w:hAnsi="宋体"/>
          <w:color w:val="auto"/>
          <w:sz w:val="28"/>
          <w:szCs w:val="28"/>
        </w:rPr>
        <w:t>响应文件中提供供应商及其法定代表人、主要负责人或实际控制人参加本次采购活动前3年内（202</w:t>
      </w:r>
      <w:r>
        <w:rPr>
          <w:rFonts w:hint="eastAsia" w:ascii="宋体" w:hAnsi="宋体"/>
          <w:color w:val="auto"/>
          <w:sz w:val="28"/>
          <w:szCs w:val="28"/>
          <w:lang w:val="en-US" w:eastAsia="zh-CN"/>
        </w:rPr>
        <w:t>1</w:t>
      </w:r>
      <w:r>
        <w:rPr>
          <w:rFonts w:hint="eastAsia" w:ascii="宋体" w:hAnsi="宋体"/>
          <w:color w:val="auto"/>
          <w:sz w:val="28"/>
          <w:szCs w:val="28"/>
        </w:rPr>
        <w:t>年</w:t>
      </w:r>
      <w:r>
        <w:rPr>
          <w:rFonts w:hint="eastAsia" w:ascii="宋体" w:hAnsi="宋体"/>
          <w:color w:val="auto"/>
          <w:sz w:val="28"/>
          <w:szCs w:val="28"/>
          <w:lang w:val="en-US" w:eastAsia="zh-CN"/>
        </w:rPr>
        <w:t>1</w:t>
      </w:r>
      <w:r>
        <w:rPr>
          <w:rFonts w:hint="eastAsia" w:ascii="宋体" w:hAnsi="宋体"/>
          <w:color w:val="auto"/>
          <w:sz w:val="28"/>
          <w:szCs w:val="28"/>
        </w:rPr>
        <w:t>月1日至响应截止日期），在经营活动中无重大违法记录、无利用不当竞争手段骗取成交，无重大经济刑事案件，无行贿犯罪记录声明</w:t>
      </w:r>
      <w:r>
        <w:rPr>
          <w:rFonts w:hint="eastAsia" w:ascii="宋体" w:hAnsi="宋体"/>
          <w:color w:val="auto"/>
          <w:sz w:val="28"/>
          <w:szCs w:val="28"/>
          <w:lang w:eastAsia="zh-CN"/>
        </w:rPr>
        <w:t>）</w:t>
      </w:r>
      <w:r>
        <w:rPr>
          <w:rFonts w:hint="eastAsia" w:ascii="宋体" w:hAnsi="宋体"/>
          <w:color w:val="auto"/>
          <w:sz w:val="28"/>
          <w:szCs w:val="28"/>
        </w:rPr>
        <w:t>，未被列入“信用中国”网站（www.creditchina.gov.cn）失信被执行人名单、重大税收违法案件当事人名单、中国政府采购网（www.ccgp.gov.cn）政府采购严重违法失信行为记录名单，且未被列入中粮糖业供应商“黑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.供应商不得存在下列情形之一：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（1）处于被责令停产停业、暂扣或者吊销执照、暂扣或者吊销许可证、吊销资质证书状态；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
          <w:bCs/>
          <w:color w:val="auto"/>
          <w:sz w:val="28"/>
          <w:szCs w:val="28"/>
        </w:rPr>
      </w:pPr>
      <w:r>
        <w:rPr>
          <w:rFonts w:hint="eastAsia" w:ascii="宋体" w:hAnsi="宋体"/>
          <w:color w:val="auto"/>
          <w:sz w:val="28"/>
          <w:szCs w:val="28"/>
          <w:lang w:val="en-US" w:eastAsia="zh-CN"/>
        </w:rPr>
        <w:t>7</w:t>
      </w:r>
      <w:r>
        <w:rPr>
          <w:rFonts w:hint="eastAsia" w:ascii="宋体" w:hAnsi="宋体"/>
          <w:color w:val="auto"/>
          <w:sz w:val="28"/>
          <w:szCs w:val="28"/>
        </w:rPr>
        <w:t>.本项目不接受任何形式的联合体投标</w:t>
      </w:r>
      <w:r>
        <w:rPr>
          <w:rFonts w:hint="eastAsia" w:ascii="宋体" w:hAnsi="宋体"/>
          <w:color w:val="auto"/>
          <w:sz w:val="28"/>
          <w:szCs w:val="28"/>
          <w:lang w:eastAsia="zh-CN"/>
        </w:rPr>
        <w:t>，</w:t>
      </w:r>
      <w:r>
        <w:rPr>
          <w:rFonts w:hint="eastAsia" w:ascii="宋体" w:hAnsi="宋体" w:cs="方正仿宋简体"/>
          <w:bCs/>
          <w:color w:val="auto"/>
          <w:sz w:val="28"/>
          <w:szCs w:val="28"/>
          <w:lang w:val="en-US" w:eastAsia="zh-CN"/>
        </w:rPr>
        <w:t>不接受分包与转包。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ascii="宋体" w:hAnsi="宋体"/>
          <w:b/>
          <w:bCs/>
          <w:color w:val="auto"/>
          <w:sz w:val="28"/>
          <w:szCs w:val="28"/>
        </w:rPr>
      </w:pPr>
      <w:r>
        <w:rPr>
          <w:rFonts w:hint="eastAsia" w:ascii="宋体" w:hAnsi="宋体"/>
          <w:b/>
          <w:bCs/>
          <w:color w:val="auto"/>
          <w:sz w:val="28"/>
          <w:szCs w:val="28"/>
        </w:rPr>
        <w:t>五、供应商注册须在202</w:t>
      </w:r>
      <w:r>
        <w:rPr>
          <w:rFonts w:hint="eastAsia" w:ascii="宋体" w:hAnsi="宋体"/>
          <w:b/>
          <w:bCs/>
          <w:color w:val="auto"/>
          <w:sz w:val="28"/>
          <w:szCs w:val="28"/>
          <w:lang w:val="en-US" w:eastAsia="zh-CN"/>
        </w:rPr>
        <w:t>4</w:t>
      </w:r>
      <w:r>
        <w:rPr>
          <w:rFonts w:hint="eastAsia" w:ascii="宋体" w:hAnsi="宋体"/>
          <w:b/>
          <w:bCs/>
          <w:color w:val="auto"/>
          <w:sz w:val="28"/>
          <w:szCs w:val="28"/>
        </w:rPr>
        <w:t>年</w:t>
      </w:r>
      <w:r>
        <w:rPr>
          <w:rFonts w:hint="eastAsia" w:ascii="宋体" w:hAnsi="宋体"/>
          <w:b/>
          <w:bCs/>
          <w:color w:val="auto"/>
          <w:sz w:val="28"/>
          <w:szCs w:val="28"/>
          <w:lang w:val="en-US" w:eastAsia="zh-CN"/>
        </w:rPr>
        <w:t>1</w:t>
      </w:r>
      <w:r>
        <w:rPr>
          <w:rFonts w:hint="eastAsia" w:ascii="宋体" w:hAnsi="宋体"/>
          <w:b/>
          <w:bCs/>
          <w:color w:val="auto"/>
          <w:sz w:val="28"/>
          <w:szCs w:val="28"/>
        </w:rPr>
        <w:t>月</w:t>
      </w:r>
      <w:r>
        <w:rPr>
          <w:rFonts w:hint="eastAsia" w:ascii="宋体" w:hAnsi="宋体"/>
          <w:b/>
          <w:bCs/>
          <w:color w:val="auto"/>
          <w:sz w:val="28"/>
          <w:szCs w:val="28"/>
          <w:lang w:val="en-US" w:eastAsia="zh-CN"/>
        </w:rPr>
        <w:t>31</w:t>
      </w:r>
      <w:r>
        <w:rPr>
          <w:rFonts w:hint="eastAsia" w:ascii="宋体" w:hAnsi="宋体"/>
          <w:b/>
          <w:bCs/>
          <w:color w:val="auto"/>
          <w:sz w:val="28"/>
          <w:szCs w:val="28"/>
        </w:rPr>
        <w:t>日</w:t>
      </w:r>
      <w:r>
        <w:rPr>
          <w:rFonts w:hint="eastAsia" w:ascii="宋体" w:hAnsi="宋体"/>
          <w:b/>
          <w:bCs/>
          <w:color w:val="auto"/>
          <w:sz w:val="28"/>
          <w:szCs w:val="28"/>
          <w:lang w:val="en-US" w:eastAsia="zh-CN"/>
        </w:rPr>
        <w:t>10：00</w:t>
      </w:r>
      <w:r>
        <w:rPr>
          <w:rFonts w:hint="eastAsia" w:ascii="宋体" w:hAnsi="宋体"/>
          <w:b/>
          <w:bCs/>
          <w:color w:val="auto"/>
          <w:sz w:val="28"/>
          <w:szCs w:val="28"/>
        </w:rPr>
        <w:t>前到中粮糖业采购平台进行注册登记报名，通过审核的供应商才能够在EPS系统内进行查看公告等业务操作；采购平台网址：</w:t>
      </w:r>
      <w:r>
        <w:rPr>
          <w:rStyle w:val="23"/>
          <w:rFonts w:ascii="宋体" w:hAnsi="宋体"/>
          <w:bCs/>
          <w:color w:val="auto"/>
          <w:sz w:val="28"/>
          <w:szCs w:val="28"/>
        </w:rPr>
        <w:t>https://eps.tunhe.com/Supplier/ForeSupplier/QwRegStepStart</w:t>
      </w:r>
      <w:r>
        <w:rPr>
          <w:rFonts w:hint="eastAsia" w:ascii="宋体" w:hAnsi="宋体"/>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Cs/>
          <w:color w:val="auto"/>
          <w:sz w:val="28"/>
          <w:szCs w:val="28"/>
        </w:rPr>
      </w:pPr>
      <w:r>
        <w:rPr>
          <w:rFonts w:hint="eastAsia" w:ascii="宋体" w:hAnsi="宋体"/>
          <w:bCs/>
          <w:color w:val="auto"/>
          <w:sz w:val="28"/>
          <w:szCs w:val="28"/>
        </w:rPr>
        <w:t>说明：采购工作小组对报送资料初审。报送资料严重不符合要求的将被直接淘汰，采购工作</w:t>
      </w:r>
      <w:r>
        <w:rPr>
          <w:rFonts w:ascii="宋体" w:hAnsi="宋体"/>
          <w:bCs/>
          <w:color w:val="auto"/>
          <w:sz w:val="28"/>
          <w:szCs w:val="28"/>
        </w:rPr>
        <w:t>小组以</w:t>
      </w:r>
      <w:r>
        <w:rPr>
          <w:rFonts w:hint="eastAsia" w:ascii="宋体" w:hAnsi="宋体"/>
          <w:bCs/>
          <w:color w:val="auto"/>
          <w:sz w:val="28"/>
          <w:szCs w:val="28"/>
        </w:rPr>
        <w:t>EPS系统退审理由说明方式或邮</w:t>
      </w:r>
      <w:r>
        <w:rPr>
          <w:rFonts w:ascii="宋体" w:hAnsi="宋体"/>
          <w:bCs/>
          <w:color w:val="auto"/>
          <w:sz w:val="28"/>
          <w:szCs w:val="28"/>
        </w:rPr>
        <w:t>件方式回复</w:t>
      </w:r>
      <w:r>
        <w:rPr>
          <w:rFonts w:hint="eastAsia" w:ascii="宋体" w:hAnsi="宋体"/>
          <w:bCs/>
          <w:color w:val="auto"/>
          <w:sz w:val="28"/>
          <w:szCs w:val="28"/>
        </w:rPr>
        <w:t>审</w:t>
      </w:r>
      <w:r>
        <w:rPr>
          <w:rFonts w:ascii="宋体" w:hAnsi="宋体"/>
          <w:bCs/>
          <w:color w:val="auto"/>
          <w:sz w:val="28"/>
          <w:szCs w:val="28"/>
        </w:rPr>
        <w:t>核结果</w:t>
      </w:r>
      <w:r>
        <w:rPr>
          <w:rFonts w:hint="eastAsia" w:ascii="宋体" w:hAnsi="宋体"/>
          <w:bCs/>
          <w:color w:val="auto"/>
          <w:sz w:val="28"/>
          <w:szCs w:val="28"/>
        </w:rPr>
        <w:t>；对报送资料中非重要部分填写不完整的，采购工作小组</w:t>
      </w:r>
      <w:r>
        <w:rPr>
          <w:rFonts w:ascii="宋体" w:hAnsi="宋体"/>
          <w:bCs/>
          <w:color w:val="auto"/>
          <w:sz w:val="28"/>
          <w:szCs w:val="28"/>
        </w:rPr>
        <w:t>以邮件</w:t>
      </w:r>
      <w:r>
        <w:rPr>
          <w:rFonts w:hint="eastAsia" w:ascii="宋体" w:hAnsi="宋体"/>
          <w:bCs/>
          <w:color w:val="auto"/>
          <w:sz w:val="28"/>
          <w:szCs w:val="28"/>
        </w:rPr>
        <w:t>或电话</w:t>
      </w:r>
      <w:r>
        <w:rPr>
          <w:rFonts w:ascii="宋体" w:hAnsi="宋体"/>
          <w:bCs/>
          <w:color w:val="auto"/>
          <w:sz w:val="28"/>
          <w:szCs w:val="28"/>
        </w:rPr>
        <w:t>方式通知</w:t>
      </w:r>
      <w:r>
        <w:rPr>
          <w:rFonts w:hint="eastAsia" w:ascii="宋体" w:hAnsi="宋体"/>
          <w:bCs/>
          <w:color w:val="auto"/>
          <w:sz w:val="28"/>
          <w:szCs w:val="28"/>
        </w:rPr>
        <w:t>供应商在竞价会</w:t>
      </w:r>
      <w:r>
        <w:rPr>
          <w:rFonts w:ascii="宋体" w:hAnsi="宋体"/>
          <w:bCs/>
          <w:color w:val="auto"/>
          <w:sz w:val="28"/>
          <w:szCs w:val="28"/>
        </w:rPr>
        <w:t>议前</w:t>
      </w:r>
      <w:r>
        <w:rPr>
          <w:rFonts w:hint="eastAsia" w:ascii="宋体" w:hAnsi="宋体"/>
          <w:bCs/>
          <w:color w:val="auto"/>
          <w:sz w:val="28"/>
          <w:szCs w:val="28"/>
        </w:rPr>
        <w:t>补充完善，未补充完成的视为自动放弃本次竞标；请</w:t>
      </w:r>
      <w:r>
        <w:rPr>
          <w:rFonts w:ascii="宋体" w:hAnsi="宋体"/>
          <w:bCs/>
          <w:color w:val="auto"/>
          <w:sz w:val="28"/>
          <w:szCs w:val="28"/>
        </w:rPr>
        <w:t>报名供应商主动</w:t>
      </w:r>
      <w:r>
        <w:rPr>
          <w:rFonts w:hint="eastAsia" w:ascii="宋体" w:hAnsi="宋体"/>
          <w:bCs/>
          <w:color w:val="auto"/>
          <w:sz w:val="28"/>
          <w:szCs w:val="28"/>
        </w:rPr>
        <w:t>与采购工作</w:t>
      </w:r>
      <w:r>
        <w:rPr>
          <w:rFonts w:ascii="宋体" w:hAnsi="宋体"/>
          <w:bCs/>
          <w:color w:val="auto"/>
          <w:sz w:val="28"/>
          <w:szCs w:val="28"/>
        </w:rPr>
        <w:t>小组</w:t>
      </w:r>
      <w:r>
        <w:rPr>
          <w:rFonts w:hint="eastAsia" w:ascii="宋体" w:hAnsi="宋体"/>
          <w:bCs/>
          <w:color w:val="auto"/>
          <w:sz w:val="28"/>
          <w:szCs w:val="28"/>
        </w:rPr>
        <w:t>人</w:t>
      </w:r>
      <w:r>
        <w:rPr>
          <w:rFonts w:ascii="宋体" w:hAnsi="宋体"/>
          <w:bCs/>
          <w:color w:val="auto"/>
          <w:sz w:val="28"/>
          <w:szCs w:val="28"/>
        </w:rPr>
        <w:t>员联系，确认</w:t>
      </w:r>
      <w:r>
        <w:rPr>
          <w:rFonts w:hint="eastAsia" w:ascii="宋体" w:hAnsi="宋体"/>
          <w:bCs/>
          <w:color w:val="auto"/>
          <w:sz w:val="28"/>
          <w:szCs w:val="28"/>
        </w:rPr>
        <w:t>资质</w:t>
      </w:r>
      <w:r>
        <w:rPr>
          <w:rFonts w:ascii="宋体" w:hAnsi="宋体"/>
          <w:bCs/>
          <w:color w:val="auto"/>
          <w:sz w:val="28"/>
          <w:szCs w:val="28"/>
        </w:rPr>
        <w:t>审核结果</w:t>
      </w:r>
      <w:r>
        <w:rPr>
          <w:rFonts w:hint="eastAsia" w:ascii="宋体" w:hAnsi="宋体"/>
          <w:bCs/>
          <w:color w:val="auto"/>
          <w:sz w:val="28"/>
          <w:szCs w:val="28"/>
        </w:rPr>
        <w:t>。</w:t>
      </w:r>
    </w:p>
    <w:p>
      <w:pPr>
        <w:keepNext w:val="0"/>
        <w:keepLines w:val="0"/>
        <w:pageBreakBefore w:val="0"/>
        <w:widowControl w:val="0"/>
        <w:tabs>
          <w:tab w:val="left" w:pos="284"/>
        </w:tabs>
        <w:kinsoku/>
        <w:wordWrap/>
        <w:overflowPunct/>
        <w:topLinePunct w:val="0"/>
        <w:autoSpaceDE/>
        <w:autoSpaceDN/>
        <w:bidi w:val="0"/>
        <w:adjustRightInd/>
        <w:snapToGrid/>
        <w:spacing w:line="560" w:lineRule="exact"/>
        <w:ind w:firstLine="562" w:firstLineChars="200"/>
        <w:textAlignment w:val="auto"/>
        <w:rPr>
          <w:rFonts w:hint="eastAsia" w:ascii="宋体" w:hAnsi="宋体"/>
          <w:bCs/>
          <w:color w:val="auto"/>
          <w:sz w:val="28"/>
          <w:szCs w:val="28"/>
        </w:rPr>
      </w:pPr>
      <w:r>
        <w:rPr>
          <w:rFonts w:hint="eastAsia" w:ascii="宋体" w:hAnsi="宋体"/>
          <w:b/>
          <w:bCs w:val="0"/>
          <w:color w:val="auto"/>
          <w:sz w:val="28"/>
          <w:szCs w:val="28"/>
        </w:rPr>
        <w:t>六</w:t>
      </w:r>
      <w:r>
        <w:rPr>
          <w:rFonts w:ascii="宋体" w:hAnsi="宋体"/>
          <w:b/>
          <w:bCs w:val="0"/>
          <w:color w:val="auto"/>
          <w:sz w:val="28"/>
          <w:szCs w:val="28"/>
        </w:rPr>
        <w:t>、</w:t>
      </w:r>
      <w:r>
        <w:rPr>
          <w:rFonts w:hint="eastAsia" w:ascii="宋体" w:hAnsi="宋体"/>
          <w:bCs/>
          <w:color w:val="auto"/>
          <w:sz w:val="28"/>
          <w:szCs w:val="28"/>
        </w:rPr>
        <w:t>初审通</w:t>
      </w:r>
      <w:r>
        <w:rPr>
          <w:rFonts w:ascii="宋体" w:hAnsi="宋体"/>
          <w:bCs/>
          <w:color w:val="auto"/>
          <w:sz w:val="28"/>
          <w:szCs w:val="28"/>
        </w:rPr>
        <w:t>过</w:t>
      </w:r>
      <w:r>
        <w:rPr>
          <w:rFonts w:hint="eastAsia" w:ascii="宋体" w:hAnsi="宋体"/>
          <w:bCs/>
          <w:color w:val="auto"/>
          <w:sz w:val="28"/>
          <w:szCs w:val="28"/>
        </w:rPr>
        <w:t>的供应商于</w:t>
      </w:r>
      <w:r>
        <w:rPr>
          <w:rFonts w:hint="eastAsia" w:ascii="宋体" w:hAnsi="宋体"/>
          <w:bCs/>
          <w:color w:val="auto"/>
          <w:sz w:val="28"/>
          <w:szCs w:val="28"/>
          <w:u w:val="single"/>
          <w:lang w:val="en-US" w:eastAsia="zh-CN"/>
        </w:rPr>
        <w:t>2024年1</w:t>
      </w:r>
      <w:r>
        <w:rPr>
          <w:rFonts w:ascii="宋体" w:hAnsi="宋体"/>
          <w:bCs/>
          <w:color w:val="auto"/>
          <w:sz w:val="28"/>
          <w:szCs w:val="28"/>
          <w:u w:val="single"/>
        </w:rPr>
        <w:t>月</w:t>
      </w:r>
      <w:r>
        <w:rPr>
          <w:rFonts w:hint="eastAsia" w:ascii="宋体" w:hAnsi="宋体"/>
          <w:bCs/>
          <w:color w:val="auto"/>
          <w:sz w:val="28"/>
          <w:szCs w:val="28"/>
          <w:u w:val="single"/>
          <w:lang w:val="en-US" w:eastAsia="zh-CN"/>
        </w:rPr>
        <w:t>31</w:t>
      </w:r>
      <w:r>
        <w:rPr>
          <w:rFonts w:ascii="宋体" w:hAnsi="宋体"/>
          <w:bCs/>
          <w:color w:val="auto"/>
          <w:sz w:val="28"/>
          <w:szCs w:val="28"/>
          <w:u w:val="single"/>
        </w:rPr>
        <w:t>日</w:t>
      </w:r>
      <w:r>
        <w:rPr>
          <w:rFonts w:hint="eastAsia" w:ascii="宋体" w:hAnsi="宋体"/>
          <w:bCs/>
          <w:color w:val="auto"/>
          <w:sz w:val="28"/>
          <w:szCs w:val="28"/>
          <w:u w:val="single"/>
          <w:lang w:val="en-US" w:eastAsia="zh-CN"/>
        </w:rPr>
        <w:t>15</w:t>
      </w:r>
      <w:r>
        <w:rPr>
          <w:rFonts w:ascii="宋体" w:hAnsi="宋体"/>
          <w:bCs/>
          <w:color w:val="auto"/>
          <w:sz w:val="28"/>
          <w:szCs w:val="28"/>
          <w:u w:val="single"/>
        </w:rPr>
        <w:t>时</w:t>
      </w:r>
      <w:r>
        <w:rPr>
          <w:rFonts w:hint="eastAsia" w:ascii="宋体" w:hAnsi="宋体"/>
          <w:bCs/>
          <w:color w:val="auto"/>
          <w:sz w:val="28"/>
          <w:szCs w:val="28"/>
        </w:rPr>
        <w:t>进</w:t>
      </w:r>
      <w:r>
        <w:rPr>
          <w:rFonts w:ascii="宋体" w:hAnsi="宋体"/>
          <w:bCs/>
          <w:color w:val="auto"/>
          <w:sz w:val="28"/>
          <w:szCs w:val="28"/>
        </w:rPr>
        <w:t>行</w:t>
      </w:r>
      <w:r>
        <w:rPr>
          <w:rFonts w:hint="eastAsia" w:ascii="宋体" w:hAnsi="宋体"/>
          <w:bCs/>
          <w:color w:val="auto"/>
          <w:sz w:val="28"/>
          <w:szCs w:val="28"/>
        </w:rPr>
        <w:t>线上报价，</w:t>
      </w:r>
      <w:r>
        <w:rPr>
          <w:rFonts w:hint="eastAsia" w:ascii="宋体" w:hAnsi="宋体"/>
          <w:bCs/>
          <w:color w:val="auto"/>
          <w:sz w:val="28"/>
          <w:szCs w:val="28"/>
          <w:u w:val="single"/>
          <w:lang w:val="en-US" w:eastAsia="zh-CN"/>
        </w:rPr>
        <w:t>2024年2</w:t>
      </w:r>
      <w:r>
        <w:rPr>
          <w:rFonts w:hint="eastAsia" w:ascii="宋体" w:hAnsi="宋体"/>
          <w:bCs/>
          <w:color w:val="auto"/>
          <w:sz w:val="28"/>
          <w:szCs w:val="28"/>
          <w:u w:val="single"/>
        </w:rPr>
        <w:t>月</w:t>
      </w:r>
      <w:r>
        <w:rPr>
          <w:rFonts w:hint="eastAsia" w:ascii="宋体" w:hAnsi="宋体"/>
          <w:bCs/>
          <w:color w:val="auto"/>
          <w:sz w:val="28"/>
          <w:szCs w:val="28"/>
          <w:u w:val="single"/>
          <w:lang w:val="en-US" w:eastAsia="zh-CN"/>
        </w:rPr>
        <w:t>4</w:t>
      </w:r>
      <w:r>
        <w:rPr>
          <w:rFonts w:hint="eastAsia" w:ascii="宋体" w:hAnsi="宋体"/>
          <w:bCs/>
          <w:color w:val="auto"/>
          <w:sz w:val="28"/>
          <w:szCs w:val="28"/>
          <w:u w:val="single"/>
        </w:rPr>
        <w:t>日</w:t>
      </w:r>
      <w:r>
        <w:rPr>
          <w:rFonts w:hint="eastAsia" w:ascii="宋体" w:hAnsi="宋体"/>
          <w:bCs/>
          <w:color w:val="auto"/>
          <w:sz w:val="28"/>
          <w:szCs w:val="28"/>
          <w:u w:val="single"/>
          <w:lang w:val="en-US" w:eastAsia="zh-CN"/>
        </w:rPr>
        <w:t>24</w:t>
      </w:r>
      <w:r>
        <w:rPr>
          <w:rFonts w:ascii="宋体" w:hAnsi="宋体"/>
          <w:bCs/>
          <w:color w:val="auto"/>
          <w:sz w:val="28"/>
          <w:szCs w:val="28"/>
          <w:u w:val="single"/>
        </w:rPr>
        <w:t>时</w:t>
      </w:r>
      <w:r>
        <w:rPr>
          <w:rFonts w:ascii="宋体" w:hAnsi="宋体"/>
          <w:bCs/>
          <w:color w:val="auto"/>
          <w:sz w:val="28"/>
          <w:szCs w:val="28"/>
        </w:rPr>
        <w:t>报价截止</w:t>
      </w:r>
      <w:r>
        <w:rPr>
          <w:rFonts w:hint="eastAsia" w:ascii="宋体" w:hAnsi="宋体"/>
          <w:bCs/>
          <w:color w:val="auto"/>
          <w:sz w:val="28"/>
          <w:szCs w:val="28"/>
        </w:rPr>
        <w:t>，报价阶段需提供盖章版本营业执照复印件、报价单、廉洁承诺书、质量承诺书、</w:t>
      </w:r>
      <w:r>
        <w:rPr>
          <w:rFonts w:hint="eastAsia" w:asciiTheme="minorEastAsia" w:hAnsiTheme="minorEastAsia" w:eastAsiaTheme="minorEastAsia"/>
          <w:bCs/>
          <w:color w:val="auto"/>
          <w:sz w:val="28"/>
          <w:szCs w:val="28"/>
        </w:rPr>
        <w:t>法定代表人资格证明书或法定代表人授权书、声明书、安全管理协议、不存在串通投标行为承诺书、保密合同</w:t>
      </w:r>
      <w:r>
        <w:rPr>
          <w:rFonts w:hint="eastAsia" w:ascii="宋体" w:hAnsi="宋体"/>
          <w:bCs/>
          <w:color w:val="auto"/>
          <w:sz w:val="28"/>
          <w:szCs w:val="28"/>
        </w:rPr>
        <w:t>，以上材料需同时作为附件上传EPS采购系统。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Cs/>
          <w:color w:val="auto"/>
          <w:sz w:val="28"/>
          <w:szCs w:val="28"/>
        </w:rPr>
      </w:pPr>
      <w:r>
        <w:rPr>
          <w:rFonts w:hint="eastAsia" w:ascii="宋体" w:hAnsi="宋体"/>
          <w:b/>
          <w:bCs w:val="0"/>
          <w:color w:val="auto"/>
          <w:sz w:val="28"/>
          <w:szCs w:val="28"/>
        </w:rPr>
        <w:t>七、</w:t>
      </w:r>
      <w:r>
        <w:rPr>
          <w:rFonts w:ascii="宋体" w:hAnsi="宋体"/>
          <w:b/>
          <w:bCs w:val="0"/>
          <w:color w:val="auto"/>
          <w:sz w:val="28"/>
          <w:szCs w:val="28"/>
        </w:rPr>
        <w:t>取消投标结果的权利：</w:t>
      </w:r>
      <w:r>
        <w:rPr>
          <w:rFonts w:ascii="宋体" w:hAnsi="宋体"/>
          <w:bCs/>
          <w:color w:val="auto"/>
          <w:sz w:val="28"/>
          <w:szCs w:val="28"/>
        </w:rPr>
        <w:t>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bCs/>
          <w:sz w:val="28"/>
          <w:szCs w:val="28"/>
        </w:rPr>
      </w:pPr>
      <w:r>
        <w:rPr>
          <w:rFonts w:hint="eastAsia" w:ascii="宋体" w:hAnsi="宋体"/>
          <w:b/>
          <w:bCs w:val="0"/>
          <w:color w:val="auto"/>
          <w:sz w:val="28"/>
          <w:szCs w:val="28"/>
        </w:rPr>
        <w:t>八、</w:t>
      </w:r>
      <w:r>
        <w:rPr>
          <w:rFonts w:hint="eastAsia" w:ascii="宋体" w:hAnsi="宋体"/>
          <w:b/>
          <w:bCs w:val="0"/>
          <w:sz w:val="28"/>
          <w:szCs w:val="28"/>
        </w:rPr>
        <w:t>经查实对于参与串通行为的投标人，其中标无效</w:t>
      </w:r>
      <w:r>
        <w:rPr>
          <w:rFonts w:hint="eastAsia" w:ascii="宋体" w:hAnsi="宋体"/>
          <w:b/>
          <w:bCs w:val="0"/>
          <w:sz w:val="28"/>
          <w:szCs w:val="28"/>
          <w:lang w:eastAsia="zh-CN"/>
        </w:rPr>
        <w:t>。</w:t>
      </w:r>
      <w:r>
        <w:rPr>
          <w:rFonts w:hint="eastAsia" w:ascii="宋体" w:hAnsi="宋体"/>
          <w:bCs/>
          <w:color w:val="auto"/>
          <w:sz w:val="28"/>
          <w:szCs w:val="28"/>
        </w:rPr>
        <w:t>按照《中华人民共和国招标投标法实施条</w:t>
      </w:r>
      <w:r>
        <w:rPr>
          <w:rFonts w:hint="eastAsia" w:ascii="宋体" w:hAnsi="宋体"/>
          <w:bCs/>
          <w:sz w:val="28"/>
          <w:szCs w:val="28"/>
        </w:rPr>
        <w:t>例》及《中粮糖业关于串通投标行为认定管理细则</w:t>
      </w:r>
      <w:r>
        <w:rPr>
          <w:rFonts w:hint="eastAsia" w:ascii="宋体" w:hAnsi="宋体"/>
          <w:bCs/>
          <w:sz w:val="28"/>
          <w:szCs w:val="28"/>
          <w:lang w:eastAsia="zh-CN"/>
        </w:rPr>
        <w:t>（</w:t>
      </w:r>
      <w:r>
        <w:rPr>
          <w:rFonts w:hint="eastAsia" w:ascii="宋体" w:hAnsi="宋体"/>
          <w:bCs/>
          <w:sz w:val="28"/>
          <w:szCs w:val="28"/>
        </w:rPr>
        <w:t>试行</w:t>
      </w:r>
      <w:r>
        <w:rPr>
          <w:rFonts w:hint="eastAsia" w:ascii="宋体" w:hAnsi="宋体"/>
          <w:bCs/>
          <w:sz w:val="28"/>
          <w:szCs w:val="28"/>
          <w:lang w:eastAsia="zh-CN"/>
        </w:rPr>
        <w:t>）</w:t>
      </w:r>
      <w:r>
        <w:rPr>
          <w:rFonts w:hint="eastAsia" w:ascii="宋体" w:hAnsi="宋体"/>
          <w:bCs/>
          <w:sz w:val="28"/>
          <w:szCs w:val="28"/>
        </w:rPr>
        <w:t>》要求，禁止供应商在采购活动中的串通投标行为，一经发现，进行否决投标处理，如已经成交供应商，成交无效，中止合同履行，并按照</w:t>
      </w:r>
      <w:r>
        <w:rPr>
          <w:rFonts w:hint="eastAsia" w:ascii="宋体" w:hAnsi="宋体"/>
          <w:b/>
          <w:sz w:val="28"/>
          <w:szCs w:val="28"/>
        </w:rPr>
        <w:t>附件</w:t>
      </w:r>
      <w:r>
        <w:rPr>
          <w:rFonts w:hint="eastAsia" w:ascii="宋体" w:hAnsi="宋体"/>
          <w:b/>
          <w:sz w:val="28"/>
          <w:szCs w:val="28"/>
          <w:lang w:eastAsia="zh-CN"/>
        </w:rPr>
        <w:t>十</w:t>
      </w:r>
      <w:r>
        <w:rPr>
          <w:rFonts w:hint="eastAsia" w:ascii="宋体" w:hAnsi="宋体"/>
          <w:b/>
          <w:sz w:val="28"/>
          <w:szCs w:val="28"/>
        </w:rPr>
        <w:t>：</w:t>
      </w:r>
      <w:r>
        <w:rPr>
          <w:rFonts w:hint="eastAsia" w:ascii="宋体" w:hAnsi="宋体"/>
          <w:bCs/>
          <w:sz w:val="28"/>
          <w:szCs w:val="28"/>
        </w:rPr>
        <w:t>《中粮糖业关于串通投标行为认定管理细则</w:t>
      </w:r>
      <w:r>
        <w:rPr>
          <w:rFonts w:hint="eastAsia" w:ascii="宋体" w:hAnsi="宋体"/>
          <w:bCs/>
          <w:sz w:val="28"/>
          <w:szCs w:val="28"/>
          <w:lang w:eastAsia="zh-CN"/>
        </w:rPr>
        <w:t>（</w:t>
      </w:r>
      <w:r>
        <w:rPr>
          <w:rFonts w:hint="eastAsia" w:ascii="宋体" w:hAnsi="宋体"/>
          <w:bCs/>
          <w:sz w:val="28"/>
          <w:szCs w:val="28"/>
        </w:rPr>
        <w:t>试行</w:t>
      </w:r>
      <w:r>
        <w:rPr>
          <w:rFonts w:hint="eastAsia" w:ascii="宋体" w:hAnsi="宋体"/>
          <w:bCs/>
          <w:sz w:val="28"/>
          <w:szCs w:val="28"/>
          <w:lang w:eastAsia="zh-CN"/>
        </w:rPr>
        <w:t>）</w:t>
      </w:r>
      <w:r>
        <w:rPr>
          <w:rFonts w:hint="eastAsia" w:ascii="宋体" w:hAnsi="宋体"/>
          <w:bCs/>
          <w:sz w:val="28"/>
          <w:szCs w:val="28"/>
        </w:rPr>
        <w:t>》制度要求进行监督处理。列入供应商黑名单，并对投标人处中标项目金额千分之五以上千分之十以下的罚款</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bCs w:val="0"/>
          <w:sz w:val="28"/>
          <w:szCs w:val="28"/>
        </w:rPr>
      </w:pPr>
      <w:r>
        <w:rPr>
          <w:rFonts w:hint="eastAsia" w:ascii="宋体" w:hAnsi="宋体"/>
          <w:b/>
          <w:bCs w:val="0"/>
          <w:sz w:val="28"/>
          <w:szCs w:val="28"/>
          <w:lang w:eastAsia="zh-CN"/>
        </w:rPr>
        <w:t>九</w:t>
      </w:r>
      <w:r>
        <w:rPr>
          <w:rFonts w:hint="eastAsia" w:ascii="宋体" w:hAnsi="宋体"/>
          <w:b/>
          <w:bCs w:val="0"/>
          <w:sz w:val="28"/>
          <w:szCs w:val="28"/>
        </w:rPr>
        <w:t>、履约保证金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Cs/>
          <w:sz w:val="28"/>
          <w:szCs w:val="28"/>
          <w:lang w:eastAsia="zh-CN"/>
        </w:rPr>
      </w:pPr>
      <w:r>
        <w:rPr>
          <w:rFonts w:hint="eastAsia" w:ascii="宋体" w:hAnsi="宋体"/>
          <w:bCs/>
          <w:sz w:val="28"/>
          <w:szCs w:val="28"/>
          <w:lang w:eastAsia="zh-CN"/>
        </w:rPr>
        <w:t>合同签订后</w:t>
      </w:r>
      <w:r>
        <w:rPr>
          <w:rFonts w:hint="eastAsia" w:ascii="宋体" w:hAnsi="宋体"/>
          <w:bCs/>
          <w:sz w:val="28"/>
          <w:szCs w:val="28"/>
          <w:lang w:val="en-US" w:eastAsia="zh-CN"/>
        </w:rPr>
        <w:t>5个工作</w:t>
      </w:r>
      <w:r>
        <w:rPr>
          <w:rFonts w:hint="eastAsia" w:ascii="宋体" w:hAnsi="宋体"/>
          <w:bCs/>
          <w:sz w:val="28"/>
          <w:szCs w:val="28"/>
          <w:lang w:eastAsia="zh-CN"/>
        </w:rPr>
        <w:t>日内，成交供应商向采购方缴纳履约保证金（金额为合同总价的</w:t>
      </w:r>
      <w:r>
        <w:rPr>
          <w:rFonts w:hint="eastAsia" w:ascii="宋体" w:hAnsi="宋体"/>
          <w:bCs/>
          <w:sz w:val="28"/>
          <w:szCs w:val="28"/>
          <w:lang w:val="en-US" w:eastAsia="zh-CN"/>
        </w:rPr>
        <w:t>5</w:t>
      </w:r>
      <w:r>
        <w:rPr>
          <w:rFonts w:hint="eastAsia" w:ascii="宋体" w:hAnsi="宋体"/>
          <w:bCs/>
          <w:sz w:val="28"/>
          <w:szCs w:val="28"/>
          <w:lang w:eastAsia="zh-CN"/>
        </w:rPr>
        <w:t>%）。合同到期或解除、终止后10个工作日内，除采购方有权抵扣的款项外，采购方将履约保证金的剩余款项无息返还给供应商。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Cs/>
          <w:sz w:val="28"/>
          <w:szCs w:val="28"/>
          <w:lang w:eastAsia="zh-CN"/>
        </w:rPr>
      </w:pPr>
      <w:r>
        <w:rPr>
          <w:rFonts w:hint="eastAsia" w:ascii="宋体" w:hAnsi="宋体"/>
          <w:bCs/>
          <w:sz w:val="28"/>
          <w:szCs w:val="28"/>
          <w:lang w:eastAsia="zh-CN"/>
        </w:rPr>
        <w:t>账号名称：中糖世纪股份有限公司安徽分公司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Cs/>
          <w:sz w:val="28"/>
          <w:szCs w:val="28"/>
          <w:lang w:eastAsia="zh-CN"/>
        </w:rPr>
      </w:pPr>
      <w:r>
        <w:rPr>
          <w:rFonts w:hint="eastAsia" w:ascii="宋体" w:hAnsi="宋体"/>
          <w:bCs/>
          <w:sz w:val="28"/>
          <w:szCs w:val="28"/>
          <w:lang w:eastAsia="zh-CN"/>
        </w:rPr>
        <w:t>开户银行：中国农业银行蚌埠市科苑支行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Cs/>
          <w:sz w:val="28"/>
          <w:szCs w:val="28"/>
          <w:lang w:eastAsia="zh-CN"/>
        </w:rPr>
      </w:pPr>
      <w:r>
        <w:rPr>
          <w:rFonts w:hint="eastAsia" w:ascii="宋体" w:hAnsi="宋体"/>
          <w:bCs/>
          <w:sz w:val="28"/>
          <w:szCs w:val="28"/>
          <w:lang w:val="en-US" w:eastAsia="zh-CN"/>
        </w:rPr>
        <w:t>账    号：12</w:t>
      </w:r>
      <w:r>
        <w:rPr>
          <w:rFonts w:hint="eastAsia" w:ascii="宋体" w:hAnsi="宋体"/>
          <w:bCs/>
          <w:sz w:val="28"/>
          <w:szCs w:val="28"/>
          <w:lang w:eastAsia="zh-CN"/>
        </w:rPr>
        <w:t>097001040006803</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宋体" w:hAnsi="宋体"/>
          <w:b/>
          <w:bCs w:val="0"/>
          <w:sz w:val="28"/>
          <w:szCs w:val="28"/>
        </w:rPr>
      </w:pPr>
      <w:r>
        <w:rPr>
          <w:rFonts w:hint="eastAsia" w:ascii="宋体" w:hAnsi="宋体"/>
          <w:b/>
          <w:bCs w:val="0"/>
          <w:sz w:val="28"/>
          <w:szCs w:val="28"/>
          <w:lang w:eastAsia="zh-CN"/>
        </w:rPr>
        <w:t>十</w:t>
      </w:r>
      <w:r>
        <w:rPr>
          <w:rFonts w:hint="eastAsia" w:ascii="宋体" w:hAnsi="宋体"/>
          <w:b/>
          <w:bCs w:val="0"/>
          <w:sz w:val="28"/>
          <w:szCs w:val="28"/>
        </w:rPr>
        <w:t>、</w:t>
      </w:r>
      <w:r>
        <w:rPr>
          <w:rFonts w:hint="eastAsia" w:ascii="宋体" w:hAnsi="宋体"/>
          <w:b/>
          <w:bCs w:val="0"/>
          <w:sz w:val="28"/>
          <w:szCs w:val="28"/>
          <w:lang w:eastAsia="zh-CN"/>
        </w:rPr>
        <w:t>其他约定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b/>
          <w:bCs w:val="0"/>
          <w:sz w:val="28"/>
          <w:szCs w:val="28"/>
        </w:rPr>
      </w:pPr>
      <w:r>
        <w:rPr>
          <w:rFonts w:hint="eastAsia" w:ascii="宋体" w:hAnsi="宋体"/>
          <w:bCs/>
          <w:sz w:val="28"/>
          <w:szCs w:val="28"/>
        </w:rPr>
        <w:t>1</w:t>
      </w:r>
      <w:r>
        <w:rPr>
          <w:rFonts w:ascii="宋体" w:hAnsi="宋体"/>
          <w:bCs/>
          <w:sz w:val="28"/>
          <w:szCs w:val="28"/>
        </w:rPr>
        <w:t>.</w:t>
      </w:r>
      <w:r>
        <w:rPr>
          <w:rFonts w:hint="eastAsia" w:ascii="宋体" w:hAnsi="宋体"/>
          <w:bCs/>
          <w:sz w:val="28"/>
          <w:szCs w:val="28"/>
        </w:rPr>
        <w:t>在结果下发后</w:t>
      </w:r>
      <w:r>
        <w:rPr>
          <w:rFonts w:ascii="宋体" w:hAnsi="宋体"/>
          <w:bCs/>
          <w:sz w:val="28"/>
          <w:szCs w:val="28"/>
        </w:rPr>
        <w:t>3</w:t>
      </w:r>
      <w:r>
        <w:rPr>
          <w:rFonts w:hint="eastAsia" w:ascii="宋体" w:hAnsi="宋体"/>
          <w:bCs/>
          <w:sz w:val="28"/>
          <w:szCs w:val="28"/>
          <w:lang w:eastAsia="zh-CN"/>
        </w:rPr>
        <w:t>个自然</w:t>
      </w:r>
      <w:r>
        <w:rPr>
          <w:rFonts w:hint="eastAsia" w:ascii="宋体" w:hAnsi="宋体"/>
          <w:bCs/>
          <w:sz w:val="28"/>
          <w:szCs w:val="28"/>
        </w:rPr>
        <w:t>日内第一名入围供应商与对应采购方签订</w:t>
      </w:r>
      <w:r>
        <w:rPr>
          <w:rFonts w:hint="eastAsia" w:ascii="宋体" w:hAnsi="宋体"/>
          <w:bCs/>
          <w:sz w:val="28"/>
          <w:szCs w:val="28"/>
          <w:lang w:eastAsia="zh-CN"/>
        </w:rPr>
        <w:t>服务</w:t>
      </w:r>
      <w:r>
        <w:rPr>
          <w:rFonts w:hint="eastAsia" w:ascii="宋体" w:hAnsi="宋体"/>
          <w:bCs/>
          <w:sz w:val="28"/>
          <w:szCs w:val="28"/>
        </w:rPr>
        <w:t>合同；如第一名入围供应商放弃或拒绝签订合同</w:t>
      </w:r>
      <w:r>
        <w:rPr>
          <w:rFonts w:hint="eastAsia" w:ascii="宋体" w:hAnsi="宋体"/>
          <w:bCs/>
          <w:sz w:val="28"/>
          <w:szCs w:val="28"/>
          <w:lang w:eastAsia="zh-CN"/>
        </w:rPr>
        <w:t>，</w:t>
      </w:r>
      <w:r>
        <w:rPr>
          <w:rFonts w:hint="eastAsia" w:ascii="宋体" w:hAnsi="宋体"/>
          <w:bCs/>
          <w:sz w:val="28"/>
          <w:szCs w:val="28"/>
        </w:rPr>
        <w:t>采购方可直接与第二名入围供应商签订合同，以此类推。</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宋体" w:hAnsi="宋体"/>
          <w:bCs/>
          <w:sz w:val="28"/>
          <w:szCs w:val="28"/>
        </w:rPr>
      </w:pPr>
      <w:r>
        <w:rPr>
          <w:rFonts w:hint="eastAsia" w:ascii="宋体" w:hAnsi="宋体"/>
          <w:b/>
          <w:bCs w:val="0"/>
          <w:sz w:val="28"/>
          <w:szCs w:val="28"/>
        </w:rPr>
        <w:t>十</w:t>
      </w:r>
      <w:r>
        <w:rPr>
          <w:rFonts w:hint="eastAsia" w:ascii="宋体" w:hAnsi="宋体"/>
          <w:b/>
          <w:bCs w:val="0"/>
          <w:sz w:val="28"/>
          <w:szCs w:val="28"/>
          <w:lang w:eastAsia="zh-CN"/>
        </w:rPr>
        <w:t>一</w:t>
      </w:r>
      <w:r>
        <w:rPr>
          <w:rFonts w:hint="eastAsia" w:ascii="宋体" w:hAnsi="宋体"/>
          <w:b/>
          <w:bCs w:val="0"/>
          <w:sz w:val="28"/>
          <w:szCs w:val="28"/>
        </w:rPr>
        <w:t>、中粮糖业纪检监督联系方式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bCs/>
          <w:sz w:val="28"/>
          <w:szCs w:val="28"/>
        </w:rPr>
      </w:pPr>
      <w:r>
        <w:rPr>
          <w:rFonts w:ascii="宋体" w:hAnsi="宋体"/>
          <w:bCs/>
          <w:sz w:val="28"/>
          <w:szCs w:val="28"/>
        </w:rPr>
        <w:t>办公电话</w:t>
      </w:r>
      <w:r>
        <w:rPr>
          <w:rFonts w:hint="eastAsia" w:ascii="宋体" w:hAnsi="宋体"/>
          <w:bCs/>
          <w:sz w:val="28"/>
          <w:szCs w:val="28"/>
        </w:rPr>
        <w:t>：010-</w:t>
      </w:r>
      <w:r>
        <w:rPr>
          <w:rFonts w:ascii="宋体" w:hAnsi="宋体"/>
          <w:bCs/>
          <w:sz w:val="28"/>
          <w:szCs w:val="28"/>
        </w:rPr>
        <w:t>850172</w:t>
      </w:r>
      <w:r>
        <w:rPr>
          <w:rFonts w:hint="eastAsia" w:ascii="宋体" w:hAnsi="宋体"/>
          <w:bCs/>
          <w:sz w:val="28"/>
          <w:szCs w:val="28"/>
        </w:rPr>
        <w:t>35</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bCs/>
          <w:sz w:val="28"/>
          <w:szCs w:val="28"/>
        </w:rPr>
      </w:pPr>
      <w:r>
        <w:rPr>
          <w:rFonts w:ascii="宋体" w:hAnsi="宋体"/>
          <w:bCs/>
          <w:sz w:val="28"/>
          <w:szCs w:val="28"/>
        </w:rPr>
        <w:t>通讯地址</w:t>
      </w:r>
      <w:r>
        <w:rPr>
          <w:rFonts w:hint="eastAsia" w:ascii="宋体" w:hAnsi="宋体"/>
          <w:bCs/>
          <w:sz w:val="28"/>
          <w:szCs w:val="28"/>
        </w:rPr>
        <w:t>：</w:t>
      </w:r>
      <w:r>
        <w:rPr>
          <w:rFonts w:ascii="宋体" w:hAnsi="宋体"/>
          <w:bCs/>
          <w:sz w:val="28"/>
          <w:szCs w:val="28"/>
        </w:rPr>
        <w:t>北京市朝阳区朝阳门南大街</w:t>
      </w:r>
      <w:r>
        <w:rPr>
          <w:rFonts w:hint="eastAsia" w:ascii="宋体" w:hAnsi="宋体"/>
          <w:bCs/>
          <w:sz w:val="28"/>
          <w:szCs w:val="28"/>
        </w:rPr>
        <w:t>8号9层905室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宋体" w:hAnsi="宋体"/>
          <w:bCs/>
          <w:sz w:val="28"/>
          <w:szCs w:val="28"/>
        </w:rPr>
      </w:pPr>
      <w:r>
        <w:rPr>
          <w:rFonts w:hint="eastAsia" w:ascii="宋体" w:hAnsi="宋体"/>
          <w:bCs/>
          <w:sz w:val="28"/>
          <w:szCs w:val="28"/>
        </w:rPr>
        <w:t>中粮糖业纪委办公室收，邮编100020</w:t>
      </w:r>
    </w:p>
    <w:p>
      <w:pPr>
        <w:spacing w:line="440" w:lineRule="exact"/>
        <w:jc w:val="center"/>
        <w:rPr>
          <w:rFonts w:hint="eastAsia" w:asciiTheme="minorEastAsia" w:hAnsiTheme="minorEastAsia" w:eastAsiaTheme="minorEastAsia"/>
          <w:b/>
          <w:bCs/>
          <w:sz w:val="36"/>
          <w:szCs w:val="36"/>
        </w:rPr>
        <w:sectPr>
          <w:footerReference r:id="rId8" w:type="first"/>
          <w:footerReference r:id="rId7" w:type="default"/>
          <w:pgSz w:w="11906" w:h="16838"/>
          <w:pgMar w:top="1020" w:right="1272" w:bottom="898" w:left="1174" w:header="851" w:footer="992" w:gutter="0"/>
          <w:pgNumType w:fmt="decimal" w:start="1"/>
          <w:cols w:space="720" w:num="1"/>
          <w:titlePg/>
          <w:docGrid w:type="lines" w:linePitch="312" w:charSpace="0"/>
        </w:sectPr>
      </w:pPr>
    </w:p>
    <w:p>
      <w:pPr>
        <w:keepNext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0"/>
          <w:szCs w:val="20"/>
        </w:rPr>
      </w:pPr>
      <w:r>
        <w:rPr>
          <w:rFonts w:hint="eastAsia" w:asciiTheme="minorEastAsia" w:hAnsiTheme="minorEastAsia" w:eastAsiaTheme="minorEastAsia"/>
          <w:b/>
          <w:bCs/>
          <w:sz w:val="32"/>
          <w:szCs w:val="32"/>
        </w:rPr>
        <w:t>第二章</w:t>
      </w:r>
      <w:r>
        <w:rPr>
          <w:rFonts w:hint="eastAsia" w:asciiTheme="minorEastAsia" w:hAnsiTheme="minorEastAsia" w:eastAsiaTheme="minorEastAsia"/>
          <w:b/>
          <w:bCs/>
          <w:sz w:val="32"/>
          <w:szCs w:val="32"/>
          <w:lang w:eastAsia="zh-CN"/>
        </w:rPr>
        <w:t>　</w:t>
      </w:r>
      <w:r>
        <w:rPr>
          <w:rFonts w:hint="eastAsia" w:asciiTheme="minorEastAsia" w:hAnsiTheme="minorEastAsia" w:eastAsiaTheme="minorEastAsia"/>
          <w:b/>
          <w:bCs/>
          <w:sz w:val="32"/>
          <w:szCs w:val="32"/>
        </w:rPr>
        <w:t>合同主要条款</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eastAsia" w:ascii="仿宋_GB2312" w:hAnsi="宋体" w:eastAsia="仿宋_GB2312" w:cs="宋体"/>
          <w:sz w:val="28"/>
          <w:szCs w:val="28"/>
          <w:lang w:val="en-US" w:eastAsia="zh-CN"/>
        </w:rPr>
      </w:pP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b/>
          <w:color w:val="000000"/>
          <w:sz w:val="24"/>
          <w:szCs w:val="24"/>
        </w:rPr>
        <w:t>甲方（委托方）</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名称：</w:t>
      </w:r>
      <w:r>
        <w:rPr>
          <w:rFonts w:hint="eastAsia" w:ascii="宋体" w:hAnsi="宋体" w:eastAsia="宋体" w:cs="宋体"/>
          <w:color w:val="000000"/>
          <w:sz w:val="24"/>
          <w:szCs w:val="24"/>
          <w:u w:val="single"/>
        </w:rPr>
        <w:t>中糖世纪股份有限公司安徽分公司</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统一社会信用代码：</w:t>
      </w:r>
      <w:r>
        <w:rPr>
          <w:rFonts w:hint="eastAsia" w:ascii="宋体" w:hAnsi="宋体" w:eastAsia="宋体" w:cs="宋体"/>
          <w:color w:val="000000"/>
          <w:sz w:val="24"/>
          <w:szCs w:val="24"/>
          <w:u w:val="single"/>
          <w:lang w:val="zh-CN"/>
        </w:rPr>
        <w:t>91340300733021538Y</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b/>
          <w:color w:val="000000"/>
          <w:sz w:val="24"/>
          <w:szCs w:val="24"/>
        </w:rPr>
        <w:t>乙方（服务方）</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名称：</w:t>
      </w:r>
      <w:r>
        <w:rPr>
          <w:rFonts w:ascii="宋体" w:hAnsi="宋体" w:eastAsia="宋体" w:cs="宋体"/>
          <w:color w:val="000000"/>
          <w:sz w:val="24"/>
          <w:szCs w:val="24"/>
          <w:u w:val="single"/>
        </w:rPr>
        <w:t> </w:t>
      </w:r>
      <w:r>
        <w:rPr>
          <w:rFonts w:hint="eastAsia" w:ascii="宋体" w:hAnsi="宋体" w:eastAsia="宋体" w:cs="宋体"/>
          <w:color w:val="000000"/>
          <w:sz w:val="24"/>
          <w:szCs w:val="24"/>
          <w:u w:val="single"/>
          <w:lang w:val="en-US" w:eastAsia="zh-CN"/>
        </w:rPr>
        <w:t xml:space="preserve">                          </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统一社会信用代码：</w:t>
      </w:r>
      <w:r>
        <w:rPr>
          <w:rFonts w:ascii="宋体" w:hAnsi="宋体" w:eastAsia="宋体" w:cs="宋体"/>
          <w:color w:val="000000"/>
          <w:sz w:val="24"/>
          <w:szCs w:val="24"/>
          <w:u w:val="single"/>
        </w:rPr>
        <w:t> </w:t>
      </w:r>
      <w:r>
        <w:rPr>
          <w:rFonts w:hint="eastAsia" w:ascii="宋体" w:hAnsi="宋体" w:eastAsia="宋体" w:cs="宋体"/>
          <w:color w:val="000000"/>
          <w:sz w:val="24"/>
          <w:szCs w:val="24"/>
          <w:u w:val="single"/>
          <w:lang w:val="en-US" w:eastAsia="zh-CN"/>
        </w:rPr>
        <w:t xml:space="preserve">               </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本合同各方经平等自愿协商，根据《中华人民共和国民法典》</w:t>
      </w:r>
      <w:r>
        <w:rPr>
          <w:rFonts w:hint="eastAsia" w:ascii="宋体" w:hAnsi="宋体" w:eastAsia="宋体" w:cs="宋体"/>
          <w:color w:val="000000"/>
          <w:sz w:val="24"/>
          <w:szCs w:val="24"/>
        </w:rPr>
        <w:t>《保安服务管理条例》等国家有关法律法规</w:t>
      </w:r>
      <w:r>
        <w:rPr>
          <w:rFonts w:ascii="宋体" w:hAnsi="宋体" w:eastAsia="宋体" w:cs="宋体"/>
          <w:color w:val="000000"/>
          <w:sz w:val="24"/>
          <w:szCs w:val="24"/>
        </w:rPr>
        <w:t>，就甲方委托乙方提供</w:t>
      </w:r>
      <w:r>
        <w:rPr>
          <w:rFonts w:hint="eastAsia" w:ascii="宋体" w:hAnsi="宋体" w:cs="宋体"/>
          <w:color w:val="000000"/>
          <w:sz w:val="24"/>
          <w:szCs w:val="24"/>
          <w:lang w:eastAsia="zh-CN"/>
        </w:rPr>
        <w:t>保安</w:t>
      </w:r>
      <w:r>
        <w:rPr>
          <w:rFonts w:ascii="宋体" w:hAnsi="宋体" w:eastAsia="宋体" w:cs="宋体"/>
          <w:color w:val="000000"/>
          <w:sz w:val="24"/>
          <w:szCs w:val="24"/>
        </w:rPr>
        <w:t>外包服务事宜，签订本合同以共同遵守。</w:t>
      </w:r>
    </w:p>
    <w:p>
      <w:pPr>
        <w:keepNext w:val="0"/>
        <w:keepLines/>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服务项目</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甲方委托乙方提供下列服务：</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服务项目名称：</w:t>
      </w:r>
      <w:r>
        <w:rPr>
          <w:rFonts w:hint="eastAsia" w:ascii="宋体" w:hAnsi="宋体" w:cs="宋体"/>
          <w:color w:val="000000"/>
          <w:sz w:val="24"/>
          <w:szCs w:val="24"/>
          <w:u w:val="single"/>
          <w:lang w:val="en-US" w:eastAsia="zh-CN"/>
        </w:rPr>
        <w:t>日照凌非社会库保安外包服务采购项目</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lang w:val="en-US" w:eastAsia="zh-CN"/>
        </w:rPr>
      </w:pPr>
      <w:r>
        <w:rPr>
          <w:rFonts w:ascii="宋体" w:hAnsi="宋体" w:eastAsia="宋体" w:cs="宋体"/>
          <w:color w:val="000000"/>
          <w:sz w:val="24"/>
          <w:szCs w:val="24"/>
        </w:rPr>
        <w:t>项目地点：</w:t>
      </w:r>
      <w:r>
        <w:rPr>
          <w:rFonts w:hint="eastAsia" w:ascii="宋体" w:hAnsi="宋体" w:cs="宋体"/>
          <w:color w:val="000000"/>
          <w:sz w:val="24"/>
          <w:szCs w:val="24"/>
          <w:u w:val="single"/>
          <w:lang w:eastAsia="zh-CN"/>
        </w:rPr>
        <w:t>山东省日照市凌海物流有限公司保管中央储备糖的三个库点</w:t>
      </w:r>
      <w:r>
        <w:rPr>
          <w:rFonts w:hint="eastAsia" w:ascii="宋体" w:hAnsi="宋体" w:eastAsia="宋体" w:cs="宋体"/>
          <w:color w:val="000000"/>
          <w:sz w:val="24"/>
          <w:szCs w:val="24"/>
          <w:u w:val="single"/>
          <w:lang w:val="en-US" w:eastAsia="zh-CN"/>
        </w:rPr>
        <w:t>。</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项目主要需求：具体服务要求见附件“外包服务方案”；以下称“服务项目”。</w:t>
      </w:r>
    </w:p>
    <w:p>
      <w:pPr>
        <w:keepNext w:val="0"/>
        <w:keepLines/>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服务期限</w:t>
      </w:r>
    </w:p>
    <w:p>
      <w:pPr>
        <w:keepNext w:val="0"/>
        <w:pageBreakBefore w:val="0"/>
        <w:widowControl w:val="0"/>
        <w:numPr>
          <w:ilvl w:val="1"/>
          <w:numId w:val="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服务期限：</w:t>
      </w:r>
      <w:r>
        <w:rPr>
          <w:rFonts w:ascii="宋体" w:hAnsi="宋体" w:eastAsia="宋体" w:cs="宋体"/>
          <w:color w:val="000000"/>
          <w:sz w:val="24"/>
          <w:szCs w:val="24"/>
          <w:u w:val="single"/>
        </w:rPr>
        <w:t>自</w:t>
      </w:r>
      <w:r>
        <w:rPr>
          <w:rFonts w:hint="eastAsia" w:ascii="宋体" w:hAnsi="宋体" w:eastAsia="宋体" w:cs="宋体"/>
          <w:color w:val="000000"/>
          <w:sz w:val="24"/>
          <w:szCs w:val="24"/>
          <w:u w:val="single"/>
          <w:lang w:eastAsia="zh-CN"/>
        </w:rPr>
        <w:t>合同签订之日起一年</w:t>
      </w:r>
      <w:r>
        <w:rPr>
          <w:rFonts w:hint="eastAsia" w:ascii="宋体" w:hAnsi="宋体" w:eastAsia="宋体" w:cs="宋体"/>
          <w:color w:val="000000"/>
          <w:sz w:val="24"/>
          <w:szCs w:val="24"/>
          <w:u w:val="single"/>
          <w:lang w:val="en-US" w:eastAsia="zh-CN"/>
        </w:rPr>
        <w:t>2024</w:t>
      </w:r>
      <w:r>
        <w:rPr>
          <w:rFonts w:ascii="宋体" w:hAnsi="宋体" w:eastAsia="宋体" w:cs="宋体"/>
          <w:color w:val="000000"/>
          <w:sz w:val="24"/>
          <w:szCs w:val="24"/>
          <w:u w:val="single"/>
        </w:rPr>
        <w:t>年</w:t>
      </w:r>
      <w:r>
        <w:rPr>
          <w:rFonts w:hint="eastAsia" w:ascii="宋体" w:hAnsi="宋体" w:eastAsia="宋体" w:cs="宋体"/>
          <w:color w:val="000000"/>
          <w:sz w:val="24"/>
          <w:szCs w:val="24"/>
          <w:u w:val="single"/>
          <w:lang w:val="en-US" w:eastAsia="zh-CN"/>
        </w:rPr>
        <w:t>　</w:t>
      </w:r>
      <w:r>
        <w:rPr>
          <w:rFonts w:ascii="宋体" w:hAnsi="宋体" w:eastAsia="宋体" w:cs="宋体"/>
          <w:color w:val="000000"/>
          <w:sz w:val="24"/>
          <w:szCs w:val="24"/>
          <w:u w:val="single"/>
        </w:rPr>
        <w:t>月</w:t>
      </w:r>
      <w:r>
        <w:rPr>
          <w:rFonts w:hint="eastAsia" w:ascii="宋体" w:hAnsi="宋体" w:eastAsia="宋体" w:cs="宋体"/>
          <w:color w:val="000000"/>
          <w:sz w:val="24"/>
          <w:szCs w:val="24"/>
          <w:u w:val="single"/>
          <w:lang w:val="en-US" w:eastAsia="zh-CN"/>
        </w:rPr>
        <w:t>　</w:t>
      </w:r>
      <w:r>
        <w:rPr>
          <w:rFonts w:ascii="宋体" w:hAnsi="宋体" w:eastAsia="宋体" w:cs="宋体"/>
          <w:color w:val="000000"/>
          <w:sz w:val="24"/>
          <w:szCs w:val="24"/>
          <w:u w:val="single"/>
        </w:rPr>
        <w:t>日起（含当日）至</w:t>
      </w:r>
      <w:r>
        <w:rPr>
          <w:rFonts w:hint="eastAsia" w:ascii="宋体" w:hAnsi="宋体" w:eastAsia="宋体" w:cs="宋体"/>
          <w:color w:val="000000"/>
          <w:sz w:val="24"/>
          <w:szCs w:val="24"/>
          <w:u w:val="single"/>
          <w:lang w:eastAsia="zh-CN"/>
        </w:rPr>
        <w:t>　　　</w:t>
      </w:r>
      <w:r>
        <w:rPr>
          <w:rFonts w:ascii="宋体" w:hAnsi="宋体" w:eastAsia="宋体" w:cs="宋体"/>
          <w:color w:val="000000"/>
          <w:sz w:val="24"/>
          <w:szCs w:val="24"/>
          <w:u w:val="single"/>
        </w:rPr>
        <w:t>年</w:t>
      </w:r>
      <w:r>
        <w:rPr>
          <w:rFonts w:hint="eastAsia" w:ascii="宋体" w:hAnsi="宋体" w:eastAsia="宋体" w:cs="宋体"/>
          <w:color w:val="000000"/>
          <w:sz w:val="24"/>
          <w:szCs w:val="24"/>
          <w:u w:val="single"/>
          <w:lang w:val="en-US" w:eastAsia="zh-CN"/>
        </w:rPr>
        <w:t>　　</w:t>
      </w:r>
      <w:r>
        <w:rPr>
          <w:rFonts w:ascii="宋体" w:hAnsi="宋体" w:eastAsia="宋体" w:cs="宋体"/>
          <w:color w:val="000000"/>
          <w:sz w:val="24"/>
          <w:szCs w:val="24"/>
          <w:u w:val="single"/>
        </w:rPr>
        <w:t>月</w:t>
      </w:r>
      <w:r>
        <w:rPr>
          <w:rFonts w:hint="eastAsia" w:ascii="宋体" w:hAnsi="宋体" w:eastAsia="宋体" w:cs="宋体"/>
          <w:color w:val="000000"/>
          <w:sz w:val="24"/>
          <w:szCs w:val="24"/>
          <w:u w:val="single"/>
          <w:lang w:val="en-US" w:eastAsia="zh-CN"/>
        </w:rPr>
        <w:t>　　</w:t>
      </w:r>
      <w:r>
        <w:rPr>
          <w:rFonts w:ascii="宋体" w:hAnsi="宋体" w:eastAsia="宋体" w:cs="宋体"/>
          <w:color w:val="000000"/>
          <w:sz w:val="24"/>
          <w:szCs w:val="24"/>
          <w:u w:val="single"/>
        </w:rPr>
        <w:t>日（含当日）止</w:t>
      </w:r>
      <w:r>
        <w:rPr>
          <w:rFonts w:ascii="宋体" w:hAnsi="宋体" w:eastAsia="宋体" w:cs="宋体"/>
          <w:color w:val="000000"/>
          <w:sz w:val="24"/>
          <w:szCs w:val="24"/>
        </w:rPr>
        <w:t>。</w:t>
      </w:r>
    </w:p>
    <w:p>
      <w:pPr>
        <w:keepNext w:val="0"/>
        <w:pageBreakBefore w:val="0"/>
        <w:widowControl w:val="0"/>
        <w:numPr>
          <w:ilvl w:val="1"/>
          <w:numId w:val="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服务期限内，甲方有权提前60天通知乙方解除本合同；除正常结算解除前的费用以外，甲方不承担其他违约责任。</w:t>
      </w:r>
    </w:p>
    <w:p>
      <w:pPr>
        <w:keepNext w:val="0"/>
        <w:keepLines/>
        <w:pageBreakBefore w:val="0"/>
        <w:widowControl w:val="0"/>
        <w:numPr>
          <w:ilvl w:val="0"/>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服务费用与付款方式</w:t>
      </w:r>
    </w:p>
    <w:p>
      <w:pPr>
        <w:keepNext w:val="0"/>
        <w:pageBreakBefore w:val="0"/>
        <w:widowControl w:val="0"/>
        <w:numPr>
          <w:ilvl w:val="1"/>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服务费用</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hint="eastAsia" w:ascii="宋体" w:hAnsi="宋体" w:eastAsia="宋体" w:cs="宋体"/>
          <w:color w:val="000000"/>
          <w:sz w:val="24"/>
          <w:szCs w:val="24"/>
          <w:lang w:eastAsia="zh-CN"/>
        </w:rPr>
        <w:t>保安</w:t>
      </w:r>
      <w:r>
        <w:rPr>
          <w:rFonts w:ascii="宋体" w:hAnsi="宋体" w:eastAsia="宋体" w:cs="宋体"/>
          <w:color w:val="000000"/>
          <w:sz w:val="24"/>
          <w:szCs w:val="24"/>
        </w:rPr>
        <w:t>服务费用单价</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个库点）</w:t>
      </w:r>
      <w:r>
        <w:rPr>
          <w:rFonts w:ascii="宋体" w:hAnsi="宋体" w:eastAsia="宋体" w:cs="宋体"/>
          <w:color w:val="000000"/>
          <w:sz w:val="24"/>
          <w:szCs w:val="24"/>
        </w:rPr>
        <w:t>为：每月</w:t>
      </w:r>
      <w:r>
        <w:rPr>
          <w:rFonts w:ascii="宋体" w:hAnsi="宋体" w:eastAsia="宋体" w:cs="宋体"/>
          <w:color w:val="000000"/>
          <w:sz w:val="24"/>
          <w:szCs w:val="24"/>
          <w:u w:val="none"/>
        </w:rPr>
        <w:t>人民币</w:t>
      </w:r>
      <w:r>
        <w:rPr>
          <w:rFonts w:ascii="宋体" w:hAnsi="宋体" w:eastAsia="宋体" w:cs="宋体"/>
          <w:color w:val="000000"/>
          <w:sz w:val="24"/>
          <w:szCs w:val="24"/>
          <w:u w:val="single"/>
        </w:rPr>
        <w:t>（</w:t>
      </w:r>
      <w:r>
        <w:rPr>
          <w:rFonts w:ascii="宋体" w:hAnsi="宋体" w:eastAsia="宋体" w:cs="宋体"/>
          <w:color w:val="000000"/>
          <w:sz w:val="24"/>
          <w:szCs w:val="24"/>
          <w:u w:val="none"/>
        </w:rPr>
        <w:t>大写）</w:t>
      </w:r>
      <w:r>
        <w:rPr>
          <w:rFonts w:ascii="宋体" w:hAnsi="宋体" w:eastAsia="宋体" w:cs="宋体"/>
          <w:color w:val="000000"/>
          <w:sz w:val="24"/>
          <w:szCs w:val="24"/>
          <w:u w:val="single"/>
        </w:rPr>
        <w:t>    </w:t>
      </w:r>
      <w:r>
        <w:rPr>
          <w:rFonts w:ascii="宋体" w:hAnsi="宋体" w:eastAsia="宋体" w:cs="宋体"/>
          <w:color w:val="000000"/>
          <w:sz w:val="24"/>
          <w:szCs w:val="24"/>
          <w:u w:val="none"/>
        </w:rPr>
        <w:t>元（￥</w:t>
      </w:r>
      <w:r>
        <w:rPr>
          <w:rFonts w:ascii="宋体" w:hAnsi="宋体" w:eastAsia="宋体" w:cs="宋体"/>
          <w:color w:val="000000"/>
          <w:sz w:val="24"/>
          <w:szCs w:val="24"/>
          <w:u w:val="single"/>
        </w:rPr>
        <w:t>    </w:t>
      </w:r>
      <w:r>
        <w:rPr>
          <w:rFonts w:ascii="宋体" w:hAnsi="宋体" w:eastAsia="宋体" w:cs="宋体"/>
          <w:color w:val="000000"/>
          <w:sz w:val="24"/>
          <w:szCs w:val="24"/>
          <w:u w:val="none"/>
        </w:rPr>
        <w:t>元</w:t>
      </w:r>
      <w:r>
        <w:rPr>
          <w:rFonts w:ascii="宋体" w:hAnsi="宋体" w:eastAsia="宋体" w:cs="宋体"/>
          <w:color w:val="000000"/>
          <w:sz w:val="24"/>
          <w:szCs w:val="24"/>
          <w:u w:val="single"/>
        </w:rPr>
        <w:t>）</w:t>
      </w:r>
      <w:r>
        <w:rPr>
          <w:rFonts w:ascii="宋体" w:hAnsi="宋体" w:eastAsia="宋体" w:cs="宋体"/>
          <w:color w:val="000000"/>
          <w:sz w:val="24"/>
          <w:szCs w:val="24"/>
        </w:rPr>
        <w:t>。</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hint="eastAsia" w:ascii="宋体" w:hAnsi="宋体" w:eastAsia="宋体" w:cs="宋体"/>
          <w:color w:val="000000"/>
          <w:sz w:val="24"/>
          <w:szCs w:val="24"/>
          <w:lang w:eastAsia="zh-CN"/>
        </w:rPr>
        <w:t>保安</w:t>
      </w:r>
      <w:r>
        <w:rPr>
          <w:rFonts w:ascii="宋体" w:hAnsi="宋体" w:eastAsia="宋体" w:cs="宋体"/>
          <w:color w:val="000000"/>
          <w:sz w:val="24"/>
          <w:szCs w:val="24"/>
        </w:rPr>
        <w:t>服务</w:t>
      </w:r>
      <w:r>
        <w:rPr>
          <w:rFonts w:hint="eastAsia" w:ascii="宋体" w:hAnsi="宋体" w:cs="宋体"/>
          <w:color w:val="000000"/>
          <w:sz w:val="24"/>
          <w:szCs w:val="24"/>
          <w:lang w:eastAsia="zh-CN"/>
        </w:rPr>
        <w:t>每月</w:t>
      </w:r>
      <w:r>
        <w:rPr>
          <w:rFonts w:ascii="宋体" w:hAnsi="宋体" w:eastAsia="宋体" w:cs="宋体"/>
          <w:color w:val="000000"/>
          <w:sz w:val="24"/>
          <w:szCs w:val="24"/>
        </w:rPr>
        <w:t>费用</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eastAsia="zh-CN"/>
        </w:rPr>
        <w:t>个库点）</w:t>
      </w:r>
      <w:r>
        <w:rPr>
          <w:rFonts w:ascii="宋体" w:hAnsi="宋体" w:eastAsia="宋体" w:cs="宋体"/>
          <w:color w:val="000000"/>
          <w:sz w:val="24"/>
          <w:szCs w:val="24"/>
        </w:rPr>
        <w:t>为：每月人民币（大写）</w:t>
      </w:r>
      <w:r>
        <w:rPr>
          <w:rFonts w:ascii="宋体" w:hAnsi="宋体" w:eastAsia="宋体" w:cs="宋体"/>
          <w:color w:val="000000"/>
          <w:sz w:val="24"/>
          <w:szCs w:val="24"/>
          <w:u w:val="single"/>
        </w:rPr>
        <w:t>    </w:t>
      </w:r>
      <w:r>
        <w:rPr>
          <w:rFonts w:ascii="宋体" w:hAnsi="宋体" w:eastAsia="宋体" w:cs="宋体"/>
          <w:color w:val="000000"/>
          <w:sz w:val="24"/>
          <w:szCs w:val="24"/>
        </w:rPr>
        <w:t>元（￥</w:t>
      </w:r>
      <w:r>
        <w:rPr>
          <w:rFonts w:ascii="宋体" w:hAnsi="宋体" w:eastAsia="宋体" w:cs="宋体"/>
          <w:color w:val="000000"/>
          <w:sz w:val="24"/>
          <w:szCs w:val="24"/>
          <w:u w:val="single"/>
        </w:rPr>
        <w:t>    </w:t>
      </w:r>
      <w:r>
        <w:rPr>
          <w:rFonts w:ascii="宋体" w:hAnsi="宋体" w:eastAsia="宋体" w:cs="宋体"/>
          <w:color w:val="000000"/>
          <w:sz w:val="24"/>
          <w:szCs w:val="24"/>
        </w:rPr>
        <w:t>元）。</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服务期限内费用总价（合同总价款）为：</w:t>
      </w:r>
      <w:r>
        <w:rPr>
          <w:rFonts w:ascii="宋体" w:hAnsi="宋体" w:eastAsia="宋体" w:cs="宋体"/>
          <w:color w:val="000000"/>
          <w:sz w:val="24"/>
          <w:szCs w:val="24"/>
          <w:u w:val="none"/>
        </w:rPr>
        <w:t>人民币（大写）</w:t>
      </w:r>
      <w:r>
        <w:rPr>
          <w:rFonts w:ascii="宋体" w:hAnsi="宋体" w:eastAsia="宋体" w:cs="宋体"/>
          <w:color w:val="000000"/>
          <w:sz w:val="24"/>
          <w:szCs w:val="24"/>
          <w:u w:val="single"/>
        </w:rPr>
        <w:t> </w:t>
      </w:r>
      <w:r>
        <w:rPr>
          <w:rFonts w:hint="eastAsia" w:ascii="宋体" w:hAnsi="宋体" w:cs="宋体"/>
          <w:color w:val="000000"/>
          <w:sz w:val="24"/>
          <w:szCs w:val="24"/>
          <w:u w:val="single"/>
          <w:lang w:eastAsia="zh-CN"/>
        </w:rPr>
        <w:t>　　　　　　</w:t>
      </w:r>
      <w:r>
        <w:rPr>
          <w:rFonts w:ascii="宋体" w:hAnsi="宋体" w:eastAsia="宋体" w:cs="宋体"/>
          <w:color w:val="000000"/>
          <w:sz w:val="24"/>
          <w:szCs w:val="24"/>
          <w:u w:val="single"/>
        </w:rPr>
        <w:t>   </w:t>
      </w:r>
      <w:r>
        <w:rPr>
          <w:rFonts w:ascii="宋体" w:hAnsi="宋体" w:eastAsia="宋体" w:cs="宋体"/>
          <w:color w:val="000000"/>
          <w:sz w:val="24"/>
          <w:szCs w:val="24"/>
          <w:u w:val="none"/>
        </w:rPr>
        <w:t>元（￥</w:t>
      </w:r>
      <w:r>
        <w:rPr>
          <w:rFonts w:ascii="宋体" w:hAnsi="宋体" w:eastAsia="宋体" w:cs="宋体"/>
          <w:color w:val="000000"/>
          <w:sz w:val="24"/>
          <w:szCs w:val="24"/>
          <w:u w:val="single"/>
        </w:rPr>
        <w:t>    </w:t>
      </w:r>
      <w:r>
        <w:rPr>
          <w:rFonts w:ascii="宋体" w:hAnsi="宋体" w:eastAsia="宋体" w:cs="宋体"/>
          <w:color w:val="000000"/>
          <w:sz w:val="24"/>
          <w:szCs w:val="24"/>
          <w:u w:val="none"/>
        </w:rPr>
        <w:t>元）</w:t>
      </w:r>
      <w:r>
        <w:rPr>
          <w:rFonts w:ascii="宋体" w:hAnsi="宋体" w:eastAsia="宋体" w:cs="宋体"/>
          <w:color w:val="000000"/>
          <w:sz w:val="24"/>
          <w:szCs w:val="24"/>
        </w:rPr>
        <w:t>。</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服务费用明细见附件约定。</w:t>
      </w:r>
    </w:p>
    <w:p>
      <w:pPr>
        <w:keepNext w:val="0"/>
        <w:pageBreakBefore w:val="0"/>
        <w:widowControl w:val="0"/>
        <w:numPr>
          <w:ilvl w:val="1"/>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付款方式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hint="eastAsia" w:ascii="宋体" w:hAnsi="宋体" w:cs="宋体"/>
          <w:color w:val="000000"/>
          <w:sz w:val="24"/>
          <w:szCs w:val="24"/>
          <w:lang w:val="en-US" w:eastAsia="zh-CN"/>
        </w:rPr>
        <w:t>（1）</w:t>
      </w:r>
      <w:r>
        <w:rPr>
          <w:rFonts w:ascii="宋体" w:hAnsi="宋体" w:eastAsia="宋体" w:cs="宋体"/>
          <w:color w:val="000000"/>
          <w:sz w:val="24"/>
          <w:szCs w:val="24"/>
        </w:rPr>
        <w:t>每月10日前，</w:t>
      </w:r>
      <w:r>
        <w:rPr>
          <w:rFonts w:hint="eastAsia" w:ascii="宋体" w:hAnsi="宋体" w:cs="宋体"/>
          <w:color w:val="000000"/>
          <w:sz w:val="24"/>
          <w:szCs w:val="24"/>
          <w:lang w:eastAsia="zh-CN"/>
        </w:rPr>
        <w:t>乙方开具上月涉及的服务费用发票，</w:t>
      </w:r>
      <w:r>
        <w:rPr>
          <w:rFonts w:ascii="宋体" w:hAnsi="宋体" w:eastAsia="宋体" w:cs="宋体"/>
          <w:color w:val="000000"/>
          <w:sz w:val="24"/>
          <w:szCs w:val="24"/>
        </w:rPr>
        <w:t>甲方结算支付上月服务费用。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lang w:val="en-US" w:eastAsia="zh-CN"/>
        </w:rPr>
      </w:pP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2</w:t>
      </w:r>
      <w:r>
        <w:rPr>
          <w:rFonts w:hint="eastAsia" w:ascii="宋体" w:hAnsi="宋体" w:cs="宋体"/>
          <w:b w:val="0"/>
          <w:bCs w:val="0"/>
          <w:color w:val="000000"/>
          <w:sz w:val="24"/>
          <w:szCs w:val="24"/>
          <w:lang w:eastAsia="zh-CN"/>
        </w:rPr>
        <w:t>）</w:t>
      </w:r>
      <w:r>
        <w:rPr>
          <w:rFonts w:hint="eastAsia" w:ascii="宋体" w:hAnsi="宋体" w:eastAsia="宋体" w:cs="宋体"/>
          <w:color w:val="000000"/>
          <w:sz w:val="24"/>
          <w:szCs w:val="24"/>
          <w:lang w:val="en-US" w:eastAsia="zh-CN"/>
        </w:rPr>
        <w:t>如3个库点中的任一库点当月</w:t>
      </w:r>
      <w:r>
        <w:rPr>
          <w:rFonts w:hint="eastAsia" w:ascii="宋体" w:hAnsi="宋体" w:cs="宋体"/>
          <w:color w:val="000000"/>
          <w:sz w:val="24"/>
          <w:szCs w:val="24"/>
          <w:lang w:val="en-US" w:eastAsia="zh-CN"/>
        </w:rPr>
        <w:t>存储</w:t>
      </w:r>
      <w:r>
        <w:rPr>
          <w:rFonts w:hint="eastAsia" w:ascii="宋体" w:hAnsi="宋体" w:eastAsia="宋体" w:cs="宋体"/>
          <w:color w:val="000000"/>
          <w:sz w:val="24"/>
          <w:szCs w:val="24"/>
          <w:lang w:val="en-US" w:eastAsia="zh-CN"/>
        </w:rPr>
        <w:t>的储备糖出库完毕，即行撤离该库点的保安人员，当月该库点的保安服务费按实际服务天数计算（计算方式：实际服务天数×每月费用/30）。次月起该库点的保安服务终止，同时核减相应的保安费用。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（3）所有款项的支付均需由乙方提供符合甲方要求的、合法的增值税专用发票，如遇税率调整，合同约定付款金额按照[不含税价格×（1+新税率）]执行。</w:t>
      </w:r>
    </w:p>
    <w:p>
      <w:pPr>
        <w:keepNext w:val="0"/>
        <w:pageBreakBefore w:val="0"/>
        <w:widowControl w:val="0"/>
        <w:numPr>
          <w:ilvl w:val="1"/>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乙方指定收款账号：</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户名：</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账号：</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开户行：</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乙方未授权任何员工、第三方收款；付款方未向指定账号付款导致损失的，乙方不承担任何责任。</w:t>
      </w:r>
    </w:p>
    <w:p>
      <w:pPr>
        <w:keepNext w:val="0"/>
        <w:pageBreakBefore w:val="0"/>
        <w:widowControl w:val="0"/>
        <w:numPr>
          <w:ilvl w:val="1"/>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发票</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本合同中约定的价款或交易金额为含税金额，乙方应</w:t>
      </w:r>
      <w:r>
        <w:rPr>
          <w:rFonts w:hint="eastAsia" w:ascii="宋体" w:hAnsi="宋体" w:cs="宋体"/>
          <w:color w:val="000000"/>
          <w:sz w:val="24"/>
          <w:szCs w:val="24"/>
          <w:lang w:eastAsia="zh-CN"/>
        </w:rPr>
        <w:t>按付款周期</w:t>
      </w:r>
      <w:r>
        <w:rPr>
          <w:rFonts w:ascii="宋体" w:hAnsi="宋体" w:eastAsia="宋体" w:cs="宋体"/>
          <w:color w:val="000000"/>
          <w:sz w:val="24"/>
          <w:szCs w:val="24"/>
        </w:rPr>
        <w:t>向甲方提供正规足额增值税专用发票。</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hint="eastAsia" w:ascii="宋体" w:hAnsi="宋体" w:cs="宋体"/>
          <w:color w:val="000000"/>
          <w:sz w:val="24"/>
          <w:szCs w:val="24"/>
          <w:lang w:eastAsia="zh-CN"/>
        </w:rPr>
        <w:t>开</w:t>
      </w:r>
      <w:r>
        <w:rPr>
          <w:rFonts w:ascii="宋体" w:hAnsi="宋体" w:eastAsia="宋体" w:cs="宋体"/>
          <w:color w:val="000000"/>
          <w:sz w:val="24"/>
          <w:szCs w:val="24"/>
        </w:rPr>
        <w:t>票信息如下：</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账号名称：</w:t>
      </w:r>
      <w:r>
        <w:rPr>
          <w:rFonts w:hint="eastAsia" w:ascii="宋体" w:hAnsi="宋体" w:eastAsia="宋体" w:cs="宋体"/>
          <w:color w:val="000000"/>
          <w:sz w:val="24"/>
          <w:szCs w:val="24"/>
          <w:u w:val="single"/>
        </w:rPr>
        <w:t>中糖世纪股份有限公司安徽分公司</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中国农业银行蚌埠市科苑支行</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账号：</w:t>
      </w:r>
      <w:r>
        <w:rPr>
          <w:rFonts w:hint="eastAsia" w:ascii="宋体" w:hAnsi="宋体" w:eastAsia="宋体" w:cs="宋体"/>
          <w:color w:val="000000"/>
          <w:sz w:val="24"/>
          <w:szCs w:val="24"/>
          <w:u w:val="single"/>
        </w:rPr>
        <w:t>12097001040006803</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lang w:eastAsia="zh-CN"/>
        </w:rPr>
      </w:pPr>
      <w:r>
        <w:rPr>
          <w:rFonts w:ascii="宋体" w:hAnsi="宋体" w:eastAsia="宋体" w:cs="宋体"/>
          <w:color w:val="000000"/>
          <w:sz w:val="24"/>
          <w:szCs w:val="24"/>
        </w:rPr>
        <w:t>货物或应税劳务名称：</w:t>
      </w:r>
      <w:r>
        <w:rPr>
          <w:rFonts w:hint="eastAsia" w:ascii="宋体" w:hAnsi="宋体" w:cs="宋体"/>
          <w:color w:val="000000"/>
          <w:sz w:val="24"/>
          <w:szCs w:val="24"/>
          <w:u w:val="single"/>
          <w:lang w:eastAsia="zh-CN"/>
        </w:rPr>
        <w:t>保安</w:t>
      </w:r>
      <w:r>
        <w:rPr>
          <w:rFonts w:hint="eastAsia" w:ascii="宋体" w:hAnsi="宋体" w:eastAsia="宋体" w:cs="宋体"/>
          <w:color w:val="000000"/>
          <w:sz w:val="24"/>
          <w:szCs w:val="24"/>
          <w:u w:val="single"/>
          <w:lang w:eastAsia="zh-CN"/>
        </w:rPr>
        <w:t>外包服务</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lang w:eastAsia="zh-CN"/>
        </w:rPr>
      </w:pPr>
      <w:r>
        <w:rPr>
          <w:rFonts w:ascii="宋体" w:hAnsi="宋体" w:eastAsia="宋体" w:cs="宋体"/>
          <w:color w:val="000000"/>
          <w:sz w:val="24"/>
          <w:szCs w:val="24"/>
        </w:rPr>
        <w:t>增值税率</w:t>
      </w:r>
      <w:r>
        <w:rPr>
          <w:rFonts w:hint="eastAsia" w:ascii="宋体" w:hAnsi="宋体" w:eastAsia="宋体" w:cs="宋体"/>
          <w:color w:val="000000"/>
          <w:sz w:val="24"/>
          <w:szCs w:val="24"/>
          <w:lang w:eastAsia="zh-CN"/>
        </w:rPr>
        <w:t>（差额征税）</w:t>
      </w:r>
      <w:r>
        <w:rPr>
          <w:rFonts w:ascii="宋体" w:hAnsi="宋体" w:eastAsia="宋体" w:cs="宋体"/>
          <w:color w:val="000000"/>
          <w:sz w:val="24"/>
          <w:szCs w:val="24"/>
        </w:rPr>
        <w:t>：</w:t>
      </w:r>
      <w:r>
        <w:rPr>
          <w:rFonts w:ascii="宋体" w:hAnsi="宋体" w:eastAsia="宋体" w:cs="宋体"/>
          <w:color w:val="000000"/>
          <w:sz w:val="24"/>
          <w:szCs w:val="24"/>
          <w:u w:val="single"/>
        </w:rPr>
        <w:t>    </w:t>
      </w:r>
    </w:p>
    <w:p>
      <w:pPr>
        <w:keepNext w:val="0"/>
        <w:pageBreakBefore w:val="0"/>
        <w:widowControl w:val="0"/>
        <w:numPr>
          <w:ilvl w:val="1"/>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差旅费用与其他费用</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乙方提供服务中</w:t>
      </w:r>
      <w:r>
        <w:rPr>
          <w:rFonts w:hint="eastAsia" w:ascii="宋体" w:hAnsi="宋体" w:eastAsia="宋体" w:cs="宋体"/>
          <w:color w:val="000000"/>
          <w:sz w:val="24"/>
          <w:szCs w:val="24"/>
          <w:lang w:eastAsia="zh-CN"/>
        </w:rPr>
        <w:t>涉及的</w:t>
      </w:r>
      <w:r>
        <w:rPr>
          <w:rFonts w:ascii="宋体" w:hAnsi="宋体" w:eastAsia="宋体" w:cs="宋体"/>
          <w:color w:val="000000"/>
          <w:sz w:val="24"/>
          <w:szCs w:val="24"/>
        </w:rPr>
        <w:t>人工成本、差旅、文印、通信等成本支出，除本合同明确说明或甲方明确同意报销的以外，均由乙方自行承担。</w:t>
      </w:r>
    </w:p>
    <w:p>
      <w:pPr>
        <w:keepNext w:val="0"/>
        <w:pageBreakBefore w:val="0"/>
        <w:widowControl w:val="0"/>
        <w:numPr>
          <w:ilvl w:val="1"/>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特别说明</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除本合同及附件明确约定的情形外，双方人员均无权调整本合同及附件约定的服务费用标准；确需调整服务费用标准的，经双方协商签署书面合同后方可生效。</w:t>
      </w:r>
    </w:p>
    <w:p>
      <w:pPr>
        <w:keepNext w:val="0"/>
        <w:pageBreakBefore w:val="0"/>
        <w:widowControl w:val="0"/>
        <w:numPr>
          <w:ilvl w:val="1"/>
          <w:numId w:val="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本合同约定的服务费用已经包含乙方提供服务的全部成本，包括但不限于乙方人员的工资、五险一金、加班费等人工成本以及其他成本。</w:t>
      </w:r>
    </w:p>
    <w:p>
      <w:pPr>
        <w:keepNext w:val="0"/>
        <w:keepLines/>
        <w:pageBreakBefore w:val="0"/>
        <w:widowControl w:val="0"/>
        <w:numPr>
          <w:ilvl w:val="0"/>
          <w:numId w:val="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履约保证金</w:t>
      </w:r>
    </w:p>
    <w:p>
      <w:pPr>
        <w:keepNext w:val="0"/>
        <w:pageBreakBefore w:val="0"/>
        <w:widowControl w:val="0"/>
        <w:numPr>
          <w:ilvl w:val="1"/>
          <w:numId w:val="5"/>
        </w:numPr>
        <w:kinsoku/>
        <w:wordWrap/>
        <w:overflowPunct/>
        <w:topLinePunct w:val="0"/>
        <w:autoSpaceDE/>
        <w:autoSpaceDN/>
        <w:bidi w:val="0"/>
        <w:adjustRightInd/>
        <w:snapToGrid/>
        <w:spacing w:before="0" w:beforeAutospacing="0" w:after="0" w:afterAutospacing="0" w:line="360" w:lineRule="auto"/>
        <w:ind w:left="0" w:firstLine="0" w:firstLineChars="0"/>
        <w:jc w:val="left"/>
        <w:textAlignment w:val="auto"/>
        <w:rPr>
          <w:rFonts w:ascii="宋体" w:hAnsi="宋体" w:eastAsia="宋体" w:cs="宋体"/>
          <w:color w:val="000000"/>
          <w:sz w:val="24"/>
          <w:szCs w:val="24"/>
        </w:rPr>
      </w:pPr>
      <w:r>
        <w:rPr>
          <w:rFonts w:ascii="宋体" w:hAnsi="宋体" w:eastAsia="宋体" w:cs="宋体"/>
          <w:color w:val="000000"/>
          <w:sz w:val="24"/>
          <w:szCs w:val="24"/>
        </w:rPr>
        <w:t>履约保证金标准</w:t>
      </w:r>
      <w:r>
        <w:rPr>
          <w:rFonts w:hint="eastAsia" w:ascii="宋体" w:hAnsi="宋体" w:eastAsia="宋体" w:cs="宋体"/>
          <w:color w:val="000000"/>
          <w:sz w:val="24"/>
          <w:szCs w:val="24"/>
          <w:lang w:eastAsia="zh-CN"/>
        </w:rPr>
        <w:t>为服务费用总价的</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%，即</w:t>
      </w:r>
      <w:r>
        <w:rPr>
          <w:rFonts w:ascii="宋体" w:hAnsi="宋体" w:eastAsia="宋体" w:cs="宋体"/>
          <w:color w:val="000000"/>
          <w:sz w:val="24"/>
          <w:szCs w:val="24"/>
          <w:u w:val="none"/>
        </w:rPr>
        <w:t>人民币（大写）</w:t>
      </w:r>
      <w:r>
        <w:rPr>
          <w:rFonts w:hint="eastAsia" w:ascii="宋体" w:hAnsi="宋体" w:eastAsia="宋体" w:cs="宋体"/>
          <w:color w:val="000000"/>
          <w:sz w:val="24"/>
          <w:szCs w:val="24"/>
          <w:u w:val="single"/>
          <w:lang w:eastAsia="zh-CN"/>
        </w:rPr>
        <w:t>　　　　　　</w:t>
      </w:r>
      <w:r>
        <w:rPr>
          <w:rFonts w:ascii="宋体" w:hAnsi="宋体" w:eastAsia="宋体" w:cs="宋体"/>
          <w:color w:val="000000"/>
          <w:sz w:val="24"/>
          <w:szCs w:val="24"/>
          <w:u w:val="single"/>
        </w:rPr>
        <w:t> 元</w:t>
      </w:r>
      <w:r>
        <w:rPr>
          <w:rFonts w:ascii="宋体" w:hAnsi="宋体" w:eastAsia="宋体" w:cs="宋体"/>
          <w:color w:val="000000"/>
          <w:sz w:val="24"/>
          <w:szCs w:val="24"/>
          <w:u w:val="none"/>
        </w:rPr>
        <w:t>（￥</w:t>
      </w:r>
      <w:r>
        <w:rPr>
          <w:rFonts w:ascii="宋体" w:hAnsi="宋体" w:eastAsia="宋体" w:cs="宋体"/>
          <w:color w:val="000000"/>
          <w:sz w:val="24"/>
          <w:szCs w:val="24"/>
          <w:u w:val="single"/>
        </w:rPr>
        <w:t> </w:t>
      </w:r>
      <w:r>
        <w:rPr>
          <w:rFonts w:hint="eastAsia" w:ascii="宋体" w:hAnsi="宋体" w:cs="宋体"/>
          <w:color w:val="000000"/>
          <w:sz w:val="24"/>
          <w:szCs w:val="24"/>
          <w:u w:val="single"/>
          <w:lang w:eastAsia="zh-CN"/>
        </w:rPr>
        <w:t>　　</w:t>
      </w:r>
      <w:r>
        <w:rPr>
          <w:rFonts w:ascii="宋体" w:hAnsi="宋体" w:eastAsia="宋体" w:cs="宋体"/>
          <w:color w:val="000000"/>
          <w:sz w:val="24"/>
          <w:szCs w:val="24"/>
          <w:u w:val="single"/>
        </w:rPr>
        <w:t> </w:t>
      </w:r>
      <w:r>
        <w:rPr>
          <w:rFonts w:ascii="宋体" w:hAnsi="宋体" w:eastAsia="宋体" w:cs="宋体"/>
          <w:color w:val="000000"/>
          <w:sz w:val="24"/>
          <w:szCs w:val="24"/>
          <w:u w:val="none"/>
        </w:rPr>
        <w:t>元）</w:t>
      </w:r>
      <w:r>
        <w:rPr>
          <w:rFonts w:ascii="宋体" w:hAnsi="宋体" w:eastAsia="宋体" w:cs="宋体"/>
          <w:color w:val="000000"/>
          <w:sz w:val="24"/>
          <w:szCs w:val="24"/>
        </w:rPr>
        <w:t>。</w:t>
      </w:r>
    </w:p>
    <w:p>
      <w:pPr>
        <w:keepNext w:val="0"/>
        <w:pageBreakBefore w:val="0"/>
        <w:widowControl w:val="0"/>
        <w:numPr>
          <w:ilvl w:val="1"/>
          <w:numId w:val="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乙方应于本合同签订后5个工作日内向甲方缴纳履约保证金。</w:t>
      </w:r>
    </w:p>
    <w:p>
      <w:pPr>
        <w:keepNext w:val="0"/>
        <w:pageBreakBefore w:val="0"/>
        <w:widowControl w:val="0"/>
        <w:numPr>
          <w:ilvl w:val="1"/>
          <w:numId w:val="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甲方指定保证金收款账户：</w:t>
      </w:r>
    </w:p>
    <w:p>
      <w:pPr>
        <w:keepNext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账号名称：中糖世纪股份有限公司安徽分公司</w:t>
      </w:r>
    </w:p>
    <w:p>
      <w:pPr>
        <w:keepNext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开户银行：中国农业银行蚌埠市科苑支行</w:t>
      </w:r>
    </w:p>
    <w:p>
      <w:pPr>
        <w:keepNext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账号：12097001040006803</w:t>
      </w:r>
    </w:p>
    <w:p>
      <w:pPr>
        <w:keepNext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履约保证金用于担保乙方履行本合同；如发生乙方违约应向甲方承担赔偿、扣款、违约金或任何其他责任时，甲方有权从履约保证金中相应抵扣。</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履约保证金不足以抵扣的，乙方仍需进行赔偿。</w:t>
      </w:r>
    </w:p>
    <w:p>
      <w:pPr>
        <w:keepNext w:val="0"/>
        <w:pageBreakBefore w:val="0"/>
        <w:widowControl w:val="0"/>
        <w:numPr>
          <w:ilvl w:val="1"/>
          <w:numId w:val="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履约保证金抵扣（全部或部分）以后，甲方有权从应支付给乙方的款项中进行抵扣或要求乙方补足，直至预留的履约保证金达到本合同约定的标准。</w:t>
      </w:r>
    </w:p>
    <w:p>
      <w:pPr>
        <w:keepNext w:val="0"/>
        <w:pageBreakBefore w:val="0"/>
        <w:widowControl w:val="0"/>
        <w:numPr>
          <w:ilvl w:val="1"/>
          <w:numId w:val="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履约保证金的返还</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合同到期或解除、终止后10个工作日内，除甲方有权抵扣的款项外，甲方应将履约保证金的剩余款项无息返还给乙方。</w:t>
      </w:r>
    </w:p>
    <w:p>
      <w:pPr>
        <w:keepNext w:val="0"/>
        <w:keepLines/>
        <w:pageBreakBefore w:val="0"/>
        <w:widowControl w:val="0"/>
        <w:numPr>
          <w:ilvl w:val="0"/>
          <w:numId w:val="6"/>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项目负责人</w:t>
      </w:r>
    </w:p>
    <w:p>
      <w:pPr>
        <w:keepNext w:val="0"/>
        <w:pageBreakBefore w:val="0"/>
        <w:widowControl w:val="0"/>
        <w:numPr>
          <w:ilvl w:val="1"/>
          <w:numId w:val="6"/>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双方确定如下项目负责人：</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（1）甲方</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负责人姓名：</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身份证号：</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联系方式：</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（2）乙方</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负责人姓名：</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身份证号：</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联系方式：</w:t>
      </w:r>
      <w:r>
        <w:rPr>
          <w:rFonts w:ascii="宋体" w:hAnsi="宋体" w:eastAsia="宋体" w:cs="宋体"/>
          <w:color w:val="000000"/>
          <w:sz w:val="24"/>
          <w:szCs w:val="24"/>
          <w:u w:val="single"/>
        </w:rPr>
        <w:t>  </w:t>
      </w:r>
    </w:p>
    <w:p>
      <w:pPr>
        <w:keepNext w:val="0"/>
        <w:pageBreakBefore w:val="0"/>
        <w:widowControl w:val="0"/>
        <w:numPr>
          <w:ilvl w:val="1"/>
          <w:numId w:val="6"/>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项目负责人的权限为：代表所属方接收/交付资料、物料；对工作成果进行验收。</w:t>
      </w:r>
    </w:p>
    <w:p>
      <w:pPr>
        <w:keepNext w:val="0"/>
        <w:pageBreakBefore w:val="0"/>
        <w:widowControl w:val="0"/>
        <w:numPr>
          <w:ilvl w:val="1"/>
          <w:numId w:val="6"/>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任何一方变更项目负责人应以书面形式至少提前3个工作日告知对方。</w:t>
      </w:r>
    </w:p>
    <w:p>
      <w:pPr>
        <w:keepNext w:val="0"/>
        <w:keepLines/>
        <w:pageBreakBefore w:val="0"/>
        <w:widowControl w:val="0"/>
        <w:numPr>
          <w:ilvl w:val="0"/>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服务要求</w:t>
      </w:r>
    </w:p>
    <w:p>
      <w:pPr>
        <w:keepNext w:val="0"/>
        <w:pageBreakBefore w:val="0"/>
        <w:widowControl w:val="0"/>
        <w:numPr>
          <w:ilvl w:val="1"/>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服务质量要求：安全、高效、服务态度好。具体见附件“外包服务方案”。</w:t>
      </w:r>
    </w:p>
    <w:p>
      <w:pPr>
        <w:keepNext w:val="0"/>
        <w:pageBreakBefore w:val="0"/>
        <w:widowControl w:val="0"/>
        <w:numPr>
          <w:ilvl w:val="1"/>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日常工作响应时间要求：甲方向乙方发出需求后，乙方必须在3小时工作时间内响应并进入工作状态。</w:t>
      </w:r>
    </w:p>
    <w:p>
      <w:pPr>
        <w:keepNext w:val="0"/>
        <w:pageBreakBefore w:val="0"/>
        <w:widowControl w:val="0"/>
        <w:numPr>
          <w:ilvl w:val="1"/>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整改要求：甲方向乙方提出的工作整改要求，乙方必须在48小时内（工作时间内）提供解决方案。对于紧急的要求，必须立即</w:t>
      </w:r>
      <w:r>
        <w:rPr>
          <w:rFonts w:hint="eastAsia" w:ascii="宋体" w:hAnsi="宋体" w:eastAsia="宋体" w:cs="宋体"/>
          <w:color w:val="000000"/>
          <w:sz w:val="24"/>
          <w:szCs w:val="24"/>
          <w:lang w:eastAsia="zh-CN"/>
        </w:rPr>
        <w:t>做出</w:t>
      </w:r>
      <w:r>
        <w:rPr>
          <w:rFonts w:ascii="宋体" w:hAnsi="宋体" w:eastAsia="宋体" w:cs="宋体"/>
          <w:color w:val="000000"/>
          <w:sz w:val="24"/>
          <w:szCs w:val="24"/>
        </w:rPr>
        <w:t>反馈。</w:t>
      </w:r>
    </w:p>
    <w:p>
      <w:pPr>
        <w:keepNext w:val="0"/>
        <w:pageBreakBefore w:val="0"/>
        <w:widowControl w:val="0"/>
        <w:numPr>
          <w:ilvl w:val="1"/>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安全生产要求：乙方及乙方人员应保障安全生产，防止人身、财产的各类事故发生。如甲方的工作指示存在事故风险，乙方有权且应予拒绝，不得仅以甲方指示作为乙方免责事由。</w:t>
      </w:r>
    </w:p>
    <w:p>
      <w:pPr>
        <w:keepNext w:val="0"/>
        <w:pageBreakBefore w:val="0"/>
        <w:widowControl w:val="0"/>
        <w:numPr>
          <w:ilvl w:val="1"/>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如因第三方的原因导致未能满足服务要求，仍视为乙方未能满足服务要求。</w:t>
      </w:r>
    </w:p>
    <w:p>
      <w:pPr>
        <w:keepNext w:val="0"/>
        <w:pageBreakBefore w:val="0"/>
        <w:widowControl w:val="0"/>
        <w:numPr>
          <w:ilvl w:val="1"/>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交接要求：无论何种原因双方合同解除或终止时，或者其他情况下甲方有要求时，乙方应根据甲方要求将甲方设备物资及相关资料、账号密码、工作文档等与甲方指定人员进行交接，使甲方可正常进行后续工作。无论双方是否有未结款项或其他争议，乙方可另行主张权利，不得作为拒绝交接的理由。</w:t>
      </w:r>
    </w:p>
    <w:p>
      <w:pPr>
        <w:keepNext w:val="0"/>
        <w:pageBreakBefore w:val="0"/>
        <w:widowControl w:val="0"/>
        <w:numPr>
          <w:ilvl w:val="1"/>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hint="eastAsia" w:ascii="宋体" w:hAnsi="宋体" w:eastAsia="宋体" w:cs="宋体"/>
          <w:color w:val="000000"/>
          <w:sz w:val="24"/>
          <w:szCs w:val="24"/>
          <w:lang w:eastAsia="zh-CN"/>
        </w:rPr>
        <w:t>其他要求</w:t>
      </w:r>
      <w:r>
        <w:rPr>
          <w:rFonts w:ascii="宋体" w:hAnsi="宋体" w:eastAsia="宋体" w:cs="宋体"/>
          <w:color w:val="000000"/>
          <w:sz w:val="24"/>
          <w:szCs w:val="24"/>
        </w:rPr>
        <w:t>：</w:t>
      </w:r>
    </w:p>
    <w:p>
      <w:pPr>
        <w:keepNext w:val="0"/>
        <w:pageBreakBefore w:val="0"/>
        <w:widowControl w:val="0"/>
        <w:numPr>
          <w:ilvl w:val="2"/>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乙方的服务应尽量满足项目目的。</w:t>
      </w:r>
    </w:p>
    <w:p>
      <w:pPr>
        <w:keepNext w:val="0"/>
        <w:pageBreakBefore w:val="0"/>
        <w:widowControl w:val="0"/>
        <w:numPr>
          <w:ilvl w:val="2"/>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为满足本项目目的，甲方在履行过程中提出的要求且乙方能够达到的，乙方应予执行。</w:t>
      </w:r>
    </w:p>
    <w:p>
      <w:pPr>
        <w:keepNext w:val="0"/>
        <w:pageBreakBefore w:val="0"/>
        <w:widowControl w:val="0"/>
        <w:numPr>
          <w:ilvl w:val="2"/>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除双方约定的以外，乙方的服务同时应满足法律法规要求，满足行业操作规范，达到该领域专业企业的水准。</w:t>
      </w:r>
    </w:p>
    <w:p>
      <w:pPr>
        <w:keepNext w:val="0"/>
        <w:pageBreakBefore w:val="0"/>
        <w:widowControl w:val="0"/>
        <w:numPr>
          <w:ilvl w:val="2"/>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如乙方同时自营或</w:t>
      </w:r>
      <w:r>
        <w:rPr>
          <w:rFonts w:hint="eastAsia" w:ascii="宋体" w:hAnsi="宋体" w:eastAsia="宋体" w:cs="宋体"/>
          <w:color w:val="000000"/>
          <w:sz w:val="24"/>
          <w:szCs w:val="24"/>
          <w:lang w:eastAsia="zh-CN"/>
        </w:rPr>
        <w:t>为其他</w:t>
      </w:r>
      <w:r>
        <w:rPr>
          <w:rFonts w:ascii="宋体" w:hAnsi="宋体" w:eastAsia="宋体" w:cs="宋体"/>
          <w:color w:val="000000"/>
          <w:sz w:val="24"/>
          <w:szCs w:val="24"/>
        </w:rPr>
        <w:t>第三方经营同类业务，则乙方服务水准不得低于自营或为第三方经营的服务水准。</w:t>
      </w:r>
    </w:p>
    <w:p>
      <w:pPr>
        <w:keepNext w:val="0"/>
        <w:pageBreakBefore w:val="0"/>
        <w:widowControl w:val="0"/>
        <w:numPr>
          <w:ilvl w:val="2"/>
          <w:numId w:val="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双方约定或乙方承诺</w:t>
      </w:r>
      <w:r>
        <w:rPr>
          <w:rFonts w:hint="eastAsia" w:ascii="宋体" w:hAnsi="宋体" w:eastAsia="宋体" w:cs="宋体"/>
          <w:color w:val="000000"/>
          <w:sz w:val="24"/>
          <w:szCs w:val="24"/>
          <w:lang w:eastAsia="zh-CN"/>
        </w:rPr>
        <w:t>的其他要求</w:t>
      </w:r>
      <w:r>
        <w:rPr>
          <w:rFonts w:ascii="宋体" w:hAnsi="宋体" w:eastAsia="宋体" w:cs="宋体"/>
          <w:color w:val="000000"/>
          <w:sz w:val="24"/>
          <w:szCs w:val="24"/>
        </w:rPr>
        <w:t>。</w:t>
      </w:r>
    </w:p>
    <w:p>
      <w:pPr>
        <w:keepNext w:val="0"/>
        <w:keepLines/>
        <w:pageBreakBefore w:val="0"/>
        <w:widowControl w:val="0"/>
        <w:numPr>
          <w:ilvl w:val="0"/>
          <w:numId w:val="8"/>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甲方其他权利义务</w:t>
      </w:r>
    </w:p>
    <w:p>
      <w:pPr>
        <w:keepNext w:val="0"/>
        <w:pageBreakBefore w:val="0"/>
        <w:widowControl w:val="0"/>
        <w:numPr>
          <w:ilvl w:val="1"/>
          <w:numId w:val="8"/>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甲方有权随时对乙方的服务场所、工作设备、工作台账、日志</w:t>
      </w:r>
      <w:r>
        <w:rPr>
          <w:rFonts w:hint="eastAsia" w:ascii="宋体" w:hAnsi="宋体" w:eastAsia="宋体" w:cs="宋体"/>
          <w:color w:val="000000"/>
          <w:sz w:val="24"/>
          <w:szCs w:val="24"/>
          <w:lang w:eastAsia="zh-CN"/>
        </w:rPr>
        <w:t>及其他</w:t>
      </w:r>
      <w:r>
        <w:rPr>
          <w:rFonts w:ascii="宋体" w:hAnsi="宋体" w:eastAsia="宋体" w:cs="宋体"/>
          <w:color w:val="000000"/>
          <w:sz w:val="24"/>
          <w:szCs w:val="24"/>
        </w:rPr>
        <w:t>与乙方履行合同相关的材料等进行检查，并复制相关材料。但不得影响乙方的正常管理与经营。</w:t>
      </w:r>
    </w:p>
    <w:p>
      <w:pPr>
        <w:keepNext w:val="0"/>
        <w:pageBreakBefore w:val="0"/>
        <w:widowControl w:val="0"/>
        <w:numPr>
          <w:ilvl w:val="1"/>
          <w:numId w:val="8"/>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甲方有权要求乙方按照适当的方式维护、保养、操作甲方或客户提供的设备，如甲方提出要求，乙方应予改正。</w:t>
      </w:r>
    </w:p>
    <w:p>
      <w:pPr>
        <w:keepNext w:val="0"/>
        <w:pageBreakBefore w:val="0"/>
        <w:widowControl w:val="0"/>
        <w:numPr>
          <w:ilvl w:val="1"/>
          <w:numId w:val="8"/>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甲方应按照本合同约定向乙方支付费用。</w:t>
      </w:r>
    </w:p>
    <w:p>
      <w:pPr>
        <w:keepNext w:val="0"/>
        <w:keepLines/>
        <w:pageBreakBefore w:val="0"/>
        <w:widowControl w:val="0"/>
        <w:numPr>
          <w:ilvl w:val="0"/>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乙方其他权利义务</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乙方有权利自行安排人员、班次、工作时间，自行负责人员的招聘、入职、薪资、离职事宜，自行对员工进行管理、发布相关管理制度。</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乙方应按专业服务企业的水准对其员工进行管理、培训。</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乙方人员进入甲方场所作业的，必须按照要求统一穿戴工作制服及劳动保护用品，严格执行安全作业规程，不得携带或帮助无关人员进入甲方场所。</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乙方服务过程中造成自身的人身或财产损害，应由乙方自行承担全部责任，不得向甲方索赔。</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督促、管理乙方人员安全</w:t>
      </w:r>
      <w:r>
        <w:rPr>
          <w:rFonts w:hint="eastAsia" w:ascii="宋体" w:hAnsi="宋体" w:eastAsia="宋体" w:cs="宋体"/>
          <w:color w:val="000000"/>
          <w:sz w:val="24"/>
          <w:szCs w:val="24"/>
          <w:lang w:eastAsia="zh-CN"/>
        </w:rPr>
        <w:t>地</w:t>
      </w:r>
      <w:r>
        <w:rPr>
          <w:rFonts w:ascii="宋体" w:hAnsi="宋体" w:eastAsia="宋体" w:cs="宋体"/>
          <w:color w:val="000000"/>
          <w:sz w:val="24"/>
          <w:szCs w:val="24"/>
        </w:rPr>
        <w:t>提供服务。</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乙方及乙方全部上岗人员应具有相应资质。</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乙方及乙方人员均不得以甲方或甲方职工的名义活动。</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乙方不得将甲方提供的设备（如有）用于本合同目的以外的用途。</w:t>
      </w:r>
    </w:p>
    <w:p>
      <w:pPr>
        <w:keepNext w:val="0"/>
        <w:pageBreakBefore w:val="0"/>
        <w:widowControl w:val="0"/>
        <w:numPr>
          <w:ilvl w:val="1"/>
          <w:numId w:val="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乙方保证向甲方提供的所有材料真实有效。</w:t>
      </w:r>
    </w:p>
    <w:p>
      <w:pPr>
        <w:keepNext w:val="0"/>
        <w:keepLines/>
        <w:pageBreakBefore w:val="0"/>
        <w:widowControl w:val="0"/>
        <w:numPr>
          <w:ilvl w:val="0"/>
          <w:numId w:val="10"/>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关于各方关系的特别声明</w:t>
      </w:r>
    </w:p>
    <w:p>
      <w:pPr>
        <w:keepNext w:val="0"/>
        <w:pageBreakBefore w:val="0"/>
        <w:widowControl w:val="0"/>
        <w:numPr>
          <w:ilvl w:val="1"/>
          <w:numId w:val="10"/>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各方确认：</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（1）甲乙双方不建立劳务派遣关系或类似关系，乙方应向其员工承担用人单位的全部责任。</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（2）甲方不对乙方员工承担任何用人单位或劳务派遣用工单位的责任。</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（3）无论因任何原因导致甲方向乙方员工或雇员承担任何责任的，甲方有权向乙方追偿。</w:t>
      </w:r>
    </w:p>
    <w:p>
      <w:pPr>
        <w:keepNext w:val="0"/>
        <w:pageBreakBefore w:val="0"/>
        <w:widowControl w:val="0"/>
        <w:numPr>
          <w:ilvl w:val="1"/>
          <w:numId w:val="10"/>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乙方应与其员工签署劳动合同，依法缴纳社会保险，对员工承担用人单位的全部法定责任。</w:t>
      </w:r>
    </w:p>
    <w:p>
      <w:pPr>
        <w:keepNext w:val="0"/>
        <w:pageBreakBefore w:val="0"/>
        <w:widowControl w:val="0"/>
        <w:numPr>
          <w:ilvl w:val="1"/>
          <w:numId w:val="10"/>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如因服务需要，乙方服务人员需要使用甲方提供的工作服装、员工卡等，均不能作为乙方服务人员与甲方建立劳动关系或用工管理的依据。</w:t>
      </w:r>
    </w:p>
    <w:p>
      <w:pPr>
        <w:keepNext w:val="0"/>
        <w:pageBreakBefore w:val="0"/>
        <w:widowControl w:val="0"/>
        <w:numPr>
          <w:ilvl w:val="1"/>
          <w:numId w:val="10"/>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乙方应向其员工明确告知甲方与乙方员工无劳动关系或劳务派遣关系，不得向甲方主张用人单位或用工单位、雇主的责任。</w:t>
      </w:r>
    </w:p>
    <w:p>
      <w:pPr>
        <w:keepNext w:val="0"/>
        <w:pageBreakBefore w:val="0"/>
        <w:widowControl w:val="0"/>
        <w:numPr>
          <w:ilvl w:val="1"/>
          <w:numId w:val="10"/>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甲乙双方不构成代理关系，乙方不得以甲方名义对外签署或发布任何文件、制度等。</w:t>
      </w:r>
    </w:p>
    <w:p>
      <w:pPr>
        <w:keepNext w:val="0"/>
        <w:keepLines/>
        <w:pageBreakBefore w:val="0"/>
        <w:widowControl w:val="0"/>
        <w:numPr>
          <w:ilvl w:val="0"/>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知识产权</w:t>
      </w:r>
    </w:p>
    <w:p>
      <w:pPr>
        <w:keepNext w:val="0"/>
        <w:pageBreakBefore w:val="0"/>
        <w:widowControl w:val="0"/>
        <w:numPr>
          <w:ilvl w:val="1"/>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甲方的知识产权</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履行合同中甲方向乙方及乙方人员提供的信息、材料、技术等知识产权归甲方所有，本合同的签订与履行不代表甲方对乙方的知识产权转让和许可，乙方仅可出于为甲方提供服务之目标而使用。</w:t>
      </w:r>
    </w:p>
    <w:p>
      <w:pPr>
        <w:keepNext w:val="0"/>
        <w:pageBreakBefore w:val="0"/>
        <w:widowControl w:val="0"/>
        <w:numPr>
          <w:ilvl w:val="1"/>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专有信息</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服务过程中产生的属于甲方、甲方关联公司、甲方客户的专有信息的任何权利仍属于甲方、甲方关联公司、甲方客户所有。</w:t>
      </w:r>
    </w:p>
    <w:p>
      <w:pPr>
        <w:keepNext w:val="0"/>
        <w:pageBreakBefore w:val="0"/>
        <w:widowControl w:val="0"/>
        <w:numPr>
          <w:ilvl w:val="1"/>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服务文档</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服务过程中乙方向甲方提交的各类文档、技术资料，除非双方另有约定，甲方有权永久、免费使用，无需向乙方另外支付费用。</w:t>
      </w:r>
    </w:p>
    <w:p>
      <w:pPr>
        <w:keepNext w:val="0"/>
        <w:pageBreakBefore w:val="0"/>
        <w:widowControl w:val="0"/>
        <w:numPr>
          <w:ilvl w:val="1"/>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服务过程中乙方协助形成的技术成果</w:t>
      </w:r>
    </w:p>
    <w:p>
      <w:pPr>
        <w:keepNext w:val="0"/>
        <w:pageBreakBefore w:val="0"/>
        <w:widowControl w:val="0"/>
        <w:numPr>
          <w:ilvl w:val="2"/>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在履行本合同过程中，甲方在乙方提供的服务人员的协助下完成的和未完成的新的技术成果，其相关专利权、著作权等全部知识产权均属于甲方所有。乙方应当保证乙方服务人员不得对上述技术成果主张任何权利。</w:t>
      </w:r>
    </w:p>
    <w:p>
      <w:pPr>
        <w:keepNext w:val="0"/>
        <w:pageBreakBefore w:val="0"/>
        <w:widowControl w:val="0"/>
        <w:numPr>
          <w:ilvl w:val="2"/>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未经甲方书面同意，乙方及乙方提供的人员不得对上述技术成果进行后续开发，也不得以任何形式使用或许可他人使用上述技术成果。</w:t>
      </w:r>
    </w:p>
    <w:p>
      <w:pPr>
        <w:keepNext w:val="0"/>
        <w:pageBreakBefore w:val="0"/>
        <w:widowControl w:val="0"/>
        <w:numPr>
          <w:ilvl w:val="2"/>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甲方有权对上述技术成果进行后续开发，因此所形成的新的技术成果的知识产权及其他一切权利均由甲方享有。</w:t>
      </w:r>
    </w:p>
    <w:p>
      <w:pPr>
        <w:keepNext w:val="0"/>
        <w:pageBreakBefore w:val="0"/>
        <w:widowControl w:val="0"/>
        <w:numPr>
          <w:ilvl w:val="2"/>
          <w:numId w:val="11"/>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双方另有约定的，按另外约定处理。</w:t>
      </w:r>
    </w:p>
    <w:p>
      <w:pPr>
        <w:keepNext w:val="0"/>
        <w:keepLines/>
        <w:pageBreakBefore w:val="0"/>
        <w:widowControl w:val="0"/>
        <w:numPr>
          <w:ilvl w:val="0"/>
          <w:numId w:val="12"/>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合同解除与终止</w:t>
      </w:r>
    </w:p>
    <w:p>
      <w:pPr>
        <w:keepNext w:val="0"/>
        <w:pageBreakBefore w:val="0"/>
        <w:widowControl w:val="0"/>
        <w:numPr>
          <w:ilvl w:val="1"/>
          <w:numId w:val="12"/>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双方协商一致时，可提前解除本合同。</w:t>
      </w:r>
    </w:p>
    <w:p>
      <w:pPr>
        <w:keepNext w:val="0"/>
        <w:pageBreakBefore w:val="0"/>
        <w:widowControl w:val="0"/>
        <w:numPr>
          <w:ilvl w:val="1"/>
          <w:numId w:val="12"/>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下列情形下，任何一方有权提前解除本合同：</w:t>
      </w:r>
    </w:p>
    <w:p>
      <w:pPr>
        <w:keepNext w:val="0"/>
        <w:pageBreakBefore w:val="0"/>
        <w:widowControl w:val="0"/>
        <w:numPr>
          <w:ilvl w:val="2"/>
          <w:numId w:val="12"/>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任何一方进入破产整顿，或有重大的生产经营的困难时。</w:t>
      </w:r>
    </w:p>
    <w:p>
      <w:pPr>
        <w:keepNext w:val="0"/>
        <w:pageBreakBefore w:val="0"/>
        <w:widowControl w:val="0"/>
        <w:numPr>
          <w:ilvl w:val="2"/>
          <w:numId w:val="12"/>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国家机关责令双方或一方改正此种服务或用工模式时。</w:t>
      </w:r>
    </w:p>
    <w:p>
      <w:pPr>
        <w:keepNext w:val="0"/>
        <w:pageBreakBefore w:val="0"/>
        <w:widowControl w:val="0"/>
        <w:numPr>
          <w:ilvl w:val="2"/>
          <w:numId w:val="0"/>
        </w:numPr>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lang w:val="en-US" w:eastAsia="zh-CN"/>
        </w:rPr>
        <w:t>11.</w:t>
      </w:r>
      <w:r>
        <w:rPr>
          <w:rFonts w:hint="eastAsia" w:ascii="宋体" w:hAnsi="宋体" w:eastAsia="宋体" w:cs="宋体"/>
          <w:color w:val="000000"/>
          <w:sz w:val="24"/>
          <w:szCs w:val="24"/>
          <w:lang w:val="en-US" w:eastAsia="zh-CN"/>
        </w:rPr>
        <w:t>3</w:t>
      </w:r>
      <w:r>
        <w:rPr>
          <w:rFonts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　</w:t>
      </w:r>
      <w:r>
        <w:rPr>
          <w:rFonts w:hint="eastAsia" w:ascii="宋体" w:hAnsi="宋体" w:eastAsia="宋体" w:cs="宋体"/>
          <w:color w:val="000000"/>
          <w:sz w:val="24"/>
          <w:szCs w:val="24"/>
        </w:rPr>
        <w:t>经查实</w:t>
      </w:r>
      <w:r>
        <w:rPr>
          <w:rFonts w:hint="eastAsia" w:ascii="宋体" w:hAnsi="宋体" w:cs="宋体"/>
          <w:color w:val="000000"/>
          <w:sz w:val="24"/>
          <w:szCs w:val="24"/>
          <w:lang w:eastAsia="zh-CN"/>
        </w:rPr>
        <w:t>乙方为</w:t>
      </w:r>
      <w:r>
        <w:rPr>
          <w:rFonts w:hint="eastAsia" w:ascii="宋体" w:hAnsi="宋体" w:eastAsia="宋体" w:cs="宋体"/>
          <w:color w:val="000000"/>
          <w:sz w:val="24"/>
          <w:szCs w:val="24"/>
        </w:rPr>
        <w:t>参与串通行为的投标人，</w:t>
      </w:r>
      <w:r>
        <w:rPr>
          <w:rFonts w:hint="eastAsia" w:ascii="宋体" w:hAnsi="宋体" w:cs="宋体"/>
          <w:color w:val="000000"/>
          <w:sz w:val="24"/>
          <w:szCs w:val="24"/>
          <w:lang w:eastAsia="zh-CN"/>
        </w:rPr>
        <w:t>其</w:t>
      </w:r>
      <w:r>
        <w:rPr>
          <w:rFonts w:hint="eastAsia" w:ascii="宋体" w:hAnsi="宋体" w:eastAsia="宋体" w:cs="宋体"/>
          <w:color w:val="000000"/>
          <w:sz w:val="24"/>
          <w:szCs w:val="24"/>
        </w:rPr>
        <w:t>中标无效，</w:t>
      </w:r>
      <w:r>
        <w:rPr>
          <w:rFonts w:hint="eastAsia" w:ascii="宋体" w:hAnsi="宋体" w:cs="宋体"/>
          <w:color w:val="000000"/>
          <w:sz w:val="24"/>
          <w:szCs w:val="24"/>
          <w:lang w:eastAsia="zh-CN"/>
        </w:rPr>
        <w:t>本合同终止。甲方</w:t>
      </w:r>
      <w:r>
        <w:rPr>
          <w:rFonts w:hint="eastAsia" w:ascii="宋体" w:hAnsi="宋体" w:eastAsia="宋体" w:cs="宋体"/>
          <w:color w:val="000000"/>
          <w:sz w:val="24"/>
          <w:szCs w:val="24"/>
        </w:rPr>
        <w:t>对投标人处中标项目金额千分之五以上千分之十以下的罚款</w:t>
      </w:r>
      <w:r>
        <w:rPr>
          <w:rFonts w:hint="eastAsia" w:ascii="宋体" w:hAnsi="宋体" w:cs="宋体"/>
          <w:color w:val="000000"/>
          <w:sz w:val="24"/>
          <w:szCs w:val="24"/>
          <w:lang w:eastAsia="zh-CN"/>
        </w:rPr>
        <w:t>，并列入供应商黑名单。</w:t>
      </w:r>
    </w:p>
    <w:p>
      <w:pPr>
        <w:keepNext w:val="0"/>
        <w:keepLines/>
        <w:pageBreakBefore w:val="0"/>
        <w:widowControl w:val="0"/>
        <w:numPr>
          <w:ilvl w:val="0"/>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违约责任</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甲方逾期付款的，每逾期一天，应按逾期金额的</w:t>
      </w:r>
      <w:r>
        <w:rPr>
          <w:rFonts w:ascii="宋体" w:hAnsi="宋体" w:eastAsia="宋体" w:cs="宋体"/>
          <w:color w:val="000000"/>
          <w:sz w:val="24"/>
          <w:szCs w:val="24"/>
          <w:u w:val="single"/>
        </w:rPr>
        <w:t>5‱（万分之五）</w:t>
      </w:r>
      <w:r>
        <w:rPr>
          <w:rFonts w:ascii="宋体" w:hAnsi="宋体" w:eastAsia="宋体" w:cs="宋体"/>
          <w:color w:val="000000"/>
          <w:sz w:val="24"/>
          <w:szCs w:val="24"/>
        </w:rPr>
        <w:t>向乙方支付违约金，同时仍应履行付款义务。</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逾期超过15日的，乙方有权解除本合同。</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乙方提供的服务违法或侵犯他人权益的，应赔偿甲方全部损失，包括但不限于甲方因此支出的罚款、向他人作出的赔偿、诉讼仲裁费用、律师费用等。</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乙方拒绝交接工作，导致甲方工作不能正常进行的，每影响一天，乙方应按</w:t>
      </w:r>
      <w:r>
        <w:rPr>
          <w:rFonts w:ascii="宋体" w:hAnsi="宋体" w:eastAsia="宋体" w:cs="宋体"/>
          <w:color w:val="000000"/>
          <w:sz w:val="24"/>
          <w:szCs w:val="24"/>
          <w:u w:val="single"/>
        </w:rPr>
        <w:t>人民币（大写）    元（￥    元）</w:t>
      </w:r>
      <w:r>
        <w:rPr>
          <w:rFonts w:ascii="宋体" w:hAnsi="宋体" w:eastAsia="宋体" w:cs="宋体"/>
          <w:color w:val="000000"/>
          <w:sz w:val="24"/>
          <w:szCs w:val="24"/>
        </w:rPr>
        <w:t>向甲方支付违约金。</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乙方有下列情形之一的，甲方有权立即解除合同：</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（1）乙方私自将甲方设备用于合同目的以外的用途的；</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（2）乙方或乙方人员造成自身、甲方人员或客户人身伤害事故的；</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（3）乙方或乙方人员造成甲方财产损失超过30000元的；</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（4）乙方违反本合同约定，经甲方通知后在10天内仍不改正的；</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（5）乙方违反本合同约定，根据法律规定或双方约定甲方有权解除合同的。</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甲方有下列情形之一的，乙方有权立即解除合同：</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（1）甲方提供的设备或支持无法满足项目要求，经乙方提出，在30个工作日内仍无法改正的；</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（2）甲方违反本合同约定，根据法律规定或双方约定乙方有权解除合同的。</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任何一方违约导致合同提前解除或者任何一方违约提前解除本合同的，应按未履行部分的合同价款的</w:t>
      </w:r>
      <w:r>
        <w:rPr>
          <w:rFonts w:ascii="宋体" w:hAnsi="宋体" w:eastAsia="宋体" w:cs="宋体"/>
          <w:color w:val="000000"/>
          <w:sz w:val="24"/>
          <w:szCs w:val="24"/>
          <w:u w:val="single"/>
        </w:rPr>
        <w:t>20%（百分之二十）</w:t>
      </w:r>
      <w:r>
        <w:rPr>
          <w:rFonts w:ascii="宋体" w:hAnsi="宋体" w:eastAsia="宋体" w:cs="宋体"/>
          <w:color w:val="000000"/>
          <w:sz w:val="24"/>
          <w:szCs w:val="24"/>
        </w:rPr>
        <w:t>向对方支付违约金，同时应正常结算合同解除之前发生的服务费用；依据本合同约定或法律规定提前解除合同的除外。</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任何一方有其他违反本合同情形的，应赔偿守约方全部损失。</w:t>
      </w:r>
    </w:p>
    <w:p>
      <w:pPr>
        <w:keepNext w:val="0"/>
        <w:pageBreakBefore w:val="0"/>
        <w:widowControl w:val="0"/>
        <w:numPr>
          <w:ilvl w:val="1"/>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违约责任补充：</w:t>
      </w:r>
    </w:p>
    <w:p>
      <w:pPr>
        <w:keepNext w:val="0"/>
        <w:pageBreakBefore w:val="0"/>
        <w:widowControl w:val="0"/>
        <w:numPr>
          <w:ilvl w:val="2"/>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一方违约造成对方员工人身损害同时构成工伤，导致对方向员工支付的工伤待遇，应作为对方损失，由违约方予以赔偿。</w:t>
      </w:r>
    </w:p>
    <w:p>
      <w:pPr>
        <w:keepNext w:val="0"/>
        <w:pageBreakBefore w:val="0"/>
        <w:widowControl w:val="0"/>
        <w:numPr>
          <w:ilvl w:val="2"/>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一方违约应向对方赔偿或支付违约金的，另一方有权在应向违约方支付的款项直接扣除应赔偿的金额。</w:t>
      </w:r>
    </w:p>
    <w:p>
      <w:pPr>
        <w:keepNext w:val="0"/>
        <w:pageBreakBefore w:val="0"/>
        <w:widowControl w:val="0"/>
        <w:numPr>
          <w:ilvl w:val="2"/>
          <w:numId w:val="13"/>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任何一方员工的违约或不当行为，均视为该方的违约或不当行为。</w:t>
      </w:r>
    </w:p>
    <w:p>
      <w:pPr>
        <w:keepNext w:val="0"/>
        <w:keepLines/>
        <w:pageBreakBefore w:val="0"/>
        <w:widowControl w:val="0"/>
        <w:numPr>
          <w:ilvl w:val="0"/>
          <w:numId w:val="1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保密</w:t>
      </w:r>
    </w:p>
    <w:p>
      <w:pPr>
        <w:keepNext w:val="0"/>
        <w:pageBreakBefore w:val="0"/>
        <w:widowControl w:val="0"/>
        <w:numPr>
          <w:ilvl w:val="1"/>
          <w:numId w:val="1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乙方因履行本合同或在本合同期间知悉的或收到的甲方的商务、财务、技术、产品的信息、用户资料或其他标明保密的文件或信息（以下简称“保密信息”）予以保密，未经甲方事先书面同意，不得向本合同以外的任何第三方披露。</w:t>
      </w:r>
    </w:p>
    <w:p>
      <w:pPr>
        <w:keepNext w:val="0"/>
        <w:pageBreakBefore w:val="0"/>
        <w:widowControl w:val="0"/>
        <w:numPr>
          <w:ilvl w:val="1"/>
          <w:numId w:val="14"/>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本合同解除或终止后，乙方仍需遵守本条约定的保密义务。</w:t>
      </w:r>
    </w:p>
    <w:p>
      <w:pPr>
        <w:keepNext w:val="0"/>
        <w:keepLines/>
        <w:pageBreakBefore w:val="0"/>
        <w:widowControl w:val="0"/>
        <w:numPr>
          <w:ilvl w:val="0"/>
          <w:numId w:val="1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其他约定</w:t>
      </w:r>
    </w:p>
    <w:p>
      <w:pPr>
        <w:keepNext w:val="0"/>
        <w:pageBreakBefore w:val="0"/>
        <w:widowControl w:val="0"/>
        <w:numPr>
          <w:ilvl w:val="1"/>
          <w:numId w:val="1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不可抗力</w:t>
      </w:r>
    </w:p>
    <w:p>
      <w:pPr>
        <w:keepNext w:val="0"/>
        <w:pageBreakBefore w:val="0"/>
        <w:widowControl w:val="0"/>
        <w:numPr>
          <w:ilvl w:val="2"/>
          <w:numId w:val="1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keepNext w:val="0"/>
        <w:pageBreakBefore w:val="0"/>
        <w:widowControl w:val="0"/>
        <w:numPr>
          <w:ilvl w:val="2"/>
          <w:numId w:val="1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不可抗力的后果：</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（1）如果发生不可抗力事件，影响一方履行其在本合同项下的义务，则在不可抗力造成的延误期内中止履行，而不视为违约。</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（2）宣称发生不可抗力的一方应迅速书面通知其他各方，并在其后的</w:t>
      </w:r>
      <w:r>
        <w:rPr>
          <w:rFonts w:hint="eastAsia" w:ascii="宋体" w:hAnsi="宋体" w:cs="宋体"/>
          <w:color w:val="000000"/>
          <w:sz w:val="24"/>
          <w:szCs w:val="24"/>
          <w:lang w:eastAsia="zh-CN"/>
        </w:rPr>
        <w:t>（</w:t>
      </w:r>
      <w:r>
        <w:rPr>
          <w:rFonts w:ascii="宋体" w:hAnsi="宋体" w:eastAsia="宋体" w:cs="宋体"/>
          <w:color w:val="000000"/>
          <w:sz w:val="24"/>
          <w:szCs w:val="24"/>
          <w:u w:val="single"/>
        </w:rPr>
        <w:t>15</w:t>
      </w:r>
      <w:r>
        <w:rPr>
          <w:rFonts w:hint="eastAsia" w:ascii="宋体" w:hAnsi="宋体" w:cs="宋体"/>
          <w:color w:val="000000"/>
          <w:sz w:val="24"/>
          <w:szCs w:val="24"/>
          <w:lang w:eastAsia="zh-CN"/>
        </w:rPr>
        <w:t>）</w:t>
      </w:r>
      <w:r>
        <w:rPr>
          <w:rFonts w:ascii="宋体" w:hAnsi="宋体" w:eastAsia="宋体" w:cs="宋体"/>
          <w:color w:val="000000"/>
          <w:sz w:val="24"/>
          <w:szCs w:val="24"/>
        </w:rPr>
        <w:t>天内提供证明不可抗力发生及其持续时间的足够证据。</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（3）如果发生不可抗力事件，各方应立即互相协商，以找到公平的解决办法，并且应尽一切合理努力将不可抗力的影响减少到最低限度。</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（4）金钱债务的迟延责任不得因不可抗力而免除。</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（5）迟延履行期间发生的不可抗力不具有免责效力。</w:t>
      </w:r>
    </w:p>
    <w:p>
      <w:pPr>
        <w:keepNext w:val="0"/>
        <w:pageBreakBefore w:val="0"/>
        <w:widowControl w:val="0"/>
        <w:numPr>
          <w:ilvl w:val="1"/>
          <w:numId w:val="15"/>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部分无效处理</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如任何法院或有权机关认为本合同的任何部分无效、不合法或不可执行，则该部分不应被认为构成本合同的一部分，但不应影响本合同其余部分的合法有效性及可执行性。</w:t>
      </w:r>
    </w:p>
    <w:p>
      <w:pPr>
        <w:keepNext w:val="0"/>
        <w:keepLines/>
        <w:pageBreakBefore w:val="0"/>
        <w:widowControl w:val="0"/>
        <w:numPr>
          <w:ilvl w:val="0"/>
          <w:numId w:val="16"/>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反商业贿赂</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w:t>
      </w:r>
      <w:r>
        <w:rPr>
          <w:rFonts w:hint="eastAsia" w:ascii="宋体" w:hAnsi="宋体" w:cs="宋体"/>
          <w:color w:val="000000"/>
          <w:sz w:val="24"/>
          <w:szCs w:val="24"/>
          <w:lang w:eastAsia="zh-CN"/>
        </w:rPr>
        <w:t>亦为</w:t>
      </w:r>
      <w:r>
        <w:rPr>
          <w:rFonts w:ascii="宋体" w:hAnsi="宋体" w:eastAsia="宋体" w:cs="宋体"/>
          <w:color w:val="000000"/>
          <w:sz w:val="24"/>
          <w:szCs w:val="24"/>
        </w:rPr>
        <w:t>重大违约。</w:t>
      </w:r>
    </w:p>
    <w:p>
      <w:pPr>
        <w:keepNext w:val="0"/>
        <w:keepLines/>
        <w:pageBreakBefore w:val="0"/>
        <w:widowControl w:val="0"/>
        <w:numPr>
          <w:ilvl w:val="0"/>
          <w:numId w:val="1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合同联系方式</w:t>
      </w:r>
    </w:p>
    <w:p>
      <w:pPr>
        <w:keepNext w:val="0"/>
        <w:pageBreakBefore w:val="0"/>
        <w:widowControl w:val="0"/>
        <w:numPr>
          <w:ilvl w:val="1"/>
          <w:numId w:val="1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为更好</w:t>
      </w:r>
      <w:r>
        <w:rPr>
          <w:rFonts w:hint="eastAsia" w:ascii="宋体" w:hAnsi="宋体" w:eastAsia="宋体" w:cs="宋体"/>
          <w:color w:val="000000"/>
          <w:sz w:val="24"/>
          <w:szCs w:val="24"/>
          <w:lang w:eastAsia="zh-CN"/>
        </w:rPr>
        <w:t>地</w:t>
      </w:r>
      <w:r>
        <w:rPr>
          <w:rFonts w:ascii="宋体" w:hAnsi="宋体" w:eastAsia="宋体" w:cs="宋体"/>
          <w:color w:val="000000"/>
          <w:sz w:val="24"/>
          <w:szCs w:val="24"/>
        </w:rPr>
        <w:t>履行本合同，双方提供如下联系方式：</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（1）甲方联系方式</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联系人：</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地址：</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手机：</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微信：</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电子邮箱：</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（2）乙方联系方式</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联系人：</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地址：</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手机：</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微信：</w:t>
      </w:r>
      <w:r>
        <w:rPr>
          <w:rFonts w:ascii="宋体" w:hAnsi="宋体" w:eastAsia="宋体" w:cs="宋体"/>
          <w:color w:val="000000"/>
          <w:sz w:val="24"/>
          <w:szCs w:val="24"/>
          <w:u w:val="single"/>
        </w:rPr>
        <w:t>  </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电子邮箱：</w:t>
      </w:r>
      <w:r>
        <w:rPr>
          <w:rFonts w:ascii="宋体" w:hAnsi="宋体" w:eastAsia="宋体" w:cs="宋体"/>
          <w:color w:val="000000"/>
          <w:sz w:val="24"/>
          <w:szCs w:val="24"/>
          <w:u w:val="single"/>
        </w:rPr>
        <w:t>  </w:t>
      </w:r>
    </w:p>
    <w:p>
      <w:pPr>
        <w:keepNext w:val="0"/>
        <w:pageBreakBefore w:val="0"/>
        <w:widowControl w:val="0"/>
        <w:numPr>
          <w:ilvl w:val="1"/>
          <w:numId w:val="1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通过电子邮箱</w:t>
      </w:r>
      <w:r>
        <w:rPr>
          <w:rFonts w:hint="eastAsia" w:ascii="宋体" w:hAnsi="宋体" w:eastAsia="宋体" w:cs="宋体"/>
          <w:color w:val="000000"/>
          <w:sz w:val="24"/>
          <w:szCs w:val="24"/>
          <w:lang w:eastAsia="zh-CN"/>
        </w:rPr>
        <w:t>及其他</w:t>
      </w:r>
      <w:r>
        <w:rPr>
          <w:rFonts w:ascii="宋体" w:hAnsi="宋体" w:eastAsia="宋体" w:cs="宋体"/>
          <w:color w:val="000000"/>
          <w:sz w:val="24"/>
          <w:szCs w:val="24"/>
        </w:rPr>
        <w:t>电子方式送达时，发出之日即视为有效送达。</w:t>
      </w:r>
    </w:p>
    <w:p>
      <w:pPr>
        <w:keepNext w:val="0"/>
        <w:pageBreakBefore w:val="0"/>
        <w:widowControl w:val="0"/>
        <w:numPr>
          <w:ilvl w:val="1"/>
          <w:numId w:val="1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通过快递等方式送达时，对方签收之日视为有效送达；对方拒收或退回的，视为签收。</w:t>
      </w:r>
    </w:p>
    <w:p>
      <w:pPr>
        <w:keepNext w:val="0"/>
        <w:pageBreakBefore w:val="0"/>
        <w:widowControl w:val="0"/>
        <w:numPr>
          <w:ilvl w:val="1"/>
          <w:numId w:val="1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上述联系方式同时作为有效司法送达地址。</w:t>
      </w:r>
    </w:p>
    <w:p>
      <w:pPr>
        <w:keepNext w:val="0"/>
        <w:pageBreakBefore w:val="0"/>
        <w:widowControl w:val="0"/>
        <w:numPr>
          <w:ilvl w:val="1"/>
          <w:numId w:val="1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一方变更联系方式，应以书面形式通知对方；否则，该联系方式仍视为有效，由未通知方承担由此而引起的相关责任。</w:t>
      </w:r>
    </w:p>
    <w:p>
      <w:pPr>
        <w:keepNext w:val="0"/>
        <w:pageBreakBefore w:val="0"/>
        <w:widowControl w:val="0"/>
        <w:numPr>
          <w:ilvl w:val="1"/>
          <w:numId w:val="17"/>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本联系方式条款为独立条款，不受合同整体或其他条款的效力影响，始终有效。</w:t>
      </w:r>
    </w:p>
    <w:p>
      <w:pPr>
        <w:keepNext w:val="0"/>
        <w:keepLines/>
        <w:pageBreakBefore w:val="0"/>
        <w:widowControl w:val="0"/>
        <w:numPr>
          <w:ilvl w:val="0"/>
          <w:numId w:val="18"/>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争议解决</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因本合同以及本合同项下订单/附件/补充协议等（如有）引起或有关的任何争议，由合同各方协商解决，也可由有关部门调解。协商或调解不成的，应向</w:t>
      </w:r>
      <w:r>
        <w:rPr>
          <w:rFonts w:hint="eastAsia" w:ascii="宋体" w:hAnsi="宋体" w:cs="宋体"/>
          <w:color w:val="000000"/>
          <w:sz w:val="24"/>
          <w:szCs w:val="24"/>
          <w:u w:val="single"/>
          <w:lang w:eastAsia="zh-CN"/>
        </w:rPr>
        <w:t>甲方注册登记</w:t>
      </w:r>
      <w:r>
        <w:rPr>
          <w:rFonts w:ascii="宋体" w:hAnsi="宋体" w:eastAsia="宋体" w:cs="宋体"/>
          <w:color w:val="000000"/>
          <w:sz w:val="24"/>
          <w:szCs w:val="24"/>
          <w:u w:val="single"/>
        </w:rPr>
        <w:t>所在地</w:t>
      </w:r>
      <w:r>
        <w:rPr>
          <w:rFonts w:ascii="宋体" w:hAnsi="宋体" w:eastAsia="宋体" w:cs="宋体"/>
          <w:color w:val="000000"/>
          <w:sz w:val="24"/>
          <w:szCs w:val="24"/>
        </w:rPr>
        <w:t>有管辖权的人民法院起诉。</w:t>
      </w:r>
    </w:p>
    <w:p>
      <w:pPr>
        <w:keepNext w:val="0"/>
        <w:keepLines/>
        <w:pageBreakBefore w:val="0"/>
        <w:widowControl w:val="0"/>
        <w:numPr>
          <w:ilvl w:val="0"/>
          <w:numId w:val="1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outlineLvl w:val="1"/>
        <w:rPr>
          <w:rFonts w:ascii="宋体" w:hAnsi="宋体" w:eastAsia="宋体" w:cs="宋体"/>
          <w:b/>
          <w:color w:val="000000"/>
          <w:sz w:val="24"/>
          <w:szCs w:val="24"/>
        </w:rPr>
      </w:pPr>
      <w:r>
        <w:rPr>
          <w:rFonts w:ascii="宋体" w:hAnsi="宋体" w:eastAsia="宋体" w:cs="宋体"/>
          <w:b/>
          <w:color w:val="000000"/>
          <w:sz w:val="24"/>
          <w:szCs w:val="24"/>
        </w:rPr>
        <w:t>附则</w:t>
      </w:r>
    </w:p>
    <w:p>
      <w:pPr>
        <w:keepNext w:val="0"/>
        <w:pageBreakBefore w:val="0"/>
        <w:widowControl w:val="0"/>
        <w:numPr>
          <w:ilvl w:val="1"/>
          <w:numId w:val="1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本合同一式</w:t>
      </w:r>
      <w:r>
        <w:rPr>
          <w:rFonts w:hint="eastAsia" w:ascii="宋体" w:hAnsi="宋体" w:cs="宋体"/>
          <w:color w:val="000000"/>
          <w:sz w:val="24"/>
          <w:szCs w:val="24"/>
          <w:u w:val="single"/>
          <w:lang w:val="en-US" w:eastAsia="zh-CN"/>
        </w:rPr>
        <w:t>4</w:t>
      </w:r>
      <w:r>
        <w:rPr>
          <w:rFonts w:ascii="宋体" w:hAnsi="宋体" w:eastAsia="宋体" w:cs="宋体"/>
          <w:color w:val="000000"/>
          <w:sz w:val="24"/>
          <w:szCs w:val="24"/>
        </w:rPr>
        <w:t>份，</w:t>
      </w:r>
      <w:r>
        <w:rPr>
          <w:rFonts w:hint="eastAsia" w:ascii="宋体" w:hAnsi="宋体" w:cs="宋体"/>
          <w:color w:val="000000"/>
          <w:sz w:val="24"/>
          <w:szCs w:val="24"/>
          <w:lang w:eastAsia="zh-CN"/>
        </w:rPr>
        <w:t>双方</w:t>
      </w:r>
      <w:r>
        <w:rPr>
          <w:rFonts w:ascii="宋体" w:hAnsi="宋体" w:eastAsia="宋体" w:cs="宋体"/>
          <w:color w:val="000000"/>
          <w:sz w:val="24"/>
          <w:szCs w:val="24"/>
        </w:rPr>
        <w:t>各执</w:t>
      </w:r>
      <w:r>
        <w:rPr>
          <w:rFonts w:hint="eastAsia" w:ascii="宋体" w:hAnsi="宋体" w:cs="宋体"/>
          <w:color w:val="000000"/>
          <w:sz w:val="24"/>
          <w:szCs w:val="24"/>
          <w:u w:val="single"/>
          <w:lang w:val="en-US" w:eastAsia="zh-CN"/>
        </w:rPr>
        <w:t>2</w:t>
      </w:r>
      <w:r>
        <w:rPr>
          <w:rFonts w:ascii="宋体" w:hAnsi="宋体" w:eastAsia="宋体" w:cs="宋体"/>
          <w:color w:val="000000"/>
          <w:sz w:val="24"/>
          <w:szCs w:val="24"/>
        </w:rPr>
        <w:t>份。各份合同文本具有同等法律效力。</w:t>
      </w:r>
    </w:p>
    <w:p>
      <w:pPr>
        <w:keepNext w:val="0"/>
        <w:pageBreakBefore w:val="0"/>
        <w:widowControl w:val="0"/>
        <w:numPr>
          <w:ilvl w:val="1"/>
          <w:numId w:val="1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本合同包含如下附件：</w:t>
      </w:r>
      <w:r>
        <w:rPr>
          <w:rFonts w:ascii="宋体" w:hAnsi="宋体" w:eastAsia="宋体" w:cs="宋体"/>
          <w:b/>
          <w:bCs/>
          <w:color w:val="000000"/>
          <w:sz w:val="24"/>
          <w:szCs w:val="24"/>
          <w:u w:val="single"/>
        </w:rPr>
        <w:t>外包服务方案</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ascii="宋体" w:hAnsi="宋体" w:eastAsia="宋体" w:cs="宋体"/>
          <w:color w:val="000000"/>
          <w:sz w:val="24"/>
          <w:szCs w:val="24"/>
        </w:rPr>
      </w:pPr>
      <w:r>
        <w:rPr>
          <w:rFonts w:ascii="宋体" w:hAnsi="宋体" w:eastAsia="宋体" w:cs="宋体"/>
          <w:color w:val="000000"/>
          <w:sz w:val="24"/>
          <w:szCs w:val="24"/>
        </w:rPr>
        <w:t>上述附件是本合同的一部分，具有与本合同同等的法律效力。</w:t>
      </w:r>
    </w:p>
    <w:p>
      <w:pPr>
        <w:keepNext w:val="0"/>
        <w:pageBreakBefore w:val="0"/>
        <w:widowControl w:val="0"/>
        <w:numPr>
          <w:ilvl w:val="1"/>
          <w:numId w:val="19"/>
        </w:numPr>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ascii="宋体" w:hAnsi="宋体" w:eastAsia="宋体" w:cs="宋体"/>
          <w:color w:val="000000"/>
          <w:sz w:val="24"/>
        </w:rPr>
      </w:pPr>
      <w:r>
        <w:rPr>
          <w:rFonts w:ascii="宋体" w:hAnsi="宋体" w:eastAsia="宋体" w:cs="宋体"/>
          <w:color w:val="000000"/>
          <w:sz w:val="24"/>
          <w:szCs w:val="24"/>
        </w:rPr>
        <w:t>本合同经</w:t>
      </w:r>
      <w:r>
        <w:rPr>
          <w:rFonts w:hint="eastAsia" w:ascii="宋体" w:hAnsi="宋体" w:cs="宋体"/>
          <w:color w:val="000000"/>
          <w:sz w:val="24"/>
          <w:szCs w:val="24"/>
          <w:lang w:eastAsia="zh-CN"/>
        </w:rPr>
        <w:t>甲乙双方</w:t>
      </w:r>
      <w:r>
        <w:rPr>
          <w:rFonts w:ascii="宋体" w:hAnsi="宋体" w:eastAsia="宋体" w:cs="宋体"/>
          <w:color w:val="000000"/>
          <w:sz w:val="24"/>
          <w:szCs w:val="24"/>
        </w:rPr>
        <w:t>签名</w:t>
      </w:r>
      <w:r>
        <w:rPr>
          <w:rFonts w:hint="eastAsia" w:ascii="宋体" w:hAnsi="宋体" w:cs="宋体"/>
          <w:color w:val="000000"/>
          <w:sz w:val="24"/>
          <w:szCs w:val="24"/>
          <w:lang w:eastAsia="zh-CN"/>
        </w:rPr>
        <w:t>并</w:t>
      </w:r>
      <w:r>
        <w:rPr>
          <w:rFonts w:ascii="宋体" w:hAnsi="宋体" w:eastAsia="宋体" w:cs="宋体"/>
          <w:color w:val="000000"/>
          <w:sz w:val="24"/>
          <w:szCs w:val="24"/>
        </w:rPr>
        <w:t>盖章后生效。</w:t>
      </w:r>
    </w:p>
    <w:p>
      <w:pPr>
        <w:spacing w:before="0" w:beforeAutospacing="0" w:after="0" w:afterAutospacing="0" w:line="360" w:lineRule="auto"/>
        <w:rPr>
          <w:rFonts w:hint="eastAsia" w:ascii="宋体" w:hAnsi="宋体" w:cs="宋体"/>
          <w:color w:val="000000"/>
          <w:sz w:val="24"/>
          <w:lang w:eastAsia="zh-CN"/>
        </w:rPr>
      </w:pPr>
    </w:p>
    <w:p>
      <w:pPr>
        <w:spacing w:before="0" w:beforeAutospacing="0" w:after="0" w:afterAutospacing="0" w:line="360" w:lineRule="auto"/>
        <w:rPr>
          <w:rFonts w:hint="eastAsia" w:ascii="宋体" w:hAnsi="宋体" w:cs="宋体"/>
          <w:color w:val="000000"/>
          <w:sz w:val="24"/>
          <w:lang w:eastAsia="zh-CN"/>
        </w:rPr>
      </w:pPr>
      <w:r>
        <w:rPr>
          <w:rFonts w:hint="eastAsia" w:ascii="宋体" w:hAnsi="宋体" w:cs="宋体"/>
          <w:color w:val="000000"/>
          <w:sz w:val="24"/>
          <w:lang w:eastAsia="zh-CN"/>
        </w:rPr>
        <w:t>附件：外包服务方案</w:t>
      </w:r>
    </w:p>
    <w:p>
      <w:pPr>
        <w:keepNext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宋体" w:hAnsi="宋体" w:eastAsia="宋体" w:cs="宋体"/>
          <w:color w:val="000000"/>
          <w:sz w:val="24"/>
          <w:szCs w:val="24"/>
          <w:lang w:eastAsia="zh-CN"/>
        </w:rPr>
      </w:pPr>
    </w:p>
    <w:p>
      <w:pPr>
        <w:widowControl/>
        <w:jc w:val="left"/>
        <w:rPr>
          <w:rFonts w:ascii="宋体" w:hAnsi="宋体" w:eastAsia="宋体" w:cs="宋体"/>
          <w:color w:val="000000"/>
          <w:sz w:val="24"/>
          <w:szCs w:val="24"/>
        </w:rPr>
      </w:pPr>
      <w:r>
        <w:rPr>
          <w:rFonts w:ascii="宋体" w:hAnsi="宋体" w:eastAsia="宋体" w:cs="宋体"/>
          <w:color w:val="000000"/>
          <w:sz w:val="24"/>
          <w:szCs w:val="24"/>
        </w:rPr>
        <w:t>签署时间：    年    月    日</w:t>
      </w: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r>
        <w:rPr>
          <w:rFonts w:ascii="宋体" w:hAnsi="宋体" w:eastAsia="宋体" w:cs="宋体"/>
          <w:color w:val="000000"/>
          <w:sz w:val="24"/>
          <w:szCs w:val="24"/>
        </w:rPr>
        <w:t>甲方（盖章）：</w:t>
      </w:r>
    </w:p>
    <w:p>
      <w:pPr>
        <w:widowControl/>
        <w:jc w:val="left"/>
        <w:rPr>
          <w:rFonts w:ascii="宋体" w:hAnsi="宋体" w:eastAsia="宋体" w:cs="宋体"/>
          <w:color w:val="000000"/>
          <w:sz w:val="24"/>
          <w:szCs w:val="24"/>
        </w:rPr>
      </w:pPr>
      <w:r>
        <w:rPr>
          <w:rFonts w:ascii="宋体" w:hAnsi="宋体" w:eastAsia="宋体" w:cs="宋体"/>
          <w:color w:val="000000"/>
          <w:sz w:val="24"/>
          <w:szCs w:val="24"/>
        </w:rPr>
        <w:t>法定代表人或授权代表：</w:t>
      </w: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r>
        <w:rPr>
          <w:rFonts w:ascii="宋体" w:hAnsi="宋体" w:eastAsia="宋体" w:cs="宋体"/>
          <w:color w:val="000000"/>
          <w:sz w:val="24"/>
          <w:szCs w:val="24"/>
        </w:rPr>
        <w:t>乙方（盖章）：</w:t>
      </w:r>
    </w:p>
    <w:p>
      <w:pPr>
        <w:widowControl/>
        <w:jc w:val="left"/>
        <w:rPr>
          <w:rFonts w:ascii="宋体" w:hAnsi="宋体" w:cs="宋体"/>
          <w:b/>
          <w:kern w:val="0"/>
          <w:sz w:val="28"/>
          <w:szCs w:val="20"/>
        </w:rPr>
      </w:pPr>
      <w:r>
        <w:rPr>
          <w:rFonts w:ascii="宋体" w:hAnsi="宋体" w:eastAsia="宋体" w:cs="宋体"/>
          <w:color w:val="000000"/>
          <w:sz w:val="24"/>
          <w:szCs w:val="24"/>
        </w:rPr>
        <w:t>法定代表人或授权代表：</w:t>
      </w:r>
    </w:p>
    <w:p>
      <w:pPr>
        <w:widowControl/>
        <w:jc w:val="left"/>
        <w:rPr>
          <w:rFonts w:ascii="宋体" w:hAnsi="宋体" w:cs="宋体"/>
          <w:b/>
          <w:kern w:val="0"/>
          <w:sz w:val="28"/>
          <w:szCs w:val="20"/>
        </w:rPr>
      </w:pPr>
    </w:p>
    <w:p>
      <w:pPr>
        <w:spacing w:before="0" w:beforeAutospacing="0" w:after="0" w:afterAutospacing="0" w:line="360" w:lineRule="auto"/>
        <w:jc w:val="center"/>
        <w:rPr>
          <w:rFonts w:ascii="宋体" w:hAnsi="宋体" w:cs="宋体"/>
          <w:b/>
          <w:sz w:val="28"/>
        </w:rPr>
        <w:sectPr>
          <w:pgNumType w:fmt="decimal"/>
          <w:cols w:space="720" w:num="1"/>
        </w:sectPr>
      </w:pPr>
    </w:p>
    <w:p>
      <w:pPr>
        <w:keepLines/>
        <w:spacing w:before="0" w:beforeAutospacing="0" w:after="0" w:afterAutospacing="0" w:line="360" w:lineRule="auto"/>
        <w:jc w:val="left"/>
        <w:outlineLvl w:val="0"/>
        <w:rPr>
          <w:rFonts w:hint="eastAsia" w:ascii="宋体" w:hAnsi="宋体" w:cs="宋体"/>
          <w:b/>
          <w:color w:val="000000"/>
          <w:sz w:val="32"/>
          <w:szCs w:val="21"/>
          <w:lang w:eastAsia="zh-CN"/>
        </w:rPr>
      </w:pPr>
      <w:r>
        <w:rPr>
          <w:rFonts w:ascii="宋体" w:hAnsi="宋体" w:eastAsia="宋体" w:cs="宋体"/>
          <w:b/>
          <w:color w:val="000000"/>
          <w:sz w:val="32"/>
          <w:szCs w:val="21"/>
        </w:rPr>
        <w:t>附件：</w:t>
      </w:r>
      <w:r>
        <w:rPr>
          <w:rFonts w:hint="eastAsia" w:ascii="宋体" w:hAnsi="宋体" w:cs="宋体"/>
          <w:b/>
          <w:color w:val="000000"/>
          <w:sz w:val="32"/>
          <w:szCs w:val="21"/>
          <w:lang w:eastAsia="zh-CN"/>
        </w:rPr>
        <w:t>　　　　　　　　　</w:t>
      </w:r>
    </w:p>
    <w:p>
      <w:pPr>
        <w:keepLines/>
        <w:spacing w:before="0" w:beforeAutospacing="0" w:after="0" w:afterAutospacing="0" w:line="360" w:lineRule="auto"/>
        <w:jc w:val="center"/>
        <w:outlineLvl w:val="0"/>
        <w:rPr>
          <w:rFonts w:ascii="宋体" w:hAnsi="宋体" w:eastAsia="宋体" w:cs="宋体"/>
          <w:b/>
          <w:color w:val="000000"/>
          <w:sz w:val="32"/>
          <w:szCs w:val="21"/>
        </w:rPr>
      </w:pPr>
      <w:r>
        <w:rPr>
          <w:rFonts w:ascii="宋体" w:hAnsi="宋体" w:eastAsia="宋体" w:cs="宋体"/>
          <w:b/>
          <w:color w:val="000000"/>
          <w:sz w:val="32"/>
          <w:szCs w:val="21"/>
        </w:rPr>
        <w:t>外包服务方案</w:t>
      </w:r>
    </w:p>
    <w:p>
      <w:pPr>
        <w:keepNext w:val="0"/>
        <w:keepLines/>
        <w:pageBreakBefore w:val="0"/>
        <w:numPr>
          <w:ilvl w:val="0"/>
          <w:numId w:val="20"/>
        </w:numP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outlineLvl w:val="1"/>
        <w:rPr>
          <w:rFonts w:ascii="宋体" w:hAnsi="宋体" w:eastAsia="宋体" w:cs="宋体"/>
          <w:b/>
          <w:color w:val="000000"/>
          <w:sz w:val="24"/>
          <w:szCs w:val="22"/>
        </w:rPr>
      </w:pPr>
      <w:r>
        <w:rPr>
          <w:rFonts w:ascii="宋体" w:hAnsi="宋体" w:eastAsia="宋体" w:cs="宋体"/>
          <w:b/>
          <w:color w:val="000000"/>
          <w:sz w:val="24"/>
          <w:szCs w:val="22"/>
        </w:rPr>
        <w:t>服务目的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中糖世纪股份有限公司安徽分公司为中央储备糖直属库，为加强其监管的山东日照凌非社会库所代储的国有储备物资在库储备安全程度，采购本次保安服务。</w:t>
      </w:r>
    </w:p>
    <w:p>
      <w:pPr>
        <w:keepNext w:val="0"/>
        <w:keepLines/>
        <w:pageBreakBefore w:val="0"/>
        <w:numPr>
          <w:ilvl w:val="0"/>
          <w:numId w:val="20"/>
        </w:numP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outlineLvl w:val="1"/>
        <w:rPr>
          <w:rFonts w:ascii="宋体" w:hAnsi="宋体" w:eastAsia="宋体" w:cs="宋体"/>
          <w:b/>
          <w:color w:val="000000"/>
          <w:sz w:val="24"/>
          <w:szCs w:val="22"/>
        </w:rPr>
      </w:pPr>
      <w:r>
        <w:rPr>
          <w:rFonts w:ascii="宋体" w:hAnsi="宋体" w:eastAsia="宋体" w:cs="宋体"/>
          <w:b/>
          <w:color w:val="000000"/>
          <w:sz w:val="24"/>
          <w:szCs w:val="22"/>
        </w:rPr>
        <w:t>服务内容</w:t>
      </w:r>
    </w:p>
    <w:p>
      <w:pPr>
        <w:keepNext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本次采购为保安服务，外包期限均为1年（自合同签订之日起计算）。</w:t>
      </w:r>
    </w:p>
    <w:p>
      <w:pPr>
        <w:keepNext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具体服务内容为：负责提供甲方指定的山东省日照市３个库点的库区24小时保安服务。</w:t>
      </w:r>
    </w:p>
    <w:p>
      <w:pPr>
        <w:keepNext w:val="0"/>
        <w:keepLines/>
        <w:pageBreakBefore w:val="0"/>
        <w:numPr>
          <w:ilvl w:val="0"/>
          <w:numId w:val="20"/>
        </w:numP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outlineLvl w:val="1"/>
        <w:rPr>
          <w:rFonts w:ascii="宋体" w:hAnsi="宋体" w:eastAsia="宋体" w:cs="宋体"/>
          <w:b/>
          <w:color w:val="000000"/>
          <w:sz w:val="24"/>
          <w:szCs w:val="22"/>
        </w:rPr>
      </w:pPr>
      <w:r>
        <w:rPr>
          <w:rFonts w:ascii="宋体" w:hAnsi="宋体" w:eastAsia="宋体" w:cs="宋体"/>
          <w:b/>
          <w:color w:val="000000"/>
          <w:sz w:val="24"/>
          <w:szCs w:val="22"/>
        </w:rPr>
        <w:t>人员安排</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每个库点建议不少于2人，三个库点不少于6人；</w:t>
      </w:r>
    </w:p>
    <w:p>
      <w:pPr>
        <w:keepNext w:val="0"/>
        <w:keepLines/>
        <w:pageBreakBefore w:val="0"/>
        <w:numPr>
          <w:ilvl w:val="0"/>
          <w:numId w:val="20"/>
        </w:numP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outlineLvl w:val="1"/>
        <w:rPr>
          <w:rFonts w:ascii="宋体" w:hAnsi="宋体" w:eastAsia="宋体" w:cs="宋体"/>
          <w:b/>
          <w:color w:val="000000"/>
          <w:sz w:val="24"/>
          <w:szCs w:val="22"/>
        </w:rPr>
      </w:pPr>
      <w:r>
        <w:rPr>
          <w:rFonts w:hint="eastAsia" w:ascii="宋体" w:hAnsi="宋体" w:eastAsia="宋体" w:cs="宋体"/>
          <w:b/>
          <w:color w:val="000000"/>
          <w:sz w:val="24"/>
          <w:szCs w:val="22"/>
          <w:lang w:eastAsia="zh-CN"/>
        </w:rPr>
        <w:t>服务费用说明</w:t>
      </w:r>
    </w:p>
    <w:p>
      <w:pPr>
        <w:keepNext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保安</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费用为包干费用，具体</w:t>
      </w:r>
      <w:r>
        <w:rPr>
          <w:rFonts w:hint="eastAsia" w:ascii="仿宋_GB2312" w:hAnsi="仿宋_GB2312" w:eastAsia="仿宋_GB2312" w:cs="仿宋_GB2312"/>
          <w:sz w:val="24"/>
          <w:szCs w:val="24"/>
          <w:lang w:eastAsia="zh-CN"/>
        </w:rPr>
        <w:t>包含</w:t>
      </w:r>
      <w:r>
        <w:rPr>
          <w:rFonts w:hint="eastAsia" w:ascii="仿宋_GB2312" w:hAnsi="仿宋_GB2312" w:eastAsia="仿宋_GB2312" w:cs="仿宋_GB2312"/>
          <w:sz w:val="24"/>
          <w:szCs w:val="24"/>
        </w:rPr>
        <w:t>保安</w:t>
      </w:r>
      <w:r>
        <w:rPr>
          <w:rFonts w:hint="eastAsia" w:ascii="仿宋_GB2312" w:hAnsi="仿宋_GB2312" w:eastAsia="仿宋_GB2312" w:cs="仿宋_GB2312"/>
          <w:sz w:val="24"/>
          <w:szCs w:val="24"/>
          <w:lang w:eastAsia="zh-CN"/>
        </w:rPr>
        <w:t>服务的人员</w:t>
      </w:r>
      <w:r>
        <w:rPr>
          <w:rFonts w:hint="eastAsia" w:ascii="仿宋_GB2312" w:hAnsi="仿宋_GB2312" w:eastAsia="仿宋_GB2312" w:cs="仿宋_GB2312"/>
          <w:sz w:val="24"/>
          <w:szCs w:val="24"/>
        </w:rPr>
        <w:t>工资、保险、管理费</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w:t>
      </w:r>
    </w:p>
    <w:p>
      <w:pPr>
        <w:pStyle w:val="2"/>
        <w:ind w:left="0" w:leftChars="0" w:firstLine="480" w:firstLineChars="200"/>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2.如3个库点中的任一库点当月存储的储备糖出库完毕，即行撤离该库点的保安人员，当月该库点的保安服务费按实际服务天数计算。次月起该库点的保安服务终止，同时核减相应的保安费用。</w:t>
      </w:r>
    </w:p>
    <w:p>
      <w:pPr>
        <w:keepNext w:val="0"/>
        <w:keepLines/>
        <w:pageBreakBefore w:val="0"/>
        <w:numPr>
          <w:ilvl w:val="0"/>
          <w:numId w:val="20"/>
        </w:numPr>
        <w:kinsoku/>
        <w:wordWrap/>
        <w:overflowPunct/>
        <w:topLinePunct w:val="0"/>
        <w:autoSpaceDE/>
        <w:autoSpaceDN/>
        <w:bidi w:val="0"/>
        <w:adjustRightInd/>
        <w:snapToGrid/>
        <w:spacing w:before="0" w:beforeAutospacing="0" w:after="0" w:afterAutospacing="0" w:line="360" w:lineRule="auto"/>
        <w:ind w:left="0" w:firstLine="482" w:firstLineChars="200"/>
        <w:textAlignment w:val="auto"/>
        <w:outlineLvl w:val="1"/>
        <w:rPr>
          <w:rFonts w:ascii="宋体" w:hAnsi="宋体" w:eastAsia="宋体" w:cs="宋体"/>
          <w:b/>
          <w:color w:val="000000"/>
          <w:sz w:val="24"/>
          <w:szCs w:val="22"/>
        </w:rPr>
      </w:pPr>
      <w:r>
        <w:rPr>
          <w:rFonts w:ascii="宋体" w:hAnsi="宋体" w:eastAsia="宋体" w:cs="宋体"/>
          <w:b/>
          <w:color w:val="000000"/>
          <w:sz w:val="24"/>
          <w:szCs w:val="22"/>
        </w:rPr>
        <w:t>服务不当费用扣减</w:t>
      </w:r>
    </w:p>
    <w:p>
      <w:pPr>
        <w:keepNext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1.服务过程中，服务方出现下列不当情形之一时，委托方有权从服务费用中相应扣款。</w:t>
      </w:r>
    </w:p>
    <w:p>
      <w:pPr>
        <w:keepNext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2.服务方出现的行为同时符合多种情形时，按最大金额扣款处理。</w:t>
      </w:r>
    </w:p>
    <w:p>
      <w:pPr>
        <w:keepNext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ascii="宋体" w:hAnsi="宋体" w:eastAsia="宋体" w:cs="宋体"/>
          <w:color w:val="000000"/>
          <w:sz w:val="24"/>
        </w:rPr>
      </w:pPr>
      <w:r>
        <w:rPr>
          <w:rFonts w:hint="eastAsia" w:ascii="仿宋_GB2312" w:hAnsi="仿宋_GB2312" w:eastAsia="仿宋_GB2312" w:cs="仿宋_GB2312"/>
          <w:sz w:val="24"/>
          <w:szCs w:val="24"/>
        </w:rPr>
        <w:t>3.因委托方未提供材料或未及时确认等原因导致的情形，不属于服务方不当情形。</w:t>
      </w:r>
    </w:p>
    <w:tbl>
      <w:tblPr>
        <w:tblStyle w:val="19"/>
        <w:tblW w:w="8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9"/>
        <w:gridCol w:w="2651"/>
        <w:gridCol w:w="2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34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宋体" w:hAnsi="宋体" w:eastAsia="宋体" w:cs="宋体"/>
                <w:color w:val="000000"/>
                <w:sz w:val="24"/>
              </w:rPr>
            </w:pPr>
            <w:r>
              <w:rPr>
                <w:rFonts w:ascii="宋体" w:hAnsi="宋体" w:eastAsia="宋体" w:cs="宋体"/>
                <w:color w:val="000000"/>
                <w:sz w:val="24"/>
                <w:lang w:val="en-US" w:eastAsia="zh-CN"/>
              </w:rPr>
              <w:t>服务方不当情形</w:t>
            </w:r>
          </w:p>
        </w:tc>
        <w:tc>
          <w:tcPr>
            <w:tcW w:w="2651"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r>
              <w:rPr>
                <w:rFonts w:ascii="宋体" w:hAnsi="宋体" w:eastAsia="宋体" w:cs="宋体"/>
                <w:color w:val="000000"/>
                <w:sz w:val="24"/>
                <w:lang w:val="en-US" w:eastAsia="zh-CN"/>
              </w:rPr>
              <w:t>扣款金额（每次）</w:t>
            </w:r>
          </w:p>
        </w:tc>
        <w:tc>
          <w:tcPr>
            <w:tcW w:w="2489"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r>
              <w:rPr>
                <w:rFonts w:ascii="宋体" w:hAnsi="宋体" w:eastAsia="宋体" w:cs="宋体"/>
                <w:color w:val="000000"/>
                <w:sz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343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宋体" w:hAnsi="宋体" w:eastAsia="宋体" w:cs="宋体"/>
                <w:color w:val="000000"/>
                <w:sz w:val="24"/>
              </w:rPr>
            </w:pPr>
            <w:r>
              <w:rPr>
                <w:rFonts w:ascii="宋体" w:hAnsi="宋体" w:eastAsia="宋体" w:cs="宋体"/>
                <w:color w:val="000000"/>
                <w:sz w:val="24"/>
                <w:lang w:val="en-US" w:eastAsia="zh-CN"/>
              </w:rPr>
              <w:t>服务人员缺勤</w:t>
            </w:r>
          </w:p>
        </w:tc>
        <w:tc>
          <w:tcPr>
            <w:tcW w:w="2651"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r>
              <w:rPr>
                <w:rFonts w:ascii="宋体" w:hAnsi="宋体" w:eastAsia="宋体" w:cs="宋体"/>
                <w:color w:val="000000"/>
                <w:sz w:val="24"/>
                <w:lang w:val="en-US" w:eastAsia="zh-CN"/>
              </w:rPr>
              <w:t>200元</w:t>
            </w:r>
          </w:p>
        </w:tc>
        <w:tc>
          <w:tcPr>
            <w:tcW w:w="248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r>
              <w:rPr>
                <w:rFonts w:ascii="宋体" w:hAnsi="宋体" w:eastAsia="宋体" w:cs="宋体"/>
                <w:color w:val="000000"/>
                <w:sz w:val="24"/>
                <w:lang w:val="en-US" w:eastAsia="zh-CN"/>
              </w:rPr>
              <w:t>需双方书面确认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343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r>
              <w:rPr>
                <w:rFonts w:ascii="宋体" w:hAnsi="宋体" w:eastAsia="宋体" w:cs="宋体"/>
                <w:color w:val="000000"/>
                <w:sz w:val="24"/>
                <w:lang w:val="en-US" w:eastAsia="zh-CN"/>
              </w:rPr>
              <w:t>服务人员离岗</w:t>
            </w:r>
          </w:p>
        </w:tc>
        <w:tc>
          <w:tcPr>
            <w:tcW w:w="2651"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r>
              <w:rPr>
                <w:rFonts w:hint="eastAsia" w:ascii="宋体" w:hAnsi="宋体" w:cs="宋体"/>
                <w:color w:val="000000"/>
                <w:sz w:val="24"/>
                <w:lang w:val="en-US" w:eastAsia="zh-CN"/>
              </w:rPr>
              <w:t>2</w:t>
            </w:r>
            <w:r>
              <w:rPr>
                <w:rFonts w:ascii="宋体" w:hAnsi="宋体" w:eastAsia="宋体" w:cs="宋体"/>
                <w:color w:val="000000"/>
                <w:sz w:val="24"/>
                <w:lang w:val="en-US" w:eastAsia="zh-CN"/>
              </w:rPr>
              <w:t>00元</w:t>
            </w:r>
          </w:p>
        </w:tc>
        <w:tc>
          <w:tcPr>
            <w:tcW w:w="2489"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r>
              <w:rPr>
                <w:rFonts w:ascii="宋体" w:hAnsi="宋体" w:eastAsia="宋体" w:cs="宋体"/>
                <w:color w:val="000000"/>
                <w:sz w:val="24"/>
                <w:lang w:val="en-US" w:eastAsia="zh-CN"/>
              </w:rPr>
              <w:t>需双方书面确认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3439"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p>
        </w:tc>
        <w:tc>
          <w:tcPr>
            <w:tcW w:w="2651" w:type="dxa"/>
            <w:tcBorders>
              <w:top w:val="nil"/>
              <w:left w:val="nil"/>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宋体" w:hAnsi="宋体" w:eastAsia="宋体" w:cs="宋体"/>
                <w:color w:val="000000"/>
                <w:sz w:val="24"/>
              </w:rPr>
            </w:pPr>
          </w:p>
        </w:tc>
      </w:tr>
    </w:tbl>
    <w:p>
      <w:pPr>
        <w:spacing w:before="0" w:beforeAutospacing="0" w:after="0" w:afterAutospacing="0" w:line="360" w:lineRule="auto"/>
        <w:rPr>
          <w:rFonts w:ascii="宋体" w:hAnsi="宋体" w:eastAsia="宋体" w:cs="宋体"/>
          <w:color w:val="000000"/>
          <w:sz w:val="24"/>
        </w:rPr>
      </w:pP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eastAsia="宋体" w:cs="宋体"/>
          <w:b/>
          <w:color w:val="000000"/>
          <w:sz w:val="24"/>
        </w:rPr>
      </w:pPr>
      <w:r>
        <w:rPr>
          <w:rFonts w:ascii="宋体" w:hAnsi="宋体" w:eastAsia="宋体" w:cs="宋体"/>
          <w:b/>
          <w:color w:val="000000"/>
          <w:sz w:val="24"/>
        </w:rPr>
        <w:t>双方同意按上述方案提供服务并结算费用。</w:t>
      </w: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eastAsia="宋体" w:cs="宋体"/>
          <w:b/>
          <w:color w:val="000000"/>
          <w:sz w:val="24"/>
        </w:rPr>
      </w:pPr>
    </w:p>
    <w:p>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ascii="宋体" w:hAnsi="宋体" w:eastAsia="宋体" w:cs="宋体"/>
          <w:b/>
          <w:color w:val="000000"/>
          <w:sz w:val="2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eastAsia="宋体" w:cs="宋体"/>
          <w:color w:val="000000"/>
          <w:sz w:val="24"/>
          <w:szCs w:val="24"/>
        </w:rPr>
      </w:pPr>
      <w:r>
        <w:rPr>
          <w:rFonts w:ascii="宋体" w:hAnsi="宋体" w:eastAsia="宋体" w:cs="宋体"/>
          <w:color w:val="000000"/>
          <w:sz w:val="24"/>
          <w:szCs w:val="24"/>
        </w:rPr>
        <w:t>甲方（委托方）</w:t>
      </w:r>
      <w:r>
        <w:rPr>
          <w:rFonts w:hint="eastAsia" w:ascii="宋体" w:hAnsi="宋体" w:eastAsia="宋体" w:cs="宋体"/>
          <w:color w:val="000000"/>
          <w:sz w:val="24"/>
          <w:szCs w:val="24"/>
          <w:lang w:eastAsia="zh-CN"/>
        </w:rPr>
        <w:t>盖章</w:t>
      </w:r>
      <w:r>
        <w:rPr>
          <w:rFonts w:ascii="宋体" w:hAnsi="宋体" w:eastAsia="宋体" w:cs="宋体"/>
          <w:color w:val="000000"/>
          <w:sz w:val="24"/>
          <w:szCs w:val="24"/>
        </w:rPr>
        <w:t>确认：</w:t>
      </w:r>
      <w:r>
        <w:rPr>
          <w:rFonts w:hint="eastAsia" w:ascii="宋体" w:hAnsi="宋体" w:cs="宋体"/>
          <w:color w:val="000000"/>
          <w:sz w:val="24"/>
          <w:szCs w:val="24"/>
          <w:lang w:eastAsia="zh-CN"/>
        </w:rPr>
        <w:t>　　　　　　　　　　</w:t>
      </w:r>
      <w:r>
        <w:rPr>
          <w:rFonts w:ascii="宋体" w:hAnsi="宋体" w:eastAsia="宋体" w:cs="宋体"/>
          <w:color w:val="000000"/>
          <w:sz w:val="24"/>
          <w:szCs w:val="24"/>
        </w:rPr>
        <w:t>乙方（服务方）</w:t>
      </w:r>
      <w:r>
        <w:rPr>
          <w:rFonts w:hint="eastAsia" w:ascii="宋体" w:hAnsi="宋体" w:eastAsia="宋体" w:cs="宋体"/>
          <w:color w:val="000000"/>
          <w:sz w:val="24"/>
          <w:szCs w:val="24"/>
          <w:lang w:eastAsia="zh-CN"/>
        </w:rPr>
        <w:t>盖章</w:t>
      </w:r>
      <w:r>
        <w:rPr>
          <w:rFonts w:ascii="宋体" w:hAnsi="宋体" w:eastAsia="宋体" w:cs="宋体"/>
          <w:color w:val="000000"/>
          <w:sz w:val="24"/>
          <w:szCs w:val="24"/>
        </w:rPr>
        <w:t>确认：</w:t>
      </w:r>
    </w:p>
    <w:p>
      <w:pPr>
        <w:keepNext w:val="0"/>
        <w:keepLines w:val="0"/>
        <w:pageBreakBefore w:val="0"/>
        <w:widowControl/>
        <w:kinsoku/>
        <w:wordWrap/>
        <w:overflowPunct/>
        <w:topLinePunct w:val="0"/>
        <w:autoSpaceDE/>
        <w:autoSpaceDN/>
        <w:bidi w:val="0"/>
        <w:adjustRightInd/>
        <w:snapToGrid/>
        <w:ind w:firstLine="562" w:firstLineChars="200"/>
        <w:jc w:val="left"/>
        <w:textAlignment w:val="auto"/>
        <w:rPr>
          <w:rFonts w:ascii="宋体" w:hAnsi="宋体" w:cs="宋体"/>
          <w:b/>
          <w:kern w:val="0"/>
          <w:sz w:val="28"/>
          <w:szCs w:val="20"/>
        </w:rPr>
      </w:pPr>
    </w:p>
    <w:p>
      <w:pPr>
        <w:widowControl/>
        <w:jc w:val="left"/>
        <w:rPr>
          <w:rFonts w:ascii="宋体" w:hAnsi="宋体" w:cs="宋体"/>
          <w:b/>
          <w:kern w:val="0"/>
          <w:sz w:val="28"/>
          <w:szCs w:val="20"/>
        </w:rPr>
      </w:pPr>
    </w:p>
    <w:p>
      <w:pPr>
        <w:spacing w:before="0" w:beforeAutospacing="0" w:after="0" w:afterAutospacing="0" w:line="360" w:lineRule="auto"/>
        <w:jc w:val="right"/>
        <w:rPr>
          <w:rFonts w:ascii="宋体" w:hAnsi="宋体" w:eastAsia="宋体" w:cs="宋体"/>
          <w:color w:val="000000"/>
          <w:sz w:val="24"/>
        </w:rPr>
      </w:pPr>
      <w:r>
        <w:rPr>
          <w:rFonts w:ascii="宋体" w:hAnsi="宋体" w:eastAsia="宋体" w:cs="宋体"/>
          <w:color w:val="000000"/>
          <w:sz w:val="24"/>
        </w:rPr>
        <w:t>时间：    年    月    日</w:t>
      </w:r>
    </w:p>
    <w:p>
      <w:pPr>
        <w:spacing w:before="0" w:beforeAutospacing="0" w:after="0" w:afterAutospacing="0" w:line="360" w:lineRule="auto"/>
        <w:jc w:val="right"/>
        <w:rPr>
          <w:rFonts w:hint="eastAsia" w:ascii="仿宋_GB2312" w:hAnsi="宋体" w:eastAsia="仿宋_GB2312" w:cs="宋体"/>
          <w:sz w:val="28"/>
          <w:szCs w:val="28"/>
          <w:lang w:val="en-US" w:eastAsia="zh-CN"/>
        </w:rPr>
        <w:sectPr>
          <w:footerReference r:id="rId9" w:type="default"/>
          <w:footerReference r:id="rId10" w:type="even"/>
          <w:pgSz w:w="11906" w:h="16839"/>
          <w:pgMar w:top="780" w:right="713" w:bottom="540" w:left="1073" w:header="850" w:footer="850" w:gutter="0"/>
          <w:pgNumType w:fmt="decimal"/>
          <w:cols w:space="720" w:num="1"/>
        </w:sectPr>
      </w:pPr>
    </w:p>
    <w:p>
      <w:pPr>
        <w:spacing w:line="44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第三章评审方法</w:t>
      </w:r>
    </w:p>
    <w:p>
      <w:pPr>
        <w:spacing w:line="440" w:lineRule="exact"/>
        <w:ind w:firstLine="560" w:firstLineChars="200"/>
        <w:rPr>
          <w:rFonts w:hint="eastAsia" w:ascii="宋体" w:hAnsi="宋体" w:cs="仿宋_GB2312"/>
          <w:sz w:val="28"/>
          <w:szCs w:val="28"/>
        </w:rPr>
      </w:pPr>
      <w:r>
        <w:rPr>
          <w:rFonts w:hint="eastAsia" w:ascii="宋体" w:hAnsi="宋体" w:cs="仿宋_GB2312"/>
          <w:sz w:val="28"/>
          <w:szCs w:val="28"/>
        </w:rPr>
        <w:t>本次采购工作，对供应商的评审采用“</w:t>
      </w:r>
      <w:r>
        <w:rPr>
          <w:rFonts w:hint="eastAsia" w:ascii="宋体" w:hAnsi="宋体" w:cs="仿宋_GB2312"/>
          <w:sz w:val="28"/>
          <w:szCs w:val="28"/>
          <w:lang w:eastAsia="zh-CN"/>
        </w:rPr>
        <w:t>总价</w:t>
      </w:r>
      <w:r>
        <w:rPr>
          <w:rFonts w:hint="eastAsia" w:ascii="宋体" w:hAnsi="宋体" w:cs="仿宋_GB2312"/>
          <w:sz w:val="28"/>
          <w:szCs w:val="28"/>
        </w:rPr>
        <w:t>最低价中标”。比价均按照不含税价执行，授标按照含税价格进行授标</w:t>
      </w:r>
      <w:r>
        <w:rPr>
          <w:rFonts w:hint="eastAsia" w:ascii="宋体" w:hAnsi="宋体" w:cs="仿宋_GB2312"/>
          <w:sz w:val="28"/>
          <w:szCs w:val="28"/>
          <w:lang w:eastAsia="zh-CN"/>
        </w:rPr>
        <w:t>。</w:t>
      </w:r>
    </w:p>
    <w:p>
      <w:pPr>
        <w:spacing w:line="440" w:lineRule="exact"/>
        <w:ind w:firstLine="560" w:firstLineChars="200"/>
        <w:rPr>
          <w:rFonts w:hint="eastAsia" w:ascii="宋体" w:hAnsi="宋体" w:eastAsia="宋体" w:cs="仿宋_GB2312"/>
          <w:sz w:val="28"/>
          <w:szCs w:val="28"/>
          <w:lang w:eastAsia="zh-CN"/>
        </w:rPr>
      </w:pPr>
    </w:p>
    <w:p>
      <w:pPr>
        <w:spacing w:line="440" w:lineRule="exact"/>
        <w:ind w:firstLine="480" w:firstLineChars="200"/>
        <w:rPr>
          <w:rFonts w:cs="仿宋_GB2312" w:asciiTheme="minorEastAsia" w:hAnsiTheme="minorEastAsia" w:eastAsiaTheme="minorEastAsia"/>
          <w:sz w:val="24"/>
          <w:szCs w:val="24"/>
        </w:rPr>
      </w:pPr>
    </w:p>
    <w:p>
      <w:pPr>
        <w:spacing w:line="440" w:lineRule="exact"/>
        <w:jc w:val="center"/>
        <w:rPr>
          <w:rFonts w:asciiTheme="minorEastAsia" w:hAnsiTheme="minorEastAsia" w:eastAsiaTheme="minorEastAsia"/>
          <w:b/>
          <w:bCs/>
          <w:sz w:val="32"/>
          <w:szCs w:val="24"/>
        </w:rPr>
      </w:pPr>
      <w:r>
        <w:rPr>
          <w:rFonts w:hint="eastAsia" w:asciiTheme="minorEastAsia" w:hAnsiTheme="minorEastAsia" w:eastAsiaTheme="minorEastAsia"/>
          <w:b/>
          <w:bCs/>
          <w:sz w:val="32"/>
          <w:szCs w:val="24"/>
        </w:rPr>
        <w:t>第四章报价说明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1.本次询比有效期为</w:t>
      </w:r>
      <w:r>
        <w:rPr>
          <w:rFonts w:ascii="宋体" w:hAnsi="宋体" w:cs="仿宋_GB2312"/>
          <w:sz w:val="28"/>
          <w:szCs w:val="28"/>
        </w:rPr>
        <w:t>30</w:t>
      </w:r>
      <w:r>
        <w:rPr>
          <w:rFonts w:hint="eastAsia" w:ascii="宋体" w:hAnsi="宋体" w:cs="仿宋_GB2312"/>
          <w:sz w:val="28"/>
          <w:szCs w:val="28"/>
          <w:lang w:eastAsia="zh-CN"/>
        </w:rPr>
        <w:t>日</w:t>
      </w:r>
      <w:r>
        <w:rPr>
          <w:rFonts w:hint="eastAsia" w:ascii="宋体" w:hAnsi="宋体"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2.本次报价时间截至202</w:t>
      </w:r>
      <w:r>
        <w:rPr>
          <w:rFonts w:hint="eastAsia" w:ascii="宋体" w:hAnsi="宋体" w:cs="仿宋_GB2312"/>
          <w:sz w:val="28"/>
          <w:szCs w:val="28"/>
          <w:lang w:val="en-US" w:eastAsia="zh-CN"/>
        </w:rPr>
        <w:t>4</w:t>
      </w:r>
      <w:r>
        <w:rPr>
          <w:rFonts w:hint="eastAsia" w:ascii="宋体" w:hAnsi="宋体" w:cs="仿宋_GB2312"/>
          <w:sz w:val="28"/>
          <w:szCs w:val="28"/>
        </w:rPr>
        <w:t>年</w:t>
      </w:r>
      <w:r>
        <w:rPr>
          <w:rFonts w:hint="eastAsia" w:ascii="宋体" w:hAnsi="宋体" w:cs="仿宋_GB2312"/>
          <w:sz w:val="28"/>
          <w:szCs w:val="28"/>
          <w:lang w:val="en-US" w:eastAsia="zh-CN"/>
        </w:rPr>
        <w:t>2</w:t>
      </w:r>
      <w:r>
        <w:rPr>
          <w:rFonts w:hint="eastAsia" w:ascii="宋体" w:hAnsi="宋体" w:cs="仿宋_GB2312"/>
          <w:sz w:val="28"/>
          <w:szCs w:val="28"/>
        </w:rPr>
        <w:t>月</w:t>
      </w:r>
      <w:r>
        <w:rPr>
          <w:rFonts w:hint="eastAsia" w:ascii="宋体" w:hAnsi="宋体" w:cs="仿宋_GB2312"/>
          <w:sz w:val="28"/>
          <w:szCs w:val="28"/>
          <w:lang w:val="en-US" w:eastAsia="zh-CN"/>
        </w:rPr>
        <w:t>4</w:t>
      </w:r>
      <w:bookmarkStart w:id="8" w:name="_GoBack"/>
      <w:bookmarkEnd w:id="8"/>
      <w:r>
        <w:rPr>
          <w:rFonts w:hint="eastAsia" w:ascii="宋体" w:hAnsi="宋体" w:cs="仿宋_GB2312"/>
          <w:sz w:val="28"/>
          <w:szCs w:val="28"/>
        </w:rPr>
        <w:t>日</w:t>
      </w:r>
      <w:r>
        <w:rPr>
          <w:rFonts w:hint="eastAsia" w:ascii="宋体" w:hAnsi="宋体" w:cs="仿宋_GB2312"/>
          <w:sz w:val="28"/>
          <w:szCs w:val="28"/>
          <w:lang w:val="en-US" w:eastAsia="zh-CN"/>
        </w:rPr>
        <w:t>24</w:t>
      </w:r>
      <w:r>
        <w:rPr>
          <w:rFonts w:hint="eastAsia" w:ascii="宋体" w:hAnsi="宋体" w:cs="仿宋_GB2312"/>
          <w:sz w:val="28"/>
          <w:szCs w:val="28"/>
        </w:rPr>
        <w:t>时</w:t>
      </w:r>
      <w:r>
        <w:rPr>
          <w:rFonts w:hint="eastAsia" w:ascii="宋体" w:hAnsi="宋体" w:cs="仿宋_GB2312"/>
          <w:sz w:val="28"/>
          <w:szCs w:val="28"/>
          <w:lang w:eastAsia="zh-CN"/>
        </w:rPr>
        <w:t>（以</w:t>
      </w:r>
      <w:r>
        <w:rPr>
          <w:rFonts w:hint="eastAsia" w:ascii="宋体" w:hAnsi="宋体" w:cs="仿宋_GB2312"/>
          <w:sz w:val="28"/>
          <w:szCs w:val="28"/>
          <w:lang w:val="en-US" w:eastAsia="zh-CN"/>
        </w:rPr>
        <w:t>EPS系统设定时间为准</w:t>
      </w:r>
      <w:r>
        <w:rPr>
          <w:rFonts w:hint="eastAsia" w:ascii="宋体" w:hAnsi="宋体" w:cs="仿宋_GB2312"/>
          <w:sz w:val="28"/>
          <w:szCs w:val="28"/>
          <w:lang w:eastAsia="zh-CN"/>
        </w:rPr>
        <w:t>）</w:t>
      </w:r>
      <w:r>
        <w:rPr>
          <w:rFonts w:hint="eastAsia" w:ascii="宋体" w:hAnsi="宋体"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联系人：陈大忠</w:t>
      </w:r>
      <w:r>
        <w:rPr>
          <w:rFonts w:hint="eastAsia" w:ascii="仿宋_GB2312" w:hAnsi="仿宋_GB2312" w:eastAsia="仿宋_GB2312" w:cs="仿宋_GB2312"/>
          <w:color w:val="000000"/>
          <w:sz w:val="28"/>
          <w:szCs w:val="28"/>
          <w:lang w:val="en-US" w:eastAsia="zh-CN"/>
        </w:rPr>
        <w:t xml:space="preserve"> </w:t>
      </w:r>
      <w:r>
        <w:rPr>
          <w:rFonts w:hint="eastAsia" w:ascii="宋体" w:hAnsi="宋体" w:cs="仿宋_GB2312"/>
          <w:sz w:val="28"/>
          <w:szCs w:val="28"/>
        </w:rPr>
        <w:t>联系电话：13035019065</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仿宋_GB2312"/>
          <w:sz w:val="28"/>
          <w:szCs w:val="28"/>
          <w:lang w:val="en-US" w:eastAsia="zh-CN"/>
        </w:rPr>
      </w:pPr>
      <w:r>
        <w:rPr>
          <w:rFonts w:hint="eastAsia" w:ascii="宋体" w:hAnsi="宋体" w:cs="仿宋_GB2312"/>
          <w:sz w:val="28"/>
          <w:szCs w:val="28"/>
        </w:rPr>
        <w:t>联系人：</w:t>
      </w:r>
      <w:r>
        <w:rPr>
          <w:rFonts w:hint="eastAsia" w:ascii="宋体" w:hAnsi="宋体" w:cs="仿宋_GB2312"/>
          <w:sz w:val="28"/>
          <w:szCs w:val="28"/>
          <w:lang w:eastAsia="zh-CN"/>
        </w:rPr>
        <w:t>杭　飞</w:t>
      </w:r>
      <w:r>
        <w:rPr>
          <w:rFonts w:hint="eastAsia" w:ascii="宋体" w:hAnsi="宋体" w:cs="仿宋_GB2312"/>
          <w:sz w:val="28"/>
          <w:szCs w:val="28"/>
          <w:lang w:val="en-US" w:eastAsia="zh-CN"/>
        </w:rPr>
        <w:t xml:space="preserve"> </w:t>
      </w:r>
      <w:r>
        <w:rPr>
          <w:rFonts w:hint="eastAsia" w:ascii="宋体" w:hAnsi="宋体" w:cs="仿宋_GB2312"/>
          <w:sz w:val="28"/>
          <w:szCs w:val="28"/>
        </w:rPr>
        <w:t>联系电话：1</w:t>
      </w:r>
      <w:r>
        <w:rPr>
          <w:rFonts w:hint="eastAsia" w:ascii="宋体" w:hAnsi="宋体" w:cs="仿宋_GB2312"/>
          <w:sz w:val="28"/>
          <w:szCs w:val="28"/>
          <w:lang w:val="en-US" w:eastAsia="zh-CN"/>
        </w:rPr>
        <w:t>3955258599</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rPr>
        <w:t>3.预算总额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仿宋_GB2312"/>
          <w:sz w:val="28"/>
          <w:szCs w:val="28"/>
          <w:lang w:val="en-US" w:eastAsia="zh-CN"/>
        </w:rPr>
      </w:pPr>
      <w:r>
        <w:rPr>
          <w:rFonts w:hint="eastAsia" w:ascii="宋体" w:hAnsi="宋体" w:cs="仿宋_GB2312"/>
          <w:sz w:val="28"/>
          <w:szCs w:val="28"/>
        </w:rPr>
        <w:t>预算总额（含税）</w:t>
      </w:r>
      <w:r>
        <w:rPr>
          <w:rFonts w:hint="eastAsia" w:ascii="宋体" w:hAnsi="宋体" w:cs="仿宋_GB2312"/>
          <w:sz w:val="28"/>
          <w:szCs w:val="28"/>
          <w:lang w:eastAsia="zh-CN"/>
        </w:rPr>
        <w:t>：</w:t>
      </w:r>
      <w:r>
        <w:rPr>
          <w:rFonts w:hint="eastAsia" w:ascii="宋体" w:hAnsi="宋体" w:cs="仿宋_GB2312"/>
          <w:sz w:val="28"/>
          <w:szCs w:val="28"/>
          <w:lang w:val="en-US" w:eastAsia="zh-CN"/>
        </w:rPr>
        <w:t>331,2</w:t>
      </w:r>
      <w:r>
        <w:rPr>
          <w:rFonts w:hint="eastAsia" w:ascii="宋体" w:hAnsi="宋体" w:cs="仿宋_GB2312"/>
          <w:sz w:val="28"/>
          <w:szCs w:val="28"/>
        </w:rPr>
        <w:t>0</w:t>
      </w:r>
      <w:r>
        <w:rPr>
          <w:rFonts w:hint="eastAsia" w:ascii="宋体" w:hAnsi="宋体" w:cs="仿宋_GB2312"/>
          <w:sz w:val="28"/>
          <w:szCs w:val="28"/>
          <w:lang w:val="en-US" w:eastAsia="zh-CN"/>
        </w:rPr>
        <w:t>0</w:t>
      </w:r>
      <w:r>
        <w:rPr>
          <w:rFonts w:hint="eastAsia" w:ascii="宋体" w:hAnsi="宋体" w:cs="仿宋_GB2312"/>
          <w:sz w:val="28"/>
          <w:szCs w:val="28"/>
        </w:rPr>
        <w:t>元</w:t>
      </w:r>
      <w:r>
        <w:rPr>
          <w:rFonts w:hint="eastAsia" w:ascii="宋体" w:hAnsi="宋体" w:cs="仿宋_GB2312"/>
          <w:sz w:val="28"/>
          <w:szCs w:val="28"/>
          <w:lang w:val="en-US" w:eastAsia="zh-CN"/>
        </w:rPr>
        <w:t>/年</w:t>
      </w:r>
      <w:r>
        <w:rPr>
          <w:rFonts w:hint="eastAsia" w:ascii="宋体" w:hAnsi="宋体" w:cs="仿宋_GB2312"/>
          <w:sz w:val="28"/>
          <w:szCs w:val="28"/>
        </w:rPr>
        <w:t>，投标限价（含税）</w:t>
      </w:r>
      <w:r>
        <w:rPr>
          <w:rFonts w:hint="eastAsia" w:ascii="宋体" w:hAnsi="宋体" w:cs="仿宋_GB2312"/>
          <w:sz w:val="28"/>
          <w:szCs w:val="28"/>
          <w:lang w:eastAsia="zh-CN"/>
        </w:rPr>
        <w:t>：</w:t>
      </w:r>
      <w:r>
        <w:rPr>
          <w:rFonts w:hint="eastAsia" w:ascii="宋体" w:hAnsi="宋体" w:cs="仿宋_GB2312"/>
          <w:sz w:val="28"/>
          <w:szCs w:val="28"/>
          <w:lang w:val="en-US" w:eastAsia="zh-CN"/>
        </w:rPr>
        <w:t>331,2</w:t>
      </w:r>
      <w:r>
        <w:rPr>
          <w:rFonts w:hint="eastAsia" w:ascii="宋体" w:hAnsi="宋体" w:cs="仿宋_GB2312"/>
          <w:sz w:val="28"/>
          <w:szCs w:val="28"/>
        </w:rPr>
        <w:t>0</w:t>
      </w:r>
      <w:r>
        <w:rPr>
          <w:rFonts w:hint="eastAsia" w:ascii="宋体" w:hAnsi="宋体" w:cs="仿宋_GB2312"/>
          <w:sz w:val="28"/>
          <w:szCs w:val="28"/>
          <w:lang w:val="en-US" w:eastAsia="zh-CN"/>
        </w:rPr>
        <w:t>0</w:t>
      </w:r>
      <w:r>
        <w:rPr>
          <w:rFonts w:hint="eastAsia" w:ascii="宋体" w:hAnsi="宋体" w:cs="仿宋_GB2312"/>
          <w:sz w:val="28"/>
          <w:szCs w:val="28"/>
        </w:rPr>
        <w:t>元</w:t>
      </w:r>
      <w:r>
        <w:rPr>
          <w:rFonts w:hint="eastAsia" w:ascii="宋体" w:hAnsi="宋体" w:cs="仿宋_GB2312"/>
          <w:sz w:val="28"/>
          <w:szCs w:val="28"/>
          <w:lang w:val="en-US" w:eastAsia="zh-CN"/>
        </w:rPr>
        <w:t>/年</w:t>
      </w:r>
      <w:r>
        <w:rPr>
          <w:rFonts w:hint="eastAsia" w:ascii="宋体" w:hAnsi="宋体" w:cs="仿宋_GB2312"/>
          <w:sz w:val="28"/>
          <w:szCs w:val="28"/>
        </w:rPr>
        <w:t>（</w:t>
      </w:r>
      <w:r>
        <w:rPr>
          <w:rFonts w:hint="eastAsia" w:ascii="宋体" w:hAnsi="宋体" w:cs="仿宋_GB2312"/>
          <w:sz w:val="28"/>
          <w:szCs w:val="28"/>
          <w:lang w:val="en-US" w:eastAsia="zh-CN"/>
        </w:rPr>
        <w:t>其中每个库点9,200元/月，3个库点小计27,600元/月</w:t>
      </w:r>
      <w:r>
        <w:rPr>
          <w:rFonts w:hint="eastAsia" w:ascii="宋体" w:hAnsi="宋体" w:cs="仿宋_GB2312"/>
          <w:sz w:val="28"/>
          <w:szCs w:val="28"/>
        </w:rPr>
        <w:t>）</w:t>
      </w:r>
      <w:r>
        <w:rPr>
          <w:rFonts w:hint="eastAsia" w:ascii="宋体" w:hAnsi="宋体"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仿宋_GB2312"/>
          <w:sz w:val="28"/>
          <w:szCs w:val="28"/>
        </w:rPr>
      </w:pPr>
      <w:r>
        <w:rPr>
          <w:rFonts w:hint="eastAsia" w:ascii="宋体" w:hAnsi="宋体" w:cs="仿宋_GB2312"/>
          <w:sz w:val="28"/>
          <w:szCs w:val="28"/>
          <w:lang w:eastAsia="zh-CN"/>
        </w:rPr>
        <w:t>注：本次保安服务采购报价涉及差额征税，因EPS系统无法选择差额税率，故在系统填报税率为0%，实际税率与税额以纸质版报价单为准，EPS系统填报含税价格需与纸质版含税价格相等。</w:t>
      </w:r>
    </w:p>
    <w:p>
      <w:pPr>
        <w:rPr>
          <w:rFonts w:cs="仿宋_GB2312" w:asciiTheme="minorEastAsia" w:hAnsiTheme="minorEastAsia" w:eastAsiaTheme="minorEastAsia"/>
          <w:sz w:val="32"/>
          <w:szCs w:val="32"/>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32"/>
          <w:szCs w:val="24"/>
        </w:rPr>
        <w:t>第五章</w:t>
      </w:r>
      <w:r>
        <w:rPr>
          <w:rFonts w:hint="eastAsia" w:asciiTheme="minorEastAsia" w:hAnsiTheme="minorEastAsia" w:eastAsiaTheme="minorEastAsia"/>
          <w:b/>
          <w:bCs/>
          <w:sz w:val="32"/>
          <w:szCs w:val="24"/>
          <w:lang w:eastAsia="zh-CN"/>
        </w:rPr>
        <w:t>　</w:t>
      </w:r>
      <w:r>
        <w:rPr>
          <w:rFonts w:hint="eastAsia" w:asciiTheme="minorEastAsia" w:hAnsiTheme="minorEastAsia" w:eastAsiaTheme="minorEastAsia"/>
          <w:b/>
          <w:bCs/>
          <w:sz w:val="32"/>
          <w:szCs w:val="24"/>
        </w:rPr>
        <w:t>项目需求</w:t>
      </w:r>
    </w:p>
    <w:p>
      <w:pPr>
        <w:spacing w:line="44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一、项目名称：</w:t>
      </w:r>
    </w:p>
    <w:p>
      <w:pPr>
        <w:spacing w:line="440" w:lineRule="exact"/>
        <w:ind w:firstLine="560" w:firstLineChars="200"/>
        <w:rPr>
          <w:rFonts w:ascii="宋体" w:hAnsi="宋体" w:cs="仿宋_GB2312"/>
          <w:sz w:val="28"/>
          <w:szCs w:val="28"/>
        </w:rPr>
      </w:pPr>
      <w:r>
        <w:rPr>
          <w:rFonts w:hint="eastAsia" w:ascii="宋体" w:hAnsi="宋体" w:cs="仿宋_GB2312"/>
          <w:sz w:val="28"/>
          <w:szCs w:val="28"/>
          <w:lang w:val="en-US" w:eastAsia="zh-CN"/>
        </w:rPr>
        <w:t>2024年日照凌非社会库保安外包服务采购</w:t>
      </w:r>
      <w:r>
        <w:rPr>
          <w:rFonts w:hint="eastAsia" w:ascii="宋体" w:hAnsi="宋体" w:cs="仿宋_GB2312"/>
          <w:sz w:val="28"/>
          <w:szCs w:val="28"/>
        </w:rPr>
        <w:t>项目</w:t>
      </w:r>
    </w:p>
    <w:p>
      <w:pPr>
        <w:spacing w:line="440" w:lineRule="exact"/>
        <w:ind w:firstLine="560" w:firstLineChars="200"/>
        <w:rPr>
          <w:rFonts w:hint="eastAsia" w:ascii="宋体" w:hAnsi="宋体" w:cs="仿宋_GB2312"/>
          <w:sz w:val="28"/>
          <w:szCs w:val="28"/>
        </w:rPr>
      </w:pPr>
      <w:r>
        <w:rPr>
          <w:rFonts w:hint="eastAsia" w:ascii="宋体" w:hAnsi="宋体" w:cs="仿宋_GB2312"/>
          <w:sz w:val="28"/>
          <w:szCs w:val="28"/>
        </w:rPr>
        <w:t>二、项目内容：</w:t>
      </w:r>
    </w:p>
    <w:p>
      <w:pPr>
        <w:spacing w:line="440" w:lineRule="exact"/>
        <w:ind w:firstLine="560" w:firstLineChars="200"/>
        <w:rPr>
          <w:rFonts w:hint="eastAsia" w:ascii="宋体" w:hAnsi="宋体" w:cs="仿宋_GB2312"/>
          <w:sz w:val="28"/>
          <w:szCs w:val="28"/>
        </w:rPr>
      </w:pPr>
      <w:r>
        <w:rPr>
          <w:rFonts w:hint="eastAsia" w:ascii="宋体" w:hAnsi="宋体" w:cs="仿宋_GB2312"/>
          <w:sz w:val="28"/>
          <w:szCs w:val="28"/>
          <w:lang w:val="en-US" w:eastAsia="zh-CN"/>
        </w:rPr>
        <w:t>负责提供甲方指定的山东省日照市３个库点的库区24小时保安服务。</w:t>
      </w:r>
    </w:p>
    <w:p>
      <w:pPr>
        <w:spacing w:line="440" w:lineRule="exact"/>
        <w:rPr>
          <w:rFonts w:cs="仿宋_GB2312" w:asciiTheme="minorEastAsia" w:hAnsiTheme="minorEastAsia" w:eastAsiaTheme="minorEastAsia"/>
          <w:sz w:val="28"/>
          <w:szCs w:val="28"/>
        </w:rPr>
      </w:pPr>
    </w:p>
    <w:p>
      <w:pPr>
        <w:spacing w:line="440" w:lineRule="exact"/>
        <w:jc w:val="center"/>
        <w:rPr>
          <w:rFonts w:hint="eastAsia" w:asciiTheme="minorEastAsia" w:hAnsiTheme="minorEastAsia" w:eastAsiaTheme="minorEastAsia"/>
          <w:b/>
          <w:bCs/>
          <w:sz w:val="32"/>
          <w:szCs w:val="24"/>
        </w:rPr>
        <w:sectPr>
          <w:footerReference r:id="rId11" w:type="default"/>
          <w:pgSz w:w="11906" w:h="16838"/>
          <w:pgMar w:top="1440" w:right="1134" w:bottom="1440" w:left="1134" w:header="851" w:footer="992" w:gutter="0"/>
          <w:pgNumType w:fmt="decimal" w:start="0"/>
          <w:cols w:space="720" w:num="1"/>
          <w:titlePg/>
          <w:docGrid w:type="lines" w:linePitch="312" w:charSpace="0"/>
        </w:sectPr>
      </w:pPr>
    </w:p>
    <w:p>
      <w:pPr>
        <w:spacing w:line="440" w:lineRule="exact"/>
        <w:jc w:val="center"/>
        <w:rPr>
          <w:rFonts w:asciiTheme="minorEastAsia" w:hAnsiTheme="minorEastAsia" w:eastAsiaTheme="minorEastAsia"/>
          <w:b/>
          <w:bCs/>
          <w:sz w:val="32"/>
          <w:szCs w:val="24"/>
        </w:rPr>
      </w:pPr>
      <w:r>
        <w:rPr>
          <w:rFonts w:hint="eastAsia" w:asciiTheme="minorEastAsia" w:hAnsiTheme="minorEastAsia" w:eastAsiaTheme="minorEastAsia"/>
          <w:b/>
          <w:bCs/>
          <w:sz w:val="32"/>
          <w:szCs w:val="24"/>
        </w:rPr>
        <w:t>第六章</w:t>
      </w:r>
      <w:r>
        <w:rPr>
          <w:rFonts w:hint="eastAsia" w:asciiTheme="minorEastAsia" w:hAnsiTheme="minorEastAsia" w:eastAsiaTheme="minorEastAsia"/>
          <w:b/>
          <w:bCs/>
          <w:sz w:val="32"/>
          <w:szCs w:val="24"/>
          <w:lang w:eastAsia="zh-CN"/>
        </w:rPr>
        <w:t>　</w:t>
      </w:r>
      <w:r>
        <w:rPr>
          <w:rFonts w:hint="eastAsia" w:asciiTheme="minorEastAsia" w:hAnsiTheme="minorEastAsia" w:eastAsiaTheme="minorEastAsia"/>
          <w:b/>
          <w:bCs/>
          <w:sz w:val="32"/>
          <w:szCs w:val="24"/>
        </w:rPr>
        <w:t>投标</w:t>
      </w:r>
      <w:r>
        <w:rPr>
          <w:rFonts w:asciiTheme="minorEastAsia" w:hAnsiTheme="minorEastAsia" w:eastAsiaTheme="minorEastAsia"/>
          <w:b/>
          <w:bCs/>
          <w:sz w:val="32"/>
          <w:szCs w:val="24"/>
        </w:rPr>
        <w:t>文件</w:t>
      </w:r>
      <w:r>
        <w:rPr>
          <w:rFonts w:hint="eastAsia" w:asciiTheme="minorEastAsia" w:hAnsiTheme="minorEastAsia" w:eastAsiaTheme="minorEastAsia"/>
          <w:b/>
          <w:bCs/>
          <w:sz w:val="32"/>
          <w:szCs w:val="24"/>
        </w:rPr>
        <w:t>要求</w:t>
      </w:r>
    </w:p>
    <w:p>
      <w:pPr>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文件需</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以下顺序及</w:t>
      </w:r>
      <w:r>
        <w:rPr>
          <w:rFonts w:hint="eastAsia" w:asciiTheme="minorEastAsia" w:hAnsiTheme="minorEastAsia" w:eastAsiaTheme="minorEastAsia"/>
          <w:bCs/>
          <w:sz w:val="28"/>
          <w:szCs w:val="28"/>
        </w:rPr>
        <w:t>相应文件</w:t>
      </w:r>
      <w:r>
        <w:rPr>
          <w:rFonts w:asciiTheme="minorEastAsia" w:hAnsiTheme="minorEastAsia" w:eastAsiaTheme="minorEastAsia"/>
          <w:bCs/>
          <w:sz w:val="28"/>
          <w:szCs w:val="28"/>
        </w:rPr>
        <w:t>提供</w:t>
      </w:r>
      <w:r>
        <w:rPr>
          <w:rFonts w:hint="eastAsia" w:asciiTheme="minorEastAsia" w:hAnsiTheme="minorEastAsia" w:eastAsiaTheme="minorEastAsia"/>
          <w:bCs/>
          <w:sz w:val="28"/>
          <w:szCs w:val="28"/>
        </w:rPr>
        <w:t>：</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附件1：报价单及项目报价清单</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资质证明文件（营业执照及资质文件）</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廉洁承诺书</w:t>
      </w:r>
    </w:p>
    <w:p>
      <w:pPr>
        <w:tabs>
          <w:tab w:val="left" w:pos="284"/>
        </w:tabs>
        <w:spacing w:line="440" w:lineRule="exact"/>
        <w:rPr>
          <w:rFonts w:hint="eastAsia" w:asciiTheme="minorEastAsia" w:hAnsiTheme="minorEastAsia" w:eastAsiaTheme="minorEastAsia"/>
          <w:bCs/>
          <w:sz w:val="28"/>
          <w:szCs w:val="28"/>
          <w:lang w:eastAsia="zh-CN"/>
        </w:rPr>
      </w:pPr>
      <w:r>
        <w:rPr>
          <w:rFonts w:hint="eastAsia" w:asciiTheme="minorEastAsia" w:hAnsiTheme="minorEastAsia" w:eastAsiaTheme="minorEastAsia"/>
          <w:bCs/>
          <w:sz w:val="28"/>
          <w:szCs w:val="28"/>
        </w:rPr>
        <w:t>附件4：质量承诺书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附件5</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法定代表人资格证明书或法定代表人授权书</w:t>
      </w:r>
    </w:p>
    <w:p>
      <w:pPr>
        <w:tabs>
          <w:tab w:val="left" w:pos="284"/>
        </w:tabs>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附件</w:t>
      </w:r>
      <w:r>
        <w:rPr>
          <w:rFonts w:hint="eastAsia" w:asciiTheme="minorEastAsia" w:hAnsiTheme="minorEastAsia" w:eastAsiaTheme="minorEastAsia"/>
          <w:bCs/>
          <w:sz w:val="28"/>
          <w:szCs w:val="28"/>
        </w:rPr>
        <w:t>6：安全管理协议</w:t>
      </w:r>
    </w:p>
    <w:p>
      <w:pPr>
        <w:tabs>
          <w:tab w:val="left" w:pos="284"/>
        </w:tabs>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附件7</w:t>
      </w:r>
      <w:r>
        <w:rPr>
          <w:rFonts w:hint="eastAsia" w:asciiTheme="minorEastAsia" w:hAnsiTheme="minorEastAsia" w:eastAsiaTheme="minorEastAsia"/>
          <w:bCs/>
          <w:sz w:val="28"/>
          <w:szCs w:val="28"/>
        </w:rPr>
        <w:t>：声明书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附件8：不存在串通投标行为承诺书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附件9：保密合同</w:t>
      </w: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sectPr>
          <w:pgSz w:w="11906" w:h="16838"/>
          <w:pgMar w:top="1440" w:right="1134" w:bottom="1440" w:left="1134" w:header="851" w:footer="992" w:gutter="0"/>
          <w:pgNumType w:fmt="decimal" w:start="0"/>
          <w:cols w:space="720" w:num="1"/>
          <w:titlePg/>
          <w:docGrid w:type="lines" w:linePitch="312" w:charSpace="0"/>
        </w:sectPr>
      </w:pPr>
    </w:p>
    <w:p>
      <w:pPr>
        <w:tabs>
          <w:tab w:val="left" w:pos="284"/>
        </w:tabs>
        <w:rPr>
          <w:rFonts w:ascii="宋体" w:hAnsi="宋体"/>
          <w:bCs/>
          <w:sz w:val="28"/>
          <w:szCs w:val="28"/>
        </w:rPr>
      </w:pPr>
      <w:r>
        <w:rPr>
          <w:rFonts w:hint="eastAsia" w:ascii="宋体" w:hAnsi="宋体"/>
          <w:bCs/>
          <w:sz w:val="28"/>
          <w:szCs w:val="28"/>
        </w:rPr>
        <w:t>附件</w:t>
      </w:r>
      <w:r>
        <w:rPr>
          <w:rFonts w:ascii="宋体" w:hAnsi="宋体"/>
          <w:bCs/>
          <w:sz w:val="28"/>
          <w:szCs w:val="28"/>
        </w:rPr>
        <w:t>1：</w:t>
      </w:r>
    </w:p>
    <w:p>
      <w:pPr>
        <w:pStyle w:val="17"/>
        <w:spacing w:line="360" w:lineRule="auto"/>
        <w:jc w:val="center"/>
        <w:rPr>
          <w:b/>
          <w:bCs/>
          <w:sz w:val="44"/>
          <w:szCs w:val="44"/>
        </w:rPr>
      </w:pPr>
      <w:r>
        <w:rPr>
          <w:rFonts w:hint="eastAsia"/>
          <w:b/>
          <w:bCs/>
          <w:sz w:val="40"/>
          <w:szCs w:val="40"/>
        </w:rPr>
        <w:t>报价单</w:t>
      </w:r>
    </w:p>
    <w:p>
      <w:pPr>
        <w:pStyle w:val="17"/>
        <w:tabs>
          <w:tab w:val="left" w:pos="2520"/>
          <w:tab w:val="left" w:pos="2700"/>
        </w:tabs>
        <w:spacing w:line="360" w:lineRule="auto"/>
        <w:rPr>
          <w:rFonts w:hint="eastAsia"/>
          <w:bCs/>
          <w:sz w:val="24"/>
          <w:szCs w:val="24"/>
          <w:lang w:eastAsia="zh-CN"/>
        </w:rPr>
      </w:pPr>
      <w:r>
        <w:rPr>
          <w:rFonts w:hint="eastAsia"/>
          <w:bCs/>
          <w:sz w:val="24"/>
          <w:szCs w:val="24"/>
        </w:rPr>
        <w:t>报价人名称：</w:t>
      </w:r>
      <w:r>
        <w:rPr>
          <w:rFonts w:hint="eastAsia"/>
          <w:bCs/>
          <w:sz w:val="24"/>
          <w:szCs w:val="24"/>
          <w:lang w:eastAsia="zh-CN"/>
        </w:rPr>
        <w:t>　　　　　　　　　　　　　　　　　　　　　　　　</w:t>
      </w:r>
    </w:p>
    <w:tbl>
      <w:tblPr>
        <w:tblStyle w:val="19"/>
        <w:tblpPr w:leftFromText="180" w:rightFromText="180" w:vertAnchor="text" w:horzAnchor="page" w:tblpXSpec="center" w:tblpY="428"/>
        <w:tblOverlap w:val="never"/>
        <w:tblW w:w="13656" w:type="dxa"/>
        <w:jc w:val="center"/>
        <w:tblLayout w:type="fixed"/>
        <w:tblCellMar>
          <w:top w:w="0" w:type="dxa"/>
          <w:left w:w="108" w:type="dxa"/>
          <w:bottom w:w="0" w:type="dxa"/>
          <w:right w:w="108" w:type="dxa"/>
        </w:tblCellMar>
      </w:tblPr>
      <w:tblGrid>
        <w:gridCol w:w="1596"/>
        <w:gridCol w:w="711"/>
        <w:gridCol w:w="1443"/>
        <w:gridCol w:w="1657"/>
        <w:gridCol w:w="1528"/>
        <w:gridCol w:w="1713"/>
        <w:gridCol w:w="2337"/>
        <w:gridCol w:w="1041"/>
        <w:gridCol w:w="1630"/>
      </w:tblGrid>
      <w:tr>
        <w:tblPrEx>
          <w:tblCellMar>
            <w:top w:w="0" w:type="dxa"/>
            <w:left w:w="108" w:type="dxa"/>
            <w:bottom w:w="0" w:type="dxa"/>
            <w:right w:w="108" w:type="dxa"/>
          </w:tblCellMar>
        </w:tblPrEx>
        <w:trPr>
          <w:trHeight w:val="1446"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项目</w:t>
            </w:r>
            <w:r>
              <w:rPr>
                <w:rFonts w:hint="eastAsia" w:ascii="宋体" w:hAnsi="宋体" w:cs="宋体"/>
                <w:color w:val="000000"/>
                <w:kern w:val="0"/>
                <w:sz w:val="22"/>
                <w:szCs w:val="22"/>
              </w:rPr>
              <w:t>名称</w:t>
            </w:r>
          </w:p>
        </w:tc>
        <w:tc>
          <w:tcPr>
            <w:tcW w:w="7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4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w:t>
            </w:r>
          </w:p>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lang w:eastAsia="zh-CN"/>
              </w:rPr>
              <w:t>个库点）</w:t>
            </w:r>
          </w:p>
        </w:tc>
        <w:tc>
          <w:tcPr>
            <w:tcW w:w="16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单个库点</w:t>
            </w:r>
            <w:r>
              <w:rPr>
                <w:rFonts w:hint="eastAsia" w:ascii="宋体" w:hAnsi="宋体" w:cs="宋体"/>
                <w:color w:val="000000"/>
                <w:kern w:val="0"/>
                <w:sz w:val="22"/>
                <w:szCs w:val="22"/>
              </w:rPr>
              <w:t>含税</w:t>
            </w:r>
            <w:r>
              <w:rPr>
                <w:rFonts w:hint="eastAsia" w:ascii="宋体" w:hAnsi="宋体" w:cs="宋体"/>
                <w:color w:val="000000"/>
                <w:kern w:val="0"/>
                <w:sz w:val="22"/>
                <w:szCs w:val="22"/>
                <w:lang w:eastAsia="zh-CN"/>
              </w:rPr>
              <w:t>单价（元</w:t>
            </w:r>
            <w:r>
              <w:rPr>
                <w:rFonts w:hint="eastAsia" w:ascii="宋体" w:hAnsi="宋体" w:cs="宋体"/>
                <w:color w:val="000000"/>
                <w:kern w:val="0"/>
                <w:sz w:val="22"/>
                <w:szCs w:val="22"/>
                <w:lang w:val="en-US" w:eastAsia="zh-CN"/>
              </w:rPr>
              <w:t>/</w:t>
            </w:r>
            <w:r>
              <w:rPr>
                <w:rFonts w:hint="eastAsia" w:ascii="宋体" w:hAnsi="宋体" w:cs="宋体"/>
                <w:color w:val="000000"/>
                <w:kern w:val="0"/>
                <w:sz w:val="22"/>
                <w:szCs w:val="22"/>
                <w:lang w:eastAsia="zh-CN"/>
              </w:rPr>
              <w:t>月）</w:t>
            </w:r>
          </w:p>
        </w:tc>
        <w:tc>
          <w:tcPr>
            <w:tcW w:w="1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lang w:eastAsia="zh-CN"/>
              </w:rPr>
              <w:t>个库点</w:t>
            </w:r>
            <w:r>
              <w:rPr>
                <w:rFonts w:hint="eastAsia" w:ascii="宋体" w:hAnsi="宋体" w:cs="宋体"/>
                <w:color w:val="000000"/>
                <w:kern w:val="0"/>
                <w:sz w:val="22"/>
                <w:szCs w:val="22"/>
              </w:rPr>
              <w:t>含税</w:t>
            </w:r>
            <w:r>
              <w:rPr>
                <w:rFonts w:hint="eastAsia" w:ascii="宋体" w:hAnsi="宋体" w:cs="宋体"/>
                <w:color w:val="000000"/>
                <w:kern w:val="0"/>
                <w:sz w:val="22"/>
                <w:szCs w:val="22"/>
                <w:lang w:eastAsia="zh-CN"/>
              </w:rPr>
              <w:t>单价（元</w:t>
            </w:r>
            <w:r>
              <w:rPr>
                <w:rFonts w:hint="eastAsia" w:ascii="宋体" w:hAnsi="宋体" w:cs="宋体"/>
                <w:color w:val="000000"/>
                <w:kern w:val="0"/>
                <w:sz w:val="22"/>
                <w:szCs w:val="22"/>
                <w:lang w:val="en-US" w:eastAsia="zh-CN"/>
              </w:rPr>
              <w:t>/月</w:t>
            </w:r>
            <w:r>
              <w:rPr>
                <w:rFonts w:hint="eastAsia" w:ascii="宋体" w:hAnsi="宋体" w:cs="宋体"/>
                <w:color w:val="000000"/>
                <w:kern w:val="0"/>
                <w:sz w:val="22"/>
                <w:szCs w:val="22"/>
                <w:lang w:eastAsia="zh-CN"/>
              </w:rPr>
              <w:t>）</w:t>
            </w:r>
          </w:p>
        </w:tc>
        <w:tc>
          <w:tcPr>
            <w:tcW w:w="1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lang w:eastAsia="zh-CN"/>
              </w:rPr>
              <w:t>个库点</w:t>
            </w:r>
            <w:r>
              <w:rPr>
                <w:rFonts w:hint="eastAsia" w:ascii="宋体" w:hAnsi="宋体" w:cs="宋体"/>
                <w:color w:val="000000"/>
                <w:kern w:val="0"/>
                <w:sz w:val="22"/>
                <w:szCs w:val="22"/>
              </w:rPr>
              <w:t>含税总价</w:t>
            </w:r>
            <w:r>
              <w:rPr>
                <w:rFonts w:hint="eastAsia" w:ascii="宋体" w:hAnsi="宋体" w:cs="宋体"/>
                <w:color w:val="000000"/>
                <w:kern w:val="0"/>
                <w:sz w:val="22"/>
                <w:szCs w:val="22"/>
                <w:lang w:eastAsia="zh-CN"/>
              </w:rPr>
              <w:t>（元</w:t>
            </w:r>
            <w:r>
              <w:rPr>
                <w:rFonts w:hint="eastAsia" w:ascii="宋体" w:hAnsi="宋体" w:cs="宋体"/>
                <w:color w:val="000000"/>
                <w:kern w:val="0"/>
                <w:sz w:val="22"/>
                <w:szCs w:val="22"/>
                <w:lang w:val="en-US" w:eastAsia="zh-CN"/>
              </w:rPr>
              <w:t>/年</w:t>
            </w:r>
            <w:r>
              <w:rPr>
                <w:rFonts w:hint="eastAsia" w:ascii="宋体" w:hAnsi="宋体" w:cs="宋体"/>
                <w:color w:val="000000"/>
                <w:kern w:val="0"/>
                <w:sz w:val="22"/>
                <w:szCs w:val="22"/>
                <w:lang w:eastAsia="zh-CN"/>
              </w:rPr>
              <w:t>）</w:t>
            </w:r>
          </w:p>
        </w:tc>
        <w:tc>
          <w:tcPr>
            <w:tcW w:w="23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lang w:eastAsia="zh-CN"/>
              </w:rPr>
              <w:t>个库点</w:t>
            </w:r>
            <w:r>
              <w:rPr>
                <w:rFonts w:hint="eastAsia" w:ascii="宋体" w:hAnsi="宋体" w:cs="宋体"/>
                <w:color w:val="000000"/>
                <w:kern w:val="0"/>
                <w:sz w:val="22"/>
                <w:szCs w:val="22"/>
              </w:rPr>
              <w:t>不含税总价</w:t>
            </w:r>
            <w:r>
              <w:rPr>
                <w:rFonts w:hint="eastAsia" w:ascii="宋体" w:hAnsi="宋体" w:cs="宋体"/>
                <w:color w:val="000000"/>
                <w:kern w:val="0"/>
                <w:sz w:val="22"/>
                <w:szCs w:val="22"/>
                <w:lang w:eastAsia="zh-CN"/>
              </w:rPr>
              <w:t>（元</w:t>
            </w:r>
            <w:r>
              <w:rPr>
                <w:rFonts w:hint="eastAsia" w:ascii="宋体" w:hAnsi="宋体" w:cs="宋体"/>
                <w:color w:val="000000"/>
                <w:kern w:val="0"/>
                <w:sz w:val="22"/>
                <w:szCs w:val="22"/>
                <w:lang w:val="en-US" w:eastAsia="zh-CN"/>
              </w:rPr>
              <w:t>/年</w:t>
            </w:r>
            <w:r>
              <w:rPr>
                <w:rFonts w:hint="eastAsia" w:ascii="宋体" w:hAnsi="宋体" w:cs="宋体"/>
                <w:color w:val="000000"/>
                <w:kern w:val="0"/>
                <w:sz w:val="22"/>
                <w:szCs w:val="22"/>
                <w:lang w:eastAsia="zh-CN"/>
              </w:rPr>
              <w:t>）</w:t>
            </w:r>
          </w:p>
        </w:tc>
        <w:tc>
          <w:tcPr>
            <w:tcW w:w="10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税率</w:t>
            </w:r>
          </w:p>
        </w:tc>
        <w:tc>
          <w:tcPr>
            <w:tcW w:w="1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522" w:hRule="atLeast"/>
          <w:jc w:val="center"/>
        </w:trPr>
        <w:tc>
          <w:tcPr>
            <w:tcW w:w="1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保安服务</w:t>
            </w: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月</w:t>
            </w:r>
          </w:p>
        </w:tc>
        <w:tc>
          <w:tcPr>
            <w:tcW w:w="144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2</w:t>
            </w:r>
          </w:p>
        </w:tc>
        <w:tc>
          <w:tcPr>
            <w:tcW w:w="16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7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23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p>
        </w:tc>
      </w:tr>
      <w:tr>
        <w:tblPrEx>
          <w:tblCellMar>
            <w:top w:w="0" w:type="dxa"/>
            <w:left w:w="108" w:type="dxa"/>
            <w:bottom w:w="0" w:type="dxa"/>
            <w:right w:w="108" w:type="dxa"/>
          </w:tblCellMar>
        </w:tblPrEx>
        <w:trPr>
          <w:trHeight w:val="522" w:hRule="atLeast"/>
          <w:jc w:val="center"/>
        </w:trPr>
        <w:tc>
          <w:tcPr>
            <w:tcW w:w="1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lang w:eastAsia="zh-CN"/>
              </w:rPr>
            </w:pPr>
          </w:p>
        </w:tc>
        <w:tc>
          <w:tcPr>
            <w:tcW w:w="71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lang w:eastAsia="zh-CN"/>
              </w:rPr>
            </w:pPr>
          </w:p>
        </w:tc>
        <w:tc>
          <w:tcPr>
            <w:tcW w:w="144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p>
        </w:tc>
        <w:tc>
          <w:tcPr>
            <w:tcW w:w="165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5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71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23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0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p>
        </w:tc>
        <w:tc>
          <w:tcPr>
            <w:tcW w:w="16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644" w:hRule="atLeast"/>
          <w:jc w:val="center"/>
        </w:trPr>
        <w:tc>
          <w:tcPr>
            <w:tcW w:w="13656" w:type="dxa"/>
            <w:gridSpan w:val="9"/>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eastAsia="zh-CN"/>
              </w:rPr>
              <w:t>　　</w:t>
            </w:r>
            <w:r>
              <w:rPr>
                <w:rFonts w:hint="eastAsia" w:ascii="宋体" w:hAnsi="宋体" w:cs="宋体"/>
                <w:color w:val="000000"/>
                <w:kern w:val="0"/>
                <w:sz w:val="22"/>
                <w:szCs w:val="22"/>
              </w:rPr>
              <w:t>含税总价（大写</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rPr>
              <w:t>元整</w:t>
            </w:r>
          </w:p>
        </w:tc>
      </w:tr>
      <w:tr>
        <w:tblPrEx>
          <w:tblCellMar>
            <w:top w:w="0" w:type="dxa"/>
            <w:left w:w="108" w:type="dxa"/>
            <w:bottom w:w="0" w:type="dxa"/>
            <w:right w:w="108" w:type="dxa"/>
          </w:tblCellMar>
        </w:tblPrEx>
        <w:trPr>
          <w:trHeight w:val="1178" w:hRule="atLeast"/>
          <w:jc w:val="center"/>
        </w:trPr>
        <w:tc>
          <w:tcPr>
            <w:tcW w:w="13656" w:type="dxa"/>
            <w:gridSpan w:val="9"/>
            <w:tcBorders>
              <w:top w:val="single" w:color="auto" w:sz="4" w:space="0"/>
              <w:left w:val="single" w:color="auto" w:sz="4" w:space="0"/>
              <w:bottom w:val="single" w:color="auto" w:sz="4" w:space="0"/>
              <w:right w:val="single" w:color="000000" w:sz="4" w:space="0"/>
            </w:tcBorders>
            <w:vAlign w:val="center"/>
          </w:tcPr>
          <w:p>
            <w:pPr>
              <w:widowControl/>
              <w:ind w:left="0" w:leftChars="0" w:firstLine="0" w:firstLineChars="0"/>
              <w:jc w:val="lef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rPr>
              <w:t>备注：1</w:t>
            </w:r>
            <w:r>
              <w:rPr>
                <w:rFonts w:ascii="宋体" w:hAnsi="宋体" w:cs="宋体"/>
                <w:b/>
                <w:bCs/>
                <w:color w:val="000000"/>
                <w:kern w:val="0"/>
                <w:sz w:val="22"/>
                <w:szCs w:val="22"/>
              </w:rPr>
              <w:t>.</w:t>
            </w:r>
            <w:r>
              <w:rPr>
                <w:rFonts w:hint="eastAsia" w:ascii="宋体" w:hAnsi="宋体" w:cs="宋体"/>
                <w:b/>
                <w:bCs/>
                <w:color w:val="000000"/>
                <w:kern w:val="0"/>
                <w:sz w:val="22"/>
                <w:szCs w:val="22"/>
                <w:lang w:eastAsia="zh-CN"/>
              </w:rPr>
              <w:t>项目地点：山东省日照市，服务</w:t>
            </w:r>
            <w:r>
              <w:rPr>
                <w:rFonts w:hint="eastAsia" w:ascii="宋体" w:hAnsi="宋体" w:cs="宋体"/>
                <w:b/>
                <w:bCs/>
                <w:color w:val="000000"/>
                <w:kern w:val="0"/>
                <w:sz w:val="22"/>
                <w:szCs w:val="22"/>
              </w:rPr>
              <w:t>期限</w:t>
            </w:r>
            <w:r>
              <w:rPr>
                <w:rFonts w:hint="eastAsia" w:ascii="宋体" w:hAnsi="宋体" w:cs="宋体"/>
                <w:b/>
                <w:bCs/>
                <w:color w:val="000000"/>
                <w:kern w:val="0"/>
                <w:sz w:val="22"/>
                <w:szCs w:val="22"/>
                <w:lang w:eastAsia="zh-CN"/>
              </w:rPr>
              <w:t>为</w:t>
            </w:r>
            <w:r>
              <w:rPr>
                <w:rFonts w:hint="eastAsia" w:ascii="宋体" w:hAnsi="宋体" w:cs="宋体"/>
                <w:b/>
                <w:bCs/>
                <w:color w:val="000000"/>
                <w:kern w:val="0"/>
                <w:sz w:val="22"/>
                <w:szCs w:val="22"/>
                <w:lang w:val="en-US" w:eastAsia="zh-CN"/>
              </w:rPr>
              <w:t>一年，自合同签订之日起计算；</w:t>
            </w:r>
          </w:p>
          <w:p>
            <w:pPr>
              <w:widowControl/>
              <w:ind w:left="0" w:leftChars="0" w:firstLine="663" w:firstLineChars="300"/>
              <w:jc w:val="left"/>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2.保安服务费用为包干费用，具体包含保安服务人员工资、保险、运费、管理费等；</w:t>
            </w:r>
          </w:p>
          <w:p>
            <w:pPr>
              <w:widowControl/>
              <w:ind w:left="0" w:leftChars="0" w:firstLine="663" w:firstLineChars="300"/>
              <w:jc w:val="left"/>
              <w:rPr>
                <w:rFonts w:ascii="宋体" w:hAnsi="宋体" w:cs="宋体"/>
                <w:b/>
                <w:bCs/>
                <w:color w:val="000000"/>
                <w:kern w:val="0"/>
                <w:sz w:val="24"/>
                <w:szCs w:val="24"/>
              </w:rPr>
            </w:pPr>
            <w:r>
              <w:rPr>
                <w:rFonts w:hint="eastAsia" w:ascii="宋体" w:hAnsi="宋体" w:cs="宋体"/>
                <w:b/>
                <w:bCs/>
                <w:color w:val="000000"/>
                <w:kern w:val="0"/>
                <w:sz w:val="22"/>
                <w:szCs w:val="22"/>
                <w:lang w:val="en-US" w:eastAsia="zh-CN"/>
              </w:rPr>
              <w:t>3.货币单位为人民币，报价金额保留小数点后两位有效。</w:t>
            </w:r>
          </w:p>
        </w:tc>
      </w:tr>
    </w:tbl>
    <w:p>
      <w:pPr>
        <w:pStyle w:val="17"/>
        <w:spacing w:line="360" w:lineRule="auto"/>
        <w:rPr>
          <w:bCs/>
          <w:sz w:val="24"/>
          <w:szCs w:val="24"/>
        </w:rPr>
      </w:pPr>
    </w:p>
    <w:p>
      <w:pPr>
        <w:pStyle w:val="17"/>
        <w:spacing w:line="360" w:lineRule="auto"/>
        <w:ind w:left="0" w:leftChars="0" w:firstLine="6938" w:firstLineChars="2891"/>
        <w:jc w:val="center"/>
        <w:rPr>
          <w:rFonts w:hint="eastAsia"/>
          <w:bCs/>
          <w:sz w:val="24"/>
          <w:szCs w:val="24"/>
        </w:rPr>
      </w:pPr>
      <w:r>
        <w:rPr>
          <w:rFonts w:hint="eastAsia"/>
          <w:bCs/>
          <w:sz w:val="24"/>
          <w:szCs w:val="24"/>
        </w:rPr>
        <w:t>供应商：（盖章）</w:t>
      </w:r>
    </w:p>
    <w:p>
      <w:pPr>
        <w:pStyle w:val="17"/>
        <w:spacing w:line="360" w:lineRule="auto"/>
        <w:ind w:firstLine="3542" w:firstLineChars="1476"/>
        <w:jc w:val="center"/>
        <w:rPr>
          <w:rFonts w:hint="eastAsia"/>
          <w:bCs/>
          <w:sz w:val="24"/>
          <w:szCs w:val="24"/>
        </w:rPr>
      </w:pPr>
    </w:p>
    <w:p>
      <w:pPr>
        <w:pStyle w:val="17"/>
        <w:spacing w:line="360" w:lineRule="auto"/>
        <w:ind w:left="0" w:leftChars="0" w:firstLine="6518" w:firstLineChars="2716"/>
        <w:jc w:val="center"/>
        <w:rPr>
          <w:rFonts w:hint="eastAsia"/>
          <w:bCs/>
          <w:sz w:val="24"/>
          <w:szCs w:val="24"/>
        </w:rPr>
      </w:pPr>
      <w:r>
        <w:rPr>
          <w:rFonts w:hint="eastAsia"/>
          <w:bCs/>
          <w:sz w:val="24"/>
          <w:szCs w:val="24"/>
        </w:rPr>
        <w:t>法定代表人或其授权代表（签字）：</w:t>
      </w:r>
    </w:p>
    <w:p>
      <w:pPr>
        <w:pStyle w:val="17"/>
        <w:spacing w:line="360" w:lineRule="auto"/>
        <w:ind w:left="0" w:leftChars="0" w:firstLine="6518" w:firstLineChars="2716"/>
        <w:jc w:val="center"/>
        <w:rPr>
          <w:rFonts w:hint="eastAsia"/>
          <w:bCs/>
          <w:sz w:val="24"/>
          <w:szCs w:val="24"/>
        </w:rPr>
      </w:pPr>
    </w:p>
    <w:p>
      <w:pPr>
        <w:pStyle w:val="17"/>
        <w:spacing w:line="360" w:lineRule="auto"/>
        <w:ind w:left="0" w:leftChars="0" w:firstLine="6518" w:firstLineChars="2716"/>
        <w:jc w:val="center"/>
        <w:rPr>
          <w:rFonts w:ascii="宋体" w:hAnsi="宋体"/>
          <w:bCs/>
          <w:sz w:val="28"/>
          <w:szCs w:val="28"/>
        </w:rPr>
      </w:pPr>
      <w:r>
        <w:rPr>
          <w:rFonts w:hint="eastAsia"/>
          <w:bCs/>
          <w:sz w:val="24"/>
          <w:szCs w:val="24"/>
        </w:rPr>
        <w:t>日期：</w:t>
      </w:r>
      <w:r>
        <w:rPr>
          <w:rFonts w:hint="eastAsia"/>
          <w:bCs/>
          <w:sz w:val="24"/>
          <w:szCs w:val="24"/>
          <w:lang w:val="en-US" w:eastAsia="zh-CN"/>
        </w:rPr>
        <w:t xml:space="preserve">    </w:t>
      </w:r>
      <w:r>
        <w:rPr>
          <w:rFonts w:hint="eastAsia"/>
          <w:bCs/>
          <w:sz w:val="24"/>
          <w:szCs w:val="24"/>
        </w:rPr>
        <w:t>年</w:t>
      </w:r>
      <w:r>
        <w:rPr>
          <w:rFonts w:hint="eastAsia"/>
          <w:bCs/>
          <w:sz w:val="24"/>
          <w:szCs w:val="24"/>
          <w:lang w:val="en-US" w:eastAsia="zh-CN"/>
        </w:rPr>
        <w:t xml:space="preserve">  </w:t>
      </w:r>
      <w:r>
        <w:rPr>
          <w:rFonts w:hint="eastAsia"/>
          <w:bCs/>
          <w:sz w:val="24"/>
          <w:szCs w:val="24"/>
        </w:rPr>
        <w:t>月</w:t>
      </w:r>
      <w:r>
        <w:rPr>
          <w:rFonts w:hint="eastAsia"/>
          <w:bCs/>
          <w:sz w:val="24"/>
          <w:szCs w:val="24"/>
          <w:lang w:val="en-US" w:eastAsia="zh-CN"/>
        </w:rPr>
        <w:t xml:space="preserve">  </w:t>
      </w:r>
      <w:r>
        <w:rPr>
          <w:rFonts w:hint="eastAsia"/>
          <w:bCs/>
          <w:sz w:val="24"/>
          <w:szCs w:val="24"/>
        </w:rPr>
        <w:t>日</w:t>
      </w:r>
    </w:p>
    <w:p>
      <w:pPr>
        <w:tabs>
          <w:tab w:val="left" w:pos="284"/>
        </w:tabs>
        <w:rPr>
          <w:rFonts w:hint="eastAsia" w:ascii="宋体" w:hAnsi="宋体"/>
          <w:bCs/>
          <w:sz w:val="28"/>
          <w:szCs w:val="28"/>
        </w:rPr>
        <w:sectPr>
          <w:pgSz w:w="16838" w:h="11906" w:orient="landscape"/>
          <w:pgMar w:top="1134" w:right="1440" w:bottom="1134" w:left="1440" w:header="851" w:footer="992" w:gutter="0"/>
          <w:pgNumType w:fmt="decimal" w:start="0"/>
          <w:cols w:space="720" w:num="1"/>
          <w:titlePg/>
          <w:docGrid w:type="lines" w:linePitch="312" w:charSpace="0"/>
        </w:sectPr>
      </w:pPr>
    </w:p>
    <w:p>
      <w:pPr>
        <w:tabs>
          <w:tab w:val="left" w:pos="284"/>
        </w:tabs>
        <w:rPr>
          <w:rFonts w:ascii="宋体" w:hAnsi="宋体"/>
          <w:bCs/>
          <w:sz w:val="28"/>
          <w:szCs w:val="28"/>
        </w:rPr>
      </w:pPr>
      <w:r>
        <w:rPr>
          <w:rFonts w:hint="eastAsia" w:ascii="宋体" w:hAnsi="宋体"/>
          <w:bCs/>
          <w:sz w:val="28"/>
          <w:szCs w:val="28"/>
        </w:rPr>
        <w:t>附件2：资质证明文件（营业执照及资质文件）</w:t>
      </w: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fmt="decimal"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附件3：</w:t>
      </w:r>
    </w:p>
    <w:p>
      <w:pPr>
        <w:spacing w:line="500" w:lineRule="exact"/>
        <w:jc w:val="center"/>
        <w:rPr>
          <w:rFonts w:hint="eastAsia" w:ascii="方正小标宋简体" w:hAnsi="黑体" w:eastAsia="方正小标宋简体"/>
          <w:color w:val="000000"/>
          <w:sz w:val="32"/>
          <w:szCs w:val="32"/>
        </w:rPr>
      </w:pPr>
      <w:r>
        <w:rPr>
          <w:rFonts w:hint="eastAsia" w:ascii="方正小标宋简体" w:hAnsi="黑体" w:eastAsia="方正小标宋简体"/>
          <w:color w:val="000000"/>
          <w:sz w:val="32"/>
          <w:szCs w:val="32"/>
        </w:rPr>
        <w:t>廉洁承诺书</w:t>
      </w:r>
    </w:p>
    <w:p>
      <w:pPr>
        <w:tabs>
          <w:tab w:val="left" w:pos="5055"/>
        </w:tabs>
        <w:spacing w:line="500" w:lineRule="exact"/>
        <w:rPr>
          <w:rFonts w:ascii="仿宋" w:hAnsi="仿宋" w:eastAsia="仿宋"/>
          <w:color w:val="000000"/>
          <w:sz w:val="28"/>
          <w:szCs w:val="28"/>
        </w:rPr>
      </w:pPr>
    </w:p>
    <w:p>
      <w:pPr>
        <w:spacing w:line="38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u w:val="single"/>
        </w:rPr>
        <w:t>中糖世纪股份有限公司</w:t>
      </w:r>
      <w:r>
        <w:rPr>
          <w:rFonts w:hint="eastAsia" w:ascii="仿宋_GB2312" w:hAnsi="仿宋_GB2312" w:eastAsia="仿宋_GB2312" w:cs="仿宋_GB2312"/>
          <w:sz w:val="28"/>
          <w:szCs w:val="28"/>
          <w:u w:val="single"/>
          <w:lang w:eastAsia="zh-CN"/>
        </w:rPr>
        <w:t>安徽</w:t>
      </w:r>
      <w:r>
        <w:rPr>
          <w:rFonts w:hint="eastAsia" w:ascii="仿宋_GB2312" w:hAnsi="仿宋_GB2312" w:eastAsia="仿宋_GB2312" w:cs="仿宋_GB2312"/>
          <w:sz w:val="28"/>
          <w:szCs w:val="28"/>
          <w:u w:val="single"/>
        </w:rPr>
        <w:t>分公司</w:t>
      </w:r>
      <w:r>
        <w:rPr>
          <w:rFonts w:hint="eastAsia" w:ascii="仿宋_GB2312" w:hAnsi="仿宋_GB2312" w:eastAsia="仿宋_GB2312" w:cs="仿宋_GB2312"/>
          <w:sz w:val="28"/>
          <w:szCs w:val="28"/>
        </w:rPr>
        <w:t>：</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为积极配合贵公司进行的</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4年日照凌非社会库保安服务项目</w:t>
      </w:r>
      <w:r>
        <w:rPr>
          <w:rFonts w:hint="eastAsia" w:ascii="仿宋_GB2312" w:hAnsi="仿宋_GB2312" w:eastAsia="仿宋_GB2312" w:cs="仿宋_GB2312"/>
          <w:sz w:val="28"/>
          <w:szCs w:val="28"/>
        </w:rPr>
        <w:t>采购与招投标工作，有效遏制不公平竞争和违规违纪问题的发生，确保采购与招投标工作的公平、公正、公开，我们特向贵公司承诺如下事项：</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1.自觉遵守国家法律法规及中粮糖业有关廉政建设制度。</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2.不使用不正当手段妨碍、排挤</w:t>
      </w:r>
      <w:r>
        <w:rPr>
          <w:rFonts w:hint="eastAsia" w:ascii="仿宋_GB2312" w:hAnsi="仿宋_GB2312" w:eastAsia="仿宋_GB2312" w:cs="仿宋_GB2312"/>
          <w:sz w:val="28"/>
          <w:szCs w:val="28"/>
          <w:lang w:eastAsia="zh-CN"/>
        </w:rPr>
        <w:t>其他</w:t>
      </w:r>
      <w:r>
        <w:rPr>
          <w:rFonts w:hint="eastAsia" w:ascii="仿宋_GB2312" w:hAnsi="仿宋_GB2312" w:eastAsia="仿宋_GB2312" w:cs="仿宋_GB2312"/>
          <w:sz w:val="28"/>
          <w:szCs w:val="28"/>
        </w:rPr>
        <w:t>投标单位或串通投标。</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3.按照采购文件规定的方式进行投标；不隐瞒本单位投标资质的真实情况，投标资质符合规定；保证不会以其他人名义投标或者以其他方式弄虚作假，骗取中标。</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4.不将主体、关键性工作进行分包（包括贴牌生产、转包等）。</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6.不向贵公司涉及采购与招投标的部门及个人支付好处费、介绍费；购置或提供通讯工具、交通工具、电脑等。</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7.经查实对于参与串通行为的投标人，其中标无效，列入供应商黑名单，并对投标人处中标项目金额千分之五以上千分之十以下的罚款如事后查实无法追溯的仅列入供应商黑名单，加大不诚信供应商的违规成本。</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8.一旦发现相关人员在招标过程中有索要财物等不廉洁行为，坚决予以抵制，并及时向贵公司纪委办公室举报。</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9.我方自愿将本承诺书作为投标文件及合同的附件，具有同等的法律效力。</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10.若违反上述承诺或违反有关法律法规及贵公司</w:t>
      </w:r>
      <w:r>
        <w:rPr>
          <w:rFonts w:hint="eastAsia" w:ascii="仿宋_GB2312" w:hAnsi="仿宋_GB2312" w:eastAsia="仿宋_GB2312" w:cs="仿宋_GB2312"/>
          <w:sz w:val="28"/>
          <w:szCs w:val="28"/>
          <w:lang w:eastAsia="zh-CN"/>
        </w:rPr>
        <w:t>有关</w:t>
      </w:r>
      <w:r>
        <w:rPr>
          <w:rFonts w:hint="eastAsia" w:ascii="仿宋_GB2312" w:hAnsi="仿宋_GB2312" w:eastAsia="仿宋_GB2312" w:cs="仿宋_GB2312"/>
          <w:sz w:val="28"/>
          <w:szCs w:val="28"/>
        </w:rPr>
        <w:t>规定，我方自愿永久放弃参与贵公司的所有业务往来，并承担贵公司制度规定的一切法律责任。</w:t>
      </w:r>
    </w:p>
    <w:p>
      <w:pPr>
        <w:spacing w:line="3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11.本承诺书自签署之日起生效。</w:t>
      </w:r>
    </w:p>
    <w:p>
      <w:pPr>
        <w:spacing w:line="380" w:lineRule="exact"/>
        <w:jc w:val="left"/>
        <w:rPr>
          <w:rFonts w:ascii="仿宋_GB2312" w:hAnsi="仿宋_GB2312" w:eastAsia="仿宋_GB2312" w:cs="仿宋_GB2312"/>
          <w:sz w:val="28"/>
          <w:szCs w:val="28"/>
        </w:rPr>
      </w:pPr>
    </w:p>
    <w:p>
      <w:pPr>
        <w:spacing w:line="380" w:lineRule="exact"/>
        <w:ind w:right="1436" w:rightChars="684"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投标单位（公章）：</w:t>
      </w:r>
    </w:p>
    <w:p>
      <w:pPr>
        <w:spacing w:line="380" w:lineRule="exact"/>
        <w:ind w:right="1436" w:rightChars="684" w:firstLine="560" w:firstLineChars="200"/>
        <w:jc w:val="right"/>
        <w:rPr>
          <w:rFonts w:hint="eastAsia" w:ascii="仿宋_GB2312" w:hAnsi="仿宋_GB2312" w:eastAsia="仿宋_GB2312" w:cs="仿宋_GB2312"/>
          <w:sz w:val="28"/>
          <w:szCs w:val="28"/>
        </w:rPr>
      </w:pPr>
    </w:p>
    <w:p>
      <w:pPr>
        <w:spacing w:line="380" w:lineRule="exact"/>
        <w:ind w:right="1457" w:rightChars="694"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法定代表人或授权代理人（签名）：</w:t>
      </w:r>
    </w:p>
    <w:p>
      <w:pPr>
        <w:spacing w:line="380" w:lineRule="exact"/>
        <w:ind w:right="1457" w:rightChars="694" w:firstLine="560" w:firstLineChars="200"/>
        <w:jc w:val="right"/>
        <w:rPr>
          <w:rFonts w:hint="eastAsia" w:ascii="仿宋_GB2312" w:hAnsi="仿宋_GB2312" w:eastAsia="仿宋_GB2312" w:cs="仿宋_GB2312"/>
          <w:sz w:val="28"/>
          <w:szCs w:val="28"/>
        </w:rPr>
      </w:pPr>
    </w:p>
    <w:p>
      <w:pPr>
        <w:spacing w:line="380" w:lineRule="exact"/>
        <w:ind w:left="0" w:leftChars="0" w:firstLine="2520" w:firstLineChars="9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fmt="decimal"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附件4：</w:t>
      </w:r>
    </w:p>
    <w:p>
      <w:pPr>
        <w:spacing w:line="500" w:lineRule="exact"/>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2"/>
          <w:szCs w:val="32"/>
        </w:rPr>
        <w:t>质量承诺书</w:t>
      </w:r>
    </w:p>
    <w:p>
      <w:pPr>
        <w:spacing w:line="500" w:lineRule="exact"/>
        <w:rPr>
          <w:rFonts w:ascii="仿宋" w:hAnsi="仿宋" w:eastAsia="仿宋"/>
          <w:color w:val="000000"/>
          <w:sz w:val="28"/>
          <w:szCs w:val="28"/>
        </w:rPr>
      </w:pPr>
    </w:p>
    <w:p>
      <w:pPr>
        <w:tabs>
          <w:tab w:val="left" w:pos="5055"/>
        </w:tabs>
        <w:spacing w:line="500" w:lineRule="exact"/>
        <w:rPr>
          <w:rFonts w:ascii="仿宋_GB2312" w:hAnsi="仿宋" w:eastAsia="仿宋_GB2312"/>
          <w:color w:val="000000"/>
          <w:sz w:val="28"/>
          <w:szCs w:val="28"/>
        </w:rPr>
      </w:pPr>
      <w:r>
        <w:rPr>
          <w:rFonts w:hint="eastAsia" w:ascii="仿宋_GB2312" w:hAnsi="仿宋_GB2312" w:eastAsia="仿宋_GB2312" w:cs="仿宋_GB2312"/>
          <w:sz w:val="28"/>
          <w:szCs w:val="28"/>
          <w:u w:val="single"/>
        </w:rPr>
        <w:t>中糖世纪股份有限公司</w:t>
      </w:r>
      <w:r>
        <w:rPr>
          <w:rFonts w:hint="eastAsia" w:ascii="仿宋_GB2312" w:hAnsi="仿宋_GB2312" w:eastAsia="仿宋_GB2312" w:cs="仿宋_GB2312"/>
          <w:sz w:val="28"/>
          <w:szCs w:val="28"/>
          <w:u w:val="single"/>
          <w:lang w:eastAsia="zh-CN"/>
        </w:rPr>
        <w:t>安徽</w:t>
      </w:r>
      <w:r>
        <w:rPr>
          <w:rFonts w:hint="eastAsia" w:ascii="仿宋_GB2312" w:hAnsi="仿宋_GB2312" w:eastAsia="仿宋_GB2312" w:cs="仿宋_GB2312"/>
          <w:sz w:val="28"/>
          <w:szCs w:val="28"/>
          <w:u w:val="single"/>
        </w:rPr>
        <w:t>分公司</w:t>
      </w:r>
      <w:r>
        <w:rPr>
          <w:rFonts w:hint="eastAsia" w:ascii="仿宋_GB2312" w:hAnsi="仿宋" w:eastAsia="仿宋_GB2312"/>
          <w:color w:val="000000"/>
          <w:sz w:val="28"/>
          <w:szCs w:val="28"/>
        </w:rPr>
        <w:t>：</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为积极配合贵公司进行的</w:t>
      </w:r>
      <w:r>
        <w:rPr>
          <w:rFonts w:hint="eastAsia" w:ascii="仿宋_GB2312" w:hAnsi="仿宋" w:eastAsia="仿宋_GB2312"/>
          <w:color w:val="000000"/>
          <w:sz w:val="28"/>
          <w:szCs w:val="28"/>
          <w:u w:val="single"/>
        </w:rPr>
        <w:t>202</w:t>
      </w:r>
      <w:r>
        <w:rPr>
          <w:rFonts w:hint="eastAsia" w:ascii="仿宋_GB2312" w:hAnsi="仿宋" w:eastAsia="仿宋_GB2312"/>
          <w:color w:val="000000"/>
          <w:sz w:val="28"/>
          <w:szCs w:val="28"/>
          <w:u w:val="single"/>
          <w:lang w:val="en-US" w:eastAsia="zh-CN"/>
        </w:rPr>
        <w:t>4年日照凌非社会库保安服务采购项目</w:t>
      </w:r>
      <w:r>
        <w:rPr>
          <w:rFonts w:hint="eastAsia" w:ascii="仿宋_GB2312" w:hAnsi="仿宋" w:eastAsia="仿宋_GB2312"/>
          <w:color w:val="000000"/>
          <w:sz w:val="28"/>
          <w:szCs w:val="28"/>
        </w:rPr>
        <w:t>工作，保证产品质量，我们特向贵公司承诺如下事项：</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1.</w:t>
      </w:r>
      <w:r>
        <w:rPr>
          <w:rFonts w:hint="eastAsia" w:ascii="仿宋_GB2312" w:eastAsia="仿宋_GB2312" w:cs="Calibri"/>
          <w:color w:val="000000"/>
          <w:sz w:val="28"/>
          <w:szCs w:val="28"/>
        </w:rPr>
        <w:t> </w:t>
      </w:r>
      <w:r>
        <w:rPr>
          <w:rFonts w:hint="eastAsia" w:ascii="仿宋_GB2312" w:hAnsi="仿宋" w:eastAsia="仿宋_GB2312"/>
          <w:color w:val="000000"/>
          <w:sz w:val="28"/>
          <w:szCs w:val="28"/>
        </w:rPr>
        <w:t>我公司承诺所供之</w:t>
      </w:r>
      <w:r>
        <w:rPr>
          <w:rFonts w:hint="eastAsia" w:ascii="仿宋_GB2312" w:hAnsi="仿宋" w:eastAsia="仿宋_GB2312"/>
          <w:color w:val="000000"/>
          <w:sz w:val="28"/>
          <w:szCs w:val="28"/>
          <w:lang w:eastAsia="zh-CN"/>
        </w:rPr>
        <w:t>保安服务</w:t>
      </w:r>
      <w:r>
        <w:rPr>
          <w:rFonts w:hint="eastAsia" w:ascii="仿宋_GB2312" w:hAnsi="仿宋" w:eastAsia="仿宋_GB2312"/>
          <w:color w:val="000000"/>
          <w:sz w:val="28"/>
          <w:szCs w:val="28"/>
        </w:rPr>
        <w:t>，</w:t>
      </w:r>
      <w:r>
        <w:rPr>
          <w:rFonts w:hint="eastAsia" w:ascii="仿宋_GB2312" w:hAnsi="仿宋" w:eastAsia="仿宋_GB2312"/>
          <w:color w:val="000000"/>
          <w:sz w:val="28"/>
          <w:szCs w:val="28"/>
          <w:lang w:eastAsia="zh-CN"/>
        </w:rPr>
        <w:t>人员配置满足贵公司现场需要</w:t>
      </w:r>
      <w:r>
        <w:rPr>
          <w:rFonts w:hint="eastAsia" w:ascii="仿宋_GB2312" w:hAnsi="仿宋" w:eastAsia="仿宋_GB2312"/>
          <w:color w:val="000000"/>
          <w:sz w:val="28"/>
          <w:szCs w:val="28"/>
        </w:rPr>
        <w:t>数量。</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2.</w:t>
      </w:r>
      <w:r>
        <w:rPr>
          <w:rFonts w:hint="eastAsia" w:ascii="仿宋_GB2312" w:eastAsia="仿宋_GB2312" w:cs="Calibri"/>
          <w:color w:val="000000"/>
          <w:sz w:val="28"/>
          <w:szCs w:val="28"/>
        </w:rPr>
        <w:t> 我公司严格执行供应商应尽义务，</w:t>
      </w:r>
      <w:r>
        <w:rPr>
          <w:rFonts w:hint="eastAsia" w:ascii="仿宋_GB2312" w:eastAsia="仿宋_GB2312" w:cs="Calibri"/>
          <w:color w:val="000000"/>
          <w:sz w:val="28"/>
          <w:szCs w:val="28"/>
          <w:lang w:val="en-US" w:eastAsia="zh-CN"/>
        </w:rPr>
        <w:t>负责安全保卫、保安按时巡逻等24小时值守</w:t>
      </w:r>
      <w:r>
        <w:rPr>
          <w:rFonts w:hint="eastAsia" w:ascii="仿宋_GB2312" w:hAnsi="仿宋" w:eastAsia="仿宋_GB2312"/>
          <w:color w:val="000000"/>
          <w:sz w:val="28"/>
          <w:szCs w:val="28"/>
        </w:rPr>
        <w:t>。</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3.</w:t>
      </w:r>
      <w:r>
        <w:rPr>
          <w:rFonts w:hint="eastAsia" w:ascii="仿宋_GB2312" w:eastAsia="仿宋_GB2312" w:cs="Calibri"/>
          <w:color w:val="000000"/>
          <w:sz w:val="28"/>
          <w:szCs w:val="28"/>
        </w:rPr>
        <w:t> </w:t>
      </w:r>
      <w:r>
        <w:rPr>
          <w:rFonts w:hint="eastAsia" w:ascii="仿宋_GB2312" w:hAnsi="仿宋" w:eastAsia="仿宋_GB2312"/>
          <w:color w:val="000000"/>
          <w:sz w:val="28"/>
          <w:szCs w:val="28"/>
        </w:rPr>
        <w:t>保安派驻期间，无论何种理由</w:t>
      </w:r>
      <w:r>
        <w:rPr>
          <w:rFonts w:hint="eastAsia" w:ascii="仿宋_GB2312" w:hAnsi="仿宋" w:eastAsia="仿宋_GB2312"/>
          <w:color w:val="000000"/>
          <w:sz w:val="28"/>
          <w:szCs w:val="28"/>
          <w:lang w:eastAsia="zh-CN"/>
        </w:rPr>
        <w:t>贵公司</w:t>
      </w:r>
      <w:r>
        <w:rPr>
          <w:rFonts w:hint="eastAsia" w:ascii="仿宋_GB2312" w:hAnsi="仿宋" w:eastAsia="仿宋_GB2312"/>
          <w:color w:val="000000"/>
          <w:sz w:val="28"/>
          <w:szCs w:val="28"/>
        </w:rPr>
        <w:t>要求对人员进行调换的，我方均无条件支持，按时间要求将新队员调换到位。</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4.我公司承诺保证为贵公司所供之</w:t>
      </w:r>
      <w:r>
        <w:rPr>
          <w:rFonts w:hint="eastAsia" w:ascii="仿宋_GB2312" w:hAnsi="仿宋" w:eastAsia="仿宋_GB2312"/>
          <w:color w:val="000000"/>
          <w:sz w:val="28"/>
          <w:szCs w:val="28"/>
          <w:lang w:eastAsia="zh-CN"/>
        </w:rPr>
        <w:t>服务</w:t>
      </w:r>
      <w:r>
        <w:rPr>
          <w:rFonts w:hint="eastAsia" w:ascii="仿宋_GB2312" w:hAnsi="仿宋" w:eastAsia="仿宋_GB2312"/>
          <w:color w:val="000000"/>
          <w:sz w:val="28"/>
          <w:szCs w:val="28"/>
        </w:rPr>
        <w:t>，做到</w:t>
      </w:r>
      <w:r>
        <w:rPr>
          <w:rFonts w:hint="eastAsia" w:ascii="仿宋_GB2312" w:hAnsi="仿宋" w:eastAsia="仿宋_GB2312"/>
          <w:color w:val="000000"/>
          <w:sz w:val="28"/>
          <w:szCs w:val="28"/>
          <w:lang w:eastAsia="zh-CN"/>
        </w:rPr>
        <w:t>人员到位</w:t>
      </w:r>
      <w:r>
        <w:rPr>
          <w:rFonts w:hint="eastAsia" w:ascii="仿宋_GB2312" w:hAnsi="仿宋" w:eastAsia="仿宋_GB2312"/>
          <w:color w:val="000000"/>
          <w:sz w:val="28"/>
          <w:szCs w:val="28"/>
        </w:rPr>
        <w:t>，</w:t>
      </w:r>
      <w:r>
        <w:rPr>
          <w:rFonts w:hint="eastAsia" w:ascii="仿宋_GB2312" w:hAnsi="仿宋" w:eastAsia="仿宋_GB2312"/>
          <w:color w:val="000000"/>
          <w:sz w:val="28"/>
          <w:szCs w:val="28"/>
          <w:lang w:eastAsia="zh-CN"/>
        </w:rPr>
        <w:t>服务及时，</w:t>
      </w:r>
      <w:r>
        <w:rPr>
          <w:rFonts w:hint="eastAsia" w:ascii="仿宋_GB2312" w:hAnsi="仿宋" w:eastAsia="仿宋_GB2312"/>
          <w:color w:val="000000"/>
          <w:sz w:val="28"/>
          <w:szCs w:val="28"/>
        </w:rPr>
        <w:t>不发生</w:t>
      </w:r>
      <w:r>
        <w:rPr>
          <w:rFonts w:hint="eastAsia" w:ascii="仿宋_GB2312" w:hAnsi="仿宋" w:eastAsia="仿宋_GB2312"/>
          <w:color w:val="000000"/>
          <w:sz w:val="28"/>
          <w:szCs w:val="28"/>
          <w:lang w:eastAsia="zh-CN"/>
        </w:rPr>
        <w:t>服务断供</w:t>
      </w:r>
      <w:r>
        <w:rPr>
          <w:rFonts w:hint="eastAsia" w:ascii="仿宋_GB2312" w:hAnsi="仿宋" w:eastAsia="仿宋_GB2312"/>
          <w:color w:val="000000"/>
          <w:sz w:val="28"/>
          <w:szCs w:val="28"/>
        </w:rPr>
        <w:t>现象。</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5.我公司认可贵公司</w:t>
      </w:r>
      <w:r>
        <w:rPr>
          <w:rFonts w:hint="eastAsia" w:ascii="仿宋_GB2312" w:hAnsi="仿宋" w:eastAsia="仿宋_GB2312"/>
          <w:color w:val="000000"/>
          <w:sz w:val="28"/>
          <w:szCs w:val="28"/>
          <w:lang w:eastAsia="zh-CN"/>
        </w:rPr>
        <w:t>相关管理制度，服务人员工作时</w:t>
      </w:r>
      <w:r>
        <w:rPr>
          <w:rFonts w:hint="eastAsia" w:ascii="仿宋_GB2312" w:hAnsi="仿宋" w:eastAsia="仿宋_GB2312"/>
          <w:color w:val="000000"/>
          <w:sz w:val="28"/>
          <w:szCs w:val="28"/>
        </w:rPr>
        <w:t>自愿严格遵守贵公司的</w:t>
      </w:r>
      <w:r>
        <w:rPr>
          <w:rFonts w:hint="eastAsia" w:ascii="仿宋_GB2312" w:hAnsi="仿宋" w:eastAsia="仿宋_GB2312"/>
          <w:color w:val="000000"/>
          <w:sz w:val="28"/>
          <w:szCs w:val="28"/>
          <w:lang w:eastAsia="zh-CN"/>
        </w:rPr>
        <w:t>各项管理</w:t>
      </w:r>
      <w:r>
        <w:rPr>
          <w:rFonts w:hint="eastAsia" w:ascii="仿宋_GB2312" w:hAnsi="仿宋" w:eastAsia="仿宋_GB2312"/>
          <w:color w:val="000000"/>
          <w:sz w:val="28"/>
          <w:szCs w:val="28"/>
        </w:rPr>
        <w:t>制度。</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6.我公司</w:t>
      </w:r>
      <w:r>
        <w:rPr>
          <w:rFonts w:hint="eastAsia" w:ascii="仿宋_GB2312" w:hAnsi="仿宋" w:eastAsia="仿宋_GB2312"/>
          <w:color w:val="000000"/>
          <w:sz w:val="28"/>
          <w:szCs w:val="28"/>
          <w:lang w:eastAsia="zh-CN"/>
        </w:rPr>
        <w:t>承诺在提供服务期间，因我公司方面原因，对</w:t>
      </w:r>
      <w:r>
        <w:rPr>
          <w:rFonts w:hint="eastAsia" w:ascii="仿宋_GB2312" w:hAnsi="仿宋" w:eastAsia="仿宋_GB2312"/>
          <w:color w:val="000000"/>
          <w:sz w:val="28"/>
          <w:szCs w:val="28"/>
        </w:rPr>
        <w:t>贵公司</w:t>
      </w:r>
      <w:r>
        <w:rPr>
          <w:rFonts w:hint="eastAsia" w:ascii="仿宋_GB2312" w:hAnsi="仿宋" w:eastAsia="仿宋_GB2312"/>
          <w:color w:val="000000"/>
          <w:sz w:val="28"/>
          <w:szCs w:val="28"/>
          <w:lang w:eastAsia="zh-CN"/>
        </w:rPr>
        <w:t>财物造成损坏的</w:t>
      </w:r>
      <w:r>
        <w:rPr>
          <w:rFonts w:hint="eastAsia" w:ascii="仿宋_GB2312" w:hAnsi="仿宋" w:eastAsia="仿宋_GB2312"/>
          <w:color w:val="000000"/>
          <w:sz w:val="28"/>
          <w:szCs w:val="28"/>
        </w:rPr>
        <w:t>，自愿承担由此造成的所有损失。</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7.我公司</w:t>
      </w:r>
      <w:r>
        <w:rPr>
          <w:rFonts w:hint="eastAsia" w:ascii="仿宋_GB2312" w:hAnsi="仿宋" w:eastAsia="仿宋_GB2312"/>
          <w:color w:val="000000"/>
          <w:sz w:val="28"/>
          <w:szCs w:val="28"/>
          <w:lang w:eastAsia="zh-CN"/>
        </w:rPr>
        <w:t>承诺服务人员上岗前具备相应的工作能力</w:t>
      </w:r>
      <w:r>
        <w:rPr>
          <w:rFonts w:hint="eastAsia" w:ascii="仿宋_GB2312" w:hAnsi="仿宋" w:eastAsia="仿宋_GB2312"/>
          <w:color w:val="000000"/>
          <w:sz w:val="28"/>
          <w:szCs w:val="28"/>
        </w:rPr>
        <w:t>，否则自愿承担由此造成的所有损失。</w:t>
      </w:r>
    </w:p>
    <w:p>
      <w:pPr>
        <w:tabs>
          <w:tab w:val="left" w:pos="5055"/>
        </w:tabs>
        <w:spacing w:line="500" w:lineRule="exact"/>
        <w:rPr>
          <w:rFonts w:ascii="仿宋_GB2312" w:hAnsi="仿宋" w:eastAsia="仿宋_GB2312"/>
          <w:color w:val="000000"/>
          <w:sz w:val="28"/>
          <w:szCs w:val="28"/>
        </w:rPr>
      </w:pPr>
    </w:p>
    <w:p>
      <w:pPr>
        <w:tabs>
          <w:tab w:val="left" w:pos="5055"/>
        </w:tabs>
        <w:spacing w:line="500" w:lineRule="exact"/>
        <w:ind w:right="1016" w:rightChars="484" w:firstLine="560" w:firstLineChars="200"/>
        <w:jc w:val="right"/>
        <w:rPr>
          <w:rFonts w:ascii="仿宋_GB2312" w:hAnsi="仿宋" w:eastAsia="仿宋_GB2312"/>
          <w:color w:val="000000"/>
          <w:sz w:val="28"/>
          <w:szCs w:val="28"/>
        </w:rPr>
      </w:pPr>
      <w:r>
        <w:rPr>
          <w:rFonts w:hint="eastAsia" w:ascii="仿宋_GB2312" w:hAnsi="仿宋" w:eastAsia="仿宋_GB2312"/>
          <w:color w:val="000000"/>
          <w:sz w:val="28"/>
          <w:szCs w:val="28"/>
        </w:rPr>
        <w:t>法定代表人或授权代理人（签名）：</w:t>
      </w:r>
    </w:p>
    <w:p>
      <w:pPr>
        <w:tabs>
          <w:tab w:val="left" w:pos="5055"/>
        </w:tabs>
        <w:spacing w:line="500" w:lineRule="exact"/>
        <w:ind w:left="435" w:right="1016" w:rightChars="484"/>
        <w:jc w:val="right"/>
        <w:rPr>
          <w:rFonts w:ascii="仿宋_GB2312" w:hAnsi="仿宋" w:eastAsia="仿宋_GB2312"/>
          <w:color w:val="000000"/>
          <w:sz w:val="28"/>
          <w:szCs w:val="28"/>
        </w:rPr>
      </w:pPr>
      <w:r>
        <w:rPr>
          <w:rFonts w:hint="eastAsia" w:ascii="仿宋_GB2312" w:hAnsi="仿宋" w:eastAsia="仿宋_GB2312"/>
          <w:color w:val="000000"/>
          <w:sz w:val="28"/>
          <w:szCs w:val="28"/>
        </w:rPr>
        <w:t>日期：</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月</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日</w:t>
      </w:r>
    </w:p>
    <w:p>
      <w:pPr>
        <w:tabs>
          <w:tab w:val="left" w:pos="5055"/>
        </w:tabs>
        <w:spacing w:line="500" w:lineRule="exact"/>
        <w:ind w:left="435" w:right="1016" w:rightChars="484"/>
        <w:jc w:val="right"/>
        <w:rPr>
          <w:rFonts w:ascii="仿宋_GB2312" w:hAnsi="仿宋" w:eastAsia="仿宋_GB2312"/>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fmt="decimal"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w:t>
      </w:r>
      <w:r>
        <w:rPr>
          <w:rFonts w:ascii="宋体" w:hAnsi="宋体" w:cs="仿宋_GB2312"/>
          <w:bCs/>
          <w:color w:val="000000"/>
          <w:sz w:val="28"/>
          <w:szCs w:val="28"/>
        </w:rPr>
        <w:t>5</w:t>
      </w:r>
      <w:r>
        <w:rPr>
          <w:rFonts w:hint="eastAsia" w:ascii="宋体" w:hAnsi="宋体" w:cs="仿宋_GB2312"/>
          <w:bCs/>
          <w:color w:val="000000"/>
          <w:sz w:val="28"/>
          <w:szCs w:val="28"/>
        </w:rPr>
        <w:t>：</w:t>
      </w:r>
    </w:p>
    <w:p>
      <w:pPr>
        <w:spacing w:line="500" w:lineRule="exact"/>
        <w:jc w:val="center"/>
        <w:rPr>
          <w:rFonts w:hint="eastAsia" w:ascii="方正小标宋简体" w:hAnsi="黑体" w:eastAsia="方正小标宋简体"/>
          <w:color w:val="000000"/>
          <w:sz w:val="32"/>
          <w:szCs w:val="32"/>
        </w:rPr>
      </w:pPr>
      <w:r>
        <w:rPr>
          <w:rFonts w:hint="eastAsia" w:ascii="方正小标宋简体" w:hAnsi="黑体" w:eastAsia="方正小标宋简体"/>
          <w:color w:val="000000"/>
          <w:sz w:val="32"/>
          <w:szCs w:val="32"/>
        </w:rPr>
        <w:t>法定代表人资格证明书</w:t>
      </w:r>
    </w:p>
    <w:p>
      <w:pPr>
        <w:pStyle w:val="17"/>
        <w:spacing w:line="360" w:lineRule="auto"/>
        <w:rPr>
          <w:rFonts w:ascii="仿宋_GB2312" w:hAnsi="Calibri" w:eastAsia="仿宋_GB2312" w:cs="宋体"/>
          <w:sz w:val="30"/>
          <w:szCs w:val="30"/>
        </w:rPr>
      </w:pPr>
      <w:r>
        <w:rPr>
          <w:rFonts w:hint="eastAsia" w:ascii="仿宋_GB2312" w:hAnsi="Calibri" w:eastAsia="仿宋_GB2312" w:cs="宋体"/>
          <w:sz w:val="30"/>
          <w:szCs w:val="30"/>
        </w:rPr>
        <w:t>致</w:t>
      </w:r>
      <w:r>
        <w:rPr>
          <w:rFonts w:ascii="仿宋_GB2312" w:hAnsi="Calibri" w:eastAsia="仿宋_GB2312" w:cs="宋体"/>
          <w:sz w:val="30"/>
          <w:szCs w:val="30"/>
        </w:rPr>
        <w:t>（采购人）</w:t>
      </w:r>
      <w:r>
        <w:rPr>
          <w:rFonts w:hint="eastAsia" w:ascii="仿宋_GB2312" w:hAnsi="Calibri" w:eastAsia="仿宋_GB2312" w:cs="宋体"/>
          <w:sz w:val="30"/>
          <w:szCs w:val="30"/>
        </w:rPr>
        <w:t>：</w:t>
      </w:r>
    </w:p>
    <w:p>
      <w:pPr>
        <w:pStyle w:val="17"/>
        <w:spacing w:line="360" w:lineRule="auto"/>
        <w:rPr>
          <w:rFonts w:hint="eastAsia" w:ascii="仿宋_GB2312" w:hAnsi="Calibri" w:eastAsia="仿宋_GB2312" w:cs="宋体"/>
          <w:sz w:val="30"/>
          <w:szCs w:val="30"/>
          <w:u w:val="single"/>
          <w:lang w:eastAsia="zh-CN"/>
        </w:rPr>
      </w:pPr>
      <w:r>
        <w:rPr>
          <w:rFonts w:ascii="仿宋_GB2312" w:hAnsi="Calibri" w:eastAsia="仿宋_GB2312" w:cs="宋体"/>
          <w:sz w:val="30"/>
          <w:szCs w:val="30"/>
        </w:rPr>
        <w:t>兹证明</w:t>
      </w:r>
      <w:r>
        <w:rPr>
          <w:rFonts w:hint="eastAsia" w:ascii="仿宋_GB2312" w:hAnsi="Calibri" w:eastAsia="仿宋_GB2312" w:cs="宋体"/>
          <w:sz w:val="30"/>
          <w:szCs w:val="30"/>
        </w:rPr>
        <w:t>（姓名）</w:t>
      </w:r>
      <w:r>
        <w:rPr>
          <w:rFonts w:hint="eastAsia" w:ascii="仿宋_GB2312" w:hAnsi="Calibri" w:eastAsia="仿宋_GB2312" w:cs="宋体"/>
          <w:sz w:val="30"/>
          <w:szCs w:val="30"/>
          <w:u w:val="single"/>
          <w:lang w:eastAsia="zh-CN"/>
        </w:rPr>
        <w:t>　　　　</w:t>
      </w:r>
      <w:r>
        <w:rPr>
          <w:rFonts w:hint="eastAsia" w:ascii="仿宋_GB2312" w:hAnsi="Calibri" w:eastAsia="仿宋_GB2312" w:cs="宋体"/>
          <w:sz w:val="30"/>
          <w:szCs w:val="30"/>
        </w:rPr>
        <w:t>，性别</w:t>
      </w:r>
      <w:r>
        <w:rPr>
          <w:rFonts w:hint="eastAsia" w:ascii="仿宋_GB2312" w:hAnsi="Calibri" w:eastAsia="仿宋_GB2312" w:cs="宋体"/>
          <w:sz w:val="30"/>
          <w:szCs w:val="30"/>
          <w:u w:val="single"/>
          <w:lang w:eastAsia="zh-CN"/>
        </w:rPr>
        <w:t>　　</w:t>
      </w:r>
      <w:r>
        <w:rPr>
          <w:rFonts w:hint="eastAsia" w:ascii="仿宋_GB2312" w:hAnsi="Calibri" w:eastAsia="仿宋_GB2312" w:cs="宋体"/>
          <w:sz w:val="30"/>
          <w:szCs w:val="30"/>
          <w:lang w:eastAsia="zh-CN"/>
        </w:rPr>
        <w:t>　</w:t>
      </w:r>
      <w:r>
        <w:rPr>
          <w:rFonts w:hint="eastAsia" w:ascii="仿宋_GB2312" w:hAnsi="Calibri" w:eastAsia="仿宋_GB2312" w:cs="宋体"/>
          <w:sz w:val="30"/>
          <w:szCs w:val="30"/>
        </w:rPr>
        <w:t>年龄</w:t>
      </w:r>
      <w:r>
        <w:rPr>
          <w:rFonts w:hint="eastAsia" w:ascii="仿宋_GB2312" w:hAnsi="Calibri" w:eastAsia="仿宋_GB2312" w:cs="宋体"/>
          <w:sz w:val="30"/>
          <w:szCs w:val="30"/>
          <w:u w:val="single"/>
          <w:lang w:eastAsia="zh-CN"/>
        </w:rPr>
        <w:t>　　</w:t>
      </w:r>
    </w:p>
    <w:p>
      <w:pPr>
        <w:pStyle w:val="17"/>
        <w:spacing w:line="360" w:lineRule="auto"/>
        <w:rPr>
          <w:rFonts w:hint="eastAsia" w:ascii="仿宋_GB2312" w:hAnsi="Calibri" w:eastAsia="仿宋_GB2312" w:cs="宋体"/>
          <w:sz w:val="30"/>
          <w:szCs w:val="30"/>
          <w:u w:val="single"/>
          <w:lang w:eastAsia="zh-CN"/>
        </w:rPr>
      </w:pPr>
      <w:r>
        <w:rPr>
          <w:rFonts w:hint="eastAsia" w:ascii="仿宋_GB2312" w:hAnsi="Calibri" w:eastAsia="仿宋_GB2312" w:cs="宋体"/>
          <w:sz w:val="30"/>
          <w:szCs w:val="30"/>
        </w:rPr>
        <w:t>身份证号码</w:t>
      </w:r>
      <w:r>
        <w:rPr>
          <w:rFonts w:hint="eastAsia" w:ascii="仿宋_GB2312" w:hAnsi="Calibri" w:eastAsia="仿宋_GB2312" w:cs="宋体"/>
          <w:sz w:val="30"/>
          <w:szCs w:val="30"/>
          <w:u w:val="single"/>
          <w:lang w:eastAsia="zh-CN"/>
        </w:rPr>
        <w:t>　　　　　　　　　　　　　</w:t>
      </w:r>
    </w:p>
    <w:p>
      <w:pPr>
        <w:pStyle w:val="17"/>
        <w:spacing w:line="360" w:lineRule="auto"/>
        <w:rPr>
          <w:rFonts w:ascii="仿宋_GB2312" w:hAnsi="Calibri" w:eastAsia="仿宋_GB2312" w:cs="宋体"/>
          <w:sz w:val="30"/>
          <w:szCs w:val="30"/>
        </w:rPr>
      </w:pPr>
      <w:r>
        <w:rPr>
          <w:rFonts w:hint="eastAsia" w:ascii="仿宋_GB2312" w:hAnsi="Calibri" w:eastAsia="仿宋_GB2312" w:cs="宋体"/>
          <w:sz w:val="30"/>
          <w:szCs w:val="30"/>
        </w:rPr>
        <w:t>现任我单位职务</w:t>
      </w:r>
      <w:r>
        <w:rPr>
          <w:rFonts w:hint="eastAsia" w:ascii="仿宋_GB2312" w:hAnsi="Calibri" w:eastAsia="仿宋_GB2312" w:cs="宋体"/>
          <w:sz w:val="30"/>
          <w:szCs w:val="30"/>
          <w:lang w:eastAsia="zh-CN"/>
        </w:rPr>
        <w:t>　　　　</w:t>
      </w:r>
      <w:r>
        <w:rPr>
          <w:rFonts w:hint="eastAsia" w:ascii="仿宋_GB2312" w:hAnsi="Calibri" w:eastAsia="仿宋_GB2312" w:cs="宋体"/>
          <w:sz w:val="30"/>
          <w:szCs w:val="30"/>
        </w:rPr>
        <w:t>，系本单位法定代表人（负责人）。</w:t>
      </w:r>
    </w:p>
    <w:p>
      <w:pPr>
        <w:pStyle w:val="17"/>
        <w:spacing w:line="360" w:lineRule="auto"/>
        <w:rPr>
          <w:rFonts w:ascii="仿宋_GB2312" w:hAnsi="Calibri" w:eastAsia="仿宋_GB2312" w:cs="宋体"/>
          <w:sz w:val="30"/>
          <w:szCs w:val="30"/>
        </w:rPr>
      </w:pPr>
    </w:p>
    <w:p>
      <w:pPr>
        <w:pStyle w:val="17"/>
        <w:spacing w:line="360" w:lineRule="auto"/>
        <w:rPr>
          <w:rFonts w:hAnsi="宋体"/>
          <w:sz w:val="24"/>
          <w:szCs w:val="24"/>
        </w:rPr>
      </w:pPr>
    </w:p>
    <w:p>
      <w:pPr>
        <w:pStyle w:val="17"/>
        <w:spacing w:line="360" w:lineRule="auto"/>
        <w:rPr>
          <w:rFonts w:hAnsi="宋体"/>
          <w:sz w:val="24"/>
          <w:szCs w:val="24"/>
        </w:rPr>
      </w:pPr>
    </w:p>
    <w:p>
      <w:pPr>
        <w:pStyle w:val="17"/>
        <w:spacing w:line="360" w:lineRule="auto"/>
        <w:rPr>
          <w:rFonts w:hAnsi="宋体"/>
          <w:sz w:val="24"/>
          <w:szCs w:val="24"/>
        </w:rPr>
      </w:pPr>
    </w:p>
    <w:p>
      <w:pPr>
        <w:pStyle w:val="17"/>
        <w:spacing w:line="360" w:lineRule="auto"/>
        <w:rPr>
          <w:rFonts w:hAnsi="宋体"/>
          <w:sz w:val="24"/>
          <w:szCs w:val="24"/>
        </w:rPr>
      </w:pPr>
    </w:p>
    <w:p>
      <w:pPr>
        <w:pStyle w:val="17"/>
        <w:spacing w:line="360" w:lineRule="auto"/>
        <w:jc w:val="right"/>
        <w:rPr>
          <w:rFonts w:ascii="仿宋_GB2312" w:hAnsi="Calibri" w:eastAsia="仿宋_GB2312" w:cs="宋体"/>
          <w:sz w:val="30"/>
          <w:szCs w:val="30"/>
        </w:rPr>
      </w:pPr>
      <w:r>
        <w:rPr>
          <w:rFonts w:ascii="仿宋_GB2312" w:hAnsi="Calibri" w:eastAsia="仿宋_GB2312" w:cs="宋体"/>
          <w:sz w:val="30"/>
          <w:szCs w:val="30"/>
        </w:rPr>
        <w:t>供应商名称：（盖章）</w:t>
      </w:r>
    </w:p>
    <w:p>
      <w:pPr>
        <w:pStyle w:val="17"/>
        <w:spacing w:line="360" w:lineRule="auto"/>
        <w:jc w:val="right"/>
        <w:rPr>
          <w:rFonts w:ascii="仿宋_GB2312" w:hAnsi="Calibri" w:eastAsia="仿宋_GB2312" w:cs="宋体"/>
          <w:sz w:val="30"/>
          <w:szCs w:val="30"/>
        </w:rPr>
      </w:pPr>
      <w:r>
        <w:rPr>
          <w:rFonts w:ascii="仿宋_GB2312" w:hAnsi="Calibri" w:eastAsia="仿宋_GB2312" w:cs="宋体"/>
          <w:sz w:val="30"/>
          <w:szCs w:val="30"/>
        </w:rPr>
        <w:t>日期：</w:t>
      </w:r>
      <w:r>
        <w:rPr>
          <w:rFonts w:hint="eastAsia" w:ascii="仿宋_GB2312" w:hAnsi="Calibri" w:eastAsia="仿宋_GB2312" w:cs="宋体"/>
          <w:sz w:val="30"/>
          <w:szCs w:val="30"/>
          <w:lang w:eastAsia="zh-CN"/>
        </w:rPr>
        <w:t>　　　　</w:t>
      </w:r>
      <w:r>
        <w:rPr>
          <w:rFonts w:ascii="仿宋_GB2312" w:hAnsi="Calibri" w:eastAsia="仿宋_GB2312" w:cs="宋体"/>
          <w:sz w:val="30"/>
          <w:szCs w:val="30"/>
        </w:rPr>
        <w:t>年</w:t>
      </w:r>
      <w:r>
        <w:rPr>
          <w:rFonts w:hint="eastAsia" w:ascii="仿宋_GB2312" w:hAnsi="Calibri" w:eastAsia="仿宋_GB2312" w:cs="宋体"/>
          <w:sz w:val="30"/>
          <w:szCs w:val="30"/>
          <w:lang w:eastAsia="zh-CN"/>
        </w:rPr>
        <w:t>　　</w:t>
      </w:r>
      <w:r>
        <w:rPr>
          <w:rFonts w:ascii="仿宋_GB2312" w:hAnsi="Calibri" w:eastAsia="仿宋_GB2312" w:cs="宋体"/>
          <w:sz w:val="30"/>
          <w:szCs w:val="30"/>
        </w:rPr>
        <w:t>月</w:t>
      </w:r>
      <w:r>
        <w:rPr>
          <w:rFonts w:hint="eastAsia" w:ascii="仿宋_GB2312" w:hAnsi="Calibri" w:eastAsia="仿宋_GB2312" w:cs="宋体"/>
          <w:sz w:val="30"/>
          <w:szCs w:val="30"/>
          <w:lang w:eastAsia="zh-CN"/>
        </w:rPr>
        <w:t>　　</w:t>
      </w:r>
      <w:r>
        <w:rPr>
          <w:rFonts w:ascii="仿宋_GB2312" w:hAnsi="Calibri" w:eastAsia="仿宋_GB2312" w:cs="宋体"/>
          <w:sz w:val="30"/>
          <w:szCs w:val="30"/>
        </w:rPr>
        <w:t>日</w:t>
      </w:r>
    </w:p>
    <w:tbl>
      <w:tblPr>
        <w:tblStyle w:val="19"/>
        <w:tblpPr w:leftFromText="180" w:rightFromText="180" w:vertAnchor="text" w:horzAnchor="page" w:tblpX="3186" w:tblpY="1403"/>
        <w:tblOverlap w:val="never"/>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5040" w:type="dxa"/>
          </w:tcPr>
          <w:p>
            <w:pPr>
              <w:spacing w:line="360" w:lineRule="auto"/>
              <w:ind w:firstLine="240" w:firstLineChars="100"/>
              <w:jc w:val="left"/>
              <w:rPr>
                <w:rFonts w:ascii="宋体" w:hAnsi="宋体"/>
                <w:sz w:val="24"/>
              </w:rPr>
            </w:pPr>
            <w:r>
              <w:rPr>
                <w:rFonts w:hint="eastAsia" w:ascii="宋体" w:hAnsi="宋体"/>
                <w:sz w:val="24"/>
              </w:rPr>
              <w:t>粘贴</w:t>
            </w:r>
            <w:r>
              <w:rPr>
                <w:rFonts w:ascii="宋体" w:hAnsi="宋体"/>
                <w:sz w:val="24"/>
              </w:rPr>
              <w:t>法定代表人（身份证</w:t>
            </w:r>
            <w:r>
              <w:rPr>
                <w:rFonts w:hint="eastAsia" w:ascii="宋体" w:hAnsi="宋体"/>
                <w:sz w:val="24"/>
              </w:rPr>
              <w:t>正反面</w:t>
            </w:r>
            <w:r>
              <w:rPr>
                <w:rFonts w:ascii="宋体" w:hAnsi="宋体"/>
                <w:sz w:val="24"/>
              </w:rPr>
              <w:t>复印件）</w:t>
            </w:r>
          </w:p>
        </w:tc>
      </w:tr>
    </w:tbl>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ascii="楷体_GB2312" w:eastAsia="楷体_GB2312"/>
          <w:b/>
          <w:color w:val="000000"/>
          <w:sz w:val="36"/>
          <w:szCs w:val="36"/>
        </w:rPr>
        <w:sectPr>
          <w:pgSz w:w="11906" w:h="16838"/>
          <w:pgMar w:top="1440" w:right="1134" w:bottom="1440" w:left="1134" w:header="851" w:footer="992" w:gutter="0"/>
          <w:pgNumType w:fmt="decimal" w:start="0"/>
          <w:cols w:space="720" w:num="1"/>
          <w:titlePg/>
          <w:docGrid w:type="lines" w:linePitch="312" w:charSpace="0"/>
        </w:sectPr>
      </w:pPr>
    </w:p>
    <w:p>
      <w:pPr>
        <w:spacing w:line="500" w:lineRule="exact"/>
        <w:jc w:val="center"/>
        <w:rPr>
          <w:rFonts w:hint="eastAsia" w:ascii="方正小标宋简体" w:hAnsi="黑体" w:eastAsia="方正小标宋简体"/>
          <w:color w:val="000000"/>
          <w:sz w:val="32"/>
          <w:szCs w:val="32"/>
        </w:rPr>
      </w:pPr>
      <w:r>
        <w:rPr>
          <w:rFonts w:hint="eastAsia" w:ascii="方正小标宋简体" w:hAnsi="黑体" w:eastAsia="方正小标宋简体"/>
          <w:color w:val="000000"/>
          <w:sz w:val="32"/>
          <w:szCs w:val="32"/>
        </w:rPr>
        <w:t>授权委托书</w:t>
      </w:r>
    </w:p>
    <w:p>
      <w:pPr>
        <w:jc w:val="center"/>
        <w:rPr>
          <w:b/>
          <w:color w:val="000000"/>
          <w:sz w:val="44"/>
          <w:szCs w:val="44"/>
        </w:rPr>
      </w:pPr>
    </w:p>
    <w:p>
      <w:pPr>
        <w:spacing w:line="440" w:lineRule="exac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委托人：XXXXXX公司</w:t>
      </w:r>
    </w:p>
    <w:p>
      <w:pPr>
        <w:spacing w:line="440" w:lineRule="exac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住所：</w:t>
      </w:r>
    </w:p>
    <w:p>
      <w:pPr>
        <w:spacing w:line="440" w:lineRule="exac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法定代表人（或负责人）：</w:t>
      </w:r>
    </w:p>
    <w:p>
      <w:pPr>
        <w:spacing w:line="440" w:lineRule="exac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代理人：XXX，男或女，年月日出生，身份证号码：XXXXXXXXXXXXXX，系XXXXX单位职工，现住XXXXXXX。</w:t>
      </w:r>
    </w:p>
    <w:p>
      <w:pPr>
        <w:spacing w:line="440" w:lineRule="exac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授权事项：</w:t>
      </w:r>
    </w:p>
    <w:p>
      <w:pPr>
        <w:spacing w:line="440" w:lineRule="exact"/>
        <w:ind w:firstLine="588" w:firstLineChars="196"/>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1、委托人委托代理人XXX代表委托人参加</w:t>
      </w:r>
      <w:r>
        <w:rPr>
          <w:rFonts w:hint="eastAsia" w:ascii="仿宋_GB2312" w:hAnsi="Calibri" w:eastAsia="仿宋_GB2312" w:cs="宋体"/>
          <w:kern w:val="0"/>
          <w:sz w:val="30"/>
          <w:szCs w:val="30"/>
          <w:u w:val="single"/>
          <w:lang w:val="en-US" w:eastAsia="zh-CN" w:bidi="ar-SA"/>
        </w:rPr>
        <w:t>中糖世纪股份有限公司安徽分公司</w:t>
      </w:r>
      <w:r>
        <w:rPr>
          <w:rFonts w:hint="eastAsia" w:ascii="仿宋_GB2312" w:hAnsi="Calibri" w:eastAsia="仿宋_GB2312" w:cs="宋体"/>
          <w:kern w:val="0"/>
          <w:sz w:val="30"/>
          <w:szCs w:val="30"/>
          <w:lang w:val="en-US" w:eastAsia="zh-CN" w:bidi="ar-SA"/>
        </w:rPr>
        <w:t>的招标或议标活动，以委托人的名义全权办理招标或议标过程中的投标、报价、议标谈判等一切与招标或议标相关的事宜。</w:t>
      </w:r>
    </w:p>
    <w:p>
      <w:pPr>
        <w:spacing w:line="440" w:lineRule="exact"/>
        <w:ind w:firstLine="588" w:firstLineChars="196"/>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2、如果委托人中标，代理人以委托人的名义与</w:t>
      </w:r>
      <w:r>
        <w:rPr>
          <w:rFonts w:hint="eastAsia" w:ascii="仿宋_GB2312" w:hAnsi="Calibri" w:eastAsia="仿宋_GB2312" w:cs="宋体"/>
          <w:kern w:val="0"/>
          <w:sz w:val="30"/>
          <w:szCs w:val="30"/>
          <w:u w:val="single"/>
          <w:lang w:val="en-US" w:eastAsia="zh-CN" w:bidi="ar-SA"/>
        </w:rPr>
        <w:t>中糖世纪股份有限公司安徽分公司</w:t>
      </w:r>
      <w:r>
        <w:rPr>
          <w:rFonts w:hint="eastAsia" w:ascii="仿宋_GB2312" w:hAnsi="Calibri" w:eastAsia="仿宋_GB2312" w:cs="宋体"/>
          <w:kern w:val="0"/>
          <w:sz w:val="30"/>
          <w:szCs w:val="30"/>
          <w:lang w:val="en-US" w:eastAsia="zh-CN" w:bidi="ar-SA"/>
        </w:rPr>
        <w:t>签订合同，并办理合同履行过程中的一切相关事宜。</w:t>
      </w:r>
    </w:p>
    <w:p>
      <w:pPr>
        <w:spacing w:line="440" w:lineRule="exact"/>
        <w:ind w:firstLine="588" w:firstLineChars="196"/>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本公司对代理人的上述代理行为均予以认可并承担责任。</w:t>
      </w:r>
    </w:p>
    <w:p>
      <w:pPr>
        <w:spacing w:line="440" w:lineRule="exact"/>
        <w:ind w:right="560"/>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授权期限：本授权委托书自授权之日起生效，至XXXXXXXXXX起失效。</w:t>
      </w:r>
    </w:p>
    <w:p>
      <w:pPr>
        <w:spacing w:line="440" w:lineRule="exact"/>
        <w:ind w:right="560"/>
        <w:jc w:val="right"/>
        <w:rPr>
          <w:rFonts w:hint="eastAsia" w:ascii="仿宋_GB2312" w:hAnsi="Calibri" w:eastAsia="仿宋_GB2312" w:cs="宋体"/>
          <w:kern w:val="0"/>
          <w:sz w:val="30"/>
          <w:szCs w:val="30"/>
          <w:lang w:val="en-US" w:eastAsia="zh-CN" w:bidi="ar-SA"/>
        </w:rPr>
      </w:pPr>
    </w:p>
    <w:p>
      <w:pPr>
        <w:spacing w:line="440" w:lineRule="exact"/>
        <w:ind w:right="560"/>
        <w:jc w:val="center"/>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代理人身份证（正、反面）粘贴处：</w:t>
      </w:r>
    </w:p>
    <w:p>
      <w:pPr>
        <w:spacing w:line="440" w:lineRule="exact"/>
        <w:ind w:right="560"/>
        <w:jc w:val="center"/>
        <w:rPr>
          <w:rFonts w:hint="eastAsia" w:ascii="仿宋_GB2312" w:hAnsi="Calibri" w:eastAsia="仿宋_GB2312" w:cs="宋体"/>
          <w:kern w:val="0"/>
          <w:sz w:val="30"/>
          <w:szCs w:val="30"/>
          <w:lang w:val="en-US" w:eastAsia="zh-CN" w:bidi="ar-SA"/>
        </w:rPr>
      </w:pPr>
    </w:p>
    <w:p>
      <w:pPr>
        <w:spacing w:line="440" w:lineRule="exact"/>
        <w:ind w:right="560"/>
        <w:jc w:val="center"/>
        <w:rPr>
          <w:rFonts w:hint="eastAsia" w:ascii="仿宋_GB2312" w:hAnsi="Calibri" w:eastAsia="仿宋_GB2312" w:cs="宋体"/>
          <w:kern w:val="0"/>
          <w:sz w:val="30"/>
          <w:szCs w:val="30"/>
          <w:lang w:val="en-US" w:eastAsia="zh-CN" w:bidi="ar-SA"/>
        </w:rPr>
      </w:pPr>
    </w:p>
    <w:p>
      <w:pPr>
        <w:spacing w:line="440" w:lineRule="exact"/>
        <w:ind w:right="560"/>
        <w:jc w:val="center"/>
        <w:rPr>
          <w:rFonts w:hint="eastAsia" w:ascii="仿宋_GB2312" w:hAnsi="Calibri" w:eastAsia="仿宋_GB2312" w:cs="宋体"/>
          <w:kern w:val="0"/>
          <w:sz w:val="30"/>
          <w:szCs w:val="30"/>
          <w:lang w:val="en-US" w:eastAsia="zh-CN" w:bidi="ar-SA"/>
        </w:rPr>
      </w:pPr>
    </w:p>
    <w:p>
      <w:pPr>
        <w:spacing w:line="440" w:lineRule="exact"/>
        <w:ind w:right="560"/>
        <w:jc w:val="center"/>
        <w:rPr>
          <w:rFonts w:hint="eastAsia" w:ascii="仿宋_GB2312" w:hAnsi="Calibri" w:eastAsia="仿宋_GB2312" w:cs="宋体"/>
          <w:kern w:val="0"/>
          <w:sz w:val="30"/>
          <w:szCs w:val="30"/>
          <w:lang w:val="en-US" w:eastAsia="zh-CN" w:bidi="ar-SA"/>
        </w:rPr>
      </w:pPr>
    </w:p>
    <w:p>
      <w:pPr>
        <w:pStyle w:val="2"/>
        <w:rPr>
          <w:rFonts w:hint="eastAsia" w:ascii="仿宋_GB2312" w:hAnsi="Calibri" w:eastAsia="仿宋_GB2312" w:cs="宋体"/>
          <w:kern w:val="0"/>
          <w:sz w:val="30"/>
          <w:szCs w:val="30"/>
          <w:lang w:val="en-US" w:eastAsia="zh-CN" w:bidi="ar-SA"/>
        </w:rPr>
      </w:pPr>
    </w:p>
    <w:p>
      <w:pPr>
        <w:pStyle w:val="4"/>
        <w:rPr>
          <w:rFonts w:hint="eastAsia"/>
          <w:lang w:val="en-US" w:eastAsia="zh-CN"/>
        </w:rPr>
      </w:pPr>
    </w:p>
    <w:p>
      <w:pPr>
        <w:spacing w:line="440" w:lineRule="exact"/>
        <w:ind w:right="560"/>
        <w:jc w:val="center"/>
        <w:rPr>
          <w:rFonts w:hint="eastAsia" w:ascii="仿宋_GB2312" w:hAnsi="Calibri" w:eastAsia="仿宋_GB2312" w:cs="宋体"/>
          <w:kern w:val="0"/>
          <w:sz w:val="30"/>
          <w:szCs w:val="30"/>
          <w:lang w:val="en-US" w:eastAsia="zh-CN" w:bidi="ar-SA"/>
        </w:rPr>
      </w:pPr>
    </w:p>
    <w:p>
      <w:pPr>
        <w:spacing w:line="440" w:lineRule="exact"/>
        <w:ind w:left="105" w:leftChars="50" w:right="480" w:firstLine="4818" w:firstLineChars="1606"/>
        <w:jc w:val="righ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委托人：XXXXXX公司</w:t>
      </w:r>
    </w:p>
    <w:p>
      <w:pPr>
        <w:spacing w:line="440" w:lineRule="exact"/>
        <w:ind w:left="105" w:leftChars="50" w:right="1018" w:rightChars="0" w:firstLine="4818" w:firstLineChars="1606"/>
        <w:jc w:val="righ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法定代表人（或负责人）：</w:t>
      </w:r>
    </w:p>
    <w:p>
      <w:pPr>
        <w:spacing w:line="440" w:lineRule="exact"/>
        <w:ind w:left="105" w:leftChars="50" w:right="26" w:firstLine="4818" w:firstLineChars="1606"/>
        <w:jc w:val="right"/>
        <w:rPr>
          <w:rFonts w:hint="eastAsia" w:ascii="仿宋_GB2312" w:hAnsi="Calibri" w:eastAsia="仿宋_GB2312" w:cs="宋体"/>
          <w:kern w:val="0"/>
          <w:sz w:val="30"/>
          <w:szCs w:val="30"/>
          <w:lang w:val="en-US" w:eastAsia="zh-CN" w:bidi="ar-SA"/>
        </w:rPr>
      </w:pPr>
      <w:r>
        <w:rPr>
          <w:rFonts w:hint="eastAsia" w:ascii="仿宋_GB2312" w:hAnsi="Calibri" w:eastAsia="仿宋_GB2312" w:cs="宋体"/>
          <w:kern w:val="0"/>
          <w:sz w:val="30"/>
          <w:szCs w:val="30"/>
          <w:lang w:val="en-US" w:eastAsia="zh-CN" w:bidi="ar-SA"/>
        </w:rPr>
        <w:t>委托授权时间：    年  月  日</w:t>
      </w:r>
    </w:p>
    <w:p>
      <w:pPr>
        <w:spacing w:line="440" w:lineRule="exact"/>
        <w:ind w:left="105" w:leftChars="50" w:right="26" w:firstLine="4818" w:firstLineChars="1606"/>
        <w:rPr>
          <w:rFonts w:hint="eastAsia" w:ascii="仿宋_GB2312" w:hAnsi="Calibri" w:eastAsia="仿宋_GB2312" w:cs="宋体"/>
          <w:kern w:val="0"/>
          <w:sz w:val="30"/>
          <w:szCs w:val="30"/>
          <w:lang w:val="en-US" w:eastAsia="zh-CN" w:bidi="ar-SA"/>
        </w:rPr>
      </w:pPr>
    </w:p>
    <w:p>
      <w:pPr>
        <w:spacing w:line="440" w:lineRule="exact"/>
        <w:ind w:left="105" w:leftChars="50" w:right="26" w:firstLine="3854" w:firstLineChars="1606"/>
        <w:rPr>
          <w:rFonts w:ascii="楷体_GB2312" w:eastAsia="楷体_GB2312"/>
          <w:color w:val="000000"/>
          <w:sz w:val="24"/>
        </w:rPr>
      </w:pPr>
    </w:p>
    <w:p>
      <w:pPr>
        <w:spacing w:line="440" w:lineRule="exact"/>
        <w:ind w:left="105" w:leftChars="50" w:right="26" w:firstLine="3854" w:firstLineChars="1606"/>
        <w:rPr>
          <w:rFonts w:ascii="楷体_GB2312" w:eastAsia="楷体_GB2312"/>
          <w:color w:val="000000"/>
          <w:sz w:val="24"/>
        </w:rPr>
      </w:pPr>
    </w:p>
    <w:p>
      <w:pPr>
        <w:tabs>
          <w:tab w:val="left" w:pos="284"/>
        </w:tabs>
        <w:rPr>
          <w:rFonts w:hint="eastAsia" w:ascii="宋体" w:hAnsi="宋体" w:cs="仿宋_GB2312"/>
          <w:bCs/>
          <w:color w:val="000000"/>
          <w:sz w:val="28"/>
          <w:szCs w:val="28"/>
        </w:rPr>
        <w:sectPr>
          <w:pgSz w:w="11906" w:h="16838"/>
          <w:pgMar w:top="1440" w:right="1134" w:bottom="1440" w:left="1134" w:header="851" w:footer="992" w:gutter="0"/>
          <w:pgNumType w:fmt="decimal" w:start="0"/>
          <w:cols w:space="720" w:num="1"/>
          <w:titlePg/>
          <w:docGrid w:type="lines" w:linePitch="312" w:charSpace="0"/>
        </w:sect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w:t>
      </w:r>
      <w:r>
        <w:rPr>
          <w:rFonts w:ascii="宋体" w:hAnsi="宋体" w:cs="仿宋_GB2312"/>
          <w:bCs/>
          <w:color w:val="000000"/>
          <w:sz w:val="28"/>
          <w:szCs w:val="28"/>
        </w:rPr>
        <w:t>6</w:t>
      </w:r>
      <w:r>
        <w:rPr>
          <w:rFonts w:hint="eastAsia" w:ascii="宋体" w:hAnsi="宋体" w:cs="仿宋_GB2312"/>
          <w:bCs/>
          <w:color w:val="000000"/>
          <w:sz w:val="28"/>
          <w:szCs w:val="28"/>
        </w:rPr>
        <w:t>：</w:t>
      </w:r>
    </w:p>
    <w:p>
      <w:pPr>
        <w:keepNext w:val="0"/>
        <w:keepLines w:val="0"/>
        <w:pageBreakBefore w:val="0"/>
        <w:kinsoku/>
        <w:wordWrap/>
        <w:overflowPunct/>
        <w:topLinePunct w:val="0"/>
        <w:autoSpaceDE w:val="0"/>
        <w:autoSpaceDN w:val="0"/>
        <w:bidi w:val="0"/>
        <w:adjustRightInd w:val="0"/>
        <w:snapToGrid/>
        <w:spacing w:after="0" w:line="570" w:lineRule="exact"/>
        <w:ind w:left="0" w:leftChars="0" w:right="0" w:rightChars="0" w:firstLine="0" w:firstLineChars="0"/>
        <w:jc w:val="center"/>
        <w:textAlignment w:val="auto"/>
        <w:rPr>
          <w:rFonts w:ascii="Times New Roman" w:hAnsi="Times New Roman" w:eastAsia="宋体" w:cs="Times New Roman"/>
          <w:b/>
          <w:kern w:val="44"/>
          <w:sz w:val="36"/>
          <w:szCs w:val="21"/>
          <w:lang w:val="en-US" w:eastAsia="zh-CN" w:bidi="ar-SA"/>
        </w:rPr>
      </w:pPr>
      <w:r>
        <w:rPr>
          <w:rFonts w:ascii="Times New Roman" w:hAnsi="Times New Roman" w:eastAsia="宋体" w:cs="Times New Roman"/>
          <w:b/>
          <w:kern w:val="44"/>
          <w:sz w:val="36"/>
          <w:szCs w:val="21"/>
          <w:lang w:val="en-US" w:eastAsia="zh-CN" w:bidi="ar-SA"/>
        </w:rPr>
        <w:t>保安安全协议书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甲方：中糖世纪股份有限公司安徽分公司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乙方：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left"/>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为维护甲乙双方的共同利益，保证服务质量和安全生产，保持良好的工作秩序，根据《中华人民共和国安全生产法》及甲方管理要求，经甲乙双方平等协商，签订本安全协议作为双方合同履约之安全补充，以资共同遵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一、本协议履行期限与双方签订的《保安合同》履行期限相同，属合同的附件，与合同具有同等法律效力。如有未尽事宜，双方协商后可签订补充协议。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二、乙方在</w:t>
      </w:r>
      <w:r>
        <w:rPr>
          <w:rFonts w:hint="eastAsia" w:ascii="仿宋_GB2312" w:hAnsi="宋体" w:eastAsia="仿宋_GB2312" w:cs="宋体"/>
          <w:sz w:val="28"/>
          <w:szCs w:val="28"/>
          <w:lang w:eastAsia="zh-CN"/>
        </w:rPr>
        <w:t>其负责的</w:t>
      </w:r>
      <w:r>
        <w:rPr>
          <w:rFonts w:hint="eastAsia" w:ascii="仿宋_GB2312" w:hAnsi="宋体" w:eastAsia="仿宋_GB2312" w:cs="宋体"/>
          <w:sz w:val="28"/>
          <w:szCs w:val="28"/>
        </w:rPr>
        <w:t>区域内应：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1、坚持预防为主的原则，搞好法制宣传和普法教育工作使全体保安做到学法、知法、用法、自觉遵纪守法，预防违法乱纪现象的发生并勇于同犯罪分子做斗争。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2、按照公司统一管理规定</w:t>
      </w:r>
      <w:r>
        <w:rPr>
          <w:rFonts w:hint="eastAsia" w:ascii="仿宋_GB2312" w:hAnsi="宋体" w:eastAsia="仿宋_GB2312" w:cs="宋体"/>
          <w:sz w:val="28"/>
          <w:szCs w:val="28"/>
          <w:lang w:eastAsia="zh-CN"/>
        </w:rPr>
        <w:t>我司驻库监管员</w:t>
      </w:r>
      <w:r>
        <w:rPr>
          <w:rFonts w:hint="eastAsia" w:ascii="仿宋_GB2312" w:hAnsi="宋体" w:eastAsia="仿宋_GB2312" w:cs="宋体"/>
          <w:sz w:val="28"/>
          <w:szCs w:val="28"/>
        </w:rPr>
        <w:t>负责对保安员进行统一管理，保安必须遵守《保安工作守则》，《治安管理条例》，《消防法》，《单位管理制度》等规定并服从</w:t>
      </w:r>
      <w:r>
        <w:rPr>
          <w:rFonts w:hint="eastAsia" w:ascii="仿宋_GB2312" w:hAnsi="宋体" w:eastAsia="仿宋_GB2312" w:cs="宋体"/>
          <w:sz w:val="28"/>
          <w:szCs w:val="28"/>
          <w:lang w:eastAsia="zh-CN"/>
        </w:rPr>
        <w:t>我公司</w:t>
      </w:r>
      <w:r>
        <w:rPr>
          <w:rFonts w:hint="eastAsia" w:ascii="仿宋_GB2312" w:hAnsi="宋体" w:eastAsia="仿宋_GB2312" w:cs="宋体"/>
          <w:sz w:val="28"/>
          <w:szCs w:val="28"/>
        </w:rPr>
        <w:t>的统一领导。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3、公司定期对保安进行消防安全知识培训，提高保安消防安全防范意识。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4、严格执行公司关于人、物进出管理规定和出门证管理制度，保安工作人员对货物进出大门应先登记、询问、检查有效证件、对货物出库要收取出门证等管理工作。维护公司正常生产秩序。保安对来访人员和车辆做好登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5、保安负责对进入库区的外来人员携带的火种进行管理、检查，做好防火工作。熟悉本岗位及周边消防器材的分布情况。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6、保安必须着装上岗，服装统一整洁，站立姿势正确大方，要讲究文明礼貌。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7、保安值班时间要坚守岗位，严禁睡岗、串岗、空岗、下棋、打扑克、等影响值班行为，（如发现睡岗两次第一次口头警告并上报其安保公司，第二次予以辞退处理）， 如有违者根据《蚌埠直属库日常考核管理规定》进行处罚。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8、保安要保持值班室内外的卫生清洁，不随地吐痰，乱扔果皮纸屑违者按《公司管理制度》进行处罚。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9、保安如因渎职、失职、玩忽职守对公司财产造成损失的，当班保安负全部责任。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10、保安在当班期间发现重大安全隐患及时上报排除或对于抓获偷盗的案件，公司应给予保安予以奖励。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11、保安发现问题要及时处理或上报有关部门和领导。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12、如保安人员利用职权乱罚款，对职工进行报复等，除赔偿相应损失外，每人每次罚款200-500元。情节严重的予以开除。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13、保安交接班时，不迟到、不早退，认真做好值班记录及交接班手续。</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乙方须根据本行业要求及国家相关规定为在甲方工作的乙方所有人员缴纳国家规定的各类社会保险等，其费用由乙方自行承担。</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乙方在甲方工作过程中，因公产生的各类职业病、人身、财产安全事故、保安上下班及工余时间出现的交通事故或其他安全事故，均由乙方自行负责。</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在合同有效期内，乙方如不遵守法律法规或甲方管理规定，未能达到本合同约定的标准和要求，甲方有权开具处罚单，处罚金额在每月结算时进行扣除。造成人员伤亡、其他事故、设备设施的财产损失或对第三方造成损失的，甲方有权单方终止合同，并由乙方承担由此造成的一切直接和间接经济损失。</w:t>
      </w:r>
    </w:p>
    <w:p>
      <w:pPr>
        <w:keepNext w:val="0"/>
        <w:keepLines w:val="0"/>
        <w:pageBreakBefore w:val="0"/>
        <w:widowControl w:val="0"/>
        <w:numPr>
          <w:ilvl w:val="0"/>
          <w:numId w:val="21"/>
        </w:numPr>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争议的解决</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本协议在履行中如发生争议，双方应及时协商解决。协商不成的，任何一方均有权将协议争议事项向甲方公司注册所在地人民法院提起诉讼，通过法定程序解决。</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right="0" w:rightChars="0" w:firstLine="560" w:firstLineChars="200"/>
        <w:jc w:val="both"/>
        <w:textAlignment w:val="auto"/>
        <w:rPr>
          <w:rFonts w:hint="eastAsia" w:ascii="仿宋_GB2312" w:hAnsi="宋体" w:eastAsia="仿宋_GB2312" w:cs="宋体"/>
          <w:sz w:val="28"/>
          <w:szCs w:val="28"/>
        </w:rPr>
      </w:pPr>
      <w:r>
        <w:rPr>
          <w:rFonts w:hint="eastAsia" w:ascii="仿宋_GB2312" w:hAnsi="宋体" w:eastAsia="仿宋_GB2312" w:cs="宋体"/>
          <w:sz w:val="28"/>
          <w:szCs w:val="28"/>
          <w:lang w:eastAsia="zh-CN"/>
        </w:rPr>
        <w:t>七、</w:t>
      </w:r>
      <w:r>
        <w:rPr>
          <w:rFonts w:hint="eastAsia" w:ascii="仿宋_GB2312" w:hAnsi="宋体" w:eastAsia="仿宋_GB2312" w:cs="宋体"/>
          <w:sz w:val="28"/>
          <w:szCs w:val="28"/>
        </w:rPr>
        <w:t>本协议一式两份，甲方和乙方各执一份，自签订之日起生效。</w:t>
      </w: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 w:hAnsi="仿宋" w:eastAsia="仿宋" w:cs="仿宋"/>
          <w:kern w:val="2"/>
          <w:sz w:val="28"/>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 w:hAnsi="仿宋" w:eastAsia="仿宋" w:cs="仿宋"/>
          <w:kern w:val="2"/>
          <w:sz w:val="28"/>
          <w:szCs w:val="28"/>
          <w:lang w:val="zh-CN" w:eastAsia="zh-CN" w:bidi="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_GB2312" w:eastAsia="仿宋_GB2312" w:hAnsiTheme="minorEastAsia"/>
          <w:b/>
          <w:bCs/>
          <w:sz w:val="28"/>
          <w:szCs w:val="28"/>
        </w:rPr>
      </w:pPr>
      <w:r>
        <w:rPr>
          <w:rFonts w:hint="eastAsia" w:ascii="仿宋_GB2312" w:eastAsia="仿宋_GB2312" w:hAnsiTheme="minorEastAsia"/>
          <w:b/>
          <w:bCs/>
          <w:sz w:val="28"/>
          <w:szCs w:val="28"/>
        </w:rPr>
        <w:t>甲方单位：（盖章）</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乙方单位：（盖章）</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_GB2312" w:eastAsia="仿宋_GB2312" w:hAnsiTheme="minor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ascii="仿宋_GB2312" w:eastAsia="仿宋_GB2312" w:hAnsiTheme="minor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ascii="仿宋_GB2312" w:eastAsia="仿宋_GB2312"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ascii="仿宋_GB2312" w:eastAsia="仿宋_GB2312" w:hAnsiTheme="minorEastAsia"/>
          <w:b/>
          <w:bCs/>
          <w:sz w:val="28"/>
          <w:szCs w:val="28"/>
        </w:rPr>
      </w:pPr>
      <w:r>
        <w:rPr>
          <w:rFonts w:hint="eastAsia" w:ascii="仿宋_GB2312" w:eastAsia="仿宋_GB2312" w:hAnsiTheme="minorEastAsia"/>
          <w:b/>
          <w:bCs/>
          <w:sz w:val="28"/>
          <w:szCs w:val="28"/>
        </w:rPr>
        <w:t>授权代表（签字）：</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授权代表（签字）：</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ascii="仿宋_GB2312" w:eastAsia="仿宋_GB2312" w:hAnsiTheme="minorEastAsia"/>
          <w:b/>
          <w:bCs/>
          <w:sz w:val="28"/>
          <w:szCs w:val="28"/>
        </w:rPr>
      </w:pPr>
    </w:p>
    <w:p>
      <w:pPr>
        <w:keepNext w:val="0"/>
        <w:keepLines w:val="0"/>
        <w:pageBreakBefore w:val="0"/>
        <w:widowControl w:val="0"/>
        <w:tabs>
          <w:tab w:val="left" w:pos="284"/>
        </w:tabs>
        <w:kinsoku/>
        <w:wordWrap/>
        <w:overflowPunct/>
        <w:topLinePunct w:val="0"/>
        <w:autoSpaceDE/>
        <w:autoSpaceDN/>
        <w:bidi w:val="0"/>
        <w:adjustRightInd/>
        <w:snapToGrid/>
        <w:spacing w:line="440" w:lineRule="exact"/>
        <w:ind w:firstLine="562" w:firstLineChars="200"/>
        <w:jc w:val="left"/>
        <w:textAlignment w:val="auto"/>
        <w:rPr>
          <w:rFonts w:ascii="仿宋_GB2312" w:hAnsi="仿宋_GB2312" w:eastAsia="仿宋_GB2312" w:cs="仿宋_GB2312"/>
          <w:bCs/>
          <w:color w:val="000000"/>
          <w:sz w:val="28"/>
          <w:szCs w:val="28"/>
        </w:rPr>
      </w:pPr>
      <w:r>
        <w:rPr>
          <w:rFonts w:hint="eastAsia" w:ascii="仿宋_GB2312" w:eastAsia="仿宋_GB2312" w:hAnsiTheme="minorEastAsia"/>
          <w:b/>
          <w:bCs/>
          <w:sz w:val="28"/>
          <w:szCs w:val="28"/>
        </w:rPr>
        <w:t>签字日期：</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年</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月</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日</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签字日期：</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年</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月</w:t>
      </w:r>
      <w:r>
        <w:rPr>
          <w:rFonts w:hint="eastAsia" w:ascii="仿宋_GB2312" w:eastAsia="仿宋_GB2312" w:hAnsiTheme="minorEastAsia"/>
          <w:b/>
          <w:bCs/>
          <w:sz w:val="28"/>
          <w:szCs w:val="28"/>
          <w:lang w:val="en-US" w:eastAsia="zh-CN"/>
        </w:rPr>
        <w:t xml:space="preserve">  </w:t>
      </w:r>
      <w:r>
        <w:rPr>
          <w:rFonts w:hint="eastAsia" w:ascii="仿宋_GB2312" w:eastAsia="仿宋_GB2312" w:hAnsiTheme="minorEastAsia"/>
          <w:b/>
          <w:bCs/>
          <w:sz w:val="28"/>
          <w:szCs w:val="28"/>
        </w:rPr>
        <w:t>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sz w:val="21"/>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sz w:val="21"/>
          <w:szCs w:val="24"/>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sz w:val="28"/>
          <w:szCs w:val="28"/>
        </w:rPr>
        <w:sectPr>
          <w:pgSz w:w="11906" w:h="16838"/>
          <w:pgMar w:top="1440" w:right="1134" w:bottom="1440" w:left="1134" w:header="851" w:footer="992" w:gutter="0"/>
          <w:pgNumType w:fmt="decimal" w:start="0"/>
          <w:cols w:space="720" w:num="1"/>
          <w:titlePg/>
          <w:docGrid w:type="lines" w:linePitch="312" w:charSpace="0"/>
        </w:sectPr>
      </w:pPr>
    </w:p>
    <w:p>
      <w:pPr>
        <w:rPr>
          <w:rFonts w:ascii="宋体" w:hAnsi="宋体"/>
          <w:sz w:val="28"/>
          <w:szCs w:val="28"/>
        </w:rPr>
      </w:pPr>
      <w:r>
        <w:rPr>
          <w:rFonts w:hint="eastAsia" w:ascii="宋体" w:hAnsi="宋体"/>
          <w:sz w:val="28"/>
          <w:szCs w:val="28"/>
        </w:rPr>
        <w:t>附件</w:t>
      </w:r>
      <w:r>
        <w:rPr>
          <w:rFonts w:ascii="宋体" w:hAnsi="宋体"/>
          <w:sz w:val="28"/>
          <w:szCs w:val="28"/>
        </w:rPr>
        <w:t>7</w:t>
      </w:r>
      <w:r>
        <w:rPr>
          <w:rFonts w:hint="eastAsia" w:ascii="宋体" w:hAnsi="宋体"/>
          <w:sz w:val="28"/>
          <w:szCs w:val="28"/>
        </w:rPr>
        <w:t>：</w:t>
      </w:r>
    </w:p>
    <w:p>
      <w:pPr>
        <w:jc w:val="center"/>
        <w:rPr>
          <w:rFonts w:ascii="宋体" w:hAnsi="宋体"/>
          <w:b/>
          <w:sz w:val="28"/>
          <w:szCs w:val="28"/>
        </w:rPr>
      </w:pPr>
    </w:p>
    <w:p>
      <w:pPr>
        <w:jc w:val="center"/>
        <w:rPr>
          <w:rFonts w:hint="eastAsia" w:ascii="方正小标宋简体" w:hAnsi="黑体" w:eastAsia="方正小标宋简体"/>
          <w:color w:val="000000"/>
          <w:sz w:val="32"/>
          <w:szCs w:val="32"/>
        </w:rPr>
      </w:pPr>
      <w:r>
        <w:rPr>
          <w:rFonts w:hint="eastAsia" w:ascii="方正小标宋简体" w:hAnsi="黑体" w:eastAsia="方正小标宋简体"/>
          <w:color w:val="000000"/>
          <w:sz w:val="32"/>
          <w:szCs w:val="32"/>
        </w:rPr>
        <w:t>声明书</w:t>
      </w:r>
    </w:p>
    <w:p>
      <w:pPr>
        <w:spacing w:line="560" w:lineRule="exact"/>
        <w:ind w:firstLine="480" w:firstLineChars="200"/>
        <w:rPr>
          <w:rFonts w:ascii="宋体" w:hAnsi="宋体"/>
          <w:sz w:val="24"/>
        </w:rPr>
      </w:pPr>
      <w:r>
        <w:rPr>
          <w:rFonts w:hint="eastAsia" w:ascii="宋体" w:hAnsi="宋体"/>
          <w:sz w:val="24"/>
        </w:rPr>
        <w:t>我单位现参与项目，并作出如下声明：</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我单位、我单位法定代表人、主要负责人、实际控制人在参加本次采购活动前3年内无行贿犯罪记录。</w:t>
      </w:r>
    </w:p>
    <w:p>
      <w:pPr>
        <w:spacing w:line="560" w:lineRule="exact"/>
        <w:ind w:firstLine="480" w:firstLineChars="200"/>
        <w:rPr>
          <w:rFonts w:ascii="宋体" w:hAnsi="宋体"/>
          <w:sz w:val="24"/>
        </w:rPr>
      </w:pPr>
      <w:r>
        <w:rPr>
          <w:rFonts w:hint="eastAsia" w:ascii="宋体" w:hAnsi="宋体"/>
          <w:sz w:val="24"/>
        </w:rPr>
        <w:t>2.我单位在参加本次采购活动前</w:t>
      </w:r>
      <w:r>
        <w:rPr>
          <w:rFonts w:ascii="宋体" w:hAnsi="宋体"/>
          <w:sz w:val="24"/>
        </w:rPr>
        <w:t>3年内，在经营活动中没有重大违法记录</w:t>
      </w:r>
      <w:r>
        <w:rPr>
          <w:rFonts w:hint="eastAsia" w:ascii="宋体" w:hAnsi="宋体"/>
          <w:sz w:val="24"/>
        </w:rPr>
        <w:t>、无利用不正当竞争手段骗取成交，无重大经济刑事案件。</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我单位在参加本次采购活动前</w:t>
      </w:r>
      <w:r>
        <w:rPr>
          <w:rFonts w:ascii="宋体" w:hAnsi="宋体"/>
          <w:sz w:val="24"/>
        </w:rPr>
        <w:t>3年内，</w:t>
      </w:r>
      <w:r>
        <w:rPr>
          <w:rFonts w:hint="eastAsia" w:ascii="宋体" w:hAnsi="宋体"/>
          <w:sz w:val="24"/>
        </w:rPr>
        <w:t>未被列入中粮糖业供应商“黑名单”。</w:t>
      </w: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r>
        <w:rPr>
          <w:rFonts w:hint="eastAsia" w:ascii="宋体" w:hAnsi="宋体"/>
          <w:sz w:val="24"/>
        </w:rPr>
        <w:t>特此声明。</w:t>
      </w:r>
    </w:p>
    <w:p>
      <w:pPr>
        <w:spacing w:line="560" w:lineRule="exact"/>
        <w:ind w:right="1016" w:rightChars="484" w:firstLine="4320" w:firstLineChars="1800"/>
        <w:jc w:val="right"/>
        <w:rPr>
          <w:rFonts w:ascii="宋体" w:hAnsi="宋体"/>
          <w:sz w:val="24"/>
        </w:rPr>
      </w:pPr>
      <w:r>
        <w:rPr>
          <w:rFonts w:hint="eastAsia" w:ascii="宋体" w:hAnsi="宋体"/>
          <w:sz w:val="24"/>
        </w:rPr>
        <w:t>响应供应商（公章）：</w:t>
      </w:r>
    </w:p>
    <w:p>
      <w:pPr>
        <w:spacing w:line="560" w:lineRule="exact"/>
        <w:ind w:right="1016" w:rightChars="484" w:firstLine="3117" w:firstLineChars="1299"/>
        <w:jc w:val="right"/>
        <w:rPr>
          <w:rFonts w:ascii="宋体" w:hAnsi="宋体"/>
          <w:sz w:val="24"/>
        </w:rPr>
      </w:pPr>
      <w:r>
        <w:rPr>
          <w:rFonts w:hint="eastAsia" w:ascii="宋体" w:hAnsi="宋体"/>
          <w:sz w:val="24"/>
        </w:rPr>
        <w:t>供应商法定代表人或其授权代表签字：</w:t>
      </w:r>
    </w:p>
    <w:p>
      <w:pPr>
        <w:spacing w:line="560" w:lineRule="exact"/>
        <w:ind w:right="1856" w:rightChars="884" w:firstLine="4197" w:firstLineChars="1749"/>
        <w:jc w:val="right"/>
        <w:rPr>
          <w:rFonts w:ascii="宋体" w:hAnsi="宋体"/>
          <w:sz w:val="24"/>
        </w:rPr>
      </w:pPr>
      <w:r>
        <w:rPr>
          <w:rFonts w:hint="eastAsia" w:ascii="宋体" w:hAnsi="宋体"/>
          <w:sz w:val="24"/>
          <w:lang w:val="en-US" w:eastAsia="zh-CN"/>
        </w:rPr>
        <w:t xml:space="preserve">    </w:t>
      </w:r>
      <w:r>
        <w:rPr>
          <w:rFonts w:ascii="宋体" w:hAnsi="宋体"/>
          <w:sz w:val="24"/>
        </w:rPr>
        <w:t>年</w:t>
      </w:r>
      <w:r>
        <w:rPr>
          <w:rFonts w:hint="eastAsia" w:ascii="宋体" w:hAnsi="宋体"/>
          <w:sz w:val="24"/>
          <w:lang w:val="en-US" w:eastAsia="zh-CN"/>
        </w:rPr>
        <w:t xml:space="preserve">  </w:t>
      </w:r>
      <w:r>
        <w:rPr>
          <w:rFonts w:ascii="宋体" w:hAnsi="宋体"/>
          <w:sz w:val="24"/>
        </w:rPr>
        <w:t>月</w:t>
      </w:r>
      <w:r>
        <w:rPr>
          <w:rFonts w:hint="eastAsia" w:ascii="宋体" w:hAnsi="宋体"/>
          <w:sz w:val="24"/>
          <w:lang w:val="en-US" w:eastAsia="zh-CN"/>
        </w:rPr>
        <w:t xml:space="preserve">  </w:t>
      </w:r>
      <w:r>
        <w:rPr>
          <w:rFonts w:ascii="宋体" w:hAnsi="宋体"/>
          <w:sz w:val="24"/>
        </w:rPr>
        <w:t>日</w:t>
      </w: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rPr>
          <w:rFonts w:hint="eastAsia" w:ascii="宋体" w:hAnsi="宋体"/>
          <w:sz w:val="28"/>
          <w:szCs w:val="28"/>
        </w:rPr>
        <w:sectPr>
          <w:pgSz w:w="11906" w:h="16838"/>
          <w:pgMar w:top="1440" w:right="1134" w:bottom="1440" w:left="1134" w:header="851" w:footer="992" w:gutter="0"/>
          <w:pgNumType w:fmt="decimal" w:start="0"/>
          <w:cols w:space="720" w:num="1"/>
          <w:titlePg/>
          <w:docGrid w:type="lines" w:linePitch="312" w:charSpace="0"/>
        </w:sectPr>
      </w:pPr>
    </w:p>
    <w:p>
      <w:pPr>
        <w:rPr>
          <w:rFonts w:ascii="宋体" w:hAnsi="宋体"/>
          <w:sz w:val="28"/>
          <w:szCs w:val="28"/>
        </w:rPr>
      </w:pPr>
      <w:r>
        <w:rPr>
          <w:rFonts w:hint="eastAsia" w:ascii="宋体" w:hAnsi="宋体"/>
          <w:sz w:val="28"/>
          <w:szCs w:val="28"/>
        </w:rPr>
        <w:t>附件</w:t>
      </w:r>
      <w:r>
        <w:rPr>
          <w:rFonts w:ascii="宋体" w:hAnsi="宋体"/>
          <w:sz w:val="28"/>
          <w:szCs w:val="28"/>
        </w:rPr>
        <w:t>8</w:t>
      </w:r>
      <w:r>
        <w:rPr>
          <w:rFonts w:hint="eastAsia" w:ascii="宋体" w:hAnsi="宋体"/>
          <w:sz w:val="28"/>
          <w:szCs w:val="28"/>
        </w:rPr>
        <w:t>：</w:t>
      </w:r>
    </w:p>
    <w:p>
      <w:pPr>
        <w:jc w:val="center"/>
        <w:rPr>
          <w:rFonts w:ascii="微软雅黑" w:hAnsi="微软雅黑" w:eastAsia="微软雅黑"/>
          <w:sz w:val="32"/>
          <w:szCs w:val="32"/>
        </w:rPr>
      </w:pPr>
      <w:bookmarkStart w:id="1" w:name="_Hlk143210313"/>
    </w:p>
    <w:p>
      <w:pPr>
        <w:jc w:val="center"/>
        <w:rPr>
          <w:rFonts w:ascii="微软雅黑" w:hAnsi="微软雅黑" w:eastAsia="微软雅黑"/>
          <w:sz w:val="32"/>
          <w:szCs w:val="32"/>
        </w:rPr>
      </w:pPr>
      <w:r>
        <w:rPr>
          <w:rFonts w:hint="eastAsia" w:ascii="方正小标宋简体" w:hAnsi="黑体" w:eastAsia="方正小标宋简体"/>
          <w:color w:val="000000"/>
          <w:sz w:val="32"/>
          <w:szCs w:val="32"/>
        </w:rPr>
        <w:t>不存在串通投标行为承诺书</w:t>
      </w:r>
    </w:p>
    <w:bookmarkEnd w:id="1"/>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中</w:t>
      </w:r>
      <w:r>
        <w:rPr>
          <w:rFonts w:hint="eastAsia" w:ascii="仿宋_GB2312" w:hAnsi="仿宋_GB2312" w:eastAsia="仿宋_GB2312" w:cs="仿宋_GB2312"/>
          <w:bCs/>
          <w:sz w:val="28"/>
          <w:szCs w:val="28"/>
          <w:u w:val="single"/>
        </w:rPr>
        <w:t>糖世纪股份有限公司安徽分公司</w:t>
      </w:r>
      <w:r>
        <w:rPr>
          <w:rFonts w:hint="eastAsia" w:ascii="仿宋_GB2312" w:hAnsi="仿宋_GB2312" w:eastAsia="仿宋_GB2312" w:cs="仿宋_GB2312"/>
          <w:sz w:val="28"/>
          <w:szCs w:val="28"/>
          <w:u w:val="single"/>
          <w:lang w:eastAsia="zh-CN"/>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根据贵公司关于</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4年日照凌非社会库保安服务采购项目</w:t>
      </w:r>
      <w:r>
        <w:rPr>
          <w:rFonts w:hint="eastAsia" w:ascii="仿宋_GB2312" w:hAnsi="仿宋_GB2312" w:eastAsia="仿宋_GB2312" w:cs="仿宋_GB2312"/>
          <w:sz w:val="28"/>
          <w:szCs w:val="28"/>
        </w:rPr>
        <w:t>的询价公告，我方愿意参加此次询价项目，并作出如下承诺：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按照《中华人民共和国招标投标法实施条例》及《中粮糖业关于串通投标行为认定管理细则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试行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》要求，禁止供应商在采购活动中的串通投标行为，一经发现，进行否决投标处理，如已经成交供应商，成交无效，中止合同履行，并按照《中粮糖业关于串通投标行为认定管理细则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试行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》制度要求进行监督处理。</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如我方在本次询价项目中存在串通投标行为，一经发现，我公司将承担所有相关法律责任并赔偿由此造成的一切损失。</w:t>
      </w:r>
    </w:p>
    <w:p>
      <w:pPr>
        <w:ind w:right="1237" w:rightChars="589"/>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jc w:val="right"/>
        <w:rPr>
          <w:rFonts w:hint="eastAsia" w:ascii="仿宋_GB2312" w:hAnsi="仿宋_GB2312" w:eastAsia="仿宋_GB2312" w:cs="仿宋_GB2312"/>
          <w:sz w:val="28"/>
          <w:szCs w:val="28"/>
        </w:rPr>
      </w:pPr>
    </w:p>
    <w:p>
      <w:pPr>
        <w:ind w:right="817" w:rightChars="389"/>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供应商（盖单位公章）：</w:t>
      </w:r>
    </w:p>
    <w:p>
      <w:pPr>
        <w:ind w:right="817" w:rightChars="389"/>
        <w:jc w:val="right"/>
        <w:rPr>
          <w:rFonts w:hint="eastAsia" w:ascii="仿宋_GB2312" w:hAnsi="仿宋_GB2312" w:eastAsia="仿宋_GB2312" w:cs="仿宋_GB2312"/>
          <w:sz w:val="28"/>
          <w:szCs w:val="28"/>
        </w:rPr>
      </w:pPr>
    </w:p>
    <w:p>
      <w:pPr>
        <w:ind w:right="817" w:rightChars="389"/>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法定代表人或授权代理人（签名）：</w:t>
      </w:r>
    </w:p>
    <w:p>
      <w:pPr>
        <w:ind w:right="1016" w:rightChars="484"/>
        <w:jc w:val="right"/>
        <w:rPr>
          <w:rFonts w:hint="eastAsia" w:ascii="宋体" w:hAnsi="宋体"/>
          <w:sz w:val="28"/>
          <w:szCs w:val="28"/>
        </w:rPr>
        <w:sectPr>
          <w:pgSz w:w="11906" w:h="16838"/>
          <w:pgMar w:top="1440" w:right="1134" w:bottom="1440" w:left="1134" w:header="851" w:footer="992" w:gutter="0"/>
          <w:pgNumType w:fmt="decimal" w:start="0"/>
          <w:cols w:space="720" w:num="1"/>
          <w:titlePg/>
          <w:docGrid w:type="lines" w:linePitch="312" w:charSpace="0"/>
        </w:sect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rPr>
          <w:rFonts w:ascii="宋体" w:hAnsi="宋体"/>
          <w:sz w:val="28"/>
          <w:szCs w:val="28"/>
        </w:rPr>
      </w:pPr>
      <w:r>
        <w:rPr>
          <w:rFonts w:hint="eastAsia" w:ascii="宋体" w:hAnsi="宋体"/>
          <w:sz w:val="28"/>
          <w:szCs w:val="28"/>
        </w:rPr>
        <w:t>附件</w:t>
      </w:r>
      <w:r>
        <w:rPr>
          <w:rFonts w:ascii="宋体" w:hAnsi="宋体"/>
          <w:sz w:val="28"/>
          <w:szCs w:val="28"/>
        </w:rPr>
        <w:t>9</w:t>
      </w:r>
      <w:r>
        <w:rPr>
          <w:rFonts w:hint="eastAsia" w:ascii="宋体" w:hAnsi="宋体"/>
          <w:sz w:val="28"/>
          <w:szCs w:val="28"/>
        </w:rPr>
        <w:t>：</w:t>
      </w:r>
    </w:p>
    <w:p>
      <w:pPr>
        <w:pStyle w:val="17"/>
        <w:spacing w:line="360" w:lineRule="auto"/>
        <w:jc w:val="center"/>
        <w:rPr>
          <w:rFonts w:ascii="仿宋_GB2312" w:hAnsi="Calibri" w:eastAsia="仿宋_GB2312" w:cs="宋体"/>
          <w:b/>
          <w:sz w:val="36"/>
          <w:szCs w:val="36"/>
        </w:rPr>
      </w:pPr>
      <w:r>
        <w:rPr>
          <w:rFonts w:hint="eastAsia" w:ascii="方正小标宋简体" w:hAnsi="黑体" w:eastAsia="方正小标宋简体" w:cs="Times New Roman"/>
          <w:color w:val="000000"/>
          <w:kern w:val="2"/>
          <w:sz w:val="32"/>
          <w:szCs w:val="32"/>
          <w:lang w:val="en-US" w:eastAsia="zh-CN" w:bidi="ar-SA"/>
        </w:rPr>
        <w:t>保密合同</w:t>
      </w:r>
    </w:p>
    <w:p>
      <w:pPr>
        <w:pStyle w:val="17"/>
        <w:spacing w:line="360" w:lineRule="auto"/>
        <w:ind w:left="5250" w:firstLine="3975" w:firstLineChars="1100"/>
        <w:jc w:val="both"/>
        <w:rPr>
          <w:rFonts w:ascii="仿宋_GB2312" w:hAnsi="Calibri" w:eastAsia="仿宋_GB2312" w:cs="宋体"/>
          <w:b/>
          <w:sz w:val="36"/>
          <w:szCs w:val="36"/>
        </w:rPr>
      </w:pPr>
    </w:p>
    <w:p>
      <w:pPr>
        <w:pStyle w:val="5"/>
        <w:tabs>
          <w:tab w:val="left" w:pos="3780"/>
        </w:tabs>
        <w:spacing w:line="440" w:lineRule="exact"/>
        <w:ind w:firstLine="560" w:firstLineChars="200"/>
        <w:rPr>
          <w:rFonts w:hint="eastAsia" w:ascii="仿宋_GB2312"/>
          <w:b w:val="0"/>
          <w:bCs w:val="0"/>
          <w:color w:val="auto"/>
          <w:sz w:val="28"/>
          <w:szCs w:val="28"/>
        </w:rPr>
      </w:pPr>
      <w:r>
        <w:rPr>
          <w:rFonts w:hint="eastAsia" w:ascii="仿宋_GB2312"/>
          <w:b w:val="0"/>
          <w:bCs w:val="0"/>
          <w:color w:val="auto"/>
          <w:sz w:val="28"/>
          <w:szCs w:val="28"/>
        </w:rPr>
        <w:t>本合同由下列双方于</w:t>
      </w:r>
      <w:r>
        <w:rPr>
          <w:rFonts w:hint="eastAsia" w:ascii="仿宋_GB2312"/>
          <w:b w:val="0"/>
          <w:bCs w:val="0"/>
          <w:color w:val="auto"/>
          <w:sz w:val="28"/>
          <w:szCs w:val="28"/>
          <w:lang w:val="en-US"/>
        </w:rPr>
        <w:t xml:space="preserve"> </w:t>
      </w:r>
      <w:r>
        <w:rPr>
          <w:rFonts w:hint="eastAsia" w:ascii="仿宋_GB2312"/>
          <w:b w:val="0"/>
          <w:bCs w:val="0"/>
          <w:color w:val="auto"/>
          <w:sz w:val="28"/>
          <w:szCs w:val="28"/>
          <w:u w:val="single"/>
          <w:lang w:val="en-US" w:eastAsia="zh-CN"/>
        </w:rPr>
        <w:t>　　　　</w:t>
      </w:r>
      <w:r>
        <w:rPr>
          <w:rFonts w:hint="eastAsia" w:ascii="仿宋_GB2312"/>
          <w:b w:val="0"/>
          <w:bCs w:val="0"/>
          <w:color w:val="auto"/>
          <w:sz w:val="28"/>
          <w:szCs w:val="28"/>
          <w:lang w:val="en-US"/>
        </w:rPr>
        <w:t>年</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rPr>
        <w:t>月</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rPr>
        <w:t>日在</w:t>
      </w:r>
      <w:r>
        <w:rPr>
          <w:rFonts w:hint="eastAsia" w:ascii="仿宋_GB2312"/>
          <w:b w:val="0"/>
          <w:bCs w:val="0"/>
          <w:color w:val="auto"/>
          <w:sz w:val="28"/>
          <w:szCs w:val="28"/>
          <w:u w:val="single"/>
        </w:rPr>
        <w:t xml:space="preserve">                 </w:t>
      </w:r>
      <w:r>
        <w:rPr>
          <w:rFonts w:hint="eastAsia" w:ascii="仿宋_GB2312"/>
          <w:b w:val="0"/>
          <w:bCs w:val="0"/>
          <w:color w:val="auto"/>
          <w:sz w:val="28"/>
          <w:szCs w:val="28"/>
        </w:rPr>
        <w:t>签订：</w:t>
      </w:r>
    </w:p>
    <w:p>
      <w:pPr>
        <w:pStyle w:val="5"/>
        <w:tabs>
          <w:tab w:val="left" w:pos="3780"/>
        </w:tabs>
        <w:spacing w:line="440" w:lineRule="exact"/>
        <w:ind w:firstLine="560" w:firstLineChars="200"/>
        <w:rPr>
          <w:rFonts w:hint="eastAsia" w:ascii="仿宋_GB2312"/>
          <w:b w:val="0"/>
          <w:bCs w:val="0"/>
          <w:color w:val="auto"/>
          <w:sz w:val="28"/>
          <w:szCs w:val="28"/>
          <w:lang w:val="en-US"/>
        </w:rPr>
      </w:pPr>
      <w:r>
        <w:rPr>
          <w:rFonts w:hint="eastAsia" w:ascii="仿宋_GB2312"/>
          <w:b w:val="0"/>
          <w:bCs w:val="0"/>
          <w:color w:val="auto"/>
          <w:sz w:val="28"/>
          <w:szCs w:val="28"/>
        </w:rPr>
        <w:t>甲方：</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有限公司</w:t>
      </w:r>
    </w:p>
    <w:p>
      <w:pPr>
        <w:pStyle w:val="5"/>
        <w:tabs>
          <w:tab w:val="left" w:pos="3780"/>
        </w:tabs>
        <w:spacing w:line="440" w:lineRule="exact"/>
        <w:ind w:firstLine="560" w:firstLineChars="200"/>
        <w:rPr>
          <w:rFonts w:hint="eastAsia" w:ascii="仿宋_GB2312"/>
          <w:b w:val="0"/>
          <w:bCs w:val="0"/>
          <w:color w:val="auto"/>
          <w:sz w:val="28"/>
          <w:szCs w:val="28"/>
          <w:lang w:val="en-US"/>
        </w:rPr>
      </w:pP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公司 ，一家在中华人民共和国成立并存续的公司，其法定地址为</w:t>
      </w: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w:t>
      </w:r>
    </w:p>
    <w:p>
      <w:pPr>
        <w:pStyle w:val="5"/>
        <w:tabs>
          <w:tab w:val="left" w:pos="3780"/>
        </w:tabs>
        <w:spacing w:line="440" w:lineRule="exact"/>
        <w:ind w:firstLine="560" w:firstLineChars="200"/>
        <w:rPr>
          <w:rFonts w:hint="eastAsia" w:ascii="仿宋_GB2312"/>
          <w:b w:val="0"/>
          <w:bCs w:val="0"/>
          <w:color w:val="auto"/>
          <w:sz w:val="28"/>
          <w:szCs w:val="28"/>
          <w:lang w:val="en-US"/>
        </w:rPr>
      </w:pPr>
      <w:r>
        <w:rPr>
          <w:rFonts w:hint="eastAsia" w:ascii="仿宋_GB2312"/>
          <w:b w:val="0"/>
          <w:bCs w:val="0"/>
          <w:color w:val="auto"/>
          <w:sz w:val="28"/>
          <w:szCs w:val="28"/>
        </w:rPr>
        <w:t>乙方：</w:t>
      </w:r>
      <w:r>
        <w:rPr>
          <w:rFonts w:hint="eastAsia" w:ascii="仿宋_GB2312"/>
          <w:b w:val="0"/>
          <w:bCs w:val="0"/>
          <w:color w:val="auto"/>
          <w:sz w:val="28"/>
          <w:szCs w:val="28"/>
          <w:u w:val="single"/>
        </w:rPr>
        <w:t xml:space="preserve">                   </w:t>
      </w:r>
      <w:r>
        <w:rPr>
          <w:rFonts w:hint="eastAsia" w:ascii="仿宋_GB2312"/>
          <w:b w:val="0"/>
          <w:bCs w:val="0"/>
          <w:color w:val="auto"/>
          <w:sz w:val="28"/>
          <w:szCs w:val="28"/>
        </w:rPr>
        <w:t>有限公司</w:t>
      </w:r>
    </w:p>
    <w:p>
      <w:pPr>
        <w:pStyle w:val="5"/>
        <w:tabs>
          <w:tab w:val="left" w:pos="3780"/>
        </w:tabs>
        <w:spacing w:line="440" w:lineRule="exact"/>
        <w:ind w:firstLine="560" w:firstLineChars="200"/>
        <w:rPr>
          <w:rFonts w:hint="eastAsia" w:ascii="仿宋_GB2312"/>
          <w:b w:val="0"/>
          <w:bCs w:val="0"/>
          <w:color w:val="auto"/>
          <w:sz w:val="28"/>
          <w:szCs w:val="28"/>
        </w:rPr>
      </w:pPr>
      <w:r>
        <w:rPr>
          <w:rFonts w:hint="eastAsia" w:ascii="仿宋_GB2312"/>
          <w:b w:val="0"/>
          <w:bCs w:val="0"/>
          <w:color w:val="auto"/>
          <w:sz w:val="28"/>
          <w:szCs w:val="28"/>
          <w:u w:val="single"/>
          <w:lang w:val="en-US"/>
        </w:rPr>
        <w:t xml:space="preserve">                </w:t>
      </w:r>
      <w:r>
        <w:rPr>
          <w:rFonts w:hint="eastAsia" w:ascii="仿宋_GB2312"/>
          <w:b w:val="0"/>
          <w:bCs w:val="0"/>
          <w:color w:val="auto"/>
          <w:sz w:val="28"/>
          <w:szCs w:val="28"/>
          <w:lang w:val="en-US"/>
        </w:rPr>
        <w:t>公司</w:t>
      </w:r>
      <w:r>
        <w:rPr>
          <w:rFonts w:hint="eastAsia" w:ascii="仿宋_GB2312"/>
          <w:b w:val="0"/>
          <w:bCs w:val="0"/>
          <w:color w:val="auto"/>
          <w:sz w:val="28"/>
          <w:szCs w:val="28"/>
        </w:rPr>
        <w:t>，一家在中华人民共和国成立并存续的公司，其法定地址为</w:t>
      </w:r>
      <w:r>
        <w:rPr>
          <w:rFonts w:hint="eastAsia" w:ascii="仿宋_GB2312"/>
          <w:b w:val="0"/>
          <w:bCs w:val="0"/>
          <w:color w:val="auto"/>
          <w:sz w:val="28"/>
          <w:szCs w:val="28"/>
          <w:u w:val="single"/>
        </w:rPr>
        <w:t xml:space="preserve">                                               </w:t>
      </w:r>
      <w:r>
        <w:rPr>
          <w:rFonts w:hint="eastAsia" w:ascii="仿宋_GB2312"/>
          <w:b w:val="0"/>
          <w:bCs w:val="0"/>
          <w:color w:val="auto"/>
          <w:sz w:val="28"/>
          <w:szCs w:val="28"/>
        </w:rPr>
        <w:t>。</w:t>
      </w:r>
    </w:p>
    <w:p>
      <w:pPr>
        <w:pStyle w:val="5"/>
        <w:tabs>
          <w:tab w:val="left" w:pos="3780"/>
        </w:tabs>
        <w:spacing w:line="440" w:lineRule="exact"/>
        <w:ind w:firstLine="560" w:firstLineChars="200"/>
        <w:rPr>
          <w:rFonts w:ascii="仿宋_GB2312"/>
          <w:b w:val="0"/>
          <w:bCs w:val="0"/>
          <w:color w:val="auto"/>
          <w:sz w:val="28"/>
          <w:szCs w:val="28"/>
        </w:rPr>
      </w:pPr>
      <w:r>
        <w:rPr>
          <w:rFonts w:hint="eastAsia" w:ascii="仿宋_GB2312"/>
          <w:b w:val="0"/>
          <w:bCs w:val="0"/>
          <w:color w:val="auto"/>
          <w:sz w:val="28"/>
          <w:szCs w:val="28"/>
        </w:rPr>
        <w:t>鉴于：</w:t>
      </w:r>
    </w:p>
    <w:p>
      <w:pPr>
        <w:pStyle w:val="35"/>
        <w:keepNext w:val="0"/>
        <w:keepLines w:val="0"/>
        <w:pageBreakBefore w:val="0"/>
        <w:tabs>
          <w:tab w:val="left" w:pos="862"/>
        </w:tabs>
        <w:kinsoku/>
        <w:wordWrap/>
        <w:overflowPunct/>
        <w:topLinePunct w:val="0"/>
        <w:bidi w:val="0"/>
        <w:snapToGrid/>
        <w:spacing w:after="0" w:line="440" w:lineRule="exact"/>
        <w:ind w:firstLine="560" w:firstLineChars="200"/>
        <w:jc w:val="both"/>
        <w:textAlignment w:val="auto"/>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1</w:t>
      </w:r>
      <w:r>
        <w:rPr>
          <w:rFonts w:ascii="仿宋_GB2312" w:hAnsi="Times New Roman" w:eastAsia="仿宋_GB2312"/>
          <w:kern w:val="2"/>
          <w:sz w:val="28"/>
          <w:szCs w:val="28"/>
          <w:lang w:val="en-US" w:eastAsia="zh-CN"/>
        </w:rPr>
        <w:t>.</w:t>
      </w:r>
      <w:r>
        <w:rPr>
          <w:rFonts w:hint="eastAsia" w:ascii="仿宋_GB2312" w:hAnsi="Times New Roman" w:eastAsia="仿宋_GB2312"/>
          <w:kern w:val="2"/>
          <w:sz w:val="28"/>
          <w:szCs w:val="28"/>
          <w:lang w:val="en-US" w:eastAsia="zh-CN"/>
        </w:rPr>
        <w:t>甲、乙双方就已经达成的合同进行合作，为此目的，拟进行进一步磋商，以订立有法律约束力的正式合同；</w:t>
      </w:r>
    </w:p>
    <w:p>
      <w:pPr>
        <w:pStyle w:val="35"/>
        <w:keepNext w:val="0"/>
        <w:keepLines w:val="0"/>
        <w:pageBreakBefore w:val="0"/>
        <w:tabs>
          <w:tab w:val="left" w:pos="862"/>
        </w:tabs>
        <w:kinsoku/>
        <w:wordWrap/>
        <w:overflowPunct/>
        <w:topLinePunct w:val="0"/>
        <w:bidi w:val="0"/>
        <w:snapToGrid/>
        <w:spacing w:after="0" w:line="440" w:lineRule="exact"/>
        <w:ind w:firstLine="560" w:firstLineChars="200"/>
        <w:jc w:val="both"/>
        <w:textAlignment w:val="auto"/>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2.甲方拥有与项目有关并对甲方具有商业价值的某些保密信息，且甲方一直采取一切必要的措施，以保护该等信息并防止任何人对该等信息做出任何。</w:t>
      </w:r>
    </w:p>
    <w:p>
      <w:pPr>
        <w:pStyle w:val="35"/>
        <w:keepNext w:val="0"/>
        <w:keepLines w:val="0"/>
        <w:pageBreakBefore w:val="0"/>
        <w:tabs>
          <w:tab w:val="left" w:pos="862"/>
        </w:tabs>
        <w:kinsoku/>
        <w:wordWrap/>
        <w:overflowPunct/>
        <w:topLinePunct w:val="0"/>
        <w:bidi w:val="0"/>
        <w:snapToGrid/>
        <w:spacing w:after="0" w:line="440" w:lineRule="exact"/>
        <w:ind w:firstLine="560" w:firstLineChars="200"/>
        <w:jc w:val="both"/>
        <w:textAlignment w:val="auto"/>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3.乙方拥有与项目有关并对乙方具有商业价值的某些保密信息，且乙方一直采取一切必要的措施，以保护该等信息并防止任何人对该等信息做出任何未经授权的披露；未经授权的披露；</w:t>
      </w:r>
    </w:p>
    <w:p>
      <w:pPr>
        <w:pStyle w:val="35"/>
        <w:keepNext w:val="0"/>
        <w:keepLines w:val="0"/>
        <w:pageBreakBefore w:val="0"/>
        <w:tabs>
          <w:tab w:val="left" w:pos="862"/>
        </w:tabs>
        <w:kinsoku/>
        <w:wordWrap/>
        <w:overflowPunct/>
        <w:topLinePunct w:val="0"/>
        <w:bidi w:val="0"/>
        <w:snapToGrid/>
        <w:spacing w:after="0" w:line="440" w:lineRule="exact"/>
        <w:ind w:firstLine="560" w:firstLineChars="200"/>
        <w:jc w:val="both"/>
        <w:textAlignment w:val="auto"/>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4.每一方在项目合作的过程中均有可能获悉另一方的保密信息；</w:t>
      </w:r>
    </w:p>
    <w:p>
      <w:pPr>
        <w:pStyle w:val="35"/>
        <w:keepNext w:val="0"/>
        <w:keepLines w:val="0"/>
        <w:pageBreakBefore w:val="0"/>
        <w:tabs>
          <w:tab w:val="left" w:pos="862"/>
        </w:tabs>
        <w:kinsoku/>
        <w:wordWrap/>
        <w:overflowPunct/>
        <w:topLinePunct w:val="0"/>
        <w:bidi w:val="0"/>
        <w:snapToGrid/>
        <w:spacing w:after="0" w:line="440" w:lineRule="exact"/>
        <w:ind w:firstLine="560" w:firstLineChars="200"/>
        <w:jc w:val="both"/>
        <w:textAlignment w:val="auto"/>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5.双方一致同意与该等保密信息有关的以下条款。</w:t>
      </w:r>
    </w:p>
    <w:p>
      <w:pPr>
        <w:pStyle w:val="5"/>
        <w:keepNext w:val="0"/>
        <w:keepLines w:val="0"/>
        <w:pageBreakBefore w:val="0"/>
        <w:tabs>
          <w:tab w:val="left" w:pos="3780"/>
        </w:tabs>
        <w:kinsoku/>
        <w:wordWrap/>
        <w:overflowPunct/>
        <w:topLinePunct w:val="0"/>
        <w:bidi w:val="0"/>
        <w:snapToGrid/>
        <w:spacing w:line="440" w:lineRule="exact"/>
        <w:ind w:firstLine="560" w:firstLineChars="200"/>
        <w:textAlignment w:val="auto"/>
        <w:rPr>
          <w:rFonts w:ascii="仿宋_GB2312"/>
          <w:b w:val="0"/>
          <w:bCs w:val="0"/>
          <w:color w:val="auto"/>
          <w:sz w:val="28"/>
          <w:szCs w:val="28"/>
        </w:rPr>
      </w:pPr>
      <w:r>
        <w:rPr>
          <w:rFonts w:hint="eastAsia" w:ascii="仿宋_GB2312"/>
          <w:b w:val="0"/>
          <w:bCs w:val="0"/>
          <w:color w:val="auto"/>
          <w:sz w:val="28"/>
          <w:szCs w:val="28"/>
        </w:rPr>
        <w:t>经双方平等协商和在公平、平等的原则基础上，双方约定如下：</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bookmarkStart w:id="2" w:name="_Toc22482220"/>
      <w:r>
        <w:rPr>
          <w:rFonts w:hint="eastAsia" w:ascii="仿宋_GB2312" w:eastAsia="仿宋_GB2312"/>
          <w:sz w:val="28"/>
          <w:szCs w:val="28"/>
        </w:rPr>
        <w:t>第一条保密信息的范围</w:t>
      </w:r>
      <w:bookmarkEnd w:id="2"/>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保密信息”是指任何一方可能拥有、占有或控制、对该一方具有商业价值或者有用的与项目有关的任何信息，包含计算机磁盘、光盘读取器、光盘、硬盘或软件中以数字方式存储、保护或记录的信息及纸张或任何其他载体上记录的信息。该等信息可能包括但不限于：</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与一方的业务、事务、客户、顾客或供应商有关的资料；</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一方的客户或顾客提供的或与该客户或顾客有关的信息，并且该一方对该等信息负有明示或暗示的保密义务；</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一方之雇员的薪酬及福利、该等雇员的职务</w:t>
      </w:r>
      <w:r>
        <w:rPr>
          <w:rFonts w:hint="eastAsia" w:ascii="仿宋_GB2312" w:eastAsia="仿宋_GB2312"/>
          <w:sz w:val="28"/>
          <w:szCs w:val="28"/>
          <w:lang w:eastAsia="zh-CN"/>
        </w:rPr>
        <w:t>或其他</w:t>
      </w:r>
      <w:r>
        <w:rPr>
          <w:rFonts w:hint="eastAsia" w:ascii="仿宋_GB2312" w:eastAsia="仿宋_GB2312"/>
          <w:sz w:val="28"/>
          <w:szCs w:val="28"/>
        </w:rPr>
        <w:t>个人资料。</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rPr>
        <w:t>就本合同而言，“一方”包括一方的分支机构、子公司、关联公司、代理人、董事及雇员。</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保密信息不包括以下信息：</w:t>
      </w:r>
    </w:p>
    <w:p>
      <w:pPr>
        <w:keepNext w:val="0"/>
        <w:keepLines w:val="0"/>
        <w:pageBreakBefore w:val="0"/>
        <w:kinsoku/>
        <w:wordWrap/>
        <w:overflowPunct/>
        <w:topLinePunct w:val="0"/>
        <w:bidi w:val="0"/>
        <w:snapToGrid/>
        <w:spacing w:line="440" w:lineRule="exact"/>
        <w:ind w:firstLine="560" w:firstLineChars="200"/>
        <w:textAlignment w:val="auto"/>
        <w:rPr>
          <w:rFonts w:hint="eastAsia" w:ascii="仿宋_GB2312" w:eastAsia="仿宋_GB2312"/>
          <w:b/>
          <w:bCs/>
          <w:sz w:val="28"/>
          <w:szCs w:val="28"/>
          <w:lang w:eastAsia="zh-CN"/>
        </w:rPr>
      </w:pPr>
      <w:r>
        <w:rPr>
          <w:rFonts w:hint="eastAsia" w:ascii="仿宋_GB2312" w:eastAsia="仿宋_GB2312"/>
          <w:sz w:val="28"/>
          <w:szCs w:val="28"/>
        </w:rPr>
        <w:t>一方已经独立或未曾违反任何</w:t>
      </w:r>
      <w:r>
        <w:rPr>
          <w:rFonts w:hint="eastAsia" w:ascii="仿宋_GB2312" w:eastAsia="仿宋_GB2312"/>
          <w:sz w:val="28"/>
          <w:szCs w:val="28"/>
          <w:lang w:eastAsia="zh-CN"/>
        </w:rPr>
        <w:t>法律法规</w:t>
      </w:r>
      <w:r>
        <w:rPr>
          <w:rFonts w:hint="eastAsia" w:ascii="仿宋_GB2312" w:eastAsia="仿宋_GB2312"/>
          <w:sz w:val="28"/>
          <w:szCs w:val="28"/>
        </w:rPr>
        <w:t>或另一方的任何权利开发的信息，并且该等信息是在该一方依照本合同条款从另一方获悉该等信息之前独立开发的；</w:t>
      </w:r>
    </w:p>
    <w:p>
      <w:pPr>
        <w:keepNext w:val="0"/>
        <w:keepLines w:val="0"/>
        <w:pageBreakBefore w:val="0"/>
        <w:kinsoku/>
        <w:wordWrap/>
        <w:overflowPunct/>
        <w:topLinePunct w:val="0"/>
        <w:bidi w:val="0"/>
        <w:snapToGrid/>
        <w:spacing w:line="440" w:lineRule="exact"/>
        <w:ind w:firstLine="560" w:firstLineChars="200"/>
        <w:textAlignment w:val="auto"/>
        <w:rPr>
          <w:rFonts w:hint="eastAsia" w:ascii="仿宋_GB2312" w:eastAsia="仿宋_GB2312"/>
          <w:b/>
          <w:bCs/>
          <w:sz w:val="28"/>
          <w:szCs w:val="28"/>
          <w:lang w:eastAsia="zh-CN"/>
        </w:rPr>
      </w:pPr>
      <w:r>
        <w:rPr>
          <w:rFonts w:hint="eastAsia" w:ascii="仿宋_GB2312" w:eastAsia="仿宋_GB2312"/>
          <w:sz w:val="28"/>
          <w:szCs w:val="28"/>
        </w:rPr>
        <w:t>一方在依照本合同条款从另一方获悉之前已经占有的信息，并且就该一方所知该一方并不需要对该等信息承担任何具有约束力的保密义务；</w:t>
      </w:r>
    </w:p>
    <w:p>
      <w:pPr>
        <w:keepNext w:val="0"/>
        <w:keepLines w:val="0"/>
        <w:pageBreakBefore w:val="0"/>
        <w:kinsoku/>
        <w:wordWrap/>
        <w:overflowPunct/>
        <w:topLinePunct w:val="0"/>
        <w:bidi w:val="0"/>
        <w:snapToGrid/>
        <w:spacing w:line="440" w:lineRule="exact"/>
        <w:ind w:firstLine="560" w:firstLineChars="200"/>
        <w:textAlignment w:val="auto"/>
        <w:rPr>
          <w:rFonts w:hint="eastAsia" w:ascii="仿宋_GB2312" w:eastAsia="仿宋_GB2312"/>
          <w:b/>
          <w:bCs/>
          <w:sz w:val="28"/>
          <w:szCs w:val="28"/>
          <w:lang w:eastAsia="zh-CN"/>
        </w:rPr>
      </w:pPr>
      <w:r>
        <w:rPr>
          <w:rFonts w:hint="eastAsia" w:ascii="仿宋_GB2312" w:eastAsia="仿宋_GB2312"/>
          <w:sz w:val="28"/>
          <w:szCs w:val="28"/>
        </w:rPr>
        <w:t>在双方签订本合同以后并非由于一方的过错而被公众所知的信息；</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一方在未违反其对另一方承担的任何义务的情况下从第三方获得的信息。</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bookmarkStart w:id="3" w:name="_Toc22482221"/>
      <w:r>
        <w:rPr>
          <w:rFonts w:hint="eastAsia" w:ascii="仿宋_GB2312" w:eastAsia="仿宋_GB2312"/>
          <w:sz w:val="28"/>
          <w:szCs w:val="28"/>
        </w:rPr>
        <w:t>第二条保密信息的使用</w:t>
      </w:r>
      <w:bookmarkEnd w:id="3"/>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每一方均应使另一方的所有保密信息得到最严格的保密，并且除为项目进展，或本合同允许的用途外，不得使用该等保密信息。</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rPr>
        <w:t>在履行上述义务时，每一方均应采取与保护其自身保密信息所用措施同样严格的措施，并责成其每一位有可能得到保密信息的董事、雇员或代理人遵守本合同的条款。</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除非事先取得另一方的书面同意，否则任何一方均不得复制、出版或向第三方披露另一方的任何保密信息。</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如果政府主管部门根据其职能要求一方披露另一方的保密信息，该一方应事先通知另一方，使其能够查验需要披露的保密信息。</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本合同在项目终止后</w:t>
      </w:r>
      <w:r>
        <w:rPr>
          <w:rFonts w:hint="eastAsia" w:ascii="仿宋_GB2312" w:eastAsia="仿宋_GB2312"/>
          <w:sz w:val="28"/>
          <w:szCs w:val="28"/>
          <w:lang w:eastAsia="zh-CN"/>
        </w:rPr>
        <w:t>的一</w:t>
      </w:r>
      <w:r>
        <w:rPr>
          <w:rFonts w:hint="eastAsia" w:ascii="仿宋_GB2312" w:eastAsia="仿宋_GB2312"/>
          <w:sz w:val="28"/>
          <w:szCs w:val="28"/>
        </w:rPr>
        <w:t>年内仍完全有效。</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bookmarkStart w:id="4" w:name="_Toc22482222"/>
      <w:r>
        <w:rPr>
          <w:rFonts w:hint="eastAsia" w:ascii="仿宋_GB2312" w:eastAsia="仿宋_GB2312"/>
          <w:sz w:val="28"/>
          <w:szCs w:val="28"/>
        </w:rPr>
        <w:t>第三条保密信息的所有权</w:t>
      </w:r>
      <w:bookmarkEnd w:id="4"/>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rPr>
        <w:t>本合同的任何规定均不得被视为向任何一方授予另一方之任何保密信息的任何专有权或所有权。</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bookmarkStart w:id="5" w:name="_Toc22482223"/>
      <w:r>
        <w:rPr>
          <w:rFonts w:hint="eastAsia" w:ascii="仿宋_GB2312" w:eastAsia="仿宋_GB2312"/>
          <w:sz w:val="28"/>
          <w:szCs w:val="28"/>
        </w:rPr>
        <w:t>第四条文件退还</w:t>
      </w:r>
      <w:bookmarkEnd w:id="5"/>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rPr>
        <w:t>如果双方同意终止其项目合作，每一方均应在上述终止后的</w:t>
      </w:r>
      <w:r>
        <w:rPr>
          <w:rFonts w:hint="eastAsia" w:ascii="仿宋_GB2312" w:eastAsia="仿宋_GB2312"/>
          <w:sz w:val="28"/>
          <w:szCs w:val="28"/>
          <w:u w:val="single"/>
        </w:rPr>
        <w:t>15</w:t>
      </w:r>
      <w:r>
        <w:rPr>
          <w:rFonts w:hint="eastAsia" w:ascii="仿宋_GB2312" w:eastAsia="仿宋_GB2312"/>
          <w:sz w:val="28"/>
          <w:szCs w:val="28"/>
        </w:rPr>
        <w:t>天内，向另一方退还其全部保密信息及其全部副本（不论其是否是在计算机磁盘、光盘读取器、光盘、硬盘或软件中或纸张载体上存储、保存或记录的）；如果一方退还上述保密信息及其全部副本不可行，则该一方应将其销毁，或者从计算机或其他电子系统中将其删除或抹掉。</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bookmarkStart w:id="6" w:name="_Toc22482224"/>
      <w:r>
        <w:rPr>
          <w:rFonts w:hint="eastAsia" w:ascii="仿宋_GB2312" w:eastAsia="仿宋_GB2312"/>
          <w:sz w:val="28"/>
          <w:szCs w:val="28"/>
        </w:rPr>
        <w:t>第五条违约责任</w:t>
      </w:r>
      <w:bookmarkEnd w:id="6"/>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rPr>
        <w:t>如果一方违反其在本合同项下的义务，该一方应赔偿另一方因上述违约而招致的全部实际</w:t>
      </w:r>
      <w:r>
        <w:rPr>
          <w:rFonts w:hint="eastAsia" w:ascii="仿宋_GB2312" w:eastAsia="仿宋_GB2312"/>
          <w:sz w:val="28"/>
          <w:szCs w:val="28"/>
          <w:lang w:eastAsia="zh-CN"/>
        </w:rPr>
        <w:t>损失</w:t>
      </w:r>
      <w:r>
        <w:rPr>
          <w:rFonts w:hint="eastAsia" w:ascii="仿宋_GB2312" w:eastAsia="仿宋_GB2312"/>
          <w:sz w:val="28"/>
          <w:szCs w:val="28"/>
        </w:rPr>
        <w:t>，包括但不限于法律费用。</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bookmarkStart w:id="7" w:name="_Toc22482225"/>
      <w:r>
        <w:rPr>
          <w:rFonts w:hint="eastAsia" w:ascii="仿宋_GB2312" w:eastAsia="仿宋_GB2312"/>
          <w:sz w:val="28"/>
          <w:szCs w:val="28"/>
        </w:rPr>
        <w:t>第六条其他约定</w:t>
      </w:r>
      <w:bookmarkEnd w:id="7"/>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双方在本合同项下的义务对其法定继承人和许可受让人均有约束力。</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本合同受中华人民共和国的法律法规管辖，并应依照中华人民共和国的法律法规解释。</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因本合同引起、产生于本合同或与本合同有关的任何争议，应由双方通过友好协商解决。协商在一方向另一方交付进行协商的书面要求后立即开始。倘若在该通知发出后三十（30）天内，争议未能通过协商解决，双方应将争议提交中国国际经济贸易仲裁委员会在北京进行仲裁。</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除非双方采用书面形式，否则对本合同的任何修正均属无效。</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b/>
          <w:bCs/>
          <w:sz w:val="28"/>
          <w:szCs w:val="28"/>
        </w:rPr>
      </w:pPr>
      <w:r>
        <w:rPr>
          <w:rFonts w:hint="eastAsia" w:ascii="仿宋_GB2312" w:eastAsia="仿宋_GB2312"/>
          <w:sz w:val="28"/>
          <w:szCs w:val="28"/>
        </w:rPr>
        <w:t>本合同</w:t>
      </w:r>
      <w:r>
        <w:rPr>
          <w:rFonts w:hint="eastAsia" w:ascii="仿宋_GB2312" w:eastAsia="仿宋_GB2312"/>
          <w:sz w:val="28"/>
          <w:szCs w:val="28"/>
          <w:u w:val="single"/>
        </w:rPr>
        <w:t>壹式贰份</w:t>
      </w:r>
      <w:r>
        <w:rPr>
          <w:rFonts w:hint="eastAsia" w:ascii="仿宋_GB2312" w:eastAsia="仿宋_GB2312"/>
          <w:sz w:val="28"/>
          <w:szCs w:val="28"/>
        </w:rPr>
        <w:t>，每份皆具有同等法律效力。</w:t>
      </w:r>
    </w:p>
    <w:p>
      <w:pPr>
        <w:keepNext w:val="0"/>
        <w:keepLines w:val="0"/>
        <w:pageBreakBefore w:val="0"/>
        <w:kinsoku/>
        <w:wordWrap/>
        <w:overflowPunct/>
        <w:topLinePunct w:val="0"/>
        <w:bidi w:val="0"/>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rPr>
        <w:t>本合同在双方签字并盖章本合同之日立即生效。</w:t>
      </w:r>
    </w:p>
    <w:p>
      <w:pPr>
        <w:pStyle w:val="7"/>
      </w:pPr>
    </w:p>
    <w:p>
      <w:pPr>
        <w:pStyle w:val="7"/>
      </w:pPr>
    </w:p>
    <w:p>
      <w:pPr>
        <w:jc w:val="left"/>
        <w:rPr>
          <w:rFonts w:ascii="仿宋_GB2312" w:eastAsia="仿宋_GB2312"/>
          <w:sz w:val="28"/>
          <w:szCs w:val="28"/>
        </w:rPr>
      </w:pPr>
      <w:r>
        <w:rPr>
          <w:rFonts w:hint="eastAsia" w:ascii="仿宋_GB2312" w:eastAsia="仿宋_GB2312"/>
          <w:sz w:val="28"/>
          <w:szCs w:val="28"/>
        </w:rPr>
        <w:t>甲方：（盖章）</w:t>
      </w:r>
      <w:r>
        <w:rPr>
          <w:rFonts w:hint="eastAsia" w:ascii="仿宋_GB2312" w:eastAsia="仿宋_GB2312"/>
          <w:sz w:val="28"/>
          <w:szCs w:val="28"/>
          <w:lang w:val="en-US" w:eastAsia="zh-CN"/>
        </w:rPr>
        <w:t xml:space="preserve">                         </w:t>
      </w:r>
      <w:r>
        <w:rPr>
          <w:rFonts w:hint="eastAsia" w:ascii="仿宋_GB2312" w:eastAsia="仿宋_GB2312"/>
          <w:sz w:val="28"/>
          <w:szCs w:val="28"/>
        </w:rPr>
        <w:t>乙方：（盖章）</w:t>
      </w: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法定代表人或授权代表人：</w:t>
      </w: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法定代表人或授权代表人：</w:t>
      </w:r>
    </w:p>
    <w:p>
      <w:pPr>
        <w:rPr>
          <w:rFonts w:ascii="仿宋_GB2312" w:eastAsia="仿宋_GB2312"/>
          <w:sz w:val="28"/>
          <w:szCs w:val="28"/>
        </w:rPr>
      </w:pPr>
    </w:p>
    <w:p>
      <w:pPr>
        <w:rPr>
          <w:sz w:val="28"/>
          <w:szCs w:val="28"/>
        </w:rPr>
      </w:pPr>
      <w:r>
        <w:rPr>
          <w:rFonts w:hint="eastAsia" w:ascii="仿宋_GB2312" w:eastAsia="仿宋_GB2312"/>
          <w:sz w:val="28"/>
          <w:szCs w:val="28"/>
        </w:rPr>
        <w:t>日期：</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r>
        <w:rPr>
          <w:rFonts w:hint="eastAsia" w:ascii="仿宋_GB2312" w:eastAsia="仿宋_GB2312"/>
          <w:sz w:val="28"/>
          <w:szCs w:val="28"/>
          <w:lang w:val="en-US" w:eastAsia="zh-CN"/>
        </w:rPr>
        <w:t xml:space="preserve">                    </w:t>
      </w:r>
      <w:r>
        <w:rPr>
          <w:rFonts w:hint="eastAsia" w:ascii="仿宋_GB2312" w:eastAsia="仿宋_GB2312"/>
          <w:sz w:val="28"/>
          <w:szCs w:val="28"/>
        </w:rPr>
        <w:t>日期：</w:t>
      </w: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p>
      <w:pPr>
        <w:spacing w:line="360" w:lineRule="auto"/>
        <w:rPr>
          <w:rFonts w:ascii="宋体" w:hAnsi="宋体" w:cs="Arial"/>
          <w:sz w:val="24"/>
        </w:rPr>
        <w:sectPr>
          <w:pgSz w:w="11906" w:h="16838"/>
          <w:pgMar w:top="1440" w:right="1134" w:bottom="1440" w:left="1134" w:header="851" w:footer="992" w:gutter="0"/>
          <w:pgNumType w:fmt="decimal" w:start="0"/>
          <w:cols w:space="720" w:num="1"/>
          <w:titlePg/>
          <w:docGrid w:type="lines" w:linePitch="312" w:charSpace="0"/>
        </w:sectPr>
      </w:pPr>
    </w:p>
    <w:p>
      <w:pPr>
        <w:rPr>
          <w:rFonts w:hint="eastAsia" w:ascii="宋体" w:hAnsi="宋体"/>
          <w:b/>
          <w:bCs/>
          <w:sz w:val="28"/>
          <w:szCs w:val="28"/>
          <w:lang w:val="en-US" w:eastAsia="zh-CN"/>
        </w:rPr>
      </w:pPr>
      <w:r>
        <w:rPr>
          <w:rFonts w:hint="eastAsia" w:ascii="宋体" w:hAnsi="宋体"/>
          <w:b/>
          <w:bCs/>
          <w:sz w:val="28"/>
          <w:szCs w:val="28"/>
          <w:lang w:val="en-US" w:eastAsia="zh-CN"/>
        </w:rPr>
        <w:t>附件十：（供应商投标过程中对照检查使用，无需包含在投标文件中）</w:t>
      </w:r>
    </w:p>
    <w:p>
      <w:pPr>
        <w:keepNext w:val="0"/>
        <w:keepLines w:val="0"/>
        <w:pageBreakBefore w:val="0"/>
        <w:widowControl/>
        <w:kinsoku w:val="0"/>
        <w:wordWrap/>
        <w:overflowPunct/>
        <w:topLinePunct w:val="0"/>
        <w:autoSpaceDE w:val="0"/>
        <w:autoSpaceDN w:val="0"/>
        <w:bidi w:val="0"/>
        <w:adjustRightInd w:val="0"/>
        <w:snapToGrid w:val="0"/>
        <w:spacing w:line="248" w:lineRule="auto"/>
        <w:jc w:val="left"/>
        <w:textAlignment w:val="baseline"/>
        <w:rPr>
          <w:rFonts w:ascii="Arial" w:hAnsi="Arial" w:eastAsia="Arial" w:cs="Arial"/>
          <w:snapToGrid w:val="0"/>
          <w:color w:val="000000"/>
          <w:kern w:val="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9" w:lineRule="auto"/>
        <w:jc w:val="left"/>
        <w:textAlignment w:val="baseline"/>
        <w:rPr>
          <w:rFonts w:ascii="Arial" w:hAnsi="Arial" w:eastAsia="Arial" w:cs="Arial"/>
          <w:snapToGrid w:val="0"/>
          <w:color w:val="000000"/>
          <w:kern w:val="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168" w:line="215" w:lineRule="auto"/>
        <w:ind w:left="0" w:leftChars="0" w:firstLine="0" w:firstLineChars="0"/>
        <w:jc w:val="center"/>
        <w:textAlignment w:val="baseline"/>
        <w:rPr>
          <w:rFonts w:ascii="微软雅黑" w:hAnsi="微软雅黑" w:eastAsia="微软雅黑" w:cs="微软雅黑"/>
          <w:snapToGrid w:val="0"/>
          <w:color w:val="000000"/>
          <w:kern w:val="0"/>
          <w:sz w:val="39"/>
          <w:szCs w:val="39"/>
          <w:lang w:eastAsia="en-US"/>
        </w:rPr>
      </w:pPr>
      <w:r>
        <w:rPr>
          <w:rFonts w:ascii="微软雅黑" w:hAnsi="微软雅黑" w:eastAsia="微软雅黑" w:cs="微软雅黑"/>
          <w:snapToGrid w:val="0"/>
          <w:color w:val="000000"/>
          <w:spacing w:val="8"/>
          <w:kern w:val="0"/>
          <w:sz w:val="39"/>
          <w:szCs w:val="39"/>
          <w:lang w:eastAsia="en-US"/>
        </w:rPr>
        <w:t>中粮糖业关于串通投标行为认定</w:t>
      </w:r>
    </w:p>
    <w:p>
      <w:pPr>
        <w:keepNext w:val="0"/>
        <w:keepLines w:val="0"/>
        <w:pageBreakBefore w:val="0"/>
        <w:widowControl/>
        <w:kinsoku w:val="0"/>
        <w:wordWrap/>
        <w:overflowPunct/>
        <w:topLinePunct w:val="0"/>
        <w:autoSpaceDE w:val="0"/>
        <w:autoSpaceDN w:val="0"/>
        <w:bidi w:val="0"/>
        <w:adjustRightInd w:val="0"/>
        <w:snapToGrid w:val="0"/>
        <w:spacing w:before="52" w:line="184" w:lineRule="auto"/>
        <w:ind w:left="0" w:leftChars="0" w:firstLine="0" w:firstLineChars="0"/>
        <w:jc w:val="center"/>
        <w:textAlignment w:val="baseline"/>
        <w:rPr>
          <w:rFonts w:ascii="Times New Roman" w:hAnsi="Times New Roman" w:eastAsia="Times New Roman" w:cs="Times New Roman"/>
          <w:snapToGrid w:val="0"/>
          <w:color w:val="000000"/>
          <w:kern w:val="0"/>
          <w:sz w:val="39"/>
          <w:szCs w:val="39"/>
          <w:lang w:eastAsia="en-US"/>
        </w:rPr>
      </w:pPr>
      <w:r>
        <w:rPr>
          <w:rFonts w:ascii="微软雅黑" w:hAnsi="微软雅黑" w:eastAsia="微软雅黑" w:cs="微软雅黑"/>
          <w:snapToGrid w:val="0"/>
          <w:color w:val="000000"/>
          <w:spacing w:val="6"/>
          <w:kern w:val="0"/>
          <w:sz w:val="39"/>
          <w:szCs w:val="39"/>
          <w:lang w:eastAsia="en-US"/>
        </w:rPr>
        <w:t>管理细则</w:t>
      </w:r>
      <w:r>
        <w:rPr>
          <w:rFonts w:hint="eastAsia" w:ascii="微软雅黑" w:hAnsi="微软雅黑" w:eastAsia="微软雅黑" w:cs="微软雅黑"/>
          <w:snapToGrid w:val="0"/>
          <w:color w:val="000000"/>
          <w:spacing w:val="6"/>
          <w:kern w:val="0"/>
          <w:sz w:val="39"/>
          <w:szCs w:val="39"/>
          <w:lang w:eastAsia="zh-CN"/>
        </w:rPr>
        <w:t>（</w:t>
      </w:r>
      <w:r>
        <w:rPr>
          <w:rFonts w:ascii="微软雅黑" w:hAnsi="微软雅黑" w:eastAsia="微软雅黑" w:cs="微软雅黑"/>
          <w:snapToGrid w:val="0"/>
          <w:color w:val="000000"/>
          <w:spacing w:val="6"/>
          <w:kern w:val="0"/>
          <w:sz w:val="39"/>
          <w:szCs w:val="39"/>
          <w:lang w:eastAsia="en-US"/>
        </w:rPr>
        <w:t>试行</w:t>
      </w:r>
      <w:r>
        <w:rPr>
          <w:rFonts w:hint="eastAsia" w:ascii="微软雅黑" w:hAnsi="微软雅黑" w:eastAsia="微软雅黑" w:cs="微软雅黑"/>
          <w:snapToGrid w:val="0"/>
          <w:color w:val="000000"/>
          <w:spacing w:val="6"/>
          <w:kern w:val="0"/>
          <w:sz w:val="39"/>
          <w:szCs w:val="39"/>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15" w:line="178" w:lineRule="auto"/>
        <w:ind w:left="0" w:leftChars="0" w:firstLine="0" w:firstLineChars="0"/>
        <w:jc w:val="center"/>
        <w:textAlignment w:val="baseline"/>
        <w:outlineLvl w:val="0"/>
        <w:rPr>
          <w:rFonts w:ascii="微软雅黑" w:hAnsi="微软雅黑" w:eastAsia="微软雅黑" w:cs="微软雅黑"/>
          <w:snapToGrid w:val="0"/>
          <w:color w:val="000000"/>
          <w:spacing w:val="4"/>
          <w:kern w:val="0"/>
          <w:sz w:val="39"/>
          <w:szCs w:val="39"/>
          <w:lang w:eastAsia="en-US"/>
        </w:rPr>
      </w:pPr>
      <w:r>
        <w:rPr>
          <w:rFonts w:ascii="Times New Roman" w:hAnsi="Times New Roman" w:eastAsia="Times New Roman" w:cs="Times New Roman"/>
          <w:b/>
          <w:bCs/>
          <w:snapToGrid w:val="0"/>
          <w:color w:val="000000"/>
          <w:spacing w:val="4"/>
          <w:kern w:val="0"/>
          <w:sz w:val="39"/>
          <w:szCs w:val="39"/>
          <w:lang w:eastAsia="en-US"/>
        </w:rPr>
        <w:t>2022-A</w:t>
      </w:r>
      <w:r>
        <w:rPr>
          <w:rFonts w:ascii="微软雅黑" w:hAnsi="微软雅黑" w:eastAsia="微软雅黑" w:cs="微软雅黑"/>
          <w:snapToGrid w:val="0"/>
          <w:color w:val="000000"/>
          <w:spacing w:val="4"/>
          <w:kern w:val="0"/>
          <w:sz w:val="39"/>
          <w:szCs w:val="39"/>
          <w:lang w:eastAsia="en-US"/>
        </w:rPr>
        <w:t>版</w:t>
      </w:r>
    </w:p>
    <w:p>
      <w:pPr>
        <w:keepNext w:val="0"/>
        <w:keepLines w:val="0"/>
        <w:pageBreakBefore w:val="0"/>
        <w:widowControl/>
        <w:kinsoku w:val="0"/>
        <w:wordWrap/>
        <w:overflowPunct/>
        <w:topLinePunct w:val="0"/>
        <w:autoSpaceDE w:val="0"/>
        <w:autoSpaceDN w:val="0"/>
        <w:bidi w:val="0"/>
        <w:adjustRightInd w:val="0"/>
        <w:snapToGrid w:val="0"/>
        <w:spacing w:before="115" w:line="178" w:lineRule="auto"/>
        <w:ind w:left="3318"/>
        <w:jc w:val="left"/>
        <w:textAlignment w:val="baseline"/>
        <w:outlineLvl w:val="0"/>
        <w:rPr>
          <w:rFonts w:ascii="微软雅黑" w:hAnsi="微软雅黑" w:eastAsia="微软雅黑" w:cs="微软雅黑"/>
          <w:snapToGrid w:val="0"/>
          <w:color w:val="000000"/>
          <w:spacing w:val="4"/>
          <w:kern w:val="0"/>
          <w:sz w:val="39"/>
          <w:szCs w:val="39"/>
          <w:lang w:eastAsia="en-US"/>
        </w:rPr>
      </w:pPr>
    </w:p>
    <w:p>
      <w:pPr>
        <w:keepNext w:val="0"/>
        <w:keepLines w:val="0"/>
        <w:widowControl/>
        <w:suppressLineNumbers w:val="0"/>
        <w:jc w:val="center"/>
      </w:pPr>
      <w:r>
        <w:rPr>
          <w:rFonts w:ascii="黑体" w:hAnsi="宋体" w:eastAsia="黑体" w:cs="黑体"/>
          <w:color w:val="000000"/>
          <w:kern w:val="0"/>
          <w:sz w:val="32"/>
          <w:szCs w:val="32"/>
          <w:lang w:val="en-US" w:eastAsia="zh-CN" w:bidi="ar"/>
        </w:rPr>
        <w:t>第一章</w:t>
      </w:r>
      <w:r>
        <w:rPr>
          <w:rFonts w:hint="eastAsia" w:ascii="黑体" w:hAnsi="宋体" w:eastAsia="黑体" w:cs="黑体"/>
          <w:color w:val="000000"/>
          <w:kern w:val="0"/>
          <w:sz w:val="32"/>
          <w:szCs w:val="32"/>
          <w:lang w:val="en-US" w:eastAsia="zh-CN" w:bidi="ar"/>
        </w:rPr>
        <w:t xml:space="preserve"> </w:t>
      </w:r>
      <w:r>
        <w:rPr>
          <w:rFonts w:ascii="黑体" w:hAnsi="宋体" w:eastAsia="黑体" w:cs="黑体"/>
          <w:color w:val="000000"/>
          <w:kern w:val="0"/>
          <w:sz w:val="32"/>
          <w:szCs w:val="32"/>
          <w:lang w:val="en-US" w:eastAsia="zh-CN" w:bidi="ar"/>
        </w:rPr>
        <w:t>总则</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第一条 </w:t>
      </w:r>
      <w:r>
        <w:rPr>
          <w:rFonts w:hint="eastAsia" w:ascii="仿宋_GB2312" w:hAnsi="宋体" w:eastAsia="仿宋_GB2312" w:cs="仿宋_GB2312"/>
          <w:color w:val="000000"/>
          <w:kern w:val="0"/>
          <w:sz w:val="32"/>
          <w:szCs w:val="32"/>
          <w:lang w:val="en-US" w:eastAsia="zh-CN" w:bidi="ar"/>
        </w:rPr>
        <w:t>为进一步规范中粮糖业各类采购业务活动，明确供应商在采购活动中的串通投标行为认定标准，保护公司和采购活动当事人的合法权益，根据《中华人民共和国招标投标法》《中华人民共和国招标投标法实施条例》等法律法规的规定，结合本公司实际情况，制定本办法。</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第二条 </w:t>
      </w:r>
      <w:r>
        <w:rPr>
          <w:rFonts w:hint="eastAsia" w:ascii="仿宋_GB2312" w:hAnsi="宋体" w:eastAsia="仿宋_GB2312" w:cs="仿宋_GB2312"/>
          <w:color w:val="000000"/>
          <w:kern w:val="0"/>
          <w:sz w:val="32"/>
          <w:szCs w:val="32"/>
          <w:lang w:val="en-US" w:eastAsia="zh-CN" w:bidi="ar"/>
        </w:rPr>
        <w:t>本制度适用于中粮糖业总部、各一级经营单位及华商中心境内各级全资、控股、托管企业进行的工程项目、物资和服务采购活动。在串通投标行为的认定和处理上，均适用于本办法。</w:t>
      </w: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第二章 释义</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第三条 根据《中华人民共和国刑法》第二百二十三条规定：</w:t>
      </w:r>
      <w:r>
        <w:rPr>
          <w:rFonts w:hint="eastAsia" w:ascii="仿宋_GB2312" w:hAnsi="宋体" w:eastAsia="仿宋_GB2312" w:cs="仿宋_GB2312"/>
          <w:color w:val="000000"/>
          <w:kern w:val="0"/>
          <w:sz w:val="32"/>
          <w:szCs w:val="32"/>
          <w:lang w:val="en-US" w:eastAsia="zh-CN" w:bidi="ar"/>
        </w:rPr>
        <w:t>串通投标罪，指投标者相互串通投标，损害招标人或者其他投标人利益，或者投标者与招标者串通投标，损害国家、集体、公民的合法权益，情节严重的行为。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第四条 根据《关于禁止串通招标投标行为的暂行规定》（国家工商行政管理局令第</w:t>
      </w:r>
      <w:r>
        <w:rPr>
          <w:rFonts w:hint="default" w:ascii="Times New Roman" w:hAnsi="Times New Roman" w:eastAsia="宋体" w:cs="Times New Roman"/>
          <w:b/>
          <w:bCs/>
          <w:color w:val="000000"/>
          <w:kern w:val="0"/>
          <w:sz w:val="32"/>
          <w:szCs w:val="32"/>
          <w:lang w:val="en-US" w:eastAsia="zh-CN" w:bidi="ar"/>
        </w:rPr>
        <w:t>82</w:t>
      </w:r>
      <w:r>
        <w:rPr>
          <w:rFonts w:hint="eastAsia" w:ascii="仿宋_GB2312" w:hAnsi="宋体" w:eastAsia="仿宋_GB2312" w:cs="仿宋_GB2312"/>
          <w:b/>
          <w:bCs/>
          <w:color w:val="000000"/>
          <w:kern w:val="0"/>
          <w:sz w:val="32"/>
          <w:szCs w:val="32"/>
          <w:lang w:val="en-US" w:eastAsia="zh-CN" w:bidi="ar"/>
        </w:rPr>
        <w:t>号）规定：</w:t>
      </w:r>
      <w:r>
        <w:rPr>
          <w:rFonts w:hint="eastAsia" w:ascii="仿宋_GB2312" w:hAnsi="宋体" w:eastAsia="仿宋_GB2312" w:cs="仿宋_GB2312"/>
          <w:color w:val="000000"/>
          <w:kern w:val="0"/>
          <w:sz w:val="32"/>
          <w:szCs w:val="32"/>
          <w:lang w:val="en-US" w:eastAsia="zh-CN" w:bidi="ar"/>
        </w:rPr>
        <w:t>串通招标投标，是指招标者与投标者之间或者投标者与投标者之间采用不正当手段，对招标投标事项进行串通，以排挤竞争对手或者损害招标者利益的行为。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第五条 </w:t>
      </w:r>
      <w:r>
        <w:rPr>
          <w:rFonts w:hint="eastAsia" w:ascii="仿宋_GB2312" w:hAnsi="宋体" w:eastAsia="仿宋_GB2312" w:cs="仿宋_GB2312"/>
          <w:color w:val="000000"/>
          <w:kern w:val="0"/>
          <w:sz w:val="32"/>
          <w:szCs w:val="32"/>
          <w:lang w:val="en-US" w:eastAsia="zh-CN" w:bidi="ar"/>
        </w:rPr>
        <w:t>围标串标在行政机关或建筑工程实践的日常表述中较为常见，但出现在法律规定中的频率较少。相关法律规定多表述为串通投标。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围标：所谓“围标”，是指投标人之间相互约定，在投标过程中通过作弊手段投标，排挤未参与约定的投标人，最终使约定的中标人中标，从而谋取相关约定利益的行为。发起人一般称围标人，其他约定谋取利益的人称为陪标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（二）串标：串标包括投标人与招标人、投标人与招标代理机构之间串通和两个以上投标人之间通过约定行为合谋投标（未达到围标的程度）。</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（三）串通投标：通过相关法律规定及法院、行政判例可知，其对串通投标和围标串标并没有做一个明确的划分。由相关法条显示，串通投标是围标和串标的集合。</w:t>
      </w: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第三章 认定</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第六条 《招标投标法实施条例》第三十九条规定，有下列情形之一的，属于投标人相互串通投标：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（一）投标人之间协商投标报价等投标文件的实质性内容；</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（二）投标人之间约定中标人；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（三）投标人之间约定部分投标人放弃投标或者中标；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（四）属于同一集团、协会、商会等组织成员的投标人按照</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该组织要求协同投标；</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（五）投标人之间为谋取中标或者排斥特定投标人而采取的其他联合行动。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第七条 《招标投标法实施条例》第四十条规定，有下列情形之一的，视为投标人相互串通投标：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（一）不同投标人的投标文件由同一单位或者个人编制；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（二）不同投标人委托同一单位或者个人办理投标事宜；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（三）不同投标人的投标文件载明的项目管理成员为同一人；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（四）不同投标人的投标文件异常一致或者投标呈规律性差异；</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（五）不同投标人的投标文件相互混装；</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（六）不同投标人的投标保证金从同一单位或者个人的账户转出；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（七）同一项目中不同供应商的实际控制人相同，视作串通投标行为。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第八条 《招标投标法实施条例》第四十一条规定，有下列情形之一的，属于招标人与投标人串通投标：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（一）招标人在开标前开启投标文件并将有关信息泄露给其他投标人；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（二）招标人直接或者间接向投标人泄露标底、评标委员会成员等信息；</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（三）招标人明示或者暗示投标人压低或者抬高投标报价；</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（四）招标人授意投标人撤换、修改投标文件；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（五）招标人明示或者暗示投标人为特定投标人中标提供方便；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（六）招标人与投标人为谋求特定投标人中标而采取的其他串通行为。</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第九条 根据各相关法律规定，并结合公司实际情况，公司进一步明确了在各类采购活动中，关于串通投标嫌疑的认定标准，包括但不限于以下情形：</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一、供应商之间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（一）不同供应商的投标响应文件由同一电子设备编制、打印加密或者上传；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（二）不同供应商的投标响应文件由同一供应商的电子设备打印、复印；</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（三）不同供应商的投标响应文件由同一供应商送达或者分发；</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（四）不同供应商的投标响应文件的实质性内容存在两处以上细节错误一致。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（五）投标响应文件的记录上传</w:t>
      </w:r>
      <w:r>
        <w:rPr>
          <w:rFonts w:hint="default" w:ascii="Times New Roman" w:hAnsi="Times New Roman" w:eastAsia="宋体" w:cs="Times New Roman"/>
          <w:color w:val="000000"/>
          <w:kern w:val="0"/>
          <w:sz w:val="32"/>
          <w:szCs w:val="32"/>
          <w:lang w:val="en-US" w:eastAsia="zh-CN" w:bidi="ar"/>
        </w:rPr>
        <w:t>IP</w:t>
      </w:r>
      <w:r>
        <w:rPr>
          <w:rFonts w:hint="eastAsia" w:ascii="仿宋_GB2312" w:hAnsi="宋体" w:eastAsia="仿宋_GB2312" w:cs="仿宋_GB2312"/>
          <w:color w:val="000000"/>
          <w:kern w:val="0"/>
          <w:sz w:val="32"/>
          <w:szCs w:val="32"/>
          <w:lang w:val="en-US" w:eastAsia="zh-CN" w:bidi="ar"/>
        </w:rPr>
        <w:t>地址相同，且无法提供合理解释的，应被认定为不同供应商委托同一单位或者个人办理投标事宜。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（六）供应商登录</w:t>
      </w:r>
      <w:r>
        <w:rPr>
          <w:rFonts w:hint="default" w:ascii="Times New Roman" w:hAnsi="Times New Roman" w:eastAsia="宋体" w:cs="Times New Roman"/>
          <w:color w:val="000000"/>
          <w:kern w:val="0"/>
          <w:sz w:val="32"/>
          <w:szCs w:val="32"/>
          <w:lang w:val="en-US" w:eastAsia="zh-CN" w:bidi="ar"/>
        </w:rPr>
        <w:t>IP</w:t>
      </w:r>
      <w:r>
        <w:rPr>
          <w:rFonts w:hint="eastAsia" w:ascii="仿宋_GB2312" w:hAnsi="宋体" w:eastAsia="仿宋_GB2312" w:cs="仿宋_GB2312"/>
          <w:color w:val="000000"/>
          <w:kern w:val="0"/>
          <w:sz w:val="32"/>
          <w:szCs w:val="32"/>
          <w:lang w:val="en-US" w:eastAsia="zh-CN" w:bidi="ar"/>
        </w:rPr>
        <w:t>地址相同，且无法提供合理解释的，应被认定为不同供应商委托同一单位或者个人办理投标事宜。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（七）供应商代表人联系方式相同；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（八）不同供应商的报价总价异常一致，或者差异化极大，或者呈规律性变化。</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（九）供应商一年内有三次及以上参加报名并购买采购文件后，不递交投标响应文件、不参加开标会议。</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（十）不同供应商的项目保证金由同一账户资金缴纳。</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（十一）同一项目中各供应商存在关联关系（人员关联、公司关联）。</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（十二）供应商之间协商报价、技术方案等投标响应文件。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（十三）投标响应过程中事先约定由某一特定供应商中标、成交。</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（十四）供应商之间商定部分供应商放弃采购活动或放弃成交。</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（十五）同一人或几个利害关系人携带两个以上供应商的资料参与资格审查、领取采购文件资料等。</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（十六）同一项目中，不同供应商的法定代表人、委托代理人、项目负责人等在同一单位工作。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（十七）不同供应商委托同一人或企业为其提供投标响应咨询服务。</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（十八）供应商之间相互约定给予未中标的供应商以费用补偿。</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（十九）不同供应商委托同一人办理响应事宜。</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（二十）不同供应商的投标响应文件内容有明显雷同或错漏一致。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（二十一）不同供应商的投标响应文件或者资格审查文件相互混装。</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（二十二）参加投标响应活动的人员不能提供其属于投标企业正式在职人员的有效证明。</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（二十三）递交投标响应文件截止时间前，多家供应商几乎同时发出撤回投标响应文件的声明。</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（二十四）第一中标候选人无正当理由放弃中标。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（二十五）不同供应商的投标响应文件中的售后服务承诺表述异常一致。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（二十六）一家公司挂靠数家有资质的企业参加投标，通过编制不同投标方案围标。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（二十七）供应商故意按无效投标条款制作无效投标响应文件。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（二十八）投标响应项中数项报价雷同，又提供不出计算依据。</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（二十九）主要设备价格极其相近。</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（三十）没有成本分析，擅调擅压，或者技术标雷同等。</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（三十一）投标响应文件的装订形式、字体、图表、格式等类似，甚至相同。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（三十二）故意漏掉法人代表签字。</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（三十三）法定代表人间相互参股。</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（三十四）供应商利用两家公司参与同一项目。</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（三十五）参加谈判的供应商不足三家，前来响应的两家各找一家公司来谈判。</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（三十六）已有三家公司投标响应，出现了第四家供应商后其中一家立刻要求使用第二套投标方案。</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（三十七）供应商代表不知公司老总电话。</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（三十八）供应商代表签名与名片不一致。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（三十九）供应商的手机属于同一集团号，或接通中的相关语音提示相同。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（四十）多家供应商的投标响应文件的暗标中，封面加盖同一单位公章。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（四十一）供应商之间相互约定，一致抬高报价。</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（四十二）供应商之间相互约定，在采购项目中轮流中标。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（四十三）供应商间相互约定，在采购项目中分别以高、中、低报价。</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（四十四）供应商之间先内部竞价，内定中标人，然后再参加投标响应。</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（四十五）投标响应文件中法人代表签字出自同一人之手。</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（四十六）多个供应商使用同一人或同一企业出具的投标保函。</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（四十七）除不可抗力因素外，报价与排名第二相差甚远的第一中标候选人放弃中标。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（四十八）不同供应商的投标响应文件相互书写了对方名称。</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（四十九）一家供应商的投标响应文件中加盖了另一家投标人的公章。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（五十）一家供应商的投标响应文件装订了另一家供应商的文件材料，或出现了另一家法定代表人或授权代理人的签名。</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二、采购单位与供应商之间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（五十一）供应商直接或者间接从采购单位或者采购代理机构处获得其他供应商的相关情况并修改其投标文件或者投标响应文件。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（五十二）供应商按照采购单位或者采购代理机构的授意撤换、修改投标响应文件。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（五十三）采购单位在采购前已经内定中标单位，组织供应商串通投标的或指使招标代理机构为内定的中标单位提供帮助。</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（五十四）采购单位在规定的投标回应截止时间前开启投标响应文件。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（五十五）采购单位在规定的投标回应截止时间后，允许供应商补充、撤换或更改投标响应文件。</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（五十六）采购单位向利害关系人泄露底价、资格审查委员会或评标委员会名单，泄露资格审查或评标情况等应当保密的事项。</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（五十七）采购单位开标前与供应商就项目进行实质性沟通，或与供应商商定压低或抬高标价，中标后再给供应商或采购单位额外补偿。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（五十八）采购单位组织或协助供应商违规投标。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（五十九）采购单位与供应商委托同一造价咨询公司提供服务。</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（六十）多家供应商的投标响应与采购预算均相差无几。</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（六十一）采购单位或代理机构与供应商之间约定给予未中标供应商一定的费用补偿。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（六十二）评标时，采购单位对评标委员会进行倾向性引导或干扰正常评标秩序。</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（六十三）采购单位指使、暗示或强迫评标委员会推荐的中标候选人放弃中标。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（六十四）采购单位无正当理由拒绝与中标候选人签订合同。</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（六十五）采购单位在开标前将投标响应情况告知其他供应商。</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（六十六）采购单位将一个既定标段拆分成多个标段，然后将意向的中标人分别安排在不同的标段，同时商定由中标人支付其他供应商一定数额的补偿费用，让各方利益均沾。</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（六十七）供应商与采购单位或招标代理机构间串通，事先内定中标单位，然后通过场外交易，获取中标。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（六十八）在一些工程招投标中，供应商与采购单位采取欺诈的方式，低于成本价中标，然后在施工中采取变更工程量、多算工程量或材料人工费等手段提高决算价格。</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（六十九）采购单位授意自己中意的无资质公司与有资质的公司商议，以有资质的公司的名义投标，并给予一定报酬。中标后，由无资质公司履约。</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（七十）采购单位向协议供货商询价，但结算时，同品牌、同型号、同期该产品，其他采购单位的购买价格远远低于采购单位所购买的价格。</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（七十一）最低价决标的项目，中标人的报价比第二中标候选人高，所投产品质量也不如排名第二的公司。</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（七十二）采购单位向投标利害关系人泄露投标人名称、数量等。</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（七十三）采购单位发现一个供应商代表在开标记录表上签多个供应商代表的名字却不制止。</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（七十四）采购单位发现不同供应商的法定代表人、委托代理人、项目负责人、项目总监等有在同一单位缴纳社会保险情形而不制止，反而同意其继续参加投标。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（七十五）采购单位对由同一人或存在利益关系的几个利害关系人携带两个以上供应商的企业资料参与资格审查、领取招标资料等情形视而不见。</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（七十六）采购单位在资格审查或开标时，发现不同供应商的投标资料混装等情形而不制止。</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（七十七）采购单位为参与建设工程的供应商提供影响公平竞争的咨询服务或为其制作投标资料。</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（七十八）采购单位对供应商投标时的明显串标行为视而不见。</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（七十九）代理机构标前悄悄组织仅几家公司参加的现场勘查。</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（八十）采购单位授意审查委员会或者评标委员会对申请人或者供应商进行区别对待。</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三、供应商与评审专家之间</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（八十一）评审专家明知与供应商有利害关系而不主动回避。</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（八十二）评审专家发现供应商投标响应文件中存在不符合采购文件的规定而不指出。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（八十三）评审专家发现供应商投标响应中存在明显不合理报价而不指出。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（八十四）评审专家发现供应商技术部分存在明显不合理或内容缺漏而不指出。</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（八十五）评审专家进行分值评审时，在没有合理理由的情况下，有意给某一供应商高分值而压低其他供应商分值，或不按照采购文件规定打分等评分异常。</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（八十六）投标响应文件的暗标部分，供应商做了特殊记号。</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四、中粮糖业认定的其他串标围标嫌疑的情形。</w:t>
      </w: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第四章 监督处理</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第十条 《中华人民共和国招标投标法》第五十三条规定：</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pageBreakBefore w:val="0"/>
        <w:widowControl/>
        <w:suppressLineNumbers w:val="0"/>
        <w:wordWrap/>
        <w:overflowPunct/>
        <w:topLinePunct w:val="0"/>
        <w:bidi w:val="0"/>
        <w:spacing w:line="560" w:lineRule="exact"/>
        <w:ind w:firstLine="643" w:firstLineChars="200"/>
        <w:jc w:val="left"/>
        <w:rPr>
          <w:rFonts w:hint="eastAsia" w:ascii="仿宋_GB2312" w:hAnsi="宋体" w:eastAsia="仿宋_GB2312" w:cs="仿宋_GB2312"/>
          <w:b/>
          <w:bCs/>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第十一条 《招投标法实施条例》对情节严重行为进行进一步界定：</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）以行贿谋取中标；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年内</w:t>
      </w:r>
      <w:r>
        <w:rPr>
          <w:rFonts w:hint="default" w:ascii="Times New Roman" w:hAnsi="Times New Roman" w:eastAsia="宋体" w:cs="Times New Roman"/>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次以上串通投标；</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）串通投标行为损害招标人、其他投标人或者国家、集体、</w:t>
      </w:r>
    </w:p>
    <w:p>
      <w:pPr>
        <w:keepNext w:val="0"/>
        <w:keepLines w:val="0"/>
        <w:pageBreakBefore w:val="0"/>
        <w:widowControl/>
        <w:suppressLineNumbers w:val="0"/>
        <w:wordWrap/>
        <w:overflowPunct/>
        <w:topLinePunct w:val="0"/>
        <w:bidi w:val="0"/>
        <w:spacing w:line="560" w:lineRule="exact"/>
        <w:ind w:firstLine="640"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公民的合法利益，造成直接经济损失</w:t>
      </w:r>
      <w:r>
        <w:rPr>
          <w:rFonts w:hint="default" w:ascii="Times New Roman" w:hAnsi="Times New Roman" w:eastAsia="宋体" w:cs="Times New Roman"/>
          <w:color w:val="000000"/>
          <w:kern w:val="0"/>
          <w:sz w:val="32"/>
          <w:szCs w:val="32"/>
          <w:lang w:val="en-US" w:eastAsia="zh-CN" w:bidi="ar"/>
        </w:rPr>
        <w:t>30</w:t>
      </w:r>
      <w:r>
        <w:rPr>
          <w:rFonts w:hint="eastAsia" w:ascii="仿宋_GB2312" w:hAnsi="宋体" w:eastAsia="仿宋_GB2312" w:cs="仿宋_GB2312"/>
          <w:color w:val="000000"/>
          <w:kern w:val="0"/>
          <w:sz w:val="32"/>
          <w:szCs w:val="32"/>
          <w:lang w:val="en-US" w:eastAsia="zh-CN" w:bidi="ar"/>
        </w:rPr>
        <w:t>万元以上；</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）其他串通投标情节严重的行为。投标人自上述规定的处罚执行期限届满之日起</w:t>
      </w:r>
      <w:r>
        <w:rPr>
          <w:rFonts w:hint="default" w:ascii="Times New Roman" w:hAnsi="Times New Roman" w:eastAsia="宋体" w:cs="Times New Roman"/>
          <w:color w:val="000000"/>
          <w:kern w:val="0"/>
          <w:sz w:val="32"/>
          <w:szCs w:val="32"/>
          <w:lang w:val="en-US" w:eastAsia="zh-CN" w:bidi="ar"/>
        </w:rPr>
        <w:t>3</w:t>
      </w:r>
      <w:r>
        <w:rPr>
          <w:rFonts w:hint="eastAsia" w:ascii="仿宋_GB2312" w:hAnsi="宋体" w:eastAsia="仿宋_GB2312" w:cs="仿宋_GB2312"/>
          <w:color w:val="000000"/>
          <w:kern w:val="0"/>
          <w:sz w:val="32"/>
          <w:szCs w:val="32"/>
          <w:lang w:val="en-US" w:eastAsia="zh-CN" w:bidi="ar"/>
        </w:rPr>
        <w:t>年内又有该款所列违法行为之一的，或者串通投标、以行贿谋取中标情节特别严重的，由工商行政管理机关吊销营业执照。</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第十二条 </w:t>
      </w:r>
      <w:r>
        <w:rPr>
          <w:rFonts w:hint="eastAsia" w:ascii="仿宋_GB2312" w:hAnsi="宋体" w:eastAsia="仿宋_GB2312" w:cs="仿宋_GB2312"/>
          <w:color w:val="000000"/>
          <w:kern w:val="0"/>
          <w:sz w:val="32"/>
          <w:szCs w:val="32"/>
          <w:lang w:val="en-US" w:eastAsia="zh-CN" w:bidi="ar"/>
        </w:rPr>
        <w:t>投标人或者其他利害关系人发现招标投标活动中存在串通投标行为的，可以向招标（采购）人提出或者依法向行政监督部门或纪检监察部门提出投诉并提供相关证据或线索。</w:t>
      </w:r>
    </w:p>
    <w:p>
      <w:pPr>
        <w:keepNext w:val="0"/>
        <w:keepLines w:val="0"/>
        <w:pageBreakBefore w:val="0"/>
        <w:widowControl/>
        <w:suppressLineNumbers w:val="0"/>
        <w:wordWrap/>
        <w:overflowPunct/>
        <w:topLinePunct w:val="0"/>
        <w:bidi w:val="0"/>
        <w:spacing w:line="560" w:lineRule="exact"/>
        <w:ind w:firstLine="643" w:firstLineChars="2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第十三条 </w:t>
      </w:r>
      <w:r>
        <w:rPr>
          <w:rFonts w:hint="eastAsia" w:ascii="仿宋_GB2312" w:hAnsi="宋体" w:eastAsia="仿宋_GB2312" w:cs="仿宋_GB2312"/>
          <w:color w:val="000000"/>
          <w:kern w:val="0"/>
          <w:sz w:val="32"/>
          <w:szCs w:val="32"/>
          <w:lang w:val="en-US" w:eastAsia="zh-CN" w:bidi="ar"/>
        </w:rPr>
        <w:t>评标委员会成员存在违法行为的，应及时予以纠正，无法纠正的，取消其评标资格，评标无效，应当依法重新评标。</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第十四条 </w:t>
      </w:r>
      <w:r>
        <w:rPr>
          <w:rFonts w:hint="eastAsia" w:ascii="仿宋_GB2312" w:hAnsi="宋体" w:eastAsia="仿宋_GB2312" w:cs="仿宋_GB2312"/>
          <w:color w:val="000000"/>
          <w:kern w:val="0"/>
          <w:sz w:val="32"/>
          <w:szCs w:val="32"/>
          <w:lang w:val="en-US" w:eastAsia="zh-CN" w:bidi="ar"/>
        </w:rPr>
        <w:t>招标人和投标人存在串通投标行为的，招标无效，应当依法重新招标。</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第十五条 </w:t>
      </w:r>
      <w:r>
        <w:rPr>
          <w:rFonts w:hint="eastAsia" w:ascii="仿宋_GB2312" w:hAnsi="宋体" w:eastAsia="仿宋_GB2312" w:cs="仿宋_GB2312"/>
          <w:color w:val="000000"/>
          <w:kern w:val="0"/>
          <w:sz w:val="32"/>
          <w:szCs w:val="32"/>
          <w:lang w:val="en-US" w:eastAsia="zh-CN" w:bidi="ar"/>
        </w:rPr>
        <w:t>招标代理机构有串通投标行为的，招标人应取消其对该项目的招标代理资格，重新选择招标代理机构后重新招标。</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 xml:space="preserve">第十六条 </w:t>
      </w:r>
      <w:r>
        <w:rPr>
          <w:rFonts w:hint="eastAsia" w:ascii="仿宋_GB2312" w:hAnsi="宋体" w:eastAsia="仿宋_GB2312" w:cs="仿宋_GB2312"/>
          <w:color w:val="000000"/>
          <w:kern w:val="0"/>
          <w:sz w:val="32"/>
          <w:szCs w:val="32"/>
          <w:lang w:val="en-US" w:eastAsia="zh-CN" w:bidi="ar"/>
        </w:rPr>
        <w:t>投标人有串通投标行为的，其投标无效，已经中标的，中标无效。因投标人串通投标行为导致重新招标的，在重新招标时，招标人应拒绝其参与本项目投标，给招标人造成损失的，应依法承担赔偿责任，且列入黑名单库。</w:t>
      </w:r>
    </w:p>
    <w:p>
      <w:pPr>
        <w:keepNext w:val="0"/>
        <w:keepLines w:val="0"/>
        <w:pageBreakBefore w:val="0"/>
        <w:widowControl/>
        <w:suppressLineNumbers w:val="0"/>
        <w:wordWrap/>
        <w:overflowPunct/>
        <w:topLinePunct w:val="0"/>
        <w:bidi w:val="0"/>
        <w:spacing w:line="560" w:lineRule="exact"/>
        <w:ind w:firstLine="643" w:firstLineChars="200"/>
        <w:jc w:val="left"/>
        <w:rPr>
          <w:rFonts w:hint="eastAsia" w:ascii="黑体" w:hAnsi="宋体" w:eastAsia="黑体" w:cs="黑体"/>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第十七条 </w:t>
      </w:r>
      <w:r>
        <w:rPr>
          <w:rFonts w:hint="eastAsia" w:ascii="仿宋_GB2312" w:hAnsi="宋体" w:eastAsia="仿宋_GB2312" w:cs="仿宋_GB2312"/>
          <w:color w:val="000000"/>
          <w:kern w:val="0"/>
          <w:sz w:val="32"/>
          <w:szCs w:val="32"/>
          <w:lang w:val="en-US" w:eastAsia="zh-CN" w:bidi="ar"/>
        </w:rPr>
        <w:t>投标人被认定为串通投标嫌疑的，不得继续参与此项目的所有采购活动，由此项采购项目的组织部门关闭品类供应关系，如是业务部所属采购项目则关闭业务部品类供应关系，如是职能部门所属采购项目则关闭中粮糖业品类供应关系，关闭期一年。</w:t>
      </w:r>
    </w:p>
    <w:p>
      <w:pPr>
        <w:keepNext w:val="0"/>
        <w:keepLines w:val="0"/>
        <w:pageBreakBefore w:val="0"/>
        <w:widowControl/>
        <w:suppressLineNumbers w:val="0"/>
        <w:wordWrap/>
        <w:overflowPunct/>
        <w:topLinePunct w:val="0"/>
        <w:bidi w:val="0"/>
        <w:spacing w:line="560" w:lineRule="exact"/>
        <w:ind w:left="0" w:leftChars="0" w:firstLine="0" w:firstLineChars="0"/>
        <w:jc w:val="center"/>
      </w:pPr>
      <w:r>
        <w:rPr>
          <w:rFonts w:hint="eastAsia" w:ascii="黑体" w:hAnsi="宋体" w:eastAsia="黑体" w:cs="黑体"/>
          <w:color w:val="000000"/>
          <w:kern w:val="0"/>
          <w:sz w:val="32"/>
          <w:szCs w:val="32"/>
          <w:lang w:val="en-US" w:eastAsia="zh-CN" w:bidi="ar"/>
        </w:rPr>
        <w:t>第五章 附则</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第十八条制度解释</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本办法由战略与运营管理部负责解释和修订。</w:t>
      </w:r>
    </w:p>
    <w:p>
      <w:pPr>
        <w:keepNext w:val="0"/>
        <w:keepLines w:val="0"/>
        <w:pageBreakBefore w:val="0"/>
        <w:widowControl/>
        <w:suppressLineNumbers w:val="0"/>
        <w:wordWrap/>
        <w:overflowPunct/>
        <w:topLinePunct w:val="0"/>
        <w:bidi w:val="0"/>
        <w:spacing w:line="560" w:lineRule="exact"/>
        <w:ind w:firstLine="643" w:firstLineChars="200"/>
        <w:jc w:val="left"/>
      </w:pPr>
      <w:r>
        <w:rPr>
          <w:rFonts w:hint="eastAsia" w:ascii="仿宋_GB2312" w:hAnsi="宋体" w:eastAsia="仿宋_GB2312" w:cs="仿宋_GB2312"/>
          <w:b/>
          <w:bCs/>
          <w:color w:val="000000"/>
          <w:kern w:val="0"/>
          <w:sz w:val="32"/>
          <w:szCs w:val="32"/>
          <w:lang w:val="en-US" w:eastAsia="zh-CN" w:bidi="ar"/>
        </w:rPr>
        <w:t>第十九条制度生效</w:t>
      </w:r>
    </w:p>
    <w:p>
      <w:pPr>
        <w:keepNext w:val="0"/>
        <w:keepLines w:val="0"/>
        <w:pageBreakBefore w:val="0"/>
        <w:widowControl/>
        <w:suppressLineNumbers w:val="0"/>
        <w:wordWrap/>
        <w:overflowPunct/>
        <w:topLinePunct w:val="0"/>
        <w:bidi w:val="0"/>
        <w:spacing w:line="560" w:lineRule="exact"/>
        <w:ind w:firstLine="640" w:firstLineChars="200"/>
        <w:jc w:val="left"/>
      </w:pPr>
      <w:r>
        <w:rPr>
          <w:rFonts w:hint="eastAsia" w:ascii="仿宋_GB2312" w:hAnsi="宋体" w:eastAsia="仿宋_GB2312" w:cs="仿宋_GB2312"/>
          <w:color w:val="000000"/>
          <w:kern w:val="0"/>
          <w:sz w:val="32"/>
          <w:szCs w:val="32"/>
          <w:lang w:val="en-US" w:eastAsia="zh-CN" w:bidi="ar"/>
        </w:rPr>
        <w:t>本制度经中粮糖业总经理批准，自下发之日起生效。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left"/>
        <w:textAlignment w:val="baseline"/>
        <w:rPr>
          <w:rFonts w:ascii="Arial" w:hAnsi="Arial" w:eastAsia="Arial" w:cs="Arial"/>
          <w:snapToGrid w:val="0"/>
          <w:color w:val="000000"/>
          <w:kern w:val="0"/>
          <w:sz w:val="21"/>
          <w:szCs w:val="21"/>
          <w:lang w:val="en-US" w:eastAsia="en-US" w:bidi="ar-SA"/>
        </w:rPr>
      </w:pPr>
    </w:p>
    <w:sectPr>
      <w:footerReference r:id="rId12" w:type="default"/>
      <w:pgSz w:w="11905" w:h="16839"/>
      <w:pgMar w:top="811" w:right="1066" w:bottom="908" w:left="1179" w:header="0" w:footer="142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p>
  <w:p>
    <w:pPr>
      <w:pStyle w:val="15"/>
      <w:tabs>
        <w:tab w:val="left" w:pos="5445"/>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p>
  <w:p>
    <w:pPr>
      <w:pStyle w:val="15"/>
      <w:tabs>
        <w:tab w:val="left" w:pos="5445"/>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after="200" w:line="276" w:lineRule="auto"/>
      <w:jc w:val="left"/>
      <w:rPr>
        <w:rFonts w:ascii="Calibri" w:hAnsi="Calibri"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9" w:lineRule="auto"/>
      <w:ind w:left="7893"/>
      <w:jc w:val="left"/>
      <w:textAlignment w:val="baseline"/>
      <w:rPr>
        <w:rFonts w:ascii="宋体" w:hAnsi="宋体" w:eastAsia="宋体" w:cs="宋体"/>
        <w:snapToGrid w:val="0"/>
        <w:color w:val="000000"/>
        <w:kern w:val="0"/>
        <w:sz w:val="27"/>
        <w:szCs w:val="27"/>
        <w:lang w:eastAsia="en-US"/>
      </w:rPr>
    </w:pPr>
    <w:r>
      <w:rPr>
        <w:rFonts w:ascii="宋体" w:hAnsi="宋体" w:eastAsia="宋体" w:cs="宋体"/>
        <w:snapToGrid w:val="0"/>
        <w:color w:val="000000"/>
        <w:spacing w:val="-7"/>
        <w:kern w:val="0"/>
        <w:sz w:val="27"/>
        <w:szCs w:val="27"/>
        <w:lang w:eastAsia="en-US"/>
      </w:rPr>
      <w:t>-15-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anchor distT="0" distB="0" distL="114300" distR="114300" simplePos="0" relativeHeight="251660288" behindDoc="0" locked="0" layoutInCell="1" allowOverlap="1">
          <wp:simplePos x="0" y="0"/>
          <wp:positionH relativeFrom="column">
            <wp:posOffset>4767580</wp:posOffset>
          </wp:positionH>
          <wp:positionV relativeFrom="paragraph">
            <wp:posOffset>-427355</wp:posOffset>
          </wp:positionV>
          <wp:extent cx="1393825" cy="521970"/>
          <wp:effectExtent l="0" t="0" r="0" b="0"/>
          <wp:wrapNone/>
          <wp:docPr id="450360655" name="图片 45036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60655" name="图片 45036065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3851" cy="522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8815"/>
      </w:tabs>
      <w:jc w:val="left"/>
      <w:rPr>
        <w:rFonts w:hint="eastAsia" w:eastAsia="宋体"/>
        <w:lang w:eastAsia="zh-CN"/>
      </w:rPr>
    </w:pPr>
    <w:r>
      <w:rPr>
        <w:rFonts w:hint="eastAsia"/>
        <w:lang w:eastAsia="zh-CN"/>
      </w:rPr>
      <w:drawing>
        <wp:anchor distT="0" distB="0" distL="114300" distR="114300" simplePos="0" relativeHeight="251662336" behindDoc="0" locked="0" layoutInCell="1" allowOverlap="1">
          <wp:simplePos x="0" y="0"/>
          <wp:positionH relativeFrom="column">
            <wp:posOffset>4817745</wp:posOffset>
          </wp:positionH>
          <wp:positionV relativeFrom="paragraph">
            <wp:posOffset>-424180</wp:posOffset>
          </wp:positionV>
          <wp:extent cx="1393825" cy="521970"/>
          <wp:effectExtent l="0" t="0" r="15875" b="1143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3825" cy="521970"/>
                  </a:xfrm>
                  <a:prstGeom prst="rect">
                    <a:avLst/>
                  </a:prstGeom>
                </pic:spPr>
              </pic:pic>
            </a:graphicData>
          </a:graphic>
        </wp:anchor>
      </w:drawing>
    </w:r>
    <w:r>
      <w:rPr>
        <w:rFonts w:hint="eastAsia"/>
        <w:lang w:eastAsia="zh-CN"/>
      </w:rPr>
      <w:tab/>
      <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drawing>
        <wp:anchor distT="0" distB="0" distL="114300" distR="114300" simplePos="0" relativeHeight="251661312" behindDoc="0" locked="0" layoutInCell="1" allowOverlap="1">
          <wp:simplePos x="0" y="0"/>
          <wp:positionH relativeFrom="column">
            <wp:posOffset>4791075</wp:posOffset>
          </wp:positionH>
          <wp:positionV relativeFrom="paragraph">
            <wp:posOffset>-478155</wp:posOffset>
          </wp:positionV>
          <wp:extent cx="1393825" cy="521970"/>
          <wp:effectExtent l="0" t="0" r="15875"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3825" cy="5219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9C8AC8EF"/>
    <w:multiLevelType w:val="multilevel"/>
    <w:tmpl w:val="9C8AC8EF"/>
    <w:lvl w:ilvl="0" w:tentative="0">
      <w:start w:val="1"/>
      <w:numFmt w:val="chineseCountingThousand"/>
      <w:lvlText w:val="%1、"/>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abstractNum w:abstractNumId="2">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D7F9FE59"/>
    <w:multiLevelType w:val="multilevel"/>
    <w:tmpl w:val="D7F9FE59"/>
    <w:lvl w:ilvl="0" w:tentative="0">
      <w:start w:val="1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DCBA6B53"/>
    <w:multiLevelType w:val="multilevel"/>
    <w:tmpl w:val="DCBA6B53"/>
    <w:lvl w:ilvl="0" w:tentative="0">
      <w:start w:val="1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F4B5D9F5"/>
    <w:multiLevelType w:val="multilevel"/>
    <w:tmpl w:val="F4B5D9F5"/>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08BA61A2"/>
    <w:multiLevelType w:val="singleLevel"/>
    <w:tmpl w:val="08BA61A2"/>
    <w:lvl w:ilvl="0" w:tentative="0">
      <w:start w:val="3"/>
      <w:numFmt w:val="chineseCounting"/>
      <w:suff w:val="nothing"/>
      <w:lvlText w:val="%1、"/>
      <w:lvlJc w:val="left"/>
      <w:rPr>
        <w:rFonts w:hint="eastAsia"/>
      </w:rPr>
    </w:lvl>
  </w:abstractNum>
  <w:abstractNum w:abstractNumId="13">
    <w:nsid w:val="2470EC97"/>
    <w:multiLevelType w:val="multilevel"/>
    <w:tmpl w:val="2470EC97"/>
    <w:lvl w:ilvl="0" w:tentative="0">
      <w:start w:val="1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33BC7AD8"/>
    <w:multiLevelType w:val="multilevel"/>
    <w:tmpl w:val="33BC7AD8"/>
    <w:lvl w:ilvl="0" w:tentative="0">
      <w:start w:val="1"/>
      <w:numFmt w:val="japaneseCounting"/>
      <w:lvlText w:val="第%1章"/>
      <w:lvlJc w:val="left"/>
      <w:pPr>
        <w:ind w:left="3275" w:hanging="1125"/>
      </w:pPr>
      <w:rPr>
        <w:rFonts w:hint="default"/>
      </w:rPr>
    </w:lvl>
    <w:lvl w:ilvl="1" w:tentative="0">
      <w:start w:val="1"/>
      <w:numFmt w:val="lowerLetter"/>
      <w:lvlText w:val="%2)"/>
      <w:lvlJc w:val="left"/>
      <w:pPr>
        <w:ind w:left="2990" w:hanging="420"/>
      </w:pPr>
    </w:lvl>
    <w:lvl w:ilvl="2" w:tentative="0">
      <w:start w:val="1"/>
      <w:numFmt w:val="lowerRoman"/>
      <w:lvlText w:val="%3."/>
      <w:lvlJc w:val="right"/>
      <w:pPr>
        <w:ind w:left="3410" w:hanging="420"/>
      </w:pPr>
    </w:lvl>
    <w:lvl w:ilvl="3" w:tentative="0">
      <w:start w:val="1"/>
      <w:numFmt w:val="decimal"/>
      <w:lvlText w:val="%4."/>
      <w:lvlJc w:val="left"/>
      <w:pPr>
        <w:ind w:left="3830" w:hanging="420"/>
      </w:pPr>
    </w:lvl>
    <w:lvl w:ilvl="4" w:tentative="0">
      <w:start w:val="1"/>
      <w:numFmt w:val="lowerLetter"/>
      <w:lvlText w:val="%5)"/>
      <w:lvlJc w:val="left"/>
      <w:pPr>
        <w:ind w:left="4250" w:hanging="420"/>
      </w:pPr>
    </w:lvl>
    <w:lvl w:ilvl="5" w:tentative="0">
      <w:start w:val="1"/>
      <w:numFmt w:val="lowerRoman"/>
      <w:lvlText w:val="%6."/>
      <w:lvlJc w:val="right"/>
      <w:pPr>
        <w:ind w:left="4670" w:hanging="420"/>
      </w:pPr>
    </w:lvl>
    <w:lvl w:ilvl="6" w:tentative="0">
      <w:start w:val="1"/>
      <w:numFmt w:val="decimal"/>
      <w:lvlText w:val="%7."/>
      <w:lvlJc w:val="left"/>
      <w:pPr>
        <w:ind w:left="5090" w:hanging="420"/>
      </w:pPr>
    </w:lvl>
    <w:lvl w:ilvl="7" w:tentative="0">
      <w:start w:val="1"/>
      <w:numFmt w:val="lowerLetter"/>
      <w:lvlText w:val="%8)"/>
      <w:lvlJc w:val="left"/>
      <w:pPr>
        <w:ind w:left="5510" w:hanging="420"/>
      </w:pPr>
    </w:lvl>
    <w:lvl w:ilvl="8" w:tentative="0">
      <w:start w:val="1"/>
      <w:numFmt w:val="lowerRoman"/>
      <w:lvlText w:val="%9."/>
      <w:lvlJc w:val="right"/>
      <w:pPr>
        <w:ind w:left="5930" w:hanging="420"/>
      </w:pPr>
    </w:lvl>
  </w:abstractNum>
  <w:abstractNum w:abstractNumId="17">
    <w:nsid w:val="4D4DC07F"/>
    <w:multiLevelType w:val="multilevel"/>
    <w:tmpl w:val="4D4DC07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8">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9">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0">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16"/>
  </w:num>
  <w:num w:numId="2">
    <w:abstractNumId w:val="9"/>
  </w:num>
  <w:num w:numId="3">
    <w:abstractNumId w:val="5"/>
  </w:num>
  <w:num w:numId="4">
    <w:abstractNumId w:val="18"/>
  </w:num>
  <w:num w:numId="5">
    <w:abstractNumId w:val="3"/>
  </w:num>
  <w:num w:numId="6">
    <w:abstractNumId w:val="2"/>
  </w:num>
  <w:num w:numId="7">
    <w:abstractNumId w:val="11"/>
  </w:num>
  <w:num w:numId="8">
    <w:abstractNumId w:val="14"/>
  </w:num>
  <w:num w:numId="9">
    <w:abstractNumId w:val="20"/>
  </w:num>
  <w:num w:numId="10">
    <w:abstractNumId w:val="10"/>
  </w:num>
  <w:num w:numId="11">
    <w:abstractNumId w:val="0"/>
  </w:num>
  <w:num w:numId="12">
    <w:abstractNumId w:val="15"/>
  </w:num>
  <w:num w:numId="13">
    <w:abstractNumId w:val="19"/>
  </w:num>
  <w:num w:numId="14">
    <w:abstractNumId w:val="4"/>
  </w:num>
  <w:num w:numId="15">
    <w:abstractNumId w:val="17"/>
  </w:num>
  <w:num w:numId="16">
    <w:abstractNumId w:val="8"/>
  </w:num>
  <w:num w:numId="17">
    <w:abstractNumId w:val="13"/>
  </w:num>
  <w:num w:numId="18">
    <w:abstractNumId w:val="7"/>
  </w:num>
  <w:num w:numId="19">
    <w:abstractNumId w:val="6"/>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mQ1ZDE2NWI2ZTdhNmYxNGE4NDNhZmZlMTU2ZjMifQ=="/>
  </w:docVars>
  <w:rsids>
    <w:rsidRoot w:val="001511BC"/>
    <w:rsid w:val="00004299"/>
    <w:rsid w:val="00006018"/>
    <w:rsid w:val="000078C9"/>
    <w:rsid w:val="00010999"/>
    <w:rsid w:val="000113BB"/>
    <w:rsid w:val="000160FD"/>
    <w:rsid w:val="00016332"/>
    <w:rsid w:val="000208B2"/>
    <w:rsid w:val="0002152E"/>
    <w:rsid w:val="00022BB5"/>
    <w:rsid w:val="0002592C"/>
    <w:rsid w:val="00026034"/>
    <w:rsid w:val="00026842"/>
    <w:rsid w:val="00026EE2"/>
    <w:rsid w:val="00027CA5"/>
    <w:rsid w:val="00030432"/>
    <w:rsid w:val="0003086D"/>
    <w:rsid w:val="00030A76"/>
    <w:rsid w:val="00030AB4"/>
    <w:rsid w:val="000322A9"/>
    <w:rsid w:val="000322F2"/>
    <w:rsid w:val="000323E8"/>
    <w:rsid w:val="0003372E"/>
    <w:rsid w:val="00034AF4"/>
    <w:rsid w:val="00035061"/>
    <w:rsid w:val="00037787"/>
    <w:rsid w:val="00037965"/>
    <w:rsid w:val="00037B7F"/>
    <w:rsid w:val="0004099E"/>
    <w:rsid w:val="00042309"/>
    <w:rsid w:val="00042654"/>
    <w:rsid w:val="00042962"/>
    <w:rsid w:val="00045C5C"/>
    <w:rsid w:val="000500AD"/>
    <w:rsid w:val="00051232"/>
    <w:rsid w:val="00051A4A"/>
    <w:rsid w:val="000521EE"/>
    <w:rsid w:val="0005608D"/>
    <w:rsid w:val="00060394"/>
    <w:rsid w:val="000619BE"/>
    <w:rsid w:val="00061FCE"/>
    <w:rsid w:val="00064CAA"/>
    <w:rsid w:val="00064D07"/>
    <w:rsid w:val="000665BA"/>
    <w:rsid w:val="00067B1B"/>
    <w:rsid w:val="00067B99"/>
    <w:rsid w:val="00067DF3"/>
    <w:rsid w:val="000729CC"/>
    <w:rsid w:val="00073004"/>
    <w:rsid w:val="00074211"/>
    <w:rsid w:val="00074F5C"/>
    <w:rsid w:val="00075738"/>
    <w:rsid w:val="000758BB"/>
    <w:rsid w:val="00075A86"/>
    <w:rsid w:val="00075C9F"/>
    <w:rsid w:val="00076946"/>
    <w:rsid w:val="00077B8A"/>
    <w:rsid w:val="00080CF8"/>
    <w:rsid w:val="000828DA"/>
    <w:rsid w:val="0008362F"/>
    <w:rsid w:val="000841C3"/>
    <w:rsid w:val="000845FF"/>
    <w:rsid w:val="00086A17"/>
    <w:rsid w:val="00086EBF"/>
    <w:rsid w:val="000870CC"/>
    <w:rsid w:val="00087E5D"/>
    <w:rsid w:val="00090298"/>
    <w:rsid w:val="00090B8A"/>
    <w:rsid w:val="000912B9"/>
    <w:rsid w:val="00091B67"/>
    <w:rsid w:val="00091D4D"/>
    <w:rsid w:val="00092354"/>
    <w:rsid w:val="000929B3"/>
    <w:rsid w:val="000948A8"/>
    <w:rsid w:val="0009497A"/>
    <w:rsid w:val="00096C2E"/>
    <w:rsid w:val="00097649"/>
    <w:rsid w:val="000A19DF"/>
    <w:rsid w:val="000A2371"/>
    <w:rsid w:val="000A38C0"/>
    <w:rsid w:val="000A412E"/>
    <w:rsid w:val="000A4454"/>
    <w:rsid w:val="000A55A2"/>
    <w:rsid w:val="000A5695"/>
    <w:rsid w:val="000A6AF0"/>
    <w:rsid w:val="000A7173"/>
    <w:rsid w:val="000A7E2C"/>
    <w:rsid w:val="000B175D"/>
    <w:rsid w:val="000B4793"/>
    <w:rsid w:val="000B6991"/>
    <w:rsid w:val="000C088B"/>
    <w:rsid w:val="000C2085"/>
    <w:rsid w:val="000C3333"/>
    <w:rsid w:val="000C5AD2"/>
    <w:rsid w:val="000C5D80"/>
    <w:rsid w:val="000C6312"/>
    <w:rsid w:val="000C69D8"/>
    <w:rsid w:val="000C6A36"/>
    <w:rsid w:val="000D0D2F"/>
    <w:rsid w:val="000D51EB"/>
    <w:rsid w:val="000D6753"/>
    <w:rsid w:val="000D72CA"/>
    <w:rsid w:val="000D78C6"/>
    <w:rsid w:val="000D7D72"/>
    <w:rsid w:val="000E36E3"/>
    <w:rsid w:val="000E4A25"/>
    <w:rsid w:val="000E5008"/>
    <w:rsid w:val="000E7CA2"/>
    <w:rsid w:val="000E7EB6"/>
    <w:rsid w:val="000F0A2B"/>
    <w:rsid w:val="000F4629"/>
    <w:rsid w:val="000F4ED4"/>
    <w:rsid w:val="000F5156"/>
    <w:rsid w:val="000F574F"/>
    <w:rsid w:val="000F5A79"/>
    <w:rsid w:val="000F797E"/>
    <w:rsid w:val="000F7DBF"/>
    <w:rsid w:val="000F7F1E"/>
    <w:rsid w:val="0010293D"/>
    <w:rsid w:val="0010318C"/>
    <w:rsid w:val="00103864"/>
    <w:rsid w:val="00105D80"/>
    <w:rsid w:val="00107462"/>
    <w:rsid w:val="00111229"/>
    <w:rsid w:val="001118BC"/>
    <w:rsid w:val="00113D49"/>
    <w:rsid w:val="001145E3"/>
    <w:rsid w:val="001151FF"/>
    <w:rsid w:val="0011521F"/>
    <w:rsid w:val="00115713"/>
    <w:rsid w:val="001166CF"/>
    <w:rsid w:val="00116844"/>
    <w:rsid w:val="00117022"/>
    <w:rsid w:val="00117660"/>
    <w:rsid w:val="001213D6"/>
    <w:rsid w:val="00122D77"/>
    <w:rsid w:val="00122D8D"/>
    <w:rsid w:val="00123ABB"/>
    <w:rsid w:val="001240D0"/>
    <w:rsid w:val="00124A5F"/>
    <w:rsid w:val="0013058C"/>
    <w:rsid w:val="00130F8B"/>
    <w:rsid w:val="00135F15"/>
    <w:rsid w:val="00140962"/>
    <w:rsid w:val="00141535"/>
    <w:rsid w:val="00147423"/>
    <w:rsid w:val="001511BC"/>
    <w:rsid w:val="0015172B"/>
    <w:rsid w:val="00151930"/>
    <w:rsid w:val="00155084"/>
    <w:rsid w:val="00155275"/>
    <w:rsid w:val="00155C62"/>
    <w:rsid w:val="00160866"/>
    <w:rsid w:val="00160BB8"/>
    <w:rsid w:val="00162CDF"/>
    <w:rsid w:val="00163C01"/>
    <w:rsid w:val="00164A19"/>
    <w:rsid w:val="001651DD"/>
    <w:rsid w:val="001677F4"/>
    <w:rsid w:val="00170B19"/>
    <w:rsid w:val="00171CB9"/>
    <w:rsid w:val="0017340C"/>
    <w:rsid w:val="00174207"/>
    <w:rsid w:val="001744B9"/>
    <w:rsid w:val="00174BFC"/>
    <w:rsid w:val="00175FE3"/>
    <w:rsid w:val="001778EB"/>
    <w:rsid w:val="00181D7B"/>
    <w:rsid w:val="00182900"/>
    <w:rsid w:val="00183102"/>
    <w:rsid w:val="00183EDA"/>
    <w:rsid w:val="0018473B"/>
    <w:rsid w:val="00184D80"/>
    <w:rsid w:val="0018562F"/>
    <w:rsid w:val="001866A2"/>
    <w:rsid w:val="001921CA"/>
    <w:rsid w:val="0019300E"/>
    <w:rsid w:val="00194E09"/>
    <w:rsid w:val="001A1434"/>
    <w:rsid w:val="001A1584"/>
    <w:rsid w:val="001A1659"/>
    <w:rsid w:val="001A2121"/>
    <w:rsid w:val="001A2DB9"/>
    <w:rsid w:val="001A44A0"/>
    <w:rsid w:val="001A5A01"/>
    <w:rsid w:val="001A5C4E"/>
    <w:rsid w:val="001A5C8B"/>
    <w:rsid w:val="001A5EDC"/>
    <w:rsid w:val="001A6A43"/>
    <w:rsid w:val="001A6CAB"/>
    <w:rsid w:val="001A6CC1"/>
    <w:rsid w:val="001B0BD9"/>
    <w:rsid w:val="001B1E68"/>
    <w:rsid w:val="001B3413"/>
    <w:rsid w:val="001B5680"/>
    <w:rsid w:val="001B63BF"/>
    <w:rsid w:val="001C10D7"/>
    <w:rsid w:val="001C138A"/>
    <w:rsid w:val="001C38F3"/>
    <w:rsid w:val="001C4B31"/>
    <w:rsid w:val="001C4E61"/>
    <w:rsid w:val="001C5A3E"/>
    <w:rsid w:val="001C6535"/>
    <w:rsid w:val="001C663F"/>
    <w:rsid w:val="001D138D"/>
    <w:rsid w:val="001D2E59"/>
    <w:rsid w:val="001D4292"/>
    <w:rsid w:val="001D436C"/>
    <w:rsid w:val="001D4BFE"/>
    <w:rsid w:val="001D708E"/>
    <w:rsid w:val="001E1631"/>
    <w:rsid w:val="001E1ADD"/>
    <w:rsid w:val="001E1CBB"/>
    <w:rsid w:val="001E2A77"/>
    <w:rsid w:val="001E2EA6"/>
    <w:rsid w:val="001E34E9"/>
    <w:rsid w:val="001E4F89"/>
    <w:rsid w:val="001E6BA7"/>
    <w:rsid w:val="001E7308"/>
    <w:rsid w:val="001F121D"/>
    <w:rsid w:val="001F1A33"/>
    <w:rsid w:val="001F265F"/>
    <w:rsid w:val="001F2EF6"/>
    <w:rsid w:val="001F69D3"/>
    <w:rsid w:val="00200200"/>
    <w:rsid w:val="002005F2"/>
    <w:rsid w:val="00200F1A"/>
    <w:rsid w:val="00201020"/>
    <w:rsid w:val="002021B9"/>
    <w:rsid w:val="00203CBF"/>
    <w:rsid w:val="00203E7D"/>
    <w:rsid w:val="00204245"/>
    <w:rsid w:val="002049E5"/>
    <w:rsid w:val="002057A8"/>
    <w:rsid w:val="0020623B"/>
    <w:rsid w:val="002100DF"/>
    <w:rsid w:val="0021034F"/>
    <w:rsid w:val="002106E8"/>
    <w:rsid w:val="00210FB7"/>
    <w:rsid w:val="00211CA1"/>
    <w:rsid w:val="00213474"/>
    <w:rsid w:val="002163E3"/>
    <w:rsid w:val="002175CC"/>
    <w:rsid w:val="002201F1"/>
    <w:rsid w:val="00220B1B"/>
    <w:rsid w:val="002218D3"/>
    <w:rsid w:val="002230FF"/>
    <w:rsid w:val="00223137"/>
    <w:rsid w:val="00223328"/>
    <w:rsid w:val="002248F4"/>
    <w:rsid w:val="00227317"/>
    <w:rsid w:val="00227C31"/>
    <w:rsid w:val="00230616"/>
    <w:rsid w:val="002327A5"/>
    <w:rsid w:val="00232D58"/>
    <w:rsid w:val="00233A17"/>
    <w:rsid w:val="002349BA"/>
    <w:rsid w:val="00236785"/>
    <w:rsid w:val="00236855"/>
    <w:rsid w:val="00240057"/>
    <w:rsid w:val="00240550"/>
    <w:rsid w:val="00241019"/>
    <w:rsid w:val="00241441"/>
    <w:rsid w:val="0024167C"/>
    <w:rsid w:val="00241C42"/>
    <w:rsid w:val="0024236B"/>
    <w:rsid w:val="0024286A"/>
    <w:rsid w:val="00243881"/>
    <w:rsid w:val="00244955"/>
    <w:rsid w:val="00244F5B"/>
    <w:rsid w:val="00246793"/>
    <w:rsid w:val="00246FE0"/>
    <w:rsid w:val="002479F0"/>
    <w:rsid w:val="00250EBD"/>
    <w:rsid w:val="002517D9"/>
    <w:rsid w:val="0025180F"/>
    <w:rsid w:val="00252CDC"/>
    <w:rsid w:val="00253821"/>
    <w:rsid w:val="00253926"/>
    <w:rsid w:val="00253AAC"/>
    <w:rsid w:val="00256793"/>
    <w:rsid w:val="00256AF1"/>
    <w:rsid w:val="00257812"/>
    <w:rsid w:val="00257BCC"/>
    <w:rsid w:val="00261A90"/>
    <w:rsid w:val="00261C46"/>
    <w:rsid w:val="00262002"/>
    <w:rsid w:val="0026226F"/>
    <w:rsid w:val="002627EA"/>
    <w:rsid w:val="002631DD"/>
    <w:rsid w:val="0026341E"/>
    <w:rsid w:val="00267F16"/>
    <w:rsid w:val="00271099"/>
    <w:rsid w:val="00271438"/>
    <w:rsid w:val="0027269B"/>
    <w:rsid w:val="0027299E"/>
    <w:rsid w:val="00273469"/>
    <w:rsid w:val="00274184"/>
    <w:rsid w:val="00274D00"/>
    <w:rsid w:val="00274D53"/>
    <w:rsid w:val="002758A0"/>
    <w:rsid w:val="00275A59"/>
    <w:rsid w:val="00275DD6"/>
    <w:rsid w:val="0027781D"/>
    <w:rsid w:val="00280B9D"/>
    <w:rsid w:val="00280E83"/>
    <w:rsid w:val="00282A22"/>
    <w:rsid w:val="00283BEB"/>
    <w:rsid w:val="00284228"/>
    <w:rsid w:val="00284236"/>
    <w:rsid w:val="002848AC"/>
    <w:rsid w:val="00284F19"/>
    <w:rsid w:val="00285E49"/>
    <w:rsid w:val="00287331"/>
    <w:rsid w:val="00290DF6"/>
    <w:rsid w:val="00290F35"/>
    <w:rsid w:val="00291565"/>
    <w:rsid w:val="002921CC"/>
    <w:rsid w:val="0029351F"/>
    <w:rsid w:val="00294EB1"/>
    <w:rsid w:val="002953CD"/>
    <w:rsid w:val="00295A8B"/>
    <w:rsid w:val="00295BF6"/>
    <w:rsid w:val="002A0C40"/>
    <w:rsid w:val="002A0C5C"/>
    <w:rsid w:val="002A12D4"/>
    <w:rsid w:val="002A2ECF"/>
    <w:rsid w:val="002A3E61"/>
    <w:rsid w:val="002A4B0E"/>
    <w:rsid w:val="002A5059"/>
    <w:rsid w:val="002A56FC"/>
    <w:rsid w:val="002A6068"/>
    <w:rsid w:val="002A7E69"/>
    <w:rsid w:val="002B140E"/>
    <w:rsid w:val="002B1968"/>
    <w:rsid w:val="002B2459"/>
    <w:rsid w:val="002B2F49"/>
    <w:rsid w:val="002B468C"/>
    <w:rsid w:val="002B46DB"/>
    <w:rsid w:val="002B488C"/>
    <w:rsid w:val="002B51ED"/>
    <w:rsid w:val="002B7143"/>
    <w:rsid w:val="002B7288"/>
    <w:rsid w:val="002B7662"/>
    <w:rsid w:val="002C048B"/>
    <w:rsid w:val="002C1A35"/>
    <w:rsid w:val="002C33DC"/>
    <w:rsid w:val="002C7183"/>
    <w:rsid w:val="002C71D9"/>
    <w:rsid w:val="002C7415"/>
    <w:rsid w:val="002C7494"/>
    <w:rsid w:val="002D042C"/>
    <w:rsid w:val="002D2967"/>
    <w:rsid w:val="002D2F80"/>
    <w:rsid w:val="002D382A"/>
    <w:rsid w:val="002D7C9E"/>
    <w:rsid w:val="002E054D"/>
    <w:rsid w:val="002E35B3"/>
    <w:rsid w:val="002E4BFF"/>
    <w:rsid w:val="002E4C01"/>
    <w:rsid w:val="002E5650"/>
    <w:rsid w:val="002E779C"/>
    <w:rsid w:val="002E7D77"/>
    <w:rsid w:val="002F0379"/>
    <w:rsid w:val="002F1DA6"/>
    <w:rsid w:val="002F3E41"/>
    <w:rsid w:val="002F5880"/>
    <w:rsid w:val="002F5ED4"/>
    <w:rsid w:val="002F60DD"/>
    <w:rsid w:val="002F673F"/>
    <w:rsid w:val="002F6D31"/>
    <w:rsid w:val="002F6E7A"/>
    <w:rsid w:val="002F7A32"/>
    <w:rsid w:val="002F7E34"/>
    <w:rsid w:val="00301BA0"/>
    <w:rsid w:val="0030296D"/>
    <w:rsid w:val="00302C78"/>
    <w:rsid w:val="00302FA3"/>
    <w:rsid w:val="0030362A"/>
    <w:rsid w:val="003037D0"/>
    <w:rsid w:val="003038D6"/>
    <w:rsid w:val="00303A4E"/>
    <w:rsid w:val="003040D5"/>
    <w:rsid w:val="00304470"/>
    <w:rsid w:val="003047A8"/>
    <w:rsid w:val="003048F8"/>
    <w:rsid w:val="00304BA3"/>
    <w:rsid w:val="00310289"/>
    <w:rsid w:val="00312144"/>
    <w:rsid w:val="00314B79"/>
    <w:rsid w:val="00314F7B"/>
    <w:rsid w:val="00317380"/>
    <w:rsid w:val="00317935"/>
    <w:rsid w:val="003208E4"/>
    <w:rsid w:val="003209F7"/>
    <w:rsid w:val="00322245"/>
    <w:rsid w:val="00323107"/>
    <w:rsid w:val="003235B6"/>
    <w:rsid w:val="003254BC"/>
    <w:rsid w:val="00327CEE"/>
    <w:rsid w:val="00327EE8"/>
    <w:rsid w:val="00330C89"/>
    <w:rsid w:val="003311F2"/>
    <w:rsid w:val="00331C19"/>
    <w:rsid w:val="00332A24"/>
    <w:rsid w:val="00333155"/>
    <w:rsid w:val="00334330"/>
    <w:rsid w:val="00334914"/>
    <w:rsid w:val="00334FF7"/>
    <w:rsid w:val="003352D2"/>
    <w:rsid w:val="00337826"/>
    <w:rsid w:val="00337DD1"/>
    <w:rsid w:val="0034241E"/>
    <w:rsid w:val="00342607"/>
    <w:rsid w:val="00342A49"/>
    <w:rsid w:val="00342FC7"/>
    <w:rsid w:val="00343EA1"/>
    <w:rsid w:val="00344FA9"/>
    <w:rsid w:val="0034600D"/>
    <w:rsid w:val="003471D2"/>
    <w:rsid w:val="00347C91"/>
    <w:rsid w:val="003518DE"/>
    <w:rsid w:val="003530B3"/>
    <w:rsid w:val="00354884"/>
    <w:rsid w:val="003610E6"/>
    <w:rsid w:val="00363FB8"/>
    <w:rsid w:val="003676F2"/>
    <w:rsid w:val="00367D58"/>
    <w:rsid w:val="0037098B"/>
    <w:rsid w:val="00371C39"/>
    <w:rsid w:val="00372715"/>
    <w:rsid w:val="0037317F"/>
    <w:rsid w:val="00373EC9"/>
    <w:rsid w:val="00375F4C"/>
    <w:rsid w:val="00376E49"/>
    <w:rsid w:val="003779A1"/>
    <w:rsid w:val="00377D65"/>
    <w:rsid w:val="003809D9"/>
    <w:rsid w:val="00380A32"/>
    <w:rsid w:val="00380F9F"/>
    <w:rsid w:val="003812B0"/>
    <w:rsid w:val="00384C76"/>
    <w:rsid w:val="0038512E"/>
    <w:rsid w:val="003874A4"/>
    <w:rsid w:val="00393CE0"/>
    <w:rsid w:val="00393FC8"/>
    <w:rsid w:val="00394610"/>
    <w:rsid w:val="003947B8"/>
    <w:rsid w:val="00395345"/>
    <w:rsid w:val="00396A2C"/>
    <w:rsid w:val="003973E1"/>
    <w:rsid w:val="003A0333"/>
    <w:rsid w:val="003A5191"/>
    <w:rsid w:val="003A6B44"/>
    <w:rsid w:val="003A7790"/>
    <w:rsid w:val="003B1CFB"/>
    <w:rsid w:val="003B3A15"/>
    <w:rsid w:val="003B4322"/>
    <w:rsid w:val="003B530E"/>
    <w:rsid w:val="003B6002"/>
    <w:rsid w:val="003B7494"/>
    <w:rsid w:val="003C1AC1"/>
    <w:rsid w:val="003C3F65"/>
    <w:rsid w:val="003C6881"/>
    <w:rsid w:val="003C6947"/>
    <w:rsid w:val="003C7499"/>
    <w:rsid w:val="003C76B8"/>
    <w:rsid w:val="003C7C01"/>
    <w:rsid w:val="003D21BA"/>
    <w:rsid w:val="003D2DF6"/>
    <w:rsid w:val="003D2FE9"/>
    <w:rsid w:val="003D5703"/>
    <w:rsid w:val="003D7E03"/>
    <w:rsid w:val="003D7F78"/>
    <w:rsid w:val="003E1646"/>
    <w:rsid w:val="003E330E"/>
    <w:rsid w:val="003E3A31"/>
    <w:rsid w:val="003E5DFC"/>
    <w:rsid w:val="003E5F6B"/>
    <w:rsid w:val="003E78B6"/>
    <w:rsid w:val="003E7F52"/>
    <w:rsid w:val="003F117D"/>
    <w:rsid w:val="003F1A7F"/>
    <w:rsid w:val="003F2353"/>
    <w:rsid w:val="003F39AA"/>
    <w:rsid w:val="003F3E24"/>
    <w:rsid w:val="003F4BE8"/>
    <w:rsid w:val="003F4DF0"/>
    <w:rsid w:val="003F5F90"/>
    <w:rsid w:val="003F757B"/>
    <w:rsid w:val="00400958"/>
    <w:rsid w:val="00400BC7"/>
    <w:rsid w:val="00401036"/>
    <w:rsid w:val="00401546"/>
    <w:rsid w:val="004029A8"/>
    <w:rsid w:val="00403671"/>
    <w:rsid w:val="0041080C"/>
    <w:rsid w:val="00411BDB"/>
    <w:rsid w:val="00412672"/>
    <w:rsid w:val="00414874"/>
    <w:rsid w:val="004169CE"/>
    <w:rsid w:val="004174B0"/>
    <w:rsid w:val="004207CF"/>
    <w:rsid w:val="00423A86"/>
    <w:rsid w:val="00424D52"/>
    <w:rsid w:val="00425440"/>
    <w:rsid w:val="00430D0F"/>
    <w:rsid w:val="004313E0"/>
    <w:rsid w:val="00432551"/>
    <w:rsid w:val="00433862"/>
    <w:rsid w:val="00434FBD"/>
    <w:rsid w:val="00435400"/>
    <w:rsid w:val="004373EE"/>
    <w:rsid w:val="00437586"/>
    <w:rsid w:val="004406C8"/>
    <w:rsid w:val="00442EC2"/>
    <w:rsid w:val="004430B8"/>
    <w:rsid w:val="00445011"/>
    <w:rsid w:val="004461A9"/>
    <w:rsid w:val="00447034"/>
    <w:rsid w:val="00447C24"/>
    <w:rsid w:val="004507B2"/>
    <w:rsid w:val="00450A03"/>
    <w:rsid w:val="0045183C"/>
    <w:rsid w:val="00451F7A"/>
    <w:rsid w:val="00453874"/>
    <w:rsid w:val="004539E4"/>
    <w:rsid w:val="00454427"/>
    <w:rsid w:val="00455BC3"/>
    <w:rsid w:val="00455D44"/>
    <w:rsid w:val="004565C3"/>
    <w:rsid w:val="00456FC9"/>
    <w:rsid w:val="00457921"/>
    <w:rsid w:val="004602C5"/>
    <w:rsid w:val="00460371"/>
    <w:rsid w:val="004618AC"/>
    <w:rsid w:val="00461A96"/>
    <w:rsid w:val="00462023"/>
    <w:rsid w:val="00462BA9"/>
    <w:rsid w:val="00462CE4"/>
    <w:rsid w:val="00463023"/>
    <w:rsid w:val="0046309B"/>
    <w:rsid w:val="00463901"/>
    <w:rsid w:val="004665D7"/>
    <w:rsid w:val="00466BE0"/>
    <w:rsid w:val="004671BB"/>
    <w:rsid w:val="0046791D"/>
    <w:rsid w:val="00473732"/>
    <w:rsid w:val="00473D88"/>
    <w:rsid w:val="004748DF"/>
    <w:rsid w:val="00474DBF"/>
    <w:rsid w:val="00475066"/>
    <w:rsid w:val="00480132"/>
    <w:rsid w:val="004808FD"/>
    <w:rsid w:val="0048104D"/>
    <w:rsid w:val="00481E8C"/>
    <w:rsid w:val="00482228"/>
    <w:rsid w:val="00482848"/>
    <w:rsid w:val="004837D6"/>
    <w:rsid w:val="00483981"/>
    <w:rsid w:val="00485700"/>
    <w:rsid w:val="00485C02"/>
    <w:rsid w:val="0048612F"/>
    <w:rsid w:val="004874A9"/>
    <w:rsid w:val="004900D0"/>
    <w:rsid w:val="004904E1"/>
    <w:rsid w:val="0049090F"/>
    <w:rsid w:val="004912BA"/>
    <w:rsid w:val="00491492"/>
    <w:rsid w:val="00492202"/>
    <w:rsid w:val="0049243E"/>
    <w:rsid w:val="004924EB"/>
    <w:rsid w:val="004933C7"/>
    <w:rsid w:val="00495F1A"/>
    <w:rsid w:val="004A0D13"/>
    <w:rsid w:val="004A16F9"/>
    <w:rsid w:val="004A2C4E"/>
    <w:rsid w:val="004A59DD"/>
    <w:rsid w:val="004A5A69"/>
    <w:rsid w:val="004A7F97"/>
    <w:rsid w:val="004B4672"/>
    <w:rsid w:val="004B4B3E"/>
    <w:rsid w:val="004B4BAE"/>
    <w:rsid w:val="004B57AC"/>
    <w:rsid w:val="004B5D95"/>
    <w:rsid w:val="004B78D9"/>
    <w:rsid w:val="004C0FAB"/>
    <w:rsid w:val="004C10B3"/>
    <w:rsid w:val="004C1F9D"/>
    <w:rsid w:val="004C2EA7"/>
    <w:rsid w:val="004C5749"/>
    <w:rsid w:val="004C59C6"/>
    <w:rsid w:val="004C6817"/>
    <w:rsid w:val="004C7F40"/>
    <w:rsid w:val="004D0731"/>
    <w:rsid w:val="004D07A1"/>
    <w:rsid w:val="004D11F1"/>
    <w:rsid w:val="004D1477"/>
    <w:rsid w:val="004D4228"/>
    <w:rsid w:val="004D5FA9"/>
    <w:rsid w:val="004D6141"/>
    <w:rsid w:val="004D64CB"/>
    <w:rsid w:val="004D69AF"/>
    <w:rsid w:val="004D731D"/>
    <w:rsid w:val="004D754B"/>
    <w:rsid w:val="004E078E"/>
    <w:rsid w:val="004E12E7"/>
    <w:rsid w:val="004E1630"/>
    <w:rsid w:val="004E1EDA"/>
    <w:rsid w:val="004E2560"/>
    <w:rsid w:val="004E2943"/>
    <w:rsid w:val="004E4CDE"/>
    <w:rsid w:val="004E511F"/>
    <w:rsid w:val="004E660B"/>
    <w:rsid w:val="004F05CE"/>
    <w:rsid w:val="004F16CA"/>
    <w:rsid w:val="004F1714"/>
    <w:rsid w:val="004F1FF7"/>
    <w:rsid w:val="004F2AFB"/>
    <w:rsid w:val="004F334D"/>
    <w:rsid w:val="004F33D8"/>
    <w:rsid w:val="004F3837"/>
    <w:rsid w:val="004F46EB"/>
    <w:rsid w:val="004F4B17"/>
    <w:rsid w:val="004F55F1"/>
    <w:rsid w:val="004F57D7"/>
    <w:rsid w:val="004F7083"/>
    <w:rsid w:val="004F725C"/>
    <w:rsid w:val="005001F1"/>
    <w:rsid w:val="005017EC"/>
    <w:rsid w:val="00501D26"/>
    <w:rsid w:val="00503385"/>
    <w:rsid w:val="005035F6"/>
    <w:rsid w:val="00503A3A"/>
    <w:rsid w:val="00506729"/>
    <w:rsid w:val="00506E75"/>
    <w:rsid w:val="00507E06"/>
    <w:rsid w:val="0051095C"/>
    <w:rsid w:val="005116D2"/>
    <w:rsid w:val="00511A61"/>
    <w:rsid w:val="00512ECE"/>
    <w:rsid w:val="005139F3"/>
    <w:rsid w:val="00513BEF"/>
    <w:rsid w:val="005156E8"/>
    <w:rsid w:val="00517A6B"/>
    <w:rsid w:val="00521BB7"/>
    <w:rsid w:val="00523D45"/>
    <w:rsid w:val="00524FED"/>
    <w:rsid w:val="00526255"/>
    <w:rsid w:val="005263C1"/>
    <w:rsid w:val="00527E2A"/>
    <w:rsid w:val="00531680"/>
    <w:rsid w:val="00531A7B"/>
    <w:rsid w:val="005331E6"/>
    <w:rsid w:val="00533EA4"/>
    <w:rsid w:val="0053476C"/>
    <w:rsid w:val="00535BE1"/>
    <w:rsid w:val="00536053"/>
    <w:rsid w:val="005379D2"/>
    <w:rsid w:val="00537AB3"/>
    <w:rsid w:val="005422F8"/>
    <w:rsid w:val="005439E3"/>
    <w:rsid w:val="00544156"/>
    <w:rsid w:val="00545001"/>
    <w:rsid w:val="00545166"/>
    <w:rsid w:val="005451DA"/>
    <w:rsid w:val="005456AA"/>
    <w:rsid w:val="00545A40"/>
    <w:rsid w:val="00545A51"/>
    <w:rsid w:val="00551B0C"/>
    <w:rsid w:val="00552072"/>
    <w:rsid w:val="00552687"/>
    <w:rsid w:val="0055383A"/>
    <w:rsid w:val="00554282"/>
    <w:rsid w:val="00554AC5"/>
    <w:rsid w:val="00555463"/>
    <w:rsid w:val="0055633C"/>
    <w:rsid w:val="00556A50"/>
    <w:rsid w:val="00556DEA"/>
    <w:rsid w:val="00557EF9"/>
    <w:rsid w:val="00560AF9"/>
    <w:rsid w:val="00561623"/>
    <w:rsid w:val="0056202C"/>
    <w:rsid w:val="00562E25"/>
    <w:rsid w:val="00563253"/>
    <w:rsid w:val="0056609F"/>
    <w:rsid w:val="00566BE6"/>
    <w:rsid w:val="00570A8D"/>
    <w:rsid w:val="005724E9"/>
    <w:rsid w:val="00572925"/>
    <w:rsid w:val="00572FE1"/>
    <w:rsid w:val="00574AC5"/>
    <w:rsid w:val="00575118"/>
    <w:rsid w:val="005803A3"/>
    <w:rsid w:val="005805C4"/>
    <w:rsid w:val="00581331"/>
    <w:rsid w:val="00582AD0"/>
    <w:rsid w:val="0058341A"/>
    <w:rsid w:val="00583768"/>
    <w:rsid w:val="00584788"/>
    <w:rsid w:val="00584A57"/>
    <w:rsid w:val="0058527F"/>
    <w:rsid w:val="00585E52"/>
    <w:rsid w:val="005867B7"/>
    <w:rsid w:val="00586FFF"/>
    <w:rsid w:val="00590322"/>
    <w:rsid w:val="00590D4E"/>
    <w:rsid w:val="005920D9"/>
    <w:rsid w:val="005933AF"/>
    <w:rsid w:val="00594765"/>
    <w:rsid w:val="00595BB9"/>
    <w:rsid w:val="005960BA"/>
    <w:rsid w:val="00596C40"/>
    <w:rsid w:val="005A13B6"/>
    <w:rsid w:val="005A1610"/>
    <w:rsid w:val="005A2528"/>
    <w:rsid w:val="005A5824"/>
    <w:rsid w:val="005A5ECD"/>
    <w:rsid w:val="005A7210"/>
    <w:rsid w:val="005A7DC5"/>
    <w:rsid w:val="005A7F98"/>
    <w:rsid w:val="005B08B2"/>
    <w:rsid w:val="005B0E71"/>
    <w:rsid w:val="005B13E5"/>
    <w:rsid w:val="005B4159"/>
    <w:rsid w:val="005B5DDC"/>
    <w:rsid w:val="005C1344"/>
    <w:rsid w:val="005C2C32"/>
    <w:rsid w:val="005C35AB"/>
    <w:rsid w:val="005C3ED1"/>
    <w:rsid w:val="005D189B"/>
    <w:rsid w:val="005D2C7D"/>
    <w:rsid w:val="005D57E9"/>
    <w:rsid w:val="005D7E3E"/>
    <w:rsid w:val="005E1754"/>
    <w:rsid w:val="005E1812"/>
    <w:rsid w:val="005E1A0A"/>
    <w:rsid w:val="005E23C5"/>
    <w:rsid w:val="005E2CB7"/>
    <w:rsid w:val="005E34CC"/>
    <w:rsid w:val="005E3541"/>
    <w:rsid w:val="005E57F3"/>
    <w:rsid w:val="005E6E67"/>
    <w:rsid w:val="005F025E"/>
    <w:rsid w:val="005F2535"/>
    <w:rsid w:val="005F277B"/>
    <w:rsid w:val="005F28ED"/>
    <w:rsid w:val="005F2B6A"/>
    <w:rsid w:val="005F389E"/>
    <w:rsid w:val="005F3A4D"/>
    <w:rsid w:val="005F3F2C"/>
    <w:rsid w:val="005F4AF8"/>
    <w:rsid w:val="005F4FF1"/>
    <w:rsid w:val="005F5230"/>
    <w:rsid w:val="005F5DA9"/>
    <w:rsid w:val="005F6135"/>
    <w:rsid w:val="00601305"/>
    <w:rsid w:val="00601B64"/>
    <w:rsid w:val="00602050"/>
    <w:rsid w:val="0060227C"/>
    <w:rsid w:val="006022DB"/>
    <w:rsid w:val="00602B53"/>
    <w:rsid w:val="00603050"/>
    <w:rsid w:val="00604514"/>
    <w:rsid w:val="0060468B"/>
    <w:rsid w:val="00604D8B"/>
    <w:rsid w:val="00604F7D"/>
    <w:rsid w:val="00607277"/>
    <w:rsid w:val="006108B4"/>
    <w:rsid w:val="006116C9"/>
    <w:rsid w:val="0061220D"/>
    <w:rsid w:val="0061238C"/>
    <w:rsid w:val="00613376"/>
    <w:rsid w:val="0061381D"/>
    <w:rsid w:val="00613960"/>
    <w:rsid w:val="00615506"/>
    <w:rsid w:val="00616FBC"/>
    <w:rsid w:val="006178BA"/>
    <w:rsid w:val="00617C55"/>
    <w:rsid w:val="00620572"/>
    <w:rsid w:val="00621E69"/>
    <w:rsid w:val="00621EA3"/>
    <w:rsid w:val="00622DCB"/>
    <w:rsid w:val="00623F7A"/>
    <w:rsid w:val="006246A1"/>
    <w:rsid w:val="00624EDC"/>
    <w:rsid w:val="00627627"/>
    <w:rsid w:val="00630D72"/>
    <w:rsid w:val="00631D1E"/>
    <w:rsid w:val="00634310"/>
    <w:rsid w:val="006356DC"/>
    <w:rsid w:val="00637423"/>
    <w:rsid w:val="006379EB"/>
    <w:rsid w:val="0064002A"/>
    <w:rsid w:val="006401D1"/>
    <w:rsid w:val="006406F6"/>
    <w:rsid w:val="00640D13"/>
    <w:rsid w:val="00640E76"/>
    <w:rsid w:val="0064180C"/>
    <w:rsid w:val="00641AB1"/>
    <w:rsid w:val="00641B74"/>
    <w:rsid w:val="00641FDC"/>
    <w:rsid w:val="006435E3"/>
    <w:rsid w:val="00643DBE"/>
    <w:rsid w:val="00643F59"/>
    <w:rsid w:val="006453AB"/>
    <w:rsid w:val="006455A2"/>
    <w:rsid w:val="00645DBD"/>
    <w:rsid w:val="00647083"/>
    <w:rsid w:val="006508C2"/>
    <w:rsid w:val="00651419"/>
    <w:rsid w:val="006515CF"/>
    <w:rsid w:val="006523D1"/>
    <w:rsid w:val="00654394"/>
    <w:rsid w:val="00654CD8"/>
    <w:rsid w:val="00655A54"/>
    <w:rsid w:val="00656279"/>
    <w:rsid w:val="006563C2"/>
    <w:rsid w:val="006573B0"/>
    <w:rsid w:val="00657555"/>
    <w:rsid w:val="0065760D"/>
    <w:rsid w:val="0066317E"/>
    <w:rsid w:val="00664E23"/>
    <w:rsid w:val="00665156"/>
    <w:rsid w:val="00667503"/>
    <w:rsid w:val="00667603"/>
    <w:rsid w:val="00670B7F"/>
    <w:rsid w:val="00673996"/>
    <w:rsid w:val="006743BC"/>
    <w:rsid w:val="00674790"/>
    <w:rsid w:val="00675023"/>
    <w:rsid w:val="00675F7D"/>
    <w:rsid w:val="006767D6"/>
    <w:rsid w:val="0067722A"/>
    <w:rsid w:val="00680004"/>
    <w:rsid w:val="00681971"/>
    <w:rsid w:val="00681D75"/>
    <w:rsid w:val="006820FB"/>
    <w:rsid w:val="00682860"/>
    <w:rsid w:val="0068354E"/>
    <w:rsid w:val="00683968"/>
    <w:rsid w:val="00685D51"/>
    <w:rsid w:val="00687364"/>
    <w:rsid w:val="006875B6"/>
    <w:rsid w:val="0068760D"/>
    <w:rsid w:val="006909F1"/>
    <w:rsid w:val="00691DBA"/>
    <w:rsid w:val="00693D70"/>
    <w:rsid w:val="00694EDB"/>
    <w:rsid w:val="00695BD3"/>
    <w:rsid w:val="0069700F"/>
    <w:rsid w:val="0069716B"/>
    <w:rsid w:val="00697294"/>
    <w:rsid w:val="00697504"/>
    <w:rsid w:val="006975E8"/>
    <w:rsid w:val="006A0838"/>
    <w:rsid w:val="006A15D5"/>
    <w:rsid w:val="006A1C0F"/>
    <w:rsid w:val="006A2C0C"/>
    <w:rsid w:val="006A3B54"/>
    <w:rsid w:val="006A5523"/>
    <w:rsid w:val="006A6C70"/>
    <w:rsid w:val="006A6CD8"/>
    <w:rsid w:val="006B11F0"/>
    <w:rsid w:val="006B2AE5"/>
    <w:rsid w:val="006B362C"/>
    <w:rsid w:val="006B3822"/>
    <w:rsid w:val="006B3A4B"/>
    <w:rsid w:val="006B4CD1"/>
    <w:rsid w:val="006B58B4"/>
    <w:rsid w:val="006B627B"/>
    <w:rsid w:val="006B62B5"/>
    <w:rsid w:val="006B682D"/>
    <w:rsid w:val="006B6DBD"/>
    <w:rsid w:val="006B76B3"/>
    <w:rsid w:val="006C0925"/>
    <w:rsid w:val="006C1CF7"/>
    <w:rsid w:val="006C1E5F"/>
    <w:rsid w:val="006C328E"/>
    <w:rsid w:val="006C3D9A"/>
    <w:rsid w:val="006C5C45"/>
    <w:rsid w:val="006C689A"/>
    <w:rsid w:val="006C70E2"/>
    <w:rsid w:val="006C7233"/>
    <w:rsid w:val="006C7E40"/>
    <w:rsid w:val="006D00B9"/>
    <w:rsid w:val="006D11CF"/>
    <w:rsid w:val="006D24D6"/>
    <w:rsid w:val="006D4C47"/>
    <w:rsid w:val="006D4F94"/>
    <w:rsid w:val="006D5B54"/>
    <w:rsid w:val="006D7115"/>
    <w:rsid w:val="006E54D7"/>
    <w:rsid w:val="006E5727"/>
    <w:rsid w:val="006E5EB5"/>
    <w:rsid w:val="006E72B1"/>
    <w:rsid w:val="006F14DB"/>
    <w:rsid w:val="006F1B8D"/>
    <w:rsid w:val="006F2532"/>
    <w:rsid w:val="006F3467"/>
    <w:rsid w:val="006F5589"/>
    <w:rsid w:val="006F5C03"/>
    <w:rsid w:val="006F63D9"/>
    <w:rsid w:val="006F7531"/>
    <w:rsid w:val="00701393"/>
    <w:rsid w:val="007018FE"/>
    <w:rsid w:val="00702E40"/>
    <w:rsid w:val="0070327A"/>
    <w:rsid w:val="0070586D"/>
    <w:rsid w:val="007105DB"/>
    <w:rsid w:val="0071290D"/>
    <w:rsid w:val="007139BD"/>
    <w:rsid w:val="00713A0B"/>
    <w:rsid w:val="00713BD1"/>
    <w:rsid w:val="00713D33"/>
    <w:rsid w:val="00714B18"/>
    <w:rsid w:val="00715964"/>
    <w:rsid w:val="007159E4"/>
    <w:rsid w:val="00717E5A"/>
    <w:rsid w:val="00720921"/>
    <w:rsid w:val="00720D38"/>
    <w:rsid w:val="00721293"/>
    <w:rsid w:val="007230FA"/>
    <w:rsid w:val="00723B7E"/>
    <w:rsid w:val="0072570D"/>
    <w:rsid w:val="007325C2"/>
    <w:rsid w:val="007331C8"/>
    <w:rsid w:val="0073356A"/>
    <w:rsid w:val="0073391D"/>
    <w:rsid w:val="00735103"/>
    <w:rsid w:val="0073514F"/>
    <w:rsid w:val="00736A89"/>
    <w:rsid w:val="00736E80"/>
    <w:rsid w:val="00737B07"/>
    <w:rsid w:val="00740B14"/>
    <w:rsid w:val="00741E32"/>
    <w:rsid w:val="0074247B"/>
    <w:rsid w:val="00743277"/>
    <w:rsid w:val="00745FCC"/>
    <w:rsid w:val="0074756F"/>
    <w:rsid w:val="00747F89"/>
    <w:rsid w:val="00750165"/>
    <w:rsid w:val="00750BEF"/>
    <w:rsid w:val="00752CC4"/>
    <w:rsid w:val="007531D1"/>
    <w:rsid w:val="0075508E"/>
    <w:rsid w:val="007557BC"/>
    <w:rsid w:val="0075609B"/>
    <w:rsid w:val="00756693"/>
    <w:rsid w:val="00757611"/>
    <w:rsid w:val="007600C3"/>
    <w:rsid w:val="00762CF0"/>
    <w:rsid w:val="007640E2"/>
    <w:rsid w:val="00764356"/>
    <w:rsid w:val="00764A4A"/>
    <w:rsid w:val="00766102"/>
    <w:rsid w:val="00766D6A"/>
    <w:rsid w:val="00767153"/>
    <w:rsid w:val="007705B1"/>
    <w:rsid w:val="0077246A"/>
    <w:rsid w:val="0077259C"/>
    <w:rsid w:val="00774A0A"/>
    <w:rsid w:val="00774C65"/>
    <w:rsid w:val="007775B0"/>
    <w:rsid w:val="00781CC6"/>
    <w:rsid w:val="00782406"/>
    <w:rsid w:val="00782492"/>
    <w:rsid w:val="007833B7"/>
    <w:rsid w:val="007834A3"/>
    <w:rsid w:val="00783FD8"/>
    <w:rsid w:val="00785377"/>
    <w:rsid w:val="007864C3"/>
    <w:rsid w:val="00786974"/>
    <w:rsid w:val="00786ABA"/>
    <w:rsid w:val="00786BCA"/>
    <w:rsid w:val="00787D27"/>
    <w:rsid w:val="007904B8"/>
    <w:rsid w:val="007904DB"/>
    <w:rsid w:val="00790807"/>
    <w:rsid w:val="00792492"/>
    <w:rsid w:val="00793C1F"/>
    <w:rsid w:val="00797B71"/>
    <w:rsid w:val="007A0451"/>
    <w:rsid w:val="007A09E9"/>
    <w:rsid w:val="007A2418"/>
    <w:rsid w:val="007A3C7D"/>
    <w:rsid w:val="007A5C0E"/>
    <w:rsid w:val="007B0F99"/>
    <w:rsid w:val="007B2566"/>
    <w:rsid w:val="007B457B"/>
    <w:rsid w:val="007B52C4"/>
    <w:rsid w:val="007B5424"/>
    <w:rsid w:val="007B5D20"/>
    <w:rsid w:val="007B78FC"/>
    <w:rsid w:val="007C05EA"/>
    <w:rsid w:val="007C335B"/>
    <w:rsid w:val="007C4455"/>
    <w:rsid w:val="007D05D1"/>
    <w:rsid w:val="007D062A"/>
    <w:rsid w:val="007D098A"/>
    <w:rsid w:val="007D0D9B"/>
    <w:rsid w:val="007D238E"/>
    <w:rsid w:val="007D2D2F"/>
    <w:rsid w:val="007D2F15"/>
    <w:rsid w:val="007D38DE"/>
    <w:rsid w:val="007D57A4"/>
    <w:rsid w:val="007D6873"/>
    <w:rsid w:val="007D6D6C"/>
    <w:rsid w:val="007E05A3"/>
    <w:rsid w:val="007E06C6"/>
    <w:rsid w:val="007E0D92"/>
    <w:rsid w:val="007E0F9F"/>
    <w:rsid w:val="007E1507"/>
    <w:rsid w:val="007E173F"/>
    <w:rsid w:val="007E4297"/>
    <w:rsid w:val="007E4DB4"/>
    <w:rsid w:val="007E4DB6"/>
    <w:rsid w:val="007E63E4"/>
    <w:rsid w:val="007E6D36"/>
    <w:rsid w:val="007E6E37"/>
    <w:rsid w:val="007E73BE"/>
    <w:rsid w:val="007E7C93"/>
    <w:rsid w:val="007F008D"/>
    <w:rsid w:val="007F2003"/>
    <w:rsid w:val="007F3714"/>
    <w:rsid w:val="007F46B2"/>
    <w:rsid w:val="007F78AC"/>
    <w:rsid w:val="008007A3"/>
    <w:rsid w:val="008007D3"/>
    <w:rsid w:val="00800C17"/>
    <w:rsid w:val="008029BC"/>
    <w:rsid w:val="00803494"/>
    <w:rsid w:val="00806FDA"/>
    <w:rsid w:val="008070B2"/>
    <w:rsid w:val="0081061B"/>
    <w:rsid w:val="00812953"/>
    <w:rsid w:val="00813AC4"/>
    <w:rsid w:val="00814683"/>
    <w:rsid w:val="008148C2"/>
    <w:rsid w:val="0081757C"/>
    <w:rsid w:val="0081772B"/>
    <w:rsid w:val="00820640"/>
    <w:rsid w:val="00820F32"/>
    <w:rsid w:val="008213D4"/>
    <w:rsid w:val="0082254A"/>
    <w:rsid w:val="00822FA1"/>
    <w:rsid w:val="00823400"/>
    <w:rsid w:val="008236EA"/>
    <w:rsid w:val="008237A9"/>
    <w:rsid w:val="00823E2E"/>
    <w:rsid w:val="00824EC1"/>
    <w:rsid w:val="00826070"/>
    <w:rsid w:val="00826ADE"/>
    <w:rsid w:val="0082749E"/>
    <w:rsid w:val="00830200"/>
    <w:rsid w:val="00832A7D"/>
    <w:rsid w:val="008373A3"/>
    <w:rsid w:val="00841653"/>
    <w:rsid w:val="008426A9"/>
    <w:rsid w:val="00844C95"/>
    <w:rsid w:val="00844EF0"/>
    <w:rsid w:val="00852064"/>
    <w:rsid w:val="008521CB"/>
    <w:rsid w:val="00854CAC"/>
    <w:rsid w:val="008568BB"/>
    <w:rsid w:val="008570B9"/>
    <w:rsid w:val="008610C9"/>
    <w:rsid w:val="00861838"/>
    <w:rsid w:val="00862446"/>
    <w:rsid w:val="00862C1C"/>
    <w:rsid w:val="00863F5C"/>
    <w:rsid w:val="00866644"/>
    <w:rsid w:val="00866742"/>
    <w:rsid w:val="00866C38"/>
    <w:rsid w:val="0086771D"/>
    <w:rsid w:val="008715ED"/>
    <w:rsid w:val="0087404B"/>
    <w:rsid w:val="00874CCB"/>
    <w:rsid w:val="00875AC8"/>
    <w:rsid w:val="008763CE"/>
    <w:rsid w:val="00882D78"/>
    <w:rsid w:val="00883A2F"/>
    <w:rsid w:val="008843FC"/>
    <w:rsid w:val="0088529E"/>
    <w:rsid w:val="00886C0E"/>
    <w:rsid w:val="00887C00"/>
    <w:rsid w:val="00892478"/>
    <w:rsid w:val="008938DA"/>
    <w:rsid w:val="00896D04"/>
    <w:rsid w:val="008A0A12"/>
    <w:rsid w:val="008A2B1E"/>
    <w:rsid w:val="008A4103"/>
    <w:rsid w:val="008A51DA"/>
    <w:rsid w:val="008A54BC"/>
    <w:rsid w:val="008A5632"/>
    <w:rsid w:val="008A6242"/>
    <w:rsid w:val="008A6330"/>
    <w:rsid w:val="008A684F"/>
    <w:rsid w:val="008A751B"/>
    <w:rsid w:val="008B1DD3"/>
    <w:rsid w:val="008B3301"/>
    <w:rsid w:val="008B3CE0"/>
    <w:rsid w:val="008B40AA"/>
    <w:rsid w:val="008B5D9B"/>
    <w:rsid w:val="008B5F50"/>
    <w:rsid w:val="008B728E"/>
    <w:rsid w:val="008C06A5"/>
    <w:rsid w:val="008C0AD1"/>
    <w:rsid w:val="008C1BA7"/>
    <w:rsid w:val="008C1C5D"/>
    <w:rsid w:val="008C30BB"/>
    <w:rsid w:val="008C30D5"/>
    <w:rsid w:val="008C52DA"/>
    <w:rsid w:val="008C751B"/>
    <w:rsid w:val="008D05CA"/>
    <w:rsid w:val="008D2A23"/>
    <w:rsid w:val="008D341E"/>
    <w:rsid w:val="008D352E"/>
    <w:rsid w:val="008D36B5"/>
    <w:rsid w:val="008D3976"/>
    <w:rsid w:val="008D4E55"/>
    <w:rsid w:val="008D5393"/>
    <w:rsid w:val="008D7725"/>
    <w:rsid w:val="008E0D67"/>
    <w:rsid w:val="008E1C2A"/>
    <w:rsid w:val="008E1EFF"/>
    <w:rsid w:val="008E51B5"/>
    <w:rsid w:val="008E5443"/>
    <w:rsid w:val="008E5E73"/>
    <w:rsid w:val="008E5F66"/>
    <w:rsid w:val="008F1FB9"/>
    <w:rsid w:val="008F2092"/>
    <w:rsid w:val="008F30D2"/>
    <w:rsid w:val="008F3175"/>
    <w:rsid w:val="008F53DD"/>
    <w:rsid w:val="008F61C0"/>
    <w:rsid w:val="008F64EC"/>
    <w:rsid w:val="008F7FB4"/>
    <w:rsid w:val="00900230"/>
    <w:rsid w:val="00900E91"/>
    <w:rsid w:val="0090104A"/>
    <w:rsid w:val="009018BC"/>
    <w:rsid w:val="00902EC7"/>
    <w:rsid w:val="00902FA5"/>
    <w:rsid w:val="009044EA"/>
    <w:rsid w:val="00904D25"/>
    <w:rsid w:val="009052EE"/>
    <w:rsid w:val="009108C0"/>
    <w:rsid w:val="009119E8"/>
    <w:rsid w:val="00911AA9"/>
    <w:rsid w:val="00911FEB"/>
    <w:rsid w:val="009148EB"/>
    <w:rsid w:val="009150F6"/>
    <w:rsid w:val="00915696"/>
    <w:rsid w:val="00916DDF"/>
    <w:rsid w:val="009176AF"/>
    <w:rsid w:val="009201DC"/>
    <w:rsid w:val="00921903"/>
    <w:rsid w:val="0092277D"/>
    <w:rsid w:val="009227D8"/>
    <w:rsid w:val="00922C3A"/>
    <w:rsid w:val="00922D93"/>
    <w:rsid w:val="0092349C"/>
    <w:rsid w:val="00924AD7"/>
    <w:rsid w:val="00925763"/>
    <w:rsid w:val="009336BF"/>
    <w:rsid w:val="00933918"/>
    <w:rsid w:val="00933B7B"/>
    <w:rsid w:val="00936FA7"/>
    <w:rsid w:val="00937E96"/>
    <w:rsid w:val="009401C9"/>
    <w:rsid w:val="00940571"/>
    <w:rsid w:val="00940B69"/>
    <w:rsid w:val="00941D60"/>
    <w:rsid w:val="00942558"/>
    <w:rsid w:val="00942F60"/>
    <w:rsid w:val="009442DD"/>
    <w:rsid w:val="00944EBD"/>
    <w:rsid w:val="0094617B"/>
    <w:rsid w:val="009468F8"/>
    <w:rsid w:val="00950BDB"/>
    <w:rsid w:val="00951ADC"/>
    <w:rsid w:val="00951B3A"/>
    <w:rsid w:val="00952A71"/>
    <w:rsid w:val="00952C25"/>
    <w:rsid w:val="00955979"/>
    <w:rsid w:val="009561AC"/>
    <w:rsid w:val="00956CED"/>
    <w:rsid w:val="009571A8"/>
    <w:rsid w:val="00960260"/>
    <w:rsid w:val="009638BE"/>
    <w:rsid w:val="0096408C"/>
    <w:rsid w:val="00964CE8"/>
    <w:rsid w:val="00965386"/>
    <w:rsid w:val="009658FE"/>
    <w:rsid w:val="0096718D"/>
    <w:rsid w:val="00970976"/>
    <w:rsid w:val="00971B12"/>
    <w:rsid w:val="00972C27"/>
    <w:rsid w:val="0097561C"/>
    <w:rsid w:val="0097712B"/>
    <w:rsid w:val="0098038B"/>
    <w:rsid w:val="00980E12"/>
    <w:rsid w:val="009817B2"/>
    <w:rsid w:val="009819BC"/>
    <w:rsid w:val="009821EF"/>
    <w:rsid w:val="00983915"/>
    <w:rsid w:val="009839CB"/>
    <w:rsid w:val="0098487E"/>
    <w:rsid w:val="00985AEF"/>
    <w:rsid w:val="009879E4"/>
    <w:rsid w:val="009907D5"/>
    <w:rsid w:val="009911DF"/>
    <w:rsid w:val="00991357"/>
    <w:rsid w:val="0099323F"/>
    <w:rsid w:val="00993918"/>
    <w:rsid w:val="00993EC2"/>
    <w:rsid w:val="00994A7D"/>
    <w:rsid w:val="00995B20"/>
    <w:rsid w:val="009973EB"/>
    <w:rsid w:val="009A1612"/>
    <w:rsid w:val="009A1814"/>
    <w:rsid w:val="009A27B8"/>
    <w:rsid w:val="009A60BA"/>
    <w:rsid w:val="009A69CE"/>
    <w:rsid w:val="009A6A92"/>
    <w:rsid w:val="009A7801"/>
    <w:rsid w:val="009B14AA"/>
    <w:rsid w:val="009B1737"/>
    <w:rsid w:val="009B4537"/>
    <w:rsid w:val="009B4E92"/>
    <w:rsid w:val="009B5612"/>
    <w:rsid w:val="009C08B7"/>
    <w:rsid w:val="009C193E"/>
    <w:rsid w:val="009C1B37"/>
    <w:rsid w:val="009C2EB3"/>
    <w:rsid w:val="009C695B"/>
    <w:rsid w:val="009C7858"/>
    <w:rsid w:val="009D0C2E"/>
    <w:rsid w:val="009D14C3"/>
    <w:rsid w:val="009D23E9"/>
    <w:rsid w:val="009D264B"/>
    <w:rsid w:val="009D3943"/>
    <w:rsid w:val="009D5262"/>
    <w:rsid w:val="009D5AB8"/>
    <w:rsid w:val="009E203C"/>
    <w:rsid w:val="009E22EE"/>
    <w:rsid w:val="009E3167"/>
    <w:rsid w:val="009E3474"/>
    <w:rsid w:val="009E466C"/>
    <w:rsid w:val="009E49E1"/>
    <w:rsid w:val="009F03C0"/>
    <w:rsid w:val="009F0DDA"/>
    <w:rsid w:val="009F2832"/>
    <w:rsid w:val="009F303E"/>
    <w:rsid w:val="009F6B50"/>
    <w:rsid w:val="009F6FC5"/>
    <w:rsid w:val="009F7F62"/>
    <w:rsid w:val="00A00896"/>
    <w:rsid w:val="00A03BA6"/>
    <w:rsid w:val="00A04415"/>
    <w:rsid w:val="00A05665"/>
    <w:rsid w:val="00A07400"/>
    <w:rsid w:val="00A07485"/>
    <w:rsid w:val="00A07C9A"/>
    <w:rsid w:val="00A112C3"/>
    <w:rsid w:val="00A13E8E"/>
    <w:rsid w:val="00A152C7"/>
    <w:rsid w:val="00A1579B"/>
    <w:rsid w:val="00A15C11"/>
    <w:rsid w:val="00A16330"/>
    <w:rsid w:val="00A1644D"/>
    <w:rsid w:val="00A17494"/>
    <w:rsid w:val="00A22955"/>
    <w:rsid w:val="00A22B53"/>
    <w:rsid w:val="00A233AE"/>
    <w:rsid w:val="00A23588"/>
    <w:rsid w:val="00A23933"/>
    <w:rsid w:val="00A23AE7"/>
    <w:rsid w:val="00A24477"/>
    <w:rsid w:val="00A25286"/>
    <w:rsid w:val="00A25848"/>
    <w:rsid w:val="00A25D53"/>
    <w:rsid w:val="00A27AF9"/>
    <w:rsid w:val="00A30D89"/>
    <w:rsid w:val="00A30DBB"/>
    <w:rsid w:val="00A30DF1"/>
    <w:rsid w:val="00A32A70"/>
    <w:rsid w:val="00A3421A"/>
    <w:rsid w:val="00A34733"/>
    <w:rsid w:val="00A34870"/>
    <w:rsid w:val="00A348EB"/>
    <w:rsid w:val="00A34D81"/>
    <w:rsid w:val="00A34EE1"/>
    <w:rsid w:val="00A354CB"/>
    <w:rsid w:val="00A3622F"/>
    <w:rsid w:val="00A368E8"/>
    <w:rsid w:val="00A37099"/>
    <w:rsid w:val="00A3742B"/>
    <w:rsid w:val="00A375B8"/>
    <w:rsid w:val="00A37EBB"/>
    <w:rsid w:val="00A41BF8"/>
    <w:rsid w:val="00A429C0"/>
    <w:rsid w:val="00A45F4E"/>
    <w:rsid w:val="00A46DF9"/>
    <w:rsid w:val="00A47A64"/>
    <w:rsid w:val="00A505E5"/>
    <w:rsid w:val="00A50ECA"/>
    <w:rsid w:val="00A5242D"/>
    <w:rsid w:val="00A52DA8"/>
    <w:rsid w:val="00A547C8"/>
    <w:rsid w:val="00A54C2C"/>
    <w:rsid w:val="00A56B4F"/>
    <w:rsid w:val="00A57331"/>
    <w:rsid w:val="00A605C7"/>
    <w:rsid w:val="00A61832"/>
    <w:rsid w:val="00A62926"/>
    <w:rsid w:val="00A62A02"/>
    <w:rsid w:val="00A64CD7"/>
    <w:rsid w:val="00A65C50"/>
    <w:rsid w:val="00A67449"/>
    <w:rsid w:val="00A67AE0"/>
    <w:rsid w:val="00A70409"/>
    <w:rsid w:val="00A70546"/>
    <w:rsid w:val="00A71448"/>
    <w:rsid w:val="00A73E2F"/>
    <w:rsid w:val="00A744D6"/>
    <w:rsid w:val="00A767C6"/>
    <w:rsid w:val="00A76FC7"/>
    <w:rsid w:val="00A77487"/>
    <w:rsid w:val="00A777A2"/>
    <w:rsid w:val="00A80C6D"/>
    <w:rsid w:val="00A81F7C"/>
    <w:rsid w:val="00A83E66"/>
    <w:rsid w:val="00A85198"/>
    <w:rsid w:val="00A919D0"/>
    <w:rsid w:val="00A921A8"/>
    <w:rsid w:val="00A95671"/>
    <w:rsid w:val="00A95DBE"/>
    <w:rsid w:val="00A96945"/>
    <w:rsid w:val="00AA1848"/>
    <w:rsid w:val="00AA2023"/>
    <w:rsid w:val="00AA2CCC"/>
    <w:rsid w:val="00AA5EC7"/>
    <w:rsid w:val="00AA6A39"/>
    <w:rsid w:val="00AA7239"/>
    <w:rsid w:val="00AA7B4A"/>
    <w:rsid w:val="00AB01CE"/>
    <w:rsid w:val="00AB0DED"/>
    <w:rsid w:val="00AB0F31"/>
    <w:rsid w:val="00AB1113"/>
    <w:rsid w:val="00AB1843"/>
    <w:rsid w:val="00AB3426"/>
    <w:rsid w:val="00AB4721"/>
    <w:rsid w:val="00AB4879"/>
    <w:rsid w:val="00AB4A32"/>
    <w:rsid w:val="00AB53A9"/>
    <w:rsid w:val="00AC0DD3"/>
    <w:rsid w:val="00AC1093"/>
    <w:rsid w:val="00AC2BB0"/>
    <w:rsid w:val="00AC2F19"/>
    <w:rsid w:val="00AC42A1"/>
    <w:rsid w:val="00AC44AF"/>
    <w:rsid w:val="00AC45E3"/>
    <w:rsid w:val="00AC4A13"/>
    <w:rsid w:val="00AC53C9"/>
    <w:rsid w:val="00AC5C19"/>
    <w:rsid w:val="00AC79FF"/>
    <w:rsid w:val="00AD0145"/>
    <w:rsid w:val="00AD0484"/>
    <w:rsid w:val="00AD228F"/>
    <w:rsid w:val="00AD2762"/>
    <w:rsid w:val="00AD36E5"/>
    <w:rsid w:val="00AD475A"/>
    <w:rsid w:val="00AE0D28"/>
    <w:rsid w:val="00AE1D1A"/>
    <w:rsid w:val="00AE22F8"/>
    <w:rsid w:val="00AE4368"/>
    <w:rsid w:val="00AE4C9F"/>
    <w:rsid w:val="00AE573B"/>
    <w:rsid w:val="00AE6FDC"/>
    <w:rsid w:val="00AF1974"/>
    <w:rsid w:val="00AF1BDC"/>
    <w:rsid w:val="00AF1FC4"/>
    <w:rsid w:val="00AF237E"/>
    <w:rsid w:val="00AF5DFD"/>
    <w:rsid w:val="00AF5E0A"/>
    <w:rsid w:val="00B01660"/>
    <w:rsid w:val="00B01969"/>
    <w:rsid w:val="00B0269A"/>
    <w:rsid w:val="00B03C5C"/>
    <w:rsid w:val="00B04AA2"/>
    <w:rsid w:val="00B05EE9"/>
    <w:rsid w:val="00B10431"/>
    <w:rsid w:val="00B13CEC"/>
    <w:rsid w:val="00B16445"/>
    <w:rsid w:val="00B178EE"/>
    <w:rsid w:val="00B2253C"/>
    <w:rsid w:val="00B231DB"/>
    <w:rsid w:val="00B2376F"/>
    <w:rsid w:val="00B25902"/>
    <w:rsid w:val="00B27035"/>
    <w:rsid w:val="00B30384"/>
    <w:rsid w:val="00B3119C"/>
    <w:rsid w:val="00B32AB1"/>
    <w:rsid w:val="00B33F2D"/>
    <w:rsid w:val="00B34518"/>
    <w:rsid w:val="00B35221"/>
    <w:rsid w:val="00B36135"/>
    <w:rsid w:val="00B36763"/>
    <w:rsid w:val="00B36A5E"/>
    <w:rsid w:val="00B36B2B"/>
    <w:rsid w:val="00B3702A"/>
    <w:rsid w:val="00B44282"/>
    <w:rsid w:val="00B459E6"/>
    <w:rsid w:val="00B46044"/>
    <w:rsid w:val="00B46F22"/>
    <w:rsid w:val="00B47740"/>
    <w:rsid w:val="00B50536"/>
    <w:rsid w:val="00B50ADA"/>
    <w:rsid w:val="00B5274A"/>
    <w:rsid w:val="00B533BC"/>
    <w:rsid w:val="00B5367A"/>
    <w:rsid w:val="00B55FFD"/>
    <w:rsid w:val="00B57AF7"/>
    <w:rsid w:val="00B601EC"/>
    <w:rsid w:val="00B60A7C"/>
    <w:rsid w:val="00B60CA9"/>
    <w:rsid w:val="00B61487"/>
    <w:rsid w:val="00B62C7F"/>
    <w:rsid w:val="00B62F9D"/>
    <w:rsid w:val="00B638DA"/>
    <w:rsid w:val="00B6477A"/>
    <w:rsid w:val="00B67EB1"/>
    <w:rsid w:val="00B71198"/>
    <w:rsid w:val="00B718AD"/>
    <w:rsid w:val="00B740A2"/>
    <w:rsid w:val="00B76952"/>
    <w:rsid w:val="00B76A31"/>
    <w:rsid w:val="00B804C8"/>
    <w:rsid w:val="00B807B3"/>
    <w:rsid w:val="00B8128F"/>
    <w:rsid w:val="00B81817"/>
    <w:rsid w:val="00B81838"/>
    <w:rsid w:val="00B8185D"/>
    <w:rsid w:val="00B81F03"/>
    <w:rsid w:val="00B83581"/>
    <w:rsid w:val="00B83647"/>
    <w:rsid w:val="00B84002"/>
    <w:rsid w:val="00B84879"/>
    <w:rsid w:val="00B85460"/>
    <w:rsid w:val="00B9041E"/>
    <w:rsid w:val="00B90663"/>
    <w:rsid w:val="00B90910"/>
    <w:rsid w:val="00B91D49"/>
    <w:rsid w:val="00B92C2F"/>
    <w:rsid w:val="00B97FA6"/>
    <w:rsid w:val="00BA14C1"/>
    <w:rsid w:val="00BA169F"/>
    <w:rsid w:val="00BA2FC4"/>
    <w:rsid w:val="00BA348A"/>
    <w:rsid w:val="00BA38A5"/>
    <w:rsid w:val="00BA38D2"/>
    <w:rsid w:val="00BA5135"/>
    <w:rsid w:val="00BA53E5"/>
    <w:rsid w:val="00BA62EA"/>
    <w:rsid w:val="00BB12B4"/>
    <w:rsid w:val="00BB1D19"/>
    <w:rsid w:val="00BB2B25"/>
    <w:rsid w:val="00BB463A"/>
    <w:rsid w:val="00BB5B86"/>
    <w:rsid w:val="00BB605E"/>
    <w:rsid w:val="00BB67AB"/>
    <w:rsid w:val="00BB707D"/>
    <w:rsid w:val="00BB735C"/>
    <w:rsid w:val="00BB7734"/>
    <w:rsid w:val="00BB7924"/>
    <w:rsid w:val="00BC0605"/>
    <w:rsid w:val="00BC0977"/>
    <w:rsid w:val="00BC2E22"/>
    <w:rsid w:val="00BC368B"/>
    <w:rsid w:val="00BC3B27"/>
    <w:rsid w:val="00BC6216"/>
    <w:rsid w:val="00BC646B"/>
    <w:rsid w:val="00BC75F0"/>
    <w:rsid w:val="00BC7E1E"/>
    <w:rsid w:val="00BD058C"/>
    <w:rsid w:val="00BD1007"/>
    <w:rsid w:val="00BD1601"/>
    <w:rsid w:val="00BD2792"/>
    <w:rsid w:val="00BD4FFB"/>
    <w:rsid w:val="00BD5B89"/>
    <w:rsid w:val="00BD5DCA"/>
    <w:rsid w:val="00BD6B68"/>
    <w:rsid w:val="00BE068A"/>
    <w:rsid w:val="00BE293B"/>
    <w:rsid w:val="00BE5EA8"/>
    <w:rsid w:val="00BE6196"/>
    <w:rsid w:val="00BE6E0B"/>
    <w:rsid w:val="00BE7A4B"/>
    <w:rsid w:val="00BF2E9B"/>
    <w:rsid w:val="00BF3070"/>
    <w:rsid w:val="00BF44BA"/>
    <w:rsid w:val="00BF4CF9"/>
    <w:rsid w:val="00BF5F8F"/>
    <w:rsid w:val="00BF76D0"/>
    <w:rsid w:val="00C01DF7"/>
    <w:rsid w:val="00C03500"/>
    <w:rsid w:val="00C03BD8"/>
    <w:rsid w:val="00C03C2C"/>
    <w:rsid w:val="00C050C1"/>
    <w:rsid w:val="00C0752F"/>
    <w:rsid w:val="00C07660"/>
    <w:rsid w:val="00C12770"/>
    <w:rsid w:val="00C12B21"/>
    <w:rsid w:val="00C151CC"/>
    <w:rsid w:val="00C15987"/>
    <w:rsid w:val="00C16AB0"/>
    <w:rsid w:val="00C17A28"/>
    <w:rsid w:val="00C21355"/>
    <w:rsid w:val="00C23C8B"/>
    <w:rsid w:val="00C25703"/>
    <w:rsid w:val="00C25D65"/>
    <w:rsid w:val="00C27A92"/>
    <w:rsid w:val="00C30F0C"/>
    <w:rsid w:val="00C31441"/>
    <w:rsid w:val="00C31B5C"/>
    <w:rsid w:val="00C3242D"/>
    <w:rsid w:val="00C32A90"/>
    <w:rsid w:val="00C3335A"/>
    <w:rsid w:val="00C342AF"/>
    <w:rsid w:val="00C34480"/>
    <w:rsid w:val="00C34B11"/>
    <w:rsid w:val="00C3780B"/>
    <w:rsid w:val="00C4062A"/>
    <w:rsid w:val="00C42838"/>
    <w:rsid w:val="00C50833"/>
    <w:rsid w:val="00C51619"/>
    <w:rsid w:val="00C5213C"/>
    <w:rsid w:val="00C522B7"/>
    <w:rsid w:val="00C525E7"/>
    <w:rsid w:val="00C52FBD"/>
    <w:rsid w:val="00C5398E"/>
    <w:rsid w:val="00C54C19"/>
    <w:rsid w:val="00C54D18"/>
    <w:rsid w:val="00C5507C"/>
    <w:rsid w:val="00C55C12"/>
    <w:rsid w:val="00C5762B"/>
    <w:rsid w:val="00C577B9"/>
    <w:rsid w:val="00C6151D"/>
    <w:rsid w:val="00C61775"/>
    <w:rsid w:val="00C6253F"/>
    <w:rsid w:val="00C6542D"/>
    <w:rsid w:val="00C6585C"/>
    <w:rsid w:val="00C7028E"/>
    <w:rsid w:val="00C711A6"/>
    <w:rsid w:val="00C71833"/>
    <w:rsid w:val="00C71CC2"/>
    <w:rsid w:val="00C71E32"/>
    <w:rsid w:val="00C73514"/>
    <w:rsid w:val="00C74F86"/>
    <w:rsid w:val="00C76791"/>
    <w:rsid w:val="00C7772A"/>
    <w:rsid w:val="00C81B87"/>
    <w:rsid w:val="00C83595"/>
    <w:rsid w:val="00C839EC"/>
    <w:rsid w:val="00C84F88"/>
    <w:rsid w:val="00C85C66"/>
    <w:rsid w:val="00C916EE"/>
    <w:rsid w:val="00C91B3D"/>
    <w:rsid w:val="00C9237C"/>
    <w:rsid w:val="00CA0DE5"/>
    <w:rsid w:val="00CA1484"/>
    <w:rsid w:val="00CA1883"/>
    <w:rsid w:val="00CA3A74"/>
    <w:rsid w:val="00CA4516"/>
    <w:rsid w:val="00CA7D6E"/>
    <w:rsid w:val="00CB0EC4"/>
    <w:rsid w:val="00CB1079"/>
    <w:rsid w:val="00CB342D"/>
    <w:rsid w:val="00CB371B"/>
    <w:rsid w:val="00CB607F"/>
    <w:rsid w:val="00CB654F"/>
    <w:rsid w:val="00CC018A"/>
    <w:rsid w:val="00CC2057"/>
    <w:rsid w:val="00CC25B4"/>
    <w:rsid w:val="00CC4C34"/>
    <w:rsid w:val="00CC6FA4"/>
    <w:rsid w:val="00CC70F4"/>
    <w:rsid w:val="00CD01D4"/>
    <w:rsid w:val="00CD0DE7"/>
    <w:rsid w:val="00CD1DF9"/>
    <w:rsid w:val="00CD28D8"/>
    <w:rsid w:val="00CD347E"/>
    <w:rsid w:val="00CD36EE"/>
    <w:rsid w:val="00CD3825"/>
    <w:rsid w:val="00CD3F97"/>
    <w:rsid w:val="00CD4977"/>
    <w:rsid w:val="00CD60A9"/>
    <w:rsid w:val="00CD7447"/>
    <w:rsid w:val="00CD7A8A"/>
    <w:rsid w:val="00CE0277"/>
    <w:rsid w:val="00CE221B"/>
    <w:rsid w:val="00CE2FD2"/>
    <w:rsid w:val="00CE32C0"/>
    <w:rsid w:val="00CE32D1"/>
    <w:rsid w:val="00CE3794"/>
    <w:rsid w:val="00CE3EA6"/>
    <w:rsid w:val="00CE5CFC"/>
    <w:rsid w:val="00CE7AB4"/>
    <w:rsid w:val="00CE7D97"/>
    <w:rsid w:val="00CF3C41"/>
    <w:rsid w:val="00CF634C"/>
    <w:rsid w:val="00CF7D01"/>
    <w:rsid w:val="00D03391"/>
    <w:rsid w:val="00D042BC"/>
    <w:rsid w:val="00D04C4E"/>
    <w:rsid w:val="00D04F9E"/>
    <w:rsid w:val="00D06163"/>
    <w:rsid w:val="00D061A6"/>
    <w:rsid w:val="00D106C6"/>
    <w:rsid w:val="00D108F3"/>
    <w:rsid w:val="00D11540"/>
    <w:rsid w:val="00D115D3"/>
    <w:rsid w:val="00D117B5"/>
    <w:rsid w:val="00D13C94"/>
    <w:rsid w:val="00D14807"/>
    <w:rsid w:val="00D16489"/>
    <w:rsid w:val="00D170F6"/>
    <w:rsid w:val="00D177D4"/>
    <w:rsid w:val="00D2084A"/>
    <w:rsid w:val="00D21588"/>
    <w:rsid w:val="00D2276F"/>
    <w:rsid w:val="00D22D16"/>
    <w:rsid w:val="00D233EB"/>
    <w:rsid w:val="00D26E2B"/>
    <w:rsid w:val="00D275A4"/>
    <w:rsid w:val="00D275AD"/>
    <w:rsid w:val="00D3175F"/>
    <w:rsid w:val="00D332AF"/>
    <w:rsid w:val="00D33344"/>
    <w:rsid w:val="00D33B4D"/>
    <w:rsid w:val="00D344C8"/>
    <w:rsid w:val="00D352BA"/>
    <w:rsid w:val="00D35948"/>
    <w:rsid w:val="00D36715"/>
    <w:rsid w:val="00D36717"/>
    <w:rsid w:val="00D369EC"/>
    <w:rsid w:val="00D3780F"/>
    <w:rsid w:val="00D423A1"/>
    <w:rsid w:val="00D431C1"/>
    <w:rsid w:val="00D435E1"/>
    <w:rsid w:val="00D44382"/>
    <w:rsid w:val="00D44554"/>
    <w:rsid w:val="00D47A34"/>
    <w:rsid w:val="00D47FA2"/>
    <w:rsid w:val="00D504C0"/>
    <w:rsid w:val="00D50950"/>
    <w:rsid w:val="00D513E6"/>
    <w:rsid w:val="00D5254C"/>
    <w:rsid w:val="00D55F19"/>
    <w:rsid w:val="00D567DC"/>
    <w:rsid w:val="00D60C72"/>
    <w:rsid w:val="00D610BB"/>
    <w:rsid w:val="00D61239"/>
    <w:rsid w:val="00D619D7"/>
    <w:rsid w:val="00D6390F"/>
    <w:rsid w:val="00D63BBE"/>
    <w:rsid w:val="00D65668"/>
    <w:rsid w:val="00D6662B"/>
    <w:rsid w:val="00D668FD"/>
    <w:rsid w:val="00D67B75"/>
    <w:rsid w:val="00D70272"/>
    <w:rsid w:val="00D7098A"/>
    <w:rsid w:val="00D718BC"/>
    <w:rsid w:val="00D72F10"/>
    <w:rsid w:val="00D73B83"/>
    <w:rsid w:val="00D73C1F"/>
    <w:rsid w:val="00D7427E"/>
    <w:rsid w:val="00D74C09"/>
    <w:rsid w:val="00D75F26"/>
    <w:rsid w:val="00D800A1"/>
    <w:rsid w:val="00D81AA3"/>
    <w:rsid w:val="00D81FE2"/>
    <w:rsid w:val="00D82ADC"/>
    <w:rsid w:val="00D843E0"/>
    <w:rsid w:val="00D84F7D"/>
    <w:rsid w:val="00D85563"/>
    <w:rsid w:val="00D85B04"/>
    <w:rsid w:val="00D8625A"/>
    <w:rsid w:val="00D94911"/>
    <w:rsid w:val="00D96F7D"/>
    <w:rsid w:val="00DA05D0"/>
    <w:rsid w:val="00DA0618"/>
    <w:rsid w:val="00DA089A"/>
    <w:rsid w:val="00DA5BC0"/>
    <w:rsid w:val="00DA6046"/>
    <w:rsid w:val="00DA62D0"/>
    <w:rsid w:val="00DB0266"/>
    <w:rsid w:val="00DB0606"/>
    <w:rsid w:val="00DB0B0D"/>
    <w:rsid w:val="00DB0E60"/>
    <w:rsid w:val="00DB23CC"/>
    <w:rsid w:val="00DB250E"/>
    <w:rsid w:val="00DB3DC8"/>
    <w:rsid w:val="00DB4257"/>
    <w:rsid w:val="00DB4552"/>
    <w:rsid w:val="00DB6C88"/>
    <w:rsid w:val="00DC1CF6"/>
    <w:rsid w:val="00DC21B3"/>
    <w:rsid w:val="00DC27BA"/>
    <w:rsid w:val="00DC3809"/>
    <w:rsid w:val="00DC46E0"/>
    <w:rsid w:val="00DC51C1"/>
    <w:rsid w:val="00DC5BB1"/>
    <w:rsid w:val="00DC5CE6"/>
    <w:rsid w:val="00DC6E17"/>
    <w:rsid w:val="00DD07C9"/>
    <w:rsid w:val="00DD227C"/>
    <w:rsid w:val="00DD24B7"/>
    <w:rsid w:val="00DD296C"/>
    <w:rsid w:val="00DD3ECB"/>
    <w:rsid w:val="00DD49E3"/>
    <w:rsid w:val="00DD4BDA"/>
    <w:rsid w:val="00DD5FDB"/>
    <w:rsid w:val="00DE151D"/>
    <w:rsid w:val="00DE1AEF"/>
    <w:rsid w:val="00DE694F"/>
    <w:rsid w:val="00DE6AC2"/>
    <w:rsid w:val="00DE7923"/>
    <w:rsid w:val="00DF1270"/>
    <w:rsid w:val="00DF193C"/>
    <w:rsid w:val="00DF47B8"/>
    <w:rsid w:val="00DF4AE5"/>
    <w:rsid w:val="00E00E94"/>
    <w:rsid w:val="00E027AA"/>
    <w:rsid w:val="00E038F6"/>
    <w:rsid w:val="00E06F53"/>
    <w:rsid w:val="00E07535"/>
    <w:rsid w:val="00E07F52"/>
    <w:rsid w:val="00E107F3"/>
    <w:rsid w:val="00E11706"/>
    <w:rsid w:val="00E139F5"/>
    <w:rsid w:val="00E14069"/>
    <w:rsid w:val="00E14164"/>
    <w:rsid w:val="00E141B5"/>
    <w:rsid w:val="00E14EEF"/>
    <w:rsid w:val="00E1708F"/>
    <w:rsid w:val="00E2020F"/>
    <w:rsid w:val="00E20419"/>
    <w:rsid w:val="00E21446"/>
    <w:rsid w:val="00E220A5"/>
    <w:rsid w:val="00E222CC"/>
    <w:rsid w:val="00E22889"/>
    <w:rsid w:val="00E231C1"/>
    <w:rsid w:val="00E24EBF"/>
    <w:rsid w:val="00E2618E"/>
    <w:rsid w:val="00E302A9"/>
    <w:rsid w:val="00E309A4"/>
    <w:rsid w:val="00E31216"/>
    <w:rsid w:val="00E33A51"/>
    <w:rsid w:val="00E344C1"/>
    <w:rsid w:val="00E37C4D"/>
    <w:rsid w:val="00E4004D"/>
    <w:rsid w:val="00E4192C"/>
    <w:rsid w:val="00E42086"/>
    <w:rsid w:val="00E42F55"/>
    <w:rsid w:val="00E436BC"/>
    <w:rsid w:val="00E449EC"/>
    <w:rsid w:val="00E45CBC"/>
    <w:rsid w:val="00E461E5"/>
    <w:rsid w:val="00E467FF"/>
    <w:rsid w:val="00E46DDF"/>
    <w:rsid w:val="00E520F7"/>
    <w:rsid w:val="00E535A4"/>
    <w:rsid w:val="00E536E5"/>
    <w:rsid w:val="00E53BE3"/>
    <w:rsid w:val="00E53D95"/>
    <w:rsid w:val="00E554CE"/>
    <w:rsid w:val="00E55F34"/>
    <w:rsid w:val="00E55FC3"/>
    <w:rsid w:val="00E575D0"/>
    <w:rsid w:val="00E6091A"/>
    <w:rsid w:val="00E60B2C"/>
    <w:rsid w:val="00E617B3"/>
    <w:rsid w:val="00E6366B"/>
    <w:rsid w:val="00E63785"/>
    <w:rsid w:val="00E63C20"/>
    <w:rsid w:val="00E64427"/>
    <w:rsid w:val="00E646B5"/>
    <w:rsid w:val="00E64F3B"/>
    <w:rsid w:val="00E65878"/>
    <w:rsid w:val="00E665C5"/>
    <w:rsid w:val="00E66901"/>
    <w:rsid w:val="00E67891"/>
    <w:rsid w:val="00E67DAD"/>
    <w:rsid w:val="00E72151"/>
    <w:rsid w:val="00E7285A"/>
    <w:rsid w:val="00E72B34"/>
    <w:rsid w:val="00E72E87"/>
    <w:rsid w:val="00E76590"/>
    <w:rsid w:val="00E76E48"/>
    <w:rsid w:val="00E7727C"/>
    <w:rsid w:val="00E8006F"/>
    <w:rsid w:val="00E81654"/>
    <w:rsid w:val="00E81F36"/>
    <w:rsid w:val="00E85F60"/>
    <w:rsid w:val="00E8606F"/>
    <w:rsid w:val="00E87738"/>
    <w:rsid w:val="00E90A5D"/>
    <w:rsid w:val="00E91846"/>
    <w:rsid w:val="00E9246D"/>
    <w:rsid w:val="00E928E2"/>
    <w:rsid w:val="00E9351A"/>
    <w:rsid w:val="00E94769"/>
    <w:rsid w:val="00E95C49"/>
    <w:rsid w:val="00E969A4"/>
    <w:rsid w:val="00EA0AE9"/>
    <w:rsid w:val="00EA28B9"/>
    <w:rsid w:val="00EA3B61"/>
    <w:rsid w:val="00EA5840"/>
    <w:rsid w:val="00EA660D"/>
    <w:rsid w:val="00EA7F7E"/>
    <w:rsid w:val="00EB015A"/>
    <w:rsid w:val="00EB1A5A"/>
    <w:rsid w:val="00EB3D3F"/>
    <w:rsid w:val="00EB4321"/>
    <w:rsid w:val="00EB5696"/>
    <w:rsid w:val="00EB742B"/>
    <w:rsid w:val="00EC0DB9"/>
    <w:rsid w:val="00EC6514"/>
    <w:rsid w:val="00EC6851"/>
    <w:rsid w:val="00ED104F"/>
    <w:rsid w:val="00ED43ED"/>
    <w:rsid w:val="00ED461E"/>
    <w:rsid w:val="00ED4798"/>
    <w:rsid w:val="00ED4ED1"/>
    <w:rsid w:val="00ED62E6"/>
    <w:rsid w:val="00ED7F23"/>
    <w:rsid w:val="00EE0079"/>
    <w:rsid w:val="00EE083E"/>
    <w:rsid w:val="00EE23D8"/>
    <w:rsid w:val="00EE3CBF"/>
    <w:rsid w:val="00EE493F"/>
    <w:rsid w:val="00EE5998"/>
    <w:rsid w:val="00EE5F97"/>
    <w:rsid w:val="00EE6398"/>
    <w:rsid w:val="00EE68A1"/>
    <w:rsid w:val="00EE78FF"/>
    <w:rsid w:val="00EF21A6"/>
    <w:rsid w:val="00EF261C"/>
    <w:rsid w:val="00EF3928"/>
    <w:rsid w:val="00EF39AF"/>
    <w:rsid w:val="00EF5080"/>
    <w:rsid w:val="00F00D09"/>
    <w:rsid w:val="00F00DEE"/>
    <w:rsid w:val="00F01A88"/>
    <w:rsid w:val="00F037FC"/>
    <w:rsid w:val="00F047B7"/>
    <w:rsid w:val="00F066F8"/>
    <w:rsid w:val="00F10078"/>
    <w:rsid w:val="00F10521"/>
    <w:rsid w:val="00F10718"/>
    <w:rsid w:val="00F1105A"/>
    <w:rsid w:val="00F14227"/>
    <w:rsid w:val="00F14748"/>
    <w:rsid w:val="00F15519"/>
    <w:rsid w:val="00F1555A"/>
    <w:rsid w:val="00F15674"/>
    <w:rsid w:val="00F16C82"/>
    <w:rsid w:val="00F17689"/>
    <w:rsid w:val="00F210CD"/>
    <w:rsid w:val="00F22074"/>
    <w:rsid w:val="00F24D2F"/>
    <w:rsid w:val="00F26E7E"/>
    <w:rsid w:val="00F30ECC"/>
    <w:rsid w:val="00F30F58"/>
    <w:rsid w:val="00F33A39"/>
    <w:rsid w:val="00F34054"/>
    <w:rsid w:val="00F3527E"/>
    <w:rsid w:val="00F3610D"/>
    <w:rsid w:val="00F37486"/>
    <w:rsid w:val="00F374D9"/>
    <w:rsid w:val="00F37742"/>
    <w:rsid w:val="00F37976"/>
    <w:rsid w:val="00F4085D"/>
    <w:rsid w:val="00F40DF8"/>
    <w:rsid w:val="00F40F66"/>
    <w:rsid w:val="00F418BF"/>
    <w:rsid w:val="00F41991"/>
    <w:rsid w:val="00F41ADD"/>
    <w:rsid w:val="00F428E0"/>
    <w:rsid w:val="00F43A84"/>
    <w:rsid w:val="00F43B26"/>
    <w:rsid w:val="00F465A6"/>
    <w:rsid w:val="00F507E9"/>
    <w:rsid w:val="00F50895"/>
    <w:rsid w:val="00F51FED"/>
    <w:rsid w:val="00F5269B"/>
    <w:rsid w:val="00F526E6"/>
    <w:rsid w:val="00F533D6"/>
    <w:rsid w:val="00F55B66"/>
    <w:rsid w:val="00F56B09"/>
    <w:rsid w:val="00F57DD1"/>
    <w:rsid w:val="00F6258D"/>
    <w:rsid w:val="00F63F55"/>
    <w:rsid w:val="00F640FE"/>
    <w:rsid w:val="00F64374"/>
    <w:rsid w:val="00F66282"/>
    <w:rsid w:val="00F66E80"/>
    <w:rsid w:val="00F722F4"/>
    <w:rsid w:val="00F73651"/>
    <w:rsid w:val="00F7386D"/>
    <w:rsid w:val="00F74454"/>
    <w:rsid w:val="00F75289"/>
    <w:rsid w:val="00F75499"/>
    <w:rsid w:val="00F75581"/>
    <w:rsid w:val="00F75BE9"/>
    <w:rsid w:val="00F77386"/>
    <w:rsid w:val="00F7757E"/>
    <w:rsid w:val="00F80CA8"/>
    <w:rsid w:val="00F82F20"/>
    <w:rsid w:val="00F840CF"/>
    <w:rsid w:val="00F8637E"/>
    <w:rsid w:val="00F91221"/>
    <w:rsid w:val="00F93190"/>
    <w:rsid w:val="00F9636E"/>
    <w:rsid w:val="00F96D32"/>
    <w:rsid w:val="00F97010"/>
    <w:rsid w:val="00FA06D6"/>
    <w:rsid w:val="00FA1709"/>
    <w:rsid w:val="00FA22AF"/>
    <w:rsid w:val="00FA2308"/>
    <w:rsid w:val="00FA2EC7"/>
    <w:rsid w:val="00FA4D1B"/>
    <w:rsid w:val="00FA53F7"/>
    <w:rsid w:val="00FA62C0"/>
    <w:rsid w:val="00FA7E8F"/>
    <w:rsid w:val="00FB0E4E"/>
    <w:rsid w:val="00FB1F0F"/>
    <w:rsid w:val="00FB3416"/>
    <w:rsid w:val="00FB399B"/>
    <w:rsid w:val="00FB3AFF"/>
    <w:rsid w:val="00FB47EA"/>
    <w:rsid w:val="00FB58C9"/>
    <w:rsid w:val="00FB611C"/>
    <w:rsid w:val="00FB7549"/>
    <w:rsid w:val="00FB7AFE"/>
    <w:rsid w:val="00FC1985"/>
    <w:rsid w:val="00FC296A"/>
    <w:rsid w:val="00FC2BB9"/>
    <w:rsid w:val="00FC2F2C"/>
    <w:rsid w:val="00FC5037"/>
    <w:rsid w:val="00FC5FE8"/>
    <w:rsid w:val="00FC7510"/>
    <w:rsid w:val="00FC75C1"/>
    <w:rsid w:val="00FC7B8D"/>
    <w:rsid w:val="00FD0035"/>
    <w:rsid w:val="00FD53C8"/>
    <w:rsid w:val="00FD5563"/>
    <w:rsid w:val="00FD60C3"/>
    <w:rsid w:val="00FD6471"/>
    <w:rsid w:val="00FD7068"/>
    <w:rsid w:val="00FD7AAE"/>
    <w:rsid w:val="00FD7AF6"/>
    <w:rsid w:val="00FE0AFB"/>
    <w:rsid w:val="00FE0E96"/>
    <w:rsid w:val="00FE4B15"/>
    <w:rsid w:val="00FE4DAE"/>
    <w:rsid w:val="00FE7E9A"/>
    <w:rsid w:val="00FF023D"/>
    <w:rsid w:val="00FF390E"/>
    <w:rsid w:val="00FF3B3C"/>
    <w:rsid w:val="00FF48F6"/>
    <w:rsid w:val="00FF5FB5"/>
    <w:rsid w:val="00FF7756"/>
    <w:rsid w:val="01E90FB1"/>
    <w:rsid w:val="072D39FC"/>
    <w:rsid w:val="0B550CF8"/>
    <w:rsid w:val="0FE91A0F"/>
    <w:rsid w:val="1143116B"/>
    <w:rsid w:val="14752CCB"/>
    <w:rsid w:val="16D004C4"/>
    <w:rsid w:val="17571B61"/>
    <w:rsid w:val="19406E54"/>
    <w:rsid w:val="1FF64400"/>
    <w:rsid w:val="24E807C0"/>
    <w:rsid w:val="253721EC"/>
    <w:rsid w:val="25A96E44"/>
    <w:rsid w:val="2923104E"/>
    <w:rsid w:val="293C5AA1"/>
    <w:rsid w:val="29DC4AB4"/>
    <w:rsid w:val="32E81745"/>
    <w:rsid w:val="3519225B"/>
    <w:rsid w:val="378F1CFB"/>
    <w:rsid w:val="409B7B0E"/>
    <w:rsid w:val="41C63D76"/>
    <w:rsid w:val="472D0D8C"/>
    <w:rsid w:val="4BDB45A1"/>
    <w:rsid w:val="4C2343F8"/>
    <w:rsid w:val="51401E74"/>
    <w:rsid w:val="5198235F"/>
    <w:rsid w:val="55A305FF"/>
    <w:rsid w:val="55BB6C40"/>
    <w:rsid w:val="5761526A"/>
    <w:rsid w:val="5C5915B1"/>
    <w:rsid w:val="5FF8660D"/>
    <w:rsid w:val="699D3AE4"/>
    <w:rsid w:val="6B1D5259"/>
    <w:rsid w:val="6B827EC3"/>
    <w:rsid w:val="6DEC09D5"/>
    <w:rsid w:val="6FFF4765"/>
    <w:rsid w:val="78BF05B7"/>
    <w:rsid w:val="78D322F2"/>
    <w:rsid w:val="7A1225AB"/>
    <w:rsid w:val="7ABC5282"/>
    <w:rsid w:val="7DE42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34"/>
    <w:qFormat/>
    <w:uiPriority w:val="0"/>
    <w:pPr>
      <w:outlineLvl w:val="1"/>
    </w:pPr>
    <w:rPr>
      <w:sz w:val="40"/>
      <w:szCs w:val="40"/>
    </w:rPr>
  </w:style>
  <w:style w:type="paragraph" w:styleId="8">
    <w:name w:val="heading 3"/>
    <w:basedOn w:val="1"/>
    <w:next w:val="1"/>
    <w:qFormat/>
    <w:uiPriority w:val="9"/>
    <w:pPr>
      <w:keepLines/>
      <w:spacing w:before="280" w:beforeAutospacing="0" w:after="280" w:afterAutospacing="0"/>
      <w:outlineLvl w:val="1"/>
    </w:pPr>
    <w:rPr>
      <w:b/>
      <w:color w:val="000000"/>
      <w:sz w:val="28"/>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afterLines="0" w:line="240" w:lineRule="auto"/>
      <w:ind w:left="420" w:leftChars="200" w:firstLine="420"/>
    </w:pPr>
    <w:rPr>
      <w:sz w:val="21"/>
    </w:rPr>
  </w:style>
  <w:style w:type="paragraph" w:styleId="3">
    <w:name w:val="Body Text Indent"/>
    <w:basedOn w:val="1"/>
    <w:next w:val="2"/>
    <w:qFormat/>
    <w:uiPriority w:val="0"/>
    <w:pPr>
      <w:spacing w:line="540" w:lineRule="exact"/>
      <w:ind w:firstLine="480" w:firstLineChars="200"/>
    </w:pPr>
    <w:rPr>
      <w:sz w:val="24"/>
    </w:rPr>
  </w:style>
  <w:style w:type="paragraph" w:styleId="4">
    <w:name w:val="Body Text First Indent"/>
    <w:basedOn w:val="5"/>
    <w:qFormat/>
    <w:uiPriority w:val="0"/>
    <w:pPr>
      <w:ind w:firstLine="420" w:firstLineChars="100"/>
    </w:pPr>
    <w:rPr>
      <w:szCs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9">
    <w:name w:val="annotation text"/>
    <w:basedOn w:val="1"/>
    <w:link w:val="36"/>
    <w:qFormat/>
    <w:uiPriority w:val="0"/>
    <w:pPr>
      <w:jc w:val="left"/>
    </w:pPr>
  </w:style>
  <w:style w:type="paragraph" w:styleId="10">
    <w:name w:val="List Bullet 3"/>
    <w:basedOn w:val="1"/>
    <w:qFormat/>
    <w:uiPriority w:val="0"/>
    <w:pPr>
      <w:tabs>
        <w:tab w:val="left" w:pos="1200"/>
      </w:tabs>
      <w:ind w:left="1200" w:hanging="360"/>
    </w:pPr>
  </w:style>
  <w:style w:type="paragraph" w:styleId="11">
    <w:name w:val="Plain Text"/>
    <w:basedOn w:val="1"/>
    <w:link w:val="25"/>
    <w:qFormat/>
    <w:uiPriority w:val="0"/>
    <w:rPr>
      <w:rFonts w:ascii="宋体" w:hAnsi="Courier New"/>
      <w:szCs w:val="21"/>
    </w:rPr>
  </w:style>
  <w:style w:type="paragraph" w:styleId="12">
    <w:name w:val="Date"/>
    <w:basedOn w:val="1"/>
    <w:next w:val="1"/>
    <w:qFormat/>
    <w:uiPriority w:val="0"/>
    <w:pPr>
      <w:ind w:left="100" w:leftChars="2500"/>
    </w:pPr>
    <w:rPr>
      <w:rFonts w:ascii="宋体" w:hAnsi="宋体"/>
      <w:color w:val="333333"/>
      <w:sz w:val="24"/>
    </w:rPr>
  </w:style>
  <w:style w:type="paragraph" w:styleId="13">
    <w:name w:val="Body Text Indent 2"/>
    <w:basedOn w:val="1"/>
    <w:link w:val="33"/>
    <w:qFormat/>
    <w:uiPriority w:val="0"/>
    <w:pPr>
      <w:spacing w:after="120" w:line="480" w:lineRule="auto"/>
      <w:ind w:left="420" w:leftChars="200"/>
    </w:pPr>
  </w:style>
  <w:style w:type="paragraph" w:styleId="14">
    <w:name w:val="Balloon Text"/>
    <w:basedOn w:val="1"/>
    <w:link w:val="26"/>
    <w:qFormat/>
    <w:uiPriority w:val="0"/>
    <w:rPr>
      <w:sz w:val="18"/>
      <w:szCs w:val="18"/>
    </w:rPr>
  </w:style>
  <w:style w:type="paragraph" w:styleId="15">
    <w:name w:val="footer"/>
    <w:basedOn w:val="1"/>
    <w:link w:val="27"/>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99"/>
    <w:pPr>
      <w:adjustRightInd w:val="0"/>
      <w:spacing w:line="360" w:lineRule="atLeast"/>
      <w:jc w:val="left"/>
    </w:pPr>
    <w:rPr>
      <w:rFonts w:ascii="宋体" w:hAnsi="Courier New" w:cs="Courier New"/>
      <w:kern w:val="0"/>
      <w:szCs w:val="21"/>
    </w:rPr>
  </w:style>
  <w:style w:type="paragraph" w:styleId="18">
    <w:name w:val="annotation subject"/>
    <w:basedOn w:val="9"/>
    <w:next w:val="9"/>
    <w:link w:val="37"/>
    <w:semiHidden/>
    <w:unhideWhenUsed/>
    <w:qFormat/>
    <w:uiPriority w:val="0"/>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qFormat/>
    <w:uiPriority w:val="0"/>
    <w:rPr>
      <w:color w:val="954F72"/>
      <w:u w:val="single"/>
    </w:rPr>
  </w:style>
  <w:style w:type="character" w:styleId="23">
    <w:name w:val="Hyperlink"/>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纯文本 Char"/>
    <w:link w:val="11"/>
    <w:qFormat/>
    <w:uiPriority w:val="0"/>
    <w:rPr>
      <w:rFonts w:ascii="宋体" w:hAnsi="Courier New"/>
      <w:kern w:val="2"/>
      <w:sz w:val="21"/>
      <w:szCs w:val="21"/>
    </w:rPr>
  </w:style>
  <w:style w:type="character" w:customStyle="1" w:styleId="26">
    <w:name w:val="批注框文本 Char"/>
    <w:link w:val="14"/>
    <w:qFormat/>
    <w:uiPriority w:val="0"/>
    <w:rPr>
      <w:kern w:val="2"/>
      <w:sz w:val="18"/>
      <w:szCs w:val="18"/>
    </w:rPr>
  </w:style>
  <w:style w:type="character" w:customStyle="1" w:styleId="27">
    <w:name w:val="页脚 Char"/>
    <w:link w:val="15"/>
    <w:qFormat/>
    <w:uiPriority w:val="99"/>
    <w:rPr>
      <w:kern w:val="2"/>
      <w:sz w:val="18"/>
      <w:szCs w:val="18"/>
    </w:rPr>
  </w:style>
  <w:style w:type="paragraph" w:styleId="28">
    <w:name w:val="List Paragraph"/>
    <w:basedOn w:val="1"/>
    <w:qFormat/>
    <w:uiPriority w:val="99"/>
    <w:pPr>
      <w:ind w:firstLine="420" w:firstLineChars="200"/>
    </w:pPr>
  </w:style>
  <w:style w:type="character" w:customStyle="1" w:styleId="29">
    <w:name w:val="Text Car"/>
    <w:link w:val="30"/>
    <w:qFormat/>
    <w:uiPriority w:val="0"/>
    <w:rPr>
      <w:rFonts w:ascii="宋体" w:hAnsi="宋体"/>
      <w:szCs w:val="24"/>
    </w:rPr>
  </w:style>
  <w:style w:type="paragraph" w:customStyle="1" w:styleId="30">
    <w:name w:val="Text"/>
    <w:basedOn w:val="1"/>
    <w:link w:val="29"/>
    <w:qFormat/>
    <w:uiPriority w:val="0"/>
    <w:pPr>
      <w:ind w:left="400" w:leftChars="400" w:right="400" w:rightChars="400"/>
      <w:jc w:val="left"/>
    </w:pPr>
    <w:rPr>
      <w:rFonts w:ascii="宋体" w:hAnsi="宋体"/>
      <w:kern w:val="0"/>
      <w:sz w:val="20"/>
    </w:rPr>
  </w:style>
  <w:style w:type="paragraph" w:customStyle="1" w:styleId="31">
    <w:name w:val="列出段落1"/>
    <w:basedOn w:val="1"/>
    <w:qFormat/>
    <w:uiPriority w:val="0"/>
    <w:pPr>
      <w:ind w:left="720"/>
      <w:contextualSpacing/>
    </w:pPr>
  </w:style>
  <w:style w:type="character" w:customStyle="1" w:styleId="32">
    <w:name w:val="标题 5 字符"/>
    <w:semiHidden/>
    <w:qFormat/>
    <w:uiPriority w:val="9"/>
    <w:rPr>
      <w:b/>
      <w:bCs/>
      <w:kern w:val="2"/>
      <w:sz w:val="28"/>
      <w:szCs w:val="28"/>
    </w:rPr>
  </w:style>
  <w:style w:type="character" w:customStyle="1" w:styleId="33">
    <w:name w:val="正文文本缩进 2 Char"/>
    <w:basedOn w:val="21"/>
    <w:link w:val="13"/>
    <w:qFormat/>
    <w:uiPriority w:val="0"/>
    <w:rPr>
      <w:kern w:val="2"/>
      <w:sz w:val="21"/>
      <w:szCs w:val="24"/>
    </w:rPr>
  </w:style>
  <w:style w:type="character" w:customStyle="1" w:styleId="34">
    <w:name w:val="标题 2 Char"/>
    <w:basedOn w:val="21"/>
    <w:link w:val="7"/>
    <w:qFormat/>
    <w:uiPriority w:val="0"/>
    <w:rPr>
      <w:kern w:val="2"/>
      <w:sz w:val="40"/>
      <w:szCs w:val="40"/>
    </w:rPr>
  </w:style>
  <w:style w:type="paragraph" w:customStyle="1" w:styleId="35">
    <w:name w:val="Background"/>
    <w:basedOn w:val="1"/>
    <w:qFormat/>
    <w:uiPriority w:val="0"/>
    <w:pPr>
      <w:widowControl/>
      <w:autoSpaceDE w:val="0"/>
      <w:autoSpaceDN w:val="0"/>
      <w:spacing w:after="340" w:line="340" w:lineRule="exact"/>
      <w:jc w:val="left"/>
    </w:pPr>
    <w:rPr>
      <w:rFonts w:ascii="宋体" w:hAnsi="宋体"/>
      <w:kern w:val="0"/>
      <w:sz w:val="24"/>
      <w:lang w:val="en-GB" w:eastAsia="en-US"/>
    </w:rPr>
  </w:style>
  <w:style w:type="character" w:customStyle="1" w:styleId="36">
    <w:name w:val="批注文字 Char"/>
    <w:basedOn w:val="21"/>
    <w:link w:val="9"/>
    <w:qFormat/>
    <w:uiPriority w:val="0"/>
    <w:rPr>
      <w:kern w:val="2"/>
      <w:sz w:val="21"/>
      <w:szCs w:val="24"/>
    </w:rPr>
  </w:style>
  <w:style w:type="character" w:customStyle="1" w:styleId="37">
    <w:name w:val="批注主题 Char"/>
    <w:basedOn w:val="36"/>
    <w:link w:val="18"/>
    <w:semiHidden/>
    <w:qFormat/>
    <w:uiPriority w:val="0"/>
    <w:rPr>
      <w:b/>
      <w:bCs/>
      <w:kern w:val="2"/>
      <w:sz w:val="21"/>
      <w:szCs w:val="24"/>
    </w:rPr>
  </w:style>
  <w:style w:type="paragraph" w:customStyle="1" w:styleId="38">
    <w:name w:val="reader-word-layer"/>
    <w:basedOn w:val="1"/>
    <w:qFormat/>
    <w:uiPriority w:val="0"/>
    <w:pPr>
      <w:widowControl/>
      <w:spacing w:before="100" w:beforeAutospacing="1" w:after="100" w:afterAutospacing="1"/>
      <w:jc w:val="left"/>
    </w:pPr>
    <w:rPr>
      <w:rFonts w:ascii="宋体" w:cs="宋体"/>
      <w:kern w:val="0"/>
      <w:sz w:val="24"/>
    </w:rPr>
  </w:style>
  <w:style w:type="character" w:customStyle="1" w:styleId="39">
    <w:name w:val="标题 1 Char"/>
    <w:basedOn w:val="21"/>
    <w:link w:val="6"/>
    <w:qFormat/>
    <w:uiPriority w:val="0"/>
    <w:rPr>
      <w:b/>
      <w:bCs/>
      <w:kern w:val="44"/>
      <w:sz w:val="44"/>
      <w:szCs w:val="44"/>
    </w:rPr>
  </w:style>
  <w:style w:type="paragraph" w:customStyle="1" w:styleId="40">
    <w:name w:val="Table Text"/>
    <w:basedOn w:val="1"/>
    <w:semiHidden/>
    <w:qFormat/>
    <w:uiPriority w:val="0"/>
    <w:rPr>
      <w:rFonts w:ascii="Arial" w:hAnsi="Arial" w:eastAsia="Arial" w:cs="Arial"/>
      <w:sz w:val="21"/>
      <w:szCs w:val="21"/>
      <w:lang w:val="en-US" w:eastAsia="en-US" w:bidi="ar-SA"/>
    </w:rPr>
  </w:style>
  <w:style w:type="table" w:customStyle="1" w:styleId="41">
    <w:name w:val="Table Normal"/>
    <w:semiHidden/>
    <w:unhideWhenUsed/>
    <w:qFormat/>
    <w:uiPriority w:val="0"/>
    <w:tblPr>
      <w:tblCellMar>
        <w:top w:w="0" w:type="dxa"/>
        <w:left w:w="0" w:type="dxa"/>
        <w:bottom w:w="0" w:type="dxa"/>
        <w:right w:w="0" w:type="dxa"/>
      </w:tblCellMar>
    </w:tblPr>
  </w:style>
  <w:style w:type="character" w:customStyle="1" w:styleId="42">
    <w:name w:val="15"/>
    <w:basedOn w:val="21"/>
    <w:qFormat/>
    <w:uiPriority w:val="0"/>
    <w:rPr>
      <w:rFonts w:hint="default" w:ascii="Times New Roman" w:hAnsi="Times New Roman" w:cs="Times New Roman"/>
    </w:rPr>
  </w:style>
  <w:style w:type="character" w:customStyle="1" w:styleId="43">
    <w:name w:val="font11"/>
    <w:basedOn w:val="21"/>
    <w:qFormat/>
    <w:uiPriority w:val="0"/>
    <w:rPr>
      <w:rFonts w:hint="eastAsia" w:ascii="黑体" w:hAnsi="宋体" w:eastAsia="黑体" w:cs="黑体"/>
      <w:color w:val="000000"/>
      <w:sz w:val="24"/>
      <w:szCs w:val="24"/>
      <w:u w:val="none"/>
    </w:rPr>
  </w:style>
  <w:style w:type="character" w:customStyle="1" w:styleId="44">
    <w:name w:val="font21"/>
    <w:basedOn w:val="2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0A5E-15F8-4231-8800-4E84E2DC754E}">
  <ds:schemaRefs/>
</ds:datastoreItem>
</file>

<file path=docProps/app.xml><?xml version="1.0" encoding="utf-8"?>
<Properties xmlns="http://schemas.openxmlformats.org/officeDocument/2006/extended-properties" xmlns:vt="http://schemas.openxmlformats.org/officeDocument/2006/docPropsVTypes">
  <Template>Normal</Template>
  <Company>th</Company>
  <Pages>32</Pages>
  <Words>3028</Words>
  <Characters>17263</Characters>
  <Lines>143</Lines>
  <Paragraphs>40</Paragraphs>
  <TotalTime>2649</TotalTime>
  <ScaleCrop>false</ScaleCrop>
  <LinksUpToDate>false</LinksUpToDate>
  <CharactersWithSpaces>20251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2023-09-08T07:13:00Z</dcterms:created>
  <dc:creator>ws</dc:creator>
  <cp:lastModifiedBy>COFCO\hangf</cp:lastModifiedBy>
  <cp:lastPrinted>2007-02-06T08:49:00Z</cp:lastPrinted>
  <dcterms:modified xsi:type="dcterms:W3CDTF">2024-01-29T00:28:47Z</dcterms:modified>
  <dc:title>关于投资公司文件试行编号的通知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227093650F3D4DD7A7ADD54D54CFB38C_13</vt:lpwstr>
  </property>
</Properties>
</file>