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仿宋" w:eastAsia="仿宋_GB2312" w:cs="宋体"/>
          <w:b/>
          <w:sz w:val="72"/>
          <w:szCs w:val="44"/>
        </w:rPr>
      </w:pPr>
    </w:p>
    <w:p>
      <w:pPr>
        <w:spacing w:line="360" w:lineRule="auto"/>
        <w:jc w:val="center"/>
        <w:rPr>
          <w:rFonts w:ascii="仿宋_GB2312" w:hAnsi="仿宋" w:eastAsia="仿宋_GB2312" w:cs="宋体"/>
          <w:b/>
          <w:sz w:val="72"/>
          <w:szCs w:val="44"/>
        </w:rPr>
      </w:pPr>
    </w:p>
    <w:p>
      <w:pPr>
        <w:spacing w:line="360" w:lineRule="auto"/>
        <w:jc w:val="center"/>
        <w:rPr>
          <w:rFonts w:ascii="仿宋_GB2312" w:hAnsi="仿宋" w:eastAsia="仿宋_GB2312" w:cs="宋体"/>
          <w:b/>
          <w:sz w:val="72"/>
          <w:szCs w:val="44"/>
        </w:rPr>
      </w:pPr>
    </w:p>
    <w:p>
      <w:pPr>
        <w:tabs>
          <w:tab w:val="left" w:pos="3839"/>
        </w:tabs>
        <w:spacing w:before="174" w:line="360" w:lineRule="auto"/>
        <w:ind w:left="308" w:right="22" w:hanging="308"/>
        <w:jc w:val="center"/>
        <w:rPr>
          <w:rFonts w:ascii="方正小标宋_GBK" w:hAnsi="方正小标宋_GBK" w:eastAsia="方正小标宋_GBK" w:cs="方正小标宋_GBK"/>
          <w:b/>
          <w:color w:val="000000" w:themeColor="text1"/>
          <w:sz w:val="48"/>
          <w:szCs w:val="48"/>
        </w:rPr>
      </w:pPr>
      <w:r>
        <w:rPr>
          <w:rFonts w:hint="eastAsia" w:ascii="方正小标宋_GBK" w:hAnsi="方正小标宋_GBK" w:eastAsia="方正小标宋_GBK" w:cs="方正小标宋_GBK"/>
          <w:b/>
          <w:color w:val="000000" w:themeColor="text1"/>
          <w:sz w:val="48"/>
          <w:szCs w:val="48"/>
          <w:lang w:eastAsia="zh-CN"/>
        </w:rPr>
        <w:t>额敏番茄建宿舍和原料排队路面硬化项目</w:t>
      </w:r>
      <w:r>
        <w:rPr>
          <w:rFonts w:hint="eastAsia" w:ascii="方正小标宋_GBK" w:hAnsi="方正小标宋_GBK" w:eastAsia="方正小标宋_GBK" w:cs="方正小标宋_GBK"/>
          <w:b/>
          <w:color w:val="000000" w:themeColor="text1"/>
          <w:sz w:val="48"/>
          <w:szCs w:val="48"/>
        </w:rPr>
        <w:t>岩土工程勘察项目询比采购文件</w:t>
      </w:r>
    </w:p>
    <w:p>
      <w:pPr>
        <w:tabs>
          <w:tab w:val="left" w:pos="3839"/>
        </w:tabs>
        <w:spacing w:before="174" w:line="360" w:lineRule="auto"/>
        <w:ind w:left="308" w:right="22" w:hanging="308"/>
        <w:jc w:val="center"/>
        <w:rPr>
          <w:rFonts w:ascii="仿宋_GB2312" w:hAnsi="方正小标宋_GBK" w:eastAsia="仿宋_GB2312" w:cs="方正小标宋_GBK"/>
          <w:b/>
          <w:color w:val="000000" w:themeColor="text1"/>
          <w:sz w:val="44"/>
          <w:szCs w:val="44"/>
        </w:rPr>
      </w:pPr>
    </w:p>
    <w:p>
      <w:pPr>
        <w:spacing w:line="360" w:lineRule="auto"/>
        <w:jc w:val="center"/>
        <w:rPr>
          <w:rFonts w:ascii="仿宋_GB2312" w:hAnsi="仿宋" w:eastAsia="仿宋_GB2312" w:cs="宋体"/>
          <w:sz w:val="44"/>
          <w:szCs w:val="44"/>
        </w:rPr>
      </w:pPr>
    </w:p>
    <w:p>
      <w:pPr>
        <w:spacing w:line="360" w:lineRule="auto"/>
        <w:rPr>
          <w:rFonts w:ascii="仿宋_GB2312" w:hAnsi="仿宋" w:eastAsia="仿宋_GB2312" w:cs="宋体"/>
          <w:sz w:val="44"/>
          <w:szCs w:val="44"/>
        </w:rPr>
      </w:pPr>
    </w:p>
    <w:p>
      <w:pPr>
        <w:adjustRightInd w:val="0"/>
        <w:snapToGrid w:val="0"/>
        <w:spacing w:before="156" w:beforeLines="50" w:line="360" w:lineRule="auto"/>
        <w:ind w:firstLine="1280" w:firstLineChars="400"/>
        <w:jc w:val="left"/>
        <w:rPr>
          <w:rFonts w:hint="eastAsia" w:ascii="方正小标宋_GBK" w:hAnsi="方正小标宋_GBK" w:eastAsia="方正小标宋_GBK" w:cs="方正小标宋_GBK"/>
          <w:color w:val="000000" w:themeColor="text1"/>
          <w:sz w:val="32"/>
          <w:szCs w:val="32"/>
          <w:lang w:eastAsia="zh-CN"/>
        </w:rPr>
      </w:pPr>
      <w:r>
        <w:rPr>
          <w:rFonts w:hint="eastAsia" w:ascii="方正小标宋_GBK" w:hAnsi="方正小标宋_GBK" w:eastAsia="方正小标宋_GBK" w:cs="方正小标宋_GBK"/>
          <w:color w:val="000000" w:themeColor="text1"/>
          <w:sz w:val="32"/>
          <w:szCs w:val="32"/>
        </w:rPr>
        <w:t>编制单位：</w:t>
      </w:r>
      <w:r>
        <w:rPr>
          <w:rFonts w:hint="eastAsia" w:ascii="方正小标宋_GBK" w:hAnsi="方正小标宋_GBK" w:eastAsia="方正小标宋_GBK" w:cs="方正小标宋_GBK"/>
          <w:color w:val="000000" w:themeColor="text1"/>
          <w:sz w:val="32"/>
          <w:szCs w:val="32"/>
          <w:lang w:eastAsia="zh-CN"/>
        </w:rPr>
        <w:t>中粮屯河额敏番茄制品有限公司</w:t>
      </w:r>
    </w:p>
    <w:p>
      <w:pPr>
        <w:adjustRightInd w:val="0"/>
        <w:snapToGrid w:val="0"/>
        <w:spacing w:before="156" w:beforeLines="50" w:line="360" w:lineRule="auto"/>
        <w:ind w:firstLine="1280" w:firstLineChars="40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color w:val="000000" w:themeColor="text1"/>
          <w:sz w:val="32"/>
          <w:szCs w:val="32"/>
        </w:rPr>
        <w:t>编制日期：</w:t>
      </w:r>
      <w:r>
        <w:rPr>
          <w:rFonts w:hint="eastAsia" w:ascii="方正小标宋_GBK" w:hAnsi="方正小标宋_GBK" w:eastAsia="方正小标宋_GBK" w:cs="方正小标宋_GBK"/>
          <w:sz w:val="32"/>
          <w:szCs w:val="32"/>
        </w:rPr>
        <w:t>2023年</w:t>
      </w:r>
      <w:r>
        <w:rPr>
          <w:rFonts w:hint="eastAsia" w:ascii="方正小标宋_GBK" w:hAnsi="方正小标宋_GBK" w:eastAsia="方正小标宋_GBK" w:cs="方正小标宋_GBK"/>
          <w:sz w:val="32"/>
          <w:szCs w:val="32"/>
          <w:lang w:val="en-US" w:eastAsia="zh-CN"/>
        </w:rPr>
        <w:t>1</w:t>
      </w:r>
      <w:r>
        <w:rPr>
          <w:rFonts w:hint="eastAsia" w:ascii="方正小标宋_GBK" w:hAnsi="方正小标宋_GBK" w:eastAsia="方正小标宋_GBK" w:cs="方正小标宋_GBK"/>
          <w:sz w:val="32"/>
          <w:szCs w:val="32"/>
        </w:rPr>
        <w:t>月</w:t>
      </w:r>
    </w:p>
    <w:tbl>
      <w:tblPr>
        <w:tblStyle w:val="20"/>
        <w:tblpPr w:leftFromText="180" w:rightFromText="180" w:vertAnchor="text" w:horzAnchor="margin" w:tblpY="260"/>
        <w:tblW w:w="9640" w:type="dxa"/>
        <w:tblInd w:w="0" w:type="dxa"/>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spacing w:line="360" w:lineRule="auto"/>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询比采购公告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第五部分</w:t>
            </w:r>
          </w:p>
        </w:tc>
        <w:tc>
          <w:tcPr>
            <w:tcW w:w="3466" w:type="dxa"/>
            <w:tcBorders>
              <w:top w:val="single" w:color="auto" w:sz="4" w:space="0"/>
              <w:left w:val="nil"/>
              <w:bottom w:val="single" w:color="auto" w:sz="4" w:space="0"/>
              <w:right w:val="single" w:color="auto" w:sz="4" w:space="0"/>
            </w:tcBorders>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安全管理协议</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第六部分</w:t>
            </w:r>
          </w:p>
        </w:tc>
        <w:tc>
          <w:tcPr>
            <w:tcW w:w="3466" w:type="dxa"/>
            <w:tcBorders>
              <w:top w:val="single" w:color="auto" w:sz="4" w:space="0"/>
              <w:left w:val="nil"/>
              <w:bottom w:val="single" w:color="auto" w:sz="4" w:space="0"/>
              <w:right w:val="single" w:color="auto" w:sz="4" w:space="0"/>
            </w:tcBorders>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通用合同条款</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第七部分</w:t>
            </w:r>
          </w:p>
        </w:tc>
        <w:tc>
          <w:tcPr>
            <w:tcW w:w="3466" w:type="dxa"/>
            <w:tcBorders>
              <w:top w:val="single" w:color="auto" w:sz="4" w:space="0"/>
              <w:left w:val="nil"/>
              <w:bottom w:val="single" w:color="auto" w:sz="4" w:space="0"/>
              <w:right w:val="single" w:color="auto" w:sz="4" w:space="0"/>
            </w:tcBorders>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专用合同条款</w:t>
            </w:r>
          </w:p>
        </w:tc>
      </w:tr>
      <w:tr>
        <w:tblPrEx>
          <w:tblCellMar>
            <w:top w:w="0" w:type="dxa"/>
            <w:left w:w="108" w:type="dxa"/>
            <w:bottom w:w="0" w:type="dxa"/>
            <w:right w:w="108" w:type="dxa"/>
          </w:tblCellMar>
        </w:tblPrEx>
        <w:trPr>
          <w:trHeight w:val="660" w:hRule="atLeast"/>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spacing w:line="360" w:lineRule="auto"/>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spacing w:line="360" w:lineRule="auto"/>
              <w:ind w:left="142" w:hanging="142"/>
              <w:jc w:val="center"/>
              <w:rPr>
                <w:rFonts w:ascii="仿宋_GB2312" w:hAnsi="仿宋_GB2312" w:eastAsia="仿宋_GB2312" w:cs="仿宋_GB2312"/>
                <w:color w:val="000000"/>
                <w:sz w:val="28"/>
                <w:szCs w:val="28"/>
              </w:rPr>
            </w:pPr>
          </w:p>
        </w:tc>
      </w:tr>
    </w:tbl>
    <w:p>
      <w:pPr>
        <w:spacing w:line="360" w:lineRule="auto"/>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第一部分 询比采购公告</w:t>
      </w:r>
    </w:p>
    <w:p>
      <w:pPr>
        <w:autoSpaceDE w:val="0"/>
        <w:autoSpaceDN w:val="0"/>
        <w:spacing w:line="360" w:lineRule="auto"/>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尊敬的各位投标方，您好！</w:t>
      </w:r>
    </w:p>
    <w:p>
      <w:pPr>
        <w:spacing w:line="360" w:lineRule="auto"/>
        <w:ind w:firstLine="560" w:firstLineChars="200"/>
        <w:jc w:val="left"/>
        <w:rPr>
          <w:rFonts w:ascii="仿宋" w:hAnsi="仿宋" w:eastAsia="仿宋" w:cs="宋体"/>
          <w:b/>
          <w:sz w:val="36"/>
          <w:szCs w:val="36"/>
        </w:rPr>
      </w:pPr>
      <w:r>
        <w:rPr>
          <w:rFonts w:hint="eastAsia" w:ascii="仿宋_GB2312" w:hAnsi="仿宋_GB2312" w:eastAsia="仿宋_GB2312" w:cs="仿宋_GB2312"/>
          <w:color w:val="000000"/>
          <w:sz w:val="28"/>
          <w:szCs w:val="28"/>
        </w:rPr>
        <w:t>现将</w:t>
      </w:r>
      <w:r>
        <w:rPr>
          <w:rFonts w:hint="eastAsia" w:ascii="仿宋_GB2312" w:hAnsi="仿宋_GB2312" w:eastAsia="仿宋_GB2312" w:cs="仿宋_GB2312"/>
          <w:color w:val="000000"/>
          <w:sz w:val="28"/>
          <w:szCs w:val="28"/>
          <w:lang w:eastAsia="zh-CN"/>
        </w:rPr>
        <w:t>中粮屯河额敏番茄制品有限公司建宿舍和原料排队路面硬化项目</w:t>
      </w:r>
      <w:r>
        <w:rPr>
          <w:rFonts w:hint="eastAsia" w:ascii="仿宋_GB2312" w:hAnsi="仿宋_GB2312" w:eastAsia="仿宋_GB2312" w:cs="仿宋_GB2312"/>
          <w:color w:val="000000"/>
          <w:sz w:val="28"/>
          <w:szCs w:val="28"/>
        </w:rPr>
        <w:t>岩土工程勘察项目事宜采购公告如下：</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1、采购条件：</w:t>
      </w:r>
    </w:p>
    <w:p>
      <w:pPr>
        <w:autoSpaceDE w:val="0"/>
        <w:autoSpaceDN w:val="0"/>
        <w:spacing w:line="360" w:lineRule="auto"/>
        <w:ind w:left="-31" w:leftChars="-15" w:firstLine="700" w:firstLineChars="250"/>
        <w:contextualSpacing/>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本采购项目为</w:t>
      </w:r>
      <w:r>
        <w:rPr>
          <w:rFonts w:hint="eastAsia" w:ascii="仿宋_GB2312" w:hAnsi="仿宋_GB2312" w:eastAsia="仿宋_GB2312" w:cs="仿宋_GB2312"/>
          <w:color w:val="000000"/>
          <w:sz w:val="28"/>
          <w:szCs w:val="28"/>
          <w:lang w:eastAsia="zh-CN"/>
        </w:rPr>
        <w:t>中粮屯河额敏番茄制品有限公司建宿舍和原料排队路面硬化项目</w:t>
      </w:r>
      <w:r>
        <w:rPr>
          <w:rFonts w:hint="eastAsia" w:ascii="仿宋_GB2312" w:hAnsi="仿宋_GB2312" w:eastAsia="仿宋_GB2312" w:cs="仿宋_GB2312"/>
          <w:color w:val="000000"/>
          <w:sz w:val="28"/>
          <w:szCs w:val="28"/>
        </w:rPr>
        <w:t>岩土工程勘察项目询比采购，采购方为</w:t>
      </w:r>
      <w:r>
        <w:rPr>
          <w:rFonts w:hint="eastAsia" w:ascii="仿宋_GB2312" w:hAnsi="仿宋_GB2312" w:eastAsia="仿宋_GB2312" w:cs="仿宋_GB2312"/>
          <w:color w:val="000000"/>
          <w:sz w:val="28"/>
          <w:szCs w:val="28"/>
          <w:lang w:eastAsia="zh-CN"/>
        </w:rPr>
        <w:t>中粮屯河额敏番茄制品有限公司</w:t>
      </w:r>
      <w:r>
        <w:rPr>
          <w:rFonts w:hint="eastAsia" w:ascii="仿宋_GB2312" w:hAnsi="仿宋_GB2312" w:eastAsia="仿宋_GB2312" w:cs="仿宋_GB2312"/>
          <w:color w:val="000000"/>
          <w:sz w:val="28"/>
          <w:szCs w:val="28"/>
        </w:rPr>
        <w:t>，项目资金来源为自筹。该项目已具备询比采购条件，现</w:t>
      </w:r>
      <w:bookmarkStart w:id="0" w:name="_Toc6994"/>
      <w:r>
        <w:rPr>
          <w:rFonts w:hint="eastAsia" w:ascii="仿宋_GB2312" w:hAnsi="仿宋_GB2312" w:eastAsia="仿宋_GB2312" w:cs="仿宋_GB2312"/>
          <w:color w:val="000000"/>
          <w:sz w:val="28"/>
          <w:szCs w:val="28"/>
        </w:rPr>
        <w:t>对</w:t>
      </w:r>
      <w:r>
        <w:rPr>
          <w:rFonts w:hint="eastAsia" w:ascii="仿宋_GB2312" w:hAnsi="仿宋_GB2312" w:eastAsia="仿宋_GB2312" w:cs="仿宋_GB2312"/>
          <w:color w:val="000000"/>
          <w:sz w:val="28"/>
          <w:szCs w:val="28"/>
          <w:lang w:eastAsia="zh-CN"/>
        </w:rPr>
        <w:t>中粮屯河额敏番茄制品有限公司建宿舍和原料排队路面硬化项目</w:t>
      </w:r>
      <w:r>
        <w:rPr>
          <w:rFonts w:hint="eastAsia" w:ascii="仿宋_GB2312" w:hAnsi="仿宋_GB2312" w:eastAsia="仿宋_GB2312" w:cs="仿宋_GB2312"/>
          <w:color w:val="000000"/>
          <w:sz w:val="28"/>
          <w:szCs w:val="28"/>
        </w:rPr>
        <w:t>岩土工程勘察项目</w:t>
      </w:r>
      <w:r>
        <w:rPr>
          <w:rFonts w:hint="eastAsia" w:ascii="仿宋_GB2312" w:hAnsi="仿宋_GB2312" w:eastAsia="仿宋_GB2312" w:cs="仿宋_GB2312"/>
          <w:color w:val="000000" w:themeColor="text1"/>
          <w:sz w:val="28"/>
          <w:szCs w:val="28"/>
        </w:rPr>
        <w:t>进行</w:t>
      </w:r>
      <w:r>
        <w:rPr>
          <w:rFonts w:hint="eastAsia" w:ascii="仿宋_GB2312" w:hAnsi="仿宋_GB2312" w:eastAsia="仿宋_GB2312" w:cs="仿宋_GB2312"/>
          <w:color w:val="000000"/>
          <w:sz w:val="28"/>
          <w:szCs w:val="28"/>
        </w:rPr>
        <w:t>询比采购。</w:t>
      </w:r>
    </w:p>
    <w:p>
      <w:pPr>
        <w:autoSpaceDE w:val="0"/>
        <w:autoSpaceDN w:val="0"/>
        <w:spacing w:line="360" w:lineRule="auto"/>
        <w:contextualSpacing/>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2、项目名称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中粮屯河额敏番茄制品有限公司建宿舍和原料排队路面硬化项目</w:t>
      </w:r>
      <w:r>
        <w:rPr>
          <w:rFonts w:hint="eastAsia" w:ascii="仿宋_GB2312" w:hAnsi="仿宋_GB2312" w:eastAsia="仿宋_GB2312" w:cs="仿宋_GB2312"/>
          <w:color w:val="000000"/>
          <w:sz w:val="28"/>
          <w:szCs w:val="28"/>
        </w:rPr>
        <w:t>岩土工程勘察项目</w:t>
      </w:r>
    </w:p>
    <w:p>
      <w:pPr>
        <w:spacing w:line="360" w:lineRule="auto"/>
        <w:rPr>
          <w:rFonts w:ascii="仿宋_GB2312" w:hAnsi="仿宋_GB2312" w:eastAsia="仿宋_GB2312" w:cs="仿宋_GB2312"/>
          <w:sz w:val="28"/>
          <w:szCs w:val="28"/>
          <w:lang w:bidi="zh-CN"/>
        </w:rPr>
      </w:pPr>
      <w:r>
        <w:rPr>
          <w:rFonts w:hint="eastAsia" w:ascii="仿宋_GB2312" w:hAnsi="仿宋_GB2312" w:eastAsia="仿宋_GB2312" w:cs="仿宋_GB2312"/>
          <w:b/>
          <w:color w:val="000000"/>
          <w:sz w:val="28"/>
          <w:szCs w:val="28"/>
        </w:rPr>
        <w:t>3、项目概况</w:t>
      </w:r>
      <w:bookmarkEnd w:id="0"/>
      <w:r>
        <w:rPr>
          <w:rFonts w:hint="eastAsia" w:ascii="仿宋_GB2312" w:hAnsi="仿宋_GB2312" w:eastAsia="仿宋_GB2312" w:cs="仿宋_GB2312"/>
          <w:b/>
          <w:color w:val="000000"/>
          <w:sz w:val="28"/>
          <w:szCs w:val="28"/>
        </w:rPr>
        <w:t>与内容：</w:t>
      </w:r>
    </w:p>
    <w:p>
      <w:pPr>
        <w:adjustRightInd w:val="0"/>
        <w:snapToGrid w:val="0"/>
        <w:spacing w:line="360" w:lineRule="auto"/>
        <w:ind w:firstLine="560" w:firstLineChars="200"/>
        <w:rPr>
          <w:rFonts w:ascii="仿宋_GB2312" w:eastAsia="仿宋_GB2312"/>
          <w:sz w:val="28"/>
          <w:szCs w:val="28"/>
          <w:lang w:bidi="zh-CN"/>
        </w:rPr>
      </w:pPr>
      <w:r>
        <w:rPr>
          <w:rFonts w:hint="eastAsia" w:ascii="仿宋_GB2312" w:hAnsi="仿宋_GB2312" w:eastAsia="仿宋_GB2312" w:cs="仿宋_GB2312"/>
          <w:sz w:val="28"/>
          <w:szCs w:val="28"/>
          <w:lang w:bidi="zh-CN"/>
        </w:rPr>
        <w:t>3.1采购内容：</w:t>
      </w:r>
      <w:r>
        <w:rPr>
          <w:rFonts w:hint="eastAsia" w:ascii="仿宋_GB2312" w:hAnsi="仿宋" w:eastAsia="仿宋_GB2312" w:cs="Arial"/>
          <w:color w:val="000000"/>
          <w:sz w:val="28"/>
          <w:szCs w:val="28"/>
        </w:rPr>
        <w:t>根据</w:t>
      </w:r>
      <w:r>
        <w:rPr>
          <w:rFonts w:hint="eastAsia" w:ascii="仿宋_GB2312" w:hAnsi="仿宋_GB2312" w:eastAsia="仿宋_GB2312" w:cs="仿宋_GB2312"/>
          <w:color w:val="000000"/>
          <w:sz w:val="28"/>
          <w:szCs w:val="28"/>
          <w:lang w:eastAsia="zh-CN"/>
        </w:rPr>
        <w:t>中粮屯河额敏番茄制品有限公司建宿舍和原料排队路面硬化项目</w:t>
      </w:r>
      <w:r>
        <w:rPr>
          <w:rFonts w:hint="eastAsia" w:ascii="仿宋_GB2312" w:hAnsi="仿宋" w:eastAsia="仿宋_GB2312" w:cs="Arial"/>
          <w:color w:val="000000"/>
          <w:sz w:val="28"/>
          <w:szCs w:val="28"/>
        </w:rPr>
        <w:t>，需对</w:t>
      </w:r>
      <w:r>
        <w:rPr>
          <w:rFonts w:hint="eastAsia" w:ascii="仿宋_GB2312" w:hAnsi="仿宋" w:eastAsia="仿宋_GB2312" w:cs="Arial"/>
          <w:color w:val="000000"/>
          <w:sz w:val="28"/>
          <w:szCs w:val="28"/>
          <w:lang w:val="en-US" w:eastAsia="zh-CN"/>
        </w:rPr>
        <w:t>建宿舍、</w:t>
      </w:r>
      <w:r>
        <w:rPr>
          <w:rFonts w:hint="eastAsia" w:ascii="仿宋_GB2312" w:hAnsi="仿宋_GB2312" w:eastAsia="仿宋_GB2312" w:cs="仿宋_GB2312"/>
          <w:color w:val="000000"/>
          <w:sz w:val="28"/>
          <w:szCs w:val="28"/>
          <w:lang w:eastAsia="zh-CN"/>
        </w:rPr>
        <w:t>原料排队路面硬化项目</w:t>
      </w:r>
      <w:r>
        <w:rPr>
          <w:rFonts w:hint="eastAsia" w:ascii="仿宋_GB2312" w:hAnsi="仿宋" w:eastAsia="仿宋_GB2312" w:cs="Arial"/>
          <w:color w:val="000000"/>
          <w:sz w:val="28"/>
          <w:szCs w:val="28"/>
        </w:rPr>
        <w:t>的岩土工程进行勘察工作</w:t>
      </w: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lang w:val="en-US" w:eastAsia="zh-CN"/>
        </w:rPr>
        <w:t>其中</w:t>
      </w:r>
      <w:r>
        <w:rPr>
          <w:rFonts w:hint="eastAsia" w:ascii="仿宋_GB2312" w:hAnsi="仿宋" w:eastAsia="仿宋_GB2312" w:cs="Arial"/>
          <w:color w:val="000000"/>
          <w:sz w:val="28"/>
          <w:szCs w:val="28"/>
          <w:lang w:eastAsia="zh-CN"/>
        </w:rPr>
        <w:t>建宿舍长47米宽16米,22间，面积7</w:t>
      </w:r>
      <w:r>
        <w:rPr>
          <w:rFonts w:ascii="仿宋_GB2312" w:hAnsi="仿宋" w:eastAsia="仿宋_GB2312" w:cs="Arial"/>
          <w:color w:val="000000"/>
          <w:sz w:val="28"/>
          <w:szCs w:val="28"/>
          <w:lang w:eastAsia="zh-CN"/>
        </w:rPr>
        <w:t>52</w:t>
      </w:r>
      <w:r>
        <w:rPr>
          <w:rFonts w:hint="eastAsia" w:ascii="仿宋_GB2312" w:hAnsi="仿宋" w:eastAsia="仿宋_GB2312" w:cs="Arial"/>
          <w:color w:val="000000"/>
          <w:sz w:val="28"/>
          <w:szCs w:val="28"/>
          <w:lang w:eastAsia="zh-CN"/>
        </w:rPr>
        <w:t>平方米，原料外围排队道路硬化西侧路面455米*11米=5005平米，南侧路面230米*11米=2530平米，总计7535平米），</w:t>
      </w:r>
      <w:r>
        <w:rPr>
          <w:rFonts w:ascii="仿宋_GB2312" w:hAnsi="仿宋" w:eastAsia="仿宋_GB2312" w:cs="Arial"/>
          <w:color w:val="000000"/>
          <w:sz w:val="28"/>
          <w:szCs w:val="28"/>
        </w:rPr>
        <w:t>拟建工程位于</w:t>
      </w:r>
      <w:r>
        <w:rPr>
          <w:rFonts w:hint="eastAsia" w:ascii="仿宋_GB2312" w:hAnsi="仿宋" w:eastAsia="仿宋_GB2312" w:cs="Arial"/>
          <w:color w:val="000000"/>
          <w:sz w:val="28"/>
          <w:szCs w:val="28"/>
        </w:rPr>
        <w:t>新疆塔城额敏县三十四地段，中粮屯河额敏番茄制品有限公司院内，</w:t>
      </w:r>
      <w:r>
        <w:rPr>
          <w:rFonts w:hint="eastAsia" w:ascii="仿宋_GB2312" w:eastAsia="仿宋_GB2312"/>
          <w:sz w:val="28"/>
          <w:szCs w:val="28"/>
          <w:lang w:bidi="zh-CN"/>
        </w:rPr>
        <w:t>根据现场拟建建筑物平面图，预计完成勘探点</w:t>
      </w:r>
      <w:r>
        <w:rPr>
          <w:rFonts w:hint="eastAsia" w:ascii="仿宋_GB2312" w:eastAsia="仿宋_GB2312"/>
          <w:sz w:val="28"/>
          <w:szCs w:val="28"/>
          <w:lang w:val="en-US" w:bidi="zh-CN"/>
        </w:rPr>
        <w:t>10-15个</w:t>
      </w:r>
      <w:r>
        <w:rPr>
          <w:rFonts w:hint="eastAsia" w:ascii="仿宋_GB2312" w:eastAsia="仿宋_GB2312"/>
          <w:color w:val="auto"/>
          <w:sz w:val="28"/>
          <w:szCs w:val="28"/>
          <w:lang w:bidi="zh-CN"/>
        </w:rPr>
        <w:t>（根据现场实际情况调整）</w:t>
      </w:r>
      <w:r>
        <w:rPr>
          <w:rFonts w:ascii="仿宋_GB2312" w:eastAsia="仿宋_GB2312"/>
          <w:sz w:val="28"/>
          <w:szCs w:val="28"/>
          <w:lang w:bidi="zh-CN"/>
        </w:rPr>
        <w:t xml:space="preserve"> </w:t>
      </w:r>
      <w:r>
        <w:rPr>
          <w:rFonts w:hint="eastAsia" w:ascii="仿宋_GB2312" w:eastAsia="仿宋_GB2312"/>
          <w:sz w:val="28"/>
          <w:szCs w:val="28"/>
          <w:lang w:bidi="zh-CN"/>
        </w:rPr>
        <w:t>。</w:t>
      </w:r>
    </w:p>
    <w:p>
      <w:pPr>
        <w:pStyle w:val="53"/>
        <w:rPr>
          <w:rFonts w:hint="eastAsia" w:ascii="仿宋_GB2312" w:hAnsi="Times New Roman" w:eastAsia="仿宋_GB2312" w:cs="Times New Roman"/>
          <w:kern w:val="2"/>
          <w:sz w:val="28"/>
          <w:szCs w:val="28"/>
          <w:lang w:val="en-US" w:eastAsia="zh-CN" w:bidi="zh-CN"/>
        </w:rPr>
      </w:pPr>
      <w:r>
        <w:rPr>
          <w:rFonts w:hint="eastAsia" w:ascii="仿宋_GB2312" w:hAnsi="仿宋_GB2312" w:eastAsia="仿宋_GB2312" w:cs="仿宋_GB2312"/>
          <w:sz w:val="28"/>
          <w:szCs w:val="28"/>
          <w:lang w:bidi="zh-CN"/>
        </w:rPr>
        <w:t>3.2地点：</w:t>
      </w:r>
      <w:r>
        <w:rPr>
          <w:rFonts w:hint="eastAsia" w:ascii="仿宋_GB2312" w:hAnsi="Times New Roman" w:eastAsia="仿宋_GB2312" w:cs="Times New Roman"/>
          <w:kern w:val="2"/>
          <w:sz w:val="28"/>
          <w:szCs w:val="28"/>
          <w:lang w:val="en-US" w:eastAsia="zh-CN" w:bidi="zh-CN"/>
        </w:rPr>
        <w:t>新疆塔城额敏县三十四地段，中粮屯河额敏番茄制品有限公司院内</w:t>
      </w:r>
    </w:p>
    <w:p>
      <w:pPr>
        <w:spacing w:line="360" w:lineRule="auto"/>
        <w:ind w:right="48" w:rightChars="23"/>
        <w:rPr>
          <w:rFonts w:ascii="仿宋_GB2312" w:eastAsia="仿宋_GB2312"/>
          <w:sz w:val="28"/>
          <w:szCs w:val="28"/>
          <w:lang w:bidi="zh-CN"/>
        </w:rPr>
      </w:pPr>
      <w:r>
        <w:rPr>
          <w:rFonts w:hint="eastAsia" w:ascii="仿宋_GB2312" w:hAnsi="仿宋_GB2312" w:eastAsia="仿宋_GB2312" w:cs="仿宋_GB2312"/>
          <w:sz w:val="28"/>
          <w:szCs w:val="28"/>
          <w:lang w:bidi="zh-CN"/>
        </w:rPr>
        <w:t>3.3完工日期：</w:t>
      </w:r>
      <w:r>
        <w:rPr>
          <w:rFonts w:hint="eastAsia" w:ascii="仿宋_GB2312" w:eastAsia="仿宋_GB2312"/>
          <w:sz w:val="28"/>
          <w:szCs w:val="28"/>
          <w:lang w:bidi="zh-CN"/>
        </w:rPr>
        <w:t>合同签订后</w:t>
      </w:r>
      <w:r>
        <w:rPr>
          <w:rFonts w:hint="eastAsia" w:ascii="仿宋_GB2312" w:eastAsia="仿宋_GB2312"/>
          <w:color w:val="090EE7"/>
          <w:sz w:val="28"/>
          <w:szCs w:val="28"/>
          <w:lang w:bidi="zh-CN"/>
        </w:rPr>
        <w:t>10个</w:t>
      </w:r>
      <w:r>
        <w:rPr>
          <w:rFonts w:hint="eastAsia" w:ascii="仿宋_GB2312" w:eastAsia="仿宋_GB2312"/>
          <w:sz w:val="28"/>
          <w:szCs w:val="28"/>
          <w:lang w:bidi="zh-CN"/>
        </w:rPr>
        <w:t>自然日。</w:t>
      </w:r>
    </w:p>
    <w:p>
      <w:pPr>
        <w:autoSpaceDE w:val="0"/>
        <w:autoSpaceDN w:val="0"/>
        <w:adjustRightInd w:val="0"/>
        <w:snapToGrid w:val="0"/>
        <w:spacing w:line="360" w:lineRule="auto"/>
        <w:ind w:left="-31" w:leftChars="-15"/>
        <w:rPr>
          <w:rFonts w:ascii="仿宋_GB2312" w:hAnsi="仿宋_GB2312" w:eastAsia="仿宋_GB2312" w:cs="仿宋_GB2312"/>
          <w:iCs/>
          <w:sz w:val="28"/>
          <w:szCs w:val="28"/>
          <w:u w:val="single" w:color="FFFFFF"/>
        </w:rPr>
      </w:pPr>
      <w:r>
        <w:rPr>
          <w:rFonts w:hint="eastAsia" w:ascii="仿宋_GB2312" w:hAnsi="仿宋_GB2312" w:eastAsia="仿宋_GB2312" w:cs="仿宋_GB2312"/>
          <w:sz w:val="28"/>
          <w:szCs w:val="28"/>
          <w:lang w:bidi="zh-CN"/>
        </w:rPr>
        <w:t>3.4采购类型及评价标准：</w:t>
      </w:r>
      <w:r>
        <w:rPr>
          <w:rFonts w:hint="eastAsia" w:ascii="仿宋_GB2312" w:hAnsi="仿宋_GB2312" w:eastAsia="仿宋_GB2312" w:cs="仿宋_GB2312"/>
          <w:iCs/>
          <w:sz w:val="28"/>
          <w:szCs w:val="28"/>
          <w:u w:val="single" w:color="FFFFFF"/>
        </w:rPr>
        <w:t>询比采购。</w:t>
      </w:r>
    </w:p>
    <w:p>
      <w:pPr>
        <w:pStyle w:val="11"/>
        <w:adjustRightInd w:val="0"/>
        <w:snapToGrid w:val="0"/>
        <w:spacing w:before="156" w:beforeLines="50" w:line="360" w:lineRule="auto"/>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4、投标方资格要求：</w:t>
      </w:r>
    </w:p>
    <w:p>
      <w:pPr>
        <w:autoSpaceDE w:val="0"/>
        <w:autoSpaceDN w:val="0"/>
        <w:adjustRightInd w:val="0"/>
        <w:snapToGrid w:val="0"/>
        <w:spacing w:line="360" w:lineRule="auto"/>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4.1投标方须为在中华人民共和国境内依法注册的</w:t>
      </w: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sz w:val="28"/>
          <w:szCs w:val="28"/>
          <w:lang w:bidi="zh-CN"/>
        </w:rPr>
        <w:t>独立法人企业、</w:t>
      </w: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sz w:val="28"/>
          <w:szCs w:val="28"/>
          <w:lang w:bidi="zh-CN"/>
        </w:rPr>
        <w:t>其他组织、</w:t>
      </w:r>
      <w:r>
        <w:rPr>
          <w:rFonts w:hint="eastAsia" w:ascii="仿宋_GB2312" w:hAnsi="仿宋_GB2312" w:eastAsia="仿宋_GB2312" w:cs="仿宋_GB2312"/>
          <w:sz w:val="28"/>
          <w:szCs w:val="28"/>
          <w:lang w:bidi="zh-CN"/>
        </w:rPr>
        <w:sym w:font="Wingdings" w:char="00A8"/>
      </w:r>
      <w:r>
        <w:rPr>
          <w:rFonts w:hint="eastAsia" w:ascii="仿宋_GB2312" w:hAnsi="仿宋_GB2312" w:eastAsia="仿宋_GB2312" w:cs="仿宋_GB2312"/>
          <w:sz w:val="28"/>
          <w:szCs w:val="28"/>
          <w:lang w:bidi="zh-CN"/>
        </w:rPr>
        <w:t>自然人（供应商为自然人时，仅能承担如下业务，超出以下范围如使用自然人做为供应商，应获得本级采购管理委员会的审批。）</w:t>
      </w:r>
    </w:p>
    <w:p>
      <w:pPr>
        <w:autoSpaceDE w:val="0"/>
        <w:autoSpaceDN w:val="0"/>
        <w:adjustRightInd w:val="0"/>
        <w:snapToGrid w:val="0"/>
        <w:spacing w:line="360" w:lineRule="auto"/>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（1）农产品拉运、装卸及采购，如甜菜、甘蔗、番茄的装卸倒运，树皮采购、蔬菜采购等；</w:t>
      </w:r>
    </w:p>
    <w:p>
      <w:pPr>
        <w:autoSpaceDE w:val="0"/>
        <w:autoSpaceDN w:val="0"/>
        <w:adjustRightInd w:val="0"/>
        <w:snapToGrid w:val="0"/>
        <w:spacing w:line="360" w:lineRule="auto"/>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（2）日常经营性劳务,如场内倒运、清运、绿化、保洁等；</w:t>
      </w:r>
    </w:p>
    <w:p>
      <w:pPr>
        <w:autoSpaceDE w:val="0"/>
        <w:autoSpaceDN w:val="0"/>
        <w:adjustRightInd w:val="0"/>
        <w:snapToGrid w:val="0"/>
        <w:spacing w:line="360" w:lineRule="auto"/>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（3）专用设备配件维修加工，如工厂专业设备无法使用标准配件，工厂不具备加工能力或维修能力，必须外协加工维修；</w:t>
      </w:r>
    </w:p>
    <w:p>
      <w:pPr>
        <w:autoSpaceDE w:val="0"/>
        <w:autoSpaceDN w:val="0"/>
        <w:adjustRightInd w:val="0"/>
        <w:snapToGrid w:val="0"/>
        <w:spacing w:line="360" w:lineRule="auto"/>
        <w:ind w:left="134" w:leftChars="-15" w:hanging="165"/>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（4）农机租赁,如工厂向当地农户租赁农机设备等。</w:t>
      </w:r>
    </w:p>
    <w:p>
      <w:pPr>
        <w:pStyle w:val="53"/>
        <w:spacing w:line="360" w:lineRule="auto"/>
        <w:ind w:left="134" w:leftChars="-15" w:hanging="165"/>
        <w:rPr>
          <w:rFonts w:ascii="仿宋_GB2312" w:hAnsi="仿宋_GB2312" w:eastAsia="仿宋_GB2312" w:cs="仿宋_GB2312"/>
          <w:sz w:val="28"/>
          <w:szCs w:val="28"/>
        </w:rPr>
      </w:pPr>
      <w:r>
        <w:rPr>
          <w:rFonts w:hint="eastAsia" w:ascii="仿宋_GB2312" w:hAnsi="仿宋_GB2312" w:eastAsia="仿宋_GB2312" w:cs="仿宋_GB2312"/>
          <w:sz w:val="28"/>
          <w:szCs w:val="28"/>
        </w:rPr>
        <w:t>4.2资质要求：</w:t>
      </w:r>
    </w:p>
    <w:p>
      <w:pPr>
        <w:pStyle w:val="53"/>
        <w:ind w:left="134" w:leftChars="-15" w:hanging="165"/>
        <w:rPr>
          <w:rFonts w:ascii="仿宋_GB2312" w:hAnsi="宋体" w:eastAsia="仿宋_GB2312" w:cs="宋体"/>
          <w:color w:val="FF0000"/>
          <w:sz w:val="28"/>
          <w:szCs w:val="28"/>
        </w:rPr>
      </w:pPr>
      <w:r>
        <w:rPr>
          <w:rFonts w:hint="eastAsia" w:ascii="仿宋_GB2312" w:hAnsi="仿宋_GB2312" w:eastAsia="仿宋_GB2312" w:cs="仿宋_GB2312"/>
          <w:sz w:val="28"/>
          <w:szCs w:val="28"/>
        </w:rPr>
        <w:t>4.2.1营业执照上经营范围内需具有</w:t>
      </w:r>
      <w:r>
        <w:rPr>
          <w:rFonts w:hint="eastAsia" w:ascii="仿宋_GB2312" w:hAnsi="宋体" w:eastAsia="仿宋_GB2312" w:cs="宋体"/>
          <w:sz w:val="28"/>
          <w:szCs w:val="28"/>
        </w:rPr>
        <w:t>岩土工程勘察（勘察、设计、测试监测检测）专项资质</w:t>
      </w:r>
      <w:r>
        <w:rPr>
          <w:rFonts w:hint="eastAsia" w:ascii="仿宋_GB2312" w:hAnsi="仿宋_GB2312" w:eastAsia="仿宋_GB2312" w:cs="仿宋_GB2312"/>
          <w:sz w:val="28"/>
          <w:szCs w:val="28"/>
        </w:rPr>
        <w:t>。</w:t>
      </w:r>
    </w:p>
    <w:p>
      <w:pPr>
        <w:pStyle w:val="53"/>
        <w:spacing w:line="360" w:lineRule="auto"/>
        <w:ind w:left="134" w:leftChars="-15" w:hanging="165"/>
        <w:rPr>
          <w:rFonts w:ascii="仿宋_GB2312" w:hAnsi="仿宋_GB2312" w:eastAsia="仿宋_GB2312" w:cs="仿宋_GB2312"/>
          <w:sz w:val="28"/>
          <w:szCs w:val="28"/>
        </w:rPr>
      </w:pPr>
      <w:r>
        <w:rPr>
          <w:rFonts w:hint="eastAsia" w:ascii="仿宋_GB2312" w:hAnsi="仿宋_GB2312" w:eastAsia="仿宋_GB2312" w:cs="仿宋_GB2312"/>
          <w:sz w:val="28"/>
          <w:szCs w:val="28"/>
        </w:rPr>
        <w:t>4.2.2专业资质要求(如有请列示):</w:t>
      </w:r>
      <w:r>
        <w:rPr>
          <w:rFonts w:hint="eastAsia" w:ascii="仿宋_GB2312" w:hAnsi="仿宋_GB2312" w:eastAsia="仿宋_GB2312" w:cs="仿宋_GB2312"/>
          <w:sz w:val="28"/>
          <w:szCs w:val="28"/>
          <w:u w:val="single"/>
        </w:rPr>
        <w:t xml:space="preserve"> 无 </w:t>
      </w:r>
    </w:p>
    <w:p>
      <w:pPr>
        <w:pStyle w:val="53"/>
        <w:spacing w:line="360" w:lineRule="auto"/>
        <w:ind w:left="134" w:leftChars="-15" w:hanging="165"/>
        <w:rPr>
          <w:rFonts w:ascii="仿宋_GB2312" w:hAnsi="仿宋_GB2312" w:eastAsia="仿宋_GB2312" w:cs="仿宋_GB2312"/>
          <w:sz w:val="28"/>
          <w:szCs w:val="28"/>
        </w:rPr>
      </w:pPr>
      <w:r>
        <w:rPr>
          <w:rFonts w:hint="eastAsia" w:ascii="仿宋_GB2312" w:hAnsi="仿宋_GB2312" w:eastAsia="仿宋_GB2312" w:cs="仿宋_GB2312"/>
          <w:sz w:val="28"/>
          <w:szCs w:val="28"/>
        </w:rPr>
        <w:t>4.3本次采购不接受联合体投标。</w:t>
      </w:r>
    </w:p>
    <w:p>
      <w:pPr>
        <w:pStyle w:val="53"/>
        <w:spacing w:line="360" w:lineRule="auto"/>
        <w:ind w:left="60" w:leftChars="1" w:hangingChars="21"/>
        <w:rPr>
          <w:rFonts w:ascii="仿宋_GB2312" w:hAnsi="仿宋_GB2312" w:eastAsia="仿宋_GB2312" w:cs="仿宋_GB2312"/>
          <w:sz w:val="28"/>
          <w:szCs w:val="28"/>
        </w:rPr>
      </w:pPr>
      <w:r>
        <w:rPr>
          <w:rFonts w:hint="eastAsia" w:ascii="仿宋_GB2312" w:hAnsi="仿宋_GB2312" w:eastAsia="仿宋_GB2312" w:cs="仿宋_GB2312"/>
          <w:sz w:val="28"/>
          <w:szCs w:val="28"/>
        </w:rPr>
        <w:t>4.4投标单位管理人员及项目负责人未被列为失信执行人。</w:t>
      </w:r>
    </w:p>
    <w:p>
      <w:pPr>
        <w:pStyle w:val="53"/>
        <w:spacing w:line="360" w:lineRule="auto"/>
        <w:ind w:left="60" w:leftChars="1" w:hangingChars="21"/>
        <w:rPr>
          <w:rFonts w:ascii="仿宋_GB2312" w:hAnsi="仿宋_GB2312" w:eastAsia="仿宋_GB2312" w:cs="仿宋_GB2312"/>
          <w:sz w:val="28"/>
          <w:szCs w:val="28"/>
        </w:rPr>
      </w:pPr>
      <w:r>
        <w:rPr>
          <w:rFonts w:hint="eastAsia" w:ascii="仿宋_GB2312" w:hAnsi="仿宋_GB2312" w:eastAsia="仿宋_GB2312" w:cs="仿宋_GB2312"/>
          <w:sz w:val="28"/>
          <w:szCs w:val="28"/>
        </w:rPr>
        <w:t>4.5本项目不接受中粮糖业供应商黑名单（以中粮糖业下发的黑名单为准）的企业参与投标；</w:t>
      </w:r>
    </w:p>
    <w:p>
      <w:pPr>
        <w:pStyle w:val="53"/>
        <w:spacing w:line="360" w:lineRule="auto"/>
        <w:ind w:left="60" w:leftChars="1" w:hangingChars="21"/>
        <w:rPr>
          <w:rFonts w:ascii="仿宋_GB2312" w:hAnsi="仿宋_GB2312" w:eastAsia="仿宋_GB2312" w:cs="仿宋_GB2312"/>
          <w:sz w:val="28"/>
          <w:szCs w:val="28"/>
        </w:rPr>
      </w:pPr>
      <w:r>
        <w:rPr>
          <w:rFonts w:hint="eastAsia" w:ascii="仿宋_GB2312" w:hAnsi="仿宋_GB2312" w:eastAsia="仿宋_GB2312" w:cs="仿宋_GB2312"/>
          <w:sz w:val="28"/>
          <w:szCs w:val="28"/>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53"/>
        <w:spacing w:line="360" w:lineRule="auto"/>
        <w:ind w:left="60" w:leftChars="1" w:hangingChars="21"/>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4.7其他：</w:t>
      </w:r>
      <w:r>
        <w:rPr>
          <w:rFonts w:hint="eastAsia" w:ascii="仿宋_GB2312" w:hAnsi="仿宋_GB2312" w:eastAsia="仿宋_GB2312" w:cs="仿宋_GB2312"/>
          <w:sz w:val="28"/>
          <w:szCs w:val="28"/>
          <w:u w:val="single"/>
        </w:rPr>
        <w:t xml:space="preserve">    无    </w:t>
      </w:r>
      <w:r>
        <w:rPr>
          <w:rFonts w:hint="eastAsia" w:ascii="仿宋_GB2312" w:hAnsi="仿宋_GB2312" w:eastAsia="仿宋_GB2312" w:cs="仿宋_GB2312"/>
          <w:sz w:val="28"/>
          <w:szCs w:val="28"/>
        </w:rPr>
        <w:t xml:space="preserve">； </w:t>
      </w:r>
    </w:p>
    <w:p>
      <w:pPr>
        <w:pStyle w:val="11"/>
        <w:adjustRightInd w:val="0"/>
        <w:snapToGrid w:val="0"/>
        <w:spacing w:before="156" w:beforeLines="50" w:line="360" w:lineRule="auto"/>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5、报价要求：</w:t>
      </w:r>
    </w:p>
    <w:p>
      <w:pPr>
        <w:pStyle w:val="11"/>
        <w:adjustRightInd w:val="0"/>
        <w:snapToGrid w:val="0"/>
        <w:spacing w:before="156" w:beforeLines="50"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5.1报价</w:t>
      </w:r>
    </w:p>
    <w:p>
      <w:pPr>
        <w:pStyle w:val="11"/>
        <w:adjustRightInd w:val="0"/>
        <w:snapToGrid w:val="0"/>
        <w:spacing w:before="156" w:beforeLines="50" w:line="360" w:lineRule="auto"/>
        <w:jc w:val="left"/>
        <w:rPr>
          <w:rFonts w:ascii="仿宋_GB2312" w:hAnsi="仿宋_GB2312" w:eastAsia="仿宋_GB2312" w:cs="仿宋_GB2312"/>
          <w:sz w:val="28"/>
          <w:szCs w:val="28"/>
        </w:rPr>
      </w:pP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sz w:val="28"/>
          <w:szCs w:val="28"/>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11"/>
        <w:adjustRightInd w:val="0"/>
        <w:snapToGrid w:val="0"/>
        <w:spacing w:before="156" w:beforeLines="50"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报价其他要求</w:t>
      </w:r>
      <w:r>
        <w:rPr>
          <w:rFonts w:hint="eastAsia" w:ascii="仿宋_GB2312" w:hAnsi="仿宋_GB2312" w:eastAsia="仿宋_GB2312" w:cs="仿宋_GB2312"/>
          <w:sz w:val="28"/>
          <w:szCs w:val="28"/>
          <w:u w:val="single"/>
        </w:rPr>
        <w:t xml:space="preserve">        无          </w:t>
      </w:r>
    </w:p>
    <w:p>
      <w:pPr>
        <w:pStyle w:val="11"/>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5.2采购报价过程中在EPS采购平台选择对应税率类型。</w:t>
      </w:r>
    </w:p>
    <w:p>
      <w:pPr>
        <w:pStyle w:val="53"/>
        <w:ind w:left="165" w:hanging="165"/>
        <w:rPr>
          <w:rFonts w:ascii="仿宋_GB2312" w:hAnsi="仿宋_GB2312" w:eastAsia="仿宋_GB2312" w:cs="仿宋_GB2312"/>
          <w:sz w:val="28"/>
          <w:szCs w:val="28"/>
        </w:rPr>
      </w:pPr>
      <w:r>
        <w:rPr>
          <w:rFonts w:hint="eastAsia" w:ascii="仿宋_GB2312" w:hAnsi="仿宋_GB2312" w:eastAsia="仿宋_GB2312" w:cs="仿宋_GB2312"/>
          <w:sz w:val="28"/>
          <w:szCs w:val="28"/>
        </w:rPr>
        <w:t>5.3采购报价中须包含：现场人员工时费、差旅费、机械费、税费等。</w:t>
      </w:r>
    </w:p>
    <w:p>
      <w:pPr>
        <w:spacing w:line="360" w:lineRule="auto"/>
        <w:rPr>
          <w:rFonts w:ascii="仿宋_GB2312" w:hAnsi="仿宋_GB2312" w:eastAsia="仿宋_GB2312" w:cs="仿宋_GB2312"/>
          <w:b/>
          <w:color w:val="000000"/>
          <w:sz w:val="28"/>
          <w:szCs w:val="28"/>
        </w:rPr>
      </w:pPr>
      <w:bookmarkStart w:id="1" w:name="_Toc32567"/>
      <w:r>
        <w:rPr>
          <w:rFonts w:hint="eastAsia" w:ascii="仿宋_GB2312" w:hAnsi="仿宋_GB2312" w:eastAsia="仿宋_GB2312" w:cs="仿宋_GB2312"/>
          <w:b/>
          <w:color w:val="000000"/>
          <w:sz w:val="28"/>
          <w:szCs w:val="28"/>
        </w:rPr>
        <w:t>6、 采购文件的获取</w:t>
      </w:r>
      <w:bookmarkEnd w:id="1"/>
      <w:r>
        <w:rPr>
          <w:rFonts w:hint="eastAsia" w:ascii="仿宋_GB2312" w:hAnsi="仿宋_GB2312" w:eastAsia="仿宋_GB2312" w:cs="仿宋_GB2312"/>
          <w:b/>
          <w:color w:val="000000"/>
          <w:sz w:val="28"/>
          <w:szCs w:val="28"/>
        </w:rPr>
        <w:t>及递交</w:t>
      </w:r>
    </w:p>
    <w:p>
      <w:pPr>
        <w:spacing w:line="360" w:lineRule="auto"/>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6.1项目采购文件的获取及递交方式</w:t>
      </w:r>
    </w:p>
    <w:p>
      <w:pPr>
        <w:spacing w:line="360" w:lineRule="auto"/>
        <w:contextualSpacing/>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sz w:val="28"/>
          <w:szCs w:val="28"/>
        </w:rPr>
        <w:t xml:space="preserve"> (投标方参与方式为公开)</w:t>
      </w:r>
      <w:r>
        <w:rPr>
          <w:rFonts w:hint="eastAsia" w:ascii="仿宋_GB2312" w:hAnsi="仿宋_GB2312" w:eastAsia="仿宋_GB2312" w:cs="仿宋_GB2312"/>
          <w:color w:val="000000" w:themeColor="text1"/>
          <w:sz w:val="28"/>
          <w:szCs w:val="28"/>
        </w:rPr>
        <w:t>投标方需在</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color w:val="000000" w:themeColor="text1"/>
          <w:sz w:val="28"/>
          <w:szCs w:val="28"/>
        </w:rPr>
        <w:t>分前在中粮糖业EPS采购平台（网址：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28"/>
          <w:szCs w:val="28"/>
        </w:rPr>
        <w:t>https://eps.cofcosugar.com/</w:t>
      </w:r>
      <w:r>
        <w:rPr>
          <w:rStyle w:val="24"/>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themeColor="text1"/>
          <w:sz w:val="28"/>
          <w:szCs w:val="28"/>
        </w:rPr>
        <w:t>）完成注册报名；采购方组织资格审查合格后，投标方</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color w:val="000000" w:themeColor="text1"/>
          <w:sz w:val="28"/>
          <w:szCs w:val="28"/>
        </w:rPr>
        <w:t>后通过EPS采购平台获取采购文件；</w:t>
      </w:r>
      <w:r>
        <w:rPr>
          <w:rFonts w:hint="eastAsia" w:ascii="仿宋_GB2312" w:hAnsi="仿宋_GB2312" w:eastAsia="仿宋_GB2312" w:cs="仿宋_GB2312"/>
          <w:color w:val="FF0000"/>
          <w:sz w:val="28"/>
          <w:szCs w:val="28"/>
        </w:rPr>
        <w:t>2023年</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20</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sz w:val="28"/>
          <w:szCs w:val="28"/>
        </w:rPr>
        <w:t>时前在中粮糖业EPS采购平台上按采购文件说明条款提供相关资料并提交第一轮报价，此时间之后不再接受投标。</w:t>
      </w:r>
    </w:p>
    <w:p>
      <w:pPr>
        <w:spacing w:line="360" w:lineRule="auto"/>
        <w:contextualSpacing/>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(投标方参与方式为邀请)</w:t>
      </w:r>
      <w:r>
        <w:rPr>
          <w:rFonts w:hint="eastAsia" w:ascii="仿宋_GB2312" w:hAnsi="仿宋_GB2312" w:eastAsia="仿宋_GB2312" w:cs="仿宋_GB2312"/>
          <w:color w:val="000000" w:themeColor="text1"/>
          <w:sz w:val="28"/>
          <w:szCs w:val="28"/>
        </w:rPr>
        <w:t>投标方需在</w:t>
      </w:r>
      <w:r>
        <w:rPr>
          <w:rFonts w:hint="eastAsia" w:ascii="仿宋_GB2312" w:hAnsi="仿宋_GB2312" w:eastAsia="仿宋_GB2312" w:cs="仿宋_GB2312"/>
          <w:color w:val="FF0000"/>
          <w:sz w:val="28"/>
          <w:szCs w:val="28"/>
        </w:rPr>
        <w:t>2023年</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color w:val="000000" w:themeColor="text1"/>
          <w:sz w:val="28"/>
          <w:szCs w:val="28"/>
        </w:rPr>
        <w:t>分前在中粮糖业EPS采购平台（网址：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28"/>
          <w:szCs w:val="28"/>
        </w:rPr>
        <w:t>https://eps.cofcosugar.com/</w:t>
      </w:r>
      <w:r>
        <w:rPr>
          <w:rStyle w:val="24"/>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themeColor="text1"/>
          <w:sz w:val="28"/>
          <w:szCs w:val="28"/>
        </w:rPr>
        <w:t>）完成注册</w:t>
      </w:r>
      <w:r>
        <w:rPr>
          <w:rFonts w:hint="eastAsia" w:ascii="仿宋_GB2312" w:hAnsi="仿宋_GB2312" w:eastAsia="仿宋_GB2312" w:cs="仿宋_GB2312"/>
          <w:color w:val="000000" w:themeColor="text1"/>
          <w:sz w:val="28"/>
          <w:szCs w:val="28"/>
          <w:lang w:val="en-US" w:eastAsia="zh-CN"/>
        </w:rPr>
        <w:t>报名</w:t>
      </w:r>
      <w:r>
        <w:rPr>
          <w:rFonts w:hint="eastAsia" w:ascii="仿宋_GB2312" w:hAnsi="仿宋_GB2312" w:eastAsia="仿宋_GB2312" w:cs="仿宋_GB2312"/>
          <w:color w:val="000000" w:themeColor="text1"/>
          <w:sz w:val="28"/>
          <w:szCs w:val="28"/>
        </w:rPr>
        <w:t>；采购方组织资格审查合格后，投标方</w:t>
      </w:r>
      <w:r>
        <w:rPr>
          <w:rFonts w:hint="eastAsia" w:ascii="仿宋_GB2312" w:hAnsi="仿宋_GB2312" w:eastAsia="仿宋_GB2312" w:cs="仿宋_GB2312"/>
          <w:color w:val="FF0000"/>
          <w:sz w:val="28"/>
          <w:szCs w:val="28"/>
        </w:rPr>
        <w:t>2023年</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color w:val="000000" w:themeColor="text1"/>
          <w:sz w:val="28"/>
          <w:szCs w:val="28"/>
        </w:rPr>
        <w:t>后通过EPS采购平台获取采购文件；</w:t>
      </w:r>
      <w:r>
        <w:rPr>
          <w:rFonts w:hint="eastAsia" w:ascii="仿宋_GB2312" w:hAnsi="仿宋_GB2312" w:eastAsia="仿宋_GB2312" w:cs="仿宋_GB2312"/>
          <w:color w:val="FF0000"/>
          <w:sz w:val="28"/>
          <w:szCs w:val="28"/>
        </w:rPr>
        <w:t>2023年</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20</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00</w:t>
      </w:r>
      <w:r>
        <w:rPr>
          <w:rFonts w:hint="eastAsia" w:ascii="仿宋_GB2312" w:hAnsi="仿宋_GB2312" w:eastAsia="仿宋_GB2312" w:cs="仿宋_GB2312"/>
          <w:sz w:val="28"/>
          <w:szCs w:val="28"/>
        </w:rPr>
        <w:t>时前在中粮糖业EPS采购平台上按采购文件说明条款提供相关资料并提交第一轮报价，此时间之后不再接受投标。</w:t>
      </w:r>
    </w:p>
    <w:p>
      <w:pPr>
        <w:spacing w:line="360" w:lineRule="auto"/>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6.2采购方在报名阶段组织的资格审查，不免除投标方在投标报价阶段以及合同执行阶段，发现投标方资格不符合而废除投标方资格或者废除合同。</w:t>
      </w:r>
    </w:p>
    <w:p>
      <w:pPr>
        <w:spacing w:line="360" w:lineRule="auto"/>
        <w:ind w:left="134" w:leftChars="-15" w:hanging="16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6.3询比项目采购，计划进行</w:t>
      </w:r>
      <w:r>
        <w:rPr>
          <w:rFonts w:hint="eastAsia" w:ascii="仿宋_GB2312" w:hAnsi="仿宋_GB2312" w:eastAsia="仿宋_GB2312" w:cs="仿宋_GB2312"/>
          <w:color w:val="000000"/>
          <w:sz w:val="28"/>
          <w:szCs w:val="28"/>
        </w:rPr>
        <w:sym w:font="Wingdings" w:char="00A8"/>
      </w:r>
      <w:r>
        <w:rPr>
          <w:rFonts w:hint="eastAsia" w:ascii="仿宋_GB2312" w:hAnsi="仿宋_GB2312" w:eastAsia="仿宋_GB2312" w:cs="仿宋_GB2312"/>
          <w:color w:val="000000"/>
          <w:sz w:val="28"/>
          <w:szCs w:val="28"/>
        </w:rPr>
        <w:t>一轮/</w:t>
      </w: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color w:val="000000"/>
          <w:sz w:val="28"/>
          <w:szCs w:val="28"/>
        </w:rPr>
        <w:t>多轮</w:t>
      </w:r>
    </w:p>
    <w:p>
      <w:pPr>
        <w:spacing w:line="360" w:lineRule="auto"/>
        <w:rPr>
          <w:rFonts w:ascii="仿宋_GB2312" w:hAnsi="仿宋_GB2312" w:eastAsia="仿宋_GB2312" w:cs="仿宋_GB2312"/>
          <w:b/>
          <w:bCs/>
          <w:color w:val="000000"/>
          <w:sz w:val="28"/>
          <w:szCs w:val="28"/>
        </w:rPr>
      </w:pPr>
      <w:bookmarkStart w:id="2" w:name="_Toc21651"/>
      <w:r>
        <w:rPr>
          <w:rFonts w:hint="eastAsia" w:ascii="仿宋_GB2312" w:hAnsi="仿宋_GB2312" w:eastAsia="仿宋_GB2312" w:cs="仿宋_GB2312"/>
          <w:b/>
          <w:bCs/>
          <w:color w:val="000000"/>
          <w:sz w:val="28"/>
          <w:szCs w:val="28"/>
        </w:rPr>
        <w:t>7. 发布公告的媒介</w:t>
      </w:r>
      <w:bookmarkEnd w:id="2"/>
    </w:p>
    <w:p>
      <w:pPr>
        <w:spacing w:line="360" w:lineRule="auto"/>
        <w:ind w:left="-31" w:leftChars="-15" w:firstLine="490" w:firstLineChars="175"/>
        <w:contextualSpacing/>
        <w:rPr>
          <w:rFonts w:ascii="仿宋_GB2312" w:hAnsi="仿宋_GB2312" w:eastAsia="仿宋_GB2312" w:cs="仿宋_GB2312"/>
          <w:color w:val="000000"/>
          <w:sz w:val="28"/>
          <w:szCs w:val="28"/>
        </w:rPr>
      </w:pPr>
      <w:bookmarkStart w:id="3" w:name="_Toc43732955"/>
      <w:r>
        <w:rPr>
          <w:rFonts w:hint="eastAsia" w:ascii="仿宋_GB2312" w:hAnsi="仿宋_GB2312" w:eastAsia="仿宋_GB2312" w:cs="仿宋_GB2312"/>
          <w:color w:val="000000"/>
          <w:sz w:val="28"/>
          <w:szCs w:val="28"/>
        </w:rPr>
        <w:t>本次</w:t>
      </w:r>
      <w:bookmarkEnd w:id="3"/>
      <w:bookmarkStart w:id="4" w:name="_Toc1597"/>
      <w:bookmarkStart w:id="5" w:name="_Toc26629"/>
      <w:bookmarkStart w:id="6" w:name="_Toc32404"/>
      <w:bookmarkStart w:id="7" w:name="_Toc18249"/>
      <w:bookmarkStart w:id="8" w:name="_Toc9870"/>
      <w:bookmarkStart w:id="9" w:name="_Toc12326"/>
      <w:bookmarkStart w:id="10" w:name="_Toc27851"/>
      <w:bookmarkStart w:id="11" w:name="_Toc25787"/>
      <w:bookmarkStart w:id="12" w:name="_Toc5837"/>
      <w:bookmarkStart w:id="13" w:name="_Toc13094"/>
      <w:bookmarkStart w:id="14" w:name="_Toc30288"/>
      <w:bookmarkStart w:id="15" w:name="_Toc17966"/>
      <w:bookmarkStart w:id="16" w:name="_Toc25027"/>
      <w:r>
        <w:rPr>
          <w:rFonts w:hint="eastAsia" w:ascii="仿宋_GB2312" w:hAnsi="仿宋_GB2312" w:eastAsia="仿宋_GB2312" w:cs="仿宋_GB2312"/>
          <w:sz w:val="28"/>
          <w:szCs w:val="28"/>
        </w:rPr>
        <w:t>询比项目</w:t>
      </w:r>
      <w:r>
        <w:rPr>
          <w:rFonts w:hint="eastAsia" w:ascii="仿宋_GB2312" w:hAnsi="仿宋_GB2312" w:eastAsia="仿宋_GB2312" w:cs="仿宋_GB2312"/>
          <w:color w:val="000000"/>
          <w:sz w:val="28"/>
          <w:szCs w:val="28"/>
        </w:rPr>
        <w:t>在中粮糖业公司电子采购管理平台（简称EPS平台）（</w:t>
      </w:r>
      <w:r>
        <w:rPr>
          <w:rFonts w:hint="eastAsia" w:ascii="仿宋_GB2312" w:hAnsi="仿宋_GB2312" w:eastAsia="仿宋_GB2312" w:cs="仿宋_GB2312"/>
          <w:b/>
          <w:sz w:val="28"/>
          <w:szCs w:val="28"/>
          <w:lang w:bidi="zh-CN"/>
        </w:rPr>
        <w:sym w:font="Wingdings 2" w:char="0052"/>
      </w:r>
      <w:r>
        <w:rPr>
          <w:rFonts w:hint="eastAsia" w:ascii="仿宋_GB2312" w:hAnsi="仿宋_GB2312" w:eastAsia="仿宋_GB2312" w:cs="仿宋_GB2312"/>
          <w:color w:val="000000"/>
          <w:sz w:val="28"/>
          <w:szCs w:val="28"/>
        </w:rPr>
        <w:t>公开/</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邀请</w:t>
      </w:r>
      <w:r>
        <w:rPr>
          <w:rFonts w:hint="eastAsia" w:ascii="仿宋_GB2312" w:hAnsi="仿宋_GB2312" w:eastAsia="仿宋_GB2312" w:cs="仿宋_GB2312"/>
          <w:color w:val="000000"/>
          <w:sz w:val="28"/>
          <w:szCs w:val="28"/>
        </w:rPr>
        <w:t>）发布。（网址：</w:t>
      </w:r>
      <w:r>
        <w:fldChar w:fldCharType="begin"/>
      </w:r>
      <w:r>
        <w:instrText xml:space="preserve"> HYPERLINK "https://eps.cofcosugar.com/" </w:instrText>
      </w:r>
      <w:r>
        <w:fldChar w:fldCharType="separate"/>
      </w:r>
      <w:r>
        <w:rPr>
          <w:rStyle w:val="24"/>
          <w:rFonts w:hint="eastAsia" w:ascii="仿宋_GB2312" w:hAnsi="仿宋_GB2312" w:eastAsia="仿宋_GB2312" w:cs="仿宋_GB2312"/>
          <w:sz w:val="28"/>
          <w:szCs w:val="28"/>
        </w:rPr>
        <w:t>https://eps.cofcosugar.com/</w:t>
      </w:r>
      <w:r>
        <w:rPr>
          <w:rStyle w:val="24"/>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sz w:val="28"/>
          <w:szCs w:val="28"/>
        </w:rPr>
        <w:t>）</w:t>
      </w:r>
    </w:p>
    <w:p>
      <w:pPr>
        <w:spacing w:line="360" w:lineRule="auto"/>
        <w:ind w:left="135" w:leftChars="-15" w:hanging="166"/>
        <w:contextualSpacing/>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28"/>
          <w:szCs w:val="28"/>
        </w:rPr>
        <w:t>采购方信息</w:t>
      </w:r>
    </w:p>
    <w:p>
      <w:pPr>
        <w:spacing w:line="360" w:lineRule="auto"/>
        <w:ind w:left="165" w:hanging="165"/>
        <w:contextualSpacing/>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rPr>
        <w:t>采购方名称：</w:t>
      </w:r>
      <w:r>
        <w:rPr>
          <w:rFonts w:hint="eastAsia" w:ascii="仿宋_GB2312" w:hAnsi="仿宋_GB2312" w:eastAsia="仿宋_GB2312" w:cs="仿宋_GB2312"/>
          <w:color w:val="000000"/>
          <w:sz w:val="28"/>
          <w:szCs w:val="28"/>
          <w:lang w:eastAsia="zh-CN"/>
        </w:rPr>
        <w:t>中粮屯河额敏番茄制品有限公司</w:t>
      </w:r>
    </w:p>
    <w:p>
      <w:pPr>
        <w:pStyle w:val="53"/>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采购方地址：</w:t>
      </w:r>
      <w:r>
        <w:rPr>
          <w:rFonts w:hint="eastAsia" w:ascii="仿宋_GB2312" w:hAnsi="Times New Roman" w:eastAsia="仿宋_GB2312" w:cs="Times New Roman"/>
          <w:kern w:val="2"/>
          <w:sz w:val="28"/>
          <w:szCs w:val="28"/>
          <w:lang w:val="en-US" w:eastAsia="zh-CN" w:bidi="zh-CN"/>
        </w:rPr>
        <w:t>新疆塔城额敏县三十四地段，中粮屯河额敏番茄制品有限公司院内</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360" w:lineRule="auto"/>
              <w:contextualSpacing/>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p>
        </w:tc>
        <w:tc>
          <w:tcPr>
            <w:tcW w:w="2370" w:type="dxa"/>
          </w:tcPr>
          <w:p>
            <w:pPr>
              <w:spacing w:line="360" w:lineRule="auto"/>
              <w:contextualSpacing/>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人员姓名</w:t>
            </w:r>
          </w:p>
        </w:tc>
        <w:tc>
          <w:tcPr>
            <w:tcW w:w="4413" w:type="dxa"/>
          </w:tcPr>
          <w:p>
            <w:pPr>
              <w:spacing w:line="360" w:lineRule="auto"/>
              <w:contextualSpacing/>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360" w:lineRule="auto"/>
              <w:contextualSpacing/>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EPS操作人员</w:t>
            </w:r>
          </w:p>
        </w:tc>
        <w:tc>
          <w:tcPr>
            <w:tcW w:w="2370" w:type="dxa"/>
          </w:tcPr>
          <w:p>
            <w:pPr>
              <w:spacing w:line="360" w:lineRule="auto"/>
              <w:contextualSpacing/>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潘象伟 </w:t>
            </w:r>
          </w:p>
        </w:tc>
        <w:tc>
          <w:tcPr>
            <w:tcW w:w="4413" w:type="dxa"/>
          </w:tcPr>
          <w:p>
            <w:pPr>
              <w:spacing w:line="360" w:lineRule="auto"/>
              <w:contextualSpacing/>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18999756839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360" w:lineRule="auto"/>
              <w:contextualSpacing/>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业务联系人</w:t>
            </w:r>
          </w:p>
        </w:tc>
        <w:tc>
          <w:tcPr>
            <w:tcW w:w="2370" w:type="dxa"/>
          </w:tcPr>
          <w:p>
            <w:pPr>
              <w:spacing w:line="360" w:lineRule="auto"/>
              <w:contextualSpacing/>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李健</w:t>
            </w:r>
          </w:p>
        </w:tc>
        <w:tc>
          <w:tcPr>
            <w:tcW w:w="4413" w:type="dxa"/>
          </w:tcPr>
          <w:p>
            <w:pPr>
              <w:spacing w:line="360" w:lineRule="auto"/>
              <w:contextualSpacing/>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13139782880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360" w:lineRule="auto"/>
              <w:contextualSpacing/>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监督人员</w:t>
            </w:r>
          </w:p>
        </w:tc>
        <w:tc>
          <w:tcPr>
            <w:tcW w:w="2370" w:type="dxa"/>
          </w:tcPr>
          <w:p>
            <w:pPr>
              <w:spacing w:line="360" w:lineRule="auto"/>
              <w:contextualSpacing/>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lang w:val="en-US" w:eastAsia="zh-CN"/>
              </w:rPr>
              <w:t>丁荣</w:t>
            </w:r>
          </w:p>
        </w:tc>
        <w:tc>
          <w:tcPr>
            <w:tcW w:w="4413" w:type="dxa"/>
          </w:tcPr>
          <w:p>
            <w:pPr>
              <w:tabs>
                <w:tab w:val="left" w:pos="1177"/>
                <w:tab w:val="center" w:pos="2098"/>
              </w:tabs>
              <w:spacing w:line="360" w:lineRule="auto"/>
              <w:contextualSpacing/>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13899398565</w:t>
            </w:r>
          </w:p>
        </w:tc>
      </w:tr>
    </w:tbl>
    <w:p>
      <w:pPr>
        <w:pStyle w:val="11"/>
        <w:spacing w:line="360" w:lineRule="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9.纪检监督部门及电话</w:t>
      </w:r>
    </w:p>
    <w:p>
      <w:pPr>
        <w:pStyle w:val="36"/>
        <w:spacing w:line="360" w:lineRule="auto"/>
        <w:ind w:left="375" w:firstLine="0" w:firstLineChars="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（1）中粮糖业控股股份有限公司纪检信访举报联络方式</w:t>
      </w:r>
    </w:p>
    <w:p>
      <w:pPr>
        <w:spacing w:line="360" w:lineRule="auto"/>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寄信  通讯地址：北京市朝阳区朝阳门南大街8号中粮福临门大厦9层904室纪委办公室（收），邮政编码：100020</w:t>
      </w:r>
    </w:p>
    <w:p>
      <w:pPr>
        <w:spacing w:line="360" w:lineRule="auto"/>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致电  举报电话 010-85017235</w:t>
      </w:r>
    </w:p>
    <w:p>
      <w:pPr>
        <w:spacing w:line="360" w:lineRule="auto"/>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（2）中粮屯河番茄有限公司纪检信访举报联络方式</w:t>
      </w:r>
    </w:p>
    <w:p>
      <w:pPr>
        <w:spacing w:line="360" w:lineRule="auto"/>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寄信  通讯地址：新疆乌鲁木齐市黄河路2号招商银行大厦20楼中粮屯河番茄有限公司党群纪检部（收），邮政编码：830000</w:t>
      </w:r>
    </w:p>
    <w:p>
      <w:pPr>
        <w:spacing w:line="360" w:lineRule="auto"/>
        <w:ind w:left="-105" w:leftChars="-50"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致电  举报电话 18709967070</w:t>
      </w:r>
    </w:p>
    <w:p>
      <w:pPr>
        <w:spacing w:line="360" w:lineRule="auto"/>
        <w:ind w:left="-105" w:leftChars="-50" w:firstLine="422" w:firstLineChars="150"/>
        <w:rPr>
          <w:rFonts w:ascii="仿宋_GB2312" w:hAnsi="仿宋" w:eastAsia="仿宋_GB2312"/>
          <w:b/>
          <w:sz w:val="28"/>
          <w:szCs w:val="28"/>
        </w:rPr>
      </w:pPr>
    </w:p>
    <w:p>
      <w:pPr>
        <w:spacing w:line="360" w:lineRule="auto"/>
        <w:ind w:firstLine="138" w:firstLineChars="49"/>
        <w:rPr>
          <w:rFonts w:ascii="仿宋_GB2312" w:hAnsi="仿宋" w:eastAsia="仿宋_GB2312"/>
          <w:b/>
          <w:sz w:val="28"/>
          <w:szCs w:val="28"/>
        </w:rPr>
      </w:pPr>
    </w:p>
    <w:p>
      <w:pPr>
        <w:spacing w:line="360" w:lineRule="auto"/>
        <w:ind w:firstLine="138" w:firstLineChars="49"/>
        <w:rPr>
          <w:rFonts w:ascii="仿宋_GB2312" w:hAnsi="仿宋" w:eastAsia="仿宋_GB2312"/>
          <w:b/>
          <w:sz w:val="28"/>
          <w:szCs w:val="28"/>
        </w:rPr>
      </w:pPr>
    </w:p>
    <w:p>
      <w:pPr>
        <w:spacing w:line="360" w:lineRule="auto"/>
        <w:ind w:firstLine="138" w:firstLineChars="49"/>
        <w:rPr>
          <w:rFonts w:ascii="仿宋_GB2312" w:hAnsi="仿宋" w:eastAsia="仿宋_GB2312"/>
          <w:b/>
          <w:sz w:val="28"/>
          <w:szCs w:val="28"/>
        </w:rPr>
      </w:pPr>
    </w:p>
    <w:p>
      <w:pPr>
        <w:spacing w:line="360" w:lineRule="auto"/>
        <w:ind w:firstLine="138" w:firstLineChars="49"/>
        <w:rPr>
          <w:rFonts w:ascii="仿宋_GB2312" w:hAnsi="仿宋" w:eastAsia="仿宋_GB2312"/>
          <w:b/>
          <w:sz w:val="28"/>
          <w:szCs w:val="28"/>
        </w:rPr>
      </w:pPr>
    </w:p>
    <w:p>
      <w:pPr>
        <w:spacing w:line="360" w:lineRule="auto"/>
        <w:ind w:firstLine="138" w:firstLineChars="49"/>
        <w:rPr>
          <w:rFonts w:ascii="仿宋_GB2312" w:hAnsi="仿宋" w:eastAsia="仿宋_GB2312"/>
          <w:b/>
          <w:sz w:val="28"/>
          <w:szCs w:val="28"/>
        </w:rPr>
      </w:pPr>
    </w:p>
    <w:p>
      <w:pPr>
        <w:spacing w:line="360" w:lineRule="auto"/>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第二部分 投标方须知</w:t>
      </w:r>
    </w:p>
    <w:tbl>
      <w:tblPr>
        <w:tblStyle w:val="20"/>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93" w:type="dxa"/>
            <w:vAlign w:val="center"/>
          </w:tcPr>
          <w:p>
            <w:pPr>
              <w:pStyle w:val="53"/>
              <w:spacing w:line="360" w:lineRule="auto"/>
              <w:ind w:left="142" w:right="22" w:hanging="142"/>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序号</w:t>
            </w:r>
          </w:p>
        </w:tc>
        <w:tc>
          <w:tcPr>
            <w:tcW w:w="1984" w:type="dxa"/>
            <w:vAlign w:val="center"/>
          </w:tcPr>
          <w:p>
            <w:pPr>
              <w:pStyle w:val="53"/>
              <w:spacing w:line="360" w:lineRule="auto"/>
              <w:ind w:left="142" w:right="22" w:hanging="142"/>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项目</w:t>
            </w:r>
          </w:p>
        </w:tc>
        <w:tc>
          <w:tcPr>
            <w:tcW w:w="7088" w:type="dxa"/>
            <w:vAlign w:val="center"/>
          </w:tcPr>
          <w:p>
            <w:pPr>
              <w:pStyle w:val="53"/>
              <w:spacing w:line="360" w:lineRule="auto"/>
              <w:ind w:leftChars="28" w:right="22" w:firstLine="2530" w:firstLineChars="1050"/>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984" w:type="dxa"/>
            <w:vAlign w:val="center"/>
          </w:tcPr>
          <w:p>
            <w:pPr>
              <w:pStyle w:val="53"/>
              <w:spacing w:line="360" w:lineRule="auto"/>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7088" w:type="dxa"/>
            <w:vAlign w:val="center"/>
          </w:tcPr>
          <w:p>
            <w:pPr>
              <w:pStyle w:val="53"/>
              <w:spacing w:line="360" w:lineRule="auto"/>
              <w:ind w:left="58" w:right="22" w:hanging="57" w:hangingChars="24"/>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sz w:val="24"/>
                <w:lang w:eastAsia="zh-CN"/>
              </w:rPr>
              <w:t>中粮屯河额敏番茄制品有限公司建宿舍和原料排队路面硬化项目</w:t>
            </w:r>
            <w:r>
              <w:rPr>
                <w:rFonts w:hint="eastAsia" w:ascii="仿宋_GB2312" w:hAnsi="仿宋_GB2312" w:eastAsia="仿宋_GB2312" w:cs="仿宋_GB2312"/>
                <w:color w:val="000000"/>
                <w:sz w:val="24"/>
              </w:rPr>
              <w:t>岩土工程勘察项目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7088" w:type="dxa"/>
            <w:vAlign w:val="center"/>
          </w:tcPr>
          <w:p>
            <w:pPr>
              <w:pStyle w:val="53"/>
              <w:ind w:left="142" w:hanging="142"/>
            </w:pPr>
            <w:r>
              <w:rPr>
                <w:rFonts w:hint="eastAsia" w:ascii="仿宋_GB2312" w:hAnsi="仿宋_GB2312" w:eastAsia="仿宋_GB2312" w:cs="仿宋_GB2312"/>
                <w:sz w:val="24"/>
                <w:lang w:eastAsia="zh-CN"/>
              </w:rPr>
              <w:t>中粮屯河额敏番茄制品有限公司</w:t>
            </w:r>
            <w:r>
              <w:rPr>
                <w:rFonts w:hint="eastAsia" w:ascii="仿宋_GB2312" w:hAnsi="仿宋_GB2312" w:eastAsia="仿宋_GB2312" w:cs="仿宋_GB2312"/>
                <w:sz w:val="24"/>
              </w:rPr>
              <w:t>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7088"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7088" w:type="dxa"/>
            <w:vAlign w:val="center"/>
          </w:tcPr>
          <w:p>
            <w:pPr>
              <w:pStyle w:val="53"/>
              <w:spacing w:line="360" w:lineRule="auto"/>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7088" w:type="dxa"/>
            <w:vAlign w:val="center"/>
          </w:tcPr>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sz w:val="24"/>
              </w:rPr>
              <w:t>报价含现场人员工时费、差旅费、机械费、交通费、服务费、税费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完工日期</w:t>
            </w:r>
          </w:p>
        </w:tc>
        <w:tc>
          <w:tcPr>
            <w:tcW w:w="7088" w:type="dxa"/>
            <w:vAlign w:val="center"/>
          </w:tcPr>
          <w:p>
            <w:pPr>
              <w:pStyle w:val="53"/>
              <w:spacing w:line="360" w:lineRule="auto"/>
              <w:ind w:right="22" w:firstLineChars="0"/>
              <w:rPr>
                <w:rFonts w:ascii="仿宋_GB2312" w:hAnsi="仿宋_GB2312" w:eastAsia="仿宋_GB2312" w:cs="仿宋_GB2312"/>
                <w:sz w:val="24"/>
              </w:rPr>
            </w:pPr>
            <w:r>
              <w:rPr>
                <w:rFonts w:hint="eastAsia" w:ascii="仿宋_GB2312" w:hAnsi="仿宋_GB2312" w:eastAsia="仿宋_GB2312" w:cs="仿宋_GB2312"/>
                <w:color w:val="000000"/>
                <w:sz w:val="24"/>
              </w:rPr>
              <w:t>合同签订后</w:t>
            </w:r>
            <w:r>
              <w:rPr>
                <w:rFonts w:hint="eastAsia" w:ascii="仿宋_GB2312" w:hAnsi="仿宋_GB2312" w:eastAsia="仿宋_GB2312" w:cs="仿宋_GB2312"/>
                <w:color w:val="FF0000"/>
                <w:sz w:val="24"/>
              </w:rPr>
              <w:t>10</w:t>
            </w:r>
            <w:r>
              <w:rPr>
                <w:rFonts w:hint="eastAsia" w:ascii="仿宋_GB2312" w:hAnsi="仿宋_GB2312" w:eastAsia="仿宋_GB2312" w:cs="仿宋_GB2312"/>
                <w:color w:val="000000"/>
                <w:sz w:val="24"/>
              </w:rPr>
              <w:t>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7088" w:type="dxa"/>
            <w:vAlign w:val="center"/>
          </w:tcPr>
          <w:p>
            <w:pPr>
              <w:pStyle w:val="11"/>
              <w:adjustRightInd w:val="0"/>
              <w:snapToGrid w:val="0"/>
              <w:spacing w:before="156" w:beforeLines="50" w:line="360" w:lineRule="auto"/>
              <w:jc w:val="left"/>
              <w:rPr>
                <w:rFonts w:ascii="仿宋_GB2312" w:hAnsi="仿宋_GB2312" w:eastAsia="仿宋_GB2312" w:cs="仿宋_GB2312"/>
                <w:sz w:val="24"/>
                <w:szCs w:val="24"/>
              </w:rPr>
            </w:pPr>
            <w:r>
              <w:rPr>
                <w:rFonts w:hint="eastAsia" w:ascii="仿宋_GB2312" w:hAnsi="仿宋_GB2312" w:eastAsia="仿宋_GB2312" w:cs="仿宋_GB2312"/>
                <w:b/>
                <w:sz w:val="24"/>
                <w:szCs w:val="24"/>
                <w:lang w:bidi="zh-CN"/>
              </w:rPr>
              <w:sym w:font="Wingdings 2" w:char="0052"/>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11"/>
              <w:adjustRightInd w:val="0"/>
              <w:snapToGrid w:val="0"/>
              <w:spacing w:before="156" w:beforeLines="50"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无    </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93" w:type="dxa"/>
            <w:vAlign w:val="center"/>
          </w:tcPr>
          <w:p>
            <w:pPr>
              <w:pStyle w:val="53"/>
              <w:spacing w:line="360" w:lineRule="auto"/>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8</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7088" w:type="dxa"/>
            <w:vAlign w:val="center"/>
          </w:tcPr>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sz w:val="24"/>
              </w:rPr>
              <w:t>独立法人企业、</w:t>
            </w: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自然人（供应商为自然人时，仅能承担如下业务，超出以下范围如使用自然人做为供应商，应获得本级采购管理委员会/采购管理小组的审批。）</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（1）农产品拉运、装卸及采购，如甜菜、甘蔗、番茄的装卸倒运，树皮采购、蔬菜采购等；</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（2）日常经营性劳务,如场内倒运、清运、绿化、保洁等；</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（3）专用设备配件维修加工，如工厂专业设备无法使用标准配件，工厂不具备加工能力或维修能力，必须外协加工维修；</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（4）农机租赁,如工厂向当地农户租赁农机设备等。</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pStyle w:val="53"/>
              <w:spacing w:line="360" w:lineRule="auto"/>
              <w:ind w:left="110" w:leftChars="-15" w:hanging="142"/>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sz w:val="24"/>
                <w:u w:val="single"/>
              </w:rPr>
              <w:t>岩土工程勘察（勘察、设计、测试监测检测）专项资质</w:t>
            </w:r>
            <w:r>
              <w:rPr>
                <w:rFonts w:hint="eastAsia" w:ascii="仿宋_GB2312" w:hAnsi="仿宋_GB2312" w:eastAsia="仿宋_GB2312" w:cs="仿宋_GB2312"/>
                <w:sz w:val="24"/>
              </w:rPr>
              <w:t>。</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等内容。</w:t>
            </w:r>
          </w:p>
          <w:p>
            <w:pPr>
              <w:widowControl/>
              <w:shd w:val="clear" w:color="auto" w:fill="FFFFFF"/>
              <w:spacing w:line="360" w:lineRule="auto"/>
              <w:jc w:val="left"/>
              <w:rPr>
                <w:rFonts w:ascii="仿宋_GB2312" w:hAnsi="仿宋_GB2312" w:eastAsia="仿宋_GB2312" w:cs="仿宋_GB2312"/>
                <w:sz w:val="24"/>
                <w:u w:val="single"/>
              </w:rPr>
            </w:pPr>
            <w:r>
              <w:rPr>
                <w:rFonts w:hint="eastAsia" w:ascii="仿宋_GB2312" w:hAnsi="仿宋_GB2312" w:eastAsia="仿宋_GB2312" w:cs="仿宋_GB2312"/>
                <w:sz w:val="24"/>
              </w:rPr>
              <w:t>2.2专业资质要求(如有请列示):</w:t>
            </w:r>
            <w:r>
              <w:rPr>
                <w:rFonts w:hint="eastAsia" w:ascii="仿宋_GB2312" w:hAnsi="仿宋_GB2312" w:eastAsia="仿宋_GB2312" w:cs="仿宋_GB2312"/>
                <w:sz w:val="24"/>
                <w:u w:val="single"/>
              </w:rPr>
              <w:t xml:space="preserve"> 岩土工程勘察资质乙级 </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93" w:type="dxa"/>
            <w:vAlign w:val="center"/>
          </w:tcPr>
          <w:p>
            <w:pPr>
              <w:pStyle w:val="53"/>
              <w:spacing w:line="360" w:lineRule="auto"/>
              <w:ind w:left="-124" w:leftChars="-59"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1984" w:type="dxa"/>
            <w:vAlign w:val="center"/>
          </w:tcPr>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投标保证金</w:t>
            </w:r>
          </w:p>
        </w:tc>
        <w:tc>
          <w:tcPr>
            <w:tcW w:w="7088" w:type="dxa"/>
            <w:vAlign w:val="center"/>
          </w:tcPr>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color w:val="000000" w:themeColor="text1"/>
                <w:sz w:val="24"/>
              </w:rPr>
              <w:t>无</w:t>
            </w:r>
          </w:p>
          <w:p>
            <w:pPr>
              <w:widowControl/>
              <w:shd w:val="clear" w:color="auto" w:fill="FFFFFF"/>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元（人民币）大写：</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元，否则无投标资格。项目采购完成后次月予以退还（无息）。（投标保证金不得超过采购项目预算2%，最高不超过50万元人民币）</w:t>
            </w:r>
          </w:p>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收款单位全称：****************************</w:t>
            </w:r>
          </w:p>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开户行:********************************</w:t>
            </w:r>
          </w:p>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93" w:type="dxa"/>
            <w:vAlign w:val="center"/>
          </w:tcPr>
          <w:p>
            <w:pPr>
              <w:pStyle w:val="53"/>
              <w:spacing w:line="360" w:lineRule="auto"/>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4"/>
              </w:rPr>
              <w:t>9</w:t>
            </w:r>
          </w:p>
        </w:tc>
        <w:tc>
          <w:tcPr>
            <w:tcW w:w="1984"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7088" w:type="dxa"/>
            <w:vAlign w:val="center"/>
          </w:tcPr>
          <w:p>
            <w:pPr>
              <w:pStyle w:val="53"/>
              <w:spacing w:line="360" w:lineRule="auto"/>
              <w:ind w:left="111" w:leftChars="53" w:firstLine="0" w:firstLineChars="0"/>
              <w:rPr>
                <w:rFonts w:ascii="仿宋_GB2312" w:hAnsi="仿宋_GB2312" w:eastAsia="仿宋_GB2312" w:cs="仿宋_GB2312"/>
                <w:bCs/>
                <w:color w:val="FF0000"/>
                <w:sz w:val="24"/>
              </w:rPr>
            </w:pPr>
            <w:r>
              <w:rPr>
                <w:rFonts w:hint="eastAsia" w:ascii="仿宋_GB2312" w:hAnsi="仿宋_GB2312" w:eastAsia="仿宋_GB2312" w:cs="仿宋_GB2312"/>
                <w:color w:val="000000" w:themeColor="text1"/>
                <w:sz w:val="24"/>
              </w:rPr>
              <w:t>中标方地质勘测检测完成，编制《地勘报告》。经招标方验收</w:t>
            </w:r>
            <w:r>
              <w:rPr>
                <w:rFonts w:ascii="仿宋_GB2312" w:hAnsi="仿宋_GB2312" w:eastAsia="仿宋_GB2312" w:cs="仿宋_GB2312"/>
                <w:color w:val="000000" w:themeColor="text1"/>
                <w:sz w:val="24"/>
              </w:rPr>
              <w:t>满足建设工程设计所需要的勘察详勘报告及</w:t>
            </w:r>
            <w:r>
              <w:rPr>
                <w:rFonts w:hint="eastAsia" w:ascii="仿宋_GB2312" w:hAnsi="仿宋_GB2312" w:eastAsia="仿宋_GB2312" w:cs="仿宋_GB2312"/>
                <w:color w:val="000000" w:themeColor="text1"/>
                <w:sz w:val="24"/>
              </w:rPr>
              <w:t>招标方</w:t>
            </w:r>
            <w:r>
              <w:rPr>
                <w:rFonts w:ascii="仿宋_GB2312" w:hAnsi="仿宋_GB2312" w:eastAsia="仿宋_GB2312" w:cs="仿宋_GB2312"/>
                <w:color w:val="000000" w:themeColor="text1"/>
                <w:sz w:val="24"/>
              </w:rPr>
              <w:t>要求</w:t>
            </w:r>
            <w:r>
              <w:rPr>
                <w:rFonts w:hint="eastAsia" w:ascii="仿宋_GB2312" w:hAnsi="仿宋_GB2312" w:eastAsia="仿宋_GB2312" w:cs="仿宋_GB2312"/>
                <w:color w:val="000000" w:themeColor="text1"/>
                <w:sz w:val="24"/>
              </w:rPr>
              <w:t>，中标方开具全额**%的增值税专用发票，采购方收到发票后，支付合同金额80%的资金；所编制地勘报告的项目竣工验收通过后，支付合同金额20%的资金。以上款项全部以电汇方式支付（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7088" w:type="dxa"/>
            <w:vAlign w:val="center"/>
          </w:tcPr>
          <w:p>
            <w:pPr>
              <w:pStyle w:val="53"/>
              <w:spacing w:line="360" w:lineRule="auto"/>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984" w:type="dxa"/>
            <w:vAlign w:val="center"/>
          </w:tcPr>
          <w:p>
            <w:pPr>
              <w:pStyle w:val="53"/>
              <w:spacing w:line="360" w:lineRule="auto"/>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现场踏勘</w:t>
            </w:r>
          </w:p>
        </w:tc>
        <w:tc>
          <w:tcPr>
            <w:tcW w:w="7088" w:type="dxa"/>
            <w:vAlign w:val="center"/>
          </w:tcPr>
          <w:p>
            <w:pPr>
              <w:pStyle w:val="53"/>
              <w:spacing w:line="360" w:lineRule="auto"/>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公告发布后</w:t>
            </w:r>
            <w:r>
              <w:rPr>
                <w:rFonts w:hint="eastAsia" w:ascii="仿宋_GB2312" w:hAnsi="仿宋_GB2312" w:eastAsia="仿宋_GB2312" w:cs="仿宋_GB2312"/>
                <w:color w:val="FF0000"/>
                <w:sz w:val="24"/>
              </w:rPr>
              <w:t>，采购方于202</w:t>
            </w:r>
            <w:r>
              <w:rPr>
                <w:rFonts w:hint="eastAsia" w:ascii="仿宋_GB2312" w:hAnsi="仿宋_GB2312" w:eastAsia="仿宋_GB2312" w:cs="仿宋_GB2312"/>
                <w:color w:val="FF0000"/>
                <w:sz w:val="24"/>
                <w:u w:val="single"/>
              </w:rPr>
              <w:t>*</w:t>
            </w:r>
            <w:r>
              <w:rPr>
                <w:rFonts w:hint="eastAsia" w:ascii="仿宋_GB2312" w:hAnsi="仿宋_GB2312" w:eastAsia="仿宋_GB2312" w:cs="仿宋_GB2312"/>
                <w:color w:val="FF0000"/>
                <w:sz w:val="24"/>
              </w:rPr>
              <w:t>年</w:t>
            </w:r>
            <w:r>
              <w:rPr>
                <w:rFonts w:hint="eastAsia" w:ascii="仿宋_GB2312" w:hAnsi="仿宋_GB2312" w:eastAsia="仿宋_GB2312" w:cs="仿宋_GB2312"/>
                <w:color w:val="FF0000"/>
                <w:sz w:val="24"/>
                <w:u w:val="single"/>
              </w:rPr>
              <w:t>**</w:t>
            </w:r>
            <w:r>
              <w:rPr>
                <w:rFonts w:hint="eastAsia" w:ascii="仿宋_GB2312" w:hAnsi="仿宋_GB2312" w:eastAsia="仿宋_GB2312" w:cs="仿宋_GB2312"/>
                <w:color w:val="FF0000"/>
                <w:sz w:val="24"/>
              </w:rPr>
              <w:t>月</w:t>
            </w:r>
            <w:r>
              <w:rPr>
                <w:rFonts w:hint="eastAsia" w:ascii="仿宋_GB2312" w:hAnsi="仿宋_GB2312" w:eastAsia="仿宋_GB2312" w:cs="仿宋_GB2312"/>
                <w:color w:val="FF0000"/>
                <w:sz w:val="24"/>
                <w:u w:val="single"/>
              </w:rPr>
              <w:t>**</w:t>
            </w:r>
            <w:r>
              <w:rPr>
                <w:rFonts w:hint="eastAsia" w:ascii="仿宋_GB2312" w:hAnsi="仿宋_GB2312" w:eastAsia="仿宋_GB2312" w:cs="仿宋_GB2312"/>
                <w:color w:val="FF0000"/>
                <w:sz w:val="24"/>
              </w:rPr>
              <w:t>日（踏</w:t>
            </w:r>
            <w:r>
              <w:rPr>
                <w:rFonts w:hint="eastAsia" w:ascii="仿宋_GB2312" w:hAnsi="仿宋_GB2312" w:eastAsia="仿宋_GB2312" w:cs="仿宋_GB2312"/>
                <w:color w:val="000000" w:themeColor="text1"/>
                <w:sz w:val="24"/>
              </w:rPr>
              <w:t>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pPr>
              <w:pStyle w:val="53"/>
              <w:spacing w:line="360" w:lineRule="auto"/>
              <w:ind w:left="142" w:right="22" w:hanging="142"/>
              <w:rPr>
                <w:rFonts w:ascii="仿宋_GB2312" w:hAnsi="仿宋_GB2312" w:eastAsia="仿宋_GB2312" w:cs="仿宋_GB2312"/>
                <w:color w:val="000000" w:themeColor="text1"/>
                <w:sz w:val="24"/>
              </w:rPr>
            </w:pP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color w:val="000000" w:themeColor="text1"/>
                <w:sz w:val="24"/>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93" w:type="dxa"/>
            <w:vAlign w:val="center"/>
          </w:tcPr>
          <w:p>
            <w:pPr>
              <w:pStyle w:val="53"/>
              <w:spacing w:line="360" w:lineRule="auto"/>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984" w:type="dxa"/>
            <w:vAlign w:val="center"/>
          </w:tcPr>
          <w:p>
            <w:pPr>
              <w:pStyle w:val="53"/>
              <w:spacing w:line="360" w:lineRule="auto"/>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7088" w:type="dxa"/>
            <w:vAlign w:val="center"/>
          </w:tcPr>
          <w:p>
            <w:pPr>
              <w:pStyle w:val="53"/>
              <w:spacing w:line="360" w:lineRule="auto"/>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93" w:type="dxa"/>
            <w:vAlign w:val="center"/>
          </w:tcPr>
          <w:p>
            <w:pPr>
              <w:pStyle w:val="53"/>
              <w:spacing w:line="360" w:lineRule="auto"/>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984" w:type="dxa"/>
            <w:vAlign w:val="center"/>
          </w:tcPr>
          <w:p>
            <w:pPr>
              <w:pStyle w:val="53"/>
              <w:spacing w:line="360" w:lineRule="auto"/>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7088" w:type="dxa"/>
            <w:vAlign w:val="center"/>
          </w:tcPr>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报价文件递交截止时间</w:t>
            </w:r>
            <w:r>
              <w:rPr>
                <w:rFonts w:hint="eastAsia" w:ascii="仿宋_GB2312" w:hAnsi="仿宋_GB2312" w:eastAsia="仿宋_GB2312" w:cs="仿宋_GB2312"/>
                <w:color w:val="FF0000"/>
                <w:sz w:val="24"/>
              </w:rPr>
              <w:t>：202</w:t>
            </w:r>
            <w:r>
              <w:rPr>
                <w:rFonts w:hint="eastAsia" w:ascii="仿宋_GB2312" w:hAnsi="仿宋_GB2312" w:eastAsia="仿宋_GB2312" w:cs="仿宋_GB2312"/>
                <w:color w:val="FF0000"/>
                <w:sz w:val="24"/>
                <w:lang w:val="en-US" w:eastAsia="zh-CN"/>
              </w:rPr>
              <w:t>4</w:t>
            </w:r>
            <w:r>
              <w:rPr>
                <w:rFonts w:hint="eastAsia" w:ascii="仿宋_GB2312" w:hAnsi="仿宋_GB2312" w:eastAsia="仿宋_GB2312" w:cs="仿宋_GB2312"/>
                <w:color w:val="FF0000"/>
                <w:sz w:val="24"/>
              </w:rPr>
              <w:t>年</w:t>
            </w:r>
            <w:r>
              <w:rPr>
                <w:rFonts w:hint="eastAsia" w:ascii="仿宋_GB2312" w:hAnsi="仿宋_GB2312" w:eastAsia="仿宋_GB2312" w:cs="仿宋_GB2312"/>
                <w:color w:val="FF0000"/>
                <w:sz w:val="24"/>
                <w:lang w:val="en-US" w:eastAsia="zh-CN"/>
              </w:rPr>
              <w:t>2</w:t>
            </w:r>
            <w:r>
              <w:rPr>
                <w:rFonts w:hint="eastAsia" w:ascii="仿宋_GB2312" w:hAnsi="仿宋_GB2312" w:eastAsia="仿宋_GB2312" w:cs="仿宋_GB2312"/>
                <w:color w:val="FF0000"/>
                <w:sz w:val="24"/>
              </w:rPr>
              <w:t>月</w:t>
            </w:r>
            <w:r>
              <w:rPr>
                <w:rFonts w:hint="eastAsia" w:ascii="仿宋_GB2312" w:hAnsi="仿宋_GB2312" w:eastAsia="仿宋_GB2312" w:cs="仿宋_GB2312"/>
                <w:color w:val="FF0000"/>
                <w:sz w:val="24"/>
                <w:lang w:val="en-US" w:eastAsia="zh-CN"/>
              </w:rPr>
              <w:t>20</w:t>
            </w:r>
            <w:r>
              <w:rPr>
                <w:rFonts w:hint="eastAsia" w:ascii="仿宋_GB2312" w:hAnsi="仿宋_GB2312" w:eastAsia="仿宋_GB2312" w:cs="仿宋_GB2312"/>
                <w:color w:val="FF0000"/>
                <w:sz w:val="24"/>
              </w:rPr>
              <w:t>日</w:t>
            </w:r>
            <w:r>
              <w:rPr>
                <w:rFonts w:hint="eastAsia" w:ascii="仿宋_GB2312" w:hAnsi="仿宋_GB2312" w:eastAsia="仿宋_GB2312" w:cs="仿宋_GB2312"/>
                <w:color w:val="FF0000"/>
                <w:sz w:val="24"/>
                <w:lang w:val="en-US" w:eastAsia="zh-CN"/>
              </w:rPr>
              <w:t>11</w:t>
            </w:r>
            <w:r>
              <w:rPr>
                <w:rFonts w:hint="eastAsia" w:ascii="仿宋_GB2312" w:hAnsi="仿宋_GB2312" w:eastAsia="仿宋_GB2312" w:cs="仿宋_GB2312"/>
                <w:color w:val="FF0000"/>
                <w:sz w:val="24"/>
              </w:rPr>
              <w:t>:</w:t>
            </w:r>
            <w:r>
              <w:rPr>
                <w:rFonts w:hint="eastAsia" w:ascii="仿宋_GB2312" w:hAnsi="仿宋_GB2312" w:eastAsia="仿宋_GB2312" w:cs="仿宋_GB2312"/>
                <w:color w:val="FF0000"/>
                <w:sz w:val="24"/>
                <w:lang w:val="en-US" w:eastAsia="zh-CN"/>
              </w:rPr>
              <w:t>00</w:t>
            </w:r>
            <w:r>
              <w:rPr>
                <w:rFonts w:hint="eastAsia" w:ascii="仿宋_GB2312" w:hAnsi="仿宋_GB2312" w:eastAsia="仿宋_GB2312" w:cs="仿宋_GB2312"/>
                <w:color w:val="FF0000"/>
                <w:sz w:val="24"/>
              </w:rPr>
              <w:t>之前</w:t>
            </w:r>
          </w:p>
          <w:p>
            <w:pPr>
              <w:pStyle w:val="53"/>
              <w:spacing w:line="360" w:lineRule="auto"/>
              <w:ind w:left="0" w:right="22" w:firstLine="0" w:firstLineChars="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984" w:type="dxa"/>
            <w:vAlign w:val="center"/>
          </w:tcPr>
          <w:p>
            <w:pPr>
              <w:pStyle w:val="53"/>
              <w:spacing w:line="360" w:lineRule="auto"/>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7088" w:type="dxa"/>
            <w:vAlign w:val="center"/>
          </w:tcPr>
          <w:p>
            <w:pPr>
              <w:pStyle w:val="53"/>
              <w:spacing w:line="360" w:lineRule="auto"/>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根据不</w:t>
            </w:r>
            <w:r>
              <w:rPr>
                <w:rFonts w:hint="eastAsia" w:ascii="仿宋_GB2312" w:hAnsi="仿宋_GB2312" w:eastAsia="仿宋_GB2312" w:cs="仿宋_GB2312"/>
                <w:sz w:val="24"/>
              </w:rPr>
              <w:t>含税（</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分项/</w:t>
            </w: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sz w:val="24"/>
              </w:rPr>
              <w:t>总价）</w:t>
            </w:r>
            <w:r>
              <w:rPr>
                <w:rFonts w:hint="eastAsia" w:ascii="仿宋_GB2312" w:hAnsi="仿宋_GB2312" w:eastAsia="仿宋_GB2312" w:cs="仿宋_GB2312"/>
                <w:color w:val="000000" w:themeColor="text1"/>
                <w:sz w:val="24"/>
              </w:rPr>
              <w:t>最低价由低到高进行排名，确定第一中标候选人和第二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93" w:type="dxa"/>
            <w:vAlign w:val="center"/>
          </w:tcPr>
          <w:p>
            <w:pPr>
              <w:pStyle w:val="53"/>
              <w:spacing w:line="360" w:lineRule="auto"/>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1984" w:type="dxa"/>
            <w:vAlign w:val="center"/>
          </w:tcPr>
          <w:p>
            <w:pPr>
              <w:pStyle w:val="53"/>
              <w:spacing w:line="360" w:lineRule="auto"/>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质量标准</w:t>
            </w:r>
          </w:p>
        </w:tc>
        <w:tc>
          <w:tcPr>
            <w:tcW w:w="7088" w:type="dxa"/>
            <w:vAlign w:val="center"/>
          </w:tcPr>
          <w:p>
            <w:pPr>
              <w:pStyle w:val="53"/>
              <w:spacing w:line="360" w:lineRule="auto"/>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color w:val="000000" w:themeColor="text1"/>
                <w:sz w:val="24"/>
              </w:rPr>
              <w:t>国家标准：</w:t>
            </w:r>
            <w:r>
              <w:rPr>
                <w:rFonts w:hint="eastAsia" w:ascii="仿宋" w:hAnsi="仿宋" w:eastAsia="仿宋"/>
                <w:sz w:val="24"/>
                <w:u w:val="single"/>
              </w:rPr>
              <w:t>勘察</w:t>
            </w:r>
            <w:r>
              <w:rPr>
                <w:rFonts w:ascii="仿宋" w:hAnsi="仿宋" w:eastAsia="仿宋"/>
                <w:sz w:val="24"/>
                <w:u w:val="single"/>
              </w:rPr>
              <w:t>必须按“GB50021-2001《岩土工程勘察规范》”进行，勘察报告达到《建筑工程勘察编制深度规定》，满足建设工程设计所需要</w:t>
            </w:r>
            <w:r>
              <w:rPr>
                <w:rFonts w:hint="eastAsia" w:ascii="仿宋" w:hAnsi="仿宋" w:eastAsia="仿宋"/>
                <w:sz w:val="24"/>
                <w:u w:val="single"/>
                <w:lang w:val="en-US" w:eastAsia="zh-CN"/>
              </w:rPr>
              <w:t>及当地政府验收要求</w:t>
            </w:r>
            <w:r>
              <w:rPr>
                <w:rFonts w:ascii="仿宋" w:hAnsi="仿宋" w:eastAsia="仿宋"/>
                <w:sz w:val="24"/>
                <w:u w:val="single"/>
              </w:rPr>
              <w:t>的勘察详勘报告及</w:t>
            </w:r>
            <w:r>
              <w:rPr>
                <w:rFonts w:hint="eastAsia" w:ascii="仿宋" w:hAnsi="仿宋" w:eastAsia="仿宋"/>
                <w:sz w:val="24"/>
                <w:u w:val="single"/>
              </w:rPr>
              <w:t>招标方</w:t>
            </w:r>
            <w:r>
              <w:rPr>
                <w:rFonts w:ascii="仿宋" w:hAnsi="仿宋" w:eastAsia="仿宋"/>
                <w:sz w:val="24"/>
                <w:u w:val="single"/>
              </w:rPr>
              <w:t>的要求</w:t>
            </w:r>
            <w:r>
              <w:rPr>
                <w:rFonts w:hint="eastAsia" w:ascii="仿宋" w:hAnsi="仿宋" w:eastAsia="仿宋"/>
                <w:sz w:val="24"/>
              </w:rPr>
              <w:t>；</w:t>
            </w:r>
            <w:r>
              <w:rPr>
                <w:rFonts w:hint="eastAsia" w:ascii="仿宋_GB2312" w:hAnsi="仿宋_GB2312" w:eastAsia="仿宋_GB2312" w:cs="仿宋_GB2312"/>
                <w:color w:val="000000" w:themeColor="text1"/>
                <w:sz w:val="24"/>
              </w:rPr>
              <w:t xml:space="preserve">       </w:t>
            </w:r>
          </w:p>
          <w:p>
            <w:pPr>
              <w:pStyle w:val="53"/>
              <w:spacing w:line="360" w:lineRule="auto"/>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行业标准：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 xml:space="preserve">；         </w:t>
            </w:r>
          </w:p>
          <w:p>
            <w:pPr>
              <w:pStyle w:val="53"/>
              <w:spacing w:line="360" w:lineRule="auto"/>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质量合格证明性文件：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p>
            <w:pPr>
              <w:pStyle w:val="53"/>
              <w:spacing w:line="360" w:lineRule="auto"/>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其他质量标准：</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93" w:type="dxa"/>
            <w:vAlign w:val="center"/>
          </w:tcPr>
          <w:p>
            <w:pPr>
              <w:pStyle w:val="53"/>
              <w:spacing w:line="360" w:lineRule="auto"/>
              <w:ind w:left="29" w:leftChars="14" w:right="22" w:firstLine="0" w:firstLineChars="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1984" w:type="dxa"/>
            <w:vAlign w:val="center"/>
          </w:tcPr>
          <w:p>
            <w:pPr>
              <w:pStyle w:val="53"/>
              <w:spacing w:line="360" w:lineRule="auto"/>
              <w:ind w:left="29" w:leftChars="14" w:right="22" w:firstLine="0" w:firstLineChars="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验收方式</w:t>
            </w:r>
          </w:p>
        </w:tc>
        <w:tc>
          <w:tcPr>
            <w:tcW w:w="7088" w:type="dxa"/>
            <w:vAlign w:val="center"/>
          </w:tcPr>
          <w:p>
            <w:pPr>
              <w:pStyle w:val="53"/>
              <w:spacing w:line="360" w:lineRule="auto"/>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过程验收：**********************；</w:t>
            </w:r>
          </w:p>
          <w:p>
            <w:pPr>
              <w:pStyle w:val="53"/>
              <w:spacing w:line="360" w:lineRule="auto"/>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b/>
                <w:sz w:val="24"/>
                <w:lang w:bidi="zh-CN"/>
              </w:rPr>
              <w:sym w:font="Wingdings 2" w:char="0052"/>
            </w:r>
            <w:r>
              <w:rPr>
                <w:rFonts w:hint="eastAsia" w:ascii="仿宋_GB2312" w:hAnsi="仿宋_GB2312" w:eastAsia="仿宋_GB2312" w:cs="仿宋_GB2312"/>
                <w:color w:val="000000" w:themeColor="text1"/>
                <w:sz w:val="24"/>
              </w:rPr>
              <w:t>到货/完工验收：中标方地质勘测检测完成，编制《地勘报告》。经招标方验收</w:t>
            </w:r>
            <w:r>
              <w:rPr>
                <w:rFonts w:ascii="仿宋_GB2312" w:hAnsi="仿宋_GB2312" w:eastAsia="仿宋_GB2312" w:cs="仿宋_GB2312"/>
                <w:color w:val="000000" w:themeColor="text1"/>
                <w:sz w:val="24"/>
              </w:rPr>
              <w:t>满足建设工程设计所需要的勘察详勘报告及</w:t>
            </w:r>
            <w:r>
              <w:rPr>
                <w:rFonts w:hint="eastAsia" w:ascii="仿宋_GB2312" w:hAnsi="仿宋_GB2312" w:eastAsia="仿宋_GB2312" w:cs="仿宋_GB2312"/>
                <w:color w:val="000000" w:themeColor="text1"/>
                <w:sz w:val="24"/>
              </w:rPr>
              <w:t>招标方</w:t>
            </w:r>
            <w:r>
              <w:rPr>
                <w:rFonts w:ascii="仿宋_GB2312" w:hAnsi="仿宋_GB2312" w:eastAsia="仿宋_GB2312" w:cs="仿宋_GB2312"/>
                <w:color w:val="000000" w:themeColor="text1"/>
                <w:sz w:val="24"/>
              </w:rPr>
              <w:t>要求</w:t>
            </w:r>
            <w:r>
              <w:rPr>
                <w:rFonts w:hint="eastAsia" w:ascii="仿宋_GB2312" w:hAnsi="Wingdings" w:eastAsia="仿宋_GB2312" w:cs="仿宋_GB2312"/>
                <w:sz w:val="24"/>
                <w:lang w:bidi="zh-CN"/>
              </w:rPr>
              <w:t>视为项目服务完成。</w:t>
            </w:r>
          </w:p>
          <w:p>
            <w:pPr>
              <w:pStyle w:val="53"/>
              <w:spacing w:line="360" w:lineRule="auto"/>
              <w:ind w:left="142" w:right="22" w:hanging="142"/>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sym w:font="Wingdings" w:char="00A8"/>
            </w:r>
            <w:r>
              <w:rPr>
                <w:rFonts w:hint="eastAsia" w:ascii="仿宋_GB2312" w:hAnsi="仿宋_GB2312" w:eastAsia="仿宋_GB2312" w:cs="仿宋_GB2312"/>
                <w:color w:val="000000" w:themeColor="text1"/>
                <w:sz w:val="24"/>
              </w:rPr>
              <w:t>其他验收：</w:t>
            </w:r>
            <w:r>
              <w:rPr>
                <w:rFonts w:hint="eastAsia" w:ascii="仿宋_GB2312" w:hAnsi="仿宋_GB2312" w:eastAsia="仿宋_GB2312" w:cs="仿宋_GB2312"/>
                <w:color w:val="000000" w:themeColor="text1"/>
                <w:sz w:val="24"/>
                <w:u w:val="single"/>
              </w:rPr>
              <w:t xml:space="preserve">                                </w:t>
            </w:r>
            <w:r>
              <w:rPr>
                <w:rFonts w:hint="eastAsia" w:ascii="仿宋_GB2312" w:hAnsi="仿宋_GB2312" w:eastAsia="仿宋_GB2312" w:cs="仿宋_GB2312"/>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984" w:type="dxa"/>
            <w:vAlign w:val="center"/>
          </w:tcPr>
          <w:p>
            <w:pPr>
              <w:widowControl/>
              <w:spacing w:line="360" w:lineRule="auto"/>
              <w:ind w:left="124" w:hanging="124"/>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响应和偏差</w:t>
            </w:r>
          </w:p>
        </w:tc>
        <w:tc>
          <w:tcPr>
            <w:tcW w:w="7088" w:type="dxa"/>
            <w:vAlign w:val="center"/>
          </w:tcPr>
          <w:p>
            <w:pPr>
              <w:widowControl/>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93" w:type="dxa"/>
            <w:vAlign w:val="center"/>
          </w:tcPr>
          <w:p>
            <w:pPr>
              <w:pStyle w:val="53"/>
              <w:spacing w:line="360" w:lineRule="auto"/>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984" w:type="dxa"/>
            <w:vAlign w:val="center"/>
          </w:tcPr>
          <w:p>
            <w:pPr>
              <w:widowControl/>
              <w:spacing w:line="360" w:lineRule="auto"/>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7088" w:type="dxa"/>
            <w:vAlign w:val="center"/>
          </w:tcPr>
          <w:p>
            <w:pPr>
              <w:widowControl/>
              <w:spacing w:line="360" w:lineRule="auto"/>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bl>
    <w:p>
      <w:pPr>
        <w:spacing w:line="360" w:lineRule="auto"/>
        <w:rPr>
          <w:rFonts w:ascii="仿宋_GB2312" w:hAnsi="仿宋" w:eastAsia="仿宋_GB2312"/>
          <w:sz w:val="28"/>
          <w:szCs w:val="28"/>
        </w:rPr>
      </w:pPr>
      <w:r>
        <w:rPr>
          <w:rFonts w:hint="eastAsia" w:ascii="仿宋_GB2312" w:hAnsi="仿宋" w:eastAsia="仿宋_GB2312"/>
          <w:sz w:val="28"/>
          <w:szCs w:val="28"/>
        </w:rPr>
        <w:t>投标须知中的</w:t>
      </w:r>
      <w:r>
        <w:rPr>
          <w:rFonts w:hint="eastAsia" w:ascii="仿宋_GB2312" w:hAnsi="仿宋_GB2312" w:eastAsia="仿宋_GB2312" w:cs="仿宋_GB2312"/>
          <w:color w:val="000000" w:themeColor="text1"/>
          <w:sz w:val="28"/>
          <w:szCs w:val="28"/>
        </w:rPr>
        <w:t>“★”项目为废标条件，未响应或不满足的投标报价无效。</w:t>
      </w:r>
    </w:p>
    <w:p>
      <w:pPr>
        <w:spacing w:line="360" w:lineRule="auto"/>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第三部分 采购需求</w:t>
      </w:r>
    </w:p>
    <w:p>
      <w:pPr>
        <w:pStyle w:val="11"/>
        <w:numPr>
          <w:ilvl w:val="0"/>
          <w:numId w:val="1"/>
        </w:numPr>
        <w:adjustRightInd w:val="0"/>
        <w:snapToGrid w:val="0"/>
        <w:spacing w:line="360" w:lineRule="auto"/>
        <w:jc w:val="left"/>
        <w:rPr>
          <w:rFonts w:ascii="仿宋_GB2312" w:hAnsi="仿宋" w:eastAsia="仿宋_GB2312"/>
          <w:b/>
          <w:sz w:val="28"/>
          <w:szCs w:val="28"/>
        </w:rPr>
      </w:pPr>
      <w:r>
        <w:rPr>
          <w:rFonts w:hint="eastAsia" w:ascii="仿宋_GB2312" w:hAnsi="仿宋_GB2312" w:eastAsia="仿宋_GB2312" w:cs="仿宋_GB2312"/>
          <w:b/>
          <w:color w:val="000000" w:themeColor="text1"/>
          <w:sz w:val="24"/>
          <w:szCs w:val="24"/>
        </w:rPr>
        <w:t>★</w:t>
      </w:r>
      <w:r>
        <w:rPr>
          <w:rFonts w:hint="eastAsia" w:ascii="仿宋_GB2312" w:hAnsi="仿宋" w:eastAsia="仿宋_GB2312"/>
          <w:b/>
          <w:sz w:val="28"/>
          <w:szCs w:val="28"/>
        </w:rPr>
        <w:t>项目内容：</w:t>
      </w:r>
    </w:p>
    <w:p>
      <w:pPr>
        <w:autoSpaceDE w:val="0"/>
        <w:autoSpaceDN w:val="0"/>
        <w:adjustRightInd w:val="0"/>
        <w:snapToGrid w:val="0"/>
        <w:spacing w:line="360" w:lineRule="auto"/>
        <w:ind w:firstLine="560" w:firstLineChars="200"/>
        <w:rPr>
          <w:rFonts w:ascii="仿宋_GB2312" w:eastAsia="仿宋_GB2312"/>
          <w:sz w:val="28"/>
          <w:szCs w:val="28"/>
          <w:lang w:bidi="zh-CN"/>
        </w:rPr>
      </w:pPr>
      <w:r>
        <w:rPr>
          <w:rFonts w:hint="eastAsia" w:ascii="仿宋_GB2312" w:eastAsia="仿宋_GB2312"/>
          <w:sz w:val="28"/>
          <w:szCs w:val="28"/>
          <w:lang w:bidi="zh-CN"/>
        </w:rPr>
        <w:t>根据中粮屯河额敏番茄制品有限公司建宿舍和原料排队路面硬化项目项目内容要求，需对</w:t>
      </w:r>
      <w:r>
        <w:rPr>
          <w:rFonts w:hint="eastAsia" w:ascii="仿宋_GB2312" w:hAnsi="仿宋" w:eastAsia="仿宋_GB2312" w:cs="Arial"/>
          <w:color w:val="000000"/>
          <w:sz w:val="28"/>
          <w:szCs w:val="28"/>
        </w:rPr>
        <w:t>需对</w:t>
      </w:r>
      <w:r>
        <w:rPr>
          <w:rFonts w:hint="eastAsia" w:ascii="仿宋_GB2312" w:hAnsi="仿宋" w:eastAsia="仿宋_GB2312" w:cs="Arial"/>
          <w:color w:val="000000"/>
          <w:sz w:val="28"/>
          <w:szCs w:val="28"/>
          <w:lang w:val="en-US" w:eastAsia="zh-CN"/>
        </w:rPr>
        <w:t>建宿舍、</w:t>
      </w:r>
      <w:r>
        <w:rPr>
          <w:rFonts w:hint="eastAsia" w:ascii="仿宋_GB2312" w:hAnsi="仿宋_GB2312" w:eastAsia="仿宋_GB2312" w:cs="仿宋_GB2312"/>
          <w:color w:val="000000"/>
          <w:sz w:val="28"/>
          <w:szCs w:val="28"/>
          <w:lang w:eastAsia="zh-CN"/>
        </w:rPr>
        <w:t>原料排队路面硬化项目</w:t>
      </w:r>
      <w:r>
        <w:rPr>
          <w:rFonts w:hint="eastAsia" w:ascii="仿宋_GB2312" w:hAnsi="仿宋" w:eastAsia="仿宋_GB2312" w:cs="Arial"/>
          <w:color w:val="000000"/>
          <w:sz w:val="28"/>
          <w:szCs w:val="28"/>
        </w:rPr>
        <w:t>的岩土工程进行勘察工作</w:t>
      </w: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lang w:val="en-US" w:eastAsia="zh-CN"/>
        </w:rPr>
        <w:t>其中</w:t>
      </w:r>
      <w:r>
        <w:rPr>
          <w:rFonts w:hint="eastAsia" w:ascii="仿宋_GB2312" w:hAnsi="仿宋" w:eastAsia="仿宋_GB2312" w:cs="Arial"/>
          <w:color w:val="000000"/>
          <w:sz w:val="28"/>
          <w:szCs w:val="28"/>
          <w:lang w:eastAsia="zh-CN"/>
        </w:rPr>
        <w:t>建宿舍长47米宽16米,22间，面积7</w:t>
      </w:r>
      <w:r>
        <w:rPr>
          <w:rFonts w:ascii="仿宋_GB2312" w:hAnsi="仿宋" w:eastAsia="仿宋_GB2312" w:cs="Arial"/>
          <w:color w:val="000000"/>
          <w:sz w:val="28"/>
          <w:szCs w:val="28"/>
          <w:lang w:eastAsia="zh-CN"/>
        </w:rPr>
        <w:t>52</w:t>
      </w:r>
      <w:r>
        <w:rPr>
          <w:rFonts w:hint="eastAsia" w:ascii="仿宋_GB2312" w:hAnsi="仿宋" w:eastAsia="仿宋_GB2312" w:cs="Arial"/>
          <w:color w:val="000000"/>
          <w:sz w:val="28"/>
          <w:szCs w:val="28"/>
          <w:lang w:eastAsia="zh-CN"/>
        </w:rPr>
        <w:t>平方米，原料外围排队道路硬化西侧路面455米*11米=5005平米，南侧路面230米*11米=2530平米，总计7535平米），</w:t>
      </w:r>
      <w:r>
        <w:rPr>
          <w:rFonts w:ascii="仿宋_GB2312" w:hAnsi="仿宋" w:eastAsia="仿宋_GB2312" w:cs="Arial"/>
          <w:color w:val="000000"/>
          <w:sz w:val="28"/>
          <w:szCs w:val="28"/>
        </w:rPr>
        <w:t>拟建工程位于</w:t>
      </w:r>
      <w:r>
        <w:rPr>
          <w:rFonts w:hint="eastAsia" w:ascii="仿宋_GB2312" w:hAnsi="仿宋" w:eastAsia="仿宋_GB2312" w:cs="Arial"/>
          <w:color w:val="000000"/>
          <w:sz w:val="28"/>
          <w:szCs w:val="28"/>
        </w:rPr>
        <w:t>新疆塔城额敏县三十四地段，中粮屯河额敏番茄制品有限公司院内，</w:t>
      </w:r>
      <w:r>
        <w:rPr>
          <w:rFonts w:hint="eastAsia" w:ascii="仿宋_GB2312" w:eastAsia="仿宋_GB2312"/>
          <w:sz w:val="28"/>
          <w:szCs w:val="28"/>
          <w:lang w:bidi="zh-CN"/>
        </w:rPr>
        <w:t>根据现场拟建建筑物平面图，预计完成勘探点</w:t>
      </w:r>
      <w:r>
        <w:rPr>
          <w:rFonts w:hint="eastAsia" w:ascii="仿宋_GB2312" w:eastAsia="仿宋_GB2312"/>
          <w:sz w:val="28"/>
          <w:szCs w:val="28"/>
          <w:lang w:val="en-US" w:bidi="zh-CN"/>
        </w:rPr>
        <w:t>10-15个</w:t>
      </w:r>
      <w:r>
        <w:rPr>
          <w:rFonts w:hint="eastAsia" w:ascii="仿宋_GB2312" w:eastAsia="仿宋_GB2312"/>
          <w:color w:val="auto"/>
          <w:sz w:val="28"/>
          <w:szCs w:val="28"/>
          <w:lang w:bidi="zh-CN"/>
        </w:rPr>
        <w:t>（根据现场实际情况调整）</w:t>
      </w:r>
      <w:r>
        <w:rPr>
          <w:rFonts w:ascii="仿宋_GB2312" w:eastAsia="仿宋_GB2312"/>
          <w:sz w:val="28"/>
          <w:szCs w:val="28"/>
          <w:lang w:bidi="zh-CN"/>
        </w:rPr>
        <w:t xml:space="preserve"> </w:t>
      </w:r>
      <w:r>
        <w:rPr>
          <w:rFonts w:hint="eastAsia" w:ascii="仿宋_GB2312" w:eastAsia="仿宋_GB2312"/>
          <w:sz w:val="28"/>
          <w:szCs w:val="28"/>
          <w:lang w:bidi="zh-CN"/>
        </w:rPr>
        <w:t>。</w:t>
      </w:r>
      <w:r>
        <w:rPr>
          <w:rFonts w:ascii="仿宋_GB2312" w:eastAsia="仿宋_GB2312"/>
          <w:sz w:val="28"/>
          <w:szCs w:val="28"/>
          <w:lang w:bidi="zh-CN"/>
        </w:rPr>
        <w:t xml:space="preserve"> </w:t>
      </w:r>
    </w:p>
    <w:p>
      <w:pPr>
        <w:pStyle w:val="11"/>
        <w:numPr>
          <w:ilvl w:val="0"/>
          <w:numId w:val="2"/>
        </w:numPr>
        <w:adjustRightInd w:val="0"/>
        <w:snapToGrid w:val="0"/>
        <w:spacing w:line="360" w:lineRule="auto"/>
        <w:jc w:val="left"/>
        <w:rPr>
          <w:rFonts w:ascii="仿宋_GB2312" w:hAnsi="仿宋" w:eastAsia="仿宋_GB2312"/>
          <w:b/>
          <w:sz w:val="28"/>
          <w:szCs w:val="28"/>
        </w:rPr>
      </w:pPr>
      <w:r>
        <w:rPr>
          <w:rFonts w:hint="eastAsia" w:ascii="仿宋_GB2312" w:hAnsi="仿宋_GB2312" w:eastAsia="仿宋_GB2312" w:cs="仿宋_GB2312"/>
          <w:b/>
          <w:color w:val="000000" w:themeColor="text1"/>
          <w:sz w:val="24"/>
          <w:szCs w:val="24"/>
        </w:rPr>
        <w:t>★</w:t>
      </w:r>
      <w:r>
        <w:rPr>
          <w:rFonts w:hint="eastAsia" w:ascii="仿宋_GB2312" w:hAnsi="仿宋" w:eastAsia="仿宋_GB2312"/>
          <w:b/>
          <w:sz w:val="28"/>
          <w:szCs w:val="28"/>
        </w:rPr>
        <w:t>项目质量标准：</w:t>
      </w:r>
    </w:p>
    <w:p>
      <w:pPr>
        <w:pStyle w:val="11"/>
        <w:numPr>
          <w:ilvl w:val="0"/>
          <w:numId w:val="3"/>
        </w:numPr>
        <w:spacing w:line="360" w:lineRule="auto"/>
        <w:rPr>
          <w:sz w:val="28"/>
          <w:szCs w:val="28"/>
        </w:rPr>
      </w:pPr>
      <w:r>
        <w:rPr>
          <w:rFonts w:hint="eastAsia" w:ascii="仿宋_GB2312" w:hAnsi="仿宋" w:eastAsia="仿宋_GB2312" w:cs="Arial"/>
          <w:color w:val="000000"/>
          <w:sz w:val="28"/>
          <w:szCs w:val="28"/>
        </w:rPr>
        <w:t>拟建建筑物主要数据指标和依据</w:t>
      </w:r>
    </w:p>
    <w:p>
      <w:pPr>
        <w:adjustRightInd w:val="0"/>
        <w:snapToGrid w:val="0"/>
        <w:spacing w:line="360" w:lineRule="auto"/>
        <w:ind w:firstLine="560" w:firstLineChars="200"/>
        <w:rPr>
          <w:rFonts w:ascii="仿宋" w:hAnsi="仿宋" w:eastAsia="仿宋"/>
          <w:sz w:val="24"/>
        </w:rPr>
      </w:pPr>
      <w:r>
        <w:rPr>
          <w:rFonts w:hint="eastAsia" w:ascii="仿宋" w:hAnsi="仿宋" w:eastAsia="仿宋"/>
          <w:sz w:val="28"/>
          <w:szCs w:val="28"/>
        </w:rPr>
        <w:t>1、勘察</w:t>
      </w:r>
      <w:r>
        <w:rPr>
          <w:rFonts w:ascii="仿宋" w:hAnsi="仿宋" w:eastAsia="仿宋"/>
          <w:sz w:val="28"/>
          <w:szCs w:val="28"/>
        </w:rPr>
        <w:t>必须按“GB50021-2001《岩土工程勘察规范》”进行，勘察报告达到《建筑工程勘察编制深度规定》，并出具建设工程设计所需要的勘察详勘报告。</w:t>
      </w:r>
      <w:r>
        <w:rPr>
          <w:rFonts w:hint="eastAsia" w:ascii="仿宋" w:hAnsi="仿宋" w:eastAsia="仿宋"/>
          <w:sz w:val="28"/>
          <w:szCs w:val="28"/>
        </w:rPr>
        <w:t xml:space="preserve">     </w:t>
      </w:r>
      <w:r>
        <w:rPr>
          <w:rFonts w:hint="eastAsia" w:ascii="仿宋" w:hAnsi="仿宋" w:eastAsia="仿宋"/>
          <w:sz w:val="24"/>
        </w:rPr>
        <w:t xml:space="preserve"> </w:t>
      </w:r>
    </w:p>
    <w:p>
      <w:pPr>
        <w:autoSpaceDE w:val="0"/>
        <w:autoSpaceDN w:val="0"/>
        <w:adjustRightInd w:val="0"/>
        <w:snapToGrid w:val="0"/>
        <w:spacing w:line="360" w:lineRule="auto"/>
        <w:ind w:firstLine="560" w:firstLineChars="200"/>
        <w:rPr>
          <w:rFonts w:hint="eastAsia" w:ascii="仿宋_GB2312" w:eastAsia="仿宋_GB2312"/>
          <w:sz w:val="28"/>
          <w:szCs w:val="28"/>
          <w:lang w:bidi="zh-CN"/>
        </w:rPr>
      </w:pPr>
      <w:r>
        <w:rPr>
          <w:rFonts w:hint="eastAsia" w:ascii="仿宋_GB2312" w:eastAsia="仿宋_GB2312"/>
          <w:sz w:val="28"/>
          <w:szCs w:val="28"/>
          <w:lang w:bidi="zh-CN"/>
        </w:rPr>
        <w:t>2、建筑物、构筑物及设施数据</w:t>
      </w:r>
    </w:p>
    <w:p>
      <w:pPr>
        <w:adjustRightInd w:val="0"/>
        <w:snapToGrid w:val="0"/>
        <w:spacing w:line="360" w:lineRule="auto"/>
        <w:ind w:firstLine="560" w:firstLineChars="200"/>
        <w:rPr>
          <w:rFonts w:ascii="仿宋_GB2312" w:hAnsi="仿宋" w:eastAsia="仿宋_GB2312" w:cs="Arial"/>
          <w:color w:val="000000"/>
          <w:sz w:val="28"/>
          <w:szCs w:val="28"/>
          <w:lang w:eastAsia="zh-CN"/>
        </w:rPr>
      </w:pP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lang w:val="en-US" w:eastAsia="zh-CN"/>
        </w:rPr>
        <w:t>1</w:t>
      </w:r>
      <w:r>
        <w:rPr>
          <w:rFonts w:hint="eastAsia" w:ascii="仿宋_GB2312" w:hAnsi="仿宋" w:eastAsia="仿宋_GB2312" w:cs="Arial"/>
          <w:color w:val="000000"/>
          <w:sz w:val="28"/>
          <w:szCs w:val="28"/>
          <w:lang w:eastAsia="zh-CN"/>
        </w:rPr>
        <w:t>）建宿舍面积:7</w:t>
      </w:r>
      <w:r>
        <w:rPr>
          <w:rFonts w:ascii="仿宋_GB2312" w:hAnsi="仿宋" w:eastAsia="仿宋_GB2312" w:cs="Arial"/>
          <w:color w:val="000000"/>
          <w:sz w:val="28"/>
          <w:szCs w:val="28"/>
          <w:lang w:eastAsia="zh-CN"/>
        </w:rPr>
        <w:t>52</w:t>
      </w:r>
      <w:r>
        <w:rPr>
          <w:rFonts w:hint="eastAsia" w:ascii="仿宋_GB2312" w:hAnsi="仿宋" w:eastAsia="仿宋_GB2312" w:cs="Arial"/>
          <w:color w:val="000000"/>
          <w:sz w:val="28"/>
          <w:szCs w:val="28"/>
          <w:lang w:eastAsia="zh-CN"/>
        </w:rPr>
        <w:t>平方米</w:t>
      </w:r>
    </w:p>
    <w:p>
      <w:pPr>
        <w:adjustRightInd w:val="0"/>
        <w:snapToGrid w:val="0"/>
        <w:spacing w:line="360" w:lineRule="auto"/>
        <w:ind w:firstLine="560" w:firstLineChars="200"/>
        <w:rPr>
          <w:rFonts w:hint="eastAsia" w:ascii="仿宋_GB2312" w:hAnsi="仿宋" w:eastAsia="仿宋_GB2312" w:cs="Arial"/>
          <w:color w:val="000000"/>
          <w:sz w:val="28"/>
          <w:szCs w:val="28"/>
        </w:rPr>
      </w:pP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lang w:val="en-US" w:eastAsia="zh-CN"/>
        </w:rPr>
        <w:t>2</w:t>
      </w:r>
      <w:r>
        <w:rPr>
          <w:rFonts w:hint="eastAsia" w:ascii="仿宋_GB2312" w:hAnsi="仿宋" w:eastAsia="仿宋_GB2312" w:cs="Arial"/>
          <w:color w:val="000000"/>
          <w:sz w:val="28"/>
          <w:szCs w:val="28"/>
          <w:lang w:eastAsia="zh-CN"/>
        </w:rPr>
        <w:t>）原料外围排队道路硬化面积：</w:t>
      </w:r>
      <w:r>
        <w:rPr>
          <w:rFonts w:hint="eastAsia" w:ascii="仿宋_GB2312" w:hAnsi="仿宋" w:eastAsia="仿宋_GB2312" w:cs="Arial"/>
          <w:color w:val="000000"/>
          <w:sz w:val="28"/>
          <w:szCs w:val="28"/>
          <w:lang w:val="en-US" w:eastAsia="zh-CN"/>
        </w:rPr>
        <w:t>7535</w:t>
      </w:r>
      <w:r>
        <w:rPr>
          <w:rFonts w:hint="eastAsia" w:ascii="仿宋_GB2312" w:hAnsi="仿宋" w:eastAsia="仿宋_GB2312" w:cs="Arial"/>
          <w:color w:val="000000"/>
          <w:sz w:val="28"/>
          <w:szCs w:val="28"/>
          <w:lang w:eastAsia="zh-CN"/>
        </w:rPr>
        <w:t>平方米</w:t>
      </w:r>
    </w:p>
    <w:p>
      <w:pPr>
        <w:adjustRightInd w:val="0"/>
        <w:snapToGrid w:val="0"/>
        <w:spacing w:line="360" w:lineRule="auto"/>
        <w:rPr>
          <w:rFonts w:ascii="仿宋_GB2312" w:hAnsi="仿宋" w:eastAsia="仿宋_GB2312" w:cs="Arial"/>
          <w:color w:val="000000"/>
          <w:sz w:val="28"/>
          <w:szCs w:val="28"/>
        </w:rPr>
      </w:pPr>
      <w:r>
        <w:rPr>
          <w:rFonts w:hint="eastAsia" w:ascii="仿宋_GB2312" w:hAnsi="仿宋" w:eastAsia="仿宋_GB2312" w:cs="Arial"/>
          <w:color w:val="000000"/>
          <w:sz w:val="28"/>
          <w:szCs w:val="28"/>
        </w:rPr>
        <w:t>（二）质量技术要求：</w:t>
      </w:r>
      <w:r>
        <w:rPr>
          <w:rFonts w:ascii="仿宋_GB2312" w:hAnsi="仿宋" w:eastAsia="仿宋_GB2312" w:cs="Arial"/>
          <w:color w:val="000000"/>
          <w:sz w:val="28"/>
          <w:szCs w:val="28"/>
        </w:rPr>
        <w:t xml:space="preserve"> </w:t>
      </w:r>
    </w:p>
    <w:p>
      <w:pPr>
        <w:adjustRightInd w:val="0"/>
        <w:snapToGrid w:val="0"/>
        <w:spacing w:line="360" w:lineRule="auto"/>
        <w:ind w:firstLine="560" w:firstLineChars="200"/>
        <w:rPr>
          <w:rFonts w:ascii="仿宋_GB2312" w:hAnsi="仿宋" w:eastAsia="仿宋_GB2312" w:cs="Arial"/>
          <w:color w:val="000000"/>
          <w:sz w:val="28"/>
          <w:szCs w:val="28"/>
        </w:rPr>
      </w:pPr>
      <w:r>
        <w:rPr>
          <w:rFonts w:hint="eastAsia" w:ascii="仿宋_GB2312" w:hAnsi="仿宋" w:eastAsia="仿宋_GB2312" w:cs="Arial"/>
          <w:color w:val="000000"/>
          <w:sz w:val="28"/>
          <w:szCs w:val="28"/>
        </w:rPr>
        <w:t>1、</w:t>
      </w:r>
      <w:r>
        <w:rPr>
          <w:rFonts w:ascii="仿宋_GB2312" w:hAnsi="仿宋" w:eastAsia="仿宋_GB2312" w:cs="Arial"/>
          <w:color w:val="000000"/>
          <w:sz w:val="28"/>
          <w:szCs w:val="28"/>
        </w:rPr>
        <w:t>查明场地与地基的稳定性，地层的类别、厚度和坡度，持力层和下卧层的工程特性，地下水埋藏条件等；</w:t>
      </w:r>
    </w:p>
    <w:p>
      <w:pPr>
        <w:adjustRightInd w:val="0"/>
        <w:snapToGrid w:val="0"/>
        <w:spacing w:line="360" w:lineRule="auto"/>
        <w:ind w:firstLine="560" w:firstLineChars="200"/>
        <w:rPr>
          <w:rFonts w:ascii="仿宋_GB2312" w:hAnsi="仿宋" w:eastAsia="仿宋_GB2312" w:cs="Arial"/>
          <w:color w:val="000000"/>
          <w:sz w:val="28"/>
          <w:szCs w:val="28"/>
        </w:rPr>
      </w:pPr>
      <w:r>
        <w:rPr>
          <w:rFonts w:hint="eastAsia" w:ascii="仿宋_GB2312" w:hAnsi="仿宋" w:eastAsia="仿宋_GB2312" w:cs="Arial"/>
          <w:color w:val="000000"/>
          <w:sz w:val="28"/>
          <w:szCs w:val="28"/>
        </w:rPr>
        <w:t>2、</w:t>
      </w:r>
      <w:r>
        <w:rPr>
          <w:rFonts w:ascii="仿宋_GB2312" w:hAnsi="仿宋" w:eastAsia="仿宋_GB2312" w:cs="Arial"/>
          <w:color w:val="000000"/>
          <w:sz w:val="28"/>
          <w:szCs w:val="28"/>
        </w:rPr>
        <w:t>提供满足设计、施工所需的岩土技术参数，确定地基承载力，预测地基沉降及差异沉降：</w:t>
      </w:r>
    </w:p>
    <w:p>
      <w:pPr>
        <w:adjustRightInd w:val="0"/>
        <w:snapToGrid w:val="0"/>
        <w:spacing w:line="360" w:lineRule="auto"/>
        <w:ind w:firstLine="560" w:firstLineChars="200"/>
        <w:rPr>
          <w:rFonts w:hint="eastAsia" w:ascii="仿宋_GB2312" w:hAnsi="仿宋" w:eastAsia="仿宋_GB2312" w:cs="Arial"/>
          <w:color w:val="000000"/>
          <w:sz w:val="28"/>
          <w:szCs w:val="28"/>
        </w:rPr>
      </w:pPr>
      <w:r>
        <w:rPr>
          <w:rFonts w:hint="eastAsia" w:ascii="仿宋_GB2312" w:hAnsi="仿宋" w:eastAsia="仿宋_GB2312" w:cs="Arial"/>
          <w:color w:val="000000"/>
          <w:sz w:val="28"/>
          <w:szCs w:val="28"/>
        </w:rPr>
        <w:t>3、</w:t>
      </w:r>
      <w:r>
        <w:rPr>
          <w:rFonts w:ascii="仿宋_GB2312" w:hAnsi="仿宋" w:eastAsia="仿宋_GB2312" w:cs="Arial"/>
          <w:color w:val="000000"/>
          <w:sz w:val="28"/>
          <w:szCs w:val="28"/>
        </w:rPr>
        <w:t>提出地基和基础设计方案，并应对地基处理、不良地质现象的防治等具体方案做出论证和建议</w:t>
      </w:r>
      <w:r>
        <w:rPr>
          <w:rFonts w:hint="eastAsia" w:ascii="仿宋_GB2312" w:hAnsi="仿宋" w:eastAsia="仿宋_GB2312" w:cs="Arial"/>
          <w:color w:val="000000"/>
          <w:sz w:val="28"/>
          <w:szCs w:val="28"/>
        </w:rPr>
        <w:t>;</w:t>
      </w:r>
    </w:p>
    <w:p>
      <w:pPr>
        <w:adjustRightInd w:val="0"/>
        <w:snapToGrid w:val="0"/>
        <w:spacing w:line="360" w:lineRule="auto"/>
        <w:ind w:firstLine="560" w:firstLineChars="200"/>
        <w:rPr>
          <w:rFonts w:hint="default" w:ascii="仿宋_GB2312" w:hAnsi="仿宋" w:eastAsia="仿宋_GB2312" w:cs="Arial"/>
          <w:color w:val="000000"/>
          <w:sz w:val="28"/>
          <w:szCs w:val="28"/>
          <w:lang w:val="en-US" w:eastAsia="zh-CN"/>
        </w:rPr>
      </w:pPr>
      <w:r>
        <w:rPr>
          <w:rFonts w:hint="eastAsia" w:ascii="仿宋_GB2312" w:hAnsi="仿宋" w:eastAsia="仿宋_GB2312" w:cs="Arial"/>
          <w:color w:val="000000"/>
          <w:sz w:val="28"/>
          <w:szCs w:val="28"/>
          <w:lang w:val="en-US" w:eastAsia="zh-CN"/>
        </w:rPr>
        <w:t>4、参与项目验槽、竣工验收等保障性住房验收要求的所有业务，提供保障性住房验收或其他所需资料；</w:t>
      </w:r>
    </w:p>
    <w:p>
      <w:pPr>
        <w:adjustRightInd w:val="0"/>
        <w:snapToGrid w:val="0"/>
        <w:spacing w:line="360" w:lineRule="auto"/>
        <w:ind w:firstLine="560" w:firstLineChars="200"/>
        <w:rPr>
          <w:rFonts w:ascii="仿宋_GB2312" w:hAnsi="仿宋" w:eastAsia="仿宋_GB2312" w:cs="Arial"/>
          <w:color w:val="000000"/>
          <w:sz w:val="28"/>
          <w:szCs w:val="28"/>
        </w:rPr>
      </w:pPr>
      <w:r>
        <w:rPr>
          <w:rFonts w:hint="eastAsia" w:ascii="仿宋_GB2312" w:hAnsi="仿宋" w:eastAsia="仿宋_GB2312" w:cs="Arial"/>
          <w:color w:val="000000"/>
          <w:sz w:val="28"/>
          <w:szCs w:val="28"/>
          <w:lang w:val="en-US" w:eastAsia="zh-CN"/>
        </w:rPr>
        <w:t>5</w:t>
      </w:r>
      <w:r>
        <w:rPr>
          <w:rFonts w:hint="eastAsia" w:ascii="仿宋_GB2312" w:hAnsi="仿宋" w:eastAsia="仿宋_GB2312" w:cs="Arial"/>
          <w:color w:val="000000"/>
          <w:sz w:val="28"/>
          <w:szCs w:val="28"/>
        </w:rPr>
        <w:t>、工作量：</w:t>
      </w:r>
      <w:r>
        <w:rPr>
          <w:rFonts w:hint="eastAsia" w:ascii="仿宋_GB2312" w:hAnsi="仿宋" w:eastAsia="仿宋_GB2312" w:cs="Arial"/>
          <w:color w:val="000000"/>
          <w:sz w:val="28"/>
          <w:szCs w:val="28"/>
          <w:u w:val="single"/>
        </w:rPr>
        <w:t>人工探井、土样化验、编写报告书</w:t>
      </w:r>
      <w:r>
        <w:rPr>
          <w:rFonts w:hint="eastAsia" w:ascii="仿宋_GB2312" w:hAnsi="仿宋" w:eastAsia="仿宋_GB2312" w:cs="Arial"/>
          <w:color w:val="000000"/>
          <w:sz w:val="28"/>
          <w:szCs w:val="28"/>
        </w:rPr>
        <w:t xml:space="preserve">；           </w:t>
      </w:r>
    </w:p>
    <w:p>
      <w:pPr>
        <w:spacing w:line="360" w:lineRule="auto"/>
        <w:rPr>
          <w:rFonts w:ascii="仿宋_GB2312" w:hAnsi="仿宋" w:eastAsia="仿宋_GB2312"/>
          <w:sz w:val="36"/>
          <w:szCs w:val="36"/>
        </w:rPr>
      </w:pPr>
      <w:r>
        <w:rPr>
          <w:rFonts w:hint="eastAsia" w:ascii="仿宋_GB2312" w:hAnsi="仿宋" w:eastAsia="仿宋_GB2312"/>
          <w:b/>
          <w:sz w:val="28"/>
          <w:szCs w:val="28"/>
        </w:rPr>
        <w:t>三、</w:t>
      </w:r>
      <w:r>
        <w:rPr>
          <w:rFonts w:hint="eastAsia" w:ascii="仿宋_GB2312" w:hAnsi="仿宋_GB2312" w:eastAsia="仿宋_GB2312" w:cs="仿宋_GB2312"/>
          <w:b/>
          <w:color w:val="000000" w:themeColor="text1"/>
          <w:sz w:val="24"/>
        </w:rPr>
        <w:t>★</w:t>
      </w:r>
      <w:r>
        <w:rPr>
          <w:rFonts w:hint="eastAsia" w:ascii="仿宋_GB2312" w:hAnsi="仿宋" w:eastAsia="仿宋_GB2312"/>
          <w:b/>
          <w:sz w:val="28"/>
          <w:szCs w:val="28"/>
        </w:rPr>
        <w:t>验收方式：</w:t>
      </w:r>
    </w:p>
    <w:p>
      <w:pPr>
        <w:autoSpaceDE w:val="0"/>
        <w:autoSpaceDN w:val="0"/>
        <w:spacing w:line="360" w:lineRule="auto"/>
        <w:ind w:left="-2" w:leftChars="-1" w:firstLine="560" w:firstLineChars="200"/>
        <w:rPr>
          <w:rFonts w:ascii="仿宋_GB2312" w:eastAsia="仿宋_GB2312" w:hAnsiTheme="minorEastAsia"/>
          <w:sz w:val="28"/>
          <w:szCs w:val="28"/>
          <w:lang w:bidi="zh-CN"/>
        </w:rPr>
      </w:pPr>
      <w:r>
        <w:rPr>
          <w:rFonts w:hint="eastAsia" w:ascii="仿宋_GB2312" w:hAnsi="仿宋" w:eastAsia="仿宋_GB2312" w:cs="Arial"/>
          <w:color w:val="000000"/>
          <w:sz w:val="28"/>
          <w:szCs w:val="28"/>
        </w:rPr>
        <w:t>中标方地质勘测检测完成，编制《地勘报告》。经招标方验收</w:t>
      </w:r>
      <w:r>
        <w:rPr>
          <w:rFonts w:ascii="仿宋_GB2312" w:hAnsi="仿宋" w:eastAsia="仿宋_GB2312" w:cs="Arial"/>
          <w:color w:val="000000"/>
          <w:sz w:val="28"/>
          <w:szCs w:val="28"/>
        </w:rPr>
        <w:t>满足建设工程设计所需要的勘察详勘报告及</w:t>
      </w:r>
      <w:r>
        <w:rPr>
          <w:rFonts w:hint="eastAsia" w:ascii="仿宋_GB2312" w:hAnsi="仿宋" w:eastAsia="仿宋_GB2312" w:cs="Arial"/>
          <w:color w:val="000000"/>
          <w:sz w:val="28"/>
          <w:szCs w:val="28"/>
        </w:rPr>
        <w:t>招标方</w:t>
      </w:r>
      <w:r>
        <w:rPr>
          <w:rFonts w:ascii="仿宋_GB2312" w:hAnsi="仿宋" w:eastAsia="仿宋_GB2312" w:cs="Arial"/>
          <w:color w:val="000000"/>
          <w:sz w:val="28"/>
          <w:szCs w:val="28"/>
        </w:rPr>
        <w:t>要求</w:t>
      </w:r>
      <w:r>
        <w:rPr>
          <w:rFonts w:hint="eastAsia" w:ascii="仿宋_GB2312" w:hAnsi="仿宋" w:eastAsia="仿宋_GB2312" w:cs="Arial"/>
          <w:color w:val="000000"/>
          <w:sz w:val="28"/>
          <w:szCs w:val="28"/>
        </w:rPr>
        <w:t>视为项目服务完成。</w:t>
      </w:r>
    </w:p>
    <w:p>
      <w:pPr>
        <w:pStyle w:val="53"/>
        <w:spacing w:line="360" w:lineRule="auto"/>
        <w:ind w:left="0" w:right="22" w:firstLine="560" w:firstLineChars="200"/>
        <w:jc w:val="left"/>
        <w:rPr>
          <w:rFonts w:ascii="仿宋_GB2312" w:hAnsi="仿宋" w:eastAsia="仿宋_GB2312" w:cs="Arial"/>
          <w:color w:val="000000"/>
          <w:sz w:val="28"/>
          <w:szCs w:val="28"/>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rPr>
          <w:rFonts w:ascii="仿宋_GB2312" w:hAnsi="仿宋" w:eastAsia="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第四部分 合同模板</w:t>
      </w:r>
    </w:p>
    <w:p>
      <w:pPr>
        <w:spacing w:line="360" w:lineRule="auto"/>
        <w:jc w:val="center"/>
        <w:rPr>
          <w:rFonts w:ascii="仿宋_GB2312" w:eastAsia="仿宋_GB2312" w:hAnsiTheme="minorEastAsia" w:cstheme="minorEastAsia"/>
          <w:b/>
          <w:sz w:val="32"/>
          <w:szCs w:val="32"/>
        </w:rPr>
      </w:pPr>
      <w:r>
        <w:rPr>
          <w:rFonts w:hint="eastAsia" w:ascii="仿宋_GB2312" w:eastAsia="仿宋_GB2312" w:hAnsiTheme="minorEastAsia" w:cstheme="minorEastAsia"/>
          <w:b/>
          <w:sz w:val="32"/>
          <w:szCs w:val="32"/>
          <w:lang w:eastAsia="zh-CN"/>
        </w:rPr>
        <w:t>中粮屯河额敏番茄制品有限公司建宿舍和原料排队路面硬化项目</w:t>
      </w:r>
      <w:r>
        <w:rPr>
          <w:rFonts w:hint="eastAsia" w:ascii="仿宋_GB2312" w:eastAsia="仿宋_GB2312" w:hAnsiTheme="minorEastAsia" w:cstheme="minorEastAsia"/>
          <w:b/>
          <w:sz w:val="32"/>
          <w:szCs w:val="32"/>
        </w:rPr>
        <w:t>岩土工程勘察项目合同</w:t>
      </w:r>
    </w:p>
    <w:p>
      <w:pPr>
        <w:spacing w:line="360" w:lineRule="auto"/>
        <w:ind w:firstLine="5880" w:firstLineChars="2450"/>
        <w:rPr>
          <w:rFonts w:ascii="仿宋_GB2312" w:eastAsia="仿宋_GB2312" w:hAnsiTheme="minorEastAsia" w:cstheme="minorEastAsia"/>
          <w:b/>
          <w:bCs/>
          <w:sz w:val="24"/>
        </w:rPr>
      </w:pPr>
      <w:r>
        <w:rPr>
          <w:rFonts w:hint="eastAsia" w:ascii="仿宋_GB2312" w:eastAsia="仿宋_GB2312" w:hAnsiTheme="minorEastAsia" w:cstheme="minorEastAsia"/>
          <w:sz w:val="24"/>
        </w:rPr>
        <w:t>合同编</w:t>
      </w:r>
      <w:r>
        <w:rPr>
          <w:rFonts w:hint="eastAsia" w:ascii="仿宋_GB2312" w:eastAsia="仿宋_GB2312" w:hAnsiTheme="minorEastAsia" w:cstheme="minorEastAsia"/>
          <w:color w:val="000000" w:themeColor="text1"/>
          <w:sz w:val="24"/>
        </w:rPr>
        <w:t>号：</w:t>
      </w:r>
    </w:p>
    <w:p>
      <w:pPr>
        <w:spacing w:line="360" w:lineRule="auto"/>
        <w:ind w:firstLine="5880" w:firstLineChars="2450"/>
        <w:rPr>
          <w:rFonts w:ascii="仿宋_GB2312" w:eastAsia="仿宋_GB2312" w:hAnsiTheme="minorEastAsia" w:cstheme="minorEastAsia"/>
          <w:b/>
          <w:bCs/>
          <w:sz w:val="24"/>
        </w:rPr>
      </w:pPr>
      <w:r>
        <w:rPr>
          <w:rFonts w:hint="eastAsia" w:ascii="仿宋_GB2312" w:eastAsia="仿宋_GB2312" w:hAnsiTheme="minorEastAsia" w:cstheme="minorEastAsia"/>
          <w:sz w:val="24"/>
        </w:rPr>
        <w:t>签订地点：新疆</w:t>
      </w:r>
      <w:r>
        <w:rPr>
          <w:rFonts w:hint="eastAsia" w:ascii="仿宋_GB2312" w:eastAsia="仿宋_GB2312" w:hAnsiTheme="minorEastAsia" w:cstheme="minorEastAsia"/>
          <w:sz w:val="24"/>
          <w:lang w:val="en-US" w:eastAsia="zh-CN"/>
        </w:rPr>
        <w:t>额敏</w:t>
      </w:r>
      <w:r>
        <w:rPr>
          <w:rFonts w:hint="eastAsia" w:ascii="仿宋_GB2312" w:eastAsia="仿宋_GB2312" w:hAnsiTheme="minorEastAsia" w:cstheme="minorEastAsia"/>
          <w:sz w:val="24"/>
        </w:rPr>
        <w:t>县</w:t>
      </w:r>
    </w:p>
    <w:p>
      <w:pPr>
        <w:spacing w:line="360" w:lineRule="auto"/>
        <w:ind w:firstLine="5880" w:firstLineChars="2450"/>
        <w:rPr>
          <w:rFonts w:ascii="仿宋_GB2312" w:eastAsia="仿宋_GB2312" w:hAnsiTheme="minorEastAsia" w:cstheme="minorEastAsia"/>
          <w:b/>
          <w:bCs/>
          <w:sz w:val="24"/>
        </w:rPr>
      </w:pPr>
      <w:r>
        <w:rPr>
          <w:rFonts w:hint="eastAsia" w:ascii="仿宋_GB2312" w:eastAsia="仿宋_GB2312" w:hAnsiTheme="minorEastAsia" w:cstheme="minorEastAsia"/>
          <w:sz w:val="24"/>
        </w:rPr>
        <w:t>签订时间：2024年  月   日</w:t>
      </w:r>
    </w:p>
    <w:p>
      <w:pPr>
        <w:spacing w:line="360" w:lineRule="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甲方：</w:t>
      </w:r>
      <w:r>
        <w:rPr>
          <w:rFonts w:hint="eastAsia" w:ascii="仿宋_GB2312" w:eastAsia="仿宋_GB2312" w:hAnsiTheme="minorEastAsia" w:cstheme="minorEastAsia"/>
          <w:sz w:val="28"/>
          <w:szCs w:val="28"/>
          <w:lang w:eastAsia="zh-CN"/>
        </w:rPr>
        <w:t>中粮屯河额敏番茄制品有限公司</w:t>
      </w:r>
      <w:r>
        <w:rPr>
          <w:rFonts w:hint="eastAsia" w:ascii="仿宋_GB2312" w:eastAsia="仿宋_GB2312" w:hAnsiTheme="minorEastAsia" w:cstheme="minorEastAsia"/>
          <w:sz w:val="28"/>
          <w:szCs w:val="28"/>
        </w:rPr>
        <w:t xml:space="preserve">   </w:t>
      </w:r>
    </w:p>
    <w:p>
      <w:pPr>
        <w:spacing w:line="360" w:lineRule="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 xml:space="preserve">乙方：                                 </w:t>
      </w:r>
    </w:p>
    <w:p>
      <w:pPr>
        <w:spacing w:line="360" w:lineRule="auto"/>
        <w:ind w:firstLine="46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经甲乙双方协商一致，依据中华人民共和国有关法律之相关规定，本着诚实信用，互惠互利原则，结合双方实际，特签订本合同，以求共同恪守：</w:t>
      </w:r>
    </w:p>
    <w:p>
      <w:pPr>
        <w:numPr>
          <w:ilvl w:val="0"/>
          <w:numId w:val="4"/>
        </w:numPr>
        <w:spacing w:line="360" w:lineRule="auto"/>
        <w:rPr>
          <w:rFonts w:ascii="仿宋_GB2312" w:eastAsia="仿宋_GB2312" w:hAnsiTheme="minorEastAsia" w:cstheme="minorEastAsia"/>
          <w:b/>
          <w:sz w:val="28"/>
          <w:szCs w:val="28"/>
        </w:rPr>
      </w:pPr>
      <w:r>
        <w:rPr>
          <w:rFonts w:hint="eastAsia" w:ascii="仿宋_GB2312" w:hAnsi="仿宋_GB2312" w:eastAsia="仿宋_GB2312" w:cs="仿宋_GB2312"/>
          <w:b/>
          <w:color w:val="000000" w:themeColor="text1"/>
          <w:sz w:val="24"/>
        </w:rPr>
        <w:t>★</w:t>
      </w:r>
      <w:r>
        <w:rPr>
          <w:rFonts w:hint="eastAsia" w:ascii="仿宋_GB2312" w:eastAsia="仿宋_GB2312" w:hAnsiTheme="minorEastAsia" w:cstheme="minorEastAsia"/>
          <w:b/>
          <w:sz w:val="28"/>
          <w:szCs w:val="28"/>
        </w:rPr>
        <w:t>标的名称、内容、数量、金额</w:t>
      </w:r>
    </w:p>
    <w:p>
      <w:pPr>
        <w:autoSpaceDE w:val="0"/>
        <w:autoSpaceDN w:val="0"/>
        <w:adjustRightInd w:val="0"/>
        <w:snapToGrid w:val="0"/>
        <w:spacing w:line="360" w:lineRule="auto"/>
        <w:ind w:firstLine="560" w:firstLineChars="200"/>
        <w:rPr>
          <w:rFonts w:ascii="仿宋_GB2312" w:eastAsia="仿宋_GB2312" w:hAnsiTheme="minorEastAsia" w:cstheme="minorEastAsia"/>
          <w:sz w:val="28"/>
          <w:szCs w:val="28"/>
        </w:rPr>
      </w:pPr>
      <w:r>
        <w:rPr>
          <w:rFonts w:hint="eastAsia" w:ascii="仿宋_GB2312" w:eastAsia="仿宋_GB2312"/>
          <w:sz w:val="28"/>
          <w:szCs w:val="28"/>
          <w:lang w:bidi="zh-CN"/>
        </w:rPr>
        <w:t>根据中粮屯河额敏番茄制品有限公司建宿舍和原料排队路面硬化项目项目内容要求，需</w:t>
      </w:r>
      <w:r>
        <w:rPr>
          <w:rFonts w:hint="eastAsia" w:ascii="仿宋_GB2312" w:hAnsi="仿宋" w:eastAsia="仿宋_GB2312" w:cs="Arial"/>
          <w:color w:val="000000"/>
          <w:sz w:val="28"/>
          <w:szCs w:val="28"/>
        </w:rPr>
        <w:t>对</w:t>
      </w:r>
      <w:r>
        <w:rPr>
          <w:rFonts w:hint="eastAsia" w:ascii="仿宋_GB2312" w:hAnsi="仿宋" w:eastAsia="仿宋_GB2312" w:cs="Arial"/>
          <w:color w:val="000000"/>
          <w:sz w:val="28"/>
          <w:szCs w:val="28"/>
          <w:lang w:val="en-US" w:eastAsia="zh-CN"/>
        </w:rPr>
        <w:t>建宿舍、</w:t>
      </w:r>
      <w:r>
        <w:rPr>
          <w:rFonts w:hint="eastAsia" w:ascii="仿宋_GB2312" w:hAnsi="仿宋_GB2312" w:eastAsia="仿宋_GB2312" w:cs="仿宋_GB2312"/>
          <w:color w:val="000000"/>
          <w:sz w:val="28"/>
          <w:szCs w:val="28"/>
          <w:lang w:eastAsia="zh-CN"/>
        </w:rPr>
        <w:t>原料排队路面硬化项目</w:t>
      </w:r>
      <w:r>
        <w:rPr>
          <w:rFonts w:hint="eastAsia" w:ascii="仿宋_GB2312" w:hAnsi="仿宋" w:eastAsia="仿宋_GB2312" w:cs="Arial"/>
          <w:color w:val="000000"/>
          <w:sz w:val="28"/>
          <w:szCs w:val="28"/>
        </w:rPr>
        <w:t>的岩土工程进行勘察工作</w:t>
      </w: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lang w:val="en-US" w:eastAsia="zh-CN"/>
        </w:rPr>
        <w:t>其中</w:t>
      </w:r>
      <w:r>
        <w:rPr>
          <w:rFonts w:hint="eastAsia" w:ascii="仿宋_GB2312" w:hAnsi="仿宋" w:eastAsia="仿宋_GB2312" w:cs="Arial"/>
          <w:color w:val="000000"/>
          <w:sz w:val="28"/>
          <w:szCs w:val="28"/>
          <w:lang w:eastAsia="zh-CN"/>
        </w:rPr>
        <w:t>建宿舍长47米宽16米,22间，面积7</w:t>
      </w:r>
      <w:r>
        <w:rPr>
          <w:rFonts w:ascii="仿宋_GB2312" w:hAnsi="仿宋" w:eastAsia="仿宋_GB2312" w:cs="Arial"/>
          <w:color w:val="000000"/>
          <w:sz w:val="28"/>
          <w:szCs w:val="28"/>
          <w:lang w:eastAsia="zh-CN"/>
        </w:rPr>
        <w:t>52</w:t>
      </w:r>
      <w:r>
        <w:rPr>
          <w:rFonts w:hint="eastAsia" w:ascii="仿宋_GB2312" w:hAnsi="仿宋" w:eastAsia="仿宋_GB2312" w:cs="Arial"/>
          <w:color w:val="000000"/>
          <w:sz w:val="28"/>
          <w:szCs w:val="28"/>
          <w:lang w:eastAsia="zh-CN"/>
        </w:rPr>
        <w:t>平方米，原料外围排队道路硬化西侧路面455米*11米=5005平米，南侧路面230米*11米=2530平米，总计7535平米），</w:t>
      </w:r>
      <w:r>
        <w:rPr>
          <w:rFonts w:ascii="仿宋_GB2312" w:hAnsi="仿宋" w:eastAsia="仿宋_GB2312" w:cs="Arial"/>
          <w:color w:val="000000"/>
          <w:sz w:val="28"/>
          <w:szCs w:val="28"/>
        </w:rPr>
        <w:t>拟建工程位于</w:t>
      </w:r>
      <w:r>
        <w:rPr>
          <w:rFonts w:hint="eastAsia" w:ascii="仿宋_GB2312" w:hAnsi="仿宋" w:eastAsia="仿宋_GB2312" w:cs="Arial"/>
          <w:color w:val="000000"/>
          <w:sz w:val="28"/>
          <w:szCs w:val="28"/>
        </w:rPr>
        <w:t>新疆塔城额敏县三十四地段，中粮屯河额敏番茄制品有限公司院内，</w:t>
      </w:r>
      <w:r>
        <w:rPr>
          <w:rFonts w:hint="eastAsia" w:ascii="仿宋_GB2312" w:eastAsia="仿宋_GB2312"/>
          <w:sz w:val="28"/>
          <w:szCs w:val="28"/>
          <w:lang w:bidi="zh-CN"/>
        </w:rPr>
        <w:t>根据现场拟建建筑物平面图，预计完成勘探点</w:t>
      </w:r>
      <w:r>
        <w:rPr>
          <w:rFonts w:hint="eastAsia" w:ascii="仿宋_GB2312" w:eastAsia="仿宋_GB2312"/>
          <w:sz w:val="28"/>
          <w:szCs w:val="28"/>
          <w:lang w:val="en-US" w:bidi="zh-CN"/>
        </w:rPr>
        <w:t>10-15个</w:t>
      </w:r>
      <w:r>
        <w:rPr>
          <w:rFonts w:hint="eastAsia" w:ascii="仿宋_GB2312" w:eastAsia="仿宋_GB2312"/>
          <w:color w:val="auto"/>
          <w:sz w:val="28"/>
          <w:szCs w:val="28"/>
          <w:lang w:bidi="zh-CN"/>
        </w:rPr>
        <w:t>（根据现场实际情况调整）</w:t>
      </w:r>
      <w:r>
        <w:rPr>
          <w:rFonts w:ascii="仿宋_GB2312" w:eastAsia="仿宋_GB2312"/>
          <w:sz w:val="28"/>
          <w:szCs w:val="28"/>
          <w:lang w:bidi="zh-CN"/>
        </w:rPr>
        <w:t xml:space="preserve"> </w:t>
      </w:r>
      <w:r>
        <w:rPr>
          <w:rFonts w:hint="eastAsia" w:ascii="仿宋_GB2312" w:eastAsia="仿宋_GB2312"/>
          <w:sz w:val="28"/>
          <w:szCs w:val="28"/>
          <w:lang w:bidi="zh-CN"/>
        </w:rPr>
        <w:t>。</w:t>
      </w:r>
      <w:r>
        <w:rPr>
          <w:rFonts w:hint="eastAsia" w:ascii="仿宋" w:hAnsi="仿宋" w:eastAsia="仿宋"/>
          <w:sz w:val="24"/>
        </w:rPr>
        <w:t xml:space="preserve">   </w:t>
      </w:r>
    </w:p>
    <w:tbl>
      <w:tblPr>
        <w:tblStyle w:val="21"/>
        <w:tblW w:w="96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55"/>
        <w:gridCol w:w="793"/>
        <w:gridCol w:w="659"/>
        <w:gridCol w:w="774"/>
        <w:gridCol w:w="774"/>
        <w:gridCol w:w="793"/>
        <w:gridCol w:w="1087"/>
        <w:gridCol w:w="98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序号</w:t>
            </w:r>
          </w:p>
        </w:tc>
        <w:tc>
          <w:tcPr>
            <w:tcW w:w="1955"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名称</w:t>
            </w:r>
          </w:p>
        </w:tc>
        <w:tc>
          <w:tcPr>
            <w:tcW w:w="793"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型号</w:t>
            </w:r>
          </w:p>
        </w:tc>
        <w:tc>
          <w:tcPr>
            <w:tcW w:w="659"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计量单位</w:t>
            </w:r>
          </w:p>
        </w:tc>
        <w:tc>
          <w:tcPr>
            <w:tcW w:w="774"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数量</w:t>
            </w:r>
          </w:p>
        </w:tc>
        <w:tc>
          <w:tcPr>
            <w:tcW w:w="774"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单价（元）</w:t>
            </w:r>
          </w:p>
        </w:tc>
        <w:tc>
          <w:tcPr>
            <w:tcW w:w="793"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税率</w:t>
            </w:r>
          </w:p>
        </w:tc>
        <w:tc>
          <w:tcPr>
            <w:tcW w:w="1087"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不含税金额（元）</w:t>
            </w:r>
          </w:p>
        </w:tc>
        <w:tc>
          <w:tcPr>
            <w:tcW w:w="987"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税额（元）</w:t>
            </w:r>
          </w:p>
        </w:tc>
        <w:tc>
          <w:tcPr>
            <w:tcW w:w="987"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spacing w:line="360" w:lineRule="auto"/>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1</w:t>
            </w:r>
          </w:p>
        </w:tc>
        <w:tc>
          <w:tcPr>
            <w:tcW w:w="1955" w:type="dxa"/>
            <w:vAlign w:val="center"/>
          </w:tcPr>
          <w:p>
            <w:pPr>
              <w:spacing w:line="360" w:lineRule="auto"/>
              <w:jc w:val="center"/>
              <w:rPr>
                <w:rFonts w:ascii="仿宋_GB2312" w:eastAsia="仿宋_GB2312" w:hAnsiTheme="minorEastAsia" w:cstheme="minorEastAsia"/>
                <w:szCs w:val="21"/>
              </w:rPr>
            </w:pPr>
            <w:r>
              <w:rPr>
                <w:rFonts w:hint="eastAsia" w:ascii="仿宋_GB2312" w:hAnsi="仿宋_GB2312" w:eastAsia="仿宋_GB2312" w:cs="仿宋_GB2312"/>
                <w:color w:val="000000"/>
                <w:sz w:val="24"/>
                <w:lang w:eastAsia="zh-CN"/>
              </w:rPr>
              <w:t>中粮屯河额敏番茄制品有限公司建宿舍和原料排队路面硬化项目</w:t>
            </w:r>
            <w:r>
              <w:rPr>
                <w:rFonts w:hint="eastAsia" w:ascii="仿宋_GB2312" w:hAnsi="仿宋_GB2312" w:eastAsia="仿宋_GB2312" w:cs="仿宋_GB2312"/>
                <w:color w:val="000000"/>
                <w:sz w:val="24"/>
              </w:rPr>
              <w:t>岩土工程勘察项目</w:t>
            </w:r>
          </w:p>
        </w:tc>
        <w:tc>
          <w:tcPr>
            <w:tcW w:w="793" w:type="dxa"/>
          </w:tcPr>
          <w:p>
            <w:pPr>
              <w:spacing w:line="360" w:lineRule="auto"/>
              <w:rPr>
                <w:rFonts w:ascii="仿宋_GB2312" w:eastAsia="仿宋_GB2312" w:hAnsiTheme="minorEastAsia" w:cstheme="minorEastAsia"/>
                <w:szCs w:val="21"/>
              </w:rPr>
            </w:pPr>
          </w:p>
        </w:tc>
        <w:tc>
          <w:tcPr>
            <w:tcW w:w="659" w:type="dxa"/>
          </w:tcPr>
          <w:p>
            <w:pPr>
              <w:spacing w:line="360" w:lineRule="auto"/>
              <w:rPr>
                <w:rFonts w:ascii="仿宋_GB2312" w:eastAsia="仿宋_GB2312" w:hAnsiTheme="minorEastAsia" w:cstheme="minorEastAsia"/>
                <w:szCs w:val="21"/>
              </w:rPr>
            </w:pPr>
          </w:p>
        </w:tc>
        <w:tc>
          <w:tcPr>
            <w:tcW w:w="774" w:type="dxa"/>
          </w:tcPr>
          <w:p>
            <w:pPr>
              <w:spacing w:line="360" w:lineRule="auto"/>
              <w:rPr>
                <w:rFonts w:ascii="仿宋_GB2312" w:eastAsia="仿宋_GB2312" w:hAnsiTheme="minorEastAsia" w:cstheme="minorEastAsia"/>
                <w:szCs w:val="21"/>
              </w:rPr>
            </w:pPr>
          </w:p>
        </w:tc>
        <w:tc>
          <w:tcPr>
            <w:tcW w:w="774" w:type="dxa"/>
          </w:tcPr>
          <w:p>
            <w:pPr>
              <w:spacing w:line="360" w:lineRule="auto"/>
              <w:rPr>
                <w:rFonts w:ascii="仿宋_GB2312" w:eastAsia="仿宋_GB2312" w:hAnsiTheme="minorEastAsia" w:cstheme="minorEastAsia"/>
                <w:szCs w:val="21"/>
              </w:rPr>
            </w:pPr>
          </w:p>
        </w:tc>
        <w:tc>
          <w:tcPr>
            <w:tcW w:w="793" w:type="dxa"/>
          </w:tcPr>
          <w:p>
            <w:pPr>
              <w:spacing w:line="360" w:lineRule="auto"/>
              <w:rPr>
                <w:rFonts w:ascii="仿宋_GB2312" w:eastAsia="仿宋_GB2312" w:hAnsiTheme="minorEastAsia" w:cstheme="minorEastAsia"/>
                <w:szCs w:val="21"/>
              </w:rPr>
            </w:pPr>
          </w:p>
        </w:tc>
        <w:tc>
          <w:tcPr>
            <w:tcW w:w="1087" w:type="dxa"/>
          </w:tcPr>
          <w:p>
            <w:pPr>
              <w:spacing w:line="360" w:lineRule="auto"/>
              <w:rPr>
                <w:rFonts w:ascii="仿宋_GB2312" w:eastAsia="仿宋_GB2312" w:hAnsiTheme="minorEastAsia" w:cstheme="minorEastAsia"/>
                <w:szCs w:val="21"/>
              </w:rPr>
            </w:pPr>
          </w:p>
        </w:tc>
        <w:tc>
          <w:tcPr>
            <w:tcW w:w="987" w:type="dxa"/>
          </w:tcPr>
          <w:p>
            <w:pPr>
              <w:spacing w:line="360" w:lineRule="auto"/>
              <w:rPr>
                <w:rFonts w:ascii="仿宋_GB2312" w:eastAsia="仿宋_GB2312" w:hAnsiTheme="minorEastAsia" w:cstheme="minorEastAsia"/>
                <w:szCs w:val="21"/>
              </w:rPr>
            </w:pPr>
          </w:p>
        </w:tc>
        <w:tc>
          <w:tcPr>
            <w:tcW w:w="987" w:type="dxa"/>
          </w:tcPr>
          <w:p>
            <w:pPr>
              <w:spacing w:line="360" w:lineRule="auto"/>
              <w:rPr>
                <w:rFonts w:ascii="仿宋_GB2312" w:eastAsia="仿宋_GB2312"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3" w:type="dxa"/>
            <w:vAlign w:val="center"/>
          </w:tcPr>
          <w:p>
            <w:pPr>
              <w:spacing w:line="360" w:lineRule="auto"/>
              <w:jc w:val="center"/>
              <w:rPr>
                <w:rFonts w:ascii="仿宋_GB2312" w:eastAsia="仿宋_GB2312" w:hAnsiTheme="minorEastAsia" w:cstheme="minorEastAsia"/>
                <w:szCs w:val="21"/>
              </w:rPr>
            </w:pPr>
            <w:r>
              <w:rPr>
                <w:rFonts w:hint="eastAsia" w:ascii="仿宋_GB2312" w:eastAsia="仿宋_GB2312" w:hAnsiTheme="minorEastAsia" w:cstheme="minorEastAsia"/>
                <w:szCs w:val="21"/>
              </w:rPr>
              <w:t>合计</w:t>
            </w:r>
          </w:p>
        </w:tc>
        <w:tc>
          <w:tcPr>
            <w:tcW w:w="1955" w:type="dxa"/>
            <w:vAlign w:val="center"/>
          </w:tcPr>
          <w:p>
            <w:pPr>
              <w:spacing w:line="360" w:lineRule="auto"/>
              <w:jc w:val="center"/>
              <w:rPr>
                <w:rFonts w:ascii="仿宋_GB2312" w:eastAsia="仿宋_GB2312" w:hAnsiTheme="minorEastAsia" w:cstheme="minorEastAsia"/>
                <w:szCs w:val="21"/>
              </w:rPr>
            </w:pPr>
          </w:p>
        </w:tc>
        <w:tc>
          <w:tcPr>
            <w:tcW w:w="793" w:type="dxa"/>
            <w:vAlign w:val="center"/>
          </w:tcPr>
          <w:p>
            <w:pPr>
              <w:spacing w:line="360" w:lineRule="auto"/>
              <w:jc w:val="center"/>
              <w:rPr>
                <w:rFonts w:ascii="仿宋_GB2312" w:eastAsia="仿宋_GB2312" w:hAnsiTheme="minorEastAsia" w:cstheme="minorEastAsia"/>
                <w:szCs w:val="21"/>
              </w:rPr>
            </w:pPr>
          </w:p>
        </w:tc>
        <w:tc>
          <w:tcPr>
            <w:tcW w:w="659" w:type="dxa"/>
            <w:vAlign w:val="center"/>
          </w:tcPr>
          <w:p>
            <w:pPr>
              <w:spacing w:line="360" w:lineRule="auto"/>
              <w:jc w:val="center"/>
              <w:rPr>
                <w:rFonts w:ascii="仿宋_GB2312" w:eastAsia="仿宋_GB2312" w:hAnsiTheme="minorEastAsia" w:cstheme="minorEastAsia"/>
                <w:szCs w:val="21"/>
              </w:rPr>
            </w:pPr>
          </w:p>
        </w:tc>
        <w:tc>
          <w:tcPr>
            <w:tcW w:w="774" w:type="dxa"/>
            <w:vAlign w:val="center"/>
          </w:tcPr>
          <w:p>
            <w:pPr>
              <w:spacing w:line="360" w:lineRule="auto"/>
              <w:jc w:val="center"/>
              <w:rPr>
                <w:rFonts w:ascii="仿宋_GB2312" w:eastAsia="仿宋_GB2312" w:hAnsiTheme="minorEastAsia" w:cstheme="minorEastAsia"/>
                <w:szCs w:val="21"/>
              </w:rPr>
            </w:pPr>
          </w:p>
        </w:tc>
        <w:tc>
          <w:tcPr>
            <w:tcW w:w="774" w:type="dxa"/>
            <w:vAlign w:val="center"/>
          </w:tcPr>
          <w:p>
            <w:pPr>
              <w:spacing w:line="360" w:lineRule="auto"/>
              <w:jc w:val="center"/>
              <w:rPr>
                <w:rFonts w:ascii="仿宋_GB2312" w:eastAsia="仿宋_GB2312" w:hAnsiTheme="minorEastAsia" w:cstheme="minorEastAsia"/>
                <w:szCs w:val="21"/>
              </w:rPr>
            </w:pPr>
          </w:p>
        </w:tc>
        <w:tc>
          <w:tcPr>
            <w:tcW w:w="793" w:type="dxa"/>
            <w:vAlign w:val="center"/>
          </w:tcPr>
          <w:p>
            <w:pPr>
              <w:spacing w:line="360" w:lineRule="auto"/>
              <w:jc w:val="center"/>
              <w:rPr>
                <w:rFonts w:ascii="仿宋_GB2312" w:eastAsia="仿宋_GB2312" w:hAnsiTheme="minorEastAsia" w:cstheme="minorEastAsia"/>
                <w:szCs w:val="21"/>
              </w:rPr>
            </w:pPr>
          </w:p>
        </w:tc>
        <w:tc>
          <w:tcPr>
            <w:tcW w:w="1087" w:type="dxa"/>
            <w:vAlign w:val="center"/>
          </w:tcPr>
          <w:p>
            <w:pPr>
              <w:spacing w:line="360" w:lineRule="auto"/>
              <w:jc w:val="center"/>
              <w:rPr>
                <w:rFonts w:ascii="仿宋_GB2312" w:eastAsia="仿宋_GB2312" w:hAnsiTheme="minorEastAsia" w:cstheme="minorEastAsia"/>
                <w:szCs w:val="21"/>
              </w:rPr>
            </w:pPr>
          </w:p>
        </w:tc>
        <w:tc>
          <w:tcPr>
            <w:tcW w:w="987" w:type="dxa"/>
            <w:vAlign w:val="center"/>
          </w:tcPr>
          <w:p>
            <w:pPr>
              <w:spacing w:line="360" w:lineRule="auto"/>
              <w:jc w:val="center"/>
              <w:rPr>
                <w:rFonts w:ascii="仿宋_GB2312" w:eastAsia="仿宋_GB2312" w:hAnsiTheme="minorEastAsia" w:cstheme="minorEastAsia"/>
                <w:szCs w:val="21"/>
              </w:rPr>
            </w:pPr>
          </w:p>
        </w:tc>
        <w:tc>
          <w:tcPr>
            <w:tcW w:w="987" w:type="dxa"/>
            <w:vAlign w:val="center"/>
          </w:tcPr>
          <w:p>
            <w:pPr>
              <w:spacing w:line="360" w:lineRule="auto"/>
              <w:jc w:val="center"/>
              <w:rPr>
                <w:rFonts w:ascii="仿宋_GB2312" w:eastAsia="仿宋_GB2312" w:hAnsiTheme="minorEastAsia" w:cstheme="minorEastAsia"/>
                <w:szCs w:val="21"/>
              </w:rPr>
            </w:pPr>
          </w:p>
        </w:tc>
      </w:tr>
    </w:tbl>
    <w:p>
      <w:pPr>
        <w:pStyle w:val="11"/>
        <w:adjustRightInd w:val="0"/>
        <w:snapToGrid w:val="0"/>
        <w:spacing w:line="360" w:lineRule="auto"/>
        <w:jc w:val="left"/>
        <w:rPr>
          <w:rFonts w:ascii="仿宋_GB2312" w:eastAsia="仿宋_GB2312" w:hAnsiTheme="minorEastAsia" w:cstheme="minorEastAsia"/>
          <w:sz w:val="28"/>
          <w:szCs w:val="28"/>
        </w:rPr>
      </w:pPr>
    </w:p>
    <w:p>
      <w:pPr>
        <w:pStyle w:val="11"/>
        <w:adjustRightInd w:val="0"/>
        <w:snapToGrid w:val="0"/>
        <w:spacing w:line="360" w:lineRule="auto"/>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二、</w:t>
      </w:r>
      <w:r>
        <w:rPr>
          <w:rFonts w:hint="eastAsia" w:ascii="仿宋_GB2312" w:hAnsi="仿宋_GB2312" w:eastAsia="仿宋_GB2312" w:cs="仿宋_GB2312"/>
          <w:b/>
          <w:color w:val="000000" w:themeColor="text1"/>
          <w:sz w:val="24"/>
          <w:szCs w:val="24"/>
        </w:rPr>
        <w:t>★</w:t>
      </w:r>
      <w:r>
        <w:rPr>
          <w:rFonts w:hint="eastAsia" w:ascii="仿宋_GB2312" w:eastAsia="仿宋_GB2312" w:hAnsiTheme="minorEastAsia" w:cstheme="minorEastAsia"/>
          <w:b/>
          <w:sz w:val="28"/>
          <w:szCs w:val="28"/>
        </w:rPr>
        <w:t>质量标准：</w:t>
      </w:r>
    </w:p>
    <w:p>
      <w:pPr>
        <w:pStyle w:val="53"/>
        <w:spacing w:line="360" w:lineRule="auto"/>
        <w:ind w:left="279" w:leftChars="133" w:right="22" w:firstLine="394" w:firstLineChars="140"/>
        <w:jc w:val="left"/>
        <w:rPr>
          <w:rFonts w:ascii="仿宋_GB2312" w:hAnsi="仿宋" w:eastAsia="仿宋_GB2312"/>
          <w:sz w:val="28"/>
          <w:szCs w:val="28"/>
        </w:rPr>
      </w:pPr>
      <w:r>
        <w:rPr>
          <w:rFonts w:hint="eastAsia" w:ascii="仿宋_GB2312" w:hAnsi="仿宋_GB2312" w:eastAsia="仿宋_GB2312" w:cs="仿宋_GB2312"/>
          <w:b/>
          <w:sz w:val="28"/>
          <w:szCs w:val="28"/>
          <w:lang w:bidi="zh-CN"/>
        </w:rPr>
        <w:sym w:font="Wingdings 2" w:char="0052"/>
      </w:r>
      <w:r>
        <w:rPr>
          <w:rFonts w:hint="eastAsia" w:ascii="仿宋_GB2312" w:eastAsia="仿宋_GB2312" w:hAnsiTheme="minorEastAsia" w:cstheme="minorEastAsia"/>
          <w:sz w:val="28"/>
          <w:szCs w:val="28"/>
        </w:rPr>
        <w:t>国家标准：</w:t>
      </w:r>
      <w:r>
        <w:rPr>
          <w:rFonts w:hint="eastAsia" w:ascii="仿宋_GB2312" w:hAnsi="仿宋" w:eastAsia="仿宋_GB2312"/>
          <w:sz w:val="28"/>
          <w:szCs w:val="28"/>
          <w:u w:val="single"/>
        </w:rPr>
        <w:t>勘察必须按“GB50021-2001《岩土工程勘察规范》”进行，勘察报告达到《建筑工程勘察编制深度规定》，满足建设工程设计所需要的勘察详勘报告及甲方的要求</w:t>
      </w:r>
      <w:r>
        <w:rPr>
          <w:rFonts w:hint="eastAsia" w:ascii="仿宋_GB2312" w:hAnsi="仿宋" w:eastAsia="仿宋_GB2312"/>
          <w:sz w:val="28"/>
          <w:szCs w:val="28"/>
        </w:rPr>
        <w:t>；</w:t>
      </w:r>
    </w:p>
    <w:p>
      <w:pPr>
        <w:pStyle w:val="11"/>
        <w:spacing w:line="360" w:lineRule="auto"/>
        <w:rPr>
          <w:sz w:val="28"/>
          <w:szCs w:val="28"/>
        </w:rPr>
      </w:pPr>
      <w:r>
        <w:rPr>
          <w:rFonts w:hint="eastAsia" w:ascii="仿宋_GB2312" w:hAnsi="仿宋" w:eastAsia="仿宋_GB2312" w:cs="Arial"/>
          <w:color w:val="000000"/>
          <w:sz w:val="28"/>
          <w:szCs w:val="28"/>
        </w:rPr>
        <w:t>（一）拟建建筑物主要数据指标和依据</w:t>
      </w:r>
    </w:p>
    <w:p>
      <w:pPr>
        <w:autoSpaceDE w:val="0"/>
        <w:autoSpaceDN w:val="0"/>
        <w:adjustRightInd w:val="0"/>
        <w:snapToGrid w:val="0"/>
        <w:spacing w:line="360" w:lineRule="auto"/>
        <w:ind w:firstLine="560" w:firstLineChars="200"/>
        <w:rPr>
          <w:rFonts w:hint="eastAsia" w:ascii="仿宋_GB2312" w:eastAsia="仿宋_GB2312"/>
          <w:sz w:val="28"/>
          <w:szCs w:val="28"/>
          <w:lang w:bidi="zh-CN"/>
        </w:rPr>
      </w:pPr>
      <w:r>
        <w:rPr>
          <w:rFonts w:hint="eastAsia" w:ascii="仿宋_GB2312" w:eastAsia="仿宋_GB2312"/>
          <w:sz w:val="28"/>
          <w:szCs w:val="28"/>
          <w:lang w:bidi="zh-CN"/>
        </w:rPr>
        <w:t>1、建筑物、构筑物及设施数据</w:t>
      </w:r>
    </w:p>
    <w:p>
      <w:pPr>
        <w:adjustRightInd w:val="0"/>
        <w:snapToGrid w:val="0"/>
        <w:spacing w:line="360" w:lineRule="auto"/>
        <w:ind w:firstLine="560" w:firstLineChars="200"/>
        <w:rPr>
          <w:rFonts w:ascii="仿宋_GB2312" w:hAnsi="仿宋" w:eastAsia="仿宋_GB2312" w:cs="Arial"/>
          <w:color w:val="000000"/>
          <w:sz w:val="28"/>
          <w:szCs w:val="28"/>
          <w:lang w:eastAsia="zh-CN"/>
        </w:rPr>
      </w:pP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lang w:val="en-US" w:eastAsia="zh-CN"/>
        </w:rPr>
        <w:t>1</w:t>
      </w:r>
      <w:r>
        <w:rPr>
          <w:rFonts w:hint="eastAsia" w:ascii="仿宋_GB2312" w:hAnsi="仿宋" w:eastAsia="仿宋_GB2312" w:cs="Arial"/>
          <w:color w:val="000000"/>
          <w:sz w:val="28"/>
          <w:szCs w:val="28"/>
          <w:lang w:eastAsia="zh-CN"/>
        </w:rPr>
        <w:t>）建宿舍面积:7</w:t>
      </w:r>
      <w:r>
        <w:rPr>
          <w:rFonts w:ascii="仿宋_GB2312" w:hAnsi="仿宋" w:eastAsia="仿宋_GB2312" w:cs="Arial"/>
          <w:color w:val="000000"/>
          <w:sz w:val="28"/>
          <w:szCs w:val="28"/>
          <w:lang w:eastAsia="zh-CN"/>
        </w:rPr>
        <w:t>52</w:t>
      </w:r>
      <w:r>
        <w:rPr>
          <w:rFonts w:hint="eastAsia" w:ascii="仿宋_GB2312" w:hAnsi="仿宋" w:eastAsia="仿宋_GB2312" w:cs="Arial"/>
          <w:color w:val="000000"/>
          <w:sz w:val="28"/>
          <w:szCs w:val="28"/>
          <w:lang w:eastAsia="zh-CN"/>
        </w:rPr>
        <w:t>平方米；</w:t>
      </w:r>
    </w:p>
    <w:p>
      <w:pPr>
        <w:adjustRightInd w:val="0"/>
        <w:snapToGrid w:val="0"/>
        <w:spacing w:line="360" w:lineRule="auto"/>
        <w:ind w:firstLine="560" w:firstLineChars="200"/>
        <w:rPr>
          <w:rFonts w:hint="eastAsia" w:ascii="仿宋_GB2312" w:eastAsia="仿宋_GB2312"/>
          <w:sz w:val="28"/>
          <w:szCs w:val="28"/>
          <w:lang w:bidi="zh-CN"/>
        </w:rPr>
      </w:pPr>
      <w:r>
        <w:rPr>
          <w:rFonts w:hint="eastAsia" w:ascii="仿宋_GB2312" w:hAnsi="仿宋" w:eastAsia="仿宋_GB2312" w:cs="Arial"/>
          <w:color w:val="000000"/>
          <w:sz w:val="28"/>
          <w:szCs w:val="28"/>
          <w:lang w:eastAsia="zh-CN"/>
        </w:rPr>
        <w:t>（</w:t>
      </w:r>
      <w:r>
        <w:rPr>
          <w:rFonts w:hint="eastAsia" w:ascii="仿宋_GB2312" w:hAnsi="仿宋" w:eastAsia="仿宋_GB2312" w:cs="Arial"/>
          <w:color w:val="000000"/>
          <w:sz w:val="28"/>
          <w:szCs w:val="28"/>
          <w:lang w:val="en-US" w:eastAsia="zh-CN"/>
        </w:rPr>
        <w:t>2</w:t>
      </w:r>
      <w:r>
        <w:rPr>
          <w:rFonts w:hint="eastAsia" w:ascii="仿宋_GB2312" w:hAnsi="仿宋" w:eastAsia="仿宋_GB2312" w:cs="Arial"/>
          <w:color w:val="000000"/>
          <w:sz w:val="28"/>
          <w:szCs w:val="28"/>
          <w:lang w:eastAsia="zh-CN"/>
        </w:rPr>
        <w:t>）原料外围排队道路硬化面积：</w:t>
      </w:r>
      <w:r>
        <w:rPr>
          <w:rFonts w:hint="eastAsia" w:ascii="仿宋_GB2312" w:hAnsi="仿宋" w:eastAsia="仿宋_GB2312" w:cs="Arial"/>
          <w:color w:val="000000"/>
          <w:sz w:val="28"/>
          <w:szCs w:val="28"/>
          <w:lang w:val="en-US" w:eastAsia="zh-CN"/>
        </w:rPr>
        <w:t>7535</w:t>
      </w:r>
      <w:r>
        <w:rPr>
          <w:rFonts w:hint="eastAsia" w:ascii="仿宋_GB2312" w:hAnsi="仿宋" w:eastAsia="仿宋_GB2312" w:cs="Arial"/>
          <w:color w:val="000000"/>
          <w:sz w:val="28"/>
          <w:szCs w:val="28"/>
          <w:lang w:eastAsia="zh-CN"/>
        </w:rPr>
        <w:t>平方米。</w:t>
      </w:r>
    </w:p>
    <w:p>
      <w:pPr>
        <w:adjustRightInd w:val="0"/>
        <w:snapToGrid w:val="0"/>
        <w:spacing w:line="360" w:lineRule="auto"/>
        <w:rPr>
          <w:rFonts w:ascii="仿宋_GB2312" w:hAnsi="仿宋" w:eastAsia="仿宋_GB2312" w:cs="Arial"/>
          <w:color w:val="000000"/>
          <w:sz w:val="28"/>
          <w:szCs w:val="28"/>
        </w:rPr>
      </w:pPr>
      <w:r>
        <w:rPr>
          <w:rFonts w:hint="eastAsia" w:ascii="仿宋_GB2312" w:hAnsi="仿宋" w:eastAsia="仿宋_GB2312" w:cs="Arial"/>
          <w:color w:val="000000"/>
          <w:sz w:val="28"/>
          <w:szCs w:val="28"/>
        </w:rPr>
        <w:t>（二）质量技术要求：</w:t>
      </w:r>
      <w:r>
        <w:rPr>
          <w:rFonts w:ascii="仿宋_GB2312" w:hAnsi="仿宋" w:eastAsia="仿宋_GB2312" w:cs="Arial"/>
          <w:color w:val="000000"/>
          <w:sz w:val="28"/>
          <w:szCs w:val="28"/>
        </w:rPr>
        <w:t xml:space="preserve"> </w:t>
      </w:r>
    </w:p>
    <w:p>
      <w:pPr>
        <w:adjustRightInd w:val="0"/>
        <w:snapToGrid w:val="0"/>
        <w:spacing w:line="360" w:lineRule="auto"/>
        <w:ind w:firstLine="560" w:firstLineChars="200"/>
        <w:rPr>
          <w:rFonts w:ascii="仿宋_GB2312" w:hAnsi="仿宋" w:eastAsia="仿宋_GB2312" w:cs="Arial"/>
          <w:color w:val="000000"/>
          <w:sz w:val="28"/>
          <w:szCs w:val="28"/>
        </w:rPr>
      </w:pPr>
      <w:r>
        <w:rPr>
          <w:rFonts w:hint="eastAsia" w:ascii="仿宋_GB2312" w:hAnsi="仿宋" w:eastAsia="仿宋_GB2312" w:cs="Arial"/>
          <w:color w:val="000000"/>
          <w:sz w:val="28"/>
          <w:szCs w:val="28"/>
        </w:rPr>
        <w:t>1、</w:t>
      </w:r>
      <w:r>
        <w:rPr>
          <w:rFonts w:ascii="仿宋_GB2312" w:hAnsi="仿宋" w:eastAsia="仿宋_GB2312" w:cs="Arial"/>
          <w:color w:val="000000"/>
          <w:sz w:val="28"/>
          <w:szCs w:val="28"/>
        </w:rPr>
        <w:t>查明场地与地基的稳定性，地层的类别、厚度和坡度，持力层和下卧层的工程特性，地下水埋藏条件等；</w:t>
      </w:r>
    </w:p>
    <w:p>
      <w:pPr>
        <w:adjustRightInd w:val="0"/>
        <w:snapToGrid w:val="0"/>
        <w:spacing w:line="360" w:lineRule="auto"/>
        <w:ind w:firstLine="560" w:firstLineChars="200"/>
        <w:rPr>
          <w:rFonts w:ascii="仿宋_GB2312" w:hAnsi="仿宋" w:eastAsia="仿宋_GB2312" w:cs="Arial"/>
          <w:color w:val="000000"/>
          <w:sz w:val="28"/>
          <w:szCs w:val="28"/>
        </w:rPr>
      </w:pPr>
      <w:r>
        <w:rPr>
          <w:rFonts w:hint="eastAsia" w:ascii="仿宋_GB2312" w:hAnsi="仿宋" w:eastAsia="仿宋_GB2312" w:cs="Arial"/>
          <w:color w:val="000000"/>
          <w:sz w:val="28"/>
          <w:szCs w:val="28"/>
        </w:rPr>
        <w:t>2、</w:t>
      </w:r>
      <w:r>
        <w:rPr>
          <w:rFonts w:ascii="仿宋_GB2312" w:hAnsi="仿宋" w:eastAsia="仿宋_GB2312" w:cs="Arial"/>
          <w:color w:val="000000"/>
          <w:sz w:val="28"/>
          <w:szCs w:val="28"/>
        </w:rPr>
        <w:t>提供满足设计、施工所需的岩土技术参数，确定地基承载力，预测地基沉降及差异沉降：</w:t>
      </w:r>
    </w:p>
    <w:p>
      <w:pPr>
        <w:adjustRightInd w:val="0"/>
        <w:snapToGrid w:val="0"/>
        <w:spacing w:line="360" w:lineRule="auto"/>
        <w:ind w:firstLine="560" w:firstLineChars="200"/>
        <w:rPr>
          <w:rFonts w:hint="eastAsia" w:ascii="仿宋_GB2312" w:hAnsi="仿宋" w:eastAsia="仿宋_GB2312" w:cs="Arial"/>
          <w:color w:val="000000"/>
          <w:sz w:val="28"/>
          <w:szCs w:val="28"/>
        </w:rPr>
      </w:pPr>
      <w:r>
        <w:rPr>
          <w:rFonts w:hint="eastAsia" w:ascii="仿宋_GB2312" w:hAnsi="仿宋" w:eastAsia="仿宋_GB2312" w:cs="Arial"/>
          <w:color w:val="000000"/>
          <w:sz w:val="28"/>
          <w:szCs w:val="28"/>
        </w:rPr>
        <w:t>3、</w:t>
      </w:r>
      <w:r>
        <w:rPr>
          <w:rFonts w:ascii="仿宋_GB2312" w:hAnsi="仿宋" w:eastAsia="仿宋_GB2312" w:cs="Arial"/>
          <w:color w:val="000000"/>
          <w:sz w:val="28"/>
          <w:szCs w:val="28"/>
        </w:rPr>
        <w:t>提出地基和基础设计方案，并应对地基处理、不良地质现象的防治等具体方案做出论证和建议</w:t>
      </w:r>
      <w:r>
        <w:rPr>
          <w:rFonts w:hint="eastAsia" w:ascii="仿宋_GB2312" w:hAnsi="仿宋" w:eastAsia="仿宋_GB2312" w:cs="Arial"/>
          <w:color w:val="000000"/>
          <w:sz w:val="28"/>
          <w:szCs w:val="28"/>
        </w:rPr>
        <w:t>;</w:t>
      </w:r>
    </w:p>
    <w:p>
      <w:pPr>
        <w:adjustRightInd w:val="0"/>
        <w:snapToGrid w:val="0"/>
        <w:spacing w:line="360" w:lineRule="auto"/>
        <w:ind w:firstLine="560" w:firstLineChars="200"/>
        <w:rPr>
          <w:rFonts w:hint="default" w:ascii="仿宋_GB2312" w:hAnsi="仿宋" w:eastAsia="仿宋_GB2312" w:cs="Arial"/>
          <w:color w:val="000000"/>
          <w:sz w:val="28"/>
          <w:szCs w:val="28"/>
          <w:lang w:val="en-US" w:eastAsia="zh-CN"/>
        </w:rPr>
      </w:pPr>
      <w:r>
        <w:rPr>
          <w:rFonts w:hint="eastAsia" w:ascii="仿宋_GB2312" w:hAnsi="仿宋" w:eastAsia="仿宋_GB2312" w:cs="Arial"/>
          <w:color w:val="000000"/>
          <w:sz w:val="28"/>
          <w:szCs w:val="28"/>
          <w:lang w:val="en-US" w:eastAsia="zh-CN"/>
        </w:rPr>
        <w:t>4、参与项目验槽、竣工验收等保障性住房验收要求的所有业务，提供保障性住房验收或其他所需资料；</w:t>
      </w:r>
    </w:p>
    <w:p>
      <w:pPr>
        <w:pStyle w:val="53"/>
        <w:spacing w:line="360" w:lineRule="auto"/>
        <w:ind w:left="279" w:leftChars="133" w:right="22" w:firstLine="392" w:firstLineChars="140"/>
        <w:jc w:val="left"/>
        <w:rPr>
          <w:rFonts w:ascii="仿宋_GB2312" w:eastAsia="仿宋_GB2312" w:hAnsiTheme="minorEastAsia" w:cstheme="minorEastAsia"/>
          <w:sz w:val="28"/>
          <w:szCs w:val="28"/>
          <w:u w:val="single"/>
        </w:rPr>
      </w:pPr>
      <w:r>
        <w:rPr>
          <w:rFonts w:hint="eastAsia" w:ascii="仿宋_GB2312" w:hAnsi="仿宋" w:eastAsia="仿宋_GB2312" w:cs="Arial"/>
          <w:color w:val="000000"/>
          <w:sz w:val="28"/>
          <w:szCs w:val="28"/>
          <w:lang w:val="en-US" w:eastAsia="zh-CN"/>
        </w:rPr>
        <w:t>5</w:t>
      </w:r>
      <w:r>
        <w:rPr>
          <w:rFonts w:hint="eastAsia" w:ascii="仿宋_GB2312" w:hAnsi="仿宋" w:eastAsia="仿宋_GB2312" w:cs="Arial"/>
          <w:color w:val="000000"/>
          <w:sz w:val="28"/>
          <w:szCs w:val="28"/>
        </w:rPr>
        <w:t>、工作量：</w:t>
      </w:r>
      <w:r>
        <w:rPr>
          <w:rFonts w:hint="eastAsia" w:ascii="仿宋_GB2312" w:hAnsi="仿宋" w:eastAsia="仿宋_GB2312" w:cs="Arial"/>
          <w:color w:val="000000"/>
          <w:sz w:val="28"/>
          <w:szCs w:val="28"/>
          <w:u w:val="single"/>
        </w:rPr>
        <w:t>探井、土样化验、编写报告书</w:t>
      </w:r>
      <w:r>
        <w:rPr>
          <w:rFonts w:hint="eastAsia" w:ascii="仿宋_GB2312" w:hAnsi="仿宋" w:eastAsia="仿宋_GB2312" w:cs="Arial"/>
          <w:color w:val="000000"/>
          <w:sz w:val="28"/>
          <w:szCs w:val="28"/>
        </w:rPr>
        <w:t xml:space="preserve">；   </w:t>
      </w:r>
    </w:p>
    <w:p>
      <w:pPr>
        <w:pStyle w:val="53"/>
        <w:spacing w:line="360" w:lineRule="auto"/>
        <w:ind w:left="279" w:leftChars="133" w:right="22" w:firstLine="392" w:firstLineChars="14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sym w:font="Wingdings" w:char="00A8"/>
      </w:r>
      <w:r>
        <w:rPr>
          <w:rFonts w:hint="eastAsia" w:ascii="仿宋_GB2312" w:eastAsia="仿宋_GB2312" w:hAnsiTheme="minorEastAsia" w:cstheme="minorEastAsia"/>
          <w:sz w:val="28"/>
          <w:szCs w:val="28"/>
        </w:rPr>
        <w:t>行业标准：</w:t>
      </w:r>
      <w:r>
        <w:rPr>
          <w:rFonts w:hint="eastAsia" w:ascii="仿宋_GB2312" w:eastAsia="仿宋_GB2312" w:hAnsiTheme="minorEastAsia" w:cstheme="minorEastAsia"/>
          <w:sz w:val="28"/>
          <w:szCs w:val="28"/>
          <w:u w:val="single"/>
        </w:rPr>
        <w:t xml:space="preserve">                           </w:t>
      </w:r>
      <w:r>
        <w:rPr>
          <w:rFonts w:hint="eastAsia" w:ascii="仿宋_GB2312" w:eastAsia="仿宋_GB2312" w:hAnsiTheme="minorEastAsia" w:cstheme="minorEastAsia"/>
          <w:sz w:val="28"/>
          <w:szCs w:val="28"/>
        </w:rPr>
        <w:t xml:space="preserve">；        </w:t>
      </w:r>
    </w:p>
    <w:p>
      <w:pPr>
        <w:pStyle w:val="53"/>
        <w:spacing w:line="360" w:lineRule="auto"/>
        <w:ind w:left="279" w:leftChars="133" w:right="22" w:firstLine="392" w:firstLineChars="14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sym w:font="Wingdings" w:char="00A8"/>
      </w:r>
      <w:r>
        <w:rPr>
          <w:rFonts w:hint="eastAsia" w:ascii="仿宋_GB2312" w:eastAsia="仿宋_GB2312" w:hAnsiTheme="minorEastAsia" w:cstheme="minorEastAsia"/>
          <w:sz w:val="28"/>
          <w:szCs w:val="28"/>
        </w:rPr>
        <w:t>质量合格证明性文件</w:t>
      </w:r>
      <w:r>
        <w:rPr>
          <w:rFonts w:hint="eastAsia" w:ascii="仿宋_GB2312" w:eastAsia="仿宋_GB2312" w:hAnsiTheme="minorEastAsia" w:cstheme="minorEastAsia"/>
          <w:sz w:val="28"/>
          <w:szCs w:val="28"/>
          <w:u w:val="single"/>
        </w:rPr>
        <w:t xml:space="preserve">：                 </w:t>
      </w:r>
      <w:r>
        <w:rPr>
          <w:rFonts w:hint="eastAsia" w:ascii="仿宋_GB2312" w:eastAsia="仿宋_GB2312" w:hAnsiTheme="minorEastAsia" w:cstheme="minorEastAsia"/>
          <w:sz w:val="28"/>
          <w:szCs w:val="28"/>
        </w:rPr>
        <w:t>；</w:t>
      </w:r>
    </w:p>
    <w:p>
      <w:pPr>
        <w:pStyle w:val="11"/>
        <w:adjustRightInd w:val="0"/>
        <w:snapToGrid w:val="0"/>
        <w:spacing w:line="360" w:lineRule="auto"/>
        <w:ind w:firstLine="638" w:firstLineChars="228"/>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sym w:font="Wingdings" w:char="00A8"/>
      </w:r>
      <w:r>
        <w:rPr>
          <w:rFonts w:hint="eastAsia" w:ascii="仿宋_GB2312" w:eastAsia="仿宋_GB2312" w:hAnsiTheme="minorEastAsia" w:cstheme="minorEastAsia"/>
          <w:sz w:val="28"/>
          <w:szCs w:val="28"/>
        </w:rPr>
        <w:t>其他质量标准：</w:t>
      </w:r>
      <w:r>
        <w:rPr>
          <w:rFonts w:hint="eastAsia" w:ascii="仿宋_GB2312" w:eastAsia="仿宋_GB2312" w:hAnsiTheme="minorEastAsia" w:cstheme="minorEastAsia"/>
          <w:sz w:val="28"/>
          <w:szCs w:val="28"/>
          <w:u w:val="single"/>
        </w:rPr>
        <w:t xml:space="preserve">           无          </w:t>
      </w:r>
      <w:r>
        <w:rPr>
          <w:rFonts w:hint="eastAsia" w:ascii="仿宋_GB2312" w:eastAsia="仿宋_GB2312" w:hAnsiTheme="minorEastAsia" w:cstheme="minorEastAsia"/>
          <w:sz w:val="28"/>
          <w:szCs w:val="28"/>
        </w:rPr>
        <w:t xml:space="preserve">；   </w:t>
      </w:r>
    </w:p>
    <w:p>
      <w:pPr>
        <w:pStyle w:val="11"/>
        <w:adjustRightInd w:val="0"/>
        <w:snapToGrid w:val="0"/>
        <w:spacing w:line="360" w:lineRule="auto"/>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三、</w:t>
      </w:r>
      <w:r>
        <w:rPr>
          <w:rFonts w:hint="eastAsia" w:ascii="仿宋_GB2312" w:hAnsi="仿宋_GB2312" w:eastAsia="仿宋_GB2312" w:cs="仿宋_GB2312"/>
          <w:color w:val="000000" w:themeColor="text1"/>
          <w:sz w:val="24"/>
          <w:szCs w:val="24"/>
        </w:rPr>
        <w:t>★</w:t>
      </w:r>
      <w:r>
        <w:rPr>
          <w:rFonts w:hint="eastAsia" w:ascii="仿宋_GB2312" w:eastAsia="仿宋_GB2312" w:hAnsiTheme="minorEastAsia" w:cstheme="minorEastAsia"/>
          <w:sz w:val="28"/>
          <w:szCs w:val="28"/>
        </w:rPr>
        <w:t>交付时间、地点：</w:t>
      </w:r>
    </w:p>
    <w:p>
      <w:pPr>
        <w:spacing w:line="360" w:lineRule="auto"/>
        <w:ind w:firstLine="560" w:firstLineChars="200"/>
        <w:rPr>
          <w:rFonts w:ascii="仿宋_GB2312" w:eastAsia="仿宋_GB2312" w:hAnsiTheme="minorEastAsia" w:cstheme="minorEastAsia"/>
          <w:color w:val="000000"/>
          <w:sz w:val="28"/>
          <w:szCs w:val="28"/>
          <w:lang w:bidi="zh-CN"/>
        </w:rPr>
      </w:pPr>
      <w:r>
        <w:rPr>
          <w:rFonts w:hint="eastAsia" w:ascii="仿宋_GB2312" w:eastAsia="仿宋_GB2312" w:hAnsiTheme="minorEastAsia" w:cstheme="minorEastAsia"/>
          <w:sz w:val="28"/>
          <w:szCs w:val="28"/>
        </w:rPr>
        <w:t>1、交货/完工时间</w:t>
      </w:r>
      <w:r>
        <w:rPr>
          <w:rFonts w:hint="eastAsia" w:ascii="仿宋_GB2312" w:eastAsia="仿宋_GB2312" w:hAnsiTheme="minorEastAsia" w:cstheme="minorEastAsia"/>
          <w:color w:val="000000" w:themeColor="text1"/>
          <w:sz w:val="28"/>
          <w:szCs w:val="28"/>
        </w:rPr>
        <w:t>：</w:t>
      </w:r>
      <w:r>
        <w:rPr>
          <w:rFonts w:hint="eastAsia" w:ascii="仿宋_GB2312" w:eastAsia="仿宋_GB2312" w:hAnsiTheme="minorEastAsia" w:cstheme="minorEastAsia"/>
          <w:sz w:val="28"/>
          <w:szCs w:val="28"/>
          <w:u w:val="single"/>
        </w:rPr>
        <w:t>合同签订后10个自然日</w:t>
      </w:r>
      <w:r>
        <w:rPr>
          <w:rFonts w:hint="eastAsia" w:ascii="仿宋_GB2312" w:eastAsia="仿宋_GB2312" w:hAnsiTheme="minorEastAsia" w:cstheme="minorEastAsia"/>
          <w:sz w:val="28"/>
          <w:szCs w:val="28"/>
        </w:rPr>
        <w:t>。</w:t>
      </w:r>
    </w:p>
    <w:p>
      <w:pPr>
        <w:spacing w:line="360" w:lineRule="auto"/>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2、交货地点：</w:t>
      </w:r>
      <w:r>
        <w:rPr>
          <w:rFonts w:hint="eastAsia" w:ascii="仿宋_GB2312" w:hAnsi="仿宋_GB2312" w:eastAsia="仿宋_GB2312" w:cs="仿宋_GB2312"/>
          <w:sz w:val="28"/>
          <w:szCs w:val="28"/>
          <w:lang w:bidi="zh-CN"/>
        </w:rPr>
        <w:t>中粮屯河额敏番茄制品有限公司厂区内</w:t>
      </w:r>
      <w:r>
        <w:rPr>
          <w:rFonts w:hint="eastAsia" w:ascii="仿宋_GB2312" w:eastAsia="仿宋_GB2312" w:hAnsiTheme="minorEastAsia" w:cstheme="minorEastAsia"/>
          <w:sz w:val="28"/>
          <w:szCs w:val="28"/>
        </w:rPr>
        <w:t>。</w:t>
      </w:r>
    </w:p>
    <w:p>
      <w:pPr>
        <w:spacing w:line="360" w:lineRule="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四、费用及运输方式：报价含现场人员工时费、差旅费、机械费、交通费、服务费、税费。</w:t>
      </w:r>
    </w:p>
    <w:p>
      <w:pPr>
        <w:autoSpaceDE w:val="0"/>
        <w:autoSpaceDN w:val="0"/>
        <w:spacing w:line="360" w:lineRule="auto"/>
        <w:ind w:right="23"/>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五、</w:t>
      </w:r>
      <w:r>
        <w:rPr>
          <w:rFonts w:hint="eastAsia" w:ascii="仿宋_GB2312" w:hAnsi="仿宋_GB2312" w:eastAsia="仿宋_GB2312" w:cs="仿宋_GB2312"/>
          <w:color w:val="000000" w:themeColor="text1"/>
          <w:sz w:val="24"/>
        </w:rPr>
        <w:t>★</w:t>
      </w:r>
      <w:r>
        <w:rPr>
          <w:rFonts w:hint="eastAsia" w:ascii="仿宋_GB2312" w:eastAsia="仿宋_GB2312" w:hAnsiTheme="minorEastAsia" w:cstheme="minorEastAsia"/>
          <w:sz w:val="28"/>
          <w:szCs w:val="28"/>
        </w:rPr>
        <w:t>验收方式、方法及提出异议的期限：</w:t>
      </w:r>
    </w:p>
    <w:p>
      <w:pPr>
        <w:widowControl/>
        <w:spacing w:line="360" w:lineRule="auto"/>
        <w:ind w:firstLine="560" w:firstLineChars="200"/>
        <w:jc w:val="left"/>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sym w:font="Wingdings" w:char="00A8"/>
      </w:r>
      <w:r>
        <w:rPr>
          <w:rFonts w:hint="eastAsia" w:ascii="仿宋_GB2312" w:eastAsia="仿宋_GB2312" w:hAnsiTheme="minorEastAsia" w:cstheme="minorEastAsia"/>
          <w:sz w:val="28"/>
          <w:szCs w:val="28"/>
        </w:rPr>
        <w:t xml:space="preserve"> 过程验收：**********************；</w:t>
      </w:r>
    </w:p>
    <w:p>
      <w:pPr>
        <w:autoSpaceDE w:val="0"/>
        <w:autoSpaceDN w:val="0"/>
        <w:spacing w:line="360" w:lineRule="auto"/>
        <w:ind w:left="-2" w:leftChars="-1" w:firstLine="562" w:firstLineChars="200"/>
        <w:rPr>
          <w:rFonts w:ascii="仿宋_GB2312" w:eastAsia="仿宋_GB2312" w:hAnsiTheme="minorEastAsia"/>
          <w:sz w:val="28"/>
          <w:szCs w:val="28"/>
          <w:lang w:bidi="zh-CN"/>
        </w:rPr>
      </w:pPr>
      <w:r>
        <w:rPr>
          <w:rFonts w:hint="eastAsia" w:ascii="仿宋_GB2312" w:hAnsi="仿宋_GB2312" w:eastAsia="仿宋_GB2312" w:cs="仿宋_GB2312"/>
          <w:b/>
          <w:sz w:val="28"/>
          <w:szCs w:val="28"/>
          <w:lang w:bidi="zh-CN"/>
        </w:rPr>
        <w:sym w:font="Wingdings 2" w:char="0052"/>
      </w:r>
      <w:r>
        <w:rPr>
          <w:rFonts w:hint="eastAsia" w:ascii="仿宋_GB2312" w:eastAsia="仿宋_GB2312" w:hAnsiTheme="minorEastAsia" w:cstheme="minorEastAsia"/>
          <w:sz w:val="28"/>
          <w:szCs w:val="28"/>
        </w:rPr>
        <w:t xml:space="preserve"> 到货/完工验收：</w:t>
      </w:r>
      <w:r>
        <w:rPr>
          <w:rFonts w:hint="eastAsia" w:ascii="仿宋_GB2312" w:hAnsi="仿宋" w:eastAsia="仿宋_GB2312" w:cs="Arial"/>
          <w:color w:val="000000"/>
          <w:sz w:val="28"/>
          <w:szCs w:val="28"/>
        </w:rPr>
        <w:t>乙方地质勘测检测完成，编制《地勘报告》。经甲方验收</w:t>
      </w:r>
      <w:r>
        <w:rPr>
          <w:rFonts w:ascii="仿宋_GB2312" w:hAnsi="仿宋" w:eastAsia="仿宋_GB2312" w:cs="Arial"/>
          <w:color w:val="000000"/>
          <w:sz w:val="28"/>
          <w:szCs w:val="28"/>
        </w:rPr>
        <w:t>满足建设工程设计所需要的勘察详勘报告及</w:t>
      </w:r>
      <w:r>
        <w:rPr>
          <w:rFonts w:hint="eastAsia" w:ascii="仿宋_GB2312" w:hAnsi="仿宋" w:eastAsia="仿宋_GB2312" w:cs="Arial"/>
          <w:color w:val="000000"/>
          <w:sz w:val="28"/>
          <w:szCs w:val="28"/>
        </w:rPr>
        <w:t>招标方</w:t>
      </w:r>
      <w:r>
        <w:rPr>
          <w:rFonts w:ascii="仿宋_GB2312" w:hAnsi="仿宋" w:eastAsia="仿宋_GB2312" w:cs="Arial"/>
          <w:color w:val="000000"/>
          <w:sz w:val="28"/>
          <w:szCs w:val="28"/>
        </w:rPr>
        <w:t>要求</w:t>
      </w:r>
      <w:r>
        <w:rPr>
          <w:rFonts w:hint="eastAsia" w:ascii="仿宋_GB2312" w:hAnsi="仿宋" w:eastAsia="仿宋_GB2312" w:cs="Arial"/>
          <w:color w:val="000000"/>
          <w:sz w:val="28"/>
          <w:szCs w:val="28"/>
        </w:rPr>
        <w:t>视为项目服务完成。</w:t>
      </w:r>
    </w:p>
    <w:p>
      <w:pPr>
        <w:pStyle w:val="36"/>
        <w:spacing w:line="360" w:lineRule="auto"/>
        <w:ind w:firstLine="560"/>
        <w:rPr>
          <w:rFonts w:ascii="仿宋_GB2312" w:eastAsia="仿宋_GB2312" w:hAnsiTheme="minorEastAsia" w:cstheme="minorEastAsia"/>
          <w:sz w:val="28"/>
          <w:szCs w:val="28"/>
          <w:u w:val="single"/>
        </w:rPr>
      </w:pPr>
      <w:r>
        <w:rPr>
          <w:rFonts w:hint="eastAsia" w:ascii="仿宋_GB2312" w:eastAsia="仿宋_GB2312" w:hAnsiTheme="minorEastAsia" w:cstheme="minorEastAsia"/>
          <w:sz w:val="28"/>
          <w:szCs w:val="28"/>
        </w:rPr>
        <w:sym w:font="Wingdings" w:char="00A8"/>
      </w:r>
      <w:r>
        <w:rPr>
          <w:rFonts w:hint="eastAsia" w:ascii="仿宋_GB2312" w:eastAsia="仿宋_GB2312" w:hAnsiTheme="minorEastAsia" w:cstheme="minorEastAsia"/>
          <w:sz w:val="28"/>
          <w:szCs w:val="28"/>
        </w:rPr>
        <w:t xml:space="preserve"> 其他验收：</w:t>
      </w:r>
      <w:r>
        <w:rPr>
          <w:rFonts w:hint="eastAsia" w:ascii="仿宋_GB2312" w:eastAsia="仿宋_GB2312" w:hAnsiTheme="minorEastAsia" w:cstheme="minorEastAsia"/>
          <w:sz w:val="28"/>
          <w:szCs w:val="28"/>
          <w:u w:val="single"/>
        </w:rPr>
        <w:t xml:space="preserve">                无           </w:t>
      </w:r>
      <w:r>
        <w:rPr>
          <w:rFonts w:hint="eastAsia" w:ascii="仿宋_GB2312" w:eastAsia="仿宋_GB2312" w:hAnsiTheme="minorEastAsia" w:cstheme="minorEastAsia"/>
          <w:sz w:val="28"/>
          <w:szCs w:val="28"/>
        </w:rPr>
        <w:t>；</w:t>
      </w:r>
    </w:p>
    <w:p>
      <w:pPr>
        <w:pStyle w:val="36"/>
        <w:spacing w:line="360" w:lineRule="auto"/>
        <w:ind w:firstLine="562"/>
        <w:rPr>
          <w:rFonts w:ascii="仿宋_GB2312" w:eastAsia="仿宋_GB2312" w:hAnsiTheme="minorEastAsia" w:cstheme="minorEastAsia"/>
          <w:sz w:val="28"/>
          <w:szCs w:val="28"/>
        </w:rPr>
      </w:pPr>
      <w:r>
        <w:rPr>
          <w:rFonts w:hint="eastAsia" w:ascii="仿宋_GB2312" w:hAnsi="仿宋_GB2312" w:eastAsia="仿宋_GB2312" w:cs="仿宋_GB2312"/>
          <w:b/>
          <w:sz w:val="28"/>
          <w:szCs w:val="28"/>
          <w:lang w:bidi="zh-CN"/>
        </w:rPr>
        <w:sym w:font="Wingdings 2" w:char="0052"/>
      </w:r>
      <w:r>
        <w:rPr>
          <w:rFonts w:hint="eastAsia" w:ascii="仿宋_GB2312" w:eastAsia="仿宋_GB2312" w:hAnsiTheme="minorEastAsia" w:cstheme="minorEastAsia"/>
          <w:sz w:val="28"/>
          <w:szCs w:val="28"/>
        </w:rPr>
        <w:t xml:space="preserve"> 提出异议的期限和方式：</w:t>
      </w:r>
      <w:r>
        <w:rPr>
          <w:rFonts w:hint="eastAsia" w:ascii="仿宋_GB2312" w:hAnsi="仿宋" w:eastAsia="仿宋_GB2312" w:cs="Arial"/>
          <w:color w:val="000000"/>
          <w:sz w:val="28"/>
          <w:szCs w:val="28"/>
          <w:u w:val="single"/>
        </w:rPr>
        <w:t>《地勘报告》编制完成交付甲方，如有异议甲方需在三个工作日内日以电话沟通方式提出异议，乙方根据甲方需求，在三个工作日内修订完善</w:t>
      </w:r>
      <w:r>
        <w:rPr>
          <w:rFonts w:hint="eastAsia" w:ascii="仿宋_GB2312" w:eastAsia="仿宋_GB2312" w:hAnsiTheme="minorEastAsia" w:cstheme="minorEastAsia"/>
          <w:sz w:val="28"/>
          <w:szCs w:val="28"/>
        </w:rPr>
        <w:t>；</w:t>
      </w:r>
    </w:p>
    <w:p>
      <w:pPr>
        <w:pStyle w:val="53"/>
        <w:spacing w:line="360" w:lineRule="auto"/>
        <w:ind w:left="29" w:leftChars="14" w:right="22" w:firstLine="0" w:firstLineChars="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六、</w:t>
      </w:r>
      <w:r>
        <w:rPr>
          <w:rFonts w:hint="eastAsia" w:ascii="仿宋_GB2312" w:hAnsi="仿宋_GB2312" w:eastAsia="仿宋_GB2312" w:cs="仿宋_GB2312"/>
          <w:color w:val="000000" w:themeColor="text1"/>
          <w:sz w:val="24"/>
        </w:rPr>
        <w:t>★</w:t>
      </w:r>
      <w:r>
        <w:rPr>
          <w:rFonts w:hint="eastAsia" w:ascii="仿宋_GB2312" w:eastAsia="仿宋_GB2312" w:hAnsiTheme="minorEastAsia" w:cstheme="minorEastAsia"/>
          <w:sz w:val="28"/>
          <w:szCs w:val="28"/>
        </w:rPr>
        <w:t>付款方式：乙方地质勘测检测完成，编制《地勘报告》。经甲方验收</w:t>
      </w:r>
      <w:r>
        <w:rPr>
          <w:rFonts w:ascii="仿宋_GB2312" w:eastAsia="仿宋_GB2312" w:hAnsiTheme="minorEastAsia" w:cstheme="minorEastAsia"/>
          <w:sz w:val="28"/>
          <w:szCs w:val="28"/>
        </w:rPr>
        <w:t>满足建设工程设计所需要的勘察详勘报告及</w:t>
      </w:r>
      <w:r>
        <w:rPr>
          <w:rFonts w:hint="eastAsia" w:ascii="仿宋_GB2312" w:eastAsia="仿宋_GB2312" w:hAnsiTheme="minorEastAsia" w:cstheme="minorEastAsia"/>
          <w:sz w:val="28"/>
          <w:szCs w:val="28"/>
        </w:rPr>
        <w:t>招标方</w:t>
      </w:r>
      <w:r>
        <w:rPr>
          <w:rFonts w:ascii="仿宋_GB2312" w:eastAsia="仿宋_GB2312" w:hAnsiTheme="minorEastAsia" w:cstheme="minorEastAsia"/>
          <w:sz w:val="28"/>
          <w:szCs w:val="28"/>
        </w:rPr>
        <w:t>要求</w:t>
      </w:r>
      <w:r>
        <w:rPr>
          <w:rFonts w:hint="eastAsia" w:ascii="仿宋_GB2312" w:eastAsia="仿宋_GB2312" w:hAnsiTheme="minorEastAsia" w:cstheme="minorEastAsia"/>
          <w:sz w:val="28"/>
          <w:szCs w:val="28"/>
        </w:rPr>
        <w:t>，乙方开具全额**%的增值税专用发票，甲方收到发票后，支付合同金额80%的资金；所编制地勘报告的项目竣工验收通过后，支付合同金额20%的资金。以上款项全部以电汇方式支付（开票期间如遇国家税率调整，以合同中不含税价格为基数乘以国家调整税率为开票金额）。</w:t>
      </w:r>
    </w:p>
    <w:p>
      <w:pPr>
        <w:pStyle w:val="53"/>
        <w:spacing w:line="360" w:lineRule="auto"/>
        <w:ind w:left="29" w:leftChars="14" w:right="22" w:firstLine="0" w:firstLineChars="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七、质保期：</w:t>
      </w:r>
      <w:r>
        <w:rPr>
          <w:rFonts w:hint="eastAsia" w:ascii="仿宋_GB2312" w:eastAsia="仿宋_GB2312" w:hAnsiTheme="minorEastAsia" w:cstheme="minorEastAsia"/>
          <w:sz w:val="28"/>
          <w:szCs w:val="28"/>
          <w:u w:val="single"/>
        </w:rPr>
        <w:t>无</w:t>
      </w:r>
      <w:r>
        <w:rPr>
          <w:rFonts w:hint="eastAsia" w:ascii="仿宋_GB2312" w:eastAsia="仿宋_GB2312" w:hAnsiTheme="minorEastAsia" w:cstheme="minorEastAsia"/>
          <w:sz w:val="28"/>
          <w:szCs w:val="28"/>
        </w:rPr>
        <w:t>；</w:t>
      </w:r>
      <w:r>
        <w:rPr>
          <w:rFonts w:ascii="仿宋_GB2312" w:eastAsia="仿宋_GB2312" w:hAnsiTheme="minorEastAsia" w:cstheme="minorEastAsia"/>
          <w:sz w:val="28"/>
          <w:szCs w:val="28"/>
        </w:rPr>
        <w:t xml:space="preserve"> </w:t>
      </w:r>
    </w:p>
    <w:p>
      <w:pPr>
        <w:pStyle w:val="53"/>
        <w:numPr>
          <w:ilvl w:val="0"/>
          <w:numId w:val="5"/>
        </w:numPr>
        <w:spacing w:line="360" w:lineRule="auto"/>
        <w:ind w:right="22" w:firstLineChars="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违约责任：</w:t>
      </w:r>
    </w:p>
    <w:p>
      <w:pPr>
        <w:spacing w:line="360" w:lineRule="auto"/>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1.乙方未按约定期限交付完成，每逾期一日，乙方需依照约定向甲方支付合同款3%的迟延履行金，逾期交付超过30日，甲方有权单方解除本合同或终止合同，解除本合同并不妨碍甲方主张违约责任。</w:t>
      </w:r>
    </w:p>
    <w:p>
      <w:pPr>
        <w:spacing w:line="360" w:lineRule="auto"/>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2.乙方交付的《地勘报告》不符合合同约定质量标准的情形，</w:t>
      </w:r>
      <w:r>
        <w:rPr>
          <w:rFonts w:hint="eastAsia" w:ascii="仿宋_GB2312" w:eastAsia="仿宋_GB2312" w:hAnsiTheme="minorEastAsia" w:cstheme="minorEastAsia"/>
          <w:sz w:val="28"/>
          <w:szCs w:val="28"/>
        </w:rPr>
        <w:t>未能满足技术要求时，其返工设计费用由乙方承担。</w:t>
      </w:r>
    </w:p>
    <w:p>
      <w:pPr>
        <w:widowControl/>
        <w:spacing w:line="360" w:lineRule="auto"/>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bCs/>
          <w:sz w:val="28"/>
          <w:szCs w:val="28"/>
        </w:rPr>
        <w:t>3.</w:t>
      </w:r>
      <w:r>
        <w:rPr>
          <w:rFonts w:hint="eastAsia" w:ascii="仿宋_GB2312" w:eastAsia="仿宋_GB2312" w:hAnsiTheme="minorEastAsia" w:cstheme="minorEastAsia"/>
          <w:sz w:val="28"/>
          <w:szCs w:val="28"/>
        </w:rPr>
        <w:t>合同履行期间，由于工程停建而终止合同或甲方要求解除合同时，乙方未进行</w:t>
      </w:r>
      <w:r>
        <w:rPr>
          <w:rFonts w:ascii="仿宋_GB2312" w:eastAsia="仿宋_GB2312"/>
          <w:sz w:val="28"/>
          <w:szCs w:val="28"/>
          <w:lang w:bidi="zh-CN"/>
        </w:rPr>
        <w:t>地质勘察</w:t>
      </w:r>
      <w:r>
        <w:rPr>
          <w:rFonts w:hint="eastAsia" w:ascii="仿宋_GB2312" w:eastAsia="仿宋_GB2312" w:hAnsiTheme="minorEastAsia" w:cstheme="minorEastAsia"/>
          <w:sz w:val="28"/>
          <w:szCs w:val="28"/>
        </w:rPr>
        <w:t>工作的，合同终止；已进行</w:t>
      </w:r>
      <w:r>
        <w:rPr>
          <w:rFonts w:ascii="仿宋_GB2312" w:eastAsia="仿宋_GB2312"/>
          <w:sz w:val="28"/>
          <w:szCs w:val="28"/>
          <w:lang w:bidi="zh-CN"/>
        </w:rPr>
        <w:t>地质勘察</w:t>
      </w:r>
      <w:r>
        <w:rPr>
          <w:rFonts w:hint="eastAsia" w:ascii="仿宋_GB2312" w:eastAsia="仿宋_GB2312" w:hAnsiTheme="minorEastAsia" w:cstheme="minorEastAsia"/>
          <w:sz w:val="28"/>
          <w:szCs w:val="28"/>
        </w:rPr>
        <w:t>工作的，完成的工作量在50%以内时，甲方应向乙方支付合同额50%的费用；完成的工作量超过50%时，则应向乙方支付100%的费用。</w:t>
      </w:r>
    </w:p>
    <w:p>
      <w:pPr>
        <w:spacing w:line="360" w:lineRule="auto"/>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4. 乙方无法按期完成交付服务或交付服务不符合质量约定情形的，乙方负责赔偿甲方因此造成的直接和间接经济损失。</w:t>
      </w:r>
    </w:p>
    <w:p>
      <w:pPr>
        <w:spacing w:line="360" w:lineRule="auto"/>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5.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pPr>
        <w:spacing w:line="360" w:lineRule="auto"/>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6.甲方对投标人围标、串标等不诚信行为，将参照《中华人民共和国招投标法》规定，对于参与串通行为的投标人，其中标无效，列入供应商黑名单，并对投标人处中标项目金额千分之五以上千分之十以下的罚款。</w:t>
      </w:r>
    </w:p>
    <w:p>
      <w:pPr>
        <w:adjustRightInd w:val="0"/>
        <w:snapToGrid w:val="0"/>
        <w:spacing w:line="360" w:lineRule="auto"/>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九、不可抗力</w:t>
      </w:r>
    </w:p>
    <w:p>
      <w:pPr>
        <w:spacing w:line="360" w:lineRule="auto"/>
        <w:ind w:firstLine="560" w:firstLineChars="200"/>
        <w:rPr>
          <w:rFonts w:ascii="仿宋_GB2312" w:eastAsia="仿宋_GB2312" w:hAnsiTheme="minorEastAsia" w:cstheme="minorEastAsia"/>
          <w:bCs/>
          <w:sz w:val="28"/>
          <w:szCs w:val="28"/>
        </w:rPr>
      </w:pPr>
      <w:r>
        <w:rPr>
          <w:rFonts w:hint="eastAsia" w:ascii="仿宋_GB2312" w:eastAsia="仿宋_GB2312" w:hAnsiTheme="minorEastAsia" w:cstheme="minor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pPr>
        <w:adjustRightInd w:val="0"/>
        <w:snapToGrid w:val="0"/>
        <w:spacing w:line="360" w:lineRule="auto"/>
        <w:rPr>
          <w:rFonts w:ascii="仿宋_GB2312" w:eastAsia="仿宋_GB2312" w:hAnsiTheme="minorEastAsia" w:cstheme="minorEastAsia"/>
          <w:sz w:val="28"/>
          <w:szCs w:val="28"/>
        </w:rPr>
      </w:pPr>
      <w:r>
        <w:rPr>
          <w:rFonts w:hint="eastAsia" w:ascii="仿宋_GB2312" w:eastAsia="仿宋_GB2312" w:hAnsiTheme="minorEastAsia" w:cstheme="minorEastAsia"/>
          <w:bCs/>
          <w:sz w:val="28"/>
          <w:szCs w:val="28"/>
        </w:rPr>
        <w:t>十、解决合同纠纷的方式：</w:t>
      </w:r>
      <w:r>
        <w:rPr>
          <w:rFonts w:hint="eastAsia" w:ascii="仿宋_GB2312" w:eastAsia="仿宋_GB2312" w:hAnsiTheme="minorEastAsia" w:cstheme="minorEastAsia"/>
          <w:sz w:val="28"/>
          <w:szCs w:val="28"/>
        </w:rPr>
        <w:t>如发生合同纠纷由当事人协商解决，协商不成通过甲方所在地法院诉讼解决。由此产生的律师费、住宿费等相关费用由违约方承担。</w:t>
      </w:r>
    </w:p>
    <w:p>
      <w:pPr>
        <w:spacing w:line="360" w:lineRule="auto"/>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十一、其它约定事项：</w:t>
      </w:r>
    </w:p>
    <w:p>
      <w:pPr>
        <w:spacing w:line="360" w:lineRule="auto"/>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1、本合同一式肆份，甲方叁份，乙方壹份，经甲乙双方自合同签字盖章之日起生效</w:t>
      </w:r>
      <w:r>
        <w:rPr>
          <w:rFonts w:hint="eastAsia" w:ascii="仿宋_GB2312" w:eastAsia="仿宋_GB2312" w:hAnsiTheme="minorEastAsia" w:cstheme="minorEastAsia"/>
          <w:sz w:val="28"/>
          <w:szCs w:val="28"/>
          <w:u w:val="single"/>
        </w:rPr>
        <w:t>（加盖骑缝章）</w:t>
      </w:r>
      <w:r>
        <w:rPr>
          <w:rFonts w:hint="eastAsia" w:ascii="仿宋_GB2312" w:eastAsia="仿宋_GB2312" w:hAnsiTheme="minorEastAsia" w:cstheme="minorEastAsia"/>
          <w:sz w:val="28"/>
          <w:szCs w:val="28"/>
        </w:rPr>
        <w:t>。</w:t>
      </w:r>
    </w:p>
    <w:p>
      <w:pPr>
        <w:spacing w:line="360" w:lineRule="auto"/>
        <w:ind w:firstLine="560" w:firstLineChars="200"/>
        <w:rPr>
          <w:rFonts w:ascii="仿宋_GB2312" w:eastAsia="仿宋_GB2312" w:hAnsiTheme="minorEastAsia" w:cstheme="minorEastAsia"/>
          <w:sz w:val="28"/>
          <w:szCs w:val="28"/>
        </w:rPr>
      </w:pPr>
    </w:p>
    <w:tbl>
      <w:tblPr>
        <w:tblStyle w:val="20"/>
        <w:tblW w:w="9573" w:type="dxa"/>
        <w:tblInd w:w="15" w:type="dxa"/>
        <w:tblLayout w:type="fixed"/>
        <w:tblCellMar>
          <w:top w:w="15" w:type="dxa"/>
          <w:left w:w="15" w:type="dxa"/>
          <w:bottom w:w="15" w:type="dxa"/>
          <w:right w:w="15" w:type="dxa"/>
        </w:tblCellMar>
      </w:tblPr>
      <w:tblGrid>
        <w:gridCol w:w="5286"/>
        <w:gridCol w:w="4287"/>
      </w:tblGrid>
      <w:tr>
        <w:tblPrEx>
          <w:tblCellMar>
            <w:top w:w="15" w:type="dxa"/>
            <w:left w:w="15" w:type="dxa"/>
            <w:bottom w:w="15" w:type="dxa"/>
            <w:right w:w="15" w:type="dxa"/>
          </w:tblCellMar>
        </w:tblPrEx>
        <w:trPr>
          <w:trHeight w:val="661" w:hRule="atLeast"/>
        </w:trPr>
        <w:tc>
          <w:tcPr>
            <w:tcW w:w="5286" w:type="dxa"/>
            <w:tcBorders>
              <w:top w:val="single" w:color="000000" w:sz="4" w:space="0"/>
              <w:left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color w:val="000000"/>
                <w:sz w:val="24"/>
              </w:rPr>
            </w:pPr>
            <w:r>
              <w:rPr>
                <w:rFonts w:hint="eastAsia" w:ascii="仿宋" w:hAnsi="仿宋" w:eastAsia="仿宋" w:cs="黑体"/>
                <w:b/>
                <w:color w:val="000000"/>
                <w:sz w:val="24"/>
              </w:rPr>
              <w:t>甲       方</w:t>
            </w:r>
          </w:p>
        </w:tc>
        <w:tc>
          <w:tcPr>
            <w:tcW w:w="4287" w:type="dxa"/>
            <w:tcBorders>
              <w:top w:val="single" w:color="000000" w:sz="4" w:space="0"/>
              <w:bottom w:val="single" w:color="000000" w:sz="4" w:space="0"/>
              <w:right w:val="single" w:color="000000" w:sz="4" w:space="0"/>
            </w:tcBorders>
            <w:vAlign w:val="center"/>
          </w:tcPr>
          <w:p>
            <w:pPr>
              <w:widowControl/>
              <w:ind w:left="130" w:hanging="130"/>
              <w:jc w:val="center"/>
              <w:textAlignment w:val="center"/>
              <w:rPr>
                <w:rFonts w:ascii="仿宋" w:hAnsi="仿宋" w:eastAsia="仿宋" w:cs="黑体"/>
                <w:b/>
                <w:color w:val="000000"/>
                <w:sz w:val="24"/>
              </w:rPr>
            </w:pPr>
            <w:r>
              <w:rPr>
                <w:rFonts w:hint="eastAsia" w:ascii="仿宋" w:hAnsi="仿宋" w:eastAsia="仿宋" w:cs="黑体"/>
                <w:b/>
                <w:color w:val="000000"/>
                <w:sz w:val="24"/>
              </w:rPr>
              <w:t>乙  方</w:t>
            </w:r>
          </w:p>
        </w:tc>
      </w:tr>
      <w:tr>
        <w:tblPrEx>
          <w:tblCellMar>
            <w:top w:w="15" w:type="dxa"/>
            <w:left w:w="15" w:type="dxa"/>
            <w:bottom w:w="15" w:type="dxa"/>
            <w:right w:w="15" w:type="dxa"/>
          </w:tblCellMar>
        </w:tblPrEx>
        <w:trPr>
          <w:trHeight w:val="502"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Style w:val="54"/>
                <w:rFonts w:hint="eastAsia" w:ascii="仿宋" w:hAnsi="仿宋" w:eastAsia="仿宋"/>
                <w:b w:val="0"/>
                <w:sz w:val="24"/>
                <w:lang w:eastAsia="zh-CN"/>
              </w:rPr>
            </w:pPr>
            <w:r>
              <w:rPr>
                <w:rFonts w:hint="eastAsia" w:ascii="仿宋" w:hAnsi="仿宋" w:eastAsia="仿宋"/>
                <w:color w:val="000000"/>
                <w:sz w:val="24"/>
              </w:rPr>
              <w:t>单位名称：</w:t>
            </w:r>
            <w:r>
              <w:rPr>
                <w:rStyle w:val="54"/>
                <w:rFonts w:hint="eastAsia" w:ascii="仿宋" w:hAnsi="仿宋" w:eastAsia="仿宋"/>
                <w:sz w:val="24"/>
                <w:lang w:eastAsia="zh-CN"/>
              </w:rPr>
              <w:t>中粮屯河额敏番茄制品有限公司</w:t>
            </w:r>
          </w:p>
          <w:p>
            <w:pPr>
              <w:widowControl/>
              <w:ind w:firstLine="2168" w:firstLineChars="900"/>
              <w:textAlignment w:val="top"/>
              <w:rPr>
                <w:rFonts w:ascii="仿宋" w:hAnsi="仿宋" w:eastAsia="仿宋"/>
                <w:color w:val="000000"/>
                <w:sz w:val="24"/>
              </w:rPr>
            </w:pPr>
            <w:r>
              <w:rPr>
                <w:rStyle w:val="54"/>
                <w:rFonts w:hint="default" w:ascii="仿宋" w:hAnsi="仿宋" w:eastAsia="仿宋"/>
                <w:sz w:val="24"/>
              </w:rPr>
              <w:t>（合同专用章）</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法定代表人：</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主管领导：</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部门负责人：</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经办人：</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单位地址：</w:t>
            </w:r>
            <w:r>
              <w:rPr>
                <w:rFonts w:hint="eastAsia" w:ascii="宋体" w:hAnsi="宋体" w:eastAsia="宋体" w:cs="宋体"/>
                <w:b/>
                <w:color w:val="000000"/>
                <w:kern w:val="2"/>
                <w:sz w:val="21"/>
                <w:szCs w:val="21"/>
              </w:rPr>
              <w:t>额敏县额铁路三十四地段</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电      话：</w:t>
            </w:r>
            <w:r>
              <w:rPr>
                <w:rFonts w:hint="eastAsia" w:ascii="宋体" w:hAnsi="宋体" w:eastAsia="宋体" w:cs="宋体"/>
                <w:b/>
                <w:color w:val="000000"/>
                <w:kern w:val="2"/>
                <w:sz w:val="21"/>
                <w:szCs w:val="21"/>
              </w:rPr>
              <w:t>0901-3361095</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75"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开户银行：</w:t>
            </w:r>
            <w:r>
              <w:rPr>
                <w:rFonts w:hint="eastAsia"/>
                <w:b/>
                <w:bCs/>
                <w:szCs w:val="21"/>
              </w:rPr>
              <w:t>中国农业银行额敏县支行营业部</w:t>
            </w:r>
            <w:r>
              <w:rPr>
                <w:rFonts w:eastAsia="仿宋" w:asciiTheme="minorEastAsia" w:hAnsiTheme="minorEastAsia"/>
                <w:sz w:val="24"/>
              </w:rPr>
              <w:t> </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帐      号：</w:t>
            </w:r>
            <w:r>
              <w:rPr>
                <w:rFonts w:hint="eastAsia" w:ascii="宋体" w:hAnsi="宋体" w:eastAsia="宋体" w:cs="宋体"/>
                <w:b/>
                <w:color w:val="000000"/>
                <w:kern w:val="2"/>
                <w:sz w:val="21"/>
                <w:szCs w:val="21"/>
              </w:rPr>
              <w:t>30-204001040005532</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r>
        <w:tblPrEx>
          <w:tblCellMar>
            <w:top w:w="15" w:type="dxa"/>
            <w:left w:w="15" w:type="dxa"/>
            <w:bottom w:w="15" w:type="dxa"/>
            <w:right w:w="15" w:type="dxa"/>
          </w:tblCellMar>
        </w:tblPrEx>
        <w:trPr>
          <w:trHeight w:val="398" w:hRule="atLeast"/>
        </w:trPr>
        <w:tc>
          <w:tcPr>
            <w:tcW w:w="5286" w:type="dxa"/>
            <w:tcBorders>
              <w:left w:val="single" w:color="000000" w:sz="4" w:space="0"/>
              <w:bottom w:val="single" w:color="000000" w:sz="4" w:space="0"/>
              <w:right w:val="single" w:color="000000" w:sz="4" w:space="0"/>
            </w:tcBorders>
          </w:tcPr>
          <w:p>
            <w:pPr>
              <w:widowControl/>
              <w:ind w:left="130" w:hanging="130"/>
              <w:textAlignment w:val="top"/>
              <w:rPr>
                <w:rFonts w:ascii="仿宋" w:hAnsi="仿宋" w:eastAsia="仿宋"/>
                <w:color w:val="000000"/>
                <w:sz w:val="24"/>
              </w:rPr>
            </w:pPr>
            <w:r>
              <w:rPr>
                <w:rFonts w:hint="eastAsia" w:ascii="仿宋" w:hAnsi="仿宋" w:eastAsia="仿宋"/>
                <w:color w:val="000000"/>
                <w:sz w:val="24"/>
              </w:rPr>
              <w:t>税      号：</w:t>
            </w:r>
            <w:r>
              <w:rPr>
                <w:rFonts w:hint="eastAsia" w:ascii="宋体" w:hAnsi="宋体" w:eastAsia="宋体" w:cs="宋体"/>
                <w:b/>
                <w:color w:val="000000"/>
                <w:kern w:val="2"/>
                <w:sz w:val="21"/>
                <w:szCs w:val="21"/>
              </w:rPr>
              <w:t>91654221MA77EMHC97</w:t>
            </w:r>
          </w:p>
        </w:tc>
        <w:tc>
          <w:tcPr>
            <w:tcW w:w="4287" w:type="dxa"/>
            <w:tcBorders>
              <w:bottom w:val="single" w:color="000000" w:sz="4" w:space="0"/>
              <w:right w:val="single" w:color="000000" w:sz="4" w:space="0"/>
            </w:tcBorders>
          </w:tcPr>
          <w:p>
            <w:pPr>
              <w:widowControl/>
              <w:ind w:left="130" w:hanging="130"/>
              <w:textAlignment w:val="top"/>
              <w:rPr>
                <w:rFonts w:ascii="仿宋" w:hAnsi="仿宋" w:eastAsia="仿宋"/>
                <w:color w:val="000000"/>
                <w:sz w:val="24"/>
              </w:rPr>
            </w:pPr>
          </w:p>
        </w:tc>
      </w:tr>
    </w:tbl>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hint="eastAsia" w:ascii="方正小标宋简体" w:hAnsi="仿宋_GB2312" w:eastAsia="方正小标宋简体" w:cs="仿宋_GB2312"/>
          <w:b/>
          <w:sz w:val="36"/>
          <w:szCs w:val="36"/>
        </w:rPr>
      </w:pPr>
    </w:p>
    <w:p>
      <w:pPr>
        <w:spacing w:line="360" w:lineRule="auto"/>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第五部分  安全管理协议模板（如需要）</w:t>
      </w:r>
    </w:p>
    <w:p>
      <w:pPr>
        <w:spacing w:line="360" w:lineRule="auto"/>
        <w:ind w:firstLine="428" w:firstLineChars="200"/>
        <w:rPr>
          <w:rFonts w:hint="eastAsia" w:ascii="仿宋_GB2312" w:hAnsi="宋体" w:eastAsia="仿宋_GB2312" w:cs="仿宋_GB2312"/>
          <w:color w:val="000000"/>
          <w:spacing w:val="-13"/>
          <w:kern w:val="0"/>
          <w:sz w:val="24"/>
          <w:lang w:eastAsia="zh-CN"/>
        </w:rPr>
      </w:pPr>
      <w:r>
        <w:rPr>
          <w:rFonts w:hint="eastAsia" w:ascii="仿宋_GB2312" w:hAnsi="宋体" w:eastAsia="仿宋_GB2312" w:cs="仿宋_GB2312"/>
          <w:color w:val="000000"/>
          <w:spacing w:val="-13"/>
          <w:kern w:val="0"/>
          <w:sz w:val="24"/>
        </w:rPr>
        <w:t>甲方：</w:t>
      </w:r>
      <w:r>
        <w:rPr>
          <w:rFonts w:hint="eastAsia" w:ascii="仿宋_GB2312" w:hAnsi="宋体" w:eastAsia="仿宋_GB2312" w:cs="仿宋_GB2312"/>
          <w:color w:val="000000"/>
          <w:spacing w:val="-13"/>
          <w:kern w:val="0"/>
          <w:sz w:val="24"/>
          <w:lang w:eastAsia="zh-CN"/>
        </w:rPr>
        <w:t>中粮屯河额敏番茄制品有限公司</w:t>
      </w:r>
    </w:p>
    <w:p>
      <w:pPr>
        <w:pStyle w:val="56"/>
        <w:snapToGrid w:val="0"/>
        <w:spacing w:before="0" w:beforeAutospacing="0" w:after="0" w:afterAutospacing="0" w:line="360" w:lineRule="auto"/>
        <w:ind w:firstLine="428" w:firstLineChars="200"/>
        <w:rPr>
          <w:rFonts w:ascii="仿宋_GB2312" w:hAnsi="宋体" w:eastAsia="仿宋_GB2312" w:cs="仿宋_GB2312"/>
          <w:color w:val="000000"/>
          <w:spacing w:val="-13"/>
        </w:rPr>
      </w:pPr>
      <w:r>
        <w:rPr>
          <w:rFonts w:hint="eastAsia" w:ascii="仿宋_GB2312" w:hAnsi="宋体" w:eastAsia="仿宋_GB2312" w:cs="仿宋_GB2312"/>
          <w:color w:val="000000"/>
          <w:spacing w:val="-13"/>
        </w:rPr>
        <w:t>乙方：</w:t>
      </w:r>
    </w:p>
    <w:p>
      <w:pPr>
        <w:pStyle w:val="56"/>
        <w:snapToGrid w:val="0"/>
        <w:spacing w:before="0" w:beforeAutospacing="0" w:after="0" w:afterAutospacing="0" w:line="360" w:lineRule="auto"/>
        <w:ind w:firstLine="428" w:firstLineChars="200"/>
        <w:rPr>
          <w:rFonts w:ascii="仿宋_GB2312" w:hAnsi="宋体" w:eastAsia="仿宋_GB2312" w:cs="仿宋_GB2312"/>
          <w:color w:val="000000"/>
          <w:spacing w:val="-13"/>
        </w:rPr>
      </w:pPr>
      <w:r>
        <w:rPr>
          <w:rFonts w:hint="eastAsia" w:ascii="仿宋_GB2312" w:hAnsi="宋体" w:eastAsia="仿宋_GB2312" w:cs="仿宋_GB2312"/>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pStyle w:val="56"/>
        <w:snapToGrid w:val="0"/>
        <w:spacing w:before="0" w:beforeAutospacing="0" w:after="0" w:afterAutospacing="0" w:line="360" w:lineRule="auto"/>
        <w:ind w:firstLine="482" w:firstLineChars="200"/>
        <w:rPr>
          <w:rFonts w:ascii="仿宋_GB2312" w:hAnsi="宋体" w:eastAsia="仿宋_GB2312" w:cs="仿宋_GB2312"/>
          <w:b/>
          <w:bCs/>
          <w:color w:val="000000"/>
        </w:rPr>
      </w:pPr>
      <w:r>
        <w:rPr>
          <w:rFonts w:hint="eastAsia" w:ascii="仿宋_GB2312" w:hAnsi="宋体" w:eastAsia="仿宋_GB2312" w:cs="仿宋_GB2312"/>
          <w:b/>
          <w:bCs/>
          <w:color w:val="000000"/>
        </w:rPr>
        <w:t>一、项目名称及期限：</w:t>
      </w:r>
    </w:p>
    <w:p>
      <w:pPr>
        <w:pStyle w:val="56"/>
        <w:snapToGrid w:val="0"/>
        <w:spacing w:before="0" w:beforeAutospacing="0" w:after="0" w:afterAutospacing="0" w:line="360" w:lineRule="auto"/>
        <w:ind w:firstLine="474" w:firstLineChars="200"/>
        <w:rPr>
          <w:rFonts w:ascii="仿宋_GB2312" w:hAnsi="宋体" w:eastAsia="仿宋_GB2312" w:cs="仿宋_GB2312"/>
          <w:bCs/>
          <w:color w:val="000000"/>
        </w:rPr>
      </w:pPr>
      <w:r>
        <w:rPr>
          <w:rFonts w:hint="eastAsia" w:ascii="仿宋_GB2312" w:hAnsi="宋体" w:eastAsia="仿宋_GB2312" w:cs="仿宋_GB2312"/>
          <w:b/>
          <w:bCs/>
          <w:color w:val="000000"/>
          <w:spacing w:val="-2"/>
        </w:rPr>
        <w:t>（一）项目名称：*********************</w:t>
      </w:r>
    </w:p>
    <w:p>
      <w:pPr>
        <w:pStyle w:val="56"/>
        <w:snapToGrid w:val="0"/>
        <w:spacing w:before="0" w:beforeAutospacing="0" w:after="0" w:afterAutospacing="0" w:line="360" w:lineRule="auto"/>
        <w:ind w:firstLine="474" w:firstLineChars="200"/>
        <w:rPr>
          <w:rFonts w:ascii="仿宋_GB2312" w:hAnsi="宋体" w:eastAsia="仿宋_GB2312" w:cs="仿宋_GB2312"/>
          <w:bCs/>
          <w:color w:val="000000"/>
        </w:rPr>
      </w:pPr>
      <w:r>
        <w:rPr>
          <w:rFonts w:hint="eastAsia" w:ascii="仿宋_GB2312" w:hAnsi="宋体" w:eastAsia="仿宋_GB2312" w:cs="仿宋_GB2312"/>
          <w:b/>
          <w:bCs/>
          <w:color w:val="000000"/>
          <w:spacing w:val="-2"/>
        </w:rPr>
        <w:t>（二）项目期限</w:t>
      </w:r>
      <w:r>
        <w:rPr>
          <w:rFonts w:hint="eastAsia" w:ascii="仿宋_GB2312" w:hAnsi="宋体" w:eastAsia="仿宋_GB2312" w:cs="仿宋_GB2312"/>
          <w:b/>
          <w:bCs/>
          <w:color w:val="000000"/>
        </w:rPr>
        <w:t>：</w:t>
      </w:r>
      <w:r>
        <w:rPr>
          <w:rFonts w:hint="eastAsia" w:ascii="仿宋_GB2312" w:hAnsi="宋体" w:eastAsia="仿宋_GB2312" w:cs="仿宋_GB2312"/>
          <w:bCs/>
          <w:color w:val="000000"/>
        </w:rPr>
        <w:t>自   年   月    日起，至   年  月   日结束。</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二、协议内容：</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 xml:space="preserve">（一）甲方的权利、义务、责任 </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权利</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1）对乙方提供的单位资质、人员资质等资料进行审核并备案。制定乙方作业人员准入标准，明确年龄、性别、文化程度、工作经验和作业资质等内容。</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2）对乙方提供的乙方作业人员健康检查报告等资料进行审核并备案。</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3）对乙方提供的乙方作业人员工伤保险或雇主责任险等资料进行审核并备案。</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4）有权对乙方机械设备、器具进行安全检查。</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5）对乙方作业人员在工作中履行安全管理协议、遵章守纪情况进行监督检查，对发现乙方作业人员存在的违章违纪行为，及时进行教育并要求其整改。对不听劝告、严重违章违纪者，甲方有权将其驱逐出厂。</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6）甲方有权审查乙方相应的作业资格证书、作业方案和外包商、作业现场的设备、设施、建（构）筑物和人员作业安全状况等。</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8）乙方因自身原因作业人员不足，无法按时完成甲方工作任务，为不影响作业工期，甲方有权自行或委托第三方代为执行上述工作，所产生的费用由乙方负责。</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2.义务</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1）负责对乙方进行进场安全技术交底，告知甲方的安全管理制度标准、 作业场所安全风险、事故应急和报告要求等。甲方有义务对乙方的安全奖惩情况进行告知。</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2）作业现场有两个以上单位交叉作业有可能危及对方安全或影响施工作业进度时，甲方有义务统一协调管理，督促双方签订安全管理协议。</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3.责任</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1）监督乙方将乙方作业人员纳入乙方从业人员统一管理。</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2）甲方负责向乙方如实告知甲方所知的作业场所和岗位存在的危险因素，要求乙方制订防范措施以及事故应急预案。</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3）甲方应当对乙方的安全教育与培训工作进行指导，监督检查乙方开展员工安全教育培训工作情况。</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 xml:space="preserve">（二）乙方的权利、义务、责任 </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1.权利</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1）乙方有权了解其作业场所和工作岗位存在的危险因素、防范措施及事故应急措施，有权对安全生产工作提出建议。</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2）乙方有权对作业场所安全生产工作中存在的问题提出检举、和整改建议;有权拒绝违章指挥和强令冒险作业。</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3）乙方应组织对其所从事的作业活动开展危险源辨识工作，并将危险源辨识的内容作为安全技术交底和安全工作交底的其中内容之一。</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2.义务</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1）乙方应对作业人员进行安全生产教育和培训，确保作业人员掌握本职工作所需的安全生产知识，提高安全生产技能，同时对本单位员工开展“三级”安全教育。</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2）乙方及乙方作业人员有义务严格遵守甲方的安全生产规章制度和操作规程，服从管理。</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3）乙方对甲方所提供的作业相关的项目资料必须保密，未经甲方书面同意不能向外透露，作业完毕后，应及时退还甲方。</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4）乙方有义务配合、服从甲方对作业现场的安全检查，对检查发现的安全隐患无条件进行整改。</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3.责任</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1）必须核准、具备从事相关经营范围的资质，在签订协议前将其相关的资质证照复印件交甲方备案，并对其真实性、合法性、有效性负责。对本协议中的作业项目承担安全主体责任。</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应根据有关法律法规规定和甲方要求设置安全生产管理机构，配备专职/兼职的安全生产管理人员，对作业全程要进行安全生产管理，督促本单位人员遵守甲方的安全生产管理制度和甲方的安全生产秩序，接受甲方的安全生产监督管理。</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按照国家安全生产的相关法律法规及甲方要求，建立健全作业现场安全管理制度，及安全生产责任制为核心各项安全生产管理制度、流程，并严格执行。配备安全管理人员，落实安全生产责任制，定期召开或参加甲方组织的安全会议。</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4）编制作业方案时，应纳入安全措施、事故预案及发生事故报告机制。</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5）乙方及乙方作业人员应当制定本单位的安全教育培训工作计划，在作业项目开工前对参加作业人员进行安全教育培训和考试，保证从业人员掌握必需的安全生产知识、操作技能和应急逃生能力。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6）对乙方的作业区域现场设备设施及作业人员的安全负责，对作业区域的安全生产状况负责，</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7）乙方须和施工作业人员签订符合劳动法要求的用工合同或劳务合同，并购买工伤保险或雇主责任险（购买保额不低于【80】万/人）和安责险（购买保额不低于【60】万/人），向甲方提供保单复印件材料。</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（注：所购保险总赔付额达到140万）</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8）负责为乙方人员办理相应作业资质，并将复印件交甲方备案。</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10）负责为乙方人员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11）乙方人员在工作中发生伤亡事故时，乙方及时开展对伤亡人员的救援救治工作，保护好事故现场，承担伤亡人员的医疗费用、工伤认定、保险索赔及相关的善后处理工作。在发生安全事故后应积极配合甲方组织开展事故调查和事故处理。并负责事故统计向政府主管部门上报</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12）乙方人员在申请进行职业病诊断、鉴定时，乙方负责处理职业病诊断、鉴定事宜，并如实提供职业病诊断、鉴定所需的劳动者职业史和职业危害接触史等资料。</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13）乙方人员发生变更情况应及时书面告知甲方并履行人员变更手续。</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15）乙方作业人员及非乙方作业人员在乙方作业区域内发生非因甲方原因导致的任何事故，均由乙方自行负责，并按国家的法律法规进行事故处理并承担全部责任及损失，与甲方无关。</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16）乙方对作业区域现场在作业开始前已有或毗邻建（构）筑物、设备、设施、地下管线（网）或特殊作业环境可能造成损害的，须采取相应的安全防护措施，并承担损坏赔偿责任。</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17）乙方作业区域的作业设备、临时用电设施、脚手架、出入通道口、楼梯口、危险有害气体或液体存放处等危险部位，设置明显的安全警示标志，危险警示标志符合国家标准。</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18）乙方应遵守甲方各项安全管理规定，办理作业许可，规范开展现场作业，文明作业，保障作业全过程中的作业安全。</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19）乙方应加强作业现场应急管理，完善应急预案，配备现场作业所需的应急资源，并加强培训和演练。</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20）乙方作业过程中违反国家有关法律法规，受到行政、经济、刑事处罚的，一律由乙方自行承担责任。</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21）乙方保证安全投入落实到位、专款专用，不断完善和改进项目现场安全生产条件。</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22）作业前应提交如下材料：</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（1）营业执照复印件、安全管理机构设置和安全管理人员配备文件。</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（2）安全生产“三项制度”（即：安全生产责任制、安全生产管理制度、提供与承包业务/工程/项目相关的安全操作规程）。</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（3）制定项目施工方案和应急预案。</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（4）作业人员的《三级安全教育表》和考试合格材料，。</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（5）乙方与作业人员签订的劳动合同。</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（6）法人身份证复印件、法人或现场负责人《安全管理培训合格证书》或出具现场安全管理负责人授权委托书，项目经理及专职安全员持证上岗。</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（7）作业人员县级以上医院“健康体检”表，涉及到职业卫生管理岗位的，还需提供职业健康体检表。</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（8）人员花名册及提供所有作业人员身份证复印件，进场以后提供所有作业人员月度考勤表和月度安全培训记录及档案。</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（9）缴纳的保险材料。</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（10）特殊作业人员清单、特种作业资格证复印件、从事特种设备安装、检修、维护作业的提供相应的资格证书等。</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（11）乙方工器具清单，主要设备设施、工器具是否满足维护检修的安全、技术要求等。</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（12）相关方劳动防护用品清单，提供检验合格证或经检查合格。</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（13）签订外来施工作业人员的安全承诺，提供签订盖章的项目承包合同、安全管理协议。</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（14）提供现场“应急施救药品”(附药品清单)。</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（15）施工项目开工申请及企业两年内无事故地方政府证明。</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24）乙方每日作业前，必须参加甲方组织的班前会（安全技术交底）活动后方可安排作业。</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25）乙方安排进入甲方区域的工程、运输车辆必须按照甲方要求配置爆闪灯、前后录像仪、倒车语音提示、前后影像、倒车雷达、示宽灯、车辆左右和后侧张贴反光条等。</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26）乙方禁止私自在甲方区域接施工电箱主电源，由乙方向甲方申请临时用电，甲方派人接电，电气作业人员必须穿绝缘鞋。</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27）乙方人员从事气割作业，除穿戴最基本的安全帽和反光背心外，必须戴难燃手套和墨镜。</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28）乙方人员从事焊接作业，必须佩戴安全帽、绝缘鞋、电焊手套、电焊面罩，作业过程中禁止穿易燃的反光衣等，作业完毕后及时穿反光衣。</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29)从事高处、临边作业必须按照国家相关规范要求正确使用安全带。搭设的脚手架必须符合国家规范的安全要求，禁止使用竹、木头等易断材质作为搭设材料，脚手架上的踏板必须铺满并固定好。</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31)人员在厂区行走时，只允许行走人行通道、斑马线和甲方指定的区域，禁止跨越隔离栏，乱走、乱跑，不得擅自进入与作业无关的区域。</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32)乙方要按规定的路线进出，不得擅自进入与作业无关的区域。乙方完成当日作业后应做到人走场地清。作业人员必须正确穿戴劳动防护用品。</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33)乙方施工（安装）区域的施工（安装）设备、临时用电设施、脚手架、出入通道口、楼梯口、危险有害气体或液体存放处等危险部位，应设置明显的安全警示标志、围栏，危险警示标志、围栏符合国家标准。</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34)乙方所用工具、材料、备品备件应码放平稳，不得存在有倾翻、滚动、坠落和其它危险隐患。</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35)乙方应在合同签订的5日内向甲方支付不得低于合同总金额的【1】%的风险抵押金（乙方缴纳的项目合同履约保证金可同时用作风险抵押金），作为安全、环保风险抵押金使用。乙方发生事故罚款时，甲方可从风险抵押金中扣款，风险抵押金不足的可从项目合同金额中扣除。</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36)乙方作业现场发生事故的，应立即报告甲方，乙方应按《生产安全事故报告和调查处理条例》等法律、法规、规章的规定报告，并按照专项应急预案或者应急处置方案立即开展事故救援。</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37)乙方不得随意更换项目关键人员，关键人员离开现场应提前告知甲方，并办理相关审批手续。</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38)作业现场暂时停工的，乙方须做好现场安全防护工作。</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39)乙方人员每日到甲方区域作业前应主动与甲方对接人员报告经同意后方可开展作业，当日作业结束后，应主动向甲方对接人报备当日作业结束并安全离开作业区域。</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或袖标。</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41)乙方必须设置安全管理员，每日负责做好作业区域内的安全、文明施工工作，做到有轮必有罩、有轴必有套、梯台必有栏、井沟必有盖及工完场清等，营造良好的安全、文明工作环境。</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42）乙方与相邻的单位同时作业或交叉作业，有可能相互危及对方作业时，应签订安全管理协议，明确各自的安全管理职责和应采取的安全措施及责任划分，配专人进行安全检查与协调。</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43）乙方应加强作业现场应急管理，完善应急预案，配备现场作业所需的应急资源，并加强培训和演练。</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（三）安全考核</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甲方可根据内部管理制度对乙方进行考核，并有权根据考核结果对项目费用进行核减。</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1.根据本项目安全管理工作，乙方向甲方缴纳    元（大写：     元）的安全管理风险押金，用于甲方对乙方的安全管理。当乙方发生未履新安全管理责任或者造成安全事故时，甲方可以根据协议扣除部分或全部安全管理风险押金。</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乙方违反本协议规定的，一般违规扣200-500元/次，严重违规（违反十条禁令）扣500-1000元/次，重复违反扣1000-2000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2.若乙方施工现场发生重伤1-2 人责任事故，甲方扣罚该项目风险抵押金总额的20％（1人）、60%（2人）；若乙方施工现场发生死亡1人及以上或重伤3人及以上责任事故，甲方扣罚该项目全部风险抵押金。</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三、附则</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（二）本协议内容如与国家有关法律、法规和规定不一致，按照国家有关规定执行。</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（三）协议有效期按照项目合同工期。项目合同工期变更，本协议有效期相应变更。</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（四）因不可抗力造成的双方设备损坏、人员伤亡，各自承担相应的损失。</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（五）本协议一式贰份。甲方、乙方各执壹份。</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甲方单位：（盖章）                    乙方单位：（盖章）</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授权代表（签字）：                    授权代表（签字）：</w:t>
      </w:r>
    </w:p>
    <w:p>
      <w:pPr>
        <w:pStyle w:val="56"/>
        <w:snapToGrid w:val="0"/>
        <w:spacing w:before="0" w:beforeAutospacing="0" w:after="0" w:afterAutospacing="0" w:line="360" w:lineRule="auto"/>
        <w:ind w:firstLine="472" w:firstLineChars="200"/>
        <w:rPr>
          <w:rFonts w:ascii="仿宋_GB2312" w:hAnsi="宋体" w:eastAsia="仿宋_GB2312" w:cs="仿宋_GB2312"/>
          <w:color w:val="000000"/>
          <w:spacing w:val="-2"/>
        </w:rPr>
      </w:pPr>
      <w:r>
        <w:rPr>
          <w:rFonts w:hint="eastAsia" w:ascii="仿宋_GB2312" w:hAnsi="宋体" w:eastAsia="仿宋_GB2312" w:cs="仿宋_GB2312"/>
          <w:color w:val="000000"/>
          <w:spacing w:val="-2"/>
        </w:rPr>
        <w:t>签字日期：    年     月     日</w:t>
      </w:r>
    </w:p>
    <w:p>
      <w:pPr>
        <w:pStyle w:val="11"/>
        <w:adjustRightInd w:val="0"/>
        <w:snapToGrid w:val="0"/>
        <w:spacing w:line="360" w:lineRule="auto"/>
        <w:jc w:val="left"/>
        <w:rPr>
          <w:rFonts w:ascii="仿宋_GB2312" w:hAnsi="仿宋" w:eastAsia="仿宋_GB2312" w:cs="宋体"/>
          <w:b/>
          <w:bCs/>
          <w:sz w:val="28"/>
          <w:szCs w:val="28"/>
        </w:rPr>
      </w:pPr>
    </w:p>
    <w:p>
      <w:pPr>
        <w:pStyle w:val="11"/>
        <w:adjustRightInd w:val="0"/>
        <w:snapToGrid w:val="0"/>
        <w:spacing w:line="360" w:lineRule="auto"/>
        <w:jc w:val="left"/>
        <w:rPr>
          <w:rFonts w:ascii="仿宋_GB2312" w:hAnsi="仿宋" w:eastAsia="仿宋_GB2312" w:cs="宋体"/>
          <w:b/>
          <w:bCs/>
          <w:sz w:val="28"/>
          <w:szCs w:val="28"/>
        </w:rPr>
      </w:pPr>
    </w:p>
    <w:p>
      <w:pPr>
        <w:pStyle w:val="11"/>
        <w:adjustRightInd w:val="0"/>
        <w:snapToGrid w:val="0"/>
        <w:spacing w:line="360" w:lineRule="auto"/>
        <w:jc w:val="left"/>
        <w:rPr>
          <w:rFonts w:ascii="仿宋_GB2312" w:hAnsi="仿宋" w:eastAsia="仿宋_GB2312" w:cs="宋体"/>
          <w:b/>
          <w:bCs/>
          <w:sz w:val="28"/>
          <w:szCs w:val="28"/>
        </w:rPr>
      </w:pPr>
    </w:p>
    <w:p>
      <w:pPr>
        <w:pStyle w:val="11"/>
        <w:adjustRightInd w:val="0"/>
        <w:snapToGrid w:val="0"/>
        <w:spacing w:line="360" w:lineRule="auto"/>
        <w:jc w:val="left"/>
        <w:rPr>
          <w:rFonts w:ascii="仿宋_GB2312" w:hAnsi="仿宋" w:eastAsia="仿宋_GB2312" w:cs="宋体"/>
          <w:b/>
          <w:bCs/>
          <w:sz w:val="28"/>
          <w:szCs w:val="28"/>
        </w:rPr>
      </w:pPr>
    </w:p>
    <w:p>
      <w:pPr>
        <w:pStyle w:val="11"/>
        <w:adjustRightInd w:val="0"/>
        <w:snapToGrid w:val="0"/>
        <w:spacing w:line="360" w:lineRule="auto"/>
        <w:jc w:val="left"/>
        <w:rPr>
          <w:rFonts w:ascii="仿宋_GB2312" w:hAnsi="仿宋" w:eastAsia="仿宋_GB2312" w:cs="宋体"/>
          <w:b/>
          <w:bCs/>
          <w:sz w:val="28"/>
          <w:szCs w:val="28"/>
        </w:rPr>
      </w:pPr>
    </w:p>
    <w:p>
      <w:pPr>
        <w:snapToGrid w:val="0"/>
        <w:spacing w:line="360" w:lineRule="auto"/>
        <w:jc w:val="center"/>
        <w:outlineLvl w:val="0"/>
        <w:rPr>
          <w:rFonts w:ascii="方正小标宋简体" w:hAnsi="仿宋_GB2312" w:eastAsia="方正小标宋简体" w:cs="仿宋_GB2312"/>
          <w:b/>
          <w:sz w:val="36"/>
          <w:szCs w:val="36"/>
        </w:rPr>
      </w:pPr>
      <w:bookmarkStart w:id="17" w:name="_Toc99380932"/>
      <w:r>
        <w:rPr>
          <w:rFonts w:hint="eastAsia" w:ascii="方正小标宋简体" w:hAnsi="仿宋_GB2312" w:eastAsia="方正小标宋简体" w:cs="仿宋_GB2312"/>
          <w:b/>
          <w:sz w:val="36"/>
          <w:szCs w:val="36"/>
        </w:rPr>
        <w:t>第六部分　通用合同条款</w:t>
      </w:r>
      <w:bookmarkEnd w:id="17"/>
    </w:p>
    <w:p>
      <w:pPr>
        <w:pStyle w:val="3"/>
        <w:snapToGrid w:val="0"/>
        <w:spacing w:before="0" w:after="0" w:line="360" w:lineRule="auto"/>
        <w:ind w:firstLine="482" w:firstLineChars="200"/>
        <w:rPr>
          <w:rFonts w:ascii="仿宋" w:hAnsi="仿宋" w:eastAsia="仿宋"/>
          <w:sz w:val="24"/>
          <w:szCs w:val="24"/>
        </w:rPr>
      </w:pPr>
      <w:bookmarkStart w:id="18" w:name="_Toc457826152"/>
      <w:bookmarkStart w:id="19" w:name="_Toc99380933"/>
      <w:r>
        <w:rPr>
          <w:rFonts w:hint="eastAsia" w:ascii="仿宋" w:hAnsi="仿宋" w:eastAsia="仿宋"/>
          <w:sz w:val="24"/>
          <w:szCs w:val="24"/>
        </w:rPr>
        <w:t>第</w:t>
      </w:r>
      <w:r>
        <w:rPr>
          <w:rFonts w:ascii="仿宋" w:hAnsi="仿宋" w:eastAsia="仿宋"/>
          <w:sz w:val="24"/>
          <w:szCs w:val="24"/>
        </w:rPr>
        <w:t>1</w:t>
      </w:r>
      <w:r>
        <w:rPr>
          <w:rFonts w:hint="eastAsia" w:ascii="仿宋" w:hAnsi="仿宋" w:eastAsia="仿宋"/>
          <w:sz w:val="24"/>
          <w:szCs w:val="24"/>
        </w:rPr>
        <w:t>条 一般约定</w:t>
      </w:r>
      <w:bookmarkEnd w:id="18"/>
      <w:bookmarkEnd w:id="19"/>
    </w:p>
    <w:p>
      <w:pPr>
        <w:pStyle w:val="4"/>
        <w:tabs>
          <w:tab w:val="left" w:pos="180"/>
          <w:tab w:val="left" w:pos="360"/>
        </w:tabs>
        <w:snapToGrid w:val="0"/>
        <w:spacing w:before="0" w:after="0"/>
        <w:ind w:firstLine="482" w:firstLineChars="200"/>
        <w:rPr>
          <w:rFonts w:ascii="仿宋" w:hAnsi="仿宋" w:eastAsia="仿宋"/>
          <w:sz w:val="24"/>
          <w:szCs w:val="24"/>
        </w:rPr>
      </w:pPr>
      <w:bookmarkStart w:id="20" w:name="_Toc457826153"/>
      <w:bookmarkStart w:id="21" w:name="_Toc99380934"/>
      <w:bookmarkStart w:id="22" w:name="_Toc406150424"/>
      <w:r>
        <w:rPr>
          <w:rFonts w:ascii="仿宋" w:hAnsi="仿宋" w:eastAsia="仿宋"/>
          <w:sz w:val="24"/>
          <w:szCs w:val="24"/>
        </w:rPr>
        <w:t xml:space="preserve">1.1 </w:t>
      </w:r>
      <w:r>
        <w:rPr>
          <w:rFonts w:hint="eastAsia" w:ascii="仿宋" w:hAnsi="仿宋" w:eastAsia="仿宋"/>
          <w:sz w:val="24"/>
          <w:szCs w:val="24"/>
        </w:rPr>
        <w:t>词语定义</w:t>
      </w:r>
      <w:bookmarkEnd w:id="20"/>
      <w:bookmarkEnd w:id="21"/>
      <w:bookmarkEnd w:id="22"/>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下列词语除专用合同条款另有约定外，应具有本条所赋予的含义。</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合同协议书：指构成合同的由发包人和勘察人共同签署的称为“合同协议书”的书面文件。</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通用合同条款：是根据法律、行政法规规定及建设工程勘察的需要订立，通用于建设工程勘察的合同条款。</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专用合同条款：是发包人与勘察人根据法律、行政法规规定，结合具体工程实际，经协商达成一致意见的合同条款，是对通用合同条款的细化、完善、补充、修改或另行约定。</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1.1.5</w:t>
      </w:r>
      <w:r>
        <w:rPr>
          <w:rFonts w:hint="eastAsia" w:ascii="仿宋" w:hAnsi="仿宋" w:eastAsia="仿宋"/>
          <w:sz w:val="24"/>
        </w:rPr>
        <w:t xml:space="preserve"> 发包人：指与勘察人签定合同协议书的当事人以及取得该当事人资格的合法继承人。</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1.1.6 </w:t>
      </w:r>
      <w:r>
        <w:rPr>
          <w:rFonts w:hint="eastAsia" w:ascii="仿宋" w:hAnsi="仿宋" w:eastAsia="仿宋"/>
          <w:sz w:val="24"/>
        </w:rPr>
        <w:t>勘察人：指在合同协议书中约定，被发包人接受的具有工程勘察资质的当事人以及取得该当事人资格的合法继承人。</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1.1.7 </w:t>
      </w:r>
      <w:r>
        <w:rPr>
          <w:rFonts w:hint="eastAsia" w:ascii="仿宋" w:hAnsi="仿宋" w:eastAsia="仿宋"/>
          <w:sz w:val="24"/>
        </w:rPr>
        <w:t>工程：指发包人与勘察人在合同协议书中约定的勘察范围内的项目。</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1.1.8 </w:t>
      </w:r>
      <w:r>
        <w:rPr>
          <w:rFonts w:hint="eastAsia" w:ascii="仿宋" w:hAnsi="仿宋" w:eastAsia="仿宋"/>
          <w:sz w:val="24"/>
        </w:rPr>
        <w:t>勘察任务书：指由发包人就工程勘察范围、内容和技术标准等提出要求的书面文件。勘察任务书构成合同文件组成部分。</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1.1.9 </w:t>
      </w:r>
      <w:r>
        <w:rPr>
          <w:rFonts w:hint="eastAsia" w:ascii="仿宋" w:hAnsi="仿宋" w:eastAsia="仿宋"/>
          <w:sz w:val="24"/>
        </w:rPr>
        <w:t>合同价款：指合同当事人在合同协议书中约定，发包人用以支付勘察人完成合同约定范围内工程勘察工作的款项。</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1.1.10 </w:t>
      </w:r>
      <w:r>
        <w:rPr>
          <w:rFonts w:ascii="仿宋" w:hAnsi="仿宋" w:eastAsia="仿宋"/>
          <w:sz w:val="24"/>
        </w:rPr>
        <w:t>费用：指为履行合同所发生的或将要发生的</w:t>
      </w:r>
      <w:r>
        <w:rPr>
          <w:rFonts w:hint="eastAsia" w:ascii="仿宋" w:hAnsi="仿宋" w:eastAsia="仿宋"/>
          <w:sz w:val="24"/>
        </w:rPr>
        <w:t>必需的支出。</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1 工期：指合同当事人在合同协议书中约定，按总日历天数（包括法定节假日）计算的工作天数。</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2 天：除特别指明外，均指日历天。约定按天计算时间的，开始当天不计入，从次日开始计算。时限的最后一天是休息日或者其他法定节假日的，以节假日次日为时限的最后一天，时限的最后一天的截止时间为当日</w:t>
      </w:r>
      <w:r>
        <w:rPr>
          <w:rFonts w:ascii="仿宋" w:hAnsi="仿宋" w:eastAsia="仿宋"/>
          <w:sz w:val="24"/>
        </w:rPr>
        <w:t>24</w:t>
      </w:r>
      <w:r>
        <w:rPr>
          <w:rFonts w:hint="eastAsia" w:ascii="仿宋" w:hAnsi="仿宋" w:eastAsia="仿宋"/>
          <w:sz w:val="24"/>
        </w:rPr>
        <w:t>时。</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3 开工日期：指合同当事人在合同中约定，勘察人开始工作的绝对或相对日期。</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4 成果提交日期：指合同当事人在合同中约定，勘察人完成合同范围内工作并提交成果资料的绝对或相对日期。</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5 图纸：指由发包人提供或由勘察人提供并经发包人认可，满足勘察人开展工作需要的所有图件，包括相关说明和资料。</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6 作业场地：指工程勘察作业的场所以及发包人具体指定的供工程勘察作业使用的其他场所。</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7 书面形式：指合同书、信件和数据电文（包括电报、电传、传真、电子数据交换和电子邮件）等可以有形地表现所载内容的形式。</w:t>
      </w:r>
    </w:p>
    <w:p>
      <w:pPr>
        <w:adjustRightInd w:val="0"/>
        <w:snapToGrid w:val="0"/>
        <w:spacing w:line="360" w:lineRule="auto"/>
        <w:rPr>
          <w:rFonts w:ascii="仿宋" w:hAnsi="仿宋" w:eastAsia="仿宋"/>
          <w:sz w:val="24"/>
        </w:rPr>
      </w:pPr>
      <w:r>
        <w:rPr>
          <w:rFonts w:ascii="仿宋" w:hAnsi="仿宋" w:eastAsia="仿宋"/>
          <w:sz w:val="24"/>
        </w:rPr>
        <w:t xml:space="preserve">    1.1.1</w:t>
      </w:r>
      <w:r>
        <w:rPr>
          <w:rFonts w:hint="eastAsia" w:ascii="仿宋" w:hAnsi="仿宋" w:eastAsia="仿宋"/>
          <w:sz w:val="24"/>
        </w:rPr>
        <w:t>8 索赔：指在合同履行过程中，一方违反合同约定，直接或间接地给另一方造成实际损失，受损方向违约方提出经济赔偿和（或）工期顺延的要求。</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1.1.1</w:t>
      </w:r>
      <w:r>
        <w:rPr>
          <w:rFonts w:hint="eastAsia" w:ascii="仿宋" w:hAnsi="仿宋" w:eastAsia="仿宋"/>
          <w:sz w:val="24"/>
        </w:rPr>
        <w:t>9 不利物质条件：指勘察人在作业场地遇到的不可预见的自然物质条件、非自然的物质障碍和污染物。</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1.1.</w:t>
      </w:r>
      <w:r>
        <w:rPr>
          <w:rFonts w:hint="eastAsia" w:ascii="仿宋" w:hAnsi="仿宋" w:eastAsia="仿宋"/>
          <w:sz w:val="24"/>
        </w:rPr>
        <w:t>20 后期服务：指勘察人提交成果资料后，为发包人提供的后续技术服务工作和程序性工作，如报告成果咨询、基槽检验、现场交桩和竣工验收等。</w:t>
      </w:r>
    </w:p>
    <w:p>
      <w:pPr>
        <w:pStyle w:val="4"/>
        <w:tabs>
          <w:tab w:val="left" w:pos="180"/>
          <w:tab w:val="left" w:pos="360"/>
        </w:tabs>
        <w:snapToGrid w:val="0"/>
        <w:spacing w:before="0" w:after="0"/>
        <w:ind w:firstLine="482" w:firstLineChars="200"/>
        <w:rPr>
          <w:rFonts w:ascii="仿宋" w:hAnsi="仿宋" w:eastAsia="仿宋"/>
          <w:sz w:val="24"/>
          <w:szCs w:val="24"/>
        </w:rPr>
      </w:pPr>
      <w:bookmarkStart w:id="23" w:name="_Toc457826154"/>
      <w:bookmarkStart w:id="24" w:name="_Toc99380935"/>
      <w:bookmarkStart w:id="25" w:name="_Toc406150425"/>
      <w:r>
        <w:rPr>
          <w:rFonts w:ascii="仿宋" w:hAnsi="仿宋" w:eastAsia="仿宋"/>
          <w:sz w:val="24"/>
          <w:szCs w:val="24"/>
        </w:rPr>
        <w:t>1.2</w:t>
      </w:r>
      <w:r>
        <w:rPr>
          <w:rFonts w:hint="eastAsia" w:ascii="仿宋" w:hAnsi="仿宋" w:eastAsia="仿宋"/>
          <w:sz w:val="24"/>
          <w:szCs w:val="24"/>
        </w:rPr>
        <w:t xml:space="preserve"> 合同文件及优先解释顺序</w:t>
      </w:r>
      <w:bookmarkEnd w:id="23"/>
      <w:bookmarkEnd w:id="24"/>
    </w:p>
    <w:p>
      <w:pPr>
        <w:tabs>
          <w:tab w:val="left" w:pos="54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1.2.1 </w:t>
      </w:r>
      <w:r>
        <w:rPr>
          <w:rFonts w:hint="eastAsia" w:ascii="仿宋" w:hAnsi="仿宋" w:eastAsia="仿宋"/>
          <w:sz w:val="24"/>
        </w:rPr>
        <w:t>合同文件应能相互解释，互为说明。除专用合同条款另有约定外，组成本合同的文件及优先解释顺序如下：</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）合同协议书；</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）专用合同条款及其附件；</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）通用合同条款；</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）中标通知书（如果有）；</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）投标文件及其附件（如果有）；</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）技术标准和要求；</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7</w:t>
      </w:r>
      <w:r>
        <w:rPr>
          <w:rFonts w:hint="eastAsia" w:ascii="仿宋" w:hAnsi="仿宋" w:eastAsia="仿宋"/>
          <w:sz w:val="24"/>
        </w:rPr>
        <w:t>）图纸；</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8</w:t>
      </w:r>
      <w:r>
        <w:rPr>
          <w:rFonts w:hint="eastAsia" w:ascii="仿宋" w:hAnsi="仿宋" w:eastAsia="仿宋"/>
          <w:sz w:val="24"/>
        </w:rPr>
        <w:t>）其他合同文件。</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上述合同文件包括合同当事人就该项合同文件所作出的补充和修改，属于同一类内容的文件，应以最新签署的为准。</w:t>
      </w:r>
    </w:p>
    <w:p>
      <w:pPr>
        <w:tabs>
          <w:tab w:val="left" w:pos="180"/>
        </w:tabs>
        <w:snapToGrid w:val="0"/>
        <w:spacing w:line="360" w:lineRule="auto"/>
        <w:ind w:firstLine="480" w:firstLineChars="200"/>
        <w:rPr>
          <w:rFonts w:ascii="仿宋" w:hAnsi="仿宋" w:eastAsia="仿宋"/>
          <w:sz w:val="24"/>
        </w:rPr>
      </w:pPr>
      <w:bookmarkStart w:id="26" w:name="_Toc457826155"/>
      <w:r>
        <w:rPr>
          <w:rFonts w:ascii="仿宋" w:hAnsi="仿宋" w:eastAsia="仿宋"/>
          <w:sz w:val="24"/>
        </w:rPr>
        <w:t xml:space="preserve">1.2.2 </w:t>
      </w:r>
      <w:r>
        <w:rPr>
          <w:rFonts w:hint="eastAsia" w:ascii="仿宋" w:hAnsi="仿宋" w:eastAsia="仿宋"/>
          <w:sz w:val="24"/>
        </w:rPr>
        <w:t>当合同文件内容含糊不清或不相一致时，在不影响工作正常进行的情况下，由发包人和勘察人协商解决。双方协商不成时，按第</w:t>
      </w:r>
      <w:r>
        <w:rPr>
          <w:rFonts w:ascii="仿宋" w:hAnsi="仿宋" w:eastAsia="仿宋"/>
          <w:sz w:val="24"/>
        </w:rPr>
        <w:t>16</w:t>
      </w:r>
      <w:r>
        <w:rPr>
          <w:rFonts w:hint="eastAsia" w:ascii="仿宋" w:hAnsi="仿宋" w:eastAsia="仿宋"/>
          <w:sz w:val="24"/>
        </w:rPr>
        <w:t>条〔争议解决〕的约定处理。</w:t>
      </w:r>
      <w:bookmarkEnd w:id="25"/>
      <w:bookmarkEnd w:id="26"/>
    </w:p>
    <w:p>
      <w:pPr>
        <w:pStyle w:val="4"/>
        <w:tabs>
          <w:tab w:val="left" w:pos="180"/>
          <w:tab w:val="left" w:pos="360"/>
        </w:tabs>
        <w:snapToGrid w:val="0"/>
        <w:spacing w:before="0" w:after="0"/>
        <w:ind w:firstLine="482" w:firstLineChars="200"/>
        <w:rPr>
          <w:rFonts w:ascii="仿宋" w:hAnsi="仿宋" w:eastAsia="仿宋"/>
          <w:sz w:val="24"/>
          <w:szCs w:val="24"/>
        </w:rPr>
      </w:pPr>
      <w:bookmarkStart w:id="27" w:name="_Toc406150426"/>
      <w:bookmarkStart w:id="28" w:name="_Toc457826156"/>
      <w:bookmarkStart w:id="29" w:name="_Toc99380936"/>
      <w:r>
        <w:rPr>
          <w:rFonts w:ascii="仿宋" w:hAnsi="仿宋" w:eastAsia="仿宋"/>
          <w:sz w:val="24"/>
          <w:szCs w:val="24"/>
        </w:rPr>
        <w:t>1.3</w:t>
      </w:r>
      <w:r>
        <w:rPr>
          <w:rFonts w:hint="eastAsia" w:ascii="仿宋" w:hAnsi="仿宋" w:eastAsia="仿宋"/>
          <w:sz w:val="24"/>
          <w:szCs w:val="24"/>
        </w:rPr>
        <w:t xml:space="preserve"> 适用法律法规、技术标准</w:t>
      </w:r>
      <w:bookmarkEnd w:id="27"/>
      <w:bookmarkEnd w:id="28"/>
      <w:bookmarkEnd w:id="29"/>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1.3.1 </w:t>
      </w:r>
      <w:r>
        <w:rPr>
          <w:rFonts w:hint="eastAsia" w:ascii="仿宋" w:hAnsi="仿宋" w:eastAsia="仿宋"/>
          <w:sz w:val="24"/>
        </w:rPr>
        <w:t>适用法律法规</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本合同文件适用中华人民共和国法律、行政法规、部门规章以及工程所在地的地方性法规、自治条例、单行条例和地方政府规章等。其他需要明示的规范性文件，由合同当事人在专用合同条款中约定。</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1.3.2</w:t>
      </w:r>
      <w:r>
        <w:rPr>
          <w:rFonts w:hint="eastAsia" w:ascii="仿宋" w:hAnsi="仿宋" w:eastAsia="仿宋"/>
          <w:sz w:val="24"/>
        </w:rPr>
        <w:t xml:space="preserve"> 适用技术标准</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适用于工程的现行有效国家标准、行业标准、工程所在地的地方标准以及相应的规范、规程为本合同文件适用的技术标准。合同当事人有特别要求的，应在专用合同条款中约定。</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发包人要求使用国外技术标准的，应在专用合同条款中约定所使用技术标准的名称及提供方，并约定技术标准原文版、中译本的份数、时间及费用承担等事项。</w:t>
      </w:r>
    </w:p>
    <w:p>
      <w:pPr>
        <w:pStyle w:val="4"/>
        <w:tabs>
          <w:tab w:val="left" w:pos="180"/>
          <w:tab w:val="left" w:pos="360"/>
        </w:tabs>
        <w:snapToGrid w:val="0"/>
        <w:spacing w:before="0" w:after="0"/>
        <w:ind w:firstLine="482" w:firstLineChars="200"/>
        <w:rPr>
          <w:rFonts w:ascii="仿宋" w:hAnsi="仿宋" w:eastAsia="仿宋"/>
          <w:sz w:val="24"/>
          <w:szCs w:val="24"/>
        </w:rPr>
      </w:pPr>
      <w:bookmarkStart w:id="30" w:name="_Toc99380937"/>
      <w:bookmarkStart w:id="31" w:name="_Toc457826157"/>
      <w:r>
        <w:rPr>
          <w:rFonts w:ascii="仿宋" w:hAnsi="仿宋" w:eastAsia="仿宋"/>
          <w:sz w:val="24"/>
          <w:szCs w:val="24"/>
        </w:rPr>
        <w:t xml:space="preserve">1.4 </w:t>
      </w:r>
      <w:r>
        <w:rPr>
          <w:rFonts w:hint="eastAsia" w:ascii="仿宋" w:hAnsi="仿宋" w:eastAsia="仿宋"/>
          <w:sz w:val="24"/>
          <w:szCs w:val="24"/>
        </w:rPr>
        <w:t>语言文字</w:t>
      </w:r>
      <w:bookmarkEnd w:id="30"/>
      <w:bookmarkEnd w:id="31"/>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本合同文件使用汉语语言文字书写、解释和说明。如专用合同条款约定使用两种以上（含两种）语言时，汉语为优先解释和说明本合同的语言。</w:t>
      </w:r>
    </w:p>
    <w:p>
      <w:pPr>
        <w:pStyle w:val="4"/>
        <w:snapToGrid w:val="0"/>
        <w:spacing w:before="0" w:after="0"/>
        <w:ind w:firstLine="482" w:firstLineChars="200"/>
        <w:rPr>
          <w:rFonts w:ascii="仿宋" w:hAnsi="仿宋" w:eastAsia="仿宋"/>
          <w:sz w:val="24"/>
          <w:szCs w:val="24"/>
        </w:rPr>
      </w:pPr>
      <w:bookmarkStart w:id="32" w:name="_Toc99380938"/>
      <w:bookmarkStart w:id="33" w:name="_Toc406150428"/>
      <w:bookmarkStart w:id="34" w:name="_Toc351203502"/>
      <w:bookmarkStart w:id="35" w:name="_Toc457826158"/>
      <w:bookmarkStart w:id="36" w:name="_Toc296503033"/>
      <w:bookmarkStart w:id="37" w:name="_Toc296346534"/>
      <w:bookmarkStart w:id="38" w:name="_Toc337558733"/>
      <w:r>
        <w:rPr>
          <w:rFonts w:ascii="仿宋" w:hAnsi="仿宋" w:eastAsia="仿宋"/>
          <w:sz w:val="24"/>
          <w:szCs w:val="24"/>
        </w:rPr>
        <w:t xml:space="preserve">1.5 </w:t>
      </w:r>
      <w:r>
        <w:rPr>
          <w:rFonts w:hint="eastAsia" w:ascii="仿宋" w:hAnsi="仿宋" w:eastAsia="仿宋"/>
          <w:sz w:val="24"/>
          <w:szCs w:val="24"/>
        </w:rPr>
        <w:t>联络</w:t>
      </w:r>
      <w:bookmarkEnd w:id="32"/>
      <w:bookmarkEnd w:id="33"/>
      <w:bookmarkEnd w:id="34"/>
      <w:bookmarkEnd w:id="35"/>
    </w:p>
    <w:bookmarkEnd w:id="36"/>
    <w:bookmarkEnd w:id="37"/>
    <w:bookmarkEnd w:id="38"/>
    <w:p>
      <w:pPr>
        <w:tabs>
          <w:tab w:val="left" w:pos="540"/>
          <w:tab w:val="left" w:pos="720"/>
        </w:tabs>
        <w:adjustRightInd w:val="0"/>
        <w:snapToGrid w:val="0"/>
        <w:spacing w:line="360" w:lineRule="auto"/>
        <w:ind w:firstLine="480" w:firstLineChars="200"/>
        <w:rPr>
          <w:rFonts w:ascii="仿宋" w:hAnsi="仿宋" w:eastAsia="仿宋"/>
          <w:sz w:val="24"/>
        </w:rPr>
      </w:pPr>
      <w:r>
        <w:rPr>
          <w:rFonts w:ascii="仿宋" w:hAnsi="仿宋" w:eastAsia="仿宋"/>
          <w:sz w:val="24"/>
        </w:rPr>
        <w:t>1.5.1</w:t>
      </w:r>
      <w:r>
        <w:rPr>
          <w:rFonts w:hint="eastAsia" w:ascii="仿宋" w:hAnsi="仿宋" w:eastAsia="仿宋"/>
          <w:sz w:val="24"/>
        </w:rPr>
        <w:t xml:space="preserve"> 与合同有关的批准文件、通知、证明、证书、指示、指令、要求、请求、意见、确定和决定等，均应采用书面形式或合同双方确认的其他形式，并应在合同约定的期限内送达接收人。</w:t>
      </w:r>
    </w:p>
    <w:p>
      <w:pPr>
        <w:tabs>
          <w:tab w:val="left" w:pos="540"/>
          <w:tab w:val="left" w:pos="1260"/>
        </w:tabs>
        <w:adjustRightInd w:val="0"/>
        <w:snapToGrid w:val="0"/>
        <w:spacing w:line="360" w:lineRule="auto"/>
        <w:ind w:firstLine="480" w:firstLineChars="200"/>
        <w:rPr>
          <w:rFonts w:ascii="仿宋" w:hAnsi="仿宋" w:eastAsia="仿宋"/>
          <w:b/>
          <w:sz w:val="24"/>
        </w:rPr>
      </w:pPr>
      <w:r>
        <w:rPr>
          <w:rFonts w:ascii="仿宋" w:hAnsi="仿宋" w:eastAsia="仿宋"/>
          <w:sz w:val="24"/>
        </w:rPr>
        <w:t>1.5.2</w:t>
      </w:r>
      <w:r>
        <w:rPr>
          <w:rFonts w:hint="eastAsia" w:ascii="仿宋" w:hAnsi="仿宋" w:eastAsia="仿宋"/>
          <w:sz w:val="24"/>
        </w:rPr>
        <w:t xml:space="preserve"> 发包人和勘察人应在专用合同条款中约定各自的送达接收人、送达形式及联系方式。合同当事人指定的接收人、送达地点或联系方式发生变动的，应提前</w:t>
      </w:r>
      <w:r>
        <w:rPr>
          <w:rFonts w:ascii="仿宋" w:hAnsi="仿宋" w:eastAsia="仿宋"/>
          <w:sz w:val="24"/>
        </w:rPr>
        <w:t>3</w:t>
      </w:r>
      <w:r>
        <w:rPr>
          <w:rFonts w:hint="eastAsia" w:ascii="仿宋" w:hAnsi="仿宋" w:eastAsia="仿宋"/>
          <w:sz w:val="24"/>
        </w:rPr>
        <w:t>天以书面形式通知对方，否则视为未发生变动。</w:t>
      </w:r>
    </w:p>
    <w:p>
      <w:pPr>
        <w:tabs>
          <w:tab w:val="left" w:pos="540"/>
          <w:tab w:val="left" w:pos="1260"/>
        </w:tabs>
        <w:adjustRightInd w:val="0"/>
        <w:snapToGrid w:val="0"/>
        <w:spacing w:line="360" w:lineRule="auto"/>
        <w:ind w:firstLine="480" w:firstLineChars="200"/>
        <w:rPr>
          <w:rFonts w:ascii="仿宋" w:hAnsi="仿宋" w:eastAsia="仿宋"/>
          <w:b/>
          <w:sz w:val="24"/>
        </w:rPr>
      </w:pPr>
      <w:r>
        <w:rPr>
          <w:rFonts w:ascii="仿宋" w:hAnsi="仿宋" w:eastAsia="仿宋"/>
          <w:sz w:val="24"/>
        </w:rPr>
        <w:t>1.5.3</w:t>
      </w:r>
      <w:r>
        <w:rPr>
          <w:rFonts w:hint="eastAsia" w:ascii="仿宋" w:hAnsi="仿宋" w:eastAsia="仿宋"/>
          <w:sz w:val="24"/>
        </w:rPr>
        <w:t xml:space="preserve"> 发包人、勘察人应及时签收对方送达至约定送达地点和指定接收人的来往信函；如确有充分证据证明一方无正当理由拒不签收的，视为拒绝签收一方认可往来信函的内容。</w:t>
      </w:r>
    </w:p>
    <w:p>
      <w:pPr>
        <w:pStyle w:val="4"/>
        <w:snapToGrid w:val="0"/>
        <w:spacing w:before="0" w:after="0"/>
        <w:ind w:firstLine="482" w:firstLineChars="200"/>
        <w:rPr>
          <w:rFonts w:ascii="仿宋" w:hAnsi="仿宋" w:eastAsia="仿宋"/>
          <w:sz w:val="24"/>
          <w:szCs w:val="24"/>
        </w:rPr>
      </w:pPr>
      <w:bookmarkStart w:id="39" w:name="_Toc449383259"/>
      <w:bookmarkStart w:id="40" w:name="_Toc406150429"/>
      <w:bookmarkStart w:id="41" w:name="_Toc351203503"/>
      <w:bookmarkStart w:id="42" w:name="_Toc99380939"/>
      <w:bookmarkStart w:id="43" w:name="_Toc296346536"/>
      <w:bookmarkStart w:id="44" w:name="_Toc337558734"/>
      <w:bookmarkStart w:id="45" w:name="_Toc296503035"/>
      <w:bookmarkStart w:id="46" w:name="_Toc406150430"/>
      <w:bookmarkStart w:id="47" w:name="_Toc457826159"/>
      <w:bookmarkStart w:id="48" w:name="_Toc337558738"/>
      <w:r>
        <w:rPr>
          <w:rFonts w:ascii="仿宋" w:hAnsi="仿宋" w:eastAsia="仿宋"/>
          <w:sz w:val="24"/>
          <w:szCs w:val="24"/>
        </w:rPr>
        <w:t xml:space="preserve">1.6 </w:t>
      </w:r>
      <w:r>
        <w:rPr>
          <w:rFonts w:hint="eastAsia" w:ascii="仿宋" w:hAnsi="仿宋" w:eastAsia="仿宋"/>
          <w:sz w:val="24"/>
          <w:szCs w:val="24"/>
        </w:rPr>
        <w:t>严禁贿赂</w:t>
      </w:r>
      <w:bookmarkEnd w:id="39"/>
      <w:bookmarkEnd w:id="40"/>
      <w:bookmarkEnd w:id="41"/>
      <w:bookmarkEnd w:id="42"/>
    </w:p>
    <w:bookmarkEnd w:id="43"/>
    <w:bookmarkEnd w:id="44"/>
    <w:bookmarkEnd w:id="45"/>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合同当事人不得以贿赂或变相贿赂的方式，谋取非法利益或损害对方权益。因一方的贿赂造成对方损失的，应赔偿损失并承担相应的法律责任。</w:t>
      </w:r>
    </w:p>
    <w:p>
      <w:pPr>
        <w:pStyle w:val="4"/>
        <w:snapToGrid w:val="0"/>
        <w:spacing w:before="0" w:after="0"/>
        <w:ind w:firstLine="482" w:firstLineChars="200"/>
        <w:rPr>
          <w:rFonts w:ascii="仿宋" w:hAnsi="仿宋" w:eastAsia="仿宋"/>
          <w:sz w:val="24"/>
          <w:szCs w:val="24"/>
        </w:rPr>
      </w:pPr>
      <w:bookmarkStart w:id="49" w:name="_Toc99380940"/>
      <w:r>
        <w:rPr>
          <w:rFonts w:ascii="仿宋" w:hAnsi="仿宋" w:eastAsia="仿宋"/>
          <w:sz w:val="24"/>
          <w:szCs w:val="24"/>
        </w:rPr>
        <w:t xml:space="preserve">1.7 </w:t>
      </w:r>
      <w:r>
        <w:rPr>
          <w:rFonts w:hint="eastAsia" w:ascii="仿宋" w:hAnsi="仿宋" w:eastAsia="仿宋"/>
          <w:sz w:val="24"/>
          <w:szCs w:val="24"/>
        </w:rPr>
        <w:t>保密</w:t>
      </w:r>
      <w:bookmarkEnd w:id="46"/>
      <w:bookmarkEnd w:id="47"/>
      <w:bookmarkEnd w:id="49"/>
    </w:p>
    <w:bookmarkEnd w:id="48"/>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除法律法规规定或合同另有约定外，未经发包人同意，勘察人不得将发包人提供的图纸、文件以及声明需要保密的资料信息等商业秘密泄露给第三方。</w:t>
      </w:r>
    </w:p>
    <w:p>
      <w:pPr>
        <w:snapToGrid w:val="0"/>
        <w:spacing w:line="360" w:lineRule="auto"/>
        <w:ind w:firstLine="552" w:firstLineChars="230"/>
        <w:rPr>
          <w:rFonts w:ascii="仿宋" w:hAnsi="仿宋" w:eastAsia="仿宋"/>
          <w:sz w:val="24"/>
        </w:rPr>
      </w:pPr>
      <w:r>
        <w:rPr>
          <w:rFonts w:hint="eastAsia" w:ascii="仿宋" w:hAnsi="仿宋" w:eastAsia="仿宋"/>
          <w:sz w:val="24"/>
        </w:rPr>
        <w:t>除法律法规规定或合同另有约定外，未经勘察人同意，发包人不得将勘察人提供的技术文件、成果资料、技术秘密及声明需要保密的资料信息等商业秘密泄露给第三方。</w:t>
      </w:r>
    </w:p>
    <w:p>
      <w:pPr>
        <w:pStyle w:val="3"/>
        <w:snapToGrid w:val="0"/>
        <w:spacing w:before="0" w:after="0" w:line="360" w:lineRule="auto"/>
        <w:ind w:firstLine="482" w:firstLineChars="200"/>
        <w:rPr>
          <w:rFonts w:ascii="仿宋" w:hAnsi="仿宋" w:eastAsia="仿宋"/>
          <w:sz w:val="24"/>
          <w:szCs w:val="24"/>
        </w:rPr>
      </w:pPr>
      <w:bookmarkStart w:id="50" w:name="_Toc99380941"/>
      <w:bookmarkStart w:id="51" w:name="_Toc457826160"/>
      <w:bookmarkStart w:id="52" w:name="_Toc406150431"/>
      <w:r>
        <w:rPr>
          <w:rFonts w:hint="eastAsia" w:ascii="仿宋" w:hAnsi="仿宋" w:eastAsia="仿宋"/>
          <w:sz w:val="24"/>
          <w:szCs w:val="24"/>
        </w:rPr>
        <w:t>第</w:t>
      </w:r>
      <w:r>
        <w:rPr>
          <w:rFonts w:ascii="仿宋" w:hAnsi="仿宋" w:eastAsia="仿宋"/>
          <w:sz w:val="24"/>
          <w:szCs w:val="24"/>
        </w:rPr>
        <w:t>2</w:t>
      </w:r>
      <w:r>
        <w:rPr>
          <w:rFonts w:hint="eastAsia" w:ascii="仿宋" w:hAnsi="仿宋" w:eastAsia="仿宋"/>
          <w:sz w:val="24"/>
          <w:szCs w:val="24"/>
        </w:rPr>
        <w:t>条 发包人</w:t>
      </w:r>
      <w:bookmarkEnd w:id="50"/>
      <w:bookmarkEnd w:id="51"/>
      <w:bookmarkEnd w:id="52"/>
    </w:p>
    <w:p>
      <w:pPr>
        <w:pStyle w:val="4"/>
        <w:tabs>
          <w:tab w:val="left" w:pos="180"/>
        </w:tabs>
        <w:snapToGrid w:val="0"/>
        <w:spacing w:before="0" w:after="0"/>
        <w:ind w:firstLine="482" w:firstLineChars="200"/>
        <w:rPr>
          <w:rFonts w:ascii="仿宋" w:hAnsi="仿宋" w:eastAsia="仿宋"/>
          <w:sz w:val="24"/>
          <w:szCs w:val="24"/>
        </w:rPr>
      </w:pPr>
      <w:bookmarkStart w:id="53" w:name="_Toc457826161"/>
      <w:bookmarkStart w:id="54" w:name="_Toc99380942"/>
      <w:bookmarkStart w:id="55" w:name="_Toc406150432"/>
      <w:r>
        <w:rPr>
          <w:rFonts w:ascii="仿宋" w:hAnsi="仿宋" w:eastAsia="仿宋"/>
          <w:sz w:val="24"/>
          <w:szCs w:val="24"/>
        </w:rPr>
        <w:t xml:space="preserve">2.1 </w:t>
      </w:r>
      <w:r>
        <w:rPr>
          <w:rFonts w:hint="eastAsia" w:ascii="仿宋" w:hAnsi="仿宋" w:eastAsia="仿宋"/>
          <w:sz w:val="24"/>
          <w:szCs w:val="24"/>
        </w:rPr>
        <w:t>发包人权利</w:t>
      </w:r>
      <w:bookmarkEnd w:id="53"/>
      <w:bookmarkEnd w:id="54"/>
      <w:bookmarkEnd w:id="55"/>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2.1.1 </w:t>
      </w:r>
      <w:r>
        <w:rPr>
          <w:rFonts w:hint="eastAsia" w:ascii="仿宋" w:hAnsi="仿宋" w:eastAsia="仿宋"/>
          <w:sz w:val="24"/>
        </w:rPr>
        <w:t>发包人对勘察人的勘察工作有权依照合同约定实施监督，并对勘察成果予以验收。</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2.1.2 </w:t>
      </w:r>
      <w:r>
        <w:rPr>
          <w:rFonts w:hint="eastAsia" w:ascii="仿宋" w:hAnsi="仿宋" w:eastAsia="仿宋"/>
          <w:sz w:val="24"/>
        </w:rPr>
        <w:t>发包人对勘察人无法胜任工程勘察工作的人员有权提出更换。</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2.1.3 </w:t>
      </w:r>
      <w:r>
        <w:rPr>
          <w:rFonts w:hint="eastAsia" w:ascii="仿宋" w:hAnsi="仿宋" w:eastAsia="仿宋"/>
          <w:sz w:val="24"/>
        </w:rPr>
        <w:t>发包人拥有勘察人为其项目编制的所有文件资料的使用权，包括投标文件、成果资料和数据等。</w:t>
      </w:r>
    </w:p>
    <w:p>
      <w:pPr>
        <w:pStyle w:val="4"/>
        <w:tabs>
          <w:tab w:val="left" w:pos="180"/>
        </w:tabs>
        <w:snapToGrid w:val="0"/>
        <w:spacing w:before="0" w:after="0"/>
        <w:ind w:firstLine="482" w:firstLineChars="200"/>
        <w:rPr>
          <w:rFonts w:ascii="仿宋" w:hAnsi="仿宋" w:eastAsia="仿宋"/>
          <w:sz w:val="24"/>
          <w:szCs w:val="24"/>
        </w:rPr>
      </w:pPr>
      <w:bookmarkStart w:id="56" w:name="_Toc99380943"/>
      <w:bookmarkStart w:id="57" w:name="_Toc406150433"/>
      <w:bookmarkStart w:id="58" w:name="_Toc457826162"/>
      <w:r>
        <w:rPr>
          <w:rFonts w:ascii="仿宋" w:hAnsi="仿宋" w:eastAsia="仿宋"/>
          <w:sz w:val="24"/>
          <w:szCs w:val="24"/>
        </w:rPr>
        <w:t xml:space="preserve">2.2 </w:t>
      </w:r>
      <w:r>
        <w:rPr>
          <w:rFonts w:hint="eastAsia" w:ascii="仿宋" w:hAnsi="仿宋" w:eastAsia="仿宋"/>
          <w:sz w:val="24"/>
          <w:szCs w:val="24"/>
        </w:rPr>
        <w:t>发包人义务</w:t>
      </w:r>
      <w:bookmarkEnd w:id="56"/>
      <w:bookmarkEnd w:id="57"/>
      <w:bookmarkEnd w:id="58"/>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2.2.1 </w:t>
      </w:r>
      <w:r>
        <w:rPr>
          <w:rFonts w:hint="eastAsia" w:ascii="仿宋" w:hAnsi="仿宋" w:eastAsia="仿宋"/>
          <w:sz w:val="24"/>
        </w:rPr>
        <w:t>发包人应以书面形式向勘察人明确勘察任务及技术要求。</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2.2.2 </w:t>
      </w:r>
      <w:r>
        <w:rPr>
          <w:rFonts w:hint="eastAsia" w:ascii="仿宋" w:hAnsi="仿宋" w:eastAsia="仿宋"/>
          <w:sz w:val="24"/>
        </w:rPr>
        <w:t>发包人应提供开展工程勘察工作所需要的图纸及技术资料，包括总平面图、地形图、已有水准点和坐标控制点等，若上述资料由勘察人负责搜集时，发包人应承担相关费用。</w:t>
      </w:r>
    </w:p>
    <w:p>
      <w:pPr>
        <w:tabs>
          <w:tab w:val="left" w:pos="54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2.2.3 </w:t>
      </w:r>
      <w:r>
        <w:rPr>
          <w:rFonts w:hint="eastAsia" w:ascii="仿宋" w:hAnsi="仿宋" w:eastAsia="仿宋"/>
          <w:sz w:val="24"/>
        </w:rPr>
        <w:t>发包人应提供工程勘察作业所需的批准及许可文件，包括立项批复、占用和挖掘道路许可等。</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2.2.4</w:t>
      </w:r>
      <w:r>
        <w:rPr>
          <w:rFonts w:hint="eastAsia" w:ascii="仿宋" w:hAnsi="仿宋" w:eastAsia="仿宋"/>
          <w:sz w:val="24"/>
        </w:rPr>
        <w:t xml:space="preserve"> 发包人应为勘察人提供具备条件的作业场地及进场通道（包括土地征用、障碍物清除、场地平整、提供水电接口和青苗赔偿等）并承担相关费用。</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2.2.5</w:t>
      </w:r>
      <w:r>
        <w:rPr>
          <w:rFonts w:hint="eastAsia" w:ascii="仿宋" w:hAnsi="仿宋" w:eastAsia="仿宋"/>
          <w:sz w:val="24"/>
        </w:rPr>
        <w:t xml:space="preserve"> 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2.2.6 </w:t>
      </w:r>
      <w:r>
        <w:rPr>
          <w:rFonts w:hint="eastAsia" w:ascii="仿宋" w:hAnsi="仿宋" w:eastAsia="仿宋"/>
          <w:sz w:val="24"/>
        </w:rPr>
        <w:t>发包人应按照法律法规规定为勘察人安全生产提供条件并支付安全生产防护费用，发包人不得要求勘察人违反安全生产管理规定进行作业。</w:t>
      </w:r>
    </w:p>
    <w:p>
      <w:pPr>
        <w:tabs>
          <w:tab w:val="left" w:pos="54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2.2.7 </w:t>
      </w:r>
      <w:r>
        <w:rPr>
          <w:rFonts w:hint="eastAsia" w:ascii="仿宋" w:hAnsi="仿宋" w:eastAsia="仿宋"/>
          <w:sz w:val="24"/>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tabs>
          <w:tab w:val="left" w:pos="540"/>
        </w:tabs>
        <w:adjustRightInd w:val="0"/>
        <w:snapToGrid w:val="0"/>
        <w:spacing w:line="360" w:lineRule="auto"/>
        <w:ind w:firstLine="480" w:firstLineChars="200"/>
        <w:rPr>
          <w:rFonts w:ascii="仿宋" w:hAnsi="仿宋" w:eastAsia="仿宋"/>
          <w:sz w:val="24"/>
        </w:rPr>
      </w:pPr>
      <w:r>
        <w:rPr>
          <w:rFonts w:ascii="仿宋" w:hAnsi="仿宋" w:eastAsia="仿宋"/>
          <w:sz w:val="24"/>
        </w:rPr>
        <w:t>2.2.8</w:t>
      </w:r>
      <w:r>
        <w:rPr>
          <w:rFonts w:hint="eastAsia" w:ascii="仿宋" w:hAnsi="仿宋" w:eastAsia="仿宋"/>
          <w:sz w:val="24"/>
        </w:rPr>
        <w:t xml:space="preserve"> 发包人应对勘察人满足质量标准的已完工作，按照合同约定及时支付相应的工程勘察合同价款及费用。</w:t>
      </w:r>
    </w:p>
    <w:p>
      <w:pPr>
        <w:pStyle w:val="4"/>
        <w:tabs>
          <w:tab w:val="left" w:pos="180"/>
        </w:tabs>
        <w:snapToGrid w:val="0"/>
        <w:spacing w:before="0" w:after="0"/>
        <w:ind w:firstLine="482" w:firstLineChars="200"/>
        <w:rPr>
          <w:rFonts w:ascii="仿宋" w:hAnsi="仿宋" w:eastAsia="仿宋"/>
          <w:sz w:val="24"/>
          <w:szCs w:val="24"/>
        </w:rPr>
      </w:pPr>
      <w:bookmarkStart w:id="59" w:name="_Toc457826163"/>
      <w:bookmarkStart w:id="60" w:name="_Toc406150434"/>
      <w:bookmarkStart w:id="61" w:name="_Toc99380944"/>
      <w:r>
        <w:rPr>
          <w:rFonts w:ascii="仿宋" w:hAnsi="仿宋" w:eastAsia="仿宋"/>
          <w:sz w:val="24"/>
          <w:szCs w:val="24"/>
        </w:rPr>
        <w:t xml:space="preserve">2.3 </w:t>
      </w:r>
      <w:r>
        <w:rPr>
          <w:rFonts w:hint="eastAsia" w:ascii="仿宋" w:hAnsi="仿宋" w:eastAsia="仿宋"/>
          <w:sz w:val="24"/>
          <w:szCs w:val="24"/>
        </w:rPr>
        <w:t>发包人代表</w:t>
      </w:r>
      <w:bookmarkEnd w:id="59"/>
      <w:bookmarkEnd w:id="60"/>
      <w:bookmarkEnd w:id="61"/>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发包人应在专用合同条款中明确其负责工程勘察的发包人代表的姓名、职务、联系方式及授权范围等事项。发包人代表在发包人的授权范围内，负责处理合同履行过程中与发包人有关的具体事宜。</w:t>
      </w:r>
    </w:p>
    <w:p>
      <w:pPr>
        <w:pStyle w:val="3"/>
        <w:snapToGrid w:val="0"/>
        <w:spacing w:before="0" w:after="0" w:line="360" w:lineRule="auto"/>
        <w:ind w:firstLine="482" w:firstLineChars="200"/>
        <w:rPr>
          <w:rFonts w:ascii="仿宋" w:hAnsi="仿宋" w:eastAsia="仿宋"/>
          <w:sz w:val="24"/>
          <w:szCs w:val="24"/>
        </w:rPr>
      </w:pPr>
      <w:bookmarkStart w:id="62" w:name="_Toc406150435"/>
      <w:bookmarkStart w:id="63" w:name="_Toc457826164"/>
      <w:bookmarkStart w:id="64" w:name="_Toc99380945"/>
      <w:r>
        <w:rPr>
          <w:rFonts w:hint="eastAsia" w:ascii="仿宋" w:hAnsi="仿宋" w:eastAsia="仿宋"/>
          <w:sz w:val="24"/>
          <w:szCs w:val="24"/>
        </w:rPr>
        <w:t>第</w:t>
      </w:r>
      <w:r>
        <w:rPr>
          <w:rFonts w:ascii="仿宋" w:hAnsi="仿宋" w:eastAsia="仿宋"/>
          <w:sz w:val="24"/>
          <w:szCs w:val="24"/>
        </w:rPr>
        <w:t>3</w:t>
      </w:r>
      <w:r>
        <w:rPr>
          <w:rFonts w:hint="eastAsia" w:ascii="仿宋" w:hAnsi="仿宋" w:eastAsia="仿宋"/>
          <w:sz w:val="24"/>
          <w:szCs w:val="24"/>
        </w:rPr>
        <w:t>条 勘察人</w:t>
      </w:r>
      <w:bookmarkEnd w:id="62"/>
      <w:bookmarkEnd w:id="63"/>
      <w:bookmarkEnd w:id="64"/>
    </w:p>
    <w:p>
      <w:pPr>
        <w:pStyle w:val="4"/>
        <w:tabs>
          <w:tab w:val="left" w:pos="180"/>
        </w:tabs>
        <w:snapToGrid w:val="0"/>
        <w:spacing w:before="0" w:after="0"/>
        <w:ind w:firstLine="482" w:firstLineChars="200"/>
        <w:rPr>
          <w:rFonts w:ascii="仿宋" w:hAnsi="仿宋" w:eastAsia="仿宋"/>
          <w:sz w:val="24"/>
          <w:szCs w:val="24"/>
        </w:rPr>
      </w:pPr>
      <w:bookmarkStart w:id="65" w:name="_Toc457826165"/>
      <w:bookmarkStart w:id="66" w:name="_Toc99380946"/>
      <w:bookmarkStart w:id="67" w:name="_Toc406150436"/>
      <w:r>
        <w:rPr>
          <w:rFonts w:ascii="仿宋" w:hAnsi="仿宋" w:eastAsia="仿宋"/>
          <w:sz w:val="24"/>
          <w:szCs w:val="24"/>
        </w:rPr>
        <w:t>3.1</w:t>
      </w:r>
      <w:r>
        <w:rPr>
          <w:rFonts w:hint="eastAsia" w:ascii="仿宋" w:hAnsi="仿宋" w:eastAsia="仿宋"/>
          <w:sz w:val="24"/>
          <w:szCs w:val="24"/>
        </w:rPr>
        <w:t xml:space="preserve"> 勘察人权利</w:t>
      </w:r>
      <w:bookmarkEnd w:id="65"/>
      <w:bookmarkEnd w:id="66"/>
      <w:bookmarkEnd w:id="67"/>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3.1.1 </w:t>
      </w:r>
      <w:r>
        <w:rPr>
          <w:rFonts w:hint="eastAsia" w:ascii="仿宋" w:hAnsi="仿宋" w:eastAsia="仿宋"/>
          <w:sz w:val="24"/>
        </w:rPr>
        <w:t>勘察人在工程勘察期间，根据项目条件和技术标准、法律法规规定等方面的变化，有权向发包人提出增减合同工作量或修改技术方案的建议。</w:t>
      </w:r>
    </w:p>
    <w:p>
      <w:pPr>
        <w:tabs>
          <w:tab w:val="left" w:pos="54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3.1.2 </w:t>
      </w:r>
      <w:r>
        <w:rPr>
          <w:rFonts w:hint="eastAsia" w:ascii="仿宋" w:hAnsi="仿宋" w:eastAsia="仿宋"/>
          <w:sz w:val="24"/>
        </w:rPr>
        <w:t>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3.1.3 </w:t>
      </w:r>
      <w:r>
        <w:rPr>
          <w:rFonts w:hint="eastAsia" w:ascii="仿宋" w:hAnsi="仿宋" w:eastAsia="仿宋"/>
          <w:sz w:val="24"/>
        </w:rPr>
        <w:t>勘察人对其编制的所有文件资料，包括投标文件、成果资料、数据和专利技术等拥有知识产权。</w:t>
      </w:r>
    </w:p>
    <w:p>
      <w:pPr>
        <w:pStyle w:val="4"/>
        <w:tabs>
          <w:tab w:val="left" w:pos="180"/>
        </w:tabs>
        <w:snapToGrid w:val="0"/>
        <w:spacing w:before="0" w:after="0"/>
        <w:ind w:firstLine="482" w:firstLineChars="200"/>
        <w:rPr>
          <w:rFonts w:ascii="仿宋" w:hAnsi="仿宋" w:eastAsia="仿宋"/>
          <w:sz w:val="24"/>
          <w:szCs w:val="24"/>
        </w:rPr>
      </w:pPr>
      <w:bookmarkStart w:id="68" w:name="_Toc99380947"/>
      <w:bookmarkStart w:id="69" w:name="_Toc457826166"/>
      <w:bookmarkStart w:id="70" w:name="_Toc406150437"/>
      <w:r>
        <w:rPr>
          <w:rFonts w:ascii="仿宋" w:hAnsi="仿宋" w:eastAsia="仿宋"/>
          <w:sz w:val="24"/>
          <w:szCs w:val="24"/>
        </w:rPr>
        <w:t>3.2</w:t>
      </w:r>
      <w:r>
        <w:rPr>
          <w:rFonts w:hint="eastAsia" w:ascii="仿宋" w:hAnsi="仿宋" w:eastAsia="仿宋"/>
          <w:sz w:val="24"/>
          <w:szCs w:val="24"/>
        </w:rPr>
        <w:t xml:space="preserve"> 勘察人义务</w:t>
      </w:r>
      <w:bookmarkEnd w:id="68"/>
      <w:bookmarkEnd w:id="69"/>
      <w:bookmarkEnd w:id="70"/>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3.2.1 </w:t>
      </w:r>
      <w:r>
        <w:rPr>
          <w:rFonts w:hint="eastAsia" w:ascii="仿宋" w:hAnsi="仿宋" w:eastAsia="仿宋"/>
          <w:sz w:val="24"/>
        </w:rPr>
        <w:t>勘察人应按勘察任务书和技术要求并依据有关技术标准进行工程勘察工作。</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3.2.2</w:t>
      </w:r>
      <w:r>
        <w:rPr>
          <w:rFonts w:hint="eastAsia" w:ascii="仿宋" w:hAnsi="仿宋" w:eastAsia="仿宋"/>
          <w:sz w:val="24"/>
        </w:rPr>
        <w:t xml:space="preserve"> 勘察人应建立质量保证体系，按本合同约定的时间提交质量合格的成果资料，并对其质量负责。</w:t>
      </w:r>
    </w:p>
    <w:p>
      <w:pPr>
        <w:tabs>
          <w:tab w:val="left" w:pos="0"/>
        </w:tabs>
        <w:adjustRightInd w:val="0"/>
        <w:snapToGrid w:val="0"/>
        <w:spacing w:line="360" w:lineRule="auto"/>
        <w:ind w:firstLine="200"/>
        <w:rPr>
          <w:rFonts w:ascii="仿宋" w:hAnsi="仿宋" w:eastAsia="仿宋"/>
          <w:sz w:val="24"/>
        </w:rPr>
      </w:pPr>
      <w:r>
        <w:rPr>
          <w:rFonts w:ascii="仿宋" w:hAnsi="仿宋" w:eastAsia="仿宋"/>
          <w:sz w:val="24"/>
        </w:rPr>
        <w:t xml:space="preserve">3.2.3 </w:t>
      </w:r>
      <w:r>
        <w:rPr>
          <w:rFonts w:hint="eastAsia" w:ascii="仿宋" w:hAnsi="仿宋" w:eastAsia="仿宋"/>
          <w:sz w:val="24"/>
        </w:rPr>
        <w:t>勘察人在提交成果资料后，应为发包人继续提供后期服务。</w:t>
      </w:r>
      <w:r>
        <w:rPr>
          <w:rFonts w:ascii="仿宋" w:hAnsi="仿宋" w:eastAsia="仿宋"/>
          <w:sz w:val="24"/>
        </w:rPr>
        <w:t>3.2.4</w:t>
      </w:r>
      <w:r>
        <w:rPr>
          <w:rFonts w:hint="eastAsia" w:ascii="仿宋" w:hAnsi="仿宋" w:eastAsia="仿宋"/>
          <w:sz w:val="24"/>
        </w:rPr>
        <w:t xml:space="preserve"> 勘察人在工程勘察期间遇到地下文物时，应及时向发包人和</w:t>
      </w:r>
    </w:p>
    <w:p>
      <w:pPr>
        <w:tabs>
          <w:tab w:val="left" w:pos="0"/>
        </w:tabs>
        <w:adjustRightInd w:val="0"/>
        <w:snapToGrid w:val="0"/>
        <w:spacing w:line="360" w:lineRule="auto"/>
        <w:ind w:firstLine="200"/>
        <w:rPr>
          <w:rFonts w:ascii="仿宋" w:hAnsi="仿宋" w:eastAsia="仿宋"/>
          <w:sz w:val="24"/>
        </w:rPr>
      </w:pPr>
      <w:r>
        <w:rPr>
          <w:rFonts w:hint="eastAsia" w:ascii="仿宋" w:hAnsi="仿宋" w:eastAsia="仿宋"/>
          <w:sz w:val="24"/>
        </w:rPr>
        <w:t>文物主管部门报告并妥善保护。</w:t>
      </w:r>
    </w:p>
    <w:p>
      <w:pPr>
        <w:tabs>
          <w:tab w:val="left" w:pos="54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3.2.5 </w:t>
      </w:r>
      <w:r>
        <w:rPr>
          <w:rFonts w:hint="eastAsia" w:ascii="仿宋" w:hAnsi="仿宋" w:eastAsia="仿宋"/>
          <w:sz w:val="24"/>
        </w:rPr>
        <w:t>勘察人开展工程勘察活动时应遵守有关职业健康及安全生产方面的各项法律法规的规定，采取安全防护措施，确保人员、设备和设施的安全。</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3.2.6 </w:t>
      </w:r>
      <w:r>
        <w:rPr>
          <w:rFonts w:hint="eastAsia" w:ascii="仿宋" w:hAnsi="仿宋" w:eastAsia="仿宋"/>
          <w:sz w:val="24"/>
        </w:rPr>
        <w:t>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tabs>
          <w:tab w:val="left" w:pos="540"/>
        </w:tabs>
        <w:adjustRightInd w:val="0"/>
        <w:snapToGrid w:val="0"/>
        <w:spacing w:line="360" w:lineRule="auto"/>
        <w:ind w:firstLine="480" w:firstLineChars="200"/>
        <w:rPr>
          <w:rFonts w:ascii="仿宋" w:hAnsi="仿宋" w:eastAsia="仿宋"/>
          <w:b/>
          <w:sz w:val="24"/>
        </w:rPr>
      </w:pPr>
      <w:r>
        <w:rPr>
          <w:rFonts w:ascii="仿宋" w:hAnsi="仿宋" w:eastAsia="仿宋"/>
          <w:sz w:val="24"/>
        </w:rPr>
        <w:t>3.2.7</w:t>
      </w:r>
      <w:r>
        <w:rPr>
          <w:rFonts w:hint="eastAsia" w:ascii="仿宋" w:hAnsi="仿宋" w:eastAsia="仿宋"/>
          <w:sz w:val="24"/>
        </w:rPr>
        <w:t xml:space="preserve"> 勘察人应在勘察方案中列明环境保护的具体措施，并在合同履行期间采取合理措施保护作业现场环境。</w:t>
      </w:r>
    </w:p>
    <w:p>
      <w:pPr>
        <w:pStyle w:val="4"/>
        <w:tabs>
          <w:tab w:val="left" w:pos="180"/>
        </w:tabs>
        <w:snapToGrid w:val="0"/>
        <w:spacing w:before="0" w:after="0"/>
        <w:ind w:firstLine="482" w:firstLineChars="200"/>
        <w:rPr>
          <w:rFonts w:ascii="仿宋" w:hAnsi="仿宋" w:eastAsia="仿宋"/>
          <w:sz w:val="24"/>
          <w:szCs w:val="24"/>
        </w:rPr>
      </w:pPr>
      <w:bookmarkStart w:id="71" w:name="_Toc99380948"/>
      <w:bookmarkStart w:id="72" w:name="_Toc457826167"/>
      <w:bookmarkStart w:id="73" w:name="_Toc406150438"/>
      <w:r>
        <w:rPr>
          <w:rFonts w:ascii="仿宋" w:hAnsi="仿宋" w:eastAsia="仿宋"/>
          <w:sz w:val="24"/>
          <w:szCs w:val="24"/>
        </w:rPr>
        <w:t xml:space="preserve">3.3 </w:t>
      </w:r>
      <w:r>
        <w:rPr>
          <w:rFonts w:hint="eastAsia" w:ascii="仿宋" w:hAnsi="仿宋" w:eastAsia="仿宋"/>
          <w:sz w:val="24"/>
          <w:szCs w:val="24"/>
        </w:rPr>
        <w:t>勘察人代表</w:t>
      </w:r>
      <w:bookmarkEnd w:id="71"/>
      <w:bookmarkEnd w:id="72"/>
      <w:bookmarkEnd w:id="73"/>
    </w:p>
    <w:p>
      <w:pPr>
        <w:tabs>
          <w:tab w:val="left" w:pos="360"/>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勘察人接受任务时，应在专用合同条款中明确其负责工程勘察的勘察人代表的姓名、职务、联系方式及授权范围等事项。勘察人代表在勘察人的授权范围内，负责处理合同履行过程中与勘察人有关的具体事宜。</w:t>
      </w:r>
    </w:p>
    <w:p>
      <w:pPr>
        <w:pStyle w:val="3"/>
        <w:snapToGrid w:val="0"/>
        <w:spacing w:before="0" w:after="0" w:line="360" w:lineRule="auto"/>
        <w:ind w:firstLine="482" w:firstLineChars="200"/>
        <w:rPr>
          <w:rFonts w:ascii="仿宋" w:hAnsi="仿宋" w:eastAsia="仿宋"/>
          <w:sz w:val="24"/>
          <w:szCs w:val="24"/>
        </w:rPr>
      </w:pPr>
      <w:bookmarkStart w:id="74" w:name="_Toc99380949"/>
      <w:bookmarkStart w:id="75" w:name="_Toc406150439"/>
      <w:bookmarkStart w:id="76" w:name="_Toc457826168"/>
      <w:r>
        <w:rPr>
          <w:rFonts w:hint="eastAsia" w:ascii="仿宋" w:hAnsi="仿宋" w:eastAsia="仿宋"/>
          <w:sz w:val="24"/>
          <w:szCs w:val="24"/>
        </w:rPr>
        <w:t>第</w:t>
      </w:r>
      <w:r>
        <w:rPr>
          <w:rFonts w:ascii="仿宋" w:hAnsi="仿宋" w:eastAsia="仿宋"/>
          <w:sz w:val="24"/>
          <w:szCs w:val="24"/>
        </w:rPr>
        <w:t>4</w:t>
      </w:r>
      <w:r>
        <w:rPr>
          <w:rFonts w:hint="eastAsia" w:ascii="仿宋" w:hAnsi="仿宋" w:eastAsia="仿宋"/>
          <w:sz w:val="24"/>
          <w:szCs w:val="24"/>
        </w:rPr>
        <w:t>条 工期</w:t>
      </w:r>
      <w:bookmarkEnd w:id="74"/>
      <w:bookmarkEnd w:id="75"/>
      <w:bookmarkEnd w:id="76"/>
    </w:p>
    <w:p>
      <w:pPr>
        <w:pStyle w:val="4"/>
        <w:tabs>
          <w:tab w:val="left" w:pos="180"/>
        </w:tabs>
        <w:snapToGrid w:val="0"/>
        <w:spacing w:before="0" w:after="0"/>
        <w:ind w:firstLine="482" w:firstLineChars="200"/>
        <w:rPr>
          <w:rFonts w:ascii="仿宋" w:hAnsi="仿宋" w:eastAsia="仿宋"/>
          <w:sz w:val="24"/>
          <w:szCs w:val="24"/>
        </w:rPr>
      </w:pPr>
      <w:bookmarkStart w:id="77" w:name="_Toc406150440"/>
      <w:bookmarkStart w:id="78" w:name="_Toc99380950"/>
      <w:bookmarkStart w:id="79" w:name="_Toc457826169"/>
      <w:r>
        <w:rPr>
          <w:rFonts w:ascii="仿宋" w:hAnsi="仿宋" w:eastAsia="仿宋"/>
          <w:sz w:val="24"/>
          <w:szCs w:val="24"/>
        </w:rPr>
        <w:t>4.1</w:t>
      </w:r>
      <w:r>
        <w:rPr>
          <w:rFonts w:hint="eastAsia" w:ascii="仿宋" w:hAnsi="仿宋" w:eastAsia="仿宋"/>
          <w:sz w:val="24"/>
          <w:szCs w:val="24"/>
        </w:rPr>
        <w:t xml:space="preserve"> 开工及延期开工</w:t>
      </w:r>
      <w:bookmarkEnd w:id="77"/>
      <w:bookmarkEnd w:id="78"/>
      <w:bookmarkEnd w:id="79"/>
    </w:p>
    <w:p>
      <w:pPr>
        <w:tabs>
          <w:tab w:val="left" w:pos="1260"/>
        </w:tabs>
        <w:adjustRightInd w:val="0"/>
        <w:snapToGrid w:val="0"/>
        <w:spacing w:line="360" w:lineRule="auto"/>
        <w:ind w:firstLine="480" w:firstLineChars="200"/>
        <w:rPr>
          <w:rFonts w:ascii="仿宋" w:hAnsi="仿宋" w:eastAsia="仿宋"/>
          <w:sz w:val="24"/>
        </w:rPr>
      </w:pPr>
      <w:r>
        <w:rPr>
          <w:rFonts w:ascii="仿宋" w:hAnsi="仿宋" w:eastAsia="仿宋"/>
          <w:sz w:val="24"/>
        </w:rPr>
        <w:t>4.1.1</w:t>
      </w:r>
      <w:r>
        <w:rPr>
          <w:rFonts w:hint="eastAsia" w:ascii="仿宋" w:hAnsi="仿宋" w:eastAsia="仿宋"/>
          <w:sz w:val="24"/>
        </w:rPr>
        <w:t xml:space="preserve"> 勘察人应按合同约定的工期进行工程勘察工作，并接受发包人对工程勘察工作进度的监督、检查。</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4.1.2</w:t>
      </w:r>
      <w:r>
        <w:rPr>
          <w:rFonts w:hint="eastAsia" w:ascii="仿宋" w:hAnsi="仿宋" w:eastAsia="仿宋"/>
          <w:sz w:val="24"/>
        </w:rPr>
        <w:t xml:space="preserve"> 因发包人原因不能按照合同约定的日期开工，发包人应以书面形式通知勘察人，推迟开工日期并相应顺延工期。</w:t>
      </w:r>
    </w:p>
    <w:p>
      <w:pPr>
        <w:pStyle w:val="4"/>
        <w:tabs>
          <w:tab w:val="left" w:pos="180"/>
        </w:tabs>
        <w:snapToGrid w:val="0"/>
        <w:spacing w:before="0" w:after="0"/>
        <w:ind w:firstLine="482" w:firstLineChars="200"/>
        <w:rPr>
          <w:rFonts w:ascii="仿宋" w:hAnsi="仿宋" w:eastAsia="仿宋"/>
          <w:sz w:val="24"/>
          <w:szCs w:val="24"/>
        </w:rPr>
      </w:pPr>
      <w:bookmarkStart w:id="80" w:name="_Toc99380951"/>
      <w:bookmarkStart w:id="81" w:name="_Toc406150441"/>
      <w:bookmarkStart w:id="82" w:name="_Toc457826170"/>
      <w:r>
        <w:rPr>
          <w:rFonts w:ascii="仿宋" w:hAnsi="仿宋" w:eastAsia="仿宋"/>
          <w:sz w:val="24"/>
          <w:szCs w:val="24"/>
        </w:rPr>
        <w:t xml:space="preserve">4.2 </w:t>
      </w:r>
      <w:r>
        <w:rPr>
          <w:rFonts w:hint="eastAsia" w:ascii="仿宋" w:hAnsi="仿宋" w:eastAsia="仿宋"/>
          <w:sz w:val="24"/>
          <w:szCs w:val="24"/>
        </w:rPr>
        <w:t>成果提交日期</w:t>
      </w:r>
      <w:bookmarkEnd w:id="80"/>
      <w:bookmarkEnd w:id="81"/>
      <w:bookmarkEnd w:id="82"/>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勘察人应按照合同约定的日期或双方同意顺延的工期提交成果资料，具体可在专用合同条款中约定。</w:t>
      </w:r>
    </w:p>
    <w:p>
      <w:pPr>
        <w:pStyle w:val="4"/>
        <w:tabs>
          <w:tab w:val="left" w:pos="180"/>
        </w:tabs>
        <w:snapToGrid w:val="0"/>
        <w:spacing w:before="0" w:after="0"/>
        <w:ind w:firstLine="482" w:firstLineChars="200"/>
        <w:rPr>
          <w:rFonts w:ascii="仿宋" w:hAnsi="仿宋" w:eastAsia="仿宋"/>
          <w:sz w:val="24"/>
          <w:szCs w:val="24"/>
        </w:rPr>
      </w:pPr>
      <w:bookmarkStart w:id="83" w:name="_Toc99380952"/>
      <w:bookmarkStart w:id="84" w:name="_Toc457826171"/>
      <w:r>
        <w:rPr>
          <w:rFonts w:ascii="仿宋" w:hAnsi="仿宋" w:eastAsia="仿宋"/>
          <w:sz w:val="24"/>
          <w:szCs w:val="24"/>
        </w:rPr>
        <w:t xml:space="preserve">4.3 </w:t>
      </w:r>
      <w:r>
        <w:rPr>
          <w:rFonts w:hint="eastAsia" w:ascii="仿宋" w:hAnsi="仿宋" w:eastAsia="仿宋"/>
          <w:sz w:val="24"/>
          <w:szCs w:val="24"/>
        </w:rPr>
        <w:t>发包人造成的工期延误</w:t>
      </w:r>
      <w:bookmarkEnd w:id="83"/>
      <w:bookmarkEnd w:id="84"/>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4.3.1 </w:t>
      </w:r>
      <w:r>
        <w:rPr>
          <w:rFonts w:hint="eastAsia" w:ascii="仿宋" w:hAnsi="仿宋" w:eastAsia="仿宋"/>
          <w:sz w:val="24"/>
        </w:rPr>
        <w:t>因以下情形造成工期延误，勘察人有权要求发包人延长工期、增加合同价款和（或）补偿费用：</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）发包人未能按合同约定提供图纸及开工条件；</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）发包人未能按合同约定及时支付定金、预付款和（或）进度款；</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）变更导致合同工作量增加；</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）发包人增加合同工作内容；</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）发包人改变工程勘察技术要求；</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）发包人导致工期延误的其他情形。</w:t>
      </w:r>
    </w:p>
    <w:p>
      <w:pPr>
        <w:tabs>
          <w:tab w:val="left" w:pos="1260"/>
        </w:tabs>
        <w:adjustRightInd w:val="0"/>
        <w:snapToGrid w:val="0"/>
        <w:spacing w:line="360" w:lineRule="auto"/>
        <w:ind w:firstLine="480" w:firstLineChars="200"/>
        <w:rPr>
          <w:rFonts w:ascii="仿宋" w:hAnsi="仿宋" w:eastAsia="仿宋"/>
          <w:sz w:val="24"/>
        </w:rPr>
      </w:pPr>
      <w:r>
        <w:rPr>
          <w:rFonts w:ascii="仿宋" w:hAnsi="仿宋" w:eastAsia="仿宋"/>
          <w:sz w:val="24"/>
        </w:rPr>
        <w:t>4.3.2</w:t>
      </w:r>
      <w:r>
        <w:rPr>
          <w:rFonts w:hint="eastAsia" w:ascii="仿宋" w:hAnsi="仿宋" w:eastAsia="仿宋"/>
          <w:sz w:val="24"/>
        </w:rPr>
        <w:t xml:space="preserve"> </w:t>
      </w:r>
      <w:r>
        <w:rPr>
          <w:rFonts w:hint="eastAsia" w:ascii="仿宋" w:hAnsi="仿宋" w:eastAsia="仿宋"/>
          <w:bCs/>
          <w:sz w:val="24"/>
        </w:rPr>
        <w:t>除专用合同条款对期限另有约定外，</w:t>
      </w:r>
      <w:r>
        <w:rPr>
          <w:rFonts w:hint="eastAsia" w:ascii="仿宋" w:hAnsi="仿宋" w:eastAsia="仿宋"/>
          <w:sz w:val="24"/>
        </w:rPr>
        <w:t>勘察人在第</w:t>
      </w:r>
      <w:r>
        <w:rPr>
          <w:rFonts w:ascii="仿宋" w:hAnsi="仿宋" w:eastAsia="仿宋"/>
          <w:sz w:val="24"/>
        </w:rPr>
        <w:t>4.3.1</w:t>
      </w:r>
      <w:r>
        <w:rPr>
          <w:rFonts w:hint="eastAsia" w:ascii="仿宋" w:hAnsi="仿宋" w:eastAsia="仿宋"/>
          <w:sz w:val="24"/>
        </w:rPr>
        <w:t>款情形发生后</w:t>
      </w:r>
      <w:r>
        <w:rPr>
          <w:rFonts w:ascii="仿宋" w:hAnsi="仿宋" w:eastAsia="仿宋"/>
          <w:sz w:val="24"/>
        </w:rPr>
        <w:t>7</w:t>
      </w:r>
      <w:r>
        <w:rPr>
          <w:rFonts w:hint="eastAsia" w:ascii="仿宋" w:hAnsi="仿宋" w:eastAsia="仿宋"/>
          <w:sz w:val="24"/>
        </w:rPr>
        <w:t>天内，应就延误的工期以书面形式向发包人提出报告。发包人在收到报告后</w:t>
      </w:r>
      <w:r>
        <w:rPr>
          <w:rFonts w:ascii="仿宋" w:hAnsi="仿宋" w:eastAsia="仿宋"/>
          <w:sz w:val="24"/>
        </w:rPr>
        <w:t>7</w:t>
      </w:r>
      <w:r>
        <w:rPr>
          <w:rFonts w:hint="eastAsia" w:ascii="仿宋" w:hAnsi="仿宋" w:eastAsia="仿宋"/>
          <w:sz w:val="24"/>
        </w:rPr>
        <w:t>天内予以确认；逾期不予确认也不提出修改意见，视为同意顺延工期。补偿费用的确认程序参照第</w:t>
      </w:r>
      <w:r>
        <w:rPr>
          <w:rFonts w:ascii="仿宋" w:hAnsi="仿宋" w:eastAsia="仿宋"/>
          <w:sz w:val="24"/>
        </w:rPr>
        <w:t>7.1</w:t>
      </w:r>
      <w:r>
        <w:rPr>
          <w:rFonts w:hint="eastAsia" w:ascii="仿宋" w:hAnsi="仿宋" w:eastAsia="仿宋"/>
          <w:sz w:val="24"/>
        </w:rPr>
        <w:t>款〔合同价款与调整〕执行。</w:t>
      </w:r>
    </w:p>
    <w:p>
      <w:pPr>
        <w:pStyle w:val="4"/>
        <w:snapToGrid w:val="0"/>
        <w:spacing w:before="0" w:after="0"/>
        <w:ind w:firstLine="482" w:firstLineChars="200"/>
        <w:rPr>
          <w:rFonts w:ascii="仿宋" w:hAnsi="仿宋" w:eastAsia="仿宋"/>
          <w:sz w:val="24"/>
          <w:szCs w:val="24"/>
        </w:rPr>
      </w:pPr>
      <w:bookmarkStart w:id="85" w:name="_Toc99380953"/>
      <w:bookmarkStart w:id="86" w:name="_Toc406150443"/>
      <w:bookmarkStart w:id="87" w:name="_Toc457826172"/>
      <w:r>
        <w:rPr>
          <w:rFonts w:ascii="仿宋" w:hAnsi="仿宋" w:eastAsia="仿宋"/>
          <w:sz w:val="24"/>
          <w:szCs w:val="24"/>
        </w:rPr>
        <w:t>4.4</w:t>
      </w:r>
      <w:r>
        <w:rPr>
          <w:rFonts w:hint="eastAsia" w:ascii="仿宋" w:hAnsi="仿宋" w:eastAsia="仿宋"/>
          <w:sz w:val="24"/>
          <w:szCs w:val="24"/>
        </w:rPr>
        <w:t xml:space="preserve"> 勘察人造成的工期延误</w:t>
      </w:r>
      <w:bookmarkEnd w:id="85"/>
      <w:bookmarkEnd w:id="86"/>
      <w:bookmarkEnd w:id="87"/>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勘察人因以下情形不能按照合同约定的日期或双方同意顺延的工期提交成果资料的，勘察人承担违约责任：</w:t>
      </w:r>
    </w:p>
    <w:p>
      <w:pPr>
        <w:adjustRightInd w:val="0"/>
        <w:snapToGrid w:val="0"/>
        <w:spacing w:line="360" w:lineRule="auto"/>
        <w:ind w:firstLine="480" w:firstLineChars="200"/>
        <w:rPr>
          <w:rFonts w:ascii="仿宋" w:hAnsi="仿宋" w:eastAsia="仿宋"/>
          <w:sz w:val="24"/>
        </w:rPr>
      </w:pPr>
      <w:bookmarkStart w:id="88" w:name="_Toc406150444"/>
      <w:r>
        <w:rPr>
          <w:rFonts w:hint="eastAsia" w:ascii="仿宋" w:hAnsi="仿宋" w:eastAsia="仿宋"/>
          <w:sz w:val="24"/>
        </w:rPr>
        <w:t>（</w:t>
      </w:r>
      <w:r>
        <w:rPr>
          <w:rFonts w:ascii="仿宋" w:hAnsi="仿宋" w:eastAsia="仿宋"/>
          <w:sz w:val="24"/>
        </w:rPr>
        <w:t>1</w:t>
      </w:r>
      <w:r>
        <w:rPr>
          <w:rFonts w:hint="eastAsia" w:ascii="仿宋" w:hAnsi="仿宋" w:eastAsia="仿宋"/>
          <w:sz w:val="24"/>
        </w:rPr>
        <w:t>）勘察人未按合同约定开工日期开展工作造成工期延误的；</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）勘察人管理不善、组织不力造成工期延误的；</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）因弥补勘察人自身原因导致的质量缺陷而造成工期延误的；</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）因勘察人成果资料不合格返工造成工期延误的；</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）勘察人导致工期延误的其他情形。</w:t>
      </w:r>
    </w:p>
    <w:p>
      <w:pPr>
        <w:pStyle w:val="4"/>
        <w:snapToGrid w:val="0"/>
        <w:spacing w:before="0" w:after="0"/>
        <w:ind w:firstLine="482" w:firstLineChars="200"/>
        <w:rPr>
          <w:rFonts w:ascii="仿宋" w:hAnsi="仿宋" w:eastAsia="仿宋"/>
          <w:sz w:val="24"/>
          <w:szCs w:val="24"/>
        </w:rPr>
      </w:pPr>
      <w:bookmarkStart w:id="89" w:name="_Toc99380954"/>
      <w:bookmarkStart w:id="90" w:name="_Toc457826173"/>
      <w:r>
        <w:rPr>
          <w:rFonts w:ascii="仿宋" w:hAnsi="仿宋" w:eastAsia="仿宋"/>
          <w:sz w:val="24"/>
          <w:szCs w:val="24"/>
        </w:rPr>
        <w:t xml:space="preserve">4.5 </w:t>
      </w:r>
      <w:r>
        <w:rPr>
          <w:rFonts w:hint="eastAsia" w:ascii="仿宋" w:hAnsi="仿宋" w:eastAsia="仿宋"/>
          <w:sz w:val="24"/>
          <w:szCs w:val="24"/>
        </w:rPr>
        <w:t>恶劣气候条件</w:t>
      </w:r>
      <w:bookmarkEnd w:id="88"/>
      <w:bookmarkEnd w:id="89"/>
      <w:bookmarkEnd w:id="90"/>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恶劣气候条件影响现场作业，导致现场作业难以进行，造成工期延误的，勘察人有权要求发包人延长工期，具体可参照第</w:t>
      </w:r>
      <w:r>
        <w:rPr>
          <w:rFonts w:ascii="仿宋" w:hAnsi="仿宋" w:eastAsia="仿宋"/>
          <w:sz w:val="24"/>
        </w:rPr>
        <w:t>4.3.2</w:t>
      </w:r>
      <w:r>
        <w:rPr>
          <w:rFonts w:hint="eastAsia" w:ascii="仿宋" w:hAnsi="仿宋" w:eastAsia="仿宋"/>
          <w:sz w:val="24"/>
        </w:rPr>
        <w:t>款处理。</w:t>
      </w:r>
    </w:p>
    <w:p>
      <w:pPr>
        <w:pStyle w:val="3"/>
        <w:snapToGrid w:val="0"/>
        <w:spacing w:before="0" w:after="0" w:line="360" w:lineRule="auto"/>
        <w:ind w:firstLine="482" w:firstLineChars="200"/>
        <w:rPr>
          <w:rFonts w:ascii="仿宋" w:hAnsi="仿宋" w:eastAsia="仿宋"/>
          <w:sz w:val="24"/>
          <w:szCs w:val="24"/>
        </w:rPr>
      </w:pPr>
      <w:bookmarkStart w:id="91" w:name="_Toc457826174"/>
      <w:bookmarkStart w:id="92" w:name="_Toc99380955"/>
      <w:bookmarkStart w:id="93" w:name="_Toc406150445"/>
      <w:r>
        <w:rPr>
          <w:rFonts w:hint="eastAsia" w:ascii="仿宋" w:hAnsi="仿宋" w:eastAsia="仿宋"/>
          <w:sz w:val="24"/>
          <w:szCs w:val="24"/>
        </w:rPr>
        <w:t>第</w:t>
      </w:r>
      <w:r>
        <w:rPr>
          <w:rFonts w:ascii="仿宋" w:hAnsi="仿宋" w:eastAsia="仿宋"/>
          <w:sz w:val="24"/>
          <w:szCs w:val="24"/>
        </w:rPr>
        <w:t>5</w:t>
      </w:r>
      <w:r>
        <w:rPr>
          <w:rFonts w:hint="eastAsia" w:ascii="仿宋" w:hAnsi="仿宋" w:eastAsia="仿宋"/>
          <w:sz w:val="24"/>
          <w:szCs w:val="24"/>
        </w:rPr>
        <w:t>条 成果资料</w:t>
      </w:r>
      <w:bookmarkEnd w:id="91"/>
      <w:bookmarkEnd w:id="92"/>
      <w:bookmarkEnd w:id="93"/>
    </w:p>
    <w:p>
      <w:pPr>
        <w:pStyle w:val="4"/>
        <w:tabs>
          <w:tab w:val="left" w:pos="180"/>
        </w:tabs>
        <w:snapToGrid w:val="0"/>
        <w:spacing w:before="0" w:after="0"/>
        <w:ind w:firstLine="482" w:firstLineChars="200"/>
        <w:rPr>
          <w:rFonts w:ascii="仿宋" w:hAnsi="仿宋" w:eastAsia="仿宋"/>
          <w:sz w:val="24"/>
          <w:szCs w:val="24"/>
        </w:rPr>
      </w:pPr>
      <w:bookmarkStart w:id="94" w:name="_Toc99380956"/>
      <w:bookmarkStart w:id="95" w:name="_Toc406150446"/>
      <w:bookmarkStart w:id="96" w:name="_Toc457826175"/>
      <w:r>
        <w:rPr>
          <w:rFonts w:ascii="仿宋" w:hAnsi="仿宋" w:eastAsia="仿宋"/>
          <w:sz w:val="24"/>
          <w:szCs w:val="24"/>
        </w:rPr>
        <w:t xml:space="preserve">5.1 </w:t>
      </w:r>
      <w:r>
        <w:rPr>
          <w:rFonts w:hint="eastAsia" w:ascii="仿宋" w:hAnsi="仿宋" w:eastAsia="仿宋"/>
          <w:sz w:val="24"/>
          <w:szCs w:val="24"/>
        </w:rPr>
        <w:t>成果质量</w:t>
      </w:r>
      <w:bookmarkEnd w:id="94"/>
      <w:bookmarkEnd w:id="95"/>
      <w:bookmarkEnd w:id="96"/>
    </w:p>
    <w:p>
      <w:pPr>
        <w:tabs>
          <w:tab w:val="left" w:pos="540"/>
          <w:tab w:val="left" w:pos="1260"/>
        </w:tabs>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5.1.1 </w:t>
      </w:r>
      <w:r>
        <w:rPr>
          <w:rFonts w:hint="eastAsia" w:ascii="仿宋" w:hAnsi="仿宋" w:eastAsia="仿宋"/>
          <w:sz w:val="24"/>
        </w:rPr>
        <w:t>成果质量应符合相关技术标准和深度规定，且满足合同约定的质量要求。</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5.1.2</w:t>
      </w:r>
      <w:r>
        <w:rPr>
          <w:rFonts w:hint="eastAsia" w:ascii="仿宋" w:hAnsi="仿宋" w:eastAsia="仿宋"/>
          <w:sz w:val="24"/>
        </w:rPr>
        <w:t xml:space="preserve"> 双方对工程勘察成果质量有争议时，由双方同意的第三方机构鉴定，所需费用及因此造成的损失，由责任方承担；双方均有责任的，由双方根据其责任分别承担。</w:t>
      </w:r>
    </w:p>
    <w:p>
      <w:pPr>
        <w:pStyle w:val="4"/>
        <w:snapToGrid w:val="0"/>
        <w:spacing w:before="0" w:after="0"/>
        <w:ind w:firstLine="482" w:firstLineChars="200"/>
        <w:rPr>
          <w:rFonts w:ascii="仿宋" w:hAnsi="仿宋" w:eastAsia="仿宋"/>
          <w:sz w:val="24"/>
          <w:szCs w:val="24"/>
        </w:rPr>
      </w:pPr>
      <w:bookmarkStart w:id="97" w:name="_Toc457826176"/>
      <w:bookmarkStart w:id="98" w:name="_Toc99380957"/>
      <w:bookmarkStart w:id="99" w:name="_Toc406150447"/>
      <w:r>
        <w:rPr>
          <w:rFonts w:ascii="仿宋" w:hAnsi="仿宋" w:eastAsia="仿宋"/>
          <w:sz w:val="24"/>
          <w:szCs w:val="24"/>
        </w:rPr>
        <w:t xml:space="preserve">5.2 </w:t>
      </w:r>
      <w:r>
        <w:rPr>
          <w:rFonts w:hint="eastAsia" w:ascii="仿宋" w:hAnsi="仿宋" w:eastAsia="仿宋"/>
          <w:sz w:val="24"/>
          <w:szCs w:val="24"/>
        </w:rPr>
        <w:t>成果份数</w:t>
      </w:r>
      <w:bookmarkEnd w:id="97"/>
      <w:bookmarkEnd w:id="98"/>
      <w:bookmarkEnd w:id="99"/>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勘察人应向发包人提交成果资料四份，发包人要求增加的份数，在专用合同条款中另行约定，发包人另行支付相应的费用。</w:t>
      </w:r>
    </w:p>
    <w:p>
      <w:pPr>
        <w:tabs>
          <w:tab w:val="left" w:pos="540"/>
        </w:tabs>
        <w:adjustRightInd w:val="0"/>
        <w:snapToGrid w:val="0"/>
        <w:spacing w:line="360" w:lineRule="auto"/>
        <w:ind w:firstLine="482" w:firstLineChars="200"/>
        <w:outlineLvl w:val="2"/>
        <w:rPr>
          <w:rFonts w:ascii="仿宋" w:hAnsi="仿宋" w:eastAsia="仿宋"/>
          <w:sz w:val="24"/>
        </w:rPr>
      </w:pPr>
      <w:bookmarkStart w:id="100" w:name="_Toc457826177"/>
      <w:bookmarkStart w:id="101" w:name="_Toc99380958"/>
      <w:r>
        <w:rPr>
          <w:rFonts w:ascii="仿宋" w:hAnsi="仿宋" w:eastAsia="仿宋"/>
          <w:b/>
          <w:bCs/>
          <w:sz w:val="24"/>
        </w:rPr>
        <w:t xml:space="preserve">5.3 </w:t>
      </w:r>
      <w:r>
        <w:rPr>
          <w:rFonts w:hint="eastAsia" w:ascii="仿宋" w:hAnsi="仿宋" w:eastAsia="仿宋"/>
          <w:b/>
          <w:bCs/>
          <w:sz w:val="24"/>
        </w:rPr>
        <w:t>成果交付</w:t>
      </w:r>
      <w:bookmarkEnd w:id="100"/>
      <w:bookmarkEnd w:id="101"/>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勘察人按照约定时间和地点向发包人交付成果资料，发包人应出具书面签收单，内容包括成果名称、成果组成、成果份数、提交和签收日期、提交人与接收人的亲笔签名等。</w:t>
      </w:r>
    </w:p>
    <w:p>
      <w:pPr>
        <w:pStyle w:val="4"/>
        <w:snapToGrid w:val="0"/>
        <w:spacing w:before="0" w:after="0"/>
        <w:ind w:firstLine="482" w:firstLineChars="200"/>
        <w:rPr>
          <w:rFonts w:ascii="仿宋" w:hAnsi="仿宋" w:eastAsia="仿宋"/>
          <w:sz w:val="24"/>
          <w:szCs w:val="24"/>
        </w:rPr>
      </w:pPr>
      <w:bookmarkStart w:id="102" w:name="_Toc99380959"/>
      <w:bookmarkStart w:id="103" w:name="_Toc457826178"/>
      <w:r>
        <w:rPr>
          <w:rFonts w:ascii="仿宋" w:hAnsi="仿宋" w:eastAsia="仿宋"/>
          <w:sz w:val="24"/>
          <w:szCs w:val="24"/>
        </w:rPr>
        <w:t xml:space="preserve">5.4 </w:t>
      </w:r>
      <w:r>
        <w:rPr>
          <w:rFonts w:hint="eastAsia" w:ascii="仿宋" w:hAnsi="仿宋" w:eastAsia="仿宋"/>
          <w:sz w:val="24"/>
          <w:szCs w:val="24"/>
        </w:rPr>
        <w:t>成果验收</w:t>
      </w:r>
      <w:bookmarkEnd w:id="102"/>
      <w:bookmarkEnd w:id="103"/>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勘察人向发包人提交成果资料后，如需对勘察成果组织验收的，发包人应及时组织验收。</w:t>
      </w:r>
      <w:r>
        <w:rPr>
          <w:rFonts w:hint="eastAsia" w:ascii="仿宋" w:hAnsi="仿宋" w:eastAsia="仿宋"/>
          <w:bCs/>
          <w:sz w:val="24"/>
        </w:rPr>
        <w:t>除专用合同条款对期限另有约定外，</w:t>
      </w:r>
      <w:r>
        <w:rPr>
          <w:rFonts w:hint="eastAsia" w:ascii="仿宋" w:hAnsi="仿宋" w:eastAsia="仿宋"/>
          <w:sz w:val="24"/>
        </w:rPr>
        <w:t>发包人</w:t>
      </w:r>
      <w:r>
        <w:rPr>
          <w:rFonts w:ascii="仿宋" w:hAnsi="仿宋" w:eastAsia="仿宋"/>
          <w:sz w:val="24"/>
        </w:rPr>
        <w:t>14</w:t>
      </w:r>
      <w:r>
        <w:rPr>
          <w:rFonts w:hint="eastAsia" w:ascii="仿宋" w:hAnsi="仿宋" w:eastAsia="仿宋"/>
          <w:sz w:val="24"/>
        </w:rPr>
        <w:t>天内无正当理由不予组织验收，视为验收通过。</w:t>
      </w:r>
    </w:p>
    <w:p>
      <w:pPr>
        <w:pStyle w:val="3"/>
        <w:snapToGrid w:val="0"/>
        <w:spacing w:before="0" w:after="0" w:line="360" w:lineRule="auto"/>
        <w:ind w:firstLine="482" w:firstLineChars="200"/>
        <w:rPr>
          <w:rFonts w:ascii="仿宋" w:hAnsi="仿宋" w:eastAsia="仿宋"/>
          <w:sz w:val="24"/>
          <w:szCs w:val="24"/>
        </w:rPr>
      </w:pPr>
      <w:bookmarkStart w:id="104" w:name="_Toc457826179"/>
      <w:bookmarkStart w:id="105" w:name="_Toc99380960"/>
      <w:bookmarkStart w:id="106" w:name="_Toc406150449"/>
      <w:r>
        <w:rPr>
          <w:rFonts w:hint="eastAsia" w:ascii="仿宋" w:hAnsi="仿宋" w:eastAsia="仿宋"/>
          <w:sz w:val="24"/>
          <w:szCs w:val="24"/>
        </w:rPr>
        <w:t>第</w:t>
      </w:r>
      <w:r>
        <w:rPr>
          <w:rFonts w:ascii="仿宋" w:hAnsi="仿宋" w:eastAsia="仿宋"/>
          <w:sz w:val="24"/>
          <w:szCs w:val="24"/>
        </w:rPr>
        <w:t>6</w:t>
      </w:r>
      <w:r>
        <w:rPr>
          <w:rFonts w:hint="eastAsia" w:ascii="仿宋" w:hAnsi="仿宋" w:eastAsia="仿宋"/>
          <w:sz w:val="24"/>
          <w:szCs w:val="24"/>
        </w:rPr>
        <w:t>条 后期服务</w:t>
      </w:r>
      <w:bookmarkEnd w:id="104"/>
      <w:bookmarkEnd w:id="105"/>
      <w:bookmarkEnd w:id="106"/>
    </w:p>
    <w:p>
      <w:pPr>
        <w:pStyle w:val="4"/>
        <w:tabs>
          <w:tab w:val="left" w:pos="180"/>
        </w:tabs>
        <w:snapToGrid w:val="0"/>
        <w:spacing w:before="0" w:after="0"/>
        <w:ind w:firstLine="482" w:firstLineChars="200"/>
        <w:rPr>
          <w:rFonts w:ascii="仿宋" w:hAnsi="仿宋" w:eastAsia="仿宋"/>
          <w:sz w:val="24"/>
          <w:szCs w:val="24"/>
        </w:rPr>
      </w:pPr>
      <w:bookmarkStart w:id="107" w:name="_Toc457826180"/>
      <w:bookmarkStart w:id="108" w:name="_Toc406150450"/>
      <w:bookmarkStart w:id="109" w:name="_Toc99380961"/>
      <w:r>
        <w:rPr>
          <w:rFonts w:ascii="仿宋" w:hAnsi="仿宋" w:eastAsia="仿宋"/>
          <w:sz w:val="24"/>
          <w:szCs w:val="24"/>
        </w:rPr>
        <w:t>6.1</w:t>
      </w:r>
      <w:r>
        <w:rPr>
          <w:rFonts w:hint="eastAsia" w:ascii="仿宋" w:hAnsi="仿宋" w:eastAsia="仿宋"/>
          <w:sz w:val="24"/>
          <w:szCs w:val="24"/>
        </w:rPr>
        <w:t xml:space="preserve"> 后续技术服务</w:t>
      </w:r>
      <w:bookmarkEnd w:id="107"/>
      <w:bookmarkEnd w:id="108"/>
      <w:bookmarkEnd w:id="109"/>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勘察人应派专业技术人员为发包人提供后续技术服务，发包人应为其提供必要的工作和生活条件，后续技术服务的内容、费用和时限应由双方在专用合同条款中另行约定。</w:t>
      </w:r>
    </w:p>
    <w:p>
      <w:pPr>
        <w:pStyle w:val="4"/>
        <w:snapToGrid w:val="0"/>
        <w:spacing w:before="0" w:after="0"/>
        <w:ind w:firstLine="482" w:firstLineChars="200"/>
        <w:rPr>
          <w:rFonts w:ascii="仿宋" w:hAnsi="仿宋" w:eastAsia="仿宋"/>
          <w:sz w:val="24"/>
          <w:szCs w:val="24"/>
        </w:rPr>
      </w:pPr>
      <w:bookmarkStart w:id="110" w:name="_Toc99380962"/>
      <w:bookmarkStart w:id="111" w:name="_Toc406150451"/>
      <w:bookmarkStart w:id="112" w:name="_Toc457826181"/>
      <w:r>
        <w:rPr>
          <w:rFonts w:ascii="仿宋" w:hAnsi="仿宋" w:eastAsia="仿宋"/>
          <w:sz w:val="24"/>
          <w:szCs w:val="24"/>
        </w:rPr>
        <w:t xml:space="preserve">6.2 </w:t>
      </w:r>
      <w:r>
        <w:rPr>
          <w:rFonts w:hint="eastAsia" w:ascii="仿宋" w:hAnsi="仿宋" w:eastAsia="仿宋"/>
          <w:sz w:val="24"/>
          <w:szCs w:val="24"/>
        </w:rPr>
        <w:t>竣工验收</w:t>
      </w:r>
      <w:bookmarkEnd w:id="110"/>
      <w:bookmarkEnd w:id="111"/>
      <w:bookmarkEnd w:id="112"/>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工程竣工验收时，勘察人应按发包人要求参加竣工验收工作，并提供竣工验收所需相关资料。</w:t>
      </w:r>
    </w:p>
    <w:p>
      <w:pPr>
        <w:pStyle w:val="3"/>
        <w:snapToGrid w:val="0"/>
        <w:spacing w:before="0" w:after="0" w:line="360" w:lineRule="auto"/>
        <w:ind w:firstLine="482" w:firstLineChars="200"/>
        <w:rPr>
          <w:rFonts w:ascii="仿宋" w:hAnsi="仿宋" w:eastAsia="仿宋"/>
          <w:sz w:val="24"/>
          <w:szCs w:val="24"/>
        </w:rPr>
      </w:pPr>
      <w:bookmarkStart w:id="113" w:name="_Toc406150452"/>
      <w:bookmarkStart w:id="114" w:name="_Toc99380963"/>
      <w:bookmarkStart w:id="115" w:name="_Toc457826182"/>
      <w:r>
        <w:rPr>
          <w:rFonts w:hint="eastAsia" w:ascii="仿宋" w:hAnsi="仿宋" w:eastAsia="仿宋"/>
          <w:sz w:val="24"/>
          <w:szCs w:val="24"/>
        </w:rPr>
        <w:t>第</w:t>
      </w:r>
      <w:r>
        <w:rPr>
          <w:rFonts w:ascii="仿宋" w:hAnsi="仿宋" w:eastAsia="仿宋"/>
          <w:sz w:val="24"/>
          <w:szCs w:val="24"/>
        </w:rPr>
        <w:t>7</w:t>
      </w:r>
      <w:r>
        <w:rPr>
          <w:rFonts w:hint="eastAsia" w:ascii="仿宋" w:hAnsi="仿宋" w:eastAsia="仿宋"/>
          <w:sz w:val="24"/>
          <w:szCs w:val="24"/>
        </w:rPr>
        <w:t>条 合同价款与支付</w:t>
      </w:r>
      <w:bookmarkEnd w:id="113"/>
      <w:bookmarkEnd w:id="114"/>
      <w:bookmarkEnd w:id="115"/>
    </w:p>
    <w:p>
      <w:pPr>
        <w:pStyle w:val="4"/>
        <w:snapToGrid w:val="0"/>
        <w:spacing w:before="0" w:after="0"/>
        <w:ind w:firstLine="482" w:firstLineChars="200"/>
        <w:rPr>
          <w:rFonts w:ascii="仿宋" w:hAnsi="仿宋" w:eastAsia="仿宋"/>
          <w:sz w:val="24"/>
          <w:szCs w:val="24"/>
        </w:rPr>
      </w:pPr>
      <w:bookmarkStart w:id="116" w:name="_Toc457826183"/>
      <w:bookmarkStart w:id="117" w:name="_Toc99380964"/>
      <w:bookmarkStart w:id="118" w:name="_Toc406150453"/>
      <w:r>
        <w:rPr>
          <w:rFonts w:ascii="仿宋" w:hAnsi="仿宋" w:eastAsia="仿宋"/>
          <w:sz w:val="24"/>
          <w:szCs w:val="24"/>
        </w:rPr>
        <w:t>7.1</w:t>
      </w:r>
      <w:r>
        <w:rPr>
          <w:rFonts w:hint="eastAsia" w:ascii="仿宋" w:hAnsi="仿宋" w:eastAsia="仿宋"/>
          <w:sz w:val="24"/>
          <w:szCs w:val="24"/>
        </w:rPr>
        <w:t xml:space="preserve"> 合同价款与调整</w:t>
      </w:r>
      <w:bookmarkEnd w:id="116"/>
      <w:bookmarkEnd w:id="117"/>
      <w:bookmarkEnd w:id="118"/>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7.1.1 </w:t>
      </w:r>
      <w:r>
        <w:rPr>
          <w:rFonts w:hint="eastAsia" w:ascii="仿宋" w:hAnsi="仿宋" w:eastAsia="仿宋"/>
          <w:sz w:val="24"/>
        </w:rPr>
        <w:t>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7.1.2 </w:t>
      </w:r>
      <w:r>
        <w:rPr>
          <w:rFonts w:hint="eastAsia" w:ascii="仿宋" w:hAnsi="仿宋" w:eastAsia="仿宋"/>
          <w:sz w:val="24"/>
        </w:rPr>
        <w:t>合同当事人可任选下列一种合同价款的形式，双方可在专用合同条款中约定：</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）总价合同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双方在专用合同条款中约定合同价款包含的风险范围和风险费用的计算方法，在约定的风险范围内合同价款不再调整。风险范围以外的合同价款调整因素和方法，应在专用合同条款中约定。</w:t>
      </w:r>
    </w:p>
    <w:p>
      <w:pPr>
        <w:adjustRightInd w:val="0"/>
        <w:snapToGrid w:val="0"/>
        <w:spacing w:line="360" w:lineRule="auto"/>
        <w:ind w:firstLine="480" w:firstLineChars="200"/>
        <w:rPr>
          <w:rFonts w:ascii="仿宋" w:hAnsi="仿宋" w:eastAsia="仿宋"/>
          <w:sz w:val="24"/>
        </w:rPr>
      </w:pP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）单价合同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合同价款根据工作量的变化而调整，合同单价在风险范围内一般不予调整，双方可在专用合同条款中约定合同单价调整因素和方法。</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）其他合同价款形式</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合同当事人可在专用合同条款中约定其他合同价格形式。</w:t>
      </w:r>
    </w:p>
    <w:p>
      <w:pPr>
        <w:adjustRightInd w:val="0"/>
        <w:snapToGrid w:val="0"/>
        <w:spacing w:line="360" w:lineRule="auto"/>
        <w:ind w:firstLine="480" w:firstLineChars="200"/>
        <w:rPr>
          <w:rFonts w:ascii="仿宋" w:hAnsi="仿宋" w:eastAsia="仿宋"/>
          <w:sz w:val="24"/>
        </w:rPr>
      </w:pPr>
      <w:r>
        <w:rPr>
          <w:rFonts w:ascii="仿宋" w:hAnsi="仿宋" w:eastAsia="仿宋"/>
          <w:sz w:val="24"/>
        </w:rPr>
        <w:t>7.1.</w:t>
      </w:r>
      <w:bookmarkStart w:id="119" w:name="_Toc406150454"/>
      <w:r>
        <w:rPr>
          <w:rFonts w:ascii="仿宋" w:hAnsi="仿宋" w:eastAsia="仿宋"/>
          <w:sz w:val="24"/>
        </w:rPr>
        <w:t xml:space="preserve">3 </w:t>
      </w:r>
      <w:r>
        <w:rPr>
          <w:rFonts w:hint="eastAsia" w:ascii="仿宋" w:hAnsi="仿宋" w:eastAsia="仿宋"/>
          <w:sz w:val="24"/>
        </w:rPr>
        <w:t>需调整合同价款时，合同一方应及时将调整原因、调整金额以书面形式通知对方，双方共同确认调整金额后作为追加或减少的合同价款，与进度款同期支付。</w:t>
      </w:r>
      <w:r>
        <w:rPr>
          <w:rFonts w:hint="eastAsia" w:ascii="仿宋" w:hAnsi="仿宋" w:eastAsia="仿宋"/>
          <w:bCs/>
          <w:sz w:val="24"/>
        </w:rPr>
        <w:t>除专用合同条款对期限另有约定外，</w:t>
      </w:r>
      <w:r>
        <w:rPr>
          <w:rFonts w:hint="eastAsia" w:ascii="仿宋" w:hAnsi="仿宋" w:eastAsia="仿宋"/>
          <w:sz w:val="24"/>
        </w:rPr>
        <w:t>一方在收到对方的通知后</w:t>
      </w:r>
      <w:r>
        <w:rPr>
          <w:rFonts w:ascii="仿宋" w:hAnsi="仿宋" w:eastAsia="仿宋"/>
          <w:sz w:val="24"/>
        </w:rPr>
        <w:t>7</w:t>
      </w:r>
      <w:r>
        <w:rPr>
          <w:rFonts w:hint="eastAsia" w:ascii="仿宋" w:hAnsi="仿宋" w:eastAsia="仿宋"/>
          <w:sz w:val="24"/>
        </w:rPr>
        <w:t>天内不予确认也不提出修改意见，视为已经同意该项调整。合同当事人就调整事项不能达成一致的，则按照第</w:t>
      </w:r>
      <w:r>
        <w:rPr>
          <w:rFonts w:ascii="仿宋" w:hAnsi="仿宋" w:eastAsia="仿宋"/>
          <w:sz w:val="24"/>
        </w:rPr>
        <w:t>16</w:t>
      </w:r>
      <w:r>
        <w:rPr>
          <w:rFonts w:hint="eastAsia" w:ascii="仿宋" w:hAnsi="仿宋" w:eastAsia="仿宋"/>
          <w:sz w:val="24"/>
        </w:rPr>
        <w:t>条〔争议解决〕的约定处理。</w:t>
      </w:r>
    </w:p>
    <w:p>
      <w:pPr>
        <w:pStyle w:val="4"/>
        <w:snapToGrid w:val="0"/>
        <w:spacing w:before="0" w:after="0"/>
        <w:ind w:firstLine="482" w:firstLineChars="200"/>
        <w:rPr>
          <w:rFonts w:ascii="仿宋" w:hAnsi="仿宋" w:eastAsia="仿宋"/>
          <w:sz w:val="24"/>
          <w:szCs w:val="24"/>
        </w:rPr>
      </w:pPr>
      <w:bookmarkStart w:id="120" w:name="_Toc99380965"/>
      <w:bookmarkStart w:id="121" w:name="_Toc457826184"/>
      <w:r>
        <w:rPr>
          <w:rFonts w:ascii="仿宋" w:hAnsi="仿宋" w:eastAsia="仿宋"/>
          <w:sz w:val="24"/>
          <w:szCs w:val="24"/>
        </w:rPr>
        <w:t xml:space="preserve">7.2 </w:t>
      </w:r>
      <w:r>
        <w:rPr>
          <w:rFonts w:hint="eastAsia" w:ascii="仿宋" w:hAnsi="仿宋" w:eastAsia="仿宋"/>
          <w:sz w:val="24"/>
          <w:szCs w:val="24"/>
        </w:rPr>
        <w:t>定金或预付款</w:t>
      </w:r>
      <w:bookmarkEnd w:id="119"/>
      <w:bookmarkEnd w:id="120"/>
      <w:bookmarkEnd w:id="121"/>
    </w:p>
    <w:p>
      <w:pPr>
        <w:adjustRightInd w:val="0"/>
        <w:snapToGrid w:val="0"/>
        <w:spacing w:line="360" w:lineRule="auto"/>
        <w:ind w:firstLine="480" w:firstLineChars="200"/>
        <w:rPr>
          <w:rFonts w:ascii="仿宋" w:hAnsi="仿宋" w:eastAsia="仿宋"/>
          <w:b/>
          <w:sz w:val="24"/>
        </w:rPr>
      </w:pPr>
      <w:r>
        <w:rPr>
          <w:rFonts w:ascii="仿宋" w:hAnsi="仿宋" w:eastAsia="仿宋"/>
          <w:sz w:val="24"/>
        </w:rPr>
        <w:t>7.2.1</w:t>
      </w:r>
      <w:r>
        <w:rPr>
          <w:rFonts w:hint="eastAsia" w:ascii="仿宋" w:hAnsi="仿宋" w:eastAsia="仿宋"/>
          <w:sz w:val="24"/>
        </w:rPr>
        <w:t xml:space="preserve"> 实行定金或预付款的，双方应在专用合同条款中约定发包人向勘察人支付定金或预付款数额，支付时间应不迟于约定的开工日期前</w:t>
      </w:r>
      <w:r>
        <w:rPr>
          <w:rFonts w:ascii="仿宋" w:hAnsi="仿宋" w:eastAsia="仿宋"/>
          <w:sz w:val="24"/>
        </w:rPr>
        <w:t>7</w:t>
      </w:r>
      <w:r>
        <w:rPr>
          <w:rFonts w:hint="eastAsia" w:ascii="仿宋" w:hAnsi="仿宋" w:eastAsia="仿宋"/>
          <w:sz w:val="24"/>
        </w:rPr>
        <w:t>天。发包人不按约定支付，勘察人向发包人发出要求支付的通知，发包人收到通知后仍不能按要求支付，勘察人可在发出通知后推迟开工日期，并由发包人承担违约责任。</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7.2.2 </w:t>
      </w:r>
      <w:r>
        <w:rPr>
          <w:rFonts w:hint="eastAsia" w:ascii="仿宋" w:hAnsi="仿宋" w:eastAsia="仿宋"/>
          <w:sz w:val="24"/>
        </w:rPr>
        <w:t>定金或预付款在进度款中抵扣，抵扣办法可在专用合同条款中约定。</w:t>
      </w:r>
    </w:p>
    <w:p>
      <w:pPr>
        <w:pStyle w:val="4"/>
        <w:snapToGrid w:val="0"/>
        <w:spacing w:before="0" w:after="0"/>
        <w:ind w:firstLine="482" w:firstLineChars="200"/>
        <w:rPr>
          <w:rFonts w:ascii="仿宋" w:hAnsi="仿宋" w:eastAsia="仿宋"/>
          <w:sz w:val="24"/>
          <w:szCs w:val="24"/>
        </w:rPr>
      </w:pPr>
      <w:bookmarkStart w:id="122" w:name="_Toc457826185"/>
      <w:bookmarkStart w:id="123" w:name="_Toc406150455"/>
      <w:bookmarkStart w:id="124" w:name="_Toc99380966"/>
      <w:r>
        <w:rPr>
          <w:rFonts w:ascii="仿宋" w:hAnsi="仿宋" w:eastAsia="仿宋"/>
          <w:sz w:val="24"/>
          <w:szCs w:val="24"/>
        </w:rPr>
        <w:t>7.3</w:t>
      </w:r>
      <w:r>
        <w:rPr>
          <w:rFonts w:hint="eastAsia" w:ascii="仿宋" w:hAnsi="仿宋" w:eastAsia="仿宋"/>
          <w:sz w:val="24"/>
          <w:szCs w:val="24"/>
        </w:rPr>
        <w:t xml:space="preserve"> 进度款支付</w:t>
      </w:r>
      <w:bookmarkEnd w:id="122"/>
      <w:bookmarkEnd w:id="123"/>
      <w:bookmarkEnd w:id="124"/>
    </w:p>
    <w:p>
      <w:pPr>
        <w:adjustRightInd w:val="0"/>
        <w:snapToGrid w:val="0"/>
        <w:spacing w:line="360" w:lineRule="auto"/>
        <w:ind w:firstLine="480" w:firstLineChars="200"/>
        <w:rPr>
          <w:rFonts w:ascii="仿宋" w:hAnsi="仿宋" w:eastAsia="仿宋"/>
          <w:sz w:val="24"/>
        </w:rPr>
      </w:pPr>
      <w:r>
        <w:rPr>
          <w:rFonts w:ascii="仿宋" w:hAnsi="仿宋" w:eastAsia="仿宋"/>
          <w:sz w:val="24"/>
        </w:rPr>
        <w:t>7.3.1</w:t>
      </w:r>
      <w:r>
        <w:rPr>
          <w:rFonts w:hint="eastAsia" w:ascii="仿宋" w:hAnsi="仿宋" w:eastAsia="仿宋"/>
          <w:sz w:val="24"/>
        </w:rPr>
        <w:t xml:space="preserve"> 发包人应按照专用合同条款约定的进度款支付方式、支付条件和支付时间进行支付。</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7.3.2 </w:t>
      </w:r>
      <w:r>
        <w:rPr>
          <w:rFonts w:hint="eastAsia" w:ascii="仿宋" w:hAnsi="仿宋" w:eastAsia="仿宋"/>
          <w:sz w:val="24"/>
        </w:rPr>
        <w:t>第</w:t>
      </w:r>
      <w:r>
        <w:rPr>
          <w:rFonts w:ascii="仿宋" w:hAnsi="仿宋" w:eastAsia="仿宋"/>
          <w:sz w:val="24"/>
        </w:rPr>
        <w:t>7.1</w:t>
      </w:r>
      <w:r>
        <w:rPr>
          <w:rFonts w:hint="eastAsia" w:ascii="仿宋" w:hAnsi="仿宋" w:eastAsia="仿宋"/>
          <w:sz w:val="24"/>
        </w:rPr>
        <w:t>款〔合同价款与调整〕和第</w:t>
      </w:r>
      <w:r>
        <w:rPr>
          <w:rFonts w:ascii="仿宋" w:hAnsi="仿宋" w:eastAsia="仿宋"/>
          <w:sz w:val="24"/>
        </w:rPr>
        <w:t>8.2</w:t>
      </w:r>
      <w:r>
        <w:rPr>
          <w:rFonts w:hint="eastAsia" w:ascii="仿宋" w:hAnsi="仿宋" w:eastAsia="仿宋"/>
          <w:sz w:val="24"/>
        </w:rPr>
        <w:t>款〔变更合同价款确定〕确定调整的合同价款及其他条款中约定的追加或减少的合同价款，应与进度款同期调整支付。</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7.3.3 </w:t>
      </w:r>
      <w:r>
        <w:rPr>
          <w:rFonts w:hint="eastAsia" w:ascii="仿宋" w:hAnsi="仿宋" w:eastAsia="仿宋"/>
          <w:sz w:val="24"/>
        </w:rPr>
        <w:t>发包人超过约定的支付时间不支付进度款，勘察人可向发包人发出要求付款的通知，发包人收到勘察人通知后仍不能按要求付款，可与勘察人协商签订延期付款协议，经勘察人同意后可延期支付。</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7.3.4 </w:t>
      </w:r>
      <w:r>
        <w:rPr>
          <w:rFonts w:hint="eastAsia" w:ascii="仿宋" w:hAnsi="仿宋" w:eastAsia="仿宋"/>
          <w:sz w:val="24"/>
        </w:rPr>
        <w:t>发包人不按合同约定支付进度款，双方又未达成延期付款协议，勘察人可停止工程勘察作业和后期服务，由发包人承担违约责任。</w:t>
      </w:r>
    </w:p>
    <w:p>
      <w:pPr>
        <w:pStyle w:val="4"/>
        <w:snapToGrid w:val="0"/>
        <w:spacing w:before="0" w:after="0"/>
        <w:ind w:firstLine="482" w:firstLineChars="200"/>
        <w:rPr>
          <w:rFonts w:ascii="仿宋" w:hAnsi="仿宋" w:eastAsia="仿宋"/>
          <w:sz w:val="24"/>
          <w:szCs w:val="24"/>
        </w:rPr>
      </w:pPr>
      <w:bookmarkStart w:id="125" w:name="_Toc99380967"/>
      <w:bookmarkStart w:id="126" w:name="_Toc457826186"/>
      <w:r>
        <w:rPr>
          <w:rFonts w:ascii="仿宋" w:hAnsi="仿宋" w:eastAsia="仿宋"/>
          <w:sz w:val="24"/>
          <w:szCs w:val="24"/>
        </w:rPr>
        <w:t xml:space="preserve">7.4 </w:t>
      </w:r>
      <w:r>
        <w:rPr>
          <w:rFonts w:hint="eastAsia" w:ascii="仿宋" w:hAnsi="仿宋" w:eastAsia="仿宋"/>
          <w:sz w:val="24"/>
          <w:szCs w:val="24"/>
        </w:rPr>
        <w:t>合同价款结算</w:t>
      </w:r>
      <w:bookmarkEnd w:id="125"/>
      <w:bookmarkEnd w:id="126"/>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除专用合同条款另有约定外，发包人应在勘察人提交成果资料后</w:t>
      </w:r>
      <w:r>
        <w:rPr>
          <w:rFonts w:ascii="仿宋" w:hAnsi="仿宋" w:eastAsia="仿宋"/>
          <w:sz w:val="24"/>
        </w:rPr>
        <w:t>28</w:t>
      </w:r>
      <w:r>
        <w:rPr>
          <w:rFonts w:hint="eastAsia" w:ascii="仿宋" w:hAnsi="仿宋" w:eastAsia="仿宋"/>
          <w:sz w:val="24"/>
        </w:rPr>
        <w:t>天内，依据第</w:t>
      </w:r>
      <w:r>
        <w:rPr>
          <w:rFonts w:ascii="仿宋" w:hAnsi="仿宋" w:eastAsia="仿宋"/>
          <w:sz w:val="24"/>
        </w:rPr>
        <w:t>7.1</w:t>
      </w:r>
      <w:r>
        <w:rPr>
          <w:rFonts w:hint="eastAsia" w:ascii="仿宋" w:hAnsi="仿宋" w:eastAsia="仿宋"/>
          <w:sz w:val="24"/>
        </w:rPr>
        <w:t>款〔合同价款与调整〕和第</w:t>
      </w:r>
      <w:r>
        <w:rPr>
          <w:rFonts w:ascii="仿宋" w:hAnsi="仿宋" w:eastAsia="仿宋"/>
          <w:sz w:val="24"/>
        </w:rPr>
        <w:t>8.2</w:t>
      </w:r>
      <w:r>
        <w:rPr>
          <w:rFonts w:hint="eastAsia" w:ascii="仿宋" w:hAnsi="仿宋" w:eastAsia="仿宋"/>
          <w:sz w:val="24"/>
        </w:rPr>
        <w:t>款〔变更合同价款确定〕的约定进行最终合同价款确定，并予以全额支付。</w:t>
      </w:r>
    </w:p>
    <w:p>
      <w:pPr>
        <w:pStyle w:val="3"/>
        <w:snapToGrid w:val="0"/>
        <w:spacing w:before="0" w:after="0" w:line="360" w:lineRule="auto"/>
        <w:ind w:firstLine="482" w:firstLineChars="200"/>
        <w:rPr>
          <w:rFonts w:ascii="仿宋" w:hAnsi="仿宋" w:eastAsia="仿宋"/>
          <w:sz w:val="24"/>
          <w:szCs w:val="24"/>
        </w:rPr>
      </w:pPr>
      <w:bookmarkStart w:id="127" w:name="_Toc457826187"/>
      <w:bookmarkStart w:id="128" w:name="_Toc406150456"/>
      <w:bookmarkStart w:id="129" w:name="_Toc99380968"/>
      <w:r>
        <w:rPr>
          <w:rFonts w:hint="eastAsia" w:ascii="仿宋" w:hAnsi="仿宋" w:eastAsia="仿宋"/>
          <w:sz w:val="24"/>
          <w:szCs w:val="24"/>
        </w:rPr>
        <w:t>第</w:t>
      </w:r>
      <w:r>
        <w:rPr>
          <w:rFonts w:ascii="仿宋" w:hAnsi="仿宋" w:eastAsia="仿宋"/>
          <w:sz w:val="24"/>
          <w:szCs w:val="24"/>
        </w:rPr>
        <w:t>8</w:t>
      </w:r>
      <w:r>
        <w:rPr>
          <w:rFonts w:hint="eastAsia" w:ascii="仿宋" w:hAnsi="仿宋" w:eastAsia="仿宋"/>
          <w:sz w:val="24"/>
          <w:szCs w:val="24"/>
        </w:rPr>
        <w:t>条 变更与调整</w:t>
      </w:r>
      <w:bookmarkEnd w:id="127"/>
      <w:bookmarkEnd w:id="128"/>
      <w:bookmarkEnd w:id="129"/>
    </w:p>
    <w:p>
      <w:pPr>
        <w:pStyle w:val="4"/>
        <w:tabs>
          <w:tab w:val="left" w:pos="180"/>
        </w:tabs>
        <w:snapToGrid w:val="0"/>
        <w:spacing w:before="0" w:after="0"/>
        <w:ind w:firstLine="482" w:firstLineChars="200"/>
        <w:rPr>
          <w:rFonts w:ascii="仿宋" w:hAnsi="仿宋" w:eastAsia="仿宋"/>
          <w:sz w:val="24"/>
          <w:szCs w:val="24"/>
        </w:rPr>
      </w:pPr>
      <w:bookmarkStart w:id="130" w:name="_Toc457826188"/>
      <w:bookmarkStart w:id="131" w:name="_Toc406150457"/>
      <w:bookmarkStart w:id="132" w:name="_Toc99380969"/>
      <w:r>
        <w:rPr>
          <w:rFonts w:ascii="仿宋" w:hAnsi="仿宋" w:eastAsia="仿宋"/>
          <w:sz w:val="24"/>
          <w:szCs w:val="24"/>
        </w:rPr>
        <w:t xml:space="preserve">8.1 </w:t>
      </w:r>
      <w:r>
        <w:rPr>
          <w:rFonts w:hint="eastAsia" w:ascii="仿宋" w:hAnsi="仿宋" w:eastAsia="仿宋"/>
          <w:sz w:val="24"/>
          <w:szCs w:val="24"/>
        </w:rPr>
        <w:t>变更范围与确认</w:t>
      </w:r>
      <w:bookmarkEnd w:id="130"/>
      <w:bookmarkEnd w:id="131"/>
      <w:bookmarkEnd w:id="132"/>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8.1.1 </w:t>
      </w:r>
      <w:r>
        <w:rPr>
          <w:rFonts w:hint="eastAsia" w:ascii="仿宋" w:hAnsi="仿宋" w:eastAsia="仿宋"/>
          <w:sz w:val="24"/>
        </w:rPr>
        <w:t>变更范围</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本合同变更是指在合同签订日后发生的以下变更：</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）法律法规及技术标准的变化引起的变更；</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）规划方案或设计条件的变化引起的变更；</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）不利物质条件引起的变更；</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）发包人的要求变化引起的变更；</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）因政府临时禁令引起的变更；</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）其他专用合同条款中约定的变更。</w:t>
      </w:r>
    </w:p>
    <w:p>
      <w:pPr>
        <w:tabs>
          <w:tab w:val="left" w:pos="126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8.1.2 </w:t>
      </w:r>
      <w:r>
        <w:rPr>
          <w:rFonts w:hint="eastAsia" w:ascii="仿宋" w:hAnsi="仿宋" w:eastAsia="仿宋"/>
          <w:sz w:val="24"/>
        </w:rPr>
        <w:t>变更确认</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当引起变更的情形出现，除专用合同条款对期限另有约定外，勘察人应在</w:t>
      </w:r>
      <w:r>
        <w:rPr>
          <w:rFonts w:ascii="仿宋" w:hAnsi="仿宋" w:eastAsia="仿宋"/>
          <w:sz w:val="24"/>
        </w:rPr>
        <w:t>7</w:t>
      </w:r>
      <w:r>
        <w:rPr>
          <w:rFonts w:hint="eastAsia" w:ascii="仿宋" w:hAnsi="仿宋" w:eastAsia="仿宋"/>
          <w:sz w:val="24"/>
        </w:rPr>
        <w:t>天内就调整后的技术方案以书面形式向发包人提出变更要求，发包人应在收到报告后</w:t>
      </w:r>
      <w:r>
        <w:rPr>
          <w:rFonts w:ascii="仿宋" w:hAnsi="仿宋" w:eastAsia="仿宋"/>
          <w:sz w:val="24"/>
        </w:rPr>
        <w:t>7</w:t>
      </w:r>
      <w:r>
        <w:rPr>
          <w:rFonts w:hint="eastAsia" w:ascii="仿宋" w:hAnsi="仿宋" w:eastAsia="仿宋"/>
          <w:sz w:val="24"/>
        </w:rPr>
        <w:t>天内予以确认，逾期不予确认也不提出修改意见，视为同意变更。</w:t>
      </w:r>
    </w:p>
    <w:p>
      <w:pPr>
        <w:pStyle w:val="4"/>
        <w:snapToGrid w:val="0"/>
        <w:spacing w:before="0" w:after="0"/>
        <w:ind w:firstLine="482" w:firstLineChars="200"/>
        <w:rPr>
          <w:rFonts w:ascii="仿宋" w:hAnsi="仿宋" w:eastAsia="仿宋"/>
          <w:sz w:val="24"/>
          <w:szCs w:val="24"/>
        </w:rPr>
      </w:pPr>
      <w:bookmarkStart w:id="133" w:name="_Toc457826189"/>
      <w:bookmarkStart w:id="134" w:name="_Toc99380970"/>
      <w:bookmarkStart w:id="135" w:name="_Toc406150458"/>
      <w:r>
        <w:rPr>
          <w:rFonts w:ascii="仿宋" w:hAnsi="仿宋" w:eastAsia="仿宋"/>
          <w:sz w:val="24"/>
          <w:szCs w:val="24"/>
        </w:rPr>
        <w:t xml:space="preserve">8.2 </w:t>
      </w:r>
      <w:r>
        <w:rPr>
          <w:rFonts w:hint="eastAsia" w:ascii="仿宋" w:hAnsi="仿宋" w:eastAsia="仿宋"/>
          <w:sz w:val="24"/>
          <w:szCs w:val="24"/>
        </w:rPr>
        <w:t>变更合同价款确定</w:t>
      </w:r>
      <w:bookmarkEnd w:id="133"/>
      <w:bookmarkEnd w:id="134"/>
      <w:bookmarkEnd w:id="135"/>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8.2.1 </w:t>
      </w:r>
      <w:r>
        <w:rPr>
          <w:rFonts w:hint="eastAsia" w:ascii="仿宋" w:hAnsi="仿宋" w:eastAsia="仿宋"/>
          <w:sz w:val="24"/>
        </w:rPr>
        <w:t>变更合同价款按下列方法进行：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）合同中已有适用于变更工程的价格，按合同已有的价格变更合同价款；</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）合同中只有类似于变更工程的价格，可以参照类似价格变更合同价款；</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）合同中没有适用或类似于变更工程的价格，由勘察人提出适当的变更价格，经发包人确认后执行。</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8.2.2</w:t>
      </w:r>
      <w:r>
        <w:rPr>
          <w:rFonts w:hint="eastAsia" w:ascii="仿宋" w:hAnsi="仿宋" w:eastAsia="仿宋"/>
          <w:sz w:val="24"/>
        </w:rPr>
        <w:t xml:space="preserve"> 除专用合同条款对期限另有约定外，一方应在双方确定变更事项后</w:t>
      </w:r>
      <w:r>
        <w:rPr>
          <w:rFonts w:ascii="仿宋" w:hAnsi="仿宋" w:eastAsia="仿宋"/>
          <w:sz w:val="24"/>
        </w:rPr>
        <w:t>14</w:t>
      </w:r>
      <w:r>
        <w:rPr>
          <w:rFonts w:hint="eastAsia" w:ascii="仿宋" w:hAnsi="仿宋" w:eastAsia="仿宋"/>
          <w:sz w:val="24"/>
        </w:rPr>
        <w:t>天内向对方提出变更合同价款报告，否则视为该项变更不涉及合同价款的变更。</w:t>
      </w:r>
    </w:p>
    <w:p>
      <w:pPr>
        <w:adjustRightInd w:val="0"/>
        <w:snapToGrid w:val="0"/>
        <w:spacing w:line="360" w:lineRule="auto"/>
        <w:ind w:firstLine="480" w:firstLineChars="200"/>
        <w:rPr>
          <w:rFonts w:ascii="仿宋" w:hAnsi="仿宋" w:eastAsia="仿宋"/>
          <w:sz w:val="24"/>
        </w:rPr>
      </w:pPr>
      <w:r>
        <w:rPr>
          <w:rFonts w:ascii="仿宋" w:hAnsi="仿宋" w:eastAsia="仿宋"/>
          <w:sz w:val="24"/>
        </w:rPr>
        <w:t>8.2.3</w:t>
      </w:r>
      <w:r>
        <w:rPr>
          <w:rFonts w:hint="eastAsia" w:ascii="仿宋" w:hAnsi="仿宋" w:eastAsia="仿宋"/>
          <w:sz w:val="24"/>
        </w:rPr>
        <w:t xml:space="preserve"> 除专用合同条款对期限另有约定外，一方应在收到对方提交的变更合同价款报告之日起</w:t>
      </w:r>
      <w:r>
        <w:rPr>
          <w:rFonts w:ascii="仿宋" w:hAnsi="仿宋" w:eastAsia="仿宋"/>
          <w:sz w:val="24"/>
        </w:rPr>
        <w:t>14</w:t>
      </w:r>
      <w:r>
        <w:rPr>
          <w:rFonts w:hint="eastAsia" w:ascii="仿宋" w:hAnsi="仿宋" w:eastAsia="仿宋"/>
          <w:sz w:val="24"/>
        </w:rPr>
        <w:t>天内予以确认。逾期无正当理由不予确认的，则视为该项变更合同价款报告已被确认。</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8.2.4 </w:t>
      </w:r>
      <w:r>
        <w:rPr>
          <w:rFonts w:hint="eastAsia" w:ascii="仿宋" w:hAnsi="仿宋" w:eastAsia="仿宋"/>
          <w:sz w:val="24"/>
        </w:rPr>
        <w:t>一方不同意对方提出的合同价款变更，按第</w:t>
      </w:r>
      <w:r>
        <w:rPr>
          <w:rFonts w:ascii="仿宋" w:hAnsi="仿宋" w:eastAsia="仿宋"/>
          <w:sz w:val="24"/>
        </w:rPr>
        <w:t>16</w:t>
      </w:r>
      <w:r>
        <w:rPr>
          <w:rFonts w:hint="eastAsia" w:ascii="仿宋" w:hAnsi="仿宋" w:eastAsia="仿宋"/>
          <w:sz w:val="24"/>
        </w:rPr>
        <w:t>条〔争议解决〕的约定处理。</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8.2.5 </w:t>
      </w:r>
      <w:r>
        <w:rPr>
          <w:rFonts w:hint="eastAsia" w:ascii="仿宋" w:hAnsi="仿宋" w:eastAsia="仿宋"/>
          <w:sz w:val="24"/>
        </w:rPr>
        <w:t>因勘察人自身原因导致的变更，勘察人无权要求追加合同价款。</w:t>
      </w:r>
    </w:p>
    <w:p>
      <w:pPr>
        <w:pStyle w:val="3"/>
        <w:snapToGrid w:val="0"/>
        <w:spacing w:before="0" w:after="0" w:line="360" w:lineRule="auto"/>
        <w:ind w:firstLine="482" w:firstLineChars="200"/>
        <w:rPr>
          <w:rFonts w:ascii="仿宋" w:hAnsi="仿宋" w:eastAsia="仿宋"/>
          <w:sz w:val="24"/>
          <w:szCs w:val="24"/>
        </w:rPr>
      </w:pPr>
      <w:bookmarkStart w:id="136" w:name="_Toc457826190"/>
      <w:bookmarkStart w:id="137" w:name="_Toc406150459"/>
      <w:bookmarkStart w:id="138" w:name="_Toc99380971"/>
      <w:r>
        <w:rPr>
          <w:rFonts w:hint="eastAsia" w:ascii="仿宋" w:hAnsi="仿宋" w:eastAsia="仿宋"/>
          <w:sz w:val="24"/>
          <w:szCs w:val="24"/>
        </w:rPr>
        <w:t>第</w:t>
      </w:r>
      <w:r>
        <w:rPr>
          <w:rFonts w:ascii="仿宋" w:hAnsi="仿宋" w:eastAsia="仿宋"/>
          <w:sz w:val="24"/>
          <w:szCs w:val="24"/>
        </w:rPr>
        <w:t>9</w:t>
      </w:r>
      <w:r>
        <w:rPr>
          <w:rFonts w:hint="eastAsia" w:ascii="仿宋" w:hAnsi="仿宋" w:eastAsia="仿宋"/>
          <w:sz w:val="24"/>
          <w:szCs w:val="24"/>
        </w:rPr>
        <w:t>条 知识产权</w:t>
      </w:r>
      <w:bookmarkEnd w:id="136"/>
      <w:bookmarkEnd w:id="137"/>
      <w:bookmarkEnd w:id="138"/>
    </w:p>
    <w:p>
      <w:pPr>
        <w:tabs>
          <w:tab w:val="left" w:pos="540"/>
          <w:tab w:val="left" w:pos="1260"/>
        </w:tabs>
        <w:adjustRightInd w:val="0"/>
        <w:snapToGrid w:val="0"/>
        <w:spacing w:line="360" w:lineRule="auto"/>
        <w:ind w:firstLine="482" w:firstLineChars="200"/>
        <w:rPr>
          <w:rFonts w:ascii="仿宋" w:hAnsi="仿宋" w:eastAsia="仿宋"/>
          <w:sz w:val="24"/>
        </w:rPr>
      </w:pPr>
      <w:r>
        <w:rPr>
          <w:rFonts w:ascii="仿宋" w:hAnsi="仿宋" w:eastAsia="仿宋"/>
          <w:b/>
          <w:sz w:val="24"/>
        </w:rPr>
        <w:t>9.1</w:t>
      </w:r>
      <w:r>
        <w:rPr>
          <w:rFonts w:hint="eastAsia" w:ascii="仿宋" w:hAnsi="仿宋" w:eastAsia="仿宋"/>
          <w:b/>
          <w:sz w:val="24"/>
        </w:rPr>
        <w:t xml:space="preserve"> </w:t>
      </w:r>
      <w:r>
        <w:rPr>
          <w:rFonts w:hint="eastAsia" w:ascii="仿宋" w:hAnsi="仿宋" w:eastAsia="仿宋"/>
          <w:sz w:val="24"/>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tabs>
          <w:tab w:val="left" w:pos="720"/>
          <w:tab w:val="left" w:pos="1260"/>
        </w:tabs>
        <w:adjustRightInd w:val="0"/>
        <w:snapToGrid w:val="0"/>
        <w:spacing w:line="360" w:lineRule="auto"/>
        <w:ind w:firstLine="482" w:firstLineChars="200"/>
        <w:rPr>
          <w:rFonts w:ascii="仿宋" w:hAnsi="仿宋" w:eastAsia="仿宋"/>
          <w:sz w:val="24"/>
        </w:rPr>
      </w:pPr>
      <w:r>
        <w:rPr>
          <w:rFonts w:ascii="仿宋" w:hAnsi="仿宋" w:eastAsia="仿宋"/>
          <w:b/>
          <w:bCs/>
          <w:sz w:val="24"/>
        </w:rPr>
        <w:t>9.2</w:t>
      </w:r>
      <w:r>
        <w:rPr>
          <w:rFonts w:hint="eastAsia" w:ascii="仿宋" w:hAnsi="仿宋" w:eastAsia="仿宋"/>
          <w:b/>
          <w:bCs/>
          <w:sz w:val="24"/>
        </w:rPr>
        <w:t xml:space="preserve"> </w:t>
      </w:r>
      <w:r>
        <w:rPr>
          <w:rFonts w:hint="eastAsia" w:ascii="仿宋" w:hAnsi="仿宋" w:eastAsia="仿宋"/>
          <w:sz w:val="24"/>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tabs>
          <w:tab w:val="left" w:pos="720"/>
          <w:tab w:val="left" w:pos="1260"/>
        </w:tabs>
        <w:adjustRightInd w:val="0"/>
        <w:snapToGrid w:val="0"/>
        <w:spacing w:line="360" w:lineRule="auto"/>
        <w:ind w:firstLine="482" w:firstLineChars="200"/>
        <w:rPr>
          <w:rFonts w:ascii="仿宋" w:hAnsi="仿宋" w:eastAsia="仿宋"/>
          <w:sz w:val="24"/>
        </w:rPr>
      </w:pPr>
      <w:r>
        <w:rPr>
          <w:rFonts w:ascii="仿宋" w:hAnsi="仿宋" w:eastAsia="仿宋"/>
          <w:b/>
          <w:bCs/>
          <w:sz w:val="24"/>
        </w:rPr>
        <w:t>9.3</w:t>
      </w:r>
      <w:r>
        <w:rPr>
          <w:rFonts w:hint="eastAsia" w:ascii="仿宋" w:hAnsi="仿宋" w:eastAsia="仿宋"/>
          <w:b/>
          <w:bCs/>
          <w:sz w:val="24"/>
        </w:rPr>
        <w:t xml:space="preserve"> </w:t>
      </w:r>
      <w:r>
        <w:rPr>
          <w:rFonts w:hint="eastAsia" w:ascii="仿宋" w:hAnsi="仿宋" w:eastAsia="仿宋"/>
          <w:sz w:val="24"/>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tabs>
          <w:tab w:val="left" w:pos="720"/>
          <w:tab w:val="left" w:pos="1260"/>
        </w:tabs>
        <w:adjustRightInd w:val="0"/>
        <w:snapToGrid w:val="0"/>
        <w:spacing w:line="360" w:lineRule="auto"/>
        <w:ind w:firstLine="482" w:firstLineChars="200"/>
        <w:rPr>
          <w:rFonts w:ascii="仿宋" w:hAnsi="仿宋" w:eastAsia="仿宋"/>
          <w:sz w:val="24"/>
        </w:rPr>
      </w:pPr>
      <w:r>
        <w:rPr>
          <w:rFonts w:ascii="仿宋" w:hAnsi="仿宋" w:eastAsia="仿宋"/>
          <w:b/>
          <w:bCs/>
          <w:sz w:val="24"/>
        </w:rPr>
        <w:t>9.4</w:t>
      </w:r>
      <w:r>
        <w:rPr>
          <w:rFonts w:hint="eastAsia" w:ascii="仿宋" w:hAnsi="仿宋" w:eastAsia="仿宋"/>
          <w:b/>
          <w:bCs/>
          <w:sz w:val="24"/>
        </w:rPr>
        <w:t xml:space="preserve"> </w:t>
      </w:r>
      <w:r>
        <w:rPr>
          <w:rFonts w:hint="eastAsia" w:ascii="仿宋" w:hAnsi="仿宋" w:eastAsia="仿宋"/>
          <w:sz w:val="24"/>
        </w:rPr>
        <w:t>在不损害对方利益情况下，合同当事人双方均有权在申报奖项、制作宣传印刷品及出版物时使用有关项目的文字和图片材料。</w:t>
      </w:r>
    </w:p>
    <w:p>
      <w:pPr>
        <w:tabs>
          <w:tab w:val="left" w:pos="720"/>
          <w:tab w:val="left" w:pos="1260"/>
        </w:tabs>
        <w:adjustRightInd w:val="0"/>
        <w:snapToGrid w:val="0"/>
        <w:spacing w:line="360" w:lineRule="auto"/>
        <w:ind w:firstLine="482" w:firstLineChars="200"/>
        <w:rPr>
          <w:rFonts w:ascii="仿宋" w:hAnsi="仿宋" w:eastAsia="仿宋"/>
          <w:sz w:val="24"/>
        </w:rPr>
      </w:pPr>
      <w:bookmarkStart w:id="139" w:name="_Toc406150461"/>
      <w:r>
        <w:rPr>
          <w:rFonts w:ascii="仿宋" w:hAnsi="仿宋" w:eastAsia="仿宋"/>
          <w:b/>
          <w:bCs/>
          <w:sz w:val="24"/>
        </w:rPr>
        <w:t>9.5</w:t>
      </w:r>
      <w:bookmarkEnd w:id="139"/>
      <w:r>
        <w:rPr>
          <w:rFonts w:hint="eastAsia" w:ascii="仿宋" w:hAnsi="仿宋" w:eastAsia="仿宋"/>
          <w:b/>
          <w:bCs/>
          <w:sz w:val="24"/>
        </w:rPr>
        <w:t xml:space="preserve"> </w:t>
      </w:r>
      <w:r>
        <w:rPr>
          <w:rFonts w:hint="eastAsia" w:ascii="仿宋" w:hAnsi="仿宋" w:eastAsia="仿宋"/>
          <w:sz w:val="24"/>
        </w:rPr>
        <w:t>除专用合同条款另有约定外，勘察人在合同签订前和签订时已确定采用的专利、专有技术、技术秘密的使用费已包含在合同价款中。</w:t>
      </w:r>
    </w:p>
    <w:p>
      <w:pPr>
        <w:pStyle w:val="3"/>
        <w:snapToGrid w:val="0"/>
        <w:spacing w:before="0" w:after="0" w:line="360" w:lineRule="auto"/>
        <w:ind w:firstLine="482" w:firstLineChars="200"/>
        <w:rPr>
          <w:rFonts w:ascii="仿宋" w:hAnsi="仿宋" w:eastAsia="仿宋"/>
          <w:sz w:val="24"/>
          <w:szCs w:val="24"/>
        </w:rPr>
      </w:pPr>
      <w:bookmarkStart w:id="140" w:name="_Toc406150462"/>
      <w:bookmarkStart w:id="141" w:name="_Toc99380972"/>
      <w:bookmarkStart w:id="142" w:name="_Toc457826191"/>
      <w:r>
        <w:rPr>
          <w:rFonts w:hint="eastAsia" w:ascii="仿宋" w:hAnsi="仿宋" w:eastAsia="仿宋"/>
          <w:sz w:val="24"/>
          <w:szCs w:val="24"/>
        </w:rPr>
        <w:t>第</w:t>
      </w:r>
      <w:r>
        <w:rPr>
          <w:rFonts w:ascii="仿宋" w:hAnsi="仿宋" w:eastAsia="仿宋"/>
          <w:sz w:val="24"/>
          <w:szCs w:val="24"/>
        </w:rPr>
        <w:t>10</w:t>
      </w:r>
      <w:r>
        <w:rPr>
          <w:rFonts w:hint="eastAsia" w:ascii="仿宋" w:hAnsi="仿宋" w:eastAsia="仿宋"/>
          <w:sz w:val="24"/>
          <w:szCs w:val="24"/>
        </w:rPr>
        <w:t>条 不可抗力</w:t>
      </w:r>
      <w:bookmarkEnd w:id="140"/>
      <w:bookmarkEnd w:id="141"/>
      <w:bookmarkEnd w:id="142"/>
    </w:p>
    <w:p>
      <w:pPr>
        <w:pStyle w:val="4"/>
        <w:snapToGrid w:val="0"/>
        <w:spacing w:before="0" w:after="0"/>
        <w:ind w:firstLine="482" w:firstLineChars="200"/>
        <w:rPr>
          <w:rFonts w:ascii="仿宋" w:hAnsi="仿宋" w:eastAsia="仿宋"/>
          <w:sz w:val="24"/>
          <w:szCs w:val="24"/>
        </w:rPr>
      </w:pPr>
      <w:bookmarkStart w:id="143" w:name="_Toc406150463"/>
      <w:bookmarkStart w:id="144" w:name="_Toc99380973"/>
      <w:bookmarkStart w:id="145" w:name="_Toc457826192"/>
      <w:r>
        <w:rPr>
          <w:rFonts w:ascii="仿宋" w:hAnsi="仿宋" w:eastAsia="仿宋"/>
          <w:sz w:val="24"/>
          <w:szCs w:val="24"/>
        </w:rPr>
        <w:t xml:space="preserve">10.1 </w:t>
      </w:r>
      <w:r>
        <w:rPr>
          <w:rFonts w:hint="eastAsia" w:ascii="仿宋" w:hAnsi="仿宋" w:eastAsia="仿宋"/>
          <w:sz w:val="24"/>
          <w:szCs w:val="24"/>
        </w:rPr>
        <w:t>不可抗力的确认</w:t>
      </w:r>
      <w:bookmarkEnd w:id="143"/>
      <w:bookmarkEnd w:id="144"/>
      <w:bookmarkEnd w:id="145"/>
    </w:p>
    <w:p>
      <w:pPr>
        <w:tabs>
          <w:tab w:val="left" w:pos="720"/>
          <w:tab w:val="left" w:pos="1260"/>
        </w:tabs>
        <w:adjustRightInd w:val="0"/>
        <w:snapToGrid w:val="0"/>
        <w:spacing w:line="360" w:lineRule="auto"/>
        <w:ind w:firstLine="480" w:firstLineChars="200"/>
        <w:rPr>
          <w:rFonts w:ascii="仿宋" w:hAnsi="仿宋" w:eastAsia="仿宋"/>
          <w:sz w:val="24"/>
        </w:rPr>
      </w:pPr>
      <w:r>
        <w:rPr>
          <w:rFonts w:ascii="仿宋" w:hAnsi="仿宋" w:eastAsia="仿宋"/>
          <w:sz w:val="24"/>
        </w:rPr>
        <w:t>10.1.1</w:t>
      </w:r>
      <w:r>
        <w:rPr>
          <w:rFonts w:hint="eastAsia" w:ascii="仿宋" w:hAnsi="仿宋" w:eastAsia="仿宋"/>
          <w:sz w:val="24"/>
        </w:rPr>
        <w:t xml:space="preserve"> 不可抗力是在订立合同时不可合理预见，在履行合同中不可避免的发生且不能克服的自然灾害和社会突发事件，如地震、海啸、瘟疫、洪水、骚乱、暴动、战争以及专用条款约定的其他自然灾害和社会突发事件。</w:t>
      </w:r>
    </w:p>
    <w:p>
      <w:pPr>
        <w:tabs>
          <w:tab w:val="left" w:pos="720"/>
          <w:tab w:val="left" w:pos="1260"/>
        </w:tabs>
        <w:adjustRightInd w:val="0"/>
        <w:snapToGrid w:val="0"/>
        <w:spacing w:line="360" w:lineRule="auto"/>
        <w:ind w:firstLine="480" w:firstLineChars="200"/>
        <w:rPr>
          <w:rFonts w:ascii="仿宋" w:hAnsi="仿宋" w:eastAsia="仿宋"/>
          <w:sz w:val="24"/>
        </w:rPr>
      </w:pPr>
      <w:r>
        <w:rPr>
          <w:rFonts w:ascii="仿宋" w:hAnsi="仿宋" w:eastAsia="仿宋"/>
          <w:sz w:val="24"/>
        </w:rPr>
        <w:t>10.1.2</w:t>
      </w:r>
      <w:r>
        <w:rPr>
          <w:rFonts w:hint="eastAsia" w:ascii="仿宋" w:hAnsi="仿宋" w:eastAsia="仿宋"/>
          <w:sz w:val="24"/>
        </w:rPr>
        <w:t xml:space="preserve"> 不可抗力发生后，发包人和勘察人应收集不可抗力发生及造成损失的证据。合同当事双方对是否属于不可抗力或其损失发生争议时，按第</w:t>
      </w:r>
      <w:r>
        <w:rPr>
          <w:rFonts w:ascii="仿宋" w:hAnsi="仿宋" w:eastAsia="仿宋"/>
          <w:sz w:val="24"/>
        </w:rPr>
        <w:t>16</w:t>
      </w:r>
      <w:r>
        <w:rPr>
          <w:rFonts w:hint="eastAsia" w:ascii="仿宋" w:hAnsi="仿宋" w:eastAsia="仿宋"/>
          <w:sz w:val="24"/>
        </w:rPr>
        <w:t>条〔争议解决〕的约定处理。</w:t>
      </w:r>
    </w:p>
    <w:p>
      <w:pPr>
        <w:pStyle w:val="4"/>
        <w:tabs>
          <w:tab w:val="left" w:pos="180"/>
        </w:tabs>
        <w:snapToGrid w:val="0"/>
        <w:spacing w:before="0" w:after="0"/>
        <w:ind w:firstLine="482" w:firstLineChars="200"/>
        <w:rPr>
          <w:rFonts w:ascii="仿宋" w:hAnsi="仿宋" w:eastAsia="仿宋"/>
          <w:sz w:val="24"/>
          <w:szCs w:val="24"/>
        </w:rPr>
      </w:pPr>
      <w:bookmarkStart w:id="146" w:name="_Toc99380974"/>
      <w:bookmarkStart w:id="147" w:name="_Toc457826193"/>
      <w:bookmarkStart w:id="148" w:name="_Toc406150464"/>
      <w:r>
        <w:rPr>
          <w:rFonts w:ascii="仿宋" w:hAnsi="仿宋" w:eastAsia="仿宋"/>
          <w:sz w:val="24"/>
          <w:szCs w:val="24"/>
        </w:rPr>
        <w:t xml:space="preserve">10.2 </w:t>
      </w:r>
      <w:r>
        <w:rPr>
          <w:rFonts w:hint="eastAsia" w:ascii="仿宋" w:hAnsi="仿宋" w:eastAsia="仿宋"/>
          <w:sz w:val="24"/>
          <w:szCs w:val="24"/>
        </w:rPr>
        <w:t>不可抗力的通知</w:t>
      </w:r>
      <w:bookmarkEnd w:id="146"/>
      <w:bookmarkEnd w:id="147"/>
      <w:bookmarkEnd w:id="148"/>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10.2.1 </w:t>
      </w:r>
      <w:r>
        <w:rPr>
          <w:rFonts w:hint="eastAsia" w:ascii="仿宋" w:hAnsi="仿宋" w:eastAsia="仿宋"/>
          <w:sz w:val="24"/>
        </w:rPr>
        <w:t>遇有不可抗力发生时，发包人和勘察人应立即通知对方，双方应共同采取措施减少损失。除专用合同条款对期限另有约定外，不可抗力持续发生，勘察人应每隔</w:t>
      </w:r>
      <w:r>
        <w:rPr>
          <w:rFonts w:ascii="仿宋" w:hAnsi="仿宋" w:eastAsia="仿宋"/>
          <w:sz w:val="24"/>
        </w:rPr>
        <w:t>7</w:t>
      </w:r>
      <w:r>
        <w:rPr>
          <w:rFonts w:hint="eastAsia" w:ascii="仿宋" w:hAnsi="仿宋" w:eastAsia="仿宋"/>
          <w:sz w:val="24"/>
        </w:rPr>
        <w:t>天向发包人报告一次受害损失情况。</w:t>
      </w:r>
    </w:p>
    <w:p>
      <w:pPr>
        <w:tabs>
          <w:tab w:val="left" w:pos="1620"/>
        </w:tabs>
        <w:adjustRightInd w:val="0"/>
        <w:snapToGrid w:val="0"/>
        <w:spacing w:line="360" w:lineRule="auto"/>
        <w:ind w:firstLine="480" w:firstLineChars="200"/>
        <w:rPr>
          <w:rFonts w:ascii="仿宋" w:hAnsi="仿宋" w:eastAsia="仿宋"/>
          <w:sz w:val="24"/>
        </w:rPr>
      </w:pPr>
      <w:r>
        <w:rPr>
          <w:rFonts w:ascii="仿宋" w:hAnsi="仿宋" w:eastAsia="仿宋"/>
          <w:sz w:val="24"/>
        </w:rPr>
        <w:t>10.2.2</w:t>
      </w:r>
      <w:r>
        <w:rPr>
          <w:rFonts w:hint="eastAsia" w:ascii="仿宋" w:hAnsi="仿宋" w:eastAsia="仿宋"/>
          <w:sz w:val="24"/>
        </w:rPr>
        <w:t xml:space="preserve"> 除专用合同条款对期限另有约定外，不可抗力结束后</w:t>
      </w:r>
      <w:r>
        <w:rPr>
          <w:rFonts w:ascii="仿宋" w:hAnsi="仿宋" w:eastAsia="仿宋"/>
          <w:sz w:val="24"/>
        </w:rPr>
        <w:t>2</w:t>
      </w:r>
      <w:r>
        <w:rPr>
          <w:rFonts w:hint="eastAsia" w:ascii="仿宋" w:hAnsi="仿宋" w:eastAsia="仿宋"/>
          <w:sz w:val="24"/>
        </w:rPr>
        <w:t>天内，勘察人向发包人通报受害损失情况及预计清理和修复的费用；不可抗力结束后</w:t>
      </w:r>
      <w:r>
        <w:rPr>
          <w:rFonts w:ascii="仿宋" w:hAnsi="仿宋" w:eastAsia="仿宋"/>
          <w:sz w:val="24"/>
        </w:rPr>
        <w:t>14</w:t>
      </w:r>
      <w:r>
        <w:rPr>
          <w:rFonts w:hint="eastAsia" w:ascii="仿宋" w:hAnsi="仿宋" w:eastAsia="仿宋"/>
          <w:sz w:val="24"/>
        </w:rPr>
        <w:t>天内，勘察人向发包人提交清理和修复费用的正式报告及有关资料。</w:t>
      </w:r>
    </w:p>
    <w:p>
      <w:pPr>
        <w:pStyle w:val="4"/>
        <w:snapToGrid w:val="0"/>
        <w:spacing w:before="0" w:after="0"/>
        <w:ind w:firstLine="482" w:firstLineChars="200"/>
        <w:rPr>
          <w:rFonts w:ascii="仿宋" w:hAnsi="仿宋" w:eastAsia="仿宋"/>
          <w:sz w:val="24"/>
          <w:szCs w:val="24"/>
        </w:rPr>
      </w:pPr>
      <w:bookmarkStart w:id="149" w:name="_Toc99380975"/>
      <w:bookmarkStart w:id="150" w:name="_Toc457826194"/>
      <w:bookmarkStart w:id="151" w:name="_Toc406150465"/>
      <w:r>
        <w:rPr>
          <w:rFonts w:ascii="仿宋" w:hAnsi="仿宋" w:eastAsia="仿宋"/>
          <w:sz w:val="24"/>
          <w:szCs w:val="24"/>
        </w:rPr>
        <w:t xml:space="preserve">10.3 </w:t>
      </w:r>
      <w:r>
        <w:rPr>
          <w:rFonts w:hint="eastAsia" w:ascii="仿宋" w:hAnsi="仿宋" w:eastAsia="仿宋"/>
          <w:sz w:val="24"/>
          <w:szCs w:val="24"/>
        </w:rPr>
        <w:t>不可抗力后果的承担</w:t>
      </w:r>
      <w:bookmarkEnd w:id="149"/>
      <w:bookmarkEnd w:id="150"/>
      <w:bookmarkEnd w:id="151"/>
    </w:p>
    <w:p>
      <w:pPr>
        <w:tabs>
          <w:tab w:val="left" w:pos="126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10.3.1 </w:t>
      </w:r>
      <w:r>
        <w:rPr>
          <w:rFonts w:hint="eastAsia" w:ascii="仿宋" w:hAnsi="仿宋" w:eastAsia="仿宋"/>
          <w:sz w:val="24"/>
        </w:rPr>
        <w:t>因不可抗力发生的费用及延误的工期由双方按以下方法分别承担：</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）发包人和勘察人人员伤亡由合同当事人双方自行负责，并承担相应费用；</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）勘察人机械设备损坏及停工损失，由勘察人承担；</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）停工期间，勘察人应发包人要求留在作业场地的管理人员及保卫人员的费用由发包人承担；</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）作业场地发生的清理、修复费用由发包人承担；</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）延误的工期相应顺延。</w:t>
      </w:r>
    </w:p>
    <w:p>
      <w:pPr>
        <w:tabs>
          <w:tab w:val="left" w:pos="1260"/>
        </w:tabs>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10.3.2 </w:t>
      </w:r>
      <w:r>
        <w:rPr>
          <w:rFonts w:hint="eastAsia" w:ascii="仿宋" w:hAnsi="仿宋" w:eastAsia="仿宋"/>
          <w:sz w:val="24"/>
        </w:rPr>
        <w:t>因合同一方迟延履行合同后发生不可抗力的，不能免除迟延履行方的相应责任。</w:t>
      </w:r>
    </w:p>
    <w:p>
      <w:pPr>
        <w:pStyle w:val="3"/>
        <w:snapToGrid w:val="0"/>
        <w:spacing w:before="0" w:after="0" w:line="360" w:lineRule="auto"/>
        <w:ind w:firstLine="482" w:firstLineChars="200"/>
        <w:rPr>
          <w:rFonts w:ascii="仿宋" w:hAnsi="仿宋" w:eastAsia="仿宋"/>
          <w:sz w:val="24"/>
          <w:szCs w:val="24"/>
        </w:rPr>
      </w:pPr>
      <w:bookmarkStart w:id="152" w:name="_Toc457826195"/>
      <w:bookmarkStart w:id="153" w:name="_Toc406150466"/>
      <w:bookmarkStart w:id="154" w:name="_Toc99380976"/>
      <w:r>
        <w:rPr>
          <w:rFonts w:hint="eastAsia" w:ascii="仿宋" w:hAnsi="仿宋" w:eastAsia="仿宋"/>
          <w:sz w:val="24"/>
          <w:szCs w:val="24"/>
        </w:rPr>
        <w:t>第</w:t>
      </w:r>
      <w:r>
        <w:rPr>
          <w:rFonts w:ascii="仿宋" w:hAnsi="仿宋" w:eastAsia="仿宋"/>
          <w:sz w:val="24"/>
          <w:szCs w:val="24"/>
        </w:rPr>
        <w:t>11</w:t>
      </w:r>
      <w:r>
        <w:rPr>
          <w:rFonts w:hint="eastAsia" w:ascii="仿宋" w:hAnsi="仿宋" w:eastAsia="仿宋"/>
          <w:sz w:val="24"/>
          <w:szCs w:val="24"/>
        </w:rPr>
        <w:t>条 合同生效与终止</w:t>
      </w:r>
      <w:bookmarkEnd w:id="152"/>
      <w:bookmarkEnd w:id="153"/>
      <w:bookmarkEnd w:id="154"/>
    </w:p>
    <w:p>
      <w:pPr>
        <w:tabs>
          <w:tab w:val="left" w:pos="1260"/>
        </w:tabs>
        <w:adjustRightInd w:val="0"/>
        <w:snapToGrid w:val="0"/>
        <w:spacing w:line="360" w:lineRule="auto"/>
        <w:ind w:firstLine="482" w:firstLineChars="200"/>
        <w:rPr>
          <w:rFonts w:ascii="仿宋" w:hAnsi="仿宋" w:eastAsia="仿宋"/>
          <w:sz w:val="24"/>
        </w:rPr>
      </w:pPr>
      <w:r>
        <w:rPr>
          <w:rFonts w:ascii="仿宋" w:hAnsi="仿宋" w:eastAsia="仿宋"/>
          <w:b/>
          <w:sz w:val="24"/>
        </w:rPr>
        <w:t xml:space="preserve">11.1 </w:t>
      </w:r>
      <w:r>
        <w:rPr>
          <w:rFonts w:hint="eastAsia" w:ascii="仿宋" w:hAnsi="仿宋" w:eastAsia="仿宋"/>
          <w:sz w:val="24"/>
        </w:rPr>
        <w:t>双方在合同协议书中约定合同生效方式。</w:t>
      </w:r>
    </w:p>
    <w:p>
      <w:pPr>
        <w:adjustRightInd w:val="0"/>
        <w:snapToGrid w:val="0"/>
        <w:spacing w:line="360" w:lineRule="auto"/>
        <w:ind w:firstLine="482" w:firstLineChars="200"/>
        <w:rPr>
          <w:rFonts w:ascii="仿宋" w:hAnsi="仿宋" w:eastAsia="仿宋"/>
          <w:sz w:val="24"/>
        </w:rPr>
      </w:pPr>
      <w:r>
        <w:rPr>
          <w:rFonts w:ascii="仿宋" w:hAnsi="仿宋" w:eastAsia="仿宋"/>
          <w:b/>
          <w:sz w:val="24"/>
        </w:rPr>
        <w:t xml:space="preserve">11.2 </w:t>
      </w:r>
      <w:r>
        <w:rPr>
          <w:rFonts w:hint="eastAsia" w:ascii="仿宋" w:hAnsi="仿宋" w:eastAsia="仿宋"/>
          <w:sz w:val="24"/>
        </w:rPr>
        <w:t>发包人、勘察人履行合同全部义务，合同价款支付完毕，本合同即告终止。</w:t>
      </w:r>
    </w:p>
    <w:p>
      <w:pPr>
        <w:adjustRightInd w:val="0"/>
        <w:snapToGrid w:val="0"/>
        <w:spacing w:line="360" w:lineRule="auto"/>
        <w:ind w:firstLine="482" w:firstLineChars="200"/>
        <w:rPr>
          <w:rFonts w:ascii="仿宋" w:hAnsi="仿宋" w:eastAsia="仿宋"/>
          <w:sz w:val="24"/>
        </w:rPr>
      </w:pPr>
      <w:r>
        <w:rPr>
          <w:rFonts w:ascii="仿宋" w:hAnsi="仿宋" w:eastAsia="仿宋"/>
          <w:b/>
          <w:sz w:val="24"/>
        </w:rPr>
        <w:t xml:space="preserve">11.3 </w:t>
      </w:r>
      <w:r>
        <w:rPr>
          <w:rFonts w:hint="eastAsia" w:ascii="仿宋" w:hAnsi="仿宋" w:eastAsia="仿宋"/>
          <w:sz w:val="24"/>
        </w:rPr>
        <w:t>合同的权利义务终止后，合同当事人应遵循诚实信用原则，履行通知、协助和保密等义务。</w:t>
      </w:r>
    </w:p>
    <w:p>
      <w:pPr>
        <w:pStyle w:val="3"/>
        <w:snapToGrid w:val="0"/>
        <w:spacing w:before="0" w:after="0" w:line="360" w:lineRule="auto"/>
        <w:ind w:firstLine="482" w:firstLineChars="200"/>
        <w:rPr>
          <w:rFonts w:ascii="仿宋" w:hAnsi="仿宋" w:eastAsia="仿宋"/>
          <w:sz w:val="24"/>
          <w:szCs w:val="24"/>
        </w:rPr>
      </w:pPr>
      <w:bookmarkStart w:id="155" w:name="_Toc457826196"/>
      <w:bookmarkStart w:id="156" w:name="_Toc99380977"/>
      <w:bookmarkStart w:id="157" w:name="_Toc406150467"/>
      <w:r>
        <w:rPr>
          <w:rFonts w:hint="eastAsia" w:ascii="仿宋" w:hAnsi="仿宋" w:eastAsia="仿宋"/>
          <w:sz w:val="24"/>
          <w:szCs w:val="24"/>
        </w:rPr>
        <w:t>第</w:t>
      </w:r>
      <w:r>
        <w:rPr>
          <w:rFonts w:ascii="仿宋" w:hAnsi="仿宋" w:eastAsia="仿宋"/>
          <w:sz w:val="24"/>
          <w:szCs w:val="24"/>
        </w:rPr>
        <w:t>12</w:t>
      </w:r>
      <w:r>
        <w:rPr>
          <w:rFonts w:hint="eastAsia" w:ascii="仿宋" w:hAnsi="仿宋" w:eastAsia="仿宋"/>
          <w:sz w:val="24"/>
          <w:szCs w:val="24"/>
        </w:rPr>
        <w:t>条 合同解除</w:t>
      </w:r>
      <w:bookmarkEnd w:id="155"/>
      <w:bookmarkEnd w:id="156"/>
      <w:bookmarkEnd w:id="157"/>
    </w:p>
    <w:p>
      <w:pPr>
        <w:adjustRightInd w:val="0"/>
        <w:snapToGrid w:val="0"/>
        <w:spacing w:line="360" w:lineRule="auto"/>
        <w:ind w:firstLine="482" w:firstLineChars="200"/>
        <w:rPr>
          <w:rFonts w:ascii="仿宋" w:hAnsi="仿宋" w:eastAsia="仿宋"/>
          <w:sz w:val="24"/>
        </w:rPr>
      </w:pPr>
      <w:r>
        <w:rPr>
          <w:rFonts w:ascii="仿宋" w:hAnsi="仿宋" w:eastAsia="仿宋"/>
          <w:b/>
          <w:sz w:val="24"/>
        </w:rPr>
        <w:t>12.1</w:t>
      </w:r>
      <w:r>
        <w:rPr>
          <w:rFonts w:hint="eastAsia" w:ascii="仿宋" w:hAnsi="仿宋" w:eastAsia="仿宋"/>
          <w:b/>
          <w:sz w:val="24"/>
        </w:rPr>
        <w:t xml:space="preserve"> </w:t>
      </w:r>
      <w:r>
        <w:rPr>
          <w:rFonts w:hint="eastAsia" w:ascii="仿宋" w:hAnsi="仿宋" w:eastAsia="仿宋"/>
          <w:sz w:val="24"/>
        </w:rPr>
        <w:t>有下列情形之一的，发包人、勘察人可以解除合同：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）因不可抗力致使合同无法履行；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）发生未按第</w:t>
      </w:r>
      <w:r>
        <w:rPr>
          <w:rFonts w:ascii="仿宋" w:hAnsi="仿宋" w:eastAsia="仿宋"/>
          <w:sz w:val="24"/>
        </w:rPr>
        <w:t>7.2</w:t>
      </w:r>
      <w:r>
        <w:rPr>
          <w:rFonts w:hint="eastAsia" w:ascii="仿宋" w:hAnsi="仿宋" w:eastAsia="仿宋"/>
          <w:sz w:val="24"/>
        </w:rPr>
        <w:t>款〔定金或预付款〕或第</w:t>
      </w:r>
      <w:r>
        <w:rPr>
          <w:rFonts w:ascii="仿宋" w:hAnsi="仿宋" w:eastAsia="仿宋"/>
          <w:sz w:val="24"/>
        </w:rPr>
        <w:t>7.3</w:t>
      </w:r>
      <w:r>
        <w:rPr>
          <w:rFonts w:hint="eastAsia" w:ascii="仿宋" w:hAnsi="仿宋" w:eastAsia="仿宋"/>
          <w:sz w:val="24"/>
        </w:rPr>
        <w:t>款〔进度款支付〕约定按时支付合同价款的情况，停止作业超过</w:t>
      </w:r>
      <w:r>
        <w:rPr>
          <w:rFonts w:ascii="仿宋" w:hAnsi="仿宋" w:eastAsia="仿宋"/>
          <w:sz w:val="24"/>
        </w:rPr>
        <w:t>28</w:t>
      </w:r>
      <w:r>
        <w:rPr>
          <w:rFonts w:hint="eastAsia" w:ascii="仿宋" w:hAnsi="仿宋" w:eastAsia="仿宋"/>
          <w:sz w:val="24"/>
        </w:rPr>
        <w:t>天，勘察人有权解除合同，由发包人承担违约责任；</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）勘察人将其承包的全部工程转包给他人或者肢解以后以分包的名义分别转包给他人，发包人有权解除合同，由勘察人承担违约责任；</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）发包人和勘察人协商一致可以解除合同的其他情形。</w:t>
      </w:r>
    </w:p>
    <w:p>
      <w:pPr>
        <w:adjustRightInd w:val="0"/>
        <w:snapToGrid w:val="0"/>
        <w:spacing w:line="360" w:lineRule="auto"/>
        <w:ind w:firstLine="482" w:firstLineChars="200"/>
        <w:rPr>
          <w:rFonts w:ascii="仿宋" w:hAnsi="仿宋" w:eastAsia="仿宋"/>
          <w:sz w:val="24"/>
        </w:rPr>
      </w:pPr>
      <w:r>
        <w:rPr>
          <w:rFonts w:ascii="仿宋" w:hAnsi="仿宋" w:eastAsia="仿宋"/>
          <w:b/>
          <w:sz w:val="24"/>
        </w:rPr>
        <w:t>12.2</w:t>
      </w:r>
      <w:r>
        <w:rPr>
          <w:rFonts w:hint="eastAsia" w:ascii="仿宋" w:hAnsi="仿宋" w:eastAsia="仿宋"/>
          <w:b/>
          <w:sz w:val="24"/>
        </w:rPr>
        <w:t xml:space="preserve"> </w:t>
      </w:r>
      <w:r>
        <w:rPr>
          <w:rFonts w:hint="eastAsia" w:ascii="仿宋" w:hAnsi="仿宋" w:eastAsia="仿宋"/>
          <w:sz w:val="24"/>
        </w:rPr>
        <w:t>一方依据第</w:t>
      </w:r>
      <w:r>
        <w:rPr>
          <w:rFonts w:ascii="仿宋" w:hAnsi="仿宋" w:eastAsia="仿宋"/>
          <w:sz w:val="24"/>
        </w:rPr>
        <w:t>12.1</w:t>
      </w:r>
      <w:r>
        <w:rPr>
          <w:rFonts w:hint="eastAsia" w:ascii="仿宋" w:hAnsi="仿宋" w:eastAsia="仿宋"/>
          <w:sz w:val="24"/>
        </w:rPr>
        <w:t>款约定要求解除合同的，应以书面形式向对方发出解除合同的通知，并在发出通知前不少于</w:t>
      </w:r>
      <w:r>
        <w:rPr>
          <w:rFonts w:ascii="仿宋" w:hAnsi="仿宋" w:eastAsia="仿宋"/>
          <w:sz w:val="24"/>
        </w:rPr>
        <w:t>14</w:t>
      </w:r>
      <w:r>
        <w:rPr>
          <w:rFonts w:hint="eastAsia" w:ascii="仿宋" w:hAnsi="仿宋" w:eastAsia="仿宋"/>
          <w:sz w:val="24"/>
        </w:rPr>
        <w:t>天告知对方，通知到达对方时合同解除。对解除合同有争议的，按第</w:t>
      </w:r>
      <w:r>
        <w:rPr>
          <w:rFonts w:ascii="仿宋" w:hAnsi="仿宋" w:eastAsia="仿宋"/>
          <w:sz w:val="24"/>
        </w:rPr>
        <w:t>16</w:t>
      </w:r>
      <w:r>
        <w:rPr>
          <w:rFonts w:hint="eastAsia" w:ascii="仿宋" w:hAnsi="仿宋" w:eastAsia="仿宋"/>
          <w:sz w:val="24"/>
        </w:rPr>
        <w:t>条〔争议解决〕的约定处理。</w:t>
      </w:r>
    </w:p>
    <w:p>
      <w:pPr>
        <w:tabs>
          <w:tab w:val="left" w:pos="1260"/>
        </w:tabs>
        <w:adjustRightInd w:val="0"/>
        <w:snapToGrid w:val="0"/>
        <w:spacing w:line="360" w:lineRule="auto"/>
        <w:ind w:firstLine="482" w:firstLineChars="200"/>
        <w:rPr>
          <w:rFonts w:ascii="仿宋" w:hAnsi="仿宋" w:eastAsia="仿宋"/>
          <w:sz w:val="24"/>
        </w:rPr>
      </w:pPr>
      <w:r>
        <w:rPr>
          <w:rFonts w:ascii="仿宋" w:hAnsi="仿宋" w:eastAsia="仿宋"/>
          <w:b/>
          <w:sz w:val="24"/>
        </w:rPr>
        <w:t>12.3</w:t>
      </w:r>
      <w:r>
        <w:rPr>
          <w:rFonts w:hint="eastAsia" w:ascii="仿宋" w:hAnsi="仿宋" w:eastAsia="仿宋"/>
          <w:b/>
          <w:sz w:val="24"/>
        </w:rPr>
        <w:t xml:space="preserve"> </w:t>
      </w:r>
      <w:r>
        <w:rPr>
          <w:rFonts w:hint="eastAsia" w:ascii="仿宋" w:hAnsi="仿宋" w:eastAsia="仿宋"/>
          <w:sz w:val="24"/>
        </w:rPr>
        <w:t>因不可抗力致使合同无法履行时，发包人应按合同约定向勘察人支付已完工作量相对应比例的合同价款后解除合同。</w:t>
      </w:r>
    </w:p>
    <w:p>
      <w:pPr>
        <w:tabs>
          <w:tab w:val="left" w:pos="1260"/>
        </w:tabs>
        <w:adjustRightInd w:val="0"/>
        <w:snapToGrid w:val="0"/>
        <w:spacing w:line="360" w:lineRule="auto"/>
        <w:ind w:firstLine="482" w:firstLineChars="200"/>
        <w:rPr>
          <w:rFonts w:ascii="仿宋" w:hAnsi="仿宋" w:eastAsia="仿宋"/>
          <w:sz w:val="24"/>
        </w:rPr>
      </w:pPr>
      <w:r>
        <w:rPr>
          <w:rFonts w:ascii="仿宋" w:hAnsi="仿宋" w:eastAsia="仿宋"/>
          <w:b/>
          <w:sz w:val="24"/>
        </w:rPr>
        <w:t>12.4</w:t>
      </w:r>
      <w:r>
        <w:rPr>
          <w:rFonts w:hint="eastAsia" w:ascii="仿宋" w:hAnsi="仿宋" w:eastAsia="仿宋"/>
          <w:b/>
          <w:sz w:val="24"/>
        </w:rPr>
        <w:t xml:space="preserve"> </w:t>
      </w:r>
      <w:r>
        <w:rPr>
          <w:rFonts w:hint="eastAsia" w:ascii="仿宋" w:hAnsi="仿宋" w:eastAsia="仿宋"/>
          <w:sz w:val="24"/>
        </w:rPr>
        <w:t>合同解除后，勘察人应按发包人要求将自有设备和人员撤出作业场地，发包人应为勘察人撤出提供必要条件。</w:t>
      </w:r>
    </w:p>
    <w:p>
      <w:pPr>
        <w:pStyle w:val="3"/>
        <w:snapToGrid w:val="0"/>
        <w:spacing w:before="0" w:after="0" w:line="360" w:lineRule="auto"/>
        <w:ind w:firstLine="482" w:firstLineChars="200"/>
        <w:rPr>
          <w:rFonts w:ascii="仿宋" w:hAnsi="仿宋" w:eastAsia="仿宋"/>
          <w:sz w:val="24"/>
          <w:szCs w:val="24"/>
        </w:rPr>
      </w:pPr>
      <w:bookmarkStart w:id="158" w:name="_Toc99380978"/>
      <w:bookmarkStart w:id="159" w:name="_Toc457826197"/>
      <w:bookmarkStart w:id="160" w:name="_Toc406150468"/>
      <w:r>
        <w:rPr>
          <w:rFonts w:hint="eastAsia" w:ascii="仿宋" w:hAnsi="仿宋" w:eastAsia="仿宋"/>
          <w:sz w:val="24"/>
          <w:szCs w:val="24"/>
        </w:rPr>
        <w:t>第</w:t>
      </w:r>
      <w:r>
        <w:rPr>
          <w:rFonts w:ascii="仿宋" w:hAnsi="仿宋" w:eastAsia="仿宋"/>
          <w:sz w:val="24"/>
          <w:szCs w:val="24"/>
        </w:rPr>
        <w:t>13</w:t>
      </w:r>
      <w:r>
        <w:rPr>
          <w:rFonts w:hint="eastAsia" w:ascii="仿宋" w:hAnsi="仿宋" w:eastAsia="仿宋"/>
          <w:sz w:val="24"/>
          <w:szCs w:val="24"/>
        </w:rPr>
        <w:t>条 责任与保险</w:t>
      </w:r>
      <w:bookmarkEnd w:id="158"/>
      <w:bookmarkEnd w:id="159"/>
      <w:bookmarkEnd w:id="160"/>
    </w:p>
    <w:p>
      <w:pPr>
        <w:tabs>
          <w:tab w:val="left" w:pos="540"/>
        </w:tabs>
        <w:adjustRightInd w:val="0"/>
        <w:snapToGrid w:val="0"/>
        <w:spacing w:line="360" w:lineRule="auto"/>
        <w:ind w:firstLine="482" w:firstLineChars="200"/>
        <w:rPr>
          <w:rFonts w:ascii="仿宋" w:hAnsi="仿宋" w:eastAsia="仿宋"/>
          <w:b/>
          <w:sz w:val="24"/>
        </w:rPr>
      </w:pPr>
      <w:r>
        <w:rPr>
          <w:rFonts w:ascii="仿宋" w:hAnsi="仿宋" w:eastAsia="仿宋"/>
          <w:b/>
          <w:sz w:val="24"/>
        </w:rPr>
        <w:t>13.1</w:t>
      </w:r>
      <w:r>
        <w:rPr>
          <w:rFonts w:hint="eastAsia" w:ascii="仿宋" w:hAnsi="仿宋" w:eastAsia="仿宋"/>
          <w:b/>
          <w:sz w:val="24"/>
        </w:rPr>
        <w:t xml:space="preserve"> </w:t>
      </w:r>
      <w:r>
        <w:rPr>
          <w:rFonts w:hint="eastAsia" w:ascii="仿宋" w:hAnsi="仿宋" w:eastAsia="仿宋"/>
          <w:sz w:val="24"/>
        </w:rPr>
        <w:t>勘察人应运用一切合理的专业技术和经验，按照公认的职业标准尽其全部职责和谨慎、勤勉地履行其在本合同项下的责任和义务。</w:t>
      </w:r>
    </w:p>
    <w:p>
      <w:pPr>
        <w:tabs>
          <w:tab w:val="left" w:pos="540"/>
        </w:tabs>
        <w:adjustRightInd w:val="0"/>
        <w:snapToGrid w:val="0"/>
        <w:spacing w:line="360" w:lineRule="auto"/>
        <w:ind w:firstLine="482" w:firstLineChars="200"/>
        <w:rPr>
          <w:rFonts w:ascii="仿宋" w:hAnsi="仿宋" w:eastAsia="仿宋"/>
          <w:b/>
          <w:sz w:val="24"/>
        </w:rPr>
      </w:pPr>
      <w:r>
        <w:rPr>
          <w:rFonts w:ascii="仿宋" w:hAnsi="仿宋" w:eastAsia="仿宋"/>
          <w:b/>
          <w:sz w:val="24"/>
        </w:rPr>
        <w:t>13.2</w:t>
      </w:r>
      <w:r>
        <w:rPr>
          <w:rFonts w:hint="eastAsia" w:ascii="仿宋" w:hAnsi="仿宋" w:eastAsia="仿宋"/>
          <w:b/>
          <w:sz w:val="24"/>
        </w:rPr>
        <w:t xml:space="preserve"> </w:t>
      </w:r>
      <w:r>
        <w:rPr>
          <w:rFonts w:hint="eastAsia" w:ascii="仿宋" w:hAnsi="仿宋" w:eastAsia="仿宋"/>
          <w:sz w:val="24"/>
        </w:rPr>
        <w:t>合同当事人可按照法律法规的要求在专用合同条款中约定履行本合同所需要的工程勘察责任保险，并使其于合同责任期内保持有效。</w:t>
      </w:r>
    </w:p>
    <w:p>
      <w:pPr>
        <w:tabs>
          <w:tab w:val="left" w:pos="540"/>
        </w:tabs>
        <w:adjustRightInd w:val="0"/>
        <w:snapToGrid w:val="0"/>
        <w:spacing w:line="360" w:lineRule="auto"/>
        <w:ind w:firstLine="482" w:firstLineChars="200"/>
        <w:rPr>
          <w:rFonts w:ascii="仿宋" w:hAnsi="仿宋" w:eastAsia="仿宋"/>
          <w:b/>
          <w:sz w:val="24"/>
        </w:rPr>
      </w:pPr>
      <w:r>
        <w:rPr>
          <w:rFonts w:ascii="仿宋" w:hAnsi="仿宋" w:eastAsia="仿宋"/>
          <w:b/>
          <w:sz w:val="24"/>
        </w:rPr>
        <w:t>13.3</w:t>
      </w:r>
      <w:r>
        <w:rPr>
          <w:rFonts w:hint="eastAsia" w:ascii="仿宋" w:hAnsi="仿宋" w:eastAsia="仿宋"/>
          <w:b/>
          <w:sz w:val="24"/>
        </w:rPr>
        <w:t xml:space="preserve"> </w:t>
      </w:r>
      <w:r>
        <w:rPr>
          <w:rFonts w:hint="eastAsia" w:ascii="仿宋" w:hAnsi="仿宋" w:eastAsia="仿宋"/>
          <w:sz w:val="24"/>
        </w:rPr>
        <w:t>勘察人应依照法律法规的规定为勘察作业人员参加工伤保险、人身意外伤害险和其他保险。</w:t>
      </w:r>
    </w:p>
    <w:p>
      <w:pPr>
        <w:pStyle w:val="3"/>
        <w:snapToGrid w:val="0"/>
        <w:spacing w:before="0" w:after="0" w:line="360" w:lineRule="auto"/>
        <w:ind w:firstLine="482" w:firstLineChars="200"/>
        <w:rPr>
          <w:rFonts w:ascii="仿宋" w:hAnsi="仿宋" w:eastAsia="仿宋"/>
          <w:sz w:val="24"/>
          <w:szCs w:val="24"/>
        </w:rPr>
      </w:pPr>
      <w:bookmarkStart w:id="161" w:name="_Toc99380979"/>
      <w:bookmarkStart w:id="162" w:name="_Toc457826198"/>
      <w:bookmarkStart w:id="163" w:name="_Toc406150469"/>
      <w:r>
        <w:rPr>
          <w:rFonts w:hint="eastAsia" w:ascii="仿宋" w:hAnsi="仿宋" w:eastAsia="仿宋"/>
          <w:sz w:val="24"/>
          <w:szCs w:val="24"/>
        </w:rPr>
        <w:t>第</w:t>
      </w:r>
      <w:r>
        <w:rPr>
          <w:rFonts w:ascii="仿宋" w:hAnsi="仿宋" w:eastAsia="仿宋"/>
          <w:sz w:val="24"/>
          <w:szCs w:val="24"/>
        </w:rPr>
        <w:t>14</w:t>
      </w:r>
      <w:r>
        <w:rPr>
          <w:rFonts w:hint="eastAsia" w:ascii="仿宋" w:hAnsi="仿宋" w:eastAsia="仿宋"/>
          <w:sz w:val="24"/>
          <w:szCs w:val="24"/>
        </w:rPr>
        <w:t>条 违约</w:t>
      </w:r>
      <w:bookmarkEnd w:id="161"/>
      <w:bookmarkEnd w:id="162"/>
      <w:bookmarkEnd w:id="163"/>
    </w:p>
    <w:p>
      <w:pPr>
        <w:pStyle w:val="4"/>
        <w:tabs>
          <w:tab w:val="left" w:pos="180"/>
          <w:tab w:val="left" w:pos="360"/>
        </w:tabs>
        <w:snapToGrid w:val="0"/>
        <w:spacing w:before="0" w:after="0"/>
        <w:ind w:firstLine="482" w:firstLineChars="200"/>
        <w:rPr>
          <w:rFonts w:ascii="仿宋" w:hAnsi="仿宋" w:eastAsia="仿宋"/>
          <w:sz w:val="24"/>
          <w:szCs w:val="24"/>
        </w:rPr>
      </w:pPr>
      <w:bookmarkStart w:id="164" w:name="_Toc99380980"/>
      <w:bookmarkStart w:id="165" w:name="_Toc457826199"/>
      <w:bookmarkStart w:id="166" w:name="_Toc406150470"/>
      <w:r>
        <w:rPr>
          <w:rFonts w:ascii="仿宋" w:hAnsi="仿宋" w:eastAsia="仿宋"/>
          <w:sz w:val="24"/>
          <w:szCs w:val="24"/>
        </w:rPr>
        <w:t>14.1</w:t>
      </w:r>
      <w:r>
        <w:rPr>
          <w:rFonts w:hint="eastAsia" w:ascii="仿宋" w:hAnsi="仿宋" w:eastAsia="仿宋"/>
          <w:sz w:val="24"/>
          <w:szCs w:val="24"/>
        </w:rPr>
        <w:t xml:space="preserve"> 发包人违约</w:t>
      </w:r>
      <w:bookmarkEnd w:id="164"/>
      <w:bookmarkEnd w:id="165"/>
      <w:bookmarkEnd w:id="166"/>
    </w:p>
    <w:p>
      <w:pPr>
        <w:adjustRightInd w:val="0"/>
        <w:snapToGrid w:val="0"/>
        <w:spacing w:line="360" w:lineRule="auto"/>
        <w:ind w:firstLine="480" w:firstLineChars="200"/>
        <w:rPr>
          <w:rFonts w:ascii="仿宋" w:hAnsi="仿宋" w:eastAsia="仿宋"/>
          <w:sz w:val="24"/>
        </w:rPr>
      </w:pPr>
      <w:r>
        <w:rPr>
          <w:rFonts w:ascii="仿宋" w:hAnsi="仿宋" w:eastAsia="仿宋"/>
          <w:sz w:val="24"/>
        </w:rPr>
        <w:t>14.1.1</w:t>
      </w:r>
      <w:r>
        <w:rPr>
          <w:rFonts w:hint="eastAsia" w:ascii="仿宋" w:hAnsi="仿宋" w:eastAsia="仿宋"/>
          <w:sz w:val="24"/>
        </w:rPr>
        <w:t xml:space="preserve"> 发包人违约情形</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）合同生效后，发包人无故要求终止或解除合同；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）发包人未按第</w:t>
      </w:r>
      <w:r>
        <w:rPr>
          <w:rFonts w:ascii="仿宋" w:hAnsi="仿宋" w:eastAsia="仿宋"/>
          <w:sz w:val="24"/>
        </w:rPr>
        <w:t>7.2</w:t>
      </w:r>
      <w:r>
        <w:rPr>
          <w:rFonts w:hint="eastAsia" w:ascii="仿宋" w:hAnsi="仿宋" w:eastAsia="仿宋"/>
          <w:sz w:val="24"/>
        </w:rPr>
        <w:t>款〔定金或预付款〕约定按时支付定金或预付款；</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）发包人未按第</w:t>
      </w:r>
      <w:r>
        <w:rPr>
          <w:rFonts w:ascii="仿宋" w:hAnsi="仿宋" w:eastAsia="仿宋"/>
          <w:sz w:val="24"/>
        </w:rPr>
        <w:t>7.3</w:t>
      </w:r>
      <w:r>
        <w:rPr>
          <w:rFonts w:hint="eastAsia" w:ascii="仿宋" w:hAnsi="仿宋" w:eastAsia="仿宋"/>
          <w:sz w:val="24"/>
        </w:rPr>
        <w:t>款〔进度款支付〕约定按时支付进度款；</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）发包人不履行合同义务或不按合同约定履行义务的其他情形。</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14.1.2</w:t>
      </w:r>
      <w:r>
        <w:rPr>
          <w:rFonts w:hint="eastAsia" w:ascii="仿宋" w:hAnsi="仿宋" w:eastAsia="仿宋"/>
          <w:sz w:val="24"/>
        </w:rPr>
        <w:t xml:space="preserve"> 发包人违约责任</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）合同生效后，发包人无故要求终止或解除合同，勘察人未开始勘察工作的，不退还发包人已付的定金或发包人按照专用合同条款约定向勘察人支付违约金；勘察人已开始勘察工作的，若完成计划工作量不足</w:t>
      </w:r>
      <w:r>
        <w:rPr>
          <w:rFonts w:ascii="仿宋" w:hAnsi="仿宋" w:eastAsia="仿宋"/>
          <w:sz w:val="24"/>
        </w:rPr>
        <w:t>50%</w:t>
      </w:r>
      <w:r>
        <w:rPr>
          <w:rFonts w:hint="eastAsia" w:ascii="仿宋" w:hAnsi="仿宋" w:eastAsia="仿宋"/>
          <w:sz w:val="24"/>
        </w:rPr>
        <w:t>的，发包人应支付勘察人合同价款的</w:t>
      </w:r>
      <w:r>
        <w:rPr>
          <w:rFonts w:ascii="仿宋" w:hAnsi="仿宋" w:eastAsia="仿宋"/>
          <w:sz w:val="24"/>
        </w:rPr>
        <w:t>50%;</w:t>
      </w:r>
      <w:r>
        <w:rPr>
          <w:rFonts w:hint="eastAsia" w:ascii="仿宋" w:hAnsi="仿宋" w:eastAsia="仿宋"/>
          <w:sz w:val="24"/>
        </w:rPr>
        <w:t>完成计划工作量超过</w:t>
      </w:r>
      <w:r>
        <w:rPr>
          <w:rFonts w:ascii="仿宋" w:hAnsi="仿宋" w:eastAsia="仿宋"/>
          <w:sz w:val="24"/>
        </w:rPr>
        <w:t>50%</w:t>
      </w:r>
      <w:r>
        <w:rPr>
          <w:rFonts w:hint="eastAsia" w:ascii="仿宋" w:hAnsi="仿宋" w:eastAsia="仿宋"/>
          <w:sz w:val="24"/>
        </w:rPr>
        <w:t>的，发包人应支付勘察人合同价款的</w:t>
      </w:r>
      <w:r>
        <w:rPr>
          <w:rFonts w:ascii="仿宋" w:hAnsi="仿宋" w:eastAsia="仿宋"/>
          <w:sz w:val="24"/>
        </w:rPr>
        <w:t>100%</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pStyle w:val="4"/>
        <w:tabs>
          <w:tab w:val="left" w:pos="180"/>
        </w:tabs>
        <w:snapToGrid w:val="0"/>
        <w:spacing w:before="0" w:after="0"/>
        <w:ind w:firstLine="482" w:firstLineChars="200"/>
        <w:rPr>
          <w:rFonts w:ascii="仿宋" w:hAnsi="仿宋" w:eastAsia="仿宋"/>
          <w:sz w:val="24"/>
          <w:szCs w:val="24"/>
        </w:rPr>
      </w:pPr>
      <w:bookmarkStart w:id="167" w:name="_Toc99380981"/>
      <w:bookmarkStart w:id="168" w:name="_Toc457826200"/>
      <w:bookmarkStart w:id="169" w:name="_Toc406150471"/>
      <w:r>
        <w:rPr>
          <w:rFonts w:ascii="仿宋" w:hAnsi="仿宋" w:eastAsia="仿宋"/>
          <w:sz w:val="24"/>
          <w:szCs w:val="24"/>
        </w:rPr>
        <w:t xml:space="preserve">14.2 </w:t>
      </w:r>
      <w:r>
        <w:rPr>
          <w:rFonts w:hint="eastAsia" w:ascii="仿宋" w:hAnsi="仿宋" w:eastAsia="仿宋"/>
          <w:sz w:val="24"/>
          <w:szCs w:val="24"/>
        </w:rPr>
        <w:t>勘察人违约</w:t>
      </w:r>
      <w:bookmarkEnd w:id="167"/>
      <w:bookmarkEnd w:id="168"/>
      <w:bookmarkEnd w:id="169"/>
    </w:p>
    <w:p>
      <w:pPr>
        <w:adjustRightInd w:val="0"/>
        <w:snapToGrid w:val="0"/>
        <w:spacing w:line="360" w:lineRule="auto"/>
        <w:ind w:firstLine="480" w:firstLineChars="200"/>
        <w:rPr>
          <w:rFonts w:ascii="仿宋" w:hAnsi="仿宋" w:eastAsia="仿宋"/>
          <w:sz w:val="24"/>
        </w:rPr>
      </w:pPr>
      <w:r>
        <w:rPr>
          <w:rFonts w:ascii="仿宋" w:hAnsi="仿宋" w:eastAsia="仿宋"/>
          <w:sz w:val="24"/>
        </w:rPr>
        <w:t>14.2.1</w:t>
      </w:r>
      <w:r>
        <w:rPr>
          <w:rFonts w:hint="eastAsia" w:ascii="仿宋" w:hAnsi="仿宋" w:eastAsia="仿宋"/>
          <w:sz w:val="24"/>
        </w:rPr>
        <w:t xml:space="preserve"> 勘察人违约情形</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）合同生效后，勘察人因自身原因要求终止或解除合同；</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（2）因勘察人原因不能按照合同约定的日期或合同当事人同意顺延的工期提交成果资料；</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）因勘察人原因造成成果资料质量达不到合同约定的质量标准；</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）勘察人不履行合同义务或未按约定履行合同义务的其他情形。</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14.2.2 </w:t>
      </w:r>
      <w:r>
        <w:rPr>
          <w:rFonts w:hint="eastAsia" w:ascii="仿宋" w:hAnsi="仿宋" w:eastAsia="仿宋"/>
          <w:sz w:val="24"/>
        </w:rPr>
        <w:t>勘察人违约责任</w:t>
      </w:r>
    </w:p>
    <w:p>
      <w:pPr>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）合同生效后，勘察人因自身原因要求终止或解除合同，勘察人应双倍返还发包人已支付的定金或勘察人按照专用合同条款约定向发包人支付违约金。</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）因勘察人原因造成工期延误的，应按专用合同条款约定向发包人支付违约金。</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）勘察人发生其他违约情形时，勘察人应承担违约责任并赔偿因其违约给发包人造成的损失，双方可在专用合同条款内约定勘察人赔偿发包人损失的计算方法和赔偿金额。</w:t>
      </w:r>
    </w:p>
    <w:p>
      <w:pPr>
        <w:pStyle w:val="3"/>
        <w:snapToGrid w:val="0"/>
        <w:spacing w:before="0" w:after="0" w:line="360" w:lineRule="auto"/>
        <w:ind w:firstLine="482" w:firstLineChars="200"/>
        <w:rPr>
          <w:rFonts w:ascii="仿宋" w:hAnsi="仿宋" w:eastAsia="仿宋"/>
          <w:sz w:val="24"/>
          <w:szCs w:val="24"/>
        </w:rPr>
      </w:pPr>
      <w:bookmarkStart w:id="170" w:name="_Toc406150472"/>
      <w:bookmarkStart w:id="171" w:name="_Toc457826201"/>
      <w:bookmarkStart w:id="172" w:name="_Toc99380982"/>
      <w:r>
        <w:rPr>
          <w:rFonts w:hint="eastAsia" w:ascii="仿宋" w:hAnsi="仿宋" w:eastAsia="仿宋"/>
          <w:sz w:val="24"/>
          <w:szCs w:val="24"/>
        </w:rPr>
        <w:t>第</w:t>
      </w:r>
      <w:r>
        <w:rPr>
          <w:rFonts w:ascii="仿宋" w:hAnsi="仿宋" w:eastAsia="仿宋"/>
          <w:sz w:val="24"/>
          <w:szCs w:val="24"/>
        </w:rPr>
        <w:t>15</w:t>
      </w:r>
      <w:r>
        <w:rPr>
          <w:rFonts w:hint="eastAsia" w:ascii="仿宋" w:hAnsi="仿宋" w:eastAsia="仿宋"/>
          <w:sz w:val="24"/>
          <w:szCs w:val="24"/>
        </w:rPr>
        <w:t>条 索赔</w:t>
      </w:r>
      <w:bookmarkEnd w:id="170"/>
      <w:bookmarkEnd w:id="171"/>
      <w:bookmarkEnd w:id="172"/>
    </w:p>
    <w:p>
      <w:pPr>
        <w:tabs>
          <w:tab w:val="left" w:pos="1260"/>
        </w:tabs>
        <w:adjustRightInd w:val="0"/>
        <w:snapToGrid w:val="0"/>
        <w:spacing w:line="360" w:lineRule="auto"/>
        <w:ind w:firstLine="482" w:firstLineChars="200"/>
        <w:outlineLvl w:val="2"/>
        <w:rPr>
          <w:rFonts w:ascii="仿宋" w:hAnsi="仿宋" w:eastAsia="仿宋"/>
          <w:b/>
          <w:sz w:val="24"/>
        </w:rPr>
      </w:pPr>
      <w:bookmarkStart w:id="173" w:name="_Toc99380983"/>
      <w:r>
        <w:rPr>
          <w:rFonts w:ascii="仿宋" w:hAnsi="仿宋" w:eastAsia="仿宋"/>
          <w:b/>
          <w:sz w:val="24"/>
        </w:rPr>
        <w:t>15.1</w:t>
      </w:r>
      <w:r>
        <w:rPr>
          <w:rFonts w:hint="eastAsia" w:ascii="仿宋" w:hAnsi="仿宋" w:eastAsia="仿宋"/>
          <w:b/>
          <w:sz w:val="24"/>
        </w:rPr>
        <w:t xml:space="preserve"> 发包人索赔</w:t>
      </w:r>
      <w:bookmarkEnd w:id="173"/>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勘察人未按合同约定履行义务或发生错误以及应由勘察人承担责任的其他情形，造成工期延误及发包人的经济损失，除专用合同条款另有约定外，发包人可按下列程序以书面形式向勘察人索赔：</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）违约事件发生后</w:t>
      </w:r>
      <w:r>
        <w:rPr>
          <w:rFonts w:ascii="仿宋" w:hAnsi="仿宋" w:eastAsia="仿宋"/>
          <w:sz w:val="24"/>
        </w:rPr>
        <w:t>7</w:t>
      </w:r>
      <w:r>
        <w:rPr>
          <w:rFonts w:hint="eastAsia" w:ascii="仿宋" w:hAnsi="仿宋" w:eastAsia="仿宋"/>
          <w:sz w:val="24"/>
        </w:rPr>
        <w:t>天内，向勘察人发出索赔意向通知；</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）发出索赔意向通知后</w:t>
      </w:r>
      <w:r>
        <w:rPr>
          <w:rFonts w:ascii="仿宋" w:hAnsi="仿宋" w:eastAsia="仿宋"/>
          <w:sz w:val="24"/>
        </w:rPr>
        <w:t>14</w:t>
      </w:r>
      <w:r>
        <w:rPr>
          <w:rFonts w:hint="eastAsia" w:ascii="仿宋" w:hAnsi="仿宋" w:eastAsia="仿宋"/>
          <w:sz w:val="24"/>
        </w:rPr>
        <w:t>天内，向勘察人提出经济损失的索赔报告及有关资料；</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）勘察人在收到发包人送交的索赔报告和有关资料或补充索赔理由、证据后，于</w:t>
      </w:r>
      <w:r>
        <w:rPr>
          <w:rFonts w:ascii="仿宋" w:hAnsi="仿宋" w:eastAsia="仿宋"/>
          <w:sz w:val="24"/>
        </w:rPr>
        <w:t>28</w:t>
      </w:r>
      <w:r>
        <w:rPr>
          <w:rFonts w:hint="eastAsia" w:ascii="仿宋" w:hAnsi="仿宋" w:eastAsia="仿宋"/>
          <w:sz w:val="24"/>
        </w:rPr>
        <w:t>天内给予答复；</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）勘察人在收到发包人送交的索赔报告和有关资料后</w:t>
      </w:r>
      <w:r>
        <w:rPr>
          <w:rFonts w:ascii="仿宋" w:hAnsi="仿宋" w:eastAsia="仿宋"/>
          <w:sz w:val="24"/>
        </w:rPr>
        <w:t>28</w:t>
      </w:r>
      <w:r>
        <w:rPr>
          <w:rFonts w:hint="eastAsia" w:ascii="仿宋" w:hAnsi="仿宋" w:eastAsia="仿宋"/>
          <w:sz w:val="24"/>
        </w:rPr>
        <w:t>天内未予答复或未对发包人作进一步要求，视为该项索赔已被认可；</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）当该违约事件持续进行时，发包人应阶段性向勘察人发出索赔意向，在违约事件终了后</w:t>
      </w:r>
      <w:r>
        <w:rPr>
          <w:rFonts w:ascii="仿宋" w:hAnsi="仿宋" w:eastAsia="仿宋"/>
          <w:sz w:val="24"/>
        </w:rPr>
        <w:t>21</w:t>
      </w:r>
      <w:r>
        <w:rPr>
          <w:rFonts w:hint="eastAsia" w:ascii="仿宋" w:hAnsi="仿宋" w:eastAsia="仿宋"/>
          <w:sz w:val="24"/>
        </w:rPr>
        <w:t>天内，向勘察人送交索赔的有关资料和最终索赔报告。索赔答复程序与本款第（</w:t>
      </w:r>
      <w:r>
        <w:rPr>
          <w:rFonts w:ascii="仿宋" w:hAnsi="仿宋" w:eastAsia="仿宋"/>
          <w:sz w:val="24"/>
        </w:rPr>
        <w:t>3</w:t>
      </w:r>
      <w:r>
        <w:rPr>
          <w:rFonts w:hint="eastAsia" w:ascii="仿宋" w:hAnsi="仿宋" w:eastAsia="仿宋"/>
          <w:sz w:val="24"/>
        </w:rPr>
        <w:t>）、（</w:t>
      </w:r>
      <w:r>
        <w:rPr>
          <w:rFonts w:ascii="仿宋" w:hAnsi="仿宋" w:eastAsia="仿宋"/>
          <w:sz w:val="24"/>
        </w:rPr>
        <w:t>4</w:t>
      </w:r>
      <w:r>
        <w:rPr>
          <w:rFonts w:hint="eastAsia" w:ascii="仿宋" w:hAnsi="仿宋" w:eastAsia="仿宋"/>
          <w:sz w:val="24"/>
        </w:rPr>
        <w:t>）项约定相同。</w:t>
      </w:r>
    </w:p>
    <w:p>
      <w:pPr>
        <w:tabs>
          <w:tab w:val="left" w:pos="1260"/>
        </w:tabs>
        <w:adjustRightInd w:val="0"/>
        <w:snapToGrid w:val="0"/>
        <w:spacing w:line="360" w:lineRule="auto"/>
        <w:ind w:firstLine="482" w:firstLineChars="200"/>
        <w:outlineLvl w:val="2"/>
        <w:rPr>
          <w:rFonts w:ascii="仿宋" w:hAnsi="仿宋" w:eastAsia="仿宋"/>
          <w:b/>
          <w:sz w:val="24"/>
        </w:rPr>
      </w:pPr>
      <w:bookmarkStart w:id="174" w:name="_Toc99380984"/>
      <w:r>
        <w:rPr>
          <w:rFonts w:ascii="仿宋" w:hAnsi="仿宋" w:eastAsia="仿宋"/>
          <w:b/>
          <w:sz w:val="24"/>
        </w:rPr>
        <w:t xml:space="preserve">15.2 </w:t>
      </w:r>
      <w:r>
        <w:rPr>
          <w:rFonts w:hint="eastAsia" w:ascii="仿宋" w:hAnsi="仿宋" w:eastAsia="仿宋"/>
          <w:b/>
          <w:sz w:val="24"/>
        </w:rPr>
        <w:t>勘察人索赔</w:t>
      </w:r>
      <w:bookmarkEnd w:id="174"/>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）违约事件发生后</w:t>
      </w:r>
      <w:r>
        <w:rPr>
          <w:rFonts w:ascii="仿宋" w:hAnsi="仿宋" w:eastAsia="仿宋"/>
          <w:sz w:val="24"/>
        </w:rPr>
        <w:t>7</w:t>
      </w:r>
      <w:r>
        <w:rPr>
          <w:rFonts w:hint="eastAsia" w:ascii="仿宋" w:hAnsi="仿宋" w:eastAsia="仿宋"/>
          <w:sz w:val="24"/>
        </w:rPr>
        <w:t>天内，勘察人可向发包人发出要求其采取有效措施纠正违约行为的通知；发包人收到通知</w:t>
      </w:r>
      <w:r>
        <w:rPr>
          <w:rFonts w:ascii="仿宋" w:hAnsi="仿宋" w:eastAsia="仿宋"/>
          <w:sz w:val="24"/>
        </w:rPr>
        <w:t>14</w:t>
      </w:r>
      <w:r>
        <w:rPr>
          <w:rFonts w:hint="eastAsia" w:ascii="仿宋" w:hAnsi="仿宋" w:eastAsia="仿宋"/>
          <w:sz w:val="24"/>
        </w:rPr>
        <w:t>天内仍不履行合同义务，勘察人有权停止作业，并向发包人发出索赔意向通知。</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）发出索赔意向通知后</w:t>
      </w:r>
      <w:r>
        <w:rPr>
          <w:rFonts w:ascii="仿宋" w:hAnsi="仿宋" w:eastAsia="仿宋"/>
          <w:sz w:val="24"/>
        </w:rPr>
        <w:t>14</w:t>
      </w:r>
      <w:r>
        <w:rPr>
          <w:rFonts w:hint="eastAsia" w:ascii="仿宋" w:hAnsi="仿宋" w:eastAsia="仿宋"/>
          <w:sz w:val="24"/>
        </w:rPr>
        <w:t>天内，向发包人提出延长工期和（或）补偿经济损失的索赔报告及有关资料；</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）发包人在收到勘察人送交的索赔报告和有关资料或补充索赔理由、证据后，于</w:t>
      </w:r>
      <w:r>
        <w:rPr>
          <w:rFonts w:ascii="仿宋" w:hAnsi="仿宋" w:eastAsia="仿宋"/>
          <w:sz w:val="24"/>
        </w:rPr>
        <w:t>28</w:t>
      </w:r>
      <w:r>
        <w:rPr>
          <w:rFonts w:hint="eastAsia" w:ascii="仿宋" w:hAnsi="仿宋" w:eastAsia="仿宋"/>
          <w:sz w:val="24"/>
        </w:rPr>
        <w:t>天内给予答复；</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）发包人在收到勘察人送交的索赔报告和有关资料后</w:t>
      </w:r>
      <w:r>
        <w:rPr>
          <w:rFonts w:ascii="仿宋" w:hAnsi="仿宋" w:eastAsia="仿宋"/>
          <w:sz w:val="24"/>
        </w:rPr>
        <w:t>28</w:t>
      </w:r>
      <w:r>
        <w:rPr>
          <w:rFonts w:hint="eastAsia" w:ascii="仿宋" w:hAnsi="仿宋" w:eastAsia="仿宋"/>
          <w:sz w:val="24"/>
        </w:rPr>
        <w:t>天内未予答复或未对勘察人作进一步要求，视为该项索赔已被认可；</w:t>
      </w:r>
    </w:p>
    <w:p>
      <w:pPr>
        <w:tabs>
          <w:tab w:val="left" w:pos="1260"/>
        </w:tabs>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）当该索赔事件持续进行时，勘察人应阶段性向发包人发出索赔意向，在索赔事件终了后</w:t>
      </w:r>
      <w:r>
        <w:rPr>
          <w:rFonts w:ascii="仿宋" w:hAnsi="仿宋" w:eastAsia="仿宋"/>
          <w:sz w:val="24"/>
        </w:rPr>
        <w:t>21</w:t>
      </w:r>
      <w:r>
        <w:rPr>
          <w:rFonts w:hint="eastAsia" w:ascii="仿宋" w:hAnsi="仿宋" w:eastAsia="仿宋"/>
          <w:sz w:val="24"/>
        </w:rPr>
        <w:t>天内，向发包人送交索赔的有关资料和最终索赔报告。索赔答复程序与本款第（</w:t>
      </w:r>
      <w:r>
        <w:rPr>
          <w:rFonts w:ascii="仿宋" w:hAnsi="仿宋" w:eastAsia="仿宋"/>
          <w:sz w:val="24"/>
        </w:rPr>
        <w:t>3</w:t>
      </w:r>
      <w:r>
        <w:rPr>
          <w:rFonts w:hint="eastAsia" w:ascii="仿宋" w:hAnsi="仿宋" w:eastAsia="仿宋"/>
          <w:sz w:val="24"/>
        </w:rPr>
        <w:t>）、（</w:t>
      </w:r>
      <w:r>
        <w:rPr>
          <w:rFonts w:ascii="仿宋" w:hAnsi="仿宋" w:eastAsia="仿宋"/>
          <w:sz w:val="24"/>
        </w:rPr>
        <w:t>4</w:t>
      </w:r>
      <w:r>
        <w:rPr>
          <w:rFonts w:hint="eastAsia" w:ascii="仿宋" w:hAnsi="仿宋" w:eastAsia="仿宋"/>
          <w:sz w:val="24"/>
        </w:rPr>
        <w:t>）项约定相同。</w:t>
      </w:r>
    </w:p>
    <w:p>
      <w:pPr>
        <w:pStyle w:val="3"/>
        <w:snapToGrid w:val="0"/>
        <w:spacing w:before="0" w:after="0" w:line="360" w:lineRule="auto"/>
        <w:ind w:firstLine="482" w:firstLineChars="200"/>
        <w:rPr>
          <w:rFonts w:ascii="仿宋" w:hAnsi="仿宋" w:eastAsia="仿宋"/>
          <w:sz w:val="24"/>
          <w:szCs w:val="24"/>
        </w:rPr>
      </w:pPr>
      <w:bookmarkStart w:id="175" w:name="_Toc406150473"/>
      <w:bookmarkStart w:id="176" w:name="_Toc457826202"/>
      <w:bookmarkStart w:id="177" w:name="_Toc99380985"/>
      <w:r>
        <w:rPr>
          <w:rFonts w:hint="eastAsia" w:ascii="仿宋" w:hAnsi="仿宋" w:eastAsia="仿宋"/>
          <w:sz w:val="24"/>
          <w:szCs w:val="24"/>
        </w:rPr>
        <w:t>第</w:t>
      </w:r>
      <w:r>
        <w:rPr>
          <w:rFonts w:ascii="仿宋" w:hAnsi="仿宋" w:eastAsia="仿宋"/>
          <w:sz w:val="24"/>
          <w:szCs w:val="24"/>
        </w:rPr>
        <w:t>16</w:t>
      </w:r>
      <w:r>
        <w:rPr>
          <w:rFonts w:hint="eastAsia" w:ascii="仿宋" w:hAnsi="仿宋" w:eastAsia="仿宋"/>
          <w:sz w:val="24"/>
          <w:szCs w:val="24"/>
        </w:rPr>
        <w:t>条 争议解决</w:t>
      </w:r>
      <w:bookmarkEnd w:id="175"/>
      <w:bookmarkEnd w:id="176"/>
      <w:bookmarkEnd w:id="177"/>
    </w:p>
    <w:p>
      <w:pPr>
        <w:pStyle w:val="4"/>
        <w:snapToGrid w:val="0"/>
        <w:spacing w:before="0" w:after="0"/>
        <w:ind w:firstLine="482" w:firstLineChars="200"/>
        <w:rPr>
          <w:rFonts w:ascii="仿宋" w:hAnsi="仿宋" w:eastAsia="仿宋"/>
          <w:sz w:val="24"/>
          <w:szCs w:val="24"/>
        </w:rPr>
      </w:pPr>
      <w:bookmarkStart w:id="178" w:name="_Toc406150474"/>
      <w:bookmarkStart w:id="179" w:name="_Toc99380986"/>
      <w:bookmarkStart w:id="180" w:name="_Toc457826203"/>
      <w:r>
        <w:rPr>
          <w:rFonts w:ascii="仿宋" w:hAnsi="仿宋" w:eastAsia="仿宋"/>
          <w:sz w:val="24"/>
          <w:szCs w:val="24"/>
        </w:rPr>
        <w:t xml:space="preserve">16.1 </w:t>
      </w:r>
      <w:r>
        <w:rPr>
          <w:rFonts w:hint="eastAsia" w:ascii="仿宋" w:hAnsi="仿宋" w:eastAsia="仿宋"/>
          <w:sz w:val="24"/>
          <w:szCs w:val="24"/>
        </w:rPr>
        <w:t>和解</w:t>
      </w:r>
      <w:bookmarkEnd w:id="178"/>
      <w:bookmarkEnd w:id="179"/>
      <w:bookmarkEnd w:id="180"/>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因本合同以及与本合同有关事项发生争议的，双方可以就争议自行和解。自行和解达成协议的，经签字并盖章后作为合同补充文件，双方均应遵照执行。</w:t>
      </w:r>
    </w:p>
    <w:p>
      <w:pPr>
        <w:pStyle w:val="4"/>
        <w:snapToGrid w:val="0"/>
        <w:spacing w:before="0" w:after="0"/>
        <w:ind w:firstLine="482" w:firstLineChars="200"/>
        <w:rPr>
          <w:rFonts w:ascii="仿宋" w:hAnsi="仿宋" w:eastAsia="仿宋"/>
          <w:sz w:val="24"/>
          <w:szCs w:val="24"/>
        </w:rPr>
      </w:pPr>
      <w:bookmarkStart w:id="181" w:name="_Toc99380987"/>
      <w:bookmarkStart w:id="182" w:name="_Toc406150475"/>
      <w:bookmarkStart w:id="183" w:name="_Toc457826204"/>
      <w:r>
        <w:rPr>
          <w:rFonts w:ascii="仿宋" w:hAnsi="仿宋" w:eastAsia="仿宋"/>
          <w:sz w:val="24"/>
          <w:szCs w:val="24"/>
        </w:rPr>
        <w:t xml:space="preserve">16.2 </w:t>
      </w:r>
      <w:r>
        <w:rPr>
          <w:rFonts w:hint="eastAsia" w:ascii="仿宋" w:hAnsi="仿宋" w:eastAsia="仿宋"/>
          <w:sz w:val="24"/>
          <w:szCs w:val="24"/>
        </w:rPr>
        <w:t>调解</w:t>
      </w:r>
      <w:bookmarkEnd w:id="181"/>
      <w:bookmarkEnd w:id="182"/>
      <w:bookmarkEnd w:id="183"/>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因本合同以及与本合同有关事项发生争议的，双方可以就争议请求行政主管部门、行业协会或其他第三方进行调解。调解达成协议的，经签字并盖章后作为合同补充文件，双方均应遵照执行。</w:t>
      </w:r>
      <w:bookmarkStart w:id="184" w:name="_Toc406150476"/>
    </w:p>
    <w:p>
      <w:pPr>
        <w:pStyle w:val="4"/>
        <w:snapToGrid w:val="0"/>
        <w:spacing w:before="0" w:after="0"/>
        <w:ind w:firstLine="482" w:firstLineChars="200"/>
        <w:rPr>
          <w:rFonts w:ascii="仿宋" w:hAnsi="仿宋" w:eastAsia="仿宋"/>
          <w:sz w:val="24"/>
          <w:szCs w:val="24"/>
        </w:rPr>
      </w:pPr>
      <w:bookmarkStart w:id="185" w:name="_Toc457826205"/>
      <w:bookmarkStart w:id="186" w:name="_Toc99380988"/>
      <w:r>
        <w:rPr>
          <w:rFonts w:ascii="仿宋" w:hAnsi="仿宋" w:eastAsia="仿宋"/>
          <w:sz w:val="24"/>
          <w:szCs w:val="24"/>
        </w:rPr>
        <w:t xml:space="preserve">16.3 </w:t>
      </w:r>
      <w:r>
        <w:rPr>
          <w:rFonts w:hint="eastAsia" w:ascii="仿宋" w:hAnsi="仿宋" w:eastAsia="仿宋"/>
          <w:sz w:val="24"/>
          <w:szCs w:val="24"/>
        </w:rPr>
        <w:t>仲裁或诉讼</w:t>
      </w:r>
      <w:bookmarkEnd w:id="184"/>
      <w:bookmarkEnd w:id="185"/>
      <w:bookmarkEnd w:id="186"/>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因本合同以及与本合同有关事项发生争议的，当事人不愿和解、调解或者和解、调解不成的，双方可以在专用合同条款内约定以下一种方式解决争议：</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）双方达成仲裁协议，向约定的仲裁委员会申请仲裁；</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）向有管辖权的人民法院起诉。</w:t>
      </w:r>
    </w:p>
    <w:p>
      <w:pPr>
        <w:pStyle w:val="3"/>
        <w:snapToGrid w:val="0"/>
        <w:spacing w:before="0" w:after="0" w:line="360" w:lineRule="auto"/>
        <w:ind w:firstLine="482" w:firstLineChars="200"/>
        <w:rPr>
          <w:rFonts w:ascii="仿宋" w:hAnsi="仿宋" w:eastAsia="仿宋"/>
          <w:sz w:val="24"/>
          <w:szCs w:val="24"/>
        </w:rPr>
      </w:pPr>
      <w:bookmarkStart w:id="187" w:name="_Toc457826206"/>
      <w:bookmarkStart w:id="188" w:name="_Toc99380989"/>
      <w:bookmarkStart w:id="189" w:name="_Toc406150477"/>
      <w:r>
        <w:rPr>
          <w:rFonts w:hint="eastAsia" w:ascii="仿宋" w:hAnsi="仿宋" w:eastAsia="仿宋"/>
          <w:sz w:val="24"/>
          <w:szCs w:val="24"/>
        </w:rPr>
        <w:t>第</w:t>
      </w:r>
      <w:r>
        <w:rPr>
          <w:rFonts w:ascii="仿宋" w:hAnsi="仿宋" w:eastAsia="仿宋"/>
          <w:sz w:val="24"/>
          <w:szCs w:val="24"/>
        </w:rPr>
        <w:t>17</w:t>
      </w:r>
      <w:r>
        <w:rPr>
          <w:rFonts w:hint="eastAsia" w:ascii="仿宋" w:hAnsi="仿宋" w:eastAsia="仿宋"/>
          <w:sz w:val="24"/>
          <w:szCs w:val="24"/>
        </w:rPr>
        <w:t>条 补充条款</w:t>
      </w:r>
      <w:bookmarkEnd w:id="187"/>
      <w:bookmarkEnd w:id="188"/>
      <w:bookmarkEnd w:id="189"/>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双方根据有关法律法规规定，结合实际经协商一致，可对通用合同条款内容具体化、补充或修改，并在专用合同条款内约定。</w:t>
      </w:r>
    </w:p>
    <w:p>
      <w:pPr>
        <w:adjustRightInd w:val="0"/>
        <w:snapToGrid w:val="0"/>
        <w:spacing w:line="360" w:lineRule="auto"/>
        <w:ind w:firstLine="480" w:firstLineChars="200"/>
        <w:rPr>
          <w:rFonts w:ascii="仿宋" w:hAnsi="仿宋" w:eastAsia="仿宋"/>
          <w:sz w:val="24"/>
        </w:rPr>
      </w:pPr>
    </w:p>
    <w:p>
      <w:pPr>
        <w:snapToGrid w:val="0"/>
        <w:spacing w:line="360" w:lineRule="auto"/>
        <w:ind w:firstLine="200"/>
        <w:jc w:val="center"/>
        <w:outlineLvl w:val="0"/>
        <w:rPr>
          <w:rFonts w:ascii="仿宋" w:hAnsi="仿宋" w:eastAsia="仿宋"/>
          <w:sz w:val="24"/>
        </w:rPr>
      </w:pPr>
      <w:r>
        <w:rPr>
          <w:rFonts w:ascii="仿宋" w:hAnsi="仿宋" w:eastAsia="仿宋"/>
          <w:b/>
          <w:bCs/>
          <w:sz w:val="24"/>
        </w:rPr>
        <w:br w:type="page"/>
      </w:r>
      <w:bookmarkStart w:id="190" w:name="_Toc406150478"/>
      <w:bookmarkStart w:id="191" w:name="_Toc99380990"/>
      <w:bookmarkStart w:id="192" w:name="_Toc457826207"/>
      <w:r>
        <w:rPr>
          <w:rFonts w:hint="eastAsia" w:ascii="方正小标宋简体" w:hAnsi="仿宋_GB2312" w:eastAsia="方正小标宋简体" w:cs="仿宋_GB2312"/>
          <w:b/>
          <w:sz w:val="36"/>
          <w:szCs w:val="36"/>
        </w:rPr>
        <w:t>第七部分　专用合同条款</w:t>
      </w:r>
      <w:bookmarkEnd w:id="190"/>
      <w:bookmarkEnd w:id="191"/>
      <w:bookmarkEnd w:id="192"/>
    </w:p>
    <w:p>
      <w:pPr>
        <w:pStyle w:val="3"/>
        <w:snapToGrid w:val="0"/>
        <w:spacing w:before="0" w:after="0" w:line="360" w:lineRule="auto"/>
        <w:ind w:firstLine="482" w:firstLineChars="200"/>
        <w:rPr>
          <w:rFonts w:ascii="仿宋" w:hAnsi="仿宋" w:eastAsia="仿宋"/>
          <w:sz w:val="24"/>
          <w:szCs w:val="24"/>
        </w:rPr>
      </w:pPr>
      <w:bookmarkStart w:id="193" w:name="_Toc406150479"/>
      <w:bookmarkStart w:id="194" w:name="_Toc99380991"/>
      <w:bookmarkStart w:id="195" w:name="_Toc457826208"/>
      <w:r>
        <w:rPr>
          <w:rFonts w:hint="eastAsia" w:ascii="仿宋" w:hAnsi="仿宋" w:eastAsia="仿宋"/>
          <w:sz w:val="24"/>
          <w:szCs w:val="24"/>
        </w:rPr>
        <w:t>第</w:t>
      </w:r>
      <w:r>
        <w:rPr>
          <w:rFonts w:ascii="仿宋" w:hAnsi="仿宋" w:eastAsia="仿宋"/>
          <w:sz w:val="24"/>
          <w:szCs w:val="24"/>
        </w:rPr>
        <w:t>1</w:t>
      </w:r>
      <w:r>
        <w:rPr>
          <w:rFonts w:hint="eastAsia" w:ascii="仿宋" w:hAnsi="仿宋" w:eastAsia="仿宋"/>
          <w:sz w:val="24"/>
          <w:szCs w:val="24"/>
        </w:rPr>
        <w:t>条 一般约定</w:t>
      </w:r>
      <w:bookmarkEnd w:id="193"/>
      <w:bookmarkEnd w:id="194"/>
      <w:bookmarkEnd w:id="195"/>
    </w:p>
    <w:p>
      <w:pPr>
        <w:pStyle w:val="4"/>
        <w:snapToGrid w:val="0"/>
        <w:spacing w:before="0" w:after="0"/>
        <w:ind w:firstLine="482" w:firstLineChars="200"/>
        <w:rPr>
          <w:rFonts w:ascii="仿宋" w:hAnsi="仿宋" w:eastAsia="仿宋"/>
          <w:sz w:val="24"/>
          <w:szCs w:val="24"/>
        </w:rPr>
      </w:pPr>
      <w:bookmarkStart w:id="196" w:name="_Toc99380992"/>
      <w:bookmarkStart w:id="197" w:name="_Toc457826210"/>
      <w:bookmarkStart w:id="198" w:name="_Toc406150480"/>
      <w:r>
        <w:rPr>
          <w:rFonts w:ascii="仿宋" w:hAnsi="仿宋" w:eastAsia="仿宋"/>
          <w:sz w:val="24"/>
          <w:szCs w:val="24"/>
        </w:rPr>
        <w:t xml:space="preserve">1.2 </w:t>
      </w:r>
      <w:r>
        <w:rPr>
          <w:rFonts w:hint="eastAsia" w:ascii="仿宋" w:hAnsi="仿宋" w:eastAsia="仿宋"/>
          <w:sz w:val="24"/>
          <w:szCs w:val="24"/>
        </w:rPr>
        <w:t>合同文件及优先解释顺序</w:t>
      </w:r>
      <w:bookmarkEnd w:id="196"/>
      <w:bookmarkEnd w:id="197"/>
    </w:p>
    <w:p>
      <w:pPr>
        <w:adjustRightInd w:val="0"/>
        <w:snapToGrid w:val="0"/>
        <w:spacing w:line="360" w:lineRule="auto"/>
        <w:ind w:firstLine="480" w:firstLineChars="200"/>
        <w:rPr>
          <w:rFonts w:ascii="仿宋" w:hAnsi="仿宋" w:eastAsia="仿宋"/>
          <w:sz w:val="24"/>
        </w:rPr>
      </w:pPr>
      <w:r>
        <w:rPr>
          <w:rFonts w:ascii="仿宋" w:hAnsi="仿宋" w:eastAsia="仿宋"/>
          <w:sz w:val="24"/>
        </w:rPr>
        <w:t>1.2.1</w:t>
      </w:r>
      <w:r>
        <w:rPr>
          <w:rFonts w:hint="eastAsia" w:ascii="仿宋" w:hAnsi="仿宋" w:eastAsia="仿宋"/>
          <w:sz w:val="24"/>
        </w:rPr>
        <w:t xml:space="preserve"> 合同文件组成及优先解释顺序</w:t>
      </w:r>
    </w:p>
    <w:bookmarkEnd w:id="198"/>
    <w:p>
      <w:pPr>
        <w:pStyle w:val="4"/>
        <w:snapToGrid w:val="0"/>
        <w:spacing w:before="0" w:after="0"/>
        <w:ind w:firstLine="482" w:firstLineChars="200"/>
        <w:rPr>
          <w:rFonts w:ascii="仿宋" w:hAnsi="仿宋" w:eastAsia="仿宋"/>
          <w:sz w:val="24"/>
          <w:szCs w:val="24"/>
          <w:u w:val="single"/>
        </w:rPr>
      </w:pPr>
      <w:bookmarkStart w:id="199" w:name="_Toc99380993"/>
      <w:bookmarkStart w:id="200" w:name="_Toc406150481"/>
      <w:bookmarkStart w:id="201" w:name="_Toc457826211"/>
      <w:r>
        <w:rPr>
          <w:rFonts w:ascii="仿宋" w:hAnsi="仿宋" w:eastAsia="仿宋"/>
          <w:sz w:val="24"/>
          <w:szCs w:val="24"/>
          <w:u w:val="single"/>
        </w:rPr>
        <w:t>（1）双方在合同执行过程中签订的纪要等书面文件；（2）合同协议书；（3）专用合同条款及其附件；（4）通用合同条款；（5）</w:t>
      </w:r>
      <w:r>
        <w:rPr>
          <w:rFonts w:hint="eastAsia" w:ascii="仿宋" w:hAnsi="仿宋" w:eastAsia="仿宋"/>
          <w:sz w:val="24"/>
          <w:szCs w:val="24"/>
          <w:u w:val="single"/>
        </w:rPr>
        <w:t>采购</w:t>
      </w:r>
      <w:r>
        <w:rPr>
          <w:rFonts w:ascii="仿宋" w:hAnsi="仿宋" w:eastAsia="仿宋"/>
          <w:sz w:val="24"/>
          <w:szCs w:val="24"/>
          <w:u w:val="single"/>
        </w:rPr>
        <w:t>文件；（6）技术标准；</w:t>
      </w:r>
      <w:r>
        <w:rPr>
          <w:rFonts w:hint="eastAsia" w:ascii="仿宋" w:hAnsi="仿宋" w:eastAsia="仿宋"/>
          <w:sz w:val="24"/>
          <w:szCs w:val="24"/>
          <w:u w:val="single"/>
        </w:rPr>
        <w:t>（7）中标通知书；（8）响应文件及其附件</w:t>
      </w:r>
      <w:bookmarkEnd w:id="199"/>
    </w:p>
    <w:bookmarkEnd w:id="200"/>
    <w:bookmarkEnd w:id="201"/>
    <w:p>
      <w:pPr>
        <w:pStyle w:val="4"/>
        <w:snapToGrid w:val="0"/>
        <w:spacing w:before="0" w:after="0"/>
        <w:ind w:firstLine="482" w:firstLineChars="200"/>
        <w:rPr>
          <w:rFonts w:ascii="仿宋" w:hAnsi="仿宋" w:eastAsia="仿宋"/>
          <w:sz w:val="24"/>
          <w:szCs w:val="24"/>
        </w:rPr>
      </w:pPr>
      <w:bookmarkStart w:id="202" w:name="_Toc457826213"/>
      <w:bookmarkStart w:id="203" w:name="_Toc99380994"/>
      <w:bookmarkStart w:id="204" w:name="_Toc406150483"/>
      <w:r>
        <w:rPr>
          <w:rFonts w:ascii="仿宋" w:hAnsi="仿宋" w:eastAsia="仿宋"/>
          <w:sz w:val="24"/>
          <w:szCs w:val="24"/>
        </w:rPr>
        <w:t>1.5</w:t>
      </w:r>
      <w:r>
        <w:rPr>
          <w:rFonts w:hint="eastAsia" w:ascii="仿宋" w:hAnsi="仿宋" w:eastAsia="仿宋"/>
          <w:sz w:val="24"/>
          <w:szCs w:val="24"/>
        </w:rPr>
        <w:t xml:space="preserve"> 联络</w:t>
      </w:r>
      <w:bookmarkEnd w:id="202"/>
      <w:bookmarkEnd w:id="203"/>
      <w:bookmarkEnd w:id="204"/>
    </w:p>
    <w:p>
      <w:pPr>
        <w:snapToGrid w:val="0"/>
        <w:spacing w:line="360" w:lineRule="auto"/>
        <w:ind w:firstLine="480" w:firstLineChars="200"/>
        <w:rPr>
          <w:rFonts w:ascii="仿宋" w:hAnsi="仿宋" w:eastAsia="仿宋"/>
          <w:sz w:val="24"/>
        </w:rPr>
      </w:pPr>
      <w:r>
        <w:rPr>
          <w:rFonts w:ascii="仿宋" w:hAnsi="仿宋" w:eastAsia="仿宋"/>
          <w:sz w:val="24"/>
        </w:rPr>
        <w:t>1.5.1</w:t>
      </w:r>
      <w:r>
        <w:rPr>
          <w:rFonts w:hint="eastAsia" w:ascii="仿宋" w:hAnsi="仿宋" w:eastAsia="仿宋"/>
          <w:sz w:val="24"/>
        </w:rPr>
        <w:t xml:space="preserve"> 发包人和勘察人应在</w:t>
      </w:r>
      <w:r>
        <w:rPr>
          <w:rFonts w:ascii="仿宋" w:hAnsi="仿宋" w:eastAsia="仿宋"/>
          <w:sz w:val="24"/>
          <w:u w:val="single"/>
        </w:rPr>
        <w:t>_</w:t>
      </w:r>
      <w:r>
        <w:rPr>
          <w:rFonts w:hint="eastAsia" w:ascii="仿宋" w:hAnsi="仿宋" w:eastAsia="仿宋"/>
          <w:sz w:val="24"/>
          <w:u w:val="single"/>
        </w:rPr>
        <w:t>2</w:t>
      </w:r>
      <w:r>
        <w:rPr>
          <w:rFonts w:ascii="仿宋" w:hAnsi="仿宋" w:eastAsia="仿宋"/>
          <w:sz w:val="24"/>
          <w:u w:val="single"/>
        </w:rPr>
        <w:t>_</w:t>
      </w:r>
      <w:r>
        <w:rPr>
          <w:rFonts w:hint="eastAsia" w:ascii="仿宋" w:hAnsi="仿宋" w:eastAsia="仿宋"/>
          <w:sz w:val="24"/>
        </w:rPr>
        <w:t>天内将与合同有关的通知、批准、证明、证书、指示、指令、要求、请求、同意、意见、确定和决定等书面函件送达对方当事人。</w:t>
      </w:r>
    </w:p>
    <w:p>
      <w:pPr>
        <w:pStyle w:val="53"/>
        <w:rPr>
          <w:rFonts w:ascii="仿宋" w:hAnsi="仿宋" w:eastAsia="仿宋"/>
          <w:sz w:val="24"/>
          <w:u w:val="single"/>
        </w:rPr>
      </w:pPr>
      <w:r>
        <w:rPr>
          <w:rFonts w:ascii="仿宋" w:hAnsi="仿宋" w:eastAsia="仿宋"/>
          <w:sz w:val="24"/>
        </w:rPr>
        <w:t xml:space="preserve">1.5.2 </w:t>
      </w:r>
      <w:r>
        <w:rPr>
          <w:rFonts w:hint="eastAsia" w:ascii="仿宋" w:hAnsi="仿宋" w:eastAsia="仿宋"/>
          <w:sz w:val="24"/>
        </w:rPr>
        <w:t>发包人接收文件的地点：</w:t>
      </w:r>
      <w:r>
        <w:rPr>
          <w:rFonts w:ascii="仿宋" w:hAnsi="仿宋" w:eastAsia="仿宋"/>
          <w:sz w:val="24"/>
          <w:u w:val="single"/>
        </w:rPr>
        <w:t>___</w:t>
      </w:r>
      <w:r>
        <w:rPr>
          <w:rFonts w:hint="eastAsia" w:ascii="仿宋" w:hAnsi="仿宋" w:eastAsia="仿宋" w:cs="Times New Roman"/>
          <w:kern w:val="2"/>
          <w:sz w:val="24"/>
          <w:szCs w:val="24"/>
          <w:u w:val="single"/>
          <w:lang w:val="en-US" w:eastAsia="zh-CN" w:bidi="ar-SA"/>
        </w:rPr>
        <w:t>新疆塔城额敏县三十四地段，中粮屯河额敏番茄制品有限公司院内</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发包人指定的接收人：</w:t>
      </w:r>
      <w:r>
        <w:rPr>
          <w:rFonts w:ascii="仿宋" w:hAnsi="仿宋" w:eastAsia="仿宋"/>
          <w:sz w:val="24"/>
        </w:rPr>
        <w:t>_______</w:t>
      </w:r>
      <w:r>
        <w:rPr>
          <w:rFonts w:ascii="仿宋" w:hAnsi="仿宋" w:eastAsia="仿宋"/>
          <w:sz w:val="24"/>
          <w:u w:val="single"/>
        </w:rPr>
        <w:t>_____</w:t>
      </w:r>
      <w:r>
        <w:rPr>
          <w:rFonts w:hint="eastAsia" w:ascii="仿宋" w:hAnsi="仿宋" w:eastAsia="仿宋"/>
          <w:sz w:val="24"/>
          <w:u w:val="single"/>
          <w:lang w:val="en-US" w:eastAsia="zh-CN"/>
        </w:rPr>
        <w:t>李健</w:t>
      </w:r>
      <w:r>
        <w:rPr>
          <w:rFonts w:ascii="仿宋" w:hAnsi="仿宋" w:eastAsia="仿宋"/>
          <w:sz w:val="24"/>
          <w:u w:val="single"/>
        </w:rPr>
        <w:t>___</w:t>
      </w:r>
      <w:r>
        <w:rPr>
          <w:rFonts w:ascii="仿宋" w:hAnsi="仿宋" w:eastAsia="仿宋"/>
          <w:sz w:val="24"/>
        </w:rPr>
        <w:t>____________________</w:t>
      </w:r>
    </w:p>
    <w:p>
      <w:pPr>
        <w:tabs>
          <w:tab w:val="left" w:pos="720"/>
        </w:tabs>
        <w:snapToGrid w:val="0"/>
        <w:spacing w:line="360" w:lineRule="auto"/>
        <w:ind w:firstLine="480" w:firstLineChars="200"/>
        <w:rPr>
          <w:rFonts w:ascii="仿宋" w:hAnsi="仿宋" w:eastAsia="仿宋"/>
          <w:sz w:val="24"/>
        </w:rPr>
      </w:pPr>
      <w:r>
        <w:rPr>
          <w:rFonts w:hint="eastAsia" w:ascii="仿宋" w:hAnsi="仿宋" w:eastAsia="仿宋"/>
          <w:sz w:val="24"/>
        </w:rPr>
        <w:t>发包人指定的联系方式：</w:t>
      </w:r>
      <w:r>
        <w:rPr>
          <w:rFonts w:ascii="仿宋" w:hAnsi="仿宋" w:eastAsia="仿宋"/>
          <w:sz w:val="24"/>
        </w:rPr>
        <w:t>__</w:t>
      </w:r>
      <w:r>
        <w:rPr>
          <w:rFonts w:hint="eastAsia" w:ascii="仿宋" w:hAnsi="仿宋" w:eastAsia="仿宋"/>
          <w:sz w:val="24"/>
          <w:u w:val="single"/>
        </w:rPr>
        <w:t xml:space="preserve">    </w:t>
      </w:r>
      <w:r>
        <w:rPr>
          <w:rFonts w:hint="eastAsia" w:ascii="仿宋" w:hAnsi="仿宋" w:eastAsia="仿宋"/>
          <w:sz w:val="24"/>
          <w:u w:val="single"/>
          <w:lang w:val="en-US" w:eastAsia="zh-CN"/>
        </w:rPr>
        <w:t>13139782880</w:t>
      </w:r>
      <w:r>
        <w:rPr>
          <w:rFonts w:ascii="仿宋" w:hAnsi="仿宋" w:eastAsia="仿宋"/>
          <w:sz w:val="24"/>
        </w:rPr>
        <w:t>__________________</w:t>
      </w:r>
    </w:p>
    <w:p>
      <w:pPr>
        <w:snapToGrid w:val="0"/>
        <w:spacing w:line="360" w:lineRule="auto"/>
        <w:ind w:firstLine="480" w:firstLineChars="200"/>
        <w:rPr>
          <w:rFonts w:ascii="仿宋" w:hAnsi="仿宋" w:eastAsia="仿宋"/>
          <w:sz w:val="24"/>
        </w:rPr>
      </w:pPr>
      <w:r>
        <w:rPr>
          <w:rFonts w:hint="eastAsia" w:ascii="仿宋" w:hAnsi="仿宋" w:eastAsia="仿宋"/>
          <w:sz w:val="24"/>
        </w:rPr>
        <w:t>勘察人接收文件的地点：</w:t>
      </w:r>
      <w:r>
        <w:rPr>
          <w:rFonts w:ascii="仿宋" w:hAnsi="仿宋" w:eastAsia="仿宋"/>
          <w:sz w:val="24"/>
        </w:rPr>
        <w:t>___________________________________</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勘察人指定的接收人：</w:t>
      </w:r>
      <w:r>
        <w:rPr>
          <w:rFonts w:ascii="仿宋" w:hAnsi="仿宋" w:eastAsia="仿宋"/>
          <w:sz w:val="24"/>
        </w:rPr>
        <w:t>_____________________________________</w:t>
      </w:r>
    </w:p>
    <w:p>
      <w:pPr>
        <w:tabs>
          <w:tab w:val="left" w:pos="720"/>
          <w:tab w:val="left" w:pos="900"/>
        </w:tabs>
        <w:snapToGrid w:val="0"/>
        <w:spacing w:line="360" w:lineRule="auto"/>
        <w:ind w:firstLine="480" w:firstLineChars="200"/>
        <w:rPr>
          <w:rFonts w:ascii="仿宋" w:hAnsi="仿宋" w:eastAsia="仿宋"/>
          <w:b/>
          <w:sz w:val="24"/>
        </w:rPr>
      </w:pPr>
      <w:r>
        <w:rPr>
          <w:rFonts w:hint="eastAsia" w:ascii="仿宋" w:hAnsi="仿宋" w:eastAsia="仿宋"/>
          <w:sz w:val="24"/>
        </w:rPr>
        <w:t>勘察人指定的联系方式：</w:t>
      </w:r>
      <w:r>
        <w:rPr>
          <w:rFonts w:ascii="仿宋" w:hAnsi="仿宋" w:eastAsia="仿宋"/>
          <w:sz w:val="24"/>
        </w:rPr>
        <w:t>___________________________________</w:t>
      </w:r>
    </w:p>
    <w:p>
      <w:pPr>
        <w:pStyle w:val="4"/>
        <w:snapToGrid w:val="0"/>
        <w:spacing w:before="0" w:after="0"/>
        <w:ind w:firstLine="482" w:firstLineChars="200"/>
        <w:rPr>
          <w:rFonts w:ascii="仿宋" w:hAnsi="仿宋" w:eastAsia="仿宋"/>
          <w:sz w:val="24"/>
          <w:szCs w:val="24"/>
        </w:rPr>
      </w:pPr>
      <w:bookmarkStart w:id="205" w:name="_Toc457826214"/>
      <w:bookmarkStart w:id="206" w:name="_Toc99380995"/>
      <w:r>
        <w:rPr>
          <w:rFonts w:ascii="仿宋" w:hAnsi="仿宋" w:eastAsia="仿宋"/>
          <w:sz w:val="24"/>
          <w:szCs w:val="24"/>
        </w:rPr>
        <w:t>1.</w:t>
      </w:r>
      <w:r>
        <w:rPr>
          <w:rFonts w:hint="eastAsia" w:ascii="仿宋" w:hAnsi="仿宋" w:eastAsia="仿宋"/>
          <w:sz w:val="24"/>
          <w:szCs w:val="24"/>
        </w:rPr>
        <w:t>7 保密</w:t>
      </w:r>
      <w:bookmarkEnd w:id="205"/>
      <w:bookmarkEnd w:id="206"/>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合同当事人关于保密的约定：</w:t>
      </w:r>
      <w:r>
        <w:rPr>
          <w:rFonts w:hint="eastAsia" w:ascii="仿宋" w:hAnsi="仿宋" w:eastAsia="仿宋"/>
          <w:sz w:val="24"/>
          <w:u w:val="single"/>
        </w:rPr>
        <w:t>项目过程中或工作完成后，项目组全体成员严守业主的商业信息，不向任何单位泄露应保密的项目信息。未征得发包人同意，不得将发包人提供的任何资料与成果文件等有关资料作为其他用途</w:t>
      </w:r>
    </w:p>
    <w:p>
      <w:pPr>
        <w:pStyle w:val="3"/>
        <w:snapToGrid w:val="0"/>
        <w:spacing w:before="0" w:after="0" w:line="360" w:lineRule="auto"/>
        <w:ind w:firstLine="482" w:firstLineChars="200"/>
        <w:rPr>
          <w:rFonts w:ascii="仿宋" w:hAnsi="仿宋" w:eastAsia="仿宋"/>
          <w:sz w:val="24"/>
          <w:szCs w:val="24"/>
        </w:rPr>
      </w:pPr>
      <w:bookmarkStart w:id="207" w:name="_Toc99380996"/>
      <w:bookmarkStart w:id="208" w:name="_Toc457826215"/>
      <w:bookmarkStart w:id="209" w:name="_Toc406150484"/>
      <w:r>
        <w:rPr>
          <w:rFonts w:hint="eastAsia" w:ascii="仿宋" w:hAnsi="仿宋" w:eastAsia="仿宋"/>
          <w:sz w:val="24"/>
          <w:szCs w:val="24"/>
        </w:rPr>
        <w:t>第</w:t>
      </w:r>
      <w:r>
        <w:rPr>
          <w:rFonts w:ascii="仿宋" w:hAnsi="仿宋" w:eastAsia="仿宋"/>
          <w:sz w:val="24"/>
          <w:szCs w:val="24"/>
        </w:rPr>
        <w:t>2</w:t>
      </w:r>
      <w:r>
        <w:rPr>
          <w:rFonts w:hint="eastAsia" w:ascii="仿宋" w:hAnsi="仿宋" w:eastAsia="仿宋"/>
          <w:sz w:val="24"/>
          <w:szCs w:val="24"/>
        </w:rPr>
        <w:t>条 发包人</w:t>
      </w:r>
      <w:bookmarkEnd w:id="207"/>
      <w:bookmarkEnd w:id="208"/>
      <w:bookmarkEnd w:id="209"/>
    </w:p>
    <w:p>
      <w:pPr>
        <w:pStyle w:val="4"/>
        <w:snapToGrid w:val="0"/>
        <w:spacing w:before="0" w:after="0"/>
        <w:ind w:firstLine="482" w:firstLineChars="200"/>
        <w:rPr>
          <w:rFonts w:ascii="仿宋" w:hAnsi="仿宋" w:eastAsia="仿宋"/>
          <w:sz w:val="24"/>
          <w:szCs w:val="24"/>
        </w:rPr>
      </w:pPr>
      <w:bookmarkStart w:id="210" w:name="_Toc457826217"/>
      <w:bookmarkStart w:id="211" w:name="_Toc99380997"/>
      <w:bookmarkStart w:id="212" w:name="_Toc406150486"/>
      <w:r>
        <w:rPr>
          <w:rFonts w:ascii="仿宋" w:hAnsi="仿宋" w:eastAsia="仿宋"/>
          <w:sz w:val="24"/>
          <w:szCs w:val="24"/>
        </w:rPr>
        <w:t xml:space="preserve">2.3 </w:t>
      </w:r>
      <w:r>
        <w:rPr>
          <w:rFonts w:hint="eastAsia" w:ascii="仿宋" w:hAnsi="仿宋" w:eastAsia="仿宋"/>
          <w:sz w:val="24"/>
          <w:szCs w:val="24"/>
        </w:rPr>
        <w:t>发包人代表</w:t>
      </w:r>
      <w:bookmarkEnd w:id="210"/>
      <w:bookmarkEnd w:id="211"/>
      <w:bookmarkEnd w:id="212"/>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u w:val="single"/>
          <w:lang w:val="en-US" w:eastAsia="zh-CN"/>
        </w:rPr>
        <w:t>李健</w:t>
      </w:r>
      <w:r>
        <w:rPr>
          <w:rFonts w:ascii="仿宋" w:hAnsi="仿宋" w:eastAsia="仿宋"/>
          <w:sz w:val="24"/>
        </w:rPr>
        <w:t xml:space="preserve">____ </w:t>
      </w:r>
      <w:r>
        <w:rPr>
          <w:rFonts w:hint="eastAsia" w:ascii="仿宋" w:hAnsi="仿宋" w:eastAsia="仿宋"/>
          <w:sz w:val="24"/>
        </w:rPr>
        <w:t>联系方式：</w:t>
      </w:r>
      <w:r>
        <w:rPr>
          <w:rFonts w:ascii="仿宋" w:hAnsi="仿宋" w:eastAsia="仿宋"/>
          <w:sz w:val="24"/>
          <w:u w:val="single"/>
        </w:rPr>
        <w:t>_</w:t>
      </w:r>
      <w:r>
        <w:rPr>
          <w:rFonts w:hint="eastAsia" w:ascii="仿宋" w:hAnsi="仿宋" w:eastAsia="仿宋"/>
          <w:sz w:val="24"/>
          <w:u w:val="single"/>
        </w:rPr>
        <w:t xml:space="preserve">  </w:t>
      </w:r>
      <w:r>
        <w:rPr>
          <w:rFonts w:hint="eastAsia" w:ascii="仿宋" w:hAnsi="仿宋" w:eastAsia="仿宋"/>
          <w:sz w:val="24"/>
          <w:u w:val="single"/>
          <w:lang w:val="en-US" w:eastAsia="zh-CN"/>
        </w:rPr>
        <w:t>13139782880</w:t>
      </w:r>
      <w:r>
        <w:rPr>
          <w:rFonts w:ascii="仿宋" w:hAnsi="仿宋" w:eastAsia="仿宋"/>
          <w:sz w:val="24"/>
        </w:rPr>
        <w:t>_</w:t>
      </w:r>
      <w:r>
        <w:rPr>
          <w:rFonts w:ascii="仿宋" w:hAnsi="仿宋" w:eastAsia="仿宋"/>
          <w:sz w:val="24"/>
          <w:u w:val="single"/>
        </w:rPr>
        <w:t>_</w:t>
      </w:r>
      <w:r>
        <w:rPr>
          <w:rFonts w:ascii="仿宋" w:hAnsi="仿宋" w:eastAsia="仿宋"/>
          <w:sz w:val="24"/>
        </w:rPr>
        <w:t>___</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授权范围：</w:t>
      </w:r>
      <w:r>
        <w:rPr>
          <w:rFonts w:ascii="仿宋" w:hAnsi="仿宋" w:eastAsia="仿宋"/>
          <w:sz w:val="24"/>
        </w:rPr>
        <w:t>_</w:t>
      </w:r>
      <w:r>
        <w:rPr>
          <w:rFonts w:hint="eastAsia" w:ascii="仿宋" w:hAnsi="仿宋" w:eastAsia="仿宋"/>
          <w:sz w:val="24"/>
          <w:u w:val="single"/>
        </w:rPr>
        <w:t>代表发包人负责处理合同履行过程中与承包人有关的事宜</w:t>
      </w:r>
      <w:r>
        <w:rPr>
          <w:rFonts w:ascii="仿宋" w:hAnsi="仿宋" w:eastAsia="仿宋"/>
          <w:sz w:val="24"/>
          <w:u w:val="single"/>
        </w:rPr>
        <w:t>, 按照合同约定提供勘察设计必要条件；对本项目质量、工期、进度等进行监督检查；对发包人应履行合同义务进行内外部协调；对涉及工期延长、变更、结算等相关事项进行对接沟通_</w:t>
      </w:r>
    </w:p>
    <w:p>
      <w:pPr>
        <w:pStyle w:val="3"/>
        <w:snapToGrid w:val="0"/>
        <w:spacing w:before="0" w:after="0" w:line="360" w:lineRule="auto"/>
        <w:ind w:firstLine="482" w:firstLineChars="200"/>
        <w:rPr>
          <w:rFonts w:ascii="仿宋" w:hAnsi="仿宋" w:eastAsia="仿宋"/>
          <w:sz w:val="24"/>
          <w:szCs w:val="24"/>
        </w:rPr>
      </w:pPr>
      <w:bookmarkStart w:id="213" w:name="_Toc406150487"/>
      <w:bookmarkStart w:id="214" w:name="_Toc457826218"/>
      <w:bookmarkStart w:id="215" w:name="_Toc99380998"/>
      <w:r>
        <w:rPr>
          <w:rFonts w:hint="eastAsia" w:ascii="仿宋" w:hAnsi="仿宋" w:eastAsia="仿宋"/>
          <w:sz w:val="24"/>
          <w:szCs w:val="24"/>
        </w:rPr>
        <w:t>第</w:t>
      </w:r>
      <w:r>
        <w:rPr>
          <w:rFonts w:ascii="仿宋" w:hAnsi="仿宋" w:eastAsia="仿宋"/>
          <w:sz w:val="24"/>
          <w:szCs w:val="24"/>
        </w:rPr>
        <w:t>3</w:t>
      </w:r>
      <w:r>
        <w:rPr>
          <w:rFonts w:hint="eastAsia" w:ascii="仿宋" w:hAnsi="仿宋" w:eastAsia="仿宋"/>
          <w:sz w:val="24"/>
          <w:szCs w:val="24"/>
        </w:rPr>
        <w:t>条 勘察人</w:t>
      </w:r>
      <w:bookmarkEnd w:id="213"/>
      <w:bookmarkEnd w:id="214"/>
      <w:bookmarkEnd w:id="215"/>
    </w:p>
    <w:p>
      <w:pPr>
        <w:pStyle w:val="4"/>
        <w:snapToGrid w:val="0"/>
        <w:spacing w:before="0" w:after="0"/>
        <w:ind w:firstLine="482" w:firstLineChars="200"/>
        <w:rPr>
          <w:rFonts w:ascii="仿宋" w:hAnsi="仿宋" w:eastAsia="仿宋"/>
          <w:sz w:val="24"/>
          <w:szCs w:val="24"/>
        </w:rPr>
      </w:pPr>
      <w:bookmarkStart w:id="216" w:name="_Toc457826219"/>
      <w:bookmarkStart w:id="217" w:name="_Toc99380999"/>
      <w:bookmarkStart w:id="218" w:name="_Toc406150488"/>
      <w:r>
        <w:rPr>
          <w:rFonts w:ascii="仿宋" w:hAnsi="仿宋" w:eastAsia="仿宋"/>
          <w:sz w:val="24"/>
          <w:szCs w:val="24"/>
        </w:rPr>
        <w:t xml:space="preserve">3.1 </w:t>
      </w:r>
      <w:r>
        <w:rPr>
          <w:rFonts w:hint="eastAsia" w:ascii="仿宋" w:hAnsi="仿宋" w:eastAsia="仿宋"/>
          <w:sz w:val="24"/>
          <w:szCs w:val="24"/>
        </w:rPr>
        <w:t>勘察人权利</w:t>
      </w:r>
      <w:bookmarkEnd w:id="216"/>
      <w:bookmarkEnd w:id="217"/>
      <w:bookmarkEnd w:id="218"/>
    </w:p>
    <w:p>
      <w:pPr>
        <w:adjustRightInd w:val="0"/>
        <w:snapToGrid w:val="0"/>
        <w:spacing w:line="360" w:lineRule="auto"/>
        <w:ind w:firstLine="480" w:firstLineChars="200"/>
        <w:rPr>
          <w:rFonts w:ascii="仿宋" w:hAnsi="仿宋" w:eastAsia="仿宋"/>
          <w:b/>
          <w:sz w:val="24"/>
        </w:rPr>
      </w:pPr>
      <w:r>
        <w:rPr>
          <w:rFonts w:ascii="仿宋" w:hAnsi="仿宋" w:eastAsia="仿宋"/>
          <w:sz w:val="24"/>
        </w:rPr>
        <w:t xml:space="preserve">3.1.2 </w:t>
      </w:r>
      <w:r>
        <w:rPr>
          <w:rFonts w:hint="eastAsia" w:ascii="仿宋" w:hAnsi="仿宋" w:eastAsia="仿宋"/>
          <w:sz w:val="24"/>
        </w:rPr>
        <w:t>关于分包的约定：</w:t>
      </w:r>
      <w:r>
        <w:rPr>
          <w:rFonts w:ascii="仿宋" w:hAnsi="仿宋" w:eastAsia="仿宋"/>
          <w:sz w:val="24"/>
        </w:rPr>
        <w:t>_</w:t>
      </w:r>
      <w:r>
        <w:rPr>
          <w:rFonts w:ascii="仿宋" w:hAnsi="仿宋" w:eastAsia="仿宋"/>
          <w:sz w:val="24"/>
          <w:u w:val="single"/>
        </w:rPr>
        <w:t>_</w:t>
      </w:r>
      <w:r>
        <w:rPr>
          <w:rFonts w:hint="eastAsia" w:ascii="仿宋" w:hAnsi="仿宋" w:eastAsia="仿宋"/>
          <w:sz w:val="24"/>
          <w:u w:val="single"/>
        </w:rPr>
        <w:t>不允许分包</w:t>
      </w:r>
      <w:r>
        <w:rPr>
          <w:rFonts w:ascii="仿宋" w:hAnsi="仿宋" w:eastAsia="仿宋"/>
          <w:sz w:val="24"/>
          <w:u w:val="single"/>
        </w:rPr>
        <w:t>_________</w:t>
      </w:r>
      <w:r>
        <w:rPr>
          <w:rFonts w:ascii="仿宋" w:hAnsi="仿宋" w:eastAsia="仿宋"/>
          <w:sz w:val="24"/>
        </w:rPr>
        <w:t>________</w:t>
      </w:r>
    </w:p>
    <w:p>
      <w:pPr>
        <w:pStyle w:val="4"/>
        <w:snapToGrid w:val="0"/>
        <w:spacing w:before="0" w:after="0"/>
        <w:ind w:firstLine="482" w:firstLineChars="200"/>
        <w:rPr>
          <w:rFonts w:ascii="仿宋" w:hAnsi="仿宋" w:eastAsia="仿宋"/>
          <w:sz w:val="24"/>
          <w:szCs w:val="24"/>
        </w:rPr>
      </w:pPr>
      <w:bookmarkStart w:id="219" w:name="_Toc99381000"/>
      <w:bookmarkStart w:id="220" w:name="_Toc457826220"/>
      <w:bookmarkStart w:id="221" w:name="_Toc406150489"/>
      <w:r>
        <w:rPr>
          <w:rFonts w:ascii="仿宋" w:hAnsi="仿宋" w:eastAsia="仿宋"/>
          <w:sz w:val="24"/>
          <w:szCs w:val="24"/>
        </w:rPr>
        <w:t>3.3</w:t>
      </w:r>
      <w:r>
        <w:rPr>
          <w:rFonts w:hint="eastAsia" w:ascii="仿宋" w:hAnsi="仿宋" w:eastAsia="仿宋"/>
          <w:sz w:val="24"/>
          <w:szCs w:val="24"/>
        </w:rPr>
        <w:t xml:space="preserve"> 勘察人代表</w:t>
      </w:r>
      <w:bookmarkEnd w:id="219"/>
      <w:bookmarkEnd w:id="220"/>
      <w:bookmarkEnd w:id="221"/>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姓名</w:t>
      </w:r>
      <w:r>
        <w:rPr>
          <w:rFonts w:hint="eastAsia" w:ascii="仿宋" w:hAnsi="仿宋" w:eastAsia="仿宋"/>
          <w:b/>
          <w:sz w:val="24"/>
        </w:rPr>
        <w:t>：</w:t>
      </w:r>
      <w:r>
        <w:rPr>
          <w:rFonts w:ascii="仿宋" w:hAnsi="仿宋" w:eastAsia="仿宋"/>
          <w:sz w:val="24"/>
        </w:rPr>
        <w:t xml:space="preserve">_______ </w:t>
      </w:r>
      <w:r>
        <w:rPr>
          <w:rFonts w:hint="eastAsia" w:ascii="仿宋" w:hAnsi="仿宋" w:eastAsia="仿宋"/>
          <w:sz w:val="24"/>
        </w:rPr>
        <w:t>职务：</w:t>
      </w:r>
      <w:r>
        <w:rPr>
          <w:rFonts w:ascii="仿宋" w:hAnsi="仿宋" w:eastAsia="仿宋"/>
          <w:sz w:val="24"/>
        </w:rPr>
        <w:t xml:space="preserve">_________ </w:t>
      </w:r>
      <w:r>
        <w:rPr>
          <w:rFonts w:hint="eastAsia" w:ascii="仿宋" w:hAnsi="仿宋" w:eastAsia="仿宋"/>
          <w:sz w:val="24"/>
        </w:rPr>
        <w:t>联系方式：</w:t>
      </w:r>
      <w:r>
        <w:rPr>
          <w:rFonts w:ascii="仿宋" w:hAnsi="仿宋" w:eastAsia="仿宋"/>
          <w:sz w:val="24"/>
        </w:rPr>
        <w:t>__________________</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授权范围：</w:t>
      </w:r>
      <w:r>
        <w:rPr>
          <w:rFonts w:ascii="仿宋" w:hAnsi="仿宋" w:eastAsia="仿宋"/>
          <w:sz w:val="24"/>
        </w:rPr>
        <w:t>________________________________________________  ______________________________________________________________</w:t>
      </w:r>
    </w:p>
    <w:p>
      <w:pPr>
        <w:pStyle w:val="3"/>
        <w:snapToGrid w:val="0"/>
        <w:spacing w:before="0" w:after="0" w:line="360" w:lineRule="auto"/>
        <w:ind w:firstLine="482" w:firstLineChars="200"/>
        <w:rPr>
          <w:rFonts w:ascii="仿宋" w:hAnsi="仿宋" w:eastAsia="仿宋"/>
          <w:sz w:val="24"/>
          <w:szCs w:val="24"/>
        </w:rPr>
      </w:pPr>
      <w:bookmarkStart w:id="222" w:name="_Toc457826221"/>
      <w:bookmarkStart w:id="223" w:name="_Toc406150490"/>
      <w:bookmarkStart w:id="224" w:name="_Toc99381001"/>
      <w:r>
        <w:rPr>
          <w:rFonts w:hint="eastAsia" w:ascii="仿宋" w:hAnsi="仿宋" w:eastAsia="仿宋"/>
          <w:sz w:val="24"/>
          <w:szCs w:val="24"/>
        </w:rPr>
        <w:t>第</w:t>
      </w:r>
      <w:r>
        <w:rPr>
          <w:rFonts w:ascii="仿宋" w:hAnsi="仿宋" w:eastAsia="仿宋"/>
          <w:sz w:val="24"/>
          <w:szCs w:val="24"/>
        </w:rPr>
        <w:t>4</w:t>
      </w:r>
      <w:r>
        <w:rPr>
          <w:rFonts w:hint="eastAsia" w:ascii="仿宋" w:hAnsi="仿宋" w:eastAsia="仿宋"/>
          <w:sz w:val="24"/>
          <w:szCs w:val="24"/>
        </w:rPr>
        <w:t>条 工期</w:t>
      </w:r>
      <w:bookmarkEnd w:id="222"/>
      <w:bookmarkEnd w:id="223"/>
      <w:bookmarkEnd w:id="224"/>
    </w:p>
    <w:p>
      <w:pPr>
        <w:pStyle w:val="4"/>
        <w:snapToGrid w:val="0"/>
        <w:spacing w:before="0" w:after="0"/>
        <w:ind w:firstLine="482" w:firstLineChars="200"/>
        <w:rPr>
          <w:rFonts w:ascii="仿宋" w:hAnsi="仿宋" w:eastAsia="仿宋"/>
          <w:sz w:val="24"/>
          <w:szCs w:val="24"/>
        </w:rPr>
      </w:pPr>
      <w:bookmarkStart w:id="225" w:name="_Toc457826222"/>
      <w:bookmarkStart w:id="226" w:name="_Toc99381002"/>
      <w:bookmarkStart w:id="227" w:name="_Toc406150491"/>
      <w:r>
        <w:rPr>
          <w:rFonts w:ascii="仿宋" w:hAnsi="仿宋" w:eastAsia="仿宋"/>
          <w:sz w:val="24"/>
          <w:szCs w:val="24"/>
        </w:rPr>
        <w:t>4.2</w:t>
      </w:r>
      <w:r>
        <w:rPr>
          <w:rFonts w:hint="eastAsia" w:ascii="仿宋" w:hAnsi="仿宋" w:eastAsia="仿宋"/>
          <w:sz w:val="24"/>
          <w:szCs w:val="24"/>
        </w:rPr>
        <w:t>成果提交日期</w:t>
      </w:r>
      <w:bookmarkEnd w:id="225"/>
      <w:bookmarkEnd w:id="226"/>
      <w:bookmarkEnd w:id="227"/>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双方约定工期顺延的其他情况：</w:t>
      </w:r>
      <w:r>
        <w:rPr>
          <w:rFonts w:hint="eastAsia" w:ascii="仿宋" w:hAnsi="仿宋" w:eastAsia="仿宋"/>
          <w:sz w:val="24"/>
          <w:u w:val="single"/>
        </w:rPr>
        <w:t>经发包人同意</w:t>
      </w:r>
      <w:r>
        <w:rPr>
          <w:rFonts w:ascii="仿宋" w:hAnsi="仿宋" w:eastAsia="仿宋"/>
          <w:sz w:val="24"/>
          <w:u w:val="single"/>
        </w:rPr>
        <w:t>_</w:t>
      </w:r>
    </w:p>
    <w:p>
      <w:pPr>
        <w:pStyle w:val="4"/>
        <w:tabs>
          <w:tab w:val="left" w:pos="1260"/>
        </w:tabs>
        <w:snapToGrid w:val="0"/>
        <w:spacing w:before="0" w:after="0"/>
        <w:ind w:firstLine="482" w:firstLineChars="200"/>
        <w:rPr>
          <w:rFonts w:ascii="仿宋" w:hAnsi="仿宋" w:eastAsia="仿宋"/>
          <w:sz w:val="24"/>
          <w:szCs w:val="24"/>
        </w:rPr>
      </w:pPr>
      <w:bookmarkStart w:id="228" w:name="_Toc99381003"/>
      <w:bookmarkStart w:id="229" w:name="_Toc457826223"/>
      <w:r>
        <w:rPr>
          <w:rFonts w:ascii="仿宋" w:hAnsi="仿宋" w:eastAsia="仿宋"/>
          <w:sz w:val="24"/>
          <w:szCs w:val="24"/>
        </w:rPr>
        <w:t>4.3</w:t>
      </w:r>
      <w:r>
        <w:rPr>
          <w:rFonts w:hint="eastAsia" w:ascii="仿宋" w:hAnsi="仿宋" w:eastAsia="仿宋"/>
          <w:sz w:val="24"/>
          <w:szCs w:val="24"/>
        </w:rPr>
        <w:t xml:space="preserve"> 发包人造成的工期延误</w:t>
      </w:r>
      <w:bookmarkEnd w:id="228"/>
      <w:bookmarkEnd w:id="229"/>
    </w:p>
    <w:p>
      <w:pPr>
        <w:tabs>
          <w:tab w:val="left" w:pos="900"/>
        </w:tabs>
        <w:adjustRightInd w:val="0"/>
        <w:snapToGrid w:val="0"/>
        <w:spacing w:line="360" w:lineRule="auto"/>
        <w:ind w:firstLine="480" w:firstLineChars="200"/>
        <w:rPr>
          <w:rFonts w:ascii="仿宋" w:hAnsi="仿宋" w:eastAsia="仿宋"/>
          <w:sz w:val="24"/>
        </w:rPr>
      </w:pPr>
      <w:r>
        <w:rPr>
          <w:rFonts w:ascii="仿宋" w:hAnsi="仿宋" w:eastAsia="仿宋"/>
          <w:sz w:val="24"/>
        </w:rPr>
        <w:t>4.3.2</w:t>
      </w:r>
      <w:r>
        <w:rPr>
          <w:rFonts w:hint="eastAsia" w:ascii="仿宋" w:hAnsi="仿宋" w:eastAsia="仿宋"/>
          <w:sz w:val="24"/>
        </w:rPr>
        <w:t xml:space="preserve"> 双方就工期顺延确定期限的约定：</w:t>
      </w:r>
      <w:r>
        <w:rPr>
          <w:rFonts w:ascii="仿宋" w:hAnsi="仿宋" w:eastAsia="仿宋"/>
          <w:sz w:val="24"/>
        </w:rPr>
        <w:t xml:space="preserve"> </w:t>
      </w:r>
      <w:r>
        <w:rPr>
          <w:rFonts w:hint="eastAsia" w:ascii="仿宋" w:hAnsi="仿宋" w:eastAsia="仿宋"/>
          <w:sz w:val="24"/>
          <w:u w:val="single"/>
        </w:rPr>
        <w:t>因发包人原因未按计划开始勘察的，勘察、人应按实际开始设计日期顺延完成勘察</w:t>
      </w:r>
    </w:p>
    <w:p>
      <w:pPr>
        <w:pStyle w:val="3"/>
        <w:snapToGrid w:val="0"/>
        <w:spacing w:before="0" w:after="0" w:line="360" w:lineRule="auto"/>
        <w:ind w:firstLine="482" w:firstLineChars="200"/>
        <w:rPr>
          <w:rFonts w:ascii="仿宋" w:hAnsi="仿宋" w:eastAsia="仿宋"/>
          <w:sz w:val="24"/>
          <w:szCs w:val="24"/>
        </w:rPr>
      </w:pPr>
      <w:bookmarkStart w:id="230" w:name="_Toc406150493"/>
      <w:bookmarkStart w:id="231" w:name="_Toc99381004"/>
      <w:bookmarkStart w:id="232" w:name="_Toc457826224"/>
      <w:r>
        <w:rPr>
          <w:rFonts w:hint="eastAsia" w:ascii="仿宋" w:hAnsi="仿宋" w:eastAsia="仿宋"/>
          <w:sz w:val="24"/>
          <w:szCs w:val="24"/>
        </w:rPr>
        <w:t>第</w:t>
      </w:r>
      <w:r>
        <w:rPr>
          <w:rFonts w:ascii="仿宋" w:hAnsi="仿宋" w:eastAsia="仿宋"/>
          <w:sz w:val="24"/>
          <w:szCs w:val="24"/>
        </w:rPr>
        <w:t>5</w:t>
      </w:r>
      <w:r>
        <w:rPr>
          <w:rFonts w:hint="eastAsia" w:ascii="仿宋" w:hAnsi="仿宋" w:eastAsia="仿宋"/>
          <w:sz w:val="24"/>
          <w:szCs w:val="24"/>
        </w:rPr>
        <w:t>条 成果资料</w:t>
      </w:r>
      <w:bookmarkEnd w:id="230"/>
      <w:bookmarkEnd w:id="231"/>
      <w:bookmarkEnd w:id="232"/>
    </w:p>
    <w:p>
      <w:pPr>
        <w:pStyle w:val="4"/>
        <w:snapToGrid w:val="0"/>
        <w:spacing w:before="0" w:after="0"/>
        <w:ind w:firstLine="482" w:firstLineChars="200"/>
        <w:rPr>
          <w:rFonts w:ascii="仿宋" w:hAnsi="仿宋" w:eastAsia="仿宋"/>
          <w:sz w:val="24"/>
          <w:szCs w:val="24"/>
        </w:rPr>
      </w:pPr>
      <w:bookmarkStart w:id="233" w:name="_Toc406150494"/>
      <w:bookmarkStart w:id="234" w:name="_Toc457826225"/>
      <w:bookmarkStart w:id="235" w:name="_Toc99381005"/>
      <w:r>
        <w:rPr>
          <w:rFonts w:ascii="仿宋" w:hAnsi="仿宋" w:eastAsia="仿宋"/>
          <w:sz w:val="24"/>
          <w:szCs w:val="24"/>
        </w:rPr>
        <w:t xml:space="preserve">5.2 </w:t>
      </w:r>
      <w:r>
        <w:rPr>
          <w:rFonts w:hint="eastAsia" w:ascii="仿宋" w:hAnsi="仿宋" w:eastAsia="仿宋"/>
          <w:sz w:val="24"/>
          <w:szCs w:val="24"/>
        </w:rPr>
        <w:t>成果份数</w:t>
      </w:r>
      <w:bookmarkEnd w:id="233"/>
      <w:bookmarkEnd w:id="234"/>
      <w:bookmarkEnd w:id="235"/>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勘察人应向发包人提交成果资料四份，发包人要求增加的份数为</w:t>
      </w:r>
      <w:r>
        <w:rPr>
          <w:rFonts w:ascii="仿宋" w:hAnsi="仿宋" w:eastAsia="仿宋"/>
          <w:b/>
          <w:sz w:val="24"/>
        </w:rPr>
        <w:t>_</w:t>
      </w:r>
      <w:r>
        <w:rPr>
          <w:rFonts w:ascii="仿宋" w:hAnsi="仿宋" w:eastAsia="仿宋"/>
          <w:b/>
          <w:sz w:val="24"/>
          <w:u w:val="single"/>
        </w:rPr>
        <w:t>_</w:t>
      </w:r>
      <w:r>
        <w:rPr>
          <w:rFonts w:hint="eastAsia" w:ascii="仿宋" w:hAnsi="仿宋" w:eastAsia="仿宋"/>
          <w:b/>
          <w:sz w:val="24"/>
          <w:u w:val="single"/>
        </w:rPr>
        <w:t>4</w:t>
      </w:r>
      <w:r>
        <w:rPr>
          <w:rFonts w:ascii="仿宋" w:hAnsi="仿宋" w:eastAsia="仿宋"/>
          <w:b/>
          <w:sz w:val="24"/>
        </w:rPr>
        <w:t>__</w:t>
      </w:r>
      <w:r>
        <w:rPr>
          <w:rFonts w:hint="eastAsia" w:ascii="仿宋" w:hAnsi="仿宋" w:eastAsia="仿宋"/>
          <w:sz w:val="24"/>
        </w:rPr>
        <w:t>份。</w:t>
      </w:r>
    </w:p>
    <w:p>
      <w:pPr>
        <w:pStyle w:val="4"/>
        <w:snapToGrid w:val="0"/>
        <w:spacing w:before="0" w:after="0"/>
        <w:ind w:firstLine="482" w:firstLineChars="200"/>
        <w:rPr>
          <w:rFonts w:ascii="仿宋" w:hAnsi="仿宋" w:eastAsia="仿宋"/>
          <w:sz w:val="24"/>
          <w:szCs w:val="24"/>
        </w:rPr>
      </w:pPr>
      <w:bookmarkStart w:id="236" w:name="_Toc457826226"/>
      <w:bookmarkStart w:id="237" w:name="_Toc99381006"/>
      <w:r>
        <w:rPr>
          <w:rFonts w:ascii="仿宋" w:hAnsi="仿宋" w:eastAsia="仿宋"/>
          <w:sz w:val="24"/>
          <w:szCs w:val="24"/>
        </w:rPr>
        <w:t xml:space="preserve">5.4 </w:t>
      </w:r>
      <w:r>
        <w:rPr>
          <w:rFonts w:hint="eastAsia" w:ascii="仿宋" w:hAnsi="仿宋" w:eastAsia="仿宋"/>
          <w:sz w:val="24"/>
          <w:szCs w:val="24"/>
        </w:rPr>
        <w:t>成果验收</w:t>
      </w:r>
      <w:bookmarkEnd w:id="236"/>
      <w:bookmarkEnd w:id="237"/>
    </w:p>
    <w:p>
      <w:pPr>
        <w:tabs>
          <w:tab w:val="left" w:pos="54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双方就成果验收期限的约定：</w:t>
      </w:r>
      <w:r>
        <w:rPr>
          <w:rFonts w:hint="eastAsia" w:ascii="仿宋" w:hAnsi="仿宋" w:eastAsia="仿宋"/>
          <w:sz w:val="24"/>
          <w:u w:val="single"/>
        </w:rPr>
        <w:t>勘察人向发包人提交成果资料后，30天内组织验收</w:t>
      </w:r>
      <w:r>
        <w:rPr>
          <w:rFonts w:hint="eastAsia" w:ascii="仿宋" w:hAnsi="仿宋" w:eastAsia="仿宋"/>
          <w:sz w:val="24"/>
        </w:rPr>
        <w:t>。</w:t>
      </w:r>
    </w:p>
    <w:p>
      <w:pPr>
        <w:pStyle w:val="3"/>
        <w:snapToGrid w:val="0"/>
        <w:spacing w:before="0" w:after="0" w:line="360" w:lineRule="auto"/>
        <w:ind w:firstLine="482" w:firstLineChars="200"/>
        <w:rPr>
          <w:rFonts w:ascii="仿宋" w:hAnsi="仿宋" w:eastAsia="仿宋"/>
          <w:sz w:val="24"/>
          <w:szCs w:val="24"/>
        </w:rPr>
      </w:pPr>
      <w:bookmarkStart w:id="238" w:name="_Toc457826229"/>
      <w:bookmarkStart w:id="239" w:name="_Toc99381007"/>
      <w:bookmarkStart w:id="240" w:name="_Toc406150497"/>
      <w:r>
        <w:rPr>
          <w:rFonts w:hint="eastAsia" w:ascii="仿宋" w:hAnsi="仿宋" w:eastAsia="仿宋"/>
          <w:sz w:val="24"/>
          <w:szCs w:val="24"/>
        </w:rPr>
        <w:t>第</w:t>
      </w:r>
      <w:r>
        <w:rPr>
          <w:rFonts w:ascii="仿宋" w:hAnsi="仿宋" w:eastAsia="仿宋"/>
          <w:sz w:val="24"/>
          <w:szCs w:val="24"/>
        </w:rPr>
        <w:t>7</w:t>
      </w:r>
      <w:r>
        <w:rPr>
          <w:rFonts w:hint="eastAsia" w:ascii="仿宋" w:hAnsi="仿宋" w:eastAsia="仿宋"/>
          <w:sz w:val="24"/>
          <w:szCs w:val="24"/>
        </w:rPr>
        <w:t>条 合同价款与支付</w:t>
      </w:r>
      <w:bookmarkEnd w:id="238"/>
      <w:bookmarkEnd w:id="239"/>
      <w:bookmarkEnd w:id="240"/>
    </w:p>
    <w:p>
      <w:pPr>
        <w:pStyle w:val="4"/>
        <w:snapToGrid w:val="0"/>
        <w:spacing w:before="0" w:after="0"/>
        <w:ind w:firstLine="482" w:firstLineChars="200"/>
        <w:rPr>
          <w:rFonts w:ascii="仿宋" w:hAnsi="仿宋" w:eastAsia="仿宋"/>
          <w:sz w:val="24"/>
          <w:szCs w:val="24"/>
        </w:rPr>
      </w:pPr>
      <w:bookmarkStart w:id="241" w:name="_Toc457826230"/>
      <w:bookmarkStart w:id="242" w:name="_Toc99381008"/>
      <w:bookmarkStart w:id="243" w:name="_Toc406150498"/>
      <w:r>
        <w:rPr>
          <w:rFonts w:ascii="仿宋" w:hAnsi="仿宋" w:eastAsia="仿宋"/>
          <w:sz w:val="24"/>
          <w:szCs w:val="24"/>
        </w:rPr>
        <w:t xml:space="preserve">7.1 </w:t>
      </w:r>
      <w:r>
        <w:rPr>
          <w:rFonts w:hint="eastAsia" w:ascii="仿宋" w:hAnsi="仿宋" w:eastAsia="仿宋"/>
          <w:sz w:val="24"/>
          <w:szCs w:val="24"/>
        </w:rPr>
        <w:t>合同价款与调整</w:t>
      </w:r>
      <w:bookmarkEnd w:id="241"/>
      <w:bookmarkEnd w:id="242"/>
      <w:bookmarkEnd w:id="243"/>
    </w:p>
    <w:p>
      <w:pPr>
        <w:tabs>
          <w:tab w:val="left" w:pos="900"/>
        </w:tabs>
        <w:adjustRightInd w:val="0"/>
        <w:snapToGrid w:val="0"/>
        <w:spacing w:line="360" w:lineRule="auto"/>
        <w:ind w:firstLine="480" w:firstLineChars="200"/>
        <w:rPr>
          <w:rFonts w:ascii="仿宋" w:hAnsi="仿宋" w:eastAsia="仿宋"/>
          <w:sz w:val="24"/>
        </w:rPr>
      </w:pPr>
      <w:r>
        <w:rPr>
          <w:rFonts w:ascii="仿宋" w:hAnsi="仿宋" w:eastAsia="仿宋"/>
          <w:sz w:val="24"/>
        </w:rPr>
        <w:t>7.1.1</w:t>
      </w:r>
      <w:r>
        <w:rPr>
          <w:rFonts w:hint="eastAsia" w:ascii="仿宋" w:hAnsi="仿宋" w:eastAsia="仿宋"/>
          <w:sz w:val="24"/>
        </w:rPr>
        <w:t xml:space="preserve"> 双方约定的合同价款调整因素和方法：</w:t>
      </w:r>
      <w:r>
        <w:rPr>
          <w:rFonts w:hint="eastAsia" w:ascii="仿宋" w:hAnsi="仿宋" w:eastAsia="仿宋"/>
          <w:sz w:val="24"/>
          <w:u w:val="single"/>
        </w:rPr>
        <w:t>列入勘察范围内的项目工程量如遇到减少或增加的，勘察工作相应调整，但勘察费用不调整。若发包人要求勘察人不实施初勘、详勘相应阶段整体勘察服务的，该阶段监理酬金应相应扣减</w:t>
      </w:r>
      <w:r>
        <w:rPr>
          <w:rFonts w:ascii="仿宋" w:hAnsi="仿宋" w:eastAsia="仿宋"/>
          <w:sz w:val="24"/>
          <w:u w:val="single"/>
        </w:rPr>
        <w:t>_</w:t>
      </w:r>
    </w:p>
    <w:p>
      <w:pPr>
        <w:adjustRightInd w:val="0"/>
        <w:snapToGrid w:val="0"/>
        <w:spacing w:line="360" w:lineRule="auto"/>
        <w:ind w:firstLine="480" w:firstLineChars="200"/>
        <w:rPr>
          <w:rFonts w:ascii="仿宋" w:hAnsi="仿宋" w:eastAsia="仿宋"/>
          <w:sz w:val="24"/>
        </w:rPr>
      </w:pPr>
      <w:r>
        <w:rPr>
          <w:rFonts w:ascii="仿宋" w:hAnsi="仿宋" w:eastAsia="仿宋"/>
          <w:sz w:val="24"/>
        </w:rPr>
        <w:t>7.1.2</w:t>
      </w:r>
      <w:r>
        <w:rPr>
          <w:rFonts w:hint="eastAsia" w:ascii="仿宋" w:hAnsi="仿宋" w:eastAsia="仿宋"/>
          <w:sz w:val="24"/>
        </w:rPr>
        <w:t xml:space="preserve"> 本合同价款采用</w:t>
      </w:r>
      <w:r>
        <w:rPr>
          <w:rFonts w:ascii="仿宋" w:hAnsi="仿宋" w:eastAsia="仿宋"/>
          <w:b/>
          <w:sz w:val="24"/>
        </w:rPr>
        <w:t>___________</w:t>
      </w:r>
      <w:r>
        <w:rPr>
          <w:rFonts w:hint="eastAsia" w:ascii="仿宋" w:hAnsi="仿宋" w:eastAsia="仿宋"/>
          <w:b/>
          <w:sz w:val="24"/>
          <w:u w:val="single"/>
        </w:rPr>
        <w:t>1</w:t>
      </w:r>
      <w:r>
        <w:rPr>
          <w:rFonts w:ascii="仿宋" w:hAnsi="仿宋" w:eastAsia="仿宋"/>
          <w:b/>
          <w:sz w:val="24"/>
        </w:rPr>
        <w:t>__________</w:t>
      </w:r>
      <w:r>
        <w:rPr>
          <w:rFonts w:hint="eastAsia" w:ascii="仿宋" w:hAnsi="仿宋" w:eastAsia="仿宋"/>
          <w:sz w:val="24"/>
        </w:rPr>
        <w:t>方式确定。</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）采用总价合同，合同价款中包括的风险范围：</w:t>
      </w:r>
      <w:r>
        <w:rPr>
          <w:rFonts w:ascii="仿宋" w:hAnsi="仿宋" w:eastAsia="仿宋"/>
          <w:sz w:val="24"/>
          <w:u w:val="single"/>
        </w:rPr>
        <w:t>_除不可抗力外的全部风险_</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风险费用的计算方法：</w:t>
      </w:r>
      <w:r>
        <w:rPr>
          <w:rFonts w:ascii="仿宋" w:hAnsi="仿宋" w:eastAsia="仿宋"/>
          <w:sz w:val="24"/>
        </w:rPr>
        <w:t>_______</w:t>
      </w:r>
      <w:r>
        <w:rPr>
          <w:rFonts w:asciiTheme="minorEastAsia" w:hAnsiTheme="minorEastAsia" w:eastAsiaTheme="minorEastAsia"/>
          <w:u w:val="single"/>
        </w:rPr>
        <w:t>/</w:t>
      </w:r>
      <w:r>
        <w:rPr>
          <w:rFonts w:ascii="仿宋" w:hAnsi="仿宋" w:eastAsia="仿宋"/>
          <w:sz w:val="24"/>
        </w:rPr>
        <w:t>_______________________________</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风险范围以外合同价款调整因素和方法：</w:t>
      </w:r>
      <w:r>
        <w:rPr>
          <w:rFonts w:ascii="仿宋" w:hAnsi="仿宋" w:eastAsia="仿宋"/>
          <w:sz w:val="24"/>
        </w:rPr>
        <w:t>__________</w:t>
      </w:r>
      <w:r>
        <w:rPr>
          <w:rFonts w:asciiTheme="minorEastAsia" w:hAnsiTheme="minorEastAsia" w:eastAsiaTheme="minorEastAsia"/>
          <w:u w:val="single"/>
        </w:rPr>
        <w:t>/</w:t>
      </w:r>
      <w:r>
        <w:rPr>
          <w:rFonts w:ascii="仿宋" w:hAnsi="仿宋" w:eastAsia="仿宋"/>
          <w:sz w:val="24"/>
        </w:rPr>
        <w:t>____________</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）采用单价合同，合同价款中包括的风险范围：</w:t>
      </w:r>
      <w:r>
        <w:rPr>
          <w:rFonts w:ascii="仿宋" w:hAnsi="仿宋" w:eastAsia="仿宋"/>
          <w:sz w:val="24"/>
        </w:rPr>
        <w:t>_____________</w:t>
      </w:r>
      <w:r>
        <w:rPr>
          <w:rFonts w:ascii="仿宋" w:hAnsi="仿宋" w:eastAsia="仿宋"/>
          <w:sz w:val="24"/>
        </w:rPr>
        <w:tab/>
      </w:r>
      <w:r>
        <w:rPr>
          <w:rFonts w:ascii="仿宋" w:hAnsi="仿宋" w:eastAsia="仿宋"/>
          <w:sz w:val="24"/>
        </w:rPr>
        <w:t>____________________________________________________________</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风险范围以外合同单价调整因素和方法：</w:t>
      </w:r>
      <w:r>
        <w:rPr>
          <w:rFonts w:ascii="仿宋" w:hAnsi="仿宋" w:eastAsia="仿宋"/>
          <w:sz w:val="24"/>
        </w:rPr>
        <w:t>_____________________</w:t>
      </w:r>
      <w:r>
        <w:rPr>
          <w:rFonts w:ascii="仿宋" w:hAnsi="仿宋" w:eastAsia="仿宋"/>
          <w:sz w:val="24"/>
        </w:rPr>
        <w:tab/>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）采用的其他合同价款形式及调整因素和方法：</w:t>
      </w:r>
      <w:r>
        <w:rPr>
          <w:rFonts w:ascii="仿宋" w:hAnsi="仿宋" w:eastAsia="仿宋"/>
          <w:sz w:val="24"/>
        </w:rPr>
        <w:t xml:space="preserve">_____________  </w:t>
      </w:r>
    </w:p>
    <w:p>
      <w:pPr>
        <w:adjustRightInd w:val="0"/>
        <w:snapToGrid w:val="0"/>
        <w:spacing w:line="360" w:lineRule="auto"/>
        <w:ind w:firstLine="480" w:firstLineChars="200"/>
        <w:rPr>
          <w:rFonts w:ascii="仿宋" w:hAnsi="仿宋" w:eastAsia="仿宋"/>
          <w:sz w:val="24"/>
        </w:rPr>
      </w:pPr>
      <w:r>
        <w:rPr>
          <w:rFonts w:ascii="仿宋" w:hAnsi="仿宋" w:eastAsia="仿宋"/>
          <w:sz w:val="24"/>
        </w:rPr>
        <w:t>7.1.3</w:t>
      </w:r>
      <w:r>
        <w:rPr>
          <w:rFonts w:hint="eastAsia" w:ascii="仿宋" w:hAnsi="仿宋" w:eastAsia="仿宋"/>
          <w:sz w:val="24"/>
        </w:rPr>
        <w:t>双方就合同价款调整确认期限的约定：</w:t>
      </w:r>
      <w:r>
        <w:rPr>
          <w:rFonts w:hint="eastAsia" w:ascii="仿宋" w:hAnsi="仿宋" w:eastAsia="仿宋"/>
          <w:sz w:val="24"/>
          <w:u w:val="single"/>
        </w:rPr>
        <w:t>一方在收到对方的通知后</w:t>
      </w:r>
      <w:r>
        <w:rPr>
          <w:rFonts w:hint="eastAsia" w:ascii="仿宋" w:hAnsi="仿宋" w:eastAsia="仿宋"/>
          <w:sz w:val="24"/>
          <w:u w:val="single"/>
          <w:lang w:val="en-US" w:eastAsia="zh-CN"/>
        </w:rPr>
        <w:t>3</w:t>
      </w:r>
      <w:bookmarkStart w:id="280" w:name="_GoBack"/>
      <w:bookmarkEnd w:id="280"/>
      <w:r>
        <w:rPr>
          <w:rFonts w:ascii="仿宋" w:hAnsi="仿宋" w:eastAsia="仿宋"/>
          <w:sz w:val="24"/>
          <w:u w:val="single"/>
        </w:rPr>
        <w:t>天内不予确认也不提出修改意见，视为已经同意该项调整</w:t>
      </w:r>
      <w:r>
        <w:rPr>
          <w:rFonts w:ascii="仿宋" w:hAnsi="仿宋" w:eastAsia="仿宋"/>
          <w:sz w:val="24"/>
        </w:rPr>
        <w:t>。</w:t>
      </w:r>
    </w:p>
    <w:p>
      <w:pPr>
        <w:pStyle w:val="4"/>
        <w:snapToGrid w:val="0"/>
        <w:spacing w:before="0" w:after="0"/>
        <w:ind w:firstLine="482" w:firstLineChars="200"/>
        <w:rPr>
          <w:rFonts w:ascii="仿宋" w:hAnsi="仿宋" w:eastAsia="仿宋"/>
          <w:sz w:val="24"/>
          <w:szCs w:val="24"/>
        </w:rPr>
      </w:pPr>
      <w:bookmarkStart w:id="244" w:name="_Toc406150499"/>
      <w:bookmarkStart w:id="245" w:name="_Toc457826231"/>
      <w:bookmarkStart w:id="246" w:name="_Toc99381009"/>
      <w:r>
        <w:rPr>
          <w:rFonts w:ascii="仿宋" w:hAnsi="仿宋" w:eastAsia="仿宋"/>
          <w:sz w:val="24"/>
          <w:szCs w:val="24"/>
        </w:rPr>
        <w:t xml:space="preserve">7.2 </w:t>
      </w:r>
      <w:r>
        <w:rPr>
          <w:rFonts w:hint="eastAsia" w:ascii="仿宋" w:hAnsi="仿宋" w:eastAsia="仿宋"/>
          <w:sz w:val="24"/>
          <w:szCs w:val="24"/>
        </w:rPr>
        <w:t>定金或预付款</w:t>
      </w:r>
      <w:bookmarkEnd w:id="244"/>
      <w:bookmarkEnd w:id="245"/>
      <w:bookmarkEnd w:id="246"/>
    </w:p>
    <w:p>
      <w:pPr>
        <w:adjustRightInd w:val="0"/>
        <w:snapToGrid w:val="0"/>
        <w:spacing w:line="360" w:lineRule="auto"/>
        <w:ind w:firstLine="480" w:firstLineChars="200"/>
        <w:rPr>
          <w:rFonts w:ascii="仿宋" w:hAnsi="仿宋" w:eastAsia="仿宋"/>
          <w:b/>
          <w:sz w:val="24"/>
        </w:rPr>
      </w:pPr>
      <w:r>
        <w:rPr>
          <w:rFonts w:ascii="仿宋" w:hAnsi="仿宋" w:eastAsia="仿宋"/>
          <w:sz w:val="24"/>
        </w:rPr>
        <w:t>7.2.1</w:t>
      </w:r>
      <w:r>
        <w:rPr>
          <w:rFonts w:hint="eastAsia" w:ascii="仿宋" w:hAnsi="仿宋" w:eastAsia="仿宋"/>
          <w:sz w:val="24"/>
        </w:rPr>
        <w:t>发包人向勘察人支付定金金额</w:t>
      </w:r>
      <w:r>
        <w:rPr>
          <w:rFonts w:ascii="仿宋" w:hAnsi="仿宋" w:eastAsia="仿宋"/>
          <w:sz w:val="24"/>
        </w:rPr>
        <w:t>: _</w:t>
      </w:r>
      <w:r>
        <w:rPr>
          <w:rFonts w:ascii="仿宋" w:hAnsi="仿宋" w:eastAsia="仿宋"/>
          <w:sz w:val="24"/>
          <w:u w:val="single"/>
        </w:rPr>
        <w:t>__无____</w:t>
      </w:r>
      <w:r>
        <w:rPr>
          <w:rFonts w:hint="eastAsia" w:ascii="仿宋" w:hAnsi="仿宋" w:eastAsia="仿宋"/>
          <w:sz w:val="24"/>
        </w:rPr>
        <w:t>或预付款的金额：</w:t>
      </w:r>
      <w:r>
        <w:rPr>
          <w:rFonts w:ascii="仿宋" w:hAnsi="仿宋" w:eastAsia="仿宋"/>
          <w:sz w:val="24"/>
        </w:rPr>
        <w:t>___</w:t>
      </w:r>
      <w:r>
        <w:rPr>
          <w:rFonts w:ascii="仿宋" w:hAnsi="仿宋" w:eastAsia="仿宋"/>
          <w:sz w:val="24"/>
          <w:u w:val="single"/>
        </w:rPr>
        <w:t>无_</w:t>
      </w:r>
      <w:r>
        <w:rPr>
          <w:rFonts w:ascii="仿宋" w:hAnsi="仿宋" w:eastAsia="仿宋"/>
          <w:sz w:val="24"/>
        </w:rPr>
        <w:t xml:space="preserve">_ </w:t>
      </w:r>
    </w:p>
    <w:p>
      <w:pPr>
        <w:adjustRightInd w:val="0"/>
        <w:snapToGrid w:val="0"/>
        <w:spacing w:line="360" w:lineRule="auto"/>
        <w:ind w:firstLine="480" w:firstLineChars="200"/>
        <w:rPr>
          <w:rFonts w:ascii="仿宋" w:hAnsi="仿宋" w:eastAsia="仿宋"/>
          <w:sz w:val="24"/>
        </w:rPr>
      </w:pPr>
      <w:r>
        <w:rPr>
          <w:rFonts w:ascii="仿宋" w:hAnsi="仿宋" w:eastAsia="仿宋"/>
          <w:sz w:val="24"/>
        </w:rPr>
        <w:t>7.2.2</w:t>
      </w:r>
      <w:r>
        <w:rPr>
          <w:rFonts w:hint="eastAsia" w:ascii="仿宋" w:hAnsi="仿宋" w:eastAsia="仿宋"/>
          <w:sz w:val="24"/>
        </w:rPr>
        <w:t>定金或预付款在进度款中的抵扣办法：</w:t>
      </w:r>
      <w:r>
        <w:rPr>
          <w:rFonts w:hint="eastAsia" w:ascii="仿宋" w:hAnsi="仿宋" w:eastAsia="仿宋"/>
          <w:sz w:val="24"/>
          <w:u w:val="single"/>
        </w:rPr>
        <w:t xml:space="preserve">    无   </w:t>
      </w:r>
    </w:p>
    <w:p>
      <w:pPr>
        <w:pStyle w:val="4"/>
        <w:snapToGrid w:val="0"/>
        <w:spacing w:before="0" w:after="0"/>
        <w:ind w:firstLine="482" w:firstLineChars="200"/>
        <w:rPr>
          <w:rFonts w:ascii="仿宋" w:hAnsi="仿宋" w:eastAsia="仿宋"/>
          <w:sz w:val="24"/>
          <w:szCs w:val="24"/>
        </w:rPr>
      </w:pPr>
      <w:bookmarkStart w:id="247" w:name="_Toc406150500"/>
      <w:bookmarkStart w:id="248" w:name="_Toc99381010"/>
      <w:bookmarkStart w:id="249" w:name="_Toc457826232"/>
      <w:r>
        <w:rPr>
          <w:rFonts w:ascii="仿宋" w:hAnsi="仿宋" w:eastAsia="仿宋"/>
          <w:sz w:val="24"/>
          <w:szCs w:val="24"/>
        </w:rPr>
        <w:t xml:space="preserve">7.3 </w:t>
      </w:r>
      <w:r>
        <w:rPr>
          <w:rFonts w:hint="eastAsia" w:ascii="仿宋" w:hAnsi="仿宋" w:eastAsia="仿宋"/>
          <w:sz w:val="24"/>
          <w:szCs w:val="24"/>
        </w:rPr>
        <w:t>进度款支付</w:t>
      </w:r>
      <w:bookmarkEnd w:id="247"/>
      <w:bookmarkEnd w:id="248"/>
      <w:bookmarkEnd w:id="249"/>
    </w:p>
    <w:p>
      <w:pPr>
        <w:pStyle w:val="53"/>
        <w:spacing w:line="360" w:lineRule="auto"/>
        <w:ind w:left="29" w:leftChars="14" w:right="22" w:firstLine="0" w:firstLineChars="0"/>
        <w:rPr>
          <w:rFonts w:ascii="仿宋" w:hAnsi="仿宋" w:eastAsia="仿宋"/>
          <w:sz w:val="24"/>
        </w:rPr>
      </w:pPr>
      <w:r>
        <w:rPr>
          <w:rFonts w:ascii="仿宋" w:hAnsi="仿宋" w:eastAsia="仿宋"/>
          <w:sz w:val="24"/>
        </w:rPr>
        <w:t>7.3.1</w:t>
      </w:r>
      <w:r>
        <w:rPr>
          <w:rFonts w:hint="eastAsia" w:ascii="仿宋" w:hAnsi="仿宋" w:eastAsia="仿宋"/>
          <w:sz w:val="24"/>
        </w:rPr>
        <w:t>双方约定的进度款支付方式、支付条件和支付时间：</w:t>
      </w:r>
      <w:r>
        <w:rPr>
          <w:rFonts w:hint="eastAsia" w:ascii="仿宋" w:hAnsi="仿宋" w:eastAsia="仿宋"/>
          <w:sz w:val="24"/>
          <w:u w:val="single"/>
        </w:rPr>
        <w:t>勘察工作外业结束后，提交勘察成果资料、经甲方验收</w:t>
      </w:r>
      <w:r>
        <w:rPr>
          <w:rFonts w:ascii="仿宋" w:hAnsi="仿宋" w:eastAsia="仿宋"/>
          <w:sz w:val="24"/>
          <w:u w:val="single"/>
        </w:rPr>
        <w:t>满足建设工程设计所需要的勘察详勘报告及</w:t>
      </w:r>
      <w:r>
        <w:rPr>
          <w:rFonts w:hint="eastAsia" w:ascii="仿宋" w:hAnsi="仿宋" w:eastAsia="仿宋"/>
          <w:sz w:val="24"/>
          <w:u w:val="single"/>
        </w:rPr>
        <w:t>招标方</w:t>
      </w:r>
      <w:r>
        <w:rPr>
          <w:rFonts w:ascii="仿宋" w:hAnsi="仿宋" w:eastAsia="仿宋"/>
          <w:sz w:val="24"/>
          <w:u w:val="single"/>
        </w:rPr>
        <w:t>要求</w:t>
      </w:r>
      <w:r>
        <w:rPr>
          <w:rFonts w:hint="eastAsia" w:ascii="仿宋" w:hAnsi="仿宋" w:eastAsia="仿宋"/>
          <w:sz w:val="24"/>
          <w:u w:val="single"/>
        </w:rPr>
        <w:t>，支付合同金额80%的资金；</w:t>
      </w:r>
    </w:p>
    <w:p>
      <w:pPr>
        <w:pStyle w:val="4"/>
        <w:tabs>
          <w:tab w:val="left" w:pos="1440"/>
        </w:tabs>
        <w:snapToGrid w:val="0"/>
        <w:spacing w:before="0" w:after="0"/>
        <w:ind w:firstLine="482" w:firstLineChars="200"/>
        <w:rPr>
          <w:rFonts w:ascii="仿宋" w:hAnsi="仿宋" w:eastAsia="仿宋"/>
          <w:b w:val="0"/>
          <w:sz w:val="24"/>
          <w:szCs w:val="24"/>
        </w:rPr>
      </w:pPr>
      <w:bookmarkStart w:id="250" w:name="_Toc99381011"/>
      <w:bookmarkStart w:id="251" w:name="_Toc457826233"/>
      <w:r>
        <w:rPr>
          <w:rFonts w:ascii="仿宋" w:hAnsi="仿宋" w:eastAsia="仿宋"/>
          <w:sz w:val="24"/>
          <w:szCs w:val="24"/>
        </w:rPr>
        <w:t xml:space="preserve">7.4 </w:t>
      </w:r>
      <w:r>
        <w:rPr>
          <w:rFonts w:hint="eastAsia" w:ascii="仿宋" w:hAnsi="仿宋" w:eastAsia="仿宋"/>
          <w:sz w:val="24"/>
          <w:szCs w:val="24"/>
        </w:rPr>
        <w:t>合同价款结算</w:t>
      </w:r>
      <w:bookmarkEnd w:id="250"/>
      <w:bookmarkEnd w:id="251"/>
    </w:p>
    <w:p>
      <w:pPr>
        <w:pStyle w:val="53"/>
        <w:spacing w:line="360" w:lineRule="auto"/>
        <w:ind w:left="29" w:leftChars="14" w:right="22" w:firstLine="0" w:firstLineChars="0"/>
        <w:rPr>
          <w:rFonts w:ascii="仿宋_GB2312" w:eastAsia="仿宋_GB2312" w:hAnsiTheme="minorEastAsia" w:cstheme="minorEastAsia"/>
          <w:sz w:val="28"/>
          <w:szCs w:val="28"/>
        </w:rPr>
      </w:pPr>
      <w:r>
        <w:rPr>
          <w:rFonts w:hint="eastAsia" w:ascii="仿宋" w:hAnsi="仿宋" w:eastAsia="仿宋"/>
          <w:sz w:val="24"/>
        </w:rPr>
        <w:t>最终合同价款支付的约定：</w:t>
      </w:r>
      <w:r>
        <w:rPr>
          <w:rFonts w:hint="eastAsia" w:ascii="仿宋" w:hAnsi="仿宋" w:eastAsia="仿宋"/>
          <w:sz w:val="24"/>
          <w:u w:val="single"/>
        </w:rPr>
        <w:t>乙方地质勘测检测完成，编制《地勘报告》。经甲方验收</w:t>
      </w:r>
      <w:r>
        <w:rPr>
          <w:rFonts w:ascii="仿宋" w:hAnsi="仿宋" w:eastAsia="仿宋"/>
          <w:sz w:val="24"/>
          <w:u w:val="single"/>
        </w:rPr>
        <w:t>满足建设工程设计所需要的勘察详勘报告及</w:t>
      </w:r>
      <w:r>
        <w:rPr>
          <w:rFonts w:hint="eastAsia" w:ascii="仿宋" w:hAnsi="仿宋" w:eastAsia="仿宋"/>
          <w:sz w:val="24"/>
          <w:u w:val="single"/>
        </w:rPr>
        <w:t>招标方</w:t>
      </w:r>
      <w:r>
        <w:rPr>
          <w:rFonts w:ascii="仿宋" w:hAnsi="仿宋" w:eastAsia="仿宋"/>
          <w:sz w:val="24"/>
          <w:u w:val="single"/>
        </w:rPr>
        <w:t>要求</w:t>
      </w:r>
      <w:r>
        <w:rPr>
          <w:rFonts w:hint="eastAsia" w:ascii="仿宋" w:hAnsi="仿宋" w:eastAsia="仿宋"/>
          <w:sz w:val="24"/>
          <w:u w:val="single"/>
        </w:rPr>
        <w:t>，乙方开具全额**%的增值税专用发票，甲方收到发票后，支付合同金额80%的资金；所编制地勘报告的项目竣工验收通过后，支付合同金额20%的资金。以上款项全部以电汇方式支付（开票期间如遇国家税率调整，以合同中不含税价格为基数乘以国家调整税率为开票金额）。</w:t>
      </w:r>
    </w:p>
    <w:p>
      <w:pPr>
        <w:pStyle w:val="3"/>
        <w:snapToGrid w:val="0"/>
        <w:spacing w:before="0" w:after="0" w:line="360" w:lineRule="auto"/>
        <w:ind w:firstLine="482" w:firstLineChars="200"/>
        <w:rPr>
          <w:rFonts w:ascii="仿宋" w:hAnsi="仿宋" w:eastAsia="仿宋"/>
          <w:sz w:val="24"/>
          <w:szCs w:val="24"/>
        </w:rPr>
      </w:pPr>
      <w:bookmarkStart w:id="252" w:name="_Toc457826234"/>
      <w:bookmarkStart w:id="253" w:name="_Toc99381012"/>
      <w:bookmarkStart w:id="254" w:name="_Toc406150501"/>
      <w:r>
        <w:rPr>
          <w:rFonts w:hint="eastAsia" w:ascii="仿宋" w:hAnsi="仿宋" w:eastAsia="仿宋"/>
          <w:sz w:val="24"/>
          <w:szCs w:val="24"/>
        </w:rPr>
        <w:t>第</w:t>
      </w:r>
      <w:r>
        <w:rPr>
          <w:rFonts w:ascii="仿宋" w:hAnsi="仿宋" w:eastAsia="仿宋"/>
          <w:sz w:val="24"/>
          <w:szCs w:val="24"/>
        </w:rPr>
        <w:t>8</w:t>
      </w:r>
      <w:r>
        <w:rPr>
          <w:rFonts w:hint="eastAsia" w:ascii="仿宋" w:hAnsi="仿宋" w:eastAsia="仿宋"/>
          <w:sz w:val="24"/>
          <w:szCs w:val="24"/>
        </w:rPr>
        <w:t>条 变更与调整</w:t>
      </w:r>
      <w:bookmarkEnd w:id="252"/>
      <w:bookmarkEnd w:id="253"/>
    </w:p>
    <w:p>
      <w:pPr>
        <w:adjustRightInd w:val="0"/>
        <w:snapToGrid w:val="0"/>
        <w:spacing w:line="360" w:lineRule="auto"/>
        <w:ind w:firstLine="482" w:firstLineChars="200"/>
        <w:outlineLvl w:val="2"/>
        <w:rPr>
          <w:rFonts w:ascii="仿宋" w:hAnsi="仿宋" w:eastAsia="仿宋"/>
          <w:b/>
          <w:bCs/>
          <w:sz w:val="24"/>
        </w:rPr>
      </w:pPr>
      <w:bookmarkStart w:id="255" w:name="_Toc457826235"/>
      <w:bookmarkStart w:id="256" w:name="_Toc99381013"/>
      <w:r>
        <w:rPr>
          <w:rFonts w:ascii="仿宋" w:hAnsi="仿宋" w:eastAsia="仿宋"/>
          <w:b/>
          <w:bCs/>
          <w:sz w:val="24"/>
        </w:rPr>
        <w:t xml:space="preserve">8.1  </w:t>
      </w:r>
      <w:r>
        <w:rPr>
          <w:rFonts w:hint="eastAsia" w:ascii="仿宋" w:hAnsi="仿宋" w:eastAsia="仿宋"/>
          <w:b/>
          <w:bCs/>
          <w:sz w:val="24"/>
        </w:rPr>
        <w:t>变更范围与确认</w:t>
      </w:r>
      <w:bookmarkEnd w:id="255"/>
      <w:bookmarkEnd w:id="256"/>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8.1.1 </w:t>
      </w:r>
      <w:r>
        <w:rPr>
          <w:rFonts w:hint="eastAsia" w:ascii="仿宋" w:hAnsi="仿宋" w:eastAsia="仿宋"/>
          <w:sz w:val="24"/>
        </w:rPr>
        <w:t>变更范围</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变更范围的其他约定：</w:t>
      </w:r>
      <w:r>
        <w:rPr>
          <w:rFonts w:ascii="仿宋" w:hAnsi="仿宋" w:eastAsia="仿宋"/>
          <w:sz w:val="24"/>
          <w:u w:val="single"/>
        </w:rPr>
        <w:t>_</w:t>
      </w:r>
      <w:r>
        <w:rPr>
          <w:rFonts w:hint="eastAsia" w:ascii="仿宋" w:hAnsi="仿宋" w:eastAsia="仿宋"/>
          <w:sz w:val="24"/>
          <w:u w:val="single"/>
        </w:rPr>
        <w:t>勘察过程中，根据工程的岩土工程条件（或工作现场地形地貌、地质和水文地质条件）及技术规范要求，向发包人提出增减工作量或修改勘察工作意见，并办理正式变更手续。</w:t>
      </w:r>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8.1.2 </w:t>
      </w:r>
      <w:r>
        <w:rPr>
          <w:rFonts w:hint="eastAsia" w:ascii="仿宋" w:hAnsi="仿宋" w:eastAsia="仿宋"/>
          <w:sz w:val="24"/>
        </w:rPr>
        <w:t>变更确认</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变更提出和确认期限的约定：</w:t>
      </w:r>
      <w:r>
        <w:rPr>
          <w:rFonts w:hint="eastAsia" w:ascii="仿宋" w:hAnsi="仿宋" w:eastAsia="仿宋"/>
          <w:sz w:val="24"/>
          <w:u w:val="single"/>
        </w:rPr>
        <w:t>勘察人应在3日</w:t>
      </w:r>
      <w:r>
        <w:rPr>
          <w:rFonts w:ascii="仿宋" w:hAnsi="仿宋" w:eastAsia="仿宋"/>
          <w:sz w:val="24"/>
          <w:u w:val="single"/>
        </w:rPr>
        <w:t>内就调整后的技术方案以书面形式向发包人提出变更要求，发包人应在收到报告后</w:t>
      </w:r>
      <w:r>
        <w:rPr>
          <w:rFonts w:hint="eastAsia" w:ascii="仿宋" w:hAnsi="仿宋" w:eastAsia="仿宋"/>
          <w:sz w:val="24"/>
          <w:u w:val="single"/>
        </w:rPr>
        <w:t>2</w:t>
      </w:r>
      <w:r>
        <w:rPr>
          <w:rFonts w:ascii="仿宋" w:hAnsi="仿宋" w:eastAsia="仿宋"/>
          <w:sz w:val="24"/>
          <w:u w:val="single"/>
        </w:rPr>
        <w:t>天内予以确认，逾期不予确认也不提出修改意见，视为同意变更</w:t>
      </w:r>
      <w:r>
        <w:rPr>
          <w:rFonts w:hint="eastAsia" w:ascii="仿宋" w:hAnsi="仿宋" w:eastAsia="仿宋"/>
          <w:sz w:val="24"/>
          <w:u w:val="single"/>
        </w:rPr>
        <w:t xml:space="preserve"> 。</w:t>
      </w:r>
    </w:p>
    <w:p>
      <w:pPr>
        <w:pStyle w:val="4"/>
        <w:adjustRightInd w:val="0"/>
        <w:snapToGrid w:val="0"/>
        <w:spacing w:before="0" w:after="0"/>
        <w:ind w:firstLine="482" w:firstLineChars="200"/>
        <w:rPr>
          <w:rFonts w:ascii="仿宋" w:hAnsi="仿宋" w:eastAsia="仿宋"/>
          <w:sz w:val="24"/>
          <w:szCs w:val="24"/>
        </w:rPr>
      </w:pPr>
      <w:bookmarkStart w:id="257" w:name="_Toc457826236"/>
      <w:bookmarkStart w:id="258" w:name="_Toc99381014"/>
      <w:r>
        <w:rPr>
          <w:rFonts w:ascii="仿宋" w:hAnsi="仿宋" w:eastAsia="仿宋"/>
          <w:sz w:val="24"/>
          <w:szCs w:val="24"/>
        </w:rPr>
        <w:t xml:space="preserve">8.2  </w:t>
      </w:r>
      <w:r>
        <w:rPr>
          <w:rFonts w:hint="eastAsia" w:ascii="仿宋" w:hAnsi="仿宋" w:eastAsia="仿宋"/>
          <w:sz w:val="24"/>
          <w:szCs w:val="24"/>
        </w:rPr>
        <w:t>变更合同价款确定</w:t>
      </w:r>
      <w:bookmarkEnd w:id="257"/>
      <w:bookmarkEnd w:id="258"/>
    </w:p>
    <w:p>
      <w:pPr>
        <w:adjustRightInd w:val="0"/>
        <w:spacing w:line="360" w:lineRule="auto"/>
        <w:ind w:firstLine="480" w:firstLineChars="200"/>
        <w:rPr>
          <w:rFonts w:ascii="仿宋" w:hAnsi="仿宋" w:eastAsia="仿宋"/>
          <w:sz w:val="24"/>
        </w:rPr>
      </w:pPr>
      <w:r>
        <w:rPr>
          <w:rFonts w:ascii="仿宋" w:hAnsi="仿宋" w:eastAsia="仿宋"/>
          <w:sz w:val="24"/>
        </w:rPr>
        <w:t xml:space="preserve">8.2.2 </w:t>
      </w:r>
      <w:r>
        <w:rPr>
          <w:rFonts w:hint="eastAsia" w:ascii="仿宋" w:hAnsi="仿宋" w:eastAsia="仿宋"/>
          <w:sz w:val="24"/>
        </w:rPr>
        <w:t>提出变更合同价款报告期限的约定：</w:t>
      </w:r>
      <w:r>
        <w:rPr>
          <w:rFonts w:ascii="仿宋" w:hAnsi="仿宋" w:eastAsia="仿宋"/>
          <w:sz w:val="24"/>
        </w:rPr>
        <w:t>_</w:t>
      </w:r>
      <w:r>
        <w:rPr>
          <w:rFonts w:hint="eastAsia" w:ascii="仿宋" w:hAnsi="仿宋" w:eastAsia="仿宋"/>
          <w:sz w:val="24"/>
          <w:u w:val="single"/>
        </w:rPr>
        <w:t xml:space="preserve">      在合同交货期5日前    </w:t>
      </w:r>
      <w:r>
        <w:rPr>
          <w:rFonts w:ascii="仿宋" w:hAnsi="仿宋" w:eastAsia="仿宋"/>
          <w:sz w:val="24"/>
          <w:u w:val="single"/>
        </w:rPr>
        <w:t>_</w:t>
      </w:r>
      <w:r>
        <w:rPr>
          <w:rFonts w:hint="eastAsia" w:ascii="仿宋" w:hAnsi="仿宋" w:eastAsia="仿宋"/>
          <w:sz w:val="24"/>
          <w:u w:val="single"/>
        </w:rPr>
        <w:t xml:space="preserve">   </w:t>
      </w:r>
      <w:r>
        <w:rPr>
          <w:rFonts w:ascii="仿宋" w:hAnsi="仿宋" w:eastAsia="仿宋"/>
          <w:sz w:val="24"/>
        </w:rPr>
        <w:t xml:space="preserve">_                   </w:t>
      </w:r>
    </w:p>
    <w:p>
      <w:pPr>
        <w:adjustRightInd w:val="0"/>
        <w:spacing w:line="360" w:lineRule="auto"/>
        <w:ind w:firstLine="480" w:firstLineChars="200"/>
        <w:rPr>
          <w:rFonts w:ascii="仿宋" w:hAnsi="仿宋" w:eastAsia="仿宋"/>
          <w:sz w:val="24"/>
        </w:rPr>
      </w:pPr>
      <w:r>
        <w:rPr>
          <w:rFonts w:ascii="仿宋" w:hAnsi="仿宋" w:eastAsia="仿宋"/>
          <w:sz w:val="24"/>
        </w:rPr>
        <w:t xml:space="preserve">8.2.3 </w:t>
      </w:r>
      <w:r>
        <w:rPr>
          <w:rFonts w:hint="eastAsia" w:ascii="仿宋" w:hAnsi="仿宋" w:eastAsia="仿宋"/>
          <w:sz w:val="24"/>
        </w:rPr>
        <w:t>确认变更合同价款报告时限的约定：</w:t>
      </w:r>
      <w:r>
        <w:rPr>
          <w:rFonts w:ascii="仿宋" w:hAnsi="仿宋" w:eastAsia="仿宋"/>
          <w:sz w:val="24"/>
          <w:u w:val="single"/>
        </w:rPr>
        <w:t>_</w:t>
      </w:r>
      <w:r>
        <w:rPr>
          <w:rFonts w:hint="eastAsia" w:ascii="仿宋" w:hAnsi="仿宋" w:eastAsia="仿宋"/>
          <w:sz w:val="24"/>
          <w:u w:val="single"/>
        </w:rPr>
        <w:t>发包人收到勘察人提交报告3日内决定是否变更</w:t>
      </w:r>
      <w:r>
        <w:rPr>
          <w:rFonts w:ascii="仿宋" w:hAnsi="仿宋" w:eastAsia="仿宋"/>
          <w:sz w:val="24"/>
          <w:u w:val="single"/>
        </w:rPr>
        <w:t>_</w:t>
      </w:r>
      <w:r>
        <w:rPr>
          <w:rFonts w:ascii="仿宋" w:hAnsi="仿宋" w:eastAsia="仿宋"/>
          <w:sz w:val="24"/>
        </w:rPr>
        <w:t xml:space="preserve">__                     </w:t>
      </w:r>
    </w:p>
    <w:p>
      <w:pPr>
        <w:pStyle w:val="3"/>
        <w:snapToGrid w:val="0"/>
        <w:spacing w:before="0" w:after="0" w:line="360" w:lineRule="auto"/>
        <w:ind w:firstLine="482" w:firstLineChars="200"/>
        <w:rPr>
          <w:rFonts w:ascii="仿宋" w:hAnsi="仿宋" w:eastAsia="仿宋"/>
          <w:sz w:val="24"/>
          <w:szCs w:val="24"/>
        </w:rPr>
      </w:pPr>
      <w:bookmarkStart w:id="259" w:name="_Toc99381015"/>
      <w:bookmarkStart w:id="260" w:name="_Toc457826237"/>
      <w:r>
        <w:rPr>
          <w:rFonts w:hint="eastAsia" w:ascii="仿宋" w:hAnsi="仿宋" w:eastAsia="仿宋"/>
          <w:sz w:val="24"/>
          <w:szCs w:val="24"/>
        </w:rPr>
        <w:t>第</w:t>
      </w:r>
      <w:r>
        <w:rPr>
          <w:rFonts w:ascii="仿宋" w:hAnsi="仿宋" w:eastAsia="仿宋"/>
          <w:sz w:val="24"/>
          <w:szCs w:val="24"/>
        </w:rPr>
        <w:t>9</w:t>
      </w:r>
      <w:r>
        <w:rPr>
          <w:rFonts w:hint="eastAsia" w:ascii="仿宋" w:hAnsi="仿宋" w:eastAsia="仿宋"/>
          <w:sz w:val="24"/>
          <w:szCs w:val="24"/>
        </w:rPr>
        <w:t>条 知识产权</w:t>
      </w:r>
      <w:bookmarkEnd w:id="254"/>
      <w:bookmarkEnd w:id="259"/>
      <w:bookmarkEnd w:id="260"/>
    </w:p>
    <w:p>
      <w:pPr>
        <w:tabs>
          <w:tab w:val="left" w:pos="1260"/>
        </w:tabs>
        <w:snapToGrid w:val="0"/>
        <w:spacing w:line="360" w:lineRule="auto"/>
        <w:ind w:firstLine="482" w:firstLineChars="200"/>
        <w:rPr>
          <w:rFonts w:ascii="仿宋" w:hAnsi="仿宋" w:eastAsia="仿宋"/>
          <w:b/>
          <w:sz w:val="24"/>
          <w:u w:val="single"/>
        </w:rPr>
      </w:pPr>
      <w:r>
        <w:rPr>
          <w:rFonts w:ascii="仿宋" w:hAnsi="仿宋" w:eastAsia="仿宋"/>
          <w:b/>
          <w:bCs/>
          <w:sz w:val="24"/>
        </w:rPr>
        <w:t>9.1</w:t>
      </w:r>
      <w:r>
        <w:rPr>
          <w:rFonts w:hint="eastAsia" w:ascii="仿宋" w:hAnsi="仿宋" w:eastAsia="仿宋"/>
          <w:sz w:val="24"/>
        </w:rPr>
        <w:t>关于发包人提供给勘察人的图纸、发包人为实施工程自行编制或委托编制的反映发包人要求或其他类似性质的文件的著作权的归属：</w:t>
      </w:r>
      <w:r>
        <w:rPr>
          <w:rFonts w:hint="eastAsia" w:ascii="仿宋" w:hAnsi="仿宋" w:eastAsia="仿宋"/>
          <w:sz w:val="24"/>
          <w:u w:val="single"/>
        </w:rPr>
        <w:t>发包人</w:t>
      </w:r>
    </w:p>
    <w:p>
      <w:pPr>
        <w:snapToGrid w:val="0"/>
        <w:spacing w:line="360" w:lineRule="auto"/>
        <w:ind w:firstLine="200"/>
        <w:rPr>
          <w:rFonts w:ascii="仿宋" w:hAnsi="仿宋" w:eastAsia="仿宋"/>
          <w:sz w:val="24"/>
        </w:rPr>
      </w:pPr>
      <w:r>
        <w:rPr>
          <w:rFonts w:hint="eastAsia" w:ascii="仿宋" w:hAnsi="仿宋" w:eastAsia="仿宋"/>
          <w:sz w:val="24"/>
        </w:rPr>
        <w:t>关于发包人提供的上述文件的使用限制的要求：</w:t>
      </w:r>
      <w:r>
        <w:rPr>
          <w:rFonts w:ascii="仿宋" w:hAnsi="仿宋" w:eastAsia="仿宋"/>
          <w:sz w:val="24"/>
        </w:rPr>
        <w:t>_</w:t>
      </w:r>
      <w:r>
        <w:rPr>
          <w:rFonts w:hint="eastAsia" w:ascii="仿宋" w:hAnsi="仿宋" w:eastAsia="仿宋"/>
          <w:sz w:val="24"/>
          <w:u w:val="single"/>
        </w:rPr>
        <w:t>未经发包人书面同意，勘察人不得为了本合同以外的目的而复制、使用上述文件或将之提供给任何第三方</w:t>
      </w:r>
      <w:r>
        <w:rPr>
          <w:rFonts w:ascii="仿宋" w:hAnsi="仿宋" w:eastAsia="仿宋"/>
          <w:sz w:val="24"/>
        </w:rPr>
        <w:t>_</w:t>
      </w:r>
    </w:p>
    <w:p>
      <w:pPr>
        <w:snapToGrid w:val="0"/>
        <w:spacing w:line="360" w:lineRule="auto"/>
        <w:ind w:firstLine="200"/>
        <w:rPr>
          <w:rFonts w:ascii="仿宋" w:hAnsi="仿宋" w:eastAsia="仿宋"/>
          <w:sz w:val="24"/>
        </w:rPr>
      </w:pPr>
      <w:r>
        <w:rPr>
          <w:rFonts w:ascii="仿宋" w:hAnsi="仿宋" w:eastAsia="仿宋"/>
          <w:b/>
          <w:bCs/>
          <w:sz w:val="24"/>
        </w:rPr>
        <w:t>9.2</w:t>
      </w:r>
      <w:r>
        <w:rPr>
          <w:rFonts w:hint="eastAsia" w:ascii="仿宋" w:hAnsi="仿宋" w:eastAsia="仿宋"/>
          <w:sz w:val="24"/>
        </w:rPr>
        <w:t>关于勘察人为实施工程所编制文件的著作权的归属：</w:t>
      </w:r>
      <w:r>
        <w:rPr>
          <w:rFonts w:hint="eastAsia" w:ascii="仿宋" w:hAnsi="仿宋" w:eastAsia="仿宋"/>
          <w:sz w:val="24"/>
          <w:u w:val="single"/>
        </w:rPr>
        <w:t>勘察人</w:t>
      </w:r>
      <w:r>
        <w:rPr>
          <w:rFonts w:ascii="仿宋" w:hAnsi="仿宋" w:eastAsia="仿宋"/>
          <w:sz w:val="24"/>
          <w:u w:val="single"/>
        </w:rPr>
        <w:t>_</w:t>
      </w:r>
    </w:p>
    <w:p>
      <w:pPr>
        <w:snapToGrid w:val="0"/>
        <w:spacing w:line="360" w:lineRule="auto"/>
        <w:ind w:firstLine="480" w:firstLineChars="200"/>
        <w:rPr>
          <w:rFonts w:ascii="仿宋" w:hAnsi="仿宋" w:eastAsia="仿宋"/>
          <w:sz w:val="24"/>
        </w:rPr>
      </w:pPr>
      <w:r>
        <w:rPr>
          <w:rFonts w:hint="eastAsia" w:ascii="仿宋" w:hAnsi="仿宋" w:eastAsia="仿宋"/>
          <w:sz w:val="24"/>
        </w:rPr>
        <w:t>关于勘察人提供的上述文件的使用限制的要求：</w:t>
      </w:r>
      <w:r>
        <w:rPr>
          <w:rFonts w:hint="eastAsia" w:ascii="仿宋" w:hAnsi="仿宋" w:eastAsia="仿宋"/>
          <w:sz w:val="24"/>
          <w:u w:val="single"/>
        </w:rPr>
        <w:t>未经勘察人书面同意，发包人不得为了本合同以外的目的而复制、使用上述文件或将之提供给任何第三方</w:t>
      </w:r>
      <w:r>
        <w:rPr>
          <w:rFonts w:ascii="仿宋" w:hAnsi="仿宋" w:eastAsia="仿宋"/>
          <w:sz w:val="24"/>
        </w:rPr>
        <w:t>_</w:t>
      </w:r>
    </w:p>
    <w:p>
      <w:pPr>
        <w:adjustRightInd w:val="0"/>
        <w:snapToGrid w:val="0"/>
        <w:spacing w:line="360" w:lineRule="auto"/>
        <w:ind w:firstLine="482" w:firstLineChars="200"/>
        <w:rPr>
          <w:rFonts w:ascii="仿宋" w:hAnsi="仿宋" w:eastAsia="仿宋"/>
          <w:b/>
          <w:sz w:val="24"/>
        </w:rPr>
      </w:pPr>
      <w:bookmarkStart w:id="261" w:name="_Toc406150503"/>
      <w:r>
        <w:rPr>
          <w:rFonts w:ascii="仿宋" w:hAnsi="仿宋" w:eastAsia="仿宋"/>
          <w:b/>
          <w:sz w:val="24"/>
        </w:rPr>
        <w:t xml:space="preserve">9.5  </w:t>
      </w:r>
      <w:bookmarkEnd w:id="261"/>
      <w:r>
        <w:rPr>
          <w:rFonts w:hint="eastAsia" w:ascii="仿宋" w:hAnsi="仿宋" w:eastAsia="仿宋"/>
          <w:sz w:val="24"/>
        </w:rPr>
        <w:t>勘察人在工作过程中所采用的专利、专有技术、技术秘密的使用费的承担方式：</w:t>
      </w:r>
      <w:r>
        <w:rPr>
          <w:rFonts w:ascii="仿宋" w:hAnsi="仿宋" w:eastAsia="仿宋"/>
          <w:sz w:val="24"/>
        </w:rPr>
        <w:t>_</w:t>
      </w:r>
      <w:r>
        <w:rPr>
          <w:rFonts w:hint="eastAsia" w:ascii="仿宋" w:hAnsi="仿宋" w:eastAsia="仿宋"/>
          <w:sz w:val="24"/>
          <w:u w:val="single"/>
        </w:rPr>
        <w:t>专利、专有技术、技术秘密的使用费已包含在合同价款中</w:t>
      </w:r>
      <w:r>
        <w:rPr>
          <w:rFonts w:ascii="仿宋" w:hAnsi="仿宋" w:eastAsia="仿宋"/>
          <w:sz w:val="24"/>
          <w:u w:val="single"/>
        </w:rPr>
        <w:t>_</w:t>
      </w:r>
      <w:r>
        <w:rPr>
          <w:rFonts w:ascii="仿宋" w:hAnsi="仿宋" w:eastAsia="仿宋"/>
          <w:sz w:val="24"/>
        </w:rPr>
        <w:t>_</w:t>
      </w:r>
    </w:p>
    <w:p>
      <w:pPr>
        <w:pStyle w:val="3"/>
        <w:snapToGrid w:val="0"/>
        <w:spacing w:before="0" w:after="0" w:line="360" w:lineRule="auto"/>
        <w:ind w:firstLine="482" w:firstLineChars="200"/>
        <w:rPr>
          <w:rFonts w:ascii="仿宋" w:hAnsi="仿宋" w:eastAsia="仿宋"/>
          <w:sz w:val="24"/>
          <w:szCs w:val="24"/>
        </w:rPr>
      </w:pPr>
      <w:bookmarkStart w:id="262" w:name="_Toc406150507"/>
      <w:bookmarkStart w:id="263" w:name="_Toc457826242"/>
      <w:bookmarkStart w:id="264" w:name="_Toc99381016"/>
      <w:r>
        <w:rPr>
          <w:rFonts w:hint="eastAsia" w:ascii="仿宋" w:hAnsi="仿宋" w:eastAsia="仿宋"/>
          <w:sz w:val="24"/>
          <w:szCs w:val="24"/>
        </w:rPr>
        <w:t>第</w:t>
      </w:r>
      <w:r>
        <w:rPr>
          <w:rFonts w:ascii="仿宋" w:hAnsi="仿宋" w:eastAsia="仿宋"/>
          <w:sz w:val="24"/>
          <w:szCs w:val="24"/>
        </w:rPr>
        <w:t>14</w:t>
      </w:r>
      <w:r>
        <w:rPr>
          <w:rFonts w:hint="eastAsia" w:ascii="仿宋" w:hAnsi="仿宋" w:eastAsia="仿宋"/>
          <w:sz w:val="24"/>
          <w:szCs w:val="24"/>
        </w:rPr>
        <w:t>条 违约</w:t>
      </w:r>
      <w:bookmarkEnd w:id="262"/>
      <w:bookmarkEnd w:id="263"/>
      <w:bookmarkEnd w:id="264"/>
    </w:p>
    <w:p>
      <w:pPr>
        <w:pStyle w:val="4"/>
        <w:snapToGrid w:val="0"/>
        <w:spacing w:before="0" w:after="0"/>
        <w:ind w:firstLine="482" w:firstLineChars="200"/>
        <w:rPr>
          <w:rFonts w:ascii="仿宋" w:hAnsi="仿宋" w:eastAsia="仿宋"/>
          <w:sz w:val="24"/>
          <w:szCs w:val="24"/>
        </w:rPr>
      </w:pPr>
      <w:bookmarkStart w:id="265" w:name="_Toc457826243"/>
      <w:bookmarkStart w:id="266" w:name="_Toc406150508"/>
      <w:bookmarkStart w:id="267" w:name="_Toc99381017"/>
      <w:r>
        <w:rPr>
          <w:rFonts w:ascii="仿宋" w:hAnsi="仿宋" w:eastAsia="仿宋"/>
          <w:sz w:val="24"/>
          <w:szCs w:val="24"/>
        </w:rPr>
        <w:t>14.1</w:t>
      </w:r>
      <w:r>
        <w:rPr>
          <w:rFonts w:hint="eastAsia" w:ascii="仿宋" w:hAnsi="仿宋" w:eastAsia="仿宋"/>
          <w:sz w:val="24"/>
          <w:szCs w:val="24"/>
        </w:rPr>
        <w:t xml:space="preserve"> 发包人违约</w:t>
      </w:r>
      <w:bookmarkEnd w:id="265"/>
      <w:bookmarkEnd w:id="266"/>
      <w:bookmarkEnd w:id="267"/>
    </w:p>
    <w:p>
      <w:pPr>
        <w:adjustRightInd w:val="0"/>
        <w:snapToGrid w:val="0"/>
        <w:spacing w:line="360" w:lineRule="auto"/>
        <w:ind w:firstLine="480" w:firstLineChars="200"/>
        <w:rPr>
          <w:rFonts w:ascii="仿宋" w:hAnsi="仿宋" w:eastAsia="仿宋"/>
          <w:sz w:val="24"/>
        </w:rPr>
      </w:pPr>
      <w:r>
        <w:rPr>
          <w:rFonts w:ascii="仿宋" w:hAnsi="仿宋" w:eastAsia="仿宋"/>
          <w:sz w:val="24"/>
        </w:rPr>
        <w:t xml:space="preserve">14.1.2 </w:t>
      </w:r>
      <w:r>
        <w:rPr>
          <w:rFonts w:hint="eastAsia" w:ascii="仿宋" w:hAnsi="仿宋" w:eastAsia="仿宋"/>
          <w:sz w:val="24"/>
        </w:rPr>
        <w:t>发包人违约责任</w:t>
      </w:r>
    </w:p>
    <w:p>
      <w:pPr>
        <w:widowControl/>
        <w:spacing w:line="360" w:lineRule="auto"/>
        <w:ind w:firstLine="480" w:firstLineChars="200"/>
        <w:rPr>
          <w:rFonts w:ascii="仿宋_GB2312" w:eastAsia="仿宋_GB2312" w:hAnsiTheme="minorEastAsia" w:cstheme="minorEastAsia"/>
          <w:sz w:val="28"/>
          <w:szCs w:val="28"/>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）发包人支付勘察人的违约金：</w:t>
      </w:r>
      <w:r>
        <w:rPr>
          <w:rFonts w:hint="eastAsia" w:ascii="仿宋" w:hAnsi="仿宋" w:eastAsia="仿宋"/>
          <w:sz w:val="24"/>
          <w:u w:val="single"/>
        </w:rPr>
        <w:t>合同履行期间，由于工程停建而终止合同或发包人要求解除合同时，勘察人未进行</w:t>
      </w:r>
      <w:r>
        <w:rPr>
          <w:rFonts w:ascii="仿宋" w:hAnsi="仿宋" w:eastAsia="仿宋"/>
          <w:sz w:val="24"/>
          <w:u w:val="single"/>
        </w:rPr>
        <w:t>地质勘察</w:t>
      </w:r>
      <w:r>
        <w:rPr>
          <w:rFonts w:hint="eastAsia" w:ascii="仿宋" w:hAnsi="仿宋" w:eastAsia="仿宋"/>
          <w:sz w:val="24"/>
          <w:u w:val="single"/>
        </w:rPr>
        <w:t>工作的，合同终止；已进行</w:t>
      </w:r>
      <w:r>
        <w:rPr>
          <w:rFonts w:ascii="仿宋" w:hAnsi="仿宋" w:eastAsia="仿宋"/>
          <w:sz w:val="24"/>
          <w:u w:val="single"/>
        </w:rPr>
        <w:t>地质勘察</w:t>
      </w:r>
      <w:r>
        <w:rPr>
          <w:rFonts w:hint="eastAsia" w:ascii="仿宋" w:hAnsi="仿宋" w:eastAsia="仿宋"/>
          <w:sz w:val="24"/>
          <w:u w:val="single"/>
        </w:rPr>
        <w:t>工作的，完成的工作量在50%以内时，发包人应向勘察人支付合同额50%的费用；完成的工作量超过50%时，则应向勘察人支付合同额100%的费用。</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）发包人发生其他违约情形应承担的违约责任：</w:t>
      </w:r>
      <w:r>
        <w:rPr>
          <w:rFonts w:ascii="仿宋" w:hAnsi="仿宋" w:eastAsia="仿宋"/>
          <w:sz w:val="24"/>
          <w:u w:val="single"/>
        </w:rPr>
        <w:t>_</w:t>
      </w:r>
      <w:r>
        <w:rPr>
          <w:rFonts w:hint="eastAsia" w:ascii="仿宋" w:hAnsi="仿宋" w:eastAsia="仿宋"/>
          <w:sz w:val="24"/>
          <w:u w:val="single"/>
        </w:rPr>
        <w:t>无</w:t>
      </w:r>
      <w:r>
        <w:rPr>
          <w:rFonts w:ascii="仿宋" w:hAnsi="仿宋" w:eastAsia="仿宋"/>
          <w:sz w:val="24"/>
          <w:u w:val="single"/>
        </w:rPr>
        <w:t>_</w:t>
      </w:r>
      <w:r>
        <w:rPr>
          <w:rFonts w:ascii="仿宋" w:hAnsi="仿宋" w:eastAsia="仿宋"/>
          <w:sz w:val="24"/>
        </w:rPr>
        <w:t>__</w:t>
      </w:r>
    </w:p>
    <w:p>
      <w:pPr>
        <w:adjustRightInd w:val="0"/>
        <w:snapToGrid w:val="0"/>
        <w:spacing w:line="360" w:lineRule="auto"/>
        <w:ind w:firstLine="482" w:firstLineChars="200"/>
        <w:outlineLvl w:val="2"/>
        <w:rPr>
          <w:rFonts w:ascii="仿宋" w:hAnsi="仿宋" w:eastAsia="仿宋"/>
          <w:b/>
          <w:sz w:val="24"/>
        </w:rPr>
      </w:pPr>
      <w:bookmarkStart w:id="268" w:name="_Toc457826244"/>
      <w:bookmarkStart w:id="269" w:name="_Toc406150509"/>
      <w:bookmarkStart w:id="270" w:name="_Toc99381018"/>
      <w:r>
        <w:rPr>
          <w:rFonts w:ascii="仿宋" w:hAnsi="仿宋" w:eastAsia="仿宋"/>
          <w:b/>
          <w:sz w:val="24"/>
        </w:rPr>
        <w:t xml:space="preserve">14.2 </w:t>
      </w:r>
      <w:r>
        <w:rPr>
          <w:rFonts w:hint="eastAsia" w:ascii="仿宋" w:hAnsi="仿宋" w:eastAsia="仿宋"/>
          <w:b/>
          <w:sz w:val="24"/>
        </w:rPr>
        <w:t>勘察人违约</w:t>
      </w:r>
      <w:bookmarkEnd w:id="268"/>
      <w:bookmarkEnd w:id="269"/>
      <w:bookmarkEnd w:id="270"/>
    </w:p>
    <w:p>
      <w:pPr>
        <w:adjustRightInd w:val="0"/>
        <w:snapToGrid w:val="0"/>
        <w:spacing w:line="360" w:lineRule="auto"/>
        <w:ind w:firstLine="480" w:firstLineChars="200"/>
        <w:rPr>
          <w:rFonts w:ascii="仿宋" w:hAnsi="仿宋" w:eastAsia="仿宋"/>
          <w:sz w:val="24"/>
        </w:rPr>
      </w:pPr>
      <w:r>
        <w:rPr>
          <w:rFonts w:ascii="仿宋" w:hAnsi="仿宋" w:eastAsia="仿宋"/>
          <w:sz w:val="24"/>
        </w:rPr>
        <w:t>14.2.2</w:t>
      </w:r>
      <w:r>
        <w:rPr>
          <w:rFonts w:hint="eastAsia" w:ascii="仿宋" w:hAnsi="仿宋" w:eastAsia="仿宋"/>
          <w:sz w:val="24"/>
        </w:rPr>
        <w:t>勘察人违约责任</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勘察人未按约定期限交付完成，每逾期一日，勘察人方需依照约定向发包人支付合同款3%的迟延履行金，逾期交付超过30日，发包人有权单方解除本合同或终止合同，解除本合同并不妨碍发包人主张违约责任。</w:t>
      </w:r>
    </w:p>
    <w:p>
      <w:pPr>
        <w:adjustRightInd w:val="0"/>
        <w:snapToGrid w:val="0"/>
        <w:spacing w:line="360" w:lineRule="auto"/>
        <w:ind w:firstLine="480" w:firstLineChars="200"/>
        <w:rPr>
          <w:rFonts w:ascii="仿宋" w:hAnsi="仿宋" w:eastAsia="仿宋"/>
          <w:sz w:val="24"/>
          <w:u w:val="single"/>
        </w:rPr>
      </w:pPr>
      <w:r>
        <w:rPr>
          <w:rFonts w:hint="eastAsia" w:ascii="仿宋" w:hAnsi="仿宋" w:eastAsia="仿宋"/>
          <w:sz w:val="24"/>
        </w:rPr>
        <w:t>（2）因勘察人原因导致工程质量安全事故或其他事故时的赔偿金上限：</w:t>
      </w:r>
      <w:r>
        <w:rPr>
          <w:rFonts w:ascii="仿宋" w:hAnsi="仿宋" w:eastAsia="仿宋"/>
          <w:sz w:val="24"/>
          <w:u w:val="single"/>
        </w:rPr>
        <w:t>合同总价的</w:t>
      </w:r>
      <w:r>
        <w:rPr>
          <w:rFonts w:hint="eastAsia" w:ascii="仿宋" w:hAnsi="仿宋" w:eastAsia="仿宋"/>
          <w:sz w:val="24"/>
          <w:u w:val="single"/>
        </w:rPr>
        <w:t>100</w:t>
      </w:r>
      <w:r>
        <w:rPr>
          <w:rFonts w:ascii="仿宋" w:hAnsi="仿宋" w:eastAsia="仿宋"/>
          <w:sz w:val="24"/>
          <w:u w:val="single"/>
        </w:rPr>
        <w:t>%</w:t>
      </w:r>
      <w:r>
        <w:rPr>
          <w:rFonts w:hint="eastAsia" w:ascii="仿宋" w:hAnsi="仿宋" w:eastAsia="仿宋"/>
          <w:sz w:val="24"/>
          <w:u w:val="single"/>
        </w:rPr>
        <w:t>。</w:t>
      </w:r>
      <w:r>
        <w:rPr>
          <w:rFonts w:ascii="仿宋" w:hAnsi="仿宋" w:eastAsia="仿宋"/>
          <w:sz w:val="24"/>
          <w:u w:val="single"/>
        </w:rPr>
        <w:t xml:space="preserve"> </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（3）勘察人发生其他违约情形应承担的违约责任：</w:t>
      </w:r>
      <w:r>
        <w:rPr>
          <w:rFonts w:hint="eastAsia" w:ascii="仿宋" w:hAnsi="仿宋" w:eastAsia="仿宋"/>
          <w:sz w:val="24"/>
          <w:u w:val="single"/>
        </w:rPr>
        <w:t>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实际损失向发包人支付赔偿金</w:t>
      </w:r>
      <w:r>
        <w:rPr>
          <w:rFonts w:hint="eastAsia" w:ascii="仿宋" w:hAnsi="仿宋" w:eastAsia="仿宋"/>
          <w:sz w:val="24"/>
        </w:rPr>
        <w:t>。</w:t>
      </w:r>
    </w:p>
    <w:p>
      <w:pPr>
        <w:pStyle w:val="3"/>
        <w:snapToGrid w:val="0"/>
        <w:spacing w:before="0" w:after="0" w:line="360" w:lineRule="auto"/>
        <w:ind w:firstLine="482" w:firstLineChars="200"/>
        <w:rPr>
          <w:rFonts w:ascii="仿宋" w:hAnsi="仿宋" w:eastAsia="仿宋"/>
          <w:sz w:val="24"/>
          <w:szCs w:val="24"/>
        </w:rPr>
      </w:pPr>
      <w:bookmarkStart w:id="271" w:name="_Toc99381019"/>
      <w:bookmarkStart w:id="272" w:name="_Toc406150510"/>
      <w:bookmarkStart w:id="273" w:name="_Toc457826248"/>
      <w:r>
        <w:rPr>
          <w:rFonts w:hint="eastAsia" w:ascii="仿宋" w:hAnsi="仿宋" w:eastAsia="仿宋"/>
          <w:sz w:val="24"/>
          <w:szCs w:val="24"/>
        </w:rPr>
        <w:t>第</w:t>
      </w:r>
      <w:r>
        <w:rPr>
          <w:rFonts w:ascii="仿宋" w:hAnsi="仿宋" w:eastAsia="仿宋"/>
          <w:sz w:val="24"/>
          <w:szCs w:val="24"/>
        </w:rPr>
        <w:t>16</w:t>
      </w:r>
      <w:r>
        <w:rPr>
          <w:rFonts w:hint="eastAsia" w:ascii="仿宋" w:hAnsi="仿宋" w:eastAsia="仿宋"/>
          <w:sz w:val="24"/>
          <w:szCs w:val="24"/>
        </w:rPr>
        <w:t>条 争议解决</w:t>
      </w:r>
      <w:bookmarkEnd w:id="271"/>
      <w:bookmarkEnd w:id="272"/>
      <w:bookmarkEnd w:id="273"/>
    </w:p>
    <w:p>
      <w:pPr>
        <w:pStyle w:val="4"/>
        <w:snapToGrid w:val="0"/>
        <w:spacing w:before="0" w:after="0"/>
        <w:ind w:firstLine="482" w:firstLineChars="200"/>
        <w:rPr>
          <w:rFonts w:ascii="仿宋" w:hAnsi="仿宋" w:eastAsia="仿宋"/>
          <w:sz w:val="24"/>
          <w:szCs w:val="24"/>
        </w:rPr>
      </w:pPr>
      <w:bookmarkStart w:id="274" w:name="_Toc99381020"/>
      <w:bookmarkStart w:id="275" w:name="_Toc457826249"/>
      <w:bookmarkStart w:id="276" w:name="_Toc406150511"/>
      <w:r>
        <w:rPr>
          <w:rFonts w:ascii="仿宋" w:hAnsi="仿宋" w:eastAsia="仿宋"/>
          <w:sz w:val="24"/>
          <w:szCs w:val="24"/>
        </w:rPr>
        <w:t xml:space="preserve">16.3 </w:t>
      </w:r>
      <w:r>
        <w:rPr>
          <w:rFonts w:hint="eastAsia" w:ascii="仿宋" w:hAnsi="仿宋" w:eastAsia="仿宋"/>
          <w:sz w:val="24"/>
          <w:szCs w:val="24"/>
        </w:rPr>
        <w:t>仲裁或诉讼</w:t>
      </w:r>
      <w:bookmarkEnd w:id="274"/>
      <w:bookmarkEnd w:id="275"/>
      <w:bookmarkEnd w:id="276"/>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双方约定在履行合同过程中产生争议时，采取下列第</w:t>
      </w:r>
      <w:r>
        <w:rPr>
          <w:rFonts w:ascii="仿宋" w:hAnsi="仿宋" w:eastAsia="仿宋"/>
          <w:b/>
          <w:sz w:val="24"/>
        </w:rPr>
        <w:t>__</w:t>
      </w:r>
      <w:r>
        <w:rPr>
          <w:rFonts w:hint="eastAsia" w:ascii="仿宋" w:hAnsi="仿宋" w:eastAsia="仿宋"/>
          <w:b/>
          <w:sz w:val="24"/>
        </w:rPr>
        <w:t>2</w:t>
      </w:r>
      <w:r>
        <w:rPr>
          <w:rFonts w:ascii="仿宋" w:hAnsi="仿宋" w:eastAsia="仿宋"/>
          <w:b/>
          <w:sz w:val="24"/>
        </w:rPr>
        <w:t>__</w:t>
      </w:r>
      <w:r>
        <w:rPr>
          <w:rFonts w:hint="eastAsia" w:ascii="仿宋" w:hAnsi="仿宋" w:eastAsia="仿宋"/>
          <w:sz w:val="24"/>
        </w:rPr>
        <w:t>种方式解决：</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）向</w:t>
      </w:r>
      <w:r>
        <w:rPr>
          <w:rFonts w:ascii="仿宋" w:hAnsi="仿宋" w:eastAsia="仿宋"/>
          <w:b/>
          <w:sz w:val="24"/>
        </w:rPr>
        <w:t>________</w:t>
      </w:r>
      <w:r>
        <w:rPr>
          <w:rFonts w:hint="eastAsia" w:ascii="仿宋" w:hAnsi="仿宋" w:eastAsia="仿宋"/>
          <w:sz w:val="24"/>
        </w:rPr>
        <w:t>仲裁委员会提请仲裁；</w:t>
      </w:r>
    </w:p>
    <w:p>
      <w:pPr>
        <w:tabs>
          <w:tab w:val="left" w:pos="1260"/>
        </w:tabs>
        <w:adjustRightInd w:val="0"/>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）向</w:t>
      </w:r>
      <w:r>
        <w:rPr>
          <w:rFonts w:hint="eastAsia" w:ascii="仿宋" w:hAnsi="仿宋" w:eastAsia="仿宋"/>
          <w:b/>
          <w:sz w:val="24"/>
        </w:rPr>
        <w:t>工程项目所在地</w:t>
      </w:r>
      <w:r>
        <w:rPr>
          <w:rFonts w:hint="eastAsia" w:ascii="仿宋" w:hAnsi="仿宋" w:eastAsia="仿宋"/>
          <w:sz w:val="24"/>
        </w:rPr>
        <w:t>人民法院提起诉讼。</w:t>
      </w:r>
    </w:p>
    <w:p>
      <w:pPr>
        <w:pStyle w:val="3"/>
        <w:snapToGrid w:val="0"/>
        <w:spacing w:before="0" w:after="0" w:line="360" w:lineRule="auto"/>
        <w:ind w:firstLine="482" w:firstLineChars="200"/>
        <w:rPr>
          <w:rFonts w:ascii="仿宋" w:hAnsi="仿宋" w:eastAsia="仿宋"/>
          <w:sz w:val="24"/>
          <w:szCs w:val="24"/>
        </w:rPr>
      </w:pPr>
      <w:bookmarkStart w:id="277" w:name="_Toc406150512"/>
      <w:bookmarkStart w:id="278" w:name="_Toc457826250"/>
      <w:bookmarkStart w:id="279" w:name="_Toc99381021"/>
      <w:r>
        <w:rPr>
          <w:rFonts w:hint="eastAsia" w:ascii="仿宋" w:hAnsi="仿宋" w:eastAsia="仿宋"/>
          <w:sz w:val="24"/>
          <w:szCs w:val="24"/>
        </w:rPr>
        <w:t>第</w:t>
      </w:r>
      <w:r>
        <w:rPr>
          <w:rFonts w:ascii="仿宋" w:hAnsi="仿宋" w:eastAsia="仿宋"/>
          <w:sz w:val="24"/>
          <w:szCs w:val="24"/>
        </w:rPr>
        <w:t>17</w:t>
      </w:r>
      <w:r>
        <w:rPr>
          <w:rFonts w:hint="eastAsia" w:ascii="仿宋" w:hAnsi="仿宋" w:eastAsia="仿宋"/>
          <w:sz w:val="24"/>
          <w:szCs w:val="24"/>
        </w:rPr>
        <w:t>条 补充条款</w:t>
      </w:r>
      <w:bookmarkEnd w:id="277"/>
      <w:bookmarkEnd w:id="278"/>
      <w:bookmarkEnd w:id="279"/>
    </w:p>
    <w:p>
      <w:pPr>
        <w:tabs>
          <w:tab w:val="left" w:pos="1260"/>
        </w:tabs>
        <w:snapToGrid w:val="0"/>
        <w:spacing w:line="360" w:lineRule="auto"/>
        <w:ind w:firstLine="480" w:firstLineChars="200"/>
        <w:rPr>
          <w:rFonts w:ascii="仿宋" w:hAnsi="仿宋" w:eastAsia="仿宋"/>
          <w:sz w:val="24"/>
        </w:rPr>
      </w:pPr>
      <w:r>
        <w:rPr>
          <w:rFonts w:hint="eastAsia" w:ascii="仿宋" w:hAnsi="仿宋" w:eastAsia="仿宋"/>
          <w:sz w:val="24"/>
        </w:rPr>
        <w:t>双方根据有关法律法规规定，结合实际经协商一致，补充约定如下：</w:t>
      </w:r>
    </w:p>
    <w:p>
      <w:pPr>
        <w:adjustRightInd w:val="0"/>
        <w:snapToGrid w:val="0"/>
        <w:spacing w:line="360" w:lineRule="auto"/>
        <w:ind w:firstLine="200"/>
        <w:rPr>
          <w:rFonts w:ascii="仿宋" w:hAnsi="仿宋" w:eastAsia="仿宋"/>
          <w:sz w:val="24"/>
        </w:rPr>
      </w:pPr>
      <w:r>
        <w:rPr>
          <w:rFonts w:ascii="仿宋" w:hAnsi="仿宋" w:eastAsia="仿宋"/>
          <w:sz w:val="24"/>
        </w:rPr>
        <w:t>__</w:t>
      </w:r>
      <w:r>
        <w:rPr>
          <w:rFonts w:ascii="仿宋" w:hAnsi="仿宋" w:eastAsia="仿宋"/>
          <w:sz w:val="24"/>
          <w:u w:val="single"/>
        </w:rPr>
        <w:t>_</w:t>
      </w:r>
      <w:r>
        <w:rPr>
          <w:rFonts w:hint="eastAsia" w:ascii="仿宋" w:hAnsi="仿宋" w:eastAsia="仿宋"/>
          <w:sz w:val="24"/>
          <w:u w:val="single"/>
        </w:rPr>
        <w:t xml:space="preserve"> </w:t>
      </w:r>
      <w:r>
        <w:rPr>
          <w:rFonts w:ascii="仿宋" w:hAnsi="仿宋" w:eastAsia="仿宋"/>
          <w:sz w:val="24"/>
          <w:u w:val="single"/>
        </w:rPr>
        <w:t>__</w:t>
      </w:r>
      <w:r>
        <w:rPr>
          <w:rFonts w:hint="eastAsia" w:ascii="仿宋" w:hAnsi="仿宋" w:eastAsia="仿宋"/>
          <w:sz w:val="24"/>
          <w:u w:val="single"/>
        </w:rPr>
        <w:t>无</w:t>
      </w:r>
      <w:r>
        <w:rPr>
          <w:rFonts w:ascii="仿宋" w:hAnsi="仿宋" w:eastAsia="仿宋"/>
          <w:sz w:val="24"/>
          <w:u w:val="single"/>
        </w:rPr>
        <w:t>__________</w:t>
      </w:r>
      <w:r>
        <w:rPr>
          <w:rFonts w:ascii="仿宋" w:hAnsi="仿宋" w:eastAsia="仿宋"/>
          <w:sz w:val="24"/>
        </w:rPr>
        <w:t>_</w:t>
      </w: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adjustRightInd w:val="0"/>
        <w:snapToGrid w:val="0"/>
        <w:spacing w:line="360" w:lineRule="auto"/>
        <w:ind w:firstLine="200"/>
      </w:pPr>
    </w:p>
    <w:p>
      <w:pPr>
        <w:pStyle w:val="11"/>
        <w:spacing w:line="360" w:lineRule="auto"/>
        <w:rPr>
          <w:rFonts w:ascii="方正小标宋_GBK" w:hAnsi="方正小标宋_GBK" w:eastAsia="方正小标宋_GBK" w:cs="方正小标宋_GBK"/>
          <w:sz w:val="44"/>
          <w:szCs w:val="44"/>
        </w:rPr>
      </w:pPr>
      <w:r>
        <w:rPr>
          <w:rFonts w:hint="eastAsia"/>
        </w:rPr>
        <w:t>附件一：</w:t>
      </w:r>
    </w:p>
    <w:p>
      <w:pPr>
        <w:pStyle w:val="11"/>
        <w:spacing w:line="360" w:lineRule="auto"/>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报价单模板（如有）</w:t>
      </w:r>
    </w:p>
    <w:tbl>
      <w:tblPr>
        <w:tblStyle w:val="2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94"/>
        <w:gridCol w:w="1258"/>
        <w:gridCol w:w="674"/>
        <w:gridCol w:w="614"/>
        <w:gridCol w:w="794"/>
        <w:gridCol w:w="644"/>
        <w:gridCol w:w="1123"/>
        <w:gridCol w:w="944"/>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08"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序号</w:t>
            </w:r>
          </w:p>
        </w:tc>
        <w:tc>
          <w:tcPr>
            <w:tcW w:w="1893"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名称</w:t>
            </w:r>
          </w:p>
        </w:tc>
        <w:tc>
          <w:tcPr>
            <w:tcW w:w="1258"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型号/内容</w:t>
            </w:r>
          </w:p>
        </w:tc>
        <w:tc>
          <w:tcPr>
            <w:tcW w:w="674"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计量单位</w:t>
            </w:r>
          </w:p>
        </w:tc>
        <w:tc>
          <w:tcPr>
            <w:tcW w:w="614"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数量</w:t>
            </w:r>
          </w:p>
        </w:tc>
        <w:tc>
          <w:tcPr>
            <w:tcW w:w="794"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单价（元）</w:t>
            </w:r>
          </w:p>
        </w:tc>
        <w:tc>
          <w:tcPr>
            <w:tcW w:w="644"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税率</w:t>
            </w:r>
          </w:p>
        </w:tc>
        <w:tc>
          <w:tcPr>
            <w:tcW w:w="1123"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不含税金额（元）</w:t>
            </w:r>
          </w:p>
        </w:tc>
        <w:tc>
          <w:tcPr>
            <w:tcW w:w="944"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税额（元）</w:t>
            </w:r>
          </w:p>
        </w:tc>
        <w:tc>
          <w:tcPr>
            <w:tcW w:w="1019" w:type="dxa"/>
            <w:vAlign w:val="center"/>
          </w:tcPr>
          <w:p>
            <w:pPr>
              <w:spacing w:line="360" w:lineRule="auto"/>
              <w:jc w:val="center"/>
              <w:rPr>
                <w:rFonts w:ascii="仿宋_GB2312" w:eastAsia="仿宋_GB2312" w:hAnsiTheme="minorEastAsia" w:cstheme="minorEastAsia"/>
                <w:b/>
                <w:szCs w:val="21"/>
              </w:rPr>
            </w:pPr>
            <w:r>
              <w:rPr>
                <w:rFonts w:hint="eastAsia" w:ascii="仿宋_GB2312" w:eastAsia="仿宋_GB2312" w:hAnsiTheme="minorEastAsia" w:cstheme="minorEastAsia"/>
                <w:b/>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708" w:type="dxa"/>
          </w:tcPr>
          <w:p>
            <w:pPr>
              <w:spacing w:line="360" w:lineRule="auto"/>
              <w:rPr>
                <w:rFonts w:ascii="仿宋_GB2312" w:eastAsia="仿宋_GB2312" w:hAnsiTheme="minorEastAsia" w:cstheme="minorEastAsia"/>
                <w:szCs w:val="21"/>
              </w:rPr>
            </w:pPr>
            <w:r>
              <w:rPr>
                <w:rFonts w:hint="eastAsia" w:ascii="仿宋_GB2312" w:eastAsia="仿宋_GB2312" w:hAnsiTheme="minorEastAsia" w:cstheme="minorEastAsia"/>
                <w:szCs w:val="21"/>
              </w:rPr>
              <w:t>1</w:t>
            </w:r>
          </w:p>
        </w:tc>
        <w:tc>
          <w:tcPr>
            <w:tcW w:w="1893" w:type="dxa"/>
          </w:tcPr>
          <w:p>
            <w:pPr>
              <w:spacing w:line="360" w:lineRule="auto"/>
              <w:jc w:val="left"/>
              <w:rPr>
                <w:rFonts w:ascii="仿宋_GB2312" w:eastAsia="仿宋_GB2312" w:hAnsiTheme="minorEastAsia" w:cstheme="minorEastAsia"/>
                <w:szCs w:val="21"/>
              </w:rPr>
            </w:pPr>
            <w:r>
              <w:rPr>
                <w:rFonts w:hint="eastAsia" w:ascii="仿宋_GB2312" w:hAnsi="仿宋_GB2312" w:eastAsia="仿宋_GB2312" w:cs="仿宋_GB2312"/>
                <w:color w:val="000000"/>
                <w:sz w:val="24"/>
                <w:lang w:eastAsia="zh-CN"/>
              </w:rPr>
              <w:t>中粮屯河额敏番茄制品有限公司建宿舍和原料排队路面硬化项目</w:t>
            </w:r>
            <w:r>
              <w:rPr>
                <w:rFonts w:hint="eastAsia" w:ascii="仿宋_GB2312" w:hAnsi="仿宋_GB2312" w:eastAsia="仿宋_GB2312" w:cs="仿宋_GB2312"/>
                <w:color w:val="000000"/>
                <w:sz w:val="24"/>
              </w:rPr>
              <w:t>岩土工程勘察项目</w:t>
            </w:r>
          </w:p>
        </w:tc>
        <w:tc>
          <w:tcPr>
            <w:tcW w:w="1258" w:type="dxa"/>
          </w:tcPr>
          <w:p>
            <w:pPr>
              <w:spacing w:line="360" w:lineRule="auto"/>
              <w:rPr>
                <w:rFonts w:ascii="仿宋_GB2312" w:eastAsia="仿宋_GB2312" w:hAnsiTheme="minorEastAsia" w:cstheme="minorEastAsia"/>
                <w:szCs w:val="21"/>
              </w:rPr>
            </w:pPr>
          </w:p>
        </w:tc>
        <w:tc>
          <w:tcPr>
            <w:tcW w:w="674" w:type="dxa"/>
          </w:tcPr>
          <w:p>
            <w:pPr>
              <w:spacing w:line="360" w:lineRule="auto"/>
              <w:rPr>
                <w:rFonts w:ascii="仿宋_GB2312" w:eastAsia="仿宋_GB2312" w:hAnsiTheme="minorEastAsia" w:cstheme="minorEastAsia"/>
                <w:szCs w:val="21"/>
              </w:rPr>
            </w:pPr>
          </w:p>
        </w:tc>
        <w:tc>
          <w:tcPr>
            <w:tcW w:w="614" w:type="dxa"/>
          </w:tcPr>
          <w:p>
            <w:pPr>
              <w:spacing w:line="360" w:lineRule="auto"/>
              <w:rPr>
                <w:rFonts w:ascii="仿宋_GB2312" w:eastAsia="仿宋_GB2312" w:hAnsiTheme="minorEastAsia" w:cstheme="minorEastAsia"/>
                <w:szCs w:val="21"/>
              </w:rPr>
            </w:pPr>
          </w:p>
        </w:tc>
        <w:tc>
          <w:tcPr>
            <w:tcW w:w="794" w:type="dxa"/>
          </w:tcPr>
          <w:p>
            <w:pPr>
              <w:spacing w:line="360" w:lineRule="auto"/>
              <w:rPr>
                <w:rFonts w:ascii="仿宋_GB2312" w:eastAsia="仿宋_GB2312" w:hAnsiTheme="minorEastAsia" w:cstheme="minorEastAsia"/>
                <w:szCs w:val="21"/>
              </w:rPr>
            </w:pPr>
          </w:p>
        </w:tc>
        <w:tc>
          <w:tcPr>
            <w:tcW w:w="644" w:type="dxa"/>
          </w:tcPr>
          <w:p>
            <w:pPr>
              <w:spacing w:line="360" w:lineRule="auto"/>
              <w:rPr>
                <w:rFonts w:ascii="仿宋_GB2312" w:eastAsia="仿宋_GB2312" w:hAnsiTheme="minorEastAsia" w:cstheme="minorEastAsia"/>
                <w:szCs w:val="21"/>
              </w:rPr>
            </w:pPr>
          </w:p>
        </w:tc>
        <w:tc>
          <w:tcPr>
            <w:tcW w:w="1123" w:type="dxa"/>
          </w:tcPr>
          <w:p>
            <w:pPr>
              <w:spacing w:line="360" w:lineRule="auto"/>
              <w:rPr>
                <w:rFonts w:ascii="仿宋_GB2312" w:eastAsia="仿宋_GB2312" w:hAnsiTheme="minorEastAsia" w:cstheme="minorEastAsia"/>
                <w:szCs w:val="21"/>
              </w:rPr>
            </w:pPr>
          </w:p>
        </w:tc>
        <w:tc>
          <w:tcPr>
            <w:tcW w:w="944" w:type="dxa"/>
          </w:tcPr>
          <w:p>
            <w:pPr>
              <w:spacing w:line="360" w:lineRule="auto"/>
              <w:rPr>
                <w:rFonts w:ascii="仿宋_GB2312" w:eastAsia="仿宋_GB2312" w:hAnsiTheme="minorEastAsia" w:cstheme="minorEastAsia"/>
                <w:szCs w:val="21"/>
              </w:rPr>
            </w:pPr>
          </w:p>
        </w:tc>
        <w:tc>
          <w:tcPr>
            <w:tcW w:w="1019" w:type="dxa"/>
          </w:tcPr>
          <w:p>
            <w:pPr>
              <w:spacing w:line="360" w:lineRule="auto"/>
              <w:rPr>
                <w:rFonts w:ascii="仿宋_GB2312" w:eastAsia="仿宋_GB2312"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02" w:type="dxa"/>
            <w:gridSpan w:val="2"/>
          </w:tcPr>
          <w:p>
            <w:pPr>
              <w:spacing w:line="360" w:lineRule="auto"/>
              <w:rPr>
                <w:rFonts w:ascii="仿宋_GB2312" w:eastAsia="仿宋_GB2312" w:hAnsiTheme="minorEastAsia" w:cstheme="minorEastAsia"/>
                <w:szCs w:val="21"/>
              </w:rPr>
            </w:pPr>
            <w:r>
              <w:rPr>
                <w:rFonts w:hint="eastAsia" w:ascii="仿宋_GB2312" w:eastAsia="仿宋_GB2312" w:hAnsiTheme="minorEastAsia" w:cstheme="minorEastAsia"/>
                <w:szCs w:val="21"/>
              </w:rPr>
              <w:t>合计</w:t>
            </w:r>
          </w:p>
        </w:tc>
        <w:tc>
          <w:tcPr>
            <w:tcW w:w="1258" w:type="dxa"/>
          </w:tcPr>
          <w:p>
            <w:pPr>
              <w:spacing w:line="360" w:lineRule="auto"/>
              <w:rPr>
                <w:rFonts w:ascii="仿宋_GB2312" w:eastAsia="仿宋_GB2312" w:hAnsiTheme="minorEastAsia" w:cstheme="minorEastAsia"/>
                <w:szCs w:val="21"/>
              </w:rPr>
            </w:pPr>
          </w:p>
        </w:tc>
        <w:tc>
          <w:tcPr>
            <w:tcW w:w="674" w:type="dxa"/>
          </w:tcPr>
          <w:p>
            <w:pPr>
              <w:spacing w:line="360" w:lineRule="auto"/>
              <w:rPr>
                <w:rFonts w:ascii="仿宋_GB2312" w:eastAsia="仿宋_GB2312" w:hAnsiTheme="minorEastAsia" w:cstheme="minorEastAsia"/>
                <w:szCs w:val="21"/>
              </w:rPr>
            </w:pPr>
          </w:p>
        </w:tc>
        <w:tc>
          <w:tcPr>
            <w:tcW w:w="614" w:type="dxa"/>
          </w:tcPr>
          <w:p>
            <w:pPr>
              <w:spacing w:line="360" w:lineRule="auto"/>
              <w:rPr>
                <w:rFonts w:ascii="仿宋_GB2312" w:eastAsia="仿宋_GB2312" w:hAnsiTheme="minorEastAsia" w:cstheme="minorEastAsia"/>
                <w:szCs w:val="21"/>
              </w:rPr>
            </w:pPr>
          </w:p>
        </w:tc>
        <w:tc>
          <w:tcPr>
            <w:tcW w:w="794" w:type="dxa"/>
          </w:tcPr>
          <w:p>
            <w:pPr>
              <w:spacing w:line="360" w:lineRule="auto"/>
              <w:rPr>
                <w:rFonts w:ascii="仿宋_GB2312" w:eastAsia="仿宋_GB2312" w:hAnsiTheme="minorEastAsia" w:cstheme="minorEastAsia"/>
                <w:szCs w:val="21"/>
              </w:rPr>
            </w:pPr>
          </w:p>
        </w:tc>
        <w:tc>
          <w:tcPr>
            <w:tcW w:w="644" w:type="dxa"/>
          </w:tcPr>
          <w:p>
            <w:pPr>
              <w:spacing w:line="360" w:lineRule="auto"/>
              <w:rPr>
                <w:rFonts w:ascii="仿宋_GB2312" w:eastAsia="仿宋_GB2312" w:hAnsiTheme="minorEastAsia" w:cstheme="minorEastAsia"/>
                <w:szCs w:val="21"/>
              </w:rPr>
            </w:pPr>
          </w:p>
        </w:tc>
        <w:tc>
          <w:tcPr>
            <w:tcW w:w="1123" w:type="dxa"/>
          </w:tcPr>
          <w:p>
            <w:pPr>
              <w:spacing w:line="360" w:lineRule="auto"/>
              <w:rPr>
                <w:rFonts w:ascii="仿宋_GB2312" w:eastAsia="仿宋_GB2312" w:hAnsiTheme="minorEastAsia" w:cstheme="minorEastAsia"/>
                <w:szCs w:val="21"/>
              </w:rPr>
            </w:pPr>
          </w:p>
        </w:tc>
        <w:tc>
          <w:tcPr>
            <w:tcW w:w="944" w:type="dxa"/>
          </w:tcPr>
          <w:p>
            <w:pPr>
              <w:spacing w:line="360" w:lineRule="auto"/>
              <w:rPr>
                <w:rFonts w:ascii="仿宋_GB2312" w:eastAsia="仿宋_GB2312" w:hAnsiTheme="minorEastAsia" w:cstheme="minorEastAsia"/>
                <w:szCs w:val="21"/>
              </w:rPr>
            </w:pPr>
          </w:p>
        </w:tc>
        <w:tc>
          <w:tcPr>
            <w:tcW w:w="1019" w:type="dxa"/>
          </w:tcPr>
          <w:p>
            <w:pPr>
              <w:spacing w:line="360" w:lineRule="auto"/>
              <w:rPr>
                <w:rFonts w:ascii="仿宋_GB2312" w:eastAsia="仿宋_GB2312"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672" w:type="dxa"/>
            <w:gridSpan w:val="10"/>
          </w:tcPr>
          <w:p>
            <w:pPr>
              <w:spacing w:line="360" w:lineRule="auto"/>
              <w:rPr>
                <w:rFonts w:ascii="仿宋_GB2312" w:eastAsia="仿宋_GB2312" w:hAnsiTheme="minorEastAsia" w:cstheme="minorEastAsia"/>
                <w:szCs w:val="21"/>
              </w:rPr>
            </w:pPr>
            <w:r>
              <w:rPr>
                <w:rFonts w:hint="eastAsia" w:ascii="仿宋_GB2312" w:eastAsia="仿宋_GB2312" w:hAnsiTheme="minorEastAsia" w:cstheme="minorEastAsia"/>
                <w:szCs w:val="21"/>
              </w:rPr>
              <w:t>完全响应《采购文件》所有内容及要求</w:t>
            </w:r>
          </w:p>
        </w:tc>
      </w:tr>
    </w:tbl>
    <w:p>
      <w:pPr>
        <w:pStyle w:val="11"/>
        <w:spacing w:line="360" w:lineRule="auto"/>
      </w:pPr>
    </w:p>
    <w:p>
      <w:pPr>
        <w:pStyle w:val="5"/>
        <w:spacing w:line="360" w:lineRule="auto"/>
        <w:rPr>
          <w:rFonts w:ascii="仿宋" w:hAnsi="仿宋" w:eastAsia="仿宋" w:cs="宋体"/>
          <w:sz w:val="28"/>
          <w:szCs w:val="28"/>
        </w:rPr>
      </w:pPr>
    </w:p>
    <w:p>
      <w:pPr>
        <w:wordWrap w:val="0"/>
        <w:spacing w:line="360" w:lineRule="auto"/>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spacing w:line="360" w:lineRule="auto"/>
        <w:jc w:val="right"/>
        <w:rPr>
          <w:rFonts w:ascii="仿宋" w:hAnsi="仿宋" w:eastAsia="仿宋" w:cs="宋体"/>
          <w:b/>
          <w:bCs/>
          <w:sz w:val="28"/>
          <w:szCs w:val="28"/>
        </w:rPr>
      </w:pPr>
      <w:r>
        <w:rPr>
          <w:rFonts w:hint="eastAsia" w:ascii="仿宋" w:hAnsi="仿宋" w:eastAsia="仿宋" w:cs="宋体"/>
          <w:b/>
          <w:bCs/>
          <w:color w:val="000000" w:themeColor="text1"/>
          <w:sz w:val="28"/>
          <w:szCs w:val="28"/>
        </w:rPr>
        <w:t xml:space="preserve">报价单位名称（章）或法定代表人或委托人（签字或盖章）：  </w:t>
      </w:r>
      <w:r>
        <w:rPr>
          <w:rFonts w:hint="eastAsia" w:ascii="仿宋" w:hAnsi="仿宋" w:eastAsia="仿宋" w:cs="宋体"/>
          <w:b/>
          <w:bCs/>
          <w:sz w:val="28"/>
          <w:szCs w:val="28"/>
        </w:rPr>
        <w:t xml:space="preserve">   </w:t>
      </w:r>
    </w:p>
    <w:p>
      <w:pPr>
        <w:wordWrap w:val="0"/>
        <w:spacing w:line="360" w:lineRule="auto"/>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360" w:lineRule="auto"/>
        <w:ind w:firstLine="880" w:firstLineChars="200"/>
        <w:jc w:val="center"/>
        <w:rPr>
          <w:rFonts w:ascii="方正小标宋_GBK" w:hAnsi="方正小标宋_GBK" w:eastAsia="方正小标宋_GBK" w:cs="方正小标宋_GBK"/>
          <w:color w:val="000000" w:themeColor="text1"/>
          <w:sz w:val="44"/>
          <w:szCs w:val="44"/>
        </w:rPr>
      </w:pPr>
    </w:p>
    <w:p>
      <w:pPr>
        <w:spacing w:line="360" w:lineRule="auto"/>
        <w:ind w:firstLine="880" w:firstLineChars="200"/>
        <w:jc w:val="center"/>
        <w:rPr>
          <w:rFonts w:ascii="方正小标宋_GBK" w:hAnsi="方正小标宋_GBK" w:eastAsia="方正小标宋_GBK" w:cs="方正小标宋_GBK"/>
          <w:color w:val="000000" w:themeColor="text1"/>
          <w:sz w:val="44"/>
          <w:szCs w:val="44"/>
        </w:rPr>
      </w:pPr>
    </w:p>
    <w:p>
      <w:pPr>
        <w:spacing w:line="360" w:lineRule="auto"/>
        <w:ind w:firstLine="880" w:firstLineChars="200"/>
        <w:jc w:val="center"/>
        <w:rPr>
          <w:rFonts w:ascii="方正小标宋_GBK" w:hAnsi="方正小标宋_GBK" w:eastAsia="方正小标宋_GBK" w:cs="方正小标宋_GBK"/>
          <w:color w:val="000000" w:themeColor="text1"/>
          <w:sz w:val="44"/>
          <w:szCs w:val="44"/>
        </w:rPr>
      </w:pPr>
    </w:p>
    <w:p>
      <w:pPr>
        <w:spacing w:line="360" w:lineRule="auto"/>
        <w:ind w:firstLine="880" w:firstLineChars="200"/>
        <w:jc w:val="center"/>
        <w:rPr>
          <w:rFonts w:ascii="方正小标宋_GBK" w:hAnsi="方正小标宋_GBK" w:eastAsia="方正小标宋_GBK" w:cs="方正小标宋_GBK"/>
          <w:color w:val="000000" w:themeColor="text1"/>
          <w:sz w:val="44"/>
          <w:szCs w:val="44"/>
        </w:rPr>
      </w:pPr>
    </w:p>
    <w:p>
      <w:pPr>
        <w:pStyle w:val="11"/>
        <w:spacing w:line="360" w:lineRule="auto"/>
      </w:pPr>
    </w:p>
    <w:p>
      <w:pPr>
        <w:pStyle w:val="5"/>
      </w:pPr>
    </w:p>
    <w:p>
      <w:pPr>
        <w:pStyle w:val="11"/>
        <w:spacing w:line="360" w:lineRule="auto"/>
        <w:rPr>
          <w:rFonts w:ascii="方正小标宋_GBK" w:hAnsi="方正小标宋_GBK" w:eastAsia="方正小标宋_GBK" w:cs="方正小标宋_GBK"/>
          <w:sz w:val="44"/>
          <w:szCs w:val="44"/>
        </w:rPr>
      </w:pPr>
      <w:r>
        <w:rPr>
          <w:rFonts w:hint="eastAsia"/>
        </w:rPr>
        <w:t>附件二：</w:t>
      </w:r>
    </w:p>
    <w:p>
      <w:pPr>
        <w:pStyle w:val="3"/>
        <w:jc w:val="center"/>
        <w:rPr>
          <w:rFonts w:ascii="方正小标宋简体" w:hAnsi="仿宋_GB2312" w:eastAsia="方正小标宋简体" w:cs="仿宋_GB2312"/>
          <w:bCs w:val="0"/>
          <w:sz w:val="36"/>
          <w:szCs w:val="36"/>
        </w:rPr>
      </w:pPr>
      <w:r>
        <w:rPr>
          <w:rFonts w:hint="eastAsia" w:ascii="方正小标宋简体" w:hAnsi="仿宋_GB2312" w:eastAsia="方正小标宋简体" w:cs="仿宋_GB2312"/>
          <w:bCs w:val="0"/>
          <w:sz w:val="36"/>
          <w:szCs w:val="36"/>
        </w:rPr>
        <w:t>廉洁告知书</w:t>
      </w:r>
    </w:p>
    <w:p>
      <w:pPr>
        <w:adjustRightInd w:val="0"/>
        <w:spacing w:line="56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尊敬的供应商，您好！</w:t>
      </w:r>
    </w:p>
    <w:p>
      <w:pPr>
        <w:adjustRightInd w:val="0"/>
        <w:spacing w:line="56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中粮屯河番茄有限公司（简称中粮番茄）对领导干部和员工实施廉洁从业管理，致力于保障供应商与我公司合作的正当权益，建立良好的合作关系。</w:t>
      </w:r>
    </w:p>
    <w:p>
      <w:pPr>
        <w:adjustRightInd w:val="0"/>
        <w:spacing w:line="56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adjustRightInd w:val="0"/>
        <w:spacing w:line="56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pPr>
        <w:adjustRightInd w:val="0"/>
        <w:spacing w:line="56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我公司不允许领导干部和员工吃、拿、卡、要为难供应商，请您监督。</w:t>
      </w:r>
    </w:p>
    <w:p>
      <w:pPr>
        <w:adjustRightInd w:val="0"/>
        <w:spacing w:line="56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我们竭诚的希望与供应商共同建立公平、阳光的伙伴关系，如果中粮番茄公司的领导干部、员工出现舞弊行为、存在不廉洁的行为，请通过投诉受理渠道反映。</w:t>
      </w:r>
    </w:p>
    <w:p>
      <w:pPr>
        <w:adjustRightInd w:val="0"/>
        <w:spacing w:line="560" w:lineRule="exact"/>
        <w:ind w:firstLine="560" w:firstLineChars="200"/>
        <w:rPr>
          <w:rFonts w:eastAsia="仿宋" w:asciiTheme="minorEastAsia" w:hAnsiTheme="minorEastAsia"/>
          <w:sz w:val="28"/>
          <w:szCs w:val="28"/>
        </w:rPr>
      </w:pPr>
      <w:r>
        <w:rPr>
          <w:rFonts w:hint="eastAsia" w:eastAsia="仿宋" w:asciiTheme="minorEastAsia" w:hAnsiTheme="minorEastAsia"/>
          <w:sz w:val="28"/>
          <w:szCs w:val="28"/>
        </w:rPr>
        <w:t>我公司向每位供应商（含潜在投标方）发放《廉洁告知书》，接受您的监督。</w:t>
      </w:r>
    </w:p>
    <w:p>
      <w:pPr>
        <w:spacing w:line="320" w:lineRule="exact"/>
        <w:ind w:firstLine="560" w:firstLineChars="200"/>
        <w:rPr>
          <w:rFonts w:ascii="仿宋_GB2312" w:eastAsia="仿宋_GB2312"/>
          <w:color w:val="000000" w:themeColor="text1"/>
          <w:sz w:val="28"/>
          <w:szCs w:val="28"/>
        </w:rPr>
      </w:pPr>
    </w:p>
    <w:p>
      <w:pPr>
        <w:spacing w:line="360" w:lineRule="auto"/>
        <w:ind w:firstLine="640" w:firstLineChars="200"/>
        <w:jc w:val="center"/>
        <w:rPr>
          <w:rFonts w:ascii="黑体" w:hAnsi="黑体" w:eastAsia="黑体"/>
          <w:color w:val="000000" w:themeColor="text1"/>
          <w:sz w:val="32"/>
          <w:szCs w:val="32"/>
        </w:rPr>
      </w:pPr>
    </w:p>
    <w:p>
      <w:pPr>
        <w:spacing w:line="360" w:lineRule="auto"/>
        <w:ind w:firstLine="720" w:firstLineChars="200"/>
        <w:jc w:val="center"/>
        <w:rPr>
          <w:rFonts w:ascii="方正小标宋简体" w:hAnsi="仿宋_GB2312" w:eastAsia="方正小标宋简体" w:cs="仿宋_GB2312"/>
          <w:b/>
          <w:sz w:val="36"/>
          <w:szCs w:val="36"/>
        </w:rPr>
      </w:pPr>
      <w:r>
        <w:rPr>
          <w:rFonts w:ascii="方正小标宋简体" w:hAnsi="仿宋_GB2312" w:eastAsia="方正小标宋简体" w:cs="仿宋_GB2312"/>
          <w:b/>
          <w:sz w:val="36"/>
          <w:szCs w:val="36"/>
        </w:rPr>
        <w:t>纪检信访举报联络方式</w:t>
      </w:r>
    </w:p>
    <w:p>
      <w:pPr>
        <w:spacing w:line="360" w:lineRule="auto"/>
        <w:ind w:firstLine="640" w:firstLineChars="200"/>
        <w:jc w:val="center"/>
        <w:rPr>
          <w:rFonts w:ascii="黑体" w:hAnsi="黑体" w:eastAsia="黑体"/>
          <w:color w:val="000000" w:themeColor="text1"/>
          <w:sz w:val="32"/>
          <w:szCs w:val="32"/>
        </w:rPr>
      </w:pPr>
    </w:p>
    <w:p>
      <w:pPr>
        <w:pStyle w:val="36"/>
        <w:numPr>
          <w:ilvl w:val="0"/>
          <w:numId w:val="6"/>
        </w:numPr>
        <w:snapToGrid w:val="0"/>
        <w:spacing w:line="360" w:lineRule="auto"/>
        <w:ind w:firstLineChars="0"/>
        <w:jc w:val="left"/>
        <w:rPr>
          <w:rFonts w:ascii="仿宋" w:hAnsi="仿宋" w:eastAsia="仿宋"/>
          <w:sz w:val="28"/>
          <w:szCs w:val="28"/>
        </w:rPr>
      </w:pPr>
      <w:r>
        <w:rPr>
          <w:rFonts w:hint="eastAsia" w:ascii="仿宋" w:hAnsi="仿宋" w:eastAsia="仿宋"/>
          <w:sz w:val="28"/>
          <w:szCs w:val="28"/>
        </w:rPr>
        <w:t>中粮糖业控股股份有限公司纪检信访举报联络方式</w:t>
      </w:r>
    </w:p>
    <w:p>
      <w:pPr>
        <w:pStyle w:val="36"/>
        <w:numPr>
          <w:ilvl w:val="3"/>
          <w:numId w:val="6"/>
        </w:numPr>
        <w:snapToGrid w:val="0"/>
        <w:spacing w:line="360" w:lineRule="auto"/>
        <w:ind w:left="1413" w:firstLineChars="0"/>
        <w:jc w:val="left"/>
        <w:rPr>
          <w:rFonts w:ascii="仿宋" w:hAnsi="仿宋" w:eastAsia="仿宋"/>
          <w:sz w:val="28"/>
          <w:szCs w:val="28"/>
        </w:rPr>
      </w:pPr>
      <w:r>
        <w:rPr>
          <w:rFonts w:ascii="仿宋" w:hAnsi="仿宋" w:eastAsia="仿宋"/>
          <w:sz w:val="28"/>
          <w:szCs w:val="28"/>
        </w:rPr>
        <w:t>寄信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通讯地址：北京市朝阳区朝阳门南大街8号中粮福临门大厦9层904室纪委办公室（收），邮政编码：100020</w:t>
      </w:r>
    </w:p>
    <w:p>
      <w:pPr>
        <w:pStyle w:val="36"/>
        <w:numPr>
          <w:ilvl w:val="3"/>
          <w:numId w:val="6"/>
        </w:numPr>
        <w:snapToGrid w:val="0"/>
        <w:spacing w:line="360" w:lineRule="auto"/>
        <w:ind w:left="1413" w:firstLineChars="0"/>
        <w:jc w:val="left"/>
        <w:rPr>
          <w:rFonts w:ascii="仿宋" w:hAnsi="仿宋" w:eastAsia="仿宋"/>
          <w:sz w:val="28"/>
          <w:szCs w:val="28"/>
        </w:rPr>
      </w:pPr>
      <w:r>
        <w:rPr>
          <w:rFonts w:ascii="仿宋" w:hAnsi="仿宋" w:eastAsia="仿宋"/>
          <w:sz w:val="28"/>
          <w:szCs w:val="28"/>
        </w:rPr>
        <w:t>致电</w:t>
      </w:r>
      <w:r>
        <w:rPr>
          <w:rFonts w:hint="eastAsia" w:ascii="仿宋" w:hAnsi="仿宋" w:eastAsia="仿宋"/>
          <w:sz w:val="28"/>
          <w:szCs w:val="28"/>
        </w:rPr>
        <w:t xml:space="preserve"> </w:t>
      </w:r>
      <w:r>
        <w:rPr>
          <w:rFonts w:ascii="仿宋" w:hAnsi="仿宋" w:eastAsia="仿宋"/>
          <w:sz w:val="28"/>
          <w:szCs w:val="28"/>
        </w:rPr>
        <w:t xml:space="preserve"> 举报电话</w:t>
      </w:r>
      <w:r>
        <w:rPr>
          <w:rFonts w:hint="eastAsia" w:ascii="仿宋" w:hAnsi="仿宋" w:eastAsia="仿宋"/>
          <w:sz w:val="28"/>
          <w:szCs w:val="28"/>
        </w:rPr>
        <w:t xml:space="preserve"> 010-85017235</w:t>
      </w:r>
    </w:p>
    <w:p>
      <w:pPr>
        <w:pStyle w:val="36"/>
        <w:numPr>
          <w:ilvl w:val="0"/>
          <w:numId w:val="6"/>
        </w:numPr>
        <w:snapToGrid w:val="0"/>
        <w:spacing w:line="360" w:lineRule="auto"/>
        <w:ind w:firstLineChars="0"/>
        <w:jc w:val="left"/>
        <w:rPr>
          <w:rFonts w:ascii="仿宋" w:hAnsi="仿宋" w:eastAsia="仿宋"/>
          <w:sz w:val="28"/>
          <w:szCs w:val="28"/>
        </w:rPr>
      </w:pPr>
      <w:r>
        <w:rPr>
          <w:rFonts w:hint="eastAsia" w:ascii="仿宋" w:hAnsi="仿宋" w:eastAsia="仿宋"/>
          <w:sz w:val="28"/>
          <w:szCs w:val="28"/>
        </w:rPr>
        <w:t>中粮屯河番茄有限公司纪检信访举报联络方式</w:t>
      </w:r>
    </w:p>
    <w:p>
      <w:pPr>
        <w:pStyle w:val="36"/>
        <w:numPr>
          <w:ilvl w:val="3"/>
          <w:numId w:val="6"/>
        </w:numPr>
        <w:snapToGrid w:val="0"/>
        <w:spacing w:line="360" w:lineRule="auto"/>
        <w:ind w:left="1413" w:firstLineChars="0"/>
        <w:jc w:val="left"/>
        <w:rPr>
          <w:rFonts w:ascii="仿宋" w:hAnsi="仿宋" w:eastAsia="仿宋"/>
          <w:sz w:val="28"/>
          <w:szCs w:val="28"/>
        </w:rPr>
      </w:pPr>
      <w:r>
        <w:rPr>
          <w:rFonts w:ascii="仿宋" w:hAnsi="仿宋" w:eastAsia="仿宋"/>
          <w:sz w:val="28"/>
          <w:szCs w:val="28"/>
        </w:rPr>
        <w:t>寄信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通讯地址：新疆乌鲁木齐市黄河路2号招商银行大厦2</w:t>
      </w:r>
      <w:r>
        <w:rPr>
          <w:rFonts w:ascii="仿宋" w:hAnsi="仿宋" w:eastAsia="仿宋"/>
          <w:sz w:val="28"/>
          <w:szCs w:val="28"/>
        </w:rPr>
        <w:t>0</w:t>
      </w:r>
      <w:r>
        <w:rPr>
          <w:rFonts w:hint="eastAsia" w:ascii="仿宋" w:hAnsi="仿宋" w:eastAsia="仿宋"/>
          <w:sz w:val="28"/>
          <w:szCs w:val="28"/>
        </w:rPr>
        <w:t>楼中粮屯河番茄有限公司党群纪检部（收），邮政编码：</w:t>
      </w:r>
      <w:r>
        <w:rPr>
          <w:rFonts w:ascii="仿宋" w:hAnsi="仿宋" w:eastAsia="仿宋"/>
          <w:sz w:val="28"/>
          <w:szCs w:val="28"/>
        </w:rPr>
        <w:t>83000</w:t>
      </w:r>
      <w:r>
        <w:rPr>
          <w:rFonts w:hint="eastAsia" w:ascii="仿宋" w:hAnsi="仿宋" w:eastAsia="仿宋"/>
          <w:sz w:val="28"/>
          <w:szCs w:val="28"/>
        </w:rPr>
        <w:t>0</w:t>
      </w:r>
    </w:p>
    <w:p>
      <w:pPr>
        <w:pStyle w:val="36"/>
        <w:numPr>
          <w:ilvl w:val="3"/>
          <w:numId w:val="6"/>
        </w:numPr>
        <w:snapToGrid w:val="0"/>
        <w:spacing w:line="360" w:lineRule="auto"/>
        <w:ind w:left="1413" w:firstLineChars="0"/>
        <w:jc w:val="left"/>
        <w:rPr>
          <w:rFonts w:ascii="仿宋" w:hAnsi="仿宋" w:eastAsia="仿宋"/>
          <w:sz w:val="28"/>
          <w:szCs w:val="28"/>
        </w:rPr>
      </w:pPr>
      <w:r>
        <w:rPr>
          <w:rFonts w:ascii="仿宋" w:hAnsi="仿宋" w:eastAsia="仿宋"/>
          <w:sz w:val="28"/>
          <w:szCs w:val="28"/>
        </w:rPr>
        <w:t>致电</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举报电话 </w:t>
      </w:r>
      <w:r>
        <w:rPr>
          <w:rFonts w:ascii="仿宋" w:hAnsi="仿宋" w:eastAsia="仿宋"/>
          <w:sz w:val="28"/>
          <w:szCs w:val="28"/>
        </w:rPr>
        <w:t>18709967070</w:t>
      </w:r>
    </w:p>
    <w:p>
      <w:pPr>
        <w:pStyle w:val="36"/>
        <w:numPr>
          <w:ilvl w:val="3"/>
          <w:numId w:val="6"/>
        </w:numPr>
        <w:snapToGrid w:val="0"/>
        <w:spacing w:line="360" w:lineRule="auto"/>
        <w:ind w:left="1413" w:firstLineChars="0"/>
        <w:jc w:val="left"/>
        <w:rPr>
          <w:rFonts w:ascii="仿宋" w:hAnsi="仿宋" w:eastAsia="仿宋"/>
          <w:sz w:val="28"/>
          <w:szCs w:val="28"/>
        </w:rPr>
      </w:pPr>
      <w:r>
        <w:rPr>
          <w:rFonts w:ascii="仿宋" w:hAnsi="仿宋" w:eastAsia="仿宋"/>
          <w:sz w:val="28"/>
          <w:szCs w:val="28"/>
        </w:rPr>
        <w:t>采购项目监督人联系方式</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1"/>
        <w:textAlignment w:val="auto"/>
        <w:rPr>
          <w:rFonts w:hint="eastAsia" w:ascii="仿宋_GB2312" w:eastAsia="仿宋_GB2312"/>
          <w:color w:val="000000" w:themeColor="text1"/>
          <w:sz w:val="32"/>
          <w:szCs w:val="21"/>
        </w:rPr>
      </w:pPr>
      <w:r>
        <w:rPr>
          <w:rFonts w:hint="eastAsia" w:ascii="仿宋" w:hAnsi="仿宋" w:eastAsia="仿宋"/>
          <w:sz w:val="28"/>
          <w:szCs w:val="28"/>
        </w:rPr>
        <w:t xml:space="preserve"> </w:t>
      </w:r>
      <w:r>
        <w:rPr>
          <w:rFonts w:ascii="仿宋" w:hAnsi="仿宋" w:eastAsia="仿宋"/>
          <w:sz w:val="28"/>
          <w:szCs w:val="28"/>
        </w:rPr>
        <w:t xml:space="preserve">    姓名：</w:t>
      </w:r>
      <w:r>
        <w:rPr>
          <w:rFonts w:hint="eastAsia" w:ascii="仿宋" w:hAnsi="仿宋" w:eastAsia="仿宋"/>
          <w:sz w:val="28"/>
          <w:szCs w:val="28"/>
          <w:lang w:val="en-US" w:eastAsia="zh-CN"/>
        </w:rPr>
        <w:t>丁荣</w:t>
      </w:r>
      <w:r>
        <w:rPr>
          <w:rFonts w:hint="eastAsia" w:ascii="仿宋" w:hAnsi="仿宋" w:eastAsia="仿宋"/>
          <w:sz w:val="28"/>
          <w:szCs w:val="28"/>
        </w:rPr>
        <w:t xml:space="preserve"> </w:t>
      </w:r>
      <w:r>
        <w:rPr>
          <w:rFonts w:ascii="仿宋" w:hAnsi="仿宋" w:eastAsia="仿宋"/>
          <w:sz w:val="28"/>
          <w:szCs w:val="28"/>
        </w:rPr>
        <w:t xml:space="preserve">    联系电话：</w:t>
      </w:r>
      <w:r>
        <w:rPr>
          <w:rFonts w:hint="eastAsia" w:ascii="仿宋" w:hAnsi="仿宋" w:eastAsia="仿宋"/>
          <w:sz w:val="28"/>
          <w:szCs w:val="28"/>
          <w:lang w:val="en-US" w:eastAsia="zh-CN"/>
        </w:rPr>
        <w:t>13899398565</w:t>
      </w:r>
      <w:r>
        <w:rPr>
          <w:rFonts w:hint="eastAsia" w:ascii="仿宋" w:hAnsi="仿宋" w:eastAsia="仿宋"/>
          <w:sz w:val="28"/>
          <w:szCs w:val="28"/>
        </w:rPr>
        <w:t xml:space="preserve"> </w:t>
      </w:r>
      <w:r>
        <w:rPr>
          <w:rFonts w:ascii="仿宋" w:hAnsi="仿宋" w:eastAsia="仿宋"/>
          <w:sz w:val="28"/>
          <w:szCs w:val="28"/>
        </w:rPr>
        <w:t xml:space="preserve">    电子邮箱：</w:t>
      </w:r>
      <w:r>
        <w:rPr>
          <w:rFonts w:hint="eastAsia" w:ascii="仿宋_GB2312" w:eastAsia="仿宋_GB2312"/>
          <w:color w:val="000000" w:themeColor="text1"/>
          <w:sz w:val="32"/>
          <w:szCs w:val="21"/>
          <w:lang w:val="en-US" w:eastAsia="zh-CN"/>
        </w:rPr>
        <w:t>dingrong.th</w:t>
      </w:r>
      <w:r>
        <w:rPr>
          <w:rFonts w:hint="eastAsia" w:ascii="仿宋_GB2312" w:eastAsia="仿宋_GB2312"/>
          <w:color w:val="000000" w:themeColor="text1"/>
          <w:sz w:val="32"/>
          <w:szCs w:val="21"/>
        </w:rPr>
        <w:t>@cofco.com</w:t>
      </w:r>
    </w:p>
    <w:p>
      <w:pPr>
        <w:snapToGrid w:val="0"/>
        <w:spacing w:line="360" w:lineRule="auto"/>
        <w:ind w:firstLine="562" w:firstLineChars="201"/>
        <w:rPr>
          <w:rFonts w:ascii="仿宋" w:hAnsi="仿宋" w:eastAsia="仿宋"/>
          <w:sz w:val="28"/>
          <w:szCs w:val="28"/>
        </w:rPr>
      </w:pPr>
    </w:p>
    <w:p>
      <w:pPr>
        <w:snapToGrid w:val="0"/>
        <w:spacing w:line="360" w:lineRule="auto"/>
        <w:ind w:firstLine="562" w:firstLineChars="200"/>
        <w:rPr>
          <w:rFonts w:ascii="仿宋" w:hAnsi="仿宋" w:eastAsia="仿宋"/>
          <w:b/>
          <w:color w:val="000000" w:themeColor="text1"/>
          <w:sz w:val="28"/>
          <w:szCs w:val="28"/>
        </w:rPr>
      </w:pPr>
    </w:p>
    <w:p>
      <w:pPr>
        <w:snapToGrid w:val="0"/>
        <w:spacing w:line="360" w:lineRule="auto"/>
        <w:ind w:firstLine="1960" w:firstLineChars="700"/>
        <w:rPr>
          <w:rFonts w:ascii="仿宋" w:hAnsi="仿宋" w:eastAsia="仿宋"/>
          <w:sz w:val="28"/>
          <w:szCs w:val="28"/>
        </w:rPr>
      </w:pPr>
      <w:r>
        <w:rPr>
          <w:rFonts w:hint="eastAsia" w:ascii="仿宋" w:hAnsi="仿宋" w:eastAsia="仿宋"/>
          <w:sz w:val="28"/>
          <w:szCs w:val="28"/>
        </w:rPr>
        <w:t>特此告知。</w:t>
      </w:r>
    </w:p>
    <w:p>
      <w:pPr>
        <w:adjustRightInd w:val="0"/>
        <w:spacing w:line="360" w:lineRule="auto"/>
        <w:ind w:right="960" w:firstLine="3935" w:firstLineChars="1400"/>
        <w:jc w:val="both"/>
        <w:rPr>
          <w:rFonts w:ascii="仿宋" w:hAnsi="仿宋" w:eastAsia="仿宋"/>
          <w:b/>
          <w:sz w:val="28"/>
          <w:szCs w:val="28"/>
        </w:rPr>
      </w:pPr>
      <w:r>
        <w:rPr>
          <w:rFonts w:hint="eastAsia" w:ascii="仿宋" w:hAnsi="仿宋" w:eastAsia="仿宋"/>
          <w:b/>
          <w:sz w:val="28"/>
          <w:szCs w:val="28"/>
        </w:rPr>
        <w:t>中粮屯河</w:t>
      </w:r>
      <w:r>
        <w:rPr>
          <w:rFonts w:hint="eastAsia" w:ascii="仿宋" w:hAnsi="仿宋" w:eastAsia="仿宋"/>
          <w:b/>
          <w:sz w:val="28"/>
          <w:szCs w:val="28"/>
          <w:lang w:val="en-US" w:eastAsia="zh-CN"/>
        </w:rPr>
        <w:t>额敏</w:t>
      </w:r>
      <w:r>
        <w:rPr>
          <w:rFonts w:hint="eastAsia" w:ascii="仿宋" w:hAnsi="仿宋" w:eastAsia="仿宋"/>
          <w:b/>
          <w:sz w:val="28"/>
          <w:szCs w:val="28"/>
        </w:rPr>
        <w:t>番茄</w:t>
      </w:r>
      <w:r>
        <w:rPr>
          <w:rFonts w:hint="eastAsia" w:ascii="仿宋" w:hAnsi="仿宋" w:eastAsia="仿宋"/>
          <w:b/>
          <w:sz w:val="28"/>
          <w:szCs w:val="28"/>
          <w:lang w:val="en-US" w:eastAsia="zh-CN"/>
        </w:rPr>
        <w:t>制品</w:t>
      </w:r>
      <w:r>
        <w:rPr>
          <w:rFonts w:hint="eastAsia" w:ascii="仿宋" w:hAnsi="仿宋" w:eastAsia="仿宋"/>
          <w:b/>
          <w:sz w:val="28"/>
          <w:szCs w:val="28"/>
        </w:rPr>
        <w:t>有限公司</w:t>
      </w:r>
    </w:p>
    <w:p>
      <w:pPr>
        <w:adjustRightInd w:val="0"/>
        <w:spacing w:line="360" w:lineRule="auto"/>
        <w:ind w:right="960" w:firstLine="5060" w:firstLineChars="1800"/>
        <w:jc w:val="both"/>
        <w:rPr>
          <w:rFonts w:ascii="仿宋" w:hAnsi="仿宋" w:eastAsia="仿宋"/>
          <w:b/>
          <w:sz w:val="28"/>
          <w:szCs w:val="28"/>
        </w:rPr>
      </w:pPr>
      <w:r>
        <w:rPr>
          <w:rFonts w:hint="eastAsia" w:ascii="仿宋" w:hAnsi="仿宋" w:eastAsia="仿宋"/>
          <w:b/>
          <w:sz w:val="28"/>
          <w:szCs w:val="28"/>
        </w:rPr>
        <w:t>202</w:t>
      </w:r>
      <w:r>
        <w:rPr>
          <w:rFonts w:hint="eastAsia" w:ascii="仿宋" w:hAnsi="仿宋" w:eastAsia="仿宋"/>
          <w:b/>
          <w:sz w:val="28"/>
          <w:szCs w:val="28"/>
          <w:lang w:val="en-US" w:eastAsia="zh-CN"/>
        </w:rPr>
        <w:t>4</w:t>
      </w:r>
      <w:r>
        <w:rPr>
          <w:rFonts w:hint="eastAsia" w:ascii="仿宋" w:hAnsi="仿宋" w:eastAsia="仿宋"/>
          <w:b/>
          <w:sz w:val="28"/>
          <w:szCs w:val="28"/>
        </w:rPr>
        <w:t>年</w:t>
      </w:r>
      <w:r>
        <w:rPr>
          <w:rFonts w:hint="eastAsia" w:ascii="仿宋" w:hAnsi="仿宋" w:eastAsia="仿宋"/>
          <w:b/>
          <w:sz w:val="28"/>
          <w:szCs w:val="28"/>
          <w:lang w:val="en-US" w:eastAsia="zh-CN"/>
        </w:rPr>
        <w:t>1</w:t>
      </w:r>
      <w:r>
        <w:rPr>
          <w:rFonts w:hint="eastAsia" w:ascii="仿宋" w:hAnsi="仿宋" w:eastAsia="仿宋"/>
          <w:b/>
          <w:sz w:val="28"/>
          <w:szCs w:val="28"/>
        </w:rPr>
        <w:t>月</w:t>
      </w:r>
    </w:p>
    <w:p>
      <w:pPr>
        <w:spacing w:line="360" w:lineRule="auto"/>
        <w:ind w:firstLine="643" w:firstLineChars="200"/>
        <w:jc w:val="center"/>
        <w:rPr>
          <w:rFonts w:eastAsia="仿宋" w:asciiTheme="minorEastAsia" w:hAnsiTheme="minorEastAsia"/>
          <w:b/>
          <w:bCs/>
          <w:snapToGrid w:val="0"/>
          <w:sz w:val="32"/>
          <w:szCs w:val="32"/>
        </w:rPr>
      </w:pPr>
    </w:p>
    <w:p>
      <w:pPr>
        <w:spacing w:line="360" w:lineRule="auto"/>
        <w:ind w:firstLine="643" w:firstLineChars="200"/>
        <w:jc w:val="center"/>
        <w:rPr>
          <w:rFonts w:eastAsia="仿宋" w:asciiTheme="minorEastAsia" w:hAnsiTheme="minorEastAsia"/>
          <w:b/>
          <w:bCs/>
          <w:snapToGrid w:val="0"/>
          <w:sz w:val="32"/>
          <w:szCs w:val="32"/>
        </w:rPr>
      </w:pPr>
    </w:p>
    <w:p>
      <w:pPr>
        <w:spacing w:line="360" w:lineRule="auto"/>
        <w:ind w:firstLine="643" w:firstLineChars="200"/>
        <w:jc w:val="center"/>
        <w:rPr>
          <w:rFonts w:eastAsia="仿宋" w:asciiTheme="minorEastAsia" w:hAnsiTheme="minorEastAsia"/>
          <w:b/>
          <w:bCs/>
          <w:snapToGrid w:val="0"/>
          <w:sz w:val="32"/>
          <w:szCs w:val="32"/>
        </w:rPr>
      </w:pPr>
    </w:p>
    <w:p/>
    <w:p>
      <w:pPr>
        <w:pStyle w:val="11"/>
        <w:spacing w:line="360" w:lineRule="auto"/>
        <w:rPr>
          <w:rFonts w:hint="eastAsia"/>
        </w:rPr>
      </w:pPr>
    </w:p>
    <w:p>
      <w:pPr>
        <w:pStyle w:val="11"/>
        <w:spacing w:line="360" w:lineRule="auto"/>
        <w:rPr>
          <w:rFonts w:hint="eastAsia"/>
        </w:rPr>
      </w:pPr>
    </w:p>
    <w:p>
      <w:pPr>
        <w:pStyle w:val="11"/>
        <w:spacing w:line="360" w:lineRule="auto"/>
      </w:pPr>
      <w:r>
        <w:rPr>
          <w:rFonts w:hint="eastAsia"/>
        </w:rPr>
        <w:t>附件三：</w:t>
      </w:r>
    </w:p>
    <w:p>
      <w:pPr>
        <w:spacing w:line="360" w:lineRule="auto"/>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质量承诺书</w:t>
      </w:r>
    </w:p>
    <w:p>
      <w:pPr>
        <w:tabs>
          <w:tab w:val="left" w:pos="5055"/>
        </w:tabs>
        <w:spacing w:line="560" w:lineRule="exact"/>
        <w:rPr>
          <w:rFonts w:ascii="仿宋_GB2312" w:hAnsi="仿宋_GB2312" w:eastAsia="仿宋_GB2312" w:cs="仿宋_GB2312"/>
          <w:color w:val="000000" w:themeColor="text1"/>
          <w:sz w:val="28"/>
          <w:szCs w:val="28"/>
        </w:rPr>
      </w:pPr>
      <w:r>
        <w:rPr>
          <w:rFonts w:hint="eastAsia" w:ascii="仿宋_GB2312" w:hAnsi="仿宋_GB2312" w:eastAsia="仿宋_GB2312" w:cs="仿宋_GB2312"/>
          <w:b/>
          <w:color w:val="000000" w:themeColor="text1"/>
          <w:sz w:val="28"/>
          <w:szCs w:val="28"/>
        </w:rPr>
        <w:t>中粮糖业及下属分子公司：</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为积极配合贵公司进行的</w:t>
      </w:r>
      <w:r>
        <w:rPr>
          <w:rFonts w:hint="eastAsia" w:ascii="仿宋_GB2312" w:hAnsi="仿宋_GB2312" w:eastAsia="仿宋_GB2312" w:cs="仿宋_GB2312"/>
          <w:color w:val="000000" w:themeColor="text1"/>
          <w:sz w:val="28"/>
          <w:szCs w:val="28"/>
          <w:u w:val="single"/>
        </w:rPr>
        <w:t>采购/招标</w:t>
      </w:r>
      <w:r>
        <w:rPr>
          <w:rFonts w:hint="eastAsia" w:ascii="仿宋_GB2312" w:hAnsi="仿宋_GB2312" w:eastAsia="仿宋_GB2312" w:cs="仿宋_GB2312"/>
          <w:color w:val="000000" w:themeColor="text1"/>
          <w:sz w:val="28"/>
          <w:szCs w:val="28"/>
        </w:rPr>
        <w:t>工作，保证产品质量，我们特向贵公司承诺如下事项：</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1.我公司承诺所供之商品质量，数量均不出现假冒、短少现象，并随时按贵公司要求提供各种质量检测报告，如发生与之相关的客户投诉赔偿，待材料质量查明之后一概由本供应商负责。</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2.严格按照合同、订单要求供货、补货，商品价格上调需提前上交调价单，商品下调或做特价时与贵公司联系下调方案。</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 我公司严格执行供应商应尽义务，做到送货及时，货物质量优质，货物装箱整齐方便运输。</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4.我公司承诺保证为贵公司所供之货，货源充足，不发生断货拒供现象。</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5.我公司认可贵公司的货物验收制度和仓库保存条件，并在对供应货物进行验收时，自愿严格遵守贵公司的货物验收制度。</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6.我公司对未通过验收的货物，保证在贵公司规定时间内补充合格的货物，否则自愿承担由此造成的所有损失。</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360" w:lineRule="auto"/>
        <w:rPr>
          <w:rFonts w:ascii="仿宋_GB2312" w:hAnsi="仿宋_GB2312" w:eastAsia="仿宋_GB2312" w:cs="仿宋_GB2312"/>
          <w:color w:val="000000" w:themeColor="text1"/>
          <w:sz w:val="28"/>
          <w:szCs w:val="28"/>
        </w:rPr>
      </w:pPr>
    </w:p>
    <w:p>
      <w:pPr>
        <w:tabs>
          <w:tab w:val="left" w:pos="5055"/>
        </w:tabs>
        <w:spacing w:line="360" w:lineRule="auto"/>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单位名称(盖章)：</w:t>
      </w:r>
    </w:p>
    <w:p>
      <w:pPr>
        <w:tabs>
          <w:tab w:val="left" w:pos="5055"/>
        </w:tabs>
        <w:spacing w:line="360" w:lineRule="auto"/>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法定代表人或授权代理人（签字或盖章）：</w:t>
      </w:r>
    </w:p>
    <w:p>
      <w:pPr>
        <w:pStyle w:val="11"/>
        <w:spacing w:line="360" w:lineRule="auto"/>
      </w:pPr>
      <w:r>
        <w:rPr>
          <w:rFonts w:hint="eastAsia"/>
        </w:rPr>
        <w:t>附件四：</w:t>
      </w:r>
    </w:p>
    <w:p>
      <w:pPr>
        <w:spacing w:line="360" w:lineRule="auto"/>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中粮糖业廉洁承诺书</w:t>
      </w:r>
    </w:p>
    <w:p>
      <w:pPr>
        <w:autoSpaceDE w:val="0"/>
        <w:autoSpaceDN w:val="0"/>
        <w:adjustRightInd w:val="0"/>
        <w:snapToGrid w:val="0"/>
        <w:spacing w:line="360" w:lineRule="auto"/>
        <w:ind w:left="-36" w:leftChars="-67" w:hanging="105" w:hangingChars="44"/>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中粮糖业及下属分子公司：</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1.自觉遵守国家法律法规及中粮糖业有关廉政建设制度。</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2.不使用不正当手段妨碍、排挤其它投标单位或串通投标。</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4.不将主体、关键性工作进行分包（包括贴牌生产、转包等）。</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6.不向贵公司涉及采购与招投标的部门及个人支付好处费、介绍费；购置或提供通讯工具、交通工具、电脑等。</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8.一旦发现相关人员在招标过程中有索要财物等不廉洁行为，坚决予以抵制，并及时向贵公司纪委办公室举报。</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9.我方自愿将本承诺书作为投标文件及合同的附件，具有同等的法律效力。</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11.本承诺书自签署之日起生效。</w:t>
      </w:r>
    </w:p>
    <w:p>
      <w:pPr>
        <w:autoSpaceDE w:val="0"/>
        <w:autoSpaceDN w:val="0"/>
        <w:adjustRightInd w:val="0"/>
        <w:snapToGrid w:val="0"/>
        <w:spacing w:line="360" w:lineRule="auto"/>
        <w:rPr>
          <w:rFonts w:ascii="仿宋_GB2312" w:hAnsi="仿宋_GB2312" w:eastAsia="仿宋_GB2312" w:cs="仿宋_GB2312"/>
          <w:color w:val="000000" w:themeColor="text1"/>
          <w:sz w:val="24"/>
        </w:rPr>
      </w:pPr>
    </w:p>
    <w:p>
      <w:pPr>
        <w:autoSpaceDE w:val="0"/>
        <w:autoSpaceDN w:val="0"/>
        <w:adjustRightInd w:val="0"/>
        <w:snapToGrid w:val="0"/>
        <w:spacing w:line="360" w:lineRule="auto"/>
        <w:ind w:firstLine="2460" w:firstLineChars="1025"/>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投标单位（公章）：</w:t>
      </w:r>
    </w:p>
    <w:p>
      <w:pPr>
        <w:autoSpaceDE w:val="0"/>
        <w:autoSpaceDN w:val="0"/>
        <w:adjustRightInd w:val="0"/>
        <w:snapToGrid w:val="0"/>
        <w:spacing w:line="360" w:lineRule="auto"/>
        <w:ind w:firstLine="2400" w:firstLineChars="10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法定代表人或授权代理人（签字或盖章）：</w:t>
      </w:r>
    </w:p>
    <w:p>
      <w:pPr>
        <w:autoSpaceDE w:val="0"/>
        <w:autoSpaceDN w:val="0"/>
        <w:adjustRightInd w:val="0"/>
        <w:snapToGrid w:val="0"/>
        <w:spacing w:line="360" w:lineRule="auto"/>
        <w:ind w:firstLine="2460" w:firstLineChars="1025"/>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日期：  年  月  日</w:t>
      </w:r>
    </w:p>
    <w:p>
      <w:pPr>
        <w:pStyle w:val="11"/>
        <w:spacing w:line="360" w:lineRule="auto"/>
      </w:pPr>
      <w:r>
        <w:rPr>
          <w:rFonts w:hint="eastAsia"/>
        </w:rPr>
        <w:t>附件五：</w:t>
      </w:r>
    </w:p>
    <w:p>
      <w:pPr>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授权委托书</w:t>
      </w:r>
    </w:p>
    <w:p>
      <w:pPr>
        <w:ind w:left="261" w:hanging="261"/>
        <w:jc w:val="center"/>
        <w:rPr>
          <w:b/>
          <w:sz w:val="44"/>
          <w:szCs w:val="44"/>
        </w:rPr>
      </w:pPr>
    </w:p>
    <w:p>
      <w:pPr>
        <w:spacing w:line="360" w:lineRule="auto"/>
        <w:ind w:left="142" w:hanging="142"/>
        <w:rPr>
          <w:rFonts w:ascii="仿宋_GB2312" w:eastAsia="仿宋_GB2312"/>
          <w:sz w:val="24"/>
        </w:rPr>
      </w:pPr>
      <w:r>
        <w:rPr>
          <w:rFonts w:hint="eastAsia" w:ascii="仿宋_GB2312" w:eastAsia="仿宋_GB2312"/>
          <w:sz w:val="24"/>
        </w:rPr>
        <w:t>委托人：</w:t>
      </w:r>
      <w:r>
        <w:rPr>
          <w:rFonts w:hint="eastAsia" w:ascii="仿宋_GB2312" w:eastAsia="仿宋_GB2312"/>
          <w:b/>
          <w:sz w:val="24"/>
        </w:rPr>
        <w:t>XXXXXX公司</w:t>
      </w:r>
    </w:p>
    <w:p>
      <w:pPr>
        <w:spacing w:line="360" w:lineRule="auto"/>
        <w:ind w:left="142" w:hanging="142"/>
        <w:rPr>
          <w:rFonts w:ascii="仿宋_GB2312" w:eastAsia="仿宋_GB2312"/>
          <w:sz w:val="24"/>
        </w:rPr>
      </w:pPr>
      <w:r>
        <w:rPr>
          <w:rFonts w:hint="eastAsia" w:ascii="仿宋_GB2312" w:eastAsia="仿宋_GB2312"/>
          <w:sz w:val="24"/>
        </w:rPr>
        <w:t>住所：</w:t>
      </w:r>
    </w:p>
    <w:p>
      <w:pPr>
        <w:spacing w:line="360" w:lineRule="auto"/>
        <w:ind w:left="142" w:hanging="142"/>
        <w:rPr>
          <w:rFonts w:ascii="仿宋_GB2312" w:eastAsia="仿宋_GB2312"/>
          <w:sz w:val="24"/>
        </w:rPr>
      </w:pPr>
      <w:r>
        <w:rPr>
          <w:rFonts w:hint="eastAsia" w:ascii="仿宋_GB2312" w:eastAsia="仿宋_GB2312"/>
          <w:sz w:val="24"/>
        </w:rPr>
        <w:t>法定代表人（或负责人）：</w:t>
      </w:r>
    </w:p>
    <w:p>
      <w:pPr>
        <w:spacing w:line="360" w:lineRule="auto"/>
        <w:ind w:left="142" w:hanging="142"/>
        <w:rPr>
          <w:rFonts w:ascii="仿宋_GB2312" w:eastAsia="仿宋_GB2312"/>
          <w:sz w:val="24"/>
        </w:rPr>
      </w:pPr>
      <w:r>
        <w:rPr>
          <w:rFonts w:hint="eastAsia" w:ascii="仿宋_GB2312" w:eastAsia="仿宋_GB2312"/>
          <w:sz w:val="24"/>
        </w:rPr>
        <w:t>代理人：</w:t>
      </w:r>
      <w:r>
        <w:rPr>
          <w:rFonts w:hint="eastAsia" w:ascii="仿宋_GB2312" w:eastAsia="仿宋_GB2312"/>
          <w:b/>
          <w:sz w:val="24"/>
        </w:rPr>
        <w:t>XXX</w:t>
      </w:r>
      <w:r>
        <w:rPr>
          <w:rFonts w:hint="eastAsia" w:ascii="仿宋_GB2312" w:eastAsia="仿宋_GB2312"/>
          <w:sz w:val="24"/>
        </w:rPr>
        <w:t>，男或女，  年  月  日出生，身份证号码：</w:t>
      </w:r>
      <w:r>
        <w:rPr>
          <w:rFonts w:hint="eastAsia" w:ascii="仿宋_GB2312" w:eastAsia="仿宋_GB2312"/>
          <w:b/>
          <w:sz w:val="24"/>
        </w:rPr>
        <w:t>XXXXXXXXXXXXXX</w:t>
      </w:r>
      <w:r>
        <w:rPr>
          <w:rFonts w:hint="eastAsia" w:ascii="仿宋_GB2312" w:eastAsia="仿宋_GB2312"/>
          <w:sz w:val="24"/>
        </w:rPr>
        <w:t>,系</w:t>
      </w:r>
      <w:r>
        <w:rPr>
          <w:rFonts w:hint="eastAsia" w:ascii="仿宋_GB2312" w:eastAsia="仿宋_GB2312"/>
          <w:b/>
          <w:sz w:val="24"/>
        </w:rPr>
        <w:t>XXXXX</w:t>
      </w:r>
      <w:r>
        <w:rPr>
          <w:rFonts w:hint="eastAsia" w:ascii="仿宋_GB2312" w:eastAsia="仿宋_GB2312"/>
          <w:sz w:val="24"/>
        </w:rPr>
        <w:t>单位职工，现住</w:t>
      </w:r>
      <w:r>
        <w:rPr>
          <w:rFonts w:hint="eastAsia" w:ascii="仿宋_GB2312" w:eastAsia="仿宋_GB2312"/>
          <w:b/>
          <w:sz w:val="24"/>
        </w:rPr>
        <w:t>XXXXXXX</w:t>
      </w:r>
      <w:r>
        <w:rPr>
          <w:rFonts w:hint="eastAsia" w:ascii="仿宋_GB2312" w:eastAsia="仿宋_GB2312"/>
          <w:sz w:val="24"/>
        </w:rPr>
        <w:t>.</w:t>
      </w:r>
    </w:p>
    <w:p>
      <w:pPr>
        <w:spacing w:line="360" w:lineRule="auto"/>
        <w:ind w:left="142" w:hanging="142"/>
        <w:rPr>
          <w:rFonts w:ascii="仿宋_GB2312" w:eastAsia="仿宋_GB2312"/>
          <w:sz w:val="24"/>
        </w:rPr>
      </w:pPr>
      <w:r>
        <w:rPr>
          <w:rFonts w:hint="eastAsia" w:ascii="仿宋_GB2312" w:eastAsia="仿宋_GB2312"/>
          <w:sz w:val="24"/>
        </w:rPr>
        <w:t>授权事项：</w:t>
      </w:r>
    </w:p>
    <w:p>
      <w:pPr>
        <w:spacing w:line="360" w:lineRule="auto"/>
        <w:ind w:firstLine="470" w:firstLineChars="196"/>
        <w:rPr>
          <w:rFonts w:ascii="仿宋_GB2312" w:eastAsia="仿宋_GB2312"/>
          <w:sz w:val="24"/>
        </w:rPr>
      </w:pPr>
      <w:r>
        <w:rPr>
          <w:rFonts w:hint="eastAsia" w:ascii="仿宋_GB2312" w:eastAsia="仿宋_GB2312"/>
          <w:sz w:val="24"/>
        </w:rPr>
        <w:t>1、委托人委托代理人</w:t>
      </w:r>
      <w:r>
        <w:rPr>
          <w:rFonts w:hint="eastAsia" w:ascii="仿宋_GB2312" w:eastAsia="仿宋_GB2312"/>
          <w:b/>
          <w:sz w:val="24"/>
        </w:rPr>
        <w:t>XXX</w:t>
      </w:r>
      <w:r>
        <w:rPr>
          <w:rFonts w:hint="eastAsia" w:ascii="仿宋_GB2312" w:eastAsia="仿宋_GB2312"/>
          <w:sz w:val="24"/>
        </w:rPr>
        <w:t>代表委托人参加中粮糖业及下属各公司的招标或议标活动，以委托人的名义全权办理招标或议标过程中的投标、报价、议标谈判等一切与招标或议标相关的事宜。</w:t>
      </w:r>
    </w:p>
    <w:p>
      <w:pPr>
        <w:spacing w:line="360" w:lineRule="auto"/>
        <w:ind w:firstLine="470" w:firstLineChars="196"/>
        <w:rPr>
          <w:rFonts w:ascii="仿宋_GB2312" w:eastAsia="仿宋_GB2312"/>
          <w:sz w:val="24"/>
        </w:rPr>
      </w:pPr>
      <w:r>
        <w:rPr>
          <w:rFonts w:hint="eastAsia" w:ascii="仿宋_GB2312" w:eastAsia="仿宋_GB2312"/>
          <w:sz w:val="24"/>
        </w:rPr>
        <w:t>2、如果委托人中标，代理人以委托人的名义与</w:t>
      </w:r>
      <w:r>
        <w:rPr>
          <w:rFonts w:hint="eastAsia" w:ascii="仿宋_GB2312" w:eastAsia="仿宋_GB2312"/>
          <w:b/>
          <w:sz w:val="24"/>
        </w:rPr>
        <w:t>中粮糖业及下属各公司</w:t>
      </w:r>
      <w:r>
        <w:rPr>
          <w:rFonts w:hint="eastAsia" w:ascii="仿宋_GB2312" w:eastAsia="仿宋_GB2312"/>
          <w:sz w:val="24"/>
        </w:rPr>
        <w:t>签订合同，并办理合同履行过程中的一切相关事宜。</w:t>
      </w:r>
    </w:p>
    <w:p>
      <w:pPr>
        <w:spacing w:line="360" w:lineRule="auto"/>
        <w:ind w:firstLine="470" w:firstLineChars="196"/>
        <w:rPr>
          <w:rFonts w:ascii="仿宋_GB2312" w:eastAsia="仿宋_GB2312"/>
          <w:sz w:val="24"/>
        </w:rPr>
      </w:pPr>
      <w:r>
        <w:rPr>
          <w:rFonts w:hint="eastAsia" w:ascii="仿宋_GB2312" w:eastAsia="仿宋_GB2312"/>
          <w:sz w:val="24"/>
        </w:rPr>
        <w:t>本公司对代理人的上述代理行为均予以认可并承担责任。</w:t>
      </w:r>
    </w:p>
    <w:p>
      <w:pPr>
        <w:spacing w:line="360" w:lineRule="auto"/>
        <w:ind w:left="142" w:right="560" w:hanging="142"/>
        <w:rPr>
          <w:rFonts w:ascii="仿宋_GB2312" w:eastAsia="仿宋_GB2312"/>
          <w:sz w:val="24"/>
        </w:rPr>
      </w:pPr>
      <w:r>
        <w:rPr>
          <w:rFonts w:hint="eastAsia" w:ascii="仿宋_GB2312" w:eastAsia="仿宋_GB2312"/>
          <w:sz w:val="24"/>
        </w:rPr>
        <w:t>授权期限：本授权委托书自授权之日起生效，至</w:t>
      </w:r>
      <w:r>
        <w:rPr>
          <w:rFonts w:hint="eastAsia" w:ascii="仿宋_GB2312" w:eastAsia="仿宋_GB2312"/>
          <w:b/>
          <w:sz w:val="24"/>
        </w:rPr>
        <w:t>XXXXXXXXXX</w:t>
      </w:r>
      <w:r>
        <w:rPr>
          <w:rFonts w:hint="eastAsia" w:ascii="仿宋_GB2312" w:eastAsia="仿宋_GB2312"/>
          <w:sz w:val="24"/>
        </w:rPr>
        <w:t>起失效。</w:t>
      </w:r>
    </w:p>
    <w:p>
      <w:pPr>
        <w:spacing w:line="360" w:lineRule="auto"/>
        <w:ind w:left="142" w:right="560" w:hanging="142"/>
        <w:jc w:val="right"/>
        <w:rPr>
          <w:rFonts w:ascii="仿宋_GB2312" w:eastAsia="仿宋_GB2312"/>
          <w:sz w:val="24"/>
        </w:rPr>
      </w:pPr>
    </w:p>
    <w:p>
      <w:pPr>
        <w:spacing w:line="360" w:lineRule="auto"/>
        <w:ind w:left="142" w:right="560" w:hanging="142"/>
        <w:jc w:val="center"/>
        <w:rPr>
          <w:rFonts w:ascii="仿宋_GB2312" w:eastAsia="仿宋_GB2312"/>
          <w:sz w:val="24"/>
        </w:rPr>
      </w:pPr>
      <w:r>
        <w:rPr>
          <w:rFonts w:hint="eastAsia" w:ascii="仿宋_GB2312" w:eastAsia="仿宋_GB2312"/>
          <w:sz w:val="24"/>
        </w:rPr>
        <w:t>代理人身份证（正、反面）粘贴处：</w:t>
      </w:r>
    </w:p>
    <w:p>
      <w:pPr>
        <w:spacing w:line="360" w:lineRule="auto"/>
        <w:ind w:left="142" w:right="560" w:hanging="142"/>
        <w:jc w:val="center"/>
        <w:rPr>
          <w:rFonts w:ascii="仿宋_GB2312" w:eastAsia="仿宋_GB2312"/>
          <w:sz w:val="28"/>
          <w:szCs w:val="28"/>
        </w:rPr>
      </w:pPr>
    </w:p>
    <w:p>
      <w:pPr>
        <w:spacing w:line="440" w:lineRule="exact"/>
        <w:ind w:left="142" w:right="560" w:hanging="142"/>
        <w:jc w:val="center"/>
        <w:rPr>
          <w:rFonts w:ascii="楷体_GB2312" w:eastAsia="楷体_GB2312"/>
          <w:sz w:val="24"/>
        </w:rPr>
      </w:pPr>
    </w:p>
    <w:p>
      <w:pPr>
        <w:spacing w:line="440" w:lineRule="exact"/>
        <w:ind w:left="142" w:right="560" w:hanging="142"/>
        <w:jc w:val="center"/>
        <w:rPr>
          <w:rFonts w:ascii="楷体_GB2312" w:eastAsia="楷体_GB2312"/>
          <w:sz w:val="24"/>
        </w:rPr>
      </w:pPr>
    </w:p>
    <w:p>
      <w:pPr>
        <w:spacing w:line="440" w:lineRule="exact"/>
        <w:ind w:left="142" w:right="560" w:hanging="142"/>
        <w:jc w:val="center"/>
        <w:rPr>
          <w:rFonts w:ascii="楷体_GB2312" w:eastAsia="楷体_GB2312"/>
          <w:sz w:val="24"/>
        </w:rPr>
      </w:pPr>
    </w:p>
    <w:p>
      <w:pPr>
        <w:spacing w:line="440" w:lineRule="exact"/>
        <w:ind w:left="142" w:right="560" w:hanging="142"/>
        <w:jc w:val="center"/>
        <w:rPr>
          <w:rFonts w:ascii="楷体_GB2312" w:eastAsia="楷体_GB2312"/>
          <w:sz w:val="24"/>
        </w:rPr>
      </w:pPr>
    </w:p>
    <w:p>
      <w:pPr>
        <w:spacing w:line="440" w:lineRule="exact"/>
        <w:ind w:left="142" w:right="560" w:hanging="142"/>
        <w:jc w:val="center"/>
        <w:rPr>
          <w:rFonts w:ascii="楷体_GB2312" w:eastAsia="楷体_GB2312"/>
          <w:sz w:val="24"/>
        </w:rPr>
      </w:pPr>
    </w:p>
    <w:p>
      <w:pPr>
        <w:spacing w:line="440" w:lineRule="exact"/>
        <w:ind w:left="142" w:right="560" w:hanging="142"/>
        <w:jc w:val="center"/>
        <w:rPr>
          <w:rFonts w:ascii="楷体_GB2312" w:eastAsia="楷体_GB2312"/>
          <w:sz w:val="24"/>
        </w:rPr>
      </w:pPr>
    </w:p>
    <w:p>
      <w:pPr>
        <w:spacing w:line="360" w:lineRule="auto"/>
        <w:ind w:left="105" w:leftChars="50" w:right="480" w:firstLine="3854" w:firstLineChars="1606"/>
        <w:rPr>
          <w:rFonts w:ascii="仿宋_GB2312" w:eastAsia="仿宋_GB2312"/>
          <w:sz w:val="24"/>
        </w:rPr>
      </w:pPr>
      <w:r>
        <w:rPr>
          <w:rFonts w:hint="eastAsia" w:ascii="仿宋_GB2312" w:eastAsia="仿宋_GB2312"/>
          <w:sz w:val="24"/>
        </w:rPr>
        <w:t>委托人：</w:t>
      </w:r>
      <w:r>
        <w:rPr>
          <w:rFonts w:hint="eastAsia" w:ascii="仿宋_GB2312" w:eastAsia="仿宋_GB2312"/>
          <w:b/>
          <w:sz w:val="24"/>
        </w:rPr>
        <w:t>XXXXXX公司</w:t>
      </w:r>
    </w:p>
    <w:p>
      <w:pPr>
        <w:spacing w:line="360" w:lineRule="auto"/>
        <w:ind w:left="105" w:leftChars="50" w:right="480" w:firstLine="3854" w:firstLineChars="1606"/>
        <w:rPr>
          <w:rFonts w:ascii="仿宋_GB2312" w:eastAsia="仿宋_GB2312"/>
          <w:sz w:val="24"/>
        </w:rPr>
      </w:pPr>
      <w:r>
        <w:rPr>
          <w:rFonts w:hint="eastAsia" w:ascii="仿宋_GB2312" w:eastAsia="仿宋_GB2312"/>
          <w:sz w:val="24"/>
        </w:rPr>
        <w:t>法定代表人（或负责人）：</w:t>
      </w:r>
    </w:p>
    <w:p>
      <w:pPr>
        <w:spacing w:line="360" w:lineRule="auto"/>
        <w:ind w:left="105" w:leftChars="50" w:right="26" w:firstLine="3854" w:firstLineChars="1606"/>
        <w:rPr>
          <w:rFonts w:ascii="仿宋_GB2312" w:eastAsia="仿宋_GB2312"/>
          <w:sz w:val="24"/>
        </w:rPr>
      </w:pPr>
      <w:r>
        <w:rPr>
          <w:rFonts w:hint="eastAsia" w:ascii="仿宋_GB2312" w:eastAsia="仿宋_GB2312"/>
          <w:sz w:val="24"/>
        </w:rPr>
        <w:t>委托授权时间：      年   月   日</w:t>
      </w:r>
    </w:p>
    <w:p>
      <w:pPr>
        <w:spacing w:line="360" w:lineRule="auto"/>
        <w:ind w:left="105" w:leftChars="50" w:right="26" w:firstLine="3854" w:firstLineChars="1606"/>
        <w:rPr>
          <w:rFonts w:ascii="仿宋_GB2312" w:eastAsia="仿宋_GB2312"/>
          <w:sz w:val="24"/>
        </w:rPr>
      </w:pPr>
    </w:p>
    <w:p>
      <w:pPr>
        <w:pStyle w:val="11"/>
        <w:spacing w:line="360" w:lineRule="auto"/>
        <w:ind w:left="107" w:hanging="107"/>
      </w:pPr>
      <w:r>
        <w:rPr>
          <w:rFonts w:hint="eastAsia"/>
        </w:rPr>
        <w:t>附件六：</w:t>
      </w:r>
    </w:p>
    <w:p>
      <w:pPr>
        <w:ind w:left="2" w:leftChars="-26" w:hanging="57" w:hangingChars="13"/>
        <w:jc w:val="left"/>
        <w:rPr>
          <w:rFonts w:asciiTheme="minorEastAsia" w:hAnsiTheme="minorEastAsia" w:eastAsiaTheme="minorEastAsia"/>
          <w:color w:val="000000"/>
          <w:sz w:val="44"/>
          <w:szCs w:val="44"/>
        </w:rPr>
      </w:pPr>
    </w:p>
    <w:p>
      <w:pPr>
        <w:ind w:left="213" w:hanging="213"/>
        <w:jc w:val="center"/>
        <w:rPr>
          <w:rFonts w:ascii="方正小标宋简体" w:hAnsi="仿宋_GB2312" w:eastAsia="方正小标宋简体" w:cs="仿宋_GB2312"/>
          <w:b/>
          <w:sz w:val="36"/>
          <w:szCs w:val="36"/>
        </w:rPr>
      </w:pPr>
      <w:r>
        <w:rPr>
          <w:rFonts w:hint="eastAsia" w:ascii="方正小标宋简体" w:hAnsi="仿宋_GB2312" w:eastAsia="方正小标宋简体" w:cs="仿宋_GB2312"/>
          <w:b/>
          <w:sz w:val="36"/>
          <w:szCs w:val="36"/>
        </w:rPr>
        <w:t>项目人员配备情况表</w:t>
      </w:r>
    </w:p>
    <w:p>
      <w:pPr>
        <w:spacing w:line="300" w:lineRule="exact"/>
        <w:rPr>
          <w:rFonts w:ascii="方正小标宋简体" w:eastAsia="方正小标宋简体"/>
          <w:b/>
          <w:bCs/>
          <w:sz w:val="32"/>
          <w:szCs w:val="32"/>
        </w:rPr>
      </w:pPr>
    </w:p>
    <w:tbl>
      <w:tblPr>
        <w:tblStyle w:val="20"/>
        <w:tblW w:w="9359" w:type="dxa"/>
        <w:jc w:val="center"/>
        <w:tblLayout w:type="autofit"/>
        <w:tblCellMar>
          <w:top w:w="0" w:type="dxa"/>
          <w:left w:w="108" w:type="dxa"/>
          <w:bottom w:w="0" w:type="dxa"/>
          <w:right w:w="108" w:type="dxa"/>
        </w:tblCellMar>
      </w:tblPr>
      <w:tblGrid>
        <w:gridCol w:w="851"/>
        <w:gridCol w:w="1418"/>
        <w:gridCol w:w="1984"/>
        <w:gridCol w:w="1520"/>
        <w:gridCol w:w="1200"/>
        <w:gridCol w:w="966"/>
        <w:gridCol w:w="1420"/>
      </w:tblGrid>
      <w:tr>
        <w:tblPrEx>
          <w:tblCellMar>
            <w:top w:w="0" w:type="dxa"/>
            <w:left w:w="108" w:type="dxa"/>
            <w:bottom w:w="0" w:type="dxa"/>
            <w:right w:w="108" w:type="dxa"/>
          </w:tblCellMar>
        </w:tblPrEx>
        <w:trPr>
          <w:trHeight w:val="848"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b/>
                <w:color w:val="000000"/>
                <w:sz w:val="24"/>
              </w:rPr>
            </w:pPr>
            <w:r>
              <w:rPr>
                <w:rFonts w:hint="eastAsia" w:ascii="仿宋_GB2312" w:eastAsia="仿宋_GB2312" w:hAnsiTheme="minorEastAsia"/>
                <w:b/>
                <w:color w:val="000000"/>
                <w:sz w:val="24"/>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b/>
                <w:color w:val="000000"/>
                <w:sz w:val="24"/>
              </w:rPr>
            </w:pPr>
            <w:r>
              <w:rPr>
                <w:rFonts w:hint="eastAsia" w:ascii="仿宋_GB2312" w:eastAsia="仿宋_GB2312" w:hAnsiTheme="minorEastAsia"/>
                <w:b/>
                <w:color w:val="000000"/>
                <w:sz w:val="24"/>
              </w:rPr>
              <w:t>姓名</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b/>
                <w:color w:val="000000"/>
                <w:sz w:val="24"/>
              </w:rPr>
            </w:pPr>
            <w:r>
              <w:rPr>
                <w:rFonts w:hint="eastAsia" w:ascii="仿宋_GB2312" w:eastAsia="仿宋_GB2312" w:hAnsiTheme="minorEastAsia"/>
                <w:b/>
                <w:color w:val="000000"/>
                <w:sz w:val="24"/>
              </w:rPr>
              <w:t>拟在本项目中的职务</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b/>
                <w:color w:val="000000"/>
                <w:sz w:val="24"/>
              </w:rPr>
            </w:pPr>
            <w:r>
              <w:rPr>
                <w:rFonts w:hint="eastAsia" w:ascii="仿宋_GB2312" w:eastAsia="仿宋_GB2312" w:hAnsiTheme="minorEastAsia"/>
                <w:b/>
                <w:color w:val="000000"/>
                <w:sz w:val="24"/>
              </w:rPr>
              <w:t>证书名称</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b/>
                <w:color w:val="000000"/>
                <w:sz w:val="24"/>
              </w:rPr>
            </w:pPr>
            <w:r>
              <w:rPr>
                <w:rFonts w:hint="eastAsia" w:ascii="仿宋_GB2312" w:eastAsia="仿宋_GB2312" w:hAnsiTheme="minorEastAsia"/>
                <w:b/>
                <w:color w:val="000000"/>
                <w:sz w:val="24"/>
              </w:rPr>
              <w:t>专业</w:t>
            </w:r>
          </w:p>
        </w:tc>
        <w:tc>
          <w:tcPr>
            <w:tcW w:w="966"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b/>
                <w:color w:val="000000"/>
                <w:sz w:val="24"/>
              </w:rPr>
            </w:pPr>
            <w:r>
              <w:rPr>
                <w:rFonts w:hint="eastAsia" w:ascii="仿宋_GB2312" w:eastAsia="仿宋_GB2312" w:hAnsiTheme="minorEastAsia"/>
                <w:b/>
                <w:color w:val="000000"/>
                <w:sz w:val="24"/>
              </w:rPr>
              <w:t>级别</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b/>
                <w:color w:val="000000"/>
                <w:sz w:val="24"/>
              </w:rPr>
            </w:pPr>
            <w:r>
              <w:rPr>
                <w:rFonts w:hint="eastAsia" w:ascii="仿宋_GB2312" w:eastAsia="仿宋_GB2312" w:hAnsiTheme="minorEastAsia"/>
                <w:b/>
                <w:color w:val="000000"/>
                <w:sz w:val="24"/>
              </w:rPr>
              <w:t>证书编号</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color w:val="000000"/>
                <w:sz w:val="24"/>
              </w:rPr>
            </w:pPr>
            <w:r>
              <w:rPr>
                <w:rFonts w:hint="eastAsia" w:ascii="仿宋_GB2312" w:eastAsia="仿宋_GB2312" w:hAnsiTheme="minorEastAsia"/>
                <w:color w:val="000000"/>
                <w:sz w:val="24"/>
              </w:rPr>
              <w:t>1</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color w:val="000000"/>
                <w:sz w:val="24"/>
              </w:rPr>
            </w:pPr>
            <w:r>
              <w:rPr>
                <w:rFonts w:hint="eastAsia" w:ascii="仿宋_GB2312" w:eastAsia="仿宋_GB2312" w:hAnsiTheme="minorEastAsia"/>
                <w:color w:val="000000"/>
                <w:sz w:val="24"/>
              </w:rPr>
              <w:t>2</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color w:val="000000"/>
                <w:sz w:val="24"/>
              </w:rPr>
            </w:pPr>
            <w:r>
              <w:rPr>
                <w:rFonts w:hint="eastAsia" w:ascii="仿宋_GB2312" w:eastAsia="仿宋_GB2312" w:hAnsiTheme="minorEastAsia"/>
                <w:color w:val="000000"/>
                <w:sz w:val="24"/>
              </w:rPr>
              <w:t>3</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color w:val="000000"/>
                <w:sz w:val="24"/>
              </w:rPr>
            </w:pPr>
            <w:r>
              <w:rPr>
                <w:rFonts w:hint="eastAsia" w:ascii="仿宋_GB2312" w:eastAsia="仿宋_GB2312" w:hAnsiTheme="minorEastAsia"/>
                <w:color w:val="000000"/>
                <w:sz w:val="24"/>
              </w:rPr>
              <w:t>4</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color w:val="000000"/>
                <w:sz w:val="24"/>
              </w:rPr>
            </w:pPr>
            <w:r>
              <w:rPr>
                <w:rFonts w:hint="eastAsia" w:ascii="仿宋_GB2312" w:eastAsia="仿宋_GB2312" w:hAnsiTheme="minorEastAsia"/>
                <w:color w:val="000000"/>
                <w:sz w:val="24"/>
              </w:rPr>
              <w:t>5</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jc w:val="center"/>
              <w:rPr>
                <w:rFonts w:ascii="仿宋_GB2312" w:eastAsia="仿宋_GB2312" w:hAnsiTheme="minorEastAsia"/>
                <w:color w:val="000000"/>
                <w:sz w:val="24"/>
              </w:rPr>
            </w:pPr>
            <w:r>
              <w:rPr>
                <w:rFonts w:hint="eastAsia" w:ascii="仿宋_GB2312" w:eastAsia="仿宋_GB2312" w:hAnsiTheme="minorEastAsia"/>
                <w:color w:val="000000"/>
                <w:sz w:val="24"/>
              </w:rPr>
              <w:t>……</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r>
        <w:tblPrEx>
          <w:tblCellMar>
            <w:top w:w="0" w:type="dxa"/>
            <w:left w:w="108" w:type="dxa"/>
            <w:bottom w:w="0" w:type="dxa"/>
            <w:right w:w="108" w:type="dxa"/>
          </w:tblCellMar>
        </w:tblPrEx>
        <w:trPr>
          <w:trHeight w:val="27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18"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p>
            <w:pPr>
              <w:widowControl/>
              <w:ind w:left="142" w:hanging="142"/>
              <w:rPr>
                <w:rFonts w:ascii="仿宋_GB2312" w:eastAsia="仿宋_GB2312" w:hAnsiTheme="minorEastAsia"/>
                <w:color w:val="00000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20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966"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c>
          <w:tcPr>
            <w:tcW w:w="1420" w:type="dxa"/>
            <w:tcBorders>
              <w:top w:val="nil"/>
              <w:left w:val="nil"/>
              <w:bottom w:val="single" w:color="auto" w:sz="4" w:space="0"/>
              <w:right w:val="single" w:color="auto" w:sz="4" w:space="0"/>
            </w:tcBorders>
            <w:shd w:val="clear" w:color="auto" w:fill="auto"/>
            <w:noWrap/>
            <w:vAlign w:val="center"/>
          </w:tcPr>
          <w:p>
            <w:pPr>
              <w:widowControl/>
              <w:ind w:left="142" w:hanging="142"/>
              <w:rPr>
                <w:rFonts w:ascii="仿宋_GB2312" w:eastAsia="仿宋_GB2312" w:hAnsiTheme="minorEastAsia"/>
                <w:color w:val="000000"/>
                <w:sz w:val="24"/>
              </w:rPr>
            </w:pPr>
            <w:r>
              <w:rPr>
                <w:rFonts w:hint="eastAsia" w:ascii="仿宋_GB2312" w:eastAsia="仿宋_GB2312" w:hAnsiTheme="minorEastAsia"/>
                <w:color w:val="000000"/>
                <w:sz w:val="24"/>
              </w:rPr>
              <w:t>　</w:t>
            </w:r>
          </w:p>
        </w:tc>
      </w:tr>
    </w:tbl>
    <w:p>
      <w:pPr>
        <w:ind w:left="213" w:hanging="213"/>
        <w:jc w:val="center"/>
        <w:rPr>
          <w:rFonts w:ascii="仿宋_GB2312" w:eastAsia="仿宋_GB2312" w:hAnsiTheme="minorEastAsia"/>
          <w:b/>
          <w:sz w:val="36"/>
          <w:szCs w:val="36"/>
        </w:rPr>
      </w:pPr>
    </w:p>
    <w:p>
      <w:pPr>
        <w:ind w:left="213" w:hanging="213"/>
        <w:jc w:val="center"/>
        <w:rPr>
          <w:rFonts w:ascii="仿宋_GB2312" w:eastAsia="仿宋_GB2312" w:hAnsiTheme="minorEastAsia"/>
          <w:b/>
          <w:sz w:val="36"/>
          <w:szCs w:val="36"/>
        </w:rPr>
      </w:pPr>
    </w:p>
    <w:p>
      <w:pPr>
        <w:ind w:left="213" w:hanging="213"/>
        <w:jc w:val="center"/>
        <w:rPr>
          <w:rFonts w:ascii="仿宋_GB2312" w:eastAsia="仿宋_GB2312" w:hAnsiTheme="minorEastAsia"/>
          <w:b/>
          <w:sz w:val="36"/>
          <w:szCs w:val="36"/>
        </w:rPr>
      </w:pPr>
    </w:p>
    <w:p>
      <w:pPr>
        <w:ind w:left="213" w:hanging="213"/>
        <w:jc w:val="center"/>
        <w:rPr>
          <w:rFonts w:asciiTheme="minorEastAsia" w:hAnsiTheme="minorEastAsia" w:eastAsiaTheme="minorEastAsia"/>
          <w:b/>
          <w:sz w:val="36"/>
          <w:szCs w:val="36"/>
        </w:rPr>
      </w:pPr>
    </w:p>
    <w:p>
      <w:pPr>
        <w:adjustRightInd w:val="0"/>
        <w:snapToGrid w:val="0"/>
        <w:spacing w:line="360" w:lineRule="auto"/>
        <w:ind w:firstLine="200"/>
      </w:pP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3000509000000000000"/>
    <w:charset w:val="86"/>
    <w:family w:val="script"/>
    <w:pitch w:val="default"/>
    <w:sig w:usb0="00000000" w:usb1="00000000" w:usb2="00000010" w:usb3="00000000" w:csb0="00040000"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8</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B881156"/>
    <w:multiLevelType w:val="multilevel"/>
    <w:tmpl w:val="0B8811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411D6C"/>
    <w:multiLevelType w:val="singleLevel"/>
    <w:tmpl w:val="3E411D6C"/>
    <w:lvl w:ilvl="0" w:tentative="0">
      <w:start w:val="2"/>
      <w:numFmt w:val="chineseCounting"/>
      <w:suff w:val="nothing"/>
      <w:lvlText w:val="%1、"/>
      <w:lvlJc w:val="left"/>
      <w:rPr>
        <w:rFonts w:hint="eastAsia"/>
        <w:lang w:val="en-US"/>
      </w:rPr>
    </w:lvl>
  </w:abstractNum>
  <w:abstractNum w:abstractNumId="4">
    <w:nsid w:val="42ED4F88"/>
    <w:multiLevelType w:val="multilevel"/>
    <w:tmpl w:val="42ED4F88"/>
    <w:lvl w:ilvl="0" w:tentative="0">
      <w:start w:val="1"/>
      <w:numFmt w:val="japaneseCounting"/>
      <w:lvlText w:val="（%1）"/>
      <w:lvlJc w:val="left"/>
      <w:pPr>
        <w:ind w:left="885" w:hanging="885"/>
      </w:pPr>
      <w:rPr>
        <w:rFonts w:hint="default" w:ascii="仿宋_GB2312" w:hAnsi="仿宋" w:eastAsia="仿宋_GB2312" w:cs="Arial"/>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812DC2"/>
    <w:multiLevelType w:val="multilevel"/>
    <w:tmpl w:val="4C812DC2"/>
    <w:lvl w:ilvl="0" w:tentative="0">
      <w:start w:val="8"/>
      <w:numFmt w:val="japaneseCounting"/>
      <w:lvlText w:val="%1、"/>
      <w:lvlJc w:val="left"/>
      <w:pPr>
        <w:ind w:left="661" w:hanging="600"/>
      </w:pPr>
      <w:rPr>
        <w:rFonts w:hint="default"/>
      </w:rPr>
    </w:lvl>
    <w:lvl w:ilvl="1" w:tentative="0">
      <w:start w:val="1"/>
      <w:numFmt w:val="decimal"/>
      <w:lvlText w:val="%2、"/>
      <w:lvlJc w:val="left"/>
      <w:pPr>
        <w:ind w:left="1201" w:hanging="720"/>
      </w:pPr>
      <w:rPr>
        <w:rFonts w:hint="default"/>
      </w:rPr>
    </w:lvl>
    <w:lvl w:ilvl="2" w:tentative="0">
      <w:start w:val="1"/>
      <w:numFmt w:val="lowerRoman"/>
      <w:lvlText w:val="%3."/>
      <w:lvlJc w:val="right"/>
      <w:pPr>
        <w:ind w:left="1321" w:hanging="420"/>
      </w:pPr>
    </w:lvl>
    <w:lvl w:ilvl="3" w:tentative="0">
      <w:start w:val="1"/>
      <w:numFmt w:val="decimal"/>
      <w:lvlText w:val="%4."/>
      <w:lvlJc w:val="left"/>
      <w:pPr>
        <w:ind w:left="1741" w:hanging="420"/>
      </w:pPr>
    </w:lvl>
    <w:lvl w:ilvl="4" w:tentative="0">
      <w:start w:val="1"/>
      <w:numFmt w:val="lowerLetter"/>
      <w:lvlText w:val="%5)"/>
      <w:lvlJc w:val="left"/>
      <w:pPr>
        <w:ind w:left="2161" w:hanging="420"/>
      </w:pPr>
    </w:lvl>
    <w:lvl w:ilvl="5" w:tentative="0">
      <w:start w:val="1"/>
      <w:numFmt w:val="lowerRoman"/>
      <w:lvlText w:val="%6."/>
      <w:lvlJc w:val="right"/>
      <w:pPr>
        <w:ind w:left="2581" w:hanging="420"/>
      </w:pPr>
    </w:lvl>
    <w:lvl w:ilvl="6" w:tentative="0">
      <w:start w:val="1"/>
      <w:numFmt w:val="decimal"/>
      <w:lvlText w:val="%7."/>
      <w:lvlJc w:val="left"/>
      <w:pPr>
        <w:ind w:left="3001" w:hanging="420"/>
      </w:pPr>
    </w:lvl>
    <w:lvl w:ilvl="7" w:tentative="0">
      <w:start w:val="1"/>
      <w:numFmt w:val="lowerLetter"/>
      <w:lvlText w:val="%8)"/>
      <w:lvlJc w:val="left"/>
      <w:pPr>
        <w:ind w:left="3421" w:hanging="420"/>
      </w:pPr>
    </w:lvl>
    <w:lvl w:ilvl="8" w:tentative="0">
      <w:start w:val="1"/>
      <w:numFmt w:val="lowerRoman"/>
      <w:lvlText w:val="%9."/>
      <w:lvlJc w:val="right"/>
      <w:pPr>
        <w:ind w:left="3841"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yYWZiOTU1NDJjODJlOGIxMGIwM2RlNjcwZWQwMzUifQ=="/>
  </w:docVars>
  <w:rsids>
    <w:rsidRoot w:val="00172A27"/>
    <w:rsid w:val="00001D7B"/>
    <w:rsid w:val="000027B9"/>
    <w:rsid w:val="000043B8"/>
    <w:rsid w:val="00005E5B"/>
    <w:rsid w:val="00006217"/>
    <w:rsid w:val="00013526"/>
    <w:rsid w:val="00017403"/>
    <w:rsid w:val="00020F74"/>
    <w:rsid w:val="00025945"/>
    <w:rsid w:val="00025E05"/>
    <w:rsid w:val="00026507"/>
    <w:rsid w:val="00027CD3"/>
    <w:rsid w:val="00030173"/>
    <w:rsid w:val="000304C8"/>
    <w:rsid w:val="0003164C"/>
    <w:rsid w:val="00042F15"/>
    <w:rsid w:val="00042F43"/>
    <w:rsid w:val="00052740"/>
    <w:rsid w:val="00053D98"/>
    <w:rsid w:val="00057BF7"/>
    <w:rsid w:val="00061044"/>
    <w:rsid w:val="000636B8"/>
    <w:rsid w:val="00063A4B"/>
    <w:rsid w:val="000640E4"/>
    <w:rsid w:val="00066B9C"/>
    <w:rsid w:val="000675C6"/>
    <w:rsid w:val="000733C3"/>
    <w:rsid w:val="000739EB"/>
    <w:rsid w:val="00074ABD"/>
    <w:rsid w:val="00074D75"/>
    <w:rsid w:val="0007748C"/>
    <w:rsid w:val="00081B47"/>
    <w:rsid w:val="000824B3"/>
    <w:rsid w:val="00082D65"/>
    <w:rsid w:val="00085012"/>
    <w:rsid w:val="00090D0A"/>
    <w:rsid w:val="00091333"/>
    <w:rsid w:val="00092681"/>
    <w:rsid w:val="0009429A"/>
    <w:rsid w:val="000A3C01"/>
    <w:rsid w:val="000A3D6C"/>
    <w:rsid w:val="000A7CF1"/>
    <w:rsid w:val="000B0DA6"/>
    <w:rsid w:val="000B4181"/>
    <w:rsid w:val="000B4250"/>
    <w:rsid w:val="000B5FC5"/>
    <w:rsid w:val="000C061C"/>
    <w:rsid w:val="000C1ED7"/>
    <w:rsid w:val="000C4528"/>
    <w:rsid w:val="000D0303"/>
    <w:rsid w:val="000D1182"/>
    <w:rsid w:val="000D1B9E"/>
    <w:rsid w:val="000D7D2C"/>
    <w:rsid w:val="000E0CFC"/>
    <w:rsid w:val="000F11C4"/>
    <w:rsid w:val="000F2087"/>
    <w:rsid w:val="000F24A0"/>
    <w:rsid w:val="000F252E"/>
    <w:rsid w:val="000F27A2"/>
    <w:rsid w:val="000F3285"/>
    <w:rsid w:val="000F5F77"/>
    <w:rsid w:val="000F78E5"/>
    <w:rsid w:val="001021AB"/>
    <w:rsid w:val="00112775"/>
    <w:rsid w:val="00113381"/>
    <w:rsid w:val="001135CD"/>
    <w:rsid w:val="00115CF9"/>
    <w:rsid w:val="00116398"/>
    <w:rsid w:val="00117CF6"/>
    <w:rsid w:val="00121CE3"/>
    <w:rsid w:val="00122F3A"/>
    <w:rsid w:val="00124F71"/>
    <w:rsid w:val="00126BA4"/>
    <w:rsid w:val="00127892"/>
    <w:rsid w:val="00127BBF"/>
    <w:rsid w:val="00127BC5"/>
    <w:rsid w:val="00132000"/>
    <w:rsid w:val="00132A8F"/>
    <w:rsid w:val="001351F0"/>
    <w:rsid w:val="00135E54"/>
    <w:rsid w:val="00140EE6"/>
    <w:rsid w:val="00141C3D"/>
    <w:rsid w:val="001440A1"/>
    <w:rsid w:val="0014491E"/>
    <w:rsid w:val="00146BA7"/>
    <w:rsid w:val="00150146"/>
    <w:rsid w:val="00154018"/>
    <w:rsid w:val="00155D04"/>
    <w:rsid w:val="00155D05"/>
    <w:rsid w:val="001563D5"/>
    <w:rsid w:val="00160408"/>
    <w:rsid w:val="001627AB"/>
    <w:rsid w:val="00162810"/>
    <w:rsid w:val="0016562F"/>
    <w:rsid w:val="0016621A"/>
    <w:rsid w:val="00166D9A"/>
    <w:rsid w:val="0017095F"/>
    <w:rsid w:val="00170C3B"/>
    <w:rsid w:val="001712C8"/>
    <w:rsid w:val="0017176C"/>
    <w:rsid w:val="00171947"/>
    <w:rsid w:val="00172A27"/>
    <w:rsid w:val="0017406E"/>
    <w:rsid w:val="001777BB"/>
    <w:rsid w:val="00180822"/>
    <w:rsid w:val="001842B2"/>
    <w:rsid w:val="001848FA"/>
    <w:rsid w:val="00185537"/>
    <w:rsid w:val="00186179"/>
    <w:rsid w:val="00196329"/>
    <w:rsid w:val="001A0151"/>
    <w:rsid w:val="001A1B81"/>
    <w:rsid w:val="001A3B22"/>
    <w:rsid w:val="001A611F"/>
    <w:rsid w:val="001A6E7B"/>
    <w:rsid w:val="001A78A3"/>
    <w:rsid w:val="001B2B8D"/>
    <w:rsid w:val="001B3F37"/>
    <w:rsid w:val="001B6627"/>
    <w:rsid w:val="001C0F6D"/>
    <w:rsid w:val="001C4537"/>
    <w:rsid w:val="001C74BA"/>
    <w:rsid w:val="001D18AD"/>
    <w:rsid w:val="001D6F2B"/>
    <w:rsid w:val="001D754E"/>
    <w:rsid w:val="001E2386"/>
    <w:rsid w:val="001E2733"/>
    <w:rsid w:val="001E4079"/>
    <w:rsid w:val="001F0A96"/>
    <w:rsid w:val="001F1720"/>
    <w:rsid w:val="001F5D34"/>
    <w:rsid w:val="001F79DC"/>
    <w:rsid w:val="00201C82"/>
    <w:rsid w:val="0020517D"/>
    <w:rsid w:val="00207BBB"/>
    <w:rsid w:val="00210D3C"/>
    <w:rsid w:val="002113E6"/>
    <w:rsid w:val="00211562"/>
    <w:rsid w:val="00214C69"/>
    <w:rsid w:val="00216751"/>
    <w:rsid w:val="00223765"/>
    <w:rsid w:val="00225293"/>
    <w:rsid w:val="002265B4"/>
    <w:rsid w:val="00232E8F"/>
    <w:rsid w:val="0023625E"/>
    <w:rsid w:val="00236787"/>
    <w:rsid w:val="00236B56"/>
    <w:rsid w:val="0024206A"/>
    <w:rsid w:val="00242660"/>
    <w:rsid w:val="002434B9"/>
    <w:rsid w:val="00246662"/>
    <w:rsid w:val="00253639"/>
    <w:rsid w:val="002618B6"/>
    <w:rsid w:val="00264122"/>
    <w:rsid w:val="002648B6"/>
    <w:rsid w:val="00264967"/>
    <w:rsid w:val="00267233"/>
    <w:rsid w:val="00271E7A"/>
    <w:rsid w:val="00276C7C"/>
    <w:rsid w:val="00277A56"/>
    <w:rsid w:val="00281479"/>
    <w:rsid w:val="0028399F"/>
    <w:rsid w:val="00284A75"/>
    <w:rsid w:val="00286137"/>
    <w:rsid w:val="00292C9D"/>
    <w:rsid w:val="00293A8D"/>
    <w:rsid w:val="002A268D"/>
    <w:rsid w:val="002A31FE"/>
    <w:rsid w:val="002A5988"/>
    <w:rsid w:val="002B0478"/>
    <w:rsid w:val="002B06D5"/>
    <w:rsid w:val="002B1EBB"/>
    <w:rsid w:val="002B1EF0"/>
    <w:rsid w:val="002B5FCE"/>
    <w:rsid w:val="002C082E"/>
    <w:rsid w:val="002C0CE1"/>
    <w:rsid w:val="002D19BA"/>
    <w:rsid w:val="002D2118"/>
    <w:rsid w:val="002D31C1"/>
    <w:rsid w:val="002D329D"/>
    <w:rsid w:val="002D3500"/>
    <w:rsid w:val="002D3888"/>
    <w:rsid w:val="002D39D5"/>
    <w:rsid w:val="002D76CB"/>
    <w:rsid w:val="002E02D3"/>
    <w:rsid w:val="002E0393"/>
    <w:rsid w:val="002E06FD"/>
    <w:rsid w:val="002E1793"/>
    <w:rsid w:val="002E25CE"/>
    <w:rsid w:val="002E3495"/>
    <w:rsid w:val="002F1454"/>
    <w:rsid w:val="002F350A"/>
    <w:rsid w:val="002F3E21"/>
    <w:rsid w:val="002F479E"/>
    <w:rsid w:val="00301563"/>
    <w:rsid w:val="003015B7"/>
    <w:rsid w:val="00301CF7"/>
    <w:rsid w:val="00304DD7"/>
    <w:rsid w:val="00305771"/>
    <w:rsid w:val="003105BF"/>
    <w:rsid w:val="0031072D"/>
    <w:rsid w:val="003109BB"/>
    <w:rsid w:val="00311FED"/>
    <w:rsid w:val="003166F8"/>
    <w:rsid w:val="00322DFA"/>
    <w:rsid w:val="003272EE"/>
    <w:rsid w:val="00330CD2"/>
    <w:rsid w:val="0033248F"/>
    <w:rsid w:val="00334ED9"/>
    <w:rsid w:val="00336E89"/>
    <w:rsid w:val="00342593"/>
    <w:rsid w:val="003503D2"/>
    <w:rsid w:val="00352FBD"/>
    <w:rsid w:val="003549B8"/>
    <w:rsid w:val="003602B9"/>
    <w:rsid w:val="003646C8"/>
    <w:rsid w:val="003646FC"/>
    <w:rsid w:val="00364ABF"/>
    <w:rsid w:val="003664CF"/>
    <w:rsid w:val="00366A44"/>
    <w:rsid w:val="00367701"/>
    <w:rsid w:val="00370508"/>
    <w:rsid w:val="00374CCE"/>
    <w:rsid w:val="00375933"/>
    <w:rsid w:val="00376452"/>
    <w:rsid w:val="003828A5"/>
    <w:rsid w:val="00383F78"/>
    <w:rsid w:val="00385363"/>
    <w:rsid w:val="00386B99"/>
    <w:rsid w:val="00386C11"/>
    <w:rsid w:val="00392893"/>
    <w:rsid w:val="003930A4"/>
    <w:rsid w:val="0039479C"/>
    <w:rsid w:val="00394950"/>
    <w:rsid w:val="00394A2B"/>
    <w:rsid w:val="00397F1E"/>
    <w:rsid w:val="003A2405"/>
    <w:rsid w:val="003A37FE"/>
    <w:rsid w:val="003A478C"/>
    <w:rsid w:val="003A4900"/>
    <w:rsid w:val="003A4C7F"/>
    <w:rsid w:val="003A6331"/>
    <w:rsid w:val="003B0AA2"/>
    <w:rsid w:val="003C0281"/>
    <w:rsid w:val="003C10DA"/>
    <w:rsid w:val="003C5CA7"/>
    <w:rsid w:val="003C6B5C"/>
    <w:rsid w:val="003C79E3"/>
    <w:rsid w:val="003C79FE"/>
    <w:rsid w:val="003D33BF"/>
    <w:rsid w:val="003D3AC8"/>
    <w:rsid w:val="003D44E9"/>
    <w:rsid w:val="003D6A42"/>
    <w:rsid w:val="003E07FA"/>
    <w:rsid w:val="003E1EAC"/>
    <w:rsid w:val="003E41F1"/>
    <w:rsid w:val="003E5467"/>
    <w:rsid w:val="003F3661"/>
    <w:rsid w:val="003F6879"/>
    <w:rsid w:val="003F773B"/>
    <w:rsid w:val="004028A5"/>
    <w:rsid w:val="004058D4"/>
    <w:rsid w:val="00410571"/>
    <w:rsid w:val="004140B4"/>
    <w:rsid w:val="00414333"/>
    <w:rsid w:val="00414AEC"/>
    <w:rsid w:val="0041562C"/>
    <w:rsid w:val="004167A0"/>
    <w:rsid w:val="00420A53"/>
    <w:rsid w:val="004212D6"/>
    <w:rsid w:val="004228E7"/>
    <w:rsid w:val="00423D78"/>
    <w:rsid w:val="00424A74"/>
    <w:rsid w:val="0042607B"/>
    <w:rsid w:val="00426B4D"/>
    <w:rsid w:val="00426D05"/>
    <w:rsid w:val="00427D3D"/>
    <w:rsid w:val="00430E81"/>
    <w:rsid w:val="0043278B"/>
    <w:rsid w:val="00433E22"/>
    <w:rsid w:val="00434865"/>
    <w:rsid w:val="00436DDF"/>
    <w:rsid w:val="004439A9"/>
    <w:rsid w:val="00445A9E"/>
    <w:rsid w:val="00445DED"/>
    <w:rsid w:val="00447104"/>
    <w:rsid w:val="004535FF"/>
    <w:rsid w:val="00453835"/>
    <w:rsid w:val="00454DF4"/>
    <w:rsid w:val="00462243"/>
    <w:rsid w:val="004622CC"/>
    <w:rsid w:val="00465A3E"/>
    <w:rsid w:val="00466947"/>
    <w:rsid w:val="004669FD"/>
    <w:rsid w:val="00470667"/>
    <w:rsid w:val="00471630"/>
    <w:rsid w:val="00472003"/>
    <w:rsid w:val="0047339A"/>
    <w:rsid w:val="00474793"/>
    <w:rsid w:val="0048094B"/>
    <w:rsid w:val="00480C9B"/>
    <w:rsid w:val="00487C9D"/>
    <w:rsid w:val="00494C77"/>
    <w:rsid w:val="004A0074"/>
    <w:rsid w:val="004A056C"/>
    <w:rsid w:val="004A229C"/>
    <w:rsid w:val="004A3471"/>
    <w:rsid w:val="004A423A"/>
    <w:rsid w:val="004A444F"/>
    <w:rsid w:val="004A5797"/>
    <w:rsid w:val="004B26BF"/>
    <w:rsid w:val="004B7A3E"/>
    <w:rsid w:val="004C0D1B"/>
    <w:rsid w:val="004C2FC1"/>
    <w:rsid w:val="004C6676"/>
    <w:rsid w:val="004C69FE"/>
    <w:rsid w:val="004D4499"/>
    <w:rsid w:val="004D4B38"/>
    <w:rsid w:val="004E2423"/>
    <w:rsid w:val="004E26B8"/>
    <w:rsid w:val="004E3B89"/>
    <w:rsid w:val="004E441F"/>
    <w:rsid w:val="004E487C"/>
    <w:rsid w:val="004E5FCE"/>
    <w:rsid w:val="004F0ABD"/>
    <w:rsid w:val="004F2ABE"/>
    <w:rsid w:val="004F406E"/>
    <w:rsid w:val="004F43A2"/>
    <w:rsid w:val="004F456F"/>
    <w:rsid w:val="004F49EB"/>
    <w:rsid w:val="004F5805"/>
    <w:rsid w:val="004F5CB8"/>
    <w:rsid w:val="0050324A"/>
    <w:rsid w:val="00503E89"/>
    <w:rsid w:val="00506842"/>
    <w:rsid w:val="00510C0A"/>
    <w:rsid w:val="00511A80"/>
    <w:rsid w:val="00511D70"/>
    <w:rsid w:val="005135BF"/>
    <w:rsid w:val="00515C09"/>
    <w:rsid w:val="005160A1"/>
    <w:rsid w:val="005161AD"/>
    <w:rsid w:val="00526125"/>
    <w:rsid w:val="00527704"/>
    <w:rsid w:val="00532CEF"/>
    <w:rsid w:val="00542F03"/>
    <w:rsid w:val="00543E88"/>
    <w:rsid w:val="00546836"/>
    <w:rsid w:val="00547545"/>
    <w:rsid w:val="0055136C"/>
    <w:rsid w:val="00551DFB"/>
    <w:rsid w:val="00554213"/>
    <w:rsid w:val="00557B5E"/>
    <w:rsid w:val="005612CD"/>
    <w:rsid w:val="00561C2B"/>
    <w:rsid w:val="00562DE5"/>
    <w:rsid w:val="00572157"/>
    <w:rsid w:val="00572E05"/>
    <w:rsid w:val="00572F68"/>
    <w:rsid w:val="0057739E"/>
    <w:rsid w:val="00581740"/>
    <w:rsid w:val="00581F46"/>
    <w:rsid w:val="005821EA"/>
    <w:rsid w:val="00582562"/>
    <w:rsid w:val="00584420"/>
    <w:rsid w:val="00587C42"/>
    <w:rsid w:val="005903B5"/>
    <w:rsid w:val="0059256F"/>
    <w:rsid w:val="005961FD"/>
    <w:rsid w:val="005966FE"/>
    <w:rsid w:val="00597A2C"/>
    <w:rsid w:val="005A0D08"/>
    <w:rsid w:val="005A198A"/>
    <w:rsid w:val="005A24FF"/>
    <w:rsid w:val="005A25B3"/>
    <w:rsid w:val="005A3406"/>
    <w:rsid w:val="005A659B"/>
    <w:rsid w:val="005A79D1"/>
    <w:rsid w:val="005A7E86"/>
    <w:rsid w:val="005B09DC"/>
    <w:rsid w:val="005B0BC5"/>
    <w:rsid w:val="005B636C"/>
    <w:rsid w:val="005B6ACC"/>
    <w:rsid w:val="005B6C6A"/>
    <w:rsid w:val="005C0403"/>
    <w:rsid w:val="005C178C"/>
    <w:rsid w:val="005C36E1"/>
    <w:rsid w:val="005C4177"/>
    <w:rsid w:val="005C6978"/>
    <w:rsid w:val="005C7BB8"/>
    <w:rsid w:val="005D005E"/>
    <w:rsid w:val="005D007A"/>
    <w:rsid w:val="005D199A"/>
    <w:rsid w:val="005D1BDF"/>
    <w:rsid w:val="005D4649"/>
    <w:rsid w:val="005E10E1"/>
    <w:rsid w:val="005E403D"/>
    <w:rsid w:val="005E6343"/>
    <w:rsid w:val="005E6B34"/>
    <w:rsid w:val="005E6E46"/>
    <w:rsid w:val="005F0468"/>
    <w:rsid w:val="005F4D2D"/>
    <w:rsid w:val="00604A2C"/>
    <w:rsid w:val="006178CF"/>
    <w:rsid w:val="006201A4"/>
    <w:rsid w:val="0062131F"/>
    <w:rsid w:val="00625293"/>
    <w:rsid w:val="006278FA"/>
    <w:rsid w:val="006429EB"/>
    <w:rsid w:val="00643CB2"/>
    <w:rsid w:val="006442B7"/>
    <w:rsid w:val="006468D5"/>
    <w:rsid w:val="006511CF"/>
    <w:rsid w:val="0065240C"/>
    <w:rsid w:val="00654A98"/>
    <w:rsid w:val="006567CC"/>
    <w:rsid w:val="00656CE3"/>
    <w:rsid w:val="0065713A"/>
    <w:rsid w:val="00665A6C"/>
    <w:rsid w:val="00666C21"/>
    <w:rsid w:val="00667CE2"/>
    <w:rsid w:val="0067026F"/>
    <w:rsid w:val="006703EA"/>
    <w:rsid w:val="00670770"/>
    <w:rsid w:val="00670A27"/>
    <w:rsid w:val="00670DD3"/>
    <w:rsid w:val="0067253A"/>
    <w:rsid w:val="00672C11"/>
    <w:rsid w:val="00674289"/>
    <w:rsid w:val="0067588A"/>
    <w:rsid w:val="006771A8"/>
    <w:rsid w:val="006808DE"/>
    <w:rsid w:val="00683E1A"/>
    <w:rsid w:val="00686C2B"/>
    <w:rsid w:val="0069034A"/>
    <w:rsid w:val="00691AA4"/>
    <w:rsid w:val="00691BCD"/>
    <w:rsid w:val="00694997"/>
    <w:rsid w:val="006A1DD8"/>
    <w:rsid w:val="006A1FA6"/>
    <w:rsid w:val="006A2AB9"/>
    <w:rsid w:val="006A4D9B"/>
    <w:rsid w:val="006A4F18"/>
    <w:rsid w:val="006A4F37"/>
    <w:rsid w:val="006B38A9"/>
    <w:rsid w:val="006B6719"/>
    <w:rsid w:val="006C040A"/>
    <w:rsid w:val="006C07DD"/>
    <w:rsid w:val="006C0E0D"/>
    <w:rsid w:val="006C38F8"/>
    <w:rsid w:val="006C3A8A"/>
    <w:rsid w:val="006C4BA4"/>
    <w:rsid w:val="006C64BA"/>
    <w:rsid w:val="006D120B"/>
    <w:rsid w:val="006D1850"/>
    <w:rsid w:val="006D36DE"/>
    <w:rsid w:val="006D6EC8"/>
    <w:rsid w:val="006E1883"/>
    <w:rsid w:val="006E1B26"/>
    <w:rsid w:val="006E5065"/>
    <w:rsid w:val="006E5267"/>
    <w:rsid w:val="006E57AD"/>
    <w:rsid w:val="006E7FA4"/>
    <w:rsid w:val="006F0534"/>
    <w:rsid w:val="006F2321"/>
    <w:rsid w:val="00707552"/>
    <w:rsid w:val="007110AC"/>
    <w:rsid w:val="007120D6"/>
    <w:rsid w:val="00714566"/>
    <w:rsid w:val="007172CF"/>
    <w:rsid w:val="00722FDF"/>
    <w:rsid w:val="00723FB6"/>
    <w:rsid w:val="00726B38"/>
    <w:rsid w:val="00734737"/>
    <w:rsid w:val="00736F6A"/>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723D"/>
    <w:rsid w:val="00771FF8"/>
    <w:rsid w:val="007746F5"/>
    <w:rsid w:val="00777727"/>
    <w:rsid w:val="007844A8"/>
    <w:rsid w:val="0078689E"/>
    <w:rsid w:val="00787A16"/>
    <w:rsid w:val="00790888"/>
    <w:rsid w:val="007963EB"/>
    <w:rsid w:val="007A03D1"/>
    <w:rsid w:val="007A0FE9"/>
    <w:rsid w:val="007A1CF5"/>
    <w:rsid w:val="007A499E"/>
    <w:rsid w:val="007A7857"/>
    <w:rsid w:val="007A7C96"/>
    <w:rsid w:val="007B0F46"/>
    <w:rsid w:val="007B7A33"/>
    <w:rsid w:val="007B7A4A"/>
    <w:rsid w:val="007C1F3D"/>
    <w:rsid w:val="007C6E2F"/>
    <w:rsid w:val="007D34F8"/>
    <w:rsid w:val="007D3878"/>
    <w:rsid w:val="007D6DA2"/>
    <w:rsid w:val="007D7642"/>
    <w:rsid w:val="007E494D"/>
    <w:rsid w:val="007E4EE3"/>
    <w:rsid w:val="007E6A00"/>
    <w:rsid w:val="007E6F2C"/>
    <w:rsid w:val="007E7241"/>
    <w:rsid w:val="007F3616"/>
    <w:rsid w:val="007F51FE"/>
    <w:rsid w:val="00801410"/>
    <w:rsid w:val="008037E5"/>
    <w:rsid w:val="008040C2"/>
    <w:rsid w:val="00804421"/>
    <w:rsid w:val="008103B4"/>
    <w:rsid w:val="008107B7"/>
    <w:rsid w:val="00811E50"/>
    <w:rsid w:val="00812E85"/>
    <w:rsid w:val="00821DD0"/>
    <w:rsid w:val="00824967"/>
    <w:rsid w:val="00826794"/>
    <w:rsid w:val="00826A9E"/>
    <w:rsid w:val="008312CE"/>
    <w:rsid w:val="008327F4"/>
    <w:rsid w:val="008342DF"/>
    <w:rsid w:val="00834806"/>
    <w:rsid w:val="00835122"/>
    <w:rsid w:val="00837149"/>
    <w:rsid w:val="00843837"/>
    <w:rsid w:val="008459C6"/>
    <w:rsid w:val="00851B6D"/>
    <w:rsid w:val="008543C8"/>
    <w:rsid w:val="0085559D"/>
    <w:rsid w:val="008572D0"/>
    <w:rsid w:val="00861EF2"/>
    <w:rsid w:val="00861FD6"/>
    <w:rsid w:val="0087142D"/>
    <w:rsid w:val="00875027"/>
    <w:rsid w:val="0088485F"/>
    <w:rsid w:val="008851C7"/>
    <w:rsid w:val="00885A6D"/>
    <w:rsid w:val="00886442"/>
    <w:rsid w:val="00887FA4"/>
    <w:rsid w:val="00892869"/>
    <w:rsid w:val="00894C4F"/>
    <w:rsid w:val="008A0733"/>
    <w:rsid w:val="008A6060"/>
    <w:rsid w:val="008A64FC"/>
    <w:rsid w:val="008A798F"/>
    <w:rsid w:val="008B33AA"/>
    <w:rsid w:val="008C0AB5"/>
    <w:rsid w:val="008C2D62"/>
    <w:rsid w:val="008C51FC"/>
    <w:rsid w:val="008C60BA"/>
    <w:rsid w:val="008C614E"/>
    <w:rsid w:val="008D0EBC"/>
    <w:rsid w:val="008D3B5B"/>
    <w:rsid w:val="008D3C74"/>
    <w:rsid w:val="008D45AF"/>
    <w:rsid w:val="008D4A05"/>
    <w:rsid w:val="008D5934"/>
    <w:rsid w:val="008E18EF"/>
    <w:rsid w:val="008E20D8"/>
    <w:rsid w:val="008E225F"/>
    <w:rsid w:val="008E2B17"/>
    <w:rsid w:val="008E52A0"/>
    <w:rsid w:val="008E53E0"/>
    <w:rsid w:val="008E5D13"/>
    <w:rsid w:val="008E6578"/>
    <w:rsid w:val="008E72E8"/>
    <w:rsid w:val="008F6BD8"/>
    <w:rsid w:val="008F7183"/>
    <w:rsid w:val="0090699C"/>
    <w:rsid w:val="00906B39"/>
    <w:rsid w:val="00906B91"/>
    <w:rsid w:val="009104E5"/>
    <w:rsid w:val="0091213C"/>
    <w:rsid w:val="00920A54"/>
    <w:rsid w:val="00920DC8"/>
    <w:rsid w:val="00922A44"/>
    <w:rsid w:val="0092327F"/>
    <w:rsid w:val="0092515C"/>
    <w:rsid w:val="009278D8"/>
    <w:rsid w:val="00932D56"/>
    <w:rsid w:val="009416F5"/>
    <w:rsid w:val="00941869"/>
    <w:rsid w:val="0094342B"/>
    <w:rsid w:val="009437B2"/>
    <w:rsid w:val="0094399C"/>
    <w:rsid w:val="00944F76"/>
    <w:rsid w:val="0095444C"/>
    <w:rsid w:val="00954CB1"/>
    <w:rsid w:val="00960349"/>
    <w:rsid w:val="00962F58"/>
    <w:rsid w:val="00963908"/>
    <w:rsid w:val="009651BA"/>
    <w:rsid w:val="00973E09"/>
    <w:rsid w:val="0097409F"/>
    <w:rsid w:val="00974541"/>
    <w:rsid w:val="00974C27"/>
    <w:rsid w:val="009761B9"/>
    <w:rsid w:val="00980875"/>
    <w:rsid w:val="009813A3"/>
    <w:rsid w:val="0098181F"/>
    <w:rsid w:val="00982167"/>
    <w:rsid w:val="0098571D"/>
    <w:rsid w:val="00985971"/>
    <w:rsid w:val="00990B07"/>
    <w:rsid w:val="00991F8F"/>
    <w:rsid w:val="00993913"/>
    <w:rsid w:val="0099411A"/>
    <w:rsid w:val="009A09CB"/>
    <w:rsid w:val="009A0B5B"/>
    <w:rsid w:val="009A1C2A"/>
    <w:rsid w:val="009A326E"/>
    <w:rsid w:val="009B1CB9"/>
    <w:rsid w:val="009B4E10"/>
    <w:rsid w:val="009B5A7E"/>
    <w:rsid w:val="009C27DF"/>
    <w:rsid w:val="009C4DCB"/>
    <w:rsid w:val="009C6352"/>
    <w:rsid w:val="009C64B1"/>
    <w:rsid w:val="009D3249"/>
    <w:rsid w:val="009D3B59"/>
    <w:rsid w:val="009D3D8C"/>
    <w:rsid w:val="009D5D21"/>
    <w:rsid w:val="009E17A9"/>
    <w:rsid w:val="009E2582"/>
    <w:rsid w:val="009E3CDC"/>
    <w:rsid w:val="009F2BE8"/>
    <w:rsid w:val="009F30D4"/>
    <w:rsid w:val="009F5A53"/>
    <w:rsid w:val="009F6150"/>
    <w:rsid w:val="009F6AE5"/>
    <w:rsid w:val="009F7036"/>
    <w:rsid w:val="00A01F8A"/>
    <w:rsid w:val="00A028EE"/>
    <w:rsid w:val="00A0756C"/>
    <w:rsid w:val="00A13A4A"/>
    <w:rsid w:val="00A2079C"/>
    <w:rsid w:val="00A23F23"/>
    <w:rsid w:val="00A24A47"/>
    <w:rsid w:val="00A24F0D"/>
    <w:rsid w:val="00A25D01"/>
    <w:rsid w:val="00A31608"/>
    <w:rsid w:val="00A33181"/>
    <w:rsid w:val="00A33C48"/>
    <w:rsid w:val="00A342CA"/>
    <w:rsid w:val="00A353F8"/>
    <w:rsid w:val="00A3722B"/>
    <w:rsid w:val="00A4280D"/>
    <w:rsid w:val="00A4511E"/>
    <w:rsid w:val="00A45A63"/>
    <w:rsid w:val="00A46CAD"/>
    <w:rsid w:val="00A505E9"/>
    <w:rsid w:val="00A5490F"/>
    <w:rsid w:val="00A54EE3"/>
    <w:rsid w:val="00A5531C"/>
    <w:rsid w:val="00A55E81"/>
    <w:rsid w:val="00A61503"/>
    <w:rsid w:val="00A61FB8"/>
    <w:rsid w:val="00A715B6"/>
    <w:rsid w:val="00A720EE"/>
    <w:rsid w:val="00A722D8"/>
    <w:rsid w:val="00A73976"/>
    <w:rsid w:val="00A74BF7"/>
    <w:rsid w:val="00A75FB2"/>
    <w:rsid w:val="00A7641E"/>
    <w:rsid w:val="00A84FE7"/>
    <w:rsid w:val="00A869E6"/>
    <w:rsid w:val="00A86E20"/>
    <w:rsid w:val="00A87594"/>
    <w:rsid w:val="00A91111"/>
    <w:rsid w:val="00A94BDF"/>
    <w:rsid w:val="00A95D3D"/>
    <w:rsid w:val="00A97DF8"/>
    <w:rsid w:val="00AA25E3"/>
    <w:rsid w:val="00AB03D9"/>
    <w:rsid w:val="00AB0DB8"/>
    <w:rsid w:val="00AB0DCA"/>
    <w:rsid w:val="00AB35A4"/>
    <w:rsid w:val="00AB3AD1"/>
    <w:rsid w:val="00AB3DC1"/>
    <w:rsid w:val="00AB4869"/>
    <w:rsid w:val="00AB5208"/>
    <w:rsid w:val="00AB5DBD"/>
    <w:rsid w:val="00AB745B"/>
    <w:rsid w:val="00AC0928"/>
    <w:rsid w:val="00AC2A07"/>
    <w:rsid w:val="00AC2B52"/>
    <w:rsid w:val="00AC4AFB"/>
    <w:rsid w:val="00AC6550"/>
    <w:rsid w:val="00AC71E4"/>
    <w:rsid w:val="00AC729A"/>
    <w:rsid w:val="00AD0EDE"/>
    <w:rsid w:val="00AD1C23"/>
    <w:rsid w:val="00AD4E5D"/>
    <w:rsid w:val="00AD68C1"/>
    <w:rsid w:val="00AE1623"/>
    <w:rsid w:val="00AE5BA3"/>
    <w:rsid w:val="00AE6829"/>
    <w:rsid w:val="00AF1DF9"/>
    <w:rsid w:val="00AF243F"/>
    <w:rsid w:val="00AF38BC"/>
    <w:rsid w:val="00AF4E8D"/>
    <w:rsid w:val="00B00C64"/>
    <w:rsid w:val="00B06917"/>
    <w:rsid w:val="00B0752B"/>
    <w:rsid w:val="00B1125F"/>
    <w:rsid w:val="00B1219B"/>
    <w:rsid w:val="00B12E63"/>
    <w:rsid w:val="00B15880"/>
    <w:rsid w:val="00B16346"/>
    <w:rsid w:val="00B1719F"/>
    <w:rsid w:val="00B17416"/>
    <w:rsid w:val="00B20DEA"/>
    <w:rsid w:val="00B2397A"/>
    <w:rsid w:val="00B24BE2"/>
    <w:rsid w:val="00B25D2B"/>
    <w:rsid w:val="00B264AC"/>
    <w:rsid w:val="00B271C4"/>
    <w:rsid w:val="00B30020"/>
    <w:rsid w:val="00B40101"/>
    <w:rsid w:val="00B40B3D"/>
    <w:rsid w:val="00B416B6"/>
    <w:rsid w:val="00B4363A"/>
    <w:rsid w:val="00B442BA"/>
    <w:rsid w:val="00B47471"/>
    <w:rsid w:val="00B47827"/>
    <w:rsid w:val="00B47C58"/>
    <w:rsid w:val="00B61E88"/>
    <w:rsid w:val="00B638E1"/>
    <w:rsid w:val="00B75783"/>
    <w:rsid w:val="00B76B2E"/>
    <w:rsid w:val="00B82FBE"/>
    <w:rsid w:val="00B83A49"/>
    <w:rsid w:val="00B850DA"/>
    <w:rsid w:val="00B86D9C"/>
    <w:rsid w:val="00B91DF7"/>
    <w:rsid w:val="00B92A81"/>
    <w:rsid w:val="00B9564A"/>
    <w:rsid w:val="00B9583D"/>
    <w:rsid w:val="00B964B3"/>
    <w:rsid w:val="00BA048F"/>
    <w:rsid w:val="00BA35F7"/>
    <w:rsid w:val="00BA405A"/>
    <w:rsid w:val="00BA5086"/>
    <w:rsid w:val="00BA6B81"/>
    <w:rsid w:val="00BB0F43"/>
    <w:rsid w:val="00BB2324"/>
    <w:rsid w:val="00BB4D8B"/>
    <w:rsid w:val="00BB52A9"/>
    <w:rsid w:val="00BB5D75"/>
    <w:rsid w:val="00BB67BC"/>
    <w:rsid w:val="00BB7E89"/>
    <w:rsid w:val="00BC1B4E"/>
    <w:rsid w:val="00BC2178"/>
    <w:rsid w:val="00BC43F8"/>
    <w:rsid w:val="00BD03D9"/>
    <w:rsid w:val="00BD1A35"/>
    <w:rsid w:val="00BD1B9C"/>
    <w:rsid w:val="00BD383D"/>
    <w:rsid w:val="00BD3AF2"/>
    <w:rsid w:val="00BD4041"/>
    <w:rsid w:val="00BD47D0"/>
    <w:rsid w:val="00BD4BB4"/>
    <w:rsid w:val="00BD4D2D"/>
    <w:rsid w:val="00BE1446"/>
    <w:rsid w:val="00BE1C73"/>
    <w:rsid w:val="00BE1F11"/>
    <w:rsid w:val="00BE377A"/>
    <w:rsid w:val="00BE45F6"/>
    <w:rsid w:val="00BF07DA"/>
    <w:rsid w:val="00BF0DCB"/>
    <w:rsid w:val="00BF7478"/>
    <w:rsid w:val="00C00B3D"/>
    <w:rsid w:val="00C01929"/>
    <w:rsid w:val="00C04434"/>
    <w:rsid w:val="00C04F2D"/>
    <w:rsid w:val="00C1152E"/>
    <w:rsid w:val="00C11B3E"/>
    <w:rsid w:val="00C13841"/>
    <w:rsid w:val="00C14436"/>
    <w:rsid w:val="00C15FB3"/>
    <w:rsid w:val="00C20F7D"/>
    <w:rsid w:val="00C21DD5"/>
    <w:rsid w:val="00C21F1D"/>
    <w:rsid w:val="00C2221B"/>
    <w:rsid w:val="00C25ED8"/>
    <w:rsid w:val="00C30808"/>
    <w:rsid w:val="00C31209"/>
    <w:rsid w:val="00C31C66"/>
    <w:rsid w:val="00C35986"/>
    <w:rsid w:val="00C4125E"/>
    <w:rsid w:val="00C466AB"/>
    <w:rsid w:val="00C47F76"/>
    <w:rsid w:val="00C50CF4"/>
    <w:rsid w:val="00C53254"/>
    <w:rsid w:val="00C5549D"/>
    <w:rsid w:val="00C5593A"/>
    <w:rsid w:val="00C56FA5"/>
    <w:rsid w:val="00C61871"/>
    <w:rsid w:val="00C62DAD"/>
    <w:rsid w:val="00C639A9"/>
    <w:rsid w:val="00C645F6"/>
    <w:rsid w:val="00C65FEA"/>
    <w:rsid w:val="00C67A5A"/>
    <w:rsid w:val="00C718DD"/>
    <w:rsid w:val="00C72AC5"/>
    <w:rsid w:val="00C7360B"/>
    <w:rsid w:val="00C74BC9"/>
    <w:rsid w:val="00C77834"/>
    <w:rsid w:val="00C77DE8"/>
    <w:rsid w:val="00C803C9"/>
    <w:rsid w:val="00C80AB6"/>
    <w:rsid w:val="00C816D6"/>
    <w:rsid w:val="00C8329E"/>
    <w:rsid w:val="00C86467"/>
    <w:rsid w:val="00C86655"/>
    <w:rsid w:val="00C909F0"/>
    <w:rsid w:val="00C92389"/>
    <w:rsid w:val="00C926E4"/>
    <w:rsid w:val="00C97B6C"/>
    <w:rsid w:val="00CA062B"/>
    <w:rsid w:val="00CA1CD9"/>
    <w:rsid w:val="00CA1E8A"/>
    <w:rsid w:val="00CA3871"/>
    <w:rsid w:val="00CA764B"/>
    <w:rsid w:val="00CB00B3"/>
    <w:rsid w:val="00CB432C"/>
    <w:rsid w:val="00CB4731"/>
    <w:rsid w:val="00CB57EA"/>
    <w:rsid w:val="00CC0468"/>
    <w:rsid w:val="00CC2E53"/>
    <w:rsid w:val="00CC42E9"/>
    <w:rsid w:val="00CC51B0"/>
    <w:rsid w:val="00CC7F58"/>
    <w:rsid w:val="00CD136F"/>
    <w:rsid w:val="00CD142F"/>
    <w:rsid w:val="00CD37DC"/>
    <w:rsid w:val="00CD3DC8"/>
    <w:rsid w:val="00CE0E26"/>
    <w:rsid w:val="00CE25A1"/>
    <w:rsid w:val="00CE4F71"/>
    <w:rsid w:val="00CE7810"/>
    <w:rsid w:val="00CE7BF0"/>
    <w:rsid w:val="00CF109E"/>
    <w:rsid w:val="00CF39ED"/>
    <w:rsid w:val="00CF518F"/>
    <w:rsid w:val="00D0199B"/>
    <w:rsid w:val="00D11A56"/>
    <w:rsid w:val="00D12E83"/>
    <w:rsid w:val="00D145C8"/>
    <w:rsid w:val="00D15A32"/>
    <w:rsid w:val="00D15C7B"/>
    <w:rsid w:val="00D16CC4"/>
    <w:rsid w:val="00D17E3C"/>
    <w:rsid w:val="00D244DF"/>
    <w:rsid w:val="00D3063F"/>
    <w:rsid w:val="00D32157"/>
    <w:rsid w:val="00D32E4C"/>
    <w:rsid w:val="00D367DB"/>
    <w:rsid w:val="00D36935"/>
    <w:rsid w:val="00D415AA"/>
    <w:rsid w:val="00D43F62"/>
    <w:rsid w:val="00D45F86"/>
    <w:rsid w:val="00D46DEB"/>
    <w:rsid w:val="00D51DCD"/>
    <w:rsid w:val="00D51FE3"/>
    <w:rsid w:val="00D52FFC"/>
    <w:rsid w:val="00D533DD"/>
    <w:rsid w:val="00D53D37"/>
    <w:rsid w:val="00D5520C"/>
    <w:rsid w:val="00D5548C"/>
    <w:rsid w:val="00D613E0"/>
    <w:rsid w:val="00D628D8"/>
    <w:rsid w:val="00D707FA"/>
    <w:rsid w:val="00D74CF4"/>
    <w:rsid w:val="00D7546E"/>
    <w:rsid w:val="00D84963"/>
    <w:rsid w:val="00D866F2"/>
    <w:rsid w:val="00D8736F"/>
    <w:rsid w:val="00D94371"/>
    <w:rsid w:val="00D94626"/>
    <w:rsid w:val="00D94B8B"/>
    <w:rsid w:val="00D9728B"/>
    <w:rsid w:val="00DA0B9B"/>
    <w:rsid w:val="00DA7C37"/>
    <w:rsid w:val="00DA7E71"/>
    <w:rsid w:val="00DB2873"/>
    <w:rsid w:val="00DB4A8E"/>
    <w:rsid w:val="00DB55BE"/>
    <w:rsid w:val="00DB5F04"/>
    <w:rsid w:val="00DC04E0"/>
    <w:rsid w:val="00DC0F43"/>
    <w:rsid w:val="00DC1507"/>
    <w:rsid w:val="00DD2460"/>
    <w:rsid w:val="00DD3F2E"/>
    <w:rsid w:val="00DD4272"/>
    <w:rsid w:val="00DE06D5"/>
    <w:rsid w:val="00DF28D6"/>
    <w:rsid w:val="00DF2C6B"/>
    <w:rsid w:val="00DF397D"/>
    <w:rsid w:val="00DF3CCE"/>
    <w:rsid w:val="00DF43BD"/>
    <w:rsid w:val="00DF4707"/>
    <w:rsid w:val="00DF4DDC"/>
    <w:rsid w:val="00DF6AC4"/>
    <w:rsid w:val="00DF79BE"/>
    <w:rsid w:val="00E0146E"/>
    <w:rsid w:val="00E024F9"/>
    <w:rsid w:val="00E033A3"/>
    <w:rsid w:val="00E104A4"/>
    <w:rsid w:val="00E110EF"/>
    <w:rsid w:val="00E132F9"/>
    <w:rsid w:val="00E15BB0"/>
    <w:rsid w:val="00E213B5"/>
    <w:rsid w:val="00E218BD"/>
    <w:rsid w:val="00E270C5"/>
    <w:rsid w:val="00E3531E"/>
    <w:rsid w:val="00E3570A"/>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80050"/>
    <w:rsid w:val="00E80DF6"/>
    <w:rsid w:val="00E935E6"/>
    <w:rsid w:val="00EA1C4D"/>
    <w:rsid w:val="00EA60EB"/>
    <w:rsid w:val="00EA7D7C"/>
    <w:rsid w:val="00EB169B"/>
    <w:rsid w:val="00EB1DD3"/>
    <w:rsid w:val="00EB30C4"/>
    <w:rsid w:val="00EB3532"/>
    <w:rsid w:val="00EB3C38"/>
    <w:rsid w:val="00EB5306"/>
    <w:rsid w:val="00EB56C5"/>
    <w:rsid w:val="00EB6446"/>
    <w:rsid w:val="00EB72E8"/>
    <w:rsid w:val="00EC2301"/>
    <w:rsid w:val="00EC4682"/>
    <w:rsid w:val="00EC5098"/>
    <w:rsid w:val="00EC533F"/>
    <w:rsid w:val="00EC6EA4"/>
    <w:rsid w:val="00EC75B5"/>
    <w:rsid w:val="00EC7A53"/>
    <w:rsid w:val="00ED06BE"/>
    <w:rsid w:val="00ED7A4E"/>
    <w:rsid w:val="00EE5D5E"/>
    <w:rsid w:val="00EE5F05"/>
    <w:rsid w:val="00EE6AFF"/>
    <w:rsid w:val="00EE779D"/>
    <w:rsid w:val="00EF0B88"/>
    <w:rsid w:val="00EF11CF"/>
    <w:rsid w:val="00EF6DBD"/>
    <w:rsid w:val="00F020DF"/>
    <w:rsid w:val="00F02466"/>
    <w:rsid w:val="00F0347D"/>
    <w:rsid w:val="00F046F0"/>
    <w:rsid w:val="00F136D5"/>
    <w:rsid w:val="00F13956"/>
    <w:rsid w:val="00F20285"/>
    <w:rsid w:val="00F219DC"/>
    <w:rsid w:val="00F22115"/>
    <w:rsid w:val="00F31B3F"/>
    <w:rsid w:val="00F33AF9"/>
    <w:rsid w:val="00F35DB7"/>
    <w:rsid w:val="00F3760A"/>
    <w:rsid w:val="00F423AC"/>
    <w:rsid w:val="00F44577"/>
    <w:rsid w:val="00F5025D"/>
    <w:rsid w:val="00F51133"/>
    <w:rsid w:val="00F52C94"/>
    <w:rsid w:val="00F53CB1"/>
    <w:rsid w:val="00F6156F"/>
    <w:rsid w:val="00F63674"/>
    <w:rsid w:val="00F74743"/>
    <w:rsid w:val="00F77DC9"/>
    <w:rsid w:val="00F82FFE"/>
    <w:rsid w:val="00F83309"/>
    <w:rsid w:val="00F87299"/>
    <w:rsid w:val="00F90CB1"/>
    <w:rsid w:val="00F911C8"/>
    <w:rsid w:val="00F91C60"/>
    <w:rsid w:val="00F92C4C"/>
    <w:rsid w:val="00F95D71"/>
    <w:rsid w:val="00FA0106"/>
    <w:rsid w:val="00FA10AB"/>
    <w:rsid w:val="00FA3742"/>
    <w:rsid w:val="00FA6799"/>
    <w:rsid w:val="00FB3203"/>
    <w:rsid w:val="00FB349C"/>
    <w:rsid w:val="00FB3DF1"/>
    <w:rsid w:val="00FB475B"/>
    <w:rsid w:val="00FC5575"/>
    <w:rsid w:val="00FD043A"/>
    <w:rsid w:val="00FD0E57"/>
    <w:rsid w:val="00FD21CA"/>
    <w:rsid w:val="00FD2F05"/>
    <w:rsid w:val="00FD6022"/>
    <w:rsid w:val="00FD6D9B"/>
    <w:rsid w:val="00FE1245"/>
    <w:rsid w:val="00FE2F10"/>
    <w:rsid w:val="00FE5CF8"/>
    <w:rsid w:val="00FF2F8B"/>
    <w:rsid w:val="00FF3FF6"/>
    <w:rsid w:val="00FF5C8B"/>
    <w:rsid w:val="00FF6150"/>
    <w:rsid w:val="00FF69F4"/>
    <w:rsid w:val="01822573"/>
    <w:rsid w:val="01F217B3"/>
    <w:rsid w:val="024F7649"/>
    <w:rsid w:val="02897931"/>
    <w:rsid w:val="0406796A"/>
    <w:rsid w:val="06E23AB3"/>
    <w:rsid w:val="06FF6413"/>
    <w:rsid w:val="07E0402E"/>
    <w:rsid w:val="08114650"/>
    <w:rsid w:val="091837BC"/>
    <w:rsid w:val="0BE669F2"/>
    <w:rsid w:val="0BF05652"/>
    <w:rsid w:val="0C476893"/>
    <w:rsid w:val="0CD21ED4"/>
    <w:rsid w:val="116577BB"/>
    <w:rsid w:val="120F03D1"/>
    <w:rsid w:val="123D6042"/>
    <w:rsid w:val="129C0FBA"/>
    <w:rsid w:val="12F20174"/>
    <w:rsid w:val="1303728B"/>
    <w:rsid w:val="13673B1E"/>
    <w:rsid w:val="13AD6967"/>
    <w:rsid w:val="152C2AC9"/>
    <w:rsid w:val="15746707"/>
    <w:rsid w:val="15BE749A"/>
    <w:rsid w:val="17384F67"/>
    <w:rsid w:val="174F2A9F"/>
    <w:rsid w:val="18583B29"/>
    <w:rsid w:val="196B3A49"/>
    <w:rsid w:val="197F10A2"/>
    <w:rsid w:val="19903293"/>
    <w:rsid w:val="1BBE6445"/>
    <w:rsid w:val="1BD17F27"/>
    <w:rsid w:val="1D240318"/>
    <w:rsid w:val="1D927B8A"/>
    <w:rsid w:val="1D9B1C60"/>
    <w:rsid w:val="1DD85D04"/>
    <w:rsid w:val="1E390E35"/>
    <w:rsid w:val="1EAA4A5F"/>
    <w:rsid w:val="1F387521"/>
    <w:rsid w:val="1FD53D5E"/>
    <w:rsid w:val="1FE40369"/>
    <w:rsid w:val="1FE50F5E"/>
    <w:rsid w:val="20EA55E7"/>
    <w:rsid w:val="21043EB9"/>
    <w:rsid w:val="22080696"/>
    <w:rsid w:val="222F450C"/>
    <w:rsid w:val="224A458F"/>
    <w:rsid w:val="22CA3153"/>
    <w:rsid w:val="22D537B8"/>
    <w:rsid w:val="235B69F4"/>
    <w:rsid w:val="237607F8"/>
    <w:rsid w:val="25C30F87"/>
    <w:rsid w:val="26695200"/>
    <w:rsid w:val="277F2F2D"/>
    <w:rsid w:val="27E2170E"/>
    <w:rsid w:val="28B470E3"/>
    <w:rsid w:val="29BB4940"/>
    <w:rsid w:val="2AC46EA9"/>
    <w:rsid w:val="2AF7102C"/>
    <w:rsid w:val="2BB4374E"/>
    <w:rsid w:val="2C033176"/>
    <w:rsid w:val="2C8C59FA"/>
    <w:rsid w:val="2DD97A5B"/>
    <w:rsid w:val="2EF57844"/>
    <w:rsid w:val="2FC746C8"/>
    <w:rsid w:val="300119A1"/>
    <w:rsid w:val="32A61E4B"/>
    <w:rsid w:val="32C72628"/>
    <w:rsid w:val="33A45AC9"/>
    <w:rsid w:val="35101668"/>
    <w:rsid w:val="35725E7F"/>
    <w:rsid w:val="36405F7D"/>
    <w:rsid w:val="3A0D43C8"/>
    <w:rsid w:val="3A465B2C"/>
    <w:rsid w:val="3A8D5509"/>
    <w:rsid w:val="3BD50EE5"/>
    <w:rsid w:val="3C447867"/>
    <w:rsid w:val="3CDF6A29"/>
    <w:rsid w:val="3D8E75CE"/>
    <w:rsid w:val="3E063608"/>
    <w:rsid w:val="3F310B59"/>
    <w:rsid w:val="4227255A"/>
    <w:rsid w:val="42310E70"/>
    <w:rsid w:val="4404683C"/>
    <w:rsid w:val="453C2005"/>
    <w:rsid w:val="4573341E"/>
    <w:rsid w:val="45F66658"/>
    <w:rsid w:val="46232259"/>
    <w:rsid w:val="4839066E"/>
    <w:rsid w:val="48F66061"/>
    <w:rsid w:val="493059DD"/>
    <w:rsid w:val="497955D6"/>
    <w:rsid w:val="49862820"/>
    <w:rsid w:val="4AE01685"/>
    <w:rsid w:val="4B2B1E40"/>
    <w:rsid w:val="4B402E41"/>
    <w:rsid w:val="4BED422A"/>
    <w:rsid w:val="4C0D0258"/>
    <w:rsid w:val="4C305B0A"/>
    <w:rsid w:val="4DAF5F89"/>
    <w:rsid w:val="4DAF6BE2"/>
    <w:rsid w:val="4EED5944"/>
    <w:rsid w:val="4F082F58"/>
    <w:rsid w:val="4F53726B"/>
    <w:rsid w:val="50707047"/>
    <w:rsid w:val="50747D2C"/>
    <w:rsid w:val="5156444F"/>
    <w:rsid w:val="51932FAD"/>
    <w:rsid w:val="51F55A16"/>
    <w:rsid w:val="53331561"/>
    <w:rsid w:val="555111B5"/>
    <w:rsid w:val="55570796"/>
    <w:rsid w:val="55B160F8"/>
    <w:rsid w:val="579E26AC"/>
    <w:rsid w:val="57C714AE"/>
    <w:rsid w:val="59650A9B"/>
    <w:rsid w:val="5A1335BF"/>
    <w:rsid w:val="5A2D3C46"/>
    <w:rsid w:val="5C0C04DF"/>
    <w:rsid w:val="5C6E060C"/>
    <w:rsid w:val="5C974299"/>
    <w:rsid w:val="5CB65CF8"/>
    <w:rsid w:val="5CCA50A7"/>
    <w:rsid w:val="5F5B19A6"/>
    <w:rsid w:val="61366680"/>
    <w:rsid w:val="6388105E"/>
    <w:rsid w:val="65B5753E"/>
    <w:rsid w:val="66B71094"/>
    <w:rsid w:val="675C7A3B"/>
    <w:rsid w:val="68662D72"/>
    <w:rsid w:val="69CD19A9"/>
    <w:rsid w:val="69EA352F"/>
    <w:rsid w:val="6CA36342"/>
    <w:rsid w:val="6CF46B9E"/>
    <w:rsid w:val="6D2A6A64"/>
    <w:rsid w:val="6D4B2536"/>
    <w:rsid w:val="6D5B09CB"/>
    <w:rsid w:val="6DAE0A2B"/>
    <w:rsid w:val="6E5C7A41"/>
    <w:rsid w:val="6FDE2304"/>
    <w:rsid w:val="70A5002E"/>
    <w:rsid w:val="722021E3"/>
    <w:rsid w:val="726C7228"/>
    <w:rsid w:val="73C31078"/>
    <w:rsid w:val="741C4C2C"/>
    <w:rsid w:val="74836216"/>
    <w:rsid w:val="76A5715B"/>
    <w:rsid w:val="7774670A"/>
    <w:rsid w:val="789F61E0"/>
    <w:rsid w:val="799A287B"/>
    <w:rsid w:val="7A692EAA"/>
    <w:rsid w:val="7B0A57DF"/>
    <w:rsid w:val="7B1228E5"/>
    <w:rsid w:val="7BAB6FC2"/>
    <w:rsid w:val="7BE43041"/>
    <w:rsid w:val="7C815F74"/>
    <w:rsid w:val="7D2B345D"/>
    <w:rsid w:val="7D564CF1"/>
    <w:rsid w:val="7D60092C"/>
    <w:rsid w:val="7DA82053"/>
    <w:rsid w:val="7E53633E"/>
    <w:rsid w:val="7F3379FA"/>
    <w:rsid w:val="7F7D2A23"/>
    <w:rsid w:val="7F8C5ECB"/>
    <w:rsid w:val="7F923FF5"/>
    <w:rsid w:val="7FB34697"/>
    <w:rsid w:val="7FEC7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7"/>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autoRedefine/>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48"/>
    <w:autoRedefine/>
    <w:qFormat/>
    <w:uiPriority w:val="0"/>
    <w:pPr>
      <w:keepNext/>
      <w:spacing w:line="440" w:lineRule="exact"/>
      <w:outlineLvl w:val="3"/>
    </w:pPr>
    <w:rPr>
      <w:rFonts w:ascii="CG Times" w:hAnsi="CG Times"/>
      <w:b/>
      <w:bCs/>
      <w:spacing w:val="2"/>
      <w:sz w:val="24"/>
    </w:rPr>
  </w:style>
  <w:style w:type="paragraph" w:styleId="6">
    <w:name w:val="heading 5"/>
    <w:basedOn w:val="1"/>
    <w:next w:val="1"/>
    <w:link w:val="49"/>
    <w:autoRedefine/>
    <w:qFormat/>
    <w:uiPriority w:val="0"/>
    <w:pPr>
      <w:keepNext/>
      <w:spacing w:line="0" w:lineRule="atLeast"/>
      <w:outlineLvl w:val="4"/>
    </w:pPr>
    <w:rPr>
      <w:rFonts w:ascii="CG Times" w:hAnsi="CG Times"/>
      <w:b/>
      <w:bCs/>
      <w:color w:val="000000"/>
      <w:spacing w:val="2"/>
      <w:sz w:val="24"/>
    </w:rPr>
  </w:style>
  <w:style w:type="paragraph" w:styleId="7">
    <w:name w:val="heading 6"/>
    <w:basedOn w:val="1"/>
    <w:next w:val="8"/>
    <w:link w:val="50"/>
    <w:autoRedefine/>
    <w:qFormat/>
    <w:uiPriority w:val="0"/>
    <w:pPr>
      <w:keepNext/>
      <w:spacing w:line="440" w:lineRule="exact"/>
      <w:ind w:left="360"/>
      <w:outlineLvl w:val="5"/>
    </w:pPr>
    <w:rPr>
      <w:b/>
      <w:spacing w:val="2"/>
      <w:sz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annotation text"/>
    <w:basedOn w:val="1"/>
    <w:link w:val="32"/>
    <w:autoRedefine/>
    <w:qFormat/>
    <w:uiPriority w:val="99"/>
    <w:pPr>
      <w:jc w:val="left"/>
    </w:pPr>
  </w:style>
  <w:style w:type="paragraph" w:styleId="10">
    <w:name w:val="Body Text"/>
    <w:basedOn w:val="1"/>
    <w:link w:val="57"/>
    <w:autoRedefine/>
    <w:semiHidden/>
    <w:unhideWhenUsed/>
    <w:qFormat/>
    <w:uiPriority w:val="99"/>
    <w:pPr>
      <w:spacing w:after="120"/>
    </w:pPr>
  </w:style>
  <w:style w:type="paragraph" w:styleId="11">
    <w:name w:val="Plain Text"/>
    <w:basedOn w:val="1"/>
    <w:next w:val="5"/>
    <w:link w:val="30"/>
    <w:autoRedefine/>
    <w:qFormat/>
    <w:uiPriority w:val="0"/>
    <w:rPr>
      <w:rFonts w:ascii="宋体" w:hAnsi="Courier New"/>
      <w:szCs w:val="20"/>
    </w:rPr>
  </w:style>
  <w:style w:type="paragraph" w:styleId="12">
    <w:name w:val="Date"/>
    <w:basedOn w:val="1"/>
    <w:next w:val="1"/>
    <w:link w:val="29"/>
    <w:autoRedefine/>
    <w:semiHidden/>
    <w:unhideWhenUsed/>
    <w:qFormat/>
    <w:uiPriority w:val="99"/>
    <w:pPr>
      <w:ind w:left="100" w:leftChars="2500"/>
    </w:pPr>
  </w:style>
  <w:style w:type="paragraph" w:styleId="13">
    <w:name w:val="Body Text Indent 2"/>
    <w:basedOn w:val="1"/>
    <w:link w:val="51"/>
    <w:autoRedefine/>
    <w:qFormat/>
    <w:uiPriority w:val="0"/>
    <w:pPr>
      <w:spacing w:line="440" w:lineRule="exact"/>
      <w:ind w:left="360"/>
    </w:pPr>
    <w:rPr>
      <w:color w:val="000000"/>
      <w:spacing w:val="2"/>
      <w:sz w:val="22"/>
    </w:rPr>
  </w:style>
  <w:style w:type="paragraph" w:styleId="14">
    <w:name w:val="Balloon Text"/>
    <w:basedOn w:val="1"/>
    <w:link w:val="34"/>
    <w:autoRedefine/>
    <w:unhideWhenUsed/>
    <w:qFormat/>
    <w:uiPriority w:val="0"/>
    <w:rPr>
      <w:sz w:val="18"/>
      <w:szCs w:val="18"/>
    </w:rPr>
  </w:style>
  <w:style w:type="paragraph" w:styleId="15">
    <w:name w:val="footer"/>
    <w:basedOn w:val="1"/>
    <w:link w:val="41"/>
    <w:autoRedefine/>
    <w:qFormat/>
    <w:uiPriority w:val="0"/>
    <w:pPr>
      <w:tabs>
        <w:tab w:val="center" w:pos="4153"/>
        <w:tab w:val="right" w:pos="8306"/>
      </w:tabs>
      <w:snapToGrid w:val="0"/>
      <w:jc w:val="left"/>
    </w:pPr>
    <w:rPr>
      <w:sz w:val="18"/>
    </w:rPr>
  </w:style>
  <w:style w:type="paragraph" w:styleId="16">
    <w:name w:val="header"/>
    <w:basedOn w:val="1"/>
    <w:link w:val="4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Body Text 2"/>
    <w:basedOn w:val="1"/>
    <w:link w:val="52"/>
    <w:autoRedefine/>
    <w:qFormat/>
    <w:uiPriority w:val="0"/>
    <w:pPr>
      <w:spacing w:line="440" w:lineRule="exact"/>
    </w:pPr>
    <w:rPr>
      <w:rFonts w:ascii="CG Times" w:hAnsi="CG Times"/>
      <w:b/>
      <w:spacing w:val="2"/>
    </w:rPr>
  </w:style>
  <w:style w:type="paragraph" w:styleId="19">
    <w:name w:val="annotation subject"/>
    <w:basedOn w:val="9"/>
    <w:next w:val="9"/>
    <w:link w:val="39"/>
    <w:autoRedefine/>
    <w:unhideWhenUsed/>
    <w:qFormat/>
    <w:uiPriority w:val="99"/>
    <w:rPr>
      <w:b/>
      <w:bCs/>
      <w:szCs w:val="22"/>
    </w:rPr>
  </w:style>
  <w:style w:type="table" w:styleId="21">
    <w:name w:val="Table Grid"/>
    <w:basedOn w:val="2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styleId="25">
    <w:name w:val="annotation reference"/>
    <w:autoRedefine/>
    <w:qFormat/>
    <w:uiPriority w:val="99"/>
    <w:rPr>
      <w:sz w:val="21"/>
      <w:szCs w:val="21"/>
    </w:rPr>
  </w:style>
  <w:style w:type="character" w:customStyle="1" w:styleId="26">
    <w:name w:val="apple-style-span"/>
    <w:basedOn w:val="22"/>
    <w:autoRedefine/>
    <w:qFormat/>
    <w:uiPriority w:val="0"/>
  </w:style>
  <w:style w:type="paragraph" w:customStyle="1" w:styleId="27">
    <w:name w:val="列出段落1"/>
    <w:basedOn w:val="1"/>
    <w:autoRedefine/>
    <w:qFormat/>
    <w:uiPriority w:val="0"/>
    <w:pPr>
      <w:ind w:firstLine="420" w:firstLineChars="200"/>
    </w:pPr>
  </w:style>
  <w:style w:type="paragraph" w:customStyle="1" w:styleId="28">
    <w:name w:val="Char"/>
    <w:basedOn w:val="1"/>
    <w:autoRedefine/>
    <w:qFormat/>
    <w:uiPriority w:val="0"/>
    <w:pPr>
      <w:snapToGrid w:val="0"/>
      <w:spacing w:line="360" w:lineRule="auto"/>
      <w:ind w:firstLine="200" w:firstLineChars="200"/>
    </w:pPr>
  </w:style>
  <w:style w:type="character" w:customStyle="1" w:styleId="29">
    <w:name w:val="日期 Char"/>
    <w:basedOn w:val="22"/>
    <w:link w:val="12"/>
    <w:autoRedefine/>
    <w:semiHidden/>
    <w:qFormat/>
    <w:uiPriority w:val="99"/>
    <w:rPr>
      <w:kern w:val="2"/>
      <w:sz w:val="21"/>
      <w:szCs w:val="24"/>
    </w:rPr>
  </w:style>
  <w:style w:type="character" w:customStyle="1" w:styleId="30">
    <w:name w:val="纯文本 Char"/>
    <w:link w:val="11"/>
    <w:autoRedefine/>
    <w:qFormat/>
    <w:uiPriority w:val="0"/>
    <w:rPr>
      <w:rFonts w:ascii="宋体" w:hAnsi="Courier New"/>
      <w:kern w:val="2"/>
      <w:sz w:val="21"/>
    </w:rPr>
  </w:style>
  <w:style w:type="character" w:customStyle="1" w:styleId="31">
    <w:name w:val="纯文本 Char1"/>
    <w:basedOn w:val="22"/>
    <w:autoRedefine/>
    <w:semiHidden/>
    <w:qFormat/>
    <w:uiPriority w:val="99"/>
    <w:rPr>
      <w:rFonts w:ascii="宋体" w:hAnsi="Courier New" w:cs="Courier New"/>
      <w:kern w:val="2"/>
      <w:sz w:val="21"/>
      <w:szCs w:val="21"/>
    </w:rPr>
  </w:style>
  <w:style w:type="character" w:customStyle="1" w:styleId="32">
    <w:name w:val="批注文字 Char"/>
    <w:link w:val="9"/>
    <w:autoRedefine/>
    <w:qFormat/>
    <w:uiPriority w:val="99"/>
    <w:rPr>
      <w:kern w:val="2"/>
      <w:sz w:val="21"/>
      <w:szCs w:val="24"/>
    </w:rPr>
  </w:style>
  <w:style w:type="character" w:customStyle="1" w:styleId="33">
    <w:name w:val="批注文字 Char1"/>
    <w:basedOn w:val="22"/>
    <w:autoRedefine/>
    <w:semiHidden/>
    <w:qFormat/>
    <w:uiPriority w:val="99"/>
    <w:rPr>
      <w:kern w:val="2"/>
      <w:sz w:val="21"/>
      <w:szCs w:val="24"/>
    </w:rPr>
  </w:style>
  <w:style w:type="character" w:customStyle="1" w:styleId="34">
    <w:name w:val="批注框文本 Char"/>
    <w:basedOn w:val="22"/>
    <w:link w:val="14"/>
    <w:autoRedefine/>
    <w:semiHidden/>
    <w:qFormat/>
    <w:uiPriority w:val="99"/>
    <w:rPr>
      <w:kern w:val="2"/>
      <w:sz w:val="18"/>
      <w:szCs w:val="18"/>
    </w:rPr>
  </w:style>
  <w:style w:type="table" w:customStyle="1" w:styleId="35">
    <w:name w:val="网格型1"/>
    <w:basedOn w:val="20"/>
    <w:autoRedefine/>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36">
    <w:name w:val="List Paragraph"/>
    <w:basedOn w:val="1"/>
    <w:link w:val="58"/>
    <w:autoRedefine/>
    <w:qFormat/>
    <w:uiPriority w:val="34"/>
    <w:pPr>
      <w:ind w:firstLine="420" w:firstLineChars="200"/>
    </w:pPr>
  </w:style>
  <w:style w:type="character" w:customStyle="1" w:styleId="37">
    <w:name w:val="标题 2 Char"/>
    <w:basedOn w:val="22"/>
    <w:link w:val="3"/>
    <w:autoRedefine/>
    <w:qFormat/>
    <w:uiPriority w:val="9"/>
    <w:rPr>
      <w:rFonts w:ascii="Cambria" w:hAnsi="Cambria"/>
      <w:b/>
      <w:bCs/>
      <w:kern w:val="2"/>
      <w:sz w:val="32"/>
      <w:szCs w:val="32"/>
    </w:rPr>
  </w:style>
  <w:style w:type="character" w:customStyle="1" w:styleId="38">
    <w:name w:val="标题 3 Char"/>
    <w:basedOn w:val="22"/>
    <w:link w:val="4"/>
    <w:autoRedefine/>
    <w:qFormat/>
    <w:uiPriority w:val="0"/>
    <w:rPr>
      <w:rFonts w:ascii="Calibri" w:hAnsi="Calibri"/>
      <w:b/>
      <w:bCs/>
      <w:kern w:val="2"/>
      <w:sz w:val="32"/>
      <w:szCs w:val="32"/>
    </w:rPr>
  </w:style>
  <w:style w:type="character" w:customStyle="1" w:styleId="39">
    <w:name w:val="批注主题 Char"/>
    <w:link w:val="19"/>
    <w:autoRedefine/>
    <w:qFormat/>
    <w:uiPriority w:val="99"/>
    <w:rPr>
      <w:b/>
      <w:bCs/>
      <w:kern w:val="2"/>
      <w:sz w:val="21"/>
      <w:szCs w:val="22"/>
    </w:rPr>
  </w:style>
  <w:style w:type="character" w:customStyle="1" w:styleId="40">
    <w:name w:val="页眉 Char"/>
    <w:link w:val="16"/>
    <w:autoRedefine/>
    <w:qFormat/>
    <w:uiPriority w:val="99"/>
    <w:rPr>
      <w:kern w:val="2"/>
      <w:sz w:val="18"/>
      <w:szCs w:val="24"/>
    </w:rPr>
  </w:style>
  <w:style w:type="character" w:customStyle="1" w:styleId="41">
    <w:name w:val="页脚 Char"/>
    <w:link w:val="15"/>
    <w:autoRedefine/>
    <w:qFormat/>
    <w:uiPriority w:val="99"/>
    <w:rPr>
      <w:kern w:val="2"/>
      <w:sz w:val="18"/>
      <w:szCs w:val="24"/>
    </w:rPr>
  </w:style>
  <w:style w:type="character" w:customStyle="1" w:styleId="42">
    <w:name w:val="样式 标题 2 + Times New Roman 四号 非加粗 段前: 5 磅 段后: 0 磅 行距: 固定值 20... Char"/>
    <w:link w:val="43"/>
    <w:autoRedefine/>
    <w:qFormat/>
    <w:locked/>
    <w:uiPriority w:val="0"/>
    <w:rPr>
      <w:rFonts w:eastAsia="黑体"/>
      <w:sz w:val="28"/>
    </w:rPr>
  </w:style>
  <w:style w:type="paragraph" w:customStyle="1" w:styleId="43">
    <w:name w:val="样式 标题 2 + Times New Roman 四号 非加粗 段前: 5 磅 段后: 0 磅 行距: 固定值 20..."/>
    <w:basedOn w:val="3"/>
    <w:link w:val="42"/>
    <w:autoRedefine/>
    <w:qFormat/>
    <w:uiPriority w:val="0"/>
    <w:pPr>
      <w:spacing w:before="100" w:after="0" w:line="400" w:lineRule="exact"/>
    </w:pPr>
    <w:rPr>
      <w:rFonts w:ascii="Times New Roman" w:hAnsi="Times New Roman" w:eastAsia="黑体"/>
      <w:b w:val="0"/>
      <w:bCs w:val="0"/>
      <w:kern w:val="0"/>
      <w:sz w:val="28"/>
      <w:szCs w:val="20"/>
    </w:rPr>
  </w:style>
  <w:style w:type="character" w:customStyle="1" w:styleId="44">
    <w:name w:val="标题 1 Char"/>
    <w:link w:val="2"/>
    <w:autoRedefine/>
    <w:qFormat/>
    <w:uiPriority w:val="9"/>
    <w:rPr>
      <w:b/>
      <w:bCs/>
      <w:kern w:val="44"/>
      <w:sz w:val="44"/>
      <w:szCs w:val="44"/>
    </w:rPr>
  </w:style>
  <w:style w:type="character" w:customStyle="1" w:styleId="45">
    <w:name w:val="批注主题 Char1"/>
    <w:basedOn w:val="32"/>
    <w:autoRedefine/>
    <w:semiHidden/>
    <w:qFormat/>
    <w:uiPriority w:val="99"/>
    <w:rPr>
      <w:b/>
      <w:bCs/>
      <w:kern w:val="2"/>
      <w:sz w:val="21"/>
      <w:szCs w:val="24"/>
    </w:rPr>
  </w:style>
  <w:style w:type="paragraph" w:customStyle="1" w:styleId="46">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table" w:customStyle="1" w:styleId="47">
    <w:name w:val="网格型浅色1"/>
    <w:basedOn w:val="20"/>
    <w:autoRedefine/>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48">
    <w:name w:val="标题 4 Char"/>
    <w:basedOn w:val="22"/>
    <w:link w:val="5"/>
    <w:autoRedefine/>
    <w:qFormat/>
    <w:uiPriority w:val="0"/>
    <w:rPr>
      <w:rFonts w:ascii="CG Times" w:hAnsi="CG Times"/>
      <w:b/>
      <w:bCs/>
      <w:spacing w:val="2"/>
      <w:kern w:val="2"/>
      <w:sz w:val="24"/>
      <w:szCs w:val="24"/>
    </w:rPr>
  </w:style>
  <w:style w:type="character" w:customStyle="1" w:styleId="49">
    <w:name w:val="标题 5 Char"/>
    <w:basedOn w:val="22"/>
    <w:link w:val="6"/>
    <w:autoRedefine/>
    <w:qFormat/>
    <w:uiPriority w:val="0"/>
    <w:rPr>
      <w:rFonts w:ascii="CG Times" w:hAnsi="CG Times"/>
      <w:b/>
      <w:bCs/>
      <w:color w:val="000000"/>
      <w:spacing w:val="2"/>
      <w:kern w:val="2"/>
      <w:sz w:val="24"/>
      <w:szCs w:val="24"/>
    </w:rPr>
  </w:style>
  <w:style w:type="character" w:customStyle="1" w:styleId="50">
    <w:name w:val="标题 6 Char"/>
    <w:basedOn w:val="22"/>
    <w:link w:val="7"/>
    <w:autoRedefine/>
    <w:qFormat/>
    <w:uiPriority w:val="0"/>
    <w:rPr>
      <w:b/>
      <w:spacing w:val="2"/>
      <w:kern w:val="2"/>
      <w:sz w:val="22"/>
      <w:szCs w:val="24"/>
    </w:rPr>
  </w:style>
  <w:style w:type="character" w:customStyle="1" w:styleId="51">
    <w:name w:val="正文文本缩进 2 Char"/>
    <w:basedOn w:val="22"/>
    <w:link w:val="13"/>
    <w:autoRedefine/>
    <w:qFormat/>
    <w:uiPriority w:val="0"/>
    <w:rPr>
      <w:color w:val="000000"/>
      <w:spacing w:val="2"/>
      <w:kern w:val="2"/>
      <w:sz w:val="22"/>
      <w:szCs w:val="24"/>
    </w:rPr>
  </w:style>
  <w:style w:type="character" w:customStyle="1" w:styleId="52">
    <w:name w:val="正文文本 2 Char"/>
    <w:basedOn w:val="22"/>
    <w:link w:val="18"/>
    <w:autoRedefine/>
    <w:qFormat/>
    <w:uiPriority w:val="0"/>
    <w:rPr>
      <w:rFonts w:ascii="CG Times" w:hAnsi="CG Times"/>
      <w:b/>
      <w:spacing w:val="2"/>
      <w:kern w:val="2"/>
      <w:sz w:val="21"/>
      <w:szCs w:val="24"/>
    </w:rPr>
  </w:style>
  <w:style w:type="paragraph" w:styleId="53">
    <w:name w:val="No Spacing"/>
    <w:basedOn w:val="1"/>
    <w:autoRedefine/>
    <w:qFormat/>
    <w:uiPriority w:val="1"/>
    <w:pPr>
      <w:ind w:left="59" w:right="23" w:hanging="59" w:hangingChars="59"/>
    </w:pPr>
  </w:style>
  <w:style w:type="character" w:customStyle="1" w:styleId="54">
    <w:name w:val="font61"/>
    <w:basedOn w:val="22"/>
    <w:autoRedefine/>
    <w:qFormat/>
    <w:uiPriority w:val="0"/>
    <w:rPr>
      <w:rFonts w:hint="eastAsia" w:ascii="宋体" w:hAnsi="宋体" w:eastAsia="宋体" w:cs="宋体"/>
      <w:b/>
      <w:color w:val="000000"/>
      <w:sz w:val="21"/>
      <w:szCs w:val="21"/>
      <w:u w:val="none"/>
    </w:rPr>
  </w:style>
  <w:style w:type="paragraph" w:customStyle="1" w:styleId="55">
    <w:name w:val="Table Paragraph"/>
    <w:basedOn w:val="1"/>
    <w:autoRedefine/>
    <w:qFormat/>
    <w:uiPriority w:val="1"/>
    <w:pPr>
      <w:spacing w:line="300" w:lineRule="auto"/>
    </w:pPr>
    <w:rPr>
      <w:rFonts w:ascii="宋体" w:hAnsi="Courier New"/>
      <w:sz w:val="24"/>
      <w:szCs w:val="20"/>
    </w:rPr>
  </w:style>
  <w:style w:type="paragraph" w:customStyle="1" w:styleId="56">
    <w:name w:val="reader-word-layer"/>
    <w:basedOn w:val="1"/>
    <w:autoRedefine/>
    <w:qFormat/>
    <w:uiPriority w:val="0"/>
    <w:pPr>
      <w:widowControl/>
      <w:spacing w:before="100" w:beforeAutospacing="1" w:after="100" w:afterAutospacing="1"/>
      <w:jc w:val="left"/>
    </w:pPr>
    <w:rPr>
      <w:rFonts w:ascii="宋体" w:cs="宋体"/>
      <w:kern w:val="0"/>
      <w:sz w:val="24"/>
    </w:rPr>
  </w:style>
  <w:style w:type="character" w:customStyle="1" w:styleId="57">
    <w:name w:val="正文文本 Char"/>
    <w:basedOn w:val="22"/>
    <w:link w:val="10"/>
    <w:autoRedefine/>
    <w:semiHidden/>
    <w:qFormat/>
    <w:uiPriority w:val="99"/>
    <w:rPr>
      <w:kern w:val="2"/>
      <w:sz w:val="21"/>
      <w:szCs w:val="24"/>
    </w:rPr>
  </w:style>
  <w:style w:type="character" w:customStyle="1" w:styleId="58">
    <w:name w:val="列出段落 Char"/>
    <w:link w:val="36"/>
    <w:autoRedefine/>
    <w:qFormat/>
    <w:uiPriority w:val="34"/>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4240B-CC59-42F2-B538-8CFD1466BA0B}">
  <ds:schemaRefs/>
</ds:datastoreItem>
</file>

<file path=docProps/app.xml><?xml version="1.0" encoding="utf-8"?>
<Properties xmlns="http://schemas.openxmlformats.org/officeDocument/2006/extended-properties" xmlns:vt="http://schemas.openxmlformats.org/officeDocument/2006/docPropsVTypes">
  <Template>Normal</Template>
  <Company>COFCO</Company>
  <Pages>50</Pages>
  <Words>4851</Words>
  <Characters>27656</Characters>
  <Lines>230</Lines>
  <Paragraphs>64</Paragraphs>
  <TotalTime>0</TotalTime>
  <ScaleCrop>false</ScaleCrop>
  <LinksUpToDate>false</LinksUpToDate>
  <CharactersWithSpaces>32443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2020-10-15T01:39:00Z</dcterms:created>
  <dc:creator>Owner</dc:creator>
  <cp:lastModifiedBy>＆伟＆</cp:lastModifiedBy>
  <cp:lastPrinted>2018-03-23T04:20:00Z</cp:lastPrinted>
  <dcterms:modified xsi:type="dcterms:W3CDTF">2024-01-31T06:10:24Z</dcterms:modified>
  <dc:title>水投公司内控建设招标咨询单位</dc:title>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