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firstLine="640"/>
      </w:pPr>
    </w:p>
    <w:p>
      <w:pPr>
        <w:wordWrap w:val="0"/>
        <w:ind w:firstLine="880"/>
        <w:rPr>
          <w:sz w:val="44"/>
          <w:szCs w:val="44"/>
        </w:rPr>
      </w:pPr>
      <w:r>
        <w:rPr>
          <w:rFonts w:hint="eastAsia"/>
          <w:sz w:val="44"/>
          <w:szCs w:val="44"/>
        </w:rPr>
        <w:t xml:space="preserve"> </w:t>
      </w:r>
    </w:p>
    <w:p>
      <w:pPr>
        <w:wordWrap w:val="0"/>
        <w:ind w:firstLine="880"/>
        <w:rPr>
          <w:sz w:val="44"/>
          <w:szCs w:val="44"/>
        </w:rPr>
      </w:pPr>
      <w:r>
        <w:rPr>
          <w:rFonts w:hint="eastAsia"/>
          <w:sz w:val="44"/>
          <w:szCs w:val="44"/>
        </w:rPr>
        <w:t xml:space="preserve"> </w:t>
      </w:r>
    </w:p>
    <w:p>
      <w:pPr>
        <w:wordWrap w:val="0"/>
        <w:ind w:firstLine="880"/>
        <w:rPr>
          <w:sz w:val="44"/>
          <w:szCs w:val="44"/>
        </w:rPr>
      </w:pPr>
      <w:r>
        <w:rPr>
          <w:rFonts w:hint="eastAsia"/>
          <w:sz w:val="44"/>
          <w:szCs w:val="44"/>
        </w:rPr>
        <w:t xml:space="preserve"> </w:t>
      </w:r>
    </w:p>
    <w:p>
      <w:pPr>
        <w:pStyle w:val="28"/>
        <w:wordWrap w:val="0"/>
        <w:rPr>
          <w:rFonts w:hint="eastAsia"/>
        </w:rPr>
      </w:pPr>
      <w:r>
        <w:rPr>
          <w:rFonts w:hint="eastAsia"/>
        </w:rPr>
        <w:t>202</w:t>
      </w:r>
      <w:r>
        <w:rPr>
          <w:rFonts w:hint="eastAsia"/>
          <w:lang w:val="en-US" w:eastAsia="zh-CN"/>
        </w:rPr>
        <w:t>4</w:t>
      </w:r>
      <w:r>
        <w:rPr>
          <w:rFonts w:hint="eastAsia"/>
        </w:rPr>
        <w:t>年四川中糖物流有限公司</w:t>
      </w:r>
    </w:p>
    <w:p>
      <w:pPr>
        <w:pStyle w:val="28"/>
        <w:wordWrap w:val="0"/>
      </w:pPr>
      <w:r>
        <w:rPr>
          <w:rFonts w:hint="eastAsia"/>
        </w:rPr>
        <w:t>物业服务</w:t>
      </w:r>
      <w:r>
        <w:rPr>
          <w:rFonts w:hint="eastAsia"/>
          <w:lang w:val="en-US" w:eastAsia="zh-CN"/>
        </w:rPr>
        <w:t>谈判</w:t>
      </w:r>
      <w:r>
        <w:rPr>
          <w:rFonts w:hint="eastAsia"/>
        </w:rPr>
        <w:t>采购说明书</w:t>
      </w:r>
    </w:p>
    <w:p>
      <w:pPr>
        <w:wordWrap w:val="0"/>
        <w:ind w:firstLine="560"/>
        <w:rPr>
          <w:rFonts w:ascii="仿宋_GB2312" w:hAnsi="宋体"/>
          <w:sz w:val="28"/>
          <w:szCs w:val="28"/>
        </w:rPr>
      </w:pPr>
      <w:r>
        <w:rPr>
          <w:rFonts w:hint="eastAsia"/>
          <w:sz w:val="28"/>
          <w:szCs w:val="28"/>
        </w:rPr>
        <w:t xml:space="preserve"> </w:t>
      </w:r>
    </w:p>
    <w:p>
      <w:pPr>
        <w:wordWrap w:val="0"/>
        <w:ind w:firstLine="560"/>
        <w:rPr>
          <w:sz w:val="28"/>
          <w:szCs w:val="28"/>
        </w:rPr>
      </w:pPr>
      <w:r>
        <w:rPr>
          <w:rFonts w:hint="eastAsia"/>
          <w:sz w:val="28"/>
          <w:szCs w:val="28"/>
        </w:rPr>
        <w:t xml:space="preserve"> </w:t>
      </w:r>
    </w:p>
    <w:p>
      <w:pPr>
        <w:wordWrap w:val="0"/>
        <w:ind w:firstLine="560"/>
        <w:rPr>
          <w:sz w:val="28"/>
          <w:szCs w:val="28"/>
        </w:rPr>
      </w:pPr>
      <w:r>
        <w:rPr>
          <w:rFonts w:hint="eastAsia"/>
          <w:sz w:val="28"/>
          <w:szCs w:val="28"/>
        </w:rPr>
        <w:t xml:space="preserve"> </w:t>
      </w:r>
    </w:p>
    <w:p>
      <w:pPr>
        <w:wordWrap w:val="0"/>
        <w:ind w:firstLine="560"/>
        <w:rPr>
          <w:sz w:val="28"/>
          <w:szCs w:val="28"/>
        </w:rPr>
      </w:pPr>
      <w:r>
        <w:rPr>
          <w:rFonts w:hint="eastAsia"/>
          <w:sz w:val="28"/>
          <w:szCs w:val="28"/>
        </w:rPr>
        <w:t xml:space="preserve"> </w:t>
      </w:r>
    </w:p>
    <w:p>
      <w:pPr>
        <w:wordWrap w:val="0"/>
        <w:ind w:firstLine="0" w:firstLineChars="0"/>
        <w:jc w:val="center"/>
      </w:pPr>
      <w:r>
        <w:rPr>
          <w:rFonts w:hint="eastAsia"/>
        </w:rPr>
        <w:t>单位：四川中糖物流有限公司</w:t>
      </w:r>
    </w:p>
    <w:p>
      <w:pPr>
        <w:wordWrap w:val="0"/>
        <w:ind w:firstLine="560"/>
        <w:jc w:val="center"/>
        <w:rPr>
          <w:rFonts w:ascii="仿宋_GB2312" w:hAnsi="宋体"/>
          <w:sz w:val="28"/>
          <w:szCs w:val="28"/>
        </w:rPr>
      </w:pPr>
    </w:p>
    <w:p>
      <w:pPr>
        <w:wordWrap w:val="0"/>
        <w:ind w:firstLine="560"/>
        <w:jc w:val="center"/>
        <w:rPr>
          <w:sz w:val="28"/>
          <w:szCs w:val="28"/>
        </w:rPr>
      </w:pPr>
    </w:p>
    <w:p>
      <w:pPr>
        <w:wordWrap w:val="0"/>
        <w:ind w:firstLine="560"/>
        <w:jc w:val="center"/>
        <w:rPr>
          <w:sz w:val="28"/>
          <w:szCs w:val="28"/>
        </w:rPr>
      </w:pPr>
    </w:p>
    <w:p>
      <w:pPr>
        <w:wordWrap w:val="0"/>
        <w:ind w:firstLine="560"/>
        <w:jc w:val="center"/>
        <w:rPr>
          <w:sz w:val="28"/>
          <w:szCs w:val="28"/>
        </w:rPr>
      </w:pPr>
    </w:p>
    <w:p>
      <w:pPr>
        <w:wordWrap w:val="0"/>
        <w:ind w:firstLine="560"/>
        <w:jc w:val="center"/>
        <w:rPr>
          <w:sz w:val="28"/>
          <w:szCs w:val="28"/>
        </w:rPr>
      </w:pPr>
    </w:p>
    <w:p>
      <w:pPr>
        <w:wordWrap w:val="0"/>
        <w:ind w:firstLine="560"/>
        <w:jc w:val="center"/>
        <w:rPr>
          <w:sz w:val="28"/>
          <w:szCs w:val="28"/>
        </w:rPr>
      </w:pPr>
    </w:p>
    <w:p>
      <w:pPr>
        <w:wordWrap w:val="0"/>
        <w:ind w:firstLine="0" w:firstLineChars="0"/>
        <w:jc w:val="center"/>
      </w:pPr>
      <w:r>
        <w:rPr>
          <w:rFonts w:hint="eastAsia"/>
        </w:rPr>
        <w:t>发布日期：202</w:t>
      </w:r>
      <w:r>
        <w:rPr>
          <w:rFonts w:hint="eastAsia"/>
          <w:lang w:val="en-US" w:eastAsia="zh-CN"/>
        </w:rPr>
        <w:t>4</w:t>
      </w:r>
      <w:r>
        <w:rPr>
          <w:rFonts w:hint="eastAsia"/>
        </w:rPr>
        <w:t>年2月</w:t>
      </w:r>
    </w:p>
    <w:p>
      <w:pPr>
        <w:wordWrap w:val="0"/>
        <w:ind w:firstLine="560"/>
        <w:rPr>
          <w:rFonts w:ascii="仿宋_GB2312" w:hAnsi="宋体"/>
          <w:sz w:val="28"/>
          <w:szCs w:val="28"/>
        </w:rPr>
      </w:pPr>
      <w:r>
        <w:rPr>
          <w:rFonts w:hint="eastAsia"/>
          <w:sz w:val="28"/>
          <w:szCs w:val="28"/>
        </w:rPr>
        <w:t xml:space="preserve"> </w:t>
      </w:r>
    </w:p>
    <w:p>
      <w:pPr>
        <w:wordWrap w:val="0"/>
        <w:ind w:firstLine="883"/>
        <w:rPr>
          <w:b/>
          <w:sz w:val="44"/>
          <w:szCs w:val="44"/>
        </w:rPr>
      </w:pPr>
      <w:r>
        <w:rPr>
          <w:rFonts w:hint="eastAsia"/>
          <w:b/>
          <w:sz w:val="44"/>
          <w:szCs w:val="44"/>
        </w:rPr>
        <w:t xml:space="preserve"> </w:t>
      </w:r>
    </w:p>
    <w:p>
      <w:pPr>
        <w:wordWrap w:val="0"/>
        <w:ind w:firstLine="883"/>
        <w:rPr>
          <w:b/>
          <w:sz w:val="44"/>
          <w:szCs w:val="44"/>
        </w:rPr>
      </w:pPr>
      <w:r>
        <w:rPr>
          <w:rFonts w:hint="eastAsia"/>
          <w:b/>
          <w:sz w:val="44"/>
          <w:szCs w:val="44"/>
        </w:rPr>
        <w:t xml:space="preserve"> </w:t>
      </w:r>
    </w:p>
    <w:p>
      <w:pPr>
        <w:wordWrap w:val="0"/>
        <w:ind w:firstLine="880"/>
        <w:rPr>
          <w:sz w:val="44"/>
          <w:szCs w:val="44"/>
        </w:rPr>
      </w:pPr>
      <w:r>
        <w:rPr>
          <w:rFonts w:hint="eastAsia"/>
          <w:sz w:val="44"/>
          <w:szCs w:val="44"/>
        </w:rPr>
        <w:t xml:space="preserve"> </w:t>
      </w:r>
    </w:p>
    <w:p>
      <w:pPr>
        <w:wordWrap w:val="0"/>
        <w:ind w:firstLine="880"/>
        <w:rPr>
          <w:sz w:val="44"/>
          <w:szCs w:val="44"/>
        </w:rPr>
      </w:pPr>
      <w:r>
        <w:rPr>
          <w:rFonts w:hint="eastAsia"/>
          <w:sz w:val="44"/>
          <w:szCs w:val="44"/>
        </w:rPr>
        <w:t xml:space="preserve"> </w:t>
      </w:r>
    </w:p>
    <w:p>
      <w:pPr>
        <w:wordWrap w:val="0"/>
        <w:ind w:firstLine="0" w:firstLineChars="0"/>
        <w:jc w:val="center"/>
        <w:rPr>
          <w:sz w:val="44"/>
          <w:szCs w:val="44"/>
        </w:rPr>
      </w:pPr>
      <w:r>
        <w:rPr>
          <w:rFonts w:hint="eastAsia"/>
          <w:sz w:val="44"/>
          <w:szCs w:val="44"/>
        </w:rPr>
        <w:t>目   录</w:t>
      </w:r>
    </w:p>
    <w:p>
      <w:pPr>
        <w:wordWrap w:val="0"/>
        <w:ind w:firstLine="640"/>
      </w:pPr>
      <w:r>
        <w:rPr>
          <w:rFonts w:hint="eastAsia"/>
        </w:rPr>
        <w:t xml:space="preserve"> </w:t>
      </w:r>
    </w:p>
    <w:p>
      <w:pPr>
        <w:wordWrap w:val="0"/>
        <w:ind w:firstLine="640"/>
      </w:pPr>
    </w:p>
    <w:p>
      <w:pPr>
        <w:wordWrap w:val="0"/>
        <w:ind w:firstLine="640"/>
      </w:pPr>
    </w:p>
    <w:p>
      <w:pPr>
        <w:wordWrap w:val="0"/>
        <w:ind w:firstLine="640"/>
      </w:pPr>
      <w:r>
        <w:rPr>
          <w:rFonts w:hint="eastAsia"/>
        </w:rPr>
        <w:t xml:space="preserve"> </w:t>
      </w:r>
    </w:p>
    <w:p>
      <w:pPr>
        <w:wordWrap w:val="0"/>
        <w:ind w:firstLine="640"/>
        <w:jc w:val="left"/>
      </w:pPr>
      <w:r>
        <w:rPr>
          <w:rFonts w:hint="eastAsia"/>
        </w:rPr>
        <w:t>第一章   供应商须知</w:t>
      </w:r>
    </w:p>
    <w:p>
      <w:pPr>
        <w:wordWrap w:val="0"/>
        <w:ind w:firstLine="640"/>
        <w:jc w:val="left"/>
      </w:pPr>
    </w:p>
    <w:p>
      <w:pPr>
        <w:wordWrap w:val="0"/>
        <w:ind w:firstLine="640"/>
        <w:jc w:val="left"/>
      </w:pPr>
      <w:r>
        <w:rPr>
          <w:rFonts w:hint="eastAsia"/>
        </w:rPr>
        <w:t>第二章   合同主要条款</w:t>
      </w:r>
    </w:p>
    <w:p>
      <w:pPr>
        <w:wordWrap w:val="0"/>
        <w:ind w:firstLine="640"/>
        <w:jc w:val="left"/>
      </w:pPr>
    </w:p>
    <w:p>
      <w:pPr>
        <w:wordWrap w:val="0"/>
        <w:ind w:firstLine="640"/>
        <w:jc w:val="left"/>
      </w:pPr>
      <w:r>
        <w:rPr>
          <w:rFonts w:hint="eastAsia"/>
        </w:rPr>
        <w:t>第三章   评审方法</w:t>
      </w:r>
    </w:p>
    <w:p>
      <w:pPr>
        <w:wordWrap w:val="0"/>
        <w:ind w:firstLine="640"/>
        <w:jc w:val="left"/>
      </w:pPr>
    </w:p>
    <w:p>
      <w:pPr>
        <w:wordWrap w:val="0"/>
        <w:ind w:firstLine="640"/>
        <w:jc w:val="left"/>
      </w:pPr>
      <w:r>
        <w:rPr>
          <w:rFonts w:hint="eastAsia"/>
        </w:rPr>
        <w:t>第四章   报价说明</w:t>
      </w:r>
    </w:p>
    <w:p>
      <w:pPr>
        <w:wordWrap w:val="0"/>
        <w:ind w:firstLine="640"/>
        <w:jc w:val="left"/>
      </w:pPr>
    </w:p>
    <w:p>
      <w:pPr>
        <w:wordWrap w:val="0"/>
        <w:ind w:firstLine="640"/>
        <w:jc w:val="left"/>
        <w:rPr>
          <w:rFonts w:ascii="宋体" w:hAnsi="宋体"/>
          <w:sz w:val="28"/>
          <w:szCs w:val="28"/>
        </w:rPr>
      </w:pPr>
      <w:r>
        <w:rPr>
          <w:rFonts w:hint="eastAsia"/>
        </w:rPr>
        <w:t>第五章   项目需求</w:t>
      </w:r>
    </w:p>
    <w:p>
      <w:pPr>
        <w:wordWrap w:val="0"/>
        <w:ind w:firstLine="640"/>
      </w:pPr>
      <w:r>
        <w:rPr>
          <w:rFonts w:hint="eastAsia"/>
        </w:rPr>
        <w:t xml:space="preserve"> </w:t>
      </w:r>
    </w:p>
    <w:p>
      <w:pPr>
        <w:wordWrap w:val="0"/>
        <w:ind w:firstLine="640"/>
        <w:jc w:val="left"/>
        <w:rPr>
          <w:rFonts w:ascii="宋体" w:hAnsi="宋体"/>
          <w:sz w:val="28"/>
          <w:szCs w:val="28"/>
        </w:rPr>
      </w:pPr>
      <w:r>
        <w:rPr>
          <w:rFonts w:hint="eastAsia"/>
        </w:rPr>
        <w:t>第六章   投标文件要求</w:t>
      </w:r>
    </w:p>
    <w:p>
      <w:pPr>
        <w:wordWrap w:val="0"/>
        <w:ind w:firstLine="643"/>
        <w:rPr>
          <w:b/>
        </w:rPr>
      </w:pPr>
    </w:p>
    <w:p>
      <w:pPr>
        <w:wordWrap w:val="0"/>
        <w:ind w:firstLine="643"/>
        <w:rPr>
          <w:b/>
        </w:rPr>
      </w:pPr>
      <w:r>
        <w:rPr>
          <w:rFonts w:hint="eastAsia"/>
          <w:b/>
        </w:rPr>
        <w:t xml:space="preserve"> </w:t>
      </w:r>
    </w:p>
    <w:p>
      <w:pPr>
        <w:wordWrap w:val="0"/>
        <w:ind w:firstLine="562"/>
        <w:rPr>
          <w:b/>
          <w:sz w:val="28"/>
          <w:szCs w:val="28"/>
        </w:rPr>
      </w:pPr>
      <w:r>
        <w:rPr>
          <w:rFonts w:hint="eastAsia"/>
          <w:b/>
          <w:sz w:val="28"/>
          <w:szCs w:val="28"/>
        </w:rPr>
        <w:t xml:space="preserve"> </w:t>
      </w:r>
    </w:p>
    <w:p>
      <w:pPr>
        <w:wordWrap w:val="0"/>
        <w:ind w:firstLine="562"/>
        <w:rPr>
          <w:b/>
          <w:sz w:val="28"/>
          <w:szCs w:val="28"/>
        </w:rPr>
      </w:pPr>
      <w:r>
        <w:rPr>
          <w:rFonts w:hint="eastAsia"/>
          <w:b/>
          <w:sz w:val="28"/>
          <w:szCs w:val="28"/>
        </w:rPr>
        <w:t xml:space="preserve"> </w:t>
      </w:r>
    </w:p>
    <w:p>
      <w:pPr>
        <w:wordWrap w:val="0"/>
        <w:ind w:firstLine="0" w:firstLineChars="0"/>
      </w:pPr>
    </w:p>
    <w:p>
      <w:pPr>
        <w:pStyle w:val="3"/>
        <w:ind w:firstLine="643"/>
      </w:pPr>
      <w:r>
        <w:rPr>
          <w:rFonts w:hint="eastAsia"/>
        </w:rPr>
        <w:t>第一章 供应商须知</w:t>
      </w:r>
    </w:p>
    <w:p>
      <w:pPr>
        <w:wordWrap w:val="0"/>
        <w:ind w:firstLine="643"/>
        <w:rPr>
          <w:rFonts w:ascii="宋体"/>
          <w:b/>
          <w:szCs w:val="32"/>
        </w:rPr>
      </w:pPr>
      <w:r>
        <w:rPr>
          <w:rFonts w:hint="eastAsia" w:ascii="宋体"/>
          <w:b/>
          <w:szCs w:val="32"/>
        </w:rPr>
        <w:t xml:space="preserve"> </w:t>
      </w:r>
    </w:p>
    <w:p>
      <w:pPr>
        <w:wordWrap w:val="0"/>
        <w:ind w:firstLine="640"/>
      </w:pPr>
      <w:r>
        <w:rPr>
          <w:rFonts w:hint="eastAsia"/>
        </w:rPr>
        <w:t>202</w:t>
      </w:r>
      <w:r>
        <w:rPr>
          <w:rFonts w:hint="eastAsia"/>
          <w:lang w:val="en-US" w:eastAsia="zh-CN"/>
        </w:rPr>
        <w:t>4</w:t>
      </w:r>
      <w:r>
        <w:rPr>
          <w:rFonts w:hint="eastAsia"/>
        </w:rPr>
        <w:t>年2月四川中糖物流有限公司需采购202</w:t>
      </w:r>
      <w:r>
        <w:rPr>
          <w:rFonts w:hint="eastAsia"/>
          <w:lang w:val="en-US" w:eastAsia="zh-CN"/>
        </w:rPr>
        <w:t>4</w:t>
      </w:r>
      <w:r>
        <w:rPr>
          <w:rFonts w:hint="eastAsia"/>
        </w:rPr>
        <w:t>年物业服务，采购需求如下：</w:t>
      </w:r>
    </w:p>
    <w:p>
      <w:pPr>
        <w:wordWrap w:val="0"/>
        <w:ind w:firstLine="640"/>
      </w:pPr>
      <w:r>
        <w:rPr>
          <w:rFonts w:hint="eastAsia"/>
        </w:rPr>
        <w:t>一、本次采购定价形式采用</w:t>
      </w:r>
      <w:r>
        <w:rPr>
          <w:rFonts w:hint="eastAsia"/>
          <w:lang w:val="en-US" w:eastAsia="zh-CN"/>
        </w:rPr>
        <w:t>谈判采购</w:t>
      </w:r>
      <w:r>
        <w:rPr>
          <w:rFonts w:hint="eastAsia"/>
        </w:rPr>
        <w:t>的方式。</w:t>
      </w:r>
    </w:p>
    <w:p>
      <w:pPr>
        <w:wordWrap w:val="0"/>
        <w:ind w:firstLine="640"/>
      </w:pPr>
      <w:r>
        <w:rPr>
          <w:rFonts w:hint="eastAsia"/>
        </w:rPr>
        <w:t>二、供应商可以通过公司内外人员介绍、自荐、被邀请等多种方式报名参与；</w:t>
      </w:r>
    </w:p>
    <w:p>
      <w:pPr>
        <w:wordWrap w:val="0"/>
        <w:ind w:firstLine="640"/>
      </w:pPr>
      <w:r>
        <w:rPr>
          <w:rFonts w:hint="eastAsia"/>
        </w:rPr>
        <w:t>三、供应商资质要求</w:t>
      </w:r>
    </w:p>
    <w:p>
      <w:pPr>
        <w:wordWrap w:val="0"/>
        <w:ind w:firstLine="640"/>
      </w:pPr>
      <w:r>
        <w:rPr>
          <w:rFonts w:hint="eastAsia" w:ascii="仿宋_GB2312" w:hAnsi="仿宋_GB2312" w:eastAsia="仿宋_GB2312" w:cs="仿宋_GB2312"/>
          <w:bCs/>
          <w:sz w:val="32"/>
          <w:szCs w:val="32"/>
        </w:rPr>
        <w:t>1</w:t>
      </w:r>
      <w:r>
        <w:rPr>
          <w:rFonts w:hint="eastAsia"/>
        </w:rPr>
        <w:t xml:space="preserve">.具有独立法人资格的企业； </w:t>
      </w:r>
    </w:p>
    <w:p>
      <w:pPr>
        <w:wordWrap w:val="0"/>
        <w:ind w:firstLine="640"/>
      </w:pPr>
      <w:r>
        <w:rPr>
          <w:rFonts w:hint="eastAsia" w:ascii="仿宋_GB2312" w:hAnsi="仿宋_GB2312" w:eastAsia="仿宋_GB2312" w:cs="仿宋_GB2312"/>
          <w:bCs/>
          <w:sz w:val="32"/>
          <w:szCs w:val="32"/>
        </w:rPr>
        <w:t>2</w:t>
      </w:r>
      <w:r>
        <w:rPr>
          <w:rFonts w:hint="eastAsia"/>
        </w:rPr>
        <w:t>.供应商营业执照经营范围须具有</w:t>
      </w:r>
      <w:r>
        <w:rPr>
          <w:rFonts w:hint="eastAsia" w:cs="Times New Roman"/>
          <w:szCs w:val="32"/>
          <w:lang w:bidi="ar"/>
        </w:rPr>
        <w:t>物业管理</w:t>
      </w:r>
      <w:r>
        <w:rPr>
          <w:rFonts w:hint="eastAsia"/>
        </w:rPr>
        <w:t>，注册资本在200万元及以上。</w:t>
      </w:r>
    </w:p>
    <w:p>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3.供应商不得存在下列情形之一：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（1）处于被责令停产停业、暂扣或者吊销执照、暂扣或者吊销许可证、吊销资质证书状态；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（2）进入清算程序，或被宣告破产，或其他丧失履约能力的情形；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参加本次采购活动前3年内，在经营活动中无利用不正当竞争手段骗取成交，无重大经济刑事案件，无行贿犯罪记录(响应文件中提供供应商及其法定代表人、主要负责人或实际控制人参加本次采购活动前3年内，在经营活动中无重大违法记录、无利用不当竞争手段骗取成交，无重大经济刑事案件，无行贿犯罪记录声明)，未被列入“信用中国”网站（www.creditchina.gov.cn）失信被执行人名单、重大税收违法案件当事人名单、中国政府采购网（www.ccgp.gov.cn）政府采购严重违法失信行为记录名单，且未被列入中粮糖业供应商“黑名单”；</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仿宋_GB2312" w:hAnsi="仿宋_GB2312" w:eastAsia="仿宋_GB2312" w:cs="仿宋_GB2312"/>
          <w:bCs/>
          <w:sz w:val="32"/>
          <w:szCs w:val="32"/>
        </w:rPr>
        <w:t>4.本次采购不接受</w:t>
      </w:r>
      <w:r>
        <w:rPr>
          <w:rFonts w:hint="eastAsia" w:ascii="仿宋_GB2312" w:hAnsi="仿宋_GB2312" w:eastAsia="仿宋_GB2312" w:cs="仿宋_GB2312"/>
          <w:bCs/>
          <w:sz w:val="32"/>
          <w:szCs w:val="32"/>
          <w:lang w:val="en-US" w:eastAsia="zh-CN"/>
        </w:rPr>
        <w:t>任何形式的</w:t>
      </w:r>
      <w:r>
        <w:rPr>
          <w:rFonts w:hint="eastAsia" w:ascii="仿宋_GB2312" w:hAnsi="仿宋_GB2312" w:eastAsia="仿宋_GB2312" w:cs="仿宋_GB2312"/>
          <w:bCs/>
          <w:sz w:val="32"/>
          <w:szCs w:val="32"/>
        </w:rPr>
        <w:t>联合体投标</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严禁围标串标行为</w:t>
      </w:r>
      <w:r>
        <w:rPr>
          <w:rFonts w:hint="eastAsia" w:ascii="仿宋_GB2312" w:hAnsi="仿宋_GB2312" w:eastAsia="仿宋_GB2312" w:cs="仿宋_GB2312"/>
          <w:bCs/>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五</w:t>
      </w:r>
      <w:r>
        <w:rPr>
          <w:rFonts w:hint="eastAsia" w:ascii="仿宋_GB2312" w:hAnsi="仿宋_GB2312" w:eastAsia="仿宋_GB2312" w:cs="仿宋_GB2312"/>
          <w:bCs/>
          <w:sz w:val="32"/>
          <w:szCs w:val="32"/>
        </w:rPr>
        <w:t>、供应商注册须在</w:t>
      </w:r>
      <w:r>
        <w:rPr>
          <w:rFonts w:hint="eastAsia" w:ascii="仿宋_GB2312" w:hAnsi="仿宋_GB2312" w:eastAsia="仿宋_GB2312" w:cs="仿宋_GB2312"/>
          <w:bCs/>
          <w:sz w:val="32"/>
          <w:szCs w:val="32"/>
          <w:highlight w:val="yellow"/>
        </w:rPr>
        <w:t>202</w:t>
      </w:r>
      <w:r>
        <w:rPr>
          <w:rFonts w:hint="eastAsia" w:ascii="仿宋_GB2312" w:hAnsi="仿宋_GB2312" w:eastAsia="仿宋_GB2312" w:cs="仿宋_GB2312"/>
          <w:bCs/>
          <w:sz w:val="32"/>
          <w:szCs w:val="32"/>
          <w:highlight w:val="yellow"/>
          <w:lang w:val="en-US" w:eastAsia="zh-CN"/>
        </w:rPr>
        <w:t>4</w:t>
      </w:r>
      <w:r>
        <w:rPr>
          <w:rFonts w:hint="eastAsia" w:ascii="仿宋_GB2312" w:hAnsi="仿宋_GB2312" w:eastAsia="仿宋_GB2312" w:cs="仿宋_GB2312"/>
          <w:bCs/>
          <w:sz w:val="32"/>
          <w:szCs w:val="32"/>
          <w:highlight w:val="yellow"/>
        </w:rPr>
        <w:t>年</w:t>
      </w:r>
      <w:r>
        <w:rPr>
          <w:rFonts w:hint="eastAsia" w:ascii="仿宋_GB2312" w:hAnsi="仿宋_GB2312" w:cs="仿宋_GB2312"/>
          <w:bCs/>
          <w:sz w:val="32"/>
          <w:szCs w:val="32"/>
          <w:highlight w:val="yellow"/>
          <w:lang w:val="en-US" w:eastAsia="zh-CN"/>
        </w:rPr>
        <w:t>2</w:t>
      </w:r>
      <w:r>
        <w:rPr>
          <w:rFonts w:hint="eastAsia" w:ascii="仿宋_GB2312" w:hAnsi="仿宋_GB2312" w:eastAsia="仿宋_GB2312" w:cs="仿宋_GB2312"/>
          <w:bCs/>
          <w:sz w:val="32"/>
          <w:szCs w:val="32"/>
          <w:highlight w:val="yellow"/>
        </w:rPr>
        <w:t>月</w:t>
      </w:r>
      <w:r>
        <w:rPr>
          <w:rFonts w:hint="eastAsia" w:ascii="仿宋_GB2312" w:hAnsi="仿宋_GB2312" w:cs="仿宋_GB2312"/>
          <w:bCs/>
          <w:sz w:val="32"/>
          <w:szCs w:val="32"/>
          <w:highlight w:val="yellow"/>
          <w:lang w:val="en-US" w:eastAsia="zh-CN"/>
        </w:rPr>
        <w:t>21</w:t>
      </w:r>
      <w:r>
        <w:rPr>
          <w:rFonts w:hint="eastAsia" w:ascii="仿宋_GB2312" w:hAnsi="仿宋_GB2312" w:eastAsia="仿宋_GB2312" w:cs="仿宋_GB2312"/>
          <w:bCs/>
          <w:sz w:val="32"/>
          <w:szCs w:val="32"/>
          <w:highlight w:val="yellow"/>
        </w:rPr>
        <w:t>日</w:t>
      </w:r>
      <w:r>
        <w:rPr>
          <w:rFonts w:hint="eastAsia" w:ascii="仿宋_GB2312" w:hAnsi="仿宋_GB2312" w:eastAsia="仿宋_GB2312" w:cs="仿宋_GB2312"/>
          <w:bCs/>
          <w:sz w:val="32"/>
          <w:szCs w:val="32"/>
        </w:rPr>
        <w:t>前到中粮糖业采购平台进行注册登记，通过审核的供应商才能够在eps系统内进行查看公告等业务操作；采购平台网址：https://eps.cofcosugar.com/；</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说明：采购工作小组对报送资料初审。报送资料严重不符合要求的将被直接淘汰，采购工作小组以EPS系统退审理由说明方式或邮件方式回复审核结果；对报送资料中非重要部分填写不完整的，审核小组以邮件方式通知供应商在竞价会议前补充完善，未补充完成的视为自动放弃本次竞标；请报名供应商主动与审核小组人员联系，确认资质审核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六</w:t>
      </w:r>
      <w:r>
        <w:rPr>
          <w:rFonts w:hint="eastAsia" w:ascii="仿宋_GB2312" w:hAnsi="仿宋_GB2312" w:eastAsia="仿宋_GB2312" w:cs="仿宋_GB2312"/>
          <w:bCs/>
          <w:sz w:val="32"/>
          <w:szCs w:val="32"/>
        </w:rPr>
        <w:t>、初审通过的供应商于</w:t>
      </w:r>
      <w:r>
        <w:rPr>
          <w:rFonts w:hint="eastAsia" w:ascii="仿宋_GB2312" w:hAnsi="仿宋_GB2312" w:eastAsia="仿宋_GB2312" w:cs="仿宋_GB2312"/>
          <w:bCs/>
          <w:sz w:val="32"/>
          <w:szCs w:val="32"/>
          <w:highlight w:val="yellow"/>
        </w:rPr>
        <w:t xml:space="preserve"> 202</w:t>
      </w:r>
      <w:r>
        <w:rPr>
          <w:rFonts w:hint="eastAsia" w:ascii="仿宋_GB2312" w:hAnsi="仿宋_GB2312" w:eastAsia="仿宋_GB2312" w:cs="仿宋_GB2312"/>
          <w:bCs/>
          <w:sz w:val="32"/>
          <w:szCs w:val="32"/>
          <w:highlight w:val="yellow"/>
          <w:lang w:val="en-US" w:eastAsia="zh-CN"/>
        </w:rPr>
        <w:t>4</w:t>
      </w:r>
      <w:r>
        <w:rPr>
          <w:rFonts w:hint="eastAsia" w:ascii="仿宋_GB2312" w:hAnsi="仿宋_GB2312" w:eastAsia="仿宋_GB2312" w:cs="仿宋_GB2312"/>
          <w:bCs/>
          <w:sz w:val="32"/>
          <w:szCs w:val="32"/>
          <w:highlight w:val="yellow"/>
        </w:rPr>
        <w:t>年</w:t>
      </w:r>
      <w:r>
        <w:rPr>
          <w:rFonts w:hint="eastAsia" w:ascii="仿宋_GB2312" w:hAnsi="仿宋_GB2312" w:cs="仿宋_GB2312"/>
          <w:bCs/>
          <w:sz w:val="32"/>
          <w:szCs w:val="32"/>
          <w:highlight w:val="yellow"/>
          <w:lang w:val="en-US" w:eastAsia="zh-CN"/>
        </w:rPr>
        <w:t>2</w:t>
      </w:r>
      <w:r>
        <w:rPr>
          <w:rFonts w:hint="eastAsia" w:ascii="仿宋_GB2312" w:hAnsi="仿宋_GB2312" w:eastAsia="仿宋_GB2312" w:cs="仿宋_GB2312"/>
          <w:bCs/>
          <w:sz w:val="32"/>
          <w:szCs w:val="32"/>
          <w:highlight w:val="yellow"/>
        </w:rPr>
        <w:t>月</w:t>
      </w:r>
      <w:r>
        <w:rPr>
          <w:rFonts w:hint="eastAsia" w:ascii="仿宋_GB2312" w:hAnsi="仿宋_GB2312" w:cs="仿宋_GB2312"/>
          <w:bCs/>
          <w:sz w:val="32"/>
          <w:szCs w:val="32"/>
          <w:highlight w:val="yellow"/>
          <w:lang w:val="en-US" w:eastAsia="zh-CN"/>
        </w:rPr>
        <w:t>21</w:t>
      </w:r>
      <w:r>
        <w:rPr>
          <w:rFonts w:hint="eastAsia" w:ascii="仿宋_GB2312" w:hAnsi="仿宋_GB2312" w:eastAsia="仿宋_GB2312" w:cs="仿宋_GB2312"/>
          <w:bCs/>
          <w:sz w:val="32"/>
          <w:szCs w:val="32"/>
          <w:highlight w:val="yellow"/>
        </w:rPr>
        <w:t>日</w:t>
      </w:r>
      <w:r>
        <w:rPr>
          <w:rFonts w:hint="eastAsia" w:ascii="仿宋_GB2312" w:hAnsi="仿宋_GB2312" w:eastAsia="仿宋_GB2312" w:cs="仿宋_GB2312"/>
          <w:bCs/>
          <w:sz w:val="32"/>
          <w:szCs w:val="32"/>
        </w:rPr>
        <w:t>进行线上报价，</w:t>
      </w:r>
      <w:r>
        <w:rPr>
          <w:rFonts w:hint="eastAsia" w:ascii="仿宋_GB2312" w:hAnsi="仿宋_GB2312" w:cs="仿宋_GB2312"/>
          <w:bCs/>
          <w:sz w:val="32"/>
          <w:szCs w:val="32"/>
          <w:highlight w:val="yellow"/>
          <w:lang w:val="en-US" w:eastAsia="zh-CN"/>
        </w:rPr>
        <w:t>2</w:t>
      </w:r>
      <w:r>
        <w:rPr>
          <w:rFonts w:hint="eastAsia" w:ascii="仿宋_GB2312" w:hAnsi="仿宋_GB2312" w:eastAsia="仿宋_GB2312" w:cs="仿宋_GB2312"/>
          <w:bCs/>
          <w:sz w:val="32"/>
          <w:szCs w:val="32"/>
          <w:highlight w:val="yellow"/>
        </w:rPr>
        <w:t xml:space="preserve">月 </w:t>
      </w:r>
      <w:r>
        <w:rPr>
          <w:rFonts w:hint="eastAsia" w:ascii="仿宋_GB2312" w:hAnsi="仿宋_GB2312" w:cs="仿宋_GB2312"/>
          <w:bCs/>
          <w:sz w:val="32"/>
          <w:szCs w:val="32"/>
          <w:highlight w:val="yellow"/>
          <w:lang w:val="en-US" w:eastAsia="zh-CN"/>
        </w:rPr>
        <w:t>26</w:t>
      </w:r>
      <w:r>
        <w:rPr>
          <w:rFonts w:hint="eastAsia" w:ascii="仿宋_GB2312" w:hAnsi="仿宋_GB2312" w:eastAsia="仿宋_GB2312" w:cs="仿宋_GB2312"/>
          <w:bCs/>
          <w:sz w:val="32"/>
          <w:szCs w:val="32"/>
          <w:highlight w:val="yellow"/>
        </w:rPr>
        <w:t>日</w:t>
      </w:r>
      <w:r>
        <w:rPr>
          <w:rFonts w:hint="eastAsia" w:ascii="仿宋_GB2312" w:hAnsi="仿宋_GB2312" w:eastAsia="仿宋_GB2312" w:cs="仿宋_GB2312"/>
          <w:bCs/>
          <w:sz w:val="32"/>
          <w:szCs w:val="32"/>
          <w:highlight w:val="yellow"/>
          <w:lang w:val="en-US" w:eastAsia="zh-CN"/>
        </w:rPr>
        <w:t>14点</w:t>
      </w:r>
      <w:r>
        <w:rPr>
          <w:rFonts w:hint="eastAsia" w:ascii="仿宋_GB2312" w:hAnsi="仿宋_GB2312" w:eastAsia="仿宋_GB2312" w:cs="仿宋_GB2312"/>
          <w:bCs/>
          <w:sz w:val="32"/>
          <w:szCs w:val="32"/>
        </w:rPr>
        <w:t>报价截止，报价阶段需提供盖章版本营业执照复印件、资质证书、报价单、廉洁承诺书、法定代表人资格证明书或法定代表人授权书，以上材料需同时作为附件上传EPS采购系统；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七</w:t>
      </w:r>
      <w:r>
        <w:rPr>
          <w:rFonts w:hint="eastAsia" w:ascii="仿宋_GB2312" w:hAnsi="仿宋_GB2312" w:eastAsia="仿宋_GB2312" w:cs="仿宋_GB2312"/>
          <w:bCs/>
          <w:sz w:val="32"/>
          <w:szCs w:val="32"/>
        </w:rPr>
        <w:t>、取消投标结果的权利：当投标人对采购招标文件做出应标后，如果采购方对所有投标人的价格或服务承诺与市场公允的服务质量、价格有偏差或仍高于市场价格的，或因采购方自身业务原因，采购方将保留取消部分或全部投标报价结果的权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八</w:t>
      </w:r>
      <w:r>
        <w:rPr>
          <w:rFonts w:hint="eastAsia" w:ascii="仿宋_GB2312" w:hAnsi="仿宋_GB2312" w:eastAsia="仿宋_GB2312" w:cs="仿宋_GB2312"/>
          <w:bCs/>
          <w:sz w:val="32"/>
          <w:szCs w:val="32"/>
        </w:rPr>
        <w:t>、按照《中华人民共和国招标投标法实施条例》及《中粮糖业关于串通投标行为认定管理细则(试行)》</w:t>
      </w:r>
      <w:r>
        <w:rPr>
          <w:rFonts w:hint="eastAsia" w:ascii="仿宋_GB2312" w:hAnsi="仿宋_GB2312" w:eastAsia="仿宋_GB2312" w:cs="仿宋_GB2312"/>
          <w:bCs/>
          <w:sz w:val="32"/>
          <w:szCs w:val="32"/>
          <w:lang w:val="en-US" w:eastAsia="zh-CN"/>
        </w:rPr>
        <w:t>附件8</w:t>
      </w:r>
      <w:r>
        <w:rPr>
          <w:rFonts w:hint="eastAsia" w:ascii="仿宋_GB2312" w:hAnsi="仿宋_GB2312" w:eastAsia="仿宋_GB2312" w:cs="仿宋_GB2312"/>
          <w:bCs/>
          <w:sz w:val="32"/>
          <w:szCs w:val="32"/>
        </w:rPr>
        <w:t>要求，禁止供应商在采购活动中的串通投标行为，一经发现，进行否决投标处理，如已经成交供应商，成交无效，中止合同履行，并按照附件</w:t>
      </w:r>
      <w:r>
        <w:rPr>
          <w:rFonts w:hint="eastAsia" w:ascii="仿宋_GB2312" w:hAnsi="仿宋_GB2312" w:eastAsia="仿宋_GB2312" w:cs="仿宋_GB2312"/>
          <w:bCs/>
          <w:sz w:val="32"/>
          <w:szCs w:val="32"/>
          <w:lang w:val="en-US" w:eastAsia="zh-CN"/>
        </w:rPr>
        <w:t>8</w:t>
      </w:r>
      <w:r>
        <w:rPr>
          <w:rFonts w:hint="eastAsia" w:ascii="仿宋_GB2312" w:hAnsi="仿宋_GB2312" w:eastAsia="仿宋_GB2312" w:cs="仿宋_GB2312"/>
          <w:bCs/>
          <w:sz w:val="32"/>
          <w:szCs w:val="32"/>
        </w:rPr>
        <w:t>：《中粮糖业关于串通投标行为认定管理细则(试行)》制度要求进行监督处理。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九</w:t>
      </w:r>
      <w:r>
        <w:rPr>
          <w:rFonts w:hint="eastAsia" w:ascii="仿宋_GB2312" w:hAnsi="仿宋_GB2312" w:eastAsia="仿宋_GB2312" w:cs="仿宋_GB2312"/>
          <w:bCs/>
          <w:sz w:val="32"/>
          <w:szCs w:val="32"/>
        </w:rPr>
        <w:t>、其它约定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1.在结果下发后3日内第一名入围供应商与</w:t>
      </w:r>
      <w:r>
        <w:rPr>
          <w:rFonts w:hint="eastAsia" w:ascii="仿宋_GB2312" w:hAnsi="仿宋_GB2312" w:eastAsia="仿宋_GB2312" w:cs="仿宋_GB2312"/>
          <w:bCs/>
          <w:sz w:val="32"/>
          <w:szCs w:val="32"/>
          <w:lang w:eastAsia="zh-CN"/>
        </w:rPr>
        <w:t>四川中糖物流有限公司</w:t>
      </w:r>
      <w:r>
        <w:rPr>
          <w:rFonts w:hint="eastAsia" w:ascii="仿宋_GB2312" w:hAnsi="仿宋_GB2312" w:eastAsia="仿宋_GB2312" w:cs="仿宋_GB2312"/>
          <w:bCs/>
          <w:sz w:val="32"/>
          <w:szCs w:val="32"/>
        </w:rPr>
        <w:t xml:space="preserve">签订合同；如第一名入围供应商放弃或拒绝签订合同；采购方可直接与第二名入围供应商签订合同，以此类推。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十</w:t>
      </w:r>
      <w:r>
        <w:rPr>
          <w:rFonts w:hint="eastAsia" w:ascii="仿宋_GB2312" w:hAnsi="仿宋_GB2312" w:eastAsia="仿宋_GB2312" w:cs="仿宋_GB2312"/>
          <w:bCs/>
          <w:sz w:val="32"/>
          <w:szCs w:val="32"/>
        </w:rPr>
        <w:t>、中粮糖业纪检监督联系方式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办公电话：010-85017235</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通讯地址：北京市朝阳区朝阳门南大街8号9层905室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中粮糖业纪委办公室收，邮编100020</w:t>
      </w:r>
    </w:p>
    <w:p>
      <w:pPr>
        <w:wordWrap w:val="0"/>
        <w:ind w:firstLine="640"/>
      </w:pPr>
      <w:r>
        <w:rPr>
          <w:rFonts w:hint="eastAsia"/>
        </w:rPr>
        <w:t xml:space="preserve"> </w:t>
      </w:r>
    </w:p>
    <w:p>
      <w:pPr>
        <w:wordWrap w:val="0"/>
        <w:ind w:firstLine="640"/>
      </w:pPr>
      <w:r>
        <w:rPr>
          <w:rFonts w:hint="eastAsia"/>
        </w:rPr>
        <w:t xml:space="preserve"> </w:t>
      </w:r>
    </w:p>
    <w:p>
      <w:pPr>
        <w:wordWrap w:val="0"/>
        <w:ind w:firstLine="640"/>
      </w:pPr>
      <w:r>
        <w:rPr>
          <w:rFonts w:hint="eastAsia"/>
        </w:rPr>
        <w:t xml:space="preserve"> </w:t>
      </w:r>
    </w:p>
    <w:p>
      <w:pPr>
        <w:pStyle w:val="3"/>
        <w:ind w:firstLine="643"/>
      </w:pPr>
      <w:r>
        <w:rPr>
          <w:rFonts w:hint="eastAsia"/>
        </w:rPr>
        <w:t>第二章合同主要条款</w:t>
      </w:r>
    </w:p>
    <w:p>
      <w:pPr>
        <w:ind w:firstLine="640"/>
      </w:pPr>
      <w:r>
        <w:rPr>
          <w:rFonts w:hint="eastAsia"/>
        </w:rPr>
        <w:t xml:space="preserve"> </w:t>
      </w:r>
    </w:p>
    <w:p>
      <w:pPr>
        <w:wordWrap w:val="0"/>
        <w:ind w:firstLine="640"/>
      </w:pPr>
      <w:r>
        <w:rPr>
          <w:rFonts w:hint="eastAsia"/>
        </w:rPr>
        <w:t xml:space="preserve">甲方（委托方）：四川中糖物流有限公司 </w:t>
      </w:r>
    </w:p>
    <w:p>
      <w:pPr>
        <w:wordWrap w:val="0"/>
        <w:ind w:firstLine="640"/>
      </w:pPr>
      <w:r>
        <w:rPr>
          <w:rFonts w:hint="eastAsia"/>
        </w:rPr>
        <w:t xml:space="preserve">统一社会信用代码：91510600744688768N </w:t>
      </w:r>
    </w:p>
    <w:p>
      <w:pPr>
        <w:wordWrap w:val="0"/>
        <w:ind w:firstLine="640"/>
      </w:pPr>
      <w:r>
        <w:rPr>
          <w:rFonts w:hint="eastAsia"/>
        </w:rPr>
        <w:t>乙方（服务方）：</w:t>
      </w:r>
    </w:p>
    <w:p>
      <w:pPr>
        <w:wordWrap w:val="0"/>
        <w:ind w:firstLine="640"/>
      </w:pPr>
      <w:bookmarkStart w:id="0" w:name="统一社会信用代码："/>
      <w:bookmarkEnd w:id="0"/>
      <w:r>
        <w:rPr>
          <w:rFonts w:hint="eastAsia"/>
        </w:rPr>
        <w:t>统一社会信用代码：</w:t>
      </w:r>
    </w:p>
    <w:p>
      <w:pPr>
        <w:wordWrap w:val="0"/>
        <w:ind w:firstLine="640"/>
      </w:pPr>
      <w:r>
        <w:rPr>
          <w:rFonts w:hint="eastAsia"/>
        </w:rPr>
        <w:t>依照根据《中华人民共和国民法典》等有关法律、法规之规定，甲、乙双方在平等、自愿、协商一致的基础上，就乙方承包甲方的物业服务业务有关事宜达成如下合同：</w:t>
      </w:r>
    </w:p>
    <w:p>
      <w:pPr>
        <w:pStyle w:val="4"/>
        <w:wordWrap w:val="0"/>
        <w:ind w:firstLine="643"/>
      </w:pPr>
      <w:r>
        <w:rPr>
          <w:rFonts w:hint="eastAsia"/>
        </w:rPr>
        <w:t>一、 服务内容</w:t>
      </w:r>
    </w:p>
    <w:p>
      <w:pPr>
        <w:pStyle w:val="13"/>
        <w:widowControl/>
        <w:spacing w:beforeAutospacing="1" w:afterAutospacing="1" w:line="57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（一）室内外公共环境卫生管理，包括：办公楼公共通道及卫生间、办公室、会议室、培训室、活动室、餐厅、门卫室、宿舍楼梯、外围白色垃圾、台阶、栏杆、行车道、停车场、绿化带等。</w:t>
      </w:r>
    </w:p>
    <w:p>
      <w:pPr>
        <w:pStyle w:val="13"/>
        <w:widowControl/>
        <w:spacing w:beforeAutospacing="1" w:afterAutospacing="1" w:line="57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（二）保安24小时值守、秩序维护、安全防范等。</w:t>
      </w:r>
    </w:p>
    <w:p>
      <w:pPr>
        <w:pStyle w:val="13"/>
        <w:widowControl/>
        <w:spacing w:beforeAutospacing="1" w:afterAutospacing="1" w:line="57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shd w:val="clear" w:color="auto" w:fill="FFFFFF"/>
        </w:rPr>
        <w:t>（三）食堂全年365天一日三餐供餐及厨房清洁卫生。</w:t>
      </w:r>
    </w:p>
    <w:p>
      <w:pPr>
        <w:pStyle w:val="13"/>
        <w:widowControl/>
        <w:spacing w:beforeAutospacing="1" w:afterAutospacing="1" w:line="57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shd w:val="clear" w:color="auto" w:fill="FFFFFF"/>
        </w:rPr>
        <w:t>（四）提供环境维护工具及用品、绿化工具及用品、除虫灭害用品等。</w:t>
      </w:r>
    </w:p>
    <w:p>
      <w:pPr>
        <w:pStyle w:val="13"/>
        <w:widowControl/>
        <w:spacing w:beforeAutospacing="1" w:afterAutospacing="1" w:line="57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（五）其他物业相关事项。</w:t>
      </w:r>
    </w:p>
    <w:p>
      <w:pPr>
        <w:wordWrap w:val="0"/>
        <w:ind w:firstLine="640"/>
      </w:pPr>
    </w:p>
    <w:p>
      <w:pPr>
        <w:pStyle w:val="4"/>
        <w:wordWrap w:val="0"/>
        <w:ind w:firstLine="643"/>
      </w:pPr>
      <w:r>
        <w:rPr>
          <w:rFonts w:hint="eastAsia"/>
        </w:rPr>
        <w:t>二、费用标准及结算方式</w:t>
      </w:r>
    </w:p>
    <w:p>
      <w:pPr>
        <w:wordWrap w:val="0"/>
        <w:ind w:firstLine="643"/>
        <w:rPr>
          <w:b/>
          <w:bCs/>
        </w:rPr>
      </w:pPr>
      <w:r>
        <w:rPr>
          <w:rFonts w:hint="eastAsia"/>
          <w:b/>
          <w:bCs/>
        </w:rPr>
        <w:t>（一） 费用标准</w:t>
      </w:r>
    </w:p>
    <w:p>
      <w:pPr>
        <w:wordWrap w:val="0"/>
        <w:ind w:firstLine="640"/>
        <w:rPr>
          <w:rFonts w:ascii="仿宋_GB2312" w:hAnsi="宋体"/>
          <w:bCs/>
          <w:szCs w:val="32"/>
          <w:shd w:val="clear" w:color="auto" w:fill="FFFFFF"/>
          <w:lang w:bidi="ar"/>
        </w:rPr>
      </w:pPr>
      <w:r>
        <w:rPr>
          <w:rFonts w:hint="eastAsia" w:ascii="仿宋_GB2312" w:hAnsi="宋体"/>
          <w:bCs/>
          <w:szCs w:val="32"/>
          <w:shd w:val="clear" w:color="auto" w:fill="FFFFFF"/>
          <w:lang w:bidi="ar"/>
        </w:rPr>
        <w:t>物业服务费为￥</w:t>
      </w:r>
      <w:r>
        <w:rPr>
          <w:rFonts w:hint="eastAsia" w:ascii="仿宋_GB2312" w:hAnsi="宋体"/>
          <w:bCs/>
          <w:szCs w:val="32"/>
          <w:u w:val="single"/>
          <w:shd w:val="clear" w:color="auto" w:fill="FFFFFF"/>
          <w:lang w:bidi="ar"/>
        </w:rPr>
        <w:t xml:space="preserve"> </w:t>
      </w:r>
      <w:r>
        <w:rPr>
          <w:rFonts w:hint="eastAsia" w:ascii="仿宋_GB2312" w:hAnsi="宋体"/>
          <w:bCs/>
          <w:szCs w:val="32"/>
          <w:u w:val="single"/>
          <w:shd w:val="clear" w:color="auto" w:fill="FFFFFF"/>
          <w:lang w:val="en-US" w:eastAsia="zh-CN" w:bidi="ar"/>
        </w:rPr>
        <w:t xml:space="preserve">          </w:t>
      </w:r>
      <w:r>
        <w:rPr>
          <w:rFonts w:hint="eastAsia" w:ascii="仿宋_GB2312" w:hAnsi="宋体"/>
          <w:bCs/>
          <w:szCs w:val="32"/>
          <w:u w:val="single"/>
          <w:shd w:val="clear" w:color="auto" w:fill="FFFFFF"/>
          <w:lang w:bidi="ar"/>
        </w:rPr>
        <w:t xml:space="preserve"> </w:t>
      </w:r>
      <w:r>
        <w:rPr>
          <w:rFonts w:hint="eastAsia" w:ascii="仿宋_GB2312" w:hAnsi="宋体"/>
          <w:bCs/>
          <w:szCs w:val="32"/>
          <w:shd w:val="clear" w:color="auto" w:fill="FFFFFF"/>
          <w:lang w:bidi="ar"/>
        </w:rPr>
        <w:t>元/年（大写：</w:t>
      </w:r>
      <w:r>
        <w:rPr>
          <w:rFonts w:hint="eastAsia" w:ascii="仿宋_GB2312" w:hAnsi="宋体"/>
          <w:bCs/>
          <w:szCs w:val="32"/>
          <w:u w:val="single"/>
          <w:shd w:val="clear" w:color="auto" w:fill="FFFFFF"/>
          <w:lang w:val="en-US" w:eastAsia="zh-CN" w:bidi="ar"/>
        </w:rPr>
        <w:t xml:space="preserve">           </w:t>
      </w:r>
      <w:r>
        <w:rPr>
          <w:rFonts w:hint="eastAsia" w:ascii="仿宋_GB2312" w:hAnsi="宋体"/>
          <w:bCs/>
          <w:szCs w:val="32"/>
          <w:u w:val="single"/>
          <w:shd w:val="clear" w:color="auto" w:fill="FFFFFF"/>
          <w:lang w:bidi="ar"/>
        </w:rPr>
        <w:t xml:space="preserve"> </w:t>
      </w:r>
      <w:r>
        <w:rPr>
          <w:rFonts w:hint="eastAsia" w:ascii="仿宋_GB2312" w:hAnsi="宋体"/>
          <w:bCs/>
          <w:szCs w:val="32"/>
          <w:shd w:val="clear" w:color="auto" w:fill="FFFFFF"/>
          <w:lang w:bidi="ar"/>
        </w:rPr>
        <w:t>）,￥</w:t>
      </w:r>
      <w:r>
        <w:rPr>
          <w:rFonts w:hint="eastAsia" w:ascii="仿宋_GB2312" w:hAnsi="宋体"/>
          <w:bCs/>
          <w:szCs w:val="32"/>
          <w:u w:val="single"/>
          <w:shd w:val="clear" w:color="auto" w:fill="FFFFFF"/>
          <w:lang w:bidi="ar"/>
        </w:rPr>
        <w:t xml:space="preserve"> </w:t>
      </w:r>
      <w:r>
        <w:rPr>
          <w:rFonts w:hint="eastAsia" w:ascii="仿宋_GB2312" w:hAnsi="宋体"/>
          <w:bCs/>
          <w:szCs w:val="32"/>
          <w:u w:val="single"/>
          <w:shd w:val="clear" w:color="auto" w:fill="FFFFFF"/>
          <w:lang w:val="en-US" w:eastAsia="zh-CN" w:bidi="ar"/>
        </w:rPr>
        <w:t xml:space="preserve">        </w:t>
      </w:r>
      <w:r>
        <w:rPr>
          <w:rFonts w:hint="eastAsia" w:ascii="仿宋_GB2312" w:hAnsi="宋体"/>
          <w:bCs/>
          <w:szCs w:val="32"/>
          <w:u w:val="single"/>
          <w:shd w:val="clear" w:color="auto" w:fill="FFFFFF"/>
          <w:lang w:bidi="ar"/>
        </w:rPr>
        <w:t xml:space="preserve"> </w:t>
      </w:r>
      <w:r>
        <w:rPr>
          <w:rFonts w:hint="eastAsia" w:ascii="仿宋_GB2312" w:hAnsi="宋体"/>
          <w:bCs/>
          <w:szCs w:val="32"/>
          <w:shd w:val="clear" w:color="auto" w:fill="FFFFFF"/>
          <w:lang w:bidi="ar"/>
        </w:rPr>
        <w:t>元/月（大写：</w:t>
      </w:r>
      <w:r>
        <w:rPr>
          <w:rFonts w:hint="eastAsia" w:ascii="仿宋_GB2312" w:hAnsi="宋体"/>
          <w:bCs/>
          <w:szCs w:val="32"/>
          <w:u w:val="single"/>
          <w:shd w:val="clear" w:color="auto" w:fill="FFFFFF"/>
          <w:lang w:bidi="ar"/>
        </w:rPr>
        <w:t xml:space="preserve"> </w:t>
      </w:r>
      <w:r>
        <w:rPr>
          <w:rFonts w:hint="eastAsia" w:ascii="仿宋_GB2312" w:hAnsi="宋体"/>
          <w:bCs/>
          <w:szCs w:val="32"/>
          <w:u w:val="single"/>
          <w:shd w:val="clear" w:color="auto" w:fill="FFFFFF"/>
          <w:lang w:val="en-US" w:eastAsia="zh-CN" w:bidi="ar"/>
        </w:rPr>
        <w:t xml:space="preserve">            </w:t>
      </w:r>
      <w:r>
        <w:rPr>
          <w:rFonts w:hint="eastAsia" w:ascii="仿宋_GB2312" w:hAnsi="宋体"/>
          <w:bCs/>
          <w:szCs w:val="32"/>
          <w:u w:val="single"/>
          <w:shd w:val="clear" w:color="auto" w:fill="FFFFFF"/>
          <w:lang w:bidi="ar"/>
        </w:rPr>
        <w:t>元</w:t>
      </w:r>
      <w:r>
        <w:rPr>
          <w:rFonts w:hint="eastAsia" w:ascii="仿宋_GB2312" w:hAnsi="宋体"/>
          <w:bCs/>
          <w:szCs w:val="32"/>
          <w:shd w:val="clear" w:color="auto" w:fill="FFFFFF"/>
          <w:lang w:bidi="ar"/>
        </w:rPr>
        <w:t>）。</w:t>
      </w:r>
    </w:p>
    <w:p>
      <w:pPr>
        <w:wordWrap w:val="0"/>
        <w:ind w:firstLine="643"/>
        <w:rPr>
          <w:b/>
          <w:bCs/>
        </w:rPr>
      </w:pPr>
      <w:r>
        <w:rPr>
          <w:rFonts w:hint="eastAsia"/>
          <w:b/>
          <w:bCs/>
        </w:rPr>
        <w:t>（二） 特别说明</w:t>
      </w:r>
    </w:p>
    <w:p>
      <w:pPr>
        <w:wordWrap w:val="0"/>
        <w:ind w:firstLine="640"/>
        <w:rPr>
          <w:rFonts w:hint="default" w:eastAsia="仿宋_GB2312"/>
          <w:lang w:val="en-US" w:eastAsia="zh-CN"/>
        </w:rPr>
      </w:pPr>
      <w:r>
        <w:rPr>
          <w:rFonts w:hint="eastAsia"/>
        </w:rPr>
        <w:t>1.餐费标准：早餐</w:t>
      </w:r>
      <w:r>
        <w:rPr>
          <w:rFonts w:hint="eastAsia"/>
          <w:u w:val="single"/>
        </w:rPr>
        <w:t>8</w:t>
      </w:r>
      <w:r>
        <w:rPr>
          <w:rFonts w:hint="eastAsia"/>
        </w:rPr>
        <w:t>元/餐，午（晚）餐</w:t>
      </w:r>
      <w:r>
        <w:rPr>
          <w:rFonts w:hint="eastAsia"/>
          <w:u w:val="single"/>
        </w:rPr>
        <w:t>10</w:t>
      </w:r>
      <w:r>
        <w:rPr>
          <w:rFonts w:hint="eastAsia"/>
        </w:rPr>
        <w:t>元/餐。为方便公司统一管理，保安与保洁人员视个人需要就餐</w:t>
      </w:r>
      <w:r>
        <w:rPr>
          <w:rFonts w:hint="eastAsia"/>
          <w:lang w:eastAsia="zh-CN"/>
        </w:rPr>
        <w:t>，</w:t>
      </w:r>
      <w:r>
        <w:rPr>
          <w:rFonts w:hint="eastAsia"/>
          <w:lang w:val="en-US" w:eastAsia="zh-CN"/>
        </w:rPr>
        <w:t>提前向食堂及综合部提报</w:t>
      </w:r>
      <w:r>
        <w:rPr>
          <w:rFonts w:hint="eastAsia"/>
        </w:rPr>
        <w:t>，以上</w:t>
      </w:r>
      <w:r>
        <w:rPr>
          <w:rFonts w:hint="eastAsia"/>
          <w:lang w:val="en-US" w:eastAsia="zh-CN"/>
        </w:rPr>
        <w:t>二</w:t>
      </w:r>
      <w:r>
        <w:rPr>
          <w:rFonts w:hint="eastAsia"/>
        </w:rPr>
        <w:t>类人员均需按餐费标准交纳费用。</w:t>
      </w:r>
    </w:p>
    <w:p>
      <w:pPr>
        <w:wordWrap w:val="0"/>
        <w:ind w:firstLine="640"/>
        <w:rPr>
          <w:rFonts w:hint="default" w:eastAsia="仿宋_GB2312"/>
          <w:b/>
          <w:bCs/>
          <w:lang w:val="en-US" w:eastAsia="zh-CN"/>
        </w:rPr>
      </w:pPr>
      <w:r>
        <w:rPr>
          <w:rFonts w:hint="eastAsia"/>
        </w:rPr>
        <w:t>2.垃圾清运费：</w:t>
      </w:r>
      <w:r>
        <w:rPr>
          <w:rFonts w:hint="eastAsia"/>
          <w:lang w:val="en-US" w:eastAsia="zh-CN"/>
        </w:rPr>
        <w:t>该费用对象包含市政环卫清运垃圾外的垃圾类型。</w:t>
      </w:r>
    </w:p>
    <w:p>
      <w:pPr>
        <w:wordWrap w:val="0"/>
        <w:ind w:firstLine="643"/>
        <w:rPr>
          <w:b/>
          <w:bCs/>
        </w:rPr>
      </w:pPr>
      <w:r>
        <w:rPr>
          <w:rFonts w:hint="eastAsia"/>
          <w:b/>
          <w:bCs/>
        </w:rPr>
        <w:t>（三）费用明细</w:t>
      </w:r>
    </w:p>
    <w:tbl>
      <w:tblPr>
        <w:tblStyle w:val="16"/>
        <w:tblW w:w="0" w:type="auto"/>
        <w:tblInd w:w="392" w:type="dxa"/>
        <w:tblLayout w:type="fixed"/>
        <w:tblCellMar>
          <w:top w:w="0" w:type="dxa"/>
          <w:left w:w="108" w:type="dxa"/>
          <w:bottom w:w="0" w:type="dxa"/>
          <w:right w:w="108" w:type="dxa"/>
        </w:tblCellMar>
      </w:tblPr>
      <w:tblGrid>
        <w:gridCol w:w="850"/>
        <w:gridCol w:w="2048"/>
        <w:gridCol w:w="1991"/>
        <w:gridCol w:w="1977"/>
        <w:gridCol w:w="1361"/>
      </w:tblGrid>
      <w:tr>
        <w:tblPrEx>
          <w:tblCellMar>
            <w:top w:w="0" w:type="dxa"/>
            <w:left w:w="108" w:type="dxa"/>
            <w:bottom w:w="0" w:type="dxa"/>
            <w:right w:w="108" w:type="dxa"/>
          </w:tblCellMar>
        </w:tblPrEx>
        <w:trPr>
          <w:trHeight w:val="439" w:hRule="atLeast"/>
        </w:trPr>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序号</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项目</w:t>
            </w:r>
          </w:p>
        </w:tc>
        <w:tc>
          <w:tcPr>
            <w:tcW w:w="1991" w:type="dxa"/>
            <w:tcBorders>
              <w:top w:val="single" w:color="auto" w:sz="4" w:space="0"/>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月度费用（元/月）</w:t>
            </w:r>
          </w:p>
        </w:tc>
        <w:tc>
          <w:tcPr>
            <w:tcW w:w="1977" w:type="dxa"/>
            <w:tcBorders>
              <w:top w:val="single" w:color="auto" w:sz="4" w:space="0"/>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年度小计（元/年）</w:t>
            </w:r>
          </w:p>
        </w:tc>
        <w:tc>
          <w:tcPr>
            <w:tcW w:w="1361" w:type="dxa"/>
            <w:tcBorders>
              <w:top w:val="single" w:color="auto" w:sz="4" w:space="0"/>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备注</w:t>
            </w:r>
          </w:p>
        </w:tc>
      </w:tr>
      <w:tr>
        <w:tblPrEx>
          <w:tblCellMar>
            <w:top w:w="0" w:type="dxa"/>
            <w:left w:w="108" w:type="dxa"/>
            <w:bottom w:w="0" w:type="dxa"/>
            <w:right w:w="108" w:type="dxa"/>
          </w:tblCellMar>
        </w:tblPrEx>
        <w:trPr>
          <w:trHeight w:val="439" w:hRule="atLeast"/>
        </w:trPr>
        <w:tc>
          <w:tcPr>
            <w:tcW w:w="850" w:type="dxa"/>
            <w:tcBorders>
              <w:top w:val="nil"/>
              <w:left w:val="single" w:color="auto" w:sz="4" w:space="0"/>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1</w:t>
            </w:r>
          </w:p>
        </w:tc>
        <w:tc>
          <w:tcPr>
            <w:tcW w:w="2048"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职工食堂后勤服务费</w:t>
            </w:r>
          </w:p>
        </w:tc>
        <w:tc>
          <w:tcPr>
            <w:tcW w:w="1991"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p>
        </w:tc>
        <w:tc>
          <w:tcPr>
            <w:tcW w:w="1977"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p>
        </w:tc>
        <w:tc>
          <w:tcPr>
            <w:tcW w:w="1361"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p>
        </w:tc>
      </w:tr>
      <w:tr>
        <w:tblPrEx>
          <w:tblCellMar>
            <w:top w:w="0" w:type="dxa"/>
            <w:left w:w="108" w:type="dxa"/>
            <w:bottom w:w="0" w:type="dxa"/>
            <w:right w:w="108" w:type="dxa"/>
          </w:tblCellMar>
        </w:tblPrEx>
        <w:trPr>
          <w:trHeight w:val="439" w:hRule="atLeast"/>
        </w:trPr>
        <w:tc>
          <w:tcPr>
            <w:tcW w:w="850" w:type="dxa"/>
            <w:tcBorders>
              <w:top w:val="nil"/>
              <w:left w:val="single" w:color="auto" w:sz="4" w:space="0"/>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2</w:t>
            </w:r>
          </w:p>
        </w:tc>
        <w:tc>
          <w:tcPr>
            <w:tcW w:w="2048"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水电维修服务费</w:t>
            </w:r>
          </w:p>
        </w:tc>
        <w:tc>
          <w:tcPr>
            <w:tcW w:w="1991"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p>
        </w:tc>
        <w:tc>
          <w:tcPr>
            <w:tcW w:w="1977"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p>
        </w:tc>
        <w:tc>
          <w:tcPr>
            <w:tcW w:w="1361" w:type="dxa"/>
            <w:tcBorders>
              <w:top w:val="nil"/>
              <w:left w:val="nil"/>
              <w:bottom w:val="single" w:color="auto" w:sz="4" w:space="0"/>
              <w:right w:val="single" w:color="auto" w:sz="4" w:space="0"/>
            </w:tcBorders>
            <w:shd w:val="clear" w:color="auto" w:fill="auto"/>
            <w:noWrap/>
            <w:vAlign w:val="center"/>
          </w:tcPr>
          <w:p>
            <w:pPr>
              <w:pStyle w:val="2"/>
              <w:rPr>
                <w:rFonts w:hint="default" w:ascii="Times New Roman" w:hAnsi="Times New Roman" w:eastAsia="仿宋_GB2312" w:cs="宋体"/>
                <w:kern w:val="2"/>
                <w:sz w:val="24"/>
                <w:szCs w:val="24"/>
                <w:lang w:val="en-US" w:eastAsia="zh-CN" w:bidi="ar-SA"/>
              </w:rPr>
            </w:pPr>
            <w:r>
              <w:rPr>
                <w:rFonts w:hint="eastAsia" w:eastAsia="仿宋_GB2312" w:cs="宋体"/>
                <w:kern w:val="2"/>
                <w:sz w:val="24"/>
                <w:szCs w:val="24"/>
                <w:lang w:val="en-US" w:eastAsia="zh-CN" w:bidi="ar-SA"/>
              </w:rPr>
              <w:t>该费用</w:t>
            </w:r>
            <w:r>
              <w:rPr>
                <w:rFonts w:hint="eastAsia" w:ascii="Times New Roman" w:hAnsi="Times New Roman" w:eastAsia="仿宋_GB2312" w:cs="宋体"/>
                <w:kern w:val="2"/>
                <w:sz w:val="24"/>
                <w:szCs w:val="24"/>
                <w:lang w:val="en-US" w:eastAsia="zh-CN" w:bidi="ar-SA"/>
              </w:rPr>
              <w:t>包含电工660元/月餐费补助，每月需将此费用交至职工食堂账户</w:t>
            </w:r>
          </w:p>
        </w:tc>
      </w:tr>
      <w:tr>
        <w:tblPrEx>
          <w:tblCellMar>
            <w:top w:w="0" w:type="dxa"/>
            <w:left w:w="108" w:type="dxa"/>
            <w:bottom w:w="0" w:type="dxa"/>
            <w:right w:w="108" w:type="dxa"/>
          </w:tblCellMar>
        </w:tblPrEx>
        <w:trPr>
          <w:trHeight w:val="439" w:hRule="atLeast"/>
        </w:trPr>
        <w:tc>
          <w:tcPr>
            <w:tcW w:w="850" w:type="dxa"/>
            <w:tcBorders>
              <w:top w:val="nil"/>
              <w:left w:val="single" w:color="auto" w:sz="4" w:space="0"/>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3</w:t>
            </w:r>
          </w:p>
        </w:tc>
        <w:tc>
          <w:tcPr>
            <w:tcW w:w="2048"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安保维护服务费</w:t>
            </w:r>
          </w:p>
        </w:tc>
        <w:tc>
          <w:tcPr>
            <w:tcW w:w="1991"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p>
        </w:tc>
        <w:tc>
          <w:tcPr>
            <w:tcW w:w="1977"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p>
        </w:tc>
        <w:tc>
          <w:tcPr>
            <w:tcW w:w="1361"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p>
        </w:tc>
      </w:tr>
      <w:tr>
        <w:tblPrEx>
          <w:tblCellMar>
            <w:top w:w="0" w:type="dxa"/>
            <w:left w:w="108" w:type="dxa"/>
            <w:bottom w:w="0" w:type="dxa"/>
            <w:right w:w="108" w:type="dxa"/>
          </w:tblCellMar>
        </w:tblPrEx>
        <w:trPr>
          <w:trHeight w:val="439" w:hRule="atLeast"/>
        </w:trPr>
        <w:tc>
          <w:tcPr>
            <w:tcW w:w="850" w:type="dxa"/>
            <w:tcBorders>
              <w:top w:val="nil"/>
              <w:left w:val="single" w:color="auto" w:sz="4" w:space="0"/>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4</w:t>
            </w:r>
          </w:p>
        </w:tc>
        <w:tc>
          <w:tcPr>
            <w:tcW w:w="2048" w:type="dxa"/>
            <w:tcBorders>
              <w:top w:val="nil"/>
              <w:left w:val="nil"/>
              <w:bottom w:val="single" w:color="auto" w:sz="4" w:space="0"/>
              <w:right w:val="single" w:color="auto" w:sz="4" w:space="0"/>
            </w:tcBorders>
            <w:shd w:val="clear" w:color="auto" w:fill="auto"/>
            <w:noWrap/>
            <w:vAlign w:val="center"/>
          </w:tcPr>
          <w:p>
            <w:pPr>
              <w:pStyle w:val="2"/>
              <w:rPr>
                <w:rFonts w:hint="default"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保洁及勤杂服务费</w:t>
            </w:r>
          </w:p>
        </w:tc>
        <w:tc>
          <w:tcPr>
            <w:tcW w:w="1991"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p>
        </w:tc>
        <w:tc>
          <w:tcPr>
            <w:tcW w:w="1977"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p>
        </w:tc>
        <w:tc>
          <w:tcPr>
            <w:tcW w:w="1361"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p>
        </w:tc>
      </w:tr>
      <w:tr>
        <w:tblPrEx>
          <w:tblCellMar>
            <w:top w:w="0" w:type="dxa"/>
            <w:left w:w="108" w:type="dxa"/>
            <w:bottom w:w="0" w:type="dxa"/>
            <w:right w:w="108" w:type="dxa"/>
          </w:tblCellMar>
        </w:tblPrEx>
        <w:trPr>
          <w:trHeight w:val="439" w:hRule="atLeast"/>
        </w:trPr>
        <w:tc>
          <w:tcPr>
            <w:tcW w:w="850" w:type="dxa"/>
            <w:tcBorders>
              <w:top w:val="nil"/>
              <w:left w:val="single" w:color="auto" w:sz="4" w:space="0"/>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5</w:t>
            </w:r>
          </w:p>
        </w:tc>
        <w:tc>
          <w:tcPr>
            <w:tcW w:w="2048"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绿化维护、保洁耗材服务费</w:t>
            </w:r>
          </w:p>
        </w:tc>
        <w:tc>
          <w:tcPr>
            <w:tcW w:w="1991"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p>
        </w:tc>
        <w:tc>
          <w:tcPr>
            <w:tcW w:w="1977"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p>
        </w:tc>
        <w:tc>
          <w:tcPr>
            <w:tcW w:w="1361"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　</w:t>
            </w:r>
          </w:p>
        </w:tc>
      </w:tr>
      <w:tr>
        <w:tblPrEx>
          <w:tblCellMar>
            <w:top w:w="0" w:type="dxa"/>
            <w:left w:w="108" w:type="dxa"/>
            <w:bottom w:w="0" w:type="dxa"/>
            <w:right w:w="108" w:type="dxa"/>
          </w:tblCellMar>
        </w:tblPrEx>
        <w:trPr>
          <w:trHeight w:val="439" w:hRule="atLeast"/>
        </w:trPr>
        <w:tc>
          <w:tcPr>
            <w:tcW w:w="850" w:type="dxa"/>
            <w:tcBorders>
              <w:top w:val="nil"/>
              <w:left w:val="single" w:color="auto" w:sz="4" w:space="0"/>
              <w:bottom w:val="single" w:color="auto" w:sz="4" w:space="0"/>
              <w:right w:val="single" w:color="auto" w:sz="4" w:space="0"/>
            </w:tcBorders>
            <w:shd w:val="clear" w:color="auto" w:fill="auto"/>
            <w:noWrap/>
            <w:vAlign w:val="center"/>
          </w:tcPr>
          <w:p>
            <w:pPr>
              <w:pStyle w:val="2"/>
              <w:rPr>
                <w:rFonts w:hint="default"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6</w:t>
            </w:r>
          </w:p>
        </w:tc>
        <w:tc>
          <w:tcPr>
            <w:tcW w:w="2048"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保险费</w:t>
            </w:r>
          </w:p>
        </w:tc>
        <w:tc>
          <w:tcPr>
            <w:tcW w:w="1991"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p>
        </w:tc>
        <w:tc>
          <w:tcPr>
            <w:tcW w:w="1977"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p>
        </w:tc>
        <w:tc>
          <w:tcPr>
            <w:tcW w:w="1361"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　</w:t>
            </w:r>
          </w:p>
        </w:tc>
      </w:tr>
      <w:tr>
        <w:tblPrEx>
          <w:tblCellMar>
            <w:top w:w="0" w:type="dxa"/>
            <w:left w:w="108" w:type="dxa"/>
            <w:bottom w:w="0" w:type="dxa"/>
            <w:right w:w="108" w:type="dxa"/>
          </w:tblCellMar>
        </w:tblPrEx>
        <w:trPr>
          <w:trHeight w:val="439" w:hRule="atLeast"/>
        </w:trPr>
        <w:tc>
          <w:tcPr>
            <w:tcW w:w="850" w:type="dxa"/>
            <w:tcBorders>
              <w:top w:val="nil"/>
              <w:left w:val="single" w:color="auto" w:sz="4" w:space="0"/>
              <w:bottom w:val="single" w:color="auto" w:sz="4" w:space="0"/>
              <w:right w:val="single" w:color="auto" w:sz="4" w:space="0"/>
            </w:tcBorders>
            <w:shd w:val="clear" w:color="auto" w:fill="auto"/>
            <w:noWrap/>
            <w:vAlign w:val="center"/>
          </w:tcPr>
          <w:p>
            <w:pPr>
              <w:pStyle w:val="2"/>
              <w:rPr>
                <w:rFonts w:hint="default"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7</w:t>
            </w:r>
          </w:p>
        </w:tc>
        <w:tc>
          <w:tcPr>
            <w:tcW w:w="2048"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服装费</w:t>
            </w:r>
          </w:p>
        </w:tc>
        <w:tc>
          <w:tcPr>
            <w:tcW w:w="1991"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p>
        </w:tc>
        <w:tc>
          <w:tcPr>
            <w:tcW w:w="1977"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p>
        </w:tc>
        <w:tc>
          <w:tcPr>
            <w:tcW w:w="1361"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　</w:t>
            </w:r>
          </w:p>
        </w:tc>
      </w:tr>
      <w:tr>
        <w:tblPrEx>
          <w:tblCellMar>
            <w:top w:w="0" w:type="dxa"/>
            <w:left w:w="108" w:type="dxa"/>
            <w:bottom w:w="0" w:type="dxa"/>
            <w:right w:w="108" w:type="dxa"/>
          </w:tblCellMar>
        </w:tblPrEx>
        <w:trPr>
          <w:trHeight w:val="439" w:hRule="atLeast"/>
        </w:trPr>
        <w:tc>
          <w:tcPr>
            <w:tcW w:w="850" w:type="dxa"/>
            <w:tcBorders>
              <w:top w:val="nil"/>
              <w:left w:val="single" w:color="auto" w:sz="4" w:space="0"/>
              <w:bottom w:val="single" w:color="auto" w:sz="4" w:space="0"/>
              <w:right w:val="single" w:color="auto" w:sz="4" w:space="0"/>
            </w:tcBorders>
            <w:shd w:val="clear" w:color="auto" w:fill="auto"/>
            <w:noWrap/>
            <w:vAlign w:val="center"/>
          </w:tcPr>
          <w:p>
            <w:pPr>
              <w:pStyle w:val="2"/>
              <w:rPr>
                <w:rFonts w:hint="default"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8</w:t>
            </w:r>
          </w:p>
        </w:tc>
        <w:tc>
          <w:tcPr>
            <w:tcW w:w="2048" w:type="dxa"/>
            <w:tcBorders>
              <w:top w:val="nil"/>
              <w:left w:val="nil"/>
              <w:bottom w:val="single" w:color="auto" w:sz="4" w:space="0"/>
              <w:right w:val="single" w:color="auto" w:sz="4" w:space="0"/>
            </w:tcBorders>
            <w:shd w:val="clear" w:color="auto" w:fill="auto"/>
            <w:noWrap/>
            <w:vAlign w:val="center"/>
          </w:tcPr>
          <w:p>
            <w:pPr>
              <w:pStyle w:val="2"/>
              <w:rPr>
                <w:rFonts w:hint="default"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垃圾清运费</w:t>
            </w:r>
          </w:p>
        </w:tc>
        <w:tc>
          <w:tcPr>
            <w:tcW w:w="1991" w:type="dxa"/>
            <w:tcBorders>
              <w:top w:val="nil"/>
              <w:left w:val="nil"/>
              <w:bottom w:val="single" w:color="auto" w:sz="4" w:space="0"/>
              <w:right w:val="single" w:color="auto" w:sz="4" w:space="0"/>
            </w:tcBorders>
            <w:shd w:val="clear" w:color="auto" w:fill="auto"/>
            <w:noWrap/>
            <w:vAlign w:val="center"/>
          </w:tcPr>
          <w:p>
            <w:pPr>
              <w:pStyle w:val="2"/>
              <w:rPr>
                <w:rFonts w:hint="default" w:ascii="Times New Roman" w:hAnsi="Times New Roman" w:eastAsia="仿宋_GB2312" w:cs="宋体"/>
                <w:kern w:val="2"/>
                <w:sz w:val="24"/>
                <w:szCs w:val="24"/>
                <w:lang w:val="en-US" w:eastAsia="zh-CN" w:bidi="ar-SA"/>
              </w:rPr>
            </w:pPr>
          </w:p>
        </w:tc>
        <w:tc>
          <w:tcPr>
            <w:tcW w:w="1977" w:type="dxa"/>
            <w:tcBorders>
              <w:top w:val="nil"/>
              <w:left w:val="nil"/>
              <w:bottom w:val="single" w:color="auto" w:sz="4" w:space="0"/>
              <w:right w:val="single" w:color="auto" w:sz="4" w:space="0"/>
            </w:tcBorders>
            <w:shd w:val="clear" w:color="auto" w:fill="auto"/>
            <w:noWrap/>
            <w:vAlign w:val="center"/>
          </w:tcPr>
          <w:p>
            <w:pPr>
              <w:pStyle w:val="2"/>
              <w:rPr>
                <w:rFonts w:hint="default" w:ascii="Times New Roman" w:hAnsi="Times New Roman" w:eastAsia="仿宋_GB2312" w:cs="宋体"/>
                <w:kern w:val="2"/>
                <w:sz w:val="24"/>
                <w:szCs w:val="24"/>
                <w:lang w:val="en-US" w:eastAsia="zh-CN" w:bidi="ar-SA"/>
              </w:rPr>
            </w:pPr>
          </w:p>
        </w:tc>
        <w:tc>
          <w:tcPr>
            <w:tcW w:w="1361" w:type="dxa"/>
            <w:tcBorders>
              <w:top w:val="nil"/>
              <w:left w:val="nil"/>
              <w:bottom w:val="single" w:color="auto" w:sz="4" w:space="0"/>
              <w:right w:val="single" w:color="auto" w:sz="4" w:space="0"/>
            </w:tcBorders>
            <w:shd w:val="clear" w:color="auto" w:fill="auto"/>
            <w:noWrap/>
            <w:vAlign w:val="center"/>
          </w:tcPr>
          <w:p>
            <w:pPr>
              <w:pStyle w:val="2"/>
              <w:rPr>
                <w:rFonts w:hint="default" w:ascii="Times New Roman" w:hAnsi="Times New Roman" w:eastAsia="仿宋_GB2312" w:cs="宋体"/>
                <w:kern w:val="2"/>
                <w:sz w:val="24"/>
                <w:szCs w:val="24"/>
                <w:lang w:val="en-US" w:eastAsia="zh-CN" w:bidi="ar-SA"/>
              </w:rPr>
            </w:pPr>
          </w:p>
        </w:tc>
      </w:tr>
      <w:tr>
        <w:tblPrEx>
          <w:tblCellMar>
            <w:top w:w="0" w:type="dxa"/>
            <w:left w:w="108" w:type="dxa"/>
            <w:bottom w:w="0" w:type="dxa"/>
            <w:right w:w="108" w:type="dxa"/>
          </w:tblCellMar>
        </w:tblPrEx>
        <w:trPr>
          <w:trHeight w:val="439" w:hRule="atLeast"/>
        </w:trPr>
        <w:tc>
          <w:tcPr>
            <w:tcW w:w="488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未税合计金额（元）</w:t>
            </w:r>
          </w:p>
        </w:tc>
        <w:tc>
          <w:tcPr>
            <w:tcW w:w="1977"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p>
        </w:tc>
        <w:tc>
          <w:tcPr>
            <w:tcW w:w="1361"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　</w:t>
            </w:r>
          </w:p>
        </w:tc>
      </w:tr>
      <w:tr>
        <w:tblPrEx>
          <w:tblCellMar>
            <w:top w:w="0" w:type="dxa"/>
            <w:left w:w="108" w:type="dxa"/>
            <w:bottom w:w="0" w:type="dxa"/>
            <w:right w:w="108" w:type="dxa"/>
          </w:tblCellMar>
        </w:tblPrEx>
        <w:trPr>
          <w:trHeight w:val="439" w:hRule="atLeast"/>
        </w:trPr>
        <w:tc>
          <w:tcPr>
            <w:tcW w:w="488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 xml:space="preserve">  %税额（元）</w:t>
            </w:r>
          </w:p>
        </w:tc>
        <w:tc>
          <w:tcPr>
            <w:tcW w:w="1977"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p>
        </w:tc>
        <w:tc>
          <w:tcPr>
            <w:tcW w:w="1361"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　</w:t>
            </w:r>
          </w:p>
        </w:tc>
      </w:tr>
      <w:tr>
        <w:tblPrEx>
          <w:tblCellMar>
            <w:top w:w="0" w:type="dxa"/>
            <w:left w:w="108" w:type="dxa"/>
            <w:bottom w:w="0" w:type="dxa"/>
            <w:right w:w="108" w:type="dxa"/>
          </w:tblCellMar>
        </w:tblPrEx>
        <w:trPr>
          <w:trHeight w:val="439" w:hRule="atLeast"/>
        </w:trPr>
        <w:tc>
          <w:tcPr>
            <w:tcW w:w="488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含税合计金额（元）</w:t>
            </w:r>
          </w:p>
        </w:tc>
        <w:tc>
          <w:tcPr>
            <w:tcW w:w="1977"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p>
        </w:tc>
        <w:tc>
          <w:tcPr>
            <w:tcW w:w="1361"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　</w:t>
            </w:r>
          </w:p>
        </w:tc>
      </w:tr>
    </w:tbl>
    <w:p>
      <w:pPr>
        <w:wordWrap w:val="0"/>
        <w:ind w:firstLine="0" w:firstLineChars="0"/>
      </w:pPr>
      <w:r>
        <w:rPr>
          <w:rFonts w:hint="eastAsia"/>
        </w:rPr>
        <w:t>注：（1）物业费为含税率为</w:t>
      </w:r>
      <w:r>
        <w:rPr>
          <w:rFonts w:hint="eastAsia"/>
          <w:u w:val="single"/>
        </w:rPr>
        <w:t xml:space="preserve"> </w:t>
      </w:r>
      <w:r>
        <w:rPr>
          <w:u w:val="single"/>
        </w:rPr>
        <w:t xml:space="preserve"> </w:t>
      </w:r>
      <w:r>
        <w:rPr>
          <w:rFonts w:hint="eastAsia"/>
          <w:u w:val="single"/>
        </w:rPr>
        <w:tab/>
      </w:r>
      <w:r>
        <w:rPr>
          <w:rFonts w:hint="eastAsia"/>
        </w:rPr>
        <w:t>%的增值税的金额。</w:t>
      </w:r>
    </w:p>
    <w:p>
      <w:pPr>
        <w:wordWrap w:val="0"/>
        <w:ind w:firstLine="640"/>
      </w:pPr>
      <w:r>
        <w:rPr>
          <w:rFonts w:hint="eastAsia"/>
        </w:rPr>
        <w:t>（2）乙方提供增值税专用发票后（税率为</w:t>
      </w:r>
      <w:r>
        <w:rPr>
          <w:u w:val="single"/>
        </w:rPr>
        <w:t xml:space="preserve"> </w:t>
      </w:r>
      <w:r>
        <w:rPr>
          <w:rFonts w:hint="eastAsia"/>
          <w:u w:val="single"/>
        </w:rPr>
        <w:tab/>
      </w:r>
      <w:r>
        <w:rPr>
          <w:rFonts w:hint="eastAsia"/>
        </w:rPr>
        <w:t>%的增值税），甲方支付物业费用，以银行转账方式支付。</w:t>
      </w:r>
    </w:p>
    <w:p>
      <w:pPr>
        <w:wordWrap w:val="0"/>
        <w:ind w:firstLine="640"/>
      </w:pPr>
      <w:r>
        <w:rPr>
          <w:rFonts w:hint="eastAsia"/>
        </w:rPr>
        <w:t>（3）上述费用包含乙方在本合同条款项下应得的所有款项，除非双方另有约定，甲方不向乙方支付任何费用。</w:t>
      </w:r>
    </w:p>
    <w:p>
      <w:pPr>
        <w:wordWrap w:val="0"/>
        <w:ind w:firstLine="640"/>
        <w:jc w:val="left"/>
      </w:pPr>
      <w:r>
        <w:rPr>
          <w:rFonts w:hint="eastAsia"/>
        </w:rPr>
        <w:t>（4）因国家税收政策变化导致约定开票税率发生变化的，合同约定付款金额按照不含税报价*（1+新税率）执行。</w:t>
      </w:r>
    </w:p>
    <w:p>
      <w:pPr>
        <w:wordWrap w:val="0"/>
        <w:ind w:firstLine="643"/>
        <w:rPr>
          <w:b/>
          <w:bCs/>
        </w:rPr>
      </w:pPr>
      <w:r>
        <w:rPr>
          <w:rFonts w:hint="eastAsia"/>
          <w:b/>
          <w:bCs/>
        </w:rPr>
        <w:t>（四） 结算方式</w:t>
      </w:r>
    </w:p>
    <w:p>
      <w:pPr>
        <w:wordWrap w:val="0"/>
        <w:ind w:firstLine="640"/>
        <w:rPr>
          <w:rFonts w:ascii="仿宋_GB2312" w:hAnsi="宋体"/>
          <w:szCs w:val="32"/>
          <w:shd w:val="clear" w:color="auto" w:fill="FFFFFF"/>
          <w:lang w:bidi="ar"/>
        </w:rPr>
      </w:pPr>
      <w:r>
        <w:rPr>
          <w:rFonts w:hint="eastAsia" w:ascii="仿宋_GB2312" w:hAnsi="宋体"/>
          <w:szCs w:val="32"/>
          <w:shd w:val="clear" w:color="auto" w:fill="FFFFFF"/>
          <w:lang w:bidi="ar"/>
        </w:rPr>
        <w:t>依据《物业服务收费管理办法》</w:t>
      </w:r>
      <w:r>
        <w:rPr>
          <w:rFonts w:hint="eastAsia" w:ascii="仿宋_GB2312" w:hAnsi="宋体"/>
          <w:szCs w:val="32"/>
          <w:shd w:val="clear" w:color="auto" w:fill="FFFFFF"/>
          <w:lang w:val="en-US" w:eastAsia="zh-CN" w:bidi="ar"/>
        </w:rPr>
        <w:t xml:space="preserve">  </w:t>
      </w:r>
      <w:r>
        <w:rPr>
          <w:rFonts w:hint="eastAsia" w:ascii="仿宋_GB2312" w:hAnsi="宋体"/>
          <w:szCs w:val="32"/>
          <w:shd w:val="clear" w:color="auto" w:fill="FFFFFF"/>
          <w:lang w:bidi="ar"/>
        </w:rPr>
        <w:t>及约定每月25日前结算当月费用，乙方开具增值税专用发票（税率</w:t>
      </w:r>
      <w:r>
        <w:rPr>
          <w:rFonts w:hint="eastAsia" w:ascii="仿宋_GB2312" w:hAnsi="宋体"/>
          <w:szCs w:val="32"/>
          <w:u w:val="single"/>
          <w:shd w:val="clear" w:color="auto" w:fill="FFFFFF"/>
          <w:lang w:val="en-US" w:eastAsia="zh-CN" w:bidi="ar"/>
        </w:rPr>
        <w:t xml:space="preserve"> </w:t>
      </w:r>
      <w:r>
        <w:rPr>
          <w:rFonts w:hint="eastAsia" w:ascii="仿宋_GB2312" w:hAnsi="宋体"/>
          <w:szCs w:val="32"/>
          <w:shd w:val="clear" w:color="auto" w:fill="FFFFFF"/>
          <w:lang w:bidi="ar"/>
        </w:rPr>
        <w:t xml:space="preserve">%，若有税费优惠政策，按国家规定税率执行）交至甲方，甲方收到发票后7个工作日内通过银行转账支付。   </w:t>
      </w:r>
    </w:p>
    <w:p>
      <w:pPr>
        <w:wordWrap w:val="0"/>
        <w:ind w:firstLine="640"/>
      </w:pPr>
      <w:r>
        <w:rPr>
          <w:rFonts w:hint="eastAsia"/>
        </w:rPr>
        <w:t xml:space="preserve">乙方指定收款银行帐户信息如下： </w:t>
      </w:r>
      <w:bookmarkStart w:id="1" w:name="户__名："/>
      <w:bookmarkEnd w:id="1"/>
    </w:p>
    <w:p>
      <w:pPr>
        <w:wordWrap w:val="0"/>
        <w:ind w:firstLine="640"/>
        <w:rPr>
          <w:u w:val="single"/>
        </w:rPr>
      </w:pPr>
      <w:r>
        <w:rPr>
          <w:rFonts w:hint="eastAsia"/>
        </w:rPr>
        <w:t>户名：</w:t>
      </w:r>
      <w:r>
        <w:rPr>
          <w:rFonts w:hint="eastAsia"/>
          <w:u w:val="single"/>
        </w:rPr>
        <w:t xml:space="preserve">  </w:t>
      </w:r>
      <w:r>
        <w:rPr>
          <w:rFonts w:hint="eastAsia"/>
          <w:u w:val="single"/>
          <w:lang w:val="en-US" w:eastAsia="zh-CN"/>
        </w:rPr>
        <w:t xml:space="preserve">          </w:t>
      </w:r>
      <w:r>
        <w:rPr>
          <w:rFonts w:hint="eastAsia"/>
          <w:u w:val="single"/>
        </w:rPr>
        <w:t xml:space="preserve">  </w:t>
      </w:r>
      <w:bookmarkStart w:id="2" w:name="开户行："/>
      <w:bookmarkEnd w:id="2"/>
    </w:p>
    <w:p>
      <w:pPr>
        <w:wordWrap w:val="0"/>
        <w:ind w:firstLine="640"/>
      </w:pPr>
      <w:r>
        <w:rPr>
          <w:rFonts w:hint="eastAsia"/>
        </w:rPr>
        <w:t>开户行：</w:t>
      </w:r>
      <w:r>
        <w:rPr>
          <w:rFonts w:hint="eastAsia"/>
          <w:u w:val="single"/>
          <w:lang w:val="en-US" w:eastAsia="zh-CN"/>
        </w:rPr>
        <w:t xml:space="preserve">            </w:t>
      </w:r>
      <w:r>
        <w:rPr>
          <w:rFonts w:hint="eastAsia"/>
        </w:rPr>
        <w:t xml:space="preserve"> </w:t>
      </w:r>
    </w:p>
    <w:p>
      <w:pPr>
        <w:wordWrap w:val="0"/>
        <w:ind w:firstLine="640"/>
      </w:pPr>
      <w:bookmarkStart w:id="3" w:name="帐__号："/>
      <w:bookmarkEnd w:id="3"/>
      <w:r>
        <w:rPr>
          <w:rFonts w:hint="eastAsia"/>
        </w:rPr>
        <w:t>帐</w:t>
      </w:r>
      <w:r>
        <w:rPr>
          <w:rFonts w:hint="eastAsia"/>
        </w:rPr>
        <w:tab/>
      </w:r>
      <w:r>
        <w:rPr>
          <w:rFonts w:hint="eastAsia"/>
        </w:rPr>
        <w:t>号：</w:t>
      </w:r>
      <w:r>
        <w:rPr>
          <w:rFonts w:hint="eastAsia"/>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wordWrap w:val="0"/>
        <w:ind w:firstLine="640"/>
      </w:pPr>
      <w:r>
        <w:rPr>
          <w:rFonts w:hint="eastAsia"/>
        </w:rPr>
        <w:t xml:space="preserve"> </w:t>
      </w:r>
    </w:p>
    <w:p>
      <w:pPr>
        <w:pStyle w:val="4"/>
        <w:wordWrap w:val="0"/>
        <w:ind w:left="640" w:firstLine="0" w:firstLineChars="0"/>
        <w:rPr>
          <w:rFonts w:hint="eastAsia" w:eastAsia="楷体_GB2312"/>
          <w:highlight w:val="yellow"/>
          <w:lang w:eastAsia="zh-CN"/>
        </w:rPr>
      </w:pPr>
      <w:r>
        <w:rPr>
          <w:rFonts w:hint="eastAsia"/>
        </w:rPr>
        <w:t>三、服务质量标准及要求</w:t>
      </w:r>
      <w:r>
        <w:rPr>
          <w:rFonts w:hint="eastAsia"/>
          <w:highlight w:val="yellow"/>
          <w:lang w:eastAsia="zh-CN"/>
        </w:rPr>
        <w:t>（</w:t>
      </w:r>
      <w:r>
        <w:rPr>
          <w:rFonts w:hint="eastAsia"/>
          <w:highlight w:val="yellow"/>
          <w:lang w:val="en-US" w:eastAsia="zh-CN"/>
        </w:rPr>
        <w:t>以下具体内容会按照中标方投标文件修改</w:t>
      </w:r>
      <w:r>
        <w:rPr>
          <w:rFonts w:hint="eastAsia"/>
          <w:highlight w:val="yellow"/>
          <w:lang w:eastAsia="zh-CN"/>
        </w:rPr>
        <w:t>）</w:t>
      </w:r>
    </w:p>
    <w:p>
      <w:pPr>
        <w:pStyle w:val="13"/>
        <w:widowControl/>
        <w:spacing w:beforeAutospacing="1" w:afterAutospacing="1" w:line="57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（一）保安秩序维护</w:t>
      </w:r>
    </w:p>
    <w:p>
      <w:pPr>
        <w:pStyle w:val="13"/>
        <w:widowControl/>
        <w:spacing w:beforeAutospacing="1" w:afterAutospacing="1" w:line="57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1.保安人员着装整齐。</w:t>
      </w:r>
    </w:p>
    <w:p>
      <w:pPr>
        <w:pStyle w:val="13"/>
        <w:widowControl/>
        <w:spacing w:beforeAutospacing="1" w:afterAutospacing="1" w:line="57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2.每日安排保安人员值班，保证全天24小时值守，定时去库区巡逻</w:t>
      </w:r>
      <w:r>
        <w:rPr>
          <w:rFonts w:hint="eastAsia" w:ascii="仿宋_GB2312" w:hAnsi="宋体" w:eastAsia="仿宋_GB2312" w:cs="宋体"/>
          <w:sz w:val="32"/>
          <w:szCs w:val="32"/>
          <w:shd w:val="clear" w:color="auto" w:fill="FFFFFF"/>
          <w:lang w:eastAsia="zh-CN"/>
        </w:rPr>
        <w:t>（</w:t>
      </w:r>
      <w:r>
        <w:rPr>
          <w:rFonts w:hint="eastAsia" w:ascii="仿宋_GB2312" w:hAnsi="宋体" w:eastAsia="仿宋_GB2312" w:cs="宋体"/>
          <w:sz w:val="32"/>
          <w:szCs w:val="32"/>
          <w:shd w:val="clear" w:color="auto" w:fill="FFFFFF"/>
          <w:lang w:val="en-US" w:eastAsia="zh-CN"/>
        </w:rPr>
        <w:t>无需夜间巡逻</w:t>
      </w:r>
      <w:r>
        <w:rPr>
          <w:rFonts w:hint="eastAsia" w:ascii="仿宋_GB2312" w:hAnsi="宋体" w:eastAsia="仿宋_GB2312" w:cs="宋体"/>
          <w:sz w:val="32"/>
          <w:szCs w:val="32"/>
          <w:shd w:val="clear" w:color="auto" w:fill="FFFFFF"/>
          <w:lang w:eastAsia="zh-CN"/>
        </w:rPr>
        <w:t>）</w:t>
      </w:r>
      <w:r>
        <w:rPr>
          <w:rFonts w:hint="eastAsia" w:ascii="仿宋_GB2312" w:hAnsi="宋体" w:eastAsia="仿宋_GB2312" w:cs="宋体"/>
          <w:sz w:val="32"/>
          <w:szCs w:val="32"/>
          <w:shd w:val="clear" w:color="auto" w:fill="FFFFFF"/>
        </w:rPr>
        <w:t>，维护管理范围内的公共秩序、车辆停放秩序及安全管理。</w:t>
      </w:r>
    </w:p>
    <w:p>
      <w:pPr>
        <w:pStyle w:val="13"/>
        <w:widowControl/>
        <w:spacing w:beforeAutospacing="1" w:afterAutospacing="1" w:line="57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3.对外来人员、车辆、物资登记、查验、引导。</w:t>
      </w:r>
    </w:p>
    <w:p>
      <w:pPr>
        <w:pStyle w:val="13"/>
        <w:widowControl/>
        <w:spacing w:beforeAutospacing="1" w:afterAutospacing="1" w:line="570" w:lineRule="exact"/>
        <w:ind w:firstLine="640" w:firstLineChars="200"/>
        <w:rPr>
          <w:rFonts w:hint="eastAsia" w:ascii="仿宋_GB2312" w:hAnsi="宋体" w:eastAsia="仿宋_GB2312" w:cs="宋体"/>
          <w:sz w:val="32"/>
          <w:szCs w:val="32"/>
          <w:shd w:val="clear" w:color="auto" w:fill="FFFFFF"/>
          <w:lang w:val="en-US" w:eastAsia="zh-CN"/>
        </w:rPr>
      </w:pPr>
      <w:r>
        <w:rPr>
          <w:rFonts w:hint="eastAsia" w:ascii="仿宋_GB2312" w:hAnsi="宋体" w:eastAsia="仿宋_GB2312" w:cs="宋体"/>
          <w:sz w:val="32"/>
          <w:szCs w:val="32"/>
          <w:shd w:val="clear" w:color="auto" w:fill="FFFFFF"/>
        </w:rPr>
        <w:t>（二）清洁保洁</w:t>
      </w:r>
      <w:r>
        <w:rPr>
          <w:rFonts w:hint="eastAsia" w:ascii="仿宋_GB2312" w:hAnsi="宋体" w:eastAsia="仿宋_GB2312" w:cs="宋体"/>
          <w:sz w:val="32"/>
          <w:szCs w:val="32"/>
          <w:shd w:val="clear" w:color="auto" w:fill="FFFFFF"/>
          <w:lang w:val="en-US" w:eastAsia="zh-CN"/>
        </w:rPr>
        <w:t>勤杂</w:t>
      </w:r>
    </w:p>
    <w:p>
      <w:pPr>
        <w:pStyle w:val="13"/>
        <w:widowControl/>
        <w:spacing w:beforeAutospacing="1" w:afterAutospacing="1" w:line="57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1.乙方保洁</w:t>
      </w:r>
      <w:r>
        <w:rPr>
          <w:rFonts w:hint="eastAsia" w:ascii="仿宋_GB2312" w:hAnsi="宋体" w:eastAsia="仿宋_GB2312" w:cs="宋体"/>
          <w:sz w:val="32"/>
          <w:szCs w:val="32"/>
          <w:shd w:val="clear" w:color="auto" w:fill="FFFFFF"/>
          <w:lang w:val="en-US" w:eastAsia="zh-CN"/>
        </w:rPr>
        <w:t>勤杂</w:t>
      </w:r>
      <w:r>
        <w:rPr>
          <w:rFonts w:hint="eastAsia" w:ascii="仿宋_GB2312" w:hAnsi="宋体" w:eastAsia="仿宋_GB2312" w:cs="宋体"/>
          <w:sz w:val="32"/>
          <w:szCs w:val="32"/>
          <w:shd w:val="clear" w:color="auto" w:fill="FFFFFF"/>
        </w:rPr>
        <w:t>人员工作时间与甲方作息时间保持一致。</w:t>
      </w:r>
    </w:p>
    <w:p>
      <w:pPr>
        <w:pStyle w:val="13"/>
        <w:widowControl/>
        <w:spacing w:beforeAutospacing="1" w:afterAutospacing="1" w:line="57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2.按规定做好卫生清</w:t>
      </w:r>
      <w:bookmarkStart w:id="4" w:name="_GoBack"/>
      <w:bookmarkEnd w:id="4"/>
      <w:r>
        <w:rPr>
          <w:rFonts w:hint="eastAsia" w:ascii="仿宋_GB2312" w:hAnsi="宋体" w:eastAsia="仿宋_GB2312" w:cs="宋体"/>
          <w:sz w:val="32"/>
          <w:szCs w:val="32"/>
          <w:shd w:val="clear" w:color="auto" w:fill="FFFFFF"/>
        </w:rPr>
        <w:t>洁</w:t>
      </w:r>
      <w:r>
        <w:rPr>
          <w:rFonts w:hint="eastAsia" w:ascii="仿宋_GB2312" w:hAnsi="宋体" w:eastAsia="仿宋_GB2312" w:cs="宋体"/>
          <w:sz w:val="32"/>
          <w:szCs w:val="32"/>
          <w:shd w:val="clear" w:color="auto" w:fill="FFFFFF"/>
          <w:lang w:val="en-US" w:eastAsia="zh-CN"/>
        </w:rPr>
        <w:t>勤杂</w:t>
      </w:r>
      <w:r>
        <w:rPr>
          <w:rFonts w:hint="eastAsia" w:ascii="仿宋_GB2312" w:hAnsi="宋体" w:eastAsia="仿宋_GB2312" w:cs="宋体"/>
          <w:sz w:val="32"/>
          <w:szCs w:val="32"/>
          <w:shd w:val="clear" w:color="auto" w:fill="FFFFFF"/>
        </w:rPr>
        <w:t>，无干扰作业，服从管理、明确责任、尽心尽责。</w:t>
      </w:r>
    </w:p>
    <w:p>
      <w:pPr>
        <w:pStyle w:val="13"/>
        <w:widowControl/>
        <w:spacing w:beforeAutospacing="1" w:afterAutospacing="1" w:line="57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3.保洁人员着装干净整齐统一，谦和有礼。保洁工具整齐摆放，不影响美观。</w:t>
      </w:r>
    </w:p>
    <w:p>
      <w:pPr>
        <w:pStyle w:val="13"/>
        <w:widowControl/>
        <w:spacing w:beforeAutospacing="1" w:afterAutospacing="1" w:line="57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4.物业服务区域随时保持干净整洁。墙面无蛛网，公共区域地面、台阶、楼梯扶手、窗台无卫生死角。闲置及储物办公室每月清理灰尘。卫生间清洁无异味，垃圾桶保持桶外无污渍，垃圾每日清理。</w:t>
      </w:r>
    </w:p>
    <w:p>
      <w:pPr>
        <w:pStyle w:val="13"/>
        <w:widowControl/>
        <w:spacing w:beforeAutospacing="1" w:afterAutospacing="1" w:line="57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6.汛期前后清理排水沟和雨箅子。</w:t>
      </w:r>
    </w:p>
    <w:p>
      <w:pPr>
        <w:pStyle w:val="13"/>
        <w:widowControl/>
        <w:spacing w:beforeAutospacing="1" w:afterAutospacing="1" w:line="57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7.保安负责门卫室、值班室及周边卫生，保持清洁卫生。</w:t>
      </w:r>
    </w:p>
    <w:p>
      <w:pPr>
        <w:pStyle w:val="13"/>
        <w:widowControl/>
        <w:spacing w:beforeAutospacing="1" w:afterAutospacing="1" w:line="57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（三）食堂管理</w:t>
      </w:r>
    </w:p>
    <w:p>
      <w:pPr>
        <w:pStyle w:val="13"/>
        <w:widowControl/>
        <w:spacing w:beforeAutospacing="1" w:afterAutospacing="1" w:line="57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1.厨师规范着装，必须持健康证上岗，保证食堂清洁卫生。</w:t>
      </w:r>
    </w:p>
    <w:p>
      <w:pPr>
        <w:pStyle w:val="13"/>
        <w:widowControl/>
        <w:spacing w:beforeAutospacing="1" w:afterAutospacing="1" w:line="57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2.食堂365天一日三餐供餐，能做简单桌餐。</w:t>
      </w:r>
    </w:p>
    <w:p>
      <w:pPr>
        <w:pStyle w:val="13"/>
        <w:widowControl/>
        <w:spacing w:beforeAutospacing="1" w:afterAutospacing="1" w:line="57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3.切实做好清洗、消杀处理、灭四害。</w:t>
      </w:r>
    </w:p>
    <w:p>
      <w:pPr>
        <w:pStyle w:val="13"/>
        <w:widowControl/>
        <w:spacing w:beforeAutospacing="1" w:afterAutospacing="1" w:line="57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（四）垃圾清运</w:t>
      </w:r>
    </w:p>
    <w:p>
      <w:pPr>
        <w:pStyle w:val="13"/>
        <w:widowControl/>
        <w:spacing w:beforeAutospacing="1" w:afterAutospacing="1" w:line="57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1.每月垃圾清理，做到及时快速清理垃圾。</w:t>
      </w:r>
    </w:p>
    <w:p>
      <w:pPr>
        <w:pStyle w:val="13"/>
        <w:widowControl/>
        <w:spacing w:beforeAutospacing="1" w:afterAutospacing="1" w:line="57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（五）绿化维护</w:t>
      </w:r>
    </w:p>
    <w:p>
      <w:pPr>
        <w:pStyle w:val="13"/>
        <w:widowControl/>
        <w:spacing w:beforeAutospacing="1" w:afterAutospacing="1" w:line="57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1.绿化带白色垃圾清扫、杂草树枝修剪、落叶清理、树干刷白、绿化垃圾清运。</w:t>
      </w:r>
    </w:p>
    <w:p>
      <w:pPr>
        <w:pStyle w:val="13"/>
        <w:widowControl/>
        <w:spacing w:beforeAutospacing="1" w:afterAutospacing="1" w:line="57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2.办公楼周边绿化种植、浇水、施肥、修枝。</w:t>
      </w:r>
    </w:p>
    <w:p>
      <w:pPr>
        <w:spacing w:line="550" w:lineRule="exact"/>
        <w:ind w:firstLine="640"/>
        <w:rPr>
          <w:rFonts w:ascii="仿宋_GB2312" w:hAnsi="宋体"/>
          <w:kern w:val="0"/>
          <w:szCs w:val="32"/>
          <w:shd w:val="clear" w:color="auto" w:fill="FFFFFF"/>
          <w:lang w:bidi="ar"/>
        </w:rPr>
      </w:pPr>
      <w:r>
        <w:rPr>
          <w:rFonts w:hint="eastAsia" w:ascii="仿宋_GB2312" w:hAnsi="宋体"/>
          <w:szCs w:val="32"/>
          <w:shd w:val="clear" w:color="auto" w:fill="FFFFFF"/>
        </w:rPr>
        <w:t>3.</w:t>
      </w:r>
      <w:r>
        <w:rPr>
          <w:rFonts w:hint="eastAsia" w:ascii="仿宋_GB2312" w:hAnsi="宋体"/>
          <w:kern w:val="0"/>
          <w:szCs w:val="32"/>
          <w:shd w:val="clear" w:color="auto" w:fill="FFFFFF"/>
          <w:lang w:bidi="ar"/>
        </w:rPr>
        <w:t>菜地管理，包括耕地、菜苗种植、浇水、施肥、虫害治理、杂草清理。</w:t>
      </w:r>
    </w:p>
    <w:p>
      <w:pPr>
        <w:spacing w:line="550" w:lineRule="exact"/>
        <w:ind w:firstLine="640"/>
        <w:rPr>
          <w:rFonts w:ascii="仿宋_GB2312" w:hAnsi="仿宋_GB2312" w:cs="仿宋_GB2312"/>
          <w:b/>
          <w:bCs/>
          <w:szCs w:val="32"/>
        </w:rPr>
      </w:pPr>
      <w:r>
        <w:rPr>
          <w:rFonts w:hint="eastAsia" w:ascii="仿宋_GB2312" w:hAnsi="宋体"/>
          <w:kern w:val="0"/>
          <w:szCs w:val="32"/>
          <w:shd w:val="clear" w:color="auto" w:fill="FFFFFF"/>
          <w:lang w:bidi="ar"/>
        </w:rPr>
        <w:t>4.库区围墙蔷薇花管理，及时修剪蔷薇花枝</w:t>
      </w:r>
      <w:r>
        <w:rPr>
          <w:rFonts w:hint="eastAsia" w:ascii="仿宋_GB2312" w:hAnsi="仿宋_GB2312" w:cs="仿宋_GB2312"/>
          <w:b/>
          <w:bCs/>
          <w:szCs w:val="32"/>
          <w:lang w:bidi="ar"/>
        </w:rPr>
        <w:t>。</w:t>
      </w:r>
    </w:p>
    <w:p>
      <w:pPr>
        <w:spacing w:line="550" w:lineRule="exact"/>
        <w:ind w:firstLine="640"/>
        <w:rPr>
          <w:rFonts w:ascii="仿宋_GB2312" w:hAnsi="宋体"/>
          <w:kern w:val="0"/>
          <w:szCs w:val="32"/>
          <w:shd w:val="clear" w:color="auto" w:fill="FFFFFF"/>
          <w:lang w:bidi="ar"/>
        </w:rPr>
      </w:pPr>
      <w:r>
        <w:rPr>
          <w:rFonts w:hint="eastAsia" w:ascii="仿宋_GB2312" w:hAnsi="宋体"/>
          <w:kern w:val="0"/>
          <w:szCs w:val="32"/>
          <w:shd w:val="clear" w:color="auto" w:fill="FFFFFF"/>
          <w:lang w:bidi="ar"/>
        </w:rPr>
        <w:t>5.库区绿化带采用打草机除草，及时清理绿化带杂草。</w:t>
      </w:r>
    </w:p>
    <w:p>
      <w:pPr>
        <w:pStyle w:val="13"/>
        <w:widowControl/>
        <w:spacing w:beforeAutospacing="1" w:afterAutospacing="1" w:line="57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（六）清洁耗材</w:t>
      </w:r>
    </w:p>
    <w:p>
      <w:pPr>
        <w:pStyle w:val="13"/>
        <w:widowControl/>
        <w:spacing w:beforeAutospacing="1" w:afterAutospacing="1" w:line="57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1.按需提供大小扫把、抹布、簸箕、大小垃圾袋、清洁剂等耗材。</w:t>
      </w:r>
    </w:p>
    <w:p>
      <w:pPr>
        <w:ind w:firstLine="640"/>
      </w:pPr>
    </w:p>
    <w:p>
      <w:pPr>
        <w:pStyle w:val="4"/>
        <w:ind w:firstLine="643"/>
      </w:pPr>
      <w:r>
        <w:rPr>
          <w:rFonts w:hint="eastAsia"/>
        </w:rPr>
        <w:t>四、双方权利和义务</w:t>
      </w:r>
    </w:p>
    <w:p>
      <w:pPr>
        <w:pStyle w:val="13"/>
        <w:widowControl/>
        <w:spacing w:beforeAutospacing="1" w:afterAutospacing="1" w:line="570" w:lineRule="exact"/>
        <w:ind w:left="64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（一）甲方的权利和义务</w:t>
      </w:r>
    </w:p>
    <w:p>
      <w:pPr>
        <w:pStyle w:val="13"/>
        <w:widowControl/>
        <w:spacing w:beforeAutospacing="1" w:afterAutospacing="1" w:line="57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1</w:t>
      </w:r>
      <w:r>
        <w:rPr>
          <w:rFonts w:hint="eastAsia" w:ascii="仿宋_GB2312" w:hAnsi="Times New Roman" w:eastAsia="仿宋_GB2312" w:cs="仿宋_GB2312"/>
          <w:sz w:val="32"/>
          <w:szCs w:val="32"/>
          <w:shd w:val="clear" w:color="auto" w:fill="FFFFFF"/>
        </w:rPr>
        <w:t>.甲方有权</w:t>
      </w:r>
      <w:r>
        <w:rPr>
          <w:rFonts w:hint="eastAsia" w:ascii="仿宋_GB2312" w:hAnsi="宋体" w:eastAsia="仿宋_GB2312" w:cs="宋体"/>
          <w:sz w:val="32"/>
          <w:szCs w:val="32"/>
          <w:shd w:val="clear" w:color="auto" w:fill="FFFFFF"/>
        </w:rPr>
        <w:t>监督检查乙方的物业服务行为，对于不符合甲方规章制度的行为甲方有权制止和纠正，甲方有权要求乙方调换不适合在甲方工作的物业服务人员。</w:t>
      </w:r>
    </w:p>
    <w:p>
      <w:pPr>
        <w:pStyle w:val="13"/>
        <w:widowControl/>
        <w:spacing w:beforeAutospacing="1" w:afterAutospacing="1" w:line="57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2</w:t>
      </w:r>
      <w:r>
        <w:rPr>
          <w:rFonts w:hint="eastAsia" w:ascii="仿宋_GB2312" w:hAnsi="Times New Roman" w:eastAsia="仿宋_GB2312" w:cs="仿宋_GB2312"/>
          <w:sz w:val="32"/>
          <w:szCs w:val="32"/>
          <w:shd w:val="clear" w:color="auto" w:fill="FFFFFF"/>
        </w:rPr>
        <w:t>.</w:t>
      </w:r>
      <w:r>
        <w:rPr>
          <w:rFonts w:hint="eastAsia" w:ascii="仿宋_GB2312" w:hAnsi="宋体" w:eastAsia="仿宋_GB2312" w:cs="宋体"/>
          <w:sz w:val="32"/>
          <w:szCs w:val="32"/>
          <w:shd w:val="clear" w:color="auto" w:fill="FFFFFF"/>
        </w:rPr>
        <w:t>遵守本合同约定的内容，接受乙方的服务。</w:t>
      </w:r>
    </w:p>
    <w:p>
      <w:pPr>
        <w:pStyle w:val="13"/>
        <w:widowControl/>
        <w:spacing w:beforeAutospacing="1" w:afterAutospacing="1" w:line="570" w:lineRule="exact"/>
        <w:ind w:firstLine="640" w:firstLineChars="200"/>
        <w:rPr>
          <w:rFonts w:ascii="仿宋_GB2312" w:hAnsi="宋体" w:eastAsia="仿宋_GB2312" w:cs="宋体"/>
          <w:sz w:val="32"/>
          <w:szCs w:val="32"/>
          <w:shd w:val="clear" w:color="auto" w:fill="FFFFFF"/>
        </w:rPr>
      </w:pPr>
      <w:r>
        <w:rPr>
          <w:rFonts w:hint="eastAsia" w:ascii="仿宋_GB2312" w:hAnsi="Times New Roman" w:eastAsia="仿宋_GB2312" w:cs="仿宋_GB2312"/>
          <w:sz w:val="32"/>
          <w:szCs w:val="32"/>
          <w:shd w:val="clear" w:color="auto" w:fill="FFFFFF"/>
        </w:rPr>
        <w:t>3.</w:t>
      </w:r>
      <w:r>
        <w:rPr>
          <w:rFonts w:hint="eastAsia" w:ascii="仿宋_GB2312" w:hAnsi="宋体" w:eastAsia="仿宋_GB2312" w:cs="宋体"/>
          <w:sz w:val="32"/>
          <w:szCs w:val="32"/>
          <w:shd w:val="clear" w:color="auto" w:fill="FFFFFF"/>
        </w:rPr>
        <w:t>依据本合同向乙方支付物业管理费。</w:t>
      </w:r>
    </w:p>
    <w:p>
      <w:pPr>
        <w:pStyle w:val="13"/>
        <w:widowControl/>
        <w:spacing w:beforeAutospacing="1" w:afterAutospacing="1" w:line="570" w:lineRule="exact"/>
        <w:ind w:firstLine="640" w:firstLineChars="200"/>
        <w:rPr>
          <w:rFonts w:hint="default" w:ascii="仿宋_GB2312" w:hAnsi="宋体" w:eastAsia="仿宋_GB2312" w:cs="宋体"/>
          <w:sz w:val="32"/>
          <w:szCs w:val="32"/>
          <w:shd w:val="clear" w:color="auto" w:fill="FFFFFF"/>
          <w:lang w:val="en-US" w:eastAsia="zh-CN"/>
        </w:rPr>
      </w:pPr>
      <w:r>
        <w:rPr>
          <w:rFonts w:hint="eastAsia" w:ascii="仿宋_GB2312" w:hAnsi="宋体" w:eastAsia="仿宋_GB2312" w:cs="宋体"/>
          <w:sz w:val="32"/>
          <w:szCs w:val="32"/>
          <w:shd w:val="clear" w:color="auto" w:fill="FFFFFF"/>
        </w:rPr>
        <w:t>4.甲方有权依据合同内容的“服务质量标准及要求”对乙方进行考核，对乙方不符合合同内容的行为出整改通知书至乙方，3日内未完成整改且未书面回复视为未完成整改，甲方将从当月甲方支付的物业服务费用中扣除</w:t>
      </w:r>
      <w:r>
        <w:rPr>
          <w:rFonts w:hint="eastAsia" w:ascii="仿宋_GB2312" w:hAnsi="宋体" w:eastAsia="仿宋_GB2312" w:cs="宋体"/>
          <w:sz w:val="32"/>
          <w:szCs w:val="32"/>
          <w:highlight w:val="yellow"/>
          <w:shd w:val="clear" w:color="auto" w:fill="FFFFFF"/>
          <w:lang w:val="en-US" w:eastAsia="zh-CN"/>
        </w:rPr>
        <w:t>5</w:t>
      </w:r>
      <w:r>
        <w:rPr>
          <w:rFonts w:hint="eastAsia" w:ascii="仿宋_GB2312" w:hAnsi="宋体" w:eastAsia="仿宋_GB2312" w:cs="宋体"/>
          <w:sz w:val="32"/>
          <w:szCs w:val="32"/>
          <w:highlight w:val="yellow"/>
          <w:shd w:val="clear" w:color="auto" w:fill="FFFFFF"/>
        </w:rPr>
        <w:t>00元</w:t>
      </w:r>
      <w:r>
        <w:rPr>
          <w:rFonts w:hint="eastAsia" w:ascii="仿宋_GB2312" w:hAnsi="宋体" w:eastAsia="仿宋_GB2312" w:cs="宋体"/>
          <w:sz w:val="32"/>
          <w:szCs w:val="32"/>
          <w:shd w:val="clear" w:color="auto" w:fill="FFFFFF"/>
        </w:rPr>
        <w:t>人民币。</w:t>
      </w:r>
      <w:r>
        <w:rPr>
          <w:rFonts w:hint="eastAsia" w:ascii="仿宋_GB2312" w:hAnsi="宋体" w:eastAsia="仿宋_GB2312" w:cs="宋体"/>
          <w:sz w:val="32"/>
          <w:szCs w:val="32"/>
          <w:shd w:val="clear" w:color="auto" w:fill="FFFFFF"/>
          <w:lang w:val="en-US" w:eastAsia="zh-CN"/>
        </w:rPr>
        <w:t>甲方</w:t>
      </w:r>
      <w:r>
        <w:rPr>
          <w:rFonts w:hint="eastAsia" w:ascii="仿宋_GB2312" w:hAnsi="宋体" w:eastAsia="仿宋_GB2312" w:cs="宋体"/>
          <w:sz w:val="32"/>
          <w:szCs w:val="32"/>
          <w:shd w:val="clear" w:color="auto" w:fill="FFFFFF"/>
        </w:rPr>
        <w:t>对乙方不符合合同内容的</w:t>
      </w:r>
      <w:r>
        <w:rPr>
          <w:rFonts w:hint="eastAsia" w:ascii="仿宋_GB2312" w:hAnsi="宋体" w:eastAsia="仿宋_GB2312" w:cs="宋体"/>
          <w:sz w:val="32"/>
          <w:szCs w:val="32"/>
          <w:shd w:val="clear" w:color="auto" w:fill="FFFFFF"/>
          <w:lang w:val="en-US" w:eastAsia="zh-CN"/>
        </w:rPr>
        <w:t>人员配置情况提出整改通知</w:t>
      </w:r>
      <w:r>
        <w:rPr>
          <w:rFonts w:hint="eastAsia" w:ascii="仿宋_GB2312" w:hAnsi="宋体" w:eastAsia="仿宋_GB2312" w:cs="宋体"/>
          <w:sz w:val="32"/>
          <w:szCs w:val="32"/>
          <w:shd w:val="clear" w:color="auto" w:fill="FFFFFF"/>
        </w:rPr>
        <w:t>书</w:t>
      </w:r>
      <w:r>
        <w:rPr>
          <w:rFonts w:hint="eastAsia" w:ascii="仿宋_GB2312" w:hAnsi="宋体" w:eastAsia="仿宋_GB2312" w:cs="宋体"/>
          <w:sz w:val="32"/>
          <w:szCs w:val="32"/>
          <w:shd w:val="clear" w:color="auto" w:fill="FFFFFF"/>
          <w:lang w:val="en-US" w:eastAsia="zh-CN"/>
        </w:rPr>
        <w:t>至乙方，</w:t>
      </w:r>
      <w:r>
        <w:rPr>
          <w:rFonts w:hint="eastAsia" w:ascii="仿宋_GB2312" w:hAnsi="宋体" w:eastAsia="仿宋_GB2312" w:cs="宋体"/>
          <w:sz w:val="32"/>
          <w:szCs w:val="32"/>
          <w:shd w:val="clear" w:color="auto" w:fill="FFFFFF"/>
        </w:rPr>
        <w:t>3日内未完成整改且未书面回复视为未完成整改，甲方将从当月甲方支付的物业服务费用中扣除</w:t>
      </w:r>
      <w:r>
        <w:rPr>
          <w:rFonts w:hint="eastAsia" w:ascii="仿宋_GB2312" w:hAnsi="宋体" w:eastAsia="仿宋_GB2312" w:cs="宋体"/>
          <w:sz w:val="32"/>
          <w:szCs w:val="32"/>
          <w:highlight w:val="yellow"/>
          <w:shd w:val="clear" w:color="auto" w:fill="FFFFFF"/>
        </w:rPr>
        <w:t>200</w:t>
      </w:r>
      <w:r>
        <w:rPr>
          <w:rFonts w:hint="eastAsia" w:ascii="仿宋_GB2312" w:hAnsi="宋体" w:eastAsia="仿宋_GB2312" w:cs="宋体"/>
          <w:sz w:val="32"/>
          <w:szCs w:val="32"/>
          <w:highlight w:val="yellow"/>
          <w:shd w:val="clear" w:color="auto" w:fill="FFFFFF"/>
          <w:lang w:val="en-US" w:eastAsia="zh-CN"/>
        </w:rPr>
        <w:t>0</w:t>
      </w:r>
      <w:r>
        <w:rPr>
          <w:rFonts w:hint="eastAsia" w:ascii="仿宋_GB2312" w:hAnsi="宋体" w:eastAsia="仿宋_GB2312" w:cs="宋体"/>
          <w:sz w:val="32"/>
          <w:szCs w:val="32"/>
          <w:highlight w:val="yellow"/>
          <w:shd w:val="clear" w:color="auto" w:fill="FFFFFF"/>
        </w:rPr>
        <w:t>元</w:t>
      </w:r>
      <w:r>
        <w:rPr>
          <w:rFonts w:hint="eastAsia" w:ascii="仿宋_GB2312" w:hAnsi="宋体" w:eastAsia="仿宋_GB2312" w:cs="宋体"/>
          <w:sz w:val="32"/>
          <w:szCs w:val="32"/>
          <w:shd w:val="clear" w:color="auto" w:fill="FFFFFF"/>
        </w:rPr>
        <w:t>人民币</w:t>
      </w:r>
      <w:r>
        <w:rPr>
          <w:rFonts w:hint="eastAsia" w:ascii="仿宋_GB2312" w:hAnsi="宋体" w:eastAsia="仿宋_GB2312" w:cs="宋体"/>
          <w:sz w:val="32"/>
          <w:szCs w:val="32"/>
          <w:shd w:val="clear" w:color="auto" w:fill="FFFFFF"/>
          <w:lang w:eastAsia="zh-CN"/>
        </w:rPr>
        <w:t>，</w:t>
      </w:r>
      <w:r>
        <w:rPr>
          <w:rFonts w:hint="eastAsia" w:ascii="仿宋_GB2312" w:hAnsi="宋体" w:eastAsia="仿宋_GB2312" w:cs="宋体"/>
          <w:sz w:val="32"/>
          <w:szCs w:val="32"/>
          <w:shd w:val="clear" w:color="auto" w:fill="FFFFFF"/>
          <w:lang w:val="en-US" w:eastAsia="zh-CN"/>
        </w:rPr>
        <w:t>并按人头扣除当月相关服务费用</w:t>
      </w:r>
      <w:r>
        <w:rPr>
          <w:rFonts w:hint="eastAsia" w:ascii="仿宋_GB2312" w:hAnsi="宋体" w:eastAsia="仿宋_GB2312" w:cs="宋体"/>
          <w:sz w:val="32"/>
          <w:szCs w:val="32"/>
          <w:shd w:val="clear" w:color="auto" w:fill="FFFFFF"/>
        </w:rPr>
        <w:t>。</w:t>
      </w:r>
    </w:p>
    <w:p>
      <w:pPr>
        <w:pStyle w:val="13"/>
        <w:widowControl/>
        <w:spacing w:beforeAutospacing="1" w:afterAutospacing="1" w:line="57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shd w:val="clear" w:color="auto" w:fill="FFFFFF"/>
        </w:rPr>
        <w:t>5</w:t>
      </w:r>
      <w:r>
        <w:rPr>
          <w:rFonts w:hint="eastAsia" w:ascii="仿宋_GB2312" w:hAnsi="Times New Roman" w:eastAsia="仿宋_GB2312" w:cs="仿宋_GB2312"/>
          <w:sz w:val="32"/>
          <w:szCs w:val="32"/>
          <w:shd w:val="clear" w:color="auto" w:fill="FFFFFF"/>
        </w:rPr>
        <w:t>.</w:t>
      </w:r>
      <w:r>
        <w:rPr>
          <w:rFonts w:hint="eastAsia" w:ascii="仿宋_GB2312" w:hAnsi="宋体" w:eastAsia="仿宋_GB2312" w:cs="宋体"/>
          <w:sz w:val="32"/>
          <w:szCs w:val="32"/>
          <w:shd w:val="clear" w:color="auto" w:fill="FFFFFF"/>
        </w:rPr>
        <w:t>法律、法规规定的其它权利和义务。</w:t>
      </w:r>
    </w:p>
    <w:p>
      <w:pPr>
        <w:pStyle w:val="13"/>
        <w:widowControl/>
        <w:spacing w:beforeAutospacing="1" w:afterAutospacing="1" w:line="57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（二）乙方的权利和义务</w:t>
      </w:r>
    </w:p>
    <w:p>
      <w:pPr>
        <w:pStyle w:val="13"/>
        <w:widowControl/>
        <w:spacing w:beforeAutospacing="1" w:afterAutospacing="1" w:line="570" w:lineRule="exact"/>
        <w:ind w:firstLine="640" w:firstLineChars="200"/>
        <w:rPr>
          <w:rFonts w:ascii="仿宋_GB2312" w:hAnsi="宋体" w:eastAsia="仿宋_GB2312" w:cs="宋体"/>
          <w:sz w:val="32"/>
          <w:szCs w:val="32"/>
        </w:rPr>
      </w:pPr>
      <w:r>
        <w:rPr>
          <w:rFonts w:hint="eastAsia" w:ascii="仿宋_GB2312" w:hAnsi="Times New Roman" w:eastAsia="仿宋_GB2312" w:cs="仿宋_GB2312"/>
          <w:sz w:val="32"/>
          <w:szCs w:val="32"/>
          <w:shd w:val="clear" w:color="auto" w:fill="FFFFFF"/>
        </w:rPr>
        <w:t>1.签订物业服务</w:t>
      </w:r>
      <w:r>
        <w:rPr>
          <w:rFonts w:hint="eastAsia" w:ascii="仿宋_GB2312" w:hAnsi="宋体" w:eastAsia="仿宋_GB2312" w:cs="宋体"/>
          <w:sz w:val="32"/>
          <w:szCs w:val="32"/>
          <w:shd w:val="clear" w:color="auto" w:fill="FFFFFF"/>
        </w:rPr>
        <w:t>质量承诺书和物业服务项目安全协议。按照本合同约定提供相关服务，加强现场管理、人员培训和监督、应急快速响应，满足甲方需求。</w:t>
      </w:r>
    </w:p>
    <w:p>
      <w:pPr>
        <w:pStyle w:val="13"/>
        <w:widowControl/>
        <w:spacing w:beforeAutospacing="1" w:afterAutospacing="1" w:line="570" w:lineRule="exact"/>
        <w:ind w:firstLine="640" w:firstLineChars="200"/>
        <w:rPr>
          <w:rFonts w:ascii="仿宋_GB2312" w:hAnsi="宋体" w:eastAsia="仿宋_GB2312" w:cs="宋体"/>
          <w:sz w:val="32"/>
          <w:szCs w:val="32"/>
        </w:rPr>
      </w:pPr>
      <w:r>
        <w:rPr>
          <w:rFonts w:hint="eastAsia" w:ascii="仿宋_GB2312" w:hAnsi="Times New Roman" w:eastAsia="仿宋_GB2312" w:cs="仿宋_GB2312"/>
          <w:sz w:val="32"/>
          <w:szCs w:val="32"/>
          <w:shd w:val="clear" w:color="auto" w:fill="FFFFFF"/>
        </w:rPr>
        <w:t>2.</w:t>
      </w:r>
      <w:r>
        <w:rPr>
          <w:rFonts w:hint="eastAsia" w:ascii="仿宋_GB2312" w:hAnsi="宋体" w:eastAsia="仿宋_GB2312" w:cs="宋体"/>
          <w:sz w:val="32"/>
          <w:szCs w:val="32"/>
          <w:shd w:val="clear" w:color="auto" w:fill="FFFFFF"/>
        </w:rPr>
        <w:t>根据有关法规和政策，结合实际情况，制定本物业的管理制度和服务手册并书面告知甲方。</w:t>
      </w:r>
    </w:p>
    <w:p>
      <w:pPr>
        <w:pStyle w:val="13"/>
        <w:widowControl/>
        <w:spacing w:beforeAutospacing="1" w:afterAutospacing="1" w:line="570" w:lineRule="exact"/>
        <w:ind w:firstLine="640" w:firstLineChars="200"/>
        <w:rPr>
          <w:rFonts w:ascii="仿宋_GB2312" w:hAnsi="宋体" w:eastAsia="仿宋_GB2312" w:cs="宋体"/>
          <w:sz w:val="32"/>
          <w:szCs w:val="32"/>
        </w:rPr>
      </w:pPr>
      <w:r>
        <w:rPr>
          <w:rFonts w:hint="eastAsia" w:ascii="仿宋_GB2312" w:hAnsi="Times New Roman" w:eastAsia="仿宋_GB2312" w:cs="仿宋_GB2312"/>
          <w:sz w:val="32"/>
          <w:szCs w:val="32"/>
          <w:shd w:val="clear" w:color="auto" w:fill="FFFFFF"/>
        </w:rPr>
        <w:t>3.</w:t>
      </w:r>
      <w:r>
        <w:rPr>
          <w:rFonts w:hint="eastAsia" w:ascii="仿宋_GB2312" w:hAnsi="宋体" w:eastAsia="仿宋_GB2312" w:cs="宋体"/>
          <w:sz w:val="32"/>
          <w:szCs w:val="32"/>
          <w:shd w:val="clear" w:color="auto" w:fill="FFFFFF"/>
        </w:rPr>
        <w:t>遵守甲方管理制度，并服从甲方管理。按甲方要求及时规范整改，及时调换不适合在甲方工作的物业服务人员。</w:t>
      </w:r>
    </w:p>
    <w:p>
      <w:pPr>
        <w:pStyle w:val="13"/>
        <w:widowControl/>
        <w:spacing w:beforeAutospacing="1" w:afterAutospacing="1" w:line="570" w:lineRule="exact"/>
        <w:ind w:firstLine="640" w:firstLineChars="200"/>
        <w:rPr>
          <w:rFonts w:ascii="仿宋_GB2312" w:hAnsi="宋体" w:eastAsia="仿宋_GB2312" w:cs="宋体"/>
          <w:sz w:val="32"/>
          <w:szCs w:val="32"/>
        </w:rPr>
      </w:pPr>
      <w:r>
        <w:rPr>
          <w:rFonts w:hint="eastAsia" w:ascii="仿宋_GB2312" w:hAnsi="Times New Roman" w:eastAsia="仿宋_GB2312" w:cs="仿宋_GB2312"/>
          <w:sz w:val="32"/>
          <w:szCs w:val="32"/>
          <w:shd w:val="clear" w:color="auto" w:fill="FFFFFF"/>
        </w:rPr>
        <w:t>4.</w:t>
      </w:r>
      <w:r>
        <w:rPr>
          <w:rFonts w:hint="eastAsia" w:ascii="仿宋_GB2312" w:hAnsi="宋体" w:eastAsia="仿宋_GB2312" w:cs="宋体"/>
          <w:sz w:val="32"/>
          <w:szCs w:val="32"/>
          <w:shd w:val="clear" w:color="auto" w:fill="FFFFFF"/>
        </w:rPr>
        <w:t>严格遵守国家有关劳动安全、职业健康和消防环保等法律法规。</w:t>
      </w:r>
    </w:p>
    <w:p>
      <w:pPr>
        <w:pStyle w:val="13"/>
        <w:widowControl/>
        <w:spacing w:beforeAutospacing="1" w:afterAutospacing="1" w:line="57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5.按照法律规定及时发放物业服务人员薪酬和购买相关保险等，入场前提供物业服务人员最近一个月内的体检报告。规范配置劳动、安全、职业卫生健康防护用具。乙方所提供的物业服务人员与甲方不存在劳动关系、劳务关系、雇佣关系、劳务派遣关系或类似关系，乙方与物业服务人员之间的一切纠纷与甲方无关。</w:t>
      </w:r>
    </w:p>
    <w:p>
      <w:pPr>
        <w:ind w:firstLine="640"/>
        <w:rPr>
          <w:rFonts w:ascii="仿宋_GB2312" w:hAnsi="宋体"/>
          <w:kern w:val="0"/>
          <w:szCs w:val="32"/>
          <w:shd w:val="clear" w:color="auto" w:fill="FFFFFF"/>
        </w:rPr>
      </w:pPr>
      <w:r>
        <w:rPr>
          <w:rFonts w:hint="eastAsia" w:ascii="仿宋_GB2312" w:hAnsi="宋体"/>
          <w:szCs w:val="32"/>
          <w:shd w:val="clear" w:color="auto" w:fill="FFFFFF"/>
          <w:lang w:bidi="ar"/>
        </w:rPr>
        <w:t>6.</w:t>
      </w:r>
      <w:r>
        <w:rPr>
          <w:rFonts w:hint="eastAsia" w:ascii="仿宋_GB2312" w:hAnsi="宋体"/>
          <w:kern w:val="0"/>
          <w:szCs w:val="32"/>
          <w:shd w:val="clear" w:color="auto" w:fill="FFFFFF"/>
          <w:lang w:bidi="ar"/>
        </w:rPr>
        <w:t>乙方对物业服务人员履行本合同项下义务过程中的安全负责。</w:t>
      </w:r>
    </w:p>
    <w:p>
      <w:pPr>
        <w:ind w:firstLine="640"/>
        <w:rPr>
          <w:rFonts w:ascii="仿宋_GB2312" w:hAnsi="宋体"/>
          <w:kern w:val="0"/>
          <w:szCs w:val="32"/>
          <w:shd w:val="clear" w:color="auto" w:fill="FFFFFF"/>
          <w:lang w:bidi="ar"/>
        </w:rPr>
      </w:pPr>
      <w:r>
        <w:rPr>
          <w:rFonts w:hint="eastAsia" w:ascii="仿宋_GB2312" w:hAnsi="宋体"/>
          <w:kern w:val="0"/>
          <w:szCs w:val="32"/>
          <w:shd w:val="clear" w:color="auto" w:fill="FFFFFF"/>
          <w:lang w:bidi="ar"/>
        </w:rPr>
        <w:t>如乙方工作人员发生工伤事故，或乙方工作人员造成他人人身伤害或车辆、物品损害，乙方承诺予以赔偿，并承担全部责任和费用，与甲方无关。乙方工作人员所有人身伤亡、罚款、索赔、损失赔偿、诉讼费用及其他一切责任均应由乙方负责承担。</w:t>
      </w:r>
    </w:p>
    <w:p>
      <w:pPr>
        <w:ind w:firstLine="640"/>
        <w:rPr>
          <w:rFonts w:ascii="仿宋_GB2312" w:hAnsi="宋体"/>
          <w:kern w:val="0"/>
          <w:szCs w:val="32"/>
          <w:shd w:val="clear" w:color="auto" w:fill="FFFFFF"/>
          <w:lang w:bidi="ar"/>
        </w:rPr>
      </w:pPr>
    </w:p>
    <w:p>
      <w:pPr>
        <w:ind w:firstLine="640"/>
        <w:rPr>
          <w:rFonts w:ascii="仿宋_GB2312" w:hAnsi="宋体"/>
          <w:kern w:val="0"/>
          <w:szCs w:val="32"/>
          <w:shd w:val="clear" w:color="auto" w:fill="FFFFFF"/>
          <w:lang w:bidi="ar"/>
        </w:rPr>
      </w:pPr>
      <w:r>
        <w:rPr>
          <w:rFonts w:hint="eastAsia" w:ascii="仿宋_GB2312" w:hAnsi="宋体"/>
          <w:kern w:val="0"/>
          <w:szCs w:val="32"/>
          <w:shd w:val="clear" w:color="auto" w:fill="FFFFFF"/>
          <w:lang w:bidi="ar"/>
        </w:rPr>
        <w:t>7.乙方</w:t>
      </w:r>
      <w:r>
        <w:rPr>
          <w:rFonts w:hint="eastAsia"/>
        </w:rPr>
        <w:t>接到甲方整改通知书后，三天内完成整改项目并将整改内容书面回复至综合部。</w:t>
      </w:r>
    </w:p>
    <w:p>
      <w:pPr>
        <w:pStyle w:val="13"/>
        <w:widowControl/>
        <w:spacing w:beforeAutospacing="1" w:afterAutospacing="1" w:line="57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shd w:val="clear" w:color="auto" w:fill="FFFFFF"/>
        </w:rPr>
        <w:t>8</w:t>
      </w:r>
      <w:r>
        <w:rPr>
          <w:rFonts w:hint="eastAsia" w:ascii="仿宋_GB2312" w:hAnsi="Times New Roman" w:eastAsia="仿宋_GB2312" w:cs="仿宋_GB2312"/>
          <w:sz w:val="32"/>
          <w:szCs w:val="32"/>
          <w:shd w:val="clear" w:color="auto" w:fill="FFFFFF"/>
        </w:rPr>
        <w:t>.</w:t>
      </w:r>
      <w:r>
        <w:rPr>
          <w:rFonts w:hint="eastAsia" w:ascii="仿宋_GB2312" w:hAnsi="宋体" w:eastAsia="仿宋_GB2312" w:cs="宋体"/>
          <w:sz w:val="32"/>
          <w:szCs w:val="32"/>
          <w:shd w:val="clear" w:color="auto" w:fill="FFFFFF"/>
        </w:rPr>
        <w:t>法律法规规定的其它权利和义务。</w:t>
      </w:r>
    </w:p>
    <w:p>
      <w:pPr>
        <w:wordWrap w:val="0"/>
        <w:ind w:firstLine="640"/>
      </w:pPr>
    </w:p>
    <w:p>
      <w:pPr>
        <w:pStyle w:val="4"/>
        <w:wordWrap w:val="0"/>
        <w:ind w:firstLine="643"/>
      </w:pPr>
      <w:r>
        <w:rPr>
          <w:rFonts w:hint="eastAsia"/>
        </w:rPr>
        <w:t>五、免责条款</w:t>
      </w:r>
    </w:p>
    <w:p>
      <w:pPr>
        <w:wordWrap w:val="0"/>
        <w:ind w:firstLine="640"/>
      </w:pPr>
      <w:r>
        <w:rPr>
          <w:rFonts w:hint="eastAsia"/>
        </w:rPr>
        <w:t>在合同履行期间，因人力不可抗拒条件下出现的责任，甲乙双方可不承担违约责任，但双方应将情况及时告之对方，以便对方采取相应措施。一方为了消除、减轻和克服不可抗力所造成的损失而支出的合理费用由对方承担。</w:t>
      </w:r>
    </w:p>
    <w:p>
      <w:pPr>
        <w:pStyle w:val="4"/>
        <w:wordWrap w:val="0"/>
        <w:ind w:firstLine="643"/>
      </w:pPr>
      <w:r>
        <w:rPr>
          <w:rFonts w:hint="eastAsia"/>
        </w:rPr>
        <w:t>六、不可抗力</w:t>
      </w:r>
    </w:p>
    <w:p>
      <w:pPr>
        <w:wordWrap w:val="0"/>
        <w:ind w:firstLine="640"/>
      </w:pPr>
      <w:r>
        <w:rPr>
          <w:rFonts w:hint="eastAsia"/>
        </w:rPr>
        <w:t>（1）本合同所称“不可抗力”是指：不可预见、不可避免、不可克服的事件或情形，包括但不限于洪水、地震、飓风、海啸、冰冻、大雾等自然灾害或战争、动乱、暴乱、骚动或其它公开的敌对行为、海盗行为、传染病（新冠肺炎）、瘟疫、工人罢工、停工、政府或其职权部门限制或禁止、国家法律、法规变更、公共交通或其它设施中断或阻塞等社会现象。</w:t>
      </w:r>
    </w:p>
    <w:p>
      <w:pPr>
        <w:wordWrap w:val="0"/>
        <w:ind w:firstLine="640"/>
      </w:pPr>
      <w:r>
        <w:rPr>
          <w:rFonts w:hint="eastAsia"/>
        </w:rPr>
        <w:t>（2）任何一方遭遇不可抗力事件，应当尽快通知对方，告知不可抗力的性质和程度及对本合同履行可能产生的影响，并在第一时间内提供有关不可抗力事件的详细资料和证据。</w:t>
      </w:r>
    </w:p>
    <w:p>
      <w:pPr>
        <w:wordWrap w:val="0"/>
        <w:ind w:firstLine="640"/>
      </w:pPr>
      <w:r>
        <w:rPr>
          <w:rFonts w:hint="eastAsia"/>
        </w:rPr>
        <w:t>（3）任何一方因遭遇不可抗力事件，导致迟延履行或未履行本合同项下义务的，只要其根据本合同约定及时将不可抗力事件告知对方，则其都不构成违约，无须向对方承担违约责任，且履行有关义务的时间可相应顺延。</w:t>
      </w:r>
    </w:p>
    <w:p>
      <w:pPr>
        <w:wordWrap w:val="0"/>
        <w:ind w:firstLine="640"/>
      </w:pPr>
      <w:r>
        <w:rPr>
          <w:rFonts w:hint="eastAsia"/>
        </w:rPr>
        <w:t>（4）遭遇不可抗力事件的一方应当采取适当措施，尽量减少或消除不可抗力事件的影响，并在不可抗力事件消失后的最短时间内，恢复履行受不可抗力事件影响而中断的义务。</w:t>
      </w:r>
    </w:p>
    <w:p>
      <w:pPr>
        <w:pStyle w:val="4"/>
        <w:wordWrap w:val="0"/>
        <w:ind w:firstLine="643"/>
      </w:pPr>
      <w:r>
        <w:rPr>
          <w:rFonts w:hint="eastAsia"/>
        </w:rPr>
        <w:t>七、违约责任和解决纷争方法</w:t>
      </w:r>
    </w:p>
    <w:p>
      <w:pPr>
        <w:wordWrap w:val="0"/>
        <w:ind w:firstLine="640"/>
      </w:pPr>
      <w:r>
        <w:rPr>
          <w:rFonts w:hint="eastAsia"/>
        </w:rPr>
        <w:t>1、乙方应与其员工依法签订劳动合同建立劳动关系，因乙方与其员工之间的劳动纠纷，均由乙方自行解决并承担责任。因乙方劳动纠纷影响本合同物业服务的，甲方有权单方解除本合同并向乙方追偿损失。</w:t>
      </w:r>
    </w:p>
    <w:p>
      <w:pPr>
        <w:wordWrap w:val="0"/>
        <w:ind w:firstLine="640"/>
      </w:pPr>
      <w:r>
        <w:rPr>
          <w:rFonts w:hint="eastAsia"/>
        </w:rPr>
        <w:t>2、当本合同履行过程出现争议，甲乙双方应通过友好协商解决。若协商无法达成一致的，任何一方可向甲方所在地人民法院提供诉讼，诉讼费、律师费由违约方承担。</w:t>
      </w:r>
    </w:p>
    <w:p>
      <w:pPr>
        <w:pStyle w:val="4"/>
        <w:wordWrap w:val="0"/>
        <w:ind w:firstLine="643"/>
      </w:pPr>
      <w:r>
        <w:rPr>
          <w:rFonts w:hint="eastAsia"/>
        </w:rPr>
        <w:t>八、协议的修改</w:t>
      </w:r>
    </w:p>
    <w:p>
      <w:pPr>
        <w:wordWrap w:val="0"/>
        <w:ind w:firstLine="640"/>
      </w:pPr>
      <w:r>
        <w:rPr>
          <w:rFonts w:hint="eastAsia"/>
        </w:rPr>
        <w:t>在本协议有效期内，任何一方提出修改条文，须提前</w:t>
      </w:r>
      <w:r>
        <w:rPr>
          <w:rFonts w:hint="eastAsia"/>
          <w:u w:val="single"/>
        </w:rPr>
        <w:t xml:space="preserve"> 30 </w:t>
      </w:r>
      <w:r>
        <w:rPr>
          <w:rFonts w:hint="eastAsia"/>
        </w:rPr>
        <w:t>天书面通知对方。</w:t>
      </w:r>
    </w:p>
    <w:p>
      <w:pPr>
        <w:pStyle w:val="4"/>
        <w:wordWrap w:val="0"/>
        <w:ind w:firstLine="643"/>
      </w:pPr>
      <w:r>
        <w:rPr>
          <w:rFonts w:hint="eastAsia"/>
        </w:rPr>
        <w:t>九、协议的终止</w:t>
      </w:r>
    </w:p>
    <w:p>
      <w:pPr>
        <w:wordWrap w:val="0"/>
        <w:ind w:firstLine="640"/>
      </w:pPr>
      <w:r>
        <w:rPr>
          <w:rFonts w:hint="eastAsia"/>
        </w:rPr>
        <w:t>如一方要终止协议，应提前</w:t>
      </w:r>
      <w:r>
        <w:rPr>
          <w:rFonts w:hint="eastAsia"/>
          <w:u w:val="single"/>
        </w:rPr>
        <w:t xml:space="preserve"> 30 </w:t>
      </w:r>
      <w:r>
        <w:rPr>
          <w:rFonts w:hint="eastAsia"/>
        </w:rPr>
        <w:t>天通知对方，经对方书面同意后，本协议自然终止。如另一方不同意终止协议，双方应在原协议基础上重新协商达成新的协议。任何一方未按约定书面通知而停止合作的，作违约处理，违约方向履行方赔偿违约金</w:t>
      </w:r>
      <w:r>
        <w:rPr>
          <w:rFonts w:hint="eastAsia"/>
          <w:u w:val="single"/>
        </w:rPr>
        <w:t>20000</w:t>
      </w:r>
      <w:r>
        <w:rPr>
          <w:rFonts w:hint="eastAsia"/>
        </w:rPr>
        <w:t>元。</w:t>
      </w:r>
    </w:p>
    <w:p>
      <w:pPr>
        <w:pStyle w:val="4"/>
        <w:wordWrap w:val="0"/>
        <w:ind w:firstLine="643"/>
      </w:pPr>
      <w:r>
        <w:rPr>
          <w:rFonts w:hint="eastAsia"/>
        </w:rPr>
        <w:t>十、保密条款</w:t>
      </w:r>
    </w:p>
    <w:p>
      <w:pPr>
        <w:wordWrap w:val="0"/>
        <w:ind w:firstLine="640"/>
      </w:pPr>
      <w:r>
        <w:rPr>
          <w:rFonts w:hint="eastAsia"/>
        </w:rPr>
        <w:t>保密信息是指任何一方以口头或书面形式披露的与本合同相关的信息，包括但不限于各方的客户信息。</w:t>
      </w:r>
    </w:p>
    <w:p>
      <w:pPr>
        <w:wordWrap w:val="0"/>
        <w:ind w:firstLine="640"/>
      </w:pPr>
      <w:r>
        <w:rPr>
          <w:rFonts w:hint="eastAsia"/>
        </w:rPr>
        <w:t>双方同意对从各方得到的保密信息承担保密义务，其采取的保密措施的程度与其对自身的保密信息所采取的保密措施相同（在任何情况下均应采取合理的保密措施）。除非是为履行本合同项下的义务需要并经对方书面同意，否则，任何一方均不得向公众或无关第三方披露或提供任何保密信息。</w:t>
      </w:r>
    </w:p>
    <w:p>
      <w:pPr>
        <w:pStyle w:val="4"/>
        <w:wordWrap w:val="0"/>
        <w:ind w:firstLine="643"/>
      </w:pPr>
      <w:r>
        <w:rPr>
          <w:rFonts w:hint="eastAsia"/>
        </w:rPr>
        <w:t>十一、合同的生效与终止</w:t>
      </w:r>
    </w:p>
    <w:p>
      <w:pPr>
        <w:wordWrap w:val="0"/>
        <w:ind w:firstLine="640"/>
      </w:pPr>
      <w:r>
        <w:rPr>
          <w:rFonts w:hint="eastAsia"/>
        </w:rPr>
        <w:t>本合同经甲、乙双方授权代表签字或盖章（合同专用章或者公章）后正式生效。</w:t>
      </w:r>
    </w:p>
    <w:p>
      <w:pPr>
        <w:wordWrap w:val="0"/>
        <w:ind w:firstLine="640"/>
        <w:rPr>
          <w:b/>
          <w:bCs/>
        </w:rPr>
      </w:pPr>
      <w:r>
        <w:rPr>
          <w:rFonts w:hint="eastAsia"/>
        </w:rPr>
        <w:t>合同期限自从</w:t>
      </w:r>
      <w:r>
        <w:rPr>
          <w:rFonts w:hint="eastAsia"/>
          <w:u w:val="single"/>
        </w:rPr>
        <w:t>202</w:t>
      </w:r>
      <w:r>
        <w:rPr>
          <w:rFonts w:hint="eastAsia"/>
          <w:u w:val="single"/>
          <w:lang w:val="en-US" w:eastAsia="zh-CN"/>
        </w:rPr>
        <w:t>4</w:t>
      </w:r>
      <w:r>
        <w:rPr>
          <w:rFonts w:hint="eastAsia"/>
        </w:rPr>
        <w:t>年</w:t>
      </w:r>
      <w:r>
        <w:rPr>
          <w:rFonts w:hint="eastAsia"/>
          <w:u w:val="single"/>
        </w:rPr>
        <w:t>3</w:t>
      </w:r>
      <w:r>
        <w:rPr>
          <w:rFonts w:hint="eastAsia"/>
        </w:rPr>
        <w:t>月</w:t>
      </w:r>
      <w:r>
        <w:rPr>
          <w:u w:val="single"/>
        </w:rPr>
        <w:t>1</w:t>
      </w:r>
      <w:r>
        <w:rPr>
          <w:rFonts w:hint="eastAsia"/>
        </w:rPr>
        <w:t xml:space="preserve">日起至 </w:t>
      </w:r>
      <w:r>
        <w:rPr>
          <w:rFonts w:hint="eastAsia"/>
          <w:u w:val="single"/>
        </w:rPr>
        <w:t>202</w:t>
      </w:r>
      <w:r>
        <w:rPr>
          <w:rFonts w:hint="eastAsia"/>
          <w:u w:val="single"/>
          <w:lang w:val="en-US" w:eastAsia="zh-CN"/>
        </w:rPr>
        <w:t>5</w:t>
      </w:r>
      <w:r>
        <w:rPr>
          <w:rFonts w:hint="eastAsia"/>
        </w:rPr>
        <w:t>年</w:t>
      </w:r>
      <w:r>
        <w:rPr>
          <w:u w:val="single"/>
        </w:rPr>
        <w:t>2</w:t>
      </w:r>
      <w:r>
        <w:rPr>
          <w:rFonts w:hint="eastAsia"/>
          <w:u w:val="single"/>
        </w:rPr>
        <w:tab/>
      </w:r>
      <w:r>
        <w:rPr>
          <w:rFonts w:hint="eastAsia"/>
        </w:rPr>
        <w:t>月</w:t>
      </w:r>
      <w:r>
        <w:rPr>
          <w:rFonts w:hint="eastAsia"/>
          <w:u w:val="single"/>
        </w:rPr>
        <w:t xml:space="preserve"> </w:t>
      </w:r>
      <w:r>
        <w:rPr>
          <w:u w:val="single"/>
        </w:rPr>
        <w:t>2</w:t>
      </w:r>
      <w:r>
        <w:rPr>
          <w:rFonts w:hint="eastAsia"/>
          <w:u w:val="single"/>
          <w:lang w:val="en-US" w:eastAsia="zh-CN"/>
        </w:rPr>
        <w:t>8</w:t>
      </w:r>
      <w:r>
        <w:rPr>
          <w:rFonts w:hint="eastAsia"/>
        </w:rPr>
        <w:t>日。</w:t>
      </w:r>
    </w:p>
    <w:p>
      <w:pPr>
        <w:wordWrap w:val="0"/>
        <w:ind w:firstLine="640"/>
      </w:pPr>
      <w:r>
        <w:rPr>
          <w:rFonts w:hint="eastAsia"/>
        </w:rPr>
        <w:t>本合同壹式</w:t>
      </w:r>
      <w:r>
        <w:rPr>
          <w:rFonts w:hint="eastAsia"/>
          <w:u w:val="single"/>
        </w:rPr>
        <w:t>肆</w:t>
      </w:r>
      <w:r>
        <w:rPr>
          <w:rFonts w:hint="eastAsia"/>
        </w:rPr>
        <w:t>份，甲乙各执</w:t>
      </w:r>
      <w:r>
        <w:rPr>
          <w:rFonts w:hint="eastAsia"/>
          <w:u w:val="single"/>
        </w:rPr>
        <w:t>贰</w:t>
      </w:r>
      <w:r>
        <w:rPr>
          <w:rFonts w:hint="eastAsia"/>
        </w:rPr>
        <w:t>份，具有同等法律效力。</w:t>
      </w:r>
    </w:p>
    <w:p>
      <w:pPr>
        <w:wordWrap w:val="0"/>
        <w:ind w:firstLine="640"/>
        <w:rPr>
          <w:rFonts w:hint="eastAsia" w:ascii="Times New Roman" w:hAnsi="Times New Roman" w:eastAsia="仿宋_GB2312" w:cs="宋体"/>
          <w:kern w:val="2"/>
          <w:sz w:val="24"/>
          <w:szCs w:val="24"/>
          <w:lang w:val="en-US" w:eastAsia="zh-CN" w:bidi="ar-SA"/>
        </w:rPr>
      </w:pPr>
      <w:r>
        <w:rPr>
          <w:rFonts w:hint="eastAsia"/>
        </w:rPr>
        <w:t>合同终止时，不影响本合同的结算条款、保密条款、损坏赔偿及合同纠纷解决条款的各项权利和义务。</w:t>
      </w:r>
    </w:p>
    <w:p>
      <w:pPr>
        <w:pStyle w:val="3"/>
        <w:ind w:firstLine="643"/>
      </w:pPr>
      <w:r>
        <w:rPr>
          <w:rFonts w:hint="eastAsia"/>
        </w:rPr>
        <w:t>第三章 评审方法</w:t>
      </w:r>
    </w:p>
    <w:p>
      <w:pPr>
        <w:wordWrap w:val="0"/>
        <w:ind w:firstLine="640"/>
        <w:rPr>
          <w:rFonts w:hint="eastAsia"/>
        </w:rPr>
      </w:pPr>
      <w:r>
        <w:rPr>
          <w:rFonts w:hint="eastAsia"/>
        </w:rPr>
        <w:t>本次采购工作，对供应商的评审采用“最</w:t>
      </w:r>
      <w:r>
        <w:rPr>
          <w:rFonts w:hint="eastAsia"/>
          <w:lang w:val="en-US" w:eastAsia="zh-CN"/>
        </w:rPr>
        <w:t>高分</w:t>
      </w:r>
      <w:r>
        <w:rPr>
          <w:rFonts w:hint="eastAsia"/>
        </w:rPr>
        <w:t>中标”。如报价中税率不一致，比价均按照不含税价执行。</w:t>
      </w:r>
    </w:p>
    <w:p>
      <w:pPr>
        <w:pStyle w:val="4"/>
        <w:rPr>
          <w:rFonts w:hint="eastAsia" w:ascii="Times New Roman" w:hAnsi="Times New Roman" w:eastAsia="仿宋_GB2312" w:cs="宋体"/>
          <w:b w:val="0"/>
          <w:bCs w:val="0"/>
          <w:kern w:val="2"/>
          <w:sz w:val="32"/>
          <w:szCs w:val="22"/>
          <w:lang w:val="en-US" w:eastAsia="zh-CN" w:bidi="ar-SA"/>
        </w:rPr>
      </w:pPr>
      <w:r>
        <w:rPr>
          <w:rFonts w:hint="eastAsia" w:ascii="Times New Roman" w:hAnsi="Times New Roman" w:eastAsia="仿宋_GB2312" w:cs="宋体"/>
          <w:b w:val="0"/>
          <w:bCs w:val="0"/>
          <w:kern w:val="2"/>
          <w:sz w:val="32"/>
          <w:szCs w:val="22"/>
          <w:lang w:val="en-US" w:eastAsia="zh-CN" w:bidi="ar-SA"/>
        </w:rPr>
        <w:t>评分细则如下：</w:t>
      </w:r>
    </w:p>
    <w:p>
      <w:pPr>
        <w:rPr>
          <w:rFonts w:hint="eastAsia"/>
          <w:lang w:val="en-US" w:eastAsia="zh-CN"/>
        </w:rPr>
      </w:pPr>
    </w:p>
    <w:tbl>
      <w:tblPr>
        <w:tblStyle w:val="16"/>
        <w:tblW w:w="89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2"/>
        <w:gridCol w:w="696"/>
        <w:gridCol w:w="722"/>
        <w:gridCol w:w="737"/>
        <w:gridCol w:w="4882"/>
        <w:gridCol w:w="1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序号</w:t>
            </w:r>
          </w:p>
        </w:tc>
        <w:tc>
          <w:tcPr>
            <w:tcW w:w="696" w:type="dxa"/>
            <w:tcBorders>
              <w:top w:val="single" w:color="000000" w:sz="4" w:space="0"/>
              <w:left w:val="nil"/>
              <w:bottom w:val="single" w:color="000000" w:sz="4" w:space="0"/>
              <w:right w:val="single" w:color="000000"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评分因素</w:t>
            </w:r>
          </w:p>
        </w:tc>
        <w:tc>
          <w:tcPr>
            <w:tcW w:w="722" w:type="dxa"/>
            <w:tcBorders>
              <w:top w:val="single" w:color="000000" w:sz="4" w:space="0"/>
              <w:left w:val="nil"/>
              <w:bottom w:val="single" w:color="000000" w:sz="4" w:space="0"/>
              <w:right w:val="single" w:color="000000" w:sz="4" w:space="0"/>
            </w:tcBorders>
            <w:shd w:val="clear" w:color="auto" w:fill="auto"/>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评审项目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分值</w:t>
            </w:r>
          </w:p>
        </w:tc>
        <w:tc>
          <w:tcPr>
            <w:tcW w:w="488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评分标准</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1</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商务</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价格</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30</w:t>
            </w:r>
          </w:p>
        </w:tc>
        <w:tc>
          <w:tcPr>
            <w:tcW w:w="488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以投标报价总数的平均值为基数，满分30分，每向上偏离1%减3分，每向下偏离1%减2分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评标基准价：平均值</w:t>
            </w:r>
            <w:r>
              <w:rPr>
                <w:rFonts w:hint="eastAsia" w:ascii="Times New Roman" w:hAnsi="Times New Roman" w:eastAsia="仿宋_GB2312" w:cs="宋体"/>
                <w:kern w:val="2"/>
                <w:sz w:val="24"/>
                <w:szCs w:val="24"/>
                <w:lang w:val="en-US" w:eastAsia="zh-CN" w:bidi="ar-SA"/>
              </w:rPr>
              <w:br w:type="textWrapping"/>
            </w:r>
            <w:r>
              <w:rPr>
                <w:rFonts w:hint="eastAsia" w:ascii="Times New Roman" w:hAnsi="Times New Roman" w:eastAsia="仿宋_GB2312" w:cs="宋体"/>
                <w:kern w:val="2"/>
                <w:sz w:val="24"/>
                <w:szCs w:val="24"/>
                <w:lang w:val="en-US" w:eastAsia="zh-CN" w:bidi="ar-SA"/>
              </w:rPr>
              <w:t>拦标价：55万元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2</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企业实力及规模</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10</w:t>
            </w:r>
          </w:p>
        </w:tc>
        <w:tc>
          <w:tcPr>
            <w:tcW w:w="488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注册资金500万元(含)以上4分;300万元(含）-500万3分;200万元(含)-300万元2分。</w:t>
            </w:r>
            <w:r>
              <w:rPr>
                <w:rFonts w:hint="eastAsia" w:ascii="Times New Roman" w:hAnsi="Times New Roman" w:eastAsia="仿宋_GB2312" w:cs="宋体"/>
                <w:kern w:val="2"/>
                <w:sz w:val="24"/>
                <w:szCs w:val="24"/>
                <w:lang w:val="en-US" w:eastAsia="zh-CN" w:bidi="ar-SA"/>
              </w:rPr>
              <w:br w:type="textWrapping"/>
            </w:r>
            <w:r>
              <w:rPr>
                <w:rFonts w:hint="eastAsia" w:ascii="Times New Roman" w:hAnsi="Times New Roman" w:eastAsia="仿宋_GB2312" w:cs="宋体"/>
                <w:kern w:val="2"/>
                <w:sz w:val="24"/>
                <w:szCs w:val="24"/>
                <w:lang w:val="en-US" w:eastAsia="zh-CN" w:bidi="ar-SA"/>
              </w:rPr>
              <w:t>公司社保缴纳人数0-10人不得分；公司社保缴纳人数10-30人得3分；公司社保缴纳人数30人以上得6分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需提供社保缴纳明细和注册资金明细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3</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荣誉证书</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5</w:t>
            </w:r>
          </w:p>
        </w:tc>
        <w:tc>
          <w:tcPr>
            <w:tcW w:w="488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有市级及以上的物业相关荣誉1项1分，满分3分</w:t>
            </w:r>
            <w:r>
              <w:rPr>
                <w:rFonts w:hint="eastAsia" w:ascii="Times New Roman" w:hAnsi="Times New Roman" w:eastAsia="仿宋_GB2312" w:cs="宋体"/>
                <w:kern w:val="2"/>
                <w:sz w:val="24"/>
                <w:szCs w:val="24"/>
                <w:lang w:val="en-US" w:eastAsia="zh-CN" w:bidi="ar-SA"/>
              </w:rPr>
              <w:br w:type="textWrapping"/>
            </w:r>
            <w:r>
              <w:rPr>
                <w:rFonts w:hint="eastAsia" w:ascii="Times New Roman" w:hAnsi="Times New Roman" w:eastAsia="仿宋_GB2312" w:cs="宋体"/>
                <w:kern w:val="2"/>
                <w:sz w:val="24"/>
                <w:szCs w:val="24"/>
                <w:lang w:val="en-US" w:eastAsia="zh-CN" w:bidi="ar-SA"/>
              </w:rPr>
              <w:t>有省级及以上的物业相关荣誉1项2分，满分2分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仅限3年内奖项，每个项目只能提供1个证书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4</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业绩</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5</w:t>
            </w:r>
          </w:p>
        </w:tc>
        <w:tc>
          <w:tcPr>
            <w:tcW w:w="488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近三年以来管理面积1万平方米以上类似物业项目，每个项目得1分，满分5分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需提供物业合同证明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3"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5</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技术</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物业管理服务方案</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35</w:t>
            </w:r>
          </w:p>
        </w:tc>
        <w:tc>
          <w:tcPr>
            <w:tcW w:w="488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这部分主要考察企业的物业管理服务的理念、提高物业管理服务水平的整体设想和策划、拟采取的管理模式、工作计划和物质装备情况以及管理规章制度。</w:t>
            </w:r>
            <w:r>
              <w:rPr>
                <w:rFonts w:hint="eastAsia" w:ascii="Times New Roman" w:hAnsi="Times New Roman" w:eastAsia="仿宋_GB2312" w:cs="宋体"/>
                <w:kern w:val="2"/>
                <w:sz w:val="24"/>
                <w:szCs w:val="24"/>
                <w:lang w:val="en-US" w:eastAsia="zh-CN" w:bidi="ar-SA"/>
              </w:rPr>
              <w:br w:type="textWrapping"/>
            </w:r>
            <w:r>
              <w:rPr>
                <w:rFonts w:hint="eastAsia" w:ascii="Times New Roman" w:hAnsi="Times New Roman" w:eastAsia="仿宋_GB2312" w:cs="宋体"/>
                <w:kern w:val="2"/>
                <w:sz w:val="24"/>
                <w:szCs w:val="24"/>
                <w:lang w:val="en-US" w:eastAsia="zh-CN" w:bidi="ar-SA"/>
              </w:rPr>
              <w:t>一、根据甲方情况，所制定的物业管理内容：如何开展安全、业务培训，开展甲方规章制度及要求宣贯等。（该项目满分5分：优秀5分，符合需求3分；基本符合需求1分）</w:t>
            </w:r>
            <w:r>
              <w:rPr>
                <w:rFonts w:hint="eastAsia" w:ascii="Times New Roman" w:hAnsi="Times New Roman" w:eastAsia="仿宋_GB2312" w:cs="宋体"/>
                <w:kern w:val="2"/>
                <w:sz w:val="24"/>
                <w:szCs w:val="24"/>
                <w:lang w:val="en-US" w:eastAsia="zh-CN" w:bidi="ar-SA"/>
              </w:rPr>
              <w:br w:type="textWrapping"/>
            </w:r>
            <w:r>
              <w:rPr>
                <w:rFonts w:hint="eastAsia" w:ascii="Times New Roman" w:hAnsi="Times New Roman" w:eastAsia="仿宋_GB2312" w:cs="宋体"/>
                <w:kern w:val="2"/>
                <w:sz w:val="24"/>
                <w:szCs w:val="24"/>
                <w:lang w:val="en-US" w:eastAsia="zh-CN" w:bidi="ar-SA"/>
              </w:rPr>
              <w:t>二、保安人员管理（该项目满分8分：优秀8分，符合需求5分；基本符合需求2分）</w:t>
            </w:r>
            <w:r>
              <w:rPr>
                <w:rFonts w:hint="eastAsia" w:ascii="Times New Roman" w:hAnsi="Times New Roman" w:eastAsia="仿宋_GB2312" w:cs="宋体"/>
                <w:kern w:val="2"/>
                <w:sz w:val="24"/>
                <w:szCs w:val="24"/>
                <w:lang w:val="en-US" w:eastAsia="zh-CN" w:bidi="ar-SA"/>
              </w:rPr>
              <w:br w:type="textWrapping"/>
            </w:r>
            <w:r>
              <w:rPr>
                <w:rFonts w:hint="eastAsia" w:ascii="Times New Roman" w:hAnsi="Times New Roman" w:eastAsia="仿宋_GB2312" w:cs="宋体"/>
                <w:kern w:val="2"/>
                <w:sz w:val="24"/>
                <w:szCs w:val="24"/>
                <w:lang w:val="en-US" w:eastAsia="zh-CN" w:bidi="ar-SA"/>
              </w:rPr>
              <w:t>1.人员配置：至少2人以上7*24小时在岗，X人轮换（无需夜间巡逻）</w:t>
            </w:r>
            <w:r>
              <w:rPr>
                <w:rFonts w:hint="eastAsia" w:ascii="Times New Roman" w:hAnsi="Times New Roman" w:eastAsia="仿宋_GB2312" w:cs="宋体"/>
                <w:kern w:val="2"/>
                <w:sz w:val="24"/>
                <w:szCs w:val="24"/>
                <w:lang w:val="en-US" w:eastAsia="zh-CN" w:bidi="ar-SA"/>
              </w:rPr>
              <w:br w:type="textWrapping"/>
            </w:r>
            <w:r>
              <w:rPr>
                <w:rFonts w:hint="eastAsia" w:ascii="Times New Roman" w:hAnsi="Times New Roman" w:eastAsia="仿宋_GB2312" w:cs="宋体"/>
                <w:kern w:val="2"/>
                <w:sz w:val="24"/>
                <w:szCs w:val="24"/>
                <w:lang w:val="en-US" w:eastAsia="zh-CN" w:bidi="ar-SA"/>
              </w:rPr>
              <w:t>2.着装要求、装备配置：</w:t>
            </w:r>
            <w:r>
              <w:rPr>
                <w:rFonts w:hint="eastAsia" w:ascii="Times New Roman" w:hAnsi="Times New Roman" w:eastAsia="仿宋_GB2312" w:cs="宋体"/>
                <w:kern w:val="2"/>
                <w:sz w:val="24"/>
                <w:szCs w:val="24"/>
                <w:lang w:val="en-US" w:eastAsia="zh-CN" w:bidi="ar-SA"/>
              </w:rPr>
              <w:br w:type="textWrapping"/>
            </w:r>
            <w:r>
              <w:rPr>
                <w:rFonts w:hint="eastAsia" w:ascii="Times New Roman" w:hAnsi="Times New Roman" w:eastAsia="仿宋_GB2312" w:cs="宋体"/>
                <w:kern w:val="2"/>
                <w:sz w:val="24"/>
                <w:szCs w:val="24"/>
                <w:lang w:val="en-US" w:eastAsia="zh-CN" w:bidi="ar-SA"/>
              </w:rPr>
              <w:t>3.工作要求：如在岗期间工作职责，日间巡视定时间或定次数等</w:t>
            </w:r>
            <w:r>
              <w:rPr>
                <w:rFonts w:hint="eastAsia" w:ascii="Times New Roman" w:hAnsi="Times New Roman" w:eastAsia="仿宋_GB2312" w:cs="宋体"/>
                <w:kern w:val="2"/>
                <w:sz w:val="24"/>
                <w:szCs w:val="24"/>
                <w:lang w:val="en-US" w:eastAsia="zh-CN" w:bidi="ar-SA"/>
              </w:rPr>
              <w:br w:type="textWrapping"/>
            </w:r>
            <w:r>
              <w:rPr>
                <w:rFonts w:hint="eastAsia" w:ascii="Times New Roman" w:hAnsi="Times New Roman" w:eastAsia="仿宋_GB2312" w:cs="宋体"/>
                <w:kern w:val="2"/>
                <w:sz w:val="24"/>
                <w:szCs w:val="24"/>
                <w:lang w:val="en-US" w:eastAsia="zh-CN" w:bidi="ar-SA"/>
              </w:rPr>
              <w:t>三、保洁人员管理（该项目满分8分：优秀8分，符合需求5分；基本符合需求2分）</w:t>
            </w:r>
            <w:r>
              <w:rPr>
                <w:rFonts w:hint="eastAsia" w:ascii="Times New Roman" w:hAnsi="Times New Roman" w:eastAsia="仿宋_GB2312" w:cs="宋体"/>
                <w:kern w:val="2"/>
                <w:sz w:val="24"/>
                <w:szCs w:val="24"/>
                <w:lang w:val="en-US" w:eastAsia="zh-CN" w:bidi="ar-SA"/>
              </w:rPr>
              <w:br w:type="textWrapping"/>
            </w:r>
            <w:r>
              <w:rPr>
                <w:rFonts w:hint="eastAsia" w:ascii="Times New Roman" w:hAnsi="Times New Roman" w:eastAsia="仿宋_GB2312" w:cs="宋体"/>
                <w:kern w:val="2"/>
                <w:sz w:val="24"/>
                <w:szCs w:val="24"/>
                <w:lang w:val="en-US" w:eastAsia="zh-CN" w:bidi="ar-SA"/>
              </w:rPr>
              <w:t>1.人员配置：至少3人以上（工作日/一周6天）</w:t>
            </w:r>
            <w:r>
              <w:rPr>
                <w:rFonts w:hint="eastAsia" w:ascii="Times New Roman" w:hAnsi="Times New Roman" w:eastAsia="仿宋_GB2312" w:cs="宋体"/>
                <w:kern w:val="2"/>
                <w:sz w:val="24"/>
                <w:szCs w:val="24"/>
                <w:lang w:val="en-US" w:eastAsia="zh-CN" w:bidi="ar-SA"/>
              </w:rPr>
              <w:br w:type="textWrapping"/>
            </w:r>
            <w:r>
              <w:rPr>
                <w:rFonts w:hint="eastAsia" w:ascii="Times New Roman" w:hAnsi="Times New Roman" w:eastAsia="仿宋_GB2312" w:cs="宋体"/>
                <w:kern w:val="2"/>
                <w:sz w:val="24"/>
                <w:szCs w:val="24"/>
                <w:lang w:val="en-US" w:eastAsia="zh-CN" w:bidi="ar-SA"/>
              </w:rPr>
              <w:t>2.工作要求:如所负责区域清洁程度、周期等</w:t>
            </w:r>
            <w:r>
              <w:rPr>
                <w:rFonts w:hint="eastAsia" w:ascii="Times New Roman" w:hAnsi="Times New Roman" w:eastAsia="仿宋_GB2312" w:cs="宋体"/>
                <w:kern w:val="2"/>
                <w:sz w:val="24"/>
                <w:szCs w:val="24"/>
                <w:lang w:val="en-US" w:eastAsia="zh-CN" w:bidi="ar-SA"/>
              </w:rPr>
              <w:br w:type="textWrapping"/>
            </w:r>
            <w:r>
              <w:rPr>
                <w:rFonts w:hint="eastAsia" w:ascii="Times New Roman" w:hAnsi="Times New Roman" w:eastAsia="仿宋_GB2312" w:cs="宋体"/>
                <w:kern w:val="2"/>
                <w:sz w:val="24"/>
                <w:szCs w:val="24"/>
                <w:lang w:val="en-US" w:eastAsia="zh-CN" w:bidi="ar-SA"/>
              </w:rPr>
              <w:t>四、厨师管理（该项目满分6分：优秀6分，符合需求3分；基本符合需求1分）</w:t>
            </w:r>
            <w:r>
              <w:rPr>
                <w:rFonts w:hint="eastAsia" w:ascii="Times New Roman" w:hAnsi="Times New Roman" w:eastAsia="仿宋_GB2312" w:cs="宋体"/>
                <w:kern w:val="2"/>
                <w:sz w:val="24"/>
                <w:szCs w:val="24"/>
                <w:lang w:val="en-US" w:eastAsia="zh-CN" w:bidi="ar-SA"/>
              </w:rPr>
              <w:br w:type="textWrapping"/>
            </w:r>
            <w:r>
              <w:rPr>
                <w:rFonts w:hint="eastAsia" w:ascii="Times New Roman" w:hAnsi="Times New Roman" w:eastAsia="仿宋_GB2312" w:cs="宋体"/>
                <w:kern w:val="2"/>
                <w:sz w:val="24"/>
                <w:szCs w:val="24"/>
                <w:lang w:val="en-US" w:eastAsia="zh-CN" w:bidi="ar-SA"/>
              </w:rPr>
              <w:t>1.人员配置：至少1人，除春节外需全年在岗，负责一日三餐</w:t>
            </w:r>
            <w:r>
              <w:rPr>
                <w:rFonts w:hint="eastAsia" w:ascii="Times New Roman" w:hAnsi="Times New Roman" w:eastAsia="仿宋_GB2312" w:cs="宋体"/>
                <w:kern w:val="2"/>
                <w:sz w:val="24"/>
                <w:szCs w:val="24"/>
                <w:lang w:val="en-US" w:eastAsia="zh-CN" w:bidi="ar-SA"/>
              </w:rPr>
              <w:br w:type="textWrapping"/>
            </w:r>
            <w:r>
              <w:rPr>
                <w:rFonts w:hint="eastAsia" w:ascii="Times New Roman" w:hAnsi="Times New Roman" w:eastAsia="仿宋_GB2312" w:cs="宋体"/>
                <w:kern w:val="2"/>
                <w:sz w:val="24"/>
                <w:szCs w:val="24"/>
                <w:lang w:val="en-US" w:eastAsia="zh-CN" w:bidi="ar-SA"/>
              </w:rPr>
              <w:t>2.工作要求：无传染病、定期体检合格、取得健康证（必须取证）等</w:t>
            </w:r>
            <w:r>
              <w:rPr>
                <w:rFonts w:hint="eastAsia" w:ascii="Times New Roman" w:hAnsi="Times New Roman" w:eastAsia="仿宋_GB2312" w:cs="宋体"/>
                <w:kern w:val="2"/>
                <w:sz w:val="24"/>
                <w:szCs w:val="24"/>
                <w:lang w:val="en-US" w:eastAsia="zh-CN" w:bidi="ar-SA"/>
              </w:rPr>
              <w:br w:type="textWrapping"/>
            </w:r>
            <w:r>
              <w:rPr>
                <w:rFonts w:hint="eastAsia" w:ascii="Times New Roman" w:hAnsi="Times New Roman" w:eastAsia="仿宋_GB2312" w:cs="宋体"/>
                <w:kern w:val="2"/>
                <w:sz w:val="24"/>
                <w:szCs w:val="24"/>
                <w:lang w:val="en-US" w:eastAsia="zh-CN" w:bidi="ar-SA"/>
              </w:rPr>
              <w:t>五、电工管理（该项目满分8分：优秀8分，符合需求5分；基本符合需求2分）</w:t>
            </w:r>
            <w:r>
              <w:rPr>
                <w:rFonts w:hint="eastAsia" w:ascii="Times New Roman" w:hAnsi="Times New Roman" w:eastAsia="仿宋_GB2312" w:cs="宋体"/>
                <w:kern w:val="2"/>
                <w:sz w:val="24"/>
                <w:szCs w:val="24"/>
                <w:lang w:val="en-US" w:eastAsia="zh-CN" w:bidi="ar-SA"/>
              </w:rPr>
              <w:br w:type="textWrapping"/>
            </w:r>
            <w:r>
              <w:rPr>
                <w:rFonts w:hint="eastAsia" w:ascii="Times New Roman" w:hAnsi="Times New Roman" w:eastAsia="仿宋_GB2312" w:cs="宋体"/>
                <w:kern w:val="2"/>
                <w:sz w:val="24"/>
                <w:szCs w:val="24"/>
                <w:lang w:val="en-US" w:eastAsia="zh-CN" w:bidi="ar-SA"/>
              </w:rPr>
              <w:t>1.人员配置：至少1人（法定工作日在岗）</w:t>
            </w:r>
            <w:r>
              <w:rPr>
                <w:rFonts w:hint="eastAsia" w:ascii="Times New Roman" w:hAnsi="Times New Roman" w:eastAsia="仿宋_GB2312" w:cs="宋体"/>
                <w:kern w:val="2"/>
                <w:sz w:val="24"/>
                <w:szCs w:val="24"/>
                <w:lang w:val="en-US" w:eastAsia="zh-CN" w:bidi="ar-SA"/>
              </w:rPr>
              <w:br w:type="textWrapping"/>
            </w:r>
            <w:r>
              <w:rPr>
                <w:rFonts w:hint="eastAsia" w:ascii="Times New Roman" w:hAnsi="Times New Roman" w:eastAsia="仿宋_GB2312" w:cs="宋体"/>
                <w:kern w:val="2"/>
                <w:sz w:val="24"/>
                <w:szCs w:val="24"/>
                <w:lang w:val="en-US" w:eastAsia="zh-CN" w:bidi="ar-SA"/>
              </w:rPr>
              <w:t>2.工作要求：如电工的工作内容，相关资格证书、工作经验等相关要求</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保安相关人员必须有保安证，电工必须有高低压电工证，以上为强制性要求。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6</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人员保障</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10</w:t>
            </w:r>
          </w:p>
        </w:tc>
        <w:tc>
          <w:tcPr>
            <w:tcW w:w="488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全员雇主责任险：1分 全员意外伤害：3分  全员购买社保：6分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Times New Roman" w:hAnsi="Times New Roman" w:eastAsia="仿宋_GB2312" w:cs="宋体"/>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7</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响应时间</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5</w:t>
            </w:r>
          </w:p>
        </w:tc>
        <w:tc>
          <w:tcPr>
            <w:tcW w:w="488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供应商需要在指定的截止日期之前提交其招标文件</w:t>
            </w:r>
            <w:r>
              <w:rPr>
                <w:rFonts w:hint="eastAsia" w:ascii="Times New Roman" w:hAnsi="Times New Roman" w:eastAsia="仿宋_GB2312" w:cs="宋体"/>
                <w:kern w:val="2"/>
                <w:sz w:val="24"/>
                <w:szCs w:val="24"/>
                <w:lang w:val="en-US" w:eastAsia="zh-CN" w:bidi="ar-SA"/>
              </w:rPr>
              <w:br w:type="textWrapping"/>
            </w:r>
            <w:r>
              <w:rPr>
                <w:rFonts w:hint="eastAsia" w:ascii="Times New Roman" w:hAnsi="Times New Roman" w:eastAsia="仿宋_GB2312" w:cs="宋体"/>
                <w:kern w:val="2"/>
                <w:sz w:val="24"/>
                <w:szCs w:val="24"/>
                <w:lang w:val="en-US" w:eastAsia="zh-CN" w:bidi="ar-SA"/>
              </w:rPr>
              <w:t>提前2天及以上得5分；提前1天得3分；截止日提交得0分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Times New Roman" w:hAnsi="Times New Roman" w:eastAsia="仿宋_GB2312" w:cs="宋体"/>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default"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总分</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default"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100</w:t>
            </w:r>
          </w:p>
        </w:tc>
        <w:tc>
          <w:tcPr>
            <w:tcW w:w="488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Times New Roman" w:hAnsi="Times New Roman" w:eastAsia="仿宋_GB2312" w:cs="宋体"/>
                <w:kern w:val="2"/>
                <w:sz w:val="24"/>
                <w:szCs w:val="24"/>
                <w:lang w:val="en-US" w:eastAsia="zh-CN" w:bidi="ar-SA"/>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Times New Roman" w:hAnsi="Times New Roman" w:eastAsia="仿宋_GB2312" w:cs="宋体"/>
                <w:kern w:val="2"/>
                <w:sz w:val="24"/>
                <w:szCs w:val="24"/>
                <w:lang w:val="en-US" w:eastAsia="zh-CN" w:bidi="ar-SA"/>
              </w:rPr>
            </w:pPr>
          </w:p>
        </w:tc>
      </w:tr>
    </w:tbl>
    <w:p>
      <w:pPr>
        <w:rPr>
          <w:rFonts w:hint="default"/>
          <w:lang w:val="en-US" w:eastAsia="zh-CN"/>
        </w:rPr>
      </w:pPr>
    </w:p>
    <w:p>
      <w:pPr>
        <w:pStyle w:val="3"/>
        <w:ind w:firstLine="643"/>
      </w:pPr>
      <w:r>
        <w:rPr>
          <w:rFonts w:hint="eastAsia"/>
        </w:rPr>
        <w:t>第四章 报价说明</w:t>
      </w:r>
    </w:p>
    <w:p>
      <w:pPr>
        <w:wordWrap w:val="0"/>
        <w:ind w:firstLine="640"/>
      </w:pPr>
      <w:r>
        <w:rPr>
          <w:rFonts w:hint="eastAsia"/>
        </w:rPr>
        <w:t>1.本次</w:t>
      </w:r>
      <w:r>
        <w:rPr>
          <w:rFonts w:hint="eastAsia"/>
          <w:lang w:val="en-US" w:eastAsia="zh-CN"/>
        </w:rPr>
        <w:t>谈判</w:t>
      </w:r>
      <w:r>
        <w:rPr>
          <w:rFonts w:hint="eastAsia"/>
        </w:rPr>
        <w:t>采购有效期为</w:t>
      </w:r>
      <w:r>
        <w:t>9</w:t>
      </w:r>
      <w:r>
        <w:rPr>
          <w:rFonts w:hint="eastAsia"/>
        </w:rPr>
        <w:t>0天。</w:t>
      </w:r>
    </w:p>
    <w:p>
      <w:pPr>
        <w:wordWrap w:val="0"/>
        <w:ind w:firstLine="640"/>
      </w:pPr>
      <w:r>
        <w:rPr>
          <w:rFonts w:hint="eastAsia"/>
        </w:rPr>
        <w:t>2.本次报价时间截止至202</w:t>
      </w:r>
      <w:r>
        <w:rPr>
          <w:rFonts w:hint="eastAsia"/>
          <w:lang w:val="en-US" w:eastAsia="zh-CN"/>
        </w:rPr>
        <w:t>4</w:t>
      </w:r>
      <w:r>
        <w:rPr>
          <w:rFonts w:hint="eastAsia"/>
        </w:rPr>
        <w:t xml:space="preserve">年 2月 </w:t>
      </w:r>
      <w:r>
        <w:t>2</w:t>
      </w:r>
      <w:r>
        <w:rPr>
          <w:rFonts w:hint="eastAsia"/>
          <w:lang w:val="en-US" w:eastAsia="zh-CN"/>
        </w:rPr>
        <w:t>6</w:t>
      </w:r>
      <w:r>
        <w:rPr>
          <w:rFonts w:hint="eastAsia"/>
        </w:rPr>
        <w:t>日。</w:t>
      </w:r>
    </w:p>
    <w:p>
      <w:pPr>
        <w:wordWrap w:val="0"/>
        <w:ind w:firstLine="640"/>
      </w:pPr>
      <w:r>
        <w:rPr>
          <w:rFonts w:hint="eastAsia"/>
        </w:rPr>
        <w:t>联系人：向晋锋     联系电话 18228073569</w:t>
      </w:r>
    </w:p>
    <w:p>
      <w:pPr>
        <w:numPr>
          <w:ilvl w:val="0"/>
          <w:numId w:val="1"/>
        </w:numPr>
        <w:wordWrap w:val="0"/>
        <w:ind w:firstLine="640"/>
      </w:pPr>
      <w:r>
        <w:rPr>
          <w:rFonts w:hint="eastAsia"/>
        </w:rPr>
        <w:t>投标限价（含税）：</w:t>
      </w:r>
      <w:r>
        <w:rPr>
          <w:rFonts w:hint="eastAsia"/>
          <w:lang w:val="en-US" w:eastAsia="zh-CN"/>
        </w:rPr>
        <w:t>55</w:t>
      </w:r>
      <w:r>
        <w:rPr>
          <w:rFonts w:hint="eastAsia"/>
        </w:rPr>
        <w:t>万元，投标金额超过投标限价为无效报价；价格分计算、比价均按照不含税价执行，授标按照含税价格进行授标。</w:t>
      </w:r>
    </w:p>
    <w:p>
      <w:pPr>
        <w:pStyle w:val="3"/>
        <w:ind w:firstLine="643"/>
      </w:pPr>
      <w:r>
        <w:rPr>
          <w:rFonts w:hint="eastAsia"/>
        </w:rPr>
        <w:t>第五章 项目需求</w:t>
      </w:r>
    </w:p>
    <w:p>
      <w:pPr>
        <w:pStyle w:val="4"/>
        <w:ind w:firstLine="643"/>
      </w:pPr>
      <w:r>
        <w:rPr>
          <w:rFonts w:hint="eastAsia"/>
        </w:rPr>
        <w:t xml:space="preserve">一、项目名称 </w:t>
      </w:r>
    </w:p>
    <w:p>
      <w:pPr>
        <w:ind w:firstLine="640"/>
      </w:pPr>
      <w:r>
        <w:rPr>
          <w:rFonts w:hint="eastAsia"/>
        </w:rPr>
        <w:t>四川中糖物流有限公司202</w:t>
      </w:r>
      <w:r>
        <w:rPr>
          <w:rFonts w:hint="eastAsia"/>
          <w:lang w:val="en-US" w:eastAsia="zh-CN"/>
        </w:rPr>
        <w:t>4</w:t>
      </w:r>
      <w:r>
        <w:rPr>
          <w:rFonts w:hint="eastAsia"/>
        </w:rPr>
        <w:t>年物业服务</w:t>
      </w:r>
    </w:p>
    <w:p>
      <w:pPr>
        <w:pStyle w:val="4"/>
        <w:ind w:firstLine="643"/>
      </w:pPr>
      <w:r>
        <w:rPr>
          <w:rFonts w:hint="eastAsia"/>
        </w:rPr>
        <w:t>二、项目内容</w:t>
      </w:r>
    </w:p>
    <w:p>
      <w:pPr>
        <w:spacing w:line="570" w:lineRule="exact"/>
        <w:ind w:firstLine="640"/>
        <w:rPr>
          <w:rFonts w:ascii="仿宋_GB2312"/>
        </w:rPr>
      </w:pPr>
      <w:r>
        <w:rPr>
          <w:rFonts w:hint="eastAsia" w:ascii="仿宋_GB2312"/>
        </w:rPr>
        <w:t>1.室内外公共环境卫生管理，包括：办公楼公共通道及卫生间、办公室、会议室、培训室、活动室、餐厅、门卫室、宿舍楼楼梯、外围白色垃圾、台阶、栏杆、行车道、停车场、绿化带等。</w:t>
      </w:r>
    </w:p>
    <w:p>
      <w:pPr>
        <w:spacing w:line="570" w:lineRule="exact"/>
        <w:ind w:firstLine="640"/>
        <w:rPr>
          <w:rFonts w:ascii="仿宋_GB2312"/>
        </w:rPr>
      </w:pPr>
      <w:r>
        <w:rPr>
          <w:rFonts w:hint="eastAsia" w:ascii="仿宋_GB2312"/>
        </w:rPr>
        <w:t>2.保安全天24小时值守、秩序维护。</w:t>
      </w:r>
    </w:p>
    <w:p>
      <w:pPr>
        <w:spacing w:line="570" w:lineRule="exact"/>
        <w:ind w:firstLine="640"/>
        <w:rPr>
          <w:rFonts w:ascii="仿宋_GB2312"/>
        </w:rPr>
      </w:pPr>
      <w:r>
        <w:rPr>
          <w:rFonts w:hint="eastAsia" w:ascii="仿宋_GB2312"/>
        </w:rPr>
        <w:t>3.食堂全年365天一日三餐供餐及厨房清洁卫生。</w:t>
      </w:r>
    </w:p>
    <w:p>
      <w:pPr>
        <w:spacing w:line="570" w:lineRule="exact"/>
        <w:ind w:firstLine="640"/>
        <w:rPr>
          <w:rFonts w:ascii="仿宋_GB2312"/>
        </w:rPr>
      </w:pPr>
      <w:r>
        <w:rPr>
          <w:rFonts w:hint="eastAsia" w:ascii="仿宋_GB2312"/>
        </w:rPr>
        <w:t>4.提供环境维护工具及用品、绿化工具及用品、除虫灭害用品等。</w:t>
      </w:r>
    </w:p>
    <w:p>
      <w:pPr>
        <w:spacing w:line="570" w:lineRule="exact"/>
        <w:ind w:firstLine="640"/>
        <w:rPr>
          <w:rFonts w:ascii="仿宋_GB2312"/>
        </w:rPr>
      </w:pPr>
      <w:r>
        <w:rPr>
          <w:rFonts w:hint="eastAsia" w:ascii="仿宋_GB2312"/>
        </w:rPr>
        <w:t>5.其他未尽物业管理相关事项。</w:t>
      </w:r>
    </w:p>
    <w:p>
      <w:pPr>
        <w:pStyle w:val="4"/>
        <w:ind w:firstLine="643"/>
      </w:pPr>
      <w:r>
        <w:rPr>
          <w:rFonts w:hint="eastAsia"/>
        </w:rPr>
        <w:t>三、服务质量标准及要求</w:t>
      </w:r>
    </w:p>
    <w:p>
      <w:pPr>
        <w:pStyle w:val="13"/>
        <w:widowControl/>
        <w:spacing w:beforeAutospacing="1" w:afterAutospacing="1" w:line="570" w:lineRule="exact"/>
        <w:ind w:firstLine="640" w:firstLineChars="200"/>
        <w:rPr>
          <w:rFonts w:ascii="仿宋_GB2312" w:hAnsi="宋体" w:eastAsia="仿宋_GB2312" w:cs="宋体"/>
          <w:color w:val="000000"/>
          <w:sz w:val="32"/>
          <w:szCs w:val="32"/>
          <w:shd w:val="clear" w:color="auto" w:fill="FFFFFF"/>
        </w:rPr>
      </w:pPr>
      <w:r>
        <w:rPr>
          <w:rFonts w:hint="eastAsia" w:ascii="仿宋_GB2312" w:hAnsi="宋体" w:eastAsia="仿宋_GB2312" w:cs="宋体"/>
          <w:color w:val="000000"/>
          <w:sz w:val="32"/>
          <w:szCs w:val="32"/>
          <w:shd w:val="clear" w:color="auto" w:fill="FFFFFF"/>
        </w:rPr>
        <w:t>（一）保安秩序维护</w:t>
      </w:r>
    </w:p>
    <w:p>
      <w:pPr>
        <w:pStyle w:val="13"/>
        <w:widowControl/>
        <w:spacing w:beforeAutospacing="1" w:afterAutospacing="1" w:line="570" w:lineRule="exact"/>
        <w:ind w:firstLine="640" w:firstLineChars="200"/>
        <w:rPr>
          <w:rFonts w:ascii="仿宋_GB2312" w:hAnsi="宋体" w:eastAsia="仿宋_GB2312" w:cs="宋体"/>
          <w:color w:val="000000"/>
          <w:sz w:val="32"/>
          <w:szCs w:val="32"/>
          <w:shd w:val="clear" w:color="auto" w:fill="FFFFFF"/>
        </w:rPr>
      </w:pPr>
      <w:r>
        <w:rPr>
          <w:rFonts w:hint="eastAsia" w:ascii="仿宋_GB2312" w:hAnsi="宋体" w:eastAsia="仿宋_GB2312" w:cs="宋体"/>
          <w:color w:val="000000"/>
          <w:sz w:val="32"/>
          <w:szCs w:val="32"/>
          <w:shd w:val="clear" w:color="auto" w:fill="FFFFFF"/>
        </w:rPr>
        <w:t>1.保安人员着装整齐。</w:t>
      </w:r>
    </w:p>
    <w:p>
      <w:pPr>
        <w:pStyle w:val="13"/>
        <w:widowControl/>
        <w:spacing w:beforeAutospacing="1" w:afterAutospacing="1" w:line="570" w:lineRule="exact"/>
        <w:ind w:firstLine="640" w:firstLineChars="200"/>
        <w:rPr>
          <w:rFonts w:ascii="仿宋_GB2312" w:hAnsi="宋体" w:eastAsia="仿宋_GB2312" w:cs="宋体"/>
          <w:color w:val="000000"/>
          <w:sz w:val="32"/>
          <w:szCs w:val="32"/>
          <w:shd w:val="clear" w:color="auto" w:fill="FFFFFF"/>
        </w:rPr>
      </w:pPr>
      <w:r>
        <w:rPr>
          <w:rFonts w:hint="eastAsia" w:ascii="仿宋_GB2312" w:hAnsi="宋体" w:eastAsia="仿宋_GB2312" w:cs="宋体"/>
          <w:color w:val="000000"/>
          <w:sz w:val="32"/>
          <w:szCs w:val="32"/>
          <w:shd w:val="clear" w:color="auto" w:fill="FFFFFF"/>
        </w:rPr>
        <w:t>2.每日安排两名保安人员值班，保证全天24小时值守，维护管理范围内的公共秩序、车辆停放秩序及安全管理。</w:t>
      </w:r>
    </w:p>
    <w:p>
      <w:pPr>
        <w:pStyle w:val="13"/>
        <w:widowControl/>
        <w:spacing w:beforeAutospacing="1" w:afterAutospacing="1" w:line="570" w:lineRule="exact"/>
        <w:ind w:firstLine="640" w:firstLineChars="200"/>
        <w:rPr>
          <w:rFonts w:ascii="仿宋_GB2312" w:hAnsi="宋体" w:eastAsia="仿宋_GB2312" w:cs="宋体"/>
          <w:color w:val="000000"/>
          <w:sz w:val="32"/>
          <w:szCs w:val="32"/>
          <w:shd w:val="clear" w:color="auto" w:fill="FFFFFF"/>
        </w:rPr>
      </w:pPr>
      <w:r>
        <w:rPr>
          <w:rFonts w:hint="eastAsia" w:ascii="仿宋_GB2312" w:hAnsi="宋体" w:eastAsia="仿宋_GB2312" w:cs="宋体"/>
          <w:color w:val="000000"/>
          <w:sz w:val="32"/>
          <w:szCs w:val="32"/>
          <w:shd w:val="clear" w:color="auto" w:fill="FFFFFF"/>
        </w:rPr>
        <w:t>3.对外来人员、车辆、物资登记、查验、引导。</w:t>
      </w:r>
    </w:p>
    <w:p>
      <w:pPr>
        <w:pStyle w:val="13"/>
        <w:widowControl/>
        <w:spacing w:beforeAutospacing="1" w:afterAutospacing="1" w:line="570" w:lineRule="exact"/>
        <w:ind w:firstLine="640" w:firstLineChars="200"/>
        <w:rPr>
          <w:rFonts w:ascii="仿宋_GB2312" w:hAnsi="宋体" w:eastAsia="仿宋_GB2312" w:cs="宋体"/>
          <w:color w:val="000000"/>
          <w:sz w:val="32"/>
          <w:szCs w:val="32"/>
          <w:shd w:val="clear" w:color="auto" w:fill="FFFFFF"/>
        </w:rPr>
      </w:pPr>
      <w:r>
        <w:rPr>
          <w:rFonts w:hint="eastAsia" w:ascii="仿宋_GB2312" w:hAnsi="宋体" w:eastAsia="仿宋_GB2312" w:cs="宋体"/>
          <w:color w:val="000000"/>
          <w:sz w:val="32"/>
          <w:szCs w:val="32"/>
          <w:shd w:val="clear" w:color="auto" w:fill="FFFFFF"/>
        </w:rPr>
        <w:t>（二）清洁保洁</w:t>
      </w:r>
    </w:p>
    <w:p>
      <w:pPr>
        <w:pStyle w:val="13"/>
        <w:widowControl/>
        <w:spacing w:beforeAutospacing="1" w:afterAutospacing="1" w:line="570" w:lineRule="exact"/>
        <w:ind w:firstLine="640" w:firstLineChars="200"/>
        <w:rPr>
          <w:rFonts w:ascii="仿宋_GB2312" w:hAnsi="宋体" w:eastAsia="仿宋_GB2312" w:cs="宋体"/>
          <w:color w:val="000000"/>
          <w:sz w:val="32"/>
          <w:szCs w:val="32"/>
          <w:shd w:val="clear" w:color="auto" w:fill="FFFFFF"/>
        </w:rPr>
      </w:pPr>
      <w:r>
        <w:rPr>
          <w:rFonts w:hint="eastAsia" w:ascii="仿宋_GB2312" w:hAnsi="宋体" w:eastAsia="仿宋_GB2312" w:cs="宋体"/>
          <w:color w:val="000000"/>
          <w:sz w:val="32"/>
          <w:szCs w:val="32"/>
          <w:shd w:val="clear" w:color="auto" w:fill="FFFFFF"/>
        </w:rPr>
        <w:t>1.乙方保洁人员工作时间与甲方作息时间保持一致。</w:t>
      </w:r>
    </w:p>
    <w:p>
      <w:pPr>
        <w:pStyle w:val="13"/>
        <w:widowControl/>
        <w:spacing w:beforeAutospacing="1" w:afterAutospacing="1" w:line="570" w:lineRule="exact"/>
        <w:ind w:firstLine="640" w:firstLineChars="200"/>
        <w:rPr>
          <w:rFonts w:ascii="仿宋_GB2312" w:hAnsi="宋体" w:eastAsia="仿宋_GB2312" w:cs="宋体"/>
          <w:color w:val="000000"/>
          <w:sz w:val="32"/>
          <w:szCs w:val="32"/>
          <w:shd w:val="clear" w:color="auto" w:fill="FFFFFF"/>
        </w:rPr>
      </w:pPr>
      <w:r>
        <w:rPr>
          <w:rFonts w:hint="eastAsia" w:ascii="仿宋_GB2312" w:hAnsi="宋体" w:eastAsia="仿宋_GB2312" w:cs="宋体"/>
          <w:color w:val="000000"/>
          <w:sz w:val="32"/>
          <w:szCs w:val="32"/>
          <w:shd w:val="clear" w:color="auto" w:fill="FFFFFF"/>
        </w:rPr>
        <w:t>2.按规定做好卫生清洁，无干扰作业，服从管理、明确责任、尽心尽责。</w:t>
      </w:r>
    </w:p>
    <w:p>
      <w:pPr>
        <w:pStyle w:val="13"/>
        <w:widowControl/>
        <w:spacing w:beforeAutospacing="1" w:afterAutospacing="1" w:line="570" w:lineRule="exact"/>
        <w:ind w:firstLine="640" w:firstLineChars="200"/>
        <w:rPr>
          <w:rFonts w:ascii="仿宋_GB2312" w:hAnsi="宋体" w:eastAsia="仿宋_GB2312" w:cs="宋体"/>
          <w:color w:val="000000"/>
          <w:sz w:val="32"/>
          <w:szCs w:val="32"/>
          <w:shd w:val="clear" w:color="auto" w:fill="FFFFFF"/>
        </w:rPr>
      </w:pPr>
      <w:r>
        <w:rPr>
          <w:rFonts w:hint="eastAsia" w:ascii="仿宋_GB2312" w:hAnsi="宋体" w:eastAsia="仿宋_GB2312" w:cs="宋体"/>
          <w:color w:val="000000"/>
          <w:sz w:val="32"/>
          <w:szCs w:val="32"/>
          <w:shd w:val="clear" w:color="auto" w:fill="FFFFFF"/>
        </w:rPr>
        <w:t>3.保洁人员着装干净整齐统一，谦和有礼。保洁工具整齐摆放，不影响美观。</w:t>
      </w:r>
    </w:p>
    <w:p>
      <w:pPr>
        <w:pStyle w:val="13"/>
        <w:widowControl/>
        <w:spacing w:beforeAutospacing="1" w:afterAutospacing="1" w:line="570" w:lineRule="exact"/>
        <w:ind w:firstLine="640" w:firstLineChars="200"/>
        <w:rPr>
          <w:rFonts w:ascii="仿宋_GB2312" w:hAnsi="宋体" w:eastAsia="仿宋_GB2312" w:cs="宋体"/>
          <w:color w:val="000000"/>
          <w:sz w:val="32"/>
          <w:szCs w:val="32"/>
          <w:shd w:val="clear" w:color="auto" w:fill="FFFFFF"/>
        </w:rPr>
      </w:pPr>
      <w:r>
        <w:rPr>
          <w:rFonts w:hint="eastAsia" w:ascii="仿宋_GB2312" w:hAnsi="宋体" w:eastAsia="仿宋_GB2312" w:cs="宋体"/>
          <w:color w:val="000000"/>
          <w:sz w:val="32"/>
          <w:szCs w:val="32"/>
          <w:shd w:val="clear" w:color="auto" w:fill="FFFFFF"/>
        </w:rPr>
        <w:t>4.物业服务区域随时保持干净整洁。墙面无蛛网，公共区域地面、台阶、楼梯扶手、窗台无卫生死角。闲置及储物办公室每月清理灰尘。卫生间清洁无异味，垃圾桶保持桶外无污渍，垃圾每日清理。</w:t>
      </w:r>
    </w:p>
    <w:p>
      <w:pPr>
        <w:pStyle w:val="13"/>
        <w:widowControl/>
        <w:spacing w:beforeAutospacing="1" w:afterAutospacing="1" w:line="570" w:lineRule="exact"/>
        <w:ind w:firstLine="640" w:firstLineChars="200"/>
        <w:rPr>
          <w:rFonts w:ascii="仿宋_GB2312" w:hAnsi="宋体" w:eastAsia="仿宋_GB2312" w:cs="宋体"/>
          <w:color w:val="000000"/>
          <w:sz w:val="32"/>
          <w:szCs w:val="32"/>
          <w:shd w:val="clear" w:color="auto" w:fill="FFFFFF"/>
        </w:rPr>
      </w:pPr>
      <w:r>
        <w:rPr>
          <w:rFonts w:hint="eastAsia" w:ascii="仿宋_GB2312" w:hAnsi="宋体" w:eastAsia="仿宋_GB2312" w:cs="宋体"/>
          <w:color w:val="000000"/>
          <w:sz w:val="32"/>
          <w:szCs w:val="32"/>
          <w:shd w:val="clear" w:color="auto" w:fill="FFFFFF"/>
        </w:rPr>
        <w:t>6.汛期前后清理排水沟和雨箅子。</w:t>
      </w:r>
    </w:p>
    <w:p>
      <w:pPr>
        <w:pStyle w:val="13"/>
        <w:widowControl/>
        <w:spacing w:beforeAutospacing="1" w:afterAutospacing="1" w:line="570" w:lineRule="exact"/>
        <w:ind w:firstLine="640" w:firstLineChars="200"/>
        <w:rPr>
          <w:rFonts w:ascii="仿宋_GB2312" w:hAnsi="宋体" w:eastAsia="仿宋_GB2312" w:cs="宋体"/>
          <w:color w:val="000000"/>
          <w:sz w:val="32"/>
          <w:szCs w:val="32"/>
          <w:shd w:val="clear" w:color="auto" w:fill="FFFFFF"/>
        </w:rPr>
      </w:pPr>
      <w:r>
        <w:rPr>
          <w:rFonts w:hint="eastAsia" w:ascii="仿宋_GB2312" w:hAnsi="宋体" w:eastAsia="仿宋_GB2312" w:cs="宋体"/>
          <w:color w:val="000000"/>
          <w:sz w:val="32"/>
          <w:szCs w:val="32"/>
          <w:shd w:val="clear" w:color="auto" w:fill="FFFFFF"/>
        </w:rPr>
        <w:t>7.保安负责门卫室、值班室及周边卫生，保持清洁卫生。</w:t>
      </w:r>
    </w:p>
    <w:p>
      <w:pPr>
        <w:pStyle w:val="13"/>
        <w:widowControl/>
        <w:spacing w:beforeAutospacing="1" w:afterAutospacing="1" w:line="570" w:lineRule="exact"/>
        <w:ind w:firstLine="640" w:firstLineChars="200"/>
        <w:rPr>
          <w:rFonts w:ascii="仿宋_GB2312" w:hAnsi="宋体" w:eastAsia="仿宋_GB2312" w:cs="宋体"/>
          <w:color w:val="000000"/>
          <w:sz w:val="32"/>
          <w:szCs w:val="32"/>
          <w:shd w:val="clear" w:color="auto" w:fill="FFFFFF"/>
        </w:rPr>
      </w:pPr>
      <w:r>
        <w:rPr>
          <w:rFonts w:hint="eastAsia" w:ascii="仿宋_GB2312" w:hAnsi="宋体" w:eastAsia="仿宋_GB2312" w:cs="宋体"/>
          <w:color w:val="000000"/>
          <w:sz w:val="32"/>
          <w:szCs w:val="32"/>
          <w:shd w:val="clear" w:color="auto" w:fill="FFFFFF"/>
        </w:rPr>
        <w:t>（三）食堂管理</w:t>
      </w:r>
    </w:p>
    <w:p>
      <w:pPr>
        <w:pStyle w:val="13"/>
        <w:widowControl/>
        <w:spacing w:beforeAutospacing="1" w:afterAutospacing="1" w:line="570" w:lineRule="exact"/>
        <w:ind w:firstLine="640" w:firstLineChars="200"/>
        <w:rPr>
          <w:rFonts w:ascii="仿宋_GB2312" w:hAnsi="宋体" w:eastAsia="仿宋_GB2312" w:cs="宋体"/>
          <w:color w:val="000000"/>
          <w:sz w:val="32"/>
          <w:szCs w:val="32"/>
          <w:shd w:val="clear" w:color="auto" w:fill="FFFFFF"/>
        </w:rPr>
      </w:pPr>
      <w:r>
        <w:rPr>
          <w:rFonts w:hint="eastAsia" w:ascii="仿宋_GB2312" w:hAnsi="宋体" w:eastAsia="仿宋_GB2312" w:cs="宋体"/>
          <w:color w:val="000000"/>
          <w:sz w:val="32"/>
          <w:szCs w:val="32"/>
          <w:shd w:val="clear" w:color="auto" w:fill="FFFFFF"/>
        </w:rPr>
        <w:t>1.厨师规范着装，必须持健康证上岗，保证食堂清洁卫生。</w:t>
      </w:r>
    </w:p>
    <w:p>
      <w:pPr>
        <w:pStyle w:val="13"/>
        <w:widowControl/>
        <w:spacing w:beforeAutospacing="1" w:afterAutospacing="1" w:line="570" w:lineRule="exact"/>
        <w:ind w:firstLine="640" w:firstLineChars="200"/>
        <w:rPr>
          <w:rFonts w:ascii="仿宋_GB2312" w:hAnsi="宋体" w:eastAsia="仿宋_GB2312" w:cs="宋体"/>
          <w:color w:val="000000"/>
          <w:sz w:val="32"/>
          <w:szCs w:val="32"/>
          <w:shd w:val="clear" w:color="auto" w:fill="FFFFFF"/>
        </w:rPr>
      </w:pPr>
      <w:r>
        <w:rPr>
          <w:rFonts w:hint="eastAsia" w:ascii="仿宋_GB2312" w:hAnsi="宋体" w:eastAsia="仿宋_GB2312" w:cs="宋体"/>
          <w:color w:val="000000"/>
          <w:sz w:val="32"/>
          <w:szCs w:val="32"/>
          <w:shd w:val="clear" w:color="auto" w:fill="FFFFFF"/>
        </w:rPr>
        <w:t>2.食堂365天一日三餐供餐，能做简单桌餐。</w:t>
      </w:r>
    </w:p>
    <w:p>
      <w:pPr>
        <w:pStyle w:val="13"/>
        <w:widowControl/>
        <w:spacing w:beforeAutospacing="1" w:afterAutospacing="1" w:line="570" w:lineRule="exact"/>
        <w:ind w:firstLine="640" w:firstLineChars="200"/>
        <w:rPr>
          <w:rFonts w:ascii="仿宋_GB2312" w:hAnsi="宋体" w:eastAsia="仿宋_GB2312" w:cs="宋体"/>
          <w:color w:val="000000"/>
          <w:sz w:val="32"/>
          <w:szCs w:val="32"/>
          <w:shd w:val="clear" w:color="auto" w:fill="FFFFFF"/>
        </w:rPr>
      </w:pPr>
      <w:r>
        <w:rPr>
          <w:rFonts w:hint="eastAsia" w:ascii="仿宋_GB2312" w:hAnsi="宋体" w:eastAsia="仿宋_GB2312" w:cs="宋体"/>
          <w:color w:val="000000"/>
          <w:sz w:val="32"/>
          <w:szCs w:val="32"/>
          <w:shd w:val="clear" w:color="auto" w:fill="FFFFFF"/>
        </w:rPr>
        <w:t>3.切实做好清洗、消杀处理、灭四害。</w:t>
      </w:r>
    </w:p>
    <w:p>
      <w:pPr>
        <w:pStyle w:val="13"/>
        <w:widowControl/>
        <w:spacing w:beforeAutospacing="1" w:afterAutospacing="1" w:line="570" w:lineRule="exact"/>
        <w:ind w:firstLine="640" w:firstLineChars="200"/>
        <w:rPr>
          <w:rFonts w:ascii="仿宋_GB2312" w:hAnsi="宋体" w:eastAsia="仿宋_GB2312" w:cs="宋体"/>
          <w:color w:val="000000"/>
          <w:sz w:val="32"/>
          <w:szCs w:val="32"/>
          <w:shd w:val="clear" w:color="auto" w:fill="FFFFFF"/>
        </w:rPr>
      </w:pPr>
      <w:r>
        <w:rPr>
          <w:rFonts w:hint="eastAsia" w:ascii="仿宋_GB2312" w:hAnsi="宋体" w:eastAsia="仿宋_GB2312" w:cs="宋体"/>
          <w:color w:val="000000"/>
          <w:sz w:val="32"/>
          <w:szCs w:val="32"/>
          <w:shd w:val="clear" w:color="auto" w:fill="FFFFFF"/>
        </w:rPr>
        <w:t>（四）垃圾清运</w:t>
      </w:r>
    </w:p>
    <w:p>
      <w:pPr>
        <w:pStyle w:val="13"/>
        <w:widowControl/>
        <w:spacing w:beforeAutospacing="1" w:afterAutospacing="1" w:line="570" w:lineRule="exact"/>
        <w:ind w:firstLine="640" w:firstLineChars="200"/>
        <w:rPr>
          <w:rFonts w:ascii="仿宋_GB2312" w:hAnsi="宋体" w:eastAsia="仿宋_GB2312" w:cs="宋体"/>
          <w:color w:val="000000"/>
          <w:sz w:val="32"/>
          <w:szCs w:val="32"/>
          <w:shd w:val="clear" w:color="auto" w:fill="FFFFFF"/>
        </w:rPr>
      </w:pPr>
      <w:r>
        <w:rPr>
          <w:rFonts w:hint="eastAsia" w:ascii="仿宋_GB2312" w:hAnsi="宋体" w:eastAsia="仿宋_GB2312" w:cs="宋体"/>
          <w:color w:val="000000"/>
          <w:sz w:val="32"/>
          <w:szCs w:val="32"/>
          <w:shd w:val="clear" w:color="auto" w:fill="FFFFFF"/>
        </w:rPr>
        <w:t>1.每月垃圾清理，做到及时快速清理垃圾。</w:t>
      </w:r>
    </w:p>
    <w:p>
      <w:pPr>
        <w:pStyle w:val="13"/>
        <w:widowControl/>
        <w:spacing w:beforeAutospacing="1" w:afterAutospacing="1" w:line="570" w:lineRule="exact"/>
        <w:ind w:firstLine="640" w:firstLineChars="200"/>
        <w:rPr>
          <w:rFonts w:ascii="仿宋_GB2312" w:hAnsi="宋体" w:eastAsia="仿宋_GB2312" w:cs="宋体"/>
          <w:color w:val="000000"/>
          <w:sz w:val="32"/>
          <w:szCs w:val="32"/>
          <w:shd w:val="clear" w:color="auto" w:fill="FFFFFF"/>
        </w:rPr>
      </w:pPr>
      <w:r>
        <w:rPr>
          <w:rFonts w:hint="eastAsia" w:ascii="仿宋_GB2312" w:hAnsi="宋体" w:eastAsia="仿宋_GB2312" w:cs="宋体"/>
          <w:color w:val="000000"/>
          <w:sz w:val="32"/>
          <w:szCs w:val="32"/>
          <w:shd w:val="clear" w:color="auto" w:fill="FFFFFF"/>
        </w:rPr>
        <w:t>（五）绿化维护</w:t>
      </w:r>
    </w:p>
    <w:p>
      <w:pPr>
        <w:pStyle w:val="13"/>
        <w:widowControl/>
        <w:spacing w:beforeAutospacing="1" w:afterAutospacing="1" w:line="570" w:lineRule="exact"/>
        <w:ind w:firstLine="640" w:firstLineChars="200"/>
        <w:rPr>
          <w:rFonts w:ascii="仿宋_GB2312" w:hAnsi="宋体" w:eastAsia="仿宋_GB2312" w:cs="宋体"/>
          <w:color w:val="000000"/>
          <w:sz w:val="32"/>
          <w:szCs w:val="32"/>
          <w:shd w:val="clear" w:color="auto" w:fill="FFFFFF"/>
        </w:rPr>
      </w:pPr>
      <w:r>
        <w:rPr>
          <w:rFonts w:hint="eastAsia" w:ascii="仿宋_GB2312" w:hAnsi="宋体" w:eastAsia="仿宋_GB2312" w:cs="宋体"/>
          <w:color w:val="000000"/>
          <w:sz w:val="32"/>
          <w:szCs w:val="32"/>
          <w:shd w:val="clear" w:color="auto" w:fill="FFFFFF"/>
        </w:rPr>
        <w:t>1.绿化带白色垃圾清扫、杂草树枝修剪、落叶清理、树干刷白、绿化垃圾清运。</w:t>
      </w:r>
    </w:p>
    <w:p>
      <w:pPr>
        <w:pStyle w:val="13"/>
        <w:widowControl/>
        <w:spacing w:beforeAutospacing="1" w:afterAutospacing="1" w:line="570" w:lineRule="exact"/>
        <w:ind w:firstLine="640" w:firstLineChars="200"/>
        <w:rPr>
          <w:rFonts w:ascii="仿宋_GB2312" w:hAnsi="宋体" w:eastAsia="仿宋_GB2312" w:cs="宋体"/>
          <w:color w:val="000000"/>
          <w:sz w:val="32"/>
          <w:szCs w:val="32"/>
          <w:shd w:val="clear" w:color="auto" w:fill="FFFFFF"/>
        </w:rPr>
      </w:pPr>
      <w:r>
        <w:rPr>
          <w:rFonts w:hint="eastAsia" w:ascii="仿宋_GB2312" w:hAnsi="宋体" w:eastAsia="仿宋_GB2312" w:cs="宋体"/>
          <w:color w:val="000000"/>
          <w:sz w:val="32"/>
          <w:szCs w:val="32"/>
          <w:shd w:val="clear" w:color="auto" w:fill="FFFFFF"/>
        </w:rPr>
        <w:t>2.办公楼周边绿化种植、浇水、施肥、修枝。</w:t>
      </w:r>
    </w:p>
    <w:p>
      <w:pPr>
        <w:spacing w:line="550" w:lineRule="exact"/>
        <w:ind w:firstLine="640"/>
        <w:rPr>
          <w:rFonts w:ascii="仿宋_GB2312" w:hAnsi="宋体"/>
          <w:color w:val="000000"/>
          <w:kern w:val="0"/>
          <w:szCs w:val="32"/>
          <w:shd w:val="clear" w:color="auto" w:fill="FFFFFF"/>
          <w:lang w:bidi="ar"/>
        </w:rPr>
      </w:pPr>
      <w:r>
        <w:rPr>
          <w:rFonts w:hint="eastAsia" w:ascii="仿宋_GB2312" w:hAnsi="宋体"/>
          <w:color w:val="000000"/>
          <w:szCs w:val="32"/>
          <w:shd w:val="clear" w:color="auto" w:fill="FFFFFF"/>
        </w:rPr>
        <w:t>3.</w:t>
      </w:r>
      <w:r>
        <w:rPr>
          <w:rFonts w:hint="eastAsia" w:ascii="仿宋_GB2312" w:hAnsi="宋体"/>
          <w:color w:val="000000"/>
          <w:kern w:val="0"/>
          <w:szCs w:val="32"/>
          <w:shd w:val="clear" w:color="auto" w:fill="FFFFFF"/>
          <w:lang w:bidi="ar"/>
        </w:rPr>
        <w:t>菜地管理，包括耕地、菜苗种植、浇水、施肥、虫害治理、杂草清理。</w:t>
      </w:r>
    </w:p>
    <w:p>
      <w:pPr>
        <w:spacing w:line="550" w:lineRule="exact"/>
        <w:ind w:firstLine="640"/>
        <w:rPr>
          <w:rFonts w:ascii="仿宋_GB2312" w:hAnsi="仿宋_GB2312" w:cs="仿宋_GB2312"/>
          <w:b/>
          <w:bCs/>
          <w:szCs w:val="32"/>
        </w:rPr>
      </w:pPr>
      <w:r>
        <w:rPr>
          <w:rFonts w:hint="eastAsia" w:ascii="仿宋_GB2312" w:hAnsi="宋体"/>
          <w:color w:val="000000"/>
          <w:kern w:val="0"/>
          <w:szCs w:val="32"/>
          <w:shd w:val="clear" w:color="auto" w:fill="FFFFFF"/>
          <w:lang w:bidi="ar"/>
        </w:rPr>
        <w:t>4.库区围墙蔷薇花管理，及时修剪蔷薇花枝</w:t>
      </w:r>
      <w:r>
        <w:rPr>
          <w:rFonts w:hint="eastAsia" w:ascii="仿宋_GB2312" w:hAnsi="仿宋_GB2312" w:cs="仿宋_GB2312"/>
          <w:b/>
          <w:bCs/>
          <w:szCs w:val="32"/>
          <w:lang w:bidi="ar"/>
        </w:rPr>
        <w:t>。</w:t>
      </w:r>
    </w:p>
    <w:p>
      <w:pPr>
        <w:spacing w:line="550" w:lineRule="exact"/>
        <w:ind w:firstLine="640"/>
        <w:rPr>
          <w:rFonts w:ascii="仿宋_GB2312" w:hAnsi="宋体"/>
          <w:color w:val="000000"/>
          <w:kern w:val="0"/>
          <w:szCs w:val="32"/>
          <w:shd w:val="clear" w:color="auto" w:fill="FFFFFF"/>
          <w:lang w:bidi="ar"/>
        </w:rPr>
      </w:pPr>
      <w:r>
        <w:rPr>
          <w:rFonts w:hint="eastAsia" w:ascii="仿宋_GB2312" w:hAnsi="宋体"/>
          <w:color w:val="000000"/>
          <w:kern w:val="0"/>
          <w:szCs w:val="32"/>
          <w:shd w:val="clear" w:color="auto" w:fill="FFFFFF"/>
          <w:lang w:bidi="ar"/>
        </w:rPr>
        <w:t>5.库区绿化带采用打草机除草，及时清理绿化带杂草。</w:t>
      </w:r>
    </w:p>
    <w:p>
      <w:pPr>
        <w:pStyle w:val="13"/>
        <w:widowControl/>
        <w:spacing w:beforeAutospacing="1" w:afterAutospacing="1" w:line="570" w:lineRule="exact"/>
        <w:ind w:firstLine="640" w:firstLineChars="200"/>
        <w:rPr>
          <w:rFonts w:ascii="仿宋_GB2312" w:hAnsi="宋体" w:eastAsia="仿宋_GB2312" w:cs="宋体"/>
          <w:color w:val="000000"/>
          <w:sz w:val="32"/>
          <w:szCs w:val="32"/>
          <w:shd w:val="clear" w:color="auto" w:fill="FFFFFF"/>
        </w:rPr>
      </w:pPr>
    </w:p>
    <w:p>
      <w:pPr>
        <w:pStyle w:val="13"/>
        <w:widowControl/>
        <w:spacing w:beforeAutospacing="1" w:afterAutospacing="1" w:line="570" w:lineRule="exact"/>
        <w:ind w:firstLine="640" w:firstLineChars="200"/>
        <w:rPr>
          <w:rFonts w:ascii="仿宋_GB2312" w:hAnsi="宋体" w:eastAsia="仿宋_GB2312" w:cs="宋体"/>
          <w:color w:val="000000"/>
          <w:sz w:val="32"/>
          <w:szCs w:val="32"/>
          <w:shd w:val="clear" w:color="auto" w:fill="FFFFFF"/>
        </w:rPr>
      </w:pPr>
      <w:r>
        <w:rPr>
          <w:rFonts w:hint="eastAsia" w:ascii="仿宋_GB2312" w:hAnsi="宋体" w:eastAsia="仿宋_GB2312" w:cs="宋体"/>
          <w:color w:val="000000"/>
          <w:sz w:val="32"/>
          <w:szCs w:val="32"/>
          <w:shd w:val="clear" w:color="auto" w:fill="FFFFFF"/>
        </w:rPr>
        <w:t>（六）清洁耗材</w:t>
      </w:r>
    </w:p>
    <w:p>
      <w:pPr>
        <w:pStyle w:val="13"/>
        <w:widowControl/>
        <w:spacing w:beforeAutospacing="1" w:afterAutospacing="1" w:line="570" w:lineRule="exact"/>
        <w:ind w:firstLine="640" w:firstLineChars="200"/>
      </w:pPr>
      <w:r>
        <w:rPr>
          <w:rFonts w:hint="eastAsia" w:ascii="仿宋_GB2312" w:hAnsi="宋体" w:eastAsia="仿宋_GB2312" w:cs="宋体"/>
          <w:color w:val="000000"/>
          <w:sz w:val="32"/>
          <w:szCs w:val="32"/>
          <w:shd w:val="clear" w:color="auto" w:fill="FFFFFF"/>
        </w:rPr>
        <w:t>按需提供大小扫把、抹布、簸箕、大小垃圾袋、清洁剂等耗材。</w:t>
      </w:r>
    </w:p>
    <w:p>
      <w:pPr>
        <w:pStyle w:val="13"/>
        <w:widowControl/>
        <w:spacing w:beforeAutospacing="1" w:afterAutospacing="1" w:line="570" w:lineRule="exact"/>
        <w:ind w:firstLine="422" w:firstLineChars="200"/>
        <w:rPr>
          <w:rFonts w:hint="default" w:ascii="仿宋_GB2312" w:hAnsi="宋体" w:eastAsia="仿宋_GB2312" w:cs="宋体"/>
          <w:color w:val="000000"/>
          <w:sz w:val="32"/>
          <w:szCs w:val="32"/>
          <w:shd w:val="clear" w:color="auto" w:fill="FFFFFF"/>
          <w:lang w:val="en-US" w:eastAsia="zh-CN"/>
        </w:rPr>
      </w:pPr>
      <w:r>
        <w:rPr>
          <w:rFonts w:hint="eastAsia"/>
          <w:b/>
          <w:bCs/>
          <w:lang w:val="en-US" w:eastAsia="zh-CN"/>
        </w:rPr>
        <w:t xml:space="preserve">  </w:t>
      </w:r>
      <w:r>
        <w:rPr>
          <w:rFonts w:hint="eastAsia" w:ascii="仿宋_GB2312" w:hAnsi="宋体" w:eastAsia="仿宋_GB2312" w:cs="宋体"/>
          <w:color w:val="000000"/>
          <w:sz w:val="32"/>
          <w:szCs w:val="32"/>
          <w:shd w:val="clear" w:color="auto" w:fill="FFFFFF"/>
        </w:rPr>
        <w:t>（</w:t>
      </w:r>
      <w:r>
        <w:rPr>
          <w:rFonts w:hint="eastAsia" w:ascii="仿宋_GB2312" w:hAnsi="宋体" w:eastAsia="仿宋_GB2312" w:cs="宋体"/>
          <w:color w:val="000000"/>
          <w:sz w:val="32"/>
          <w:szCs w:val="32"/>
          <w:shd w:val="clear" w:color="auto" w:fill="FFFFFF"/>
          <w:lang w:val="en-US" w:eastAsia="zh-CN"/>
        </w:rPr>
        <w:t>七</w:t>
      </w:r>
      <w:r>
        <w:rPr>
          <w:rFonts w:hint="eastAsia" w:ascii="仿宋_GB2312" w:hAnsi="宋体" w:eastAsia="仿宋_GB2312" w:cs="宋体"/>
          <w:color w:val="000000"/>
          <w:sz w:val="32"/>
          <w:szCs w:val="32"/>
          <w:shd w:val="clear" w:color="auto" w:fill="FFFFFF"/>
        </w:rPr>
        <w:t>）</w:t>
      </w:r>
      <w:r>
        <w:rPr>
          <w:rFonts w:hint="eastAsia" w:ascii="仿宋_GB2312" w:hAnsi="宋体" w:eastAsia="仿宋_GB2312" w:cs="宋体"/>
          <w:color w:val="000000"/>
          <w:sz w:val="32"/>
          <w:szCs w:val="32"/>
          <w:shd w:val="clear" w:color="auto" w:fill="FFFFFF"/>
          <w:lang w:val="en-US" w:eastAsia="zh-CN"/>
        </w:rPr>
        <w:t xml:space="preserve">水电维修 </w:t>
      </w:r>
    </w:p>
    <w:p>
      <w:pPr>
        <w:pStyle w:val="13"/>
        <w:widowControl/>
        <w:spacing w:beforeAutospacing="1" w:afterAutospacing="1" w:line="570" w:lineRule="exact"/>
        <w:ind w:firstLine="640" w:firstLineChars="200"/>
      </w:pPr>
      <w:r>
        <w:rPr>
          <w:rFonts w:hint="eastAsia" w:ascii="仿宋_GB2312" w:hAnsi="宋体" w:eastAsia="仿宋_GB2312" w:cs="宋体"/>
          <w:color w:val="000000"/>
          <w:sz w:val="32"/>
          <w:szCs w:val="32"/>
          <w:shd w:val="clear" w:color="auto" w:fill="FFFFFF"/>
        </w:rPr>
        <w:t>按需提供</w:t>
      </w:r>
      <w:r>
        <w:rPr>
          <w:rFonts w:hint="eastAsia" w:ascii="仿宋_GB2312" w:hAnsi="宋体" w:eastAsia="仿宋_GB2312" w:cs="宋体"/>
          <w:color w:val="000000"/>
          <w:sz w:val="32"/>
          <w:szCs w:val="32"/>
          <w:shd w:val="clear" w:color="auto" w:fill="FFFFFF"/>
          <w:lang w:val="en-US" w:eastAsia="zh-CN"/>
        </w:rPr>
        <w:t>水电设施的维修、维护、保养等服务，电工工作日需驻场办公</w:t>
      </w:r>
      <w:r>
        <w:rPr>
          <w:rFonts w:hint="eastAsia" w:ascii="仿宋_GB2312" w:hAnsi="宋体" w:eastAsia="仿宋_GB2312" w:cs="宋体"/>
          <w:color w:val="000000"/>
          <w:sz w:val="32"/>
          <w:szCs w:val="32"/>
          <w:shd w:val="clear" w:color="auto" w:fill="FFFFFF"/>
        </w:rPr>
        <w:t>。</w:t>
      </w:r>
    </w:p>
    <w:p>
      <w:pPr>
        <w:widowControl/>
        <w:spacing w:line="240" w:lineRule="auto"/>
        <w:ind w:firstLine="0" w:firstLineChars="0"/>
        <w:jc w:val="left"/>
        <w:rPr>
          <w:rFonts w:hint="default" w:eastAsia="仿宋_GB2312"/>
          <w:b/>
          <w:bCs/>
          <w:lang w:val="en-US" w:eastAsia="zh-CN"/>
        </w:rPr>
      </w:pPr>
    </w:p>
    <w:p>
      <w:pPr>
        <w:ind w:firstLine="640"/>
      </w:pPr>
      <w:r>
        <w:rPr>
          <w:rFonts w:hint="eastAsia"/>
        </w:rPr>
        <w:br w:type="page"/>
      </w:r>
    </w:p>
    <w:p>
      <w:pPr>
        <w:pStyle w:val="3"/>
      </w:pPr>
      <w:r>
        <w:rPr>
          <w:rFonts w:hint="eastAsia"/>
        </w:rPr>
        <w:t>第六章 投标文件要求</w:t>
      </w:r>
    </w:p>
    <w:p>
      <w:pPr>
        <w:wordWrap w:val="0"/>
        <w:ind w:firstLine="640"/>
      </w:pPr>
      <w:r>
        <w:rPr>
          <w:rFonts w:hint="eastAsia"/>
        </w:rPr>
        <w:t>投标文件需按照以下顺序及相应文件提供：</w:t>
      </w:r>
    </w:p>
    <w:p>
      <w:pPr>
        <w:wordWrap w:val="0"/>
        <w:ind w:firstLine="640"/>
      </w:pPr>
      <w:r>
        <w:rPr>
          <w:rFonts w:hint="eastAsia"/>
        </w:rPr>
        <w:t>附件1：报价单</w:t>
      </w:r>
    </w:p>
    <w:p>
      <w:pPr>
        <w:wordWrap w:val="0"/>
        <w:ind w:firstLine="640"/>
      </w:pPr>
      <w:r>
        <w:rPr>
          <w:rFonts w:hint="eastAsia"/>
        </w:rPr>
        <w:t>附件2：资质证明文件（营业执照及相关资质文件）</w:t>
      </w:r>
    </w:p>
    <w:p>
      <w:pPr>
        <w:wordWrap w:val="0"/>
        <w:ind w:firstLine="640"/>
      </w:pPr>
      <w:r>
        <w:rPr>
          <w:rFonts w:hint="eastAsia"/>
        </w:rPr>
        <w:t>附件3：廉洁承诺书</w:t>
      </w:r>
    </w:p>
    <w:p>
      <w:pPr>
        <w:wordWrap w:val="0"/>
        <w:ind w:firstLine="640"/>
      </w:pPr>
      <w:r>
        <w:rPr>
          <w:rFonts w:hint="eastAsia"/>
        </w:rPr>
        <w:t>附件4：法定代表人资格证明书或法定代表人授权书</w:t>
      </w:r>
    </w:p>
    <w:p>
      <w:pPr>
        <w:wordWrap w:val="0"/>
        <w:ind w:firstLine="640"/>
      </w:pPr>
      <w:r>
        <w:rPr>
          <w:rFonts w:hint="eastAsia"/>
        </w:rPr>
        <w:t>附件 5：法定代表人授权书</w:t>
      </w:r>
    </w:p>
    <w:p>
      <w:pPr>
        <w:wordWrap w:val="0"/>
        <w:ind w:firstLine="640"/>
      </w:pPr>
      <w:r>
        <w:rPr>
          <w:rFonts w:hint="eastAsia"/>
        </w:rPr>
        <w:t xml:space="preserve">附件 6：声明书 </w:t>
      </w:r>
    </w:p>
    <w:p>
      <w:pPr>
        <w:ind w:left="0" w:leftChars="0"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附件</w:t>
      </w:r>
      <w:r>
        <w:rPr>
          <w:rFonts w:hint="eastAsia" w:ascii="仿宋_GB2312" w:hAnsi="仿宋_GB2312" w:cs="仿宋_GB2312"/>
          <w:bCs/>
          <w:sz w:val="32"/>
          <w:szCs w:val="32"/>
          <w:lang w:val="en-US" w:eastAsia="zh-CN"/>
        </w:rPr>
        <w:t>7</w:t>
      </w:r>
      <w:r>
        <w:rPr>
          <w:rFonts w:hint="eastAsia" w:ascii="仿宋_GB2312" w:hAnsi="仿宋_GB2312" w:eastAsia="仿宋_GB2312" w:cs="仿宋_GB2312"/>
          <w:bCs/>
          <w:sz w:val="32"/>
          <w:szCs w:val="32"/>
        </w:rPr>
        <w:t>：不存在串通投标行为承诺书</w:t>
      </w:r>
    </w:p>
    <w:p>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附件</w:t>
      </w:r>
      <w:r>
        <w:rPr>
          <w:rFonts w:hint="eastAsia" w:ascii="仿宋_GB2312" w:hAnsi="仿宋_GB2312" w:cs="仿宋_GB2312"/>
          <w:bCs/>
          <w:sz w:val="32"/>
          <w:szCs w:val="32"/>
          <w:lang w:val="en-US" w:eastAsia="zh-CN"/>
        </w:rPr>
        <w:t>8</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中粮糖业关于串通投标行为认定管理细则(试行)2022-A 版</w:t>
      </w:r>
    </w:p>
    <w:p>
      <w:pPr>
        <w:widowControl/>
        <w:spacing w:line="240" w:lineRule="auto"/>
        <w:ind w:firstLine="0" w:firstLineChars="0"/>
        <w:jc w:val="left"/>
      </w:pPr>
    </w:p>
    <w:p>
      <w:pPr>
        <w:wordWrap w:val="0"/>
        <w:ind w:firstLine="198" w:firstLineChars="62"/>
        <w:rPr>
          <w:rFonts w:hint="eastAsia"/>
        </w:rPr>
      </w:pPr>
    </w:p>
    <w:p>
      <w:pPr>
        <w:wordWrap w:val="0"/>
        <w:ind w:firstLine="198" w:firstLineChars="62"/>
        <w:rPr>
          <w:rFonts w:hint="eastAsia"/>
        </w:rPr>
      </w:pPr>
    </w:p>
    <w:p>
      <w:pPr>
        <w:wordWrap w:val="0"/>
        <w:ind w:firstLine="198" w:firstLineChars="62"/>
        <w:rPr>
          <w:rFonts w:hint="eastAsia"/>
        </w:rPr>
      </w:pPr>
    </w:p>
    <w:p>
      <w:pPr>
        <w:wordWrap w:val="0"/>
        <w:ind w:firstLine="198" w:firstLineChars="62"/>
        <w:rPr>
          <w:rFonts w:hint="eastAsia"/>
        </w:rPr>
      </w:pPr>
    </w:p>
    <w:p>
      <w:pPr>
        <w:wordWrap w:val="0"/>
        <w:ind w:firstLine="198" w:firstLineChars="62"/>
        <w:rPr>
          <w:rFonts w:hint="eastAsia"/>
        </w:rPr>
      </w:pPr>
    </w:p>
    <w:p>
      <w:pPr>
        <w:wordWrap w:val="0"/>
        <w:ind w:firstLine="198" w:firstLineChars="62"/>
        <w:rPr>
          <w:rFonts w:hint="eastAsia"/>
        </w:rPr>
      </w:pPr>
    </w:p>
    <w:p>
      <w:pPr>
        <w:wordWrap w:val="0"/>
        <w:ind w:firstLine="198" w:firstLineChars="62"/>
        <w:rPr>
          <w:rFonts w:hint="eastAsia"/>
        </w:rPr>
      </w:pPr>
    </w:p>
    <w:p>
      <w:pPr>
        <w:wordWrap w:val="0"/>
        <w:ind w:firstLine="198" w:firstLineChars="62"/>
        <w:rPr>
          <w:rFonts w:hint="eastAsia"/>
        </w:rPr>
      </w:pPr>
    </w:p>
    <w:p>
      <w:pPr>
        <w:wordWrap w:val="0"/>
        <w:ind w:firstLine="198" w:firstLineChars="62"/>
        <w:rPr>
          <w:rFonts w:hint="eastAsia"/>
        </w:rPr>
      </w:pPr>
    </w:p>
    <w:p>
      <w:pPr>
        <w:wordWrap w:val="0"/>
        <w:ind w:firstLine="198" w:firstLineChars="62"/>
        <w:rPr>
          <w:rFonts w:hint="eastAsia"/>
        </w:rPr>
      </w:pPr>
    </w:p>
    <w:p>
      <w:pPr>
        <w:wordWrap w:val="0"/>
        <w:ind w:firstLine="198" w:firstLineChars="62"/>
      </w:pPr>
      <w:r>
        <w:rPr>
          <w:rFonts w:hint="eastAsia"/>
        </w:rPr>
        <w:t>附件1：报价单</w:t>
      </w:r>
    </w:p>
    <w:p>
      <w:pPr>
        <w:wordWrap w:val="0"/>
        <w:ind w:firstLine="0" w:firstLineChars="0"/>
        <w:jc w:val="center"/>
        <w:rPr>
          <w:b/>
          <w:bCs/>
        </w:rPr>
      </w:pPr>
      <w:r>
        <w:rPr>
          <w:rFonts w:hint="eastAsia"/>
          <w:b/>
          <w:bCs/>
        </w:rPr>
        <w:t>报价单</w:t>
      </w:r>
    </w:p>
    <w:p>
      <w:pPr>
        <w:wordWrap w:val="0"/>
        <w:ind w:firstLine="0" w:firstLineChars="0"/>
      </w:pPr>
    </w:p>
    <w:p>
      <w:pPr>
        <w:wordWrap w:val="0"/>
        <w:ind w:firstLine="0" w:firstLineChars="0"/>
      </w:pPr>
    </w:p>
    <w:p>
      <w:pPr>
        <w:wordWrap w:val="0"/>
        <w:ind w:firstLine="0" w:firstLineChars="0"/>
        <w:jc w:val="right"/>
      </w:pPr>
      <w:r>
        <w:rPr>
          <w:rFonts w:hint="eastAsia"/>
        </w:rPr>
        <w:t>货币单位：元（人民币）</w:t>
      </w:r>
    </w:p>
    <w:tbl>
      <w:tblPr>
        <w:tblStyle w:val="16"/>
        <w:tblW w:w="8353" w:type="dxa"/>
        <w:tblInd w:w="392" w:type="dxa"/>
        <w:tblLayout w:type="fixed"/>
        <w:tblCellMar>
          <w:top w:w="0" w:type="dxa"/>
          <w:left w:w="108" w:type="dxa"/>
          <w:bottom w:w="0" w:type="dxa"/>
          <w:right w:w="108" w:type="dxa"/>
        </w:tblCellMar>
      </w:tblPr>
      <w:tblGrid>
        <w:gridCol w:w="976"/>
        <w:gridCol w:w="1984"/>
        <w:gridCol w:w="1806"/>
        <w:gridCol w:w="1964"/>
        <w:gridCol w:w="1623"/>
      </w:tblGrid>
      <w:tr>
        <w:tblPrEx>
          <w:tblCellMar>
            <w:top w:w="0" w:type="dxa"/>
            <w:left w:w="108" w:type="dxa"/>
            <w:bottom w:w="0" w:type="dxa"/>
            <w:right w:w="108" w:type="dxa"/>
          </w:tblCellMar>
        </w:tblPrEx>
        <w:trPr>
          <w:trHeight w:val="439" w:hRule="atLeast"/>
        </w:trPr>
        <w:tc>
          <w:tcPr>
            <w:tcW w:w="976"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序号</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项目</w:t>
            </w:r>
          </w:p>
        </w:tc>
        <w:tc>
          <w:tcPr>
            <w:tcW w:w="1806" w:type="dxa"/>
            <w:tcBorders>
              <w:top w:val="single" w:color="auto" w:sz="4" w:space="0"/>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月度费用（元/月）</w:t>
            </w:r>
          </w:p>
        </w:tc>
        <w:tc>
          <w:tcPr>
            <w:tcW w:w="1964" w:type="dxa"/>
            <w:tcBorders>
              <w:top w:val="single" w:color="auto" w:sz="4" w:space="0"/>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年度小计（元/年）</w:t>
            </w:r>
          </w:p>
        </w:tc>
        <w:tc>
          <w:tcPr>
            <w:tcW w:w="1623" w:type="dxa"/>
            <w:tcBorders>
              <w:top w:val="single" w:color="auto" w:sz="4" w:space="0"/>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备注</w:t>
            </w:r>
          </w:p>
        </w:tc>
      </w:tr>
      <w:tr>
        <w:tblPrEx>
          <w:tblCellMar>
            <w:top w:w="0" w:type="dxa"/>
            <w:left w:w="108" w:type="dxa"/>
            <w:bottom w:w="0" w:type="dxa"/>
            <w:right w:w="108" w:type="dxa"/>
          </w:tblCellMar>
        </w:tblPrEx>
        <w:trPr>
          <w:trHeight w:val="439" w:hRule="atLeast"/>
        </w:trPr>
        <w:tc>
          <w:tcPr>
            <w:tcW w:w="976" w:type="dxa"/>
            <w:tcBorders>
              <w:top w:val="nil"/>
              <w:left w:val="single" w:color="auto" w:sz="4" w:space="0"/>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1</w:t>
            </w:r>
          </w:p>
        </w:tc>
        <w:tc>
          <w:tcPr>
            <w:tcW w:w="1984"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职工食堂后勤服务费</w:t>
            </w:r>
          </w:p>
        </w:tc>
        <w:tc>
          <w:tcPr>
            <w:tcW w:w="1806"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p>
        </w:tc>
        <w:tc>
          <w:tcPr>
            <w:tcW w:w="1964"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p>
        </w:tc>
        <w:tc>
          <w:tcPr>
            <w:tcW w:w="1623"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p>
        </w:tc>
      </w:tr>
      <w:tr>
        <w:tblPrEx>
          <w:tblCellMar>
            <w:top w:w="0" w:type="dxa"/>
            <w:left w:w="108" w:type="dxa"/>
            <w:bottom w:w="0" w:type="dxa"/>
            <w:right w:w="108" w:type="dxa"/>
          </w:tblCellMar>
        </w:tblPrEx>
        <w:trPr>
          <w:trHeight w:val="565" w:hRule="atLeast"/>
        </w:trPr>
        <w:tc>
          <w:tcPr>
            <w:tcW w:w="976" w:type="dxa"/>
            <w:tcBorders>
              <w:top w:val="nil"/>
              <w:left w:val="single" w:color="auto" w:sz="4" w:space="0"/>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2</w:t>
            </w:r>
          </w:p>
        </w:tc>
        <w:tc>
          <w:tcPr>
            <w:tcW w:w="1984"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水电维修服务费</w:t>
            </w:r>
          </w:p>
        </w:tc>
        <w:tc>
          <w:tcPr>
            <w:tcW w:w="1806"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p>
        </w:tc>
        <w:tc>
          <w:tcPr>
            <w:tcW w:w="1964"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p>
        </w:tc>
        <w:tc>
          <w:tcPr>
            <w:tcW w:w="1623"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eastAsia="仿宋_GB2312" w:cs="宋体"/>
                <w:kern w:val="2"/>
                <w:sz w:val="24"/>
                <w:szCs w:val="24"/>
                <w:lang w:val="en-US" w:eastAsia="zh-CN" w:bidi="ar-SA"/>
              </w:rPr>
              <w:t>该费用</w:t>
            </w:r>
            <w:r>
              <w:rPr>
                <w:rFonts w:hint="eastAsia" w:ascii="Times New Roman" w:hAnsi="Times New Roman" w:eastAsia="仿宋_GB2312" w:cs="宋体"/>
                <w:kern w:val="2"/>
                <w:sz w:val="24"/>
                <w:szCs w:val="24"/>
                <w:lang w:val="en-US" w:eastAsia="zh-CN" w:bidi="ar-SA"/>
              </w:rPr>
              <w:t>包含电工660元/月餐费补助，每月需将此费用交至职工食堂账户</w:t>
            </w:r>
          </w:p>
        </w:tc>
      </w:tr>
      <w:tr>
        <w:tblPrEx>
          <w:tblCellMar>
            <w:top w:w="0" w:type="dxa"/>
            <w:left w:w="108" w:type="dxa"/>
            <w:bottom w:w="0" w:type="dxa"/>
            <w:right w:w="108" w:type="dxa"/>
          </w:tblCellMar>
        </w:tblPrEx>
        <w:trPr>
          <w:trHeight w:val="439" w:hRule="atLeast"/>
        </w:trPr>
        <w:tc>
          <w:tcPr>
            <w:tcW w:w="976" w:type="dxa"/>
            <w:tcBorders>
              <w:top w:val="nil"/>
              <w:left w:val="single" w:color="auto" w:sz="4" w:space="0"/>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3</w:t>
            </w:r>
          </w:p>
        </w:tc>
        <w:tc>
          <w:tcPr>
            <w:tcW w:w="1984"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安保维护服务费</w:t>
            </w:r>
          </w:p>
        </w:tc>
        <w:tc>
          <w:tcPr>
            <w:tcW w:w="1806"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p>
        </w:tc>
        <w:tc>
          <w:tcPr>
            <w:tcW w:w="1964"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p>
        </w:tc>
        <w:tc>
          <w:tcPr>
            <w:tcW w:w="1623"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p>
        </w:tc>
      </w:tr>
      <w:tr>
        <w:tblPrEx>
          <w:tblCellMar>
            <w:top w:w="0" w:type="dxa"/>
            <w:left w:w="108" w:type="dxa"/>
            <w:bottom w:w="0" w:type="dxa"/>
            <w:right w:w="108" w:type="dxa"/>
          </w:tblCellMar>
        </w:tblPrEx>
        <w:trPr>
          <w:trHeight w:val="439" w:hRule="atLeast"/>
        </w:trPr>
        <w:tc>
          <w:tcPr>
            <w:tcW w:w="976" w:type="dxa"/>
            <w:tcBorders>
              <w:top w:val="nil"/>
              <w:left w:val="single" w:color="auto" w:sz="4" w:space="0"/>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4</w:t>
            </w:r>
          </w:p>
        </w:tc>
        <w:tc>
          <w:tcPr>
            <w:tcW w:w="1984" w:type="dxa"/>
            <w:tcBorders>
              <w:top w:val="nil"/>
              <w:left w:val="nil"/>
              <w:bottom w:val="single" w:color="auto" w:sz="4" w:space="0"/>
              <w:right w:val="single" w:color="auto" w:sz="4" w:space="0"/>
            </w:tcBorders>
            <w:shd w:val="clear" w:color="auto" w:fill="auto"/>
            <w:noWrap/>
            <w:vAlign w:val="center"/>
          </w:tcPr>
          <w:p>
            <w:pPr>
              <w:pStyle w:val="2"/>
              <w:rPr>
                <w:rFonts w:hint="default"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保洁及勤杂服务费</w:t>
            </w:r>
          </w:p>
        </w:tc>
        <w:tc>
          <w:tcPr>
            <w:tcW w:w="1806"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p>
        </w:tc>
        <w:tc>
          <w:tcPr>
            <w:tcW w:w="1964"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p>
        </w:tc>
        <w:tc>
          <w:tcPr>
            <w:tcW w:w="1623"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p>
        </w:tc>
      </w:tr>
      <w:tr>
        <w:tblPrEx>
          <w:tblCellMar>
            <w:top w:w="0" w:type="dxa"/>
            <w:left w:w="108" w:type="dxa"/>
            <w:bottom w:w="0" w:type="dxa"/>
            <w:right w:w="108" w:type="dxa"/>
          </w:tblCellMar>
        </w:tblPrEx>
        <w:trPr>
          <w:trHeight w:val="439" w:hRule="atLeast"/>
        </w:trPr>
        <w:tc>
          <w:tcPr>
            <w:tcW w:w="976" w:type="dxa"/>
            <w:tcBorders>
              <w:top w:val="nil"/>
              <w:left w:val="single" w:color="auto" w:sz="4" w:space="0"/>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5</w:t>
            </w:r>
          </w:p>
        </w:tc>
        <w:tc>
          <w:tcPr>
            <w:tcW w:w="1984"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绿化维护、保洁耗材服务费</w:t>
            </w:r>
          </w:p>
        </w:tc>
        <w:tc>
          <w:tcPr>
            <w:tcW w:w="1806"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p>
        </w:tc>
        <w:tc>
          <w:tcPr>
            <w:tcW w:w="1964"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p>
        </w:tc>
        <w:tc>
          <w:tcPr>
            <w:tcW w:w="1623"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　</w:t>
            </w:r>
          </w:p>
        </w:tc>
      </w:tr>
      <w:tr>
        <w:tblPrEx>
          <w:tblCellMar>
            <w:top w:w="0" w:type="dxa"/>
            <w:left w:w="108" w:type="dxa"/>
            <w:bottom w:w="0" w:type="dxa"/>
            <w:right w:w="108" w:type="dxa"/>
          </w:tblCellMar>
        </w:tblPrEx>
        <w:trPr>
          <w:trHeight w:val="439" w:hRule="atLeast"/>
        </w:trPr>
        <w:tc>
          <w:tcPr>
            <w:tcW w:w="976" w:type="dxa"/>
            <w:tcBorders>
              <w:top w:val="nil"/>
              <w:left w:val="single" w:color="auto" w:sz="4" w:space="0"/>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6</w:t>
            </w:r>
          </w:p>
        </w:tc>
        <w:tc>
          <w:tcPr>
            <w:tcW w:w="1984"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保险费</w:t>
            </w:r>
          </w:p>
        </w:tc>
        <w:tc>
          <w:tcPr>
            <w:tcW w:w="1806"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p>
        </w:tc>
        <w:tc>
          <w:tcPr>
            <w:tcW w:w="1964"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p>
        </w:tc>
        <w:tc>
          <w:tcPr>
            <w:tcW w:w="1623"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　</w:t>
            </w:r>
          </w:p>
        </w:tc>
      </w:tr>
      <w:tr>
        <w:tblPrEx>
          <w:tblCellMar>
            <w:top w:w="0" w:type="dxa"/>
            <w:left w:w="108" w:type="dxa"/>
            <w:bottom w:w="0" w:type="dxa"/>
            <w:right w:w="108" w:type="dxa"/>
          </w:tblCellMar>
        </w:tblPrEx>
        <w:trPr>
          <w:trHeight w:val="439" w:hRule="atLeast"/>
        </w:trPr>
        <w:tc>
          <w:tcPr>
            <w:tcW w:w="976" w:type="dxa"/>
            <w:tcBorders>
              <w:top w:val="nil"/>
              <w:left w:val="single" w:color="auto" w:sz="4" w:space="0"/>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7</w:t>
            </w:r>
          </w:p>
        </w:tc>
        <w:tc>
          <w:tcPr>
            <w:tcW w:w="1984"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服装费</w:t>
            </w:r>
          </w:p>
        </w:tc>
        <w:tc>
          <w:tcPr>
            <w:tcW w:w="1806"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p>
        </w:tc>
        <w:tc>
          <w:tcPr>
            <w:tcW w:w="1964"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p>
        </w:tc>
        <w:tc>
          <w:tcPr>
            <w:tcW w:w="1623"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　</w:t>
            </w:r>
          </w:p>
        </w:tc>
      </w:tr>
      <w:tr>
        <w:tblPrEx>
          <w:tblCellMar>
            <w:top w:w="0" w:type="dxa"/>
            <w:left w:w="108" w:type="dxa"/>
            <w:bottom w:w="0" w:type="dxa"/>
            <w:right w:w="108" w:type="dxa"/>
          </w:tblCellMar>
        </w:tblPrEx>
        <w:trPr>
          <w:trHeight w:val="439" w:hRule="atLeast"/>
        </w:trPr>
        <w:tc>
          <w:tcPr>
            <w:tcW w:w="976" w:type="dxa"/>
            <w:tcBorders>
              <w:top w:val="nil"/>
              <w:left w:val="single" w:color="auto" w:sz="4" w:space="0"/>
              <w:bottom w:val="single" w:color="auto" w:sz="4" w:space="0"/>
              <w:right w:val="single" w:color="auto" w:sz="4" w:space="0"/>
            </w:tcBorders>
            <w:shd w:val="clear" w:color="auto" w:fill="auto"/>
            <w:noWrap/>
            <w:vAlign w:val="center"/>
          </w:tcPr>
          <w:p>
            <w:pPr>
              <w:pStyle w:val="2"/>
              <w:rPr>
                <w:rFonts w:hint="default"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8</w:t>
            </w:r>
          </w:p>
        </w:tc>
        <w:tc>
          <w:tcPr>
            <w:tcW w:w="1984" w:type="dxa"/>
            <w:tcBorders>
              <w:top w:val="nil"/>
              <w:left w:val="nil"/>
              <w:bottom w:val="single" w:color="auto" w:sz="4" w:space="0"/>
              <w:right w:val="single" w:color="auto" w:sz="4" w:space="0"/>
            </w:tcBorders>
            <w:shd w:val="clear" w:color="auto" w:fill="auto"/>
            <w:noWrap/>
            <w:vAlign w:val="center"/>
          </w:tcPr>
          <w:p>
            <w:pPr>
              <w:pStyle w:val="2"/>
              <w:rPr>
                <w:rFonts w:hint="default"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垃圾清运费</w:t>
            </w:r>
          </w:p>
        </w:tc>
        <w:tc>
          <w:tcPr>
            <w:tcW w:w="1806"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p>
        </w:tc>
        <w:tc>
          <w:tcPr>
            <w:tcW w:w="1964"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p>
        </w:tc>
        <w:tc>
          <w:tcPr>
            <w:tcW w:w="1623"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　</w:t>
            </w:r>
          </w:p>
        </w:tc>
      </w:tr>
      <w:tr>
        <w:tblPrEx>
          <w:tblCellMar>
            <w:top w:w="0" w:type="dxa"/>
            <w:left w:w="108" w:type="dxa"/>
            <w:bottom w:w="0" w:type="dxa"/>
            <w:right w:w="108" w:type="dxa"/>
          </w:tblCellMar>
        </w:tblPrEx>
        <w:trPr>
          <w:trHeight w:val="439" w:hRule="atLeast"/>
        </w:trPr>
        <w:tc>
          <w:tcPr>
            <w:tcW w:w="476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未税合计金额（元）</w:t>
            </w:r>
          </w:p>
        </w:tc>
        <w:tc>
          <w:tcPr>
            <w:tcW w:w="1964"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p>
        </w:tc>
        <w:tc>
          <w:tcPr>
            <w:tcW w:w="1623"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　</w:t>
            </w:r>
          </w:p>
        </w:tc>
      </w:tr>
      <w:tr>
        <w:tblPrEx>
          <w:tblCellMar>
            <w:top w:w="0" w:type="dxa"/>
            <w:left w:w="108" w:type="dxa"/>
            <w:bottom w:w="0" w:type="dxa"/>
            <w:right w:w="108" w:type="dxa"/>
          </w:tblCellMar>
        </w:tblPrEx>
        <w:trPr>
          <w:trHeight w:val="439" w:hRule="atLeast"/>
        </w:trPr>
        <w:tc>
          <w:tcPr>
            <w:tcW w:w="476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 xml:space="preserve">  %税额（元）</w:t>
            </w:r>
          </w:p>
        </w:tc>
        <w:tc>
          <w:tcPr>
            <w:tcW w:w="1964"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p>
        </w:tc>
        <w:tc>
          <w:tcPr>
            <w:tcW w:w="1623"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　</w:t>
            </w:r>
          </w:p>
        </w:tc>
      </w:tr>
      <w:tr>
        <w:tblPrEx>
          <w:tblCellMar>
            <w:top w:w="0" w:type="dxa"/>
            <w:left w:w="108" w:type="dxa"/>
            <w:bottom w:w="0" w:type="dxa"/>
            <w:right w:w="108" w:type="dxa"/>
          </w:tblCellMar>
        </w:tblPrEx>
        <w:trPr>
          <w:trHeight w:val="439" w:hRule="atLeast"/>
        </w:trPr>
        <w:tc>
          <w:tcPr>
            <w:tcW w:w="476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含税合计金额（元）</w:t>
            </w:r>
          </w:p>
        </w:tc>
        <w:tc>
          <w:tcPr>
            <w:tcW w:w="1964"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p>
        </w:tc>
        <w:tc>
          <w:tcPr>
            <w:tcW w:w="1623" w:type="dxa"/>
            <w:tcBorders>
              <w:top w:val="nil"/>
              <w:left w:val="nil"/>
              <w:bottom w:val="single" w:color="auto" w:sz="4" w:space="0"/>
              <w:right w:val="single" w:color="auto" w:sz="4" w:space="0"/>
            </w:tcBorders>
            <w:shd w:val="clear" w:color="auto" w:fill="auto"/>
            <w:noWrap/>
            <w:vAlign w:val="center"/>
          </w:tcPr>
          <w:p>
            <w:pPr>
              <w:pStyle w:val="2"/>
              <w:rPr>
                <w:rFonts w:hint="eastAsia" w:ascii="Times New Roman" w:hAnsi="Times New Roman" w:eastAsia="仿宋_GB2312" w:cs="宋体"/>
                <w:kern w:val="2"/>
                <w:sz w:val="24"/>
                <w:szCs w:val="24"/>
                <w:lang w:val="en-US" w:eastAsia="zh-CN" w:bidi="ar-SA"/>
              </w:rPr>
            </w:pPr>
            <w:r>
              <w:rPr>
                <w:rFonts w:hint="eastAsia" w:ascii="Times New Roman" w:hAnsi="Times New Roman" w:eastAsia="仿宋_GB2312" w:cs="宋体"/>
                <w:kern w:val="2"/>
                <w:sz w:val="24"/>
                <w:szCs w:val="24"/>
                <w:lang w:val="en-US" w:eastAsia="zh-CN" w:bidi="ar-SA"/>
              </w:rPr>
              <w:t>　</w:t>
            </w:r>
          </w:p>
        </w:tc>
      </w:tr>
    </w:tbl>
    <w:p>
      <w:pPr>
        <w:wordWrap w:val="0"/>
        <w:ind w:firstLine="640"/>
      </w:pPr>
    </w:p>
    <w:p>
      <w:pPr>
        <w:wordWrap w:val="0"/>
        <w:ind w:firstLine="640"/>
      </w:pPr>
    </w:p>
    <w:p>
      <w:pPr>
        <w:wordWrap w:val="0"/>
        <w:ind w:firstLine="640"/>
      </w:pPr>
      <w:r>
        <w:rPr>
          <w:rFonts w:hint="eastAsia"/>
        </w:rPr>
        <w:t>注：</w:t>
      </w:r>
    </w:p>
    <w:p>
      <w:pPr>
        <w:numPr>
          <w:ilvl w:val="0"/>
          <w:numId w:val="2"/>
        </w:numPr>
        <w:wordWrap w:val="0"/>
        <w:ind w:firstLine="640"/>
      </w:pPr>
      <w:r>
        <w:rPr>
          <w:rFonts w:hint="eastAsia"/>
        </w:rPr>
        <w:t xml:space="preserve">投标报价包含管理费及其他所有成本费用的总和。 </w:t>
      </w:r>
    </w:p>
    <w:p>
      <w:pPr>
        <w:wordWrap w:val="0"/>
        <w:ind w:firstLine="640"/>
      </w:pPr>
      <w:r>
        <w:rPr>
          <w:rFonts w:hint="eastAsia"/>
        </w:rPr>
        <w:t xml:space="preserve">2，因本项目发生的差旅费、通讯费、招待费、文印费用等其他费用，均由报价人自行承担。 </w:t>
      </w:r>
    </w:p>
    <w:p>
      <w:pPr>
        <w:wordWrap w:val="0"/>
        <w:ind w:firstLine="640"/>
      </w:pPr>
      <w:r>
        <w:rPr>
          <w:rFonts w:hint="eastAsia"/>
        </w:rPr>
        <w:t>3，保留小数点后两位有效。</w:t>
      </w:r>
    </w:p>
    <w:p>
      <w:pPr>
        <w:wordWrap w:val="0"/>
        <w:ind w:firstLine="640"/>
      </w:pPr>
      <w:r>
        <w:rPr>
          <w:rFonts w:hint="eastAsia"/>
        </w:rPr>
        <w:t xml:space="preserve"> </w:t>
      </w:r>
    </w:p>
    <w:p>
      <w:pPr>
        <w:wordWrap w:val="0"/>
        <w:ind w:firstLine="640"/>
      </w:pPr>
      <w:r>
        <w:rPr>
          <w:rFonts w:hint="eastAsia"/>
        </w:rPr>
        <w:t xml:space="preserve"> </w:t>
      </w:r>
    </w:p>
    <w:p>
      <w:pPr>
        <w:wordWrap w:val="0"/>
        <w:ind w:firstLine="640"/>
        <w:jc w:val="center"/>
      </w:pPr>
      <w:r>
        <w:rPr>
          <w:rFonts w:hint="eastAsia"/>
        </w:rPr>
        <w:t xml:space="preserve">                供应商：（盖章）</w:t>
      </w:r>
    </w:p>
    <w:p>
      <w:pPr>
        <w:wordWrap w:val="0"/>
        <w:ind w:firstLine="640"/>
        <w:jc w:val="right"/>
      </w:pPr>
      <w:r>
        <w:rPr>
          <w:rFonts w:hint="eastAsia"/>
        </w:rPr>
        <w:t>法定代表人或其授权代表：（签字或盖章）</w:t>
      </w:r>
    </w:p>
    <w:p>
      <w:pPr>
        <w:wordWrap w:val="0"/>
        <w:ind w:firstLine="640"/>
        <w:jc w:val="center"/>
      </w:pPr>
      <w:r>
        <w:rPr>
          <w:rFonts w:hint="eastAsia"/>
        </w:rPr>
        <w:t xml:space="preserve">                 日期：     年   月   日 </w:t>
      </w:r>
    </w:p>
    <w:p>
      <w:pPr>
        <w:ind w:firstLine="640"/>
      </w:pPr>
      <w:r>
        <w:rPr>
          <w:rFonts w:hint="eastAsia"/>
        </w:rPr>
        <w:br w:type="page"/>
      </w:r>
    </w:p>
    <w:p>
      <w:pPr>
        <w:wordWrap w:val="0"/>
        <w:ind w:firstLine="0" w:firstLineChars="0"/>
      </w:pPr>
      <w:r>
        <w:rPr>
          <w:rFonts w:hint="eastAsia"/>
        </w:rPr>
        <w:t>附件2：资质证明文件（营业执照及相关资质文件）</w:t>
      </w:r>
    </w:p>
    <w:p>
      <w:pPr>
        <w:widowControl/>
        <w:spacing w:line="240" w:lineRule="auto"/>
        <w:ind w:firstLine="0" w:firstLineChars="0"/>
        <w:jc w:val="left"/>
      </w:pPr>
      <w:r>
        <w:br w:type="page"/>
      </w:r>
      <w:r>
        <w:rPr>
          <w:rFonts w:hint="eastAsia"/>
        </w:rPr>
        <w:t>附件3</w:t>
      </w:r>
    </w:p>
    <w:p>
      <w:pPr>
        <w:wordWrap w:val="0"/>
        <w:ind w:firstLine="0" w:firstLineChars="0"/>
        <w:jc w:val="center"/>
        <w:rPr>
          <w:b/>
          <w:bCs/>
        </w:rPr>
      </w:pPr>
      <w:r>
        <w:rPr>
          <w:rFonts w:hint="eastAsia"/>
          <w:b/>
          <w:bCs/>
        </w:rPr>
        <w:t>中粮糖业廉洁承诺书</w:t>
      </w:r>
    </w:p>
    <w:p>
      <w:pPr>
        <w:wordWrap w:val="0"/>
        <w:ind w:firstLine="0" w:firstLineChars="0"/>
      </w:pPr>
      <w:r>
        <w:rPr>
          <w:rFonts w:hint="eastAsia"/>
        </w:rPr>
        <w:t xml:space="preserve">中粮糖业及下属分子公司： </w:t>
      </w:r>
    </w:p>
    <w:p>
      <w:pPr>
        <w:wordWrap w:val="0"/>
        <w:ind w:firstLine="640"/>
      </w:pPr>
      <w:r>
        <w:rPr>
          <w:rFonts w:hint="eastAsia"/>
        </w:rPr>
        <w:t xml:space="preserve">为积极配合贵公司进行的项目采购与招投标工作，有效遏制不公平竞争和违规违纪问题的发生，确保采购与招投标工作的公平、公正、公开，我们特向贵公司承诺如下事项： </w:t>
      </w:r>
    </w:p>
    <w:p>
      <w:pPr>
        <w:wordWrap w:val="0"/>
        <w:ind w:firstLine="640"/>
      </w:pPr>
      <w:r>
        <w:rPr>
          <w:rFonts w:hint="eastAsia"/>
        </w:rPr>
        <w:t xml:space="preserve">1.自觉遵守国家法律法规及中粮糖业有关廉政建设制度。 </w:t>
      </w:r>
    </w:p>
    <w:p>
      <w:pPr>
        <w:wordWrap w:val="0"/>
        <w:ind w:firstLine="640"/>
      </w:pPr>
      <w:r>
        <w:rPr>
          <w:rFonts w:hint="eastAsia"/>
        </w:rPr>
        <w:t>2.不使用不正当手段妨碍、排挤其它投标单位或串通投标。</w:t>
      </w:r>
    </w:p>
    <w:p>
      <w:pPr>
        <w:wordWrap w:val="0"/>
        <w:ind w:firstLine="640"/>
      </w:pPr>
      <w:r>
        <w:rPr>
          <w:rFonts w:hint="eastAsia"/>
        </w:rPr>
        <w:t xml:space="preserve">3.按照采购文件规定的方式进行投标，不隐瞒本单位投标资质的真实情况，投标资质符合规定；保证不会以其他人名义投标或者以其他方式弄虚作假，骗取中标。 </w:t>
      </w:r>
    </w:p>
    <w:p>
      <w:pPr>
        <w:wordWrap w:val="0"/>
        <w:ind w:firstLine="640"/>
      </w:pPr>
      <w:r>
        <w:rPr>
          <w:rFonts w:hint="eastAsia"/>
        </w:rPr>
        <w:t>4.不将主体、关键性工作进行分包（包括贴牌生产、转包等）。</w:t>
      </w:r>
    </w:p>
    <w:p>
      <w:pPr>
        <w:wordWrap w:val="0"/>
        <w:ind w:firstLine="640"/>
      </w:pPr>
      <w:r>
        <w:rPr>
          <w:rFonts w:hint="eastAsia"/>
        </w:rPr>
        <w:t xml:space="preserve">5.不以任何方式向采购人员或者评标成员赠送礼品、礼金及有价证券；不宴请或邀请招标方的任何人参加高档娱乐消费、旅游等活动；不以任何形式报销招标方的任何人以及亲友的各种票据及费用；不进行可能影响招标公平、公正的任何活动。 </w:t>
      </w:r>
    </w:p>
    <w:p>
      <w:pPr>
        <w:wordWrap w:val="0"/>
        <w:ind w:firstLine="640"/>
      </w:pPr>
      <w:r>
        <w:rPr>
          <w:rFonts w:hint="eastAsia"/>
        </w:rPr>
        <w:t xml:space="preserve">6.不向贵公司涉及采购与招投标的部门及个人支付好处费、介绍费；购置或提供通讯工具、交通工具、电脑等。 </w:t>
      </w:r>
    </w:p>
    <w:p>
      <w:pPr>
        <w:wordWrap w:val="0"/>
        <w:ind w:firstLine="640"/>
      </w:pPr>
      <w:r>
        <w:rPr>
          <w:rFonts w:hint="eastAsia"/>
        </w:rPr>
        <w:t xml:space="preserve">7. 经查实对于参与串通行为的投标人，其中标无效，列入供应商黑名单，并对投标人处中标项目金额千分之五以上千分之十以下的罚款如事后查实无法追溯的仅列入供应商黑名单，加大不诚信供应商的违规成本。 </w:t>
      </w:r>
    </w:p>
    <w:p>
      <w:pPr>
        <w:wordWrap w:val="0"/>
        <w:ind w:firstLine="640"/>
      </w:pPr>
      <w:r>
        <w:rPr>
          <w:rFonts w:hint="eastAsia"/>
        </w:rPr>
        <w:t xml:space="preserve">8.一旦发现相关人员在招标过程中有索要财物等不廉洁行为，坚决予以抵制，并及时向贵公司纪委办公室举报。 </w:t>
      </w:r>
    </w:p>
    <w:p>
      <w:pPr>
        <w:wordWrap w:val="0"/>
        <w:ind w:firstLine="640"/>
      </w:pPr>
      <w:r>
        <w:rPr>
          <w:rFonts w:hint="eastAsia"/>
        </w:rPr>
        <w:t xml:space="preserve">9.我方自愿将本承诺书作为投标文件及合同的附件，具有同等的法律效力。 </w:t>
      </w:r>
    </w:p>
    <w:p>
      <w:pPr>
        <w:wordWrap w:val="0"/>
        <w:ind w:firstLine="640"/>
      </w:pPr>
      <w:r>
        <w:rPr>
          <w:rFonts w:hint="eastAsia"/>
        </w:rPr>
        <w:t xml:space="preserve">10.若违反上述承诺或违反有关法律法规及贵公司有关规定，我方自愿永久放弃参与贵公司的所有业务往来，并承担贵公司制度规定的一切法律责任。 </w:t>
      </w:r>
    </w:p>
    <w:p>
      <w:pPr>
        <w:wordWrap w:val="0"/>
        <w:ind w:firstLine="640"/>
      </w:pPr>
      <w:r>
        <w:rPr>
          <w:rFonts w:hint="eastAsia"/>
        </w:rPr>
        <w:t xml:space="preserve">11.本承诺书自签署之日起生效。 </w:t>
      </w:r>
    </w:p>
    <w:p>
      <w:pPr>
        <w:wordWrap w:val="0"/>
        <w:ind w:firstLine="640"/>
      </w:pPr>
      <w:r>
        <w:rPr>
          <w:rFonts w:hint="eastAsia"/>
        </w:rPr>
        <w:t xml:space="preserve"> </w:t>
      </w:r>
    </w:p>
    <w:p>
      <w:pPr>
        <w:wordWrap w:val="0"/>
        <w:ind w:firstLine="640"/>
        <w:jc w:val="right"/>
      </w:pPr>
      <w:r>
        <w:rPr>
          <w:rFonts w:hint="eastAsia"/>
        </w:rPr>
        <w:t xml:space="preserve">投标单位（公章）： </w:t>
      </w:r>
    </w:p>
    <w:p>
      <w:pPr>
        <w:wordWrap w:val="0"/>
        <w:ind w:firstLine="640"/>
        <w:jc w:val="right"/>
      </w:pPr>
      <w:r>
        <w:rPr>
          <w:rFonts w:hint="eastAsia"/>
        </w:rPr>
        <w:t xml:space="preserve">法定代表人或授权代理人（签名）： </w:t>
      </w:r>
    </w:p>
    <w:p>
      <w:pPr>
        <w:wordWrap w:val="0"/>
        <w:ind w:firstLine="640"/>
        <w:jc w:val="right"/>
      </w:pPr>
      <w:r>
        <w:rPr>
          <w:rFonts w:hint="eastAsia"/>
        </w:rPr>
        <w:t>日期：   年   月   日</w:t>
      </w:r>
    </w:p>
    <w:p>
      <w:pPr>
        <w:wordWrap w:val="0"/>
        <w:ind w:firstLine="640"/>
      </w:pPr>
    </w:p>
    <w:p>
      <w:pPr>
        <w:wordWrap w:val="0"/>
        <w:ind w:firstLine="0" w:firstLineChars="0"/>
      </w:pPr>
      <w:r>
        <w:rPr>
          <w:rFonts w:hint="eastAsia"/>
        </w:rPr>
        <w:t xml:space="preserve"> </w:t>
      </w:r>
    </w:p>
    <w:p>
      <w:pPr>
        <w:widowControl/>
        <w:spacing w:line="240" w:lineRule="auto"/>
        <w:ind w:firstLine="0" w:firstLineChars="0"/>
        <w:jc w:val="left"/>
      </w:pPr>
      <w:r>
        <w:br w:type="page"/>
      </w:r>
    </w:p>
    <w:p>
      <w:pPr>
        <w:wordWrap w:val="0"/>
        <w:ind w:firstLine="0" w:firstLineChars="0"/>
      </w:pPr>
      <w:r>
        <w:rPr>
          <w:rFonts w:hint="eastAsia"/>
        </w:rPr>
        <w:t>附件4</w:t>
      </w:r>
    </w:p>
    <w:p>
      <w:pPr>
        <w:wordWrap w:val="0"/>
        <w:ind w:firstLine="640"/>
      </w:pPr>
      <w:r>
        <w:rPr>
          <w:rFonts w:hint="eastAsia"/>
        </w:rPr>
        <w:t xml:space="preserve"> </w:t>
      </w:r>
    </w:p>
    <w:p>
      <w:pPr>
        <w:wordWrap w:val="0"/>
        <w:ind w:firstLine="0" w:firstLineChars="0"/>
        <w:jc w:val="center"/>
        <w:rPr>
          <w:b/>
          <w:bCs/>
        </w:rPr>
      </w:pPr>
      <w:r>
        <w:rPr>
          <w:rFonts w:hint="eastAsia"/>
          <w:b/>
          <w:bCs/>
        </w:rPr>
        <w:t>法定代表人资格证明书</w:t>
      </w:r>
    </w:p>
    <w:p>
      <w:pPr>
        <w:wordWrap w:val="0"/>
        <w:ind w:firstLine="0" w:firstLineChars="0"/>
      </w:pPr>
      <w:r>
        <w:rPr>
          <w:rFonts w:hint="eastAsia"/>
        </w:rPr>
        <w:t>致  （采购人）           ：</w:t>
      </w:r>
    </w:p>
    <w:p>
      <w:pPr>
        <w:wordWrap w:val="0"/>
        <w:ind w:firstLine="640"/>
      </w:pPr>
      <w:r>
        <w:rPr>
          <w:rFonts w:hint="eastAsia"/>
        </w:rPr>
        <w:t xml:space="preserve">     兹证明            （姓名），性别      年龄      身份证号码        现任我单位         职务，系本单位法定代表人（负责人）。</w:t>
      </w:r>
    </w:p>
    <w:p>
      <w:pPr>
        <w:wordWrap w:val="0"/>
        <w:ind w:firstLine="640"/>
      </w:pPr>
      <w:r>
        <w:rPr>
          <w:rFonts w:hint="eastAsia"/>
        </w:rPr>
        <w:t xml:space="preserve"> </w:t>
      </w:r>
    </w:p>
    <w:p>
      <w:pPr>
        <w:wordWrap w:val="0"/>
        <w:ind w:firstLine="640"/>
      </w:pPr>
      <w:r>
        <w:rPr>
          <w:rFonts w:hint="eastAsia"/>
        </w:rPr>
        <w:t>附：法定代表人性别：           身份证号码：</w:t>
      </w:r>
    </w:p>
    <w:p>
      <w:pPr>
        <w:wordWrap w:val="0"/>
        <w:ind w:firstLine="640"/>
      </w:pPr>
      <w:r>
        <w:rPr>
          <w:rFonts w:hint="eastAsia"/>
        </w:rPr>
        <w:t xml:space="preserve"> </w:t>
      </w:r>
    </w:p>
    <w:p>
      <w:pPr>
        <w:wordWrap w:val="0"/>
        <w:ind w:firstLine="640"/>
      </w:pPr>
      <w:r>
        <w:rPr>
          <w:rFonts w:hint="eastAsia"/>
        </w:rPr>
        <w:t xml:space="preserve"> </w:t>
      </w:r>
    </w:p>
    <w:p>
      <w:pPr>
        <w:wordWrap w:val="0"/>
        <w:ind w:firstLine="640"/>
      </w:pPr>
      <w:r>
        <w:rPr>
          <w:rFonts w:hint="eastAsia"/>
        </w:rPr>
        <w:t xml:space="preserve"> </w:t>
      </w:r>
    </w:p>
    <w:p>
      <w:pPr>
        <w:wordWrap w:val="0"/>
        <w:ind w:firstLine="640"/>
      </w:pPr>
      <w:r>
        <w:rPr>
          <w:rFonts w:hint="eastAsia"/>
        </w:rPr>
        <w:t xml:space="preserve">                              供应商名称：（盖章）</w:t>
      </w:r>
    </w:p>
    <w:p>
      <w:pPr>
        <w:wordWrap w:val="0"/>
        <w:ind w:firstLine="640"/>
      </w:pPr>
      <w:r>
        <w:rPr>
          <w:rFonts w:hint="eastAsia"/>
        </w:rPr>
        <w:t xml:space="preserve">                           日期：     年    月   日</w:t>
      </w:r>
    </w:p>
    <w:tbl>
      <w:tblPr>
        <w:tblStyle w:val="16"/>
        <w:tblW w:w="0" w:type="auto"/>
        <w:tblInd w:w="113" w:type="dxa"/>
        <w:tblBorders>
          <w:top w:val="dotDash" w:color="auto" w:sz="4" w:space="0"/>
          <w:left w:val="dotDash" w:color="auto" w:sz="4" w:space="0"/>
          <w:bottom w:val="dotDash" w:color="auto" w:sz="4" w:space="0"/>
          <w:right w:val="dotDash" w:color="auto" w:sz="4" w:space="0"/>
          <w:insideH w:val="dotDash" w:color="auto" w:sz="4" w:space="0"/>
          <w:insideV w:val="single" w:color="auto" w:sz="6" w:space="0"/>
        </w:tblBorders>
        <w:tblLayout w:type="fixed"/>
        <w:tblCellMar>
          <w:top w:w="0" w:type="dxa"/>
          <w:left w:w="108" w:type="dxa"/>
          <w:bottom w:w="0" w:type="dxa"/>
          <w:right w:w="108" w:type="dxa"/>
        </w:tblCellMar>
      </w:tblPr>
      <w:tblGrid>
        <w:gridCol w:w="5040"/>
      </w:tblGrid>
      <w:tr>
        <w:tblPrEx>
          <w:tblBorders>
            <w:top w:val="dotDash" w:color="auto" w:sz="4" w:space="0"/>
            <w:left w:val="dotDash" w:color="auto" w:sz="4" w:space="0"/>
            <w:bottom w:val="dotDash" w:color="auto" w:sz="4" w:space="0"/>
            <w:right w:val="dotDash" w:color="auto" w:sz="4" w:space="0"/>
            <w:insideH w:val="dotDash" w:color="auto" w:sz="4" w:space="0"/>
            <w:insideV w:val="single" w:color="auto" w:sz="6" w:space="0"/>
          </w:tblBorders>
          <w:tblCellMar>
            <w:top w:w="0" w:type="dxa"/>
            <w:left w:w="108" w:type="dxa"/>
            <w:bottom w:w="0" w:type="dxa"/>
            <w:right w:w="108" w:type="dxa"/>
          </w:tblCellMar>
        </w:tblPrEx>
        <w:trPr>
          <w:trHeight w:val="3213" w:hRule="atLeast"/>
        </w:trPr>
        <w:tc>
          <w:tcPr>
            <w:tcW w:w="5040" w:type="dxa"/>
            <w:tcBorders>
              <w:top w:val="dotDash" w:color="auto" w:sz="4" w:space="0"/>
              <w:left w:val="dotDash" w:color="auto" w:sz="4" w:space="0"/>
              <w:bottom w:val="dotDash" w:color="auto" w:sz="4" w:space="0"/>
              <w:right w:val="dotDash" w:color="auto" w:sz="4" w:space="0"/>
            </w:tcBorders>
          </w:tcPr>
          <w:p>
            <w:pPr>
              <w:wordWrap w:val="0"/>
              <w:ind w:firstLine="640"/>
            </w:pPr>
            <w:r>
              <w:rPr>
                <w:rFonts w:hint="eastAsia"/>
              </w:rPr>
              <w:t>粘贴法定代表人（身份证复印件）</w:t>
            </w:r>
          </w:p>
        </w:tc>
      </w:tr>
    </w:tbl>
    <w:p>
      <w:pPr>
        <w:wordWrap w:val="0"/>
        <w:ind w:firstLine="0" w:firstLineChars="0"/>
        <w:rPr>
          <w:b/>
          <w:bCs/>
        </w:rPr>
      </w:pPr>
    </w:p>
    <w:p>
      <w:pPr>
        <w:wordWrap w:val="0"/>
        <w:ind w:firstLine="0" w:firstLineChars="0"/>
        <w:rPr>
          <w:b/>
          <w:bCs/>
        </w:rPr>
      </w:pPr>
    </w:p>
    <w:p>
      <w:pPr>
        <w:wordWrap w:val="0"/>
        <w:ind w:firstLine="0" w:firstLineChars="0"/>
        <w:jc w:val="left"/>
      </w:pPr>
      <w:r>
        <w:rPr>
          <w:rFonts w:hint="eastAsia"/>
        </w:rPr>
        <w:t>附件5</w:t>
      </w:r>
    </w:p>
    <w:p>
      <w:pPr>
        <w:wordWrap w:val="0"/>
        <w:ind w:firstLine="0" w:firstLineChars="0"/>
        <w:jc w:val="center"/>
        <w:rPr>
          <w:b/>
          <w:bCs/>
        </w:rPr>
      </w:pPr>
      <w:r>
        <w:rPr>
          <w:rFonts w:hint="eastAsia"/>
          <w:b/>
          <w:bCs/>
        </w:rPr>
        <w:t>授权委托书</w:t>
      </w:r>
    </w:p>
    <w:p>
      <w:pPr>
        <w:wordWrap w:val="0"/>
        <w:ind w:firstLine="640"/>
      </w:pPr>
      <w:r>
        <w:rPr>
          <w:rFonts w:hint="eastAsia"/>
        </w:rPr>
        <w:t xml:space="preserve"> </w:t>
      </w:r>
    </w:p>
    <w:p>
      <w:pPr>
        <w:wordWrap w:val="0"/>
        <w:ind w:firstLine="0" w:firstLineChars="0"/>
        <w:rPr>
          <w:sz w:val="28"/>
          <w:szCs w:val="21"/>
        </w:rPr>
      </w:pPr>
      <w:r>
        <w:rPr>
          <w:rFonts w:hint="eastAsia"/>
          <w:sz w:val="28"/>
          <w:szCs w:val="21"/>
        </w:rPr>
        <w:t>委托人：XXXXXX公司</w:t>
      </w:r>
    </w:p>
    <w:p>
      <w:pPr>
        <w:wordWrap w:val="0"/>
        <w:ind w:firstLine="0" w:firstLineChars="0"/>
        <w:rPr>
          <w:sz w:val="28"/>
          <w:szCs w:val="21"/>
        </w:rPr>
      </w:pPr>
      <w:r>
        <w:rPr>
          <w:rFonts w:hint="eastAsia"/>
          <w:sz w:val="28"/>
          <w:szCs w:val="21"/>
        </w:rPr>
        <w:t>住所：</w:t>
      </w:r>
    </w:p>
    <w:p>
      <w:pPr>
        <w:wordWrap w:val="0"/>
        <w:ind w:firstLine="0" w:firstLineChars="0"/>
        <w:rPr>
          <w:sz w:val="28"/>
          <w:szCs w:val="21"/>
        </w:rPr>
      </w:pPr>
      <w:r>
        <w:rPr>
          <w:rFonts w:hint="eastAsia"/>
          <w:sz w:val="28"/>
          <w:szCs w:val="21"/>
        </w:rPr>
        <w:t>法定代表人（或负责人）：</w:t>
      </w:r>
    </w:p>
    <w:p>
      <w:pPr>
        <w:wordWrap w:val="0"/>
        <w:ind w:firstLine="0" w:firstLineChars="0"/>
        <w:rPr>
          <w:sz w:val="28"/>
          <w:szCs w:val="21"/>
        </w:rPr>
      </w:pPr>
      <w:r>
        <w:rPr>
          <w:rFonts w:hint="eastAsia"/>
          <w:sz w:val="28"/>
          <w:szCs w:val="21"/>
        </w:rPr>
        <w:t>代理人：XXX，男或女， 年 月 日出生，身份证号码：XXXXXXXXXXXXXX,系XXXXX单位职工，现住XXXXXXX.</w:t>
      </w:r>
    </w:p>
    <w:p>
      <w:pPr>
        <w:wordWrap w:val="0"/>
        <w:ind w:firstLine="560"/>
        <w:rPr>
          <w:sz w:val="28"/>
          <w:szCs w:val="21"/>
        </w:rPr>
      </w:pPr>
      <w:r>
        <w:rPr>
          <w:rFonts w:hint="eastAsia"/>
          <w:sz w:val="28"/>
          <w:szCs w:val="21"/>
        </w:rPr>
        <w:t xml:space="preserve">授权事项：  </w:t>
      </w:r>
    </w:p>
    <w:p>
      <w:pPr>
        <w:wordWrap w:val="0"/>
        <w:ind w:firstLine="560"/>
        <w:rPr>
          <w:sz w:val="28"/>
          <w:szCs w:val="21"/>
        </w:rPr>
      </w:pPr>
      <w:r>
        <w:rPr>
          <w:rFonts w:hint="eastAsia"/>
          <w:sz w:val="28"/>
          <w:szCs w:val="21"/>
        </w:rPr>
        <w:t>1、委托人委托代理人XXX代表委托人参加四川中糖物流有限公司的招标或议标活动，以委托人的名义全权办理招标或议标过程中的投标、报价、议标谈判等一切与招标或议标相关的事宜。</w:t>
      </w:r>
    </w:p>
    <w:p>
      <w:pPr>
        <w:wordWrap w:val="0"/>
        <w:ind w:firstLine="560"/>
        <w:rPr>
          <w:sz w:val="28"/>
          <w:szCs w:val="21"/>
        </w:rPr>
      </w:pPr>
      <w:r>
        <w:rPr>
          <w:rFonts w:hint="eastAsia"/>
          <w:sz w:val="28"/>
          <w:szCs w:val="21"/>
        </w:rPr>
        <w:t>2、如果委托人中标，代理人以委托人的名义与四川中糖物流有限公司签订合同，并办理合同履行过程中的一切相关事宜。</w:t>
      </w:r>
    </w:p>
    <w:p>
      <w:pPr>
        <w:wordWrap w:val="0"/>
        <w:ind w:firstLine="560"/>
        <w:rPr>
          <w:sz w:val="28"/>
          <w:szCs w:val="21"/>
        </w:rPr>
      </w:pPr>
      <w:r>
        <w:rPr>
          <w:rFonts w:hint="eastAsia"/>
          <w:sz w:val="28"/>
          <w:szCs w:val="21"/>
        </w:rPr>
        <w:t>本公司对代理人的上述代理行为均予以认可并承担责任。</w:t>
      </w:r>
    </w:p>
    <w:p>
      <w:pPr>
        <w:wordWrap w:val="0"/>
        <w:ind w:firstLine="560"/>
        <w:rPr>
          <w:sz w:val="28"/>
          <w:szCs w:val="21"/>
        </w:rPr>
      </w:pPr>
      <w:r>
        <w:rPr>
          <w:rFonts w:hint="eastAsia"/>
          <w:sz w:val="28"/>
          <w:szCs w:val="21"/>
        </w:rPr>
        <w:t>授权期限：本授权委托书自授权之日起生效，至XXXXXXXXXX起失效。</w:t>
      </w:r>
    </w:p>
    <w:p>
      <w:pPr>
        <w:wordWrap w:val="0"/>
        <w:ind w:firstLine="560"/>
        <w:rPr>
          <w:sz w:val="28"/>
          <w:szCs w:val="21"/>
        </w:rPr>
      </w:pPr>
      <w:r>
        <w:rPr>
          <w:rFonts w:hint="eastAsia"/>
          <w:sz w:val="28"/>
          <w:szCs w:val="21"/>
        </w:rPr>
        <w:t>代理人身份证（正、反面）粘贴处：</w:t>
      </w:r>
    </w:p>
    <w:p>
      <w:pPr>
        <w:wordWrap w:val="0"/>
        <w:ind w:firstLine="560"/>
        <w:jc w:val="center"/>
        <w:rPr>
          <w:sz w:val="28"/>
          <w:szCs w:val="21"/>
        </w:rPr>
      </w:pPr>
      <w:r>
        <w:rPr>
          <w:rFonts w:hint="eastAsia"/>
          <w:sz w:val="28"/>
          <w:szCs w:val="21"/>
        </w:rPr>
        <w:t xml:space="preserve">               </w:t>
      </w:r>
    </w:p>
    <w:p>
      <w:pPr>
        <w:wordWrap w:val="0"/>
        <w:ind w:firstLine="560"/>
        <w:jc w:val="center"/>
        <w:rPr>
          <w:sz w:val="28"/>
          <w:szCs w:val="21"/>
        </w:rPr>
      </w:pPr>
      <w:r>
        <w:rPr>
          <w:rFonts w:hint="eastAsia"/>
          <w:sz w:val="28"/>
          <w:szCs w:val="21"/>
        </w:rPr>
        <w:t xml:space="preserve">               委托人：XXXXXX公司</w:t>
      </w:r>
    </w:p>
    <w:p>
      <w:pPr>
        <w:wordWrap w:val="0"/>
        <w:ind w:firstLine="560"/>
        <w:jc w:val="center"/>
        <w:rPr>
          <w:sz w:val="28"/>
          <w:szCs w:val="21"/>
        </w:rPr>
      </w:pPr>
      <w:r>
        <w:rPr>
          <w:rFonts w:hint="eastAsia"/>
          <w:sz w:val="28"/>
          <w:szCs w:val="21"/>
        </w:rPr>
        <w:t xml:space="preserve">                 法定代表人（或负责人）：</w:t>
      </w:r>
    </w:p>
    <w:p>
      <w:pPr>
        <w:wordWrap w:val="0"/>
        <w:ind w:firstLine="560"/>
        <w:jc w:val="center"/>
        <w:rPr>
          <w:sz w:val="28"/>
          <w:szCs w:val="21"/>
        </w:rPr>
        <w:sectPr>
          <w:headerReference r:id="rId5" w:type="default"/>
          <w:footerReference r:id="rId6" w:type="default"/>
          <w:pgSz w:w="11910" w:h="16840"/>
          <w:pgMar w:top="2098" w:right="1587" w:bottom="1440" w:left="1587" w:header="510" w:footer="1144" w:gutter="0"/>
          <w:cols w:space="720" w:num="1"/>
        </w:sectPr>
      </w:pPr>
      <w:r>
        <w:rPr>
          <w:rFonts w:hint="eastAsia"/>
          <w:sz w:val="28"/>
          <w:szCs w:val="21"/>
        </w:rPr>
        <w:t xml:space="preserve">                          委托授权时间：      年   月   日</w:t>
      </w:r>
    </w:p>
    <w:p>
      <w:pPr>
        <w:ind w:firstLine="0" w:firstLineChars="0"/>
      </w:pPr>
      <w:r>
        <w:rPr>
          <w:rFonts w:hint="eastAsia"/>
        </w:rPr>
        <w:t>附件6</w:t>
      </w:r>
    </w:p>
    <w:p>
      <w:pPr>
        <w:wordWrap w:val="0"/>
        <w:ind w:firstLine="0" w:firstLineChars="0"/>
        <w:jc w:val="center"/>
        <w:rPr>
          <w:b/>
          <w:bCs/>
        </w:rPr>
      </w:pPr>
      <w:r>
        <w:rPr>
          <w:rFonts w:hint="eastAsia"/>
          <w:b/>
          <w:bCs/>
        </w:rPr>
        <w:t>声明书</w:t>
      </w:r>
    </w:p>
    <w:p>
      <w:pPr>
        <w:ind w:firstLine="0" w:firstLineChars="0"/>
      </w:pPr>
    </w:p>
    <w:p>
      <w:pPr>
        <w:wordWrap w:val="0"/>
        <w:ind w:firstLine="640"/>
      </w:pPr>
      <w:r>
        <w:rPr>
          <w:rFonts w:hint="eastAsia"/>
        </w:rPr>
        <w:t xml:space="preserve">我单位现参与项目，并作出如下声明： </w:t>
      </w:r>
    </w:p>
    <w:p>
      <w:pPr>
        <w:wordWrap w:val="0"/>
        <w:ind w:firstLine="640"/>
      </w:pPr>
      <w:r>
        <w:rPr>
          <w:rFonts w:hint="eastAsia"/>
        </w:rPr>
        <w:t xml:space="preserve">1.我单位、我单位法定代表人、主要负责人、实际控制人在参加本次采购活动前 3 年内无行贿犯罪记录。 </w:t>
      </w:r>
    </w:p>
    <w:p>
      <w:pPr>
        <w:wordWrap w:val="0"/>
        <w:ind w:firstLine="640"/>
      </w:pPr>
      <w:r>
        <w:rPr>
          <w:rFonts w:hint="eastAsia"/>
        </w:rPr>
        <w:t xml:space="preserve">2.我单位在参加本次采购活动前 3 年内，在经营活动中没有重大违法记录、无利用不正当竞争手段骗取成交，无重大经济刑事案件。 </w:t>
      </w:r>
    </w:p>
    <w:p>
      <w:pPr>
        <w:wordWrap w:val="0"/>
        <w:ind w:firstLine="0" w:firstLineChars="0"/>
      </w:pPr>
    </w:p>
    <w:p>
      <w:pPr>
        <w:wordWrap w:val="0"/>
        <w:ind w:firstLine="0" w:firstLineChars="0"/>
      </w:pPr>
    </w:p>
    <w:p>
      <w:pPr>
        <w:wordWrap w:val="0"/>
        <w:ind w:firstLine="640"/>
      </w:pPr>
      <w:r>
        <w:rPr>
          <w:rFonts w:hint="eastAsia"/>
        </w:rPr>
        <w:t xml:space="preserve">特此声明。 </w:t>
      </w:r>
    </w:p>
    <w:p>
      <w:pPr>
        <w:wordWrap w:val="0"/>
        <w:ind w:firstLine="640"/>
      </w:pPr>
    </w:p>
    <w:p>
      <w:pPr>
        <w:wordWrap w:val="0"/>
        <w:ind w:firstLine="4800" w:firstLineChars="1500"/>
      </w:pPr>
      <w:r>
        <w:rPr>
          <w:rFonts w:hint="eastAsia"/>
        </w:rPr>
        <w:t xml:space="preserve">响应供应商（公章）： </w:t>
      </w:r>
    </w:p>
    <w:p>
      <w:pPr>
        <w:wordWrap w:val="0"/>
        <w:ind w:firstLine="3520" w:firstLineChars="1100"/>
      </w:pPr>
      <w:r>
        <w:rPr>
          <w:rFonts w:hint="eastAsia"/>
        </w:rPr>
        <w:t xml:space="preserve">供应商法定代表人或其授权代表签字：                                 年   月   日 </w:t>
      </w:r>
    </w:p>
    <w:p>
      <w:pPr>
        <w:wordWrap w:val="0"/>
        <w:ind w:firstLine="0" w:firstLineChars="0"/>
      </w:pPr>
    </w:p>
    <w:p>
      <w:pPr>
        <w:pStyle w:val="4"/>
      </w:pPr>
    </w:p>
    <w:p/>
    <w:p>
      <w:pPr>
        <w:pStyle w:val="4"/>
      </w:pPr>
    </w:p>
    <w:p/>
    <w:p>
      <w:pPr>
        <w:pStyle w:val="6"/>
        <w:rPr>
          <w:rFonts w:hint="eastAsia" w:ascii="Arial" w:cs="Times New Roman"/>
          <w:lang w:val="en-US" w:eastAsia="zh-CN"/>
        </w:rPr>
      </w:pPr>
    </w:p>
    <w:p>
      <w:pPr>
        <w:pStyle w:val="6"/>
        <w:rPr>
          <w:rFonts w:hint="eastAsia" w:ascii="Arial" w:cs="Times New Roman"/>
          <w:lang w:val="en-US" w:eastAsia="zh-CN"/>
        </w:rPr>
      </w:pPr>
      <w:r>
        <w:rPr>
          <w:rFonts w:hint="eastAsia" w:ascii="Arial" w:cs="Times New Roman"/>
          <w:lang w:val="en-US" w:eastAsia="zh-CN"/>
        </w:rPr>
        <w:t>附件7</w:t>
      </w:r>
    </w:p>
    <w:p>
      <w:pPr>
        <w:jc w:val="center"/>
        <w:rPr>
          <w:rFonts w:ascii="微软雅黑" w:hAnsi="微软雅黑" w:eastAsia="微软雅黑"/>
          <w:sz w:val="32"/>
          <w:szCs w:val="32"/>
        </w:rPr>
      </w:pPr>
      <w:r>
        <w:rPr>
          <w:rFonts w:hint="eastAsia" w:ascii="微软雅黑" w:hAnsi="微软雅黑" w:eastAsia="微软雅黑"/>
          <w:sz w:val="36"/>
          <w:szCs w:val="36"/>
        </w:rPr>
        <w:t>不存在串通投标行为承诺书</w:t>
      </w:r>
    </w:p>
    <w:p>
      <w:pPr>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四川中糖物流有限公司</w:t>
      </w:r>
      <w:r>
        <w:rPr>
          <w:rFonts w:hint="eastAsia" w:ascii="仿宋_GB2312" w:hAnsi="仿宋_GB2312" w:eastAsia="仿宋_GB2312" w:cs="仿宋_GB2312"/>
          <w:color w:val="000000" w:themeColor="text1"/>
          <w:sz w:val="28"/>
          <w:szCs w:val="28"/>
          <w14:textFill>
            <w14:solidFill>
              <w14:schemeClr w14:val="tx1"/>
            </w14:solidFill>
          </w14:textFill>
        </w:rPr>
        <w:t>:</w:t>
      </w:r>
    </w:p>
    <w:p>
      <w:pPr>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根据贵公司关于202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eastAsia="zh-CN"/>
          <w14:textFill>
            <w14:solidFill>
              <w14:schemeClr w14:val="tx1"/>
            </w14:solidFill>
          </w14:textFill>
        </w:rPr>
        <w:t>四川中糖物流有限公司</w:t>
      </w:r>
      <w:r>
        <w:rPr>
          <w:rFonts w:hint="eastAsia" w:ascii="仿宋_GB2312" w:hAnsi="仿宋_GB2312" w:cs="仿宋_GB2312"/>
          <w:color w:val="000000" w:themeColor="text1"/>
          <w:sz w:val="28"/>
          <w:szCs w:val="28"/>
          <w:lang w:val="en-US" w:eastAsia="zh-CN"/>
          <w14:textFill>
            <w14:solidFill>
              <w14:schemeClr w14:val="tx1"/>
            </w14:solidFill>
          </w14:textFill>
        </w:rPr>
        <w:t>物业</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服务项目</w:t>
      </w:r>
      <w:r>
        <w:rPr>
          <w:rFonts w:hint="eastAsia" w:ascii="仿宋_GB2312" w:hAnsi="仿宋_GB2312" w:eastAsia="仿宋_GB2312" w:cs="仿宋_GB2312"/>
          <w:color w:val="000000" w:themeColor="text1"/>
          <w:sz w:val="28"/>
          <w:szCs w:val="28"/>
          <w14:textFill>
            <w14:solidFill>
              <w14:schemeClr w14:val="tx1"/>
            </w14:solidFill>
          </w14:textFill>
        </w:rPr>
        <w:t>的询价公告，我方愿意参加此次询价项目，并作出如下承诺：</w:t>
      </w:r>
    </w:p>
    <w:p>
      <w:pPr>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按照《中华人民共和国招标投标法实施条例》及《中粮糖业关于串通投标行为认定管理细则(试行)》要求，禁止供应商在采购活动中的串通投标行为，一经发现，进行否决投标处理，如已经成交供应商，成交无效，中止合同履行，并按照《中粮糖业关于串通投标行为认定管理细则(试行)》制度要求进行监督处理。</w:t>
      </w:r>
    </w:p>
    <w:p>
      <w:pPr>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如我方在本次询价项目中存在串通投标行为，一经发现，我公司将承担所有相关法律责任并赔偿由此造成的一切损失。</w:t>
      </w:r>
    </w:p>
    <w:p>
      <w:pPr>
        <w:rPr>
          <w:rFonts w:asciiTheme="minorEastAsia" w:hAnsiTheme="minorEastAsia"/>
          <w:sz w:val="24"/>
        </w:rPr>
      </w:pPr>
    </w:p>
    <w:p>
      <w:pPr>
        <w:rPr>
          <w:rFonts w:asciiTheme="minorEastAsia" w:hAnsiTheme="minorEastAsia"/>
          <w:sz w:val="24"/>
        </w:rPr>
      </w:pPr>
    </w:p>
    <w:p>
      <w:pPr>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p>
    <w:p>
      <w:pPr>
        <w:spacing w:line="500" w:lineRule="exact"/>
        <w:ind w:firstLine="4760" w:firstLineChars="17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供应商（盖单位公章）：</w:t>
      </w:r>
    </w:p>
    <w:p>
      <w:pPr>
        <w:spacing w:line="500" w:lineRule="exact"/>
        <w:ind w:firstLine="3920" w:firstLineChars="14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法定代表人或授权代理人（签名）：</w:t>
      </w:r>
    </w:p>
    <w:p>
      <w:pPr>
        <w:spacing w:line="500" w:lineRule="exact"/>
        <w:ind w:firstLine="4200" w:firstLineChars="15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日期：       年   月   日</w:t>
      </w:r>
    </w:p>
    <w:p>
      <w:pPr>
        <w:spacing w:line="360" w:lineRule="auto"/>
        <w:rPr>
          <w:rFonts w:ascii="宋体" w:hAnsi="宋体" w:cs="Arial"/>
          <w:sz w:val="24"/>
        </w:rPr>
      </w:pPr>
    </w:p>
    <w:p>
      <w:pPr>
        <w:pStyle w:val="4"/>
        <w:rPr>
          <w:rFonts w:ascii="宋体" w:hAnsi="宋体" w:cs="Arial"/>
          <w:sz w:val="24"/>
        </w:rPr>
      </w:pPr>
    </w:p>
    <w:p>
      <w:pPr>
        <w:rPr>
          <w:rFonts w:ascii="宋体" w:hAnsi="宋体" w:cs="Arial"/>
          <w:sz w:val="24"/>
        </w:rPr>
      </w:pPr>
    </w:p>
    <w:p>
      <w:pPr>
        <w:pStyle w:val="4"/>
        <w:rPr>
          <w:rFonts w:ascii="宋体" w:hAnsi="宋体" w:cs="Arial"/>
          <w:sz w:val="24"/>
        </w:rPr>
      </w:pPr>
    </w:p>
    <w:p>
      <w:pPr>
        <w:rPr>
          <w:rFonts w:ascii="宋体" w:hAnsi="宋体" w:cs="Arial"/>
          <w:sz w:val="24"/>
        </w:rPr>
      </w:pPr>
    </w:p>
    <w:p>
      <w:pPr>
        <w:rPr>
          <w:rFonts w:hint="eastAsia" w:ascii="Arial"/>
          <w:lang w:val="en-US" w:eastAsia="zh-CN"/>
        </w:rPr>
      </w:pPr>
      <w:r>
        <w:rPr>
          <w:rFonts w:hint="eastAsia" w:ascii="Arial"/>
          <w:lang w:val="en-US" w:eastAsia="zh-CN"/>
        </w:rPr>
        <w:br w:type="page"/>
      </w:r>
    </w:p>
    <w:p>
      <w:pPr>
        <w:pStyle w:val="6"/>
        <w:rPr>
          <w:rFonts w:hint="default" w:ascii="Arial" w:eastAsia="宋体"/>
          <w:lang w:val="en-US" w:eastAsia="zh-CN"/>
        </w:rPr>
      </w:pPr>
      <w:r>
        <w:rPr>
          <w:rFonts w:hint="eastAsia" w:ascii="Arial"/>
          <w:lang w:val="en-US" w:eastAsia="zh-CN"/>
        </w:rPr>
        <w:t>附件8:</w:t>
      </w:r>
    </w:p>
    <w:p>
      <w:pPr>
        <w:rPr>
          <w:rFonts w:ascii="Arial"/>
        </w:rPr>
      </w:pPr>
    </w:p>
    <w:p>
      <w:pPr>
        <w:rPr>
          <w:rFonts w:hint="default" w:eastAsia="宋体"/>
          <w:lang w:val="en-US" w:eastAsia="zh-CN"/>
        </w:rPr>
      </w:pPr>
    </w:p>
    <w:p>
      <w:pPr>
        <w:spacing w:line="248" w:lineRule="auto"/>
        <w:rPr>
          <w:rFonts w:ascii="Arial"/>
        </w:rPr>
      </w:pPr>
    </w:p>
    <w:p>
      <w:pPr>
        <w:spacing w:line="249" w:lineRule="auto"/>
        <w:rPr>
          <w:rFonts w:hint="eastAsia" w:ascii="方正小标宋简体" w:hAnsi="方正小标宋简体" w:eastAsia="方正小标宋简体" w:cs="方正小标宋简体"/>
          <w:b/>
          <w:bCs/>
          <w:sz w:val="44"/>
          <w:szCs w:val="44"/>
        </w:rPr>
      </w:pPr>
    </w:p>
    <w:p>
      <w:pPr>
        <w:jc w:val="center"/>
        <w:rPr>
          <w:rFonts w:hint="eastAsia" w:ascii="宋体" w:hAnsi="宋体" w:cs="方正小标宋简体"/>
          <w:b/>
          <w:sz w:val="36"/>
          <w:szCs w:val="36"/>
        </w:rPr>
      </w:pPr>
      <w:r>
        <w:rPr>
          <w:rFonts w:hint="eastAsia" w:ascii="宋体" w:hAnsi="宋体" w:cs="方正小标宋简体"/>
          <w:b/>
          <w:sz w:val="36"/>
          <w:szCs w:val="36"/>
        </w:rPr>
        <w:t xml:space="preserve"> 中粮糖业关于串通投标行为认定</w:t>
      </w:r>
    </w:p>
    <w:p>
      <w:pPr>
        <w:jc w:val="center"/>
        <w:rPr>
          <w:rFonts w:hint="eastAsia" w:ascii="宋体" w:hAnsi="宋体" w:cs="方正小标宋简体"/>
          <w:b/>
          <w:sz w:val="36"/>
          <w:szCs w:val="36"/>
        </w:rPr>
      </w:pPr>
      <w:r>
        <w:rPr>
          <w:rFonts w:hint="eastAsia" w:ascii="宋体" w:hAnsi="宋体" w:cs="方正小标宋简体"/>
          <w:b/>
          <w:sz w:val="36"/>
          <w:szCs w:val="36"/>
        </w:rPr>
        <w:t>管理细则(试行)</w:t>
      </w:r>
    </w:p>
    <w:p>
      <w:pPr>
        <w:jc w:val="center"/>
        <w:rPr>
          <w:rFonts w:hint="eastAsia" w:ascii="宋体" w:hAnsi="宋体" w:cs="方正小标宋简体"/>
          <w:b/>
          <w:sz w:val="36"/>
          <w:szCs w:val="36"/>
        </w:rPr>
      </w:pPr>
      <w:r>
        <w:rPr>
          <w:rFonts w:hint="eastAsia" w:ascii="宋体" w:hAnsi="宋体" w:cs="方正小标宋简体"/>
          <w:b/>
          <w:sz w:val="36"/>
          <w:szCs w:val="36"/>
        </w:rPr>
        <w:t>2022-A 版</w:t>
      </w:r>
    </w:p>
    <w:p>
      <w:pPr>
        <w:spacing w:line="244" w:lineRule="auto"/>
        <w:rPr>
          <w:rFonts w:ascii="Arial"/>
        </w:rPr>
      </w:pPr>
    </w:p>
    <w:p>
      <w:pPr>
        <w:spacing w:line="244"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before="104" w:line="570" w:lineRule="exact"/>
        <w:ind w:left="1952" w:firstLine="300" w:firstLineChars="100"/>
        <w:rPr>
          <w:rFonts w:eastAsia="仿宋_GB2312"/>
          <w:spacing w:val="-10"/>
          <w:kern w:val="0"/>
          <w:sz w:val="32"/>
          <w:szCs w:val="32"/>
          <w:lang w:val="zh-CN" w:bidi="zh-CN"/>
        </w:rPr>
      </w:pPr>
      <w:r>
        <w:rPr>
          <w:rFonts w:eastAsia="仿宋_GB2312"/>
          <w:spacing w:val="-10"/>
          <w:kern w:val="0"/>
          <w:sz w:val="32"/>
          <w:szCs w:val="32"/>
          <w:lang w:val="zh-CN" w:bidi="zh-CN"/>
        </w:rPr>
        <w:t>主控部门：战略与运营管理部</w:t>
      </w:r>
    </w:p>
    <w:p>
      <w:pPr>
        <w:spacing w:line="570" w:lineRule="exact"/>
        <w:ind w:firstLine="2100" w:firstLineChars="700"/>
        <w:rPr>
          <w:rFonts w:eastAsia="仿宋_GB2312"/>
          <w:spacing w:val="-10"/>
          <w:kern w:val="0"/>
          <w:sz w:val="32"/>
          <w:szCs w:val="32"/>
          <w:lang w:val="zh-CN" w:bidi="zh-CN"/>
        </w:rPr>
      </w:pPr>
      <w:r>
        <w:rPr>
          <w:rFonts w:eastAsia="仿宋_GB2312"/>
          <w:spacing w:val="-10"/>
          <w:kern w:val="0"/>
          <w:sz w:val="32"/>
          <w:szCs w:val="32"/>
          <w:lang w:val="zh-CN" w:bidi="zh-CN"/>
        </w:rPr>
        <w:t>编制/修订时间</w:t>
      </w:r>
      <w:r>
        <w:rPr>
          <w:rFonts w:hint="eastAsia" w:eastAsia="仿宋_GB2312"/>
          <w:spacing w:val="-10"/>
          <w:kern w:val="0"/>
          <w:sz w:val="32"/>
          <w:szCs w:val="32"/>
          <w:lang w:val="zh-CN" w:bidi="zh-CN"/>
        </w:rPr>
        <w:t>：</w:t>
      </w:r>
      <w:r>
        <w:rPr>
          <w:rFonts w:eastAsia="仿宋_GB2312"/>
          <w:spacing w:val="-10"/>
          <w:kern w:val="0"/>
          <w:sz w:val="32"/>
          <w:szCs w:val="32"/>
          <w:lang w:val="zh-CN" w:bidi="zh-CN"/>
        </w:rPr>
        <w:t xml:space="preserve"> 2022 年 6 月</w:t>
      </w:r>
    </w:p>
    <w:p>
      <w:pPr>
        <w:sectPr>
          <w:footerReference r:id="rId7" w:type="default"/>
          <w:pgSz w:w="11905" w:h="16839"/>
          <w:pgMar w:top="1431" w:right="1580" w:bottom="1695" w:left="1785" w:header="0" w:footer="1419" w:gutter="0"/>
          <w:pgNumType w:start="1"/>
          <w:cols w:space="720" w:num="1"/>
        </w:sectPr>
      </w:pPr>
    </w:p>
    <w:p>
      <w:pPr>
        <w:spacing w:line="242" w:lineRule="auto"/>
        <w:rPr>
          <w:rFonts w:ascii="Arial"/>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制度修订履历表</w:t>
      </w:r>
    </w:p>
    <w:p/>
    <w:p>
      <w:pPr>
        <w:spacing w:line="30" w:lineRule="exact"/>
      </w:pPr>
    </w:p>
    <w:tbl>
      <w:tblPr>
        <w:tblStyle w:val="16"/>
        <w:tblW w:w="8671" w:type="dxa"/>
        <w:tblInd w:w="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7"/>
        <w:gridCol w:w="1560"/>
        <w:gridCol w:w="1315"/>
        <w:gridCol w:w="2231"/>
        <w:gridCol w:w="21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1387" w:type="dxa"/>
            <w:vMerge w:val="restart"/>
            <w:tcBorders>
              <w:bottom w:val="nil"/>
            </w:tcBorders>
            <w:noWrap w:val="0"/>
            <w:vAlign w:val="top"/>
          </w:tcPr>
          <w:p>
            <w:pPr>
              <w:spacing w:line="244" w:lineRule="auto"/>
              <w:rPr>
                <w:rFonts w:hint="eastAsia" w:ascii="仿宋_GB2312" w:hAnsi="仿宋_GB2312" w:eastAsia="仿宋_GB2312" w:cs="仿宋_GB2312"/>
                <w:sz w:val="28"/>
                <w:szCs w:val="28"/>
              </w:rPr>
            </w:pPr>
          </w:p>
          <w:p>
            <w:pPr>
              <w:spacing w:line="244" w:lineRule="auto"/>
              <w:rPr>
                <w:rFonts w:hint="eastAsia" w:ascii="仿宋_GB2312" w:hAnsi="仿宋_GB2312" w:eastAsia="仿宋_GB2312" w:cs="仿宋_GB2312"/>
                <w:sz w:val="28"/>
                <w:szCs w:val="28"/>
              </w:rPr>
            </w:pPr>
          </w:p>
          <w:p>
            <w:pPr>
              <w:spacing w:line="244" w:lineRule="auto"/>
              <w:rPr>
                <w:rFonts w:hint="eastAsia" w:ascii="仿宋_GB2312" w:hAnsi="仿宋_GB2312" w:eastAsia="仿宋_GB2312" w:cs="仿宋_GB2312"/>
                <w:sz w:val="28"/>
                <w:szCs w:val="28"/>
              </w:rPr>
            </w:pPr>
          </w:p>
          <w:p>
            <w:pPr>
              <w:spacing w:line="244" w:lineRule="auto"/>
              <w:rPr>
                <w:rFonts w:hint="eastAsia" w:ascii="仿宋_GB2312" w:hAnsi="仿宋_GB2312" w:eastAsia="仿宋_GB2312" w:cs="仿宋_GB2312"/>
                <w:sz w:val="28"/>
                <w:szCs w:val="28"/>
              </w:rPr>
            </w:pPr>
          </w:p>
          <w:p>
            <w:pPr>
              <w:spacing w:line="244" w:lineRule="auto"/>
              <w:rPr>
                <w:rFonts w:hint="eastAsia" w:ascii="仿宋_GB2312" w:hAnsi="仿宋_GB2312" w:eastAsia="仿宋_GB2312" w:cs="仿宋_GB2312"/>
                <w:sz w:val="28"/>
                <w:szCs w:val="28"/>
              </w:rPr>
            </w:pPr>
          </w:p>
          <w:p>
            <w:pPr>
              <w:spacing w:line="244" w:lineRule="auto"/>
              <w:rPr>
                <w:rFonts w:hint="eastAsia" w:ascii="仿宋_GB2312" w:hAnsi="仿宋_GB2312" w:eastAsia="仿宋_GB2312" w:cs="仿宋_GB2312"/>
                <w:sz w:val="28"/>
                <w:szCs w:val="28"/>
              </w:rPr>
            </w:pPr>
          </w:p>
          <w:p>
            <w:pPr>
              <w:spacing w:before="88" w:line="223" w:lineRule="auto"/>
              <w:ind w:left="124"/>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制</w:t>
            </w:r>
            <w:r>
              <w:rPr>
                <w:rFonts w:hint="eastAsia" w:ascii="仿宋_GB2312" w:hAnsi="仿宋_GB2312" w:eastAsia="仿宋_GB2312" w:cs="仿宋_GB2312"/>
                <w:spacing w:val="3"/>
                <w:sz w:val="28"/>
                <w:szCs w:val="28"/>
              </w:rPr>
              <w:t>度信息</w:t>
            </w:r>
          </w:p>
        </w:tc>
        <w:tc>
          <w:tcPr>
            <w:tcW w:w="2875" w:type="dxa"/>
            <w:gridSpan w:val="2"/>
            <w:noWrap w:val="0"/>
            <w:vAlign w:val="top"/>
          </w:tcPr>
          <w:p>
            <w:pPr>
              <w:spacing w:before="288" w:line="224" w:lineRule="auto"/>
              <w:ind w:left="880"/>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修订类型</w:t>
            </w:r>
          </w:p>
        </w:tc>
        <w:tc>
          <w:tcPr>
            <w:tcW w:w="2231" w:type="dxa"/>
            <w:noWrap w:val="0"/>
            <w:vAlign w:val="top"/>
          </w:tcPr>
          <w:p>
            <w:pPr>
              <w:spacing w:before="288" w:line="224" w:lineRule="auto"/>
              <w:ind w:left="109"/>
              <w:rPr>
                <w:rFonts w:hint="eastAsia" w:ascii="仿宋_GB2312" w:hAnsi="仿宋_GB2312" w:eastAsia="仿宋_GB2312" w:cs="仿宋_GB2312"/>
                <w:sz w:val="28"/>
                <w:szCs w:val="28"/>
              </w:rPr>
            </w:pPr>
            <w:r>
              <w:rPr>
                <w:rFonts w:hint="eastAsia" w:ascii="仿宋_GB2312" w:hAnsi="仿宋_GB2312" w:eastAsia="仿宋_GB2312" w:cs="仿宋_GB2312"/>
                <w:spacing w:val="9"/>
                <w:sz w:val="28"/>
                <w:szCs w:val="28"/>
              </w:rPr>
              <w:t>版</w:t>
            </w:r>
            <w:r>
              <w:rPr>
                <w:rFonts w:hint="eastAsia" w:ascii="仿宋_GB2312" w:hAnsi="仿宋_GB2312" w:eastAsia="仿宋_GB2312" w:cs="仿宋_GB2312"/>
                <w:spacing w:val="6"/>
                <w:sz w:val="28"/>
                <w:szCs w:val="28"/>
              </w:rPr>
              <w:t>本编号</w:t>
            </w:r>
          </w:p>
        </w:tc>
        <w:tc>
          <w:tcPr>
            <w:tcW w:w="2178" w:type="dxa"/>
            <w:noWrap w:val="0"/>
            <w:vAlign w:val="top"/>
          </w:tcPr>
          <w:p>
            <w:pPr>
              <w:spacing w:line="252" w:lineRule="auto"/>
              <w:rPr>
                <w:rFonts w:hint="eastAsia" w:ascii="仿宋_GB2312" w:hAnsi="仿宋_GB2312" w:eastAsia="仿宋_GB2312" w:cs="仿宋_GB2312"/>
                <w:sz w:val="28"/>
                <w:szCs w:val="28"/>
              </w:rPr>
            </w:pPr>
          </w:p>
          <w:p>
            <w:pPr>
              <w:spacing w:before="78" w:line="193" w:lineRule="auto"/>
              <w:ind w:left="110"/>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2</w:t>
            </w:r>
            <w:r>
              <w:rPr>
                <w:rFonts w:hint="eastAsia" w:ascii="仿宋_GB2312" w:hAnsi="仿宋_GB2312" w:eastAsia="仿宋_GB2312" w:cs="仿宋_GB2312"/>
                <w:spacing w:val="4"/>
                <w:sz w:val="28"/>
                <w:szCs w:val="28"/>
              </w:rPr>
              <w:t>022-</w:t>
            </w:r>
            <w:r>
              <w:rPr>
                <w:rFonts w:hint="eastAsia" w:ascii="仿宋_GB2312" w:hAnsi="仿宋_GB2312" w:eastAsia="仿宋_GB2312" w:cs="仿宋_GB2312"/>
                <w:sz w:val="28"/>
                <w:szCs w:val="28"/>
              </w:rPr>
              <w: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87" w:type="dxa"/>
            <w:vMerge w:val="continue"/>
            <w:tcBorders>
              <w:top w:val="nil"/>
              <w:bottom w:val="nil"/>
            </w:tcBorders>
            <w:noWrap w:val="0"/>
            <w:vAlign w:val="top"/>
          </w:tcPr>
          <w:p>
            <w:pPr>
              <w:rPr>
                <w:rFonts w:hint="eastAsia" w:ascii="仿宋_GB2312" w:hAnsi="仿宋_GB2312" w:eastAsia="仿宋_GB2312" w:cs="仿宋_GB2312"/>
                <w:sz w:val="28"/>
                <w:szCs w:val="28"/>
              </w:rPr>
            </w:pPr>
          </w:p>
        </w:tc>
        <w:tc>
          <w:tcPr>
            <w:tcW w:w="1560" w:type="dxa"/>
            <w:noWrap w:val="0"/>
            <w:vAlign w:val="top"/>
          </w:tcPr>
          <w:p>
            <w:pPr>
              <w:spacing w:before="173" w:line="223" w:lineRule="auto"/>
              <w:ind w:left="126"/>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首</w:t>
            </w:r>
            <w:r>
              <w:rPr>
                <w:rFonts w:hint="eastAsia" w:ascii="仿宋_GB2312" w:hAnsi="仿宋_GB2312" w:eastAsia="仿宋_GB2312" w:cs="仿宋_GB2312"/>
                <w:spacing w:val="3"/>
                <w:sz w:val="28"/>
                <w:szCs w:val="28"/>
              </w:rPr>
              <w:t>次编制</w:t>
            </w:r>
          </w:p>
        </w:tc>
        <w:tc>
          <w:tcPr>
            <w:tcW w:w="1315" w:type="dxa"/>
            <w:noWrap w:val="0"/>
            <w:vAlign w:val="top"/>
          </w:tcPr>
          <w:p>
            <w:pPr>
              <w:spacing w:before="195" w:line="218" w:lineRule="auto"/>
              <w:ind w:left="57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2231" w:type="dxa"/>
            <w:noWrap w:val="0"/>
            <w:vAlign w:val="top"/>
          </w:tcPr>
          <w:p>
            <w:pPr>
              <w:spacing w:before="174" w:line="237" w:lineRule="auto"/>
              <w:ind w:left="113"/>
              <w:rPr>
                <w:rFonts w:hint="eastAsia" w:ascii="仿宋_GB2312" w:hAnsi="仿宋_GB2312" w:eastAsia="仿宋_GB2312" w:cs="仿宋_GB2312"/>
                <w:sz w:val="28"/>
                <w:szCs w:val="28"/>
              </w:rPr>
            </w:pPr>
            <w:r>
              <w:rPr>
                <w:rFonts w:hint="eastAsia" w:ascii="仿宋_GB2312" w:hAnsi="仿宋_GB2312" w:eastAsia="仿宋_GB2312" w:cs="仿宋_GB2312"/>
                <w:spacing w:val="9"/>
                <w:sz w:val="28"/>
                <w:szCs w:val="28"/>
              </w:rPr>
              <w:t>编</w:t>
            </w:r>
            <w:r>
              <w:rPr>
                <w:rFonts w:hint="eastAsia" w:ascii="仿宋_GB2312" w:hAnsi="仿宋_GB2312" w:eastAsia="仿宋_GB2312" w:cs="仿宋_GB2312"/>
                <w:spacing w:val="6"/>
                <w:sz w:val="28"/>
                <w:szCs w:val="28"/>
              </w:rPr>
              <w:t>制/修订时间</w:t>
            </w:r>
          </w:p>
        </w:tc>
        <w:tc>
          <w:tcPr>
            <w:tcW w:w="2178" w:type="dxa"/>
            <w:noWrap w:val="0"/>
            <w:vAlign w:val="top"/>
          </w:tcPr>
          <w:p>
            <w:pPr>
              <w:spacing w:before="216" w:line="193" w:lineRule="auto"/>
              <w:ind w:left="110"/>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2</w:t>
            </w:r>
            <w:r>
              <w:rPr>
                <w:rFonts w:hint="eastAsia" w:ascii="仿宋_GB2312" w:hAnsi="仿宋_GB2312" w:eastAsia="仿宋_GB2312" w:cs="仿宋_GB2312"/>
                <w:spacing w:val="3"/>
                <w:sz w:val="28"/>
                <w:szCs w:val="28"/>
              </w:rPr>
              <w:t>022.6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387" w:type="dxa"/>
            <w:vMerge w:val="continue"/>
            <w:tcBorders>
              <w:top w:val="nil"/>
              <w:bottom w:val="nil"/>
            </w:tcBorders>
            <w:noWrap w:val="0"/>
            <w:vAlign w:val="top"/>
          </w:tcPr>
          <w:p>
            <w:pPr>
              <w:rPr>
                <w:rFonts w:hint="eastAsia" w:ascii="仿宋_GB2312" w:hAnsi="仿宋_GB2312" w:eastAsia="仿宋_GB2312" w:cs="仿宋_GB2312"/>
                <w:sz w:val="28"/>
                <w:szCs w:val="28"/>
              </w:rPr>
            </w:pPr>
          </w:p>
        </w:tc>
        <w:tc>
          <w:tcPr>
            <w:tcW w:w="1560" w:type="dxa"/>
            <w:noWrap w:val="0"/>
            <w:vAlign w:val="top"/>
          </w:tcPr>
          <w:p>
            <w:pPr>
              <w:spacing w:before="174" w:line="223" w:lineRule="auto"/>
              <w:ind w:left="117"/>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换</w:t>
            </w:r>
            <w:r>
              <w:rPr>
                <w:rFonts w:hint="eastAsia" w:ascii="仿宋_GB2312" w:hAnsi="仿宋_GB2312" w:eastAsia="仿宋_GB2312" w:cs="仿宋_GB2312"/>
                <w:spacing w:val="5"/>
                <w:sz w:val="28"/>
                <w:szCs w:val="28"/>
              </w:rPr>
              <w:t>版编制</w:t>
            </w:r>
          </w:p>
        </w:tc>
        <w:tc>
          <w:tcPr>
            <w:tcW w:w="1315" w:type="dxa"/>
            <w:noWrap w:val="0"/>
            <w:vAlign w:val="top"/>
          </w:tcPr>
          <w:p>
            <w:pPr>
              <w:rPr>
                <w:rFonts w:hint="eastAsia" w:ascii="仿宋_GB2312" w:hAnsi="仿宋_GB2312" w:eastAsia="仿宋_GB2312" w:cs="仿宋_GB2312"/>
                <w:sz w:val="28"/>
                <w:szCs w:val="28"/>
              </w:rPr>
            </w:pPr>
          </w:p>
        </w:tc>
        <w:tc>
          <w:tcPr>
            <w:tcW w:w="2231" w:type="dxa"/>
            <w:noWrap w:val="0"/>
            <w:vAlign w:val="top"/>
          </w:tcPr>
          <w:p>
            <w:pPr>
              <w:spacing w:before="174" w:line="223" w:lineRule="auto"/>
              <w:ind w:left="113"/>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编</w:t>
            </w:r>
            <w:r>
              <w:rPr>
                <w:rFonts w:hint="eastAsia" w:ascii="仿宋_GB2312" w:hAnsi="仿宋_GB2312" w:eastAsia="仿宋_GB2312" w:cs="仿宋_GB2312"/>
                <w:spacing w:val="4"/>
                <w:sz w:val="28"/>
                <w:szCs w:val="28"/>
              </w:rPr>
              <w:t>制人</w:t>
            </w:r>
          </w:p>
        </w:tc>
        <w:tc>
          <w:tcPr>
            <w:tcW w:w="2178" w:type="dxa"/>
            <w:noWrap w:val="0"/>
            <w:vAlign w:val="top"/>
          </w:tcPr>
          <w:p>
            <w:pPr>
              <w:spacing w:before="173" w:line="225" w:lineRule="auto"/>
              <w:ind w:left="143"/>
              <w:rPr>
                <w:rFonts w:hint="eastAsia" w:ascii="仿宋_GB2312" w:hAnsi="仿宋_GB2312" w:eastAsia="仿宋_GB2312" w:cs="仿宋_GB2312"/>
                <w:sz w:val="28"/>
                <w:szCs w:val="28"/>
              </w:rPr>
            </w:pPr>
            <w:r>
              <w:rPr>
                <w:rFonts w:hint="eastAsia" w:ascii="仿宋_GB2312" w:hAnsi="仿宋_GB2312" w:eastAsia="仿宋_GB2312" w:cs="仿宋_GB2312"/>
                <w:spacing w:val="-12"/>
                <w:sz w:val="28"/>
                <w:szCs w:val="28"/>
              </w:rPr>
              <w:t>陈</w:t>
            </w:r>
            <w:r>
              <w:rPr>
                <w:rFonts w:hint="eastAsia" w:ascii="仿宋_GB2312" w:hAnsi="仿宋_GB2312" w:eastAsia="仿宋_GB2312" w:cs="仿宋_GB2312"/>
                <w:spacing w:val="-10"/>
                <w:sz w:val="28"/>
                <w:szCs w:val="28"/>
              </w:rPr>
              <w:t>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87" w:type="dxa"/>
            <w:vMerge w:val="continue"/>
            <w:tcBorders>
              <w:top w:val="nil"/>
              <w:bottom w:val="nil"/>
            </w:tcBorders>
            <w:noWrap w:val="0"/>
            <w:vAlign w:val="top"/>
          </w:tcPr>
          <w:p>
            <w:pPr>
              <w:rPr>
                <w:rFonts w:hint="eastAsia" w:ascii="仿宋_GB2312" w:hAnsi="仿宋_GB2312" w:eastAsia="仿宋_GB2312" w:cs="仿宋_GB2312"/>
                <w:sz w:val="28"/>
                <w:szCs w:val="28"/>
              </w:rPr>
            </w:pPr>
          </w:p>
        </w:tc>
        <w:tc>
          <w:tcPr>
            <w:tcW w:w="1560" w:type="dxa"/>
            <w:noWrap w:val="0"/>
            <w:vAlign w:val="top"/>
          </w:tcPr>
          <w:p>
            <w:pPr>
              <w:spacing w:before="174" w:line="223" w:lineRule="auto"/>
              <w:ind w:left="112"/>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修订编制</w:t>
            </w:r>
          </w:p>
        </w:tc>
        <w:tc>
          <w:tcPr>
            <w:tcW w:w="1315" w:type="dxa"/>
            <w:noWrap w:val="0"/>
            <w:vAlign w:val="top"/>
          </w:tcPr>
          <w:p>
            <w:pPr>
              <w:rPr>
                <w:rFonts w:hint="eastAsia" w:ascii="仿宋_GB2312" w:hAnsi="仿宋_GB2312" w:eastAsia="仿宋_GB2312" w:cs="仿宋_GB2312"/>
                <w:sz w:val="28"/>
                <w:szCs w:val="28"/>
              </w:rPr>
            </w:pPr>
          </w:p>
        </w:tc>
        <w:tc>
          <w:tcPr>
            <w:tcW w:w="2231" w:type="dxa"/>
            <w:vMerge w:val="restart"/>
            <w:tcBorders>
              <w:bottom w:val="nil"/>
            </w:tcBorders>
            <w:noWrap w:val="0"/>
            <w:vAlign w:val="top"/>
          </w:tcPr>
          <w:p>
            <w:pPr>
              <w:spacing w:line="401" w:lineRule="auto"/>
              <w:rPr>
                <w:rFonts w:hint="eastAsia" w:ascii="仿宋_GB2312" w:hAnsi="仿宋_GB2312" w:eastAsia="仿宋_GB2312" w:cs="仿宋_GB2312"/>
                <w:sz w:val="28"/>
                <w:szCs w:val="28"/>
              </w:rPr>
            </w:pPr>
          </w:p>
          <w:p>
            <w:pPr>
              <w:spacing w:before="88" w:line="222" w:lineRule="auto"/>
              <w:ind w:left="113"/>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编</w:t>
            </w:r>
            <w:r>
              <w:rPr>
                <w:rFonts w:hint="eastAsia" w:ascii="仿宋_GB2312" w:hAnsi="仿宋_GB2312" w:eastAsia="仿宋_GB2312" w:cs="仿宋_GB2312"/>
                <w:spacing w:val="5"/>
                <w:sz w:val="28"/>
                <w:szCs w:val="28"/>
              </w:rPr>
              <w:t>制单位</w:t>
            </w:r>
          </w:p>
        </w:tc>
        <w:tc>
          <w:tcPr>
            <w:tcW w:w="2178" w:type="dxa"/>
            <w:vMerge w:val="restart"/>
            <w:tcBorders>
              <w:bottom w:val="nil"/>
            </w:tcBorders>
            <w:noWrap w:val="0"/>
            <w:vAlign w:val="top"/>
          </w:tcPr>
          <w:p>
            <w:pPr>
              <w:spacing w:before="179" w:line="624" w:lineRule="exact"/>
              <w:ind w:left="134"/>
              <w:rPr>
                <w:rFonts w:hint="eastAsia" w:ascii="仿宋_GB2312" w:hAnsi="仿宋_GB2312" w:eastAsia="仿宋_GB2312" w:cs="仿宋_GB2312"/>
                <w:sz w:val="28"/>
                <w:szCs w:val="28"/>
              </w:rPr>
            </w:pPr>
            <w:r>
              <w:rPr>
                <w:rFonts w:hint="eastAsia" w:ascii="仿宋_GB2312" w:hAnsi="仿宋_GB2312" w:eastAsia="仿宋_GB2312" w:cs="仿宋_GB2312"/>
                <w:spacing w:val="5"/>
                <w:position w:val="26"/>
                <w:sz w:val="28"/>
                <w:szCs w:val="28"/>
              </w:rPr>
              <w:t>战略与运营管</w:t>
            </w:r>
            <w:r>
              <w:rPr>
                <w:rFonts w:hint="eastAsia" w:ascii="仿宋_GB2312" w:hAnsi="仿宋_GB2312" w:eastAsia="仿宋_GB2312" w:cs="仿宋_GB2312"/>
                <w:spacing w:val="4"/>
                <w:position w:val="26"/>
                <w:sz w:val="28"/>
                <w:szCs w:val="28"/>
              </w:rPr>
              <w:t>理</w:t>
            </w:r>
          </w:p>
          <w:p>
            <w:pPr>
              <w:spacing w:before="1" w:line="223" w:lineRule="auto"/>
              <w:ind w:left="11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387" w:type="dxa"/>
            <w:vMerge w:val="continue"/>
            <w:tcBorders>
              <w:top w:val="nil"/>
            </w:tcBorders>
            <w:noWrap w:val="0"/>
            <w:vAlign w:val="top"/>
          </w:tcPr>
          <w:p>
            <w:pPr>
              <w:rPr>
                <w:rFonts w:hint="eastAsia" w:ascii="仿宋_GB2312" w:hAnsi="仿宋_GB2312" w:eastAsia="仿宋_GB2312" w:cs="仿宋_GB2312"/>
                <w:sz w:val="28"/>
                <w:szCs w:val="28"/>
              </w:rPr>
            </w:pPr>
          </w:p>
        </w:tc>
        <w:tc>
          <w:tcPr>
            <w:tcW w:w="1560" w:type="dxa"/>
            <w:noWrap w:val="0"/>
            <w:vAlign w:val="top"/>
          </w:tcPr>
          <w:p>
            <w:pPr>
              <w:spacing w:before="175" w:line="223" w:lineRule="auto"/>
              <w:ind w:left="126"/>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制</w:t>
            </w:r>
            <w:r>
              <w:rPr>
                <w:rFonts w:hint="eastAsia" w:ascii="仿宋_GB2312" w:hAnsi="仿宋_GB2312" w:eastAsia="仿宋_GB2312" w:cs="仿宋_GB2312"/>
                <w:spacing w:val="3"/>
                <w:sz w:val="28"/>
                <w:szCs w:val="28"/>
              </w:rPr>
              <w:t>度废止</w:t>
            </w:r>
          </w:p>
        </w:tc>
        <w:tc>
          <w:tcPr>
            <w:tcW w:w="1315" w:type="dxa"/>
            <w:noWrap w:val="0"/>
            <w:vAlign w:val="top"/>
          </w:tcPr>
          <w:p>
            <w:pPr>
              <w:rPr>
                <w:rFonts w:hint="eastAsia" w:ascii="仿宋_GB2312" w:hAnsi="仿宋_GB2312" w:eastAsia="仿宋_GB2312" w:cs="仿宋_GB2312"/>
                <w:sz w:val="28"/>
                <w:szCs w:val="28"/>
              </w:rPr>
            </w:pPr>
          </w:p>
        </w:tc>
        <w:tc>
          <w:tcPr>
            <w:tcW w:w="2231" w:type="dxa"/>
            <w:vMerge w:val="continue"/>
            <w:tcBorders>
              <w:top w:val="nil"/>
            </w:tcBorders>
            <w:noWrap w:val="0"/>
            <w:vAlign w:val="top"/>
          </w:tcPr>
          <w:p>
            <w:pPr>
              <w:rPr>
                <w:rFonts w:hint="eastAsia" w:ascii="仿宋_GB2312" w:hAnsi="仿宋_GB2312" w:eastAsia="仿宋_GB2312" w:cs="仿宋_GB2312"/>
                <w:sz w:val="28"/>
                <w:szCs w:val="28"/>
              </w:rPr>
            </w:pPr>
          </w:p>
        </w:tc>
        <w:tc>
          <w:tcPr>
            <w:tcW w:w="2178" w:type="dxa"/>
            <w:vMerge w:val="continue"/>
            <w:tcBorders>
              <w:top w:val="nil"/>
            </w:tcBorders>
            <w:noWrap w:val="0"/>
            <w:vAlign w:val="top"/>
          </w:tcPr>
          <w:p>
            <w:pPr>
              <w:rPr>
                <w:rFonts w:hint="eastAsia" w:ascii="仿宋_GB2312" w:hAnsi="仿宋_GB2312" w:eastAsia="仿宋_GB2312" w:cs="仿宋_GB2312"/>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5" w:hRule="atLeast"/>
        </w:trPr>
        <w:tc>
          <w:tcPr>
            <w:tcW w:w="1387" w:type="dxa"/>
            <w:noWrap w:val="0"/>
            <w:vAlign w:val="top"/>
          </w:tcPr>
          <w:p>
            <w:pPr>
              <w:spacing w:line="246" w:lineRule="auto"/>
              <w:rPr>
                <w:rFonts w:hint="eastAsia" w:ascii="仿宋_GB2312" w:hAnsi="仿宋_GB2312" w:eastAsia="仿宋_GB2312" w:cs="仿宋_GB2312"/>
                <w:sz w:val="28"/>
                <w:szCs w:val="28"/>
              </w:rPr>
            </w:pPr>
          </w:p>
          <w:p>
            <w:pPr>
              <w:spacing w:line="246" w:lineRule="auto"/>
              <w:rPr>
                <w:rFonts w:hint="eastAsia" w:ascii="仿宋_GB2312" w:hAnsi="仿宋_GB2312" w:eastAsia="仿宋_GB2312" w:cs="仿宋_GB2312"/>
                <w:sz w:val="28"/>
                <w:szCs w:val="28"/>
              </w:rPr>
            </w:pPr>
          </w:p>
          <w:p>
            <w:pPr>
              <w:spacing w:line="246" w:lineRule="auto"/>
              <w:rPr>
                <w:rFonts w:hint="eastAsia" w:ascii="仿宋_GB2312" w:hAnsi="仿宋_GB2312" w:eastAsia="仿宋_GB2312" w:cs="仿宋_GB2312"/>
                <w:sz w:val="28"/>
                <w:szCs w:val="28"/>
              </w:rPr>
            </w:pPr>
          </w:p>
          <w:p>
            <w:pPr>
              <w:spacing w:line="246" w:lineRule="auto"/>
              <w:rPr>
                <w:rFonts w:hint="eastAsia" w:ascii="仿宋_GB2312" w:hAnsi="仿宋_GB2312" w:eastAsia="仿宋_GB2312" w:cs="仿宋_GB2312"/>
                <w:sz w:val="28"/>
                <w:szCs w:val="28"/>
              </w:rPr>
            </w:pPr>
          </w:p>
          <w:p>
            <w:pPr>
              <w:spacing w:line="246" w:lineRule="auto"/>
              <w:rPr>
                <w:rFonts w:hint="eastAsia" w:ascii="仿宋_GB2312" w:hAnsi="仿宋_GB2312" w:eastAsia="仿宋_GB2312" w:cs="仿宋_GB2312"/>
                <w:sz w:val="28"/>
                <w:szCs w:val="28"/>
              </w:rPr>
            </w:pPr>
          </w:p>
          <w:p>
            <w:pPr>
              <w:spacing w:line="246" w:lineRule="auto"/>
              <w:rPr>
                <w:rFonts w:hint="eastAsia" w:ascii="仿宋_GB2312" w:hAnsi="仿宋_GB2312" w:eastAsia="仿宋_GB2312" w:cs="仿宋_GB2312"/>
                <w:sz w:val="28"/>
                <w:szCs w:val="28"/>
              </w:rPr>
            </w:pPr>
          </w:p>
          <w:p>
            <w:pPr>
              <w:spacing w:line="246" w:lineRule="auto"/>
              <w:rPr>
                <w:rFonts w:hint="eastAsia" w:ascii="仿宋_GB2312" w:hAnsi="仿宋_GB2312" w:eastAsia="仿宋_GB2312" w:cs="仿宋_GB2312"/>
                <w:sz w:val="28"/>
                <w:szCs w:val="28"/>
              </w:rPr>
            </w:pPr>
          </w:p>
          <w:p>
            <w:pPr>
              <w:spacing w:line="246" w:lineRule="auto"/>
              <w:rPr>
                <w:rFonts w:hint="eastAsia" w:ascii="仿宋_GB2312" w:hAnsi="仿宋_GB2312" w:eastAsia="仿宋_GB2312" w:cs="仿宋_GB2312"/>
                <w:sz w:val="28"/>
                <w:szCs w:val="28"/>
              </w:rPr>
            </w:pPr>
          </w:p>
          <w:p>
            <w:pPr>
              <w:spacing w:line="247" w:lineRule="auto"/>
              <w:rPr>
                <w:rFonts w:hint="eastAsia" w:ascii="仿宋_GB2312" w:hAnsi="仿宋_GB2312" w:eastAsia="仿宋_GB2312" w:cs="仿宋_GB2312"/>
                <w:sz w:val="28"/>
                <w:szCs w:val="28"/>
              </w:rPr>
            </w:pPr>
          </w:p>
          <w:p>
            <w:pPr>
              <w:spacing w:before="88" w:line="224" w:lineRule="auto"/>
              <w:ind w:left="145"/>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改动</w:t>
            </w:r>
            <w:r>
              <w:rPr>
                <w:rFonts w:hint="eastAsia" w:ascii="仿宋_GB2312" w:hAnsi="仿宋_GB2312" w:eastAsia="仿宋_GB2312" w:cs="仿宋_GB2312"/>
                <w:spacing w:val="-1"/>
                <w:sz w:val="28"/>
                <w:szCs w:val="28"/>
              </w:rPr>
              <w:t>内容</w:t>
            </w:r>
          </w:p>
        </w:tc>
        <w:tc>
          <w:tcPr>
            <w:tcW w:w="7284" w:type="dxa"/>
            <w:gridSpan w:val="4"/>
            <w:noWrap w:val="0"/>
            <w:vAlign w:val="top"/>
          </w:tcPr>
          <w:p>
            <w:pPr>
              <w:spacing w:before="173" w:line="430" w:lineRule="auto"/>
              <w:ind w:left="117" w:right="104" w:firstLine="558"/>
              <w:rPr>
                <w:rFonts w:hint="eastAsia" w:ascii="仿宋_GB2312" w:hAnsi="仿宋_GB2312" w:eastAsia="仿宋_GB2312" w:cs="仿宋_GB2312"/>
                <w:sz w:val="28"/>
                <w:szCs w:val="28"/>
              </w:rPr>
            </w:pPr>
            <w:r>
              <w:rPr>
                <w:rFonts w:hint="eastAsia" w:ascii="仿宋_GB2312" w:hAnsi="仿宋_GB2312" w:eastAsia="仿宋_GB2312" w:cs="仿宋_GB2312"/>
                <w:spacing w:val="12"/>
                <w:sz w:val="28"/>
                <w:szCs w:val="28"/>
              </w:rPr>
              <w:t>根</w:t>
            </w:r>
            <w:r>
              <w:rPr>
                <w:rFonts w:hint="eastAsia" w:ascii="仿宋_GB2312" w:hAnsi="仿宋_GB2312" w:eastAsia="仿宋_GB2312" w:cs="仿宋_GB2312"/>
                <w:spacing w:val="9"/>
                <w:sz w:val="28"/>
                <w:szCs w:val="28"/>
              </w:rPr>
              <w:t>据</w:t>
            </w:r>
            <w:r>
              <w:rPr>
                <w:rFonts w:hint="eastAsia" w:ascii="仿宋_GB2312" w:hAnsi="仿宋_GB2312" w:eastAsia="仿宋_GB2312" w:cs="仿宋_GB2312"/>
                <w:spacing w:val="6"/>
                <w:sz w:val="28"/>
                <w:szCs w:val="28"/>
              </w:rPr>
              <w:t>招投标法、招投标实施条例，为清晰判定中粮</w:t>
            </w:r>
            <w:r>
              <w:rPr>
                <w:rFonts w:hint="eastAsia" w:ascii="仿宋_GB2312" w:hAnsi="仿宋_GB2312" w:eastAsia="仿宋_GB2312" w:cs="仿宋_GB2312"/>
                <w:spacing w:val="9"/>
                <w:sz w:val="28"/>
                <w:szCs w:val="28"/>
              </w:rPr>
              <w:t>糖业采购业务过程中围标串标行为特制定此管理细则 (试行)</w:t>
            </w:r>
            <w:r>
              <w:rPr>
                <w:rFonts w:hint="eastAsia" w:ascii="仿宋_GB2312" w:hAnsi="仿宋_GB2312" w:eastAsia="仿宋_GB2312" w:cs="仿宋_GB2312"/>
                <w:sz w:val="28"/>
                <w:szCs w:val="28"/>
              </w:rPr>
              <w:t>。</w:t>
            </w:r>
          </w:p>
        </w:tc>
      </w:tr>
    </w:tbl>
    <w:p>
      <w:pPr>
        <w:spacing w:line="216" w:lineRule="exact"/>
        <w:rPr>
          <w:rFonts w:ascii="Arial"/>
          <w:sz w:val="18"/>
        </w:rPr>
      </w:pPr>
    </w:p>
    <w:p>
      <w:pPr>
        <w:sectPr>
          <w:footerReference r:id="rId8" w:type="default"/>
          <w:pgSz w:w="11905" w:h="16839"/>
          <w:pgMar w:top="1431" w:right="1609" w:bottom="1742" w:left="1597" w:header="0" w:footer="1467" w:gutter="0"/>
          <w:cols w:space="720" w:num="1"/>
        </w:sectPr>
      </w:pPr>
    </w:p>
    <w:p>
      <w:pPr>
        <w:spacing w:line="248" w:lineRule="auto"/>
        <w:rPr>
          <w:rFonts w:ascii="Arial"/>
        </w:rPr>
      </w:pPr>
    </w:p>
    <w:p>
      <w:pPr>
        <w:spacing w:before="104" w:line="570" w:lineRule="exact"/>
        <w:ind w:left="3498"/>
        <w:rPr>
          <w:rFonts w:ascii="黑体" w:hAnsi="黑体" w:eastAsia="黑体" w:cs="黑体"/>
          <w:sz w:val="32"/>
          <w:szCs w:val="32"/>
        </w:rPr>
      </w:pPr>
      <w:r>
        <w:rPr>
          <w:rFonts w:ascii="黑体" w:hAnsi="黑体" w:eastAsia="黑体" w:cs="黑体"/>
          <w:spacing w:val="1"/>
          <w:sz w:val="32"/>
          <w:szCs w:val="32"/>
        </w:rPr>
        <w:t>第一</w:t>
      </w:r>
      <w:r>
        <w:rPr>
          <w:rFonts w:ascii="黑体" w:hAnsi="黑体" w:eastAsia="黑体" w:cs="黑体"/>
          <w:sz w:val="32"/>
          <w:szCs w:val="32"/>
        </w:rPr>
        <w:t>章 总则</w:t>
      </w:r>
    </w:p>
    <w:p>
      <w:pPr>
        <w:spacing w:line="570" w:lineRule="exact"/>
        <w:ind w:firstLine="669"/>
        <w:rPr>
          <w:rFonts w:eastAsia="仿宋_GB2312"/>
          <w:spacing w:val="-10"/>
          <w:kern w:val="0"/>
          <w:sz w:val="32"/>
          <w:szCs w:val="32"/>
          <w:lang w:val="zh-CN" w:bidi="zh-CN"/>
        </w:rPr>
      </w:pPr>
      <w:r>
        <w:rPr>
          <w:rFonts w:eastAsia="仿宋_GB2312"/>
          <w:spacing w:val="-10"/>
          <w:kern w:val="0"/>
          <w:sz w:val="32"/>
          <w:szCs w:val="32"/>
          <w:lang w:val="zh-CN" w:bidi="zh-CN"/>
        </w:rPr>
        <w:t>第一条 为进一步规范中粮糖业各类采购业务活动，明确供应商在采购活动中的串通投标行为认定标准，保护公司和采购 活动当事人的合法权益，根据《中华人民共和国招标投标法》《中华人民共和国招标投标法实施条例》等法律法规的规定， 结合本公司实际情况，制定本办法。</w:t>
      </w:r>
    </w:p>
    <w:p>
      <w:pPr>
        <w:spacing w:before="3" w:line="570" w:lineRule="exact"/>
        <w:ind w:left="15" w:right="73" w:firstLine="656"/>
        <w:rPr>
          <w:rFonts w:eastAsia="仿宋_GB2312"/>
          <w:spacing w:val="-10"/>
          <w:kern w:val="0"/>
          <w:sz w:val="32"/>
          <w:szCs w:val="32"/>
          <w:lang w:val="zh-CN" w:bidi="zh-CN"/>
        </w:rPr>
      </w:pPr>
      <w:r>
        <w:rPr>
          <w:rFonts w:eastAsia="仿宋_GB2312"/>
          <w:spacing w:val="-10"/>
          <w:kern w:val="0"/>
          <w:sz w:val="32"/>
          <w:szCs w:val="32"/>
          <w:lang w:val="zh-CN" w:bidi="zh-CN"/>
        </w:rPr>
        <w:t>第二条 本制度适用于中粮糖业总部、各一级经营单位及华商中心境内各级全资、控股、托管企业进行的工程项目、物资和服务采购活动。在串通投标行为的认定和处理上，均适用于本办法。</w:t>
      </w:r>
    </w:p>
    <w:p>
      <w:pPr>
        <w:spacing w:before="1" w:line="570" w:lineRule="exact"/>
        <w:ind w:left="3498"/>
        <w:rPr>
          <w:rFonts w:ascii="黑体" w:hAnsi="黑体" w:eastAsia="黑体" w:cs="黑体"/>
          <w:sz w:val="32"/>
          <w:szCs w:val="32"/>
        </w:rPr>
      </w:pPr>
      <w:r>
        <w:rPr>
          <w:rFonts w:ascii="黑体" w:hAnsi="黑体" w:eastAsia="黑体" w:cs="黑体"/>
          <w:spacing w:val="-1"/>
          <w:sz w:val="32"/>
          <w:szCs w:val="32"/>
        </w:rPr>
        <w:t>第二章</w:t>
      </w:r>
      <w:r>
        <w:rPr>
          <w:rFonts w:ascii="黑体" w:hAnsi="黑体" w:eastAsia="黑体" w:cs="黑体"/>
          <w:sz w:val="32"/>
          <w:szCs w:val="32"/>
        </w:rPr>
        <w:t xml:space="preserve"> 释义</w:t>
      </w:r>
    </w:p>
    <w:p>
      <w:pPr>
        <w:spacing w:before="3" w:line="570" w:lineRule="exact"/>
        <w:ind w:left="15" w:right="73" w:firstLine="656"/>
        <w:rPr>
          <w:rFonts w:eastAsia="仿宋_GB2312"/>
          <w:spacing w:val="-10"/>
          <w:kern w:val="0"/>
          <w:sz w:val="32"/>
          <w:szCs w:val="32"/>
          <w:lang w:val="zh-CN" w:bidi="zh-CN"/>
        </w:rPr>
      </w:pPr>
      <w:r>
        <w:rPr>
          <w:rFonts w:eastAsia="仿宋_GB2312"/>
          <w:spacing w:val="-10"/>
          <w:kern w:val="0"/>
          <w:sz w:val="32"/>
          <w:szCs w:val="32"/>
          <w:lang w:val="zh-CN" w:bidi="zh-CN"/>
        </w:rPr>
        <w:t>第三条 根据《中华人民共和国刑法》第二百二十三条规定：</w:t>
      </w:r>
    </w:p>
    <w:p>
      <w:pPr>
        <w:spacing w:before="3" w:line="570" w:lineRule="exact"/>
        <w:ind w:right="73"/>
        <w:rPr>
          <w:rFonts w:eastAsia="仿宋_GB2312"/>
          <w:spacing w:val="-10"/>
          <w:kern w:val="0"/>
          <w:sz w:val="32"/>
          <w:szCs w:val="32"/>
          <w:lang w:val="zh-CN" w:bidi="zh-CN"/>
        </w:rPr>
      </w:pPr>
      <w:r>
        <w:rPr>
          <w:rFonts w:eastAsia="仿宋_GB2312"/>
          <w:spacing w:val="-10"/>
          <w:kern w:val="0"/>
          <w:sz w:val="32"/>
          <w:szCs w:val="32"/>
          <w:lang w:val="zh-CN" w:bidi="zh-CN"/>
        </w:rPr>
        <w:t>串通投标罪，指投标者相互串通投标，损害招标人或者其他投标人利益，或者投标者与招标者串通投标，损害国家、集体、公民的合法权益，情节严重的行为。</w:t>
      </w:r>
    </w:p>
    <w:p>
      <w:pPr>
        <w:spacing w:before="3" w:line="570" w:lineRule="exact"/>
        <w:ind w:left="15" w:right="73" w:firstLine="656"/>
        <w:rPr>
          <w:rFonts w:eastAsia="仿宋_GB2312"/>
          <w:spacing w:val="-10"/>
          <w:kern w:val="0"/>
          <w:sz w:val="32"/>
          <w:szCs w:val="32"/>
          <w:lang w:val="zh-CN" w:bidi="zh-CN"/>
        </w:rPr>
      </w:pPr>
      <w:r>
        <w:rPr>
          <w:rFonts w:eastAsia="仿宋_GB2312"/>
          <w:spacing w:val="-10"/>
          <w:kern w:val="0"/>
          <w:sz w:val="32"/>
          <w:szCs w:val="32"/>
          <w:lang w:val="zh-CN" w:bidi="zh-CN"/>
        </w:rPr>
        <w:t>第四条 根据《关于禁止串通招标投标行为的暂行规定》(国家工商行政管理局令第 82号) 规定：串通招标投标，是指招标 者与投标者之间或者投标者与投标者之间采用不正当手段，对招标投标事项进行串通，以排挤竞争对手或者损害招标者利益的行为。</w:t>
      </w:r>
    </w:p>
    <w:p>
      <w:pPr>
        <w:spacing w:before="3" w:line="570" w:lineRule="exact"/>
        <w:ind w:left="15" w:right="73" w:firstLine="656"/>
        <w:rPr>
          <w:rFonts w:eastAsia="仿宋_GB2312"/>
          <w:spacing w:val="-10"/>
          <w:kern w:val="0"/>
          <w:sz w:val="32"/>
          <w:szCs w:val="32"/>
          <w:lang w:val="zh-CN" w:bidi="zh-CN"/>
        </w:rPr>
      </w:pPr>
      <w:r>
        <w:rPr>
          <w:rFonts w:eastAsia="仿宋_GB2312"/>
          <w:spacing w:val="-10"/>
          <w:kern w:val="0"/>
          <w:sz w:val="32"/>
          <w:szCs w:val="32"/>
          <w:lang w:val="zh-CN" w:bidi="zh-CN"/>
        </w:rPr>
        <w:t>第五条 围标串标在行政机关或建筑工程实践的日常表述中较为常见，但出现在法律规定中的频率较少。相关法律规</w:t>
      </w:r>
      <w:r>
        <w:rPr>
          <w:rFonts w:hint="eastAsia" w:eastAsia="仿宋_GB2312"/>
          <w:spacing w:val="-10"/>
          <w:kern w:val="0"/>
          <w:sz w:val="32"/>
          <w:szCs w:val="32"/>
          <w:lang w:bidi="zh-CN"/>
        </w:rPr>
        <w:t>定</w:t>
      </w:r>
      <w:r>
        <w:rPr>
          <w:rFonts w:eastAsia="仿宋_GB2312"/>
          <w:spacing w:val="-10"/>
          <w:kern w:val="0"/>
          <w:sz w:val="32"/>
          <w:szCs w:val="32"/>
          <w:lang w:val="zh-CN" w:bidi="zh-CN"/>
        </w:rPr>
        <w:t>多表述为串通投标。</w:t>
      </w:r>
    </w:p>
    <w:p>
      <w:pPr>
        <w:pStyle w:val="10"/>
        <w:spacing w:line="570" w:lineRule="exact"/>
        <w:ind w:firstLine="640" w:firstLineChars="200"/>
        <w:rPr>
          <w:rFonts w:ascii="Times New Roman" w:hAnsi="Times New Roman" w:eastAsia="仿宋_GB2312"/>
          <w:spacing w:val="-10"/>
          <w:kern w:val="0"/>
          <w:sz w:val="32"/>
          <w:szCs w:val="32"/>
          <w:lang w:val="zh-CN" w:bidi="zh-CN"/>
        </w:rPr>
      </w:pPr>
      <w:r>
        <w:rPr>
          <w:rFonts w:hint="eastAsia" w:ascii="楷体_GB2312" w:hAnsi="Calibri" w:eastAsia="楷体_GB2312"/>
          <w:sz w:val="32"/>
          <w:szCs w:val="32"/>
          <w:lang w:val="zh-CN"/>
        </w:rPr>
        <w:t>(一)围标：</w:t>
      </w:r>
      <w:r>
        <w:rPr>
          <w:rFonts w:ascii="Times New Roman" w:hAnsi="Times New Roman" w:eastAsia="仿宋_GB2312"/>
          <w:spacing w:val="-10"/>
          <w:kern w:val="0"/>
          <w:sz w:val="32"/>
          <w:szCs w:val="32"/>
          <w:lang w:val="zh-CN" w:bidi="zh-CN"/>
        </w:rPr>
        <w:t>所谓“围标”,是指投标人之间相互约定,在投标过程中通过作弊手段投标,排挤未参与约定的投标人，最终使约定的中标</w:t>
      </w:r>
      <w:r>
        <w:rPr>
          <w:rFonts w:hint="eastAsia" w:ascii="Times New Roman" w:hAnsi="Times New Roman" w:eastAsia="仿宋_GB2312"/>
          <w:spacing w:val="-10"/>
          <w:kern w:val="0"/>
          <w:sz w:val="32"/>
          <w:szCs w:val="32"/>
          <w:lang w:val="zh-CN" w:bidi="zh-CN"/>
        </w:rPr>
        <w:t>人</w:t>
      </w:r>
      <w:r>
        <w:rPr>
          <w:rFonts w:ascii="Times New Roman" w:hAnsi="Times New Roman" w:eastAsia="仿宋_GB2312"/>
          <w:spacing w:val="-10"/>
          <w:kern w:val="0"/>
          <w:sz w:val="32"/>
          <w:szCs w:val="32"/>
          <w:lang w:val="zh-CN" w:bidi="zh-CN"/>
        </w:rPr>
        <w:t>中标,从而谋取相关约定利益的行为。发起人一般称围标人,其他约定谋取利益的人称为陪标人。</w:t>
      </w:r>
    </w:p>
    <w:p>
      <w:pPr>
        <w:spacing w:before="1" w:line="570" w:lineRule="exact"/>
        <w:ind w:left="1" w:right="2" w:firstLine="413"/>
        <w:rPr>
          <w:rFonts w:ascii="仿宋" w:hAnsi="仿宋" w:eastAsia="仿宋" w:cs="仿宋"/>
          <w:sz w:val="32"/>
          <w:szCs w:val="32"/>
        </w:rPr>
      </w:pPr>
      <w:r>
        <w:rPr>
          <w:rFonts w:hint="eastAsia" w:ascii="楷体_GB2312" w:hAnsi="Calibri" w:eastAsia="楷体_GB2312"/>
          <w:sz w:val="32"/>
          <w:szCs w:val="32"/>
          <w:lang w:val="zh-CN"/>
        </w:rPr>
        <w:t>(二)串标：</w:t>
      </w:r>
      <w:r>
        <w:rPr>
          <w:rFonts w:eastAsia="仿宋_GB2312"/>
          <w:spacing w:val="-10"/>
          <w:kern w:val="0"/>
          <w:sz w:val="32"/>
          <w:szCs w:val="32"/>
          <w:lang w:val="zh-CN" w:bidi="zh-CN"/>
        </w:rPr>
        <w:t>串标包括投标人与招标人、投标人与招标代理 机构之间串通和两个以上投标人之间通过约定行为合谋投标 (未达到围标的程度)。</w:t>
      </w:r>
    </w:p>
    <w:p>
      <w:pPr>
        <w:spacing w:before="1" w:line="570" w:lineRule="exact"/>
        <w:ind w:left="3" w:firstLine="411"/>
        <w:rPr>
          <w:rFonts w:ascii="仿宋" w:hAnsi="仿宋" w:eastAsia="仿宋" w:cs="仿宋"/>
          <w:sz w:val="32"/>
          <w:szCs w:val="32"/>
        </w:rPr>
      </w:pPr>
      <w:r>
        <w:rPr>
          <w:rFonts w:hint="eastAsia" w:ascii="楷体_GB2312" w:hAnsi="Calibri" w:eastAsia="楷体_GB2312"/>
          <w:sz w:val="32"/>
          <w:szCs w:val="32"/>
          <w:lang w:val="zh-CN"/>
        </w:rPr>
        <w:t>(三)串通投标：</w:t>
      </w:r>
      <w:r>
        <w:rPr>
          <w:rFonts w:eastAsia="仿宋_GB2312"/>
          <w:spacing w:val="-10"/>
          <w:kern w:val="0"/>
          <w:sz w:val="32"/>
          <w:szCs w:val="32"/>
          <w:lang w:val="zh-CN" w:bidi="zh-CN"/>
        </w:rPr>
        <w:t>通过相关法律规定及法院、行政判例可知， 其对串通投标和围标串标并没有做一个明确的划分。 由相关法 条显示, 串通投标是围标和串标的集合。</w:t>
      </w:r>
    </w:p>
    <w:p>
      <w:pPr>
        <w:spacing w:before="1" w:line="570" w:lineRule="exact"/>
        <w:ind w:left="3490"/>
        <w:rPr>
          <w:rFonts w:ascii="黑体" w:hAnsi="黑体" w:eastAsia="黑体" w:cs="黑体"/>
          <w:sz w:val="32"/>
          <w:szCs w:val="32"/>
        </w:rPr>
      </w:pPr>
      <w:r>
        <w:rPr>
          <w:rFonts w:ascii="黑体" w:hAnsi="黑体" w:eastAsia="黑体" w:cs="黑体"/>
          <w:sz w:val="32"/>
          <w:szCs w:val="32"/>
        </w:rPr>
        <w:t>第三章 认定</w:t>
      </w:r>
    </w:p>
    <w:p>
      <w:pPr>
        <w:spacing w:before="1" w:line="570" w:lineRule="exact"/>
        <w:ind w:left="3" w:firstLine="411"/>
        <w:rPr>
          <w:rFonts w:eastAsia="仿宋_GB2312"/>
          <w:spacing w:val="-10"/>
          <w:kern w:val="0"/>
          <w:sz w:val="32"/>
          <w:szCs w:val="32"/>
          <w:lang w:val="zh-CN" w:bidi="zh-CN"/>
        </w:rPr>
      </w:pPr>
      <w:r>
        <w:rPr>
          <w:rFonts w:eastAsia="仿宋_GB2312"/>
          <w:spacing w:val="-10"/>
          <w:kern w:val="0"/>
          <w:sz w:val="32"/>
          <w:szCs w:val="32"/>
          <w:lang w:val="zh-CN" w:bidi="zh-CN"/>
        </w:rPr>
        <w:t>第六条《招标投标法实施条例》第三十九条规定，有下列情形之一的，属于投标人相互串通投标：</w:t>
      </w:r>
    </w:p>
    <w:p>
      <w:pPr>
        <w:spacing w:before="1" w:line="570" w:lineRule="exact"/>
        <w:ind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一</w:t>
      </w:r>
      <w:r>
        <w:rPr>
          <w:rFonts w:hint="eastAsia" w:eastAsia="仿宋_GB2312"/>
          <w:spacing w:val="-10"/>
          <w:kern w:val="0"/>
          <w:sz w:val="32"/>
          <w:szCs w:val="32"/>
          <w:lang w:val="zh-CN" w:bidi="zh-CN"/>
        </w:rPr>
        <w:t>）</w:t>
      </w:r>
      <w:r>
        <w:rPr>
          <w:rFonts w:eastAsia="仿宋_GB2312"/>
          <w:spacing w:val="-10"/>
          <w:kern w:val="0"/>
          <w:sz w:val="32"/>
          <w:szCs w:val="32"/>
          <w:lang w:val="zh-CN" w:bidi="zh-CN"/>
        </w:rPr>
        <w:t>投标人之间协商投标报价等投标文件的实质性内容</w:t>
      </w:r>
      <w:r>
        <w:rPr>
          <w:rFonts w:hint="eastAsia" w:eastAsia="仿宋_GB2312"/>
          <w:spacing w:val="-10"/>
          <w:kern w:val="0"/>
          <w:sz w:val="32"/>
          <w:szCs w:val="32"/>
          <w:lang w:val="zh-CN" w:bidi="zh-CN"/>
        </w:rPr>
        <w:t>。</w:t>
      </w:r>
    </w:p>
    <w:p>
      <w:pPr>
        <w:spacing w:before="1" w:line="570" w:lineRule="exact"/>
        <w:ind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二</w:t>
      </w:r>
      <w:r>
        <w:rPr>
          <w:rFonts w:hint="eastAsia" w:eastAsia="仿宋_GB2312"/>
          <w:spacing w:val="-10"/>
          <w:kern w:val="0"/>
          <w:sz w:val="32"/>
          <w:szCs w:val="32"/>
          <w:lang w:val="zh-CN" w:bidi="zh-CN"/>
        </w:rPr>
        <w:t>）</w:t>
      </w:r>
      <w:r>
        <w:rPr>
          <w:rFonts w:eastAsia="仿宋_GB2312"/>
          <w:spacing w:val="-10"/>
          <w:kern w:val="0"/>
          <w:sz w:val="32"/>
          <w:szCs w:val="32"/>
          <w:lang w:val="zh-CN" w:bidi="zh-CN"/>
        </w:rPr>
        <w:t>投标人之间约定中标人</w:t>
      </w:r>
      <w:r>
        <w:rPr>
          <w:rFonts w:hint="eastAsia" w:eastAsia="仿宋_GB2312"/>
          <w:spacing w:val="-10"/>
          <w:kern w:val="0"/>
          <w:sz w:val="32"/>
          <w:szCs w:val="32"/>
          <w:lang w:val="zh-CN" w:bidi="zh-CN"/>
        </w:rPr>
        <w:t>。</w:t>
      </w:r>
    </w:p>
    <w:p>
      <w:pPr>
        <w:spacing w:before="1" w:line="570" w:lineRule="exact"/>
        <w:ind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三</w:t>
      </w:r>
      <w:r>
        <w:rPr>
          <w:rFonts w:hint="eastAsia" w:eastAsia="仿宋_GB2312"/>
          <w:spacing w:val="-10"/>
          <w:kern w:val="0"/>
          <w:sz w:val="32"/>
          <w:szCs w:val="32"/>
          <w:lang w:val="zh-CN" w:bidi="zh-CN"/>
        </w:rPr>
        <w:t>）</w:t>
      </w:r>
      <w:r>
        <w:rPr>
          <w:rFonts w:eastAsia="仿宋_GB2312"/>
          <w:spacing w:val="-10"/>
          <w:kern w:val="0"/>
          <w:sz w:val="32"/>
          <w:szCs w:val="32"/>
          <w:lang w:val="zh-CN" w:bidi="zh-CN"/>
        </w:rPr>
        <w:t>投标人之间约定部分投标人放弃投标或者中标</w:t>
      </w:r>
      <w:r>
        <w:rPr>
          <w:rFonts w:hint="eastAsia" w:eastAsia="仿宋_GB2312"/>
          <w:spacing w:val="-10"/>
          <w:kern w:val="0"/>
          <w:sz w:val="32"/>
          <w:szCs w:val="32"/>
          <w:lang w:val="zh-CN" w:bidi="zh-CN"/>
        </w:rPr>
        <w:t>。</w:t>
      </w:r>
    </w:p>
    <w:p>
      <w:pPr>
        <w:spacing w:before="1" w:line="570" w:lineRule="exact"/>
        <w:ind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四</w:t>
      </w:r>
      <w:r>
        <w:rPr>
          <w:rFonts w:hint="eastAsia" w:eastAsia="仿宋_GB2312"/>
          <w:spacing w:val="-10"/>
          <w:kern w:val="0"/>
          <w:sz w:val="32"/>
          <w:szCs w:val="32"/>
          <w:lang w:val="zh-CN" w:bidi="zh-CN"/>
        </w:rPr>
        <w:t>）</w:t>
      </w:r>
      <w:r>
        <w:rPr>
          <w:rFonts w:eastAsia="仿宋_GB2312"/>
          <w:spacing w:val="-10"/>
          <w:kern w:val="0"/>
          <w:sz w:val="32"/>
          <w:szCs w:val="32"/>
          <w:lang w:val="zh-CN" w:bidi="zh-CN"/>
        </w:rPr>
        <w:t>属于同一集团、协会、商会等组织成员的投标人按照该组织要求协同投标</w:t>
      </w:r>
      <w:r>
        <w:rPr>
          <w:rFonts w:hint="eastAsia" w:eastAsia="仿宋_GB2312"/>
          <w:spacing w:val="-10"/>
          <w:kern w:val="0"/>
          <w:sz w:val="32"/>
          <w:szCs w:val="32"/>
          <w:lang w:val="zh-CN" w:bidi="zh-CN"/>
        </w:rPr>
        <w:t>。</w:t>
      </w:r>
    </w:p>
    <w:p>
      <w:pPr>
        <w:spacing w:before="1" w:line="570" w:lineRule="exact"/>
        <w:ind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五</w:t>
      </w:r>
      <w:r>
        <w:rPr>
          <w:rFonts w:hint="eastAsia" w:eastAsia="仿宋_GB2312"/>
          <w:spacing w:val="-10"/>
          <w:kern w:val="0"/>
          <w:sz w:val="32"/>
          <w:szCs w:val="32"/>
          <w:lang w:val="zh-CN" w:bidi="zh-CN"/>
        </w:rPr>
        <w:t>）</w:t>
      </w:r>
      <w:r>
        <w:rPr>
          <w:rFonts w:eastAsia="仿宋_GB2312"/>
          <w:spacing w:val="-10"/>
          <w:kern w:val="0"/>
          <w:sz w:val="32"/>
          <w:szCs w:val="32"/>
          <w:lang w:val="zh-CN" w:bidi="zh-CN"/>
        </w:rPr>
        <w:t>投标人之间为谋取中标或者排斥特定投标人而采取的 其他联合行动。</w:t>
      </w:r>
    </w:p>
    <w:p>
      <w:pPr>
        <w:spacing w:before="1" w:line="570" w:lineRule="exact"/>
        <w:ind w:left="3" w:firstLine="411"/>
        <w:rPr>
          <w:rFonts w:eastAsia="仿宋_GB2312"/>
          <w:spacing w:val="-10"/>
          <w:kern w:val="0"/>
          <w:sz w:val="32"/>
          <w:szCs w:val="32"/>
          <w:lang w:val="zh-CN" w:bidi="zh-CN"/>
        </w:rPr>
      </w:pPr>
      <w:r>
        <w:rPr>
          <w:rFonts w:eastAsia="仿宋_GB2312"/>
          <w:spacing w:val="-10"/>
          <w:kern w:val="0"/>
          <w:sz w:val="32"/>
          <w:szCs w:val="32"/>
          <w:lang w:val="zh-CN" w:bidi="zh-CN"/>
        </w:rPr>
        <w:t>第七条《招标投标法实施条例》第四十条规定，有下列情形之一的，视为投标人相互串通投标：</w:t>
      </w:r>
    </w:p>
    <w:p>
      <w:pPr>
        <w:spacing w:before="1" w:line="570" w:lineRule="exact"/>
        <w:ind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一</w:t>
      </w:r>
      <w:r>
        <w:rPr>
          <w:rFonts w:hint="eastAsia" w:eastAsia="仿宋_GB2312"/>
          <w:spacing w:val="-10"/>
          <w:kern w:val="0"/>
          <w:sz w:val="32"/>
          <w:szCs w:val="32"/>
          <w:lang w:val="zh-CN" w:bidi="zh-CN"/>
        </w:rPr>
        <w:t>）</w:t>
      </w:r>
      <w:r>
        <w:rPr>
          <w:rFonts w:eastAsia="仿宋_GB2312"/>
          <w:spacing w:val="-10"/>
          <w:kern w:val="0"/>
          <w:sz w:val="32"/>
          <w:szCs w:val="32"/>
          <w:lang w:val="zh-CN" w:bidi="zh-CN"/>
        </w:rPr>
        <w:t>不同投标人的投标文件由同一单位或者个人编制</w:t>
      </w:r>
      <w:r>
        <w:rPr>
          <w:rFonts w:hint="eastAsia" w:eastAsia="仿宋_GB2312"/>
          <w:spacing w:val="-10"/>
          <w:kern w:val="0"/>
          <w:sz w:val="32"/>
          <w:szCs w:val="32"/>
          <w:lang w:val="zh-CN" w:bidi="zh-CN"/>
        </w:rPr>
        <w:t>。</w:t>
      </w:r>
    </w:p>
    <w:p>
      <w:pPr>
        <w:spacing w:before="1" w:line="570" w:lineRule="exact"/>
        <w:ind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二</w:t>
      </w:r>
      <w:r>
        <w:rPr>
          <w:rFonts w:hint="eastAsia" w:eastAsia="仿宋_GB2312"/>
          <w:spacing w:val="-10"/>
          <w:kern w:val="0"/>
          <w:sz w:val="32"/>
          <w:szCs w:val="32"/>
          <w:lang w:val="zh-CN" w:bidi="zh-CN"/>
        </w:rPr>
        <w:t>）</w:t>
      </w:r>
      <w:r>
        <w:rPr>
          <w:rFonts w:eastAsia="仿宋_GB2312"/>
          <w:spacing w:val="-10"/>
          <w:kern w:val="0"/>
          <w:sz w:val="32"/>
          <w:szCs w:val="32"/>
          <w:lang w:val="zh-CN" w:bidi="zh-CN"/>
        </w:rPr>
        <w:t>不同投标人委托同一单位或者个人办理投标事宜</w:t>
      </w:r>
      <w:r>
        <w:rPr>
          <w:rFonts w:hint="eastAsia" w:eastAsia="仿宋_GB2312"/>
          <w:spacing w:val="-10"/>
          <w:kern w:val="0"/>
          <w:sz w:val="32"/>
          <w:szCs w:val="32"/>
          <w:lang w:val="zh-CN" w:bidi="zh-CN"/>
        </w:rPr>
        <w:t>。</w:t>
      </w:r>
    </w:p>
    <w:p>
      <w:pPr>
        <w:spacing w:before="1" w:line="570" w:lineRule="exact"/>
        <w:ind w:left="458" w:leftChars="143"/>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三</w:t>
      </w:r>
      <w:r>
        <w:rPr>
          <w:rFonts w:hint="eastAsia" w:eastAsia="仿宋_GB2312"/>
          <w:spacing w:val="-10"/>
          <w:kern w:val="0"/>
          <w:sz w:val="32"/>
          <w:szCs w:val="32"/>
          <w:lang w:val="zh-CN" w:bidi="zh-CN"/>
        </w:rPr>
        <w:t>）</w:t>
      </w:r>
      <w:r>
        <w:rPr>
          <w:rFonts w:eastAsia="仿宋_GB2312"/>
          <w:spacing w:val="-10"/>
          <w:kern w:val="0"/>
          <w:sz w:val="32"/>
          <w:szCs w:val="32"/>
          <w:lang w:val="zh-CN" w:bidi="zh-CN"/>
        </w:rPr>
        <w:t>不同投标人的投标文件载明的项目管理成员为同一人</w:t>
      </w:r>
      <w:r>
        <w:rPr>
          <w:rFonts w:hint="eastAsia" w:eastAsia="仿宋_GB2312"/>
          <w:spacing w:val="-10"/>
          <w:kern w:val="0"/>
          <w:sz w:val="32"/>
          <w:szCs w:val="32"/>
          <w:lang w:val="zh-CN" w:bidi="zh-CN"/>
        </w:rPr>
        <w:t>。（</w:t>
      </w:r>
      <w:r>
        <w:rPr>
          <w:rFonts w:hint="eastAsia" w:eastAsia="仿宋_GB2312"/>
          <w:spacing w:val="-10"/>
          <w:kern w:val="0"/>
          <w:sz w:val="32"/>
          <w:szCs w:val="32"/>
          <w:lang w:bidi="zh-CN"/>
        </w:rPr>
        <w:t>四</w:t>
      </w:r>
      <w:r>
        <w:rPr>
          <w:rFonts w:hint="eastAsia" w:eastAsia="仿宋_GB2312"/>
          <w:spacing w:val="-10"/>
          <w:kern w:val="0"/>
          <w:sz w:val="32"/>
          <w:szCs w:val="32"/>
          <w:lang w:val="zh-CN" w:bidi="zh-CN"/>
        </w:rPr>
        <w:t>）</w:t>
      </w:r>
      <w:r>
        <w:rPr>
          <w:rFonts w:eastAsia="仿宋_GB2312"/>
          <w:spacing w:val="-10"/>
          <w:kern w:val="0"/>
          <w:sz w:val="32"/>
          <w:szCs w:val="32"/>
          <w:lang w:val="zh-CN" w:bidi="zh-CN"/>
        </w:rPr>
        <w:t>不同投标人的投标文件异常一致或者投标呈规律性差异</w:t>
      </w:r>
      <w:r>
        <w:rPr>
          <w:rFonts w:hint="eastAsia" w:eastAsia="仿宋_GB2312"/>
          <w:spacing w:val="-10"/>
          <w:kern w:val="0"/>
          <w:sz w:val="32"/>
          <w:szCs w:val="32"/>
          <w:lang w:val="zh-CN" w:bidi="zh-CN"/>
        </w:rPr>
        <w:t>。</w:t>
      </w:r>
    </w:p>
    <w:p>
      <w:pPr>
        <w:spacing w:before="1" w:line="570" w:lineRule="exact"/>
        <w:ind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五</w:t>
      </w:r>
      <w:r>
        <w:rPr>
          <w:rFonts w:hint="eastAsia" w:eastAsia="仿宋_GB2312"/>
          <w:spacing w:val="-10"/>
          <w:kern w:val="0"/>
          <w:sz w:val="32"/>
          <w:szCs w:val="32"/>
          <w:lang w:val="zh-CN" w:bidi="zh-CN"/>
        </w:rPr>
        <w:t>）</w:t>
      </w:r>
      <w:r>
        <w:rPr>
          <w:rFonts w:eastAsia="仿宋_GB2312"/>
          <w:spacing w:val="-10"/>
          <w:kern w:val="0"/>
          <w:sz w:val="32"/>
          <w:szCs w:val="32"/>
          <w:lang w:val="zh-CN" w:bidi="zh-CN"/>
        </w:rPr>
        <w:t>不同投标人的投标文件相互混装</w:t>
      </w:r>
      <w:r>
        <w:rPr>
          <w:rFonts w:hint="eastAsia" w:eastAsia="仿宋_GB2312"/>
          <w:spacing w:val="-10"/>
          <w:kern w:val="0"/>
          <w:sz w:val="32"/>
          <w:szCs w:val="32"/>
          <w:lang w:val="zh-CN" w:bidi="zh-CN"/>
        </w:rPr>
        <w:t>。</w:t>
      </w:r>
    </w:p>
    <w:p>
      <w:pPr>
        <w:spacing w:before="1" w:line="570" w:lineRule="exact"/>
        <w:ind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六</w:t>
      </w:r>
      <w:r>
        <w:rPr>
          <w:rFonts w:hint="eastAsia" w:eastAsia="仿宋_GB2312"/>
          <w:spacing w:val="-10"/>
          <w:kern w:val="0"/>
          <w:sz w:val="32"/>
          <w:szCs w:val="32"/>
          <w:lang w:val="zh-CN" w:bidi="zh-CN"/>
        </w:rPr>
        <w:t>）</w:t>
      </w:r>
      <w:r>
        <w:rPr>
          <w:rFonts w:eastAsia="仿宋_GB2312"/>
          <w:spacing w:val="-10"/>
          <w:kern w:val="0"/>
          <w:sz w:val="32"/>
          <w:szCs w:val="32"/>
          <w:lang w:val="zh-CN" w:bidi="zh-CN"/>
        </w:rPr>
        <w:t>不同投标人的投标</w:t>
      </w:r>
      <w:r>
        <w:rPr>
          <w:rFonts w:hint="eastAsia"/>
          <w:spacing w:val="-10"/>
          <w:kern w:val="0"/>
          <w:sz w:val="32"/>
          <w:szCs w:val="32"/>
          <w:lang w:val="en-US" w:bidi="zh-CN"/>
        </w:rPr>
        <w:t xml:space="preserve">   </w:t>
      </w:r>
      <w:r>
        <w:rPr>
          <w:rFonts w:eastAsia="仿宋_GB2312"/>
          <w:spacing w:val="-10"/>
          <w:kern w:val="0"/>
          <w:sz w:val="32"/>
          <w:szCs w:val="32"/>
          <w:lang w:val="zh-CN" w:bidi="zh-CN"/>
        </w:rPr>
        <w:t>从同一单位或者个人的账户转出</w:t>
      </w:r>
      <w:r>
        <w:rPr>
          <w:rFonts w:hint="eastAsia" w:eastAsia="仿宋_GB2312"/>
          <w:spacing w:val="-10"/>
          <w:kern w:val="0"/>
          <w:sz w:val="32"/>
          <w:szCs w:val="32"/>
          <w:lang w:val="zh-CN" w:bidi="zh-CN"/>
        </w:rPr>
        <w:t>。</w:t>
      </w:r>
    </w:p>
    <w:p>
      <w:pPr>
        <w:spacing w:before="1" w:line="570" w:lineRule="exact"/>
        <w:ind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七</w:t>
      </w:r>
      <w:r>
        <w:rPr>
          <w:rFonts w:hint="eastAsia" w:eastAsia="仿宋_GB2312"/>
          <w:spacing w:val="-10"/>
          <w:kern w:val="0"/>
          <w:sz w:val="32"/>
          <w:szCs w:val="32"/>
          <w:lang w:val="zh-CN" w:bidi="zh-CN"/>
        </w:rPr>
        <w:t>）</w:t>
      </w:r>
      <w:r>
        <w:rPr>
          <w:rFonts w:eastAsia="仿宋_GB2312"/>
          <w:spacing w:val="-10"/>
          <w:kern w:val="0"/>
          <w:sz w:val="32"/>
          <w:szCs w:val="32"/>
          <w:lang w:val="zh-CN" w:bidi="zh-CN"/>
        </w:rPr>
        <w:t>同一项目中不同供应商的实际控制人相同，视作串通投标行为。</w:t>
      </w:r>
    </w:p>
    <w:p>
      <w:pPr>
        <w:spacing w:before="1" w:line="570" w:lineRule="exact"/>
        <w:ind w:left="3" w:firstLine="411"/>
        <w:rPr>
          <w:rFonts w:eastAsia="仿宋_GB2312"/>
          <w:spacing w:val="-10"/>
          <w:kern w:val="0"/>
          <w:sz w:val="32"/>
          <w:szCs w:val="32"/>
          <w:lang w:val="zh-CN" w:bidi="zh-CN"/>
        </w:rPr>
      </w:pPr>
      <w:r>
        <w:rPr>
          <w:rFonts w:eastAsia="仿宋_GB2312"/>
          <w:spacing w:val="-10"/>
          <w:kern w:val="0"/>
          <w:sz w:val="32"/>
          <w:szCs w:val="32"/>
          <w:lang w:val="zh-CN" w:bidi="zh-CN"/>
        </w:rPr>
        <w:t>第八条《招标投标法实施条例》第四十一条规定，有下列情形之一的，属于招标人与投标人串通投标</w:t>
      </w:r>
      <w:r>
        <w:rPr>
          <w:rFonts w:hint="eastAsia" w:eastAsia="仿宋_GB2312"/>
          <w:spacing w:val="-10"/>
          <w:kern w:val="0"/>
          <w:sz w:val="32"/>
          <w:szCs w:val="32"/>
          <w:lang w:val="zh-CN" w:bidi="zh-CN"/>
        </w:rPr>
        <w:t>：</w:t>
      </w:r>
    </w:p>
    <w:p>
      <w:pPr>
        <w:spacing w:before="1" w:line="570" w:lineRule="exact"/>
        <w:ind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一</w:t>
      </w:r>
      <w:r>
        <w:rPr>
          <w:rFonts w:hint="eastAsia" w:eastAsia="仿宋_GB2312"/>
          <w:spacing w:val="-10"/>
          <w:kern w:val="0"/>
          <w:sz w:val="32"/>
          <w:szCs w:val="32"/>
          <w:lang w:val="zh-CN" w:bidi="zh-CN"/>
        </w:rPr>
        <w:t>）</w:t>
      </w:r>
      <w:r>
        <w:rPr>
          <w:rFonts w:eastAsia="仿宋_GB2312"/>
          <w:spacing w:val="-10"/>
          <w:kern w:val="0"/>
          <w:sz w:val="32"/>
          <w:szCs w:val="32"/>
          <w:lang w:val="zh-CN" w:bidi="zh-CN"/>
        </w:rPr>
        <w:t>招标人在开标前开启投标文件并将有关信息泄露给其 他投标人</w:t>
      </w:r>
      <w:r>
        <w:rPr>
          <w:rFonts w:hint="eastAsia" w:eastAsia="仿宋_GB2312"/>
          <w:spacing w:val="-10"/>
          <w:kern w:val="0"/>
          <w:sz w:val="32"/>
          <w:szCs w:val="32"/>
          <w:lang w:val="zh-CN" w:bidi="zh-CN"/>
        </w:rPr>
        <w:t>。</w:t>
      </w:r>
    </w:p>
    <w:p>
      <w:pPr>
        <w:spacing w:before="1" w:line="570" w:lineRule="exact"/>
        <w:ind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二</w:t>
      </w:r>
      <w:r>
        <w:rPr>
          <w:rFonts w:hint="eastAsia" w:eastAsia="仿宋_GB2312"/>
          <w:spacing w:val="-10"/>
          <w:kern w:val="0"/>
          <w:sz w:val="32"/>
          <w:szCs w:val="32"/>
          <w:lang w:val="zh-CN" w:bidi="zh-CN"/>
        </w:rPr>
        <w:t>）</w:t>
      </w:r>
      <w:r>
        <w:rPr>
          <w:rFonts w:eastAsia="仿宋_GB2312"/>
          <w:spacing w:val="-10"/>
          <w:kern w:val="0"/>
          <w:sz w:val="32"/>
          <w:szCs w:val="32"/>
          <w:lang w:val="zh-CN" w:bidi="zh-CN"/>
        </w:rPr>
        <w:t>招标人直接或者间接向投标人泄露标底、评标委员会成员等信息</w:t>
      </w:r>
      <w:r>
        <w:rPr>
          <w:rFonts w:hint="eastAsia" w:eastAsia="仿宋_GB2312"/>
          <w:spacing w:val="-10"/>
          <w:kern w:val="0"/>
          <w:sz w:val="32"/>
          <w:szCs w:val="32"/>
          <w:lang w:val="zh-CN" w:bidi="zh-CN"/>
        </w:rPr>
        <w:t>。</w:t>
      </w:r>
    </w:p>
    <w:p>
      <w:pPr>
        <w:spacing w:before="1" w:line="570" w:lineRule="exact"/>
        <w:ind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三</w:t>
      </w:r>
      <w:r>
        <w:rPr>
          <w:rFonts w:hint="eastAsia" w:eastAsia="仿宋_GB2312"/>
          <w:spacing w:val="-10"/>
          <w:kern w:val="0"/>
          <w:sz w:val="32"/>
          <w:szCs w:val="32"/>
          <w:lang w:val="zh-CN" w:bidi="zh-CN"/>
        </w:rPr>
        <w:t>）</w:t>
      </w:r>
      <w:r>
        <w:rPr>
          <w:rFonts w:eastAsia="仿宋_GB2312"/>
          <w:spacing w:val="-10"/>
          <w:kern w:val="0"/>
          <w:sz w:val="32"/>
          <w:szCs w:val="32"/>
          <w:lang w:val="zh-CN" w:bidi="zh-CN"/>
        </w:rPr>
        <w:t>招标人明示或者暗示投标人压低或者抬高投标报价</w:t>
      </w:r>
      <w:r>
        <w:rPr>
          <w:rFonts w:hint="eastAsia" w:eastAsia="仿宋_GB2312"/>
          <w:spacing w:val="-10"/>
          <w:kern w:val="0"/>
          <w:sz w:val="32"/>
          <w:szCs w:val="32"/>
          <w:lang w:val="zh-CN" w:bidi="zh-CN"/>
        </w:rPr>
        <w:t>。</w:t>
      </w:r>
    </w:p>
    <w:p>
      <w:pPr>
        <w:spacing w:before="1" w:line="570" w:lineRule="exact"/>
        <w:ind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四</w:t>
      </w:r>
      <w:r>
        <w:rPr>
          <w:rFonts w:hint="eastAsia" w:eastAsia="仿宋_GB2312"/>
          <w:spacing w:val="-10"/>
          <w:kern w:val="0"/>
          <w:sz w:val="32"/>
          <w:szCs w:val="32"/>
          <w:lang w:val="zh-CN" w:bidi="zh-CN"/>
        </w:rPr>
        <w:t>）</w:t>
      </w:r>
      <w:r>
        <w:rPr>
          <w:rFonts w:eastAsia="仿宋_GB2312"/>
          <w:spacing w:val="-10"/>
          <w:kern w:val="0"/>
          <w:sz w:val="32"/>
          <w:szCs w:val="32"/>
          <w:lang w:val="zh-CN" w:bidi="zh-CN"/>
        </w:rPr>
        <w:t>招标人授意投标人撤换、修改投标文件</w:t>
      </w:r>
      <w:r>
        <w:rPr>
          <w:rFonts w:hint="eastAsia" w:eastAsia="仿宋_GB2312"/>
          <w:spacing w:val="-10"/>
          <w:kern w:val="0"/>
          <w:sz w:val="32"/>
          <w:szCs w:val="32"/>
          <w:lang w:val="zh-CN" w:bidi="zh-CN"/>
        </w:rPr>
        <w:t>。</w:t>
      </w:r>
    </w:p>
    <w:p>
      <w:pPr>
        <w:spacing w:before="1" w:line="570" w:lineRule="exact"/>
        <w:ind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五</w:t>
      </w:r>
      <w:r>
        <w:rPr>
          <w:rFonts w:hint="eastAsia" w:eastAsia="仿宋_GB2312"/>
          <w:spacing w:val="-10"/>
          <w:kern w:val="0"/>
          <w:sz w:val="32"/>
          <w:szCs w:val="32"/>
          <w:lang w:val="zh-CN" w:bidi="zh-CN"/>
        </w:rPr>
        <w:t>）</w:t>
      </w:r>
      <w:r>
        <w:rPr>
          <w:rFonts w:eastAsia="仿宋_GB2312"/>
          <w:spacing w:val="-10"/>
          <w:kern w:val="0"/>
          <w:sz w:val="32"/>
          <w:szCs w:val="32"/>
          <w:lang w:val="zh-CN" w:bidi="zh-CN"/>
        </w:rPr>
        <w:t>招标人明示或者暗示投标人为特定投标人中标提供方便;</w:t>
      </w:r>
    </w:p>
    <w:p>
      <w:pPr>
        <w:spacing w:before="1" w:line="570" w:lineRule="exact"/>
        <w:ind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六</w:t>
      </w:r>
      <w:r>
        <w:rPr>
          <w:rFonts w:hint="eastAsia" w:eastAsia="仿宋_GB2312"/>
          <w:spacing w:val="-10"/>
          <w:kern w:val="0"/>
          <w:sz w:val="32"/>
          <w:szCs w:val="32"/>
          <w:lang w:val="zh-CN" w:bidi="zh-CN"/>
        </w:rPr>
        <w:t>）</w:t>
      </w:r>
      <w:r>
        <w:rPr>
          <w:rFonts w:eastAsia="仿宋_GB2312"/>
          <w:spacing w:val="-10"/>
          <w:kern w:val="0"/>
          <w:sz w:val="32"/>
          <w:szCs w:val="32"/>
          <w:lang w:val="zh-CN" w:bidi="zh-CN"/>
        </w:rPr>
        <w:t>招标人与投标人为谋求特定投标人中标而采取的其他串通行为。</w:t>
      </w:r>
    </w:p>
    <w:p>
      <w:pPr>
        <w:spacing w:before="1" w:line="570" w:lineRule="exact"/>
        <w:ind w:left="6" w:firstLine="408"/>
        <w:rPr>
          <w:rFonts w:eastAsia="仿宋_GB2312"/>
          <w:spacing w:val="-10"/>
          <w:kern w:val="0"/>
          <w:sz w:val="32"/>
          <w:szCs w:val="32"/>
          <w:lang w:val="zh-CN" w:bidi="zh-CN"/>
        </w:rPr>
      </w:pPr>
      <w:r>
        <w:rPr>
          <w:rFonts w:eastAsia="仿宋_GB2312"/>
          <w:spacing w:val="-10"/>
          <w:kern w:val="0"/>
          <w:sz w:val="32"/>
          <w:szCs w:val="32"/>
          <w:lang w:val="zh-CN" w:bidi="zh-CN"/>
        </w:rPr>
        <w:t>第九条 根据各相关法律规定，并结合公司实际情况，公司进一步明确了在各类采购活动中，关于串通投标嫌疑的认定标准，包括但不限于以下情形：</w:t>
      </w:r>
    </w:p>
    <w:p>
      <w:pPr>
        <w:spacing w:before="1" w:line="570" w:lineRule="exact"/>
        <w:ind w:left="6" w:firstLine="408"/>
        <w:rPr>
          <w:rFonts w:hint="eastAsia" w:ascii="黑体" w:hAnsi="黑体" w:eastAsia="黑体" w:cs="黑体"/>
          <w:spacing w:val="-10"/>
          <w:kern w:val="0"/>
          <w:sz w:val="32"/>
          <w:szCs w:val="32"/>
          <w:lang w:val="zh-CN" w:bidi="zh-CN"/>
        </w:rPr>
      </w:pPr>
      <w:r>
        <w:rPr>
          <w:rFonts w:hint="eastAsia" w:ascii="黑体" w:hAnsi="黑体" w:eastAsia="黑体" w:cs="黑体"/>
          <w:spacing w:val="-10"/>
          <w:kern w:val="0"/>
          <w:sz w:val="32"/>
          <w:szCs w:val="32"/>
          <w:lang w:val="zh-CN" w:bidi="zh-CN"/>
        </w:rPr>
        <w:t>一、供应商之间</w:t>
      </w:r>
    </w:p>
    <w:p>
      <w:pPr>
        <w:spacing w:before="1" w:line="570" w:lineRule="exact"/>
        <w:ind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一</w:t>
      </w:r>
      <w:r>
        <w:rPr>
          <w:rFonts w:hint="eastAsia" w:eastAsia="仿宋_GB2312"/>
          <w:spacing w:val="-10"/>
          <w:kern w:val="0"/>
          <w:sz w:val="32"/>
          <w:szCs w:val="32"/>
          <w:lang w:val="zh-CN" w:bidi="zh-CN"/>
        </w:rPr>
        <w:t>）</w:t>
      </w:r>
      <w:r>
        <w:rPr>
          <w:rFonts w:eastAsia="仿宋_GB2312"/>
          <w:spacing w:val="-10"/>
          <w:kern w:val="0"/>
          <w:sz w:val="32"/>
          <w:szCs w:val="32"/>
          <w:lang w:val="zh-CN" w:bidi="zh-CN"/>
        </w:rPr>
        <w:t>不同供应商的投标响应文件由同一电子设备编制、打印加密或者上传</w:t>
      </w:r>
      <w:r>
        <w:rPr>
          <w:rFonts w:hint="eastAsia" w:eastAsia="仿宋_GB2312"/>
          <w:spacing w:val="-10"/>
          <w:kern w:val="0"/>
          <w:sz w:val="32"/>
          <w:szCs w:val="32"/>
          <w:lang w:val="zh-CN" w:bidi="zh-CN"/>
        </w:rPr>
        <w:t>。</w:t>
      </w:r>
    </w:p>
    <w:p>
      <w:pPr>
        <w:spacing w:before="1" w:line="570" w:lineRule="exact"/>
        <w:ind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二</w:t>
      </w:r>
      <w:r>
        <w:rPr>
          <w:rFonts w:hint="eastAsia" w:eastAsia="仿宋_GB2312"/>
          <w:spacing w:val="-10"/>
          <w:kern w:val="0"/>
          <w:sz w:val="32"/>
          <w:szCs w:val="32"/>
          <w:lang w:val="zh-CN" w:bidi="zh-CN"/>
        </w:rPr>
        <w:t>）</w:t>
      </w:r>
      <w:r>
        <w:rPr>
          <w:rFonts w:eastAsia="仿宋_GB2312"/>
          <w:spacing w:val="-10"/>
          <w:kern w:val="0"/>
          <w:sz w:val="32"/>
          <w:szCs w:val="32"/>
          <w:lang w:val="zh-CN" w:bidi="zh-CN"/>
        </w:rPr>
        <w:t>不同供应商的投标响应文件由同一供应商的电子设备打印、复印</w:t>
      </w:r>
      <w:r>
        <w:rPr>
          <w:rFonts w:hint="eastAsia" w:eastAsia="仿宋_GB2312"/>
          <w:spacing w:val="-10"/>
          <w:kern w:val="0"/>
          <w:sz w:val="32"/>
          <w:szCs w:val="32"/>
          <w:lang w:val="zh-CN" w:bidi="zh-CN"/>
        </w:rPr>
        <w:t>。</w:t>
      </w:r>
    </w:p>
    <w:p>
      <w:pPr>
        <w:spacing w:before="1" w:line="570" w:lineRule="exact"/>
        <w:ind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三</w:t>
      </w:r>
      <w:r>
        <w:rPr>
          <w:rFonts w:hint="eastAsia" w:eastAsia="仿宋_GB2312"/>
          <w:spacing w:val="-10"/>
          <w:kern w:val="0"/>
          <w:sz w:val="32"/>
          <w:szCs w:val="32"/>
          <w:lang w:val="zh-CN" w:bidi="zh-CN"/>
        </w:rPr>
        <w:t>）</w:t>
      </w:r>
      <w:r>
        <w:rPr>
          <w:rFonts w:eastAsia="仿宋_GB2312"/>
          <w:spacing w:val="-10"/>
          <w:kern w:val="0"/>
          <w:sz w:val="32"/>
          <w:szCs w:val="32"/>
          <w:lang w:val="zh-CN" w:bidi="zh-CN"/>
        </w:rPr>
        <w:t>不同供应商的投标响应文件由同一供应商送达或者分发</w:t>
      </w:r>
      <w:r>
        <w:rPr>
          <w:rFonts w:hint="eastAsia" w:eastAsia="仿宋_GB2312"/>
          <w:spacing w:val="-10"/>
          <w:kern w:val="0"/>
          <w:sz w:val="32"/>
          <w:szCs w:val="32"/>
          <w:lang w:val="zh-CN" w:bidi="zh-CN"/>
        </w:rPr>
        <w:t>。</w:t>
      </w:r>
    </w:p>
    <w:p>
      <w:pPr>
        <w:spacing w:before="1" w:line="570" w:lineRule="exact"/>
        <w:ind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四</w:t>
      </w:r>
      <w:r>
        <w:rPr>
          <w:rFonts w:hint="eastAsia" w:eastAsia="仿宋_GB2312"/>
          <w:spacing w:val="-10"/>
          <w:kern w:val="0"/>
          <w:sz w:val="32"/>
          <w:szCs w:val="32"/>
          <w:lang w:val="zh-CN" w:bidi="zh-CN"/>
        </w:rPr>
        <w:t>）</w:t>
      </w:r>
      <w:r>
        <w:rPr>
          <w:rFonts w:eastAsia="仿宋_GB2312"/>
          <w:spacing w:val="-10"/>
          <w:kern w:val="0"/>
          <w:sz w:val="32"/>
          <w:szCs w:val="32"/>
          <w:lang w:val="zh-CN" w:bidi="zh-CN"/>
        </w:rPr>
        <w:t>不同供应商的投标响应文件的实质性内容存在两处以上细节错误一致。</w:t>
      </w:r>
    </w:p>
    <w:p>
      <w:pPr>
        <w:spacing w:before="1" w:line="570" w:lineRule="exact"/>
        <w:ind w:firstLine="300" w:firstLineChars="100"/>
      </w:pPr>
      <w:r>
        <w:rPr>
          <w:rFonts w:hint="eastAsia" w:eastAsia="仿宋_GB2312"/>
          <w:spacing w:val="-10"/>
          <w:kern w:val="0"/>
          <w:sz w:val="32"/>
          <w:szCs w:val="32"/>
          <w:lang w:val="zh-CN" w:bidi="zh-CN"/>
        </w:rPr>
        <w:t>（</w:t>
      </w:r>
      <w:r>
        <w:rPr>
          <w:rFonts w:hint="eastAsia" w:eastAsia="仿宋_GB2312"/>
          <w:spacing w:val="-10"/>
          <w:kern w:val="0"/>
          <w:sz w:val="32"/>
          <w:szCs w:val="32"/>
          <w:lang w:bidi="zh-CN"/>
        </w:rPr>
        <w:t>五</w:t>
      </w:r>
      <w:r>
        <w:rPr>
          <w:rFonts w:hint="eastAsia" w:eastAsia="仿宋_GB2312"/>
          <w:spacing w:val="-10"/>
          <w:kern w:val="0"/>
          <w:sz w:val="32"/>
          <w:szCs w:val="32"/>
          <w:lang w:val="zh-CN" w:bidi="zh-CN"/>
        </w:rPr>
        <w:t>）</w:t>
      </w:r>
      <w:r>
        <w:rPr>
          <w:rFonts w:eastAsia="仿宋_GB2312"/>
          <w:spacing w:val="-10"/>
          <w:kern w:val="0"/>
          <w:sz w:val="32"/>
          <w:szCs w:val="32"/>
          <w:lang w:val="zh-CN" w:bidi="zh-CN"/>
        </w:rPr>
        <w:t>投标响应文件的记录上传 IP 地址相同，且无法提供合理解释的， 应被认定为不同供应商委托同一单位或者个人办理投标事宜。</w:t>
      </w:r>
    </w:p>
    <w:p>
      <w:pPr>
        <w:spacing w:before="1" w:line="570" w:lineRule="exact"/>
        <w:ind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六</w:t>
      </w:r>
      <w:r>
        <w:rPr>
          <w:rFonts w:hint="eastAsia" w:eastAsia="仿宋_GB2312"/>
          <w:spacing w:val="-10"/>
          <w:kern w:val="0"/>
          <w:sz w:val="32"/>
          <w:szCs w:val="32"/>
          <w:lang w:val="zh-CN" w:bidi="zh-CN"/>
        </w:rPr>
        <w:t>）</w:t>
      </w:r>
      <w:r>
        <w:rPr>
          <w:rFonts w:eastAsia="仿宋_GB2312"/>
          <w:spacing w:val="-10"/>
          <w:kern w:val="0"/>
          <w:sz w:val="32"/>
          <w:szCs w:val="32"/>
          <w:lang w:val="zh-CN" w:bidi="zh-CN"/>
        </w:rPr>
        <w:t>供应商登录 IP 地址相同，且无法提供合理解释的，应被认定为不同供应商委托同一单位或者个人办理投标事宜。</w:t>
      </w:r>
    </w:p>
    <w:p>
      <w:pPr>
        <w:spacing w:before="1" w:line="570" w:lineRule="exact"/>
        <w:ind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七</w:t>
      </w:r>
      <w:r>
        <w:rPr>
          <w:rFonts w:hint="eastAsia" w:eastAsia="仿宋_GB2312"/>
          <w:spacing w:val="-10"/>
          <w:kern w:val="0"/>
          <w:sz w:val="32"/>
          <w:szCs w:val="32"/>
          <w:lang w:val="zh-CN" w:bidi="zh-CN"/>
        </w:rPr>
        <w:t>）</w:t>
      </w:r>
      <w:r>
        <w:rPr>
          <w:rFonts w:eastAsia="仿宋_GB2312"/>
          <w:spacing w:val="-10"/>
          <w:kern w:val="0"/>
          <w:sz w:val="32"/>
          <w:szCs w:val="32"/>
          <w:lang w:val="zh-CN" w:bidi="zh-CN"/>
        </w:rPr>
        <w:t>供应商代表人联系方式相同</w:t>
      </w:r>
      <w:r>
        <w:rPr>
          <w:rFonts w:hint="eastAsia" w:eastAsia="仿宋_GB2312"/>
          <w:spacing w:val="-10"/>
          <w:kern w:val="0"/>
          <w:sz w:val="32"/>
          <w:szCs w:val="32"/>
          <w:lang w:val="zh-CN" w:bidi="zh-CN"/>
        </w:rPr>
        <w:t>。</w:t>
      </w:r>
    </w:p>
    <w:p>
      <w:pPr>
        <w:spacing w:before="1" w:line="570" w:lineRule="exact"/>
        <w:ind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八</w:t>
      </w:r>
      <w:r>
        <w:rPr>
          <w:rFonts w:hint="eastAsia" w:eastAsia="仿宋_GB2312"/>
          <w:spacing w:val="-10"/>
          <w:kern w:val="0"/>
          <w:sz w:val="32"/>
          <w:szCs w:val="32"/>
          <w:lang w:val="zh-CN" w:bidi="zh-CN"/>
        </w:rPr>
        <w:t>）</w:t>
      </w:r>
      <w:r>
        <w:rPr>
          <w:rFonts w:eastAsia="仿宋_GB2312"/>
          <w:spacing w:val="-10"/>
          <w:kern w:val="0"/>
          <w:sz w:val="32"/>
          <w:szCs w:val="32"/>
          <w:lang w:val="zh-CN" w:bidi="zh-CN"/>
        </w:rPr>
        <w:t>不同供应商的报价总价异常一致，或者差异化极大，或者呈规律性变化。</w:t>
      </w:r>
    </w:p>
    <w:p>
      <w:pPr>
        <w:spacing w:before="1" w:line="570" w:lineRule="exact"/>
        <w:ind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九</w:t>
      </w:r>
      <w:r>
        <w:rPr>
          <w:rFonts w:hint="eastAsia" w:eastAsia="仿宋_GB2312"/>
          <w:spacing w:val="-10"/>
          <w:kern w:val="0"/>
          <w:sz w:val="32"/>
          <w:szCs w:val="32"/>
          <w:lang w:val="zh-CN" w:bidi="zh-CN"/>
        </w:rPr>
        <w:t>）</w:t>
      </w:r>
      <w:r>
        <w:rPr>
          <w:rFonts w:eastAsia="仿宋_GB2312"/>
          <w:spacing w:val="-10"/>
          <w:kern w:val="0"/>
          <w:sz w:val="32"/>
          <w:szCs w:val="32"/>
          <w:lang w:val="zh-CN" w:bidi="zh-CN"/>
        </w:rPr>
        <w:t>供应商一年内有三次及以上参加报名并购买采购文件后，不递交投标响应文件、不参加开标会议。</w:t>
      </w:r>
    </w:p>
    <w:p>
      <w:pPr>
        <w:spacing w:before="1" w:line="570" w:lineRule="exact"/>
        <w:ind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十</w:t>
      </w:r>
      <w:r>
        <w:rPr>
          <w:rFonts w:hint="eastAsia" w:eastAsia="仿宋_GB2312"/>
          <w:spacing w:val="-10"/>
          <w:kern w:val="0"/>
          <w:sz w:val="32"/>
          <w:szCs w:val="32"/>
          <w:lang w:val="zh-CN" w:bidi="zh-CN"/>
        </w:rPr>
        <w:t>）</w:t>
      </w:r>
      <w:r>
        <w:rPr>
          <w:rFonts w:eastAsia="仿宋_GB2312"/>
          <w:spacing w:val="-10"/>
          <w:kern w:val="0"/>
          <w:sz w:val="32"/>
          <w:szCs w:val="32"/>
          <w:lang w:val="zh-CN" w:bidi="zh-CN"/>
        </w:rPr>
        <w:t>不同供应商的项目保证金由同一账户资金缴纳。</w:t>
      </w:r>
    </w:p>
    <w:p>
      <w:pPr>
        <w:spacing w:before="1" w:line="570" w:lineRule="exact"/>
        <w:ind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十一</w:t>
      </w:r>
      <w:r>
        <w:rPr>
          <w:rFonts w:hint="eastAsia" w:eastAsia="仿宋_GB2312"/>
          <w:spacing w:val="-10"/>
          <w:kern w:val="0"/>
          <w:sz w:val="32"/>
          <w:szCs w:val="32"/>
          <w:lang w:val="zh-CN" w:bidi="zh-CN"/>
        </w:rPr>
        <w:t>）</w:t>
      </w:r>
      <w:r>
        <w:rPr>
          <w:rFonts w:eastAsia="仿宋_GB2312"/>
          <w:spacing w:val="-10"/>
          <w:kern w:val="0"/>
          <w:sz w:val="32"/>
          <w:szCs w:val="32"/>
          <w:lang w:val="zh-CN" w:bidi="zh-CN"/>
        </w:rPr>
        <w:t>同一项目中各供应商存在关联关系 (人员关联、公司关联 ) 。</w:t>
      </w:r>
    </w:p>
    <w:p>
      <w:pPr>
        <w:spacing w:before="1" w:line="570" w:lineRule="exact"/>
        <w:ind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十二</w:t>
      </w:r>
      <w:r>
        <w:rPr>
          <w:rFonts w:hint="eastAsia" w:eastAsia="仿宋_GB2312"/>
          <w:spacing w:val="-10"/>
          <w:kern w:val="0"/>
          <w:sz w:val="32"/>
          <w:szCs w:val="32"/>
          <w:lang w:val="zh-CN" w:bidi="zh-CN"/>
        </w:rPr>
        <w:t>）</w:t>
      </w:r>
      <w:r>
        <w:rPr>
          <w:rFonts w:eastAsia="仿宋_GB2312"/>
          <w:spacing w:val="-10"/>
          <w:kern w:val="0"/>
          <w:sz w:val="32"/>
          <w:szCs w:val="32"/>
          <w:lang w:val="zh-CN" w:bidi="zh-CN"/>
        </w:rPr>
        <w:t>供应商之间协商报价、技术方案等投标响应文件。</w:t>
      </w:r>
    </w:p>
    <w:p>
      <w:pPr>
        <w:spacing w:before="1" w:line="570" w:lineRule="exact"/>
        <w:ind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十三</w:t>
      </w:r>
      <w:r>
        <w:rPr>
          <w:rFonts w:hint="eastAsia" w:eastAsia="仿宋_GB2312"/>
          <w:spacing w:val="-10"/>
          <w:kern w:val="0"/>
          <w:sz w:val="32"/>
          <w:szCs w:val="32"/>
          <w:lang w:val="zh-CN" w:bidi="zh-CN"/>
        </w:rPr>
        <w:t>）</w:t>
      </w:r>
      <w:r>
        <w:rPr>
          <w:rFonts w:eastAsia="仿宋_GB2312"/>
          <w:spacing w:val="-10"/>
          <w:kern w:val="0"/>
          <w:sz w:val="32"/>
          <w:szCs w:val="32"/>
          <w:lang w:val="zh-CN" w:bidi="zh-CN"/>
        </w:rPr>
        <w:t>投标响应过程中事先约定由某一特定供应商中标、成交。</w:t>
      </w:r>
    </w:p>
    <w:p>
      <w:pPr>
        <w:spacing w:before="1" w:line="570" w:lineRule="exact"/>
        <w:ind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十四</w:t>
      </w:r>
      <w:r>
        <w:rPr>
          <w:rFonts w:hint="eastAsia" w:eastAsia="仿宋_GB2312"/>
          <w:spacing w:val="-10"/>
          <w:kern w:val="0"/>
          <w:sz w:val="32"/>
          <w:szCs w:val="32"/>
          <w:lang w:val="zh-CN" w:bidi="zh-CN"/>
        </w:rPr>
        <w:t>）</w:t>
      </w:r>
      <w:r>
        <w:rPr>
          <w:rFonts w:eastAsia="仿宋_GB2312"/>
          <w:spacing w:val="-10"/>
          <w:kern w:val="0"/>
          <w:sz w:val="32"/>
          <w:szCs w:val="32"/>
          <w:lang w:val="zh-CN" w:bidi="zh-CN"/>
        </w:rPr>
        <w:t>供应商之间商定部分供应商放弃采购活动或放弃成交。</w:t>
      </w:r>
    </w:p>
    <w:p>
      <w:pPr>
        <w:spacing w:before="1" w:line="570" w:lineRule="exact"/>
        <w:ind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十五</w:t>
      </w:r>
      <w:r>
        <w:rPr>
          <w:rFonts w:hint="eastAsia" w:eastAsia="仿宋_GB2312"/>
          <w:spacing w:val="-10"/>
          <w:kern w:val="0"/>
          <w:sz w:val="32"/>
          <w:szCs w:val="32"/>
          <w:lang w:val="zh-CN" w:bidi="zh-CN"/>
        </w:rPr>
        <w:t>）</w:t>
      </w:r>
      <w:r>
        <w:rPr>
          <w:rFonts w:eastAsia="仿宋_GB2312"/>
          <w:spacing w:val="-10"/>
          <w:kern w:val="0"/>
          <w:sz w:val="32"/>
          <w:szCs w:val="32"/>
          <w:lang w:val="zh-CN" w:bidi="zh-CN"/>
        </w:rPr>
        <w:t>同一人或几个利害关系人携带两个以上供应商的资 料参与资格审查、领取采购文件资料等。</w:t>
      </w:r>
    </w:p>
    <w:p>
      <w:pPr>
        <w:spacing w:before="1" w:line="570" w:lineRule="exact"/>
        <w:ind w:right="640" w:rightChars="200" w:firstLine="300" w:firstLineChars="100"/>
        <w:rPr>
          <w:rFonts w:hint="eastAsia"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十六</w:t>
      </w:r>
      <w:r>
        <w:rPr>
          <w:rFonts w:hint="eastAsia" w:eastAsia="仿宋_GB2312"/>
          <w:spacing w:val="-10"/>
          <w:kern w:val="0"/>
          <w:sz w:val="32"/>
          <w:szCs w:val="32"/>
          <w:lang w:val="zh-CN" w:bidi="zh-CN"/>
        </w:rPr>
        <w:t>）</w:t>
      </w:r>
      <w:r>
        <w:rPr>
          <w:rFonts w:eastAsia="仿宋_GB2312"/>
          <w:spacing w:val="-10"/>
          <w:kern w:val="0"/>
          <w:sz w:val="32"/>
          <w:szCs w:val="32"/>
          <w:lang w:val="zh-CN" w:bidi="zh-CN"/>
        </w:rPr>
        <w:t>同一项目中，不同供应商的法定代表人、委托代理人、项目负责人等在同一单位工作。</w:t>
      </w:r>
    </w:p>
    <w:p>
      <w:pPr>
        <w:spacing w:before="1" w:line="570" w:lineRule="exact"/>
        <w:ind w:right="640" w:rightChars="200"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十七</w:t>
      </w:r>
      <w:r>
        <w:rPr>
          <w:rFonts w:hint="eastAsia" w:eastAsia="仿宋_GB2312"/>
          <w:spacing w:val="-10"/>
          <w:kern w:val="0"/>
          <w:sz w:val="32"/>
          <w:szCs w:val="32"/>
          <w:lang w:val="zh-CN" w:bidi="zh-CN"/>
        </w:rPr>
        <w:t>）</w:t>
      </w:r>
      <w:r>
        <w:rPr>
          <w:rFonts w:eastAsia="仿宋_GB2312"/>
          <w:spacing w:val="-10"/>
          <w:kern w:val="0"/>
          <w:sz w:val="32"/>
          <w:szCs w:val="32"/>
          <w:lang w:val="zh-CN" w:bidi="zh-CN"/>
        </w:rPr>
        <w:t>不同供应商委托同一人或企业为其提供投标响应咨询服务。</w:t>
      </w:r>
    </w:p>
    <w:p>
      <w:pPr>
        <w:spacing w:before="1" w:line="570" w:lineRule="exact"/>
        <w:ind w:right="640" w:rightChars="200"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十八</w:t>
      </w:r>
      <w:r>
        <w:rPr>
          <w:rFonts w:hint="eastAsia" w:eastAsia="仿宋_GB2312"/>
          <w:spacing w:val="-10"/>
          <w:kern w:val="0"/>
          <w:sz w:val="32"/>
          <w:szCs w:val="32"/>
          <w:lang w:val="zh-CN" w:bidi="zh-CN"/>
        </w:rPr>
        <w:t>）</w:t>
      </w:r>
      <w:r>
        <w:rPr>
          <w:rFonts w:eastAsia="仿宋_GB2312"/>
          <w:spacing w:val="-10"/>
          <w:kern w:val="0"/>
          <w:sz w:val="32"/>
          <w:szCs w:val="32"/>
          <w:lang w:val="zh-CN" w:bidi="zh-CN"/>
        </w:rPr>
        <w:t>供应商之间相互约定给予未中标的供应商以费用补偿。</w:t>
      </w:r>
    </w:p>
    <w:p>
      <w:pPr>
        <w:spacing w:before="1" w:line="570" w:lineRule="exact"/>
        <w:ind w:right="640" w:rightChars="200"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十九</w:t>
      </w:r>
      <w:r>
        <w:rPr>
          <w:rFonts w:hint="eastAsia" w:eastAsia="仿宋_GB2312"/>
          <w:spacing w:val="-10"/>
          <w:kern w:val="0"/>
          <w:sz w:val="32"/>
          <w:szCs w:val="32"/>
          <w:lang w:val="zh-CN" w:bidi="zh-CN"/>
        </w:rPr>
        <w:t>）</w:t>
      </w:r>
      <w:r>
        <w:rPr>
          <w:rFonts w:eastAsia="仿宋_GB2312"/>
          <w:spacing w:val="-10"/>
          <w:kern w:val="0"/>
          <w:sz w:val="32"/>
          <w:szCs w:val="32"/>
          <w:lang w:val="zh-CN" w:bidi="zh-CN"/>
        </w:rPr>
        <w:t>不同供应商委托同一人办理响应事宜。</w:t>
      </w:r>
    </w:p>
    <w:p>
      <w:pPr>
        <w:spacing w:before="1" w:line="570" w:lineRule="exact"/>
        <w:ind w:right="640" w:rightChars="200"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二十</w:t>
      </w:r>
      <w:r>
        <w:rPr>
          <w:rFonts w:hint="eastAsia" w:eastAsia="仿宋_GB2312"/>
          <w:spacing w:val="-10"/>
          <w:kern w:val="0"/>
          <w:sz w:val="32"/>
          <w:szCs w:val="32"/>
          <w:lang w:val="zh-CN" w:bidi="zh-CN"/>
        </w:rPr>
        <w:t>）</w:t>
      </w:r>
      <w:r>
        <w:rPr>
          <w:rFonts w:eastAsia="仿宋_GB2312"/>
          <w:spacing w:val="-10"/>
          <w:kern w:val="0"/>
          <w:sz w:val="32"/>
          <w:szCs w:val="32"/>
          <w:lang w:val="zh-CN" w:bidi="zh-CN"/>
        </w:rPr>
        <w:t>不同供应商的投标响应文件内容有明显雷同或错漏一致。</w:t>
      </w:r>
    </w:p>
    <w:p>
      <w:pPr>
        <w:spacing w:before="1" w:line="570" w:lineRule="exact"/>
        <w:ind w:right="640" w:rightChars="200" w:firstLine="300" w:firstLineChars="100"/>
      </w:pPr>
      <w:r>
        <w:rPr>
          <w:rFonts w:hint="eastAsia" w:eastAsia="仿宋_GB2312"/>
          <w:spacing w:val="-10"/>
          <w:kern w:val="0"/>
          <w:sz w:val="32"/>
          <w:szCs w:val="32"/>
          <w:lang w:val="zh-CN" w:bidi="zh-CN"/>
        </w:rPr>
        <w:t>（</w:t>
      </w:r>
      <w:r>
        <w:rPr>
          <w:rFonts w:hint="eastAsia" w:eastAsia="仿宋_GB2312"/>
          <w:spacing w:val="-10"/>
          <w:kern w:val="0"/>
          <w:sz w:val="32"/>
          <w:szCs w:val="32"/>
          <w:lang w:bidi="zh-CN"/>
        </w:rPr>
        <w:t>二十一</w:t>
      </w:r>
      <w:r>
        <w:rPr>
          <w:rFonts w:hint="eastAsia" w:eastAsia="仿宋_GB2312"/>
          <w:spacing w:val="-10"/>
          <w:kern w:val="0"/>
          <w:sz w:val="32"/>
          <w:szCs w:val="32"/>
          <w:lang w:val="zh-CN" w:bidi="zh-CN"/>
        </w:rPr>
        <w:t>）</w:t>
      </w:r>
      <w:r>
        <w:rPr>
          <w:rFonts w:eastAsia="仿宋_GB2312"/>
          <w:spacing w:val="-10"/>
          <w:kern w:val="0"/>
          <w:sz w:val="32"/>
          <w:szCs w:val="32"/>
          <w:lang w:val="zh-CN" w:bidi="zh-CN"/>
        </w:rPr>
        <w:t>不同供应商的投标响应文件或者资格审查文件相互混装。</w:t>
      </w:r>
    </w:p>
    <w:p>
      <w:pPr>
        <w:spacing w:before="1" w:line="570" w:lineRule="exact"/>
        <w:ind w:right="640" w:rightChars="200"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二十二</w:t>
      </w:r>
      <w:r>
        <w:rPr>
          <w:rFonts w:hint="eastAsia" w:eastAsia="仿宋_GB2312"/>
          <w:spacing w:val="-10"/>
          <w:kern w:val="0"/>
          <w:sz w:val="32"/>
          <w:szCs w:val="32"/>
          <w:lang w:val="zh-CN" w:bidi="zh-CN"/>
        </w:rPr>
        <w:t>）</w:t>
      </w:r>
      <w:r>
        <w:rPr>
          <w:rFonts w:eastAsia="仿宋_GB2312"/>
          <w:spacing w:val="-10"/>
          <w:kern w:val="0"/>
          <w:sz w:val="32"/>
          <w:szCs w:val="32"/>
          <w:lang w:val="zh-CN" w:bidi="zh-CN"/>
        </w:rPr>
        <w:t>参加投标响应活动的人员不能提供其属于投标企业正式在职人员的有效证明。</w:t>
      </w:r>
    </w:p>
    <w:p>
      <w:pPr>
        <w:spacing w:before="1" w:line="570" w:lineRule="exact"/>
        <w:ind w:right="640" w:rightChars="200"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二十三</w:t>
      </w:r>
      <w:r>
        <w:rPr>
          <w:rFonts w:hint="eastAsia" w:eastAsia="仿宋_GB2312"/>
          <w:spacing w:val="-10"/>
          <w:kern w:val="0"/>
          <w:sz w:val="32"/>
          <w:szCs w:val="32"/>
          <w:lang w:val="zh-CN" w:bidi="zh-CN"/>
        </w:rPr>
        <w:t>）</w:t>
      </w:r>
      <w:r>
        <w:rPr>
          <w:rFonts w:eastAsia="仿宋_GB2312"/>
          <w:spacing w:val="-10"/>
          <w:kern w:val="0"/>
          <w:sz w:val="32"/>
          <w:szCs w:val="32"/>
          <w:lang w:val="zh-CN" w:bidi="zh-CN"/>
        </w:rPr>
        <w:t>递交投标响应文件截止时间前，多家供应商几乎同时发出撤回投标响应文件的声明。</w:t>
      </w:r>
    </w:p>
    <w:p>
      <w:pPr>
        <w:spacing w:before="1" w:line="570" w:lineRule="exact"/>
        <w:ind w:right="640" w:rightChars="200"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二十四</w:t>
      </w:r>
      <w:r>
        <w:rPr>
          <w:rFonts w:hint="eastAsia" w:eastAsia="仿宋_GB2312"/>
          <w:spacing w:val="-10"/>
          <w:kern w:val="0"/>
          <w:sz w:val="32"/>
          <w:szCs w:val="32"/>
          <w:lang w:val="zh-CN" w:bidi="zh-CN"/>
        </w:rPr>
        <w:t>）</w:t>
      </w:r>
      <w:r>
        <w:rPr>
          <w:rFonts w:eastAsia="仿宋_GB2312"/>
          <w:spacing w:val="-10"/>
          <w:kern w:val="0"/>
          <w:sz w:val="32"/>
          <w:szCs w:val="32"/>
          <w:lang w:val="zh-CN" w:bidi="zh-CN"/>
        </w:rPr>
        <w:t>第一中标候选人无正当理由放弃中标。</w:t>
      </w:r>
    </w:p>
    <w:p>
      <w:pPr>
        <w:spacing w:before="1" w:line="570" w:lineRule="exact"/>
        <w:ind w:right="640" w:rightChars="200"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二十五</w:t>
      </w:r>
      <w:r>
        <w:rPr>
          <w:rFonts w:hint="eastAsia" w:eastAsia="仿宋_GB2312"/>
          <w:spacing w:val="-10"/>
          <w:kern w:val="0"/>
          <w:sz w:val="32"/>
          <w:szCs w:val="32"/>
          <w:lang w:val="zh-CN" w:bidi="zh-CN"/>
        </w:rPr>
        <w:t>）</w:t>
      </w:r>
      <w:r>
        <w:rPr>
          <w:rFonts w:eastAsia="仿宋_GB2312"/>
          <w:spacing w:val="-10"/>
          <w:kern w:val="0"/>
          <w:sz w:val="32"/>
          <w:szCs w:val="32"/>
          <w:lang w:val="zh-CN" w:bidi="zh-CN"/>
        </w:rPr>
        <w:t>不同供应商的投标响应文件中的售后服务承诺表述异常一致。</w:t>
      </w:r>
    </w:p>
    <w:p>
      <w:pPr>
        <w:spacing w:before="1" w:line="570" w:lineRule="exact"/>
        <w:ind w:right="640" w:rightChars="200"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二十六</w:t>
      </w:r>
      <w:r>
        <w:rPr>
          <w:rFonts w:hint="eastAsia" w:eastAsia="仿宋_GB2312"/>
          <w:spacing w:val="-10"/>
          <w:kern w:val="0"/>
          <w:sz w:val="32"/>
          <w:szCs w:val="32"/>
          <w:lang w:val="zh-CN" w:bidi="zh-CN"/>
        </w:rPr>
        <w:t>）</w:t>
      </w:r>
      <w:r>
        <w:rPr>
          <w:rFonts w:eastAsia="仿宋_GB2312"/>
          <w:spacing w:val="-10"/>
          <w:kern w:val="0"/>
          <w:sz w:val="32"/>
          <w:szCs w:val="32"/>
          <w:lang w:val="zh-CN" w:bidi="zh-CN"/>
        </w:rPr>
        <w:t>一家公司挂靠数家有资质的企业参加投标，通过编制不同投标方案围标。</w:t>
      </w:r>
    </w:p>
    <w:p>
      <w:pPr>
        <w:spacing w:before="1" w:line="570" w:lineRule="exact"/>
        <w:ind w:right="640" w:rightChars="200"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二十七</w:t>
      </w:r>
      <w:r>
        <w:rPr>
          <w:rFonts w:hint="eastAsia" w:eastAsia="仿宋_GB2312"/>
          <w:spacing w:val="-10"/>
          <w:kern w:val="0"/>
          <w:sz w:val="32"/>
          <w:szCs w:val="32"/>
          <w:lang w:val="zh-CN" w:bidi="zh-CN"/>
        </w:rPr>
        <w:t>）</w:t>
      </w:r>
      <w:r>
        <w:rPr>
          <w:rFonts w:eastAsia="仿宋_GB2312"/>
          <w:spacing w:val="-10"/>
          <w:kern w:val="0"/>
          <w:sz w:val="32"/>
          <w:szCs w:val="32"/>
          <w:lang w:val="zh-CN" w:bidi="zh-CN"/>
        </w:rPr>
        <w:t>供应商故意按无效标条款制作无效投标响应文件。</w:t>
      </w:r>
    </w:p>
    <w:p>
      <w:pPr>
        <w:spacing w:before="1" w:line="570" w:lineRule="exact"/>
        <w:ind w:right="640" w:rightChars="200"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二十八</w:t>
      </w:r>
      <w:r>
        <w:rPr>
          <w:rFonts w:hint="eastAsia" w:eastAsia="仿宋_GB2312"/>
          <w:spacing w:val="-10"/>
          <w:kern w:val="0"/>
          <w:sz w:val="32"/>
          <w:szCs w:val="32"/>
          <w:lang w:val="zh-CN" w:bidi="zh-CN"/>
        </w:rPr>
        <w:t>）</w:t>
      </w:r>
      <w:r>
        <w:rPr>
          <w:rFonts w:eastAsia="仿宋_GB2312"/>
          <w:spacing w:val="-10"/>
          <w:kern w:val="0"/>
          <w:sz w:val="32"/>
          <w:szCs w:val="32"/>
          <w:lang w:val="zh-CN" w:bidi="zh-CN"/>
        </w:rPr>
        <w:t>投标响应项中数项报价雷同，又提供不出计算依据。</w:t>
      </w:r>
    </w:p>
    <w:p>
      <w:pPr>
        <w:spacing w:before="1" w:line="570" w:lineRule="exact"/>
        <w:ind w:right="640" w:rightChars="200"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二十九</w:t>
      </w:r>
      <w:r>
        <w:rPr>
          <w:rFonts w:hint="eastAsia" w:eastAsia="仿宋_GB2312"/>
          <w:spacing w:val="-10"/>
          <w:kern w:val="0"/>
          <w:sz w:val="32"/>
          <w:szCs w:val="32"/>
          <w:lang w:val="zh-CN" w:bidi="zh-CN"/>
        </w:rPr>
        <w:t>）</w:t>
      </w:r>
      <w:r>
        <w:rPr>
          <w:rFonts w:eastAsia="仿宋_GB2312"/>
          <w:spacing w:val="-10"/>
          <w:kern w:val="0"/>
          <w:sz w:val="32"/>
          <w:szCs w:val="32"/>
          <w:lang w:val="zh-CN" w:bidi="zh-CN"/>
        </w:rPr>
        <w:t>主要设备价格极其相近。</w:t>
      </w:r>
    </w:p>
    <w:p>
      <w:pPr>
        <w:spacing w:before="1" w:line="570" w:lineRule="exact"/>
        <w:ind w:right="640" w:rightChars="200" w:firstLine="300" w:firstLineChars="100"/>
      </w:pPr>
      <w:r>
        <w:rPr>
          <w:rFonts w:hint="eastAsia" w:eastAsia="仿宋_GB2312"/>
          <w:spacing w:val="-10"/>
          <w:kern w:val="0"/>
          <w:sz w:val="32"/>
          <w:szCs w:val="32"/>
          <w:lang w:val="zh-CN" w:bidi="zh-CN"/>
        </w:rPr>
        <w:t>（</w:t>
      </w:r>
      <w:r>
        <w:rPr>
          <w:rFonts w:hint="eastAsia" w:eastAsia="仿宋_GB2312"/>
          <w:spacing w:val="-10"/>
          <w:kern w:val="0"/>
          <w:sz w:val="32"/>
          <w:szCs w:val="32"/>
          <w:lang w:bidi="zh-CN"/>
        </w:rPr>
        <w:t>三十</w:t>
      </w:r>
      <w:r>
        <w:rPr>
          <w:rFonts w:hint="eastAsia" w:eastAsia="仿宋_GB2312"/>
          <w:spacing w:val="-10"/>
          <w:kern w:val="0"/>
          <w:sz w:val="32"/>
          <w:szCs w:val="32"/>
          <w:lang w:val="zh-CN" w:bidi="zh-CN"/>
        </w:rPr>
        <w:t>）</w:t>
      </w:r>
      <w:r>
        <w:rPr>
          <w:rFonts w:eastAsia="仿宋_GB2312"/>
          <w:spacing w:val="-10"/>
          <w:kern w:val="0"/>
          <w:sz w:val="32"/>
          <w:szCs w:val="32"/>
          <w:lang w:val="zh-CN" w:bidi="zh-CN"/>
        </w:rPr>
        <w:t>没有成本分析，擅调擅压，或者技术标雷同等。</w:t>
      </w:r>
    </w:p>
    <w:p>
      <w:pPr>
        <w:spacing w:before="1" w:line="570" w:lineRule="exact"/>
        <w:ind w:right="640" w:rightChars="200"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三十一</w:t>
      </w:r>
      <w:r>
        <w:rPr>
          <w:rFonts w:hint="eastAsia" w:eastAsia="仿宋_GB2312"/>
          <w:spacing w:val="-10"/>
          <w:kern w:val="0"/>
          <w:sz w:val="32"/>
          <w:szCs w:val="32"/>
          <w:lang w:val="zh-CN" w:bidi="zh-CN"/>
        </w:rPr>
        <w:t>）</w:t>
      </w:r>
      <w:r>
        <w:rPr>
          <w:rFonts w:eastAsia="仿宋_GB2312"/>
          <w:spacing w:val="-10"/>
          <w:kern w:val="0"/>
          <w:sz w:val="32"/>
          <w:szCs w:val="32"/>
          <w:lang w:val="zh-CN" w:bidi="zh-CN"/>
        </w:rPr>
        <w:t>投标响应文件的装订形式、字体、图表、格式等类似，甚至相同。</w:t>
      </w:r>
    </w:p>
    <w:p>
      <w:pPr>
        <w:spacing w:before="1" w:line="570" w:lineRule="exact"/>
        <w:ind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三十二</w:t>
      </w:r>
      <w:r>
        <w:rPr>
          <w:rFonts w:hint="eastAsia" w:eastAsia="仿宋_GB2312"/>
          <w:spacing w:val="-10"/>
          <w:kern w:val="0"/>
          <w:sz w:val="32"/>
          <w:szCs w:val="32"/>
          <w:lang w:val="zh-CN" w:bidi="zh-CN"/>
        </w:rPr>
        <w:t>）</w:t>
      </w:r>
      <w:r>
        <w:rPr>
          <w:rFonts w:eastAsia="仿宋_GB2312"/>
          <w:spacing w:val="-10"/>
          <w:kern w:val="0"/>
          <w:sz w:val="32"/>
          <w:szCs w:val="32"/>
          <w:lang w:val="zh-CN" w:bidi="zh-CN"/>
        </w:rPr>
        <w:t>故意漏掉法人代表签字。</w:t>
      </w:r>
    </w:p>
    <w:p>
      <w:pPr>
        <w:spacing w:before="1" w:line="570" w:lineRule="exact"/>
        <w:ind w:firstLine="300" w:firstLineChars="100"/>
      </w:pPr>
      <w:r>
        <w:rPr>
          <w:rFonts w:hint="eastAsia" w:eastAsia="仿宋_GB2312"/>
          <w:spacing w:val="-10"/>
          <w:kern w:val="0"/>
          <w:sz w:val="32"/>
          <w:szCs w:val="32"/>
          <w:lang w:val="zh-CN" w:bidi="zh-CN"/>
        </w:rPr>
        <w:t>（</w:t>
      </w:r>
      <w:r>
        <w:rPr>
          <w:rFonts w:hint="eastAsia" w:eastAsia="仿宋_GB2312"/>
          <w:spacing w:val="-10"/>
          <w:kern w:val="0"/>
          <w:sz w:val="32"/>
          <w:szCs w:val="32"/>
          <w:lang w:bidi="zh-CN"/>
        </w:rPr>
        <w:t>三十三</w:t>
      </w:r>
      <w:r>
        <w:rPr>
          <w:rFonts w:hint="eastAsia" w:eastAsia="仿宋_GB2312"/>
          <w:spacing w:val="-10"/>
          <w:kern w:val="0"/>
          <w:sz w:val="32"/>
          <w:szCs w:val="32"/>
          <w:lang w:val="zh-CN" w:bidi="zh-CN"/>
        </w:rPr>
        <w:t>）</w:t>
      </w:r>
      <w:r>
        <w:rPr>
          <w:rFonts w:eastAsia="仿宋_GB2312"/>
          <w:spacing w:val="-10"/>
          <w:kern w:val="0"/>
          <w:sz w:val="32"/>
          <w:szCs w:val="32"/>
          <w:lang w:val="zh-CN" w:bidi="zh-CN"/>
        </w:rPr>
        <w:t>法定代表人间相互参股。</w:t>
      </w:r>
    </w:p>
    <w:p>
      <w:pPr>
        <w:spacing w:before="1" w:line="570" w:lineRule="exact"/>
        <w:ind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三十四</w:t>
      </w:r>
      <w:r>
        <w:rPr>
          <w:rFonts w:hint="eastAsia" w:eastAsia="仿宋_GB2312"/>
          <w:spacing w:val="-10"/>
          <w:kern w:val="0"/>
          <w:sz w:val="32"/>
          <w:szCs w:val="32"/>
          <w:lang w:val="zh-CN" w:bidi="zh-CN"/>
        </w:rPr>
        <w:t>）</w:t>
      </w:r>
      <w:r>
        <w:rPr>
          <w:rFonts w:eastAsia="仿宋_GB2312"/>
          <w:spacing w:val="-10"/>
          <w:kern w:val="0"/>
          <w:sz w:val="32"/>
          <w:szCs w:val="32"/>
          <w:lang w:val="zh-CN" w:bidi="zh-CN"/>
        </w:rPr>
        <w:t>供应商利用两家公司参与同一项目。</w:t>
      </w:r>
    </w:p>
    <w:p>
      <w:pPr>
        <w:spacing w:before="1" w:line="570" w:lineRule="exact"/>
        <w:ind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三十五</w:t>
      </w:r>
      <w:r>
        <w:rPr>
          <w:rFonts w:hint="eastAsia" w:eastAsia="仿宋_GB2312"/>
          <w:spacing w:val="-10"/>
          <w:kern w:val="0"/>
          <w:sz w:val="32"/>
          <w:szCs w:val="32"/>
          <w:lang w:val="zh-CN" w:bidi="zh-CN"/>
        </w:rPr>
        <w:t>）</w:t>
      </w:r>
      <w:r>
        <w:rPr>
          <w:rFonts w:eastAsia="仿宋_GB2312"/>
          <w:spacing w:val="-10"/>
          <w:kern w:val="0"/>
          <w:sz w:val="32"/>
          <w:szCs w:val="32"/>
          <w:lang w:val="zh-CN" w:bidi="zh-CN"/>
        </w:rPr>
        <w:t>参加谈判的供应商不足三家，前来响应的两家各找一家公司来谈判。</w:t>
      </w:r>
    </w:p>
    <w:p>
      <w:pPr>
        <w:spacing w:before="1" w:line="570" w:lineRule="exact"/>
        <w:ind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三十六</w:t>
      </w:r>
      <w:r>
        <w:rPr>
          <w:rFonts w:hint="eastAsia" w:eastAsia="仿宋_GB2312"/>
          <w:spacing w:val="-10"/>
          <w:kern w:val="0"/>
          <w:sz w:val="32"/>
          <w:szCs w:val="32"/>
          <w:lang w:val="zh-CN" w:bidi="zh-CN"/>
        </w:rPr>
        <w:t>）</w:t>
      </w:r>
      <w:r>
        <w:rPr>
          <w:rFonts w:eastAsia="仿宋_GB2312"/>
          <w:spacing w:val="-10"/>
          <w:kern w:val="0"/>
          <w:sz w:val="32"/>
          <w:szCs w:val="32"/>
          <w:lang w:val="zh-CN" w:bidi="zh-CN"/>
        </w:rPr>
        <w:t>已有三家公司投标响应，出现了第四家供应商后，其中一家立刻要求使用第二套投标方案。</w:t>
      </w:r>
    </w:p>
    <w:p>
      <w:pPr>
        <w:spacing w:before="1" w:line="570" w:lineRule="exact"/>
        <w:ind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三十七</w:t>
      </w:r>
      <w:r>
        <w:rPr>
          <w:rFonts w:hint="eastAsia" w:eastAsia="仿宋_GB2312"/>
          <w:spacing w:val="-10"/>
          <w:kern w:val="0"/>
          <w:sz w:val="32"/>
          <w:szCs w:val="32"/>
          <w:lang w:val="zh-CN" w:bidi="zh-CN"/>
        </w:rPr>
        <w:t>）</w:t>
      </w:r>
      <w:r>
        <w:rPr>
          <w:rFonts w:eastAsia="仿宋_GB2312"/>
          <w:spacing w:val="-10"/>
          <w:kern w:val="0"/>
          <w:sz w:val="32"/>
          <w:szCs w:val="32"/>
          <w:lang w:val="zh-CN" w:bidi="zh-CN"/>
        </w:rPr>
        <w:t>供应商代表不知公司老总电话。</w:t>
      </w:r>
    </w:p>
    <w:p>
      <w:pPr>
        <w:spacing w:before="1" w:line="570" w:lineRule="exact"/>
        <w:ind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三十八</w:t>
      </w:r>
      <w:r>
        <w:rPr>
          <w:rFonts w:hint="eastAsia" w:eastAsia="仿宋_GB2312"/>
          <w:spacing w:val="-10"/>
          <w:kern w:val="0"/>
          <w:sz w:val="32"/>
          <w:szCs w:val="32"/>
          <w:lang w:val="zh-CN" w:bidi="zh-CN"/>
        </w:rPr>
        <w:t>）</w:t>
      </w:r>
      <w:r>
        <w:rPr>
          <w:rFonts w:eastAsia="仿宋_GB2312"/>
          <w:spacing w:val="-10"/>
          <w:kern w:val="0"/>
          <w:sz w:val="32"/>
          <w:szCs w:val="32"/>
          <w:lang w:val="zh-CN" w:bidi="zh-CN"/>
        </w:rPr>
        <w:t>供应商代表签名与名片不一致。</w:t>
      </w:r>
    </w:p>
    <w:p>
      <w:pPr>
        <w:spacing w:before="1" w:line="570" w:lineRule="exact"/>
        <w:ind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三十九</w:t>
      </w:r>
      <w:r>
        <w:rPr>
          <w:rFonts w:hint="eastAsia" w:eastAsia="仿宋_GB2312"/>
          <w:spacing w:val="-10"/>
          <w:kern w:val="0"/>
          <w:sz w:val="32"/>
          <w:szCs w:val="32"/>
          <w:lang w:val="zh-CN" w:bidi="zh-CN"/>
        </w:rPr>
        <w:t>）</w:t>
      </w:r>
      <w:r>
        <w:rPr>
          <w:rFonts w:eastAsia="仿宋_GB2312"/>
          <w:spacing w:val="-10"/>
          <w:kern w:val="0"/>
          <w:sz w:val="32"/>
          <w:szCs w:val="32"/>
          <w:lang w:val="zh-CN" w:bidi="zh-CN"/>
        </w:rPr>
        <w:t>供应商的手机属于同一集团号，或接通中的相关语音提示相同。</w:t>
      </w:r>
    </w:p>
    <w:p>
      <w:pPr>
        <w:spacing w:before="1" w:line="570" w:lineRule="exact"/>
        <w:ind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四十</w:t>
      </w:r>
      <w:r>
        <w:rPr>
          <w:rFonts w:hint="eastAsia" w:eastAsia="仿宋_GB2312"/>
          <w:spacing w:val="-10"/>
          <w:kern w:val="0"/>
          <w:sz w:val="32"/>
          <w:szCs w:val="32"/>
          <w:lang w:val="zh-CN" w:bidi="zh-CN"/>
        </w:rPr>
        <w:t>）</w:t>
      </w:r>
      <w:r>
        <w:rPr>
          <w:rFonts w:eastAsia="仿宋_GB2312"/>
          <w:spacing w:val="-10"/>
          <w:kern w:val="0"/>
          <w:sz w:val="32"/>
          <w:szCs w:val="32"/>
          <w:lang w:val="zh-CN" w:bidi="zh-CN"/>
        </w:rPr>
        <w:t>多家供应商的投标响应文件的暗标中，封面加盖同一单位公章。</w:t>
      </w:r>
    </w:p>
    <w:p>
      <w:pPr>
        <w:spacing w:before="1" w:line="570" w:lineRule="exact"/>
        <w:ind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四十一</w:t>
      </w:r>
      <w:r>
        <w:rPr>
          <w:rFonts w:hint="eastAsia" w:eastAsia="仿宋_GB2312"/>
          <w:spacing w:val="-10"/>
          <w:kern w:val="0"/>
          <w:sz w:val="32"/>
          <w:szCs w:val="32"/>
          <w:lang w:val="zh-CN" w:bidi="zh-CN"/>
        </w:rPr>
        <w:t>）</w:t>
      </w:r>
      <w:r>
        <w:rPr>
          <w:rFonts w:eastAsia="仿宋_GB2312"/>
          <w:spacing w:val="-10"/>
          <w:kern w:val="0"/>
          <w:sz w:val="32"/>
          <w:szCs w:val="32"/>
          <w:lang w:val="zh-CN" w:bidi="zh-CN"/>
        </w:rPr>
        <w:t>供应商之间相互约定，一致抬高报价。</w:t>
      </w:r>
    </w:p>
    <w:p>
      <w:pPr>
        <w:spacing w:before="1" w:line="570" w:lineRule="exact"/>
        <w:ind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四十二</w:t>
      </w:r>
      <w:r>
        <w:rPr>
          <w:rFonts w:hint="eastAsia" w:eastAsia="仿宋_GB2312"/>
          <w:spacing w:val="-10"/>
          <w:kern w:val="0"/>
          <w:sz w:val="32"/>
          <w:szCs w:val="32"/>
          <w:lang w:val="zh-CN" w:bidi="zh-CN"/>
        </w:rPr>
        <w:t>）</w:t>
      </w:r>
      <w:r>
        <w:rPr>
          <w:rFonts w:eastAsia="仿宋_GB2312"/>
          <w:spacing w:val="-10"/>
          <w:kern w:val="0"/>
          <w:sz w:val="32"/>
          <w:szCs w:val="32"/>
          <w:lang w:val="zh-CN" w:bidi="zh-CN"/>
        </w:rPr>
        <w:t>供应商之间相互约定，在采购项目中轮流中标。</w:t>
      </w:r>
    </w:p>
    <w:p>
      <w:pPr>
        <w:spacing w:before="1" w:line="570" w:lineRule="exact"/>
        <w:ind w:firstLine="300" w:firstLineChars="100"/>
      </w:pPr>
      <w:r>
        <w:rPr>
          <w:rFonts w:hint="eastAsia" w:eastAsia="仿宋_GB2312"/>
          <w:spacing w:val="-10"/>
          <w:kern w:val="0"/>
          <w:sz w:val="32"/>
          <w:szCs w:val="32"/>
          <w:lang w:val="zh-CN" w:bidi="zh-CN"/>
        </w:rPr>
        <w:t>（</w:t>
      </w:r>
      <w:r>
        <w:rPr>
          <w:rFonts w:hint="eastAsia" w:eastAsia="仿宋_GB2312"/>
          <w:spacing w:val="-10"/>
          <w:kern w:val="0"/>
          <w:sz w:val="32"/>
          <w:szCs w:val="32"/>
          <w:lang w:bidi="zh-CN"/>
        </w:rPr>
        <w:t>四十三</w:t>
      </w:r>
      <w:r>
        <w:rPr>
          <w:rFonts w:hint="eastAsia" w:eastAsia="仿宋_GB2312"/>
          <w:spacing w:val="-10"/>
          <w:kern w:val="0"/>
          <w:sz w:val="32"/>
          <w:szCs w:val="32"/>
          <w:lang w:val="zh-CN" w:bidi="zh-CN"/>
        </w:rPr>
        <w:t>）</w:t>
      </w:r>
      <w:r>
        <w:rPr>
          <w:rFonts w:eastAsia="仿宋_GB2312"/>
          <w:spacing w:val="-10"/>
          <w:kern w:val="0"/>
          <w:sz w:val="32"/>
          <w:szCs w:val="32"/>
          <w:lang w:val="zh-CN" w:bidi="zh-CN"/>
        </w:rPr>
        <w:t>供应商人间相互约定，在采购项目中分别以高、中、低报价。</w:t>
      </w:r>
    </w:p>
    <w:p>
      <w:pPr>
        <w:spacing w:before="1" w:line="570" w:lineRule="exact"/>
        <w:ind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四十四</w:t>
      </w:r>
      <w:r>
        <w:rPr>
          <w:rFonts w:hint="eastAsia" w:eastAsia="仿宋_GB2312"/>
          <w:spacing w:val="-10"/>
          <w:kern w:val="0"/>
          <w:sz w:val="32"/>
          <w:szCs w:val="32"/>
          <w:lang w:val="zh-CN" w:bidi="zh-CN"/>
        </w:rPr>
        <w:t>）</w:t>
      </w:r>
      <w:r>
        <w:rPr>
          <w:rFonts w:eastAsia="仿宋_GB2312"/>
          <w:spacing w:val="-10"/>
          <w:kern w:val="0"/>
          <w:sz w:val="32"/>
          <w:szCs w:val="32"/>
          <w:lang w:val="zh-CN" w:bidi="zh-CN"/>
        </w:rPr>
        <w:t>供应商之间先内部竞价，内定中标人，然后再参加投标响应。</w:t>
      </w:r>
    </w:p>
    <w:p>
      <w:pPr>
        <w:spacing w:before="1" w:line="570" w:lineRule="exact"/>
        <w:ind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四十五</w:t>
      </w:r>
      <w:r>
        <w:rPr>
          <w:rFonts w:hint="eastAsia" w:eastAsia="仿宋_GB2312"/>
          <w:spacing w:val="-10"/>
          <w:kern w:val="0"/>
          <w:sz w:val="32"/>
          <w:szCs w:val="32"/>
          <w:lang w:val="zh-CN" w:bidi="zh-CN"/>
        </w:rPr>
        <w:t>）</w:t>
      </w:r>
      <w:r>
        <w:rPr>
          <w:rFonts w:eastAsia="仿宋_GB2312"/>
          <w:spacing w:val="-10"/>
          <w:kern w:val="0"/>
          <w:sz w:val="32"/>
          <w:szCs w:val="32"/>
          <w:lang w:val="zh-CN" w:bidi="zh-CN"/>
        </w:rPr>
        <w:t>投标响应文件中法人代表签字出自同一人之手。</w:t>
      </w:r>
    </w:p>
    <w:p>
      <w:pPr>
        <w:spacing w:before="1" w:line="570" w:lineRule="exact"/>
        <w:ind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四十六</w:t>
      </w:r>
      <w:r>
        <w:rPr>
          <w:rFonts w:hint="eastAsia" w:eastAsia="仿宋_GB2312"/>
          <w:spacing w:val="-10"/>
          <w:kern w:val="0"/>
          <w:sz w:val="32"/>
          <w:szCs w:val="32"/>
          <w:lang w:val="zh-CN" w:bidi="zh-CN"/>
        </w:rPr>
        <w:t>）</w:t>
      </w:r>
      <w:r>
        <w:rPr>
          <w:rFonts w:eastAsia="仿宋_GB2312"/>
          <w:spacing w:val="-10"/>
          <w:kern w:val="0"/>
          <w:sz w:val="32"/>
          <w:szCs w:val="32"/>
          <w:lang w:val="zh-CN" w:bidi="zh-CN"/>
        </w:rPr>
        <w:t>多个供应商使用同一人或同一企业出具的投标保函。</w:t>
      </w:r>
    </w:p>
    <w:p>
      <w:pPr>
        <w:spacing w:before="1" w:line="570" w:lineRule="exact"/>
        <w:ind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四十七</w:t>
      </w:r>
      <w:r>
        <w:rPr>
          <w:rFonts w:hint="eastAsia" w:eastAsia="仿宋_GB2312"/>
          <w:spacing w:val="-10"/>
          <w:kern w:val="0"/>
          <w:sz w:val="32"/>
          <w:szCs w:val="32"/>
          <w:lang w:val="zh-CN" w:bidi="zh-CN"/>
        </w:rPr>
        <w:t>）</w:t>
      </w:r>
      <w:r>
        <w:rPr>
          <w:rFonts w:eastAsia="仿宋_GB2312"/>
          <w:spacing w:val="-10"/>
          <w:kern w:val="0"/>
          <w:sz w:val="32"/>
          <w:szCs w:val="32"/>
          <w:lang w:val="zh-CN" w:bidi="zh-CN"/>
        </w:rPr>
        <w:t xml:space="preserve"> 除不可抗力因素外，报价与排名第二相差甚远的第一中标候选人放弃中标。</w:t>
      </w:r>
    </w:p>
    <w:p>
      <w:pPr>
        <w:spacing w:before="1" w:line="570" w:lineRule="exact"/>
        <w:ind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四十八</w:t>
      </w:r>
      <w:r>
        <w:rPr>
          <w:rFonts w:hint="eastAsia" w:eastAsia="仿宋_GB2312"/>
          <w:spacing w:val="-10"/>
          <w:kern w:val="0"/>
          <w:sz w:val="32"/>
          <w:szCs w:val="32"/>
          <w:lang w:val="zh-CN" w:bidi="zh-CN"/>
        </w:rPr>
        <w:t>）</w:t>
      </w:r>
      <w:r>
        <w:rPr>
          <w:rFonts w:eastAsia="仿宋_GB2312"/>
          <w:spacing w:val="-10"/>
          <w:kern w:val="0"/>
          <w:sz w:val="32"/>
          <w:szCs w:val="32"/>
          <w:lang w:val="zh-CN" w:bidi="zh-CN"/>
        </w:rPr>
        <w:t>不同供应商的投标响应文件相互书写了对方名称。</w:t>
      </w:r>
    </w:p>
    <w:p>
      <w:pPr>
        <w:spacing w:before="1" w:line="570" w:lineRule="exact"/>
        <w:ind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四十九</w:t>
      </w:r>
      <w:r>
        <w:rPr>
          <w:rFonts w:hint="eastAsia" w:eastAsia="仿宋_GB2312"/>
          <w:spacing w:val="-10"/>
          <w:kern w:val="0"/>
          <w:sz w:val="32"/>
          <w:szCs w:val="32"/>
          <w:lang w:val="zh-CN" w:bidi="zh-CN"/>
        </w:rPr>
        <w:t>）</w:t>
      </w:r>
      <w:r>
        <w:rPr>
          <w:rFonts w:hint="eastAsia" w:eastAsia="仿宋_GB2312"/>
          <w:spacing w:val="-10"/>
          <w:kern w:val="0"/>
          <w:sz w:val="32"/>
          <w:szCs w:val="32"/>
          <w:lang w:bidi="zh-CN"/>
        </w:rPr>
        <w:t xml:space="preserve"> </w:t>
      </w:r>
      <w:r>
        <w:rPr>
          <w:rFonts w:eastAsia="仿宋_GB2312"/>
          <w:spacing w:val="-10"/>
          <w:kern w:val="0"/>
          <w:sz w:val="32"/>
          <w:szCs w:val="32"/>
          <w:lang w:val="zh-CN" w:bidi="zh-CN"/>
        </w:rPr>
        <w:t>一家供应商的投标响应文件中加盖了另一家投标人的公章。</w:t>
      </w:r>
    </w:p>
    <w:p>
      <w:pPr>
        <w:spacing w:before="1" w:line="570" w:lineRule="exact"/>
        <w:ind w:firstLine="300" w:firstLineChars="1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五十</w:t>
      </w:r>
      <w:r>
        <w:rPr>
          <w:rFonts w:hint="eastAsia" w:eastAsia="仿宋_GB2312"/>
          <w:spacing w:val="-10"/>
          <w:kern w:val="0"/>
          <w:sz w:val="32"/>
          <w:szCs w:val="32"/>
          <w:lang w:val="zh-CN" w:bidi="zh-CN"/>
        </w:rPr>
        <w:t>）</w:t>
      </w:r>
      <w:r>
        <w:rPr>
          <w:rFonts w:eastAsia="仿宋_GB2312"/>
          <w:spacing w:val="-10"/>
          <w:kern w:val="0"/>
          <w:sz w:val="32"/>
          <w:szCs w:val="32"/>
          <w:lang w:val="zh-CN" w:bidi="zh-CN"/>
        </w:rPr>
        <w:t>一家供应商的投标响应文件装订了另一家供应商的文件材料，或出现了另一家法定代表人或授权代理人的签名。</w:t>
      </w:r>
    </w:p>
    <w:p>
      <w:pPr>
        <w:spacing w:line="570" w:lineRule="exact"/>
        <w:ind w:firstLine="580" w:firstLineChars="200"/>
        <w:outlineLvl w:val="0"/>
        <w:rPr>
          <w:rFonts w:hint="eastAsia" w:ascii="黑体" w:hAnsi="黑体" w:eastAsia="黑体" w:cs="黑体"/>
          <w:sz w:val="32"/>
          <w:szCs w:val="32"/>
        </w:rPr>
      </w:pPr>
      <w:r>
        <w:rPr>
          <w:rFonts w:hint="eastAsia" w:ascii="黑体" w:hAnsi="黑体" w:eastAsia="黑体" w:cs="黑体"/>
          <w:spacing w:val="-15"/>
          <w:sz w:val="32"/>
          <w:szCs w:val="32"/>
        </w:rPr>
        <w:t>二</w:t>
      </w:r>
      <w:r>
        <w:rPr>
          <w:rFonts w:hint="eastAsia" w:ascii="黑体" w:hAnsi="黑体" w:eastAsia="黑体" w:cs="黑体"/>
          <w:spacing w:val="-13"/>
          <w:sz w:val="32"/>
          <w:szCs w:val="32"/>
        </w:rPr>
        <w:t>、 采购单位与供应商之间</w:t>
      </w:r>
    </w:p>
    <w:p>
      <w:pPr>
        <w:spacing w:before="1" w:line="570" w:lineRule="exact"/>
        <w:ind w:firstLine="600" w:firstLineChars="2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五十一</w:t>
      </w:r>
      <w:r>
        <w:rPr>
          <w:rFonts w:hint="eastAsia" w:eastAsia="仿宋_GB2312"/>
          <w:spacing w:val="-10"/>
          <w:kern w:val="0"/>
          <w:sz w:val="32"/>
          <w:szCs w:val="32"/>
          <w:lang w:val="zh-CN" w:bidi="zh-CN"/>
        </w:rPr>
        <w:t>）</w:t>
      </w:r>
      <w:r>
        <w:rPr>
          <w:rFonts w:hint="eastAsia" w:eastAsia="仿宋_GB2312"/>
          <w:spacing w:val="-10"/>
          <w:kern w:val="0"/>
          <w:sz w:val="32"/>
          <w:szCs w:val="32"/>
          <w:lang w:bidi="zh-CN"/>
        </w:rPr>
        <w:t xml:space="preserve"> </w:t>
      </w:r>
      <w:r>
        <w:rPr>
          <w:rFonts w:eastAsia="仿宋_GB2312"/>
          <w:spacing w:val="-10"/>
          <w:kern w:val="0"/>
          <w:sz w:val="32"/>
          <w:szCs w:val="32"/>
          <w:lang w:val="zh-CN" w:bidi="zh-CN"/>
        </w:rPr>
        <w:t>供应商直接或者间接从采购单位或者采购代理机构处获得其他供应商的相关情况并修改其投标文件或者投标响应文件。</w:t>
      </w:r>
    </w:p>
    <w:p>
      <w:pPr>
        <w:spacing w:before="1" w:line="570" w:lineRule="exact"/>
        <w:ind w:firstLine="600" w:firstLineChars="2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五十二</w:t>
      </w:r>
      <w:r>
        <w:rPr>
          <w:rFonts w:hint="eastAsia" w:eastAsia="仿宋_GB2312"/>
          <w:spacing w:val="-10"/>
          <w:kern w:val="0"/>
          <w:sz w:val="32"/>
          <w:szCs w:val="32"/>
          <w:lang w:val="zh-CN" w:bidi="zh-CN"/>
        </w:rPr>
        <w:t>）</w:t>
      </w:r>
      <w:r>
        <w:rPr>
          <w:rFonts w:eastAsia="仿宋_GB2312"/>
          <w:spacing w:val="-10"/>
          <w:kern w:val="0"/>
          <w:sz w:val="32"/>
          <w:szCs w:val="32"/>
          <w:lang w:val="zh-CN" w:bidi="zh-CN"/>
        </w:rPr>
        <w:t>供应商按照采购单位或者采购代理机构的授意撤换、修改投标响应文件。</w:t>
      </w:r>
    </w:p>
    <w:p>
      <w:pPr>
        <w:spacing w:before="1" w:line="570" w:lineRule="exact"/>
        <w:ind w:firstLine="600" w:firstLineChars="2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五十三</w:t>
      </w:r>
      <w:r>
        <w:rPr>
          <w:rFonts w:hint="eastAsia" w:eastAsia="仿宋_GB2312"/>
          <w:spacing w:val="-10"/>
          <w:kern w:val="0"/>
          <w:sz w:val="32"/>
          <w:szCs w:val="32"/>
          <w:lang w:val="zh-CN" w:bidi="zh-CN"/>
        </w:rPr>
        <w:t>）</w:t>
      </w:r>
      <w:r>
        <w:rPr>
          <w:rFonts w:eastAsia="仿宋_GB2312"/>
          <w:spacing w:val="-10"/>
          <w:kern w:val="0"/>
          <w:sz w:val="32"/>
          <w:szCs w:val="32"/>
          <w:lang w:val="zh-CN" w:bidi="zh-CN"/>
        </w:rPr>
        <w:t>采购单位在采购前已经内定中标单位，组织供应商串通投标的或指使招标代理机构为内定的中标单位提供帮助。</w:t>
      </w:r>
    </w:p>
    <w:p>
      <w:pPr>
        <w:spacing w:before="1" w:line="570" w:lineRule="exact"/>
        <w:ind w:firstLine="600" w:firstLineChars="2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五十四</w:t>
      </w:r>
      <w:r>
        <w:rPr>
          <w:rFonts w:hint="eastAsia" w:eastAsia="仿宋_GB2312"/>
          <w:spacing w:val="-10"/>
          <w:kern w:val="0"/>
          <w:sz w:val="32"/>
          <w:szCs w:val="32"/>
          <w:lang w:val="zh-CN" w:bidi="zh-CN"/>
        </w:rPr>
        <w:t>）</w:t>
      </w:r>
      <w:r>
        <w:rPr>
          <w:rFonts w:eastAsia="仿宋_GB2312"/>
          <w:spacing w:val="-10"/>
          <w:kern w:val="0"/>
          <w:sz w:val="32"/>
          <w:szCs w:val="32"/>
          <w:lang w:val="zh-CN" w:bidi="zh-CN"/>
        </w:rPr>
        <w:t>采购单位在规定的投标回应截止时间前开启投标响应文件。</w:t>
      </w:r>
    </w:p>
    <w:p>
      <w:pPr>
        <w:spacing w:before="1" w:line="570" w:lineRule="exact"/>
        <w:ind w:firstLine="600" w:firstLineChars="2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五十五</w:t>
      </w:r>
      <w:r>
        <w:rPr>
          <w:rFonts w:hint="eastAsia" w:eastAsia="仿宋_GB2312"/>
          <w:spacing w:val="-10"/>
          <w:kern w:val="0"/>
          <w:sz w:val="32"/>
          <w:szCs w:val="32"/>
          <w:lang w:val="zh-CN" w:bidi="zh-CN"/>
        </w:rPr>
        <w:t>）</w:t>
      </w:r>
      <w:r>
        <w:rPr>
          <w:rFonts w:eastAsia="仿宋_GB2312"/>
          <w:spacing w:val="-10"/>
          <w:kern w:val="0"/>
          <w:sz w:val="32"/>
          <w:szCs w:val="32"/>
          <w:lang w:val="zh-CN" w:bidi="zh-CN"/>
        </w:rPr>
        <w:t>采购单位在规定的投标回应截止时间后允许供应商补充、撤换或更改投标响应文件。</w:t>
      </w:r>
    </w:p>
    <w:p>
      <w:pPr>
        <w:spacing w:before="1" w:line="570" w:lineRule="exact"/>
        <w:ind w:firstLine="600" w:firstLineChars="2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五十六</w:t>
      </w:r>
      <w:r>
        <w:rPr>
          <w:rFonts w:hint="eastAsia" w:eastAsia="仿宋_GB2312"/>
          <w:spacing w:val="-10"/>
          <w:kern w:val="0"/>
          <w:sz w:val="32"/>
          <w:szCs w:val="32"/>
          <w:lang w:val="zh-CN" w:bidi="zh-CN"/>
        </w:rPr>
        <w:t>）</w:t>
      </w:r>
      <w:r>
        <w:rPr>
          <w:rFonts w:eastAsia="仿宋_GB2312"/>
          <w:spacing w:val="-10"/>
          <w:kern w:val="0"/>
          <w:sz w:val="32"/>
          <w:szCs w:val="32"/>
          <w:lang w:val="zh-CN" w:bidi="zh-CN"/>
        </w:rPr>
        <w:t>采购单位向利害关系人泄露底价、资格审查委员会或评标委员会名单，泄露资格审查或评标情况等应当保密的事项。</w:t>
      </w:r>
    </w:p>
    <w:p>
      <w:pPr>
        <w:spacing w:before="1" w:line="570" w:lineRule="exact"/>
        <w:ind w:firstLine="600" w:firstLineChars="2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五十七</w:t>
      </w:r>
      <w:r>
        <w:rPr>
          <w:rFonts w:hint="eastAsia" w:eastAsia="仿宋_GB2312"/>
          <w:spacing w:val="-10"/>
          <w:kern w:val="0"/>
          <w:sz w:val="32"/>
          <w:szCs w:val="32"/>
          <w:lang w:val="zh-CN" w:bidi="zh-CN"/>
        </w:rPr>
        <w:t>）</w:t>
      </w:r>
      <w:r>
        <w:rPr>
          <w:rFonts w:eastAsia="仿宋_GB2312"/>
          <w:spacing w:val="-10"/>
          <w:kern w:val="0"/>
          <w:sz w:val="32"/>
          <w:szCs w:val="32"/>
          <w:lang w:val="zh-CN" w:bidi="zh-CN"/>
        </w:rPr>
        <w:t>采购单位开标前与供应商就项目进行实质性沟通，或与供应商商定压低或抬高标价，中标后再给供应商或采购单 位额外补偿。</w:t>
      </w:r>
    </w:p>
    <w:p>
      <w:pPr>
        <w:spacing w:before="1" w:line="570" w:lineRule="exact"/>
        <w:ind w:firstLine="600" w:firstLineChars="2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五十八</w:t>
      </w:r>
      <w:r>
        <w:rPr>
          <w:rFonts w:hint="eastAsia" w:eastAsia="仿宋_GB2312"/>
          <w:spacing w:val="-10"/>
          <w:kern w:val="0"/>
          <w:sz w:val="32"/>
          <w:szCs w:val="32"/>
          <w:lang w:val="zh-CN" w:bidi="zh-CN"/>
        </w:rPr>
        <w:t>）</w:t>
      </w:r>
      <w:r>
        <w:rPr>
          <w:rFonts w:eastAsia="仿宋_GB2312"/>
          <w:spacing w:val="-10"/>
          <w:kern w:val="0"/>
          <w:sz w:val="32"/>
          <w:szCs w:val="32"/>
          <w:lang w:val="zh-CN" w:bidi="zh-CN"/>
        </w:rPr>
        <w:t>采购单位组织或协助供应商违规投标。</w:t>
      </w:r>
    </w:p>
    <w:p>
      <w:pPr>
        <w:spacing w:before="1" w:line="570" w:lineRule="exact"/>
        <w:ind w:firstLine="600" w:firstLineChars="200"/>
      </w:pPr>
      <w:r>
        <w:rPr>
          <w:rFonts w:hint="eastAsia" w:eastAsia="仿宋_GB2312"/>
          <w:spacing w:val="-10"/>
          <w:kern w:val="0"/>
          <w:sz w:val="32"/>
          <w:szCs w:val="32"/>
          <w:lang w:val="zh-CN" w:bidi="zh-CN"/>
        </w:rPr>
        <w:t>（</w:t>
      </w:r>
      <w:r>
        <w:rPr>
          <w:rFonts w:hint="eastAsia" w:eastAsia="仿宋_GB2312"/>
          <w:spacing w:val="-10"/>
          <w:kern w:val="0"/>
          <w:sz w:val="32"/>
          <w:szCs w:val="32"/>
          <w:lang w:bidi="zh-CN"/>
        </w:rPr>
        <w:t>五十九</w:t>
      </w:r>
      <w:r>
        <w:rPr>
          <w:rFonts w:hint="eastAsia" w:eastAsia="仿宋_GB2312"/>
          <w:spacing w:val="-10"/>
          <w:kern w:val="0"/>
          <w:sz w:val="32"/>
          <w:szCs w:val="32"/>
          <w:lang w:val="zh-CN" w:bidi="zh-CN"/>
        </w:rPr>
        <w:t>）</w:t>
      </w:r>
      <w:r>
        <w:rPr>
          <w:rFonts w:eastAsia="仿宋_GB2312"/>
          <w:spacing w:val="-10"/>
          <w:kern w:val="0"/>
          <w:sz w:val="32"/>
          <w:szCs w:val="32"/>
          <w:lang w:val="zh-CN" w:bidi="zh-CN"/>
        </w:rPr>
        <w:t>采购单位与供应商委托同一造价咨询公司提供服务。</w:t>
      </w:r>
    </w:p>
    <w:p>
      <w:pPr>
        <w:spacing w:before="1" w:line="570" w:lineRule="exact"/>
        <w:ind w:firstLine="600" w:firstLineChars="2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六十</w:t>
      </w:r>
      <w:r>
        <w:rPr>
          <w:rFonts w:hint="eastAsia" w:eastAsia="仿宋_GB2312"/>
          <w:spacing w:val="-10"/>
          <w:kern w:val="0"/>
          <w:sz w:val="32"/>
          <w:szCs w:val="32"/>
          <w:lang w:val="zh-CN" w:bidi="zh-CN"/>
        </w:rPr>
        <w:t>）</w:t>
      </w:r>
      <w:r>
        <w:rPr>
          <w:rFonts w:eastAsia="仿宋_GB2312"/>
          <w:spacing w:val="-10"/>
          <w:kern w:val="0"/>
          <w:sz w:val="32"/>
          <w:szCs w:val="32"/>
          <w:lang w:val="zh-CN" w:bidi="zh-CN"/>
        </w:rPr>
        <w:t>多家供应商的投标响应与采购预算均相差无几。</w:t>
      </w:r>
    </w:p>
    <w:p>
      <w:pPr>
        <w:spacing w:before="1" w:line="570" w:lineRule="exact"/>
        <w:ind w:firstLine="600" w:firstLineChars="2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六十一</w:t>
      </w:r>
      <w:r>
        <w:rPr>
          <w:rFonts w:hint="eastAsia" w:eastAsia="仿宋_GB2312"/>
          <w:spacing w:val="-10"/>
          <w:kern w:val="0"/>
          <w:sz w:val="32"/>
          <w:szCs w:val="32"/>
          <w:lang w:val="zh-CN" w:bidi="zh-CN"/>
        </w:rPr>
        <w:t>）</w:t>
      </w:r>
      <w:r>
        <w:rPr>
          <w:rFonts w:eastAsia="仿宋_GB2312"/>
          <w:spacing w:val="-10"/>
          <w:kern w:val="0"/>
          <w:sz w:val="32"/>
          <w:szCs w:val="32"/>
          <w:lang w:val="zh-CN" w:bidi="zh-CN"/>
        </w:rPr>
        <w:t>采购单位或代理机构与供应商之间约定给予未中标供应商一定的费用补偿。</w:t>
      </w:r>
    </w:p>
    <w:p>
      <w:pPr>
        <w:spacing w:before="1" w:line="570" w:lineRule="exact"/>
        <w:ind w:firstLine="600" w:firstLineChars="2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六十二</w:t>
      </w:r>
      <w:r>
        <w:rPr>
          <w:rFonts w:hint="eastAsia" w:eastAsia="仿宋_GB2312"/>
          <w:spacing w:val="-10"/>
          <w:kern w:val="0"/>
          <w:sz w:val="32"/>
          <w:szCs w:val="32"/>
          <w:lang w:val="zh-CN" w:bidi="zh-CN"/>
        </w:rPr>
        <w:t>）</w:t>
      </w:r>
      <w:r>
        <w:rPr>
          <w:rFonts w:eastAsia="仿宋_GB2312"/>
          <w:spacing w:val="-10"/>
          <w:kern w:val="0"/>
          <w:sz w:val="32"/>
          <w:szCs w:val="32"/>
          <w:lang w:val="zh-CN" w:bidi="zh-CN"/>
        </w:rPr>
        <w:t>评标时，采购单位对评标委员会进行倾向性引导或干扰正常评标秩序。</w:t>
      </w:r>
    </w:p>
    <w:p>
      <w:pPr>
        <w:spacing w:before="1" w:line="570" w:lineRule="exact"/>
        <w:ind w:firstLine="600" w:firstLineChars="2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六十三</w:t>
      </w:r>
      <w:r>
        <w:rPr>
          <w:rFonts w:hint="eastAsia" w:eastAsia="仿宋_GB2312"/>
          <w:spacing w:val="-10"/>
          <w:kern w:val="0"/>
          <w:sz w:val="32"/>
          <w:szCs w:val="32"/>
          <w:lang w:val="zh-CN" w:bidi="zh-CN"/>
        </w:rPr>
        <w:t>）</w:t>
      </w:r>
      <w:r>
        <w:rPr>
          <w:rFonts w:eastAsia="仿宋_GB2312"/>
          <w:spacing w:val="-10"/>
          <w:kern w:val="0"/>
          <w:sz w:val="32"/>
          <w:szCs w:val="32"/>
          <w:lang w:val="zh-CN" w:bidi="zh-CN"/>
        </w:rPr>
        <w:t xml:space="preserve"> 采购单位指使、暗示或强迫评标委员会推荐的中标候选人放弃中标。</w:t>
      </w:r>
    </w:p>
    <w:p>
      <w:pPr>
        <w:spacing w:before="1" w:line="570" w:lineRule="exact"/>
        <w:ind w:firstLine="600" w:firstLineChars="2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六十四</w:t>
      </w:r>
      <w:r>
        <w:rPr>
          <w:rFonts w:hint="eastAsia" w:eastAsia="仿宋_GB2312"/>
          <w:spacing w:val="-10"/>
          <w:kern w:val="0"/>
          <w:sz w:val="32"/>
          <w:szCs w:val="32"/>
          <w:lang w:val="zh-CN" w:bidi="zh-CN"/>
        </w:rPr>
        <w:t>）</w:t>
      </w:r>
      <w:r>
        <w:rPr>
          <w:rFonts w:eastAsia="仿宋_GB2312"/>
          <w:spacing w:val="-10"/>
          <w:kern w:val="0"/>
          <w:sz w:val="32"/>
          <w:szCs w:val="32"/>
          <w:lang w:val="zh-CN" w:bidi="zh-CN"/>
        </w:rPr>
        <w:t>采购单位无正当理由拒绝与中标候选人签订合同。</w:t>
      </w:r>
    </w:p>
    <w:p>
      <w:pPr>
        <w:spacing w:before="1" w:line="570" w:lineRule="exact"/>
        <w:ind w:firstLine="600" w:firstLineChars="2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六十五</w:t>
      </w:r>
      <w:r>
        <w:rPr>
          <w:rFonts w:hint="eastAsia" w:eastAsia="仿宋_GB2312"/>
          <w:spacing w:val="-10"/>
          <w:kern w:val="0"/>
          <w:sz w:val="32"/>
          <w:szCs w:val="32"/>
          <w:lang w:val="zh-CN" w:bidi="zh-CN"/>
        </w:rPr>
        <w:t>）</w:t>
      </w:r>
      <w:r>
        <w:rPr>
          <w:rFonts w:eastAsia="仿宋_GB2312"/>
          <w:spacing w:val="-10"/>
          <w:kern w:val="0"/>
          <w:sz w:val="32"/>
          <w:szCs w:val="32"/>
          <w:lang w:val="zh-CN" w:bidi="zh-CN"/>
        </w:rPr>
        <w:t>采购单位在开标前将投标响应情况告知其他供应商。</w:t>
      </w:r>
    </w:p>
    <w:p>
      <w:pPr>
        <w:spacing w:before="1" w:line="570" w:lineRule="exact"/>
        <w:ind w:firstLine="600" w:firstLineChars="2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六十六</w:t>
      </w:r>
      <w:r>
        <w:rPr>
          <w:rFonts w:hint="eastAsia" w:eastAsia="仿宋_GB2312"/>
          <w:spacing w:val="-10"/>
          <w:kern w:val="0"/>
          <w:sz w:val="32"/>
          <w:szCs w:val="32"/>
          <w:lang w:val="zh-CN" w:bidi="zh-CN"/>
        </w:rPr>
        <w:t>）</w:t>
      </w:r>
      <w:r>
        <w:rPr>
          <w:rFonts w:eastAsia="仿宋_GB2312"/>
          <w:spacing w:val="-10"/>
          <w:kern w:val="0"/>
          <w:sz w:val="32"/>
          <w:szCs w:val="32"/>
          <w:lang w:val="zh-CN" w:bidi="zh-CN"/>
        </w:rPr>
        <w:t>采购单位将一个既定标段拆分成多个标段，然后将意向的中标人分别安排在不同的标段， 同时商定由中标人支付其他供应商一定数额的补偿费用，让各方利益均沾。</w:t>
      </w:r>
    </w:p>
    <w:p>
      <w:pPr>
        <w:spacing w:before="1" w:line="570" w:lineRule="exact"/>
        <w:ind w:firstLine="600" w:firstLineChars="2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六十七</w:t>
      </w:r>
      <w:r>
        <w:rPr>
          <w:rFonts w:hint="eastAsia" w:eastAsia="仿宋_GB2312"/>
          <w:spacing w:val="-10"/>
          <w:kern w:val="0"/>
          <w:sz w:val="32"/>
          <w:szCs w:val="32"/>
          <w:lang w:val="zh-CN" w:bidi="zh-CN"/>
        </w:rPr>
        <w:t>）</w:t>
      </w:r>
      <w:r>
        <w:rPr>
          <w:rFonts w:eastAsia="仿宋_GB2312"/>
          <w:spacing w:val="-10"/>
          <w:kern w:val="0"/>
          <w:sz w:val="32"/>
          <w:szCs w:val="32"/>
          <w:lang w:val="zh-CN" w:bidi="zh-CN"/>
        </w:rPr>
        <w:t>供应商与采购单位或招标代理机构间串通，事先内定中标单位，然后通过场外交易，获取中标。</w:t>
      </w:r>
    </w:p>
    <w:p>
      <w:pPr>
        <w:spacing w:before="1" w:line="570" w:lineRule="exact"/>
        <w:ind w:firstLine="600" w:firstLineChars="2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六十八</w:t>
      </w:r>
      <w:r>
        <w:rPr>
          <w:rFonts w:hint="eastAsia" w:eastAsia="仿宋_GB2312"/>
          <w:spacing w:val="-10"/>
          <w:kern w:val="0"/>
          <w:sz w:val="32"/>
          <w:szCs w:val="32"/>
          <w:lang w:val="zh-CN" w:bidi="zh-CN"/>
        </w:rPr>
        <w:t>）</w:t>
      </w:r>
      <w:r>
        <w:rPr>
          <w:rFonts w:eastAsia="仿宋_GB2312"/>
          <w:spacing w:val="-10"/>
          <w:kern w:val="0"/>
          <w:sz w:val="32"/>
          <w:szCs w:val="32"/>
          <w:lang w:val="zh-CN" w:bidi="zh-CN"/>
        </w:rPr>
        <w:t>在一些工程招投标中，供应商与采购单位采取欺诈的方式，低于成本价中标，然后在施工中采取变更工程量、多 算工程量或材料人工费等手段提高决算价格。</w:t>
      </w:r>
    </w:p>
    <w:p>
      <w:pPr>
        <w:spacing w:before="1" w:line="570" w:lineRule="exact"/>
        <w:ind w:firstLine="600" w:firstLineChars="2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六十九</w:t>
      </w:r>
      <w:r>
        <w:rPr>
          <w:rFonts w:hint="eastAsia" w:eastAsia="仿宋_GB2312"/>
          <w:spacing w:val="-10"/>
          <w:kern w:val="0"/>
          <w:sz w:val="32"/>
          <w:szCs w:val="32"/>
          <w:lang w:val="zh-CN" w:bidi="zh-CN"/>
        </w:rPr>
        <w:t>）</w:t>
      </w:r>
      <w:r>
        <w:rPr>
          <w:rFonts w:eastAsia="仿宋_GB2312"/>
          <w:spacing w:val="-10"/>
          <w:kern w:val="0"/>
          <w:sz w:val="32"/>
          <w:szCs w:val="32"/>
          <w:lang w:val="zh-CN" w:bidi="zh-CN"/>
        </w:rPr>
        <w:t>采购单位授意自己中意的无资质公司与有资质的公司商议，以有资质的公司的名义投标，并给予一定报酬。中标后，由无资质公司履约。</w:t>
      </w:r>
    </w:p>
    <w:p>
      <w:pPr>
        <w:spacing w:before="1" w:line="570" w:lineRule="exact"/>
        <w:ind w:firstLine="600" w:firstLineChars="2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七十</w:t>
      </w:r>
      <w:r>
        <w:rPr>
          <w:rFonts w:hint="eastAsia" w:eastAsia="仿宋_GB2312"/>
          <w:spacing w:val="-10"/>
          <w:kern w:val="0"/>
          <w:sz w:val="32"/>
          <w:szCs w:val="32"/>
          <w:lang w:val="zh-CN" w:bidi="zh-CN"/>
        </w:rPr>
        <w:t>）</w:t>
      </w:r>
      <w:r>
        <w:rPr>
          <w:rFonts w:eastAsia="仿宋_GB2312"/>
          <w:spacing w:val="-10"/>
          <w:kern w:val="0"/>
          <w:sz w:val="32"/>
          <w:szCs w:val="32"/>
          <w:lang w:val="zh-CN" w:bidi="zh-CN"/>
        </w:rPr>
        <w:t>采购单位向协议供货商询价，但结算时，同品牌、同型号、同期该产品，其他采购单位的购买价格远远低于采购单位所购买的价格。</w:t>
      </w:r>
    </w:p>
    <w:p>
      <w:pPr>
        <w:spacing w:before="1" w:line="570" w:lineRule="exact"/>
        <w:ind w:firstLine="600" w:firstLineChars="2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七十一</w:t>
      </w:r>
      <w:r>
        <w:rPr>
          <w:rFonts w:hint="eastAsia" w:eastAsia="仿宋_GB2312"/>
          <w:spacing w:val="-10"/>
          <w:kern w:val="0"/>
          <w:sz w:val="32"/>
          <w:szCs w:val="32"/>
          <w:lang w:val="zh-CN" w:bidi="zh-CN"/>
        </w:rPr>
        <w:t>）</w:t>
      </w:r>
      <w:r>
        <w:rPr>
          <w:rFonts w:eastAsia="仿宋_GB2312"/>
          <w:spacing w:val="-10"/>
          <w:kern w:val="0"/>
          <w:sz w:val="32"/>
          <w:szCs w:val="32"/>
          <w:lang w:val="zh-CN" w:bidi="zh-CN"/>
        </w:rPr>
        <w:t>最低价决标的项目，中标人的报价比第二中标候选人高， 所投产品质量也不如排名第二的公司。</w:t>
      </w:r>
    </w:p>
    <w:p>
      <w:pPr>
        <w:spacing w:before="1" w:line="570" w:lineRule="exact"/>
        <w:ind w:firstLine="600" w:firstLineChars="2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七十二</w:t>
      </w:r>
      <w:r>
        <w:rPr>
          <w:rFonts w:hint="eastAsia" w:eastAsia="仿宋_GB2312"/>
          <w:spacing w:val="-10"/>
          <w:kern w:val="0"/>
          <w:sz w:val="32"/>
          <w:szCs w:val="32"/>
          <w:lang w:val="zh-CN" w:bidi="zh-CN"/>
        </w:rPr>
        <w:t>）</w:t>
      </w:r>
      <w:r>
        <w:rPr>
          <w:rFonts w:eastAsia="仿宋_GB2312"/>
          <w:spacing w:val="-10"/>
          <w:kern w:val="0"/>
          <w:sz w:val="32"/>
          <w:szCs w:val="32"/>
          <w:lang w:val="zh-CN" w:bidi="zh-CN"/>
        </w:rPr>
        <w:t>采购单位向投标利害关系人泄露投标人名称、数量等。</w:t>
      </w:r>
    </w:p>
    <w:p>
      <w:pPr>
        <w:spacing w:before="1" w:line="570" w:lineRule="exact"/>
        <w:ind w:firstLine="600" w:firstLineChars="2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七十三</w:t>
      </w:r>
      <w:r>
        <w:rPr>
          <w:rFonts w:hint="eastAsia" w:eastAsia="仿宋_GB2312"/>
          <w:spacing w:val="-10"/>
          <w:kern w:val="0"/>
          <w:sz w:val="32"/>
          <w:szCs w:val="32"/>
          <w:lang w:val="zh-CN" w:bidi="zh-CN"/>
        </w:rPr>
        <w:t>）</w:t>
      </w:r>
      <w:r>
        <w:rPr>
          <w:rFonts w:eastAsia="仿宋_GB2312"/>
          <w:spacing w:val="-10"/>
          <w:kern w:val="0"/>
          <w:sz w:val="32"/>
          <w:szCs w:val="32"/>
          <w:lang w:val="zh-CN" w:bidi="zh-CN"/>
        </w:rPr>
        <w:t>采购单位发现一个供应商代表在开标记录表上签多个供应商代表的名字却不制止。</w:t>
      </w:r>
    </w:p>
    <w:p>
      <w:pPr>
        <w:spacing w:before="1" w:line="570" w:lineRule="exact"/>
        <w:ind w:firstLine="600" w:firstLineChars="2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七十四</w:t>
      </w:r>
      <w:r>
        <w:rPr>
          <w:rFonts w:hint="eastAsia" w:eastAsia="仿宋_GB2312"/>
          <w:spacing w:val="-10"/>
          <w:kern w:val="0"/>
          <w:sz w:val="32"/>
          <w:szCs w:val="32"/>
          <w:lang w:val="zh-CN" w:bidi="zh-CN"/>
        </w:rPr>
        <w:t>）</w:t>
      </w:r>
      <w:r>
        <w:rPr>
          <w:rFonts w:eastAsia="仿宋_GB2312"/>
          <w:spacing w:val="-10"/>
          <w:kern w:val="0"/>
          <w:sz w:val="32"/>
          <w:szCs w:val="32"/>
          <w:lang w:val="zh-CN" w:bidi="zh-CN"/>
        </w:rPr>
        <w:t>采购单位发现不同供应商的法定代表人、委托代理人、项目负责人、项目总监等有在同一单位缴纳社会保险情形而不制止，反而同意其继续参加投标。</w:t>
      </w:r>
    </w:p>
    <w:p>
      <w:pPr>
        <w:spacing w:before="1" w:line="570" w:lineRule="exact"/>
        <w:ind w:firstLine="600" w:firstLineChars="2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七十五</w:t>
      </w:r>
      <w:r>
        <w:rPr>
          <w:rFonts w:hint="eastAsia" w:eastAsia="仿宋_GB2312"/>
          <w:spacing w:val="-10"/>
          <w:kern w:val="0"/>
          <w:sz w:val="32"/>
          <w:szCs w:val="32"/>
          <w:lang w:val="zh-CN" w:bidi="zh-CN"/>
        </w:rPr>
        <w:t>）</w:t>
      </w:r>
      <w:r>
        <w:rPr>
          <w:rFonts w:eastAsia="仿宋_GB2312"/>
          <w:spacing w:val="-10"/>
          <w:kern w:val="0"/>
          <w:sz w:val="32"/>
          <w:szCs w:val="32"/>
          <w:lang w:val="zh-CN" w:bidi="zh-CN"/>
        </w:rPr>
        <w:t>采购单位对由同一人或存在利益关系的几个利害关系人携带两个以上供应商的企业资料参与资格审查、领取招 标资料等情形视而不见。</w:t>
      </w:r>
    </w:p>
    <w:p>
      <w:pPr>
        <w:spacing w:before="1" w:line="570" w:lineRule="exact"/>
        <w:ind w:firstLine="600" w:firstLineChars="2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七十六</w:t>
      </w:r>
      <w:r>
        <w:rPr>
          <w:rFonts w:hint="eastAsia" w:eastAsia="仿宋_GB2312"/>
          <w:spacing w:val="-10"/>
          <w:kern w:val="0"/>
          <w:sz w:val="32"/>
          <w:szCs w:val="32"/>
          <w:lang w:val="zh-CN" w:bidi="zh-CN"/>
        </w:rPr>
        <w:t>）</w:t>
      </w:r>
      <w:r>
        <w:rPr>
          <w:rFonts w:eastAsia="仿宋_GB2312"/>
          <w:spacing w:val="-10"/>
          <w:kern w:val="0"/>
          <w:sz w:val="32"/>
          <w:szCs w:val="32"/>
          <w:lang w:val="zh-CN" w:bidi="zh-CN"/>
        </w:rPr>
        <w:t>采购单位在资格审查或开标时，发现不同供应商的投标资料混装等情形而不制止。</w:t>
      </w:r>
    </w:p>
    <w:p>
      <w:pPr>
        <w:spacing w:before="1" w:line="570" w:lineRule="exact"/>
        <w:ind w:firstLine="600" w:firstLineChars="2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七十七</w:t>
      </w:r>
      <w:r>
        <w:rPr>
          <w:rFonts w:hint="eastAsia" w:eastAsia="仿宋_GB2312"/>
          <w:spacing w:val="-10"/>
          <w:kern w:val="0"/>
          <w:sz w:val="32"/>
          <w:szCs w:val="32"/>
          <w:lang w:val="zh-CN" w:bidi="zh-CN"/>
        </w:rPr>
        <w:t>）</w:t>
      </w:r>
      <w:r>
        <w:rPr>
          <w:rFonts w:eastAsia="仿宋_GB2312"/>
          <w:spacing w:val="-10"/>
          <w:kern w:val="0"/>
          <w:sz w:val="32"/>
          <w:szCs w:val="32"/>
          <w:lang w:val="zh-CN" w:bidi="zh-CN"/>
        </w:rPr>
        <w:t>采购单位为参与建设工程的供应商提供影响公平竞争的咨询服务或为其制作投标资料。</w:t>
      </w:r>
    </w:p>
    <w:p>
      <w:pPr>
        <w:spacing w:before="1" w:line="570" w:lineRule="exact"/>
        <w:ind w:firstLine="600" w:firstLineChars="2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七十八</w:t>
      </w:r>
      <w:r>
        <w:rPr>
          <w:rFonts w:hint="eastAsia" w:eastAsia="仿宋_GB2312"/>
          <w:spacing w:val="-10"/>
          <w:kern w:val="0"/>
          <w:sz w:val="32"/>
          <w:szCs w:val="32"/>
          <w:lang w:val="zh-CN" w:bidi="zh-CN"/>
        </w:rPr>
        <w:t>）</w:t>
      </w:r>
      <w:r>
        <w:rPr>
          <w:rFonts w:eastAsia="仿宋_GB2312"/>
          <w:spacing w:val="-10"/>
          <w:kern w:val="0"/>
          <w:sz w:val="32"/>
          <w:szCs w:val="32"/>
          <w:lang w:val="zh-CN" w:bidi="zh-CN"/>
        </w:rPr>
        <w:t>采购单位对供应商投标时的明显串标行为视而不见。</w:t>
      </w:r>
    </w:p>
    <w:p>
      <w:pPr>
        <w:spacing w:before="1" w:line="570" w:lineRule="exact"/>
        <w:ind w:firstLine="600" w:firstLineChars="200"/>
      </w:pPr>
      <w:r>
        <w:rPr>
          <w:rFonts w:hint="eastAsia" w:eastAsia="仿宋_GB2312"/>
          <w:spacing w:val="-10"/>
          <w:kern w:val="0"/>
          <w:sz w:val="32"/>
          <w:szCs w:val="32"/>
          <w:lang w:val="zh-CN" w:bidi="zh-CN"/>
        </w:rPr>
        <w:t>（</w:t>
      </w:r>
      <w:r>
        <w:rPr>
          <w:rFonts w:hint="eastAsia" w:eastAsia="仿宋_GB2312"/>
          <w:spacing w:val="-10"/>
          <w:kern w:val="0"/>
          <w:sz w:val="32"/>
          <w:szCs w:val="32"/>
          <w:lang w:bidi="zh-CN"/>
        </w:rPr>
        <w:t>七十九</w:t>
      </w:r>
      <w:r>
        <w:rPr>
          <w:rFonts w:hint="eastAsia" w:eastAsia="仿宋_GB2312"/>
          <w:spacing w:val="-10"/>
          <w:kern w:val="0"/>
          <w:sz w:val="32"/>
          <w:szCs w:val="32"/>
          <w:lang w:val="zh-CN" w:bidi="zh-CN"/>
        </w:rPr>
        <w:t>）</w:t>
      </w:r>
      <w:r>
        <w:rPr>
          <w:rFonts w:eastAsia="仿宋_GB2312"/>
          <w:spacing w:val="-10"/>
          <w:kern w:val="0"/>
          <w:sz w:val="32"/>
          <w:szCs w:val="32"/>
          <w:lang w:val="zh-CN" w:bidi="zh-CN"/>
        </w:rPr>
        <w:t>代理机构标前悄悄组织仅几家公司参加的现场勘查。</w:t>
      </w:r>
    </w:p>
    <w:p>
      <w:pPr>
        <w:spacing w:before="1" w:line="570" w:lineRule="exact"/>
        <w:ind w:firstLine="600" w:firstLineChars="2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八十</w:t>
      </w:r>
      <w:r>
        <w:rPr>
          <w:rFonts w:hint="eastAsia" w:eastAsia="仿宋_GB2312"/>
          <w:spacing w:val="-10"/>
          <w:kern w:val="0"/>
          <w:sz w:val="32"/>
          <w:szCs w:val="32"/>
          <w:lang w:val="zh-CN" w:bidi="zh-CN"/>
        </w:rPr>
        <w:t>）</w:t>
      </w:r>
      <w:r>
        <w:rPr>
          <w:rFonts w:eastAsia="仿宋_GB2312"/>
          <w:spacing w:val="-10"/>
          <w:kern w:val="0"/>
          <w:sz w:val="32"/>
          <w:szCs w:val="32"/>
          <w:lang w:val="zh-CN" w:bidi="zh-CN"/>
        </w:rPr>
        <w:t>采购单位授意审查委员会或者评标委员会对申请人或者供应商进行区别对待。</w:t>
      </w:r>
    </w:p>
    <w:p>
      <w:pPr>
        <w:spacing w:before="1" w:line="570" w:lineRule="exact"/>
        <w:ind w:left="6" w:firstLine="408"/>
        <w:rPr>
          <w:rFonts w:hint="eastAsia" w:ascii="黑体" w:hAnsi="黑体" w:eastAsia="黑体" w:cs="黑体"/>
          <w:spacing w:val="-10"/>
          <w:kern w:val="0"/>
          <w:sz w:val="32"/>
          <w:szCs w:val="32"/>
          <w:lang w:val="zh-CN" w:bidi="zh-CN"/>
        </w:rPr>
      </w:pPr>
      <w:r>
        <w:rPr>
          <w:rFonts w:hint="eastAsia" w:ascii="黑体" w:hAnsi="黑体" w:eastAsia="黑体" w:cs="黑体"/>
          <w:spacing w:val="-10"/>
          <w:kern w:val="0"/>
          <w:sz w:val="32"/>
          <w:szCs w:val="32"/>
          <w:lang w:val="zh-CN" w:bidi="zh-CN"/>
        </w:rPr>
        <w:t>三、供应商与评审专家之间</w:t>
      </w:r>
    </w:p>
    <w:p>
      <w:pPr>
        <w:spacing w:before="1" w:line="570" w:lineRule="exact"/>
        <w:ind w:firstLine="600" w:firstLineChars="2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八十一</w:t>
      </w:r>
      <w:r>
        <w:rPr>
          <w:rFonts w:hint="eastAsia" w:eastAsia="仿宋_GB2312"/>
          <w:spacing w:val="-10"/>
          <w:kern w:val="0"/>
          <w:sz w:val="32"/>
          <w:szCs w:val="32"/>
          <w:lang w:val="zh-CN" w:bidi="zh-CN"/>
        </w:rPr>
        <w:t>）</w:t>
      </w:r>
      <w:r>
        <w:rPr>
          <w:rFonts w:eastAsia="仿宋_GB2312"/>
          <w:spacing w:val="-10"/>
          <w:kern w:val="0"/>
          <w:sz w:val="32"/>
          <w:szCs w:val="32"/>
          <w:lang w:val="zh-CN" w:bidi="zh-CN"/>
        </w:rPr>
        <w:t xml:space="preserve">评审专家明知与供应商有利害关系而不主动回避。 </w:t>
      </w:r>
    </w:p>
    <w:p>
      <w:pPr>
        <w:spacing w:before="1" w:line="570" w:lineRule="exact"/>
        <w:ind w:firstLine="600" w:firstLineChars="2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八十二</w:t>
      </w:r>
      <w:r>
        <w:rPr>
          <w:rFonts w:hint="eastAsia" w:eastAsia="仿宋_GB2312"/>
          <w:spacing w:val="-10"/>
          <w:kern w:val="0"/>
          <w:sz w:val="32"/>
          <w:szCs w:val="32"/>
          <w:lang w:val="zh-CN" w:bidi="zh-CN"/>
        </w:rPr>
        <w:t>）</w:t>
      </w:r>
      <w:r>
        <w:rPr>
          <w:rFonts w:eastAsia="仿宋_GB2312"/>
          <w:spacing w:val="-10"/>
          <w:kern w:val="0"/>
          <w:sz w:val="32"/>
          <w:szCs w:val="32"/>
          <w:lang w:val="zh-CN" w:bidi="zh-CN"/>
        </w:rPr>
        <w:t>评审专家发现供应商投标响应文件中存在不符合采购文件的规定而不指出。</w:t>
      </w:r>
    </w:p>
    <w:p>
      <w:pPr>
        <w:spacing w:before="1" w:line="570" w:lineRule="exact"/>
        <w:ind w:firstLine="600" w:firstLineChars="2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八十三</w:t>
      </w:r>
      <w:r>
        <w:rPr>
          <w:rFonts w:hint="eastAsia" w:eastAsia="仿宋_GB2312"/>
          <w:spacing w:val="-10"/>
          <w:kern w:val="0"/>
          <w:sz w:val="32"/>
          <w:szCs w:val="32"/>
          <w:lang w:val="zh-CN" w:bidi="zh-CN"/>
        </w:rPr>
        <w:t>）</w:t>
      </w:r>
      <w:r>
        <w:rPr>
          <w:rFonts w:eastAsia="仿宋_GB2312"/>
          <w:spacing w:val="-10"/>
          <w:kern w:val="0"/>
          <w:sz w:val="32"/>
          <w:szCs w:val="32"/>
          <w:lang w:val="zh-CN" w:bidi="zh-CN"/>
        </w:rPr>
        <w:t>评审专家发现供应商投标响应中存在明显不合理报价而不指出。</w:t>
      </w:r>
    </w:p>
    <w:p>
      <w:pPr>
        <w:spacing w:before="1" w:line="570" w:lineRule="exact"/>
        <w:ind w:firstLine="600" w:firstLineChars="2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八十四</w:t>
      </w:r>
      <w:r>
        <w:rPr>
          <w:rFonts w:hint="eastAsia" w:eastAsia="仿宋_GB2312"/>
          <w:spacing w:val="-10"/>
          <w:kern w:val="0"/>
          <w:sz w:val="32"/>
          <w:szCs w:val="32"/>
          <w:lang w:val="zh-CN" w:bidi="zh-CN"/>
        </w:rPr>
        <w:t>）</w:t>
      </w:r>
      <w:r>
        <w:rPr>
          <w:rFonts w:eastAsia="仿宋_GB2312"/>
          <w:spacing w:val="-10"/>
          <w:kern w:val="0"/>
          <w:sz w:val="32"/>
          <w:szCs w:val="32"/>
          <w:lang w:val="zh-CN" w:bidi="zh-CN"/>
        </w:rPr>
        <w:t>评审专家发现供应商技术部分存在明显不合理或内容缺漏而不指出。</w:t>
      </w:r>
    </w:p>
    <w:p>
      <w:pPr>
        <w:spacing w:before="1" w:line="570" w:lineRule="exact"/>
        <w:ind w:firstLine="600" w:firstLineChars="200"/>
        <w:rPr>
          <w:rFonts w:eastAsia="仿宋_GB2312"/>
          <w:spacing w:val="-10"/>
          <w:kern w:val="0"/>
          <w:sz w:val="32"/>
          <w:szCs w:val="32"/>
          <w:lang w:val="zh-CN" w:bidi="zh-CN"/>
        </w:rPr>
      </w:pPr>
      <w:r>
        <w:rPr>
          <w:rFonts w:hint="eastAsia" w:eastAsia="仿宋_GB2312"/>
          <w:spacing w:val="-10"/>
          <w:kern w:val="0"/>
          <w:sz w:val="32"/>
          <w:szCs w:val="32"/>
          <w:lang w:val="zh-CN" w:bidi="zh-CN"/>
        </w:rPr>
        <w:t>（</w:t>
      </w:r>
      <w:r>
        <w:rPr>
          <w:rFonts w:hint="eastAsia" w:eastAsia="仿宋_GB2312"/>
          <w:spacing w:val="-10"/>
          <w:kern w:val="0"/>
          <w:sz w:val="32"/>
          <w:szCs w:val="32"/>
          <w:lang w:bidi="zh-CN"/>
        </w:rPr>
        <w:t>八十五</w:t>
      </w:r>
      <w:r>
        <w:rPr>
          <w:rFonts w:hint="eastAsia" w:eastAsia="仿宋_GB2312"/>
          <w:spacing w:val="-10"/>
          <w:kern w:val="0"/>
          <w:sz w:val="32"/>
          <w:szCs w:val="32"/>
          <w:lang w:val="zh-CN" w:bidi="zh-CN"/>
        </w:rPr>
        <w:t>）</w:t>
      </w:r>
      <w:r>
        <w:rPr>
          <w:rFonts w:eastAsia="仿宋_GB2312"/>
          <w:spacing w:val="-10"/>
          <w:kern w:val="0"/>
          <w:sz w:val="32"/>
          <w:szCs w:val="32"/>
          <w:lang w:val="zh-CN" w:bidi="zh-CN"/>
        </w:rPr>
        <w:t>评审专家进行分值评审时， 在没有合理理由的情况下，有意给某一供应商高分值而压低其他供应商分值，或不按照采购文件规定打分等评分异常。</w:t>
      </w:r>
    </w:p>
    <w:p>
      <w:pPr>
        <w:spacing w:before="1" w:line="570" w:lineRule="exact"/>
        <w:ind w:firstLine="600" w:firstLineChars="200"/>
        <w:rPr>
          <w:rFonts w:eastAsia="仿宋_GB2312"/>
          <w:spacing w:val="-10"/>
          <w:kern w:val="0"/>
          <w:sz w:val="32"/>
          <w:szCs w:val="32"/>
          <w:lang w:val="zh-CN" w:bidi="zh-CN"/>
        </w:rPr>
      </w:pPr>
      <w:r>
        <w:rPr>
          <w:rFonts w:eastAsia="仿宋_GB2312"/>
          <w:spacing w:val="-10"/>
          <w:kern w:val="0"/>
          <w:sz w:val="32"/>
          <w:szCs w:val="32"/>
          <w:lang w:val="zh-CN" w:bidi="zh-CN"/>
        </w:rPr>
        <w:t>(八十六)</w:t>
      </w:r>
      <w:r>
        <w:rPr>
          <w:rFonts w:hint="eastAsia" w:eastAsia="仿宋_GB2312"/>
          <w:spacing w:val="-10"/>
          <w:kern w:val="0"/>
          <w:sz w:val="32"/>
          <w:szCs w:val="32"/>
          <w:lang w:bidi="zh-CN"/>
        </w:rPr>
        <w:t xml:space="preserve"> </w:t>
      </w:r>
      <w:r>
        <w:rPr>
          <w:rFonts w:eastAsia="仿宋_GB2312"/>
          <w:spacing w:val="-10"/>
          <w:kern w:val="0"/>
          <w:sz w:val="32"/>
          <w:szCs w:val="32"/>
          <w:lang w:val="zh-CN" w:bidi="zh-CN"/>
        </w:rPr>
        <w:t>投标响应文件的暗标部分，供应商做了特殊记号。</w:t>
      </w:r>
    </w:p>
    <w:p>
      <w:pPr>
        <w:spacing w:before="1" w:line="570" w:lineRule="exact"/>
        <w:ind w:left="6" w:firstLine="408"/>
        <w:rPr>
          <w:rFonts w:hint="eastAsia" w:ascii="黑体" w:hAnsi="黑体" w:eastAsia="黑体" w:cs="黑体"/>
          <w:spacing w:val="-10"/>
          <w:kern w:val="0"/>
          <w:sz w:val="32"/>
          <w:szCs w:val="32"/>
          <w:lang w:val="zh-CN" w:bidi="zh-CN"/>
        </w:rPr>
      </w:pPr>
      <w:r>
        <w:rPr>
          <w:rFonts w:hint="eastAsia" w:ascii="黑体" w:hAnsi="黑体" w:eastAsia="黑体" w:cs="黑体"/>
          <w:spacing w:val="-10"/>
          <w:kern w:val="0"/>
          <w:sz w:val="32"/>
          <w:szCs w:val="32"/>
          <w:lang w:val="zh-CN" w:bidi="zh-CN"/>
        </w:rPr>
        <w:t>四、中粮糖业认定的其它串标围标嫌疑的情形</w:t>
      </w:r>
    </w:p>
    <w:p>
      <w:pPr>
        <w:spacing w:line="570" w:lineRule="exact"/>
        <w:jc w:val="center"/>
        <w:rPr>
          <w:rFonts w:ascii="黑体" w:hAnsi="黑体" w:eastAsia="黑体" w:cs="黑体"/>
          <w:sz w:val="32"/>
          <w:szCs w:val="32"/>
        </w:rPr>
      </w:pPr>
      <w:r>
        <w:rPr>
          <w:rFonts w:ascii="黑体" w:hAnsi="黑体" w:eastAsia="黑体" w:cs="黑体"/>
          <w:spacing w:val="-1"/>
          <w:sz w:val="32"/>
          <w:szCs w:val="32"/>
        </w:rPr>
        <w:t>第四章 监督处</w:t>
      </w:r>
      <w:r>
        <w:rPr>
          <w:rFonts w:ascii="黑体" w:hAnsi="黑体" w:eastAsia="黑体" w:cs="黑体"/>
          <w:sz w:val="32"/>
          <w:szCs w:val="32"/>
        </w:rPr>
        <w:t>理</w:t>
      </w:r>
    </w:p>
    <w:p>
      <w:pPr>
        <w:spacing w:before="104" w:line="570" w:lineRule="exact"/>
        <w:ind w:left="6" w:right="168" w:firstLine="600" w:firstLineChars="200"/>
        <w:rPr>
          <w:rFonts w:eastAsia="仿宋_GB2312"/>
          <w:spacing w:val="-10"/>
          <w:kern w:val="0"/>
          <w:sz w:val="32"/>
          <w:szCs w:val="32"/>
          <w:lang w:val="zh-CN" w:bidi="zh-CN"/>
        </w:rPr>
      </w:pPr>
      <w:r>
        <w:rPr>
          <w:rFonts w:eastAsia="仿宋_GB2312"/>
          <w:spacing w:val="-10"/>
          <w:kern w:val="0"/>
          <w:sz w:val="32"/>
          <w:szCs w:val="32"/>
          <w:lang w:val="zh-CN" w:bidi="zh-CN"/>
        </w:rPr>
        <w:t>第十条《中华人民共和国招标投标法》第五十三条规定：</w:t>
      </w:r>
    </w:p>
    <w:p>
      <w:pPr>
        <w:spacing w:line="570" w:lineRule="exact"/>
        <w:ind w:firstLine="600" w:firstLineChars="200"/>
        <w:rPr>
          <w:rFonts w:eastAsia="仿宋_GB2312"/>
          <w:spacing w:val="-10"/>
          <w:kern w:val="0"/>
          <w:sz w:val="32"/>
          <w:szCs w:val="32"/>
          <w:lang w:val="zh-CN" w:bidi="zh-CN"/>
        </w:rPr>
      </w:pPr>
      <w:r>
        <w:rPr>
          <w:rFonts w:eastAsia="仿宋_GB2312"/>
          <w:spacing w:val="-10"/>
          <w:kern w:val="0"/>
          <w:sz w:val="32"/>
          <w:szCs w:val="32"/>
          <w:lang w:val="zh-CN" w:bidi="zh-CN"/>
        </w:rPr>
        <w:t>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 得；情节严重的，取消其一年至二年内参加依法必须进行招标的项目的投标资格并予以公告，直至由工商行政管理机关吊销 营业执照；构成犯罪的，依法追究刑事责任。给他人造成损失的，依法承担赔偿责任。</w:t>
      </w:r>
    </w:p>
    <w:p>
      <w:pPr>
        <w:spacing w:line="570" w:lineRule="exact"/>
        <w:ind w:firstLine="600" w:firstLineChars="200"/>
        <w:rPr>
          <w:rFonts w:eastAsia="仿宋_GB2312"/>
          <w:spacing w:val="-10"/>
          <w:kern w:val="0"/>
          <w:sz w:val="32"/>
          <w:szCs w:val="32"/>
          <w:lang w:val="zh-CN" w:bidi="zh-CN"/>
        </w:rPr>
      </w:pPr>
      <w:r>
        <w:rPr>
          <w:rFonts w:eastAsia="仿宋_GB2312"/>
          <w:spacing w:val="-10"/>
          <w:kern w:val="0"/>
          <w:sz w:val="32"/>
          <w:szCs w:val="32"/>
          <w:lang w:val="zh-CN" w:bidi="zh-CN"/>
        </w:rPr>
        <w:t>第十一条 《招投标法实施条例》对情节严重行为进行进一步界定：</w:t>
      </w:r>
      <w:r>
        <w:rPr>
          <w:rFonts w:hint="eastAsia" w:ascii="仿宋_GB2312" w:hAnsi="仿宋_GB2312" w:eastAsia="仿宋_GB2312" w:cs="仿宋_GB2312"/>
          <w:spacing w:val="-10"/>
          <w:kern w:val="0"/>
          <w:sz w:val="32"/>
          <w:szCs w:val="32"/>
          <w:lang w:val="zh-CN" w:bidi="zh-CN"/>
        </w:rPr>
        <w:t>（</w:t>
      </w:r>
      <w:r>
        <w:rPr>
          <w:rFonts w:hint="eastAsia" w:ascii="仿宋_GB2312" w:hAnsi="仿宋_GB2312" w:eastAsia="仿宋_GB2312" w:cs="仿宋_GB2312"/>
          <w:spacing w:val="-10"/>
          <w:kern w:val="0"/>
          <w:sz w:val="32"/>
          <w:szCs w:val="32"/>
          <w:lang w:bidi="zh-CN"/>
        </w:rPr>
        <w:t>1</w:t>
      </w:r>
      <w:r>
        <w:rPr>
          <w:rFonts w:hint="eastAsia" w:ascii="仿宋_GB2312" w:hAnsi="仿宋_GB2312" w:eastAsia="仿宋_GB2312" w:cs="仿宋_GB2312"/>
          <w:spacing w:val="-10"/>
          <w:kern w:val="0"/>
          <w:sz w:val="32"/>
          <w:szCs w:val="32"/>
          <w:lang w:val="zh-CN" w:bidi="zh-CN"/>
        </w:rPr>
        <w:t>）</w:t>
      </w:r>
      <w:r>
        <w:rPr>
          <w:rFonts w:eastAsia="仿宋_GB2312"/>
          <w:spacing w:val="-10"/>
          <w:kern w:val="0"/>
          <w:sz w:val="32"/>
          <w:szCs w:val="32"/>
          <w:lang w:val="zh-CN" w:bidi="zh-CN"/>
        </w:rPr>
        <w:t>以行贿谋取中标；</w:t>
      </w:r>
      <w:r>
        <w:rPr>
          <w:rFonts w:hint="eastAsia" w:ascii="仿宋_GB2312" w:hAnsi="仿宋_GB2312" w:eastAsia="仿宋_GB2312" w:cs="仿宋_GB2312"/>
          <w:spacing w:val="-10"/>
          <w:kern w:val="0"/>
          <w:sz w:val="32"/>
          <w:szCs w:val="32"/>
          <w:lang w:val="zh-CN" w:bidi="zh-CN"/>
        </w:rPr>
        <w:t>（</w:t>
      </w:r>
      <w:r>
        <w:rPr>
          <w:rFonts w:hint="eastAsia" w:ascii="仿宋_GB2312" w:hAnsi="仿宋_GB2312" w:eastAsia="仿宋_GB2312" w:cs="仿宋_GB2312"/>
          <w:spacing w:val="-10"/>
          <w:kern w:val="0"/>
          <w:sz w:val="32"/>
          <w:szCs w:val="32"/>
          <w:lang w:bidi="zh-CN"/>
        </w:rPr>
        <w:t>2</w:t>
      </w:r>
      <w:r>
        <w:rPr>
          <w:rFonts w:hint="eastAsia" w:ascii="仿宋_GB2312" w:hAnsi="仿宋_GB2312" w:eastAsia="仿宋_GB2312" w:cs="仿宋_GB2312"/>
          <w:spacing w:val="-10"/>
          <w:kern w:val="0"/>
          <w:sz w:val="32"/>
          <w:szCs w:val="32"/>
          <w:lang w:val="zh-CN" w:bidi="zh-CN"/>
        </w:rPr>
        <w:t>）</w:t>
      </w:r>
      <w:r>
        <w:rPr>
          <w:rFonts w:hint="eastAsia" w:ascii="仿宋_GB2312" w:hAnsi="仿宋_GB2312" w:eastAsia="仿宋_GB2312" w:cs="仿宋_GB2312"/>
          <w:spacing w:val="-10"/>
          <w:kern w:val="0"/>
          <w:sz w:val="32"/>
          <w:szCs w:val="32"/>
          <w:lang w:bidi="zh-CN"/>
        </w:rPr>
        <w:t>3</w:t>
      </w:r>
      <w:r>
        <w:rPr>
          <w:rFonts w:eastAsia="仿宋_GB2312"/>
          <w:spacing w:val="-10"/>
          <w:kern w:val="0"/>
          <w:sz w:val="32"/>
          <w:szCs w:val="32"/>
          <w:lang w:val="zh-CN" w:bidi="zh-CN"/>
        </w:rPr>
        <w:t>年内</w:t>
      </w:r>
      <w:r>
        <w:rPr>
          <w:rFonts w:hint="eastAsia" w:ascii="仿宋_GB2312" w:hAnsi="仿宋_GB2312" w:eastAsia="仿宋_GB2312" w:cs="仿宋_GB2312"/>
          <w:spacing w:val="-10"/>
          <w:kern w:val="0"/>
          <w:sz w:val="32"/>
          <w:szCs w:val="32"/>
          <w:lang w:bidi="zh-CN"/>
        </w:rPr>
        <w:t>2</w:t>
      </w:r>
      <w:r>
        <w:rPr>
          <w:rFonts w:hint="eastAsia" w:ascii="仿宋_GB2312" w:hAnsi="仿宋_GB2312" w:eastAsia="仿宋_GB2312" w:cs="仿宋_GB2312"/>
          <w:spacing w:val="-10"/>
          <w:kern w:val="0"/>
          <w:sz w:val="32"/>
          <w:szCs w:val="32"/>
          <w:lang w:val="zh-CN" w:bidi="zh-CN"/>
        </w:rPr>
        <w:t>次</w:t>
      </w:r>
      <w:r>
        <w:rPr>
          <w:rFonts w:eastAsia="仿宋_GB2312"/>
          <w:spacing w:val="-10"/>
          <w:kern w:val="0"/>
          <w:sz w:val="32"/>
          <w:szCs w:val="32"/>
          <w:lang w:val="zh-CN" w:bidi="zh-CN"/>
        </w:rPr>
        <w:t>以上串通投标</w:t>
      </w:r>
      <w:r>
        <w:rPr>
          <w:rFonts w:hint="eastAsia" w:ascii="仿宋_GB2312" w:hAnsi="仿宋_GB2312" w:eastAsia="仿宋_GB2312" w:cs="仿宋_GB2312"/>
          <w:spacing w:val="-10"/>
          <w:kern w:val="0"/>
          <w:sz w:val="32"/>
          <w:szCs w:val="32"/>
          <w:lang w:val="zh-CN" w:bidi="zh-CN"/>
        </w:rPr>
        <w:t>；（</w:t>
      </w:r>
      <w:r>
        <w:rPr>
          <w:rFonts w:hint="eastAsia" w:ascii="仿宋_GB2312" w:hAnsi="仿宋_GB2312" w:eastAsia="仿宋_GB2312" w:cs="仿宋_GB2312"/>
          <w:spacing w:val="-10"/>
          <w:kern w:val="0"/>
          <w:sz w:val="32"/>
          <w:szCs w:val="32"/>
          <w:lang w:bidi="zh-CN"/>
        </w:rPr>
        <w:t>3</w:t>
      </w:r>
      <w:r>
        <w:rPr>
          <w:rFonts w:hint="eastAsia" w:ascii="仿宋_GB2312" w:hAnsi="仿宋_GB2312" w:eastAsia="仿宋_GB2312" w:cs="仿宋_GB2312"/>
          <w:spacing w:val="-10"/>
          <w:kern w:val="0"/>
          <w:sz w:val="32"/>
          <w:szCs w:val="32"/>
          <w:lang w:val="zh-CN" w:bidi="zh-CN"/>
        </w:rPr>
        <w:t>）</w:t>
      </w:r>
      <w:r>
        <w:rPr>
          <w:rFonts w:eastAsia="仿宋_GB2312"/>
          <w:spacing w:val="-10"/>
          <w:kern w:val="0"/>
          <w:sz w:val="32"/>
          <w:szCs w:val="32"/>
          <w:lang w:val="zh-CN" w:bidi="zh-CN"/>
        </w:rPr>
        <w:t>串通投标行为损害招标人、其他投标人或者国家、集体、公民的合法利益，造成直接经济损</w:t>
      </w:r>
      <w:r>
        <w:rPr>
          <w:rFonts w:hint="eastAsia" w:ascii="仿宋_GB2312" w:hAnsi="仿宋_GB2312" w:eastAsia="仿宋_GB2312" w:cs="仿宋_GB2312"/>
          <w:spacing w:val="-10"/>
          <w:kern w:val="0"/>
          <w:sz w:val="32"/>
          <w:szCs w:val="32"/>
          <w:lang w:val="zh-CN" w:bidi="zh-CN"/>
        </w:rPr>
        <w:t>失 30万元</w:t>
      </w:r>
      <w:r>
        <w:rPr>
          <w:rFonts w:eastAsia="仿宋_GB2312"/>
          <w:spacing w:val="-10"/>
          <w:kern w:val="0"/>
          <w:sz w:val="32"/>
          <w:szCs w:val="32"/>
          <w:lang w:val="zh-CN" w:bidi="zh-CN"/>
        </w:rPr>
        <w:t>以上</w:t>
      </w:r>
      <w:r>
        <w:rPr>
          <w:rFonts w:hint="eastAsia" w:ascii="仿宋_GB2312" w:hAnsi="仿宋_GB2312" w:eastAsia="仿宋_GB2312" w:cs="仿宋_GB2312"/>
          <w:spacing w:val="-10"/>
          <w:kern w:val="0"/>
          <w:sz w:val="32"/>
          <w:szCs w:val="32"/>
          <w:lang w:val="zh-CN" w:bidi="zh-CN"/>
        </w:rPr>
        <w:t>；（</w:t>
      </w:r>
      <w:r>
        <w:rPr>
          <w:rFonts w:hint="eastAsia" w:ascii="仿宋_GB2312" w:hAnsi="仿宋_GB2312" w:eastAsia="仿宋_GB2312" w:cs="仿宋_GB2312"/>
          <w:spacing w:val="-10"/>
          <w:kern w:val="0"/>
          <w:sz w:val="32"/>
          <w:szCs w:val="32"/>
          <w:lang w:bidi="zh-CN"/>
        </w:rPr>
        <w:t>4</w:t>
      </w:r>
      <w:r>
        <w:rPr>
          <w:rFonts w:hint="eastAsia" w:ascii="仿宋_GB2312" w:hAnsi="仿宋_GB2312" w:eastAsia="仿宋_GB2312" w:cs="仿宋_GB2312"/>
          <w:spacing w:val="-10"/>
          <w:kern w:val="0"/>
          <w:sz w:val="32"/>
          <w:szCs w:val="32"/>
          <w:lang w:val="zh-CN" w:bidi="zh-CN"/>
        </w:rPr>
        <w:t>）</w:t>
      </w:r>
      <w:r>
        <w:rPr>
          <w:rFonts w:eastAsia="仿宋_GB2312"/>
          <w:spacing w:val="-10"/>
          <w:kern w:val="0"/>
          <w:sz w:val="32"/>
          <w:szCs w:val="32"/>
          <w:lang w:val="zh-CN" w:bidi="zh-CN"/>
        </w:rPr>
        <w:t>其他串通投标情节严重的行为。投标人自上述规定的处罚执行期限届 满之日起3年内又有该款所列违法行为之一的，或者串通投标、以行贿谋取中标情节特别严重的，由工商行政管理机关吊销营业执照。</w:t>
      </w:r>
    </w:p>
    <w:p>
      <w:pPr>
        <w:spacing w:line="570" w:lineRule="exact"/>
        <w:ind w:firstLine="600" w:firstLineChars="200"/>
        <w:rPr>
          <w:rFonts w:eastAsia="仿宋_GB2312"/>
          <w:spacing w:val="-10"/>
          <w:kern w:val="0"/>
          <w:sz w:val="32"/>
          <w:szCs w:val="32"/>
          <w:lang w:val="zh-CN" w:bidi="zh-CN"/>
        </w:rPr>
      </w:pPr>
      <w:r>
        <w:rPr>
          <w:rFonts w:eastAsia="仿宋_GB2312"/>
          <w:spacing w:val="-10"/>
          <w:kern w:val="0"/>
          <w:sz w:val="32"/>
          <w:szCs w:val="32"/>
          <w:lang w:val="zh-CN" w:bidi="zh-CN"/>
        </w:rPr>
        <w:t>第十二条 投标人或者其他利害关系人发现招标投标活动中存在串通投标行为的，可以向招标(采购)人提出或者依法向行政监督部门或纪检监察部门提出投诉并提供相关证据或线索。</w:t>
      </w:r>
    </w:p>
    <w:p>
      <w:pPr>
        <w:spacing w:line="570" w:lineRule="exact"/>
        <w:ind w:firstLine="600" w:firstLineChars="200"/>
        <w:rPr>
          <w:rFonts w:eastAsia="仿宋_GB2312"/>
          <w:spacing w:val="-10"/>
          <w:kern w:val="0"/>
          <w:sz w:val="32"/>
          <w:szCs w:val="32"/>
          <w:lang w:val="zh-CN" w:bidi="zh-CN"/>
        </w:rPr>
      </w:pPr>
      <w:r>
        <w:rPr>
          <w:rFonts w:eastAsia="仿宋_GB2312"/>
          <w:spacing w:val="-10"/>
          <w:kern w:val="0"/>
          <w:sz w:val="32"/>
          <w:szCs w:val="32"/>
          <w:lang w:val="zh-CN" w:bidi="zh-CN"/>
        </w:rPr>
        <w:t>第十三条 评标委员会成员存在违法行为的，应及时予以纠正，无法纠正的，取消其评标资格，评标无效，应当依法重新评标。</w:t>
      </w:r>
    </w:p>
    <w:p>
      <w:pPr>
        <w:spacing w:line="570" w:lineRule="exact"/>
        <w:ind w:firstLine="600" w:firstLineChars="200"/>
        <w:rPr>
          <w:rFonts w:eastAsia="仿宋_GB2312"/>
          <w:spacing w:val="-10"/>
          <w:kern w:val="0"/>
          <w:sz w:val="32"/>
          <w:szCs w:val="32"/>
          <w:lang w:val="zh-CN" w:bidi="zh-CN"/>
        </w:rPr>
      </w:pPr>
      <w:r>
        <w:rPr>
          <w:rFonts w:eastAsia="仿宋_GB2312"/>
          <w:spacing w:val="-10"/>
          <w:kern w:val="0"/>
          <w:sz w:val="32"/>
          <w:szCs w:val="32"/>
          <w:lang w:val="zh-CN" w:bidi="zh-CN"/>
        </w:rPr>
        <w:t>第十四条 招标人和投标人存在串通投标行为的，招标无效，应当依法重新招标。</w:t>
      </w:r>
    </w:p>
    <w:p>
      <w:pPr>
        <w:spacing w:line="570" w:lineRule="exact"/>
        <w:ind w:firstLine="600" w:firstLineChars="200"/>
        <w:rPr>
          <w:rFonts w:eastAsia="仿宋_GB2312"/>
          <w:spacing w:val="-10"/>
          <w:kern w:val="0"/>
          <w:sz w:val="32"/>
          <w:szCs w:val="32"/>
          <w:lang w:val="zh-CN" w:bidi="zh-CN"/>
        </w:rPr>
      </w:pPr>
      <w:r>
        <w:rPr>
          <w:rFonts w:eastAsia="仿宋_GB2312"/>
          <w:spacing w:val="-10"/>
          <w:kern w:val="0"/>
          <w:sz w:val="32"/>
          <w:szCs w:val="32"/>
          <w:lang w:val="zh-CN" w:bidi="zh-CN"/>
        </w:rPr>
        <w:t>第十五条 招标代理机构有串通投标行为的，招标人应取消其对该项目的招标代理资格，重新选择招标代理机构后重新招标。</w:t>
      </w:r>
    </w:p>
    <w:p>
      <w:pPr>
        <w:spacing w:line="570" w:lineRule="exact"/>
        <w:ind w:firstLine="600" w:firstLineChars="200"/>
        <w:rPr>
          <w:rFonts w:eastAsia="仿宋_GB2312"/>
          <w:spacing w:val="-10"/>
          <w:kern w:val="0"/>
          <w:sz w:val="32"/>
          <w:szCs w:val="32"/>
          <w:lang w:val="zh-CN" w:bidi="zh-CN"/>
        </w:rPr>
      </w:pPr>
      <w:r>
        <w:rPr>
          <w:rFonts w:eastAsia="仿宋_GB2312"/>
          <w:spacing w:val="-10"/>
          <w:kern w:val="0"/>
          <w:sz w:val="32"/>
          <w:szCs w:val="32"/>
          <w:lang w:val="zh-CN" w:bidi="zh-CN"/>
        </w:rPr>
        <w:t>第十六条 投标人有串通投标行为的，其投标无效，已经中标的，中标无效。因投标人串通投标行为导致重新招标的，在重新招标时，招标人应拒绝其参与本项目投标，给招标人造成损失的，应依法承担赔偿责任，且列入黑名单库。</w:t>
      </w:r>
    </w:p>
    <w:p>
      <w:pPr>
        <w:spacing w:line="570" w:lineRule="exact"/>
        <w:ind w:firstLine="600" w:firstLineChars="200"/>
        <w:rPr>
          <w:rFonts w:eastAsia="仿宋_GB2312"/>
          <w:spacing w:val="-10"/>
          <w:kern w:val="0"/>
          <w:sz w:val="32"/>
          <w:szCs w:val="32"/>
          <w:lang w:val="zh-CN" w:bidi="zh-CN"/>
        </w:rPr>
      </w:pPr>
      <w:r>
        <w:rPr>
          <w:rFonts w:eastAsia="仿宋_GB2312"/>
          <w:spacing w:val="-10"/>
          <w:kern w:val="0"/>
          <w:sz w:val="32"/>
          <w:szCs w:val="32"/>
          <w:lang w:val="zh-CN" w:bidi="zh-CN"/>
        </w:rPr>
        <w:t>第十七条 投标人被认定为串通投标嫌疑的，不得继续参与此项目的所有采购活动，由此项采购项目的组织部门关闭品类供应关系，如是业务部所属采购项目则关闭业务部品类供应关系，如是职能部门所属采购项目则关闭中粮糖业品类供应关系，关闭期一年。</w:t>
      </w:r>
    </w:p>
    <w:p>
      <w:pPr>
        <w:spacing w:before="1" w:line="570" w:lineRule="exact"/>
        <w:jc w:val="center"/>
        <w:rPr>
          <w:rFonts w:ascii="黑体" w:hAnsi="黑体" w:eastAsia="黑体" w:cs="黑体"/>
          <w:sz w:val="32"/>
          <w:szCs w:val="32"/>
        </w:rPr>
      </w:pPr>
      <w:r>
        <w:rPr>
          <w:rFonts w:ascii="黑体" w:hAnsi="黑体" w:eastAsia="黑体" w:cs="黑体"/>
          <w:spacing w:val="1"/>
          <w:sz w:val="32"/>
          <w:szCs w:val="32"/>
        </w:rPr>
        <w:t>第五</w:t>
      </w:r>
      <w:r>
        <w:rPr>
          <w:rFonts w:ascii="黑体" w:hAnsi="黑体" w:eastAsia="黑体" w:cs="黑体"/>
          <w:sz w:val="32"/>
          <w:szCs w:val="32"/>
        </w:rPr>
        <w:t>章 附 则</w:t>
      </w:r>
    </w:p>
    <w:p>
      <w:pPr>
        <w:spacing w:line="570" w:lineRule="exact"/>
        <w:ind w:firstLine="600" w:firstLineChars="200"/>
        <w:rPr>
          <w:rFonts w:eastAsia="仿宋_GB2312"/>
          <w:spacing w:val="-10"/>
          <w:kern w:val="0"/>
          <w:sz w:val="32"/>
          <w:szCs w:val="32"/>
          <w:lang w:val="zh-CN" w:bidi="zh-CN"/>
        </w:rPr>
      </w:pPr>
      <w:r>
        <w:rPr>
          <w:rFonts w:eastAsia="仿宋_GB2312"/>
          <w:spacing w:val="-10"/>
          <w:kern w:val="0"/>
          <w:sz w:val="32"/>
          <w:szCs w:val="32"/>
          <w:lang w:val="zh-CN" w:bidi="zh-CN"/>
        </w:rPr>
        <w:t>第十八条 制度解释</w:t>
      </w:r>
    </w:p>
    <w:p>
      <w:pPr>
        <w:spacing w:line="570" w:lineRule="exact"/>
        <w:ind w:firstLine="600" w:firstLineChars="200"/>
        <w:rPr>
          <w:rFonts w:eastAsia="仿宋_GB2312"/>
          <w:spacing w:val="-10"/>
          <w:kern w:val="0"/>
          <w:sz w:val="32"/>
          <w:szCs w:val="32"/>
          <w:lang w:val="zh-CN" w:bidi="zh-CN"/>
        </w:rPr>
      </w:pPr>
      <w:r>
        <w:rPr>
          <w:rFonts w:eastAsia="仿宋_GB2312"/>
          <w:spacing w:val="-10"/>
          <w:kern w:val="0"/>
          <w:sz w:val="32"/>
          <w:szCs w:val="32"/>
          <w:lang w:val="zh-CN" w:bidi="zh-CN"/>
        </w:rPr>
        <w:t>本办法由战略与运营管理部负责解释和修订。</w:t>
      </w:r>
    </w:p>
    <w:p>
      <w:pPr>
        <w:spacing w:line="570" w:lineRule="exact"/>
        <w:ind w:firstLine="600" w:firstLineChars="200"/>
        <w:rPr>
          <w:rFonts w:eastAsia="仿宋_GB2312"/>
          <w:spacing w:val="-10"/>
          <w:kern w:val="0"/>
          <w:sz w:val="32"/>
          <w:szCs w:val="32"/>
          <w:lang w:val="zh-CN" w:bidi="zh-CN"/>
        </w:rPr>
      </w:pPr>
      <w:r>
        <w:rPr>
          <w:rFonts w:eastAsia="仿宋_GB2312"/>
          <w:spacing w:val="-10"/>
          <w:kern w:val="0"/>
          <w:sz w:val="32"/>
          <w:szCs w:val="32"/>
          <w:lang w:val="zh-CN" w:bidi="zh-CN"/>
        </w:rPr>
        <w:t>第十九条 制度生效</w:t>
      </w:r>
    </w:p>
    <w:p>
      <w:pPr>
        <w:spacing w:line="570" w:lineRule="exact"/>
        <w:ind w:firstLine="600" w:firstLineChars="200"/>
      </w:pPr>
      <w:r>
        <w:rPr>
          <w:rFonts w:eastAsia="仿宋_GB2312"/>
          <w:spacing w:val="-10"/>
          <w:kern w:val="0"/>
          <w:sz w:val="32"/>
          <w:szCs w:val="32"/>
          <w:lang w:val="zh-CN" w:bidi="zh-CN"/>
        </w:rPr>
        <w:t>本制度经中粮糖业总经理批准，自下发之日起生效。</w:t>
      </w:r>
    </w:p>
    <w:p>
      <w:pPr>
        <w:pageBreakBefore w:val="0"/>
        <w:kinsoku/>
        <w:wordWrap w:val="0"/>
        <w:overflowPunct/>
        <w:topLinePunct w:val="0"/>
        <w:bidi w:val="0"/>
        <w:snapToGrid/>
        <w:spacing w:beforeAutospacing="0"/>
        <w:ind w:firstLine="640" w:firstLineChars="200"/>
      </w:pPr>
    </w:p>
    <w:p>
      <w:pPr>
        <w:spacing w:line="360" w:lineRule="auto"/>
        <w:rPr>
          <w:rFonts w:hint="eastAsia" w:ascii="仿宋_GB2312" w:hAnsi="仿宋_GB2312" w:eastAsia="仿宋_GB2312" w:cs="仿宋_GB2312"/>
          <w:color w:val="000000" w:themeColor="text1"/>
          <w:sz w:val="24"/>
          <w14:textFill>
            <w14:solidFill>
              <w14:schemeClr w14:val="tx1"/>
            </w14:solidFill>
          </w14:textFill>
        </w:rPr>
      </w:pPr>
    </w:p>
    <w:p>
      <w:pPr>
        <w:pStyle w:val="4"/>
      </w:pPr>
    </w:p>
    <w:p/>
    <w:sectPr>
      <w:headerReference r:id="rId11" w:type="first"/>
      <w:footerReference r:id="rId14" w:type="first"/>
      <w:headerReference r:id="rId9" w:type="default"/>
      <w:footerReference r:id="rId12" w:type="default"/>
      <w:headerReference r:id="rId10" w:type="even"/>
      <w:footerReference r:id="rId13" w:type="even"/>
      <w:pgSz w:w="11906" w:h="16838"/>
      <w:pgMar w:top="2098" w:right="1587" w:bottom="1440"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8" w:lineRule="auto"/>
      <w:jc w:val="right"/>
      <w:rPr>
        <w:rFonts w:ascii="宋体" w:hAnsi="宋体" w:cs="宋体"/>
        <w:sz w:val="27"/>
        <w:szCs w:val="27"/>
      </w:rPr>
    </w:pPr>
    <w:r>
      <w:rPr>
        <w:sz w:val="27"/>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ascii="宋体" w:hAnsi="宋体" w:cs="宋体"/>
                              <w:sz w:val="21"/>
                              <w:szCs w:val="21"/>
                            </w:rPr>
                          </w:pPr>
                          <w:r>
                            <w:rPr>
                              <w:rFonts w:hint="eastAsia" w:ascii="宋体" w:hAnsi="宋体" w:cs="宋体"/>
                              <w:sz w:val="24"/>
                              <w:szCs w:val="24"/>
                            </w:rPr>
                            <w:t xml:space="preserve">— </w:t>
                          </w: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1"/>
                      <w:rPr>
                        <w:rFonts w:hint="eastAsia" w:ascii="宋体" w:hAnsi="宋体" w:cs="宋体"/>
                        <w:sz w:val="21"/>
                        <w:szCs w:val="21"/>
                      </w:rPr>
                    </w:pPr>
                    <w:r>
                      <w:rPr>
                        <w:rFonts w:hint="eastAsia" w:ascii="宋体" w:hAnsi="宋体" w:cs="宋体"/>
                        <w:sz w:val="24"/>
                        <w:szCs w:val="24"/>
                      </w:rPr>
                      <w:t xml:space="preserve">— </w:t>
                    </w: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rPr>
        <w:rFonts w:ascii="宋体" w:hAnsi="宋体" w:cs="宋体"/>
        <w:sz w:val="27"/>
        <w:szCs w:val="27"/>
      </w:rPr>
    </w:pPr>
    <w:r>
      <w:rPr>
        <w:sz w:val="27"/>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 </w:t>
                          </w:r>
                          <w:r>
                            <w:fldChar w:fldCharType="begin"/>
                          </w:r>
                          <w:r>
                            <w:instrText xml:space="preserve"> PAGE  \* MERGEFORMAT </w:instrText>
                          </w:r>
                          <w:r>
                            <w:fldChar w:fldCharType="separate"/>
                          </w:r>
                          <w:r>
                            <w:t>17</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 </w:t>
                    </w:r>
                    <w:r>
                      <w:fldChar w:fldCharType="begin"/>
                    </w:r>
                    <w:r>
                      <w:instrText xml:space="preserve"> PAGE  \* MERGEFORMAT </w:instrText>
                    </w:r>
                    <w:r>
                      <w:fldChar w:fldCharType="separate"/>
                    </w:r>
                    <w:r>
                      <w:t>17</w:t>
                    </w:r>
                    <w:r>
                      <w:fldChar w:fldCharType="end"/>
                    </w:r>
                    <w:r>
                      <w:t xml:space="preserve"> —</w:t>
                    </w:r>
                  </w:p>
                </w:txbxContent>
              </v:textbox>
            </v:shape>
          </w:pict>
        </mc:Fallback>
      </mc:AlternateContent>
    </w:r>
    <w:r>
      <w:rPr>
        <w:rFonts w:ascii="宋体" w:hAnsi="宋体" w:cs="宋体"/>
        <w:spacing w:val="6"/>
        <w:sz w:val="27"/>
        <w:szCs w:val="27"/>
      </w:rPr>
      <w:t>-</w:t>
    </w:r>
    <w:r>
      <w:rPr>
        <w:rFonts w:ascii="宋体" w:hAnsi="宋体" w:cs="宋体"/>
        <w:spacing w:val="4"/>
        <w:sz w:val="27"/>
        <w:szCs w:val="27"/>
      </w:rPr>
      <w:t xml:space="preserve"> 2 -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560"/>
      <w:jc w:val="center"/>
      <w:rPr>
        <w:rFonts w:ascii="仿宋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0" w:firstLineChars="0"/>
                            <w:jc w:val="center"/>
                            <w:rPr>
                              <w:rFonts w:ascii="仿宋_GB2312"/>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11"/>
                      <w:ind w:firstLine="0" w:firstLineChars="0"/>
                      <w:jc w:val="center"/>
                      <w:rPr>
                        <w:rFonts w:ascii="仿宋_GB2312"/>
                        <w:sz w:val="28"/>
                        <w:szCs w:val="2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6180"/>
      </w:tabs>
      <w:ind w:firstLine="360"/>
      <w:jc w:val="left"/>
    </w:pPr>
    <w:r>
      <w:rPr>
        <w:rFonts w:hint="eastAsia"/>
      </w:rPr>
      <w:tab/>
    </w:r>
    <w:r>
      <w:rPr>
        <w:rFonts w:hint="eastAs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76F067"/>
    <w:multiLevelType w:val="singleLevel"/>
    <w:tmpl w:val="0576F067"/>
    <w:lvl w:ilvl="0" w:tentative="0">
      <w:start w:val="1"/>
      <w:numFmt w:val="decimal"/>
      <w:suff w:val="space"/>
      <w:lvlText w:val="%1."/>
      <w:lvlJc w:val="left"/>
    </w:lvl>
  </w:abstractNum>
  <w:abstractNum w:abstractNumId="1">
    <w:nsid w:val="1E173F02"/>
    <w:multiLevelType w:val="singleLevel"/>
    <w:tmpl w:val="1E173F0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zNDM5OTNlMjI2YTIzYWIyOGRjNjY4MWZhNjM3YjkifQ=="/>
  </w:docVars>
  <w:rsids>
    <w:rsidRoot w:val="00F65648"/>
    <w:rsid w:val="00007F25"/>
    <w:rsid w:val="000315A3"/>
    <w:rsid w:val="000535C4"/>
    <w:rsid w:val="00055F20"/>
    <w:rsid w:val="0006604B"/>
    <w:rsid w:val="000A5925"/>
    <w:rsid w:val="000B5F83"/>
    <w:rsid w:val="000D12E4"/>
    <w:rsid w:val="001025B1"/>
    <w:rsid w:val="001060A6"/>
    <w:rsid w:val="0011669F"/>
    <w:rsid w:val="00120115"/>
    <w:rsid w:val="00133C90"/>
    <w:rsid w:val="00143863"/>
    <w:rsid w:val="00161CA4"/>
    <w:rsid w:val="0017031F"/>
    <w:rsid w:val="001909A2"/>
    <w:rsid w:val="001A0C36"/>
    <w:rsid w:val="001A16AD"/>
    <w:rsid w:val="001B201D"/>
    <w:rsid w:val="001B2762"/>
    <w:rsid w:val="001B2815"/>
    <w:rsid w:val="001C1EAF"/>
    <w:rsid w:val="00241CCB"/>
    <w:rsid w:val="00251D58"/>
    <w:rsid w:val="00270849"/>
    <w:rsid w:val="002F7D6B"/>
    <w:rsid w:val="00317577"/>
    <w:rsid w:val="00321D11"/>
    <w:rsid w:val="00335D05"/>
    <w:rsid w:val="003A2B6F"/>
    <w:rsid w:val="003A3FC9"/>
    <w:rsid w:val="003B7843"/>
    <w:rsid w:val="003E1828"/>
    <w:rsid w:val="003F7E9E"/>
    <w:rsid w:val="00446D5E"/>
    <w:rsid w:val="00457E01"/>
    <w:rsid w:val="00475BA0"/>
    <w:rsid w:val="004812D9"/>
    <w:rsid w:val="004D1156"/>
    <w:rsid w:val="004D529D"/>
    <w:rsid w:val="00503C99"/>
    <w:rsid w:val="00515E1D"/>
    <w:rsid w:val="0053006F"/>
    <w:rsid w:val="00551D37"/>
    <w:rsid w:val="0058637B"/>
    <w:rsid w:val="00595315"/>
    <w:rsid w:val="005A67B0"/>
    <w:rsid w:val="005B079E"/>
    <w:rsid w:val="005B7C60"/>
    <w:rsid w:val="005C3697"/>
    <w:rsid w:val="005D3B84"/>
    <w:rsid w:val="00605701"/>
    <w:rsid w:val="006172CA"/>
    <w:rsid w:val="0062783F"/>
    <w:rsid w:val="00683CAE"/>
    <w:rsid w:val="006C4739"/>
    <w:rsid w:val="006D209A"/>
    <w:rsid w:val="006D598F"/>
    <w:rsid w:val="006F0A02"/>
    <w:rsid w:val="007026EF"/>
    <w:rsid w:val="00704CC4"/>
    <w:rsid w:val="00710DEC"/>
    <w:rsid w:val="00711FA2"/>
    <w:rsid w:val="00716540"/>
    <w:rsid w:val="00716E24"/>
    <w:rsid w:val="00757A12"/>
    <w:rsid w:val="00765DC6"/>
    <w:rsid w:val="007852C7"/>
    <w:rsid w:val="0079504B"/>
    <w:rsid w:val="007B3C49"/>
    <w:rsid w:val="007B61BA"/>
    <w:rsid w:val="007C035B"/>
    <w:rsid w:val="007E01EA"/>
    <w:rsid w:val="007E6E7E"/>
    <w:rsid w:val="00866C59"/>
    <w:rsid w:val="0088495C"/>
    <w:rsid w:val="008B5B54"/>
    <w:rsid w:val="008E4B62"/>
    <w:rsid w:val="0090005C"/>
    <w:rsid w:val="00923948"/>
    <w:rsid w:val="00980A25"/>
    <w:rsid w:val="00983D6D"/>
    <w:rsid w:val="00991221"/>
    <w:rsid w:val="00992F27"/>
    <w:rsid w:val="009970D8"/>
    <w:rsid w:val="009B6FAC"/>
    <w:rsid w:val="00A87ACF"/>
    <w:rsid w:val="00AA3ED7"/>
    <w:rsid w:val="00AE5FFF"/>
    <w:rsid w:val="00AF3E78"/>
    <w:rsid w:val="00B17EA1"/>
    <w:rsid w:val="00B20E49"/>
    <w:rsid w:val="00B6072E"/>
    <w:rsid w:val="00B607B8"/>
    <w:rsid w:val="00B660CE"/>
    <w:rsid w:val="00B70DFC"/>
    <w:rsid w:val="00B8447D"/>
    <w:rsid w:val="00B92F6B"/>
    <w:rsid w:val="00BD77A4"/>
    <w:rsid w:val="00BE4039"/>
    <w:rsid w:val="00BE6E3A"/>
    <w:rsid w:val="00C06D9D"/>
    <w:rsid w:val="00C22671"/>
    <w:rsid w:val="00C22B25"/>
    <w:rsid w:val="00C627E0"/>
    <w:rsid w:val="00C76238"/>
    <w:rsid w:val="00CB50B7"/>
    <w:rsid w:val="00CB50F6"/>
    <w:rsid w:val="00CC1621"/>
    <w:rsid w:val="00D00E78"/>
    <w:rsid w:val="00D01473"/>
    <w:rsid w:val="00D26434"/>
    <w:rsid w:val="00D641A9"/>
    <w:rsid w:val="00DA53FE"/>
    <w:rsid w:val="00E0294C"/>
    <w:rsid w:val="00E15F29"/>
    <w:rsid w:val="00E90F74"/>
    <w:rsid w:val="00E94D37"/>
    <w:rsid w:val="00E9586E"/>
    <w:rsid w:val="00EA788F"/>
    <w:rsid w:val="00EB1356"/>
    <w:rsid w:val="00EB4CD5"/>
    <w:rsid w:val="00EC2D99"/>
    <w:rsid w:val="00ED76D0"/>
    <w:rsid w:val="00EE7A47"/>
    <w:rsid w:val="00EF1456"/>
    <w:rsid w:val="00F1080F"/>
    <w:rsid w:val="00F540C5"/>
    <w:rsid w:val="00F61371"/>
    <w:rsid w:val="00F65648"/>
    <w:rsid w:val="00FA4CEA"/>
    <w:rsid w:val="00FC28FF"/>
    <w:rsid w:val="00FE2A77"/>
    <w:rsid w:val="00FF364B"/>
    <w:rsid w:val="01C15229"/>
    <w:rsid w:val="03767EB5"/>
    <w:rsid w:val="052911E0"/>
    <w:rsid w:val="0B641126"/>
    <w:rsid w:val="0B781D5B"/>
    <w:rsid w:val="0DDA54E4"/>
    <w:rsid w:val="0F6133D0"/>
    <w:rsid w:val="136C61A9"/>
    <w:rsid w:val="172F4E1C"/>
    <w:rsid w:val="178B2535"/>
    <w:rsid w:val="1DFA253D"/>
    <w:rsid w:val="1F8B3932"/>
    <w:rsid w:val="1FDE717F"/>
    <w:rsid w:val="245C75F5"/>
    <w:rsid w:val="24B670DC"/>
    <w:rsid w:val="286714C7"/>
    <w:rsid w:val="2C895E64"/>
    <w:rsid w:val="2CD05FD9"/>
    <w:rsid w:val="2E625986"/>
    <w:rsid w:val="2E6361D2"/>
    <w:rsid w:val="32865DE0"/>
    <w:rsid w:val="338903B1"/>
    <w:rsid w:val="348D258E"/>
    <w:rsid w:val="35D270D9"/>
    <w:rsid w:val="3BDB4095"/>
    <w:rsid w:val="3F8C2EC6"/>
    <w:rsid w:val="3FD3B460"/>
    <w:rsid w:val="43103A7C"/>
    <w:rsid w:val="445A4D19"/>
    <w:rsid w:val="46EA0279"/>
    <w:rsid w:val="499F5486"/>
    <w:rsid w:val="4B525741"/>
    <w:rsid w:val="4B5B97ED"/>
    <w:rsid w:val="4D6D3BD7"/>
    <w:rsid w:val="4EFF9DA7"/>
    <w:rsid w:val="4F1B062B"/>
    <w:rsid w:val="501B4C8B"/>
    <w:rsid w:val="51734204"/>
    <w:rsid w:val="57E42FC0"/>
    <w:rsid w:val="58076F4C"/>
    <w:rsid w:val="5AD42E4E"/>
    <w:rsid w:val="5BA57710"/>
    <w:rsid w:val="5F8F0AF5"/>
    <w:rsid w:val="5FA31096"/>
    <w:rsid w:val="62B44F20"/>
    <w:rsid w:val="6B1B04E2"/>
    <w:rsid w:val="6F7E6093"/>
    <w:rsid w:val="718A4F83"/>
    <w:rsid w:val="73F98733"/>
    <w:rsid w:val="7D9D1A7E"/>
    <w:rsid w:val="7FE56A8F"/>
    <w:rsid w:val="7FFFB23A"/>
    <w:rsid w:val="8F9FE69A"/>
    <w:rsid w:val="E67ED250"/>
    <w:rsid w:val="FBF70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80" w:lineRule="exact"/>
      <w:ind w:firstLine="200" w:firstLineChars="200"/>
      <w:jc w:val="both"/>
    </w:pPr>
    <w:rPr>
      <w:rFonts w:ascii="Times New Roman" w:hAnsi="Times New Roman" w:eastAsia="仿宋_GB2312" w:cs="宋体"/>
      <w:kern w:val="2"/>
      <w:sz w:val="32"/>
      <w:szCs w:val="22"/>
      <w:lang w:val="en-US" w:eastAsia="zh-CN" w:bidi="ar-SA"/>
    </w:rPr>
  </w:style>
  <w:style w:type="paragraph" w:styleId="3">
    <w:name w:val="heading 1"/>
    <w:basedOn w:val="4"/>
    <w:next w:val="1"/>
    <w:link w:val="23"/>
    <w:autoRedefine/>
    <w:qFormat/>
    <w:uiPriority w:val="9"/>
    <w:pPr>
      <w:adjustRightInd w:val="0"/>
      <w:ind w:firstLine="0" w:firstLineChars="0"/>
      <w:jc w:val="center"/>
      <w:outlineLvl w:val="0"/>
    </w:pPr>
    <w:rPr>
      <w:rFonts w:eastAsia="仿宋_GB2312"/>
      <w:bCs w:val="0"/>
      <w:kern w:val="44"/>
      <w:szCs w:val="44"/>
    </w:rPr>
  </w:style>
  <w:style w:type="paragraph" w:styleId="4">
    <w:name w:val="heading 2"/>
    <w:basedOn w:val="1"/>
    <w:next w:val="1"/>
    <w:link w:val="24"/>
    <w:autoRedefine/>
    <w:unhideWhenUsed/>
    <w:qFormat/>
    <w:uiPriority w:val="9"/>
    <w:pPr>
      <w:keepNext/>
      <w:keepLines/>
      <w:outlineLvl w:val="1"/>
    </w:pPr>
    <w:rPr>
      <w:rFonts w:eastAsia="楷体_GB2312" w:cstheme="majorBidi"/>
      <w:b/>
      <w:bCs/>
      <w:szCs w:val="32"/>
    </w:rPr>
  </w:style>
  <w:style w:type="paragraph" w:styleId="5">
    <w:name w:val="heading 3"/>
    <w:basedOn w:val="1"/>
    <w:next w:val="1"/>
    <w:link w:val="25"/>
    <w:autoRedefine/>
    <w:unhideWhenUsed/>
    <w:qFormat/>
    <w:uiPriority w:val="9"/>
    <w:pPr>
      <w:keepNext/>
      <w:keepLines/>
      <w:spacing w:line="560" w:lineRule="exact"/>
      <w:outlineLvl w:val="2"/>
    </w:pPr>
    <w:rPr>
      <w:b/>
      <w:bCs/>
      <w:szCs w:val="32"/>
    </w:rPr>
  </w:style>
  <w:style w:type="paragraph" w:styleId="6">
    <w:name w:val="heading 4"/>
    <w:basedOn w:val="1"/>
    <w:next w:val="1"/>
    <w:link w:val="26"/>
    <w:autoRedefine/>
    <w:semiHidden/>
    <w:unhideWhenUsed/>
    <w:qFormat/>
    <w:uiPriority w:val="9"/>
    <w:pPr>
      <w:keepNext/>
      <w:keepLines/>
      <w:spacing w:line="560" w:lineRule="exact"/>
      <w:outlineLvl w:val="3"/>
    </w:pPr>
    <w:rPr>
      <w:rFonts w:eastAsia="黑体" w:cstheme="majorBidi"/>
      <w:bCs/>
      <w:szCs w:val="28"/>
    </w:rPr>
  </w:style>
  <w:style w:type="paragraph" w:styleId="7">
    <w:name w:val="heading 5"/>
    <w:basedOn w:val="1"/>
    <w:next w:val="1"/>
    <w:link w:val="31"/>
    <w:autoRedefine/>
    <w:semiHidden/>
    <w:unhideWhenUsed/>
    <w:qFormat/>
    <w:uiPriority w:val="9"/>
    <w:pPr>
      <w:keepNext/>
      <w:keepLines/>
      <w:spacing w:before="280" w:after="290" w:line="376" w:lineRule="atLeast"/>
      <w:outlineLvl w:val="4"/>
    </w:pPr>
    <w:rPr>
      <w:b/>
      <w:bCs/>
      <w:sz w:val="28"/>
      <w:szCs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customStyle="1" w:styleId="2">
    <w:name w:val="无间隔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styleId="8">
    <w:name w:val="annotation text"/>
    <w:basedOn w:val="1"/>
    <w:link w:val="29"/>
    <w:autoRedefine/>
    <w:semiHidden/>
    <w:unhideWhenUsed/>
    <w:qFormat/>
    <w:uiPriority w:val="99"/>
    <w:pPr>
      <w:jc w:val="left"/>
    </w:pPr>
  </w:style>
  <w:style w:type="paragraph" w:styleId="9">
    <w:name w:val="Body Text"/>
    <w:basedOn w:val="1"/>
    <w:link w:val="32"/>
    <w:autoRedefine/>
    <w:unhideWhenUsed/>
    <w:qFormat/>
    <w:uiPriority w:val="99"/>
    <w:pPr>
      <w:autoSpaceDE w:val="0"/>
      <w:autoSpaceDN w:val="0"/>
      <w:adjustRightInd w:val="0"/>
      <w:spacing w:line="240" w:lineRule="auto"/>
      <w:ind w:firstLine="0" w:firstLineChars="0"/>
    </w:pPr>
    <w:rPr>
      <w:rFonts w:ascii="仿宋_GB2312" w:hAnsi="宋体"/>
      <w:b/>
      <w:bCs/>
      <w:color w:val="FF3300"/>
      <w:sz w:val="40"/>
      <w:szCs w:val="40"/>
    </w:rPr>
  </w:style>
  <w:style w:type="paragraph" w:styleId="10">
    <w:name w:val="Plain Text"/>
    <w:basedOn w:val="1"/>
    <w:next w:val="6"/>
    <w:link w:val="34"/>
    <w:autoRedefine/>
    <w:unhideWhenUsed/>
    <w:qFormat/>
    <w:uiPriority w:val="99"/>
    <w:pPr>
      <w:spacing w:line="240" w:lineRule="auto"/>
      <w:ind w:firstLine="0" w:firstLineChars="0"/>
    </w:pPr>
    <w:rPr>
      <w:rFonts w:ascii="宋体" w:hAnsi="Courier New" w:eastAsia="宋体"/>
      <w:sz w:val="21"/>
      <w:szCs w:val="21"/>
    </w:rPr>
  </w:style>
  <w:style w:type="paragraph" w:styleId="11">
    <w:name w:val="footer"/>
    <w:basedOn w:val="1"/>
    <w:link w:val="20"/>
    <w:autoRedefine/>
    <w:unhideWhenUsed/>
    <w:qFormat/>
    <w:uiPriority w:val="99"/>
    <w:pPr>
      <w:tabs>
        <w:tab w:val="center" w:pos="4153"/>
        <w:tab w:val="right" w:pos="8306"/>
      </w:tabs>
      <w:snapToGrid w:val="0"/>
      <w:jc w:val="left"/>
    </w:pPr>
    <w:rPr>
      <w:sz w:val="18"/>
      <w:szCs w:val="18"/>
    </w:rPr>
  </w:style>
  <w:style w:type="paragraph" w:styleId="12">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unhideWhenUsed/>
    <w:qFormat/>
    <w:uiPriority w:val="99"/>
    <w:pPr>
      <w:adjustRightInd w:val="0"/>
      <w:spacing w:line="360" w:lineRule="atLeast"/>
      <w:ind w:firstLine="0" w:firstLineChars="0"/>
      <w:jc w:val="left"/>
    </w:pPr>
    <w:rPr>
      <w:rFonts w:ascii="宋体" w:hAnsi="Courier New" w:eastAsia="宋体" w:cs="Courier New"/>
      <w:kern w:val="0"/>
      <w:sz w:val="21"/>
      <w:szCs w:val="21"/>
    </w:rPr>
  </w:style>
  <w:style w:type="paragraph" w:styleId="14">
    <w:name w:val="Title"/>
    <w:basedOn w:val="1"/>
    <w:next w:val="1"/>
    <w:link w:val="27"/>
    <w:autoRedefine/>
    <w:qFormat/>
    <w:uiPriority w:val="10"/>
    <w:pPr>
      <w:spacing w:line="440" w:lineRule="exact"/>
      <w:ind w:left="300" w:hanging="300" w:hangingChars="300"/>
      <w:jc w:val="left"/>
      <w:outlineLvl w:val="4"/>
    </w:pPr>
    <w:rPr>
      <w:rFonts w:cstheme="majorBidi"/>
      <w:bCs/>
      <w:sz w:val="28"/>
      <w:szCs w:val="32"/>
    </w:rPr>
  </w:style>
  <w:style w:type="paragraph" w:styleId="15">
    <w:name w:val="annotation subject"/>
    <w:basedOn w:val="8"/>
    <w:next w:val="8"/>
    <w:link w:val="30"/>
    <w:autoRedefine/>
    <w:semiHidden/>
    <w:unhideWhenUsed/>
    <w:qFormat/>
    <w:uiPriority w:val="99"/>
    <w:rPr>
      <w:b/>
      <w:bCs/>
    </w:rPr>
  </w:style>
  <w:style w:type="table" w:styleId="17">
    <w:name w:val="Table Grid"/>
    <w:basedOn w:val="16"/>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9">
    <w:name w:val="annotation reference"/>
    <w:basedOn w:val="18"/>
    <w:autoRedefine/>
    <w:semiHidden/>
    <w:unhideWhenUsed/>
    <w:qFormat/>
    <w:uiPriority w:val="99"/>
    <w:rPr>
      <w:sz w:val="21"/>
      <w:szCs w:val="21"/>
    </w:rPr>
  </w:style>
  <w:style w:type="character" w:customStyle="1" w:styleId="20">
    <w:name w:val="页脚 字符"/>
    <w:basedOn w:val="18"/>
    <w:link w:val="11"/>
    <w:autoRedefine/>
    <w:qFormat/>
    <w:uiPriority w:val="99"/>
    <w:rPr>
      <w:sz w:val="18"/>
      <w:szCs w:val="18"/>
    </w:rPr>
  </w:style>
  <w:style w:type="character" w:customStyle="1" w:styleId="21">
    <w:name w:val="页眉 字符"/>
    <w:basedOn w:val="18"/>
    <w:link w:val="12"/>
    <w:autoRedefine/>
    <w:qFormat/>
    <w:uiPriority w:val="99"/>
    <w:rPr>
      <w:sz w:val="18"/>
      <w:szCs w:val="18"/>
    </w:rPr>
  </w:style>
  <w:style w:type="paragraph" w:styleId="22">
    <w:name w:val="List Paragraph"/>
    <w:basedOn w:val="1"/>
    <w:autoRedefine/>
    <w:qFormat/>
    <w:uiPriority w:val="34"/>
    <w:pPr>
      <w:ind w:firstLine="420"/>
    </w:pPr>
  </w:style>
  <w:style w:type="character" w:customStyle="1" w:styleId="23">
    <w:name w:val="标题 1 字符"/>
    <w:basedOn w:val="18"/>
    <w:link w:val="3"/>
    <w:autoRedefine/>
    <w:qFormat/>
    <w:uiPriority w:val="9"/>
    <w:rPr>
      <w:rFonts w:eastAsia="仿宋_GB2312" w:cstheme="majorBidi"/>
      <w:b/>
      <w:kern w:val="44"/>
      <w:sz w:val="32"/>
      <w:szCs w:val="44"/>
    </w:rPr>
  </w:style>
  <w:style w:type="character" w:customStyle="1" w:styleId="24">
    <w:name w:val="标题 2 字符"/>
    <w:basedOn w:val="18"/>
    <w:link w:val="4"/>
    <w:autoRedefine/>
    <w:qFormat/>
    <w:uiPriority w:val="9"/>
    <w:rPr>
      <w:rFonts w:ascii="Times New Roman" w:hAnsi="Times New Roman" w:eastAsia="楷体_GB2312" w:cstheme="majorBidi"/>
      <w:b/>
      <w:bCs/>
      <w:sz w:val="32"/>
      <w:szCs w:val="32"/>
    </w:rPr>
  </w:style>
  <w:style w:type="character" w:customStyle="1" w:styleId="25">
    <w:name w:val="标题 3 字符"/>
    <w:basedOn w:val="18"/>
    <w:link w:val="5"/>
    <w:autoRedefine/>
    <w:qFormat/>
    <w:uiPriority w:val="9"/>
    <w:rPr>
      <w:rFonts w:ascii="Times New Roman" w:hAnsi="Times New Roman" w:eastAsia="仿宋_GB2312" w:cs="宋体"/>
      <w:b/>
      <w:bCs/>
      <w:sz w:val="32"/>
      <w:szCs w:val="32"/>
    </w:rPr>
  </w:style>
  <w:style w:type="character" w:customStyle="1" w:styleId="26">
    <w:name w:val="标题 4 字符"/>
    <w:basedOn w:val="18"/>
    <w:link w:val="6"/>
    <w:autoRedefine/>
    <w:semiHidden/>
    <w:qFormat/>
    <w:uiPriority w:val="9"/>
    <w:rPr>
      <w:rFonts w:ascii="Times New Roman" w:hAnsi="Times New Roman" w:eastAsia="黑体" w:cstheme="majorBidi"/>
      <w:bCs/>
      <w:sz w:val="32"/>
      <w:szCs w:val="28"/>
    </w:rPr>
  </w:style>
  <w:style w:type="character" w:customStyle="1" w:styleId="27">
    <w:name w:val="标题 字符"/>
    <w:basedOn w:val="18"/>
    <w:link w:val="14"/>
    <w:autoRedefine/>
    <w:qFormat/>
    <w:uiPriority w:val="10"/>
    <w:rPr>
      <w:rFonts w:ascii="Times New Roman" w:hAnsi="Times New Roman" w:eastAsia="仿宋_GB2312" w:cstheme="majorBidi"/>
      <w:bCs/>
      <w:sz w:val="28"/>
      <w:szCs w:val="32"/>
    </w:rPr>
  </w:style>
  <w:style w:type="paragraph" w:styleId="28">
    <w:name w:val="No Spacing"/>
    <w:basedOn w:val="14"/>
    <w:next w:val="1"/>
    <w:autoRedefine/>
    <w:qFormat/>
    <w:uiPriority w:val="1"/>
    <w:pPr>
      <w:spacing w:line="560" w:lineRule="exact"/>
      <w:ind w:left="0" w:firstLine="0" w:firstLineChars="0"/>
      <w:jc w:val="center"/>
      <w:outlineLvl w:val="9"/>
    </w:pPr>
    <w:rPr>
      <w:rFonts w:eastAsia="方正小标宋简体"/>
      <w:sz w:val="44"/>
    </w:rPr>
  </w:style>
  <w:style w:type="character" w:customStyle="1" w:styleId="29">
    <w:name w:val="批注文字 字符"/>
    <w:basedOn w:val="18"/>
    <w:link w:val="8"/>
    <w:autoRedefine/>
    <w:semiHidden/>
    <w:qFormat/>
    <w:uiPriority w:val="99"/>
    <w:rPr>
      <w:rFonts w:ascii="Times New Roman" w:hAnsi="Times New Roman" w:eastAsia="仿宋_GB2312" w:cs="宋体"/>
      <w:sz w:val="32"/>
    </w:rPr>
  </w:style>
  <w:style w:type="character" w:customStyle="1" w:styleId="30">
    <w:name w:val="批注主题 字符"/>
    <w:basedOn w:val="29"/>
    <w:link w:val="15"/>
    <w:autoRedefine/>
    <w:semiHidden/>
    <w:qFormat/>
    <w:uiPriority w:val="99"/>
    <w:rPr>
      <w:rFonts w:ascii="Times New Roman" w:hAnsi="Times New Roman" w:eastAsia="仿宋_GB2312" w:cs="宋体"/>
      <w:b/>
      <w:bCs/>
      <w:sz w:val="32"/>
    </w:rPr>
  </w:style>
  <w:style w:type="character" w:customStyle="1" w:styleId="31">
    <w:name w:val="标题 5 字符"/>
    <w:basedOn w:val="18"/>
    <w:link w:val="7"/>
    <w:autoRedefine/>
    <w:semiHidden/>
    <w:qFormat/>
    <w:uiPriority w:val="9"/>
    <w:rPr>
      <w:rFonts w:ascii="Times New Roman" w:hAnsi="Times New Roman" w:eastAsia="仿宋_GB2312" w:cs="宋体"/>
      <w:b/>
      <w:bCs/>
      <w:sz w:val="28"/>
      <w:szCs w:val="28"/>
    </w:rPr>
  </w:style>
  <w:style w:type="character" w:customStyle="1" w:styleId="32">
    <w:name w:val="正文文本 字符"/>
    <w:basedOn w:val="18"/>
    <w:link w:val="9"/>
    <w:autoRedefine/>
    <w:qFormat/>
    <w:uiPriority w:val="99"/>
    <w:rPr>
      <w:rFonts w:ascii="仿宋_GB2312" w:hAnsi="宋体" w:eastAsia="仿宋_GB2312" w:cs="宋体"/>
      <w:b/>
      <w:bCs/>
      <w:color w:val="FF3300"/>
      <w:sz w:val="40"/>
      <w:szCs w:val="40"/>
    </w:rPr>
  </w:style>
  <w:style w:type="paragraph" w:customStyle="1" w:styleId="33">
    <w:name w:val="Table Paragraph"/>
    <w:basedOn w:val="1"/>
    <w:autoRedefine/>
    <w:qFormat/>
    <w:uiPriority w:val="0"/>
    <w:pPr>
      <w:spacing w:line="240" w:lineRule="auto"/>
      <w:ind w:firstLine="0" w:firstLineChars="0"/>
    </w:pPr>
    <w:rPr>
      <w:rFonts w:ascii="宋体" w:hAnsi="宋体" w:eastAsia="宋体"/>
      <w:sz w:val="21"/>
      <w:szCs w:val="21"/>
    </w:rPr>
  </w:style>
  <w:style w:type="character" w:customStyle="1" w:styleId="34">
    <w:name w:val="纯文本 字符"/>
    <w:basedOn w:val="18"/>
    <w:link w:val="10"/>
    <w:autoRedefine/>
    <w:qFormat/>
    <w:uiPriority w:val="99"/>
    <w:rPr>
      <w:rFonts w:ascii="宋体" w:hAnsi="Courier New" w:eastAsia="宋体" w:cs="宋体"/>
      <w:szCs w:val="21"/>
    </w:rPr>
  </w:style>
  <w:style w:type="character" w:customStyle="1" w:styleId="35">
    <w:name w:val="15"/>
    <w:basedOn w:val="18"/>
    <w:autoRedefine/>
    <w:qFormat/>
    <w:uiPriority w:val="0"/>
    <w:rPr>
      <w:rFonts w:hint="eastAsia" w:ascii="仿宋_GB2312" w:eastAsia="仿宋_GB2312"/>
      <w:color w:val="0000FF"/>
      <w:u w:val="single"/>
    </w:rPr>
  </w:style>
  <w:style w:type="character" w:customStyle="1" w:styleId="36">
    <w:name w:val="font11"/>
    <w:basedOn w:val="18"/>
    <w:autoRedefine/>
    <w:qFormat/>
    <w:uiPriority w:val="0"/>
    <w:rPr>
      <w:rFonts w:hint="eastAsia" w:ascii="仿宋_GB2312" w:eastAsia="仿宋_GB2312" w:cs="仿宋_GB2312"/>
      <w:color w:val="000000"/>
      <w:sz w:val="24"/>
      <w:szCs w:val="24"/>
      <w:u w:val="none"/>
    </w:rPr>
  </w:style>
  <w:style w:type="character" w:customStyle="1" w:styleId="37">
    <w:name w:val="font21"/>
    <w:basedOn w:val="18"/>
    <w:autoRedefine/>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0AA357-6FEA-425D-8D17-867A106CF08C}">
  <ds:schemaRefs/>
</ds:datastoreItem>
</file>

<file path=docProps/app.xml><?xml version="1.0" encoding="utf-8"?>
<Properties xmlns="http://schemas.openxmlformats.org/officeDocument/2006/extended-properties" xmlns:vt="http://schemas.openxmlformats.org/officeDocument/2006/docPropsVTypes">
  <Template>Normal</Template>
  <Pages>28</Pages>
  <Words>7043</Words>
  <Characters>7322</Characters>
  <Lines>59</Lines>
  <Paragraphs>16</Paragraphs>
  <TotalTime>2</TotalTime>
  <ScaleCrop>false</ScaleCrop>
  <LinksUpToDate>false</LinksUpToDate>
  <CharactersWithSpaces>7935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2022-12-05T06:13:00Z</dcterms:created>
  <dc:creator>董子煜</dc:creator>
  <cp:lastModifiedBy>windbbr</cp:lastModifiedBy>
  <dcterms:modified xsi:type="dcterms:W3CDTF">2024-02-19T09:15:53Z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SaveFontToCloudKey">
    <vt:lpwstr>714436858_cloud</vt:lpwstr>
  </property>
  <property fmtid="{D5CDD505-2E9C-101B-9397-08002B2CF9AE}" pid="4" name="ICV">
    <vt:lpwstr>B6FD2820A6A64C86B64F3B62AF8B2685_13</vt:lpwstr>
  </property>
</Properties>
</file>