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u w:val="single"/>
        </w:rPr>
      </w:pPr>
    </w:p>
    <w:p>
      <w:pPr>
        <w:spacing w:line="276" w:lineRule="auto"/>
        <w:jc w:val="center"/>
        <w:rPr>
          <w:rFonts w:ascii="仿宋" w:hAnsi="仿宋" w:eastAsia="仿宋"/>
          <w:b/>
          <w:bCs/>
          <w:snapToGrid w:val="0"/>
          <w:sz w:val="36"/>
          <w:szCs w:val="36"/>
          <w:lang w:eastAsia="zh-CN"/>
        </w:rPr>
      </w:pPr>
      <w:bookmarkStart w:id="0" w:name="扫描"/>
      <w:bookmarkEnd w:id="0"/>
      <w:r>
        <w:rPr>
          <w:rFonts w:hint="eastAsia" w:eastAsia="仿宋" w:asciiTheme="minorEastAsia" w:hAnsiTheme="minorEastAsia"/>
          <w:b/>
          <w:bCs/>
          <w:snapToGrid w:val="0"/>
          <w:sz w:val="36"/>
          <w:szCs w:val="36"/>
          <w:lang w:eastAsia="zh-CN"/>
        </w:rPr>
        <w:t>实施梁河糖业勐养制炼车间2023-2024榨前安全检查整改项目</w:t>
      </w:r>
    </w:p>
    <w:p>
      <w:pPr>
        <w:spacing w:line="276" w:lineRule="auto"/>
        <w:jc w:val="center"/>
        <w:rPr>
          <w:rFonts w:ascii="仿宋" w:hAnsi="仿宋" w:eastAsia="仿宋"/>
          <w:snapToGrid w:val="0"/>
          <w:sz w:val="36"/>
          <w:szCs w:val="36"/>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b/>
          <w:bCs/>
          <w:snapToGrid w:val="0"/>
          <w:sz w:val="48"/>
          <w:szCs w:val="48"/>
          <w:lang w:eastAsia="zh-CN"/>
        </w:rPr>
      </w:pPr>
      <w:r>
        <w:rPr>
          <w:rFonts w:eastAsia="仿宋" w:asciiTheme="minorEastAsia" w:hAnsiTheme="minorEastAsia"/>
          <w:b/>
          <w:bCs/>
          <w:snapToGrid w:val="0"/>
          <w:sz w:val="52"/>
          <w:szCs w:val="52"/>
          <w:lang w:eastAsia="zh-CN"/>
        </w:rPr>
        <w:t>谈判</w:t>
      </w:r>
      <w:r>
        <w:rPr>
          <w:rFonts w:ascii="仿宋" w:hAnsi="仿宋" w:eastAsia="仿宋"/>
          <w:b/>
          <w:bCs/>
          <w:snapToGrid w:val="0"/>
          <w:sz w:val="48"/>
          <w:szCs w:val="48"/>
          <w:lang w:eastAsia="zh-CN"/>
        </w:rPr>
        <w:t>采购文件</w:t>
      </w: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jc w:val="center"/>
        <w:rPr>
          <w:rFonts w:ascii="仿宋" w:hAnsi="仿宋" w:eastAsia="仿宋"/>
          <w:snapToGrid w:val="0"/>
          <w:sz w:val="28"/>
          <w:szCs w:val="28"/>
          <w:lang w:eastAsia="zh-CN"/>
        </w:rPr>
      </w:pPr>
      <w:r>
        <w:rPr>
          <w:rFonts w:hint="eastAsia" w:ascii="仿宋" w:hAnsi="仿宋" w:eastAsia="仿宋"/>
          <w:snapToGrid w:val="0"/>
          <w:sz w:val="28"/>
          <w:szCs w:val="28"/>
          <w:lang w:eastAsia="zh-CN"/>
        </w:rPr>
        <w:t>采购</w:t>
      </w:r>
      <w:r>
        <w:rPr>
          <w:rFonts w:ascii="仿宋" w:hAnsi="仿宋" w:eastAsia="仿宋"/>
          <w:snapToGrid w:val="0"/>
          <w:sz w:val="28"/>
          <w:szCs w:val="28"/>
          <w:lang w:eastAsia="zh-CN"/>
        </w:rPr>
        <w:t>人：</w:t>
      </w:r>
      <w:r>
        <w:rPr>
          <w:rFonts w:hint="eastAsia" w:ascii="仿宋" w:hAnsi="仿宋" w:eastAsia="仿宋"/>
          <w:snapToGrid w:val="0"/>
          <w:sz w:val="28"/>
          <w:szCs w:val="28"/>
          <w:u w:val="single"/>
          <w:lang w:eastAsia="zh-CN"/>
        </w:rPr>
        <w:t xml:space="preserve"> </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中粮梁河糖业有限公司</w:t>
      </w:r>
      <w:r>
        <w:rPr>
          <w:rFonts w:ascii="仿宋" w:hAnsi="仿宋" w:eastAsia="仿宋"/>
          <w:snapToGrid w:val="0"/>
          <w:sz w:val="28"/>
          <w:szCs w:val="28"/>
          <w:u w:val="single"/>
          <w:lang w:eastAsia="zh-CN"/>
        </w:rPr>
        <w:t xml:space="preserve">    （盖单位公章）</w:t>
      </w:r>
    </w:p>
    <w:p>
      <w:pPr>
        <w:rPr>
          <w:lang w:eastAsia="zh-CN"/>
        </w:rPr>
      </w:pPr>
    </w:p>
    <w:p>
      <w:pPr>
        <w:spacing w:line="276" w:lineRule="auto"/>
        <w:jc w:val="center"/>
        <w:rPr>
          <w:rFonts w:ascii="仿宋" w:hAnsi="仿宋" w:eastAsia="仿宋"/>
          <w:snapToGrid w:val="0"/>
          <w:sz w:val="28"/>
          <w:szCs w:val="28"/>
          <w:lang w:eastAsia="zh-CN"/>
        </w:rPr>
      </w:pP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202</w:t>
      </w:r>
      <w:r>
        <w:rPr>
          <w:rFonts w:hint="eastAsia" w:ascii="仿宋" w:hAnsi="仿宋" w:eastAsia="仿宋"/>
          <w:snapToGrid w:val="0"/>
          <w:sz w:val="28"/>
          <w:szCs w:val="28"/>
          <w:u w:val="single"/>
          <w:lang w:val="en-US" w:eastAsia="zh-CN"/>
        </w:rPr>
        <w:t>4</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年</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eastAsia="zh-CN"/>
        </w:rPr>
        <w:t>1</w:t>
      </w:r>
      <w:r>
        <w:rPr>
          <w:rFonts w:ascii="仿宋" w:hAnsi="仿宋" w:eastAsia="仿宋"/>
          <w:snapToGrid w:val="0"/>
          <w:sz w:val="28"/>
          <w:szCs w:val="28"/>
          <w:u w:val="single"/>
          <w:lang w:eastAsia="zh-CN"/>
        </w:rPr>
        <w:t xml:space="preserve"> </w:t>
      </w:r>
      <w:r>
        <w:rPr>
          <w:rFonts w:ascii="仿宋" w:hAnsi="仿宋" w:eastAsia="仿宋"/>
          <w:snapToGrid w:val="0"/>
          <w:sz w:val="28"/>
          <w:szCs w:val="28"/>
          <w:lang w:eastAsia="zh-CN"/>
        </w:rPr>
        <w:t>月</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u w:val="single"/>
          <w:lang w:val="en-US" w:eastAsia="zh-CN"/>
        </w:rPr>
        <w:t>29</w:t>
      </w:r>
      <w:r>
        <w:rPr>
          <w:rFonts w:ascii="仿宋" w:hAnsi="仿宋" w:eastAsia="仿宋"/>
          <w:snapToGrid w:val="0"/>
          <w:sz w:val="28"/>
          <w:szCs w:val="28"/>
          <w:u w:val="single"/>
          <w:lang w:eastAsia="zh-CN"/>
        </w:rPr>
        <w:t xml:space="preserve">  </w:t>
      </w:r>
      <w:r>
        <w:rPr>
          <w:rFonts w:hint="eastAsia" w:ascii="仿宋" w:hAnsi="仿宋" w:eastAsia="仿宋"/>
          <w:snapToGrid w:val="0"/>
          <w:sz w:val="28"/>
          <w:szCs w:val="28"/>
          <w:lang w:eastAsia="zh-CN"/>
        </w:rPr>
        <w:t>日</w:t>
      </w:r>
    </w:p>
    <w:p>
      <w:pPr>
        <w:spacing w:line="276" w:lineRule="auto"/>
        <w:rPr>
          <w:rFonts w:ascii="仿宋" w:hAnsi="仿宋" w:eastAsia="仿宋"/>
          <w:snapToGrid w:val="0"/>
          <w:sz w:val="24"/>
          <w:szCs w:val="24"/>
          <w:lang w:eastAsia="zh-CN"/>
        </w:rPr>
      </w:pPr>
    </w:p>
    <w:p>
      <w:pPr>
        <w:pStyle w:val="111"/>
        <w:spacing w:line="276" w:lineRule="auto"/>
        <w:rPr>
          <w:rFonts w:ascii="仿宋" w:hAnsi="仿宋" w:eastAsia="仿宋"/>
          <w:snapToGrid w:val="0"/>
          <w:sz w:val="24"/>
          <w:szCs w:val="24"/>
        </w:rPr>
      </w:pPr>
      <w:r>
        <w:rPr>
          <w:rFonts w:ascii="仿宋" w:hAnsi="仿宋" w:eastAsia="仿宋"/>
          <w:snapToGrid w:val="0"/>
          <w:sz w:val="24"/>
          <w:szCs w:val="24"/>
        </w:rPr>
        <w:br w:type="page"/>
      </w:r>
      <w:bookmarkStart w:id="1" w:name="扫描0001"/>
      <w:bookmarkEnd w:id="1"/>
    </w:p>
    <w:sdt>
      <w:sdtPr>
        <w:rPr>
          <w:b/>
          <w:bCs/>
          <w:lang w:val="zh-CN"/>
        </w:rPr>
        <w:id w:val="2134043860"/>
        <w:docPartObj>
          <w:docPartGallery w:val="Table of Contents"/>
          <w:docPartUnique/>
        </w:docPartObj>
      </w:sdtPr>
      <w:sdtEndPr>
        <w:rPr>
          <w:b w:val="0"/>
          <w:bCs w:val="0"/>
          <w:lang w:val="zh-CN"/>
        </w:rPr>
      </w:sdtEndPr>
      <w:sdtContent>
        <w:p>
          <w:pPr>
            <w:spacing w:line="276" w:lineRule="auto"/>
            <w:rPr>
              <w:rFonts w:ascii="仿宋" w:hAnsi="仿宋" w:eastAsia="仿宋"/>
              <w:sz w:val="32"/>
              <w:szCs w:val="32"/>
            </w:rPr>
          </w:pPr>
          <w:r>
            <w:rPr>
              <w:rFonts w:ascii="仿宋" w:hAnsi="仿宋" w:eastAsia="仿宋"/>
              <w:sz w:val="32"/>
              <w:szCs w:val="32"/>
              <w:lang w:val="zh-CN"/>
            </w:rPr>
            <w:t>目</w:t>
          </w:r>
          <w:r>
            <w:rPr>
              <w:rFonts w:hint="eastAsia" w:ascii="仿宋" w:hAnsi="仿宋" w:eastAsia="仿宋"/>
              <w:sz w:val="32"/>
              <w:szCs w:val="32"/>
              <w:lang w:val="zh-CN"/>
            </w:rPr>
            <w:t xml:space="preserve"> </w:t>
          </w:r>
          <w:r>
            <w:rPr>
              <w:rFonts w:ascii="仿宋" w:hAnsi="仿宋" w:eastAsia="仿宋"/>
              <w:sz w:val="32"/>
              <w:szCs w:val="32"/>
              <w:lang w:val="zh-CN"/>
            </w:rPr>
            <w:t xml:space="preserve"> 录</w:t>
          </w:r>
        </w:p>
        <w:p>
          <w:pPr>
            <w:pStyle w:val="31"/>
            <w:tabs>
              <w:tab w:val="right" w:leader="dot" w:pos="9360"/>
              <w:tab w:val="clear" w:pos="8296"/>
            </w:tabs>
          </w:pPr>
          <w:r>
            <w:rPr>
              <w:rFonts w:ascii="仿宋" w:hAnsi="仿宋" w:eastAsia="仿宋"/>
              <w:sz w:val="24"/>
              <w:szCs w:val="24"/>
            </w:rPr>
            <w:fldChar w:fldCharType="begin"/>
          </w:r>
          <w:r>
            <w:rPr>
              <w:rFonts w:ascii="仿宋" w:hAnsi="仿宋" w:eastAsia="仿宋"/>
              <w:sz w:val="24"/>
              <w:szCs w:val="24"/>
            </w:rPr>
            <w:instrText xml:space="preserve"> TOC \o "1-3" \h \z \u </w:instrText>
          </w:r>
          <w:r>
            <w:rPr>
              <w:rFonts w:ascii="仿宋" w:hAnsi="仿宋" w:eastAsia="仿宋"/>
              <w:sz w:val="24"/>
              <w:szCs w:val="24"/>
            </w:rPr>
            <w:fldChar w:fldCharType="separate"/>
          </w:r>
          <w:r>
            <w:fldChar w:fldCharType="begin"/>
          </w:r>
          <w:r>
            <w:instrText xml:space="preserve"> HYPERLINK \l "_Toc22346" </w:instrText>
          </w:r>
          <w:r>
            <w:fldChar w:fldCharType="separate"/>
          </w:r>
          <w:r>
            <w:rPr>
              <w:rFonts w:ascii="仿宋" w:hAnsi="仿宋" w:eastAsia="仿宋"/>
              <w:bCs/>
              <w:snapToGrid w:val="0"/>
              <w:szCs w:val="32"/>
            </w:rPr>
            <w:t>第一章</w:t>
          </w:r>
          <w:r>
            <w:rPr>
              <w:rFonts w:hint="eastAsia" w:ascii="仿宋" w:hAnsi="仿宋" w:eastAsia="仿宋"/>
              <w:bCs/>
              <w:snapToGrid w:val="0"/>
              <w:szCs w:val="32"/>
            </w:rPr>
            <w:t xml:space="preserve"> </w:t>
          </w:r>
          <w:r>
            <w:rPr>
              <w:rFonts w:ascii="仿宋" w:hAnsi="仿宋" w:eastAsia="仿宋"/>
              <w:bCs/>
              <w:snapToGrid w:val="0"/>
              <w:szCs w:val="32"/>
            </w:rPr>
            <w:t xml:space="preserve"> 谈判采购公告</w:t>
          </w:r>
          <w:r>
            <w:tab/>
          </w:r>
          <w:r>
            <w:fldChar w:fldCharType="begin"/>
          </w:r>
          <w:r>
            <w:instrText xml:space="preserve"> PAGEREF _Toc22346 \h </w:instrText>
          </w:r>
          <w:r>
            <w:fldChar w:fldCharType="separate"/>
          </w:r>
          <w:r>
            <w:t>4</w:t>
          </w:r>
          <w:r>
            <w:fldChar w:fldCharType="end"/>
          </w:r>
          <w:r>
            <w:fldChar w:fldCharType="end"/>
          </w:r>
        </w:p>
        <w:p>
          <w:pPr>
            <w:pStyle w:val="36"/>
            <w:tabs>
              <w:tab w:val="right" w:leader="dot" w:pos="9360"/>
            </w:tabs>
            <w:ind w:left="440"/>
          </w:pPr>
          <w:r>
            <w:fldChar w:fldCharType="begin"/>
          </w:r>
          <w:r>
            <w:instrText xml:space="preserve"> HYPERLINK \l "_Toc31165" </w:instrText>
          </w:r>
          <w:r>
            <w:fldChar w:fldCharType="separate"/>
          </w:r>
          <w:r>
            <w:rPr>
              <w:rFonts w:hint="eastAsia" w:ascii="仿宋" w:hAnsi="仿宋" w:eastAsia="仿宋"/>
              <w:bCs/>
              <w:snapToGrid w:val="0"/>
              <w:szCs w:val="32"/>
              <w:lang w:eastAsia="zh-CN"/>
            </w:rPr>
            <w:t>实施梁河糖业勐养制炼车间2023-2024榨前安全检查整改项目</w:t>
          </w:r>
          <w:r>
            <w:rPr>
              <w:rFonts w:ascii="仿宋" w:hAnsi="仿宋" w:eastAsia="仿宋"/>
              <w:bCs/>
              <w:snapToGrid w:val="0"/>
              <w:szCs w:val="32"/>
            </w:rPr>
            <w:t>谈判采购公告</w:t>
          </w:r>
          <w:r>
            <w:tab/>
          </w:r>
          <w:r>
            <w:fldChar w:fldCharType="begin"/>
          </w:r>
          <w:r>
            <w:instrText xml:space="preserve"> PAGEREF _Toc31165 \h </w:instrText>
          </w:r>
          <w:r>
            <w:fldChar w:fldCharType="separate"/>
          </w:r>
          <w:r>
            <w:t>5</w:t>
          </w:r>
          <w:r>
            <w:fldChar w:fldCharType="end"/>
          </w:r>
          <w:r>
            <w:fldChar w:fldCharType="end"/>
          </w:r>
        </w:p>
        <w:p>
          <w:pPr>
            <w:pStyle w:val="23"/>
            <w:tabs>
              <w:tab w:val="right" w:leader="dot" w:pos="9360"/>
            </w:tabs>
            <w:ind w:left="880"/>
          </w:pPr>
          <w:r>
            <w:fldChar w:fldCharType="begin"/>
          </w:r>
          <w:r>
            <w:instrText xml:space="preserve"> HYPERLINK \l "_Toc20209" </w:instrText>
          </w:r>
          <w:r>
            <w:fldChar w:fldCharType="separate"/>
          </w:r>
          <w:r>
            <w:rPr>
              <w:rFonts w:ascii="仿宋" w:hAnsi="仿宋" w:eastAsia="仿宋"/>
              <w:snapToGrid w:val="0"/>
              <w:szCs w:val="24"/>
            </w:rPr>
            <w:t>1.采购项目简介</w:t>
          </w:r>
          <w:r>
            <w:tab/>
          </w:r>
          <w:r>
            <w:fldChar w:fldCharType="begin"/>
          </w:r>
          <w:r>
            <w:instrText xml:space="preserve"> PAGEREF _Toc20209 \h </w:instrText>
          </w:r>
          <w:r>
            <w:fldChar w:fldCharType="separate"/>
          </w:r>
          <w:r>
            <w:t>5</w:t>
          </w:r>
          <w:r>
            <w:fldChar w:fldCharType="end"/>
          </w:r>
          <w:r>
            <w:fldChar w:fldCharType="end"/>
          </w:r>
        </w:p>
        <w:p>
          <w:pPr>
            <w:pStyle w:val="23"/>
            <w:tabs>
              <w:tab w:val="right" w:leader="dot" w:pos="9360"/>
            </w:tabs>
            <w:ind w:left="880"/>
          </w:pPr>
          <w:r>
            <w:fldChar w:fldCharType="begin"/>
          </w:r>
          <w:r>
            <w:instrText xml:space="preserve"> HYPERLINK \l "_Toc21537" </w:instrText>
          </w:r>
          <w:r>
            <w:fldChar w:fldCharType="separate"/>
          </w:r>
          <w:r>
            <w:rPr>
              <w:rFonts w:ascii="仿宋" w:hAnsi="仿宋" w:eastAsia="仿宋"/>
              <w:snapToGrid w:val="0"/>
              <w:szCs w:val="24"/>
            </w:rPr>
            <w:t>2.采购范围及相关要求</w:t>
          </w:r>
          <w:r>
            <w:tab/>
          </w:r>
          <w:r>
            <w:fldChar w:fldCharType="begin"/>
          </w:r>
          <w:r>
            <w:instrText xml:space="preserve"> PAGEREF _Toc21537 \h </w:instrText>
          </w:r>
          <w:r>
            <w:fldChar w:fldCharType="separate"/>
          </w:r>
          <w:r>
            <w:t>5</w:t>
          </w:r>
          <w:r>
            <w:fldChar w:fldCharType="end"/>
          </w:r>
          <w:r>
            <w:fldChar w:fldCharType="end"/>
          </w:r>
        </w:p>
        <w:p>
          <w:pPr>
            <w:pStyle w:val="23"/>
            <w:tabs>
              <w:tab w:val="right" w:leader="dot" w:pos="9360"/>
            </w:tabs>
            <w:ind w:left="880"/>
          </w:pPr>
          <w:r>
            <w:fldChar w:fldCharType="begin"/>
          </w:r>
          <w:r>
            <w:instrText xml:space="preserve"> HYPERLINK \l "_Toc18139" </w:instrText>
          </w:r>
          <w:r>
            <w:fldChar w:fldCharType="separate"/>
          </w:r>
          <w:r>
            <w:rPr>
              <w:rFonts w:ascii="仿宋" w:hAnsi="仿宋" w:eastAsia="仿宋"/>
              <w:snapToGrid w:val="0"/>
              <w:szCs w:val="24"/>
            </w:rPr>
            <w:t>3.供应商资格要求</w:t>
          </w:r>
          <w:r>
            <w:tab/>
          </w:r>
          <w:r>
            <w:fldChar w:fldCharType="begin"/>
          </w:r>
          <w:r>
            <w:instrText xml:space="preserve"> PAGEREF _Toc18139 \h </w:instrText>
          </w:r>
          <w:r>
            <w:fldChar w:fldCharType="separate"/>
          </w:r>
          <w:r>
            <w:t>14</w:t>
          </w:r>
          <w:r>
            <w:fldChar w:fldCharType="end"/>
          </w:r>
          <w:r>
            <w:fldChar w:fldCharType="end"/>
          </w:r>
        </w:p>
        <w:p>
          <w:pPr>
            <w:pStyle w:val="23"/>
            <w:tabs>
              <w:tab w:val="right" w:leader="dot" w:pos="9360"/>
            </w:tabs>
            <w:ind w:left="880"/>
          </w:pPr>
          <w:r>
            <w:fldChar w:fldCharType="begin"/>
          </w:r>
          <w:r>
            <w:instrText xml:space="preserve"> HYPERLINK \l "_Toc30141" </w:instrText>
          </w:r>
          <w:r>
            <w:fldChar w:fldCharType="separate"/>
          </w:r>
          <w:r>
            <w:rPr>
              <w:rFonts w:eastAsia="仿宋" w:asciiTheme="minorEastAsia" w:hAnsiTheme="minorEastAsia"/>
              <w:bCs/>
              <w:snapToGrid w:val="0"/>
              <w:szCs w:val="24"/>
            </w:rPr>
            <w:t>4.采购文件的获取</w:t>
          </w:r>
          <w:r>
            <w:tab/>
          </w:r>
          <w:r>
            <w:fldChar w:fldCharType="begin"/>
          </w:r>
          <w:r>
            <w:instrText xml:space="preserve"> PAGEREF _Toc30141 \h </w:instrText>
          </w:r>
          <w:r>
            <w:fldChar w:fldCharType="separate"/>
          </w:r>
          <w:r>
            <w:t>15</w:t>
          </w:r>
          <w:r>
            <w:fldChar w:fldCharType="end"/>
          </w:r>
          <w:r>
            <w:fldChar w:fldCharType="end"/>
          </w:r>
        </w:p>
        <w:p>
          <w:pPr>
            <w:pStyle w:val="23"/>
            <w:tabs>
              <w:tab w:val="right" w:leader="dot" w:pos="9360"/>
            </w:tabs>
            <w:ind w:left="880"/>
          </w:pPr>
          <w:r>
            <w:fldChar w:fldCharType="begin"/>
          </w:r>
          <w:r>
            <w:instrText xml:space="preserve"> HYPERLINK \l "_Toc27160"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响应保证金</w:t>
          </w:r>
          <w:r>
            <w:tab/>
          </w:r>
          <w:r>
            <w:fldChar w:fldCharType="begin"/>
          </w:r>
          <w:r>
            <w:instrText xml:space="preserve"> PAGEREF _Toc27160 \h </w:instrText>
          </w:r>
          <w:r>
            <w:fldChar w:fldCharType="separate"/>
          </w:r>
          <w:r>
            <w:t>15</w:t>
          </w:r>
          <w:r>
            <w:fldChar w:fldCharType="end"/>
          </w:r>
          <w:r>
            <w:fldChar w:fldCharType="end"/>
          </w:r>
        </w:p>
        <w:p>
          <w:pPr>
            <w:pStyle w:val="23"/>
            <w:tabs>
              <w:tab w:val="right" w:leader="dot" w:pos="9360"/>
            </w:tabs>
            <w:ind w:left="880"/>
          </w:pPr>
          <w:r>
            <w:fldChar w:fldCharType="begin"/>
          </w:r>
          <w:r>
            <w:instrText xml:space="preserve"> HYPERLINK \l "_Toc1908" </w:instrText>
          </w:r>
          <w:r>
            <w:fldChar w:fldCharType="separate"/>
          </w:r>
          <w:r>
            <w:rPr>
              <w:rFonts w:hint="eastAsia" w:eastAsia="仿宋" w:asciiTheme="minorEastAsia" w:hAnsiTheme="minorEastAsia"/>
              <w:bCs/>
              <w:snapToGrid w:val="0"/>
              <w:szCs w:val="24"/>
            </w:rPr>
            <w:t>6</w:t>
          </w:r>
          <w:r>
            <w:rPr>
              <w:rFonts w:eastAsia="仿宋" w:asciiTheme="minorEastAsia" w:hAnsiTheme="minorEastAsia"/>
              <w:bCs/>
              <w:snapToGrid w:val="0"/>
              <w:szCs w:val="24"/>
            </w:rPr>
            <w:t>.响应文件的</w:t>
          </w:r>
          <w:r>
            <w:rPr>
              <w:rFonts w:hint="eastAsia" w:eastAsia="仿宋" w:asciiTheme="minorEastAsia" w:hAnsiTheme="minorEastAsia"/>
              <w:bCs/>
              <w:snapToGrid w:val="0"/>
              <w:szCs w:val="24"/>
            </w:rPr>
            <w:t>上传</w:t>
          </w:r>
          <w:r>
            <w:tab/>
          </w:r>
          <w:r>
            <w:fldChar w:fldCharType="begin"/>
          </w:r>
          <w:r>
            <w:instrText xml:space="preserve"> PAGEREF _Toc1908 \h </w:instrText>
          </w:r>
          <w:r>
            <w:fldChar w:fldCharType="separate"/>
          </w:r>
          <w:r>
            <w:t>15</w:t>
          </w:r>
          <w:r>
            <w:fldChar w:fldCharType="end"/>
          </w:r>
          <w:r>
            <w:fldChar w:fldCharType="end"/>
          </w:r>
        </w:p>
        <w:p>
          <w:pPr>
            <w:pStyle w:val="23"/>
            <w:tabs>
              <w:tab w:val="right" w:leader="dot" w:pos="9360"/>
            </w:tabs>
            <w:ind w:left="880"/>
          </w:pPr>
          <w:r>
            <w:fldChar w:fldCharType="begin"/>
          </w:r>
          <w:r>
            <w:instrText xml:space="preserve"> HYPERLINK \l "_Toc1991" </w:instrText>
          </w:r>
          <w:r>
            <w:fldChar w:fldCharType="separate"/>
          </w:r>
          <w:r>
            <w:rPr>
              <w:rFonts w:eastAsia="仿宋" w:asciiTheme="minorEastAsia" w:hAnsiTheme="minorEastAsia"/>
              <w:bCs/>
              <w:snapToGrid w:val="0"/>
              <w:szCs w:val="24"/>
            </w:rPr>
            <w:t>7.</w:t>
          </w:r>
          <w:r>
            <w:rPr>
              <w:rFonts w:hint="eastAsia" w:eastAsia="仿宋" w:asciiTheme="minorEastAsia" w:hAnsiTheme="minorEastAsia"/>
              <w:bCs/>
              <w:snapToGrid w:val="0"/>
              <w:szCs w:val="24"/>
            </w:rPr>
            <w:t>响应文件的开启</w:t>
          </w:r>
          <w:r>
            <w:tab/>
          </w:r>
          <w:r>
            <w:fldChar w:fldCharType="begin"/>
          </w:r>
          <w:r>
            <w:instrText xml:space="preserve"> PAGEREF _Toc1991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"_Toc26253" </w:instrText>
          </w:r>
          <w:r>
            <w:fldChar w:fldCharType="separate"/>
          </w:r>
          <w:r>
            <w:rPr>
              <w:rFonts w:eastAsia="仿宋" w:asciiTheme="minorEastAsia" w:hAnsiTheme="minorEastAsia"/>
              <w:bCs/>
              <w:snapToGrid w:val="0"/>
              <w:szCs w:val="24"/>
            </w:rPr>
            <w:t>8.谈判时间和地点</w:t>
          </w:r>
          <w:r>
            <w:tab/>
          </w:r>
          <w:r>
            <w:fldChar w:fldCharType="begin"/>
          </w:r>
          <w:r>
            <w:instrText xml:space="preserve"> PAGEREF _Toc26253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"_Toc12331" </w:instrText>
          </w:r>
          <w:r>
            <w:fldChar w:fldCharType="separate"/>
          </w:r>
          <w:r>
            <w:rPr>
              <w:rFonts w:eastAsia="仿宋" w:asciiTheme="minorEastAsia" w:hAnsiTheme="minorEastAsia"/>
              <w:bCs/>
              <w:snapToGrid w:val="0"/>
              <w:szCs w:val="24"/>
            </w:rPr>
            <w:t>9.纪检监督</w:t>
          </w:r>
          <w:r>
            <w:tab/>
          </w:r>
          <w:r>
            <w:fldChar w:fldCharType="begin"/>
          </w:r>
          <w:r>
            <w:instrText xml:space="preserve"> PAGEREF _Toc12331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"_Toc20975" </w:instrText>
          </w:r>
          <w:r>
            <w:fldChar w:fldCharType="separate"/>
          </w:r>
          <w:r>
            <w:rPr>
              <w:rFonts w:eastAsia="仿宋" w:asciiTheme="minorEastAsia" w:hAnsiTheme="minorEastAsia"/>
              <w:bCs/>
              <w:snapToGrid w:val="0"/>
              <w:szCs w:val="24"/>
            </w:rPr>
            <w:t>10.其他</w:t>
          </w:r>
          <w:r>
            <w:tab/>
          </w:r>
          <w:r>
            <w:fldChar w:fldCharType="begin"/>
          </w:r>
          <w:r>
            <w:instrText xml:space="preserve"> PAGEREF _Toc20975 \h </w:instrText>
          </w:r>
          <w:r>
            <w:fldChar w:fldCharType="separate"/>
          </w:r>
          <w:r>
            <w:t>16</w:t>
          </w:r>
          <w:r>
            <w:fldChar w:fldCharType="end"/>
          </w:r>
          <w:r>
            <w:fldChar w:fldCharType="end"/>
          </w:r>
        </w:p>
        <w:p>
          <w:pPr>
            <w:pStyle w:val="23"/>
            <w:tabs>
              <w:tab w:val="right" w:leader="dot" w:pos="9360"/>
            </w:tabs>
            <w:ind w:left="880"/>
          </w:pPr>
          <w:r>
            <w:fldChar w:fldCharType="begin"/>
          </w:r>
          <w:r>
            <w:instrText xml:space="preserve"> HYPERLINK \l "_Toc8062" </w:instrText>
          </w:r>
          <w:r>
            <w:fldChar w:fldCharType="separate"/>
          </w:r>
          <w:r>
            <w:rPr>
              <w:rFonts w:eastAsia="仿宋" w:asciiTheme="minorEastAsia" w:hAnsiTheme="minorEastAsia"/>
              <w:bCs/>
              <w:snapToGrid w:val="0"/>
              <w:szCs w:val="24"/>
            </w:rPr>
            <w:t>11.联系方式</w:t>
          </w:r>
          <w:r>
            <w:tab/>
          </w:r>
          <w:r>
            <w:fldChar w:fldCharType="begin"/>
          </w:r>
          <w:r>
            <w:instrText xml:space="preserve"> PAGEREF _Toc8062 \h </w:instrText>
          </w:r>
          <w:r>
            <w:fldChar w:fldCharType="separate"/>
          </w:r>
          <w:r>
            <w:t>16</w:t>
          </w:r>
          <w:r>
            <w:fldChar w:fldCharType="end"/>
          </w:r>
          <w:r>
            <w:fldChar w:fldCharType="end"/>
          </w:r>
        </w:p>
        <w:p>
          <w:pPr>
            <w:pStyle w:val="31"/>
            <w:tabs>
              <w:tab w:val="right" w:leader="dot" w:pos="9360"/>
              <w:tab w:val="clear" w:pos="8296"/>
            </w:tabs>
          </w:pPr>
          <w:r>
            <w:fldChar w:fldCharType="begin"/>
          </w:r>
          <w:r>
            <w:instrText xml:space="preserve"> HYPERLINK \l "_Toc21035" </w:instrText>
          </w:r>
          <w:r>
            <w:fldChar w:fldCharType="separate"/>
          </w:r>
          <w:r>
            <w:rPr>
              <w:rFonts w:hint="eastAsia" w:ascii="仿宋" w:hAnsi="仿宋" w:eastAsia="仿宋"/>
              <w:bCs/>
              <w:snapToGrid w:val="0"/>
              <w:szCs w:val="32"/>
            </w:rPr>
            <w:t>第</w:t>
          </w:r>
          <w:r>
            <w:rPr>
              <w:rFonts w:ascii="仿宋" w:hAnsi="仿宋" w:eastAsia="仿宋"/>
              <w:bCs/>
              <w:snapToGrid w:val="0"/>
              <w:szCs w:val="32"/>
            </w:rPr>
            <w:t>二</w:t>
          </w:r>
          <w:r>
            <w:rPr>
              <w:rFonts w:hint="eastAsia" w:ascii="仿宋" w:hAnsi="仿宋" w:eastAsia="仿宋"/>
              <w:bCs/>
              <w:snapToGrid w:val="0"/>
              <w:szCs w:val="32"/>
            </w:rPr>
            <w:t xml:space="preserve">章 </w:t>
          </w:r>
          <w:r>
            <w:rPr>
              <w:rFonts w:ascii="仿宋" w:hAnsi="仿宋" w:eastAsia="仿宋"/>
              <w:bCs/>
              <w:snapToGrid w:val="0"/>
              <w:szCs w:val="32"/>
            </w:rPr>
            <w:t xml:space="preserve"> 供应商</w:t>
          </w:r>
          <w:r>
            <w:rPr>
              <w:rFonts w:hint="eastAsia" w:ascii="仿宋" w:hAnsi="仿宋" w:eastAsia="仿宋"/>
              <w:bCs/>
              <w:snapToGrid w:val="0"/>
              <w:szCs w:val="32"/>
            </w:rPr>
            <w:t>须知</w:t>
          </w:r>
          <w:r>
            <w:tab/>
          </w:r>
          <w:r>
            <w:fldChar w:fldCharType="begin"/>
          </w:r>
          <w:r>
            <w:instrText xml:space="preserve"> PAGEREF _Toc21035 \h </w:instrText>
          </w:r>
          <w:r>
            <w:fldChar w:fldCharType="separate"/>
          </w:r>
          <w:r>
            <w:t>18</w:t>
          </w:r>
          <w:r>
            <w:fldChar w:fldCharType="end"/>
          </w:r>
          <w:r>
            <w:fldChar w:fldCharType="end"/>
          </w:r>
        </w:p>
        <w:p>
          <w:pPr>
            <w:pStyle w:val="36"/>
            <w:tabs>
              <w:tab w:val="right" w:leader="dot" w:pos="9360"/>
            </w:tabs>
            <w:ind w:left="440"/>
          </w:pPr>
          <w:r>
            <w:fldChar w:fldCharType="begin"/>
          </w:r>
          <w:r>
            <w:instrText xml:space="preserve"> HYPERLINK \l "_Toc3140" </w:instrText>
          </w:r>
          <w:r>
            <w:fldChar w:fldCharType="separate"/>
          </w:r>
          <w:r>
            <w:rPr>
              <w:rFonts w:eastAsia="仿宋" w:asciiTheme="minorEastAsia" w:hAnsiTheme="minorEastAsia"/>
              <w:snapToGrid w:val="0"/>
              <w:szCs w:val="24"/>
            </w:rPr>
            <w:t>1</w:t>
          </w:r>
          <w:r>
            <w:rPr>
              <w:rFonts w:hint="eastAsia" w:eastAsia="仿宋" w:asciiTheme="minorEastAsia" w:hAnsiTheme="minorEastAsia"/>
              <w:snapToGrid w:val="0"/>
              <w:szCs w:val="24"/>
            </w:rPr>
            <w:t>.</w:t>
          </w:r>
          <w:r>
            <w:rPr>
              <w:rFonts w:eastAsia="仿宋" w:asciiTheme="minorEastAsia" w:hAnsiTheme="minorEastAsia"/>
              <w:snapToGrid w:val="0"/>
              <w:szCs w:val="24"/>
            </w:rPr>
            <w:t>总则</w:t>
          </w:r>
          <w:r>
            <w:tab/>
          </w:r>
          <w:r>
            <w:fldChar w:fldCharType="begin"/>
          </w:r>
          <w:r>
            <w:instrText xml:space="preserve"> PAGEREF _Toc3140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"_Toc15118" </w:instrText>
          </w:r>
          <w:r>
            <w:fldChar w:fldCharType="separate"/>
          </w:r>
          <w:r>
            <w:rPr>
              <w:rFonts w:eastAsia="仿宋" w:asciiTheme="minorEastAsia" w:hAnsiTheme="minorEastAsia"/>
              <w:bCs/>
              <w:snapToGrid w:val="0"/>
              <w:szCs w:val="24"/>
            </w:rPr>
            <w:t>1.1 采购方式</w:t>
          </w:r>
          <w:r>
            <w:tab/>
          </w:r>
          <w:r>
            <w:fldChar w:fldCharType="begin"/>
          </w:r>
          <w:r>
            <w:instrText xml:space="preserve"> PAGEREF _Toc15118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"_Toc23838" </w:instrText>
          </w:r>
          <w:r>
            <w:fldChar w:fldCharType="separate"/>
          </w:r>
          <w:r>
            <w:rPr>
              <w:rFonts w:hint="eastAsia" w:ascii="仿宋" w:hAnsi="仿宋" w:eastAsia="仿宋"/>
              <w:bCs/>
              <w:snapToGrid w:val="0"/>
              <w:szCs w:val="24"/>
            </w:rPr>
            <w:t>1</w:t>
          </w:r>
          <w:r>
            <w:rPr>
              <w:rFonts w:ascii="仿宋" w:hAnsi="仿宋" w:eastAsia="仿宋"/>
              <w:bCs/>
              <w:snapToGrid w:val="0"/>
              <w:szCs w:val="24"/>
            </w:rPr>
            <w:t>.2 采购项目概况和供应商资格要求</w:t>
          </w:r>
          <w:r>
            <w:tab/>
          </w:r>
          <w:r>
            <w:fldChar w:fldCharType="begin"/>
          </w:r>
          <w:r>
            <w:instrText xml:space="preserve"> PAGEREF _Toc23838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"_Toc23186" </w:instrText>
          </w:r>
          <w:r>
            <w:fldChar w:fldCharType="separate"/>
          </w:r>
          <w:r>
            <w:rPr>
              <w:rFonts w:hint="eastAsia" w:ascii="仿宋" w:hAnsi="仿宋" w:eastAsia="仿宋"/>
              <w:bCs/>
              <w:snapToGrid w:val="0"/>
              <w:szCs w:val="24"/>
            </w:rPr>
            <w:t>1</w:t>
          </w:r>
          <w:r>
            <w:rPr>
              <w:rFonts w:ascii="仿宋" w:hAnsi="仿宋" w:eastAsia="仿宋"/>
              <w:bCs/>
              <w:snapToGrid w:val="0"/>
              <w:szCs w:val="24"/>
            </w:rPr>
            <w:t>.3 费用承担</w:t>
          </w:r>
          <w:r>
            <w:tab/>
          </w:r>
          <w:r>
            <w:fldChar w:fldCharType="begin"/>
          </w:r>
          <w:r>
            <w:instrText xml:space="preserve"> PAGEREF _Toc23186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"_Toc10876" </w:instrText>
          </w:r>
          <w:r>
            <w:fldChar w:fldCharType="separate"/>
          </w:r>
          <w:r>
            <w:rPr>
              <w:rFonts w:hint="eastAsia" w:ascii="仿宋" w:hAnsi="仿宋" w:eastAsia="仿宋"/>
              <w:bCs/>
              <w:snapToGrid w:val="0"/>
              <w:szCs w:val="24"/>
            </w:rPr>
            <w:t>1</w:t>
          </w:r>
          <w:r>
            <w:rPr>
              <w:rFonts w:ascii="仿宋" w:hAnsi="仿宋" w:eastAsia="仿宋"/>
              <w:bCs/>
              <w:snapToGrid w:val="0"/>
              <w:szCs w:val="24"/>
            </w:rPr>
            <w:t>.4 保密</w:t>
          </w:r>
          <w:r>
            <w:tab/>
          </w:r>
          <w:r>
            <w:fldChar w:fldCharType="begin"/>
          </w:r>
          <w:r>
            <w:instrText xml:space="preserve"> PAGEREF _Toc10876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"_Toc18522" </w:instrText>
          </w:r>
          <w:r>
            <w:fldChar w:fldCharType="separate"/>
          </w:r>
          <w:r>
            <w:rPr>
              <w:rFonts w:hint="eastAsia" w:ascii="仿宋" w:hAnsi="仿宋" w:eastAsia="仿宋"/>
              <w:bCs/>
              <w:snapToGrid w:val="0"/>
              <w:szCs w:val="24"/>
            </w:rPr>
            <w:t>1</w:t>
          </w:r>
          <w:r>
            <w:rPr>
              <w:rFonts w:ascii="仿宋" w:hAnsi="仿宋" w:eastAsia="仿宋"/>
              <w:bCs/>
              <w:snapToGrid w:val="0"/>
              <w:szCs w:val="24"/>
            </w:rPr>
            <w:t>.5 语言文字</w:t>
          </w:r>
          <w:r>
            <w:tab/>
          </w:r>
          <w:r>
            <w:fldChar w:fldCharType="begin"/>
          </w:r>
          <w:r>
            <w:instrText xml:space="preserve"> PAGEREF _Toc18522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"_Toc21151" </w:instrText>
          </w:r>
          <w:r>
            <w:fldChar w:fldCharType="separate"/>
          </w:r>
          <w:r>
            <w:rPr>
              <w:rFonts w:hint="eastAsia" w:ascii="仿宋" w:hAnsi="仿宋" w:eastAsia="仿宋"/>
              <w:bCs/>
              <w:snapToGrid w:val="0"/>
              <w:szCs w:val="24"/>
            </w:rPr>
            <w:t>1</w:t>
          </w:r>
          <w:r>
            <w:rPr>
              <w:rFonts w:ascii="仿宋" w:hAnsi="仿宋" w:eastAsia="仿宋"/>
              <w:bCs/>
              <w:snapToGrid w:val="0"/>
              <w:szCs w:val="24"/>
            </w:rPr>
            <w:t>.6 计量单位</w:t>
          </w:r>
          <w:r>
            <w:tab/>
          </w:r>
          <w:r>
            <w:fldChar w:fldCharType="begin"/>
          </w:r>
          <w:r>
            <w:instrText xml:space="preserve"> PAGEREF _Toc21151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"_Toc8742" </w:instrText>
          </w:r>
          <w:r>
            <w:fldChar w:fldCharType="separate"/>
          </w:r>
          <w:r>
            <w:rPr>
              <w:rFonts w:hint="eastAsia" w:ascii="仿宋" w:hAnsi="仿宋" w:eastAsia="仿宋"/>
              <w:bCs/>
              <w:snapToGrid w:val="0"/>
              <w:szCs w:val="24"/>
            </w:rPr>
            <w:t>1</w:t>
          </w:r>
          <w:r>
            <w:rPr>
              <w:rFonts w:ascii="仿宋" w:hAnsi="仿宋" w:eastAsia="仿宋"/>
              <w:bCs/>
              <w:snapToGrid w:val="0"/>
              <w:szCs w:val="24"/>
            </w:rPr>
            <w:t>.7 踏勘现场</w:t>
          </w:r>
          <w:r>
            <w:tab/>
          </w:r>
          <w:r>
            <w:fldChar w:fldCharType="begin"/>
          </w:r>
          <w:r>
            <w:instrText xml:space="preserve"> PAGEREF _Toc8742 \h </w:instrText>
          </w:r>
          <w:r>
            <w:fldChar w:fldCharType="separate"/>
          </w:r>
          <w:r>
            <w:t>23</w:t>
          </w:r>
          <w:r>
            <w:fldChar w:fldCharType="end"/>
          </w:r>
          <w:r>
            <w:fldChar w:fldCharType="end"/>
          </w:r>
        </w:p>
        <w:p>
          <w:pPr>
            <w:pStyle w:val="23"/>
            <w:tabs>
              <w:tab w:val="right" w:leader="dot" w:pos="9360"/>
            </w:tabs>
            <w:ind w:left="880"/>
          </w:pPr>
          <w:r>
            <w:fldChar w:fldCharType="begin"/>
          </w:r>
          <w:r>
            <w:instrText xml:space="preserve"> HYPERLINK \l "_Toc23228" </w:instrText>
          </w:r>
          <w:r>
            <w:fldChar w:fldCharType="separate"/>
          </w:r>
          <w:r>
            <w:rPr>
              <w:rFonts w:hint="eastAsia" w:ascii="仿宋" w:hAnsi="仿宋" w:eastAsia="仿宋"/>
              <w:bCs/>
              <w:snapToGrid w:val="0"/>
              <w:szCs w:val="24"/>
            </w:rPr>
            <w:t>1</w:t>
          </w:r>
          <w:r>
            <w:rPr>
              <w:rFonts w:ascii="仿宋" w:hAnsi="仿宋" w:eastAsia="仿宋"/>
              <w:bCs/>
              <w:snapToGrid w:val="0"/>
              <w:szCs w:val="24"/>
            </w:rPr>
            <w:t>.8 谈判采购预备会</w:t>
          </w:r>
          <w:r>
            <w:tab/>
          </w:r>
          <w:r>
            <w:fldChar w:fldCharType="begin"/>
          </w:r>
          <w:r>
            <w:instrText xml:space="preserve"> PAGEREF _Toc23228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"_Toc9448" </w:instrText>
          </w:r>
          <w:r>
            <w:fldChar w:fldCharType="separate"/>
          </w:r>
          <w:r>
            <w:rPr>
              <w:rFonts w:hint="eastAsia" w:ascii="仿宋" w:hAnsi="仿宋" w:eastAsia="仿宋"/>
              <w:bCs/>
              <w:snapToGrid w:val="0"/>
              <w:szCs w:val="24"/>
            </w:rPr>
            <w:t>1</w:t>
          </w:r>
          <w:r>
            <w:rPr>
              <w:rFonts w:ascii="仿宋" w:hAnsi="仿宋" w:eastAsia="仿宋"/>
              <w:bCs/>
              <w:snapToGrid w:val="0"/>
              <w:szCs w:val="24"/>
            </w:rPr>
            <w:t>.9 分包</w:t>
          </w:r>
          <w:r>
            <w:tab/>
          </w:r>
          <w:r>
            <w:fldChar w:fldCharType="begin"/>
          </w:r>
          <w:r>
            <w:instrText xml:space="preserve"> PAGEREF _Toc9448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"_Toc28237" </w:instrText>
          </w:r>
          <w:r>
            <w:fldChar w:fldCharType="separate"/>
          </w:r>
          <w:r>
            <w:rPr>
              <w:rFonts w:hint="eastAsia" w:ascii="仿宋" w:hAnsi="仿宋" w:eastAsia="仿宋"/>
              <w:bCs/>
              <w:snapToGrid w:val="0"/>
              <w:szCs w:val="24"/>
            </w:rPr>
            <w:t>1</w:t>
          </w:r>
          <w:r>
            <w:rPr>
              <w:rFonts w:ascii="仿宋" w:hAnsi="仿宋" w:eastAsia="仿宋"/>
              <w:bCs/>
              <w:snapToGrid w:val="0"/>
              <w:szCs w:val="24"/>
            </w:rPr>
            <w:t>.10 响应和偏差</w:t>
          </w:r>
          <w:r>
            <w:tab/>
          </w:r>
          <w:r>
            <w:fldChar w:fldCharType="begin"/>
          </w:r>
          <w:r>
            <w:instrText xml:space="preserve"> PAGEREF _Toc28237 \h </w:instrText>
          </w:r>
          <w:r>
            <w:fldChar w:fldCharType="separate"/>
          </w:r>
          <w:r>
            <w:t>24</w:t>
          </w:r>
          <w:r>
            <w:fldChar w:fldCharType="end"/>
          </w:r>
          <w:r>
            <w:fldChar w:fldCharType="end"/>
          </w:r>
        </w:p>
        <w:p>
          <w:pPr>
            <w:pStyle w:val="36"/>
            <w:tabs>
              <w:tab w:val="right" w:leader="dot" w:pos="9360"/>
            </w:tabs>
            <w:ind w:left="440"/>
          </w:pPr>
          <w:r>
            <w:fldChar w:fldCharType="begin"/>
          </w:r>
          <w:r>
            <w:instrText xml:space="preserve"> HYPERLINK \l "_Toc20306" </w:instrText>
          </w:r>
          <w:r>
            <w:fldChar w:fldCharType="separate"/>
          </w:r>
          <w:r>
            <w:rPr>
              <w:rFonts w:ascii="仿宋" w:hAnsi="仿宋" w:eastAsia="仿宋"/>
              <w:bCs/>
              <w:snapToGrid w:val="0"/>
              <w:szCs w:val="24"/>
            </w:rPr>
            <w:t>2</w:t>
          </w:r>
          <w:r>
            <w:rPr>
              <w:rFonts w:hint="eastAsia" w:ascii="仿宋" w:hAnsi="仿宋" w:eastAsia="仿宋"/>
              <w:bCs/>
              <w:snapToGrid w:val="0"/>
              <w:szCs w:val="24"/>
            </w:rPr>
            <w:t>．</w:t>
          </w:r>
          <w:r>
            <w:rPr>
              <w:rFonts w:ascii="仿宋" w:hAnsi="仿宋" w:eastAsia="仿宋"/>
              <w:bCs/>
              <w:snapToGrid w:val="0"/>
              <w:szCs w:val="24"/>
            </w:rPr>
            <w:t>采购文件</w:t>
          </w:r>
          <w:r>
            <w:tab/>
          </w:r>
          <w:r>
            <w:fldChar w:fldCharType="begin"/>
          </w:r>
          <w:r>
            <w:instrText xml:space="preserve"> PAGEREF _Toc20306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"_Toc5584" </w:instrText>
          </w:r>
          <w:r>
            <w:fldChar w:fldCharType="separate"/>
          </w:r>
          <w:r>
            <w:rPr>
              <w:rFonts w:hint="eastAsia" w:ascii="仿宋" w:hAnsi="仿宋" w:eastAsia="仿宋"/>
              <w:snapToGrid w:val="0"/>
              <w:szCs w:val="24"/>
            </w:rPr>
            <w:t>2</w:t>
          </w:r>
          <w:r>
            <w:rPr>
              <w:rFonts w:ascii="仿宋" w:hAnsi="仿宋" w:eastAsia="仿宋"/>
              <w:snapToGrid w:val="0"/>
              <w:szCs w:val="24"/>
            </w:rPr>
            <w:t>.1 采购文件的组成</w:t>
          </w:r>
          <w:r>
            <w:tab/>
          </w:r>
          <w:r>
            <w:fldChar w:fldCharType="begin"/>
          </w:r>
          <w:r>
            <w:instrText xml:space="preserve"> PAGEREF _Toc5584 \h </w:instrText>
          </w:r>
          <w:r>
            <w:fldChar w:fldCharType="separate"/>
          </w:r>
          <w:r>
            <w:t>24</w:t>
          </w:r>
          <w:r>
            <w:fldChar w:fldCharType="end"/>
          </w:r>
          <w:r>
            <w:fldChar w:fldCharType="end"/>
          </w:r>
        </w:p>
        <w:p>
          <w:pPr>
            <w:pStyle w:val="23"/>
            <w:tabs>
              <w:tab w:val="right" w:leader="dot" w:pos="9360"/>
            </w:tabs>
            <w:ind w:left="880"/>
          </w:pPr>
          <w:r>
            <w:fldChar w:fldCharType="begin"/>
          </w:r>
          <w:r>
            <w:instrText xml:space="preserve"> HYPERLINK \l "_Toc25122" </w:instrText>
          </w:r>
          <w:r>
            <w:fldChar w:fldCharType="separate"/>
          </w:r>
          <w:r>
            <w:rPr>
              <w:rFonts w:hint="eastAsia" w:ascii="仿宋" w:hAnsi="仿宋" w:eastAsia="仿宋"/>
              <w:snapToGrid w:val="0"/>
              <w:szCs w:val="24"/>
            </w:rPr>
            <w:t>2</w:t>
          </w:r>
          <w:r>
            <w:rPr>
              <w:rFonts w:ascii="仿宋" w:hAnsi="仿宋" w:eastAsia="仿宋"/>
              <w:snapToGrid w:val="0"/>
              <w:szCs w:val="24"/>
            </w:rPr>
            <w:t>.2 采购文件的澄清和修改</w:t>
          </w:r>
          <w:r>
            <w:tab/>
          </w:r>
          <w:r>
            <w:fldChar w:fldCharType="begin"/>
          </w:r>
          <w:r>
            <w:instrText xml:space="preserve"> PAGEREF _Toc25122 \h </w:instrText>
          </w:r>
          <w:r>
            <w:fldChar w:fldCharType="separate"/>
          </w:r>
          <w:r>
            <w:t>25</w:t>
          </w:r>
          <w:r>
            <w:fldChar w:fldCharType="end"/>
          </w:r>
          <w:r>
            <w:fldChar w:fldCharType="end"/>
          </w:r>
        </w:p>
        <w:p>
          <w:pPr>
            <w:pStyle w:val="36"/>
            <w:tabs>
              <w:tab w:val="right" w:leader="dot" w:pos="9360"/>
            </w:tabs>
            <w:ind w:left="440"/>
          </w:pPr>
          <w:r>
            <w:fldChar w:fldCharType="begin"/>
          </w:r>
          <w:r>
            <w:instrText xml:space="preserve"> HYPERLINK \l "_Toc18556" </w:instrText>
          </w:r>
          <w:r>
            <w:fldChar w:fldCharType="separate"/>
          </w:r>
          <w:r>
            <w:rPr>
              <w:rFonts w:ascii="仿宋" w:hAnsi="仿宋" w:eastAsia="仿宋"/>
              <w:bCs/>
              <w:snapToGrid w:val="0"/>
              <w:szCs w:val="24"/>
            </w:rPr>
            <w:t>3 响应文件</w:t>
          </w:r>
          <w:r>
            <w:tab/>
          </w:r>
          <w:r>
            <w:fldChar w:fldCharType="begin"/>
          </w:r>
          <w:r>
            <w:instrText xml:space="preserve"> PAGEREF _Toc18556 \h </w:instrText>
          </w:r>
          <w:r>
            <w:fldChar w:fldCharType="separate"/>
          </w:r>
          <w:r>
            <w:t>25</w:t>
          </w:r>
          <w:r>
            <w:fldChar w:fldCharType="end"/>
          </w:r>
          <w:r>
            <w:fldChar w:fldCharType="end"/>
          </w:r>
        </w:p>
        <w:p>
          <w:pPr>
            <w:pStyle w:val="23"/>
            <w:tabs>
              <w:tab w:val="right" w:leader="dot" w:pos="9360"/>
            </w:tabs>
            <w:ind w:left="880"/>
          </w:pPr>
          <w:r>
            <w:fldChar w:fldCharType="begin"/>
          </w:r>
          <w:r>
            <w:instrText xml:space="preserve"> HYPERLINK \l "_Toc29552" </w:instrText>
          </w:r>
          <w:r>
            <w:fldChar w:fldCharType="separate"/>
          </w:r>
          <w:r>
            <w:rPr>
              <w:rFonts w:hint="eastAsia" w:ascii="仿宋" w:hAnsi="仿宋" w:eastAsia="仿宋"/>
              <w:snapToGrid w:val="0"/>
              <w:szCs w:val="24"/>
            </w:rPr>
            <w:t>3</w:t>
          </w:r>
          <w:r>
            <w:rPr>
              <w:rFonts w:ascii="仿宋" w:hAnsi="仿宋" w:eastAsia="仿宋"/>
              <w:snapToGrid w:val="0"/>
              <w:szCs w:val="24"/>
            </w:rPr>
            <w:t>.1 响应文件的组成</w:t>
          </w:r>
          <w:r>
            <w:tab/>
          </w:r>
          <w:r>
            <w:fldChar w:fldCharType="begin"/>
          </w:r>
          <w:r>
            <w:instrText xml:space="preserve"> PAGEREF _Toc29552 \h </w:instrText>
          </w:r>
          <w:r>
            <w:fldChar w:fldCharType="separate"/>
          </w:r>
          <w:r>
            <w:t>25</w:t>
          </w:r>
          <w:r>
            <w:fldChar w:fldCharType="end"/>
          </w:r>
          <w:r>
            <w:fldChar w:fldCharType="end"/>
          </w:r>
        </w:p>
        <w:p>
          <w:pPr>
            <w:pStyle w:val="23"/>
            <w:tabs>
              <w:tab w:val="right" w:leader="dot" w:pos="9360"/>
            </w:tabs>
            <w:ind w:left="880"/>
          </w:pPr>
          <w:r>
            <w:fldChar w:fldCharType="begin"/>
          </w:r>
          <w:r>
            <w:instrText xml:space="preserve"> HYPERLINK \l "_Toc22717" </w:instrText>
          </w:r>
          <w:r>
            <w:fldChar w:fldCharType="separate"/>
          </w:r>
          <w:r>
            <w:rPr>
              <w:rFonts w:hint="eastAsia" w:ascii="仿宋" w:hAnsi="仿宋" w:eastAsia="仿宋"/>
              <w:snapToGrid w:val="0"/>
              <w:szCs w:val="24"/>
            </w:rPr>
            <w:t>3</w:t>
          </w:r>
          <w:r>
            <w:rPr>
              <w:rFonts w:ascii="仿宋" w:hAnsi="仿宋" w:eastAsia="仿宋"/>
              <w:snapToGrid w:val="0"/>
              <w:szCs w:val="24"/>
            </w:rPr>
            <w:t>.2报价</w:t>
          </w:r>
          <w:r>
            <w:tab/>
          </w:r>
          <w:r>
            <w:fldChar w:fldCharType="begin"/>
          </w:r>
          <w:r>
            <w:instrText xml:space="preserve"> PAGEREF _Toc22717 \h </w:instrText>
          </w:r>
          <w:r>
            <w:fldChar w:fldCharType="separate"/>
          </w:r>
          <w:r>
            <w:t>26</w:t>
          </w:r>
          <w:r>
            <w:fldChar w:fldCharType="end"/>
          </w:r>
          <w:r>
            <w:fldChar w:fldCharType="end"/>
          </w:r>
        </w:p>
        <w:p>
          <w:pPr>
            <w:pStyle w:val="23"/>
            <w:tabs>
              <w:tab w:val="right" w:leader="dot" w:pos="9360"/>
            </w:tabs>
            <w:ind w:left="880"/>
          </w:pPr>
          <w:r>
            <w:fldChar w:fldCharType="begin"/>
          </w:r>
          <w:r>
            <w:instrText xml:space="preserve"> HYPERLINK \l "_Toc13769" </w:instrText>
          </w:r>
          <w:r>
            <w:fldChar w:fldCharType="separate"/>
          </w:r>
          <w:r>
            <w:rPr>
              <w:rFonts w:hint="eastAsia" w:ascii="仿宋" w:hAnsi="仿宋" w:eastAsia="仿宋"/>
              <w:snapToGrid w:val="0"/>
              <w:szCs w:val="24"/>
            </w:rPr>
            <w:t>3</w:t>
          </w:r>
          <w:r>
            <w:rPr>
              <w:rFonts w:ascii="仿宋" w:hAnsi="仿宋" w:eastAsia="仿宋"/>
              <w:snapToGrid w:val="0"/>
              <w:szCs w:val="24"/>
            </w:rPr>
            <w:t>.3 响应文件有效期</w:t>
          </w:r>
          <w:r>
            <w:tab/>
          </w:r>
          <w:r>
            <w:fldChar w:fldCharType="begin"/>
          </w:r>
          <w:r>
            <w:instrText xml:space="preserve"> PAGEREF _Toc13769 \h </w:instrText>
          </w:r>
          <w:r>
            <w:fldChar w:fldCharType="separate"/>
          </w:r>
          <w:r>
            <w:t>27</w:t>
          </w:r>
          <w:r>
            <w:fldChar w:fldCharType="end"/>
          </w:r>
          <w:r>
            <w:fldChar w:fldCharType="end"/>
          </w:r>
        </w:p>
        <w:p>
          <w:pPr>
            <w:pStyle w:val="23"/>
            <w:tabs>
              <w:tab w:val="right" w:leader="dot" w:pos="9360"/>
            </w:tabs>
            <w:ind w:left="880"/>
          </w:pPr>
          <w:r>
            <w:fldChar w:fldCharType="begin"/>
          </w:r>
          <w:r>
            <w:instrText xml:space="preserve"> HYPERLINK \l "_Toc31095" </w:instrText>
          </w:r>
          <w:r>
            <w:fldChar w:fldCharType="separate"/>
          </w:r>
          <w:r>
            <w:rPr>
              <w:rFonts w:hint="eastAsia" w:ascii="仿宋" w:hAnsi="仿宋" w:eastAsia="仿宋"/>
              <w:snapToGrid w:val="0"/>
              <w:szCs w:val="24"/>
            </w:rPr>
            <w:t>3</w:t>
          </w:r>
          <w:r>
            <w:rPr>
              <w:rFonts w:ascii="仿宋" w:hAnsi="仿宋" w:eastAsia="仿宋"/>
              <w:snapToGrid w:val="0"/>
              <w:szCs w:val="24"/>
            </w:rPr>
            <w:t>.4 响应保证金</w:t>
          </w:r>
          <w:r>
            <w:tab/>
          </w:r>
          <w:r>
            <w:fldChar w:fldCharType="begin"/>
          </w:r>
          <w:r>
            <w:instrText xml:space="preserve"> PAGEREF _Toc31095 \h </w:instrText>
          </w:r>
          <w:r>
            <w:fldChar w:fldCharType="separate"/>
          </w:r>
          <w:r>
            <w:t>27</w:t>
          </w:r>
          <w:r>
            <w:fldChar w:fldCharType="end"/>
          </w:r>
          <w:r>
            <w:fldChar w:fldCharType="end"/>
          </w:r>
        </w:p>
        <w:p>
          <w:pPr>
            <w:pStyle w:val="23"/>
            <w:tabs>
              <w:tab w:val="right" w:leader="dot" w:pos="9360"/>
            </w:tabs>
            <w:ind w:left="880"/>
          </w:pPr>
          <w:r>
            <w:fldChar w:fldCharType="begin"/>
          </w:r>
          <w:r>
            <w:instrText xml:space="preserve"> HYPERLINK \l "_Toc22761" </w:instrText>
          </w:r>
          <w:r>
            <w:fldChar w:fldCharType="separate"/>
          </w:r>
          <w:r>
            <w:rPr>
              <w:rFonts w:hint="eastAsia" w:ascii="仿宋" w:hAnsi="仿宋" w:eastAsia="仿宋"/>
              <w:snapToGrid w:val="0"/>
              <w:szCs w:val="24"/>
            </w:rPr>
            <w:t>3</w:t>
          </w:r>
          <w:r>
            <w:rPr>
              <w:rFonts w:ascii="仿宋" w:hAnsi="仿宋" w:eastAsia="仿宋"/>
              <w:snapToGrid w:val="0"/>
              <w:szCs w:val="24"/>
            </w:rPr>
            <w:t>.5 资格审查资料</w:t>
          </w:r>
          <w:r>
            <w:tab/>
          </w:r>
          <w:r>
            <w:fldChar w:fldCharType="begin"/>
          </w:r>
          <w:r>
            <w:instrText xml:space="preserve"> PAGEREF _Toc22761 \h </w:instrText>
          </w:r>
          <w:r>
            <w:fldChar w:fldCharType="separate"/>
          </w:r>
          <w:r>
            <w:t>28</w:t>
          </w:r>
          <w:r>
            <w:fldChar w:fldCharType="end"/>
          </w:r>
          <w:r>
            <w:fldChar w:fldCharType="end"/>
          </w:r>
        </w:p>
        <w:p>
          <w:pPr>
            <w:pStyle w:val="23"/>
            <w:tabs>
              <w:tab w:val="right" w:leader="dot" w:pos="9360"/>
            </w:tabs>
            <w:ind w:left="880"/>
          </w:pPr>
          <w:r>
            <w:fldChar w:fldCharType="begin"/>
          </w:r>
          <w:r>
            <w:instrText xml:space="preserve"> HYPERLINK \l "_Toc19029"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.6 响应方案</w:t>
          </w:r>
          <w:r>
            <w:tab/>
          </w:r>
          <w:r>
            <w:fldChar w:fldCharType="begin"/>
          </w:r>
          <w:r>
            <w:instrText xml:space="preserve"> PAGEREF _Toc19029 \h </w:instrText>
          </w:r>
          <w:r>
            <w:fldChar w:fldCharType="separate"/>
          </w:r>
          <w:r>
            <w:t>28</w:t>
          </w:r>
          <w:r>
            <w:fldChar w:fldCharType="end"/>
          </w:r>
          <w:r>
            <w:fldChar w:fldCharType="end"/>
          </w:r>
        </w:p>
        <w:p>
          <w:pPr>
            <w:pStyle w:val="23"/>
            <w:tabs>
              <w:tab w:val="right" w:leader="dot" w:pos="9360"/>
            </w:tabs>
            <w:ind w:left="880"/>
          </w:pPr>
          <w:r>
            <w:fldChar w:fldCharType="begin"/>
          </w:r>
          <w:r>
            <w:instrText xml:space="preserve"> HYPERLINK \l "_Toc22843" </w:instrText>
          </w:r>
          <w:r>
            <w:fldChar w:fldCharType="separate"/>
          </w:r>
          <w:r>
            <w:rPr>
              <w:rFonts w:hint="eastAsia" w:ascii="仿宋" w:hAnsi="仿宋" w:eastAsia="仿宋"/>
              <w:snapToGrid w:val="0"/>
              <w:szCs w:val="24"/>
            </w:rPr>
            <w:t>3</w:t>
          </w:r>
          <w:r>
            <w:rPr>
              <w:rFonts w:ascii="仿宋" w:hAnsi="仿宋" w:eastAsia="仿宋"/>
              <w:snapToGrid w:val="0"/>
              <w:szCs w:val="24"/>
            </w:rPr>
            <w:t>.7 响应文件的编制</w:t>
          </w:r>
          <w:r>
            <w:tab/>
          </w:r>
          <w:r>
            <w:fldChar w:fldCharType="begin"/>
          </w:r>
          <w:r>
            <w:instrText xml:space="preserve"> PAGEREF _Toc22843 \h </w:instrText>
          </w:r>
          <w:r>
            <w:fldChar w:fldCharType="separate"/>
          </w:r>
          <w:r>
            <w:t>28</w:t>
          </w:r>
          <w:r>
            <w:fldChar w:fldCharType="end"/>
          </w:r>
          <w:r>
            <w:fldChar w:fldCharType="end"/>
          </w:r>
        </w:p>
        <w:p>
          <w:pPr>
            <w:pStyle w:val="36"/>
            <w:tabs>
              <w:tab w:val="right" w:leader="dot" w:pos="9360"/>
            </w:tabs>
            <w:ind w:left="440"/>
          </w:pPr>
          <w:r>
            <w:fldChar w:fldCharType="begin"/>
          </w:r>
          <w:r>
            <w:instrText xml:space="preserve"> HYPERLINK \l "_Toc3001" </w:instrText>
          </w:r>
          <w:r>
            <w:fldChar w:fldCharType="separate"/>
          </w:r>
          <w:r>
            <w:rPr>
              <w:rFonts w:eastAsia="仿宋" w:asciiTheme="minorEastAsia" w:hAnsiTheme="minorEastAsia"/>
              <w:bCs/>
              <w:snapToGrid w:val="0"/>
              <w:szCs w:val="24"/>
            </w:rPr>
            <w:t>4</w:t>
          </w:r>
          <w:r>
            <w:rPr>
              <w:rFonts w:hint="eastAsia" w:eastAsia="仿宋" w:asciiTheme="minorEastAsia" w:hAnsiTheme="minorEastAsia"/>
              <w:bCs/>
              <w:snapToGrid w:val="0"/>
              <w:szCs w:val="24"/>
            </w:rPr>
            <w:t>.采购</w:t>
          </w:r>
          <w:r>
            <w:rPr>
              <w:rFonts w:eastAsia="仿宋" w:asciiTheme="minorEastAsia" w:hAnsiTheme="minorEastAsia"/>
              <w:bCs/>
              <w:snapToGrid w:val="0"/>
              <w:szCs w:val="24"/>
            </w:rPr>
            <w:t>和评审</w:t>
          </w:r>
          <w:r>
            <w:tab/>
          </w:r>
          <w:r>
            <w:fldChar w:fldCharType="begin"/>
          </w:r>
          <w:r>
            <w:instrText xml:space="preserve"> PAGEREF _Toc3001 \h </w:instrText>
          </w:r>
          <w:r>
            <w:fldChar w:fldCharType="separate"/>
          </w:r>
          <w:r>
            <w:t>29</w:t>
          </w:r>
          <w:r>
            <w:fldChar w:fldCharType="end"/>
          </w:r>
          <w:r>
            <w:fldChar w:fldCharType="end"/>
          </w:r>
        </w:p>
        <w:p>
          <w:pPr>
            <w:pStyle w:val="23"/>
            <w:tabs>
              <w:tab w:val="right" w:leader="dot" w:pos="9360"/>
            </w:tabs>
            <w:ind w:left="880"/>
          </w:pPr>
          <w:r>
            <w:fldChar w:fldCharType="begin"/>
          </w:r>
          <w:r>
            <w:instrText xml:space="preserve"> HYPERLINK \l "_Toc31901" </w:instrText>
          </w:r>
          <w:r>
            <w:fldChar w:fldCharType="separate"/>
          </w:r>
          <w:r>
            <w:rPr>
              <w:rFonts w:eastAsia="仿宋" w:asciiTheme="minorEastAsia" w:hAnsiTheme="minorEastAsia"/>
              <w:snapToGrid w:val="0"/>
              <w:szCs w:val="24"/>
            </w:rPr>
            <w:t>4.1 采购小组</w:t>
          </w:r>
          <w:r>
            <w:tab/>
          </w:r>
          <w:r>
            <w:fldChar w:fldCharType="begin"/>
          </w:r>
          <w:r>
            <w:instrText xml:space="preserve"> PAGEREF _Toc31901 \h </w:instrText>
          </w:r>
          <w:r>
            <w:fldChar w:fldCharType="separate"/>
          </w:r>
          <w:r>
            <w:t>29</w:t>
          </w:r>
          <w:r>
            <w:fldChar w:fldCharType="end"/>
          </w:r>
          <w:r>
            <w:fldChar w:fldCharType="end"/>
          </w:r>
        </w:p>
        <w:p>
          <w:pPr>
            <w:pStyle w:val="23"/>
            <w:tabs>
              <w:tab w:val="right" w:leader="dot" w:pos="9360"/>
            </w:tabs>
            <w:ind w:left="880"/>
          </w:pPr>
          <w:r>
            <w:fldChar w:fldCharType="begin"/>
          </w:r>
          <w:r>
            <w:instrText xml:space="preserve"> HYPERLINK \l "_Toc24328" </w:instrText>
          </w:r>
          <w:r>
            <w:fldChar w:fldCharType="separate"/>
          </w:r>
          <w:r>
            <w:rPr>
              <w:rFonts w:eastAsia="仿宋" w:asciiTheme="minorEastAsia" w:hAnsiTheme="minorEastAsia"/>
              <w:snapToGrid w:val="0"/>
              <w:szCs w:val="24"/>
            </w:rPr>
            <w:t>4.2 初步评审</w:t>
          </w:r>
          <w:r>
            <w:tab/>
          </w:r>
          <w:r>
            <w:fldChar w:fldCharType="begin"/>
          </w:r>
          <w:r>
            <w:instrText xml:space="preserve"> PAGEREF _Toc24328 \h </w:instrText>
          </w:r>
          <w:r>
            <w:fldChar w:fldCharType="separate"/>
          </w:r>
          <w:r>
            <w:t>29</w:t>
          </w:r>
          <w:r>
            <w:fldChar w:fldCharType="end"/>
          </w:r>
          <w:r>
            <w:fldChar w:fldCharType="end"/>
          </w:r>
        </w:p>
        <w:p>
          <w:pPr>
            <w:pStyle w:val="23"/>
            <w:tabs>
              <w:tab w:val="right" w:leader="dot" w:pos="9360"/>
            </w:tabs>
            <w:ind w:left="880"/>
          </w:pPr>
          <w:r>
            <w:fldChar w:fldCharType="begin"/>
          </w:r>
          <w:r>
            <w:instrText xml:space="preserve"> HYPERLINK \l "_Toc28146" </w:instrText>
          </w:r>
          <w:r>
            <w:fldChar w:fldCharType="separate"/>
          </w:r>
          <w:r>
            <w:rPr>
              <w:rFonts w:eastAsia="仿宋" w:asciiTheme="minorEastAsia" w:hAnsiTheme="minorEastAsia"/>
              <w:snapToGrid w:val="0"/>
              <w:szCs w:val="24"/>
            </w:rPr>
            <w:t>4.3 谈判</w:t>
          </w:r>
          <w:r>
            <w:tab/>
          </w:r>
          <w:r>
            <w:fldChar w:fldCharType="begin"/>
          </w:r>
          <w:r>
            <w:instrText xml:space="preserve"> PAGEREF _Toc28146 \h </w:instrText>
          </w:r>
          <w:r>
            <w:fldChar w:fldCharType="separate"/>
          </w:r>
          <w:r>
            <w:t>30</w:t>
          </w:r>
          <w:r>
            <w:fldChar w:fldCharType="end"/>
          </w:r>
          <w:r>
            <w:fldChar w:fldCharType="end"/>
          </w:r>
        </w:p>
        <w:p>
          <w:pPr>
            <w:pStyle w:val="23"/>
            <w:tabs>
              <w:tab w:val="right" w:leader="dot" w:pos="9360"/>
            </w:tabs>
            <w:ind w:left="880"/>
          </w:pPr>
          <w:r>
            <w:fldChar w:fldCharType="begin"/>
          </w:r>
          <w:r>
            <w:instrText xml:space="preserve"> HYPERLINK \l "_Toc24160" </w:instrText>
          </w:r>
          <w:r>
            <w:fldChar w:fldCharType="separate"/>
          </w:r>
          <w:r>
            <w:rPr>
              <w:rFonts w:eastAsia="仿宋" w:asciiTheme="minorEastAsia" w:hAnsiTheme="minorEastAsia"/>
              <w:snapToGrid w:val="0"/>
              <w:szCs w:val="24"/>
            </w:rPr>
            <w:t>4.4 递交补充响应文件</w:t>
          </w:r>
          <w:r>
            <w:tab/>
          </w:r>
          <w:r>
            <w:fldChar w:fldCharType="begin"/>
          </w:r>
          <w:r>
            <w:instrText xml:space="preserve"> PAGEREF _Toc24160 \h </w:instrText>
          </w:r>
          <w:r>
            <w:fldChar w:fldCharType="separate"/>
          </w:r>
          <w:r>
            <w:t>30</w:t>
          </w:r>
          <w:r>
            <w:fldChar w:fldCharType="end"/>
          </w:r>
          <w:r>
            <w:fldChar w:fldCharType="end"/>
          </w:r>
        </w:p>
        <w:p>
          <w:pPr>
            <w:pStyle w:val="23"/>
            <w:tabs>
              <w:tab w:val="right" w:leader="dot" w:pos="9360"/>
            </w:tabs>
            <w:ind w:left="880"/>
          </w:pPr>
          <w:r>
            <w:fldChar w:fldCharType="begin"/>
          </w:r>
          <w:r>
            <w:instrText xml:space="preserve"> HYPERLINK \l "_Toc13957" </w:instrText>
          </w:r>
          <w:r>
            <w:fldChar w:fldCharType="separate"/>
          </w:r>
          <w:r>
            <w:rPr>
              <w:rFonts w:eastAsia="仿宋" w:asciiTheme="minorEastAsia" w:hAnsiTheme="minorEastAsia"/>
              <w:snapToGrid w:val="0"/>
              <w:szCs w:val="24"/>
            </w:rPr>
            <w:t>4.5 递交最终报价</w:t>
          </w:r>
          <w:r>
            <w:tab/>
          </w:r>
          <w:r>
            <w:fldChar w:fldCharType="begin"/>
          </w:r>
          <w:r>
            <w:instrText xml:space="preserve"> PAGEREF _Toc13957 \h </w:instrText>
          </w:r>
          <w:r>
            <w:fldChar w:fldCharType="separate"/>
          </w:r>
          <w:r>
            <w:t>31</w:t>
          </w:r>
          <w:r>
            <w:fldChar w:fldCharType="end"/>
          </w:r>
          <w:r>
            <w:fldChar w:fldCharType="end"/>
          </w:r>
        </w:p>
        <w:p>
          <w:pPr>
            <w:pStyle w:val="23"/>
            <w:tabs>
              <w:tab w:val="right" w:leader="dot" w:pos="9360"/>
            </w:tabs>
            <w:ind w:left="880"/>
          </w:pPr>
          <w:r>
            <w:fldChar w:fldCharType="begin"/>
          </w:r>
          <w:r>
            <w:instrText xml:space="preserve"> HYPERLINK \l "_Toc28413" </w:instrText>
          </w:r>
          <w:r>
            <w:fldChar w:fldCharType="separate"/>
          </w:r>
          <w:r>
            <w:rPr>
              <w:rFonts w:eastAsia="仿宋" w:asciiTheme="minorEastAsia" w:hAnsiTheme="minorEastAsia"/>
              <w:snapToGrid w:val="0"/>
              <w:szCs w:val="24"/>
            </w:rPr>
            <w:t>4.6 详细评</w:t>
          </w:r>
          <w:r>
            <w:rPr>
              <w:rFonts w:hint="eastAsia" w:eastAsia="仿宋" w:asciiTheme="minorEastAsia" w:hAnsiTheme="minorEastAsia"/>
              <w:snapToGrid w:val="0"/>
              <w:szCs w:val="24"/>
            </w:rPr>
            <w:t>审</w:t>
          </w:r>
          <w:r>
            <w:rPr>
              <w:rFonts w:eastAsia="仿宋" w:asciiTheme="minorEastAsia" w:hAnsiTheme="minorEastAsia"/>
              <w:snapToGrid w:val="0"/>
              <w:szCs w:val="24"/>
            </w:rPr>
            <w:t>及推荐成交供应商</w:t>
          </w:r>
          <w:r>
            <w:tab/>
          </w:r>
          <w:r>
            <w:fldChar w:fldCharType="begin"/>
          </w:r>
          <w:r>
            <w:instrText xml:space="preserve"> PAGEREF _Toc28413 \h </w:instrText>
          </w:r>
          <w:r>
            <w:fldChar w:fldCharType="separate"/>
          </w:r>
          <w:r>
            <w:t>31</w:t>
          </w:r>
          <w:r>
            <w:fldChar w:fldCharType="end"/>
          </w:r>
          <w:r>
            <w:fldChar w:fldCharType="end"/>
          </w:r>
        </w:p>
        <w:p>
          <w:pPr>
            <w:pStyle w:val="23"/>
            <w:tabs>
              <w:tab w:val="right" w:leader="dot" w:pos="9360"/>
            </w:tabs>
            <w:ind w:left="880"/>
          </w:pPr>
          <w:r>
            <w:fldChar w:fldCharType="begin"/>
          </w:r>
          <w:r>
            <w:instrText xml:space="preserve"> HYPERLINK \l "_Toc2894" </w:instrText>
          </w:r>
          <w:r>
            <w:fldChar w:fldCharType="separate"/>
          </w:r>
          <w:r>
            <w:rPr>
              <w:rFonts w:eastAsia="仿宋" w:asciiTheme="minorEastAsia" w:hAnsiTheme="minorEastAsia"/>
              <w:snapToGrid w:val="0"/>
              <w:szCs w:val="24"/>
            </w:rPr>
            <w:t>4.7 特殊情形处理</w:t>
          </w:r>
          <w:r>
            <w:tab/>
          </w:r>
          <w:r>
            <w:fldChar w:fldCharType="begin"/>
          </w:r>
          <w:r>
            <w:instrText xml:space="preserve"> PAGEREF _Toc2894 \h </w:instrText>
          </w:r>
          <w:r>
            <w:fldChar w:fldCharType="separate"/>
          </w:r>
          <w:r>
            <w:t>31</w:t>
          </w:r>
          <w:r>
            <w:fldChar w:fldCharType="end"/>
          </w:r>
          <w:r>
            <w:fldChar w:fldCharType="end"/>
          </w:r>
        </w:p>
        <w:p>
          <w:pPr>
            <w:pStyle w:val="36"/>
            <w:tabs>
              <w:tab w:val="right" w:leader="dot" w:pos="9360"/>
            </w:tabs>
            <w:ind w:left="440"/>
          </w:pPr>
          <w:r>
            <w:fldChar w:fldCharType="begin"/>
          </w:r>
          <w:r>
            <w:instrText xml:space="preserve"> HYPERLINK \l "_Toc3038" </w:instrText>
          </w:r>
          <w:r>
            <w:fldChar w:fldCharType="separate"/>
          </w:r>
          <w:r>
            <w:rPr>
              <w:rFonts w:eastAsia="仿宋" w:asciiTheme="minorEastAsia" w:hAnsiTheme="minorEastAsia"/>
              <w:bCs/>
              <w:snapToGrid w:val="0"/>
              <w:szCs w:val="24"/>
            </w:rPr>
            <w:t>5</w:t>
          </w:r>
          <w:r>
            <w:rPr>
              <w:rFonts w:hint="eastAsia" w:eastAsia="仿宋" w:asciiTheme="minorEastAsia" w:hAnsiTheme="minorEastAsia"/>
              <w:bCs/>
              <w:snapToGrid w:val="0"/>
              <w:szCs w:val="24"/>
            </w:rPr>
            <w:t>．</w:t>
          </w:r>
          <w:r>
            <w:rPr>
              <w:rFonts w:eastAsia="仿宋" w:asciiTheme="minorEastAsia" w:hAnsiTheme="minorEastAsia"/>
              <w:bCs/>
              <w:snapToGrid w:val="0"/>
              <w:szCs w:val="24"/>
            </w:rPr>
            <w:t>合同授予</w:t>
          </w:r>
          <w:r>
            <w:tab/>
          </w:r>
          <w:r>
            <w:fldChar w:fldCharType="begin"/>
          </w:r>
          <w:r>
            <w:instrText xml:space="preserve"> PAGEREF _Toc3038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"_Toc21910" </w:instrText>
          </w:r>
          <w:r>
            <w:fldChar w:fldCharType="separate"/>
          </w:r>
          <w:r>
            <w:rPr>
              <w:rFonts w:eastAsia="仿宋" w:asciiTheme="minorEastAsia" w:hAnsiTheme="minorEastAsia"/>
              <w:snapToGrid w:val="0"/>
              <w:szCs w:val="24"/>
            </w:rPr>
            <w:t>5.1 发出成交通知书</w:t>
          </w:r>
          <w:r>
            <w:tab/>
          </w:r>
          <w:r>
            <w:fldChar w:fldCharType="begin"/>
          </w:r>
          <w:r>
            <w:instrText xml:space="preserve"> PAGEREF _Toc21910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"_Toc29282" </w:instrText>
          </w:r>
          <w:r>
            <w:fldChar w:fldCharType="separate"/>
          </w:r>
          <w:r>
            <w:rPr>
              <w:rFonts w:eastAsia="仿宋" w:asciiTheme="minorEastAsia" w:hAnsiTheme="minorEastAsia"/>
              <w:snapToGrid w:val="0"/>
              <w:szCs w:val="24"/>
            </w:rPr>
            <w:t>5.2 履约保证金</w:t>
          </w:r>
          <w:r>
            <w:tab/>
          </w:r>
          <w:r>
            <w:fldChar w:fldCharType="begin"/>
          </w:r>
          <w:r>
            <w:instrText xml:space="preserve"> PAGEREF _Toc29282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"_Toc22932" </w:instrText>
          </w:r>
          <w:r>
            <w:fldChar w:fldCharType="separate"/>
          </w:r>
          <w:r>
            <w:rPr>
              <w:rFonts w:eastAsia="仿宋" w:asciiTheme="minorEastAsia" w:hAnsiTheme="minorEastAsia"/>
              <w:snapToGrid w:val="0"/>
              <w:szCs w:val="24"/>
            </w:rPr>
            <w:t>5.3 签订合同</w:t>
          </w:r>
          <w:r>
            <w:tab/>
          </w:r>
          <w:r>
            <w:fldChar w:fldCharType="begin"/>
          </w:r>
          <w:r>
            <w:instrText xml:space="preserve"> PAGEREF _Toc22932 \h </w:instrText>
          </w:r>
          <w:r>
            <w:fldChar w:fldCharType="separate"/>
          </w:r>
          <w:r>
            <w:t>32</w:t>
          </w:r>
          <w:r>
            <w:fldChar w:fldCharType="end"/>
          </w:r>
          <w:r>
            <w:fldChar w:fldCharType="end"/>
          </w:r>
        </w:p>
        <w:p>
          <w:pPr>
            <w:pStyle w:val="36"/>
            <w:tabs>
              <w:tab w:val="right" w:leader="dot" w:pos="9360"/>
            </w:tabs>
            <w:ind w:left="440"/>
          </w:pPr>
          <w:r>
            <w:fldChar w:fldCharType="begin"/>
          </w:r>
          <w:r>
            <w:instrText xml:space="preserve"> HYPERLINK \l "_Toc10482" </w:instrText>
          </w:r>
          <w:r>
            <w:fldChar w:fldCharType="separate"/>
          </w:r>
          <w:r>
            <w:rPr>
              <w:rFonts w:eastAsia="仿宋" w:asciiTheme="minorEastAsia" w:hAnsiTheme="minorEastAsia"/>
              <w:snapToGrid w:val="0"/>
              <w:szCs w:val="24"/>
            </w:rPr>
            <w:t>6</w:t>
          </w:r>
          <w:r>
            <w:rPr>
              <w:rFonts w:hint="eastAsia" w:eastAsia="仿宋" w:asciiTheme="minorEastAsia" w:hAnsiTheme="minorEastAsia"/>
              <w:snapToGrid w:val="0"/>
              <w:szCs w:val="24"/>
            </w:rPr>
            <w:t>．</w:t>
          </w:r>
          <w:r>
            <w:rPr>
              <w:rFonts w:eastAsia="仿宋" w:asciiTheme="minorEastAsia" w:hAnsiTheme="minorEastAsia"/>
              <w:snapToGrid w:val="0"/>
              <w:szCs w:val="24"/>
            </w:rPr>
            <w:t>纪律要求</w:t>
          </w:r>
          <w:r>
            <w:tab/>
          </w:r>
          <w:r>
            <w:fldChar w:fldCharType="begin"/>
          </w:r>
          <w:r>
            <w:instrText xml:space="preserve"> PAGEREF _Toc10482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"_Toc13033" </w:instrText>
          </w:r>
          <w:r>
            <w:fldChar w:fldCharType="separate"/>
          </w:r>
          <w:r>
            <w:rPr>
              <w:rFonts w:eastAsia="仿宋" w:asciiTheme="minorEastAsia" w:hAnsiTheme="minorEastAsia"/>
              <w:snapToGrid w:val="0"/>
              <w:szCs w:val="24"/>
            </w:rPr>
            <w:t>6.1 对采购人的纪律要求</w:t>
          </w:r>
          <w:r>
            <w:tab/>
          </w:r>
          <w:r>
            <w:fldChar w:fldCharType="begin"/>
          </w:r>
          <w:r>
            <w:instrText xml:space="preserve"> PAGEREF _Toc13033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"_Toc22528" </w:instrText>
          </w:r>
          <w:r>
            <w:fldChar w:fldCharType="separate"/>
          </w:r>
          <w:r>
            <w:rPr>
              <w:rFonts w:eastAsia="仿宋" w:asciiTheme="minorEastAsia" w:hAnsiTheme="minorEastAsia"/>
              <w:snapToGrid w:val="0"/>
              <w:szCs w:val="24"/>
            </w:rPr>
            <w:t>6.2 对供应商的纪律要求</w:t>
          </w:r>
          <w:r>
            <w:tab/>
          </w:r>
          <w:r>
            <w:fldChar w:fldCharType="begin"/>
          </w:r>
          <w:r>
            <w:instrText xml:space="preserve"> PAGEREF _Toc22528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"_Toc24118" </w:instrText>
          </w:r>
          <w:r>
            <w:fldChar w:fldCharType="separate"/>
          </w:r>
          <w:r>
            <w:rPr>
              <w:rFonts w:eastAsia="仿宋" w:asciiTheme="minorEastAsia" w:hAnsiTheme="minorEastAsia"/>
              <w:snapToGrid w:val="0"/>
              <w:szCs w:val="24"/>
            </w:rPr>
            <w:t>6.3 对采购小组成员的纪律要求</w:t>
          </w:r>
          <w:r>
            <w:tab/>
          </w:r>
          <w:r>
            <w:fldChar w:fldCharType="begin"/>
          </w:r>
          <w:r>
            <w:instrText xml:space="preserve"> PAGEREF _Toc24118 \h </w:instrText>
          </w:r>
          <w:r>
            <w:fldChar w:fldCharType="separate"/>
          </w:r>
          <w:r>
            <w:t>32</w:t>
          </w:r>
          <w:r>
            <w:fldChar w:fldCharType="end"/>
          </w:r>
          <w:r>
            <w:fldChar w:fldCharType="end"/>
          </w:r>
        </w:p>
        <w:p>
          <w:pPr>
            <w:pStyle w:val="23"/>
            <w:tabs>
              <w:tab w:val="right" w:leader="dot" w:pos="9360"/>
            </w:tabs>
            <w:ind w:left="880"/>
          </w:pPr>
          <w:r>
            <w:fldChar w:fldCharType="begin"/>
          </w:r>
          <w:r>
            <w:instrText xml:space="preserve"> HYPERLINK \l "_Toc28631" </w:instrText>
          </w:r>
          <w:r>
            <w:fldChar w:fldCharType="separate"/>
          </w:r>
          <w:r>
            <w:rPr>
              <w:rFonts w:eastAsia="仿宋" w:asciiTheme="minorEastAsia" w:hAnsiTheme="minorEastAsia"/>
              <w:snapToGrid w:val="0"/>
              <w:szCs w:val="24"/>
            </w:rPr>
            <w:t>6.4 对与采购活动有关的工作人员的纪律要求</w:t>
          </w:r>
          <w:r>
            <w:tab/>
          </w:r>
          <w:r>
            <w:fldChar w:fldCharType="begin"/>
          </w:r>
          <w:r>
            <w:instrText xml:space="preserve"> PAGEREF _Toc28631 \h </w:instrText>
          </w:r>
          <w:r>
            <w:fldChar w:fldCharType="separate"/>
          </w:r>
          <w:r>
            <w:t>33</w:t>
          </w:r>
          <w:r>
            <w:fldChar w:fldCharType="end"/>
          </w:r>
          <w:r>
            <w:fldChar w:fldCharType="end"/>
          </w:r>
        </w:p>
        <w:p>
          <w:pPr>
            <w:pStyle w:val="36"/>
            <w:tabs>
              <w:tab w:val="right" w:leader="dot" w:pos="9360"/>
            </w:tabs>
            <w:ind w:left="440"/>
          </w:pPr>
          <w:r>
            <w:fldChar w:fldCharType="begin"/>
          </w:r>
          <w:r>
            <w:instrText xml:space="preserve"> HYPERLINK \l "_Toc26" </w:instrText>
          </w:r>
          <w:r>
            <w:fldChar w:fldCharType="separate"/>
          </w:r>
          <w:r>
            <w:rPr>
              <w:rFonts w:eastAsia="仿宋" w:asciiTheme="minorEastAsia" w:hAnsiTheme="minorEastAsia"/>
              <w:snapToGrid w:val="0"/>
              <w:szCs w:val="24"/>
            </w:rPr>
            <w:t>7</w:t>
          </w:r>
          <w:r>
            <w:rPr>
              <w:rFonts w:hint="eastAsia" w:eastAsia="仿宋" w:asciiTheme="minorEastAsia" w:hAnsiTheme="minorEastAsia"/>
              <w:snapToGrid w:val="0"/>
              <w:szCs w:val="24"/>
            </w:rPr>
            <w:t>．</w:t>
          </w:r>
          <w:r>
            <w:rPr>
              <w:rFonts w:eastAsia="仿宋" w:asciiTheme="minorEastAsia" w:hAnsiTheme="minorEastAsia"/>
              <w:snapToGrid w:val="0"/>
              <w:szCs w:val="24"/>
            </w:rPr>
            <w:t>需要补充的其他内容</w:t>
          </w:r>
          <w:r>
            <w:tab/>
          </w:r>
          <w:r>
            <w:fldChar w:fldCharType="begin"/>
          </w:r>
          <w:r>
            <w:instrText xml:space="preserve"> PAGEREF _Toc26 \h </w:instrText>
          </w:r>
          <w:r>
            <w:fldChar w:fldCharType="separate"/>
          </w:r>
          <w:r>
            <w:t>33</w:t>
          </w:r>
          <w:r>
            <w:fldChar w:fldCharType="end"/>
          </w:r>
          <w:r>
            <w:fldChar w:fldCharType="end"/>
          </w:r>
        </w:p>
        <w:p>
          <w:pPr>
            <w:pStyle w:val="36"/>
            <w:tabs>
              <w:tab w:val="right" w:leader="dot" w:pos="9360"/>
            </w:tabs>
            <w:ind w:left="440"/>
          </w:pPr>
          <w:r>
            <w:fldChar w:fldCharType="begin"/>
          </w:r>
          <w:r>
            <w:instrText xml:space="preserve"> HYPERLINK \l "_Toc10770" </w:instrText>
          </w:r>
          <w:r>
            <w:fldChar w:fldCharType="separate"/>
          </w:r>
          <w:r>
            <w:rPr>
              <w:rFonts w:eastAsia="仿宋" w:asciiTheme="minorEastAsia" w:hAnsiTheme="minorEastAsia"/>
              <w:snapToGrid w:val="0"/>
              <w:szCs w:val="24"/>
            </w:rPr>
            <w:t>附件1 问题澄清通知</w:t>
          </w:r>
          <w:r>
            <w:tab/>
          </w:r>
          <w:r>
            <w:fldChar w:fldCharType="begin"/>
          </w:r>
          <w:r>
            <w:instrText xml:space="preserve"> PAGEREF _Toc10770 \h </w:instrText>
          </w:r>
          <w:r>
            <w:fldChar w:fldCharType="separate"/>
          </w:r>
          <w:r>
            <w:t>34</w:t>
          </w:r>
          <w:r>
            <w:fldChar w:fldCharType="end"/>
          </w:r>
          <w:r>
            <w:fldChar w:fldCharType="end"/>
          </w:r>
        </w:p>
        <w:p>
          <w:pPr>
            <w:pStyle w:val="23"/>
            <w:tabs>
              <w:tab w:val="right" w:leader="dot" w:pos="9360"/>
            </w:tabs>
            <w:ind w:left="880"/>
          </w:pPr>
          <w:r>
            <w:fldChar w:fldCharType="begin"/>
          </w:r>
          <w:r>
            <w:instrText xml:space="preserve"> HYPERLINK \l "_Toc23893" </w:instrText>
          </w:r>
          <w:r>
            <w:fldChar w:fldCharType="separate"/>
          </w:r>
          <w:r>
            <w:rPr>
              <w:rFonts w:eastAsia="仿宋" w:asciiTheme="minorEastAsia" w:hAnsiTheme="minorEastAsia"/>
              <w:bCs/>
              <w:snapToGrid w:val="0"/>
              <w:szCs w:val="32"/>
            </w:rPr>
            <w:t>问题澄清通知</w:t>
          </w:r>
          <w:r>
            <w:tab/>
          </w:r>
          <w:r>
            <w:fldChar w:fldCharType="begin"/>
          </w:r>
          <w:r>
            <w:instrText xml:space="preserve"> PAGEREF _Toc23893 \h </w:instrText>
          </w:r>
          <w:r>
            <w:fldChar w:fldCharType="separate"/>
          </w:r>
          <w:r>
            <w:t>34</w:t>
          </w:r>
          <w:r>
            <w:fldChar w:fldCharType="end"/>
          </w:r>
          <w:r>
            <w:fldChar w:fldCharType="end"/>
          </w:r>
        </w:p>
        <w:p>
          <w:pPr>
            <w:pStyle w:val="36"/>
            <w:tabs>
              <w:tab w:val="right" w:leader="dot" w:pos="9360"/>
            </w:tabs>
            <w:ind w:left="440"/>
          </w:pPr>
          <w:r>
            <w:fldChar w:fldCharType="begin"/>
          </w:r>
          <w:r>
            <w:instrText xml:space="preserve"> HYPERLINK \l "_Toc11195" </w:instrText>
          </w:r>
          <w:r>
            <w:fldChar w:fldCharType="separate"/>
          </w:r>
          <w:r>
            <w:rPr>
              <w:rFonts w:eastAsia="仿宋" w:asciiTheme="minorEastAsia" w:hAnsiTheme="minorEastAsia"/>
              <w:snapToGrid w:val="0"/>
              <w:szCs w:val="24"/>
            </w:rPr>
            <w:t>附件2 问题的澄清</w:t>
          </w:r>
          <w:r>
            <w:tab/>
          </w:r>
          <w:r>
            <w:fldChar w:fldCharType="begin"/>
          </w:r>
          <w:r>
            <w:instrText xml:space="preserve"> PAGEREF _Toc11195 \h </w:instrText>
          </w:r>
          <w:r>
            <w:fldChar w:fldCharType="separate"/>
          </w:r>
          <w:r>
            <w:t>35</w:t>
          </w:r>
          <w:r>
            <w:fldChar w:fldCharType="end"/>
          </w:r>
          <w:r>
            <w:fldChar w:fldCharType="end"/>
          </w:r>
        </w:p>
        <w:p>
          <w:pPr>
            <w:pStyle w:val="23"/>
            <w:tabs>
              <w:tab w:val="right" w:leader="dot" w:pos="9360"/>
            </w:tabs>
            <w:ind w:left="880"/>
          </w:pPr>
          <w:r>
            <w:fldChar w:fldCharType="begin"/>
          </w:r>
          <w:r>
            <w:instrText xml:space="preserve"> HYPERLINK \l "_Toc21742" </w:instrText>
          </w:r>
          <w:r>
            <w:fldChar w:fldCharType="separate"/>
          </w:r>
          <w:r>
            <w:rPr>
              <w:rFonts w:eastAsia="仿宋" w:asciiTheme="minorEastAsia" w:hAnsiTheme="minorEastAsia"/>
              <w:bCs/>
              <w:snapToGrid w:val="0"/>
              <w:szCs w:val="32"/>
            </w:rPr>
            <w:t>问题的澄清</w:t>
          </w:r>
          <w:r>
            <w:tab/>
          </w:r>
          <w:r>
            <w:fldChar w:fldCharType="begin"/>
          </w:r>
          <w:r>
            <w:instrText xml:space="preserve"> PAGEREF _Toc21742 \h </w:instrText>
          </w:r>
          <w:r>
            <w:fldChar w:fldCharType="separate"/>
          </w:r>
          <w:r>
            <w:t>35</w:t>
          </w:r>
          <w:r>
            <w:fldChar w:fldCharType="end"/>
          </w:r>
          <w:r>
            <w:fldChar w:fldCharType="end"/>
          </w:r>
        </w:p>
        <w:p>
          <w:pPr>
            <w:pStyle w:val="36"/>
            <w:tabs>
              <w:tab w:val="right" w:leader="dot" w:pos="9360"/>
            </w:tabs>
            <w:ind w:left="440"/>
          </w:pPr>
          <w:r>
            <w:fldChar w:fldCharType="begin"/>
          </w:r>
          <w:r>
            <w:instrText xml:space="preserve"> HYPERLINK \l "_Toc30039" </w:instrText>
          </w:r>
          <w:r>
            <w:fldChar w:fldCharType="separate"/>
          </w:r>
          <w:r>
            <w:rPr>
              <w:rFonts w:eastAsia="仿宋" w:asciiTheme="minorEastAsia" w:hAnsiTheme="minorEastAsia"/>
              <w:snapToGrid w:val="0"/>
              <w:szCs w:val="24"/>
            </w:rPr>
            <w:t>附件3 成交通知书</w:t>
          </w:r>
          <w:r>
            <w:tab/>
          </w:r>
          <w:r>
            <w:fldChar w:fldCharType="begin"/>
          </w:r>
          <w:r>
            <w:instrText xml:space="preserve"> PAGEREF _Toc30039 \h </w:instrText>
          </w:r>
          <w:r>
            <w:fldChar w:fldCharType="separate"/>
          </w:r>
          <w:r>
            <w:t>36</w:t>
          </w:r>
          <w:r>
            <w:fldChar w:fldCharType="end"/>
          </w:r>
          <w:r>
            <w:fldChar w:fldCharType="end"/>
          </w:r>
        </w:p>
        <w:p>
          <w:pPr>
            <w:pStyle w:val="23"/>
            <w:tabs>
              <w:tab w:val="right" w:leader="dot" w:pos="9360"/>
            </w:tabs>
            <w:ind w:left="880"/>
          </w:pPr>
          <w:r>
            <w:fldChar w:fldCharType="begin"/>
          </w:r>
          <w:r>
            <w:instrText xml:space="preserve"> HYPERLINK \l "_Toc29828" </w:instrText>
          </w:r>
          <w:r>
            <w:fldChar w:fldCharType="separate"/>
          </w:r>
          <w:r>
            <w:rPr>
              <w:rFonts w:eastAsia="仿宋" w:asciiTheme="minorEastAsia" w:hAnsiTheme="minorEastAsia"/>
              <w:bCs/>
              <w:snapToGrid w:val="0"/>
              <w:szCs w:val="32"/>
            </w:rPr>
            <w:t>成交通知书</w:t>
          </w:r>
          <w:r>
            <w:tab/>
          </w:r>
          <w:r>
            <w:fldChar w:fldCharType="begin"/>
          </w:r>
          <w:r>
            <w:instrText xml:space="preserve"> PAGEREF _Toc29828 \h </w:instrText>
          </w:r>
          <w:r>
            <w:fldChar w:fldCharType="separate"/>
          </w:r>
          <w:r>
            <w:t>36</w:t>
          </w:r>
          <w:r>
            <w:fldChar w:fldCharType="end"/>
          </w:r>
          <w:r>
            <w:fldChar w:fldCharType="end"/>
          </w:r>
        </w:p>
        <w:p>
          <w:pPr>
            <w:pStyle w:val="31"/>
            <w:tabs>
              <w:tab w:val="right" w:leader="dot" w:pos="9360"/>
              <w:tab w:val="clear" w:pos="8296"/>
            </w:tabs>
          </w:pPr>
          <w:r>
            <w:fldChar w:fldCharType="begin"/>
          </w:r>
          <w:r>
            <w:instrText xml:space="preserve"> HYPERLINK \l "_Toc30834" </w:instrText>
          </w:r>
          <w:r>
            <w:fldChar w:fldCharType="separate"/>
          </w:r>
          <w:r>
            <w:rPr>
              <w:rFonts w:hint="eastAsia" w:ascii="仿宋" w:hAnsi="仿宋" w:eastAsia="仿宋"/>
              <w:bCs/>
              <w:snapToGrid w:val="0"/>
              <w:szCs w:val="32"/>
            </w:rPr>
            <w:t>第</w:t>
          </w:r>
          <w:r>
            <w:rPr>
              <w:rFonts w:ascii="仿宋" w:hAnsi="仿宋" w:eastAsia="仿宋"/>
              <w:bCs/>
              <w:snapToGrid w:val="0"/>
              <w:szCs w:val="32"/>
            </w:rPr>
            <w:t>三</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评</w:t>
          </w:r>
          <w:r>
            <w:rPr>
              <w:rFonts w:ascii="仿宋" w:hAnsi="仿宋" w:eastAsia="仿宋"/>
              <w:bCs/>
              <w:snapToGrid w:val="0"/>
              <w:szCs w:val="32"/>
            </w:rPr>
            <w:t>审办法</w:t>
          </w:r>
          <w:r>
            <w:tab/>
          </w:r>
          <w:r>
            <w:fldChar w:fldCharType="begin"/>
          </w:r>
          <w:r>
            <w:instrText xml:space="preserve"> PAGEREF _Toc30834 \h </w:instrText>
          </w:r>
          <w:r>
            <w:fldChar w:fldCharType="separate"/>
          </w:r>
          <w:r>
            <w:t>37</w:t>
          </w:r>
          <w:r>
            <w:fldChar w:fldCharType="end"/>
          </w:r>
          <w:r>
            <w:fldChar w:fldCharType="end"/>
          </w:r>
        </w:p>
        <w:p>
          <w:pPr>
            <w:pStyle w:val="36"/>
            <w:tabs>
              <w:tab w:val="right" w:leader="dot" w:pos="9360"/>
            </w:tabs>
            <w:ind w:left="440"/>
          </w:pPr>
          <w:r>
            <w:fldChar w:fldCharType="begin"/>
          </w:r>
          <w:r>
            <w:instrText xml:space="preserve"> HYPERLINK \l "_Toc16440" </w:instrText>
          </w:r>
          <w:r>
            <w:fldChar w:fldCharType="separate"/>
          </w:r>
          <w:r>
            <w:rPr>
              <w:rFonts w:ascii="仿宋" w:hAnsi="仿宋" w:eastAsia="仿宋"/>
              <w:bCs/>
              <w:snapToGrid w:val="0"/>
              <w:szCs w:val="32"/>
            </w:rPr>
            <w:t>评审办法前附表</w:t>
          </w:r>
          <w:r>
            <w:tab/>
          </w:r>
          <w:r>
            <w:fldChar w:fldCharType="begin"/>
          </w:r>
          <w:r>
            <w:instrText xml:space="preserve"> PAGEREF _Toc16440 \h </w:instrText>
          </w:r>
          <w:r>
            <w:fldChar w:fldCharType="separate"/>
          </w:r>
          <w:r>
            <w:t>38</w:t>
          </w:r>
          <w:r>
            <w:fldChar w:fldCharType="end"/>
          </w:r>
          <w:r>
            <w:fldChar w:fldCharType="end"/>
          </w:r>
        </w:p>
        <w:p>
          <w:pPr>
            <w:pStyle w:val="36"/>
            <w:tabs>
              <w:tab w:val="right" w:leader="dot" w:pos="9360"/>
            </w:tabs>
            <w:ind w:left="440"/>
          </w:pPr>
          <w:r>
            <w:fldChar w:fldCharType="begin"/>
          </w:r>
          <w:r>
            <w:instrText xml:space="preserve"> HYPERLINK \l "_Toc9830" </w:instrText>
          </w:r>
          <w:r>
            <w:fldChar w:fldCharType="separate"/>
          </w:r>
          <w:r>
            <w:rPr>
              <w:rFonts w:ascii="仿宋" w:hAnsi="仿宋" w:eastAsia="仿宋"/>
              <w:bCs/>
              <w:snapToGrid w:val="0"/>
              <w:szCs w:val="24"/>
            </w:rPr>
            <w:t>2 初步评审标准和程序</w:t>
          </w:r>
          <w:r>
            <w:tab/>
          </w:r>
          <w:r>
            <w:fldChar w:fldCharType="begin"/>
          </w:r>
          <w:r>
            <w:instrText xml:space="preserve"> PAGEREF _Toc9830 \h </w:instrText>
          </w:r>
          <w:r>
            <w:fldChar w:fldCharType="separate"/>
          </w:r>
          <w:r>
            <w:t>42</w:t>
          </w:r>
          <w:r>
            <w:fldChar w:fldCharType="end"/>
          </w:r>
          <w:r>
            <w:fldChar w:fldCharType="end"/>
          </w:r>
        </w:p>
        <w:p>
          <w:pPr>
            <w:pStyle w:val="23"/>
            <w:tabs>
              <w:tab w:val="right" w:leader="dot" w:pos="9360"/>
            </w:tabs>
            <w:ind w:left="880"/>
          </w:pPr>
          <w:r>
            <w:fldChar w:fldCharType="begin"/>
          </w:r>
          <w:r>
            <w:instrText xml:space="preserve"> HYPERLINK \l "_Toc21199" </w:instrText>
          </w:r>
          <w:r>
            <w:fldChar w:fldCharType="separate"/>
          </w:r>
          <w:r>
            <w:rPr>
              <w:rFonts w:hint="eastAsia" w:ascii="仿宋" w:hAnsi="仿宋" w:eastAsia="仿宋"/>
              <w:snapToGrid w:val="0"/>
              <w:szCs w:val="24"/>
            </w:rPr>
            <w:t>2</w:t>
          </w:r>
          <w:r>
            <w:rPr>
              <w:rFonts w:ascii="仿宋" w:hAnsi="仿宋" w:eastAsia="仿宋"/>
              <w:snapToGrid w:val="0"/>
              <w:szCs w:val="24"/>
            </w:rPr>
            <w:t>.1 初步评审标准</w:t>
          </w:r>
          <w:r>
            <w:tab/>
          </w:r>
          <w:r>
            <w:fldChar w:fldCharType="begin"/>
          </w:r>
          <w:r>
            <w:instrText xml:space="preserve"> PAGEREF _Toc21199 \h </w:instrText>
          </w:r>
          <w:r>
            <w:fldChar w:fldCharType="separate"/>
          </w:r>
          <w:r>
            <w:t>42</w:t>
          </w:r>
          <w:r>
            <w:fldChar w:fldCharType="end"/>
          </w:r>
          <w:r>
            <w:fldChar w:fldCharType="end"/>
          </w:r>
        </w:p>
        <w:p>
          <w:pPr>
            <w:pStyle w:val="23"/>
            <w:tabs>
              <w:tab w:val="right" w:leader="dot" w:pos="9360"/>
            </w:tabs>
            <w:ind w:left="880"/>
          </w:pPr>
          <w:r>
            <w:fldChar w:fldCharType="begin"/>
          </w:r>
          <w:r>
            <w:instrText xml:space="preserve"> HYPERLINK \l "_Toc10860" </w:instrText>
          </w:r>
          <w:r>
            <w:fldChar w:fldCharType="separate"/>
          </w:r>
          <w:r>
            <w:rPr>
              <w:rFonts w:hint="eastAsia" w:ascii="仿宋" w:hAnsi="仿宋" w:eastAsia="仿宋"/>
              <w:snapToGrid w:val="0"/>
              <w:szCs w:val="24"/>
            </w:rPr>
            <w:t>2</w:t>
          </w:r>
          <w:r>
            <w:rPr>
              <w:rFonts w:ascii="仿宋" w:hAnsi="仿宋" w:eastAsia="仿宋"/>
              <w:snapToGrid w:val="0"/>
              <w:szCs w:val="24"/>
            </w:rPr>
            <w:t>.2 初步评审程序</w:t>
          </w:r>
          <w:r>
            <w:tab/>
          </w:r>
          <w:r>
            <w:fldChar w:fldCharType="begin"/>
          </w:r>
          <w:r>
            <w:instrText xml:space="preserve"> PAGEREF _Toc10860 \h </w:instrText>
          </w:r>
          <w:r>
            <w:fldChar w:fldCharType="separate"/>
          </w:r>
          <w:r>
            <w:t>42</w:t>
          </w:r>
          <w:r>
            <w:fldChar w:fldCharType="end"/>
          </w:r>
          <w:r>
            <w:fldChar w:fldCharType="end"/>
          </w:r>
        </w:p>
        <w:p>
          <w:pPr>
            <w:pStyle w:val="36"/>
            <w:tabs>
              <w:tab w:val="right" w:leader="dot" w:pos="9360"/>
            </w:tabs>
            <w:ind w:left="440"/>
          </w:pPr>
          <w:r>
            <w:fldChar w:fldCharType="begin"/>
          </w:r>
          <w:r>
            <w:instrText xml:space="preserve"> HYPERLINK \l "_Toc24573" </w:instrText>
          </w:r>
          <w:r>
            <w:fldChar w:fldCharType="separate"/>
          </w:r>
          <w:r>
            <w:rPr>
              <w:rFonts w:ascii="仿宋" w:hAnsi="仿宋" w:eastAsia="仿宋"/>
              <w:bCs/>
              <w:snapToGrid w:val="0"/>
              <w:szCs w:val="24"/>
            </w:rPr>
            <w:t>3</w:t>
          </w:r>
          <w:r>
            <w:rPr>
              <w:rFonts w:hint="eastAsia" w:ascii="仿宋" w:hAnsi="仿宋" w:eastAsia="仿宋"/>
              <w:bCs/>
              <w:snapToGrid w:val="0"/>
              <w:szCs w:val="24"/>
            </w:rPr>
            <w:t>.</w:t>
          </w:r>
          <w:r>
            <w:rPr>
              <w:rFonts w:ascii="仿宋" w:hAnsi="仿宋" w:eastAsia="仿宋"/>
              <w:bCs/>
              <w:snapToGrid w:val="0"/>
              <w:szCs w:val="24"/>
            </w:rPr>
            <w:t>详细评审标准和程序</w:t>
          </w:r>
          <w:r>
            <w:tab/>
          </w:r>
          <w:r>
            <w:fldChar w:fldCharType="begin"/>
          </w:r>
          <w:r>
            <w:instrText xml:space="preserve"> PAGEREF _Toc24573 \h </w:instrText>
          </w:r>
          <w:r>
            <w:fldChar w:fldCharType="separate"/>
          </w:r>
          <w:r>
            <w:t>43</w:t>
          </w:r>
          <w:r>
            <w:fldChar w:fldCharType="end"/>
          </w:r>
          <w:r>
            <w:fldChar w:fldCharType="end"/>
          </w:r>
        </w:p>
        <w:p>
          <w:pPr>
            <w:pStyle w:val="23"/>
            <w:tabs>
              <w:tab w:val="right" w:leader="dot" w:pos="9360"/>
            </w:tabs>
            <w:ind w:left="880"/>
          </w:pPr>
          <w:r>
            <w:fldChar w:fldCharType="begin"/>
          </w:r>
          <w:r>
            <w:instrText xml:space="preserve"> HYPERLINK \l "_Toc20802" </w:instrText>
          </w:r>
          <w:r>
            <w:fldChar w:fldCharType="separate"/>
          </w:r>
          <w:r>
            <w:rPr>
              <w:rFonts w:hint="eastAsia" w:ascii="仿宋" w:hAnsi="仿宋" w:eastAsia="仿宋"/>
              <w:snapToGrid w:val="0"/>
              <w:szCs w:val="24"/>
            </w:rPr>
            <w:t>3</w:t>
          </w:r>
          <w:r>
            <w:rPr>
              <w:rFonts w:ascii="仿宋" w:hAnsi="仿宋" w:eastAsia="仿宋"/>
              <w:snapToGrid w:val="0"/>
              <w:szCs w:val="24"/>
            </w:rPr>
            <w:t>.1 评审价格确定</w:t>
          </w:r>
          <w:r>
            <w:tab/>
          </w:r>
          <w:r>
            <w:fldChar w:fldCharType="begin"/>
          </w:r>
          <w:r>
            <w:instrText xml:space="preserve"> PAGEREF _Toc20802 \h </w:instrText>
          </w:r>
          <w:r>
            <w:fldChar w:fldCharType="separate"/>
          </w:r>
          <w:r>
            <w:t>43</w:t>
          </w:r>
          <w:r>
            <w:fldChar w:fldCharType="end"/>
          </w:r>
          <w:r>
            <w:fldChar w:fldCharType="end"/>
          </w:r>
        </w:p>
        <w:p>
          <w:pPr>
            <w:pStyle w:val="23"/>
            <w:tabs>
              <w:tab w:val="right" w:leader="dot" w:pos="9360"/>
            </w:tabs>
            <w:ind w:left="880"/>
          </w:pPr>
          <w:r>
            <w:fldChar w:fldCharType="begin"/>
          </w:r>
          <w:r>
            <w:instrText xml:space="preserve"> HYPERLINK \l "_Toc12796" </w:instrText>
          </w:r>
          <w:r>
            <w:fldChar w:fldCharType="separate"/>
          </w:r>
          <w:r>
            <w:rPr>
              <w:rFonts w:hint="eastAsia" w:eastAsia="仿宋" w:asciiTheme="minorEastAsia" w:hAnsiTheme="minorEastAsia"/>
              <w:snapToGrid w:val="0"/>
              <w:szCs w:val="24"/>
            </w:rPr>
            <w:t>3</w:t>
          </w:r>
          <w:r>
            <w:rPr>
              <w:rFonts w:eastAsia="仿宋" w:asciiTheme="minorEastAsia" w:hAnsiTheme="minorEastAsia"/>
              <w:snapToGrid w:val="0"/>
              <w:szCs w:val="24"/>
            </w:rPr>
            <w:t>.2</w:t>
          </w:r>
          <w:r>
            <w:rPr>
              <w:rFonts w:hint="eastAsia" w:eastAsia="仿宋" w:asciiTheme="minorEastAsia" w:hAnsiTheme="minorEastAsia"/>
              <w:snapToGrid w:val="0"/>
              <w:szCs w:val="24"/>
            </w:rPr>
            <w:t xml:space="preserve"> </w:t>
          </w:r>
          <w:r>
            <w:rPr>
              <w:rFonts w:eastAsia="仿宋" w:asciiTheme="minorEastAsia" w:hAnsiTheme="minorEastAsia"/>
              <w:snapToGrid w:val="0"/>
              <w:szCs w:val="24"/>
            </w:rPr>
            <w:t>综合评分和排序(综合评分法)</w:t>
          </w:r>
          <w:r>
            <w:tab/>
          </w:r>
          <w:r>
            <w:fldChar w:fldCharType="begin"/>
          </w:r>
          <w:r>
            <w:instrText xml:space="preserve"> PAGEREF _Toc12796 \h </w:instrText>
          </w:r>
          <w:r>
            <w:fldChar w:fldCharType="separate"/>
          </w:r>
          <w:r>
            <w:t>44</w:t>
          </w:r>
          <w:r>
            <w:fldChar w:fldCharType="end"/>
          </w:r>
          <w:r>
            <w:fldChar w:fldCharType="end"/>
          </w:r>
        </w:p>
        <w:p>
          <w:pPr>
            <w:pStyle w:val="36"/>
            <w:tabs>
              <w:tab w:val="right" w:leader="dot" w:pos="9360"/>
            </w:tabs>
            <w:ind w:left="440"/>
          </w:pPr>
          <w:r>
            <w:fldChar w:fldCharType="begin"/>
          </w:r>
          <w:r>
            <w:instrText xml:space="preserve"> HYPERLINK \l "_Toc29412" </w:instrText>
          </w:r>
          <w:r>
            <w:fldChar w:fldCharType="separate"/>
          </w:r>
          <w:r>
            <w:rPr>
              <w:rFonts w:eastAsia="仿宋" w:asciiTheme="minorEastAsia" w:hAnsiTheme="minorEastAsia"/>
              <w:bCs/>
              <w:snapToGrid w:val="0"/>
              <w:szCs w:val="24"/>
            </w:rPr>
            <w:t>4.评审结果</w:t>
          </w:r>
          <w:r>
            <w:tab/>
          </w:r>
          <w:r>
            <w:fldChar w:fldCharType="begin"/>
          </w:r>
          <w:r>
            <w:instrText xml:space="preserve"> PAGEREF _Toc29412 \h </w:instrText>
          </w:r>
          <w:r>
            <w:fldChar w:fldCharType="separate"/>
          </w:r>
          <w:r>
            <w:t>46</w:t>
          </w:r>
          <w:r>
            <w:fldChar w:fldCharType="end"/>
          </w:r>
          <w:r>
            <w:fldChar w:fldCharType="end"/>
          </w:r>
        </w:p>
        <w:p>
          <w:pPr>
            <w:pStyle w:val="23"/>
            <w:tabs>
              <w:tab w:val="right" w:leader="dot" w:pos="9360"/>
            </w:tabs>
            <w:ind w:left="880"/>
          </w:pPr>
          <w:r>
            <w:fldChar w:fldCharType="begin"/>
          </w:r>
          <w:r>
            <w:instrText xml:space="preserve"> HYPERLINK \l "_Toc17622" </w:instrText>
          </w:r>
          <w:r>
            <w:fldChar w:fldCharType="separate"/>
          </w:r>
          <w:r>
            <w:rPr>
              <w:rFonts w:eastAsia="仿宋" w:asciiTheme="minorEastAsia" w:hAnsiTheme="minorEastAsia"/>
              <w:snapToGrid w:val="0"/>
              <w:szCs w:val="24"/>
            </w:rPr>
            <w:t>4.1 推荐成交供应商</w:t>
          </w:r>
          <w:r>
            <w:tab/>
          </w:r>
          <w:r>
            <w:fldChar w:fldCharType="begin"/>
          </w:r>
          <w:r>
            <w:instrText xml:space="preserve"> PAGEREF _Toc17622 \h </w:instrText>
          </w:r>
          <w:r>
            <w:fldChar w:fldCharType="separate"/>
          </w:r>
          <w:r>
            <w:t>46</w:t>
          </w:r>
          <w:r>
            <w:fldChar w:fldCharType="end"/>
          </w:r>
          <w:r>
            <w:fldChar w:fldCharType="end"/>
          </w:r>
        </w:p>
        <w:p>
          <w:pPr>
            <w:pStyle w:val="23"/>
            <w:tabs>
              <w:tab w:val="right" w:leader="dot" w:pos="9360"/>
            </w:tabs>
            <w:ind w:left="880"/>
          </w:pPr>
          <w:r>
            <w:fldChar w:fldCharType="begin"/>
          </w:r>
          <w:r>
            <w:instrText xml:space="preserve"> HYPERLINK \l "_Toc5934" </w:instrText>
          </w:r>
          <w:r>
            <w:fldChar w:fldCharType="separate"/>
          </w:r>
          <w:r>
            <w:rPr>
              <w:rFonts w:hint="eastAsia" w:ascii="仿宋" w:hAnsi="仿宋" w:eastAsia="仿宋"/>
              <w:bCs/>
              <w:snapToGrid w:val="0"/>
              <w:szCs w:val="32"/>
            </w:rPr>
            <w:t>第</w:t>
          </w:r>
          <w:r>
            <w:rPr>
              <w:rFonts w:ascii="仿宋" w:hAnsi="仿宋" w:eastAsia="仿宋"/>
              <w:bCs/>
              <w:snapToGrid w:val="0"/>
              <w:szCs w:val="32"/>
            </w:rPr>
            <w:t>四</w:t>
          </w:r>
          <w:r>
            <w:rPr>
              <w:rFonts w:hint="eastAsia" w:ascii="仿宋" w:hAnsi="仿宋" w:eastAsia="仿宋"/>
              <w:bCs/>
              <w:snapToGrid w:val="0"/>
              <w:szCs w:val="32"/>
            </w:rPr>
            <w:t xml:space="preserve">章 </w:t>
          </w:r>
          <w:r>
            <w:rPr>
              <w:rFonts w:ascii="仿宋" w:hAnsi="仿宋" w:eastAsia="仿宋"/>
              <w:bCs/>
              <w:snapToGrid w:val="0"/>
              <w:szCs w:val="32"/>
            </w:rPr>
            <w:t xml:space="preserve"> </w:t>
          </w:r>
          <w:r>
            <w:rPr>
              <w:rFonts w:hint="eastAsia" w:ascii="仿宋" w:hAnsi="仿宋" w:eastAsia="仿宋"/>
              <w:bCs/>
              <w:snapToGrid w:val="0"/>
              <w:szCs w:val="32"/>
            </w:rPr>
            <w:t>合同</w:t>
          </w:r>
          <w:r>
            <w:tab/>
          </w:r>
          <w:r>
            <w:fldChar w:fldCharType="begin"/>
          </w:r>
          <w:r>
            <w:instrText xml:space="preserve"> PAGEREF _Toc5934 \h </w:instrText>
          </w:r>
          <w:r>
            <w:fldChar w:fldCharType="separate"/>
          </w:r>
          <w:r>
            <w:t>47</w:t>
          </w:r>
          <w:r>
            <w:fldChar w:fldCharType="end"/>
          </w:r>
          <w:r>
            <w:fldChar w:fldCharType="end"/>
          </w:r>
        </w:p>
        <w:p>
          <w:pPr>
            <w:pStyle w:val="23"/>
            <w:tabs>
              <w:tab w:val="right" w:leader="dot" w:pos="9360"/>
            </w:tabs>
            <w:ind w:left="880"/>
          </w:pPr>
          <w:r>
            <w:fldChar w:fldCharType="begin"/>
          </w:r>
          <w:r>
            <w:instrText xml:space="preserve"> HYPERLINK \l "_Toc29968" </w:instrText>
          </w:r>
          <w:r>
            <w:fldChar w:fldCharType="separate"/>
          </w:r>
          <w:r>
            <w:rPr>
              <w:rFonts w:hint="eastAsia" w:ascii="仿宋" w:hAnsi="仿宋" w:eastAsia="仿宋"/>
              <w:snapToGrid w:val="0"/>
              <w:szCs w:val="24"/>
            </w:rPr>
            <w:t>（草案）</w:t>
          </w:r>
          <w:r>
            <w:tab/>
          </w:r>
          <w:r>
            <w:fldChar w:fldCharType="begin"/>
          </w:r>
          <w:r>
            <w:instrText xml:space="preserve"> PAGEREF _Toc29968 \h </w:instrText>
          </w:r>
          <w:r>
            <w:fldChar w:fldCharType="separate"/>
          </w:r>
          <w:r>
            <w:t>47</w:t>
          </w:r>
          <w:r>
            <w:fldChar w:fldCharType="end"/>
          </w:r>
          <w:r>
            <w:fldChar w:fldCharType="end"/>
          </w:r>
        </w:p>
        <w:p>
          <w:pPr>
            <w:pStyle w:val="31"/>
            <w:tabs>
              <w:tab w:val="right" w:leader="dot" w:pos="9360"/>
              <w:tab w:val="clear" w:pos="8296"/>
            </w:tabs>
          </w:pPr>
          <w:r>
            <w:fldChar w:fldCharType="begin"/>
          </w:r>
          <w:r>
            <w:instrText xml:space="preserve"> HYPERLINK \l "_Toc5211" </w:instrText>
          </w:r>
          <w:r>
            <w:fldChar w:fldCharType="separate"/>
          </w:r>
          <w:r>
            <w:rPr>
              <w:rFonts w:hint="eastAsia" w:ascii="仿宋" w:hAnsi="仿宋" w:eastAsia="仿宋"/>
              <w:bCs/>
              <w:snapToGrid w:val="0"/>
              <w:szCs w:val="32"/>
            </w:rPr>
            <w:t xml:space="preserve">第五章 </w:t>
          </w:r>
          <w:r>
            <w:rPr>
              <w:rFonts w:ascii="仿宋" w:hAnsi="仿宋" w:eastAsia="仿宋"/>
              <w:bCs/>
              <w:snapToGrid w:val="0"/>
              <w:szCs w:val="32"/>
            </w:rPr>
            <w:t xml:space="preserve"> 响应文件格式</w:t>
          </w:r>
          <w:r>
            <w:tab/>
          </w:r>
          <w:r>
            <w:fldChar w:fldCharType="begin"/>
          </w:r>
          <w:r>
            <w:instrText xml:space="preserve"> PAGEREF _Toc5211 \h </w:instrText>
          </w:r>
          <w:r>
            <w:fldChar w:fldCharType="separate"/>
          </w:r>
          <w:r>
            <w:t>78</w:t>
          </w:r>
          <w:r>
            <w:fldChar w:fldCharType="end"/>
          </w:r>
          <w:r>
            <w:fldChar w:fldCharType="end"/>
          </w:r>
        </w:p>
        <w:p>
          <w:pPr>
            <w:pStyle w:val="36"/>
            <w:tabs>
              <w:tab w:val="right" w:leader="dot" w:pos="9360"/>
            </w:tabs>
            <w:ind w:left="440"/>
          </w:pPr>
          <w:r>
            <w:fldChar w:fldCharType="begin"/>
          </w:r>
          <w:r>
            <w:instrText xml:space="preserve"> HYPERLINK \l "_Toc9366" </w:instrText>
          </w:r>
          <w:r>
            <w:fldChar w:fldCharType="separate"/>
          </w:r>
          <w:r>
            <w:rPr>
              <w:rFonts w:ascii="仿宋" w:hAnsi="仿宋" w:eastAsia="仿宋"/>
              <w:bCs/>
              <w:snapToGrid w:val="0"/>
              <w:szCs w:val="32"/>
            </w:rPr>
            <w:t>—、响应函</w:t>
          </w:r>
          <w:r>
            <w:tab/>
          </w:r>
          <w:r>
            <w:fldChar w:fldCharType="begin"/>
          </w:r>
          <w:r>
            <w:instrText xml:space="preserve"> PAGEREF _Toc9366 \h </w:instrText>
          </w:r>
          <w:r>
            <w:fldChar w:fldCharType="separate"/>
          </w:r>
          <w:r>
            <w:t>81</w:t>
          </w:r>
          <w:r>
            <w:fldChar w:fldCharType="end"/>
          </w:r>
          <w:r>
            <w:fldChar w:fldCharType="end"/>
          </w:r>
        </w:p>
        <w:p>
          <w:pPr>
            <w:pStyle w:val="36"/>
            <w:tabs>
              <w:tab w:val="right" w:leader="dot" w:pos="9360"/>
            </w:tabs>
            <w:ind w:left="440"/>
          </w:pPr>
          <w:r>
            <w:fldChar w:fldCharType="begin"/>
          </w:r>
          <w:r>
            <w:instrText xml:space="preserve"> HYPERLINK \l "_Toc7874" </w:instrText>
          </w:r>
          <w:r>
            <w:fldChar w:fldCharType="separate"/>
          </w:r>
          <w:r>
            <w:rPr>
              <w:rFonts w:ascii="仿宋" w:hAnsi="仿宋" w:eastAsia="仿宋"/>
              <w:bCs/>
              <w:snapToGrid w:val="0"/>
              <w:szCs w:val="32"/>
            </w:rPr>
            <w:t>二、授权委托书</w:t>
          </w:r>
          <w:r>
            <w:tab/>
          </w:r>
          <w:r>
            <w:fldChar w:fldCharType="begin"/>
          </w:r>
          <w:r>
            <w:instrText xml:space="preserve"> PAGEREF _Toc7874 \h </w:instrText>
          </w:r>
          <w:r>
            <w:fldChar w:fldCharType="separate"/>
          </w:r>
          <w:r>
            <w:t>82</w:t>
          </w:r>
          <w:r>
            <w:fldChar w:fldCharType="end"/>
          </w:r>
          <w:r>
            <w:fldChar w:fldCharType="end"/>
          </w:r>
        </w:p>
        <w:p>
          <w:pPr>
            <w:pStyle w:val="36"/>
            <w:tabs>
              <w:tab w:val="right" w:leader="dot" w:pos="9360"/>
            </w:tabs>
            <w:ind w:left="440"/>
          </w:pPr>
          <w:r>
            <w:fldChar w:fldCharType="begin"/>
          </w:r>
          <w:r>
            <w:instrText xml:space="preserve"> HYPERLINK \l "_Toc4117" </w:instrText>
          </w:r>
          <w:r>
            <w:fldChar w:fldCharType="separate"/>
          </w:r>
          <w:r>
            <w:rPr>
              <w:rFonts w:ascii="仿宋" w:hAnsi="仿宋" w:eastAsia="仿宋"/>
              <w:bCs/>
              <w:snapToGrid w:val="0"/>
              <w:szCs w:val="32"/>
            </w:rPr>
            <w:t>三、联合体协议书</w:t>
          </w:r>
          <w:r>
            <w:tab/>
          </w:r>
          <w:r>
            <w:fldChar w:fldCharType="begin"/>
          </w:r>
          <w:r>
            <w:instrText xml:space="preserve"> PAGEREF _Toc4117 \h </w:instrText>
          </w:r>
          <w:r>
            <w:fldChar w:fldCharType="separate"/>
          </w:r>
          <w:r>
            <w:t>83</w:t>
          </w:r>
          <w:r>
            <w:fldChar w:fldCharType="end"/>
          </w:r>
          <w:r>
            <w:fldChar w:fldCharType="end"/>
          </w:r>
        </w:p>
        <w:p>
          <w:pPr>
            <w:pStyle w:val="36"/>
            <w:tabs>
              <w:tab w:val="right" w:leader="dot" w:pos="9360"/>
            </w:tabs>
            <w:ind w:left="440"/>
          </w:pPr>
          <w:r>
            <w:fldChar w:fldCharType="begin"/>
          </w:r>
          <w:r>
            <w:instrText xml:space="preserve"> HYPERLINK \l "_Toc15173" </w:instrText>
          </w:r>
          <w:r>
            <w:fldChar w:fldCharType="separate"/>
          </w:r>
          <w:r>
            <w:rPr>
              <w:rFonts w:ascii="仿宋" w:hAnsi="仿宋" w:eastAsia="仿宋"/>
              <w:bCs/>
              <w:snapToGrid w:val="0"/>
              <w:szCs w:val="32"/>
            </w:rPr>
            <w:t>四、响应保证金</w:t>
          </w:r>
          <w:r>
            <w:tab/>
          </w:r>
          <w:r>
            <w:fldChar w:fldCharType="begin"/>
          </w:r>
          <w:r>
            <w:instrText xml:space="preserve"> PAGEREF _Toc15173 \h </w:instrText>
          </w:r>
          <w:r>
            <w:fldChar w:fldCharType="separate"/>
          </w:r>
          <w:r>
            <w:t>84</w:t>
          </w:r>
          <w:r>
            <w:fldChar w:fldCharType="end"/>
          </w:r>
          <w:r>
            <w:fldChar w:fldCharType="end"/>
          </w:r>
        </w:p>
        <w:p>
          <w:pPr>
            <w:pStyle w:val="36"/>
            <w:tabs>
              <w:tab w:val="right" w:leader="dot" w:pos="9360"/>
            </w:tabs>
            <w:ind w:left="440"/>
          </w:pPr>
          <w:r>
            <w:fldChar w:fldCharType="begin"/>
          </w:r>
          <w:r>
            <w:instrText xml:space="preserve"> HYPERLINK \l "_Toc8237" </w:instrText>
          </w:r>
          <w:r>
            <w:fldChar w:fldCharType="separate"/>
          </w:r>
          <w:r>
            <w:rPr>
              <w:rFonts w:ascii="仿宋" w:hAnsi="仿宋" w:eastAsia="仿宋"/>
              <w:bCs/>
              <w:snapToGrid w:val="0"/>
              <w:szCs w:val="32"/>
            </w:rPr>
            <w:t>五、商务和技术偏差表</w:t>
          </w:r>
          <w:r>
            <w:tab/>
          </w:r>
          <w:r>
            <w:fldChar w:fldCharType="begin"/>
          </w:r>
          <w:r>
            <w:instrText xml:space="preserve"> PAGEREF _Toc8237 \h </w:instrText>
          </w:r>
          <w:r>
            <w:fldChar w:fldCharType="separate"/>
          </w:r>
          <w:r>
            <w:t>85</w:t>
          </w:r>
          <w:r>
            <w:fldChar w:fldCharType="end"/>
          </w:r>
          <w:r>
            <w:fldChar w:fldCharType="end"/>
          </w:r>
        </w:p>
        <w:p>
          <w:pPr>
            <w:pStyle w:val="36"/>
            <w:tabs>
              <w:tab w:val="right" w:leader="dot" w:pos="9360"/>
            </w:tabs>
            <w:ind w:left="440"/>
          </w:pPr>
          <w:r>
            <w:fldChar w:fldCharType="begin"/>
          </w:r>
          <w:r>
            <w:instrText xml:space="preserve"> HYPERLINK \l "_Toc21055" </w:instrText>
          </w:r>
          <w:r>
            <w:fldChar w:fldCharType="separate"/>
          </w:r>
          <w:r>
            <w:rPr>
              <w:rFonts w:hint="eastAsia" w:ascii="仿宋" w:hAnsi="仿宋" w:eastAsia="仿宋"/>
              <w:bCs/>
              <w:snapToGrid w:val="0"/>
              <w:szCs w:val="32"/>
            </w:rPr>
            <w:t xml:space="preserve">六、 </w:t>
          </w:r>
          <w:r>
            <w:rPr>
              <w:rFonts w:ascii="仿宋" w:hAnsi="仿宋" w:eastAsia="仿宋"/>
              <w:bCs/>
              <w:snapToGrid w:val="0"/>
              <w:szCs w:val="32"/>
            </w:rPr>
            <w:t>报价表</w:t>
          </w:r>
          <w:r>
            <w:tab/>
          </w:r>
          <w:r>
            <w:fldChar w:fldCharType="begin"/>
          </w:r>
          <w:r>
            <w:instrText xml:space="preserve"> PAGEREF _Toc21055 \h </w:instrText>
          </w:r>
          <w:r>
            <w:fldChar w:fldCharType="separate"/>
          </w:r>
          <w:r>
            <w:t>86</w:t>
          </w:r>
          <w:r>
            <w:fldChar w:fldCharType="end"/>
          </w:r>
          <w:r>
            <w:fldChar w:fldCharType="end"/>
          </w:r>
        </w:p>
        <w:p>
          <w:pPr>
            <w:pStyle w:val="36"/>
            <w:tabs>
              <w:tab w:val="right" w:leader="dot" w:pos="9360"/>
            </w:tabs>
            <w:ind w:left="440"/>
          </w:pPr>
          <w:r>
            <w:fldChar w:fldCharType="begin"/>
          </w:r>
          <w:r>
            <w:instrText xml:space="preserve"> HYPERLINK \l "_Toc7451" </w:instrText>
          </w:r>
          <w:r>
            <w:fldChar w:fldCharType="separate"/>
          </w:r>
          <w:r>
            <w:rPr>
              <w:rFonts w:hint="eastAsia" w:ascii="仿宋" w:hAnsi="仿宋" w:eastAsia="仿宋"/>
              <w:bCs/>
              <w:snapToGrid w:val="0"/>
              <w:szCs w:val="32"/>
            </w:rPr>
            <w:t>分项报价合计必须与总价一致</w:t>
          </w:r>
          <w:r>
            <w:tab/>
          </w:r>
          <w:r>
            <w:fldChar w:fldCharType="begin"/>
          </w:r>
          <w:r>
            <w:instrText xml:space="preserve"> PAGEREF _Toc7451 \h </w:instrText>
          </w:r>
          <w:r>
            <w:fldChar w:fldCharType="separate"/>
          </w:r>
          <w:r>
            <w:t>94</w:t>
          </w:r>
          <w:r>
            <w:fldChar w:fldCharType="end"/>
          </w:r>
          <w:r>
            <w:fldChar w:fldCharType="end"/>
          </w:r>
        </w:p>
        <w:p>
          <w:pPr>
            <w:pStyle w:val="36"/>
            <w:tabs>
              <w:tab w:val="right" w:leader="dot" w:pos="9360"/>
            </w:tabs>
            <w:ind w:left="440"/>
          </w:pPr>
          <w:r>
            <w:fldChar w:fldCharType="begin"/>
          </w:r>
          <w:r>
            <w:instrText xml:space="preserve"> HYPERLINK \l "_Toc20226" </w:instrText>
          </w:r>
          <w:r>
            <w:fldChar w:fldCharType="separate"/>
          </w:r>
          <w:r>
            <w:rPr>
              <w:rFonts w:hint="eastAsia" w:ascii="仿宋" w:hAnsi="仿宋" w:eastAsia="仿宋"/>
              <w:bCs/>
              <w:snapToGrid w:val="0"/>
              <w:szCs w:val="32"/>
            </w:rPr>
            <w:t>七</w:t>
          </w:r>
          <w:r>
            <w:rPr>
              <w:rFonts w:ascii="仿宋" w:hAnsi="仿宋" w:eastAsia="仿宋"/>
              <w:bCs/>
              <w:snapToGrid w:val="0"/>
              <w:szCs w:val="32"/>
            </w:rPr>
            <w:t>、资格审查资料</w:t>
          </w:r>
          <w:r>
            <w:tab/>
          </w:r>
          <w:r>
            <w:fldChar w:fldCharType="begin"/>
          </w:r>
          <w:r>
            <w:instrText xml:space="preserve"> PAGEREF _Toc20226 \h </w:instrText>
          </w:r>
          <w:r>
            <w:fldChar w:fldCharType="separate"/>
          </w:r>
          <w:r>
            <w:t>95</w:t>
          </w:r>
          <w:r>
            <w:fldChar w:fldCharType="end"/>
          </w:r>
          <w:r>
            <w:fldChar w:fldCharType="end"/>
          </w:r>
        </w:p>
        <w:p>
          <w:pPr>
            <w:pStyle w:val="36"/>
            <w:tabs>
              <w:tab w:val="right" w:leader="dot" w:pos="9360"/>
            </w:tabs>
            <w:ind w:left="440"/>
          </w:pPr>
          <w:r>
            <w:fldChar w:fldCharType="begin"/>
          </w:r>
          <w:r>
            <w:instrText xml:space="preserve"> HYPERLINK \l "_Toc8396" </w:instrText>
          </w:r>
          <w:r>
            <w:fldChar w:fldCharType="separate"/>
          </w:r>
          <w:r>
            <w:rPr>
              <w:rFonts w:hint="eastAsia" w:ascii="仿宋" w:hAnsi="仿宋" w:eastAsia="仿宋"/>
              <w:bCs/>
              <w:snapToGrid w:val="0"/>
              <w:szCs w:val="32"/>
            </w:rPr>
            <w:t>八</w:t>
          </w:r>
          <w:r>
            <w:rPr>
              <w:rFonts w:ascii="仿宋" w:hAnsi="仿宋" w:eastAsia="仿宋"/>
              <w:bCs/>
              <w:snapToGrid w:val="0"/>
              <w:szCs w:val="32"/>
            </w:rPr>
            <w:t>、响应方案</w:t>
          </w:r>
          <w:r>
            <w:tab/>
          </w:r>
          <w:r>
            <w:fldChar w:fldCharType="begin"/>
          </w:r>
          <w:r>
            <w:instrText xml:space="preserve"> PAGEREF _Toc8396 \h </w:instrText>
          </w:r>
          <w:r>
            <w:fldChar w:fldCharType="separate"/>
          </w:r>
          <w:r>
            <w:t>98</w:t>
          </w:r>
          <w:r>
            <w:fldChar w:fldCharType="end"/>
          </w:r>
          <w:r>
            <w:fldChar w:fldCharType="end"/>
          </w:r>
        </w:p>
        <w:p>
          <w:pPr>
            <w:pStyle w:val="36"/>
            <w:tabs>
              <w:tab w:val="right" w:leader="dot" w:pos="9360"/>
            </w:tabs>
            <w:ind w:left="440"/>
          </w:pPr>
          <w:r>
            <w:fldChar w:fldCharType="begin"/>
          </w:r>
          <w:r>
            <w:instrText xml:space="preserve"> HYPERLINK \l "_Toc22560" </w:instrText>
          </w:r>
          <w:r>
            <w:fldChar w:fldCharType="separate"/>
          </w:r>
          <w:r>
            <w:rPr>
              <w:rFonts w:hint="eastAsia" w:ascii="仿宋" w:hAnsi="仿宋" w:eastAsia="仿宋"/>
              <w:bCs/>
              <w:snapToGrid w:val="0"/>
              <w:szCs w:val="32"/>
            </w:rPr>
            <w:t>九</w:t>
          </w:r>
          <w:r>
            <w:rPr>
              <w:rFonts w:ascii="仿宋" w:hAnsi="仿宋" w:eastAsia="仿宋"/>
              <w:bCs/>
              <w:snapToGrid w:val="0"/>
              <w:szCs w:val="32"/>
            </w:rPr>
            <w:t>、</w:t>
          </w:r>
          <w:r>
            <w:rPr>
              <w:rFonts w:hint="eastAsia" w:ascii="仿宋" w:hAnsi="仿宋" w:eastAsia="仿宋"/>
              <w:bCs/>
              <w:snapToGrid w:val="0"/>
              <w:szCs w:val="32"/>
            </w:rPr>
            <w:t>廉洁承诺书</w:t>
          </w:r>
          <w:r>
            <w:tab/>
          </w:r>
          <w:r>
            <w:fldChar w:fldCharType="begin"/>
          </w:r>
          <w:r>
            <w:instrText xml:space="preserve"> PAGEREF _Toc22560 \h </w:instrText>
          </w:r>
          <w:r>
            <w:fldChar w:fldCharType="separate"/>
          </w:r>
          <w:r>
            <w:t>99</w:t>
          </w:r>
          <w:r>
            <w:fldChar w:fldCharType="end"/>
          </w:r>
          <w:r>
            <w:fldChar w:fldCharType="end"/>
          </w:r>
        </w:p>
        <w:p>
          <w:pPr>
            <w:pStyle w:val="36"/>
            <w:tabs>
              <w:tab w:val="right" w:leader="dot" w:pos="9360"/>
            </w:tabs>
            <w:ind w:left="440"/>
          </w:pPr>
          <w:r>
            <w:fldChar w:fldCharType="begin"/>
          </w:r>
          <w:r>
            <w:instrText xml:space="preserve"> HYPERLINK \l "_Toc17021" </w:instrText>
          </w:r>
          <w:r>
            <w:fldChar w:fldCharType="separate"/>
          </w:r>
          <w:r>
            <w:rPr>
              <w:rFonts w:hint="eastAsia" w:eastAsia="仿宋" w:asciiTheme="minorEastAsia" w:hAnsiTheme="minorEastAsia"/>
              <w:bCs/>
              <w:snapToGrid w:val="0"/>
              <w:szCs w:val="32"/>
            </w:rPr>
            <w:t>十、保密承诺书</w:t>
          </w:r>
          <w:r>
            <w:tab/>
          </w:r>
          <w:r>
            <w:fldChar w:fldCharType="begin"/>
          </w:r>
          <w:r>
            <w:instrText xml:space="preserve"> PAGEREF _Toc17021 \h </w:instrText>
          </w:r>
          <w:r>
            <w:fldChar w:fldCharType="separate"/>
          </w:r>
          <w:r>
            <w:t>100</w:t>
          </w:r>
          <w:r>
            <w:fldChar w:fldCharType="end"/>
          </w:r>
          <w:r>
            <w:fldChar w:fldCharType="end"/>
          </w:r>
        </w:p>
        <w:p>
          <w:pPr>
            <w:spacing w:line="276" w:lineRule="auto"/>
          </w:pPr>
          <w:r>
            <w:rPr>
              <w:rFonts w:ascii="仿宋" w:hAnsi="仿宋" w:eastAsia="仿宋"/>
              <w:bCs/>
              <w:szCs w:val="24"/>
              <w:lang w:val="zh-CN"/>
            </w:rPr>
            <w:fldChar w:fldCharType="end"/>
          </w:r>
        </w:p>
      </w:sdtContent>
    </w:sdt>
    <w:p>
      <w:pPr>
        <w:spacing w:line="276" w:lineRule="auto"/>
        <w:rPr>
          <w:rFonts w:ascii="仿宋" w:hAnsi="仿宋" w:eastAsia="仿宋"/>
          <w:snapToGrid w:val="0"/>
          <w:sz w:val="24"/>
          <w:szCs w:val="24"/>
          <w:lang w:eastAsia="zh-CN"/>
        </w:rPr>
      </w:pPr>
    </w:p>
    <w:p>
      <w:pPr>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2" w:name="扫描0006"/>
      <w:bookmarkEnd w:id="2"/>
      <w:bookmarkStart w:id="3" w:name="_Toc22346"/>
      <w:r>
        <w:rPr>
          <w:rFonts w:ascii="仿宋" w:hAnsi="仿宋" w:eastAsia="仿宋"/>
          <w:b/>
          <w:bCs/>
          <w:snapToGrid w:val="0"/>
          <w:sz w:val="32"/>
          <w:szCs w:val="32"/>
          <w:lang w:eastAsia="zh-CN"/>
        </w:rPr>
        <w:t>第一章</w:t>
      </w:r>
      <w:r>
        <w:rPr>
          <w:rFonts w:hint="eastAsia" w:ascii="仿宋" w:hAnsi="仿宋" w:eastAsia="仿宋"/>
          <w:b/>
          <w:bCs/>
          <w:snapToGrid w:val="0"/>
          <w:sz w:val="32"/>
          <w:szCs w:val="32"/>
          <w:lang w:eastAsia="zh-CN"/>
        </w:rPr>
        <w:t xml:space="preserve"> </w:t>
      </w:r>
      <w:r>
        <w:rPr>
          <w:rFonts w:ascii="仿宋" w:hAnsi="仿宋" w:eastAsia="仿宋"/>
          <w:b/>
          <w:bCs/>
          <w:snapToGrid w:val="0"/>
          <w:sz w:val="32"/>
          <w:szCs w:val="32"/>
          <w:lang w:eastAsia="zh-CN"/>
        </w:rPr>
        <w:t xml:space="preserve"> 谈判采购公告</w:t>
      </w:r>
      <w:bookmarkEnd w:id="3"/>
    </w:p>
    <w:p>
      <w:pPr>
        <w:adjustRightInd w:val="0"/>
        <w:snapToGrid w:val="0"/>
        <w:spacing w:line="276" w:lineRule="auto"/>
        <w:jc w:val="center"/>
        <w:rPr>
          <w:rFonts w:ascii="仿宋" w:hAnsi="仿宋" w:eastAsia="仿宋"/>
          <w:snapToGrid w:val="0"/>
          <w:sz w:val="28"/>
          <w:szCs w:val="28"/>
          <w:lang w:eastAsia="zh-CN"/>
        </w:rPr>
      </w:pPr>
    </w:p>
    <w:p>
      <w:pPr>
        <w:adjustRightInd w:val="0"/>
        <w:snapToGrid w:val="0"/>
        <w:spacing w:line="276" w:lineRule="auto"/>
        <w:jc w:val="center"/>
        <w:rPr>
          <w:rFonts w:ascii="仿宋" w:hAnsi="仿宋" w:eastAsia="仿宋"/>
          <w:snapToGrid w:val="0"/>
          <w:sz w:val="28"/>
          <w:szCs w:val="28"/>
          <w:lang w:eastAsia="zh-CN"/>
        </w:rPr>
      </w:pPr>
      <w:r>
        <w:rPr>
          <w:rFonts w:ascii="仿宋" w:hAnsi="仿宋" w:eastAsia="仿宋"/>
          <w:snapToGrid w:val="0"/>
          <w:sz w:val="28"/>
          <w:szCs w:val="28"/>
          <w:lang w:eastAsia="zh-CN"/>
        </w:rPr>
        <w:t>（适用于</w:t>
      </w:r>
      <w:r>
        <w:rPr>
          <w:rFonts w:hint="eastAsia" w:ascii="仿宋" w:hAnsi="仿宋" w:eastAsia="仿宋"/>
          <w:snapToGrid w:val="0"/>
          <w:sz w:val="28"/>
          <w:szCs w:val="28"/>
          <w:lang w:val="en-US" w:eastAsia="zh-CN"/>
        </w:rPr>
        <w:t>谈判</w:t>
      </w:r>
      <w:r>
        <w:rPr>
          <w:rFonts w:ascii="仿宋" w:hAnsi="仿宋" w:eastAsia="仿宋"/>
          <w:snapToGrid w:val="0"/>
          <w:sz w:val="28"/>
          <w:szCs w:val="28"/>
          <w:lang w:eastAsia="zh-CN"/>
        </w:rPr>
        <w:t>供应商方式）</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jc w:val="center"/>
        <w:rPr>
          <w:rFonts w:ascii="仿宋" w:hAnsi="仿宋" w:eastAsia="仿宋"/>
          <w:b/>
          <w:bCs/>
          <w:snapToGrid w:val="0"/>
          <w:sz w:val="32"/>
          <w:szCs w:val="32"/>
          <w:lang w:eastAsia="zh-CN"/>
        </w:rPr>
      </w:pPr>
      <w:bookmarkStart w:id="4" w:name="_Toc100340210"/>
      <w:bookmarkStart w:id="5" w:name="_Toc100340417"/>
      <w:bookmarkStart w:id="6" w:name="_Toc31165"/>
      <w:bookmarkStart w:id="7" w:name="_Toc99483596"/>
      <w:r>
        <w:rPr>
          <w:rFonts w:hint="eastAsia" w:ascii="仿宋" w:hAnsi="仿宋" w:eastAsia="仿宋"/>
          <w:b/>
          <w:bCs/>
          <w:snapToGrid w:val="0"/>
          <w:sz w:val="32"/>
          <w:szCs w:val="32"/>
          <w:lang w:eastAsia="zh-CN"/>
        </w:rPr>
        <w:t>实施梁河糖业勐养制炼车间2023-2024榨前安全检查整改项目</w:t>
      </w:r>
      <w:r>
        <w:rPr>
          <w:rFonts w:ascii="仿宋" w:hAnsi="仿宋" w:eastAsia="仿宋"/>
          <w:b/>
          <w:bCs/>
          <w:snapToGrid w:val="0"/>
          <w:sz w:val="32"/>
          <w:szCs w:val="32"/>
          <w:lang w:eastAsia="zh-CN"/>
        </w:rPr>
        <w:t>谈判采购公告</w:t>
      </w:r>
      <w:bookmarkEnd w:id="4"/>
      <w:bookmarkEnd w:id="5"/>
      <w:bookmarkEnd w:id="6"/>
      <w:bookmarkEnd w:id="7"/>
    </w:p>
    <w:p>
      <w:pPr>
        <w:rPr>
          <w:lang w:eastAsia="zh-CN"/>
        </w:rPr>
      </w:pPr>
    </w:p>
    <w:p>
      <w:pPr>
        <w:spacing w:line="360" w:lineRule="auto"/>
        <w:ind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实施梁河糖业勐养制炼车间2023-2024榨前安全检查整改项目施工</w:t>
      </w:r>
      <w:r>
        <w:rPr>
          <w:rFonts w:ascii="仿宋" w:hAnsi="仿宋" w:eastAsia="仿宋"/>
          <w:snapToGrid w:val="0"/>
          <w:sz w:val="24"/>
          <w:szCs w:val="24"/>
          <w:lang w:eastAsia="zh-CN"/>
        </w:rPr>
        <w:t>已具备采购条件，现公开邀请供应商参加谈判采购活动。</w:t>
      </w:r>
    </w:p>
    <w:p>
      <w:pPr>
        <w:pStyle w:val="18"/>
        <w:adjustRightInd w:val="0"/>
        <w:snapToGrid w:val="0"/>
        <w:spacing w:line="360" w:lineRule="auto"/>
        <w:rPr>
          <w:rFonts w:ascii="仿宋" w:hAnsi="仿宋" w:eastAsia="仿宋"/>
          <w:snapToGrid w:val="0"/>
          <w:sz w:val="24"/>
          <w:szCs w:val="24"/>
          <w:lang w:eastAsia="zh-CN"/>
        </w:rPr>
      </w:pPr>
      <w:bookmarkStart w:id="8" w:name="OLE_LINK6"/>
      <w:bookmarkStart w:id="9" w:name="OLE_LINK5"/>
    </w:p>
    <w:p>
      <w:pPr>
        <w:pStyle w:val="4"/>
        <w:ind w:left="0"/>
        <w:rPr>
          <w:rFonts w:ascii="仿宋" w:hAnsi="仿宋" w:eastAsia="仿宋"/>
          <w:b/>
          <w:snapToGrid w:val="0"/>
          <w:sz w:val="24"/>
          <w:szCs w:val="24"/>
          <w:lang w:eastAsia="zh-CN"/>
        </w:rPr>
      </w:pPr>
      <w:bookmarkStart w:id="10" w:name="_Toc20209"/>
      <w:r>
        <w:rPr>
          <w:rFonts w:ascii="仿宋" w:hAnsi="仿宋" w:eastAsia="仿宋"/>
          <w:b/>
          <w:snapToGrid w:val="0"/>
          <w:sz w:val="24"/>
          <w:szCs w:val="24"/>
          <w:lang w:eastAsia="zh-CN"/>
        </w:rPr>
        <w:t>1.采购项目简介</w:t>
      </w:r>
      <w:bookmarkEnd w:id="10"/>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.1 采购项目名称：</w:t>
      </w:r>
      <w:r>
        <w:rPr>
          <w:rFonts w:hint="eastAsia" w:ascii="仿宋" w:hAnsi="仿宋" w:eastAsia="仿宋"/>
          <w:snapToGrid w:val="0"/>
          <w:sz w:val="24"/>
          <w:szCs w:val="24"/>
          <w:lang w:eastAsia="zh-CN"/>
        </w:rPr>
        <w:t>实施梁河糖业勐养制炼车间2023-2024榨前安全检查整改项目</w:t>
      </w:r>
    </w:p>
    <w:p>
      <w:pPr>
        <w:adjustRightInd w:val="0"/>
        <w:snapToGrid w:val="0"/>
        <w:spacing w:line="360" w:lineRule="auto"/>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1</w:t>
      </w:r>
      <w:r>
        <w:rPr>
          <w:rFonts w:ascii="仿宋" w:hAnsi="仿宋" w:eastAsia="仿宋"/>
          <w:snapToGrid w:val="0"/>
          <w:sz w:val="24"/>
          <w:szCs w:val="24"/>
          <w:lang w:eastAsia="zh-CN"/>
        </w:rPr>
        <w:t>.2 采购人：</w:t>
      </w:r>
      <w:bookmarkStart w:id="11" w:name="_Hlk91559762"/>
      <w:r>
        <w:rPr>
          <w:rFonts w:hint="eastAsia" w:ascii="仿宋" w:hAnsi="仿宋" w:eastAsia="仿宋"/>
          <w:snapToGrid w:val="0"/>
          <w:sz w:val="24"/>
          <w:szCs w:val="24"/>
          <w:u w:val="single"/>
          <w:lang w:eastAsia="zh-CN"/>
        </w:rPr>
        <w:t>中粮梁河糖业有限公司</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.3 采购项目资金落实情况：</w:t>
      </w:r>
      <w:r>
        <w:rPr>
          <w:rFonts w:hint="eastAsia" w:eastAsia="仿宋" w:asciiTheme="minorEastAsia" w:hAnsiTheme="minorEastAsia"/>
          <w:snapToGrid w:val="0"/>
          <w:sz w:val="24"/>
          <w:szCs w:val="24"/>
          <w:u w:val="single"/>
          <w:shd w:val="clear" w:color="auto" w:fill="FFFF00"/>
          <w:lang w:eastAsia="zh-CN"/>
        </w:rPr>
        <w:t>已落实</w:t>
      </w:r>
      <w:r>
        <w:rPr>
          <w:rFonts w:eastAsia="仿宋" w:asciiTheme="minorEastAsia" w:hAnsiTheme="minorEastAsia"/>
          <w:snapToGrid w:val="0"/>
          <w:sz w:val="24"/>
          <w:szCs w:val="24"/>
          <w:u w:val="single"/>
          <w:shd w:val="clear" w:color="auto" w:fill="FFFF00"/>
          <w:lang w:eastAsia="zh-CN"/>
        </w:rPr>
        <w:t xml:space="preserve">  </w:t>
      </w:r>
    </w:p>
    <w:p>
      <w:pPr>
        <w:pStyle w:val="18"/>
        <w:adjustRightInd w:val="0"/>
        <w:snapToGrid w:val="0"/>
        <w:spacing w:line="360" w:lineRule="auto"/>
        <w:rPr>
          <w:rFonts w:eastAsia="仿宋" w:asciiTheme="minorEastAsia" w:hAnsiTheme="minorEastAsia"/>
          <w:snapToGrid w:val="0"/>
          <w:sz w:val="24"/>
          <w:szCs w:val="24"/>
          <w:highlight w:val="yellow"/>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.4 采购项目概况：</w:t>
      </w:r>
      <w:bookmarkEnd w:id="11"/>
      <w:bookmarkStart w:id="12" w:name="OLE_LINK91"/>
      <w:bookmarkStart w:id="13" w:name="OLE_LINK92"/>
      <w:r>
        <w:rPr>
          <w:rFonts w:hint="eastAsia" w:eastAsia="仿宋" w:asciiTheme="minorEastAsia" w:hAnsiTheme="minorEastAsia"/>
          <w:snapToGrid w:val="0"/>
          <w:sz w:val="24"/>
          <w:szCs w:val="24"/>
          <w:lang w:eastAsia="zh-CN"/>
        </w:rPr>
        <w:t>对</w:t>
      </w:r>
      <w:r>
        <w:rPr>
          <w:rFonts w:hint="eastAsia" w:eastAsia="仿宋" w:asciiTheme="minorEastAsia" w:hAnsiTheme="minorEastAsia"/>
          <w:snapToGrid w:val="0"/>
          <w:sz w:val="24"/>
          <w:szCs w:val="24"/>
          <w:lang w:val="en-US" w:eastAsia="zh-CN"/>
        </w:rPr>
        <w:t>勐养</w:t>
      </w:r>
      <w:r>
        <w:rPr>
          <w:rFonts w:hint="eastAsia" w:eastAsia="仿宋" w:asciiTheme="minorEastAsia" w:hAnsiTheme="minorEastAsia"/>
          <w:snapToGrid w:val="0"/>
          <w:sz w:val="24"/>
          <w:szCs w:val="24"/>
          <w:lang w:eastAsia="zh-CN"/>
        </w:rPr>
        <w:t>工厂</w:t>
      </w:r>
      <w:r>
        <w:rPr>
          <w:rFonts w:hint="eastAsia" w:eastAsia="仿宋" w:asciiTheme="minorEastAsia" w:hAnsiTheme="minorEastAsia"/>
          <w:snapToGrid w:val="0"/>
          <w:sz w:val="24"/>
          <w:szCs w:val="24"/>
          <w:lang w:val="en-US" w:eastAsia="zh-CN"/>
        </w:rPr>
        <w:t>制炼车间</w:t>
      </w:r>
      <w:r>
        <w:rPr>
          <w:rFonts w:hint="eastAsia" w:eastAsia="仿宋" w:asciiTheme="minorEastAsia" w:hAnsiTheme="minorEastAsia"/>
          <w:snapToGrid w:val="0"/>
          <w:sz w:val="24"/>
          <w:szCs w:val="24"/>
          <w:lang w:eastAsia="zh-CN"/>
        </w:rPr>
        <w:t>现有不符合规范要求的</w:t>
      </w:r>
      <w:r>
        <w:rPr>
          <w:rFonts w:hint="eastAsia" w:eastAsia="仿宋" w:asciiTheme="minorEastAsia" w:hAnsiTheme="minorEastAsia"/>
          <w:snapToGrid w:val="0"/>
          <w:sz w:val="24"/>
          <w:szCs w:val="24"/>
          <w:lang w:val="en-US" w:eastAsia="zh-CN"/>
        </w:rPr>
        <w:t>设备设施拆除</w:t>
      </w:r>
      <w:r>
        <w:rPr>
          <w:rFonts w:hint="eastAsia" w:eastAsia="仿宋" w:asciiTheme="minorEastAsia" w:hAnsiTheme="minorEastAsia"/>
          <w:snapToGrid w:val="0"/>
          <w:sz w:val="24"/>
          <w:szCs w:val="24"/>
          <w:lang w:eastAsia="zh-CN"/>
        </w:rPr>
        <w:t>后重新按规范制作安装</w:t>
      </w:r>
      <w:r>
        <w:rPr>
          <w:rFonts w:hint="eastAsia" w:ascii="仿宋" w:hAnsi="仿宋" w:eastAsia="仿宋"/>
          <w:snapToGrid w:val="0"/>
          <w:sz w:val="24"/>
          <w:szCs w:val="24"/>
          <w:lang w:eastAsia="zh-CN"/>
        </w:rPr>
        <w:t>，具体如下采购范围清单。</w:t>
      </w:r>
    </w:p>
    <w:bookmarkEnd w:id="12"/>
    <w:bookmarkEnd w:id="13"/>
    <w:p>
      <w:pPr>
        <w:pStyle w:val="4"/>
        <w:ind w:left="0"/>
        <w:rPr>
          <w:rFonts w:ascii="仿宋" w:hAnsi="仿宋" w:eastAsia="仿宋"/>
          <w:b/>
          <w:snapToGrid w:val="0"/>
          <w:sz w:val="24"/>
          <w:szCs w:val="24"/>
          <w:lang w:eastAsia="zh-CN"/>
        </w:rPr>
      </w:pPr>
      <w:bookmarkStart w:id="14" w:name="_Toc21537"/>
      <w:r>
        <w:rPr>
          <w:rFonts w:ascii="仿宋" w:hAnsi="仿宋" w:eastAsia="仿宋"/>
          <w:b/>
          <w:snapToGrid w:val="0"/>
          <w:sz w:val="24"/>
          <w:szCs w:val="24"/>
          <w:lang w:eastAsia="zh-CN"/>
        </w:rPr>
        <w:t>2.采购范围及相关要求</w:t>
      </w:r>
      <w:bookmarkEnd w:id="14"/>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.1 采购范围：</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本工程工程量清单所包含的施工、验收、保修等各阶段所有工作内容，包括承包人自行施工工程范围和暂估价工程范围。</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550"/>
        <w:gridCol w:w="1550"/>
        <w:gridCol w:w="789"/>
        <w:gridCol w:w="1383"/>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82"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序号</w:t>
            </w:r>
          </w:p>
        </w:tc>
        <w:tc>
          <w:tcPr>
            <w:tcW w:w="1550"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项目名称</w:t>
            </w:r>
          </w:p>
        </w:tc>
        <w:tc>
          <w:tcPr>
            <w:tcW w:w="1550"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规格型号、技术参数</w:t>
            </w:r>
          </w:p>
        </w:tc>
        <w:tc>
          <w:tcPr>
            <w:tcW w:w="789"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单位</w:t>
            </w:r>
          </w:p>
        </w:tc>
        <w:tc>
          <w:tcPr>
            <w:tcW w:w="1383"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数量</w:t>
            </w:r>
          </w:p>
        </w:tc>
        <w:tc>
          <w:tcPr>
            <w:tcW w:w="3267"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6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一</w:t>
            </w:r>
          </w:p>
        </w:tc>
        <w:tc>
          <w:tcPr>
            <w:tcW w:w="5272"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bCs/>
                <w:color w:val="000000"/>
                <w:szCs w:val="28"/>
                <w:lang w:val="en-US" w:eastAsia="zh-CN"/>
              </w:rPr>
              <w:t>制作</w:t>
            </w:r>
            <w:r>
              <w:rPr>
                <w:rFonts w:hint="eastAsia" w:ascii="仿宋_GB2312" w:hAnsi="等线" w:eastAsia="仿宋_GB2312"/>
                <w:bCs/>
                <w:color w:val="000000"/>
                <w:szCs w:val="28"/>
              </w:rPr>
              <w:t>蒸发罐操作梯蹬（7个）</w:t>
            </w:r>
          </w:p>
        </w:tc>
        <w:tc>
          <w:tcPr>
            <w:tcW w:w="3267"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63*5</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花纹钢板</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70.00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（二</w:t>
            </w:r>
          </w:p>
        </w:tc>
        <w:tc>
          <w:tcPr>
            <w:tcW w:w="3889" w:type="dxa"/>
            <w:gridSpan w:val="3"/>
            <w:shd w:val="clear" w:color="auto" w:fill="auto"/>
            <w:vAlign w:val="center"/>
          </w:tcPr>
          <w:p>
            <w:pPr>
              <w:jc w:val="center"/>
              <w:rPr>
                <w:rFonts w:ascii="仿宋_GB2312" w:hAnsi="等线" w:eastAsia="仿宋_GB2312"/>
                <w:color w:val="000000"/>
                <w:szCs w:val="28"/>
              </w:rPr>
            </w:pPr>
            <w:r>
              <w:rPr>
                <w:rFonts w:hint="eastAsia" w:ascii="宋体" w:hAnsi="宋体" w:eastAsia="宋体" w:cs="宋体"/>
                <w:i w:val="0"/>
                <w:iCs w:val="0"/>
                <w:color w:val="FF0000"/>
                <w:kern w:val="0"/>
                <w:sz w:val="28"/>
                <w:szCs w:val="28"/>
                <w:u w:val="none"/>
                <w:lang w:val="en-US" w:eastAsia="zh-CN" w:bidi="ar"/>
              </w:rPr>
              <w:t>蒸发罐通罐操作梯蹬（2个）</w:t>
            </w:r>
          </w:p>
        </w:tc>
        <w:tc>
          <w:tcPr>
            <w:tcW w:w="1383" w:type="dxa"/>
            <w:shd w:val="clear" w:color="auto" w:fill="auto"/>
            <w:noWrap/>
            <w:vAlign w:val="center"/>
          </w:tcPr>
          <w:p>
            <w:pPr>
              <w:jc w:val="center"/>
              <w:rPr>
                <w:rFonts w:ascii="仿宋_GB2312" w:hAnsi="等线" w:eastAsia="仿宋_GB2312"/>
                <w:color w:val="000000"/>
                <w:szCs w:val="28"/>
              </w:rPr>
            </w:pP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长1100*宽600*高1400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50</w:t>
            </w:r>
            <w:r>
              <w:rPr>
                <w:rStyle w:val="345"/>
                <w:rFonts w:eastAsia="宋体"/>
                <w:lang w:val="en-US" w:eastAsia="zh-CN" w:bidi="ar"/>
              </w:rPr>
              <w:t>*3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主柱</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szCs w:val="28"/>
              </w:rPr>
            </w:pPr>
            <w:r>
              <w:rPr>
                <w:rStyle w:val="346"/>
                <w:rFonts w:eastAsia="宋体"/>
                <w:lang w:val="en-US" w:eastAsia="zh-CN" w:bidi="ar"/>
              </w:rPr>
              <w:t>φ</w:t>
            </w:r>
            <w:r>
              <w:rPr>
                <w:rFonts w:hint="eastAsia" w:ascii="宋体" w:hAnsi="宋体" w:eastAsia="宋体" w:cs="宋体"/>
                <w:i w:val="0"/>
                <w:iCs w:val="0"/>
                <w:color w:val="000000"/>
                <w:kern w:val="0"/>
                <w:sz w:val="28"/>
                <w:szCs w:val="28"/>
                <w:u w:val="none"/>
                <w:lang w:val="en-US" w:eastAsia="zh-CN" w:bidi="ar"/>
              </w:rPr>
              <w:t>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扶手</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立柱</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扁铁</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Style w:val="346"/>
                <w:rFonts w:eastAsia="宋体"/>
                <w:lang w:val="en-US" w:eastAsia="zh-CN" w:bidi="ar"/>
              </w:rPr>
              <w:t>100</w:t>
            </w:r>
            <w:r>
              <w:rPr>
                <w:rFonts w:hint="eastAsia" w:ascii="宋体" w:hAnsi="宋体" w:eastAsia="宋体" w:cs="宋体"/>
                <w:i w:val="0"/>
                <w:iCs w:val="0"/>
                <w:color w:val="000000"/>
                <w:kern w:val="0"/>
                <w:sz w:val="28"/>
                <w:szCs w:val="28"/>
                <w:u w:val="none"/>
                <w:lang w:val="en-US" w:eastAsia="zh-CN" w:bidi="ar"/>
              </w:rPr>
              <w:t>*3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扁铁</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三</w:t>
            </w:r>
          </w:p>
        </w:tc>
        <w:tc>
          <w:tcPr>
            <w:tcW w:w="5272" w:type="dxa"/>
            <w:gridSpan w:val="4"/>
            <w:shd w:val="clear" w:color="000000" w:fill="FFFFFF"/>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蒸发-中和楼面楼梯5m</w:t>
            </w:r>
          </w:p>
        </w:tc>
        <w:tc>
          <w:tcPr>
            <w:tcW w:w="3267" w:type="dxa"/>
            <w:shd w:val="clear" w:color="auto" w:fill="auto"/>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四</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加热器3#汽凝水管改造</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碳钢管</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φ57*3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φ57*3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五</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蒸发罐顶汁汽阀操作平台</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拆除原有护栏及楼梯</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5000*700</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套</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花纹钢板</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六</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煮糖-进蒸发罐顶小平台梯蹬</w:t>
            </w:r>
          </w:p>
        </w:tc>
        <w:tc>
          <w:tcPr>
            <w:tcW w:w="3267" w:type="dxa"/>
            <w:shd w:val="clear" w:color="auto" w:fill="auto"/>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花纹钢板</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0.50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七</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拆除废旧保温管道</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碳钢管拆除清运</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89</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22.00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八</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拆除吸滤机-屋顶直梯</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直梯拆除清运</w:t>
            </w:r>
          </w:p>
        </w:tc>
        <w:tc>
          <w:tcPr>
            <w:tcW w:w="1550" w:type="dxa"/>
            <w:shd w:val="clear" w:color="auto" w:fill="auto"/>
            <w:vAlign w:val="center"/>
          </w:tcPr>
          <w:p>
            <w:pPr>
              <w:jc w:val="center"/>
              <w:rPr>
                <w:rFonts w:ascii="仿宋_GB2312" w:hAnsi="等线" w:eastAsia="仿宋_GB2312"/>
                <w:color w:val="000000"/>
                <w:szCs w:val="28"/>
              </w:rPr>
            </w:pP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九</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沉降器直梯改造</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1100*1700*4层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76.00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立柱、栏杆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252.00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23.00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7</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270.00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8</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18.00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十</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加装方形防护网，1、空压机后污水池30m；2、石灰门口污水池8m</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孔径0.2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、高1.2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38.00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镀锌角钢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114.00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十一</w:t>
            </w:r>
          </w:p>
        </w:tc>
        <w:tc>
          <w:tcPr>
            <w:tcW w:w="5272"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脱泥机移位安装污水管、地下水管改造</w:t>
            </w:r>
          </w:p>
        </w:tc>
        <w:tc>
          <w:tcPr>
            <w:tcW w:w="3267"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管道拆除</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管道拆除</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φ133/φ159</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85.00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管道安装</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管道安装</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φ133/φ159</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93.00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89*4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φ133*4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φ159*4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十二</w:t>
            </w:r>
          </w:p>
        </w:tc>
        <w:tc>
          <w:tcPr>
            <w:tcW w:w="5272"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脱泥机移位改造管道</w:t>
            </w:r>
          </w:p>
        </w:tc>
        <w:tc>
          <w:tcPr>
            <w:tcW w:w="3267"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无缝管</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76</w:t>
            </w:r>
            <w:r>
              <w:rPr>
                <w:rFonts w:hint="default" w:ascii="Calibri" w:hAnsi="Calibri" w:eastAsia="宋体" w:cs="Calibri"/>
                <w:i w:val="0"/>
                <w:iCs w:val="0"/>
                <w:color w:val="000000"/>
                <w:kern w:val="0"/>
                <w:sz w:val="28"/>
                <w:szCs w:val="28"/>
                <w:u w:val="none"/>
                <w:lang w:val="en-US" w:eastAsia="zh-CN" w:bidi="ar"/>
              </w:rPr>
              <w:t>*3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40</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蝶阀</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DN65</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法兰</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DN65</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片</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无缝管</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φ89*4</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蝶阀</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DN80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DN65</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法兰</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DN80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片</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8</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弯头</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DN40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无缝管</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100.00 </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车间提供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蝶阀</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DN40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11</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法兰</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DN40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片</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十三</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FF0000"/>
                <w:kern w:val="0"/>
                <w:sz w:val="28"/>
                <w:szCs w:val="28"/>
                <w:u w:val="none"/>
                <w:lang w:val="en-US" w:eastAsia="zh-CN" w:bidi="ar"/>
              </w:rPr>
              <w:t>拆除末端水房顶直梯及缺口封堵</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 </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十四</w:t>
            </w:r>
          </w:p>
        </w:tc>
        <w:tc>
          <w:tcPr>
            <w:tcW w:w="5272" w:type="dxa"/>
            <w:gridSpan w:val="4"/>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清汁加热器通罐平台</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29.00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凳子角铁</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4.00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凳子花纹板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0.30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十五</w:t>
            </w:r>
          </w:p>
        </w:tc>
        <w:tc>
          <w:tcPr>
            <w:tcW w:w="5272" w:type="dxa"/>
            <w:gridSpan w:val="4"/>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滤清汁加热器通罐平台</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23.00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10</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楼梯护栏</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11.00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十六</w:t>
            </w:r>
          </w:p>
        </w:tc>
        <w:tc>
          <w:tcPr>
            <w:tcW w:w="5272" w:type="dxa"/>
            <w:gridSpan w:val="4"/>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蒸发罐顶汁汽阀操作平台（含护栏）</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190.00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70.00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90.00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66.00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十七</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ab/>
            </w:r>
            <w:r>
              <w:rPr>
                <w:rFonts w:hint="eastAsia" w:ascii="宋体" w:hAnsi="宋体" w:cs="宋体"/>
                <w:i w:val="0"/>
                <w:iCs w:val="0"/>
                <w:color w:val="000000"/>
                <w:kern w:val="0"/>
                <w:sz w:val="28"/>
                <w:szCs w:val="28"/>
                <w:u w:val="none"/>
                <w:lang w:val="en-US" w:eastAsia="zh-CN" w:bidi="ar"/>
              </w:rPr>
              <w:t>蒸发罐顶汽阀操作平台楼梯</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十八</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1-2效蒸发罐走道平台</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10</w:t>
            </w:r>
            <w:r>
              <w:rPr>
                <w:rFonts w:hint="eastAsia" w:ascii="宋体" w:hAnsi="宋体" w:eastAsia="宋体" w:cs="宋体"/>
                <w:i w:val="0"/>
                <w:iCs w:val="0"/>
                <w:color w:val="000000"/>
                <w:kern w:val="0"/>
                <w:sz w:val="28"/>
                <w:szCs w:val="28"/>
                <w:u w:val="none"/>
                <w:lang w:val="en-US" w:eastAsia="zh-CN" w:bidi="ar"/>
              </w:rPr>
              <w:t>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十九</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制作安装中和器楼梯护栏2个</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立柱</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6#蒸发罐加装汽凝水阀</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截止阀</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DN150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二十一</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一泵房水池方形网采购</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130.00 </w:t>
            </w:r>
          </w:p>
        </w:tc>
        <w:tc>
          <w:tcPr>
            <w:tcW w:w="3267" w:type="dxa"/>
            <w:vMerge w:val="restart"/>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400.00 </w:t>
            </w:r>
          </w:p>
        </w:tc>
        <w:tc>
          <w:tcPr>
            <w:tcW w:w="3267" w:type="dxa"/>
            <w:vMerge w:val="continue"/>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二十二</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煮糖洗手盆水管供货</w:t>
            </w:r>
          </w:p>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（供货）</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304不锈钢管</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φ89*3.5</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304（包工包料）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304不锈钢弯头</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φ89*3.5</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304（包工包料）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二十三</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煮糖罐顶加人行通道</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3.50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栏杆、立柱</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23.00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10</w:t>
            </w:r>
            <w:r>
              <w:rPr>
                <w:rFonts w:hint="eastAsia" w:ascii="宋体" w:hAnsi="宋体" w:eastAsia="宋体" w:cs="宋体"/>
                <w:i w:val="0"/>
                <w:iCs w:val="0"/>
                <w:color w:val="000000"/>
                <w:kern w:val="0"/>
                <w:sz w:val="28"/>
                <w:szCs w:val="28"/>
                <w:u w:val="none"/>
                <w:lang w:val="en-US" w:eastAsia="zh-CN" w:bidi="ar"/>
              </w:rPr>
              <w:t>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二十四</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抢修</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1#三通阀补焊</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3#三通阀补焊</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蒸汽管补焊</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煮糖罐底下管道补焊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φ108</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煮糖罐底下管道补焊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φ108</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路边蒸汽管道补焊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φ425</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高空作业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硫磺风机安装</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蒸汽管道补焊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φ159</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硫汽管道补焊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FF0000"/>
                <w:kern w:val="0"/>
                <w:sz w:val="28"/>
                <w:szCs w:val="28"/>
                <w:u w:val="none"/>
                <w:lang w:val="en-US" w:eastAsia="zh-CN" w:bidi="ar"/>
              </w:rPr>
              <w:t>φ273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二十五</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加热器平台</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8#</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平台护栏</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平台护栏立杆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0.7</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平台楼梯槽钢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5.2</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平台楼梯</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5.6</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楼梯护栏</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平台立柱</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φ57*3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二十六</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脱泥机搬移费用</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脱泥机移位</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1</w:t>
            </w:r>
          </w:p>
        </w:tc>
        <w:tc>
          <w:tcPr>
            <w:tcW w:w="3267" w:type="dxa"/>
            <w:shd w:val="clear" w:color="000000"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移位安装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二十七</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增加脱泥机清水管</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增加脱泥机清水管</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Q235无缝钢管（包工包料）</w:t>
            </w:r>
          </w:p>
        </w:tc>
      </w:tr>
    </w:tbl>
    <w:p>
      <w:pPr>
        <w:adjustRightInd w:val="0"/>
        <w:snapToGrid w:val="0"/>
        <w:spacing w:line="360" w:lineRule="auto"/>
        <w:ind w:left="122"/>
        <w:outlineLvl w:val="3"/>
        <w:rPr>
          <w:rFonts w:ascii="仿宋" w:hAnsi="仿宋" w:eastAsia="仿宋"/>
          <w:snapToGrid w:val="0"/>
          <w:sz w:val="24"/>
          <w:szCs w:val="24"/>
          <w:lang w:eastAsia="zh-CN"/>
        </w:rPr>
      </w:pP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其他要求</w:t>
      </w:r>
    </w:p>
    <w:p>
      <w:pPr>
        <w:spacing w:line="400" w:lineRule="exact"/>
        <w:rPr>
          <w:rFonts w:cs="Times New Roman"/>
          <w:kern w:val="2"/>
          <w:sz w:val="24"/>
          <w:szCs w:val="24"/>
          <w:lang w:eastAsia="zh-CN"/>
        </w:rPr>
      </w:pPr>
      <w:r>
        <w:rPr>
          <w:rFonts w:hint="eastAsia" w:cs="Times New Roman"/>
          <w:kern w:val="2"/>
          <w:sz w:val="24"/>
          <w:szCs w:val="24"/>
          <w:lang w:eastAsia="zh-CN"/>
        </w:rPr>
        <w:t>2.1.1平台栏杆：高度1.2m，立杆间距小于1m；横杆两根均衡放置，增加踢脚板；</w:t>
      </w:r>
    </w:p>
    <w:p>
      <w:pPr>
        <w:spacing w:line="400" w:lineRule="exact"/>
        <w:rPr>
          <w:rFonts w:cs="Times New Roman"/>
          <w:kern w:val="2"/>
          <w:sz w:val="24"/>
          <w:szCs w:val="24"/>
          <w:lang w:eastAsia="zh-CN"/>
        </w:rPr>
      </w:pPr>
      <w:r>
        <w:rPr>
          <w:rFonts w:hint="eastAsia" w:cs="Times New Roman"/>
          <w:kern w:val="2"/>
          <w:sz w:val="24"/>
          <w:szCs w:val="24"/>
          <w:lang w:eastAsia="zh-CN"/>
        </w:rPr>
        <w:t>2.1.2钢斜梯：高度0.95m，立杆立杆间距小于1m；横杆两根均衡放置，立杆垂直于地面</w:t>
      </w:r>
    </w:p>
    <w:p>
      <w:pPr>
        <w:spacing w:line="400" w:lineRule="exact"/>
        <w:rPr>
          <w:rFonts w:cs="Times New Roman"/>
          <w:kern w:val="2"/>
          <w:sz w:val="24"/>
          <w:szCs w:val="24"/>
          <w:lang w:eastAsia="zh-CN"/>
        </w:rPr>
      </w:pPr>
      <w:r>
        <w:rPr>
          <w:rFonts w:hint="eastAsia" w:cs="Times New Roman"/>
          <w:kern w:val="2"/>
          <w:sz w:val="24"/>
          <w:szCs w:val="24"/>
          <w:lang w:eastAsia="zh-CN"/>
        </w:rPr>
        <w:t>2.1.3立杆、扶手φ42mm*3mm</w:t>
      </w:r>
    </w:p>
    <w:p>
      <w:pPr>
        <w:spacing w:line="400" w:lineRule="exact"/>
        <w:rPr>
          <w:rFonts w:cs="Times New Roman"/>
          <w:kern w:val="2"/>
          <w:sz w:val="24"/>
          <w:szCs w:val="24"/>
          <w:lang w:eastAsia="zh-CN"/>
        </w:rPr>
      </w:pPr>
      <w:r>
        <w:rPr>
          <w:rFonts w:hint="eastAsia" w:cs="Times New Roman"/>
          <w:kern w:val="2"/>
          <w:sz w:val="24"/>
          <w:szCs w:val="24"/>
          <w:lang w:eastAsia="zh-CN"/>
        </w:rPr>
        <w:t>2.1.4横杆扁钢：30mm*3mm</w:t>
      </w:r>
    </w:p>
    <w:p>
      <w:pPr>
        <w:spacing w:line="400" w:lineRule="exact"/>
        <w:rPr>
          <w:rFonts w:cs="Times New Roman"/>
          <w:kern w:val="2"/>
          <w:sz w:val="24"/>
          <w:szCs w:val="24"/>
          <w:lang w:eastAsia="zh-CN"/>
        </w:rPr>
      </w:pPr>
      <w:r>
        <w:rPr>
          <w:rFonts w:hint="eastAsia" w:cs="Times New Roman"/>
          <w:kern w:val="2"/>
          <w:sz w:val="24"/>
          <w:szCs w:val="24"/>
          <w:lang w:eastAsia="zh-CN"/>
        </w:rPr>
        <w:t>2.1.5踢脚板扁钢：100mm*3mm，底部距离平台面10mm</w:t>
      </w:r>
    </w:p>
    <w:p>
      <w:pPr>
        <w:adjustRightInd w:val="0"/>
        <w:snapToGrid w:val="0"/>
        <w:spacing w:line="360" w:lineRule="auto"/>
        <w:ind w:left="122"/>
        <w:outlineLvl w:val="3"/>
        <w:rPr>
          <w:rFonts w:cs="Times New Roman"/>
          <w:kern w:val="2"/>
          <w:sz w:val="24"/>
          <w:szCs w:val="24"/>
          <w:lang w:eastAsia="zh-CN"/>
        </w:rPr>
      </w:pPr>
      <w:r>
        <w:rPr>
          <w:rFonts w:hint="eastAsia" w:cs="Times New Roman"/>
          <w:kern w:val="2"/>
          <w:sz w:val="24"/>
          <w:szCs w:val="24"/>
          <w:lang w:eastAsia="zh-CN"/>
        </w:rPr>
        <w:t>2.1.6材质：碳钢</w:t>
      </w:r>
    </w:p>
    <w:p>
      <w:pPr>
        <w:adjustRightInd w:val="0"/>
        <w:snapToGrid w:val="0"/>
        <w:spacing w:line="360" w:lineRule="auto"/>
        <w:ind w:left="122"/>
        <w:outlineLvl w:val="3"/>
        <w:rPr>
          <w:rFonts w:cs="Times New Roman"/>
          <w:kern w:val="2"/>
          <w:sz w:val="24"/>
          <w:szCs w:val="24"/>
          <w:lang w:eastAsia="zh-CN"/>
        </w:rPr>
      </w:pPr>
      <w:r>
        <w:rPr>
          <w:rFonts w:hint="eastAsia" w:cs="Times New Roman"/>
          <w:kern w:val="2"/>
          <w:sz w:val="24"/>
          <w:szCs w:val="24"/>
          <w:lang w:eastAsia="zh-CN"/>
        </w:rPr>
        <w:t>2.1.7未标明尺寸单位都为mm</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 计划工期：</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val="en-US" w:eastAsia="zh-CN"/>
        </w:rPr>
        <w:t>25</w:t>
      </w:r>
      <w:r>
        <w:rPr>
          <w:rFonts w:hint="eastAsia" w:ascii="仿宋" w:hAnsi="仿宋" w:eastAsia="仿宋"/>
          <w:snapToGrid w:val="0"/>
          <w:sz w:val="24"/>
          <w:szCs w:val="24"/>
          <w:u w:val="single"/>
          <w:lang w:eastAsia="zh-CN"/>
        </w:rPr>
        <w:t>个日历天</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hint="eastAsia" w:eastAsia="仿宋" w:asciiTheme="minorEastAsia" w:hAnsiTheme="minorEastAsia"/>
          <w:snapToGrid w:val="0"/>
          <w:sz w:val="24"/>
          <w:szCs w:val="24"/>
          <w:lang w:eastAsia="zh-CN"/>
        </w:rPr>
        <w:t>计划开竣工日期：</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w:t>
      </w:r>
      <w:r>
        <w:rPr>
          <w:rFonts w:eastAsia="仿宋" w:asciiTheme="minorEastAsia" w:hAnsiTheme="minorEastAsia"/>
          <w:snapToGrid w:val="0"/>
          <w:sz w:val="24"/>
          <w:szCs w:val="24"/>
          <w:u w:val="single"/>
          <w:lang w:eastAsia="zh-CN"/>
        </w:rPr>
        <w:t xml:space="preserve">4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20</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3</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15</w:t>
      </w:r>
      <w:r>
        <w:rPr>
          <w:rFonts w:eastAsia="仿宋" w:asciiTheme="minorEastAsia" w:hAnsiTheme="minorEastAsia"/>
          <w:snapToGrid w:val="0"/>
          <w:sz w:val="24"/>
          <w:szCs w:val="24"/>
          <w:u w:val="single"/>
          <w:lang w:eastAsia="zh-CN"/>
        </w:rPr>
        <w:t xml:space="preserve">  </w:t>
      </w:r>
      <w:r>
        <w:rPr>
          <w:rFonts w:ascii="仿宋" w:hAnsi="仿宋" w:eastAsia="仿宋"/>
          <w:snapToGrid w:val="0"/>
          <w:sz w:val="24"/>
          <w:szCs w:val="24"/>
          <w:lang w:eastAsia="zh-CN"/>
        </w:rPr>
        <w:t>,具体以开工令为准。）</w:t>
      </w:r>
    </w:p>
    <w:p>
      <w:pPr>
        <w:adjustRightInd w:val="0"/>
        <w:snapToGrid w:val="0"/>
        <w:spacing w:line="360" w:lineRule="auto"/>
        <w:ind w:left="122"/>
        <w:outlineLvl w:val="3"/>
        <w:rPr>
          <w:rFonts w:hint="default" w:ascii="仿宋" w:hAnsi="仿宋" w:eastAsia="仿宋"/>
          <w:snapToGrid w:val="0"/>
          <w:sz w:val="24"/>
          <w:szCs w:val="24"/>
          <w:u w:val="single"/>
          <w:lang w:val="en-US"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.3 建设地点：</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中粮梁河糖业有限公司</w:t>
      </w:r>
      <w:r>
        <w:rPr>
          <w:rFonts w:hint="eastAsia" w:ascii="仿宋" w:hAnsi="仿宋" w:eastAsia="仿宋"/>
          <w:snapToGrid w:val="0"/>
          <w:sz w:val="24"/>
          <w:szCs w:val="24"/>
          <w:u w:val="single"/>
          <w:lang w:val="en-US" w:eastAsia="zh-CN"/>
        </w:rPr>
        <w:t>勐养</w:t>
      </w:r>
      <w:r>
        <w:rPr>
          <w:rFonts w:hint="eastAsia" w:ascii="仿宋" w:hAnsi="仿宋" w:eastAsia="仿宋"/>
          <w:snapToGrid w:val="0"/>
          <w:sz w:val="24"/>
          <w:szCs w:val="24"/>
          <w:u w:val="single"/>
          <w:lang w:eastAsia="zh-CN"/>
        </w:rPr>
        <w:t>工厂</w:t>
      </w:r>
      <w:r>
        <w:rPr>
          <w:rFonts w:hint="eastAsia" w:ascii="仿宋" w:hAnsi="仿宋" w:eastAsia="仿宋"/>
          <w:snapToGrid w:val="0"/>
          <w:sz w:val="24"/>
          <w:szCs w:val="24"/>
          <w:u w:val="single"/>
          <w:lang w:val="en-US" w:eastAsia="zh-CN"/>
        </w:rPr>
        <w:t>制炼车间</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.4 质量要求：</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验收一次性合格</w:t>
      </w:r>
      <w:r>
        <w:rPr>
          <w:rFonts w:ascii="仿宋" w:hAnsi="仿宋" w:eastAsia="仿宋"/>
          <w:snapToGrid w:val="0"/>
          <w:sz w:val="24"/>
          <w:szCs w:val="24"/>
          <w:u w:val="single"/>
          <w:lang w:eastAsia="zh-CN"/>
        </w:rPr>
        <w:t xml:space="preserve">100%       </w:t>
      </w:r>
    </w:p>
    <w:p>
      <w:pPr>
        <w:adjustRightInd w:val="0"/>
        <w:snapToGrid w:val="0"/>
        <w:spacing w:line="360" w:lineRule="auto"/>
        <w:ind w:left="122"/>
        <w:outlineLvl w:val="3"/>
        <w:rPr>
          <w:rFonts w:ascii="仿宋" w:hAnsi="仿宋" w:eastAsia="仿宋"/>
          <w:snapToGrid w:val="0"/>
          <w:sz w:val="24"/>
          <w:szCs w:val="24"/>
          <w:u w:val="single"/>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.5 安全目标：</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确保工程无重大安全事故</w:t>
      </w:r>
      <w:r>
        <w:rPr>
          <w:rFonts w:ascii="仿宋" w:hAnsi="仿宋" w:eastAsia="仿宋"/>
          <w:snapToGrid w:val="0"/>
          <w:sz w:val="24"/>
          <w:szCs w:val="24"/>
          <w:u w:val="single"/>
          <w:lang w:eastAsia="zh-CN"/>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 xml:space="preserve">.6 </w:t>
      </w:r>
      <w:r>
        <w:rPr>
          <w:rFonts w:hint="eastAsia" w:ascii="仿宋" w:hAnsi="仿宋" w:eastAsia="仿宋"/>
          <w:snapToGrid w:val="0"/>
          <w:sz w:val="24"/>
          <w:szCs w:val="24"/>
          <w:lang w:eastAsia="zh-CN"/>
        </w:rPr>
        <w:t>最高限价：</w:t>
      </w:r>
    </w:p>
    <w:p>
      <w:pPr>
        <w:adjustRightInd w:val="0"/>
        <w:snapToGrid w:val="0"/>
        <w:spacing w:line="360" w:lineRule="auto"/>
        <w:ind w:left="425" w:leftChars="193"/>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设置最高限价，最高限价为</w:t>
      </w:r>
      <w:r>
        <w:rPr>
          <w:rFonts w:hint="eastAsia" w:eastAsia="仿宋" w:asciiTheme="minorEastAsia" w:hAnsiTheme="minorEastAsia"/>
          <w:snapToGrid w:val="0"/>
          <w:sz w:val="24"/>
          <w:szCs w:val="24"/>
          <w:u w:val="single"/>
          <w:shd w:val="clear" w:color="auto" w:fill="FFFF00"/>
          <w:lang w:val="en-US" w:eastAsia="zh-CN"/>
        </w:rPr>
        <w:t>48.2</w:t>
      </w:r>
      <w:r>
        <w:rPr>
          <w:rFonts w:eastAsia="仿宋" w:asciiTheme="minorEastAsia" w:hAnsiTheme="minorEastAsia"/>
          <w:snapToGrid w:val="0"/>
          <w:sz w:val="24"/>
          <w:szCs w:val="24"/>
          <w:u w:val="single"/>
          <w:shd w:val="clear" w:color="auto" w:fill="FFFF00"/>
          <w:lang w:eastAsia="zh-CN"/>
        </w:rPr>
        <w:t>万元</w:t>
      </w:r>
    </w:p>
    <w:p>
      <w:pPr>
        <w:adjustRightInd w:val="0"/>
        <w:snapToGrid w:val="0"/>
        <w:spacing w:line="360" w:lineRule="auto"/>
        <w:ind w:left="425" w:leftChars="193"/>
        <w:outlineLvl w:val="3"/>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不设置最高限价</w:t>
      </w:r>
    </w:p>
    <w:p>
      <w:pPr>
        <w:rPr>
          <w:rFonts w:ascii="仿宋" w:hAnsi="仿宋" w:eastAsia="仿宋"/>
          <w:lang w:eastAsia="zh-CN"/>
        </w:rPr>
      </w:pPr>
    </w:p>
    <w:p>
      <w:pPr>
        <w:pStyle w:val="4"/>
        <w:ind w:left="0"/>
        <w:rPr>
          <w:rFonts w:ascii="仿宋" w:hAnsi="仿宋" w:eastAsia="仿宋"/>
          <w:b/>
          <w:snapToGrid w:val="0"/>
          <w:sz w:val="24"/>
          <w:szCs w:val="24"/>
          <w:lang w:eastAsia="zh-CN"/>
        </w:rPr>
      </w:pPr>
      <w:bookmarkStart w:id="15" w:name="_Toc18139"/>
      <w:r>
        <w:rPr>
          <w:rFonts w:ascii="仿宋" w:hAnsi="仿宋" w:eastAsia="仿宋"/>
          <w:b/>
          <w:snapToGrid w:val="0"/>
          <w:sz w:val="24"/>
          <w:szCs w:val="24"/>
          <w:lang w:eastAsia="zh-CN"/>
        </w:rPr>
        <w:t>3.供应商资格要求</w:t>
      </w:r>
      <w:bookmarkEnd w:id="15"/>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.1 供应商应依法设立且满足如下要求：</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资质要求：</w:t>
      </w:r>
      <w:r>
        <w:rPr>
          <w:rFonts w:hint="eastAsia" w:eastAsia="仿宋" w:asciiTheme="minorEastAsia" w:hAnsiTheme="minorEastAsia"/>
          <w:snapToGrid w:val="0"/>
          <w:sz w:val="24"/>
          <w:szCs w:val="24"/>
          <w:u w:val="single"/>
          <w:lang w:eastAsia="zh-CN"/>
        </w:rPr>
        <w:t>“投标人应具备独立签订合同能力，为中华人民共和国境内注册的企业法人或其他组织或自然人”，同时具有合法有效的营业执照，营业范围：包含</w:t>
      </w:r>
      <w:r>
        <w:rPr>
          <w:rFonts w:hint="eastAsia" w:eastAsia="仿宋" w:asciiTheme="minorEastAsia" w:hAnsiTheme="minorEastAsia"/>
          <w:snapToGrid w:val="0"/>
          <w:sz w:val="24"/>
          <w:szCs w:val="24"/>
          <w:u w:val="single"/>
          <w:lang w:val="en-US" w:eastAsia="zh-CN"/>
        </w:rPr>
        <w:t>机械设备加工制作或</w:t>
      </w:r>
      <w:r>
        <w:rPr>
          <w:rFonts w:hint="eastAsia" w:eastAsia="仿宋" w:asciiTheme="minorEastAsia" w:hAnsiTheme="minorEastAsia"/>
          <w:snapToGrid w:val="0"/>
          <w:sz w:val="24"/>
          <w:szCs w:val="24"/>
          <w:u w:val="single"/>
          <w:lang w:eastAsia="zh-CN"/>
        </w:rPr>
        <w:t>钢结构工程</w:t>
      </w:r>
      <w:r>
        <w:rPr>
          <w:rFonts w:hint="eastAsia" w:eastAsia="仿宋" w:asciiTheme="minorEastAsia" w:hAnsiTheme="minorEastAsia"/>
          <w:snapToGrid w:val="0"/>
          <w:sz w:val="24"/>
          <w:szCs w:val="24"/>
          <w:u w:val="single"/>
          <w:lang w:val="en-US" w:eastAsia="zh-CN"/>
        </w:rPr>
        <w:t>或</w:t>
      </w:r>
      <w:r>
        <w:rPr>
          <w:rFonts w:hint="eastAsia" w:eastAsia="仿宋" w:asciiTheme="minorEastAsia" w:hAnsiTheme="minorEastAsia"/>
          <w:snapToGrid w:val="0"/>
          <w:sz w:val="24"/>
          <w:szCs w:val="24"/>
          <w:u w:val="single"/>
          <w:lang w:eastAsia="zh-CN"/>
        </w:rPr>
        <w:t>钢结构制作、安装等。</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财务要求：</w:t>
      </w:r>
      <w:r>
        <w:rPr>
          <w:rFonts w:hint="eastAsia" w:ascii="仿宋" w:hAnsi="仿宋" w:eastAsia="仿宋"/>
          <w:snapToGrid w:val="0"/>
          <w:sz w:val="24"/>
          <w:szCs w:val="24"/>
          <w:highlight w:val="yellow"/>
          <w:u w:val="single"/>
          <w:lang w:eastAsia="zh-CN"/>
        </w:rPr>
        <w:t>注册资本金人民币</w:t>
      </w:r>
      <w:r>
        <w:rPr>
          <w:rFonts w:hint="eastAsia" w:ascii="仿宋" w:hAnsi="仿宋" w:eastAsia="仿宋"/>
          <w:snapToGrid w:val="0"/>
          <w:sz w:val="24"/>
          <w:szCs w:val="24"/>
          <w:highlight w:val="yellow"/>
          <w:u w:val="single"/>
          <w:lang w:val="en-US" w:eastAsia="zh-CN"/>
        </w:rPr>
        <w:t>50</w:t>
      </w:r>
      <w:r>
        <w:rPr>
          <w:rFonts w:ascii="仿宋" w:hAnsi="仿宋" w:eastAsia="仿宋"/>
          <w:snapToGrid w:val="0"/>
          <w:sz w:val="24"/>
          <w:szCs w:val="24"/>
          <w:highlight w:val="yellow"/>
          <w:u w:val="single"/>
          <w:lang w:eastAsia="zh-CN"/>
        </w:rPr>
        <w:t>万元及以</w:t>
      </w:r>
      <w:r>
        <w:rPr>
          <w:rFonts w:hint="eastAsia" w:ascii="仿宋" w:hAnsi="仿宋" w:eastAsia="仿宋"/>
          <w:snapToGrid w:val="0"/>
          <w:sz w:val="24"/>
          <w:szCs w:val="24"/>
          <w:highlight w:val="yellow"/>
          <w:u w:val="single"/>
          <w:lang w:eastAsia="zh-CN"/>
        </w:rPr>
        <w:t>上</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highlight w:val="yellow"/>
          <w:lang w:eastAsia="zh-CN"/>
        </w:rPr>
      </w:pPr>
      <w:r>
        <w:rPr>
          <w:rFonts w:ascii="仿宋" w:hAnsi="仿宋" w:eastAsia="仿宋"/>
          <w:snapToGrid w:val="0"/>
          <w:sz w:val="24"/>
          <w:szCs w:val="24"/>
          <w:highlight w:val="yellow"/>
          <w:lang w:eastAsia="zh-CN"/>
        </w:rPr>
        <w:t>业绩要求：</w:t>
      </w:r>
      <w:r>
        <w:rPr>
          <w:rFonts w:hint="eastAsia" w:ascii="仿宋" w:hAnsi="仿宋" w:eastAsia="仿宋"/>
          <w:snapToGrid w:val="0"/>
          <w:sz w:val="24"/>
          <w:szCs w:val="24"/>
          <w:highlight w:val="yellow"/>
          <w:u w:val="single"/>
          <w:lang w:eastAsia="zh-CN"/>
        </w:rPr>
        <w:t>近五年内（</w:t>
      </w:r>
      <w:r>
        <w:rPr>
          <w:rFonts w:ascii="仿宋" w:hAnsi="仿宋" w:eastAsia="仿宋"/>
          <w:snapToGrid w:val="0"/>
          <w:sz w:val="24"/>
          <w:szCs w:val="24"/>
          <w:highlight w:val="yellow"/>
          <w:u w:val="single"/>
          <w:lang w:eastAsia="zh-CN"/>
        </w:rPr>
        <w:t>20</w:t>
      </w:r>
      <w:r>
        <w:rPr>
          <w:rFonts w:hint="eastAsia" w:ascii="仿宋" w:hAnsi="仿宋" w:eastAsia="仿宋"/>
          <w:snapToGrid w:val="0"/>
          <w:sz w:val="24"/>
          <w:szCs w:val="24"/>
          <w:highlight w:val="yellow"/>
          <w:u w:val="single"/>
          <w:lang w:eastAsia="zh-CN"/>
        </w:rPr>
        <w:t>1</w:t>
      </w:r>
      <w:r>
        <w:rPr>
          <w:rFonts w:hint="eastAsia" w:ascii="仿宋" w:hAnsi="仿宋" w:eastAsia="仿宋"/>
          <w:snapToGrid w:val="0"/>
          <w:sz w:val="24"/>
          <w:szCs w:val="24"/>
          <w:highlight w:val="yellow"/>
          <w:u w:val="single"/>
          <w:lang w:val="en-US" w:eastAsia="zh-CN"/>
        </w:rPr>
        <w:t>9</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日至响应截止日期）有类似项目</w:t>
      </w:r>
      <w:r>
        <w:rPr>
          <w:rFonts w:hint="eastAsia" w:ascii="仿宋" w:hAnsi="仿宋" w:eastAsia="仿宋"/>
          <w:snapToGrid w:val="0"/>
          <w:sz w:val="24"/>
          <w:szCs w:val="24"/>
          <w:highlight w:val="yellow"/>
          <w:u w:val="single"/>
          <w:lang w:eastAsia="zh-CN"/>
        </w:rPr>
        <w:t>施工</w:t>
      </w:r>
      <w:r>
        <w:rPr>
          <w:rFonts w:ascii="仿宋" w:hAnsi="仿宋" w:eastAsia="仿宋"/>
          <w:snapToGrid w:val="0"/>
          <w:sz w:val="24"/>
          <w:szCs w:val="24"/>
          <w:highlight w:val="yellow"/>
          <w:u w:val="single"/>
          <w:lang w:eastAsia="zh-CN"/>
        </w:rPr>
        <w:t>业绩</w:t>
      </w:r>
      <w:r>
        <w:rPr>
          <w:rFonts w:hint="eastAsia" w:eastAsia="仿宋" w:asciiTheme="minorEastAsia" w:hAnsiTheme="minorEastAsia"/>
          <w:snapToGrid w:val="0"/>
          <w:color w:val="FF0000"/>
          <w:sz w:val="24"/>
          <w:szCs w:val="24"/>
          <w:highlight w:val="yellow"/>
          <w:u w:val="single"/>
          <w:lang w:eastAsia="zh-CN"/>
        </w:rPr>
        <w:t>（供应商在报名时需提交业绩表并加盖公章）</w:t>
      </w:r>
    </w:p>
    <w:p>
      <w:pPr>
        <w:pStyle w:val="80"/>
        <w:numPr>
          <w:ilvl w:val="2"/>
          <w:numId w:val="6"/>
        </w:numPr>
        <w:adjustRightInd w:val="0"/>
        <w:snapToGrid w:val="0"/>
        <w:spacing w:line="360" w:lineRule="auto"/>
        <w:ind w:left="0" w:firstLine="0"/>
        <w:outlineLvl w:val="4"/>
        <w:rPr>
          <w:rFonts w:ascii="仿宋" w:hAnsi="仿宋" w:eastAsia="仿宋"/>
          <w:snapToGrid w:val="0"/>
          <w:sz w:val="24"/>
          <w:szCs w:val="24"/>
          <w:lang w:eastAsia="zh-CN"/>
        </w:rPr>
      </w:pPr>
      <w:r>
        <w:rPr>
          <w:rFonts w:ascii="仿宋" w:hAnsi="仿宋" w:eastAsia="仿宋"/>
          <w:snapToGrid w:val="0"/>
          <w:sz w:val="24"/>
          <w:szCs w:val="24"/>
        </w:rPr>
        <w:t>信誉要求：</w:t>
      </w:r>
    </w:p>
    <w:p>
      <w:pPr>
        <w:pStyle w:val="18"/>
        <w:tabs>
          <w:tab w:val="right" w:pos="8843"/>
        </w:tabs>
        <w:adjustRightInd w:val="0"/>
        <w:snapToGrid w:val="0"/>
        <w:spacing w:line="360" w:lineRule="auto"/>
        <w:ind w:left="709"/>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52"/>
      </w:r>
      <w:r>
        <w:rPr>
          <w:rFonts w:hint="eastAsia" w:eastAsia="仿宋" w:asciiTheme="minorEastAsia" w:hAnsiTheme="minorEastAsia"/>
          <w:snapToGrid w:val="0"/>
          <w:sz w:val="24"/>
          <w:szCs w:val="24"/>
          <w:u w:val="single"/>
          <w:shd w:val="clear" w:color="auto" w:fill="FFFF00"/>
          <w:lang w:eastAsia="zh-CN"/>
        </w:rPr>
        <w:t>信誉要求：企业</w:t>
      </w:r>
      <w:r>
        <w:rPr>
          <w:rFonts w:hint="eastAsia" w:eastAsia="仿宋" w:asciiTheme="minorEastAsia" w:hAnsiTheme="minorEastAsia"/>
          <w:snapToGrid w:val="0"/>
          <w:sz w:val="24"/>
          <w:szCs w:val="24"/>
          <w:u w:val="single"/>
          <w:shd w:val="clear" w:color="auto" w:fill="FFFF00"/>
          <w:lang w:val="en-US" w:eastAsia="zh-CN"/>
        </w:rPr>
        <w:t>近3年无不良记录，</w:t>
      </w:r>
      <w:r>
        <w:rPr>
          <w:rFonts w:hint="eastAsia" w:eastAsia="仿宋" w:asciiTheme="minorEastAsia" w:hAnsiTheme="minorEastAsia"/>
          <w:snapToGrid w:val="0"/>
          <w:sz w:val="24"/>
          <w:szCs w:val="24"/>
          <w:u w:val="single"/>
          <w:lang w:eastAsia="zh-CN"/>
        </w:rPr>
        <w:t>没有处于被责令停业，财产被接管、冻结，破产状态</w:t>
      </w:r>
    </w:p>
    <w:p>
      <w:pPr>
        <w:pStyle w:val="80"/>
        <w:numPr>
          <w:ilvl w:val="2"/>
          <w:numId w:val="6"/>
        </w:numPr>
        <w:adjustRightInd w:val="0"/>
        <w:snapToGrid w:val="0"/>
        <w:spacing w:line="360" w:lineRule="auto"/>
        <w:ind w:left="0" w:firstLine="0"/>
        <w:outlineLvl w:val="4"/>
        <w:rPr>
          <w:rFonts w:eastAsia="仿宋" w:asciiTheme="minorEastAsia" w:hAnsiTheme="minorEastAsia"/>
          <w:snapToGrid w:val="0"/>
          <w:sz w:val="24"/>
          <w:szCs w:val="24"/>
        </w:rPr>
      </w:pPr>
      <w:r>
        <w:rPr>
          <w:rFonts w:ascii="仿宋" w:hAnsi="仿宋" w:eastAsia="仿宋"/>
          <w:snapToGrid w:val="0"/>
          <w:sz w:val="24"/>
          <w:szCs w:val="24"/>
        </w:rPr>
        <w:t>其他要求：</w:t>
      </w:r>
      <w:r>
        <w:rPr>
          <w:rFonts w:eastAsia="仿宋" w:asciiTheme="minorEastAsia" w:hAnsiTheme="minorEastAsia"/>
          <w:snapToGrid w:val="0"/>
          <w:sz w:val="24"/>
          <w:szCs w:val="24"/>
          <w:u w:val="single"/>
        </w:rPr>
        <w:t xml:space="preserve">                                                       </w:t>
      </w:r>
    </w:p>
    <w:p>
      <w:pPr>
        <w:adjustRightInd w:val="0"/>
        <w:snapToGrid w:val="0"/>
        <w:spacing w:line="360" w:lineRule="auto"/>
        <w:ind w:left="122"/>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.2 供应商不得存在下列</w:t>
      </w:r>
      <w:r>
        <w:rPr>
          <w:rFonts w:hint="eastAsia" w:ascii="仿宋" w:hAnsi="仿宋" w:eastAsia="仿宋"/>
          <w:snapToGrid w:val="0"/>
          <w:sz w:val="24"/>
          <w:szCs w:val="24"/>
          <w:lang w:eastAsia="zh-CN"/>
        </w:rPr>
        <w:t>情形之一</w:t>
      </w:r>
      <w:r>
        <w:rPr>
          <w:rFonts w:ascii="仿宋" w:hAnsi="仿宋" w:eastAsia="仿宋"/>
          <w:snapToGrid w:val="0"/>
          <w:sz w:val="24"/>
          <w:szCs w:val="24"/>
          <w:lang w:eastAsia="zh-CN"/>
        </w:rPr>
        <w:t>，</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处于被责令停产停业、暂扣或者吊销执照、暂扣或者吊销许可证、吊销资质</w:t>
      </w:r>
      <w:r>
        <w:rPr>
          <w:rFonts w:hint="eastAsia" w:ascii="仿宋" w:hAnsi="仿宋" w:eastAsia="仿宋"/>
          <w:snapToGrid w:val="0"/>
          <w:sz w:val="24"/>
          <w:szCs w:val="24"/>
          <w:lang w:eastAsia="zh-CN"/>
        </w:rPr>
        <w:t>证</w:t>
      </w:r>
      <w:r>
        <w:rPr>
          <w:rFonts w:ascii="仿宋" w:hAnsi="仿宋" w:eastAsia="仿宋"/>
          <w:snapToGrid w:val="0"/>
          <w:sz w:val="24"/>
          <w:szCs w:val="24"/>
          <w:lang w:eastAsia="zh-CN"/>
        </w:rPr>
        <w:t>书状态；</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进入清算程序，或被宣告破产，或其他丧失履约能力的情形；</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bookmarkStart w:id="16" w:name="_Hlk95776019"/>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，被列入失信惩戒对象（</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需提供通过“信用中国”网站查询的信用信息查询记录网</w:t>
      </w:r>
      <w:r>
        <w:rPr>
          <w:rFonts w:hint="eastAsia" w:ascii="仿宋" w:hAnsi="仿宋" w:eastAsia="仿宋"/>
          <w:snapToGrid w:val="0"/>
          <w:sz w:val="24"/>
          <w:szCs w:val="24"/>
          <w:lang w:eastAsia="zh-CN"/>
        </w:rPr>
        <w:t>页</w:t>
      </w:r>
      <w:r>
        <w:rPr>
          <w:rFonts w:ascii="仿宋" w:hAnsi="仿宋" w:eastAsia="仿宋"/>
          <w:snapToGrid w:val="0"/>
          <w:sz w:val="24"/>
          <w:szCs w:val="24"/>
          <w:lang w:eastAsia="zh-CN"/>
        </w:rPr>
        <w:t>截图件并加盖</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公章）</w:t>
      </w:r>
      <w:r>
        <w:rPr>
          <w:rFonts w:hint="eastAsia" w:ascii="仿宋" w:hAnsi="仿宋" w:eastAsia="仿宋"/>
          <w:snapToGrid w:val="0"/>
          <w:sz w:val="24"/>
          <w:szCs w:val="24"/>
          <w:lang w:eastAsia="zh-CN"/>
        </w:rPr>
        <w:t>；</w:t>
      </w:r>
    </w:p>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highlight w:val="yellow"/>
          <w:lang w:eastAsia="zh-CN"/>
        </w:rPr>
        <w:t>近三年内（</w:t>
      </w:r>
      <w:r>
        <w:rPr>
          <w:rFonts w:ascii="仿宋" w:hAnsi="仿宋" w:eastAsia="仿宋"/>
          <w:snapToGrid w:val="0"/>
          <w:sz w:val="24"/>
          <w:szCs w:val="24"/>
          <w:highlight w:val="yellow"/>
          <w:u w:val="single"/>
          <w:lang w:eastAsia="zh-CN"/>
        </w:rPr>
        <w:t>202</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年</w:t>
      </w:r>
      <w:r>
        <w:rPr>
          <w:rFonts w:hint="eastAsia" w:ascii="仿宋" w:hAnsi="仿宋" w:eastAsia="仿宋"/>
          <w:snapToGrid w:val="0"/>
          <w:sz w:val="24"/>
          <w:szCs w:val="24"/>
          <w:highlight w:val="yellow"/>
          <w:u w:val="single"/>
          <w:lang w:val="en-US" w:eastAsia="zh-CN"/>
        </w:rPr>
        <w:t>1</w:t>
      </w:r>
      <w:r>
        <w:rPr>
          <w:rFonts w:ascii="仿宋" w:hAnsi="仿宋" w:eastAsia="仿宋"/>
          <w:snapToGrid w:val="0"/>
          <w:sz w:val="24"/>
          <w:szCs w:val="24"/>
          <w:highlight w:val="yellow"/>
          <w:u w:val="single"/>
          <w:lang w:eastAsia="zh-CN"/>
        </w:rPr>
        <w:t>月</w:t>
      </w:r>
      <w:r>
        <w:rPr>
          <w:rFonts w:hint="eastAsia" w:ascii="仿宋" w:hAnsi="仿宋" w:eastAsia="仿宋"/>
          <w:snapToGrid w:val="0"/>
          <w:sz w:val="24"/>
          <w:szCs w:val="24"/>
          <w:highlight w:val="yellow"/>
          <w:u w:val="single"/>
          <w:lang w:eastAsia="zh-CN"/>
        </w:rPr>
        <w:t>1</w:t>
      </w:r>
      <w:r>
        <w:rPr>
          <w:rFonts w:ascii="仿宋" w:hAnsi="仿宋" w:eastAsia="仿宋"/>
          <w:snapToGrid w:val="0"/>
          <w:sz w:val="24"/>
          <w:szCs w:val="24"/>
          <w:highlight w:val="yellow"/>
          <w:u w:val="single"/>
          <w:lang w:eastAsia="zh-CN"/>
        </w:rPr>
        <w:t>日至响应截止日期</w:t>
      </w:r>
      <w:r>
        <w:rPr>
          <w:rFonts w:ascii="仿宋" w:hAnsi="仿宋" w:eastAsia="仿宋"/>
          <w:snapToGrid w:val="0"/>
          <w:sz w:val="24"/>
          <w:szCs w:val="24"/>
          <w:highlight w:val="yellow"/>
          <w:lang w:eastAsia="zh-CN"/>
        </w:rPr>
        <w:t>）</w:t>
      </w:r>
      <w:r>
        <w:rPr>
          <w:rFonts w:ascii="仿宋" w:hAnsi="仿宋" w:eastAsia="仿宋"/>
          <w:snapToGrid w:val="0"/>
          <w:sz w:val="24"/>
          <w:szCs w:val="24"/>
          <w:lang w:eastAsia="zh-CN"/>
        </w:rPr>
        <w:t>，有骗取</w:t>
      </w:r>
      <w:r>
        <w:rPr>
          <w:rFonts w:hint="eastAsia" w:ascii="仿宋" w:hAnsi="仿宋" w:eastAsia="仿宋"/>
          <w:snapToGrid w:val="0"/>
          <w:sz w:val="24"/>
          <w:szCs w:val="24"/>
          <w:lang w:eastAsia="zh-CN"/>
        </w:rPr>
        <w:t>中标（成交）</w:t>
      </w:r>
      <w:r>
        <w:rPr>
          <w:rFonts w:ascii="仿宋" w:hAnsi="仿宋" w:eastAsia="仿宋"/>
          <w:snapToGrid w:val="0"/>
          <w:sz w:val="24"/>
          <w:szCs w:val="24"/>
          <w:lang w:eastAsia="zh-CN"/>
        </w:rPr>
        <w:t>和严重违约及重大质量、安全问题</w:t>
      </w:r>
      <w:r>
        <w:rPr>
          <w:rFonts w:hint="eastAsia" w:ascii="仿宋" w:hAnsi="仿宋" w:eastAsia="仿宋"/>
          <w:snapToGrid w:val="0"/>
          <w:sz w:val="24"/>
          <w:szCs w:val="24"/>
          <w:lang w:eastAsia="zh-CN"/>
        </w:rPr>
        <w:t>（供应商</w:t>
      </w:r>
      <w:r>
        <w:rPr>
          <w:rFonts w:ascii="仿宋" w:hAnsi="仿宋" w:eastAsia="仿宋"/>
          <w:snapToGrid w:val="0"/>
          <w:sz w:val="24"/>
          <w:szCs w:val="24"/>
          <w:lang w:eastAsia="zh-CN"/>
        </w:rPr>
        <w:t>须提供</w:t>
      </w:r>
      <w:r>
        <w:rPr>
          <w:rFonts w:hint="eastAsia" w:ascii="仿宋" w:hAnsi="仿宋" w:eastAsia="仿宋"/>
          <w:snapToGrid w:val="0"/>
          <w:sz w:val="24"/>
          <w:szCs w:val="24"/>
          <w:lang w:eastAsia="zh-CN"/>
        </w:rPr>
        <w:t>无</w:t>
      </w:r>
      <w:r>
        <w:rPr>
          <w:rFonts w:ascii="仿宋" w:hAnsi="仿宋" w:eastAsia="仿宋"/>
          <w:snapToGrid w:val="0"/>
          <w:sz w:val="24"/>
          <w:szCs w:val="24"/>
          <w:lang w:eastAsia="zh-CN"/>
        </w:rPr>
        <w:t>相</w:t>
      </w:r>
      <w:r>
        <w:rPr>
          <w:rFonts w:hint="eastAsia" w:ascii="仿宋" w:hAnsi="仿宋" w:eastAsia="仿宋"/>
          <w:snapToGrid w:val="0"/>
          <w:sz w:val="24"/>
          <w:szCs w:val="24"/>
          <w:lang w:eastAsia="zh-CN"/>
        </w:rPr>
        <w:t>关问题</w:t>
      </w:r>
      <w:r>
        <w:rPr>
          <w:rFonts w:ascii="仿宋" w:hAnsi="仿宋" w:eastAsia="仿宋"/>
          <w:snapToGrid w:val="0"/>
          <w:sz w:val="24"/>
          <w:szCs w:val="24"/>
          <w:lang w:eastAsia="zh-CN"/>
        </w:rPr>
        <w:t>承诺书</w:t>
      </w:r>
      <w:r>
        <w:rPr>
          <w:rFonts w:hint="eastAsia" w:ascii="仿宋" w:hAnsi="仿宋" w:eastAsia="仿宋"/>
          <w:snapToGrid w:val="0"/>
          <w:sz w:val="24"/>
          <w:szCs w:val="24"/>
          <w:lang w:eastAsia="zh-CN"/>
        </w:rPr>
        <w:t>）；</w:t>
      </w:r>
    </w:p>
    <w:bookmarkEnd w:id="16"/>
    <w:p>
      <w:pPr>
        <w:pStyle w:val="80"/>
        <w:numPr>
          <w:ilvl w:val="2"/>
          <w:numId w:val="7"/>
        </w:numPr>
        <w:adjustRightInd w:val="0"/>
        <w:snapToGrid w:val="0"/>
        <w:spacing w:line="360" w:lineRule="auto"/>
        <w:ind w:hanging="144"/>
        <w:outlineLvl w:val="4"/>
        <w:rPr>
          <w:rFonts w:ascii="仿宋" w:hAnsi="仿宋" w:eastAsia="仿宋"/>
          <w:snapToGrid w:val="0"/>
          <w:sz w:val="24"/>
          <w:szCs w:val="24"/>
          <w:lang w:eastAsia="zh-CN"/>
        </w:rPr>
      </w:pPr>
      <w:r>
        <w:rPr>
          <w:rFonts w:ascii="仿宋" w:hAnsi="仿宋" w:eastAsia="仿宋"/>
          <w:snapToGrid w:val="0"/>
          <w:sz w:val="24"/>
          <w:szCs w:val="24"/>
          <w:lang w:eastAsia="zh-CN"/>
        </w:rPr>
        <w:t>其他：</w:t>
      </w:r>
      <w:r>
        <w:rPr>
          <w:rFonts w:ascii="仿宋" w:hAnsi="仿宋" w:eastAsia="仿宋"/>
          <w:snapToGrid w:val="0"/>
          <w:sz w:val="24"/>
          <w:szCs w:val="24"/>
          <w:u w:val="single"/>
          <w:lang w:eastAsia="zh-CN"/>
        </w:rPr>
        <w:t xml:space="preserve">                                                       </w:t>
      </w:r>
    </w:p>
    <w:p>
      <w:pPr>
        <w:adjustRightInd w:val="0"/>
        <w:snapToGrid w:val="0"/>
        <w:spacing w:line="360" w:lineRule="auto"/>
        <w:outlineLvl w:val="3"/>
        <w:rPr>
          <w:rFonts w:eastAsia="仿宋" w:asciiTheme="minorEastAsia" w:hAnsiTheme="minorEastAsia"/>
          <w:snapToGrid w:val="0"/>
          <w:sz w:val="24"/>
          <w:szCs w:val="24"/>
          <w:lang w:eastAsia="zh-CN"/>
        </w:rPr>
      </w:pPr>
      <w:r>
        <w:rPr>
          <w:rFonts w:hint="eastAsia" w:ascii="仿宋" w:hAnsi="仿宋" w:eastAsia="仿宋"/>
          <w:snapToGrid w:val="0"/>
          <w:sz w:val="24"/>
          <w:szCs w:val="24"/>
          <w:lang w:eastAsia="zh-CN"/>
        </w:rPr>
        <w:t>3</w:t>
      </w:r>
      <w:r>
        <w:rPr>
          <w:rFonts w:ascii="仿宋" w:hAnsi="仿宋" w:eastAsia="仿宋"/>
          <w:snapToGrid w:val="0"/>
          <w:sz w:val="24"/>
          <w:szCs w:val="24"/>
          <w:lang w:eastAsia="zh-CN"/>
        </w:rPr>
        <w:t xml:space="preserve">.3 </w:t>
      </w:r>
      <w:r>
        <w:rPr>
          <w:rFonts w:eastAsia="仿宋" w:asciiTheme="minorEastAsia" w:hAnsiTheme="minorEastAsia"/>
          <w:snapToGrid w:val="0"/>
          <w:sz w:val="24"/>
          <w:szCs w:val="24"/>
          <w:lang w:eastAsia="zh-CN"/>
        </w:rPr>
        <w:t>本次采购</w:t>
      </w:r>
      <w:r>
        <w:rPr>
          <w:rFonts w:hint="eastAsia" w:eastAsia="仿宋" w:asciiTheme="minorEastAsia" w:hAnsiTheme="minorEastAsia"/>
          <w:snapToGrid w:val="0"/>
          <w:sz w:val="24"/>
          <w:szCs w:val="24"/>
          <w:lang w:eastAsia="zh-CN"/>
        </w:rPr>
        <w:t>是否接受联</w:t>
      </w:r>
      <w:r>
        <w:rPr>
          <w:rFonts w:eastAsia="仿宋" w:asciiTheme="minorEastAsia" w:hAnsiTheme="minorEastAsia"/>
          <w:snapToGrid w:val="0"/>
          <w:sz w:val="24"/>
          <w:szCs w:val="24"/>
          <w:lang w:eastAsia="zh-CN"/>
        </w:rPr>
        <w:t>合体</w:t>
      </w:r>
      <w:r>
        <w:rPr>
          <w:rFonts w:hint="eastAsia" w:eastAsia="仿宋" w:asciiTheme="minorEastAsia" w:hAnsiTheme="minorEastAsia"/>
          <w:snapToGrid w:val="0"/>
          <w:sz w:val="24"/>
          <w:szCs w:val="24"/>
          <w:lang w:eastAsia="zh-CN"/>
        </w:rPr>
        <w:t>：</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是</w:t>
      </w:r>
    </w:p>
    <w:p>
      <w:pPr>
        <w:adjustRightInd w:val="0"/>
        <w:snapToGrid w:val="0"/>
        <w:spacing w:line="360" w:lineRule="auto"/>
        <w:ind w:firstLine="240" w:firstLineChars="100"/>
        <w:outlineLvl w:val="3"/>
        <w:rPr>
          <w:rFonts w:eastAsia="仿宋" w:asciiTheme="minorEastAsia" w:hAnsiTheme="minorEastAsia"/>
          <w:snapToGrid w:val="0"/>
          <w:sz w:val="24"/>
          <w:szCs w:val="24"/>
          <w:lang w:eastAsia="zh-CN"/>
        </w:rPr>
      </w:pPr>
      <w:r>
        <w:rPr>
          <w:rFonts w:ascii="Wingdings 2" w:hAnsi="Wingdings 2" w:eastAsia="仿宋" w:cs="Apple Color Emoji"/>
          <w:snapToGrid w:val="0"/>
          <w:sz w:val="24"/>
          <w:szCs w:val="24"/>
          <w:u w:val="single"/>
          <w:shd w:val="clear" w:color="auto" w:fill="FFFF00"/>
          <w:lang w:eastAsia="zh-CN"/>
        </w:rPr>
        <w:t></w:t>
      </w:r>
      <w:r>
        <w:rPr>
          <w:rFonts w:hint="eastAsia" w:eastAsia="仿宋" w:asciiTheme="minorEastAsia" w:hAnsiTheme="minorEastAsia"/>
          <w:snapToGrid w:val="0"/>
          <w:sz w:val="24"/>
          <w:szCs w:val="24"/>
          <w:lang w:eastAsia="zh-CN"/>
        </w:rPr>
        <w:t>否</w:t>
      </w:r>
    </w:p>
    <w:p>
      <w:pPr>
        <w:pStyle w:val="18"/>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pStyle w:val="18"/>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联合体的资格认定标准如下：</w:t>
      </w:r>
      <w:r>
        <w:rPr>
          <w:rFonts w:ascii="仿宋" w:hAnsi="仿宋" w:eastAsia="仿宋"/>
          <w:snapToGrid w:val="0"/>
          <w:sz w:val="24"/>
          <w:szCs w:val="24"/>
          <w:u w:val="single"/>
          <w:lang w:eastAsia="zh-CN"/>
        </w:rPr>
        <w:t xml:space="preserve">                                                   </w:t>
      </w:r>
    </w:p>
    <w:p>
      <w:pPr>
        <w:spacing w:line="360" w:lineRule="auto"/>
        <w:rPr>
          <w:rFonts w:ascii="仿宋" w:hAnsi="仿宋" w:eastAsia="仿宋"/>
          <w:snapToGrid w:val="0"/>
          <w:sz w:val="21"/>
          <w:szCs w:val="21"/>
          <w:lang w:eastAsia="zh-CN"/>
        </w:rPr>
      </w:pPr>
      <w:r>
        <w:rPr>
          <w:rFonts w:ascii="仿宋" w:hAnsi="仿宋" w:eastAsia="仿宋"/>
          <w:snapToGrid w:val="0"/>
          <w:sz w:val="21"/>
          <w:szCs w:val="21"/>
          <w:lang w:eastAsia="zh-CN"/>
        </w:rPr>
        <w:t>(注：此部分应明确由同一专业或不同专业组成的联合体中各专业的资质、财务、业绩、信誉、主要人员等的</w:t>
      </w:r>
      <w:r>
        <w:rPr>
          <w:rFonts w:hint="eastAsia" w:ascii="仿宋" w:hAnsi="仿宋" w:eastAsia="仿宋"/>
          <w:snapToGrid w:val="0"/>
          <w:sz w:val="21"/>
          <w:szCs w:val="21"/>
          <w:lang w:eastAsia="zh-CN"/>
        </w:rPr>
        <w:t>认</w:t>
      </w:r>
      <w:r>
        <w:rPr>
          <w:rFonts w:ascii="仿宋" w:hAnsi="仿宋" w:eastAsia="仿宋"/>
          <w:snapToGrid w:val="0"/>
          <w:sz w:val="21"/>
          <w:szCs w:val="21"/>
          <w:lang w:eastAsia="zh-CN"/>
        </w:rPr>
        <w:t>定方法，以最终认定联合体的资格。)</w:t>
      </w:r>
    </w:p>
    <w:p>
      <w:pPr>
        <w:pStyle w:val="18"/>
        <w:adjustRightInd w:val="0"/>
        <w:snapToGrid w:val="0"/>
        <w:spacing w:line="360" w:lineRule="auto"/>
        <w:ind w:firstLine="480"/>
        <w:outlineLvl w:val="4"/>
        <w:rPr>
          <w:rFonts w:ascii="仿宋" w:hAnsi="仿宋" w:eastAsia="仿宋"/>
          <w:snapToGrid w:val="0"/>
          <w:sz w:val="24"/>
          <w:szCs w:val="24"/>
          <w:lang w:eastAsia="zh-CN"/>
        </w:rPr>
      </w:pPr>
      <w:r>
        <w:rPr>
          <w:rFonts w:ascii="仿宋" w:hAnsi="仿宋" w:eastAsia="仿宋"/>
          <w:snapToGrid w:val="0"/>
          <w:sz w:val="24"/>
          <w:szCs w:val="24"/>
          <w:lang w:eastAsia="zh-CN"/>
        </w:rPr>
        <w:t>联合体应递交联合体协议书，且联合体各方不得再以自己名义单独或参加其他联合体参与本谈判采购项目，否则相关响应文件均无效。</w:t>
      </w:r>
    </w:p>
    <w:p>
      <w:pPr>
        <w:rPr>
          <w:rFonts w:ascii="仿宋" w:hAnsi="仿宋" w:eastAsia="仿宋"/>
          <w:lang w:eastAsia="zh-CN"/>
        </w:rPr>
      </w:pPr>
    </w:p>
    <w:p>
      <w:pPr>
        <w:pStyle w:val="4"/>
        <w:ind w:left="0"/>
        <w:rPr>
          <w:rFonts w:eastAsia="仿宋" w:asciiTheme="minorEastAsia" w:hAnsiTheme="minorEastAsia"/>
          <w:b/>
          <w:bCs/>
          <w:snapToGrid w:val="0"/>
          <w:sz w:val="24"/>
          <w:szCs w:val="24"/>
          <w:lang w:eastAsia="zh-CN"/>
        </w:rPr>
      </w:pPr>
      <w:bookmarkStart w:id="17" w:name="_Toc30141"/>
      <w:bookmarkStart w:id="18" w:name="_Toc94149429"/>
      <w:bookmarkStart w:id="19" w:name="_Toc99356470"/>
      <w:r>
        <w:rPr>
          <w:rFonts w:eastAsia="仿宋" w:asciiTheme="minorEastAsia" w:hAnsiTheme="minorEastAsia"/>
          <w:b/>
          <w:bCs/>
          <w:snapToGrid w:val="0"/>
          <w:sz w:val="24"/>
          <w:szCs w:val="24"/>
          <w:lang w:eastAsia="zh-CN"/>
        </w:rPr>
        <w:t>4.采购文件的获取</w:t>
      </w:r>
      <w:bookmarkEnd w:id="17"/>
      <w:bookmarkEnd w:id="18"/>
      <w:bookmarkEnd w:id="19"/>
    </w:p>
    <w:p>
      <w:pPr>
        <w:adjustRightInd w:val="0"/>
        <w:snapToGrid w:val="0"/>
        <w:spacing w:line="360" w:lineRule="auto"/>
        <w:outlineLvl w:val="4"/>
        <w:rPr>
          <w:rFonts w:eastAsia="仿宋" w:asciiTheme="minorEastAsia" w:hAnsiTheme="minorEastAsia"/>
          <w:snapToGrid w:val="0"/>
          <w:sz w:val="24"/>
          <w:szCs w:val="24"/>
          <w:lang w:eastAsia="zh-CN"/>
        </w:rPr>
      </w:pPr>
      <w:bookmarkStart w:id="20" w:name="OLE_LINK3"/>
      <w:bookmarkStart w:id="21" w:name="OLE_LINK4"/>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.1 有意参加谈判采购活动的单位，需在</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7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分前在中粮糖业EPS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采购平台（网址：http://eps.tunhe.com）完成注册报名；采购人组织资格审查合格后，</w:t>
      </w:r>
      <w:r>
        <w:rPr>
          <w:rFonts w:hint="eastAsia" w:eastAsia="仿宋" w:asciiTheme="minorEastAsia" w:hAnsiTheme="minorEastAsia"/>
          <w:snapToGrid w:val="0"/>
          <w:sz w:val="24"/>
          <w:szCs w:val="24"/>
          <w:lang w:eastAsia="zh-CN"/>
        </w:rPr>
        <w:t>供应商于</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8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0</w:t>
      </w:r>
      <w:r>
        <w:rPr>
          <w:rFonts w:hint="eastAsia" w:eastAsia="仿宋" w:asciiTheme="minorEastAsia" w:hAnsiTheme="minorEastAsia"/>
          <w:snapToGrid w:val="0"/>
          <w:sz w:val="24"/>
          <w:szCs w:val="24"/>
          <w:u w:val="single"/>
          <w:lang w:eastAsia="zh-CN"/>
        </w:rPr>
        <w:t xml:space="preserve">0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后</w:t>
      </w:r>
      <w:r>
        <w:rPr>
          <w:rFonts w:eastAsia="仿宋" w:asciiTheme="minorEastAsia" w:hAnsiTheme="minorEastAsia"/>
          <w:snapToGrid w:val="0"/>
          <w:sz w:val="24"/>
          <w:szCs w:val="24"/>
          <w:lang w:eastAsia="zh-CN"/>
        </w:rPr>
        <w:t>通过中粮糖业EPS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采购平台获取</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购买采购文件</w:t>
      </w:r>
      <w:r>
        <w:rPr>
          <w:rFonts w:hint="eastAsia" w:eastAsia="仿宋" w:asciiTheme="minorEastAsia" w:hAnsiTheme="minorEastAsia"/>
          <w:snapToGrid w:val="0"/>
          <w:sz w:val="24"/>
          <w:szCs w:val="24"/>
          <w:lang w:eastAsia="zh-CN"/>
        </w:rPr>
        <w:t>。</w:t>
      </w:r>
    </w:p>
    <w:p>
      <w:pPr>
        <w:adjustRightInd w:val="0"/>
        <w:snapToGrid w:val="0"/>
        <w:spacing w:line="360" w:lineRule="auto"/>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 采购文件每套售价</w:t>
      </w:r>
      <w:r>
        <w:rPr>
          <w:rFonts w:hint="eastAsia" w:eastAsia="仿宋" w:asciiTheme="minorEastAsia" w:hAnsiTheme="minorEastAsia"/>
          <w:snapToGrid w:val="0"/>
          <w:sz w:val="24"/>
          <w:szCs w:val="24"/>
          <w:u w:val="single"/>
          <w:lang w:eastAsia="zh-CN"/>
        </w:rPr>
        <w:t xml:space="preserve">  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元，售后不退。</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22" w:name="_Toc94149430"/>
      <w:bookmarkStart w:id="23" w:name="_Toc27160"/>
      <w:bookmarkStart w:id="24" w:name="_Toc99356471"/>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响应保证金</w:t>
      </w:r>
      <w:bookmarkEnd w:id="22"/>
      <w:bookmarkEnd w:id="23"/>
      <w:bookmarkEnd w:id="24"/>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sym w:font="Wingdings 2" w:char="0052"/>
      </w:r>
      <w:r>
        <w:rPr>
          <w:rFonts w:hint="eastAsia" w:eastAsia="仿宋" w:asciiTheme="minorEastAsia" w:hAnsiTheme="minorEastAsia"/>
          <w:snapToGrid w:val="0"/>
          <w:sz w:val="24"/>
          <w:szCs w:val="24"/>
          <w:lang w:eastAsia="zh-CN"/>
        </w:rPr>
        <w:t>设置响应保证金，响应保证金为</w:t>
      </w:r>
      <w:r>
        <w:rPr>
          <w:rFonts w:eastAsia="仿宋" w:asciiTheme="minorEastAsia" w:hAnsiTheme="minorEastAsia"/>
          <w:snapToGrid w:val="0"/>
          <w:sz w:val="24"/>
          <w:szCs w:val="24"/>
          <w:u w:val="single"/>
          <w:shd w:val="clear" w:color="auto" w:fill="FFFF00"/>
          <w:lang w:eastAsia="zh-CN"/>
        </w:rPr>
        <w:t xml:space="preserve"> </w:t>
      </w:r>
      <w:r>
        <w:rPr>
          <w:rFonts w:hint="eastAsia" w:eastAsia="仿宋" w:asciiTheme="minorEastAsia" w:hAnsiTheme="minorEastAsia"/>
          <w:snapToGrid w:val="0"/>
          <w:sz w:val="24"/>
          <w:szCs w:val="24"/>
          <w:u w:val="single"/>
          <w:shd w:val="clear" w:color="auto" w:fill="FFFF00"/>
          <w:lang w:eastAsia="zh-CN"/>
        </w:rPr>
        <w:t>0.</w:t>
      </w:r>
      <w:r>
        <w:rPr>
          <w:rFonts w:hint="eastAsia" w:eastAsia="仿宋" w:asciiTheme="minorEastAsia" w:hAnsiTheme="minorEastAsia"/>
          <w:snapToGrid w:val="0"/>
          <w:sz w:val="24"/>
          <w:szCs w:val="24"/>
          <w:u w:val="single"/>
          <w:shd w:val="clear" w:color="auto" w:fill="FFFF00"/>
          <w:lang w:val="en-US" w:eastAsia="zh-CN"/>
        </w:rPr>
        <w:t>5</w:t>
      </w:r>
      <w:r>
        <w:rPr>
          <w:rFonts w:eastAsia="仿宋" w:asciiTheme="minorEastAsia" w:hAnsiTheme="minorEastAsia"/>
          <w:snapToGrid w:val="0"/>
          <w:sz w:val="24"/>
          <w:szCs w:val="24"/>
          <w:u w:val="single"/>
          <w:shd w:val="clear" w:color="auto" w:fill="FFFF00"/>
          <w:lang w:eastAsia="zh-CN"/>
        </w:rPr>
        <w:t xml:space="preserve"> </w:t>
      </w:r>
      <w:r>
        <w:rPr>
          <w:rFonts w:eastAsia="仿宋" w:asciiTheme="minorEastAsia" w:hAnsiTheme="minorEastAsia"/>
          <w:snapToGrid w:val="0"/>
          <w:sz w:val="24"/>
          <w:szCs w:val="24"/>
          <w:lang w:eastAsia="zh-CN"/>
        </w:rPr>
        <w:t>万元</w:t>
      </w:r>
      <w:r>
        <w:rPr>
          <w:rFonts w:hint="eastAsia" w:eastAsia="仿宋" w:asciiTheme="minorEastAsia" w:hAnsiTheme="minorEastAsia"/>
          <w:snapToGrid w:val="0"/>
          <w:sz w:val="24"/>
          <w:szCs w:val="24"/>
          <w:lang w:eastAsia="zh-CN"/>
        </w:rPr>
        <w:t>。</w:t>
      </w:r>
    </w:p>
    <w:p>
      <w:pPr>
        <w:adjustRightInd w:val="0"/>
        <w:snapToGrid w:val="0"/>
        <w:spacing w:line="360" w:lineRule="auto"/>
        <w:ind w:left="284" w:leftChars="129"/>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□不设置响应保证金。</w:t>
      </w:r>
    </w:p>
    <w:p>
      <w:pPr>
        <w:pStyle w:val="18"/>
        <w:adjustRightInd w:val="0"/>
        <w:snapToGrid w:val="0"/>
        <w:spacing w:line="360" w:lineRule="auto"/>
        <w:outlineLvl w:val="4"/>
        <w:rPr>
          <w:rFonts w:ascii="仿宋" w:hAnsi="仿宋" w:eastAsia="仿宋"/>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25" w:name="_Toc99356472"/>
      <w:bookmarkStart w:id="26" w:name="_Toc1908"/>
      <w:bookmarkStart w:id="27" w:name="_Toc94149431"/>
      <w:r>
        <w:rPr>
          <w:rFonts w:hint="eastAsia" w:eastAsia="仿宋" w:asciiTheme="minorEastAsia" w:hAnsiTheme="minorEastAsia"/>
          <w:b/>
          <w:bCs/>
          <w:snapToGrid w:val="0"/>
          <w:sz w:val="24"/>
          <w:szCs w:val="24"/>
          <w:lang w:eastAsia="zh-CN"/>
        </w:rPr>
        <w:t>6</w:t>
      </w:r>
      <w:r>
        <w:rPr>
          <w:rFonts w:eastAsia="仿宋" w:asciiTheme="minorEastAsia" w:hAnsiTheme="minorEastAsia"/>
          <w:b/>
          <w:bCs/>
          <w:snapToGrid w:val="0"/>
          <w:sz w:val="24"/>
          <w:szCs w:val="24"/>
          <w:lang w:eastAsia="zh-CN"/>
        </w:rPr>
        <w:t>.响应文件的</w:t>
      </w:r>
      <w:r>
        <w:rPr>
          <w:rFonts w:hint="eastAsia" w:eastAsia="仿宋" w:asciiTheme="minorEastAsia" w:hAnsiTheme="minorEastAsia"/>
          <w:b/>
          <w:bCs/>
          <w:snapToGrid w:val="0"/>
          <w:sz w:val="24"/>
          <w:szCs w:val="24"/>
          <w:lang w:eastAsia="zh-CN"/>
        </w:rPr>
        <w:t>上传</w:t>
      </w:r>
      <w:bookmarkEnd w:id="25"/>
      <w:bookmarkEnd w:id="26"/>
      <w:bookmarkEnd w:id="27"/>
    </w:p>
    <w:p>
      <w:pPr>
        <w:adjustRightInd w:val="0"/>
        <w:snapToGrid w:val="0"/>
        <w:spacing w:line="360" w:lineRule="auto"/>
        <w:outlineLvl w:val="4"/>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6.1 响应文件</w:t>
      </w: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的截止时间为</w:t>
      </w:r>
      <w:r>
        <w:rPr>
          <w:rFonts w:hint="eastAsia" w:eastAsia="仿宋" w:asciiTheme="minorEastAsia" w:hAnsiTheme="minorEastAsia"/>
          <w:snapToGrid w:val="0"/>
          <w:sz w:val="24"/>
          <w:szCs w:val="24"/>
          <w:u w:val="single"/>
          <w:lang w:eastAsia="zh-CN"/>
        </w:rPr>
        <w:t xml:space="preserve">  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00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r>
        <w:rPr>
          <w:rFonts w:hint="eastAsia" w:eastAsia="仿宋" w:asciiTheme="minorEastAsia" w:hAnsiTheme="minorEastAsia"/>
          <w:snapToGrid w:val="0"/>
          <w:sz w:val="24"/>
          <w:szCs w:val="24"/>
          <w:lang w:eastAsia="zh-CN"/>
        </w:rPr>
        <w:t>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p>
    <w:p>
      <w:pPr>
        <w:adjustRightInd w:val="0"/>
        <w:snapToGrid w:val="0"/>
        <w:spacing w:line="360" w:lineRule="auto"/>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6.2 逾期</w:t>
      </w:r>
      <w:r>
        <w:rPr>
          <w:rFonts w:hint="eastAsia" w:eastAsia="仿宋" w:asciiTheme="minorEastAsia" w:hAnsiTheme="minorEastAsia"/>
          <w:snapToGrid w:val="0"/>
          <w:sz w:val="24"/>
          <w:szCs w:val="24"/>
          <w:lang w:eastAsia="zh-CN"/>
        </w:rPr>
        <w:t>未上传至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采购平台的响应文件，采购人将拒绝接收。</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28" w:name="_Toc94149432"/>
      <w:bookmarkStart w:id="29" w:name="_Toc1991"/>
      <w:bookmarkStart w:id="30" w:name="_Toc99356473"/>
      <w:r>
        <w:rPr>
          <w:rFonts w:eastAsia="仿宋" w:asciiTheme="minorEastAsia" w:hAnsiTheme="minorEastAsia"/>
          <w:b/>
          <w:bCs/>
          <w:snapToGrid w:val="0"/>
          <w:sz w:val="24"/>
          <w:szCs w:val="24"/>
          <w:lang w:eastAsia="zh-CN"/>
        </w:rPr>
        <w:t>7.</w:t>
      </w:r>
      <w:r>
        <w:rPr>
          <w:rFonts w:hint="eastAsia" w:eastAsia="仿宋" w:asciiTheme="minorEastAsia" w:hAnsiTheme="minorEastAsia"/>
          <w:b/>
          <w:bCs/>
          <w:snapToGrid w:val="0"/>
          <w:sz w:val="24"/>
          <w:szCs w:val="24"/>
          <w:lang w:eastAsia="zh-CN"/>
        </w:rPr>
        <w:t>响应文件的开启</w:t>
      </w:r>
      <w:bookmarkEnd w:id="28"/>
      <w:bookmarkEnd w:id="29"/>
      <w:bookmarkEnd w:id="30"/>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开启地点：</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http://eps.tunhe.com/）</w:t>
      </w:r>
      <w:r>
        <w:rPr>
          <w:rFonts w:hint="eastAsia" w:eastAsia="仿宋" w:asciiTheme="minorEastAsia" w:hAnsiTheme="minorEastAsia"/>
          <w:snapToGrid w:val="0"/>
          <w:sz w:val="24"/>
          <w:szCs w:val="24"/>
          <w:lang w:eastAsia="zh-CN"/>
        </w:rPr>
        <w:t>网上开启响应文件</w:t>
      </w:r>
    </w:p>
    <w:p>
      <w:pPr>
        <w:adjustRightInd w:val="0"/>
        <w:snapToGrid w:val="0"/>
        <w:spacing w:line="360" w:lineRule="auto"/>
        <w:ind w:firstLine="48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开启时间：</w:t>
      </w:r>
      <w:r>
        <w:rPr>
          <w:rFonts w:hint="eastAsia" w:eastAsia="仿宋" w:asciiTheme="minorEastAsia" w:hAnsiTheme="minorEastAsia"/>
          <w:snapToGrid w:val="0"/>
          <w:sz w:val="24"/>
          <w:szCs w:val="24"/>
          <w:u w:val="single"/>
          <w:lang w:eastAsia="zh-CN"/>
        </w:rPr>
        <w:t xml:space="preserve">  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30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w:t>
      </w:r>
    </w:p>
    <w:p>
      <w:pPr>
        <w:adjustRightInd w:val="0"/>
        <w:snapToGrid w:val="0"/>
        <w:spacing w:line="360" w:lineRule="auto"/>
        <w:ind w:firstLine="480"/>
        <w:outlineLvl w:val="4"/>
        <w:rPr>
          <w:rFonts w:eastAsia="仿宋" w:asciiTheme="minorEastAsia" w:hAnsiTheme="minorEastAsia"/>
          <w:snapToGrid w:val="0"/>
          <w:sz w:val="24"/>
          <w:szCs w:val="24"/>
          <w:lang w:eastAsia="zh-CN"/>
        </w:rPr>
      </w:pPr>
    </w:p>
    <w:p>
      <w:pPr>
        <w:pStyle w:val="4"/>
        <w:ind w:left="0"/>
        <w:rPr>
          <w:rFonts w:eastAsia="仿宋" w:asciiTheme="minorEastAsia" w:hAnsiTheme="minorEastAsia"/>
          <w:b/>
          <w:bCs/>
          <w:snapToGrid w:val="0"/>
          <w:sz w:val="24"/>
          <w:szCs w:val="24"/>
          <w:lang w:eastAsia="zh-CN"/>
        </w:rPr>
      </w:pPr>
      <w:bookmarkStart w:id="31" w:name="_Toc94149433"/>
      <w:bookmarkStart w:id="32" w:name="_Toc99356474"/>
      <w:bookmarkStart w:id="33" w:name="_Toc26253"/>
      <w:bookmarkStart w:id="34" w:name="OLE_LINK85"/>
      <w:bookmarkStart w:id="35" w:name="OLE_LINK84"/>
      <w:r>
        <w:rPr>
          <w:rFonts w:eastAsia="仿宋" w:asciiTheme="minorEastAsia" w:hAnsiTheme="minorEastAsia"/>
          <w:b/>
          <w:bCs/>
          <w:snapToGrid w:val="0"/>
          <w:sz w:val="24"/>
          <w:szCs w:val="24"/>
          <w:lang w:eastAsia="zh-CN"/>
        </w:rPr>
        <w:t>8.谈判时间和地点</w:t>
      </w:r>
      <w:bookmarkEnd w:id="31"/>
      <w:bookmarkEnd w:id="32"/>
      <w:bookmarkEnd w:id="33"/>
    </w:p>
    <w:p>
      <w:pPr>
        <w:adjustRightInd w:val="0"/>
        <w:snapToGrid w:val="0"/>
        <w:spacing w:line="360" w:lineRule="auto"/>
        <w:ind w:firstLine="480"/>
        <w:rPr>
          <w:rFonts w:eastAsia="仿宋" w:asciiTheme="minorEastAsia" w:hAnsiTheme="minorEastAsia"/>
          <w:snapToGrid w:val="0"/>
          <w:sz w:val="32"/>
          <w:szCs w:val="32"/>
          <w:u w:val="single"/>
          <w:lang w:eastAsia="zh-CN"/>
        </w:rPr>
      </w:pP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响应文件的供应商应委派代表准时参加采购活动，</w:t>
      </w:r>
      <w:bookmarkStart w:id="36" w:name="OLE_LINK24"/>
      <w:bookmarkStart w:id="37" w:name="OLE_LINK23"/>
      <w:r>
        <w:rPr>
          <w:rFonts w:eastAsia="仿宋" w:asciiTheme="minorEastAsia" w:hAnsiTheme="minorEastAsia"/>
          <w:snapToGrid w:val="0"/>
          <w:sz w:val="24"/>
          <w:szCs w:val="24"/>
          <w:lang w:eastAsia="zh-CN"/>
        </w:rPr>
        <w:t>谈判开始时间预计</w:t>
      </w:r>
      <w:bookmarkEnd w:id="36"/>
      <w:bookmarkEnd w:id="37"/>
      <w:r>
        <w:rPr>
          <w:rFonts w:hint="eastAsia" w:eastAsia="仿宋" w:asciiTheme="minorEastAsia" w:hAnsiTheme="minorEastAsia"/>
          <w:snapToGrid w:val="0"/>
          <w:sz w:val="24"/>
          <w:szCs w:val="24"/>
          <w:u w:val="single"/>
          <w:lang w:eastAsia="zh-CN"/>
        </w:rPr>
        <w:t xml:space="preserve">  2024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19</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14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w:t>
      </w:r>
      <w:r>
        <w:rPr>
          <w:rFonts w:hint="eastAsia" w:eastAsia="仿宋" w:asciiTheme="minorEastAsia" w:hAnsiTheme="minorEastAsia"/>
          <w:snapToGrid w:val="0"/>
          <w:sz w:val="24"/>
          <w:szCs w:val="24"/>
          <w:u w:val="single"/>
          <w:lang w:eastAsia="zh-CN"/>
        </w:rPr>
        <w:t xml:space="preserve"> 30</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分，与每一供应商进行</w:t>
      </w:r>
      <w:r>
        <w:rPr>
          <w:rFonts w:hint="eastAsia" w:eastAsia="仿宋" w:asciiTheme="minorEastAsia" w:hAnsiTheme="minorEastAsia"/>
          <w:snapToGrid w:val="0"/>
          <w:sz w:val="24"/>
          <w:szCs w:val="24"/>
          <w:lang w:eastAsia="zh-CN"/>
        </w:rPr>
        <w:t>谈判</w:t>
      </w:r>
      <w:r>
        <w:rPr>
          <w:rFonts w:eastAsia="仿宋" w:asciiTheme="minorEastAsia" w:hAnsiTheme="minorEastAsia"/>
          <w:snapToGrid w:val="0"/>
          <w:sz w:val="24"/>
          <w:szCs w:val="24"/>
          <w:lang w:eastAsia="zh-CN"/>
        </w:rPr>
        <w:t>具体时间另行通知。谈判地点为</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中粮梁河糖业芒东工厂党员活动室，</w:t>
      </w:r>
      <w:r>
        <w:rPr>
          <w:rFonts w:hint="eastAsia" w:eastAsia="仿宋" w:asciiTheme="minorEastAsia" w:hAnsiTheme="minorEastAsia"/>
          <w:snapToGrid w:val="0"/>
          <w:sz w:val="24"/>
          <w:szCs w:val="24"/>
          <w:lang w:eastAsia="zh-CN"/>
        </w:rPr>
        <w:t>谈判采用现场竞谈或电话竞谈，不能到现场参加竞谈的供应商自行下载安装“小鱼易连”，竞谈时使用“小鱼易连” 输入9030348830接入。</w:t>
      </w:r>
    </w:p>
    <w:bookmarkEnd w:id="34"/>
    <w:bookmarkEnd w:id="35"/>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u w:val="single"/>
          <w:lang w:eastAsia="zh-CN"/>
        </w:rPr>
      </w:pPr>
    </w:p>
    <w:p>
      <w:pPr>
        <w:pStyle w:val="4"/>
        <w:ind w:left="0"/>
        <w:rPr>
          <w:rFonts w:eastAsia="仿宋" w:asciiTheme="minorEastAsia" w:hAnsiTheme="minorEastAsia"/>
          <w:b/>
          <w:bCs/>
          <w:snapToGrid w:val="0"/>
          <w:sz w:val="24"/>
          <w:szCs w:val="24"/>
          <w:lang w:eastAsia="zh-CN"/>
        </w:rPr>
      </w:pPr>
      <w:bookmarkStart w:id="38" w:name="_Toc99356475"/>
      <w:bookmarkStart w:id="39" w:name="_Toc12331"/>
      <w:bookmarkStart w:id="40" w:name="_Toc94149434"/>
      <w:r>
        <w:rPr>
          <w:rFonts w:eastAsia="仿宋" w:asciiTheme="minorEastAsia" w:hAnsiTheme="minorEastAsia"/>
          <w:b/>
          <w:bCs/>
          <w:snapToGrid w:val="0"/>
          <w:sz w:val="24"/>
          <w:szCs w:val="24"/>
          <w:lang w:eastAsia="zh-CN"/>
        </w:rPr>
        <w:t>9.纪检监督</w:t>
      </w:r>
      <w:bookmarkEnd w:id="38"/>
      <w:bookmarkEnd w:id="39"/>
      <w:bookmarkEnd w:id="40"/>
    </w:p>
    <w:p>
      <w:pPr>
        <w:spacing w:before="240" w:line="440" w:lineRule="exact"/>
        <w:ind w:firstLine="480"/>
        <w:rPr>
          <w:rFonts w:eastAsia="仿宋" w:asciiTheme="minorEastAsia" w:hAnsiTheme="minorEastAsia"/>
          <w:b/>
          <w:sz w:val="24"/>
          <w:szCs w:val="24"/>
          <w:lang w:eastAsia="zh-CN"/>
        </w:rPr>
      </w:pPr>
      <w:r>
        <w:rPr>
          <w:rFonts w:hint="eastAsia" w:eastAsia="仿宋" w:asciiTheme="minorEastAsia" w:hAnsiTheme="minorEastAsia"/>
          <w:b/>
          <w:sz w:val="24"/>
          <w:szCs w:val="24"/>
          <w:lang w:eastAsia="zh-CN"/>
        </w:rPr>
        <w:t>中</w:t>
      </w:r>
      <w:r>
        <w:rPr>
          <w:rFonts w:eastAsia="仿宋" w:asciiTheme="minorEastAsia" w:hAnsiTheme="minorEastAsia"/>
          <w:b/>
          <w:sz w:val="24"/>
          <w:szCs w:val="24"/>
          <w:lang w:eastAsia="zh-CN"/>
        </w:rPr>
        <w:t>粮糖业纪检信访举报联络方式</w:t>
      </w:r>
      <w:r>
        <w:rPr>
          <w:rFonts w:hint="eastAsia" w:eastAsia="仿宋" w:asciiTheme="minorEastAsia" w:hAnsiTheme="minorEastAsia"/>
          <w:b/>
          <w:sz w:val="24"/>
          <w:szCs w:val="24"/>
          <w:lang w:eastAsia="zh-CN"/>
        </w:rPr>
        <w:t>：</w:t>
      </w:r>
    </w:p>
    <w:p>
      <w:pPr>
        <w:spacing w:line="440" w:lineRule="exact"/>
        <w:ind w:firstLine="480"/>
        <w:rPr>
          <w:rFonts w:eastAsia="仿宋" w:asciiTheme="minorEastAsia" w:hAnsiTheme="minorEastAsia"/>
          <w:b/>
          <w:sz w:val="24"/>
          <w:szCs w:val="24"/>
          <w:lang w:eastAsia="zh-CN"/>
        </w:rPr>
      </w:pPr>
      <w:r>
        <w:rPr>
          <w:rFonts w:eastAsia="仿宋" w:asciiTheme="minorEastAsia" w:hAnsiTheme="minorEastAsia"/>
          <w:b/>
          <w:sz w:val="24"/>
          <w:szCs w:val="24"/>
          <w:lang w:eastAsia="zh-CN"/>
        </w:rPr>
        <w:t>一、寄信 通信地址：北京市朝阳区朝阳门南大街8号中粮福临门大厦9层905房间，中粮糖业纪委办公室收，邮编100020</w:t>
      </w:r>
    </w:p>
    <w:p>
      <w:pPr>
        <w:spacing w:line="440" w:lineRule="exact"/>
        <w:ind w:firstLine="482" w:firstLineChars="200"/>
        <w:rPr>
          <w:rFonts w:eastAsia="仿宋" w:asciiTheme="minorEastAsia" w:hAnsiTheme="minorEastAsia"/>
          <w:sz w:val="24"/>
          <w:szCs w:val="24"/>
          <w:lang w:eastAsia="zh-CN"/>
        </w:rPr>
      </w:pPr>
      <w:r>
        <w:rPr>
          <w:rFonts w:eastAsia="仿宋" w:asciiTheme="minorEastAsia" w:hAnsiTheme="minorEastAsia"/>
          <w:b/>
          <w:sz w:val="24"/>
          <w:szCs w:val="24"/>
          <w:lang w:eastAsia="zh-CN"/>
        </w:rPr>
        <w:t>二、致电 举报电话：010-85017235。</w:t>
      </w:r>
      <w:r>
        <w:rPr>
          <w:rFonts w:eastAsia="仿宋" w:asciiTheme="minorEastAsia" w:hAnsiTheme="minorEastAsia"/>
          <w:sz w:val="24"/>
          <w:szCs w:val="24"/>
          <w:lang w:eastAsia="zh-CN"/>
        </w:rPr>
        <w:t> </w:t>
      </w:r>
    </w:p>
    <w:p>
      <w:pPr>
        <w:rPr>
          <w:rFonts w:eastAsia="仿宋"/>
          <w:lang w:eastAsia="zh-CN"/>
        </w:rPr>
      </w:pPr>
    </w:p>
    <w:p>
      <w:pPr>
        <w:pStyle w:val="4"/>
        <w:ind w:left="0"/>
        <w:rPr>
          <w:rFonts w:eastAsia="仿宋" w:asciiTheme="minorEastAsia" w:hAnsiTheme="minorEastAsia"/>
          <w:b/>
          <w:bCs/>
          <w:snapToGrid w:val="0"/>
          <w:sz w:val="24"/>
          <w:szCs w:val="24"/>
          <w:lang w:eastAsia="zh-CN"/>
        </w:rPr>
      </w:pPr>
      <w:bookmarkStart w:id="41" w:name="_Toc99356476"/>
      <w:bookmarkStart w:id="42" w:name="_Toc94149435"/>
      <w:bookmarkStart w:id="43" w:name="_Toc20975"/>
      <w:r>
        <w:rPr>
          <w:rFonts w:eastAsia="仿宋" w:asciiTheme="minorEastAsia" w:hAnsiTheme="minorEastAsia"/>
          <w:b/>
          <w:bCs/>
          <w:snapToGrid w:val="0"/>
          <w:sz w:val="24"/>
          <w:szCs w:val="24"/>
          <w:lang w:eastAsia="zh-CN"/>
        </w:rPr>
        <w:t>10.其他</w:t>
      </w:r>
      <w:bookmarkEnd w:id="41"/>
      <w:bookmarkEnd w:id="42"/>
      <w:bookmarkEnd w:id="43"/>
    </w:p>
    <w:p>
      <w:pPr>
        <w:spacing w:line="360" w:lineRule="auto"/>
        <w:ind w:firstLine="480"/>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供应商需同时在</w:t>
      </w:r>
      <w:r>
        <w:rPr>
          <w:rFonts w:eastAsia="仿宋" w:asciiTheme="minorEastAsia" w:hAnsiTheme="minorEastAsia"/>
          <w:b/>
          <w:snapToGrid w:val="0"/>
          <w:sz w:val="24"/>
          <w:szCs w:val="24"/>
          <w:lang w:eastAsia="zh-CN"/>
        </w:rPr>
        <w:t>中粮糖业EPS电子采购平台（网址：http://eps.tunhe.com）中，按项目明细填写报价</w:t>
      </w:r>
      <w:r>
        <w:rPr>
          <w:rFonts w:hint="eastAsia" w:eastAsia="仿宋" w:asciiTheme="minorEastAsia" w:hAnsiTheme="minorEastAsia"/>
          <w:b/>
          <w:snapToGrid w:val="0"/>
          <w:sz w:val="24"/>
          <w:szCs w:val="24"/>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（注：可根据项目情况简述采购项</w:t>
      </w:r>
      <w:r>
        <w:rPr>
          <w:rFonts w:hint="eastAsia" w:eastAsia="仿宋" w:asciiTheme="minorEastAsia" w:hAnsiTheme="minorEastAsia"/>
          <w:snapToGrid w:val="0"/>
          <w:sz w:val="24"/>
          <w:szCs w:val="24"/>
          <w:lang w:eastAsia="zh-CN"/>
        </w:rPr>
        <w:t>目</w:t>
      </w:r>
      <w:r>
        <w:rPr>
          <w:rFonts w:eastAsia="仿宋" w:asciiTheme="minorEastAsia" w:hAnsiTheme="minorEastAsia"/>
          <w:snapToGrid w:val="0"/>
          <w:sz w:val="24"/>
          <w:szCs w:val="24"/>
          <w:lang w:eastAsia="zh-CN"/>
        </w:rPr>
        <w:t>评审方法等其他需要说明的内容。）</w:t>
      </w:r>
    </w:p>
    <w:p>
      <w:pPr>
        <w:rPr>
          <w:rFonts w:eastAsia="仿宋"/>
        </w:rPr>
      </w:pPr>
    </w:p>
    <w:p>
      <w:pPr>
        <w:pStyle w:val="4"/>
        <w:ind w:left="0"/>
        <w:rPr>
          <w:rFonts w:eastAsia="仿宋" w:asciiTheme="minorEastAsia" w:hAnsiTheme="minorEastAsia"/>
          <w:b/>
          <w:bCs/>
          <w:snapToGrid w:val="0"/>
          <w:sz w:val="24"/>
          <w:szCs w:val="24"/>
          <w:lang w:eastAsia="zh-CN"/>
        </w:rPr>
      </w:pPr>
      <w:bookmarkStart w:id="44" w:name="_Toc94149436"/>
      <w:bookmarkStart w:id="45" w:name="_Toc99356477"/>
      <w:bookmarkStart w:id="46" w:name="_Toc8062"/>
      <w:r>
        <w:rPr>
          <w:rFonts w:eastAsia="仿宋" w:asciiTheme="minorEastAsia" w:hAnsiTheme="minorEastAsia"/>
          <w:b/>
          <w:bCs/>
          <w:snapToGrid w:val="0"/>
          <w:sz w:val="24"/>
          <w:szCs w:val="24"/>
          <w:lang w:eastAsia="zh-CN"/>
        </w:rPr>
        <w:t>11.联系方式</w:t>
      </w:r>
      <w:bookmarkEnd w:id="44"/>
      <w:bookmarkEnd w:id="45"/>
      <w:bookmarkEnd w:id="46"/>
    </w:p>
    <w:tbl>
      <w:tblPr>
        <w:tblStyle w:val="43"/>
        <w:tblW w:w="6123" w:type="dxa"/>
        <w:tblInd w:w="567" w:type="dxa"/>
        <w:tblLayout w:type="fixed"/>
        <w:tblCellMar>
          <w:top w:w="0" w:type="dxa"/>
          <w:left w:w="108" w:type="dxa"/>
          <w:bottom w:w="0" w:type="dxa"/>
          <w:right w:w="108" w:type="dxa"/>
        </w:tblCellMar>
      </w:tblPr>
      <w:tblGrid>
        <w:gridCol w:w="6123"/>
      </w:tblGrid>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中粮梁河糖业有限公司</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联系人：</w:t>
            </w:r>
            <w:r>
              <w:rPr>
                <w:rFonts w:hint="eastAsia" w:eastAsia="仿宋" w:asciiTheme="minorEastAsia" w:hAnsiTheme="minorEastAsia"/>
                <w:snapToGrid w:val="0"/>
                <w:sz w:val="24"/>
                <w:szCs w:val="24"/>
                <w:lang w:eastAsia="zh-CN"/>
              </w:rPr>
              <w:t>郑云飞</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rPr>
              <w:t>电话：</w:t>
            </w:r>
            <w:r>
              <w:rPr>
                <w:rFonts w:hint="eastAsia" w:eastAsia="仿宋" w:asciiTheme="minorEastAsia" w:hAnsiTheme="minorEastAsia"/>
                <w:snapToGrid w:val="0"/>
                <w:sz w:val="24"/>
                <w:szCs w:val="24"/>
                <w:lang w:eastAsia="zh-CN"/>
              </w:rPr>
              <w:t>15208819493</w:t>
            </w:r>
          </w:p>
        </w:tc>
      </w:tr>
    </w:tbl>
    <w:p>
      <w:pPr>
        <w:adjustRightInd w:val="0"/>
        <w:snapToGrid w:val="0"/>
        <w:spacing w:line="276" w:lineRule="auto"/>
        <w:jc w:val="right"/>
        <w:rPr>
          <w:rFonts w:eastAsia="仿宋" w:asciiTheme="minorEastAsia" w:hAnsiTheme="minorEastAsia"/>
          <w:snapToGrid w:val="0"/>
          <w:sz w:val="24"/>
          <w:szCs w:val="24"/>
          <w:u w:val="single"/>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202</w:t>
      </w:r>
      <w:r>
        <w:rPr>
          <w:rFonts w:hint="eastAsia" w:eastAsia="仿宋" w:asciiTheme="minorEastAsia" w:hAnsiTheme="minorEastAsia"/>
          <w:snapToGrid w:val="0"/>
          <w:sz w:val="24"/>
          <w:szCs w:val="24"/>
          <w:u w:val="single"/>
          <w:lang w:val="en-US" w:eastAsia="zh-CN"/>
        </w:rPr>
        <w:t>4</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eastAsia="zh-CN"/>
        </w:rPr>
        <w:t>1</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u w:val="single"/>
          <w:lang w:val="en-US" w:eastAsia="zh-CN"/>
        </w:rPr>
        <w:t>29</w:t>
      </w:r>
      <w:r>
        <w:rPr>
          <w:rFonts w:hint="eastAsia" w:eastAsia="仿宋" w:asciiTheme="minorEastAsia" w:hAnsiTheme="minorEastAsia"/>
          <w:snapToGrid w:val="0"/>
          <w:sz w:val="24"/>
          <w:szCs w:val="24"/>
          <w:lang w:eastAsia="zh-CN"/>
        </w:rPr>
        <w:t>日</w:t>
      </w:r>
    </w:p>
    <w:bookmarkEnd w:id="20"/>
    <w:bookmarkEnd w:id="21"/>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bookmarkEnd w:id="8"/>
      <w:bookmarkEnd w:id="9"/>
      <w:bookmarkStart w:id="47" w:name="扫描0010"/>
      <w:bookmarkEnd w:id="47"/>
    </w:p>
    <w:p>
      <w:pPr>
        <w:pStyle w:val="18"/>
        <w:adjustRightInd w:val="0"/>
        <w:snapToGrid w:val="0"/>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48" w:name="扫描0015"/>
      <w:bookmarkEnd w:id="48"/>
      <w:bookmarkStart w:id="49" w:name="_Toc21035"/>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二</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供应商</w:t>
      </w:r>
      <w:r>
        <w:rPr>
          <w:rFonts w:hint="eastAsia" w:ascii="仿宋" w:hAnsi="仿宋" w:eastAsia="仿宋"/>
          <w:b/>
          <w:bCs/>
          <w:snapToGrid w:val="0"/>
          <w:sz w:val="32"/>
          <w:szCs w:val="32"/>
          <w:lang w:eastAsia="zh-CN"/>
        </w:rPr>
        <w:t>须知</w:t>
      </w:r>
      <w:bookmarkEnd w:id="49"/>
    </w:p>
    <w:p>
      <w:pPr>
        <w:spacing w:line="276" w:lineRule="auto"/>
        <w:rPr>
          <w:rFonts w:ascii="仿宋" w:hAnsi="仿宋" w:eastAsia="仿宋"/>
          <w:b/>
          <w:bCs/>
          <w:snapToGrid w:val="0"/>
          <w:sz w:val="32"/>
          <w:szCs w:val="32"/>
          <w:lang w:eastAsia="zh-CN"/>
        </w:rPr>
      </w:pPr>
      <w:r>
        <w:rPr>
          <w:rFonts w:ascii="仿宋" w:hAnsi="仿宋" w:eastAsia="仿宋"/>
          <w:b/>
          <w:bCs/>
          <w:snapToGrid w:val="0"/>
          <w:sz w:val="32"/>
          <w:szCs w:val="32"/>
          <w:lang w:eastAsia="zh-CN"/>
        </w:rPr>
        <w:t>供应商须知前附表</w:t>
      </w:r>
    </w:p>
    <w:tbl>
      <w:tblPr>
        <w:tblStyle w:val="43"/>
        <w:tblW w:w="97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3481"/>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条款号</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b/>
                <w:bCs/>
                <w:snapToGrid w:val="0"/>
                <w:sz w:val="21"/>
                <w:szCs w:val="21"/>
              </w:rPr>
            </w:pPr>
            <w:r>
              <w:rPr>
                <w:rFonts w:ascii="仿宋" w:hAnsi="仿宋" w:eastAsia="仿宋"/>
                <w:b/>
                <w:bCs/>
                <w:snapToGrid w:val="0"/>
                <w:sz w:val="21"/>
                <w:szCs w:val="21"/>
                <w:u w:val="single"/>
              </w:rPr>
              <w:t>条款内</w:t>
            </w:r>
            <w:r>
              <w:rPr>
                <w:rFonts w:ascii="仿宋" w:hAnsi="仿宋" w:eastAsia="仿宋"/>
                <w:b/>
                <w:bCs/>
                <w:snapToGrid w:val="0"/>
                <w:sz w:val="21"/>
                <w:szCs w:val="21"/>
              </w:rPr>
              <w:t>容</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b/>
                <w:bCs/>
                <w:snapToGrid w:val="0"/>
                <w:sz w:val="21"/>
                <w:szCs w:val="21"/>
              </w:rPr>
            </w:pPr>
            <w:r>
              <w:rPr>
                <w:rFonts w:ascii="仿宋" w:hAnsi="仿宋" w:eastAsia="仿宋"/>
                <w:b/>
                <w:bCs/>
                <w:snapToGrid w:val="0"/>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1.7.1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踏勘现场</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不组织集中踏勘，供应商自行踏勘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1.8</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谈判采购预备会</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不召开，书面澄清及回复供应商疑问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1.9(A、C)</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分包</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不得分包的内容：</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对分包供应商的要求：</w:t>
            </w:r>
            <w:r>
              <w:rPr>
                <w:rFonts w:hint="eastAsia" w:eastAsia="仿宋" w:asciiTheme="minorEastAsia" w:hAnsiTheme="minorEastAsia"/>
                <w:snapToGrid w:val="0"/>
                <w:sz w:val="21"/>
                <w:szCs w:val="21"/>
                <w:lang w:eastAsia="zh-CN"/>
              </w:rPr>
              <w:t>不允许分包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1.10.2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对非关键条款的偏差</w:t>
            </w:r>
          </w:p>
        </w:tc>
        <w:tc>
          <w:tcPr>
            <w:tcW w:w="4961" w:type="dxa"/>
            <w:tcMar>
              <w:top w:w="57" w:type="dxa"/>
              <w:left w:w="57" w:type="dxa"/>
              <w:bottom w:w="57" w:type="dxa"/>
              <w:right w:w="57" w:type="dxa"/>
            </w:tcMar>
            <w:vAlign w:val="center"/>
          </w:tcPr>
          <w:p>
            <w:pPr>
              <w:pStyle w:val="81"/>
              <w:adjustRightInd w:val="0"/>
              <w:spacing w:line="276" w:lineRule="auto"/>
              <w:ind w:left="210" w:hanging="210" w:hangingChars="100"/>
              <w:rPr>
                <w:rFonts w:ascii="仿宋" w:hAnsi="仿宋" w:eastAsia="仿宋"/>
                <w:snapToGrid w:val="0"/>
                <w:sz w:val="21"/>
                <w:szCs w:val="21"/>
                <w:u w:val="single"/>
                <w:lang w:eastAsia="zh-CN"/>
              </w:rPr>
            </w:pPr>
            <w:r>
              <w:rPr>
                <w:rFonts w:ascii="仿宋" w:hAnsi="仿宋" w:eastAsia="仿宋"/>
                <w:snapToGrid w:val="0"/>
                <w:sz w:val="21"/>
                <w:szCs w:val="21"/>
                <w:lang w:eastAsia="zh-CN"/>
              </w:rPr>
              <w:t>允许偏差的范围：</w:t>
            </w:r>
          </w:p>
          <w:p>
            <w:pPr>
              <w:pStyle w:val="81"/>
              <w:adjustRightInd w:val="0"/>
              <w:spacing w:line="276" w:lineRule="auto"/>
              <w:ind w:left="210" w:hanging="210" w:hangingChars="100"/>
              <w:rPr>
                <w:rFonts w:ascii="仿宋" w:hAnsi="仿宋" w:eastAsia="仿宋"/>
                <w:snapToGrid w:val="0"/>
                <w:sz w:val="21"/>
                <w:szCs w:val="21"/>
                <w:lang w:eastAsia="zh-CN"/>
              </w:rPr>
            </w:pPr>
            <w:r>
              <w:rPr>
                <w:rFonts w:ascii="仿宋" w:hAnsi="仿宋" w:eastAsia="仿宋"/>
                <w:snapToGrid w:val="0"/>
                <w:sz w:val="21"/>
                <w:szCs w:val="21"/>
                <w:lang w:eastAsia="zh-CN"/>
              </w:rPr>
              <w:t>允许偏差的项数：</w:t>
            </w:r>
            <w:r>
              <w:rPr>
                <w:rFonts w:ascii="仿宋" w:hAnsi="仿宋" w:eastAsia="仿宋"/>
                <w:snapToGrid w:val="0"/>
                <w:sz w:val="21"/>
                <w:szCs w:val="21"/>
                <w:u w:val="single"/>
                <w:lang w:eastAsia="zh-CN"/>
              </w:rPr>
              <w:t xml:space="preserve">   0    </w:t>
            </w:r>
            <w:r>
              <w:rPr>
                <w:rFonts w:ascii="仿宋" w:hAnsi="仿宋" w:eastAsia="仿宋"/>
                <w:snapToGrid w:val="0"/>
                <w:sz w:val="21"/>
                <w:szCs w:val="21"/>
                <w:lang w:eastAsia="zh-CN"/>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2</w:t>
            </w:r>
            <w:r>
              <w:rPr>
                <w:rFonts w:hint="eastAsia" w:ascii="微软雅黑" w:hAnsi="微软雅黑" w:eastAsia="微软雅黑" w:cs="微软雅黑"/>
                <w:snapToGrid w:val="0"/>
                <w:sz w:val="21"/>
                <w:szCs w:val="21"/>
              </w:rPr>
              <w:t>∙</w:t>
            </w:r>
            <w:r>
              <w:rPr>
                <w:rFonts w:ascii="仿宋" w:hAnsi="仿宋" w:eastAsia="仿宋"/>
                <w:snapToGrid w:val="0"/>
                <w:sz w:val="21"/>
                <w:szCs w:val="21"/>
              </w:rPr>
              <w:t>1</w:t>
            </w:r>
            <w:r>
              <w:rPr>
                <w:rFonts w:hint="eastAsia" w:ascii="仿宋" w:hAnsi="仿宋" w:eastAsia="仿宋"/>
                <w:snapToGrid w:val="0"/>
                <w:sz w:val="21"/>
                <w:szCs w:val="21"/>
              </w:rPr>
              <w:t>⑺</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构成采购文件的其他资料</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资料名称：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2.2.1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供应商要求澄清采购文件的时间</w:t>
            </w:r>
          </w:p>
        </w:tc>
        <w:tc>
          <w:tcPr>
            <w:tcW w:w="4961" w:type="dxa"/>
            <w:tcMar>
              <w:top w:w="57" w:type="dxa"/>
              <w:left w:w="57" w:type="dxa"/>
              <w:bottom w:w="57" w:type="dxa"/>
              <w:right w:w="57" w:type="dxa"/>
            </w:tcMar>
            <w:vAlign w:val="center"/>
          </w:tcPr>
          <w:p>
            <w:pPr>
              <w:pStyle w:val="81"/>
              <w:adjustRightInd w:val="0"/>
              <w:spacing w:line="276" w:lineRule="auto"/>
              <w:rPr>
                <w:rFonts w:hint="default" w:ascii="仿宋" w:hAnsi="仿宋" w:eastAsia="仿宋"/>
                <w:snapToGrid w:val="0"/>
                <w:sz w:val="21"/>
                <w:szCs w:val="21"/>
                <w:lang w:val="en-US" w:eastAsia="zh-CN"/>
              </w:rPr>
            </w:pPr>
            <w:r>
              <w:rPr>
                <w:rFonts w:ascii="仿宋" w:hAnsi="仿宋" w:eastAsia="仿宋"/>
                <w:snapToGrid w:val="0"/>
                <w:sz w:val="21"/>
                <w:szCs w:val="21"/>
              </w:rPr>
              <w:t>截止时间：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w:t>
            </w:r>
            <w:r>
              <w:rPr>
                <w:rFonts w:hint="eastAsia" w:ascii="仿宋" w:hAnsi="仿宋" w:eastAsia="仿宋"/>
                <w:snapToGrid w:val="0"/>
                <w:sz w:val="21"/>
                <w:szCs w:val="21"/>
                <w:lang w:eastAsia="zh-CN"/>
              </w:rPr>
              <w:t>4年</w:t>
            </w:r>
            <w:r>
              <w:rPr>
                <w:rFonts w:hint="eastAsia" w:ascii="仿宋" w:hAnsi="仿宋" w:eastAsia="仿宋"/>
                <w:snapToGrid w:val="0"/>
                <w:sz w:val="21"/>
                <w:szCs w:val="21"/>
                <w:lang w:val="en-US" w:eastAsia="zh-CN"/>
              </w:rPr>
              <w:t>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18</w:t>
            </w:r>
            <w:r>
              <w:rPr>
                <w:rFonts w:hint="eastAsia" w:ascii="仿宋" w:hAnsi="仿宋" w:eastAsia="仿宋"/>
                <w:snapToGrid w:val="0"/>
                <w:sz w:val="21"/>
                <w:szCs w:val="21"/>
                <w:lang w:eastAsia="zh-CN"/>
              </w:rPr>
              <w:t>日</w:t>
            </w:r>
            <w:r>
              <w:rPr>
                <w:rFonts w:hint="eastAsia" w:ascii="仿宋" w:hAnsi="仿宋" w:eastAsia="仿宋"/>
                <w:snapToGrid w:val="0"/>
                <w:sz w:val="21"/>
                <w:szCs w:val="21"/>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2.2.3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供应商确认收到采购文件补充文件</w:t>
            </w:r>
          </w:p>
        </w:tc>
        <w:tc>
          <w:tcPr>
            <w:tcW w:w="4961" w:type="dxa"/>
            <w:tcMar>
              <w:top w:w="57" w:type="dxa"/>
              <w:left w:w="57" w:type="dxa"/>
              <w:bottom w:w="57" w:type="dxa"/>
              <w:right w:w="57" w:type="dxa"/>
            </w:tcMar>
            <w:vAlign w:val="center"/>
          </w:tcPr>
          <w:p>
            <w:pPr>
              <w:pStyle w:val="81"/>
              <w:adjustRightInd w:val="0"/>
              <w:spacing w:line="276" w:lineRule="auto"/>
              <w:rPr>
                <w:rFonts w:hint="default" w:ascii="仿宋" w:hAnsi="仿宋" w:eastAsia="仿宋"/>
                <w:snapToGrid w:val="0"/>
                <w:sz w:val="21"/>
                <w:szCs w:val="21"/>
                <w:u w:val="single"/>
                <w:lang w:val="en-US" w:eastAsia="zh-CN"/>
              </w:rPr>
            </w:pPr>
            <w:r>
              <w:rPr>
                <w:rFonts w:ascii="仿宋" w:hAnsi="仿宋" w:eastAsia="仿宋"/>
                <w:snapToGrid w:val="0"/>
                <w:sz w:val="21"/>
                <w:szCs w:val="21"/>
                <w:lang w:eastAsia="zh-CN"/>
              </w:rPr>
              <w:t>确认的最晚时间：</w:t>
            </w:r>
            <w:r>
              <w:rPr>
                <w:rFonts w:hint="eastAsia" w:ascii="仿宋" w:hAnsi="仿宋" w:eastAsia="仿宋"/>
                <w:snapToGrid w:val="0"/>
                <w:sz w:val="21"/>
                <w:szCs w:val="21"/>
                <w:lang w:eastAsia="zh-CN"/>
              </w:rPr>
              <w:t>2</w:t>
            </w:r>
            <w:r>
              <w:rPr>
                <w:rFonts w:ascii="仿宋" w:hAnsi="仿宋" w:eastAsia="仿宋"/>
                <w:snapToGrid w:val="0"/>
                <w:sz w:val="21"/>
                <w:szCs w:val="21"/>
                <w:lang w:eastAsia="zh-CN"/>
              </w:rPr>
              <w:t>02</w:t>
            </w:r>
            <w:r>
              <w:rPr>
                <w:rFonts w:hint="eastAsia" w:ascii="仿宋" w:hAnsi="仿宋" w:eastAsia="仿宋"/>
                <w:snapToGrid w:val="0"/>
                <w:sz w:val="21"/>
                <w:szCs w:val="21"/>
                <w:lang w:eastAsia="zh-CN"/>
              </w:rPr>
              <w:t>4年</w:t>
            </w:r>
            <w:r>
              <w:rPr>
                <w:rFonts w:hint="eastAsia" w:ascii="仿宋" w:hAnsi="仿宋" w:eastAsia="仿宋"/>
                <w:snapToGrid w:val="0"/>
                <w:sz w:val="21"/>
                <w:szCs w:val="21"/>
                <w:lang w:val="en-US" w:eastAsia="zh-CN"/>
              </w:rPr>
              <w:t>2</w:t>
            </w:r>
            <w:r>
              <w:rPr>
                <w:rFonts w:hint="eastAsia" w:ascii="仿宋" w:hAnsi="仿宋" w:eastAsia="仿宋"/>
                <w:snapToGrid w:val="0"/>
                <w:sz w:val="21"/>
                <w:szCs w:val="21"/>
                <w:lang w:eastAsia="zh-CN"/>
              </w:rPr>
              <w:t>月</w:t>
            </w:r>
            <w:r>
              <w:rPr>
                <w:rFonts w:hint="eastAsia" w:ascii="仿宋" w:hAnsi="仿宋" w:eastAsia="仿宋"/>
                <w:snapToGrid w:val="0"/>
                <w:sz w:val="21"/>
                <w:szCs w:val="21"/>
                <w:lang w:val="en-US" w:eastAsia="zh-CN"/>
              </w:rPr>
              <w:t>18</w:t>
            </w:r>
            <w:r>
              <w:rPr>
                <w:rFonts w:hint="eastAsia" w:ascii="仿宋" w:hAnsi="仿宋" w:eastAsia="仿宋"/>
                <w:snapToGrid w:val="0"/>
                <w:sz w:val="21"/>
                <w:szCs w:val="21"/>
                <w:lang w:eastAsia="zh-CN"/>
              </w:rPr>
              <w:t>日1</w:t>
            </w:r>
            <w:r>
              <w:rPr>
                <w:rFonts w:hint="eastAsia" w:ascii="仿宋" w:hAnsi="仿宋" w:eastAsia="仿宋"/>
                <w:snapToGrid w:val="0"/>
                <w:sz w:val="21"/>
                <w:szCs w:val="21"/>
                <w:lang w:val="en-US" w:eastAsia="zh-CN"/>
              </w:rPr>
              <w:t>1:00</w:t>
            </w:r>
          </w:p>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确认的方式：</w:t>
            </w:r>
            <w:r>
              <w:rPr>
                <w:rFonts w:hint="eastAsia" w:ascii="仿宋" w:hAnsi="仿宋" w:eastAsia="仿宋"/>
                <w:snapToGrid w:val="0"/>
                <w:sz w:val="21"/>
                <w:szCs w:val="21"/>
                <w:lang w:eastAsia="zh-CN"/>
              </w:rPr>
              <w:t>电话或微信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3.1.1(9)</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构成响</w:t>
            </w:r>
            <w:r>
              <w:rPr>
                <w:rFonts w:hint="eastAsia" w:eastAsia="仿宋" w:asciiTheme="minorEastAsia" w:hAnsiTheme="minorEastAsia"/>
                <w:snapToGrid w:val="0"/>
                <w:sz w:val="21"/>
                <w:szCs w:val="21"/>
                <w:lang w:eastAsia="zh-CN"/>
              </w:rPr>
              <w:t>应文件的其它资料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响应单位获奖荣誉</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hint="eastAsia" w:eastAsia="仿宋" w:asciiTheme="minorEastAsia" w:hAnsiTheme="minorEastAsia"/>
                <w:snapToGrid w:val="0"/>
                <w:sz w:val="21"/>
                <w:szCs w:val="21"/>
                <w:lang w:eastAsia="zh-CN"/>
              </w:rPr>
              <w:t>响应单位公司介绍</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响应单位承诺函</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sym w:font="Wingdings 2" w:char="F052"/>
            </w:r>
            <w:r>
              <w:rPr>
                <w:rFonts w:hint="eastAsia" w:eastAsia="仿宋" w:asciiTheme="minorEastAsia" w:hAnsiTheme="minorEastAsia"/>
                <w:snapToGrid w:val="0"/>
                <w:sz w:val="21"/>
                <w:szCs w:val="21"/>
                <w:lang w:eastAsia="zh-CN"/>
              </w:rPr>
              <w:t>其他说明文件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3.2.2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采购标的数量增减幅度：</w:t>
            </w:r>
            <w:r>
              <w:rPr>
                <w:rFonts w:ascii="仿宋" w:hAnsi="仿宋" w:eastAsia="仿宋"/>
                <w:snapToGrid w:val="0"/>
                <w:sz w:val="21"/>
                <w:szCs w:val="21"/>
                <w:u w:val="single"/>
                <w:lang w:eastAsia="zh-CN"/>
              </w:rPr>
              <w:t xml:space="preserve">    </w:t>
            </w:r>
            <w:r>
              <w:rPr>
                <w:rFonts w:ascii="仿宋" w:hAnsi="仿宋" w:eastAsia="仿宋"/>
                <w:snapToGrid w:val="0"/>
                <w:sz w:val="21"/>
                <w:szCs w:val="21"/>
                <w:lang w:eastAsia="zh-CN"/>
              </w:rPr>
              <w:t>%</w:t>
            </w:r>
          </w:p>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lang w:eastAsia="zh-CN"/>
              </w:rPr>
              <w:t>（注：数</w:t>
            </w:r>
            <w:r>
              <w:rPr>
                <w:rFonts w:hint="eastAsia" w:ascii="仿宋" w:hAnsi="仿宋" w:eastAsia="仿宋"/>
                <w:snapToGrid w:val="0"/>
                <w:sz w:val="21"/>
                <w:szCs w:val="21"/>
                <w:lang w:eastAsia="zh-CN"/>
              </w:rPr>
              <w:t>量</w:t>
            </w:r>
            <w:r>
              <w:rPr>
                <w:rFonts w:ascii="仿宋" w:hAnsi="仿宋" w:eastAsia="仿宋"/>
                <w:snapToGrid w:val="0"/>
                <w:sz w:val="21"/>
                <w:szCs w:val="21"/>
                <w:lang w:eastAsia="zh-CN"/>
              </w:rPr>
              <w:t>增减幅度通常在10%以内。</w:t>
            </w:r>
            <w:r>
              <w:rPr>
                <w:rFonts w:ascii="仿宋" w:hAnsi="仿宋" w:eastAsia="仿宋"/>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3.2.3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最高限价或其计算方法</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A3"/>
            </w:r>
            <w:r>
              <w:rPr>
                <w:rFonts w:eastAsia="仿宋" w:asciiTheme="minorEastAsia" w:hAnsiTheme="minorEastAsia"/>
                <w:snapToGrid w:val="0"/>
                <w:sz w:val="21"/>
                <w:szCs w:val="21"/>
                <w:lang w:eastAsia="zh-CN"/>
              </w:rPr>
              <w:t>无</w:t>
            </w:r>
          </w:p>
          <w:p>
            <w:pPr>
              <w:pStyle w:val="81"/>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sym w:font="Wingdings 2" w:char="0052"/>
            </w:r>
            <w:r>
              <w:rPr>
                <w:rFonts w:eastAsia="仿宋" w:asciiTheme="minorEastAsia" w:hAnsiTheme="minorEastAsia"/>
                <w:snapToGrid w:val="0"/>
                <w:sz w:val="21"/>
                <w:szCs w:val="21"/>
                <w:lang w:eastAsia="zh-CN"/>
              </w:rPr>
              <w:t>有，最高限价</w:t>
            </w:r>
            <w:r>
              <w:rPr>
                <w:rFonts w:hint="eastAsia" w:eastAsia="仿宋" w:asciiTheme="minorEastAsia" w:hAnsiTheme="minorEastAsia"/>
                <w:snapToGrid w:val="0"/>
                <w:sz w:val="21"/>
                <w:szCs w:val="21"/>
                <w:lang w:val="en-US" w:eastAsia="zh-CN"/>
              </w:rPr>
              <w:t>48.2</w:t>
            </w:r>
            <w:r>
              <w:rPr>
                <w:rFonts w:hint="eastAsia" w:eastAsia="仿宋" w:asciiTheme="minorEastAsia" w:hAnsiTheme="minorEastAsia"/>
                <w:snapToGrid w:val="0"/>
                <w:sz w:val="21"/>
                <w:szCs w:val="21"/>
                <w:lang w:eastAsia="zh-CN"/>
              </w:rPr>
              <w:t>万元</w:t>
            </w: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ascii="仿宋" w:hAnsi="仿宋" w:eastAsia="仿宋"/>
                <w:snapToGrid w:val="0"/>
                <w:sz w:val="21"/>
                <w:szCs w:val="21"/>
                <w:lang w:eastAsia="zh-CN"/>
              </w:rPr>
              <w:t>3</w:t>
            </w:r>
            <w:r>
              <w:rPr>
                <w:rFonts w:ascii="仿宋" w:hAnsi="仿宋" w:eastAsia="仿宋"/>
                <w:snapToGrid w:val="0"/>
                <w:sz w:val="21"/>
                <w:szCs w:val="21"/>
                <w:lang w:eastAsia="zh-CN"/>
              </w:rPr>
              <w:t>.2.4</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合同形式</w:t>
            </w:r>
          </w:p>
        </w:tc>
        <w:tc>
          <w:tcPr>
            <w:tcW w:w="4961" w:type="dxa"/>
            <w:tcMar>
              <w:top w:w="57" w:type="dxa"/>
              <w:left w:w="57" w:type="dxa"/>
              <w:bottom w:w="57" w:type="dxa"/>
              <w:right w:w="57" w:type="dxa"/>
            </w:tcMar>
            <w:vAlign w:val="center"/>
          </w:tcPr>
          <w:p>
            <w:pPr>
              <w:pStyle w:val="82"/>
              <w:rPr>
                <w:rFonts w:ascii="仿宋" w:hAnsi="仿宋" w:eastAsia="仿宋" w:cs="宋体"/>
                <w:snapToGrid w:val="0"/>
              </w:rPr>
            </w:pPr>
            <w:r>
              <w:rPr>
                <w:rFonts w:ascii="仿宋" w:hAnsi="仿宋" w:eastAsia="仿宋" w:cs="宋体"/>
                <w:snapToGrid w:val="0"/>
              </w:rPr>
              <w:sym w:font="Wingdings 2" w:char="00A3"/>
            </w:r>
            <w:r>
              <w:rPr>
                <w:rFonts w:ascii="仿宋" w:hAnsi="仿宋" w:eastAsia="仿宋" w:cs="宋体"/>
                <w:snapToGrid w:val="0"/>
              </w:rPr>
              <w:fldChar w:fldCharType="begin"/>
            </w:r>
            <w:r>
              <w:rPr>
                <w:rFonts w:ascii="仿宋" w:hAnsi="仿宋" w:eastAsia="仿宋" w:cs="宋体"/>
                <w:snapToGrid w:val="0"/>
              </w:rPr>
              <w:instrText xml:space="preserve"> MERGEFIELD tbbjfs_dj|1|e82341ad-a68c-414f-933f-ea1bcc18b60a|c4b6746f-aa3e-4211-a2e6-e33472785576 </w:instrText>
            </w:r>
            <w:r>
              <w:rPr>
                <w:rFonts w:ascii="仿宋" w:hAnsi="仿宋" w:eastAsia="仿宋" w:cs="宋体"/>
                <w:snapToGrid w:val="0"/>
              </w:rPr>
              <w:fldChar w:fldCharType="separate"/>
            </w:r>
            <w:r>
              <w:rPr>
                <w:rFonts w:ascii="仿宋" w:hAnsi="仿宋" w:eastAsia="仿宋" w:cs="宋体"/>
                <w:snapToGrid w:val="0"/>
              </w:rPr>
              <w:t>单价合同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tbbjfs_dj|2|e82341ad-a68c-414f-933f-ea1bcc18b60a|c4b6746f-aa3e-4211-a2e6-e33472785576 </w:instrText>
            </w:r>
            <w:r>
              <w:rPr>
                <w:rFonts w:ascii="仿宋" w:hAnsi="仿宋" w:eastAsia="仿宋" w:cs="宋体"/>
                <w:snapToGrid w:val="0"/>
              </w:rPr>
              <w:fldChar w:fldCharType="separate"/>
            </w:r>
          </w:p>
          <w:p>
            <w:pPr>
              <w:pStyle w:val="82"/>
              <w:rPr>
                <w:rFonts w:ascii="仿宋" w:hAnsi="仿宋" w:eastAsia="仿宋" w:cs="宋体"/>
                <w:snapToGrid w:val="0"/>
              </w:rPr>
            </w:pPr>
            <w:r>
              <w:rPr>
                <w:rFonts w:ascii="仿宋" w:hAnsi="仿宋" w:eastAsia="仿宋" w:cs="宋体"/>
                <w:snapToGrid w:val="0"/>
              </w:rPr>
              <w:fldChar w:fldCharType="end"/>
            </w:r>
            <w:r>
              <w:rPr>
                <w:rFonts w:ascii="Segoe UI Symbol" w:hAnsi="Segoe UI Symbol" w:eastAsia="仿宋" w:cs="Segoe UI Symbol"/>
                <w:snapToGrid w:val="0"/>
              </w:rPr>
              <w:t>☑</w:t>
            </w:r>
            <w:r>
              <w:rPr>
                <w:rFonts w:ascii="仿宋" w:hAnsi="仿宋" w:eastAsia="仿宋" w:cs="宋体"/>
                <w:snapToGrid w:val="0"/>
              </w:rPr>
              <w:fldChar w:fldCharType="begin"/>
            </w:r>
            <w:r>
              <w:rPr>
                <w:rFonts w:ascii="仿宋" w:hAnsi="仿宋" w:eastAsia="仿宋" w:cs="宋体"/>
                <w:snapToGrid w:val="0"/>
              </w:rPr>
              <w:instrText xml:space="preserve"> MERGEFIELD tbbjfs_zj|1|e82341ad-a68c-414f-933f-ea1bcc18b60a|e12ee692-4310-455e-902e-47165e307a62 </w:instrText>
            </w:r>
            <w:r>
              <w:rPr>
                <w:rFonts w:ascii="仿宋" w:hAnsi="仿宋" w:eastAsia="仿宋" w:cs="宋体"/>
                <w:snapToGrid w:val="0"/>
              </w:rPr>
              <w:fldChar w:fldCharType="separate"/>
            </w:r>
            <w:r>
              <w:rPr>
                <w:rFonts w:ascii="仿宋" w:hAnsi="仿宋" w:eastAsia="仿宋" w:cs="宋体"/>
                <w:snapToGrid w:val="0"/>
              </w:rPr>
              <w:t>总价合同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tbbjfs_zj|2|e82341ad-a68c-414f-933f-ea1bcc18b60a|e12ee692-4310-455e-902e-47165e307a62 </w:instrText>
            </w:r>
            <w:r>
              <w:rPr>
                <w:rFonts w:ascii="仿宋" w:hAnsi="仿宋" w:eastAsia="仿宋" w:cs="宋体"/>
                <w:snapToGrid w:val="0"/>
              </w:rPr>
              <w:fldChar w:fldCharType="separate"/>
            </w:r>
          </w:p>
          <w:p>
            <w:pPr>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fldChar w:fldCharType="end"/>
            </w:r>
            <w:r>
              <w:rPr>
                <w:rFonts w:ascii="仿宋" w:hAnsi="仿宋" w:eastAsia="仿宋"/>
                <w:snapToGrid w:val="0"/>
                <w:sz w:val="21"/>
                <w:szCs w:val="21"/>
                <w:lang w:eastAsia="zh-CN"/>
              </w:rPr>
              <w:t>□</w:t>
            </w:r>
            <w:r>
              <w:rPr>
                <w:rFonts w:ascii="仿宋" w:hAnsi="仿宋" w:eastAsia="仿宋"/>
                <w:snapToGrid w:val="0"/>
                <w:sz w:val="21"/>
                <w:szCs w:val="21"/>
                <w:lang w:eastAsia="zh-CN"/>
              </w:rPr>
              <w:fldChar w:fldCharType="begin"/>
            </w:r>
            <w:r>
              <w:rPr>
                <w:rFonts w:ascii="仿宋" w:hAnsi="仿宋" w:eastAsia="仿宋"/>
                <w:snapToGrid w:val="0"/>
                <w:sz w:val="21"/>
                <w:szCs w:val="21"/>
                <w:lang w:eastAsia="zh-CN"/>
              </w:rPr>
              <w:instrText xml:space="preserve"> MERGEFIELD tbbjfs_qt|1|e82341ad-a68c-414f-933f-ea1bcc18b60a|d5d13e28-0c3c-44d6-b44d-d3237270e669 </w:instrText>
            </w:r>
            <w:r>
              <w:rPr>
                <w:rFonts w:ascii="仿宋" w:hAnsi="仿宋" w:eastAsia="仿宋"/>
                <w:snapToGrid w:val="0"/>
                <w:sz w:val="21"/>
                <w:szCs w:val="21"/>
                <w:lang w:eastAsia="zh-CN"/>
              </w:rPr>
              <w:fldChar w:fldCharType="separate"/>
            </w:r>
            <w:r>
              <w:rPr>
                <w:rFonts w:ascii="仿宋" w:hAnsi="仿宋" w:eastAsia="仿宋"/>
                <w:snapToGrid w:val="0"/>
                <w:sz w:val="21"/>
                <w:szCs w:val="21"/>
                <w:lang w:eastAsia="zh-CN"/>
              </w:rPr>
              <w:t>其他：</w:t>
            </w:r>
            <w:r>
              <w:rPr>
                <w:rFonts w:ascii="仿宋" w:hAnsi="仿宋" w:eastAsia="仿宋"/>
                <w:snapToGrid w:val="0"/>
                <w:sz w:val="21"/>
                <w:szCs w:val="21"/>
                <w:lang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3.2.5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报价的其他要求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3.3.1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响应文件有效期</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提交</w:t>
            </w:r>
            <w:r>
              <w:rPr>
                <w:rFonts w:hint="eastAsia" w:eastAsia="仿宋" w:asciiTheme="minorEastAsia" w:hAnsiTheme="minorEastAsia"/>
                <w:snapToGrid w:val="0"/>
                <w:sz w:val="21"/>
                <w:szCs w:val="21"/>
                <w:lang w:eastAsia="zh-CN"/>
              </w:rPr>
              <w:t>响应</w:t>
            </w:r>
            <w:r>
              <w:rPr>
                <w:rFonts w:eastAsia="仿宋" w:asciiTheme="minorEastAsia" w:hAnsiTheme="minorEastAsia"/>
                <w:snapToGrid w:val="0"/>
                <w:sz w:val="21"/>
                <w:szCs w:val="21"/>
                <w:lang w:eastAsia="zh-CN"/>
              </w:rPr>
              <w:t>文件截止</w:t>
            </w:r>
            <w:r>
              <w:rPr>
                <w:rFonts w:hint="eastAsia" w:eastAsia="仿宋" w:asciiTheme="minorEastAsia" w:hAnsiTheme="minorEastAsia"/>
                <w:snapToGrid w:val="0"/>
                <w:sz w:val="21"/>
                <w:szCs w:val="21"/>
                <w:lang w:eastAsia="zh-CN"/>
              </w:rPr>
              <w:t>日</w:t>
            </w:r>
            <w:r>
              <w:rPr>
                <w:rFonts w:eastAsia="仿宋" w:asciiTheme="minorEastAsia" w:hAnsiTheme="minorEastAsia"/>
                <w:snapToGrid w:val="0"/>
                <w:sz w:val="21"/>
                <w:szCs w:val="21"/>
                <w:lang w:eastAsia="zh-CN"/>
              </w:rPr>
              <w:t>期后</w:t>
            </w:r>
            <w:r>
              <w:rPr>
                <w:rFonts w:eastAsia="仿宋" w:asciiTheme="minorEastAsia" w:hAnsiTheme="minorEastAsia"/>
                <w:snapToGrid w:val="0"/>
                <w:sz w:val="21"/>
                <w:szCs w:val="21"/>
                <w:u w:val="single"/>
                <w:shd w:val="clear" w:color="auto" w:fill="FFFF00"/>
                <w:lang w:eastAsia="zh-CN"/>
              </w:rPr>
              <w:t xml:space="preserve">  90 </w:t>
            </w:r>
            <w:r>
              <w:rPr>
                <w:rFonts w:hint="eastAsia" w:eastAsia="仿宋" w:asciiTheme="minorEastAsia" w:hAnsiTheme="minorEastAsia"/>
                <w:snapToGrid w:val="0"/>
                <w:sz w:val="21"/>
                <w:szCs w:val="21"/>
                <w:shd w:val="clear" w:color="auto" w:fill="FFFF00"/>
                <w:lang w:eastAsia="zh-CN"/>
              </w:rPr>
              <w:t>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3.4.1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响应保证金</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要求递交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保证金的金额：</w:t>
            </w:r>
            <w:r>
              <w:rPr>
                <w:rFonts w:hint="eastAsia" w:eastAsia="仿宋" w:asciiTheme="minorEastAsia" w:hAnsiTheme="minorEastAsia"/>
                <w:snapToGrid w:val="0"/>
                <w:sz w:val="21"/>
                <w:szCs w:val="21"/>
                <w:lang w:val="en-US" w:eastAsia="zh-CN"/>
              </w:rPr>
              <w:t>50</w:t>
            </w:r>
            <w:r>
              <w:rPr>
                <w:rFonts w:eastAsia="仿宋" w:asciiTheme="minorEastAsia" w:hAnsiTheme="minorEastAsia"/>
                <w:snapToGrid w:val="0"/>
                <w:sz w:val="21"/>
                <w:szCs w:val="21"/>
                <w:lang w:eastAsia="zh-CN"/>
              </w:rPr>
              <w:t>00.00</w:t>
            </w:r>
          </w:p>
          <w:p>
            <w:pPr>
              <w:pStyle w:val="81"/>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保证金的形式：银行转账或电子汇款形式（对公账户）</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账号：</w:t>
            </w:r>
            <w:r>
              <w:rPr>
                <w:rFonts w:hint="eastAsia" w:eastAsia="仿宋" w:asciiTheme="minorEastAsia" w:hAnsiTheme="minorEastAsia"/>
                <w:snapToGrid w:val="0"/>
                <w:sz w:val="21"/>
                <w:szCs w:val="21"/>
                <w:lang w:eastAsia="zh-CN"/>
              </w:rPr>
              <w:t>24139701040011717</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开户行：</w:t>
            </w:r>
            <w:r>
              <w:rPr>
                <w:rFonts w:hint="eastAsia" w:eastAsia="仿宋" w:asciiTheme="minorEastAsia" w:hAnsiTheme="minorEastAsia"/>
                <w:snapToGrid w:val="0"/>
                <w:sz w:val="21"/>
                <w:szCs w:val="21"/>
                <w:lang w:eastAsia="zh-CN"/>
              </w:rPr>
              <w:t>中国农业银行股份有限公司梁河县支行</w:t>
            </w:r>
          </w:p>
          <w:p>
            <w:pPr>
              <w:spacing w:line="320" w:lineRule="exact"/>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交款方式：电汇（交款时注明“</w:t>
            </w:r>
            <w:r>
              <w:rPr>
                <w:rFonts w:hint="eastAsia" w:eastAsia="仿宋" w:asciiTheme="minorEastAsia" w:hAnsiTheme="minorEastAsia"/>
                <w:snapToGrid w:val="0"/>
                <w:sz w:val="21"/>
                <w:szCs w:val="21"/>
                <w:lang w:eastAsia="zh-CN"/>
              </w:rPr>
              <w:t>实施梁河糖业勐养制炼车间2023-2024榨前安全检查整改项目</w:t>
            </w:r>
            <w:r>
              <w:rPr>
                <w:rFonts w:eastAsia="仿宋" w:asciiTheme="minorEastAsia" w:hAnsiTheme="minorEastAsia"/>
                <w:snapToGrid w:val="0"/>
                <w:sz w:val="21"/>
                <w:szCs w:val="21"/>
                <w:lang w:eastAsia="zh-CN"/>
              </w:rPr>
              <w:t>投标保证金”字样）</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缴款期限：</w:t>
            </w:r>
            <w:r>
              <w:rPr>
                <w:rFonts w:eastAsia="仿宋" w:asciiTheme="minorEastAsia" w:hAnsiTheme="minorEastAsia"/>
                <w:snapToGrid w:val="0"/>
                <w:color w:val="FF0000"/>
                <w:sz w:val="21"/>
                <w:szCs w:val="21"/>
                <w:lang w:eastAsia="zh-CN"/>
              </w:rPr>
              <w:t>202</w:t>
            </w:r>
            <w:r>
              <w:rPr>
                <w:rFonts w:hint="eastAsia" w:eastAsia="仿宋" w:asciiTheme="minorEastAsia" w:hAnsiTheme="minorEastAsia"/>
                <w:snapToGrid w:val="0"/>
                <w:color w:val="FF0000"/>
                <w:sz w:val="21"/>
                <w:szCs w:val="21"/>
                <w:lang w:eastAsia="zh-CN"/>
              </w:rPr>
              <w:t>4</w:t>
            </w:r>
            <w:r>
              <w:rPr>
                <w:rFonts w:eastAsia="仿宋" w:asciiTheme="minorEastAsia" w:hAnsiTheme="minorEastAsia"/>
                <w:snapToGrid w:val="0"/>
                <w:color w:val="FF0000"/>
                <w:sz w:val="21"/>
                <w:szCs w:val="21"/>
                <w:lang w:eastAsia="zh-CN"/>
              </w:rPr>
              <w:t>年</w:t>
            </w:r>
            <w:r>
              <w:rPr>
                <w:rFonts w:hint="eastAsia" w:eastAsia="仿宋" w:asciiTheme="minorEastAsia" w:hAnsiTheme="minorEastAsia"/>
                <w:snapToGrid w:val="0"/>
                <w:color w:val="FF0000"/>
                <w:sz w:val="21"/>
                <w:szCs w:val="21"/>
                <w:lang w:eastAsia="zh-CN"/>
              </w:rPr>
              <w:t xml:space="preserve"> </w:t>
            </w:r>
            <w:r>
              <w:rPr>
                <w:rFonts w:hint="eastAsia" w:eastAsia="仿宋" w:asciiTheme="minorEastAsia" w:hAnsiTheme="minorEastAsia"/>
                <w:snapToGrid w:val="0"/>
                <w:color w:val="FF0000"/>
                <w:sz w:val="21"/>
                <w:szCs w:val="21"/>
                <w:lang w:val="en-US" w:eastAsia="zh-CN"/>
              </w:rPr>
              <w:t>2</w:t>
            </w:r>
            <w:r>
              <w:rPr>
                <w:rFonts w:eastAsia="仿宋" w:asciiTheme="minorEastAsia" w:hAnsiTheme="minorEastAsia"/>
                <w:snapToGrid w:val="0"/>
                <w:color w:val="FF0000"/>
                <w:sz w:val="21"/>
                <w:szCs w:val="21"/>
                <w:lang w:eastAsia="zh-CN"/>
              </w:rPr>
              <w:t>月</w:t>
            </w:r>
            <w:r>
              <w:rPr>
                <w:rFonts w:hint="eastAsia" w:eastAsia="仿宋" w:asciiTheme="minorEastAsia" w:hAnsiTheme="minorEastAsia"/>
                <w:snapToGrid w:val="0"/>
                <w:color w:val="FF0000"/>
                <w:sz w:val="21"/>
                <w:szCs w:val="21"/>
                <w:lang w:val="en-US" w:eastAsia="zh-CN"/>
              </w:rPr>
              <w:t>18</w:t>
            </w:r>
            <w:r>
              <w:rPr>
                <w:rFonts w:eastAsia="仿宋" w:asciiTheme="minorEastAsia" w:hAnsiTheme="minorEastAsia"/>
                <w:snapToGrid w:val="0"/>
                <w:color w:val="FF0000"/>
                <w:sz w:val="21"/>
                <w:szCs w:val="21"/>
                <w:lang w:eastAsia="zh-CN"/>
              </w:rPr>
              <w:t>日</w:t>
            </w:r>
            <w:r>
              <w:rPr>
                <w:rFonts w:hint="eastAsia" w:eastAsia="仿宋" w:asciiTheme="minorEastAsia" w:hAnsiTheme="minorEastAsia"/>
                <w:snapToGrid w:val="0"/>
                <w:color w:val="FF0000"/>
                <w:sz w:val="21"/>
                <w:szCs w:val="21"/>
                <w:lang w:val="en-US" w:eastAsia="zh-CN"/>
              </w:rPr>
              <w:t>20</w:t>
            </w:r>
            <w:r>
              <w:rPr>
                <w:rFonts w:eastAsia="仿宋" w:asciiTheme="minorEastAsia" w:hAnsiTheme="minorEastAsia"/>
                <w:snapToGrid w:val="0"/>
                <w:color w:val="FF0000"/>
                <w:sz w:val="21"/>
                <w:szCs w:val="21"/>
                <w:lang w:eastAsia="zh-CN"/>
              </w:rPr>
              <w:t>:</w:t>
            </w:r>
            <w:r>
              <w:rPr>
                <w:rFonts w:hint="eastAsia" w:eastAsia="仿宋" w:asciiTheme="minorEastAsia" w:hAnsiTheme="minorEastAsia"/>
                <w:snapToGrid w:val="0"/>
                <w:color w:val="FF0000"/>
                <w:sz w:val="21"/>
                <w:szCs w:val="21"/>
                <w:lang w:eastAsia="zh-CN"/>
              </w:rPr>
              <w:t>00</w:t>
            </w:r>
            <w:r>
              <w:rPr>
                <w:rFonts w:eastAsia="仿宋" w:asciiTheme="minorEastAsia" w:hAnsiTheme="minorEastAsia"/>
                <w:snapToGrid w:val="0"/>
                <w:color w:val="FF0000"/>
                <w:sz w:val="21"/>
                <w:szCs w:val="21"/>
                <w:lang w:eastAsia="zh-CN"/>
              </w:rPr>
              <w:t>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3.4.2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退还响应保证金的时间</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未成交供应商的响应保证金于成交通知书发出后</w:t>
            </w:r>
            <w:r>
              <w:rPr>
                <w:rFonts w:hint="eastAsia" w:eastAsia="仿宋" w:asciiTheme="minorEastAsia" w:hAnsiTheme="minorEastAsia"/>
                <w:snapToGrid w:val="0"/>
                <w:sz w:val="21"/>
                <w:szCs w:val="21"/>
                <w:lang w:val="en-US" w:eastAsia="zh-CN"/>
              </w:rPr>
              <w:t>30</w:t>
            </w:r>
            <w:r>
              <w:rPr>
                <w:rFonts w:hint="eastAsia" w:eastAsia="仿宋" w:asciiTheme="minorEastAsia" w:hAnsiTheme="minorEastAsia"/>
                <w:snapToGrid w:val="0"/>
                <w:sz w:val="21"/>
                <w:szCs w:val="21"/>
                <w:lang w:eastAsia="zh-CN"/>
              </w:rPr>
              <w:t>日历天内退还。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3.4.3(3)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不退还响应保证金的其他情形</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ascii="Segoe UI Symbol" w:hAnsi="Segoe UI Symbol" w:eastAsia="仿宋" w:cs="Segoe UI Symbol"/>
                <w:snapToGrid w:val="0"/>
                <w:sz w:val="21"/>
                <w:szCs w:val="21"/>
                <w:lang w:eastAsia="zh-CN"/>
              </w:rPr>
              <w:t>☑</w:t>
            </w:r>
            <w:r>
              <w:rPr>
                <w:rFonts w:eastAsia="仿宋" w:asciiTheme="minorEastAsia" w:hAnsiTheme="minorEastAsia"/>
                <w:snapToGrid w:val="0"/>
                <w:sz w:val="21"/>
                <w:szCs w:val="21"/>
                <w:lang w:eastAsia="zh-CN"/>
              </w:rPr>
              <w:t>开启响应文件后在响应有效期内，供应商撤回其响应</w:t>
            </w:r>
            <w:r>
              <w:rPr>
                <w:rFonts w:hint="eastAsia" w:eastAsia="仿宋" w:asciiTheme="minorEastAsia" w:hAnsiTheme="minorEastAsia"/>
                <w:snapToGrid w:val="0"/>
                <w:sz w:val="21"/>
                <w:szCs w:val="21"/>
                <w:lang w:eastAsia="zh-CN"/>
              </w:rPr>
              <w:t>文件</w:t>
            </w:r>
            <w:r>
              <w:rPr>
                <w:rFonts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ascii="Segoe UI Symbol" w:hAnsi="Segoe UI Symbol" w:eastAsia="仿宋" w:cs="Segoe UI Symbol"/>
                <w:snapToGrid w:val="0"/>
                <w:sz w:val="21"/>
                <w:szCs w:val="21"/>
                <w:lang w:eastAsia="zh-CN"/>
              </w:rPr>
              <w:t>☑</w:t>
            </w:r>
            <w:r>
              <w:rPr>
                <w:rFonts w:eastAsia="仿宋" w:asciiTheme="minorEastAsia" w:hAnsiTheme="minorEastAsia"/>
                <w:snapToGrid w:val="0"/>
                <w:sz w:val="21"/>
                <w:szCs w:val="21"/>
                <w:lang w:eastAsia="zh-CN"/>
              </w:rPr>
              <w:t>提供虚假材料谋取中标、成交的；</w:t>
            </w:r>
          </w:p>
          <w:p>
            <w:pPr>
              <w:adjustRightInd w:val="0"/>
              <w:spacing w:line="276" w:lineRule="auto"/>
              <w:rPr>
                <w:rFonts w:eastAsia="仿宋" w:asciiTheme="minorEastAsia" w:hAnsiTheme="minorEastAsia"/>
                <w:snapToGrid w:val="0"/>
                <w:sz w:val="21"/>
                <w:szCs w:val="21"/>
                <w:lang w:eastAsia="zh-CN"/>
              </w:rPr>
            </w:pPr>
            <w:r>
              <w:rPr>
                <w:rFonts w:ascii="Segoe UI Symbol" w:hAnsi="Segoe UI Symbol" w:eastAsia="仿宋" w:cs="Segoe UI Symbol"/>
                <w:snapToGrid w:val="0"/>
                <w:sz w:val="21"/>
                <w:szCs w:val="21"/>
                <w:lang w:eastAsia="zh-CN"/>
              </w:rPr>
              <w:t>☑</w:t>
            </w:r>
            <w:r>
              <w:rPr>
                <w:rFonts w:eastAsia="仿宋" w:asciiTheme="minorEastAsia" w:hAnsiTheme="minorEastAsia"/>
                <w:snapToGrid w:val="0"/>
                <w:sz w:val="21"/>
                <w:szCs w:val="21"/>
                <w:lang w:eastAsia="zh-CN"/>
              </w:rPr>
              <w:t>成交供应商未按本竞争性磋商文件规定签约；</w:t>
            </w:r>
          </w:p>
          <w:p>
            <w:pPr>
              <w:pStyle w:val="81"/>
              <w:adjustRightInd w:val="0"/>
              <w:spacing w:line="276" w:lineRule="auto"/>
              <w:rPr>
                <w:rFonts w:ascii="仿宋" w:hAnsi="仿宋" w:eastAsia="仿宋"/>
                <w:snapToGrid w:val="0"/>
                <w:sz w:val="21"/>
                <w:szCs w:val="21"/>
                <w:lang w:eastAsia="zh-CN"/>
              </w:rPr>
            </w:pPr>
            <w:r>
              <w:rPr>
                <w:rFonts w:ascii="Segoe UI Symbol" w:hAnsi="Segoe UI Symbol" w:eastAsia="仿宋" w:cs="Segoe UI Symbol"/>
                <w:snapToGrid w:val="0"/>
                <w:sz w:val="21"/>
                <w:szCs w:val="21"/>
                <w:lang w:eastAsia="zh-CN"/>
              </w:rPr>
              <w:t>☑</w:t>
            </w:r>
            <w:r>
              <w:rPr>
                <w:rFonts w:hint="eastAsia" w:eastAsia="仿宋" w:asciiTheme="minorEastAsia" w:hAnsiTheme="minorEastAsia"/>
                <w:snapToGrid w:val="0"/>
                <w:sz w:val="21"/>
                <w:szCs w:val="21"/>
                <w:lang w:eastAsia="zh-CN"/>
              </w:rPr>
              <w:t>在响应本次采购中存在围标串标等违法违规行为的。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依法设立的证明材料</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供应商应提供市场监管部门或其他行政机关颁发的可以合法开展业务的执照或证书复印件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资质要求证明材料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r>
              <w:rPr>
                <w:rFonts w:hint="eastAsia" w:eastAsia="仿宋" w:asciiTheme="minorEastAsia" w:hAnsiTheme="minorEastAsia"/>
                <w:snapToGrid w:val="0"/>
                <w:sz w:val="21"/>
                <w:szCs w:val="21"/>
                <w:lang w:eastAsia="zh-CN"/>
              </w:rPr>
              <w:t>。</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w:t>
            </w:r>
            <w:r>
              <w:rPr>
                <w:rFonts w:hint="eastAsia" w:eastAsia="仿宋" w:asciiTheme="minorEastAsia" w:hAnsiTheme="minorEastAsia"/>
                <w:snapToGrid w:val="0"/>
                <w:sz w:val="21"/>
                <w:szCs w:val="21"/>
                <w:lang w:eastAsia="zh-CN"/>
              </w:rPr>
              <w:t>。供应商应提供相关资质证书副本的复印件</w:t>
            </w:r>
            <w:r>
              <w:rPr>
                <w:rFonts w:eastAsia="仿宋" w:asciiTheme="minorEastAsia" w:hAnsiTheme="minorEastAsia"/>
                <w:snapToGrid w:val="0"/>
                <w:sz w:val="21"/>
                <w:szCs w:val="21"/>
                <w:lang w:eastAsia="zh-CN"/>
              </w:rPr>
              <w:t>,以证明供应商具有承担本项目要求的资质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资质证书包括：</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（注：此处应填写资质证书的名称、等级、专业、颁发机构等内容。</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w:t>
            </w:r>
            <w:r>
              <w:rPr>
                <w:rFonts w:hint="eastAsia" w:ascii="仿宋" w:hAnsi="仿宋" w:eastAsia="仿宋" w:cs="微软雅黑"/>
                <w:snapToGrid w:val="0"/>
                <w:sz w:val="21"/>
                <w:szCs w:val="21"/>
                <w:lang w:eastAsia="zh-CN"/>
              </w:rPr>
              <w:t>.</w:t>
            </w:r>
            <w:r>
              <w:rPr>
                <w:rFonts w:ascii="仿宋" w:hAnsi="仿宋" w:eastAsia="仿宋"/>
                <w:snapToGrid w:val="0"/>
                <w:sz w:val="21"/>
                <w:szCs w:val="21"/>
              </w:rPr>
              <w:t>5(3)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财务要求证明材料</w:t>
            </w:r>
          </w:p>
        </w:tc>
        <w:tc>
          <w:tcPr>
            <w:tcW w:w="4961" w:type="dxa"/>
            <w:tcMar>
              <w:top w:w="57" w:type="dxa"/>
              <w:left w:w="57" w:type="dxa"/>
              <w:bottom w:w="57" w:type="dxa"/>
              <w:right w:w="57" w:type="dxa"/>
            </w:tcMar>
            <w:vAlign w:val="center"/>
          </w:tcPr>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after="120" w:afterLines="50"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适用。供应商应提供经会计师事务所或审计机构审计的近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年财务会计报表复印件，包括资产负债表、现金流量表、利润表等。近年财务会计报表年份是指：</w:t>
            </w:r>
            <w:r>
              <w:rPr>
                <w:rFonts w:hint="eastAsia" w:eastAsia="仿宋" w:asciiTheme="minorEastAsia" w:hAnsiTheme="minorEastAsia"/>
                <w:snapToGrid w:val="0"/>
                <w:sz w:val="21"/>
                <w:szCs w:val="21"/>
                <w:u w:val="single"/>
                <w:lang w:eastAsia="zh-CN"/>
              </w:rPr>
              <w:t>20</w:t>
            </w:r>
            <w:r>
              <w:rPr>
                <w:rFonts w:eastAsia="仿宋" w:asciiTheme="minorEastAsia" w:hAnsiTheme="minorEastAsia"/>
                <w:snapToGrid w:val="0"/>
                <w:sz w:val="21"/>
                <w:szCs w:val="21"/>
                <w:u w:val="single"/>
                <w:lang w:eastAsia="zh-CN"/>
              </w:rPr>
              <w:t>2</w:t>
            </w:r>
            <w:r>
              <w:rPr>
                <w:rFonts w:hint="eastAsia" w:eastAsia="仿宋" w:asciiTheme="minorEastAsia" w:hAnsiTheme="minorEastAsia"/>
                <w:snapToGrid w:val="0"/>
                <w:sz w:val="21"/>
                <w:szCs w:val="21"/>
                <w:u w:val="single"/>
                <w:lang w:val="en-US" w:eastAsia="zh-CN"/>
              </w:rPr>
              <w:t>1</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eastAsia="zh-CN"/>
              </w:rPr>
              <w:t>2022</w:t>
            </w:r>
            <w:r>
              <w:rPr>
                <w:rFonts w:eastAsia="仿宋" w:asciiTheme="minorEastAsia" w:hAnsiTheme="minorEastAsia"/>
                <w:snapToGrid w:val="0"/>
                <w:sz w:val="21"/>
                <w:szCs w:val="21"/>
                <w:lang w:eastAsia="zh-CN"/>
              </w:rPr>
              <w:t>年（供应商的成立时间少于该规定年份的，应提供成立以来的财务会计报表）</w:t>
            </w:r>
          </w:p>
          <w:p>
            <w:pPr>
              <w:adjustRightInd w:val="0"/>
              <w:spacing w:after="120" w:afterLines="50"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适用。供应商应提供近</w:t>
            </w:r>
            <w:r>
              <w:rPr>
                <w:rFonts w:hint="eastAsia" w:eastAsia="仿宋" w:asciiTheme="minorEastAsia" w:hAnsiTheme="minorEastAsia"/>
                <w:snapToGrid w:val="0"/>
                <w:sz w:val="21"/>
                <w:szCs w:val="21"/>
                <w:lang w:eastAsia="zh-CN"/>
              </w:rPr>
              <w:t>二</w:t>
            </w:r>
            <w:r>
              <w:rPr>
                <w:rFonts w:eastAsia="仿宋" w:asciiTheme="minorEastAsia" w:hAnsiTheme="minorEastAsia"/>
                <w:snapToGrid w:val="0"/>
                <w:sz w:val="21"/>
                <w:szCs w:val="21"/>
                <w:lang w:eastAsia="zh-CN"/>
              </w:rPr>
              <w:t>年财务会计报表复印件，包括资产负债表、利润表。近年财务会计报表年份是指：</w:t>
            </w:r>
            <w:r>
              <w:rPr>
                <w:rFonts w:eastAsia="仿宋" w:asciiTheme="minorEastAsia" w:hAnsiTheme="minorEastAsia"/>
                <w:snapToGrid w:val="0"/>
                <w:sz w:val="21"/>
                <w:szCs w:val="21"/>
                <w:u w:val="single"/>
                <w:lang w:eastAsia="zh-CN"/>
              </w:rPr>
              <w:t xml:space="preserve">  2021  </w:t>
            </w:r>
            <w:r>
              <w:rPr>
                <w:rFonts w:eastAsia="仿宋" w:asciiTheme="minorEastAsia" w:hAnsiTheme="minorEastAsia"/>
                <w:snapToGrid w:val="0"/>
                <w:sz w:val="21"/>
                <w:szCs w:val="21"/>
                <w:lang w:eastAsia="zh-CN"/>
              </w:rPr>
              <w:t>至</w:t>
            </w:r>
            <w:r>
              <w:rPr>
                <w:rFonts w:eastAsia="仿宋" w:asciiTheme="minorEastAsia" w:hAnsiTheme="minorEastAsia"/>
                <w:snapToGrid w:val="0"/>
                <w:sz w:val="21"/>
                <w:szCs w:val="21"/>
                <w:u w:val="single"/>
                <w:lang w:eastAsia="zh-CN"/>
              </w:rPr>
              <w:t xml:space="preserve"> 2022   </w:t>
            </w:r>
            <w:r>
              <w:rPr>
                <w:rFonts w:eastAsia="仿宋" w:asciiTheme="minorEastAsia" w:hAnsiTheme="minorEastAsia"/>
                <w:snapToGrid w:val="0"/>
                <w:sz w:val="21"/>
                <w:szCs w:val="21"/>
                <w:lang w:eastAsia="zh-CN"/>
              </w:rPr>
              <w:t>年（供应商的成立时间少于该规定年份的，应提供成立以来的财务会计报表）</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（注：有财务要求的，应选择两种财务会计报表中的一种作为财务证明资料。</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3.5(4)</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业绩要求证明材料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适用。供应商应提供近年的类似项目情况表</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（格式见第六章“响应文件格式”七、资格审查资料（三）近年的类似项目情况表），以证明供应商具有承担本项目要求的业绩。近年是指：</w:t>
            </w:r>
            <w:r>
              <w:rPr>
                <w:rFonts w:hint="eastAsia" w:eastAsia="仿宋" w:asciiTheme="minorEastAsia" w:hAnsiTheme="minorEastAsia"/>
                <w:snapToGrid w:val="0"/>
                <w:sz w:val="21"/>
                <w:szCs w:val="21"/>
                <w:u w:val="single"/>
                <w:lang w:eastAsia="zh-CN"/>
              </w:rPr>
              <w:t>20</w:t>
            </w:r>
            <w:r>
              <w:rPr>
                <w:rFonts w:hint="eastAsia" w:eastAsia="仿宋" w:asciiTheme="minorEastAsia" w:hAnsiTheme="minorEastAsia"/>
                <w:snapToGrid w:val="0"/>
                <w:sz w:val="21"/>
                <w:szCs w:val="21"/>
                <w:u w:val="single"/>
                <w:lang w:val="en-US" w:eastAsia="zh-CN"/>
              </w:rPr>
              <w:t>19.1.1</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u w:val="single"/>
                <w:lang w:val="en-US" w:eastAsia="zh-CN"/>
              </w:rPr>
              <w:t>今</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合同/订单</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成交通知书/</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通知书</w:t>
            </w:r>
            <w:r>
              <w:rPr>
                <w:rFonts w:hint="eastAsia" w:eastAsia="仿宋" w:asciiTheme="minorEastAsia" w:hAnsiTheme="minorEastAsia"/>
                <w:snapToGrid w:val="0"/>
                <w:sz w:val="21"/>
                <w:szCs w:val="21"/>
                <w:lang w:eastAsia="zh-CN"/>
              </w:rPr>
              <w:t xml:space="preserve"> </w:t>
            </w:r>
            <w:r>
              <w:rPr>
                <w:rFonts w:eastAsia="仿宋" w:asciiTheme="minorEastAsia" w:hAnsiTheme="minorEastAsia"/>
                <w:snapToGrid w:val="0"/>
                <w:sz w:val="21"/>
                <w:szCs w:val="21"/>
                <w:lang w:eastAsia="zh-CN"/>
              </w:rPr>
              <w:t xml:space="preserve"> 竣工验收报告/验收证明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eastAsia="zh-CN"/>
              </w:rPr>
              <w:t>建设单位</w:t>
            </w:r>
            <w:r>
              <w:rPr>
                <w:rFonts w:eastAsia="仿宋" w:asciiTheme="minorEastAsia" w:hAnsiTheme="minorEastAsia"/>
                <w:snapToGrid w:val="0"/>
                <w:sz w:val="21"/>
                <w:szCs w:val="21"/>
                <w:lang w:eastAsia="zh-CN"/>
              </w:rPr>
              <w:t>证明</w:t>
            </w:r>
          </w:p>
          <w:p>
            <w:pPr>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□其他材料：</w:t>
            </w:r>
          </w:p>
          <w:p>
            <w:pPr>
              <w:rPr>
                <w:lang w:eastAsia="zh-CN"/>
              </w:rPr>
            </w:pP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业绩证明材料种类要求：</w:t>
            </w:r>
          </w:p>
          <w:p>
            <w:pPr>
              <w:adjustRightInd w:val="0"/>
              <w:spacing w:line="276" w:lineRule="auto"/>
              <w:ind w:left="282" w:leftChars="128"/>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提供上述勾选的任一项证明材料即可</w:t>
            </w:r>
          </w:p>
          <w:p>
            <w:pPr>
              <w:adjustRightInd w:val="0"/>
              <w:spacing w:line="276" w:lineRule="auto"/>
              <w:ind w:left="282" w:leftChars="128"/>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需同时提供上述勾选的所有证明材料</w:t>
            </w:r>
          </w:p>
          <w:p>
            <w:pPr>
              <w:pStyle w:val="81"/>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信誉要求证明材料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pStyle w:val="81"/>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适用。供应商应提供相关信誉情况的证明材料，包括：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3.5(6)</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承担本项目的主要人员要求证明材料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（注：一般工程和服务项目有本项要求。采购人可在此处明确对有关人员职称证书、执业证书、社保缴费证明及业绩证明等的具体要求。</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3.5(7)</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rPr>
              <w:t>其他要求的证明材料</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3.5(8)</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供应商不存在第一章3.2款情形的证明材料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不需提供证明材料</w:t>
            </w:r>
          </w:p>
          <w:p>
            <w:pPr>
              <w:pStyle w:val="81"/>
              <w:adjustRightInd w:val="0"/>
              <w:spacing w:line="276" w:lineRule="auto"/>
              <w:rPr>
                <w:rFonts w:ascii="仿宋" w:hAnsi="仿宋" w:eastAsia="仿宋"/>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需要提供证明材料，包括：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3.5(9)</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联合体要求的证明材料</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不适用</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适用。供应商应按照采购文件提供的格式</w:t>
            </w:r>
          </w:p>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（格式见第六章“响应文件格式”三、联合体协议书）拟订联合体协议书，并提供联合体协议书的原件。联合体协议书应明确联合体各方的分工</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3.6.1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ascii="仿宋" w:hAnsi="仿宋" w:eastAsia="仿宋"/>
                <w:snapToGrid w:val="0"/>
                <w:sz w:val="21"/>
                <w:szCs w:val="21"/>
                <w:lang w:eastAsia="zh-CN"/>
              </w:rPr>
              <w:t>对关键条款进行响应的证据或证明材料要求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3.6.2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响应方案数量</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供应商只能提出唯一响应方案</w:t>
            </w:r>
            <w:r>
              <w:rPr>
                <w:rFonts w:hint="eastAsia" w:eastAsia="仿宋" w:asciiTheme="minorEastAsia" w:hAnsiTheme="minorEastAsia"/>
                <w:snapToGrid w:val="0"/>
                <w:sz w:val="21"/>
                <w:szCs w:val="21"/>
                <w:lang w:eastAsia="zh-CN"/>
              </w:rPr>
              <w:t>（除有文件规定允许的除外）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3.7.5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响应文件电子版要求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以E</w:t>
            </w:r>
            <w:r>
              <w:rPr>
                <w:rFonts w:eastAsia="仿宋" w:asciiTheme="minorEastAsia" w:hAnsiTheme="minorEastAsia"/>
                <w:snapToGrid w:val="0"/>
                <w:sz w:val="21"/>
                <w:szCs w:val="21"/>
                <w:lang w:eastAsia="zh-CN"/>
              </w:rPr>
              <w:t>PS</w:t>
            </w:r>
            <w:r>
              <w:rPr>
                <w:rFonts w:hint="eastAsia" w:eastAsia="仿宋" w:asciiTheme="minorEastAsia" w:hAnsiTheme="minorEastAsia"/>
                <w:snapToGrid w:val="0"/>
                <w:sz w:val="21"/>
                <w:szCs w:val="21"/>
                <w:lang w:eastAsia="zh-CN"/>
              </w:rPr>
              <w:t>电子采购平台系统内上传的版本为准。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3.7.6</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rPr>
              <w:t>分册装订要求</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u w:val="single"/>
                <w:lang w:eastAsia="zh-CN"/>
              </w:rPr>
              <w:t>提供电子版响应文件</w:t>
            </w:r>
            <w:r>
              <w:rPr>
                <w:rFonts w:hint="eastAsia" w:eastAsia="仿宋" w:asciiTheme="minorEastAsia" w:hAnsiTheme="minorEastAsia"/>
                <w:snapToGrid w:val="0"/>
                <w:sz w:val="21"/>
                <w:szCs w:val="21"/>
                <w:u w:val="single"/>
                <w:lang w:eastAsia="zh-CN"/>
              </w:rPr>
              <w:t>，纸质版一正两副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4.2.1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递交响应文件截止时间和地点</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截止时间：</w:t>
            </w:r>
            <w:r>
              <w:rPr>
                <w:rFonts w:hint="eastAsia" w:eastAsia="仿宋" w:asciiTheme="minorEastAsia" w:hAnsiTheme="minorEastAsia"/>
                <w:snapToGrid w:val="0"/>
                <w:sz w:val="21"/>
                <w:szCs w:val="21"/>
                <w:lang w:eastAsia="zh-CN"/>
              </w:rPr>
              <w:t>2024年1月</w:t>
            </w:r>
            <w:r>
              <w:rPr>
                <w:rFonts w:hint="eastAsia" w:eastAsia="仿宋" w:asciiTheme="minorEastAsia" w:hAnsiTheme="minorEastAsia"/>
                <w:snapToGrid w:val="0"/>
                <w:sz w:val="21"/>
                <w:szCs w:val="21"/>
                <w:lang w:val="en-US" w:eastAsia="zh-CN"/>
              </w:rPr>
              <w:t>19</w:t>
            </w:r>
            <w:bookmarkStart w:id="420" w:name="_GoBack"/>
            <w:bookmarkEnd w:id="420"/>
            <w:r>
              <w:rPr>
                <w:rFonts w:hint="eastAsia" w:eastAsia="仿宋" w:asciiTheme="minorEastAsia" w:hAnsiTheme="minorEastAsia"/>
                <w:snapToGrid w:val="0"/>
                <w:sz w:val="21"/>
                <w:szCs w:val="21"/>
                <w:lang w:eastAsia="zh-CN"/>
              </w:rPr>
              <w:t>日</w:t>
            </w:r>
            <w:r>
              <w:rPr>
                <w:rFonts w:hint="eastAsia" w:eastAsia="仿宋" w:asciiTheme="minorEastAsia" w:hAnsiTheme="minorEastAsia"/>
                <w:snapToGrid w:val="0"/>
                <w:sz w:val="21"/>
                <w:szCs w:val="21"/>
                <w:lang w:val="en-US" w:eastAsia="zh-CN"/>
              </w:rPr>
              <w:t>12:00</w:t>
            </w:r>
            <w:r>
              <w:rPr>
                <w:rFonts w:hint="eastAsia" w:eastAsia="仿宋" w:asciiTheme="minorEastAsia" w:hAnsiTheme="minorEastAsia"/>
                <w:snapToGrid w:val="0"/>
                <w:sz w:val="21"/>
                <w:szCs w:val="21"/>
                <w:lang w:eastAsia="zh-CN"/>
              </w:rPr>
              <w:t>前</w:t>
            </w:r>
          </w:p>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提</w:t>
            </w:r>
            <w:r>
              <w:rPr>
                <w:rFonts w:eastAsia="仿宋" w:asciiTheme="minorEastAsia" w:hAnsiTheme="minorEastAsia"/>
                <w:snapToGrid w:val="0"/>
                <w:sz w:val="21"/>
                <w:szCs w:val="21"/>
                <w:lang w:eastAsia="zh-CN"/>
              </w:rPr>
              <w:t>交</w:t>
            </w:r>
            <w:r>
              <w:rPr>
                <w:rFonts w:hint="eastAsia" w:eastAsia="仿宋" w:asciiTheme="minorEastAsia" w:hAnsiTheme="minorEastAsia"/>
                <w:snapToGrid w:val="0"/>
                <w:sz w:val="21"/>
                <w:szCs w:val="21"/>
                <w:lang w:eastAsia="zh-CN"/>
              </w:rPr>
              <w:t>电子</w:t>
            </w:r>
            <w:r>
              <w:rPr>
                <w:rFonts w:eastAsia="仿宋" w:asciiTheme="minorEastAsia" w:hAnsiTheme="minorEastAsia"/>
                <w:snapToGrid w:val="0"/>
                <w:sz w:val="21"/>
                <w:szCs w:val="21"/>
                <w:lang w:eastAsia="zh-CN"/>
              </w:rPr>
              <w:t>响应文件的</w:t>
            </w:r>
            <w:r>
              <w:rPr>
                <w:rFonts w:hint="eastAsia" w:eastAsia="仿宋" w:asciiTheme="minorEastAsia" w:hAnsiTheme="minorEastAsia"/>
                <w:snapToGrid w:val="0"/>
                <w:sz w:val="21"/>
                <w:szCs w:val="21"/>
                <w:lang w:eastAsia="zh-CN"/>
              </w:rPr>
              <w:t>方式</w:t>
            </w:r>
            <w:r>
              <w:rPr>
                <w:rFonts w:eastAsia="仿宋" w:asciiTheme="minorEastAsia" w:hAnsiTheme="minorEastAsia"/>
                <w:snapToGrid w:val="0"/>
                <w:sz w:val="21"/>
                <w:szCs w:val="21"/>
                <w:lang w:eastAsia="zh-CN"/>
              </w:rPr>
              <w:t>：</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扫描版</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通过</w:t>
            </w:r>
            <w:r>
              <w:rPr>
                <w:rFonts w:eastAsia="仿宋" w:asciiTheme="minorEastAsia" w:hAnsiTheme="minorEastAsia"/>
                <w:snapToGrid w:val="0"/>
                <w:sz w:val="21"/>
                <w:szCs w:val="21"/>
                <w:u w:val="single"/>
                <w:lang w:eastAsia="zh-CN"/>
              </w:rPr>
              <w:t>中粮糖业EPS电子采购平台</w:t>
            </w:r>
            <w:r>
              <w:rPr>
                <w:rFonts w:hint="eastAsia" w:eastAsia="仿宋" w:asciiTheme="minorEastAsia" w:hAnsiTheme="minorEastAsia"/>
                <w:snapToGrid w:val="0"/>
                <w:sz w:val="21"/>
                <w:szCs w:val="21"/>
                <w:u w:val="single"/>
                <w:lang w:eastAsia="zh-CN"/>
              </w:rPr>
              <w:t>上传，纸质版当面递交或通过邮寄方式递交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4.3.3</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eastAsia="仿宋" w:asciiTheme="minorEastAsia" w:hAnsiTheme="minorEastAsia"/>
                <w:snapToGrid w:val="0"/>
                <w:sz w:val="21"/>
                <w:szCs w:val="21"/>
                <w:lang w:eastAsia="zh-CN"/>
              </w:rPr>
              <w:t>供应商撤回响应文件情况下退还响应保证金的时间</w:t>
            </w:r>
          </w:p>
        </w:tc>
        <w:tc>
          <w:tcPr>
            <w:tcW w:w="4961" w:type="dxa"/>
            <w:tcMar>
              <w:top w:w="57" w:type="dxa"/>
              <w:left w:w="57" w:type="dxa"/>
              <w:bottom w:w="57" w:type="dxa"/>
              <w:right w:w="57" w:type="dxa"/>
            </w:tcMar>
            <w:vAlign w:val="center"/>
          </w:tcPr>
          <w:p>
            <w:pPr>
              <w:pStyle w:val="81"/>
              <w:adjustRightInd w:val="0"/>
              <w:spacing w:line="276" w:lineRule="auto"/>
              <w:ind w:left="630" w:hanging="630" w:hangingChars="300"/>
              <w:rPr>
                <w:rFonts w:ascii="仿宋" w:hAnsi="仿宋" w:eastAsia="仿宋"/>
                <w:snapToGrid w:val="0"/>
                <w:sz w:val="21"/>
                <w:szCs w:val="21"/>
                <w:lang w:eastAsia="zh-CN"/>
              </w:rPr>
            </w:pPr>
            <w:r>
              <w:rPr>
                <w:rFonts w:eastAsia="仿宋" w:asciiTheme="minorEastAsia" w:hAnsiTheme="minorEastAsia"/>
                <w:snapToGrid w:val="0"/>
                <w:sz w:val="21"/>
                <w:szCs w:val="21"/>
                <w:lang w:eastAsia="zh-CN"/>
              </w:rPr>
              <w:t>自采购人收到供应商递交的书面通知之日起14日</w:t>
            </w:r>
            <w:r>
              <w:rPr>
                <w:rFonts w:hint="eastAsia" w:eastAsia="仿宋" w:asciiTheme="minorEastAsia" w:hAnsiTheme="minorEastAsia"/>
                <w:snapToGrid w:val="0"/>
                <w:sz w:val="21"/>
                <w:szCs w:val="21"/>
                <w:lang w:eastAsia="zh-CN"/>
              </w:rPr>
              <w:t>历天</w:t>
            </w:r>
            <w:r>
              <w:rPr>
                <w:rFonts w:eastAsia="仿宋" w:asciiTheme="minorEastAsia" w:hAnsiTheme="minorEastAsia"/>
                <w:snapToGrid w:val="0"/>
                <w:sz w:val="21"/>
                <w:szCs w:val="21"/>
                <w:lang w:eastAsia="zh-CN"/>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6.3.1</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谈判轮次及谈判顺序</w:t>
            </w:r>
          </w:p>
        </w:tc>
        <w:tc>
          <w:tcPr>
            <w:tcW w:w="4961" w:type="dxa"/>
            <w:tcMar>
              <w:top w:w="57" w:type="dxa"/>
              <w:left w:w="57" w:type="dxa"/>
              <w:bottom w:w="57" w:type="dxa"/>
              <w:right w:w="57" w:type="dxa"/>
            </w:tcMar>
            <w:vAlign w:val="center"/>
          </w:tcPr>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谈判轮次：</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sym w:font="Wingdings 2" w:char="0052"/>
            </w:r>
            <w:r>
              <w:rPr>
                <w:rFonts w:eastAsia="仿宋" w:asciiTheme="minorEastAsia" w:hAnsiTheme="minorEastAsia"/>
                <w:snapToGrid w:val="0"/>
                <w:sz w:val="21"/>
                <w:szCs w:val="21"/>
                <w:lang w:eastAsia="zh-CN"/>
              </w:rPr>
              <w:t>本项目共进行</w:t>
            </w:r>
            <w:r>
              <w:rPr>
                <w:rFonts w:eastAsia="仿宋" w:asciiTheme="minorEastAsia" w:hAnsiTheme="minorEastAsia"/>
                <w:snapToGrid w:val="0"/>
                <w:sz w:val="21"/>
                <w:szCs w:val="21"/>
                <w:u w:val="single"/>
                <w:lang w:eastAsia="zh-CN"/>
              </w:rPr>
              <w:t xml:space="preserve">  </w:t>
            </w:r>
            <w:r>
              <w:rPr>
                <w:rFonts w:hint="eastAsia" w:eastAsia="仿宋" w:asciiTheme="minorEastAsia" w:hAnsiTheme="minorEastAsia"/>
                <w:snapToGrid w:val="0"/>
                <w:sz w:val="21"/>
                <w:szCs w:val="21"/>
                <w:u w:val="single"/>
                <w:lang w:eastAsia="zh-CN"/>
              </w:rPr>
              <w:t>1</w:t>
            </w:r>
            <w:r>
              <w:rPr>
                <w:rFonts w:eastAsia="仿宋" w:asciiTheme="minorEastAsia" w:hAnsiTheme="minorEastAsia"/>
                <w:snapToGrid w:val="0"/>
                <w:sz w:val="21"/>
                <w:szCs w:val="21"/>
                <w:u w:val="single"/>
                <w:lang w:eastAsia="zh-CN"/>
              </w:rPr>
              <w:t xml:space="preserve">  </w:t>
            </w:r>
            <w:r>
              <w:rPr>
                <w:rFonts w:eastAsia="仿宋" w:asciiTheme="minorEastAsia" w:hAnsiTheme="minorEastAsia"/>
                <w:snapToGrid w:val="0"/>
                <w:sz w:val="21"/>
                <w:szCs w:val="21"/>
                <w:lang w:eastAsia="zh-CN"/>
              </w:rPr>
              <w:t>轮谈判</w:t>
            </w:r>
          </w:p>
          <w:p>
            <w:pPr>
              <w:adjustRightInd w:val="0"/>
              <w:spacing w:line="276" w:lineRule="auto"/>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（注：一般不超过3轮。）</w:t>
            </w:r>
          </w:p>
          <w:p>
            <w:pPr>
              <w:adjustRightInd w:val="0"/>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采购小组在首轮谈判前告知被邀请参加谈判的供应商谈判轮次</w:t>
            </w:r>
          </w:p>
          <w:p>
            <w:pPr>
              <w:adjustRightInd w:val="0"/>
              <w:spacing w:line="276" w:lineRule="auto"/>
              <w:rPr>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本项目不事先确定谈判轮次，采购小组根据谈判情况确定，并在最后一轮谈判前告知供应商</w:t>
            </w:r>
          </w:p>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谈判顺序</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6.7.2</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供应商</w:t>
            </w:r>
          </w:p>
        </w:tc>
        <w:tc>
          <w:tcPr>
            <w:tcW w:w="496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授标策略：按评分由高到低排序，原则上评分最高为成交供应商。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7.5</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发布</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rPr>
              <w:t>公告</w:t>
            </w:r>
          </w:p>
        </w:tc>
        <w:tc>
          <w:tcPr>
            <w:tcW w:w="4961" w:type="dxa"/>
            <w:tcMar>
              <w:top w:w="57" w:type="dxa"/>
              <w:left w:w="57" w:type="dxa"/>
              <w:bottom w:w="57" w:type="dxa"/>
              <w:right w:w="57" w:type="dxa"/>
            </w:tcMar>
            <w:vAlign w:val="center"/>
          </w:tcPr>
          <w:p>
            <w:pPr>
              <w:tabs>
                <w:tab w:val="left" w:pos="4500"/>
              </w:tabs>
              <w:spacing w:line="276" w:lineRule="auto"/>
              <w:ind w:hanging="10"/>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公告媒介：</w:t>
            </w:r>
            <w:r>
              <w:rPr>
                <w:rFonts w:eastAsia="仿宋" w:asciiTheme="minorEastAsia" w:hAnsiTheme="minorEastAsia"/>
                <w:snapToGrid w:val="0"/>
                <w:sz w:val="21"/>
                <w:szCs w:val="21"/>
                <w:u w:val="single"/>
                <w:lang w:eastAsia="zh-CN"/>
              </w:rPr>
              <w:t>中粮糖业EPS电子采购平台</w:t>
            </w:r>
          </w:p>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lang w:eastAsia="zh-CN"/>
              </w:rPr>
              <w:t>其他应公告的内容：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7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ascii="仿宋" w:hAnsi="仿宋" w:eastAsia="仿宋"/>
                <w:snapToGrid w:val="0"/>
                <w:sz w:val="21"/>
                <w:szCs w:val="21"/>
              </w:rPr>
              <w:t>7.6</w:t>
            </w:r>
          </w:p>
        </w:tc>
        <w:tc>
          <w:tcPr>
            <w:tcW w:w="3481" w:type="dxa"/>
            <w:tcMar>
              <w:top w:w="57" w:type="dxa"/>
              <w:left w:w="57" w:type="dxa"/>
              <w:bottom w:w="57" w:type="dxa"/>
              <w:right w:w="57" w:type="dxa"/>
            </w:tcMar>
            <w:vAlign w:val="center"/>
          </w:tcPr>
          <w:p>
            <w:pPr>
              <w:pStyle w:val="81"/>
              <w:adjustRightInd w:val="0"/>
              <w:spacing w:line="276" w:lineRule="auto"/>
              <w:rPr>
                <w:rFonts w:ascii="仿宋" w:hAnsi="仿宋" w:eastAsia="仿宋"/>
                <w:snapToGrid w:val="0"/>
                <w:sz w:val="21"/>
                <w:szCs w:val="21"/>
              </w:rPr>
            </w:pPr>
            <w:r>
              <w:rPr>
                <w:rFonts w:eastAsia="仿宋" w:asciiTheme="minorEastAsia" w:hAnsiTheme="minorEastAsia"/>
                <w:snapToGrid w:val="0"/>
                <w:sz w:val="21"/>
                <w:szCs w:val="21"/>
              </w:rPr>
              <w:t>履约保证金</w:t>
            </w:r>
          </w:p>
        </w:tc>
        <w:tc>
          <w:tcPr>
            <w:tcW w:w="4961" w:type="dxa"/>
            <w:tcMar>
              <w:top w:w="57" w:type="dxa"/>
              <w:left w:w="57" w:type="dxa"/>
              <w:bottom w:w="57" w:type="dxa"/>
              <w:right w:w="57" w:type="dxa"/>
            </w:tcMar>
            <w:vAlign w:val="center"/>
          </w:tcPr>
          <w:p>
            <w:pPr>
              <w:spacing w:line="276" w:lineRule="auto"/>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spacing w:line="276" w:lineRule="auto"/>
              <w:rPr>
                <w:rFonts w:eastAsia="仿宋" w:asciiTheme="minorEastAsia" w:hAnsiTheme="minorEastAsia"/>
                <w:snapToGrid w:val="0"/>
                <w:sz w:val="21"/>
                <w:szCs w:val="21"/>
                <w:lang w:eastAsia="zh-CN"/>
              </w:rPr>
            </w:pPr>
            <w:r>
              <w:rPr>
                <w:rFonts w:ascii="Wingdings 2" w:hAnsi="Wingdings 2" w:eastAsia="仿宋" w:cs="Apple Color Emoji"/>
                <w:snapToGrid w:val="0"/>
                <w:sz w:val="24"/>
                <w:szCs w:val="24"/>
                <w:u w:val="single"/>
                <w:shd w:val="clear" w:color="auto" w:fill="FFFF00"/>
                <w:lang w:eastAsia="zh-CN"/>
              </w:rPr>
              <w:t></w:t>
            </w:r>
            <w:r>
              <w:rPr>
                <w:rFonts w:eastAsia="仿宋" w:asciiTheme="minorEastAsia" w:hAnsiTheme="minorEastAsia"/>
                <w:snapToGrid w:val="0"/>
                <w:sz w:val="21"/>
                <w:szCs w:val="21"/>
                <w:lang w:eastAsia="zh-CN"/>
              </w:rPr>
              <w:t>要求递交</w:t>
            </w:r>
          </w:p>
          <w:p>
            <w:pPr>
              <w:tabs>
                <w:tab w:val="left" w:pos="4707"/>
              </w:tabs>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履约保证金金额：</w:t>
            </w:r>
            <w:r>
              <w:rPr>
                <w:rFonts w:hint="eastAsia" w:eastAsia="仿宋" w:asciiTheme="minorEastAsia" w:hAnsiTheme="minorEastAsia"/>
                <w:snapToGrid w:val="0"/>
                <w:sz w:val="21"/>
                <w:szCs w:val="21"/>
                <w:lang w:eastAsia="zh-CN"/>
              </w:rPr>
              <w:t>合同金额的5%，</w:t>
            </w:r>
          </w:p>
          <w:p>
            <w:pPr>
              <w:tabs>
                <w:tab w:val="left" w:pos="4707"/>
              </w:tabs>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履约保证金形式：</w:t>
            </w:r>
            <w:r>
              <w:rPr>
                <w:rFonts w:eastAsia="仿宋" w:asciiTheme="minorEastAsia" w:hAnsiTheme="minorEastAsia"/>
                <w:snapToGrid w:val="0"/>
                <w:sz w:val="21"/>
                <w:szCs w:val="21"/>
                <w:u w:val="single"/>
                <w:lang w:eastAsia="zh-CN"/>
              </w:rPr>
              <w:t>银行转账或电子汇款形式</w:t>
            </w:r>
            <w:r>
              <w:rPr>
                <w:rFonts w:hint="eastAsia" w:eastAsia="仿宋" w:asciiTheme="minorEastAsia" w:hAnsiTheme="minorEastAsia"/>
                <w:snapToGrid w:val="0"/>
                <w:sz w:val="21"/>
                <w:szCs w:val="21"/>
                <w:u w:val="single"/>
                <w:lang w:eastAsia="zh-CN"/>
              </w:rPr>
              <w:t>（对公账户缴纳）</w:t>
            </w:r>
            <w:r>
              <w:rPr>
                <w:rFonts w:eastAsia="仿宋" w:asciiTheme="minorEastAsia" w:hAnsiTheme="minorEastAsia"/>
                <w:snapToGrid w:val="0"/>
                <w:sz w:val="21"/>
                <w:szCs w:val="21"/>
                <w:lang w:eastAsia="zh-CN"/>
              </w:rPr>
              <w:t xml:space="preserve">     </w:t>
            </w:r>
          </w:p>
          <w:p>
            <w:pPr>
              <w:pStyle w:val="81"/>
              <w:adjustRightInd w:val="0"/>
              <w:spacing w:line="276" w:lineRule="auto"/>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履约保证金有效期限：</w:t>
            </w:r>
            <w:r>
              <w:rPr>
                <w:rFonts w:eastAsia="仿宋" w:asciiTheme="minorEastAsia" w:hAnsiTheme="minorEastAsia"/>
                <w:snapToGrid w:val="0"/>
                <w:sz w:val="21"/>
                <w:szCs w:val="21"/>
                <w:u w:val="single"/>
                <w:lang w:eastAsia="zh-CN"/>
              </w:rPr>
              <w:t>项目竣工且验收合格后，招标方</w:t>
            </w:r>
            <w:r>
              <w:rPr>
                <w:rFonts w:hint="eastAsia" w:eastAsia="仿宋" w:asciiTheme="minorEastAsia" w:hAnsiTheme="minorEastAsia"/>
                <w:snapToGrid w:val="0"/>
                <w:sz w:val="21"/>
                <w:szCs w:val="21"/>
                <w:u w:val="single"/>
                <w:lang w:val="en-US" w:eastAsia="zh-CN"/>
              </w:rPr>
              <w:t>30</w:t>
            </w:r>
            <w:r>
              <w:rPr>
                <w:rFonts w:eastAsia="仿宋" w:asciiTheme="minorEastAsia" w:hAnsiTheme="minorEastAsia"/>
                <w:snapToGrid w:val="0"/>
                <w:sz w:val="21"/>
                <w:szCs w:val="21"/>
                <w:u w:val="single"/>
                <w:lang w:eastAsia="zh-CN"/>
              </w:rPr>
              <w:t>个工作日内无息如数退还履约保证金</w:t>
            </w:r>
          </w:p>
          <w:p>
            <w:pPr>
              <w:tabs>
                <w:tab w:val="left" w:pos="4884"/>
              </w:tabs>
              <w:spacing w:line="276" w:lineRule="auto"/>
              <w:ind w:left="282" w:leftChars="128"/>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递交时间：</w:t>
            </w:r>
            <w:r>
              <w:rPr>
                <w:rFonts w:hint="eastAsia" w:eastAsia="仿宋" w:asciiTheme="minorEastAsia" w:hAnsiTheme="minorEastAsia"/>
                <w:snapToGrid w:val="0"/>
                <w:color w:val="FF0000"/>
                <w:sz w:val="21"/>
                <w:szCs w:val="21"/>
                <w:lang w:eastAsia="zh-CN"/>
              </w:rPr>
              <w:t>收到中标通知书至合同签订之前缴纳</w:t>
            </w:r>
          </w:p>
          <w:p>
            <w:pPr>
              <w:pStyle w:val="81"/>
              <w:adjustRightInd w:val="0"/>
              <w:spacing w:line="276" w:lineRule="auto"/>
              <w:ind w:left="282" w:leftChars="128"/>
              <w:rPr>
                <w:rFonts w:ascii="仿宋" w:hAnsi="仿宋" w:eastAsia="仿宋"/>
                <w:snapToGrid w:val="0"/>
                <w:sz w:val="21"/>
                <w:szCs w:val="21"/>
                <w:lang w:eastAsia="zh-CN"/>
              </w:rPr>
            </w:pPr>
            <w:r>
              <w:rPr>
                <w:rFonts w:eastAsia="仿宋" w:asciiTheme="minorEastAsia" w:hAnsiTheme="minorEastAsia"/>
                <w:snapToGrid w:val="0"/>
                <w:sz w:val="21"/>
                <w:szCs w:val="21"/>
                <w:lang w:eastAsia="zh-CN"/>
              </w:rPr>
              <w:t>其他要求：</w:t>
            </w:r>
          </w:p>
        </w:tc>
      </w:tr>
    </w:tbl>
    <w:p>
      <w:pPr>
        <w:pStyle w:val="18"/>
        <w:adjustRightInd w:val="0"/>
        <w:snapToGrid w:val="0"/>
        <w:spacing w:line="276" w:lineRule="auto"/>
        <w:jc w:val="center"/>
        <w:rPr>
          <w:rFonts w:ascii="仿宋" w:hAnsi="仿宋" w:eastAsia="仿宋" w:cs="Times New Roman"/>
          <w:snapToGrid w:val="0"/>
          <w:sz w:val="24"/>
          <w:szCs w:val="24"/>
          <w:lang w:eastAsia="zh-CN"/>
        </w:rPr>
      </w:pPr>
      <w:bookmarkStart w:id="50" w:name="扫描0017"/>
      <w:bookmarkEnd w:id="50"/>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ind w:firstLine="400"/>
        <w:rPr>
          <w:rFonts w:ascii="仿宋" w:hAnsi="仿宋" w:eastAsia="仿宋"/>
          <w:snapToGrid w:val="0"/>
          <w:sz w:val="24"/>
          <w:szCs w:val="24"/>
          <w:lang w:eastAsia="zh-CN"/>
        </w:rPr>
      </w:pPr>
      <w:bookmarkStart w:id="51" w:name="扫描0020"/>
      <w:bookmarkEnd w:id="51"/>
    </w:p>
    <w:p>
      <w:pPr>
        <w:pStyle w:val="3"/>
        <w:spacing w:line="360" w:lineRule="auto"/>
        <w:rPr>
          <w:rFonts w:eastAsia="仿宋" w:asciiTheme="minorEastAsia" w:hAnsiTheme="minorEastAsia"/>
          <w:b/>
          <w:snapToGrid w:val="0"/>
          <w:sz w:val="24"/>
          <w:szCs w:val="24"/>
          <w:lang w:eastAsia="zh-CN"/>
        </w:rPr>
      </w:pPr>
      <w:bookmarkStart w:id="52" w:name="_Toc94149453"/>
      <w:bookmarkStart w:id="53" w:name="_Toc3140"/>
      <w:bookmarkStart w:id="54" w:name="_Toc99356493"/>
      <w:r>
        <w:rPr>
          <w:rFonts w:eastAsia="仿宋" w:asciiTheme="minorEastAsia" w:hAnsiTheme="minorEastAsia"/>
          <w:b/>
          <w:snapToGrid w:val="0"/>
          <w:sz w:val="24"/>
          <w:szCs w:val="24"/>
          <w:lang w:eastAsia="zh-CN"/>
        </w:rPr>
        <w:t>1</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总则</w:t>
      </w:r>
      <w:bookmarkEnd w:id="52"/>
      <w:bookmarkEnd w:id="53"/>
      <w:bookmarkEnd w:id="54"/>
    </w:p>
    <w:p>
      <w:pPr>
        <w:adjustRightInd w:val="0"/>
        <w:snapToGrid w:val="0"/>
        <w:spacing w:line="360" w:lineRule="auto"/>
        <w:ind w:left="400"/>
        <w:outlineLvl w:val="2"/>
        <w:rPr>
          <w:rFonts w:eastAsia="仿宋" w:asciiTheme="minorEastAsia" w:hAnsiTheme="minorEastAsia"/>
          <w:b/>
          <w:bCs/>
          <w:snapToGrid w:val="0"/>
          <w:sz w:val="24"/>
          <w:szCs w:val="24"/>
          <w:lang w:eastAsia="zh-CN"/>
        </w:rPr>
      </w:pPr>
      <w:bookmarkStart w:id="55" w:name="_Toc15118"/>
      <w:bookmarkStart w:id="56" w:name="_Toc99356494"/>
      <w:bookmarkStart w:id="57" w:name="_Toc94149454"/>
      <w:r>
        <w:rPr>
          <w:rFonts w:eastAsia="仿宋" w:asciiTheme="minorEastAsia" w:hAnsiTheme="minorEastAsia"/>
          <w:b/>
          <w:bCs/>
          <w:snapToGrid w:val="0"/>
          <w:sz w:val="24"/>
          <w:szCs w:val="24"/>
          <w:lang w:eastAsia="zh-CN"/>
        </w:rPr>
        <w:t>1.1 采购方式</w:t>
      </w:r>
      <w:bookmarkEnd w:id="55"/>
      <w:bookmarkEnd w:id="56"/>
      <w:bookmarkEnd w:id="57"/>
    </w:p>
    <w:p>
      <w:pPr>
        <w:adjustRightInd w:val="0"/>
        <w:snapToGrid w:val="0"/>
        <w:spacing w:line="360" w:lineRule="auto"/>
        <w:ind w:firstLine="400"/>
        <w:rPr>
          <w:rFonts w:eastAsia="仿宋" w:asciiTheme="minorEastAsia" w:hAnsiTheme="minorEastAsia"/>
          <w:b/>
          <w:snapToGrid w:val="0"/>
          <w:sz w:val="24"/>
          <w:szCs w:val="24"/>
          <w:lang w:eastAsia="zh-CN"/>
        </w:rPr>
      </w:pPr>
      <w:r>
        <w:rPr>
          <w:rFonts w:hint="eastAsia" w:eastAsia="仿宋" w:asciiTheme="minorEastAsia" w:hAnsiTheme="minorEastAsia"/>
          <w:snapToGrid w:val="0"/>
          <w:sz w:val="24"/>
          <w:szCs w:val="24"/>
          <w:lang w:eastAsia="zh-CN"/>
        </w:rPr>
        <w:t>本</w:t>
      </w:r>
      <w:r>
        <w:rPr>
          <w:rFonts w:eastAsia="仿宋" w:asciiTheme="minorEastAsia" w:hAnsiTheme="minorEastAsia"/>
          <w:snapToGrid w:val="0"/>
          <w:sz w:val="24"/>
          <w:szCs w:val="24"/>
          <w:lang w:eastAsia="zh-CN"/>
        </w:rPr>
        <w:t>项目采用</w:t>
      </w:r>
      <w:r>
        <w:rPr>
          <w:rFonts w:hint="eastAsia" w:eastAsia="仿宋" w:asciiTheme="minorEastAsia" w:hAnsiTheme="minorEastAsia"/>
          <w:snapToGrid w:val="0"/>
          <w:sz w:val="24"/>
          <w:szCs w:val="24"/>
          <w:lang w:eastAsia="zh-CN"/>
        </w:rPr>
        <w:t>中粮糖业</w:t>
      </w:r>
      <w:r>
        <w:rPr>
          <w:rFonts w:eastAsia="仿宋" w:asciiTheme="minorEastAsia" w:hAnsiTheme="minorEastAsia"/>
          <w:snapToGrid w:val="0"/>
          <w:sz w:val="24"/>
          <w:szCs w:val="24"/>
          <w:lang w:eastAsia="zh-CN"/>
        </w:rPr>
        <w:t>谈判采购方式。</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pPr>
        <w:adjustRightInd w:val="0"/>
        <w:snapToGrid w:val="0"/>
        <w:spacing w:line="360" w:lineRule="auto"/>
        <w:ind w:left="400"/>
        <w:outlineLvl w:val="2"/>
        <w:rPr>
          <w:rFonts w:ascii="仿宋" w:hAnsi="仿宋" w:eastAsia="仿宋"/>
          <w:b/>
          <w:bCs/>
          <w:snapToGrid w:val="0"/>
          <w:sz w:val="24"/>
          <w:szCs w:val="24"/>
          <w:lang w:eastAsia="zh-CN"/>
        </w:rPr>
      </w:pPr>
      <w:bookmarkStart w:id="58" w:name="_Toc2383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.2 采购项目概况和供应商资格要求</w:t>
      </w:r>
      <w:bookmarkEnd w:id="58"/>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采购项目概况和供应商资格要求见第一章“谈判采购公告/谈判采购邀请书”</w:t>
      </w:r>
      <w:r>
        <w:rPr>
          <w:rFonts w:hint="eastAsia" w:ascii="仿宋" w:hAnsi="仿宋" w:eastAsia="仿宋"/>
          <w:snapToGrid w:val="0"/>
          <w:sz w:val="24"/>
          <w:szCs w:val="24"/>
          <w:lang w:eastAsia="zh-CN"/>
        </w:rPr>
        <w:t>。</w:t>
      </w:r>
    </w:p>
    <w:p>
      <w:pPr>
        <w:adjustRightInd w:val="0"/>
        <w:snapToGrid w:val="0"/>
        <w:spacing w:line="360" w:lineRule="auto"/>
        <w:ind w:left="400"/>
        <w:outlineLvl w:val="2"/>
        <w:rPr>
          <w:rFonts w:ascii="仿宋" w:hAnsi="仿宋" w:eastAsia="仿宋"/>
          <w:b/>
          <w:bCs/>
          <w:snapToGrid w:val="0"/>
          <w:sz w:val="24"/>
          <w:szCs w:val="24"/>
          <w:lang w:eastAsia="zh-CN"/>
        </w:rPr>
      </w:pPr>
      <w:bookmarkStart w:id="59" w:name="_Toc23186"/>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.3 费用承担</w:t>
      </w:r>
      <w:bookmarkEnd w:id="59"/>
    </w:p>
    <w:p>
      <w:pPr>
        <w:pStyle w:val="18"/>
        <w:adjustRightInd w:val="0"/>
        <w:snapToGrid w:val="0"/>
        <w:spacing w:line="360" w:lineRule="auto"/>
        <w:ind w:firstLine="400"/>
        <w:rPr>
          <w:rFonts w:ascii="仿宋" w:hAnsi="仿宋" w:eastAsia="仿宋"/>
          <w:snapToGrid w:val="0"/>
          <w:sz w:val="24"/>
          <w:szCs w:val="24"/>
          <w:lang w:eastAsia="zh-CN"/>
        </w:rPr>
      </w:pPr>
      <w:bookmarkStart w:id="60" w:name="_bookmark1"/>
      <w:bookmarkEnd w:id="60"/>
      <w:r>
        <w:rPr>
          <w:rFonts w:ascii="仿宋" w:hAnsi="仿宋" w:eastAsia="仿宋"/>
          <w:snapToGrid w:val="0"/>
          <w:sz w:val="24"/>
          <w:szCs w:val="24"/>
          <w:lang w:eastAsia="zh-CN"/>
        </w:rPr>
        <w:t>供应商准备和参加谈判采购活动所发生的各种费用由供应商自行承担。</w:t>
      </w:r>
    </w:p>
    <w:p>
      <w:pPr>
        <w:adjustRightInd w:val="0"/>
        <w:snapToGrid w:val="0"/>
        <w:spacing w:line="360" w:lineRule="auto"/>
        <w:ind w:left="400"/>
        <w:outlineLvl w:val="2"/>
        <w:rPr>
          <w:rFonts w:ascii="仿宋" w:hAnsi="仿宋" w:eastAsia="仿宋"/>
          <w:b/>
          <w:bCs/>
          <w:snapToGrid w:val="0"/>
          <w:sz w:val="24"/>
          <w:szCs w:val="24"/>
          <w:lang w:eastAsia="zh-CN"/>
        </w:rPr>
      </w:pPr>
      <w:bookmarkStart w:id="61" w:name="_Toc10876"/>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.4 保密</w:t>
      </w:r>
      <w:bookmarkEnd w:id="61"/>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参加谈判采购活动的各方应对采购文件和响应文件中的商业和技术等秘密保密,否则应承担相应的法律责任。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62" w:name="_Toc18522"/>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.5 语言文字</w:t>
      </w:r>
      <w:bookmarkEnd w:id="62"/>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采购文件和响应文件使用的语言文字为中文。专用术语使用外文的，应附有中文注释。</w:t>
      </w:r>
    </w:p>
    <w:p>
      <w:pPr>
        <w:adjustRightInd w:val="0"/>
        <w:snapToGrid w:val="0"/>
        <w:spacing w:line="360" w:lineRule="auto"/>
        <w:ind w:left="400"/>
        <w:outlineLvl w:val="2"/>
        <w:rPr>
          <w:rFonts w:ascii="仿宋" w:hAnsi="仿宋" w:eastAsia="仿宋"/>
          <w:b/>
          <w:bCs/>
          <w:snapToGrid w:val="0"/>
          <w:sz w:val="24"/>
          <w:szCs w:val="24"/>
          <w:lang w:eastAsia="zh-CN"/>
        </w:rPr>
      </w:pPr>
      <w:bookmarkStart w:id="63" w:name="_Toc21151"/>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.6 计量单位</w:t>
      </w:r>
      <w:bookmarkEnd w:id="63"/>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所有计量均采用中华人民共和国法定计量单位。</w:t>
      </w:r>
    </w:p>
    <w:p>
      <w:pPr>
        <w:adjustRightInd w:val="0"/>
        <w:snapToGrid w:val="0"/>
        <w:spacing w:line="360" w:lineRule="auto"/>
        <w:ind w:left="400"/>
        <w:outlineLvl w:val="2"/>
        <w:rPr>
          <w:rFonts w:ascii="仿宋" w:hAnsi="仿宋" w:eastAsia="仿宋"/>
          <w:b/>
          <w:bCs/>
          <w:snapToGrid w:val="0"/>
          <w:sz w:val="24"/>
          <w:szCs w:val="24"/>
          <w:lang w:eastAsia="zh-CN"/>
        </w:rPr>
      </w:pPr>
      <w:bookmarkStart w:id="64" w:name="_Toc8742"/>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.7 踏勘现场</w:t>
      </w:r>
      <w:bookmarkEnd w:id="64"/>
    </w:p>
    <w:p>
      <w:pPr>
        <w:pStyle w:val="18"/>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7.1</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供应商须知前附表规定组织踏勘现场的，采购人按供应商须知前附表规定的时间、地点组织供应商踏勘项目现场。部分供应商未按时参加踏勘现场的，不影响踏勘现场的正常进行。</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7.2</w:t>
      </w:r>
      <w:r>
        <w:rPr>
          <w:rFonts w:ascii="仿宋" w:hAnsi="仿宋" w:eastAsia="仿宋"/>
          <w:snapToGrid w:val="0"/>
          <w:sz w:val="24"/>
          <w:szCs w:val="24"/>
          <w:lang w:eastAsia="zh-CN"/>
        </w:rPr>
        <w:tab/>
      </w:r>
      <w:r>
        <w:rPr>
          <w:rFonts w:ascii="仿宋" w:hAnsi="仿宋" w:eastAsia="仿宋"/>
          <w:snapToGrid w:val="0"/>
          <w:sz w:val="24"/>
          <w:szCs w:val="24"/>
          <w:lang w:eastAsia="zh-CN"/>
        </w:rPr>
        <w:t>供应商可自愿参加踏勘现场活动。除采购人的原因外，采购人对供应商参加踏勘现场中所发生的人员伤亡和财产损失不承担责任。</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7.3</w:t>
      </w:r>
      <w:r>
        <w:rPr>
          <w:rFonts w:ascii="仿宋" w:hAnsi="仿宋" w:eastAsia="仿宋"/>
          <w:snapToGrid w:val="0"/>
          <w:sz w:val="24"/>
          <w:szCs w:val="24"/>
          <w:lang w:eastAsia="zh-CN"/>
        </w:rPr>
        <w:tab/>
      </w:r>
      <w:r>
        <w:rPr>
          <w:rFonts w:ascii="仿宋" w:hAnsi="仿宋" w:eastAsia="仿宋"/>
          <w:snapToGrid w:val="0"/>
          <w:sz w:val="24"/>
          <w:szCs w:val="24"/>
          <w:lang w:eastAsia="zh-CN"/>
        </w:rPr>
        <w:t>采购人在踏勘现场中介绍的工程场地和相关的周边环境情况，仅作为供应商编制响应文件的参考，采购人不对供应商据此作出的判断和决策负责。</w:t>
      </w:r>
    </w:p>
    <w:p>
      <w:pPr>
        <w:adjustRightInd w:val="0"/>
        <w:snapToGrid w:val="0"/>
        <w:spacing w:line="360" w:lineRule="auto"/>
        <w:ind w:left="400"/>
        <w:outlineLvl w:val="2"/>
        <w:rPr>
          <w:rFonts w:ascii="仿宋" w:hAnsi="仿宋" w:eastAsia="仿宋"/>
          <w:b/>
          <w:bCs/>
          <w:snapToGrid w:val="0"/>
          <w:sz w:val="24"/>
          <w:szCs w:val="24"/>
          <w:lang w:eastAsia="zh-CN"/>
        </w:rPr>
      </w:pPr>
      <w:bookmarkStart w:id="65" w:name="_Toc2322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.8 谈判采购预备会</w:t>
      </w:r>
      <w:bookmarkEnd w:id="65"/>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供应商须知前附表规定召开谈判采购预备会的，采购人按供应商须知前附表规定的时间和地点召开谈判采购预备会。</w:t>
      </w:r>
    </w:p>
    <w:p>
      <w:pPr>
        <w:adjustRightInd w:val="0"/>
        <w:snapToGrid w:val="0"/>
        <w:spacing w:line="360" w:lineRule="auto"/>
        <w:ind w:left="400"/>
        <w:outlineLvl w:val="2"/>
        <w:rPr>
          <w:rFonts w:ascii="仿宋" w:hAnsi="仿宋" w:eastAsia="仿宋"/>
          <w:b/>
          <w:bCs/>
          <w:snapToGrid w:val="0"/>
          <w:sz w:val="24"/>
          <w:szCs w:val="24"/>
          <w:lang w:eastAsia="zh-CN"/>
        </w:rPr>
      </w:pPr>
      <w:bookmarkStart w:id="66" w:name="_Toc9448"/>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.9 分包</w:t>
      </w:r>
      <w:bookmarkEnd w:id="66"/>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供应商拟在</w:t>
      </w:r>
      <w:r>
        <w:rPr>
          <w:rFonts w:hint="eastAsia" w:eastAsia="仿宋" w:asciiTheme="minorEastAsia" w:hAnsiTheme="minorEastAsia"/>
          <w:snapToGrid w:val="0"/>
          <w:sz w:val="24"/>
          <w:szCs w:val="24"/>
          <w:lang w:eastAsia="zh-CN"/>
        </w:rPr>
        <w:t>成交</w:t>
      </w:r>
      <w:r>
        <w:rPr>
          <w:rFonts w:eastAsia="仿宋" w:asciiTheme="minorEastAsia" w:hAnsiTheme="minorEastAsia"/>
          <w:snapToGrid w:val="0"/>
          <w:sz w:val="24"/>
          <w:szCs w:val="24"/>
          <w:lang w:eastAsia="zh-CN"/>
        </w:rPr>
        <w:t>后将成交项目的部分工作进行分包的，应符合供应商须知前附表的规定，并在响应文件中作出说明。</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分包供应商不得将分包项目再次分包。成交供应商应当就分包项目向采购人负责,分包供应商就分包项目承担连带责任。</w:t>
      </w:r>
    </w:p>
    <w:p>
      <w:pPr>
        <w:adjustRightInd w:val="0"/>
        <w:snapToGrid w:val="0"/>
        <w:spacing w:line="360" w:lineRule="auto"/>
        <w:ind w:left="400"/>
        <w:outlineLvl w:val="2"/>
        <w:rPr>
          <w:rFonts w:ascii="仿宋" w:hAnsi="仿宋" w:eastAsia="仿宋"/>
          <w:b/>
          <w:bCs/>
          <w:snapToGrid w:val="0"/>
          <w:sz w:val="24"/>
          <w:szCs w:val="24"/>
          <w:lang w:eastAsia="zh-CN"/>
        </w:rPr>
      </w:pPr>
      <w:bookmarkStart w:id="67" w:name="_Toc28237"/>
      <w:r>
        <w:rPr>
          <w:rFonts w:hint="eastAsia" w:ascii="仿宋" w:hAnsi="仿宋" w:eastAsia="仿宋"/>
          <w:b/>
          <w:bCs/>
          <w:snapToGrid w:val="0"/>
          <w:sz w:val="24"/>
          <w:szCs w:val="24"/>
          <w:lang w:eastAsia="zh-CN"/>
        </w:rPr>
        <w:t>1</w:t>
      </w:r>
      <w:r>
        <w:rPr>
          <w:rFonts w:ascii="仿宋" w:hAnsi="仿宋" w:eastAsia="仿宋"/>
          <w:b/>
          <w:bCs/>
          <w:snapToGrid w:val="0"/>
          <w:sz w:val="24"/>
          <w:szCs w:val="24"/>
          <w:lang w:eastAsia="zh-CN"/>
        </w:rPr>
        <w:t>.10 响应和偏差</w:t>
      </w:r>
      <w:bookmarkEnd w:id="67"/>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ascii="仿宋" w:hAnsi="仿宋" w:eastAsia="仿宋"/>
          <w:snapToGrid w:val="0"/>
          <w:sz w:val="24"/>
          <w:szCs w:val="24"/>
          <w:lang w:eastAsia="zh-CN"/>
        </w:rPr>
        <w:t>1.10.1</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采购需求和合同草案中的关键条款均以“</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”符号标记。响应文件应当对采购需求和合同草案中的关键条款作出满足性或更有利于采购人的响应，否则，供应商的响应文件将被视为无效。</w:t>
      </w:r>
    </w:p>
    <w:p>
      <w:pPr>
        <w:pStyle w:val="18"/>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1.10.2</w:t>
      </w:r>
      <w:r>
        <w:rPr>
          <w:rFonts w:ascii="仿宋" w:hAnsi="仿宋" w:eastAsia="仿宋"/>
          <w:snapToGrid w:val="0"/>
          <w:sz w:val="24"/>
          <w:szCs w:val="24"/>
          <w:lang w:eastAsia="zh-CN"/>
        </w:rPr>
        <w:tab/>
      </w:r>
      <w:r>
        <w:rPr>
          <w:rFonts w:ascii="仿宋" w:hAnsi="仿宋" w:eastAsia="仿宋"/>
          <w:snapToGrid w:val="0"/>
          <w:sz w:val="24"/>
          <w:szCs w:val="24"/>
          <w:lang w:eastAsia="zh-CN"/>
        </w:rPr>
        <w:t>供应商须知前附表规定了对非关键条款允许偏差的范围和可以偏差的项数的,如响应文件存在的偏差超出上述范围或项数，将被视为无效。</w:t>
      </w:r>
    </w:p>
    <w:p>
      <w:pPr>
        <w:pStyle w:val="3"/>
        <w:spacing w:line="360" w:lineRule="auto"/>
        <w:rPr>
          <w:rFonts w:ascii="仿宋" w:hAnsi="仿宋" w:eastAsia="仿宋"/>
          <w:b/>
          <w:bCs/>
          <w:snapToGrid w:val="0"/>
          <w:sz w:val="24"/>
          <w:szCs w:val="24"/>
          <w:lang w:eastAsia="zh-CN"/>
        </w:rPr>
      </w:pPr>
      <w:bookmarkStart w:id="68" w:name="_Toc20306"/>
      <w:r>
        <w:rPr>
          <w:rFonts w:ascii="仿宋" w:hAnsi="仿宋" w:eastAsia="仿宋"/>
          <w:b/>
          <w:bCs/>
          <w:snapToGrid w:val="0"/>
          <w:sz w:val="24"/>
          <w:szCs w:val="24"/>
          <w:lang w:eastAsia="zh-CN"/>
        </w:rPr>
        <w:t>2</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采购文件</w:t>
      </w:r>
      <w:bookmarkEnd w:id="68"/>
    </w:p>
    <w:p>
      <w:pPr>
        <w:adjustRightInd w:val="0"/>
        <w:snapToGrid w:val="0"/>
        <w:spacing w:line="360" w:lineRule="auto"/>
        <w:ind w:left="400"/>
        <w:jc w:val="both"/>
        <w:outlineLvl w:val="2"/>
        <w:rPr>
          <w:rFonts w:ascii="仿宋" w:hAnsi="仿宋" w:eastAsia="仿宋"/>
          <w:b/>
          <w:snapToGrid w:val="0"/>
          <w:sz w:val="24"/>
          <w:szCs w:val="24"/>
          <w:lang w:eastAsia="zh-CN"/>
        </w:rPr>
      </w:pPr>
      <w:bookmarkStart w:id="69" w:name="_Toc5584"/>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采购文件的组成</w:t>
      </w:r>
      <w:bookmarkEnd w:id="69"/>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本采购文件包括：</w:t>
      </w:r>
    </w:p>
    <w:p>
      <w:pPr>
        <w:pStyle w:val="80"/>
        <w:numPr>
          <w:ilvl w:val="2"/>
          <w:numId w:val="8"/>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谈判采购公告(或谈判采购邀请书)；</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供应商须知；</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评审办法；</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合同草案；</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采购需求；</w:t>
      </w:r>
    </w:p>
    <w:p>
      <w:pPr>
        <w:pStyle w:val="80"/>
        <w:numPr>
          <w:ilvl w:val="2"/>
          <w:numId w:val="8"/>
        </w:numPr>
        <w:adjustRightInd w:val="0"/>
        <w:snapToGrid w:val="0"/>
        <w:spacing w:line="360" w:lineRule="auto"/>
        <w:ind w:left="0" w:firstLine="400"/>
        <w:rPr>
          <w:rFonts w:ascii="仿宋" w:hAnsi="仿宋" w:eastAsia="仿宋"/>
          <w:snapToGrid w:val="0"/>
          <w:sz w:val="24"/>
          <w:szCs w:val="24"/>
        </w:rPr>
      </w:pPr>
      <w:r>
        <w:rPr>
          <w:rFonts w:ascii="仿宋" w:hAnsi="仿宋" w:eastAsia="仿宋"/>
          <w:snapToGrid w:val="0"/>
          <w:sz w:val="24"/>
          <w:szCs w:val="24"/>
        </w:rPr>
        <w:t>响应文件格式；</w:t>
      </w:r>
    </w:p>
    <w:p>
      <w:pPr>
        <w:pStyle w:val="80"/>
        <w:numPr>
          <w:ilvl w:val="2"/>
          <w:numId w:val="8"/>
        </w:numPr>
        <w:adjustRightInd w:val="0"/>
        <w:snapToGrid w:val="0"/>
        <w:spacing w:line="360" w:lineRule="auto"/>
        <w:ind w:left="0" w:firstLine="400"/>
        <w:rPr>
          <w:rFonts w:ascii="仿宋" w:hAnsi="仿宋" w:eastAsia="仿宋"/>
          <w:snapToGrid w:val="0"/>
          <w:sz w:val="24"/>
          <w:szCs w:val="24"/>
          <w:lang w:eastAsia="zh-CN"/>
        </w:rPr>
      </w:pPr>
      <w:r>
        <w:rPr>
          <w:rFonts w:hint="eastAsia" w:ascii="仿宋" w:hAnsi="仿宋" w:eastAsia="仿宋"/>
          <w:snapToGrid w:val="0"/>
          <w:sz w:val="24"/>
          <w:szCs w:val="24"/>
          <w:lang w:eastAsia="zh-CN"/>
        </w:rPr>
        <w:t>工程量清单（单价合同必须提供，总价合同可提供参考工程量清单）；</w:t>
      </w:r>
    </w:p>
    <w:p>
      <w:pPr>
        <w:pStyle w:val="80"/>
        <w:numPr>
          <w:ilvl w:val="2"/>
          <w:numId w:val="8"/>
        </w:numPr>
        <w:adjustRightInd w:val="0"/>
        <w:snapToGrid w:val="0"/>
        <w:spacing w:line="360" w:lineRule="auto"/>
        <w:ind w:left="0" w:firstLine="400"/>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8"/>
        <w:adjustRightInd w:val="0"/>
        <w:snapToGrid w:val="0"/>
        <w:spacing w:line="360" w:lineRule="auto"/>
        <w:ind w:firstLine="400"/>
        <w:rPr>
          <w:rFonts w:ascii="仿宋" w:hAnsi="仿宋" w:eastAsia="仿宋"/>
          <w:snapToGrid w:val="0"/>
          <w:sz w:val="24"/>
          <w:szCs w:val="24"/>
          <w:lang w:eastAsia="zh-CN"/>
        </w:rPr>
      </w:pPr>
      <w:bookmarkStart w:id="70" w:name="_bookmark3"/>
      <w:bookmarkEnd w:id="70"/>
      <w:r>
        <w:rPr>
          <w:rFonts w:ascii="仿宋" w:hAnsi="仿宋" w:eastAsia="仿宋"/>
          <w:snapToGrid w:val="0"/>
          <w:sz w:val="24"/>
          <w:szCs w:val="24"/>
          <w:lang w:eastAsia="zh-CN"/>
        </w:rPr>
        <w:t>采购人依照本章规定，对采购文件所作的澄清、修改，构成采购文件的组成部分。</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1" w:name="_Toc25122"/>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采购文件的澄清和修改</w:t>
      </w:r>
      <w:bookmarkEnd w:id="71"/>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2.2.1</w:t>
      </w:r>
      <w:r>
        <w:rPr>
          <w:rFonts w:ascii="仿宋" w:hAnsi="仿宋" w:eastAsia="仿宋"/>
          <w:snapToGrid w:val="0"/>
          <w:sz w:val="24"/>
          <w:szCs w:val="24"/>
          <w:lang w:eastAsia="zh-CN"/>
        </w:rPr>
        <w:tab/>
      </w:r>
      <w:r>
        <w:rPr>
          <w:rFonts w:ascii="仿宋" w:hAnsi="仿宋" w:eastAsia="仿宋"/>
          <w:snapToGrid w:val="0"/>
          <w:sz w:val="24"/>
          <w:szCs w:val="24"/>
          <w:lang w:eastAsia="zh-CN"/>
        </w:rPr>
        <w:t>供应商应仔细阅读和检查采购文件的全部内容。如发现缺页或内容不全，应及时向采购人提出，以便补齐。如有疑问，应在供应商须知前附表规定的时间前，以书面形式要求采购人对采购文件予以澄清。</w:t>
      </w:r>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2.2.2</w:t>
      </w:r>
      <w:r>
        <w:rPr>
          <w:rFonts w:ascii="仿宋" w:hAnsi="仿宋" w:eastAsia="仿宋"/>
          <w:snapToGrid w:val="0"/>
          <w:sz w:val="24"/>
          <w:szCs w:val="24"/>
          <w:lang w:eastAsia="zh-CN"/>
        </w:rPr>
        <w:tab/>
      </w:r>
      <w:r>
        <w:rPr>
          <w:rFonts w:ascii="仿宋" w:hAnsi="仿宋" w:eastAsia="仿宋"/>
          <w:snapToGrid w:val="0"/>
          <w:sz w:val="24"/>
          <w:szCs w:val="24"/>
          <w:lang w:eastAsia="zh-CN"/>
        </w:rPr>
        <w:t>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2.2.3</w:t>
      </w:r>
      <w:r>
        <w:rPr>
          <w:rFonts w:ascii="仿宋" w:hAnsi="仿宋" w:eastAsia="仿宋"/>
          <w:snapToGrid w:val="0"/>
          <w:sz w:val="24"/>
          <w:szCs w:val="24"/>
          <w:lang w:eastAsia="zh-CN"/>
        </w:rPr>
        <w:tab/>
      </w:r>
      <w:r>
        <w:rPr>
          <w:rFonts w:ascii="仿宋" w:hAnsi="仿宋" w:eastAsia="仿宋"/>
          <w:snapToGrid w:val="0"/>
          <w:sz w:val="24"/>
          <w:szCs w:val="24"/>
          <w:lang w:eastAsia="zh-CN"/>
        </w:rPr>
        <w:t>供应商在收到补充文件后，应按供应商须知前附表规定的时间和方式通知采购人，确认已收到该补充文件。</w:t>
      </w:r>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2.2.4</w:t>
      </w:r>
      <w:r>
        <w:rPr>
          <w:rFonts w:ascii="仿宋" w:hAnsi="仿宋" w:eastAsia="仿宋"/>
          <w:snapToGrid w:val="0"/>
          <w:sz w:val="24"/>
          <w:szCs w:val="24"/>
          <w:lang w:eastAsia="zh-CN"/>
        </w:rPr>
        <w:tab/>
      </w:r>
      <w:r>
        <w:rPr>
          <w:rFonts w:ascii="仿宋" w:hAnsi="仿宋" w:eastAsia="仿宋"/>
          <w:snapToGrid w:val="0"/>
          <w:sz w:val="24"/>
          <w:szCs w:val="24"/>
          <w:lang w:eastAsia="zh-CN"/>
        </w:rPr>
        <w:t>除非确有必要，采购人有权拒绝回复供应商在本章第2.2.1项规定的时间后提出的任何澄清要求。</w:t>
      </w:r>
    </w:p>
    <w:p>
      <w:pPr>
        <w:pStyle w:val="3"/>
        <w:spacing w:line="360" w:lineRule="auto"/>
        <w:rPr>
          <w:rFonts w:ascii="仿宋" w:hAnsi="仿宋" w:eastAsia="仿宋"/>
          <w:b/>
          <w:bCs/>
          <w:snapToGrid w:val="0"/>
          <w:sz w:val="24"/>
          <w:szCs w:val="24"/>
          <w:lang w:eastAsia="zh-CN"/>
        </w:rPr>
      </w:pPr>
      <w:bookmarkStart w:id="72" w:name="_Toc18556"/>
      <w:r>
        <w:rPr>
          <w:rFonts w:ascii="仿宋" w:hAnsi="仿宋" w:eastAsia="仿宋"/>
          <w:b/>
          <w:bCs/>
          <w:snapToGrid w:val="0"/>
          <w:sz w:val="24"/>
          <w:szCs w:val="24"/>
          <w:lang w:eastAsia="zh-CN"/>
        </w:rPr>
        <w:t>3 响应文件</w:t>
      </w:r>
      <w:bookmarkEnd w:id="72"/>
    </w:p>
    <w:p>
      <w:pPr>
        <w:adjustRightInd w:val="0"/>
        <w:snapToGrid w:val="0"/>
        <w:spacing w:line="360" w:lineRule="auto"/>
        <w:ind w:left="400"/>
        <w:jc w:val="both"/>
        <w:outlineLvl w:val="2"/>
        <w:rPr>
          <w:rFonts w:ascii="仿宋" w:hAnsi="仿宋" w:eastAsia="仿宋"/>
          <w:b/>
          <w:snapToGrid w:val="0"/>
          <w:sz w:val="24"/>
          <w:szCs w:val="24"/>
          <w:lang w:eastAsia="zh-CN"/>
        </w:rPr>
      </w:pPr>
      <w:bookmarkStart w:id="73" w:name="_Toc29552"/>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响应文件的组成</w:t>
      </w:r>
      <w:bookmarkEnd w:id="73"/>
    </w:p>
    <w:p>
      <w:pPr>
        <w:pStyle w:val="80"/>
        <w:adjustRightInd w:val="0"/>
        <w:snapToGrid w:val="0"/>
        <w:spacing w:line="360" w:lineRule="auto"/>
        <w:ind w:left="400" w:firstLine="0"/>
        <w:outlineLvl w:val="3"/>
        <w:rPr>
          <w:rFonts w:ascii="仿宋" w:hAnsi="仿宋" w:eastAsia="仿宋"/>
          <w:snapToGrid w:val="0"/>
          <w:sz w:val="24"/>
          <w:szCs w:val="24"/>
          <w:lang w:eastAsia="zh-CN"/>
        </w:rPr>
      </w:pPr>
      <w:r>
        <w:rPr>
          <w:rFonts w:ascii="仿宋" w:hAnsi="仿宋" w:eastAsia="仿宋"/>
          <w:snapToGrid w:val="0"/>
          <w:sz w:val="24"/>
          <w:szCs w:val="24"/>
          <w:lang w:eastAsia="zh-CN"/>
        </w:rPr>
        <w:t>3.1.1</w:t>
      </w:r>
      <w:r>
        <w:rPr>
          <w:rFonts w:ascii="仿宋" w:hAnsi="仿宋" w:eastAsia="仿宋"/>
          <w:snapToGrid w:val="0"/>
          <w:sz w:val="24"/>
          <w:szCs w:val="24"/>
          <w:lang w:eastAsia="zh-CN"/>
        </w:rPr>
        <w:tab/>
      </w:r>
      <w:r>
        <w:rPr>
          <w:rFonts w:ascii="仿宋" w:hAnsi="仿宋" w:eastAsia="仿宋"/>
          <w:snapToGrid w:val="0"/>
          <w:sz w:val="24"/>
          <w:szCs w:val="24"/>
          <w:lang w:eastAsia="zh-CN"/>
        </w:rPr>
        <w:t>响应文件应包括下列内容：</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响应函；</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授权委托书(如有)；</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联合体协议书(如有)；</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响应保证金(如有)；</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商务和技术偏差表；</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报价表</w:t>
      </w:r>
      <w:r>
        <w:rPr>
          <w:rFonts w:hint="eastAsia" w:ascii="仿宋" w:hAnsi="仿宋" w:eastAsia="仿宋"/>
          <w:snapToGrid w:val="0"/>
          <w:sz w:val="24"/>
          <w:szCs w:val="24"/>
          <w:lang w:eastAsia="zh-CN"/>
        </w:rPr>
        <w:t>及有标价的工程量清单</w:t>
      </w:r>
      <w:r>
        <w:rPr>
          <w:rFonts w:ascii="仿宋" w:hAnsi="仿宋" w:eastAsia="仿宋"/>
          <w:snapToGrid w:val="0"/>
          <w:sz w:val="24"/>
          <w:szCs w:val="24"/>
          <w:lang w:eastAsia="zh-CN"/>
        </w:rPr>
        <w:t>；</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资格审查资料；</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rPr>
      </w:pPr>
      <w:r>
        <w:rPr>
          <w:rFonts w:ascii="仿宋" w:hAnsi="仿宋" w:eastAsia="仿宋"/>
          <w:snapToGrid w:val="0"/>
          <w:sz w:val="24"/>
          <w:szCs w:val="24"/>
        </w:rPr>
        <w:t>响应方案；</w:t>
      </w:r>
    </w:p>
    <w:p>
      <w:pPr>
        <w:pStyle w:val="80"/>
        <w:numPr>
          <w:ilvl w:val="0"/>
          <w:numId w:val="9"/>
        </w:numPr>
        <w:adjustRightInd w:val="0"/>
        <w:snapToGrid w:val="0"/>
        <w:spacing w:line="360" w:lineRule="auto"/>
        <w:ind w:left="0" w:firstLine="400"/>
        <w:outlineLvl w:val="4"/>
        <w:rPr>
          <w:rFonts w:ascii="仿宋" w:hAnsi="仿宋" w:eastAsia="仿宋"/>
          <w:snapToGrid w:val="0"/>
          <w:sz w:val="24"/>
          <w:szCs w:val="24"/>
          <w:lang w:eastAsia="zh-CN"/>
        </w:rPr>
      </w:pPr>
      <w:r>
        <w:rPr>
          <w:rFonts w:ascii="仿宋" w:hAnsi="仿宋" w:eastAsia="仿宋"/>
          <w:snapToGrid w:val="0"/>
          <w:sz w:val="24"/>
          <w:szCs w:val="24"/>
          <w:lang w:eastAsia="zh-CN"/>
        </w:rPr>
        <w:t>供应商须知前附表规定的其他资料。</w:t>
      </w:r>
    </w:p>
    <w:p>
      <w:pPr>
        <w:pStyle w:val="18"/>
        <w:adjustRightInd w:val="0"/>
        <w:snapToGrid w:val="0"/>
        <w:spacing w:line="360"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供应商在谈判和评审过程中作出的符合采购文件要求的澄清、说明和补正，构成响应文件的组成部分。</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3</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1</w:t>
      </w:r>
      <w:r>
        <w:rPr>
          <w:rFonts w:hint="eastAsia" w:ascii="仿宋" w:hAnsi="仿宋" w:eastAsia="仿宋" w:cs="微软雅黑"/>
          <w:snapToGrid w:val="0"/>
          <w:sz w:val="24"/>
          <w:szCs w:val="24"/>
          <w:lang w:eastAsia="zh-CN"/>
        </w:rPr>
        <w:t>.</w:t>
      </w:r>
      <w:r>
        <w:rPr>
          <w:rFonts w:ascii="仿宋" w:hAnsi="仿宋" w:eastAsia="仿宋"/>
          <w:snapToGrid w:val="0"/>
          <w:sz w:val="24"/>
          <w:szCs w:val="24"/>
          <w:lang w:eastAsia="zh-CN"/>
        </w:rPr>
        <w:t>2</w:t>
      </w:r>
      <w:r>
        <w:rPr>
          <w:rFonts w:ascii="仿宋" w:hAnsi="仿宋" w:eastAsia="仿宋"/>
          <w:snapToGrid w:val="0"/>
          <w:sz w:val="24"/>
          <w:szCs w:val="24"/>
          <w:lang w:eastAsia="zh-CN"/>
        </w:rPr>
        <w:tab/>
      </w:r>
      <w:r>
        <w:rPr>
          <w:rFonts w:ascii="仿宋" w:hAnsi="仿宋" w:eastAsia="仿宋"/>
          <w:snapToGrid w:val="0"/>
          <w:sz w:val="24"/>
          <w:szCs w:val="24"/>
          <w:lang w:eastAsia="zh-CN"/>
        </w:rPr>
        <w:t>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4" w:name="_Toc22717"/>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.2报价</w:t>
      </w:r>
      <w:bookmarkEnd w:id="74"/>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3.2.1</w:t>
      </w:r>
      <w:r>
        <w:rPr>
          <w:rFonts w:ascii="仿宋" w:hAnsi="仿宋" w:eastAsia="仿宋"/>
          <w:snapToGrid w:val="0"/>
          <w:sz w:val="24"/>
          <w:szCs w:val="24"/>
        </w:rPr>
        <w:tab/>
      </w:r>
      <w:r>
        <w:rPr>
          <w:rFonts w:ascii="仿宋" w:hAnsi="仿宋" w:eastAsia="仿宋"/>
          <w:snapToGrid w:val="0"/>
          <w:sz w:val="24"/>
          <w:szCs w:val="24"/>
        </w:rPr>
        <w:t>供应商应按采购文件提供的格式(见第六章“响应文件格式”)在</w:t>
      </w:r>
      <w:r>
        <w:rPr>
          <w:rFonts w:hint="eastAsia" w:ascii="仿宋" w:hAnsi="仿宋" w:eastAsia="仿宋"/>
          <w:snapToGrid w:val="0"/>
          <w:sz w:val="24"/>
          <w:szCs w:val="24"/>
        </w:rPr>
        <w:t>工程量清单（单价合同必须）、</w:t>
      </w:r>
      <w:r>
        <w:rPr>
          <w:rFonts w:ascii="仿宋" w:hAnsi="仿宋" w:eastAsia="仿宋"/>
          <w:snapToGrid w:val="0"/>
          <w:sz w:val="24"/>
          <w:szCs w:val="24"/>
        </w:rPr>
        <w:t>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3.2.2</w:t>
      </w:r>
      <w:r>
        <w:rPr>
          <w:rFonts w:ascii="仿宋" w:hAnsi="仿宋" w:eastAsia="仿宋"/>
          <w:snapToGrid w:val="0"/>
          <w:sz w:val="24"/>
          <w:szCs w:val="24"/>
        </w:rPr>
        <w:tab/>
      </w:r>
      <w:r>
        <w:rPr>
          <w:rFonts w:ascii="仿宋" w:hAnsi="仿宋" w:eastAsia="仿宋"/>
          <w:snapToGrid w:val="0"/>
          <w:sz w:val="24"/>
          <w:szCs w:val="24"/>
        </w:rPr>
        <w:t>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3.2.3</w:t>
      </w:r>
      <w:r>
        <w:rPr>
          <w:rFonts w:ascii="仿宋" w:hAnsi="仿宋" w:eastAsia="仿宋"/>
          <w:snapToGrid w:val="0"/>
          <w:sz w:val="24"/>
          <w:szCs w:val="24"/>
        </w:rPr>
        <w:tab/>
      </w:r>
      <w:r>
        <w:rPr>
          <w:rFonts w:ascii="仿宋" w:hAnsi="仿宋" w:eastAsia="仿宋"/>
          <w:snapToGrid w:val="0"/>
          <w:sz w:val="24"/>
          <w:szCs w:val="24"/>
        </w:rPr>
        <w:t>采购人设有最高限价的，供应商的报价不得超过最高限价。最高限价或最高限价计算方法在供应商须知前附表中载明。</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cs="宋体"/>
          <w:snapToGrid w:val="0"/>
          <w:sz w:val="24"/>
          <w:szCs w:val="24"/>
        </w:rPr>
      </w:pPr>
      <w:r>
        <w:rPr>
          <w:rFonts w:ascii="仿宋" w:hAnsi="仿宋" w:eastAsia="仿宋"/>
          <w:snapToGrid w:val="0"/>
          <w:sz w:val="24"/>
          <w:szCs w:val="24"/>
        </w:rPr>
        <w:t>3.2.4</w:t>
      </w:r>
      <w:r>
        <w:rPr>
          <w:rFonts w:ascii="仿宋" w:hAnsi="仿宋" w:eastAsia="仿宋"/>
          <w:snapToGrid w:val="0"/>
          <w:sz w:val="24"/>
          <w:szCs w:val="24"/>
        </w:rPr>
        <w:tab/>
      </w:r>
      <w:r>
        <w:rPr>
          <w:rFonts w:ascii="仿宋" w:hAnsi="仿宋" w:eastAsia="仿宋" w:cs="宋体"/>
          <w:snapToGrid w:val="0"/>
          <w:sz w:val="24"/>
          <w:szCs w:val="24"/>
        </w:rPr>
        <w:t>本</w:t>
      </w:r>
      <w:r>
        <w:rPr>
          <w:rFonts w:hint="eastAsia" w:ascii="仿宋" w:hAnsi="仿宋" w:eastAsia="仿宋" w:cs="宋体"/>
          <w:snapToGrid w:val="0"/>
          <w:sz w:val="24"/>
          <w:szCs w:val="24"/>
        </w:rPr>
        <w:t>工程/</w:t>
      </w:r>
      <w:r>
        <w:rPr>
          <w:rFonts w:ascii="仿宋" w:hAnsi="仿宋" w:eastAsia="仿宋" w:cs="宋体"/>
          <w:snapToGrid w:val="0"/>
          <w:sz w:val="24"/>
          <w:szCs w:val="24"/>
        </w:rPr>
        <w:t>标段合同形式</w:t>
      </w:r>
    </w:p>
    <w:p>
      <w:pPr>
        <w:pStyle w:val="82"/>
        <w:ind w:firstLine="851"/>
        <w:rPr>
          <w:rFonts w:ascii="仿宋" w:hAnsi="仿宋" w:eastAsia="仿宋" w:cs="宋体"/>
          <w:snapToGrid w:val="0"/>
          <w:sz w:val="24"/>
          <w:szCs w:val="24"/>
        </w:rPr>
      </w:pPr>
      <w:r>
        <w:rPr>
          <w:rFonts w:ascii="仿宋" w:hAnsi="仿宋" w:eastAsia="仿宋" w:cs="宋体"/>
          <w:snapToGrid w:val="0"/>
          <w:sz w:val="24"/>
          <w:szCs w:val="24"/>
        </w:rPr>
        <w:sym w:font="Wingdings 2" w:char="00A3"/>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tbbjfs_dj|1|575c3209-0a41-421d-918b-07ddb7901d39|caff3b7d-06b1-47c4-81ce-6a85fb689c9d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单价合同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tbbjfs_dj|2|575c3209-0a41-421d-918b-07ddb7901d39|caff3b7d-06b1-47c4-81ce-6a85fb689c9d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2"/>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工程量清单和采购文件的要求报计单价和合价及总价，工程量清单中的分部分项工程的数量、特征描述及工作内容等不得自行改变。除另有约定可调整部分以外，所报单价固定不作调整，工程量按竣工图纸调整。</w:t>
      </w:r>
    </w:p>
    <w:p>
      <w:pPr>
        <w:pStyle w:val="82"/>
        <w:ind w:firstLine="851"/>
        <w:rPr>
          <w:rFonts w:ascii="仿宋" w:hAnsi="仿宋" w:eastAsia="仿宋" w:cs="宋体"/>
          <w:snapToGrid w:val="0"/>
          <w:sz w:val="24"/>
          <w:szCs w:val="24"/>
        </w:rPr>
      </w:pPr>
      <w:r>
        <w:rPr>
          <w:rFonts w:ascii="仿宋" w:hAnsi="仿宋" w:eastAsia="仿宋" w:cs="宋体"/>
          <w:snapToGrid w:val="0"/>
          <w:sz w:val="24"/>
          <w:szCs w:val="24"/>
        </w:rPr>
        <w:fldChar w:fldCharType="end"/>
      </w:r>
      <w:r>
        <w:rPr>
          <w:rFonts w:ascii="Segoe UI Symbol" w:hAnsi="Segoe UI Symbol" w:eastAsia="仿宋" w:cs="Segoe UI Symbol"/>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tbbjfs_zj|1|575c3209-0a41-421d-918b-07ddb7901d39|1bd6facb-8754-4f43-bba7-304501e944f6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总价合同</w:t>
      </w:r>
      <w:r>
        <w:rPr>
          <w:rFonts w:ascii="仿宋" w:hAnsi="仿宋" w:eastAsia="仿宋" w:cs="宋体"/>
          <w:snapToGrid w:val="0"/>
          <w:sz w:val="24"/>
          <w:szCs w:val="24"/>
        </w:rPr>
        <w:fldChar w:fldCharType="end"/>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tbbjfs_zj|2|575c3209-0a41-421d-918b-07ddb7901d39|1bd6facb-8754-4f43-bba7-304501e944f6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 xml:space="preserve"> </w:t>
      </w:r>
    </w:p>
    <w:p>
      <w:pPr>
        <w:pStyle w:val="82"/>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851" w:firstLine="480"/>
        <w:rPr>
          <w:rFonts w:ascii="仿宋" w:hAnsi="仿宋" w:eastAsia="仿宋" w:cs="宋体"/>
          <w:snapToGrid w:val="0"/>
          <w:sz w:val="24"/>
          <w:szCs w:val="24"/>
        </w:rPr>
      </w:pPr>
      <w:r>
        <w:rPr>
          <w:rFonts w:hint="eastAsia" w:ascii="仿宋" w:hAnsi="仿宋" w:eastAsia="仿宋" w:cs="宋体"/>
          <w:snapToGrid w:val="0"/>
          <w:sz w:val="24"/>
          <w:szCs w:val="24"/>
        </w:rPr>
        <w:t>供应商根据图纸、参考工程量清单（若有）和采购文件的要求自行计算（或复核）工程量并报计单价和合价及总价。除另有约定可调整部分以外，所报总价固定不作调整。</w:t>
      </w:r>
    </w:p>
    <w:p>
      <w:pPr>
        <w:pStyle w:val="82"/>
        <w:ind w:firstLine="851"/>
        <w:rPr>
          <w:rFonts w:ascii="仿宋" w:hAnsi="仿宋" w:eastAsia="仿宋" w:cs="宋体"/>
          <w:snapToGrid w:val="0"/>
          <w:sz w:val="24"/>
          <w:szCs w:val="24"/>
          <w:u w:val="single"/>
        </w:rPr>
      </w:pPr>
      <w:r>
        <w:rPr>
          <w:rFonts w:ascii="仿宋" w:hAnsi="仿宋" w:eastAsia="仿宋" w:cs="宋体"/>
          <w:snapToGrid w:val="0"/>
          <w:sz w:val="24"/>
          <w:szCs w:val="24"/>
        </w:rPr>
        <w:fldChar w:fldCharType="end"/>
      </w:r>
      <w:r>
        <w:rPr>
          <w:rFonts w:ascii="仿宋" w:hAnsi="仿宋" w:eastAsia="仿宋" w:cs="宋体"/>
          <w:snapToGrid w:val="0"/>
          <w:sz w:val="24"/>
          <w:szCs w:val="24"/>
        </w:rPr>
        <w:t>□</w:t>
      </w:r>
      <w:r>
        <w:rPr>
          <w:rFonts w:ascii="仿宋" w:hAnsi="仿宋" w:eastAsia="仿宋" w:cs="宋体"/>
          <w:snapToGrid w:val="0"/>
          <w:sz w:val="24"/>
          <w:szCs w:val="24"/>
        </w:rPr>
        <w:fldChar w:fldCharType="begin"/>
      </w:r>
      <w:r>
        <w:rPr>
          <w:rFonts w:ascii="仿宋" w:hAnsi="仿宋" w:eastAsia="仿宋" w:cs="宋体"/>
          <w:snapToGrid w:val="0"/>
          <w:sz w:val="24"/>
          <w:szCs w:val="24"/>
        </w:rPr>
        <w:instrText xml:space="preserve"> MERGEFIELD tbbjfs_qt|1|575c3209-0a41-421d-918b-07ddb7901d39|f1cdc3ae-01c6-46ef-b406-66108c413202 </w:instrText>
      </w:r>
      <w:r>
        <w:rPr>
          <w:rFonts w:ascii="仿宋" w:hAnsi="仿宋" w:eastAsia="仿宋" w:cs="宋体"/>
          <w:snapToGrid w:val="0"/>
          <w:sz w:val="24"/>
          <w:szCs w:val="24"/>
        </w:rPr>
        <w:fldChar w:fldCharType="separate"/>
      </w:r>
      <w:r>
        <w:rPr>
          <w:rFonts w:ascii="仿宋" w:hAnsi="仿宋" w:eastAsia="仿宋" w:cs="宋体"/>
          <w:snapToGrid w:val="0"/>
          <w:sz w:val="24"/>
          <w:szCs w:val="24"/>
        </w:rPr>
        <w:t>其他：</w:t>
      </w:r>
      <w:r>
        <w:rPr>
          <w:rFonts w:ascii="仿宋" w:hAnsi="仿宋" w:eastAsia="仿宋" w:cs="宋体"/>
          <w:snapToGrid w:val="0"/>
          <w:sz w:val="24"/>
          <w:szCs w:val="24"/>
        </w:rPr>
        <w:fldChar w:fldCharType="end"/>
      </w:r>
      <w:r>
        <w:rPr>
          <w:rFonts w:ascii="仿宋" w:hAnsi="仿宋" w:eastAsia="仿宋" w:cs="宋体"/>
          <w:snapToGrid w:val="0"/>
          <w:sz w:val="24"/>
          <w:szCs w:val="24"/>
          <w:u w:val="single"/>
        </w:rPr>
        <w:t xml:space="preserve">                                    </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r>
        <w:rPr>
          <w:rFonts w:ascii="仿宋" w:hAnsi="仿宋" w:eastAsia="仿宋"/>
          <w:snapToGrid w:val="0"/>
          <w:sz w:val="24"/>
          <w:szCs w:val="24"/>
        </w:rPr>
        <w:t>3.2.5</w:t>
      </w:r>
      <w:r>
        <w:rPr>
          <w:rFonts w:ascii="仿宋" w:hAnsi="仿宋" w:eastAsia="仿宋"/>
          <w:snapToGrid w:val="0"/>
          <w:sz w:val="24"/>
          <w:szCs w:val="24"/>
        </w:rPr>
        <w:tab/>
      </w:r>
      <w:r>
        <w:rPr>
          <w:rFonts w:hint="eastAsia" w:ascii="仿宋" w:hAnsi="仿宋" w:eastAsia="仿宋"/>
          <w:snapToGrid w:val="0"/>
          <w:sz w:val="24"/>
          <w:szCs w:val="24"/>
        </w:rPr>
        <w:t>响应</w:t>
      </w:r>
      <w:r>
        <w:rPr>
          <w:rFonts w:ascii="仿宋" w:hAnsi="仿宋" w:eastAsia="仿宋"/>
          <w:snapToGrid w:val="0"/>
          <w:sz w:val="24"/>
          <w:szCs w:val="24"/>
        </w:rPr>
        <w:t>报价应根据</w:t>
      </w:r>
      <w:r>
        <w:rPr>
          <w:rFonts w:hint="eastAsia" w:ascii="仿宋" w:hAnsi="仿宋" w:eastAsia="仿宋"/>
          <w:snapToGrid w:val="0"/>
          <w:sz w:val="24"/>
          <w:szCs w:val="24"/>
        </w:rPr>
        <w:t>采购</w:t>
      </w:r>
      <w:r>
        <w:rPr>
          <w:rFonts w:ascii="仿宋" w:hAnsi="仿宋" w:eastAsia="仿宋"/>
          <w:snapToGrid w:val="0"/>
          <w:sz w:val="24"/>
          <w:szCs w:val="24"/>
        </w:rPr>
        <w:t>文件中的有关计价要求，并按照下列依据自主报价。</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(1)本</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及工程量清单（单价合同必须）</w:t>
      </w:r>
      <w:r>
        <w:rPr>
          <w:rFonts w:ascii="仿宋" w:hAnsi="仿宋" w:eastAsia="仿宋" w:cs="宋体"/>
          <w:snapToGrid w:val="0"/>
          <w:sz w:val="24"/>
          <w:szCs w:val="24"/>
        </w:rPr>
        <w:t>；</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(2)国家或本市建设主管部门颁发的计价办法；</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(3)企业定额，国家或本市建设主管部门颁发的计价标准（定额）；</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(4)补充</w:t>
      </w:r>
      <w:r>
        <w:rPr>
          <w:rFonts w:hint="eastAsia" w:ascii="仿宋" w:hAnsi="仿宋" w:eastAsia="仿宋" w:cs="宋体"/>
          <w:snapToGrid w:val="0"/>
          <w:sz w:val="24"/>
          <w:szCs w:val="24"/>
        </w:rPr>
        <w:t>采购</w:t>
      </w:r>
      <w:r>
        <w:rPr>
          <w:rFonts w:ascii="仿宋" w:hAnsi="仿宋" w:eastAsia="仿宋" w:cs="宋体"/>
          <w:snapToGrid w:val="0"/>
          <w:sz w:val="24"/>
          <w:szCs w:val="24"/>
        </w:rPr>
        <w:t>文件</w:t>
      </w:r>
      <w:r>
        <w:rPr>
          <w:rFonts w:hint="eastAsia" w:ascii="仿宋" w:hAnsi="仿宋" w:eastAsia="仿宋" w:cs="宋体"/>
          <w:snapToGrid w:val="0"/>
          <w:sz w:val="24"/>
          <w:szCs w:val="24"/>
        </w:rPr>
        <w:t>（如有）</w:t>
      </w:r>
      <w:r>
        <w:rPr>
          <w:rFonts w:ascii="仿宋" w:hAnsi="仿宋" w:eastAsia="仿宋" w:cs="宋体"/>
          <w:snapToGrid w:val="0"/>
          <w:sz w:val="24"/>
          <w:szCs w:val="24"/>
        </w:rPr>
        <w:t>；</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(5)建设工程设计文件及相关资料；</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(6)施工现场情况、工程特点及拟定的施工组织设计或施工方案；</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(7)与建设项目相关的标准、规定等技术资料；</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(8)市场价格信息或工程造价管理机构发布的工程造价信息；</w:t>
      </w:r>
    </w:p>
    <w:p>
      <w:pPr>
        <w:pStyle w:val="82"/>
        <w:ind w:firstLine="454"/>
        <w:rPr>
          <w:rFonts w:ascii="仿宋" w:hAnsi="仿宋" w:eastAsia="仿宋" w:cs="宋体"/>
          <w:snapToGrid w:val="0"/>
          <w:sz w:val="24"/>
          <w:szCs w:val="24"/>
        </w:rPr>
      </w:pPr>
      <w:r>
        <w:rPr>
          <w:rFonts w:ascii="仿宋" w:hAnsi="仿宋" w:eastAsia="仿宋" w:cs="宋体"/>
          <w:snapToGrid w:val="0"/>
          <w:sz w:val="24"/>
          <w:szCs w:val="24"/>
        </w:rPr>
        <w:t>(9)其他的相关资料。</w:t>
      </w:r>
    </w:p>
    <w:p>
      <w:pPr>
        <w:pStyle w:val="82"/>
        <w:tabs>
          <w:tab w:val="left" w:pos="141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25"/>
        <w:rPr>
          <w:rFonts w:ascii="仿宋" w:hAnsi="仿宋" w:eastAsia="仿宋"/>
          <w:snapToGrid w:val="0"/>
          <w:sz w:val="24"/>
          <w:szCs w:val="24"/>
        </w:rPr>
      </w:pPr>
      <w:bookmarkStart w:id="75" w:name="_bookmark4"/>
      <w:bookmarkEnd w:id="75"/>
      <w:r>
        <w:rPr>
          <w:rFonts w:ascii="仿宋" w:hAnsi="仿宋" w:eastAsia="仿宋"/>
          <w:snapToGrid w:val="0"/>
          <w:sz w:val="24"/>
          <w:szCs w:val="24"/>
        </w:rPr>
        <w:t>3.2.6</w:t>
      </w:r>
      <w:r>
        <w:rPr>
          <w:rFonts w:ascii="仿宋" w:hAnsi="仿宋" w:eastAsia="仿宋"/>
          <w:snapToGrid w:val="0"/>
          <w:sz w:val="24"/>
          <w:szCs w:val="24"/>
        </w:rPr>
        <w:tab/>
      </w:r>
      <w:r>
        <w:rPr>
          <w:rFonts w:ascii="仿宋" w:hAnsi="仿宋" w:eastAsia="仿宋"/>
          <w:snapToGrid w:val="0"/>
          <w:sz w:val="24"/>
          <w:szCs w:val="24"/>
        </w:rPr>
        <w:t>报价的其他要求见供应商须知前附表。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6" w:name="_Toc13769"/>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.3 响应文件有效期</w:t>
      </w:r>
      <w:bookmarkEnd w:id="76"/>
    </w:p>
    <w:p>
      <w:pPr>
        <w:adjustRightInd w:val="0"/>
        <w:snapToGrid w:val="0"/>
        <w:spacing w:line="360" w:lineRule="auto"/>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3.3.1</w:t>
      </w:r>
      <w:r>
        <w:rPr>
          <w:rFonts w:ascii="仿宋" w:hAnsi="仿宋" w:eastAsia="仿宋"/>
          <w:snapToGrid w:val="0"/>
          <w:sz w:val="24"/>
          <w:szCs w:val="24"/>
          <w:lang w:eastAsia="zh-CN"/>
        </w:rPr>
        <w:tab/>
      </w:r>
      <w:r>
        <w:rPr>
          <w:rFonts w:ascii="仿宋" w:hAnsi="仿宋" w:eastAsia="仿宋"/>
          <w:snapToGrid w:val="0"/>
          <w:sz w:val="24"/>
          <w:szCs w:val="24"/>
          <w:lang w:eastAsia="zh-CN"/>
        </w:rPr>
        <w:t>除供应商须知前附表另有规定外，响应文件有效期应为90日，从采购文件规定的递交响应文件的截止时间开始计算。</w:t>
      </w:r>
    </w:p>
    <w:p>
      <w:pPr>
        <w:adjustRightInd w:val="0"/>
        <w:snapToGrid w:val="0"/>
        <w:spacing w:line="360" w:lineRule="auto"/>
        <w:ind w:firstLine="400"/>
        <w:jc w:val="both"/>
        <w:outlineLvl w:val="3"/>
        <w:rPr>
          <w:rFonts w:ascii="仿宋" w:hAnsi="仿宋" w:eastAsia="仿宋"/>
          <w:snapToGrid w:val="0"/>
          <w:sz w:val="24"/>
          <w:szCs w:val="24"/>
          <w:lang w:eastAsia="zh-CN"/>
        </w:rPr>
      </w:pPr>
      <w:bookmarkStart w:id="77" w:name="扫描0024"/>
      <w:bookmarkEnd w:id="77"/>
      <w:r>
        <w:rPr>
          <w:rFonts w:hint="eastAsia" w:ascii="仿宋" w:hAnsi="仿宋" w:eastAsia="仿宋"/>
          <w:snapToGrid w:val="0"/>
          <w:sz w:val="24"/>
          <w:szCs w:val="24"/>
          <w:lang w:eastAsia="zh-CN"/>
        </w:rPr>
        <w:t>3</w:t>
      </w:r>
      <w:r>
        <w:rPr>
          <w:rFonts w:ascii="仿宋" w:hAnsi="仿宋" w:eastAsia="仿宋"/>
          <w:snapToGrid w:val="0"/>
          <w:sz w:val="24"/>
          <w:szCs w:val="24"/>
          <w:lang w:eastAsia="zh-CN"/>
        </w:rPr>
        <w:t>.3.2</w:t>
      </w:r>
      <w:r>
        <w:rPr>
          <w:rFonts w:ascii="仿宋" w:hAnsi="仿宋" w:eastAsia="仿宋"/>
          <w:snapToGrid w:val="0"/>
          <w:sz w:val="24"/>
          <w:szCs w:val="24"/>
          <w:lang w:eastAsia="zh-CN"/>
        </w:rPr>
        <w:tab/>
      </w:r>
      <w:r>
        <w:rPr>
          <w:rFonts w:eastAsia="仿宋" w:asciiTheme="minorEastAsia" w:hAnsiTheme="minorEastAsia"/>
          <w:snapToGrid w:val="0"/>
          <w:sz w:val="24"/>
          <w:szCs w:val="24"/>
          <w:lang w:eastAsia="zh-CN"/>
        </w:rPr>
        <w:t>出现特殊情况需要延长响应文件有效期的，采购人</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系统中通过标前澄清</w:t>
      </w:r>
      <w:r>
        <w:rPr>
          <w:rFonts w:eastAsia="仿宋" w:asciiTheme="minorEastAsia" w:hAnsiTheme="minorEastAsia"/>
          <w:snapToGrid w:val="0"/>
          <w:sz w:val="24"/>
          <w:szCs w:val="24"/>
          <w:lang w:eastAsia="zh-CN"/>
        </w:rPr>
        <w:t>通知所有供应商延长响应文件有效期</w:t>
      </w:r>
      <w:r>
        <w:rPr>
          <w:rFonts w:hint="eastAsia"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8" w:name="_Toc31095"/>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.4 响应保证金</w:t>
      </w:r>
      <w:bookmarkEnd w:id="78"/>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有下列情形之一的，响应保证金将不予退还：</w:t>
      </w:r>
    </w:p>
    <w:p>
      <w:pPr>
        <w:pStyle w:val="18"/>
        <w:numPr>
          <w:ilvl w:val="3"/>
          <w:numId w:val="10"/>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供应商在响应文件有效期内撤销响应文件；</w:t>
      </w:r>
    </w:p>
    <w:p>
      <w:pPr>
        <w:pStyle w:val="18"/>
        <w:numPr>
          <w:ilvl w:val="3"/>
          <w:numId w:val="10"/>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成交供应商在收到成交通知书后，无正当理由不与采购人订立合同，在签订合同时向采购人提出附加条件，或者不按照采购文件要求递交履约保证金；</w:t>
      </w:r>
    </w:p>
    <w:p>
      <w:pPr>
        <w:pStyle w:val="18"/>
        <w:numPr>
          <w:ilvl w:val="3"/>
          <w:numId w:val="10"/>
        </w:numPr>
        <w:adjustRightInd w:val="0"/>
        <w:snapToGrid w:val="0"/>
        <w:spacing w:line="360"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发生供应商须知前附表规定的其他不予退还响应保证金的情形。</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79" w:name="_Toc22761"/>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.5 资格审查资料</w:t>
      </w:r>
      <w:bookmarkEnd w:id="79"/>
    </w:p>
    <w:p>
      <w:pPr>
        <w:adjustRightInd w:val="0"/>
        <w:snapToGrid w:val="0"/>
        <w:spacing w:line="360" w:lineRule="auto"/>
        <w:ind w:firstLine="400"/>
        <w:rPr>
          <w:rFonts w:eastAsia="仿宋" w:asciiTheme="minorEastAsia" w:hAnsiTheme="minorEastAsia"/>
          <w:snapToGrid w:val="0"/>
          <w:sz w:val="24"/>
          <w:szCs w:val="24"/>
          <w:lang w:eastAsia="zh-CN"/>
        </w:rPr>
      </w:pPr>
      <w:bookmarkStart w:id="80" w:name="扫描0025"/>
      <w:bookmarkEnd w:id="80"/>
      <w:bookmarkStart w:id="81" w:name="_bookmark5"/>
      <w:bookmarkEnd w:id="81"/>
      <w:r>
        <w:rPr>
          <w:rFonts w:eastAsia="仿宋" w:asciiTheme="minorEastAsia" w:hAnsiTheme="minorEastAsia"/>
          <w:snapToGrid w:val="0"/>
          <w:sz w:val="24"/>
          <w:szCs w:val="24"/>
          <w:lang w:eastAsia="zh-CN"/>
        </w:rPr>
        <w:t>供应商应提供供应商须知前附表3.5(1)-3.5(9)中规定的资格审查资料，以证明其满足第一章“谈判采购公告/谈判采购邀请书”对供应商的各项资格要求。</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2" w:name="_Toc19029"/>
      <w:bookmarkStart w:id="83" w:name="_Toc94149473"/>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.6 响应方案</w:t>
      </w:r>
      <w:bookmarkEnd w:id="82"/>
      <w:bookmarkEnd w:id="83"/>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响应文件应当对采购文件中的实质性内容作出响应。采购需求中明确为关键条款(标记“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”)的，供应商还应按照供应商须知前附表的规定提供有关证据或证明材料。</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除供应商须知前附表规定供应商只能提出唯一响应方案外，供应商可在首次递交的响应文件中提出多个响应方案。供应商在最终报价前应确定一个最终方案，并针对最终方案提出最终报价。</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84" w:name="_Toc22843"/>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.7 响应文件的编制</w:t>
      </w:r>
      <w:bookmarkEnd w:id="84"/>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响应文件应按第六章“响应文件格式”进行编写，如有必要，可以增加附页，作为响应文件的组成部分。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响应文件应用不褪色的材料书写或打印。</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响应函应由供应商的法定代表人（单位负责人）或其授权的代理人签字并加盖单位公章。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联合体协议书（如有）应由联合体各方的法定代表人（单位负责人）或其授权的代理人签字并加盖单位公章。</w:t>
      </w:r>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响应函或联合体协议书（如有）由代理人签字的，应在响应文件中附授权委托书，授权委托书应由供应商或联合体各方的法定代表人（单位负责人）签字并加盖单位公章。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谈判中供应商对响应文件的澄清、说明和补正应由供应商的法定代表人（单位负责人）或其授权的代理人签字或加盖单位公章。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响应文件应尽量避免涂改、行间插字或删除。如果出现上述情况，改动之处应由供应商的法定代表人（单位负责人）或其授权的代理人签字或加盖单位公章。</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响应文件正本一份，副本份数见供应商须知前附表。正本和副本的封面右上角应清楚地标记“正本”或“副本”的字样。供应商应根据供应商须知前附表要求提供电子版文件。当副本和正本不一致</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以正本为准；当</w:t>
      </w:r>
      <w:r>
        <w:rPr>
          <w:rFonts w:eastAsia="仿宋" w:asciiTheme="minorEastAsia" w:hAnsiTheme="minorEastAsia"/>
          <w:snapToGrid w:val="0"/>
          <w:sz w:val="24"/>
          <w:szCs w:val="24"/>
          <w:lang w:eastAsia="zh-CN"/>
        </w:rPr>
        <w:t>电子版文件和纸质</w:t>
      </w:r>
      <w:r>
        <w:rPr>
          <w:rFonts w:hint="eastAsia" w:eastAsia="仿宋" w:asciiTheme="minorEastAsia" w:hAnsiTheme="minorEastAsia"/>
          <w:snapToGrid w:val="0"/>
          <w:sz w:val="24"/>
          <w:szCs w:val="24"/>
          <w:lang w:eastAsia="zh-CN"/>
        </w:rPr>
        <w:t>版</w:t>
      </w:r>
      <w:r>
        <w:rPr>
          <w:rFonts w:eastAsia="仿宋" w:asciiTheme="minorEastAsia" w:hAnsiTheme="minorEastAsia"/>
          <w:snapToGrid w:val="0"/>
          <w:sz w:val="24"/>
          <w:szCs w:val="24"/>
          <w:lang w:eastAsia="zh-CN"/>
        </w:rPr>
        <w:t>文件不一致时，以</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lang w:eastAsia="zh-CN"/>
        </w:rPr>
        <w:t>PS电子采购平台系统内</w:t>
      </w:r>
      <w:r>
        <w:rPr>
          <w:rFonts w:hint="eastAsia" w:eastAsia="仿宋" w:asciiTheme="minorEastAsia" w:hAnsiTheme="minorEastAsia"/>
          <w:snapToGrid w:val="0"/>
          <w:sz w:val="24"/>
          <w:szCs w:val="24"/>
          <w:lang w:eastAsia="zh-CN"/>
        </w:rPr>
        <w:t>上传的版本</w:t>
      </w:r>
      <w:r>
        <w:rPr>
          <w:rFonts w:eastAsia="仿宋" w:asciiTheme="minorEastAsia" w:hAnsiTheme="minorEastAsia"/>
          <w:snapToGrid w:val="0"/>
          <w:sz w:val="24"/>
          <w:szCs w:val="24"/>
          <w:lang w:eastAsia="zh-CN"/>
        </w:rPr>
        <w:t>为准。</w:t>
      </w:r>
    </w:p>
    <w:p>
      <w:pPr>
        <w:adjustRightInd w:val="0"/>
        <w:snapToGrid w:val="0"/>
        <w:spacing w:line="360" w:lineRule="auto"/>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响应文件的正本与副本应分别装订，并编制目录。响应文件需分册装订的，具体分册装订要求见供应商须知前附表规定。</w:t>
      </w:r>
    </w:p>
    <w:p>
      <w:pPr>
        <w:pStyle w:val="3"/>
        <w:spacing w:line="360" w:lineRule="auto"/>
        <w:rPr>
          <w:rFonts w:ascii="仿宋" w:hAnsi="仿宋" w:eastAsia="仿宋"/>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85" w:name="_Toc3001"/>
      <w:bookmarkStart w:id="86" w:name="_Toc94149475"/>
      <w:r>
        <w:rPr>
          <w:rFonts w:eastAsia="仿宋" w:asciiTheme="minorEastAsia" w:hAnsiTheme="minorEastAsia"/>
          <w:b/>
          <w:bCs/>
          <w:snapToGrid w:val="0"/>
          <w:sz w:val="24"/>
          <w:szCs w:val="24"/>
          <w:lang w:eastAsia="zh-CN"/>
        </w:rPr>
        <w:t>4</w:t>
      </w:r>
      <w:r>
        <w:rPr>
          <w:rFonts w:hint="eastAsia" w:eastAsia="仿宋" w:asciiTheme="minorEastAsia" w:hAnsiTheme="minorEastAsia"/>
          <w:b/>
          <w:bCs/>
          <w:snapToGrid w:val="0"/>
          <w:sz w:val="24"/>
          <w:szCs w:val="24"/>
          <w:lang w:eastAsia="zh-CN"/>
        </w:rPr>
        <w:t>.采购</w:t>
      </w:r>
      <w:r>
        <w:rPr>
          <w:rFonts w:eastAsia="仿宋" w:asciiTheme="minorEastAsia" w:hAnsiTheme="minorEastAsia"/>
          <w:b/>
          <w:bCs/>
          <w:snapToGrid w:val="0"/>
          <w:sz w:val="24"/>
          <w:szCs w:val="24"/>
          <w:lang w:eastAsia="zh-CN"/>
        </w:rPr>
        <w:t>和评审</w:t>
      </w:r>
      <w:bookmarkEnd w:id="85"/>
      <w:bookmarkEnd w:id="86"/>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7" w:name="_Toc94149476"/>
      <w:bookmarkStart w:id="88" w:name="_Toc31901"/>
      <w:r>
        <w:rPr>
          <w:rFonts w:eastAsia="仿宋" w:asciiTheme="minorEastAsia" w:hAnsiTheme="minorEastAsia"/>
          <w:b/>
          <w:snapToGrid w:val="0"/>
          <w:sz w:val="24"/>
          <w:szCs w:val="24"/>
          <w:lang w:eastAsia="zh-CN"/>
        </w:rPr>
        <w:t>4.1 采购小组</w:t>
      </w:r>
      <w:bookmarkEnd w:id="87"/>
      <w:bookmarkEnd w:id="8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4.1.1</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采</w:t>
      </w:r>
      <w:r>
        <w:rPr>
          <w:rFonts w:eastAsia="仿宋" w:asciiTheme="minorEastAsia" w:hAnsiTheme="minorEastAsia"/>
          <w:snapToGrid w:val="0"/>
          <w:sz w:val="24"/>
          <w:szCs w:val="24"/>
          <w:lang w:eastAsia="zh-CN"/>
        </w:rPr>
        <w:t>购</w:t>
      </w:r>
      <w:r>
        <w:rPr>
          <w:rFonts w:hint="eastAsia" w:eastAsia="仿宋" w:asciiTheme="minorEastAsia" w:hAnsiTheme="minorEastAsia"/>
          <w:snapToGrid w:val="0"/>
          <w:sz w:val="24"/>
          <w:szCs w:val="24"/>
          <w:lang w:eastAsia="zh-CN"/>
        </w:rPr>
        <w:t>方</w:t>
      </w:r>
      <w:r>
        <w:rPr>
          <w:rFonts w:eastAsia="仿宋" w:asciiTheme="minorEastAsia" w:hAnsiTheme="minorEastAsia"/>
          <w:snapToGrid w:val="0"/>
          <w:sz w:val="24"/>
          <w:szCs w:val="24"/>
          <w:lang w:eastAsia="zh-CN"/>
        </w:rPr>
        <w:t>将组建采购小组，由采购小组按照本条规定的程序以及第三章“评审办法”的规定与供应商进行谈判、对响应文件进行评审和比较。</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采购小组成员有下列情形之一的，应当回避：</w:t>
      </w:r>
    </w:p>
    <w:p>
      <w:pPr>
        <w:pStyle w:val="18"/>
        <w:numPr>
          <w:ilvl w:val="3"/>
          <w:numId w:val="11"/>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供应商主要负责人或供应商主要负责人的近亲属；</w:t>
      </w:r>
    </w:p>
    <w:p>
      <w:pPr>
        <w:pStyle w:val="18"/>
        <w:numPr>
          <w:ilvl w:val="3"/>
          <w:numId w:val="11"/>
        </w:numPr>
        <w:adjustRightInd w:val="0"/>
        <w:snapToGrid w:val="0"/>
        <w:spacing w:line="276" w:lineRule="auto"/>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与供应商有经济利益关系或其他利害关系，可能影响公正评审的。</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采购小组组建后，采购小组成员共同推选或由采购人指定采购小组组长，采购小组组长负责组织谈判及评审工作。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在谈判和评审过程中，采购小组成员对需要共同认定的事项存在争议的，将按照少数服从多数的原则作出结论。持不同意见的采购小组成员应当在评审</w:t>
      </w:r>
      <w:r>
        <w:rPr>
          <w:rFonts w:hint="eastAsia" w:eastAsia="仿宋" w:asciiTheme="minorEastAsia" w:hAnsiTheme="minorEastAsia"/>
          <w:snapToGrid w:val="0"/>
          <w:sz w:val="24"/>
          <w:szCs w:val="24"/>
          <w:lang w:eastAsia="zh-CN"/>
        </w:rPr>
        <w:t>资料上写明不</w:t>
      </w:r>
      <w:r>
        <w:rPr>
          <w:rFonts w:eastAsia="仿宋" w:asciiTheme="minorEastAsia" w:hAnsiTheme="minorEastAsia"/>
          <w:snapToGrid w:val="0"/>
          <w:sz w:val="24"/>
          <w:szCs w:val="24"/>
          <w:lang w:eastAsia="zh-CN"/>
        </w:rPr>
        <w:t>同意见及理由，否则视为同意评审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89" w:name="_Toc94149477"/>
      <w:bookmarkStart w:id="90" w:name="_Toc24328"/>
      <w:r>
        <w:rPr>
          <w:rFonts w:eastAsia="仿宋" w:asciiTheme="minorEastAsia" w:hAnsiTheme="minorEastAsia"/>
          <w:b/>
          <w:snapToGrid w:val="0"/>
          <w:sz w:val="24"/>
          <w:szCs w:val="24"/>
          <w:lang w:eastAsia="zh-CN"/>
        </w:rPr>
        <w:t>4.2 初步评审</w:t>
      </w:r>
      <w:bookmarkEnd w:id="89"/>
      <w:bookmarkEnd w:id="90"/>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只有形式评审和资格评审合格且实质性响应采购文件要求的供应商才可通过初步评审。经供应商澄清、说明和补正后仍未通过初步评审的响应文件将被视为无效，采购小组应告知有关供应商。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1" w:name="_Toc94149478"/>
      <w:bookmarkStart w:id="92" w:name="_Toc28146"/>
      <w:r>
        <w:rPr>
          <w:rFonts w:eastAsia="仿宋" w:asciiTheme="minorEastAsia" w:hAnsiTheme="minorEastAsia"/>
          <w:b/>
          <w:snapToGrid w:val="0"/>
          <w:sz w:val="24"/>
          <w:szCs w:val="24"/>
          <w:lang w:eastAsia="zh-CN"/>
        </w:rPr>
        <w:t>4.3 谈判</w:t>
      </w:r>
      <w:bookmarkEnd w:id="91"/>
      <w:bookmarkEnd w:id="92"/>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采购小组应按照供应商须知前附表规定的谈判轮次及谈判顺序与通过初步评审的供应商逐一进行谈判。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通过公告方式邀请供应商且通过初步评审的供应商</w:t>
      </w:r>
      <w:r>
        <w:rPr>
          <w:rFonts w:hint="eastAsia" w:eastAsia="仿宋" w:asciiTheme="minorEastAsia" w:hAnsiTheme="minorEastAsia"/>
          <w:snapToGrid w:val="0"/>
          <w:sz w:val="24"/>
          <w:szCs w:val="24"/>
          <w:lang w:eastAsia="zh-CN"/>
        </w:rPr>
        <w:t>均需</w:t>
      </w:r>
      <w:r>
        <w:rPr>
          <w:rFonts w:eastAsia="仿宋" w:asciiTheme="minorEastAsia" w:hAnsiTheme="minorEastAsia"/>
          <w:snapToGrid w:val="0"/>
          <w:sz w:val="24"/>
          <w:szCs w:val="24"/>
          <w:lang w:eastAsia="zh-CN"/>
        </w:rPr>
        <w:t>进行谈判。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3" w:name="_Toc94149479"/>
      <w:bookmarkStart w:id="94" w:name="_Toc24160"/>
      <w:r>
        <w:rPr>
          <w:rFonts w:eastAsia="仿宋" w:asciiTheme="minorEastAsia" w:hAnsiTheme="minorEastAsia"/>
          <w:b/>
          <w:snapToGrid w:val="0"/>
          <w:sz w:val="24"/>
          <w:szCs w:val="24"/>
          <w:lang w:eastAsia="zh-CN"/>
        </w:rPr>
        <w:t>4.4 递交补充响应文件</w:t>
      </w:r>
      <w:bookmarkEnd w:id="93"/>
      <w:bookmarkEnd w:id="94"/>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在谈判过程中，采购小组可根据谈判情况修改和补充采购文件中采购需求部分</w:t>
      </w:r>
      <w:bookmarkStart w:id="95" w:name="扫描0028"/>
      <w:bookmarkEnd w:id="95"/>
      <w:r>
        <w:rPr>
          <w:rFonts w:eastAsia="仿宋" w:asciiTheme="minorEastAsia" w:hAnsiTheme="minorEastAsia"/>
          <w:snapToGrid w:val="0"/>
          <w:sz w:val="24"/>
          <w:szCs w:val="24"/>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w:t>
      </w:r>
      <w:r>
        <w:rPr>
          <w:rFonts w:hint="eastAsia" w:eastAsia="仿宋" w:asciiTheme="minorEastAsia" w:hAnsiTheme="minorEastAsia"/>
          <w:snapToGrid w:val="0"/>
          <w:sz w:val="24"/>
          <w:szCs w:val="24"/>
          <w:lang w:eastAsia="zh-CN"/>
        </w:rPr>
        <w:t>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6" w:name="_Toc13957"/>
      <w:bookmarkStart w:id="97" w:name="_Toc94149480"/>
      <w:r>
        <w:rPr>
          <w:rFonts w:eastAsia="仿宋" w:asciiTheme="minorEastAsia" w:hAnsiTheme="minorEastAsia"/>
          <w:b/>
          <w:snapToGrid w:val="0"/>
          <w:sz w:val="24"/>
          <w:szCs w:val="24"/>
          <w:lang w:eastAsia="zh-CN"/>
        </w:rPr>
        <w:t>4.5 递交最终报价</w:t>
      </w:r>
      <w:bookmarkEnd w:id="96"/>
      <w:bookmarkEnd w:id="97"/>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在规定时间内</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递交最终报价。最终报价是供应商响应文件的组成部分。</w:t>
      </w:r>
    </w:p>
    <w:p>
      <w:pPr>
        <w:adjustRightInd w:val="0"/>
        <w:snapToGrid w:val="0"/>
        <w:spacing w:line="360" w:lineRule="auto"/>
        <w:ind w:firstLine="400"/>
        <w:jc w:val="both"/>
        <w:rPr>
          <w:rFonts w:eastAsia="仿宋" w:asciiTheme="minorEastAsia" w:hAnsiTheme="minorEastAsia"/>
          <w:snapToGrid w:val="0"/>
          <w:sz w:val="24"/>
          <w:szCs w:val="24"/>
          <w:lang w:eastAsia="zh-CN"/>
        </w:rPr>
      </w:pP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98" w:name="_Toc28413"/>
      <w:bookmarkStart w:id="99" w:name="_Toc94149482"/>
      <w:r>
        <w:rPr>
          <w:rFonts w:eastAsia="仿宋" w:asciiTheme="minorEastAsia" w:hAnsiTheme="minorEastAsia"/>
          <w:b/>
          <w:snapToGrid w:val="0"/>
          <w:sz w:val="24"/>
          <w:szCs w:val="24"/>
          <w:lang w:eastAsia="zh-CN"/>
        </w:rPr>
        <w:t>4.6 详细评</w:t>
      </w:r>
      <w:r>
        <w:rPr>
          <w:rFonts w:hint="eastAsia" w:eastAsia="仿宋" w:asciiTheme="minorEastAsia" w:hAnsiTheme="minorEastAsia"/>
          <w:b/>
          <w:snapToGrid w:val="0"/>
          <w:sz w:val="24"/>
          <w:szCs w:val="24"/>
          <w:lang w:eastAsia="zh-CN"/>
        </w:rPr>
        <w:t>审</w:t>
      </w:r>
      <w:r>
        <w:rPr>
          <w:rFonts w:eastAsia="仿宋" w:asciiTheme="minorEastAsia" w:hAnsiTheme="minorEastAsia"/>
          <w:b/>
          <w:snapToGrid w:val="0"/>
          <w:sz w:val="24"/>
          <w:szCs w:val="24"/>
          <w:lang w:eastAsia="zh-CN"/>
        </w:rPr>
        <w:t>及推荐成交供应商</w:t>
      </w:r>
      <w:bookmarkEnd w:id="98"/>
      <w:bookmarkEnd w:id="99"/>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采购小组按照第三章“评审办法”规定的评审方法、评审因素、评审标准和程序对响应文件进行详细评审。第三章“评审办法”没有规定的方法、因素和标准，不作为评审依据。</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评审完成后，采购小组应当向采购人提交书面评审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和</w:t>
      </w:r>
      <w:r>
        <w:rPr>
          <w:rFonts w:hint="eastAsia" w:eastAsia="仿宋" w:asciiTheme="minorEastAsia" w:hAnsiTheme="minorEastAsia"/>
          <w:snapToGrid w:val="0"/>
          <w:sz w:val="24"/>
          <w:szCs w:val="24"/>
          <w:lang w:eastAsia="zh-CN"/>
        </w:rPr>
        <w:t>推荐成</w:t>
      </w:r>
      <w:r>
        <w:rPr>
          <w:rFonts w:eastAsia="仿宋" w:asciiTheme="minorEastAsia" w:hAnsiTheme="minorEastAsia"/>
          <w:snapToGrid w:val="0"/>
          <w:sz w:val="24"/>
          <w:szCs w:val="24"/>
          <w:lang w:eastAsia="zh-CN"/>
        </w:rPr>
        <w:t>交供应商名单。</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所有供应商最终报价均明显不合理的，采购人将终止采购活动。</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0" w:name="_Toc94149483"/>
      <w:bookmarkStart w:id="101" w:name="_Toc2894"/>
      <w:r>
        <w:rPr>
          <w:rFonts w:eastAsia="仿宋" w:asciiTheme="minorEastAsia" w:hAnsiTheme="minorEastAsia"/>
          <w:b/>
          <w:snapToGrid w:val="0"/>
          <w:sz w:val="24"/>
          <w:szCs w:val="24"/>
          <w:lang w:eastAsia="zh-CN"/>
        </w:rPr>
        <w:t>4.7 特殊情形处理</w:t>
      </w:r>
      <w:bookmarkEnd w:id="100"/>
      <w:bookmarkEnd w:id="101"/>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102" w:name="扫描0029"/>
      <w:bookmarkEnd w:id="102"/>
      <w:r>
        <w:rPr>
          <w:rFonts w:eastAsia="仿宋" w:asciiTheme="minorEastAsia" w:hAnsiTheme="minorEastAsia"/>
          <w:snapToGrid w:val="0"/>
          <w:sz w:val="24"/>
          <w:szCs w:val="24"/>
          <w:lang w:eastAsia="zh-CN"/>
        </w:rPr>
        <w:t>将终止采购活动。</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决定终止采购活动的，采购人将向采购小组出具停止谈判通知书。</w:t>
      </w:r>
    </w:p>
    <w:p>
      <w:pPr>
        <w:adjustRightInd w:val="0"/>
        <w:snapToGrid w:val="0"/>
        <w:spacing w:line="360" w:lineRule="auto"/>
        <w:ind w:firstLine="400"/>
        <w:rPr>
          <w:rFonts w:eastAsia="仿宋" w:asciiTheme="minorEastAsia" w:hAnsiTheme="minorEastAsia"/>
          <w:snapToGrid w:val="0"/>
          <w:sz w:val="24"/>
          <w:szCs w:val="24"/>
          <w:lang w:eastAsia="zh-CN"/>
        </w:rPr>
      </w:pPr>
    </w:p>
    <w:p>
      <w:pPr>
        <w:pStyle w:val="3"/>
        <w:spacing w:line="360" w:lineRule="auto"/>
        <w:rPr>
          <w:rFonts w:eastAsia="仿宋" w:asciiTheme="minorEastAsia" w:hAnsiTheme="minorEastAsia"/>
          <w:b/>
          <w:bCs/>
          <w:snapToGrid w:val="0"/>
          <w:sz w:val="24"/>
          <w:szCs w:val="24"/>
          <w:lang w:eastAsia="zh-CN"/>
        </w:rPr>
      </w:pPr>
      <w:bookmarkStart w:id="103" w:name="_Toc94149484"/>
      <w:bookmarkStart w:id="104" w:name="_Toc3038"/>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w:t>
      </w:r>
      <w:r>
        <w:rPr>
          <w:rFonts w:eastAsia="仿宋" w:asciiTheme="minorEastAsia" w:hAnsiTheme="minorEastAsia"/>
          <w:b/>
          <w:bCs/>
          <w:snapToGrid w:val="0"/>
          <w:sz w:val="24"/>
          <w:szCs w:val="24"/>
          <w:lang w:eastAsia="zh-CN"/>
        </w:rPr>
        <w:t>合同授予</w:t>
      </w:r>
      <w:bookmarkEnd w:id="103"/>
      <w:bookmarkEnd w:id="104"/>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5" w:name="_Toc21910"/>
      <w:bookmarkStart w:id="106" w:name="_Toc91750572"/>
      <w:bookmarkStart w:id="107" w:name="_Toc94149485"/>
      <w:r>
        <w:rPr>
          <w:rFonts w:eastAsia="仿宋" w:asciiTheme="minorEastAsia" w:hAnsiTheme="minorEastAsia"/>
          <w:b/>
          <w:snapToGrid w:val="0"/>
          <w:sz w:val="24"/>
          <w:szCs w:val="24"/>
          <w:lang w:eastAsia="zh-CN"/>
        </w:rPr>
        <w:t>5.1 发出成交通知书</w:t>
      </w:r>
      <w:bookmarkEnd w:id="105"/>
      <w:bookmarkEnd w:id="106"/>
      <w:bookmarkEnd w:id="107"/>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在</w:t>
      </w:r>
      <w:r>
        <w:rPr>
          <w:rFonts w:eastAsia="仿宋" w:asciiTheme="minorEastAsia" w:hAnsiTheme="minorEastAsia"/>
          <w:snapToGrid w:val="0"/>
          <w:sz w:val="24"/>
          <w:szCs w:val="24"/>
          <w:lang w:eastAsia="zh-CN"/>
        </w:rPr>
        <w:t>EPS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发出成交通知书。</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08" w:name="_Toc91750574"/>
      <w:bookmarkStart w:id="109" w:name="_Toc29282"/>
      <w:bookmarkStart w:id="110" w:name="_Toc94149486"/>
      <w:r>
        <w:rPr>
          <w:rFonts w:eastAsia="仿宋" w:asciiTheme="minorEastAsia" w:hAnsiTheme="minorEastAsia"/>
          <w:b/>
          <w:snapToGrid w:val="0"/>
          <w:sz w:val="24"/>
          <w:szCs w:val="24"/>
          <w:lang w:eastAsia="zh-CN"/>
        </w:rPr>
        <w:t>5.2 履约保证金</w:t>
      </w:r>
      <w:bookmarkEnd w:id="108"/>
      <w:bookmarkEnd w:id="109"/>
      <w:bookmarkEnd w:id="110"/>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供应商须知前附表规定递交履约保证金的，成交供应商应按供应商须知前附表规定的形式、有效期限和递交时间向采购人递交履约保证金。</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1" w:name="_Toc94149487"/>
      <w:bookmarkStart w:id="112" w:name="_Toc91750575"/>
      <w:bookmarkStart w:id="113" w:name="_Toc22932"/>
      <w:r>
        <w:rPr>
          <w:rFonts w:eastAsia="仿宋" w:asciiTheme="minorEastAsia" w:hAnsiTheme="minorEastAsia"/>
          <w:b/>
          <w:snapToGrid w:val="0"/>
          <w:sz w:val="24"/>
          <w:szCs w:val="24"/>
          <w:lang w:eastAsia="zh-CN"/>
        </w:rPr>
        <w:t>5.3 签订合同</w:t>
      </w:r>
      <w:bookmarkEnd w:id="111"/>
      <w:bookmarkEnd w:id="112"/>
      <w:bookmarkEnd w:id="113"/>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联合体成交的，联合体各方应当共同与采购人签订合同，就成交项目向采购人承担连带责任。</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14" w:name="扫描0031"/>
      <w:bookmarkEnd w:id="114"/>
      <w:bookmarkStart w:id="115" w:name="_Toc94149488"/>
      <w:bookmarkStart w:id="116" w:name="_Toc10482"/>
      <w:r>
        <w:rPr>
          <w:rFonts w:eastAsia="仿宋" w:asciiTheme="minorEastAsia" w:hAnsiTheme="minorEastAsia"/>
          <w:b/>
          <w:snapToGrid w:val="0"/>
          <w:sz w:val="24"/>
          <w:szCs w:val="24"/>
          <w:lang w:eastAsia="zh-CN"/>
        </w:rPr>
        <w:t>6</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纪律要求</w:t>
      </w:r>
      <w:bookmarkEnd w:id="115"/>
      <w:bookmarkEnd w:id="116"/>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7" w:name="_Toc13033"/>
      <w:bookmarkStart w:id="118" w:name="_Toc94149489"/>
      <w:r>
        <w:rPr>
          <w:rFonts w:eastAsia="仿宋" w:asciiTheme="minorEastAsia" w:hAnsiTheme="minorEastAsia"/>
          <w:b/>
          <w:snapToGrid w:val="0"/>
          <w:sz w:val="24"/>
          <w:szCs w:val="24"/>
          <w:lang w:eastAsia="zh-CN"/>
        </w:rPr>
        <w:t>6.1 对采购人的纪律要求</w:t>
      </w:r>
      <w:bookmarkEnd w:id="117"/>
      <w:bookmarkEnd w:id="118"/>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采购人不得泄露谈判采购活动中应当保密的情况和资料，不得与供应商串通损害国家利益、社会公共利益或者他人合法权益。</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19" w:name="_Toc22528"/>
      <w:bookmarkStart w:id="120" w:name="_Toc94149490"/>
      <w:r>
        <w:rPr>
          <w:rFonts w:eastAsia="仿宋" w:asciiTheme="minorEastAsia" w:hAnsiTheme="minorEastAsia"/>
          <w:b/>
          <w:snapToGrid w:val="0"/>
          <w:sz w:val="24"/>
          <w:szCs w:val="24"/>
          <w:lang w:eastAsia="zh-CN"/>
        </w:rPr>
        <w:t>6.2 对供应商的纪律要求</w:t>
      </w:r>
      <w:bookmarkEnd w:id="119"/>
      <w:bookmarkEnd w:id="120"/>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1" w:name="_Toc94149491"/>
      <w:bookmarkStart w:id="122" w:name="_Toc24118"/>
      <w:r>
        <w:rPr>
          <w:rFonts w:eastAsia="仿宋" w:asciiTheme="minorEastAsia" w:hAnsiTheme="minorEastAsia"/>
          <w:b/>
          <w:snapToGrid w:val="0"/>
          <w:sz w:val="24"/>
          <w:szCs w:val="24"/>
          <w:lang w:eastAsia="zh-CN"/>
        </w:rPr>
        <w:t>6.3 对采购小组成员的纪律要求</w:t>
      </w:r>
      <w:bookmarkEnd w:id="121"/>
      <w:bookmarkEnd w:id="122"/>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成员不得收受他人的财物或者其他好处，不得向他人透露对响应文件的评审和比较、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23" w:name="_Toc28631"/>
      <w:bookmarkStart w:id="124" w:name="_Toc94149492"/>
      <w:r>
        <w:rPr>
          <w:rFonts w:eastAsia="仿宋" w:asciiTheme="minorEastAsia" w:hAnsiTheme="minorEastAsia"/>
          <w:b/>
          <w:snapToGrid w:val="0"/>
          <w:sz w:val="24"/>
          <w:szCs w:val="24"/>
          <w:lang w:eastAsia="zh-CN"/>
        </w:rPr>
        <w:t>6.4 对与采购活动有关的工作人员的纪律要求</w:t>
      </w:r>
      <w:bookmarkEnd w:id="123"/>
      <w:bookmarkEnd w:id="124"/>
    </w:p>
    <w:p>
      <w:pPr>
        <w:adjustRightInd w:val="0"/>
        <w:snapToGrid w:val="0"/>
        <w:spacing w:line="360" w:lineRule="auto"/>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采购活动有关的工作人员不得收受他人的财物或者其他好处，不得向他人透露对响应文件的评审和比较、成交供应商的推荐情况以及谈判有关的其他情况。在采购活动中，与采购活动有关的工作人员不得擅离职守，影响谈判工作正常进行。</w:t>
      </w:r>
    </w:p>
    <w:p>
      <w:pPr>
        <w:rPr>
          <w:rFonts w:eastAsia="仿宋"/>
          <w:lang w:eastAsia="zh-CN"/>
        </w:rPr>
      </w:pPr>
    </w:p>
    <w:p>
      <w:pPr>
        <w:pStyle w:val="3"/>
        <w:spacing w:line="360" w:lineRule="auto"/>
        <w:rPr>
          <w:rFonts w:eastAsia="仿宋" w:asciiTheme="minorEastAsia" w:hAnsiTheme="minorEastAsia"/>
          <w:b/>
          <w:snapToGrid w:val="0"/>
          <w:sz w:val="24"/>
          <w:szCs w:val="24"/>
          <w:lang w:eastAsia="zh-CN"/>
        </w:rPr>
      </w:pPr>
      <w:bookmarkStart w:id="125" w:name="_Toc94149493"/>
      <w:bookmarkStart w:id="126" w:name="_Toc26"/>
      <w:r>
        <w:rPr>
          <w:rFonts w:eastAsia="仿宋" w:asciiTheme="minorEastAsia" w:hAnsiTheme="minorEastAsia"/>
          <w:b/>
          <w:snapToGrid w:val="0"/>
          <w:sz w:val="24"/>
          <w:szCs w:val="24"/>
          <w:lang w:eastAsia="zh-CN"/>
        </w:rPr>
        <w:t>7</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需要补充的其他内容</w:t>
      </w:r>
      <w:bookmarkEnd w:id="125"/>
      <w:bookmarkEnd w:id="126"/>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需要补充的其他内容：见供应商须知前附表。</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3"/>
        <w:spacing w:line="276" w:lineRule="auto"/>
        <w:rPr>
          <w:rFonts w:eastAsia="仿宋" w:asciiTheme="minorEastAsia" w:hAnsiTheme="minorEastAsia"/>
          <w:snapToGrid w:val="0"/>
          <w:sz w:val="24"/>
          <w:szCs w:val="24"/>
          <w:lang w:eastAsia="zh-CN"/>
        </w:rPr>
      </w:pPr>
      <w:bookmarkStart w:id="127" w:name="_Toc100340485"/>
      <w:bookmarkStart w:id="128" w:name="_Toc10770"/>
      <w:bookmarkStart w:id="129" w:name="_Toc94149494"/>
      <w:r>
        <w:rPr>
          <w:rFonts w:eastAsia="仿宋" w:asciiTheme="minorEastAsia" w:hAnsiTheme="minorEastAsia"/>
          <w:snapToGrid w:val="0"/>
          <w:sz w:val="24"/>
          <w:szCs w:val="24"/>
          <w:lang w:eastAsia="zh-CN"/>
        </w:rPr>
        <w:t>附件1 问题澄清通知</w:t>
      </w:r>
      <w:bookmarkEnd w:id="127"/>
      <w:bookmarkEnd w:id="128"/>
      <w:bookmarkEnd w:id="129"/>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30" w:name="_Toc100340486"/>
      <w:bookmarkStart w:id="131" w:name="_Toc23893"/>
      <w:bookmarkStart w:id="132" w:name="_Toc94149495"/>
      <w:r>
        <w:rPr>
          <w:rFonts w:eastAsia="仿宋" w:asciiTheme="minorEastAsia" w:hAnsiTheme="minorEastAsia"/>
          <w:b/>
          <w:bCs/>
          <w:snapToGrid w:val="0"/>
          <w:sz w:val="32"/>
          <w:szCs w:val="32"/>
          <w:lang w:eastAsia="zh-CN"/>
        </w:rPr>
        <w:t>问题澄清通知</w:t>
      </w:r>
      <w:bookmarkEnd w:id="130"/>
      <w:bookmarkEnd w:id="131"/>
      <w:bookmarkEnd w:id="132"/>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w:t>
      </w:r>
      <w:r>
        <w:rPr>
          <w:rFonts w:hint="eastAsia"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u w:val="single"/>
          <w:lang w:eastAsia="zh-CN"/>
        </w:rPr>
        <w:t xml:space="preserve">   </w:t>
      </w:r>
      <w:r>
        <w:rPr>
          <w:rFonts w:eastAsia="仿宋" w:asciiTheme="minorEastAsia" w:hAnsiTheme="minorEastAsia"/>
          <w:b/>
          <w:bCs/>
          <w:snapToGrid w:val="0"/>
          <w:sz w:val="32"/>
          <w:szCs w:val="32"/>
          <w:lang w:eastAsia="zh-CN"/>
        </w:rPr>
        <w:t>）</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（供应商名称）:</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采购小组对你方的响应文件进行了仔细审查，现需你方对下列问题以书面形式予以澄清、说明和补正：</w:t>
      </w:r>
    </w:p>
    <w:p>
      <w:pPr>
        <w:adjustRightInd w:val="0"/>
        <w:snapToGrid w:val="0"/>
        <w:spacing w:line="360" w:lineRule="auto"/>
        <w:ind w:firstLine="480"/>
        <w:rPr>
          <w:rFonts w:eastAsia="仿宋" w:asciiTheme="minorEastAsia" w:hAnsiTheme="minorEastAsia"/>
          <w:snapToGrid w:val="0"/>
          <w:sz w:val="24"/>
          <w:szCs w:val="24"/>
          <w:lang w:eastAsia="zh-CN"/>
        </w:rPr>
      </w:pP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0" w:firstLine="48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请将上述问题的澄清、说明和补正于</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日时前递交至</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（详细地址）</w:t>
      </w:r>
      <w:r>
        <w:rPr>
          <w:rFonts w:eastAsia="仿宋" w:asciiTheme="minorEastAsia" w:hAnsiTheme="minorEastAsia"/>
          <w:snapToGrid w:val="0"/>
          <w:sz w:val="24"/>
          <w:szCs w:val="24"/>
          <w:lang w:eastAsia="zh-CN"/>
        </w:rPr>
        <w:t>或发电子邮件至</w:t>
      </w:r>
      <w:r>
        <w:rPr>
          <w:rFonts w:eastAsia="仿宋" w:asciiTheme="minorEastAsia" w:hAnsiTheme="minorEastAsia"/>
          <w:snapToGrid w:val="0"/>
          <w:sz w:val="24"/>
          <w:szCs w:val="24"/>
          <w:u w:val="single"/>
          <w:lang w:eastAsia="zh-CN"/>
        </w:rPr>
        <w:t xml:space="preserve">               （电子邮箱地址）</w:t>
      </w:r>
      <w:r>
        <w:rPr>
          <w:rFonts w:eastAsia="仿宋" w:asciiTheme="minorEastAsia" w:hAnsiTheme="minorEastAsia"/>
          <w:snapToGrid w:val="0"/>
          <w:sz w:val="24"/>
          <w:szCs w:val="24"/>
          <w:lang w:eastAsia="zh-CN"/>
        </w:rPr>
        <w:t>。采用电子邮件方式的，应在</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时前将原件递交至</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采购小组组长：</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（签字或盖单位公章）</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bookmarkStart w:id="133" w:name="扫描0034"/>
      <w:bookmarkEnd w:id="133"/>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34" w:name="_Toc100340487"/>
      <w:bookmarkStart w:id="135" w:name="_Toc94149496"/>
      <w:bookmarkStart w:id="136" w:name="_Toc11195"/>
      <w:r>
        <w:rPr>
          <w:rFonts w:eastAsia="仿宋" w:asciiTheme="minorEastAsia" w:hAnsiTheme="minorEastAsia"/>
          <w:snapToGrid w:val="0"/>
          <w:sz w:val="24"/>
          <w:szCs w:val="24"/>
          <w:lang w:eastAsia="zh-CN"/>
        </w:rPr>
        <w:t>附件</w:t>
      </w:r>
      <w:r>
        <w:rPr>
          <w:rFonts w:eastAsia="仿宋" w:asciiTheme="minorEastAsia" w:hAnsiTheme="minorEastAsia"/>
          <w:b/>
          <w:snapToGrid w:val="0"/>
          <w:sz w:val="24"/>
          <w:szCs w:val="24"/>
          <w:lang w:eastAsia="zh-CN"/>
        </w:rPr>
        <w:t xml:space="preserve">2 </w:t>
      </w:r>
      <w:r>
        <w:rPr>
          <w:rFonts w:eastAsia="仿宋" w:asciiTheme="minorEastAsia" w:hAnsiTheme="minorEastAsia"/>
          <w:snapToGrid w:val="0"/>
          <w:sz w:val="24"/>
          <w:szCs w:val="24"/>
          <w:lang w:eastAsia="zh-CN"/>
        </w:rPr>
        <w:t>问题的澄清</w:t>
      </w:r>
      <w:bookmarkEnd w:id="134"/>
      <w:bookmarkEnd w:id="135"/>
      <w:bookmarkEnd w:id="136"/>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37" w:name="_Toc94149497"/>
      <w:bookmarkStart w:id="138" w:name="_Toc100340488"/>
      <w:bookmarkStart w:id="139" w:name="_Toc21742"/>
      <w:r>
        <w:rPr>
          <w:rFonts w:eastAsia="仿宋" w:asciiTheme="minorEastAsia" w:hAnsiTheme="minorEastAsia"/>
          <w:b/>
          <w:bCs/>
          <w:snapToGrid w:val="0"/>
          <w:sz w:val="32"/>
          <w:szCs w:val="32"/>
          <w:lang w:eastAsia="zh-CN"/>
        </w:rPr>
        <w:t>问题的澄清</w:t>
      </w:r>
      <w:bookmarkEnd w:id="137"/>
      <w:bookmarkEnd w:id="138"/>
      <w:bookmarkEnd w:id="139"/>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     ）</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问题澄清通知（编号：）已收悉，现澄清、说明和补正如下：</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1.</w:t>
      </w:r>
    </w:p>
    <w:p>
      <w:pPr>
        <w:pStyle w:val="5"/>
        <w:spacing w:line="360" w:lineRule="auto"/>
        <w:ind w:left="440" w:leftChars="200"/>
        <w:jc w:val="left"/>
        <w:rPr>
          <w:rFonts w:eastAsia="仿宋" w:asciiTheme="minorEastAsia" w:hAnsiTheme="minorEastAsia"/>
          <w:snapToGrid w:val="0"/>
          <w:szCs w:val="24"/>
          <w:shd w:val="clear" w:color="auto" w:fill="FFFF00"/>
          <w:lang w:eastAsia="zh-CN"/>
        </w:rPr>
      </w:pPr>
      <w:r>
        <w:rPr>
          <w:rFonts w:eastAsia="仿宋" w:asciiTheme="minorEastAsia" w:hAnsiTheme="minorEastAsia"/>
          <w:snapToGrid w:val="0"/>
          <w:szCs w:val="24"/>
          <w:shd w:val="clear" w:color="auto" w:fill="FFFF00"/>
          <w:lang w:eastAsia="zh-CN"/>
        </w:rPr>
        <w:t>2.</w:t>
      </w:r>
    </w:p>
    <w:p>
      <w:pPr>
        <w:adjustRightInd w:val="0"/>
        <w:snapToGrid w:val="0"/>
        <w:spacing w:line="360" w:lineRule="auto"/>
        <w:ind w:firstLine="480"/>
        <w:rPr>
          <w:rFonts w:eastAsia="仿宋" w:asciiTheme="minorEastAsia" w:hAnsiTheme="minorEastAsia"/>
          <w:snapToGrid w:val="0"/>
          <w:sz w:val="24"/>
          <w:szCs w:val="24"/>
          <w:shd w:val="clear" w:color="auto" w:fill="FFFF00"/>
          <w:lang w:eastAsia="zh-CN"/>
        </w:rPr>
      </w:pPr>
      <w:r>
        <w:rPr>
          <w:rFonts w:eastAsia="仿宋" w:asciiTheme="minorEastAsia" w:hAnsiTheme="minorEastAsia"/>
          <w:snapToGrid w:val="0"/>
          <w:sz w:val="24"/>
          <w:szCs w:val="24"/>
          <w:shd w:val="clear" w:color="auto" w:fill="FFFF00"/>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上述问题澄清、说明和补正，构成我方响应文件的组成部分。</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r>
        <w:rPr>
          <w:rFonts w:eastAsia="仿宋" w:asciiTheme="minorEastAsia" w:hAnsiTheme="minorEastAsia"/>
          <w:snapToGrid w:val="0"/>
          <w:sz w:val="24"/>
          <w:szCs w:val="24"/>
          <w:lang w:eastAsia="zh-CN"/>
        </w:rPr>
        <w:t xml:space="preserve"> </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法定代表人（单位负责人）或其授权的代理人：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（签字）</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right"/>
        <w:rPr>
          <w:rFonts w:eastAsia="仿宋" w:asciiTheme="minorEastAsia" w:hAnsiTheme="minorEastAsia"/>
          <w:snapToGrid w:val="0"/>
          <w:sz w:val="24"/>
          <w:szCs w:val="24"/>
          <w:lang w:eastAsia="zh-CN"/>
        </w:rPr>
      </w:pPr>
      <w:bookmarkStart w:id="140" w:name="扫描0035"/>
      <w:bookmarkEnd w:id="140"/>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spacing w:line="276" w:lineRule="auto"/>
        <w:rPr>
          <w:rFonts w:eastAsia="仿宋" w:asciiTheme="minorEastAsia" w:hAnsiTheme="minorEastAsia"/>
          <w:snapToGrid w:val="0"/>
          <w:sz w:val="24"/>
          <w:szCs w:val="24"/>
          <w:lang w:eastAsia="zh-CN"/>
        </w:rPr>
      </w:pPr>
      <w:bookmarkStart w:id="141" w:name="_Toc94149498"/>
      <w:bookmarkStart w:id="142" w:name="_Toc30039"/>
      <w:bookmarkStart w:id="143" w:name="_Toc100340489"/>
      <w:r>
        <w:rPr>
          <w:rFonts w:eastAsia="仿宋" w:asciiTheme="minorEastAsia" w:hAnsiTheme="minorEastAsia"/>
          <w:snapToGrid w:val="0"/>
          <w:sz w:val="24"/>
          <w:szCs w:val="24"/>
          <w:lang w:eastAsia="zh-CN"/>
        </w:rPr>
        <w:t>附件3 成交通知书</w:t>
      </w:r>
      <w:bookmarkEnd w:id="141"/>
      <w:bookmarkEnd w:id="142"/>
      <w:bookmarkEnd w:id="143"/>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sz w:val="32"/>
          <w:szCs w:val="32"/>
          <w:lang w:eastAsia="zh-CN"/>
        </w:rPr>
      </w:pPr>
      <w:bookmarkStart w:id="144" w:name="_Toc100340490"/>
      <w:bookmarkStart w:id="145" w:name="_Toc94149499"/>
      <w:bookmarkStart w:id="146" w:name="_Toc29828"/>
      <w:r>
        <w:rPr>
          <w:rFonts w:eastAsia="仿宋" w:asciiTheme="minorEastAsia" w:hAnsiTheme="minorEastAsia"/>
          <w:b/>
          <w:bCs/>
          <w:snapToGrid w:val="0"/>
          <w:sz w:val="32"/>
          <w:szCs w:val="32"/>
          <w:lang w:eastAsia="zh-CN"/>
        </w:rPr>
        <w:t>成交通知书</w:t>
      </w:r>
      <w:bookmarkEnd w:id="144"/>
      <w:bookmarkEnd w:id="145"/>
      <w:bookmarkEnd w:id="146"/>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 xml:space="preserve">                     （成交供应商名称）:</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你方所递交的</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（项目名称）</w:t>
      </w:r>
      <w:r>
        <w:rPr>
          <w:rFonts w:eastAsia="仿宋" w:asciiTheme="minorEastAsia" w:hAnsiTheme="minorEastAsia"/>
          <w:snapToGrid w:val="0"/>
          <w:sz w:val="24"/>
          <w:szCs w:val="24"/>
          <w:lang w:eastAsia="zh-CN"/>
        </w:rPr>
        <w:t>的响应文件已被我方接受，被确定为成交供应商。</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成交价：</w:t>
      </w:r>
      <w:r>
        <w:rPr>
          <w:rFonts w:eastAsia="仿宋" w:asciiTheme="minorEastAsia" w:hAnsiTheme="minorEastAsia"/>
          <w:snapToGrid w:val="0"/>
          <w:sz w:val="24"/>
          <w:szCs w:val="24"/>
          <w:u w:val="single"/>
          <w:lang w:eastAsia="zh-CN"/>
        </w:rPr>
        <w:t xml:space="preserve">                               </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w:t>
      </w:r>
      <w:r>
        <w:rPr>
          <w:rFonts w:hint="eastAsia" w:eastAsia="仿宋" w:asciiTheme="minorEastAsia" w:hAnsiTheme="minorEastAsia"/>
          <w:snapToGrid w:val="0"/>
          <w:sz w:val="24"/>
          <w:szCs w:val="24"/>
          <w:lang w:eastAsia="zh-CN"/>
        </w:rPr>
        <w:t>你</w:t>
      </w:r>
      <w:r>
        <w:rPr>
          <w:rFonts w:eastAsia="仿宋" w:asciiTheme="minorEastAsia" w:hAnsiTheme="minorEastAsia"/>
          <w:snapToGrid w:val="0"/>
          <w:sz w:val="24"/>
          <w:szCs w:val="24"/>
          <w:lang w:eastAsia="zh-CN"/>
        </w:rPr>
        <w:t>方在接到本通知书后的</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日内到</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（指定地点）</w:t>
      </w:r>
      <w:r>
        <w:rPr>
          <w:rFonts w:eastAsia="仿宋" w:asciiTheme="minorEastAsia" w:hAnsiTheme="minorEastAsia"/>
          <w:snapToGrid w:val="0"/>
          <w:sz w:val="24"/>
          <w:szCs w:val="24"/>
          <w:lang w:eastAsia="zh-CN"/>
        </w:rPr>
        <w:t>与我方签订采购合同，并按采购文件第二章“供应商须知”第7.6款规定向我方递交履约保证金。</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特此通知。</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678"/>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（盖单位公章）</w:t>
      </w:r>
    </w:p>
    <w:p>
      <w:pPr>
        <w:rPr>
          <w:rFonts w:eastAsia="仿宋"/>
          <w:lang w:eastAsia="zh-CN"/>
        </w:rPr>
      </w:pPr>
    </w:p>
    <w:p>
      <w:pPr>
        <w:adjustRightInd w:val="0"/>
        <w:snapToGrid w:val="0"/>
        <w:spacing w:line="360" w:lineRule="auto"/>
        <w:jc w:val="right"/>
        <w:rPr>
          <w:rFonts w:eastAsia="仿宋" w:asciiTheme="minorEastAsia" w:hAnsiTheme="minorEastAsia"/>
          <w:snapToGrid w:val="0"/>
          <w:sz w:val="24"/>
          <w:szCs w:val="24"/>
          <w:lang w:eastAsia="zh-CN"/>
        </w:rPr>
      </w:pPr>
      <w:bookmarkStart w:id="147" w:name="扫描0036"/>
      <w:bookmarkEnd w:id="147"/>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2"/>
        <w:spacing w:line="276" w:lineRule="auto"/>
        <w:ind w:firstLine="2891" w:firstLineChars="900"/>
        <w:jc w:val="both"/>
        <w:rPr>
          <w:rFonts w:ascii="仿宋" w:hAnsi="仿宋" w:eastAsia="仿宋"/>
          <w:b/>
          <w:bCs/>
          <w:snapToGrid w:val="0"/>
          <w:sz w:val="32"/>
          <w:szCs w:val="32"/>
          <w:lang w:eastAsia="zh-CN"/>
        </w:rPr>
      </w:pPr>
      <w:bookmarkStart w:id="148" w:name="扫描0037"/>
      <w:bookmarkEnd w:id="148"/>
      <w:bookmarkStart w:id="149" w:name="_Toc30834"/>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三</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评</w:t>
      </w:r>
      <w:r>
        <w:rPr>
          <w:rFonts w:ascii="仿宋" w:hAnsi="仿宋" w:eastAsia="仿宋"/>
          <w:b/>
          <w:bCs/>
          <w:snapToGrid w:val="0"/>
          <w:sz w:val="32"/>
          <w:szCs w:val="32"/>
          <w:lang w:eastAsia="zh-CN"/>
        </w:rPr>
        <w:t>审办法</w:t>
      </w:r>
      <w:bookmarkEnd w:id="149"/>
    </w:p>
    <w:p>
      <w:pPr>
        <w:spacing w:line="276" w:lineRule="auto"/>
        <w:rPr>
          <w:rFonts w:ascii="仿宋" w:hAnsi="仿宋" w:eastAsia="仿宋"/>
          <w:snapToGrid w:val="0"/>
          <w:sz w:val="24"/>
          <w:szCs w:val="24"/>
          <w:lang w:eastAsia="zh-CN"/>
        </w:rPr>
      </w:pPr>
      <w:bookmarkStart w:id="150" w:name="扫描0038"/>
      <w:bookmarkEnd w:id="150"/>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151" w:name="_Toc99483671"/>
      <w:bookmarkStart w:id="152" w:name="_Toc16440"/>
      <w:r>
        <w:rPr>
          <w:rFonts w:ascii="仿宋" w:hAnsi="仿宋" w:eastAsia="仿宋"/>
          <w:b/>
          <w:bCs/>
          <w:snapToGrid w:val="0"/>
          <w:sz w:val="32"/>
          <w:szCs w:val="32"/>
          <w:lang w:eastAsia="zh-CN"/>
        </w:rPr>
        <w:t>评审办法前附表</w:t>
      </w:r>
      <w:bookmarkEnd w:id="151"/>
      <w:bookmarkEnd w:id="152"/>
      <w:bookmarkStart w:id="153" w:name="OLE_LINK88"/>
    </w:p>
    <w:p>
      <w:pPr>
        <w:pStyle w:val="18"/>
        <w:adjustRightInd w:val="0"/>
        <w:snapToGrid w:val="0"/>
        <w:spacing w:line="276" w:lineRule="auto"/>
        <w:rPr>
          <w:rFonts w:ascii="仿宋" w:hAnsi="仿宋" w:eastAsia="仿宋"/>
          <w:snapToGrid w:val="0"/>
          <w:sz w:val="24"/>
          <w:szCs w:val="24"/>
          <w:lang w:eastAsia="zh-CN"/>
        </w:rPr>
      </w:pPr>
    </w:p>
    <w:tbl>
      <w:tblPr>
        <w:tblStyle w:val="43"/>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0"/>
        <w:gridCol w:w="1035"/>
        <w:gridCol w:w="2250"/>
        <w:gridCol w:w="903"/>
        <w:gridCol w:w="42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评审因素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4"/>
                <w:szCs w:val="24"/>
              </w:rPr>
            </w:pPr>
            <w:r>
              <w:rPr>
                <w:rFonts w:eastAsia="仿宋" w:asciiTheme="minorEastAsia" w:hAnsiTheme="minorEastAsia"/>
                <w:b/>
                <w:bCs/>
                <w:snapToGrid w:val="0"/>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1</w:t>
            </w:r>
          </w:p>
        </w:tc>
        <w:tc>
          <w:tcPr>
            <w:tcW w:w="1018" w:type="dxa"/>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2.1.1</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形式评审标准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供应商名称</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与市场监管部门或其他行政机关颁发的可以合法开展业务的执照或证书一致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响</w:t>
            </w:r>
            <w:r>
              <w:rPr>
                <w:rFonts w:eastAsia="仿宋" w:asciiTheme="minorEastAsia" w:hAnsiTheme="minorEastAsia"/>
                <w:snapToGrid w:val="0"/>
                <w:sz w:val="21"/>
                <w:szCs w:val="21"/>
              </w:rPr>
              <w:t>应文件签字盖章</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符合第二章第3.7.2项及第3.7.3项的规定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联合体协议书</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递交联合体协议书，并明确联合体</w:t>
            </w:r>
            <w:r>
              <w:rPr>
                <w:rFonts w:hint="eastAsia" w:eastAsia="仿宋" w:asciiTheme="minorEastAsia" w:hAnsiTheme="minorEastAsia"/>
                <w:snapToGrid w:val="0"/>
                <w:sz w:val="21"/>
                <w:szCs w:val="21"/>
                <w:lang w:eastAsia="zh-CN"/>
              </w:rPr>
              <w:t>牵头人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响应函中实质性内容</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shd w:val="clear" w:color="auto" w:fill="FFFF00"/>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2.1.2</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资格评审标准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依法设立</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符合第一章第3.1款及供应商须知前附表第3.5(1)款规定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资质要求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财务要求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符合第一章第3.1款及供应商须知前附表第3.5(3)款规定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bottom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hint="eastAsia" w:eastAsia="仿宋" w:asciiTheme="minorEastAsia" w:hAnsiTheme="minorEastAsia"/>
                <w:snapToGrid w:val="0"/>
                <w:sz w:val="21"/>
                <w:szCs w:val="21"/>
                <w:lang w:eastAsia="zh-CN"/>
              </w:rPr>
              <w:t>业绩要求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符合第一章第3.1款及供应商须知前附表第3.5(4)款规定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信誉要求</w:t>
            </w:r>
          </w:p>
        </w:tc>
        <w:tc>
          <w:tcPr>
            <w:tcW w:w="5180" w:type="dxa"/>
            <w:gridSpan w:val="2"/>
            <w:tcBorders>
              <w:left w:val="single" w:color="auto" w:sz="4" w:space="0"/>
            </w:tcBorders>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符合第一章第3.1款及供应商须知前附表第3.5(5)款规定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人员要求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其他要求</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符合第一章第3.1款及供应商须知前附表第3.5(7)款规定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不存在第一章第3.2款情形</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符合第一章第3.2款及供应商须知前附表第3.5(8)款规定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联合体供应商</w:t>
            </w:r>
          </w:p>
        </w:tc>
        <w:tc>
          <w:tcPr>
            <w:tcW w:w="5180"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符合第一章第3.3款及供应商须知前附表第3.5(9)款规定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评审因素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eastAsia="仿宋" w:asciiTheme="minorEastAsia" w:hAnsiTheme="minorEastAsia"/>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2.1.3</w:t>
            </w:r>
          </w:p>
        </w:tc>
        <w:tc>
          <w:tcPr>
            <w:tcW w:w="1018" w:type="dxa"/>
            <w:vMerge w:val="restart"/>
            <w:tcBorders>
              <w:top w:val="nil"/>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响应性评审标准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报</w:t>
            </w:r>
            <w:r>
              <w:rPr>
                <w:rFonts w:eastAsia="仿宋" w:asciiTheme="minorEastAsia" w:hAnsiTheme="minorEastAsia"/>
                <w:snapToGrid w:val="0"/>
                <w:sz w:val="21"/>
                <w:szCs w:val="21"/>
              </w:rPr>
              <w:t>价</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响应文件有效期</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符合第二章第3.3.1项规定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响应保证金</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符合第二章第3.4.1项规定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货物清单</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质量标准</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交货期</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合同条款</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符合第二章第1.10.1项规定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对非关键条款的偏差</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偏差范围和偏差项数符合第二章第1.10.2项的规定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730"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bottom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3.1.1</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评审价格</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条款内容</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hint="eastAsia" w:eastAsia="仿宋" w:asciiTheme="minorEastAsia" w:hAnsiTheme="minorEastAsia"/>
                <w:b/>
                <w:bCs/>
                <w:snapToGrid w:val="0"/>
                <w:sz w:val="21"/>
                <w:szCs w:val="21"/>
                <w:lang w:eastAsia="zh-CN"/>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trPr>
        <w:tc>
          <w:tcPr>
            <w:tcW w:w="9178" w:type="dxa"/>
            <w:gridSpan w:val="5"/>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3.2 综合评分和排序(综合评分法)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3.2.1</w:t>
            </w:r>
          </w:p>
        </w:tc>
        <w:tc>
          <w:tcPr>
            <w:tcW w:w="2250" w:type="dxa"/>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分值构成</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(总分100分)</w:t>
            </w:r>
          </w:p>
        </w:tc>
        <w:tc>
          <w:tcPr>
            <w:tcW w:w="5180" w:type="dxa"/>
            <w:gridSpan w:val="2"/>
            <w:tcMar>
              <w:left w:w="57" w:type="dxa"/>
              <w:right w:w="57" w:type="dxa"/>
            </w:tcMar>
            <w:vAlign w:val="center"/>
          </w:tcPr>
          <w:p>
            <w:pPr>
              <w:numPr>
                <w:ilvl w:val="0"/>
                <w:numId w:val="12"/>
              </w:numPr>
              <w:adjustRightInd w:val="0"/>
              <w:snapToGrid w:val="0"/>
              <w:ind w:left="0" w:firstLine="0"/>
              <w:jc w:val="both"/>
              <w:rPr>
                <w:rFonts w:eastAsia="仿宋" w:asciiTheme="minorEastAsia" w:hAnsiTheme="minorEastAsia"/>
                <w:snapToGrid w:val="0"/>
                <w:color w:val="FF0000"/>
                <w:sz w:val="21"/>
                <w:szCs w:val="21"/>
              </w:rPr>
            </w:pPr>
            <w:r>
              <w:rPr>
                <w:rFonts w:hint="eastAsia" w:eastAsia="仿宋" w:asciiTheme="minorEastAsia" w:hAnsiTheme="minorEastAsia"/>
                <w:snapToGrid w:val="0"/>
                <w:color w:val="FF0000"/>
                <w:sz w:val="21"/>
                <w:szCs w:val="21"/>
                <w:lang w:eastAsia="zh-CN"/>
              </w:rPr>
              <w:t>资质及</w:t>
            </w:r>
            <w:r>
              <w:rPr>
                <w:rFonts w:eastAsia="仿宋" w:asciiTheme="minorEastAsia" w:hAnsiTheme="minorEastAsia"/>
                <w:snapToGrid w:val="0"/>
                <w:color w:val="FF0000"/>
                <w:sz w:val="21"/>
                <w:szCs w:val="21"/>
              </w:rPr>
              <w:t>商务部分：</w:t>
            </w:r>
            <w:r>
              <w:rPr>
                <w:rFonts w:eastAsia="仿宋" w:asciiTheme="minorEastAsia" w:hAnsiTheme="minorEastAsia"/>
                <w:snapToGrid w:val="0"/>
                <w:color w:val="FF0000"/>
                <w:sz w:val="21"/>
                <w:szCs w:val="21"/>
                <w:u w:val="single"/>
              </w:rPr>
              <w:t xml:space="preserve"> </w:t>
            </w:r>
            <w:r>
              <w:rPr>
                <w:rFonts w:eastAsia="仿宋" w:asciiTheme="minorEastAsia" w:hAnsiTheme="minorEastAsia"/>
                <w:snapToGrid w:val="0"/>
                <w:color w:val="FF0000"/>
                <w:sz w:val="21"/>
                <w:szCs w:val="21"/>
                <w:u w:val="single"/>
                <w:lang w:eastAsia="zh-CN"/>
              </w:rPr>
              <w:t>12</w:t>
            </w:r>
            <w:r>
              <w:rPr>
                <w:rFonts w:eastAsia="仿宋" w:asciiTheme="minorEastAsia" w:hAnsiTheme="minorEastAsia"/>
                <w:snapToGrid w:val="0"/>
                <w:color w:val="FF0000"/>
                <w:sz w:val="21"/>
                <w:szCs w:val="21"/>
              </w:rPr>
              <w:t>分</w:t>
            </w:r>
          </w:p>
          <w:p>
            <w:pPr>
              <w:numPr>
                <w:ilvl w:val="0"/>
                <w:numId w:val="12"/>
              </w:numPr>
              <w:adjustRightInd w:val="0"/>
              <w:snapToGrid w:val="0"/>
              <w:ind w:left="0" w:firstLine="0"/>
              <w:jc w:val="both"/>
              <w:rPr>
                <w:rFonts w:eastAsia="仿宋" w:asciiTheme="minorEastAsia" w:hAnsiTheme="minorEastAsia"/>
                <w:snapToGrid w:val="0"/>
                <w:color w:val="FF0000"/>
                <w:sz w:val="21"/>
                <w:szCs w:val="21"/>
              </w:rPr>
            </w:pPr>
            <w:r>
              <w:rPr>
                <w:rFonts w:eastAsia="仿宋" w:asciiTheme="minorEastAsia" w:hAnsiTheme="minorEastAsia"/>
                <w:snapToGrid w:val="0"/>
                <w:color w:val="FF0000"/>
                <w:sz w:val="21"/>
                <w:szCs w:val="21"/>
              </w:rPr>
              <w:t>技术部分：</w:t>
            </w:r>
            <w:r>
              <w:rPr>
                <w:rFonts w:eastAsia="仿宋" w:asciiTheme="minorEastAsia" w:hAnsiTheme="minorEastAsia"/>
                <w:snapToGrid w:val="0"/>
                <w:color w:val="FF0000"/>
                <w:sz w:val="21"/>
                <w:szCs w:val="21"/>
                <w:u w:val="single"/>
                <w:lang w:eastAsia="zh-CN"/>
              </w:rPr>
              <w:t>28</w:t>
            </w:r>
            <w:r>
              <w:rPr>
                <w:rFonts w:eastAsia="仿宋" w:asciiTheme="minorEastAsia" w:hAnsiTheme="minorEastAsia"/>
                <w:snapToGrid w:val="0"/>
                <w:color w:val="FF0000"/>
                <w:sz w:val="21"/>
                <w:szCs w:val="21"/>
              </w:rPr>
              <w:t>分</w:t>
            </w:r>
          </w:p>
          <w:p>
            <w:pPr>
              <w:numPr>
                <w:ilvl w:val="0"/>
                <w:numId w:val="12"/>
              </w:numPr>
              <w:adjustRightInd w:val="0"/>
              <w:snapToGrid w:val="0"/>
              <w:ind w:left="0" w:firstLine="0"/>
              <w:jc w:val="both"/>
              <w:rPr>
                <w:rFonts w:eastAsia="仿宋" w:asciiTheme="minorEastAsia" w:hAnsiTheme="minorEastAsia"/>
                <w:snapToGrid w:val="0"/>
                <w:sz w:val="21"/>
                <w:szCs w:val="21"/>
              </w:rPr>
            </w:pPr>
            <w:r>
              <w:rPr>
                <w:rFonts w:eastAsia="仿宋" w:asciiTheme="minorEastAsia" w:hAnsiTheme="minorEastAsia"/>
                <w:snapToGrid w:val="0"/>
                <w:color w:val="FF0000"/>
                <w:sz w:val="21"/>
                <w:szCs w:val="21"/>
              </w:rPr>
              <w:t>报价：</w:t>
            </w:r>
            <w:r>
              <w:rPr>
                <w:rFonts w:eastAsia="仿宋" w:asciiTheme="minorEastAsia" w:hAnsiTheme="minorEastAsia"/>
                <w:snapToGrid w:val="0"/>
                <w:color w:val="FF0000"/>
                <w:sz w:val="21"/>
                <w:szCs w:val="21"/>
                <w:u w:val="single"/>
              </w:rPr>
              <w:t xml:space="preserve"> </w:t>
            </w:r>
            <w:r>
              <w:rPr>
                <w:rFonts w:eastAsia="仿宋" w:asciiTheme="minorEastAsia" w:hAnsiTheme="minorEastAsia"/>
                <w:snapToGrid w:val="0"/>
                <w:color w:val="FF0000"/>
                <w:sz w:val="21"/>
                <w:szCs w:val="21"/>
                <w:u w:val="single"/>
                <w:lang w:eastAsia="zh-CN"/>
              </w:rPr>
              <w:t>6</w:t>
            </w:r>
            <w:r>
              <w:rPr>
                <w:rFonts w:eastAsia="仿宋" w:asciiTheme="minorEastAsia" w:hAnsiTheme="minorEastAsia"/>
                <w:snapToGrid w:val="0"/>
                <w:color w:val="FF0000"/>
                <w:sz w:val="21"/>
                <w:szCs w:val="21"/>
                <w:u w:val="single"/>
              </w:rPr>
              <w:t xml:space="preserve">0 </w:t>
            </w:r>
            <w:r>
              <w:rPr>
                <w:rFonts w:eastAsia="仿宋" w:asciiTheme="minorEastAsia" w:hAnsiTheme="minorEastAsia"/>
                <w:snapToGrid w:val="0"/>
                <w:color w:val="FF0000"/>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4"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3.2.2(2)</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评审基准价计算方法</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按照以下方法计算评审基准价：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评审基准价的计算：以不含税价计算</w:t>
            </w:r>
          </w:p>
          <w:p>
            <w:pPr>
              <w:adjustRightInd w:val="0"/>
              <w:snapToGrid w:val="0"/>
              <w:spacing w:before="240"/>
              <w:jc w:val="both"/>
              <w:rPr>
                <w:rFonts w:eastAsia="仿宋" w:asciiTheme="minorEastAsia" w:hAnsiTheme="minorEastAsia"/>
                <w:snapToGrid w:val="0"/>
                <w:sz w:val="21"/>
                <w:szCs w:val="21"/>
                <w:lang w:eastAsia="zh-CN"/>
              </w:rPr>
            </w:pPr>
            <w:bookmarkStart w:id="154" w:name="_Hlk91582190"/>
            <w:r>
              <w:rPr>
                <w:rFonts w:ascii="Wingdings 2" w:hAnsi="Wingdings 2" w:eastAsia="仿宋" w:cs="Apple Color Emoji"/>
                <w:snapToGrid w:val="0"/>
                <w:sz w:val="24"/>
                <w:szCs w:val="24"/>
                <w:shd w:val="clear" w:color="auto" w:fill="FFFF00"/>
                <w:lang w:eastAsia="zh-CN"/>
              </w:rPr>
              <w:sym w:font="Wingdings 2" w:char="00A3"/>
            </w:r>
            <w:r>
              <w:rPr>
                <w:rFonts w:hint="eastAsia" w:eastAsia="仿宋" w:asciiTheme="minorEastAsia" w:hAnsiTheme="minorEastAsia"/>
                <w:snapToGrid w:val="0"/>
                <w:sz w:val="21"/>
                <w:szCs w:val="21"/>
                <w:u w:val="single"/>
                <w:lang w:eastAsia="zh-CN"/>
              </w:rPr>
              <w:t>按有效报价的算术平均值为评审基准价：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有效响应人家数为</w:t>
            </w:r>
            <w:r>
              <w:rPr>
                <w:rFonts w:eastAsia="仿宋" w:asciiTheme="minorEastAsia" w:hAnsiTheme="minorEastAsia"/>
                <w:snapToGrid w:val="0"/>
                <w:sz w:val="21"/>
                <w:szCs w:val="21"/>
                <w:lang w:eastAsia="zh-CN"/>
              </w:rPr>
              <w:t>N，0＜N≤5时，所有有效报价的算术平均值为评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基准价；5＜N≤10时，所有有效报价去掉</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1</w:t>
            </w:r>
            <w:r>
              <w:rPr>
                <w:rFonts w:eastAsia="仿宋" w:asciiTheme="minorEastAsia" w:hAnsiTheme="minorEastAsia"/>
                <w:snapToGrid w:val="0"/>
                <w:sz w:val="21"/>
                <w:szCs w:val="21"/>
                <w:lang w:eastAsia="zh-CN"/>
              </w:rPr>
              <w:t>个最低报价后的算术平均值为评</w:t>
            </w:r>
            <w:r>
              <w:rPr>
                <w:rFonts w:hint="eastAsia" w:eastAsia="仿宋" w:asciiTheme="minorEastAsia" w:hAnsiTheme="minorEastAsia"/>
                <w:snapToGrid w:val="0"/>
                <w:sz w:val="21"/>
                <w:szCs w:val="21"/>
                <w:lang w:eastAsia="zh-CN"/>
              </w:rPr>
              <w:t>审</w:t>
            </w:r>
            <w:r>
              <w:rPr>
                <w:rFonts w:eastAsia="仿宋" w:asciiTheme="minorEastAsia" w:hAnsiTheme="minorEastAsia"/>
                <w:snapToGrid w:val="0"/>
                <w:sz w:val="21"/>
                <w:szCs w:val="21"/>
                <w:lang w:eastAsia="zh-CN"/>
              </w:rPr>
              <w:t>基准价；10＜N≤20时，所有有效报价去掉</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个最低报价后的算术平均值为评标基准价；N＞20时，所有有效报价去掉</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个最高报价和</w:t>
            </w: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个最低报价后的算术平均值为评标基准价。</w:t>
            </w:r>
          </w:p>
          <w:p>
            <w:pPr>
              <w:adjustRightInd w:val="0"/>
              <w:snapToGrid w:val="0"/>
              <w:spacing w:before="240"/>
              <w:jc w:val="both"/>
              <w:rPr>
                <w:rFonts w:eastAsia="仿宋" w:asciiTheme="minorEastAsia" w:hAnsiTheme="minorEastAsia"/>
                <w:snapToGrid w:val="0"/>
                <w:sz w:val="21"/>
                <w:szCs w:val="21"/>
                <w:u w:val="single"/>
                <w:lang w:eastAsia="zh-CN"/>
              </w:rPr>
            </w:pPr>
            <w:r>
              <w:rPr>
                <w:rFonts w:hint="eastAsia" w:eastAsia="仿宋" w:asciiTheme="minorEastAsia" w:hAnsiTheme="minorEastAsia"/>
                <w:snapToGrid w:val="0"/>
                <w:sz w:val="24"/>
                <w:szCs w:val="24"/>
                <w:u w:val="single"/>
                <w:shd w:val="clear" w:color="auto" w:fill="FFFF00"/>
                <w:lang w:eastAsia="zh-CN"/>
              </w:rPr>
              <w:t>☑</w:t>
            </w:r>
            <w:r>
              <w:rPr>
                <w:rFonts w:hint="eastAsia" w:eastAsia="仿宋" w:asciiTheme="minorEastAsia" w:hAnsiTheme="minorEastAsia"/>
                <w:snapToGrid w:val="0"/>
                <w:sz w:val="21"/>
                <w:szCs w:val="21"/>
                <w:u w:val="single"/>
                <w:lang w:eastAsia="zh-CN"/>
              </w:rPr>
              <w:t>按最低有效报价作为评审基准价。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无效报价、响应被否决的供应商，其报价不参与评审基准价的计算。</w:t>
            </w:r>
            <w:bookmarkEnd w:id="15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评分因素</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lang w:eastAsia="zh-CN"/>
              </w:rPr>
            </w:pPr>
            <w:r>
              <w:rPr>
                <w:rFonts w:eastAsia="仿宋" w:asciiTheme="minorEastAsia" w:hAnsiTheme="minorEastAsia"/>
                <w:b/>
                <w:bCs/>
                <w:snapToGrid w:val="0"/>
                <w:sz w:val="21"/>
                <w:szCs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(1)</w:t>
            </w:r>
          </w:p>
        </w:tc>
        <w:tc>
          <w:tcPr>
            <w:tcW w:w="1035" w:type="dxa"/>
            <w:vMerge w:val="restart"/>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资质及</w:t>
            </w:r>
            <w:r>
              <w:rPr>
                <w:rFonts w:eastAsia="仿宋" w:asciiTheme="minorEastAsia" w:hAnsiTheme="minorEastAsia"/>
                <w:snapToGrid w:val="0"/>
                <w:sz w:val="21"/>
                <w:szCs w:val="21"/>
              </w:rPr>
              <w:t>商务评分标准</w:t>
            </w:r>
          </w:p>
        </w:tc>
        <w:tc>
          <w:tcPr>
            <w:tcW w:w="2250" w:type="dxa"/>
            <w:vMerge w:val="restart"/>
            <w:tcMar>
              <w:left w:w="57" w:type="dxa"/>
              <w:right w:w="57" w:type="dxa"/>
            </w:tcMar>
            <w:vAlign w:val="center"/>
          </w:tcPr>
          <w:p>
            <w:pPr>
              <w:jc w:val="center"/>
              <w:rPr>
                <w:rFonts w:eastAsia="仿宋"/>
                <w:sz w:val="20"/>
                <w:szCs w:val="20"/>
                <w:lang w:eastAsia="zh-CN"/>
              </w:rPr>
            </w:pPr>
            <w:r>
              <w:rPr>
                <w:rFonts w:hint="eastAsia" w:eastAsia="仿宋"/>
                <w:sz w:val="20"/>
                <w:szCs w:val="20"/>
                <w:lang w:eastAsia="zh-CN"/>
              </w:rPr>
              <w:t>供应商近</w:t>
            </w:r>
            <w:r>
              <w:rPr>
                <w:rFonts w:eastAsia="仿宋"/>
                <w:sz w:val="20"/>
                <w:szCs w:val="20"/>
                <w:lang w:eastAsia="zh-CN"/>
              </w:rPr>
              <w:t>5</w:t>
            </w:r>
            <w:r>
              <w:rPr>
                <w:rFonts w:hint="eastAsia" w:eastAsia="仿宋"/>
                <w:sz w:val="20"/>
                <w:szCs w:val="20"/>
                <w:lang w:eastAsia="zh-CN"/>
              </w:rPr>
              <w:t>年（</w:t>
            </w:r>
            <w:r>
              <w:rPr>
                <w:rFonts w:eastAsia="仿宋"/>
                <w:sz w:val="20"/>
                <w:szCs w:val="20"/>
                <w:u w:val="single"/>
                <w:lang w:eastAsia="zh-CN"/>
              </w:rPr>
              <w:t>2018</w:t>
            </w:r>
            <w:r>
              <w:rPr>
                <w:rFonts w:hint="eastAsia" w:eastAsia="仿宋"/>
                <w:sz w:val="20"/>
                <w:szCs w:val="20"/>
                <w:lang w:eastAsia="zh-CN"/>
              </w:rPr>
              <w:t>年</w:t>
            </w:r>
          </w:p>
          <w:p>
            <w:pPr>
              <w:jc w:val="center"/>
              <w:rPr>
                <w:rFonts w:asciiTheme="minorEastAsia" w:hAnsiTheme="minorEastAsia" w:eastAsiaTheme="minorEastAsia"/>
                <w:snapToGrid w:val="0"/>
                <w:sz w:val="21"/>
                <w:szCs w:val="21"/>
                <w:lang w:eastAsia="zh-CN"/>
              </w:rPr>
            </w:pPr>
            <w:r>
              <w:rPr>
                <w:rFonts w:eastAsia="仿宋"/>
                <w:sz w:val="20"/>
                <w:szCs w:val="20"/>
                <w:u w:val="single"/>
                <w:lang w:eastAsia="zh-CN"/>
              </w:rPr>
              <w:t xml:space="preserve"> 9 </w:t>
            </w:r>
            <w:r>
              <w:rPr>
                <w:rFonts w:hint="eastAsia" w:eastAsia="仿宋"/>
                <w:sz w:val="20"/>
                <w:szCs w:val="20"/>
                <w:lang w:eastAsia="zh-CN"/>
              </w:rPr>
              <w:t>月</w:t>
            </w:r>
            <w:r>
              <w:rPr>
                <w:rFonts w:eastAsia="仿宋"/>
                <w:sz w:val="20"/>
                <w:szCs w:val="20"/>
                <w:u w:val="single"/>
                <w:lang w:eastAsia="zh-CN"/>
              </w:rPr>
              <w:t xml:space="preserve"> 10 </w:t>
            </w:r>
            <w:r>
              <w:rPr>
                <w:rFonts w:hint="eastAsia" w:eastAsia="仿宋"/>
                <w:sz w:val="20"/>
                <w:szCs w:val="20"/>
                <w:lang w:eastAsia="zh-CN"/>
              </w:rPr>
              <w:t>日至今，以合同签订时间为准）类似业绩和获奖荣誉（</w:t>
            </w:r>
            <w:r>
              <w:rPr>
                <w:rFonts w:eastAsia="仿宋"/>
                <w:sz w:val="20"/>
                <w:szCs w:val="20"/>
                <w:lang w:eastAsia="zh-CN"/>
              </w:rPr>
              <w:t>4</w:t>
            </w:r>
            <w:r>
              <w:rPr>
                <w:rFonts w:hint="eastAsia" w:eastAsia="仿宋"/>
                <w:sz w:val="20"/>
                <w:szCs w:val="20"/>
                <w:lang w:eastAsia="zh-CN"/>
              </w:rPr>
              <w:t>分）</w:t>
            </w:r>
          </w:p>
        </w:tc>
        <w:tc>
          <w:tcPr>
            <w:tcW w:w="903" w:type="dxa"/>
            <w:tcBorders>
              <w:bottom w:val="single" w:color="auto" w:sz="4" w:space="0"/>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FF0000"/>
                <w:sz w:val="21"/>
                <w:szCs w:val="21"/>
                <w:lang w:eastAsia="zh-CN"/>
              </w:rPr>
            </w:pPr>
            <w:r>
              <w:rPr>
                <w:rFonts w:eastAsia="仿宋" w:asciiTheme="minorEastAsia" w:hAnsiTheme="minorEastAsia"/>
                <w:snapToGrid w:val="0"/>
                <w:color w:val="FF0000"/>
                <w:sz w:val="21"/>
                <w:szCs w:val="21"/>
                <w:lang w:eastAsia="zh-CN"/>
              </w:rPr>
              <w:t>3</w:t>
            </w:r>
          </w:p>
        </w:tc>
        <w:tc>
          <w:tcPr>
            <w:tcW w:w="4277" w:type="dxa"/>
            <w:tcBorders>
              <w:left w:val="single" w:color="auto" w:sz="4" w:space="0"/>
              <w:bottom w:val="single" w:color="auto" w:sz="4" w:space="0"/>
            </w:tcBorders>
            <w:vAlign w:val="center"/>
          </w:tcPr>
          <w:p>
            <w:pPr>
              <w:spacing w:before="15"/>
              <w:ind w:left="29"/>
              <w:rPr>
                <w:rFonts w:eastAsia="仿宋" w:asciiTheme="minorEastAsia" w:hAnsiTheme="minorEastAsia"/>
                <w:snapToGrid w:val="0"/>
                <w:color w:val="FF0000"/>
                <w:sz w:val="21"/>
                <w:szCs w:val="21"/>
                <w:lang w:eastAsia="zh-CN"/>
              </w:rPr>
            </w:pPr>
            <w:r>
              <w:rPr>
                <w:rFonts w:hint="eastAsia" w:eastAsia="仿宋"/>
                <w:color w:val="FF0000"/>
                <w:w w:val="105"/>
                <w:sz w:val="20"/>
                <w:szCs w:val="20"/>
                <w:lang w:eastAsia="zh-CN"/>
              </w:rPr>
              <w:t>近</w:t>
            </w:r>
            <w:r>
              <w:rPr>
                <w:rFonts w:eastAsia="仿宋"/>
                <w:color w:val="FF0000"/>
                <w:w w:val="105"/>
                <w:sz w:val="20"/>
                <w:szCs w:val="20"/>
                <w:lang w:eastAsia="zh-CN"/>
              </w:rPr>
              <w:t>5年内具有</w:t>
            </w:r>
            <w:r>
              <w:rPr>
                <w:rFonts w:hint="eastAsia" w:eastAsia="仿宋"/>
                <w:color w:val="FF0000"/>
                <w:w w:val="105"/>
                <w:sz w:val="20"/>
                <w:szCs w:val="20"/>
                <w:lang w:eastAsia="zh-CN"/>
              </w:rPr>
              <w:t>类似业绩</w:t>
            </w:r>
            <w:r>
              <w:rPr>
                <w:rFonts w:eastAsia="仿宋"/>
                <w:color w:val="FF0000"/>
                <w:w w:val="105"/>
                <w:sz w:val="20"/>
                <w:szCs w:val="20"/>
                <w:lang w:eastAsia="zh-CN"/>
              </w:rPr>
              <w:t>（类似业绩的标准：</w:t>
            </w:r>
            <w:r>
              <w:rPr>
                <w:rFonts w:eastAsia="仿宋"/>
                <w:color w:val="FF0000"/>
                <w:w w:val="105"/>
                <w:sz w:val="20"/>
                <w:szCs w:val="20"/>
                <w:u w:val="single"/>
                <w:lang w:eastAsia="zh-CN"/>
              </w:rPr>
              <w:t xml:space="preserve">  </w:t>
            </w:r>
            <w:r>
              <w:rPr>
                <w:rFonts w:hint="eastAsia" w:eastAsia="仿宋"/>
                <w:color w:val="FF0000"/>
                <w:w w:val="105"/>
                <w:sz w:val="20"/>
                <w:szCs w:val="20"/>
                <w:u w:val="single"/>
                <w:lang w:eastAsia="zh-CN"/>
              </w:rPr>
              <w:t>提供的合同或者中标通知书</w:t>
            </w:r>
            <w:r>
              <w:rPr>
                <w:rFonts w:eastAsia="仿宋"/>
                <w:color w:val="FF0000"/>
                <w:w w:val="105"/>
                <w:sz w:val="20"/>
                <w:szCs w:val="20"/>
                <w:u w:val="single"/>
                <w:lang w:eastAsia="zh-CN"/>
              </w:rPr>
              <w:t xml:space="preserve">  </w:t>
            </w:r>
            <w:r>
              <w:rPr>
                <w:rFonts w:eastAsia="仿宋"/>
                <w:color w:val="FF0000"/>
                <w:w w:val="105"/>
                <w:sz w:val="20"/>
                <w:szCs w:val="20"/>
                <w:lang w:eastAsia="zh-CN"/>
              </w:rPr>
              <w:t>），有1项</w:t>
            </w:r>
            <w:r>
              <w:rPr>
                <w:rFonts w:hint="eastAsia" w:eastAsia="仿宋"/>
                <w:color w:val="FF0000"/>
                <w:w w:val="105"/>
                <w:sz w:val="20"/>
                <w:szCs w:val="20"/>
                <w:lang w:eastAsia="zh-CN"/>
              </w:rPr>
              <w:t>加</w:t>
            </w:r>
            <w:r>
              <w:rPr>
                <w:rFonts w:eastAsia="仿宋"/>
                <w:color w:val="FF0000"/>
                <w:w w:val="105"/>
                <w:sz w:val="20"/>
                <w:szCs w:val="20"/>
                <w:lang w:eastAsia="zh-CN"/>
              </w:rPr>
              <w:t>1分，最多加至3分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trPr>
        <w:tc>
          <w:tcPr>
            <w:tcW w:w="713" w:type="dxa"/>
            <w:vMerge w:val="continue"/>
            <w:tcBorders>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sz w:val="20"/>
                <w:szCs w:val="20"/>
                <w:lang w:eastAsia="zh-CN"/>
              </w:rPr>
            </w:pPr>
          </w:p>
        </w:tc>
        <w:tc>
          <w:tcPr>
            <w:tcW w:w="903" w:type="dxa"/>
            <w:tcBorders>
              <w:top w:val="single" w:color="auto" w:sz="4" w:space="0"/>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FF0000"/>
                <w:sz w:val="21"/>
                <w:szCs w:val="21"/>
                <w:lang w:eastAsia="zh-CN"/>
              </w:rPr>
            </w:pPr>
            <w:r>
              <w:rPr>
                <w:rFonts w:eastAsia="仿宋" w:asciiTheme="minorEastAsia" w:hAnsiTheme="minorEastAsia"/>
                <w:snapToGrid w:val="0"/>
                <w:color w:val="FF0000"/>
                <w:sz w:val="21"/>
                <w:szCs w:val="21"/>
                <w:lang w:eastAsia="zh-CN"/>
              </w:rPr>
              <w:t>1</w:t>
            </w:r>
          </w:p>
        </w:tc>
        <w:tc>
          <w:tcPr>
            <w:tcW w:w="4277" w:type="dxa"/>
            <w:tcBorders>
              <w:top w:val="single" w:color="auto" w:sz="4" w:space="0"/>
              <w:left w:val="single" w:color="auto" w:sz="4" w:space="0"/>
            </w:tcBorders>
            <w:vAlign w:val="center"/>
          </w:tcPr>
          <w:p>
            <w:pPr>
              <w:spacing w:before="15"/>
              <w:ind w:left="29"/>
              <w:rPr>
                <w:color w:val="FF0000"/>
                <w:w w:val="105"/>
                <w:sz w:val="20"/>
                <w:szCs w:val="20"/>
                <w:lang w:eastAsia="zh-CN"/>
              </w:rPr>
            </w:pPr>
            <w:r>
              <w:rPr>
                <w:rFonts w:hint="eastAsia" w:eastAsia="仿宋"/>
                <w:color w:val="FF0000"/>
                <w:w w:val="105"/>
                <w:sz w:val="20"/>
                <w:szCs w:val="20"/>
                <w:lang w:eastAsia="zh-CN"/>
              </w:rPr>
              <w:t>企业荣誉：近</w:t>
            </w:r>
            <w:r>
              <w:rPr>
                <w:rFonts w:eastAsia="仿宋"/>
                <w:color w:val="FF0000"/>
                <w:w w:val="105"/>
                <w:sz w:val="20"/>
                <w:szCs w:val="20"/>
                <w:lang w:eastAsia="zh-CN"/>
              </w:rPr>
              <w:t>5年内获得</w:t>
            </w:r>
            <w:r>
              <w:rPr>
                <w:rFonts w:hint="eastAsia" w:eastAsia="仿宋"/>
                <w:color w:val="FF0000"/>
                <w:w w:val="105"/>
                <w:sz w:val="20"/>
                <w:szCs w:val="20"/>
                <w:lang w:eastAsia="zh-CN"/>
              </w:rPr>
              <w:t>（省级（含）以上政府或行业颁发）</w:t>
            </w:r>
            <w:r>
              <w:rPr>
                <w:rFonts w:eastAsia="仿宋"/>
                <w:color w:val="FF0000"/>
                <w:w w:val="105"/>
                <w:sz w:val="20"/>
                <w:szCs w:val="20"/>
                <w:lang w:eastAsia="zh-CN"/>
              </w:rPr>
              <w:t>荣誉，有1项</w:t>
            </w:r>
            <w:r>
              <w:rPr>
                <w:rFonts w:hint="eastAsia" w:eastAsia="仿宋"/>
                <w:color w:val="FF0000"/>
                <w:w w:val="105"/>
                <w:sz w:val="20"/>
                <w:szCs w:val="20"/>
                <w:lang w:eastAsia="zh-CN"/>
              </w:rPr>
              <w:t>加</w:t>
            </w:r>
            <w:r>
              <w:rPr>
                <w:rFonts w:eastAsia="仿宋"/>
                <w:color w:val="FF0000"/>
                <w:w w:val="105"/>
                <w:sz w:val="20"/>
                <w:szCs w:val="20"/>
                <w:lang w:eastAsia="zh-CN"/>
              </w:rPr>
              <w:t>0.5分，最多加至1分；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9"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vMerge w:val="restart"/>
            <w:tcMar>
              <w:left w:w="57" w:type="dxa"/>
              <w:right w:w="57" w:type="dxa"/>
            </w:tcMar>
            <w:vAlign w:val="center"/>
          </w:tcPr>
          <w:p>
            <w:pPr>
              <w:jc w:val="center"/>
              <w:rPr>
                <w:rFonts w:eastAsia="仿宋" w:asciiTheme="minorEastAsia" w:hAnsiTheme="minorEastAsia"/>
                <w:snapToGrid w:val="0"/>
                <w:sz w:val="21"/>
                <w:szCs w:val="21"/>
                <w:lang w:eastAsia="zh-CN"/>
              </w:rPr>
            </w:pPr>
            <w:r>
              <w:rPr>
                <w:rFonts w:eastAsia="仿宋"/>
                <w:sz w:val="20"/>
                <w:szCs w:val="20"/>
                <w:lang w:eastAsia="zh-CN"/>
              </w:rPr>
              <w:t>资</w:t>
            </w:r>
            <w:r>
              <w:rPr>
                <w:rFonts w:hint="eastAsia" w:eastAsia="仿宋"/>
                <w:sz w:val="20"/>
                <w:szCs w:val="20"/>
                <w:lang w:eastAsia="zh-CN"/>
              </w:rPr>
              <w:t>信</w:t>
            </w:r>
            <w:r>
              <w:rPr>
                <w:rFonts w:eastAsia="仿宋"/>
                <w:sz w:val="20"/>
                <w:szCs w:val="20"/>
                <w:lang w:eastAsia="zh-CN"/>
              </w:rPr>
              <w:t>和</w:t>
            </w:r>
            <w:r>
              <w:rPr>
                <w:rFonts w:hint="eastAsia" w:eastAsia="仿宋"/>
                <w:sz w:val="20"/>
                <w:szCs w:val="20"/>
                <w:lang w:eastAsia="zh-CN"/>
              </w:rPr>
              <w:t>交货期（</w:t>
            </w:r>
            <w:r>
              <w:rPr>
                <w:rFonts w:eastAsia="仿宋"/>
                <w:sz w:val="20"/>
                <w:szCs w:val="20"/>
                <w:lang w:eastAsia="zh-CN"/>
              </w:rPr>
              <w:t>8</w:t>
            </w:r>
            <w:r>
              <w:rPr>
                <w:rFonts w:hint="eastAsia" w:eastAsia="仿宋"/>
                <w:sz w:val="20"/>
                <w:szCs w:val="20"/>
                <w:lang w:eastAsia="zh-CN"/>
              </w:rPr>
              <w:t>分）</w:t>
            </w:r>
          </w:p>
        </w:tc>
        <w:tc>
          <w:tcPr>
            <w:tcW w:w="903" w:type="dxa"/>
            <w:tcBorders>
              <w:right w:val="single" w:color="auto" w:sz="4" w:space="0"/>
            </w:tcBorders>
            <w:tcMar>
              <w:left w:w="57" w:type="dxa"/>
              <w:right w:w="57" w:type="dxa"/>
            </w:tcMar>
            <w:vAlign w:val="center"/>
          </w:tcPr>
          <w:p>
            <w:pPr>
              <w:adjustRightInd w:val="0"/>
              <w:snapToGrid w:val="0"/>
              <w:jc w:val="center"/>
              <w:rPr>
                <w:rFonts w:hint="default" w:eastAsia="仿宋" w:asciiTheme="minorEastAsia" w:hAnsiTheme="minorEastAsia"/>
                <w:snapToGrid w:val="0"/>
                <w:sz w:val="21"/>
                <w:szCs w:val="21"/>
                <w:lang w:val="en-US" w:eastAsia="zh-CN"/>
              </w:rPr>
            </w:pPr>
            <w:r>
              <w:rPr>
                <w:rFonts w:hint="eastAsia" w:eastAsia="仿宋" w:asciiTheme="minorEastAsia" w:hAnsiTheme="minorEastAsia"/>
                <w:snapToGrid w:val="0"/>
                <w:sz w:val="21"/>
                <w:szCs w:val="21"/>
                <w:lang w:val="en-US" w:eastAsia="zh-CN"/>
              </w:rPr>
              <w:t>3</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有完整合理的供货、安装、配套设施施工、调试和验收等整个项目的进度计划得</w:t>
            </w:r>
            <w:r>
              <w:rPr>
                <w:rFonts w:hint="eastAsia" w:eastAsia="仿宋" w:asciiTheme="minorEastAsia" w:hAnsiTheme="minorEastAsia"/>
                <w:snapToGrid w:val="0"/>
                <w:sz w:val="21"/>
                <w:szCs w:val="21"/>
                <w:lang w:val="en-US" w:eastAsia="zh-CN"/>
              </w:rPr>
              <w:t>2</w:t>
            </w:r>
            <w:r>
              <w:rPr>
                <w:rFonts w:eastAsia="仿宋" w:asciiTheme="minorEastAsia" w:hAnsiTheme="minorEastAsia"/>
                <w:snapToGrid w:val="0"/>
                <w:sz w:val="21"/>
                <w:szCs w:val="21"/>
                <w:lang w:eastAsia="zh-CN"/>
              </w:rPr>
              <w:t>分，在招标文件要求的基础上，每提前5天交货的，加0.5分，最高加分不超过1分。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asciiTheme="minorEastAsia" w:hAnsiTheme="minorEastAsia"/>
                <w:snapToGrid w:val="0"/>
                <w:sz w:val="21"/>
                <w:szCs w:val="21"/>
                <w:lang w:eastAsia="zh-CN"/>
              </w:rPr>
            </w:pPr>
          </w:p>
        </w:tc>
        <w:tc>
          <w:tcPr>
            <w:tcW w:w="903" w:type="dxa"/>
            <w:tcBorders>
              <w:right w:val="single" w:color="auto" w:sz="4" w:space="0"/>
            </w:tcBorders>
            <w:tcMar>
              <w:left w:w="57" w:type="dxa"/>
              <w:right w:w="57" w:type="dxa"/>
            </w:tcMar>
            <w:vAlign w:val="center"/>
          </w:tcPr>
          <w:p>
            <w:pPr>
              <w:adjustRightInd w:val="0"/>
              <w:snapToGrid w:val="0"/>
              <w:jc w:val="center"/>
              <w:rPr>
                <w:sz w:val="20"/>
                <w:szCs w:val="20"/>
                <w:lang w:eastAsia="zh-CN"/>
              </w:rPr>
            </w:pPr>
            <w:r>
              <w:rPr>
                <w:rFonts w:eastAsia="仿宋"/>
                <w:sz w:val="20"/>
                <w:szCs w:val="20"/>
                <w:lang w:eastAsia="zh-CN"/>
              </w:rPr>
              <w:t>2</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资信证明（满分</w:t>
            </w:r>
            <w:r>
              <w:rPr>
                <w:rFonts w:eastAsia="仿宋" w:asciiTheme="minorEastAsia" w:hAnsiTheme="minorEastAsia"/>
                <w:snapToGrid w:val="0"/>
                <w:color w:val="FF0000"/>
                <w:sz w:val="21"/>
                <w:szCs w:val="21"/>
                <w:lang w:eastAsia="zh-CN"/>
              </w:rPr>
              <w:t>2分）</w:t>
            </w:r>
          </w:p>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w:t>
            </w:r>
            <w:r>
              <w:rPr>
                <w:rFonts w:eastAsia="仿宋" w:asciiTheme="minorEastAsia" w:hAnsiTheme="minorEastAsia"/>
                <w:snapToGrid w:val="0"/>
                <w:color w:val="FF0000"/>
                <w:sz w:val="21"/>
                <w:szCs w:val="21"/>
                <w:lang w:eastAsia="zh-CN"/>
              </w:rPr>
              <w:t>1）投标人出具的资信证明，评价为良好及以上或无不良记录的加1分；</w:t>
            </w:r>
          </w:p>
          <w:p>
            <w:pPr>
              <w:adjustRightInd w:val="0"/>
              <w:snapToGrid w:val="0"/>
              <w:jc w:val="both"/>
              <w:rPr>
                <w:rFonts w:eastAsia="仿宋" w:asciiTheme="minorEastAsia" w:hAnsiTheme="minorEastAsia"/>
                <w:snapToGrid w:val="0"/>
                <w:color w:val="FF0000"/>
                <w:sz w:val="21"/>
                <w:szCs w:val="21"/>
                <w:lang w:eastAsia="zh-CN"/>
              </w:rPr>
            </w:pPr>
            <w:r>
              <w:rPr>
                <w:rFonts w:hint="eastAsia" w:eastAsia="仿宋" w:asciiTheme="minorEastAsia" w:hAnsiTheme="minorEastAsia"/>
                <w:snapToGrid w:val="0"/>
                <w:color w:val="FF0000"/>
                <w:sz w:val="21"/>
                <w:szCs w:val="21"/>
                <w:lang w:eastAsia="zh-CN"/>
              </w:rPr>
              <w:t>（</w:t>
            </w:r>
            <w:r>
              <w:rPr>
                <w:rFonts w:eastAsia="仿宋" w:asciiTheme="minorEastAsia" w:hAnsiTheme="minorEastAsia"/>
                <w:snapToGrid w:val="0"/>
                <w:color w:val="FF0000"/>
                <w:sz w:val="21"/>
                <w:szCs w:val="21"/>
                <w:lang w:eastAsia="zh-CN"/>
              </w:rPr>
              <w:t>2）投标人每提供1份用户出具的项目效果评价合格证明材料的加0.5分，最多加1分；</w:t>
            </w:r>
          </w:p>
          <w:p>
            <w:pPr>
              <w:adjustRightInd w:val="0"/>
              <w:snapToGrid w:val="0"/>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vMerge w:val="continue"/>
            <w:tcBorders>
              <w:bottom w:val="single" w:color="auto" w:sz="4" w:space="0"/>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bottom w:val="single" w:color="auto" w:sz="4" w:space="0"/>
            </w:tcBorders>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vMerge w:val="continue"/>
            <w:tcMar>
              <w:left w:w="57" w:type="dxa"/>
              <w:right w:w="57" w:type="dxa"/>
            </w:tcMar>
            <w:vAlign w:val="center"/>
          </w:tcPr>
          <w:p>
            <w:pPr>
              <w:jc w:val="center"/>
              <w:rPr>
                <w:rFonts w:eastAsia="仿宋" w:asciiTheme="minorEastAsia" w:hAnsiTheme="minorEastAsia"/>
                <w:snapToGrid w:val="0"/>
                <w:sz w:val="21"/>
                <w:szCs w:val="21"/>
                <w:lang w:eastAsia="zh-CN"/>
              </w:rPr>
            </w:pPr>
          </w:p>
        </w:tc>
        <w:tc>
          <w:tcPr>
            <w:tcW w:w="903" w:type="dxa"/>
            <w:tcBorders>
              <w:right w:val="single" w:color="auto" w:sz="4" w:space="0"/>
            </w:tcBorders>
            <w:tcMar>
              <w:left w:w="57" w:type="dxa"/>
              <w:right w:w="57" w:type="dxa"/>
            </w:tcMar>
            <w:vAlign w:val="center"/>
          </w:tcPr>
          <w:p>
            <w:pPr>
              <w:adjustRightInd w:val="0"/>
              <w:snapToGrid w:val="0"/>
              <w:jc w:val="center"/>
              <w:rPr>
                <w:rFonts w:hint="default"/>
                <w:sz w:val="20"/>
                <w:szCs w:val="20"/>
                <w:lang w:val="en-US" w:eastAsia="zh-CN"/>
              </w:rPr>
            </w:pPr>
            <w:r>
              <w:rPr>
                <w:rFonts w:hint="eastAsia"/>
                <w:sz w:val="20"/>
                <w:szCs w:val="20"/>
                <w:lang w:val="en-US" w:eastAsia="zh-CN"/>
              </w:rPr>
              <w:t>3</w:t>
            </w:r>
          </w:p>
        </w:tc>
        <w:tc>
          <w:tcPr>
            <w:tcW w:w="4277" w:type="dxa"/>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售后服务方案</w:t>
            </w:r>
            <w:r>
              <w:rPr>
                <w:rFonts w:eastAsia="仿宋" w:asciiTheme="minorEastAsia" w:hAnsiTheme="minorEastAsia"/>
                <w:snapToGrid w:val="0"/>
                <w:sz w:val="21"/>
                <w:szCs w:val="21"/>
                <w:lang w:eastAsia="zh-CN"/>
              </w:rPr>
              <w:t xml:space="preserve">  （满分</w:t>
            </w:r>
            <w:r>
              <w:rPr>
                <w:rFonts w:hint="eastAsia" w:eastAsia="仿宋" w:asciiTheme="minorEastAsia" w:hAnsiTheme="minorEastAsia"/>
                <w:snapToGrid w:val="0"/>
                <w:sz w:val="21"/>
                <w:szCs w:val="21"/>
                <w:lang w:val="en-US" w:eastAsia="zh-CN"/>
              </w:rPr>
              <w:t>3</w:t>
            </w:r>
            <w:r>
              <w:rPr>
                <w:rFonts w:eastAsia="仿宋" w:asciiTheme="minorEastAsia" w:hAnsiTheme="minorEastAsia"/>
                <w:snapToGrid w:val="0"/>
                <w:sz w:val="21"/>
                <w:szCs w:val="21"/>
                <w:lang w:eastAsia="zh-CN"/>
              </w:rPr>
              <w:t>分）</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一档（</w:t>
            </w:r>
            <w:r>
              <w:rPr>
                <w:rFonts w:hint="eastAsia" w:eastAsia="仿宋" w:asciiTheme="minorEastAsia" w:hAnsiTheme="minorEastAsia"/>
                <w:snapToGrid w:val="0"/>
                <w:sz w:val="21"/>
                <w:szCs w:val="21"/>
                <w:lang w:val="en-US" w:eastAsia="zh-CN"/>
              </w:rPr>
              <w:t>2.1</w:t>
            </w:r>
            <w:r>
              <w:rPr>
                <w:rFonts w:eastAsia="仿宋" w:asciiTheme="minorEastAsia" w:hAnsiTheme="minorEastAsia"/>
                <w:snapToGrid w:val="0"/>
                <w:sz w:val="21"/>
                <w:szCs w:val="21"/>
                <w:lang w:eastAsia="zh-CN"/>
              </w:rPr>
              <w:t>-3分），二档（</w:t>
            </w:r>
            <w:r>
              <w:rPr>
                <w:rFonts w:hint="eastAsia" w:eastAsia="仿宋" w:asciiTheme="minorEastAsia" w:hAnsiTheme="minorEastAsia"/>
                <w:snapToGrid w:val="0"/>
                <w:sz w:val="21"/>
                <w:szCs w:val="21"/>
                <w:lang w:val="en-US" w:eastAsia="zh-CN"/>
              </w:rPr>
              <w:t>1.1</w:t>
            </w: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val="en-US" w:eastAsia="zh-CN"/>
              </w:rPr>
              <w:t>2</w:t>
            </w:r>
            <w:r>
              <w:rPr>
                <w:rFonts w:eastAsia="仿宋" w:asciiTheme="minorEastAsia" w:hAnsiTheme="minorEastAsia"/>
                <w:snapToGrid w:val="0"/>
                <w:sz w:val="21"/>
                <w:szCs w:val="21"/>
                <w:lang w:eastAsia="zh-CN"/>
              </w:rPr>
              <w:t>分），三档（</w:t>
            </w:r>
            <w:r>
              <w:rPr>
                <w:rFonts w:hint="eastAsia" w:eastAsia="仿宋" w:asciiTheme="minorEastAsia" w:hAnsiTheme="minorEastAsia"/>
                <w:snapToGrid w:val="0"/>
                <w:sz w:val="21"/>
                <w:szCs w:val="21"/>
                <w:lang w:val="en-US" w:eastAsia="zh-CN"/>
              </w:rPr>
              <w:t>0</w:t>
            </w: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val="en-US" w:eastAsia="zh-CN"/>
              </w:rPr>
              <w:t>1</w:t>
            </w:r>
            <w:r>
              <w:rPr>
                <w:rFonts w:eastAsia="仿宋" w:asciiTheme="minorEastAsia" w:hAnsiTheme="minorEastAsia"/>
                <w:snapToGrid w:val="0"/>
                <w:sz w:val="21"/>
                <w:szCs w:val="21"/>
                <w:lang w:eastAsia="zh-CN"/>
              </w:rPr>
              <w:t>分），由评委在打分前根据投标人售后服方案的优劣，集体讨论确定投标人售后服务方案的档次，并由评委在相应的档次内独立打分。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 w:hRule="atLeast"/>
        </w:trPr>
        <w:tc>
          <w:tcPr>
            <w:tcW w:w="9178" w:type="dxa"/>
            <w:gridSpan w:val="5"/>
            <w:tcBorders>
              <w:top w:val="single" w:color="auto" w:sz="4" w:space="0"/>
            </w:tcBorders>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w:t>
            </w:r>
          </w:p>
        </w:tc>
        <w:tc>
          <w:tcPr>
            <w:tcW w:w="1035" w:type="dxa"/>
            <w:vMerge w:val="restart"/>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rPr>
              <w:t>技术评分标准</w:t>
            </w:r>
          </w:p>
        </w:tc>
        <w:tc>
          <w:tcPr>
            <w:tcW w:w="2250" w:type="dxa"/>
            <w:tcMar>
              <w:left w:w="57" w:type="dxa"/>
              <w:right w:w="57" w:type="dxa"/>
            </w:tcMar>
            <w:vAlign w:val="center"/>
          </w:tcPr>
          <w:p>
            <w:pPr>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施工安装技术方案</w:t>
            </w: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18</w:t>
            </w:r>
            <w:r>
              <w:rPr>
                <w:rFonts w:hint="eastAsia" w:eastAsia="仿宋" w:asciiTheme="minorEastAsia" w:hAnsiTheme="minorEastAsia"/>
                <w:snapToGrid w:val="0"/>
                <w:sz w:val="21"/>
                <w:szCs w:val="21"/>
                <w:lang w:eastAsia="zh-CN"/>
              </w:rPr>
              <w:t>分）</w:t>
            </w:r>
          </w:p>
        </w:tc>
        <w:tc>
          <w:tcPr>
            <w:tcW w:w="90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18</w:t>
            </w:r>
          </w:p>
        </w:tc>
        <w:tc>
          <w:tcPr>
            <w:tcW w:w="4277" w:type="dxa"/>
            <w:tcBorders>
              <w:left w:val="single" w:color="auto" w:sz="4" w:space="0"/>
            </w:tcBorders>
            <w:vAlign w:val="center"/>
          </w:tcPr>
          <w:p>
            <w:pPr>
              <w:adjustRightInd w:val="0"/>
              <w:snapToGrid w:val="0"/>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有详细完整的施工安装技术方案，一档12.1-18分，二挡6.1-12分，3挡0-6分。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tcMar>
              <w:left w:w="57" w:type="dxa"/>
              <w:right w:w="57" w:type="dxa"/>
            </w:tcMar>
            <w:vAlign w:val="center"/>
          </w:tcPr>
          <w:p>
            <w:pPr>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安全防护方案</w:t>
            </w:r>
            <w:r>
              <w:rPr>
                <w:rFonts w:hint="eastAsia" w:eastAsia="仿宋" w:asciiTheme="minorEastAsia" w:hAnsiTheme="minorEastAsia"/>
                <w:snapToGrid w:val="0"/>
                <w:sz w:val="21"/>
                <w:szCs w:val="21"/>
                <w:lang w:eastAsia="zh-CN"/>
              </w:rPr>
              <w:t>（10分）</w:t>
            </w:r>
          </w:p>
        </w:tc>
        <w:tc>
          <w:tcPr>
            <w:tcW w:w="90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10</w:t>
            </w:r>
          </w:p>
        </w:tc>
        <w:tc>
          <w:tcPr>
            <w:tcW w:w="4277" w:type="dxa"/>
            <w:tcBorders>
              <w:left w:val="single" w:color="auto" w:sz="4" w:space="0"/>
            </w:tcBorders>
            <w:vAlign w:val="center"/>
          </w:tcPr>
          <w:p>
            <w:pPr>
              <w:adjustRightInd w:val="0"/>
              <w:snapToGrid w:val="0"/>
              <w:rPr>
                <w:rFonts w:eastAsia="仿宋" w:asciiTheme="minorEastAsia" w:hAnsiTheme="minorEastAsia"/>
                <w:snapToGrid w:val="0"/>
                <w:sz w:val="21"/>
                <w:szCs w:val="21"/>
                <w:lang w:eastAsia="zh-CN"/>
              </w:rPr>
            </w:pPr>
            <w:r>
              <w:rPr>
                <w:rFonts w:hint="eastAsia" w:eastAsia="仿宋" w:asciiTheme="minorEastAsia" w:hAnsiTheme="minorEastAsia"/>
                <w:snapToGrid w:val="0"/>
                <w:color w:val="FF0000"/>
                <w:sz w:val="21"/>
                <w:szCs w:val="21"/>
                <w:lang w:eastAsia="zh-CN"/>
              </w:rPr>
              <w:t>有详细完整安全防护方案，一档6.1-10分，二挡3.1-6分，3挡0-3分。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4"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w:t>
            </w:r>
          </w:p>
        </w:tc>
        <w:tc>
          <w:tcPr>
            <w:tcW w:w="1035" w:type="dxa"/>
            <w:tcBorders>
              <w:left w:val="single" w:color="auto" w:sz="4" w:space="0"/>
            </w:tcBorders>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报价评分标准</w:t>
            </w:r>
          </w:p>
        </w:tc>
        <w:tc>
          <w:tcPr>
            <w:tcW w:w="7430" w:type="dxa"/>
            <w:gridSpan w:val="3"/>
            <w:tcMar>
              <w:left w:w="57" w:type="dxa"/>
              <w:right w:w="57" w:type="dxa"/>
            </w:tcMar>
            <w:vAlign w:val="center"/>
          </w:tcPr>
          <w:p>
            <w:pPr>
              <w:adjustRightInd w:val="0"/>
              <w:snapToGrid w:val="0"/>
              <w:spacing w:after="120" w:afterLines="50"/>
              <w:ind w:left="51" w:leftChars="23"/>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以最低有效报价为基准值，基准值为满分60分，有效报价每高于基准价1%的减1分，扣减至45分为止。</w:t>
            </w:r>
          </w:p>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中间值线性插入，小数点后保留2位，四舍五入。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(4)</w:t>
            </w:r>
          </w:p>
        </w:tc>
        <w:tc>
          <w:tcPr>
            <w:tcW w:w="1035" w:type="dxa"/>
            <w:tcBorders>
              <w:left w:val="single" w:color="auto" w:sz="4" w:space="0"/>
            </w:tcBorders>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其他因素评分标准</w:t>
            </w:r>
          </w:p>
        </w:tc>
        <w:tc>
          <w:tcPr>
            <w:tcW w:w="2250" w:type="dxa"/>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w:t>
            </w:r>
          </w:p>
        </w:tc>
        <w:tc>
          <w:tcPr>
            <w:tcW w:w="2250" w:type="dxa"/>
            <w:tcMar>
              <w:left w:w="57" w:type="dxa"/>
              <w:right w:w="57" w:type="dxa"/>
            </w:tcMar>
            <w:vAlign w:val="center"/>
          </w:tcPr>
          <w:p>
            <w:pPr>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条款内容</w:t>
            </w:r>
          </w:p>
        </w:tc>
        <w:tc>
          <w:tcPr>
            <w:tcW w:w="5180"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lang w:eastAsia="zh-CN"/>
              </w:rPr>
            </w:pPr>
            <w:r>
              <w:rPr>
                <w:rFonts w:eastAsia="仿宋" w:asciiTheme="minorEastAsia" w:hAnsiTheme="minorEastAsia"/>
                <w:b/>
                <w:bCs/>
                <w:snapToGrid w:val="0"/>
                <w:sz w:val="21"/>
                <w:szCs w:val="21"/>
              </w:rPr>
              <w:t>编列内</w:t>
            </w:r>
            <w:r>
              <w:rPr>
                <w:rFonts w:hint="eastAsia" w:eastAsia="仿宋" w:asciiTheme="minorEastAsia" w:hAnsiTheme="minorEastAsia"/>
                <w:b/>
                <w:bCs/>
                <w:snapToGrid w:val="0"/>
                <w:sz w:val="21"/>
                <w:szCs w:val="21"/>
                <w:lang w:eastAsia="zh-CN"/>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1748"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3.2.6</w:t>
            </w:r>
          </w:p>
        </w:tc>
        <w:tc>
          <w:tcPr>
            <w:tcW w:w="2250" w:type="dxa"/>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供应商并列时确定供应商优先顺序的规则</w:t>
            </w:r>
          </w:p>
        </w:tc>
        <w:tc>
          <w:tcPr>
            <w:tcW w:w="5180"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由采购小组投票决定</w:t>
            </w:r>
          </w:p>
        </w:tc>
      </w:tr>
    </w:tbl>
    <w:p>
      <w:pPr>
        <w:spacing w:after="120" w:afterLines="50" w:line="360" w:lineRule="auto"/>
        <w:ind w:firstLine="442" w:firstLineChars="200"/>
        <w:rPr>
          <w:rFonts w:eastAsia="仿宋"/>
          <w:b/>
          <w:lang w:eastAsia="zh-CN"/>
        </w:rPr>
      </w:pPr>
      <w:bookmarkStart w:id="155" w:name="扫描0039"/>
      <w:bookmarkEnd w:id="155"/>
    </w:p>
    <w:p>
      <w:pPr>
        <w:spacing w:after="120" w:afterLines="50" w:line="360" w:lineRule="auto"/>
        <w:ind w:firstLine="442" w:firstLineChars="200"/>
        <w:rPr>
          <w:rFonts w:eastAsia="仿宋"/>
          <w:b/>
          <w:lang w:eastAsia="zh-CN"/>
        </w:rPr>
      </w:pPr>
      <w:r>
        <w:rPr>
          <w:rFonts w:hint="eastAsia" w:eastAsia="仿宋"/>
          <w:b/>
          <w:lang w:eastAsia="zh-CN"/>
        </w:rPr>
        <w:t>注</w:t>
      </w:r>
      <w:r>
        <w:rPr>
          <w:rFonts w:hint="eastAsia" w:eastAsia="仿宋"/>
          <w:lang w:eastAsia="zh-CN"/>
        </w:rPr>
        <w:t>：1、</w:t>
      </w:r>
      <w:r>
        <w:rPr>
          <w:rFonts w:hint="eastAsia" w:eastAsia="仿宋"/>
          <w:b/>
          <w:lang w:eastAsia="zh-CN"/>
        </w:rPr>
        <w:t>同类业绩是指</w:t>
      </w:r>
      <w:bookmarkStart w:id="156" w:name="OLE_LINK39"/>
      <w:bookmarkStart w:id="157" w:name="OLE_LINK38"/>
      <w:r>
        <w:rPr>
          <w:rFonts w:hint="eastAsia" w:eastAsia="仿宋" w:asciiTheme="minorEastAsia" w:hAnsiTheme="minorEastAsia"/>
          <w:snapToGrid w:val="0"/>
          <w:color w:val="FF0000"/>
          <w:sz w:val="24"/>
          <w:szCs w:val="24"/>
          <w:u w:val="single"/>
          <w:lang w:eastAsia="zh-CN"/>
        </w:rPr>
        <w:t>工程建筑类、机械</w:t>
      </w:r>
      <w:r>
        <w:rPr>
          <w:rFonts w:hint="eastAsia" w:eastAsia="仿宋" w:asciiTheme="minorEastAsia" w:hAnsiTheme="minorEastAsia"/>
          <w:snapToGrid w:val="0"/>
          <w:color w:val="FF0000"/>
          <w:sz w:val="24"/>
          <w:szCs w:val="24"/>
          <w:u w:val="single"/>
          <w:lang w:val="en-US" w:eastAsia="zh-CN"/>
        </w:rPr>
        <w:t>设备制作</w:t>
      </w:r>
      <w:r>
        <w:rPr>
          <w:rFonts w:hint="eastAsia" w:eastAsia="仿宋" w:asciiTheme="minorEastAsia" w:hAnsiTheme="minorEastAsia"/>
          <w:snapToGrid w:val="0"/>
          <w:color w:val="FF0000"/>
          <w:sz w:val="24"/>
          <w:szCs w:val="24"/>
          <w:u w:val="single"/>
          <w:lang w:eastAsia="zh-CN"/>
        </w:rPr>
        <w:t>、钢结构安装</w:t>
      </w:r>
      <w:r>
        <w:rPr>
          <w:rFonts w:hint="eastAsia" w:eastAsia="仿宋" w:asciiTheme="minorEastAsia" w:hAnsiTheme="minorEastAsia"/>
          <w:snapToGrid w:val="0"/>
          <w:color w:val="FF0000"/>
          <w:sz w:val="24"/>
          <w:szCs w:val="24"/>
          <w:u w:val="single"/>
          <w:lang w:val="en-US" w:eastAsia="zh-CN"/>
        </w:rPr>
        <w:t>等</w:t>
      </w:r>
      <w:r>
        <w:rPr>
          <w:rFonts w:hint="eastAsia" w:eastAsia="仿宋" w:asciiTheme="minorEastAsia" w:hAnsiTheme="minorEastAsia"/>
          <w:snapToGrid w:val="0"/>
          <w:color w:val="FF0000"/>
          <w:sz w:val="24"/>
          <w:szCs w:val="24"/>
          <w:u w:val="single"/>
          <w:lang w:eastAsia="zh-CN"/>
        </w:rPr>
        <w:t>业绩</w:t>
      </w:r>
      <w:bookmarkEnd w:id="156"/>
      <w:bookmarkEnd w:id="157"/>
      <w:r>
        <w:rPr>
          <w:rFonts w:hint="eastAsia" w:eastAsia="仿宋"/>
          <w:b/>
          <w:lang w:eastAsia="zh-CN"/>
        </w:rPr>
        <w:t>。</w:t>
      </w:r>
    </w:p>
    <w:p>
      <w:pPr>
        <w:ind w:firstLine="855" w:firstLineChars="387"/>
        <w:rPr>
          <w:rFonts w:eastAsia="仿宋"/>
          <w:b/>
          <w:lang w:eastAsia="zh-CN"/>
        </w:rPr>
        <w:sectPr>
          <w:headerReference r:id="rId3" w:type="default"/>
          <w:footerReference r:id="rId4" w:type="default"/>
          <w:type w:val="nextColumn"/>
          <w:pgSz w:w="12240" w:h="15840"/>
          <w:pgMar w:top="1803" w:right="1440" w:bottom="1803" w:left="1440" w:header="1021" w:footer="918" w:gutter="0"/>
          <w:pgNumType w:start="0"/>
          <w:cols w:space="0" w:num="1"/>
          <w:titlePg/>
          <w:docGrid w:linePitch="299" w:charSpace="0"/>
        </w:sectPr>
      </w:pPr>
      <w:r>
        <w:rPr>
          <w:rFonts w:hint="eastAsia" w:eastAsia="仿宋"/>
          <w:b/>
          <w:lang w:eastAsia="zh-CN"/>
        </w:rPr>
        <w:t>2、业绩需提供合同或中标通知书等有效证据。</w:t>
      </w:r>
    </w:p>
    <w:bookmarkEnd w:id="153"/>
    <w:p>
      <w:pPr>
        <w:spacing w:line="276" w:lineRule="auto"/>
        <w:rPr>
          <w:rFonts w:ascii="仿宋" w:hAnsi="仿宋" w:eastAsia="仿宋"/>
          <w:b/>
          <w:bCs/>
          <w:snapToGrid w:val="0"/>
          <w:sz w:val="24"/>
          <w:szCs w:val="24"/>
          <w:lang w:eastAsia="zh-CN"/>
        </w:rPr>
      </w:pPr>
      <w:bookmarkStart w:id="158" w:name="_bookmark10"/>
      <w:bookmarkEnd w:id="158"/>
      <w:bookmarkStart w:id="159" w:name="_Toc99483672"/>
      <w:r>
        <w:rPr>
          <w:rFonts w:ascii="仿宋" w:hAnsi="仿宋" w:eastAsia="仿宋"/>
          <w:b/>
          <w:bCs/>
          <w:snapToGrid w:val="0"/>
          <w:sz w:val="24"/>
          <w:szCs w:val="24"/>
          <w:lang w:eastAsia="zh-CN"/>
        </w:rPr>
        <w:t>1 评审方法（综合评分法）</w:t>
      </w:r>
      <w:bookmarkEnd w:id="159"/>
    </w:p>
    <w:p>
      <w:pPr>
        <w:pStyle w:val="18"/>
        <w:adjustRightInd w:val="0"/>
        <w:snapToGrid w:val="0"/>
        <w:spacing w:line="360"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本次评审采用综合评分法。谈判小组对满足采购文件实质性要求的响应文件，按照本章第3.2款规定的评分标准进行打分，并按得分由高到低的顺序推荐候选成交供应商。</w:t>
      </w:r>
      <w:bookmarkStart w:id="160" w:name="_bookmark11"/>
      <w:bookmarkEnd w:id="160"/>
    </w:p>
    <w:p>
      <w:pPr>
        <w:pStyle w:val="18"/>
        <w:adjustRightInd w:val="0"/>
        <w:snapToGrid w:val="0"/>
        <w:spacing w:line="360" w:lineRule="auto"/>
        <w:rPr>
          <w:rFonts w:ascii="仿宋" w:hAnsi="仿宋" w:eastAsia="仿宋"/>
          <w:snapToGrid w:val="0"/>
          <w:sz w:val="24"/>
          <w:szCs w:val="24"/>
          <w:lang w:eastAsia="zh-CN"/>
        </w:rPr>
      </w:pPr>
    </w:p>
    <w:p>
      <w:pPr>
        <w:pStyle w:val="3"/>
        <w:spacing w:line="360" w:lineRule="auto"/>
        <w:rPr>
          <w:rFonts w:ascii="仿宋" w:hAnsi="仿宋" w:eastAsia="仿宋"/>
          <w:b/>
          <w:bCs/>
          <w:snapToGrid w:val="0"/>
          <w:sz w:val="24"/>
          <w:szCs w:val="24"/>
          <w:lang w:eastAsia="zh-CN"/>
        </w:rPr>
      </w:pPr>
      <w:bookmarkStart w:id="161" w:name="_Toc9830"/>
      <w:bookmarkStart w:id="162" w:name="_Toc99483673"/>
      <w:r>
        <w:rPr>
          <w:rFonts w:ascii="仿宋" w:hAnsi="仿宋" w:eastAsia="仿宋"/>
          <w:b/>
          <w:bCs/>
          <w:snapToGrid w:val="0"/>
          <w:sz w:val="24"/>
          <w:szCs w:val="24"/>
          <w:lang w:eastAsia="zh-CN"/>
        </w:rPr>
        <w:t>2 初步评审标准和程序</w:t>
      </w:r>
      <w:bookmarkEnd w:id="161"/>
      <w:bookmarkEnd w:id="162"/>
    </w:p>
    <w:p>
      <w:pPr>
        <w:adjustRightInd w:val="0"/>
        <w:snapToGrid w:val="0"/>
        <w:spacing w:line="360" w:lineRule="auto"/>
        <w:ind w:left="400"/>
        <w:jc w:val="both"/>
        <w:outlineLvl w:val="2"/>
        <w:rPr>
          <w:rFonts w:ascii="仿宋" w:hAnsi="仿宋" w:eastAsia="仿宋"/>
          <w:b/>
          <w:snapToGrid w:val="0"/>
          <w:sz w:val="24"/>
          <w:szCs w:val="24"/>
          <w:lang w:eastAsia="zh-CN"/>
        </w:rPr>
      </w:pPr>
      <w:bookmarkStart w:id="163" w:name="_Toc21199"/>
      <w:bookmarkStart w:id="164" w:name="_Toc99483674"/>
      <w:bookmarkStart w:id="165" w:name="_Toc100340495"/>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.1 初步评审标准</w:t>
      </w:r>
      <w:bookmarkEnd w:id="163"/>
      <w:bookmarkEnd w:id="164"/>
      <w:bookmarkEnd w:id="165"/>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1.1</w:t>
      </w:r>
      <w:r>
        <w:rPr>
          <w:rFonts w:ascii="仿宋" w:hAnsi="仿宋" w:eastAsia="仿宋"/>
          <w:snapToGrid w:val="0"/>
          <w:sz w:val="24"/>
          <w:szCs w:val="24"/>
          <w:lang w:eastAsia="zh-CN"/>
        </w:rPr>
        <w:tab/>
      </w:r>
      <w:r>
        <w:rPr>
          <w:rFonts w:ascii="仿宋" w:hAnsi="仿宋" w:eastAsia="仿宋"/>
          <w:snapToGrid w:val="0"/>
          <w:sz w:val="24"/>
          <w:szCs w:val="24"/>
          <w:lang w:eastAsia="zh-CN"/>
        </w:rPr>
        <w:t>形式评审标准：见评审办法前附表。</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2.1.2</w:t>
      </w:r>
      <w:r>
        <w:rPr>
          <w:rFonts w:ascii="仿宋" w:hAnsi="仿宋" w:eastAsia="仿宋"/>
          <w:snapToGrid w:val="0"/>
          <w:sz w:val="24"/>
          <w:szCs w:val="24"/>
          <w:lang w:eastAsia="zh-CN"/>
        </w:rPr>
        <w:tab/>
      </w:r>
      <w:r>
        <w:rPr>
          <w:rFonts w:ascii="仿宋" w:hAnsi="仿宋" w:eastAsia="仿宋"/>
          <w:snapToGrid w:val="0"/>
          <w:sz w:val="24"/>
          <w:szCs w:val="24"/>
          <w:lang w:eastAsia="zh-CN"/>
        </w:rPr>
        <w:t>资格评审标准：见评审办法前附表。</w:t>
      </w:r>
    </w:p>
    <w:p>
      <w:pPr>
        <w:pStyle w:val="18"/>
        <w:adjustRightInd w:val="0"/>
        <w:snapToGrid w:val="0"/>
        <w:spacing w:line="360" w:lineRule="auto"/>
        <w:ind w:firstLine="400"/>
        <w:outlineLvl w:val="3"/>
        <w:rPr>
          <w:rFonts w:ascii="仿宋" w:hAnsi="仿宋" w:eastAsia="仿宋"/>
          <w:snapToGrid w:val="0"/>
          <w:sz w:val="24"/>
          <w:szCs w:val="24"/>
          <w:lang w:eastAsia="zh-CN"/>
        </w:rPr>
      </w:pPr>
      <w:r>
        <w:rPr>
          <w:rFonts w:ascii="仿宋" w:hAnsi="仿宋" w:eastAsia="仿宋"/>
          <w:snapToGrid w:val="0"/>
          <w:sz w:val="24"/>
          <w:szCs w:val="24"/>
          <w:lang w:eastAsia="zh-CN"/>
        </w:rPr>
        <w:t>2.1.3</w:t>
      </w:r>
      <w:r>
        <w:rPr>
          <w:rFonts w:ascii="仿宋" w:hAnsi="仿宋" w:eastAsia="仿宋"/>
          <w:snapToGrid w:val="0"/>
          <w:sz w:val="24"/>
          <w:szCs w:val="24"/>
          <w:lang w:eastAsia="zh-CN"/>
        </w:rPr>
        <w:tab/>
      </w:r>
      <w:r>
        <w:rPr>
          <w:rFonts w:ascii="仿宋" w:hAnsi="仿宋" w:eastAsia="仿宋"/>
          <w:snapToGrid w:val="0"/>
          <w:sz w:val="24"/>
          <w:szCs w:val="24"/>
          <w:lang w:eastAsia="zh-CN"/>
        </w:rPr>
        <w:t>响应性评审标准：见评审办法前附表。</w:t>
      </w:r>
    </w:p>
    <w:p>
      <w:pPr>
        <w:adjustRightInd w:val="0"/>
        <w:snapToGrid w:val="0"/>
        <w:spacing w:line="360" w:lineRule="auto"/>
        <w:ind w:left="400"/>
        <w:jc w:val="both"/>
        <w:outlineLvl w:val="2"/>
        <w:rPr>
          <w:rFonts w:ascii="仿宋" w:hAnsi="仿宋" w:eastAsia="仿宋"/>
          <w:b/>
          <w:snapToGrid w:val="0"/>
          <w:sz w:val="24"/>
          <w:szCs w:val="24"/>
          <w:lang w:eastAsia="zh-CN"/>
        </w:rPr>
      </w:pPr>
      <w:bookmarkStart w:id="166" w:name="_Toc100340496"/>
      <w:bookmarkStart w:id="167" w:name="_Toc99483675"/>
      <w:bookmarkStart w:id="168" w:name="_Toc10860"/>
      <w:r>
        <w:rPr>
          <w:rFonts w:hint="eastAsia" w:ascii="仿宋" w:hAnsi="仿宋" w:eastAsia="仿宋"/>
          <w:b/>
          <w:snapToGrid w:val="0"/>
          <w:sz w:val="24"/>
          <w:szCs w:val="24"/>
          <w:lang w:eastAsia="zh-CN"/>
        </w:rPr>
        <w:t>2</w:t>
      </w:r>
      <w:r>
        <w:rPr>
          <w:rFonts w:ascii="仿宋" w:hAnsi="仿宋" w:eastAsia="仿宋"/>
          <w:b/>
          <w:snapToGrid w:val="0"/>
          <w:sz w:val="24"/>
          <w:szCs w:val="24"/>
          <w:lang w:eastAsia="zh-CN"/>
        </w:rPr>
        <w:t>.2 初步评审程序</w:t>
      </w:r>
      <w:bookmarkEnd w:id="166"/>
      <w:bookmarkEnd w:id="167"/>
      <w:bookmarkEnd w:id="16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经供应商澄清、说明和补正后仍不满足初步评审要求的响应文件（即响应文件不满足本章第2.1款规定的任一项标准），其响应文件将被视为无效，采购小组应告知有关供应商。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供应商有串通</w:t>
      </w:r>
      <w:r>
        <w:rPr>
          <w:rFonts w:hint="eastAsia" w:eastAsia="仿宋" w:asciiTheme="minorEastAsia" w:hAnsiTheme="minorEastAsia"/>
          <w:snapToGrid w:val="0"/>
          <w:sz w:val="24"/>
          <w:szCs w:val="24"/>
          <w:lang w:eastAsia="zh-CN"/>
        </w:rPr>
        <w:t>（符合第2</w:t>
      </w:r>
      <w:r>
        <w:rPr>
          <w:rFonts w:eastAsia="仿宋" w:asciiTheme="minorEastAsia" w:hAnsiTheme="minorEastAsia"/>
          <w:snapToGrid w:val="0"/>
          <w:sz w:val="24"/>
          <w:szCs w:val="24"/>
          <w:lang w:eastAsia="zh-CN"/>
        </w:rPr>
        <w:t>.2.8</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hint="eastAsia" w:eastAsia="仿宋" w:asciiTheme="minorEastAsia" w:hAnsiTheme="minorEastAsia"/>
          <w:snapToGrid w:val="0"/>
          <w:sz w:val="24"/>
          <w:szCs w:val="24"/>
          <w:lang w:eastAsia="zh-CN"/>
        </w:rPr>
        <w:t>项情况）</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以各种方式</w:t>
      </w:r>
      <w:r>
        <w:rPr>
          <w:rFonts w:eastAsia="仿宋" w:asciiTheme="minorEastAsia" w:hAnsiTheme="minorEastAsia"/>
          <w:snapToGrid w:val="0"/>
          <w:sz w:val="24"/>
          <w:szCs w:val="24"/>
          <w:lang w:eastAsia="zh-CN"/>
        </w:rPr>
        <w:t>弄虚作假、行贿</w:t>
      </w:r>
      <w:r>
        <w:rPr>
          <w:rFonts w:hint="eastAsia" w:eastAsia="仿宋" w:asciiTheme="minorEastAsia" w:hAnsiTheme="minorEastAsia"/>
          <w:snapToGrid w:val="0"/>
          <w:sz w:val="24"/>
          <w:szCs w:val="24"/>
          <w:lang w:eastAsia="zh-CN"/>
        </w:rPr>
        <w:t>（如一切商业贿赂行为，以及对从事采购与招投标活动的各类相关人员进行利益输送，或其它可能影响公正执行工作的行为）、不遵守国家法律法规或地方性</w:t>
      </w:r>
      <w:r>
        <w:rPr>
          <w:rFonts w:eastAsia="仿宋" w:asciiTheme="minorEastAsia" w:hAnsiTheme="minorEastAsia"/>
          <w:snapToGrid w:val="0"/>
          <w:sz w:val="24"/>
          <w:szCs w:val="24"/>
          <w:lang w:eastAsia="zh-CN"/>
        </w:rPr>
        <w:t>规章制度，在采购与招投标过程中恶</w:t>
      </w:r>
      <w:r>
        <w:rPr>
          <w:rFonts w:hint="eastAsia" w:eastAsia="仿宋" w:asciiTheme="minorEastAsia" w:hAnsiTheme="minorEastAsia"/>
          <w:snapToGrid w:val="0"/>
          <w:sz w:val="24"/>
          <w:szCs w:val="24"/>
          <w:lang w:eastAsia="zh-CN"/>
        </w:rPr>
        <w:t>意诽谤、诬告陷害其它竞争对手的不良行为</w:t>
      </w:r>
      <w:r>
        <w:rPr>
          <w:rFonts w:eastAsia="仿宋" w:asciiTheme="minorEastAsia" w:hAnsiTheme="minorEastAsia"/>
          <w:snapToGrid w:val="0"/>
          <w:sz w:val="24"/>
          <w:szCs w:val="24"/>
          <w:lang w:eastAsia="zh-CN"/>
        </w:rPr>
        <w:t>等违法行为的，其响应文件将被视为无效，其响应保证金将被没收。</w:t>
      </w:r>
      <w:r>
        <w:rPr>
          <w:rFonts w:hint="eastAsia" w:eastAsia="仿宋" w:asciiTheme="minorEastAsia" w:hAnsiTheme="minorEastAsia"/>
          <w:snapToGrid w:val="0"/>
          <w:sz w:val="24"/>
          <w:szCs w:val="24"/>
          <w:lang w:eastAsia="zh-CN"/>
        </w:rPr>
        <w:t>同时将处以成交与中标项目金额千分之五以上千分之十以下的罚款，对串通投标单位直接负责的主管人员和其他直接责任人员处单位罚款数额百分之五以上百分之十以下的罚款。</w:t>
      </w:r>
      <w:r>
        <w:rPr>
          <w:rFonts w:eastAsia="仿宋" w:asciiTheme="minorEastAsia" w:hAnsiTheme="minorEastAsia"/>
          <w:snapToGrid w:val="0"/>
          <w:sz w:val="24"/>
          <w:szCs w:val="24"/>
          <w:lang w:eastAsia="zh-CN"/>
        </w:rPr>
        <w:t>并且该供应商将被列入采购人</w:t>
      </w:r>
      <w:r>
        <w:rPr>
          <w:rFonts w:hint="eastAsia" w:eastAsia="仿宋" w:asciiTheme="minorEastAsia" w:hAnsiTheme="minorEastAsia"/>
          <w:snapToGrid w:val="0"/>
          <w:sz w:val="24"/>
          <w:szCs w:val="24"/>
          <w:lang w:eastAsia="zh-CN"/>
        </w:rPr>
        <w:t>供应商黑名单（供应商“黑名单”每年发布一次，并在</w:t>
      </w:r>
      <w:r>
        <w:rPr>
          <w:rFonts w:eastAsia="仿宋" w:asciiTheme="minorEastAsia" w:hAnsiTheme="minorEastAsia"/>
          <w:snapToGrid w:val="0"/>
          <w:sz w:val="24"/>
          <w:szCs w:val="24"/>
          <w:lang w:eastAsia="zh-CN"/>
        </w:rPr>
        <w:t xml:space="preserve"> EPS 系统中</w:t>
      </w:r>
      <w:r>
        <w:rPr>
          <w:rFonts w:hint="eastAsia" w:eastAsia="仿宋" w:asciiTheme="minorEastAsia" w:hAnsiTheme="minorEastAsia"/>
          <w:snapToGrid w:val="0"/>
          <w:sz w:val="24"/>
          <w:szCs w:val="24"/>
          <w:lang w:eastAsia="zh-CN"/>
        </w:rPr>
        <w:t>公示），进行供应商淘汰，永久禁止与采购人及下属单位开展业务；</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.2.5</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供应商成交后无正当理由拒不签约或拒不履行合同的，至少进行采购人分子公司供应关系关闭，也可进行采购人各一级经营单位，华商中心供应关系关闭或</w:t>
      </w:r>
      <w:r>
        <w:rPr>
          <w:rFonts w:eastAsia="仿宋" w:asciiTheme="minorEastAsia" w:hAnsiTheme="minorEastAsia"/>
          <w:snapToGrid w:val="0"/>
          <w:sz w:val="24"/>
          <w:szCs w:val="24"/>
          <w:lang w:eastAsia="zh-CN"/>
        </w:rPr>
        <w:t>***品</w:t>
      </w:r>
      <w:r>
        <w:rPr>
          <w:rFonts w:hint="eastAsia" w:eastAsia="仿宋" w:asciiTheme="minorEastAsia" w:hAnsiTheme="minorEastAsia"/>
          <w:snapToGrid w:val="0"/>
          <w:sz w:val="24"/>
          <w:szCs w:val="24"/>
          <w:lang w:eastAsia="zh-CN"/>
        </w:rPr>
        <w:t>类供应关系关闭，关闭期一年；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2.2.6</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接到成交通知后，因供应商原因未能按时签约，经两次催促后，在规定时间内仍未签约的，可进行采购人单条供应关系关闭或采购人分子公司供应关系关闭，关闭期半年。</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.2.7</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上述行为</w:t>
      </w:r>
      <w:r>
        <w:rPr>
          <w:rFonts w:eastAsia="仿宋" w:asciiTheme="minorEastAsia" w:hAnsiTheme="minorEastAsia"/>
          <w:snapToGrid w:val="0"/>
          <w:sz w:val="24"/>
          <w:szCs w:val="24"/>
          <w:lang w:eastAsia="zh-CN"/>
        </w:rPr>
        <w:t>情节严重的，采购人将</w:t>
      </w:r>
      <w:r>
        <w:rPr>
          <w:rFonts w:hint="eastAsia" w:eastAsia="仿宋" w:asciiTheme="minorEastAsia" w:hAnsiTheme="minorEastAsia"/>
          <w:snapToGrid w:val="0"/>
          <w:sz w:val="24"/>
          <w:szCs w:val="24"/>
          <w:lang w:eastAsia="zh-CN"/>
        </w:rPr>
        <w:t>移交</w:t>
      </w:r>
      <w:r>
        <w:rPr>
          <w:rFonts w:eastAsia="仿宋" w:asciiTheme="minorEastAsia" w:hAnsiTheme="minorEastAsia"/>
          <w:snapToGrid w:val="0"/>
          <w:sz w:val="24"/>
          <w:szCs w:val="24"/>
          <w:lang w:eastAsia="zh-CN"/>
        </w:rPr>
        <w:t>公安经侦部门进行刑事调查。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.2.8</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（一）供应商之间协商响应报价等响应文件的实质性内容；</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（二）供应商之间约定成交供应商；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（三）供应商之间约定部分供应商放弃响应报价或者成交；</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（四）属于同一集团、协会、商会等组织成员的供应商按照该组织要求协同响应报价；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（五）供应商之间为谋取成交或者排斥特定供应商而采取的其他联合行动。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有下列情形之一的，视为供应商相互串通响应报价：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（一）不同供应商的响应文件由同一单位或者个人编制；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（二）不同供应商委托同一单位或者个人办理响应报价事宜；</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（三）不同供应商的响应文件载明的项目管理成员为同一人；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（四）不同供应商的响应文件异常一致或者响应报价呈规律性差异；</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（五）不同供应商的响应文件相互混装；</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（六）不同供应商的响应保证金从同一单位或者个人的账户转出。</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有下列情形之一的，属于采购人与供应商串通响应报价：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（一）采购人在规定的集中开启响应文件时间前开启响应文件并将有关信息泄露给其他供应商</w:t>
      </w:r>
      <w:r>
        <w:rPr>
          <w:rFonts w:eastAsia="仿宋" w:asciiTheme="minorEastAsia" w:hAnsiTheme="minorEastAsia"/>
          <w:snapToGrid w:val="0"/>
          <w:sz w:val="24"/>
          <w:szCs w:val="24"/>
          <w:lang w:eastAsia="zh-CN"/>
        </w:rPr>
        <w:t>;</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（二）采购人直接或者间接向供应商泄露标底、评审委员会成员等信息；</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（三）采购人明示或者暗示供应商压低或者抬高响应报价；</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（四）采购人授意供应商撤换、修改响应文件；</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（五）采购人明示或者暗示供应商为特定供应商获得成交提供方便；</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（六）采购人与供应商为谋求特定供应商获得成交而采取的其他串通行为。</w:t>
      </w:r>
    </w:p>
    <w:p>
      <w:pPr>
        <w:pStyle w:val="18"/>
        <w:adjustRightInd w:val="0"/>
        <w:snapToGrid w:val="0"/>
        <w:spacing w:line="276" w:lineRule="auto"/>
        <w:ind w:firstLine="400"/>
        <w:outlineLvl w:val="3"/>
        <w:rPr>
          <w:rFonts w:ascii="仿宋" w:hAnsi="仿宋" w:eastAsia="仿宋"/>
          <w:snapToGrid w:val="0"/>
          <w:sz w:val="24"/>
          <w:szCs w:val="24"/>
          <w:lang w:eastAsia="zh-CN"/>
        </w:rPr>
      </w:pPr>
    </w:p>
    <w:p>
      <w:pPr>
        <w:pStyle w:val="3"/>
        <w:spacing w:line="276" w:lineRule="auto"/>
        <w:rPr>
          <w:rFonts w:ascii="仿宋" w:hAnsi="仿宋" w:eastAsia="仿宋"/>
          <w:b/>
          <w:bCs/>
          <w:snapToGrid w:val="0"/>
          <w:sz w:val="24"/>
          <w:szCs w:val="24"/>
          <w:lang w:eastAsia="zh-CN"/>
        </w:rPr>
      </w:pPr>
      <w:bookmarkStart w:id="169" w:name="_Toc99483676"/>
      <w:bookmarkStart w:id="170" w:name="_Toc24573"/>
      <w:r>
        <w:rPr>
          <w:rFonts w:ascii="仿宋" w:hAnsi="仿宋" w:eastAsia="仿宋"/>
          <w:b/>
          <w:bCs/>
          <w:snapToGrid w:val="0"/>
          <w:sz w:val="24"/>
          <w:szCs w:val="24"/>
          <w:lang w:eastAsia="zh-CN"/>
        </w:rPr>
        <w:t>3</w:t>
      </w:r>
      <w:r>
        <w:rPr>
          <w:rFonts w:hint="eastAsia" w:ascii="仿宋" w:hAnsi="仿宋" w:eastAsia="仿宋"/>
          <w:b/>
          <w:bCs/>
          <w:snapToGrid w:val="0"/>
          <w:sz w:val="24"/>
          <w:szCs w:val="24"/>
          <w:lang w:eastAsia="zh-CN"/>
        </w:rPr>
        <w:t>.</w:t>
      </w:r>
      <w:r>
        <w:rPr>
          <w:rFonts w:ascii="仿宋" w:hAnsi="仿宋" w:eastAsia="仿宋"/>
          <w:b/>
          <w:bCs/>
          <w:snapToGrid w:val="0"/>
          <w:sz w:val="24"/>
          <w:szCs w:val="24"/>
          <w:lang w:eastAsia="zh-CN"/>
        </w:rPr>
        <w:t>详细评审标准和程序</w:t>
      </w:r>
      <w:bookmarkEnd w:id="169"/>
      <w:bookmarkEnd w:id="170"/>
    </w:p>
    <w:p>
      <w:pPr>
        <w:adjustRightInd w:val="0"/>
        <w:snapToGrid w:val="0"/>
        <w:spacing w:line="276" w:lineRule="auto"/>
        <w:ind w:left="400"/>
        <w:jc w:val="both"/>
        <w:outlineLvl w:val="2"/>
        <w:rPr>
          <w:rFonts w:ascii="仿宋" w:hAnsi="仿宋" w:eastAsia="仿宋"/>
          <w:b/>
          <w:snapToGrid w:val="0"/>
          <w:sz w:val="24"/>
          <w:szCs w:val="24"/>
          <w:lang w:eastAsia="zh-CN"/>
        </w:rPr>
      </w:pPr>
      <w:bookmarkStart w:id="171" w:name="_Toc100340498"/>
      <w:bookmarkStart w:id="172" w:name="_Toc20802"/>
      <w:bookmarkStart w:id="173" w:name="_Toc99483677"/>
      <w:r>
        <w:rPr>
          <w:rFonts w:hint="eastAsia" w:ascii="仿宋" w:hAnsi="仿宋" w:eastAsia="仿宋"/>
          <w:b/>
          <w:snapToGrid w:val="0"/>
          <w:sz w:val="24"/>
          <w:szCs w:val="24"/>
          <w:lang w:eastAsia="zh-CN"/>
        </w:rPr>
        <w:t>3</w:t>
      </w:r>
      <w:r>
        <w:rPr>
          <w:rFonts w:ascii="仿宋" w:hAnsi="仿宋" w:eastAsia="仿宋"/>
          <w:b/>
          <w:snapToGrid w:val="0"/>
          <w:sz w:val="24"/>
          <w:szCs w:val="24"/>
          <w:lang w:eastAsia="zh-CN"/>
        </w:rPr>
        <w:t>.1 评审价格确定</w:t>
      </w:r>
      <w:bookmarkEnd w:id="171"/>
      <w:bookmarkEnd w:id="172"/>
      <w:bookmarkEnd w:id="173"/>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除评审办法前附表另有规定外，评审价格以最终报价的大写</w:t>
      </w:r>
      <w:r>
        <w:rPr>
          <w:rFonts w:hint="eastAsia" w:eastAsia="仿宋" w:asciiTheme="minorEastAsia" w:hAnsiTheme="minorEastAsia"/>
          <w:snapToGrid w:val="0"/>
          <w:sz w:val="24"/>
          <w:szCs w:val="24"/>
          <w:lang w:eastAsia="zh-CN"/>
        </w:rPr>
        <w:t>不</w:t>
      </w:r>
      <w:r>
        <w:rPr>
          <w:rFonts w:eastAsia="仿宋" w:asciiTheme="minorEastAsia" w:hAnsiTheme="minorEastAsia"/>
          <w:snapToGrid w:val="0"/>
          <w:sz w:val="24"/>
          <w:szCs w:val="24"/>
          <w:lang w:eastAsia="zh-CN"/>
        </w:rPr>
        <w:t>含税价格为准。</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3.1.2</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评审价格超过最高限价（如有）的，其响应文件将被视为无效。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3.1.3</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最终报价有算术错误或其他错误的，采购小组按以下原则进行修正，并要求供应商对修正后的价格进行书面澄清确认。供应商拒不澄清确认的，其响应文件将被视为无效：</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大写金额与小写金额不一致的，以大写金额为准；</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总价金额与单价金额不一致的，以单价金额为准，但单价金额小数点有明显</w:t>
      </w:r>
      <w:r>
        <w:rPr>
          <w:rFonts w:hint="eastAsia" w:eastAsia="仿宋" w:asciiTheme="minorEastAsia" w:hAnsiTheme="minorEastAsia"/>
          <w:snapToGrid w:val="0"/>
          <w:sz w:val="24"/>
          <w:szCs w:val="24"/>
          <w:lang w:eastAsia="zh-CN"/>
        </w:rPr>
        <w:t>错</w:t>
      </w:r>
      <w:r>
        <w:rPr>
          <w:rFonts w:eastAsia="仿宋" w:asciiTheme="minorEastAsia" w:hAnsiTheme="minorEastAsia"/>
          <w:snapToGrid w:val="0"/>
          <w:sz w:val="24"/>
          <w:szCs w:val="24"/>
          <w:lang w:eastAsia="zh-CN"/>
        </w:rPr>
        <w:t>误的除外；</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报价表中合计报价与分项报价的合价不一致的，以各分项报价的合价累计数为准；</w:t>
      </w:r>
    </w:p>
    <w:p>
      <w:pPr>
        <w:pStyle w:val="18"/>
        <w:numPr>
          <w:ilvl w:val="1"/>
          <w:numId w:val="13"/>
        </w:numPr>
        <w:tabs>
          <w:tab w:val="left" w:pos="993"/>
        </w:tabs>
        <w:adjustRightInd w:val="0"/>
        <w:snapToGrid w:val="0"/>
        <w:spacing w:line="360" w:lineRule="auto"/>
        <w:ind w:left="0" w:firstLine="48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如果分项报价中存在缺漏项，且缺漏项内容不属于实质性偏差的，则视为缺漏项内容的价格已包含在其他分项报价之中。</w:t>
      </w:r>
    </w:p>
    <w:p>
      <w:pPr>
        <w:adjustRightInd w:val="0"/>
        <w:snapToGrid w:val="0"/>
        <w:spacing w:line="360" w:lineRule="auto"/>
        <w:ind w:firstLine="480"/>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最终报价的算术错误修正不改变评审依据的最终总报价。当修正后的总报价高于原最终报价时，视同供应商最终报价错误产生少漏计费用，签订合同时由供应商承担,如</w:t>
      </w:r>
      <w:r>
        <w:rPr>
          <w:rFonts w:hint="eastAsia" w:eastAsia="仿宋" w:asciiTheme="minorEastAsia" w:hAnsiTheme="minorEastAsia"/>
          <w:snapToGrid w:val="0"/>
          <w:sz w:val="24"/>
          <w:szCs w:val="24"/>
          <w:lang w:eastAsia="zh-CN"/>
        </w:rPr>
        <w:t>采购</w:t>
      </w:r>
      <w:r>
        <w:rPr>
          <w:rFonts w:eastAsia="仿宋" w:asciiTheme="minorEastAsia" w:hAnsiTheme="minorEastAsia"/>
          <w:snapToGrid w:val="0"/>
          <w:sz w:val="24"/>
          <w:szCs w:val="24"/>
          <w:lang w:eastAsia="zh-CN"/>
        </w:rPr>
        <w:t>小组认为供应商无法承受少漏计费用，可以将最终报价作为异常低价处理；当</w:t>
      </w:r>
      <w:bookmarkStart w:id="174" w:name="_bookmark13"/>
      <w:bookmarkEnd w:id="174"/>
      <w:r>
        <w:rPr>
          <w:rFonts w:eastAsia="仿宋" w:asciiTheme="minorEastAsia" w:hAnsiTheme="minorEastAsia"/>
          <w:snapToGrid w:val="0"/>
          <w:sz w:val="24"/>
          <w:szCs w:val="24"/>
          <w:lang w:eastAsia="zh-CN"/>
        </w:rPr>
        <w:t>修正后的总报价低于原最终报价时，签订合同时以修正后的报价为准。</w:t>
      </w:r>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75" w:name="_Toc94149508"/>
      <w:bookmarkStart w:id="176" w:name="_Toc99483678"/>
      <w:bookmarkStart w:id="177" w:name="_Toc12796"/>
      <w:bookmarkStart w:id="178" w:name="_Toc100340499"/>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.2</w:t>
      </w:r>
      <w:r>
        <w:rPr>
          <w:rFonts w:hint="eastAsia" w:eastAsia="仿宋" w:asciiTheme="minorEastAsia" w:hAnsiTheme="minorEastAsia"/>
          <w:b/>
          <w:snapToGrid w:val="0"/>
          <w:sz w:val="24"/>
          <w:szCs w:val="24"/>
          <w:lang w:eastAsia="zh-CN"/>
        </w:rPr>
        <w:t xml:space="preserve"> </w:t>
      </w:r>
      <w:r>
        <w:rPr>
          <w:rFonts w:eastAsia="仿宋" w:asciiTheme="minorEastAsia" w:hAnsiTheme="minorEastAsia"/>
          <w:b/>
          <w:snapToGrid w:val="0"/>
          <w:sz w:val="24"/>
          <w:szCs w:val="24"/>
          <w:lang w:eastAsia="zh-CN"/>
        </w:rPr>
        <w:t>综合评分和排序(综合评分法)</w:t>
      </w:r>
      <w:bookmarkEnd w:id="175"/>
      <w:bookmarkEnd w:id="176"/>
      <w:bookmarkEnd w:id="177"/>
      <w:bookmarkEnd w:id="178"/>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分值构成</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商务部分：见评审办法前附表；</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技术部分：见评审办法前附表；</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见评审办法前附表；</w:t>
      </w:r>
    </w:p>
    <w:p>
      <w:pPr>
        <w:pStyle w:val="18"/>
        <w:numPr>
          <w:ilvl w:val="0"/>
          <w:numId w:val="14"/>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其他评分因素：见评审办法前附表。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.2.2</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评审基准价计算</w:t>
      </w:r>
    </w:p>
    <w:p>
      <w:pPr>
        <w:pStyle w:val="18"/>
        <w:numPr>
          <w:ilvl w:val="0"/>
          <w:numId w:val="15"/>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评审价格：评审价格为按照本章第3.1.1项规定确定的价格。</w:t>
      </w:r>
    </w:p>
    <w:p>
      <w:pPr>
        <w:pStyle w:val="18"/>
        <w:numPr>
          <w:ilvl w:val="0"/>
          <w:numId w:val="15"/>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评审基准价计算方法：</w:t>
      </w:r>
    </w:p>
    <w:p>
      <w:pPr>
        <w:pStyle w:val="18"/>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hint="eastAsia" w:eastAsia="仿宋" w:asciiTheme="minorEastAsia" w:hAnsiTheme="minorEastAsia"/>
          <w:snapToGrid w:val="0"/>
          <w:sz w:val="24"/>
          <w:szCs w:val="24"/>
          <w:u w:val="single"/>
          <w:shd w:val="clear" w:color="auto" w:fill="FFFF00"/>
          <w:lang w:eastAsia="zh-CN"/>
        </w:rPr>
        <w:sym w:font="Wingdings 2" w:char="00A3"/>
      </w:r>
      <w:r>
        <w:rPr>
          <w:rFonts w:hint="eastAsia" w:eastAsia="仿宋" w:asciiTheme="minorEastAsia" w:hAnsiTheme="minorEastAsia"/>
          <w:snapToGrid w:val="0"/>
          <w:sz w:val="24"/>
          <w:szCs w:val="24"/>
          <w:u w:val="single"/>
          <w:shd w:val="clear" w:color="auto" w:fill="FFFF00"/>
          <w:lang w:eastAsia="zh-CN"/>
        </w:rPr>
        <w:t>按有效报价的算术平均值为评审基准价：</w:t>
      </w:r>
    </w:p>
    <w:p>
      <w:pPr>
        <w:pStyle w:val="7"/>
        <w:ind w:left="568" w:leftChars="258" w:firstLine="479"/>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有效响应人家数为</w:t>
      </w:r>
      <w:r>
        <w:rPr>
          <w:rFonts w:eastAsia="仿宋" w:asciiTheme="minorEastAsia" w:hAnsiTheme="minorEastAsia"/>
          <w:snapToGrid w:val="0"/>
          <w:szCs w:val="24"/>
          <w:lang w:eastAsia="zh-CN"/>
        </w:rPr>
        <w:t>N，0＜N≤5时，所有有效报价的算术平均值为评审基准价；5＜N≤10时，所有有效报价去掉1个最高报价和1个最低报价后的算术平均值为评审基准价；10＜N≤20时，所有有效报价去掉2个最高报价和2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基准价；N＞20时，所有有效报价去掉3个最高报价和3个最低报价后的算术平均值为评</w:t>
      </w:r>
      <w:r>
        <w:rPr>
          <w:rFonts w:hint="eastAsia" w:eastAsia="仿宋" w:asciiTheme="minorEastAsia" w:hAnsiTheme="minorEastAsia"/>
          <w:snapToGrid w:val="0"/>
          <w:szCs w:val="24"/>
          <w:lang w:eastAsia="zh-CN"/>
        </w:rPr>
        <w:t>审</w:t>
      </w:r>
      <w:r>
        <w:rPr>
          <w:rFonts w:eastAsia="仿宋" w:asciiTheme="minorEastAsia" w:hAnsiTheme="minorEastAsia"/>
          <w:snapToGrid w:val="0"/>
          <w:szCs w:val="24"/>
          <w:lang w:eastAsia="zh-CN"/>
        </w:rPr>
        <w:t>基准价。</w:t>
      </w:r>
    </w:p>
    <w:p>
      <w:pPr>
        <w:pStyle w:val="18"/>
        <w:tabs>
          <w:tab w:val="left" w:pos="993"/>
        </w:tabs>
        <w:adjustRightInd w:val="0"/>
        <w:snapToGrid w:val="0"/>
        <w:spacing w:line="360" w:lineRule="auto"/>
        <w:ind w:left="567"/>
        <w:outlineLvl w:val="4"/>
        <w:rPr>
          <w:rFonts w:eastAsia="仿宋" w:asciiTheme="minorEastAsia" w:hAnsiTheme="minorEastAsia"/>
          <w:snapToGrid w:val="0"/>
          <w:sz w:val="24"/>
          <w:szCs w:val="24"/>
          <w:u w:val="single"/>
          <w:shd w:val="clear" w:color="auto" w:fill="FFFF00"/>
          <w:lang w:eastAsia="zh-CN"/>
        </w:rPr>
      </w:pPr>
      <w:r>
        <w:rPr>
          <w:rFonts w:ascii="Segoe UI Symbol" w:hAnsi="Segoe UI Symbol" w:eastAsia="仿宋" w:cs="Segoe UI Symbol"/>
          <w:snapToGrid w:val="0"/>
          <w:sz w:val="24"/>
          <w:szCs w:val="24"/>
          <w:lang w:eastAsia="zh-CN"/>
        </w:rPr>
        <w:t>☑</w:t>
      </w:r>
      <w:r>
        <w:rPr>
          <w:rFonts w:hint="eastAsia" w:eastAsia="仿宋" w:asciiTheme="minorEastAsia" w:hAnsiTheme="minorEastAsia"/>
          <w:snapToGrid w:val="0"/>
          <w:sz w:val="24"/>
          <w:szCs w:val="24"/>
          <w:u w:val="single"/>
          <w:shd w:val="clear" w:color="auto" w:fill="FFFF00"/>
          <w:lang w:eastAsia="zh-CN"/>
        </w:rPr>
        <w:t>按最低有效报价作为评审基准价。</w:t>
      </w:r>
    </w:p>
    <w:p>
      <w:pPr>
        <w:pStyle w:val="7"/>
        <w:ind w:left="0" w:leftChars="0" w:firstLine="567"/>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无效报价、响应被否决的供应商，其报价不参与评审基准价的计算。</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3.2.3</w:t>
      </w:r>
      <w:r>
        <w:rPr>
          <w:rFonts w:eastAsia="仿宋" w:asciiTheme="minorEastAsia" w:hAnsiTheme="minorEastAsia"/>
          <w:snapToGrid w:val="0"/>
          <w:sz w:val="24"/>
          <w:szCs w:val="24"/>
          <w:lang w:eastAsia="zh-CN"/>
        </w:rPr>
        <w:tab/>
      </w:r>
      <w:r>
        <w:rPr>
          <w:rFonts w:hint="eastAsia" w:eastAsia="仿宋" w:asciiTheme="minorEastAsia" w:hAnsiTheme="minorEastAsia"/>
          <w:snapToGrid w:val="0"/>
          <w:sz w:val="24"/>
          <w:szCs w:val="24"/>
          <w:lang w:eastAsia="zh-CN"/>
        </w:rPr>
        <w:t>评分标准</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商务评分标准：见评审办法前附表；</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技术评分标准：见评审办法前附表；</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bookmarkStart w:id="179" w:name="扫描0043"/>
      <w:bookmarkEnd w:id="179"/>
      <w:r>
        <w:rPr>
          <w:rFonts w:eastAsia="仿宋" w:asciiTheme="minorEastAsia" w:hAnsiTheme="minorEastAsia"/>
          <w:snapToGrid w:val="0"/>
          <w:sz w:val="24"/>
          <w:szCs w:val="24"/>
          <w:lang w:eastAsia="zh-CN"/>
        </w:rPr>
        <w:t>报价评分标准：</w:t>
      </w:r>
    </w:p>
    <w:p>
      <w:pPr>
        <w:adjustRightInd w:val="0"/>
        <w:snapToGrid w:val="0"/>
        <w:spacing w:line="360" w:lineRule="auto"/>
        <w:ind w:left="719"/>
        <w:rPr>
          <w:rFonts w:eastAsia="仿宋" w:asciiTheme="minorEastAsia" w:hAnsiTheme="minorEastAsia"/>
          <w:snapToGrid w:val="0"/>
          <w:sz w:val="24"/>
          <w:szCs w:val="24"/>
          <w:lang w:eastAsia="zh-CN"/>
        </w:rPr>
      </w:pPr>
      <w:bookmarkStart w:id="180" w:name="_Hlk91554426"/>
      <w:r>
        <w:rPr>
          <w:rFonts w:eastAsia="仿宋" w:asciiTheme="minorEastAsia" w:hAnsiTheme="minorEastAsia"/>
          <w:snapToGrid w:val="0"/>
          <w:sz w:val="24"/>
          <w:szCs w:val="24"/>
          <w:lang w:eastAsia="zh-CN"/>
        </w:rPr>
        <w:t>报价得分可采用如下方法计算：</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sym w:font="Wingdings 2" w:char="00A3"/>
      </w: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一</w:t>
      </w:r>
      <w:r>
        <w:rPr>
          <w:rFonts w:eastAsia="仿宋" w:asciiTheme="minorEastAsia" w:hAnsiTheme="minorEastAsia"/>
          <w:snapToGrid w:val="0"/>
          <w:sz w:val="24"/>
          <w:szCs w:val="24"/>
          <w:lang w:eastAsia="zh-CN"/>
        </w:rPr>
        <w:t>：按</w:t>
      </w:r>
      <w:r>
        <w:rPr>
          <w:rFonts w:eastAsia="仿宋" w:asciiTheme="minorEastAsia" w:hAnsiTheme="minorEastAsia"/>
          <w:snapToGrid w:val="0"/>
          <w:sz w:val="24"/>
          <w:szCs w:val="24"/>
          <w:u w:val="single"/>
          <w:shd w:val="clear" w:color="auto" w:fill="FFFF00"/>
          <w:lang w:eastAsia="zh-CN"/>
        </w:rPr>
        <w:t>有效报价的算术平均值为评审基准价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①如果供应商的评审价格</w:t>
      </w:r>
      <w:r>
        <w:rPr>
          <w:rFonts w:hint="eastAsia" w:eastAsia="仿宋" w:asciiTheme="minorEastAsia" w:hAnsiTheme="minorEastAsia"/>
          <w:snapToGrid w:val="0"/>
          <w:sz w:val="24"/>
          <w:szCs w:val="24"/>
          <w:lang w:eastAsia="zh-CN"/>
        </w:rPr>
        <w:t>＞评</w:t>
      </w:r>
      <w:r>
        <w:rPr>
          <w:rFonts w:eastAsia="仿宋" w:asciiTheme="minorEastAsia" w:hAnsiTheme="minorEastAsia"/>
          <w:snapToGrid w:val="0"/>
          <w:sz w:val="24"/>
          <w:szCs w:val="24"/>
          <w:lang w:eastAsia="zh-CN"/>
        </w:rPr>
        <w:t>审基准价，则报价得分=F-偏差率×100×E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②如果供应商的评审价格</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评审基准价，则报价得分=</w:t>
      </w:r>
      <w:r>
        <w:rPr>
          <w:rFonts w:hint="eastAsia" w:eastAsia="仿宋" w:asciiTheme="minorEastAsia" w:hAnsiTheme="minorEastAsia"/>
          <w:snapToGrid w:val="0"/>
          <w:sz w:val="24"/>
          <w:szCs w:val="24"/>
          <w:lang w:eastAsia="zh-CN"/>
        </w:rPr>
        <w:t>F</w:t>
      </w:r>
      <w:r>
        <w:rPr>
          <w:rFonts w:eastAsia="仿宋" w:asciiTheme="minorEastAsia" w:hAnsiTheme="minorEastAsia"/>
          <w:snapToGrid w:val="0"/>
          <w:sz w:val="24"/>
          <w:szCs w:val="24"/>
          <w:lang w:eastAsia="zh-CN"/>
        </w:rPr>
        <w:t>+偏差率×100×E</w:t>
      </w:r>
      <w:r>
        <w:rPr>
          <w:rFonts w:eastAsia="仿宋" w:asciiTheme="minorEastAsia" w:hAnsiTheme="minorEastAsia"/>
          <w:snapToGrid w:val="0"/>
          <w:sz w:val="24"/>
          <w:szCs w:val="24"/>
          <w:vertAlign w:val="subscript"/>
          <w:lang w:eastAsia="zh-CN"/>
        </w:rPr>
        <w:t>2</w:t>
      </w:r>
      <w:r>
        <w:rPr>
          <w:rFonts w:hint="eastAsia" w:eastAsia="仿宋" w:asciiTheme="minorEastAsia" w:hAnsiTheme="minorEastAsia"/>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是评审价格每低于评审基准价一个百分点的扣分值</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1</w:t>
      </w:r>
      <w:r>
        <w:rPr>
          <w:rFonts w:eastAsia="仿宋" w:asciiTheme="minorEastAsia" w:hAnsiTheme="minorEastAsia"/>
          <w:snapToGrid w:val="0"/>
          <w:sz w:val="24"/>
          <w:szCs w:val="24"/>
          <w:lang w:eastAsia="zh-CN"/>
        </w:rPr>
        <w:t>可大于或等于</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1</w:t>
      </w:r>
      <w:r>
        <w:rPr>
          <w:rFonts w:hint="eastAsia" w:eastAsia="仿宋" w:asciiTheme="minorEastAsia" w:hAnsiTheme="minorEastAsia"/>
          <w:snapToGrid w:val="0"/>
          <w:sz w:val="24"/>
          <w:szCs w:val="24"/>
          <w:lang w:eastAsia="zh-CN"/>
        </w:rPr>
        <w:t>、E</w:t>
      </w:r>
      <w:r>
        <w:rPr>
          <w:rFonts w:hint="eastAsia" w:eastAsia="仿宋" w:asciiTheme="minorEastAsia" w:hAnsiTheme="minorEastAsia"/>
          <w:snapToGrid w:val="0"/>
          <w:sz w:val="24"/>
          <w:szCs w:val="24"/>
          <w:vertAlign w:val="subscript"/>
          <w:lang w:eastAsia="zh-CN"/>
        </w:rPr>
        <w:t>2</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asciiTheme="minorEastAsia" w:hAnsiTheme="minorEastAsia"/>
          <w:snapToGrid w:val="0"/>
          <w:sz w:val="24"/>
          <w:szCs w:val="24"/>
          <w:lang w:eastAsia="zh-CN"/>
        </w:rPr>
      </w:pPr>
      <w:r>
        <w:rPr>
          <w:rFonts w:hint="eastAsia" w:eastAsia="仿宋"/>
          <w:snapToGrid w:val="0"/>
          <w:sz w:val="24"/>
          <w:szCs w:val="24"/>
          <w:lang w:eastAsia="zh-CN"/>
        </w:rPr>
        <w:t>☑</w:t>
      </w:r>
      <w:r>
        <w:rPr>
          <w:rFonts w:eastAsia="仿宋" w:asciiTheme="minorEastAsia" w:hAnsiTheme="minorEastAsia"/>
          <w:snapToGrid w:val="0"/>
          <w:sz w:val="24"/>
          <w:szCs w:val="24"/>
          <w:lang w:eastAsia="zh-CN"/>
        </w:rPr>
        <w:t>方法</w:t>
      </w:r>
      <w:r>
        <w:rPr>
          <w:rFonts w:hint="eastAsia" w:eastAsia="仿宋" w:asciiTheme="minorEastAsia" w:hAnsiTheme="minorEastAsia"/>
          <w:snapToGrid w:val="0"/>
          <w:sz w:val="24"/>
          <w:szCs w:val="24"/>
          <w:lang w:eastAsia="zh-CN"/>
        </w:rPr>
        <w:t>二</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u w:val="single"/>
          <w:shd w:val="clear" w:color="auto" w:fill="FFFF00"/>
          <w:lang w:eastAsia="zh-CN"/>
        </w:rPr>
        <w:t>按最低有效报价作为评审基准价</w:t>
      </w:r>
      <w:r>
        <w:rPr>
          <w:rFonts w:eastAsia="仿宋" w:asciiTheme="minorEastAsia" w:hAnsiTheme="minorEastAsia"/>
          <w:snapToGrid w:val="0"/>
          <w:sz w:val="24"/>
          <w:szCs w:val="24"/>
          <w:lang w:eastAsia="zh-CN"/>
        </w:rPr>
        <w:t>：</w:t>
      </w:r>
    </w:p>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偏差率=(供应商评审价格-评审基准价)/评审基准价×100%</w:t>
      </w:r>
    </w:p>
    <w:p>
      <w:pPr>
        <w:adjustRightInd w:val="0"/>
        <w:snapToGrid w:val="0"/>
        <w:spacing w:line="360" w:lineRule="auto"/>
        <w:ind w:left="284" w:firstLine="480"/>
        <w:rPr>
          <w:rFonts w:eastAsia="仿宋" w:asciiTheme="minorEastAsia" w:hAnsiTheme="minorEastAsia"/>
          <w:snapToGrid w:val="0"/>
          <w:sz w:val="24"/>
          <w:szCs w:val="24"/>
          <w:vertAlign w:val="subscript"/>
          <w:lang w:eastAsia="zh-CN"/>
        </w:rPr>
      </w:pPr>
      <w:r>
        <w:rPr>
          <w:rFonts w:eastAsia="仿宋" w:asciiTheme="minorEastAsia" w:hAnsiTheme="minorEastAsia"/>
          <w:snapToGrid w:val="0"/>
          <w:sz w:val="24"/>
          <w:szCs w:val="24"/>
          <w:lang w:eastAsia="zh-CN"/>
        </w:rPr>
        <w:t>报价得分=F-偏差率×100×E</w:t>
      </w:r>
      <w:r>
        <w:rPr>
          <w:rFonts w:eastAsia="仿宋" w:asciiTheme="minorEastAsia" w:hAnsiTheme="minorEastAsia"/>
          <w:snapToGrid w:val="0"/>
          <w:sz w:val="24"/>
          <w:szCs w:val="24"/>
          <w:vertAlign w:val="subscript"/>
          <w:lang w:eastAsia="zh-CN"/>
        </w:rPr>
        <w:t>3</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其中F为本章第3.2.1(3)目规定的报价所占的分值；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是评审价格每高于评审基准价一个百分点的扣分值</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vertAlign w:val="subscript"/>
          <w:lang w:eastAsia="zh-CN"/>
        </w:rPr>
        <w:t>3</w:t>
      </w:r>
      <w:r>
        <w:rPr>
          <w:rFonts w:eastAsia="仿宋" w:asciiTheme="minorEastAsia" w:hAnsiTheme="minorEastAsia"/>
          <w:snapToGrid w:val="0"/>
          <w:sz w:val="24"/>
          <w:szCs w:val="24"/>
          <w:lang w:eastAsia="zh-CN"/>
        </w:rPr>
        <w:t>的取值见评审办法前附表。</w:t>
      </w:r>
    </w:p>
    <w:p>
      <w:pPr>
        <w:adjustRightInd w:val="0"/>
        <w:snapToGrid w:val="0"/>
        <w:spacing w:before="240" w:line="360" w:lineRule="auto"/>
        <w:ind w:left="719"/>
        <w:rPr>
          <w:rFonts w:eastAsia="仿宋"/>
          <w:snapToGrid w:val="0"/>
          <w:sz w:val="24"/>
          <w:szCs w:val="24"/>
          <w:lang w:eastAsia="zh-CN"/>
        </w:rPr>
      </w:pPr>
      <w:r>
        <w:rPr>
          <w:rFonts w:eastAsia="仿宋" w:asciiTheme="minorEastAsia" w:hAnsiTheme="minorEastAsia"/>
          <w:snapToGrid w:val="0"/>
          <w:sz w:val="24"/>
          <w:szCs w:val="24"/>
          <w:lang w:eastAsia="zh-CN"/>
        </w:rPr>
        <w:sym w:font="Wingdings 2" w:char="00A3"/>
      </w:r>
      <w:r>
        <w:rPr>
          <w:rFonts w:hint="eastAsia" w:eastAsia="仿宋"/>
          <w:snapToGrid w:val="0"/>
          <w:sz w:val="24"/>
          <w:szCs w:val="24"/>
          <w:lang w:eastAsia="zh-CN"/>
        </w:rPr>
        <w:t>方法三：按最低有效报价作为评审基准价：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评审基准价</w:t>
      </w:r>
      <w:r>
        <w:rPr>
          <w:rFonts w:eastAsia="仿宋"/>
          <w:snapToGrid w:val="0"/>
          <w:sz w:val="24"/>
          <w:szCs w:val="24"/>
          <w:lang w:eastAsia="zh-CN"/>
        </w:rPr>
        <w:t>为满分</w:t>
      </w:r>
      <w:r>
        <w:rPr>
          <w:rFonts w:hint="eastAsia" w:eastAsia="仿宋"/>
          <w:snapToGrid w:val="0"/>
          <w:sz w:val="24"/>
          <w:szCs w:val="24"/>
          <w:lang w:eastAsia="zh-CN"/>
        </w:rPr>
        <w:t>F</w:t>
      </w:r>
      <w:r>
        <w:rPr>
          <w:rFonts w:eastAsia="仿宋"/>
          <w:snapToGrid w:val="0"/>
          <w:sz w:val="24"/>
          <w:szCs w:val="24"/>
          <w:lang w:eastAsia="zh-CN"/>
        </w:rPr>
        <w:t>分，</w:t>
      </w:r>
      <w:r>
        <w:rPr>
          <w:rFonts w:hint="eastAsia" w:eastAsia="仿宋"/>
          <w:snapToGrid w:val="0"/>
          <w:sz w:val="24"/>
          <w:szCs w:val="24"/>
          <w:lang w:eastAsia="zh-CN"/>
        </w:rPr>
        <w:t>其他报价得分=F×</w:t>
      </w:r>
      <w:r>
        <w:rPr>
          <w:rFonts w:eastAsia="仿宋"/>
          <w:snapToGrid w:val="0"/>
          <w:sz w:val="24"/>
          <w:szCs w:val="24"/>
          <w:lang w:eastAsia="zh-CN"/>
        </w:rPr>
        <w:t>基准价</w:t>
      </w:r>
      <w:r>
        <w:rPr>
          <w:rFonts w:hint="eastAsia" w:eastAsia="仿宋"/>
          <w:snapToGrid w:val="0"/>
          <w:sz w:val="24"/>
          <w:szCs w:val="24"/>
          <w:lang w:eastAsia="zh-CN"/>
        </w:rPr>
        <w:t>/</w:t>
      </w:r>
      <w:r>
        <w:rPr>
          <w:rFonts w:eastAsia="仿宋"/>
          <w:snapToGrid w:val="0"/>
          <w:sz w:val="24"/>
          <w:szCs w:val="24"/>
          <w:lang w:eastAsia="zh-CN"/>
        </w:rPr>
        <w:t>有效报价。</w:t>
      </w:r>
    </w:p>
    <w:p>
      <w:pPr>
        <w:adjustRightInd w:val="0"/>
        <w:snapToGrid w:val="0"/>
        <w:spacing w:line="360" w:lineRule="auto"/>
        <w:ind w:left="719"/>
        <w:rPr>
          <w:rFonts w:eastAsia="仿宋"/>
          <w:snapToGrid w:val="0"/>
          <w:sz w:val="24"/>
          <w:szCs w:val="24"/>
          <w:lang w:eastAsia="zh-CN"/>
        </w:rPr>
      </w:pPr>
      <w:r>
        <w:rPr>
          <w:rFonts w:hint="eastAsia" w:eastAsia="仿宋"/>
          <w:snapToGrid w:val="0"/>
          <w:sz w:val="24"/>
          <w:szCs w:val="24"/>
          <w:lang w:eastAsia="zh-CN"/>
        </w:rPr>
        <w:t>其中</w:t>
      </w:r>
      <w:r>
        <w:rPr>
          <w:rFonts w:eastAsia="仿宋"/>
          <w:snapToGrid w:val="0"/>
          <w:sz w:val="24"/>
          <w:szCs w:val="24"/>
          <w:lang w:eastAsia="zh-CN"/>
        </w:rPr>
        <w:t>F为本章第3.2.1(3)目规定的报价所占的分值</w:t>
      </w:r>
      <w:r>
        <w:rPr>
          <w:rFonts w:hint="eastAsia" w:eastAsia="仿宋"/>
          <w:snapToGrid w:val="0"/>
          <w:sz w:val="24"/>
          <w:szCs w:val="24"/>
          <w:lang w:eastAsia="zh-CN"/>
        </w:rPr>
        <w:t>。</w:t>
      </w:r>
    </w:p>
    <w:p>
      <w:pPr>
        <w:adjustRightInd w:val="0"/>
        <w:snapToGrid w:val="0"/>
        <w:spacing w:line="360" w:lineRule="auto"/>
        <w:ind w:left="284" w:firstLine="480"/>
        <w:rPr>
          <w:rFonts w:eastAsia="仿宋" w:asciiTheme="minorEastAsia" w:hAnsiTheme="minorEastAsia"/>
          <w:snapToGrid w:val="0"/>
          <w:sz w:val="24"/>
          <w:szCs w:val="24"/>
          <w:lang w:eastAsia="zh-CN"/>
        </w:rPr>
      </w:pPr>
      <w:r>
        <w:rPr>
          <w:rFonts w:eastAsia="仿宋"/>
          <w:snapToGrid w:val="0"/>
          <w:sz w:val="24"/>
          <w:szCs w:val="24"/>
          <w:lang w:eastAsia="zh-CN"/>
        </w:rPr>
        <w:t>小数点后保留2位，四舍五入。</w:t>
      </w:r>
    </w:p>
    <w:bookmarkEnd w:id="180"/>
    <w:p>
      <w:pPr>
        <w:adjustRightInd w:val="0"/>
        <w:snapToGrid w:val="0"/>
        <w:spacing w:line="360" w:lineRule="auto"/>
        <w:ind w:left="719"/>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报价得分计算方法见评审办法前附表。</w:t>
      </w:r>
    </w:p>
    <w:p>
      <w:pPr>
        <w:pStyle w:val="18"/>
        <w:numPr>
          <w:ilvl w:val="0"/>
          <w:numId w:val="16"/>
        </w:numPr>
        <w:tabs>
          <w:tab w:val="left" w:pos="993"/>
        </w:tabs>
        <w:adjustRightInd w:val="0"/>
        <w:snapToGrid w:val="0"/>
        <w:spacing w:line="360" w:lineRule="auto"/>
        <w:ind w:left="0" w:firstLine="567"/>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其他因素评分标准：见评审办法前附表。</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3.2.4</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pPr>
        <w:adjustRightInd w:val="0"/>
        <w:snapToGrid w:val="0"/>
        <w:spacing w:line="360" w:lineRule="auto"/>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3.2.5</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汇总。采购小组汇总每个成员对供应商的评分总分，每个供应商的评分总分的算术平均值为供应商最终得分。</w:t>
      </w:r>
    </w:p>
    <w:p>
      <w:pPr>
        <w:adjustRightInd w:val="0"/>
        <w:snapToGrid w:val="0"/>
        <w:spacing w:line="360" w:lineRule="auto"/>
        <w:ind w:firstLine="400"/>
        <w:outlineLvl w:val="3"/>
        <w:rPr>
          <w:rFonts w:eastAsia="仿宋" w:asciiTheme="minorEastAsia" w:hAnsiTheme="minorEastAsia"/>
          <w:snapToGrid w:val="0"/>
          <w:szCs w:val="24"/>
          <w:lang w:eastAsia="zh-CN"/>
        </w:rPr>
      </w:pPr>
      <w:r>
        <w:rPr>
          <w:rFonts w:eastAsia="仿宋" w:asciiTheme="minorEastAsia" w:hAnsiTheme="minorEastAsia"/>
          <w:snapToGrid w:val="0"/>
          <w:sz w:val="24"/>
          <w:szCs w:val="24"/>
          <w:lang w:eastAsia="zh-CN"/>
        </w:rPr>
        <w:t>3.2.6</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采购小组对供应商最终得分进行比较后，按照供应商最终得分由高到低的顺序对供应商排序。</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最终得分相等时，以评审价格低的优先；</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评审价格也相等</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，以技术得分高的优先；</w:t>
      </w:r>
      <w:r>
        <w:rPr>
          <w:rFonts w:hint="eastAsia" w:ascii="仿宋" w:hAnsi="仿宋" w:eastAsia="仿宋"/>
          <w:snapToGrid w:val="0"/>
          <w:sz w:val="24"/>
          <w:szCs w:val="24"/>
          <w:lang w:eastAsia="zh-CN"/>
        </w:rPr>
        <w:t>当</w:t>
      </w:r>
      <w:r>
        <w:rPr>
          <w:rFonts w:ascii="仿宋" w:hAnsi="仿宋" w:eastAsia="仿宋"/>
          <w:snapToGrid w:val="0"/>
          <w:sz w:val="24"/>
          <w:szCs w:val="24"/>
          <w:lang w:eastAsia="zh-CN"/>
        </w:rPr>
        <w:t>技术得分也相等</w:t>
      </w:r>
      <w:r>
        <w:rPr>
          <w:rFonts w:hint="eastAsia" w:ascii="仿宋" w:hAnsi="仿宋" w:eastAsia="仿宋"/>
          <w:snapToGrid w:val="0"/>
          <w:sz w:val="24"/>
          <w:szCs w:val="24"/>
          <w:lang w:eastAsia="zh-CN"/>
        </w:rPr>
        <w:t>时</w:t>
      </w:r>
      <w:r>
        <w:rPr>
          <w:rFonts w:ascii="仿宋" w:hAnsi="仿宋" w:eastAsia="仿宋"/>
          <w:snapToGrid w:val="0"/>
          <w:sz w:val="24"/>
          <w:szCs w:val="24"/>
          <w:lang w:eastAsia="zh-CN"/>
        </w:rPr>
        <w:t>，由采购小组投票决定。</w:t>
      </w:r>
    </w:p>
    <w:p>
      <w:pPr>
        <w:rPr>
          <w:rFonts w:eastAsia="仿宋"/>
          <w:lang w:eastAsia="zh-CN"/>
        </w:rPr>
      </w:pPr>
    </w:p>
    <w:p>
      <w:pPr>
        <w:pStyle w:val="3"/>
        <w:spacing w:line="360" w:lineRule="auto"/>
        <w:rPr>
          <w:rFonts w:eastAsia="仿宋" w:asciiTheme="minorEastAsia" w:hAnsiTheme="minorEastAsia"/>
          <w:b/>
          <w:bCs/>
          <w:snapToGrid w:val="0"/>
          <w:sz w:val="24"/>
          <w:szCs w:val="24"/>
          <w:lang w:eastAsia="zh-CN"/>
        </w:rPr>
      </w:pPr>
      <w:bookmarkStart w:id="181" w:name="_Toc99483679"/>
      <w:bookmarkStart w:id="182" w:name="_Toc29412"/>
      <w:bookmarkStart w:id="183" w:name="_Toc94149509"/>
      <w:r>
        <w:rPr>
          <w:rFonts w:eastAsia="仿宋" w:asciiTheme="minorEastAsia" w:hAnsiTheme="minorEastAsia"/>
          <w:b/>
          <w:bCs/>
          <w:snapToGrid w:val="0"/>
          <w:sz w:val="24"/>
          <w:szCs w:val="24"/>
          <w:lang w:eastAsia="zh-CN"/>
        </w:rPr>
        <w:t>4.评审结果</w:t>
      </w:r>
      <w:bookmarkEnd w:id="181"/>
      <w:bookmarkEnd w:id="182"/>
      <w:bookmarkEnd w:id="183"/>
    </w:p>
    <w:p>
      <w:pPr>
        <w:adjustRightInd w:val="0"/>
        <w:snapToGrid w:val="0"/>
        <w:spacing w:line="360" w:lineRule="auto"/>
        <w:ind w:left="400"/>
        <w:jc w:val="both"/>
        <w:outlineLvl w:val="2"/>
        <w:rPr>
          <w:rFonts w:eastAsia="仿宋" w:asciiTheme="minorEastAsia" w:hAnsiTheme="minorEastAsia"/>
          <w:b/>
          <w:snapToGrid w:val="0"/>
          <w:sz w:val="24"/>
          <w:szCs w:val="24"/>
          <w:lang w:eastAsia="zh-CN"/>
        </w:rPr>
      </w:pPr>
      <w:bookmarkStart w:id="184" w:name="_bookmark16"/>
      <w:bookmarkEnd w:id="184"/>
      <w:bookmarkStart w:id="185" w:name="_Toc17622"/>
      <w:bookmarkStart w:id="186" w:name="_Toc99483680"/>
      <w:bookmarkStart w:id="187" w:name="_Toc94149511"/>
      <w:bookmarkStart w:id="188" w:name="_Toc100340501"/>
      <w:r>
        <w:rPr>
          <w:rFonts w:eastAsia="仿宋" w:asciiTheme="minorEastAsia" w:hAnsiTheme="minorEastAsia"/>
          <w:b/>
          <w:snapToGrid w:val="0"/>
          <w:sz w:val="24"/>
          <w:szCs w:val="24"/>
          <w:lang w:eastAsia="zh-CN"/>
        </w:rPr>
        <w:t>4.1 推荐成交供应商</w:t>
      </w:r>
      <w:bookmarkEnd w:id="185"/>
      <w:bookmarkEnd w:id="186"/>
      <w:bookmarkEnd w:id="187"/>
      <w:bookmarkEnd w:id="188"/>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综合得分最高的</w:t>
      </w:r>
      <w:r>
        <w:rPr>
          <w:rFonts w:eastAsia="仿宋" w:asciiTheme="minorEastAsia" w:hAnsiTheme="minorEastAsia"/>
          <w:snapToGrid w:val="0"/>
          <w:sz w:val="24"/>
          <w:szCs w:val="24"/>
          <w:lang w:eastAsia="zh-CN"/>
        </w:rPr>
        <w:t>向采购人推荐成交供应商</w:t>
      </w:r>
      <w:r>
        <w:rPr>
          <w:rFonts w:hint="eastAsia" w:eastAsia="仿宋" w:asciiTheme="minorEastAsia" w:hAnsiTheme="minorEastAsia"/>
          <w:snapToGrid w:val="0"/>
          <w:sz w:val="24"/>
          <w:szCs w:val="24"/>
          <w:lang w:eastAsia="zh-CN"/>
        </w:rPr>
        <w:t>；</w:t>
      </w:r>
    </w:p>
    <w:p>
      <w:pPr>
        <w:adjustRightInd w:val="0"/>
        <w:snapToGrid w:val="0"/>
        <w:spacing w:line="360" w:lineRule="auto"/>
        <w:ind w:firstLine="480"/>
        <w:jc w:val="both"/>
        <w:rPr>
          <w:rFonts w:eastAsia="仿宋" w:asciiTheme="minorEastAsia" w:hAnsiTheme="minorEastAsia"/>
          <w:snapToGrid w:val="0"/>
          <w:sz w:val="24"/>
          <w:szCs w:val="24"/>
          <w:lang w:eastAsia="zh-CN"/>
        </w:rPr>
      </w:pPr>
      <w:r>
        <w:rPr>
          <w:rFonts w:eastAsia="仿宋"/>
          <w:snapToGrid w:val="0"/>
          <w:sz w:val="24"/>
          <w:szCs w:val="24"/>
          <w:lang w:eastAsia="zh-CN"/>
        </w:rPr>
        <w:sym w:font="Wingdings 2" w:char="0052"/>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综合得分从高到低依次</w:t>
      </w:r>
      <w:r>
        <w:rPr>
          <w:rFonts w:eastAsia="仿宋" w:asciiTheme="minorEastAsia" w:hAnsiTheme="minorEastAsia"/>
          <w:snapToGrid w:val="0"/>
          <w:sz w:val="24"/>
          <w:szCs w:val="24"/>
          <w:lang w:eastAsia="zh-CN"/>
        </w:rPr>
        <w:t>向采购人推荐</w:t>
      </w:r>
      <w:r>
        <w:rPr>
          <w:rFonts w:hint="eastAsia" w:ascii="Segoe UI Symbol" w:hAnsi="Segoe UI Symbol" w:eastAsia="仿宋" w:cs="Segoe UI Symbol"/>
          <w:snapToGrid w:val="0"/>
          <w:sz w:val="24"/>
          <w:szCs w:val="24"/>
          <w:lang w:eastAsia="zh-CN"/>
        </w:rPr>
        <w:t>成交候选供应商</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u w:val="single"/>
          <w:lang w:eastAsia="zh-CN"/>
        </w:rPr>
        <w:t>2</w:t>
      </w:r>
      <w:r>
        <w:rPr>
          <w:rFonts w:ascii="Segoe UI Symbol" w:hAnsi="Segoe UI Symbol" w:eastAsia="仿宋" w:cs="Segoe UI Symbol"/>
          <w:snapToGrid w:val="0"/>
          <w:sz w:val="24"/>
          <w:szCs w:val="24"/>
          <w:u w:val="single"/>
          <w:lang w:eastAsia="zh-CN"/>
        </w:rPr>
        <w:t xml:space="preserve">  </w:t>
      </w:r>
      <w:r>
        <w:rPr>
          <w:rFonts w:hint="eastAsia" w:ascii="Segoe UI Symbol" w:hAnsi="Segoe UI Symbol" w:eastAsia="仿宋" w:cs="Segoe UI Symbol"/>
          <w:snapToGrid w:val="0"/>
          <w:sz w:val="24"/>
          <w:szCs w:val="24"/>
          <w:lang w:eastAsia="zh-CN"/>
        </w:rPr>
        <w:t>名</w:t>
      </w:r>
      <w:r>
        <w:rPr>
          <w:rFonts w:eastAsia="仿宋" w:asciiTheme="minorEastAsia" w:hAnsiTheme="minorEastAsia"/>
          <w:snapToGrid w:val="0"/>
          <w:sz w:val="24"/>
          <w:szCs w:val="24"/>
          <w:lang w:eastAsia="zh-CN"/>
        </w:rPr>
        <w:t>。</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lang w:eastAsia="zh-CN"/>
        </w:rPr>
        <mc:AlternateContent>
          <mc:Choice Requires="wps">
            <w:drawing>
              <wp:anchor distT="0" distB="0" distL="114300" distR="114300" simplePos="0" relativeHeight="251659264" behindDoc="0" locked="0" layoutInCell="1" allowOverlap="1">
                <wp:simplePos x="0" y="0"/>
                <wp:positionH relativeFrom="page">
                  <wp:posOffset>1477645</wp:posOffset>
                </wp:positionH>
                <wp:positionV relativeFrom="page">
                  <wp:posOffset>4445</wp:posOffset>
                </wp:positionV>
                <wp:extent cx="6081395" cy="0"/>
                <wp:effectExtent l="10795" t="13970" r="13335" b="5080"/>
                <wp:wrapNone/>
                <wp:docPr id="1" name="Line 12"/>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9155">
                          <a:solidFill>
                            <a:srgbClr val="000000"/>
                          </a:solidFill>
                          <a:round/>
                        </a:ln>
                      </wps:spPr>
                      <wps:bodyPr/>
                    </wps:wsp>
                  </a:graphicData>
                </a:graphic>
              </wp:anchor>
            </w:drawing>
          </mc:Choice>
          <mc:Fallback>
            <w:pict>
              <v:line id="Line 12" o:spid="_x0000_s1026" o:spt="20" style="position:absolute;left:0pt;margin-left:116.35pt;margin-top:0.35pt;height:0pt;width:478.85pt;mso-position-horizontal-relative:page;mso-position-vertical-relative:page;z-index:251659264;mso-width-relative:page;mso-height-relative:page;" filled="f" stroked="t" coordsize="21600,21600" o:gfxdata="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CLXM0gAAAAYBAAAPAAAAAAAAAAEAIAAAACIAAABkcnMvZG93bnJl&#10;di54bWxQSwECFAAUAAAACACHTuJA/jFpx8oBAACgAwAADgAAAAAAAAABACAAAAAhAQAAZHJzL2Uy&#10;b0RvYy54bWxQSwUGAAAAAAYABgBZAQAAXQUAAAAA&#10;">
                <v:fill on="f" focussize="0,0"/>
                <v:stroke weight="0.720866141732283pt" color="#000000" joinstyle="round"/>
                <v:imagedata o:title=""/>
                <o:lock v:ext="edit" aspectratio="f"/>
              </v:line>
            </w:pict>
          </mc:Fallback>
        </mc:AlternateConten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bookmarkStart w:id="189" w:name="扫描0044"/>
      <w:bookmarkEnd w:id="189"/>
      <w:bookmarkStart w:id="190" w:name="_Toc5934"/>
      <w:r>
        <w:rPr>
          <w:rFonts w:hint="eastAsia" w:ascii="仿宋" w:hAnsi="仿宋" w:eastAsia="仿宋"/>
          <w:b/>
          <w:bCs/>
          <w:snapToGrid w:val="0"/>
          <w:sz w:val="32"/>
          <w:szCs w:val="32"/>
          <w:lang w:eastAsia="zh-CN"/>
        </w:rPr>
        <w:t>第</w:t>
      </w:r>
      <w:r>
        <w:rPr>
          <w:rFonts w:ascii="仿宋" w:hAnsi="仿宋" w:eastAsia="仿宋"/>
          <w:b/>
          <w:bCs/>
          <w:snapToGrid w:val="0"/>
          <w:sz w:val="32"/>
          <w:szCs w:val="32"/>
          <w:lang w:eastAsia="zh-CN"/>
        </w:rPr>
        <w:t>四</w:t>
      </w:r>
      <w:r>
        <w:rPr>
          <w:rFonts w:hint="eastAsia" w:ascii="仿宋" w:hAnsi="仿宋" w:eastAsia="仿宋"/>
          <w:b/>
          <w:bCs/>
          <w:snapToGrid w:val="0"/>
          <w:sz w:val="32"/>
          <w:szCs w:val="32"/>
          <w:lang w:eastAsia="zh-CN"/>
        </w:rPr>
        <w:t xml:space="preserve">章 </w:t>
      </w:r>
      <w:r>
        <w:rPr>
          <w:rFonts w:ascii="仿宋" w:hAnsi="仿宋" w:eastAsia="仿宋"/>
          <w:b/>
          <w:bCs/>
          <w:snapToGrid w:val="0"/>
          <w:sz w:val="32"/>
          <w:szCs w:val="32"/>
          <w:lang w:eastAsia="zh-CN"/>
        </w:rPr>
        <w:t xml:space="preserve"> </w:t>
      </w:r>
      <w:r>
        <w:rPr>
          <w:rFonts w:hint="eastAsia" w:ascii="仿宋" w:hAnsi="仿宋" w:eastAsia="仿宋"/>
          <w:b/>
          <w:bCs/>
          <w:snapToGrid w:val="0"/>
          <w:sz w:val="32"/>
          <w:szCs w:val="32"/>
          <w:lang w:eastAsia="zh-CN"/>
        </w:rPr>
        <w:t>合同</w:t>
      </w:r>
      <w:bookmarkEnd w:id="190"/>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bookmarkStart w:id="191" w:name="_Toc29968"/>
      <w:r>
        <w:rPr>
          <w:rFonts w:hint="eastAsia" w:ascii="仿宋" w:hAnsi="仿宋" w:eastAsia="仿宋"/>
          <w:snapToGrid w:val="0"/>
          <w:sz w:val="24"/>
          <w:szCs w:val="24"/>
          <w:lang w:eastAsia="zh-CN"/>
        </w:rPr>
        <w:t>（草案）</w:t>
      </w:r>
      <w:bookmarkEnd w:id="191"/>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pStyle w:val="4"/>
        <w:jc w:val="center"/>
        <w:rPr>
          <w:rFonts w:ascii="仿宋" w:hAnsi="仿宋" w:eastAsia="仿宋"/>
          <w:snapToGrid w:val="0"/>
          <w:sz w:val="24"/>
          <w:szCs w:val="2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rFonts w:ascii="方正小标宋_GBK" w:hAnsi="方正小标宋_GBK" w:eastAsia="方正小标宋_GBK" w:cs="方正小标宋_GBK"/>
          <w:sz w:val="44"/>
          <w:szCs w:val="44"/>
          <w:lang w:eastAsia="zh-CN"/>
        </w:rPr>
      </w:pPr>
    </w:p>
    <w:p>
      <w:pPr>
        <w:jc w:val="center"/>
        <w:rPr>
          <w:bCs/>
          <w:sz w:val="52"/>
          <w:szCs w:val="52"/>
          <w:lang w:eastAsia="zh-CN"/>
        </w:rPr>
      </w:pPr>
      <w:bookmarkStart w:id="192" w:name="OLE_LINK94"/>
      <w:bookmarkStart w:id="193" w:name="OLE_LINK93"/>
      <w:r>
        <w:rPr>
          <w:rFonts w:hint="eastAsia" w:ascii="方正小标宋_GBK" w:hAnsi="方正小标宋_GBK" w:eastAsia="方正小标宋_GBK" w:cs="方正小标宋_GBK"/>
          <w:color w:val="000000"/>
          <w:sz w:val="52"/>
          <w:szCs w:val="52"/>
          <w:lang w:eastAsia="zh-CN"/>
        </w:rPr>
        <w:t>中粮糖业甘蔗糖部</w:t>
      </w:r>
    </w:p>
    <w:p>
      <w:pPr>
        <w:tabs>
          <w:tab w:val="left" w:pos="851"/>
        </w:tabs>
        <w:ind w:left="844" w:leftChars="12" w:hanging="818" w:hangingChars="186"/>
        <w:jc w:val="center"/>
        <w:rPr>
          <w:rFonts w:ascii="方正小标宋_GBK" w:hAnsi="方正小标宋_GBK" w:eastAsia="方正小标宋_GBK" w:cs="方正小标宋_GBK"/>
          <w:bCs/>
          <w:sz w:val="44"/>
          <w:szCs w:val="44"/>
          <w:lang w:eastAsia="zh-CN"/>
        </w:rPr>
      </w:pPr>
      <w:bookmarkStart w:id="194" w:name="OLE_LINK43"/>
      <w:bookmarkStart w:id="195" w:name="OLE_LINK44"/>
      <w:r>
        <w:rPr>
          <w:rFonts w:hint="eastAsia" w:ascii="方正小标宋_GBK" w:hAnsi="方正小标宋_GBK" w:eastAsia="方正小标宋_GBK" w:cs="方正小标宋_GBK"/>
          <w:bCs/>
          <w:sz w:val="44"/>
          <w:szCs w:val="44"/>
          <w:u w:val="single"/>
          <w:lang w:eastAsia="zh-CN"/>
        </w:rPr>
        <w:t>实施梁河糖业勐养制炼车间2023-2024榨前安全检查整改项目</w:t>
      </w:r>
      <w:r>
        <w:rPr>
          <w:rFonts w:hint="eastAsia" w:ascii="方正小标宋_GBK" w:hAnsi="方正小标宋_GBK" w:eastAsia="方正小标宋_GBK" w:cs="方正小标宋_GBK"/>
          <w:bCs/>
          <w:sz w:val="44"/>
          <w:szCs w:val="44"/>
          <w:lang w:eastAsia="zh-CN"/>
        </w:rPr>
        <w:t>合同</w:t>
      </w:r>
    </w:p>
    <w:bookmarkEnd w:id="194"/>
    <w:bookmarkEnd w:id="195"/>
    <w:p>
      <w:pPr>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jc w:val="center"/>
        <w:rPr>
          <w:rFonts w:eastAsia="仿宋_GB2312"/>
          <w:color w:val="000000"/>
          <w:sz w:val="28"/>
          <w:lang w:eastAsia="zh-CN"/>
        </w:rPr>
      </w:pP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甲方：</w:t>
      </w:r>
      <w:r>
        <w:rPr>
          <w:rFonts w:hint="eastAsia" w:ascii="仿宋_GB2312" w:hAnsi="仿宋_GB2312" w:eastAsia="仿宋_GB2312" w:cs="仿宋_GB2312"/>
          <w:color w:val="000000"/>
          <w:sz w:val="32"/>
          <w:szCs w:val="32"/>
          <w:u w:val="single"/>
          <w:lang w:eastAsia="zh-CN"/>
        </w:rPr>
        <w:t>中粮梁河糖业有限公司</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 xml:space="preserve">乙方： </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合同编号：</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合同签订地点：</w:t>
      </w:r>
      <w:r>
        <w:rPr>
          <w:rFonts w:hint="eastAsia" w:eastAsia="仿宋_GB2312"/>
          <w:color w:val="000000"/>
          <w:sz w:val="30"/>
          <w:szCs w:val="30"/>
          <w:lang w:eastAsia="zh-CN"/>
        </w:rPr>
        <w:t xml:space="preserve"> </w:t>
      </w:r>
    </w:p>
    <w:p>
      <w:pPr>
        <w:spacing w:line="500" w:lineRule="exact"/>
        <w:ind w:firstLine="2700" w:firstLineChars="900"/>
        <w:rPr>
          <w:rFonts w:eastAsia="仿宋_GB2312"/>
          <w:color w:val="000000"/>
          <w:sz w:val="30"/>
          <w:szCs w:val="30"/>
          <w:lang w:eastAsia="zh-CN"/>
        </w:rPr>
      </w:pPr>
      <w:r>
        <w:rPr>
          <w:rFonts w:eastAsia="仿宋_GB2312"/>
          <w:color w:val="000000"/>
          <w:sz w:val="30"/>
          <w:szCs w:val="30"/>
          <w:lang w:eastAsia="zh-CN"/>
        </w:rPr>
        <w:t>合同签订日期：</w:t>
      </w:r>
      <w:r>
        <w:rPr>
          <w:rFonts w:hint="eastAsia" w:eastAsia="仿宋_GB2312"/>
          <w:color w:val="000000"/>
          <w:sz w:val="30"/>
          <w:szCs w:val="30"/>
          <w:lang w:eastAsia="zh-CN"/>
        </w:rPr>
        <w:t xml:space="preserve">    </w:t>
      </w:r>
      <w:r>
        <w:rPr>
          <w:rFonts w:eastAsia="仿宋_GB2312"/>
          <w:color w:val="000000"/>
          <w:sz w:val="30"/>
          <w:szCs w:val="30"/>
          <w:lang w:eastAsia="zh-CN"/>
        </w:rPr>
        <w:t xml:space="preserve">年  月  日 </w:t>
      </w: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spacing w:line="500" w:lineRule="exact"/>
        <w:ind w:firstLine="2700" w:firstLineChars="900"/>
        <w:rPr>
          <w:rFonts w:eastAsia="仿宋_GB2312"/>
          <w:color w:val="000000"/>
          <w:sz w:val="30"/>
          <w:szCs w:val="30"/>
          <w:lang w:eastAsia="zh-CN"/>
        </w:rPr>
      </w:pPr>
    </w:p>
    <w:p>
      <w:pPr>
        <w:tabs>
          <w:tab w:val="left" w:pos="851"/>
        </w:tabs>
        <w:ind w:left="844" w:leftChars="12" w:hanging="818" w:hangingChars="186"/>
        <w:jc w:val="center"/>
        <w:rPr>
          <w:rFonts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u w:val="single"/>
          <w:lang w:eastAsia="zh-CN"/>
        </w:rPr>
        <w:t>实施梁河糖业勐养制炼车间2023-2024榨前安全检查整改项目</w:t>
      </w:r>
      <w:r>
        <w:rPr>
          <w:rFonts w:hint="eastAsia" w:ascii="方正小标宋_GBK" w:hAnsi="方正小标宋_GBK" w:eastAsia="方正小标宋_GBK" w:cs="方正小标宋_GBK"/>
          <w:bCs/>
          <w:sz w:val="44"/>
          <w:szCs w:val="44"/>
          <w:lang w:eastAsia="zh-CN"/>
        </w:rPr>
        <w:t>项目合同</w:t>
      </w:r>
    </w:p>
    <w:p>
      <w:pPr>
        <w:tabs>
          <w:tab w:val="left" w:pos="851"/>
        </w:tabs>
        <w:ind w:left="26" w:firstLine="1280" w:firstLineChars="400"/>
        <w:jc w:val="both"/>
        <w:rPr>
          <w:rFonts w:ascii="仿宋_GB2312" w:hAnsi="仿宋_GB2312" w:eastAsia="仿宋_GB2312" w:cs="仿宋_GB2312"/>
          <w:color w:val="000000"/>
          <w:sz w:val="32"/>
          <w:szCs w:val="32"/>
          <w:lang w:eastAsia="zh-CN"/>
        </w:rPr>
      </w:pP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u w:val="single"/>
          <w:lang w:eastAsia="zh-CN"/>
        </w:rPr>
        <w:t>中粮梁河糖业有限公司</w:t>
      </w: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lang w:eastAsia="zh-CN"/>
        </w:rPr>
        <w:t>（以下简称甲方）与</w:t>
      </w:r>
      <w:r>
        <w:rPr>
          <w:rFonts w:hint="eastAsia" w:ascii="微软雅黑" w:hAnsi="微软雅黑" w:eastAsia="微软雅黑" w:cs="微软雅黑"/>
          <w:color w:val="000000"/>
          <w:sz w:val="32"/>
          <w:szCs w:val="32"/>
          <w:lang w:eastAsia="zh-CN"/>
        </w:rPr>
        <w:t>【</w:t>
      </w:r>
      <w:r>
        <w:rPr>
          <w:rFonts w:hint="eastAsia" w:ascii="仿宋_GB2312" w:hAnsi="仿宋_GB2312" w:eastAsia="仿宋_GB2312" w:cs="仿宋_GB2312"/>
          <w:color w:val="000000"/>
          <w:sz w:val="32"/>
          <w:szCs w:val="32"/>
          <w:u w:val="single"/>
          <w:lang w:eastAsia="zh-CN"/>
        </w:rPr>
        <w:t>XXX公司</w:t>
      </w:r>
      <w:r>
        <w:rPr>
          <w:rFonts w:hint="eastAsia" w:ascii="微软雅黑" w:hAnsi="微软雅黑" w:eastAsia="微软雅黑" w:cs="微软雅黑"/>
          <w:color w:val="000000"/>
          <w:sz w:val="32"/>
          <w:szCs w:val="32"/>
          <w:u w:val="single"/>
          <w:lang w:eastAsia="zh-CN"/>
        </w:rPr>
        <w:t>】</w:t>
      </w:r>
      <w:r>
        <w:rPr>
          <w:rFonts w:hint="eastAsia" w:ascii="仿宋_GB2312" w:hAnsi="仿宋_GB2312" w:eastAsia="仿宋_GB2312" w:cs="仿宋_GB2312"/>
          <w:color w:val="000000"/>
          <w:sz w:val="32"/>
          <w:szCs w:val="32"/>
          <w:lang w:eastAsia="zh-CN"/>
        </w:rPr>
        <w:t>（以下简称乙方）就乙方为</w:t>
      </w:r>
      <w:r>
        <w:rPr>
          <w:rFonts w:hint="eastAsia" w:ascii="微软雅黑" w:hAnsi="微软雅黑" w:eastAsia="微软雅黑" w:cs="微软雅黑"/>
          <w:bCs/>
          <w:sz w:val="32"/>
          <w:szCs w:val="32"/>
          <w:u w:val="single"/>
          <w:lang w:eastAsia="zh-CN"/>
        </w:rPr>
        <w:t>【</w:t>
      </w:r>
      <w:r>
        <w:rPr>
          <w:rFonts w:hint="eastAsia" w:ascii="仿宋_GB2312" w:hAnsi="仿宋_GB2312" w:eastAsia="仿宋_GB2312" w:cs="仿宋_GB2312"/>
          <w:color w:val="000000"/>
          <w:sz w:val="32"/>
          <w:szCs w:val="32"/>
          <w:lang w:eastAsia="zh-CN"/>
        </w:rPr>
        <w:t>实施梁河糖业勐养制炼车间2023-2024榨前安全检查整改项目项目</w:t>
      </w:r>
      <w:r>
        <w:rPr>
          <w:rFonts w:hint="eastAsia" w:ascii="微软雅黑" w:hAnsi="微软雅黑" w:eastAsia="微软雅黑" w:cs="微软雅黑"/>
          <w:bCs/>
          <w:sz w:val="32"/>
          <w:szCs w:val="32"/>
          <w:u w:val="single"/>
          <w:lang w:eastAsia="zh-CN"/>
        </w:rPr>
        <w:t>】</w:t>
      </w:r>
      <w:r>
        <w:rPr>
          <w:rFonts w:hint="eastAsia" w:ascii="仿宋_GB2312" w:hAnsi="仿宋_GB2312" w:eastAsia="仿宋_GB2312" w:cs="仿宋_GB2312"/>
          <w:bCs/>
          <w:sz w:val="32"/>
          <w:szCs w:val="32"/>
          <w:u w:val="single"/>
          <w:lang w:eastAsia="zh-CN"/>
        </w:rPr>
        <w:t>项目</w:t>
      </w:r>
      <w:r>
        <w:rPr>
          <w:rFonts w:hint="eastAsia" w:ascii="仿宋_GB2312" w:hAnsi="仿宋_GB2312" w:eastAsia="仿宋_GB2312" w:cs="仿宋_GB2312"/>
          <w:color w:val="000000"/>
          <w:sz w:val="32"/>
          <w:szCs w:val="32"/>
          <w:lang w:eastAsia="zh-CN"/>
        </w:rPr>
        <w:t>向甲方提供的货物及工程安装服务，经甲乙双方协商一致，签订本合同，共同遵守如下条款：</w:t>
      </w:r>
    </w:p>
    <w:p>
      <w:pPr>
        <w:adjustRightInd w:val="0"/>
        <w:snapToGrid w:val="0"/>
        <w:spacing w:line="500" w:lineRule="exact"/>
        <w:ind w:firstLine="602" w:firstLineChars="200"/>
        <w:rPr>
          <w:rFonts w:eastAsia="仿宋_GB2312"/>
          <w:b/>
          <w:color w:val="000000"/>
          <w:sz w:val="30"/>
          <w:szCs w:val="30"/>
          <w:lang w:eastAsia="zh-CN"/>
        </w:rPr>
      </w:pPr>
      <w:r>
        <w:rPr>
          <w:rFonts w:eastAsia="仿宋_GB2312"/>
          <w:b/>
          <w:color w:val="000000"/>
          <w:sz w:val="30"/>
          <w:szCs w:val="30"/>
          <w:lang w:eastAsia="zh-CN"/>
        </w:rPr>
        <w:t>一、合同标的</w:t>
      </w:r>
    </w:p>
    <w:p>
      <w:pPr>
        <w:adjustRightInd w:val="0"/>
        <w:snapToGrid w:val="0"/>
        <w:spacing w:line="50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1．本合同标的（包括</w:t>
      </w:r>
      <w:r>
        <w:rPr>
          <w:rFonts w:hint="eastAsia" w:eastAsia="仿宋_GB2312"/>
          <w:color w:val="000000"/>
          <w:sz w:val="30"/>
          <w:szCs w:val="30"/>
          <w:lang w:eastAsia="zh-CN"/>
        </w:rPr>
        <w:t>工程</w:t>
      </w:r>
      <w:r>
        <w:rPr>
          <w:rFonts w:eastAsia="仿宋_GB2312"/>
          <w:color w:val="000000"/>
          <w:sz w:val="30"/>
          <w:szCs w:val="30"/>
          <w:lang w:eastAsia="zh-CN"/>
        </w:rPr>
        <w:t>供货及服务）。</w:t>
      </w:r>
    </w:p>
    <w:tbl>
      <w:tblPr>
        <w:tblStyle w:val="43"/>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298"/>
        <w:gridCol w:w="1701"/>
        <w:gridCol w:w="1559"/>
        <w:gridCol w:w="1560"/>
        <w:gridCol w:w="127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序号</w:t>
            </w:r>
          </w:p>
        </w:tc>
        <w:tc>
          <w:tcPr>
            <w:tcW w:w="2298" w:type="dxa"/>
            <w:vAlign w:val="center"/>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lang w:eastAsia="zh-CN"/>
              </w:rPr>
              <w:t>项目名称</w:t>
            </w:r>
          </w:p>
        </w:tc>
        <w:tc>
          <w:tcPr>
            <w:tcW w:w="1701" w:type="dxa"/>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lang w:eastAsia="zh-CN"/>
              </w:rPr>
              <w:t>规格型号</w:t>
            </w:r>
          </w:p>
        </w:tc>
        <w:tc>
          <w:tcPr>
            <w:tcW w:w="1559"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单位</w:t>
            </w:r>
          </w:p>
        </w:tc>
        <w:tc>
          <w:tcPr>
            <w:tcW w:w="1560"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数量</w:t>
            </w:r>
          </w:p>
        </w:tc>
        <w:tc>
          <w:tcPr>
            <w:tcW w:w="1275" w:type="dxa"/>
            <w:vAlign w:val="center"/>
          </w:tcPr>
          <w:p>
            <w:pPr>
              <w:adjustRightInd w:val="0"/>
              <w:snapToGrid w:val="0"/>
              <w:spacing w:line="340" w:lineRule="exact"/>
              <w:jc w:val="center"/>
              <w:rPr>
                <w:rFonts w:eastAsia="仿宋_GB2312"/>
                <w:color w:val="000000"/>
                <w:sz w:val="30"/>
                <w:szCs w:val="30"/>
              </w:rPr>
            </w:pPr>
            <w:r>
              <w:rPr>
                <w:rFonts w:hint="eastAsia" w:eastAsia="仿宋_GB2312"/>
                <w:color w:val="000000"/>
                <w:sz w:val="30"/>
                <w:szCs w:val="30"/>
              </w:rPr>
              <w:t>金额</w:t>
            </w:r>
          </w:p>
        </w:tc>
        <w:tc>
          <w:tcPr>
            <w:tcW w:w="1418" w:type="dxa"/>
            <w:vAlign w:val="center"/>
          </w:tcPr>
          <w:p>
            <w:pPr>
              <w:adjustRightInd w:val="0"/>
              <w:snapToGrid w:val="0"/>
              <w:spacing w:line="340" w:lineRule="exact"/>
              <w:jc w:val="center"/>
              <w:rPr>
                <w:rFonts w:eastAsia="仿宋_GB2312"/>
                <w:color w:val="000000"/>
                <w:sz w:val="30"/>
                <w:szCs w:val="30"/>
              </w:rPr>
            </w:pPr>
            <w:r>
              <w:rPr>
                <w:rFonts w:eastAsia="仿宋_GB2312"/>
                <w:color w:val="000000"/>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adjustRightInd w:val="0"/>
              <w:snapToGrid w:val="0"/>
              <w:spacing w:line="340" w:lineRule="exact"/>
              <w:rPr>
                <w:rFonts w:eastAsia="仿宋_GB2312"/>
                <w:color w:val="000000"/>
                <w:sz w:val="30"/>
                <w:szCs w:val="30"/>
                <w:lang w:eastAsia="zh-CN"/>
              </w:rPr>
            </w:pPr>
            <w:r>
              <w:rPr>
                <w:rFonts w:hint="eastAsia" w:eastAsia="仿宋_GB2312"/>
                <w:color w:val="000000"/>
                <w:sz w:val="30"/>
                <w:szCs w:val="30"/>
                <w:lang w:eastAsia="zh-CN"/>
              </w:rPr>
              <w:t>1</w:t>
            </w:r>
          </w:p>
        </w:tc>
        <w:tc>
          <w:tcPr>
            <w:tcW w:w="2298" w:type="dxa"/>
            <w:vAlign w:val="center"/>
          </w:tcPr>
          <w:p>
            <w:pPr>
              <w:adjustRightInd w:val="0"/>
              <w:snapToGrid w:val="0"/>
              <w:spacing w:line="340" w:lineRule="exact"/>
              <w:rPr>
                <w:rFonts w:eastAsia="仿宋_GB2312"/>
                <w:color w:val="000000"/>
                <w:sz w:val="30"/>
                <w:szCs w:val="30"/>
                <w:lang w:eastAsia="zh-CN"/>
              </w:rPr>
            </w:pPr>
            <w:r>
              <w:rPr>
                <w:rFonts w:hint="eastAsia" w:eastAsia="仿宋_GB2312"/>
                <w:color w:val="000000"/>
                <w:sz w:val="30"/>
                <w:szCs w:val="30"/>
                <w:lang w:eastAsia="zh-CN"/>
              </w:rPr>
              <w:t>实施梁河糖业勐养制炼车间2023-2024榨前安全检查整改项目</w:t>
            </w:r>
          </w:p>
        </w:tc>
        <w:tc>
          <w:tcPr>
            <w:tcW w:w="1701" w:type="dxa"/>
          </w:tcPr>
          <w:p>
            <w:pPr>
              <w:adjustRightInd w:val="0"/>
              <w:snapToGrid w:val="0"/>
              <w:spacing w:line="340" w:lineRule="exact"/>
              <w:jc w:val="center"/>
              <w:rPr>
                <w:rFonts w:eastAsia="仿宋_GB2312"/>
                <w:sz w:val="30"/>
                <w:szCs w:val="30"/>
                <w:lang w:eastAsia="zh-CN"/>
              </w:rPr>
            </w:pPr>
          </w:p>
        </w:tc>
        <w:tc>
          <w:tcPr>
            <w:tcW w:w="1559" w:type="dxa"/>
            <w:vAlign w:val="center"/>
          </w:tcPr>
          <w:p>
            <w:pPr>
              <w:adjustRightInd w:val="0"/>
              <w:snapToGrid w:val="0"/>
              <w:spacing w:line="340" w:lineRule="exact"/>
              <w:jc w:val="center"/>
              <w:rPr>
                <w:rFonts w:eastAsia="仿宋_GB2312"/>
                <w:sz w:val="30"/>
                <w:szCs w:val="30"/>
              </w:rPr>
            </w:pPr>
            <w:r>
              <w:rPr>
                <w:rFonts w:hint="eastAsia" w:eastAsia="仿宋_GB2312"/>
                <w:sz w:val="30"/>
                <w:szCs w:val="30"/>
                <w:lang w:eastAsia="zh-CN"/>
              </w:rPr>
              <w:t>项</w:t>
            </w:r>
          </w:p>
        </w:tc>
        <w:tc>
          <w:tcPr>
            <w:tcW w:w="1560" w:type="dxa"/>
            <w:vAlign w:val="center"/>
          </w:tcPr>
          <w:p>
            <w:pPr>
              <w:adjustRightInd w:val="0"/>
              <w:snapToGrid w:val="0"/>
              <w:spacing w:line="340" w:lineRule="exact"/>
              <w:jc w:val="center"/>
              <w:rPr>
                <w:rFonts w:eastAsia="仿宋_GB2312"/>
                <w:sz w:val="30"/>
                <w:szCs w:val="30"/>
              </w:rPr>
            </w:pPr>
            <w:r>
              <w:rPr>
                <w:rFonts w:hint="eastAsia" w:eastAsia="仿宋_GB2312"/>
                <w:sz w:val="30"/>
                <w:szCs w:val="30"/>
              </w:rPr>
              <w:t>1</w:t>
            </w:r>
          </w:p>
        </w:tc>
        <w:tc>
          <w:tcPr>
            <w:tcW w:w="1275" w:type="dxa"/>
            <w:vAlign w:val="center"/>
          </w:tcPr>
          <w:p>
            <w:pPr>
              <w:adjustRightInd w:val="0"/>
              <w:snapToGrid w:val="0"/>
              <w:spacing w:line="340" w:lineRule="exact"/>
              <w:jc w:val="center"/>
              <w:rPr>
                <w:rFonts w:eastAsia="仿宋_GB2312"/>
                <w:color w:val="FF0000"/>
                <w:sz w:val="30"/>
                <w:szCs w:val="30"/>
              </w:rPr>
            </w:pPr>
          </w:p>
        </w:tc>
        <w:tc>
          <w:tcPr>
            <w:tcW w:w="1418" w:type="dxa"/>
            <w:vAlign w:val="center"/>
          </w:tcPr>
          <w:p>
            <w:pPr>
              <w:adjustRightInd w:val="0"/>
              <w:snapToGrid w:val="0"/>
              <w:spacing w:line="340" w:lineRule="exact"/>
              <w:jc w:val="center"/>
              <w:rPr>
                <w:rFonts w:eastAsia="仿宋_GB2312"/>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830" w:type="dxa"/>
            <w:gridSpan w:val="2"/>
            <w:vAlign w:val="center"/>
          </w:tcPr>
          <w:p>
            <w:pPr>
              <w:adjustRightInd w:val="0"/>
              <w:snapToGrid w:val="0"/>
              <w:spacing w:line="340" w:lineRule="exact"/>
              <w:jc w:val="cente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合计</w:t>
            </w:r>
          </w:p>
        </w:tc>
        <w:tc>
          <w:tcPr>
            <w:tcW w:w="1701" w:type="dxa"/>
          </w:tcPr>
          <w:p>
            <w:pPr>
              <w:adjustRightInd w:val="0"/>
              <w:snapToGrid w:val="0"/>
              <w:spacing w:line="340" w:lineRule="exact"/>
              <w:jc w:val="center"/>
              <w:rPr>
                <w:rFonts w:ascii="仿宋_GB2312" w:hAnsi="仿宋_GB2312" w:eastAsia="仿宋_GB2312" w:cs="仿宋_GB2312"/>
                <w:color w:val="000000"/>
                <w:sz w:val="30"/>
                <w:szCs w:val="30"/>
              </w:rPr>
            </w:pPr>
          </w:p>
        </w:tc>
        <w:tc>
          <w:tcPr>
            <w:tcW w:w="1559"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560"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275" w:type="dxa"/>
            <w:vAlign w:val="center"/>
          </w:tcPr>
          <w:p>
            <w:pPr>
              <w:adjustRightInd w:val="0"/>
              <w:snapToGrid w:val="0"/>
              <w:spacing w:line="340" w:lineRule="exact"/>
              <w:jc w:val="center"/>
              <w:rPr>
                <w:rFonts w:ascii="仿宋_GB2312" w:hAnsi="仿宋_GB2312" w:eastAsia="仿宋_GB2312" w:cs="仿宋_GB2312"/>
                <w:color w:val="000000"/>
                <w:sz w:val="30"/>
                <w:szCs w:val="30"/>
              </w:rPr>
            </w:pPr>
          </w:p>
        </w:tc>
        <w:tc>
          <w:tcPr>
            <w:tcW w:w="1418" w:type="dxa"/>
            <w:vAlign w:val="center"/>
          </w:tcPr>
          <w:p>
            <w:pPr>
              <w:adjustRightInd w:val="0"/>
              <w:snapToGrid w:val="0"/>
              <w:spacing w:line="340" w:lineRule="exact"/>
              <w:jc w:val="center"/>
              <w:rPr>
                <w:rFonts w:eastAsia="仿宋_GB2312"/>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0343" w:type="dxa"/>
            <w:gridSpan w:val="7"/>
          </w:tcPr>
          <w:p>
            <w:pPr>
              <w:adjustRightInd w:val="0"/>
              <w:snapToGrid w:val="0"/>
              <w:spacing w:line="340" w:lineRule="exact"/>
              <w:rPr>
                <w:rFonts w:eastAsia="仿宋_GB2312"/>
                <w:color w:val="FF0000"/>
                <w:sz w:val="30"/>
                <w:szCs w:val="30"/>
              </w:rPr>
            </w:pPr>
            <w:r>
              <w:rPr>
                <w:rFonts w:eastAsia="仿宋_GB2312"/>
                <w:color w:val="000000"/>
                <w:sz w:val="32"/>
                <w:szCs w:val="32"/>
              </w:rPr>
              <w:t>总金额</w:t>
            </w:r>
            <w:r>
              <w:rPr>
                <w:rFonts w:hint="eastAsia" w:eastAsia="仿宋_GB2312"/>
                <w:color w:val="000000"/>
                <w:sz w:val="32"/>
                <w:szCs w:val="32"/>
              </w:rPr>
              <w:t>（含税）</w:t>
            </w:r>
            <w:r>
              <w:rPr>
                <w:rFonts w:eastAsia="仿宋_GB2312"/>
                <w:color w:val="000000"/>
                <w:sz w:val="32"/>
                <w:szCs w:val="32"/>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3" w:type="dxa"/>
            <w:gridSpan w:val="7"/>
          </w:tcPr>
          <w:p>
            <w:pPr>
              <w:rPr>
                <w:rFonts w:eastAsia="仿宋_GB2312"/>
                <w:sz w:val="32"/>
                <w:szCs w:val="32"/>
                <w:u w:val="single"/>
                <w:lang w:eastAsia="zh-CN"/>
              </w:rPr>
            </w:pPr>
            <w:r>
              <w:rPr>
                <w:rFonts w:hint="eastAsia" w:eastAsia="仿宋_GB2312"/>
                <w:sz w:val="32"/>
                <w:szCs w:val="32"/>
                <w:lang w:eastAsia="zh-CN"/>
              </w:rPr>
              <w:t>1、不含税金额</w:t>
            </w:r>
            <w:r>
              <w:rPr>
                <w:rFonts w:hint="eastAsia" w:eastAsia="仿宋_GB2312"/>
                <w:sz w:val="32"/>
                <w:szCs w:val="32"/>
                <w:u w:val="single"/>
                <w:lang w:eastAsia="zh-CN"/>
              </w:rPr>
              <w:t xml:space="preserve">   元，税额    元（  %增值税专用发票）。</w:t>
            </w:r>
          </w:p>
          <w:p>
            <w:pPr>
              <w:rPr>
                <w:rFonts w:eastAsia="仿宋_GB2312"/>
                <w:sz w:val="30"/>
                <w:szCs w:val="30"/>
                <w:lang w:eastAsia="zh-CN"/>
              </w:rPr>
            </w:pPr>
            <w:r>
              <w:rPr>
                <w:rFonts w:hint="eastAsia" w:eastAsia="仿宋_GB2312"/>
                <w:sz w:val="32"/>
                <w:szCs w:val="32"/>
                <w:lang w:eastAsia="zh-CN"/>
              </w:rPr>
              <w:t>2、</w:t>
            </w:r>
            <w:r>
              <w:rPr>
                <w:rFonts w:eastAsia="仿宋_GB2312"/>
                <w:sz w:val="32"/>
                <w:szCs w:val="32"/>
                <w:lang w:eastAsia="zh-CN"/>
              </w:rPr>
              <w:t>费用已包含</w:t>
            </w:r>
            <w:r>
              <w:rPr>
                <w:rFonts w:eastAsia="仿宋_GB2312"/>
                <w:sz w:val="30"/>
                <w:szCs w:val="30"/>
                <w:lang w:eastAsia="zh-CN"/>
              </w:rPr>
              <w:t>谈判文件中要求的所有货物</w:t>
            </w:r>
            <w:r>
              <w:rPr>
                <w:rFonts w:hint="eastAsia" w:eastAsia="仿宋_GB2312"/>
                <w:sz w:val="30"/>
                <w:szCs w:val="30"/>
                <w:lang w:eastAsia="zh-CN"/>
              </w:rPr>
              <w:t>、工程</w:t>
            </w:r>
            <w:r>
              <w:rPr>
                <w:rFonts w:eastAsia="仿宋_GB2312"/>
                <w:sz w:val="30"/>
                <w:szCs w:val="30"/>
                <w:lang w:eastAsia="zh-CN"/>
              </w:rPr>
              <w:t>或工程内容、运输、卸车、</w:t>
            </w:r>
            <w:r>
              <w:rPr>
                <w:rFonts w:hint="eastAsia" w:eastAsia="仿宋_GB2312"/>
                <w:sz w:val="30"/>
                <w:szCs w:val="30"/>
                <w:lang w:eastAsia="zh-CN"/>
              </w:rPr>
              <w:t>安装</w:t>
            </w:r>
            <w:r>
              <w:rPr>
                <w:rFonts w:eastAsia="仿宋_GB2312"/>
                <w:sz w:val="30"/>
                <w:szCs w:val="30"/>
                <w:lang w:eastAsia="zh-CN"/>
              </w:rPr>
              <w:t>、试运行、验收、服务</w:t>
            </w:r>
            <w:r>
              <w:rPr>
                <w:rFonts w:hint="eastAsia" w:eastAsia="仿宋_GB2312"/>
                <w:sz w:val="30"/>
                <w:szCs w:val="30"/>
                <w:lang w:eastAsia="zh-CN"/>
              </w:rPr>
              <w:t>、</w:t>
            </w:r>
            <w:r>
              <w:rPr>
                <w:rFonts w:hint="eastAsia" w:eastAsia="仿宋_GB2312"/>
                <w:sz w:val="30"/>
                <w:szCs w:val="30"/>
                <w:lang w:val="en-US" w:eastAsia="zh-CN"/>
              </w:rPr>
              <w:t>税金、</w:t>
            </w:r>
            <w:r>
              <w:rPr>
                <w:rFonts w:hint="eastAsia" w:ascii="Times New Roman" w:hAnsi="Times New Roman" w:eastAsia="仿宋_GB2312" w:cs="Times New Roman"/>
                <w:color w:val="FF0000"/>
                <w:kern w:val="2"/>
                <w:sz w:val="30"/>
                <w:szCs w:val="30"/>
                <w:lang w:eastAsia="zh-CN"/>
              </w:rPr>
              <w:t>配套安全</w:t>
            </w:r>
            <w:r>
              <w:rPr>
                <w:rFonts w:hint="eastAsia" w:ascii="Times New Roman" w:hAnsi="Times New Roman" w:eastAsia="仿宋_GB2312" w:cs="Times New Roman"/>
                <w:color w:val="FF0000"/>
                <w:kern w:val="2"/>
                <w:sz w:val="30"/>
                <w:szCs w:val="30"/>
                <w:lang w:val="en-US" w:eastAsia="zh-CN"/>
              </w:rPr>
              <w:t>防护</w:t>
            </w:r>
            <w:r>
              <w:rPr>
                <w:rFonts w:eastAsia="仿宋_GB2312"/>
                <w:sz w:val="30"/>
                <w:szCs w:val="30"/>
                <w:lang w:eastAsia="zh-CN"/>
              </w:rPr>
              <w:t>等</w:t>
            </w:r>
            <w:r>
              <w:rPr>
                <w:rFonts w:hint="eastAsia"/>
                <w:sz w:val="30"/>
                <w:szCs w:val="30"/>
                <w:lang w:eastAsia="zh-CN"/>
              </w:rPr>
              <w:t>一切</w:t>
            </w:r>
            <w:r>
              <w:rPr>
                <w:rFonts w:eastAsia="仿宋_GB2312"/>
                <w:sz w:val="30"/>
                <w:szCs w:val="30"/>
                <w:lang w:eastAsia="zh-CN"/>
              </w:rPr>
              <w:t>费用</w:t>
            </w:r>
            <w:r>
              <w:rPr>
                <w:rFonts w:hint="eastAsia" w:eastAsia="仿宋_GB2312"/>
                <w:sz w:val="30"/>
                <w:szCs w:val="30"/>
                <w:lang w:eastAsia="zh-CN"/>
              </w:rPr>
              <w:t>，甲方除本合同总金额外无需支付任何费用。</w:t>
            </w:r>
          </w:p>
          <w:p>
            <w:pPr>
              <w:adjustRightInd w:val="0"/>
              <w:snapToGrid w:val="0"/>
              <w:spacing w:line="480" w:lineRule="exact"/>
              <w:rPr>
                <w:rFonts w:eastAsia="仿宋_GB2312"/>
                <w:sz w:val="30"/>
                <w:szCs w:val="30"/>
                <w:lang w:eastAsia="zh-CN"/>
              </w:rPr>
            </w:pPr>
            <w:r>
              <w:rPr>
                <w:rFonts w:hint="eastAsia" w:eastAsia="仿宋_GB2312"/>
                <w:sz w:val="30"/>
                <w:szCs w:val="30"/>
                <w:lang w:eastAsia="zh-CN"/>
              </w:rPr>
              <w:t>3、</w:t>
            </w:r>
            <w:r>
              <w:rPr>
                <w:rFonts w:eastAsia="仿宋_GB2312"/>
                <w:sz w:val="30"/>
                <w:szCs w:val="30"/>
                <w:lang w:eastAsia="zh-CN"/>
              </w:rPr>
              <w:t>货物或工程名称、型号</w:t>
            </w:r>
            <w:r>
              <w:rPr>
                <w:rFonts w:hint="eastAsia" w:eastAsia="仿宋_GB2312"/>
                <w:sz w:val="30"/>
                <w:szCs w:val="30"/>
                <w:lang w:eastAsia="zh-CN"/>
              </w:rPr>
              <w:t>、</w:t>
            </w:r>
            <w:r>
              <w:rPr>
                <w:rFonts w:eastAsia="仿宋_GB2312"/>
                <w:sz w:val="30"/>
                <w:szCs w:val="30"/>
                <w:lang w:eastAsia="zh-CN"/>
              </w:rPr>
              <w:t>规格</w:t>
            </w:r>
            <w:r>
              <w:rPr>
                <w:rFonts w:hint="eastAsia" w:eastAsia="仿宋_GB2312"/>
                <w:sz w:val="30"/>
                <w:szCs w:val="30"/>
                <w:lang w:eastAsia="zh-CN"/>
              </w:rPr>
              <w:t>数量</w:t>
            </w:r>
            <w:r>
              <w:rPr>
                <w:rFonts w:eastAsia="仿宋_GB2312"/>
                <w:sz w:val="30"/>
                <w:szCs w:val="30"/>
                <w:lang w:eastAsia="zh-CN"/>
              </w:rPr>
              <w:t>：详见合同附件</w:t>
            </w:r>
            <w:r>
              <w:rPr>
                <w:rFonts w:hint="eastAsia" w:eastAsia="仿宋_GB2312"/>
                <w:sz w:val="30"/>
                <w:szCs w:val="30"/>
                <w:lang w:eastAsia="zh-CN"/>
              </w:rPr>
              <w:t>1《技术协议》。</w:t>
            </w:r>
          </w:p>
        </w:tc>
      </w:tr>
    </w:tbl>
    <w:p>
      <w:pPr>
        <w:adjustRightInd w:val="0"/>
        <w:snapToGrid w:val="0"/>
        <w:spacing w:line="480" w:lineRule="exact"/>
        <w:ind w:firstLine="600" w:firstLineChars="200"/>
        <w:rPr>
          <w:rFonts w:eastAsia="仿宋_GB2312"/>
          <w:sz w:val="30"/>
          <w:szCs w:val="30"/>
          <w:lang w:eastAsia="zh-CN"/>
        </w:rPr>
      </w:pPr>
      <w:r>
        <w:rPr>
          <w:rFonts w:eastAsia="仿宋_GB2312"/>
          <w:sz w:val="30"/>
          <w:szCs w:val="30"/>
          <w:lang w:eastAsia="zh-CN"/>
        </w:rPr>
        <w:t>1.</w:t>
      </w:r>
      <w:r>
        <w:rPr>
          <w:rFonts w:hint="eastAsia" w:eastAsia="仿宋_GB2312"/>
          <w:sz w:val="30"/>
          <w:szCs w:val="30"/>
          <w:lang w:eastAsia="zh-CN"/>
        </w:rPr>
        <w:t>1</w:t>
      </w:r>
      <w:r>
        <w:rPr>
          <w:rFonts w:eastAsia="仿宋_GB2312"/>
          <w:sz w:val="30"/>
          <w:szCs w:val="30"/>
          <w:lang w:eastAsia="zh-CN"/>
        </w:rPr>
        <w:t>乙方为甲方设计制造并提供系统所需的</w:t>
      </w:r>
      <w:r>
        <w:rPr>
          <w:rFonts w:hint="eastAsia" w:eastAsia="仿宋_GB2312"/>
          <w:sz w:val="30"/>
          <w:szCs w:val="30"/>
          <w:lang w:eastAsia="zh-CN"/>
        </w:rPr>
        <w:t>工程</w:t>
      </w:r>
      <w:r>
        <w:rPr>
          <w:rFonts w:eastAsia="仿宋_GB2312"/>
          <w:sz w:val="30"/>
          <w:szCs w:val="30"/>
          <w:lang w:eastAsia="zh-CN"/>
        </w:rPr>
        <w:t>及材料或工程内容</w:t>
      </w:r>
      <w:r>
        <w:rPr>
          <w:rFonts w:hint="eastAsia" w:eastAsia="仿宋_GB2312"/>
          <w:sz w:val="30"/>
          <w:szCs w:val="30"/>
          <w:lang w:eastAsia="zh-CN"/>
        </w:rPr>
        <w:t>。</w:t>
      </w:r>
      <w:r>
        <w:rPr>
          <w:rFonts w:eastAsia="仿宋_GB2312"/>
          <w:sz w:val="30"/>
          <w:szCs w:val="30"/>
          <w:lang w:eastAsia="zh-CN"/>
        </w:rPr>
        <w:t>乙方的所有供货及服务必须完全满足技术规格的要求，技术规格详见合同附件</w:t>
      </w:r>
      <w:r>
        <w:rPr>
          <w:rFonts w:hint="eastAsia" w:eastAsia="仿宋_GB2312"/>
          <w:sz w:val="30"/>
          <w:szCs w:val="30"/>
          <w:lang w:eastAsia="zh-CN"/>
        </w:rPr>
        <w:t>1《技术协议》</w:t>
      </w:r>
      <w:r>
        <w:rPr>
          <w:rFonts w:eastAsia="仿宋_GB2312"/>
          <w:sz w:val="30"/>
          <w:szCs w:val="30"/>
          <w:lang w:eastAsia="zh-CN"/>
        </w:rPr>
        <w:t>；</w:t>
      </w:r>
    </w:p>
    <w:p>
      <w:pPr>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w:t>
      </w:r>
      <w:r>
        <w:rPr>
          <w:rFonts w:hint="eastAsia" w:eastAsia="仿宋_GB2312"/>
          <w:color w:val="000000"/>
          <w:sz w:val="30"/>
          <w:szCs w:val="30"/>
          <w:lang w:eastAsia="zh-CN"/>
        </w:rPr>
        <w:t>2</w:t>
      </w:r>
      <w:r>
        <w:rPr>
          <w:rFonts w:ascii="仿宋_GB2312" w:eastAsia="仿宋_GB2312"/>
          <w:color w:val="000000"/>
          <w:sz w:val="30"/>
          <w:szCs w:val="30"/>
          <w:lang w:eastAsia="zh-CN"/>
        </w:rPr>
        <w:t xml:space="preserve"> </w:t>
      </w:r>
      <w:r>
        <w:rPr>
          <w:rFonts w:eastAsia="仿宋_GB2312"/>
          <w:color w:val="000000"/>
          <w:sz w:val="30"/>
          <w:szCs w:val="30"/>
          <w:lang w:eastAsia="zh-CN"/>
        </w:rPr>
        <w:t>乙方向甲方提供所供</w:t>
      </w:r>
      <w:r>
        <w:rPr>
          <w:rFonts w:hint="eastAsia" w:eastAsia="仿宋_GB2312"/>
          <w:color w:val="000000"/>
          <w:sz w:val="30"/>
          <w:szCs w:val="30"/>
          <w:lang w:eastAsia="zh-CN"/>
        </w:rPr>
        <w:t>工程</w:t>
      </w:r>
      <w:r>
        <w:rPr>
          <w:rFonts w:eastAsia="仿宋_GB2312"/>
          <w:color w:val="000000"/>
          <w:sz w:val="30"/>
          <w:szCs w:val="30"/>
          <w:lang w:eastAsia="zh-CN"/>
        </w:rPr>
        <w:t>或工程</w:t>
      </w:r>
      <w:r>
        <w:rPr>
          <w:rFonts w:hint="eastAsia" w:eastAsia="仿宋_GB2312"/>
          <w:color w:val="000000"/>
          <w:sz w:val="30"/>
          <w:szCs w:val="30"/>
          <w:lang w:eastAsia="zh-CN"/>
        </w:rPr>
        <w:t>包含</w:t>
      </w:r>
      <w:r>
        <w:rPr>
          <w:rFonts w:eastAsia="仿宋_GB2312"/>
          <w:color w:val="000000"/>
          <w:sz w:val="30"/>
          <w:szCs w:val="30"/>
          <w:lang w:eastAsia="zh-CN"/>
        </w:rPr>
        <w:t>以下服务：</w:t>
      </w:r>
      <w:r>
        <w:rPr>
          <w:rFonts w:hint="eastAsia" w:eastAsia="仿宋_GB2312"/>
          <w:color w:val="000000"/>
          <w:sz w:val="30"/>
          <w:szCs w:val="30"/>
          <w:lang w:eastAsia="zh-CN"/>
        </w:rPr>
        <w:t>制造</w:t>
      </w:r>
      <w:r>
        <w:rPr>
          <w:rFonts w:eastAsia="仿宋_GB2312"/>
          <w:color w:val="000000"/>
          <w:sz w:val="30"/>
          <w:szCs w:val="30"/>
          <w:lang w:eastAsia="zh-CN"/>
        </w:rPr>
        <w:t>、</w:t>
      </w:r>
      <w:r>
        <w:rPr>
          <w:rFonts w:hint="eastAsia" w:eastAsia="仿宋_GB2312"/>
          <w:color w:val="000000"/>
          <w:sz w:val="30"/>
          <w:szCs w:val="30"/>
          <w:lang w:eastAsia="zh-CN"/>
        </w:rPr>
        <w:t>供货、</w:t>
      </w:r>
      <w:r>
        <w:rPr>
          <w:rFonts w:eastAsia="仿宋_GB2312"/>
          <w:color w:val="000000"/>
          <w:sz w:val="30"/>
          <w:szCs w:val="30"/>
          <w:lang w:eastAsia="zh-CN"/>
        </w:rPr>
        <w:t>运输（含二次运输、吊卸）、</w:t>
      </w:r>
      <w:r>
        <w:rPr>
          <w:rFonts w:hint="eastAsia" w:eastAsia="仿宋_GB2312"/>
          <w:color w:val="000000"/>
          <w:sz w:val="30"/>
          <w:szCs w:val="30"/>
          <w:lang w:eastAsia="zh-CN"/>
        </w:rPr>
        <w:t>装卸、安装调试、</w:t>
      </w:r>
      <w:r>
        <w:rPr>
          <w:rFonts w:eastAsia="仿宋_GB2312"/>
          <w:color w:val="000000"/>
          <w:sz w:val="30"/>
          <w:szCs w:val="30"/>
          <w:lang w:eastAsia="zh-CN"/>
        </w:rPr>
        <w:t>测试验收的服务、质量保证、</w:t>
      </w:r>
      <w:r>
        <w:rPr>
          <w:rFonts w:hint="eastAsia" w:eastAsia="仿宋_GB2312"/>
          <w:color w:val="000000"/>
          <w:sz w:val="30"/>
          <w:szCs w:val="30"/>
          <w:lang w:eastAsia="zh-CN"/>
        </w:rPr>
        <w:t>培训、</w:t>
      </w:r>
      <w:r>
        <w:rPr>
          <w:rFonts w:eastAsia="仿宋_GB2312"/>
          <w:color w:val="000000"/>
          <w:sz w:val="30"/>
          <w:szCs w:val="30"/>
          <w:lang w:eastAsia="zh-CN"/>
        </w:rPr>
        <w:t>售后服务</w:t>
      </w:r>
      <w:r>
        <w:rPr>
          <w:rFonts w:hint="eastAsia" w:eastAsia="仿宋_GB2312"/>
          <w:color w:val="000000"/>
          <w:sz w:val="30"/>
          <w:szCs w:val="30"/>
          <w:lang w:eastAsia="zh-CN"/>
        </w:rPr>
        <w:t>以及伴随服务</w:t>
      </w:r>
      <w:r>
        <w:rPr>
          <w:rFonts w:eastAsia="仿宋_GB2312"/>
          <w:color w:val="000000"/>
          <w:sz w:val="30"/>
          <w:szCs w:val="30"/>
          <w:lang w:eastAsia="zh-CN"/>
        </w:rPr>
        <w:t>等</w:t>
      </w:r>
      <w:r>
        <w:rPr>
          <w:rFonts w:hint="eastAsia" w:eastAsia="仿宋_GB2312"/>
          <w:color w:val="000000"/>
          <w:sz w:val="30"/>
          <w:szCs w:val="30"/>
          <w:lang w:eastAsia="zh-CN"/>
        </w:rPr>
        <w:t>，伴随服务</w:t>
      </w:r>
      <w:r>
        <w:rPr>
          <w:rFonts w:hint="eastAsia" w:ascii="仿宋_GB2312" w:hAnsi="仿宋_GB2312" w:eastAsia="仿宋_GB2312" w:cs="仿宋_GB2312"/>
          <w:color w:val="000000"/>
          <w:sz w:val="30"/>
          <w:szCs w:val="30"/>
          <w:lang w:eastAsia="zh-CN"/>
        </w:rPr>
        <w:t>包括但不限于：</w:t>
      </w:r>
      <w:r>
        <w:rPr>
          <w:rFonts w:eastAsia="仿宋_GB2312"/>
          <w:color w:val="000000"/>
          <w:sz w:val="30"/>
          <w:szCs w:val="30"/>
          <w:lang w:eastAsia="zh-CN"/>
        </w:rPr>
        <w:t xml:space="preserve"> </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（1）实施或监督所供货物或工程的现场组装施工和试运行；</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（2）提供货物或工程组装和维修所需的工具；</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（3）为所供货物或工程的重要配件提供详细的技术资料，包括规格说明文件等；</w:t>
      </w:r>
    </w:p>
    <w:p>
      <w:pPr>
        <w:spacing w:line="470" w:lineRule="exact"/>
        <w:ind w:firstLine="600" w:firstLineChars="200"/>
        <w:rPr>
          <w:rFonts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t>（4）在双方商定的一定期限内对所供货物或工程实施运行或监督或维护或修理，但前提条件是该服务并不能免除乙方在合同保证期内所承担的义务；</w:t>
      </w:r>
    </w:p>
    <w:p>
      <w:pPr>
        <w:spacing w:line="480" w:lineRule="exact"/>
        <w:ind w:firstLine="600" w:firstLineChars="200"/>
        <w:rPr>
          <w:rFonts w:ascii="仿宋_GB2312" w:eastAsia="仿宋_GB2312"/>
          <w:color w:val="000000"/>
          <w:sz w:val="30"/>
          <w:szCs w:val="30"/>
          <w:lang w:eastAsia="zh-CN"/>
        </w:rPr>
      </w:pPr>
      <w:r>
        <w:rPr>
          <w:rFonts w:hint="eastAsia" w:ascii="仿宋_GB2312" w:hAnsi="仿宋_GB2312" w:eastAsia="仿宋_GB2312" w:cs="仿宋_GB2312"/>
          <w:color w:val="000000"/>
          <w:sz w:val="30"/>
          <w:szCs w:val="30"/>
          <w:lang w:eastAsia="zh-CN"/>
        </w:rPr>
        <w:t>（5）在甲方项目现场就所供货物的组装、试运行、运行、维护和修理对甲方人员进行培训。</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1.3乙方应对本合同项下其承担的全部工作实施有效管理，以确保</w:t>
      </w:r>
      <w:r>
        <w:rPr>
          <w:rFonts w:hint="eastAsia" w:eastAsia="仿宋_GB2312"/>
          <w:color w:val="000000"/>
          <w:sz w:val="30"/>
          <w:szCs w:val="30"/>
          <w:lang w:eastAsia="zh-CN"/>
        </w:rPr>
        <w:t>工</w:t>
      </w:r>
      <w:r>
        <w:rPr>
          <w:rFonts w:eastAsia="仿宋_GB2312"/>
          <w:color w:val="000000"/>
          <w:sz w:val="30"/>
          <w:szCs w:val="30"/>
          <w:lang w:eastAsia="zh-CN"/>
        </w:rPr>
        <w:t>作的进度符合合同附件的要求。</w:t>
      </w:r>
    </w:p>
    <w:p>
      <w:pPr>
        <w:adjustRightInd w:val="0"/>
        <w:snapToGrid w:val="0"/>
        <w:spacing w:line="480" w:lineRule="exact"/>
        <w:ind w:firstLine="600" w:firstLineChars="200"/>
        <w:rPr>
          <w:rFonts w:eastAsia="仿宋_GB2312"/>
          <w:color w:val="000000"/>
          <w:sz w:val="30"/>
          <w:szCs w:val="30"/>
          <w:lang w:eastAsia="zh-CN"/>
        </w:rPr>
      </w:pPr>
      <w:r>
        <w:rPr>
          <w:rFonts w:hint="eastAsia" w:ascii="Times New Roman" w:hAnsi="Times New Roman" w:eastAsia="仿宋_GB2312" w:cs="Times New Roman"/>
          <w:kern w:val="2"/>
          <w:sz w:val="30"/>
          <w:szCs w:val="30"/>
          <w:lang w:eastAsia="zh-CN"/>
        </w:rPr>
        <w:t>1</w:t>
      </w:r>
      <w:r>
        <w:rPr>
          <w:rFonts w:ascii="Times New Roman" w:hAnsi="Times New Roman" w:eastAsia="仿宋_GB2312" w:cs="Times New Roman"/>
          <w:kern w:val="2"/>
          <w:sz w:val="30"/>
          <w:szCs w:val="30"/>
          <w:lang w:eastAsia="zh-CN"/>
        </w:rPr>
        <w:t>.4</w:t>
      </w:r>
      <w:r>
        <w:rPr>
          <w:rFonts w:hint="eastAsia" w:ascii="Times New Roman" w:hAnsi="Times New Roman" w:eastAsia="仿宋_GB2312" w:cs="Times New Roman"/>
          <w:kern w:val="2"/>
          <w:sz w:val="30"/>
          <w:szCs w:val="30"/>
          <w:lang w:eastAsia="zh-CN"/>
        </w:rPr>
        <w:t>乙方进场施工时，</w:t>
      </w:r>
      <w:r>
        <w:rPr>
          <w:rFonts w:hint="eastAsia" w:ascii="Times New Roman" w:hAnsi="Times New Roman" w:eastAsia="仿宋_GB2312" w:cs="Times New Roman"/>
          <w:color w:val="FF0000"/>
          <w:kern w:val="2"/>
          <w:sz w:val="30"/>
          <w:szCs w:val="30"/>
          <w:lang w:eastAsia="zh-CN"/>
        </w:rPr>
        <w:t>甲方免费提供用电用水</w:t>
      </w:r>
      <w:r>
        <w:rPr>
          <w:rFonts w:hint="eastAsia" w:ascii="Times New Roman" w:hAnsi="Times New Roman" w:eastAsia="仿宋_GB2312" w:cs="Times New Roman"/>
          <w:kern w:val="2"/>
          <w:sz w:val="30"/>
          <w:szCs w:val="30"/>
          <w:lang w:eastAsia="zh-CN"/>
        </w:rPr>
        <w:t>。</w:t>
      </w:r>
    </w:p>
    <w:p>
      <w:pPr>
        <w:adjustRightInd w:val="0"/>
        <w:snapToGrid w:val="0"/>
        <w:spacing w:line="480" w:lineRule="exact"/>
        <w:ind w:firstLine="600" w:firstLineChars="200"/>
        <w:rPr>
          <w:rFonts w:eastAsia="仿宋_GB2312"/>
          <w:sz w:val="30"/>
          <w:szCs w:val="30"/>
          <w:lang w:eastAsia="zh-CN"/>
        </w:rPr>
      </w:pPr>
      <w:r>
        <w:rPr>
          <w:rFonts w:eastAsia="仿宋_GB2312"/>
          <w:sz w:val="30"/>
          <w:szCs w:val="30"/>
          <w:lang w:eastAsia="zh-CN"/>
        </w:rPr>
        <w:t>2.</w:t>
      </w:r>
      <w:r>
        <w:rPr>
          <w:rFonts w:hint="eastAsia" w:eastAsia="仿宋_GB2312"/>
          <w:color w:val="000000"/>
          <w:sz w:val="30"/>
          <w:szCs w:val="30"/>
          <w:lang w:eastAsia="zh-CN"/>
        </w:rPr>
        <w:t>为保证按时保质完工，本项目乙方施工队不少于</w:t>
      </w:r>
      <w:r>
        <w:rPr>
          <w:rFonts w:hint="eastAsia" w:ascii="微软雅黑" w:hAnsi="微软雅黑" w:eastAsia="微软雅黑" w:cs="微软雅黑"/>
          <w:color w:val="000000"/>
          <w:sz w:val="30"/>
          <w:szCs w:val="30"/>
          <w:lang w:eastAsia="zh-CN"/>
        </w:rPr>
        <w:t>【</w:t>
      </w:r>
      <w:r>
        <w:rPr>
          <w:rFonts w:hint="eastAsia" w:ascii="微软雅黑" w:hAnsi="微软雅黑" w:eastAsia="微软雅黑" w:cs="微软雅黑"/>
          <w:color w:val="000000"/>
          <w:sz w:val="30"/>
          <w:szCs w:val="30"/>
          <w:lang w:val="en-US" w:eastAsia="zh-CN"/>
        </w:rPr>
        <w:t>5</w:t>
      </w:r>
      <w:r>
        <w:rPr>
          <w:rFonts w:hint="eastAsia" w:ascii="微软雅黑" w:hAnsi="微软雅黑" w:eastAsia="微软雅黑" w:cs="微软雅黑"/>
          <w:color w:val="000000"/>
          <w:sz w:val="30"/>
          <w:szCs w:val="30"/>
          <w:lang w:eastAsia="zh-CN"/>
        </w:rPr>
        <w:t>】</w:t>
      </w:r>
      <w:r>
        <w:rPr>
          <w:rFonts w:hint="eastAsia" w:eastAsia="仿宋_GB2312"/>
          <w:color w:val="000000"/>
          <w:sz w:val="30"/>
          <w:szCs w:val="30"/>
          <w:lang w:eastAsia="zh-CN"/>
        </w:rPr>
        <w:t xml:space="preserve">人/天。            </w:t>
      </w:r>
      <w:r>
        <w:rPr>
          <w:rFonts w:eastAsia="仿宋_GB2312"/>
          <w:color w:val="000000"/>
          <w:sz w:val="30"/>
          <w:szCs w:val="30"/>
          <w:lang w:eastAsia="zh-CN"/>
        </w:rPr>
        <w:t xml:space="preserve"> </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二、付款</w:t>
      </w:r>
    </w:p>
    <w:p>
      <w:pPr>
        <w:spacing w:line="480" w:lineRule="exact"/>
        <w:ind w:firstLine="600" w:firstLineChars="200"/>
        <w:rPr>
          <w:rFonts w:eastAsia="仿宋_GB2312"/>
          <w:color w:val="FF0000"/>
          <w:sz w:val="30"/>
          <w:szCs w:val="30"/>
          <w:lang w:eastAsia="zh-CN"/>
        </w:rPr>
      </w:pPr>
      <w:r>
        <w:rPr>
          <w:rFonts w:eastAsia="仿宋_GB2312"/>
          <w:sz w:val="30"/>
          <w:szCs w:val="30"/>
          <w:lang w:eastAsia="zh-CN"/>
        </w:rPr>
        <w:t>1．</w:t>
      </w:r>
      <w:r>
        <w:rPr>
          <w:rFonts w:eastAsia="仿宋_GB2312"/>
          <w:bCs/>
          <w:color w:val="000000"/>
          <w:sz w:val="30"/>
          <w:szCs w:val="30"/>
          <w:lang w:eastAsia="zh-CN"/>
        </w:rPr>
        <w:t>付款方式</w:t>
      </w:r>
    </w:p>
    <w:p>
      <w:pPr>
        <w:spacing w:line="480" w:lineRule="exact"/>
        <w:ind w:firstLine="594" w:firstLineChars="198"/>
        <w:rPr>
          <w:rFonts w:eastAsia="仿宋_GB2312"/>
          <w:color w:val="000000"/>
          <w:sz w:val="30"/>
          <w:szCs w:val="30"/>
          <w:lang w:eastAsia="zh-CN"/>
        </w:rPr>
      </w:pPr>
      <w:r>
        <w:rPr>
          <w:rFonts w:eastAsia="仿宋_GB2312"/>
          <w:color w:val="000000"/>
          <w:sz w:val="30"/>
          <w:szCs w:val="30"/>
          <w:lang w:eastAsia="zh-CN"/>
        </w:rPr>
        <w:t>1.1本合同使用货币种类为：人民币。</w:t>
      </w:r>
    </w:p>
    <w:p>
      <w:pPr>
        <w:spacing w:line="480" w:lineRule="exact"/>
        <w:ind w:firstLine="594" w:firstLineChars="198"/>
        <w:rPr>
          <w:rFonts w:eastAsia="仿宋_GB2312"/>
          <w:color w:val="000000"/>
          <w:sz w:val="30"/>
          <w:szCs w:val="30"/>
          <w:lang w:eastAsia="zh-CN"/>
        </w:rPr>
      </w:pPr>
      <w:r>
        <w:rPr>
          <w:rFonts w:eastAsia="仿宋_GB2312"/>
          <w:color w:val="000000"/>
          <w:sz w:val="30"/>
          <w:szCs w:val="30"/>
          <w:lang w:eastAsia="zh-CN"/>
        </w:rPr>
        <w:t>1.2付款方式：</w:t>
      </w:r>
      <w:r>
        <w:rPr>
          <w:rFonts w:hint="eastAsia" w:eastAsia="仿宋_GB2312"/>
          <w:color w:val="000000"/>
          <w:sz w:val="30"/>
          <w:szCs w:val="30"/>
          <w:u w:val="single"/>
          <w:lang w:eastAsia="zh-CN"/>
        </w:rPr>
        <w:t xml:space="preserve">    银行电汇        </w:t>
      </w:r>
    </w:p>
    <w:p>
      <w:pPr>
        <w:spacing w:line="480" w:lineRule="exact"/>
        <w:ind w:firstLine="600" w:firstLineChars="200"/>
        <w:rPr>
          <w:rFonts w:ascii="仿宋_GB2312" w:eastAsia="仿宋_GB2312"/>
          <w:color w:val="000000"/>
          <w:sz w:val="30"/>
          <w:szCs w:val="30"/>
          <w:lang w:eastAsia="zh-CN"/>
        </w:rPr>
      </w:pPr>
      <w:r>
        <w:rPr>
          <w:rFonts w:eastAsia="仿宋_GB2312"/>
          <w:color w:val="000000"/>
          <w:sz w:val="30"/>
          <w:szCs w:val="30"/>
          <w:lang w:eastAsia="zh-CN"/>
        </w:rPr>
        <w:t>2.</w:t>
      </w:r>
      <w:r>
        <w:rPr>
          <w:rFonts w:hint="eastAsia" w:ascii="仿宋_GB2312" w:eastAsia="仿宋_GB2312"/>
          <w:color w:val="000000"/>
          <w:sz w:val="30"/>
          <w:szCs w:val="30"/>
          <w:lang w:eastAsia="zh-CN"/>
        </w:rPr>
        <w:t>合同款项的支付：</w:t>
      </w:r>
    </w:p>
    <w:p>
      <w:pPr>
        <w:adjustRightInd w:val="0"/>
        <w:snapToGrid w:val="0"/>
        <w:spacing w:line="440" w:lineRule="exact"/>
        <w:ind w:firstLine="600" w:firstLineChars="200"/>
        <w:rPr>
          <w:rFonts w:eastAsia="仿宋_GB2312"/>
          <w:bCs/>
          <w:sz w:val="32"/>
          <w:szCs w:val="32"/>
          <w:lang w:eastAsia="zh-CN"/>
        </w:rPr>
      </w:pPr>
      <w:r>
        <w:rPr>
          <w:rFonts w:ascii="仿宋_GB2312" w:eastAsia="仿宋_GB2312"/>
          <w:bCs/>
          <w:color w:val="000000" w:themeColor="text1"/>
          <w:sz w:val="30"/>
          <w:szCs w:val="30"/>
          <w:lang w:eastAsia="zh-CN"/>
          <w14:textFill>
            <w14:solidFill>
              <w14:schemeClr w14:val="tx1"/>
            </w14:solidFill>
          </w14:textFill>
        </w:rPr>
        <w:t>2</w:t>
      </w:r>
      <w:r>
        <w:rPr>
          <w:rFonts w:hint="eastAsia" w:ascii="仿宋_GB2312" w:eastAsia="仿宋_GB2312"/>
          <w:bCs/>
          <w:color w:val="000000" w:themeColor="text1"/>
          <w:sz w:val="30"/>
          <w:szCs w:val="30"/>
          <w:lang w:eastAsia="zh-CN"/>
          <w14:textFill>
            <w14:solidFill>
              <w14:schemeClr w14:val="tx1"/>
            </w14:solidFill>
          </w14:textFill>
        </w:rPr>
        <w:t>.1合同总额（预计）：（人民币大写）XXXX（</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XXXX元）,开具税率为   %增值税专用发票。</w:t>
      </w:r>
    </w:p>
    <w:p>
      <w:pPr>
        <w:spacing w:line="560" w:lineRule="exact"/>
        <w:ind w:firstLine="600" w:firstLineChars="200"/>
        <w:rPr>
          <w:rFonts w:ascii="仿宋_GB2312" w:eastAsia="仿宋_GB2312"/>
          <w:bCs/>
          <w:color w:val="000000" w:themeColor="text1"/>
          <w:kern w:val="2"/>
          <w:sz w:val="30"/>
          <w:szCs w:val="30"/>
          <w:lang w:eastAsia="zh-CN"/>
          <w14:textFill>
            <w14:solidFill>
              <w14:schemeClr w14:val="tx1"/>
            </w14:solidFill>
          </w14:textFill>
        </w:rPr>
      </w:pPr>
      <w:bookmarkStart w:id="196" w:name="OLE_LINK49"/>
      <w:bookmarkStart w:id="197" w:name="OLE_LINK50"/>
      <w:r>
        <w:rPr>
          <w:rFonts w:hint="eastAsia" w:eastAsia="仿宋_GB2312"/>
          <w:color w:val="000000" w:themeColor="text1"/>
          <w:sz w:val="30"/>
          <w:szCs w:val="30"/>
          <w:lang w:eastAsia="zh-CN"/>
          <w14:textFill>
            <w14:solidFill>
              <w14:schemeClr w14:val="tx1"/>
            </w14:solidFill>
          </w14:textFill>
        </w:rPr>
        <w:t>2.2</w:t>
      </w:r>
      <w:bookmarkStart w:id="198" w:name="OLE_LINK10"/>
      <w:r>
        <w:rPr>
          <w:rFonts w:hint="eastAsia" w:eastAsia="仿宋_GB2312"/>
          <w:color w:val="000000" w:themeColor="text1"/>
          <w:sz w:val="30"/>
          <w:szCs w:val="30"/>
          <w:lang w:eastAsia="zh-CN"/>
          <w14:textFill>
            <w14:solidFill>
              <w14:schemeClr w14:val="tx1"/>
            </w14:solidFill>
          </w14:textFill>
        </w:rPr>
        <w:t>乙方</w:t>
      </w:r>
      <w:r>
        <w:rPr>
          <w:rFonts w:hint="eastAsia" w:ascii="仿宋_GB2312" w:eastAsia="仿宋_GB2312"/>
          <w:bCs/>
          <w:color w:val="000000" w:themeColor="text1"/>
          <w:sz w:val="30"/>
          <w:szCs w:val="30"/>
          <w:lang w:eastAsia="zh-CN"/>
          <w14:textFill>
            <w14:solidFill>
              <w14:schemeClr w14:val="tx1"/>
            </w14:solidFill>
          </w14:textFill>
        </w:rPr>
        <w:t>工程材料进场，经甲方验收合格后，甲方向乙方支付合同总额的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2.3</w:t>
      </w:r>
      <w:r>
        <w:rPr>
          <w:rFonts w:hint="eastAsia" w:ascii="仿宋_GB2312" w:eastAsia="仿宋_GB2312"/>
          <w:bCs/>
          <w:color w:val="000000" w:themeColor="text1"/>
          <w:sz w:val="30"/>
          <w:szCs w:val="30"/>
          <w:lang w:eastAsia="zh-CN"/>
          <w14:textFill>
            <w14:solidFill>
              <w14:schemeClr w14:val="tx1"/>
            </w14:solidFill>
          </w14:textFill>
        </w:rPr>
        <w:t>项目施工完毕，竣工验收合格，经2023/2024榨季正常使用一个月后，无质量问题，甲方凭乙方开具全额X%的增值税专用发票，甲方向乙方支付合同总额的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2.4</w:t>
      </w:r>
      <w:r>
        <w:rPr>
          <w:rFonts w:hint="eastAsia" w:eastAsia="仿宋_GB2312"/>
          <w:color w:val="000000" w:themeColor="text1"/>
          <w:sz w:val="30"/>
          <w:szCs w:val="30"/>
          <w:lang w:eastAsia="zh-CN"/>
          <w14:textFill>
            <w14:solidFill>
              <w14:schemeClr w14:val="tx1"/>
            </w14:solidFill>
          </w14:textFill>
        </w:rPr>
        <w:t>安装的护栏使用至</w:t>
      </w:r>
      <w:r>
        <w:rPr>
          <w:rFonts w:hint="eastAsia" w:ascii="仿宋_GB2312" w:eastAsia="仿宋_GB2312"/>
          <w:bCs/>
          <w:color w:val="000000" w:themeColor="text1"/>
          <w:sz w:val="30"/>
          <w:szCs w:val="30"/>
          <w:lang w:eastAsia="zh-CN"/>
          <w14:textFill>
            <w14:solidFill>
              <w14:schemeClr w14:val="tx1"/>
            </w14:solidFill>
          </w14:textFill>
        </w:rPr>
        <w:t>2023/2024榨季结束，无质量问题验收合格,甲方向乙方支付合同总额的</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30</w:t>
      </w:r>
      <w:r>
        <w:rPr>
          <w:rFonts w:hint="eastAsia" w:ascii="微软雅黑" w:hAnsi="微软雅黑" w:eastAsia="微软雅黑" w:cs="微软雅黑"/>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w:t>
      </w:r>
    </w:p>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eastAsia="仿宋_GB2312"/>
          <w:color w:val="000000" w:themeColor="text1"/>
          <w:sz w:val="30"/>
          <w:szCs w:val="30"/>
          <w:lang w:eastAsia="zh-CN"/>
          <w14:textFill>
            <w14:solidFill>
              <w14:schemeClr w14:val="tx1"/>
            </w14:solidFill>
          </w14:textFill>
        </w:rPr>
        <w:t>2.5</w:t>
      </w:r>
      <w:r>
        <w:rPr>
          <w:rFonts w:hint="eastAsia" w:ascii="仿宋_GB2312" w:eastAsia="仿宋_GB2312"/>
          <w:bCs/>
          <w:color w:val="000000" w:themeColor="text1"/>
          <w:sz w:val="30"/>
          <w:szCs w:val="30"/>
          <w:lang w:eastAsia="zh-CN"/>
          <w14:textFill>
            <w14:solidFill>
              <w14:schemeClr w14:val="tx1"/>
            </w14:solidFill>
          </w14:textFill>
        </w:rPr>
        <w:t>剩余【10】%作为质保金，于质保期(质保期自【竣工验收之日】起算，一年【12个月】) 满且工程无任何质量问题后，15个工作日内甲方无息一次性付完给乙方。</w:t>
      </w:r>
    </w:p>
    <w:bookmarkEnd w:id="196"/>
    <w:bookmarkEnd w:id="197"/>
    <w:p>
      <w:pPr>
        <w:spacing w:line="560" w:lineRule="exact"/>
        <w:ind w:firstLine="600" w:firstLineChars="20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3.履约保证金的交付及退还</w:t>
      </w:r>
    </w:p>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履约保证金为合同总价的</w:t>
      </w:r>
      <w:r>
        <w:rPr>
          <w:rFonts w:ascii="仿宋_GB2312" w:eastAsia="仿宋_GB2312"/>
          <w:bCs/>
          <w:color w:val="000000" w:themeColor="text1"/>
          <w:sz w:val="30"/>
          <w:szCs w:val="30"/>
          <w:lang w:eastAsia="zh-CN"/>
          <w14:textFill>
            <w14:solidFill>
              <w14:schemeClr w14:val="tx1"/>
            </w14:solidFill>
          </w14:textFill>
        </w:rPr>
        <w:t xml:space="preserve"> 5</w:t>
      </w:r>
      <w:r>
        <w:rPr>
          <w:rFonts w:hint="eastAsia" w:ascii="仿宋_GB2312" w:eastAsia="仿宋_GB2312"/>
          <w:bCs/>
          <w:color w:val="000000" w:themeColor="text1"/>
          <w:sz w:val="30"/>
          <w:szCs w:val="30"/>
          <w:lang w:eastAsia="zh-CN"/>
          <w14:textFill>
            <w14:solidFill>
              <w14:schemeClr w14:val="tx1"/>
            </w14:solidFill>
          </w14:textFill>
        </w:rPr>
        <w:t xml:space="preserve"> %，</w:t>
      </w:r>
      <w:bookmarkStart w:id="199" w:name="OLE_LINK20"/>
      <w:bookmarkStart w:id="200" w:name="OLE_LINK21"/>
      <w:r>
        <w:rPr>
          <w:rFonts w:hint="eastAsia" w:ascii="仿宋_GB2312" w:eastAsia="仿宋_GB2312"/>
          <w:bCs/>
          <w:color w:val="000000" w:themeColor="text1"/>
          <w:sz w:val="30"/>
          <w:szCs w:val="30"/>
          <w:lang w:eastAsia="zh-CN"/>
          <w14:textFill>
            <w14:solidFill>
              <w14:schemeClr w14:val="tx1"/>
            </w14:solidFill>
          </w14:textFill>
        </w:rPr>
        <w:t>金额</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（人民币大写）XXXX元整（</w:t>
      </w:r>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XXXX元）</w:t>
      </w:r>
      <w:bookmarkEnd w:id="199"/>
      <w:bookmarkEnd w:id="200"/>
      <w:r>
        <w:rPr>
          <w:rFonts w:ascii="仿宋_GB2312" w:eastAsia="仿宋_GB2312"/>
          <w:bCs/>
          <w:color w:val="000000" w:themeColor="text1"/>
          <w:sz w:val="30"/>
          <w:szCs w:val="30"/>
          <w:lang w:eastAsia="zh-CN"/>
          <w14:textFill>
            <w14:solidFill>
              <w14:schemeClr w14:val="tx1"/>
            </w14:solidFill>
          </w14:textFill>
        </w:rPr>
        <w:t>。</w:t>
      </w:r>
      <w:r>
        <w:rPr>
          <w:rFonts w:hint="eastAsia" w:ascii="仿宋_GB2312" w:eastAsia="仿宋_GB2312"/>
          <w:bCs/>
          <w:color w:val="000000" w:themeColor="text1"/>
          <w:sz w:val="30"/>
          <w:szCs w:val="30"/>
          <w:lang w:eastAsia="zh-CN"/>
          <w14:textFill>
            <w14:solidFill>
              <w14:schemeClr w14:val="tx1"/>
            </w14:solidFill>
          </w14:textFill>
        </w:rPr>
        <w:t>乙方于合同签订当地向甲方支付，乙方收到中标通知书后，在合同签订前向甲方缴纳。甲方于项目竣工且验收合格后</w:t>
      </w:r>
      <w:r>
        <w:rPr>
          <w:rFonts w:ascii="仿宋_GB2312" w:eastAsia="仿宋_GB2312"/>
          <w:bCs/>
          <w:color w:val="000000" w:themeColor="text1"/>
          <w:sz w:val="30"/>
          <w:szCs w:val="30"/>
          <w:lang w:eastAsia="zh-CN"/>
          <w14:textFill>
            <w14:solidFill>
              <w14:schemeClr w14:val="tx1"/>
            </w14:solidFill>
          </w14:textFill>
        </w:rPr>
        <w:t>30</w:t>
      </w:r>
      <w:r>
        <w:rPr>
          <w:rFonts w:hint="eastAsia" w:ascii="仿宋_GB2312" w:eastAsia="仿宋_GB2312"/>
          <w:bCs/>
          <w:color w:val="000000" w:themeColor="text1"/>
          <w:sz w:val="30"/>
          <w:szCs w:val="30"/>
          <w:lang w:eastAsia="zh-CN"/>
          <w14:textFill>
            <w14:solidFill>
              <w14:schemeClr w14:val="tx1"/>
            </w14:solidFill>
          </w14:textFill>
        </w:rPr>
        <w:t>个工作日内将全额履约保证金无息退还给乙方。</w:t>
      </w:r>
    </w:p>
    <w:bookmarkEnd w:id="198"/>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4.扣除</w:t>
      </w:r>
    </w:p>
    <w:p>
      <w:pPr>
        <w:spacing w:line="560" w:lineRule="exact"/>
        <w:ind w:firstLine="750" w:firstLineChars="250"/>
        <w:rPr>
          <w:rFonts w:ascii="仿宋_GB2312" w:eastAsia="仿宋_GB2312"/>
          <w:bCs/>
          <w:color w:val="000000" w:themeColor="text1"/>
          <w:sz w:val="30"/>
          <w:szCs w:val="30"/>
          <w:lang w:eastAsia="zh-CN"/>
          <w14:textFill>
            <w14:solidFill>
              <w14:schemeClr w14:val="tx1"/>
            </w14:solidFill>
          </w14:textFill>
        </w:rPr>
      </w:pPr>
      <w:r>
        <w:rPr>
          <w:rFonts w:hint="eastAsia" w:ascii="仿宋_GB2312" w:eastAsia="仿宋_GB2312"/>
          <w:bCs/>
          <w:color w:val="000000" w:themeColor="text1"/>
          <w:sz w:val="30"/>
          <w:szCs w:val="30"/>
          <w:lang w:eastAsia="zh-CN"/>
          <w14:textFill>
            <w14:solidFill>
              <w14:schemeClr w14:val="tx1"/>
            </w14:solidFill>
          </w14:textFill>
        </w:rPr>
        <w:t>根据本合同的规定，如果乙方有赔偿和/或支付违约金的责任，则甲方有权从上述任何一笔未付款中扣除相应金额。</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三、铭牌及标准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1.铭牌（</w:t>
      </w:r>
      <w:r>
        <w:rPr>
          <w:rFonts w:hint="eastAsia" w:eastAsia="仿宋_GB2312"/>
          <w:color w:val="000000"/>
          <w:sz w:val="30"/>
          <w:szCs w:val="30"/>
          <w:lang w:eastAsia="zh-CN"/>
        </w:rPr>
        <w:t>工程</w:t>
      </w:r>
      <w:r>
        <w:rPr>
          <w:rFonts w:eastAsia="仿宋_GB2312"/>
          <w:color w:val="000000"/>
          <w:sz w:val="30"/>
          <w:szCs w:val="30"/>
          <w:lang w:eastAsia="zh-CN"/>
        </w:rPr>
        <w:t>类采购）</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铭牌至少应该有下列内容（包括但不限于此）：</w:t>
      </w:r>
      <w:r>
        <w:rPr>
          <w:rFonts w:hint="eastAsia" w:eastAsia="仿宋_GB2312"/>
          <w:color w:val="000000"/>
          <w:sz w:val="30"/>
          <w:szCs w:val="30"/>
          <w:lang w:eastAsia="zh-CN"/>
        </w:rPr>
        <w:t>工程</w:t>
      </w:r>
      <w:r>
        <w:rPr>
          <w:rFonts w:eastAsia="仿宋_GB2312"/>
          <w:color w:val="000000"/>
          <w:sz w:val="30"/>
          <w:szCs w:val="30"/>
          <w:lang w:eastAsia="zh-CN"/>
        </w:rPr>
        <w:t>名称、规格型号、制作厂家、主要技术参数、出厂年份、 出厂编号等。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2．标准：本合同所指的货物或工程及服务应符合相关国家行业标准</w:t>
      </w:r>
      <w:r>
        <w:rPr>
          <w:rFonts w:hint="eastAsia" w:eastAsia="仿宋_GB2312"/>
          <w:color w:val="000000"/>
          <w:sz w:val="30"/>
          <w:szCs w:val="30"/>
          <w:lang w:eastAsia="zh-CN"/>
        </w:rPr>
        <w:t>、</w:t>
      </w:r>
      <w:r>
        <w:rPr>
          <w:rFonts w:eastAsia="仿宋_GB2312"/>
          <w:color w:val="000000"/>
          <w:sz w:val="30"/>
          <w:szCs w:val="30"/>
          <w:lang w:eastAsia="zh-CN"/>
        </w:rPr>
        <w:t>制造国国家标准</w:t>
      </w:r>
      <w:r>
        <w:rPr>
          <w:rFonts w:hint="eastAsia" w:eastAsia="仿宋_GB2312"/>
          <w:color w:val="000000"/>
          <w:sz w:val="30"/>
          <w:szCs w:val="30"/>
          <w:lang w:eastAsia="zh-CN"/>
        </w:rPr>
        <w:t>及本合同约定标准。</w:t>
      </w:r>
    </w:p>
    <w:p>
      <w:pPr>
        <w:adjustRightInd w:val="0"/>
        <w:snapToGrid w:val="0"/>
        <w:spacing w:line="480" w:lineRule="exact"/>
        <w:ind w:firstLine="602" w:firstLineChars="200"/>
        <w:rPr>
          <w:rFonts w:eastAsia="仿宋_GB2312"/>
          <w:b/>
          <w:color w:val="000000"/>
          <w:sz w:val="30"/>
          <w:szCs w:val="30"/>
          <w:lang w:eastAsia="zh-CN"/>
        </w:rPr>
      </w:pPr>
      <w:r>
        <w:rPr>
          <w:rFonts w:eastAsia="仿宋_GB2312"/>
          <w:b/>
          <w:color w:val="000000"/>
          <w:sz w:val="30"/>
          <w:szCs w:val="30"/>
          <w:lang w:eastAsia="zh-CN"/>
        </w:rPr>
        <w:t>四、交货</w:t>
      </w:r>
      <w:r>
        <w:rPr>
          <w:rFonts w:hint="eastAsia" w:eastAsia="仿宋_GB2312"/>
          <w:b/>
          <w:color w:val="000000"/>
          <w:sz w:val="30"/>
          <w:szCs w:val="30"/>
          <w:lang w:eastAsia="zh-CN"/>
        </w:rPr>
        <w:t>及完工时间</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1．交货地点：</w:t>
      </w:r>
      <w:r>
        <w:rPr>
          <w:rFonts w:hint="eastAsia" w:eastAsia="仿宋_GB2312"/>
          <w:color w:val="000000"/>
          <w:sz w:val="30"/>
          <w:szCs w:val="30"/>
          <w:u w:val="single"/>
          <w:lang w:eastAsia="zh-CN"/>
        </w:rPr>
        <w:t>梁河糖业</w:t>
      </w:r>
      <w:r>
        <w:rPr>
          <w:rFonts w:hint="eastAsia" w:eastAsia="仿宋_GB2312"/>
          <w:color w:val="000000"/>
          <w:sz w:val="30"/>
          <w:szCs w:val="30"/>
          <w:u w:val="single"/>
          <w:lang w:val="en-US" w:eastAsia="zh-CN"/>
        </w:rPr>
        <w:t>勐养工厂制炼车间</w:t>
      </w:r>
      <w:r>
        <w:rPr>
          <w:rFonts w:eastAsia="仿宋_GB2312"/>
          <w:color w:val="000000"/>
          <w:sz w:val="30"/>
          <w:szCs w:val="30"/>
          <w:lang w:eastAsia="zh-CN"/>
        </w:rPr>
        <w:t>。</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2.材料交货时间：</w:t>
      </w:r>
      <w:r>
        <w:rPr>
          <w:rFonts w:hint="eastAsia" w:eastAsia="仿宋_GB2312"/>
          <w:color w:val="000000"/>
          <w:sz w:val="30"/>
          <w:szCs w:val="30"/>
          <w:u w:val="single"/>
          <w:lang w:eastAsia="zh-CN"/>
        </w:rPr>
        <w:t>合同签订后</w:t>
      </w:r>
      <w:r>
        <w:rPr>
          <w:rFonts w:hint="eastAsia" w:eastAsia="仿宋_GB2312"/>
          <w:color w:val="000000"/>
          <w:sz w:val="30"/>
          <w:szCs w:val="30"/>
          <w:u w:val="single"/>
          <w:lang w:val="en-US" w:eastAsia="zh-CN"/>
        </w:rPr>
        <w:t>1</w:t>
      </w:r>
      <w:r>
        <w:rPr>
          <w:rFonts w:eastAsia="仿宋_GB2312"/>
          <w:color w:val="000000"/>
          <w:sz w:val="30"/>
          <w:szCs w:val="30"/>
          <w:u w:val="single"/>
          <w:lang w:eastAsia="zh-CN"/>
        </w:rPr>
        <w:t>0</w:t>
      </w:r>
      <w:r>
        <w:rPr>
          <w:rFonts w:hint="eastAsia" w:eastAsia="仿宋_GB2312"/>
          <w:color w:val="000000"/>
          <w:sz w:val="30"/>
          <w:szCs w:val="30"/>
          <w:u w:val="single"/>
          <w:lang w:eastAsia="zh-CN"/>
        </w:rPr>
        <w:t>日历天内</w:t>
      </w:r>
      <w:r>
        <w:rPr>
          <w:rFonts w:eastAsia="仿宋_GB2312"/>
          <w:color w:val="000000"/>
          <w:sz w:val="30"/>
          <w:szCs w:val="30"/>
          <w:u w:val="single"/>
          <w:lang w:eastAsia="zh-CN"/>
        </w:rPr>
        <w:t>。</w:t>
      </w:r>
    </w:p>
    <w:p>
      <w:pPr>
        <w:adjustRightInd w:val="0"/>
        <w:snapToGrid w:val="0"/>
        <w:spacing w:line="480" w:lineRule="exact"/>
        <w:ind w:firstLine="600"/>
        <w:rPr>
          <w:rFonts w:eastAsia="仿宋_GB2312"/>
          <w:color w:val="000000"/>
          <w:sz w:val="30"/>
          <w:szCs w:val="30"/>
          <w:lang w:eastAsia="zh-CN"/>
        </w:rPr>
      </w:pPr>
      <w:r>
        <w:rPr>
          <w:rFonts w:eastAsia="仿宋_GB2312"/>
          <w:color w:val="000000"/>
          <w:sz w:val="30"/>
          <w:szCs w:val="30"/>
          <w:lang w:eastAsia="zh-CN"/>
        </w:rPr>
        <w:t>3．乙方在按期收到甲方</w:t>
      </w:r>
      <w:r>
        <w:rPr>
          <w:rFonts w:hint="eastAsia" w:eastAsia="仿宋_GB2312"/>
          <w:color w:val="000000"/>
          <w:sz w:val="30"/>
          <w:szCs w:val="30"/>
          <w:lang w:eastAsia="zh-CN"/>
        </w:rPr>
        <w:t>通知</w:t>
      </w:r>
      <w:r>
        <w:rPr>
          <w:rFonts w:eastAsia="仿宋_GB2312"/>
          <w:color w:val="000000"/>
          <w:sz w:val="30"/>
          <w:szCs w:val="30"/>
          <w:lang w:eastAsia="zh-CN"/>
        </w:rPr>
        <w:t>后，按本合同第一条要求的交货时间将货物运至合同交货地点卸货后（连同货物清单）交于甲方。</w:t>
      </w:r>
    </w:p>
    <w:p>
      <w:pPr>
        <w:adjustRightInd w:val="0"/>
        <w:snapToGrid w:val="0"/>
        <w:spacing w:line="500" w:lineRule="exact"/>
        <w:ind w:firstLine="600" w:firstLineChars="200"/>
        <w:rPr>
          <w:rFonts w:eastAsia="仿宋_GB2312"/>
          <w:color w:val="000000"/>
          <w:sz w:val="30"/>
          <w:szCs w:val="30"/>
          <w:lang w:eastAsia="zh-CN"/>
        </w:rPr>
      </w:pPr>
      <w:r>
        <w:rPr>
          <w:rFonts w:hint="eastAsia" w:eastAsia="仿宋_GB2312"/>
          <w:sz w:val="30"/>
          <w:szCs w:val="30"/>
          <w:lang w:eastAsia="zh-CN"/>
        </w:rPr>
        <w:t>4.完工</w:t>
      </w:r>
      <w:r>
        <w:rPr>
          <w:rFonts w:eastAsia="仿宋_GB2312"/>
          <w:sz w:val="30"/>
          <w:szCs w:val="30"/>
          <w:lang w:eastAsia="zh-CN"/>
        </w:rPr>
        <w:t>时间：</w:t>
      </w:r>
      <w:r>
        <w:rPr>
          <w:rFonts w:hint="eastAsia" w:eastAsia="仿宋_GB2312"/>
          <w:color w:val="000000"/>
          <w:sz w:val="30"/>
          <w:szCs w:val="30"/>
          <w:u w:val="single"/>
          <w:lang w:eastAsia="zh-CN"/>
        </w:rPr>
        <w:t>2</w:t>
      </w:r>
      <w:r>
        <w:rPr>
          <w:rFonts w:eastAsia="仿宋_GB2312"/>
          <w:color w:val="000000"/>
          <w:sz w:val="30"/>
          <w:szCs w:val="30"/>
          <w:u w:val="single"/>
          <w:lang w:eastAsia="zh-CN"/>
        </w:rPr>
        <w:t>02</w:t>
      </w:r>
      <w:r>
        <w:rPr>
          <w:rFonts w:hint="eastAsia" w:eastAsia="仿宋_GB2312"/>
          <w:color w:val="000000"/>
          <w:sz w:val="30"/>
          <w:szCs w:val="30"/>
          <w:u w:val="single"/>
          <w:lang w:eastAsia="zh-CN"/>
        </w:rPr>
        <w:t>4年</w:t>
      </w:r>
      <w:r>
        <w:rPr>
          <w:rFonts w:hint="eastAsia" w:eastAsia="仿宋_GB2312"/>
          <w:color w:val="000000"/>
          <w:sz w:val="30"/>
          <w:szCs w:val="30"/>
          <w:u w:val="single"/>
          <w:lang w:val="en-US" w:eastAsia="zh-CN"/>
        </w:rPr>
        <w:t>3</w:t>
      </w:r>
      <w:r>
        <w:rPr>
          <w:rFonts w:hint="eastAsia" w:eastAsia="仿宋_GB2312"/>
          <w:color w:val="000000"/>
          <w:sz w:val="30"/>
          <w:szCs w:val="30"/>
          <w:u w:val="single"/>
          <w:lang w:eastAsia="zh-CN"/>
        </w:rPr>
        <w:t>月</w:t>
      </w:r>
      <w:r>
        <w:rPr>
          <w:rFonts w:hint="eastAsia" w:eastAsia="仿宋_GB2312"/>
          <w:color w:val="000000"/>
          <w:sz w:val="30"/>
          <w:szCs w:val="30"/>
          <w:u w:val="single"/>
          <w:lang w:val="en-US" w:eastAsia="zh-CN"/>
        </w:rPr>
        <w:t>15</w:t>
      </w:r>
      <w:r>
        <w:rPr>
          <w:rFonts w:hint="eastAsia" w:eastAsia="仿宋_GB2312"/>
          <w:color w:val="000000"/>
          <w:sz w:val="30"/>
          <w:szCs w:val="30"/>
          <w:u w:val="single"/>
          <w:lang w:eastAsia="zh-CN"/>
        </w:rPr>
        <w:t>日前</w:t>
      </w:r>
      <w:r>
        <w:rPr>
          <w:rFonts w:hint="eastAsia" w:eastAsia="仿宋_GB2312"/>
          <w:sz w:val="30"/>
          <w:szCs w:val="30"/>
          <w:lang w:eastAsia="zh-CN"/>
        </w:rPr>
        <w:t>。</w:t>
      </w:r>
      <w:r>
        <w:rPr>
          <w:rFonts w:hint="eastAsia" w:eastAsia="仿宋_GB2312"/>
          <w:color w:val="000000"/>
          <w:sz w:val="30"/>
          <w:szCs w:val="30"/>
          <w:lang w:eastAsia="zh-CN"/>
        </w:rPr>
        <w:t>因</w:t>
      </w:r>
      <w:r>
        <w:rPr>
          <w:rFonts w:eastAsia="仿宋_GB2312"/>
          <w:color w:val="000000"/>
          <w:sz w:val="30"/>
          <w:szCs w:val="30"/>
          <w:lang w:eastAsia="zh-CN"/>
        </w:rPr>
        <w:t>不可抗力或经甲方同意</w:t>
      </w:r>
      <w:r>
        <w:rPr>
          <w:rFonts w:hint="eastAsia" w:eastAsia="仿宋_GB2312"/>
          <w:color w:val="000000"/>
          <w:sz w:val="30"/>
          <w:szCs w:val="30"/>
          <w:lang w:eastAsia="zh-CN"/>
        </w:rPr>
        <w:t>，</w:t>
      </w:r>
      <w:r>
        <w:rPr>
          <w:rFonts w:eastAsia="仿宋_GB2312"/>
          <w:color w:val="000000"/>
          <w:sz w:val="30"/>
          <w:szCs w:val="30"/>
          <w:lang w:eastAsia="zh-CN"/>
        </w:rPr>
        <w:t>工期</w:t>
      </w:r>
      <w:r>
        <w:rPr>
          <w:rFonts w:hint="eastAsia" w:eastAsia="仿宋_GB2312"/>
          <w:color w:val="000000"/>
          <w:sz w:val="30"/>
          <w:szCs w:val="30"/>
          <w:lang w:eastAsia="zh-CN"/>
        </w:rPr>
        <w:t>可</w:t>
      </w:r>
      <w:r>
        <w:rPr>
          <w:rFonts w:eastAsia="仿宋_GB2312"/>
          <w:color w:val="000000"/>
          <w:sz w:val="30"/>
          <w:szCs w:val="30"/>
          <w:lang w:eastAsia="zh-CN"/>
        </w:rPr>
        <w:t>顺延。</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5.运输费用已含在合同总价款内由乙方承担。因运输过程造成的货物损坏或丢失，均由乙方负责修复或补齐，且交货期不能影响工期。</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6.货物包装、发运及运输</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.1乙方应在货物发运前对其进行满足于运输距离、防潮、防震、防锈和防破损装卸要求的包装，以保证货物安全运输到达甲方指定地点。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.2使用说明书、随配附件和工具以及清单等一并附于货物内（如有）。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w:t>
      </w:r>
      <w:r>
        <w:rPr>
          <w:rFonts w:eastAsia="仿宋_GB2312"/>
          <w:color w:val="000000"/>
          <w:sz w:val="30"/>
          <w:szCs w:val="30"/>
          <w:lang w:eastAsia="zh-CN"/>
        </w:rPr>
        <w:t>3</w:t>
      </w:r>
      <w:r>
        <w:rPr>
          <w:rFonts w:hint="eastAsia" w:eastAsia="仿宋_GB2312"/>
          <w:color w:val="000000"/>
          <w:sz w:val="30"/>
          <w:szCs w:val="30"/>
          <w:lang w:eastAsia="zh-CN"/>
        </w:rPr>
        <w:t>货物在交货前发生的不可预见的风险均由乙方负责。</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6</w:t>
      </w:r>
      <w:r>
        <w:rPr>
          <w:rFonts w:hint="eastAsia" w:eastAsia="仿宋_GB2312"/>
          <w:color w:val="000000"/>
          <w:sz w:val="30"/>
          <w:szCs w:val="30"/>
          <w:lang w:eastAsia="zh-CN"/>
        </w:rPr>
        <w:t>.</w:t>
      </w:r>
      <w:r>
        <w:rPr>
          <w:rFonts w:eastAsia="仿宋_GB2312"/>
          <w:color w:val="000000"/>
          <w:sz w:val="30"/>
          <w:szCs w:val="30"/>
          <w:lang w:eastAsia="zh-CN"/>
        </w:rPr>
        <w:t>4</w:t>
      </w:r>
      <w:r>
        <w:rPr>
          <w:rFonts w:hint="eastAsia" w:eastAsia="仿宋_GB2312"/>
          <w:color w:val="000000"/>
          <w:sz w:val="30"/>
          <w:szCs w:val="30"/>
          <w:lang w:eastAsia="zh-CN"/>
        </w:rPr>
        <w:t>乙方在货物发运手续办理完毕后24小时内或货到前48小时通知甲方，以准备接货。</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五、验收、质量保证</w:t>
      </w:r>
    </w:p>
    <w:p>
      <w:pPr>
        <w:adjustRightInd w:val="0"/>
        <w:snapToGrid w:val="0"/>
        <w:spacing w:line="480" w:lineRule="exact"/>
        <w:ind w:firstLine="640" w:firstLineChars="200"/>
        <w:rPr>
          <w:rFonts w:eastAsia="仿宋_GB2312"/>
          <w:color w:val="000000"/>
          <w:sz w:val="30"/>
          <w:szCs w:val="30"/>
          <w:lang w:eastAsia="zh-CN"/>
        </w:rPr>
      </w:pPr>
      <w:r>
        <w:rPr>
          <w:rFonts w:ascii="仿宋_GB2312" w:hAnsi="仿宋_GB2312" w:eastAsia="仿宋_GB2312" w:cs="仿宋_GB2312"/>
          <w:color w:val="000000"/>
          <w:sz w:val="32"/>
          <w:szCs w:val="32"/>
          <w:lang w:eastAsia="zh-CN"/>
        </w:rPr>
        <w:t>1</w:t>
      </w:r>
      <w:r>
        <w:rPr>
          <w:rFonts w:eastAsia="仿宋_GB2312"/>
          <w:color w:val="000000"/>
          <w:sz w:val="30"/>
          <w:szCs w:val="30"/>
          <w:lang w:eastAsia="zh-CN"/>
        </w:rPr>
        <w:t>.乙方交货前应对产品做出全面检查和对验收文件进行整理列出清单，作为甲方收货验收和使用的技术条件依据，检验的结果证明文件应随货物交甲方。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2.甲方对乙方所交货物依照</w:t>
      </w:r>
      <w:r>
        <w:rPr>
          <w:rFonts w:hint="eastAsia" w:eastAsia="仿宋_GB2312"/>
          <w:color w:val="000000"/>
          <w:sz w:val="30"/>
          <w:szCs w:val="30"/>
          <w:lang w:eastAsia="zh-CN"/>
        </w:rPr>
        <w:t>本协议</w:t>
      </w:r>
      <w:r>
        <w:rPr>
          <w:rFonts w:eastAsia="仿宋_GB2312"/>
          <w:color w:val="000000"/>
          <w:sz w:val="30"/>
          <w:szCs w:val="30"/>
          <w:lang w:eastAsia="zh-CN"/>
        </w:rPr>
        <w:t>技术规格要求和国家（</w:t>
      </w:r>
      <w:r>
        <w:rPr>
          <w:rFonts w:hint="eastAsia" w:eastAsia="仿宋_GB2312"/>
          <w:color w:val="000000"/>
          <w:sz w:val="30"/>
          <w:szCs w:val="30"/>
          <w:lang w:eastAsia="zh-CN"/>
        </w:rPr>
        <w:t>工程</w:t>
      </w:r>
      <w:r>
        <w:rPr>
          <w:rFonts w:eastAsia="仿宋_GB2312"/>
          <w:color w:val="000000"/>
          <w:sz w:val="30"/>
          <w:szCs w:val="30"/>
          <w:lang w:eastAsia="zh-CN"/>
        </w:rPr>
        <w:t>制造国）有关标准进行现场验收，性能达到技术要求的，给予签收。验收不合格的不予签收，后果由乙方负责。</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3.甲方应在货到指定地点安装调试完毕之日起五个工作日内验收完毕，并作出验收结果报告。验收时乙方必须在现场。</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 乙方提供货物的质量保证按</w:t>
      </w:r>
      <w:r>
        <w:rPr>
          <w:rFonts w:hint="eastAsia" w:eastAsia="仿宋_GB2312"/>
          <w:color w:val="000000"/>
          <w:sz w:val="30"/>
          <w:szCs w:val="30"/>
          <w:lang w:eastAsia="zh-CN"/>
        </w:rPr>
        <w:t>谈判</w:t>
      </w:r>
      <w:r>
        <w:rPr>
          <w:rFonts w:eastAsia="仿宋_GB2312"/>
          <w:color w:val="000000"/>
          <w:sz w:val="30"/>
          <w:szCs w:val="30"/>
          <w:lang w:eastAsia="zh-CN"/>
        </w:rPr>
        <w:t>文件的规定执行。在保证期内因货物本身的质量问题发生故障，乙方应负责免费修理和更换零部件。对达不到技术要求的，根据实际情况，经双方协商，可按以下办法处理：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更换：由乙方承担所发生的全部费用；</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贬值处理：由甲乙双方合议定价；</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退货处理：乙方应退还甲方支付的货物款，同时应承担该货物的直接费用(运输、保险、检验及银行手续费等)。</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4.其他验收要求见</w:t>
      </w:r>
      <w:r>
        <w:rPr>
          <w:rFonts w:hint="eastAsia" w:eastAsia="仿宋_GB2312"/>
          <w:color w:val="000000"/>
          <w:sz w:val="30"/>
          <w:szCs w:val="30"/>
          <w:lang w:eastAsia="zh-CN"/>
        </w:rPr>
        <w:t>合同附件、谈判</w:t>
      </w:r>
      <w:r>
        <w:rPr>
          <w:rFonts w:eastAsia="仿宋_GB2312"/>
          <w:color w:val="000000"/>
          <w:sz w:val="30"/>
          <w:szCs w:val="30"/>
          <w:lang w:eastAsia="zh-CN"/>
        </w:rPr>
        <w:t>文件、</w:t>
      </w:r>
      <w:r>
        <w:rPr>
          <w:rFonts w:hint="eastAsia" w:eastAsia="仿宋_GB2312"/>
          <w:color w:val="000000"/>
          <w:sz w:val="30"/>
          <w:szCs w:val="30"/>
          <w:lang w:eastAsia="zh-CN"/>
        </w:rPr>
        <w:t>响应</w:t>
      </w:r>
      <w:r>
        <w:rPr>
          <w:rFonts w:eastAsia="仿宋_GB2312"/>
          <w:color w:val="000000"/>
          <w:sz w:val="30"/>
          <w:szCs w:val="30"/>
          <w:lang w:eastAsia="zh-CN"/>
        </w:rPr>
        <w:t>文件。</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5.</w:t>
      </w:r>
      <w:r>
        <w:rPr>
          <w:rFonts w:eastAsia="仿宋_GB2312"/>
          <w:color w:val="000000"/>
          <w:sz w:val="30"/>
          <w:szCs w:val="30"/>
          <w:lang w:eastAsia="zh-CN"/>
        </w:rPr>
        <w:t>如在使用过程中发生质量问题，乙方在接到甲方通知后按所承诺的时间内到达甲方现场处理，乙方应对货物出现的所有质量及安全问题负责处理解决。</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六、</w:t>
      </w:r>
      <w:r>
        <w:rPr>
          <w:rFonts w:eastAsia="仿宋_GB2312"/>
          <w:b/>
          <w:color w:val="000000"/>
          <w:sz w:val="30"/>
          <w:szCs w:val="30"/>
          <w:lang w:eastAsia="zh-CN"/>
        </w:rPr>
        <w:t>违约责任</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 由于乙方原因</w:t>
      </w:r>
      <w:r>
        <w:rPr>
          <w:rFonts w:hint="eastAsia" w:eastAsia="仿宋_GB2312"/>
          <w:color w:val="000000"/>
          <w:sz w:val="30"/>
          <w:szCs w:val="30"/>
          <w:lang w:eastAsia="zh-CN"/>
        </w:rPr>
        <w:t>项目</w:t>
      </w:r>
      <w:r>
        <w:rPr>
          <w:rFonts w:eastAsia="仿宋_GB2312"/>
          <w:color w:val="000000"/>
          <w:sz w:val="30"/>
          <w:szCs w:val="30"/>
          <w:lang w:eastAsia="zh-CN"/>
        </w:rPr>
        <w:t>质量未达约定要求，乙方应无条件返工，返工费用和因此而造成的经济损失由乙方承担，由此工期延误的，乙方还应按本条第3款承担逾期违约责任。</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 因乙方施工管理不善导致的人身损害或财产损失等安全问题，造成的经济损失由乙方承担。</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3.乙方逾期竣工的，工期逾期&lt;10天的，乙方</w:t>
      </w:r>
      <w:r>
        <w:rPr>
          <w:rFonts w:hint="eastAsia" w:eastAsia="仿宋_GB2312"/>
          <w:color w:val="000000"/>
          <w:sz w:val="30"/>
          <w:szCs w:val="30"/>
          <w:lang w:eastAsia="zh-CN"/>
        </w:rPr>
        <w:t>向甲方支付违</w:t>
      </w:r>
      <w:r>
        <w:rPr>
          <w:rFonts w:hint="eastAsia" w:ascii="___WRD_EMBED_SUB_72" w:hAnsi="___WRD_EMBED_SUB_72" w:eastAsia="___WRD_EMBED_SUB_72" w:cs="___WRD_EMBED_SUB_72"/>
          <w:color w:val="000000"/>
          <w:sz w:val="30"/>
          <w:szCs w:val="30"/>
          <w:lang w:eastAsia="zh-CN"/>
        </w:rPr>
        <w:t>约金【1</w:t>
      </w:r>
      <w:r>
        <w:rPr>
          <w:rFonts w:ascii="___WRD_EMBED_SUB_72" w:hAnsi="___WRD_EMBED_SUB_72" w:eastAsia="___WRD_EMBED_SUB_72" w:cs="___WRD_EMBED_SUB_72"/>
          <w:color w:val="000000"/>
          <w:sz w:val="30"/>
          <w:szCs w:val="30"/>
          <w:lang w:eastAsia="zh-CN"/>
        </w:rPr>
        <w:t>000</w:t>
      </w:r>
      <w:r>
        <w:rPr>
          <w:rFonts w:hint="eastAsia" w:ascii="___WRD_EMBED_SUB_72" w:hAnsi="___WRD_EMBED_SUB_72" w:eastAsia="___WRD_EMBED_SUB_72" w:cs="___WRD_EMBED_SUB_72"/>
          <w:color w:val="000000"/>
          <w:sz w:val="30"/>
          <w:szCs w:val="30"/>
          <w:lang w:eastAsia="zh-CN"/>
        </w:rPr>
        <w:t>】</w:t>
      </w:r>
      <w:r>
        <w:rPr>
          <w:rFonts w:eastAsia="仿宋_GB2312"/>
          <w:color w:val="000000"/>
          <w:sz w:val="30"/>
          <w:szCs w:val="30"/>
          <w:lang w:eastAsia="zh-CN"/>
        </w:rPr>
        <w:t>元/天。工期逾期≥10天的，</w:t>
      </w:r>
      <w:r>
        <w:rPr>
          <w:rFonts w:hint="eastAsia" w:eastAsia="仿宋_GB2312"/>
          <w:color w:val="000000"/>
          <w:sz w:val="30"/>
          <w:szCs w:val="30"/>
          <w:lang w:eastAsia="zh-CN"/>
        </w:rPr>
        <w:t>10天（含）以上部分，乙方向</w:t>
      </w:r>
      <w:r>
        <w:rPr>
          <w:rFonts w:eastAsia="仿宋_GB2312"/>
          <w:color w:val="000000"/>
          <w:sz w:val="30"/>
          <w:szCs w:val="30"/>
          <w:lang w:eastAsia="zh-CN"/>
        </w:rPr>
        <w:t>甲方</w:t>
      </w:r>
      <w:r>
        <w:rPr>
          <w:rFonts w:hint="eastAsia" w:eastAsia="仿宋_GB2312"/>
          <w:color w:val="000000"/>
          <w:sz w:val="30"/>
          <w:szCs w:val="30"/>
          <w:lang w:eastAsia="zh-CN"/>
        </w:rPr>
        <w:t>支付</w:t>
      </w:r>
      <w:r>
        <w:rPr>
          <w:rFonts w:hint="eastAsia" w:ascii="___WRD_EMBED_SUB_72" w:hAnsi="___WRD_EMBED_SUB_72" w:eastAsia="___WRD_EMBED_SUB_72" w:cs="___WRD_EMBED_SUB_72"/>
          <w:color w:val="000000"/>
          <w:sz w:val="30"/>
          <w:szCs w:val="30"/>
          <w:lang w:eastAsia="zh-CN"/>
        </w:rPr>
        <w:t>约金</w:t>
      </w:r>
      <w:r>
        <w:rPr>
          <w:rFonts w:eastAsia="仿宋_GB2312"/>
          <w:color w:val="000000"/>
          <w:sz w:val="30"/>
          <w:szCs w:val="30"/>
          <w:lang w:eastAsia="zh-CN"/>
        </w:rPr>
        <w:t>4000元/天。逾期≥15天，甲方有权单方解除合同，双方据实结算，乙方应按合同总价的20%支付甲方违约金，并赔偿由此造成的甲方所有损失。</w:t>
      </w:r>
    </w:p>
    <w:p>
      <w:pPr>
        <w:adjustRightInd w:val="0"/>
        <w:snapToGrid w:val="0"/>
        <w:spacing w:line="480" w:lineRule="exact"/>
        <w:ind w:firstLine="602" w:firstLineChars="200"/>
        <w:rPr>
          <w:rFonts w:ascii="黑体" w:hAnsi="黑体" w:eastAsia="黑体" w:cs="仿宋_GB2312"/>
          <w:b/>
          <w:color w:val="000000"/>
          <w:sz w:val="32"/>
          <w:szCs w:val="32"/>
          <w:lang w:eastAsia="zh-CN"/>
        </w:rPr>
      </w:pPr>
      <w:r>
        <w:rPr>
          <w:rFonts w:hint="eastAsia" w:eastAsia="仿宋_GB2312"/>
          <w:b/>
          <w:color w:val="000000"/>
          <w:sz w:val="30"/>
          <w:szCs w:val="30"/>
          <w:lang w:eastAsia="zh-CN"/>
        </w:rPr>
        <w:t>七、</w:t>
      </w:r>
      <w:r>
        <w:rPr>
          <w:rFonts w:eastAsia="仿宋_GB2312"/>
          <w:b/>
          <w:color w:val="000000"/>
          <w:sz w:val="30"/>
          <w:szCs w:val="30"/>
          <w:lang w:eastAsia="zh-CN"/>
        </w:rPr>
        <w:t>不可抗力事件处理</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1.在合同有效期限内，任何一方因不可抗力事件导致不能履行合同，则合同履行期可延长，其延长期与不可抗力影响期相同。由于不可抗力事件导致合同根本目的不能实现时，一方可解除合同。</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2.不可抗力事件发生后，应立即通知对方，并寄送有关权威机构出具的证明。</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3.不可抗力事件延续25天以上，双方应通过友好协商，确定是否继续履行合同。</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九、</w:t>
      </w:r>
      <w:r>
        <w:rPr>
          <w:rFonts w:eastAsia="仿宋_GB2312"/>
          <w:b/>
          <w:color w:val="000000"/>
          <w:sz w:val="30"/>
          <w:szCs w:val="30"/>
          <w:lang w:eastAsia="zh-CN"/>
        </w:rPr>
        <w:t>合同争议的解决</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1.本合同适用法律为中华人民共和国有关法律。</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2.凡与本合同有关的一切争议，双方应友好协商解决，协商不能达成一致时，应向甲方所在地人民法院提起诉讼。诉讼费、律师代理费、交通费等相关费用由违约方承担。</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w:t>
      </w:r>
      <w:r>
        <w:rPr>
          <w:rFonts w:eastAsia="仿宋_GB2312"/>
          <w:b/>
          <w:color w:val="000000"/>
          <w:sz w:val="30"/>
          <w:szCs w:val="30"/>
          <w:lang w:eastAsia="zh-CN"/>
        </w:rPr>
        <w:t>知识产权</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乙方应保证所提供的货物或其任何一部分均不会侵犯任何第三方的专利权、商标权或著作权</w:t>
      </w:r>
      <w:r>
        <w:rPr>
          <w:rFonts w:hint="eastAsia" w:eastAsia="仿宋_GB2312"/>
          <w:color w:val="000000"/>
          <w:sz w:val="30"/>
          <w:szCs w:val="30"/>
          <w:lang w:eastAsia="zh-CN"/>
        </w:rPr>
        <w:t>，否则承担由此给甲方造成的一切损失</w:t>
      </w:r>
      <w:r>
        <w:rPr>
          <w:rFonts w:eastAsia="仿宋_GB2312"/>
          <w:color w:val="000000"/>
          <w:sz w:val="30"/>
          <w:szCs w:val="30"/>
          <w:lang w:eastAsia="zh-CN"/>
        </w:rPr>
        <w:t>。</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十一、</w:t>
      </w:r>
      <w:r>
        <w:rPr>
          <w:rFonts w:eastAsia="仿宋_GB2312"/>
          <w:b/>
          <w:color w:val="000000"/>
          <w:sz w:val="30"/>
          <w:szCs w:val="30"/>
          <w:lang w:eastAsia="zh-CN"/>
        </w:rPr>
        <w:t>合同生效及其它</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1.本合同由双方法定代表人或其委托代表人签字加盖合同章之日起生效</w:t>
      </w:r>
      <w:r>
        <w:rPr>
          <w:rFonts w:hint="eastAsia" w:eastAsia="仿宋_GB2312"/>
          <w:color w:val="000000"/>
          <w:sz w:val="30"/>
          <w:szCs w:val="30"/>
          <w:lang w:eastAsia="zh-CN"/>
        </w:rPr>
        <w:t>，</w:t>
      </w:r>
      <w:r>
        <w:rPr>
          <w:rFonts w:eastAsia="仿宋_GB2312"/>
          <w:color w:val="000000"/>
          <w:sz w:val="30"/>
          <w:szCs w:val="30"/>
          <w:lang w:eastAsia="zh-CN"/>
        </w:rPr>
        <w:t>本合同壹式</w:t>
      </w:r>
      <w:r>
        <w:rPr>
          <w:rFonts w:hint="eastAsia" w:eastAsia="仿宋_GB2312"/>
          <w:color w:val="000000"/>
          <w:sz w:val="30"/>
          <w:szCs w:val="30"/>
          <w:lang w:eastAsia="zh-CN"/>
        </w:rPr>
        <w:t>【肆】份，甲方执【贰】份，乙方执【贰】份。</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2.没有另一方的事先同意，合同任何一方不得将合同项下的任何权利和义务转让给第三方。</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3.合同履行中，如需修改或补充合同内容（但不能对本合同的内容作实质的改变），由双方协商另签署书面修改或补充协议并作为主合同不可分割的一部分。</w:t>
      </w:r>
    </w:p>
    <w:p>
      <w:pPr>
        <w:adjustRightInd w:val="0"/>
        <w:snapToGrid w:val="0"/>
        <w:spacing w:line="480" w:lineRule="exact"/>
        <w:ind w:firstLine="602" w:firstLineChars="200"/>
        <w:rPr>
          <w:rFonts w:eastAsia="仿宋_GB2312"/>
          <w:b/>
          <w:color w:val="000000"/>
          <w:sz w:val="30"/>
          <w:szCs w:val="30"/>
          <w:lang w:eastAsia="zh-CN"/>
        </w:rPr>
      </w:pPr>
      <w:r>
        <w:rPr>
          <w:rFonts w:hint="eastAsia" w:eastAsia="仿宋_GB2312"/>
          <w:b/>
          <w:color w:val="000000"/>
          <w:sz w:val="30"/>
          <w:szCs w:val="30"/>
          <w:lang w:eastAsia="zh-CN"/>
        </w:rPr>
        <w:t>十二、组成合同的文件</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组成本合同的文件及效力等级如下：</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1．合同</w:t>
      </w:r>
    </w:p>
    <w:p>
      <w:pPr>
        <w:adjustRightInd w:val="0"/>
        <w:snapToGrid w:val="0"/>
        <w:spacing w:line="480" w:lineRule="exact"/>
        <w:ind w:firstLine="600" w:firstLineChars="200"/>
        <w:rPr>
          <w:rFonts w:eastAsia="仿宋_GB2312"/>
          <w:color w:val="000000"/>
          <w:sz w:val="30"/>
          <w:szCs w:val="30"/>
          <w:lang w:eastAsia="zh-CN"/>
        </w:rPr>
      </w:pPr>
      <w:r>
        <w:rPr>
          <w:rFonts w:hint="eastAsia" w:eastAsia="仿宋_GB2312"/>
          <w:color w:val="000000"/>
          <w:sz w:val="30"/>
          <w:szCs w:val="30"/>
          <w:lang w:eastAsia="zh-CN"/>
        </w:rPr>
        <w:t>2．合同附件一：技术协议书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3</w:t>
      </w:r>
      <w:r>
        <w:rPr>
          <w:rFonts w:hint="eastAsia" w:eastAsia="仿宋_GB2312"/>
          <w:color w:val="000000"/>
          <w:sz w:val="30"/>
          <w:szCs w:val="30"/>
          <w:lang w:eastAsia="zh-CN"/>
        </w:rPr>
        <w:t>．合同附件二：廉洁协议书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4</w:t>
      </w:r>
      <w:r>
        <w:rPr>
          <w:rFonts w:hint="eastAsia" w:eastAsia="仿宋_GB2312"/>
          <w:color w:val="000000"/>
          <w:sz w:val="30"/>
          <w:szCs w:val="30"/>
          <w:lang w:eastAsia="zh-CN"/>
        </w:rPr>
        <w:t>．合同附件三：环保协议书</w:t>
      </w:r>
    </w:p>
    <w:p>
      <w:pPr>
        <w:adjustRightInd w:val="0"/>
        <w:snapToGrid w:val="0"/>
        <w:spacing w:line="480" w:lineRule="exact"/>
        <w:ind w:firstLine="600" w:firstLineChars="200"/>
        <w:rPr>
          <w:rFonts w:eastAsia="仿宋_GB2312"/>
          <w:color w:val="000000"/>
          <w:sz w:val="30"/>
          <w:szCs w:val="30"/>
          <w:lang w:eastAsia="zh-CN"/>
        </w:rPr>
      </w:pPr>
      <w:r>
        <w:rPr>
          <w:rFonts w:eastAsia="仿宋_GB2312"/>
          <w:color w:val="000000"/>
          <w:sz w:val="30"/>
          <w:szCs w:val="30"/>
          <w:lang w:eastAsia="zh-CN"/>
        </w:rPr>
        <w:t>5</w:t>
      </w:r>
      <w:r>
        <w:rPr>
          <w:rFonts w:hint="eastAsia" w:eastAsia="仿宋_GB2312"/>
          <w:color w:val="000000"/>
          <w:sz w:val="30"/>
          <w:szCs w:val="30"/>
          <w:lang w:eastAsia="zh-CN"/>
        </w:rPr>
        <w:t>．合同附件四：安全协议书</w:t>
      </w:r>
    </w:p>
    <w:p>
      <w:pPr>
        <w:adjustRightInd w:val="0"/>
        <w:snapToGrid w:val="0"/>
        <w:spacing w:line="480" w:lineRule="exact"/>
        <w:ind w:firstLine="600" w:firstLineChars="200"/>
        <w:rPr>
          <w:rFonts w:eastAsia="仿宋_GB2312"/>
          <w:color w:val="000000"/>
          <w:sz w:val="30"/>
          <w:szCs w:val="30"/>
          <w:lang w:eastAsia="zh-CN"/>
        </w:rPr>
      </w:pPr>
    </w:p>
    <w:tbl>
      <w:tblPr>
        <w:tblStyle w:val="43"/>
        <w:tblpPr w:leftFromText="180" w:rightFromText="180" w:vertAnchor="text" w:horzAnchor="margin" w:tblpXSpec="center" w:tblpY="2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3"/>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0" w:hRule="atLeast"/>
        </w:trPr>
        <w:tc>
          <w:tcPr>
            <w:tcW w:w="4763" w:type="dxa"/>
            <w:tcBorders>
              <w:bottom w:val="single" w:color="auto" w:sz="4" w:space="0"/>
            </w:tcBorders>
          </w:tcPr>
          <w:p>
            <w:pPr>
              <w:autoSpaceDE/>
              <w:spacing w:line="480" w:lineRule="exact"/>
              <w:ind w:left="1100" w:leftChars="500" w:firstLine="600" w:firstLineChars="200"/>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甲方</w:t>
            </w:r>
          </w:p>
          <w:p>
            <w:pPr>
              <w:autoSpaceDE/>
              <w:spacing w:line="480" w:lineRule="exact"/>
              <w:ind w:left="1500" w:hanging="1500" w:hangingChars="500"/>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单位名称：中粮梁河糖业有限公司</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单位地址：云南省德宏州梁河县芒东镇中营村委会党良街（原芒东糖厂内）</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法定代表人：</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委托代理人：</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电话号码：0692-6168776</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传真号码：0692-6168776</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开户行：中国农业银行股份有限公司梁河县支行营业室</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帐号：24139701040011717</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税号：91533122MA6KX49T1F</w:t>
            </w:r>
          </w:p>
          <w:p>
            <w:pPr>
              <w:autoSpaceDE/>
              <w:spacing w:line="480" w:lineRule="exact"/>
              <w:rPr>
                <w:rFonts w:ascii="仿宋_GB2312" w:hAnsi="仿宋_GB2312" w:eastAsia="仿宋_GB2312" w:cs="仿宋_GB2312"/>
                <w:kern w:val="2"/>
                <w:sz w:val="30"/>
                <w:szCs w:val="30"/>
                <w:lang w:eastAsia="zh-CN"/>
              </w:rPr>
            </w:pPr>
            <w:r>
              <w:rPr>
                <w:rFonts w:hint="eastAsia" w:ascii="仿宋_GB2312" w:hAnsi="仿宋_GB2312" w:eastAsia="仿宋_GB2312" w:cs="仿宋_GB2312"/>
                <w:kern w:val="2"/>
                <w:sz w:val="30"/>
                <w:szCs w:val="30"/>
                <w:lang w:eastAsia="zh-CN"/>
              </w:rPr>
              <w:t>邮编：679207</w:t>
            </w:r>
          </w:p>
          <w:p>
            <w:pPr>
              <w:adjustRightInd w:val="0"/>
              <w:snapToGrid w:val="0"/>
              <w:spacing w:line="420" w:lineRule="exact"/>
              <w:rPr>
                <w:rFonts w:eastAsia="仿宋_GB2312"/>
                <w:sz w:val="30"/>
                <w:lang w:eastAsia="zh-CN"/>
              </w:rPr>
            </w:pPr>
            <w:r>
              <w:rPr>
                <w:rFonts w:hint="eastAsia" w:ascii="仿宋_GB2312" w:hAnsi="仿宋_GB2312" w:eastAsia="仿宋_GB2312" w:cs="仿宋_GB2312"/>
                <w:kern w:val="2"/>
                <w:sz w:val="30"/>
                <w:szCs w:val="30"/>
                <w:lang w:eastAsia="zh-CN"/>
              </w:rPr>
              <w:t>签订日期：       年   月    日</w:t>
            </w:r>
          </w:p>
        </w:tc>
        <w:tc>
          <w:tcPr>
            <w:tcW w:w="4830" w:type="dxa"/>
          </w:tcPr>
          <w:p>
            <w:pPr>
              <w:spacing w:line="520" w:lineRule="exact"/>
              <w:jc w:val="center"/>
              <w:rPr>
                <w:rFonts w:eastAsia="仿宋_GB2312"/>
                <w:sz w:val="30"/>
                <w:lang w:eastAsia="zh-CN"/>
              </w:rPr>
            </w:pPr>
            <w:r>
              <w:rPr>
                <w:rFonts w:eastAsia="仿宋_GB2312"/>
                <w:sz w:val="30"/>
                <w:lang w:eastAsia="zh-CN"/>
              </w:rPr>
              <w:t>乙方</w:t>
            </w:r>
          </w:p>
          <w:p>
            <w:pPr>
              <w:spacing w:line="520" w:lineRule="exact"/>
              <w:ind w:left="1500" w:hanging="1500" w:hangingChars="500"/>
              <w:rPr>
                <w:rFonts w:eastAsia="仿宋_GB2312"/>
                <w:sz w:val="30"/>
                <w:szCs w:val="30"/>
                <w:lang w:eastAsia="zh-CN"/>
              </w:rPr>
            </w:pPr>
            <w:r>
              <w:rPr>
                <w:rFonts w:eastAsia="仿宋_GB2312"/>
                <w:sz w:val="30"/>
                <w:lang w:eastAsia="zh-CN"/>
              </w:rPr>
              <w:t>单位名称：</w:t>
            </w:r>
            <w:r>
              <w:rPr>
                <w:rFonts w:eastAsia="仿宋_GB2312"/>
                <w:sz w:val="30"/>
                <w:szCs w:val="30"/>
                <w:lang w:eastAsia="zh-CN"/>
              </w:rPr>
              <w:t xml:space="preserve"> </w:t>
            </w:r>
          </w:p>
          <w:p>
            <w:pPr>
              <w:spacing w:line="520" w:lineRule="exact"/>
              <w:ind w:left="1500" w:hanging="1500" w:hangingChars="500"/>
              <w:rPr>
                <w:rFonts w:eastAsia="仿宋_GB2312"/>
                <w:sz w:val="30"/>
                <w:lang w:eastAsia="zh-CN"/>
              </w:rPr>
            </w:pPr>
          </w:p>
          <w:p>
            <w:pPr>
              <w:spacing w:line="520" w:lineRule="exact"/>
              <w:ind w:left="1500" w:hanging="1500" w:hangingChars="500"/>
              <w:rPr>
                <w:rFonts w:eastAsia="仿宋_GB2312"/>
                <w:sz w:val="28"/>
                <w:szCs w:val="28"/>
                <w:lang w:eastAsia="zh-CN"/>
              </w:rPr>
            </w:pPr>
            <w:r>
              <w:rPr>
                <w:rFonts w:eastAsia="仿宋_GB2312"/>
                <w:sz w:val="30"/>
                <w:lang w:eastAsia="zh-CN"/>
              </w:rPr>
              <w:t>单位地址：</w:t>
            </w:r>
            <w:r>
              <w:rPr>
                <w:rFonts w:eastAsia="仿宋_GB2312"/>
                <w:sz w:val="28"/>
                <w:szCs w:val="28"/>
                <w:lang w:eastAsia="zh-CN"/>
              </w:rPr>
              <w:t xml:space="preserve"> </w:t>
            </w:r>
          </w:p>
          <w:p>
            <w:pPr>
              <w:spacing w:line="520" w:lineRule="exact"/>
              <w:rPr>
                <w:rFonts w:eastAsia="仿宋_GB2312"/>
                <w:sz w:val="30"/>
                <w:lang w:eastAsia="zh-CN"/>
              </w:rPr>
            </w:pPr>
          </w:p>
          <w:p>
            <w:pPr>
              <w:spacing w:line="520" w:lineRule="exact"/>
              <w:rPr>
                <w:rFonts w:eastAsia="仿宋_GB2312"/>
                <w:sz w:val="30"/>
                <w:lang w:eastAsia="zh-CN"/>
              </w:rPr>
            </w:pPr>
            <w:r>
              <w:rPr>
                <w:rFonts w:eastAsia="仿宋_GB2312"/>
                <w:sz w:val="30"/>
                <w:lang w:eastAsia="zh-CN"/>
              </w:rPr>
              <w:t>法定代表人：</w:t>
            </w:r>
          </w:p>
          <w:p>
            <w:pPr>
              <w:spacing w:line="520" w:lineRule="exact"/>
              <w:rPr>
                <w:rFonts w:eastAsia="仿宋_GB2312"/>
                <w:sz w:val="30"/>
                <w:lang w:eastAsia="zh-CN"/>
              </w:rPr>
            </w:pPr>
            <w:r>
              <w:rPr>
                <w:rFonts w:eastAsia="仿宋_GB2312"/>
                <w:sz w:val="30"/>
                <w:lang w:eastAsia="zh-CN"/>
              </w:rPr>
              <w:t>委托代理人：</w:t>
            </w:r>
          </w:p>
          <w:p>
            <w:pPr>
              <w:spacing w:line="520" w:lineRule="exact"/>
              <w:rPr>
                <w:rFonts w:eastAsia="仿宋_GB2312"/>
                <w:sz w:val="30"/>
                <w:szCs w:val="30"/>
                <w:lang w:eastAsia="zh-CN"/>
              </w:rPr>
            </w:pPr>
            <w:r>
              <w:rPr>
                <w:rFonts w:eastAsia="仿宋_GB2312"/>
                <w:sz w:val="30"/>
                <w:lang w:eastAsia="zh-CN"/>
              </w:rPr>
              <w:t>电话号码</w:t>
            </w:r>
            <w:r>
              <w:rPr>
                <w:rFonts w:eastAsia="仿宋_GB2312"/>
                <w:sz w:val="30"/>
                <w:szCs w:val="30"/>
                <w:lang w:eastAsia="zh-CN"/>
              </w:rPr>
              <w:t>：</w:t>
            </w:r>
          </w:p>
          <w:p>
            <w:pPr>
              <w:spacing w:line="520" w:lineRule="exact"/>
              <w:rPr>
                <w:rFonts w:eastAsia="仿宋_GB2312"/>
                <w:sz w:val="30"/>
                <w:szCs w:val="30"/>
                <w:lang w:eastAsia="zh-CN"/>
              </w:rPr>
            </w:pPr>
            <w:r>
              <w:rPr>
                <w:rFonts w:eastAsia="仿宋_GB2312"/>
                <w:sz w:val="30"/>
                <w:lang w:eastAsia="zh-CN"/>
              </w:rPr>
              <w:t>传真号码：</w:t>
            </w:r>
          </w:p>
          <w:p>
            <w:pPr>
              <w:spacing w:line="520" w:lineRule="exact"/>
              <w:ind w:left="1200" w:hanging="1200" w:hangingChars="400"/>
              <w:rPr>
                <w:rFonts w:eastAsia="仿宋_GB2312"/>
                <w:sz w:val="30"/>
                <w:lang w:eastAsia="zh-CN"/>
              </w:rPr>
            </w:pPr>
            <w:r>
              <w:rPr>
                <w:rFonts w:eastAsia="仿宋_GB2312"/>
                <w:sz w:val="30"/>
                <w:lang w:eastAsia="zh-CN"/>
              </w:rPr>
              <w:t xml:space="preserve">开户行： </w:t>
            </w:r>
          </w:p>
          <w:p>
            <w:pPr>
              <w:spacing w:line="520" w:lineRule="exact"/>
              <w:rPr>
                <w:rFonts w:eastAsia="仿宋_GB2312"/>
                <w:sz w:val="28"/>
                <w:szCs w:val="28"/>
                <w:lang w:eastAsia="zh-CN"/>
              </w:rPr>
            </w:pPr>
            <w:r>
              <w:rPr>
                <w:rFonts w:eastAsia="仿宋_GB2312"/>
                <w:sz w:val="30"/>
                <w:lang w:eastAsia="zh-CN"/>
              </w:rPr>
              <w:t>帐号：</w:t>
            </w:r>
          </w:p>
          <w:p>
            <w:pPr>
              <w:spacing w:line="520" w:lineRule="exact"/>
              <w:rPr>
                <w:rFonts w:eastAsia="仿宋_GB2312"/>
                <w:sz w:val="30"/>
                <w:lang w:eastAsia="zh-CN"/>
              </w:rPr>
            </w:pPr>
            <w:r>
              <w:rPr>
                <w:rFonts w:eastAsia="仿宋_GB2312"/>
                <w:sz w:val="30"/>
                <w:lang w:eastAsia="zh-CN"/>
              </w:rPr>
              <w:t>税号：</w:t>
            </w:r>
          </w:p>
          <w:p>
            <w:pPr>
              <w:spacing w:line="520" w:lineRule="exact"/>
              <w:rPr>
                <w:rFonts w:eastAsia="仿宋_GB2312"/>
                <w:sz w:val="30"/>
                <w:lang w:eastAsia="zh-CN"/>
              </w:rPr>
            </w:pPr>
            <w:r>
              <w:rPr>
                <w:rFonts w:eastAsia="仿宋_GB2312"/>
                <w:sz w:val="30"/>
                <w:lang w:eastAsia="zh-CN"/>
              </w:rPr>
              <w:t>邮编：</w:t>
            </w:r>
          </w:p>
          <w:p>
            <w:pPr>
              <w:spacing w:line="520" w:lineRule="exact"/>
              <w:rPr>
                <w:rFonts w:eastAsia="仿宋_GB2312"/>
                <w:sz w:val="30"/>
                <w:lang w:eastAsia="zh-CN"/>
              </w:rPr>
            </w:pPr>
            <w:r>
              <w:rPr>
                <w:rFonts w:eastAsia="仿宋_GB2312"/>
                <w:sz w:val="30"/>
                <w:lang w:eastAsia="zh-CN"/>
              </w:rPr>
              <w:t>签订日期：</w:t>
            </w:r>
            <w:r>
              <w:rPr>
                <w:rFonts w:hint="eastAsia" w:ascii="仿宋_GB2312" w:eastAsia="仿宋_GB2312"/>
                <w:sz w:val="30"/>
                <w:lang w:eastAsia="zh-CN"/>
              </w:rPr>
              <w:t xml:space="preserve">    年   月    日</w:t>
            </w:r>
          </w:p>
        </w:tc>
      </w:tr>
    </w:tbl>
    <w:p>
      <w:pPr>
        <w:adjustRightInd w:val="0"/>
        <w:snapToGrid w:val="0"/>
        <w:spacing w:line="500" w:lineRule="exact"/>
        <w:ind w:firstLine="602" w:firstLineChars="200"/>
        <w:rPr>
          <w:rFonts w:ascii="仿宋_GB2312" w:eastAsia="仿宋_GB2312"/>
          <w:b/>
          <w:bCs/>
          <w:sz w:val="30"/>
          <w:szCs w:val="30"/>
          <w:lang w:eastAsia="zh-CN"/>
        </w:rPr>
      </w:pPr>
    </w:p>
    <w:p>
      <w:pPr>
        <w:adjustRightInd w:val="0"/>
        <w:snapToGrid w:val="0"/>
        <w:spacing w:line="500" w:lineRule="exact"/>
        <w:ind w:firstLine="602" w:firstLineChars="200"/>
        <w:rPr>
          <w:rFonts w:ascii="仿宋_GB2312" w:eastAsia="仿宋_GB2312"/>
          <w:b/>
          <w:bCs/>
          <w:sz w:val="30"/>
          <w:szCs w:val="30"/>
          <w:lang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spacing w:before="260" w:after="260" w:line="416" w:lineRule="auto"/>
        <w:outlineLvl w:val="1"/>
        <w:rPr>
          <w:rFonts w:ascii="Times New Roman" w:hAnsi="Times New Roman" w:eastAsia="仿宋_GB2312" w:cs="Times New Roman"/>
          <w:b/>
          <w:bCs/>
          <w:kern w:val="2"/>
          <w:sz w:val="30"/>
          <w:szCs w:val="30"/>
          <w:lang w:val="zh-CN" w:eastAsia="zh-CN"/>
        </w:rPr>
      </w:pPr>
    </w:p>
    <w:p>
      <w:pPr>
        <w:keepNext/>
        <w:keepLines/>
        <w:autoSpaceDE/>
        <w:autoSpaceDN/>
        <w:rPr>
          <w:rFonts w:cs="Times New Roman"/>
          <w:b/>
          <w:bCs/>
          <w:kern w:val="2"/>
          <w:sz w:val="21"/>
          <w:szCs w:val="21"/>
          <w:lang w:eastAsia="zh-CN"/>
        </w:rPr>
      </w:pPr>
      <w:r>
        <w:rPr>
          <w:rFonts w:hint="eastAsia" w:cs="Times New Roman"/>
          <w:b/>
          <w:bCs/>
          <w:kern w:val="2"/>
          <w:sz w:val="21"/>
          <w:szCs w:val="21"/>
          <w:lang w:eastAsia="zh-CN"/>
        </w:rPr>
        <w:t>附件1. 技术协议</w:t>
      </w:r>
    </w:p>
    <w:p>
      <w:pPr>
        <w:keepNext/>
        <w:keepLines/>
        <w:autoSpaceDE/>
        <w:autoSpaceDN/>
        <w:jc w:val="center"/>
        <w:rPr>
          <w:rFonts w:cs="Times New Roman"/>
          <w:b/>
          <w:bCs/>
          <w:kern w:val="2"/>
          <w:sz w:val="48"/>
          <w:szCs w:val="48"/>
          <w:lang w:eastAsia="zh-CN"/>
        </w:rPr>
      </w:pPr>
      <w:r>
        <w:rPr>
          <w:rFonts w:hint="eastAsia" w:cs="Times New Roman"/>
          <w:b/>
          <w:bCs/>
          <w:kern w:val="2"/>
          <w:sz w:val="48"/>
          <w:szCs w:val="48"/>
          <w:lang w:eastAsia="zh-CN"/>
        </w:rPr>
        <w:t>技术协议</w:t>
      </w:r>
    </w:p>
    <w:p>
      <w:pPr>
        <w:tabs>
          <w:tab w:val="left" w:pos="8148"/>
        </w:tabs>
        <w:autoSpaceDE/>
        <w:autoSpaceDN/>
        <w:rPr>
          <w:rFonts w:ascii="Times New Roman" w:cs="Times New Roman"/>
          <w:b/>
          <w:bCs/>
          <w:kern w:val="2"/>
          <w:sz w:val="24"/>
          <w:szCs w:val="24"/>
          <w:lang w:eastAsia="zh-CN"/>
        </w:rPr>
      </w:pPr>
      <w:r>
        <w:rPr>
          <w:rFonts w:ascii="Times New Roman" w:cs="Times New Roman"/>
          <w:b/>
          <w:bCs/>
          <w:kern w:val="2"/>
          <w:sz w:val="24"/>
          <w:szCs w:val="24"/>
          <w:lang w:eastAsia="zh-CN"/>
        </w:rPr>
        <w:tab/>
      </w:r>
    </w:p>
    <w:p>
      <w:pPr>
        <w:autoSpaceDE/>
        <w:autoSpaceDN/>
        <w:jc w:val="both"/>
        <w:rPr>
          <w:rFonts w:cs="Times New Roman"/>
          <w:kern w:val="2"/>
          <w:sz w:val="24"/>
          <w:szCs w:val="24"/>
          <w:lang w:eastAsia="zh-CN"/>
        </w:rPr>
      </w:pPr>
      <w:r>
        <w:rPr>
          <w:rFonts w:hint="eastAsia" w:cs="Times New Roman"/>
          <w:kern w:val="2"/>
          <w:sz w:val="24"/>
          <w:szCs w:val="24"/>
          <w:lang w:eastAsia="zh-CN"/>
        </w:rPr>
        <w:t>甲</w:t>
      </w:r>
      <w:r>
        <w:rPr>
          <w:rFonts w:cs="Times New Roman"/>
          <w:kern w:val="2"/>
          <w:sz w:val="24"/>
          <w:szCs w:val="24"/>
          <w:lang w:eastAsia="zh-CN"/>
        </w:rPr>
        <w:t xml:space="preserve">方: </w:t>
      </w:r>
      <w:r>
        <w:rPr>
          <w:rFonts w:hint="eastAsia" w:cs="Times New Roman"/>
          <w:kern w:val="2"/>
          <w:sz w:val="24"/>
          <w:szCs w:val="24"/>
          <w:lang w:eastAsia="zh-CN"/>
        </w:rPr>
        <w:t xml:space="preserve"> 中粮梁河糖业有限公司</w:t>
      </w:r>
    </w:p>
    <w:p>
      <w:pPr>
        <w:autoSpaceDE/>
        <w:autoSpaceDN/>
        <w:spacing w:line="400" w:lineRule="exact"/>
        <w:jc w:val="both"/>
        <w:rPr>
          <w:rFonts w:cs="Times New Roman"/>
          <w:kern w:val="2"/>
          <w:sz w:val="24"/>
          <w:szCs w:val="24"/>
          <w:lang w:eastAsia="zh-CN"/>
        </w:rPr>
      </w:pPr>
      <w:r>
        <w:rPr>
          <w:rFonts w:hint="eastAsia" w:cs="Times New Roman"/>
          <w:kern w:val="2"/>
          <w:sz w:val="24"/>
          <w:szCs w:val="24"/>
          <w:lang w:eastAsia="zh-CN"/>
        </w:rPr>
        <w:t>乙</w:t>
      </w:r>
      <w:r>
        <w:rPr>
          <w:rFonts w:cs="Times New Roman"/>
          <w:kern w:val="2"/>
          <w:sz w:val="24"/>
          <w:szCs w:val="24"/>
          <w:lang w:eastAsia="zh-CN"/>
        </w:rPr>
        <w:t>方：</w:t>
      </w:r>
    </w:p>
    <w:p>
      <w:pPr>
        <w:autoSpaceDE/>
        <w:autoSpaceDN/>
        <w:spacing w:line="400" w:lineRule="exact"/>
        <w:ind w:firstLine="480" w:firstLineChars="200"/>
        <w:jc w:val="both"/>
        <w:rPr>
          <w:rFonts w:cs="Times New Roman"/>
          <w:kern w:val="2"/>
          <w:sz w:val="24"/>
          <w:szCs w:val="24"/>
          <w:lang w:eastAsia="zh-CN"/>
        </w:rPr>
      </w:pPr>
      <w:r>
        <w:rPr>
          <w:rFonts w:hint="eastAsia" w:cs="Times New Roman"/>
          <w:kern w:val="2"/>
          <w:sz w:val="24"/>
          <w:szCs w:val="24"/>
          <w:lang w:eastAsia="zh-CN"/>
        </w:rPr>
        <w:t>经双方充分协商，甲</w:t>
      </w:r>
      <w:r>
        <w:rPr>
          <w:rFonts w:cs="Times New Roman"/>
          <w:kern w:val="2"/>
          <w:sz w:val="24"/>
          <w:szCs w:val="24"/>
          <w:lang w:eastAsia="zh-CN"/>
        </w:rPr>
        <w:t>方</w:t>
      </w:r>
      <w:r>
        <w:rPr>
          <w:rFonts w:hint="eastAsia" w:cs="Times New Roman"/>
          <w:kern w:val="2"/>
          <w:sz w:val="24"/>
          <w:szCs w:val="24"/>
          <w:lang w:eastAsia="zh-CN"/>
        </w:rPr>
        <w:t>委托乙方承接</w:t>
      </w:r>
      <w:r>
        <w:rPr>
          <w:rFonts w:hint="eastAsia" w:cs="Times New Roman"/>
          <w:kern w:val="2"/>
          <w:sz w:val="24"/>
          <w:szCs w:val="24"/>
          <w:u w:val="single"/>
          <w:lang w:eastAsia="zh-CN"/>
        </w:rPr>
        <w:t>实施梁河糖业勐养制炼车间2023-2024榨前安全检查整改项目</w:t>
      </w:r>
      <w:r>
        <w:rPr>
          <w:rFonts w:cs="Times New Roman"/>
          <w:kern w:val="2"/>
          <w:sz w:val="24"/>
          <w:szCs w:val="24"/>
          <w:u w:val="single"/>
          <w:lang w:eastAsia="zh-CN"/>
        </w:rPr>
        <w:t>项目</w:t>
      </w:r>
      <w:r>
        <w:rPr>
          <w:rFonts w:hint="eastAsia" w:cs="Times New Roman"/>
          <w:kern w:val="2"/>
          <w:sz w:val="24"/>
          <w:szCs w:val="24"/>
          <w:u w:val="single"/>
          <w:lang w:eastAsia="zh-CN"/>
        </w:rPr>
        <w:t>的</w:t>
      </w:r>
      <w:r>
        <w:rPr>
          <w:rFonts w:hint="eastAsia" w:cs="Times New Roman"/>
          <w:kern w:val="2"/>
          <w:sz w:val="24"/>
          <w:szCs w:val="24"/>
          <w:lang w:eastAsia="zh-CN"/>
        </w:rPr>
        <w:t>供货及供货、运输、安装、调试、使用及维修维护培训。</w:t>
      </w:r>
      <w:r>
        <w:rPr>
          <w:rFonts w:cs="Times New Roman"/>
          <w:kern w:val="2"/>
          <w:sz w:val="24"/>
          <w:szCs w:val="24"/>
          <w:lang w:eastAsia="zh-CN"/>
        </w:rPr>
        <w:t>为了更好地执行合同的相关条款，特制订本技术要求</w:t>
      </w:r>
      <w:r>
        <w:rPr>
          <w:rFonts w:hint="eastAsia" w:cs="Times New Roman"/>
          <w:kern w:val="2"/>
          <w:sz w:val="24"/>
          <w:szCs w:val="24"/>
          <w:lang w:eastAsia="zh-CN"/>
        </w:rPr>
        <w:t>，以资双方共同遵照。</w:t>
      </w:r>
    </w:p>
    <w:p>
      <w:pPr>
        <w:pStyle w:val="80"/>
        <w:numPr>
          <w:ilvl w:val="0"/>
          <w:numId w:val="17"/>
        </w:numPr>
        <w:autoSpaceDE/>
        <w:autoSpaceDN/>
        <w:spacing w:line="400" w:lineRule="exact"/>
        <w:jc w:val="both"/>
        <w:rPr>
          <w:rFonts w:cs="Times New Roman"/>
          <w:b/>
          <w:kern w:val="2"/>
          <w:sz w:val="24"/>
          <w:szCs w:val="24"/>
          <w:lang w:eastAsia="zh-CN"/>
        </w:rPr>
      </w:pPr>
      <w:r>
        <w:rPr>
          <w:rFonts w:hint="eastAsia" w:cs="Times New Roman"/>
          <w:b/>
          <w:kern w:val="2"/>
          <w:sz w:val="24"/>
          <w:szCs w:val="24"/>
          <w:lang w:eastAsia="zh-CN"/>
        </w:rPr>
        <w:t>技术参数</w:t>
      </w:r>
    </w:p>
    <w:p>
      <w:pPr>
        <w:spacing w:line="400" w:lineRule="exact"/>
        <w:rPr>
          <w:rFonts w:cs="Times New Roman"/>
          <w:kern w:val="2"/>
          <w:sz w:val="24"/>
          <w:szCs w:val="24"/>
          <w:lang w:eastAsia="zh-CN"/>
        </w:rPr>
      </w:pPr>
      <w:r>
        <w:rPr>
          <w:rFonts w:hint="eastAsia" w:cs="Times New Roman"/>
          <w:kern w:val="2"/>
          <w:sz w:val="24"/>
          <w:szCs w:val="24"/>
          <w:lang w:eastAsia="zh-CN"/>
        </w:rPr>
        <w:t>1.平台栏杆：高度1.2m，立杆间距小于1m；横杆两根均衡放置，增加踢脚板；</w:t>
      </w:r>
    </w:p>
    <w:p>
      <w:pPr>
        <w:spacing w:line="400" w:lineRule="exact"/>
        <w:rPr>
          <w:rFonts w:cs="Times New Roman"/>
          <w:kern w:val="2"/>
          <w:sz w:val="24"/>
          <w:szCs w:val="24"/>
          <w:lang w:eastAsia="zh-CN"/>
        </w:rPr>
      </w:pPr>
      <w:r>
        <w:rPr>
          <w:rFonts w:hint="eastAsia" w:cs="Times New Roman"/>
          <w:kern w:val="2"/>
          <w:sz w:val="24"/>
          <w:szCs w:val="24"/>
          <w:lang w:eastAsia="zh-CN"/>
        </w:rPr>
        <w:t>2.钢斜梯：高度0.95m，立杆立杆间距小于1m；横杆两根均衡放置，立杆垂直于地面</w:t>
      </w:r>
    </w:p>
    <w:p>
      <w:pPr>
        <w:spacing w:line="400" w:lineRule="exact"/>
        <w:rPr>
          <w:rFonts w:cs="Times New Roman"/>
          <w:kern w:val="2"/>
          <w:sz w:val="24"/>
          <w:szCs w:val="24"/>
          <w:lang w:eastAsia="zh-CN"/>
        </w:rPr>
      </w:pPr>
      <w:r>
        <w:rPr>
          <w:rFonts w:hint="eastAsia" w:cs="Times New Roman"/>
          <w:kern w:val="2"/>
          <w:sz w:val="24"/>
          <w:szCs w:val="24"/>
          <w:lang w:eastAsia="zh-CN"/>
        </w:rPr>
        <w:t>3.立杆、扶手φ42mm*3mm</w:t>
      </w:r>
    </w:p>
    <w:p>
      <w:pPr>
        <w:spacing w:line="400" w:lineRule="exact"/>
        <w:rPr>
          <w:rFonts w:cs="Times New Roman"/>
          <w:kern w:val="2"/>
          <w:sz w:val="24"/>
          <w:szCs w:val="24"/>
          <w:lang w:eastAsia="zh-CN"/>
        </w:rPr>
      </w:pPr>
      <w:r>
        <w:rPr>
          <w:rFonts w:hint="eastAsia" w:cs="Times New Roman"/>
          <w:kern w:val="2"/>
          <w:sz w:val="24"/>
          <w:szCs w:val="24"/>
          <w:lang w:eastAsia="zh-CN"/>
        </w:rPr>
        <w:t>4.横杆扁钢：30mm*3mm</w:t>
      </w:r>
    </w:p>
    <w:p>
      <w:pPr>
        <w:spacing w:line="400" w:lineRule="exact"/>
        <w:rPr>
          <w:rFonts w:cs="Times New Roman"/>
          <w:kern w:val="2"/>
          <w:sz w:val="24"/>
          <w:szCs w:val="24"/>
          <w:lang w:eastAsia="zh-CN"/>
        </w:rPr>
      </w:pPr>
      <w:r>
        <w:rPr>
          <w:rFonts w:hint="eastAsia" w:cs="Times New Roman"/>
          <w:kern w:val="2"/>
          <w:sz w:val="24"/>
          <w:szCs w:val="24"/>
          <w:lang w:eastAsia="zh-CN"/>
        </w:rPr>
        <w:t>5.踢脚板扁钢：100mm*3mm，底部距离平台面10mm</w:t>
      </w:r>
    </w:p>
    <w:p>
      <w:pPr>
        <w:spacing w:line="400" w:lineRule="exact"/>
        <w:rPr>
          <w:rFonts w:cs="Times New Roman"/>
          <w:kern w:val="2"/>
          <w:sz w:val="24"/>
          <w:szCs w:val="24"/>
          <w:lang w:eastAsia="zh-CN"/>
        </w:rPr>
      </w:pPr>
      <w:r>
        <w:rPr>
          <w:rFonts w:hint="eastAsia" w:cs="Times New Roman"/>
          <w:kern w:val="2"/>
          <w:sz w:val="24"/>
          <w:szCs w:val="24"/>
          <w:lang w:eastAsia="zh-CN"/>
        </w:rPr>
        <w:t>6.材质：碳钢</w:t>
      </w:r>
    </w:p>
    <w:p>
      <w:pPr>
        <w:spacing w:line="400" w:lineRule="exact"/>
        <w:rPr>
          <w:rFonts w:ascii="仿宋_GB2312" w:hAnsi="仿宋_GB2312" w:eastAsia="仿宋_GB2312" w:cs="仿宋_GB2312"/>
          <w:b/>
          <w:color w:val="FF0000"/>
          <w:sz w:val="30"/>
          <w:szCs w:val="30"/>
          <w:lang w:eastAsia="zh-CN"/>
        </w:rPr>
      </w:pPr>
      <w:r>
        <w:rPr>
          <w:rFonts w:hint="eastAsia" w:ascii="仿宋_GB2312" w:hAnsi="仿宋_GB2312" w:eastAsia="仿宋_GB2312" w:cs="仿宋_GB2312"/>
          <w:b/>
          <w:color w:val="FF0000"/>
          <w:sz w:val="30"/>
          <w:szCs w:val="30"/>
          <w:lang w:eastAsia="zh-CN"/>
        </w:rPr>
        <w:t>第二条 项目内容工程材料供货、安装范围</w:t>
      </w:r>
    </w:p>
    <w:p>
      <w:pPr>
        <w:autoSpaceDE/>
        <w:autoSpaceDN/>
        <w:spacing w:line="400" w:lineRule="exact"/>
        <w:ind w:firstLine="600" w:firstLineChars="200"/>
        <w:jc w:val="both"/>
        <w:rPr>
          <w:rFonts w:ascii="仿宋_GB2312" w:hAnsi="仿宋_GB2312" w:eastAsia="仿宋_GB2312" w:cs="仿宋_GB2312"/>
          <w:color w:val="000000" w:themeColor="text1"/>
          <w:sz w:val="30"/>
          <w:szCs w:val="30"/>
          <w:lang w:eastAsia="zh-CN"/>
          <w14:textFill>
            <w14:solidFill>
              <w14:schemeClr w14:val="tx1"/>
            </w14:solidFill>
          </w14:textFill>
        </w:rPr>
      </w:pPr>
      <w:r>
        <w:rPr>
          <w:rFonts w:hint="eastAsia" w:ascii="仿宋_GB2312" w:hAnsi="仿宋_GB2312" w:eastAsia="仿宋_GB2312" w:cs="仿宋_GB2312"/>
          <w:color w:val="000000" w:themeColor="text1"/>
          <w:sz w:val="30"/>
          <w:szCs w:val="30"/>
          <w:lang w:eastAsia="zh-CN"/>
          <w14:textFill>
            <w14:solidFill>
              <w14:schemeClr w14:val="tx1"/>
            </w14:solidFill>
          </w14:textFill>
        </w:rPr>
        <w:t>芒东工厂工程材料供货、安装范围：</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550"/>
        <w:gridCol w:w="1550"/>
        <w:gridCol w:w="789"/>
        <w:gridCol w:w="1383"/>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82"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序号</w:t>
            </w:r>
          </w:p>
        </w:tc>
        <w:tc>
          <w:tcPr>
            <w:tcW w:w="1550"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项目名称</w:t>
            </w:r>
          </w:p>
        </w:tc>
        <w:tc>
          <w:tcPr>
            <w:tcW w:w="1550"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规格型号、技术参数</w:t>
            </w:r>
          </w:p>
        </w:tc>
        <w:tc>
          <w:tcPr>
            <w:tcW w:w="789"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单位</w:t>
            </w:r>
          </w:p>
        </w:tc>
        <w:tc>
          <w:tcPr>
            <w:tcW w:w="1383"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数量</w:t>
            </w:r>
          </w:p>
        </w:tc>
        <w:tc>
          <w:tcPr>
            <w:tcW w:w="3267"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6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一</w:t>
            </w:r>
          </w:p>
        </w:tc>
        <w:tc>
          <w:tcPr>
            <w:tcW w:w="5272"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bCs/>
                <w:color w:val="000000"/>
                <w:szCs w:val="28"/>
                <w:lang w:val="en-US" w:eastAsia="zh-CN"/>
              </w:rPr>
              <w:t>制作</w:t>
            </w:r>
            <w:r>
              <w:rPr>
                <w:rFonts w:hint="eastAsia" w:ascii="仿宋_GB2312" w:hAnsi="等线" w:eastAsia="仿宋_GB2312"/>
                <w:bCs/>
                <w:color w:val="000000"/>
                <w:szCs w:val="28"/>
              </w:rPr>
              <w:t>蒸发罐操作梯蹬（7个）</w:t>
            </w:r>
          </w:p>
        </w:tc>
        <w:tc>
          <w:tcPr>
            <w:tcW w:w="3267"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63*5</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花纹钢板</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70.00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（二</w:t>
            </w:r>
          </w:p>
        </w:tc>
        <w:tc>
          <w:tcPr>
            <w:tcW w:w="3889" w:type="dxa"/>
            <w:gridSpan w:val="3"/>
            <w:shd w:val="clear" w:color="auto" w:fill="auto"/>
            <w:vAlign w:val="center"/>
          </w:tcPr>
          <w:p>
            <w:pPr>
              <w:jc w:val="center"/>
              <w:rPr>
                <w:rFonts w:ascii="仿宋_GB2312" w:hAnsi="等线" w:eastAsia="仿宋_GB2312"/>
                <w:color w:val="000000"/>
                <w:szCs w:val="28"/>
              </w:rPr>
            </w:pPr>
            <w:r>
              <w:rPr>
                <w:rFonts w:hint="eastAsia" w:ascii="宋体" w:hAnsi="宋体" w:eastAsia="宋体" w:cs="宋体"/>
                <w:i w:val="0"/>
                <w:iCs w:val="0"/>
                <w:color w:val="FF0000"/>
                <w:kern w:val="0"/>
                <w:sz w:val="28"/>
                <w:szCs w:val="28"/>
                <w:u w:val="none"/>
                <w:lang w:val="en-US" w:eastAsia="zh-CN" w:bidi="ar"/>
              </w:rPr>
              <w:t>蒸发罐通罐操作梯蹬（2个）</w:t>
            </w:r>
          </w:p>
        </w:tc>
        <w:tc>
          <w:tcPr>
            <w:tcW w:w="1383" w:type="dxa"/>
            <w:shd w:val="clear" w:color="auto" w:fill="auto"/>
            <w:noWrap/>
            <w:vAlign w:val="center"/>
          </w:tcPr>
          <w:p>
            <w:pPr>
              <w:jc w:val="center"/>
              <w:rPr>
                <w:rFonts w:ascii="仿宋_GB2312" w:hAnsi="等线" w:eastAsia="仿宋_GB2312"/>
                <w:color w:val="000000"/>
                <w:szCs w:val="28"/>
              </w:rPr>
            </w:pP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长1100*宽600*高1400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50</w:t>
            </w:r>
            <w:r>
              <w:rPr>
                <w:rStyle w:val="345"/>
                <w:rFonts w:eastAsia="宋体"/>
                <w:lang w:val="en-US" w:eastAsia="zh-CN" w:bidi="ar"/>
              </w:rPr>
              <w:t>*3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主柱</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szCs w:val="28"/>
              </w:rPr>
            </w:pPr>
            <w:r>
              <w:rPr>
                <w:rStyle w:val="346"/>
                <w:rFonts w:eastAsia="宋体"/>
                <w:lang w:val="en-US" w:eastAsia="zh-CN" w:bidi="ar"/>
              </w:rPr>
              <w:t>φ</w:t>
            </w:r>
            <w:r>
              <w:rPr>
                <w:rFonts w:hint="eastAsia" w:ascii="宋体" w:hAnsi="宋体" w:eastAsia="宋体" w:cs="宋体"/>
                <w:i w:val="0"/>
                <w:iCs w:val="0"/>
                <w:color w:val="000000"/>
                <w:kern w:val="0"/>
                <w:sz w:val="28"/>
                <w:szCs w:val="28"/>
                <w:u w:val="none"/>
                <w:lang w:val="en-US" w:eastAsia="zh-CN" w:bidi="ar"/>
              </w:rPr>
              <w:t>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扶手</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立柱</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扁铁</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Style w:val="346"/>
                <w:rFonts w:eastAsia="宋体"/>
                <w:lang w:val="en-US" w:eastAsia="zh-CN" w:bidi="ar"/>
              </w:rPr>
              <w:t>100</w:t>
            </w:r>
            <w:r>
              <w:rPr>
                <w:rFonts w:hint="eastAsia" w:ascii="宋体" w:hAnsi="宋体" w:eastAsia="宋体" w:cs="宋体"/>
                <w:i w:val="0"/>
                <w:iCs w:val="0"/>
                <w:color w:val="000000"/>
                <w:kern w:val="0"/>
                <w:sz w:val="28"/>
                <w:szCs w:val="28"/>
                <w:u w:val="none"/>
                <w:lang w:val="en-US" w:eastAsia="zh-CN" w:bidi="ar"/>
              </w:rPr>
              <w:t>*3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扁铁</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三</w:t>
            </w:r>
          </w:p>
        </w:tc>
        <w:tc>
          <w:tcPr>
            <w:tcW w:w="5272" w:type="dxa"/>
            <w:gridSpan w:val="4"/>
            <w:shd w:val="clear" w:color="000000" w:fill="FFFFFF"/>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蒸发-中和楼面楼梯5m</w:t>
            </w:r>
          </w:p>
        </w:tc>
        <w:tc>
          <w:tcPr>
            <w:tcW w:w="3267" w:type="dxa"/>
            <w:shd w:val="clear" w:color="auto" w:fill="auto"/>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四</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加热器3#汽凝水管改造</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碳钢管</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φ57*3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φ57*3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五</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蒸发罐顶汁汽阀操作平台</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拆除原有护栏及楼梯</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5000*700</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套</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花纹钢板</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六</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煮糖-进蒸发罐顶小平台梯蹬</w:t>
            </w:r>
          </w:p>
        </w:tc>
        <w:tc>
          <w:tcPr>
            <w:tcW w:w="3267" w:type="dxa"/>
            <w:shd w:val="clear" w:color="auto" w:fill="auto"/>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花纹钢板</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0.50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七</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拆除废旧保温管道</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碳钢管拆除清运</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89</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22.00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八</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拆除吸滤机-屋顶直梯</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直梯拆除清运</w:t>
            </w:r>
          </w:p>
        </w:tc>
        <w:tc>
          <w:tcPr>
            <w:tcW w:w="1550" w:type="dxa"/>
            <w:shd w:val="clear" w:color="auto" w:fill="auto"/>
            <w:vAlign w:val="center"/>
          </w:tcPr>
          <w:p>
            <w:pPr>
              <w:jc w:val="center"/>
              <w:rPr>
                <w:rFonts w:ascii="仿宋_GB2312" w:hAnsi="等线" w:eastAsia="仿宋_GB2312"/>
                <w:color w:val="000000"/>
                <w:szCs w:val="28"/>
              </w:rPr>
            </w:pP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九</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沉降器直梯改造</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1100*1700*4层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76.00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立柱、栏杆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252.00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26.00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23.00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7</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270.00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8</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18.00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十</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加装方形防护网，1、空压机后污水池30m；2、石灰门口污水池8m</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孔径0.2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、高1.2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38.00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镀锌角钢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114.00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十一</w:t>
            </w:r>
          </w:p>
        </w:tc>
        <w:tc>
          <w:tcPr>
            <w:tcW w:w="5272"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脱泥机移位安装污水管、地下水管改造</w:t>
            </w:r>
          </w:p>
        </w:tc>
        <w:tc>
          <w:tcPr>
            <w:tcW w:w="3267"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管道拆除</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管道拆除</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φ133/φ159</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85.00 </w:t>
            </w:r>
          </w:p>
        </w:tc>
        <w:tc>
          <w:tcPr>
            <w:tcW w:w="3267"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管道安装</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管道安装</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φ133/φ159</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93.00 </w:t>
            </w:r>
          </w:p>
        </w:tc>
        <w:tc>
          <w:tcPr>
            <w:tcW w:w="3267"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89*4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φ133*4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φ159*4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十二</w:t>
            </w:r>
          </w:p>
        </w:tc>
        <w:tc>
          <w:tcPr>
            <w:tcW w:w="5272"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脱泥机移位改造管道</w:t>
            </w:r>
          </w:p>
        </w:tc>
        <w:tc>
          <w:tcPr>
            <w:tcW w:w="3267"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无缝管</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76</w:t>
            </w:r>
            <w:r>
              <w:rPr>
                <w:rFonts w:hint="default" w:ascii="Calibri" w:hAnsi="Calibri" w:eastAsia="宋体" w:cs="Calibri"/>
                <w:i w:val="0"/>
                <w:iCs w:val="0"/>
                <w:color w:val="000000"/>
                <w:kern w:val="0"/>
                <w:sz w:val="28"/>
                <w:szCs w:val="28"/>
                <w:u w:val="none"/>
                <w:lang w:val="en-US" w:eastAsia="zh-CN" w:bidi="ar"/>
              </w:rPr>
              <w:t>*3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40</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蝶阀</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DN65</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3267"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法兰</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DN65</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片</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无缝管</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φ89*4</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蝶阀</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DN80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DN65</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法兰</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DN80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片</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8</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弯头</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DN40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无缝管</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100.00 </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车间提供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蝶阀</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DN40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11</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法兰</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DN40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片</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十三</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FF0000"/>
                <w:kern w:val="0"/>
                <w:sz w:val="28"/>
                <w:szCs w:val="28"/>
                <w:u w:val="none"/>
                <w:lang w:val="en-US" w:eastAsia="zh-CN" w:bidi="ar"/>
              </w:rPr>
              <w:t>拆除末端水房顶直梯及缺口封堵</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 </w:t>
            </w:r>
          </w:p>
        </w:tc>
        <w:tc>
          <w:tcPr>
            <w:tcW w:w="3267"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十四</w:t>
            </w:r>
          </w:p>
        </w:tc>
        <w:tc>
          <w:tcPr>
            <w:tcW w:w="5272" w:type="dxa"/>
            <w:gridSpan w:val="4"/>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清汁加热器通罐平台</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29.00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凳子角铁</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4.00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凳子花纹板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0.30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十五</w:t>
            </w:r>
          </w:p>
        </w:tc>
        <w:tc>
          <w:tcPr>
            <w:tcW w:w="5272" w:type="dxa"/>
            <w:gridSpan w:val="4"/>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滤清汁加热器通罐平台</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23.00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10</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楼梯护栏</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11.00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十六</w:t>
            </w:r>
          </w:p>
        </w:tc>
        <w:tc>
          <w:tcPr>
            <w:tcW w:w="5272" w:type="dxa"/>
            <w:gridSpan w:val="4"/>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蒸发罐顶汁汽阀操作平台（含护栏）</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190.00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70.00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90.00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66.00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十七</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ab/>
            </w:r>
            <w:r>
              <w:rPr>
                <w:rFonts w:hint="eastAsia" w:ascii="宋体" w:hAnsi="宋体" w:cs="宋体"/>
                <w:i w:val="0"/>
                <w:iCs w:val="0"/>
                <w:color w:val="000000"/>
                <w:kern w:val="0"/>
                <w:sz w:val="28"/>
                <w:szCs w:val="28"/>
                <w:u w:val="none"/>
                <w:lang w:val="en-US" w:eastAsia="zh-CN" w:bidi="ar"/>
              </w:rPr>
              <w:t>蒸发罐顶汽阀操作平台楼梯</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十八</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1-2效蒸发罐走道平台</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10</w:t>
            </w:r>
            <w:r>
              <w:rPr>
                <w:rFonts w:hint="eastAsia" w:ascii="宋体" w:hAnsi="宋体" w:eastAsia="宋体" w:cs="宋体"/>
                <w:i w:val="0"/>
                <w:iCs w:val="0"/>
                <w:color w:val="000000"/>
                <w:kern w:val="0"/>
                <w:sz w:val="28"/>
                <w:szCs w:val="28"/>
                <w:u w:val="none"/>
                <w:lang w:val="en-US" w:eastAsia="zh-CN" w:bidi="ar"/>
              </w:rPr>
              <w:t>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12.00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十九</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制作安装中和器楼梯护栏2个</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立柱</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6#蒸发罐加装汽凝水阀</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截止阀</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DN150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二十一</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一泵房水池方形网采购</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130.00 </w:t>
            </w:r>
          </w:p>
        </w:tc>
        <w:tc>
          <w:tcPr>
            <w:tcW w:w="3267" w:type="dxa"/>
            <w:vMerge w:val="restart"/>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400.00 </w:t>
            </w:r>
          </w:p>
        </w:tc>
        <w:tc>
          <w:tcPr>
            <w:tcW w:w="3267" w:type="dxa"/>
            <w:vMerge w:val="continue"/>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二十二</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煮糖洗手盆水管供货</w:t>
            </w:r>
          </w:p>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（供货）</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304不锈钢管</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φ89*3.5</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304（包工包料）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304不锈钢弯头</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φ89*3.5</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304（包工包料）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二十三</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煮糖罐顶加人行通道</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3.50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栏杆、立柱</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23.00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16.00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10</w:t>
            </w:r>
            <w:r>
              <w:rPr>
                <w:rFonts w:hint="eastAsia" w:ascii="宋体" w:hAnsi="宋体" w:eastAsia="宋体" w:cs="宋体"/>
                <w:i w:val="0"/>
                <w:iCs w:val="0"/>
                <w:color w:val="000000"/>
                <w:kern w:val="0"/>
                <w:sz w:val="28"/>
                <w:szCs w:val="28"/>
                <w:u w:val="none"/>
                <w:lang w:val="en-US" w:eastAsia="zh-CN" w:bidi="ar"/>
              </w:rPr>
              <w:t>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 </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二十四</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抢修</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1#三通阀补焊</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3#三通阀补焊</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蒸汽管补焊</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煮糖罐底下管道补焊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φ108</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煮糖罐底下管道补焊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φ108</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路边蒸汽管道补焊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φ425</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高空作业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硫磺风机安装</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蒸汽管道补焊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φ159</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硫汽管道补焊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FF0000"/>
                <w:kern w:val="0"/>
                <w:sz w:val="28"/>
                <w:szCs w:val="28"/>
                <w:u w:val="none"/>
                <w:lang w:val="en-US" w:eastAsia="zh-CN" w:bidi="ar"/>
              </w:rPr>
              <w:t>φ273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1</w:t>
            </w:r>
          </w:p>
        </w:tc>
        <w:tc>
          <w:tcPr>
            <w:tcW w:w="3267"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二十五</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加热器平台</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8#</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平台护栏</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平台护栏立杆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0.7</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平台楼梯槽钢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5.2</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平台楼梯</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5.6</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楼梯护栏</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平台立柱</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φ57*3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25</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二十六</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脱泥机搬移费用</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脱泥机移位</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1</w:t>
            </w:r>
          </w:p>
        </w:tc>
        <w:tc>
          <w:tcPr>
            <w:tcW w:w="3267" w:type="dxa"/>
            <w:shd w:val="clear" w:color="000000"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移位安装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二十七</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增加脱泥机清水管</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增加脱泥机清水管</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80</w:t>
            </w:r>
          </w:p>
        </w:tc>
        <w:tc>
          <w:tcPr>
            <w:tcW w:w="3267"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Q235无缝钢管（包工包料）</w:t>
            </w:r>
          </w:p>
        </w:tc>
      </w:tr>
    </w:tbl>
    <w:p>
      <w:pPr>
        <w:spacing w:line="400" w:lineRule="exact"/>
        <w:rPr>
          <w:rFonts w:ascii="仿宋_GB2312" w:hAnsi="仿宋_GB2312" w:eastAsia="仿宋_GB2312" w:cs="仿宋_GB2312"/>
          <w:b/>
          <w:color w:val="FF0000"/>
          <w:sz w:val="30"/>
          <w:szCs w:val="30"/>
          <w:lang w:eastAsia="zh-CN"/>
        </w:rPr>
      </w:pPr>
    </w:p>
    <w:p>
      <w:pPr>
        <w:spacing w:line="400" w:lineRule="exact"/>
        <w:rPr>
          <w:rFonts w:ascii="仿宋_GB2312" w:hAnsi="仿宋_GB2312" w:eastAsia="仿宋_GB2312" w:cs="仿宋_GB2312"/>
          <w:b/>
          <w:sz w:val="30"/>
          <w:szCs w:val="30"/>
          <w:lang w:eastAsia="zh-CN"/>
        </w:rPr>
      </w:pPr>
      <w:r>
        <w:rPr>
          <w:rFonts w:hint="eastAsia" w:ascii="仿宋_GB2312" w:hAnsi="仿宋_GB2312" w:eastAsia="仿宋_GB2312" w:cs="仿宋_GB2312"/>
          <w:b/>
          <w:sz w:val="30"/>
          <w:szCs w:val="30"/>
          <w:lang w:eastAsia="zh-CN"/>
        </w:rPr>
        <w:t>条：其他要求</w:t>
      </w:r>
    </w:p>
    <w:p>
      <w:pPr>
        <w:numPr>
          <w:ilvl w:val="0"/>
          <w:numId w:val="18"/>
        </w:numPr>
        <w:ind w:firstLine="480" w:firstLineChars="150"/>
        <w:rPr>
          <w:rFonts w:hint="eastAsia" w:ascii="仿宋_GB2312" w:eastAsia="仿宋_GB2312"/>
          <w:sz w:val="32"/>
          <w:szCs w:val="32"/>
          <w:lang w:eastAsia="zh-CN"/>
        </w:rPr>
      </w:pPr>
      <w:r>
        <w:rPr>
          <w:rFonts w:hint="eastAsia" w:ascii="仿宋_GB2312" w:eastAsia="仿宋_GB2312"/>
          <w:sz w:val="32"/>
          <w:szCs w:val="32"/>
          <w:lang w:eastAsia="zh-CN"/>
        </w:rPr>
        <w:t>技术要求</w:t>
      </w:r>
    </w:p>
    <w:p>
      <w:pPr>
        <w:numPr>
          <w:ilvl w:val="0"/>
          <w:numId w:val="0"/>
        </w:numPr>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1.拆除后的钢材有乙方搬运至甲方规定的地点堆放</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、按要求清理各种建筑垃圾及时清理拉出厂外堆放，堆放场地由施工单位自行解决，且符合当地政府垃圾处置环保管理的要求。</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、该工程所涉及</w:t>
      </w:r>
      <w:r>
        <w:rPr>
          <w:rFonts w:ascii="仿宋_GB2312" w:eastAsia="仿宋_GB2312"/>
          <w:sz w:val="32"/>
          <w:szCs w:val="32"/>
          <w:lang w:eastAsia="zh-CN"/>
        </w:rPr>
        <w:t>到的</w:t>
      </w:r>
      <w:r>
        <w:rPr>
          <w:rFonts w:hint="eastAsia" w:ascii="仿宋_GB2312" w:eastAsia="仿宋_GB2312"/>
          <w:sz w:val="32"/>
          <w:szCs w:val="32"/>
          <w:lang w:eastAsia="zh-CN"/>
        </w:rPr>
        <w:t>护栏安装</w:t>
      </w:r>
      <w:r>
        <w:rPr>
          <w:rFonts w:ascii="仿宋_GB2312" w:eastAsia="仿宋_GB2312"/>
          <w:sz w:val="32"/>
          <w:szCs w:val="32"/>
          <w:lang w:eastAsia="zh-CN"/>
        </w:rPr>
        <w:t>的制作安装，必须严格按照工程清单的规格、材质要求施工。若施工过程出现材料、工程质量等问题所产生的各种费用由施工方全部承担。</w:t>
      </w:r>
    </w:p>
    <w:p>
      <w:pPr>
        <w:spacing w:line="400" w:lineRule="exact"/>
        <w:ind w:firstLine="800" w:firstLineChars="250"/>
        <w:rPr>
          <w:rFonts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、不得损坏厂房建筑。</w:t>
      </w:r>
    </w:p>
    <w:p>
      <w:pPr>
        <w:adjustRightInd w:val="0"/>
        <w:snapToGrid w:val="0"/>
        <w:ind w:firstLine="643" w:firstLineChars="200"/>
        <w:rPr>
          <w:rFonts w:ascii="仿宋_GB2312" w:eastAsia="仿宋_GB2312"/>
          <w:sz w:val="32"/>
          <w:szCs w:val="32"/>
          <w:lang w:eastAsia="zh-CN"/>
        </w:rPr>
      </w:pPr>
      <w:r>
        <w:rPr>
          <w:rFonts w:hint="eastAsia" w:ascii="仿宋_GB2312" w:eastAsia="仿宋_GB2312"/>
          <w:b/>
          <w:bCs/>
          <w:sz w:val="32"/>
          <w:szCs w:val="32"/>
          <w:lang w:eastAsia="zh-CN"/>
        </w:rPr>
        <w:t>注：规格型号可由施工单位根据材料性能作适当调整，但只允许正偏离，以上所列材料为主要材料，若有遗漏，由投标人根据材料性能及安全规范负责补全，费用包含在投标报价内</w:t>
      </w:r>
      <w:r>
        <w:rPr>
          <w:rFonts w:hint="eastAsia" w:ascii="仿宋_GB2312" w:eastAsia="仿宋_GB2312"/>
          <w:sz w:val="32"/>
          <w:szCs w:val="32"/>
          <w:lang w:eastAsia="zh-CN"/>
        </w:rPr>
        <w:t>。</w:t>
      </w:r>
    </w:p>
    <w:p>
      <w:pPr>
        <w:spacing w:line="400" w:lineRule="exact"/>
        <w:rPr>
          <w:rFonts w:ascii="仿宋_GB2312" w:hAnsi="仿宋_GB2312" w:eastAsia="仿宋_GB2312" w:cs="仿宋_GB2312"/>
          <w:b/>
          <w:sz w:val="30"/>
          <w:szCs w:val="30"/>
          <w:lang w:eastAsia="zh-CN"/>
        </w:rPr>
      </w:pPr>
    </w:p>
    <w:p>
      <w:pPr>
        <w:spacing w:line="40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第四条 工程验收</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4.1工程验收方法</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4.2收货前：乙方应对工程的质量、规格、性能、数量和重量等进行详细而全面的检验，出具一份证明工程符合规定的证书，该证书将作为申请付款凭据的一部分，但有关质量、规格性能、数量或重量的检验不应视为最终检验。</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4.3到货后验收：工程运抵现场后，甲方将对工程的质量、规格、数量和重量进行检验，并按技术要求进行验收。</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4.4工程竣工验收：工程安装完成后，焊缝无通漏平整美观，法兰密封性良好、</w:t>
      </w:r>
      <w:r>
        <w:rPr>
          <w:rFonts w:hint="eastAsia" w:ascii="仿宋_GB2312" w:eastAsia="仿宋_GB2312"/>
          <w:sz w:val="32"/>
          <w:szCs w:val="32"/>
          <w:lang w:val="en-US" w:eastAsia="zh-CN"/>
        </w:rPr>
        <w:t>防护栏规格符合第五条规定</w:t>
      </w:r>
      <w:r>
        <w:rPr>
          <w:rFonts w:hint="eastAsia" w:ascii="仿宋_GB2312" w:eastAsia="仿宋_GB2312"/>
          <w:sz w:val="32"/>
          <w:szCs w:val="32"/>
          <w:lang w:eastAsia="zh-CN"/>
        </w:rPr>
        <w:t>。</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4.5性能验收：工程安装调试使用，达到使用要求。</w:t>
      </w:r>
    </w:p>
    <w:p>
      <w:pPr>
        <w:spacing w:line="400" w:lineRule="exact"/>
        <w:ind w:firstLine="643" w:firstLineChars="200"/>
        <w:rPr>
          <w:rFonts w:ascii="仿宋_GB2312" w:eastAsia="仿宋_GB2312"/>
          <w:b/>
          <w:bCs/>
          <w:sz w:val="32"/>
          <w:szCs w:val="32"/>
          <w:lang w:eastAsia="zh-CN"/>
        </w:rPr>
      </w:pPr>
      <w:r>
        <w:rPr>
          <w:rFonts w:hint="eastAsia" w:ascii="仿宋_GB2312" w:eastAsia="仿宋_GB2312"/>
          <w:b/>
          <w:bCs/>
          <w:sz w:val="32"/>
          <w:szCs w:val="32"/>
          <w:lang w:eastAsia="zh-CN"/>
        </w:rPr>
        <w:t>第五条 乙方的技术服务</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5.1.平台栏杆：高度1.2m，立杆间距小于1m；横杆两根均衡放置，增加踢脚板；</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5.2.钢斜梯：高度0.95m，立杆立杆间距小于1m；横杆两根均衡放置，立杆垂直于地面</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5.3.立杆、扶手φ42mm*3mm</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5.4.横杆扁钢：30mm*3mm</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5.5.踢脚板扁钢：100mm*3mm，底部距离平台面10mm</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 xml:space="preserve">    5.6.材质：碳钢第六条 </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5.7.含红白相间油漆刷漆（具体按甲方标准）</w:t>
      </w:r>
    </w:p>
    <w:p>
      <w:pPr>
        <w:spacing w:line="400" w:lineRule="exact"/>
        <w:ind w:firstLine="602" w:firstLineChars="200"/>
        <w:rPr>
          <w:rFonts w:ascii="仿宋_GB2312" w:eastAsia="仿宋_GB2312"/>
          <w:b/>
          <w:sz w:val="32"/>
          <w:szCs w:val="32"/>
          <w:lang w:eastAsia="zh-CN"/>
        </w:rPr>
      </w:pPr>
      <w:r>
        <w:rPr>
          <w:rFonts w:hint="eastAsia" w:ascii="仿宋_GB2312" w:hAnsi="仿宋_GB2312" w:eastAsia="仿宋_GB2312" w:cs="仿宋_GB2312"/>
          <w:b/>
          <w:sz w:val="30"/>
          <w:szCs w:val="30"/>
          <w:lang w:eastAsia="zh-CN"/>
        </w:rPr>
        <w:t>第六条</w:t>
      </w:r>
      <w:r>
        <w:rPr>
          <w:rFonts w:hint="eastAsia" w:ascii="仿宋_GB2312" w:eastAsia="仿宋_GB2312"/>
          <w:b/>
          <w:sz w:val="32"/>
          <w:szCs w:val="32"/>
          <w:lang w:eastAsia="zh-CN"/>
        </w:rPr>
        <w:t>乙方的免费技术服务</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6.1甲方对乙方提供的工程有疑问的，乙方负责24小时内给予答复及派人处理。</w:t>
      </w:r>
    </w:p>
    <w:p>
      <w:pPr>
        <w:spacing w:line="400" w:lineRule="exact"/>
        <w:ind w:firstLine="640" w:firstLineChars="200"/>
        <w:rPr>
          <w:rFonts w:ascii="仿宋_GB2312" w:eastAsia="仿宋_GB2312"/>
          <w:sz w:val="32"/>
          <w:szCs w:val="32"/>
          <w:lang w:eastAsia="zh-CN"/>
        </w:rPr>
      </w:pPr>
      <w:r>
        <w:rPr>
          <w:rFonts w:hint="eastAsia" w:ascii="仿宋_GB2312" w:eastAsia="仿宋_GB2312"/>
          <w:sz w:val="32"/>
          <w:szCs w:val="32"/>
          <w:lang w:eastAsia="zh-CN"/>
        </w:rPr>
        <w:t>6.2质保期 一年 内属制造方面的问题，乙方负责免费维修。</w:t>
      </w:r>
    </w:p>
    <w:p>
      <w:pPr>
        <w:spacing w:line="400" w:lineRule="exact"/>
        <w:ind w:firstLine="643" w:firstLineChars="200"/>
        <w:rPr>
          <w:rFonts w:ascii="仿宋_GB2312" w:eastAsia="仿宋_GB2312"/>
          <w:sz w:val="32"/>
          <w:szCs w:val="32"/>
          <w:lang w:eastAsia="zh-CN"/>
        </w:rPr>
      </w:pPr>
      <w:r>
        <w:rPr>
          <w:rFonts w:hint="eastAsia" w:ascii="仿宋_GB2312" w:eastAsia="仿宋_GB2312"/>
          <w:b/>
          <w:bCs/>
          <w:sz w:val="32"/>
          <w:szCs w:val="32"/>
          <w:lang w:eastAsia="zh-CN"/>
        </w:rPr>
        <w:t>第七条</w:t>
      </w:r>
      <w:r>
        <w:rPr>
          <w:rFonts w:hint="eastAsia" w:ascii="仿宋_GB2312" w:eastAsia="仿宋_GB2312"/>
          <w:sz w:val="32"/>
          <w:szCs w:val="32"/>
          <w:lang w:eastAsia="zh-CN"/>
        </w:rPr>
        <w:t xml:space="preserve"> 本协议作为《实施梁河糖业勐养制炼车间2023-2024榨前安全检查整改项目项目合同》的附件，与购销合同具有同等的法律效力。本协议一式肆份，双方各执贰份；本协议自双方签字、盖章之日起生效。</w:t>
      </w:r>
    </w:p>
    <w:p>
      <w:pPr>
        <w:autoSpaceDE/>
        <w:autoSpaceDN/>
        <w:spacing w:line="400" w:lineRule="exact"/>
        <w:jc w:val="both"/>
        <w:rPr>
          <w:rFonts w:cs="Times New Roman"/>
          <w:kern w:val="2"/>
          <w:sz w:val="24"/>
          <w:szCs w:val="24"/>
          <w:lang w:eastAsia="zh-CN"/>
        </w:rPr>
      </w:pPr>
    </w:p>
    <w:p>
      <w:pPr>
        <w:autoSpaceDE/>
        <w:autoSpaceDN/>
        <w:spacing w:line="400" w:lineRule="exact"/>
        <w:ind w:firstLine="336" w:firstLineChars="140"/>
        <w:jc w:val="both"/>
        <w:rPr>
          <w:rFonts w:cs="Times New Roman"/>
          <w:kern w:val="2"/>
          <w:sz w:val="24"/>
          <w:szCs w:val="24"/>
          <w:lang w:eastAsia="zh-CN"/>
        </w:rPr>
      </w:pPr>
      <w:r>
        <w:rPr>
          <w:rFonts w:hint="eastAsia" w:cs="Times New Roman"/>
          <w:kern w:val="2"/>
          <w:sz w:val="24"/>
          <w:szCs w:val="24"/>
          <w:lang w:eastAsia="zh-CN"/>
        </w:rPr>
        <w:t xml:space="preserve">甲方：                               乙方：                    </w:t>
      </w:r>
    </w:p>
    <w:p>
      <w:pPr>
        <w:autoSpaceDE/>
        <w:autoSpaceDN/>
        <w:spacing w:line="400" w:lineRule="exact"/>
        <w:ind w:firstLine="336" w:firstLineChars="140"/>
        <w:jc w:val="both"/>
        <w:rPr>
          <w:rFonts w:cs="Times New Roman"/>
          <w:kern w:val="2"/>
          <w:sz w:val="24"/>
          <w:szCs w:val="24"/>
          <w:lang w:eastAsia="zh-CN"/>
        </w:rPr>
      </w:pPr>
    </w:p>
    <w:p>
      <w:pPr>
        <w:autoSpaceDE/>
        <w:autoSpaceDN/>
        <w:spacing w:line="400" w:lineRule="exact"/>
        <w:ind w:firstLine="336" w:firstLineChars="140"/>
        <w:jc w:val="both"/>
        <w:rPr>
          <w:rFonts w:cs="Times New Roman"/>
          <w:kern w:val="2"/>
          <w:sz w:val="24"/>
          <w:szCs w:val="24"/>
          <w:lang w:eastAsia="zh-CN"/>
        </w:rPr>
      </w:pPr>
      <w:r>
        <w:rPr>
          <w:rFonts w:hint="eastAsia" w:cs="Times New Roman"/>
          <w:kern w:val="2"/>
          <w:sz w:val="24"/>
          <w:szCs w:val="24"/>
          <w:lang w:eastAsia="zh-CN"/>
        </w:rPr>
        <w:t xml:space="preserve">委托代理人：                        委托代理人：      </w:t>
      </w:r>
    </w:p>
    <w:p>
      <w:pPr>
        <w:autoSpaceDE/>
        <w:autoSpaceDN/>
        <w:spacing w:line="400" w:lineRule="exact"/>
        <w:ind w:firstLine="480" w:firstLineChars="200"/>
        <w:jc w:val="both"/>
        <w:rPr>
          <w:rFonts w:cs="Times New Roman"/>
          <w:kern w:val="2"/>
          <w:sz w:val="24"/>
          <w:szCs w:val="24"/>
          <w:lang w:eastAsia="zh-CN"/>
        </w:rPr>
      </w:pPr>
      <w:r>
        <w:rPr>
          <w:rFonts w:hint="eastAsia" w:cs="Times New Roman"/>
          <w:kern w:val="2"/>
          <w:sz w:val="24"/>
          <w:szCs w:val="24"/>
          <w:lang w:eastAsia="zh-CN"/>
        </w:rPr>
        <w:t xml:space="preserve">        </w:t>
      </w:r>
    </w:p>
    <w:p>
      <w:pPr>
        <w:autoSpaceDE/>
        <w:autoSpaceDN/>
        <w:spacing w:before="120" w:line="340" w:lineRule="exact"/>
        <w:ind w:firstLine="360" w:firstLineChars="150"/>
        <w:jc w:val="both"/>
        <w:rPr>
          <w:rFonts w:cs="Times New Roman"/>
          <w:kern w:val="2"/>
          <w:sz w:val="24"/>
          <w:szCs w:val="24"/>
          <w:lang w:eastAsia="zh-CN"/>
        </w:rPr>
      </w:pPr>
      <w:r>
        <w:rPr>
          <w:rFonts w:hint="eastAsia" w:cs="Times New Roman"/>
          <w:kern w:val="2"/>
          <w:sz w:val="24"/>
          <w:szCs w:val="24"/>
          <w:lang w:eastAsia="zh-CN"/>
        </w:rPr>
        <w:t>签订时间：   年   月   日           签订时间：   年   月   日</w:t>
      </w:r>
    </w:p>
    <w:p>
      <w:pPr>
        <w:autoSpaceDE/>
        <w:autoSpaceDN/>
        <w:adjustRightInd w:val="0"/>
        <w:snapToGrid w:val="0"/>
        <w:spacing w:line="500" w:lineRule="exact"/>
        <w:jc w:val="both"/>
        <w:rPr>
          <w:rFonts w:cs="Times New Roman"/>
          <w:b/>
          <w:bCs/>
          <w:kern w:val="2"/>
          <w:sz w:val="21"/>
          <w:szCs w:val="21"/>
          <w:lang w:eastAsia="zh-CN"/>
        </w:rPr>
      </w:pPr>
      <w:r>
        <w:rPr>
          <w:rFonts w:cs="Times New Roman"/>
          <w:kern w:val="2"/>
          <w:sz w:val="24"/>
          <w:szCs w:val="24"/>
          <w:lang w:eastAsia="zh-CN"/>
        </w:rPr>
        <w:br w:type="page"/>
      </w:r>
      <w:r>
        <w:rPr>
          <w:rFonts w:hint="eastAsia" w:cs="Times New Roman"/>
          <w:b/>
          <w:bCs/>
          <w:kern w:val="2"/>
          <w:sz w:val="21"/>
          <w:szCs w:val="21"/>
          <w:lang w:eastAsia="zh-CN"/>
        </w:rPr>
        <w:t>附件2. 廉洁合同书</w:t>
      </w:r>
    </w:p>
    <w:p>
      <w:pPr>
        <w:autoSpaceDE/>
        <w:autoSpaceDN/>
        <w:spacing w:line="500" w:lineRule="exact"/>
        <w:jc w:val="center"/>
        <w:rPr>
          <w:rFonts w:ascii="仿宋" w:hAnsi="仿宋" w:eastAsia="仿宋" w:cs="仿宋"/>
          <w:b/>
          <w:bCs/>
          <w:kern w:val="2"/>
          <w:sz w:val="32"/>
          <w:szCs w:val="32"/>
          <w:lang w:eastAsia="zh-CN"/>
        </w:rPr>
      </w:pPr>
      <w:r>
        <w:rPr>
          <w:rFonts w:hint="eastAsia" w:ascii="仿宋" w:hAnsi="仿宋" w:eastAsia="仿宋" w:cs="仿宋"/>
          <w:b/>
          <w:bCs/>
          <w:kern w:val="2"/>
          <w:sz w:val="32"/>
          <w:szCs w:val="32"/>
          <w:lang w:eastAsia="zh-CN"/>
        </w:rPr>
        <w:t>廉洁合同书</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项目名称：</w:t>
      </w:r>
      <w:r>
        <w:rPr>
          <w:rFonts w:hint="eastAsia" w:cs="仿宋_GB2312"/>
          <w:kern w:val="2"/>
          <w:sz w:val="24"/>
          <w:szCs w:val="24"/>
          <w:u w:val="single"/>
          <w:lang w:eastAsia="zh-CN"/>
        </w:rPr>
        <w:t>实施梁河糖业勐养制炼车间2023-2024榨前安全检查整改项目</w:t>
      </w:r>
      <w:r>
        <w:rPr>
          <w:rFonts w:cs="仿宋_GB2312"/>
          <w:kern w:val="2"/>
          <w:sz w:val="24"/>
          <w:szCs w:val="24"/>
          <w:u w:val="single"/>
          <w:lang w:eastAsia="zh-CN"/>
        </w:rPr>
        <w:t>项目</w:t>
      </w: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甲    方：中粮梁河糖业有限公司        </w:t>
      </w:r>
    </w:p>
    <w:p>
      <w:pPr>
        <w:autoSpaceDE/>
        <w:autoSpaceDN/>
        <w:adjustRightInd w:val="0"/>
        <w:snapToGrid w:val="0"/>
        <w:spacing w:after="120" w:line="400" w:lineRule="exact"/>
        <w:rPr>
          <w:rFonts w:cs="Times New Roman"/>
          <w:kern w:val="2"/>
          <w:sz w:val="24"/>
          <w:szCs w:val="24"/>
          <w:lang w:val="zh-CN" w:eastAsia="zh-CN"/>
        </w:rPr>
      </w:pPr>
      <w:r>
        <w:rPr>
          <w:rFonts w:hint="eastAsia" w:cs="仿宋_GB2312"/>
          <w:kern w:val="2"/>
          <w:sz w:val="24"/>
          <w:szCs w:val="24"/>
          <w:lang w:val="zh-CN" w:eastAsia="zh-CN"/>
        </w:rPr>
        <w:t>乙    方：</w:t>
      </w:r>
      <w:r>
        <w:rPr>
          <w:rFonts w:hint="eastAsia" w:cs="仿宋_GB2312"/>
          <w:kern w:val="2"/>
          <w:sz w:val="24"/>
          <w:szCs w:val="24"/>
          <w:u w:val="single"/>
          <w:lang w:val="zh-CN" w:eastAsia="zh-CN"/>
        </w:rPr>
        <w:t xml:space="preserve">                                  </w:t>
      </w:r>
      <w:r>
        <w:rPr>
          <w:rFonts w:hint="eastAsia" w:cs="仿宋_GB2312"/>
          <w:kern w:val="2"/>
          <w:sz w:val="24"/>
          <w:szCs w:val="24"/>
          <w:lang w:val="zh-CN" w:eastAsia="zh-CN"/>
        </w:rPr>
        <w:t xml:space="preserve">     </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为规范</w:t>
      </w:r>
      <w:r>
        <w:rPr>
          <w:rFonts w:hint="eastAsia" w:cs="仿宋_GB2312"/>
          <w:kern w:val="2"/>
          <w:sz w:val="24"/>
          <w:szCs w:val="24"/>
          <w:u w:val="single"/>
          <w:lang w:eastAsia="zh-CN"/>
        </w:rPr>
        <w:t>实施梁河糖业勐养制炼车间2023-2024榨前安全检查整改项目</w:t>
      </w:r>
      <w:r>
        <w:rPr>
          <w:rFonts w:hint="eastAsia" w:cs="仿宋_GB2312"/>
          <w:kern w:val="2"/>
          <w:sz w:val="24"/>
          <w:szCs w:val="24"/>
          <w:lang w:eastAsia="zh-CN"/>
        </w:rPr>
        <w:t>项目的招、投标工作，防止违法违纪事件的发生，经甲方、乙方协商同意，双方将严格执行以下条款。</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一、甲方的权利和义务</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（一）甲方的工作人员有责任向乙方和丙方介绍本单位有关廉洁从业的制度、规定。甲方的纪检监察人员有权对三方在招、投标及合同执行过程中的廉洁情况进行监督。</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（二）甲方的工作人员不得向乙方泄露招、投标中的商业秘密。</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甲方的工作人员在招、投标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工程供应和该项目分包等经济活动；不得要求乙方为其装修房子；不得要求乙方为亲属安排出境和国内旅游等；不得借婚丧嫁娶之机收受乙方的钱（含有价证券）、物。</w:t>
      </w:r>
    </w:p>
    <w:p>
      <w:pPr>
        <w:autoSpaceDE/>
        <w:autoSpaceDN/>
        <w:spacing w:line="400" w:lineRule="exact"/>
        <w:ind w:firstLine="360" w:firstLineChars="150"/>
        <w:jc w:val="both"/>
        <w:rPr>
          <w:rFonts w:cs="仿宋_GB2312"/>
          <w:kern w:val="2"/>
          <w:sz w:val="24"/>
          <w:szCs w:val="24"/>
          <w:lang w:eastAsia="zh-CN"/>
        </w:rPr>
      </w:pPr>
      <w:r>
        <w:rPr>
          <w:rFonts w:hint="eastAsia" w:cs="仿宋_GB2312"/>
          <w:kern w:val="2"/>
          <w:sz w:val="24"/>
          <w:szCs w:val="24"/>
          <w:lang w:eastAsia="zh-CN"/>
        </w:rPr>
        <w:t>（四）对乙方主动给予的钱（含有价证券）、物，甲方的工作人员要坚决谢绝，无法拒绝的要在两周内上交甲方的纪检监察部门或上级纪检监察部门。</w:t>
      </w:r>
    </w:p>
    <w:p>
      <w:pPr>
        <w:autoSpaceDE/>
        <w:autoSpaceDN/>
        <w:spacing w:line="400" w:lineRule="exact"/>
        <w:ind w:firstLine="360" w:firstLineChars="150"/>
        <w:jc w:val="both"/>
        <w:rPr>
          <w:rFonts w:cs="仿宋_GB2312"/>
          <w:kern w:val="2"/>
          <w:sz w:val="24"/>
          <w:szCs w:val="24"/>
          <w:lang w:eastAsia="zh-CN"/>
        </w:rPr>
      </w:pPr>
      <w:r>
        <w:rPr>
          <w:rFonts w:hint="eastAsia" w:cs="仿宋_GB2312"/>
          <w:kern w:val="2"/>
          <w:sz w:val="24"/>
          <w:szCs w:val="24"/>
          <w:lang w:eastAsia="zh-CN"/>
        </w:rPr>
        <w:t>（五）甲方的工作人员在招标及执行合同过程中，必须遵守廉洁自律的其他有关规定。</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二、乙方的权利和义务</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（一）乙方的纪检监察人员有权对三方在招、投标及合同执行过程中的廉洁从业情况进行监督，并积极配合甲方纪检监察工作人员就有关违纪问题进行调查取证。</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（二）乙方有权了解甲方、丙方在廉洁从业方面的各项制度和规定，并主动配合甲方、丙方遵守执行。</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（三）乙方的工作人员不得以任何方式向甲方、丙方的工作人员了解招投标中的商业秘密。</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工程供应或该项目分包等经济活动；不得为甲方的工作人员装修房子；不得为甲方的工作人员的亲属安排出境和国内旅游等；不得借婚丧嫁娶之机向甲方的工作人员赠送钱（含有价证券）、物。</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（五）乙方发现甲方的工作人员有不廉洁的行为，必须在48小时内署名报告甲方的纪检监察人员或有关领导。</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四、违约责任</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（一）甲方的工作人员违反廉洁责任，经调查属实的，甲方将依据党纪、公司有关规定对当事人进行严肃处理，对涉嫌犯罪人员移送司法机关。</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二）乙方工作人员违反廉洁责任，经调查属实，甲方及其代理机构有权退回其投标；对中标的乙方，甲方及其代理机构有权撤销中标决定，或一次性扣罚与其签订合同总价款的0.5~10%直至终止合同执行，由此造成的经济损失由乙方承担。在今后项目中，中粮屯河股份有限公司系统各企业不再考虑与乙方的合作。</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五、承诺书的生效</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（一）本承诺书在双方签字盖章后即生效。</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（二）本承诺书一式肆份，双方各执贰份。</w:t>
      </w:r>
    </w:p>
    <w:p>
      <w:pPr>
        <w:autoSpaceDE/>
        <w:autoSpaceDN/>
        <w:spacing w:line="400" w:lineRule="exact"/>
        <w:ind w:firstLine="480" w:firstLineChars="200"/>
        <w:jc w:val="both"/>
        <w:rPr>
          <w:rFonts w:cs="仿宋_GB2312"/>
          <w:kern w:val="2"/>
          <w:sz w:val="24"/>
          <w:szCs w:val="24"/>
          <w:lang w:eastAsia="zh-CN"/>
        </w:rPr>
      </w:pPr>
      <w:r>
        <w:rPr>
          <w:rFonts w:hint="eastAsia" w:cs="仿宋_GB2312"/>
          <w:kern w:val="2"/>
          <w:sz w:val="24"/>
          <w:szCs w:val="24"/>
          <w:lang w:eastAsia="zh-CN"/>
        </w:rPr>
        <w:t>（三）本承诺书在主合同授予、履行的全过程有效，并作为主合同的附件。</w:t>
      </w:r>
    </w:p>
    <w:p>
      <w:pPr>
        <w:tabs>
          <w:tab w:val="left" w:pos="1080"/>
        </w:tabs>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甲    方：</w:t>
      </w:r>
      <w:r>
        <w:rPr>
          <w:rFonts w:hint="eastAsia" w:cs="Times New Roman"/>
          <w:kern w:val="2"/>
          <w:sz w:val="24"/>
          <w:szCs w:val="24"/>
          <w:lang w:eastAsia="zh-CN"/>
        </w:rPr>
        <w:t xml:space="preserve"> </w:t>
      </w: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法定代表人（或授权代表）签字：</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盖    章：</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签字日期：    年   月   日</w:t>
      </w:r>
    </w:p>
    <w:p>
      <w:pPr>
        <w:autoSpaceDE/>
        <w:autoSpaceDN/>
        <w:spacing w:line="200" w:lineRule="exact"/>
        <w:jc w:val="both"/>
        <w:rPr>
          <w:rFonts w:cs="仿宋_GB2312"/>
          <w:kern w:val="2"/>
          <w:sz w:val="24"/>
          <w:szCs w:val="24"/>
          <w:lang w:eastAsia="zh-CN"/>
        </w:rPr>
      </w:pP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监督联络方式：</w:t>
      </w:r>
    </w:p>
    <w:p>
      <w:pPr>
        <w:autoSpaceDE/>
        <w:autoSpaceDN/>
        <w:spacing w:line="400" w:lineRule="exact"/>
        <w:ind w:firstLine="240" w:firstLineChars="100"/>
        <w:jc w:val="both"/>
        <w:rPr>
          <w:rFonts w:cs="仿宋_GB2312"/>
          <w:kern w:val="2"/>
          <w:sz w:val="24"/>
          <w:szCs w:val="24"/>
          <w:lang w:eastAsia="zh-CN"/>
        </w:rPr>
      </w:pPr>
      <w:r>
        <w:rPr>
          <w:rFonts w:hint="eastAsia" w:cs="仿宋_GB2312"/>
          <w:kern w:val="2"/>
          <w:sz w:val="24"/>
          <w:szCs w:val="24"/>
          <w:u w:val="single"/>
          <w:lang w:eastAsia="zh-CN"/>
        </w:rPr>
        <w:t>中粮糖业</w:t>
      </w:r>
      <w:r>
        <w:rPr>
          <w:rFonts w:hint="eastAsia" w:cs="仿宋_GB2312"/>
          <w:kern w:val="2"/>
          <w:sz w:val="24"/>
          <w:szCs w:val="24"/>
          <w:lang w:eastAsia="zh-CN"/>
        </w:rPr>
        <w:t>纪委办公室电话:</w:t>
      </w:r>
      <w:r>
        <w:rPr>
          <w:rFonts w:cs="仿宋_GB2312"/>
          <w:kern w:val="2"/>
          <w:sz w:val="24"/>
          <w:szCs w:val="24"/>
          <w:lang w:eastAsia="zh-CN"/>
        </w:rPr>
        <w:t xml:space="preserve"> </w:t>
      </w:r>
      <w:r>
        <w:rPr>
          <w:rFonts w:hint="eastAsia" w:cs="仿宋_GB2312"/>
          <w:kern w:val="2"/>
          <w:sz w:val="24"/>
          <w:szCs w:val="24"/>
          <w:lang w:eastAsia="zh-CN"/>
        </w:rPr>
        <w:t>办公电话</w:t>
      </w:r>
      <w:r>
        <w:rPr>
          <w:rFonts w:cs="仿宋_GB2312"/>
          <w:kern w:val="2"/>
          <w:sz w:val="24"/>
          <w:szCs w:val="24"/>
          <w:lang w:eastAsia="zh-CN"/>
        </w:rPr>
        <w:t xml:space="preserve">  010-85017235</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通信地址：北京市朝阳区朝阳门南大街</w:t>
      </w:r>
      <w:r>
        <w:rPr>
          <w:rFonts w:cs="仿宋_GB2312"/>
          <w:kern w:val="2"/>
          <w:sz w:val="24"/>
          <w:szCs w:val="24"/>
          <w:lang w:eastAsia="zh-CN"/>
        </w:rPr>
        <w:t>8号中粮福临门大厦9层905房间，中粮糖业纪委办公室收</w:t>
      </w:r>
      <w:r>
        <w:rPr>
          <w:rFonts w:hint="eastAsia" w:cs="仿宋_GB2312"/>
          <w:kern w:val="2"/>
          <w:sz w:val="24"/>
          <w:szCs w:val="24"/>
          <w:lang w:eastAsia="zh-CN"/>
        </w:rPr>
        <w:t>。</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邮编：</w:t>
      </w:r>
      <w:r>
        <w:rPr>
          <w:rFonts w:cs="仿宋_GB2312"/>
          <w:kern w:val="2"/>
          <w:sz w:val="24"/>
          <w:szCs w:val="24"/>
          <w:lang w:eastAsia="zh-CN"/>
        </w:rPr>
        <w:t>100020</w:t>
      </w:r>
    </w:p>
    <w:p>
      <w:pPr>
        <w:autoSpaceDE/>
        <w:autoSpaceDN/>
        <w:spacing w:line="200" w:lineRule="exact"/>
        <w:jc w:val="both"/>
        <w:rPr>
          <w:rFonts w:cs="仿宋_GB2312"/>
          <w:kern w:val="2"/>
          <w:sz w:val="24"/>
          <w:szCs w:val="24"/>
          <w:lang w:eastAsia="zh-CN"/>
        </w:rPr>
      </w:pP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 xml:space="preserve">乙    方：                                 </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法定代表人（或授权代表）签字：</w:t>
      </w:r>
    </w:p>
    <w:p>
      <w:pPr>
        <w:autoSpaceDE/>
        <w:autoSpaceDN/>
        <w:spacing w:line="400" w:lineRule="exact"/>
        <w:jc w:val="both"/>
        <w:rPr>
          <w:rFonts w:cs="仿宋_GB2312"/>
          <w:kern w:val="2"/>
          <w:sz w:val="24"/>
          <w:szCs w:val="24"/>
          <w:lang w:eastAsia="zh-CN"/>
        </w:rPr>
      </w:pPr>
      <w:r>
        <w:rPr>
          <w:rFonts w:hint="eastAsia" w:cs="仿宋_GB2312"/>
          <w:kern w:val="2"/>
          <w:sz w:val="24"/>
          <w:szCs w:val="24"/>
          <w:lang w:eastAsia="zh-CN"/>
        </w:rPr>
        <w:t>盖    章：</w:t>
      </w:r>
    </w:p>
    <w:p>
      <w:pPr>
        <w:autoSpaceDE/>
        <w:autoSpaceDN/>
        <w:spacing w:before="120" w:line="400" w:lineRule="exact"/>
        <w:jc w:val="both"/>
        <w:rPr>
          <w:rFonts w:cs="仿宋_GB2312"/>
          <w:kern w:val="2"/>
          <w:sz w:val="24"/>
          <w:szCs w:val="24"/>
          <w:lang w:eastAsia="zh-CN"/>
        </w:rPr>
      </w:pPr>
      <w:r>
        <w:rPr>
          <w:rFonts w:hint="eastAsia" w:cs="仿宋_GB2312"/>
          <w:kern w:val="2"/>
          <w:sz w:val="24"/>
          <w:szCs w:val="24"/>
          <w:lang w:eastAsia="zh-CN"/>
        </w:rPr>
        <w:t xml:space="preserve">签字日期：    年  月   日 </w:t>
      </w:r>
    </w:p>
    <w:p>
      <w:pPr>
        <w:autoSpaceDE/>
        <w:autoSpaceDN/>
        <w:jc w:val="both"/>
        <w:rPr>
          <w:rFonts w:ascii="Times New Roman" w:hAnsi="Times New Roman" w:eastAsia="仿宋_GB2312" w:cs="Times New Roman"/>
          <w:kern w:val="2"/>
          <w:sz w:val="21"/>
          <w:szCs w:val="21"/>
          <w:lang w:eastAsia="zh-CN"/>
        </w:rPr>
      </w:pPr>
    </w:p>
    <w:p>
      <w:pPr>
        <w:tabs>
          <w:tab w:val="left" w:pos="5520"/>
        </w:tabs>
        <w:autoSpaceDE/>
        <w:autoSpaceDN/>
        <w:jc w:val="both"/>
        <w:rPr>
          <w:rFonts w:cs="Times New Roman"/>
          <w:b/>
          <w:bCs/>
          <w:kern w:val="2"/>
          <w:sz w:val="21"/>
          <w:szCs w:val="21"/>
          <w:lang w:eastAsia="zh-CN"/>
        </w:rPr>
      </w:pPr>
    </w:p>
    <w:p>
      <w:pPr>
        <w:tabs>
          <w:tab w:val="left" w:pos="5520"/>
        </w:tabs>
        <w:autoSpaceDE/>
        <w:autoSpaceDN/>
        <w:jc w:val="both"/>
        <w:rPr>
          <w:rFonts w:cs="Times New Roman"/>
          <w:b/>
          <w:bCs/>
          <w:kern w:val="2"/>
          <w:sz w:val="21"/>
          <w:szCs w:val="21"/>
          <w:lang w:eastAsia="zh-CN"/>
        </w:rPr>
      </w:pPr>
    </w:p>
    <w:p>
      <w:pPr>
        <w:tabs>
          <w:tab w:val="left" w:pos="5520"/>
        </w:tabs>
        <w:autoSpaceDE/>
        <w:autoSpaceDN/>
        <w:jc w:val="both"/>
        <w:rPr>
          <w:rFonts w:cs="Times New Roman"/>
          <w:b/>
          <w:bCs/>
          <w:kern w:val="2"/>
          <w:sz w:val="21"/>
          <w:szCs w:val="21"/>
          <w:lang w:eastAsia="zh-CN"/>
        </w:rPr>
      </w:pPr>
    </w:p>
    <w:p>
      <w:pPr>
        <w:rPr>
          <w:rFonts w:cs="Times New Roman"/>
          <w:b/>
          <w:bCs/>
          <w:kern w:val="2"/>
          <w:sz w:val="21"/>
          <w:szCs w:val="21"/>
          <w:lang w:eastAsia="zh-CN"/>
        </w:rPr>
      </w:pPr>
      <w:r>
        <w:rPr>
          <w:rFonts w:cs="Times New Roman"/>
          <w:b/>
          <w:bCs/>
          <w:kern w:val="2"/>
          <w:sz w:val="21"/>
          <w:szCs w:val="21"/>
          <w:lang w:eastAsia="zh-CN"/>
        </w:rPr>
        <w:br w:type="page"/>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附件3：安全管理协议书</w:t>
      </w:r>
    </w:p>
    <w:p>
      <w:pPr>
        <w:spacing w:line="276" w:lineRule="auto"/>
        <w:ind w:firstLine="640" w:firstLineChars="200"/>
        <w:jc w:val="center"/>
        <w:rPr>
          <w:sz w:val="32"/>
          <w:szCs w:val="32"/>
          <w:lang w:eastAsia="zh-CN"/>
        </w:rPr>
      </w:pPr>
      <w:r>
        <w:rPr>
          <w:rFonts w:hint="eastAsia"/>
          <w:sz w:val="32"/>
          <w:szCs w:val="32"/>
          <w:lang w:eastAsia="zh-CN"/>
        </w:rPr>
        <w:t>乙类</w:t>
      </w:r>
      <w:bookmarkStart w:id="201" w:name="OLE_LINK80"/>
      <w:bookmarkStart w:id="202" w:name="OLE_LINK79"/>
      <w:r>
        <w:rPr>
          <w:rFonts w:hint="eastAsia"/>
          <w:sz w:val="32"/>
          <w:szCs w:val="32"/>
          <w:lang w:eastAsia="zh-CN"/>
        </w:rPr>
        <w:t>承包商安全管理协议(施工单位)</w:t>
      </w:r>
      <w:bookmarkEnd w:id="201"/>
      <w:bookmarkEnd w:id="202"/>
    </w:p>
    <w:p>
      <w:pPr>
        <w:spacing w:line="276" w:lineRule="auto"/>
        <w:ind w:firstLine="640" w:firstLineChars="200"/>
        <w:jc w:val="center"/>
        <w:rPr>
          <w:sz w:val="32"/>
          <w:szCs w:val="32"/>
          <w:lang w:eastAsia="zh-CN"/>
        </w:rPr>
      </w:pPr>
    </w:p>
    <w:p>
      <w:pPr>
        <w:spacing w:line="276" w:lineRule="auto"/>
        <w:ind w:firstLine="480" w:firstLineChars="200"/>
        <w:rPr>
          <w:sz w:val="24"/>
          <w:szCs w:val="24"/>
          <w:lang w:eastAsia="zh-CN"/>
        </w:rPr>
      </w:pPr>
      <w:r>
        <w:rPr>
          <w:sz w:val="24"/>
          <w:szCs w:val="24"/>
          <w:lang w:eastAsia="zh-CN"/>
        </w:rPr>
        <w:t>甲方</w:t>
      </w:r>
      <w:bookmarkStart w:id="203" w:name="_Hlk132406061"/>
      <w:r>
        <w:rPr>
          <w:sz w:val="24"/>
          <w:szCs w:val="24"/>
          <w:lang w:eastAsia="zh-CN"/>
        </w:rPr>
        <w:t>（发包方）</w:t>
      </w:r>
      <w:bookmarkEnd w:id="203"/>
      <w:r>
        <w:rPr>
          <w:sz w:val="24"/>
          <w:szCs w:val="24"/>
          <w:lang w:eastAsia="zh-CN"/>
        </w:rPr>
        <w:t xml:space="preserve">：    </w:t>
      </w:r>
    </w:p>
    <w:p>
      <w:pPr>
        <w:spacing w:line="276" w:lineRule="auto"/>
        <w:ind w:firstLine="480" w:firstLineChars="200"/>
        <w:rPr>
          <w:sz w:val="24"/>
          <w:szCs w:val="24"/>
          <w:lang w:eastAsia="zh-CN"/>
        </w:rPr>
      </w:pPr>
      <w:r>
        <w:rPr>
          <w:sz w:val="24"/>
          <w:szCs w:val="24"/>
          <w:lang w:eastAsia="zh-CN"/>
        </w:rPr>
        <w:t xml:space="preserve">                                      </w:t>
      </w:r>
    </w:p>
    <w:p>
      <w:pPr>
        <w:spacing w:line="276" w:lineRule="auto"/>
        <w:ind w:firstLine="480" w:firstLineChars="200"/>
        <w:rPr>
          <w:sz w:val="24"/>
          <w:szCs w:val="24"/>
          <w:lang w:eastAsia="zh-CN"/>
        </w:rPr>
      </w:pPr>
      <w:r>
        <w:rPr>
          <w:sz w:val="24"/>
          <w:szCs w:val="24"/>
          <w:lang w:eastAsia="zh-CN"/>
        </w:rPr>
        <w:t>乙方</w:t>
      </w:r>
      <w:bookmarkStart w:id="204" w:name="_Hlk132406074"/>
      <w:r>
        <w:rPr>
          <w:sz w:val="24"/>
          <w:szCs w:val="24"/>
          <w:lang w:eastAsia="zh-CN"/>
        </w:rPr>
        <w:t>（承包方）</w:t>
      </w:r>
      <w:bookmarkEnd w:id="204"/>
      <w:r>
        <w:rPr>
          <w:sz w:val="24"/>
          <w:szCs w:val="24"/>
          <w:lang w:eastAsia="zh-CN"/>
        </w:rPr>
        <w:t xml:space="preserve">：                                          </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bookmarkStart w:id="205" w:name="_Hlk132407100"/>
      <w:r>
        <w:rPr>
          <w:sz w:val="24"/>
          <w:szCs w:val="24"/>
          <w:lang w:eastAsia="zh-CN"/>
        </w:rPr>
        <w:t>为加强施工项目的安全生产管理，明确</w:t>
      </w:r>
      <w:r>
        <w:rPr>
          <w:rFonts w:hint="eastAsia"/>
          <w:sz w:val="24"/>
          <w:szCs w:val="24"/>
          <w:lang w:eastAsia="zh-CN"/>
        </w:rPr>
        <w:t>甲乙双方</w:t>
      </w:r>
      <w:r>
        <w:rPr>
          <w:sz w:val="24"/>
          <w:szCs w:val="24"/>
          <w:lang w:eastAsia="zh-CN"/>
        </w:rPr>
        <w:t>安全责任，防止生产安全事故，</w:t>
      </w:r>
      <w:r>
        <w:rPr>
          <w:rFonts w:hint="eastAsia"/>
          <w:sz w:val="24"/>
          <w:szCs w:val="24"/>
          <w:lang w:eastAsia="zh-CN"/>
        </w:rPr>
        <w:t>稳定运营，</w:t>
      </w:r>
      <w:r>
        <w:rPr>
          <w:sz w:val="24"/>
          <w:szCs w:val="24"/>
          <w:lang w:eastAsia="zh-CN"/>
        </w:rPr>
        <w:t>按照《安全生产法》《民法典》《建设工程安全生产管理条例》等法律法规的要求，甲乙双方遵循平等、自愿、公平和诚实信用的原则，就工程安全生产管理事项协商一致，订立本协议。</w:t>
      </w:r>
    </w:p>
    <w:bookmarkEnd w:id="205"/>
    <w:p>
      <w:pPr>
        <w:spacing w:line="276" w:lineRule="auto"/>
        <w:ind w:firstLine="480" w:firstLineChars="200"/>
        <w:rPr>
          <w:sz w:val="24"/>
          <w:szCs w:val="24"/>
          <w:lang w:eastAsia="zh-CN"/>
        </w:rPr>
      </w:pPr>
      <w:bookmarkStart w:id="206" w:name="_Toc442022096"/>
      <w:bookmarkStart w:id="207" w:name="_Toc389985354"/>
      <w:bookmarkStart w:id="208" w:name="_Toc442016137"/>
      <w:bookmarkStart w:id="209" w:name="_Toc381911461"/>
      <w:bookmarkStart w:id="210" w:name="_Toc434694358"/>
      <w:bookmarkStart w:id="211" w:name="_Toc451698735"/>
      <w:bookmarkStart w:id="212" w:name="_Toc384944712"/>
      <w:bookmarkStart w:id="213" w:name="_Toc396036405"/>
      <w:bookmarkStart w:id="214" w:name="_Toc442133366"/>
      <w:bookmarkStart w:id="215" w:name="_Toc396037049"/>
      <w:bookmarkStart w:id="216" w:name="_Toc383301022"/>
      <w:r>
        <w:rPr>
          <w:sz w:val="24"/>
          <w:szCs w:val="24"/>
          <w:lang w:eastAsia="zh-CN"/>
        </w:rPr>
        <w:t>第一条 工程概况：</w:t>
      </w:r>
      <w:bookmarkEnd w:id="206"/>
      <w:bookmarkEnd w:id="207"/>
      <w:bookmarkEnd w:id="208"/>
      <w:bookmarkEnd w:id="209"/>
      <w:bookmarkEnd w:id="210"/>
      <w:bookmarkEnd w:id="211"/>
      <w:bookmarkEnd w:id="212"/>
      <w:bookmarkEnd w:id="213"/>
      <w:bookmarkEnd w:id="214"/>
      <w:bookmarkEnd w:id="215"/>
      <w:bookmarkEnd w:id="216"/>
    </w:p>
    <w:p>
      <w:pPr>
        <w:spacing w:line="276" w:lineRule="auto"/>
        <w:ind w:firstLine="480" w:firstLineChars="200"/>
        <w:rPr>
          <w:sz w:val="24"/>
          <w:szCs w:val="24"/>
          <w:lang w:eastAsia="zh-CN"/>
        </w:rPr>
      </w:pPr>
      <w:bookmarkStart w:id="217" w:name="_Toc451698736"/>
      <w:bookmarkStart w:id="218" w:name="_Toc396036406"/>
      <w:bookmarkStart w:id="219" w:name="_Toc434694359"/>
      <w:bookmarkStart w:id="220" w:name="_Toc396037050"/>
      <w:bookmarkStart w:id="221" w:name="_Toc442133367"/>
      <w:bookmarkStart w:id="222" w:name="_Toc389985355"/>
      <w:bookmarkStart w:id="223" w:name="_Toc381911462"/>
      <w:bookmarkStart w:id="224" w:name="_Toc384944713"/>
      <w:bookmarkStart w:id="225" w:name="_Toc442016138"/>
      <w:bookmarkStart w:id="226" w:name="_Toc383301023"/>
      <w:bookmarkStart w:id="227" w:name="_Toc442022097"/>
      <w:r>
        <w:rPr>
          <w:sz w:val="24"/>
          <w:szCs w:val="24"/>
          <w:lang w:eastAsia="zh-CN"/>
        </w:rPr>
        <w:t>(一)项目（作业）名称：</w:t>
      </w:r>
      <w:bookmarkEnd w:id="217"/>
      <w:bookmarkEnd w:id="218"/>
      <w:bookmarkEnd w:id="219"/>
      <w:bookmarkEnd w:id="220"/>
      <w:bookmarkEnd w:id="221"/>
      <w:bookmarkEnd w:id="222"/>
      <w:bookmarkEnd w:id="223"/>
      <w:bookmarkEnd w:id="224"/>
      <w:bookmarkEnd w:id="225"/>
      <w:bookmarkEnd w:id="226"/>
      <w:bookmarkEnd w:id="227"/>
      <w:r>
        <w:rPr>
          <w:rFonts w:hint="eastAsia"/>
          <w:sz w:val="24"/>
          <w:szCs w:val="24"/>
          <w:lang w:eastAsia="zh-CN"/>
        </w:rPr>
        <w:t>实施梁河糖业勐养制炼车间2023-2024榨前安全检查整改项目</w:t>
      </w:r>
    </w:p>
    <w:p>
      <w:pPr>
        <w:spacing w:line="276" w:lineRule="auto"/>
        <w:ind w:firstLine="480" w:firstLineChars="200"/>
        <w:rPr>
          <w:sz w:val="24"/>
          <w:szCs w:val="24"/>
          <w:lang w:eastAsia="zh-CN"/>
        </w:rPr>
      </w:pPr>
      <w:bookmarkStart w:id="228" w:name="_Toc442022098"/>
      <w:bookmarkStart w:id="229" w:name="_Toc442016139"/>
      <w:bookmarkStart w:id="230" w:name="_Toc396036407"/>
      <w:bookmarkStart w:id="231" w:name="_Toc389985356"/>
      <w:bookmarkStart w:id="232" w:name="_Toc384944714"/>
      <w:bookmarkStart w:id="233" w:name="_Toc434694360"/>
      <w:bookmarkStart w:id="234" w:name="_Toc442133368"/>
      <w:bookmarkStart w:id="235" w:name="_Toc381911463"/>
      <w:bookmarkStart w:id="236" w:name="_Toc451698737"/>
      <w:bookmarkStart w:id="237" w:name="_Toc383301024"/>
      <w:bookmarkStart w:id="238" w:name="_Toc396037051"/>
      <w:bookmarkStart w:id="239" w:name="_Hlk132406144"/>
      <w:r>
        <w:rPr>
          <w:sz w:val="24"/>
          <w:szCs w:val="24"/>
          <w:lang w:eastAsia="zh-CN"/>
        </w:rPr>
        <w:t>(二)项目（作业）地点与范围：</w:t>
      </w:r>
      <w:bookmarkEnd w:id="228"/>
      <w:bookmarkEnd w:id="229"/>
      <w:bookmarkEnd w:id="230"/>
      <w:bookmarkEnd w:id="231"/>
      <w:bookmarkEnd w:id="232"/>
      <w:bookmarkEnd w:id="233"/>
      <w:bookmarkEnd w:id="234"/>
      <w:bookmarkEnd w:id="235"/>
      <w:bookmarkEnd w:id="236"/>
      <w:bookmarkEnd w:id="237"/>
      <w:bookmarkEnd w:id="238"/>
      <w:r>
        <w:rPr>
          <w:rFonts w:hint="eastAsia"/>
          <w:sz w:val="24"/>
          <w:szCs w:val="24"/>
          <w:lang w:eastAsia="zh-CN"/>
        </w:rPr>
        <w:t>梁河糖业芒东工厂</w:t>
      </w:r>
    </w:p>
    <w:p>
      <w:pPr>
        <w:spacing w:line="276" w:lineRule="auto"/>
        <w:ind w:firstLine="480" w:firstLineChars="200"/>
        <w:rPr>
          <w:sz w:val="24"/>
          <w:szCs w:val="24"/>
          <w:lang w:eastAsia="zh-CN"/>
        </w:rPr>
      </w:pPr>
      <w:bookmarkStart w:id="240" w:name="_Toc451698738"/>
      <w:bookmarkStart w:id="241" w:name="_Toc389985357"/>
      <w:bookmarkStart w:id="242" w:name="_Toc396037052"/>
      <w:bookmarkStart w:id="243" w:name="_Toc442022099"/>
      <w:bookmarkStart w:id="244" w:name="_Toc381911464"/>
      <w:bookmarkStart w:id="245" w:name="_Toc434694361"/>
      <w:bookmarkStart w:id="246" w:name="_Toc384944715"/>
      <w:bookmarkStart w:id="247" w:name="_Toc442016140"/>
      <w:bookmarkStart w:id="248" w:name="_Toc396036408"/>
      <w:bookmarkStart w:id="249" w:name="_Toc383301025"/>
      <w:bookmarkStart w:id="250" w:name="_Toc442133369"/>
      <w:r>
        <w:rPr>
          <w:sz w:val="24"/>
          <w:szCs w:val="24"/>
          <w:lang w:eastAsia="zh-CN"/>
        </w:rPr>
        <w:t>(三)项目（作业）承包主要内容：</w:t>
      </w:r>
      <w:bookmarkEnd w:id="240"/>
      <w:bookmarkEnd w:id="241"/>
      <w:bookmarkEnd w:id="242"/>
      <w:bookmarkEnd w:id="243"/>
      <w:bookmarkEnd w:id="244"/>
      <w:bookmarkEnd w:id="245"/>
      <w:bookmarkEnd w:id="246"/>
      <w:bookmarkEnd w:id="247"/>
      <w:bookmarkEnd w:id="248"/>
      <w:bookmarkEnd w:id="249"/>
      <w:bookmarkEnd w:id="250"/>
      <w:r>
        <w:rPr>
          <w:rFonts w:hint="eastAsia"/>
          <w:sz w:val="24"/>
          <w:szCs w:val="24"/>
          <w:lang w:eastAsia="zh-CN"/>
        </w:rPr>
        <w:t>实施梁河糖业勐养制炼车间2023-2024榨前安全检查整改项目</w:t>
      </w:r>
    </w:p>
    <w:bookmarkEnd w:id="239"/>
    <w:p>
      <w:pPr>
        <w:spacing w:line="276" w:lineRule="auto"/>
        <w:ind w:firstLine="480" w:firstLineChars="200"/>
        <w:rPr>
          <w:sz w:val="24"/>
          <w:szCs w:val="24"/>
          <w:lang w:eastAsia="zh-CN"/>
        </w:rPr>
      </w:pPr>
      <w:bookmarkStart w:id="251" w:name="_Toc442022100"/>
      <w:bookmarkStart w:id="252" w:name="_Toc396037053"/>
      <w:bookmarkStart w:id="253" w:name="_Toc381911465"/>
      <w:bookmarkStart w:id="254" w:name="_Toc451698739"/>
      <w:bookmarkStart w:id="255" w:name="_Toc389985358"/>
      <w:bookmarkStart w:id="256" w:name="_Toc396036409"/>
      <w:bookmarkStart w:id="257" w:name="_Toc434694362"/>
      <w:bookmarkStart w:id="258" w:name="_Toc384944716"/>
      <w:bookmarkStart w:id="259" w:name="_Toc442016141"/>
      <w:bookmarkStart w:id="260" w:name="_Toc383301026"/>
      <w:bookmarkStart w:id="261" w:name="_Toc442133370"/>
      <w:r>
        <w:rPr>
          <w:sz w:val="24"/>
          <w:szCs w:val="24"/>
          <w:lang w:eastAsia="zh-CN"/>
        </w:rPr>
        <w:t xml:space="preserve">(四)项目（作业）工期：自 </w:t>
      </w:r>
      <w:r>
        <w:rPr>
          <w:rFonts w:hint="eastAsia"/>
          <w:sz w:val="24"/>
          <w:szCs w:val="24"/>
          <w:lang w:eastAsia="zh-CN"/>
        </w:rPr>
        <w:t>供应商入厂之</w:t>
      </w:r>
      <w:r>
        <w:rPr>
          <w:sz w:val="24"/>
          <w:szCs w:val="24"/>
          <w:lang w:eastAsia="zh-CN"/>
        </w:rPr>
        <w:t>日</w:t>
      </w:r>
      <w:r>
        <w:rPr>
          <w:rFonts w:hint="eastAsia"/>
          <w:sz w:val="24"/>
          <w:szCs w:val="24"/>
          <w:lang w:eastAsia="zh-CN"/>
        </w:rPr>
        <w:t>起，</w:t>
      </w:r>
      <w:r>
        <w:rPr>
          <w:sz w:val="24"/>
          <w:szCs w:val="24"/>
          <w:lang w:eastAsia="zh-CN"/>
        </w:rPr>
        <w:t xml:space="preserve">至 </w:t>
      </w:r>
      <w:r>
        <w:rPr>
          <w:rFonts w:hint="eastAsia"/>
          <w:sz w:val="24"/>
          <w:szCs w:val="24"/>
          <w:lang w:eastAsia="zh-CN"/>
        </w:rPr>
        <w:t>人员全部离场之</w:t>
      </w:r>
      <w:r>
        <w:rPr>
          <w:sz w:val="24"/>
          <w:szCs w:val="24"/>
          <w:lang w:eastAsia="zh-CN"/>
        </w:rPr>
        <w:t xml:space="preserve"> 日</w:t>
      </w:r>
      <w:bookmarkEnd w:id="251"/>
      <w:bookmarkEnd w:id="252"/>
      <w:bookmarkEnd w:id="253"/>
      <w:bookmarkEnd w:id="254"/>
      <w:bookmarkEnd w:id="255"/>
      <w:bookmarkEnd w:id="256"/>
      <w:bookmarkEnd w:id="257"/>
      <w:bookmarkEnd w:id="258"/>
      <w:bookmarkEnd w:id="259"/>
      <w:bookmarkEnd w:id="260"/>
      <w:bookmarkEnd w:id="261"/>
      <w:r>
        <w:rPr>
          <w:rFonts w:hint="eastAsia"/>
          <w:sz w:val="24"/>
          <w:szCs w:val="24"/>
          <w:lang w:eastAsia="zh-CN"/>
        </w:rPr>
        <w:t>止</w:t>
      </w:r>
      <w:r>
        <w:rPr>
          <w:sz w:val="24"/>
          <w:szCs w:val="24"/>
          <w:lang w:eastAsia="zh-CN"/>
        </w:rPr>
        <w:t>。</w:t>
      </w:r>
    </w:p>
    <w:p>
      <w:pPr>
        <w:spacing w:line="276" w:lineRule="auto"/>
        <w:ind w:firstLine="480" w:firstLineChars="200"/>
        <w:rPr>
          <w:sz w:val="24"/>
          <w:szCs w:val="24"/>
          <w:lang w:eastAsia="zh-CN"/>
        </w:rPr>
      </w:pPr>
      <w:bookmarkStart w:id="262" w:name="_Toc381911466"/>
      <w:bookmarkStart w:id="263" w:name="_Toc389985359"/>
      <w:bookmarkStart w:id="264" w:name="_Toc451698740"/>
      <w:bookmarkStart w:id="265" w:name="_Toc434694363"/>
      <w:bookmarkStart w:id="266" w:name="_Toc442022101"/>
      <w:bookmarkStart w:id="267" w:name="_Toc442133371"/>
      <w:bookmarkStart w:id="268" w:name="_Toc396036410"/>
      <w:bookmarkStart w:id="269" w:name="_Toc383301027"/>
      <w:bookmarkStart w:id="270" w:name="_Toc442016142"/>
      <w:bookmarkStart w:id="271" w:name="_Toc396037054"/>
      <w:bookmarkStart w:id="272" w:name="_Toc384944717"/>
      <w:r>
        <w:rPr>
          <w:sz w:val="24"/>
          <w:szCs w:val="24"/>
          <w:lang w:eastAsia="zh-CN"/>
        </w:rPr>
        <w:t>第二条 承诺</w:t>
      </w:r>
      <w:bookmarkEnd w:id="262"/>
      <w:bookmarkEnd w:id="263"/>
      <w:bookmarkEnd w:id="264"/>
      <w:bookmarkEnd w:id="265"/>
      <w:bookmarkEnd w:id="266"/>
      <w:bookmarkEnd w:id="267"/>
      <w:bookmarkEnd w:id="268"/>
      <w:bookmarkEnd w:id="269"/>
      <w:bookmarkEnd w:id="270"/>
      <w:bookmarkEnd w:id="271"/>
      <w:bookmarkEnd w:id="272"/>
    </w:p>
    <w:p>
      <w:pPr>
        <w:spacing w:line="276" w:lineRule="auto"/>
        <w:ind w:firstLine="480" w:firstLineChars="200"/>
        <w:rPr>
          <w:sz w:val="24"/>
          <w:szCs w:val="24"/>
          <w:lang w:eastAsia="zh-CN"/>
        </w:rPr>
      </w:pPr>
      <w:r>
        <w:rPr>
          <w:sz w:val="24"/>
          <w:szCs w:val="24"/>
          <w:lang w:eastAsia="zh-CN"/>
        </w:rPr>
        <w:t>(一)甲方承诺</w:t>
      </w:r>
    </w:p>
    <w:p>
      <w:pPr>
        <w:spacing w:line="276" w:lineRule="auto"/>
        <w:ind w:firstLine="480" w:firstLineChars="200"/>
        <w:rPr>
          <w:sz w:val="24"/>
          <w:szCs w:val="24"/>
          <w:lang w:eastAsia="zh-CN"/>
        </w:rPr>
      </w:pPr>
      <w:r>
        <w:rPr>
          <w:sz w:val="24"/>
          <w:szCs w:val="24"/>
          <w:lang w:eastAsia="zh-CN"/>
        </w:rPr>
        <w:t>1.遵守《安全生产法》《建设工程安全生产管理条例》</w:t>
      </w:r>
      <w:bookmarkStart w:id="273" w:name="_Hlk132420073"/>
      <w:r>
        <w:rPr>
          <w:sz w:val="24"/>
          <w:szCs w:val="24"/>
          <w:lang w:eastAsia="zh-CN"/>
        </w:rPr>
        <w:t>《民法典》</w:t>
      </w:r>
      <w:bookmarkEnd w:id="273"/>
      <w:bookmarkStart w:id="274" w:name="_Hlk132701729"/>
      <w:r>
        <w:rPr>
          <w:rFonts w:hint="eastAsia"/>
          <w:sz w:val="24"/>
          <w:szCs w:val="24"/>
          <w:lang w:eastAsia="zh-CN"/>
        </w:rPr>
        <w:t>《中粮集团承包商与工程项目管理安全禁令》</w:t>
      </w:r>
      <w:bookmarkEnd w:id="274"/>
      <w:r>
        <w:rPr>
          <w:sz w:val="24"/>
          <w:szCs w:val="24"/>
          <w:lang w:eastAsia="zh-CN"/>
        </w:rPr>
        <w:t>及其他有关法律、法规、规章和标准的有关规定。</w:t>
      </w:r>
    </w:p>
    <w:p>
      <w:pPr>
        <w:spacing w:line="276" w:lineRule="auto"/>
        <w:ind w:firstLine="480" w:firstLineChars="200"/>
        <w:rPr>
          <w:sz w:val="24"/>
          <w:szCs w:val="24"/>
          <w:lang w:eastAsia="zh-CN"/>
        </w:rPr>
      </w:pPr>
      <w:r>
        <w:rPr>
          <w:sz w:val="24"/>
          <w:szCs w:val="24"/>
          <w:lang w:eastAsia="zh-CN"/>
        </w:rPr>
        <w:t>2.遵守项目设计，不违章指挥或者强令乙方人员冒险作业。</w:t>
      </w:r>
    </w:p>
    <w:p>
      <w:pPr>
        <w:spacing w:line="276" w:lineRule="auto"/>
        <w:ind w:firstLine="480" w:firstLineChars="200"/>
        <w:rPr>
          <w:sz w:val="24"/>
          <w:szCs w:val="24"/>
        </w:rPr>
      </w:pPr>
      <w:r>
        <w:rPr>
          <w:sz w:val="24"/>
          <w:szCs w:val="24"/>
        </w:rPr>
        <w:t>3.向乙方提供甲方安全管理制度。</w:t>
      </w:r>
    </w:p>
    <w:p>
      <w:pPr>
        <w:spacing w:line="276" w:lineRule="auto"/>
        <w:ind w:firstLine="480" w:firstLineChars="200"/>
        <w:rPr>
          <w:sz w:val="24"/>
          <w:szCs w:val="24"/>
          <w:lang w:eastAsia="zh-CN"/>
        </w:rPr>
      </w:pPr>
      <w:r>
        <w:rPr>
          <w:sz w:val="24"/>
          <w:szCs w:val="24"/>
          <w:lang w:eastAsia="zh-CN"/>
        </w:rPr>
        <w:t>4.对可能存在危险、有害因素应向乙方告知及相关水、电、汽等管线图等基础资料。</w:t>
      </w:r>
    </w:p>
    <w:p>
      <w:pPr>
        <w:spacing w:line="276" w:lineRule="auto"/>
        <w:ind w:firstLine="480" w:firstLineChars="200"/>
        <w:rPr>
          <w:sz w:val="24"/>
          <w:szCs w:val="24"/>
          <w:lang w:eastAsia="zh-CN"/>
        </w:rPr>
      </w:pPr>
      <w:r>
        <w:rPr>
          <w:sz w:val="24"/>
          <w:szCs w:val="24"/>
          <w:lang w:eastAsia="zh-CN"/>
        </w:rPr>
        <w:t>5.</w:t>
      </w:r>
      <w:r>
        <w:rPr>
          <w:rFonts w:hint="eastAsia"/>
          <w:sz w:val="24"/>
          <w:szCs w:val="24"/>
          <w:lang w:eastAsia="zh-CN"/>
        </w:rPr>
        <w:t>对乙方进行</w:t>
      </w:r>
      <w:r>
        <w:rPr>
          <w:sz w:val="24"/>
          <w:szCs w:val="24"/>
          <w:lang w:eastAsia="zh-CN"/>
        </w:rPr>
        <w:t>进场</w:t>
      </w:r>
      <w:r>
        <w:rPr>
          <w:rFonts w:hint="eastAsia"/>
          <w:sz w:val="24"/>
          <w:szCs w:val="24"/>
          <w:lang w:eastAsia="zh-CN"/>
        </w:rPr>
        <w:t>安全技术</w:t>
      </w:r>
      <w:r>
        <w:rPr>
          <w:sz w:val="24"/>
          <w:szCs w:val="24"/>
          <w:lang w:eastAsia="zh-CN"/>
        </w:rPr>
        <w:t>交底，告知</w:t>
      </w:r>
      <w:r>
        <w:rPr>
          <w:rFonts w:hint="eastAsia"/>
          <w:sz w:val="24"/>
          <w:szCs w:val="24"/>
          <w:lang w:eastAsia="zh-CN"/>
        </w:rPr>
        <w:t>甲方</w:t>
      </w:r>
      <w:r>
        <w:rPr>
          <w:sz w:val="24"/>
          <w:szCs w:val="24"/>
          <w:lang w:eastAsia="zh-CN"/>
        </w:rPr>
        <w:t>的安全管理制度标准、作业场所安全风险、事故应急和报告要求等。</w:t>
      </w:r>
      <w:r>
        <w:rPr>
          <w:rFonts w:hint="eastAsia"/>
          <w:sz w:val="24"/>
          <w:szCs w:val="24"/>
          <w:lang w:eastAsia="zh-CN"/>
        </w:rPr>
        <w:t>对乙方的安全奖惩情况进行告知。</w:t>
      </w:r>
    </w:p>
    <w:p>
      <w:pPr>
        <w:spacing w:line="276" w:lineRule="auto"/>
        <w:ind w:firstLine="480" w:firstLineChars="200"/>
        <w:rPr>
          <w:sz w:val="24"/>
          <w:szCs w:val="24"/>
          <w:lang w:eastAsia="zh-CN"/>
        </w:rPr>
      </w:pPr>
      <w:r>
        <w:rPr>
          <w:sz w:val="24"/>
          <w:szCs w:val="24"/>
          <w:lang w:eastAsia="zh-CN"/>
        </w:rPr>
        <w:t>6</w:t>
      </w:r>
      <w:bookmarkStart w:id="275" w:name="_Hlk132663326"/>
      <w:r>
        <w:rPr>
          <w:sz w:val="24"/>
          <w:szCs w:val="24"/>
          <w:lang w:eastAsia="zh-CN"/>
        </w:rPr>
        <w:t>严格遵守甲乙双方签订的本协议。</w:t>
      </w:r>
      <w:bookmarkEnd w:id="275"/>
    </w:p>
    <w:p>
      <w:pPr>
        <w:spacing w:line="276" w:lineRule="auto"/>
        <w:ind w:firstLine="480" w:firstLineChars="200"/>
        <w:rPr>
          <w:sz w:val="24"/>
          <w:szCs w:val="24"/>
          <w:lang w:eastAsia="zh-CN"/>
        </w:rPr>
      </w:pPr>
      <w:r>
        <w:rPr>
          <w:sz w:val="24"/>
          <w:szCs w:val="24"/>
          <w:lang w:eastAsia="zh-CN"/>
        </w:rPr>
        <w:t>(二)乙方承诺</w:t>
      </w:r>
    </w:p>
    <w:p>
      <w:pPr>
        <w:spacing w:line="276" w:lineRule="auto"/>
        <w:ind w:firstLine="480" w:firstLineChars="200"/>
        <w:rPr>
          <w:sz w:val="24"/>
          <w:szCs w:val="24"/>
          <w:lang w:eastAsia="zh-CN"/>
        </w:rPr>
      </w:pPr>
      <w:r>
        <w:rPr>
          <w:sz w:val="24"/>
          <w:szCs w:val="24"/>
          <w:lang w:eastAsia="zh-CN"/>
        </w:rPr>
        <w:t>1.遵守《安全生产法》《民法典》《建设工程安全生产管理条例》《中粮集团现场管理十项措施》</w:t>
      </w:r>
      <w:bookmarkStart w:id="276" w:name="_Hlk132700803"/>
      <w:r>
        <w:rPr>
          <w:rFonts w:hint="eastAsia"/>
          <w:sz w:val="24"/>
          <w:szCs w:val="24"/>
          <w:lang w:eastAsia="zh-CN"/>
        </w:rPr>
        <w:t>《中粮集团承包商与工程项目管理安全禁令》</w:t>
      </w:r>
      <w:bookmarkEnd w:id="276"/>
      <w:r>
        <w:rPr>
          <w:sz w:val="24"/>
          <w:szCs w:val="24"/>
          <w:lang w:eastAsia="zh-CN"/>
        </w:rPr>
        <w:t>《中粮糖业10条安全保命禁令》及其他有关法律、法规、规章、标准和甲方管理制度等有关规定</w:t>
      </w:r>
      <w:r>
        <w:rPr>
          <w:rFonts w:hint="eastAsia"/>
          <w:sz w:val="24"/>
          <w:szCs w:val="24"/>
          <w:lang w:eastAsia="zh-CN"/>
        </w:rPr>
        <w:t>。</w:t>
      </w:r>
    </w:p>
    <w:p>
      <w:pPr>
        <w:spacing w:line="276" w:lineRule="auto"/>
        <w:ind w:firstLine="480" w:firstLineChars="200"/>
        <w:rPr>
          <w:sz w:val="24"/>
          <w:szCs w:val="24"/>
          <w:lang w:eastAsia="zh-CN"/>
        </w:rPr>
      </w:pPr>
      <w:r>
        <w:rPr>
          <w:sz w:val="24"/>
          <w:szCs w:val="24"/>
          <w:lang w:eastAsia="zh-CN"/>
        </w:rPr>
        <w:t>2.遵守工程设计,按工程设计、工程施工方案组织施工。</w:t>
      </w:r>
    </w:p>
    <w:p>
      <w:pPr>
        <w:spacing w:line="276" w:lineRule="auto"/>
        <w:ind w:firstLine="480" w:firstLineChars="200"/>
        <w:rPr>
          <w:sz w:val="24"/>
          <w:szCs w:val="24"/>
          <w:lang w:eastAsia="zh-CN"/>
        </w:rPr>
      </w:pPr>
      <w:r>
        <w:rPr>
          <w:sz w:val="24"/>
          <w:szCs w:val="24"/>
          <w:lang w:eastAsia="zh-CN"/>
        </w:rPr>
        <w:t>3.健全安全管理机构</w:t>
      </w:r>
      <w:r>
        <w:rPr>
          <w:rFonts w:hint="eastAsia"/>
          <w:sz w:val="24"/>
          <w:szCs w:val="24"/>
          <w:lang w:eastAsia="zh-CN"/>
        </w:rPr>
        <w:t>、全员</w:t>
      </w:r>
      <w:r>
        <w:rPr>
          <w:sz w:val="24"/>
          <w:szCs w:val="24"/>
          <w:lang w:eastAsia="zh-CN"/>
        </w:rPr>
        <w:t>安全生产责任制</w:t>
      </w:r>
      <w:r>
        <w:rPr>
          <w:rFonts w:hint="eastAsia"/>
          <w:sz w:val="24"/>
          <w:szCs w:val="24"/>
          <w:lang w:eastAsia="zh-CN"/>
        </w:rPr>
        <w:t>、作业现场安全管理制度、安全操作规程和应急预案，</w:t>
      </w:r>
      <w:r>
        <w:rPr>
          <w:sz w:val="24"/>
          <w:szCs w:val="24"/>
          <w:lang w:eastAsia="zh-CN"/>
        </w:rPr>
        <w:t>落实工作责任。</w:t>
      </w:r>
      <w:r>
        <w:rPr>
          <w:rFonts w:hint="eastAsia"/>
          <w:color w:val="FF0000"/>
          <w:sz w:val="24"/>
          <w:szCs w:val="24"/>
          <w:lang w:eastAsia="zh-CN"/>
        </w:rPr>
        <w:t>配备专职安全员（至少一名），安全员必须取得当地培训部门下发的安全管理培训合格证或安全生产考核合格证书等</w:t>
      </w:r>
      <w:r>
        <w:rPr>
          <w:rFonts w:hint="eastAsia"/>
          <w:sz w:val="24"/>
          <w:szCs w:val="24"/>
          <w:lang w:eastAsia="zh-CN"/>
        </w:rPr>
        <w:t>，</w:t>
      </w:r>
      <w:r>
        <w:rPr>
          <w:sz w:val="24"/>
          <w:szCs w:val="24"/>
          <w:lang w:eastAsia="zh-CN"/>
        </w:rPr>
        <w:t>安全管理人员外出不能正常开展工作时，须另行指派专人负责安全管理工作</w:t>
      </w:r>
      <w:r>
        <w:rPr>
          <w:rFonts w:hint="eastAsia"/>
          <w:sz w:val="24"/>
          <w:szCs w:val="24"/>
          <w:lang w:eastAsia="zh-CN"/>
        </w:rPr>
        <w:t>，定期召开或参加甲方组织的安全会议。</w:t>
      </w:r>
    </w:p>
    <w:p>
      <w:pPr>
        <w:spacing w:line="276" w:lineRule="auto"/>
        <w:ind w:firstLine="480" w:firstLineChars="200"/>
        <w:rPr>
          <w:sz w:val="24"/>
          <w:szCs w:val="24"/>
          <w:lang w:eastAsia="zh-CN"/>
        </w:rPr>
      </w:pPr>
      <w:r>
        <w:rPr>
          <w:sz w:val="24"/>
          <w:szCs w:val="24"/>
          <w:lang w:eastAsia="zh-CN"/>
        </w:rPr>
        <w:t>4.在整个项目施工过程中，保持安全管理人员和项目技术人员的连续稳定，保持与承揽项目相匹配的施工资质，保证企业负责人、安全管理人员和特种作业人员持有效证件</w:t>
      </w:r>
      <w:r>
        <w:rPr>
          <w:rFonts w:hint="eastAsia"/>
          <w:sz w:val="24"/>
          <w:szCs w:val="24"/>
          <w:lang w:eastAsia="zh-CN"/>
        </w:rPr>
        <w:t>，承担</w:t>
      </w:r>
      <w:r>
        <w:rPr>
          <w:sz w:val="24"/>
          <w:szCs w:val="24"/>
          <w:lang w:eastAsia="zh-CN"/>
        </w:rPr>
        <w:t>资料不真实造成的后果负法律责任；若技术人员、特种作业人员</w:t>
      </w:r>
      <w:r>
        <w:rPr>
          <w:rFonts w:hint="eastAsia"/>
          <w:sz w:val="24"/>
          <w:szCs w:val="24"/>
          <w:lang w:eastAsia="zh-CN"/>
        </w:rPr>
        <w:t>、</w:t>
      </w:r>
      <w:r>
        <w:rPr>
          <w:sz w:val="24"/>
          <w:szCs w:val="24"/>
          <w:lang w:eastAsia="zh-CN"/>
        </w:rPr>
        <w:t>生产工艺、施工方法、作业环境和</w:t>
      </w:r>
      <w:r>
        <w:rPr>
          <w:rFonts w:hint="eastAsia"/>
          <w:sz w:val="24"/>
          <w:szCs w:val="24"/>
          <w:lang w:eastAsia="zh-CN"/>
        </w:rPr>
        <w:t>工程</w:t>
      </w:r>
      <w:r>
        <w:rPr>
          <w:sz w:val="24"/>
          <w:szCs w:val="24"/>
          <w:lang w:eastAsia="zh-CN"/>
        </w:rPr>
        <w:t>设施发生变化的，乙方应当书面告知甲方</w:t>
      </w:r>
      <w:r>
        <w:rPr>
          <w:rFonts w:hint="eastAsia"/>
          <w:sz w:val="24"/>
          <w:szCs w:val="24"/>
          <w:lang w:eastAsia="zh-CN"/>
        </w:rPr>
        <w:t>并履行人员变更手续。</w:t>
      </w:r>
    </w:p>
    <w:p>
      <w:pPr>
        <w:spacing w:line="276" w:lineRule="auto"/>
        <w:ind w:firstLine="480" w:firstLineChars="200"/>
        <w:rPr>
          <w:sz w:val="24"/>
          <w:szCs w:val="24"/>
          <w:lang w:eastAsia="zh-CN"/>
        </w:rPr>
      </w:pPr>
      <w:r>
        <w:rPr>
          <w:sz w:val="24"/>
          <w:szCs w:val="24"/>
          <w:lang w:eastAsia="zh-CN"/>
        </w:rPr>
        <w:t>5.</w:t>
      </w:r>
      <w:r>
        <w:rPr>
          <w:rFonts w:hint="eastAsia"/>
          <w:sz w:val="24"/>
          <w:szCs w:val="24"/>
          <w:lang w:eastAsia="zh-CN"/>
        </w:rPr>
        <w:t>不将作业项目拆包给不具备相应资质等级的作业单位或个人。</w:t>
      </w:r>
    </w:p>
    <w:p>
      <w:pPr>
        <w:spacing w:line="276" w:lineRule="auto"/>
        <w:ind w:firstLine="480" w:firstLineChars="200"/>
        <w:rPr>
          <w:sz w:val="24"/>
          <w:szCs w:val="24"/>
          <w:lang w:eastAsia="zh-CN"/>
        </w:rPr>
      </w:pPr>
      <w:r>
        <w:rPr>
          <w:sz w:val="24"/>
          <w:szCs w:val="24"/>
          <w:lang w:eastAsia="zh-CN"/>
        </w:rPr>
        <w:t>6.与甲方建立日常联系和协作机制,按时参加甲方组织的安全专业会议和活动。</w:t>
      </w:r>
    </w:p>
    <w:p>
      <w:pPr>
        <w:spacing w:line="276" w:lineRule="auto"/>
        <w:ind w:firstLine="480" w:firstLineChars="200"/>
        <w:rPr>
          <w:sz w:val="24"/>
          <w:szCs w:val="24"/>
          <w:lang w:eastAsia="zh-CN"/>
        </w:rPr>
      </w:pPr>
      <w:r>
        <w:rPr>
          <w:sz w:val="24"/>
          <w:szCs w:val="24"/>
          <w:lang w:eastAsia="zh-CN"/>
        </w:rPr>
        <w:t>7.</w:t>
      </w:r>
      <w:r>
        <w:rPr>
          <w:rFonts w:hint="eastAsia"/>
          <w:sz w:val="24"/>
          <w:szCs w:val="24"/>
          <w:lang w:eastAsia="zh-CN"/>
        </w:rPr>
        <w:t>因自身原因作业人员不足，无法按时完成甲方工作任务，为不影响作业工期，甲方有权自行或委托第三方代为执行上述工作，所产生的费用由乙方负责。</w:t>
      </w:r>
    </w:p>
    <w:p>
      <w:pPr>
        <w:spacing w:line="276" w:lineRule="auto"/>
        <w:ind w:firstLine="480" w:firstLineChars="200"/>
        <w:rPr>
          <w:sz w:val="24"/>
          <w:szCs w:val="24"/>
          <w:lang w:eastAsia="zh-CN"/>
        </w:rPr>
      </w:pPr>
      <w:r>
        <w:rPr>
          <w:rFonts w:hint="eastAsia"/>
          <w:sz w:val="24"/>
          <w:szCs w:val="24"/>
          <w:lang w:eastAsia="zh-CN"/>
        </w:rPr>
        <w:t>8</w:t>
      </w:r>
      <w:r>
        <w:rPr>
          <w:sz w:val="24"/>
          <w:szCs w:val="24"/>
          <w:lang w:eastAsia="zh-CN"/>
        </w:rPr>
        <w:t>.</w:t>
      </w:r>
      <w:r>
        <w:rPr>
          <w:rFonts w:hint="eastAsia"/>
          <w:sz w:val="24"/>
          <w:szCs w:val="24"/>
          <w:lang w:eastAsia="zh-CN"/>
        </w:rPr>
        <w:t>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spacing w:line="276" w:lineRule="auto"/>
        <w:ind w:firstLine="480" w:firstLineChars="200"/>
        <w:rPr>
          <w:sz w:val="24"/>
          <w:szCs w:val="24"/>
          <w:lang w:eastAsia="zh-CN"/>
        </w:rPr>
      </w:pPr>
      <w:r>
        <w:rPr>
          <w:sz w:val="24"/>
          <w:szCs w:val="24"/>
          <w:lang w:eastAsia="zh-CN"/>
        </w:rPr>
        <w:t>9.</w:t>
      </w:r>
      <w:r>
        <w:rPr>
          <w:rFonts w:hint="eastAsia"/>
          <w:sz w:val="24"/>
          <w:szCs w:val="24"/>
          <w:lang w:eastAsia="zh-CN"/>
        </w:rPr>
        <w:t>进行职业病诊断、鉴定时，乙方负责处理职业病诊断、鉴定事宜，并如实提供职业病诊断、鉴定所需的劳动者职业史和职业危害接触史等资料。</w:t>
      </w:r>
    </w:p>
    <w:p>
      <w:pPr>
        <w:spacing w:line="276" w:lineRule="auto"/>
        <w:ind w:firstLine="480" w:firstLineChars="200"/>
        <w:rPr>
          <w:sz w:val="24"/>
          <w:szCs w:val="24"/>
          <w:lang w:eastAsia="zh-CN"/>
        </w:rPr>
      </w:pPr>
      <w:r>
        <w:rPr>
          <w:sz w:val="24"/>
          <w:szCs w:val="24"/>
          <w:lang w:eastAsia="zh-CN"/>
        </w:rPr>
        <w:t>10.</w:t>
      </w:r>
      <w:r>
        <w:rPr>
          <w:rFonts w:hint="eastAsia"/>
          <w:sz w:val="24"/>
          <w:szCs w:val="24"/>
          <w:lang w:eastAsia="zh-CN"/>
        </w:rPr>
        <w:t>作业相关的项目资料必须保密，非经甲方书面同意不能向外透露，作业完毕后，应及时退还甲方。</w:t>
      </w:r>
    </w:p>
    <w:p>
      <w:pPr>
        <w:spacing w:line="276" w:lineRule="auto"/>
        <w:ind w:firstLine="480" w:firstLineChars="200"/>
        <w:rPr>
          <w:sz w:val="24"/>
          <w:szCs w:val="24"/>
          <w:lang w:eastAsia="zh-CN"/>
        </w:rPr>
      </w:pPr>
      <w:r>
        <w:rPr>
          <w:rFonts w:hint="eastAsia"/>
          <w:sz w:val="24"/>
          <w:szCs w:val="24"/>
          <w:lang w:eastAsia="zh-CN"/>
        </w:rPr>
        <w:t>1</w:t>
      </w:r>
      <w:r>
        <w:rPr>
          <w:sz w:val="24"/>
          <w:szCs w:val="24"/>
          <w:lang w:eastAsia="zh-CN"/>
        </w:rPr>
        <w:t>1.对项目施工现场的安全生产负直接责任。</w:t>
      </w:r>
    </w:p>
    <w:p>
      <w:pPr>
        <w:spacing w:line="276" w:lineRule="auto"/>
        <w:ind w:firstLine="480" w:firstLineChars="200"/>
        <w:rPr>
          <w:rFonts w:hint="default"/>
          <w:color w:val="FF0000"/>
          <w:sz w:val="24"/>
          <w:szCs w:val="24"/>
          <w:lang w:val="en-US" w:eastAsia="zh-CN"/>
        </w:rPr>
      </w:pPr>
      <w:r>
        <w:rPr>
          <w:rFonts w:hint="eastAsia"/>
          <w:color w:val="FF0000"/>
          <w:sz w:val="24"/>
          <w:szCs w:val="24"/>
          <w:lang w:val="en-US" w:eastAsia="zh-CN"/>
        </w:rPr>
        <w:t>12.乙方为所有进入甲方施工的人员购买保额不低于100万元的雇主责任险或工伤保险</w:t>
      </w:r>
    </w:p>
    <w:p>
      <w:pPr>
        <w:spacing w:line="276" w:lineRule="auto"/>
        <w:ind w:firstLine="480" w:firstLineChars="200"/>
        <w:rPr>
          <w:rFonts w:hint="eastAsia"/>
          <w:sz w:val="24"/>
          <w:szCs w:val="24"/>
          <w:lang w:eastAsia="zh-CN"/>
        </w:rPr>
      </w:pPr>
      <w:r>
        <w:rPr>
          <w:rFonts w:hint="eastAsia"/>
          <w:sz w:val="24"/>
          <w:szCs w:val="24"/>
          <w:lang w:eastAsia="zh-CN"/>
        </w:rPr>
        <w:t>1</w:t>
      </w:r>
      <w:r>
        <w:rPr>
          <w:rFonts w:hint="eastAsia"/>
          <w:sz w:val="24"/>
          <w:szCs w:val="24"/>
          <w:lang w:val="en-US" w:eastAsia="zh-CN"/>
        </w:rPr>
        <w:t>3</w:t>
      </w:r>
      <w:r>
        <w:rPr>
          <w:sz w:val="24"/>
          <w:szCs w:val="24"/>
          <w:lang w:eastAsia="zh-CN"/>
        </w:rPr>
        <w:t>.</w:t>
      </w:r>
      <w:r>
        <w:rPr>
          <w:rFonts w:hint="eastAsia"/>
          <w:sz w:val="24"/>
          <w:szCs w:val="24"/>
          <w:lang w:eastAsia="zh-CN"/>
        </w:rPr>
        <w:t xml:space="preserve"> 严格遵守甲乙双方签订的本协议。</w:t>
      </w:r>
    </w:p>
    <w:p>
      <w:pPr>
        <w:spacing w:line="276" w:lineRule="auto"/>
        <w:ind w:firstLine="480" w:firstLineChars="200"/>
        <w:rPr>
          <w:sz w:val="24"/>
          <w:szCs w:val="24"/>
          <w:lang w:eastAsia="zh-CN"/>
        </w:rPr>
      </w:pPr>
      <w:bookmarkStart w:id="277" w:name="_Toc442133372"/>
      <w:bookmarkStart w:id="278" w:name="_Toc442022102"/>
      <w:bookmarkStart w:id="279" w:name="_Toc389985360"/>
      <w:bookmarkStart w:id="280" w:name="_Toc396037055"/>
      <w:bookmarkStart w:id="281" w:name="_Toc384944718"/>
      <w:bookmarkStart w:id="282" w:name="_Toc381911467"/>
      <w:bookmarkStart w:id="283" w:name="_Toc434694364"/>
      <w:bookmarkStart w:id="284" w:name="_Toc383301028"/>
      <w:bookmarkStart w:id="285" w:name="_Toc442016143"/>
      <w:bookmarkStart w:id="286" w:name="_Toc451698741"/>
      <w:bookmarkStart w:id="287" w:name="_Toc396036411"/>
      <w:r>
        <w:rPr>
          <w:sz w:val="24"/>
          <w:szCs w:val="24"/>
          <w:lang w:eastAsia="zh-CN"/>
        </w:rPr>
        <w:t>第三条 安全投入和资金保障</w:t>
      </w:r>
      <w:bookmarkEnd w:id="277"/>
      <w:bookmarkEnd w:id="278"/>
      <w:bookmarkEnd w:id="279"/>
      <w:bookmarkEnd w:id="280"/>
      <w:bookmarkEnd w:id="281"/>
      <w:bookmarkEnd w:id="282"/>
      <w:bookmarkEnd w:id="283"/>
      <w:bookmarkEnd w:id="284"/>
      <w:bookmarkEnd w:id="285"/>
      <w:bookmarkEnd w:id="286"/>
      <w:bookmarkEnd w:id="287"/>
    </w:p>
    <w:p>
      <w:pPr>
        <w:spacing w:line="276" w:lineRule="auto"/>
        <w:ind w:firstLine="480" w:firstLineChars="200"/>
        <w:rPr>
          <w:sz w:val="24"/>
          <w:szCs w:val="24"/>
          <w:lang w:eastAsia="zh-CN"/>
        </w:rPr>
      </w:pPr>
      <w:r>
        <w:rPr>
          <w:sz w:val="24"/>
          <w:szCs w:val="24"/>
          <w:lang w:eastAsia="zh-CN"/>
        </w:rPr>
        <w:t>(一)甲方是项目安全投入的责任主体，负责完善和改进项目安全生产条件的资金保障，向乙方提供保障施工作业所需的安全投入，已包含在甲方支付给乙方的合同款中。</w:t>
      </w:r>
    </w:p>
    <w:p>
      <w:pPr>
        <w:spacing w:line="276" w:lineRule="auto"/>
        <w:ind w:firstLine="480" w:firstLineChars="200"/>
        <w:rPr>
          <w:sz w:val="24"/>
          <w:szCs w:val="24"/>
          <w:lang w:eastAsia="zh-CN"/>
        </w:rPr>
      </w:pPr>
      <w:r>
        <w:rPr>
          <w:sz w:val="24"/>
          <w:szCs w:val="24"/>
          <w:lang w:eastAsia="zh-CN"/>
        </w:rPr>
        <w:t>(二)</w:t>
      </w:r>
      <w:r>
        <w:rPr>
          <w:rFonts w:hint="eastAsia"/>
          <w:sz w:val="24"/>
          <w:szCs w:val="24"/>
          <w:lang w:eastAsia="zh-CN"/>
        </w:rPr>
        <w:t>乙方缴纳的项目合同履约保证金可同时用作风险抵押金，作为安全、环保风险抵押金使用。用于甲方对乙方的安全管理。当乙方发生未履新安全管理责任或者造成安全事故时，甲方可以根据协议扣除部分或全部安全管理风险押金。</w:t>
      </w:r>
    </w:p>
    <w:p>
      <w:pPr>
        <w:spacing w:line="276" w:lineRule="auto"/>
        <w:ind w:firstLine="480" w:firstLineChars="200"/>
        <w:rPr>
          <w:sz w:val="24"/>
          <w:szCs w:val="24"/>
          <w:lang w:eastAsia="zh-CN"/>
        </w:rPr>
      </w:pPr>
      <w:r>
        <w:rPr>
          <w:sz w:val="24"/>
          <w:szCs w:val="24"/>
          <w:lang w:eastAsia="zh-CN"/>
        </w:rPr>
        <w:t>(三)乙方须</w:t>
      </w:r>
      <w:r>
        <w:rPr>
          <w:rFonts w:hint="eastAsia"/>
          <w:sz w:val="24"/>
          <w:szCs w:val="24"/>
          <w:lang w:eastAsia="zh-CN"/>
        </w:rPr>
        <w:t>和参与施工人员签订符合《民法典》要求的用工合同或劳务合同，负责为外包人员购买用工期间的工伤保险或人身意外伤害保险（购买金额不低于100万），并将购买保单复印件交甲方备案。</w:t>
      </w:r>
    </w:p>
    <w:p>
      <w:pPr>
        <w:spacing w:line="276" w:lineRule="auto"/>
        <w:ind w:firstLine="480" w:firstLineChars="200"/>
        <w:rPr>
          <w:sz w:val="24"/>
          <w:szCs w:val="24"/>
          <w:lang w:eastAsia="zh-CN"/>
        </w:rPr>
      </w:pPr>
      <w:r>
        <w:rPr>
          <w:sz w:val="24"/>
          <w:szCs w:val="24"/>
          <w:lang w:eastAsia="zh-CN"/>
        </w:rPr>
        <w:t>(四)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pPr>
        <w:spacing w:line="276" w:lineRule="auto"/>
        <w:ind w:firstLine="480" w:firstLineChars="200"/>
        <w:rPr>
          <w:sz w:val="24"/>
          <w:szCs w:val="24"/>
          <w:lang w:eastAsia="zh-CN"/>
        </w:rPr>
      </w:pPr>
      <w:bookmarkStart w:id="288" w:name="_Toc381911468"/>
      <w:bookmarkStart w:id="289" w:name="_Toc396036412"/>
      <w:bookmarkStart w:id="290" w:name="_Toc451698742"/>
      <w:bookmarkStart w:id="291" w:name="_Toc434694365"/>
      <w:bookmarkStart w:id="292" w:name="_Toc384944719"/>
      <w:bookmarkStart w:id="293" w:name="_Toc383301029"/>
      <w:bookmarkStart w:id="294" w:name="_Toc442133373"/>
      <w:bookmarkStart w:id="295" w:name="_Toc389985361"/>
      <w:bookmarkStart w:id="296" w:name="_Toc442016144"/>
      <w:bookmarkStart w:id="297" w:name="_Toc442022103"/>
      <w:bookmarkStart w:id="298" w:name="_Toc396037056"/>
      <w:r>
        <w:rPr>
          <w:sz w:val="24"/>
          <w:szCs w:val="24"/>
          <w:lang w:eastAsia="zh-CN"/>
        </w:rPr>
        <w:t>第四条 安全设施和施工条件</w:t>
      </w:r>
      <w:bookmarkEnd w:id="288"/>
      <w:bookmarkEnd w:id="289"/>
      <w:bookmarkEnd w:id="290"/>
      <w:bookmarkEnd w:id="291"/>
      <w:bookmarkEnd w:id="292"/>
      <w:bookmarkEnd w:id="293"/>
      <w:bookmarkEnd w:id="294"/>
      <w:bookmarkEnd w:id="295"/>
      <w:bookmarkEnd w:id="296"/>
      <w:bookmarkEnd w:id="297"/>
      <w:bookmarkEnd w:id="298"/>
    </w:p>
    <w:p>
      <w:pPr>
        <w:spacing w:line="276" w:lineRule="auto"/>
        <w:ind w:firstLine="480" w:firstLineChars="200"/>
        <w:rPr>
          <w:sz w:val="24"/>
          <w:szCs w:val="24"/>
          <w:lang w:eastAsia="zh-CN"/>
        </w:rPr>
      </w:pPr>
      <w:r>
        <w:rPr>
          <w:sz w:val="24"/>
          <w:szCs w:val="24"/>
          <w:lang w:eastAsia="zh-CN"/>
        </w:rPr>
        <w:t xml:space="preserve">(一)甲方应当保证提供给外包项目有关的生产系统安全设施正常运行，保证外包项目具备法律、法规、规章和标准规定的安全生产条件。 </w:t>
      </w:r>
    </w:p>
    <w:p>
      <w:pPr>
        <w:spacing w:line="276" w:lineRule="auto"/>
        <w:ind w:firstLine="480" w:firstLineChars="200"/>
        <w:rPr>
          <w:sz w:val="24"/>
          <w:szCs w:val="24"/>
          <w:lang w:eastAsia="zh-CN"/>
        </w:rPr>
      </w:pPr>
      <w:r>
        <w:rPr>
          <w:sz w:val="24"/>
          <w:szCs w:val="24"/>
          <w:lang w:eastAsia="zh-CN"/>
        </w:rPr>
        <w:t>(二)甲方应当为乙方提供安全生产所必要的施工作业条件。除不可抗力外，甲方未向乙方提供安全生产所必要的施工作业条件，由此给乙方造成有关生产进度、经济等方面损失的，由甲方承担责任。</w:t>
      </w:r>
    </w:p>
    <w:p>
      <w:pPr>
        <w:spacing w:line="276" w:lineRule="auto"/>
        <w:ind w:firstLine="480" w:firstLineChars="200"/>
        <w:rPr>
          <w:sz w:val="24"/>
          <w:szCs w:val="24"/>
          <w:lang w:eastAsia="zh-CN"/>
        </w:rPr>
      </w:pPr>
      <w:r>
        <w:rPr>
          <w:sz w:val="24"/>
          <w:szCs w:val="24"/>
          <w:lang w:eastAsia="zh-CN"/>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pPr>
        <w:spacing w:line="276" w:lineRule="auto"/>
        <w:ind w:firstLine="480" w:firstLineChars="200"/>
        <w:rPr>
          <w:sz w:val="24"/>
          <w:szCs w:val="24"/>
          <w:lang w:eastAsia="zh-CN"/>
        </w:rPr>
      </w:pPr>
      <w:r>
        <w:rPr>
          <w:sz w:val="24"/>
          <w:szCs w:val="24"/>
          <w:lang w:eastAsia="zh-CN"/>
        </w:rPr>
        <w:t>甲方提供乙方图纸资料的日期(包括图纸的绘制时间)、名称和数量清单，技术交底的时间、负责人、参加人员等记录资料，应当在本协议的附件1(《技术交底记录文件》)中予以明确。</w:t>
      </w:r>
    </w:p>
    <w:p>
      <w:pPr>
        <w:spacing w:line="276" w:lineRule="auto"/>
        <w:ind w:firstLine="480" w:firstLineChars="200"/>
        <w:rPr>
          <w:sz w:val="24"/>
          <w:szCs w:val="24"/>
          <w:lang w:eastAsia="zh-CN"/>
        </w:rPr>
      </w:pPr>
      <w:r>
        <w:rPr>
          <w:sz w:val="24"/>
          <w:szCs w:val="24"/>
          <w:lang w:eastAsia="zh-CN"/>
        </w:rPr>
        <w:t>(四)</w:t>
      </w:r>
      <w:r>
        <w:rPr>
          <w:rFonts w:hint="eastAsia"/>
          <w:sz w:val="24"/>
          <w:szCs w:val="24"/>
          <w:lang w:eastAsia="zh-CN"/>
        </w:rPr>
        <w:t>乙方作业前应提交如下材料：</w:t>
      </w:r>
    </w:p>
    <w:p>
      <w:pPr>
        <w:spacing w:line="300" w:lineRule="exact"/>
        <w:ind w:firstLine="480" w:firstLineChars="200"/>
        <w:rPr>
          <w:sz w:val="24"/>
          <w:szCs w:val="24"/>
          <w:lang w:eastAsia="zh-CN"/>
        </w:rPr>
      </w:pPr>
      <w:r>
        <w:rPr>
          <w:rFonts w:hint="eastAsia"/>
          <w:sz w:val="24"/>
          <w:szCs w:val="24"/>
          <w:lang w:eastAsia="zh-CN"/>
        </w:rPr>
        <w:t>1. 提供一份所有作业人员花名册▲</w:t>
      </w:r>
    </w:p>
    <w:p>
      <w:pPr>
        <w:spacing w:line="300" w:lineRule="exact"/>
        <w:ind w:firstLine="480" w:firstLineChars="200"/>
        <w:rPr>
          <w:sz w:val="24"/>
          <w:szCs w:val="24"/>
          <w:lang w:eastAsia="zh-CN"/>
        </w:rPr>
      </w:pPr>
      <w:r>
        <w:rPr>
          <w:rFonts w:hint="eastAsia"/>
          <w:sz w:val="24"/>
          <w:szCs w:val="24"/>
          <w:lang w:eastAsia="zh-CN"/>
        </w:rPr>
        <w:t>2. 提供所有作业人员身份证（复印件）▲</w:t>
      </w:r>
    </w:p>
    <w:p>
      <w:pPr>
        <w:spacing w:line="300" w:lineRule="exact"/>
        <w:ind w:firstLine="480" w:firstLineChars="200"/>
        <w:rPr>
          <w:sz w:val="24"/>
          <w:szCs w:val="24"/>
          <w:lang w:eastAsia="zh-CN"/>
        </w:rPr>
      </w:pPr>
      <w:r>
        <w:rPr>
          <w:rFonts w:hint="eastAsia"/>
          <w:sz w:val="24"/>
          <w:szCs w:val="24"/>
          <w:lang w:eastAsia="zh-CN"/>
        </w:rPr>
        <w:t>3.为每一位作业人员提供一份“健康体检”表（医院体检证明）▲</w:t>
      </w:r>
    </w:p>
    <w:p>
      <w:pPr>
        <w:spacing w:line="300" w:lineRule="exact"/>
        <w:ind w:firstLine="480" w:firstLineChars="200"/>
        <w:rPr>
          <w:sz w:val="24"/>
          <w:szCs w:val="24"/>
          <w:lang w:eastAsia="zh-CN"/>
        </w:rPr>
      </w:pPr>
      <w:r>
        <w:rPr>
          <w:rFonts w:hint="eastAsia"/>
          <w:sz w:val="24"/>
          <w:szCs w:val="24"/>
          <w:lang w:eastAsia="zh-CN"/>
        </w:rPr>
        <w:t>4.项目经理及专职安全员并持证上岗▲</w:t>
      </w:r>
    </w:p>
    <w:p>
      <w:pPr>
        <w:spacing w:line="300" w:lineRule="exact"/>
        <w:ind w:firstLine="480" w:firstLineChars="200"/>
        <w:rPr>
          <w:sz w:val="24"/>
          <w:szCs w:val="24"/>
          <w:lang w:eastAsia="zh-CN"/>
        </w:rPr>
      </w:pPr>
      <w:r>
        <w:rPr>
          <w:rFonts w:hint="eastAsia"/>
          <w:sz w:val="24"/>
          <w:szCs w:val="24"/>
          <w:lang w:eastAsia="zh-CN"/>
        </w:rPr>
        <w:t>5.每一位作业人员的安全规程培训考试，合格后方可上岗▲</w:t>
      </w:r>
    </w:p>
    <w:p>
      <w:pPr>
        <w:spacing w:line="300" w:lineRule="exact"/>
        <w:ind w:firstLine="480" w:firstLineChars="200"/>
        <w:rPr>
          <w:sz w:val="24"/>
          <w:szCs w:val="24"/>
          <w:lang w:eastAsia="zh-CN"/>
        </w:rPr>
      </w:pPr>
      <w:r>
        <w:rPr>
          <w:rFonts w:hint="eastAsia"/>
          <w:sz w:val="24"/>
          <w:szCs w:val="24"/>
          <w:lang w:eastAsia="zh-CN"/>
        </w:rPr>
        <w:t>6.承包单位与每一位员工签订劳动合同（提供复印件）</w:t>
      </w:r>
    </w:p>
    <w:p>
      <w:pPr>
        <w:spacing w:line="300" w:lineRule="exact"/>
        <w:ind w:firstLine="480" w:firstLineChars="200"/>
        <w:rPr>
          <w:sz w:val="24"/>
          <w:szCs w:val="24"/>
          <w:lang w:eastAsia="zh-CN"/>
        </w:rPr>
      </w:pPr>
      <w:r>
        <w:rPr>
          <w:rFonts w:hint="eastAsia"/>
          <w:sz w:val="24"/>
          <w:szCs w:val="24"/>
          <w:lang w:eastAsia="zh-CN"/>
        </w:rPr>
        <w:t>7.为所有作业人员办理工伤保险或意外保险（提供保险凭证）▲</w:t>
      </w:r>
    </w:p>
    <w:p>
      <w:pPr>
        <w:spacing w:line="300" w:lineRule="exact"/>
        <w:ind w:firstLine="480" w:firstLineChars="200"/>
        <w:rPr>
          <w:sz w:val="24"/>
          <w:szCs w:val="24"/>
          <w:lang w:eastAsia="zh-CN"/>
        </w:rPr>
      </w:pPr>
      <w:r>
        <w:rPr>
          <w:rFonts w:hint="eastAsia"/>
          <w:sz w:val="24"/>
          <w:szCs w:val="24"/>
          <w:lang w:eastAsia="zh-CN"/>
        </w:rPr>
        <w:t>8.按规定缴纳安全风险抵押金▲</w:t>
      </w:r>
    </w:p>
    <w:p>
      <w:pPr>
        <w:spacing w:line="300" w:lineRule="exact"/>
        <w:ind w:firstLine="480" w:firstLineChars="200"/>
        <w:rPr>
          <w:sz w:val="24"/>
          <w:szCs w:val="24"/>
          <w:lang w:eastAsia="zh-CN"/>
        </w:rPr>
      </w:pPr>
      <w:r>
        <w:rPr>
          <w:rFonts w:hint="eastAsia"/>
          <w:sz w:val="24"/>
          <w:szCs w:val="24"/>
          <w:lang w:eastAsia="zh-CN"/>
        </w:rPr>
        <w:t>9.提供所有作业人员月度考勤表（进场以后执行）▲</w:t>
      </w:r>
    </w:p>
    <w:p>
      <w:pPr>
        <w:spacing w:line="300" w:lineRule="exact"/>
        <w:ind w:firstLine="480" w:firstLineChars="200"/>
        <w:rPr>
          <w:sz w:val="24"/>
          <w:szCs w:val="24"/>
          <w:lang w:eastAsia="zh-CN"/>
        </w:rPr>
      </w:pPr>
      <w:r>
        <w:rPr>
          <w:rFonts w:hint="eastAsia"/>
          <w:sz w:val="24"/>
          <w:szCs w:val="24"/>
          <w:lang w:eastAsia="zh-CN"/>
        </w:rPr>
        <w:t>10.提供所有作业人员劳动防护用品清单（如：安全帽、工作服、工作鞋、口罩、手套、耳塞、防护眼镜等）▲</w:t>
      </w:r>
    </w:p>
    <w:p>
      <w:pPr>
        <w:spacing w:line="300" w:lineRule="exact"/>
        <w:ind w:firstLine="480" w:firstLineChars="200"/>
        <w:rPr>
          <w:sz w:val="24"/>
          <w:szCs w:val="24"/>
          <w:lang w:eastAsia="zh-CN"/>
        </w:rPr>
      </w:pPr>
      <w:r>
        <w:rPr>
          <w:rFonts w:hint="eastAsia"/>
          <w:sz w:val="24"/>
          <w:szCs w:val="24"/>
          <w:lang w:eastAsia="zh-CN"/>
        </w:rPr>
        <w:t>11.提供每位员工月度安全培训记录及档案（进场以后执行）</w:t>
      </w:r>
    </w:p>
    <w:p>
      <w:pPr>
        <w:spacing w:line="300" w:lineRule="exact"/>
        <w:ind w:firstLine="480" w:firstLineChars="200"/>
        <w:rPr>
          <w:sz w:val="24"/>
          <w:szCs w:val="24"/>
          <w:lang w:eastAsia="zh-CN"/>
        </w:rPr>
      </w:pPr>
      <w:r>
        <w:rPr>
          <w:rFonts w:hint="eastAsia"/>
          <w:sz w:val="24"/>
          <w:szCs w:val="24"/>
          <w:lang w:eastAsia="zh-CN"/>
        </w:rPr>
        <w:t>12.提供安全生产管理办法、安全生产责任制、操作规程▲</w:t>
      </w:r>
    </w:p>
    <w:p>
      <w:pPr>
        <w:spacing w:line="300" w:lineRule="exact"/>
        <w:ind w:firstLine="480" w:firstLineChars="200"/>
        <w:rPr>
          <w:sz w:val="24"/>
          <w:szCs w:val="24"/>
          <w:lang w:eastAsia="zh-CN"/>
        </w:rPr>
      </w:pPr>
      <w:r>
        <w:rPr>
          <w:rFonts w:hint="eastAsia"/>
          <w:sz w:val="24"/>
          <w:szCs w:val="24"/>
          <w:lang w:eastAsia="zh-CN"/>
        </w:rPr>
        <w:t xml:space="preserve">13.提供有效的营业执照、施工资质、安全生产许可证等文件▲ </w:t>
      </w:r>
    </w:p>
    <w:p>
      <w:pPr>
        <w:spacing w:line="300" w:lineRule="exact"/>
        <w:ind w:firstLine="480" w:firstLineChars="200"/>
        <w:rPr>
          <w:sz w:val="24"/>
          <w:szCs w:val="24"/>
          <w:lang w:eastAsia="zh-CN"/>
        </w:rPr>
      </w:pPr>
      <w:r>
        <w:rPr>
          <w:rFonts w:hint="eastAsia"/>
          <w:sz w:val="24"/>
          <w:szCs w:val="24"/>
          <w:lang w:eastAsia="zh-CN"/>
        </w:rPr>
        <w:t>14.项目经理和安全员委托书（承包商单位有效文函）▲</w:t>
      </w:r>
    </w:p>
    <w:p>
      <w:pPr>
        <w:spacing w:line="300" w:lineRule="exact"/>
        <w:ind w:firstLine="480" w:firstLineChars="200"/>
        <w:rPr>
          <w:sz w:val="24"/>
          <w:szCs w:val="24"/>
          <w:lang w:eastAsia="zh-CN"/>
        </w:rPr>
      </w:pPr>
      <w:r>
        <w:rPr>
          <w:rFonts w:hint="eastAsia"/>
          <w:sz w:val="24"/>
          <w:szCs w:val="24"/>
          <w:lang w:eastAsia="zh-CN"/>
        </w:rPr>
        <w:t>15.项目安全管理组织机构图，及安全生产责任制；</w:t>
      </w:r>
    </w:p>
    <w:p>
      <w:pPr>
        <w:spacing w:line="300" w:lineRule="exact"/>
        <w:ind w:firstLine="480" w:firstLineChars="200"/>
        <w:rPr>
          <w:sz w:val="24"/>
          <w:szCs w:val="24"/>
          <w:lang w:eastAsia="zh-CN"/>
        </w:rPr>
      </w:pPr>
      <w:r>
        <w:rPr>
          <w:rFonts w:hint="eastAsia"/>
          <w:sz w:val="24"/>
          <w:szCs w:val="24"/>
          <w:lang w:eastAsia="zh-CN"/>
        </w:rPr>
        <w:t>16.签订外来施工作业人员的安全承诺▲（进场前签定）</w:t>
      </w:r>
    </w:p>
    <w:p>
      <w:pPr>
        <w:spacing w:line="300" w:lineRule="exact"/>
        <w:ind w:firstLine="480" w:firstLineChars="200"/>
        <w:rPr>
          <w:sz w:val="24"/>
          <w:szCs w:val="24"/>
          <w:lang w:eastAsia="zh-CN"/>
        </w:rPr>
      </w:pPr>
      <w:r>
        <w:rPr>
          <w:rFonts w:hint="eastAsia"/>
          <w:sz w:val="24"/>
          <w:szCs w:val="24"/>
          <w:lang w:eastAsia="zh-CN"/>
        </w:rPr>
        <w:t>17.提供现场“应急施救药品”▲(附药品清单)</w:t>
      </w:r>
    </w:p>
    <w:p>
      <w:pPr>
        <w:spacing w:line="300" w:lineRule="exact"/>
        <w:ind w:firstLine="480" w:firstLineChars="200"/>
        <w:rPr>
          <w:sz w:val="24"/>
          <w:szCs w:val="24"/>
          <w:lang w:eastAsia="zh-CN"/>
        </w:rPr>
      </w:pPr>
      <w:r>
        <w:rPr>
          <w:rFonts w:hint="eastAsia"/>
          <w:sz w:val="24"/>
          <w:szCs w:val="24"/>
          <w:lang w:eastAsia="zh-CN"/>
        </w:rPr>
        <w:t>18.施工项目开工申请▲</w:t>
      </w:r>
    </w:p>
    <w:p>
      <w:pPr>
        <w:spacing w:line="300" w:lineRule="exact"/>
        <w:ind w:firstLine="480" w:firstLineChars="200"/>
        <w:rPr>
          <w:sz w:val="24"/>
          <w:szCs w:val="24"/>
          <w:lang w:eastAsia="zh-CN"/>
        </w:rPr>
      </w:pPr>
      <w:r>
        <w:rPr>
          <w:rFonts w:hint="eastAsia"/>
          <w:sz w:val="24"/>
          <w:szCs w:val="24"/>
          <w:lang w:eastAsia="zh-CN"/>
        </w:rPr>
        <w:t>19.提供承包合同、安全协议（复印件）▲</w:t>
      </w:r>
    </w:p>
    <w:p>
      <w:pPr>
        <w:spacing w:line="300" w:lineRule="exact"/>
        <w:ind w:firstLine="480" w:firstLineChars="200"/>
        <w:rPr>
          <w:sz w:val="24"/>
          <w:szCs w:val="24"/>
          <w:lang w:eastAsia="zh-CN"/>
        </w:rPr>
      </w:pPr>
      <w:r>
        <w:rPr>
          <w:rFonts w:hint="eastAsia"/>
          <w:sz w:val="24"/>
          <w:szCs w:val="24"/>
          <w:lang w:eastAsia="zh-CN"/>
        </w:rPr>
        <w:t>20.提供作业工器具清单、合格证</w:t>
      </w:r>
    </w:p>
    <w:p>
      <w:pPr>
        <w:spacing w:line="300" w:lineRule="exact"/>
        <w:ind w:firstLine="480" w:firstLineChars="200"/>
        <w:rPr>
          <w:sz w:val="24"/>
          <w:szCs w:val="24"/>
          <w:lang w:eastAsia="zh-CN"/>
        </w:rPr>
      </w:pPr>
      <w:r>
        <w:rPr>
          <w:rFonts w:hint="eastAsia"/>
          <w:sz w:val="24"/>
          <w:szCs w:val="24"/>
          <w:lang w:eastAsia="zh-CN"/>
        </w:rPr>
        <w:t>21.特殊作业人员清单、特种作业资格证▲</w:t>
      </w:r>
    </w:p>
    <w:p>
      <w:pPr>
        <w:spacing w:line="300" w:lineRule="exact"/>
        <w:ind w:firstLine="480" w:firstLineChars="200"/>
        <w:rPr>
          <w:sz w:val="24"/>
          <w:lang w:eastAsia="zh-CN"/>
        </w:rPr>
      </w:pPr>
      <w:r>
        <w:rPr>
          <w:rFonts w:hint="eastAsia"/>
          <w:sz w:val="24"/>
          <w:highlight w:val="yellow"/>
          <w:lang w:eastAsia="zh-CN"/>
        </w:rPr>
        <w:t>2</w:t>
      </w:r>
      <w:r>
        <w:rPr>
          <w:sz w:val="24"/>
          <w:highlight w:val="yellow"/>
          <w:lang w:eastAsia="zh-CN"/>
        </w:rPr>
        <w:t>2</w:t>
      </w:r>
      <w:r>
        <w:rPr>
          <w:rFonts w:hint="eastAsia"/>
          <w:sz w:val="24"/>
          <w:highlight w:val="yellow"/>
          <w:lang w:eastAsia="zh-CN"/>
        </w:rPr>
        <w:t>．施工队人员必需至少有一人持安全员资质证书、方能施工。</w:t>
      </w:r>
      <w:r>
        <w:rPr>
          <w:rFonts w:hint="eastAsia"/>
          <w:sz w:val="24"/>
          <w:lang w:eastAsia="zh-CN"/>
        </w:rPr>
        <w:t>▲</w:t>
      </w:r>
    </w:p>
    <w:p>
      <w:pPr>
        <w:spacing w:line="300" w:lineRule="exact"/>
        <w:ind w:firstLine="480" w:firstLineChars="200"/>
        <w:rPr>
          <w:sz w:val="24"/>
          <w:highlight w:val="yellow"/>
          <w:lang w:eastAsia="zh-CN"/>
        </w:rPr>
      </w:pPr>
      <w:r>
        <w:rPr>
          <w:rFonts w:hint="eastAsia"/>
          <w:sz w:val="24"/>
          <w:highlight w:val="yellow"/>
          <w:lang w:eastAsia="zh-CN"/>
        </w:rPr>
        <w:t>23乙方自行配备施工场地围挡</w:t>
      </w:r>
    </w:p>
    <w:p>
      <w:pPr>
        <w:spacing w:line="300" w:lineRule="exact"/>
        <w:ind w:firstLine="480" w:firstLineChars="200"/>
        <w:rPr>
          <w:sz w:val="24"/>
          <w:szCs w:val="24"/>
          <w:lang w:eastAsia="zh-CN"/>
        </w:rPr>
      </w:pPr>
    </w:p>
    <w:p>
      <w:pPr>
        <w:spacing w:line="300" w:lineRule="exact"/>
        <w:ind w:firstLine="460" w:firstLineChars="192"/>
        <w:rPr>
          <w:sz w:val="24"/>
          <w:szCs w:val="24"/>
          <w:lang w:eastAsia="zh-CN"/>
        </w:rPr>
      </w:pPr>
      <w:r>
        <w:rPr>
          <w:rFonts w:hint="eastAsia"/>
          <w:sz w:val="24"/>
          <w:szCs w:val="24"/>
          <w:lang w:eastAsia="zh-CN"/>
        </w:rPr>
        <w:t>以上资料作为外包项目承包商进入招标人作业的安全管理软件资料。有注▲的为必须合格项目，否则不具备入厂作业</w:t>
      </w:r>
    </w:p>
    <w:p>
      <w:pPr>
        <w:spacing w:line="276" w:lineRule="auto"/>
        <w:ind w:firstLine="480" w:firstLineChars="200"/>
        <w:rPr>
          <w:sz w:val="24"/>
          <w:szCs w:val="24"/>
          <w:lang w:eastAsia="zh-CN"/>
        </w:rPr>
      </w:pPr>
      <w:r>
        <w:rPr>
          <w:sz w:val="24"/>
          <w:szCs w:val="24"/>
          <w:lang w:eastAsia="zh-CN"/>
        </w:rPr>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w:t>
      </w:r>
      <w:r>
        <w:rPr>
          <w:rFonts w:hint="eastAsia"/>
          <w:sz w:val="24"/>
          <w:szCs w:val="24"/>
          <w:lang w:eastAsia="zh-CN"/>
        </w:rPr>
        <w:t>工程</w:t>
      </w:r>
      <w:r>
        <w:rPr>
          <w:sz w:val="24"/>
          <w:szCs w:val="24"/>
          <w:lang w:eastAsia="zh-CN"/>
        </w:rPr>
        <w:t>作业人员必须具备相应合格有效的特种作业资质。现场公示告知风险分析及防控措施和应急处置方案。</w:t>
      </w:r>
    </w:p>
    <w:p>
      <w:pPr>
        <w:spacing w:line="276" w:lineRule="auto"/>
        <w:ind w:firstLine="480" w:firstLineChars="200"/>
        <w:rPr>
          <w:sz w:val="24"/>
          <w:szCs w:val="24"/>
          <w:lang w:eastAsia="zh-CN"/>
        </w:rPr>
      </w:pPr>
      <w:r>
        <w:rPr>
          <w:rFonts w:hint="eastAsia"/>
          <w:sz w:val="24"/>
          <w:szCs w:val="24"/>
          <w:lang w:eastAsia="zh-CN"/>
        </w:rPr>
        <w:t>注意：不得安排未经上岗前职业健康检查的人员从事接触职业病危害的作业，不得安排有职业禁忌的人员从事其所禁忌的作业。</w:t>
      </w:r>
    </w:p>
    <w:p>
      <w:pPr>
        <w:spacing w:line="276" w:lineRule="auto"/>
        <w:ind w:firstLine="480" w:firstLineChars="200"/>
        <w:rPr>
          <w:sz w:val="24"/>
          <w:szCs w:val="24"/>
          <w:lang w:eastAsia="zh-CN"/>
        </w:rPr>
      </w:pPr>
      <w:r>
        <w:rPr>
          <w:sz w:val="24"/>
          <w:szCs w:val="24"/>
          <w:lang w:eastAsia="zh-CN"/>
        </w:rPr>
        <w:t>（六）</w:t>
      </w:r>
      <w:r>
        <w:rPr>
          <w:rFonts w:hint="eastAsia"/>
          <w:sz w:val="24"/>
          <w:szCs w:val="24"/>
          <w:lang w:eastAsia="zh-CN"/>
        </w:rPr>
        <w:t>乙方在作业时必须履行好如下工作要求：</w:t>
      </w:r>
    </w:p>
    <w:p>
      <w:pPr>
        <w:spacing w:line="420" w:lineRule="exact"/>
        <w:ind w:firstLine="480" w:firstLineChars="200"/>
        <w:rPr>
          <w:sz w:val="24"/>
          <w:lang w:eastAsia="zh-CN"/>
        </w:rPr>
      </w:pPr>
      <w:r>
        <w:rPr>
          <w:rFonts w:hint="eastAsia"/>
          <w:sz w:val="24"/>
          <w:lang w:eastAsia="zh-CN"/>
        </w:rPr>
        <w:t>1.乙方携带的工具、工程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spacing w:line="420" w:lineRule="exact"/>
        <w:ind w:firstLine="480" w:firstLineChars="200"/>
        <w:rPr>
          <w:sz w:val="24"/>
          <w:lang w:eastAsia="zh-CN"/>
        </w:rPr>
      </w:pPr>
      <w:r>
        <w:rPr>
          <w:rFonts w:hint="eastAsia"/>
          <w:sz w:val="24"/>
          <w:szCs w:val="24"/>
          <w:lang w:eastAsia="zh-CN"/>
        </w:rPr>
        <w:t>2.</w:t>
      </w:r>
      <w:r>
        <w:rPr>
          <w:rFonts w:hint="eastAsia"/>
          <w:sz w:val="24"/>
          <w:lang w:eastAsia="zh-CN"/>
        </w:rPr>
        <w:t>作业时如需拉设警戒带的，提前采购好。</w:t>
      </w:r>
    </w:p>
    <w:p>
      <w:pPr>
        <w:spacing w:line="420" w:lineRule="exact"/>
        <w:ind w:firstLine="480" w:firstLineChars="200"/>
        <w:rPr>
          <w:sz w:val="24"/>
          <w:lang w:eastAsia="zh-CN"/>
        </w:rPr>
      </w:pPr>
      <w:r>
        <w:rPr>
          <w:rFonts w:hint="eastAsia"/>
          <w:sz w:val="24"/>
          <w:szCs w:val="24"/>
          <w:lang w:eastAsia="zh-CN"/>
        </w:rPr>
        <w:t>3.</w:t>
      </w:r>
      <w:r>
        <w:rPr>
          <w:rFonts w:hint="eastAsia"/>
          <w:sz w:val="24"/>
          <w:lang w:eastAsia="zh-CN"/>
        </w:rPr>
        <w:t>乙方每日作业前，必须参加甲方组织的班前会（安全技术交底）活动后方可安排作业。</w:t>
      </w:r>
    </w:p>
    <w:p>
      <w:pPr>
        <w:spacing w:line="420" w:lineRule="exact"/>
        <w:ind w:firstLine="480" w:firstLineChars="200"/>
        <w:rPr>
          <w:sz w:val="24"/>
          <w:lang w:eastAsia="zh-CN"/>
        </w:rPr>
      </w:pPr>
      <w:r>
        <w:rPr>
          <w:rFonts w:hint="eastAsia"/>
          <w:sz w:val="24"/>
          <w:szCs w:val="24"/>
          <w:lang w:eastAsia="zh-CN"/>
        </w:rPr>
        <w:t>4.</w:t>
      </w:r>
      <w:r>
        <w:rPr>
          <w:rFonts w:hint="eastAsia"/>
          <w:sz w:val="24"/>
          <w:lang w:eastAsia="zh-CN"/>
        </w:rPr>
        <w:t>所有人员进入甲方区域前，应佩戴好安全帽，统一穿前、后有反光条的工装（有公司简称）或穿反光背心，衣冠要整齐，反光背心前、后需印有乙方公司简称，如“广西一安</w:t>
      </w:r>
      <w:r>
        <w:rPr>
          <w:sz w:val="24"/>
          <w:lang w:eastAsia="zh-CN"/>
        </w:rPr>
        <w:t>”</w:t>
      </w:r>
      <w:r>
        <w:rPr>
          <w:rFonts w:hint="eastAsia"/>
          <w:sz w:val="24"/>
          <w:lang w:eastAsia="zh-CN"/>
        </w:rPr>
        <w:t>、“中国建筑”等明显字眼。乙方入厂作业前应准备好2-4件红色反光衣，前、后印刷有“安全监护人”字样，供专职安全监护人穿用。</w:t>
      </w:r>
    </w:p>
    <w:p>
      <w:pPr>
        <w:spacing w:line="420" w:lineRule="exact"/>
        <w:ind w:firstLine="480" w:firstLineChars="200"/>
        <w:rPr>
          <w:sz w:val="24"/>
          <w:lang w:eastAsia="zh-CN"/>
        </w:rPr>
      </w:pPr>
      <w:r>
        <w:rPr>
          <w:rFonts w:hint="eastAsia"/>
          <w:sz w:val="24"/>
          <w:szCs w:val="24"/>
          <w:lang w:eastAsia="zh-CN"/>
        </w:rPr>
        <w:t>5.</w:t>
      </w:r>
      <w:r>
        <w:rPr>
          <w:rFonts w:hint="eastAsia"/>
          <w:sz w:val="24"/>
          <w:lang w:eastAsia="zh-CN"/>
        </w:rPr>
        <w:t>乙方安排进入甲方区域的工程、运输车辆必须按照甲方要求配置爆闪灯、前后录像仪、倒车语音提示、前后影像、倒车雷达、示宽灯、车辆左右和后侧张贴反光条等。</w:t>
      </w:r>
    </w:p>
    <w:p>
      <w:pPr>
        <w:spacing w:line="420" w:lineRule="exact"/>
        <w:ind w:firstLine="480" w:firstLineChars="200"/>
        <w:rPr>
          <w:sz w:val="24"/>
          <w:lang w:eastAsia="zh-CN"/>
        </w:rPr>
      </w:pPr>
      <w:r>
        <w:rPr>
          <w:rFonts w:hint="eastAsia"/>
          <w:sz w:val="24"/>
          <w:szCs w:val="24"/>
          <w:lang w:eastAsia="zh-CN"/>
        </w:rPr>
        <w:t>6.</w:t>
      </w:r>
      <w:r>
        <w:rPr>
          <w:rFonts w:hint="eastAsia"/>
          <w:sz w:val="24"/>
          <w:lang w:eastAsia="zh-CN"/>
        </w:rPr>
        <w:t>乙方禁止私自在甲方区域接施工电箱主电源，由乙方向甲方申请临时用电，甲方派人接电，电气作业人员必须穿绝缘鞋。</w:t>
      </w:r>
    </w:p>
    <w:p>
      <w:pPr>
        <w:spacing w:line="420" w:lineRule="exact"/>
        <w:ind w:firstLine="480" w:firstLineChars="200"/>
        <w:rPr>
          <w:sz w:val="24"/>
          <w:lang w:eastAsia="zh-CN"/>
        </w:rPr>
      </w:pPr>
      <w:r>
        <w:rPr>
          <w:rFonts w:hint="eastAsia"/>
          <w:sz w:val="24"/>
          <w:szCs w:val="24"/>
          <w:lang w:eastAsia="zh-CN"/>
        </w:rPr>
        <w:t>7.</w:t>
      </w:r>
      <w:r>
        <w:rPr>
          <w:rFonts w:hint="eastAsia"/>
          <w:sz w:val="24"/>
          <w:lang w:eastAsia="zh-CN"/>
        </w:rPr>
        <w:t>乙方人员从事气割作业，除穿戴最基本的安全帽和反光背心外，必须戴难燃手套和墨镜。</w:t>
      </w:r>
    </w:p>
    <w:p>
      <w:pPr>
        <w:spacing w:line="420" w:lineRule="exact"/>
        <w:ind w:firstLine="480" w:firstLineChars="200"/>
        <w:rPr>
          <w:sz w:val="24"/>
          <w:lang w:eastAsia="zh-CN"/>
        </w:rPr>
      </w:pPr>
      <w:r>
        <w:rPr>
          <w:rFonts w:hint="eastAsia"/>
          <w:sz w:val="24"/>
          <w:szCs w:val="24"/>
          <w:lang w:eastAsia="zh-CN"/>
        </w:rPr>
        <w:t>8.</w:t>
      </w:r>
      <w:r>
        <w:rPr>
          <w:rFonts w:hint="eastAsia"/>
          <w:sz w:val="24"/>
          <w:lang w:eastAsia="zh-CN"/>
        </w:rPr>
        <w:t>乙方人员从事焊接作业，必须佩戴安全帽、绝缘鞋、电焊手套、电焊面罩，作业过程中禁止穿易燃的反光衣等，作业完毕后及时穿反光衣。</w:t>
      </w:r>
    </w:p>
    <w:p>
      <w:pPr>
        <w:spacing w:line="420" w:lineRule="exact"/>
        <w:ind w:firstLine="480" w:firstLineChars="200"/>
        <w:rPr>
          <w:sz w:val="24"/>
          <w:lang w:eastAsia="zh-CN"/>
        </w:rPr>
      </w:pPr>
      <w:r>
        <w:rPr>
          <w:rFonts w:hint="eastAsia"/>
          <w:sz w:val="24"/>
          <w:szCs w:val="24"/>
          <w:lang w:eastAsia="zh-CN"/>
        </w:rPr>
        <w:t>9.</w:t>
      </w:r>
      <w:r>
        <w:rPr>
          <w:rFonts w:hint="eastAsia"/>
          <w:sz w:val="24"/>
          <w:lang w:eastAsia="zh-CN"/>
        </w:rPr>
        <w:t>从事高处、临边作业必须佩戴安全带并挂好，没有条件要创造条件。搭设的脚手架必须符合规范等安全要求，</w:t>
      </w:r>
      <w:r>
        <w:rPr>
          <w:rFonts w:hint="eastAsia"/>
          <w:color w:val="FF0000"/>
          <w:sz w:val="24"/>
          <w:lang w:eastAsia="zh-CN"/>
        </w:rPr>
        <w:t>禁止</w:t>
      </w:r>
      <w:r>
        <w:rPr>
          <w:rFonts w:hint="eastAsia"/>
          <w:sz w:val="24"/>
          <w:lang w:eastAsia="zh-CN"/>
        </w:rPr>
        <w:t>使用竹、木头等易断材质作为搭设材料（锅炉炉膛除外），脚手架上的踏板必须铺满并固定好。</w:t>
      </w:r>
    </w:p>
    <w:p>
      <w:pPr>
        <w:spacing w:line="420" w:lineRule="exact"/>
        <w:ind w:firstLine="480" w:firstLineChars="200"/>
        <w:rPr>
          <w:sz w:val="24"/>
          <w:lang w:eastAsia="zh-CN"/>
        </w:rPr>
      </w:pPr>
      <w:r>
        <w:rPr>
          <w:rFonts w:hint="eastAsia"/>
          <w:sz w:val="24"/>
          <w:szCs w:val="24"/>
          <w:lang w:eastAsia="zh-CN"/>
        </w:rPr>
        <w:t>10.</w:t>
      </w:r>
      <w:r>
        <w:rPr>
          <w:rFonts w:hint="eastAsia"/>
          <w:sz w:val="24"/>
          <w:lang w:eastAsia="zh-CN"/>
        </w:rPr>
        <w:t>从事吊装、有限空间、高处、临时用电、动火作业等危险作业时，必须按照甲方要求开展作业许可，</w:t>
      </w:r>
      <w:r>
        <w:rPr>
          <w:rFonts w:hint="eastAsia"/>
          <w:color w:val="FF0000"/>
          <w:sz w:val="24"/>
          <w:lang w:eastAsia="zh-CN"/>
        </w:rPr>
        <w:t>禁止</w:t>
      </w:r>
      <w:r>
        <w:rPr>
          <w:rFonts w:hint="eastAsia"/>
          <w:sz w:val="24"/>
          <w:lang w:eastAsia="zh-CN"/>
        </w:rPr>
        <w:t>从事交叉作业。提前准备好作业人员相关信息报备甲方备案成功后方可安排从事危险作业。从事吊装作业禁止用手扶吊件，如有需要必须使用专用工具（如绳、专用工具等）。</w:t>
      </w:r>
    </w:p>
    <w:p>
      <w:pPr>
        <w:spacing w:line="420" w:lineRule="exact"/>
        <w:ind w:firstLine="480" w:firstLineChars="200"/>
        <w:rPr>
          <w:sz w:val="24"/>
          <w:lang w:eastAsia="zh-CN"/>
        </w:rPr>
      </w:pPr>
      <w:r>
        <w:rPr>
          <w:rFonts w:hint="eastAsia"/>
          <w:sz w:val="24"/>
          <w:szCs w:val="24"/>
          <w:lang w:eastAsia="zh-CN"/>
        </w:rPr>
        <w:t>11.</w:t>
      </w:r>
      <w:r>
        <w:rPr>
          <w:rFonts w:hint="eastAsia"/>
          <w:sz w:val="24"/>
          <w:lang w:eastAsia="zh-CN"/>
        </w:rPr>
        <w:t>氧气乙炔瓶的管理，同一地点不允许存放超过5瓶及以上，作业时氧气乙炔两者应相距5米以上，气瓶距动火点相距10米以上，同时做好防晒、防回火和防倾倒措施，气管、压力表等要符合国标要求。</w:t>
      </w:r>
    </w:p>
    <w:p>
      <w:pPr>
        <w:spacing w:line="420" w:lineRule="exact"/>
        <w:ind w:firstLine="480" w:firstLineChars="200"/>
        <w:rPr>
          <w:sz w:val="24"/>
          <w:lang w:eastAsia="zh-CN"/>
        </w:rPr>
      </w:pPr>
      <w:r>
        <w:rPr>
          <w:rFonts w:hint="eastAsia"/>
          <w:sz w:val="24"/>
          <w:szCs w:val="24"/>
          <w:lang w:eastAsia="zh-CN"/>
        </w:rPr>
        <w:t>12.</w:t>
      </w:r>
      <w:r>
        <w:rPr>
          <w:rFonts w:hint="eastAsia"/>
          <w:sz w:val="24"/>
          <w:lang w:eastAsia="zh-CN"/>
        </w:rPr>
        <w:t>砂轮机、切割、敲击、风炮机等作业必须佩戴防冲击眼镜。</w:t>
      </w:r>
    </w:p>
    <w:p>
      <w:pPr>
        <w:spacing w:line="420" w:lineRule="exact"/>
        <w:ind w:firstLine="480" w:firstLineChars="200"/>
        <w:rPr>
          <w:sz w:val="24"/>
          <w:lang w:eastAsia="zh-CN"/>
        </w:rPr>
      </w:pPr>
      <w:r>
        <w:rPr>
          <w:rFonts w:hint="eastAsia"/>
          <w:sz w:val="24"/>
          <w:szCs w:val="24"/>
          <w:lang w:eastAsia="zh-CN"/>
        </w:rPr>
        <w:t>13.</w:t>
      </w:r>
      <w:r>
        <w:rPr>
          <w:rFonts w:hint="eastAsia"/>
          <w:color w:val="FF0000"/>
          <w:sz w:val="24"/>
          <w:lang w:eastAsia="zh-CN"/>
        </w:rPr>
        <w:t>禁止</w:t>
      </w:r>
      <w:r>
        <w:rPr>
          <w:rFonts w:hint="eastAsia"/>
          <w:sz w:val="24"/>
          <w:lang w:eastAsia="zh-CN"/>
        </w:rPr>
        <w:t>开展高处抛物作业，上下梯子禁止手拿工具或其它物品。</w:t>
      </w:r>
    </w:p>
    <w:p>
      <w:pPr>
        <w:spacing w:line="420" w:lineRule="exact"/>
        <w:ind w:firstLine="480" w:firstLineChars="200"/>
        <w:rPr>
          <w:sz w:val="24"/>
          <w:lang w:eastAsia="zh-CN"/>
        </w:rPr>
      </w:pPr>
      <w:r>
        <w:rPr>
          <w:rFonts w:hint="eastAsia"/>
          <w:sz w:val="24"/>
          <w:szCs w:val="24"/>
          <w:lang w:eastAsia="zh-CN"/>
        </w:rPr>
        <w:t>14.</w:t>
      </w:r>
      <w:r>
        <w:rPr>
          <w:rFonts w:hint="eastAsia"/>
          <w:sz w:val="24"/>
          <w:lang w:eastAsia="zh-CN"/>
        </w:rPr>
        <w:t>现场施工用电线横跨人行通道要求悬挂高度2米以上（悬挂点必须做好绝缘措施）或做好警戒隔离措施。</w:t>
      </w:r>
    </w:p>
    <w:p>
      <w:pPr>
        <w:spacing w:line="420" w:lineRule="exact"/>
        <w:ind w:firstLine="480" w:firstLineChars="200"/>
        <w:rPr>
          <w:sz w:val="24"/>
          <w:lang w:eastAsia="zh-CN"/>
        </w:rPr>
      </w:pPr>
      <w:r>
        <w:rPr>
          <w:rFonts w:hint="eastAsia"/>
          <w:sz w:val="24"/>
          <w:szCs w:val="24"/>
          <w:lang w:eastAsia="zh-CN"/>
        </w:rPr>
        <w:t>15.</w:t>
      </w:r>
      <w:r>
        <w:rPr>
          <w:rFonts w:hint="eastAsia"/>
          <w:sz w:val="24"/>
          <w:lang w:eastAsia="zh-CN"/>
        </w:rPr>
        <w:t>乙方须为作业人员统一配发符合国家或行业标准的劳动防护用品，并监督按照规则标准，正确佩戴、使用。乙方负责其工作人员按标准佩戴、使用劳动防护用品。除电焊、电工作业要求穿绝缘鞋外，其他人员进入施工现场禁止穿拖鞋、凉鞋、高跟鞋，应选择与工种相适应的鞋子，如存在高能量物体冲击砸伤足部的危险作业应穿保护足趾安全鞋、存在锐利物的作业场所应穿防刺穿鞋、涉及酸、碱、化学药品等作业应穿耐化学品的工业用橡胶靴或模压塑料靴。具体详见《GBT 29510 个体防护装备配备基本要求》。</w:t>
      </w:r>
    </w:p>
    <w:p>
      <w:pPr>
        <w:spacing w:line="420" w:lineRule="exact"/>
        <w:ind w:firstLine="480" w:firstLineChars="200"/>
        <w:rPr>
          <w:sz w:val="24"/>
          <w:lang w:eastAsia="zh-CN"/>
        </w:rPr>
      </w:pPr>
      <w:r>
        <w:rPr>
          <w:rFonts w:hint="eastAsia"/>
          <w:sz w:val="24"/>
          <w:szCs w:val="24"/>
          <w:lang w:eastAsia="zh-CN"/>
        </w:rPr>
        <w:t>16.</w:t>
      </w:r>
      <w:r>
        <w:rPr>
          <w:rFonts w:hint="eastAsia"/>
          <w:sz w:val="24"/>
          <w:lang w:eastAsia="zh-CN"/>
        </w:rPr>
        <w:t>基坑开挖和物料堆放必须符合规范要求，防止出现坍塌事件。</w:t>
      </w:r>
    </w:p>
    <w:p>
      <w:pPr>
        <w:spacing w:line="420" w:lineRule="exact"/>
        <w:ind w:firstLine="480" w:firstLineChars="200"/>
        <w:rPr>
          <w:sz w:val="24"/>
          <w:lang w:eastAsia="zh-CN"/>
        </w:rPr>
      </w:pPr>
      <w:r>
        <w:rPr>
          <w:rFonts w:hint="eastAsia"/>
          <w:sz w:val="24"/>
          <w:szCs w:val="24"/>
          <w:lang w:eastAsia="zh-CN"/>
        </w:rPr>
        <w:t>17.</w:t>
      </w:r>
      <w:r>
        <w:rPr>
          <w:rFonts w:hint="eastAsia"/>
          <w:sz w:val="24"/>
          <w:lang w:eastAsia="zh-CN"/>
        </w:rPr>
        <w:t>凡未经确认的线路、管道、容器一律视为有电、有压力、正在运行。不得挪用或者擅自拆除、停用消防设施、器材，不得埋压圈占、遮挡消防栓、不得占用防火间距，不得占用、堵塞、封闭疏散通道、安全出口与消防车通道。</w:t>
      </w:r>
    </w:p>
    <w:p>
      <w:pPr>
        <w:spacing w:line="420" w:lineRule="exact"/>
        <w:ind w:firstLine="480" w:firstLineChars="200"/>
        <w:rPr>
          <w:sz w:val="24"/>
          <w:lang w:eastAsia="zh-CN"/>
        </w:rPr>
      </w:pPr>
      <w:r>
        <w:rPr>
          <w:rFonts w:hint="eastAsia"/>
          <w:sz w:val="24"/>
          <w:szCs w:val="24"/>
          <w:lang w:eastAsia="zh-CN"/>
        </w:rPr>
        <w:t>18.</w:t>
      </w:r>
      <w:r>
        <w:rPr>
          <w:rFonts w:hint="eastAsia"/>
          <w:sz w:val="24"/>
          <w:lang w:eastAsia="zh-CN"/>
        </w:rPr>
        <w:t>人员在厂区行走时，原则上只允许行走人行通道、斑马线和甲方指定的区域，禁止跨越隔离栏，乱走、乱跑，不得擅自进入与作业无关的区域。</w:t>
      </w:r>
    </w:p>
    <w:p>
      <w:pPr>
        <w:spacing w:line="420" w:lineRule="exact"/>
        <w:ind w:firstLine="480" w:firstLineChars="200"/>
        <w:rPr>
          <w:sz w:val="24"/>
          <w:lang w:eastAsia="zh-CN"/>
        </w:rPr>
      </w:pPr>
      <w:r>
        <w:rPr>
          <w:rFonts w:hint="eastAsia"/>
          <w:sz w:val="24"/>
          <w:szCs w:val="24"/>
          <w:lang w:eastAsia="zh-CN"/>
        </w:rPr>
        <w:t>19.</w:t>
      </w:r>
      <w:r>
        <w:rPr>
          <w:rFonts w:hint="eastAsia"/>
          <w:sz w:val="24"/>
          <w:lang w:eastAsia="zh-CN"/>
        </w:rPr>
        <w:t>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pPr>
        <w:spacing w:line="420" w:lineRule="exact"/>
        <w:ind w:firstLine="480" w:firstLineChars="200"/>
        <w:rPr>
          <w:sz w:val="24"/>
          <w:lang w:eastAsia="zh-CN"/>
        </w:rPr>
      </w:pPr>
      <w:r>
        <w:rPr>
          <w:rFonts w:hint="eastAsia"/>
          <w:sz w:val="24"/>
          <w:szCs w:val="24"/>
          <w:lang w:eastAsia="zh-CN"/>
        </w:rPr>
        <w:t>20.</w:t>
      </w:r>
      <w:r>
        <w:rPr>
          <w:rFonts w:hint="eastAsia"/>
          <w:sz w:val="24"/>
          <w:lang w:eastAsia="zh-CN"/>
        </w:rPr>
        <w:t>乙方施工（安装）区域的施工（安装）工程、临时用电设施、脚手架、出入通道口、楼梯口、危险有害气体或液体存放处等危险部位，应设置明显的安全警示标志、围栏，危险警示标志、围栏符合国家标准。</w:t>
      </w:r>
    </w:p>
    <w:p>
      <w:pPr>
        <w:spacing w:line="420" w:lineRule="exact"/>
        <w:ind w:firstLine="480" w:firstLineChars="200"/>
        <w:rPr>
          <w:sz w:val="24"/>
          <w:lang w:eastAsia="zh-CN"/>
        </w:rPr>
      </w:pPr>
      <w:r>
        <w:rPr>
          <w:rFonts w:hint="eastAsia"/>
          <w:sz w:val="24"/>
          <w:szCs w:val="24"/>
          <w:lang w:eastAsia="zh-CN"/>
        </w:rPr>
        <w:t>21.</w:t>
      </w:r>
      <w:r>
        <w:rPr>
          <w:rFonts w:hint="eastAsia"/>
          <w:sz w:val="24"/>
          <w:lang w:eastAsia="zh-CN"/>
        </w:rPr>
        <w:t>乙方所用工具、材料、备品备件应码放平稳，不得存在有倾翻、滚动、坠落和其它危险隐患。</w:t>
      </w:r>
    </w:p>
    <w:p>
      <w:pPr>
        <w:spacing w:line="420" w:lineRule="exact"/>
        <w:ind w:firstLine="480" w:firstLineChars="200"/>
        <w:rPr>
          <w:sz w:val="24"/>
          <w:lang w:eastAsia="zh-CN"/>
        </w:rPr>
      </w:pPr>
      <w:r>
        <w:rPr>
          <w:rFonts w:hint="eastAsia"/>
          <w:sz w:val="24"/>
          <w:szCs w:val="24"/>
          <w:lang w:eastAsia="zh-CN"/>
        </w:rPr>
        <w:t>22.乙方缴纳的履约保证金同时作为安全、环保风险抵押金使用，乙方发生事故罚款时，履约保证金不足，可从合同金额中扣除。项目验收结束且确认乙方无违规、事故后，甲方无息返还乙方风险抵押金。若乙方发生安全事故或违规，甲方根据事故或违规考核情况，按本协议第二条扣罚部分或全部风险抵押金。</w:t>
      </w:r>
    </w:p>
    <w:p>
      <w:pPr>
        <w:spacing w:line="420" w:lineRule="exact"/>
        <w:ind w:firstLine="480" w:firstLineChars="200"/>
        <w:rPr>
          <w:sz w:val="24"/>
          <w:szCs w:val="24"/>
          <w:lang w:eastAsia="zh-CN"/>
        </w:rPr>
      </w:pPr>
      <w:r>
        <w:rPr>
          <w:rFonts w:hint="eastAsia"/>
          <w:sz w:val="24"/>
          <w:szCs w:val="24"/>
          <w:lang w:eastAsia="zh-CN"/>
        </w:rPr>
        <w:t>23.乙方作业现场发生事故的，应立即报告监理和甲方，</w:t>
      </w:r>
      <w:r>
        <w:rPr>
          <w:sz w:val="24"/>
          <w:szCs w:val="24"/>
          <w:lang w:eastAsia="zh-CN"/>
        </w:rPr>
        <w:t>乙方应按《生产安全事故报告和调查处理条例》</w:t>
      </w:r>
      <w:r>
        <w:rPr>
          <w:rFonts w:hint="eastAsia"/>
          <w:sz w:val="24"/>
          <w:szCs w:val="24"/>
          <w:lang w:eastAsia="zh-CN"/>
        </w:rPr>
        <w:t>等法律、法规、规章的规定报告，并按照专项应急预案或者应急处置方案立即开展事故救援</w:t>
      </w:r>
      <w:r>
        <w:rPr>
          <w:sz w:val="24"/>
          <w:szCs w:val="24"/>
          <w:lang w:eastAsia="zh-CN"/>
        </w:rPr>
        <w:t>。</w:t>
      </w:r>
    </w:p>
    <w:p>
      <w:pPr>
        <w:spacing w:line="420" w:lineRule="exact"/>
        <w:ind w:firstLine="480" w:firstLineChars="200"/>
        <w:rPr>
          <w:sz w:val="24"/>
          <w:szCs w:val="24"/>
          <w:lang w:eastAsia="zh-CN"/>
        </w:rPr>
      </w:pPr>
      <w:r>
        <w:rPr>
          <w:rFonts w:hint="eastAsia"/>
          <w:sz w:val="24"/>
          <w:szCs w:val="24"/>
          <w:lang w:eastAsia="zh-CN"/>
        </w:rPr>
        <w:t>24.乙方不得随意更换项目关键人员，关键人员离开现场应提前告知甲方，并办理相关审批手续。</w:t>
      </w:r>
    </w:p>
    <w:p>
      <w:pPr>
        <w:spacing w:line="420" w:lineRule="exact"/>
        <w:ind w:firstLine="480" w:firstLineChars="200"/>
        <w:rPr>
          <w:sz w:val="24"/>
          <w:szCs w:val="24"/>
          <w:lang w:eastAsia="zh-CN"/>
        </w:rPr>
      </w:pPr>
      <w:r>
        <w:rPr>
          <w:rFonts w:hint="eastAsia"/>
          <w:sz w:val="24"/>
          <w:szCs w:val="24"/>
          <w:lang w:eastAsia="zh-CN"/>
        </w:rPr>
        <w:t>25.作业现场暂时停工的，乙方须做好现场安全防护工作。</w:t>
      </w:r>
    </w:p>
    <w:p>
      <w:pPr>
        <w:spacing w:line="420" w:lineRule="exact"/>
        <w:ind w:firstLine="480" w:firstLineChars="200"/>
        <w:rPr>
          <w:sz w:val="24"/>
          <w:szCs w:val="24"/>
          <w:lang w:eastAsia="zh-CN"/>
        </w:rPr>
      </w:pPr>
      <w:r>
        <w:rPr>
          <w:rFonts w:hint="eastAsia"/>
          <w:sz w:val="24"/>
          <w:szCs w:val="24"/>
          <w:lang w:eastAsia="zh-CN"/>
        </w:rPr>
        <w:t>26.</w:t>
      </w:r>
      <w:r>
        <w:rPr>
          <w:rFonts w:hint="eastAsia"/>
          <w:bCs/>
          <w:sz w:val="24"/>
          <w:lang w:eastAsia="zh-CN"/>
        </w:rPr>
        <w:t>乙方在施工前，</w:t>
      </w:r>
      <w:r>
        <w:rPr>
          <w:bCs/>
          <w:sz w:val="24"/>
          <w:lang w:eastAsia="zh-CN"/>
        </w:rPr>
        <w:t>须</w:t>
      </w:r>
      <w:r>
        <w:rPr>
          <w:rFonts w:hint="eastAsia"/>
          <w:bCs/>
          <w:sz w:val="24"/>
          <w:lang w:eastAsia="zh-CN"/>
        </w:rPr>
        <w:t>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spacing w:line="420" w:lineRule="exact"/>
        <w:ind w:firstLine="480" w:firstLineChars="200"/>
        <w:rPr>
          <w:sz w:val="24"/>
          <w:szCs w:val="24"/>
          <w:lang w:eastAsia="zh-CN"/>
        </w:rPr>
      </w:pPr>
      <w:r>
        <w:rPr>
          <w:rFonts w:hint="eastAsia"/>
          <w:sz w:val="24"/>
          <w:szCs w:val="24"/>
          <w:lang w:eastAsia="zh-CN"/>
        </w:rPr>
        <w:t>27.</w:t>
      </w:r>
      <w:r>
        <w:rPr>
          <w:rFonts w:hint="eastAsia"/>
          <w:sz w:val="24"/>
          <w:lang w:eastAsia="zh-CN"/>
        </w:rPr>
        <w:t>乙方到甲方开展的施工项目，项目各施工小组（点）人数达3-7人的要设1名现场负责人，7人以上共同作业或从事危险作业的要设1名专职安全监护人，监护人专门负责小组（点）施工安全监护。施工方</w:t>
      </w:r>
      <w:r>
        <w:rPr>
          <w:sz w:val="24"/>
          <w:lang w:eastAsia="zh-CN"/>
        </w:rPr>
        <w:t>作业人数大于或等于</w:t>
      </w:r>
      <w:r>
        <w:rPr>
          <w:rFonts w:hint="eastAsia"/>
          <w:sz w:val="24"/>
          <w:lang w:eastAsia="zh-CN"/>
        </w:rPr>
        <w:t>7人</w:t>
      </w:r>
      <w:r>
        <w:rPr>
          <w:sz w:val="24"/>
          <w:lang w:eastAsia="zh-CN"/>
        </w:rPr>
        <w:t>的</w:t>
      </w:r>
      <w:r>
        <w:rPr>
          <w:rFonts w:hint="eastAsia"/>
          <w:sz w:val="24"/>
          <w:lang w:eastAsia="zh-CN"/>
        </w:rPr>
        <w:t>必须</w:t>
      </w:r>
      <w:r>
        <w:rPr>
          <w:sz w:val="24"/>
          <w:lang w:eastAsia="zh-CN"/>
        </w:rPr>
        <w:t>要配置专职</w:t>
      </w:r>
      <w:r>
        <w:rPr>
          <w:rFonts w:hint="eastAsia"/>
          <w:sz w:val="24"/>
          <w:lang w:eastAsia="zh-CN"/>
        </w:rPr>
        <w:t>监护人。</w:t>
      </w:r>
    </w:p>
    <w:p>
      <w:pPr>
        <w:spacing w:line="420" w:lineRule="exact"/>
        <w:ind w:firstLine="480" w:firstLineChars="200"/>
        <w:rPr>
          <w:sz w:val="24"/>
          <w:szCs w:val="24"/>
          <w:lang w:eastAsia="zh-CN"/>
        </w:rPr>
      </w:pPr>
      <w:r>
        <w:rPr>
          <w:rFonts w:hint="eastAsia"/>
          <w:sz w:val="24"/>
          <w:szCs w:val="24"/>
          <w:lang w:eastAsia="zh-CN"/>
        </w:rPr>
        <w:t>28.</w:t>
      </w:r>
      <w:r>
        <w:rPr>
          <w:sz w:val="24"/>
          <w:lang w:eastAsia="zh-CN"/>
        </w:rPr>
        <w:t>专职</w:t>
      </w:r>
      <w:r>
        <w:rPr>
          <w:rFonts w:hint="eastAsia"/>
          <w:sz w:val="24"/>
          <w:lang w:eastAsia="zh-CN"/>
        </w:rPr>
        <w:t>监护人</w:t>
      </w:r>
      <w:r>
        <w:rPr>
          <w:sz w:val="24"/>
          <w:lang w:eastAsia="zh-CN"/>
        </w:rPr>
        <w:t>禁止参与任何作业</w:t>
      </w:r>
      <w:r>
        <w:rPr>
          <w:rFonts w:hint="eastAsia"/>
          <w:sz w:val="24"/>
          <w:lang w:eastAsia="zh-CN"/>
        </w:rPr>
        <w:t>活动</w:t>
      </w:r>
      <w:r>
        <w:rPr>
          <w:sz w:val="24"/>
          <w:lang w:eastAsia="zh-CN"/>
        </w:rPr>
        <w:t>，主要履行现场安全监</w:t>
      </w:r>
      <w:r>
        <w:rPr>
          <w:rFonts w:hint="eastAsia"/>
          <w:sz w:val="24"/>
          <w:lang w:eastAsia="zh-CN"/>
        </w:rPr>
        <w:t>护</w:t>
      </w:r>
      <w:r>
        <w:rPr>
          <w:sz w:val="24"/>
          <w:lang w:eastAsia="zh-CN"/>
        </w:rPr>
        <w:t>职责</w:t>
      </w:r>
      <w:r>
        <w:rPr>
          <w:rFonts w:hint="eastAsia"/>
          <w:sz w:val="24"/>
          <w:lang w:eastAsia="zh-CN"/>
        </w:rPr>
        <w:t>,专职监护人必须穿专用红色“安全监护人”反光背心</w:t>
      </w:r>
      <w:r>
        <w:rPr>
          <w:sz w:val="24"/>
          <w:lang w:eastAsia="zh-CN"/>
        </w:rPr>
        <w:t>。</w:t>
      </w:r>
    </w:p>
    <w:p>
      <w:pPr>
        <w:spacing w:line="420" w:lineRule="exact"/>
        <w:ind w:firstLine="480" w:firstLineChars="200"/>
        <w:rPr>
          <w:sz w:val="24"/>
          <w:szCs w:val="24"/>
          <w:lang w:eastAsia="zh-CN"/>
        </w:rPr>
      </w:pPr>
      <w:r>
        <w:rPr>
          <w:rFonts w:hint="eastAsia"/>
          <w:sz w:val="24"/>
          <w:szCs w:val="24"/>
          <w:lang w:eastAsia="zh-CN"/>
        </w:rPr>
        <w:t>29.</w:t>
      </w:r>
      <w:r>
        <w:rPr>
          <w:rFonts w:hint="eastAsia"/>
          <w:bCs/>
          <w:sz w:val="24"/>
          <w:lang w:eastAsia="zh-CN"/>
        </w:rPr>
        <w:t>乙方必须设置安全管理员及卫生专员，每日负责做好作业区域内的安全、文明施工工作，做到有轮必有罩、有轴必有套、梯台必有栏、井沟必有盖及工完场清等，营造良好的安全、文明工作环境。</w:t>
      </w:r>
    </w:p>
    <w:p>
      <w:pPr>
        <w:spacing w:line="420" w:lineRule="exact"/>
        <w:ind w:firstLine="480" w:firstLineChars="200"/>
        <w:rPr>
          <w:sz w:val="24"/>
          <w:szCs w:val="24"/>
          <w:lang w:eastAsia="zh-CN"/>
        </w:rPr>
      </w:pPr>
      <w:r>
        <w:rPr>
          <w:rFonts w:hint="eastAsia"/>
          <w:sz w:val="24"/>
          <w:szCs w:val="24"/>
          <w:lang w:eastAsia="zh-CN"/>
        </w:rPr>
        <w:t>30.</w:t>
      </w:r>
      <w:r>
        <w:rPr>
          <w:rFonts w:hint="eastAsia"/>
          <w:sz w:val="24"/>
          <w:lang w:eastAsia="zh-CN"/>
        </w:rPr>
        <w:t>其它法律、法规、标准、规范、地方文件等要求的事项。</w:t>
      </w:r>
    </w:p>
    <w:p>
      <w:pPr>
        <w:spacing w:line="276" w:lineRule="auto"/>
        <w:ind w:firstLine="480" w:firstLineChars="200"/>
        <w:rPr>
          <w:sz w:val="24"/>
          <w:szCs w:val="24"/>
          <w:lang w:eastAsia="zh-CN"/>
        </w:rPr>
      </w:pPr>
      <w:bookmarkStart w:id="299" w:name="_Toc383301030"/>
      <w:bookmarkStart w:id="300" w:name="_Toc381911469"/>
      <w:bookmarkStart w:id="301" w:name="_Toc442016145"/>
      <w:bookmarkStart w:id="302" w:name="_Toc384944720"/>
      <w:bookmarkStart w:id="303" w:name="_Toc396036413"/>
      <w:bookmarkStart w:id="304" w:name="_Toc451698743"/>
      <w:bookmarkStart w:id="305" w:name="_Toc442022104"/>
      <w:bookmarkStart w:id="306" w:name="_Toc442133374"/>
      <w:bookmarkStart w:id="307" w:name="_Toc396037057"/>
      <w:bookmarkStart w:id="308" w:name="_Toc389985362"/>
      <w:bookmarkStart w:id="309" w:name="_Toc434694366"/>
      <w:bookmarkStart w:id="310" w:name="_Hlk132406554"/>
      <w:r>
        <w:rPr>
          <w:sz w:val="24"/>
          <w:szCs w:val="24"/>
          <w:lang w:eastAsia="zh-CN"/>
        </w:rPr>
        <w:t>第五条 隐患排查与治理</w:t>
      </w:r>
      <w:bookmarkEnd w:id="299"/>
      <w:bookmarkEnd w:id="300"/>
      <w:bookmarkEnd w:id="301"/>
      <w:bookmarkEnd w:id="302"/>
      <w:bookmarkEnd w:id="303"/>
      <w:bookmarkEnd w:id="304"/>
      <w:bookmarkEnd w:id="305"/>
      <w:bookmarkEnd w:id="306"/>
      <w:bookmarkEnd w:id="307"/>
      <w:bookmarkEnd w:id="308"/>
      <w:bookmarkEnd w:id="309"/>
    </w:p>
    <w:p>
      <w:pPr>
        <w:spacing w:line="276" w:lineRule="auto"/>
        <w:ind w:firstLine="480" w:firstLineChars="200"/>
        <w:rPr>
          <w:sz w:val="24"/>
          <w:szCs w:val="24"/>
          <w:lang w:eastAsia="zh-CN"/>
        </w:rPr>
      </w:pPr>
      <w:r>
        <w:rPr>
          <w:sz w:val="24"/>
          <w:szCs w:val="24"/>
          <w:lang w:eastAsia="zh-CN"/>
        </w:rPr>
        <w:t>（一）甲方应当建立健全事故隐患排查治理和建档、监控等项制度，对项目现场进行隐患排查并督促乙方整改，定期对隐患排查治理情况进行统计分析与报告。</w:t>
      </w:r>
    </w:p>
    <w:p>
      <w:pPr>
        <w:spacing w:line="276" w:lineRule="auto"/>
        <w:ind w:firstLine="480" w:firstLineChars="200"/>
        <w:rPr>
          <w:sz w:val="24"/>
          <w:szCs w:val="24"/>
          <w:lang w:eastAsia="zh-CN"/>
        </w:rPr>
      </w:pPr>
      <w:r>
        <w:rPr>
          <w:sz w:val="24"/>
          <w:szCs w:val="24"/>
          <w:lang w:eastAsia="zh-CN"/>
        </w:rPr>
        <w:t>(二)</w:t>
      </w:r>
      <w:r>
        <w:rPr>
          <w:rFonts w:hint="eastAsia"/>
          <w:sz w:val="24"/>
          <w:szCs w:val="24"/>
          <w:lang w:eastAsia="zh-CN"/>
        </w:rPr>
        <w:t>乙方应组织相关单位及外包单位对其所从事的作业活动开展危险源辨识工作。</w:t>
      </w:r>
    </w:p>
    <w:p>
      <w:pPr>
        <w:spacing w:line="276" w:lineRule="auto"/>
        <w:ind w:firstLine="480" w:firstLineChars="200"/>
        <w:rPr>
          <w:sz w:val="24"/>
          <w:szCs w:val="24"/>
          <w:lang w:eastAsia="zh-CN"/>
        </w:rPr>
      </w:pPr>
      <w:r>
        <w:rPr>
          <w:sz w:val="24"/>
          <w:szCs w:val="24"/>
          <w:lang w:eastAsia="zh-CN"/>
        </w:rPr>
        <w:t>(三)乙方应当定期排查并及时治理项目作业范围内的事故隐患（包括甲方人员排查及要求整改的事故隐患），建立台账，做好相关记录，并及时向甲方报告。</w:t>
      </w:r>
    </w:p>
    <w:p>
      <w:pPr>
        <w:spacing w:line="276" w:lineRule="auto"/>
        <w:ind w:firstLine="480" w:firstLineChars="200"/>
        <w:rPr>
          <w:sz w:val="24"/>
          <w:szCs w:val="24"/>
          <w:lang w:eastAsia="zh-CN"/>
        </w:rPr>
      </w:pPr>
      <w:r>
        <w:rPr>
          <w:sz w:val="24"/>
          <w:szCs w:val="24"/>
          <w:lang w:eastAsia="zh-CN"/>
        </w:rPr>
        <w:t>(</w:t>
      </w:r>
      <w:r>
        <w:rPr>
          <w:rFonts w:hint="eastAsia"/>
          <w:sz w:val="24"/>
          <w:szCs w:val="24"/>
          <w:lang w:eastAsia="zh-CN"/>
        </w:rPr>
        <w:t>四</w:t>
      </w:r>
      <w:r>
        <w:rPr>
          <w:sz w:val="24"/>
          <w:szCs w:val="24"/>
          <w:lang w:eastAsia="zh-CN"/>
        </w:rPr>
        <w:t>)乙方在项目作业范围内发现重大事故隐患后不能立即治理的，应当采取必要的防范措施，并及时书面报告甲方协商解决，消除事故隐患。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bookmarkStart w:id="311" w:name="_Toc442016146"/>
      <w:bookmarkStart w:id="312" w:name="_Toc381911470"/>
      <w:bookmarkStart w:id="313" w:name="_Toc451698744"/>
      <w:bookmarkStart w:id="314" w:name="_Toc442022105"/>
      <w:bookmarkStart w:id="315" w:name="_Toc434694367"/>
      <w:bookmarkStart w:id="316" w:name="_Toc396036414"/>
      <w:bookmarkStart w:id="317" w:name="_Toc383301031"/>
      <w:bookmarkStart w:id="318" w:name="_Toc396037058"/>
      <w:bookmarkStart w:id="319" w:name="_Toc389985363"/>
      <w:bookmarkStart w:id="320" w:name="_Toc384944721"/>
      <w:bookmarkStart w:id="321" w:name="_Toc442133375"/>
      <w:r>
        <w:rPr>
          <w:sz w:val="24"/>
          <w:szCs w:val="24"/>
          <w:lang w:eastAsia="zh-CN"/>
        </w:rPr>
        <w:t>第六条 安全教育与培训</w:t>
      </w:r>
      <w:bookmarkEnd w:id="311"/>
      <w:bookmarkEnd w:id="312"/>
      <w:bookmarkEnd w:id="313"/>
      <w:bookmarkEnd w:id="314"/>
      <w:bookmarkEnd w:id="315"/>
      <w:bookmarkEnd w:id="316"/>
      <w:bookmarkEnd w:id="317"/>
      <w:bookmarkEnd w:id="318"/>
      <w:bookmarkEnd w:id="319"/>
      <w:bookmarkEnd w:id="320"/>
      <w:bookmarkEnd w:id="321"/>
    </w:p>
    <w:p>
      <w:pPr>
        <w:spacing w:line="276" w:lineRule="auto"/>
        <w:ind w:firstLine="480" w:firstLineChars="200"/>
        <w:rPr>
          <w:sz w:val="24"/>
          <w:szCs w:val="24"/>
          <w:lang w:eastAsia="zh-CN"/>
        </w:rPr>
      </w:pPr>
      <w:r>
        <w:rPr>
          <w:sz w:val="24"/>
          <w:szCs w:val="24"/>
          <w:lang w:eastAsia="zh-CN"/>
        </w:rPr>
        <w:t>(一)甲方应当对乙方的安全教育与培训工作进行指导。</w:t>
      </w:r>
    </w:p>
    <w:p>
      <w:pPr>
        <w:spacing w:line="276" w:lineRule="auto"/>
        <w:ind w:firstLine="480" w:firstLineChars="200"/>
        <w:rPr>
          <w:sz w:val="24"/>
          <w:szCs w:val="24"/>
          <w:lang w:eastAsia="zh-CN"/>
        </w:rPr>
      </w:pPr>
      <w:r>
        <w:rPr>
          <w:sz w:val="24"/>
          <w:szCs w:val="24"/>
          <w:lang w:eastAsia="zh-CN"/>
        </w:rPr>
        <w:t>(二)甲方应当监督检查乙方开展员工安全教育培训工作情况。</w:t>
      </w:r>
    </w:p>
    <w:p>
      <w:pPr>
        <w:spacing w:line="276" w:lineRule="auto"/>
        <w:ind w:firstLine="480" w:firstLineChars="200"/>
        <w:rPr>
          <w:sz w:val="24"/>
          <w:szCs w:val="24"/>
          <w:lang w:eastAsia="zh-CN"/>
        </w:rPr>
      </w:pPr>
      <w:r>
        <w:rPr>
          <w:sz w:val="24"/>
          <w:szCs w:val="24"/>
          <w:lang w:eastAsia="zh-CN"/>
        </w:rPr>
        <w:t>(三)乙方应当制定本单位的安全教育培训工作计划。</w:t>
      </w:r>
      <w:r>
        <w:rPr>
          <w:rFonts w:hint="eastAsia"/>
          <w:sz w:val="24"/>
          <w:szCs w:val="24"/>
          <w:lang w:eastAsia="zh-CN"/>
        </w:rPr>
        <w:t>在作业项目开工前必须对参加作业人员进行安全教育培训和考试，保证从业人员掌握必需的安全生产知识、提高安全生产技能和应急逃生知识，同时对本单位员工开展“三级”安全教育。</w:t>
      </w:r>
    </w:p>
    <w:p>
      <w:pPr>
        <w:spacing w:line="276" w:lineRule="auto"/>
        <w:ind w:firstLine="480" w:firstLineChars="200"/>
        <w:rPr>
          <w:sz w:val="24"/>
          <w:szCs w:val="24"/>
          <w:lang w:eastAsia="zh-CN"/>
        </w:rPr>
      </w:pPr>
      <w:r>
        <w:rPr>
          <w:sz w:val="24"/>
          <w:szCs w:val="24"/>
          <w:lang w:eastAsia="zh-CN"/>
        </w:rPr>
        <w:t>(四)乙方应当按照相关法律、法规、规章和标准对本单位从业人员进行安全教育培训，保证从业人员掌握必需的安全生产知识、操作技能和应急逃生知识。</w:t>
      </w:r>
    </w:p>
    <w:p>
      <w:pPr>
        <w:spacing w:line="276" w:lineRule="auto"/>
        <w:ind w:firstLine="480" w:firstLineChars="200"/>
        <w:rPr>
          <w:sz w:val="24"/>
          <w:szCs w:val="24"/>
          <w:lang w:eastAsia="zh-CN"/>
        </w:rPr>
      </w:pPr>
      <w:r>
        <w:rPr>
          <w:rFonts w:hint="eastAsia"/>
          <w:sz w:val="24"/>
          <w:szCs w:val="24"/>
          <w:lang w:eastAsia="zh-CN"/>
        </w:rPr>
        <w:t>（五）乙方应加强作业现场应急管理，完善应急预案，配备现场作业所需的应急资源，并加强培训和演练。</w:t>
      </w:r>
    </w:p>
    <w:p>
      <w:pPr>
        <w:spacing w:line="276" w:lineRule="auto"/>
        <w:ind w:firstLine="480" w:firstLineChars="200"/>
        <w:rPr>
          <w:sz w:val="24"/>
          <w:szCs w:val="24"/>
          <w:lang w:eastAsia="zh-CN"/>
        </w:rPr>
      </w:pPr>
      <w:r>
        <w:rPr>
          <w:rFonts w:hint="eastAsia"/>
          <w:sz w:val="24"/>
          <w:szCs w:val="24"/>
          <w:lang w:eastAsia="zh-CN"/>
        </w:rPr>
        <w:t xml:space="preserve">乙方应对作业人员进行安全生产教育和培训，确保作业人员掌握本职工作所需的安全生产知识， </w:t>
      </w:r>
    </w:p>
    <w:p>
      <w:pPr>
        <w:spacing w:line="276" w:lineRule="auto"/>
        <w:ind w:firstLine="480" w:firstLineChars="200"/>
        <w:rPr>
          <w:sz w:val="24"/>
          <w:szCs w:val="24"/>
          <w:lang w:eastAsia="zh-CN"/>
        </w:rPr>
      </w:pPr>
      <w:bookmarkStart w:id="322" w:name="_Toc381911471"/>
      <w:bookmarkStart w:id="323" w:name="_Toc389985364"/>
      <w:bookmarkStart w:id="324" w:name="_Toc442016147"/>
      <w:bookmarkStart w:id="325" w:name="_Toc442022106"/>
      <w:bookmarkStart w:id="326" w:name="_Toc434694368"/>
      <w:bookmarkStart w:id="327" w:name="_Toc396036415"/>
      <w:bookmarkStart w:id="328" w:name="_Toc451698745"/>
      <w:bookmarkStart w:id="329" w:name="_Toc383301032"/>
      <w:bookmarkStart w:id="330" w:name="_Toc396037059"/>
      <w:bookmarkStart w:id="331" w:name="_Toc384944722"/>
      <w:bookmarkStart w:id="332" w:name="_Toc442133376"/>
      <w:r>
        <w:rPr>
          <w:sz w:val="24"/>
          <w:szCs w:val="24"/>
          <w:lang w:eastAsia="zh-CN"/>
        </w:rPr>
        <w:t>第七条 事故应急救援</w:t>
      </w:r>
      <w:bookmarkEnd w:id="322"/>
      <w:bookmarkEnd w:id="323"/>
      <w:bookmarkEnd w:id="324"/>
      <w:bookmarkEnd w:id="325"/>
      <w:bookmarkEnd w:id="326"/>
      <w:bookmarkEnd w:id="327"/>
      <w:bookmarkEnd w:id="328"/>
      <w:bookmarkEnd w:id="329"/>
      <w:bookmarkEnd w:id="330"/>
      <w:bookmarkEnd w:id="331"/>
      <w:bookmarkEnd w:id="332"/>
    </w:p>
    <w:p>
      <w:pPr>
        <w:spacing w:line="276" w:lineRule="auto"/>
        <w:ind w:firstLine="480" w:firstLineChars="200"/>
        <w:rPr>
          <w:sz w:val="24"/>
          <w:szCs w:val="24"/>
          <w:lang w:eastAsia="zh-CN"/>
        </w:rPr>
      </w:pPr>
      <w:r>
        <w:rPr>
          <w:sz w:val="24"/>
          <w:szCs w:val="24"/>
          <w:lang w:eastAsia="zh-CN"/>
        </w:rPr>
        <w:t>(一)应急准备。</w:t>
      </w:r>
    </w:p>
    <w:p>
      <w:pPr>
        <w:spacing w:line="276" w:lineRule="auto"/>
        <w:ind w:firstLine="480" w:firstLineChars="200"/>
        <w:rPr>
          <w:sz w:val="24"/>
          <w:szCs w:val="24"/>
          <w:lang w:eastAsia="zh-CN"/>
        </w:rPr>
      </w:pPr>
      <w:r>
        <w:rPr>
          <w:sz w:val="24"/>
          <w:szCs w:val="24"/>
          <w:lang w:eastAsia="zh-CN"/>
        </w:rPr>
        <w:t>1.甲方应当按照国家有关规定建立应急救援组织或者与其他应急救援组织签订救援协议，编制本单位事故应急预案，并定期组织演练。</w:t>
      </w:r>
    </w:p>
    <w:p>
      <w:pPr>
        <w:spacing w:line="276" w:lineRule="auto"/>
        <w:ind w:firstLine="480" w:firstLineChars="200"/>
        <w:rPr>
          <w:sz w:val="24"/>
          <w:szCs w:val="24"/>
          <w:lang w:eastAsia="zh-CN"/>
        </w:rPr>
      </w:pPr>
      <w:r>
        <w:rPr>
          <w:sz w:val="24"/>
          <w:szCs w:val="24"/>
          <w:lang w:eastAsia="zh-CN"/>
        </w:rPr>
        <w:t>2.</w:t>
      </w:r>
      <w:r>
        <w:rPr>
          <w:rFonts w:hint="eastAsia"/>
          <w:sz w:val="24"/>
          <w:szCs w:val="24"/>
          <w:lang w:eastAsia="zh-CN"/>
        </w:rPr>
        <w:t>甲方负责向乙方如实告知根据甲方能力所知的作业场所和岗位存在的危险因素，要求乙方制订防范措施以及事故应急预案。</w:t>
      </w:r>
    </w:p>
    <w:p>
      <w:pPr>
        <w:spacing w:line="276" w:lineRule="auto"/>
        <w:ind w:firstLine="480" w:firstLineChars="200"/>
        <w:rPr>
          <w:sz w:val="24"/>
          <w:szCs w:val="24"/>
          <w:lang w:eastAsia="zh-CN"/>
        </w:rPr>
      </w:pPr>
      <w:r>
        <w:rPr>
          <w:sz w:val="24"/>
          <w:szCs w:val="24"/>
          <w:lang w:eastAsia="zh-CN"/>
        </w:rPr>
        <w:t>3.甲方配置的应急救援</w:t>
      </w:r>
      <w:r>
        <w:rPr>
          <w:rFonts w:hint="eastAsia"/>
          <w:sz w:val="24"/>
          <w:szCs w:val="24"/>
          <w:lang w:eastAsia="zh-CN"/>
        </w:rPr>
        <w:t>工程</w:t>
      </w:r>
      <w:r>
        <w:rPr>
          <w:sz w:val="24"/>
          <w:szCs w:val="24"/>
          <w:lang w:eastAsia="zh-CN"/>
        </w:rPr>
        <w:t>设施和器材包括： 项目现场及附近车间的消防器材、正压式空气呼吸器、防毒面具、担架、应急通风机、四合一气体检测仪、应急药箱、救援绳等。</w:t>
      </w:r>
    </w:p>
    <w:p>
      <w:pPr>
        <w:spacing w:line="276" w:lineRule="auto"/>
        <w:ind w:firstLine="480" w:firstLineChars="200"/>
        <w:rPr>
          <w:sz w:val="24"/>
          <w:szCs w:val="24"/>
          <w:lang w:eastAsia="zh-CN"/>
        </w:rPr>
      </w:pPr>
      <w:r>
        <w:rPr>
          <w:sz w:val="24"/>
          <w:szCs w:val="24"/>
          <w:lang w:eastAsia="zh-CN"/>
        </w:rPr>
        <w:t>4.乙方应当编制与项目相适应的应急预案或者应急处置预案，并与甲方的相关预案接口,并定期组织演练或者参加甲方组织的演练。</w:t>
      </w:r>
    </w:p>
    <w:p>
      <w:pPr>
        <w:spacing w:line="276" w:lineRule="auto"/>
        <w:ind w:firstLine="480" w:firstLineChars="200"/>
        <w:rPr>
          <w:sz w:val="24"/>
          <w:szCs w:val="24"/>
          <w:lang w:eastAsia="zh-CN"/>
        </w:rPr>
      </w:pPr>
      <w:r>
        <w:rPr>
          <w:sz w:val="24"/>
          <w:szCs w:val="24"/>
          <w:lang w:eastAsia="zh-CN"/>
        </w:rPr>
        <w:t>4.乙方配置的应急救援</w:t>
      </w:r>
      <w:r>
        <w:rPr>
          <w:rFonts w:hint="eastAsia"/>
          <w:sz w:val="24"/>
          <w:szCs w:val="24"/>
          <w:lang w:eastAsia="zh-CN"/>
        </w:rPr>
        <w:t>工程</w:t>
      </w:r>
      <w:r>
        <w:rPr>
          <w:sz w:val="24"/>
          <w:szCs w:val="24"/>
          <w:lang w:eastAsia="zh-CN"/>
        </w:rPr>
        <w:t>设施和器材包括：                           。</w:t>
      </w:r>
    </w:p>
    <w:p>
      <w:pPr>
        <w:spacing w:line="276" w:lineRule="auto"/>
        <w:ind w:firstLine="480" w:firstLineChars="200"/>
        <w:rPr>
          <w:sz w:val="24"/>
          <w:szCs w:val="24"/>
          <w:lang w:eastAsia="zh-CN"/>
        </w:rPr>
      </w:pPr>
      <w:r>
        <w:rPr>
          <w:sz w:val="24"/>
          <w:szCs w:val="24"/>
          <w:lang w:eastAsia="zh-CN"/>
        </w:rPr>
        <w:t>(二)事故报告。</w:t>
      </w:r>
    </w:p>
    <w:p>
      <w:pPr>
        <w:spacing w:line="276" w:lineRule="auto"/>
        <w:ind w:firstLine="480" w:firstLineChars="200"/>
        <w:rPr>
          <w:sz w:val="24"/>
          <w:szCs w:val="24"/>
          <w:lang w:eastAsia="zh-CN"/>
        </w:rPr>
      </w:pPr>
      <w:r>
        <w:rPr>
          <w:sz w:val="24"/>
          <w:szCs w:val="24"/>
          <w:lang w:eastAsia="zh-CN"/>
        </w:rPr>
        <w:t>1.项目施工发生事故后，事故现场有关人员应当立即向乙方项目负责人报告；乙方项目负责人接到报告后，应当及时向甲乙双方的负责人报告。</w:t>
      </w:r>
    </w:p>
    <w:p>
      <w:pPr>
        <w:spacing w:line="276" w:lineRule="auto"/>
        <w:ind w:firstLine="480" w:firstLineChars="200"/>
        <w:rPr>
          <w:sz w:val="24"/>
          <w:szCs w:val="24"/>
          <w:lang w:eastAsia="zh-CN"/>
        </w:rPr>
      </w:pPr>
      <w:r>
        <w:rPr>
          <w:sz w:val="24"/>
          <w:szCs w:val="24"/>
          <w:lang w:eastAsia="zh-CN"/>
        </w:rPr>
        <w:t>2.项目施工发生事故后，甲方负责人应当按照《生产安全事故报告和调查处理条例》(国务院令第493号)等法律、法规、规章的规定报告。</w:t>
      </w:r>
    </w:p>
    <w:p>
      <w:pPr>
        <w:spacing w:line="276" w:lineRule="auto"/>
        <w:ind w:firstLine="480" w:firstLineChars="200"/>
        <w:rPr>
          <w:sz w:val="24"/>
          <w:szCs w:val="24"/>
          <w:lang w:eastAsia="zh-CN"/>
        </w:rPr>
      </w:pPr>
      <w:r>
        <w:rPr>
          <w:sz w:val="24"/>
          <w:szCs w:val="24"/>
          <w:lang w:eastAsia="zh-CN"/>
        </w:rPr>
        <w:t>(三)事故救援。</w:t>
      </w:r>
    </w:p>
    <w:p>
      <w:pPr>
        <w:spacing w:line="276" w:lineRule="auto"/>
        <w:ind w:firstLine="480" w:firstLineChars="200"/>
        <w:rPr>
          <w:sz w:val="24"/>
          <w:szCs w:val="24"/>
          <w:lang w:eastAsia="zh-CN"/>
        </w:rPr>
      </w:pPr>
      <w:r>
        <w:rPr>
          <w:sz w:val="24"/>
          <w:szCs w:val="24"/>
          <w:lang w:eastAsia="zh-CN"/>
        </w:rPr>
        <w:t>1.项目施工发生事故后，乙方应当按照专项应急预案或者应急处置方案立即开展事故救援。</w:t>
      </w:r>
      <w:r>
        <w:rPr>
          <w:rFonts w:hint="eastAsia"/>
          <w:sz w:val="24"/>
          <w:szCs w:val="24"/>
          <w:lang w:eastAsia="zh-CN"/>
        </w:rPr>
        <w:t>保护好事故现场。</w:t>
      </w:r>
    </w:p>
    <w:p>
      <w:pPr>
        <w:spacing w:line="276" w:lineRule="auto"/>
        <w:ind w:firstLine="480" w:firstLineChars="200"/>
        <w:rPr>
          <w:sz w:val="24"/>
          <w:szCs w:val="24"/>
          <w:lang w:eastAsia="zh-CN"/>
        </w:rPr>
      </w:pPr>
      <w:r>
        <w:rPr>
          <w:sz w:val="24"/>
          <w:szCs w:val="24"/>
          <w:lang w:eastAsia="zh-CN"/>
        </w:rPr>
        <w:t>2.项目施工发生事故后，甲方应当按照应急预案要求，立即开展应急救援，负责指挥、协调事故救援工作，充分调动甲乙双方的应急资源。</w:t>
      </w:r>
    </w:p>
    <w:p>
      <w:pPr>
        <w:spacing w:line="276" w:lineRule="auto"/>
        <w:ind w:firstLine="480" w:firstLineChars="200"/>
        <w:rPr>
          <w:sz w:val="24"/>
          <w:szCs w:val="24"/>
          <w:lang w:eastAsia="zh-CN"/>
        </w:rPr>
      </w:pPr>
      <w:r>
        <w:rPr>
          <w:sz w:val="24"/>
          <w:szCs w:val="24"/>
          <w:lang w:eastAsia="zh-CN"/>
        </w:rPr>
        <w:t>(四)事故处理。</w:t>
      </w:r>
    </w:p>
    <w:p>
      <w:pPr>
        <w:spacing w:line="276" w:lineRule="auto"/>
        <w:ind w:firstLine="480" w:firstLineChars="200"/>
        <w:rPr>
          <w:sz w:val="24"/>
          <w:szCs w:val="24"/>
          <w:lang w:eastAsia="zh-CN"/>
        </w:rPr>
      </w:pPr>
      <w:r>
        <w:rPr>
          <w:sz w:val="24"/>
          <w:szCs w:val="24"/>
          <w:lang w:eastAsia="zh-CN"/>
        </w:rPr>
        <w:t>1.</w:t>
      </w:r>
      <w:r>
        <w:rPr>
          <w:rFonts w:hint="eastAsia"/>
          <w:sz w:val="24"/>
          <w:szCs w:val="24"/>
          <w:lang w:eastAsia="zh-CN"/>
        </w:rPr>
        <w:t xml:space="preserve"> 在发生安全事故后应积极配合甲方组织开展的对事故的相关调查。</w:t>
      </w:r>
    </w:p>
    <w:p>
      <w:pPr>
        <w:spacing w:line="276" w:lineRule="auto"/>
        <w:ind w:firstLine="480" w:firstLineChars="200"/>
        <w:rPr>
          <w:sz w:val="24"/>
          <w:szCs w:val="24"/>
          <w:lang w:eastAsia="zh-CN"/>
        </w:rPr>
      </w:pPr>
      <w:r>
        <w:rPr>
          <w:sz w:val="24"/>
          <w:szCs w:val="24"/>
          <w:lang w:eastAsia="zh-CN"/>
        </w:rPr>
        <w:t>2.事故调查结案后，甲乙双方根据事故调查处理结论承担各自相应责任。</w:t>
      </w:r>
    </w:p>
    <w:p>
      <w:pPr>
        <w:spacing w:line="276" w:lineRule="auto"/>
        <w:ind w:firstLine="480" w:firstLineChars="200"/>
        <w:rPr>
          <w:sz w:val="24"/>
          <w:szCs w:val="24"/>
          <w:lang w:eastAsia="zh-CN"/>
        </w:rPr>
      </w:pPr>
      <w:r>
        <w:rPr>
          <w:sz w:val="24"/>
          <w:szCs w:val="24"/>
          <w:lang w:eastAsia="zh-CN"/>
        </w:rPr>
        <w:t>3.甲方应当承担的经济处罚不得转嫁或者变相转嫁给乙方。</w:t>
      </w:r>
    </w:p>
    <w:p>
      <w:pPr>
        <w:spacing w:line="276" w:lineRule="auto"/>
        <w:ind w:firstLine="480" w:firstLineChars="200"/>
        <w:rPr>
          <w:sz w:val="24"/>
          <w:szCs w:val="24"/>
          <w:lang w:eastAsia="zh-CN"/>
        </w:rPr>
      </w:pPr>
      <w:r>
        <w:rPr>
          <w:sz w:val="24"/>
          <w:szCs w:val="24"/>
          <w:lang w:eastAsia="zh-CN"/>
        </w:rPr>
        <w:t>4.乙方对发生安全事故坚持“四不放过”原则的指导思想，不隐瞒、谎报，并在员工中开展事故分析、教育，防止同类事故的再次发生。</w:t>
      </w:r>
    </w:p>
    <w:p>
      <w:pPr>
        <w:spacing w:line="276" w:lineRule="auto"/>
        <w:ind w:firstLine="480" w:firstLineChars="200"/>
        <w:rPr>
          <w:sz w:val="24"/>
          <w:szCs w:val="24"/>
          <w:lang w:eastAsia="zh-CN"/>
        </w:rPr>
      </w:pPr>
      <w:r>
        <w:rPr>
          <w:rFonts w:hint="eastAsia"/>
          <w:sz w:val="24"/>
          <w:szCs w:val="24"/>
          <w:lang w:eastAsia="zh-CN"/>
        </w:rPr>
        <w:t xml:space="preserve">第八条 </w:t>
      </w:r>
      <w:r>
        <w:rPr>
          <w:sz w:val="24"/>
          <w:szCs w:val="24"/>
          <w:lang w:eastAsia="zh-CN"/>
        </w:rPr>
        <w:t>信息沟通：甲乙双方</w:t>
      </w:r>
      <w:r>
        <w:rPr>
          <w:rFonts w:hint="eastAsia"/>
          <w:sz w:val="24"/>
          <w:szCs w:val="24"/>
          <w:lang w:eastAsia="zh-CN"/>
        </w:rPr>
        <w:t>定期</w:t>
      </w:r>
      <w:r>
        <w:rPr>
          <w:sz w:val="24"/>
          <w:szCs w:val="24"/>
          <w:lang w:eastAsia="zh-CN"/>
        </w:rPr>
        <w:t>召开安全沟通会议，其他安全环保重大事项应立即报告甲方或备案。</w:t>
      </w:r>
    </w:p>
    <w:p>
      <w:pPr>
        <w:spacing w:line="276" w:lineRule="auto"/>
        <w:ind w:firstLine="480" w:firstLineChars="200"/>
        <w:rPr>
          <w:sz w:val="24"/>
          <w:szCs w:val="24"/>
          <w:lang w:eastAsia="zh-CN"/>
        </w:rPr>
      </w:pPr>
      <w:bookmarkStart w:id="333" w:name="_Toc381911472"/>
      <w:bookmarkStart w:id="334" w:name="_Toc389985365"/>
      <w:bookmarkStart w:id="335" w:name="_Toc451698746"/>
      <w:bookmarkStart w:id="336" w:name="_Toc396037060"/>
      <w:bookmarkStart w:id="337" w:name="_Toc383301033"/>
      <w:bookmarkStart w:id="338" w:name="_Toc396036416"/>
      <w:bookmarkStart w:id="339" w:name="_Toc442022107"/>
      <w:bookmarkStart w:id="340" w:name="_Toc442016148"/>
      <w:bookmarkStart w:id="341" w:name="_Toc442133377"/>
      <w:bookmarkStart w:id="342" w:name="_Toc384944723"/>
      <w:bookmarkStart w:id="343" w:name="_Toc434694369"/>
      <w:r>
        <w:rPr>
          <w:sz w:val="24"/>
          <w:szCs w:val="24"/>
          <w:lang w:eastAsia="zh-CN"/>
        </w:rPr>
        <w:t>第</w:t>
      </w:r>
      <w:r>
        <w:rPr>
          <w:rFonts w:hint="eastAsia"/>
          <w:sz w:val="24"/>
          <w:szCs w:val="24"/>
          <w:lang w:eastAsia="zh-CN"/>
        </w:rPr>
        <w:t>九</w:t>
      </w:r>
      <w:r>
        <w:rPr>
          <w:sz w:val="24"/>
          <w:szCs w:val="24"/>
          <w:lang w:eastAsia="zh-CN"/>
        </w:rPr>
        <w:t>条 安全检查与考评</w:t>
      </w:r>
      <w:bookmarkEnd w:id="333"/>
      <w:bookmarkEnd w:id="334"/>
      <w:bookmarkEnd w:id="335"/>
      <w:bookmarkEnd w:id="336"/>
      <w:bookmarkEnd w:id="337"/>
      <w:bookmarkEnd w:id="338"/>
      <w:bookmarkEnd w:id="339"/>
      <w:bookmarkEnd w:id="340"/>
      <w:bookmarkEnd w:id="341"/>
      <w:bookmarkEnd w:id="342"/>
      <w:bookmarkEnd w:id="343"/>
    </w:p>
    <w:p>
      <w:pPr>
        <w:spacing w:line="276" w:lineRule="auto"/>
        <w:ind w:firstLine="480" w:firstLineChars="200"/>
        <w:rPr>
          <w:sz w:val="24"/>
          <w:szCs w:val="24"/>
          <w:lang w:eastAsia="zh-CN"/>
        </w:rPr>
      </w:pPr>
      <w:r>
        <w:rPr>
          <w:sz w:val="24"/>
          <w:szCs w:val="24"/>
          <w:lang w:eastAsia="zh-CN"/>
        </w:rPr>
        <w:t>1.甲方应当建立健全项目施工的安全生产考核机制，制定考核办法，对乙方进行安全生产考核。</w:t>
      </w:r>
    </w:p>
    <w:p>
      <w:pPr>
        <w:spacing w:line="276" w:lineRule="auto"/>
        <w:ind w:firstLine="480" w:firstLineChars="200"/>
        <w:rPr>
          <w:sz w:val="24"/>
          <w:szCs w:val="24"/>
          <w:lang w:eastAsia="zh-CN"/>
        </w:rPr>
      </w:pPr>
      <w:r>
        <w:rPr>
          <w:sz w:val="24"/>
          <w:szCs w:val="24"/>
          <w:lang w:eastAsia="zh-CN"/>
        </w:rPr>
        <w:t>2.甲方应当加强项目监督检查工作，发现乙方违反法律、法规、规章和标准的</w:t>
      </w:r>
      <w:r>
        <w:rPr>
          <w:rFonts w:hint="eastAsia"/>
          <w:sz w:val="24"/>
          <w:szCs w:val="24"/>
          <w:lang w:eastAsia="zh-CN"/>
        </w:rPr>
        <w:t>违章违纪</w:t>
      </w:r>
      <w:r>
        <w:rPr>
          <w:sz w:val="24"/>
          <w:szCs w:val="24"/>
          <w:lang w:eastAsia="zh-CN"/>
        </w:rPr>
        <w:t>行为，</w:t>
      </w:r>
      <w:r>
        <w:rPr>
          <w:rFonts w:hint="eastAsia"/>
          <w:sz w:val="24"/>
          <w:szCs w:val="24"/>
          <w:lang w:eastAsia="zh-CN"/>
        </w:rPr>
        <w:t>及时进行教育，</w:t>
      </w:r>
      <w:r>
        <w:rPr>
          <w:sz w:val="24"/>
          <w:szCs w:val="24"/>
          <w:lang w:eastAsia="zh-CN"/>
        </w:rPr>
        <w:t>有权纠正和考核，</w:t>
      </w:r>
      <w:r>
        <w:rPr>
          <w:rFonts w:hint="eastAsia"/>
          <w:sz w:val="24"/>
          <w:szCs w:val="24"/>
          <w:lang w:eastAsia="zh-CN"/>
        </w:rPr>
        <w:t>对不听劝告、</w:t>
      </w:r>
      <w:r>
        <w:rPr>
          <w:sz w:val="24"/>
          <w:szCs w:val="24"/>
          <w:lang w:eastAsia="zh-CN"/>
        </w:rPr>
        <w:t>直至清退出场。</w:t>
      </w:r>
    </w:p>
    <w:p>
      <w:pPr>
        <w:spacing w:line="276" w:lineRule="auto"/>
        <w:ind w:firstLine="480" w:firstLineChars="200"/>
        <w:rPr>
          <w:sz w:val="24"/>
          <w:szCs w:val="24"/>
          <w:lang w:eastAsia="zh-CN"/>
        </w:rPr>
      </w:pPr>
      <w:r>
        <w:rPr>
          <w:sz w:val="24"/>
          <w:szCs w:val="24"/>
          <w:lang w:eastAsia="zh-CN"/>
        </w:rPr>
        <w:t>3.</w:t>
      </w:r>
      <w:r>
        <w:rPr>
          <w:rFonts w:hint="eastAsia"/>
          <w:sz w:val="24"/>
          <w:szCs w:val="24"/>
          <w:lang w:eastAsia="zh-CN"/>
        </w:rPr>
        <w:t>甲方审查乙方相应的作业资格证书、作业方案和外包商、作业现场的工程、设施、建（构）筑物和人员作业安全状况等。</w:t>
      </w:r>
    </w:p>
    <w:p>
      <w:pPr>
        <w:spacing w:line="276" w:lineRule="auto"/>
        <w:ind w:firstLine="480" w:firstLineChars="200"/>
        <w:rPr>
          <w:sz w:val="24"/>
          <w:szCs w:val="24"/>
          <w:lang w:eastAsia="zh-CN"/>
        </w:rPr>
      </w:pPr>
      <w:r>
        <w:rPr>
          <w:sz w:val="24"/>
          <w:szCs w:val="24"/>
          <w:lang w:eastAsia="zh-CN"/>
        </w:rPr>
        <w:t>4.</w:t>
      </w:r>
      <w:r>
        <w:rPr>
          <w:rFonts w:hint="eastAsia"/>
          <w:sz w:val="24"/>
          <w:szCs w:val="24"/>
          <w:lang w:eastAsia="zh-CN"/>
        </w:rPr>
        <w:t>甲方</w:t>
      </w:r>
      <w:r>
        <w:rPr>
          <w:sz w:val="24"/>
          <w:szCs w:val="24"/>
          <w:lang w:eastAsia="zh-CN"/>
        </w:rPr>
        <w:t>对</w:t>
      </w:r>
      <w:r>
        <w:rPr>
          <w:rFonts w:hint="eastAsia"/>
          <w:sz w:val="24"/>
          <w:szCs w:val="24"/>
          <w:lang w:eastAsia="zh-CN"/>
        </w:rPr>
        <w:t>乙方</w:t>
      </w:r>
      <w:r>
        <w:rPr>
          <w:sz w:val="24"/>
          <w:szCs w:val="24"/>
          <w:lang w:eastAsia="zh-CN"/>
        </w:rPr>
        <w:t>的安全生产工作统一协调、管理，</w:t>
      </w:r>
      <w:r>
        <w:rPr>
          <w:rFonts w:hint="eastAsia"/>
          <w:sz w:val="24"/>
          <w:szCs w:val="24"/>
          <w:lang w:eastAsia="zh-CN"/>
        </w:rPr>
        <w:t>甲方有权对乙方施工作业区的工程、设施、建（构）筑物和人员作业安全状况</w:t>
      </w:r>
      <w:r>
        <w:rPr>
          <w:sz w:val="24"/>
          <w:szCs w:val="24"/>
          <w:lang w:eastAsia="zh-CN"/>
        </w:rPr>
        <w:t>进行安全检查，发现安全问题的，应当及时督促</w:t>
      </w:r>
      <w:r>
        <w:rPr>
          <w:rFonts w:hint="eastAsia"/>
          <w:sz w:val="24"/>
          <w:szCs w:val="24"/>
          <w:lang w:eastAsia="zh-CN"/>
        </w:rPr>
        <w:t>乙方进行</w:t>
      </w:r>
      <w:r>
        <w:rPr>
          <w:sz w:val="24"/>
          <w:szCs w:val="24"/>
          <w:lang w:eastAsia="zh-CN"/>
        </w:rPr>
        <w:t>整改</w:t>
      </w:r>
      <w:r>
        <w:rPr>
          <w:rFonts w:hint="eastAsia"/>
          <w:sz w:val="24"/>
          <w:szCs w:val="24"/>
          <w:lang w:eastAsia="zh-CN"/>
        </w:rPr>
        <w:t>。甲方有权</w:t>
      </w:r>
      <w:r>
        <w:rPr>
          <w:sz w:val="24"/>
          <w:szCs w:val="24"/>
          <w:lang w:eastAsia="zh-CN"/>
        </w:rPr>
        <w:t>提出撤换</w:t>
      </w:r>
      <w:r>
        <w:rPr>
          <w:rFonts w:hint="eastAsia"/>
          <w:sz w:val="24"/>
          <w:szCs w:val="24"/>
          <w:lang w:eastAsia="zh-CN"/>
        </w:rPr>
        <w:t>外包方</w:t>
      </w:r>
      <w:r>
        <w:rPr>
          <w:sz w:val="24"/>
          <w:szCs w:val="24"/>
          <w:lang w:eastAsia="zh-CN"/>
        </w:rPr>
        <w:t>项目经理、安全管理负责人</w:t>
      </w:r>
      <w:r>
        <w:rPr>
          <w:rFonts w:hint="eastAsia"/>
          <w:sz w:val="24"/>
          <w:szCs w:val="24"/>
          <w:lang w:eastAsia="zh-CN"/>
        </w:rPr>
        <w:t>。</w:t>
      </w:r>
    </w:p>
    <w:p>
      <w:pPr>
        <w:spacing w:line="276" w:lineRule="auto"/>
        <w:ind w:firstLine="480" w:firstLineChars="200"/>
        <w:rPr>
          <w:sz w:val="24"/>
          <w:szCs w:val="24"/>
          <w:lang w:eastAsia="zh-CN"/>
        </w:rPr>
      </w:pPr>
      <w:r>
        <w:rPr>
          <w:sz w:val="24"/>
          <w:szCs w:val="24"/>
          <w:lang w:eastAsia="zh-CN"/>
        </w:rPr>
        <w:t>5.乙方负责项目范围内的作业安全管理，制定施工方案，加强项目作业现场的日常安全检查，</w:t>
      </w:r>
      <w:r>
        <w:rPr>
          <w:rFonts w:hint="eastAsia"/>
          <w:sz w:val="24"/>
          <w:szCs w:val="24"/>
          <w:lang w:eastAsia="zh-CN"/>
        </w:rPr>
        <w:t>做好相关记录，</w:t>
      </w:r>
      <w:r>
        <w:rPr>
          <w:sz w:val="24"/>
          <w:szCs w:val="24"/>
          <w:lang w:eastAsia="zh-CN"/>
        </w:rPr>
        <w:t>落实各项规章制度和安全操作规程</w:t>
      </w:r>
      <w:r>
        <w:rPr>
          <w:rFonts w:hint="eastAsia"/>
          <w:sz w:val="24"/>
          <w:szCs w:val="24"/>
          <w:lang w:eastAsia="zh-CN"/>
        </w:rPr>
        <w:t>，消除人的不安全行为和物的不安全状态。在项目作业范围内发现重大事故隐患后不能立即治理的，应当采取必要的防范措施，并及时书面报告甲方协商解决，消除事故隐患。</w:t>
      </w:r>
    </w:p>
    <w:p>
      <w:pPr>
        <w:spacing w:line="276" w:lineRule="auto"/>
        <w:ind w:firstLine="480" w:firstLineChars="200"/>
        <w:rPr>
          <w:sz w:val="24"/>
          <w:szCs w:val="24"/>
          <w:lang w:eastAsia="zh-CN"/>
        </w:rPr>
      </w:pPr>
      <w:r>
        <w:rPr>
          <w:sz w:val="24"/>
          <w:szCs w:val="24"/>
          <w:lang w:eastAsia="zh-CN"/>
        </w:rPr>
        <w:t>6.乙方应当接受甲方的监督管理，遵守甲方的有关规章制度的要求。同时，乙方有权拒绝甲方违章指挥和强令冒险作业。</w:t>
      </w:r>
    </w:p>
    <w:p>
      <w:pPr>
        <w:spacing w:line="276" w:lineRule="auto"/>
        <w:ind w:firstLine="480" w:firstLineChars="200"/>
        <w:rPr>
          <w:sz w:val="24"/>
          <w:szCs w:val="24"/>
          <w:lang w:eastAsia="zh-CN"/>
        </w:rPr>
      </w:pPr>
      <w:r>
        <w:rPr>
          <w:sz w:val="24"/>
          <w:szCs w:val="24"/>
          <w:lang w:eastAsia="zh-CN"/>
        </w:rPr>
        <w:t>7.乙方应当向甲方提供安全生产考核所需资料，接受甲方的考核与奖惩。</w:t>
      </w:r>
      <w:bookmarkEnd w:id="310"/>
    </w:p>
    <w:p>
      <w:pPr>
        <w:spacing w:line="276" w:lineRule="auto"/>
        <w:ind w:firstLine="480" w:firstLineChars="200"/>
        <w:rPr>
          <w:sz w:val="24"/>
          <w:szCs w:val="24"/>
          <w:lang w:eastAsia="zh-CN"/>
        </w:rPr>
      </w:pPr>
      <w:r>
        <w:rPr>
          <w:sz w:val="24"/>
          <w:szCs w:val="24"/>
          <w:lang w:eastAsia="zh-CN"/>
        </w:rPr>
        <w:t>（七）风险抵押金考核</w:t>
      </w:r>
    </w:p>
    <w:p>
      <w:pPr>
        <w:spacing w:line="276" w:lineRule="auto"/>
        <w:ind w:firstLine="480" w:firstLineChars="200"/>
        <w:rPr>
          <w:sz w:val="24"/>
          <w:szCs w:val="24"/>
          <w:lang w:eastAsia="zh-CN"/>
        </w:rPr>
      </w:pPr>
      <w:r>
        <w:rPr>
          <w:sz w:val="24"/>
          <w:szCs w:val="24"/>
          <w:lang w:eastAsia="zh-CN"/>
        </w:rPr>
        <w:t>1.乙方违反甲方各项安全管理规定的，</w:t>
      </w:r>
      <w:r>
        <w:rPr>
          <w:rFonts w:hint="eastAsia"/>
          <w:sz w:val="24"/>
          <w:szCs w:val="24"/>
          <w:lang w:eastAsia="zh-CN"/>
        </w:rPr>
        <w:t>（如违反甲方危险作业要求、使用不安全的工具、工程、未按要求佩戴相对应的劳保防护用品、未做到工完场清或未及时搞好现场卫生、作业过程违反操作规程等），一般违规扣200元/次；严重违规（糖业1</w:t>
      </w:r>
      <w:r>
        <w:rPr>
          <w:sz w:val="24"/>
          <w:szCs w:val="24"/>
          <w:lang w:eastAsia="zh-CN"/>
        </w:rPr>
        <w:t>0</w:t>
      </w:r>
      <w:r>
        <w:rPr>
          <w:rFonts w:hint="eastAsia"/>
          <w:sz w:val="24"/>
          <w:szCs w:val="24"/>
          <w:lang w:eastAsia="zh-CN"/>
        </w:rPr>
        <w:t>条禁令）扣500元/次，重复违反扣1000元/次，违反《中粮集团</w:t>
      </w:r>
      <w:bookmarkStart w:id="344" w:name="_Hlk132701874"/>
      <w:r>
        <w:rPr>
          <w:rFonts w:hint="eastAsia"/>
          <w:sz w:val="24"/>
          <w:szCs w:val="24"/>
          <w:lang w:eastAsia="zh-CN"/>
        </w:rPr>
        <w:t>承包商与工程项目管理安全</w:t>
      </w:r>
      <w:bookmarkEnd w:id="344"/>
      <w:r>
        <w:rPr>
          <w:rFonts w:hint="eastAsia"/>
          <w:sz w:val="24"/>
          <w:szCs w:val="24"/>
          <w:lang w:eastAsia="zh-CN"/>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pPr>
        <w:spacing w:line="276" w:lineRule="auto"/>
        <w:ind w:firstLine="480" w:firstLineChars="200"/>
        <w:rPr>
          <w:sz w:val="24"/>
          <w:szCs w:val="24"/>
          <w:lang w:eastAsia="zh-CN"/>
        </w:rPr>
      </w:pPr>
      <w:r>
        <w:rPr>
          <w:rFonts w:hint="eastAsia"/>
          <w:sz w:val="24"/>
          <w:szCs w:val="24"/>
          <w:lang w:eastAsia="zh-CN"/>
        </w:rPr>
        <w:t>乙方发生事故罚款时，履约保证金不足，可从合同金额中扣除。</w:t>
      </w:r>
    </w:p>
    <w:p>
      <w:pPr>
        <w:spacing w:line="276" w:lineRule="auto"/>
        <w:ind w:firstLine="480" w:firstLineChars="200"/>
        <w:rPr>
          <w:sz w:val="24"/>
          <w:szCs w:val="24"/>
          <w:lang w:eastAsia="zh-CN"/>
        </w:rPr>
      </w:pPr>
      <w:r>
        <w:rPr>
          <w:sz w:val="24"/>
          <w:szCs w:val="24"/>
          <w:lang w:eastAsia="zh-CN"/>
        </w:rPr>
        <w:t>2.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pPr>
        <w:spacing w:line="276" w:lineRule="auto"/>
        <w:ind w:firstLine="480" w:firstLineChars="200"/>
        <w:rPr>
          <w:sz w:val="24"/>
          <w:szCs w:val="24"/>
          <w:lang w:eastAsia="zh-CN"/>
        </w:rPr>
      </w:pPr>
      <w:r>
        <w:rPr>
          <w:sz w:val="24"/>
          <w:szCs w:val="24"/>
          <w:lang w:eastAsia="zh-CN"/>
        </w:rPr>
        <w:t>3.</w:t>
      </w:r>
      <w:r>
        <w:rPr>
          <w:rFonts w:hint="eastAsia"/>
          <w:sz w:val="24"/>
          <w:szCs w:val="24"/>
          <w:lang w:eastAsia="zh-CN"/>
        </w:rPr>
        <w:t>乙方作业过程中违反国家有关法律法规，受到行政、经济、刑事处罚的，由乙方自行承担责任。</w:t>
      </w:r>
    </w:p>
    <w:p>
      <w:pPr>
        <w:spacing w:line="276" w:lineRule="auto"/>
        <w:ind w:firstLine="480" w:firstLineChars="200"/>
        <w:rPr>
          <w:sz w:val="24"/>
          <w:szCs w:val="24"/>
          <w:lang w:eastAsia="zh-CN"/>
        </w:rPr>
      </w:pPr>
      <w:r>
        <w:rPr>
          <w:sz w:val="24"/>
          <w:szCs w:val="24"/>
          <w:lang w:eastAsia="zh-CN"/>
        </w:rPr>
        <w:t>4.乙方施工现场发生重伤1-2人责任事故，甲方扣罚该项目风险抵押金总额的20％（1人）、60%（2人）；若乙方施工现场发生死亡1人及以上或重伤3人及以上责任事故，甲方扣罚该项目全部风险抵押金。</w:t>
      </w:r>
      <w:r>
        <w:rPr>
          <w:rFonts w:hint="eastAsia"/>
          <w:sz w:val="24"/>
          <w:szCs w:val="24"/>
          <w:lang w:eastAsia="zh-CN"/>
        </w:rPr>
        <w:t>项目验收结束且确认乙方无违规、事故后，甲方无息返还乙方风险抵押金。</w:t>
      </w:r>
    </w:p>
    <w:p>
      <w:pPr>
        <w:spacing w:line="276" w:lineRule="auto"/>
        <w:ind w:firstLine="480" w:firstLineChars="200"/>
        <w:rPr>
          <w:sz w:val="24"/>
          <w:szCs w:val="24"/>
          <w:lang w:eastAsia="zh-CN"/>
        </w:rPr>
      </w:pPr>
      <w:bookmarkStart w:id="345" w:name="_Toc389985366"/>
      <w:bookmarkStart w:id="346" w:name="_Toc442133378"/>
      <w:bookmarkStart w:id="347" w:name="_Toc384944724"/>
      <w:bookmarkStart w:id="348" w:name="_Toc383301034"/>
      <w:bookmarkStart w:id="349" w:name="_Toc381911473"/>
      <w:bookmarkStart w:id="350" w:name="_Toc396037061"/>
      <w:bookmarkStart w:id="351" w:name="_Toc434694370"/>
      <w:bookmarkStart w:id="352" w:name="_Toc396036417"/>
      <w:bookmarkStart w:id="353" w:name="_Toc451698747"/>
      <w:bookmarkStart w:id="354" w:name="_Toc442022108"/>
      <w:bookmarkStart w:id="355" w:name="_Toc442016149"/>
      <w:r>
        <w:rPr>
          <w:sz w:val="24"/>
          <w:szCs w:val="24"/>
          <w:lang w:eastAsia="zh-CN"/>
        </w:rPr>
        <w:t>第</w:t>
      </w:r>
      <w:r>
        <w:rPr>
          <w:rFonts w:hint="eastAsia"/>
          <w:sz w:val="24"/>
          <w:szCs w:val="24"/>
          <w:lang w:eastAsia="zh-CN"/>
        </w:rPr>
        <w:t>十</w:t>
      </w:r>
      <w:r>
        <w:rPr>
          <w:sz w:val="24"/>
          <w:szCs w:val="24"/>
          <w:lang w:eastAsia="zh-CN"/>
        </w:rPr>
        <w:t>条 违约责任</w:t>
      </w:r>
      <w:bookmarkEnd w:id="345"/>
      <w:bookmarkEnd w:id="346"/>
      <w:bookmarkEnd w:id="347"/>
      <w:bookmarkEnd w:id="348"/>
      <w:bookmarkEnd w:id="349"/>
      <w:bookmarkEnd w:id="350"/>
      <w:bookmarkEnd w:id="351"/>
      <w:bookmarkEnd w:id="352"/>
      <w:bookmarkEnd w:id="353"/>
      <w:bookmarkEnd w:id="354"/>
      <w:bookmarkEnd w:id="355"/>
    </w:p>
    <w:p>
      <w:pPr>
        <w:spacing w:line="276" w:lineRule="auto"/>
        <w:ind w:firstLine="480" w:firstLineChars="200"/>
        <w:rPr>
          <w:sz w:val="24"/>
          <w:szCs w:val="24"/>
          <w:lang w:eastAsia="zh-CN"/>
        </w:rPr>
      </w:pPr>
      <w:r>
        <w:rPr>
          <w:sz w:val="24"/>
          <w:szCs w:val="24"/>
          <w:lang w:eastAsia="zh-CN"/>
        </w:rPr>
        <w:t>(一)甲乙双方遵守法律、法规、规章规定的义务，并享有相应的权利。</w:t>
      </w:r>
    </w:p>
    <w:p>
      <w:pPr>
        <w:spacing w:line="276" w:lineRule="auto"/>
        <w:ind w:firstLine="480" w:firstLineChars="200"/>
        <w:rPr>
          <w:sz w:val="24"/>
          <w:szCs w:val="24"/>
          <w:lang w:eastAsia="zh-CN"/>
        </w:rPr>
      </w:pPr>
      <w:r>
        <w:rPr>
          <w:sz w:val="24"/>
          <w:szCs w:val="24"/>
          <w:lang w:eastAsia="zh-CN"/>
        </w:rPr>
        <w:t>(二)甲方违约</w:t>
      </w:r>
    </w:p>
    <w:p>
      <w:pPr>
        <w:spacing w:line="276" w:lineRule="auto"/>
        <w:ind w:firstLine="480" w:firstLineChars="200"/>
        <w:rPr>
          <w:sz w:val="24"/>
          <w:szCs w:val="24"/>
          <w:lang w:eastAsia="zh-CN"/>
        </w:rPr>
      </w:pPr>
      <w:r>
        <w:rPr>
          <w:sz w:val="24"/>
          <w:szCs w:val="24"/>
          <w:lang w:eastAsia="zh-CN"/>
        </w:rPr>
        <w:t>当发生下列情况之一的，甲方承担违约责任，依法赔偿给乙方造成的经济损失；因违约造成生产安全事故的，按照相关法律、法规、规章的规定，甲方依法承担相应责任：</w:t>
      </w:r>
    </w:p>
    <w:p>
      <w:pPr>
        <w:spacing w:line="276" w:lineRule="auto"/>
        <w:ind w:firstLine="480" w:firstLineChars="200"/>
        <w:rPr>
          <w:sz w:val="24"/>
          <w:szCs w:val="24"/>
          <w:lang w:eastAsia="zh-CN"/>
        </w:rPr>
      </w:pPr>
      <w:r>
        <w:rPr>
          <w:sz w:val="24"/>
          <w:szCs w:val="24"/>
          <w:lang w:eastAsia="zh-CN"/>
        </w:rPr>
        <w:t>1.甲方擅自压缩项目合同约定的工期，违章指挥或者强令乙方及其从业人员冒险作业的；</w:t>
      </w:r>
    </w:p>
    <w:p>
      <w:pPr>
        <w:spacing w:line="276" w:lineRule="auto"/>
        <w:ind w:firstLine="480" w:firstLineChars="200"/>
        <w:rPr>
          <w:sz w:val="24"/>
          <w:szCs w:val="24"/>
          <w:lang w:eastAsia="zh-CN"/>
        </w:rPr>
      </w:pPr>
      <w:r>
        <w:rPr>
          <w:sz w:val="24"/>
          <w:szCs w:val="24"/>
          <w:lang w:eastAsia="zh-CN"/>
        </w:rPr>
        <w:t>2.甲方未提供项目施工作业所必要的图纸资料，未向乙方进行技术交底的；</w:t>
      </w:r>
    </w:p>
    <w:p>
      <w:pPr>
        <w:spacing w:line="276" w:lineRule="auto"/>
        <w:ind w:firstLine="480" w:firstLineChars="200"/>
        <w:rPr>
          <w:sz w:val="24"/>
          <w:szCs w:val="24"/>
          <w:lang w:eastAsia="zh-CN"/>
        </w:rPr>
      </w:pPr>
      <w:r>
        <w:rPr>
          <w:sz w:val="24"/>
          <w:szCs w:val="24"/>
          <w:lang w:eastAsia="zh-CN"/>
        </w:rPr>
        <w:t>3.甲方不能提供合法的外包项目的；</w:t>
      </w:r>
    </w:p>
    <w:p>
      <w:pPr>
        <w:spacing w:line="276" w:lineRule="auto"/>
        <w:ind w:firstLine="480" w:firstLineChars="200"/>
        <w:rPr>
          <w:sz w:val="24"/>
          <w:szCs w:val="24"/>
          <w:lang w:eastAsia="zh-CN"/>
        </w:rPr>
      </w:pPr>
      <w:r>
        <w:rPr>
          <w:sz w:val="24"/>
          <w:szCs w:val="24"/>
          <w:lang w:eastAsia="zh-CN"/>
        </w:rPr>
        <w:t>4.甲方不能保证与外包项目有关的生产系统安全设施正常运行的；</w:t>
      </w:r>
    </w:p>
    <w:p>
      <w:pPr>
        <w:spacing w:line="276" w:lineRule="auto"/>
        <w:ind w:firstLine="480" w:firstLineChars="200"/>
        <w:rPr>
          <w:sz w:val="24"/>
          <w:szCs w:val="24"/>
          <w:lang w:eastAsia="zh-CN"/>
        </w:rPr>
      </w:pPr>
      <w:r>
        <w:rPr>
          <w:sz w:val="24"/>
          <w:szCs w:val="24"/>
          <w:lang w:eastAsia="zh-CN"/>
        </w:rPr>
        <w:t>5.甲方违反项目设计安排乙方施工作业的；</w:t>
      </w:r>
    </w:p>
    <w:p>
      <w:pPr>
        <w:spacing w:line="276" w:lineRule="auto"/>
        <w:ind w:firstLine="480" w:firstLineChars="200"/>
        <w:rPr>
          <w:sz w:val="24"/>
          <w:szCs w:val="24"/>
          <w:lang w:eastAsia="zh-CN"/>
        </w:rPr>
      </w:pPr>
      <w:r>
        <w:rPr>
          <w:sz w:val="24"/>
          <w:szCs w:val="24"/>
          <w:lang w:eastAsia="zh-CN"/>
        </w:rPr>
        <w:t>6.甲方未按照合同或者协议约定支付应当由甲方承担的项目安全生产费用的；</w:t>
      </w:r>
    </w:p>
    <w:p>
      <w:pPr>
        <w:spacing w:line="276" w:lineRule="auto"/>
        <w:ind w:firstLine="480" w:firstLineChars="200"/>
        <w:rPr>
          <w:sz w:val="24"/>
          <w:szCs w:val="24"/>
          <w:lang w:eastAsia="zh-CN"/>
        </w:rPr>
      </w:pPr>
      <w:r>
        <w:rPr>
          <w:sz w:val="24"/>
          <w:szCs w:val="24"/>
          <w:lang w:eastAsia="zh-CN"/>
        </w:rPr>
        <w:t>7.发生事故后，甲方未及时组织开展应急救援工作的；</w:t>
      </w:r>
    </w:p>
    <w:p>
      <w:pPr>
        <w:spacing w:line="276" w:lineRule="auto"/>
        <w:ind w:firstLine="480" w:firstLineChars="200"/>
        <w:rPr>
          <w:sz w:val="24"/>
          <w:szCs w:val="24"/>
          <w:lang w:eastAsia="zh-CN"/>
        </w:rPr>
      </w:pPr>
      <w:r>
        <w:rPr>
          <w:sz w:val="24"/>
          <w:szCs w:val="24"/>
          <w:lang w:eastAsia="zh-CN"/>
        </w:rPr>
        <w:t>8.甲方不履行协议义务或不按协议约定履行义务的其他情况。</w:t>
      </w:r>
    </w:p>
    <w:p>
      <w:pPr>
        <w:spacing w:line="276" w:lineRule="auto"/>
        <w:ind w:firstLine="480" w:firstLineChars="200"/>
        <w:rPr>
          <w:sz w:val="24"/>
          <w:szCs w:val="24"/>
          <w:lang w:eastAsia="zh-CN"/>
        </w:rPr>
      </w:pPr>
      <w:r>
        <w:rPr>
          <w:sz w:val="24"/>
          <w:szCs w:val="24"/>
          <w:lang w:eastAsia="zh-CN"/>
        </w:rPr>
        <w:t>(三)乙方违约</w:t>
      </w:r>
    </w:p>
    <w:p>
      <w:pPr>
        <w:spacing w:line="276" w:lineRule="auto"/>
        <w:ind w:firstLine="480" w:firstLineChars="200"/>
        <w:rPr>
          <w:sz w:val="24"/>
          <w:szCs w:val="24"/>
          <w:lang w:eastAsia="zh-CN"/>
        </w:rPr>
      </w:pPr>
      <w:r>
        <w:rPr>
          <w:sz w:val="24"/>
          <w:szCs w:val="24"/>
          <w:lang w:eastAsia="zh-CN"/>
        </w:rPr>
        <w:t>当发生下列情况之一的，乙方承担违约责任，依法赔偿给甲方造成的损失；因违约造成生产安全事故的，按照相关法律、法规、规章的规定，依法承担相应责任：</w:t>
      </w:r>
    </w:p>
    <w:p>
      <w:pPr>
        <w:spacing w:line="276" w:lineRule="auto"/>
        <w:ind w:firstLine="480" w:firstLineChars="200"/>
        <w:rPr>
          <w:sz w:val="24"/>
          <w:szCs w:val="24"/>
          <w:lang w:eastAsia="zh-CN"/>
        </w:rPr>
      </w:pPr>
      <w:r>
        <w:rPr>
          <w:sz w:val="24"/>
          <w:szCs w:val="24"/>
          <w:lang w:eastAsia="zh-CN"/>
        </w:rPr>
        <w:t>1.乙方未按照合同或者协议约定将甲方提供的安全生产费用落实到位、专款专用的；</w:t>
      </w:r>
    </w:p>
    <w:p>
      <w:pPr>
        <w:spacing w:line="276" w:lineRule="auto"/>
        <w:ind w:firstLine="480" w:firstLineChars="200"/>
        <w:rPr>
          <w:sz w:val="24"/>
          <w:szCs w:val="24"/>
          <w:lang w:eastAsia="zh-CN"/>
        </w:rPr>
      </w:pPr>
      <w:r>
        <w:rPr>
          <w:sz w:val="24"/>
          <w:szCs w:val="24"/>
          <w:lang w:eastAsia="zh-CN"/>
        </w:rPr>
        <w:t>2.乙方不能保证与承揽项目规模相匹配的施工资质、技术人员、特种作业人员和</w:t>
      </w:r>
      <w:r>
        <w:rPr>
          <w:rFonts w:hint="eastAsia"/>
          <w:sz w:val="24"/>
          <w:szCs w:val="24"/>
          <w:lang w:eastAsia="zh-CN"/>
        </w:rPr>
        <w:t>工程</w:t>
      </w:r>
      <w:r>
        <w:rPr>
          <w:sz w:val="24"/>
          <w:szCs w:val="24"/>
          <w:lang w:eastAsia="zh-CN"/>
        </w:rPr>
        <w:t>设施的；</w:t>
      </w:r>
    </w:p>
    <w:p>
      <w:pPr>
        <w:spacing w:line="276" w:lineRule="auto"/>
        <w:ind w:firstLine="480" w:firstLineChars="200"/>
        <w:rPr>
          <w:sz w:val="24"/>
          <w:szCs w:val="24"/>
          <w:lang w:eastAsia="zh-CN"/>
        </w:rPr>
      </w:pPr>
      <w:r>
        <w:rPr>
          <w:sz w:val="24"/>
          <w:szCs w:val="24"/>
          <w:lang w:eastAsia="zh-CN"/>
        </w:rPr>
        <w:t>3.乙方有关资质、证照已过期的，或者安排证件已过期的各类应持证人员上岗作业的；</w:t>
      </w:r>
    </w:p>
    <w:p>
      <w:pPr>
        <w:spacing w:line="276" w:lineRule="auto"/>
        <w:ind w:firstLine="480" w:firstLineChars="200"/>
        <w:rPr>
          <w:sz w:val="24"/>
          <w:szCs w:val="24"/>
          <w:lang w:eastAsia="zh-CN"/>
        </w:rPr>
      </w:pPr>
      <w:r>
        <w:rPr>
          <w:sz w:val="24"/>
          <w:szCs w:val="24"/>
          <w:lang w:eastAsia="zh-CN"/>
        </w:rPr>
        <w:t>4.乙方人员违章指挥或者违章作业的；</w:t>
      </w:r>
    </w:p>
    <w:p>
      <w:pPr>
        <w:spacing w:line="276" w:lineRule="auto"/>
        <w:ind w:firstLine="480" w:firstLineChars="200"/>
        <w:rPr>
          <w:sz w:val="24"/>
          <w:szCs w:val="24"/>
          <w:lang w:eastAsia="zh-CN"/>
        </w:rPr>
      </w:pPr>
      <w:r>
        <w:rPr>
          <w:sz w:val="24"/>
          <w:szCs w:val="24"/>
          <w:lang w:eastAsia="zh-CN"/>
        </w:rPr>
        <w:t>5.乙方现场安全管理不到位的；</w:t>
      </w:r>
    </w:p>
    <w:p>
      <w:pPr>
        <w:spacing w:line="276" w:lineRule="auto"/>
        <w:ind w:firstLine="480" w:firstLineChars="200"/>
        <w:rPr>
          <w:sz w:val="24"/>
          <w:szCs w:val="24"/>
          <w:lang w:eastAsia="zh-CN"/>
        </w:rPr>
      </w:pPr>
      <w:r>
        <w:rPr>
          <w:sz w:val="24"/>
          <w:szCs w:val="24"/>
          <w:lang w:eastAsia="zh-CN"/>
        </w:rPr>
        <w:t>6.发生事故后，乙方未及时开展应急救援工作的；</w:t>
      </w:r>
    </w:p>
    <w:p>
      <w:pPr>
        <w:spacing w:line="276" w:lineRule="auto"/>
        <w:ind w:firstLine="480" w:firstLineChars="200"/>
        <w:rPr>
          <w:sz w:val="24"/>
          <w:szCs w:val="24"/>
          <w:lang w:eastAsia="zh-CN"/>
        </w:rPr>
      </w:pPr>
      <w:r>
        <w:rPr>
          <w:sz w:val="24"/>
          <w:szCs w:val="24"/>
          <w:lang w:eastAsia="zh-CN"/>
        </w:rPr>
        <w:t>7.乙方不履行协议义务或者未按协议约定履行义务的其他情况。</w:t>
      </w:r>
    </w:p>
    <w:p>
      <w:pPr>
        <w:spacing w:line="276" w:lineRule="auto"/>
        <w:ind w:firstLine="480" w:firstLineChars="200"/>
        <w:rPr>
          <w:sz w:val="24"/>
          <w:szCs w:val="24"/>
          <w:lang w:eastAsia="zh-CN"/>
        </w:rPr>
      </w:pPr>
      <w:bookmarkStart w:id="356" w:name="_Toc381911474"/>
      <w:bookmarkStart w:id="357" w:name="_Toc384944725"/>
      <w:bookmarkStart w:id="358" w:name="_Toc451698748"/>
      <w:bookmarkStart w:id="359" w:name="_Toc396037062"/>
      <w:bookmarkStart w:id="360" w:name="_Toc389985367"/>
      <w:bookmarkStart w:id="361" w:name="_Toc442016150"/>
      <w:bookmarkStart w:id="362" w:name="_Toc396036418"/>
      <w:bookmarkStart w:id="363" w:name="_Toc442133379"/>
      <w:bookmarkStart w:id="364" w:name="_Toc442022109"/>
      <w:bookmarkStart w:id="365" w:name="_Toc434694371"/>
      <w:bookmarkStart w:id="366" w:name="_Toc383301035"/>
      <w:r>
        <w:rPr>
          <w:sz w:val="24"/>
          <w:szCs w:val="24"/>
          <w:lang w:eastAsia="zh-CN"/>
        </w:rPr>
        <w:t>第十</w:t>
      </w:r>
      <w:r>
        <w:rPr>
          <w:rFonts w:hint="eastAsia"/>
          <w:sz w:val="24"/>
          <w:szCs w:val="24"/>
          <w:lang w:eastAsia="zh-CN"/>
        </w:rPr>
        <w:t>一</w:t>
      </w:r>
      <w:r>
        <w:rPr>
          <w:sz w:val="24"/>
          <w:szCs w:val="24"/>
          <w:lang w:eastAsia="zh-CN"/>
        </w:rPr>
        <w:t>条 补充条款</w:t>
      </w:r>
      <w:bookmarkEnd w:id="356"/>
      <w:bookmarkEnd w:id="357"/>
      <w:bookmarkEnd w:id="358"/>
      <w:bookmarkEnd w:id="359"/>
      <w:bookmarkEnd w:id="360"/>
      <w:bookmarkEnd w:id="361"/>
      <w:bookmarkEnd w:id="362"/>
      <w:bookmarkEnd w:id="363"/>
      <w:bookmarkEnd w:id="364"/>
      <w:bookmarkEnd w:id="365"/>
      <w:bookmarkEnd w:id="366"/>
    </w:p>
    <w:p>
      <w:pPr>
        <w:spacing w:line="276" w:lineRule="auto"/>
        <w:ind w:firstLine="480" w:firstLineChars="200"/>
        <w:rPr>
          <w:sz w:val="24"/>
          <w:szCs w:val="24"/>
          <w:lang w:eastAsia="zh-CN"/>
        </w:rPr>
      </w:pPr>
      <w:r>
        <w:rPr>
          <w:sz w:val="24"/>
          <w:szCs w:val="24"/>
          <w:lang w:eastAsia="zh-CN"/>
        </w:rPr>
        <w:t xml:space="preserve">甲乙双方在遵守有关法律、法规、规章和标准的前提下，结合项目施工实际，经协商一致后，可对以上条款内容进行补充但不得相悖，补充条款与本协议其他条款具有同等法律效力。 </w:t>
      </w:r>
    </w:p>
    <w:p>
      <w:pPr>
        <w:spacing w:line="276" w:lineRule="auto"/>
        <w:ind w:firstLine="480" w:firstLineChars="200"/>
        <w:rPr>
          <w:sz w:val="24"/>
          <w:szCs w:val="24"/>
          <w:lang w:eastAsia="zh-CN"/>
        </w:rPr>
      </w:pPr>
      <w:bookmarkStart w:id="367" w:name="_Toc381911475"/>
      <w:bookmarkStart w:id="368" w:name="_Toc389985368"/>
      <w:bookmarkStart w:id="369" w:name="_Toc442133380"/>
      <w:bookmarkStart w:id="370" w:name="_Toc451698749"/>
      <w:bookmarkStart w:id="371" w:name="_Toc396036419"/>
      <w:bookmarkStart w:id="372" w:name="_Toc396037063"/>
      <w:bookmarkStart w:id="373" w:name="_Toc442022110"/>
      <w:bookmarkStart w:id="374" w:name="_Toc383301036"/>
      <w:bookmarkStart w:id="375" w:name="_Toc442016151"/>
      <w:bookmarkStart w:id="376" w:name="_Toc434694372"/>
      <w:bookmarkStart w:id="377" w:name="_Toc384944726"/>
      <w:r>
        <w:rPr>
          <w:sz w:val="24"/>
          <w:szCs w:val="24"/>
          <w:lang w:eastAsia="zh-CN"/>
        </w:rPr>
        <w:t>第十</w:t>
      </w:r>
      <w:r>
        <w:rPr>
          <w:rFonts w:hint="eastAsia"/>
          <w:sz w:val="24"/>
          <w:szCs w:val="24"/>
          <w:lang w:eastAsia="zh-CN"/>
        </w:rPr>
        <w:t>二</w:t>
      </w:r>
      <w:r>
        <w:rPr>
          <w:sz w:val="24"/>
          <w:szCs w:val="24"/>
          <w:lang w:eastAsia="zh-CN"/>
        </w:rPr>
        <w:t>条 协议生效</w:t>
      </w:r>
      <w:bookmarkEnd w:id="367"/>
      <w:bookmarkEnd w:id="368"/>
      <w:bookmarkEnd w:id="369"/>
      <w:bookmarkEnd w:id="370"/>
      <w:bookmarkEnd w:id="371"/>
      <w:bookmarkEnd w:id="372"/>
      <w:bookmarkEnd w:id="373"/>
      <w:bookmarkEnd w:id="374"/>
      <w:bookmarkEnd w:id="375"/>
      <w:bookmarkEnd w:id="376"/>
      <w:bookmarkEnd w:id="377"/>
    </w:p>
    <w:p>
      <w:pPr>
        <w:spacing w:line="276" w:lineRule="auto"/>
        <w:ind w:firstLine="480" w:firstLineChars="200"/>
        <w:rPr>
          <w:sz w:val="24"/>
          <w:szCs w:val="24"/>
          <w:lang w:eastAsia="zh-CN"/>
        </w:rPr>
      </w:pPr>
      <w:r>
        <w:rPr>
          <w:sz w:val="24"/>
          <w:szCs w:val="24"/>
          <w:lang w:eastAsia="zh-CN"/>
        </w:rPr>
        <w:t>本协议自甲乙双方签字盖章之日起生效，其时效与双方所签订项目承包合同相同。</w:t>
      </w:r>
    </w:p>
    <w:p>
      <w:pPr>
        <w:spacing w:line="276" w:lineRule="auto"/>
        <w:ind w:firstLine="480" w:firstLineChars="200"/>
        <w:rPr>
          <w:sz w:val="24"/>
          <w:szCs w:val="24"/>
          <w:lang w:eastAsia="zh-CN"/>
        </w:rPr>
      </w:pPr>
      <w:r>
        <w:rPr>
          <w:sz w:val="24"/>
          <w:szCs w:val="24"/>
          <w:lang w:eastAsia="zh-CN"/>
        </w:rPr>
        <w:t>甲方(盖章)：                           乙方(盖章)：</w:t>
      </w:r>
    </w:p>
    <w:p>
      <w:pPr>
        <w:spacing w:line="276" w:lineRule="auto"/>
        <w:ind w:firstLine="480" w:firstLineChars="200"/>
        <w:rPr>
          <w:sz w:val="24"/>
          <w:szCs w:val="24"/>
          <w:lang w:eastAsia="zh-CN"/>
        </w:rPr>
      </w:pPr>
      <w:r>
        <w:rPr>
          <w:sz w:val="24"/>
          <w:szCs w:val="24"/>
          <w:lang w:eastAsia="zh-CN"/>
        </w:rPr>
        <w:t>企业负责人(签字)：                     企业负责人(签字)：　</w:t>
      </w:r>
    </w:p>
    <w:p>
      <w:pPr>
        <w:spacing w:line="276" w:lineRule="auto"/>
        <w:ind w:firstLine="480" w:firstLineChars="200"/>
        <w:rPr>
          <w:sz w:val="24"/>
          <w:szCs w:val="24"/>
          <w:lang w:eastAsia="zh-CN"/>
        </w:rPr>
      </w:pPr>
      <w:r>
        <w:rPr>
          <w:sz w:val="24"/>
          <w:szCs w:val="24"/>
          <w:lang w:eastAsia="zh-CN"/>
        </w:rPr>
        <w:t xml:space="preserve">或委托代理人(签字) </w:t>
      </w:r>
      <w:r>
        <w:rPr>
          <w:rFonts w:hint="eastAsia"/>
          <w:sz w:val="24"/>
          <w:szCs w:val="24"/>
          <w:lang w:eastAsia="zh-CN"/>
        </w:rPr>
        <w:t>：</w:t>
      </w:r>
      <w:r>
        <w:rPr>
          <w:sz w:val="24"/>
          <w:szCs w:val="24"/>
          <w:lang w:eastAsia="zh-CN"/>
        </w:rPr>
        <w:t xml:space="preserve">                  或委托代理人(签字)：</w:t>
      </w:r>
    </w:p>
    <w:p>
      <w:pPr>
        <w:spacing w:line="276" w:lineRule="auto"/>
        <w:ind w:firstLine="480" w:firstLineChars="200"/>
        <w:rPr>
          <w:sz w:val="24"/>
          <w:szCs w:val="24"/>
          <w:lang w:eastAsia="zh-CN"/>
        </w:rPr>
      </w:pPr>
      <w:r>
        <w:rPr>
          <w:sz w:val="24"/>
          <w:szCs w:val="24"/>
          <w:lang w:eastAsia="zh-CN"/>
        </w:rPr>
        <w:t xml:space="preserve">联系电话：           </w:t>
      </w:r>
      <w:r>
        <w:rPr>
          <w:rFonts w:hint="eastAsia"/>
          <w:sz w:val="24"/>
          <w:szCs w:val="24"/>
          <w:lang w:eastAsia="zh-CN"/>
        </w:rPr>
        <w:t xml:space="preserve">                 </w:t>
      </w:r>
      <w:r>
        <w:rPr>
          <w:sz w:val="24"/>
          <w:szCs w:val="24"/>
          <w:lang w:eastAsia="zh-CN"/>
        </w:rPr>
        <w:t xml:space="preserve"> 联系电话：</w:t>
      </w:r>
    </w:p>
    <w:p>
      <w:pPr>
        <w:spacing w:line="276" w:lineRule="auto"/>
        <w:ind w:firstLine="480" w:firstLineChars="200"/>
        <w:rPr>
          <w:sz w:val="24"/>
          <w:szCs w:val="24"/>
          <w:lang w:eastAsia="zh-CN"/>
        </w:rPr>
      </w:pPr>
      <w:r>
        <w:rPr>
          <w:sz w:val="24"/>
          <w:szCs w:val="24"/>
          <w:lang w:eastAsia="zh-CN"/>
        </w:rPr>
        <w:t xml:space="preserve">日期：  </w:t>
      </w:r>
      <w:r>
        <w:rPr>
          <w:rFonts w:hint="eastAsia"/>
          <w:sz w:val="24"/>
          <w:szCs w:val="24"/>
          <w:lang w:eastAsia="zh-CN"/>
        </w:rPr>
        <w:t xml:space="preserve"> </w:t>
      </w:r>
      <w:r>
        <w:rPr>
          <w:sz w:val="24"/>
          <w:szCs w:val="24"/>
          <w:lang w:eastAsia="zh-CN"/>
        </w:rPr>
        <w:t xml:space="preserve">  年</w:t>
      </w:r>
      <w:r>
        <w:rPr>
          <w:rFonts w:hint="eastAsia"/>
          <w:sz w:val="24"/>
          <w:szCs w:val="24"/>
          <w:lang w:eastAsia="zh-CN"/>
        </w:rPr>
        <w:t xml:space="preserve"> </w:t>
      </w:r>
      <w:r>
        <w:rPr>
          <w:sz w:val="24"/>
          <w:szCs w:val="24"/>
          <w:lang w:eastAsia="zh-CN"/>
        </w:rPr>
        <w:t xml:space="preserve">  月  </w:t>
      </w:r>
      <w:r>
        <w:rPr>
          <w:rFonts w:hint="eastAsia"/>
          <w:sz w:val="24"/>
          <w:szCs w:val="24"/>
          <w:lang w:eastAsia="zh-CN"/>
        </w:rPr>
        <w:t xml:space="preserve"> </w:t>
      </w:r>
      <w:r>
        <w:rPr>
          <w:sz w:val="24"/>
          <w:szCs w:val="24"/>
          <w:lang w:eastAsia="zh-CN"/>
        </w:rPr>
        <w:t xml:space="preserve">日                日期：  </w:t>
      </w:r>
      <w:r>
        <w:rPr>
          <w:rFonts w:hint="eastAsia"/>
          <w:sz w:val="24"/>
          <w:szCs w:val="24"/>
          <w:lang w:eastAsia="zh-CN"/>
        </w:rPr>
        <w:t xml:space="preserve">  </w:t>
      </w:r>
      <w:r>
        <w:rPr>
          <w:sz w:val="24"/>
          <w:szCs w:val="24"/>
          <w:lang w:eastAsia="zh-CN"/>
        </w:rPr>
        <w:t xml:space="preserve">  年 </w:t>
      </w:r>
      <w:r>
        <w:rPr>
          <w:rFonts w:hint="eastAsia"/>
          <w:sz w:val="24"/>
          <w:szCs w:val="24"/>
          <w:lang w:eastAsia="zh-CN"/>
        </w:rPr>
        <w:t xml:space="preserve"> </w:t>
      </w:r>
      <w:r>
        <w:rPr>
          <w:sz w:val="24"/>
          <w:szCs w:val="24"/>
          <w:lang w:eastAsia="zh-CN"/>
        </w:rPr>
        <w:t xml:space="preserve"> 月 </w:t>
      </w:r>
      <w:r>
        <w:rPr>
          <w:rFonts w:hint="eastAsia"/>
          <w:sz w:val="24"/>
          <w:szCs w:val="24"/>
          <w:lang w:eastAsia="zh-CN"/>
        </w:rPr>
        <w:t xml:space="preserve">  </w:t>
      </w:r>
      <w:r>
        <w:rPr>
          <w:sz w:val="24"/>
          <w:szCs w:val="24"/>
          <w:lang w:eastAsia="zh-CN"/>
        </w:rPr>
        <w:t xml:space="preserve"> 日</w:t>
      </w:r>
    </w:p>
    <w:p>
      <w:pPr>
        <w:rPr>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附件4：环保管理协议书</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jc w:val="center"/>
        <w:rPr>
          <w:sz w:val="32"/>
          <w:szCs w:val="32"/>
          <w:lang w:eastAsia="zh-CN"/>
        </w:rPr>
      </w:pPr>
      <w:r>
        <w:rPr>
          <w:rFonts w:hint="eastAsia"/>
          <w:sz w:val="32"/>
          <w:szCs w:val="32"/>
          <w:lang w:eastAsia="zh-CN"/>
        </w:rPr>
        <w:t>甲、乙类</w:t>
      </w:r>
      <w:bookmarkStart w:id="378" w:name="OLE_LINK81"/>
      <w:bookmarkStart w:id="379" w:name="OLE_LINK82"/>
      <w:r>
        <w:rPr>
          <w:rFonts w:hint="eastAsia"/>
          <w:sz w:val="32"/>
          <w:szCs w:val="32"/>
          <w:lang w:eastAsia="zh-CN"/>
        </w:rPr>
        <w:t>承包商环保管理协议</w:t>
      </w:r>
      <w:bookmarkEnd w:id="378"/>
      <w:bookmarkEnd w:id="379"/>
    </w:p>
    <w:p>
      <w:pPr>
        <w:spacing w:line="276" w:lineRule="auto"/>
        <w:jc w:val="center"/>
        <w:rPr>
          <w:sz w:val="32"/>
          <w:szCs w:val="32"/>
          <w:lang w:eastAsia="zh-CN"/>
        </w:rPr>
      </w:pPr>
    </w:p>
    <w:p>
      <w:pPr>
        <w:spacing w:line="276" w:lineRule="auto"/>
        <w:ind w:firstLine="480" w:firstLineChars="200"/>
        <w:rPr>
          <w:sz w:val="24"/>
          <w:szCs w:val="24"/>
          <w:lang w:eastAsia="zh-CN"/>
        </w:rPr>
      </w:pPr>
      <w:r>
        <w:rPr>
          <w:rFonts w:hint="eastAsia"/>
          <w:sz w:val="24"/>
          <w:szCs w:val="24"/>
          <w:lang w:eastAsia="zh-CN"/>
        </w:rPr>
        <w:t>发包方：                         （以下称甲方）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承包方：                         （以下称乙方）</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rFonts w:hint="eastAsia"/>
          <w:sz w:val="24"/>
          <w:szCs w:val="24"/>
          <w:lang w:eastAsia="zh-CN"/>
        </w:rPr>
        <w:t>为做好甲方在劳务外包期间厂区及周边环境保护工作，减少作业对厂区环境的污染，认真贯彻执行环境保护等有关法律法规，结合本单位实际情况，经甲乙双方同意特签订环境保护协议如下：</w:t>
      </w:r>
    </w:p>
    <w:p>
      <w:pPr>
        <w:spacing w:line="276" w:lineRule="auto"/>
        <w:ind w:firstLine="480" w:firstLineChars="200"/>
        <w:rPr>
          <w:sz w:val="24"/>
          <w:szCs w:val="24"/>
          <w:lang w:eastAsia="zh-CN"/>
        </w:rPr>
      </w:pPr>
      <w:r>
        <w:rPr>
          <w:rFonts w:hint="eastAsia"/>
          <w:sz w:val="24"/>
          <w:szCs w:val="24"/>
          <w:lang w:eastAsia="zh-CN"/>
        </w:rPr>
        <w:t>第一条乙方为甲方劳务外包期间，应满足如下要求：</w:t>
      </w:r>
    </w:p>
    <w:p>
      <w:pPr>
        <w:spacing w:line="276" w:lineRule="auto"/>
        <w:ind w:firstLine="480" w:firstLineChars="200"/>
        <w:rPr>
          <w:sz w:val="24"/>
          <w:szCs w:val="24"/>
          <w:lang w:eastAsia="zh-CN"/>
        </w:rPr>
      </w:pPr>
      <w:r>
        <w:rPr>
          <w:rFonts w:hint="eastAsia"/>
          <w:sz w:val="24"/>
          <w:szCs w:val="24"/>
          <w:lang w:eastAsia="zh-CN"/>
        </w:rPr>
        <w:t>（一）乙方在甲方现场的所有活动必须遵守国家相关法律法规。</w:t>
      </w:r>
    </w:p>
    <w:p>
      <w:pPr>
        <w:spacing w:line="276" w:lineRule="auto"/>
        <w:ind w:firstLine="480" w:firstLineChars="200"/>
        <w:rPr>
          <w:sz w:val="24"/>
          <w:szCs w:val="24"/>
          <w:lang w:eastAsia="zh-CN"/>
        </w:rPr>
      </w:pPr>
      <w:r>
        <w:rPr>
          <w:rFonts w:hint="eastAsia"/>
          <w:sz w:val="24"/>
          <w:szCs w:val="24"/>
          <w:lang w:eastAsia="zh-CN"/>
        </w:rPr>
        <w:t>（二）乙方进入甲方厂内必须对因施工或其他生产行为可能对环境造成的污染应采取积极预防并不断改进的措施，确保污染物达标排放，同时应做出持续改进 的承诺。</w:t>
      </w:r>
    </w:p>
    <w:p>
      <w:pPr>
        <w:spacing w:line="276" w:lineRule="auto"/>
        <w:ind w:firstLine="480" w:firstLineChars="200"/>
        <w:rPr>
          <w:sz w:val="24"/>
          <w:szCs w:val="24"/>
          <w:lang w:eastAsia="zh-CN"/>
        </w:rPr>
      </w:pPr>
      <w:r>
        <w:rPr>
          <w:rFonts w:hint="eastAsia"/>
          <w:sz w:val="24"/>
          <w:szCs w:val="24"/>
          <w:lang w:eastAsia="zh-CN"/>
        </w:rPr>
        <w:t>（三）乙方在甲方厂内工作前有义务主动向甲方了解作业区域内环保管理要求。</w:t>
      </w:r>
    </w:p>
    <w:p>
      <w:pPr>
        <w:spacing w:line="276" w:lineRule="auto"/>
        <w:ind w:firstLine="480" w:firstLineChars="200"/>
        <w:rPr>
          <w:sz w:val="24"/>
          <w:szCs w:val="24"/>
          <w:lang w:eastAsia="zh-CN"/>
        </w:rPr>
      </w:pPr>
      <w:r>
        <w:rPr>
          <w:rFonts w:hint="eastAsia"/>
          <w:sz w:val="24"/>
          <w:szCs w:val="24"/>
          <w:lang w:eastAsia="zh-CN"/>
        </w:rPr>
        <w:t>（四）甲乙双方合同履行期间，乙方必须采取有效措施将乙方人员在劳动过程对产生环境影响的主要因 素进行有效控制。</w:t>
      </w:r>
    </w:p>
    <w:p>
      <w:pPr>
        <w:spacing w:line="276" w:lineRule="auto"/>
        <w:ind w:firstLine="480" w:firstLineChars="200"/>
        <w:rPr>
          <w:sz w:val="24"/>
          <w:szCs w:val="24"/>
          <w:lang w:eastAsia="zh-CN"/>
        </w:rPr>
      </w:pPr>
      <w:r>
        <w:rPr>
          <w:rFonts w:hint="eastAsia"/>
          <w:sz w:val="24"/>
          <w:szCs w:val="24"/>
          <w:lang w:eastAsia="zh-CN"/>
        </w:rPr>
        <w:t>（五）乙方人员在上岗前必须对现场作业人员进行环保教育或培训，提高现场人员的环保意识。</w:t>
      </w:r>
    </w:p>
    <w:p>
      <w:pPr>
        <w:spacing w:line="276" w:lineRule="auto"/>
        <w:ind w:firstLine="480" w:firstLineChars="200"/>
        <w:rPr>
          <w:sz w:val="24"/>
          <w:szCs w:val="24"/>
          <w:lang w:eastAsia="zh-CN"/>
        </w:rPr>
      </w:pPr>
      <w:r>
        <w:rPr>
          <w:rFonts w:hint="eastAsia"/>
          <w:sz w:val="24"/>
          <w:szCs w:val="24"/>
          <w:lang w:eastAsia="zh-CN"/>
        </w:rPr>
        <w:t>（六）乙方必须建立一套环境事故应急反应预案并且在甲方处备案。</w:t>
      </w:r>
    </w:p>
    <w:p>
      <w:pPr>
        <w:spacing w:line="276" w:lineRule="auto"/>
        <w:ind w:firstLine="480" w:firstLineChars="200"/>
        <w:rPr>
          <w:sz w:val="24"/>
          <w:szCs w:val="24"/>
          <w:lang w:eastAsia="zh-CN"/>
        </w:rPr>
      </w:pPr>
      <w:r>
        <w:rPr>
          <w:rFonts w:hint="eastAsia"/>
          <w:sz w:val="24"/>
          <w:szCs w:val="24"/>
          <w:lang w:eastAsia="zh-CN"/>
        </w:rPr>
        <w:t>（七）甲方将不定期对乙方在环境保护方面的工作落实情况进行检查，乙方应积极配合，如有检查确认的不合格项，乙方须予以整改。</w:t>
      </w:r>
    </w:p>
    <w:p>
      <w:pPr>
        <w:spacing w:line="276" w:lineRule="auto"/>
        <w:ind w:firstLine="480" w:firstLineChars="200"/>
        <w:rPr>
          <w:sz w:val="24"/>
          <w:szCs w:val="24"/>
          <w:lang w:eastAsia="zh-CN"/>
        </w:rPr>
      </w:pPr>
      <w:r>
        <w:rPr>
          <w:rFonts w:hint="eastAsia"/>
          <w:sz w:val="24"/>
          <w:szCs w:val="24"/>
          <w:lang w:eastAsia="zh-CN"/>
        </w:rPr>
        <w:t>（八）乙方在环境保护工作落实期间如遇突发问题,甲方应予以积极协助和指导。乙方在整个劳务外包期间,始终具有履行环境保护工作的责任和义务。甲方负责检查、指导和监督，乙方在作业过程必须做好如下工作要求：</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1.固废</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施工作业产生的固废分类定点放置并及时合法合规处置。处置时向甲方报告处置地点，提供处置单位资质。</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土建施工挖出的泥土砂石等须及时填埋洒水，恢复原状。</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滤泥、白泥、环保污泥、锅炉灰渣等固废拉运处置时保持现场及路面干净，如有掉落及时清扫。</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2</w:t>
      </w:r>
      <w:r>
        <w:rPr>
          <w:rFonts w:ascii="宋体" w:hAnsi="宋体" w:eastAsia="宋体" w:cs="Times New Roman"/>
          <w:color w:val="auto"/>
          <w:kern w:val="2"/>
        </w:rPr>
        <w:t>.</w:t>
      </w:r>
      <w:r>
        <w:rPr>
          <w:rFonts w:hint="eastAsia" w:ascii="宋体" w:hAnsi="宋体" w:eastAsia="宋体" w:cs="Times New Roman"/>
          <w:color w:val="auto"/>
          <w:kern w:val="2"/>
        </w:rPr>
        <w:t>危废</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乙方在施工过程中使用有毒有害物质如油漆、涂料、机油等，应做好防泄漏储存措施，以免泄漏危害环境。</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施工过程产生的废机油、废机油桶、废油漆桶、石棉废物等危险废物联系有资质的第三方进行处置。处置时向甲方报告处置地点，提供处置单位资质。</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3</w:t>
      </w:r>
      <w:r>
        <w:rPr>
          <w:rFonts w:ascii="宋体" w:hAnsi="宋体" w:eastAsia="宋体" w:cs="Times New Roman"/>
          <w:color w:val="auto"/>
          <w:kern w:val="2"/>
        </w:rPr>
        <w:t>.</w:t>
      </w:r>
      <w:r>
        <w:rPr>
          <w:rFonts w:hint="eastAsia" w:ascii="宋体" w:hAnsi="宋体" w:eastAsia="宋体" w:cs="Times New Roman"/>
          <w:color w:val="auto"/>
          <w:kern w:val="2"/>
        </w:rPr>
        <w:t>噪声</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(1)乙方施工</w:t>
      </w:r>
      <w:r>
        <w:rPr>
          <w:rFonts w:hint="eastAsia" w:ascii="宋体" w:hAnsi="宋体" w:eastAsia="宋体" w:cs="Times New Roman"/>
          <w:color w:val="auto"/>
          <w:kern w:val="2"/>
        </w:rPr>
        <w:t>产生的</w:t>
      </w:r>
      <w:r>
        <w:rPr>
          <w:rFonts w:ascii="宋体" w:hAnsi="宋体" w:eastAsia="宋体" w:cs="Times New Roman"/>
          <w:color w:val="auto"/>
          <w:kern w:val="2"/>
        </w:rPr>
        <w:t>噪声，</w:t>
      </w:r>
      <w:r>
        <w:rPr>
          <w:rFonts w:hint="eastAsia" w:ascii="宋体" w:hAnsi="宋体" w:eastAsia="宋体" w:cs="Times New Roman"/>
          <w:color w:val="auto"/>
          <w:kern w:val="2"/>
        </w:rPr>
        <w:t>须</w:t>
      </w:r>
      <w:r>
        <w:rPr>
          <w:rFonts w:ascii="宋体" w:hAnsi="宋体" w:eastAsia="宋体" w:cs="Times New Roman"/>
          <w:color w:val="auto"/>
          <w:kern w:val="2"/>
        </w:rPr>
        <w:t>符合国家规定的施工环境噪声排放标准</w:t>
      </w:r>
      <w:r>
        <w:rPr>
          <w:rFonts w:hint="eastAsia" w:ascii="宋体" w:hAnsi="宋体" w:eastAsia="宋体" w:cs="Times New Roman"/>
          <w:color w:val="auto"/>
          <w:kern w:val="2"/>
        </w:rPr>
        <w:t>。同时</w:t>
      </w:r>
      <w:r>
        <w:rPr>
          <w:rFonts w:ascii="宋体" w:hAnsi="宋体" w:eastAsia="宋体" w:cs="Times New Roman"/>
          <w:color w:val="auto"/>
          <w:kern w:val="2"/>
        </w:rPr>
        <w:t>应采取有效措施，减轻噪声对周围生活环境的影响。</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机动车辆噪声符合国家规定的排放标准。</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3)乙方机动车辆进入</w:t>
      </w:r>
      <w:r>
        <w:rPr>
          <w:rFonts w:hint="eastAsia" w:ascii="宋体" w:hAnsi="宋体" w:eastAsia="宋体" w:cs="Times New Roman"/>
          <w:color w:val="auto"/>
          <w:kern w:val="2"/>
        </w:rPr>
        <w:t>甲方项目/服务</w:t>
      </w:r>
      <w:r>
        <w:rPr>
          <w:rFonts w:ascii="宋体" w:hAnsi="宋体" w:eastAsia="宋体" w:cs="Times New Roman"/>
          <w:color w:val="auto"/>
          <w:kern w:val="2"/>
        </w:rPr>
        <w:t>现场严禁使用喇叭。</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4</w:t>
      </w:r>
      <w:r>
        <w:rPr>
          <w:rFonts w:ascii="宋体" w:hAnsi="宋体" w:eastAsia="宋体" w:cs="Times New Roman"/>
          <w:color w:val="auto"/>
          <w:kern w:val="2"/>
        </w:rPr>
        <w:t>.</w:t>
      </w:r>
      <w:r>
        <w:rPr>
          <w:rFonts w:hint="eastAsia" w:ascii="宋体" w:hAnsi="宋体" w:eastAsia="宋体" w:cs="Times New Roman"/>
          <w:color w:val="auto"/>
          <w:kern w:val="2"/>
        </w:rPr>
        <w:t>水</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(1)禁止</w:t>
      </w:r>
      <w:r>
        <w:rPr>
          <w:rFonts w:hint="eastAsia" w:ascii="宋体" w:hAnsi="宋体" w:eastAsia="宋体" w:cs="Times New Roman"/>
          <w:color w:val="auto"/>
          <w:kern w:val="2"/>
        </w:rPr>
        <w:t>向</w:t>
      </w:r>
      <w:r>
        <w:rPr>
          <w:rFonts w:ascii="宋体" w:hAnsi="宋体" w:eastAsia="宋体" w:cs="Times New Roman"/>
          <w:color w:val="auto"/>
          <w:kern w:val="2"/>
        </w:rPr>
        <w:t>施工现场周边排放油类、酸液、碱液或者</w:t>
      </w:r>
      <w:r>
        <w:rPr>
          <w:rFonts w:hint="eastAsia" w:ascii="宋体" w:hAnsi="宋体" w:eastAsia="宋体" w:cs="Times New Roman"/>
          <w:color w:val="auto"/>
          <w:kern w:val="2"/>
        </w:rPr>
        <w:t>有</w:t>
      </w:r>
      <w:r>
        <w:rPr>
          <w:rFonts w:ascii="宋体" w:hAnsi="宋体" w:eastAsia="宋体" w:cs="Times New Roman"/>
          <w:color w:val="auto"/>
          <w:kern w:val="2"/>
        </w:rPr>
        <w:t>毒废液。</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2)禁止向施工现场周边水体排放、倾倒放射性固体废物或者含有高放射性</w:t>
      </w:r>
      <w:r>
        <w:rPr>
          <w:rFonts w:hint="eastAsia" w:ascii="宋体" w:hAnsi="宋体" w:eastAsia="宋体" w:cs="Times New Roman"/>
          <w:color w:val="auto"/>
          <w:kern w:val="2"/>
        </w:rPr>
        <w:t>或</w:t>
      </w:r>
      <w:r>
        <w:rPr>
          <w:rFonts w:ascii="宋体" w:hAnsi="宋体" w:eastAsia="宋体" w:cs="Times New Roman"/>
          <w:color w:val="auto"/>
          <w:kern w:val="2"/>
        </w:rPr>
        <w:t>中放射性物质的废水。</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5</w:t>
      </w:r>
      <w:r>
        <w:rPr>
          <w:rFonts w:ascii="宋体" w:hAnsi="宋体" w:eastAsia="宋体" w:cs="Times New Roman"/>
          <w:color w:val="auto"/>
          <w:kern w:val="2"/>
        </w:rPr>
        <w:t>.</w:t>
      </w:r>
      <w:r>
        <w:rPr>
          <w:rFonts w:hint="eastAsia" w:ascii="宋体" w:hAnsi="宋体" w:eastAsia="宋体" w:cs="Times New Roman"/>
          <w:color w:val="auto"/>
          <w:kern w:val="2"/>
        </w:rPr>
        <w:t>气</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(1)施工</w:t>
      </w:r>
      <w:r>
        <w:rPr>
          <w:rFonts w:hint="eastAsia" w:ascii="宋体" w:hAnsi="宋体" w:eastAsia="宋体" w:cs="Times New Roman"/>
          <w:color w:val="auto"/>
          <w:kern w:val="2"/>
        </w:rPr>
        <w:t>现场</w:t>
      </w:r>
      <w:r>
        <w:rPr>
          <w:rFonts w:ascii="宋体" w:hAnsi="宋体" w:eastAsia="宋体" w:cs="Times New Roman"/>
          <w:color w:val="auto"/>
          <w:kern w:val="2"/>
        </w:rPr>
        <w:t>禁止焚烧油毡、橡胶、塑料、皮革、垃圾以及其他产生有毒有害烟尘和恶臭气体的物质。</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乙方应</w:t>
      </w:r>
      <w:r>
        <w:rPr>
          <w:rFonts w:ascii="宋体" w:hAnsi="宋体" w:eastAsia="宋体" w:cs="Times New Roman"/>
          <w:color w:val="auto"/>
          <w:kern w:val="2"/>
        </w:rPr>
        <w:t>加强机动车辆维修和保养，</w:t>
      </w:r>
      <w:r>
        <w:rPr>
          <w:rFonts w:hint="eastAsia" w:ascii="宋体" w:hAnsi="宋体" w:eastAsia="宋体" w:cs="Times New Roman"/>
          <w:color w:val="auto"/>
          <w:kern w:val="2"/>
        </w:rPr>
        <w:t>机动车辆尾气符合国家规定的排放标准。</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6.</w:t>
      </w:r>
      <w:r>
        <w:rPr>
          <w:rFonts w:hint="eastAsia" w:ascii="宋体" w:hAnsi="宋体" w:eastAsia="宋体" w:cs="Times New Roman"/>
          <w:color w:val="auto"/>
          <w:kern w:val="2"/>
        </w:rPr>
        <w:t>无组织排放</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容易产生扬尘的施工现场、清扫地面时须洒水，运输建筑垃圾需加盖蓬布等，以免粉尘弥漫，污染环境。</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w:t>
      </w:r>
      <w:r>
        <w:rPr>
          <w:rFonts w:hint="eastAsia" w:ascii="宋体" w:hAnsi="宋体" w:eastAsia="宋体" w:cs="Times New Roman"/>
          <w:color w:val="auto"/>
          <w:kern w:val="2"/>
        </w:rPr>
        <w:t>临时堆放的土方采取彩条布覆盖等措施，以防尘土飞扬。</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7.</w:t>
      </w:r>
      <w:r>
        <w:rPr>
          <w:rFonts w:hint="eastAsia" w:ascii="宋体" w:hAnsi="宋体" w:eastAsia="宋体" w:cs="Times New Roman"/>
          <w:color w:val="auto"/>
          <w:kern w:val="2"/>
        </w:rPr>
        <w:t>其它</w:t>
      </w:r>
    </w:p>
    <w:p>
      <w:pPr>
        <w:pStyle w:val="230"/>
        <w:spacing w:line="320" w:lineRule="exact"/>
        <w:ind w:firstLine="480" w:firstLineChars="200"/>
        <w:rPr>
          <w:rFonts w:ascii="宋体" w:hAnsi="宋体" w:eastAsia="宋体" w:cs="Times New Roman"/>
          <w:color w:val="auto"/>
          <w:kern w:val="2"/>
        </w:rPr>
      </w:pPr>
      <w:r>
        <w:rPr>
          <w:rFonts w:ascii="宋体" w:hAnsi="宋体" w:eastAsia="宋体" w:cs="Times New Roman"/>
          <w:color w:val="auto"/>
          <w:kern w:val="2"/>
        </w:rPr>
        <w:t>(1)</w:t>
      </w:r>
      <w:r>
        <w:rPr>
          <w:rFonts w:hint="eastAsia" w:ascii="宋体" w:hAnsi="宋体" w:eastAsia="宋体" w:cs="Times New Roman"/>
          <w:color w:val="auto"/>
          <w:kern w:val="2"/>
        </w:rPr>
        <w:t>乙方施工／服务现场环境须遵守环境管理体系及法律法规有关作业场所的要求，场地功能划分及标识清楚，物资规范堆放和储存，保持现场的整洁有序。</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2)乙方应当合理选择和利用原材料、能源和其他资源，采用先进的生产工艺和</w:t>
      </w:r>
      <w:r>
        <w:rPr>
          <w:rFonts w:hint="eastAsia" w:ascii="宋体" w:hAnsi="宋体" w:eastAsia="宋体" w:cs="Times New Roman"/>
          <w:color w:val="auto"/>
          <w:kern w:val="2"/>
        </w:rPr>
        <w:t>工程</w:t>
      </w:r>
      <w:r>
        <w:rPr>
          <w:rFonts w:ascii="宋体" w:hAnsi="宋体" w:eastAsia="宋体" w:cs="Times New Roman"/>
          <w:color w:val="auto"/>
          <w:kern w:val="2"/>
        </w:rPr>
        <w:t>，减少施工</w:t>
      </w:r>
      <w:r>
        <w:rPr>
          <w:rFonts w:hint="eastAsia" w:ascii="宋体" w:hAnsi="宋体" w:eastAsia="宋体" w:cs="Times New Roman"/>
          <w:color w:val="auto"/>
          <w:kern w:val="2"/>
        </w:rPr>
        <w:t>废水、废气、固废及噪声</w:t>
      </w:r>
      <w:r>
        <w:rPr>
          <w:rFonts w:ascii="宋体" w:hAnsi="宋体" w:eastAsia="宋体" w:cs="Times New Roman"/>
          <w:color w:val="auto"/>
          <w:kern w:val="2"/>
        </w:rPr>
        <w:t>产生。</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3)</w:t>
      </w:r>
      <w:r>
        <w:rPr>
          <w:rFonts w:hint="eastAsia" w:ascii="宋体" w:hAnsi="宋体" w:eastAsia="宋体" w:cs="Times New Roman"/>
          <w:color w:val="auto"/>
          <w:kern w:val="2"/>
        </w:rPr>
        <w:t>乙方使用的车辆必须具备国家法规和甲方所在地环保政策及相关规定的资质和要求，并在项目/服务实施过程中严格遵守法规及相关政策、规定。</w:t>
      </w:r>
    </w:p>
    <w:p>
      <w:pPr>
        <w:pStyle w:val="230"/>
        <w:spacing w:line="320" w:lineRule="exact"/>
        <w:ind w:firstLine="480" w:firstLineChars="200"/>
        <w:rPr>
          <w:rFonts w:ascii="宋体" w:hAnsi="宋体" w:eastAsia="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4)</w:t>
      </w:r>
      <w:r>
        <w:rPr>
          <w:rFonts w:hint="eastAsia" w:ascii="宋体" w:hAnsi="宋体" w:eastAsia="宋体" w:cs="Times New Roman"/>
          <w:color w:val="auto"/>
          <w:kern w:val="2"/>
        </w:rPr>
        <w:t>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pPr>
        <w:pStyle w:val="230"/>
        <w:spacing w:line="320" w:lineRule="exact"/>
        <w:ind w:firstLine="480" w:firstLineChars="200"/>
        <w:rPr>
          <w:rFonts w:ascii="宋体" w:hAnsi="宋体" w:cs="Times New Roman"/>
          <w:color w:val="auto"/>
          <w:kern w:val="2"/>
        </w:rPr>
      </w:pPr>
      <w:r>
        <w:rPr>
          <w:rFonts w:hint="eastAsia" w:ascii="宋体" w:hAnsi="宋体" w:eastAsia="宋体" w:cs="Times New Roman"/>
          <w:color w:val="auto"/>
          <w:kern w:val="2"/>
        </w:rPr>
        <w:t>(</w:t>
      </w:r>
      <w:r>
        <w:rPr>
          <w:rFonts w:ascii="宋体" w:hAnsi="宋体" w:eastAsia="宋体" w:cs="Times New Roman"/>
          <w:color w:val="auto"/>
          <w:kern w:val="2"/>
        </w:rPr>
        <w:t>5)</w:t>
      </w:r>
      <w:r>
        <w:rPr>
          <w:rFonts w:hint="eastAsia" w:ascii="宋体" w:hAnsi="宋体" w:eastAsia="宋体" w:cs="Times New Roman"/>
          <w:color w:val="auto"/>
          <w:kern w:val="2"/>
        </w:rPr>
        <w:t>乙方在施工现场根据区域大小合理设置1</w:t>
      </w:r>
      <w:r>
        <w:rPr>
          <w:rFonts w:ascii="宋体" w:hAnsi="宋体" w:eastAsia="宋体" w:cs="Times New Roman"/>
          <w:color w:val="auto"/>
          <w:kern w:val="2"/>
        </w:rPr>
        <w:t>-2</w:t>
      </w:r>
      <w:r>
        <w:rPr>
          <w:rFonts w:hint="eastAsia" w:ascii="宋体" w:hAnsi="宋体" w:eastAsia="宋体" w:cs="Times New Roman"/>
          <w:color w:val="auto"/>
          <w:kern w:val="2"/>
        </w:rPr>
        <w:t>个固废临时储放点，安排人员每天打扫一遍施工现场，每十天清理一次临时储放点。临时储放点设置超过</w:t>
      </w:r>
      <w:r>
        <w:rPr>
          <w:rFonts w:ascii="宋体" w:hAnsi="宋体" w:eastAsia="宋体" w:cs="Times New Roman"/>
          <w:color w:val="auto"/>
          <w:kern w:val="2"/>
        </w:rPr>
        <w:t>2</w:t>
      </w:r>
      <w:r>
        <w:rPr>
          <w:rFonts w:hint="eastAsia" w:ascii="宋体" w:hAnsi="宋体" w:eastAsia="宋体" w:cs="Times New Roman"/>
          <w:color w:val="auto"/>
          <w:kern w:val="2"/>
        </w:rPr>
        <w:t>个时须报经甲方安全环保部同意。</w:t>
      </w:r>
    </w:p>
    <w:p>
      <w:pPr>
        <w:spacing w:line="276" w:lineRule="auto"/>
        <w:ind w:firstLine="480" w:firstLineChars="200"/>
        <w:rPr>
          <w:sz w:val="24"/>
          <w:szCs w:val="24"/>
          <w:lang w:eastAsia="zh-CN"/>
        </w:rPr>
      </w:pPr>
      <w:r>
        <w:rPr>
          <w:rFonts w:hint="eastAsia"/>
          <w:sz w:val="24"/>
          <w:szCs w:val="24"/>
          <w:lang w:eastAsia="zh-CN"/>
        </w:rPr>
        <w:t>（九）以上对乙方的环保要求的最终解释权归甲方所有，乙方可向甲方进行咨询。</w:t>
      </w:r>
    </w:p>
    <w:p>
      <w:pPr>
        <w:spacing w:line="480" w:lineRule="exact"/>
        <w:ind w:firstLine="480" w:firstLineChars="200"/>
        <w:rPr>
          <w:sz w:val="24"/>
          <w:szCs w:val="24"/>
          <w:lang w:eastAsia="zh-CN"/>
        </w:rPr>
      </w:pPr>
      <w:r>
        <w:rPr>
          <w:rFonts w:hint="eastAsia"/>
          <w:sz w:val="24"/>
          <w:szCs w:val="24"/>
          <w:lang w:eastAsia="zh-CN"/>
        </w:rPr>
        <w:t>（十）考核</w:t>
      </w:r>
    </w:p>
    <w:p>
      <w:pPr>
        <w:spacing w:line="480" w:lineRule="exact"/>
        <w:ind w:firstLine="480" w:firstLineChars="200"/>
        <w:rPr>
          <w:sz w:val="24"/>
          <w:szCs w:val="24"/>
          <w:lang w:eastAsia="zh-CN"/>
        </w:rPr>
      </w:pPr>
      <w:r>
        <w:rPr>
          <w:rFonts w:hint="eastAsia"/>
          <w:sz w:val="24"/>
          <w:szCs w:val="24"/>
          <w:lang w:eastAsia="zh-CN"/>
        </w:rPr>
        <w:t>1.乙方未按要求每天打扫施工现场的，由甲方安排人员打扫并按7</w:t>
      </w:r>
      <w:r>
        <w:rPr>
          <w:sz w:val="24"/>
          <w:szCs w:val="24"/>
          <w:lang w:eastAsia="zh-CN"/>
        </w:rPr>
        <w:t>0</w:t>
      </w:r>
      <w:r>
        <w:rPr>
          <w:rFonts w:hint="eastAsia"/>
          <w:sz w:val="24"/>
          <w:szCs w:val="24"/>
          <w:lang w:eastAsia="zh-CN"/>
        </w:rPr>
        <w:t>元/人/小时扣款；施工作业产生的固废未及时合法处置的，由甲方联系第三方合法处置并按以下标准考核乙方：1</w:t>
      </w:r>
      <w:r>
        <w:rPr>
          <w:sz w:val="24"/>
          <w:szCs w:val="24"/>
          <w:lang w:eastAsia="zh-CN"/>
        </w:rPr>
        <w:t>.</w:t>
      </w:r>
      <w:r>
        <w:rPr>
          <w:rFonts w:hint="eastAsia"/>
          <w:sz w:val="24"/>
          <w:szCs w:val="24"/>
          <w:lang w:eastAsia="zh-CN"/>
        </w:rPr>
        <w:t>一般固废：1000元/吨扣款；2</w:t>
      </w:r>
      <w:r>
        <w:rPr>
          <w:sz w:val="24"/>
          <w:szCs w:val="24"/>
          <w:lang w:eastAsia="zh-CN"/>
        </w:rPr>
        <w:t>.</w:t>
      </w:r>
      <w:r>
        <w:rPr>
          <w:rFonts w:hint="eastAsia"/>
          <w:sz w:val="24"/>
          <w:szCs w:val="24"/>
          <w:lang w:eastAsia="zh-CN"/>
        </w:rPr>
        <w:t>危险废物：100</w:t>
      </w:r>
      <w:r>
        <w:rPr>
          <w:sz w:val="24"/>
          <w:szCs w:val="24"/>
          <w:lang w:eastAsia="zh-CN"/>
        </w:rPr>
        <w:t>00</w:t>
      </w:r>
      <w:r>
        <w:rPr>
          <w:rFonts w:hint="eastAsia"/>
          <w:sz w:val="24"/>
          <w:szCs w:val="24"/>
          <w:lang w:eastAsia="zh-CN"/>
        </w:rPr>
        <w:t>元/吨扣款。</w:t>
      </w:r>
    </w:p>
    <w:p>
      <w:pPr>
        <w:spacing w:line="480" w:lineRule="exact"/>
        <w:ind w:firstLine="480" w:firstLineChars="200"/>
        <w:rPr>
          <w:sz w:val="24"/>
          <w:szCs w:val="24"/>
          <w:lang w:eastAsia="zh-CN"/>
        </w:rPr>
      </w:pPr>
      <w:r>
        <w:rPr>
          <w:rFonts w:hint="eastAsia"/>
          <w:sz w:val="24"/>
          <w:szCs w:val="24"/>
          <w:lang w:eastAsia="zh-CN"/>
        </w:rPr>
        <w:t>2.乙方违反甲方各项环保管理规定的，第一次扣200元、第二次扣500元、第三次扣1000元。累计违规四次以上的，第四次起每次扣2000元，视情况作停工整顿处理，停工所造成的损失由乙方负责。</w:t>
      </w:r>
    </w:p>
    <w:p>
      <w:pPr>
        <w:spacing w:line="480" w:lineRule="exact"/>
        <w:ind w:firstLine="480" w:firstLineChars="200"/>
        <w:rPr>
          <w:sz w:val="24"/>
          <w:szCs w:val="24"/>
          <w:lang w:eastAsia="zh-CN"/>
        </w:rPr>
      </w:pPr>
      <w:r>
        <w:rPr>
          <w:rFonts w:hint="eastAsia"/>
          <w:sz w:val="24"/>
          <w:szCs w:val="24"/>
          <w:lang w:eastAsia="zh-CN"/>
        </w:rPr>
        <w:t>3.若因乙方责任导致当地居民上访或当地环保管理部门对甲方提出整改、整顿或处罚的，将由乙方自行承担所有责任，并负责赔偿甲方由此带来的经济损失。</w:t>
      </w:r>
    </w:p>
    <w:p>
      <w:pPr>
        <w:spacing w:line="276" w:lineRule="auto"/>
        <w:ind w:firstLine="480" w:firstLineChars="200"/>
        <w:rPr>
          <w:sz w:val="24"/>
          <w:szCs w:val="24"/>
          <w:lang w:eastAsia="zh-CN"/>
        </w:rPr>
      </w:pPr>
      <w:r>
        <w:rPr>
          <w:rFonts w:hint="eastAsia"/>
          <w:sz w:val="24"/>
          <w:szCs w:val="24"/>
          <w:lang w:eastAsia="zh-CN"/>
        </w:rPr>
        <w:t>（十一）如有未尽事宜，甲乙双方及时协商。</w:t>
      </w:r>
    </w:p>
    <w:p>
      <w:pPr>
        <w:spacing w:line="276" w:lineRule="auto"/>
        <w:ind w:firstLine="480" w:firstLineChars="200"/>
        <w:rPr>
          <w:sz w:val="24"/>
          <w:szCs w:val="24"/>
          <w:lang w:eastAsia="zh-CN"/>
        </w:rPr>
      </w:pPr>
      <w:r>
        <w:rPr>
          <w:rFonts w:hint="eastAsia"/>
          <w:sz w:val="24"/>
          <w:szCs w:val="24"/>
          <w:lang w:eastAsia="zh-CN"/>
        </w:rPr>
        <w:t>（十二）本协议内容自双方签订之日起开始实施。</w:t>
      </w:r>
    </w:p>
    <w:p>
      <w:pPr>
        <w:spacing w:line="276" w:lineRule="auto"/>
        <w:ind w:firstLine="480" w:firstLineChars="200"/>
        <w:rPr>
          <w:sz w:val="24"/>
          <w:szCs w:val="24"/>
          <w:lang w:eastAsia="zh-CN"/>
        </w:rPr>
      </w:pPr>
    </w:p>
    <w:p>
      <w:pPr>
        <w:spacing w:line="276" w:lineRule="auto"/>
        <w:ind w:firstLine="480" w:firstLineChars="200"/>
        <w:rPr>
          <w:sz w:val="24"/>
          <w:szCs w:val="24"/>
          <w:lang w:eastAsia="zh-CN"/>
        </w:rPr>
      </w:pPr>
      <w:r>
        <w:rPr>
          <w:sz w:val="24"/>
          <w:szCs w:val="24"/>
          <w:lang w:eastAsia="zh-CN"/>
        </w:rPr>
        <w:t>甲方（盖章）：</w:t>
      </w:r>
      <w:r>
        <w:rPr>
          <w:rFonts w:hint="eastAsia"/>
          <w:sz w:val="24"/>
          <w:szCs w:val="24"/>
          <w:lang w:eastAsia="zh-CN"/>
        </w:rPr>
        <w:t xml:space="preserve">                     </w:t>
      </w:r>
      <w:r>
        <w:rPr>
          <w:sz w:val="24"/>
          <w:szCs w:val="24"/>
          <w:lang w:eastAsia="zh-CN"/>
        </w:rPr>
        <w:t>乙方（盖章）：</w:t>
      </w:r>
    </w:p>
    <w:p>
      <w:pPr>
        <w:spacing w:line="276" w:lineRule="auto"/>
        <w:ind w:firstLine="480" w:firstLineChars="200"/>
        <w:rPr>
          <w:sz w:val="24"/>
          <w:szCs w:val="24"/>
          <w:lang w:eastAsia="zh-CN"/>
        </w:rPr>
      </w:pPr>
      <w:r>
        <w:rPr>
          <w:sz w:val="24"/>
          <w:szCs w:val="24"/>
          <w:lang w:eastAsia="zh-CN"/>
        </w:rPr>
        <w:t>法人/委托代理人(签字)：</w:t>
      </w:r>
      <w:r>
        <w:rPr>
          <w:rFonts w:hint="eastAsia"/>
          <w:sz w:val="24"/>
          <w:szCs w:val="24"/>
          <w:lang w:eastAsia="zh-CN"/>
        </w:rPr>
        <w:t xml:space="preserve">           </w:t>
      </w:r>
      <w:r>
        <w:rPr>
          <w:sz w:val="24"/>
          <w:szCs w:val="24"/>
          <w:lang w:eastAsia="zh-CN"/>
        </w:rPr>
        <w:t>法人/委托代理人（签字）：</w:t>
      </w:r>
    </w:p>
    <w:p>
      <w:pPr>
        <w:spacing w:line="276" w:lineRule="auto"/>
        <w:ind w:firstLine="480" w:firstLineChars="200"/>
        <w:rPr>
          <w:sz w:val="24"/>
          <w:szCs w:val="24"/>
          <w:lang w:eastAsia="zh-CN"/>
        </w:rPr>
      </w:pPr>
    </w:p>
    <w:p>
      <w:pPr>
        <w:spacing w:line="276" w:lineRule="auto"/>
        <w:ind w:firstLine="480" w:firstLineChars="200"/>
      </w:pPr>
      <w:r>
        <w:rPr>
          <w:rFonts w:hint="eastAsia"/>
          <w:sz w:val="24"/>
          <w:szCs w:val="24"/>
          <w:lang w:eastAsia="zh-CN"/>
        </w:rPr>
        <w:t xml:space="preserve">日期：     </w:t>
      </w:r>
      <w:r>
        <w:rPr>
          <w:sz w:val="24"/>
          <w:szCs w:val="24"/>
        </w:rPr>
        <w:t>年</w:t>
      </w:r>
      <w:r>
        <w:rPr>
          <w:rFonts w:hint="eastAsia"/>
          <w:sz w:val="24"/>
          <w:szCs w:val="24"/>
          <w:lang w:eastAsia="zh-CN"/>
        </w:rPr>
        <w:t xml:space="preserve">   </w:t>
      </w:r>
      <w:r>
        <w:rPr>
          <w:sz w:val="24"/>
          <w:szCs w:val="24"/>
        </w:rPr>
        <w:t>月</w:t>
      </w:r>
      <w:r>
        <w:rPr>
          <w:rFonts w:hint="eastAsia"/>
          <w:sz w:val="24"/>
          <w:szCs w:val="24"/>
          <w:lang w:eastAsia="zh-CN"/>
        </w:rPr>
        <w:t xml:space="preserve">   </w:t>
      </w:r>
      <w:r>
        <w:rPr>
          <w:sz w:val="24"/>
          <w:szCs w:val="24"/>
        </w:rPr>
        <w:t>日</w:t>
      </w:r>
      <w:r>
        <w:rPr>
          <w:rFonts w:hint="eastAsia"/>
          <w:sz w:val="24"/>
          <w:szCs w:val="24"/>
          <w:lang w:eastAsia="zh-CN"/>
        </w:rPr>
        <w:t xml:space="preserve">           日期：     </w:t>
      </w:r>
      <w:r>
        <w:rPr>
          <w:sz w:val="24"/>
          <w:szCs w:val="24"/>
        </w:rPr>
        <w:t>年</w:t>
      </w:r>
      <w:r>
        <w:rPr>
          <w:rFonts w:hint="eastAsia"/>
          <w:sz w:val="24"/>
          <w:szCs w:val="24"/>
          <w:lang w:eastAsia="zh-CN"/>
        </w:rPr>
        <w:t xml:space="preserve">    </w:t>
      </w:r>
      <w:r>
        <w:rPr>
          <w:sz w:val="24"/>
          <w:szCs w:val="24"/>
        </w:rPr>
        <w:t>月</w:t>
      </w:r>
      <w:r>
        <w:rPr>
          <w:rFonts w:hint="eastAsia"/>
          <w:sz w:val="24"/>
          <w:szCs w:val="24"/>
          <w:lang w:eastAsia="zh-CN"/>
        </w:rPr>
        <w:t xml:space="preserve">    </w:t>
      </w:r>
      <w:r>
        <w:rPr>
          <w:sz w:val="24"/>
          <w:szCs w:val="24"/>
        </w:rPr>
        <w:t>日</w:t>
      </w:r>
    </w:p>
    <w:p>
      <w:pPr>
        <w:adjustRightInd w:val="0"/>
        <w:snapToGrid w:val="0"/>
        <w:spacing w:line="276" w:lineRule="auto"/>
        <w:rPr>
          <w:rFonts w:eastAsia="仿宋" w:asciiTheme="minorEastAsia" w:hAnsiTheme="minorEastAsia"/>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ascii="仿宋" w:hAnsi="仿宋" w:eastAsia="仿宋"/>
          <w:snapToGrid w:val="0"/>
          <w:sz w:val="24"/>
          <w:szCs w:val="24"/>
          <w:lang w:eastAsia="zh-CN"/>
        </w:rPr>
      </w:pPr>
    </w:p>
    <w:p>
      <w:pPr>
        <w:rPr>
          <w:rFonts w:eastAsia="仿宋"/>
          <w:b/>
          <w:bCs/>
          <w:snapToGrid w:val="0"/>
          <w:sz w:val="24"/>
          <w:szCs w:val="24"/>
          <w:lang w:eastAsia="zh-CN"/>
        </w:rPr>
      </w:pPr>
      <w:r>
        <w:rPr>
          <w:rFonts w:eastAsia="仿宋"/>
          <w:b/>
          <w:bCs/>
          <w:snapToGrid w:val="0"/>
          <w:sz w:val="24"/>
          <w:szCs w:val="24"/>
          <w:lang w:eastAsia="zh-CN"/>
        </w:rPr>
        <w:t xml:space="preserve">   </w:t>
      </w:r>
    </w:p>
    <w:p>
      <w:pPr>
        <w:rPr>
          <w:rFonts w:ascii="仿宋" w:hAnsi="仿宋" w:eastAsia="仿宋"/>
          <w:snapToGrid w:val="0"/>
          <w:sz w:val="24"/>
          <w:szCs w:val="24"/>
          <w:lang w:eastAsia="zh-CN"/>
        </w:rPr>
      </w:pPr>
      <w:r>
        <w:rPr>
          <w:rFonts w:ascii="仿宋" w:hAnsi="仿宋" w:eastAsia="仿宋"/>
          <w:sz w:val="24"/>
          <w:szCs w:val="24"/>
          <w:lang w:eastAsia="zh-CN" w:bidi="en-US"/>
        </w:rPr>
        <w:br w:type="page"/>
      </w:r>
    </w:p>
    <w:bookmarkEnd w:id="192"/>
    <w:bookmarkEnd w:id="193"/>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spacing w:line="276" w:lineRule="auto"/>
        <w:rPr>
          <w:rFonts w:ascii="仿宋" w:hAnsi="仿宋" w:eastAsia="仿宋"/>
          <w:snapToGrid w:val="0"/>
          <w:sz w:val="24"/>
          <w:szCs w:val="24"/>
          <w:lang w:eastAsia="zh-CN"/>
        </w:rPr>
      </w:pPr>
    </w:p>
    <w:p>
      <w:pPr>
        <w:pStyle w:val="2"/>
        <w:spacing w:line="276" w:lineRule="auto"/>
        <w:rPr>
          <w:rFonts w:ascii="仿宋" w:hAnsi="仿宋" w:eastAsia="仿宋"/>
          <w:b/>
          <w:bCs/>
          <w:snapToGrid w:val="0"/>
          <w:sz w:val="32"/>
          <w:szCs w:val="32"/>
          <w:lang w:eastAsia="zh-CN"/>
        </w:rPr>
      </w:pPr>
      <w:bookmarkStart w:id="380" w:name="_Toc5211"/>
      <w:r>
        <w:rPr>
          <w:rFonts w:hint="eastAsia" w:ascii="仿宋" w:hAnsi="仿宋" w:eastAsia="仿宋"/>
          <w:b/>
          <w:bCs/>
          <w:snapToGrid w:val="0"/>
          <w:sz w:val="32"/>
          <w:szCs w:val="32"/>
          <w:lang w:eastAsia="zh-CN"/>
        </w:rPr>
        <w:t xml:space="preserve">第五章 </w:t>
      </w:r>
      <w:r>
        <w:rPr>
          <w:rFonts w:ascii="仿宋" w:hAnsi="仿宋" w:eastAsia="仿宋"/>
          <w:b/>
          <w:bCs/>
          <w:snapToGrid w:val="0"/>
          <w:sz w:val="32"/>
          <w:szCs w:val="32"/>
          <w:lang w:eastAsia="zh-CN"/>
        </w:rPr>
        <w:t xml:space="preserve"> 响应文件格式</w:t>
      </w:r>
      <w:bookmarkEnd w:id="380"/>
    </w:p>
    <w:p>
      <w:pPr>
        <w:spacing w:line="276" w:lineRule="auto"/>
        <w:rPr>
          <w:rFonts w:ascii="仿宋" w:hAnsi="仿宋" w:eastAsia="仿宋"/>
          <w:snapToGrid w:val="0"/>
          <w:sz w:val="24"/>
          <w:szCs w:val="24"/>
          <w:lang w:eastAsia="zh-CN"/>
        </w:rPr>
      </w:pPr>
      <w:bookmarkStart w:id="381" w:name="扫描0048"/>
      <w:bookmarkEnd w:id="381"/>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32"/>
          <w:szCs w:val="32"/>
          <w:u w:val="single"/>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（项目名称）</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snapToGrid w:val="0"/>
          <w:sz w:val="48"/>
          <w:szCs w:val="48"/>
          <w:lang w:eastAsia="zh-CN"/>
        </w:rPr>
      </w:pPr>
      <w:r>
        <w:rPr>
          <w:rFonts w:ascii="仿宋" w:hAnsi="仿宋" w:eastAsia="仿宋"/>
          <w:snapToGrid w:val="0"/>
          <w:sz w:val="48"/>
          <w:szCs w:val="48"/>
          <w:lang w:eastAsia="zh-CN"/>
        </w:rPr>
        <w:t>响应文件</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left="2125" w:leftChars="966"/>
        <w:rPr>
          <w:rFonts w:ascii="仿宋" w:hAnsi="仿宋" w:eastAsia="仿宋"/>
          <w:snapToGrid w:val="0"/>
          <w:sz w:val="32"/>
          <w:szCs w:val="32"/>
          <w:lang w:eastAsia="zh-CN"/>
        </w:rPr>
      </w:pPr>
      <w:r>
        <w:rPr>
          <w:rFonts w:ascii="仿宋" w:hAnsi="仿宋" w:eastAsia="仿宋"/>
          <w:snapToGrid w:val="0"/>
          <w:sz w:val="32"/>
          <w:szCs w:val="32"/>
          <w:lang w:eastAsia="zh-CN"/>
        </w:rPr>
        <w:t>供应商</w:t>
      </w:r>
      <w:r>
        <w:rPr>
          <w:rFonts w:hint="eastAsia" w:ascii="仿宋" w:hAnsi="仿宋" w:eastAsia="仿宋"/>
          <w:snapToGrid w:val="0"/>
          <w:sz w:val="32"/>
          <w:szCs w:val="32"/>
          <w:lang w:eastAsia="zh-CN"/>
        </w:rPr>
        <w:t>：</w:t>
      </w:r>
      <w:r>
        <w:rPr>
          <w:rFonts w:ascii="仿宋" w:hAnsi="仿宋" w:eastAsia="仿宋"/>
          <w:snapToGrid w:val="0"/>
          <w:sz w:val="32"/>
          <w:szCs w:val="32"/>
          <w:u w:val="single"/>
          <w:lang w:eastAsia="zh-CN"/>
        </w:rPr>
        <w:t xml:space="preserve">                        </w:t>
      </w:r>
    </w:p>
    <w:p>
      <w:pPr>
        <w:pStyle w:val="18"/>
        <w:adjustRightInd w:val="0"/>
        <w:snapToGrid w:val="0"/>
        <w:spacing w:line="276" w:lineRule="auto"/>
        <w:jc w:val="center"/>
        <w:rPr>
          <w:rFonts w:ascii="仿宋" w:hAnsi="仿宋" w:eastAsia="仿宋"/>
          <w:snapToGrid w:val="0"/>
          <w:sz w:val="24"/>
          <w:szCs w:val="24"/>
          <w:lang w:eastAsia="zh-CN"/>
        </w:rPr>
      </w:pPr>
    </w:p>
    <w:p>
      <w:pPr>
        <w:adjustRightInd w:val="0"/>
        <w:snapToGrid w:val="0"/>
        <w:spacing w:line="276" w:lineRule="auto"/>
        <w:ind w:left="3401" w:leftChars="1546"/>
        <w:rPr>
          <w:rFonts w:ascii="仿宋" w:hAnsi="仿宋" w:eastAsia="仿宋"/>
          <w:snapToGrid w:val="0"/>
          <w:sz w:val="32"/>
          <w:szCs w:val="32"/>
          <w:lang w:eastAsia="zh-CN"/>
        </w:rPr>
      </w:pP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年</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月</w:t>
      </w:r>
      <w:r>
        <w:rPr>
          <w:rFonts w:hint="eastAsia" w:ascii="仿宋" w:hAnsi="仿宋" w:eastAsia="仿宋"/>
          <w:snapToGrid w:val="0"/>
          <w:sz w:val="32"/>
          <w:szCs w:val="32"/>
          <w:u w:val="single"/>
          <w:lang w:eastAsia="zh-CN"/>
        </w:rPr>
        <w:t xml:space="preserve"> </w:t>
      </w:r>
      <w:r>
        <w:rPr>
          <w:rFonts w:ascii="仿宋" w:hAnsi="仿宋" w:eastAsia="仿宋"/>
          <w:snapToGrid w:val="0"/>
          <w:sz w:val="32"/>
          <w:szCs w:val="32"/>
          <w:u w:val="single"/>
          <w:lang w:eastAsia="zh-CN"/>
        </w:rPr>
        <w:t xml:space="preserve">  </w:t>
      </w:r>
      <w:r>
        <w:rPr>
          <w:rFonts w:ascii="仿宋" w:hAnsi="仿宋" w:eastAsia="仿宋"/>
          <w:snapToGrid w:val="0"/>
          <w:sz w:val="32"/>
          <w:szCs w:val="32"/>
          <w:lang w:eastAsia="zh-CN"/>
        </w:rPr>
        <w:t>日</w:t>
      </w:r>
    </w:p>
    <w:p>
      <w:pPr>
        <w:spacing w:line="276" w:lineRule="auto"/>
        <w:rPr>
          <w:rFonts w:ascii="仿宋" w:hAnsi="仿宋" w:eastAsia="仿宋" w:cs="Times New Roman"/>
          <w:snapToGrid w:val="0"/>
          <w:sz w:val="24"/>
          <w:szCs w:val="24"/>
          <w:lang w:eastAsia="zh-CN"/>
        </w:rPr>
      </w:pPr>
      <w:bookmarkStart w:id="382" w:name="扫描0049"/>
      <w:bookmarkEnd w:id="382"/>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32"/>
          <w:szCs w:val="32"/>
          <w:lang w:eastAsia="zh-CN"/>
        </w:rPr>
      </w:pPr>
      <w:r>
        <w:rPr>
          <w:rFonts w:ascii="仿宋" w:hAnsi="仿宋" w:eastAsia="仿宋"/>
          <w:b/>
          <w:bCs/>
          <w:snapToGrid w:val="0"/>
          <w:sz w:val="32"/>
          <w:szCs w:val="32"/>
          <w:lang w:eastAsia="zh-CN"/>
        </w:rPr>
        <w:t>目 录</w:t>
      </w:r>
    </w:p>
    <w:p>
      <w:pPr>
        <w:spacing w:line="276" w:lineRule="auto"/>
        <w:rPr>
          <w:rFonts w:ascii="仿宋" w:hAnsi="仿宋" w:eastAsia="仿宋"/>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bookmarkStart w:id="383" w:name="扫描0050"/>
      <w:bookmarkEnd w:id="383"/>
      <w:r>
        <w:rPr>
          <w:rFonts w:eastAsia="仿宋" w:asciiTheme="minorEastAsia" w:hAnsiTheme="minorEastAsia"/>
          <w:snapToGrid w:val="0"/>
          <w:sz w:val="24"/>
          <w:szCs w:val="24"/>
          <w:lang w:eastAsia="zh-CN"/>
        </w:rPr>
        <w:t>一、响应函</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二、授权委托书（适用于有委托代理人的情况）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三、联合体协议书（适用于供应商组成联合体的情况）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四、响应保证金（适用于递交响应保证金的情况）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五、商务和技术偏差表</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六、报价表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七</w:t>
      </w:r>
      <w:r>
        <w:rPr>
          <w:rFonts w:eastAsia="仿宋" w:asciiTheme="minorEastAsia" w:hAnsiTheme="minorEastAsia"/>
          <w:snapToGrid w:val="0"/>
          <w:sz w:val="24"/>
          <w:szCs w:val="24"/>
          <w:lang w:eastAsia="zh-CN"/>
        </w:rPr>
        <w:t>、资格审查资料</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八</w:t>
      </w:r>
      <w:r>
        <w:rPr>
          <w:rFonts w:eastAsia="仿宋" w:asciiTheme="minorEastAsia" w:hAnsiTheme="minorEastAsia"/>
          <w:snapToGrid w:val="0"/>
          <w:sz w:val="24"/>
          <w:szCs w:val="24"/>
          <w:lang w:eastAsia="zh-CN"/>
        </w:rPr>
        <w:t>、响应方案</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九</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廉洁承诺书</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十、保密承诺书</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84" w:name="_bookmark17"/>
      <w:bookmarkEnd w:id="384"/>
      <w:bookmarkStart w:id="385" w:name="_Toc9366"/>
      <w:bookmarkStart w:id="386" w:name="_Toc99483749"/>
      <w:r>
        <w:rPr>
          <w:rFonts w:ascii="仿宋" w:hAnsi="仿宋" w:eastAsia="仿宋"/>
          <w:b/>
          <w:bCs/>
          <w:snapToGrid w:val="0"/>
          <w:sz w:val="32"/>
          <w:szCs w:val="32"/>
          <w:lang w:eastAsia="zh-CN"/>
        </w:rPr>
        <w:t>—、响应函</w:t>
      </w:r>
      <w:bookmarkEnd w:id="385"/>
      <w:bookmarkEnd w:id="386"/>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(采购人名称):</w:t>
      </w:r>
    </w:p>
    <w:p>
      <w:pPr>
        <w:pStyle w:val="80"/>
        <w:numPr>
          <w:ilvl w:val="0"/>
          <w:numId w:val="19"/>
        </w:numPr>
        <w:adjustRightInd w:val="0"/>
        <w:snapToGrid w:val="0"/>
        <w:spacing w:before="240" w:line="276" w:lineRule="auto"/>
        <w:ind w:left="0" w:firstLine="0"/>
        <w:jc w:val="both"/>
        <w:rPr>
          <w:rFonts w:ascii="仿宋" w:hAnsi="仿宋" w:eastAsia="仿宋"/>
          <w:snapToGrid w:val="0"/>
          <w:sz w:val="24"/>
          <w:szCs w:val="24"/>
          <w:lang w:eastAsia="zh-CN"/>
        </w:rPr>
      </w:pPr>
      <w:r>
        <w:rPr>
          <w:rFonts w:ascii="仿宋" w:hAnsi="仿宋" w:eastAsia="仿宋"/>
          <w:snapToGrid w:val="0"/>
          <w:sz w:val="24"/>
          <w:szCs w:val="24"/>
          <w:lang w:eastAsia="zh-CN"/>
        </w:rPr>
        <w:t>我方已仔细研究了</w:t>
      </w:r>
      <w:r>
        <w:rPr>
          <w:rFonts w:hint="eastAsia" w:eastAsia="仿宋" w:cs="仿宋_GB2312" w:asciiTheme="minorEastAsia" w:hAnsiTheme="minorEastAsia"/>
          <w:sz w:val="24"/>
          <w:szCs w:val="24"/>
          <w:lang w:eastAsia="zh-CN" w:bidi="ar"/>
        </w:rPr>
        <w:t>实施梁河糖业勐养制炼车间2023-2024榨前安全检查整改项目项目</w:t>
      </w:r>
      <w:r>
        <w:rPr>
          <w:rFonts w:ascii="仿宋" w:hAnsi="仿宋" w:eastAsia="仿宋"/>
          <w:snapToGrid w:val="0"/>
          <w:sz w:val="24"/>
          <w:szCs w:val="24"/>
          <w:lang w:eastAsia="zh-CN"/>
        </w:rPr>
        <w:t>采购文件的全部内容，愿意以含税价人民币(大写)</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r>
        <w:rPr>
          <w:rFonts w:ascii="Calibri" w:hAnsi="Calibri" w:eastAsia="仿宋" w:cs="Calibri"/>
          <w:snapToGrid w:val="0"/>
          <w:sz w:val="24"/>
          <w:szCs w:val="24"/>
          <w:lang w:eastAsia="zh-CN"/>
        </w:rPr>
        <w:t>¥</w:t>
      </w:r>
      <w:r>
        <w:rPr>
          <w:rFonts w:ascii="仿宋" w:hAnsi="仿宋" w:eastAsia="仿宋"/>
          <w:snapToGrid w:val="0"/>
          <w:sz w:val="24"/>
          <w:szCs w:val="24"/>
          <w:lang w:eastAsia="zh-CN"/>
        </w:rPr>
        <w:t>)</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的报价(其中不含税价为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增值税税额为：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)完成/提供本项目工</w:t>
      </w:r>
      <w:r>
        <w:rPr>
          <w:rFonts w:hint="eastAsia" w:ascii="仿宋" w:hAnsi="仿宋" w:eastAsia="仿宋"/>
          <w:snapToGrid w:val="0"/>
          <w:sz w:val="24"/>
          <w:szCs w:val="24"/>
          <w:lang w:eastAsia="zh-CN"/>
        </w:rPr>
        <w:t>程</w:t>
      </w:r>
      <w:r>
        <w:rPr>
          <w:rFonts w:ascii="仿宋" w:hAnsi="仿宋" w:eastAsia="仿宋"/>
          <w:snapToGrid w:val="0"/>
          <w:sz w:val="24"/>
          <w:szCs w:val="24"/>
          <w:lang w:eastAsia="zh-CN"/>
        </w:rPr>
        <w:t>，并按合同约定履行义务。</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我方的响应文件包括下列内容：</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响应函；</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授权委托书(如有)；</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联合体协议书(如有);</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响应保证金(如有)；</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商务和技术偏差表；</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报价表；</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资格审查资料；</w:t>
      </w:r>
    </w:p>
    <w:p>
      <w:pPr>
        <w:pStyle w:val="80"/>
        <w:numPr>
          <w:ilvl w:val="0"/>
          <w:numId w:val="20"/>
        </w:numPr>
        <w:adjustRightInd w:val="0"/>
        <w:snapToGrid w:val="0"/>
        <w:spacing w:line="276" w:lineRule="auto"/>
        <w:ind w:left="0" w:firstLine="0"/>
        <w:rPr>
          <w:rFonts w:ascii="仿宋" w:hAnsi="仿宋" w:eastAsia="仿宋"/>
          <w:snapToGrid w:val="0"/>
          <w:sz w:val="24"/>
          <w:szCs w:val="24"/>
        </w:rPr>
      </w:pPr>
      <w:r>
        <w:rPr>
          <w:rFonts w:ascii="仿宋" w:hAnsi="仿宋" w:eastAsia="仿宋"/>
          <w:snapToGrid w:val="0"/>
          <w:sz w:val="24"/>
          <w:szCs w:val="24"/>
        </w:rPr>
        <w:t>响应方案；</w:t>
      </w: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w:t>
      </w: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响应文件的上述组成部分如存在内容不一致的，以响应函为准。</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我方承诺除商务和技术偏差表列出的偏差外，我方响应采购文件的全部要求。</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我方承诺在采购文件规定的响应文件有效期内不撤销响应文件。</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如我方成交，我方承诺：</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在收到成交通知书后，在成交通知书规定的期限内与你方签订合同；</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在签订合同时不向你方提出附加条件；</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按照采购文件要求递交履约保证金；</w:t>
      </w:r>
    </w:p>
    <w:p>
      <w:pPr>
        <w:pStyle w:val="80"/>
        <w:numPr>
          <w:ilvl w:val="0"/>
          <w:numId w:val="4"/>
        </w:numPr>
        <w:adjustRightInd w:val="0"/>
        <w:snapToGrid w:val="0"/>
        <w:spacing w:line="276" w:lineRule="auto"/>
        <w:ind w:left="0" w:firstLine="0"/>
        <w:rPr>
          <w:rFonts w:ascii="仿宋" w:hAnsi="仿宋" w:eastAsia="仿宋"/>
          <w:snapToGrid w:val="0"/>
          <w:sz w:val="24"/>
          <w:szCs w:val="24"/>
          <w:lang w:eastAsia="zh-CN"/>
        </w:rPr>
      </w:pPr>
      <w:r>
        <w:rPr>
          <w:rFonts w:ascii="仿宋" w:hAnsi="仿宋" w:eastAsia="仿宋"/>
          <w:snapToGrid w:val="0"/>
          <w:sz w:val="24"/>
          <w:szCs w:val="24"/>
          <w:lang w:eastAsia="zh-CN"/>
        </w:rPr>
        <w:t>在合同约定的期限内完成合同规定的全部义务。</w:t>
      </w:r>
    </w:p>
    <w:p>
      <w:pPr>
        <w:pStyle w:val="80"/>
        <w:numPr>
          <w:ilvl w:val="0"/>
          <w:numId w:val="19"/>
        </w:numPr>
        <w:adjustRightInd w:val="0"/>
        <w:snapToGrid w:val="0"/>
        <w:spacing w:line="276" w:lineRule="auto"/>
        <w:ind w:left="0" w:firstLine="0"/>
        <w:jc w:val="left"/>
        <w:rPr>
          <w:rFonts w:ascii="仿宋" w:hAnsi="仿宋" w:eastAsia="仿宋"/>
          <w:snapToGrid w:val="0"/>
          <w:sz w:val="24"/>
          <w:szCs w:val="24"/>
          <w:lang w:eastAsia="zh-CN"/>
        </w:rPr>
      </w:pPr>
      <w:r>
        <w:rPr>
          <w:rFonts w:ascii="仿宋" w:hAnsi="仿宋" w:eastAsia="仿宋"/>
          <w:snapToGrid w:val="0"/>
          <w:sz w:val="24"/>
          <w:szCs w:val="24"/>
          <w:lang w:eastAsia="zh-CN"/>
        </w:rPr>
        <w:t>我方在此声明，所递交的响应文件及有关资料内容完整、真实和准确，且不存在第一章“谈判采购公告/谈判采购邀请书”中规定的供应商不得存在的情形。</w:t>
      </w:r>
    </w:p>
    <w:p>
      <w:pPr>
        <w:pStyle w:val="80"/>
        <w:numPr>
          <w:ilvl w:val="0"/>
          <w:numId w:val="19"/>
        </w:numPr>
        <w:adjustRightInd w:val="0"/>
        <w:snapToGrid w:val="0"/>
        <w:spacing w:line="276" w:lineRule="auto"/>
        <w:ind w:left="0" w:firstLine="0"/>
        <w:jc w:val="left"/>
        <w:rPr>
          <w:rFonts w:ascii="仿宋" w:hAnsi="仿宋" w:eastAsia="仿宋"/>
          <w:snapToGrid w:val="0"/>
          <w:sz w:val="24"/>
          <w:szCs w:val="24"/>
        </w:rPr>
      </w:pPr>
      <w:r>
        <w:rPr>
          <w:rFonts w:hint="eastAsia" w:ascii="仿宋" w:hAnsi="仿宋" w:eastAsia="仿宋"/>
          <w:snapToGrid w:val="0"/>
          <w:sz w:val="24"/>
          <w:szCs w:val="24"/>
          <w:lang w:eastAsia="zh-CN"/>
        </w:rPr>
        <w:t>其</w:t>
      </w:r>
      <w:r>
        <w:rPr>
          <w:rFonts w:ascii="仿宋" w:hAnsi="仿宋" w:eastAsia="仿宋"/>
          <w:snapToGrid w:val="0"/>
          <w:sz w:val="24"/>
          <w:szCs w:val="24"/>
        </w:rPr>
        <w:t>他补充说明</w:t>
      </w:r>
      <w:r>
        <w:rPr>
          <w:rFonts w:hint="eastAsia" w:ascii="仿宋" w:hAnsi="仿宋" w:eastAsia="仿宋"/>
          <w:snapToGrid w:val="0"/>
          <w:sz w:val="24"/>
          <w:szCs w:val="24"/>
          <w:lang w:eastAsia="zh-CN"/>
        </w:rPr>
        <w:t>：</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rPr>
        <w:t>。</w:t>
      </w:r>
    </w:p>
    <w:p>
      <w:pPr>
        <w:pStyle w:val="18"/>
        <w:adjustRightInd w:val="0"/>
        <w:snapToGrid w:val="0"/>
        <w:spacing w:line="276" w:lineRule="auto"/>
        <w:rPr>
          <w:rFonts w:ascii="仿宋" w:hAnsi="仿宋" w:eastAsia="仿宋"/>
          <w:snapToGrid w:val="0"/>
          <w:sz w:val="24"/>
          <w:szCs w:val="24"/>
        </w:rPr>
      </w:pPr>
    </w:p>
    <w:p>
      <w:pPr>
        <w:pStyle w:val="18"/>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供</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应</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商：</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w:t>
      </w:r>
      <w:r>
        <w:rPr>
          <w:rFonts w:ascii="仿宋" w:hAnsi="仿宋" w:eastAsia="仿宋"/>
          <w:snapToGrid w:val="0"/>
          <w:sz w:val="24"/>
          <w:szCs w:val="24"/>
          <w:u w:val="single"/>
          <w:lang w:eastAsia="zh-CN"/>
        </w:rPr>
        <w:t>盖单位公章)</w:t>
      </w:r>
    </w:p>
    <w:p>
      <w:pPr>
        <w:pStyle w:val="18"/>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adjustRightInd w:val="0"/>
        <w:snapToGrid w:val="0"/>
        <w:spacing w:line="276" w:lineRule="auto"/>
        <w:ind w:left="2977" w:leftChars="1353"/>
        <w:rPr>
          <w:rFonts w:ascii="仿宋" w:hAnsi="仿宋" w:eastAsia="仿宋"/>
          <w:snapToGrid w:val="0"/>
          <w:sz w:val="24"/>
          <w:szCs w:val="24"/>
          <w:u w:val="single"/>
          <w:lang w:eastAsia="zh-CN"/>
        </w:rPr>
      </w:pPr>
      <w:r>
        <w:rPr>
          <w:rFonts w:ascii="仿宋" w:hAnsi="仿宋" w:eastAsia="仿宋"/>
          <w:snapToGrid w:val="0"/>
          <w:sz w:val="24"/>
          <w:szCs w:val="24"/>
          <w:lang w:eastAsia="zh-CN"/>
        </w:rPr>
        <w:t>地    址：</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电子邮箱：</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传</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真：</w:t>
      </w:r>
      <w:r>
        <w:rPr>
          <w:rFonts w:ascii="仿宋" w:hAnsi="仿宋" w:eastAsia="仿宋"/>
          <w:snapToGrid w:val="0"/>
          <w:sz w:val="24"/>
          <w:szCs w:val="24"/>
          <w:u w:val="single"/>
          <w:lang w:eastAsia="zh-CN"/>
        </w:rPr>
        <w:t xml:space="preserve">                                            </w:t>
      </w:r>
    </w:p>
    <w:p>
      <w:pPr>
        <w:adjustRightInd w:val="0"/>
        <w:snapToGrid w:val="0"/>
        <w:spacing w:line="276" w:lineRule="auto"/>
        <w:ind w:left="2977" w:leftChars="1353"/>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ascii="仿宋" w:hAnsi="仿宋" w:eastAsia="仿宋"/>
          <w:snapToGrid w:val="0"/>
          <w:sz w:val="24"/>
          <w:szCs w:val="24"/>
          <w:u w:val="single"/>
          <w:lang w:eastAsia="zh-CN"/>
        </w:rPr>
        <w:t xml:space="preserve">                                            </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jc w:val="right"/>
        <w:rPr>
          <w:rFonts w:ascii="仿宋" w:hAnsi="仿宋" w:eastAsia="仿宋" w:cs="Times New Roman"/>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bookmarkStart w:id="387" w:name="扫描0052"/>
      <w:bookmarkEnd w:id="387"/>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88" w:name="_Toc7874"/>
      <w:bookmarkStart w:id="389" w:name="_Toc99483750"/>
      <w:r>
        <w:rPr>
          <w:rFonts w:ascii="仿宋" w:hAnsi="仿宋" w:eastAsia="仿宋"/>
          <w:b/>
          <w:bCs/>
          <w:snapToGrid w:val="0"/>
          <w:sz w:val="32"/>
          <w:szCs w:val="32"/>
          <w:lang w:eastAsia="zh-CN"/>
        </w:rPr>
        <w:t>二、授权委托书</w:t>
      </w:r>
      <w:bookmarkEnd w:id="388"/>
      <w:bookmarkEnd w:id="389"/>
    </w:p>
    <w:p>
      <w:pPr>
        <w:pStyle w:val="7"/>
        <w:adjustRightInd w:val="0"/>
        <w:snapToGrid w:val="0"/>
        <w:spacing w:line="276" w:lineRule="auto"/>
        <w:ind w:left="0" w:leftChars="0" w:firstLine="0"/>
        <w:jc w:val="center"/>
        <w:rPr>
          <w:rFonts w:ascii="仿宋" w:hAnsi="仿宋" w:eastAsia="仿宋"/>
          <w:snapToGrid w:val="0"/>
          <w:szCs w:val="24"/>
          <w:lang w:eastAsia="zh-CN"/>
        </w:rPr>
      </w:pPr>
      <w:r>
        <w:rPr>
          <w:rFonts w:ascii="仿宋" w:hAnsi="仿宋" w:eastAsia="仿宋"/>
          <w:snapToGrid w:val="0"/>
          <w:szCs w:val="24"/>
          <w:lang w:eastAsia="zh-CN"/>
        </w:rPr>
        <w:t>（适用于有委托代理人的情况）</w:t>
      </w:r>
    </w:p>
    <w:p>
      <w:pPr>
        <w:pStyle w:val="18"/>
        <w:adjustRightInd w:val="0"/>
        <w:snapToGrid w:val="0"/>
        <w:spacing w:line="276" w:lineRule="auto"/>
        <w:rPr>
          <w:rFonts w:ascii="仿宋" w:hAnsi="仿宋" w:eastAsia="仿宋"/>
          <w:b/>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系</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的法定代表人（单位负责人），现委托</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（姓名）</w:t>
      </w:r>
      <w:r>
        <w:rPr>
          <w:rFonts w:ascii="仿宋" w:hAnsi="仿宋" w:eastAsia="仿宋"/>
          <w:snapToGrid w:val="0"/>
          <w:sz w:val="24"/>
          <w:szCs w:val="24"/>
          <w:lang w:eastAsia="zh-CN"/>
        </w:rPr>
        <w:t>为我方代理人。代理人根据授权，以我方名义签署、澄清确认、递交、撤回、修改谈判采购项目响应文件、签订合同和处理有关事宜，其法律后果由我方承担。</w:t>
      </w: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委托期限：自本委托书签署之日起至谈判采购项目合同</w:t>
      </w:r>
      <w:r>
        <w:rPr>
          <w:rFonts w:hint="eastAsia" w:ascii="仿宋" w:hAnsi="仿宋" w:eastAsia="仿宋"/>
          <w:snapToGrid w:val="0"/>
          <w:sz w:val="24"/>
          <w:szCs w:val="24"/>
          <w:lang w:eastAsia="zh-CN"/>
        </w:rPr>
        <w:t>履约完毕</w:t>
      </w:r>
      <w:r>
        <w:rPr>
          <w:rFonts w:ascii="仿宋" w:hAnsi="仿宋" w:eastAsia="仿宋"/>
          <w:snapToGrid w:val="0"/>
          <w:sz w:val="24"/>
          <w:szCs w:val="24"/>
          <w:lang w:eastAsia="zh-CN"/>
        </w:rPr>
        <w:t>之日止。</w:t>
      </w: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代理人无转委托权。</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附：法定代表人（单位负责人）身份证复印件及委托代理人身份证复印件。</w:t>
      </w: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480"/>
        <w:rPr>
          <w:rFonts w:ascii="仿宋" w:hAnsi="仿宋" w:eastAsia="仿宋"/>
          <w:snapToGrid w:val="0"/>
          <w:sz w:val="24"/>
          <w:szCs w:val="24"/>
          <w:lang w:eastAsia="zh-CN"/>
        </w:rPr>
      </w:pP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供应商：</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（签字）</w:t>
      </w: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8"/>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 xml:space="preserve">委托代理人： </w:t>
      </w:r>
      <w:r>
        <w:rPr>
          <w:rFonts w:ascii="仿宋" w:hAnsi="仿宋" w:eastAsia="仿宋"/>
          <w:snapToGrid w:val="0"/>
          <w:sz w:val="24"/>
          <w:szCs w:val="24"/>
          <w:u w:val="single"/>
          <w:lang w:eastAsia="zh-CN"/>
        </w:rPr>
        <w:t xml:space="preserve">                        （签字）</w:t>
      </w:r>
    </w:p>
    <w:p>
      <w:pPr>
        <w:adjustRightInd w:val="0"/>
        <w:snapToGrid w:val="0"/>
        <w:spacing w:line="276" w:lineRule="auto"/>
        <w:ind w:firstLine="3686"/>
        <w:rPr>
          <w:rFonts w:ascii="仿宋" w:hAnsi="仿宋" w:eastAsia="仿宋"/>
          <w:snapToGrid w:val="0"/>
          <w:sz w:val="24"/>
          <w:szCs w:val="24"/>
          <w:lang w:eastAsia="zh-CN"/>
        </w:rPr>
      </w:pPr>
      <w:r>
        <w:rPr>
          <w:rFonts w:ascii="仿宋" w:hAnsi="仿宋" w:eastAsia="仿宋"/>
          <w:snapToGrid w:val="0"/>
          <w:sz w:val="24"/>
          <w:szCs w:val="24"/>
          <w:lang w:eastAsia="zh-CN"/>
        </w:rPr>
        <w:t>身份证号码：</w:t>
      </w:r>
      <w:r>
        <w:rPr>
          <w:rFonts w:ascii="仿宋" w:hAnsi="仿宋" w:eastAsia="仿宋"/>
          <w:snapToGrid w:val="0"/>
          <w:sz w:val="24"/>
          <w:szCs w:val="24"/>
          <w:u w:val="single"/>
          <w:lang w:eastAsia="zh-CN"/>
        </w:rPr>
        <w:t xml:space="preserve">                                 </w:t>
      </w:r>
    </w:p>
    <w:p>
      <w:pPr>
        <w:pStyle w:val="18"/>
        <w:wordWrap w:val="0"/>
        <w:adjustRightInd w:val="0"/>
        <w:snapToGrid w:val="0"/>
        <w:spacing w:line="276" w:lineRule="auto"/>
        <w:jc w:val="right"/>
        <w:rPr>
          <w:rFonts w:ascii="仿宋" w:hAnsi="仿宋" w:eastAsia="仿宋"/>
          <w:snapToGrid w:val="0"/>
          <w:sz w:val="24"/>
          <w:szCs w:val="24"/>
          <w:u w:val="single"/>
          <w:lang w:eastAsia="zh-CN"/>
        </w:rPr>
      </w:pPr>
      <w:bookmarkStart w:id="390" w:name="扫描0053"/>
      <w:bookmarkEnd w:id="390"/>
    </w:p>
    <w:p>
      <w:pPr>
        <w:pStyle w:val="18"/>
        <w:adjustRightInd w:val="0"/>
        <w:snapToGrid w:val="0"/>
        <w:spacing w:line="276" w:lineRule="auto"/>
        <w:jc w:val="right"/>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1" w:name="_Toc99483751"/>
      <w:bookmarkStart w:id="392" w:name="_Toc4117"/>
      <w:r>
        <w:rPr>
          <w:rFonts w:ascii="仿宋" w:hAnsi="仿宋" w:eastAsia="仿宋"/>
          <w:b/>
          <w:bCs/>
          <w:snapToGrid w:val="0"/>
          <w:sz w:val="32"/>
          <w:szCs w:val="32"/>
          <w:lang w:eastAsia="zh-CN"/>
        </w:rPr>
        <w:t>三、联合体协议书</w:t>
      </w:r>
      <w:bookmarkEnd w:id="391"/>
      <w:bookmarkEnd w:id="392"/>
    </w:p>
    <w:p>
      <w:pPr>
        <w:pStyle w:val="18"/>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（适用于供应商组成联合体的情况）</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00"/>
        <w:jc w:val="both"/>
        <w:rPr>
          <w:rFonts w:ascii="仿宋" w:hAnsi="仿宋" w:eastAsia="仿宋"/>
          <w:snapToGrid w:val="0"/>
          <w:sz w:val="24"/>
          <w:szCs w:val="24"/>
          <w:lang w:eastAsia="zh-CN"/>
        </w:rPr>
      </w:pPr>
      <w:r>
        <w:rPr>
          <w:rFonts w:ascii="仿宋" w:hAnsi="仿宋" w:eastAsia="仿宋"/>
          <w:snapToGrid w:val="0"/>
          <w:sz w:val="24"/>
          <w:szCs w:val="24"/>
          <w:lang w:eastAsia="zh-CN"/>
        </w:rPr>
        <w:t>（</w:t>
      </w:r>
      <w:r>
        <w:rPr>
          <w:rFonts w:ascii="仿宋" w:hAnsi="仿宋" w:eastAsia="仿宋"/>
          <w:snapToGrid w:val="0"/>
          <w:sz w:val="24"/>
          <w:szCs w:val="24"/>
          <w:u w:val="single"/>
          <w:lang w:eastAsia="zh-CN"/>
        </w:rPr>
        <w:t>所有成员单位名称）</w:t>
      </w:r>
      <w:r>
        <w:rPr>
          <w:rFonts w:ascii="仿宋" w:hAnsi="仿宋" w:eastAsia="仿宋"/>
          <w:snapToGrid w:val="0"/>
          <w:sz w:val="24"/>
          <w:szCs w:val="24"/>
          <w:lang w:eastAsia="zh-CN"/>
        </w:rPr>
        <w:t>自愿组成</w:t>
      </w:r>
      <w:r>
        <w:rPr>
          <w:rFonts w:ascii="仿宋" w:hAnsi="仿宋" w:eastAsia="仿宋"/>
          <w:snapToGrid w:val="0"/>
          <w:sz w:val="24"/>
          <w:szCs w:val="24"/>
          <w:u w:val="single"/>
          <w:lang w:eastAsia="zh-CN"/>
        </w:rPr>
        <w:t>（联合体名称）</w:t>
      </w:r>
      <w:r>
        <w:rPr>
          <w:rFonts w:ascii="仿宋" w:hAnsi="仿宋" w:eastAsia="仿宋"/>
          <w:snapToGrid w:val="0"/>
          <w:sz w:val="24"/>
          <w:szCs w:val="24"/>
          <w:lang w:eastAsia="zh-CN"/>
        </w:rPr>
        <w:t>联合体，共同参加</w:t>
      </w:r>
      <w:r>
        <w:rPr>
          <w:rFonts w:hint="eastAsia" w:ascii="仿宋" w:hAnsi="仿宋" w:eastAsia="仿宋"/>
          <w:snapToGrid w:val="0"/>
          <w:sz w:val="24"/>
          <w:szCs w:val="24"/>
          <w:lang w:eastAsia="zh-CN"/>
        </w:rPr>
        <w:t xml:space="preserve"> </w:t>
      </w:r>
      <w:r>
        <w:rPr>
          <w:rFonts w:hint="eastAsia" w:ascii="仿宋" w:hAnsi="仿宋" w:eastAsia="仿宋"/>
          <w:snapToGrid w:val="0"/>
          <w:sz w:val="24"/>
          <w:szCs w:val="24"/>
          <w:u w:val="single"/>
          <w:lang w:eastAsia="zh-CN"/>
        </w:rPr>
        <w:t xml:space="preserve">          项目</w:t>
      </w:r>
      <w:r>
        <w:rPr>
          <w:rFonts w:ascii="仿宋" w:hAnsi="仿宋" w:eastAsia="仿宋"/>
          <w:snapToGrid w:val="0"/>
          <w:sz w:val="24"/>
          <w:szCs w:val="24"/>
          <w:lang w:eastAsia="zh-CN"/>
        </w:rPr>
        <w:t>谈判活动。现就组成联合体事宜订立如下协议。</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（某成员单位名称）为</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（联合体名称）牵头人。</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联合体各成员授权牵头人代表联合体参加谈判采购活动，签署文件，递交和接收相关的资料、信息及指示，进行合同谈判活动，负责合同实施阶段的组织和协调工作，以及处理与本采购项目有关的一切事宜。</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hint="eastAsia" w:ascii="仿宋" w:hAnsi="仿宋" w:eastAsia="仿宋"/>
          <w:snapToGrid w:val="0"/>
          <w:sz w:val="24"/>
          <w:szCs w:val="24"/>
          <w:lang w:eastAsia="zh-CN"/>
        </w:rPr>
        <w:t>联合体牵头人在本项目中签署的一切文件和处理的一切事宜，联合体各成员均予以承认。联合体各成员将严格按照采购文件、响应文件和合同的要求全面履行义务，并向采购人承担连带责任。</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联合体各方承诺不以自己名义单独或参加其他联合体参与本谈判采购项目。</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联合体各成员单位内部的职责分工如下：</w:t>
      </w:r>
      <w:r>
        <w:rPr>
          <w:rFonts w:ascii="仿宋" w:hAnsi="仿宋" w:eastAsia="仿宋"/>
          <w:snapToGrid w:val="0"/>
          <w:sz w:val="24"/>
          <w:szCs w:val="24"/>
          <w:u w:val="single"/>
          <w:lang w:eastAsia="zh-CN"/>
        </w:rPr>
        <w:t xml:space="preserve">                                     </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本协议书自所有成员单位法定代表人（单位负责人）或其授权的代理人签字并加盖单位公章之日起生效，合同履行完毕后自动失效。</w:t>
      </w:r>
    </w:p>
    <w:p>
      <w:pPr>
        <w:pStyle w:val="80"/>
        <w:numPr>
          <w:ilvl w:val="1"/>
          <w:numId w:val="21"/>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本协议书一式</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份，联合体成员和采购人各执一份。</w:t>
      </w:r>
    </w:p>
    <w:p>
      <w:pPr>
        <w:pStyle w:val="18"/>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（注：本协议书由委托代理人签字的，应附授权委托书。）</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联合体牵头人名称：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8"/>
        <w:adjustRightInd w:val="0"/>
        <w:snapToGrid w:val="0"/>
        <w:spacing w:line="276" w:lineRule="auto"/>
        <w:ind w:left="2125" w:leftChars="966"/>
        <w:rPr>
          <w:rFonts w:ascii="仿宋" w:hAnsi="仿宋" w:eastAsia="仿宋"/>
          <w:snapToGrid w:val="0"/>
          <w:sz w:val="24"/>
          <w:szCs w:val="24"/>
          <w:lang w:eastAsia="zh-CN"/>
        </w:rPr>
      </w:pP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8"/>
        <w:adjustRightInd w:val="0"/>
        <w:snapToGrid w:val="0"/>
        <w:spacing w:line="276" w:lineRule="auto"/>
        <w:ind w:left="2125" w:leftChars="966"/>
        <w:rPr>
          <w:rFonts w:ascii="仿宋" w:hAnsi="仿宋" w:eastAsia="仿宋"/>
          <w:snapToGrid w:val="0"/>
          <w:sz w:val="24"/>
          <w:szCs w:val="24"/>
          <w:lang w:eastAsia="zh-CN"/>
        </w:rPr>
      </w:pP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联合体成员名称：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w:t>
      </w:r>
    </w:p>
    <w:p>
      <w:pPr>
        <w:pStyle w:val="18"/>
        <w:adjustRightInd w:val="0"/>
        <w:snapToGrid w:val="0"/>
        <w:spacing w:line="276" w:lineRule="auto"/>
        <w:ind w:left="2125" w:leftChars="966"/>
        <w:rPr>
          <w:rFonts w:ascii="仿宋" w:hAnsi="仿宋" w:eastAsia="仿宋"/>
          <w:snapToGrid w:val="0"/>
          <w:sz w:val="24"/>
          <w:szCs w:val="24"/>
          <w:lang w:eastAsia="zh-CN"/>
        </w:rPr>
      </w:pPr>
      <w:r>
        <w:rPr>
          <w:rFonts w:ascii="仿宋" w:hAnsi="仿宋" w:eastAsia="仿宋"/>
          <w:snapToGrid w:val="0"/>
          <w:sz w:val="24"/>
          <w:szCs w:val="24"/>
          <w:lang w:eastAsia="zh-CN"/>
        </w:rPr>
        <w:t>法定代表人（单位负责人）或其授权的代理人：</w:t>
      </w:r>
      <w:r>
        <w:rPr>
          <w:rFonts w:ascii="仿宋" w:hAnsi="仿宋" w:eastAsia="仿宋"/>
          <w:snapToGrid w:val="0"/>
          <w:sz w:val="24"/>
          <w:szCs w:val="24"/>
          <w:u w:val="single"/>
          <w:lang w:eastAsia="zh-CN"/>
        </w:rPr>
        <w:t xml:space="preserve">         （签字）</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jc w:val="right"/>
        <w:rPr>
          <w:rFonts w:ascii="仿宋" w:hAnsi="仿宋" w:eastAsia="仿宋"/>
          <w:snapToGrid w:val="0"/>
          <w:sz w:val="24"/>
          <w:szCs w:val="24"/>
          <w:lang w:eastAsia="zh-CN"/>
        </w:rPr>
      </w:pPr>
      <w:bookmarkStart w:id="393" w:name="扫描0054"/>
      <w:bookmarkEnd w:id="393"/>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4" w:name="_Toc99483752"/>
      <w:bookmarkStart w:id="395" w:name="_Toc15173"/>
      <w:r>
        <w:rPr>
          <w:rFonts w:ascii="仿宋" w:hAnsi="仿宋" w:eastAsia="仿宋"/>
          <w:b/>
          <w:bCs/>
          <w:snapToGrid w:val="0"/>
          <w:sz w:val="32"/>
          <w:szCs w:val="32"/>
          <w:lang w:eastAsia="zh-CN"/>
        </w:rPr>
        <w:t>四、响应保证金</w:t>
      </w:r>
      <w:bookmarkEnd w:id="394"/>
      <w:bookmarkEnd w:id="395"/>
    </w:p>
    <w:p>
      <w:pPr>
        <w:pStyle w:val="18"/>
        <w:adjustRightInd w:val="0"/>
        <w:snapToGrid w:val="0"/>
        <w:spacing w:line="276" w:lineRule="auto"/>
        <w:jc w:val="center"/>
        <w:rPr>
          <w:rFonts w:ascii="仿宋" w:hAnsi="仿宋" w:eastAsia="仿宋"/>
          <w:snapToGrid w:val="0"/>
          <w:sz w:val="24"/>
          <w:szCs w:val="24"/>
          <w:lang w:eastAsia="zh-CN"/>
        </w:rPr>
      </w:pPr>
      <w:r>
        <w:rPr>
          <w:rFonts w:ascii="仿宋" w:hAnsi="仿宋" w:eastAsia="仿宋"/>
          <w:snapToGrid w:val="0"/>
          <w:sz w:val="24"/>
          <w:szCs w:val="24"/>
          <w:lang w:eastAsia="zh-CN"/>
        </w:rPr>
        <w:t>（适用于递交响应保证金的情况）</w:t>
      </w:r>
    </w:p>
    <w:p>
      <w:pPr>
        <w:pStyle w:val="18"/>
        <w:adjustRightInd w:val="0"/>
        <w:snapToGrid w:val="0"/>
        <w:spacing w:line="276" w:lineRule="auto"/>
        <w:rPr>
          <w:rFonts w:ascii="仿宋" w:hAnsi="仿宋" w:eastAsia="仿宋"/>
          <w:snapToGrid w:val="0"/>
          <w:sz w:val="24"/>
          <w:szCs w:val="24"/>
          <w:lang w:eastAsia="zh-CN"/>
        </w:rPr>
      </w:pPr>
    </w:p>
    <w:p>
      <w:pPr>
        <w:pStyle w:val="80"/>
        <w:numPr>
          <w:ilvl w:val="0"/>
          <w:numId w:val="3"/>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采用转账方式的，供应商应在此提供转账凭证复印件。</w:t>
      </w:r>
    </w:p>
    <w:p>
      <w:pPr>
        <w:pStyle w:val="80"/>
        <w:numPr>
          <w:ilvl w:val="0"/>
          <w:numId w:val="3"/>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采用支票、汇票等方式的，供应商应在此提供支票、汇票等的复印件 原件应单独递交。</w:t>
      </w:r>
    </w:p>
    <w:p>
      <w:pPr>
        <w:pStyle w:val="80"/>
        <w:numPr>
          <w:ilvl w:val="0"/>
          <w:numId w:val="3"/>
        </w:numPr>
        <w:adjustRightInd w:val="0"/>
        <w:snapToGrid w:val="0"/>
        <w:spacing w:line="276" w:lineRule="auto"/>
        <w:ind w:left="0" w:firstLine="480"/>
        <w:rPr>
          <w:rFonts w:ascii="仿宋" w:hAnsi="仿宋" w:eastAsia="仿宋"/>
          <w:snapToGrid w:val="0"/>
          <w:sz w:val="24"/>
          <w:szCs w:val="24"/>
          <w:lang w:eastAsia="zh-CN"/>
        </w:rPr>
      </w:pPr>
      <w:r>
        <w:rPr>
          <w:rFonts w:ascii="仿宋" w:hAnsi="仿宋" w:eastAsia="仿宋"/>
          <w:snapToGrid w:val="0"/>
          <w:sz w:val="24"/>
          <w:szCs w:val="24"/>
          <w:lang w:eastAsia="zh-CN"/>
        </w:rPr>
        <w:t>采用银行或担保机构担保函方式的，格式如下：</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u w:val="single"/>
          <w:lang w:eastAsia="zh-CN"/>
        </w:rPr>
        <w:t>（采购人名称）</w:t>
      </w:r>
      <w:r>
        <w:rPr>
          <w:rFonts w:ascii="仿宋" w:hAnsi="仿宋" w:eastAsia="仿宋"/>
          <w:snapToGrid w:val="0"/>
          <w:sz w:val="24"/>
          <w:szCs w:val="24"/>
          <w:lang w:eastAsia="zh-CN"/>
        </w:rPr>
        <w:t>:</w:t>
      </w:r>
    </w:p>
    <w:p>
      <w:pPr>
        <w:spacing w:line="276" w:lineRule="auto"/>
        <w:rPr>
          <w:rFonts w:ascii="仿宋" w:hAnsi="仿宋" w:eastAsia="仿宋"/>
          <w:snapToGrid w:val="0"/>
          <w:sz w:val="24"/>
          <w:szCs w:val="24"/>
          <w:lang w:eastAsia="zh-CN"/>
        </w:rPr>
      </w:pPr>
    </w:p>
    <w:p>
      <w:pPr>
        <w:rPr>
          <w:rFonts w:ascii="仿宋" w:hAnsi="仿宋" w:eastAsia="仿宋"/>
          <w:snapToGrid w:val="0"/>
          <w:sz w:val="24"/>
          <w:szCs w:val="24"/>
          <w:lang w:eastAsia="zh-CN"/>
        </w:rPr>
      </w:pPr>
      <w:r>
        <w:rPr>
          <w:rFonts w:ascii="仿宋" w:hAnsi="仿宋" w:eastAsia="仿宋"/>
          <w:snapToGrid w:val="0"/>
          <w:sz w:val="24"/>
          <w:szCs w:val="24"/>
          <w:lang w:eastAsia="zh-CN"/>
        </w:rPr>
        <w:t>鉴于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（供应商名称）</w:t>
      </w:r>
      <w:r>
        <w:rPr>
          <w:rFonts w:ascii="仿宋" w:hAnsi="仿宋" w:eastAsia="仿宋"/>
          <w:snapToGrid w:val="0"/>
          <w:sz w:val="24"/>
          <w:szCs w:val="24"/>
          <w:lang w:eastAsia="zh-CN"/>
        </w:rPr>
        <w:t>（以下称“供应商</w:t>
      </w:r>
      <w:r>
        <w:rPr>
          <w:rFonts w:hint="eastAsia" w:ascii="仿宋" w:hAnsi="仿宋" w:eastAsia="仿宋"/>
          <w:snapToGrid w:val="0"/>
          <w:sz w:val="24"/>
          <w:szCs w:val="24"/>
          <w:lang w:eastAsia="zh-CN"/>
        </w:rPr>
        <w:t>”</w:t>
      </w:r>
      <w:r>
        <w:rPr>
          <w:rFonts w:ascii="仿宋" w:hAnsi="仿宋" w:eastAsia="仿宋"/>
          <w:snapToGrid w:val="0"/>
          <w:sz w:val="24"/>
          <w:szCs w:val="24"/>
          <w:lang w:eastAsia="zh-CN"/>
        </w:rPr>
        <w:t>）于</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日参加</w:t>
      </w:r>
      <w:r>
        <w:rPr>
          <w:rFonts w:hint="eastAsia" w:ascii="仿宋" w:hAnsi="仿宋" w:eastAsia="仿宋"/>
          <w:snapToGrid w:val="0"/>
          <w:sz w:val="24"/>
          <w:szCs w:val="24"/>
          <w:u w:val="single"/>
          <w:lang w:eastAsia="zh-CN"/>
        </w:rPr>
        <w:t>实施梁河糖业勐养制炼车间2023-2024榨前安全检查整改项目</w:t>
      </w:r>
      <w:r>
        <w:rPr>
          <w:rFonts w:ascii="仿宋" w:hAnsi="仿宋" w:eastAsia="仿宋"/>
          <w:snapToGrid w:val="0"/>
          <w:sz w:val="24"/>
          <w:szCs w:val="24"/>
          <w:u w:val="single"/>
          <w:lang w:eastAsia="zh-CN"/>
        </w:rPr>
        <w:t>项目</w:t>
      </w:r>
      <w:r>
        <w:rPr>
          <w:rFonts w:ascii="仿宋" w:hAnsi="仿宋" w:eastAsia="仿宋"/>
          <w:snapToGrid w:val="0"/>
          <w:sz w:val="24"/>
          <w:szCs w:val="24"/>
          <w:lang w:eastAsia="zh-CN"/>
        </w:rPr>
        <w:t>谈判采购活动，</w:t>
      </w:r>
      <w:r>
        <w:rPr>
          <w:rFonts w:ascii="仿宋" w:hAnsi="仿宋" w:eastAsia="仿宋"/>
          <w:snapToGrid w:val="0"/>
          <w:sz w:val="24"/>
          <w:szCs w:val="24"/>
          <w:u w:val="single"/>
          <w:lang w:eastAsia="zh-CN"/>
        </w:rPr>
        <w:t xml:space="preserve">               （担保人名称）</w:t>
      </w:r>
      <w:r>
        <w:rPr>
          <w:rFonts w:ascii="仿宋" w:hAnsi="仿宋" w:eastAsia="仿宋"/>
          <w:snapToGrid w:val="0"/>
          <w:sz w:val="24"/>
          <w:szCs w:val="24"/>
          <w:lang w:eastAsia="zh-CN"/>
        </w:rPr>
        <w:t>（以下称“我方”）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7日内向你方无条件支付人民币（大写）</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w:t>
      </w:r>
    </w:p>
    <w:p>
      <w:pPr>
        <w:pStyle w:val="18"/>
        <w:adjustRightInd w:val="0"/>
        <w:snapToGrid w:val="0"/>
        <w:spacing w:line="360"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本保函在响应文件有效期内保持有效。要求我方承担保证责任的通知应在响应文件有效期内送达我方。</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394" w:firstLineChars="1831"/>
        <w:rPr>
          <w:rFonts w:ascii="仿宋" w:hAnsi="仿宋" w:eastAsia="仿宋"/>
          <w:snapToGrid w:val="0"/>
          <w:sz w:val="24"/>
          <w:szCs w:val="24"/>
          <w:u w:val="single"/>
          <w:lang w:eastAsia="zh-CN"/>
        </w:rPr>
      </w:pPr>
      <w:r>
        <w:rPr>
          <w:rFonts w:ascii="仿宋" w:hAnsi="仿宋" w:eastAsia="仿宋"/>
          <w:snapToGrid w:val="0"/>
          <w:sz w:val="24"/>
          <w:szCs w:val="24"/>
          <w:lang w:eastAsia="zh-CN"/>
        </w:rPr>
        <w:t>担保人名称：</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（盖单位公章） </w:t>
      </w:r>
    </w:p>
    <w:p>
      <w:pPr>
        <w:pStyle w:val="18"/>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地</w:t>
      </w:r>
      <w:r>
        <w:rPr>
          <w:rFonts w:hint="eastAsia" w:ascii="仿宋" w:hAnsi="仿宋" w:eastAsia="仿宋"/>
          <w:snapToGrid w:val="0"/>
          <w:sz w:val="24"/>
          <w:szCs w:val="24"/>
          <w:lang w:eastAsia="zh-CN"/>
        </w:rPr>
        <w:t xml:space="preserve"> </w:t>
      </w:r>
      <w:r>
        <w:rPr>
          <w:rFonts w:ascii="仿宋" w:hAnsi="仿宋" w:eastAsia="仿宋"/>
          <w:snapToGrid w:val="0"/>
          <w:sz w:val="24"/>
          <w:szCs w:val="24"/>
          <w:lang w:eastAsia="zh-CN"/>
        </w:rPr>
        <w:t xml:space="preserve">   址：</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8"/>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邮政编码：</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8"/>
        <w:adjustRightInd w:val="0"/>
        <w:snapToGrid w:val="0"/>
        <w:spacing w:line="276" w:lineRule="auto"/>
        <w:ind w:firstLine="4394" w:firstLineChars="1831"/>
        <w:rPr>
          <w:rFonts w:ascii="仿宋" w:hAnsi="仿宋" w:eastAsia="仿宋"/>
          <w:snapToGrid w:val="0"/>
          <w:sz w:val="24"/>
          <w:szCs w:val="24"/>
          <w:lang w:eastAsia="zh-CN"/>
        </w:rPr>
      </w:pPr>
      <w:r>
        <w:rPr>
          <w:rFonts w:ascii="仿宋" w:hAnsi="仿宋" w:eastAsia="仿宋"/>
          <w:snapToGrid w:val="0"/>
          <w:sz w:val="24"/>
          <w:szCs w:val="24"/>
          <w:lang w:eastAsia="zh-CN"/>
        </w:rPr>
        <w:t>电    话：</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jc w:val="right"/>
        <w:rPr>
          <w:rFonts w:ascii="仿宋" w:hAnsi="仿宋" w:eastAsia="仿宋"/>
          <w:snapToGrid w:val="0"/>
          <w:sz w:val="24"/>
          <w:szCs w:val="24"/>
          <w:lang w:eastAsia="zh-CN"/>
        </w:rPr>
      </w:pPr>
      <w:bookmarkStart w:id="396" w:name="扫描0055"/>
      <w:bookmarkEnd w:id="396"/>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年</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ascii="仿宋" w:hAnsi="仿宋" w:eastAsia="仿宋"/>
          <w:snapToGrid w:val="0"/>
          <w:sz w:val="24"/>
          <w:szCs w:val="24"/>
          <w:lang w:eastAsia="zh-CN"/>
        </w:rPr>
        <w:t>月</w:t>
      </w:r>
      <w:r>
        <w:rPr>
          <w:rFonts w:hint="eastAsia" w:ascii="仿宋" w:hAnsi="仿宋" w:eastAsia="仿宋"/>
          <w:snapToGrid w:val="0"/>
          <w:sz w:val="24"/>
          <w:szCs w:val="24"/>
          <w:u w:val="single"/>
          <w:lang w:eastAsia="zh-CN"/>
        </w:rPr>
        <w:t xml:space="preserve"> </w:t>
      </w:r>
      <w:r>
        <w:rPr>
          <w:rFonts w:ascii="仿宋" w:hAnsi="仿宋" w:eastAsia="仿宋"/>
          <w:snapToGrid w:val="0"/>
          <w:sz w:val="24"/>
          <w:szCs w:val="24"/>
          <w:u w:val="single"/>
          <w:lang w:eastAsia="zh-CN"/>
        </w:rPr>
        <w:t xml:space="preserve">  </w:t>
      </w:r>
      <w:r>
        <w:rPr>
          <w:rFonts w:hint="eastAsia" w:ascii="仿宋" w:hAnsi="仿宋" w:eastAsia="仿宋"/>
          <w:snapToGrid w:val="0"/>
          <w:sz w:val="24"/>
          <w:szCs w:val="24"/>
          <w:lang w:eastAsia="zh-CN"/>
        </w:rPr>
        <w:t>日</w:t>
      </w:r>
    </w:p>
    <w:p>
      <w:pPr>
        <w:spacing w:line="276" w:lineRule="auto"/>
        <w:rPr>
          <w:rFonts w:ascii="仿宋" w:hAnsi="仿宋" w:eastAsia="仿宋" w:cs="Times New Roman"/>
          <w:snapToGrid w:val="0"/>
          <w:sz w:val="24"/>
          <w:szCs w:val="24"/>
          <w:lang w:eastAsia="zh-CN"/>
        </w:rPr>
      </w:pPr>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pStyle w:val="3"/>
        <w:spacing w:line="276" w:lineRule="auto"/>
        <w:jc w:val="center"/>
        <w:rPr>
          <w:rFonts w:ascii="仿宋" w:hAnsi="仿宋" w:eastAsia="仿宋"/>
          <w:b/>
          <w:bCs/>
          <w:snapToGrid w:val="0"/>
          <w:sz w:val="32"/>
          <w:szCs w:val="32"/>
          <w:lang w:eastAsia="zh-CN"/>
        </w:rPr>
      </w:pPr>
      <w:bookmarkStart w:id="397" w:name="_bookmark18"/>
      <w:bookmarkEnd w:id="397"/>
      <w:bookmarkStart w:id="398" w:name="_Toc99483753"/>
      <w:bookmarkStart w:id="399" w:name="_Toc8237"/>
      <w:r>
        <w:rPr>
          <w:rFonts w:ascii="仿宋" w:hAnsi="仿宋" w:eastAsia="仿宋"/>
          <w:b/>
          <w:bCs/>
          <w:snapToGrid w:val="0"/>
          <w:sz w:val="32"/>
          <w:szCs w:val="32"/>
          <w:lang w:eastAsia="zh-CN"/>
        </w:rPr>
        <w:t>五、商务和技术偏差表</w:t>
      </w:r>
      <w:bookmarkEnd w:id="398"/>
      <w:bookmarkEnd w:id="399"/>
    </w:p>
    <w:p>
      <w:pPr>
        <w:pStyle w:val="18"/>
        <w:adjustRightInd w:val="0"/>
        <w:snapToGrid w:val="0"/>
        <w:spacing w:line="276" w:lineRule="auto"/>
        <w:rPr>
          <w:rFonts w:ascii="仿宋" w:hAnsi="仿宋" w:eastAsia="仿宋"/>
          <w:snapToGrid w:val="0"/>
          <w:sz w:val="24"/>
          <w:szCs w:val="24"/>
          <w:lang w:eastAsia="zh-CN"/>
        </w:rPr>
      </w:pP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序号</w:t>
            </w:r>
          </w:p>
        </w:tc>
        <w:tc>
          <w:tcPr>
            <w:tcW w:w="3120" w:type="dxa"/>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采购文件章节及条款号</w:t>
            </w:r>
          </w:p>
        </w:tc>
        <w:tc>
          <w:tcPr>
            <w:tcW w:w="3120" w:type="dxa"/>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响应文件章节及条款号</w:t>
            </w:r>
          </w:p>
        </w:tc>
        <w:tc>
          <w:tcPr>
            <w:tcW w:w="1718"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1</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2</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3</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4</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5</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52"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w:t>
            </w:r>
          </w:p>
        </w:tc>
        <w:tc>
          <w:tcPr>
            <w:tcW w:w="3120" w:type="dxa"/>
            <w:vAlign w:val="center"/>
          </w:tcPr>
          <w:p>
            <w:pPr>
              <w:pStyle w:val="81"/>
              <w:adjustRightInd w:val="0"/>
              <w:spacing w:line="276" w:lineRule="auto"/>
              <w:rPr>
                <w:rFonts w:ascii="仿宋" w:hAnsi="仿宋" w:eastAsia="仿宋"/>
                <w:snapToGrid w:val="0"/>
                <w:sz w:val="24"/>
                <w:szCs w:val="24"/>
              </w:rPr>
            </w:pPr>
          </w:p>
        </w:tc>
        <w:tc>
          <w:tcPr>
            <w:tcW w:w="3120" w:type="dxa"/>
            <w:vAlign w:val="center"/>
          </w:tcPr>
          <w:p>
            <w:pPr>
              <w:pStyle w:val="81"/>
              <w:adjustRightInd w:val="0"/>
              <w:spacing w:line="276" w:lineRule="auto"/>
              <w:rPr>
                <w:rFonts w:ascii="仿宋" w:hAnsi="仿宋" w:eastAsia="仿宋"/>
                <w:snapToGrid w:val="0"/>
                <w:sz w:val="24"/>
                <w:szCs w:val="24"/>
              </w:rPr>
            </w:pPr>
          </w:p>
        </w:tc>
        <w:tc>
          <w:tcPr>
            <w:tcW w:w="1718" w:type="dxa"/>
            <w:vAlign w:val="center"/>
          </w:tcPr>
          <w:p>
            <w:pPr>
              <w:pStyle w:val="81"/>
              <w:adjustRightInd w:val="0"/>
              <w:spacing w:line="276" w:lineRule="auto"/>
              <w:rPr>
                <w:rFonts w:ascii="仿宋" w:hAnsi="仿宋" w:eastAsia="仿宋"/>
                <w:snapToGrid w:val="0"/>
                <w:sz w:val="24"/>
                <w:szCs w:val="24"/>
              </w:rPr>
            </w:pPr>
          </w:p>
        </w:tc>
      </w:tr>
    </w:tbl>
    <w:p>
      <w:pPr>
        <w:pStyle w:val="18"/>
        <w:adjustRightInd w:val="0"/>
        <w:snapToGrid w:val="0"/>
        <w:spacing w:line="276" w:lineRule="auto"/>
        <w:rPr>
          <w:rFonts w:ascii="仿宋" w:hAnsi="仿宋" w:eastAsia="仿宋"/>
          <w:snapToGrid w:val="0"/>
          <w:sz w:val="24"/>
          <w:szCs w:val="24"/>
        </w:rPr>
      </w:pPr>
    </w:p>
    <w:p>
      <w:pPr>
        <w:pStyle w:val="18"/>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供应商保证：除商务和技术偏差表列出的偏差外，供应商响应采购文件的全部要求。</w:t>
      </w:r>
    </w:p>
    <w:p>
      <w:pPr>
        <w:spacing w:line="276" w:lineRule="auto"/>
        <w:rPr>
          <w:rFonts w:ascii="仿宋" w:hAnsi="仿宋" w:eastAsia="仿宋" w:cs="Times New Roman"/>
          <w:snapToGrid w:val="0"/>
          <w:sz w:val="24"/>
          <w:szCs w:val="24"/>
          <w:lang w:eastAsia="zh-CN"/>
        </w:rPr>
      </w:pPr>
      <w:bookmarkStart w:id="400" w:name="扫描0056"/>
      <w:bookmarkEnd w:id="400"/>
      <w:r>
        <w:rPr>
          <w:rFonts w:ascii="仿宋" w:hAnsi="仿宋" w:eastAsia="仿宋" w:cs="Times New Roman"/>
          <w:snapToGrid w:val="0"/>
          <w:sz w:val="24"/>
          <w:szCs w:val="24"/>
          <w:lang w:eastAsia="zh-CN"/>
        </w:rPr>
        <w:br w:type="page"/>
      </w:r>
    </w:p>
    <w:p>
      <w:pPr>
        <w:spacing w:line="276" w:lineRule="auto"/>
        <w:rPr>
          <w:rFonts w:ascii="仿宋" w:hAnsi="仿宋" w:eastAsia="仿宋" w:cs="Times New Roman"/>
          <w:snapToGrid w:val="0"/>
          <w:sz w:val="24"/>
          <w:szCs w:val="24"/>
          <w:lang w:eastAsia="zh-CN"/>
        </w:rPr>
        <w:sectPr>
          <w:footerReference r:id="rId5" w:type="default"/>
          <w:type w:val="nextColumn"/>
          <w:pgSz w:w="12160" w:h="17020"/>
          <w:pgMar w:top="1304" w:right="1304" w:bottom="1304" w:left="1304" w:header="720" w:footer="720" w:gutter="0"/>
          <w:cols w:space="720" w:num="1"/>
          <w:docGrid w:linePitch="299" w:charSpace="0"/>
        </w:sectPr>
      </w:pPr>
      <w:bookmarkStart w:id="401" w:name="扫描0057"/>
      <w:bookmarkEnd w:id="401"/>
    </w:p>
    <w:p>
      <w:pPr>
        <w:adjustRightInd w:val="0"/>
        <w:snapToGrid w:val="0"/>
        <w:spacing w:line="276" w:lineRule="auto"/>
        <w:rPr>
          <w:rFonts w:ascii="仿宋" w:hAnsi="仿宋" w:eastAsia="仿宋"/>
          <w:snapToGrid w:val="0"/>
          <w:sz w:val="24"/>
          <w:szCs w:val="24"/>
          <w:lang w:eastAsia="zh-CN"/>
        </w:rPr>
      </w:pPr>
    </w:p>
    <w:p>
      <w:pPr>
        <w:pStyle w:val="3"/>
        <w:numPr>
          <w:ilvl w:val="0"/>
          <w:numId w:val="22"/>
        </w:numPr>
        <w:spacing w:line="276" w:lineRule="auto"/>
        <w:jc w:val="center"/>
        <w:rPr>
          <w:rFonts w:ascii="仿宋" w:hAnsi="仿宋" w:eastAsia="仿宋"/>
          <w:b/>
          <w:bCs/>
          <w:snapToGrid w:val="0"/>
          <w:sz w:val="32"/>
          <w:szCs w:val="32"/>
          <w:lang w:eastAsia="zh-CN"/>
        </w:rPr>
      </w:pPr>
      <w:bookmarkStart w:id="402" w:name="_Toc99483754"/>
      <w:bookmarkStart w:id="403" w:name="_Toc21055"/>
      <w:r>
        <w:rPr>
          <w:rFonts w:ascii="仿宋" w:hAnsi="仿宋" w:eastAsia="仿宋"/>
          <w:b/>
          <w:bCs/>
          <w:snapToGrid w:val="0"/>
          <w:sz w:val="32"/>
          <w:szCs w:val="32"/>
          <w:lang w:eastAsia="zh-CN"/>
        </w:rPr>
        <w:t>报价表</w:t>
      </w:r>
      <w:bookmarkEnd w:id="402"/>
      <w:bookmarkEnd w:id="403"/>
    </w:p>
    <w:p>
      <w:pPr>
        <w:rPr>
          <w:rFonts w:cs="仿宋_GB2312"/>
          <w:color w:val="FF0000"/>
          <w:kern w:val="2"/>
          <w:sz w:val="24"/>
          <w:szCs w:val="24"/>
          <w:u w:val="single"/>
          <w:lang w:eastAsia="zh-CN"/>
        </w:rPr>
      </w:pPr>
      <w:r>
        <w:rPr>
          <w:rFonts w:hint="eastAsia" w:cs="仿宋_GB2312"/>
          <w:kern w:val="2"/>
          <w:sz w:val="24"/>
          <w:szCs w:val="24"/>
          <w:u w:val="single"/>
          <w:lang w:eastAsia="zh-CN"/>
        </w:rPr>
        <w:t>实施梁河糖业勐养制炼车间2023-2024榨前安全检查整改项目</w:t>
      </w:r>
      <w:r>
        <w:rPr>
          <w:rFonts w:cs="仿宋_GB2312"/>
          <w:kern w:val="2"/>
          <w:sz w:val="24"/>
          <w:szCs w:val="24"/>
          <w:u w:val="single"/>
          <w:lang w:eastAsia="zh-CN"/>
        </w:rPr>
        <w:t>项目</w:t>
      </w:r>
      <w:r>
        <w:rPr>
          <w:rFonts w:hint="eastAsia" w:cs="仿宋_GB2312"/>
          <w:color w:val="FF0000"/>
          <w:kern w:val="2"/>
          <w:sz w:val="24"/>
          <w:szCs w:val="24"/>
          <w:u w:val="single"/>
          <w:lang w:eastAsia="zh-CN"/>
        </w:rPr>
        <w:t>（</w:t>
      </w:r>
      <w:r>
        <w:rPr>
          <w:rFonts w:hint="eastAsia" w:cs="仿宋_GB2312"/>
          <w:color w:val="FF0000"/>
          <w:kern w:val="2"/>
          <w:sz w:val="24"/>
          <w:szCs w:val="24"/>
          <w:u w:val="single"/>
          <w:lang w:val="en-US" w:eastAsia="zh-CN"/>
        </w:rPr>
        <w:t>供应商报价时需注明提供材料的品牌</w:t>
      </w:r>
      <w:r>
        <w:rPr>
          <w:rFonts w:hint="eastAsia" w:cs="仿宋_GB2312"/>
          <w:color w:val="FF0000"/>
          <w:kern w:val="2"/>
          <w:sz w:val="24"/>
          <w:szCs w:val="24"/>
          <w:u w:val="single"/>
          <w:lang w:eastAsia="zh-CN"/>
        </w:rPr>
        <w:t>）</w:t>
      </w:r>
    </w:p>
    <w:tbl>
      <w:tblPr>
        <w:tblStyle w:val="43"/>
        <w:tblW w:w="103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550"/>
        <w:gridCol w:w="1550"/>
        <w:gridCol w:w="789"/>
        <w:gridCol w:w="1383"/>
        <w:gridCol w:w="1630"/>
        <w:gridCol w:w="1400"/>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82"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序号</w:t>
            </w:r>
          </w:p>
        </w:tc>
        <w:tc>
          <w:tcPr>
            <w:tcW w:w="1550"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项目名称</w:t>
            </w:r>
          </w:p>
        </w:tc>
        <w:tc>
          <w:tcPr>
            <w:tcW w:w="1550"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规格型号、技术参数</w:t>
            </w:r>
          </w:p>
        </w:tc>
        <w:tc>
          <w:tcPr>
            <w:tcW w:w="789"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单位</w:t>
            </w:r>
          </w:p>
        </w:tc>
        <w:tc>
          <w:tcPr>
            <w:tcW w:w="1383"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数量</w:t>
            </w:r>
          </w:p>
        </w:tc>
        <w:tc>
          <w:tcPr>
            <w:tcW w:w="1630" w:type="dxa"/>
            <w:shd w:val="clear" w:color="auto" w:fill="auto"/>
            <w:vAlign w:val="center"/>
          </w:tcPr>
          <w:p>
            <w:pPr>
              <w:widowControl/>
              <w:jc w:val="center"/>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含税单价</w:t>
            </w:r>
          </w:p>
        </w:tc>
        <w:tc>
          <w:tcPr>
            <w:tcW w:w="1400" w:type="dxa"/>
            <w:shd w:val="clear" w:color="auto" w:fill="auto"/>
            <w:vAlign w:val="center"/>
          </w:tcPr>
          <w:p>
            <w:pPr>
              <w:widowControl/>
              <w:jc w:val="center"/>
              <w:rPr>
                <w:rFonts w:hint="default" w:ascii="仿宋_GB2312" w:hAnsi="等线" w:eastAsia="仿宋_GB2312"/>
                <w:bCs/>
                <w:color w:val="000000"/>
                <w:szCs w:val="28"/>
                <w:lang w:val="en-US" w:eastAsia="zh-CN"/>
              </w:rPr>
            </w:pPr>
            <w:r>
              <w:rPr>
                <w:rFonts w:hint="eastAsia" w:ascii="仿宋_GB2312" w:hAnsi="等线" w:eastAsia="仿宋_GB2312"/>
                <w:bCs/>
                <w:color w:val="000000"/>
                <w:szCs w:val="28"/>
                <w:lang w:val="en-US" w:eastAsia="zh-CN"/>
              </w:rPr>
              <w:t>含税合价</w:t>
            </w:r>
          </w:p>
        </w:tc>
        <w:tc>
          <w:tcPr>
            <w:tcW w:w="1400" w:type="dxa"/>
            <w:shd w:val="clear" w:color="auto" w:fill="auto"/>
            <w:vAlign w:val="center"/>
          </w:tcPr>
          <w:p>
            <w:pPr>
              <w:widowControl/>
              <w:jc w:val="center"/>
              <w:rPr>
                <w:rFonts w:ascii="仿宋_GB2312" w:hAnsi="等线" w:eastAsia="仿宋_GB2312"/>
                <w:bCs/>
                <w:color w:val="000000"/>
                <w:szCs w:val="28"/>
              </w:rPr>
            </w:pPr>
            <w:r>
              <w:rPr>
                <w:rFonts w:hint="eastAsia" w:ascii="仿宋_GB2312" w:hAnsi="等线" w:eastAsia="仿宋_GB2312"/>
                <w:bCs/>
                <w:color w:val="000000"/>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6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一</w:t>
            </w:r>
          </w:p>
        </w:tc>
        <w:tc>
          <w:tcPr>
            <w:tcW w:w="5272"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等线" w:eastAsia="仿宋_GB2312"/>
                <w:bCs/>
                <w:color w:val="000000"/>
                <w:szCs w:val="28"/>
                <w:lang w:val="en-US" w:eastAsia="zh-CN"/>
              </w:rPr>
              <w:t>制作</w:t>
            </w:r>
            <w:r>
              <w:rPr>
                <w:rFonts w:hint="eastAsia" w:ascii="仿宋_GB2312" w:hAnsi="等线" w:eastAsia="仿宋_GB2312"/>
                <w:bCs/>
                <w:color w:val="000000"/>
                <w:szCs w:val="28"/>
              </w:rPr>
              <w:t>蒸发罐操作梯蹬（7个）</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63*5</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花纹钢板</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46.00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70.00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（二</w:t>
            </w:r>
          </w:p>
        </w:tc>
        <w:tc>
          <w:tcPr>
            <w:tcW w:w="3889" w:type="dxa"/>
            <w:gridSpan w:val="3"/>
            <w:shd w:val="clear" w:color="auto" w:fill="auto"/>
            <w:vAlign w:val="center"/>
          </w:tcPr>
          <w:p>
            <w:pPr>
              <w:jc w:val="center"/>
              <w:rPr>
                <w:rFonts w:ascii="仿宋_GB2312" w:hAnsi="等线" w:eastAsia="仿宋_GB2312"/>
                <w:color w:val="000000"/>
                <w:szCs w:val="28"/>
              </w:rPr>
            </w:pPr>
            <w:r>
              <w:rPr>
                <w:rFonts w:hint="eastAsia" w:ascii="宋体" w:hAnsi="宋体" w:eastAsia="宋体" w:cs="宋体"/>
                <w:i w:val="0"/>
                <w:iCs w:val="0"/>
                <w:color w:val="FF0000"/>
                <w:kern w:val="0"/>
                <w:sz w:val="28"/>
                <w:szCs w:val="28"/>
                <w:u w:val="none"/>
                <w:lang w:val="en-US" w:eastAsia="zh-CN" w:bidi="ar"/>
              </w:rPr>
              <w:t>蒸发罐通罐操作梯蹬（2个）</w:t>
            </w:r>
          </w:p>
        </w:tc>
        <w:tc>
          <w:tcPr>
            <w:tcW w:w="1383" w:type="dxa"/>
            <w:shd w:val="clear" w:color="auto" w:fill="auto"/>
            <w:noWrap/>
            <w:vAlign w:val="center"/>
          </w:tcPr>
          <w:p>
            <w:pPr>
              <w:jc w:val="center"/>
              <w:rPr>
                <w:rFonts w:ascii="仿宋_GB2312" w:hAnsi="等线" w:eastAsia="仿宋_GB2312"/>
                <w:color w:val="000000"/>
                <w:szCs w:val="28"/>
              </w:rPr>
            </w:pPr>
          </w:p>
        </w:tc>
        <w:tc>
          <w:tcPr>
            <w:tcW w:w="163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长1100*宽600*高1400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6"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50</w:t>
            </w:r>
            <w:r>
              <w:rPr>
                <w:rStyle w:val="345"/>
                <w:rFonts w:eastAsia="宋体"/>
                <w:lang w:val="en-US" w:eastAsia="zh-CN" w:bidi="ar"/>
              </w:rPr>
              <w:t>*3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主柱</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szCs w:val="28"/>
              </w:rPr>
            </w:pPr>
            <w:r>
              <w:rPr>
                <w:rStyle w:val="346"/>
                <w:rFonts w:eastAsia="宋体"/>
                <w:lang w:val="en-US" w:eastAsia="zh-CN" w:bidi="ar"/>
              </w:rPr>
              <w:t>φ</w:t>
            </w:r>
            <w:r>
              <w:rPr>
                <w:rFonts w:hint="eastAsia" w:ascii="宋体" w:hAnsi="宋体" w:eastAsia="宋体" w:cs="宋体"/>
                <w:i w:val="0"/>
                <w:iCs w:val="0"/>
                <w:color w:val="000000"/>
                <w:kern w:val="0"/>
                <w:sz w:val="28"/>
                <w:szCs w:val="28"/>
                <w:u w:val="none"/>
                <w:lang w:val="en-US" w:eastAsia="zh-CN" w:bidi="ar"/>
              </w:rPr>
              <w:t>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扶手</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 xml:space="preserve">10.00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立柱</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扁铁</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Style w:val="346"/>
                <w:rFonts w:eastAsia="宋体"/>
                <w:lang w:val="en-US" w:eastAsia="zh-CN" w:bidi="ar"/>
              </w:rPr>
              <w:t>100</w:t>
            </w:r>
            <w:r>
              <w:rPr>
                <w:rFonts w:hint="eastAsia" w:ascii="宋体" w:hAnsi="宋体" w:eastAsia="宋体" w:cs="宋体"/>
                <w:i w:val="0"/>
                <w:iCs w:val="0"/>
                <w:color w:val="000000"/>
                <w:kern w:val="0"/>
                <w:sz w:val="28"/>
                <w:szCs w:val="28"/>
                <w:u w:val="none"/>
                <w:lang w:val="en-US" w:eastAsia="zh-CN" w:bidi="ar"/>
              </w:rPr>
              <w:t>*3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5.00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扁铁</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35.00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6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三</w:t>
            </w:r>
          </w:p>
        </w:tc>
        <w:tc>
          <w:tcPr>
            <w:tcW w:w="5272" w:type="dxa"/>
            <w:gridSpan w:val="4"/>
            <w:shd w:val="clear" w:color="000000" w:fill="FFFFFF"/>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蒸发-中和楼面楼梯5m</w:t>
            </w:r>
          </w:p>
        </w:tc>
        <w:tc>
          <w:tcPr>
            <w:tcW w:w="1630" w:type="dxa"/>
            <w:shd w:val="clear" w:color="auto" w:fill="auto"/>
            <w:vAlign w:val="center"/>
          </w:tcPr>
          <w:p>
            <w:pPr>
              <w:jc w:val="center"/>
              <w:rPr>
                <w:rFonts w:ascii="仿宋_GB2312" w:hAnsi="等线" w:eastAsia="仿宋_GB2312"/>
                <w:color w:val="000000"/>
                <w:szCs w:val="28"/>
              </w:rPr>
            </w:pPr>
          </w:p>
        </w:tc>
        <w:tc>
          <w:tcPr>
            <w:tcW w:w="1400" w:type="dxa"/>
            <w:shd w:val="clear" w:color="auto" w:fill="auto"/>
            <w:vAlign w:val="center"/>
          </w:tcPr>
          <w:p>
            <w:pPr>
              <w:jc w:val="center"/>
              <w:rPr>
                <w:rFonts w:ascii="仿宋_GB2312" w:hAnsi="等线" w:eastAsia="仿宋_GB2312"/>
                <w:color w:val="000000"/>
                <w:szCs w:val="28"/>
              </w:rPr>
            </w:pPr>
          </w:p>
        </w:tc>
        <w:tc>
          <w:tcPr>
            <w:tcW w:w="1400" w:type="dxa"/>
            <w:shd w:val="clear" w:color="auto" w:fill="auto"/>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5.00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vAlign w:val="center"/>
          </w:tcPr>
          <w:p>
            <w:pPr>
              <w:keepNext w:val="0"/>
              <w:keepLines w:val="0"/>
              <w:widowControl/>
              <w:suppressLineNumbers w:val="0"/>
              <w:jc w:val="center"/>
              <w:textAlignment w:val="cente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bCs/>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68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四</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加热器3#汽凝水管改造</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碳钢管</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φ57*3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φ57*3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五</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蒸发罐顶汁汽阀操作平台</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拆除原有护栏及楼梯</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5000*700</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套</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 </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35.00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15.00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花纹钢板</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12.00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六</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煮糖-进蒸发罐顶小平台梯蹬</w:t>
            </w:r>
          </w:p>
        </w:tc>
        <w:tc>
          <w:tcPr>
            <w:tcW w:w="1630" w:type="dxa"/>
            <w:shd w:val="clear" w:color="auto" w:fill="auto"/>
            <w:vAlign w:val="center"/>
          </w:tcPr>
          <w:p>
            <w:pPr>
              <w:jc w:val="center"/>
              <w:rPr>
                <w:rFonts w:ascii="仿宋_GB2312" w:hAnsi="等线" w:eastAsia="仿宋_GB2312"/>
                <w:color w:val="000000"/>
                <w:szCs w:val="28"/>
              </w:rPr>
            </w:pPr>
          </w:p>
        </w:tc>
        <w:tc>
          <w:tcPr>
            <w:tcW w:w="1400" w:type="dxa"/>
            <w:shd w:val="clear" w:color="auto" w:fill="auto"/>
            <w:vAlign w:val="center"/>
          </w:tcPr>
          <w:p>
            <w:pPr>
              <w:jc w:val="center"/>
              <w:rPr>
                <w:rFonts w:ascii="仿宋_GB2312" w:hAnsi="等线" w:eastAsia="仿宋_GB2312"/>
                <w:color w:val="000000"/>
                <w:szCs w:val="28"/>
              </w:rPr>
            </w:pPr>
          </w:p>
        </w:tc>
        <w:tc>
          <w:tcPr>
            <w:tcW w:w="1400" w:type="dxa"/>
            <w:shd w:val="clear" w:color="auto" w:fill="auto"/>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花纹钢板</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0.50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15.00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七</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拆除废旧保温管道</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碳钢管拆除清运</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89</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22.00 </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八</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拆除吸滤机-屋顶直梯</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直梯拆除清运</w:t>
            </w:r>
          </w:p>
        </w:tc>
        <w:tc>
          <w:tcPr>
            <w:tcW w:w="1550" w:type="dxa"/>
            <w:shd w:val="clear" w:color="auto" w:fill="auto"/>
            <w:vAlign w:val="center"/>
          </w:tcPr>
          <w:p>
            <w:pPr>
              <w:jc w:val="center"/>
              <w:rPr>
                <w:rFonts w:ascii="仿宋_GB2312" w:hAnsi="等线" w:eastAsia="仿宋_GB2312"/>
                <w:color w:val="000000"/>
                <w:szCs w:val="28"/>
              </w:rPr>
            </w:pP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5.00 </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vAlign w:val="center"/>
          </w:tcPr>
          <w:p>
            <w:pPr>
              <w:jc w:val="center"/>
              <w:rPr>
                <w:rFonts w:ascii="仿宋_GB2312" w:hAnsi="等线" w:eastAsia="仿宋_GB2312"/>
                <w:color w:val="000000"/>
                <w:szCs w:val="28"/>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九</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沉降器直梯改造</w:t>
            </w:r>
          </w:p>
        </w:tc>
        <w:tc>
          <w:tcPr>
            <w:tcW w:w="163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FF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1100*1700*4层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66.00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40.00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76.00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立柱、栏杆</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252.00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26.00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23.00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7</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270.00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8</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18.00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十</w:t>
            </w:r>
          </w:p>
        </w:tc>
        <w:tc>
          <w:tcPr>
            <w:tcW w:w="5272" w:type="dxa"/>
            <w:gridSpan w:val="4"/>
            <w:shd w:val="clear" w:color="auto" w:fill="auto"/>
            <w:vAlign w:val="center"/>
          </w:tcPr>
          <w:p>
            <w:pPr>
              <w:jc w:val="center"/>
              <w:rPr>
                <w:rFonts w:ascii="仿宋_GB2312" w:hAnsi="等线" w:eastAsia="仿宋_GB2312"/>
                <w:color w:val="000000"/>
                <w:szCs w:val="28"/>
              </w:rPr>
            </w:pPr>
            <w:r>
              <w:rPr>
                <w:rFonts w:hint="eastAsia" w:ascii="宋体" w:hAnsi="宋体" w:eastAsia="宋体" w:cs="宋体"/>
                <w:b/>
                <w:bCs/>
                <w:i w:val="0"/>
                <w:iCs w:val="0"/>
                <w:color w:val="FF0000"/>
                <w:kern w:val="0"/>
                <w:sz w:val="28"/>
                <w:szCs w:val="28"/>
                <w:u w:val="none"/>
                <w:lang w:val="en-US" w:eastAsia="zh-CN" w:bidi="ar"/>
              </w:rPr>
              <w:t>加装方形防护网，1、空压机后污水池30m；2、石灰门口污水池8m</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黑钢方形网</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孔径0.2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*0.2</w:t>
            </w:r>
            <w:r>
              <w:rPr>
                <w:rFonts w:ascii="Calibri" w:hAnsi="Calibri" w:eastAsia="宋体" w:cs="Calibri"/>
                <w:i w:val="0"/>
                <w:iCs w:val="0"/>
                <w:color w:val="000000"/>
                <w:kern w:val="0"/>
                <w:sz w:val="28"/>
                <w:szCs w:val="28"/>
                <w:u w:val="none"/>
                <w:lang w:val="en-US" w:eastAsia="zh-CN" w:bidi="ar"/>
              </w:rPr>
              <w:t>m</w:t>
            </w:r>
            <w:r>
              <w:rPr>
                <w:rFonts w:hint="eastAsia" w:ascii="宋体" w:hAnsi="宋体" w:eastAsia="宋体" w:cs="宋体"/>
                <w:i w:val="0"/>
                <w:iCs w:val="0"/>
                <w:color w:val="000000"/>
                <w:kern w:val="0"/>
                <w:sz w:val="28"/>
                <w:szCs w:val="28"/>
                <w:u w:val="none"/>
                <w:lang w:val="en-US" w:eastAsia="zh-CN" w:bidi="ar"/>
              </w:rPr>
              <w:t>、高1.2</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38.00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镀锌角钢</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114.00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镀锌材料（包工包料）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十一</w:t>
            </w:r>
          </w:p>
        </w:tc>
        <w:tc>
          <w:tcPr>
            <w:tcW w:w="5272"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脱泥机移位安装污水管、地下水管改造</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管道拆除</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30.00 </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管道拆除</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φ133/φ159</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85.00 </w:t>
            </w:r>
          </w:p>
        </w:tc>
        <w:tc>
          <w:tcPr>
            <w:tcW w:w="163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c>
          <w:tcPr>
            <w:tcW w:w="1400" w:type="dxa"/>
            <w:shd w:val="clear" w:color="auto" w:fill="auto"/>
            <w:noWrap/>
            <w:vAlign w:val="center"/>
          </w:tcPr>
          <w:p>
            <w:pPr>
              <w:jc w:val="center"/>
              <w:rPr>
                <w:rFonts w:ascii="仿宋_GB2312" w:hAnsi="等线" w:eastAsia="仿宋_GB2312"/>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管道安装</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管道安装</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φ133/φ159</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93.00 </w:t>
            </w:r>
          </w:p>
        </w:tc>
        <w:tc>
          <w:tcPr>
            <w:tcW w:w="163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89*4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φ133*4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φ159*4</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2.00 </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十二</w:t>
            </w:r>
          </w:p>
        </w:tc>
        <w:tc>
          <w:tcPr>
            <w:tcW w:w="5272"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脱泥机移位改造管道</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无缝管</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76</w:t>
            </w:r>
            <w:r>
              <w:rPr>
                <w:rFonts w:hint="default" w:ascii="Calibri" w:hAnsi="Calibri" w:eastAsia="宋体" w:cs="Calibri"/>
                <w:i w:val="0"/>
                <w:iCs w:val="0"/>
                <w:color w:val="000000"/>
                <w:kern w:val="0"/>
                <w:sz w:val="28"/>
                <w:szCs w:val="28"/>
                <w:u w:val="none"/>
                <w:lang w:val="en-US" w:eastAsia="zh-CN" w:bidi="ar"/>
              </w:rPr>
              <w:t>*3</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40</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auto" w:fill="auto"/>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蝶阀</w:t>
            </w:r>
          </w:p>
        </w:tc>
        <w:tc>
          <w:tcPr>
            <w:tcW w:w="155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DN65</w:t>
            </w:r>
          </w:p>
        </w:tc>
        <w:tc>
          <w:tcPr>
            <w:tcW w:w="789"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只</w:t>
            </w:r>
          </w:p>
        </w:tc>
        <w:tc>
          <w:tcPr>
            <w:tcW w:w="1383"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63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auto" w:fill="auto"/>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法兰</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DN65</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片</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无缝管</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φ89*4</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蝶阀</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DN80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DN65</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4</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法兰</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DN80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片</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2</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8</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b/>
                <w:bCs/>
                <w:i w:val="0"/>
                <w:iCs w:val="0"/>
                <w:color w:val="000000"/>
                <w:kern w:val="0"/>
                <w:sz w:val="28"/>
                <w:szCs w:val="28"/>
                <w:u w:val="none"/>
                <w:lang w:val="en-US" w:eastAsia="zh-CN" w:bidi="ar"/>
              </w:rPr>
              <w:t>弯头</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DN40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5</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无缝管</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100.00 </w:t>
            </w:r>
          </w:p>
        </w:tc>
        <w:tc>
          <w:tcPr>
            <w:tcW w:w="163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车间提供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682"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1550" w:type="dxa"/>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蝶阀</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DN40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只</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3.00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11</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法兰</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DN40</w:t>
            </w: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片</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6.00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十三</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FF0000"/>
                <w:kern w:val="0"/>
                <w:sz w:val="28"/>
                <w:szCs w:val="28"/>
                <w:u w:val="none"/>
                <w:lang w:val="en-US" w:eastAsia="zh-CN" w:bidi="ar"/>
              </w:rPr>
              <w:t>拆除末端水房顶直梯及缺口封堵</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 xml:space="preserve">1.00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十四</w:t>
            </w:r>
          </w:p>
        </w:tc>
        <w:tc>
          <w:tcPr>
            <w:tcW w:w="5272" w:type="dxa"/>
            <w:gridSpan w:val="4"/>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清汁加热器通罐平台</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16.00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φ</w:t>
            </w:r>
            <w:r>
              <w:rPr>
                <w:rFonts w:hint="eastAsia" w:ascii="宋体" w:hAnsi="宋体" w:eastAsia="宋体" w:cs="宋体"/>
                <w:i w:val="0"/>
                <w:iCs w:val="0"/>
                <w:color w:val="000000"/>
                <w:kern w:val="0"/>
                <w:sz w:val="28"/>
                <w:szCs w:val="28"/>
                <w:u w:val="none"/>
                <w:lang w:val="en-US" w:eastAsia="zh-CN" w:bidi="ar"/>
              </w:rPr>
              <w:t>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16.00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29.00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25.00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凳子角铁</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4.00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凳子花纹板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0.30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十五</w:t>
            </w:r>
          </w:p>
        </w:tc>
        <w:tc>
          <w:tcPr>
            <w:tcW w:w="5272" w:type="dxa"/>
            <w:gridSpan w:val="4"/>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滤清汁加热器通罐平台</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23.00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弯头</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10</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楼梯护栏</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11.00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楼梯花纹板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十六</w:t>
            </w:r>
          </w:p>
        </w:tc>
        <w:tc>
          <w:tcPr>
            <w:tcW w:w="5272" w:type="dxa"/>
            <w:gridSpan w:val="4"/>
            <w:shd w:val="clear" w:color="000000" w:fill="FFFFFF"/>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b/>
                <w:bCs/>
                <w:i w:val="0"/>
                <w:iCs w:val="0"/>
                <w:color w:val="FF0000"/>
                <w:kern w:val="0"/>
                <w:sz w:val="28"/>
                <w:szCs w:val="28"/>
                <w:u w:val="none"/>
                <w:lang w:val="en-US" w:eastAsia="zh-CN" w:bidi="ar"/>
              </w:rPr>
              <w:t>蒸发罐顶汁汽阀操作平台（含护栏）</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190.00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70.00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90.00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66.00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十七</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ab/>
            </w:r>
            <w:r>
              <w:rPr>
                <w:rFonts w:hint="eastAsia" w:ascii="宋体" w:hAnsi="宋体" w:cs="宋体"/>
                <w:i w:val="0"/>
                <w:iCs w:val="0"/>
                <w:color w:val="000000"/>
                <w:kern w:val="0"/>
                <w:sz w:val="28"/>
                <w:szCs w:val="28"/>
                <w:u w:val="none"/>
                <w:lang w:val="en-US" w:eastAsia="zh-CN" w:bidi="ar"/>
              </w:rPr>
              <w:t>蒸发罐顶汽阀操作平台楼梯</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14#</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十八</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1-2效蒸发罐走道平台</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15.00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12.00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10</w:t>
            </w:r>
            <w:r>
              <w:rPr>
                <w:rFonts w:hint="eastAsia" w:ascii="宋体" w:hAnsi="宋体" w:eastAsia="宋体" w:cs="宋体"/>
                <w:i w:val="0"/>
                <w:iCs w:val="0"/>
                <w:color w:val="000000"/>
                <w:kern w:val="0"/>
                <w:sz w:val="28"/>
                <w:szCs w:val="28"/>
                <w:u w:val="none"/>
                <w:lang w:val="en-US" w:eastAsia="zh-CN" w:bidi="ar"/>
              </w:rPr>
              <w:t>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12.00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5.00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十九</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制作安装中和器楼梯护栏2个</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立柱</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6#蒸发罐加装汽凝水阀</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截止阀</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DN150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二十一</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一泵房水池方形网采购</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黑钢方形网</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130.00 </w:t>
            </w:r>
          </w:p>
        </w:tc>
        <w:tc>
          <w:tcPr>
            <w:tcW w:w="163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400" w:type="dxa"/>
            <w:vMerge w:val="restart"/>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镀锌材料（包工包料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镀锌扁钢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400.00 </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vMerge w:val="continue"/>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二十二</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煮糖洗手盆水管供货</w:t>
            </w:r>
          </w:p>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（供货）</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304不锈钢管</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φ89*3.5</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304（包工包料）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304不锈钢弯头</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φ89*3.5</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个</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304（包工包料）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二十三</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煮糖罐顶加人行通道</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10#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10.00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6.00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3.50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栏杆、立柱</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23.00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宋体" w:hAnsi="宋体" w:eastAsia="宋体" w:cs="宋体"/>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16.00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000000"/>
                <w:kern w:val="0"/>
                <w:sz w:val="28"/>
                <w:szCs w:val="28"/>
                <w:u w:val="none"/>
                <w:lang w:val="en-US" w:eastAsia="zh-CN" w:bidi="ar"/>
              </w:rPr>
              <w:t>10</w:t>
            </w:r>
            <w:r>
              <w:rPr>
                <w:rFonts w:hint="eastAsia" w:ascii="宋体" w:hAnsi="宋体" w:eastAsia="宋体" w:cs="宋体"/>
                <w:i w:val="0"/>
                <w:iCs w:val="0"/>
                <w:color w:val="000000"/>
                <w:kern w:val="0"/>
                <w:sz w:val="28"/>
                <w:szCs w:val="28"/>
                <w:u w:val="none"/>
                <w:lang w:val="en-US" w:eastAsia="zh-CN" w:bidi="ar"/>
              </w:rPr>
              <w:t>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8.00 </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cs="宋体"/>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default" w:ascii="Calibri" w:hAnsi="Calibri" w:eastAsia="宋体" w:cs="Calibri"/>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二十四</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抢修</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1#三通阀补焊</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3#三通阀补焊</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蒸汽管补焊</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煮糖罐底下管道补焊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φ108</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煮糖罐底下管道补焊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φ108</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路边蒸汽管道补焊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φ425</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高空作业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硫磺风机安装</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蒸汽管道补焊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φ159</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硫汽管道补焊</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default" w:ascii="Calibri" w:hAnsi="Calibri" w:eastAsia="宋体" w:cs="Calibri"/>
                <w:i w:val="0"/>
                <w:iCs w:val="0"/>
                <w:color w:val="FF0000"/>
                <w:kern w:val="0"/>
                <w:sz w:val="28"/>
                <w:szCs w:val="28"/>
                <w:u w:val="none"/>
                <w:lang w:val="en-US" w:eastAsia="zh-CN" w:bidi="ar"/>
              </w:rPr>
              <w:t>φ273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条</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FF0000"/>
                <w:kern w:val="0"/>
                <w:sz w:val="28"/>
                <w:szCs w:val="28"/>
                <w:u w:val="none"/>
                <w:lang w:val="en-US" w:eastAsia="zh-CN" w:bidi="ar"/>
              </w:rPr>
              <w:t>1</w:t>
            </w: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FF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FF0000"/>
                <w:kern w:val="0"/>
                <w:sz w:val="28"/>
                <w:szCs w:val="28"/>
                <w:u w:val="none"/>
                <w:lang w:val="en-US" w:eastAsia="zh-CN" w:bidi="ar"/>
              </w:rPr>
            </w:pPr>
            <w:r>
              <w:rPr>
                <w:rFonts w:hint="eastAsia" w:ascii="仿宋_GB2312" w:eastAsia="仿宋_GB2312" w:cs="仿宋_GB2312"/>
                <w:i w:val="0"/>
                <w:iCs w:val="0"/>
                <w:color w:val="FF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default" w:ascii="Calibri" w:hAnsi="Calibri" w:eastAsia="宋体" w:cs="Calibri"/>
                <w:i w:val="0"/>
                <w:iCs w:val="0"/>
                <w:color w:val="FF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FF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FF0000"/>
                <w:kern w:val="0"/>
                <w:sz w:val="28"/>
                <w:szCs w:val="28"/>
                <w:u w:val="none"/>
                <w:lang w:val="en-US" w:eastAsia="zh-CN" w:bidi="ar"/>
              </w:rPr>
            </w:pPr>
          </w:p>
        </w:tc>
        <w:tc>
          <w:tcPr>
            <w:tcW w:w="163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jc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二十五</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加热器平台</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8#</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50</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100</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平台护栏</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40</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平台护栏立杆</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55</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80</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6</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平台角钢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63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45</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7</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3.5</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100*3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0.7</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9</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平台楼梯槽钢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12#</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5.2</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平台楼梯</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φ63*3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5.6</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楼梯花纹板</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m²</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1.5</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楼梯护栏</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12</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13</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楼梯扁钢</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30*3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10</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14</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平台立柱</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φ57*3</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25</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eastAsia="仿宋_GB2312" w:cs="仿宋_GB2312"/>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二十六</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脱泥机搬移费用</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脱泥机移位</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台</w:t>
            </w:r>
          </w:p>
        </w:tc>
        <w:tc>
          <w:tcPr>
            <w:tcW w:w="1383" w:type="dxa"/>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1</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移位安装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eastAsia="仿宋_GB2312" w:cs="仿宋_GB2312"/>
                <w:i w:val="0"/>
                <w:iCs w:val="0"/>
                <w:color w:val="000000"/>
                <w:kern w:val="0"/>
                <w:sz w:val="28"/>
                <w:szCs w:val="28"/>
                <w:u w:val="none"/>
                <w:lang w:val="en-US" w:eastAsia="zh-CN" w:bidi="ar"/>
              </w:rPr>
              <w:t>小计</w:t>
            </w:r>
          </w:p>
        </w:tc>
        <w:tc>
          <w:tcPr>
            <w:tcW w:w="1550" w:type="dxa"/>
            <w:shd w:val="clear" w:color="000000" w:fill="FFFFFF"/>
            <w:noWrap/>
            <w:vAlign w:val="center"/>
          </w:tcPr>
          <w:p>
            <w:pPr>
              <w:jc w:val="center"/>
              <w:rPr>
                <w:rFonts w:ascii="仿宋_GB2312" w:hAnsi="等线" w:eastAsia="仿宋_GB2312"/>
                <w:color w:val="000000"/>
                <w:szCs w:val="28"/>
              </w:rPr>
            </w:pPr>
          </w:p>
        </w:tc>
        <w:tc>
          <w:tcPr>
            <w:tcW w:w="789" w:type="dxa"/>
            <w:shd w:val="clear" w:color="000000" w:fill="FFFFFF"/>
            <w:noWrap/>
            <w:vAlign w:val="center"/>
          </w:tcPr>
          <w:p>
            <w:pPr>
              <w:jc w:val="center"/>
              <w:rPr>
                <w:rFonts w:hint="eastAsia" w:ascii="宋体" w:hAnsi="宋体" w:eastAsia="宋体" w:cs="宋体"/>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cs="宋体"/>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二十七</w:t>
            </w:r>
          </w:p>
        </w:tc>
        <w:tc>
          <w:tcPr>
            <w:tcW w:w="5272" w:type="dxa"/>
            <w:gridSpan w:val="4"/>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增加脱泥机清水管</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1</w:t>
            </w:r>
          </w:p>
        </w:tc>
        <w:tc>
          <w:tcPr>
            <w:tcW w:w="1550" w:type="dxa"/>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增加脱泥机清水管</w:t>
            </w:r>
          </w:p>
        </w:tc>
        <w:tc>
          <w:tcPr>
            <w:tcW w:w="1550" w:type="dxa"/>
            <w:shd w:val="clear" w:color="000000" w:fill="FFFFFF"/>
            <w:noWrap/>
            <w:vAlign w:val="center"/>
          </w:tcPr>
          <w:p>
            <w:pPr>
              <w:keepNext w:val="0"/>
              <w:keepLines w:val="0"/>
              <w:widowControl/>
              <w:suppressLineNumbers w:val="0"/>
              <w:jc w:val="center"/>
              <w:textAlignment w:val="center"/>
              <w:rPr>
                <w:rFonts w:ascii="仿宋_GB2312" w:hAnsi="等线" w:eastAsia="仿宋_GB2312"/>
                <w:color w:val="000000"/>
                <w:szCs w:val="28"/>
              </w:rPr>
            </w:pPr>
            <w:r>
              <w:rPr>
                <w:rFonts w:hint="eastAsia" w:ascii="仿宋_GB2312" w:hAnsi="宋体" w:eastAsia="仿宋_GB2312" w:cs="仿宋_GB2312"/>
                <w:i w:val="0"/>
                <w:iCs w:val="0"/>
                <w:color w:val="000000"/>
                <w:kern w:val="0"/>
                <w:sz w:val="28"/>
                <w:szCs w:val="28"/>
                <w:u w:val="none"/>
                <w:lang w:val="en-US" w:eastAsia="zh-CN" w:bidi="ar"/>
              </w:rPr>
              <w:t>φ42mm*3mm</w:t>
            </w:r>
          </w:p>
        </w:tc>
        <w:tc>
          <w:tcPr>
            <w:tcW w:w="789"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m</w:t>
            </w:r>
          </w:p>
        </w:tc>
        <w:tc>
          <w:tcPr>
            <w:tcW w:w="1383" w:type="dxa"/>
            <w:shd w:val="clear" w:color="000000"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80</w:t>
            </w: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r>
              <w:rPr>
                <w:rFonts w:hint="eastAsia" w:ascii="仿宋_GB2312" w:hAnsi="宋体" w:eastAsia="仿宋_GB2312" w:cs="仿宋_GB2312"/>
                <w:i w:val="0"/>
                <w:iCs w:val="0"/>
                <w:color w:val="000000"/>
                <w:kern w:val="0"/>
                <w:sz w:val="28"/>
                <w:szCs w:val="28"/>
                <w:u w:val="none"/>
                <w:lang w:val="en-US" w:eastAsia="zh-CN" w:bidi="ar"/>
              </w:rPr>
              <w:t>Q235无缝钢管（包工包料）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eastAsia="仿宋_GB2312" w:cs="仿宋_GB2312"/>
                <w:i w:val="0"/>
                <w:iCs w:val="0"/>
                <w:color w:val="000000"/>
                <w:kern w:val="0"/>
                <w:sz w:val="28"/>
                <w:szCs w:val="28"/>
                <w:u w:val="none"/>
                <w:lang w:val="en-US" w:eastAsia="zh-CN" w:bidi="ar"/>
              </w:rPr>
              <w:t>小计</w:t>
            </w:r>
          </w:p>
        </w:tc>
        <w:tc>
          <w:tcPr>
            <w:tcW w:w="155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82"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550" w:type="dxa"/>
            <w:shd w:val="clear" w:color="000000" w:fill="FFFFFF"/>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eastAsia="仿宋_GB2312" w:cs="仿宋_GB2312"/>
                <w:i w:val="0"/>
                <w:iCs w:val="0"/>
                <w:color w:val="000000"/>
                <w:kern w:val="0"/>
                <w:sz w:val="28"/>
                <w:szCs w:val="28"/>
                <w:u w:val="none"/>
                <w:lang w:val="en-US" w:eastAsia="zh-CN" w:bidi="ar"/>
              </w:rPr>
              <w:t>合计（含税）</w:t>
            </w:r>
          </w:p>
        </w:tc>
        <w:tc>
          <w:tcPr>
            <w:tcW w:w="155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789"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383"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63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c>
          <w:tcPr>
            <w:tcW w:w="1400" w:type="dxa"/>
            <w:shd w:val="clear" w:color="000000" w:fill="FFFFFF"/>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8"/>
                <w:szCs w:val="28"/>
                <w:u w:val="none"/>
                <w:lang w:val="en-US" w:eastAsia="zh-CN" w:bidi="ar"/>
              </w:rPr>
            </w:pPr>
          </w:p>
        </w:tc>
      </w:tr>
    </w:tbl>
    <w:p>
      <w:pPr>
        <w:rPr>
          <w:rFonts w:cs="仿宋_GB2312"/>
          <w:kern w:val="2"/>
          <w:sz w:val="24"/>
          <w:szCs w:val="24"/>
          <w:u w:val="single"/>
          <w:lang w:eastAsia="zh-CN"/>
        </w:rPr>
      </w:pPr>
    </w:p>
    <w:p>
      <w:pPr>
        <w:rPr>
          <w:lang w:eastAsia="zh-CN"/>
        </w:rPr>
      </w:pPr>
    </w:p>
    <w:p>
      <w:pPr>
        <w:adjustRightInd w:val="0"/>
        <w:snapToGrid w:val="0"/>
        <w:spacing w:line="360" w:lineRule="auto"/>
        <w:ind w:left="122"/>
        <w:outlineLvl w:val="3"/>
        <w:rPr>
          <w:rFonts w:ascii="仿宋" w:hAnsi="仿宋" w:eastAsia="仿宋"/>
          <w:b/>
          <w:bCs/>
          <w:snapToGrid w:val="0"/>
          <w:sz w:val="32"/>
          <w:szCs w:val="32"/>
          <w:lang w:eastAsia="zh-CN"/>
        </w:rPr>
      </w:pPr>
      <w:bookmarkStart w:id="404" w:name="_Toc7451"/>
      <w:r>
        <w:rPr>
          <w:rFonts w:hint="eastAsia" w:cs="Times New Roman"/>
          <w:kern w:val="2"/>
          <w:sz w:val="24"/>
          <w:szCs w:val="24"/>
          <w:lang w:eastAsia="zh-CN"/>
        </w:rPr>
        <w:t>注：未标明尺寸单位都为mm。</w:t>
      </w:r>
    </w:p>
    <w:p>
      <w:pPr>
        <w:pStyle w:val="3"/>
        <w:spacing w:line="276" w:lineRule="auto"/>
        <w:rPr>
          <w:rFonts w:ascii="仿宋" w:hAnsi="仿宋" w:eastAsia="仿宋"/>
          <w:b/>
          <w:bCs/>
          <w:snapToGrid w:val="0"/>
          <w:sz w:val="32"/>
          <w:szCs w:val="32"/>
          <w:lang w:eastAsia="zh-CN"/>
        </w:rPr>
      </w:pPr>
      <w:r>
        <w:rPr>
          <w:rFonts w:hint="eastAsia" w:ascii="仿宋" w:hAnsi="仿宋" w:eastAsia="仿宋"/>
          <w:b/>
          <w:bCs/>
          <w:snapToGrid w:val="0"/>
          <w:sz w:val="32"/>
          <w:szCs w:val="32"/>
          <w:lang w:eastAsia="zh-CN"/>
        </w:rPr>
        <w:t>分项报价合计必须与总价一致</w:t>
      </w:r>
      <w:bookmarkEnd w:id="404"/>
    </w:p>
    <w:p>
      <w:pPr>
        <w:pStyle w:val="3"/>
        <w:spacing w:line="276" w:lineRule="auto"/>
        <w:jc w:val="center"/>
        <w:rPr>
          <w:rFonts w:ascii="仿宋" w:hAnsi="仿宋" w:eastAsia="仿宋"/>
          <w:b/>
          <w:bCs/>
          <w:snapToGrid w:val="0"/>
          <w:sz w:val="32"/>
          <w:szCs w:val="32"/>
          <w:lang w:eastAsia="zh-CN"/>
        </w:rPr>
      </w:pPr>
    </w:p>
    <w:p>
      <w:pPr>
        <w:pStyle w:val="3"/>
        <w:spacing w:line="276" w:lineRule="auto"/>
        <w:jc w:val="center"/>
        <w:rPr>
          <w:rFonts w:ascii="仿宋" w:hAnsi="仿宋" w:eastAsia="仿宋"/>
          <w:b/>
          <w:bCs/>
          <w:snapToGrid w:val="0"/>
          <w:sz w:val="32"/>
          <w:szCs w:val="32"/>
          <w:lang w:eastAsia="zh-CN"/>
        </w:rPr>
      </w:pPr>
    </w:p>
    <w:p>
      <w:pPr>
        <w:pStyle w:val="3"/>
        <w:tabs>
          <w:tab w:val="left" w:pos="607"/>
          <w:tab w:val="center" w:pos="7289"/>
        </w:tabs>
        <w:spacing w:line="276" w:lineRule="auto"/>
        <w:rPr>
          <w:rFonts w:ascii="仿宋" w:hAnsi="仿宋" w:eastAsia="仿宋"/>
          <w:b/>
          <w:bCs/>
          <w:snapToGrid w:val="0"/>
          <w:sz w:val="32"/>
          <w:szCs w:val="32"/>
          <w:lang w:eastAsia="zh-CN"/>
        </w:rPr>
        <w:sectPr>
          <w:pgSz w:w="11910" w:h="16840"/>
          <w:pgMar w:top="1191" w:right="1191" w:bottom="1191" w:left="1191" w:header="720" w:footer="720" w:gutter="0"/>
          <w:cols w:space="720" w:num="1"/>
          <w:docGrid w:linePitch="299" w:charSpace="0"/>
        </w:sectPr>
      </w:pPr>
      <w:bookmarkStart w:id="405" w:name="_Toc99483755"/>
    </w:p>
    <w:p>
      <w:pPr>
        <w:pStyle w:val="3"/>
        <w:tabs>
          <w:tab w:val="left" w:pos="607"/>
          <w:tab w:val="center" w:pos="7289"/>
        </w:tabs>
        <w:spacing w:line="276" w:lineRule="auto"/>
        <w:rPr>
          <w:rFonts w:ascii="仿宋" w:hAnsi="仿宋" w:eastAsia="仿宋"/>
          <w:b/>
          <w:bCs/>
          <w:snapToGrid w:val="0"/>
          <w:sz w:val="32"/>
          <w:szCs w:val="32"/>
          <w:lang w:eastAsia="zh-CN"/>
        </w:rPr>
      </w:pPr>
      <w:bookmarkStart w:id="406" w:name="_Toc20226"/>
      <w:r>
        <w:rPr>
          <w:rFonts w:hint="eastAsia" w:ascii="仿宋" w:hAnsi="仿宋" w:eastAsia="仿宋"/>
          <w:b/>
          <w:bCs/>
          <w:snapToGrid w:val="0"/>
          <w:sz w:val="32"/>
          <w:szCs w:val="32"/>
          <w:lang w:eastAsia="zh-CN"/>
        </w:rPr>
        <w:t>七</w:t>
      </w:r>
      <w:r>
        <w:rPr>
          <w:rFonts w:ascii="仿宋" w:hAnsi="仿宋" w:eastAsia="仿宋"/>
          <w:b/>
          <w:bCs/>
          <w:snapToGrid w:val="0"/>
          <w:sz w:val="32"/>
          <w:szCs w:val="32"/>
          <w:lang w:eastAsia="zh-CN"/>
        </w:rPr>
        <w:t>、资格审查资料</w:t>
      </w:r>
      <w:bookmarkEnd w:id="405"/>
      <w:bookmarkEnd w:id="406"/>
    </w:p>
    <w:p>
      <w:pPr>
        <w:pStyle w:val="18"/>
        <w:adjustRightInd w:val="0"/>
        <w:snapToGrid w:val="0"/>
        <w:spacing w:line="276" w:lineRule="auto"/>
        <w:rPr>
          <w:rFonts w:ascii="仿宋" w:hAnsi="仿宋" w:eastAsia="仿宋"/>
          <w:b/>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(一)基本情况</w:t>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供应商应根据供应商须知前附表第3.5(1)项和第3.5(2)项的要求提供主体资格证明及相关资质证明材料。</w:t>
      </w:r>
    </w:p>
    <w:p>
      <w:pPr>
        <w:adjustRightInd w:val="0"/>
        <w:snapToGrid w:val="0"/>
        <w:spacing w:line="276" w:lineRule="auto"/>
        <w:ind w:firstLine="480"/>
        <w:rPr>
          <w:rFonts w:ascii="仿宋" w:hAnsi="仿宋" w:eastAsia="仿宋"/>
          <w:snapToGrid w:val="0"/>
          <w:sz w:val="24"/>
          <w:szCs w:val="24"/>
          <w:lang w:eastAsia="zh-CN"/>
        </w:rPr>
      </w:pPr>
      <w:r>
        <w:rPr>
          <w:rFonts w:ascii="仿宋" w:hAnsi="仿宋" w:eastAsia="仿宋"/>
          <w:snapToGrid w:val="0"/>
          <w:sz w:val="24"/>
          <w:szCs w:val="24"/>
          <w:lang w:eastAsia="zh-CN"/>
        </w:rPr>
        <w:t>供应商还应根据供应商须知前附表第3.5(5)项、第3.5(7)项和第3.5(8)项的要求提供其他相关证明材料。</w:t>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(二)近年财务状况</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00"/>
        <w:rPr>
          <w:rFonts w:ascii="仿宋" w:hAnsi="仿宋" w:eastAsia="仿宋"/>
          <w:snapToGrid w:val="0"/>
          <w:sz w:val="24"/>
          <w:szCs w:val="24"/>
          <w:lang w:eastAsia="zh-CN"/>
        </w:rPr>
      </w:pPr>
      <w:r>
        <w:rPr>
          <w:rFonts w:ascii="仿宋" w:hAnsi="仿宋" w:eastAsia="仿宋"/>
          <w:snapToGrid w:val="0"/>
          <w:sz w:val="24"/>
          <w:szCs w:val="24"/>
          <w:lang w:eastAsia="zh-CN"/>
        </w:rPr>
        <w:t>供应商应根据供应商须知前附表第3.5(3)项的要求提供近年财务会计报表复印件。</w:t>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w:t>
      </w:r>
      <w:r>
        <w:rPr>
          <w:rFonts w:hint="eastAsia" w:ascii="仿宋" w:hAnsi="仿宋" w:eastAsia="仿宋"/>
          <w:b/>
          <w:bCs/>
          <w:snapToGrid w:val="0"/>
          <w:sz w:val="24"/>
          <w:szCs w:val="24"/>
          <w:lang w:eastAsia="zh-CN"/>
        </w:rPr>
        <w:t>三</w:t>
      </w:r>
      <w:r>
        <w:rPr>
          <w:rFonts w:ascii="仿宋" w:hAnsi="仿宋" w:eastAsia="仿宋"/>
          <w:b/>
          <w:bCs/>
          <w:snapToGrid w:val="0"/>
          <w:sz w:val="24"/>
          <w:szCs w:val="24"/>
          <w:lang w:eastAsia="zh-CN"/>
        </w:rPr>
        <w:t>)近年的类似项目情况表</w:t>
      </w:r>
    </w:p>
    <w:p>
      <w:pPr>
        <w:pStyle w:val="18"/>
        <w:adjustRightInd w:val="0"/>
        <w:snapToGrid w:val="0"/>
        <w:spacing w:line="276" w:lineRule="auto"/>
        <w:rPr>
          <w:rFonts w:ascii="仿宋" w:hAnsi="仿宋" w:eastAsia="仿宋"/>
          <w:snapToGrid w:val="0"/>
          <w:sz w:val="24"/>
          <w:szCs w:val="24"/>
          <w:lang w:eastAsia="zh-CN"/>
        </w:rPr>
      </w:pPr>
    </w:p>
    <w:tbl>
      <w:tblPr>
        <w:tblStyle w:val="43"/>
        <w:tblW w:w="9140" w:type="dxa"/>
        <w:tblInd w:w="1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8"/>
        <w:gridCol w:w="1483"/>
        <w:gridCol w:w="1483"/>
        <w:gridCol w:w="1483"/>
        <w:gridCol w:w="1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项目名称</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发包人名称</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发包人联系人及电话</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合同价格</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是否竣工</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项目负责人(如有)</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lang w:eastAsia="zh-CN"/>
              </w:rPr>
            </w:pPr>
            <w:r>
              <w:rPr>
                <w:rFonts w:ascii="仿宋" w:hAnsi="仿宋" w:eastAsia="仿宋"/>
                <w:b/>
                <w:bCs/>
                <w:snapToGrid w:val="0"/>
                <w:sz w:val="24"/>
                <w:szCs w:val="24"/>
                <w:lang w:eastAsia="zh-CN"/>
              </w:rPr>
              <w:t>项目概况及供应商履约情况</w:t>
            </w:r>
          </w:p>
        </w:tc>
        <w:tc>
          <w:tcPr>
            <w:tcW w:w="1483" w:type="dxa"/>
            <w:vAlign w:val="center"/>
          </w:tcPr>
          <w:p>
            <w:pPr>
              <w:pStyle w:val="81"/>
              <w:adjustRightInd w:val="0"/>
              <w:spacing w:line="276" w:lineRule="auto"/>
              <w:rPr>
                <w:rFonts w:ascii="仿宋" w:hAnsi="仿宋" w:eastAsia="仿宋"/>
                <w:snapToGrid w:val="0"/>
                <w:sz w:val="24"/>
                <w:szCs w:val="24"/>
                <w:lang w:eastAsia="zh-CN"/>
              </w:rPr>
            </w:pPr>
          </w:p>
        </w:tc>
        <w:tc>
          <w:tcPr>
            <w:tcW w:w="1483" w:type="dxa"/>
            <w:vAlign w:val="center"/>
          </w:tcPr>
          <w:p>
            <w:pPr>
              <w:pStyle w:val="81"/>
              <w:adjustRightInd w:val="0"/>
              <w:spacing w:line="276" w:lineRule="auto"/>
              <w:rPr>
                <w:rFonts w:ascii="仿宋" w:hAnsi="仿宋" w:eastAsia="仿宋"/>
                <w:snapToGrid w:val="0"/>
                <w:sz w:val="24"/>
                <w:szCs w:val="24"/>
                <w:lang w:eastAsia="zh-CN"/>
              </w:rPr>
            </w:pPr>
          </w:p>
        </w:tc>
        <w:tc>
          <w:tcPr>
            <w:tcW w:w="1483" w:type="dxa"/>
            <w:vAlign w:val="center"/>
          </w:tcPr>
          <w:p>
            <w:pPr>
              <w:pStyle w:val="81"/>
              <w:adjustRightInd w:val="0"/>
              <w:spacing w:line="276" w:lineRule="auto"/>
              <w:rPr>
                <w:rFonts w:ascii="仿宋" w:hAnsi="仿宋" w:eastAsia="仿宋"/>
                <w:snapToGrid w:val="0"/>
                <w:sz w:val="24"/>
                <w:szCs w:val="24"/>
                <w:lang w:eastAsia="zh-CN"/>
              </w:rPr>
            </w:pPr>
          </w:p>
        </w:tc>
        <w:tc>
          <w:tcPr>
            <w:tcW w:w="1483" w:type="dxa"/>
            <w:vAlign w:val="center"/>
          </w:tcPr>
          <w:p>
            <w:pPr>
              <w:pStyle w:val="81"/>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320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备注</w:t>
            </w: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c>
          <w:tcPr>
            <w:tcW w:w="1483" w:type="dxa"/>
            <w:vAlign w:val="center"/>
          </w:tcPr>
          <w:p>
            <w:pPr>
              <w:pStyle w:val="81"/>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84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注：供应商应根据供应商须知前附表第3.5(4)项的要求在本表后附相关证明材料。</w:t>
      </w:r>
    </w:p>
    <w:p>
      <w:pPr>
        <w:pStyle w:val="18"/>
        <w:adjustRightInd w:val="0"/>
        <w:snapToGrid w:val="0"/>
        <w:spacing w:line="276" w:lineRule="auto"/>
        <w:rPr>
          <w:rFonts w:ascii="仿宋" w:hAnsi="仿宋" w:eastAsia="仿宋"/>
          <w:snapToGrid w:val="0"/>
          <w:sz w:val="24"/>
          <w:szCs w:val="24"/>
          <w:lang w:eastAsia="zh-CN"/>
        </w:rPr>
      </w:pPr>
    </w:p>
    <w:p>
      <w:pPr>
        <w:spacing w:line="276" w:lineRule="auto"/>
        <w:rPr>
          <w:rFonts w:ascii="仿宋" w:hAnsi="仿宋" w:eastAsia="仿宋" w:cs="Times New Roman"/>
          <w:snapToGrid w:val="0"/>
          <w:sz w:val="24"/>
          <w:szCs w:val="24"/>
          <w:lang w:eastAsia="zh-CN"/>
        </w:rPr>
      </w:pPr>
      <w:bookmarkStart w:id="407" w:name="扫描0060"/>
      <w:bookmarkEnd w:id="407"/>
      <w:r>
        <w:rPr>
          <w:rFonts w:ascii="仿宋" w:hAnsi="仿宋" w:eastAsia="仿宋" w:cs="Times New Roman"/>
          <w:snapToGrid w:val="0"/>
          <w:sz w:val="24"/>
          <w:szCs w:val="24"/>
          <w:lang w:eastAsia="zh-CN"/>
        </w:rPr>
        <w:br w:type="page"/>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（四）拟委任的主要人员汇总表</w:t>
      </w:r>
    </w:p>
    <w:p>
      <w:pPr>
        <w:pStyle w:val="18"/>
        <w:adjustRightInd w:val="0"/>
        <w:snapToGrid w:val="0"/>
        <w:spacing w:line="276" w:lineRule="auto"/>
        <w:rPr>
          <w:rFonts w:ascii="仿宋" w:hAnsi="仿宋" w:eastAsia="仿宋"/>
          <w:snapToGrid w:val="0"/>
          <w:sz w:val="24"/>
          <w:szCs w:val="24"/>
          <w:lang w:eastAsia="zh-CN"/>
        </w:rPr>
      </w:pPr>
    </w:p>
    <w:tbl>
      <w:tblPr>
        <w:tblStyle w:val="4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2"/>
        <w:gridCol w:w="1431"/>
        <w:gridCol w:w="1133"/>
        <w:gridCol w:w="681"/>
        <w:gridCol w:w="682"/>
        <w:gridCol w:w="1248"/>
        <w:gridCol w:w="854"/>
        <w:gridCol w:w="845"/>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902"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序号</w:t>
            </w:r>
          </w:p>
        </w:tc>
        <w:tc>
          <w:tcPr>
            <w:tcW w:w="1431"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本项目任职</w:t>
            </w:r>
          </w:p>
        </w:tc>
        <w:tc>
          <w:tcPr>
            <w:tcW w:w="1133"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姓名</w:t>
            </w:r>
          </w:p>
        </w:tc>
        <w:tc>
          <w:tcPr>
            <w:tcW w:w="681"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职称</w:t>
            </w:r>
          </w:p>
        </w:tc>
        <w:tc>
          <w:tcPr>
            <w:tcW w:w="682" w:type="dxa"/>
            <w:vMerge w:val="restart"/>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专业</w:t>
            </w:r>
          </w:p>
        </w:tc>
        <w:tc>
          <w:tcPr>
            <w:tcW w:w="2947" w:type="dxa"/>
            <w:gridSpan w:val="3"/>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执业或职业资格证明</w:t>
            </w:r>
          </w:p>
        </w:tc>
        <w:tc>
          <w:tcPr>
            <w:tcW w:w="1430" w:type="dxa"/>
            <w:vMerge w:val="restart"/>
            <w:vAlign w:val="center"/>
          </w:tcPr>
          <w:p>
            <w:pPr>
              <w:pStyle w:val="81"/>
              <w:adjustRightInd w:val="0"/>
              <w:spacing w:line="276" w:lineRule="auto"/>
              <w:rPr>
                <w:rFonts w:ascii="仿宋" w:hAnsi="仿宋" w:eastAsia="仿宋"/>
                <w:b/>
                <w:bCs/>
                <w:snapToGrid w:val="0"/>
                <w:sz w:val="24"/>
                <w:szCs w:val="24"/>
              </w:rPr>
            </w:pPr>
            <w:r>
              <w:rPr>
                <w:rFonts w:hint="eastAsia" w:ascii="仿宋" w:hAnsi="仿宋" w:eastAsia="仿宋"/>
                <w:b/>
                <w:bCs/>
                <w:snapToGrid w:val="0"/>
                <w:sz w:val="24"/>
                <w:szCs w:val="24"/>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90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43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133"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1"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682" w:type="dxa"/>
            <w:vMerge w:val="continue"/>
            <w:tcBorders>
              <w:top w:val="nil"/>
            </w:tcBorders>
            <w:vAlign w:val="center"/>
          </w:tcPr>
          <w:p>
            <w:pPr>
              <w:adjustRightInd w:val="0"/>
              <w:spacing w:line="276" w:lineRule="auto"/>
              <w:rPr>
                <w:rFonts w:ascii="仿宋" w:hAnsi="仿宋" w:eastAsia="仿宋"/>
                <w:b/>
                <w:bCs/>
                <w:snapToGrid w:val="0"/>
                <w:sz w:val="24"/>
                <w:szCs w:val="24"/>
              </w:rPr>
            </w:pPr>
          </w:p>
        </w:tc>
        <w:tc>
          <w:tcPr>
            <w:tcW w:w="1248"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证书名称</w:t>
            </w:r>
          </w:p>
        </w:tc>
        <w:tc>
          <w:tcPr>
            <w:tcW w:w="854"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级别</w:t>
            </w:r>
          </w:p>
        </w:tc>
        <w:tc>
          <w:tcPr>
            <w:tcW w:w="845" w:type="dxa"/>
            <w:vAlign w:val="center"/>
          </w:tcPr>
          <w:p>
            <w:pPr>
              <w:pStyle w:val="81"/>
              <w:adjustRightInd w:val="0"/>
              <w:spacing w:line="276" w:lineRule="auto"/>
              <w:rPr>
                <w:rFonts w:ascii="仿宋" w:hAnsi="仿宋" w:eastAsia="仿宋"/>
                <w:b/>
                <w:bCs/>
                <w:snapToGrid w:val="0"/>
                <w:sz w:val="24"/>
                <w:szCs w:val="24"/>
              </w:rPr>
            </w:pPr>
            <w:r>
              <w:rPr>
                <w:rFonts w:ascii="仿宋" w:hAnsi="仿宋" w:eastAsia="仿宋"/>
                <w:b/>
                <w:bCs/>
                <w:snapToGrid w:val="0"/>
                <w:sz w:val="24"/>
                <w:szCs w:val="24"/>
              </w:rPr>
              <w:t>证号</w:t>
            </w:r>
          </w:p>
        </w:tc>
        <w:tc>
          <w:tcPr>
            <w:tcW w:w="1430" w:type="dxa"/>
            <w:vMerge w:val="continue"/>
            <w:tcBorders>
              <w:top w:val="nil"/>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902" w:type="dxa"/>
            <w:vAlign w:val="center"/>
          </w:tcPr>
          <w:p>
            <w:pPr>
              <w:pStyle w:val="81"/>
              <w:adjustRightInd w:val="0"/>
              <w:spacing w:line="276" w:lineRule="auto"/>
              <w:rPr>
                <w:rFonts w:ascii="仿宋" w:hAnsi="仿宋" w:eastAsia="仿宋"/>
                <w:snapToGrid w:val="0"/>
                <w:sz w:val="24"/>
                <w:szCs w:val="24"/>
              </w:rPr>
            </w:pPr>
          </w:p>
        </w:tc>
        <w:tc>
          <w:tcPr>
            <w:tcW w:w="1431" w:type="dxa"/>
            <w:vAlign w:val="center"/>
          </w:tcPr>
          <w:p>
            <w:pPr>
              <w:pStyle w:val="81"/>
              <w:adjustRightInd w:val="0"/>
              <w:spacing w:line="276" w:lineRule="auto"/>
              <w:rPr>
                <w:rFonts w:ascii="仿宋" w:hAnsi="仿宋" w:eastAsia="仿宋"/>
                <w:snapToGrid w:val="0"/>
                <w:sz w:val="24"/>
                <w:szCs w:val="24"/>
              </w:rPr>
            </w:pPr>
          </w:p>
        </w:tc>
        <w:tc>
          <w:tcPr>
            <w:tcW w:w="1133" w:type="dxa"/>
            <w:vAlign w:val="center"/>
          </w:tcPr>
          <w:p>
            <w:pPr>
              <w:pStyle w:val="81"/>
              <w:adjustRightInd w:val="0"/>
              <w:spacing w:line="276" w:lineRule="auto"/>
              <w:rPr>
                <w:rFonts w:ascii="仿宋" w:hAnsi="仿宋" w:eastAsia="仿宋"/>
                <w:snapToGrid w:val="0"/>
                <w:sz w:val="24"/>
                <w:szCs w:val="24"/>
              </w:rPr>
            </w:pPr>
          </w:p>
        </w:tc>
        <w:tc>
          <w:tcPr>
            <w:tcW w:w="681" w:type="dxa"/>
            <w:vAlign w:val="center"/>
          </w:tcPr>
          <w:p>
            <w:pPr>
              <w:pStyle w:val="81"/>
              <w:adjustRightInd w:val="0"/>
              <w:spacing w:line="276" w:lineRule="auto"/>
              <w:rPr>
                <w:rFonts w:ascii="仿宋" w:hAnsi="仿宋" w:eastAsia="仿宋"/>
                <w:snapToGrid w:val="0"/>
                <w:sz w:val="24"/>
                <w:szCs w:val="24"/>
              </w:rPr>
            </w:pPr>
          </w:p>
        </w:tc>
        <w:tc>
          <w:tcPr>
            <w:tcW w:w="682" w:type="dxa"/>
            <w:vAlign w:val="center"/>
          </w:tcPr>
          <w:p>
            <w:pPr>
              <w:pStyle w:val="81"/>
              <w:adjustRightInd w:val="0"/>
              <w:spacing w:line="276" w:lineRule="auto"/>
              <w:rPr>
                <w:rFonts w:ascii="仿宋" w:hAnsi="仿宋" w:eastAsia="仿宋"/>
                <w:snapToGrid w:val="0"/>
                <w:sz w:val="24"/>
                <w:szCs w:val="24"/>
              </w:rPr>
            </w:pPr>
          </w:p>
        </w:tc>
        <w:tc>
          <w:tcPr>
            <w:tcW w:w="1248" w:type="dxa"/>
            <w:vAlign w:val="center"/>
          </w:tcPr>
          <w:p>
            <w:pPr>
              <w:pStyle w:val="81"/>
              <w:adjustRightInd w:val="0"/>
              <w:spacing w:line="276" w:lineRule="auto"/>
              <w:rPr>
                <w:rFonts w:ascii="仿宋" w:hAnsi="仿宋" w:eastAsia="仿宋"/>
                <w:snapToGrid w:val="0"/>
                <w:sz w:val="24"/>
                <w:szCs w:val="24"/>
              </w:rPr>
            </w:pPr>
          </w:p>
        </w:tc>
        <w:tc>
          <w:tcPr>
            <w:tcW w:w="854" w:type="dxa"/>
            <w:vAlign w:val="center"/>
          </w:tcPr>
          <w:p>
            <w:pPr>
              <w:pStyle w:val="81"/>
              <w:adjustRightInd w:val="0"/>
              <w:spacing w:line="276" w:lineRule="auto"/>
              <w:rPr>
                <w:rFonts w:ascii="仿宋" w:hAnsi="仿宋" w:eastAsia="仿宋"/>
                <w:snapToGrid w:val="0"/>
                <w:sz w:val="24"/>
                <w:szCs w:val="24"/>
              </w:rPr>
            </w:pPr>
          </w:p>
        </w:tc>
        <w:tc>
          <w:tcPr>
            <w:tcW w:w="845" w:type="dxa"/>
            <w:vAlign w:val="center"/>
          </w:tcPr>
          <w:p>
            <w:pPr>
              <w:pStyle w:val="81"/>
              <w:adjustRightInd w:val="0"/>
              <w:spacing w:line="276" w:lineRule="auto"/>
              <w:rPr>
                <w:rFonts w:ascii="仿宋" w:hAnsi="仿宋" w:eastAsia="仿宋"/>
                <w:snapToGrid w:val="0"/>
                <w:sz w:val="24"/>
                <w:szCs w:val="24"/>
              </w:rPr>
            </w:pPr>
          </w:p>
        </w:tc>
        <w:tc>
          <w:tcPr>
            <w:tcW w:w="1430" w:type="dxa"/>
            <w:vAlign w:val="center"/>
          </w:tcPr>
          <w:p>
            <w:pPr>
              <w:pStyle w:val="81"/>
              <w:adjustRightInd w:val="0"/>
              <w:spacing w:line="276" w:lineRule="auto"/>
              <w:rPr>
                <w:rFonts w:ascii="仿宋" w:hAnsi="仿宋" w:eastAsia="仿宋"/>
                <w:snapToGrid w:val="0"/>
                <w:sz w:val="24"/>
                <w:szCs w:val="24"/>
              </w:rPr>
            </w:pPr>
          </w:p>
        </w:tc>
      </w:tr>
    </w:tbl>
    <w:p>
      <w:pPr>
        <w:pStyle w:val="18"/>
        <w:adjustRightInd w:val="0"/>
        <w:snapToGrid w:val="0"/>
        <w:spacing w:line="276" w:lineRule="auto"/>
        <w:rPr>
          <w:rFonts w:ascii="仿宋" w:hAnsi="仿宋" w:eastAsia="仿宋"/>
          <w:snapToGrid w:val="0"/>
          <w:sz w:val="24"/>
          <w:szCs w:val="24"/>
        </w:rPr>
      </w:pPr>
    </w:p>
    <w:p>
      <w:pPr>
        <w:spacing w:line="276" w:lineRule="auto"/>
        <w:rPr>
          <w:rFonts w:ascii="仿宋" w:hAnsi="仿宋" w:eastAsia="仿宋"/>
          <w:snapToGrid w:val="0"/>
          <w:sz w:val="24"/>
          <w:szCs w:val="24"/>
        </w:rPr>
      </w:pPr>
      <w:r>
        <w:rPr>
          <w:rFonts w:ascii="仿宋" w:hAnsi="仿宋" w:eastAsia="仿宋"/>
          <w:snapToGrid w:val="0"/>
          <w:sz w:val="24"/>
          <w:szCs w:val="24"/>
        </w:rPr>
        <w:br w:type="page"/>
      </w:r>
    </w:p>
    <w:p>
      <w:pPr>
        <w:pStyle w:val="18"/>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jc w:val="center"/>
        <w:rPr>
          <w:rFonts w:ascii="仿宋" w:hAnsi="仿宋" w:eastAsia="仿宋"/>
          <w:b/>
          <w:bCs/>
          <w:snapToGrid w:val="0"/>
          <w:sz w:val="24"/>
          <w:szCs w:val="24"/>
          <w:lang w:eastAsia="zh-CN"/>
        </w:rPr>
      </w:pPr>
      <w:r>
        <w:rPr>
          <w:rFonts w:ascii="仿宋" w:hAnsi="仿宋" w:eastAsia="仿宋"/>
          <w:b/>
          <w:bCs/>
          <w:snapToGrid w:val="0"/>
          <w:sz w:val="24"/>
          <w:szCs w:val="24"/>
          <w:lang w:eastAsia="zh-CN"/>
        </w:rPr>
        <w:t>(五)</w:t>
      </w:r>
      <w:r>
        <w:rPr>
          <w:rFonts w:hint="eastAsia" w:ascii="仿宋" w:hAnsi="仿宋" w:eastAsia="仿宋"/>
          <w:b/>
          <w:bCs/>
          <w:snapToGrid w:val="0"/>
          <w:sz w:val="24"/>
          <w:szCs w:val="24"/>
          <w:lang w:eastAsia="zh-CN"/>
        </w:rPr>
        <w:t>项目负责人、技术负责人、安全员、质量员</w:t>
      </w:r>
      <w:r>
        <w:rPr>
          <w:rFonts w:ascii="仿宋" w:hAnsi="仿宋" w:eastAsia="仿宋"/>
          <w:b/>
          <w:bCs/>
          <w:snapToGrid w:val="0"/>
          <w:sz w:val="24"/>
          <w:szCs w:val="24"/>
          <w:lang w:eastAsia="zh-CN"/>
        </w:rPr>
        <w:t>简历表</w:t>
      </w:r>
    </w:p>
    <w:p>
      <w:pPr>
        <w:pStyle w:val="18"/>
        <w:adjustRightInd w:val="0"/>
        <w:snapToGrid w:val="0"/>
        <w:spacing w:line="276" w:lineRule="auto"/>
        <w:rPr>
          <w:rFonts w:ascii="仿宋" w:hAnsi="仿宋" w:eastAsia="仿宋"/>
          <w:snapToGrid w:val="0"/>
          <w:sz w:val="24"/>
          <w:szCs w:val="24"/>
          <w:lang w:eastAsia="zh-CN"/>
        </w:rPr>
      </w:pPr>
    </w:p>
    <w:tbl>
      <w:tblPr>
        <w:tblStyle w:val="4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364"/>
        <w:gridCol w:w="682"/>
        <w:gridCol w:w="960"/>
        <w:gridCol w:w="1066"/>
        <w:gridCol w:w="710"/>
        <w:gridCol w:w="1258"/>
        <w:gridCol w:w="403"/>
        <w:gridCol w:w="2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0"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姓名</w:t>
            </w:r>
          </w:p>
        </w:tc>
        <w:tc>
          <w:tcPr>
            <w:tcW w:w="1046" w:type="dxa"/>
            <w:gridSpan w:val="2"/>
            <w:vAlign w:val="center"/>
          </w:tcPr>
          <w:p>
            <w:pPr>
              <w:pStyle w:val="81"/>
              <w:adjustRightInd w:val="0"/>
              <w:spacing w:line="276" w:lineRule="auto"/>
              <w:rPr>
                <w:rFonts w:ascii="仿宋" w:hAnsi="仿宋" w:eastAsia="仿宋"/>
                <w:snapToGrid w:val="0"/>
                <w:sz w:val="24"/>
                <w:szCs w:val="24"/>
              </w:rPr>
            </w:pPr>
          </w:p>
        </w:tc>
        <w:tc>
          <w:tcPr>
            <w:tcW w:w="96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年龄</w:t>
            </w:r>
          </w:p>
        </w:tc>
        <w:tc>
          <w:tcPr>
            <w:tcW w:w="1066" w:type="dxa"/>
            <w:vAlign w:val="center"/>
          </w:tcPr>
          <w:p>
            <w:pPr>
              <w:pStyle w:val="81"/>
              <w:adjustRightInd w:val="0"/>
              <w:spacing w:line="276" w:lineRule="auto"/>
              <w:rPr>
                <w:rFonts w:ascii="仿宋" w:hAnsi="仿宋" w:eastAsia="仿宋"/>
                <w:snapToGrid w:val="0"/>
                <w:sz w:val="24"/>
                <w:szCs w:val="24"/>
              </w:rPr>
            </w:pPr>
          </w:p>
        </w:tc>
        <w:tc>
          <w:tcPr>
            <w:tcW w:w="2371" w:type="dxa"/>
            <w:gridSpan w:val="3"/>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lang w:eastAsia="zh-CN"/>
              </w:rPr>
              <w:t>执业或职业资格证书名称</w:t>
            </w:r>
          </w:p>
        </w:tc>
        <w:tc>
          <w:tcPr>
            <w:tcW w:w="2467" w:type="dxa"/>
            <w:vAlign w:val="center"/>
          </w:tcPr>
          <w:p>
            <w:pPr>
              <w:pStyle w:val="81"/>
              <w:adjustRightInd w:val="0"/>
              <w:spacing w:line="276" w:lineRule="auto"/>
              <w:rPr>
                <w:rFonts w:ascii="仿宋" w:hAnsi="仿宋" w:eastAsia="仿宋"/>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职称</w:t>
            </w:r>
          </w:p>
        </w:tc>
        <w:tc>
          <w:tcPr>
            <w:tcW w:w="1046" w:type="dxa"/>
            <w:gridSpan w:val="2"/>
            <w:vAlign w:val="center"/>
          </w:tcPr>
          <w:p>
            <w:pPr>
              <w:pStyle w:val="81"/>
              <w:adjustRightInd w:val="0"/>
              <w:spacing w:line="276" w:lineRule="auto"/>
              <w:rPr>
                <w:rFonts w:ascii="仿宋" w:hAnsi="仿宋" w:eastAsia="仿宋"/>
                <w:snapToGrid w:val="0"/>
                <w:sz w:val="24"/>
                <w:szCs w:val="24"/>
              </w:rPr>
            </w:pPr>
          </w:p>
        </w:tc>
        <w:tc>
          <w:tcPr>
            <w:tcW w:w="96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学历</w:t>
            </w:r>
          </w:p>
        </w:tc>
        <w:tc>
          <w:tcPr>
            <w:tcW w:w="1066" w:type="dxa"/>
            <w:vAlign w:val="center"/>
          </w:tcPr>
          <w:p>
            <w:pPr>
              <w:pStyle w:val="81"/>
              <w:adjustRightInd w:val="0"/>
              <w:spacing w:line="276" w:lineRule="auto"/>
              <w:rPr>
                <w:rFonts w:ascii="仿宋" w:hAnsi="仿宋" w:eastAsia="仿宋"/>
                <w:snapToGrid w:val="0"/>
                <w:sz w:val="24"/>
                <w:szCs w:val="24"/>
              </w:rPr>
            </w:pPr>
          </w:p>
        </w:tc>
        <w:tc>
          <w:tcPr>
            <w:tcW w:w="2371" w:type="dxa"/>
            <w:gridSpan w:val="3"/>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拟在本项目任职</w:t>
            </w:r>
          </w:p>
        </w:tc>
        <w:tc>
          <w:tcPr>
            <w:tcW w:w="2467"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工作年限</w:t>
            </w:r>
          </w:p>
        </w:tc>
        <w:tc>
          <w:tcPr>
            <w:tcW w:w="3072" w:type="dxa"/>
            <w:gridSpan w:val="4"/>
            <w:vAlign w:val="center"/>
          </w:tcPr>
          <w:p>
            <w:pPr>
              <w:pStyle w:val="81"/>
              <w:adjustRightInd w:val="0"/>
              <w:spacing w:line="276" w:lineRule="auto"/>
              <w:rPr>
                <w:rFonts w:ascii="仿宋" w:hAnsi="仿宋" w:eastAsia="仿宋"/>
                <w:snapToGrid w:val="0"/>
                <w:sz w:val="24"/>
                <w:szCs w:val="24"/>
              </w:rPr>
            </w:pPr>
          </w:p>
        </w:tc>
        <w:tc>
          <w:tcPr>
            <w:tcW w:w="2371" w:type="dxa"/>
            <w:gridSpan w:val="3"/>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从事类似工作年限</w:t>
            </w:r>
          </w:p>
        </w:tc>
        <w:tc>
          <w:tcPr>
            <w:tcW w:w="2467"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220"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毕业学校</w:t>
            </w:r>
          </w:p>
        </w:tc>
        <w:tc>
          <w:tcPr>
            <w:tcW w:w="7910" w:type="dxa"/>
            <w:gridSpan w:val="8"/>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u w:val="single"/>
              </w:rPr>
              <w:t xml:space="preserve">       </w:t>
            </w:r>
            <w:r>
              <w:rPr>
                <w:rFonts w:ascii="仿宋" w:hAnsi="仿宋" w:eastAsia="仿宋"/>
                <w:snapToGrid w:val="0"/>
                <w:sz w:val="24"/>
                <w:szCs w:val="24"/>
              </w:rPr>
              <w:t>年毕业于</w:t>
            </w:r>
            <w:r>
              <w:rPr>
                <w:rFonts w:ascii="仿宋" w:hAnsi="仿宋" w:eastAsia="仿宋"/>
                <w:snapToGrid w:val="0"/>
                <w:sz w:val="24"/>
                <w:szCs w:val="24"/>
                <w:u w:val="single"/>
              </w:rPr>
              <w:t xml:space="preserve">             </w:t>
            </w:r>
            <w:r>
              <w:rPr>
                <w:rFonts w:ascii="仿宋" w:hAnsi="仿宋" w:eastAsia="仿宋"/>
                <w:snapToGrid w:val="0"/>
                <w:sz w:val="24"/>
                <w:szCs w:val="24"/>
              </w:rPr>
              <w:t>学校</w:t>
            </w:r>
            <w:r>
              <w:rPr>
                <w:rFonts w:ascii="仿宋" w:hAnsi="仿宋" w:eastAsia="仿宋"/>
                <w:snapToGrid w:val="0"/>
                <w:sz w:val="24"/>
                <w:szCs w:val="24"/>
                <w:u w:val="single"/>
              </w:rPr>
              <w:t xml:space="preserve">               </w:t>
            </w:r>
            <w:r>
              <w:rPr>
                <w:rFonts w:ascii="仿宋" w:hAnsi="仿宋" w:eastAsia="仿宋"/>
                <w:snapToGrid w:val="0"/>
                <w:sz w:val="24"/>
                <w:szCs w:val="24"/>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9130" w:type="dxa"/>
            <w:gridSpan w:val="9"/>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时间</w:t>
            </w:r>
          </w:p>
        </w:tc>
        <w:tc>
          <w:tcPr>
            <w:tcW w:w="3418" w:type="dxa"/>
            <w:gridSpan w:val="4"/>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参加过的类似项目</w:t>
            </w:r>
          </w:p>
        </w:tc>
        <w:tc>
          <w:tcPr>
            <w:tcW w:w="1258"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担任职务</w:t>
            </w:r>
          </w:p>
        </w:tc>
        <w:tc>
          <w:tcPr>
            <w:tcW w:w="2870" w:type="dxa"/>
            <w:gridSpan w:val="2"/>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3" w:hRule="atLeast"/>
        </w:trPr>
        <w:tc>
          <w:tcPr>
            <w:tcW w:w="1584" w:type="dxa"/>
            <w:gridSpan w:val="2"/>
            <w:vAlign w:val="center"/>
          </w:tcPr>
          <w:p>
            <w:pPr>
              <w:pStyle w:val="81"/>
              <w:adjustRightInd w:val="0"/>
              <w:spacing w:line="276" w:lineRule="auto"/>
              <w:rPr>
                <w:rFonts w:ascii="仿宋" w:hAnsi="仿宋" w:eastAsia="仿宋"/>
                <w:snapToGrid w:val="0"/>
                <w:sz w:val="24"/>
                <w:szCs w:val="24"/>
              </w:rPr>
            </w:pPr>
          </w:p>
        </w:tc>
        <w:tc>
          <w:tcPr>
            <w:tcW w:w="3418" w:type="dxa"/>
            <w:gridSpan w:val="4"/>
            <w:vAlign w:val="center"/>
          </w:tcPr>
          <w:p>
            <w:pPr>
              <w:pStyle w:val="81"/>
              <w:adjustRightInd w:val="0"/>
              <w:spacing w:line="276" w:lineRule="auto"/>
              <w:rPr>
                <w:rFonts w:ascii="仿宋" w:hAnsi="仿宋" w:eastAsia="仿宋"/>
                <w:snapToGrid w:val="0"/>
                <w:sz w:val="24"/>
                <w:szCs w:val="24"/>
              </w:rPr>
            </w:pPr>
          </w:p>
        </w:tc>
        <w:tc>
          <w:tcPr>
            <w:tcW w:w="1258" w:type="dxa"/>
            <w:vAlign w:val="center"/>
          </w:tcPr>
          <w:p>
            <w:pPr>
              <w:pStyle w:val="81"/>
              <w:adjustRightInd w:val="0"/>
              <w:spacing w:line="276" w:lineRule="auto"/>
              <w:rPr>
                <w:rFonts w:ascii="仿宋" w:hAnsi="仿宋" w:eastAsia="仿宋"/>
                <w:snapToGrid w:val="0"/>
                <w:sz w:val="24"/>
                <w:szCs w:val="24"/>
              </w:rPr>
            </w:pPr>
          </w:p>
        </w:tc>
        <w:tc>
          <w:tcPr>
            <w:tcW w:w="2870" w:type="dxa"/>
            <w:gridSpan w:val="2"/>
            <w:vAlign w:val="center"/>
          </w:tcPr>
          <w:p>
            <w:pPr>
              <w:pStyle w:val="81"/>
              <w:adjustRightInd w:val="0"/>
              <w:spacing w:line="276" w:lineRule="auto"/>
              <w:rPr>
                <w:rFonts w:ascii="仿宋" w:hAnsi="仿宋" w:eastAsia="仿宋"/>
                <w:snapToGrid w:val="0"/>
                <w:sz w:val="24"/>
                <w:szCs w:val="24"/>
              </w:rPr>
            </w:pPr>
          </w:p>
        </w:tc>
      </w:tr>
    </w:tbl>
    <w:p>
      <w:pPr>
        <w:adjustRightInd w:val="0"/>
        <w:snapToGrid w:val="0"/>
        <w:spacing w:before="240" w:line="276" w:lineRule="auto"/>
        <w:ind w:firstLine="420"/>
        <w:rPr>
          <w:rFonts w:ascii="仿宋" w:hAnsi="仿宋" w:eastAsia="仿宋"/>
          <w:snapToGrid w:val="0"/>
          <w:sz w:val="24"/>
          <w:szCs w:val="24"/>
          <w:lang w:eastAsia="zh-CN"/>
        </w:rPr>
      </w:pPr>
      <w:r>
        <w:rPr>
          <w:rFonts w:ascii="仿宋" w:hAnsi="仿宋" w:eastAsia="仿宋"/>
          <w:snapToGrid w:val="0"/>
          <w:sz w:val="24"/>
          <w:szCs w:val="24"/>
          <w:lang w:eastAsia="zh-CN"/>
        </w:rPr>
        <w:t>注：供应商应根据供应商须知前附表第3.5(6)项的要求在本表后附相关证明材料。</w:t>
      </w:r>
    </w:p>
    <w:p>
      <w:pPr>
        <w:spacing w:line="276" w:lineRule="auto"/>
        <w:rPr>
          <w:rFonts w:ascii="仿宋" w:hAnsi="仿宋" w:eastAsia="仿宋"/>
          <w:b/>
          <w:bCs/>
          <w:snapToGrid w:val="0"/>
          <w:sz w:val="32"/>
          <w:szCs w:val="32"/>
          <w:lang w:eastAsia="zh-CN"/>
        </w:rPr>
      </w:pPr>
      <w:bookmarkStart w:id="408" w:name="扫描0066"/>
      <w:bookmarkEnd w:id="408"/>
      <w:bookmarkStart w:id="409" w:name="扫描0062"/>
      <w:bookmarkEnd w:id="409"/>
      <w:bookmarkStart w:id="410" w:name="_bookmark21"/>
      <w:bookmarkEnd w:id="410"/>
      <w:bookmarkStart w:id="411" w:name="_bookmark19"/>
      <w:bookmarkEnd w:id="411"/>
      <w:bookmarkStart w:id="412" w:name="扫描0064"/>
      <w:bookmarkEnd w:id="412"/>
    </w:p>
    <w:p>
      <w:pPr>
        <w:rPr>
          <w:rFonts w:ascii="仿宋" w:hAnsi="仿宋" w:eastAsia="仿宋"/>
          <w:b/>
          <w:bCs/>
          <w:snapToGrid w:val="0"/>
          <w:sz w:val="32"/>
          <w:szCs w:val="32"/>
          <w:lang w:eastAsia="zh-CN"/>
        </w:rPr>
      </w:pPr>
      <w:r>
        <w:rPr>
          <w:rFonts w:ascii="仿宋" w:hAnsi="仿宋" w:eastAsia="仿宋"/>
          <w:b/>
          <w:bCs/>
          <w:snapToGrid w:val="0"/>
          <w:sz w:val="32"/>
          <w:szCs w:val="32"/>
          <w:lang w:eastAsia="zh-CN"/>
        </w:rPr>
        <w:br w:type="page"/>
      </w:r>
    </w:p>
    <w:p>
      <w:pPr>
        <w:pStyle w:val="3"/>
        <w:spacing w:line="276" w:lineRule="auto"/>
        <w:jc w:val="center"/>
        <w:rPr>
          <w:rFonts w:ascii="仿宋" w:hAnsi="仿宋" w:eastAsia="仿宋"/>
          <w:b/>
          <w:bCs/>
          <w:snapToGrid w:val="0"/>
          <w:sz w:val="32"/>
          <w:szCs w:val="32"/>
          <w:lang w:eastAsia="zh-CN"/>
        </w:rPr>
      </w:pPr>
      <w:bookmarkStart w:id="413" w:name="_Toc8396"/>
      <w:r>
        <w:rPr>
          <w:rFonts w:hint="eastAsia" w:ascii="仿宋" w:hAnsi="仿宋" w:eastAsia="仿宋"/>
          <w:b/>
          <w:bCs/>
          <w:snapToGrid w:val="0"/>
          <w:sz w:val="32"/>
          <w:szCs w:val="32"/>
          <w:lang w:eastAsia="zh-CN"/>
        </w:rPr>
        <w:t>八</w:t>
      </w:r>
      <w:r>
        <w:rPr>
          <w:rFonts w:ascii="仿宋" w:hAnsi="仿宋" w:eastAsia="仿宋"/>
          <w:b/>
          <w:bCs/>
          <w:snapToGrid w:val="0"/>
          <w:sz w:val="32"/>
          <w:szCs w:val="32"/>
          <w:lang w:eastAsia="zh-CN"/>
        </w:rPr>
        <w:t>、响应方案</w:t>
      </w:r>
      <w:bookmarkEnd w:id="413"/>
    </w:p>
    <w:p>
      <w:pPr>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（一）施工组织设计</w:t>
      </w:r>
    </w:p>
    <w:p>
      <w:pPr>
        <w:pStyle w:val="18"/>
        <w:adjustRightInd w:val="0"/>
        <w:snapToGrid w:val="0"/>
        <w:spacing w:line="276" w:lineRule="auto"/>
        <w:rPr>
          <w:rFonts w:ascii="仿宋" w:hAnsi="仿宋" w:eastAsia="仿宋"/>
          <w:snapToGrid w:val="0"/>
          <w:sz w:val="24"/>
          <w:szCs w:val="24"/>
          <w:lang w:eastAsia="zh-CN"/>
        </w:rPr>
      </w:pPr>
    </w:p>
    <w:p>
      <w:pPr>
        <w:pStyle w:val="18"/>
        <w:adjustRightInd w:val="0"/>
        <w:snapToGrid w:val="0"/>
        <w:spacing w:line="276" w:lineRule="auto"/>
        <w:ind w:firstLine="480"/>
        <w:jc w:val="both"/>
        <w:rPr>
          <w:rFonts w:ascii="仿宋" w:hAnsi="仿宋" w:eastAsia="仿宋"/>
          <w:snapToGrid w:val="0"/>
          <w:sz w:val="24"/>
          <w:szCs w:val="24"/>
          <w:lang w:eastAsia="zh-CN"/>
        </w:rPr>
      </w:pPr>
      <w:r>
        <w:rPr>
          <w:rFonts w:ascii="仿宋" w:hAnsi="仿宋" w:eastAsia="仿宋"/>
          <w:snapToGrid w:val="0"/>
          <w:sz w:val="24"/>
          <w:szCs w:val="24"/>
          <w:lang w:eastAsia="zh-CN"/>
        </w:rPr>
        <w:t>供应商编制施工组织设计的要求：编制时应采用文字并结合图表形式说明施工方法；拟投入本项目的主要施工</w:t>
      </w:r>
      <w:r>
        <w:rPr>
          <w:rFonts w:hint="eastAsia" w:ascii="仿宋" w:hAnsi="仿宋" w:eastAsia="仿宋"/>
          <w:snapToGrid w:val="0"/>
          <w:sz w:val="24"/>
          <w:szCs w:val="24"/>
          <w:lang w:eastAsia="zh-CN"/>
        </w:rPr>
        <w:t>工程</w:t>
      </w:r>
      <w:r>
        <w:rPr>
          <w:rFonts w:ascii="仿宋" w:hAnsi="仿宋" w:eastAsia="仿宋"/>
          <w:snapToGrid w:val="0"/>
          <w:sz w:val="24"/>
          <w:szCs w:val="24"/>
          <w:lang w:eastAsia="zh-CN"/>
        </w:rPr>
        <w:t>情况、拟配备本项目的试验和检测仪器</w:t>
      </w:r>
      <w:r>
        <w:rPr>
          <w:rFonts w:hint="eastAsia" w:ascii="仿宋" w:hAnsi="仿宋" w:eastAsia="仿宋"/>
          <w:snapToGrid w:val="0"/>
          <w:sz w:val="24"/>
          <w:szCs w:val="24"/>
          <w:lang w:eastAsia="zh-CN"/>
        </w:rPr>
        <w:t>工程</w:t>
      </w:r>
      <w:r>
        <w:rPr>
          <w:rFonts w:ascii="仿宋" w:hAnsi="仿宋" w:eastAsia="仿宋"/>
          <w:snapToGrid w:val="0"/>
          <w:sz w:val="24"/>
          <w:szCs w:val="24"/>
          <w:lang w:eastAsia="zh-CN"/>
        </w:rPr>
        <w:t>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pStyle w:val="18"/>
        <w:adjustRightInd w:val="0"/>
        <w:snapToGrid w:val="0"/>
        <w:spacing w:line="276" w:lineRule="auto"/>
        <w:rPr>
          <w:rFonts w:ascii="仿宋" w:hAnsi="仿宋" w:eastAsia="仿宋"/>
          <w:snapToGrid w:val="0"/>
          <w:sz w:val="24"/>
          <w:szCs w:val="24"/>
          <w:lang w:eastAsia="zh-CN"/>
        </w:rPr>
      </w:pPr>
    </w:p>
    <w:p>
      <w:pPr>
        <w:pStyle w:val="5"/>
        <w:adjustRightInd w:val="0"/>
        <w:snapToGrid w:val="0"/>
        <w:spacing w:line="276" w:lineRule="auto"/>
        <w:ind w:left="0"/>
        <w:rPr>
          <w:rFonts w:ascii="仿宋" w:hAnsi="仿宋" w:eastAsia="仿宋"/>
          <w:b/>
          <w:bCs/>
          <w:snapToGrid w:val="0"/>
          <w:szCs w:val="24"/>
          <w:lang w:eastAsia="zh-CN"/>
        </w:rPr>
      </w:pPr>
      <w:r>
        <w:rPr>
          <w:rFonts w:ascii="仿宋" w:hAnsi="仿宋" w:eastAsia="仿宋"/>
          <w:b/>
          <w:bCs/>
          <w:snapToGrid w:val="0"/>
          <w:szCs w:val="24"/>
          <w:lang w:eastAsia="zh-CN"/>
        </w:rPr>
        <w:t>（二）拟分包项目情况表</w:t>
      </w:r>
    </w:p>
    <w:p>
      <w:pPr>
        <w:pStyle w:val="18"/>
        <w:adjustRightInd w:val="0"/>
        <w:snapToGrid w:val="0"/>
        <w:spacing w:line="276" w:lineRule="auto"/>
        <w:rPr>
          <w:rFonts w:ascii="仿宋" w:hAnsi="仿宋" w:eastAsia="仿宋"/>
          <w:snapToGrid w:val="0"/>
          <w:sz w:val="24"/>
          <w:szCs w:val="24"/>
          <w:lang w:eastAsia="zh-CN"/>
        </w:rPr>
      </w:pPr>
    </w:p>
    <w:tbl>
      <w:tblPr>
        <w:tblStyle w:val="43"/>
        <w:tblW w:w="98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3"/>
        <w:gridCol w:w="2835"/>
        <w:gridCol w:w="1417"/>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分包供应商名称</w:t>
            </w:r>
          </w:p>
        </w:tc>
        <w:tc>
          <w:tcPr>
            <w:tcW w:w="2835" w:type="dxa"/>
            <w:vAlign w:val="center"/>
          </w:tcPr>
          <w:p>
            <w:pPr>
              <w:pStyle w:val="81"/>
              <w:adjustRightInd w:val="0"/>
              <w:spacing w:line="276" w:lineRule="auto"/>
              <w:rPr>
                <w:rFonts w:ascii="仿宋" w:hAnsi="仿宋" w:eastAsia="仿宋"/>
                <w:snapToGrid w:val="0"/>
                <w:sz w:val="24"/>
                <w:szCs w:val="24"/>
              </w:rPr>
            </w:pPr>
          </w:p>
        </w:tc>
        <w:tc>
          <w:tcPr>
            <w:tcW w:w="1417"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地址</w:t>
            </w:r>
          </w:p>
        </w:tc>
        <w:tc>
          <w:tcPr>
            <w:tcW w:w="3285"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法定代表人</w:t>
            </w:r>
          </w:p>
        </w:tc>
        <w:tc>
          <w:tcPr>
            <w:tcW w:w="2835" w:type="dxa"/>
            <w:vAlign w:val="center"/>
          </w:tcPr>
          <w:p>
            <w:pPr>
              <w:pStyle w:val="81"/>
              <w:adjustRightInd w:val="0"/>
              <w:spacing w:line="276" w:lineRule="auto"/>
              <w:rPr>
                <w:rFonts w:ascii="仿宋" w:hAnsi="仿宋" w:eastAsia="仿宋"/>
                <w:snapToGrid w:val="0"/>
                <w:sz w:val="24"/>
                <w:szCs w:val="24"/>
              </w:rPr>
            </w:pPr>
          </w:p>
        </w:tc>
        <w:tc>
          <w:tcPr>
            <w:tcW w:w="1417"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电话</w:t>
            </w:r>
          </w:p>
        </w:tc>
        <w:tc>
          <w:tcPr>
            <w:tcW w:w="3285"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营业执照号码</w:t>
            </w:r>
          </w:p>
        </w:tc>
        <w:tc>
          <w:tcPr>
            <w:tcW w:w="2835" w:type="dxa"/>
            <w:vAlign w:val="center"/>
          </w:tcPr>
          <w:p>
            <w:pPr>
              <w:pStyle w:val="81"/>
              <w:adjustRightInd w:val="0"/>
              <w:spacing w:line="276" w:lineRule="auto"/>
              <w:rPr>
                <w:rFonts w:ascii="仿宋" w:hAnsi="仿宋" w:eastAsia="仿宋"/>
                <w:snapToGrid w:val="0"/>
                <w:sz w:val="24"/>
                <w:szCs w:val="24"/>
              </w:rPr>
            </w:pPr>
          </w:p>
        </w:tc>
        <w:tc>
          <w:tcPr>
            <w:tcW w:w="1417" w:type="dxa"/>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资质等级</w:t>
            </w:r>
          </w:p>
        </w:tc>
        <w:tc>
          <w:tcPr>
            <w:tcW w:w="3285" w:type="dxa"/>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trPr>
        <w:tc>
          <w:tcPr>
            <w:tcW w:w="2263" w:type="dxa"/>
            <w:tcBorders>
              <w:bottom w:val="single" w:color="auto" w:sz="4" w:space="0"/>
            </w:tcBorders>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拟分包的工程项目</w:t>
            </w:r>
          </w:p>
        </w:tc>
        <w:tc>
          <w:tcPr>
            <w:tcW w:w="2835" w:type="dxa"/>
            <w:tcBorders>
              <w:bottom w:val="single" w:color="auto" w:sz="4" w:space="0"/>
            </w:tcBorders>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主要内容</w:t>
            </w:r>
          </w:p>
        </w:tc>
        <w:tc>
          <w:tcPr>
            <w:tcW w:w="1417" w:type="dxa"/>
            <w:tcBorders>
              <w:bottom w:val="single" w:color="auto" w:sz="4" w:space="0"/>
            </w:tcBorders>
            <w:vAlign w:val="center"/>
          </w:tcPr>
          <w:p>
            <w:pPr>
              <w:pStyle w:val="81"/>
              <w:adjustRightInd w:val="0"/>
              <w:spacing w:line="276" w:lineRule="auto"/>
              <w:rPr>
                <w:rFonts w:ascii="仿宋" w:hAnsi="仿宋" w:eastAsia="仿宋"/>
                <w:snapToGrid w:val="0"/>
                <w:sz w:val="24"/>
                <w:szCs w:val="24"/>
                <w:lang w:eastAsia="zh-CN"/>
              </w:rPr>
            </w:pPr>
            <w:r>
              <w:rPr>
                <w:rFonts w:ascii="仿宋" w:hAnsi="仿宋" w:eastAsia="仿宋"/>
                <w:snapToGrid w:val="0"/>
                <w:sz w:val="24"/>
                <w:szCs w:val="24"/>
              </w:rPr>
              <w:t>预计造价</w:t>
            </w:r>
          </w:p>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（万元）</w:t>
            </w:r>
          </w:p>
        </w:tc>
        <w:tc>
          <w:tcPr>
            <w:tcW w:w="3285" w:type="dxa"/>
            <w:tcBorders>
              <w:bottom w:val="single" w:color="auto" w:sz="4" w:space="0"/>
            </w:tcBorders>
            <w:vAlign w:val="center"/>
          </w:tcPr>
          <w:p>
            <w:pPr>
              <w:pStyle w:val="81"/>
              <w:adjustRightInd w:val="0"/>
              <w:spacing w:line="276" w:lineRule="auto"/>
              <w:rPr>
                <w:rFonts w:ascii="仿宋" w:hAnsi="仿宋" w:eastAsia="仿宋"/>
                <w:snapToGrid w:val="0"/>
                <w:sz w:val="24"/>
                <w:szCs w:val="24"/>
              </w:rPr>
            </w:pPr>
            <w:r>
              <w:rPr>
                <w:rFonts w:ascii="仿宋" w:hAnsi="仿宋" w:eastAsia="仿宋"/>
                <w:snapToGrid w:val="0"/>
                <w:sz w:val="24"/>
                <w:szCs w:val="24"/>
              </w:rPr>
              <w:t>已经做过的类似工程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restart"/>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263"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pStyle w:val="81"/>
              <w:adjustRightInd w:val="0"/>
              <w:spacing w:line="276" w:lineRule="auto"/>
              <w:rPr>
                <w:rFonts w:ascii="仿宋" w:hAnsi="仿宋" w:eastAsia="仿宋"/>
                <w:snapToGrid w:val="0"/>
                <w:sz w:val="24"/>
                <w:szCs w:val="24"/>
              </w:rPr>
            </w:pPr>
          </w:p>
        </w:tc>
        <w:tc>
          <w:tcPr>
            <w:tcW w:w="328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276" w:lineRule="auto"/>
              <w:rPr>
                <w:rFonts w:ascii="仿宋" w:hAnsi="仿宋" w:eastAsia="仿宋"/>
                <w:snapToGrid w:val="0"/>
                <w:sz w:val="24"/>
                <w:szCs w:val="24"/>
              </w:rPr>
            </w:pPr>
          </w:p>
        </w:tc>
      </w:tr>
    </w:tbl>
    <w:p>
      <w:pPr>
        <w:pStyle w:val="18"/>
        <w:adjustRightInd w:val="0"/>
        <w:snapToGrid w:val="0"/>
        <w:spacing w:line="276" w:lineRule="auto"/>
        <w:rPr>
          <w:rFonts w:ascii="仿宋" w:hAnsi="仿宋" w:eastAsia="仿宋" w:cs="Times New Roman"/>
          <w:snapToGrid w:val="0"/>
          <w:sz w:val="24"/>
          <w:szCs w:val="24"/>
        </w:rPr>
      </w:pPr>
      <w:bookmarkStart w:id="414" w:name="扫描0067"/>
      <w:bookmarkEnd w:id="414"/>
    </w:p>
    <w:p>
      <w:pPr>
        <w:spacing w:line="276" w:lineRule="auto"/>
        <w:rPr>
          <w:rFonts w:ascii="仿宋" w:hAnsi="仿宋" w:eastAsia="仿宋" w:cs="Times New Roman"/>
          <w:snapToGrid w:val="0"/>
          <w:sz w:val="24"/>
          <w:szCs w:val="24"/>
        </w:rPr>
      </w:pPr>
      <w:r>
        <w:rPr>
          <w:rFonts w:ascii="仿宋" w:hAnsi="仿宋" w:eastAsia="仿宋" w:cs="Times New Roman"/>
          <w:snapToGrid w:val="0"/>
          <w:sz w:val="24"/>
          <w:szCs w:val="24"/>
        </w:rPr>
        <w:br w:type="page"/>
      </w:r>
    </w:p>
    <w:p>
      <w:pPr>
        <w:autoSpaceDE w:val="0"/>
        <w:autoSpaceDN w:val="0"/>
        <w:adjustRightInd w:val="0"/>
        <w:jc w:val="center"/>
        <w:rPr>
          <w:rFonts w:ascii="方正小标宋_GBK" w:eastAsia="方正小标宋_GBK"/>
          <w:kern w:val="0"/>
          <w:sz w:val="36"/>
          <w:szCs w:val="36"/>
        </w:rPr>
      </w:pPr>
      <w:bookmarkStart w:id="415" w:name="扫描0068"/>
      <w:bookmarkEnd w:id="415"/>
      <w:bookmarkStart w:id="416" w:name="扫描0069"/>
      <w:bookmarkEnd w:id="416"/>
      <w:r>
        <w:rPr>
          <w:rFonts w:hint="eastAsia" w:ascii="方正小标宋_GBK" w:eastAsia="方正小标宋_GBK"/>
          <w:kern w:val="0"/>
          <w:sz w:val="36"/>
          <w:szCs w:val="36"/>
        </w:rPr>
        <w:t>廉洁承诺书</w:t>
      </w:r>
    </w:p>
    <w:p>
      <w:pPr>
        <w:autoSpaceDE w:val="0"/>
        <w:autoSpaceDN w:val="0"/>
        <w:adjustRightInd w:val="0"/>
        <w:spacing w:line="400" w:lineRule="exact"/>
        <w:jc w:val="left"/>
        <w:rPr>
          <w:rFonts w:ascii="宋体" w:hAnsi="宋体"/>
          <w:kern w:val="0"/>
          <w:sz w:val="24"/>
        </w:rPr>
      </w:pPr>
      <w:r>
        <w:rPr>
          <w:rFonts w:hint="eastAsia" w:ascii="宋体" w:hAnsi="宋体"/>
          <w:kern w:val="0"/>
          <w:sz w:val="24"/>
        </w:rPr>
        <w:t>中粮</w:t>
      </w:r>
      <w:r>
        <w:rPr>
          <w:rFonts w:hint="eastAsia"/>
          <w:kern w:val="0"/>
          <w:sz w:val="24"/>
          <w:lang w:val="en-US" w:eastAsia="zh-CN"/>
        </w:rPr>
        <w:t>梁河</w:t>
      </w:r>
      <w:r>
        <w:rPr>
          <w:rFonts w:hint="eastAsia" w:ascii="宋体" w:hAnsi="宋体"/>
          <w:kern w:val="0"/>
          <w:sz w:val="24"/>
        </w:rPr>
        <w:t>糖业有限公司：</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为积极配合贵公司进行的项目招标工作，有效遏制不公平竞争和违规违纪问题的发生，确保招标工作的公平、公正、公开，我们特向贵公司承诺如下事项：</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1.自觉遵守国家法律法规及中粮糖业公司有关廉政建设制度。</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2.不使用不正当手段妨碍、排挤其它投标单位或串通投标。</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3.按照招标文件规定的方式进行投标，不隐瞒本单位投标资质的真实情况，投标资质符合规定；保证不会以其他人名义投标或者以其他方式弄虚作假，骗取中标。</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4.不将主体、关键性工作进行分包（包括贴牌生产、转包等）。</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6.不向贵公司涉及招标的部门及个人支付好处费、介绍费；购置或提供通讯工具、交通工具、电脑等。</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7.一旦发现相关人员在招标过程中有索要财物等不廉洁行为，坚决予以抵制，并及时向贵公司纪检监察部举报。</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8.我方自愿将本承诺书作为投标文件及合同的附件，具有同等的法律效力。</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9.若违反上述承诺或违反有关法律法规及贵公司有关规定，我方自愿永久放弃参与贵公司的所有业务往来，并承担贵公司制度规定的一切法律责任。</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10.本承诺书自签署之日起生效。</w:t>
      </w:r>
    </w:p>
    <w:p>
      <w:pPr>
        <w:autoSpaceDE w:val="0"/>
        <w:autoSpaceDN w:val="0"/>
        <w:adjustRightInd w:val="0"/>
        <w:spacing w:line="200" w:lineRule="exact"/>
        <w:jc w:val="left"/>
        <w:rPr>
          <w:rFonts w:ascii="宋体" w:hAnsi="宋体"/>
          <w:kern w:val="0"/>
          <w:sz w:val="24"/>
        </w:rPr>
      </w:pP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投标单位（公章）：</w:t>
      </w:r>
    </w:p>
    <w:p>
      <w:pPr>
        <w:autoSpaceDE w:val="0"/>
        <w:autoSpaceDN w:val="0"/>
        <w:adjustRightInd w:val="0"/>
        <w:spacing w:line="400" w:lineRule="exact"/>
        <w:ind w:firstLine="480" w:firstLineChars="200"/>
        <w:jc w:val="left"/>
        <w:rPr>
          <w:rFonts w:ascii="宋体" w:hAnsi="宋体"/>
          <w:kern w:val="0"/>
          <w:sz w:val="24"/>
        </w:rPr>
      </w:pPr>
      <w:r>
        <w:rPr>
          <w:rFonts w:hint="eastAsia" w:ascii="宋体" w:hAnsi="宋体"/>
          <w:kern w:val="0"/>
          <w:sz w:val="24"/>
        </w:rPr>
        <w:t>法定代表人或授权代理人（签名）：</w:t>
      </w:r>
    </w:p>
    <w:p>
      <w:pPr>
        <w:autoSpaceDE w:val="0"/>
        <w:autoSpaceDN w:val="0"/>
        <w:adjustRightInd w:val="0"/>
        <w:spacing w:line="200" w:lineRule="exact"/>
        <w:ind w:firstLine="480" w:firstLineChars="200"/>
        <w:jc w:val="left"/>
        <w:rPr>
          <w:rFonts w:ascii="宋体" w:hAnsi="宋体"/>
          <w:kern w:val="0"/>
          <w:sz w:val="24"/>
        </w:rPr>
      </w:pPr>
    </w:p>
    <w:p>
      <w:pPr>
        <w:spacing w:line="400" w:lineRule="exact"/>
        <w:ind w:firstLine="630"/>
        <w:rPr>
          <w:rFonts w:ascii="宋体" w:hAnsi="宋体"/>
          <w:sz w:val="24"/>
          <w:lang w:val="zh-CN"/>
        </w:rPr>
      </w:pPr>
      <w:r>
        <w:rPr>
          <w:rFonts w:hint="eastAsia" w:ascii="宋体" w:hAnsi="宋体"/>
          <w:sz w:val="24"/>
          <w:lang w:val="zh-CN" w:eastAsia="zh-CN"/>
        </w:rPr>
        <w:t>日期：   年  月  日</w:t>
      </w:r>
    </w:p>
    <w:p>
      <w:pPr>
        <w:spacing w:line="400" w:lineRule="exact"/>
        <w:ind w:firstLine="480" w:firstLineChars="200"/>
        <w:rPr>
          <w:rFonts w:ascii="宋体" w:hAnsi="宋体"/>
          <w:sz w:val="24"/>
          <w:lang w:val="zh-CN" w:eastAsia="zh-CN"/>
        </w:rPr>
      </w:pPr>
      <w:r>
        <w:rPr>
          <w:rFonts w:hint="eastAsia" w:ascii="宋体" w:hAnsi="宋体"/>
          <w:sz w:val="24"/>
          <w:lang w:val="zh-CN" w:eastAsia="zh-CN"/>
        </w:rPr>
        <w:t>监督联络方式：</w:t>
      </w:r>
    </w:p>
    <w:p>
      <w:pPr>
        <w:spacing w:line="400" w:lineRule="exact"/>
        <w:ind w:firstLine="480" w:firstLineChars="200"/>
        <w:rPr>
          <w:rFonts w:hint="eastAsia" w:ascii="宋体" w:hAnsi="宋体"/>
          <w:sz w:val="24"/>
        </w:rPr>
      </w:pPr>
      <w:r>
        <w:rPr>
          <w:rFonts w:hint="eastAsia" w:ascii="宋体" w:hAnsi="宋体"/>
          <w:sz w:val="24"/>
        </w:rPr>
        <w:t>中粮糖业纪委联系方式：办公电话  010-85017235</w:t>
      </w:r>
    </w:p>
    <w:p>
      <w:pPr>
        <w:spacing w:line="400" w:lineRule="exact"/>
        <w:ind w:firstLine="480" w:firstLineChars="200"/>
        <w:rPr>
          <w:rFonts w:ascii="宋体" w:hAnsi="宋体"/>
          <w:sz w:val="24"/>
        </w:rPr>
      </w:pPr>
      <w:r>
        <w:rPr>
          <w:rFonts w:hint="eastAsia" w:ascii="宋体" w:hAnsi="宋体"/>
          <w:sz w:val="24"/>
        </w:rPr>
        <w:t xml:space="preserve">通信地址：北京市朝阳区朝阳门南大街8号中粮福临门大厦9层905房间，中粮糖业纪委办公室收，邮编100020。       </w:t>
      </w:r>
    </w:p>
    <w:p/>
    <w:p>
      <w:pP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rPr>
          <w:rFonts w:eastAsia="仿宋"/>
          <w:lang w:eastAsia="zh-CN"/>
        </w:rPr>
      </w:pPr>
    </w:p>
    <w:p>
      <w:pPr>
        <w:pStyle w:val="3"/>
        <w:jc w:val="center"/>
        <w:rPr>
          <w:rFonts w:eastAsia="仿宋" w:asciiTheme="minorEastAsia" w:hAnsiTheme="minorEastAsia"/>
          <w:b/>
          <w:bCs/>
          <w:snapToGrid w:val="0"/>
          <w:sz w:val="32"/>
          <w:szCs w:val="32"/>
          <w:lang w:eastAsia="zh-CN"/>
        </w:rPr>
      </w:pPr>
      <w:bookmarkStart w:id="417" w:name="_Toc94149574"/>
      <w:bookmarkStart w:id="418" w:name="_Toc99483757"/>
      <w:bookmarkStart w:id="419" w:name="_Toc17021"/>
      <w:r>
        <w:rPr>
          <w:rFonts w:hint="eastAsia" w:eastAsia="仿宋" w:asciiTheme="minorEastAsia" w:hAnsiTheme="minorEastAsia"/>
          <w:b/>
          <w:bCs/>
          <w:snapToGrid w:val="0"/>
          <w:sz w:val="32"/>
          <w:szCs w:val="32"/>
          <w:lang w:eastAsia="zh-CN"/>
        </w:rPr>
        <w:t>十、保密承诺书</w:t>
      </w:r>
      <w:bookmarkEnd w:id="417"/>
      <w:bookmarkEnd w:id="418"/>
      <w:bookmarkEnd w:id="419"/>
    </w:p>
    <w:p>
      <w:pPr>
        <w:rPr>
          <w:rFonts w:eastAsia="仿宋"/>
          <w:lang w:eastAsia="zh-CN"/>
        </w:rPr>
      </w:pPr>
    </w:p>
    <w:p>
      <w:pPr>
        <w:pStyle w:val="18"/>
        <w:spacing w:line="560" w:lineRule="exact"/>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中粮梁河糖业有限公司：</w:t>
      </w:r>
    </w:p>
    <w:p>
      <w:pPr>
        <w:pStyle w:val="18"/>
        <w:tabs>
          <w:tab w:val="left" w:pos="6626"/>
        </w:tabs>
        <w:spacing w:before="240" w:line="360" w:lineRule="auto"/>
        <w:ind w:right="382"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鉴于我方自愿参加中粮实施梁河糖业勐养制炼车间2023-2024榨前安全检查整改项目项目采购活动，我方现就有关保密义务事项作出如下承诺：</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我方保证，未经采购人书面同意</w:t>
      </w:r>
      <w:r>
        <w:rPr>
          <w:rFonts w:eastAsia="仿宋" w:cs="仿宋_GB2312" w:asciiTheme="minorEastAsia" w:hAnsiTheme="minorEastAsia"/>
          <w:sz w:val="24"/>
          <w:szCs w:val="24"/>
          <w:lang w:eastAsia="zh-CN" w:bidi="ar"/>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我方保证，如为本合同目的确实需要向第三方披露对方的敏感信息，需事先得到采购人的书面许可，并与该第三方签订保密合同。</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我方保证，只能将采购人的相关敏感信息提供给予本合同工作直接相关的员工，提供范围及程度仅限于可使该员工完成本项工作，并应约束其员工遵守保密义务。</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我方保证，在双方合作关系结束后，我方有义务按照采购人的要求将敏感信息及其载体返还给采购人或者按照采购人的要求予以销毁，不得再以任何形式使用敏感信息。</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我方同意采取任何必要的，以及采购人要求的合理措施，保护采购人提供的敏感信息。</w:t>
      </w:r>
    </w:p>
    <w:p>
      <w:pPr>
        <w:pStyle w:val="18"/>
        <w:numPr>
          <w:ilvl w:val="0"/>
          <w:numId w:val="23"/>
        </w:numPr>
        <w:autoSpaceDE/>
        <w:autoSpaceDN/>
        <w:spacing w:line="360" w:lineRule="auto"/>
        <w:ind w:right="379" w:firstLine="482"/>
        <w:jc w:val="both"/>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如发生任何敏感信息泄漏事件，包括但不限于因我方原因导致的泄漏事件或者因第三方非法获取和使用而造成的泄漏事件，我方均应立即通知采购人，并采取有效措施防止泄密进一步扩大。</w:t>
      </w:r>
    </w:p>
    <w:p>
      <w:pPr>
        <w:pStyle w:val="18"/>
        <w:spacing w:line="360" w:lineRule="auto"/>
        <w:ind w:firstLine="482"/>
        <w:rPr>
          <w:rFonts w:eastAsia="仿宋" w:cs="仿宋_GB2312" w:asciiTheme="minorEastAsia" w:hAnsiTheme="minorEastAsia"/>
          <w:sz w:val="24"/>
          <w:szCs w:val="24"/>
          <w:lang w:eastAsia="zh-CN" w:bidi="ar"/>
        </w:rPr>
      </w:pPr>
      <w:r>
        <w:rPr>
          <w:rFonts w:hint="eastAsia" w:eastAsia="仿宋" w:cs="仿宋_GB2312" w:asciiTheme="minorEastAsia" w:hAnsiTheme="minorEastAsia"/>
          <w:sz w:val="24"/>
          <w:szCs w:val="24"/>
          <w:lang w:eastAsia="zh-CN" w:bidi="ar"/>
        </w:rPr>
        <w:t>特此承诺。</w:t>
      </w:r>
    </w:p>
    <w:p>
      <w:pPr>
        <w:pStyle w:val="18"/>
        <w:spacing w:line="560" w:lineRule="exact"/>
        <w:ind w:left="440" w:firstLine="640"/>
        <w:rPr>
          <w:rFonts w:eastAsia="仿宋" w:cs="仿宋_GB2312" w:asciiTheme="minorEastAsia" w:hAnsiTheme="minorEastAsia"/>
          <w:sz w:val="24"/>
          <w:szCs w:val="24"/>
          <w:lang w:eastAsia="zh-CN" w:bidi="ar"/>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lang w:eastAsia="zh-CN"/>
        </w:rPr>
        <w:t xml:space="preserve">         </w:t>
      </w:r>
    </w:p>
    <w:p>
      <w:pPr>
        <w:adjustRightInd w:val="0"/>
        <w:spacing w:line="360" w:lineRule="auto"/>
        <w:ind w:firstLine="3000" w:firstLineChars="1250"/>
        <w:rPr>
          <w:rFonts w:eastAsia="仿宋" w:asciiTheme="minorEastAsia" w:hAnsiTheme="minorEastAsia"/>
          <w:sz w:val="24"/>
          <w:szCs w:val="24"/>
        </w:rPr>
      </w:pPr>
      <w:r>
        <w:rPr>
          <w:rFonts w:hint="eastAsia" w:eastAsia="仿宋" w:asciiTheme="minorEastAsia" w:hAnsiTheme="minorEastAsia"/>
          <w:sz w:val="24"/>
          <w:szCs w:val="24"/>
        </w:rPr>
        <w:t>日期：</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年</w:t>
      </w:r>
      <w:r>
        <w:rPr>
          <w:rFonts w:hint="eastAsia" w:eastAsia="仿宋" w:asciiTheme="minorEastAsia" w:hAnsiTheme="minorEastAsia"/>
          <w:sz w:val="24"/>
          <w:szCs w:val="24"/>
          <w:u w:val="single"/>
          <w:lang w:eastAsia="zh-CN"/>
        </w:rPr>
        <w:t xml:space="preserve">  </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月</w:t>
      </w:r>
      <w:r>
        <w:rPr>
          <w:rFonts w:eastAsia="仿宋" w:asciiTheme="minorEastAsia" w:hAnsiTheme="minorEastAsia"/>
          <w:sz w:val="24"/>
          <w:szCs w:val="24"/>
          <w:u w:val="single"/>
        </w:rPr>
        <w:t xml:space="preserve">   </w:t>
      </w:r>
      <w:r>
        <w:rPr>
          <w:rFonts w:hint="eastAsia" w:eastAsia="仿宋" w:asciiTheme="minorEastAsia" w:hAnsiTheme="minorEastAsia"/>
          <w:sz w:val="24"/>
          <w:szCs w:val="24"/>
        </w:rPr>
        <w:t>日</w:t>
      </w:r>
    </w:p>
    <w:p>
      <w:pPr>
        <w:spacing w:line="560" w:lineRule="exact"/>
        <w:rPr>
          <w:rFonts w:ascii="仿宋" w:hAnsi="仿宋" w:eastAsia="仿宋"/>
          <w:snapToGrid w:val="0"/>
          <w:sz w:val="24"/>
          <w:szCs w:val="24"/>
          <w:lang w:eastAsia="zh-CN"/>
        </w:rPr>
      </w:pPr>
    </w:p>
    <w:sectPr>
      <w:pgSz w:w="11910" w:h="16840"/>
      <w:pgMar w:top="1191" w:right="1191" w:bottom="1191" w:left="1191" w:header="720" w:footer="720" w:gutter="0"/>
      <w:cols w:space="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6FF6487-2F58-4187-861D-4A2D12E160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ED55B7D-BC15-48DE-9FB8-B9D42DD11AA4}"/>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44B39958-D5DA-4E0F-A48D-70B42EF2C5E6}"/>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4" w:fontKey="{A8A624E0-B9FD-44D6-92F2-DF330F72B589}"/>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5" w:fontKey="{A30B6BE2-EB36-49C3-9AF7-E8CB786DF02E}"/>
  </w:font>
  <w:font w:name="Wingdings 2">
    <w:panose1 w:val="05020102010507070707"/>
    <w:charset w:val="02"/>
    <w:family w:val="roman"/>
    <w:pitch w:val="default"/>
    <w:sig w:usb0="00000000" w:usb1="00000000" w:usb2="00000000" w:usb3="00000000" w:csb0="80000000" w:csb1="00000000"/>
    <w:embedRegular r:id="rId6" w:fontKey="{F73F002F-2BBC-4FD7-9443-53F3856DE7B6}"/>
  </w:font>
  <w:font w:name="Apple Color Emoji">
    <w:altName w:val="Calibri"/>
    <w:panose1 w:val="00000000000000000000"/>
    <w:charset w:val="00"/>
    <w:family w:val="auto"/>
    <w:pitch w:val="default"/>
    <w:sig w:usb0="00000000" w:usb1="00000000" w:usb2="14000000" w:usb3="00000000" w:csb0="00000001" w:csb1="00000000"/>
  </w:font>
  <w:font w:name="微软雅黑">
    <w:panose1 w:val="020B0503020204020204"/>
    <w:charset w:val="86"/>
    <w:family w:val="swiss"/>
    <w:pitch w:val="default"/>
    <w:sig w:usb0="80000287" w:usb1="2ACF3C50" w:usb2="00000016" w:usb3="00000000" w:csb0="0004001F" w:csb1="00000000"/>
    <w:embedRegular r:id="rId7" w:fontKey="{562DF736-8A5E-4B22-A3E7-84962B772084}"/>
  </w:font>
  <w:font w:name="Segoe UI Symbol">
    <w:panose1 w:val="020B0502040204020203"/>
    <w:charset w:val="00"/>
    <w:family w:val="swiss"/>
    <w:pitch w:val="default"/>
    <w:sig w:usb0="800001E3" w:usb1="1200FFEF" w:usb2="00040000" w:usb3="04000000" w:csb0="00000001" w:csb1="40000000"/>
    <w:embedRegular r:id="rId8" w:fontKey="{2EFE9394-723F-4FF7-AB39-AAF4AB91CB8E}"/>
  </w:font>
  <w:font w:name="方正小标宋_GBK">
    <w:panose1 w:val="03000509000000000000"/>
    <w:charset w:val="86"/>
    <w:family w:val="script"/>
    <w:pitch w:val="default"/>
    <w:sig w:usb0="00000001" w:usb1="080E0000" w:usb2="00000000" w:usb3="00000000" w:csb0="00040000" w:csb1="00000000"/>
    <w:embedRegular r:id="rId9" w:fontKey="{A91C694B-90EA-49A7-8A02-228D73A9A510}"/>
  </w:font>
  <w:font w:name="___WRD_EMBED_SUB_72">
    <w:altName w:val="宋体"/>
    <w:panose1 w:val="00000000000000000000"/>
    <w:charset w:val="86"/>
    <w:family w:val="modern"/>
    <w:pitch w:val="default"/>
    <w:sig w:usb0="00000000" w:usb1="00000000" w:usb2="00000010" w:usb3="00000000" w:csb0="00040000" w:csb1="00000000"/>
    <w:embedRegular r:id="rId10" w:fontKey="{EC77DC47-F9FA-4BB4-B3EB-B91B190E9F73}"/>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634809"/>
    </w:sdtPr>
    <w:sdtContent>
      <w:sdt>
        <w:sdtPr>
          <w:id w:val="-2357896"/>
        </w:sdtPr>
        <w:sdtContent>
          <w:p>
            <w:pPr>
              <w:pStyle w:val="29"/>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6</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104</w:t>
            </w:r>
            <w:r>
              <w:rPr>
                <w:b/>
                <w:bCs/>
                <w:sz w:val="24"/>
                <w:szCs w:val="24"/>
              </w:rPr>
              <w:fldChar w:fldCharType="end"/>
            </w:r>
          </w:p>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1805502"/>
    </w:sdtPr>
    <w:sdtContent>
      <w:sdt>
        <w:sdtPr>
          <w:id w:val="-1760522672"/>
        </w:sdtPr>
        <w:sdtContent>
          <w:p>
            <w:pPr>
              <w:pStyle w:val="29"/>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105</w:t>
            </w:r>
            <w:r>
              <w:rPr>
                <w:b/>
                <w:bCs/>
                <w:sz w:val="24"/>
                <w:szCs w:val="24"/>
              </w:rPr>
              <w:fldChar w:fldCharType="end"/>
            </w:r>
          </w:p>
        </w:sdtContent>
      </w:sdt>
    </w:sdtContent>
  </w:sdt>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lang w:eastAsia="zh-CN"/>
      </w:rPr>
    </w:pPr>
    <w:r>
      <w:rPr>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C9EA3E"/>
    <w:multiLevelType w:val="singleLevel"/>
    <w:tmpl w:val="86C9EA3E"/>
    <w:lvl w:ilvl="0" w:tentative="0">
      <w:start w:val="1"/>
      <w:numFmt w:val="chineseCounting"/>
      <w:suff w:val="nothing"/>
      <w:lvlText w:val="（%1）"/>
      <w:lvlJc w:val="left"/>
      <w:rPr>
        <w:rFonts w:hint="eastAsia"/>
      </w:rPr>
    </w:lvl>
  </w:abstractNum>
  <w:abstractNum w:abstractNumId="1">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2">
    <w:nsid w:val="00000018"/>
    <w:multiLevelType w:val="multilevel"/>
    <w:tmpl w:val="00000018"/>
    <w:lvl w:ilvl="0" w:tentative="0">
      <w:start w:val="1"/>
      <w:numFmt w:val="none"/>
      <w:pStyle w:val="238"/>
      <w:suff w:val="nothing"/>
      <w:lvlText w:val="%1"/>
      <w:lvlJc w:val="left"/>
      <w:pPr>
        <w:ind w:left="0" w:firstLine="0"/>
      </w:pPr>
      <w:rPr>
        <w:rFonts w:hint="default" w:ascii="Times New Roman" w:hAnsi="Times New Roman"/>
        <w:b/>
        <w:i w:val="0"/>
        <w:sz w:val="21"/>
      </w:rPr>
    </w:lvl>
    <w:lvl w:ilvl="1" w:tentative="0">
      <w:start w:val="1"/>
      <w:numFmt w:val="decimal"/>
      <w:pStyle w:val="239"/>
      <w:suff w:val="nothing"/>
      <w:lvlText w:val="%1%2　"/>
      <w:lvlJc w:val="left"/>
      <w:pPr>
        <w:ind w:left="2940" w:firstLine="0"/>
      </w:pPr>
      <w:rPr>
        <w:rFonts w:hint="eastAsia" w:ascii="黑体" w:hAnsi="Times New Roman" w:eastAsia="黑体"/>
        <w:b/>
        <w:i w:val="0"/>
        <w:sz w:val="32"/>
        <w:szCs w:val="32"/>
      </w:rPr>
    </w:lvl>
    <w:lvl w:ilvl="2" w:tentative="0">
      <w:start w:val="1"/>
      <w:numFmt w:val="decimal"/>
      <w:pStyle w:val="240"/>
      <w:suff w:val="nothing"/>
      <w:lvlText w:val="%1%2.%3　"/>
      <w:lvlJc w:val="left"/>
      <w:pPr>
        <w:ind w:left="4410" w:firstLine="0"/>
      </w:pPr>
      <w:rPr>
        <w:rFonts w:hint="eastAsia" w:ascii="黑体" w:hAnsi="宋体" w:eastAsia="黑体"/>
        <w:b/>
        <w:i w:val="0"/>
        <w:color w:val="auto"/>
        <w:sz w:val="28"/>
        <w:szCs w:val="28"/>
      </w:rPr>
    </w:lvl>
    <w:lvl w:ilvl="3" w:tentative="0">
      <w:start w:val="1"/>
      <w:numFmt w:val="decimal"/>
      <w:suff w:val="nothing"/>
      <w:lvlText w:val="%1%2.%3.%4　"/>
      <w:lvlJc w:val="left"/>
      <w:pPr>
        <w:ind w:left="0" w:firstLine="0"/>
      </w:pPr>
      <w:rPr>
        <w:rFonts w:hint="eastAsia" w:ascii="宋体" w:hAnsi="宋体" w:eastAsia="宋体"/>
        <w:b w:val="0"/>
        <w:i w:val="0"/>
        <w:sz w:val="21"/>
        <w:szCs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01DE3DE9"/>
    <w:multiLevelType w:val="multilevel"/>
    <w:tmpl w:val="01DE3DE9"/>
    <w:lvl w:ilvl="0" w:tentative="0">
      <w:start w:val="1"/>
      <w:numFmt w:val="decimal"/>
      <w:lvlText w:val="(%1)"/>
      <w:lvlJc w:val="left"/>
      <w:pPr>
        <w:ind w:left="616" w:hanging="281"/>
      </w:pPr>
      <w:rPr>
        <w:rFonts w:hint="default" w:ascii="Times New Roman" w:hAnsi="Times New Roman" w:eastAsia="Times New Roman" w:cs="Times New Roman"/>
        <w:spacing w:val="-18"/>
        <w:w w:val="99"/>
        <w:sz w:val="22"/>
        <w:szCs w:val="22"/>
      </w:rPr>
    </w:lvl>
    <w:lvl w:ilvl="1" w:tentative="0">
      <w:start w:val="0"/>
      <w:numFmt w:val="bullet"/>
      <w:lvlText w:val="•"/>
      <w:lvlJc w:val="left"/>
      <w:pPr>
        <w:ind w:left="1102" w:hanging="281"/>
      </w:pPr>
      <w:rPr>
        <w:rFonts w:hint="default"/>
      </w:rPr>
    </w:lvl>
    <w:lvl w:ilvl="2" w:tentative="0">
      <w:start w:val="0"/>
      <w:numFmt w:val="bullet"/>
      <w:lvlText w:val="•"/>
      <w:lvlJc w:val="left"/>
      <w:pPr>
        <w:ind w:left="1584" w:hanging="281"/>
      </w:pPr>
      <w:rPr>
        <w:rFonts w:hint="default"/>
      </w:rPr>
    </w:lvl>
    <w:lvl w:ilvl="3" w:tentative="0">
      <w:start w:val="0"/>
      <w:numFmt w:val="bullet"/>
      <w:lvlText w:val="•"/>
      <w:lvlJc w:val="left"/>
      <w:pPr>
        <w:ind w:left="2066" w:hanging="281"/>
      </w:pPr>
      <w:rPr>
        <w:rFonts w:hint="default"/>
      </w:rPr>
    </w:lvl>
    <w:lvl w:ilvl="4" w:tentative="0">
      <w:start w:val="0"/>
      <w:numFmt w:val="bullet"/>
      <w:lvlText w:val="•"/>
      <w:lvlJc w:val="left"/>
      <w:pPr>
        <w:ind w:left="2549" w:hanging="281"/>
      </w:pPr>
      <w:rPr>
        <w:rFonts w:hint="default"/>
      </w:rPr>
    </w:lvl>
    <w:lvl w:ilvl="5" w:tentative="0">
      <w:start w:val="0"/>
      <w:numFmt w:val="bullet"/>
      <w:lvlText w:val="•"/>
      <w:lvlJc w:val="left"/>
      <w:pPr>
        <w:ind w:left="3031" w:hanging="281"/>
      </w:pPr>
      <w:rPr>
        <w:rFonts w:hint="default"/>
      </w:rPr>
    </w:lvl>
    <w:lvl w:ilvl="6" w:tentative="0">
      <w:start w:val="0"/>
      <w:numFmt w:val="bullet"/>
      <w:lvlText w:val="•"/>
      <w:lvlJc w:val="left"/>
      <w:pPr>
        <w:ind w:left="3513" w:hanging="281"/>
      </w:pPr>
      <w:rPr>
        <w:rFonts w:hint="default"/>
      </w:rPr>
    </w:lvl>
    <w:lvl w:ilvl="7" w:tentative="0">
      <w:start w:val="0"/>
      <w:numFmt w:val="bullet"/>
      <w:lvlText w:val="•"/>
      <w:lvlJc w:val="left"/>
      <w:pPr>
        <w:ind w:left="3996" w:hanging="281"/>
      </w:pPr>
      <w:rPr>
        <w:rFonts w:hint="default"/>
      </w:rPr>
    </w:lvl>
    <w:lvl w:ilvl="8" w:tentative="0">
      <w:start w:val="0"/>
      <w:numFmt w:val="bullet"/>
      <w:lvlText w:val="•"/>
      <w:lvlJc w:val="left"/>
      <w:pPr>
        <w:ind w:left="4478" w:hanging="281"/>
      </w:pPr>
      <w:rPr>
        <w:rFonts w:hint="default"/>
      </w:rPr>
    </w:lvl>
  </w:abstractNum>
  <w:abstractNum w:abstractNumId="4">
    <w:nsid w:val="082D6598"/>
    <w:multiLevelType w:val="multilevel"/>
    <w:tmpl w:val="082D6598"/>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E7E3735"/>
    <w:multiLevelType w:val="multilevel"/>
    <w:tmpl w:val="0E7E3735"/>
    <w:lvl w:ilvl="0" w:tentative="0">
      <w:start w:val="1"/>
      <w:numFmt w:val="decimal"/>
      <w:lvlText w:val="(%1)"/>
      <w:lvlJc w:val="left"/>
      <w:pPr>
        <w:ind w:left="1531" w:hanging="509"/>
      </w:pPr>
      <w:rPr>
        <w:rFonts w:hint="default" w:ascii="Times New Roman" w:hAnsi="Times New Roman" w:eastAsia="Times New Roman" w:cs="Times New Roman"/>
        <w:w w:val="99"/>
        <w:sz w:val="24"/>
        <w:szCs w:val="24"/>
      </w:rPr>
    </w:lvl>
    <w:lvl w:ilvl="1" w:tentative="0">
      <w:start w:val="0"/>
      <w:numFmt w:val="bullet"/>
      <w:lvlText w:val="•"/>
      <w:lvlJc w:val="left"/>
      <w:pPr>
        <w:ind w:left="2396" w:hanging="509"/>
      </w:pPr>
      <w:rPr>
        <w:rFonts w:hint="default"/>
      </w:rPr>
    </w:lvl>
    <w:lvl w:ilvl="2" w:tentative="0">
      <w:start w:val="0"/>
      <w:numFmt w:val="bullet"/>
      <w:lvlText w:val="•"/>
      <w:lvlJc w:val="left"/>
      <w:pPr>
        <w:ind w:left="3252" w:hanging="509"/>
      </w:pPr>
      <w:rPr>
        <w:rFonts w:hint="default"/>
      </w:rPr>
    </w:lvl>
    <w:lvl w:ilvl="3" w:tentative="0">
      <w:start w:val="0"/>
      <w:numFmt w:val="bullet"/>
      <w:lvlText w:val="•"/>
      <w:lvlJc w:val="left"/>
      <w:pPr>
        <w:ind w:left="4109" w:hanging="509"/>
      </w:pPr>
      <w:rPr>
        <w:rFonts w:hint="default"/>
      </w:rPr>
    </w:lvl>
    <w:lvl w:ilvl="4" w:tentative="0">
      <w:start w:val="0"/>
      <w:numFmt w:val="bullet"/>
      <w:lvlText w:val="•"/>
      <w:lvlJc w:val="left"/>
      <w:pPr>
        <w:ind w:left="4965" w:hanging="509"/>
      </w:pPr>
      <w:rPr>
        <w:rFonts w:hint="default"/>
      </w:rPr>
    </w:lvl>
    <w:lvl w:ilvl="5" w:tentative="0">
      <w:start w:val="0"/>
      <w:numFmt w:val="bullet"/>
      <w:lvlText w:val="•"/>
      <w:lvlJc w:val="left"/>
      <w:pPr>
        <w:ind w:left="5822" w:hanging="509"/>
      </w:pPr>
      <w:rPr>
        <w:rFonts w:hint="default"/>
      </w:rPr>
    </w:lvl>
    <w:lvl w:ilvl="6" w:tentative="0">
      <w:start w:val="0"/>
      <w:numFmt w:val="bullet"/>
      <w:lvlText w:val="•"/>
      <w:lvlJc w:val="left"/>
      <w:pPr>
        <w:ind w:left="6678" w:hanging="509"/>
      </w:pPr>
      <w:rPr>
        <w:rFonts w:hint="default"/>
      </w:rPr>
    </w:lvl>
    <w:lvl w:ilvl="7" w:tentative="0">
      <w:start w:val="0"/>
      <w:numFmt w:val="bullet"/>
      <w:lvlText w:val="•"/>
      <w:lvlJc w:val="left"/>
      <w:pPr>
        <w:ind w:left="7534" w:hanging="509"/>
      </w:pPr>
      <w:rPr>
        <w:rFonts w:hint="default"/>
      </w:rPr>
    </w:lvl>
    <w:lvl w:ilvl="8" w:tentative="0">
      <w:start w:val="0"/>
      <w:numFmt w:val="bullet"/>
      <w:lvlText w:val="•"/>
      <w:lvlJc w:val="left"/>
      <w:pPr>
        <w:ind w:left="8391" w:hanging="509"/>
      </w:pPr>
      <w:rPr>
        <w:rFonts w:hint="default"/>
      </w:rPr>
    </w:lvl>
  </w:abstractNum>
  <w:abstractNum w:abstractNumId="6">
    <w:nsid w:val="126674BB"/>
    <w:multiLevelType w:val="multilevel"/>
    <w:tmpl w:val="126674BB"/>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243"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7">
    <w:nsid w:val="2BBE0D14"/>
    <w:multiLevelType w:val="singleLevel"/>
    <w:tmpl w:val="2BBE0D14"/>
    <w:lvl w:ilvl="0" w:tentative="0">
      <w:start w:val="6"/>
      <w:numFmt w:val="chineseCounting"/>
      <w:suff w:val="nothing"/>
      <w:lvlText w:val="%1、"/>
      <w:lvlJc w:val="left"/>
      <w:rPr>
        <w:rFonts w:hint="eastAsia"/>
      </w:rPr>
    </w:lvl>
  </w:abstractNum>
  <w:abstractNum w:abstractNumId="8">
    <w:nsid w:val="34DF7E4D"/>
    <w:multiLevelType w:val="multilevel"/>
    <w:tmpl w:val="34DF7E4D"/>
    <w:lvl w:ilvl="0" w:tentative="0">
      <w:start w:val="3"/>
      <w:numFmt w:val="decimal"/>
      <w:lvlText w:val="%1"/>
      <w:lvlJc w:val="left"/>
      <w:pPr>
        <w:ind w:left="1118" w:hanging="276"/>
      </w:pPr>
      <w:rPr>
        <w:rFonts w:hint="default"/>
      </w:rPr>
    </w:lvl>
    <w:lvl w:ilvl="1" w:tentative="0">
      <w:start w:val="3"/>
      <w:numFmt w:val="decimal"/>
      <w:lvlText w:val="%1.%2"/>
      <w:lvlJc w:val="left"/>
      <w:pPr>
        <w:ind w:left="1118" w:hanging="276"/>
        <w:jc w:val="right"/>
      </w:pPr>
      <w:rPr>
        <w:rFonts w:hint="default" w:ascii="Times New Roman" w:hAnsi="Times New Roman" w:eastAsia="Times New Roman" w:cs="Times New Roman"/>
        <w:b/>
        <w:bCs/>
        <w:w w:val="100"/>
        <w:sz w:val="20"/>
        <w:szCs w:val="20"/>
      </w:rPr>
    </w:lvl>
    <w:lvl w:ilvl="2" w:tentative="0">
      <w:start w:val="3"/>
      <w:numFmt w:val="decimal"/>
      <w:lvlText w:val="%1.%2.%3"/>
      <w:lvlJc w:val="left"/>
      <w:pPr>
        <w:ind w:left="626"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62" w:hanging="518"/>
      </w:pPr>
      <w:rPr>
        <w:rFonts w:hint="default" w:ascii="Times New Roman" w:hAnsi="Times New Roman" w:eastAsia="Times New Roman" w:cs="Times New Roman"/>
        <w:w w:val="99"/>
        <w:sz w:val="24"/>
        <w:szCs w:val="24"/>
      </w:rPr>
    </w:lvl>
    <w:lvl w:ilvl="4" w:tentative="0">
      <w:start w:val="0"/>
      <w:numFmt w:val="bullet"/>
      <w:lvlText w:val="•"/>
      <w:lvlJc w:val="left"/>
      <w:pPr>
        <w:ind w:left="3165" w:hanging="518"/>
      </w:pPr>
      <w:rPr>
        <w:rFonts w:hint="default"/>
      </w:rPr>
    </w:lvl>
    <w:lvl w:ilvl="5" w:tentative="0">
      <w:start w:val="0"/>
      <w:numFmt w:val="bullet"/>
      <w:lvlText w:val="•"/>
      <w:lvlJc w:val="left"/>
      <w:pPr>
        <w:ind w:left="4167" w:hanging="518"/>
      </w:pPr>
      <w:rPr>
        <w:rFonts w:hint="default"/>
      </w:rPr>
    </w:lvl>
    <w:lvl w:ilvl="6" w:tentative="0">
      <w:start w:val="0"/>
      <w:numFmt w:val="bullet"/>
      <w:lvlText w:val="•"/>
      <w:lvlJc w:val="left"/>
      <w:pPr>
        <w:ind w:left="5170" w:hanging="518"/>
      </w:pPr>
      <w:rPr>
        <w:rFonts w:hint="default"/>
      </w:rPr>
    </w:lvl>
    <w:lvl w:ilvl="7" w:tentative="0">
      <w:start w:val="0"/>
      <w:numFmt w:val="bullet"/>
      <w:lvlText w:val="•"/>
      <w:lvlJc w:val="left"/>
      <w:pPr>
        <w:ind w:left="6172" w:hanging="518"/>
      </w:pPr>
      <w:rPr>
        <w:rFonts w:hint="default"/>
      </w:rPr>
    </w:lvl>
    <w:lvl w:ilvl="8" w:tentative="0">
      <w:start w:val="0"/>
      <w:numFmt w:val="bullet"/>
      <w:lvlText w:val="•"/>
      <w:lvlJc w:val="left"/>
      <w:pPr>
        <w:ind w:left="7175" w:hanging="518"/>
      </w:pPr>
      <w:rPr>
        <w:rFonts w:hint="default"/>
      </w:rPr>
    </w:lvl>
  </w:abstractNum>
  <w:abstractNum w:abstractNumId="9">
    <w:nsid w:val="3CC8119D"/>
    <w:multiLevelType w:val="singleLevel"/>
    <w:tmpl w:val="3CC8119D"/>
    <w:lvl w:ilvl="0" w:tentative="0">
      <w:start w:val="1"/>
      <w:numFmt w:val="decimal"/>
      <w:suff w:val="nothing"/>
      <w:lvlText w:val="%1．"/>
      <w:lvlJc w:val="left"/>
      <w:pPr>
        <w:ind w:left="0" w:firstLine="400"/>
      </w:pPr>
      <w:rPr>
        <w:rFonts w:hint="default"/>
      </w:rPr>
    </w:lvl>
  </w:abstractNum>
  <w:abstractNum w:abstractNumId="10">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pStyle w:val="224"/>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pStyle w:val="136"/>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11">
    <w:nsid w:val="40FE1FCA"/>
    <w:multiLevelType w:val="multilevel"/>
    <w:tmpl w:val="40FE1FCA"/>
    <w:lvl w:ilvl="0" w:tentative="0">
      <w:start w:val="1"/>
      <w:numFmt w:val="japaneseCounting"/>
      <w:lvlText w:val="第%1条"/>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513D50E0"/>
    <w:multiLevelType w:val="multilevel"/>
    <w:tmpl w:val="513D50E0"/>
    <w:lvl w:ilvl="0" w:tentative="0">
      <w:start w:val="3"/>
      <w:numFmt w:val="decimal"/>
      <w:lvlText w:val="%1"/>
      <w:lvlJc w:val="left"/>
      <w:pPr>
        <w:ind w:left="426" w:hanging="301"/>
      </w:pPr>
      <w:rPr>
        <w:rFonts w:hint="default"/>
      </w:rPr>
    </w:lvl>
    <w:lvl w:ilvl="1" w:tentative="0">
      <w:start w:val="1"/>
      <w:numFmt w:val="decimal"/>
      <w:lvlText w:val="%1.%2"/>
      <w:lvlJc w:val="left"/>
      <w:pPr>
        <w:ind w:left="426" w:hanging="301"/>
      </w:pPr>
      <w:rPr>
        <w:rFonts w:hint="default" w:ascii="Times New Roman" w:hAnsi="Times New Roman" w:eastAsia="Times New Roman" w:cs="Times New Roman"/>
        <w:w w:val="100"/>
        <w:sz w:val="22"/>
        <w:szCs w:val="22"/>
      </w:rPr>
    </w:lvl>
    <w:lvl w:ilvl="2" w:tentative="0">
      <w:start w:val="1"/>
      <w:numFmt w:val="decimal"/>
      <w:lvlText w:val="(%3)"/>
      <w:lvlJc w:val="left"/>
      <w:pPr>
        <w:ind w:left="144" w:hanging="960"/>
      </w:pPr>
      <w:rPr>
        <w:rFonts w:hint="default"/>
        <w:w w:val="99"/>
      </w:rPr>
    </w:lvl>
    <w:lvl w:ilvl="3" w:tentative="0">
      <w:start w:val="0"/>
      <w:numFmt w:val="bullet"/>
      <w:lvlText w:val="•"/>
      <w:lvlJc w:val="left"/>
      <w:pPr>
        <w:ind w:left="2389" w:hanging="960"/>
      </w:pPr>
      <w:rPr>
        <w:rFonts w:hint="default"/>
      </w:rPr>
    </w:lvl>
    <w:lvl w:ilvl="4" w:tentative="0">
      <w:start w:val="0"/>
      <w:numFmt w:val="bullet"/>
      <w:lvlText w:val="•"/>
      <w:lvlJc w:val="left"/>
      <w:pPr>
        <w:ind w:left="3639" w:hanging="960"/>
      </w:pPr>
      <w:rPr>
        <w:rFonts w:hint="default"/>
      </w:rPr>
    </w:lvl>
    <w:lvl w:ilvl="5" w:tentative="0">
      <w:start w:val="0"/>
      <w:numFmt w:val="bullet"/>
      <w:lvlText w:val="•"/>
      <w:lvlJc w:val="left"/>
      <w:pPr>
        <w:ind w:left="4888" w:hanging="960"/>
      </w:pPr>
      <w:rPr>
        <w:rFonts w:hint="default"/>
      </w:rPr>
    </w:lvl>
    <w:lvl w:ilvl="6" w:tentative="0">
      <w:start w:val="0"/>
      <w:numFmt w:val="bullet"/>
      <w:lvlText w:val="•"/>
      <w:lvlJc w:val="left"/>
      <w:pPr>
        <w:ind w:left="6138" w:hanging="960"/>
      </w:pPr>
      <w:rPr>
        <w:rFonts w:hint="default"/>
      </w:rPr>
    </w:lvl>
    <w:lvl w:ilvl="7" w:tentative="0">
      <w:start w:val="0"/>
      <w:numFmt w:val="bullet"/>
      <w:lvlText w:val="•"/>
      <w:lvlJc w:val="left"/>
      <w:pPr>
        <w:ind w:left="7387" w:hanging="960"/>
      </w:pPr>
      <w:rPr>
        <w:rFonts w:hint="default"/>
      </w:rPr>
    </w:lvl>
    <w:lvl w:ilvl="8" w:tentative="0">
      <w:start w:val="0"/>
      <w:numFmt w:val="bullet"/>
      <w:lvlText w:val="•"/>
      <w:lvlJc w:val="left"/>
      <w:pPr>
        <w:ind w:left="8637" w:hanging="960"/>
      </w:pPr>
      <w:rPr>
        <w:rFonts w:hint="default"/>
      </w:rPr>
    </w:lvl>
  </w:abstractNum>
  <w:abstractNum w:abstractNumId="13">
    <w:nsid w:val="5368727B"/>
    <w:multiLevelType w:val="multilevel"/>
    <w:tmpl w:val="5368727B"/>
    <w:lvl w:ilvl="0" w:tentative="0">
      <w:start w:val="1"/>
      <w:numFmt w:val="decimal"/>
      <w:lvlText w:val="%1."/>
      <w:lvlJc w:val="left"/>
      <w:pPr>
        <w:ind w:left="522" w:hanging="220"/>
        <w:jc w:val="right"/>
      </w:pPr>
      <w:rPr>
        <w:rFonts w:hint="default" w:ascii="Times New Roman" w:hAnsi="Times New Roman" w:eastAsia="Times New Roman" w:cs="Times New Roman"/>
        <w:w w:val="100"/>
        <w:sz w:val="24"/>
        <w:szCs w:val="24"/>
      </w:rPr>
    </w:lvl>
    <w:lvl w:ilvl="1" w:tentative="0">
      <w:start w:val="4"/>
      <w:numFmt w:val="decimal"/>
      <w:lvlText w:val="%2."/>
      <w:lvlJc w:val="left"/>
      <w:pPr>
        <w:ind w:left="1391" w:hanging="307"/>
      </w:pPr>
      <w:rPr>
        <w:rFonts w:hint="default" w:ascii="Times New Roman" w:hAnsi="Times New Roman" w:eastAsia="Times New Roman" w:cs="Times New Roman"/>
        <w:w w:val="100"/>
        <w:sz w:val="24"/>
        <w:szCs w:val="24"/>
      </w:rPr>
    </w:lvl>
    <w:lvl w:ilvl="2" w:tentative="0">
      <w:start w:val="0"/>
      <w:numFmt w:val="bullet"/>
      <w:lvlText w:val="•"/>
      <w:lvlJc w:val="left"/>
      <w:pPr>
        <w:ind w:left="4962" w:hanging="144"/>
      </w:pPr>
      <w:rPr>
        <w:rFonts w:hint="default" w:ascii="Times New Roman" w:hAnsi="Times New Roman" w:eastAsia="Times New Roman" w:cs="Times New Roman"/>
        <w:w w:val="99"/>
        <w:sz w:val="24"/>
        <w:szCs w:val="24"/>
      </w:rPr>
    </w:lvl>
    <w:lvl w:ilvl="3" w:tentative="0">
      <w:start w:val="0"/>
      <w:numFmt w:val="bullet"/>
      <w:lvlText w:val="•"/>
      <w:lvlJc w:val="left"/>
      <w:pPr>
        <w:ind w:left="5498" w:hanging="144"/>
      </w:pPr>
      <w:rPr>
        <w:rFonts w:hint="default"/>
      </w:rPr>
    </w:lvl>
    <w:lvl w:ilvl="4" w:tentative="0">
      <w:start w:val="0"/>
      <w:numFmt w:val="bullet"/>
      <w:lvlText w:val="•"/>
      <w:lvlJc w:val="left"/>
      <w:pPr>
        <w:ind w:left="6036" w:hanging="144"/>
      </w:pPr>
      <w:rPr>
        <w:rFonts w:hint="default"/>
      </w:rPr>
    </w:lvl>
    <w:lvl w:ilvl="5" w:tentative="0">
      <w:start w:val="0"/>
      <w:numFmt w:val="bullet"/>
      <w:lvlText w:val="•"/>
      <w:lvlJc w:val="left"/>
      <w:pPr>
        <w:ind w:left="6574" w:hanging="144"/>
      </w:pPr>
      <w:rPr>
        <w:rFonts w:hint="default"/>
      </w:rPr>
    </w:lvl>
    <w:lvl w:ilvl="6" w:tentative="0">
      <w:start w:val="0"/>
      <w:numFmt w:val="bullet"/>
      <w:lvlText w:val="•"/>
      <w:lvlJc w:val="left"/>
      <w:pPr>
        <w:ind w:left="7112" w:hanging="144"/>
      </w:pPr>
      <w:rPr>
        <w:rFonts w:hint="default"/>
      </w:rPr>
    </w:lvl>
    <w:lvl w:ilvl="7" w:tentative="0">
      <w:start w:val="0"/>
      <w:numFmt w:val="bullet"/>
      <w:lvlText w:val="•"/>
      <w:lvlJc w:val="left"/>
      <w:pPr>
        <w:ind w:left="7650" w:hanging="144"/>
      </w:pPr>
      <w:rPr>
        <w:rFonts w:hint="default"/>
      </w:rPr>
    </w:lvl>
    <w:lvl w:ilvl="8" w:tentative="0">
      <w:start w:val="0"/>
      <w:numFmt w:val="bullet"/>
      <w:lvlText w:val="•"/>
      <w:lvlJc w:val="left"/>
      <w:pPr>
        <w:ind w:left="8188" w:hanging="144"/>
      </w:pPr>
      <w:rPr>
        <w:rFonts w:hint="default"/>
      </w:rPr>
    </w:lvl>
  </w:abstractNum>
  <w:abstractNum w:abstractNumId="14">
    <w:nsid w:val="541E5CA5"/>
    <w:multiLevelType w:val="multilevel"/>
    <w:tmpl w:val="541E5CA5"/>
    <w:lvl w:ilvl="0" w:tentative="0">
      <w:start w:val="1"/>
      <w:numFmt w:val="decimal"/>
      <w:lvlText w:val="(%1)"/>
      <w:lvlJc w:val="left"/>
      <w:pPr>
        <w:ind w:left="2679" w:hanging="518"/>
      </w:pPr>
      <w:rPr>
        <w:rFonts w:hint="default" w:ascii="Times New Roman" w:hAnsi="Times New Roman" w:eastAsia="Times New Roman" w:cs="Times New Roman"/>
        <w:w w:val="99"/>
        <w:sz w:val="24"/>
        <w:szCs w:val="24"/>
      </w:rPr>
    </w:lvl>
    <w:lvl w:ilvl="1" w:tentative="0">
      <w:start w:val="0"/>
      <w:numFmt w:val="bullet"/>
      <w:lvlText w:val="•"/>
      <w:lvlJc w:val="left"/>
      <w:pPr>
        <w:ind w:left="3504" w:hanging="518"/>
      </w:pPr>
      <w:rPr>
        <w:rFonts w:hint="default"/>
      </w:rPr>
    </w:lvl>
    <w:lvl w:ilvl="2" w:tentative="0">
      <w:start w:val="0"/>
      <w:numFmt w:val="bullet"/>
      <w:lvlText w:val="•"/>
      <w:lvlJc w:val="left"/>
      <w:pPr>
        <w:ind w:left="4329" w:hanging="518"/>
      </w:pPr>
      <w:rPr>
        <w:rFonts w:hint="default"/>
      </w:rPr>
    </w:lvl>
    <w:lvl w:ilvl="3" w:tentative="0">
      <w:start w:val="0"/>
      <w:numFmt w:val="bullet"/>
      <w:lvlText w:val="•"/>
      <w:lvlJc w:val="left"/>
      <w:pPr>
        <w:ind w:left="5154" w:hanging="518"/>
      </w:pPr>
      <w:rPr>
        <w:rFonts w:hint="default"/>
      </w:rPr>
    </w:lvl>
    <w:lvl w:ilvl="4" w:tentative="0">
      <w:start w:val="0"/>
      <w:numFmt w:val="bullet"/>
      <w:lvlText w:val="•"/>
      <w:lvlJc w:val="left"/>
      <w:pPr>
        <w:ind w:left="5978" w:hanging="518"/>
      </w:pPr>
      <w:rPr>
        <w:rFonts w:hint="default"/>
      </w:rPr>
    </w:lvl>
    <w:lvl w:ilvl="5" w:tentative="0">
      <w:start w:val="0"/>
      <w:numFmt w:val="bullet"/>
      <w:lvlText w:val="•"/>
      <w:lvlJc w:val="left"/>
      <w:pPr>
        <w:ind w:left="6803" w:hanging="518"/>
      </w:pPr>
      <w:rPr>
        <w:rFonts w:hint="default"/>
      </w:rPr>
    </w:lvl>
    <w:lvl w:ilvl="6" w:tentative="0">
      <w:start w:val="0"/>
      <w:numFmt w:val="bullet"/>
      <w:lvlText w:val="•"/>
      <w:lvlJc w:val="left"/>
      <w:pPr>
        <w:ind w:left="7628" w:hanging="518"/>
      </w:pPr>
      <w:rPr>
        <w:rFonts w:hint="default"/>
      </w:rPr>
    </w:lvl>
    <w:lvl w:ilvl="7" w:tentative="0">
      <w:start w:val="0"/>
      <w:numFmt w:val="bullet"/>
      <w:lvlText w:val="•"/>
      <w:lvlJc w:val="left"/>
      <w:pPr>
        <w:ind w:left="8452" w:hanging="518"/>
      </w:pPr>
      <w:rPr>
        <w:rFonts w:hint="default"/>
      </w:rPr>
    </w:lvl>
    <w:lvl w:ilvl="8" w:tentative="0">
      <w:start w:val="0"/>
      <w:numFmt w:val="bullet"/>
      <w:lvlText w:val="•"/>
      <w:lvlJc w:val="left"/>
      <w:pPr>
        <w:ind w:left="9277" w:hanging="518"/>
      </w:pPr>
      <w:rPr>
        <w:rFonts w:hint="default"/>
      </w:rPr>
    </w:lvl>
  </w:abstractNum>
  <w:abstractNum w:abstractNumId="15">
    <w:nsid w:val="57186F7D"/>
    <w:multiLevelType w:val="multilevel"/>
    <w:tmpl w:val="57186F7D"/>
    <w:lvl w:ilvl="0" w:tentative="0">
      <w:start w:val="0"/>
      <w:numFmt w:val="bullet"/>
      <w:lvlText w:val="-"/>
      <w:lvlJc w:val="left"/>
      <w:pPr>
        <w:ind w:left="1537" w:hanging="494"/>
      </w:pPr>
      <w:rPr>
        <w:rFonts w:hint="default" w:ascii="宋体" w:hAnsi="宋体" w:eastAsia="宋体" w:cs="宋体"/>
        <w:w w:val="100"/>
        <w:position w:val="2"/>
        <w:sz w:val="26"/>
        <w:szCs w:val="26"/>
      </w:rPr>
    </w:lvl>
    <w:lvl w:ilvl="1" w:tentative="0">
      <w:start w:val="0"/>
      <w:numFmt w:val="bullet"/>
      <w:lvlText w:val="•"/>
      <w:lvlJc w:val="left"/>
      <w:pPr>
        <w:ind w:left="5230" w:hanging="144"/>
      </w:pPr>
      <w:rPr>
        <w:rFonts w:hint="default" w:ascii="Times New Roman" w:hAnsi="Times New Roman" w:eastAsia="Times New Roman" w:cs="Times New Roman"/>
        <w:w w:val="99"/>
        <w:sz w:val="24"/>
        <w:szCs w:val="24"/>
      </w:rPr>
    </w:lvl>
    <w:lvl w:ilvl="2" w:tentative="0">
      <w:start w:val="0"/>
      <w:numFmt w:val="bullet"/>
      <w:lvlText w:val="•"/>
      <w:lvlJc w:val="left"/>
      <w:pPr>
        <w:ind w:left="5635" w:hanging="144"/>
      </w:pPr>
      <w:rPr>
        <w:rFonts w:hint="default"/>
      </w:rPr>
    </w:lvl>
    <w:lvl w:ilvl="3" w:tentative="0">
      <w:start w:val="0"/>
      <w:numFmt w:val="bullet"/>
      <w:lvlText w:val="•"/>
      <w:lvlJc w:val="left"/>
      <w:pPr>
        <w:ind w:left="6031" w:hanging="144"/>
      </w:pPr>
      <w:rPr>
        <w:rFonts w:hint="default"/>
      </w:rPr>
    </w:lvl>
    <w:lvl w:ilvl="4" w:tentative="0">
      <w:start w:val="0"/>
      <w:numFmt w:val="bullet"/>
      <w:pStyle w:val="135"/>
      <w:lvlText w:val="•"/>
      <w:lvlJc w:val="left"/>
      <w:pPr>
        <w:ind w:left="6426" w:hanging="144"/>
      </w:pPr>
      <w:rPr>
        <w:rFonts w:hint="default"/>
      </w:rPr>
    </w:lvl>
    <w:lvl w:ilvl="5" w:tentative="0">
      <w:start w:val="0"/>
      <w:numFmt w:val="bullet"/>
      <w:lvlText w:val="•"/>
      <w:lvlJc w:val="left"/>
      <w:pPr>
        <w:ind w:left="6822" w:hanging="144"/>
      </w:pPr>
      <w:rPr>
        <w:rFonts w:hint="default"/>
      </w:rPr>
    </w:lvl>
    <w:lvl w:ilvl="6" w:tentative="0">
      <w:start w:val="0"/>
      <w:numFmt w:val="bullet"/>
      <w:lvlText w:val="•"/>
      <w:lvlJc w:val="left"/>
      <w:pPr>
        <w:ind w:left="7217" w:hanging="144"/>
      </w:pPr>
      <w:rPr>
        <w:rFonts w:hint="default"/>
      </w:rPr>
    </w:lvl>
    <w:lvl w:ilvl="7" w:tentative="0">
      <w:start w:val="0"/>
      <w:numFmt w:val="bullet"/>
      <w:lvlText w:val="•"/>
      <w:lvlJc w:val="left"/>
      <w:pPr>
        <w:ind w:left="7613" w:hanging="144"/>
      </w:pPr>
      <w:rPr>
        <w:rFonts w:hint="default"/>
      </w:rPr>
    </w:lvl>
    <w:lvl w:ilvl="8" w:tentative="0">
      <w:start w:val="0"/>
      <w:numFmt w:val="bullet"/>
      <w:lvlText w:val="•"/>
      <w:lvlJc w:val="left"/>
      <w:pPr>
        <w:ind w:left="8008" w:hanging="144"/>
      </w:pPr>
      <w:rPr>
        <w:rFonts w:hint="default"/>
      </w:rPr>
    </w:lvl>
  </w:abstractNum>
  <w:abstractNum w:abstractNumId="16">
    <w:nsid w:val="6985536C"/>
    <w:multiLevelType w:val="multilevel"/>
    <w:tmpl w:val="6985536C"/>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pStyle w:val="137"/>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18">
    <w:nsid w:val="6D8A03EB"/>
    <w:multiLevelType w:val="multilevel"/>
    <w:tmpl w:val="6D8A03EB"/>
    <w:lvl w:ilvl="0" w:tentative="0">
      <w:start w:val="2"/>
      <w:numFmt w:val="decimal"/>
      <w:lvlText w:val="%1"/>
      <w:lvlJc w:val="left"/>
      <w:pPr>
        <w:ind w:left="432" w:hanging="276"/>
      </w:pPr>
      <w:rPr>
        <w:rFonts w:hint="default"/>
      </w:rPr>
    </w:lvl>
    <w:lvl w:ilvl="1" w:tentative="0">
      <w:start w:val="1"/>
      <w:numFmt w:val="decimal"/>
      <w:lvlText w:val="%1.%2"/>
      <w:lvlJc w:val="left"/>
      <w:pPr>
        <w:ind w:left="432" w:hanging="276"/>
      </w:pPr>
      <w:rPr>
        <w:rFonts w:hint="default" w:ascii="Times New Roman" w:hAnsi="Times New Roman" w:eastAsia="Times New Roman" w:cs="Times New Roman"/>
        <w:b/>
        <w:bCs/>
        <w:w w:val="100"/>
        <w:sz w:val="20"/>
        <w:szCs w:val="20"/>
      </w:rPr>
    </w:lvl>
    <w:lvl w:ilvl="2" w:tentative="0">
      <w:start w:val="1"/>
      <w:numFmt w:val="decimal"/>
      <w:lvlText w:val="(%3)"/>
      <w:lvlJc w:val="left"/>
      <w:pPr>
        <w:ind w:left="1164" w:hanging="509"/>
      </w:pPr>
      <w:rPr>
        <w:rFonts w:hint="default" w:ascii="Times New Roman" w:hAnsi="Times New Roman" w:eastAsia="Times New Roman" w:cs="Times New Roman"/>
        <w:w w:val="99"/>
        <w:sz w:val="24"/>
        <w:szCs w:val="24"/>
      </w:rPr>
    </w:lvl>
    <w:lvl w:ilvl="3" w:tentative="0">
      <w:start w:val="0"/>
      <w:numFmt w:val="bullet"/>
      <w:lvlText w:val="•"/>
      <w:lvlJc w:val="left"/>
      <w:pPr>
        <w:ind w:left="3000" w:hanging="509"/>
      </w:pPr>
      <w:rPr>
        <w:rFonts w:hint="default"/>
      </w:rPr>
    </w:lvl>
    <w:lvl w:ilvl="4" w:tentative="0">
      <w:start w:val="0"/>
      <w:numFmt w:val="bullet"/>
      <w:lvlText w:val="•"/>
      <w:lvlJc w:val="left"/>
      <w:pPr>
        <w:ind w:left="3920" w:hanging="509"/>
      </w:pPr>
      <w:rPr>
        <w:rFonts w:hint="default"/>
      </w:rPr>
    </w:lvl>
    <w:lvl w:ilvl="5" w:tentative="0">
      <w:start w:val="0"/>
      <w:numFmt w:val="bullet"/>
      <w:lvlText w:val="•"/>
      <w:lvlJc w:val="left"/>
      <w:pPr>
        <w:ind w:left="4840" w:hanging="509"/>
      </w:pPr>
      <w:rPr>
        <w:rFonts w:hint="default"/>
      </w:rPr>
    </w:lvl>
    <w:lvl w:ilvl="6" w:tentative="0">
      <w:start w:val="0"/>
      <w:numFmt w:val="bullet"/>
      <w:lvlText w:val="•"/>
      <w:lvlJc w:val="left"/>
      <w:pPr>
        <w:ind w:left="5761" w:hanging="509"/>
      </w:pPr>
      <w:rPr>
        <w:rFonts w:hint="default"/>
      </w:rPr>
    </w:lvl>
    <w:lvl w:ilvl="7" w:tentative="0">
      <w:start w:val="0"/>
      <w:numFmt w:val="bullet"/>
      <w:lvlText w:val="•"/>
      <w:lvlJc w:val="left"/>
      <w:pPr>
        <w:ind w:left="6681" w:hanging="509"/>
      </w:pPr>
      <w:rPr>
        <w:rFonts w:hint="default"/>
      </w:rPr>
    </w:lvl>
    <w:lvl w:ilvl="8" w:tentative="0">
      <w:start w:val="0"/>
      <w:numFmt w:val="bullet"/>
      <w:lvlText w:val="•"/>
      <w:lvlJc w:val="left"/>
      <w:pPr>
        <w:ind w:left="7601" w:hanging="509"/>
      </w:pPr>
      <w:rPr>
        <w:rFonts w:hint="default"/>
      </w:rPr>
    </w:lvl>
  </w:abstractNum>
  <w:abstractNum w:abstractNumId="19">
    <w:nsid w:val="6D8A1A7A"/>
    <w:multiLevelType w:val="multilevel"/>
    <w:tmpl w:val="6D8A1A7A"/>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F712277"/>
    <w:multiLevelType w:val="multilevel"/>
    <w:tmpl w:val="6F712277"/>
    <w:lvl w:ilvl="0" w:tentative="0">
      <w:start w:val="6"/>
      <w:numFmt w:val="decimal"/>
      <w:lvlText w:val="%1"/>
      <w:lvlJc w:val="left"/>
      <w:pPr>
        <w:ind w:left="405" w:hanging="276"/>
      </w:pPr>
      <w:rPr>
        <w:rFonts w:hint="default"/>
      </w:rPr>
    </w:lvl>
    <w:lvl w:ilvl="1" w:tentative="0">
      <w:start w:val="1"/>
      <w:numFmt w:val="decimal"/>
      <w:lvlText w:val="%1.%2"/>
      <w:lvlJc w:val="left"/>
      <w:pPr>
        <w:ind w:left="405" w:hanging="276"/>
      </w:pPr>
      <w:rPr>
        <w:rFonts w:hint="default" w:ascii="Times New Roman" w:hAnsi="Times New Roman" w:eastAsia="Times New Roman" w:cs="Times New Roman"/>
        <w:b/>
        <w:bCs/>
        <w:w w:val="100"/>
        <w:sz w:val="20"/>
        <w:szCs w:val="20"/>
      </w:rPr>
    </w:lvl>
    <w:lvl w:ilvl="2" w:tentative="0">
      <w:start w:val="1"/>
      <w:numFmt w:val="decimal"/>
      <w:lvlText w:val="%1.%2.%3"/>
      <w:lvlJc w:val="left"/>
      <w:pPr>
        <w:ind w:left="138"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37" w:hanging="509"/>
      </w:pPr>
      <w:rPr>
        <w:rFonts w:hint="default"/>
        <w:b/>
        <w:bCs/>
        <w:w w:val="99"/>
      </w:rPr>
    </w:lvl>
    <w:lvl w:ilvl="4" w:tentative="0">
      <w:start w:val="0"/>
      <w:numFmt w:val="bullet"/>
      <w:lvlText w:val="•"/>
      <w:lvlJc w:val="left"/>
      <w:pPr>
        <w:ind w:left="3217" w:hanging="509"/>
      </w:pPr>
      <w:rPr>
        <w:rFonts w:hint="default"/>
      </w:rPr>
    </w:lvl>
    <w:lvl w:ilvl="5" w:tentative="0">
      <w:start w:val="0"/>
      <w:numFmt w:val="bullet"/>
      <w:lvlText w:val="•"/>
      <w:lvlJc w:val="left"/>
      <w:pPr>
        <w:ind w:left="4255" w:hanging="509"/>
      </w:pPr>
      <w:rPr>
        <w:rFonts w:hint="default"/>
      </w:rPr>
    </w:lvl>
    <w:lvl w:ilvl="6" w:tentative="0">
      <w:start w:val="0"/>
      <w:numFmt w:val="bullet"/>
      <w:lvlText w:val="•"/>
      <w:lvlJc w:val="left"/>
      <w:pPr>
        <w:ind w:left="5294" w:hanging="509"/>
      </w:pPr>
      <w:rPr>
        <w:rFonts w:hint="default"/>
      </w:rPr>
    </w:lvl>
    <w:lvl w:ilvl="7" w:tentative="0">
      <w:start w:val="0"/>
      <w:numFmt w:val="bullet"/>
      <w:lvlText w:val="•"/>
      <w:lvlJc w:val="left"/>
      <w:pPr>
        <w:ind w:left="6332" w:hanging="509"/>
      </w:pPr>
      <w:rPr>
        <w:rFonts w:hint="default"/>
      </w:rPr>
    </w:lvl>
    <w:lvl w:ilvl="8" w:tentative="0">
      <w:start w:val="0"/>
      <w:numFmt w:val="bullet"/>
      <w:lvlText w:val="•"/>
      <w:lvlJc w:val="left"/>
      <w:pPr>
        <w:ind w:left="7371" w:hanging="509"/>
      </w:pPr>
      <w:rPr>
        <w:rFonts w:hint="default"/>
      </w:rPr>
    </w:lvl>
  </w:abstractNum>
  <w:abstractNum w:abstractNumId="21">
    <w:nsid w:val="70997358"/>
    <w:multiLevelType w:val="multilevel"/>
    <w:tmpl w:val="70997358"/>
    <w:lvl w:ilvl="0" w:tentative="0">
      <w:start w:val="1"/>
      <w:numFmt w:val="decimal"/>
      <w:lvlText w:val="%1."/>
      <w:lvlJc w:val="left"/>
      <w:pPr>
        <w:ind w:left="1391" w:hanging="307"/>
      </w:pPr>
      <w:rPr>
        <w:rFonts w:hint="default" w:ascii="Times New Roman" w:hAnsi="Times New Roman" w:eastAsia="宋体" w:cs="Times New Roman"/>
        <w:w w:val="100"/>
        <w:sz w:val="24"/>
        <w:szCs w:val="24"/>
      </w:rPr>
    </w:lvl>
    <w:lvl w:ilvl="1" w:tentative="0">
      <w:start w:val="1"/>
      <w:numFmt w:val="decimal"/>
      <w:lvlText w:val="%2."/>
      <w:lvlJc w:val="left"/>
      <w:pPr>
        <w:ind w:left="840" w:hanging="420"/>
      </w:pPr>
      <w:rPr>
        <w:rFonts w:hint="default" w:ascii="Times New Roman" w:hAnsi="Times New Roman" w:eastAsia="宋体" w:cs="Times New Roman"/>
        <w:w w:val="100"/>
        <w:sz w:val="24"/>
        <w:szCs w:val="24"/>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18E2629"/>
    <w:multiLevelType w:val="multilevel"/>
    <w:tmpl w:val="718E2629"/>
    <w:lvl w:ilvl="0" w:tentative="0">
      <w:start w:val="7"/>
      <w:numFmt w:val="decimal"/>
      <w:lvlText w:val="%1."/>
      <w:lvlJc w:val="left"/>
      <w:pPr>
        <w:ind w:left="749" w:hanging="353"/>
      </w:pPr>
      <w:rPr>
        <w:rFonts w:hint="default" w:ascii="Times New Roman" w:hAnsi="Times New Roman" w:eastAsia="Times New Roman" w:cs="Times New Roman"/>
        <w:spacing w:val="-55"/>
        <w:w w:val="100"/>
        <w:sz w:val="24"/>
        <w:szCs w:val="24"/>
      </w:rPr>
    </w:lvl>
    <w:lvl w:ilvl="1" w:tentative="0">
      <w:start w:val="1"/>
      <w:numFmt w:val="decimal"/>
      <w:lvlText w:val="(%2)"/>
      <w:lvlJc w:val="left"/>
      <w:pPr>
        <w:ind w:left="1525" w:hanging="509"/>
      </w:pPr>
      <w:rPr>
        <w:rFonts w:hint="default" w:ascii="Times New Roman" w:hAnsi="Times New Roman" w:eastAsia="Times New Roman" w:cs="Times New Roman"/>
        <w:w w:val="99"/>
        <w:sz w:val="24"/>
        <w:szCs w:val="24"/>
      </w:rPr>
    </w:lvl>
    <w:lvl w:ilvl="2" w:tentative="0">
      <w:start w:val="0"/>
      <w:numFmt w:val="bullet"/>
      <w:lvlText w:val="•"/>
      <w:lvlJc w:val="left"/>
      <w:pPr>
        <w:ind w:left="1520" w:hanging="509"/>
      </w:pPr>
      <w:rPr>
        <w:rFonts w:hint="default"/>
      </w:rPr>
    </w:lvl>
    <w:lvl w:ilvl="3" w:tentative="0">
      <w:start w:val="0"/>
      <w:numFmt w:val="bullet"/>
      <w:lvlText w:val="•"/>
      <w:lvlJc w:val="left"/>
      <w:pPr>
        <w:ind w:left="2675" w:hanging="509"/>
      </w:pPr>
      <w:rPr>
        <w:rFonts w:hint="default"/>
      </w:rPr>
    </w:lvl>
    <w:lvl w:ilvl="4" w:tentative="0">
      <w:start w:val="0"/>
      <w:numFmt w:val="bullet"/>
      <w:lvlText w:val="•"/>
      <w:lvlJc w:val="left"/>
      <w:pPr>
        <w:ind w:left="3831" w:hanging="509"/>
      </w:pPr>
      <w:rPr>
        <w:rFonts w:hint="default"/>
      </w:rPr>
    </w:lvl>
    <w:lvl w:ilvl="5" w:tentative="0">
      <w:start w:val="0"/>
      <w:numFmt w:val="bullet"/>
      <w:lvlText w:val="•"/>
      <w:lvlJc w:val="left"/>
      <w:pPr>
        <w:ind w:left="4986" w:hanging="509"/>
      </w:pPr>
      <w:rPr>
        <w:rFonts w:hint="default"/>
      </w:rPr>
    </w:lvl>
    <w:lvl w:ilvl="6" w:tentative="0">
      <w:start w:val="0"/>
      <w:numFmt w:val="bullet"/>
      <w:lvlText w:val="•"/>
      <w:lvlJc w:val="left"/>
      <w:pPr>
        <w:ind w:left="6142" w:hanging="509"/>
      </w:pPr>
      <w:rPr>
        <w:rFonts w:hint="default"/>
      </w:rPr>
    </w:lvl>
    <w:lvl w:ilvl="7" w:tentative="0">
      <w:start w:val="0"/>
      <w:numFmt w:val="bullet"/>
      <w:lvlText w:val="•"/>
      <w:lvlJc w:val="left"/>
      <w:pPr>
        <w:ind w:left="7297" w:hanging="509"/>
      </w:pPr>
      <w:rPr>
        <w:rFonts w:hint="default"/>
      </w:rPr>
    </w:lvl>
    <w:lvl w:ilvl="8" w:tentative="0">
      <w:start w:val="0"/>
      <w:numFmt w:val="bullet"/>
      <w:lvlText w:val="•"/>
      <w:lvlJc w:val="left"/>
      <w:pPr>
        <w:ind w:left="8453" w:hanging="509"/>
      </w:pPr>
      <w:rPr>
        <w:rFonts w:hint="default"/>
      </w:rPr>
    </w:lvl>
  </w:abstractNum>
  <w:num w:numId="1">
    <w:abstractNumId w:val="1"/>
  </w:num>
  <w:num w:numId="2">
    <w:abstractNumId w:val="15"/>
  </w:num>
  <w:num w:numId="3">
    <w:abstractNumId w:val="10"/>
  </w:num>
  <w:num w:numId="4">
    <w:abstractNumId w:val="17"/>
  </w:num>
  <w:num w:numId="5">
    <w:abstractNumId w:val="2"/>
  </w:num>
  <w:num w:numId="6">
    <w:abstractNumId w:val="6"/>
  </w:num>
  <w:num w:numId="7">
    <w:abstractNumId w:val="12"/>
  </w:num>
  <w:num w:numId="8">
    <w:abstractNumId w:val="18"/>
  </w:num>
  <w:num w:numId="9">
    <w:abstractNumId w:val="14"/>
  </w:num>
  <w:num w:numId="10">
    <w:abstractNumId w:val="8"/>
  </w:num>
  <w:num w:numId="11">
    <w:abstractNumId w:val="20"/>
  </w:num>
  <w:num w:numId="12">
    <w:abstractNumId w:val="3"/>
  </w:num>
  <w:num w:numId="13">
    <w:abstractNumId w:val="22"/>
  </w:num>
  <w:num w:numId="14">
    <w:abstractNumId w:val="4"/>
  </w:num>
  <w:num w:numId="15">
    <w:abstractNumId w:val="19"/>
  </w:num>
  <w:num w:numId="16">
    <w:abstractNumId w:val="16"/>
  </w:num>
  <w:num w:numId="17">
    <w:abstractNumId w:val="11"/>
  </w:num>
  <w:num w:numId="18">
    <w:abstractNumId w:val="0"/>
  </w:num>
  <w:num w:numId="19">
    <w:abstractNumId w:val="13"/>
  </w:num>
  <w:num w:numId="20">
    <w:abstractNumId w:val="5"/>
  </w:num>
  <w:num w:numId="21">
    <w:abstractNumId w:val="21"/>
  </w:num>
  <w:num w:numId="22">
    <w:abstractNumId w:val="7"/>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TrueTypeFonts/>
  <w:saveSubsetFonts/>
  <w:bordersDoNotSurroundHeader w:val="1"/>
  <w:bordersDoNotSurroundFooter w:val="1"/>
  <w:hideSpellingErrors/>
  <w:documentProtection w:enforcement="0"/>
  <w:defaultTabStop w:val="719"/>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4ZmQ3ZWNhNDQwYTY1NDRjMGMyMzE1OWFjMWZhMWYifQ=="/>
  </w:docVars>
  <w:rsids>
    <w:rsidRoot w:val="002C7206"/>
    <w:rsid w:val="00004BB1"/>
    <w:rsid w:val="00007EE5"/>
    <w:rsid w:val="0001734A"/>
    <w:rsid w:val="00020FF5"/>
    <w:rsid w:val="00031CBC"/>
    <w:rsid w:val="00040D24"/>
    <w:rsid w:val="00050F48"/>
    <w:rsid w:val="00073A9F"/>
    <w:rsid w:val="00081BF4"/>
    <w:rsid w:val="000866E3"/>
    <w:rsid w:val="0008685E"/>
    <w:rsid w:val="00096D76"/>
    <w:rsid w:val="000A4E39"/>
    <w:rsid w:val="000A4F29"/>
    <w:rsid w:val="000A55C7"/>
    <w:rsid w:val="000A6386"/>
    <w:rsid w:val="000A7480"/>
    <w:rsid w:val="000B55DF"/>
    <w:rsid w:val="000C1B43"/>
    <w:rsid w:val="000C52FC"/>
    <w:rsid w:val="000C551E"/>
    <w:rsid w:val="000E69FA"/>
    <w:rsid w:val="00105A40"/>
    <w:rsid w:val="00105F83"/>
    <w:rsid w:val="00106E76"/>
    <w:rsid w:val="00143C76"/>
    <w:rsid w:val="00156522"/>
    <w:rsid w:val="00193615"/>
    <w:rsid w:val="001A2883"/>
    <w:rsid w:val="001B72E1"/>
    <w:rsid w:val="001B7385"/>
    <w:rsid w:val="001C0C9A"/>
    <w:rsid w:val="001C6DEF"/>
    <w:rsid w:val="001F67E3"/>
    <w:rsid w:val="00205E6B"/>
    <w:rsid w:val="00206167"/>
    <w:rsid w:val="0023564E"/>
    <w:rsid w:val="002461DC"/>
    <w:rsid w:val="0029036F"/>
    <w:rsid w:val="00295375"/>
    <w:rsid w:val="0029648A"/>
    <w:rsid w:val="002B5A37"/>
    <w:rsid w:val="002B7043"/>
    <w:rsid w:val="002B79B2"/>
    <w:rsid w:val="002C7206"/>
    <w:rsid w:val="002E464E"/>
    <w:rsid w:val="002E54EB"/>
    <w:rsid w:val="002F3E04"/>
    <w:rsid w:val="002F6432"/>
    <w:rsid w:val="002F7CCB"/>
    <w:rsid w:val="0030184C"/>
    <w:rsid w:val="003061DF"/>
    <w:rsid w:val="00317718"/>
    <w:rsid w:val="003270EA"/>
    <w:rsid w:val="00330B8A"/>
    <w:rsid w:val="0034134F"/>
    <w:rsid w:val="0034405E"/>
    <w:rsid w:val="00361C92"/>
    <w:rsid w:val="003800E3"/>
    <w:rsid w:val="00384245"/>
    <w:rsid w:val="00395099"/>
    <w:rsid w:val="00395CD8"/>
    <w:rsid w:val="003B3B4B"/>
    <w:rsid w:val="003B56FF"/>
    <w:rsid w:val="003D0BBD"/>
    <w:rsid w:val="003D32C1"/>
    <w:rsid w:val="003D6387"/>
    <w:rsid w:val="003D6D24"/>
    <w:rsid w:val="003E37C2"/>
    <w:rsid w:val="003F275D"/>
    <w:rsid w:val="003F3A36"/>
    <w:rsid w:val="004138EB"/>
    <w:rsid w:val="00417597"/>
    <w:rsid w:val="0045595D"/>
    <w:rsid w:val="00471D41"/>
    <w:rsid w:val="004864A0"/>
    <w:rsid w:val="00493E44"/>
    <w:rsid w:val="004A790C"/>
    <w:rsid w:val="004C0A17"/>
    <w:rsid w:val="004C26AA"/>
    <w:rsid w:val="004C38F4"/>
    <w:rsid w:val="005109CB"/>
    <w:rsid w:val="005179C7"/>
    <w:rsid w:val="00520C1A"/>
    <w:rsid w:val="005378B5"/>
    <w:rsid w:val="0055227E"/>
    <w:rsid w:val="00554EDD"/>
    <w:rsid w:val="00575374"/>
    <w:rsid w:val="00584693"/>
    <w:rsid w:val="00591772"/>
    <w:rsid w:val="0059664A"/>
    <w:rsid w:val="005B0972"/>
    <w:rsid w:val="005C077D"/>
    <w:rsid w:val="005C3E7A"/>
    <w:rsid w:val="005E3191"/>
    <w:rsid w:val="00601DD7"/>
    <w:rsid w:val="00603E4A"/>
    <w:rsid w:val="006174A4"/>
    <w:rsid w:val="00622E26"/>
    <w:rsid w:val="006322CA"/>
    <w:rsid w:val="00656DDE"/>
    <w:rsid w:val="0066143D"/>
    <w:rsid w:val="00662099"/>
    <w:rsid w:val="00663F23"/>
    <w:rsid w:val="00675C4F"/>
    <w:rsid w:val="006A1F95"/>
    <w:rsid w:val="006B3837"/>
    <w:rsid w:val="006C03F3"/>
    <w:rsid w:val="006C5642"/>
    <w:rsid w:val="006E0323"/>
    <w:rsid w:val="007007BC"/>
    <w:rsid w:val="00724D73"/>
    <w:rsid w:val="00731190"/>
    <w:rsid w:val="007368F7"/>
    <w:rsid w:val="00753E35"/>
    <w:rsid w:val="00756E07"/>
    <w:rsid w:val="00761595"/>
    <w:rsid w:val="00762642"/>
    <w:rsid w:val="00773DDA"/>
    <w:rsid w:val="00776247"/>
    <w:rsid w:val="00794105"/>
    <w:rsid w:val="007C10C9"/>
    <w:rsid w:val="00816ABF"/>
    <w:rsid w:val="00823273"/>
    <w:rsid w:val="00824857"/>
    <w:rsid w:val="00830DC3"/>
    <w:rsid w:val="00861E5D"/>
    <w:rsid w:val="008635EB"/>
    <w:rsid w:val="00871A20"/>
    <w:rsid w:val="00886008"/>
    <w:rsid w:val="008964B4"/>
    <w:rsid w:val="008A1266"/>
    <w:rsid w:val="008A1688"/>
    <w:rsid w:val="008A2C89"/>
    <w:rsid w:val="008B1F3F"/>
    <w:rsid w:val="008C50D6"/>
    <w:rsid w:val="008D64DC"/>
    <w:rsid w:val="008E6D35"/>
    <w:rsid w:val="008F326B"/>
    <w:rsid w:val="008F56E5"/>
    <w:rsid w:val="009118B5"/>
    <w:rsid w:val="0093000D"/>
    <w:rsid w:val="00950D4F"/>
    <w:rsid w:val="0097193C"/>
    <w:rsid w:val="0097222C"/>
    <w:rsid w:val="00972552"/>
    <w:rsid w:val="00975EEF"/>
    <w:rsid w:val="009865E9"/>
    <w:rsid w:val="00997734"/>
    <w:rsid w:val="009A0307"/>
    <w:rsid w:val="009C4D31"/>
    <w:rsid w:val="009E223A"/>
    <w:rsid w:val="009E22F5"/>
    <w:rsid w:val="00A1736C"/>
    <w:rsid w:val="00A301BD"/>
    <w:rsid w:val="00A35E9D"/>
    <w:rsid w:val="00A60613"/>
    <w:rsid w:val="00A66229"/>
    <w:rsid w:val="00A723D3"/>
    <w:rsid w:val="00A74604"/>
    <w:rsid w:val="00A75204"/>
    <w:rsid w:val="00B25F12"/>
    <w:rsid w:val="00B4665C"/>
    <w:rsid w:val="00B46A51"/>
    <w:rsid w:val="00B75E7C"/>
    <w:rsid w:val="00B86CC4"/>
    <w:rsid w:val="00B87587"/>
    <w:rsid w:val="00B937C5"/>
    <w:rsid w:val="00BB235C"/>
    <w:rsid w:val="00BB4C92"/>
    <w:rsid w:val="00BB5378"/>
    <w:rsid w:val="00BB6F83"/>
    <w:rsid w:val="00BC1FDE"/>
    <w:rsid w:val="00BC40E5"/>
    <w:rsid w:val="00BD1D05"/>
    <w:rsid w:val="00BD20C6"/>
    <w:rsid w:val="00BE768C"/>
    <w:rsid w:val="00BF3D11"/>
    <w:rsid w:val="00C300B3"/>
    <w:rsid w:val="00C343B5"/>
    <w:rsid w:val="00C45D00"/>
    <w:rsid w:val="00C62B5A"/>
    <w:rsid w:val="00C64343"/>
    <w:rsid w:val="00C64406"/>
    <w:rsid w:val="00C7031F"/>
    <w:rsid w:val="00C8579E"/>
    <w:rsid w:val="00C85D3A"/>
    <w:rsid w:val="00C86B4D"/>
    <w:rsid w:val="00CA535C"/>
    <w:rsid w:val="00CE4CD7"/>
    <w:rsid w:val="00CE5470"/>
    <w:rsid w:val="00CF180E"/>
    <w:rsid w:val="00CF386A"/>
    <w:rsid w:val="00D21EF1"/>
    <w:rsid w:val="00D2570F"/>
    <w:rsid w:val="00D30658"/>
    <w:rsid w:val="00D43BD9"/>
    <w:rsid w:val="00D56F4B"/>
    <w:rsid w:val="00D57569"/>
    <w:rsid w:val="00D667E9"/>
    <w:rsid w:val="00D8459B"/>
    <w:rsid w:val="00D90972"/>
    <w:rsid w:val="00DC6686"/>
    <w:rsid w:val="00DE19FA"/>
    <w:rsid w:val="00E151C9"/>
    <w:rsid w:val="00E2752A"/>
    <w:rsid w:val="00E33C4E"/>
    <w:rsid w:val="00E35025"/>
    <w:rsid w:val="00E352C6"/>
    <w:rsid w:val="00E37E5F"/>
    <w:rsid w:val="00E42E05"/>
    <w:rsid w:val="00E709D4"/>
    <w:rsid w:val="00E71233"/>
    <w:rsid w:val="00E71422"/>
    <w:rsid w:val="00E71DCB"/>
    <w:rsid w:val="00E806C0"/>
    <w:rsid w:val="00E85828"/>
    <w:rsid w:val="00E8774A"/>
    <w:rsid w:val="00EA085D"/>
    <w:rsid w:val="00EA7D62"/>
    <w:rsid w:val="00EB1F98"/>
    <w:rsid w:val="00EB7584"/>
    <w:rsid w:val="00ED2C60"/>
    <w:rsid w:val="00ED379E"/>
    <w:rsid w:val="00ED4790"/>
    <w:rsid w:val="00EF2145"/>
    <w:rsid w:val="00EF5F95"/>
    <w:rsid w:val="00EF6B85"/>
    <w:rsid w:val="00F271B8"/>
    <w:rsid w:val="00F27A83"/>
    <w:rsid w:val="00F3078C"/>
    <w:rsid w:val="00F32CDB"/>
    <w:rsid w:val="00F424FB"/>
    <w:rsid w:val="00F43699"/>
    <w:rsid w:val="00F53669"/>
    <w:rsid w:val="00F55E70"/>
    <w:rsid w:val="00F63CD4"/>
    <w:rsid w:val="00F86F83"/>
    <w:rsid w:val="00F87026"/>
    <w:rsid w:val="00F92280"/>
    <w:rsid w:val="00F9473B"/>
    <w:rsid w:val="00F95E02"/>
    <w:rsid w:val="00F97BA3"/>
    <w:rsid w:val="00FA2395"/>
    <w:rsid w:val="00FC05CA"/>
    <w:rsid w:val="00FC1E60"/>
    <w:rsid w:val="00FD39DE"/>
    <w:rsid w:val="00FF363F"/>
    <w:rsid w:val="021055E9"/>
    <w:rsid w:val="02F827B5"/>
    <w:rsid w:val="034B58E1"/>
    <w:rsid w:val="03822CFE"/>
    <w:rsid w:val="03ED0131"/>
    <w:rsid w:val="04AC3E9E"/>
    <w:rsid w:val="0530674E"/>
    <w:rsid w:val="06344057"/>
    <w:rsid w:val="076F0F0F"/>
    <w:rsid w:val="07AD1590"/>
    <w:rsid w:val="07B61B72"/>
    <w:rsid w:val="09CD37D2"/>
    <w:rsid w:val="0ADB4A7B"/>
    <w:rsid w:val="0C33165A"/>
    <w:rsid w:val="0CA1078E"/>
    <w:rsid w:val="0D55410D"/>
    <w:rsid w:val="0E3F5867"/>
    <w:rsid w:val="0EA31D7A"/>
    <w:rsid w:val="0ECE3724"/>
    <w:rsid w:val="0EE83C31"/>
    <w:rsid w:val="0EF95E3E"/>
    <w:rsid w:val="10DA6B88"/>
    <w:rsid w:val="138076CE"/>
    <w:rsid w:val="13A445CA"/>
    <w:rsid w:val="15406575"/>
    <w:rsid w:val="17323732"/>
    <w:rsid w:val="17614581"/>
    <w:rsid w:val="17D925E9"/>
    <w:rsid w:val="197C10E2"/>
    <w:rsid w:val="19CE23A1"/>
    <w:rsid w:val="1C2C38C2"/>
    <w:rsid w:val="1E657061"/>
    <w:rsid w:val="1F8E2953"/>
    <w:rsid w:val="2073172C"/>
    <w:rsid w:val="20C91B14"/>
    <w:rsid w:val="23AD1279"/>
    <w:rsid w:val="24577437"/>
    <w:rsid w:val="24B44862"/>
    <w:rsid w:val="25CB7467"/>
    <w:rsid w:val="282E4925"/>
    <w:rsid w:val="292B0388"/>
    <w:rsid w:val="2B125E66"/>
    <w:rsid w:val="2BCD70BC"/>
    <w:rsid w:val="2D336BF4"/>
    <w:rsid w:val="2D377E06"/>
    <w:rsid w:val="314D01A9"/>
    <w:rsid w:val="330D5C27"/>
    <w:rsid w:val="33285DEF"/>
    <w:rsid w:val="332D5F33"/>
    <w:rsid w:val="34C97E8B"/>
    <w:rsid w:val="352B0250"/>
    <w:rsid w:val="35C10BB4"/>
    <w:rsid w:val="35C863CB"/>
    <w:rsid w:val="36FB0666"/>
    <w:rsid w:val="37A70846"/>
    <w:rsid w:val="37F8216C"/>
    <w:rsid w:val="38795776"/>
    <w:rsid w:val="38C43C9B"/>
    <w:rsid w:val="39B74FB5"/>
    <w:rsid w:val="3A686D09"/>
    <w:rsid w:val="3B830B53"/>
    <w:rsid w:val="3CB925E5"/>
    <w:rsid w:val="3CE60F00"/>
    <w:rsid w:val="3D622C7D"/>
    <w:rsid w:val="3F516B05"/>
    <w:rsid w:val="3F6D32AC"/>
    <w:rsid w:val="3FC676C1"/>
    <w:rsid w:val="41395AA3"/>
    <w:rsid w:val="42CB4E20"/>
    <w:rsid w:val="434B5F61"/>
    <w:rsid w:val="43C117C5"/>
    <w:rsid w:val="43CE1B59"/>
    <w:rsid w:val="4561381A"/>
    <w:rsid w:val="46C6427C"/>
    <w:rsid w:val="48D856E1"/>
    <w:rsid w:val="49731D6E"/>
    <w:rsid w:val="4D557BCB"/>
    <w:rsid w:val="4E687CBC"/>
    <w:rsid w:val="50112FB9"/>
    <w:rsid w:val="50D83B31"/>
    <w:rsid w:val="526B3F2A"/>
    <w:rsid w:val="547B6144"/>
    <w:rsid w:val="5480381E"/>
    <w:rsid w:val="552002EB"/>
    <w:rsid w:val="5539030F"/>
    <w:rsid w:val="55BE37B6"/>
    <w:rsid w:val="56077099"/>
    <w:rsid w:val="593947E3"/>
    <w:rsid w:val="5A6837C4"/>
    <w:rsid w:val="5AFC7E15"/>
    <w:rsid w:val="5BBA0068"/>
    <w:rsid w:val="5BCE7A03"/>
    <w:rsid w:val="5BCE7D0D"/>
    <w:rsid w:val="5D1642BC"/>
    <w:rsid w:val="5E1115F9"/>
    <w:rsid w:val="5EEA4AC6"/>
    <w:rsid w:val="607E7092"/>
    <w:rsid w:val="615F2EAC"/>
    <w:rsid w:val="62AA45FB"/>
    <w:rsid w:val="632F62F8"/>
    <w:rsid w:val="6692162D"/>
    <w:rsid w:val="67862F0B"/>
    <w:rsid w:val="68A35D74"/>
    <w:rsid w:val="6927569A"/>
    <w:rsid w:val="69BD3D67"/>
    <w:rsid w:val="69C4492E"/>
    <w:rsid w:val="6A4679D1"/>
    <w:rsid w:val="6C151BC8"/>
    <w:rsid w:val="6C870844"/>
    <w:rsid w:val="6EF65685"/>
    <w:rsid w:val="6F061CD6"/>
    <w:rsid w:val="6F4D6A39"/>
    <w:rsid w:val="6F800BBD"/>
    <w:rsid w:val="6FD06242"/>
    <w:rsid w:val="6FD41CFB"/>
    <w:rsid w:val="70F21646"/>
    <w:rsid w:val="71810C1C"/>
    <w:rsid w:val="735243B7"/>
    <w:rsid w:val="73A34E7A"/>
    <w:rsid w:val="74271CF3"/>
    <w:rsid w:val="74494626"/>
    <w:rsid w:val="74FF4332"/>
    <w:rsid w:val="77625959"/>
    <w:rsid w:val="788A1B10"/>
    <w:rsid w:val="79112886"/>
    <w:rsid w:val="795F5CE7"/>
    <w:rsid w:val="79F00667"/>
    <w:rsid w:val="7D7B224A"/>
    <w:rsid w:val="7EFD4A34"/>
    <w:rsid w:val="7FB30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0" w:name="Table Simple 1"/>
    <w:lsdException w:uiPriority="99" w:name="Table Simple 2"/>
    <w:lsdException w:uiPriority="99" w:name="Table Simple 3"/>
    <w:lsdException w:qFormat="1" w:uiPriority="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link w:val="52"/>
    <w:qFormat/>
    <w:uiPriority w:val="0"/>
    <w:pPr>
      <w:spacing w:line="360" w:lineRule="auto"/>
      <w:jc w:val="center"/>
      <w:outlineLvl w:val="0"/>
    </w:pPr>
    <w:rPr>
      <w:sz w:val="60"/>
      <w:szCs w:val="60"/>
    </w:rPr>
  </w:style>
  <w:style w:type="paragraph" w:styleId="3">
    <w:name w:val="heading 2"/>
    <w:basedOn w:val="1"/>
    <w:next w:val="1"/>
    <w:link w:val="53"/>
    <w:unhideWhenUsed/>
    <w:qFormat/>
    <w:uiPriority w:val="9"/>
    <w:pPr>
      <w:outlineLvl w:val="1"/>
    </w:pPr>
    <w:rPr>
      <w:sz w:val="40"/>
      <w:szCs w:val="40"/>
    </w:rPr>
  </w:style>
  <w:style w:type="paragraph" w:styleId="4">
    <w:name w:val="heading 3"/>
    <w:basedOn w:val="1"/>
    <w:next w:val="1"/>
    <w:link w:val="54"/>
    <w:unhideWhenUsed/>
    <w:qFormat/>
    <w:uiPriority w:val="0"/>
    <w:pPr>
      <w:spacing w:line="360" w:lineRule="auto"/>
      <w:ind w:left="2041"/>
      <w:outlineLvl w:val="2"/>
    </w:pPr>
    <w:rPr>
      <w:sz w:val="34"/>
      <w:szCs w:val="34"/>
    </w:rPr>
  </w:style>
  <w:style w:type="paragraph" w:styleId="5">
    <w:name w:val="heading 4"/>
    <w:basedOn w:val="1"/>
    <w:next w:val="1"/>
    <w:link w:val="55"/>
    <w:unhideWhenUsed/>
    <w:qFormat/>
    <w:uiPriority w:val="9"/>
    <w:pPr>
      <w:ind w:left="2268"/>
      <w:jc w:val="center"/>
      <w:outlineLvl w:val="3"/>
    </w:pPr>
    <w:rPr>
      <w:sz w:val="24"/>
      <w:szCs w:val="30"/>
    </w:rPr>
  </w:style>
  <w:style w:type="paragraph" w:styleId="6">
    <w:name w:val="heading 5"/>
    <w:basedOn w:val="1"/>
    <w:next w:val="1"/>
    <w:link w:val="56"/>
    <w:autoRedefine/>
    <w:unhideWhenUsed/>
    <w:qFormat/>
    <w:uiPriority w:val="9"/>
    <w:pPr>
      <w:spacing w:line="360" w:lineRule="auto"/>
      <w:ind w:left="600" w:leftChars="600"/>
      <w:outlineLvl w:val="4"/>
    </w:pPr>
    <w:rPr>
      <w:rFonts w:ascii="Times New Roman" w:hAnsi="Times New Roman" w:eastAsia="Times New Roman" w:cs="Times New Roman"/>
      <w:sz w:val="24"/>
      <w:szCs w:val="24"/>
    </w:rPr>
  </w:style>
  <w:style w:type="paragraph" w:styleId="7">
    <w:name w:val="heading 6"/>
    <w:basedOn w:val="1"/>
    <w:next w:val="1"/>
    <w:link w:val="57"/>
    <w:autoRedefine/>
    <w:unhideWhenUsed/>
    <w:qFormat/>
    <w:uiPriority w:val="9"/>
    <w:pPr>
      <w:spacing w:line="360" w:lineRule="auto"/>
      <w:ind w:left="978" w:leftChars="700" w:hanging="278"/>
      <w:outlineLvl w:val="5"/>
    </w:pPr>
    <w:rPr>
      <w:bCs/>
      <w:sz w:val="24"/>
      <w:szCs w:val="20"/>
    </w:rPr>
  </w:style>
  <w:style w:type="paragraph" w:styleId="8">
    <w:name w:val="heading 7"/>
    <w:basedOn w:val="1"/>
    <w:next w:val="1"/>
    <w:link w:val="58"/>
    <w:autoRedefine/>
    <w:qFormat/>
    <w:uiPriority w:val="9"/>
    <w:pPr>
      <w:keepNext/>
      <w:keepLines/>
      <w:autoSpaceDE/>
      <w:autoSpaceDN/>
      <w:spacing w:before="240" w:after="64" w:line="317" w:lineRule="auto"/>
      <w:jc w:val="both"/>
      <w:outlineLvl w:val="6"/>
    </w:pPr>
    <w:rPr>
      <w:rFonts w:ascii="Calibri" w:hAnsi="Calibri" w:cs="Times New Roman"/>
      <w:b/>
      <w:bCs/>
      <w:kern w:val="2"/>
      <w:sz w:val="24"/>
      <w:szCs w:val="24"/>
      <w:lang w:eastAsia="zh-CN"/>
    </w:rPr>
  </w:style>
  <w:style w:type="paragraph" w:styleId="9">
    <w:name w:val="heading 8"/>
    <w:basedOn w:val="1"/>
    <w:next w:val="1"/>
    <w:link w:val="59"/>
    <w:autoRedefine/>
    <w:qFormat/>
    <w:uiPriority w:val="9"/>
    <w:pPr>
      <w:keepNext/>
      <w:keepLines/>
      <w:autoSpaceDE/>
      <w:autoSpaceDN/>
      <w:spacing w:before="240" w:after="64" w:line="317" w:lineRule="auto"/>
      <w:jc w:val="both"/>
      <w:outlineLvl w:val="7"/>
    </w:pPr>
    <w:rPr>
      <w:rFonts w:ascii="Cambria" w:hAnsi="Cambria" w:cs="Times New Roman"/>
      <w:kern w:val="2"/>
      <w:sz w:val="24"/>
      <w:szCs w:val="24"/>
      <w:lang w:eastAsia="zh-CN"/>
    </w:rPr>
  </w:style>
  <w:style w:type="paragraph" w:styleId="10">
    <w:name w:val="heading 9"/>
    <w:basedOn w:val="1"/>
    <w:next w:val="1"/>
    <w:link w:val="60"/>
    <w:autoRedefine/>
    <w:qFormat/>
    <w:uiPriority w:val="9"/>
    <w:pPr>
      <w:keepNext/>
      <w:keepLines/>
      <w:autoSpaceDE/>
      <w:autoSpaceDN/>
      <w:spacing w:before="240" w:after="64" w:line="317" w:lineRule="auto"/>
      <w:jc w:val="both"/>
      <w:outlineLvl w:val="8"/>
    </w:pPr>
    <w:rPr>
      <w:rFonts w:ascii="Cambria" w:hAnsi="Cambria" w:cs="Times New Roman"/>
      <w:kern w:val="2"/>
      <w:sz w:val="21"/>
      <w:szCs w:val="21"/>
      <w:lang w:eastAsia="zh-CN"/>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autoSpaceDE/>
      <w:autoSpaceDN/>
      <w:ind w:left="2520" w:leftChars="1200"/>
      <w:jc w:val="both"/>
    </w:pPr>
    <w:rPr>
      <w:rFonts w:ascii="Calibri" w:hAnsi="Calibri" w:cs="Times New Roman"/>
      <w:kern w:val="2"/>
      <w:sz w:val="21"/>
      <w:lang w:eastAsia="zh-CN"/>
    </w:rPr>
  </w:style>
  <w:style w:type="paragraph" w:styleId="12">
    <w:name w:val="Normal Indent"/>
    <w:basedOn w:val="1"/>
    <w:link w:val="61"/>
    <w:autoRedefine/>
    <w:qFormat/>
    <w:uiPriority w:val="0"/>
    <w:pPr>
      <w:autoSpaceDE/>
      <w:autoSpaceDN/>
      <w:adjustRightInd w:val="0"/>
      <w:spacing w:line="360" w:lineRule="atLeast"/>
      <w:ind w:firstLine="482"/>
      <w:jc w:val="both"/>
      <w:textAlignment w:val="baseline"/>
    </w:pPr>
    <w:rPr>
      <w:rFonts w:ascii="Times New Roman" w:hAnsi="Times New Roman" w:cs="Times New Roman"/>
      <w:sz w:val="24"/>
      <w:szCs w:val="20"/>
      <w:lang w:eastAsia="zh-CN"/>
    </w:rPr>
  </w:style>
  <w:style w:type="paragraph" w:styleId="13">
    <w:name w:val="caption"/>
    <w:basedOn w:val="1"/>
    <w:next w:val="1"/>
    <w:autoRedefine/>
    <w:qFormat/>
    <w:uiPriority w:val="35"/>
    <w:pPr>
      <w:autoSpaceDE/>
      <w:autoSpaceDN/>
      <w:jc w:val="both"/>
    </w:pPr>
    <w:rPr>
      <w:rFonts w:ascii="Cambria" w:hAnsi="Cambria" w:eastAsia="黑体" w:cs="Times New Roman"/>
      <w:kern w:val="2"/>
      <w:sz w:val="20"/>
      <w:szCs w:val="20"/>
      <w:lang w:eastAsia="zh-CN"/>
    </w:rPr>
  </w:style>
  <w:style w:type="paragraph" w:styleId="14">
    <w:name w:val="List Bullet"/>
    <w:basedOn w:val="1"/>
    <w:autoRedefine/>
    <w:qFormat/>
    <w:uiPriority w:val="0"/>
    <w:pPr>
      <w:numPr>
        <w:ilvl w:val="0"/>
        <w:numId w:val="1"/>
      </w:numPr>
      <w:autoSpaceDE/>
      <w:autoSpaceDN/>
      <w:ind w:firstLine="0" w:firstLineChars="0"/>
      <w:contextualSpacing/>
      <w:jc w:val="both"/>
    </w:pPr>
    <w:rPr>
      <w:rFonts w:ascii="Times New Roman" w:hAnsi="Times New Roman" w:cs="Times New Roman"/>
      <w:kern w:val="2"/>
      <w:sz w:val="21"/>
      <w:szCs w:val="24"/>
      <w:lang w:eastAsia="zh-CN"/>
    </w:rPr>
  </w:style>
  <w:style w:type="paragraph" w:styleId="15">
    <w:name w:val="Document Map"/>
    <w:basedOn w:val="1"/>
    <w:link w:val="62"/>
    <w:autoRedefine/>
    <w:qFormat/>
    <w:uiPriority w:val="0"/>
    <w:pPr>
      <w:shd w:val="clear" w:color="auto" w:fill="000080"/>
      <w:autoSpaceDE/>
      <w:autoSpaceDN/>
      <w:jc w:val="both"/>
    </w:pPr>
    <w:rPr>
      <w:rFonts w:ascii="Times New Roman" w:hAnsi="Times New Roman" w:eastAsiaTheme="minorEastAsia" w:cstheme="minorBidi"/>
      <w:szCs w:val="24"/>
      <w:shd w:val="clear" w:color="auto" w:fill="000080"/>
    </w:rPr>
  </w:style>
  <w:style w:type="paragraph" w:styleId="16">
    <w:name w:val="annotation text"/>
    <w:basedOn w:val="1"/>
    <w:link w:val="63"/>
    <w:autoRedefine/>
    <w:unhideWhenUsed/>
    <w:qFormat/>
    <w:uiPriority w:val="99"/>
  </w:style>
  <w:style w:type="paragraph" w:styleId="17">
    <w:name w:val="Body Text 3"/>
    <w:basedOn w:val="1"/>
    <w:link w:val="64"/>
    <w:autoRedefine/>
    <w:semiHidden/>
    <w:unhideWhenUsed/>
    <w:qFormat/>
    <w:uiPriority w:val="99"/>
    <w:pPr>
      <w:widowControl/>
      <w:shd w:val="pct10" w:color="auto" w:fill="FFFFFF"/>
      <w:adjustRightInd w:val="0"/>
      <w:spacing w:line="360" w:lineRule="auto"/>
      <w:jc w:val="both"/>
    </w:pPr>
    <w:rPr>
      <w:rFonts w:ascii="Times New Roman" w:hAnsi="Times New Roman" w:cs="Times New Roman"/>
      <w:kern w:val="2"/>
      <w:sz w:val="16"/>
      <w:szCs w:val="16"/>
      <w:lang w:eastAsia="zh-CN"/>
    </w:rPr>
  </w:style>
  <w:style w:type="paragraph" w:styleId="18">
    <w:name w:val="Body Text"/>
    <w:basedOn w:val="1"/>
    <w:link w:val="65"/>
    <w:autoRedefine/>
    <w:qFormat/>
    <w:uiPriority w:val="99"/>
    <w:rPr>
      <w:sz w:val="20"/>
      <w:szCs w:val="20"/>
    </w:rPr>
  </w:style>
  <w:style w:type="paragraph" w:styleId="19">
    <w:name w:val="Body Text Indent"/>
    <w:basedOn w:val="1"/>
    <w:link w:val="66"/>
    <w:autoRedefine/>
    <w:semiHidden/>
    <w:unhideWhenUsed/>
    <w:qFormat/>
    <w:uiPriority w:val="99"/>
    <w:pPr>
      <w:autoSpaceDE/>
      <w:autoSpaceDN/>
      <w:spacing w:line="360" w:lineRule="auto"/>
      <w:ind w:left="435" w:leftChars="207"/>
      <w:jc w:val="both"/>
    </w:pPr>
    <w:rPr>
      <w:rFonts w:ascii="Times New Roman" w:hAnsi="Times New Roman" w:cs="Times New Roman"/>
      <w:kern w:val="2"/>
      <w:sz w:val="21"/>
      <w:szCs w:val="24"/>
      <w:lang w:eastAsia="zh-CN"/>
    </w:rPr>
  </w:style>
  <w:style w:type="paragraph" w:styleId="20">
    <w:name w:val="Block Text"/>
    <w:basedOn w:val="1"/>
    <w:autoRedefine/>
    <w:semiHidden/>
    <w:unhideWhenUsed/>
    <w:qFormat/>
    <w:uiPriority w:val="99"/>
    <w:pPr>
      <w:tabs>
        <w:tab w:val="left" w:pos="-540"/>
      </w:tabs>
      <w:autoSpaceDE/>
      <w:autoSpaceDN/>
      <w:spacing w:line="420" w:lineRule="exact"/>
      <w:ind w:left="-359" w:leftChars="-171" w:right="-617" w:rightChars="-294" w:firstLine="538" w:firstLineChars="224"/>
      <w:jc w:val="both"/>
    </w:pPr>
    <w:rPr>
      <w:rFonts w:ascii="Times New Roman" w:hAnsi="Times New Roman" w:cs="Times New Roman"/>
      <w:kern w:val="2"/>
      <w:sz w:val="24"/>
      <w:szCs w:val="24"/>
      <w:lang w:eastAsia="zh-CN"/>
    </w:rPr>
  </w:style>
  <w:style w:type="paragraph" w:styleId="21">
    <w:name w:val="index 4"/>
    <w:basedOn w:val="1"/>
    <w:next w:val="1"/>
    <w:autoRedefine/>
    <w:qFormat/>
    <w:uiPriority w:val="99"/>
    <w:pPr>
      <w:autoSpaceDE/>
      <w:autoSpaceDN/>
      <w:ind w:left="600" w:leftChars="600"/>
      <w:jc w:val="both"/>
    </w:pPr>
    <w:rPr>
      <w:rFonts w:ascii="Times New Roman" w:hAnsi="Times New Roman" w:cs="Times New Roman"/>
      <w:kern w:val="2"/>
      <w:sz w:val="21"/>
      <w:szCs w:val="24"/>
      <w:lang w:eastAsia="zh-CN"/>
    </w:rPr>
  </w:style>
  <w:style w:type="paragraph" w:styleId="22">
    <w:name w:val="toc 5"/>
    <w:basedOn w:val="1"/>
    <w:next w:val="1"/>
    <w:autoRedefine/>
    <w:qFormat/>
    <w:uiPriority w:val="39"/>
    <w:pPr>
      <w:tabs>
        <w:tab w:val="right" w:leader="dot" w:pos="8296"/>
      </w:tabs>
      <w:autoSpaceDE/>
      <w:autoSpaceDN/>
      <w:ind w:left="1050" w:leftChars="500"/>
      <w:jc w:val="both"/>
    </w:pPr>
    <w:rPr>
      <w:rFonts w:ascii="Calibri" w:hAnsi="Calibri" w:cs="Times New Roman"/>
      <w:kern w:val="2"/>
      <w:sz w:val="21"/>
      <w:lang w:eastAsia="zh-CN"/>
    </w:rPr>
  </w:style>
  <w:style w:type="paragraph" w:styleId="23">
    <w:name w:val="toc 3"/>
    <w:basedOn w:val="1"/>
    <w:next w:val="1"/>
    <w:autoRedefine/>
    <w:qFormat/>
    <w:uiPriority w:val="39"/>
    <w:pPr>
      <w:autoSpaceDE/>
      <w:autoSpaceDN/>
      <w:ind w:left="840" w:leftChars="400"/>
      <w:jc w:val="both"/>
    </w:pPr>
    <w:rPr>
      <w:rFonts w:ascii="Calibri" w:hAnsi="Calibri" w:cs="Times New Roman"/>
      <w:kern w:val="2"/>
      <w:sz w:val="21"/>
      <w:lang w:eastAsia="zh-CN"/>
    </w:rPr>
  </w:style>
  <w:style w:type="paragraph" w:styleId="24">
    <w:name w:val="Plain Text"/>
    <w:basedOn w:val="1"/>
    <w:link w:val="67"/>
    <w:autoRedefine/>
    <w:qFormat/>
    <w:uiPriority w:val="0"/>
    <w:pPr>
      <w:autoSpaceDE/>
      <w:autoSpaceDN/>
      <w:jc w:val="both"/>
    </w:pPr>
    <w:rPr>
      <w:rFonts w:ascii="Courier New" w:hAnsi="Courier New" w:cs="Times New Roman"/>
      <w:kern w:val="2"/>
      <w:sz w:val="21"/>
      <w:szCs w:val="20"/>
      <w:lang w:eastAsia="zh-CN"/>
    </w:rPr>
  </w:style>
  <w:style w:type="paragraph" w:styleId="25">
    <w:name w:val="toc 8"/>
    <w:basedOn w:val="1"/>
    <w:next w:val="1"/>
    <w:autoRedefine/>
    <w:qFormat/>
    <w:uiPriority w:val="39"/>
    <w:pPr>
      <w:autoSpaceDE/>
      <w:autoSpaceDN/>
      <w:ind w:left="2940" w:leftChars="1400"/>
      <w:jc w:val="both"/>
    </w:pPr>
    <w:rPr>
      <w:rFonts w:ascii="Calibri" w:hAnsi="Calibri" w:cs="Times New Roman"/>
      <w:kern w:val="2"/>
      <w:sz w:val="21"/>
      <w:lang w:eastAsia="zh-CN"/>
    </w:rPr>
  </w:style>
  <w:style w:type="paragraph" w:styleId="26">
    <w:name w:val="Date"/>
    <w:basedOn w:val="1"/>
    <w:next w:val="1"/>
    <w:link w:val="68"/>
    <w:autoRedefine/>
    <w:qFormat/>
    <w:uiPriority w:val="0"/>
    <w:pPr>
      <w:autoSpaceDE/>
      <w:autoSpaceDN/>
      <w:ind w:left="100" w:leftChars="2500"/>
      <w:jc w:val="both"/>
    </w:pPr>
    <w:rPr>
      <w:rFonts w:hAnsi="Times New Roman" w:eastAsiaTheme="minorEastAsia" w:cstheme="minorBidi"/>
      <w:sz w:val="28"/>
    </w:rPr>
  </w:style>
  <w:style w:type="paragraph" w:styleId="27">
    <w:name w:val="Body Text Indent 2"/>
    <w:basedOn w:val="1"/>
    <w:link w:val="69"/>
    <w:autoRedefine/>
    <w:semiHidden/>
    <w:unhideWhenUsed/>
    <w:qFormat/>
    <w:uiPriority w:val="99"/>
    <w:pPr>
      <w:autoSpaceDE/>
      <w:autoSpaceDN/>
      <w:spacing w:line="360" w:lineRule="auto"/>
      <w:ind w:firstLine="600"/>
      <w:jc w:val="both"/>
    </w:pPr>
    <w:rPr>
      <w:rFonts w:ascii="Times New Roman" w:hAnsi="Times New Roman" w:cs="Times New Roman"/>
      <w:kern w:val="2"/>
      <w:sz w:val="21"/>
      <w:szCs w:val="24"/>
      <w:lang w:eastAsia="zh-CN"/>
    </w:rPr>
  </w:style>
  <w:style w:type="paragraph" w:styleId="28">
    <w:name w:val="Balloon Text"/>
    <w:basedOn w:val="1"/>
    <w:link w:val="70"/>
    <w:autoRedefine/>
    <w:qFormat/>
    <w:uiPriority w:val="0"/>
    <w:pPr>
      <w:autoSpaceDE/>
      <w:autoSpaceDN/>
      <w:jc w:val="both"/>
    </w:pPr>
    <w:rPr>
      <w:rFonts w:hAnsi="Times New Roman" w:eastAsiaTheme="minorEastAsia" w:cstheme="minorBidi"/>
      <w:sz w:val="18"/>
      <w:szCs w:val="18"/>
    </w:rPr>
  </w:style>
  <w:style w:type="paragraph" w:styleId="29">
    <w:name w:val="footer"/>
    <w:basedOn w:val="1"/>
    <w:link w:val="71"/>
    <w:autoRedefine/>
    <w:unhideWhenUsed/>
    <w:qFormat/>
    <w:uiPriority w:val="0"/>
    <w:pPr>
      <w:tabs>
        <w:tab w:val="center" w:pos="4153"/>
        <w:tab w:val="right" w:pos="8306"/>
      </w:tabs>
      <w:snapToGrid w:val="0"/>
    </w:pPr>
    <w:rPr>
      <w:sz w:val="18"/>
      <w:szCs w:val="18"/>
    </w:rPr>
  </w:style>
  <w:style w:type="paragraph" w:styleId="30">
    <w:name w:val="header"/>
    <w:basedOn w:val="1"/>
    <w:link w:val="72"/>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qFormat/>
    <w:uiPriority w:val="39"/>
    <w:pPr>
      <w:tabs>
        <w:tab w:val="right" w:leader="dot" w:pos="8296"/>
      </w:tabs>
      <w:autoSpaceDE/>
      <w:autoSpaceDN/>
      <w:jc w:val="both"/>
    </w:pPr>
    <w:rPr>
      <w:rFonts w:hAnsi="Times New Roman" w:eastAsia="楷体_GB2312" w:cs="TimesNewRomanPSMT"/>
      <w:b/>
      <w:sz w:val="28"/>
      <w:szCs w:val="20"/>
      <w:lang w:eastAsia="zh-CN"/>
    </w:rPr>
  </w:style>
  <w:style w:type="paragraph" w:styleId="32">
    <w:name w:val="toc 4"/>
    <w:basedOn w:val="1"/>
    <w:next w:val="1"/>
    <w:autoRedefine/>
    <w:qFormat/>
    <w:uiPriority w:val="39"/>
    <w:pPr>
      <w:tabs>
        <w:tab w:val="left" w:pos="1890"/>
        <w:tab w:val="right" w:leader="dot" w:pos="8296"/>
      </w:tabs>
      <w:autoSpaceDE/>
      <w:autoSpaceDN/>
      <w:ind w:left="630" w:leftChars="300"/>
      <w:jc w:val="both"/>
    </w:pPr>
    <w:rPr>
      <w:rFonts w:ascii="Calibri" w:hAnsi="Calibri" w:cs="Times New Roman"/>
      <w:kern w:val="2"/>
      <w:sz w:val="21"/>
      <w:lang w:eastAsia="zh-CN"/>
    </w:rPr>
  </w:style>
  <w:style w:type="paragraph" w:styleId="33">
    <w:name w:val="Subtitle"/>
    <w:basedOn w:val="1"/>
    <w:next w:val="1"/>
    <w:link w:val="73"/>
    <w:autoRedefine/>
    <w:qFormat/>
    <w:uiPriority w:val="11"/>
    <w:pPr>
      <w:autoSpaceDE/>
      <w:autoSpaceDN/>
      <w:spacing w:before="240" w:after="60" w:line="312" w:lineRule="auto"/>
      <w:jc w:val="center"/>
      <w:outlineLvl w:val="1"/>
    </w:pPr>
    <w:rPr>
      <w:rFonts w:ascii="Cambria" w:hAnsi="Cambria" w:cs="Times New Roman" w:eastAsiaTheme="minorEastAsia"/>
      <w:b/>
      <w:bCs/>
      <w:kern w:val="28"/>
      <w:sz w:val="32"/>
      <w:szCs w:val="32"/>
    </w:rPr>
  </w:style>
  <w:style w:type="paragraph" w:styleId="34">
    <w:name w:val="toc 6"/>
    <w:basedOn w:val="1"/>
    <w:next w:val="1"/>
    <w:autoRedefine/>
    <w:qFormat/>
    <w:uiPriority w:val="39"/>
    <w:pPr>
      <w:autoSpaceDE/>
      <w:autoSpaceDN/>
      <w:ind w:left="2100" w:leftChars="1000"/>
      <w:jc w:val="both"/>
    </w:pPr>
    <w:rPr>
      <w:rFonts w:ascii="Calibri" w:hAnsi="Calibri" w:cs="Times New Roman"/>
      <w:kern w:val="2"/>
      <w:sz w:val="21"/>
      <w:lang w:eastAsia="zh-CN"/>
    </w:rPr>
  </w:style>
  <w:style w:type="paragraph" w:styleId="35">
    <w:name w:val="Body Text Indent 3"/>
    <w:basedOn w:val="1"/>
    <w:link w:val="74"/>
    <w:autoRedefine/>
    <w:semiHidden/>
    <w:unhideWhenUsed/>
    <w:qFormat/>
    <w:uiPriority w:val="99"/>
    <w:pPr>
      <w:autoSpaceDE/>
      <w:autoSpaceDN/>
      <w:spacing w:after="120"/>
      <w:ind w:left="420" w:leftChars="200"/>
      <w:jc w:val="both"/>
    </w:pPr>
    <w:rPr>
      <w:rFonts w:ascii="Times New Roman" w:hAnsi="Times New Roman" w:cs="Times New Roman"/>
      <w:kern w:val="2"/>
      <w:sz w:val="16"/>
      <w:szCs w:val="16"/>
      <w:lang w:eastAsia="zh-CN"/>
    </w:rPr>
  </w:style>
  <w:style w:type="paragraph" w:styleId="36">
    <w:name w:val="toc 2"/>
    <w:basedOn w:val="1"/>
    <w:next w:val="1"/>
    <w:autoRedefine/>
    <w:qFormat/>
    <w:uiPriority w:val="39"/>
    <w:pPr>
      <w:autoSpaceDE/>
      <w:autoSpaceDN/>
      <w:ind w:left="420" w:leftChars="200"/>
      <w:jc w:val="both"/>
    </w:pPr>
    <w:rPr>
      <w:rFonts w:hAnsi="Times New Roman" w:cs="Times New Roman"/>
      <w:b/>
      <w:kern w:val="2"/>
      <w:sz w:val="28"/>
      <w:szCs w:val="20"/>
      <w:lang w:eastAsia="zh-CN"/>
    </w:rPr>
  </w:style>
  <w:style w:type="paragraph" w:styleId="37">
    <w:name w:val="toc 9"/>
    <w:basedOn w:val="1"/>
    <w:next w:val="1"/>
    <w:autoRedefine/>
    <w:qFormat/>
    <w:uiPriority w:val="39"/>
    <w:pPr>
      <w:autoSpaceDE/>
      <w:autoSpaceDN/>
      <w:ind w:left="3360" w:leftChars="1600"/>
      <w:jc w:val="both"/>
    </w:pPr>
    <w:rPr>
      <w:rFonts w:ascii="Calibri" w:hAnsi="Calibri" w:cs="Times New Roman"/>
      <w:kern w:val="2"/>
      <w:sz w:val="21"/>
      <w:lang w:eastAsia="zh-CN"/>
    </w:rPr>
  </w:style>
  <w:style w:type="paragraph" w:styleId="38">
    <w:name w:val="Body Text 2"/>
    <w:basedOn w:val="1"/>
    <w:link w:val="75"/>
    <w:autoRedefine/>
    <w:semiHidden/>
    <w:unhideWhenUsed/>
    <w:qFormat/>
    <w:uiPriority w:val="99"/>
    <w:pPr>
      <w:autoSpaceDE/>
      <w:autoSpaceDN/>
      <w:adjustRightInd w:val="0"/>
      <w:spacing w:line="400" w:lineRule="exact"/>
      <w:outlineLvl w:val="0"/>
    </w:pPr>
    <w:rPr>
      <w:rFonts w:ascii="Times New Roman" w:hAnsi="Times New Roman" w:cs="Times New Roman"/>
      <w:kern w:val="2"/>
      <w:sz w:val="21"/>
      <w:szCs w:val="24"/>
      <w:lang w:eastAsia="zh-CN"/>
    </w:rPr>
  </w:style>
  <w:style w:type="paragraph" w:styleId="39">
    <w:name w:val="HTML Preformatted"/>
    <w:basedOn w:val="1"/>
    <w:link w:val="76"/>
    <w:autoRedefine/>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cs="Times New Roman"/>
      <w:sz w:val="24"/>
      <w:szCs w:val="24"/>
      <w:lang w:eastAsia="zh-CN"/>
    </w:rPr>
  </w:style>
  <w:style w:type="paragraph" w:styleId="40">
    <w:name w:val="Normal (Web)"/>
    <w:basedOn w:val="1"/>
    <w:autoRedefine/>
    <w:qFormat/>
    <w:uiPriority w:val="99"/>
    <w:pPr>
      <w:widowControl/>
      <w:autoSpaceDE/>
      <w:autoSpaceDN/>
      <w:spacing w:before="100" w:beforeAutospacing="1" w:after="100" w:afterAutospacing="1" w:line="320" w:lineRule="atLeast"/>
    </w:pPr>
    <w:rPr>
      <w:rFonts w:cs="Times New Roman"/>
      <w:sz w:val="18"/>
      <w:szCs w:val="18"/>
      <w:lang w:eastAsia="zh-CN"/>
    </w:rPr>
  </w:style>
  <w:style w:type="paragraph" w:styleId="41">
    <w:name w:val="Title"/>
    <w:basedOn w:val="1"/>
    <w:next w:val="1"/>
    <w:link w:val="77"/>
    <w:autoRedefine/>
    <w:qFormat/>
    <w:uiPriority w:val="10"/>
    <w:pPr>
      <w:autoSpaceDE/>
      <w:autoSpaceDN/>
      <w:spacing w:before="240" w:after="60"/>
      <w:jc w:val="center"/>
      <w:outlineLvl w:val="0"/>
    </w:pPr>
    <w:rPr>
      <w:rFonts w:ascii="Cambria" w:hAnsi="Cambria" w:cs="Times New Roman" w:eastAsiaTheme="minorEastAsia"/>
      <w:b/>
      <w:bCs/>
      <w:kern w:val="2"/>
      <w:sz w:val="32"/>
      <w:szCs w:val="32"/>
    </w:rPr>
  </w:style>
  <w:style w:type="paragraph" w:styleId="42">
    <w:name w:val="annotation subject"/>
    <w:basedOn w:val="16"/>
    <w:next w:val="16"/>
    <w:link w:val="78"/>
    <w:autoRedefine/>
    <w:qFormat/>
    <w:uiPriority w:val="99"/>
    <w:pPr>
      <w:autoSpaceDE/>
      <w:autoSpaceDN/>
    </w:pPr>
    <w:rPr>
      <w:rFonts w:hAnsi="Times New Roman" w:eastAsiaTheme="minorEastAsia" w:cstheme="minorBidi"/>
      <w:b/>
      <w:bCs/>
      <w:sz w:val="28"/>
    </w:rPr>
  </w:style>
  <w:style w:type="table" w:styleId="44">
    <w:name w:val="Table Grid"/>
    <w:basedOn w:val="4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autoRedefine/>
    <w:qFormat/>
    <w:uiPriority w:val="22"/>
    <w:rPr>
      <w:b/>
      <w:bCs/>
    </w:rPr>
  </w:style>
  <w:style w:type="character" w:styleId="47">
    <w:name w:val="page number"/>
    <w:autoRedefine/>
    <w:qFormat/>
    <w:uiPriority w:val="0"/>
    <w:rPr>
      <w:rFonts w:cs="Times New Roman"/>
    </w:rPr>
  </w:style>
  <w:style w:type="character" w:styleId="48">
    <w:name w:val="FollowedHyperlink"/>
    <w:basedOn w:val="45"/>
    <w:autoRedefine/>
    <w:unhideWhenUsed/>
    <w:qFormat/>
    <w:uiPriority w:val="99"/>
    <w:rPr>
      <w:color w:val="800080" w:themeColor="followedHyperlink"/>
      <w:u w:val="single"/>
      <w14:textFill>
        <w14:solidFill>
          <w14:schemeClr w14:val="folHlink"/>
        </w14:solidFill>
      </w14:textFill>
    </w:rPr>
  </w:style>
  <w:style w:type="character" w:styleId="49">
    <w:name w:val="Emphasis"/>
    <w:autoRedefine/>
    <w:qFormat/>
    <w:uiPriority w:val="20"/>
    <w:rPr>
      <w:i/>
      <w:iCs/>
    </w:rPr>
  </w:style>
  <w:style w:type="character" w:styleId="50">
    <w:name w:val="Hyperlink"/>
    <w:basedOn w:val="45"/>
    <w:autoRedefine/>
    <w:unhideWhenUsed/>
    <w:qFormat/>
    <w:uiPriority w:val="99"/>
    <w:rPr>
      <w:color w:val="0000FF" w:themeColor="hyperlink"/>
      <w:u w:val="single"/>
      <w14:textFill>
        <w14:solidFill>
          <w14:schemeClr w14:val="hlink"/>
        </w14:solidFill>
      </w14:textFill>
    </w:rPr>
  </w:style>
  <w:style w:type="character" w:styleId="51">
    <w:name w:val="annotation reference"/>
    <w:basedOn w:val="45"/>
    <w:autoRedefine/>
    <w:qFormat/>
    <w:uiPriority w:val="99"/>
    <w:rPr>
      <w:rFonts w:cs="Times New Roman"/>
      <w:sz w:val="21"/>
      <w:szCs w:val="21"/>
    </w:rPr>
  </w:style>
  <w:style w:type="character" w:customStyle="1" w:styleId="52">
    <w:name w:val="标题 1 字符"/>
    <w:link w:val="2"/>
    <w:autoRedefine/>
    <w:qFormat/>
    <w:uiPriority w:val="0"/>
    <w:rPr>
      <w:rFonts w:ascii="宋体" w:hAnsi="宋体" w:eastAsia="宋体" w:cs="宋体"/>
      <w:sz w:val="60"/>
      <w:szCs w:val="60"/>
    </w:rPr>
  </w:style>
  <w:style w:type="character" w:customStyle="1" w:styleId="53">
    <w:name w:val="标题 2 字符"/>
    <w:basedOn w:val="45"/>
    <w:link w:val="3"/>
    <w:autoRedefine/>
    <w:qFormat/>
    <w:uiPriority w:val="9"/>
    <w:rPr>
      <w:rFonts w:ascii="宋体" w:hAnsi="宋体" w:eastAsia="宋体" w:cs="宋体"/>
      <w:sz w:val="40"/>
      <w:szCs w:val="40"/>
    </w:rPr>
  </w:style>
  <w:style w:type="character" w:customStyle="1" w:styleId="54">
    <w:name w:val="标题 3 字符"/>
    <w:basedOn w:val="45"/>
    <w:link w:val="4"/>
    <w:autoRedefine/>
    <w:qFormat/>
    <w:uiPriority w:val="0"/>
    <w:rPr>
      <w:rFonts w:ascii="宋体" w:hAnsi="宋体" w:eastAsia="宋体" w:cs="宋体"/>
      <w:sz w:val="34"/>
      <w:szCs w:val="34"/>
    </w:rPr>
  </w:style>
  <w:style w:type="character" w:customStyle="1" w:styleId="55">
    <w:name w:val="标题 4 字符"/>
    <w:basedOn w:val="45"/>
    <w:link w:val="5"/>
    <w:autoRedefine/>
    <w:qFormat/>
    <w:uiPriority w:val="9"/>
    <w:rPr>
      <w:rFonts w:ascii="宋体" w:hAnsi="宋体" w:eastAsia="宋体" w:cs="宋体"/>
      <w:sz w:val="24"/>
      <w:szCs w:val="30"/>
    </w:rPr>
  </w:style>
  <w:style w:type="character" w:customStyle="1" w:styleId="56">
    <w:name w:val="标题 5 字符"/>
    <w:link w:val="6"/>
    <w:autoRedefine/>
    <w:qFormat/>
    <w:uiPriority w:val="9"/>
    <w:rPr>
      <w:rFonts w:ascii="Times New Roman" w:hAnsi="Times New Roman" w:eastAsia="Times New Roman" w:cs="Times New Roman"/>
      <w:sz w:val="24"/>
      <w:szCs w:val="24"/>
    </w:rPr>
  </w:style>
  <w:style w:type="character" w:customStyle="1" w:styleId="57">
    <w:name w:val="标题 6 字符"/>
    <w:basedOn w:val="45"/>
    <w:link w:val="7"/>
    <w:autoRedefine/>
    <w:qFormat/>
    <w:uiPriority w:val="9"/>
    <w:rPr>
      <w:rFonts w:ascii="宋体" w:hAnsi="宋体" w:eastAsia="宋体" w:cs="宋体"/>
      <w:bCs/>
      <w:sz w:val="24"/>
      <w:szCs w:val="20"/>
    </w:rPr>
  </w:style>
  <w:style w:type="character" w:customStyle="1" w:styleId="58">
    <w:name w:val="标题 7 字符"/>
    <w:basedOn w:val="45"/>
    <w:link w:val="8"/>
    <w:autoRedefine/>
    <w:qFormat/>
    <w:uiPriority w:val="9"/>
    <w:rPr>
      <w:rFonts w:ascii="Calibri" w:hAnsi="Calibri" w:eastAsia="宋体" w:cs="Times New Roman"/>
      <w:b/>
      <w:bCs/>
      <w:kern w:val="2"/>
      <w:sz w:val="24"/>
      <w:szCs w:val="24"/>
      <w:lang w:eastAsia="zh-CN"/>
    </w:rPr>
  </w:style>
  <w:style w:type="character" w:customStyle="1" w:styleId="59">
    <w:name w:val="标题 8 字符"/>
    <w:basedOn w:val="45"/>
    <w:link w:val="9"/>
    <w:autoRedefine/>
    <w:qFormat/>
    <w:uiPriority w:val="9"/>
    <w:rPr>
      <w:rFonts w:ascii="Cambria" w:hAnsi="Cambria" w:eastAsia="宋体" w:cs="Times New Roman"/>
      <w:kern w:val="2"/>
      <w:sz w:val="24"/>
      <w:szCs w:val="24"/>
      <w:lang w:eastAsia="zh-CN"/>
    </w:rPr>
  </w:style>
  <w:style w:type="character" w:customStyle="1" w:styleId="60">
    <w:name w:val="标题 9 字符"/>
    <w:basedOn w:val="45"/>
    <w:link w:val="10"/>
    <w:autoRedefine/>
    <w:qFormat/>
    <w:uiPriority w:val="9"/>
    <w:rPr>
      <w:rFonts w:ascii="Cambria" w:hAnsi="Cambria" w:eastAsia="宋体" w:cs="Times New Roman"/>
      <w:kern w:val="2"/>
      <w:sz w:val="21"/>
      <w:szCs w:val="21"/>
      <w:lang w:eastAsia="zh-CN"/>
    </w:rPr>
  </w:style>
  <w:style w:type="character" w:customStyle="1" w:styleId="61">
    <w:name w:val="正文缩进 字符"/>
    <w:link w:val="12"/>
    <w:autoRedefine/>
    <w:qFormat/>
    <w:locked/>
    <w:uiPriority w:val="0"/>
    <w:rPr>
      <w:rFonts w:ascii="Times New Roman" w:hAnsi="Times New Roman" w:eastAsia="宋体" w:cs="Times New Roman"/>
      <w:sz w:val="24"/>
      <w:szCs w:val="20"/>
      <w:lang w:eastAsia="zh-CN"/>
    </w:rPr>
  </w:style>
  <w:style w:type="character" w:customStyle="1" w:styleId="62">
    <w:name w:val="文档结构图 字符"/>
    <w:link w:val="15"/>
    <w:autoRedefine/>
    <w:qFormat/>
    <w:uiPriority w:val="99"/>
    <w:rPr>
      <w:rFonts w:ascii="Times New Roman" w:hAnsi="Times New Roman"/>
      <w:szCs w:val="24"/>
      <w:shd w:val="clear" w:color="auto" w:fill="000080"/>
    </w:rPr>
  </w:style>
  <w:style w:type="character" w:customStyle="1" w:styleId="63">
    <w:name w:val="批注文字 字符1"/>
    <w:basedOn w:val="45"/>
    <w:link w:val="16"/>
    <w:autoRedefine/>
    <w:semiHidden/>
    <w:qFormat/>
    <w:uiPriority w:val="99"/>
    <w:rPr>
      <w:rFonts w:ascii="宋体" w:hAnsi="宋体" w:eastAsia="宋体" w:cs="宋体"/>
    </w:rPr>
  </w:style>
  <w:style w:type="character" w:customStyle="1" w:styleId="64">
    <w:name w:val="正文文本 3 字符"/>
    <w:basedOn w:val="45"/>
    <w:link w:val="17"/>
    <w:autoRedefine/>
    <w:semiHidden/>
    <w:qFormat/>
    <w:uiPriority w:val="99"/>
    <w:rPr>
      <w:rFonts w:ascii="Times New Roman" w:hAnsi="Times New Roman" w:eastAsia="宋体" w:cs="Times New Roman"/>
      <w:kern w:val="2"/>
      <w:sz w:val="16"/>
      <w:szCs w:val="16"/>
      <w:shd w:val="pct10" w:color="auto" w:fill="FFFFFF"/>
      <w:lang w:eastAsia="zh-CN"/>
    </w:rPr>
  </w:style>
  <w:style w:type="character" w:customStyle="1" w:styleId="65">
    <w:name w:val="正文文本 字符"/>
    <w:basedOn w:val="45"/>
    <w:link w:val="18"/>
    <w:autoRedefine/>
    <w:qFormat/>
    <w:uiPriority w:val="99"/>
    <w:rPr>
      <w:rFonts w:ascii="宋体" w:hAnsi="宋体" w:eastAsia="宋体" w:cs="宋体"/>
      <w:sz w:val="20"/>
      <w:szCs w:val="20"/>
    </w:rPr>
  </w:style>
  <w:style w:type="character" w:customStyle="1" w:styleId="66">
    <w:name w:val="正文文本缩进 字符"/>
    <w:basedOn w:val="45"/>
    <w:link w:val="19"/>
    <w:autoRedefine/>
    <w:semiHidden/>
    <w:qFormat/>
    <w:uiPriority w:val="99"/>
    <w:rPr>
      <w:rFonts w:ascii="Times New Roman" w:hAnsi="Times New Roman" w:eastAsia="宋体" w:cs="Times New Roman"/>
      <w:kern w:val="2"/>
      <w:sz w:val="21"/>
      <w:szCs w:val="24"/>
      <w:lang w:eastAsia="zh-CN"/>
    </w:rPr>
  </w:style>
  <w:style w:type="character" w:customStyle="1" w:styleId="67">
    <w:name w:val="纯文本 字符"/>
    <w:basedOn w:val="45"/>
    <w:link w:val="24"/>
    <w:autoRedefine/>
    <w:qFormat/>
    <w:uiPriority w:val="0"/>
    <w:rPr>
      <w:rFonts w:ascii="Courier New" w:hAnsi="Courier New" w:eastAsia="宋体" w:cs="Times New Roman"/>
      <w:kern w:val="2"/>
      <w:sz w:val="21"/>
      <w:szCs w:val="20"/>
      <w:lang w:eastAsia="zh-CN"/>
    </w:rPr>
  </w:style>
  <w:style w:type="character" w:customStyle="1" w:styleId="68">
    <w:name w:val="日期 字符"/>
    <w:link w:val="26"/>
    <w:autoRedefine/>
    <w:qFormat/>
    <w:uiPriority w:val="99"/>
    <w:rPr>
      <w:rFonts w:ascii="宋体" w:hAnsi="Times New Roman"/>
      <w:sz w:val="28"/>
    </w:rPr>
  </w:style>
  <w:style w:type="character" w:customStyle="1" w:styleId="69">
    <w:name w:val="正文文本缩进 2 字符"/>
    <w:basedOn w:val="45"/>
    <w:link w:val="27"/>
    <w:autoRedefine/>
    <w:semiHidden/>
    <w:qFormat/>
    <w:uiPriority w:val="99"/>
    <w:rPr>
      <w:rFonts w:ascii="Times New Roman" w:hAnsi="Times New Roman" w:eastAsia="宋体" w:cs="Times New Roman"/>
      <w:kern w:val="2"/>
      <w:sz w:val="21"/>
      <w:szCs w:val="24"/>
      <w:lang w:eastAsia="zh-CN"/>
    </w:rPr>
  </w:style>
  <w:style w:type="character" w:customStyle="1" w:styleId="70">
    <w:name w:val="批注框文本 字符"/>
    <w:link w:val="28"/>
    <w:autoRedefine/>
    <w:qFormat/>
    <w:uiPriority w:val="0"/>
    <w:rPr>
      <w:rFonts w:ascii="宋体" w:hAnsi="Times New Roman"/>
      <w:sz w:val="18"/>
      <w:szCs w:val="18"/>
    </w:rPr>
  </w:style>
  <w:style w:type="character" w:customStyle="1" w:styleId="71">
    <w:name w:val="页脚 字符"/>
    <w:basedOn w:val="45"/>
    <w:link w:val="29"/>
    <w:autoRedefine/>
    <w:qFormat/>
    <w:uiPriority w:val="99"/>
    <w:rPr>
      <w:rFonts w:ascii="宋体" w:hAnsi="宋体" w:eastAsia="宋体" w:cs="宋体"/>
      <w:sz w:val="18"/>
      <w:szCs w:val="18"/>
    </w:rPr>
  </w:style>
  <w:style w:type="character" w:customStyle="1" w:styleId="72">
    <w:name w:val="页眉 字符"/>
    <w:basedOn w:val="45"/>
    <w:link w:val="30"/>
    <w:autoRedefine/>
    <w:qFormat/>
    <w:uiPriority w:val="0"/>
    <w:rPr>
      <w:rFonts w:ascii="宋体" w:hAnsi="宋体" w:eastAsia="宋体" w:cs="宋体"/>
      <w:sz w:val="18"/>
      <w:szCs w:val="18"/>
    </w:rPr>
  </w:style>
  <w:style w:type="character" w:customStyle="1" w:styleId="73">
    <w:name w:val="副标题 字符"/>
    <w:link w:val="33"/>
    <w:autoRedefine/>
    <w:qFormat/>
    <w:uiPriority w:val="11"/>
    <w:rPr>
      <w:rFonts w:ascii="Cambria" w:hAnsi="Cambria" w:cs="Times New Roman"/>
      <w:b/>
      <w:bCs/>
      <w:kern w:val="28"/>
      <w:sz w:val="32"/>
      <w:szCs w:val="32"/>
    </w:rPr>
  </w:style>
  <w:style w:type="character" w:customStyle="1" w:styleId="74">
    <w:name w:val="正文文本缩进 3 字符"/>
    <w:basedOn w:val="45"/>
    <w:link w:val="35"/>
    <w:autoRedefine/>
    <w:semiHidden/>
    <w:qFormat/>
    <w:uiPriority w:val="99"/>
    <w:rPr>
      <w:rFonts w:ascii="Times New Roman" w:hAnsi="Times New Roman" w:eastAsia="宋体" w:cs="Times New Roman"/>
      <w:kern w:val="2"/>
      <w:sz w:val="16"/>
      <w:szCs w:val="16"/>
      <w:lang w:eastAsia="zh-CN"/>
    </w:rPr>
  </w:style>
  <w:style w:type="character" w:customStyle="1" w:styleId="75">
    <w:name w:val="正文文本 2 字符"/>
    <w:basedOn w:val="45"/>
    <w:link w:val="38"/>
    <w:autoRedefine/>
    <w:semiHidden/>
    <w:qFormat/>
    <w:uiPriority w:val="99"/>
    <w:rPr>
      <w:rFonts w:ascii="Times New Roman" w:hAnsi="Times New Roman" w:eastAsia="宋体" w:cs="Times New Roman"/>
      <w:kern w:val="2"/>
      <w:sz w:val="21"/>
      <w:szCs w:val="24"/>
      <w:lang w:eastAsia="zh-CN"/>
    </w:rPr>
  </w:style>
  <w:style w:type="character" w:customStyle="1" w:styleId="76">
    <w:name w:val="HTML 预设格式 字符"/>
    <w:basedOn w:val="45"/>
    <w:link w:val="39"/>
    <w:autoRedefine/>
    <w:semiHidden/>
    <w:qFormat/>
    <w:uiPriority w:val="0"/>
    <w:rPr>
      <w:rFonts w:ascii="宋体" w:hAnsi="宋体" w:eastAsia="宋体" w:cs="Times New Roman"/>
      <w:sz w:val="24"/>
      <w:szCs w:val="24"/>
      <w:lang w:eastAsia="zh-CN"/>
    </w:rPr>
  </w:style>
  <w:style w:type="character" w:customStyle="1" w:styleId="77">
    <w:name w:val="标题 字符"/>
    <w:link w:val="41"/>
    <w:autoRedefine/>
    <w:qFormat/>
    <w:uiPriority w:val="10"/>
    <w:rPr>
      <w:rFonts w:ascii="Cambria" w:hAnsi="Cambria" w:cs="Times New Roman"/>
      <w:b/>
      <w:bCs/>
      <w:kern w:val="2"/>
      <w:sz w:val="32"/>
      <w:szCs w:val="32"/>
    </w:rPr>
  </w:style>
  <w:style w:type="character" w:customStyle="1" w:styleId="78">
    <w:name w:val="批注主题 字符"/>
    <w:link w:val="42"/>
    <w:autoRedefine/>
    <w:qFormat/>
    <w:uiPriority w:val="99"/>
    <w:rPr>
      <w:rFonts w:ascii="宋体" w:hAnsi="Times New Roman"/>
      <w:b/>
      <w:bCs/>
      <w:sz w:val="28"/>
    </w:rPr>
  </w:style>
  <w:style w:type="table" w:customStyle="1" w:styleId="79">
    <w:name w:val="Table Normal"/>
    <w:autoRedefine/>
    <w:semiHidden/>
    <w:unhideWhenUsed/>
    <w:qFormat/>
    <w:uiPriority w:val="2"/>
    <w:tblPr>
      <w:tblCellMar>
        <w:top w:w="0" w:type="dxa"/>
        <w:left w:w="0" w:type="dxa"/>
        <w:bottom w:w="0" w:type="dxa"/>
        <w:right w:w="0" w:type="dxa"/>
      </w:tblCellMar>
    </w:tblPr>
  </w:style>
  <w:style w:type="paragraph" w:styleId="80">
    <w:name w:val="List Paragraph"/>
    <w:basedOn w:val="1"/>
    <w:autoRedefine/>
    <w:qFormat/>
    <w:uiPriority w:val="34"/>
    <w:pPr>
      <w:ind w:left="390" w:hanging="276"/>
    </w:pPr>
  </w:style>
  <w:style w:type="paragraph" w:customStyle="1" w:styleId="81">
    <w:name w:val="Table Paragraph"/>
    <w:basedOn w:val="1"/>
    <w:autoRedefine/>
    <w:qFormat/>
    <w:uiPriority w:val="1"/>
  </w:style>
  <w:style w:type="paragraph" w:customStyle="1" w:styleId="82">
    <w:name w:val="正文1"/>
    <w:basedOn w:val="1"/>
    <w:autoRedefine/>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cs="Times New Roman"/>
      <w:sz w:val="21"/>
      <w:szCs w:val="21"/>
      <w:lang w:eastAsia="zh-CN"/>
    </w:rPr>
  </w:style>
  <w:style w:type="character" w:customStyle="1" w:styleId="83">
    <w:name w:val="正文文本 Char1"/>
    <w:autoRedefine/>
    <w:qFormat/>
    <w:uiPriority w:val="0"/>
    <w:rPr>
      <w:kern w:val="2"/>
      <w:sz w:val="21"/>
      <w:szCs w:val="22"/>
    </w:rPr>
  </w:style>
  <w:style w:type="character" w:customStyle="1" w:styleId="84">
    <w:name w:val="明显引用 字符"/>
    <w:link w:val="85"/>
    <w:autoRedefine/>
    <w:qFormat/>
    <w:uiPriority w:val="99"/>
    <w:rPr>
      <w:b/>
      <w:bCs/>
      <w:i/>
      <w:iCs/>
      <w:color w:val="4F81BD"/>
      <w:kern w:val="2"/>
      <w:sz w:val="21"/>
    </w:rPr>
  </w:style>
  <w:style w:type="paragraph" w:styleId="85">
    <w:name w:val="Intense Quote"/>
    <w:basedOn w:val="1"/>
    <w:next w:val="1"/>
    <w:link w:val="84"/>
    <w:autoRedefine/>
    <w:qFormat/>
    <w:uiPriority w:val="99"/>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rPr>
  </w:style>
  <w:style w:type="character" w:customStyle="1" w:styleId="86">
    <w:name w:val="不明显强调1"/>
    <w:autoRedefine/>
    <w:qFormat/>
    <w:uiPriority w:val="0"/>
    <w:rPr>
      <w:i/>
      <w:iCs/>
      <w:color w:val="808080"/>
    </w:rPr>
  </w:style>
  <w:style w:type="character" w:customStyle="1" w:styleId="87">
    <w:name w:val="标题4 Char Char"/>
    <w:link w:val="88"/>
    <w:autoRedefine/>
    <w:qFormat/>
    <w:uiPriority w:val="0"/>
    <w:rPr>
      <w:rFonts w:ascii="Arial" w:hAnsi="Arial"/>
      <w:b/>
      <w:bCs/>
      <w:sz w:val="24"/>
      <w:szCs w:val="32"/>
    </w:rPr>
  </w:style>
  <w:style w:type="paragraph" w:customStyle="1" w:styleId="88">
    <w:name w:val="标题4"/>
    <w:basedOn w:val="3"/>
    <w:next w:val="21"/>
    <w:link w:val="87"/>
    <w:autoRedefine/>
    <w:qFormat/>
    <w:uiPriority w:val="0"/>
    <w:pPr>
      <w:keepNext/>
      <w:keepLines/>
      <w:autoSpaceDE/>
      <w:autoSpaceDN/>
      <w:spacing w:before="260" w:after="260" w:line="413" w:lineRule="auto"/>
      <w:jc w:val="both"/>
    </w:pPr>
    <w:rPr>
      <w:rFonts w:ascii="Arial" w:hAnsi="Arial" w:eastAsiaTheme="minorEastAsia" w:cstheme="minorBidi"/>
      <w:b/>
      <w:bCs/>
      <w:sz w:val="24"/>
      <w:szCs w:val="32"/>
    </w:rPr>
  </w:style>
  <w:style w:type="character" w:customStyle="1" w:styleId="89">
    <w:name w:val="标题5 Char Char"/>
    <w:link w:val="90"/>
    <w:autoRedefine/>
    <w:qFormat/>
    <w:uiPriority w:val="0"/>
    <w:rPr>
      <w:rFonts w:ascii="Arial" w:hAnsi="Arial"/>
      <w:b/>
      <w:bCs/>
      <w:sz w:val="24"/>
      <w:szCs w:val="32"/>
    </w:rPr>
  </w:style>
  <w:style w:type="paragraph" w:customStyle="1" w:styleId="90">
    <w:name w:val="标题5"/>
    <w:basedOn w:val="4"/>
    <w:link w:val="89"/>
    <w:autoRedefine/>
    <w:qFormat/>
    <w:uiPriority w:val="0"/>
    <w:pPr>
      <w:keepNext/>
      <w:keepLines/>
      <w:autoSpaceDE/>
      <w:autoSpaceDN/>
      <w:spacing w:before="260" w:after="260" w:line="413" w:lineRule="auto"/>
      <w:ind w:left="0"/>
      <w:jc w:val="both"/>
    </w:pPr>
    <w:rPr>
      <w:rFonts w:ascii="Arial" w:hAnsi="Arial" w:eastAsiaTheme="minorEastAsia" w:cstheme="minorBidi"/>
      <w:b/>
      <w:bCs/>
      <w:sz w:val="24"/>
      <w:szCs w:val="32"/>
    </w:rPr>
  </w:style>
  <w:style w:type="character" w:customStyle="1" w:styleId="91">
    <w:name w:val="明显参考1"/>
    <w:autoRedefine/>
    <w:qFormat/>
    <w:uiPriority w:val="0"/>
    <w:rPr>
      <w:b/>
      <w:bCs/>
      <w:smallCaps/>
      <w:color w:val="C0504D"/>
      <w:spacing w:val="5"/>
      <w:u w:val="single"/>
    </w:rPr>
  </w:style>
  <w:style w:type="character" w:customStyle="1" w:styleId="92">
    <w:name w:val="书籍标题1"/>
    <w:autoRedefine/>
    <w:qFormat/>
    <w:uiPriority w:val="0"/>
    <w:rPr>
      <w:b/>
      <w:bCs/>
      <w:smallCaps/>
      <w:spacing w:val="5"/>
    </w:rPr>
  </w:style>
  <w:style w:type="character" w:customStyle="1" w:styleId="93">
    <w:name w:val="批注框文本 Char1"/>
    <w:autoRedefine/>
    <w:qFormat/>
    <w:uiPriority w:val="0"/>
    <w:rPr>
      <w:kern w:val="2"/>
      <w:sz w:val="18"/>
      <w:szCs w:val="18"/>
    </w:rPr>
  </w:style>
  <w:style w:type="character" w:customStyle="1" w:styleId="94">
    <w:name w:val="引用 字符"/>
    <w:link w:val="95"/>
    <w:autoRedefine/>
    <w:qFormat/>
    <w:uiPriority w:val="99"/>
    <w:rPr>
      <w:i/>
      <w:iCs/>
      <w:color w:val="000000"/>
      <w:kern w:val="2"/>
      <w:sz w:val="21"/>
    </w:rPr>
  </w:style>
  <w:style w:type="paragraph" w:styleId="95">
    <w:name w:val="Quote"/>
    <w:basedOn w:val="1"/>
    <w:next w:val="1"/>
    <w:link w:val="94"/>
    <w:autoRedefine/>
    <w:qFormat/>
    <w:uiPriority w:val="99"/>
    <w:pPr>
      <w:autoSpaceDE/>
      <w:autoSpaceDN/>
      <w:jc w:val="both"/>
    </w:pPr>
    <w:rPr>
      <w:rFonts w:asciiTheme="minorHAnsi" w:hAnsiTheme="minorHAnsi" w:eastAsiaTheme="minorEastAsia" w:cstheme="minorBidi"/>
      <w:i/>
      <w:iCs/>
      <w:color w:val="000000"/>
      <w:kern w:val="2"/>
      <w:sz w:val="21"/>
    </w:rPr>
  </w:style>
  <w:style w:type="character" w:customStyle="1" w:styleId="96">
    <w:name w:val="批注主题 Char1"/>
    <w:autoRedefine/>
    <w:qFormat/>
    <w:uiPriority w:val="0"/>
    <w:rPr>
      <w:b/>
      <w:bCs/>
      <w:kern w:val="2"/>
      <w:sz w:val="21"/>
      <w:szCs w:val="22"/>
    </w:rPr>
  </w:style>
  <w:style w:type="character" w:customStyle="1" w:styleId="97">
    <w:name w:val="日期 Char1"/>
    <w:autoRedefine/>
    <w:qFormat/>
    <w:uiPriority w:val="0"/>
    <w:rPr>
      <w:kern w:val="2"/>
      <w:sz w:val="21"/>
      <w:szCs w:val="22"/>
    </w:rPr>
  </w:style>
  <w:style w:type="character" w:customStyle="1" w:styleId="98">
    <w:name w:val="明显强调1"/>
    <w:autoRedefine/>
    <w:qFormat/>
    <w:uiPriority w:val="0"/>
    <w:rPr>
      <w:b/>
      <w:bCs/>
      <w:i/>
      <w:iCs/>
      <w:color w:val="4F81BD"/>
    </w:rPr>
  </w:style>
  <w:style w:type="character" w:customStyle="1" w:styleId="99">
    <w:name w:val="textcontents"/>
    <w:autoRedefine/>
    <w:qFormat/>
    <w:uiPriority w:val="0"/>
    <w:rPr>
      <w:rFonts w:cs="Times New Roman"/>
    </w:rPr>
  </w:style>
  <w:style w:type="character" w:customStyle="1" w:styleId="100">
    <w:name w:val="不明显参考1"/>
    <w:autoRedefine/>
    <w:qFormat/>
    <w:uiPriority w:val="0"/>
    <w:rPr>
      <w:smallCaps/>
      <w:color w:val="C0504D"/>
      <w:u w:val="single"/>
    </w:rPr>
  </w:style>
  <w:style w:type="character" w:customStyle="1" w:styleId="101">
    <w:name w:val="批注文字 Char Char"/>
    <w:autoRedefine/>
    <w:qFormat/>
    <w:uiPriority w:val="0"/>
    <w:rPr>
      <w:rFonts w:ascii="宋体" w:hAnsi="Times New Roman" w:eastAsia="宋体" w:cs="Times New Roman"/>
      <w:sz w:val="28"/>
      <w:szCs w:val="20"/>
    </w:rPr>
  </w:style>
  <w:style w:type="character" w:customStyle="1" w:styleId="102">
    <w:name w:val="批注文字 字符"/>
    <w:autoRedefine/>
    <w:qFormat/>
    <w:uiPriority w:val="99"/>
    <w:rPr>
      <w:kern w:val="2"/>
      <w:sz w:val="21"/>
      <w:szCs w:val="22"/>
    </w:rPr>
  </w:style>
  <w:style w:type="character" w:customStyle="1" w:styleId="103">
    <w:name w:val="文档结构图 Char1"/>
    <w:autoRedefine/>
    <w:qFormat/>
    <w:uiPriority w:val="0"/>
    <w:rPr>
      <w:rFonts w:ascii="宋体"/>
      <w:kern w:val="2"/>
      <w:sz w:val="18"/>
      <w:szCs w:val="18"/>
    </w:rPr>
  </w:style>
  <w:style w:type="paragraph" w:customStyle="1" w:styleId="104">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105">
    <w:name w:val="样式 标题 2 + Times New Roman 四号 非加粗 段前: 5 磅 段后: 0 磅 行距: 固定值 20..."/>
    <w:basedOn w:val="3"/>
    <w:autoRedefine/>
    <w:qFormat/>
    <w:uiPriority w:val="99"/>
    <w:pPr>
      <w:keepNext/>
      <w:keepLines/>
      <w:autoSpaceDE/>
      <w:autoSpaceDN/>
      <w:spacing w:before="100" w:line="400" w:lineRule="exact"/>
      <w:jc w:val="both"/>
    </w:pPr>
    <w:rPr>
      <w:rFonts w:ascii="Times New Roman" w:hAnsi="Times New Roman" w:eastAsia="黑体"/>
      <w:sz w:val="28"/>
      <w:szCs w:val="20"/>
      <w:lang w:eastAsia="zh-CN"/>
    </w:rPr>
  </w:style>
  <w:style w:type="character" w:customStyle="1" w:styleId="106">
    <w:name w:val="批注框文本 字符1"/>
    <w:basedOn w:val="45"/>
    <w:autoRedefine/>
    <w:semiHidden/>
    <w:qFormat/>
    <w:uiPriority w:val="99"/>
    <w:rPr>
      <w:rFonts w:ascii="宋体" w:hAnsi="宋体" w:eastAsia="宋体" w:cs="宋体"/>
      <w:sz w:val="18"/>
      <w:szCs w:val="18"/>
    </w:rPr>
  </w:style>
  <w:style w:type="character" w:customStyle="1" w:styleId="107">
    <w:name w:val="批注主题 字符1"/>
    <w:basedOn w:val="63"/>
    <w:autoRedefine/>
    <w:semiHidden/>
    <w:qFormat/>
    <w:uiPriority w:val="99"/>
    <w:rPr>
      <w:rFonts w:ascii="宋体" w:hAnsi="宋体" w:eastAsia="宋体" w:cs="宋体"/>
      <w:b/>
      <w:bCs/>
    </w:rPr>
  </w:style>
  <w:style w:type="character" w:customStyle="1" w:styleId="108">
    <w:name w:val="文档结构图 字符1"/>
    <w:basedOn w:val="45"/>
    <w:autoRedefine/>
    <w:semiHidden/>
    <w:qFormat/>
    <w:uiPriority w:val="99"/>
    <w:rPr>
      <w:rFonts w:ascii="Microsoft YaHei UI" w:hAnsi="宋体" w:eastAsia="Microsoft YaHei UI" w:cs="宋体"/>
      <w:sz w:val="18"/>
      <w:szCs w:val="18"/>
    </w:rPr>
  </w:style>
  <w:style w:type="character" w:customStyle="1" w:styleId="109">
    <w:name w:val="日期 字符1"/>
    <w:basedOn w:val="45"/>
    <w:autoRedefine/>
    <w:semiHidden/>
    <w:qFormat/>
    <w:uiPriority w:val="99"/>
    <w:rPr>
      <w:rFonts w:ascii="宋体" w:hAnsi="宋体" w:eastAsia="宋体" w:cs="宋体"/>
    </w:rPr>
  </w:style>
  <w:style w:type="character" w:customStyle="1" w:styleId="110">
    <w:name w:val="标题 字符1"/>
    <w:basedOn w:val="45"/>
    <w:autoRedefine/>
    <w:qFormat/>
    <w:uiPriority w:val="10"/>
    <w:rPr>
      <w:rFonts w:asciiTheme="majorHAnsi" w:hAnsiTheme="majorHAnsi" w:eastAsiaTheme="majorEastAsia" w:cstheme="majorBidi"/>
      <w:b/>
      <w:bCs/>
      <w:sz w:val="32"/>
      <w:szCs w:val="32"/>
    </w:rPr>
  </w:style>
  <w:style w:type="paragraph" w:customStyle="1" w:styleId="111">
    <w:name w:val="TOC 标题1"/>
    <w:basedOn w:val="2"/>
    <w:next w:val="1"/>
    <w:autoRedefine/>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eastAsia="zh-CN"/>
    </w:rPr>
  </w:style>
  <w:style w:type="character" w:customStyle="1" w:styleId="112">
    <w:name w:val="副标题 字符1"/>
    <w:basedOn w:val="45"/>
    <w:autoRedefine/>
    <w:qFormat/>
    <w:uiPriority w:val="11"/>
    <w:rPr>
      <w:b/>
      <w:bCs/>
      <w:kern w:val="28"/>
      <w:sz w:val="32"/>
      <w:szCs w:val="32"/>
    </w:rPr>
  </w:style>
  <w:style w:type="character" w:customStyle="1" w:styleId="113">
    <w:name w:val="明显引用 字符1"/>
    <w:basedOn w:val="45"/>
    <w:autoRedefine/>
    <w:qFormat/>
    <w:uiPriority w:val="30"/>
    <w:rPr>
      <w:rFonts w:ascii="宋体" w:hAnsi="宋体" w:eastAsia="宋体" w:cs="宋体"/>
      <w:i/>
      <w:iCs/>
      <w:color w:val="4F81BD" w:themeColor="accent1"/>
      <w14:textFill>
        <w14:solidFill>
          <w14:schemeClr w14:val="accent1"/>
        </w14:solidFill>
      </w14:textFill>
    </w:rPr>
  </w:style>
  <w:style w:type="paragraph" w:customStyle="1" w:styleId="114">
    <w:name w:val="样式 标题 3 + (中文) 黑体 小四 非加粗 段前: 7.8 磅 段后: 0 磅 行距: 固定值 20 磅"/>
    <w:basedOn w:val="4"/>
    <w:autoRedefine/>
    <w:qFormat/>
    <w:uiPriority w:val="99"/>
    <w:pPr>
      <w:keepNext/>
      <w:keepLines/>
      <w:autoSpaceDE/>
      <w:autoSpaceDN/>
      <w:spacing w:line="400" w:lineRule="exact"/>
      <w:ind w:left="0"/>
      <w:jc w:val="both"/>
    </w:pPr>
    <w:rPr>
      <w:rFonts w:ascii="Times New Roman" w:hAnsi="Times New Roman" w:eastAsia="黑体"/>
      <w:kern w:val="2"/>
      <w:sz w:val="24"/>
      <w:szCs w:val="20"/>
      <w:lang w:eastAsia="zh-CN"/>
    </w:rPr>
  </w:style>
  <w:style w:type="paragraph" w:customStyle="1" w:styleId="115">
    <w:name w:val="空半行"/>
    <w:basedOn w:val="1"/>
    <w:autoRedefine/>
    <w:qFormat/>
    <w:uiPriority w:val="99"/>
    <w:pPr>
      <w:autoSpaceDE/>
      <w:autoSpaceDN/>
      <w:adjustRightInd w:val="0"/>
      <w:spacing w:line="120" w:lineRule="exact"/>
      <w:jc w:val="both"/>
      <w:textAlignment w:val="baseline"/>
    </w:pPr>
    <w:rPr>
      <w:rFonts w:ascii="Times New Roman" w:hAnsi="Times New Roman" w:eastAsia="仿宋_GB2312" w:cs="Times New Roman"/>
      <w:color w:val="FFFFFF"/>
      <w:sz w:val="30"/>
      <w:szCs w:val="20"/>
      <w:lang w:eastAsia="zh-CN"/>
    </w:rPr>
  </w:style>
  <w:style w:type="paragraph" w:styleId="116">
    <w:name w:val="No Spacing"/>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17">
    <w:name w:val="引用 字符1"/>
    <w:basedOn w:val="45"/>
    <w:autoRedefine/>
    <w:qFormat/>
    <w:uiPriority w:val="29"/>
    <w:rPr>
      <w:rFonts w:ascii="宋体" w:hAnsi="宋体" w:eastAsia="宋体" w:cs="宋体"/>
      <w:i/>
      <w:iCs/>
      <w:color w:val="404040" w:themeColor="text1" w:themeTint="BF"/>
      <w14:textFill>
        <w14:solidFill>
          <w14:schemeClr w14:val="tx1">
            <w14:lumMod w14:val="75000"/>
            <w14:lumOff w14:val="25000"/>
          </w14:schemeClr>
        </w14:solidFill>
      </w14:textFill>
    </w:rPr>
  </w:style>
  <w:style w:type="paragraph" w:customStyle="1" w:styleId="118">
    <w:name w:val="flNote"/>
    <w:basedOn w:val="1"/>
    <w:autoRedefine/>
    <w:qFormat/>
    <w:uiPriority w:val="99"/>
    <w:pPr>
      <w:autoSpaceDE/>
      <w:autoSpaceDN/>
      <w:adjustRightInd w:val="0"/>
      <w:spacing w:before="320" w:after="160" w:line="360" w:lineRule="atLeast"/>
      <w:jc w:val="center"/>
      <w:textAlignment w:val="baseline"/>
    </w:pPr>
    <w:rPr>
      <w:rFonts w:ascii="Arial" w:hAnsi="Times New Roman" w:eastAsia="黑体" w:cs="Times New Roman"/>
      <w:sz w:val="30"/>
      <w:szCs w:val="20"/>
      <w:lang w:eastAsia="zh-CN"/>
    </w:rPr>
  </w:style>
  <w:style w:type="paragraph" w:customStyle="1" w:styleId="119">
    <w:name w:val="[Normal]"/>
    <w:autoRedefine/>
    <w:qFormat/>
    <w:uiPriority w:val="99"/>
    <w:pPr>
      <w:widowControl w:val="0"/>
    </w:pPr>
    <w:rPr>
      <w:rFonts w:ascii="宋体" w:hAnsi="宋体" w:eastAsia="宋体" w:cs="Times New Roman"/>
      <w:sz w:val="24"/>
      <w:szCs w:val="24"/>
      <w:lang w:val="en-US" w:eastAsia="zh-CN" w:bidi="ar-SA"/>
    </w:rPr>
  </w:style>
  <w:style w:type="paragraph" w:customStyle="1" w:styleId="120">
    <w:name w:val="标题1"/>
    <w:basedOn w:val="119"/>
    <w:autoRedefine/>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40" w:after="340" w:line="360" w:lineRule="auto"/>
    </w:pPr>
    <w:rPr>
      <w:rFonts w:ascii="黑体" w:hAnsi="黑体" w:eastAsia="黑体" w:cs="黑体"/>
      <w:b/>
      <w:bCs/>
      <w:sz w:val="44"/>
      <w:szCs w:val="44"/>
    </w:rPr>
  </w:style>
  <w:style w:type="paragraph" w:customStyle="1" w:styleId="121">
    <w:name w:val="标题2"/>
    <w:basedOn w:val="120"/>
    <w:autoRedefine/>
    <w:qFormat/>
    <w:uiPriority w:val="99"/>
    <w:pPr>
      <w:spacing w:before="0" w:after="0"/>
    </w:pPr>
    <w:rPr>
      <w:sz w:val="30"/>
      <w:szCs w:val="30"/>
    </w:rPr>
  </w:style>
  <w:style w:type="paragraph" w:customStyle="1" w:styleId="122">
    <w:name w:val="标题3"/>
    <w:basedOn w:val="121"/>
    <w:autoRedefine/>
    <w:qFormat/>
    <w:uiPriority w:val="99"/>
    <w:rPr>
      <w:rFonts w:ascii="宋体" w:hAnsi="宋体" w:eastAsia="宋体" w:cs="宋体"/>
      <w:sz w:val="21"/>
      <w:szCs w:val="21"/>
    </w:rPr>
  </w:style>
  <w:style w:type="paragraph" w:customStyle="1" w:styleId="123">
    <w:name w:val="±êÌâ2"/>
    <w:basedOn w:val="1"/>
    <w:autoRedefine/>
    <w:qFormat/>
    <w:uiPriority w:val="9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ascii="黑体" w:hAnsi="黑体" w:eastAsia="黑体" w:cs="黑体"/>
      <w:b/>
      <w:bCs/>
      <w:sz w:val="30"/>
      <w:szCs w:val="30"/>
      <w:lang w:eastAsia="zh-CN"/>
    </w:rPr>
  </w:style>
  <w:style w:type="paragraph" w:customStyle="1" w:styleId="124">
    <w:name w:val="标题 51"/>
    <w:basedOn w:val="1"/>
    <w:next w:val="123"/>
    <w:autoRedefine/>
    <w:qFormat/>
    <w:uiPriority w:val="99"/>
    <w:pPr>
      <w:keepNext/>
      <w:keepLines/>
      <w:autoSpaceDE/>
      <w:autoSpaceDN/>
      <w:spacing w:before="280" w:after="290" w:line="372" w:lineRule="auto"/>
      <w:jc w:val="both"/>
    </w:pPr>
    <w:rPr>
      <w:rFonts w:cs="Times New Roman"/>
      <w:b/>
      <w:bCs/>
      <w:sz w:val="28"/>
      <w:szCs w:val="28"/>
      <w:lang w:eastAsia="zh-CN"/>
    </w:rPr>
  </w:style>
  <w:style w:type="paragraph" w:customStyle="1" w:styleId="125">
    <w:name w:val="标题 41"/>
    <w:basedOn w:val="1"/>
    <w:autoRedefine/>
    <w:qFormat/>
    <w:uiPriority w:val="99"/>
    <w:pPr>
      <w:keepNext/>
      <w:keepLines/>
      <w:autoSpaceDE/>
      <w:autoSpaceDN/>
      <w:spacing w:line="500" w:lineRule="exact"/>
      <w:ind w:left="1080"/>
      <w:jc w:val="both"/>
    </w:pPr>
    <w:rPr>
      <w:rFonts w:cs="Times New Roman"/>
      <w:sz w:val="28"/>
      <w:szCs w:val="28"/>
      <w:lang w:eastAsia="zh-CN"/>
    </w:rPr>
  </w:style>
  <w:style w:type="paragraph" w:customStyle="1" w:styleId="126">
    <w:name w:val="标题 61"/>
    <w:basedOn w:val="1"/>
    <w:next w:val="123"/>
    <w:autoRedefine/>
    <w:qFormat/>
    <w:uiPriority w:val="99"/>
    <w:pPr>
      <w:keepNext/>
      <w:keepLines/>
      <w:autoSpaceDE/>
      <w:autoSpaceDN/>
      <w:spacing w:before="240" w:after="64" w:line="317" w:lineRule="auto"/>
      <w:jc w:val="both"/>
    </w:pPr>
    <w:rPr>
      <w:rFonts w:cs="Times New Roman"/>
      <w:b/>
      <w:bCs/>
      <w:sz w:val="24"/>
      <w:szCs w:val="24"/>
      <w:lang w:eastAsia="zh-CN"/>
    </w:rPr>
  </w:style>
  <w:style w:type="paragraph" w:customStyle="1" w:styleId="127">
    <w:name w:val="ÑùÊ½1"/>
    <w:basedOn w:val="1"/>
    <w:autoRedefine/>
    <w:qFormat/>
    <w:uiPriority w:val="99"/>
    <w:pPr>
      <w:autoSpaceDE/>
      <w:autoSpaceDN/>
      <w:spacing w:line="360" w:lineRule="auto"/>
      <w:ind w:firstLine="420"/>
      <w:jc w:val="both"/>
    </w:pPr>
    <w:rPr>
      <w:rFonts w:cs="Times New Roman"/>
      <w:sz w:val="21"/>
      <w:szCs w:val="21"/>
      <w:lang w:eastAsia="zh-CN"/>
    </w:rPr>
  </w:style>
  <w:style w:type="paragraph" w:customStyle="1" w:styleId="128">
    <w:name w:val="1"/>
    <w:basedOn w:val="1"/>
    <w:autoRedefine/>
    <w:qFormat/>
    <w:uiPriority w:val="99"/>
    <w:pPr>
      <w:autoSpaceDE/>
      <w:autoSpaceDN/>
      <w:spacing w:line="360" w:lineRule="auto"/>
      <w:ind w:firstLine="567"/>
      <w:jc w:val="both"/>
    </w:pPr>
    <w:rPr>
      <w:rFonts w:cs="Times New Roman"/>
      <w:sz w:val="21"/>
      <w:szCs w:val="21"/>
      <w:lang w:eastAsia="zh-CN"/>
    </w:rPr>
  </w:style>
  <w:style w:type="paragraph" w:customStyle="1" w:styleId="129">
    <w:name w:val="纯文本1"/>
    <w:basedOn w:val="1"/>
    <w:autoRedefine/>
    <w:qFormat/>
    <w:uiPriority w:val="99"/>
    <w:pPr>
      <w:autoSpaceDE/>
      <w:autoSpaceDN/>
      <w:spacing w:line="360" w:lineRule="auto"/>
      <w:ind w:firstLine="200"/>
      <w:jc w:val="both"/>
    </w:pPr>
    <w:rPr>
      <w:rFonts w:cs="Times New Roman"/>
      <w:sz w:val="21"/>
      <w:szCs w:val="21"/>
      <w:lang w:eastAsia="zh-CN"/>
    </w:rPr>
  </w:style>
  <w:style w:type="paragraph" w:customStyle="1" w:styleId="130">
    <w:name w:val="页眉1"/>
    <w:basedOn w:val="1"/>
    <w:autoRedefine/>
    <w:qFormat/>
    <w:uiPriority w:val="99"/>
    <w:pPr>
      <w:pBdr>
        <w:bottom w:val="single" w:color="auto" w:sz="6" w:space="1"/>
        <w:between w:val="single" w:color="auto" w:sz="6" w:space="1"/>
      </w:pBdr>
      <w:tabs>
        <w:tab w:val="center" w:pos="4153"/>
        <w:tab w:val="right" w:pos="8306"/>
      </w:tabs>
      <w:autoSpaceDE/>
      <w:autoSpaceDN/>
      <w:ind w:firstLine="200"/>
      <w:jc w:val="center"/>
    </w:pPr>
    <w:rPr>
      <w:rFonts w:cs="Times New Roman"/>
      <w:sz w:val="18"/>
      <w:szCs w:val="18"/>
      <w:lang w:eastAsia="zh-CN"/>
    </w:rPr>
  </w:style>
  <w:style w:type="paragraph" w:customStyle="1" w:styleId="131">
    <w:name w:val="页脚1"/>
    <w:basedOn w:val="1"/>
    <w:autoRedefine/>
    <w:qFormat/>
    <w:uiPriority w:val="99"/>
    <w:pPr>
      <w:tabs>
        <w:tab w:val="center" w:pos="4153"/>
        <w:tab w:val="right" w:pos="8306"/>
      </w:tabs>
      <w:autoSpaceDE/>
      <w:autoSpaceDN/>
      <w:ind w:firstLine="200"/>
    </w:pPr>
    <w:rPr>
      <w:rFonts w:cs="Times New Roman"/>
      <w:sz w:val="18"/>
      <w:szCs w:val="18"/>
      <w:lang w:eastAsia="zh-CN"/>
    </w:rPr>
  </w:style>
  <w:style w:type="paragraph" w:customStyle="1" w:styleId="132">
    <w:name w:val="标题 11"/>
    <w:basedOn w:val="1"/>
    <w:autoRedefine/>
    <w:qFormat/>
    <w:uiPriority w:val="99"/>
    <w:pPr>
      <w:widowControl/>
      <w:autoSpaceDE/>
      <w:autoSpaceDN/>
      <w:spacing w:before="100" w:after="100"/>
    </w:pPr>
    <w:rPr>
      <w:rFonts w:cs="Times New Roman"/>
      <w:b/>
      <w:bCs/>
      <w:sz w:val="48"/>
      <w:szCs w:val="48"/>
      <w:lang w:eastAsia="zh-CN"/>
    </w:rPr>
  </w:style>
  <w:style w:type="character" w:customStyle="1" w:styleId="133">
    <w:name w:val="±êÌâ 2 Char"/>
    <w:autoRedefine/>
    <w:qFormat/>
    <w:uiPriority w:val="0"/>
    <w:rPr>
      <w:rFonts w:ascii="宋体" w:hAnsi="宋体" w:eastAsia="宋体" w:cs="宋体"/>
      <w:sz w:val="28"/>
      <w:szCs w:val="28"/>
    </w:rPr>
  </w:style>
  <w:style w:type="paragraph" w:customStyle="1" w:styleId="134">
    <w:name w:val="BODY"/>
    <w:basedOn w:val="119"/>
    <w:autoRedefine/>
    <w:qFormat/>
    <w:uiPriority w:val="99"/>
    <w:pPr>
      <w:widowControl/>
    </w:pPr>
    <w:rPr>
      <w:rFonts w:cs="宋体"/>
    </w:rPr>
  </w:style>
  <w:style w:type="paragraph" w:customStyle="1" w:styleId="135">
    <w:name w:val="样式1.2.3."/>
    <w:basedOn w:val="119"/>
    <w:next w:val="82"/>
    <w:autoRedefine/>
    <w:qFormat/>
    <w:uiPriority w:val="99"/>
    <w:pPr>
      <w:numPr>
        <w:ilvl w:val="4"/>
        <w:numId w:val="2"/>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ind w:left="360"/>
    </w:pPr>
    <w:rPr>
      <w:sz w:val="21"/>
      <w:szCs w:val="21"/>
    </w:rPr>
  </w:style>
  <w:style w:type="paragraph" w:customStyle="1" w:styleId="136">
    <w:name w:val="样式（1）（2）（3）"/>
    <w:basedOn w:val="135"/>
    <w:autoRedefine/>
    <w:qFormat/>
    <w:uiPriority w:val="99"/>
    <w:pPr>
      <w:numPr>
        <w:ilvl w:val="5"/>
        <w:numId w:val="3"/>
      </w:numPr>
      <w:ind w:left="1800"/>
    </w:pPr>
  </w:style>
  <w:style w:type="paragraph" w:customStyle="1" w:styleId="137">
    <w:name w:val="样式1）2）3）"/>
    <w:basedOn w:val="136"/>
    <w:autoRedefine/>
    <w:qFormat/>
    <w:uiPriority w:val="99"/>
    <w:pPr>
      <w:numPr>
        <w:ilvl w:val="6"/>
        <w:numId w:val="4"/>
      </w:numPr>
      <w:ind w:left="2160"/>
    </w:pPr>
  </w:style>
  <w:style w:type="character" w:customStyle="1" w:styleId="138">
    <w:name w:val="Unresolved Mention"/>
    <w:basedOn w:val="45"/>
    <w:autoRedefine/>
    <w:semiHidden/>
    <w:unhideWhenUsed/>
    <w:qFormat/>
    <w:uiPriority w:val="99"/>
    <w:rPr>
      <w:color w:val="605E5C"/>
      <w:shd w:val="clear" w:color="auto" w:fill="E1DFDD"/>
    </w:rPr>
  </w:style>
  <w:style w:type="paragraph" w:customStyle="1" w:styleId="139">
    <w:name w:val="msonormal"/>
    <w:basedOn w:val="1"/>
    <w:autoRedefine/>
    <w:qFormat/>
    <w:uiPriority w:val="0"/>
    <w:pPr>
      <w:widowControl/>
      <w:autoSpaceDE/>
      <w:autoSpaceDN/>
      <w:spacing w:before="100" w:beforeAutospacing="1" w:after="100" w:afterAutospacing="1"/>
    </w:pPr>
    <w:rPr>
      <w:sz w:val="24"/>
      <w:szCs w:val="24"/>
      <w:lang w:eastAsia="zh-CN"/>
    </w:rPr>
  </w:style>
  <w:style w:type="character" w:customStyle="1" w:styleId="140">
    <w:name w:val="Intense Quote Char1"/>
    <w:link w:val="141"/>
    <w:autoRedefine/>
    <w:qFormat/>
    <w:locked/>
    <w:uiPriority w:val="30"/>
    <w:rPr>
      <w:b/>
      <w:bCs/>
      <w:i/>
      <w:iCs/>
      <w:color w:val="4F81BD"/>
      <w:kern w:val="2"/>
      <w:sz w:val="21"/>
      <w:szCs w:val="24"/>
    </w:rPr>
  </w:style>
  <w:style w:type="paragraph" w:customStyle="1" w:styleId="141">
    <w:name w:val="明显引用1"/>
    <w:basedOn w:val="1"/>
    <w:next w:val="1"/>
    <w:link w:val="140"/>
    <w:autoRedefine/>
    <w:qFormat/>
    <w:uiPriority w:val="30"/>
    <w:pPr>
      <w:pBdr>
        <w:bottom w:val="single" w:color="4F81BD" w:sz="4" w:space="4"/>
      </w:pBdr>
      <w:autoSpaceDE/>
      <w:autoSpaceDN/>
      <w:spacing w:before="200" w:after="280"/>
      <w:ind w:left="936" w:right="936"/>
      <w:jc w:val="both"/>
    </w:pPr>
    <w:rPr>
      <w:rFonts w:asciiTheme="minorHAnsi" w:hAnsiTheme="minorHAnsi" w:eastAsiaTheme="minorEastAsia" w:cstheme="minorBidi"/>
      <w:b/>
      <w:bCs/>
      <w:i/>
      <w:iCs/>
      <w:color w:val="4F81BD"/>
      <w:kern w:val="2"/>
      <w:sz w:val="21"/>
      <w:szCs w:val="24"/>
    </w:rPr>
  </w:style>
  <w:style w:type="paragraph" w:customStyle="1" w:styleId="142">
    <w:name w:val="Char2"/>
    <w:basedOn w:val="1"/>
    <w:autoRedefine/>
    <w:qFormat/>
    <w:uiPriority w:val="99"/>
    <w:pPr>
      <w:autoSpaceDE/>
      <w:autoSpaceDN/>
      <w:jc w:val="both"/>
    </w:pPr>
    <w:rPr>
      <w:rFonts w:ascii="Tahoma" w:hAnsi="Tahoma" w:cs="Times New Roman"/>
      <w:kern w:val="2"/>
      <w:sz w:val="24"/>
      <w:szCs w:val="20"/>
      <w:lang w:eastAsia="zh-CN"/>
    </w:rPr>
  </w:style>
  <w:style w:type="paragraph" w:customStyle="1" w:styleId="143">
    <w:name w:val="Char Char1 Char Char Char Char Char Char Char Char"/>
    <w:basedOn w:val="1"/>
    <w:autoRedefine/>
    <w:qFormat/>
    <w:uiPriority w:val="99"/>
    <w:pPr>
      <w:widowControl/>
      <w:autoSpaceDE/>
      <w:autoSpaceDN/>
      <w:spacing w:after="160" w:line="240" w:lineRule="exact"/>
    </w:pPr>
    <w:rPr>
      <w:rFonts w:ascii="Times New Roman" w:hAnsi="Times New Roman" w:cs="Times New Roman"/>
      <w:kern w:val="2"/>
      <w:sz w:val="21"/>
      <w:szCs w:val="20"/>
      <w:lang w:eastAsia="zh-CN"/>
    </w:rPr>
  </w:style>
  <w:style w:type="paragraph" w:customStyle="1" w:styleId="144">
    <w:name w:val="无间隔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45">
    <w:name w:val="Char"/>
    <w:basedOn w:val="1"/>
    <w:autoRedefine/>
    <w:qFormat/>
    <w:uiPriority w:val="99"/>
    <w:pPr>
      <w:tabs>
        <w:tab w:val="left" w:pos="360"/>
      </w:tabs>
      <w:autoSpaceDE/>
      <w:autoSpaceDN/>
      <w:jc w:val="both"/>
    </w:pPr>
    <w:rPr>
      <w:rFonts w:ascii="Times New Roman" w:hAnsi="Times New Roman" w:cs="Times New Roman"/>
      <w:kern w:val="2"/>
      <w:sz w:val="24"/>
      <w:szCs w:val="24"/>
      <w:lang w:eastAsia="zh-CN"/>
    </w:rPr>
  </w:style>
  <w:style w:type="paragraph" w:customStyle="1" w:styleId="146">
    <w:name w:val="样式X"/>
    <w:basedOn w:val="1"/>
    <w:autoRedefine/>
    <w:qFormat/>
    <w:uiPriority w:val="99"/>
    <w:pPr>
      <w:tabs>
        <w:tab w:val="left" w:pos="1020"/>
      </w:tabs>
      <w:autoSpaceDE/>
      <w:autoSpaceDN/>
      <w:adjustRightInd w:val="0"/>
      <w:spacing w:after="460" w:line="360" w:lineRule="auto"/>
      <w:ind w:left="1020" w:hanging="540"/>
      <w:jc w:val="both"/>
    </w:pPr>
    <w:rPr>
      <w:rFonts w:ascii="Times New Roman" w:hAnsi="Times New Roman" w:cs="Times New Roman"/>
      <w:sz w:val="21"/>
      <w:szCs w:val="20"/>
      <w:lang w:eastAsia="zh-CN"/>
    </w:rPr>
  </w:style>
  <w:style w:type="paragraph" w:customStyle="1" w:styleId="147">
    <w:name w:val="reader-word-layer reader-word-s4-12"/>
    <w:basedOn w:val="1"/>
    <w:autoRedefine/>
    <w:qFormat/>
    <w:uiPriority w:val="99"/>
    <w:pPr>
      <w:widowControl/>
      <w:autoSpaceDE/>
      <w:autoSpaceDN/>
      <w:spacing w:before="100" w:beforeAutospacing="1" w:after="100" w:afterAutospacing="1"/>
    </w:pPr>
    <w:rPr>
      <w:sz w:val="24"/>
      <w:szCs w:val="24"/>
      <w:lang w:eastAsia="zh-CN"/>
    </w:rPr>
  </w:style>
  <w:style w:type="paragraph" w:customStyle="1" w:styleId="148">
    <w:name w:val="Char Char Char Char"/>
    <w:basedOn w:val="1"/>
    <w:autoRedefine/>
    <w:qFormat/>
    <w:uiPriority w:val="99"/>
    <w:pPr>
      <w:autoSpaceDE/>
      <w:autoSpaceDN/>
      <w:spacing w:line="360" w:lineRule="auto"/>
      <w:jc w:val="center"/>
    </w:pPr>
    <w:rPr>
      <w:rFonts w:ascii="Times New Roman" w:hAnsi="Times New Roman" w:eastAsia="仿宋_GB2312" w:cs="Times New Roman"/>
      <w:b/>
      <w:kern w:val="2"/>
      <w:sz w:val="28"/>
      <w:szCs w:val="32"/>
      <w:lang w:eastAsia="zh-CN"/>
    </w:rPr>
  </w:style>
  <w:style w:type="paragraph" w:customStyle="1" w:styleId="149">
    <w:name w:val="列表段落1"/>
    <w:basedOn w:val="1"/>
    <w:autoRedefine/>
    <w:qFormat/>
    <w:uiPriority w:val="34"/>
    <w:pPr>
      <w:autoSpaceDE/>
      <w:autoSpaceDN/>
      <w:ind w:firstLine="420" w:firstLineChars="200"/>
      <w:jc w:val="both"/>
    </w:pPr>
    <w:rPr>
      <w:rFonts w:ascii="Calibri" w:hAnsi="Calibri" w:cs="Times New Roman"/>
      <w:kern w:val="2"/>
      <w:sz w:val="21"/>
      <w:lang w:eastAsia="zh-CN"/>
    </w:rPr>
  </w:style>
  <w:style w:type="paragraph" w:customStyle="1" w:styleId="150">
    <w:name w:val="Char1"/>
    <w:basedOn w:val="1"/>
    <w:autoRedefine/>
    <w:qFormat/>
    <w:uiPriority w:val="99"/>
    <w:pPr>
      <w:autoSpaceDE/>
      <w:autoSpaceDN/>
      <w:jc w:val="both"/>
    </w:pPr>
    <w:rPr>
      <w:rFonts w:ascii="仿宋_GB2312" w:hAnsi="Times New Roman" w:eastAsia="仿宋_GB2312" w:cs="Times New Roman"/>
      <w:b/>
      <w:kern w:val="2"/>
      <w:sz w:val="32"/>
      <w:szCs w:val="32"/>
      <w:lang w:eastAsia="zh-CN"/>
    </w:rPr>
  </w:style>
  <w:style w:type="paragraph" w:customStyle="1" w:styleId="151">
    <w:name w:val="样式7"/>
    <w:basedOn w:val="1"/>
    <w:autoRedefine/>
    <w:qFormat/>
    <w:uiPriority w:val="99"/>
    <w:pPr>
      <w:autoSpaceDE/>
      <w:autoSpaceDN/>
      <w:spacing w:line="500" w:lineRule="exact"/>
      <w:jc w:val="center"/>
    </w:pPr>
    <w:rPr>
      <w:rFonts w:hAnsi="Times New Roman" w:cs="Times New Roman"/>
      <w:b/>
      <w:kern w:val="2"/>
      <w:sz w:val="32"/>
      <w:szCs w:val="20"/>
      <w:lang w:eastAsia="zh-CN"/>
    </w:rPr>
  </w:style>
  <w:style w:type="paragraph" w:customStyle="1" w:styleId="152">
    <w:name w:val="默认段落字体 Para Char Char Char Char"/>
    <w:basedOn w:val="1"/>
    <w:autoRedefine/>
    <w:qFormat/>
    <w:uiPriority w:val="99"/>
    <w:pPr>
      <w:autoSpaceDE/>
      <w:autoSpaceDN/>
      <w:jc w:val="both"/>
    </w:pPr>
    <w:rPr>
      <w:rFonts w:ascii="Times New Roman" w:hAnsi="Times New Roman" w:cs="Times New Roman"/>
      <w:kern w:val="2"/>
      <w:sz w:val="28"/>
      <w:szCs w:val="24"/>
      <w:lang w:eastAsia="zh-CN"/>
    </w:rPr>
  </w:style>
  <w:style w:type="character" w:customStyle="1" w:styleId="153">
    <w:name w:val="样式1 Char"/>
    <w:link w:val="154"/>
    <w:autoRedefine/>
    <w:qFormat/>
    <w:locked/>
    <w:uiPriority w:val="0"/>
    <w:rPr>
      <w:rFonts w:ascii="宋体" w:hAnsi="宋体" w:eastAsia="宋体"/>
      <w:kern w:val="2"/>
      <w:sz w:val="21"/>
    </w:rPr>
  </w:style>
  <w:style w:type="paragraph" w:customStyle="1" w:styleId="154">
    <w:name w:val="样式1"/>
    <w:basedOn w:val="1"/>
    <w:next w:val="5"/>
    <w:link w:val="153"/>
    <w:autoRedefine/>
    <w:qFormat/>
    <w:uiPriority w:val="0"/>
    <w:pPr>
      <w:autoSpaceDE/>
      <w:autoSpaceDN/>
      <w:spacing w:line="360" w:lineRule="auto"/>
      <w:ind w:firstLine="420" w:firstLineChars="200"/>
      <w:jc w:val="both"/>
    </w:pPr>
    <w:rPr>
      <w:rFonts w:cstheme="minorBidi"/>
      <w:kern w:val="2"/>
      <w:sz w:val="21"/>
    </w:rPr>
  </w:style>
  <w:style w:type="paragraph" w:customStyle="1" w:styleId="155">
    <w:name w:val="aa"/>
    <w:basedOn w:val="1"/>
    <w:autoRedefine/>
    <w:qFormat/>
    <w:uiPriority w:val="99"/>
    <w:pPr>
      <w:widowControl/>
      <w:autoSpaceDE/>
      <w:autoSpaceDN/>
      <w:spacing w:before="100" w:beforeAutospacing="1" w:after="100" w:afterAutospacing="1"/>
    </w:pPr>
    <w:rPr>
      <w:sz w:val="15"/>
      <w:szCs w:val="15"/>
      <w:lang w:eastAsia="zh-CN"/>
    </w:rPr>
  </w:style>
  <w:style w:type="paragraph" w:customStyle="1" w:styleId="156">
    <w:name w:val="Char Char Char Char Char Char Char"/>
    <w:basedOn w:val="1"/>
    <w:autoRedefine/>
    <w:qFormat/>
    <w:uiPriority w:val="99"/>
    <w:pPr>
      <w:autoSpaceDE/>
      <w:autoSpaceDN/>
      <w:jc w:val="both"/>
    </w:pPr>
    <w:rPr>
      <w:rFonts w:ascii="Times New Roman" w:hAnsi="Times New Roman" w:cs="Times New Roman"/>
      <w:sz w:val="21"/>
      <w:szCs w:val="20"/>
      <w:lang w:eastAsia="zh-CN"/>
    </w:rPr>
  </w:style>
  <w:style w:type="paragraph" w:customStyle="1" w:styleId="157">
    <w:name w:val="修订11"/>
    <w:autoRedefine/>
    <w:qFormat/>
    <w:uiPriority w:val="99"/>
    <w:rPr>
      <w:rFonts w:ascii="Times New Roman" w:hAnsi="Times New Roman" w:eastAsia="宋体" w:cs="Times New Roman"/>
      <w:kern w:val="2"/>
      <w:sz w:val="21"/>
      <w:szCs w:val="24"/>
      <w:lang w:val="en-US" w:eastAsia="zh-CN" w:bidi="ar-SA"/>
    </w:rPr>
  </w:style>
  <w:style w:type="paragraph" w:customStyle="1" w:styleId="158">
    <w:name w:val="p0"/>
    <w:basedOn w:val="1"/>
    <w:autoRedefine/>
    <w:qFormat/>
    <w:uiPriority w:val="99"/>
    <w:pPr>
      <w:widowControl/>
      <w:autoSpaceDE/>
      <w:autoSpaceDN/>
      <w:jc w:val="both"/>
    </w:pPr>
    <w:rPr>
      <w:rFonts w:ascii="Times New Roman" w:hAnsi="Times New Roman" w:cs="Times New Roman"/>
      <w:sz w:val="21"/>
      <w:szCs w:val="21"/>
      <w:lang w:eastAsia="zh-CN"/>
    </w:rPr>
  </w:style>
  <w:style w:type="paragraph" w:customStyle="1" w:styleId="159">
    <w:name w:val="TOC 标题11"/>
    <w:basedOn w:val="2"/>
    <w:next w:val="1"/>
    <w:autoRedefine/>
    <w:qFormat/>
    <w:uiPriority w:val="39"/>
    <w:pPr>
      <w:keepNext/>
      <w:keepLines/>
      <w:autoSpaceDE/>
      <w:autoSpaceDN/>
      <w:spacing w:before="340" w:after="330" w:line="576" w:lineRule="auto"/>
      <w:jc w:val="both"/>
      <w:outlineLvl w:val="9"/>
    </w:pPr>
    <w:rPr>
      <w:rFonts w:ascii="Calibri" w:hAnsi="Calibri" w:cs="Times New Roman"/>
      <w:b/>
      <w:bCs/>
      <w:kern w:val="44"/>
      <w:sz w:val="44"/>
      <w:szCs w:val="44"/>
      <w:lang w:val="zh-CN" w:eastAsia="zh-CN"/>
    </w:rPr>
  </w:style>
  <w:style w:type="paragraph" w:customStyle="1" w:styleId="160">
    <w:name w:val="样式 标题 4 +"/>
    <w:basedOn w:val="5"/>
    <w:autoRedefine/>
    <w:qFormat/>
    <w:uiPriority w:val="99"/>
    <w:pPr>
      <w:autoSpaceDE/>
      <w:autoSpaceDN/>
      <w:adjustRightInd w:val="0"/>
      <w:spacing w:beforeLines="50" w:afterLines="50" w:line="360" w:lineRule="auto"/>
      <w:ind w:left="1080"/>
      <w:jc w:val="left"/>
    </w:pPr>
    <w:rPr>
      <w:rFonts w:ascii="Times New Roman" w:hAnsi="Times New Roman"/>
      <w:b/>
      <w:sz w:val="28"/>
      <w:szCs w:val="20"/>
      <w:lang w:val="zh-CN" w:eastAsia="zh-CN"/>
    </w:rPr>
  </w:style>
  <w:style w:type="paragraph" w:customStyle="1" w:styleId="161">
    <w:name w:val="_Style 26"/>
    <w:basedOn w:val="1"/>
    <w:next w:val="24"/>
    <w:autoRedefine/>
    <w:qFormat/>
    <w:uiPriority w:val="99"/>
    <w:pPr>
      <w:autoSpaceDE/>
      <w:autoSpaceDN/>
      <w:jc w:val="both"/>
    </w:pPr>
    <w:rPr>
      <w:rFonts w:hAnsi="Courier New" w:cs="Times New Roman"/>
      <w:kern w:val="2"/>
      <w:sz w:val="21"/>
      <w:szCs w:val="20"/>
      <w:lang w:eastAsia="zh-CN"/>
    </w:rPr>
  </w:style>
  <w:style w:type="character" w:customStyle="1" w:styleId="162">
    <w:name w:val="Quote Char1"/>
    <w:link w:val="163"/>
    <w:autoRedefine/>
    <w:qFormat/>
    <w:locked/>
    <w:uiPriority w:val="29"/>
    <w:rPr>
      <w:i/>
      <w:iCs/>
      <w:color w:val="000000"/>
      <w:kern w:val="2"/>
      <w:sz w:val="21"/>
      <w:szCs w:val="24"/>
    </w:rPr>
  </w:style>
  <w:style w:type="paragraph" w:customStyle="1" w:styleId="163">
    <w:name w:val="引用1"/>
    <w:basedOn w:val="1"/>
    <w:next w:val="1"/>
    <w:link w:val="162"/>
    <w:autoRedefine/>
    <w:qFormat/>
    <w:uiPriority w:val="29"/>
    <w:pPr>
      <w:autoSpaceDE/>
      <w:autoSpaceDN/>
      <w:jc w:val="both"/>
    </w:pPr>
    <w:rPr>
      <w:rFonts w:asciiTheme="minorHAnsi" w:hAnsiTheme="minorHAnsi" w:eastAsiaTheme="minorEastAsia" w:cstheme="minorBidi"/>
      <w:i/>
      <w:iCs/>
      <w:color w:val="000000"/>
      <w:kern w:val="2"/>
      <w:sz w:val="21"/>
      <w:szCs w:val="24"/>
    </w:rPr>
  </w:style>
  <w:style w:type="paragraph" w:customStyle="1" w:styleId="164">
    <w:name w:val="bb"/>
    <w:basedOn w:val="1"/>
    <w:autoRedefine/>
    <w:qFormat/>
    <w:uiPriority w:val="99"/>
    <w:pPr>
      <w:widowControl/>
      <w:autoSpaceDE/>
      <w:autoSpaceDN/>
      <w:spacing w:before="100" w:beforeAutospacing="1" w:after="100" w:afterAutospacing="1"/>
    </w:pPr>
    <w:rPr>
      <w:b/>
      <w:bCs/>
      <w:color w:val="990000"/>
      <w:sz w:val="18"/>
      <w:szCs w:val="18"/>
      <w:lang w:eastAsia="zh-CN"/>
    </w:rPr>
  </w:style>
  <w:style w:type="character" w:customStyle="1" w:styleId="165">
    <w:name w:val="标题 1 字符1"/>
    <w:autoRedefine/>
    <w:qFormat/>
    <w:locked/>
    <w:uiPriority w:val="0"/>
    <w:rPr>
      <w:rFonts w:ascii="Calibri" w:hAnsi="Calibri" w:eastAsia="仿宋" w:cs="Times New Roman"/>
      <w:b/>
      <w:kern w:val="44"/>
      <w:sz w:val="32"/>
      <w:szCs w:val="20"/>
      <w:lang w:val="zh-CN" w:eastAsia="zh-CN"/>
    </w:rPr>
  </w:style>
  <w:style w:type="character" w:customStyle="1" w:styleId="166">
    <w:name w:val="标题 2 字符1"/>
    <w:autoRedefine/>
    <w:semiHidden/>
    <w:qFormat/>
    <w:locked/>
    <w:uiPriority w:val="9"/>
    <w:rPr>
      <w:rFonts w:ascii="Arial" w:hAnsi="Arial" w:eastAsia="宋体" w:cs="Times New Roman"/>
      <w:kern w:val="2"/>
      <w:sz w:val="32"/>
      <w:szCs w:val="20"/>
      <w:lang w:eastAsia="zh-CN"/>
    </w:rPr>
  </w:style>
  <w:style w:type="character" w:customStyle="1" w:styleId="167">
    <w:name w:val="标题 4 字符1"/>
    <w:autoRedefine/>
    <w:semiHidden/>
    <w:qFormat/>
    <w:locked/>
    <w:uiPriority w:val="9"/>
    <w:rPr>
      <w:rFonts w:ascii="Cambria" w:hAnsi="Cambria" w:eastAsia="宋体" w:cs="Times New Roman"/>
      <w:kern w:val="2"/>
      <w:sz w:val="28"/>
      <w:szCs w:val="20"/>
      <w:lang w:val="zh-CN" w:eastAsia="zh-CN"/>
    </w:rPr>
  </w:style>
  <w:style w:type="character" w:customStyle="1" w:styleId="168">
    <w:name w:val="Document Map Char"/>
    <w:autoRedefine/>
    <w:qFormat/>
    <w:locked/>
    <w:uiPriority w:val="0"/>
    <w:rPr>
      <w:kern w:val="2"/>
      <w:sz w:val="24"/>
      <w:shd w:val="clear" w:color="auto" w:fill="000080"/>
    </w:rPr>
  </w:style>
  <w:style w:type="character" w:customStyle="1" w:styleId="169">
    <w:name w:val="页脚 Char"/>
    <w:autoRedefine/>
    <w:qFormat/>
    <w:locked/>
    <w:uiPriority w:val="99"/>
    <w:rPr>
      <w:kern w:val="2"/>
      <w:sz w:val="18"/>
      <w:szCs w:val="18"/>
    </w:rPr>
  </w:style>
  <w:style w:type="character" w:customStyle="1" w:styleId="170">
    <w:name w:val="标题 Char"/>
    <w:autoRedefine/>
    <w:qFormat/>
    <w:locked/>
    <w:uiPriority w:val="10"/>
    <w:rPr>
      <w:rFonts w:hint="default" w:ascii="Cambria" w:hAnsi="Cambria"/>
      <w:b/>
      <w:bCs/>
      <w:kern w:val="2"/>
      <w:sz w:val="32"/>
      <w:szCs w:val="32"/>
    </w:rPr>
  </w:style>
  <w:style w:type="character" w:customStyle="1" w:styleId="171">
    <w:name w:val="副标题 Char1"/>
    <w:autoRedefine/>
    <w:qFormat/>
    <w:uiPriority w:val="0"/>
    <w:rPr>
      <w:rFonts w:hint="default" w:ascii="Cambria" w:hAnsi="Cambria"/>
      <w:b/>
      <w:kern w:val="28"/>
      <w:sz w:val="32"/>
    </w:rPr>
  </w:style>
  <w:style w:type="character" w:customStyle="1" w:styleId="172">
    <w:name w:val="Body Text Indent 3 Char"/>
    <w:autoRedefine/>
    <w:qFormat/>
    <w:locked/>
    <w:uiPriority w:val="0"/>
    <w:rPr>
      <w:kern w:val="2"/>
      <w:sz w:val="16"/>
    </w:rPr>
  </w:style>
  <w:style w:type="character" w:customStyle="1" w:styleId="173">
    <w:name w:val="正文文本缩进 Char1"/>
    <w:autoRedefine/>
    <w:semiHidden/>
    <w:qFormat/>
    <w:uiPriority w:val="0"/>
    <w:rPr>
      <w:kern w:val="2"/>
      <w:sz w:val="24"/>
    </w:rPr>
  </w:style>
  <w:style w:type="character" w:customStyle="1" w:styleId="174">
    <w:name w:val="副标题 Char"/>
    <w:autoRedefine/>
    <w:qFormat/>
    <w:locked/>
    <w:uiPriority w:val="11"/>
    <w:rPr>
      <w:rFonts w:hint="default" w:ascii="Cambria" w:hAnsi="Cambria"/>
      <w:b/>
      <w:bCs/>
      <w:kern w:val="28"/>
      <w:sz w:val="32"/>
      <w:szCs w:val="32"/>
    </w:rPr>
  </w:style>
  <w:style w:type="character" w:customStyle="1" w:styleId="175">
    <w:name w:val="正文文本 3 Char"/>
    <w:autoRedefine/>
    <w:qFormat/>
    <w:locked/>
    <w:uiPriority w:val="99"/>
    <w:rPr>
      <w:kern w:val="2"/>
      <w:sz w:val="16"/>
      <w:szCs w:val="16"/>
    </w:rPr>
  </w:style>
  <w:style w:type="character" w:customStyle="1" w:styleId="176">
    <w:name w:val="正文文本 Char"/>
    <w:autoRedefine/>
    <w:qFormat/>
    <w:locked/>
    <w:uiPriority w:val="99"/>
    <w:rPr>
      <w:kern w:val="2"/>
      <w:sz w:val="21"/>
      <w:szCs w:val="24"/>
    </w:rPr>
  </w:style>
  <w:style w:type="character" w:customStyle="1" w:styleId="177">
    <w:name w:val="页眉 Char"/>
    <w:autoRedefine/>
    <w:qFormat/>
    <w:locked/>
    <w:uiPriority w:val="99"/>
    <w:rPr>
      <w:kern w:val="2"/>
      <w:sz w:val="18"/>
      <w:szCs w:val="18"/>
    </w:rPr>
  </w:style>
  <w:style w:type="character" w:customStyle="1" w:styleId="178">
    <w:name w:val="批注主题 Char"/>
    <w:autoRedefine/>
    <w:qFormat/>
    <w:locked/>
    <w:uiPriority w:val="99"/>
    <w:rPr>
      <w:b/>
      <w:bCs/>
      <w:kern w:val="2"/>
      <w:sz w:val="21"/>
      <w:szCs w:val="24"/>
    </w:rPr>
  </w:style>
  <w:style w:type="character" w:customStyle="1" w:styleId="179">
    <w:name w:val="Header Char"/>
    <w:autoRedefine/>
    <w:qFormat/>
    <w:locked/>
    <w:uiPriority w:val="0"/>
    <w:rPr>
      <w:rFonts w:hint="eastAsia" w:ascii="宋体" w:hAnsi="宋体" w:eastAsia="宋体"/>
      <w:kern w:val="2"/>
      <w:sz w:val="18"/>
      <w:lang w:val="en-US" w:eastAsia="zh-CN"/>
    </w:rPr>
  </w:style>
  <w:style w:type="character" w:customStyle="1" w:styleId="180">
    <w:name w:val="文档结构图 Char"/>
    <w:autoRedefine/>
    <w:qFormat/>
    <w:locked/>
    <w:uiPriority w:val="99"/>
    <w:rPr>
      <w:kern w:val="2"/>
      <w:sz w:val="16"/>
      <w:szCs w:val="16"/>
      <w:shd w:val="clear" w:color="auto" w:fill="000080"/>
    </w:rPr>
  </w:style>
  <w:style w:type="character" w:customStyle="1" w:styleId="181">
    <w:name w:val="aspnetdisabled"/>
    <w:autoRedefine/>
    <w:qFormat/>
    <w:uiPriority w:val="0"/>
  </w:style>
  <w:style w:type="character" w:customStyle="1" w:styleId="182">
    <w:name w:val="正文文本缩进 3 Char"/>
    <w:autoRedefine/>
    <w:qFormat/>
    <w:locked/>
    <w:uiPriority w:val="99"/>
    <w:rPr>
      <w:kern w:val="2"/>
      <w:sz w:val="16"/>
      <w:szCs w:val="16"/>
    </w:rPr>
  </w:style>
  <w:style w:type="character" w:customStyle="1" w:styleId="183">
    <w:name w:val="标题 8 字符1"/>
    <w:autoRedefine/>
    <w:semiHidden/>
    <w:qFormat/>
    <w:locked/>
    <w:uiPriority w:val="9"/>
    <w:rPr>
      <w:rFonts w:ascii="Arial" w:hAnsi="Arial" w:eastAsia="黑体" w:cs="Times New Roman"/>
      <w:sz w:val="24"/>
      <w:szCs w:val="20"/>
      <w:lang w:val="zh-CN" w:eastAsia="zh-CN"/>
    </w:rPr>
  </w:style>
  <w:style w:type="character" w:customStyle="1" w:styleId="184">
    <w:name w:val="标题 9 字符1"/>
    <w:autoRedefine/>
    <w:semiHidden/>
    <w:qFormat/>
    <w:locked/>
    <w:uiPriority w:val="9"/>
    <w:rPr>
      <w:rFonts w:ascii="Arial" w:hAnsi="Arial" w:eastAsia="黑体" w:cs="Times New Roman"/>
      <w:sz w:val="21"/>
      <w:szCs w:val="20"/>
      <w:lang w:val="zh-CN" w:eastAsia="zh-CN"/>
    </w:rPr>
  </w:style>
  <w:style w:type="character" w:customStyle="1" w:styleId="185">
    <w:name w:val="批注框文本 Char"/>
    <w:autoRedefine/>
    <w:qFormat/>
    <w:locked/>
    <w:uiPriority w:val="99"/>
    <w:rPr>
      <w:kern w:val="2"/>
      <w:sz w:val="16"/>
      <w:szCs w:val="16"/>
    </w:rPr>
  </w:style>
  <w:style w:type="character" w:customStyle="1" w:styleId="186">
    <w:name w:val="Footer Char"/>
    <w:autoRedefine/>
    <w:qFormat/>
    <w:locked/>
    <w:uiPriority w:val="99"/>
    <w:rPr>
      <w:kern w:val="2"/>
      <w:sz w:val="18"/>
    </w:rPr>
  </w:style>
  <w:style w:type="character" w:customStyle="1" w:styleId="187">
    <w:name w:val="Plain Text Char"/>
    <w:autoRedefine/>
    <w:qFormat/>
    <w:locked/>
    <w:uiPriority w:val="0"/>
    <w:rPr>
      <w:rFonts w:hint="eastAsia" w:ascii="宋体" w:hAnsi="Courier New" w:eastAsia="宋体"/>
      <w:kern w:val="2"/>
      <w:sz w:val="21"/>
    </w:rPr>
  </w:style>
  <w:style w:type="character" w:customStyle="1" w:styleId="188">
    <w:name w:val="引用 Char1"/>
    <w:autoRedefine/>
    <w:qFormat/>
    <w:uiPriority w:val="29"/>
    <w:rPr>
      <w:i/>
      <w:color w:val="000000"/>
      <w:kern w:val="2"/>
      <w:sz w:val="24"/>
    </w:rPr>
  </w:style>
  <w:style w:type="character" w:customStyle="1" w:styleId="189">
    <w:name w:val="明显参考11"/>
    <w:autoRedefine/>
    <w:qFormat/>
    <w:uiPriority w:val="32"/>
    <w:rPr>
      <w:b/>
      <w:smallCaps/>
      <w:color w:val="C0504D"/>
      <w:spacing w:val="5"/>
      <w:u w:val="single"/>
    </w:rPr>
  </w:style>
  <w:style w:type="character" w:customStyle="1" w:styleId="190">
    <w:name w:val="正文文本 2 Char"/>
    <w:autoRedefine/>
    <w:qFormat/>
    <w:locked/>
    <w:uiPriority w:val="99"/>
    <w:rPr>
      <w:kern w:val="2"/>
      <w:sz w:val="21"/>
      <w:szCs w:val="24"/>
    </w:rPr>
  </w:style>
  <w:style w:type="character" w:customStyle="1" w:styleId="191">
    <w:name w:val="明显强调11"/>
    <w:autoRedefine/>
    <w:qFormat/>
    <w:uiPriority w:val="21"/>
    <w:rPr>
      <w:b/>
      <w:i/>
      <w:color w:val="4F81BD"/>
    </w:rPr>
  </w:style>
  <w:style w:type="character" w:customStyle="1" w:styleId="192">
    <w:name w:val="Comment Text Char1"/>
    <w:autoRedefine/>
    <w:qFormat/>
    <w:locked/>
    <w:uiPriority w:val="0"/>
    <w:rPr>
      <w:kern w:val="2"/>
      <w:sz w:val="24"/>
    </w:rPr>
  </w:style>
  <w:style w:type="character" w:customStyle="1" w:styleId="193">
    <w:name w:val="Date Char"/>
    <w:autoRedefine/>
    <w:qFormat/>
    <w:locked/>
    <w:uiPriority w:val="0"/>
    <w:rPr>
      <w:kern w:val="2"/>
      <w:sz w:val="24"/>
    </w:rPr>
  </w:style>
  <w:style w:type="character" w:customStyle="1" w:styleId="194">
    <w:name w:val="Subtitle Char"/>
    <w:autoRedefine/>
    <w:qFormat/>
    <w:locked/>
    <w:uiPriority w:val="0"/>
    <w:rPr>
      <w:rFonts w:hint="default" w:ascii="Cambria" w:hAnsi="Cambria"/>
      <w:b/>
      <w:kern w:val="28"/>
      <w:sz w:val="32"/>
    </w:rPr>
  </w:style>
  <w:style w:type="character" w:customStyle="1" w:styleId="195">
    <w:name w:val="标题 3 字符1"/>
    <w:autoRedefine/>
    <w:semiHidden/>
    <w:qFormat/>
    <w:locked/>
    <w:uiPriority w:val="0"/>
    <w:rPr>
      <w:rFonts w:ascii="Calibri" w:hAnsi="Calibri" w:eastAsia="仿宋" w:cs="Times New Roman"/>
      <w:b/>
      <w:kern w:val="2"/>
      <w:sz w:val="32"/>
      <w:szCs w:val="20"/>
      <w:lang w:eastAsia="zh-CN"/>
    </w:rPr>
  </w:style>
  <w:style w:type="character" w:customStyle="1" w:styleId="196">
    <w:name w:val="Body Text 3 Char"/>
    <w:autoRedefine/>
    <w:qFormat/>
    <w:locked/>
    <w:uiPriority w:val="0"/>
    <w:rPr>
      <w:rFonts w:hint="eastAsia" w:ascii="宋体" w:hAnsi="宋体" w:eastAsia="宋体"/>
      <w:sz w:val="24"/>
    </w:rPr>
  </w:style>
  <w:style w:type="character" w:customStyle="1" w:styleId="197">
    <w:name w:val="标题 7 字符1"/>
    <w:autoRedefine/>
    <w:semiHidden/>
    <w:qFormat/>
    <w:locked/>
    <w:uiPriority w:val="9"/>
    <w:rPr>
      <w:rFonts w:ascii="Times New Roman" w:hAnsi="Times New Roman" w:eastAsia="宋体" w:cs="Times New Roman"/>
      <w:b/>
      <w:sz w:val="24"/>
      <w:szCs w:val="20"/>
      <w:lang w:val="zh-CN" w:eastAsia="zh-CN"/>
    </w:rPr>
  </w:style>
  <w:style w:type="character" w:customStyle="1" w:styleId="198">
    <w:name w:val="不明显参考11"/>
    <w:autoRedefine/>
    <w:qFormat/>
    <w:uiPriority w:val="31"/>
    <w:rPr>
      <w:smallCaps/>
      <w:color w:val="C0504D"/>
      <w:u w:val="single"/>
    </w:rPr>
  </w:style>
  <w:style w:type="character" w:customStyle="1" w:styleId="199">
    <w:name w:val="Body Text 2 Char"/>
    <w:autoRedefine/>
    <w:qFormat/>
    <w:locked/>
    <w:uiPriority w:val="0"/>
    <w:rPr>
      <w:rFonts w:hint="eastAsia" w:ascii="宋体" w:hAnsi="宋体" w:eastAsia="宋体"/>
      <w:sz w:val="24"/>
    </w:rPr>
  </w:style>
  <w:style w:type="character" w:customStyle="1" w:styleId="200">
    <w:name w:val="书籍标题11"/>
    <w:autoRedefine/>
    <w:qFormat/>
    <w:uiPriority w:val="33"/>
    <w:rPr>
      <w:b/>
      <w:smallCaps/>
      <w:spacing w:val="5"/>
    </w:rPr>
  </w:style>
  <w:style w:type="character" w:customStyle="1" w:styleId="201">
    <w:name w:val="Body Text Char"/>
    <w:autoRedefine/>
    <w:qFormat/>
    <w:locked/>
    <w:uiPriority w:val="0"/>
    <w:rPr>
      <w:kern w:val="2"/>
      <w:sz w:val="24"/>
    </w:rPr>
  </w:style>
  <w:style w:type="character" w:customStyle="1" w:styleId="202">
    <w:name w:val="Title Char"/>
    <w:autoRedefine/>
    <w:qFormat/>
    <w:locked/>
    <w:uiPriority w:val="0"/>
    <w:rPr>
      <w:rFonts w:hint="default" w:ascii="Cambria" w:hAnsi="Cambria"/>
      <w:b/>
      <w:kern w:val="2"/>
      <w:sz w:val="32"/>
    </w:rPr>
  </w:style>
  <w:style w:type="character" w:customStyle="1" w:styleId="203">
    <w:name w:val="text1"/>
    <w:autoRedefine/>
    <w:qFormat/>
    <w:uiPriority w:val="0"/>
    <w:rPr>
      <w:spacing w:val="8"/>
      <w:sz w:val="21"/>
    </w:rPr>
  </w:style>
  <w:style w:type="character" w:customStyle="1" w:styleId="204">
    <w:name w:val="Body Text Indent 2 Char"/>
    <w:autoRedefine/>
    <w:qFormat/>
    <w:locked/>
    <w:uiPriority w:val="0"/>
    <w:rPr>
      <w:rFonts w:hint="eastAsia" w:ascii="宋体" w:hAnsi="宋体" w:eastAsia="宋体"/>
      <w:kern w:val="2"/>
      <w:sz w:val="30"/>
    </w:rPr>
  </w:style>
  <w:style w:type="character" w:customStyle="1" w:styleId="205">
    <w:name w:val="标题 6 字符1"/>
    <w:autoRedefine/>
    <w:semiHidden/>
    <w:qFormat/>
    <w:locked/>
    <w:uiPriority w:val="9"/>
    <w:rPr>
      <w:rFonts w:ascii="Cambria" w:hAnsi="Cambria" w:eastAsia="宋体" w:cs="Times New Roman"/>
      <w:b/>
      <w:kern w:val="2"/>
      <w:sz w:val="24"/>
      <w:szCs w:val="20"/>
      <w:lang w:val="zh-CN" w:eastAsia="zh-CN"/>
    </w:rPr>
  </w:style>
  <w:style w:type="character" w:customStyle="1" w:styleId="206">
    <w:name w:val="Intense Quote Char"/>
    <w:autoRedefine/>
    <w:qFormat/>
    <w:locked/>
    <w:uiPriority w:val="0"/>
    <w:rPr>
      <w:b/>
      <w:i/>
      <w:color w:val="4F81BD"/>
      <w:kern w:val="2"/>
      <w:sz w:val="22"/>
    </w:rPr>
  </w:style>
  <w:style w:type="character" w:customStyle="1" w:styleId="207">
    <w:name w:val="Balloon Text Char"/>
    <w:autoRedefine/>
    <w:qFormat/>
    <w:locked/>
    <w:uiPriority w:val="0"/>
    <w:rPr>
      <w:rFonts w:hint="eastAsia" w:ascii="宋体" w:hAnsi="宋体" w:eastAsia="宋体"/>
      <w:kern w:val="2"/>
      <w:sz w:val="18"/>
      <w:lang w:val="en-US" w:eastAsia="zh-CN"/>
    </w:rPr>
  </w:style>
  <w:style w:type="character" w:customStyle="1" w:styleId="208">
    <w:name w:val="正文文本缩进 Char"/>
    <w:autoRedefine/>
    <w:qFormat/>
    <w:locked/>
    <w:uiPriority w:val="99"/>
    <w:rPr>
      <w:kern w:val="2"/>
      <w:sz w:val="21"/>
      <w:szCs w:val="24"/>
    </w:rPr>
  </w:style>
  <w:style w:type="character" w:customStyle="1" w:styleId="209">
    <w:name w:val="标题 5 字符1"/>
    <w:autoRedefine/>
    <w:semiHidden/>
    <w:qFormat/>
    <w:locked/>
    <w:uiPriority w:val="9"/>
    <w:rPr>
      <w:rFonts w:ascii="Calibri" w:hAnsi="Calibri" w:eastAsia="宋体" w:cs="Times New Roman"/>
      <w:b/>
      <w:kern w:val="2"/>
      <w:sz w:val="28"/>
      <w:szCs w:val="20"/>
      <w:lang w:val="zh-CN" w:eastAsia="zh-CN"/>
    </w:rPr>
  </w:style>
  <w:style w:type="character" w:customStyle="1" w:styleId="210">
    <w:name w:val="标题 Char1"/>
    <w:autoRedefine/>
    <w:qFormat/>
    <w:uiPriority w:val="0"/>
    <w:rPr>
      <w:rFonts w:hint="default" w:ascii="Cambria" w:hAnsi="Cambria"/>
      <w:b/>
      <w:kern w:val="2"/>
      <w:sz w:val="32"/>
    </w:rPr>
  </w:style>
  <w:style w:type="character" w:customStyle="1" w:styleId="211">
    <w:name w:val="Quote Char"/>
    <w:autoRedefine/>
    <w:qFormat/>
    <w:locked/>
    <w:uiPriority w:val="0"/>
    <w:rPr>
      <w:i/>
      <w:color w:val="000000"/>
      <w:kern w:val="2"/>
      <w:sz w:val="22"/>
    </w:rPr>
  </w:style>
  <w:style w:type="character" w:customStyle="1" w:styleId="212">
    <w:name w:val="明显引用 Char1"/>
    <w:autoRedefine/>
    <w:qFormat/>
    <w:uiPriority w:val="30"/>
    <w:rPr>
      <w:b/>
      <w:i/>
      <w:color w:val="4F81BD"/>
      <w:kern w:val="2"/>
      <w:sz w:val="24"/>
    </w:rPr>
  </w:style>
  <w:style w:type="character" w:customStyle="1" w:styleId="213">
    <w:name w:val="日期 Char"/>
    <w:autoRedefine/>
    <w:qFormat/>
    <w:locked/>
    <w:uiPriority w:val="99"/>
    <w:rPr>
      <w:kern w:val="2"/>
      <w:sz w:val="21"/>
      <w:szCs w:val="24"/>
    </w:rPr>
  </w:style>
  <w:style w:type="character" w:customStyle="1" w:styleId="214">
    <w:name w:val="Comment Subject Char"/>
    <w:autoRedefine/>
    <w:qFormat/>
    <w:locked/>
    <w:uiPriority w:val="0"/>
    <w:rPr>
      <w:b/>
      <w:kern w:val="2"/>
      <w:sz w:val="24"/>
    </w:rPr>
  </w:style>
  <w:style w:type="character" w:customStyle="1" w:styleId="215">
    <w:name w:val="Heading 3 Char"/>
    <w:autoRedefine/>
    <w:qFormat/>
    <w:locked/>
    <w:uiPriority w:val="9"/>
    <w:rPr>
      <w:rFonts w:hint="eastAsia" w:ascii="宋体" w:hAnsi="宋体" w:eastAsia="宋体"/>
      <w:b/>
      <w:kern w:val="2"/>
      <w:sz w:val="32"/>
      <w:lang w:val="en-US" w:eastAsia="zh-CN"/>
    </w:rPr>
  </w:style>
  <w:style w:type="character" w:customStyle="1" w:styleId="216">
    <w:name w:val="Comment Text Char"/>
    <w:autoRedefine/>
    <w:qFormat/>
    <w:locked/>
    <w:uiPriority w:val="0"/>
    <w:rPr>
      <w:kern w:val="2"/>
      <w:sz w:val="24"/>
    </w:rPr>
  </w:style>
  <w:style w:type="character" w:customStyle="1" w:styleId="217">
    <w:name w:val="Body Text Indent Char"/>
    <w:autoRedefine/>
    <w:qFormat/>
    <w:locked/>
    <w:uiPriority w:val="0"/>
    <w:rPr>
      <w:kern w:val="2"/>
      <w:sz w:val="24"/>
    </w:rPr>
  </w:style>
  <w:style w:type="character" w:customStyle="1" w:styleId="218">
    <w:name w:val="正文文本缩进 2 Char"/>
    <w:autoRedefine/>
    <w:qFormat/>
    <w:locked/>
    <w:uiPriority w:val="99"/>
    <w:rPr>
      <w:kern w:val="2"/>
      <w:sz w:val="21"/>
      <w:szCs w:val="24"/>
    </w:rPr>
  </w:style>
  <w:style w:type="character" w:customStyle="1" w:styleId="219">
    <w:name w:val="纯文本 Char"/>
    <w:autoRedefine/>
    <w:qFormat/>
    <w:locked/>
    <w:uiPriority w:val="99"/>
    <w:rPr>
      <w:rFonts w:hint="eastAsia" w:ascii="宋体" w:hAnsi="Courier New" w:eastAsia="宋体" w:cs="Courier New"/>
      <w:kern w:val="2"/>
      <w:sz w:val="21"/>
      <w:szCs w:val="21"/>
    </w:rPr>
  </w:style>
  <w:style w:type="character" w:customStyle="1" w:styleId="220">
    <w:name w:val="不明显强调11"/>
    <w:autoRedefine/>
    <w:qFormat/>
    <w:uiPriority w:val="19"/>
    <w:rPr>
      <w:i/>
      <w:color w:val="808080"/>
    </w:rPr>
  </w:style>
  <w:style w:type="character" w:customStyle="1" w:styleId="221">
    <w:name w:val="标题4 Char"/>
    <w:autoRedefine/>
    <w:qFormat/>
    <w:uiPriority w:val="0"/>
    <w:rPr>
      <w:rFonts w:hint="default" w:ascii="Calibri Light" w:hAnsi="Calibri Light" w:eastAsia="Times New Roman" w:cs="Calibri Light"/>
      <w:b/>
      <w:kern w:val="44"/>
      <w:sz w:val="44"/>
      <w:szCs w:val="44"/>
    </w:rPr>
  </w:style>
  <w:style w:type="character" w:customStyle="1" w:styleId="222">
    <w:name w:val="Heading 1 Char"/>
    <w:autoRedefine/>
    <w:qFormat/>
    <w:locked/>
    <w:uiPriority w:val="9"/>
    <w:rPr>
      <w:rFonts w:hint="eastAsia" w:ascii="黑体" w:hAnsi="黑体" w:eastAsia="黑体"/>
      <w:b/>
      <w:kern w:val="44"/>
      <w:sz w:val="32"/>
    </w:rPr>
  </w:style>
  <w:style w:type="character" w:customStyle="1" w:styleId="223">
    <w:name w:val="批注文字 Char"/>
    <w:autoRedefine/>
    <w:qFormat/>
    <w:locked/>
    <w:uiPriority w:val="99"/>
    <w:rPr>
      <w:kern w:val="2"/>
      <w:sz w:val="21"/>
      <w:szCs w:val="24"/>
    </w:rPr>
  </w:style>
  <w:style w:type="paragraph" w:customStyle="1" w:styleId="224">
    <w:name w:val="样式Y"/>
    <w:basedOn w:val="146"/>
    <w:next w:val="146"/>
    <w:autoRedefine/>
    <w:qFormat/>
    <w:uiPriority w:val="99"/>
    <w:pPr>
      <w:numPr>
        <w:ilvl w:val="1"/>
        <w:numId w:val="3"/>
      </w:numPr>
      <w:tabs>
        <w:tab w:val="left" w:pos="1134"/>
      </w:tabs>
    </w:pPr>
    <w:rPr>
      <w:b/>
    </w:rPr>
  </w:style>
  <w:style w:type="character" w:customStyle="1" w:styleId="225">
    <w:name w:val="ask-title3"/>
    <w:basedOn w:val="45"/>
    <w:autoRedefine/>
    <w:qFormat/>
    <w:uiPriority w:val="0"/>
  </w:style>
  <w:style w:type="paragraph" w:customStyle="1" w:styleId="226">
    <w:name w:val="reader-word-layer"/>
    <w:basedOn w:val="1"/>
    <w:autoRedefine/>
    <w:qFormat/>
    <w:uiPriority w:val="99"/>
    <w:pPr>
      <w:widowControl/>
      <w:autoSpaceDE/>
      <w:autoSpaceDN/>
      <w:spacing w:before="100" w:beforeAutospacing="1" w:after="100" w:afterAutospacing="1"/>
    </w:pPr>
    <w:rPr>
      <w:rFonts w:hAnsi="Times New Roman"/>
      <w:sz w:val="24"/>
      <w:szCs w:val="24"/>
      <w:lang w:eastAsia="zh-CN"/>
    </w:rPr>
  </w:style>
  <w:style w:type="character" w:customStyle="1" w:styleId="227">
    <w:name w:val="NormalCharacter"/>
    <w:autoRedefine/>
    <w:semiHidden/>
    <w:qFormat/>
    <w:uiPriority w:val="0"/>
  </w:style>
  <w:style w:type="character" w:customStyle="1" w:styleId="228">
    <w:name w:val="font21"/>
    <w:basedOn w:val="45"/>
    <w:autoRedefine/>
    <w:qFormat/>
    <w:uiPriority w:val="0"/>
    <w:rPr>
      <w:rFonts w:hint="eastAsia" w:ascii="宋体" w:hAnsi="宋体" w:eastAsia="宋体" w:cs="宋体"/>
      <w:color w:val="000000"/>
      <w:sz w:val="22"/>
      <w:szCs w:val="22"/>
      <w:u w:val="none"/>
    </w:rPr>
  </w:style>
  <w:style w:type="character" w:customStyle="1" w:styleId="229">
    <w:name w:val="font81"/>
    <w:basedOn w:val="45"/>
    <w:autoRedefine/>
    <w:qFormat/>
    <w:uiPriority w:val="0"/>
    <w:rPr>
      <w:rFonts w:ascii="Calibri" w:hAnsi="Calibri" w:cs="Calibri"/>
      <w:color w:val="000000"/>
      <w:sz w:val="22"/>
      <w:szCs w:val="22"/>
      <w:u w:val="none"/>
    </w:rPr>
  </w:style>
  <w:style w:type="paragraph" w:customStyle="1" w:styleId="230">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31">
    <w:name w:val="font11"/>
    <w:basedOn w:val="45"/>
    <w:autoRedefine/>
    <w:qFormat/>
    <w:uiPriority w:val="0"/>
    <w:rPr>
      <w:rFonts w:hint="eastAsia" w:ascii="宋体" w:hAnsi="宋体" w:eastAsia="宋体" w:cs="宋体"/>
      <w:color w:val="000000"/>
      <w:sz w:val="22"/>
      <w:szCs w:val="22"/>
      <w:u w:val="none"/>
    </w:rPr>
  </w:style>
  <w:style w:type="character" w:customStyle="1" w:styleId="232">
    <w:name w:val="font51"/>
    <w:basedOn w:val="45"/>
    <w:autoRedefine/>
    <w:qFormat/>
    <w:uiPriority w:val="0"/>
    <w:rPr>
      <w:rFonts w:hint="eastAsia" w:ascii="等线" w:hAnsi="等线" w:eastAsia="等线" w:cs="等线"/>
      <w:color w:val="000000"/>
      <w:sz w:val="22"/>
      <w:szCs w:val="22"/>
      <w:u w:val="none"/>
    </w:rPr>
  </w:style>
  <w:style w:type="character" w:customStyle="1" w:styleId="233">
    <w:name w:val="font91"/>
    <w:basedOn w:val="45"/>
    <w:autoRedefine/>
    <w:qFormat/>
    <w:uiPriority w:val="0"/>
    <w:rPr>
      <w:rFonts w:hint="eastAsia" w:ascii="等线" w:hAnsi="等线" w:eastAsia="等线" w:cs="等线"/>
      <w:color w:val="000000"/>
      <w:sz w:val="22"/>
      <w:szCs w:val="22"/>
      <w:u w:val="none"/>
      <w:vertAlign w:val="superscript"/>
    </w:rPr>
  </w:style>
  <w:style w:type="character" w:customStyle="1" w:styleId="234">
    <w:name w:val="font101"/>
    <w:basedOn w:val="45"/>
    <w:autoRedefine/>
    <w:qFormat/>
    <w:uiPriority w:val="0"/>
    <w:rPr>
      <w:rFonts w:hint="eastAsia" w:ascii="宋体" w:hAnsi="宋体" w:eastAsia="宋体" w:cs="宋体"/>
      <w:color w:val="000000"/>
      <w:sz w:val="20"/>
      <w:szCs w:val="20"/>
      <w:u w:val="none"/>
    </w:rPr>
  </w:style>
  <w:style w:type="character" w:customStyle="1" w:styleId="235">
    <w:name w:val="font112"/>
    <w:basedOn w:val="45"/>
    <w:autoRedefine/>
    <w:qFormat/>
    <w:uiPriority w:val="0"/>
    <w:rPr>
      <w:rFonts w:hint="eastAsia" w:ascii="宋体" w:hAnsi="宋体" w:eastAsia="宋体" w:cs="宋体"/>
      <w:color w:val="000000"/>
      <w:sz w:val="20"/>
      <w:szCs w:val="20"/>
      <w:u w:val="none"/>
      <w:vertAlign w:val="superscript"/>
    </w:rPr>
  </w:style>
  <w:style w:type="character" w:customStyle="1" w:styleId="236">
    <w:name w:val="font121"/>
    <w:basedOn w:val="45"/>
    <w:autoRedefine/>
    <w:qFormat/>
    <w:uiPriority w:val="0"/>
    <w:rPr>
      <w:rFonts w:ascii="Calibri" w:hAnsi="Calibri" w:cs="Calibri"/>
      <w:color w:val="000000"/>
      <w:sz w:val="22"/>
      <w:szCs w:val="22"/>
      <w:u w:val="none"/>
    </w:rPr>
  </w:style>
  <w:style w:type="paragraph" w:customStyle="1" w:styleId="237">
    <w:name w:val="xl3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sz w:val="20"/>
      <w:szCs w:val="20"/>
      <w:lang w:eastAsia="zh-CN"/>
    </w:rPr>
  </w:style>
  <w:style w:type="paragraph" w:customStyle="1" w:styleId="238">
    <w:name w:val="前言、引言标题"/>
    <w:next w:val="1"/>
    <w:autoRedefine/>
    <w:qFormat/>
    <w:uiPriority w:val="0"/>
    <w:pPr>
      <w:numPr>
        <w:ilvl w:val="0"/>
        <w:numId w:val="5"/>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39">
    <w:name w:val="章标题"/>
    <w:next w:val="1"/>
    <w:autoRedefine/>
    <w:qFormat/>
    <w:uiPriority w:val="0"/>
    <w:pPr>
      <w:numPr>
        <w:ilvl w:val="1"/>
        <w:numId w:val="5"/>
      </w:numPr>
      <w:spacing w:beforeLines="50" w:afterLines="50"/>
      <w:jc w:val="both"/>
      <w:outlineLvl w:val="1"/>
    </w:pPr>
    <w:rPr>
      <w:rFonts w:ascii="黑体" w:hAnsi="Times New Roman" w:eastAsia="黑体" w:cs="Times New Roman"/>
      <w:sz w:val="21"/>
      <w:lang w:val="en-US" w:eastAsia="zh-CN" w:bidi="ar-SA"/>
    </w:rPr>
  </w:style>
  <w:style w:type="paragraph" w:customStyle="1" w:styleId="240">
    <w:name w:val="一级条标题"/>
    <w:next w:val="1"/>
    <w:link w:val="241"/>
    <w:autoRedefine/>
    <w:qFormat/>
    <w:uiPriority w:val="0"/>
    <w:pPr>
      <w:numPr>
        <w:ilvl w:val="2"/>
        <w:numId w:val="5"/>
      </w:numPr>
      <w:outlineLvl w:val="2"/>
    </w:pPr>
    <w:rPr>
      <w:rFonts w:ascii="Times New Roman" w:hAnsi="Times New Roman" w:eastAsia="黑体" w:cs="Times New Roman"/>
      <w:sz w:val="21"/>
      <w:lang w:val="en-US" w:eastAsia="zh-CN" w:bidi="ar-SA"/>
    </w:rPr>
  </w:style>
  <w:style w:type="character" w:customStyle="1" w:styleId="241">
    <w:name w:val="一级条标题 Char"/>
    <w:basedOn w:val="45"/>
    <w:link w:val="240"/>
    <w:autoRedefine/>
    <w:qFormat/>
    <w:uiPriority w:val="0"/>
    <w:rPr>
      <w:rFonts w:eastAsia="黑体"/>
      <w:sz w:val="21"/>
    </w:rPr>
  </w:style>
  <w:style w:type="paragraph" w:customStyle="1" w:styleId="242">
    <w:name w:val="二级条标题"/>
    <w:basedOn w:val="240"/>
    <w:next w:val="1"/>
    <w:link w:val="243"/>
    <w:autoRedefine/>
    <w:qFormat/>
    <w:uiPriority w:val="0"/>
    <w:pPr>
      <w:numPr>
        <w:ilvl w:val="3"/>
        <w:numId w:val="0"/>
      </w:numPr>
    </w:pPr>
  </w:style>
  <w:style w:type="character" w:customStyle="1" w:styleId="243">
    <w:name w:val="二级条标题 Char"/>
    <w:basedOn w:val="45"/>
    <w:link w:val="242"/>
    <w:autoRedefine/>
    <w:qFormat/>
    <w:uiPriority w:val="0"/>
    <w:rPr>
      <w:rFonts w:eastAsia="黑体"/>
      <w:sz w:val="21"/>
    </w:rPr>
  </w:style>
  <w:style w:type="paragraph" w:customStyle="1" w:styleId="244">
    <w:name w:val="三级条标题"/>
    <w:basedOn w:val="242"/>
    <w:next w:val="1"/>
    <w:autoRedefine/>
    <w:qFormat/>
    <w:uiPriority w:val="0"/>
    <w:pPr>
      <w:numPr>
        <w:ilvl w:val="4"/>
      </w:numPr>
      <w:tabs>
        <w:tab w:val="left" w:pos="360"/>
      </w:tabs>
      <w:ind w:left="2100" w:hanging="420"/>
      <w:outlineLvl w:val="4"/>
    </w:pPr>
  </w:style>
  <w:style w:type="paragraph" w:customStyle="1" w:styleId="245">
    <w:name w:val="四级条标题"/>
    <w:basedOn w:val="244"/>
    <w:next w:val="1"/>
    <w:autoRedefine/>
    <w:qFormat/>
    <w:uiPriority w:val="0"/>
    <w:pPr>
      <w:numPr>
        <w:ilvl w:val="5"/>
      </w:numPr>
      <w:ind w:left="1134" w:hanging="1134"/>
      <w:outlineLvl w:val="5"/>
    </w:pPr>
  </w:style>
  <w:style w:type="paragraph" w:customStyle="1" w:styleId="246">
    <w:name w:val="五级条标题"/>
    <w:basedOn w:val="245"/>
    <w:next w:val="1"/>
    <w:autoRedefine/>
    <w:qFormat/>
    <w:uiPriority w:val="0"/>
    <w:pPr>
      <w:numPr>
        <w:ilvl w:val="6"/>
      </w:numPr>
      <w:ind w:left="1276" w:hanging="1276"/>
      <w:outlineLvl w:val="6"/>
    </w:pPr>
  </w:style>
  <w:style w:type="paragraph" w:customStyle="1" w:styleId="24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48">
    <w:name w:val="font41"/>
    <w:basedOn w:val="45"/>
    <w:autoRedefine/>
    <w:qFormat/>
    <w:uiPriority w:val="0"/>
    <w:rPr>
      <w:rFonts w:hint="eastAsia" w:ascii="仿宋_GB2312" w:eastAsia="仿宋_GB2312" w:cs="仿宋_GB2312"/>
      <w:color w:val="000000"/>
      <w:sz w:val="24"/>
      <w:szCs w:val="24"/>
      <w:u w:val="none"/>
    </w:rPr>
  </w:style>
  <w:style w:type="paragraph" w:customStyle="1" w:styleId="249">
    <w:name w:val="font5"/>
    <w:basedOn w:val="1"/>
    <w:autoRedefine/>
    <w:qFormat/>
    <w:uiPriority w:val="0"/>
    <w:pPr>
      <w:widowControl/>
      <w:autoSpaceDE/>
      <w:autoSpaceDN/>
      <w:spacing w:before="100" w:beforeAutospacing="1" w:after="100" w:afterAutospacing="1"/>
    </w:pPr>
    <w:rPr>
      <w:rFonts w:ascii="等线" w:hAnsi="等线" w:eastAsia="等线"/>
      <w:sz w:val="18"/>
      <w:szCs w:val="18"/>
      <w:lang w:eastAsia="zh-CN"/>
    </w:rPr>
  </w:style>
  <w:style w:type="paragraph" w:customStyle="1" w:styleId="250">
    <w:name w:val="font6"/>
    <w:basedOn w:val="1"/>
    <w:autoRedefine/>
    <w:qFormat/>
    <w:uiPriority w:val="0"/>
    <w:pPr>
      <w:widowControl/>
      <w:autoSpaceDE/>
      <w:autoSpaceDN/>
      <w:spacing w:before="100" w:beforeAutospacing="1" w:after="100" w:afterAutospacing="1"/>
    </w:pPr>
    <w:rPr>
      <w:rFonts w:ascii="等线" w:hAnsi="等线" w:eastAsia="等线"/>
      <w:sz w:val="18"/>
      <w:szCs w:val="18"/>
      <w:lang w:eastAsia="zh-CN"/>
    </w:rPr>
  </w:style>
  <w:style w:type="paragraph" w:customStyle="1" w:styleId="251">
    <w:name w:val="xl63"/>
    <w:basedOn w:val="1"/>
    <w:autoRedefine/>
    <w:qFormat/>
    <w:uiPriority w:val="0"/>
    <w:pPr>
      <w:widowControl/>
      <w:autoSpaceDE/>
      <w:autoSpaceDN/>
      <w:spacing w:before="100" w:beforeAutospacing="1" w:after="100" w:afterAutospacing="1"/>
      <w:jc w:val="center"/>
    </w:pPr>
    <w:rPr>
      <w:rFonts w:ascii="仿宋_GB2312" w:eastAsia="仿宋_GB2312"/>
      <w:sz w:val="28"/>
      <w:szCs w:val="28"/>
      <w:lang w:eastAsia="zh-CN"/>
    </w:rPr>
  </w:style>
  <w:style w:type="paragraph" w:customStyle="1" w:styleId="252">
    <w:name w:val="xl6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53">
    <w:name w:val="xl65"/>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54">
    <w:name w:val="xl66"/>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55">
    <w:name w:val="xl67"/>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color w:val="FF0000"/>
      <w:sz w:val="28"/>
      <w:szCs w:val="28"/>
      <w:lang w:eastAsia="zh-CN"/>
    </w:rPr>
  </w:style>
  <w:style w:type="paragraph" w:customStyle="1" w:styleId="256">
    <w:name w:val="xl68"/>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57">
    <w:name w:val="xl69"/>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58">
    <w:name w:val="xl70"/>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59">
    <w:name w:val="xl71"/>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60">
    <w:name w:val="xl72"/>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textAlignment w:val="center"/>
    </w:pPr>
    <w:rPr>
      <w:rFonts w:ascii="仿宋_GB2312" w:eastAsia="仿宋_GB2312"/>
      <w:b/>
      <w:bCs/>
      <w:sz w:val="28"/>
      <w:szCs w:val="28"/>
      <w:lang w:eastAsia="zh-CN"/>
    </w:rPr>
  </w:style>
  <w:style w:type="paragraph" w:customStyle="1" w:styleId="261">
    <w:name w:val="xl73"/>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b/>
      <w:bCs/>
      <w:sz w:val="28"/>
      <w:szCs w:val="28"/>
      <w:lang w:eastAsia="zh-CN"/>
    </w:rPr>
  </w:style>
  <w:style w:type="paragraph" w:customStyle="1" w:styleId="262">
    <w:name w:val="xl74"/>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3">
    <w:name w:val="xl75"/>
    <w:basedOn w:val="1"/>
    <w:autoRedefine/>
    <w:qFormat/>
    <w:uiPriority w:val="0"/>
    <w:pPr>
      <w:widowControl/>
      <w:pBdr>
        <w:top w:val="single" w:color="auto" w:sz="4" w:space="0"/>
        <w:bottom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4">
    <w:name w:val="xl76"/>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5">
    <w:name w:val="xl77"/>
    <w:basedOn w:val="1"/>
    <w:autoRedefine/>
    <w:qFormat/>
    <w:uiPriority w:val="0"/>
    <w:pPr>
      <w:widowControl/>
      <w:pBdr>
        <w:top w:val="single" w:color="auto" w:sz="4" w:space="0"/>
        <w:left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6">
    <w:name w:val="xl78"/>
    <w:basedOn w:val="1"/>
    <w:autoRedefine/>
    <w:qFormat/>
    <w:uiPriority w:val="0"/>
    <w:pPr>
      <w:widowControl/>
      <w:pBdr>
        <w:top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7">
    <w:name w:val="xl79"/>
    <w:basedOn w:val="1"/>
    <w:autoRedefine/>
    <w:qFormat/>
    <w:uiPriority w:val="0"/>
    <w:pPr>
      <w:widowControl/>
      <w:pBdr>
        <w:top w:val="single" w:color="auto" w:sz="4" w:space="0"/>
        <w:right w:val="single" w:color="auto" w:sz="4" w:space="0"/>
      </w:pBdr>
      <w:autoSpaceDE/>
      <w:autoSpaceDN/>
      <w:spacing w:before="100" w:beforeAutospacing="1" w:after="100" w:afterAutospacing="1"/>
      <w:textAlignment w:val="center"/>
    </w:pPr>
    <w:rPr>
      <w:rFonts w:ascii="仿宋_GB2312" w:eastAsia="仿宋_GB2312"/>
      <w:b/>
      <w:bCs/>
      <w:sz w:val="28"/>
      <w:szCs w:val="28"/>
      <w:lang w:eastAsia="zh-CN"/>
    </w:rPr>
  </w:style>
  <w:style w:type="paragraph" w:customStyle="1" w:styleId="268">
    <w:name w:val="xl80"/>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69">
    <w:name w:val="xl81"/>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0">
    <w:name w:val="xl82"/>
    <w:basedOn w:val="1"/>
    <w:autoRedefine/>
    <w:qFormat/>
    <w:uiPriority w:val="0"/>
    <w:pPr>
      <w:widowControl/>
      <w:pBdr>
        <w:top w:val="single" w:color="auto" w:sz="4" w:space="0"/>
        <w:bottom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71">
    <w:name w:val="xl83"/>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72">
    <w:name w:val="xl84"/>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3">
    <w:name w:val="xl85"/>
    <w:basedOn w:val="1"/>
    <w:autoRedefine/>
    <w:qFormat/>
    <w:uiPriority w:val="0"/>
    <w:pPr>
      <w:widowControl/>
      <w:pBdr>
        <w:top w:val="single" w:color="auto" w:sz="4" w:space="0"/>
        <w:bottom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4">
    <w:name w:val="xl86"/>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b/>
      <w:bCs/>
      <w:sz w:val="28"/>
      <w:szCs w:val="28"/>
      <w:lang w:eastAsia="zh-CN"/>
    </w:rPr>
  </w:style>
  <w:style w:type="paragraph" w:customStyle="1" w:styleId="275">
    <w:name w:val="xl87"/>
    <w:basedOn w:val="1"/>
    <w:qFormat/>
    <w:uiPriority w:val="0"/>
    <w:pPr>
      <w:widowControl/>
      <w:pBdr>
        <w:top w:val="single" w:color="auto" w:sz="4" w:space="0"/>
        <w:left w:val="single" w:color="auto" w:sz="4" w:space="0"/>
        <w:bottom w:val="single" w:color="auto" w:sz="4" w:space="0"/>
      </w:pBdr>
      <w:autoSpaceDE/>
      <w:autoSpaceDN/>
      <w:spacing w:before="100" w:beforeAutospacing="1" w:after="100" w:afterAutospacing="1"/>
    </w:pPr>
    <w:rPr>
      <w:rFonts w:ascii="仿宋_GB2312" w:eastAsia="仿宋_GB2312"/>
      <w:b/>
      <w:bCs/>
      <w:sz w:val="28"/>
      <w:szCs w:val="28"/>
      <w:lang w:eastAsia="zh-CN"/>
    </w:rPr>
  </w:style>
  <w:style w:type="paragraph" w:customStyle="1" w:styleId="276">
    <w:name w:val="xl88"/>
    <w:basedOn w:val="1"/>
    <w:autoRedefine/>
    <w:qFormat/>
    <w:uiPriority w:val="0"/>
    <w:pPr>
      <w:widowControl/>
      <w:pBdr>
        <w:top w:val="single" w:color="auto" w:sz="4" w:space="0"/>
        <w:bottom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77">
    <w:name w:val="xl89"/>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78">
    <w:name w:val="xl9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79">
    <w:name w:val="xl91"/>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280">
    <w:name w:val="xl92"/>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1">
    <w:name w:val="xl93"/>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2">
    <w:name w:val="xl9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3">
    <w:name w:val="xl95"/>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4">
    <w:name w:val="xl96"/>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color w:val="FF0000"/>
      <w:sz w:val="28"/>
      <w:szCs w:val="28"/>
      <w:lang w:eastAsia="zh-CN"/>
    </w:rPr>
  </w:style>
  <w:style w:type="paragraph" w:customStyle="1" w:styleId="285">
    <w:name w:val="xl97"/>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eastAsia="zh-CN"/>
    </w:rPr>
  </w:style>
  <w:style w:type="paragraph" w:customStyle="1" w:styleId="286">
    <w:name w:val="xl98"/>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sz w:val="20"/>
      <w:szCs w:val="20"/>
      <w:lang w:eastAsia="zh-CN"/>
    </w:rPr>
  </w:style>
  <w:style w:type="paragraph" w:customStyle="1" w:styleId="287">
    <w:name w:val="xl9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88">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89">
    <w:name w:val="xl10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90">
    <w:name w:val="xl10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91">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2">
    <w:name w:val="xl104"/>
    <w:basedOn w:val="1"/>
    <w:autoRedefine/>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3">
    <w:name w:val="xl105"/>
    <w:basedOn w:val="1"/>
    <w:autoRedefine/>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4">
    <w:name w:val="xl106"/>
    <w:basedOn w:val="1"/>
    <w:autoRedefine/>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295">
    <w:name w:val="xl107"/>
    <w:basedOn w:val="1"/>
    <w:autoRedefine/>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296">
    <w:name w:val="xl108"/>
    <w:basedOn w:val="1"/>
    <w:autoRedefine/>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pPr>
    <w:rPr>
      <w:rFonts w:ascii="仿宋_GB2312" w:eastAsia="仿宋_GB2312"/>
      <w:sz w:val="28"/>
      <w:szCs w:val="28"/>
      <w:lang w:eastAsia="zh-CN"/>
    </w:rPr>
  </w:style>
  <w:style w:type="paragraph" w:customStyle="1" w:styleId="297">
    <w:name w:val="xl109"/>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仿宋_GB2312" w:eastAsia="仿宋_GB2312"/>
      <w:sz w:val="28"/>
      <w:szCs w:val="28"/>
      <w:lang w:eastAsia="zh-CN"/>
    </w:rPr>
  </w:style>
  <w:style w:type="paragraph" w:customStyle="1" w:styleId="298">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pPr>
    <w:rPr>
      <w:rFonts w:ascii="仿宋_GB2312" w:eastAsia="仿宋_GB2312"/>
      <w:sz w:val="28"/>
      <w:szCs w:val="28"/>
      <w:lang w:eastAsia="zh-CN"/>
    </w:rPr>
  </w:style>
  <w:style w:type="paragraph" w:customStyle="1" w:styleId="299">
    <w:name w:val="xl11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00">
    <w:name w:val="xl11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1">
    <w:name w:val="xl113"/>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2">
    <w:name w:val="xl114"/>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3">
    <w:name w:val="xl115"/>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4">
    <w:name w:val="xl116"/>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u w:val="single"/>
      <w:lang w:eastAsia="zh-CN"/>
    </w:rPr>
  </w:style>
  <w:style w:type="paragraph" w:customStyle="1" w:styleId="305">
    <w:name w:val="xl117"/>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6">
    <w:name w:val="xl11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7">
    <w:name w:val="xl1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8">
    <w:name w:val="xl120"/>
    <w:basedOn w:val="1"/>
    <w:autoRedefine/>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09">
    <w:name w:val="xl121"/>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仿宋_GB2312" w:eastAsia="仿宋_GB2312"/>
      <w:sz w:val="28"/>
      <w:szCs w:val="28"/>
      <w:lang w:eastAsia="zh-CN"/>
    </w:rPr>
  </w:style>
  <w:style w:type="paragraph" w:customStyle="1" w:styleId="310">
    <w:name w:val="xl12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pPr>
    <w:rPr>
      <w:rFonts w:ascii="仿宋_GB2312" w:eastAsia="仿宋_GB2312"/>
      <w:sz w:val="28"/>
      <w:szCs w:val="28"/>
      <w:lang w:eastAsia="zh-CN"/>
    </w:rPr>
  </w:style>
  <w:style w:type="paragraph" w:customStyle="1" w:styleId="311">
    <w:name w:val="xl12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12">
    <w:name w:val="xl12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13">
    <w:name w:val="xl125"/>
    <w:basedOn w:val="1"/>
    <w:autoRedefine/>
    <w:qFormat/>
    <w:uiPriority w:val="0"/>
    <w:pPr>
      <w:widowControl/>
      <w:autoSpaceDE/>
      <w:autoSpaceDN/>
      <w:spacing w:before="100" w:beforeAutospacing="1" w:after="100" w:afterAutospacing="1"/>
      <w:jc w:val="center"/>
    </w:pPr>
    <w:rPr>
      <w:rFonts w:ascii="仿宋_GB2312" w:eastAsia="仿宋_GB2312"/>
      <w:sz w:val="28"/>
      <w:szCs w:val="28"/>
      <w:lang w:eastAsia="zh-CN"/>
    </w:rPr>
  </w:style>
  <w:style w:type="paragraph" w:customStyle="1" w:styleId="314">
    <w:name w:val="xl12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center"/>
    </w:pPr>
    <w:rPr>
      <w:rFonts w:ascii="仿宋_GB2312" w:eastAsia="仿宋_GB2312"/>
      <w:sz w:val="28"/>
      <w:szCs w:val="28"/>
      <w:lang w:eastAsia="zh-CN"/>
    </w:rPr>
  </w:style>
  <w:style w:type="paragraph" w:customStyle="1" w:styleId="315">
    <w:name w:val="xl127"/>
    <w:basedOn w:val="1"/>
    <w:autoRedefine/>
    <w:qFormat/>
    <w:uiPriority w:val="0"/>
    <w:pPr>
      <w:widowControl/>
      <w:pBdr>
        <w:top w:val="single" w:color="auto" w:sz="4" w:space="0"/>
        <w:left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16">
    <w:name w:val="xl128"/>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17">
    <w:name w:val="xl129"/>
    <w:basedOn w:val="1"/>
    <w:autoRedefine/>
    <w:qFormat/>
    <w:uiPriority w:val="0"/>
    <w:pPr>
      <w:widowControl/>
      <w:pBdr>
        <w:top w:val="single" w:color="auto" w:sz="4" w:space="0"/>
        <w:bottom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18">
    <w:name w:val="xl130"/>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19">
    <w:name w:val="xl131"/>
    <w:basedOn w:val="1"/>
    <w:autoRedefine/>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0">
    <w:name w:val="xl132"/>
    <w:basedOn w:val="1"/>
    <w:autoRedefine/>
    <w:qFormat/>
    <w:uiPriority w:val="0"/>
    <w:pPr>
      <w:widowControl/>
      <w:pBdr>
        <w:top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1">
    <w:name w:val="xl133"/>
    <w:basedOn w:val="1"/>
    <w:autoRedefine/>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2">
    <w:name w:val="xl134"/>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3">
    <w:name w:val="xl135"/>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4">
    <w:name w:val="xl136"/>
    <w:basedOn w:val="1"/>
    <w:autoRedefine/>
    <w:qFormat/>
    <w:uiPriority w:val="0"/>
    <w:pPr>
      <w:widowControl/>
      <w:pBdr>
        <w:top w:val="single" w:color="auto" w:sz="4" w:space="0"/>
        <w:left w:val="single" w:color="auto" w:sz="4" w:space="0"/>
        <w:bottom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5">
    <w:name w:val="xl137"/>
    <w:basedOn w:val="1"/>
    <w:autoRedefine/>
    <w:qFormat/>
    <w:uiPriority w:val="0"/>
    <w:pPr>
      <w:widowControl/>
      <w:pBdr>
        <w:top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6">
    <w:name w:val="xl138"/>
    <w:basedOn w:val="1"/>
    <w:autoRedefine/>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27">
    <w:name w:val="xl139"/>
    <w:basedOn w:val="1"/>
    <w:autoRedefine/>
    <w:qFormat/>
    <w:uiPriority w:val="0"/>
    <w:pPr>
      <w:widowControl/>
      <w:pBdr>
        <w:top w:val="single" w:color="auto" w:sz="4" w:space="0"/>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8">
    <w:name w:val="xl140"/>
    <w:basedOn w:val="1"/>
    <w:autoRedefine/>
    <w:qFormat/>
    <w:uiPriority w:val="0"/>
    <w:pPr>
      <w:widowControl/>
      <w:pBdr>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29">
    <w:name w:val="xl141"/>
    <w:basedOn w:val="1"/>
    <w:autoRedefine/>
    <w:qFormat/>
    <w:uiPriority w:val="0"/>
    <w:pPr>
      <w:widowControl/>
      <w:pBdr>
        <w:top w:val="single" w:color="auto" w:sz="4" w:space="0"/>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0">
    <w:name w:val="xl142"/>
    <w:basedOn w:val="1"/>
    <w:autoRedefine/>
    <w:qFormat/>
    <w:uiPriority w:val="0"/>
    <w:pPr>
      <w:widowControl/>
      <w:pBdr>
        <w:left w:val="single" w:color="auto" w:sz="4" w:space="0"/>
        <w:right w:val="single" w:color="auto" w:sz="4" w:space="0"/>
      </w:pBdr>
      <w:shd w:val="clear" w:color="000000" w:fill="FFFFFF"/>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1">
    <w:name w:val="xl143"/>
    <w:basedOn w:val="1"/>
    <w:autoRedefine/>
    <w:qFormat/>
    <w:uiPriority w:val="0"/>
    <w:pPr>
      <w:widowControl/>
      <w:pBdr>
        <w:top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32">
    <w:name w:val="xl144"/>
    <w:basedOn w:val="1"/>
    <w:autoRedefine/>
    <w:qFormat/>
    <w:uiPriority w:val="0"/>
    <w:pPr>
      <w:widowControl/>
      <w:pBdr>
        <w:top w:val="single" w:color="auto" w:sz="4" w:space="0"/>
        <w:left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33">
    <w:name w:val="xl145"/>
    <w:basedOn w:val="1"/>
    <w:autoRedefine/>
    <w:qFormat/>
    <w:uiPriority w:val="0"/>
    <w:pPr>
      <w:widowControl/>
      <w:pBdr>
        <w:left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34">
    <w:name w:val="xl146"/>
    <w:basedOn w:val="1"/>
    <w:autoRedefine/>
    <w:qFormat/>
    <w:uiPriority w:val="0"/>
    <w:pPr>
      <w:widowControl/>
      <w:pBdr>
        <w:top w:val="single" w:color="auto" w:sz="4" w:space="0"/>
        <w:left w:val="single" w:color="auto" w:sz="4" w:space="0"/>
        <w:bottom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5">
    <w:name w:val="xl147"/>
    <w:basedOn w:val="1"/>
    <w:autoRedefine/>
    <w:qFormat/>
    <w:uiPriority w:val="0"/>
    <w:pPr>
      <w:widowControl/>
      <w:pBdr>
        <w:top w:val="single" w:color="auto" w:sz="4" w:space="0"/>
        <w:bottom w:val="single" w:color="auto" w:sz="4" w:space="0"/>
        <w:right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6">
    <w:name w:val="xl148"/>
    <w:basedOn w:val="1"/>
    <w:autoRedefine/>
    <w:qFormat/>
    <w:uiPriority w:val="0"/>
    <w:pPr>
      <w:widowControl/>
      <w:pBdr>
        <w:top w:val="single" w:color="auto" w:sz="4" w:space="0"/>
        <w:left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7">
    <w:name w:val="xl149"/>
    <w:basedOn w:val="1"/>
    <w:autoRedefine/>
    <w:qFormat/>
    <w:uiPriority w:val="0"/>
    <w:pPr>
      <w:widowControl/>
      <w:pBdr>
        <w:left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8">
    <w:name w:val="xl150"/>
    <w:basedOn w:val="1"/>
    <w:autoRedefine/>
    <w:qFormat/>
    <w:uiPriority w:val="0"/>
    <w:pPr>
      <w:widowControl/>
      <w:pBdr>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39">
    <w:name w:val="xl151"/>
    <w:basedOn w:val="1"/>
    <w:autoRedefine/>
    <w:qFormat/>
    <w:uiPriority w:val="0"/>
    <w:pPr>
      <w:widowControl/>
      <w:pBdr>
        <w:top w:val="single" w:color="auto" w:sz="4" w:space="0"/>
        <w:left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40">
    <w:name w:val="xl152"/>
    <w:basedOn w:val="1"/>
    <w:autoRedefine/>
    <w:qFormat/>
    <w:uiPriority w:val="0"/>
    <w:pPr>
      <w:widowControl/>
      <w:pBdr>
        <w:top w:val="single" w:color="auto" w:sz="4" w:space="0"/>
        <w:bottom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41">
    <w:name w:val="xl153"/>
    <w:basedOn w:val="1"/>
    <w:autoRedefine/>
    <w:qFormat/>
    <w:uiPriority w:val="0"/>
    <w:pPr>
      <w:widowControl/>
      <w:pBdr>
        <w:top w:val="single" w:color="auto" w:sz="4" w:space="0"/>
        <w:bottom w:val="single" w:color="auto" w:sz="4" w:space="0"/>
        <w:right w:val="single" w:color="auto" w:sz="4" w:space="0"/>
      </w:pBdr>
      <w:shd w:val="clear" w:color="000000" w:fill="FFFFFF"/>
      <w:autoSpaceDE/>
      <w:autoSpaceDN/>
      <w:spacing w:before="100" w:beforeAutospacing="1" w:after="100" w:afterAutospacing="1"/>
      <w:textAlignment w:val="center"/>
    </w:pPr>
    <w:rPr>
      <w:rFonts w:ascii="仿宋_GB2312" w:eastAsia="仿宋_GB2312"/>
      <w:sz w:val="28"/>
      <w:szCs w:val="28"/>
      <w:lang w:eastAsia="zh-CN"/>
    </w:rPr>
  </w:style>
  <w:style w:type="paragraph" w:customStyle="1" w:styleId="342">
    <w:name w:val="xl154"/>
    <w:basedOn w:val="1"/>
    <w:autoRedefine/>
    <w:qFormat/>
    <w:uiPriority w:val="0"/>
    <w:pPr>
      <w:widowControl/>
      <w:pBdr>
        <w:top w:val="single" w:color="auto" w:sz="4" w:space="0"/>
        <w:bottom w:val="single" w:color="auto" w:sz="4" w:space="0"/>
      </w:pBdr>
      <w:shd w:val="clear" w:color="000000" w:fill="FFFF00"/>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43">
    <w:name w:val="xl155"/>
    <w:basedOn w:val="1"/>
    <w:autoRedefine/>
    <w:qFormat/>
    <w:uiPriority w:val="0"/>
    <w:pPr>
      <w:widowControl/>
      <w:pBdr>
        <w:top w:val="single" w:color="auto" w:sz="4" w:space="0"/>
        <w:left w:val="single" w:color="auto" w:sz="4" w:space="0"/>
        <w:bottom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paragraph" w:customStyle="1" w:styleId="344">
    <w:name w:val="xl156"/>
    <w:basedOn w:val="1"/>
    <w:autoRedefine/>
    <w:qFormat/>
    <w:uiPriority w:val="0"/>
    <w:pPr>
      <w:widowControl/>
      <w:pBdr>
        <w:top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仿宋_GB2312" w:eastAsia="仿宋_GB2312"/>
      <w:sz w:val="28"/>
      <w:szCs w:val="28"/>
      <w:lang w:eastAsia="zh-CN"/>
    </w:rPr>
  </w:style>
  <w:style w:type="character" w:customStyle="1" w:styleId="345">
    <w:name w:val="font71"/>
    <w:basedOn w:val="45"/>
    <w:autoRedefine/>
    <w:qFormat/>
    <w:uiPriority w:val="0"/>
    <w:rPr>
      <w:rFonts w:ascii="Calibri" w:hAnsi="Calibri" w:cs="Calibri"/>
      <w:color w:val="000000"/>
      <w:sz w:val="28"/>
      <w:szCs w:val="28"/>
      <w:u w:val="none"/>
    </w:rPr>
  </w:style>
  <w:style w:type="character" w:customStyle="1" w:styleId="346">
    <w:name w:val="font61"/>
    <w:basedOn w:val="45"/>
    <w:autoRedefine/>
    <w:qFormat/>
    <w:uiPriority w:val="0"/>
    <w:rPr>
      <w:rFonts w:hint="default" w:ascii="Calibri" w:hAnsi="Calibri" w:cs="Calibri"/>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3C2E23-E6F9-4F03-9911-1D537DBAAA0E}">
  <ds:schemaRefs/>
</ds:datastoreItem>
</file>

<file path=docProps/app.xml><?xml version="1.0" encoding="utf-8"?>
<Properties xmlns="http://schemas.openxmlformats.org/officeDocument/2006/extended-properties" xmlns:vt="http://schemas.openxmlformats.org/officeDocument/2006/docPropsVTypes">
  <Template>Normal</Template>
  <Pages>104</Pages>
  <Words>10027</Words>
  <Characters>57157</Characters>
  <Lines>476</Lines>
  <Paragraphs>134</Paragraphs>
  <TotalTime>12</TotalTime>
  <ScaleCrop>false</ScaleCrop>
  <LinksUpToDate>false</LinksUpToDate>
  <CharactersWithSpaces>67050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2022-04-08T10:02:00Z</dcterms:created>
  <dc:creator>Howell Leung</dc:creator>
  <cp:lastModifiedBy>WPS_1558068846</cp:lastModifiedBy>
  <dcterms:modified xsi:type="dcterms:W3CDTF">2024-02-06T16:24:50Z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2052-12.1.0.16250</vt:lpwstr>
  </property>
  <property fmtid="{D5CDD505-2E9C-101B-9397-08002B2CF9AE}" pid="6" name="ICV">
    <vt:lpwstr>EDE1DC9EDAE44389BF55D2742C41777E_13</vt:lpwstr>
  </property>
</Properties>
</file>