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rPr>
      </w:pPr>
      <w:r>
        <w:rPr>
          <w:rFonts w:hint="default" w:ascii="Times New Roman" w:hAnsi="Times New Roman" w:eastAsia="黑体" w:cs="Times New Roman"/>
          <w:sz w:val="32"/>
        </w:rPr>
        <w:t>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2</w:t>
            </w:r>
            <w:r>
              <w:rPr>
                <w:rFonts w:hint="default" w:ascii="Times New Roman" w:hAnsi="Times New Roman" w:eastAsia="黑体" w:cs="Times New Roman"/>
                <w:sz w:val="24"/>
                <w:lang w:eastAsia="zh-CN"/>
              </w:rPr>
              <w:t>月</w:t>
            </w:r>
            <w:r>
              <w:rPr>
                <w:rFonts w:hint="eastAsia" w:eastAsia="黑体" w:cs="Times New Roman"/>
                <w:sz w:val="24"/>
                <w:lang w:val="en-US" w:eastAsia="zh-CN"/>
              </w:rPr>
              <w:t>21</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我公司将对202402中粮北海糖业工厂汽轮机转子返厂维修运输询价项目进行询比采购，请各供应商根据项目要求进行报名报价。具体要求如下：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2"/>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0"/>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21"/>
        <w:gridCol w:w="1766"/>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sz w:val="24"/>
                <w:szCs w:val="32"/>
                <w:lang w:eastAsia="zh-CN"/>
              </w:rPr>
              <w:t>物资描述</w:t>
            </w:r>
          </w:p>
        </w:tc>
        <w:tc>
          <w:tcPr>
            <w:tcW w:w="2121"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sz w:val="24"/>
                <w:szCs w:val="32"/>
                <w:lang w:eastAsia="zh-CN"/>
              </w:rPr>
              <w:t>起始地</w:t>
            </w:r>
          </w:p>
        </w:tc>
        <w:tc>
          <w:tcPr>
            <w:tcW w:w="1766" w:type="dxa"/>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sz w:val="24"/>
                <w:szCs w:val="32"/>
              </w:rPr>
              <w:t>目的地</w:t>
            </w:r>
          </w:p>
        </w:tc>
        <w:tc>
          <w:tcPr>
            <w:tcW w:w="675"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单位</w:t>
            </w:r>
          </w:p>
        </w:tc>
        <w:tc>
          <w:tcPr>
            <w:tcW w:w="810"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数量</w:t>
            </w:r>
          </w:p>
        </w:tc>
        <w:tc>
          <w:tcPr>
            <w:tcW w:w="1110"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增值税专用发票税率</w:t>
            </w:r>
          </w:p>
        </w:tc>
        <w:tc>
          <w:tcPr>
            <w:tcW w:w="855" w:type="dxa"/>
            <w:vAlign w:val="center"/>
          </w:tcPr>
          <w:p>
            <w:pPr>
              <w:jc w:val="center"/>
              <w:rPr>
                <w:rFonts w:hint="eastAsia"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eastAsia="zh-CN"/>
              </w:rPr>
              <w:t>含税</w:t>
            </w:r>
            <w:r>
              <w:rPr>
                <w:rFonts w:hint="eastAsia" w:ascii="仿宋_GB2312" w:hAnsi="仿宋_GB2312" w:eastAsia="仿宋_GB2312" w:cs="仿宋_GB2312"/>
                <w:color w:val="auto"/>
                <w:sz w:val="24"/>
                <w:szCs w:val="32"/>
              </w:rPr>
              <w:t>单价</w:t>
            </w:r>
          </w:p>
        </w:tc>
        <w:tc>
          <w:tcPr>
            <w:tcW w:w="1200" w:type="dxa"/>
            <w:vAlign w:val="center"/>
          </w:tcPr>
          <w:p>
            <w:pPr>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eastAsia="zh-CN"/>
              </w:rPr>
              <w:t>含税</w:t>
            </w:r>
            <w:r>
              <w:rPr>
                <w:rFonts w:hint="eastAsia" w:ascii="仿宋_GB2312" w:hAnsi="仿宋_GB2312" w:eastAsia="仿宋_GB2312" w:cs="仿宋_GB2312"/>
                <w:color w:val="auto"/>
                <w:sz w:val="24"/>
                <w:szCs w:val="32"/>
              </w:rPr>
              <w:t>金额</w:t>
            </w:r>
            <w:r>
              <w:rPr>
                <w:rFonts w:hint="eastAsia" w:ascii="仿宋_GB2312" w:hAnsi="仿宋_GB2312" w:eastAsia="仿宋_GB2312" w:cs="仿宋_GB2312"/>
                <w:color w:val="auto"/>
                <w:sz w:val="24"/>
                <w:szCs w:val="32"/>
                <w:lang w:eastAsia="zh-CN"/>
              </w:rPr>
              <w:t>（元）</w:t>
            </w:r>
          </w:p>
        </w:tc>
        <w:tc>
          <w:tcPr>
            <w:tcW w:w="1366" w:type="dxa"/>
            <w:vAlign w:val="center"/>
          </w:tcPr>
          <w:p>
            <w:pPr>
              <w:jc w:val="center"/>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center"/>
              <w:textAlignment w:val="bottom"/>
              <w:rPr>
                <w:rFonts w:hint="default" w:eastAsia="仿宋_GB2312" w:cs="Times New Roman"/>
                <w:color w:val="auto"/>
                <w:kern w:val="2"/>
                <w:sz w:val="24"/>
                <w:szCs w:val="24"/>
                <w:lang w:val="en-US" w:eastAsia="zh-CN" w:bidi="ar-SA"/>
              </w:rPr>
            </w:pPr>
            <w:r>
              <w:rPr>
                <w:rFonts w:hint="eastAsia" w:ascii="Arial" w:hAnsi="Arial" w:cs="Arial"/>
                <w:i w:val="0"/>
                <w:color w:val="000000"/>
                <w:kern w:val="0"/>
                <w:sz w:val="20"/>
                <w:szCs w:val="20"/>
                <w:u w:val="none"/>
                <w:lang w:val="en-US" w:eastAsia="zh-CN" w:bidi="ar"/>
              </w:rPr>
              <w:t>汽轮机转子</w:t>
            </w:r>
          </w:p>
        </w:tc>
        <w:tc>
          <w:tcPr>
            <w:tcW w:w="2121" w:type="dxa"/>
            <w:vAlign w:val="center"/>
          </w:tcPr>
          <w:p>
            <w:pPr>
              <w:keepNext w:val="0"/>
              <w:keepLines w:val="0"/>
              <w:widowControl/>
              <w:suppressLineNumbers w:val="0"/>
              <w:jc w:val="left"/>
              <w:textAlignment w:val="center"/>
              <w:rPr>
                <w:rFonts w:hint="eastAsia" w:eastAsia="仿宋_GB2312" w:cs="Times New Roman"/>
                <w:color w:val="auto"/>
                <w:kern w:val="2"/>
                <w:sz w:val="24"/>
                <w:szCs w:val="24"/>
                <w:lang w:val="en-US" w:eastAsia="zh-CN" w:bidi="ar-SA"/>
              </w:rPr>
            </w:pPr>
            <w:r>
              <w:rPr>
                <w:rFonts w:hint="default" w:ascii="宋体" w:hAnsi="宋体" w:eastAsia="宋体" w:cs="宋体"/>
                <w:i w:val="0"/>
                <w:color w:val="000000"/>
                <w:kern w:val="0"/>
                <w:sz w:val="22"/>
                <w:szCs w:val="22"/>
                <w:u w:val="none"/>
                <w:lang w:val="en-US" w:eastAsia="zh-CN" w:bidi="ar"/>
              </w:rPr>
              <w:t>北海市铁山港区南康镇富康路166号</w:t>
            </w:r>
            <w:r>
              <w:rPr>
                <w:rFonts w:hint="eastAsia" w:ascii="宋体" w:hAnsi="宋体" w:cs="宋体"/>
                <w:i w:val="0"/>
                <w:color w:val="000000"/>
                <w:kern w:val="0"/>
                <w:sz w:val="22"/>
                <w:szCs w:val="22"/>
                <w:u w:val="none"/>
                <w:lang w:val="en-US" w:eastAsia="zh-CN" w:bidi="ar"/>
              </w:rPr>
              <w:t>（中粮北海糖业有限公司工厂内）</w:t>
            </w:r>
          </w:p>
        </w:tc>
        <w:tc>
          <w:tcPr>
            <w:tcW w:w="1766" w:type="dxa"/>
            <w:vAlign w:val="center"/>
          </w:tcPr>
          <w:p>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ascii="Arial" w:hAnsi="Arial" w:eastAsia="宋体" w:cs="Arial"/>
                <w:i w:val="0"/>
                <w:caps w:val="0"/>
                <w:color w:val="333333"/>
                <w:spacing w:val="0"/>
                <w:sz w:val="19"/>
                <w:szCs w:val="19"/>
                <w:shd w:val="clear" w:fill="FFFFFF"/>
              </w:rPr>
              <w:t>四川省德阳市高新技术产业园区金沙江西路666号</w:t>
            </w:r>
            <w:r>
              <w:rPr>
                <w:rFonts w:hint="eastAsia" w:ascii="宋体" w:hAnsi="宋体" w:cs="宋体"/>
                <w:i w:val="0"/>
                <w:color w:val="000000"/>
                <w:kern w:val="0"/>
                <w:sz w:val="22"/>
                <w:szCs w:val="22"/>
                <w:u w:val="none"/>
                <w:lang w:val="en-US" w:eastAsia="zh-CN" w:bidi="ar"/>
              </w:rPr>
              <w:t>（东方电气集团东方汽轮机有限公司）</w:t>
            </w:r>
          </w:p>
        </w:tc>
        <w:tc>
          <w:tcPr>
            <w:tcW w:w="675" w:type="dxa"/>
            <w:vAlign w:val="top"/>
          </w:tcPr>
          <w:p>
            <w:pPr>
              <w:keepNext w:val="0"/>
              <w:keepLines w:val="0"/>
              <w:widowControl/>
              <w:suppressLineNumbers w:val="0"/>
              <w:jc w:val="center"/>
              <w:textAlignment w:val="top"/>
              <w:rPr>
                <w:rFonts w:hint="eastAsia"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项</w:t>
            </w:r>
          </w:p>
        </w:tc>
        <w:tc>
          <w:tcPr>
            <w:tcW w:w="810" w:type="dxa"/>
            <w:vAlign w:val="top"/>
          </w:tcPr>
          <w:p>
            <w:pPr>
              <w:keepNext w:val="0"/>
              <w:keepLines w:val="0"/>
              <w:widowControl/>
              <w:suppressLineNumbers w:val="0"/>
              <w:jc w:val="center"/>
              <w:textAlignment w:val="top"/>
              <w:rPr>
                <w:rFonts w:hint="default" w:eastAsia="仿宋_GB2312" w:cs="Times New Roman"/>
                <w:color w:val="auto"/>
                <w:kern w:val="2"/>
                <w:sz w:val="24"/>
                <w:szCs w:val="24"/>
                <w:lang w:val="en-US" w:eastAsia="zh-CN" w:bidi="ar-SA"/>
              </w:rPr>
            </w:pPr>
            <w:r>
              <w:rPr>
                <w:rFonts w:hint="eastAsia" w:ascii="宋体" w:hAnsi="宋体" w:cs="宋体"/>
                <w:i w:val="0"/>
                <w:color w:val="auto"/>
                <w:kern w:val="0"/>
                <w:sz w:val="22"/>
                <w:szCs w:val="22"/>
                <w:u w:val="none"/>
                <w:lang w:val="en-US" w:eastAsia="zh-CN" w:bidi="ar"/>
              </w:rPr>
              <w:t>1</w:t>
            </w:r>
          </w:p>
        </w:tc>
        <w:tc>
          <w:tcPr>
            <w:tcW w:w="1110" w:type="dxa"/>
            <w:vAlign w:val="top"/>
          </w:tcPr>
          <w:p>
            <w:pPr>
              <w:jc w:val="center"/>
              <w:rPr>
                <w:rFonts w:hint="eastAsia" w:eastAsia="仿宋_GB2312" w:cs="Times New Roman"/>
                <w:color w:val="auto"/>
                <w:kern w:val="2"/>
                <w:sz w:val="24"/>
                <w:szCs w:val="24"/>
                <w:lang w:val="en-US" w:eastAsia="zh-CN" w:bidi="ar-SA"/>
              </w:rPr>
            </w:pPr>
          </w:p>
        </w:tc>
        <w:tc>
          <w:tcPr>
            <w:tcW w:w="855" w:type="dxa"/>
            <w:vAlign w:val="top"/>
          </w:tcPr>
          <w:p>
            <w:pPr>
              <w:jc w:val="center"/>
              <w:rPr>
                <w:rFonts w:hint="eastAsia" w:eastAsia="仿宋_GB2312" w:cs="Times New Roman"/>
                <w:color w:val="auto"/>
                <w:kern w:val="2"/>
                <w:sz w:val="24"/>
                <w:szCs w:val="24"/>
                <w:lang w:val="en-US" w:eastAsia="zh-CN" w:bidi="ar-SA"/>
              </w:rPr>
            </w:pPr>
          </w:p>
        </w:tc>
        <w:tc>
          <w:tcPr>
            <w:tcW w:w="1200" w:type="dxa"/>
            <w:vAlign w:val="center"/>
          </w:tcPr>
          <w:p>
            <w:pPr>
              <w:jc w:val="right"/>
              <w:rPr>
                <w:rFonts w:hint="eastAsia" w:eastAsia="仿宋_GB2312" w:cs="Times New Roman"/>
                <w:color w:val="auto"/>
                <w:kern w:val="2"/>
                <w:sz w:val="24"/>
                <w:szCs w:val="24"/>
                <w:lang w:val="en-US" w:eastAsia="zh-CN" w:bidi="ar-SA"/>
              </w:rPr>
            </w:pPr>
          </w:p>
        </w:tc>
        <w:tc>
          <w:tcPr>
            <w:tcW w:w="1366" w:type="dxa"/>
            <w:vAlign w:val="top"/>
          </w:tcPr>
          <w:p>
            <w:pPr>
              <w:numPr>
                <w:numId w:val="0"/>
              </w:numPr>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1.单程运输</w:t>
            </w:r>
          </w:p>
          <w:p>
            <w:pPr>
              <w:numPr>
                <w:numId w:val="0"/>
              </w:numPr>
              <w:rPr>
                <w:rFonts w:hint="eastAsia"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2.乙方提供合适运输车辆</w:t>
            </w:r>
          </w:p>
          <w:p>
            <w:pPr>
              <w:numPr>
                <w:numId w:val="0"/>
              </w:numPr>
              <w:rPr>
                <w:rFonts w:hint="default"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3.汽轮机转子整体约长4，直径约1.3米，重量约4吨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7"/>
              <w:spacing w:line="500" w:lineRule="exact"/>
              <w:ind w:firstLine="0" w:firstLineChars="0"/>
              <w:jc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eastAsia="仿宋_GB2312" w:cs="Times New Roman"/>
                <w:color w:val="auto"/>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eastAsia" w:eastAsia="仿宋_GB2312" w:cs="Times New Roman"/>
                <w:color w:val="auto"/>
                <w:kern w:val="2"/>
                <w:sz w:val="24"/>
                <w:szCs w:val="24"/>
                <w:lang w:val="en-US" w:eastAsia="zh-CN" w:bidi="ar-SA"/>
              </w:rPr>
            </w:pPr>
          </w:p>
        </w:tc>
        <w:tc>
          <w:tcPr>
            <w:tcW w:w="1366" w:type="dxa"/>
            <w:vAlign w:val="top"/>
          </w:tcPr>
          <w:p>
            <w:pPr>
              <w:keepNext w:val="0"/>
              <w:keepLines w:val="0"/>
              <w:widowControl/>
              <w:suppressLineNumbers w:val="0"/>
              <w:jc w:val="left"/>
              <w:textAlignment w:val="top"/>
              <w:rPr>
                <w:rFonts w:hint="eastAsia"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eastAsia" w:eastAsia="仿宋_GB2312" w:cs="Times New Roman"/>
                <w:b/>
                <w:bCs/>
                <w:sz w:val="24"/>
                <w:lang w:eastAsia="zh-CN"/>
              </w:rPr>
              <w:t>人民币金额（大写）</w:t>
            </w:r>
            <w:r>
              <w:rPr>
                <w:rFonts w:hint="eastAsia" w:eastAsia="仿宋_GB2312" w:cs="Times New Roman"/>
                <w:b/>
                <w:bCs/>
                <w:sz w:val="24"/>
                <w:lang w:val="en-US" w:eastAsia="zh-CN"/>
              </w:rPr>
              <w:t xml:space="preserve"> </w:t>
            </w:r>
            <w:r>
              <w:rPr>
                <w:rFonts w:hint="eastAsia" w:eastAsia="仿宋_GB2312" w:cs="Times New Roman"/>
                <w:b/>
                <w:bCs/>
                <w:sz w:val="24"/>
                <w:lang w:eastAsia="zh-CN"/>
              </w:rPr>
              <w:t>元整</w:t>
            </w:r>
            <w:r>
              <w:rPr>
                <w:rFonts w:hint="eastAsia" w:eastAsia="仿宋_GB2312" w:cs="Times New Roman"/>
                <w:b/>
                <w:bCs/>
                <w:sz w:val="24"/>
                <w:lang w:val="en-US" w:eastAsia="zh-CN"/>
              </w:rPr>
              <w:t xml:space="preserve">                                          </w:t>
            </w:r>
            <w:r>
              <w:rPr>
                <w:rFonts w:hint="default" w:ascii="Arial" w:hAnsi="Arial" w:eastAsia="仿宋_GB2312" w:cs="Arial"/>
                <w:b/>
                <w:bCs/>
                <w:sz w:val="24"/>
                <w:szCs w:val="24"/>
                <w:lang w:val="en-US" w:eastAsia="zh-CN"/>
              </w:rPr>
              <w:t>¥</w:t>
            </w:r>
            <w:r>
              <w:rPr>
                <w:rFonts w:hint="eastAsia" w:ascii="Arial" w:hAnsi="Arial" w:eastAsia="仿宋_GB2312" w:cs="Arial"/>
                <w:b/>
                <w:bCs/>
                <w:sz w:val="24"/>
                <w:szCs w:val="24"/>
                <w:lang w:val="en-US" w:eastAsia="zh-CN"/>
              </w:rPr>
              <w:t xml:space="preserve"> 00.00</w:t>
            </w:r>
          </w:p>
        </w:tc>
      </w:tr>
    </w:tbl>
    <w:p>
      <w:pPr>
        <w:pStyle w:val="2"/>
        <w:rPr>
          <w:rFonts w:hint="default"/>
        </w:rPr>
      </w:pPr>
    </w:p>
    <w:p>
      <w:pPr>
        <w:numPr>
          <w:ilvl w:val="0"/>
          <w:numId w:val="1"/>
        </w:numPr>
        <w:spacing w:line="560" w:lineRule="exact"/>
        <w:ind w:firstLine="602"/>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 安全保证</w:t>
      </w: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在汽轮机转子运输过程中，需要保证货物的安全性。需要将货物放置在平稳的位置上，并使用特殊的固定装置将货物固定好。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 整车质量控制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汽轮机转子重量较大，在运输过程中需要严格控制整车的质量。还需要保证车辆在行驶、刹车、转弯等过程中的稳定性。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 路况风险控制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在汽轮机转子的运输过程中，需要注意当地的道路状况。同时需要严格控制车速，</w:t>
      </w:r>
      <w:r>
        <w:rPr>
          <w:rFonts w:hint="eastAsia" w:eastAsia="仿宋_GB2312" w:cs="Times New Roman"/>
          <w:color w:val="auto"/>
          <w:kern w:val="0"/>
          <w:sz w:val="32"/>
          <w:szCs w:val="32"/>
          <w:lang w:val="en-US" w:eastAsia="zh-CN"/>
        </w:rPr>
        <w:t>确保运输稳定</w:t>
      </w:r>
      <w:r>
        <w:rPr>
          <w:rFonts w:hint="default" w:ascii="Times New Roman" w:hAnsi="Times New Roman" w:eastAsia="仿宋_GB2312" w:cs="Times New Roman"/>
          <w:color w:val="auto"/>
          <w:kern w:val="0"/>
          <w:sz w:val="32"/>
          <w:szCs w:val="32"/>
          <w:lang w:eastAsia="zh-CN"/>
        </w:rPr>
        <w:t>。</w:t>
      </w:r>
    </w:p>
    <w:p>
      <w:pPr>
        <w:pStyle w:val="2"/>
        <w:ind w:firstLine="640" w:firstLineChars="200"/>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val="en-US" w:eastAsia="zh-CN" w:bidi="ar-SA"/>
        </w:rPr>
        <w:t>遵守法规</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eastAsia="zh-CN"/>
        </w:rPr>
        <w:t>在汽轮机转子的运输过程中</w:t>
      </w:r>
      <w:r>
        <w:rPr>
          <w:rFonts w:hint="default" w:ascii="Times New Roman" w:hAnsi="Times New Roman" w:eastAsia="仿宋_GB2312" w:cs="Times New Roman"/>
          <w:color w:val="auto"/>
          <w:kern w:val="0"/>
          <w:sz w:val="32"/>
          <w:szCs w:val="32"/>
          <w:lang w:val="en-US" w:eastAsia="zh-CN" w:bidi="ar-SA"/>
        </w:rPr>
        <w:t>，必须遵守相关的法规和规章制度</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遵守运输过程中的安全要求</w:t>
      </w:r>
      <w:r>
        <w:rPr>
          <w:rFonts w:hint="eastAsia" w:ascii="Times New Roman" w:hAnsi="Times New Roman" w:eastAsia="仿宋_GB2312"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val="en-US" w:eastAsia="zh-CN" w:bidi="ar-SA"/>
        </w:rPr>
        <w:t>四川省德阳市高新技术产业园区金沙江西路666号（东方电气集团东方汽轮机有限公司）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w:t>
      </w:r>
      <w:r>
        <w:rPr>
          <w:rFonts w:hint="eastAsia" w:ascii="仿宋_GB2312" w:hAnsi="黑体" w:eastAsia="仿宋_GB2312" w:cs="黑体"/>
          <w:color w:val="000000" w:themeColor="text1"/>
          <w:sz w:val="32"/>
          <w:szCs w:val="32"/>
          <w:lang w:val="en-US" w:eastAsia="zh-CN"/>
          <w14:textFill>
            <w14:solidFill>
              <w14:schemeClr w14:val="tx1"/>
            </w14:solidFill>
          </w14:textFill>
        </w:rPr>
        <w:t>后</w:t>
      </w:r>
      <w:r>
        <w:rPr>
          <w:rFonts w:hint="eastAsia" w:ascii="仿宋_GB2312" w:hAnsi="黑体" w:eastAsia="仿宋_GB2312" w:cs="黑体"/>
          <w:color w:val="000000" w:themeColor="text1"/>
          <w:sz w:val="32"/>
          <w:szCs w:val="32"/>
          <w:lang w:eastAsia="zh-CN"/>
          <w14:textFill>
            <w14:solidFill>
              <w14:schemeClr w14:val="tx1"/>
            </w14:solidFill>
          </w14:textFill>
        </w:rPr>
        <w:t>，供方依据入库结算单提供增值税专用发票挂帐后，需方按资金支付计划支付货款。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5"/>
        <w:jc w:val="center"/>
        <w:rPr>
          <w:rFonts w:hint="default" w:ascii="Times New Roman" w:hAnsi="Times New Roman" w:eastAsia="宋体" w:cs="Times New Roman"/>
          <w:bCs w:val="0"/>
          <w:color w:val="auto"/>
          <w:sz w:val="48"/>
          <w:szCs w:val="48"/>
        </w:rPr>
      </w:pPr>
    </w:p>
    <w:p>
      <w:pPr>
        <w:spacing w:line="440" w:lineRule="exact"/>
        <w:jc w:val="center"/>
        <w:rPr>
          <w:rFonts w:ascii="方正小标宋简体" w:eastAsia="方正小标宋简体" w:hAnsiTheme="majorEastAsia"/>
          <w:color w:val="000000" w:themeColor="text1"/>
          <w:sz w:val="36"/>
          <w:szCs w:val="36"/>
          <w14:textFill>
            <w14:solidFill>
              <w14:schemeClr w14:val="tx1"/>
            </w14:solidFill>
          </w14:textFill>
        </w:rPr>
      </w:pPr>
      <w:r>
        <w:rPr>
          <w:rFonts w:hint="eastAsia" w:ascii="方正小标宋简体" w:eastAsia="方正小标宋简体" w:hAnsiTheme="majorEastAsia"/>
          <w:color w:val="000000" w:themeColor="text1"/>
          <w:sz w:val="36"/>
          <w:szCs w:val="36"/>
          <w14:textFill>
            <w14:solidFill>
              <w14:schemeClr w14:val="tx1"/>
            </w14:solidFill>
          </w14:textFill>
        </w:rPr>
        <w:t>货物运输协议</w:t>
      </w:r>
    </w:p>
    <w:p>
      <w:pPr>
        <w:spacing w:line="440" w:lineRule="exact"/>
        <w:jc w:val="center"/>
        <w:rPr>
          <w:rFonts w:ascii="方正小标宋简体" w:eastAsia="方正小标宋简体" w:hAnsiTheme="majorEastAsia"/>
          <w:color w:val="000000" w:themeColor="text1"/>
          <w:sz w:val="15"/>
          <w:szCs w:val="36"/>
          <w14:textFill>
            <w14:solidFill>
              <w14:schemeClr w14:val="tx1"/>
            </w14:solidFill>
          </w14:textFill>
        </w:rPr>
      </w:pPr>
    </w:p>
    <w:p>
      <w:pPr>
        <w:wordWrap w:val="0"/>
        <w:spacing w:line="440" w:lineRule="exact"/>
        <w:ind w:right="840"/>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w:t>
      </w:r>
      <w:r>
        <w:rPr>
          <w:rFonts w:hint="eastAsia" w:asciiTheme="majorEastAsia" w:hAnsiTheme="majorEastAsia" w:eastAsiaTheme="majorEastAsia"/>
          <w:b/>
          <w:color w:val="000000" w:themeColor="text1"/>
          <w:sz w:val="28"/>
          <w:szCs w:val="21"/>
          <w14:textFill>
            <w14:solidFill>
              <w14:schemeClr w14:val="tx1"/>
            </w14:solidFill>
          </w14:textFill>
        </w:rPr>
        <w:t>合同编号</w:t>
      </w:r>
      <w:r>
        <w:rPr>
          <w:rFonts w:hint="eastAsia" w:asciiTheme="majorEastAsia" w:hAnsiTheme="majorEastAsia" w:eastAsiaTheme="majorEastAsia"/>
          <w:color w:val="000000" w:themeColor="text1"/>
          <w:sz w:val="28"/>
          <w:szCs w:val="21"/>
          <w14:textFill>
            <w14:solidFill>
              <w14:schemeClr w14:val="tx1"/>
            </w14:solidFill>
          </w14:textFill>
        </w:rPr>
        <w:t>：</w:t>
      </w:r>
      <w:r>
        <w:rPr>
          <w:rFonts w:hint="eastAsia" w:ascii="宋体" w:hAnsi="宋体"/>
          <w:sz w:val="24"/>
          <w:szCs w:val="24"/>
          <w:highlight w:val="yellow"/>
        </w:rPr>
        <w:t>[</w:t>
      </w:r>
      <w:bookmarkStart w:id="0" w:name="ContractCodeTitle"/>
      <w:r>
        <w:rPr>
          <w:rFonts w:hint="eastAsia" w:ascii="宋体" w:hAnsi="宋体"/>
          <w:sz w:val="24"/>
          <w:szCs w:val="24"/>
          <w:highlight w:val="yellow"/>
        </w:rPr>
        <w:t>--</w:t>
      </w:r>
      <w:bookmarkEnd w:id="0"/>
      <w:r>
        <w:rPr>
          <w:rFonts w:hint="eastAsia" w:ascii="宋体" w:hAnsi="宋体"/>
          <w:sz w:val="24"/>
          <w:szCs w:val="24"/>
          <w:highlight w:val="yellow"/>
        </w:rPr>
        <w:t>]</w:t>
      </w:r>
    </w:p>
    <w:p>
      <w:pPr>
        <w:spacing w:line="440" w:lineRule="exact"/>
        <w:jc w:val="center"/>
        <w:rPr>
          <w:rFonts w:asciiTheme="majorEastAsia" w:hAnsiTheme="majorEastAsia" w:eastAsiaTheme="majorEastAsia"/>
          <w:color w:val="000000" w:themeColor="text1"/>
          <w:sz w:val="44"/>
          <w:szCs w:val="44"/>
          <w14:textFill>
            <w14:solidFill>
              <w14:schemeClr w14:val="tx1"/>
            </w14:solidFill>
          </w14:textFill>
        </w:rPr>
      </w:pPr>
    </w:p>
    <w:p>
      <w:pPr>
        <w:spacing w:line="440" w:lineRule="exact"/>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甲方（委托方）：</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乙方（受托方）：</w:t>
      </w:r>
      <w:r>
        <w:rPr>
          <w:rFonts w:hint="eastAsia" w:ascii="宋体" w:hAnsi="宋体"/>
          <w:sz w:val="24"/>
          <w:szCs w:val="24"/>
          <w:highlight w:val="yellow"/>
        </w:rPr>
        <w:t>[</w:t>
      </w:r>
      <w:bookmarkStart w:id="1" w:name="SupplierName"/>
      <w:r>
        <w:rPr>
          <w:rFonts w:hint="eastAsia" w:ascii="宋体" w:hAnsi="宋体"/>
          <w:sz w:val="24"/>
          <w:szCs w:val="24"/>
          <w:highlight w:val="yellow"/>
          <w:u w:val="single"/>
        </w:rPr>
        <w:t>----------</w:t>
      </w:r>
      <w:bookmarkEnd w:id="1"/>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为保证</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运输质量，明确双方权利、义务和责任，甲乙双方在平等、自愿的原则下协商签订以下协议。</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一、甲方委托乙方为</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运输货物承运单位，</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承运的物品为：</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二、承运路线、数量、品牌及运费：</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路线：</w:t>
      </w:r>
      <w:r>
        <w:rPr>
          <w:rFonts w:hint="eastAsia" w:ascii="宋体" w:hAnsi="宋体"/>
          <w:sz w:val="24"/>
          <w:szCs w:val="24"/>
          <w:highlight w:val="yellow"/>
        </w:rPr>
        <w:t>[</w:t>
      </w:r>
      <w:r>
        <w:rPr>
          <w:rFonts w:hint="eastAsia" w:ascii="宋体" w:hAnsi="宋体"/>
          <w:sz w:val="24"/>
          <w:szCs w:val="24"/>
          <w:highlight w:val="yellow"/>
          <w:u w:val="single"/>
        </w:rPr>
        <w:t>----------]</w:t>
      </w:r>
      <w:r>
        <w:rPr>
          <w:rFonts w:hint="eastAsia" w:ascii="仿宋_GB2312" w:eastAsia="仿宋_GB2312" w:hAnsiTheme="minorEastAsia"/>
          <w:color w:val="000000" w:themeColor="text1"/>
          <w:sz w:val="32"/>
          <w:szCs w:val="32"/>
          <w14:textFill>
            <w14:solidFill>
              <w14:schemeClr w14:val="tx1"/>
            </w14:solidFill>
          </w14:textFill>
        </w:rPr>
        <w:t>至</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品牌（品种）：</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等级：</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u w:val="single"/>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货物规格：</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数量：（以到达数量为准，同时，甲方有权根据实际需求对运输货物的数量进行调整）</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运费：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 xml:space="preserve">       </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提货人：</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收货人：</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三、甲方应尽的责任和义务：</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1、甲方将发运计划以书面形式告知乙方后，如在申报计划过程中，出现发错站，装错货物等事件，由对应出错方承担责任。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2、甲方不能交付禁运品及货物内夹带危险品给乙方，否则甲方承担一切责任。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四、乙方应尽的责任与义务：</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1、乙方应甲方要求及时、安全、准确地派车将</w:t>
      </w:r>
      <w:r>
        <w:rPr>
          <w:rFonts w:hint="eastAsia" w:ascii="仿宋_GB2312" w:eastAsia="仿宋_GB2312" w:hAnsiTheme="minorEastAsia"/>
          <w:color w:val="000000" w:themeColor="text1"/>
          <w:sz w:val="32"/>
          <w:szCs w:val="32"/>
          <w:lang w:val="en-US" w:eastAsia="zh-CN"/>
          <w14:textFill>
            <w14:solidFill>
              <w14:schemeClr w14:val="tx1"/>
            </w14:solidFill>
          </w14:textFill>
        </w:rPr>
        <w:t>物资</w:t>
      </w:r>
      <w:r>
        <w:rPr>
          <w:rFonts w:hint="eastAsia" w:ascii="仿宋_GB2312" w:eastAsia="仿宋_GB2312" w:hAnsiTheme="minorEastAsia"/>
          <w:color w:val="000000" w:themeColor="text1"/>
          <w:sz w:val="32"/>
          <w:szCs w:val="32"/>
          <w14:textFill>
            <w14:solidFill>
              <w14:schemeClr w14:val="tx1"/>
            </w14:solidFill>
          </w14:textFill>
        </w:rPr>
        <w:t>送到指定</w:t>
      </w:r>
      <w:r>
        <w:rPr>
          <w:rFonts w:hint="eastAsia" w:ascii="仿宋_GB2312" w:eastAsia="仿宋_GB2312" w:hAnsiTheme="minorEastAsia"/>
          <w:color w:val="000000" w:themeColor="text1"/>
          <w:sz w:val="32"/>
          <w:szCs w:val="32"/>
          <w:lang w:val="en-US" w:eastAsia="zh-CN"/>
          <w14:textFill>
            <w14:solidFill>
              <w14:schemeClr w14:val="tx1"/>
            </w14:solidFill>
          </w14:textFill>
        </w:rPr>
        <w:t>地址</w:t>
      </w:r>
      <w:r>
        <w:rPr>
          <w:rFonts w:hint="eastAsia" w:ascii="仿宋_GB2312" w:eastAsia="仿宋_GB2312" w:hAnsiTheme="minorEastAsia"/>
          <w:color w:val="000000" w:themeColor="text1"/>
          <w:sz w:val="32"/>
          <w:szCs w:val="32"/>
          <w14:textFill>
            <w14:solidFill>
              <w14:schemeClr w14:val="tx1"/>
            </w14:solidFill>
          </w14:textFill>
        </w:rPr>
        <w:t>卸货</w:t>
      </w:r>
      <w:r>
        <w:rPr>
          <w:rFonts w:hint="eastAsia" w:ascii="仿宋_GB2312" w:eastAsia="仿宋_GB2312"/>
          <w:color w:val="000000" w:themeColor="text1"/>
          <w:sz w:val="32"/>
          <w:szCs w:val="32"/>
          <w14:textFill>
            <w14:solidFill>
              <w14:schemeClr w14:val="tx1"/>
            </w14:solidFill>
          </w14:textFill>
        </w:rPr>
        <w:t>。</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须提供车况良好、手续齐全的车辆运输甲方货物，并且办理正规运输手续证明，驾驶人员具有合法、真实、有效的相应资质证件。在运输途中，如发生交通事故造成甲方货物受损、灭失、丢失或者第三人人身损害等情形的，所有损失均由乙方承担并负责赔偿，甲方不承担任何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3、在运输过程中，如因乙方及车辆自身原因被第三方管制车辆，乙方应当及时通知甲方，此期间造成甲方的一切损失均由乙方承担。如甲方货物丢失，乙方必须按照当时市场价格全额赔偿甲方。</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4、乙方驾驶员不得在未经甲方允许的情况下私自开箱破封，如发现偷盗行为成立，乙方应立即通知甲方并报予当地公安机关进行处理，若因此给甲方造成损失的，乙方应承担全部赔偿责任。</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5、货到目的站无破封开箱，出现货物短少、破包</w:t>
      </w:r>
      <w:r>
        <w:rPr>
          <w:rFonts w:hint="eastAsia" w:ascii="仿宋_GB2312" w:eastAsia="仿宋_GB2312" w:hAnsiTheme="minorEastAsia"/>
          <w:color w:val="000000" w:themeColor="text1"/>
          <w:sz w:val="32"/>
          <w:szCs w:val="32"/>
          <w:lang w:val="en-US" w:eastAsia="zh-CN"/>
          <w14:textFill>
            <w14:solidFill>
              <w14:schemeClr w14:val="tx1"/>
            </w14:solidFill>
          </w14:textFill>
        </w:rPr>
        <w:t>等</w:t>
      </w:r>
      <w:r>
        <w:rPr>
          <w:rFonts w:hint="eastAsia" w:ascii="仿宋_GB2312" w:eastAsia="仿宋_GB2312" w:hAnsiTheme="minorEastAsia"/>
          <w:color w:val="000000" w:themeColor="text1"/>
          <w:sz w:val="32"/>
          <w:szCs w:val="32"/>
          <w14:textFill>
            <w14:solidFill>
              <w14:schemeClr w14:val="tx1"/>
            </w14:solidFill>
          </w14:textFill>
        </w:rPr>
        <w:t>问题，乙方做好记录并对问题包单独存放及时通知甲方。</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6、乙方货物发出后，应将箱号及时反馈给甲方，将领货凭证及时寄往甲方指定收件人。</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7、甲方有权派人员到卸货点监卸。</w:t>
      </w:r>
    </w:p>
    <w:p>
      <w:pPr>
        <w:pStyle w:val="18"/>
        <w:spacing w:line="440" w:lineRule="exact"/>
        <w:ind w:firstLine="64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五、结算方式：</w:t>
      </w:r>
    </w:p>
    <w:p>
      <w:pPr>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货物按约送达后，乙方出具结算清单给甲方，待甲方审核确认并签字后，乙方再开具</w:t>
      </w:r>
      <w:r>
        <w:rPr>
          <w:rFonts w:hint="eastAsia" w:ascii="仿宋_GB2312" w:eastAsia="仿宋_GB2312"/>
          <w:color w:val="000000" w:themeColor="text1"/>
          <w:sz w:val="32"/>
          <w:szCs w:val="32"/>
          <w14:textFill>
            <w14:solidFill>
              <w14:schemeClr w14:val="tx1"/>
            </w14:solidFill>
          </w14:textFill>
        </w:rPr>
        <w:t>税率为</w:t>
      </w:r>
      <w:r>
        <w:rPr>
          <w:rFonts w:hint="eastAsia" w:ascii="仿宋_GB2312" w:eastAsia="仿宋_GB2312"/>
          <w:color w:val="000000" w:themeColor="text1"/>
          <w:sz w:val="32"/>
          <w:szCs w:val="32"/>
          <w:highlight w:val="yellow"/>
          <w14:textFill>
            <w14:solidFill>
              <w14:schemeClr w14:val="tx1"/>
            </w14:solidFill>
          </w14:textFill>
        </w:rPr>
        <w:t>[</w:t>
      </w:r>
      <w:r>
        <w:rPr>
          <w:rFonts w:hint="eastAsia" w:ascii="仿宋_GB2312" w:eastAsia="仿宋_GB2312"/>
          <w:color w:val="000000" w:themeColor="text1"/>
          <w:sz w:val="32"/>
          <w:szCs w:val="32"/>
          <w:highlight w:val="yellow"/>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yellow"/>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增值税专用发票快递至甲方，甲方收到发票后</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个工作日内应把相关费用付清。乙方未提供发票的，甲方有权拒绝支付或延迟支付任何费用亦不构成违约。</w:t>
      </w:r>
    </w:p>
    <w:p>
      <w:pPr>
        <w:spacing w:line="440" w:lineRule="exact"/>
        <w:ind w:firstLine="48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运输费用按条款二中规定执行。</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六、违约责任：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1、乙方接到到站通知信息后应及时安排送货，如因延期送货产生的铁路延期费用由乙方承担，同时，甲方有权单方解除合同，乙方需支付给甲方</w:t>
      </w:r>
      <w:r>
        <w:rPr>
          <w:rFonts w:hint="eastAsia" w:ascii="仿宋_GB2312" w:eastAsia="仿宋_GB2312" w:hAnsiTheme="minorEastAsia"/>
          <w:color w:val="000000" w:themeColor="text1"/>
          <w:sz w:val="32"/>
          <w:szCs w:val="32"/>
          <w:highlight w:val="yellow"/>
          <w14:textFill>
            <w14:solidFill>
              <w14:schemeClr w14:val="tx1"/>
            </w14:solidFill>
          </w14:textFill>
        </w:rPr>
        <w:t>[</w:t>
      </w:r>
      <w:r>
        <w:rPr>
          <w:rFonts w:hint="eastAsia" w:ascii="仿宋_GB2312" w:eastAsia="仿宋_GB2312" w:hAnsiTheme="minorEastAsia"/>
          <w:color w:val="000000" w:themeColor="text1"/>
          <w:sz w:val="32"/>
          <w:szCs w:val="32"/>
          <w:highlight w:val="yellow"/>
          <w:u w:val="single"/>
          <w14:textFill>
            <w14:solidFill>
              <w14:schemeClr w14:val="tx1"/>
            </w14:solidFill>
          </w14:textFill>
        </w:rPr>
        <w:t xml:space="preserve">      </w:t>
      </w:r>
      <w:r>
        <w:rPr>
          <w:rFonts w:hint="eastAsia" w:ascii="仿宋_GB2312" w:eastAsia="仿宋_GB2312" w:hAnsiTheme="minorEastAsia"/>
          <w:color w:val="000000" w:themeColor="text1"/>
          <w:sz w:val="32"/>
          <w:szCs w:val="32"/>
          <w:highlight w:val="yellow"/>
          <w14:textFill>
            <w14:solidFill>
              <w14:schemeClr w14:val="tx1"/>
            </w14:solidFill>
          </w14:textFill>
        </w:rPr>
        <w:t>元]</w:t>
      </w:r>
      <w:r>
        <w:rPr>
          <w:rFonts w:hint="eastAsia" w:ascii="仿宋_GB2312" w:eastAsia="仿宋_GB2312" w:hAnsiTheme="minorEastAsia"/>
          <w:color w:val="000000" w:themeColor="text1"/>
          <w:sz w:val="32"/>
          <w:szCs w:val="32"/>
          <w14:textFill>
            <w14:solidFill>
              <w14:schemeClr w14:val="tx1"/>
            </w14:solidFill>
          </w14:textFill>
        </w:rPr>
        <w:t>的违约金，若因此给甲方造成其他损失的，乙方应承担全部赔偿责任。</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2、乙方在运输过程中如果发现甲方所提供的收货人联系电话、地址有误，必须及时与甲方联系寻求解决办法。否则由此造成的一切损失由乙方负责承担并赔偿甲方因此所遭受的一切损失。</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七、本合同执行中发生的争议双方应协商解决。协商未能解决的，应向甲方所在地有管辖权人民法院起诉解决。由此引发的律师费等相关费用由违约方承担。</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八、合同签订地：</w:t>
      </w:r>
      <w:r>
        <w:rPr>
          <w:rFonts w:hint="eastAsia" w:ascii="宋体" w:hAnsi="宋体"/>
          <w:sz w:val="24"/>
          <w:szCs w:val="24"/>
          <w:highlight w:val="yellow"/>
        </w:rPr>
        <w:t>[</w:t>
      </w:r>
      <w:r>
        <w:rPr>
          <w:rFonts w:hint="eastAsia" w:ascii="宋体" w:hAnsi="宋体"/>
          <w:sz w:val="24"/>
          <w:szCs w:val="24"/>
          <w:highlight w:val="yellow"/>
          <w:u w:val="single"/>
        </w:rPr>
        <w:t>----------]。</w:t>
      </w:r>
    </w:p>
    <w:p>
      <w:pPr>
        <w:spacing w:line="440" w:lineRule="exact"/>
        <w:ind w:firstLine="640" w:firstLineChars="200"/>
        <w:rPr>
          <w:rFonts w:ascii="仿宋_GB2312" w:eastAsia="仿宋_GB2312" w:hAnsiTheme="minorEastAsia"/>
          <w:color w:val="000000" w:themeColor="text1"/>
          <w:sz w:val="32"/>
          <w:szCs w:val="32"/>
          <w14:textFill>
            <w14:solidFill>
              <w14:schemeClr w14:val="tx1"/>
            </w14:solidFill>
          </w14:textFill>
        </w:rPr>
      </w:pPr>
      <w:r>
        <w:rPr>
          <w:rFonts w:hint="eastAsia" w:ascii="仿宋_GB2312" w:eastAsia="仿宋_GB2312" w:hAnsiTheme="minorEastAsia"/>
          <w:color w:val="000000" w:themeColor="text1"/>
          <w:sz w:val="32"/>
          <w:szCs w:val="32"/>
          <w14:textFill>
            <w14:solidFill>
              <w14:schemeClr w14:val="tx1"/>
            </w14:solidFill>
          </w14:textFill>
        </w:rPr>
        <w:t>九、本合同一式两份，甲乙双方各执一份，具有同等法律效力。由双方盖章签字确认后生效。传真件、扫描件与原件具有同等法律效力。</w:t>
      </w:r>
    </w:p>
    <w:p>
      <w:pPr>
        <w:spacing w:line="440" w:lineRule="exact"/>
        <w:ind w:left="640" w:hanging="640" w:hangingChars="200"/>
        <w:rPr>
          <w:rFonts w:ascii="仿宋_GB2312" w:eastAsia="仿宋_GB2312" w:hAnsiTheme="minorEastAsia"/>
          <w:color w:val="000000" w:themeColor="text1"/>
          <w:sz w:val="32"/>
          <w:szCs w:val="32"/>
          <w14:textFill>
            <w14:solidFill>
              <w14:schemeClr w14:val="tx1"/>
            </w14:solidFill>
          </w14:textFill>
        </w:rPr>
      </w:pPr>
    </w:p>
    <w:p>
      <w:pPr>
        <w:spacing w:line="440" w:lineRule="exact"/>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[甲方（盖章）：</w:t>
      </w:r>
      <w:bookmarkStart w:id="2" w:name="CompanyNameTitle"/>
      <w:r>
        <w:rPr>
          <w:rFonts w:hint="eastAsia" w:ascii="仿宋_GB2312" w:eastAsia="仿宋_GB2312" w:hAnsiTheme="minorEastAsia"/>
          <w:color w:val="000000" w:themeColor="text1"/>
          <w:sz w:val="32"/>
          <w:szCs w:val="24"/>
          <w:highlight w:val="yellow"/>
          <w14:textFill>
            <w14:solidFill>
              <w14:schemeClr w14:val="tx1"/>
            </w14:solidFill>
          </w14:textFill>
        </w:rPr>
        <w:t xml:space="preserve">           </w:t>
      </w:r>
      <w:bookmarkEnd w:id="2"/>
      <w:r>
        <w:rPr>
          <w:rFonts w:hint="eastAsia" w:ascii="仿宋_GB2312" w:eastAsia="仿宋_GB2312" w:hAnsiTheme="minorEastAsia"/>
          <w:color w:val="000000" w:themeColor="text1"/>
          <w:sz w:val="32"/>
          <w:szCs w:val="24"/>
          <w:highlight w:val="yellow"/>
          <w14:textFill>
            <w14:solidFill>
              <w14:schemeClr w14:val="tx1"/>
            </w14:solidFill>
          </w14:textFill>
        </w:rPr>
        <w:t xml:space="preserve">    乙方（盖章）：</w:t>
      </w:r>
    </w:p>
    <w:p>
      <w:pPr>
        <w:spacing w:line="440" w:lineRule="exact"/>
        <w:rPr>
          <w:rFonts w:ascii="仿宋_GB2312" w:eastAsia="仿宋_GB2312" w:hAnsiTheme="minorEastAsia"/>
          <w:color w:val="000000" w:themeColor="text1"/>
          <w:sz w:val="32"/>
          <w:szCs w:val="24"/>
          <w:highlight w:val="yellow"/>
          <w:u w:val="single"/>
          <w14:textFill>
            <w14:solidFill>
              <w14:schemeClr w14:val="tx1"/>
            </w14:solidFill>
          </w14:textFill>
        </w:rPr>
      </w:pP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法定代表人（代理人）：       法定代表人（代理人）：</w:t>
      </w: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电  话：                    电  话：</w:t>
      </w:r>
    </w:p>
    <w:p>
      <w:pPr>
        <w:spacing w:line="360" w:lineRule="auto"/>
        <w:rPr>
          <w:rFonts w:ascii="仿宋_GB2312" w:eastAsia="仿宋_GB2312" w:hAnsiTheme="minorEastAsia"/>
          <w:color w:val="000000" w:themeColor="text1"/>
          <w:sz w:val="32"/>
          <w:szCs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传  真：                    传  真：</w:t>
      </w:r>
    </w:p>
    <w:p>
      <w:pPr>
        <w:spacing w:line="360" w:lineRule="auto"/>
        <w:rPr>
          <w:rFonts w:ascii="仿宋_GB2312" w:eastAsia="仿宋_GB2312"/>
          <w:color w:val="000000" w:themeColor="text1"/>
          <w:sz w:val="24"/>
          <w:highlight w:val="yellow"/>
          <w14:textFill>
            <w14:solidFill>
              <w14:schemeClr w14:val="tx1"/>
            </w14:solidFill>
          </w14:textFill>
        </w:rPr>
      </w:pPr>
      <w:r>
        <w:rPr>
          <w:rFonts w:hint="eastAsia" w:ascii="仿宋_GB2312" w:eastAsia="仿宋_GB2312" w:hAnsiTheme="minorEastAsia"/>
          <w:color w:val="000000" w:themeColor="text1"/>
          <w:sz w:val="32"/>
          <w:szCs w:val="24"/>
          <w:highlight w:val="yellow"/>
          <w14:textFill>
            <w14:solidFill>
              <w14:schemeClr w14:val="tx1"/>
            </w14:solidFill>
          </w14:textFill>
        </w:rPr>
        <w:t>日  期：                    日  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eastAsia" w:eastAsia="仿宋_GB2312" w:cs="Times New Roman"/>
          <w:color w:val="auto"/>
          <w:kern w:val="0"/>
          <w:sz w:val="32"/>
          <w:szCs w:val="32"/>
          <w:lang w:eastAsia="zh-CN"/>
        </w:rPr>
        <w:t>中粮北海糖业有限公司</w:t>
      </w:r>
      <w:r>
        <w:rPr>
          <w:rFonts w:hint="default" w:ascii="Times New Roman" w:hAnsi="Times New Roman" w:eastAsia="仿宋_GB2312" w:cs="Times New Roman"/>
          <w:color w:val="auto"/>
          <w:kern w:val="0"/>
          <w:sz w:val="32"/>
          <w:szCs w:val="32"/>
          <w:lang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Times New Roman"/>
          <w:sz w:val="32"/>
          <w:szCs w:val="32"/>
          <w:lang w:val="en-US" w:eastAsia="zh-CN"/>
        </w:rPr>
      </w:pPr>
      <w:r>
        <w:rPr>
          <w:rFonts w:hint="eastAsia" w:eastAsia="仿宋" w:cs="Times New Roman"/>
          <w:sz w:val="32"/>
          <w:szCs w:val="32"/>
          <w:lang w:val="en-US" w:eastAsia="zh-CN"/>
        </w:rPr>
        <w:t>1.报价单程运输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eastAsia" w:ascii="Times New Roman" w:hAnsi="Times New Roman" w:eastAsia="仿宋" w:cs="Times New Roman"/>
          <w:sz w:val="32"/>
          <w:szCs w:val="32"/>
          <w:lang w:eastAsia="zh-CN"/>
        </w:rPr>
      </w:pPr>
      <w:r>
        <w:rPr>
          <w:rFonts w:hint="eastAsia" w:eastAsia="仿宋" w:cs="Times New Roman"/>
          <w:sz w:val="32"/>
          <w:szCs w:val="32"/>
          <w:lang w:eastAsia="zh-CN"/>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2</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21</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DC49C"/>
    <w:multiLevelType w:val="singleLevel"/>
    <w:tmpl w:val="378DC4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51AE"/>
    <w:rsid w:val="04707130"/>
    <w:rsid w:val="05CE05D4"/>
    <w:rsid w:val="07490A87"/>
    <w:rsid w:val="09E24C3F"/>
    <w:rsid w:val="0ADC62C2"/>
    <w:rsid w:val="0AF64BA5"/>
    <w:rsid w:val="0B7F6ABC"/>
    <w:rsid w:val="0EC242F9"/>
    <w:rsid w:val="121824D2"/>
    <w:rsid w:val="131633EC"/>
    <w:rsid w:val="1729758F"/>
    <w:rsid w:val="192B53BE"/>
    <w:rsid w:val="1D840293"/>
    <w:rsid w:val="21E93BF5"/>
    <w:rsid w:val="224B26BD"/>
    <w:rsid w:val="2414051A"/>
    <w:rsid w:val="283A4FE5"/>
    <w:rsid w:val="2B440665"/>
    <w:rsid w:val="2D7F2736"/>
    <w:rsid w:val="2DA03510"/>
    <w:rsid w:val="30054781"/>
    <w:rsid w:val="337D16F1"/>
    <w:rsid w:val="3583388D"/>
    <w:rsid w:val="35B77E4C"/>
    <w:rsid w:val="3A8712C9"/>
    <w:rsid w:val="3B327FF8"/>
    <w:rsid w:val="3B3E5B03"/>
    <w:rsid w:val="3C28396E"/>
    <w:rsid w:val="3CDB4C00"/>
    <w:rsid w:val="3D0D75C3"/>
    <w:rsid w:val="3DED6EDC"/>
    <w:rsid w:val="41846E65"/>
    <w:rsid w:val="457B5608"/>
    <w:rsid w:val="45D7765F"/>
    <w:rsid w:val="46CF6A18"/>
    <w:rsid w:val="46FC0E56"/>
    <w:rsid w:val="4A05591A"/>
    <w:rsid w:val="4C7E3571"/>
    <w:rsid w:val="4D4858A4"/>
    <w:rsid w:val="4F1D11E9"/>
    <w:rsid w:val="53894E10"/>
    <w:rsid w:val="55831158"/>
    <w:rsid w:val="55DB05F7"/>
    <w:rsid w:val="56590DEF"/>
    <w:rsid w:val="581026D2"/>
    <w:rsid w:val="5C1E037E"/>
    <w:rsid w:val="5C9E2CAD"/>
    <w:rsid w:val="61170350"/>
    <w:rsid w:val="61322FC8"/>
    <w:rsid w:val="614B24F8"/>
    <w:rsid w:val="617B7F67"/>
    <w:rsid w:val="61D22176"/>
    <w:rsid w:val="63802CF2"/>
    <w:rsid w:val="63FA084A"/>
    <w:rsid w:val="640A13EC"/>
    <w:rsid w:val="64471C00"/>
    <w:rsid w:val="646D3ACF"/>
    <w:rsid w:val="66533321"/>
    <w:rsid w:val="6743204E"/>
    <w:rsid w:val="72C90324"/>
    <w:rsid w:val="76044D20"/>
    <w:rsid w:val="7A88024A"/>
    <w:rsid w:val="7C195D8E"/>
    <w:rsid w:val="7C5B6713"/>
    <w:rsid w:val="7CF6302F"/>
    <w:rsid w:val="7FD3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character" w:customStyle="1" w:styleId="13">
    <w:name w:val="font11"/>
    <w:basedOn w:val="11"/>
    <w:qFormat/>
    <w:uiPriority w:val="0"/>
    <w:rPr>
      <w:rFonts w:hint="default" w:ascii="Arial" w:hAnsi="Arial" w:cs="Arial"/>
      <w:color w:val="000000"/>
      <w:sz w:val="20"/>
      <w:szCs w:val="20"/>
      <w:u w:val="none"/>
    </w:rPr>
  </w:style>
  <w:style w:type="character" w:customStyle="1" w:styleId="14">
    <w:name w:val="font21"/>
    <w:basedOn w:val="11"/>
    <w:qFormat/>
    <w:uiPriority w:val="0"/>
    <w:rPr>
      <w:rFonts w:hint="eastAsia" w:ascii="宋体" w:hAnsi="宋体" w:eastAsia="宋体" w:cs="宋体"/>
      <w:color w:val="000000"/>
      <w:sz w:val="20"/>
      <w:szCs w:val="20"/>
      <w:u w:val="none"/>
    </w:rPr>
  </w:style>
  <w:style w:type="character" w:customStyle="1" w:styleId="15">
    <w:name w:val="font01"/>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仿宋_GB2312" w:eastAsia="仿宋_GB2312" w:cs="仿宋_GB2312"/>
      <w:color w:val="0D0D0D"/>
      <w:sz w:val="24"/>
      <w:szCs w:val="24"/>
      <w:u w:val="none"/>
    </w:rPr>
  </w:style>
  <w:style w:type="character" w:customStyle="1" w:styleId="17">
    <w:name w:val="font31"/>
    <w:basedOn w:val="11"/>
    <w:qFormat/>
    <w:uiPriority w:val="0"/>
    <w:rPr>
      <w:rFonts w:hint="eastAsia" w:ascii="仿宋_GB2312" w:eastAsia="仿宋_GB2312" w:cs="仿宋_GB2312"/>
      <w:color w:val="0D0D0D"/>
      <w:sz w:val="24"/>
      <w:szCs w:val="24"/>
      <w:u w:val="none"/>
    </w:rPr>
  </w:style>
  <w:style w:type="paragraph" w:customStyle="1" w:styleId="1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2024-02-21T09:10:28Z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