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r>
        <w:rPr>
          <w:rFonts w:ascii="仿宋" w:hAnsi="仿宋" w:eastAsia="仿宋" w:cs="宋体"/>
          <w:b/>
          <w:sz w:val="72"/>
          <w:szCs w:val="44"/>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ln>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0pt;margin-top:-0.05pt;height:30pt;width:487.8pt;mso-position-horizontal-relative:margin;z-index:251660288;v-text-anchor:middle;mso-width-relative:page;mso-height-relative:page;" fillcolor="#FFFFFF" filled="t" stroked="t" coordsize="21600,21600" o:gfxdata="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&#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1Lclb0wAAAAUBAAAPAAAAAAAAAAEAIAAAACIAAABk&#10;cnMvZG93bnJldi54bWxQSwECFAAUAAAACACHTuJAAilVk0QCAACJBAAADgAAAAAAAAABACAAAAAi&#10;AQAAZHJzL2Uyb0RvYy54bWxQSwUGAAAAAAYABgBZAQAA2AU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r>
        <w:rPr>
          <w:rFonts w:ascii="仿宋" w:hAnsi="仿宋" w:eastAsia="仿宋" w:cs="宋体"/>
          <w:b/>
          <w:sz w:val="72"/>
          <w:szCs w:val="44"/>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6.35pt;margin-top:-470.75pt;height:39pt;width:487.8pt;z-index:251659264;mso-width-relative:page;mso-height-relative:page;" fillcolor="#FFFFFF" filled="t" stroked="t" coordsize="21600,21600" o:gfxdata="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mbeo3AAAAA0BAAAPAAAAAAAAAAEAIAAAACIAAABkcnMvZG93bnJl&#10;di54bWxQSwECFAAUAAAACACHTuJAlBBgCTICAACGBAAADgAAAAAAAAABACAAAAArAQAAZHJzL2Uy&#10;b0RvYy54bWxQSwUGAAAAAAYABgBZAQAAzwU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spacing w:line="360" w:lineRule="auto"/>
        <w:jc w:val="center"/>
        <w:rPr>
          <w:rFonts w:ascii="仿宋" w:hAnsi="仿宋" w:eastAsia="仿宋" w:cs="宋体"/>
          <w:b/>
          <w:sz w:val="72"/>
          <w:szCs w:val="44"/>
        </w:rPr>
      </w:pPr>
    </w:p>
    <w:p>
      <w:pPr>
        <w:spacing w:line="360" w:lineRule="auto"/>
        <w:rPr>
          <w:rFonts w:ascii="仿宋" w:hAnsi="仿宋" w:eastAsia="仿宋" w:cs="宋体"/>
          <w:b/>
          <w:sz w:val="72"/>
          <w:szCs w:val="44"/>
        </w:rPr>
      </w:pPr>
    </w:p>
    <w:p>
      <w:pPr>
        <w:spacing w:line="360" w:lineRule="auto"/>
        <w:jc w:val="center"/>
        <w:rPr>
          <w:rFonts w:ascii="黑体" w:hAnsi="黑体" w:eastAsia="黑体" w:cs="宋体"/>
          <w:b/>
          <w:sz w:val="48"/>
          <w:szCs w:val="48"/>
        </w:rPr>
      </w:pPr>
      <w:r>
        <w:rPr>
          <w:rFonts w:hint="eastAsia" w:ascii="黑体" w:hAnsi="黑体" w:eastAsia="黑体" w:cs="宋体"/>
          <w:b/>
          <w:sz w:val="48"/>
          <w:szCs w:val="48"/>
        </w:rPr>
        <w:t>河套、杭后番茄</w:t>
      </w:r>
    </w:p>
    <w:p>
      <w:pPr>
        <w:spacing w:line="360" w:lineRule="auto"/>
        <w:jc w:val="center"/>
        <w:rPr>
          <w:rFonts w:ascii="黑体" w:hAnsi="黑体" w:eastAsia="黑体" w:cs="宋体"/>
          <w:b/>
          <w:sz w:val="48"/>
          <w:szCs w:val="48"/>
        </w:rPr>
      </w:pPr>
      <w:r>
        <w:rPr>
          <w:rFonts w:hint="eastAsia" w:ascii="黑体" w:hAnsi="黑体" w:eastAsia="黑体" w:cs="宋体"/>
          <w:b/>
          <w:sz w:val="48"/>
          <w:szCs w:val="48"/>
          <w:lang w:eastAsia="zh-CN"/>
        </w:rPr>
        <w:t>消防器材年检及配件</w:t>
      </w:r>
      <w:r>
        <w:rPr>
          <w:rFonts w:hint="eastAsia" w:ascii="黑体" w:hAnsi="黑体" w:eastAsia="黑体" w:cs="宋体"/>
          <w:b/>
          <w:sz w:val="48"/>
          <w:szCs w:val="48"/>
        </w:rPr>
        <w:t>配件采购</w:t>
      </w:r>
    </w:p>
    <w:p>
      <w:pPr>
        <w:spacing w:line="360" w:lineRule="auto"/>
        <w:jc w:val="center"/>
        <w:rPr>
          <w:rFonts w:ascii="黑体" w:hAnsi="黑体" w:eastAsia="黑体" w:cs="宋体"/>
          <w:sz w:val="48"/>
          <w:szCs w:val="48"/>
        </w:rPr>
      </w:pP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rPr>
        <w:t>询比采购文件</w:t>
      </w: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spacing w:line="360" w:lineRule="auto"/>
        <w:rPr>
          <w:rFonts w:ascii="仿宋" w:hAnsi="仿宋" w:eastAsia="仿宋" w:cs="宋体"/>
          <w:b/>
          <w:sz w:val="44"/>
          <w:szCs w:val="44"/>
        </w:rPr>
      </w:pPr>
    </w:p>
    <w:p>
      <w:pPr>
        <w:spacing w:line="360" w:lineRule="auto"/>
        <w:ind w:firstLine="2259" w:firstLineChars="706"/>
        <w:rPr>
          <w:rFonts w:ascii="仿宋_GB2312" w:hAnsi="仿宋" w:eastAsia="仿宋_GB2312"/>
          <w:sz w:val="32"/>
        </w:rPr>
      </w:pPr>
      <w:r>
        <w:rPr>
          <w:rFonts w:hint="eastAsia" w:ascii="仿宋_GB2312" w:hAnsi="仿宋" w:eastAsia="仿宋_GB2312"/>
          <w:sz w:val="32"/>
        </w:rPr>
        <w:t>采购人：</w:t>
      </w:r>
    </w:p>
    <w:p>
      <w:pPr>
        <w:spacing w:line="360" w:lineRule="auto"/>
        <w:ind w:firstLine="2259" w:firstLineChars="706"/>
        <w:rPr>
          <w:rFonts w:ascii="仿宋_GB2312" w:hAnsi="仿宋" w:eastAsia="仿宋_GB2312"/>
          <w:sz w:val="32"/>
        </w:rPr>
      </w:pPr>
      <w:r>
        <w:rPr>
          <w:rFonts w:hint="eastAsia" w:ascii="仿宋_GB2312" w:hAnsi="仿宋" w:eastAsia="仿宋_GB2312"/>
          <w:sz w:val="32"/>
        </w:rPr>
        <w:t>内蒙古屯河河套番茄制品有限责任公司</w:t>
      </w:r>
    </w:p>
    <w:p>
      <w:pPr>
        <w:spacing w:line="360" w:lineRule="auto"/>
        <w:ind w:firstLine="2259" w:firstLineChars="706"/>
        <w:rPr>
          <w:rFonts w:ascii="仿宋_GB2312" w:hAnsi="仿宋" w:eastAsia="仿宋_GB2312"/>
          <w:sz w:val="32"/>
        </w:rPr>
      </w:pPr>
      <w:r>
        <w:rPr>
          <w:rFonts w:hint="eastAsia" w:ascii="仿宋_GB2312" w:hAnsi="仿宋" w:eastAsia="仿宋_GB2312"/>
          <w:sz w:val="32"/>
        </w:rPr>
        <w:t>中粮屯河（杭锦后旗）番茄制品有限公司</w:t>
      </w:r>
    </w:p>
    <w:p>
      <w:pPr>
        <w:spacing w:line="360" w:lineRule="auto"/>
        <w:ind w:firstLine="2259" w:firstLineChars="706"/>
        <w:rPr>
          <w:rFonts w:ascii="仿宋_GB2312" w:hAnsi="仿宋" w:eastAsia="仿宋_GB2312"/>
          <w:sz w:val="32"/>
          <w:highlight w:val="none"/>
        </w:rPr>
        <w:sectPr>
          <w:footerReference r:id="rId3" w:type="default"/>
          <w:footerReference r:id="rId4" w:type="even"/>
          <w:pgSz w:w="11906" w:h="16838"/>
          <w:pgMar w:top="1418" w:right="1418" w:bottom="1440" w:left="1418" w:header="851" w:footer="992" w:gutter="0"/>
          <w:pgNumType w:start="1"/>
          <w:cols w:space="720" w:num="1"/>
          <w:docGrid w:type="linesAndChars" w:linePitch="286" w:charSpace="0"/>
        </w:sectPr>
      </w:pPr>
      <w:bookmarkStart w:id="16" w:name="_GoBack"/>
      <w:r>
        <w:rPr>
          <w:rFonts w:hint="eastAsia" w:ascii="仿宋_GB2312" w:hAnsi="仿宋" w:eastAsia="仿宋_GB2312"/>
          <w:sz w:val="32"/>
          <w:highlight w:val="none"/>
        </w:rPr>
        <w:t>日  期：  2</w:t>
      </w:r>
      <w:r>
        <w:rPr>
          <w:rFonts w:ascii="仿宋_GB2312" w:hAnsi="仿宋" w:eastAsia="仿宋_GB2312"/>
          <w:sz w:val="32"/>
          <w:highlight w:val="none"/>
        </w:rPr>
        <w:t>024</w:t>
      </w:r>
      <w:r>
        <w:rPr>
          <w:rFonts w:hint="eastAsia" w:ascii="仿宋_GB2312" w:hAnsi="仿宋" w:eastAsia="仿宋_GB2312"/>
          <w:sz w:val="32"/>
          <w:highlight w:val="none"/>
        </w:rPr>
        <w:t>年3月</w:t>
      </w:r>
    </w:p>
    <w:bookmarkEnd w:id="16"/>
    <w:p>
      <w:pPr>
        <w:spacing w:line="360" w:lineRule="auto"/>
        <w:ind w:firstLine="3106" w:firstLineChars="706"/>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rPr>
        <w:t xml:space="preserve"> </w:t>
      </w:r>
      <w:r>
        <w:rPr>
          <w:rFonts w:ascii="黑体" w:hAnsi="黑体" w:eastAsia="黑体"/>
          <w:sz w:val="44"/>
          <w:szCs w:val="44"/>
        </w:rPr>
        <w:t xml:space="preserve">   录</w:t>
      </w:r>
    </w:p>
    <w:p>
      <w:pPr>
        <w:spacing w:line="360" w:lineRule="auto"/>
        <w:ind w:firstLine="3106" w:firstLineChars="706"/>
        <w:rPr>
          <w:rFonts w:ascii="黑体" w:hAnsi="黑体" w:eastAsia="黑体"/>
          <w:sz w:val="44"/>
          <w:szCs w:val="44"/>
        </w:rPr>
      </w:pPr>
    </w:p>
    <w:p>
      <w:pPr>
        <w:spacing w:line="360" w:lineRule="auto"/>
        <w:ind w:firstLine="3106" w:firstLineChars="706"/>
        <w:rPr>
          <w:rFonts w:ascii="黑体" w:hAnsi="黑体" w:eastAsia="黑体"/>
          <w:sz w:val="44"/>
          <w:szCs w:val="44"/>
        </w:rPr>
      </w:pPr>
    </w:p>
    <w:p>
      <w:pPr>
        <w:pStyle w:val="20"/>
        <w:tabs>
          <w:tab w:val="right" w:leader="dot" w:pos="9060"/>
        </w:tabs>
        <w:rPr>
          <w:rFonts w:asciiTheme="minorHAnsi" w:hAnsiTheme="minorHAnsi" w:eastAsiaTheme="minorEastAsia" w:cstheme="minorBidi"/>
          <w:sz w:val="32"/>
          <w:szCs w:val="22"/>
        </w:rPr>
      </w:pPr>
      <w:r>
        <w:rPr>
          <w:rFonts w:ascii="黑体" w:hAnsi="黑体" w:eastAsia="黑体"/>
          <w:sz w:val="72"/>
        </w:rPr>
        <w:fldChar w:fldCharType="begin"/>
      </w:r>
      <w:r>
        <w:rPr>
          <w:rFonts w:ascii="黑体" w:hAnsi="黑体" w:eastAsia="黑体"/>
          <w:sz w:val="72"/>
        </w:rPr>
        <w:instrText xml:space="preserve"> TOC \o "1-1" \h \z \u </w:instrText>
      </w:r>
      <w:r>
        <w:rPr>
          <w:rFonts w:ascii="黑体" w:hAnsi="黑体" w:eastAsia="黑体"/>
          <w:sz w:val="72"/>
        </w:rPr>
        <w:fldChar w:fldCharType="separate"/>
      </w:r>
      <w:r>
        <w:fldChar w:fldCharType="begin"/>
      </w:r>
      <w:r>
        <w:instrText xml:space="preserve"> HYPERLINK \l "_Toc152926629" </w:instrText>
      </w:r>
      <w:r>
        <w:fldChar w:fldCharType="separate"/>
      </w:r>
      <w:r>
        <w:rPr>
          <w:rStyle w:val="30"/>
          <w:rFonts w:hint="eastAsia" w:ascii="黑体" w:hAnsi="黑体" w:eastAsia="黑体" w:cs="黑体"/>
          <w:sz w:val="32"/>
        </w:rPr>
        <w:t>第一章</w:t>
      </w:r>
      <w:r>
        <w:rPr>
          <w:rFonts w:asciiTheme="minorHAnsi" w:hAnsiTheme="minorHAnsi" w:eastAsiaTheme="minorEastAsia" w:cstheme="minorBidi"/>
          <w:sz w:val="32"/>
          <w:szCs w:val="22"/>
        </w:rPr>
        <w:t xml:space="preserve"> </w:t>
      </w:r>
      <w:r>
        <w:rPr>
          <w:rStyle w:val="30"/>
          <w:rFonts w:hint="eastAsia" w:ascii="黑体" w:hAnsi="黑体" w:eastAsia="黑体" w:cs="黑体"/>
          <w:sz w:val="32"/>
        </w:rPr>
        <w:t>询比采购公告</w:t>
      </w:r>
      <w:r>
        <w:rPr>
          <w:sz w:val="32"/>
        </w:rPr>
        <w:tab/>
      </w:r>
      <w:r>
        <w:rPr>
          <w:sz w:val="32"/>
        </w:rPr>
        <w:fldChar w:fldCharType="begin"/>
      </w:r>
      <w:r>
        <w:rPr>
          <w:sz w:val="32"/>
        </w:rPr>
        <w:instrText xml:space="preserve"> PAGEREF _Toc152926629 \h </w:instrText>
      </w:r>
      <w:r>
        <w:rPr>
          <w:sz w:val="32"/>
        </w:rPr>
        <w:fldChar w:fldCharType="separate"/>
      </w:r>
      <w:r>
        <w:rPr>
          <w:sz w:val="32"/>
        </w:rPr>
        <w:t>2</w:t>
      </w:r>
      <w:r>
        <w:rPr>
          <w:sz w:val="32"/>
        </w:rPr>
        <w:fldChar w:fldCharType="end"/>
      </w:r>
      <w:r>
        <w:rPr>
          <w:sz w:val="32"/>
        </w:rPr>
        <w:fldChar w:fldCharType="end"/>
      </w:r>
    </w:p>
    <w:p>
      <w:pPr>
        <w:pStyle w:val="20"/>
        <w:tabs>
          <w:tab w:val="right" w:leader="dot" w:pos="9060"/>
        </w:tabs>
        <w:rPr>
          <w:rFonts w:asciiTheme="minorHAnsi" w:hAnsiTheme="minorHAnsi" w:eastAsiaTheme="minorEastAsia" w:cstheme="minorBidi"/>
          <w:sz w:val="32"/>
          <w:szCs w:val="22"/>
        </w:rPr>
      </w:pPr>
      <w:r>
        <w:fldChar w:fldCharType="begin"/>
      </w:r>
      <w:r>
        <w:instrText xml:space="preserve"> HYPERLINK \l "_Toc152926630" </w:instrText>
      </w:r>
      <w:r>
        <w:fldChar w:fldCharType="separate"/>
      </w:r>
      <w:r>
        <w:rPr>
          <w:rStyle w:val="30"/>
          <w:rFonts w:hint="eastAsia" w:ascii="黑体" w:hAnsi="黑体" w:eastAsia="黑体"/>
          <w:sz w:val="32"/>
        </w:rPr>
        <w:t>第二章</w:t>
      </w:r>
      <w:r>
        <w:rPr>
          <w:rStyle w:val="30"/>
          <w:rFonts w:ascii="黑体" w:hAnsi="黑体" w:eastAsia="黑体"/>
          <w:sz w:val="32"/>
        </w:rPr>
        <w:t xml:space="preserve"> </w:t>
      </w:r>
      <w:r>
        <w:rPr>
          <w:rStyle w:val="30"/>
          <w:rFonts w:hint="eastAsia" w:ascii="黑体" w:hAnsi="黑体" w:eastAsia="黑体"/>
          <w:sz w:val="32"/>
        </w:rPr>
        <w:t>采购需求</w:t>
      </w:r>
      <w:r>
        <w:rPr>
          <w:sz w:val="32"/>
        </w:rPr>
        <w:tab/>
      </w:r>
      <w:r>
        <w:rPr>
          <w:sz w:val="32"/>
        </w:rPr>
        <w:fldChar w:fldCharType="begin"/>
      </w:r>
      <w:r>
        <w:rPr>
          <w:sz w:val="32"/>
        </w:rPr>
        <w:instrText xml:space="preserve"> PAGEREF _Toc152926630 \h </w:instrText>
      </w:r>
      <w:r>
        <w:rPr>
          <w:sz w:val="32"/>
        </w:rPr>
        <w:fldChar w:fldCharType="separate"/>
      </w:r>
      <w:r>
        <w:rPr>
          <w:sz w:val="32"/>
        </w:rPr>
        <w:t>7</w:t>
      </w:r>
      <w:r>
        <w:rPr>
          <w:sz w:val="32"/>
        </w:rPr>
        <w:fldChar w:fldCharType="end"/>
      </w:r>
      <w:r>
        <w:rPr>
          <w:sz w:val="32"/>
        </w:rPr>
        <w:fldChar w:fldCharType="end"/>
      </w:r>
    </w:p>
    <w:p>
      <w:pPr>
        <w:pStyle w:val="20"/>
        <w:tabs>
          <w:tab w:val="right" w:leader="dot" w:pos="9060"/>
        </w:tabs>
        <w:rPr>
          <w:rFonts w:asciiTheme="minorHAnsi" w:hAnsiTheme="minorHAnsi" w:eastAsiaTheme="minorEastAsia" w:cstheme="minorBidi"/>
          <w:sz w:val="32"/>
          <w:szCs w:val="22"/>
        </w:rPr>
      </w:pPr>
      <w:r>
        <w:fldChar w:fldCharType="begin"/>
      </w:r>
      <w:r>
        <w:instrText xml:space="preserve"> HYPERLINK \l "_Toc152926631" </w:instrText>
      </w:r>
      <w:r>
        <w:fldChar w:fldCharType="separate"/>
      </w:r>
      <w:r>
        <w:rPr>
          <w:rStyle w:val="30"/>
          <w:rFonts w:hint="eastAsia" w:ascii="黑体" w:hAnsi="黑体" w:eastAsia="黑体"/>
          <w:sz w:val="32"/>
        </w:rPr>
        <w:t>第三章</w:t>
      </w:r>
      <w:r>
        <w:rPr>
          <w:rStyle w:val="30"/>
          <w:rFonts w:ascii="黑体" w:hAnsi="黑体" w:eastAsia="黑体"/>
          <w:sz w:val="32"/>
        </w:rPr>
        <w:t xml:space="preserve"> </w:t>
      </w:r>
      <w:r>
        <w:rPr>
          <w:rStyle w:val="30"/>
          <w:rFonts w:hint="eastAsia" w:ascii="黑体" w:hAnsi="黑体" w:eastAsia="黑体"/>
          <w:sz w:val="32"/>
        </w:rPr>
        <w:t>投标须知</w:t>
      </w:r>
      <w:r>
        <w:rPr>
          <w:sz w:val="32"/>
        </w:rPr>
        <w:tab/>
      </w:r>
      <w:r>
        <w:rPr>
          <w:sz w:val="32"/>
        </w:rPr>
        <w:fldChar w:fldCharType="begin"/>
      </w:r>
      <w:r>
        <w:rPr>
          <w:sz w:val="32"/>
        </w:rPr>
        <w:instrText xml:space="preserve"> PAGEREF _Toc152926631 \h </w:instrText>
      </w:r>
      <w:r>
        <w:rPr>
          <w:sz w:val="32"/>
        </w:rPr>
        <w:fldChar w:fldCharType="separate"/>
      </w:r>
      <w:r>
        <w:rPr>
          <w:sz w:val="32"/>
        </w:rPr>
        <w:t>8</w:t>
      </w:r>
      <w:r>
        <w:rPr>
          <w:sz w:val="32"/>
        </w:rPr>
        <w:fldChar w:fldCharType="end"/>
      </w:r>
      <w:r>
        <w:rPr>
          <w:sz w:val="32"/>
        </w:rPr>
        <w:fldChar w:fldCharType="end"/>
      </w:r>
    </w:p>
    <w:p>
      <w:pPr>
        <w:pStyle w:val="20"/>
        <w:tabs>
          <w:tab w:val="right" w:leader="dot" w:pos="9060"/>
        </w:tabs>
        <w:rPr>
          <w:rFonts w:asciiTheme="minorHAnsi" w:hAnsiTheme="minorHAnsi" w:eastAsiaTheme="minorEastAsia" w:cstheme="minorBidi"/>
          <w:sz w:val="32"/>
          <w:szCs w:val="22"/>
        </w:rPr>
      </w:pPr>
      <w:r>
        <w:fldChar w:fldCharType="begin"/>
      </w:r>
      <w:r>
        <w:instrText xml:space="preserve"> HYPERLINK \l "_Toc152926632" </w:instrText>
      </w:r>
      <w:r>
        <w:fldChar w:fldCharType="separate"/>
      </w:r>
      <w:r>
        <w:rPr>
          <w:rStyle w:val="30"/>
          <w:rFonts w:hint="eastAsia" w:ascii="黑体" w:hAnsi="黑体" w:eastAsia="黑体"/>
          <w:sz w:val="32"/>
        </w:rPr>
        <w:t>第四章</w:t>
      </w:r>
      <w:r>
        <w:rPr>
          <w:rStyle w:val="30"/>
          <w:rFonts w:ascii="黑体" w:hAnsi="黑体" w:eastAsia="黑体"/>
          <w:sz w:val="32"/>
        </w:rPr>
        <w:t xml:space="preserve"> </w:t>
      </w:r>
      <w:r>
        <w:rPr>
          <w:rStyle w:val="30"/>
          <w:rFonts w:hint="eastAsia" w:ascii="黑体" w:hAnsi="黑体" w:eastAsia="黑体"/>
          <w:sz w:val="32"/>
        </w:rPr>
        <w:t>合同条款</w:t>
      </w:r>
      <w:r>
        <w:rPr>
          <w:sz w:val="32"/>
        </w:rPr>
        <w:tab/>
      </w:r>
      <w:r>
        <w:rPr>
          <w:sz w:val="32"/>
        </w:rPr>
        <w:fldChar w:fldCharType="begin"/>
      </w:r>
      <w:r>
        <w:rPr>
          <w:sz w:val="32"/>
        </w:rPr>
        <w:instrText xml:space="preserve"> PAGEREF _Toc152926632 \h </w:instrText>
      </w:r>
      <w:r>
        <w:rPr>
          <w:sz w:val="32"/>
        </w:rPr>
        <w:fldChar w:fldCharType="separate"/>
      </w:r>
      <w:r>
        <w:rPr>
          <w:sz w:val="32"/>
        </w:rPr>
        <w:t>12</w:t>
      </w:r>
      <w:r>
        <w:rPr>
          <w:sz w:val="32"/>
        </w:rPr>
        <w:fldChar w:fldCharType="end"/>
      </w:r>
      <w:r>
        <w:rPr>
          <w:sz w:val="32"/>
        </w:rPr>
        <w:fldChar w:fldCharType="end"/>
      </w:r>
    </w:p>
    <w:p>
      <w:pPr>
        <w:pStyle w:val="20"/>
        <w:tabs>
          <w:tab w:val="right" w:leader="dot" w:pos="9060"/>
        </w:tabs>
        <w:rPr>
          <w:rFonts w:asciiTheme="minorHAnsi" w:hAnsiTheme="minorHAnsi" w:eastAsiaTheme="minorEastAsia" w:cstheme="minorBidi"/>
          <w:sz w:val="32"/>
          <w:szCs w:val="22"/>
        </w:rPr>
      </w:pPr>
      <w:r>
        <w:fldChar w:fldCharType="begin"/>
      </w:r>
      <w:r>
        <w:instrText xml:space="preserve"> HYPERLINK \l "_Toc152926633" </w:instrText>
      </w:r>
      <w:r>
        <w:fldChar w:fldCharType="separate"/>
      </w:r>
      <w:r>
        <w:rPr>
          <w:rStyle w:val="30"/>
          <w:rFonts w:hint="eastAsia" w:ascii="黑体" w:hAnsi="黑体" w:eastAsia="黑体"/>
          <w:sz w:val="32"/>
        </w:rPr>
        <w:t>第五章</w:t>
      </w:r>
      <w:r>
        <w:rPr>
          <w:rStyle w:val="30"/>
          <w:rFonts w:ascii="黑体" w:hAnsi="黑体" w:eastAsia="黑体"/>
          <w:sz w:val="32"/>
        </w:rPr>
        <w:t xml:space="preserve"> </w:t>
      </w:r>
      <w:r>
        <w:rPr>
          <w:rStyle w:val="30"/>
          <w:rFonts w:hint="eastAsia" w:ascii="黑体" w:hAnsi="黑体" w:eastAsia="黑体"/>
          <w:sz w:val="32"/>
        </w:rPr>
        <w:t>响应文件（格式）</w:t>
      </w:r>
      <w:r>
        <w:rPr>
          <w:sz w:val="32"/>
        </w:rPr>
        <w:tab/>
      </w:r>
      <w:r>
        <w:rPr>
          <w:sz w:val="32"/>
        </w:rPr>
        <w:fldChar w:fldCharType="begin"/>
      </w:r>
      <w:r>
        <w:rPr>
          <w:sz w:val="32"/>
        </w:rPr>
        <w:instrText xml:space="preserve"> PAGEREF _Toc152926633 \h </w:instrText>
      </w:r>
      <w:r>
        <w:rPr>
          <w:sz w:val="32"/>
        </w:rPr>
        <w:fldChar w:fldCharType="separate"/>
      </w:r>
      <w:r>
        <w:rPr>
          <w:sz w:val="32"/>
        </w:rPr>
        <w:t>17</w:t>
      </w:r>
      <w:r>
        <w:rPr>
          <w:sz w:val="32"/>
        </w:rPr>
        <w:fldChar w:fldCharType="end"/>
      </w:r>
      <w:r>
        <w:rPr>
          <w:sz w:val="32"/>
        </w:rPr>
        <w:fldChar w:fldCharType="end"/>
      </w:r>
    </w:p>
    <w:p>
      <w:pPr>
        <w:spacing w:line="360" w:lineRule="auto"/>
        <w:ind w:firstLine="5083" w:firstLineChars="706"/>
        <w:rPr>
          <w:rFonts w:ascii="仿宋_GB2312" w:hAnsi="仿宋" w:eastAsia="仿宋_GB2312"/>
          <w:sz w:val="48"/>
        </w:rPr>
      </w:pPr>
      <w:r>
        <w:rPr>
          <w:rFonts w:ascii="黑体" w:hAnsi="黑体" w:eastAsia="黑体"/>
          <w:sz w:val="72"/>
        </w:rPr>
        <w:fldChar w:fldCharType="end"/>
      </w:r>
    </w:p>
    <w:p>
      <w:pPr>
        <w:spacing w:line="360" w:lineRule="auto"/>
        <w:ind w:firstLine="3388" w:firstLineChars="706"/>
        <w:rPr>
          <w:rFonts w:ascii="仿宋_GB2312" w:hAnsi="仿宋" w:eastAsia="仿宋_GB2312"/>
          <w:sz w:val="48"/>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360" w:lineRule="auto"/>
        <w:ind w:firstLine="2259" w:firstLineChars="706"/>
        <w:rPr>
          <w:rFonts w:ascii="仿宋_GB2312" w:hAnsi="仿宋" w:eastAsia="仿宋_GB2312"/>
          <w:sz w:val="32"/>
        </w:rPr>
      </w:pPr>
    </w:p>
    <w:p>
      <w:pPr>
        <w:spacing w:line="540" w:lineRule="exact"/>
        <w:jc w:val="center"/>
        <w:outlineLvl w:val="0"/>
        <w:rPr>
          <w:rFonts w:ascii="黑体" w:hAnsi="黑体" w:eastAsia="黑体" w:cs="黑体"/>
          <w:sz w:val="32"/>
          <w:szCs w:val="32"/>
        </w:rPr>
      </w:pPr>
      <w:bookmarkStart w:id="0" w:name="_Toc152926007"/>
      <w:bookmarkStart w:id="1" w:name="_Toc152926629"/>
      <w:r>
        <w:rPr>
          <w:rFonts w:ascii="黑体" w:hAnsi="黑体" w:eastAsia="黑体" w:cs="黑体"/>
          <w:sz w:val="32"/>
          <w:szCs w:val="32"/>
        </w:rPr>
        <w:t>第一章</w:t>
      </w: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询比采购公告</w:t>
      </w:r>
      <w:bookmarkEnd w:id="0"/>
      <w:bookmarkEnd w:id="1"/>
    </w:p>
    <w:p>
      <w:pPr>
        <w:pStyle w:val="42"/>
        <w:spacing w:line="540" w:lineRule="exact"/>
        <w:ind w:left="1790" w:firstLine="0" w:firstLineChars="0"/>
        <w:rPr>
          <w:rFonts w:ascii="黑体" w:hAnsi="黑体" w:eastAsia="黑体" w:cs="黑体"/>
          <w:b/>
          <w:sz w:val="32"/>
          <w:szCs w:val="32"/>
        </w:rPr>
      </w:pPr>
    </w:p>
    <w:p>
      <w:pPr>
        <w:spacing w:line="360" w:lineRule="auto"/>
        <w:ind w:left="482"/>
        <w:jc w:val="left"/>
        <w:rPr>
          <w:rFonts w:ascii="黑体" w:hAnsi="黑体" w:eastAsia="黑体" w:cs="MS Gothic"/>
          <w:sz w:val="32"/>
          <w:szCs w:val="32"/>
        </w:rPr>
      </w:pPr>
      <w:r>
        <w:rPr>
          <w:rFonts w:hint="eastAsia" w:ascii="黑体" w:hAnsi="黑体" w:eastAsia="黑体" w:cs="MS Gothic"/>
          <w:sz w:val="32"/>
          <w:szCs w:val="32"/>
        </w:rPr>
        <w:t>一、采购项目概况</w:t>
      </w:r>
    </w:p>
    <w:p>
      <w:pPr>
        <w:wordWrap w:val="0"/>
        <w:spacing w:line="360" w:lineRule="auto"/>
        <w:ind w:left="482" w:firstLine="649" w:firstLineChars="203"/>
        <w:jc w:val="left"/>
        <w:rPr>
          <w:rFonts w:ascii="仿宋_GB2312" w:hAnsi="黑体" w:eastAsia="仿宋_GB2312" w:cs="MS Gothic"/>
          <w:sz w:val="32"/>
          <w:szCs w:val="32"/>
        </w:rPr>
      </w:pPr>
      <w:r>
        <w:rPr>
          <w:rFonts w:hint="eastAsia" w:ascii="仿宋_GB2312" w:hAnsi="黑体" w:eastAsia="仿宋_GB2312" w:cs="MS Gothic"/>
          <w:sz w:val="32"/>
          <w:szCs w:val="32"/>
        </w:rPr>
        <w:t>本采购项目为公司</w:t>
      </w:r>
      <w:r>
        <w:rPr>
          <w:rFonts w:hint="eastAsia" w:ascii="仿宋_GB2312" w:hAnsi="黑体" w:eastAsia="仿宋_GB2312" w:cs="MS Gothic"/>
          <w:sz w:val="32"/>
          <w:szCs w:val="32"/>
          <w:lang w:eastAsia="zh-CN"/>
        </w:rPr>
        <w:t>消防器材年检及</w:t>
      </w:r>
      <w:r>
        <w:rPr>
          <w:rFonts w:hint="eastAsia" w:ascii="仿宋_GB2312" w:hAnsi="黑体" w:eastAsia="仿宋_GB2312" w:cs="MS Gothic"/>
          <w:sz w:val="32"/>
          <w:szCs w:val="32"/>
          <w:lang w:val="en-US" w:eastAsia="zh-CN"/>
        </w:rPr>
        <w:t>配件</w:t>
      </w:r>
      <w:r>
        <w:rPr>
          <w:rFonts w:hint="eastAsia" w:ascii="仿宋_GB2312" w:hAnsi="黑体" w:eastAsia="仿宋_GB2312" w:cs="MS Gothic"/>
          <w:sz w:val="32"/>
          <w:szCs w:val="32"/>
        </w:rPr>
        <w:t>采购项目，招标人为</w:t>
      </w:r>
      <w:r>
        <w:rPr>
          <w:rFonts w:hint="eastAsia" w:ascii="仿宋_GB2312" w:hAnsi="仿宋" w:eastAsia="仿宋_GB2312" w:cs="Arial"/>
          <w:sz w:val="32"/>
          <w:szCs w:val="32"/>
        </w:rPr>
        <w:t>内蒙古屯河河套番茄制品有限责任公司、中粮屯河（杭锦后旗）番茄制品有限公司（简称河套、杭后番茄）；</w:t>
      </w:r>
      <w:r>
        <w:rPr>
          <w:rFonts w:hint="eastAsia" w:ascii="仿宋_GB2312" w:hAnsi="黑体" w:eastAsia="仿宋_GB2312" w:cs="MS Gothic"/>
          <w:sz w:val="32"/>
          <w:szCs w:val="32"/>
        </w:rPr>
        <w:t>项目资金来源为自筹，该项目已具备询比采购条件。</w:t>
      </w:r>
    </w:p>
    <w:p>
      <w:pPr>
        <w:wordWrap w:val="0"/>
        <w:spacing w:line="360" w:lineRule="auto"/>
        <w:ind w:left="482" w:firstLine="83" w:firstLineChars="26"/>
        <w:jc w:val="left"/>
        <w:rPr>
          <w:rFonts w:ascii="仿宋_GB2312" w:hAnsi="黑体" w:eastAsia="仿宋_GB2312" w:cs="MS Gothic"/>
          <w:sz w:val="32"/>
          <w:szCs w:val="32"/>
        </w:rPr>
      </w:pPr>
      <w:r>
        <w:rPr>
          <w:rFonts w:hint="eastAsia" w:ascii="黑体" w:hAnsi="黑体" w:eastAsia="黑体"/>
          <w:sz w:val="32"/>
          <w:szCs w:val="21"/>
        </w:rPr>
        <w:t>二、项目概况</w:t>
      </w:r>
    </w:p>
    <w:p>
      <w:pPr>
        <w:wordWrap w:val="0"/>
        <w:spacing w:line="360" w:lineRule="auto"/>
        <w:ind w:left="482"/>
        <w:jc w:val="left"/>
        <w:rPr>
          <w:rFonts w:hint="eastAsia" w:ascii="仿宋_GB2312" w:hAnsi="黑体" w:eastAsia="仿宋_GB2312" w:cs="MS Gothic"/>
          <w:sz w:val="32"/>
          <w:szCs w:val="32"/>
        </w:rPr>
      </w:pPr>
      <w:r>
        <w:rPr>
          <w:rFonts w:hint="eastAsia" w:ascii="仿宋_GB2312" w:hAnsi="黑体" w:eastAsia="仿宋_GB2312" w:cs="MS Gothic"/>
          <w:sz w:val="32"/>
          <w:szCs w:val="32"/>
        </w:rPr>
        <w:t>2.1项目名称：河套、杭后番茄</w:t>
      </w:r>
      <w:r>
        <w:rPr>
          <w:rFonts w:hint="eastAsia" w:ascii="仿宋_GB2312" w:hAnsi="黑体" w:eastAsia="仿宋_GB2312" w:cs="MS Gothic"/>
          <w:sz w:val="32"/>
          <w:szCs w:val="32"/>
          <w:lang w:eastAsia="zh-CN"/>
        </w:rPr>
        <w:t>消防器材年检及配件</w:t>
      </w:r>
      <w:r>
        <w:rPr>
          <w:rFonts w:hint="eastAsia" w:ascii="仿宋_GB2312" w:hAnsi="黑体" w:eastAsia="仿宋_GB2312" w:cs="MS Gothic"/>
          <w:sz w:val="32"/>
          <w:szCs w:val="32"/>
        </w:rPr>
        <w:t>采购</w:t>
      </w:r>
    </w:p>
    <w:p>
      <w:pPr>
        <w:wordWrap w:val="0"/>
        <w:spacing w:line="360" w:lineRule="auto"/>
        <w:ind w:left="482"/>
        <w:jc w:val="left"/>
        <w:rPr>
          <w:rFonts w:ascii="仿宋_GB2312" w:hAnsi="黑体" w:eastAsia="仿宋_GB2312" w:cs="MS Gothic"/>
          <w:sz w:val="32"/>
          <w:szCs w:val="32"/>
        </w:rPr>
      </w:pPr>
      <w:r>
        <w:rPr>
          <w:rFonts w:hint="eastAsia" w:ascii="仿宋_GB2312" w:hAnsi="黑体" w:eastAsia="仿宋_GB2312" w:cs="MS Gothic"/>
          <w:sz w:val="32"/>
          <w:szCs w:val="32"/>
        </w:rPr>
        <w:t>2.2采购需求内容</w:t>
      </w:r>
    </w:p>
    <w:p>
      <w:pPr>
        <w:wordWrap w:val="0"/>
        <w:spacing w:line="360" w:lineRule="auto"/>
        <w:ind w:left="482"/>
        <w:jc w:val="left"/>
        <w:rPr>
          <w:rFonts w:ascii="仿宋_GB2312" w:hAnsi="黑体" w:eastAsia="仿宋_GB2312" w:cs="MS Gothic"/>
          <w:sz w:val="32"/>
          <w:szCs w:val="32"/>
        </w:rPr>
      </w:pPr>
      <w:r>
        <w:rPr>
          <w:rFonts w:hint="eastAsia" w:ascii="仿宋_GB2312" w:hAnsi="仿宋" w:eastAsia="仿宋_GB2312" w:cs="Arial"/>
          <w:sz w:val="32"/>
          <w:szCs w:val="32"/>
        </w:rPr>
        <w:t>2.2.1采购人：河套、杭后番茄</w:t>
      </w:r>
    </w:p>
    <w:p>
      <w:pPr>
        <w:wordWrap w:val="0"/>
        <w:spacing w:line="360" w:lineRule="auto"/>
        <w:ind w:left="482"/>
        <w:jc w:val="left"/>
        <w:rPr>
          <w:rFonts w:ascii="仿宋_GB2312" w:hAnsi="黑体" w:eastAsia="仿宋_GB2312" w:cs="MS Gothic"/>
          <w:sz w:val="32"/>
          <w:szCs w:val="32"/>
        </w:rPr>
      </w:pPr>
      <w:r>
        <w:rPr>
          <w:rFonts w:hint="eastAsia" w:ascii="仿宋_GB2312" w:hAnsi="仿宋" w:eastAsia="仿宋_GB2312" w:cs="Arial"/>
          <w:sz w:val="32"/>
          <w:szCs w:val="32"/>
        </w:rPr>
        <w:t>2.2.2采购项目内容：</w:t>
      </w:r>
      <w:r>
        <w:rPr>
          <w:rFonts w:hint="eastAsia" w:ascii="仿宋_GB2312" w:hAnsi="黑体" w:eastAsia="仿宋_GB2312" w:cs="MS Gothic"/>
          <w:sz w:val="32"/>
          <w:szCs w:val="32"/>
          <w:lang w:eastAsia="zh-CN"/>
        </w:rPr>
        <w:t>消防器材年检及配件</w:t>
      </w:r>
      <w:r>
        <w:rPr>
          <w:rFonts w:hint="eastAsia" w:ascii="仿宋_GB2312" w:hAnsi="黑体" w:eastAsia="仿宋_GB2312" w:cs="MS Gothic"/>
          <w:sz w:val="32"/>
          <w:szCs w:val="32"/>
        </w:rPr>
        <w:t>采购</w:t>
      </w:r>
      <w:r>
        <w:rPr>
          <w:rFonts w:hint="eastAsia" w:ascii="仿宋_GB2312" w:hAnsi="仿宋" w:eastAsia="仿宋_GB2312" w:cs="Arial"/>
          <w:sz w:val="32"/>
          <w:szCs w:val="32"/>
        </w:rPr>
        <w:tab/>
      </w:r>
    </w:p>
    <w:p>
      <w:pPr>
        <w:wordWrap w:val="0"/>
        <w:spacing w:line="360" w:lineRule="auto"/>
        <w:ind w:left="482"/>
        <w:jc w:val="left"/>
        <w:rPr>
          <w:rFonts w:ascii="仿宋_GB2312" w:hAnsi="黑体" w:eastAsia="仿宋_GB2312" w:cs="MS Gothic"/>
          <w:sz w:val="32"/>
          <w:szCs w:val="32"/>
        </w:rPr>
      </w:pPr>
      <w:r>
        <w:rPr>
          <w:rFonts w:hint="eastAsia" w:ascii="仿宋_GB2312" w:hAnsi="楷体" w:eastAsia="仿宋_GB2312" w:cs="宋体"/>
          <w:sz w:val="32"/>
          <w:szCs w:val="32"/>
        </w:rPr>
        <w:t>2.2.3交货期：</w:t>
      </w:r>
      <w:r>
        <w:rPr>
          <w:rFonts w:hint="eastAsia" w:ascii="仿宋_GB2312" w:hAnsi="仿宋" w:eastAsia="仿宋_GB2312" w:cs="Arial"/>
          <w:sz w:val="32"/>
          <w:szCs w:val="32"/>
        </w:rPr>
        <w:t>随时交货随时验收</w:t>
      </w:r>
      <w:r>
        <w:rPr>
          <w:rFonts w:hint="eastAsia" w:ascii="仿宋_GB2312" w:hAnsi="宋体" w:eastAsia="仿宋_GB2312"/>
          <w:sz w:val="32"/>
          <w:szCs w:val="21"/>
        </w:rPr>
        <w:t>执行和我方验收</w:t>
      </w:r>
    </w:p>
    <w:p>
      <w:pPr>
        <w:wordWrap w:val="0"/>
        <w:spacing w:line="360" w:lineRule="auto"/>
        <w:ind w:left="482"/>
        <w:jc w:val="left"/>
        <w:rPr>
          <w:rFonts w:hint="eastAsia" w:ascii="仿宋_GB2312" w:hAnsi="黑体" w:eastAsia="仿宋_GB2312" w:cs="MS Gothic"/>
          <w:sz w:val="32"/>
          <w:szCs w:val="32"/>
        </w:rPr>
      </w:pPr>
      <w:r>
        <w:rPr>
          <w:rFonts w:hint="eastAsia" w:ascii="仿宋_GB2312" w:hAnsi="楷体" w:eastAsia="仿宋_GB2312" w:cs="宋体"/>
          <w:sz w:val="32"/>
          <w:szCs w:val="32"/>
        </w:rPr>
        <w:t>2.2.4交货地点：</w:t>
      </w:r>
      <w:r>
        <w:rPr>
          <w:rFonts w:hint="eastAsia" w:ascii="仿宋_GB2312" w:hAnsi="黑体" w:eastAsia="仿宋_GB2312" w:cs="MS Gothic"/>
          <w:sz w:val="32"/>
          <w:szCs w:val="32"/>
        </w:rPr>
        <w:t>河套、杭后番茄</w:t>
      </w:r>
    </w:p>
    <w:p>
      <w:pPr>
        <w:pStyle w:val="14"/>
        <w:spacing w:line="360" w:lineRule="auto"/>
        <w:ind w:firstLine="640" w:firstLineChars="200"/>
        <w:rPr>
          <w:rFonts w:ascii="黑体" w:hAnsi="黑体" w:eastAsia="黑体"/>
          <w:sz w:val="32"/>
          <w:szCs w:val="21"/>
        </w:rPr>
      </w:pPr>
      <w:r>
        <w:rPr>
          <w:rFonts w:hint="eastAsia" w:ascii="黑体" w:hAnsi="黑体" w:eastAsia="黑体"/>
          <w:sz w:val="32"/>
          <w:szCs w:val="21"/>
        </w:rPr>
        <w:t>三、投标人资格</w:t>
      </w:r>
    </w:p>
    <w:p>
      <w:pPr>
        <w:spacing w:line="360" w:lineRule="auto"/>
        <w:ind w:firstLine="640" w:firstLineChars="200"/>
        <w:rPr>
          <w:rFonts w:ascii="仿宋_GB2312" w:eastAsia="仿宋_GB2312"/>
          <w:sz w:val="32"/>
        </w:rPr>
      </w:pPr>
      <w:r>
        <w:rPr>
          <w:rFonts w:hint="eastAsia" w:ascii="仿宋_GB2312" w:eastAsia="仿宋_GB2312" w:hAnsiTheme="minorEastAsia"/>
          <w:sz w:val="32"/>
          <w:szCs w:val="32"/>
        </w:rPr>
        <w:t>投标人必须是中华人民共和国境内合法注册的独立法人机构或其他组织</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hAnsiTheme="minorEastAsia"/>
          <w:sz w:val="32"/>
          <w:szCs w:val="32"/>
        </w:rPr>
        <w:t>具备：“统一社会信用代码证”的营业执照，</w:t>
      </w:r>
      <w:r>
        <w:rPr>
          <w:rFonts w:hint="eastAsia" w:ascii="仿宋_GB2312" w:eastAsia="仿宋_GB2312"/>
          <w:color w:val="000000" w:themeColor="text1"/>
          <w:sz w:val="32"/>
          <w14:textFill>
            <w14:solidFill>
              <w14:schemeClr w14:val="tx1"/>
            </w14:solidFill>
          </w14:textFill>
        </w:rPr>
        <w:t>营业执照经营范围内应有</w:t>
      </w:r>
      <w:r>
        <w:rPr>
          <w:rFonts w:hint="eastAsia" w:ascii="仿宋_GB2312" w:eastAsia="仿宋_GB2312"/>
          <w:color w:val="000000" w:themeColor="text1"/>
          <w:sz w:val="32"/>
          <w:highlight w:val="none"/>
          <w14:textFill>
            <w14:solidFill>
              <w14:schemeClr w14:val="tx1"/>
            </w14:solidFill>
          </w14:textFill>
        </w:rPr>
        <w:t>消防器材经营</w:t>
      </w:r>
      <w:r>
        <w:rPr>
          <w:rFonts w:hint="eastAsia" w:ascii="仿宋_GB2312" w:eastAsia="仿宋_GB2312"/>
          <w:color w:val="000000" w:themeColor="text1"/>
          <w:sz w:val="32"/>
          <w14:textFill>
            <w14:solidFill>
              <w14:schemeClr w14:val="tx1"/>
            </w14:solidFill>
          </w14:textFill>
        </w:rPr>
        <w:t>资质。自</w:t>
      </w:r>
      <w:r>
        <w:rPr>
          <w:rFonts w:hint="eastAsia" w:ascii="仿宋_GB2312" w:eastAsia="仿宋_GB2312"/>
          <w:sz w:val="32"/>
        </w:rPr>
        <w:t>主经营、独立核算，具有本项目相应实施能力。具体资格要求详见第三章</w:t>
      </w:r>
      <w:r>
        <w:rPr>
          <w:rFonts w:hint="eastAsia" w:ascii="仿宋_GB2312" w:hAnsi="宋体" w:eastAsia="仿宋_GB2312"/>
          <w:sz w:val="32"/>
          <w:szCs w:val="21"/>
        </w:rPr>
        <w:t>投标须知。</w:t>
      </w:r>
    </w:p>
    <w:p>
      <w:pPr>
        <w:pStyle w:val="14"/>
        <w:spacing w:line="360" w:lineRule="auto"/>
        <w:ind w:firstLine="640" w:firstLineChars="200"/>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sz w:val="32"/>
          <w:szCs w:val="21"/>
        </w:rPr>
        <w:t>四、报名及采购文件的获取方</w:t>
      </w:r>
      <w:r>
        <w:rPr>
          <w:rFonts w:hint="eastAsia" w:ascii="黑体" w:hAnsi="黑体" w:eastAsia="黑体"/>
          <w:color w:val="000000" w:themeColor="text1"/>
          <w:sz w:val="32"/>
          <w:szCs w:val="21"/>
          <w14:textFill>
            <w14:solidFill>
              <w14:schemeClr w14:val="tx1"/>
            </w14:solidFill>
          </w14:textFill>
        </w:rPr>
        <w:t>式</w:t>
      </w:r>
      <w:r>
        <w:rPr>
          <w:rFonts w:hint="eastAsia" w:ascii="黑体" w:hAnsi="黑体" w:eastAsia="黑体" w:cs="Arial"/>
          <w:color w:val="000000" w:themeColor="text1"/>
          <w:sz w:val="32"/>
          <w:szCs w:val="32"/>
          <w14:textFill>
            <w14:solidFill>
              <w14:schemeClr w14:val="tx1"/>
            </w14:solidFill>
          </w14:textFill>
        </w:rPr>
        <w:t>：</w:t>
      </w:r>
    </w:p>
    <w:p>
      <w:pPr>
        <w:pStyle w:val="14"/>
        <w:spacing w:line="360" w:lineRule="auto"/>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供应商需</w:t>
      </w:r>
      <w:r>
        <w:rPr>
          <w:rFonts w:hint="eastAsia" w:ascii="仿宋_GB2312" w:hAnsi="仿宋" w:eastAsia="仿宋_GB2312" w:cs="Arial"/>
          <w:sz w:val="32"/>
          <w:szCs w:val="32"/>
          <w:highlight w:val="none"/>
        </w:rPr>
        <w:t>在202</w:t>
      </w:r>
      <w:r>
        <w:rPr>
          <w:rFonts w:ascii="仿宋_GB2312" w:hAnsi="仿宋" w:eastAsia="仿宋_GB2312" w:cs="Arial"/>
          <w:sz w:val="32"/>
          <w:szCs w:val="32"/>
          <w:highlight w:val="none"/>
        </w:rPr>
        <w:t>4</w:t>
      </w:r>
      <w:r>
        <w:rPr>
          <w:rFonts w:hint="eastAsia" w:ascii="仿宋_GB2312" w:hAnsi="仿宋" w:eastAsia="仿宋_GB2312" w:cs="Arial"/>
          <w:sz w:val="32"/>
          <w:szCs w:val="32"/>
          <w:highlight w:val="none"/>
        </w:rPr>
        <w:t>年3月中旬前在中</w:t>
      </w:r>
      <w:r>
        <w:rPr>
          <w:rFonts w:hint="eastAsia" w:ascii="仿宋_GB2312" w:hAnsi="仿宋" w:eastAsia="仿宋_GB2312" w:cs="Arial"/>
          <w:sz w:val="32"/>
          <w:szCs w:val="32"/>
        </w:rPr>
        <w:t>粮糖业EPS采购平台</w:t>
      </w:r>
      <w:r>
        <w:rPr>
          <w:rFonts w:hint="eastAsia" w:ascii="仿宋_GB2312" w:hAnsi="宋体" w:eastAsia="仿宋_GB2312" w:cs="Arial"/>
          <w:color w:val="000000" w:themeColor="text1"/>
          <w:sz w:val="32"/>
          <w:szCs w:val="32"/>
          <w14:textFill>
            <w14:solidFill>
              <w14:schemeClr w14:val="tx1"/>
            </w14:solidFill>
          </w14:textFill>
        </w:rPr>
        <w:t>（网址</w:t>
      </w:r>
      <w:r>
        <w:rPr>
          <w:rFonts w:ascii="仿宋_GB2312" w:hAnsi="宋体" w:eastAsia="仿宋_GB2312" w:cs="Arial"/>
          <w:color w:val="000000" w:themeColor="text1"/>
          <w:sz w:val="32"/>
          <w:szCs w:val="32"/>
          <w14:textFill>
            <w14:solidFill>
              <w14:schemeClr w14:val="tx1"/>
            </w14:solidFill>
          </w14:textFill>
        </w:rPr>
        <w:t>https://eps.cofcosugar.com/</w:t>
      </w:r>
      <w:r>
        <w:rPr>
          <w:rFonts w:hint="eastAsia" w:ascii="仿宋_GB2312" w:hAnsi="宋体" w:eastAsia="仿宋_GB2312" w:cs="Arial"/>
          <w:color w:val="000000" w:themeColor="text1"/>
          <w:sz w:val="32"/>
          <w:szCs w:val="32"/>
          <w14:textFill>
            <w14:solidFill>
              <w14:schemeClr w14:val="tx1"/>
            </w14:solidFill>
          </w14:textFill>
        </w:rPr>
        <w:t>）</w:t>
      </w:r>
      <w:r>
        <w:rPr>
          <w:rFonts w:hint="eastAsia" w:ascii="仿宋_GB2312" w:hAnsi="仿宋" w:eastAsia="仿宋_GB2312" w:cs="Arial"/>
          <w:sz w:val="32"/>
          <w:szCs w:val="32"/>
        </w:rPr>
        <w:t>完成注册报名；采购人组织资格审查通过后，投标</w:t>
      </w:r>
      <w:r>
        <w:rPr>
          <w:rFonts w:hint="eastAsia" w:ascii="仿宋_GB2312" w:hAnsi="仿宋" w:eastAsia="仿宋_GB2312" w:cs="Arial"/>
          <w:sz w:val="32"/>
          <w:szCs w:val="32"/>
          <w:highlight w:val="none"/>
        </w:rPr>
        <w:t>人20</w:t>
      </w:r>
      <w:r>
        <w:rPr>
          <w:rFonts w:ascii="仿宋_GB2312" w:hAnsi="仿宋" w:eastAsia="仿宋_GB2312" w:cs="Arial"/>
          <w:sz w:val="32"/>
          <w:szCs w:val="32"/>
          <w:highlight w:val="none"/>
        </w:rPr>
        <w:t>24</w:t>
      </w:r>
      <w:r>
        <w:rPr>
          <w:rFonts w:hint="eastAsia" w:ascii="仿宋_GB2312" w:hAnsi="仿宋" w:eastAsia="仿宋_GB2312" w:cs="Arial"/>
          <w:sz w:val="32"/>
          <w:szCs w:val="32"/>
          <w:highlight w:val="none"/>
        </w:rPr>
        <w:t>年</w:t>
      </w:r>
      <w:r>
        <w:rPr>
          <w:rFonts w:ascii="仿宋_GB2312" w:hAnsi="仿宋" w:eastAsia="仿宋_GB2312" w:cs="Arial"/>
          <w:sz w:val="32"/>
          <w:szCs w:val="32"/>
          <w:highlight w:val="none"/>
        </w:rPr>
        <w:t>0</w:t>
      </w:r>
      <w:r>
        <w:rPr>
          <w:rFonts w:hint="eastAsia" w:ascii="仿宋_GB2312" w:hAnsi="仿宋" w:eastAsia="仿宋_GB2312" w:cs="Arial"/>
          <w:sz w:val="32"/>
          <w:szCs w:val="32"/>
          <w:highlight w:val="none"/>
        </w:rPr>
        <w:t>3月后通</w:t>
      </w:r>
      <w:r>
        <w:rPr>
          <w:rFonts w:hint="eastAsia" w:ascii="仿宋_GB2312" w:hAnsi="仿宋" w:eastAsia="仿宋_GB2312" w:cs="Arial"/>
          <w:sz w:val="32"/>
          <w:szCs w:val="32"/>
        </w:rPr>
        <w:t>过E</w:t>
      </w:r>
      <w:r>
        <w:rPr>
          <w:rFonts w:ascii="仿宋_GB2312" w:hAnsi="仿宋" w:eastAsia="仿宋_GB2312" w:cs="Arial"/>
          <w:sz w:val="32"/>
          <w:szCs w:val="32"/>
        </w:rPr>
        <w:t>PS采购平台获取采购文件</w:t>
      </w:r>
      <w:r>
        <w:rPr>
          <w:rFonts w:hint="eastAsia" w:ascii="仿宋_GB2312" w:hAnsi="仿宋" w:eastAsia="仿宋_GB2312" w:cs="Arial"/>
          <w:sz w:val="32"/>
          <w:szCs w:val="32"/>
        </w:rPr>
        <w:t>。</w:t>
      </w:r>
    </w:p>
    <w:p>
      <w:pPr>
        <w:pStyle w:val="14"/>
        <w:spacing w:line="360" w:lineRule="auto"/>
        <w:ind w:firstLine="640" w:firstLineChars="200"/>
        <w:rPr>
          <w:rFonts w:ascii="黑体" w:hAnsi="黑体" w:eastAsia="黑体"/>
          <w:bCs/>
          <w:sz w:val="32"/>
          <w:szCs w:val="21"/>
        </w:rPr>
      </w:pPr>
      <w:r>
        <w:rPr>
          <w:rFonts w:hint="eastAsia" w:ascii="黑体" w:hAnsi="黑体" w:eastAsia="黑体"/>
          <w:bCs/>
          <w:sz w:val="32"/>
          <w:szCs w:val="21"/>
        </w:rPr>
        <w:t>五、谈判采购文件的递交</w:t>
      </w:r>
    </w:p>
    <w:p>
      <w:pPr>
        <w:spacing w:line="360" w:lineRule="auto"/>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5</w:t>
      </w:r>
      <w:r>
        <w:rPr>
          <w:rFonts w:ascii="仿宋_GB2312" w:hAnsi="仿宋" w:eastAsia="仿宋_GB2312" w:cs="Arial"/>
          <w:sz w:val="32"/>
          <w:szCs w:val="32"/>
        </w:rPr>
        <w:t>.1</w:t>
      </w:r>
      <w:r>
        <w:rPr>
          <w:rFonts w:hint="eastAsia" w:ascii="仿宋_GB2312" w:hAnsi="仿宋" w:eastAsia="仿宋_GB2312" w:cs="Arial"/>
          <w:sz w:val="32"/>
          <w:szCs w:val="32"/>
        </w:rPr>
        <w:t>供应商需在</w:t>
      </w:r>
      <w:r>
        <w:rPr>
          <w:rFonts w:hint="eastAsia" w:ascii="仿宋_GB2312" w:hAnsi="仿宋" w:eastAsia="仿宋_GB2312" w:cs="Arial"/>
          <w:sz w:val="32"/>
          <w:szCs w:val="32"/>
          <w:highlight w:val="none"/>
        </w:rPr>
        <w:t>202</w:t>
      </w:r>
      <w:r>
        <w:rPr>
          <w:rFonts w:ascii="仿宋_GB2312" w:hAnsi="仿宋" w:eastAsia="仿宋_GB2312" w:cs="Arial"/>
          <w:sz w:val="32"/>
          <w:szCs w:val="32"/>
          <w:highlight w:val="none"/>
        </w:rPr>
        <w:t>4</w:t>
      </w:r>
      <w:r>
        <w:rPr>
          <w:rFonts w:hint="eastAsia" w:ascii="仿宋_GB2312" w:hAnsi="仿宋" w:eastAsia="仿宋_GB2312" w:cs="Arial"/>
          <w:sz w:val="32"/>
          <w:szCs w:val="32"/>
          <w:highlight w:val="none"/>
        </w:rPr>
        <w:t>年</w:t>
      </w:r>
      <w:r>
        <w:rPr>
          <w:rFonts w:ascii="仿宋_GB2312" w:hAnsi="仿宋" w:eastAsia="仿宋_GB2312" w:cs="Arial"/>
          <w:sz w:val="32"/>
          <w:szCs w:val="32"/>
          <w:highlight w:val="none"/>
        </w:rPr>
        <w:t>03</w:t>
      </w:r>
      <w:r>
        <w:rPr>
          <w:rFonts w:hint="eastAsia" w:ascii="仿宋_GB2312" w:hAnsi="仿宋" w:eastAsia="仿宋_GB2312" w:cs="Arial"/>
          <w:sz w:val="32"/>
          <w:szCs w:val="32"/>
          <w:highlight w:val="none"/>
        </w:rPr>
        <w:t>月15日1</w:t>
      </w:r>
      <w:r>
        <w:rPr>
          <w:rFonts w:ascii="仿宋_GB2312" w:hAnsi="仿宋" w:eastAsia="仿宋_GB2312" w:cs="Arial"/>
          <w:sz w:val="32"/>
          <w:szCs w:val="32"/>
          <w:highlight w:val="none"/>
        </w:rPr>
        <w:t>0：</w:t>
      </w:r>
      <w:r>
        <w:rPr>
          <w:rFonts w:hint="eastAsia" w:ascii="仿宋_GB2312" w:hAnsi="仿宋" w:eastAsia="仿宋_GB2312" w:cs="Arial"/>
          <w:sz w:val="32"/>
          <w:szCs w:val="32"/>
          <w:highlight w:val="none"/>
        </w:rPr>
        <w:t>0</w:t>
      </w:r>
      <w:r>
        <w:rPr>
          <w:rFonts w:ascii="仿宋_GB2312" w:hAnsi="仿宋" w:eastAsia="仿宋_GB2312" w:cs="Arial"/>
          <w:sz w:val="32"/>
          <w:szCs w:val="32"/>
          <w:highlight w:val="none"/>
        </w:rPr>
        <w:t>0</w:t>
      </w:r>
      <w:r>
        <w:rPr>
          <w:rFonts w:hint="eastAsia" w:ascii="仿宋_GB2312" w:hAnsi="仿宋" w:eastAsia="仿宋_GB2312" w:cs="Arial"/>
          <w:sz w:val="32"/>
          <w:szCs w:val="32"/>
          <w:highlight w:val="none"/>
        </w:rPr>
        <w:t>前在中粮糖业EPS采购平台完成报名，202</w:t>
      </w:r>
      <w:r>
        <w:rPr>
          <w:rFonts w:ascii="仿宋_GB2312" w:hAnsi="仿宋" w:eastAsia="仿宋_GB2312" w:cs="Arial"/>
          <w:sz w:val="32"/>
          <w:szCs w:val="32"/>
          <w:highlight w:val="none"/>
        </w:rPr>
        <w:t>4</w:t>
      </w:r>
      <w:r>
        <w:rPr>
          <w:rFonts w:hint="eastAsia" w:ascii="仿宋_GB2312" w:hAnsi="仿宋" w:eastAsia="仿宋_GB2312" w:cs="Arial"/>
          <w:sz w:val="32"/>
          <w:szCs w:val="32"/>
          <w:highlight w:val="none"/>
        </w:rPr>
        <w:t>年3月25日</w:t>
      </w:r>
      <w:r>
        <w:rPr>
          <w:rFonts w:ascii="仿宋_GB2312" w:hAnsi="仿宋" w:eastAsia="仿宋_GB2312" w:cs="Arial"/>
          <w:sz w:val="32"/>
          <w:szCs w:val="32"/>
          <w:highlight w:val="none"/>
        </w:rPr>
        <w:t>10</w:t>
      </w:r>
      <w:r>
        <w:rPr>
          <w:rFonts w:hint="eastAsia" w:ascii="仿宋_GB2312" w:hAnsi="仿宋" w:eastAsia="仿宋_GB2312" w:cs="Arial"/>
          <w:sz w:val="32"/>
          <w:szCs w:val="32"/>
          <w:highlight w:val="none"/>
        </w:rPr>
        <w:t>:</w:t>
      </w:r>
      <w:r>
        <w:rPr>
          <w:rFonts w:ascii="仿宋_GB2312" w:hAnsi="仿宋" w:eastAsia="仿宋_GB2312" w:cs="Arial"/>
          <w:sz w:val="32"/>
          <w:szCs w:val="32"/>
          <w:highlight w:val="none"/>
        </w:rPr>
        <w:t>30</w:t>
      </w:r>
      <w:r>
        <w:rPr>
          <w:rFonts w:hint="eastAsia" w:ascii="仿宋_GB2312" w:hAnsi="仿宋" w:eastAsia="仿宋_GB2312" w:cs="Arial"/>
          <w:sz w:val="32"/>
          <w:szCs w:val="32"/>
          <w:highlight w:val="none"/>
        </w:rPr>
        <w:t>时前</w:t>
      </w:r>
      <w:r>
        <w:rPr>
          <w:rFonts w:hint="eastAsia" w:ascii="仿宋_GB2312" w:hAnsi="仿宋" w:eastAsia="仿宋_GB2312" w:cs="Arial"/>
          <w:sz w:val="32"/>
          <w:szCs w:val="32"/>
        </w:rPr>
        <w:t>，投标方须将首轮</w:t>
      </w:r>
      <w:r>
        <w:rPr>
          <w:rFonts w:hint="eastAsia" w:ascii="仿宋_GB2312" w:hAnsi="宋体" w:eastAsia="仿宋_GB2312" w:cs="Arial"/>
          <w:color w:val="000000" w:themeColor="text1"/>
          <w:sz w:val="32"/>
          <w:szCs w:val="32"/>
          <w14:textFill>
            <w14:solidFill>
              <w14:schemeClr w14:val="tx1"/>
            </w14:solidFill>
          </w14:textFill>
        </w:rPr>
        <w:t>投标</w:t>
      </w:r>
      <w:r>
        <w:rPr>
          <w:rFonts w:hint="eastAsia" w:ascii="仿宋_GB2312" w:hAnsi="宋体" w:eastAsia="仿宋_GB2312" w:cs="Arial"/>
          <w:sz w:val="32"/>
          <w:szCs w:val="32"/>
        </w:rPr>
        <w:t>响应文件以电子版递交至：</w:t>
      </w:r>
      <w:r>
        <w:rPr>
          <w:rFonts w:hint="eastAsia" w:ascii="仿宋_GB2312" w:hAnsi="宋体" w:eastAsia="仿宋_GB2312" w:cs="Arial"/>
          <w:color w:val="000000" w:themeColor="text1"/>
          <w:sz w:val="32"/>
          <w:szCs w:val="32"/>
          <w14:textFill>
            <w14:solidFill>
              <w14:schemeClr w14:val="tx1"/>
            </w14:solidFill>
          </w14:textFill>
        </w:rPr>
        <w:t>中粮糖业公司EPS电子采购系统</w:t>
      </w:r>
      <w:r>
        <w:rPr>
          <w:rFonts w:hint="eastAsia" w:ascii="仿宋_GB2312" w:hAnsi="仿宋" w:eastAsia="仿宋_GB2312" w:cs="Arial"/>
          <w:sz w:val="32"/>
          <w:szCs w:val="32"/>
        </w:rPr>
        <w:t>，此时间之后不再接受投标，如审批时间冲突，按E</w:t>
      </w:r>
      <w:r>
        <w:rPr>
          <w:rFonts w:ascii="仿宋_GB2312" w:hAnsi="仿宋" w:eastAsia="仿宋_GB2312" w:cs="Arial"/>
          <w:sz w:val="32"/>
          <w:szCs w:val="32"/>
        </w:rPr>
        <w:t>PS系统执行</w:t>
      </w:r>
      <w:r>
        <w:rPr>
          <w:rFonts w:hint="eastAsia" w:ascii="仿宋_GB2312" w:hAnsi="仿宋" w:eastAsia="仿宋_GB2312" w:cs="Arial"/>
          <w:sz w:val="32"/>
          <w:szCs w:val="32"/>
        </w:rPr>
        <w:t>。本次招标计划进行一轮或多轮报价投标方不需到达开标现场，电话答疑，具体答疑安排另行通知；如中标供应商弃标造成采购人损失的由弃标方承担全部赔偿。</w:t>
      </w:r>
    </w:p>
    <w:p>
      <w:pPr>
        <w:pStyle w:val="14"/>
        <w:spacing w:line="360" w:lineRule="auto"/>
        <w:ind w:firstLine="640" w:firstLineChars="200"/>
        <w:rPr>
          <w:rFonts w:ascii="黑体" w:hAnsi="黑体" w:eastAsia="黑体" w:cs="仿宋_GB2312"/>
          <w:bCs/>
          <w:kern w:val="0"/>
          <w:sz w:val="32"/>
          <w:szCs w:val="32"/>
        </w:rPr>
      </w:pPr>
      <w:r>
        <w:rPr>
          <w:rFonts w:hint="eastAsia" w:ascii="黑体" w:hAnsi="黑体" w:eastAsia="黑体" w:cs="Arial"/>
          <w:sz w:val="32"/>
          <w:szCs w:val="32"/>
        </w:rPr>
        <w:t>六、</w:t>
      </w:r>
      <w:r>
        <w:rPr>
          <w:rFonts w:hint="eastAsia" w:ascii="黑体" w:hAnsi="黑体" w:eastAsia="黑体" w:cs="仿宋_GB2312"/>
          <w:bCs/>
          <w:kern w:val="0"/>
          <w:sz w:val="32"/>
          <w:szCs w:val="32"/>
        </w:rPr>
        <w:t>发布媒体：</w:t>
      </w:r>
    </w:p>
    <w:p>
      <w:pPr>
        <w:pStyle w:val="14"/>
        <w:spacing w:line="360" w:lineRule="auto"/>
        <w:ind w:firstLine="640" w:firstLineChars="200"/>
        <w:rPr>
          <w:rFonts w:ascii="仿宋_GB2312" w:hAnsi="宋体" w:eastAsia="仿宋_GB2312" w:cs="Arial"/>
          <w:color w:val="000000" w:themeColor="text1"/>
          <w:sz w:val="32"/>
          <w:szCs w:val="32"/>
          <w14:textFill>
            <w14:solidFill>
              <w14:schemeClr w14:val="tx1"/>
            </w14:solidFill>
          </w14:textFill>
        </w:rPr>
      </w:pPr>
      <w:r>
        <w:rPr>
          <w:rFonts w:hint="eastAsia" w:ascii="仿宋_GB2312" w:hAnsi="仿宋" w:eastAsia="仿宋_GB2312" w:cs="仿宋_GB2312"/>
          <w:bCs/>
          <w:kern w:val="0"/>
          <w:sz w:val="32"/>
          <w:szCs w:val="32"/>
        </w:rPr>
        <w:t>本次采购公告在</w:t>
      </w:r>
      <w:r>
        <w:rPr>
          <w:rFonts w:hint="eastAsia" w:ascii="仿宋_GB2312" w:hAnsi="仿宋" w:eastAsia="仿宋_GB2312" w:cs="Arial"/>
          <w:sz w:val="32"/>
          <w:szCs w:val="32"/>
        </w:rPr>
        <w:t>中粮糖业EPS采购平台</w:t>
      </w:r>
      <w:r>
        <w:rPr>
          <w:rFonts w:hint="eastAsia" w:ascii="仿宋_GB2312" w:hAnsi="宋体" w:eastAsia="仿宋_GB2312" w:cs="Arial"/>
          <w:color w:val="000000" w:themeColor="text1"/>
          <w:sz w:val="32"/>
          <w:szCs w:val="32"/>
          <w14:textFill>
            <w14:solidFill>
              <w14:schemeClr w14:val="tx1"/>
            </w14:solidFill>
          </w14:textFill>
        </w:rPr>
        <w:t>（网址</w:t>
      </w:r>
      <w:r>
        <w:rPr>
          <w:rFonts w:ascii="仿宋_GB2312" w:hAnsi="宋体" w:eastAsia="仿宋_GB2312" w:cs="Arial"/>
          <w:color w:val="000000" w:themeColor="text1"/>
          <w:sz w:val="32"/>
          <w:szCs w:val="32"/>
          <w14:textFill>
            <w14:solidFill>
              <w14:schemeClr w14:val="tx1"/>
            </w14:solidFill>
          </w14:textFill>
        </w:rPr>
        <w:t>https://eps.cofcosugar.com/</w:t>
      </w:r>
      <w:r>
        <w:rPr>
          <w:rFonts w:hint="eastAsia" w:ascii="仿宋_GB2312" w:hAnsi="宋体" w:eastAsia="仿宋_GB2312" w:cs="Arial"/>
          <w:color w:val="000000" w:themeColor="text1"/>
          <w:sz w:val="32"/>
          <w:szCs w:val="32"/>
          <w14:textFill>
            <w14:solidFill>
              <w14:schemeClr w14:val="tx1"/>
            </w14:solidFill>
          </w14:textFill>
        </w:rPr>
        <w:t>）</w:t>
      </w:r>
      <w:r>
        <w:rPr>
          <w:rFonts w:hint="eastAsia" w:ascii="仿宋_GB2312" w:hAnsi="仿宋" w:eastAsia="仿宋_GB2312" w:cs="仿宋_GB2312"/>
          <w:bCs/>
          <w:kern w:val="0"/>
          <w:sz w:val="32"/>
          <w:szCs w:val="32"/>
        </w:rPr>
        <w:t>上发布。</w:t>
      </w:r>
      <w:r>
        <w:rPr>
          <w:rFonts w:hint="eastAsia" w:ascii="仿宋_GB2312" w:hAnsi="宋体" w:eastAsia="仿宋_GB2312" w:cs="Arial"/>
          <w:color w:val="000000" w:themeColor="text1"/>
          <w:sz w:val="32"/>
          <w:szCs w:val="32"/>
          <w14:textFill>
            <w14:solidFill>
              <w14:schemeClr w14:val="tx1"/>
            </w14:solidFill>
          </w14:textFill>
        </w:rPr>
        <w:t>此公告只在以上平台发布，其他任何媒体转载无效。</w:t>
      </w:r>
    </w:p>
    <w:p>
      <w:pPr>
        <w:pStyle w:val="14"/>
        <w:spacing w:line="360" w:lineRule="auto"/>
        <w:ind w:firstLine="640" w:firstLineChars="200"/>
        <w:rPr>
          <w:rStyle w:val="30"/>
          <w:rFonts w:ascii="黑体" w:eastAsia="黑体"/>
          <w:color w:val="auto"/>
          <w:sz w:val="32"/>
          <w:szCs w:val="32"/>
          <w:u w:val="none"/>
        </w:rPr>
      </w:pPr>
      <w:r>
        <w:rPr>
          <w:rStyle w:val="30"/>
          <w:rFonts w:hint="eastAsia" w:ascii="黑体" w:eastAsia="黑体"/>
          <w:color w:val="auto"/>
          <w:sz w:val="32"/>
          <w:szCs w:val="32"/>
          <w:u w:val="none"/>
        </w:rPr>
        <w:t>七、联系方式：</w:t>
      </w:r>
    </w:p>
    <w:p>
      <w:pPr>
        <w:pStyle w:val="14"/>
        <w:spacing w:line="360" w:lineRule="auto"/>
        <w:ind w:firstLine="640" w:firstLineChars="200"/>
        <w:jc w:val="left"/>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7</w:t>
      </w:r>
      <w:r>
        <w:rPr>
          <w:rFonts w:ascii="仿宋_GB2312" w:hAnsi="黑体" w:eastAsia="仿宋_GB2312" w:cs="仿宋_GB2312"/>
          <w:bCs/>
          <w:kern w:val="0"/>
          <w:sz w:val="32"/>
          <w:szCs w:val="32"/>
        </w:rPr>
        <w:t>.1</w:t>
      </w:r>
      <w:r>
        <w:rPr>
          <w:rFonts w:hint="eastAsia" w:ascii="仿宋_GB2312" w:hAnsi="黑体" w:eastAsia="仿宋_GB2312" w:cs="仿宋_GB2312"/>
          <w:bCs/>
          <w:kern w:val="0"/>
          <w:sz w:val="32"/>
          <w:szCs w:val="32"/>
        </w:rPr>
        <w:t>采购人：</w:t>
      </w:r>
    </w:p>
    <w:p>
      <w:pPr>
        <w:pStyle w:val="14"/>
        <w:spacing w:line="360" w:lineRule="auto"/>
        <w:ind w:firstLine="640" w:firstLineChars="200"/>
        <w:jc w:val="left"/>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内蒙古屯河河套番茄制品有限责任公司</w:t>
      </w:r>
    </w:p>
    <w:p>
      <w:pPr>
        <w:pStyle w:val="14"/>
        <w:spacing w:line="360" w:lineRule="auto"/>
        <w:ind w:firstLine="640" w:firstLineChars="200"/>
        <w:jc w:val="left"/>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中粮屯河（杭锦后旗）番茄制品有限公司</w:t>
      </w:r>
    </w:p>
    <w:p>
      <w:pPr>
        <w:pStyle w:val="14"/>
        <w:spacing w:line="360" w:lineRule="auto"/>
        <w:ind w:firstLine="640" w:firstLineChars="200"/>
        <w:jc w:val="left"/>
        <w:rPr>
          <w:rFonts w:ascii="仿宋_GB2312" w:eastAsia="仿宋_GB2312"/>
          <w:sz w:val="32"/>
          <w:szCs w:val="32"/>
        </w:rPr>
      </w:pPr>
      <w:r>
        <w:rPr>
          <w:rFonts w:hint="eastAsia" w:ascii="仿宋_GB2312" w:hAnsi="黑体" w:eastAsia="仿宋_GB2312" w:cs="仿宋_GB2312"/>
          <w:bCs/>
          <w:kern w:val="0"/>
          <w:sz w:val="32"/>
          <w:szCs w:val="32"/>
        </w:rPr>
        <w:t>联系人：</w:t>
      </w:r>
      <w:r>
        <w:rPr>
          <w:rFonts w:hint="eastAsia" w:ascii="仿宋_GB2312" w:eastAsia="仿宋_GB2312"/>
          <w:sz w:val="32"/>
          <w:szCs w:val="32"/>
        </w:rPr>
        <w:t>王家乐</w:t>
      </w:r>
      <w:r>
        <w:rPr>
          <w:rFonts w:ascii="仿宋_GB2312" w:eastAsia="仿宋_GB2312"/>
          <w:sz w:val="32"/>
          <w:szCs w:val="32"/>
        </w:rPr>
        <w:t xml:space="preserve">  </w:t>
      </w:r>
      <w:r>
        <w:rPr>
          <w:rFonts w:hint="eastAsia" w:ascii="仿宋_GB2312" w:eastAsia="仿宋_GB2312"/>
          <w:sz w:val="32"/>
          <w:szCs w:val="32"/>
        </w:rPr>
        <w:t>0478-6655003</w:t>
      </w:r>
    </w:p>
    <w:p>
      <w:pPr>
        <w:pStyle w:val="14"/>
        <w:spacing w:line="360" w:lineRule="auto"/>
        <w:ind w:firstLine="640" w:firstLineChars="200"/>
        <w:jc w:val="left"/>
        <w:rPr>
          <w:rFonts w:ascii="仿宋_GB2312" w:hAnsi="黑体" w:eastAsia="仿宋_GB2312" w:cs="仿宋_GB2312"/>
          <w:bCs/>
          <w:kern w:val="0"/>
          <w:sz w:val="32"/>
          <w:szCs w:val="32"/>
        </w:rPr>
      </w:pPr>
      <w:r>
        <w:rPr>
          <w:rFonts w:ascii="仿宋_GB2312" w:hAnsi="黑体" w:eastAsia="仿宋_GB2312" w:cs="仿宋_GB2312"/>
          <w:bCs/>
          <w:kern w:val="0"/>
          <w:sz w:val="32"/>
          <w:szCs w:val="32"/>
        </w:rPr>
        <w:t>项目</w:t>
      </w:r>
      <w:r>
        <w:rPr>
          <w:rFonts w:hint="eastAsia" w:ascii="仿宋_GB2312" w:hAnsi="黑体" w:eastAsia="仿宋_GB2312" w:cs="仿宋_GB2312"/>
          <w:bCs/>
          <w:kern w:val="0"/>
          <w:sz w:val="32"/>
          <w:szCs w:val="32"/>
        </w:rPr>
        <w:t xml:space="preserve">监督人：李先生 </w:t>
      </w:r>
      <w:r>
        <w:rPr>
          <w:rFonts w:ascii="仿宋_GB2312" w:hAnsi="黑体" w:eastAsia="仿宋_GB2312" w:cs="仿宋_GB2312"/>
          <w:bCs/>
          <w:kern w:val="0"/>
          <w:sz w:val="32"/>
          <w:szCs w:val="32"/>
        </w:rPr>
        <w:t xml:space="preserve"> </w:t>
      </w:r>
      <w:r>
        <w:rPr>
          <w:rFonts w:hint="eastAsia" w:ascii="仿宋_GB2312" w:hAnsi="黑体" w:eastAsia="仿宋_GB2312" w:cs="仿宋_GB2312"/>
          <w:bCs/>
          <w:kern w:val="0"/>
          <w:sz w:val="32"/>
          <w:szCs w:val="32"/>
        </w:rPr>
        <w:t>18004789567</w:t>
      </w:r>
    </w:p>
    <w:p>
      <w:pPr>
        <w:spacing w:line="560" w:lineRule="exact"/>
        <w:ind w:firstLine="645"/>
        <w:rPr>
          <w:rFonts w:ascii="仿宋_GB2312" w:hAnsi="黑体" w:eastAsia="仿宋_GB2312" w:cs="Arial"/>
          <w:sz w:val="32"/>
          <w:szCs w:val="32"/>
        </w:rPr>
      </w:pPr>
      <w:r>
        <w:rPr>
          <w:rFonts w:hint="eastAsia" w:ascii="仿宋_GB2312" w:hAnsi="黑体" w:eastAsia="仿宋_GB2312" w:cs="Arial"/>
          <w:sz w:val="32"/>
          <w:szCs w:val="32"/>
        </w:rPr>
        <w:t>7.2 中粮糖业纪检监察部监督联络方式：</w:t>
      </w:r>
    </w:p>
    <w:p>
      <w:pPr>
        <w:spacing w:line="560" w:lineRule="exact"/>
        <w:ind w:firstLine="645"/>
        <w:rPr>
          <w:rFonts w:ascii="仿宋_GB2312" w:hAnsi="黑体" w:eastAsia="仿宋_GB2312" w:cs="Arial"/>
          <w:sz w:val="32"/>
          <w:szCs w:val="32"/>
        </w:rPr>
      </w:pPr>
      <w:r>
        <w:rPr>
          <w:rFonts w:hint="eastAsia" w:ascii="仿宋_GB2312" w:hAnsi="黑体" w:eastAsia="仿宋_GB2312" w:cs="Arial"/>
          <w:sz w:val="32"/>
          <w:szCs w:val="32"/>
        </w:rPr>
        <w:t xml:space="preserve">电话 : 010-85017235; </w:t>
      </w:r>
    </w:p>
    <w:p>
      <w:pPr>
        <w:spacing w:line="560" w:lineRule="exact"/>
        <w:ind w:firstLine="645"/>
        <w:rPr>
          <w:rFonts w:ascii="仿宋_GB2312" w:hAnsi="黑体" w:eastAsia="仿宋_GB2312" w:cs="Arial"/>
          <w:sz w:val="32"/>
          <w:szCs w:val="32"/>
        </w:rPr>
      </w:pPr>
      <w:r>
        <w:rPr>
          <w:rFonts w:hint="eastAsia" w:ascii="仿宋_GB2312" w:hAnsi="黑体" w:eastAsia="仿宋_GB2312" w:cs="Arial"/>
          <w:sz w:val="32"/>
          <w:szCs w:val="32"/>
        </w:rPr>
        <w:t>手机号码：18709967070；</w:t>
      </w:r>
    </w:p>
    <w:p>
      <w:pPr>
        <w:spacing w:line="560" w:lineRule="exact"/>
        <w:ind w:firstLine="645"/>
        <w:rPr>
          <w:rFonts w:ascii="仿宋_GB2312" w:hAnsi="黑体" w:eastAsia="仿宋_GB2312" w:cs="Arial"/>
          <w:sz w:val="32"/>
          <w:szCs w:val="32"/>
        </w:rPr>
      </w:pPr>
      <w:r>
        <w:rPr>
          <w:rFonts w:hint="eastAsia" w:ascii="仿宋_GB2312" w:hAnsi="黑体" w:eastAsia="仿宋_GB2312" w:cs="Arial"/>
          <w:sz w:val="32"/>
          <w:szCs w:val="32"/>
        </w:rPr>
        <w:t>通信地址 1:北京市朝阳区朝阳门南大街8号9层905室纪委办公室，邮编:100020;</w:t>
      </w:r>
    </w:p>
    <w:p>
      <w:pPr>
        <w:spacing w:line="560" w:lineRule="exact"/>
        <w:ind w:firstLine="645"/>
        <w:rPr>
          <w:rFonts w:ascii="仿宋_GB2312" w:hAnsi="黑体" w:eastAsia="仿宋_GB2312" w:cs="Arial"/>
          <w:sz w:val="32"/>
          <w:szCs w:val="32"/>
        </w:rPr>
      </w:pPr>
      <w:r>
        <w:rPr>
          <w:rFonts w:hint="eastAsia" w:ascii="仿宋_GB2312" w:hAnsi="黑体" w:eastAsia="仿宋_GB2312" w:cs="Arial"/>
          <w:sz w:val="32"/>
          <w:szCs w:val="32"/>
        </w:rPr>
        <w:t xml:space="preserve"> 采购人：中粮屯河番茄有限公司</w:t>
      </w:r>
    </w:p>
    <w:p>
      <w:pPr>
        <w:widowControl/>
        <w:jc w:val="center"/>
        <w:rPr>
          <w:rFonts w:ascii="方正小标宋_GBK" w:hAnsi="宋体" w:eastAsia="方正小标宋_GBK"/>
          <w:bCs/>
          <w:kern w:val="44"/>
          <w:sz w:val="44"/>
          <w:szCs w:val="44"/>
        </w:rPr>
      </w:pPr>
      <w:r>
        <w:rPr>
          <w:rFonts w:hint="eastAsia" w:ascii="方正小标宋_GBK" w:hAnsi="宋体" w:eastAsia="方正小标宋_GBK"/>
          <w:bCs/>
          <w:kern w:val="44"/>
          <w:sz w:val="44"/>
          <w:szCs w:val="44"/>
        </w:rPr>
        <w:t>廉洁告知书</w:t>
      </w:r>
    </w:p>
    <w:p>
      <w:pPr>
        <w:adjustRightInd w:val="0"/>
        <w:spacing w:before="24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尊敬的供应商，您好！</w:t>
      </w:r>
    </w:p>
    <w:p>
      <w:pPr>
        <w:adjustRightInd w:val="0"/>
        <w:spacing w:before="24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中粮屯河番茄有限公司（简称中粮番茄）对领导干部和员工实施廉洁从业管理，致力于保障供应商与我公司合作的正当权益，建立良好的合作关系。</w:t>
      </w:r>
    </w:p>
    <w:p>
      <w:pPr>
        <w:adjustRightInd w:val="0"/>
        <w:spacing w:before="24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adjustRightInd w:val="0"/>
        <w:spacing w:before="24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pPr>
        <w:adjustRightInd w:val="0"/>
        <w:spacing w:before="24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我公司不允许领导干部和员工吃、拿、卡、要为难供应商，请您监督。</w:t>
      </w:r>
    </w:p>
    <w:p>
      <w:pPr>
        <w:adjustRightInd w:val="0"/>
        <w:spacing w:before="24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我们竭诚的希望与供应商共同建立公平、阳光的伙伴关系，如果中粮番茄公司的领导干部、员工出现舞弊行为、存在不廉洁的行为，请通过投诉受理渠道反映。</w:t>
      </w:r>
    </w:p>
    <w:p>
      <w:pPr>
        <w:adjustRightInd w:val="0"/>
        <w:spacing w:before="24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我公司向每位供应商（含潜在投标方）发放《廉洁告知书》，接受您的监督。</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纪检信访举报联络方式</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一、 中粮糖业控股股份有限公司纪检信访举报联络方式 </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1.寄信 通讯地址：北京市朝阳区朝阳门南大街8号中粮福临门大厦9层905室纪委办公室（收），邮政编码：100020 </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2.致电 举报电话 010-85017235 </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二、中粮屯河番茄有限公司纪检信访举报联络方式 </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1.寄信 通讯地址：新疆乌鲁木齐市黄河路2号招商银行大厦20楼中粮屯河番茄有限公司党群纪检部（收），邮政编码：830000 </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2.致电 举报电话 18709967070 </w:t>
      </w: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spacing w:line="560" w:lineRule="exact"/>
        <w:ind w:firstLine="645"/>
        <w:rPr>
          <w:rFonts w:ascii="仿宋_GB2312" w:hAnsi="仿宋" w:eastAsia="仿宋_GB2312" w:cs="Arial"/>
          <w:sz w:val="32"/>
          <w:szCs w:val="32"/>
        </w:rPr>
      </w:pPr>
    </w:p>
    <w:p>
      <w:pPr>
        <w:widowControl/>
        <w:jc w:val="center"/>
        <w:outlineLvl w:val="0"/>
        <w:rPr>
          <w:rFonts w:ascii="黑体" w:hAnsi="黑体" w:eastAsia="黑体"/>
          <w:sz w:val="32"/>
          <w:szCs w:val="32"/>
        </w:rPr>
      </w:pPr>
      <w:bookmarkStart w:id="2" w:name="_Toc152926008"/>
      <w:bookmarkStart w:id="3" w:name="_Toc152926630"/>
      <w:r>
        <w:rPr>
          <w:rFonts w:hint="eastAsia" w:ascii="黑体" w:hAnsi="黑体" w:eastAsia="黑体"/>
          <w:sz w:val="32"/>
          <w:szCs w:val="32"/>
        </w:rPr>
        <w:t>第二章 采购需求</w:t>
      </w:r>
      <w:bookmarkEnd w:id="2"/>
      <w:bookmarkEnd w:id="3"/>
    </w:p>
    <w:p>
      <w:pPr>
        <w:pStyle w:val="42"/>
        <w:widowControl/>
        <w:numPr>
          <w:ilvl w:val="0"/>
          <w:numId w:val="1"/>
        </w:numPr>
        <w:ind w:firstLineChars="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采购标的及需求</w:t>
      </w:r>
      <w:r>
        <w:rPr>
          <w:rFonts w:ascii="黑体" w:hAnsi="黑体" w:eastAsia="黑体"/>
          <w:color w:val="000000" w:themeColor="text1"/>
          <w:sz w:val="32"/>
          <w:szCs w:val="32"/>
          <w14:textFill>
            <w14:solidFill>
              <w14:schemeClr w14:val="tx1"/>
            </w14:solidFill>
          </w14:textFill>
        </w:rPr>
        <w:tab/>
      </w:r>
    </w:p>
    <w:tbl>
      <w:tblPr>
        <w:tblStyle w:val="25"/>
        <w:tblpPr w:leftFromText="180" w:rightFromText="180" w:vertAnchor="text" w:horzAnchor="page" w:tblpX="1469" w:tblpY="561"/>
        <w:tblOverlap w:val="never"/>
        <w:tblW w:w="5000" w:type="pct"/>
        <w:tblInd w:w="0" w:type="dxa"/>
        <w:tblLayout w:type="autofit"/>
        <w:tblCellMar>
          <w:top w:w="0" w:type="dxa"/>
          <w:left w:w="108" w:type="dxa"/>
          <w:bottom w:w="0" w:type="dxa"/>
          <w:right w:w="108" w:type="dxa"/>
        </w:tblCellMar>
      </w:tblPr>
      <w:tblGrid>
        <w:gridCol w:w="602"/>
        <w:gridCol w:w="1728"/>
        <w:gridCol w:w="2711"/>
        <w:gridCol w:w="610"/>
        <w:gridCol w:w="610"/>
        <w:gridCol w:w="3025"/>
      </w:tblGrid>
      <w:tr>
        <w:tblPrEx>
          <w:tblCellMar>
            <w:top w:w="0" w:type="dxa"/>
            <w:left w:w="108" w:type="dxa"/>
            <w:bottom w:w="0" w:type="dxa"/>
            <w:right w:w="108" w:type="dxa"/>
          </w:tblCellMar>
        </w:tblPrEx>
        <w:trPr>
          <w:trHeight w:val="330" w:hRule="atLeast"/>
        </w:trPr>
        <w:tc>
          <w:tcPr>
            <w:tcW w:w="324"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序号</w:t>
            </w:r>
          </w:p>
        </w:tc>
        <w:tc>
          <w:tcPr>
            <w:tcW w:w="930" w:type="pct"/>
            <w:tcBorders>
              <w:top w:val="nil"/>
              <w:left w:val="nil"/>
              <w:bottom w:val="single" w:color="auto" w:sz="8" w:space="0"/>
              <w:right w:val="single" w:color="auto" w:sz="8" w:space="0"/>
            </w:tcBorders>
            <w:shd w:val="clear" w:color="000000" w:fill="FFFFFF"/>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配件名称</w:t>
            </w:r>
          </w:p>
        </w:tc>
        <w:tc>
          <w:tcPr>
            <w:tcW w:w="1459" w:type="pct"/>
            <w:tcBorders>
              <w:top w:val="nil"/>
              <w:left w:val="nil"/>
              <w:bottom w:val="single" w:color="auto" w:sz="8" w:space="0"/>
              <w:right w:val="single" w:color="auto" w:sz="8" w:space="0"/>
            </w:tcBorders>
            <w:shd w:val="clear" w:color="000000" w:fill="FFFFFF"/>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配件型号</w:t>
            </w:r>
          </w:p>
        </w:tc>
        <w:tc>
          <w:tcPr>
            <w:tcW w:w="328" w:type="pct"/>
            <w:tcBorders>
              <w:top w:val="nil"/>
              <w:left w:val="nil"/>
              <w:bottom w:val="single" w:color="auto" w:sz="8" w:space="0"/>
              <w:right w:val="single" w:color="auto" w:sz="8" w:space="0"/>
            </w:tcBorders>
            <w:shd w:val="clear" w:color="000000" w:fill="FFFFFF"/>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单位</w:t>
            </w:r>
          </w:p>
        </w:tc>
        <w:tc>
          <w:tcPr>
            <w:tcW w:w="328" w:type="pct"/>
            <w:tcBorders>
              <w:top w:val="nil"/>
              <w:left w:val="nil"/>
              <w:bottom w:val="single" w:color="auto" w:sz="8" w:space="0"/>
              <w:right w:val="single" w:color="auto" w:sz="8" w:space="0"/>
            </w:tcBorders>
            <w:shd w:val="clear" w:color="000000" w:fill="FFFFFF"/>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数量</w:t>
            </w:r>
          </w:p>
        </w:tc>
        <w:tc>
          <w:tcPr>
            <w:tcW w:w="1628" w:type="pct"/>
            <w:tcBorders>
              <w:top w:val="nil"/>
              <w:left w:val="nil"/>
              <w:bottom w:val="single" w:color="auto" w:sz="8" w:space="0"/>
              <w:right w:val="single" w:color="auto" w:sz="8" w:space="0"/>
            </w:tcBorders>
            <w:shd w:val="clear" w:color="000000" w:fill="FFFFFF"/>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备注</w:t>
            </w:r>
          </w:p>
        </w:tc>
      </w:tr>
      <w:tr>
        <w:tblPrEx>
          <w:tblCellMar>
            <w:top w:w="0" w:type="dxa"/>
            <w:left w:w="108" w:type="dxa"/>
            <w:bottom w:w="0" w:type="dxa"/>
            <w:right w:w="108" w:type="dxa"/>
          </w:tblCellMar>
        </w:tblPrEx>
        <w:trPr>
          <w:trHeight w:val="559" w:hRule="atLeast"/>
        </w:trPr>
        <w:tc>
          <w:tcPr>
            <w:tcW w:w="324" w:type="pct"/>
            <w:tcBorders>
              <w:top w:val="single" w:color="auto" w:sz="4" w:space="0"/>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w:t>
            </w:r>
          </w:p>
        </w:tc>
        <w:tc>
          <w:tcPr>
            <w:tcW w:w="930" w:type="pct"/>
            <w:tcBorders>
              <w:top w:val="single" w:color="auto" w:sz="4" w:space="0"/>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灭火器年检</w:t>
            </w:r>
          </w:p>
        </w:tc>
        <w:tc>
          <w:tcPr>
            <w:tcW w:w="1459" w:type="pct"/>
            <w:tcBorders>
              <w:top w:val="single" w:color="auto" w:sz="4" w:space="0"/>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1kg干粉灭火器</w:t>
            </w:r>
          </w:p>
        </w:tc>
        <w:tc>
          <w:tcPr>
            <w:tcW w:w="328" w:type="pct"/>
            <w:tcBorders>
              <w:top w:val="single" w:color="auto" w:sz="4" w:space="0"/>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single" w:color="auto" w:sz="4" w:space="0"/>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16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灭火器年检</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2kg干粉灭火器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灭火器年检</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4kg干粉灭火器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灭火器年检</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8kg干粉灭火器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灭火器年检</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35kg干粉灭火器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灭火器年检</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3kg二氧化碳灭火器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2kg干粉灭火器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9</w:t>
            </w:r>
          </w:p>
        </w:tc>
        <w:tc>
          <w:tcPr>
            <w:tcW w:w="930" w:type="pct"/>
            <w:tcBorders>
              <w:top w:val="nil"/>
              <w:left w:val="nil"/>
              <w:bottom w:val="single" w:color="auto" w:sz="4" w:space="0"/>
              <w:right w:val="single" w:color="auto" w:sz="4" w:space="0"/>
            </w:tcBorders>
            <w:shd w:val="clear" w:color="000000" w:fill="FFFFFF"/>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w:t>
            </w:r>
          </w:p>
        </w:tc>
        <w:tc>
          <w:tcPr>
            <w:tcW w:w="1459" w:type="pct"/>
            <w:tcBorders>
              <w:top w:val="nil"/>
              <w:left w:val="nil"/>
              <w:bottom w:val="single" w:color="auto" w:sz="4" w:space="0"/>
              <w:right w:val="single" w:color="auto" w:sz="4" w:space="0"/>
            </w:tcBorders>
            <w:shd w:val="clear" w:color="000000" w:fill="FFFFFF"/>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4kg干粉灭火器</w:t>
            </w:r>
          </w:p>
        </w:tc>
        <w:tc>
          <w:tcPr>
            <w:tcW w:w="328" w:type="pct"/>
            <w:tcBorders>
              <w:top w:val="nil"/>
              <w:left w:val="nil"/>
              <w:bottom w:val="single" w:color="auto" w:sz="4" w:space="0"/>
              <w:right w:val="single" w:color="auto" w:sz="4" w:space="0"/>
            </w:tcBorders>
            <w:shd w:val="clear" w:color="000000" w:fill="FFFFFF"/>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10</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8kg干粉灭火器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000000" w:fill="FFFFFF"/>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11</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35kg干粉灭火器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12</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3kg二氧化碳灭火器</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single" w:color="auto" w:sz="4" w:space="0"/>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3L水基灭火器</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烟感报警器</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6F22</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声光报警器</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燃气报警器</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带机械阀</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消火栓箱</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厚1.1mm，含玻璃</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灭火器箱</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4kg干粉灭火器×2</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正压式呼吸器</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正压式呼吸器充装</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气体检测仪</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四合一</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台</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22</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安全带</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半身式，双钩</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强光手电</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灭火毯</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1.2×1.5m×0.88mm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逃生绳</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10mm×20m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条</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担架</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付</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防护服</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帽子、衣服、手套、腰带</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消防自救呼吸器</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TZL-30</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29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消防锤（铁质）</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把</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消防栓开启阀杆</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把</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铁镐</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柄长900mm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把</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32</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帆布水带</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DN65,20米</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卷</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帆布水带</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DN100,20米</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卷</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水带接头</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DN65</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水带接头</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DN100</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消防水枪头</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DN65</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水带管卡</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DN65水带配套不锈钢管卡</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水带管卡</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DN100水带配套不锈钢管卡</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39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消火栓</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DN65，带碳钢丝头</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消防锹</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把</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应急指示灯</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42</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应急照明灯</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应急指示一体灯</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35公斤喷管</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根</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电警铃</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语音提示器</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警戒带</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卷</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灭火器防护罩</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49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地上栓防护罩</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灭火器设置点</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消防沙箱</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52</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爆闪灯</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铝壳</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地下柱板手</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地上消火栓</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地下消火栓</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安全绳</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根</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安全帽</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default"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玻璃钢</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顶</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防火泥</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59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防爆灯</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防火漆</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防毒口罩</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62</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防毒面具</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阻火器</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绝缘手套</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双</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绝缘靴</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双</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联动烟感</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太阳能语音提示器</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微型消防站</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1.8×1.2×40</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69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电池肩灯</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电池型</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充电肩灯</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充电式</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呼救器</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72</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方位灯</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反光膜</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5公分</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反光膜</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10公分</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3C车贴</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箭头膜</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5公分</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箭头膜</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10公分</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消防服</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02款</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79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反光背心</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反光背心</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拉链</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套</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充装干粉</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ABC</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具</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82</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石棉灭火毯</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1mx1m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83</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静电释放器</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84</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路锥</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方形</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85</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路锥</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圆形</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86</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电警棍</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x10</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87</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阻火包</w:t>
            </w:r>
          </w:p>
        </w:tc>
        <w:tc>
          <w:tcPr>
            <w:tcW w:w="1459" w:type="pct"/>
            <w:tcBorders>
              <w:top w:val="nil"/>
              <w:left w:val="nil"/>
              <w:bottom w:val="nil"/>
              <w:right w:val="single" w:color="auto" w:sz="4" w:space="0"/>
            </w:tcBorders>
            <w:shd w:val="clear" w:color="auto" w:fill="auto"/>
            <w:vAlign w:val="top"/>
          </w:tcPr>
          <w:p>
            <w:pPr>
              <w:spacing w:beforeLines="0" w:afterLines="0"/>
              <w:jc w:val="right"/>
              <w:rPr>
                <w:rFonts w:hint="eastAsia" w:ascii="微软雅黑" w:hAnsi="微软雅黑" w:eastAsia="微软雅黑" w:cs="微软雅黑"/>
                <w:color w:val="000000"/>
                <w:kern w:val="2"/>
                <w:sz w:val="18"/>
                <w:szCs w:val="18"/>
                <w:lang w:val="en-US" w:eastAsia="zh-CN" w:bidi="ar-SA"/>
              </w:rPr>
            </w:pP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88</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防撞柱</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可拆式</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89</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市政护栏</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800mm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90</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市政护栏</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1200mm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nil"/>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lang w:val="en-US" w:eastAsia="zh-CN"/>
              </w:rPr>
              <w:t>91</w:t>
            </w:r>
          </w:p>
        </w:tc>
        <w:tc>
          <w:tcPr>
            <w:tcW w:w="930" w:type="pct"/>
            <w:tcBorders>
              <w:top w:val="nil"/>
              <w:left w:val="nil"/>
              <w:bottom w:val="nil"/>
              <w:right w:val="single" w:color="auto" w:sz="4" w:space="0"/>
            </w:tcBorders>
            <w:shd w:val="clear" w:color="auto" w:fill="auto"/>
            <w:vAlign w:val="top"/>
          </w:tcPr>
          <w:p>
            <w:pPr>
              <w:spacing w:beforeLines="0" w:afterLines="0"/>
              <w:jc w:val="left"/>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护栏立柱</w:t>
            </w:r>
          </w:p>
        </w:tc>
        <w:tc>
          <w:tcPr>
            <w:tcW w:w="1459" w:type="pct"/>
            <w:tcBorders>
              <w:top w:val="nil"/>
              <w:left w:val="nil"/>
              <w:bottom w:val="nil"/>
              <w:right w:val="single" w:color="auto" w:sz="4" w:space="0"/>
            </w:tcBorders>
            <w:shd w:val="clear" w:color="auto" w:fill="auto"/>
            <w:vAlign w:val="top"/>
          </w:tcPr>
          <w:p>
            <w:pPr>
              <w:spacing w:beforeLines="0" w:afterLines="0"/>
              <w:jc w:val="left"/>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800mm</w:t>
            </w:r>
          </w:p>
        </w:tc>
        <w:tc>
          <w:tcPr>
            <w:tcW w:w="328" w:type="pct"/>
            <w:tcBorders>
              <w:top w:val="nil"/>
              <w:left w:val="nil"/>
              <w:bottom w:val="nil"/>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nil"/>
              <w:right w:val="single" w:color="auto" w:sz="4" w:space="0"/>
            </w:tcBorders>
            <w:shd w:val="clear" w:color="auto" w:fill="auto"/>
            <w:vAlign w:val="top"/>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w:t>
            </w:r>
          </w:p>
        </w:tc>
        <w:tc>
          <w:tcPr>
            <w:tcW w:w="1628" w:type="pct"/>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10" w:hRule="atLeast"/>
        </w:trPr>
        <w:tc>
          <w:tcPr>
            <w:tcW w:w="324" w:type="pct"/>
            <w:tcBorders>
              <w:top w:val="nil"/>
              <w:left w:val="single" w:color="auto" w:sz="4" w:space="0"/>
              <w:bottom w:val="single" w:color="auto" w:sz="4" w:space="0"/>
              <w:right w:val="single" w:color="auto" w:sz="4" w:space="0"/>
            </w:tcBorders>
            <w:shd w:val="clear" w:color="auto" w:fill="auto"/>
            <w:vAlign w:val="top"/>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lang w:val="en-US" w:eastAsia="zh-CN"/>
              </w:rPr>
              <w:t>92</w:t>
            </w:r>
          </w:p>
        </w:tc>
        <w:tc>
          <w:tcPr>
            <w:tcW w:w="930"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护栏立柱</w:t>
            </w:r>
          </w:p>
        </w:tc>
        <w:tc>
          <w:tcPr>
            <w:tcW w:w="1459"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Arial" w:hAnsi="Arial" w:eastAsia="宋体" w:cs="Times New Roman"/>
                <w:color w:val="000000"/>
                <w:kern w:val="2"/>
                <w:sz w:val="20"/>
                <w:szCs w:val="24"/>
                <w:lang w:val="en-US" w:eastAsia="zh-CN" w:bidi="ar-SA"/>
              </w:rPr>
            </w:pPr>
            <w:r>
              <w:rPr>
                <w:rFonts w:hint="eastAsia" w:ascii="Arial" w:hAnsi="Arial"/>
                <w:color w:val="000000"/>
                <w:sz w:val="20"/>
                <w:szCs w:val="24"/>
              </w:rPr>
              <w:t>1200mm</w:t>
            </w:r>
          </w:p>
        </w:tc>
        <w:tc>
          <w:tcPr>
            <w:tcW w:w="328" w:type="pct"/>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个</w:t>
            </w:r>
          </w:p>
        </w:tc>
        <w:tc>
          <w:tcPr>
            <w:tcW w:w="328" w:type="pct"/>
            <w:tcBorders>
              <w:top w:val="nil"/>
              <w:left w:val="nil"/>
              <w:bottom w:val="single" w:color="auto" w:sz="4" w:space="0"/>
              <w:right w:val="single" w:color="auto" w:sz="4" w:space="0"/>
            </w:tcBorders>
            <w:shd w:val="clear" w:color="auto" w:fill="auto"/>
            <w:vAlign w:val="top"/>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1</w:t>
            </w:r>
          </w:p>
        </w:tc>
        <w:tc>
          <w:tcPr>
            <w:tcW w:w="1628"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18"/>
                <w:szCs w:val="18"/>
              </w:rPr>
            </w:pPr>
          </w:p>
        </w:tc>
      </w:tr>
    </w:tbl>
    <w:p>
      <w:pPr>
        <w:spacing w:line="360" w:lineRule="auto"/>
        <w:ind w:firstLine="640" w:firstLineChars="200"/>
        <w:rPr>
          <w:rFonts w:hint="eastAsia" w:ascii="黑体" w:hAnsi="黑体" w:eastAsia="黑体"/>
          <w:color w:val="000000" w:themeColor="text1"/>
          <w:sz w:val="32"/>
          <w:szCs w:val="32"/>
          <w14:textFill>
            <w14:solidFill>
              <w14:schemeClr w14:val="tx1"/>
            </w14:solidFill>
          </w14:textFill>
        </w:rPr>
      </w:pPr>
    </w:p>
    <w:p>
      <w:pPr>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二、报价、费用及付款条件要求</w:t>
      </w:r>
    </w:p>
    <w:p>
      <w:pPr>
        <w:spacing w:line="360" w:lineRule="auto"/>
        <w:ind w:firstLine="566" w:firstLineChars="177"/>
        <w:rPr>
          <w:rFonts w:ascii="仿宋_GB2312" w:hAnsi="黑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b/>
          <w:color w:val="000000" w:themeColor="text1"/>
          <w:sz w:val="32"/>
          <w:szCs w:val="32"/>
          <w14:textFill>
            <w14:solidFill>
              <w14:schemeClr w14:val="tx1"/>
            </w14:solidFill>
          </w14:textFill>
        </w:rPr>
        <w:t>.</w:t>
      </w:r>
      <w:r>
        <w:rPr>
          <w:rFonts w:ascii="仿宋_GB2312" w:hAnsi="宋体" w:eastAsia="仿宋_GB2312"/>
          <w:b/>
          <w:color w:val="000000" w:themeColor="text1"/>
          <w:sz w:val="32"/>
          <w:szCs w:val="32"/>
          <w14:textFill>
            <w14:solidFill>
              <w14:schemeClr w14:val="tx1"/>
            </w14:solidFill>
          </w14:textFill>
        </w:rPr>
        <w:t>1</w:t>
      </w:r>
      <w:r>
        <w:rPr>
          <w:rFonts w:hint="eastAsia" w:ascii="仿宋_GB2312" w:hAnsi="宋体" w:eastAsia="仿宋_GB2312"/>
          <w:b/>
          <w:color w:val="000000" w:themeColor="text1"/>
          <w:sz w:val="32"/>
          <w:szCs w:val="32"/>
          <w14:textFill>
            <w14:solidFill>
              <w14:schemeClr w14:val="tx1"/>
            </w14:solidFill>
          </w14:textFill>
        </w:rPr>
        <w:t>费用承担：</w:t>
      </w:r>
      <w:r>
        <w:rPr>
          <w:rFonts w:hint="eastAsia" w:ascii="仿宋_GB2312" w:hAnsi="宋体" w:eastAsia="仿宋_GB2312"/>
          <w:color w:val="000000" w:themeColor="text1"/>
          <w:sz w:val="32"/>
          <w:szCs w:val="32"/>
          <w14:textFill>
            <w14:solidFill>
              <w14:schemeClr w14:val="tx1"/>
            </w14:solidFill>
          </w14:textFill>
        </w:rPr>
        <w:t>报价包含运输及期间发生的相关费用等所有费用。</w:t>
      </w:r>
    </w:p>
    <w:p>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b/>
          <w:color w:val="000000" w:themeColor="text1"/>
          <w:sz w:val="32"/>
          <w:szCs w:val="32"/>
          <w:highlight w:val="none"/>
          <w14:textFill>
            <w14:solidFill>
              <w14:schemeClr w14:val="tx1"/>
            </w14:solidFill>
          </w14:textFill>
        </w:rPr>
        <w:t>2.</w:t>
      </w:r>
      <w:r>
        <w:rPr>
          <w:rFonts w:ascii="仿宋_GB2312" w:hAnsi="宋体" w:eastAsia="仿宋_GB2312"/>
          <w:b/>
          <w:color w:val="000000" w:themeColor="text1"/>
          <w:sz w:val="32"/>
          <w:szCs w:val="32"/>
          <w:highlight w:val="none"/>
          <w14:textFill>
            <w14:solidFill>
              <w14:schemeClr w14:val="tx1"/>
            </w14:solidFill>
          </w14:textFill>
        </w:rPr>
        <w:t>2</w:t>
      </w:r>
      <w:r>
        <w:rPr>
          <w:rFonts w:hint="eastAsia" w:ascii="仿宋_GB2312" w:hAnsi="宋体" w:eastAsia="仿宋_GB2312"/>
          <w:b/>
          <w:color w:val="000000" w:themeColor="text1"/>
          <w:sz w:val="32"/>
          <w:szCs w:val="32"/>
          <w:highlight w:val="none"/>
          <w14:textFill>
            <w14:solidFill>
              <w14:schemeClr w14:val="tx1"/>
            </w14:solidFill>
          </w14:textFill>
        </w:rPr>
        <w:t>付款方式：</w:t>
      </w:r>
      <w:r>
        <w:rPr>
          <w:rFonts w:hint="eastAsia" w:ascii="仿宋_GB2312" w:hAnsi="宋体" w:eastAsia="仿宋_GB2312"/>
          <w:sz w:val="32"/>
          <w:szCs w:val="32"/>
          <w:highlight w:val="none"/>
        </w:rPr>
        <w:t>货到甲方工厂验收无质量问题，本年12月31日前按照供货清单一次性付清，并开具全额增值税专用发票（100%电汇）。</w:t>
      </w:r>
      <w:bookmarkStart w:id="4" w:name="_Toc152926009"/>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ind w:firstLine="640" w:firstLineChars="200"/>
        <w:rPr>
          <w:rFonts w:hint="eastAsia" w:ascii="仿宋_GB2312" w:hAnsi="宋体" w:eastAsia="仿宋_GB2312"/>
          <w:sz w:val="32"/>
          <w:szCs w:val="32"/>
          <w:highlight w:val="yellow"/>
        </w:rPr>
      </w:pPr>
    </w:p>
    <w:p>
      <w:pPr>
        <w:spacing w:line="360" w:lineRule="auto"/>
        <w:rPr>
          <w:rFonts w:hint="eastAsia" w:ascii="仿宋_GB2312" w:hAnsi="宋体" w:eastAsia="仿宋_GB2312"/>
          <w:sz w:val="32"/>
          <w:szCs w:val="32"/>
          <w:highlight w:val="yellow"/>
        </w:rPr>
      </w:pPr>
    </w:p>
    <w:p>
      <w:pPr>
        <w:tabs>
          <w:tab w:val="left" w:pos="2310"/>
        </w:tabs>
        <w:spacing w:line="360" w:lineRule="auto"/>
        <w:jc w:val="center"/>
        <w:outlineLvl w:val="0"/>
        <w:rPr>
          <w:rFonts w:ascii="黑体" w:hAnsi="黑体" w:eastAsia="黑体"/>
          <w:sz w:val="32"/>
          <w:szCs w:val="32"/>
        </w:rPr>
      </w:pPr>
      <w:bookmarkStart w:id="5" w:name="_Toc152926631"/>
      <w:r>
        <w:rPr>
          <w:rFonts w:hint="eastAsia" w:ascii="黑体" w:hAnsi="黑体" w:eastAsia="黑体"/>
          <w:sz w:val="32"/>
          <w:szCs w:val="32"/>
        </w:rPr>
        <w:t>第三章  投标须知</w:t>
      </w:r>
      <w:bookmarkEnd w:id="4"/>
      <w:bookmarkEnd w:id="5"/>
    </w:p>
    <w:p>
      <w:pPr>
        <w:rPr>
          <w:rFonts w:ascii="方正小标宋_GBK" w:hAnsi="宋体" w:eastAsia="方正小标宋_GBK"/>
          <w:b/>
          <w:sz w:val="44"/>
          <w:szCs w:val="44"/>
        </w:rPr>
      </w:pPr>
      <w:r>
        <w:rPr>
          <w:rFonts w:hint="eastAsia" w:ascii="仿宋_GB2312" w:eastAsia="仿宋_GB2312"/>
          <w:sz w:val="24"/>
        </w:rPr>
        <w:t>（本询比文件请投标单位认真阅读，任何遗漏或疏忽都有可能导致无效标书或废标）</w:t>
      </w:r>
    </w:p>
    <w:tbl>
      <w:tblPr>
        <w:tblStyle w:val="25"/>
        <w:tblW w:w="5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721"/>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24" w:type="pct"/>
            <w:vAlign w:val="center"/>
          </w:tcPr>
          <w:p>
            <w:pPr>
              <w:pStyle w:val="14"/>
              <w:spacing w:line="360" w:lineRule="auto"/>
              <w:ind w:left="-170" w:leftChars="-81"/>
              <w:jc w:val="center"/>
              <w:rPr>
                <w:rFonts w:ascii="仿宋_GB2312" w:hAnsi="仿宋" w:eastAsia="仿宋_GB2312"/>
                <w:sz w:val="24"/>
                <w:szCs w:val="24"/>
              </w:rPr>
            </w:pPr>
            <w:r>
              <w:rPr>
                <w:rFonts w:hint="eastAsia" w:ascii="仿宋_GB2312" w:hAnsi="仿宋" w:eastAsia="仿宋_GB2312"/>
                <w:sz w:val="24"/>
                <w:szCs w:val="24"/>
              </w:rPr>
              <w:t>序号</w:t>
            </w:r>
          </w:p>
        </w:tc>
        <w:tc>
          <w:tcPr>
            <w:tcW w:w="823"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条款名称</w:t>
            </w:r>
          </w:p>
        </w:tc>
        <w:tc>
          <w:tcPr>
            <w:tcW w:w="3953"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4" w:type="pct"/>
            <w:vAlign w:val="center"/>
          </w:tcPr>
          <w:p>
            <w:pPr>
              <w:pStyle w:val="14"/>
              <w:spacing w:line="360" w:lineRule="auto"/>
              <w:jc w:val="center"/>
              <w:rPr>
                <w:rFonts w:ascii="仿宋_GB2312" w:hAnsi="仿宋" w:eastAsia="仿宋_GB2312"/>
                <w:sz w:val="24"/>
                <w:szCs w:val="24"/>
              </w:rPr>
            </w:pPr>
            <w:r>
              <w:rPr>
                <w:rFonts w:ascii="仿宋_GB2312" w:hAnsi="仿宋" w:eastAsia="仿宋_GB2312"/>
                <w:sz w:val="24"/>
                <w:szCs w:val="24"/>
              </w:rPr>
              <w:t>1</w:t>
            </w:r>
          </w:p>
        </w:tc>
        <w:tc>
          <w:tcPr>
            <w:tcW w:w="823" w:type="pct"/>
            <w:vAlign w:val="center"/>
          </w:tcPr>
          <w:p>
            <w:pPr>
              <w:spacing w:line="360" w:lineRule="auto"/>
              <w:jc w:val="center"/>
              <w:rPr>
                <w:rFonts w:ascii="仿宋_GB2312" w:hAnsi="仿宋" w:eastAsia="仿宋_GB2312" w:cs="Arial"/>
                <w:kern w:val="0"/>
                <w:sz w:val="24"/>
              </w:rPr>
            </w:pPr>
            <w:r>
              <w:rPr>
                <w:rFonts w:hint="eastAsia" w:ascii="仿宋_GB2312" w:hAnsi="仿宋" w:eastAsia="仿宋_GB2312" w:cs="Arial"/>
                <w:kern w:val="0"/>
                <w:sz w:val="24"/>
              </w:rPr>
              <w:t>项目名称</w:t>
            </w:r>
          </w:p>
        </w:tc>
        <w:tc>
          <w:tcPr>
            <w:tcW w:w="3953" w:type="pct"/>
            <w:vAlign w:val="center"/>
          </w:tcPr>
          <w:p>
            <w:pPr>
              <w:spacing w:line="360" w:lineRule="auto"/>
              <w:jc w:val="left"/>
              <w:rPr>
                <w:rFonts w:ascii="仿宋_GB2312" w:hAnsi="仿宋" w:eastAsia="仿宋_GB2312" w:cs="Arial"/>
                <w:kern w:val="0"/>
                <w:sz w:val="24"/>
              </w:rPr>
            </w:pPr>
            <w:r>
              <w:rPr>
                <w:rFonts w:hint="eastAsia" w:ascii="仿宋_GB2312" w:hAnsi="仿宋" w:eastAsia="仿宋_GB2312" w:cs="Arial"/>
                <w:kern w:val="0"/>
                <w:sz w:val="24"/>
              </w:rPr>
              <w:t>河套、杭后番茄消防器材及配件采购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24" w:type="pct"/>
            <w:vAlign w:val="center"/>
          </w:tcPr>
          <w:p>
            <w:pPr>
              <w:pStyle w:val="14"/>
              <w:spacing w:line="360" w:lineRule="auto"/>
              <w:jc w:val="center"/>
              <w:rPr>
                <w:rFonts w:ascii="仿宋_GB2312" w:hAnsi="仿宋" w:eastAsia="仿宋_GB2312"/>
                <w:sz w:val="24"/>
                <w:szCs w:val="24"/>
              </w:rPr>
            </w:pPr>
            <w:r>
              <w:rPr>
                <w:rFonts w:ascii="仿宋_GB2312" w:hAnsi="仿宋" w:eastAsia="仿宋_GB2312"/>
                <w:sz w:val="24"/>
                <w:szCs w:val="24"/>
              </w:rPr>
              <w:t>2</w:t>
            </w:r>
          </w:p>
        </w:tc>
        <w:tc>
          <w:tcPr>
            <w:tcW w:w="823" w:type="pct"/>
            <w:vAlign w:val="center"/>
          </w:tcPr>
          <w:p>
            <w:pPr>
              <w:spacing w:line="360" w:lineRule="auto"/>
              <w:jc w:val="center"/>
              <w:rPr>
                <w:rFonts w:ascii="仿宋_GB2312" w:hAnsi="仿宋" w:eastAsia="仿宋_GB2312"/>
                <w:sz w:val="24"/>
              </w:rPr>
            </w:pPr>
            <w:r>
              <w:rPr>
                <w:rFonts w:hint="eastAsia" w:ascii="仿宋_GB2312" w:hAnsi="仿宋" w:eastAsia="仿宋_GB2312"/>
                <w:sz w:val="24"/>
              </w:rPr>
              <w:t>采购人</w:t>
            </w:r>
          </w:p>
        </w:tc>
        <w:tc>
          <w:tcPr>
            <w:tcW w:w="3953" w:type="pct"/>
            <w:vAlign w:val="center"/>
          </w:tcPr>
          <w:p>
            <w:pPr>
              <w:spacing w:line="360" w:lineRule="auto"/>
              <w:jc w:val="left"/>
              <w:rPr>
                <w:rFonts w:ascii="仿宋_GB2312" w:hAnsi="仿宋" w:eastAsia="仿宋_GB2312" w:cs="Arial"/>
                <w:kern w:val="0"/>
                <w:sz w:val="24"/>
              </w:rPr>
            </w:pPr>
            <w:r>
              <w:rPr>
                <w:rFonts w:hint="eastAsia" w:ascii="仿宋_GB2312" w:hAnsi="仿宋" w:eastAsia="仿宋_GB2312" w:cs="Arial"/>
                <w:kern w:val="0"/>
                <w:sz w:val="24"/>
              </w:rPr>
              <w:t>采购人：河套、杭后番茄</w:t>
            </w:r>
          </w:p>
          <w:p>
            <w:pPr>
              <w:spacing w:line="360" w:lineRule="auto"/>
              <w:jc w:val="left"/>
              <w:rPr>
                <w:rFonts w:ascii="仿宋_GB2312" w:hAnsi="仿宋" w:eastAsia="仿宋_GB2312" w:cs="Arial"/>
                <w:kern w:val="0"/>
                <w:sz w:val="24"/>
              </w:rPr>
            </w:pPr>
            <w:r>
              <w:rPr>
                <w:rFonts w:hint="eastAsia" w:ascii="仿宋_GB2312" w:hAnsi="仿宋" w:eastAsia="仿宋_GB2312" w:cs="Arial"/>
                <w:kern w:val="0"/>
                <w:sz w:val="24"/>
              </w:rPr>
              <w:t xml:space="preserve">地址：内蒙古巴彦淖尔市杭锦后旗陕坝镇建设街39号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4"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3</w:t>
            </w:r>
          </w:p>
        </w:tc>
        <w:tc>
          <w:tcPr>
            <w:tcW w:w="823"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适用范围</w:t>
            </w:r>
          </w:p>
        </w:tc>
        <w:tc>
          <w:tcPr>
            <w:tcW w:w="3953" w:type="pct"/>
            <w:vAlign w:val="center"/>
          </w:tcPr>
          <w:p>
            <w:pPr>
              <w:rPr>
                <w:rFonts w:hAnsi="黑体" w:cs="黑体"/>
                <w:bCs/>
              </w:rPr>
            </w:pPr>
            <w:r>
              <w:rPr>
                <w:rFonts w:hint="eastAsia" w:ascii="仿宋_GB2312" w:hAnsi="仿宋" w:eastAsia="仿宋_GB2312"/>
                <w:sz w:val="24"/>
              </w:rPr>
              <w:t>本采购文件仅适用于本项目采购活动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4"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4</w:t>
            </w:r>
          </w:p>
        </w:tc>
        <w:tc>
          <w:tcPr>
            <w:tcW w:w="823" w:type="pct"/>
            <w:vAlign w:val="center"/>
          </w:tcPr>
          <w:p>
            <w:pPr>
              <w:spacing w:line="360" w:lineRule="auto"/>
              <w:jc w:val="center"/>
              <w:rPr>
                <w:rFonts w:ascii="仿宋_GB2312" w:hAnsi="仿宋" w:eastAsia="仿宋_GB2312"/>
                <w:sz w:val="24"/>
              </w:rPr>
            </w:pPr>
            <w:r>
              <w:rPr>
                <w:rFonts w:hint="eastAsia" w:ascii="仿宋_GB2312" w:hAnsi="仿宋" w:eastAsia="仿宋_GB2312"/>
                <w:sz w:val="24"/>
              </w:rPr>
              <w:t>定义</w:t>
            </w:r>
          </w:p>
        </w:tc>
        <w:tc>
          <w:tcPr>
            <w:tcW w:w="3953" w:type="pct"/>
          </w:tcPr>
          <w:p>
            <w:pPr>
              <w:tabs>
                <w:tab w:val="left" w:pos="441"/>
              </w:tabs>
              <w:autoSpaceDE w:val="0"/>
              <w:autoSpaceDN w:val="0"/>
              <w:adjustRightInd w:val="0"/>
              <w:spacing w:line="340" w:lineRule="exact"/>
              <w:rPr>
                <w:rFonts w:ascii="仿宋_GB2312" w:eastAsia="仿宋_GB2312" w:cs="仿宋_GB2312" w:hAnsiTheme="minorEastAsia"/>
                <w:bCs/>
                <w:sz w:val="24"/>
              </w:rPr>
            </w:pPr>
            <w:r>
              <w:rPr>
                <w:rFonts w:hint="eastAsia" w:ascii="仿宋_GB2312" w:eastAsia="仿宋_GB2312" w:cs="仿宋_GB2312" w:hAnsiTheme="minorEastAsia"/>
                <w:bCs/>
                <w:sz w:val="24"/>
              </w:rPr>
              <w:t>本采购文件使用的下列词语定义如下：</w:t>
            </w:r>
          </w:p>
          <w:p>
            <w:pPr>
              <w:numPr>
                <w:ilvl w:val="255"/>
                <w:numId w:val="0"/>
              </w:numPr>
              <w:autoSpaceDE w:val="0"/>
              <w:autoSpaceDN w:val="0"/>
              <w:adjustRightInd w:val="0"/>
              <w:spacing w:line="340" w:lineRule="exact"/>
              <w:rPr>
                <w:rFonts w:ascii="仿宋_GB2312" w:eastAsia="仿宋_GB2312" w:cs="仿宋_GB2312" w:hAnsiTheme="minorEastAsia"/>
                <w:bCs/>
                <w:sz w:val="24"/>
              </w:rPr>
            </w:pPr>
            <w:r>
              <w:rPr>
                <w:rFonts w:hint="eastAsia" w:ascii="仿宋_GB2312" w:eastAsia="仿宋_GB2312" w:cs="仿宋_GB2312" w:hAnsiTheme="minorEastAsia"/>
                <w:bCs/>
                <w:sz w:val="24"/>
              </w:rPr>
              <w:t>（1）“采购人”均指</w:t>
            </w:r>
            <w:r>
              <w:rPr>
                <w:rFonts w:hint="eastAsia" w:ascii="仿宋_GB2312" w:eastAsia="仿宋_GB2312" w:hAnsiTheme="minorEastAsia"/>
                <w:bCs/>
                <w:sz w:val="24"/>
              </w:rPr>
              <w:t>河套、杭后番茄</w:t>
            </w:r>
            <w:r>
              <w:rPr>
                <w:rFonts w:hint="eastAsia" w:ascii="仿宋_GB2312" w:eastAsia="仿宋_GB2312" w:cs="仿宋_GB2312" w:hAnsiTheme="minorEastAsia"/>
                <w:bCs/>
                <w:sz w:val="24"/>
              </w:rPr>
              <w:t>；</w:t>
            </w:r>
          </w:p>
          <w:p>
            <w:pPr>
              <w:numPr>
                <w:ilvl w:val="255"/>
                <w:numId w:val="0"/>
              </w:numPr>
              <w:autoSpaceDE w:val="0"/>
              <w:autoSpaceDN w:val="0"/>
              <w:adjustRightInd w:val="0"/>
              <w:spacing w:line="340" w:lineRule="exact"/>
              <w:rPr>
                <w:rFonts w:ascii="仿宋_GB2312" w:eastAsia="仿宋_GB2312" w:cs="仿宋_GB2312" w:hAnsiTheme="minorEastAsia"/>
                <w:bCs/>
                <w:sz w:val="24"/>
              </w:rPr>
            </w:pPr>
            <w:r>
              <w:rPr>
                <w:rFonts w:hint="eastAsia" w:ascii="仿宋_GB2312" w:eastAsia="仿宋_GB2312" w:cs="仿宋_GB2312" w:hAnsiTheme="minorEastAsia"/>
                <w:bCs/>
                <w:sz w:val="24"/>
              </w:rPr>
              <w:t>（2）“投标人”指向</w:t>
            </w:r>
            <w:r>
              <w:rPr>
                <w:rFonts w:hint="eastAsia" w:ascii="仿宋_GB2312" w:eastAsia="仿宋_GB2312" w:hAnsiTheme="minorEastAsia"/>
                <w:bCs/>
                <w:sz w:val="24"/>
              </w:rPr>
              <w:t>河套、杭后番茄</w:t>
            </w:r>
            <w:r>
              <w:rPr>
                <w:rFonts w:hint="eastAsia" w:ascii="仿宋_GB2312" w:eastAsia="仿宋_GB2312" w:cs="仿宋_GB2312" w:hAnsiTheme="minorEastAsia"/>
                <w:bCs/>
                <w:sz w:val="24"/>
              </w:rPr>
              <w:t>提交投标文件的国内法人或其他组织；</w:t>
            </w:r>
          </w:p>
          <w:p>
            <w:pPr>
              <w:numPr>
                <w:ilvl w:val="255"/>
                <w:numId w:val="0"/>
              </w:numPr>
              <w:autoSpaceDE w:val="0"/>
              <w:autoSpaceDN w:val="0"/>
              <w:adjustRightInd w:val="0"/>
              <w:spacing w:line="340" w:lineRule="exact"/>
              <w:rPr>
                <w:rFonts w:ascii="仿宋_GB2312" w:eastAsia="仿宋_GB2312" w:cs="仿宋_GB2312" w:hAnsiTheme="minorEastAsia"/>
                <w:bCs/>
                <w:sz w:val="24"/>
              </w:rPr>
            </w:pPr>
            <w:r>
              <w:rPr>
                <w:rFonts w:hint="eastAsia" w:ascii="仿宋_GB2312" w:eastAsia="仿宋_GB2312" w:cs="仿宋_GB2312" w:hAnsiTheme="minorEastAsia"/>
                <w:bCs/>
                <w:sz w:val="24"/>
              </w:rPr>
              <w:t>（3）“采购文件”指</w:t>
            </w:r>
            <w:r>
              <w:rPr>
                <w:rFonts w:hint="eastAsia" w:ascii="仿宋_GB2312" w:eastAsia="仿宋_GB2312" w:hAnsiTheme="minorEastAsia"/>
                <w:bCs/>
                <w:sz w:val="24"/>
              </w:rPr>
              <w:t>河套、杭后番茄</w:t>
            </w:r>
            <w:r>
              <w:rPr>
                <w:rFonts w:hint="eastAsia" w:ascii="仿宋_GB2312" w:eastAsia="仿宋_GB2312" w:cs="仿宋_GB2312" w:hAnsiTheme="minorEastAsia"/>
                <w:bCs/>
                <w:sz w:val="24"/>
              </w:rPr>
              <w:t>发出的本采购文件，包括附件；</w:t>
            </w:r>
          </w:p>
          <w:p>
            <w:pPr>
              <w:spacing w:line="340" w:lineRule="exact"/>
              <w:rPr>
                <w:rFonts w:ascii="仿宋_GB2312" w:hAnsi="宋体" w:eastAsia="仿宋_GB2312"/>
                <w:sz w:val="24"/>
              </w:rPr>
            </w:pPr>
            <w:r>
              <w:rPr>
                <w:rFonts w:hint="eastAsia" w:ascii="仿宋_GB2312" w:eastAsia="仿宋_GB2312" w:cs="仿宋_GB2312" w:hAnsiTheme="minorEastAsia"/>
                <w:bCs/>
                <w:sz w:val="24"/>
              </w:rPr>
              <w:t>（4）“投标文件”指投标人根据本采购文件向</w:t>
            </w:r>
            <w:r>
              <w:rPr>
                <w:rFonts w:hint="eastAsia" w:ascii="仿宋_GB2312" w:eastAsia="仿宋_GB2312" w:hAnsiTheme="minorEastAsia"/>
                <w:bCs/>
                <w:sz w:val="24"/>
              </w:rPr>
              <w:t>河套、杭后番茄提</w:t>
            </w:r>
            <w:r>
              <w:rPr>
                <w:rFonts w:hint="eastAsia" w:ascii="仿宋_GB2312" w:eastAsia="仿宋_GB2312" w:cs="仿宋_GB2312" w:hAnsiTheme="minorEastAsia"/>
                <w:bCs/>
                <w:sz w:val="24"/>
              </w:rPr>
              <w:t>交的全部文件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5</w:t>
            </w:r>
          </w:p>
        </w:tc>
        <w:tc>
          <w:tcPr>
            <w:tcW w:w="823" w:type="pct"/>
            <w:vAlign w:val="center"/>
          </w:tcPr>
          <w:p>
            <w:pPr>
              <w:spacing w:line="360" w:lineRule="auto"/>
              <w:jc w:val="center"/>
              <w:rPr>
                <w:rFonts w:ascii="仿宋_GB2312" w:hAnsi="仿宋" w:eastAsia="仿宋_GB2312"/>
                <w:sz w:val="24"/>
              </w:rPr>
            </w:pPr>
            <w:r>
              <w:rPr>
                <w:rFonts w:hint="eastAsia" w:ascii="仿宋_GB2312" w:hAnsi="仿宋" w:eastAsia="仿宋_GB2312"/>
                <w:sz w:val="24"/>
              </w:rPr>
              <w:t>采购方式</w:t>
            </w:r>
          </w:p>
        </w:tc>
        <w:tc>
          <w:tcPr>
            <w:tcW w:w="3953" w:type="pct"/>
            <w:vAlign w:val="center"/>
          </w:tcPr>
          <w:p>
            <w:pPr>
              <w:spacing w:line="360" w:lineRule="auto"/>
              <w:rPr>
                <w:rFonts w:ascii="仿宋_GB2312" w:hAnsi="仿宋" w:eastAsia="仿宋_GB2312"/>
                <w:bCs/>
                <w:sz w:val="24"/>
              </w:rPr>
            </w:pPr>
            <w:r>
              <w:rPr>
                <w:rFonts w:hint="eastAsia" w:ascii="仿宋_GB2312" w:hAnsi="仿宋" w:eastAsia="仿宋_GB2312"/>
                <w:bCs/>
                <w:sz w:val="24"/>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6</w:t>
            </w:r>
          </w:p>
        </w:tc>
        <w:tc>
          <w:tcPr>
            <w:tcW w:w="823" w:type="pct"/>
            <w:vAlign w:val="center"/>
          </w:tcPr>
          <w:p>
            <w:pPr>
              <w:spacing w:line="360" w:lineRule="auto"/>
              <w:jc w:val="center"/>
              <w:rPr>
                <w:rFonts w:ascii="仿宋_GB2312" w:hAnsi="仿宋" w:eastAsia="仿宋_GB2312"/>
                <w:sz w:val="24"/>
              </w:rPr>
            </w:pPr>
            <w:r>
              <w:rPr>
                <w:rFonts w:hint="eastAsia" w:ascii="仿宋_GB2312" w:hAnsi="仿宋" w:eastAsia="仿宋_GB2312"/>
                <w:sz w:val="24"/>
              </w:rPr>
              <w:t>采购需求</w:t>
            </w:r>
          </w:p>
        </w:tc>
        <w:tc>
          <w:tcPr>
            <w:tcW w:w="3953" w:type="pct"/>
            <w:vAlign w:val="center"/>
          </w:tcPr>
          <w:p>
            <w:pPr>
              <w:spacing w:line="360" w:lineRule="auto"/>
              <w:rPr>
                <w:rFonts w:ascii="仿宋_GB2312" w:hAnsi="仿宋" w:eastAsia="仿宋_GB2312"/>
                <w:bCs/>
                <w:sz w:val="24"/>
              </w:rPr>
            </w:pPr>
            <w:r>
              <w:rPr>
                <w:rFonts w:hint="eastAsia" w:ascii="仿宋_GB2312" w:hAnsi="宋体" w:eastAsia="仿宋_GB2312"/>
                <w:sz w:val="24"/>
              </w:rPr>
              <w:t>详见：第二章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ascii="仿宋_GB2312" w:hAnsi="宋体" w:eastAsia="仿宋_GB2312"/>
                <w:sz w:val="24"/>
                <w:szCs w:val="24"/>
              </w:rPr>
              <w:t>7</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sz w:val="24"/>
              </w:rPr>
              <w:t>项目控制价</w:t>
            </w:r>
          </w:p>
        </w:tc>
        <w:tc>
          <w:tcPr>
            <w:tcW w:w="3953" w:type="pct"/>
            <w:vAlign w:val="center"/>
          </w:tcPr>
          <w:p>
            <w:pPr>
              <w:spacing w:line="440" w:lineRule="exact"/>
              <w:rPr>
                <w:rFonts w:ascii="仿宋_GB2312" w:hAnsi="宋体" w:eastAsia="仿宋_GB2312"/>
                <w:sz w:val="24"/>
                <w:highlight w:val="none"/>
              </w:rPr>
            </w:pPr>
            <w:r>
              <w:rPr>
                <w:rFonts w:hint="eastAsia" w:ascii="仿宋_GB2312" w:hAnsi="宋体" w:eastAsia="仿宋_GB2312"/>
                <w:sz w:val="24"/>
                <w:highlight w:val="none"/>
              </w:rPr>
              <w:t>本项目不设置控制价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23" w:type="pct"/>
            <w:vAlign w:val="center"/>
          </w:tcPr>
          <w:p>
            <w:pPr>
              <w:spacing w:line="36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项目期限</w:t>
            </w:r>
          </w:p>
        </w:tc>
        <w:tc>
          <w:tcPr>
            <w:tcW w:w="3953" w:type="pct"/>
            <w:vAlign w:val="center"/>
          </w:tcPr>
          <w:p>
            <w:pPr>
              <w:spacing w:line="360" w:lineRule="exact"/>
              <w:rPr>
                <w:rFonts w:ascii="仿宋_GB2312" w:hAnsi="宋体" w:eastAsia="仿宋_GB2312"/>
                <w:bCs/>
                <w:sz w:val="24"/>
                <w:highlight w:val="none"/>
              </w:rPr>
            </w:pPr>
            <w:bookmarkStart w:id="6" w:name="_Hlk149149871"/>
            <w:r>
              <w:rPr>
                <w:rFonts w:hint="eastAsia" w:ascii="仿宋_GB2312" w:hAnsi="宋体" w:eastAsia="仿宋_GB2312"/>
                <w:bCs/>
                <w:sz w:val="24"/>
                <w:highlight w:val="none"/>
              </w:rPr>
              <w:t>202</w:t>
            </w:r>
            <w:r>
              <w:rPr>
                <w:rFonts w:ascii="仿宋_GB2312" w:hAnsi="宋体" w:eastAsia="仿宋_GB2312"/>
                <w:bCs/>
                <w:sz w:val="24"/>
                <w:highlight w:val="none"/>
              </w:rPr>
              <w:t>4</w:t>
            </w:r>
            <w:r>
              <w:rPr>
                <w:rFonts w:hint="eastAsia" w:ascii="仿宋_GB2312" w:hAnsi="宋体" w:eastAsia="仿宋_GB2312"/>
                <w:bCs/>
                <w:sz w:val="24"/>
                <w:highlight w:val="none"/>
              </w:rPr>
              <w:t>年</w:t>
            </w:r>
            <w:r>
              <w:rPr>
                <w:rFonts w:ascii="仿宋_GB2312" w:hAnsi="宋体" w:eastAsia="仿宋_GB2312"/>
                <w:bCs/>
                <w:sz w:val="24"/>
                <w:highlight w:val="none"/>
              </w:rPr>
              <w:t>12</w:t>
            </w:r>
            <w:r>
              <w:rPr>
                <w:rFonts w:hint="eastAsia" w:ascii="仿宋_GB2312" w:hAnsi="宋体" w:eastAsia="仿宋_GB2312"/>
                <w:bCs/>
                <w:sz w:val="24"/>
                <w:highlight w:val="none"/>
              </w:rPr>
              <w:t>月</w:t>
            </w:r>
            <w:r>
              <w:rPr>
                <w:rFonts w:ascii="仿宋_GB2312" w:hAnsi="宋体" w:eastAsia="仿宋_GB2312"/>
                <w:bCs/>
                <w:sz w:val="24"/>
                <w:highlight w:val="none"/>
              </w:rPr>
              <w:t>31</w:t>
            </w:r>
            <w:r>
              <w:rPr>
                <w:rFonts w:hint="eastAsia" w:ascii="仿宋_GB2312" w:hAnsi="宋体" w:eastAsia="仿宋_GB2312"/>
                <w:bCs/>
                <w:sz w:val="24"/>
                <w:highlight w:val="none"/>
              </w:rPr>
              <w:t>日</w:t>
            </w:r>
            <w:bookmarkEnd w:id="6"/>
            <w:r>
              <w:rPr>
                <w:rFonts w:hint="eastAsia" w:ascii="仿宋_GB2312" w:hAnsi="宋体" w:eastAsia="仿宋_GB2312"/>
                <w:bCs/>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ascii="仿宋_GB2312" w:hAnsi="宋体" w:eastAsia="仿宋_GB2312"/>
                <w:sz w:val="24"/>
                <w:szCs w:val="24"/>
              </w:rPr>
              <w:t>9</w:t>
            </w:r>
          </w:p>
        </w:tc>
        <w:tc>
          <w:tcPr>
            <w:tcW w:w="823" w:type="pct"/>
            <w:vAlign w:val="center"/>
          </w:tcPr>
          <w:p>
            <w:pPr>
              <w:spacing w:line="360" w:lineRule="exact"/>
              <w:jc w:val="center"/>
              <w:rPr>
                <w:rFonts w:ascii="仿宋_GB2312" w:hAnsi="宋体" w:eastAsia="仿宋_GB2312"/>
                <w:sz w:val="24"/>
              </w:rPr>
            </w:pPr>
            <w:r>
              <w:rPr>
                <w:rFonts w:hint="eastAsia" w:ascii="仿宋_GB2312" w:eastAsia="仿宋_GB2312" w:cs="仿宋_GB2312" w:hAnsiTheme="minorEastAsia"/>
                <w:bCs/>
                <w:sz w:val="24"/>
              </w:rPr>
              <w:t>合格意向投标人的资格条件</w:t>
            </w:r>
          </w:p>
        </w:tc>
        <w:tc>
          <w:tcPr>
            <w:tcW w:w="3953" w:type="pct"/>
            <w:vAlign w:val="center"/>
          </w:tcPr>
          <w:p>
            <w:pPr>
              <w:spacing w:line="340" w:lineRule="exact"/>
              <w:jc w:val="left"/>
              <w:rPr>
                <w:rFonts w:ascii="仿宋_GB2312" w:eastAsia="仿宋_GB2312" w:hAnsiTheme="minorEastAsia"/>
                <w:b/>
                <w:color w:val="000000" w:themeColor="text1"/>
                <w:sz w:val="24"/>
                <w14:textFill>
                  <w14:solidFill>
                    <w14:schemeClr w14:val="tx1"/>
                  </w14:solidFill>
                </w14:textFill>
              </w:rPr>
            </w:pPr>
            <w:r>
              <w:rPr>
                <w:rFonts w:hint="eastAsia" w:ascii="仿宋_GB2312" w:eastAsia="仿宋_GB2312" w:hAnsiTheme="minorEastAsia"/>
                <w:b/>
                <w:color w:val="000000" w:themeColor="text1"/>
                <w:sz w:val="24"/>
                <w14:textFill>
                  <w14:solidFill>
                    <w14:schemeClr w14:val="tx1"/>
                  </w14:solidFill>
                </w14:textFill>
              </w:rPr>
              <w:t>投标人资格：</w:t>
            </w:r>
          </w:p>
          <w:p>
            <w:pPr>
              <w:spacing w:line="340" w:lineRule="exact"/>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（1）具有本项目能力，符合、承认并承诺履行本文件各项规定的国内法人或其他组织；</w:t>
            </w:r>
          </w:p>
          <w:p>
            <w:pPr>
              <w:spacing w:line="340" w:lineRule="exact"/>
              <w:jc w:val="left"/>
              <w:rPr>
                <w:rFonts w:ascii="仿宋_GB2312" w:eastAsia="仿宋_GB2312"/>
                <w:sz w:val="24"/>
              </w:rPr>
            </w:pPr>
            <w:r>
              <w:rPr>
                <w:rFonts w:hint="eastAsia" w:ascii="仿宋_GB2312" w:eastAsia="仿宋_GB2312" w:hAnsiTheme="minorEastAsia"/>
                <w:color w:val="000000" w:themeColor="text1"/>
                <w:sz w:val="24"/>
                <w14:textFill>
                  <w14:solidFill>
                    <w14:schemeClr w14:val="tx1"/>
                  </w14:solidFill>
                </w14:textFill>
              </w:rPr>
              <w:t>（2）</w:t>
            </w:r>
            <w:r>
              <w:rPr>
                <w:rFonts w:hint="eastAsia" w:ascii="仿宋_GB2312" w:eastAsia="仿宋_GB2312" w:hAnsiTheme="minorEastAsia"/>
                <w:sz w:val="24"/>
              </w:rPr>
              <w:t>具备：“统一社会信用代码证”的消防器材资质营业执照；</w:t>
            </w:r>
          </w:p>
          <w:p>
            <w:pPr>
              <w:spacing w:line="340" w:lineRule="exact"/>
              <w:jc w:val="left"/>
              <w:rPr>
                <w:rFonts w:ascii="仿宋_GB2312" w:eastAsia="仿宋_GB2312" w:hAnsiTheme="minorEastAsia"/>
                <w:b/>
                <w:color w:val="000000" w:themeColor="text1"/>
                <w:sz w:val="24"/>
                <w14:textFill>
                  <w14:solidFill>
                    <w14:schemeClr w14:val="tx1"/>
                  </w14:solidFill>
                </w14:textFill>
              </w:rPr>
            </w:pPr>
            <w:r>
              <w:rPr>
                <w:rFonts w:hint="eastAsia" w:ascii="仿宋_GB2312" w:eastAsia="仿宋_GB2312" w:hAnsiTheme="minorEastAsia"/>
                <w:b/>
                <w:color w:val="000000" w:themeColor="text1"/>
                <w:sz w:val="24"/>
                <w14:textFill>
                  <w14:solidFill>
                    <w14:schemeClr w14:val="tx1"/>
                  </w14:solidFill>
                </w14:textFill>
              </w:rPr>
              <w:t>投标人投标条件：存在下列情</w:t>
            </w:r>
            <w:r>
              <w:rPr>
                <w:rFonts w:hint="eastAsia" w:ascii="仿宋_GB2312" w:eastAsia="仿宋_GB2312"/>
                <w:b/>
                <w:sz w:val="24"/>
              </w:rPr>
              <w:t>形</w:t>
            </w:r>
            <w:r>
              <w:rPr>
                <w:rFonts w:hint="eastAsia" w:ascii="仿宋_GB2312" w:eastAsia="仿宋_GB2312" w:hAnsiTheme="minorEastAsia"/>
                <w:b/>
                <w:color w:val="000000" w:themeColor="text1"/>
                <w:sz w:val="24"/>
                <w14:textFill>
                  <w14:solidFill>
                    <w14:schemeClr w14:val="tx1"/>
                  </w14:solidFill>
                </w14:textFill>
              </w:rPr>
              <w:t>之一的投标人不得参加本项目投标</w:t>
            </w:r>
          </w:p>
          <w:p>
            <w:pPr>
              <w:pStyle w:val="42"/>
              <w:numPr>
                <w:ilvl w:val="0"/>
                <w:numId w:val="2"/>
              </w:numPr>
              <w:spacing w:line="340" w:lineRule="exact"/>
              <w:ind w:left="36" w:firstLine="0" w:firstLineChars="0"/>
              <w:jc w:val="left"/>
              <w:rPr>
                <w:rFonts w:ascii="仿宋_GB2312" w:eastAsia="仿宋_GB2312"/>
                <w:sz w:val="24"/>
              </w:rPr>
            </w:pPr>
            <w:r>
              <w:rPr>
                <w:rFonts w:hint="eastAsia" w:ascii="仿宋_GB2312" w:eastAsia="仿宋_GB2312"/>
                <w:sz w:val="24"/>
              </w:rPr>
              <w:t>处于被责令停产停业、暂扣或者吊销执照、暂扣或者吊销许可证、吊销资质证书状态；</w:t>
            </w:r>
          </w:p>
          <w:p>
            <w:pPr>
              <w:pStyle w:val="42"/>
              <w:numPr>
                <w:ilvl w:val="0"/>
                <w:numId w:val="2"/>
              </w:numPr>
              <w:spacing w:line="340" w:lineRule="exact"/>
              <w:ind w:firstLineChars="0"/>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sz w:val="24"/>
              </w:rPr>
              <w:t>进入清算程序，或被宣告破产，或其他丧失履约能力的情形；</w:t>
            </w:r>
          </w:p>
          <w:p>
            <w:pPr>
              <w:spacing w:line="340" w:lineRule="exact"/>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w:t>
            </w:r>
            <w:r>
              <w:rPr>
                <w:rFonts w:ascii="仿宋_GB2312" w:eastAsia="仿宋_GB2312" w:hAnsiTheme="minorEastAsia"/>
                <w:color w:val="000000" w:themeColor="text1"/>
                <w:sz w:val="24"/>
                <w14:textFill>
                  <w14:solidFill>
                    <w14:schemeClr w14:val="tx1"/>
                  </w14:solidFill>
                </w14:textFill>
              </w:rPr>
              <w:t>3)</w:t>
            </w:r>
            <w:r>
              <w:rPr>
                <w:rFonts w:hint="eastAsia" w:ascii="仿宋_GB2312" w:eastAsia="仿宋_GB2312" w:hAnsiTheme="minorEastAsia"/>
                <w:color w:val="000000" w:themeColor="text1"/>
                <w:sz w:val="24"/>
                <w14:textFill>
                  <w14:solidFill>
                    <w14:schemeClr w14:val="tx1"/>
                  </w14:solidFill>
                </w14:textFill>
              </w:rPr>
              <w:t>被列入国家企业信用信息公示系统（http://www.gsxt.gov.cn/index.html）严重违法失信企业名单；</w:t>
            </w:r>
          </w:p>
          <w:p>
            <w:pPr>
              <w:spacing w:line="340" w:lineRule="exact"/>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w:t>
            </w:r>
            <w:r>
              <w:rPr>
                <w:rFonts w:ascii="仿宋_GB2312" w:eastAsia="仿宋_GB2312" w:hAnsiTheme="minorEastAsia"/>
                <w:color w:val="000000" w:themeColor="text1"/>
                <w:sz w:val="24"/>
                <w14:textFill>
                  <w14:solidFill>
                    <w14:schemeClr w14:val="tx1"/>
                  </w14:solidFill>
                </w14:textFill>
              </w:rPr>
              <w:t>4</w:t>
            </w:r>
            <w:r>
              <w:rPr>
                <w:rFonts w:hint="eastAsia" w:ascii="仿宋_GB2312" w:eastAsia="仿宋_GB2312" w:hAnsiTheme="minorEastAsia"/>
                <w:color w:val="000000" w:themeColor="text1"/>
                <w:sz w:val="24"/>
                <w14:textFill>
                  <w14:solidFill>
                    <w14:schemeClr w14:val="tx1"/>
                  </w14:solidFill>
                </w14:textFill>
              </w:rPr>
              <w:t>）被冻结供应关系、列入中粮糖业供应商黑名单的企业；</w:t>
            </w:r>
          </w:p>
          <w:p>
            <w:pPr>
              <w:spacing w:line="340" w:lineRule="exact"/>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w:t>
            </w:r>
            <w:r>
              <w:rPr>
                <w:rFonts w:ascii="仿宋_GB2312" w:eastAsia="仿宋_GB2312" w:hAnsiTheme="minorEastAsia"/>
                <w:color w:val="000000" w:themeColor="text1"/>
                <w:sz w:val="24"/>
                <w14:textFill>
                  <w14:solidFill>
                    <w14:schemeClr w14:val="tx1"/>
                  </w14:solidFill>
                </w14:textFill>
              </w:rPr>
              <w:t>5</w:t>
            </w:r>
            <w:r>
              <w:rPr>
                <w:rFonts w:hint="eastAsia" w:ascii="仿宋_GB2312" w:eastAsia="仿宋_GB2312" w:hAnsiTheme="minorEastAsia"/>
                <w:color w:val="000000" w:themeColor="text1"/>
                <w:sz w:val="24"/>
                <w14:textFill>
                  <w14:solidFill>
                    <w14:schemeClr w14:val="tx1"/>
                  </w14:solidFill>
                </w14:textFill>
              </w:rPr>
              <w:t xml:space="preserve">）与采购人存在利害关系可能影响采购公正性； </w:t>
            </w:r>
          </w:p>
          <w:p>
            <w:pPr>
              <w:spacing w:line="340" w:lineRule="exact"/>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w:t>
            </w:r>
            <w:r>
              <w:rPr>
                <w:rFonts w:ascii="仿宋_GB2312" w:eastAsia="仿宋_GB2312" w:hAnsiTheme="minorEastAsia"/>
                <w:color w:val="000000" w:themeColor="text1"/>
                <w:sz w:val="24"/>
                <w14:textFill>
                  <w14:solidFill>
                    <w14:schemeClr w14:val="tx1"/>
                  </w14:solidFill>
                </w14:textFill>
              </w:rPr>
              <w:t>6</w:t>
            </w:r>
            <w:r>
              <w:rPr>
                <w:rFonts w:hint="eastAsia" w:ascii="仿宋_GB2312" w:eastAsia="仿宋_GB2312" w:hAnsiTheme="minorEastAsia"/>
                <w:color w:val="000000" w:themeColor="text1"/>
                <w:sz w:val="24"/>
                <w14:textFill>
                  <w14:solidFill>
                    <w14:schemeClr w14:val="tx1"/>
                  </w14:solidFill>
                </w14:textFill>
              </w:rPr>
              <w:t>）单位负责人为同一人或者存在控股、管理关系的不同单位；</w:t>
            </w:r>
          </w:p>
          <w:p>
            <w:pPr>
              <w:spacing w:line="340" w:lineRule="exact"/>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w:t>
            </w:r>
            <w:r>
              <w:rPr>
                <w:rFonts w:ascii="仿宋_GB2312" w:eastAsia="仿宋_GB2312" w:hAnsiTheme="minorEastAsia"/>
                <w:color w:val="000000" w:themeColor="text1"/>
                <w:sz w:val="24"/>
                <w14:textFill>
                  <w14:solidFill>
                    <w14:schemeClr w14:val="tx1"/>
                  </w14:solidFill>
                </w14:textFill>
              </w:rPr>
              <w:t>7</w:t>
            </w:r>
            <w:r>
              <w:rPr>
                <w:rFonts w:hint="eastAsia" w:ascii="仿宋_GB2312" w:eastAsia="仿宋_GB2312" w:hAnsiTheme="minorEastAsia"/>
                <w:color w:val="000000" w:themeColor="text1"/>
                <w:sz w:val="24"/>
                <w14:textFill>
                  <w14:solidFill>
                    <w14:schemeClr w14:val="tx1"/>
                  </w14:solidFill>
                </w14:textFill>
              </w:rPr>
              <w:t>）本次采购不接受联合体投标；</w:t>
            </w:r>
          </w:p>
          <w:p>
            <w:pPr>
              <w:spacing w:line="340" w:lineRule="exact"/>
              <w:jc w:val="left"/>
              <w:rPr>
                <w:rFonts w:ascii="仿宋_GB2312" w:eastAsia="仿宋_GB2312"/>
                <w:sz w:val="24"/>
              </w:rPr>
            </w:pPr>
            <w:r>
              <w:rPr>
                <w:rFonts w:hint="eastAsia" w:ascii="仿宋_GB2312" w:eastAsia="仿宋_GB2312" w:cs="宋体" w:hAnsiTheme="minorEastAsia"/>
                <w:b/>
                <w:color w:val="000000" w:themeColor="text1"/>
                <w:sz w:val="24"/>
                <w:lang w:bidi="ar"/>
                <w14:textFill>
                  <w14:solidFill>
                    <w14:schemeClr w14:val="tx1"/>
                  </w14:solidFill>
                </w14:textFill>
              </w:rPr>
              <w:t>资审方式：资格后审，未达资格要求投标的为无效响应，将取消中标资格。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0</w:t>
            </w:r>
          </w:p>
        </w:tc>
        <w:tc>
          <w:tcPr>
            <w:tcW w:w="823" w:type="pct"/>
            <w:vAlign w:val="center"/>
          </w:tcPr>
          <w:p>
            <w:pPr>
              <w:spacing w:line="340" w:lineRule="exact"/>
              <w:jc w:val="center"/>
              <w:rPr>
                <w:rFonts w:ascii="仿宋_GB2312" w:hAnsi="宋体" w:eastAsia="仿宋_GB2312"/>
                <w:sz w:val="24"/>
              </w:rPr>
            </w:pPr>
            <w:r>
              <w:rPr>
                <w:rFonts w:hint="eastAsia" w:ascii="仿宋_GB2312" w:eastAsia="仿宋_GB2312" w:cs="仿宋_GB2312" w:hAnsiTheme="minorEastAsia"/>
                <w:bCs/>
                <w:sz w:val="24"/>
              </w:rPr>
              <w:t>投标人注册</w:t>
            </w:r>
          </w:p>
        </w:tc>
        <w:tc>
          <w:tcPr>
            <w:tcW w:w="3953" w:type="pct"/>
            <w:vAlign w:val="center"/>
          </w:tcPr>
          <w:p>
            <w:pPr>
              <w:numPr>
                <w:ilvl w:val="255"/>
                <w:numId w:val="0"/>
              </w:numPr>
              <w:autoSpaceDE w:val="0"/>
              <w:autoSpaceDN w:val="0"/>
              <w:adjustRightInd w:val="0"/>
              <w:spacing w:line="340" w:lineRule="exact"/>
              <w:rPr>
                <w:rFonts w:ascii="仿宋_GB2312" w:eastAsia="仿宋_GB2312" w:hAnsiTheme="minorEastAsia"/>
                <w:sz w:val="24"/>
              </w:rPr>
            </w:pPr>
            <w:r>
              <w:rPr>
                <w:rFonts w:hint="eastAsia" w:ascii="仿宋_GB2312" w:eastAsia="仿宋_GB2312" w:hAnsiTheme="minorEastAsia"/>
                <w:sz w:val="24"/>
              </w:rPr>
              <w:t>意向投标人须在中粮糖业采购平台进行注册登记，通过审核的才能够在EPS系统内报名，进行查看公告等业务操作；</w:t>
            </w:r>
          </w:p>
          <w:p>
            <w:pPr>
              <w:numPr>
                <w:ilvl w:val="255"/>
                <w:numId w:val="0"/>
              </w:numPr>
              <w:autoSpaceDE w:val="0"/>
              <w:autoSpaceDN w:val="0"/>
              <w:adjustRightInd w:val="0"/>
              <w:spacing w:line="340" w:lineRule="exact"/>
              <w:rPr>
                <w:rFonts w:ascii="仿宋_GB2312" w:eastAsia="仿宋_GB2312" w:hAnsiTheme="minorEastAsia"/>
                <w:sz w:val="24"/>
              </w:rPr>
            </w:pPr>
            <w:r>
              <w:rPr>
                <w:rFonts w:hint="eastAsia" w:ascii="仿宋_GB2312" w:eastAsia="仿宋_GB2312" w:hAnsiTheme="minorEastAsia"/>
                <w:sz w:val="24"/>
              </w:rPr>
              <w:t>采购平台网址：</w:t>
            </w:r>
            <w:r>
              <w:rPr>
                <w:rFonts w:ascii="仿宋_GB2312" w:eastAsia="仿宋_GB2312" w:hAnsiTheme="minorEastAsia"/>
                <w:sz w:val="24"/>
              </w:rPr>
              <w:t>https://eps.cofcosugar.com</w:t>
            </w:r>
            <w:r>
              <w:rPr>
                <w:rFonts w:hint="eastAsia" w:ascii="仿宋_GB2312" w:eastAsia="仿宋_GB2312" w:hAnsiTheme="minorEastAsia"/>
                <w:sz w:val="24"/>
              </w:rPr>
              <w:t>。</w:t>
            </w:r>
          </w:p>
          <w:p>
            <w:pPr>
              <w:numPr>
                <w:ilvl w:val="255"/>
                <w:numId w:val="0"/>
              </w:numPr>
              <w:autoSpaceDE w:val="0"/>
              <w:autoSpaceDN w:val="0"/>
              <w:adjustRightInd w:val="0"/>
              <w:spacing w:line="340" w:lineRule="exact"/>
              <w:rPr>
                <w:rFonts w:ascii="仿宋_GB2312" w:eastAsia="仿宋_GB2312" w:hAnsiTheme="minorEastAsia"/>
                <w:sz w:val="24"/>
              </w:rPr>
            </w:pPr>
            <w:r>
              <w:rPr>
                <w:rFonts w:hint="eastAsia" w:ascii="仿宋_GB2312" w:eastAsia="仿宋_GB2312" w:hAnsiTheme="minorEastAsia"/>
                <w:sz w:val="24"/>
              </w:rPr>
              <w:t>已注册的意向投标人在EPS系统内自行更新资料，补充不足部分，更新已过期资质，重新提交审核；</w:t>
            </w:r>
          </w:p>
          <w:p>
            <w:pPr>
              <w:numPr>
                <w:ilvl w:val="255"/>
                <w:numId w:val="0"/>
              </w:numPr>
              <w:autoSpaceDE w:val="0"/>
              <w:autoSpaceDN w:val="0"/>
              <w:adjustRightInd w:val="0"/>
              <w:spacing w:line="340" w:lineRule="exact"/>
              <w:rPr>
                <w:rFonts w:ascii="仿宋_GB2312" w:eastAsia="仿宋_GB2312" w:hAnsiTheme="minorEastAsia"/>
                <w:sz w:val="24"/>
              </w:rPr>
            </w:pPr>
            <w:r>
              <w:rPr>
                <w:rFonts w:hint="eastAsia" w:ascii="仿宋_GB2312" w:eastAsia="仿宋_GB2312" w:hAnsiTheme="minorEastAsia"/>
                <w:sz w:val="24"/>
              </w:rPr>
              <w:t xml:space="preserve">资质审核不通过的不得参与报价； </w:t>
            </w:r>
          </w:p>
          <w:p>
            <w:pPr>
              <w:numPr>
                <w:ilvl w:val="255"/>
                <w:numId w:val="0"/>
              </w:numPr>
              <w:autoSpaceDE w:val="0"/>
              <w:autoSpaceDN w:val="0"/>
              <w:adjustRightInd w:val="0"/>
              <w:spacing w:line="340" w:lineRule="exact"/>
              <w:rPr>
                <w:rFonts w:ascii="仿宋_GB2312" w:eastAsia="仿宋_GB2312" w:hAnsiTheme="minorEastAsia"/>
                <w:sz w:val="24"/>
              </w:rPr>
            </w:pPr>
            <w:r>
              <w:rPr>
                <w:rFonts w:hint="eastAsia" w:ascii="仿宋_GB2312" w:eastAsia="仿宋_GB2312" w:hAnsiTheme="minorEastAsia"/>
                <w:sz w:val="24"/>
              </w:rPr>
              <w:t>请参与本次报价的意向投标人注册填报采购组织时，选择：中粮屯河番茄有限公司。</w:t>
            </w:r>
          </w:p>
          <w:p>
            <w:pPr>
              <w:pStyle w:val="14"/>
              <w:spacing w:line="340" w:lineRule="exact"/>
              <w:rPr>
                <w:rFonts w:ascii="仿宋_GB2312" w:hAnsi="宋体" w:eastAsia="仿宋_GB2312"/>
                <w:sz w:val="24"/>
                <w:szCs w:val="24"/>
              </w:rPr>
            </w:pPr>
            <w:r>
              <w:rPr>
                <w:rFonts w:hint="eastAsia" w:ascii="仿宋_GB2312" w:eastAsia="仿宋_GB2312" w:hAnsiTheme="minorEastAsia"/>
                <w:sz w:val="24"/>
                <w:szCs w:val="24"/>
              </w:rPr>
              <w:t>系统固定注册资料需有：营业执照、开户许可证、纳税人资格证、法人代表授权委托书、质量承诺书、廉洁承诺书。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1</w:t>
            </w:r>
          </w:p>
        </w:tc>
        <w:tc>
          <w:tcPr>
            <w:tcW w:w="823" w:type="pct"/>
            <w:vAlign w:val="center"/>
          </w:tcPr>
          <w:p>
            <w:pPr>
              <w:spacing w:line="360" w:lineRule="exact"/>
              <w:jc w:val="center"/>
              <w:rPr>
                <w:rFonts w:ascii="仿宋_GB2312" w:hAnsi="宋体" w:eastAsia="仿宋_GB2312"/>
                <w:sz w:val="24"/>
              </w:rPr>
            </w:pPr>
            <w:r>
              <w:rPr>
                <w:rFonts w:hint="eastAsia" w:ascii="仿宋_GB2312" w:eastAsia="仿宋_GB2312" w:hAnsiTheme="minorEastAsia"/>
                <w:sz w:val="24"/>
              </w:rPr>
              <w:t>响应有效期</w:t>
            </w:r>
          </w:p>
        </w:tc>
        <w:tc>
          <w:tcPr>
            <w:tcW w:w="3953" w:type="pct"/>
            <w:vAlign w:val="center"/>
          </w:tcPr>
          <w:p>
            <w:pPr>
              <w:pStyle w:val="14"/>
              <w:spacing w:line="360" w:lineRule="exact"/>
              <w:rPr>
                <w:rFonts w:ascii="仿宋_GB2312" w:hAnsi="宋体" w:eastAsia="仿宋_GB2312"/>
                <w:sz w:val="24"/>
                <w:szCs w:val="24"/>
              </w:rPr>
            </w:pPr>
            <w:r>
              <w:rPr>
                <w:rFonts w:hint="eastAsia" w:ascii="仿宋_GB2312" w:eastAsia="仿宋_GB2312" w:hAnsiTheme="minorEastAsia"/>
                <w:sz w:val="24"/>
                <w:szCs w:val="24"/>
              </w:rPr>
              <w:t>响应有效期为开启响应文件之日起60日历天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ascii="仿宋_GB2312" w:hAnsi="宋体" w:eastAsia="仿宋_GB2312"/>
                <w:sz w:val="24"/>
                <w:szCs w:val="24"/>
              </w:rPr>
              <w:t>12</w:t>
            </w:r>
          </w:p>
        </w:tc>
        <w:tc>
          <w:tcPr>
            <w:tcW w:w="823" w:type="pct"/>
            <w:vAlign w:val="center"/>
          </w:tcPr>
          <w:p>
            <w:pPr>
              <w:spacing w:line="340" w:lineRule="exact"/>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投标截止时间</w:t>
            </w:r>
          </w:p>
        </w:tc>
        <w:tc>
          <w:tcPr>
            <w:tcW w:w="3953" w:type="pct"/>
            <w:vAlign w:val="center"/>
          </w:tcPr>
          <w:p>
            <w:pPr>
              <w:spacing w:line="340" w:lineRule="exact"/>
              <w:rPr>
                <w:rFonts w:ascii="仿宋_GB2312" w:hAnsi="宋体" w:eastAsia="仿宋_GB2312"/>
                <w:sz w:val="24"/>
              </w:rPr>
            </w:pPr>
            <w:r>
              <w:rPr>
                <w:rFonts w:hint="eastAsia" w:ascii="仿宋_GB2312" w:hAnsi="宋体" w:eastAsia="仿宋_GB2312"/>
                <w:bCs/>
                <w:sz w:val="24"/>
              </w:rPr>
              <w:t>首轮投标截止时</w:t>
            </w:r>
            <w:r>
              <w:rPr>
                <w:rFonts w:hint="eastAsia" w:ascii="仿宋_GB2312" w:hAnsi="宋体" w:eastAsia="仿宋_GB2312"/>
                <w:bCs/>
                <w:sz w:val="24"/>
                <w:highlight w:val="none"/>
              </w:rPr>
              <w:t>间：2</w:t>
            </w:r>
            <w:r>
              <w:rPr>
                <w:rFonts w:ascii="仿宋_GB2312" w:hAnsi="宋体" w:eastAsia="仿宋_GB2312"/>
                <w:bCs/>
                <w:sz w:val="24"/>
                <w:highlight w:val="none"/>
              </w:rPr>
              <w:t>024</w:t>
            </w:r>
            <w:r>
              <w:rPr>
                <w:rFonts w:hint="eastAsia" w:ascii="仿宋_GB2312" w:hAnsi="宋体" w:eastAsia="仿宋_GB2312"/>
                <w:bCs/>
                <w:sz w:val="24"/>
                <w:highlight w:val="none"/>
              </w:rPr>
              <w:t>年</w:t>
            </w:r>
            <w:r>
              <w:rPr>
                <w:rFonts w:ascii="仿宋_GB2312" w:hAnsi="宋体" w:eastAsia="仿宋_GB2312"/>
                <w:bCs/>
                <w:sz w:val="24"/>
                <w:highlight w:val="none"/>
              </w:rPr>
              <w:t>3</w:t>
            </w:r>
            <w:r>
              <w:rPr>
                <w:rFonts w:hint="eastAsia" w:ascii="仿宋_GB2312" w:hAnsi="宋体" w:eastAsia="仿宋_GB2312"/>
                <w:bCs/>
                <w:sz w:val="24"/>
                <w:highlight w:val="none"/>
              </w:rPr>
              <w:t>月25日</w:t>
            </w:r>
            <w:r>
              <w:rPr>
                <w:rFonts w:ascii="仿宋_GB2312" w:hAnsi="宋体" w:eastAsia="仿宋_GB2312"/>
                <w:bCs/>
                <w:sz w:val="24"/>
                <w:highlight w:val="none"/>
              </w:rPr>
              <w:t>10</w:t>
            </w:r>
            <w:r>
              <w:rPr>
                <w:rFonts w:hint="eastAsia" w:ascii="仿宋_GB2312" w:hAnsi="宋体" w:eastAsia="仿宋_GB2312"/>
                <w:bCs/>
                <w:sz w:val="24"/>
                <w:highlight w:val="none"/>
              </w:rPr>
              <w:t>:</w:t>
            </w:r>
            <w:r>
              <w:rPr>
                <w:rFonts w:ascii="仿宋_GB2312" w:hAnsi="宋体" w:eastAsia="仿宋_GB2312"/>
                <w:bCs/>
                <w:sz w:val="24"/>
                <w:highlight w:val="none"/>
              </w:rPr>
              <w:t>2</w:t>
            </w:r>
            <w:r>
              <w:rPr>
                <w:rFonts w:hint="eastAsia" w:ascii="仿宋_GB2312" w:hAnsi="宋体" w:eastAsia="仿宋_GB2312"/>
                <w:bCs/>
                <w:sz w:val="24"/>
                <w:highlight w:val="none"/>
              </w:rPr>
              <w:t>0时前，</w:t>
            </w:r>
            <w:r>
              <w:rPr>
                <w:rFonts w:hint="eastAsia" w:ascii="仿宋_GB2312" w:hAnsi="仿宋" w:eastAsia="仿宋_GB2312" w:cs="Arial"/>
                <w:sz w:val="24"/>
                <w:highlight w:val="none"/>
              </w:rPr>
              <w:t>投标方须将首轮</w:t>
            </w:r>
            <w:r>
              <w:rPr>
                <w:rFonts w:hint="eastAsia" w:ascii="仿宋_GB2312" w:hAnsi="宋体" w:eastAsia="仿宋_GB2312" w:cs="Arial"/>
                <w:color w:val="000000" w:themeColor="text1"/>
                <w:sz w:val="24"/>
                <w:highlight w:val="none"/>
                <w14:textFill>
                  <w14:solidFill>
                    <w14:schemeClr w14:val="tx1"/>
                  </w14:solidFill>
                </w14:textFill>
              </w:rPr>
              <w:t>投标响应文件以电子版PD</w:t>
            </w:r>
            <w:r>
              <w:rPr>
                <w:rFonts w:hint="eastAsia" w:ascii="仿宋_GB2312" w:hAnsi="宋体" w:eastAsia="仿宋_GB2312" w:cs="Arial"/>
                <w:color w:val="000000" w:themeColor="text1"/>
                <w:sz w:val="24"/>
                <w14:textFill>
                  <w14:solidFill>
                    <w14:schemeClr w14:val="tx1"/>
                  </w14:solidFill>
                </w14:textFill>
              </w:rPr>
              <w:t>F文件格式递交至：中粮糖业公司EPS电子采购系统</w:t>
            </w:r>
            <w:r>
              <w:rPr>
                <w:rFonts w:hint="eastAsia" w:ascii="仿宋_GB2312" w:hAnsi="仿宋" w:eastAsia="仿宋_GB2312" w:cs="Arial"/>
                <w:sz w:val="24"/>
              </w:rPr>
              <w:t>，此时间之后不再接受投标报价。</w:t>
            </w:r>
            <w:r>
              <w:rPr>
                <w:rFonts w:hint="eastAsia" w:ascii="仿宋_GB2312" w:hAnsi="宋体" w:eastAsia="仿宋_GB2312"/>
                <w:bCs/>
                <w:sz w:val="24"/>
              </w:rPr>
              <w:t>后续轮次投标文件递交截止时间详见中粮糖业EPS采购平台。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ascii="仿宋_GB2312" w:hAnsi="宋体" w:eastAsia="仿宋_GB2312"/>
                <w:sz w:val="24"/>
                <w:szCs w:val="24"/>
              </w:rPr>
              <w:t>13</w:t>
            </w:r>
          </w:p>
        </w:tc>
        <w:tc>
          <w:tcPr>
            <w:tcW w:w="823" w:type="pct"/>
            <w:vAlign w:val="center"/>
          </w:tcPr>
          <w:p>
            <w:pPr>
              <w:spacing w:line="360" w:lineRule="exact"/>
              <w:jc w:val="center"/>
              <w:rPr>
                <w:rFonts w:ascii="仿宋_GB2312" w:hAnsi="宋体" w:eastAsia="仿宋_GB2312"/>
                <w:sz w:val="24"/>
              </w:rPr>
            </w:pPr>
            <w:r>
              <w:rPr>
                <w:rFonts w:hint="eastAsia" w:cs="仿宋_GB2312" w:asciiTheme="minorEastAsia" w:hAnsiTheme="minorEastAsia"/>
                <w:bCs/>
                <w:szCs w:val="21"/>
              </w:rPr>
              <w:t>询比文件发布要求</w:t>
            </w:r>
          </w:p>
        </w:tc>
        <w:tc>
          <w:tcPr>
            <w:tcW w:w="3953" w:type="pct"/>
            <w:vAlign w:val="center"/>
          </w:tcPr>
          <w:p>
            <w:pPr>
              <w:spacing w:line="340" w:lineRule="exact"/>
              <w:rPr>
                <w:rFonts w:ascii="仿宋_GB2312" w:hAnsi="宋体" w:eastAsia="仿宋_GB2312" w:cs="Arial"/>
                <w:color w:val="000000" w:themeColor="text1"/>
                <w:sz w:val="24"/>
                <w14:textFill>
                  <w14:solidFill>
                    <w14:schemeClr w14:val="tx1"/>
                  </w14:solidFill>
                </w14:textFill>
              </w:rPr>
            </w:pPr>
            <w:r>
              <w:rPr>
                <w:rFonts w:hint="eastAsia" w:ascii="仿宋_GB2312" w:eastAsia="仿宋_GB2312" w:cs="仿宋_GB2312" w:hAnsiTheme="minorEastAsia"/>
                <w:sz w:val="24"/>
              </w:rPr>
              <w:t>请</w:t>
            </w:r>
            <w:r>
              <w:rPr>
                <w:rFonts w:hint="eastAsia" w:ascii="仿宋_GB2312" w:hAnsi="宋体" w:eastAsia="仿宋_GB2312" w:cs="Arial"/>
                <w:color w:val="000000" w:themeColor="text1"/>
                <w:sz w:val="24"/>
                <w14:textFill>
                  <w14:solidFill>
                    <w14:schemeClr w14:val="tx1"/>
                  </w14:solidFill>
                </w14:textFill>
              </w:rPr>
              <w:t>仔细检查招标文件是否齐全，如有缺漏，请立即与采购人联系解决。</w:t>
            </w:r>
          </w:p>
          <w:p>
            <w:pPr>
              <w:numPr>
                <w:ilvl w:val="255"/>
                <w:numId w:val="0"/>
              </w:numPr>
              <w:tabs>
                <w:tab w:val="left" w:pos="540"/>
              </w:tabs>
              <w:spacing w:line="340" w:lineRule="exact"/>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1.投标人被视为充分熟悉本采购项目所在地的与履行合同有关的各种情况，本招标文件不再对上述情况进行描述。</w:t>
            </w:r>
          </w:p>
          <w:p>
            <w:pPr>
              <w:numPr>
                <w:ilvl w:val="255"/>
                <w:numId w:val="0"/>
              </w:numPr>
              <w:tabs>
                <w:tab w:val="left" w:pos="540"/>
              </w:tabs>
              <w:spacing w:line="340" w:lineRule="exact"/>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2.投标人必须详阅招标文件的所有条款、文件及表格格式。如果投标人的投标文件因自身的疏忽、遗漏不能满足本招标文件的要求,责任由投标人自负。采购人有权拒绝没有实质上响应采购文件要求的投标文件。</w:t>
            </w:r>
          </w:p>
          <w:p>
            <w:pPr>
              <w:numPr>
                <w:ilvl w:val="255"/>
                <w:numId w:val="0"/>
              </w:numPr>
              <w:spacing w:line="340" w:lineRule="exact"/>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3.采购文件的解释</w:t>
            </w:r>
          </w:p>
          <w:p>
            <w:pPr>
              <w:pStyle w:val="14"/>
              <w:spacing w:line="340" w:lineRule="exact"/>
              <w:rPr>
                <w:rFonts w:ascii="仿宋_GB2312" w:hAnsi="宋体" w:eastAsia="仿宋_GB2312"/>
                <w:sz w:val="24"/>
                <w:szCs w:val="24"/>
              </w:rPr>
            </w:pPr>
            <w:r>
              <w:rPr>
                <w:rFonts w:hint="eastAsia" w:ascii="仿宋_GB2312" w:hAnsi="宋体" w:eastAsia="仿宋_GB2312" w:cs="Arial"/>
                <w:color w:val="000000" w:themeColor="text1"/>
                <w:sz w:val="24"/>
                <w:szCs w:val="24"/>
                <w14:textFill>
                  <w14:solidFill>
                    <w14:schemeClr w14:val="tx1"/>
                  </w14:solidFill>
                </w14:textFill>
              </w:rPr>
              <w:t>如投标人对采购文件有任何疑问，请以电话或电子邮件形式向采购人在此采购文件上列明的联系人询问，不得向其他单位或个人提出任何查询 (除非已经得到采购人的书面同意)。答疑的截止日期在投标截止日期前1天截止，逾期将不予回复。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4</w:t>
            </w:r>
          </w:p>
        </w:tc>
        <w:tc>
          <w:tcPr>
            <w:tcW w:w="823" w:type="pct"/>
            <w:vAlign w:val="center"/>
          </w:tcPr>
          <w:p>
            <w:pPr>
              <w:spacing w:line="360" w:lineRule="exact"/>
              <w:jc w:val="center"/>
              <w:rPr>
                <w:rFonts w:ascii="仿宋_GB2312" w:eastAsia="仿宋_GB2312" w:cs="仿宋_GB2312" w:hAnsiTheme="minorEastAsia"/>
                <w:bCs/>
                <w:sz w:val="24"/>
              </w:rPr>
            </w:pPr>
            <w:r>
              <w:rPr>
                <w:rFonts w:hint="eastAsia" w:ascii="仿宋_GB2312" w:eastAsia="仿宋_GB2312" w:cs="仿宋_GB2312" w:hAnsiTheme="minorEastAsia"/>
                <w:bCs/>
                <w:sz w:val="24"/>
              </w:rPr>
              <w:t>开标时间及响应文件提交</w:t>
            </w:r>
          </w:p>
        </w:tc>
        <w:tc>
          <w:tcPr>
            <w:tcW w:w="3953" w:type="pct"/>
            <w:vAlign w:val="center"/>
          </w:tcPr>
          <w:p>
            <w:pPr>
              <w:snapToGrid w:val="0"/>
              <w:spacing w:line="240" w:lineRule="atLeast"/>
              <w:jc w:val="left"/>
              <w:rPr>
                <w:rFonts w:ascii="仿宋_GB2312" w:eastAsia="仿宋_GB2312" w:cs="仿宋_GB2312" w:hAnsiTheme="minorEastAsia"/>
                <w:sz w:val="24"/>
                <w:highlight w:val="none"/>
              </w:rPr>
            </w:pPr>
            <w:r>
              <w:rPr>
                <w:rFonts w:hint="eastAsia" w:ascii="仿宋_GB2312" w:eastAsia="仿宋_GB2312" w:cs="仿宋_GB2312" w:hAnsiTheme="minorEastAsia"/>
                <w:sz w:val="24"/>
                <w:highlight w:val="none"/>
              </w:rPr>
              <w:t>首轮开标预计时间为</w:t>
            </w:r>
            <w:r>
              <w:rPr>
                <w:rFonts w:ascii="仿宋_GB2312" w:eastAsia="仿宋_GB2312" w:cs="仿宋_GB2312" w:hAnsiTheme="minorEastAsia"/>
                <w:b/>
                <w:bCs/>
                <w:sz w:val="24"/>
                <w:highlight w:val="none"/>
              </w:rPr>
              <w:t>2024</w:t>
            </w:r>
            <w:r>
              <w:rPr>
                <w:rFonts w:hint="eastAsia" w:ascii="仿宋_GB2312" w:eastAsia="仿宋_GB2312" w:cs="仿宋_GB2312" w:hAnsiTheme="minorEastAsia"/>
                <w:sz w:val="24"/>
                <w:highlight w:val="none"/>
              </w:rPr>
              <w:t>年</w:t>
            </w:r>
            <w:r>
              <w:rPr>
                <w:rFonts w:ascii="仿宋_GB2312" w:eastAsia="仿宋_GB2312" w:cs="仿宋_GB2312" w:hAnsiTheme="minorEastAsia"/>
                <w:b/>
                <w:bCs/>
                <w:sz w:val="24"/>
                <w:highlight w:val="none"/>
                <w:u w:val="single"/>
              </w:rPr>
              <w:t>3</w:t>
            </w:r>
            <w:r>
              <w:rPr>
                <w:rFonts w:hint="eastAsia" w:ascii="仿宋_GB2312" w:eastAsia="仿宋_GB2312" w:cs="仿宋_GB2312" w:hAnsiTheme="minorEastAsia"/>
                <w:sz w:val="24"/>
                <w:highlight w:val="none"/>
              </w:rPr>
              <w:t>月</w:t>
            </w:r>
            <w:r>
              <w:rPr>
                <w:rFonts w:hint="eastAsia" w:ascii="仿宋_GB2312" w:eastAsia="仿宋_GB2312" w:cs="仿宋_GB2312" w:hAnsiTheme="minorEastAsia"/>
                <w:b/>
                <w:bCs/>
                <w:sz w:val="24"/>
                <w:highlight w:val="none"/>
                <w:u w:val="single"/>
              </w:rPr>
              <w:t>25</w:t>
            </w:r>
            <w:r>
              <w:rPr>
                <w:rFonts w:hint="eastAsia" w:ascii="仿宋_GB2312" w:eastAsia="仿宋_GB2312" w:cs="仿宋_GB2312" w:hAnsiTheme="minorEastAsia"/>
                <w:sz w:val="24"/>
                <w:highlight w:val="none"/>
              </w:rPr>
              <w:t>日</w:t>
            </w:r>
            <w:r>
              <w:rPr>
                <w:rFonts w:ascii="仿宋_GB2312" w:eastAsia="仿宋_GB2312" w:cs="仿宋_GB2312" w:hAnsiTheme="minorEastAsia"/>
                <w:b/>
                <w:bCs/>
                <w:sz w:val="24"/>
                <w:highlight w:val="none"/>
                <w:u w:val="single"/>
              </w:rPr>
              <w:t>10</w:t>
            </w:r>
            <w:r>
              <w:rPr>
                <w:rFonts w:hint="eastAsia" w:ascii="仿宋_GB2312" w:eastAsia="仿宋_GB2312" w:cs="仿宋_GB2312" w:hAnsiTheme="minorEastAsia"/>
                <w:sz w:val="24"/>
                <w:highlight w:val="none"/>
              </w:rPr>
              <w:t>时3</w:t>
            </w:r>
            <w:r>
              <w:rPr>
                <w:rFonts w:ascii="仿宋_GB2312" w:eastAsia="仿宋_GB2312" w:cs="仿宋_GB2312" w:hAnsiTheme="minorEastAsia"/>
                <w:b/>
                <w:bCs/>
                <w:sz w:val="24"/>
                <w:highlight w:val="none"/>
                <w:u w:val="single"/>
              </w:rPr>
              <w:t>0</w:t>
            </w:r>
            <w:r>
              <w:rPr>
                <w:rFonts w:hint="eastAsia" w:ascii="仿宋_GB2312" w:eastAsia="仿宋_GB2312" w:cs="仿宋_GB2312" w:hAnsiTheme="minorEastAsia"/>
                <w:sz w:val="24"/>
                <w:highlight w:val="none"/>
              </w:rPr>
              <w:t>分；</w:t>
            </w:r>
          </w:p>
          <w:p>
            <w:pPr>
              <w:snapToGrid w:val="0"/>
              <w:spacing w:line="240" w:lineRule="atLeast"/>
              <w:rPr>
                <w:rFonts w:ascii="仿宋_GB2312" w:eastAsia="仿宋_GB2312" w:hAnsiTheme="minorEastAsia"/>
                <w:sz w:val="24"/>
              </w:rPr>
            </w:pPr>
            <w:r>
              <w:rPr>
                <w:rFonts w:hint="eastAsia" w:ascii="仿宋_GB2312" w:eastAsia="仿宋_GB2312" w:cs="仿宋_GB2312" w:hAnsiTheme="minorEastAsia"/>
                <w:sz w:val="24"/>
                <w:highlight w:val="none"/>
              </w:rPr>
              <w:t>参加询比采购的投标人需要在开标前完成报价，并</w:t>
            </w:r>
            <w:r>
              <w:rPr>
                <w:rFonts w:hint="eastAsia" w:ascii="仿宋_GB2312" w:eastAsia="仿宋_GB2312" w:hAnsiTheme="minorEastAsia"/>
                <w:sz w:val="24"/>
                <w:highlight w:val="none"/>
              </w:rPr>
              <w:t>把谈判响</w:t>
            </w:r>
            <w:r>
              <w:rPr>
                <w:rFonts w:hint="eastAsia" w:ascii="仿宋_GB2312" w:eastAsia="仿宋_GB2312" w:hAnsiTheme="minorEastAsia"/>
                <w:sz w:val="24"/>
              </w:rPr>
              <w:t>应文件填写完整并加盖公章后，在EPS系统中上传，上传文件只接受原件扫描件，不接受电子签，复印件为无效资料。</w:t>
            </w:r>
          </w:p>
          <w:p>
            <w:pPr>
              <w:snapToGrid w:val="0"/>
              <w:spacing w:line="240" w:lineRule="atLeast"/>
              <w:rPr>
                <w:rFonts w:ascii="仿宋_GB2312" w:eastAsia="仿宋_GB2312" w:hAnsiTheme="minorEastAsia"/>
                <w:sz w:val="24"/>
              </w:rPr>
            </w:pPr>
            <w:r>
              <w:rPr>
                <w:rFonts w:hint="eastAsia" w:ascii="仿宋_GB2312" w:eastAsia="仿宋_GB2312" w:hAnsiTheme="minorEastAsia"/>
                <w:sz w:val="24"/>
              </w:rPr>
              <w:t>本项目采用公开、公平、公正，同质比价、同价比服务的原则，选择最低价作为入围供应商。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auto"/>
              <w:jc w:val="center"/>
              <w:rPr>
                <w:rFonts w:ascii="仿宋_GB2312" w:hAnsi="仿宋" w:eastAsia="仿宋_GB2312"/>
                <w:sz w:val="24"/>
                <w:szCs w:val="24"/>
              </w:rPr>
            </w:pPr>
            <w:r>
              <w:rPr>
                <w:rFonts w:hint="eastAsia" w:ascii="仿宋_GB2312" w:hAnsi="仿宋" w:eastAsia="仿宋_GB2312"/>
                <w:sz w:val="24"/>
                <w:szCs w:val="24"/>
              </w:rPr>
              <w:t>1</w:t>
            </w:r>
            <w:r>
              <w:rPr>
                <w:rFonts w:ascii="仿宋_GB2312" w:hAnsi="仿宋" w:eastAsia="仿宋_GB2312"/>
                <w:sz w:val="24"/>
                <w:szCs w:val="24"/>
              </w:rPr>
              <w:t>5</w:t>
            </w:r>
          </w:p>
        </w:tc>
        <w:tc>
          <w:tcPr>
            <w:tcW w:w="823" w:type="pct"/>
            <w:vAlign w:val="center"/>
          </w:tcPr>
          <w:p>
            <w:pPr>
              <w:spacing w:line="360" w:lineRule="exact"/>
              <w:jc w:val="center"/>
              <w:rPr>
                <w:rFonts w:ascii="仿宋_GB2312" w:eastAsia="仿宋_GB2312" w:cs="仿宋_GB2312" w:hAnsiTheme="minorEastAsia"/>
                <w:bCs/>
                <w:sz w:val="24"/>
              </w:rPr>
            </w:pPr>
            <w:r>
              <w:rPr>
                <w:rFonts w:hint="eastAsia" w:ascii="仿宋_GB2312" w:eastAsia="仿宋_GB2312" w:cs="仿宋_GB2312" w:hAnsiTheme="minorEastAsia"/>
                <w:bCs/>
                <w:sz w:val="24"/>
              </w:rPr>
              <w:t>投标地点</w:t>
            </w:r>
          </w:p>
        </w:tc>
        <w:tc>
          <w:tcPr>
            <w:tcW w:w="3953" w:type="pct"/>
            <w:vAlign w:val="center"/>
          </w:tcPr>
          <w:p>
            <w:pPr>
              <w:snapToGrid w:val="0"/>
              <w:spacing w:line="240" w:lineRule="atLeast"/>
              <w:jc w:val="left"/>
              <w:rPr>
                <w:rFonts w:ascii="仿宋_GB2312" w:eastAsia="仿宋_GB2312" w:cs="仿宋_GB2312" w:hAnsiTheme="minorEastAsia"/>
                <w:sz w:val="24"/>
              </w:rPr>
            </w:pPr>
            <w:r>
              <w:rPr>
                <w:rFonts w:hint="eastAsia" w:ascii="仿宋_GB2312" w:eastAsia="仿宋_GB2312" w:cs="仿宋_GB2312" w:hAnsiTheme="minorEastAsia"/>
                <w:sz w:val="24"/>
              </w:rPr>
              <w:t>中粮糖业EPS采购平台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7</w:t>
            </w:r>
          </w:p>
        </w:tc>
        <w:tc>
          <w:tcPr>
            <w:tcW w:w="823" w:type="pct"/>
            <w:vAlign w:val="center"/>
          </w:tcPr>
          <w:p>
            <w:pPr>
              <w:spacing w:line="360" w:lineRule="exact"/>
              <w:jc w:val="center"/>
              <w:rPr>
                <w:rFonts w:ascii="仿宋_GB2312" w:eastAsia="仿宋_GB2312" w:cs="仿宋_GB2312" w:hAnsiTheme="minorEastAsia"/>
                <w:bCs/>
                <w:sz w:val="24"/>
              </w:rPr>
            </w:pPr>
            <w:r>
              <w:rPr>
                <w:rFonts w:hint="eastAsia" w:ascii="仿宋_GB2312" w:eastAsia="仿宋_GB2312" w:cs="仿宋_GB2312" w:hAnsiTheme="minorEastAsia"/>
                <w:bCs/>
                <w:sz w:val="24"/>
              </w:rPr>
              <w:t>保密原则</w:t>
            </w:r>
          </w:p>
        </w:tc>
        <w:tc>
          <w:tcPr>
            <w:tcW w:w="3953" w:type="pct"/>
            <w:vAlign w:val="center"/>
          </w:tcPr>
          <w:p>
            <w:pPr>
              <w:snapToGrid w:val="0"/>
              <w:spacing w:line="240" w:lineRule="atLeast"/>
              <w:jc w:val="left"/>
              <w:rPr>
                <w:rFonts w:ascii="仿宋_GB2312" w:eastAsia="仿宋_GB2312" w:cs="仿宋_GB2312" w:hAnsiTheme="minorEastAsia"/>
                <w:sz w:val="24"/>
              </w:rPr>
            </w:pPr>
            <w:r>
              <w:rPr>
                <w:rFonts w:hint="eastAsia" w:ascii="仿宋_GB2312" w:eastAsia="仿宋_GB2312" w:cs="仿宋_GB2312" w:hAnsiTheme="minorEastAsia"/>
                <w:sz w:val="24"/>
              </w:rPr>
              <w:t>投标人应将所有采购人发出的采购文件包括有关项目资料作为保密文件处理。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8</w:t>
            </w:r>
          </w:p>
        </w:tc>
        <w:tc>
          <w:tcPr>
            <w:tcW w:w="823" w:type="pct"/>
            <w:vAlign w:val="center"/>
          </w:tcPr>
          <w:p>
            <w:pPr>
              <w:spacing w:line="360" w:lineRule="exact"/>
              <w:jc w:val="center"/>
              <w:rPr>
                <w:rFonts w:ascii="仿宋_GB2312" w:eastAsia="仿宋_GB2312" w:cs="仿宋_GB2312" w:hAnsiTheme="minorEastAsia"/>
                <w:bCs/>
                <w:sz w:val="24"/>
              </w:rPr>
            </w:pPr>
            <w:r>
              <w:rPr>
                <w:rFonts w:hint="eastAsia" w:ascii="仿宋_GB2312" w:eastAsia="仿宋_GB2312" w:cs="仿宋_GB2312" w:hAnsiTheme="minorEastAsia"/>
                <w:bCs/>
                <w:sz w:val="24"/>
              </w:rPr>
              <w:t>投标文件编制要求</w:t>
            </w:r>
          </w:p>
        </w:tc>
        <w:tc>
          <w:tcPr>
            <w:tcW w:w="3953" w:type="pct"/>
            <w:vAlign w:val="center"/>
          </w:tcPr>
          <w:p>
            <w:pPr>
              <w:spacing w:line="340" w:lineRule="exact"/>
              <w:rPr>
                <w:rFonts w:ascii="仿宋_GB2312" w:eastAsia="仿宋_GB2312" w:hAnsiTheme="minorEastAsia"/>
                <w:sz w:val="24"/>
              </w:rPr>
            </w:pPr>
            <w:r>
              <w:rPr>
                <w:rFonts w:hint="eastAsia" w:ascii="仿宋_GB2312" w:eastAsia="仿宋_GB2312" w:hAnsiTheme="minorEastAsia"/>
                <w:sz w:val="24"/>
              </w:rPr>
              <w:t>1.供应商对询比响应文件应按要求编制。</w:t>
            </w:r>
          </w:p>
          <w:p>
            <w:pPr>
              <w:spacing w:line="340" w:lineRule="exact"/>
              <w:rPr>
                <w:rFonts w:ascii="仿宋_GB2312" w:eastAsia="仿宋_GB2312" w:hAnsiTheme="minorEastAsia"/>
                <w:sz w:val="24"/>
              </w:rPr>
            </w:pPr>
            <w:r>
              <w:rPr>
                <w:rFonts w:hint="eastAsia" w:ascii="仿宋_GB2312" w:eastAsia="仿宋_GB2312" w:hAnsiTheme="minorEastAsia"/>
                <w:sz w:val="24"/>
              </w:rPr>
              <w:t>2.供应商提交的询比响应文件以及供应商与采购人就有关的所有来往函电均应使用中文。供应商提交的支持文件和印刷的文献可以使用别的语言，但其相应内容必须附有中文翻译文本，在解释谈判响应文件时以翻译文本为主。</w:t>
            </w:r>
          </w:p>
          <w:p>
            <w:pPr>
              <w:spacing w:line="340" w:lineRule="exact"/>
              <w:rPr>
                <w:rFonts w:ascii="仿宋_GB2312" w:eastAsia="仿宋_GB2312" w:hAnsiTheme="minorEastAsia"/>
                <w:sz w:val="24"/>
              </w:rPr>
            </w:pPr>
            <w:r>
              <w:rPr>
                <w:rFonts w:hint="eastAsia" w:ascii="仿宋_GB2312" w:eastAsia="仿宋_GB2312" w:hAnsiTheme="minorEastAsia"/>
                <w:sz w:val="24"/>
              </w:rPr>
              <w:t>3.供应商应认真阅读、并充分理解本文件的全部内容（包括所有的补充、修改内容），承诺并履行本文件中各项条款规定及要求。</w:t>
            </w:r>
          </w:p>
          <w:p>
            <w:pPr>
              <w:spacing w:line="340" w:lineRule="exact"/>
              <w:rPr>
                <w:rFonts w:ascii="仿宋_GB2312" w:eastAsia="仿宋_GB2312" w:hAnsiTheme="minorEastAsia"/>
                <w:sz w:val="24"/>
              </w:rPr>
            </w:pPr>
            <w:r>
              <w:rPr>
                <w:rFonts w:hint="eastAsia" w:ascii="仿宋_GB2312" w:eastAsia="仿宋_GB2312" w:hAnsiTheme="minorEastAsia"/>
                <w:sz w:val="24"/>
              </w:rPr>
              <w:t>4. 响应文件必须按本文件的全部内容，包括所有的补充通知及附件进行编制。</w:t>
            </w:r>
          </w:p>
          <w:p>
            <w:pPr>
              <w:snapToGrid w:val="0"/>
              <w:spacing w:line="340" w:lineRule="exact"/>
              <w:jc w:val="left"/>
              <w:rPr>
                <w:rFonts w:ascii="仿宋_GB2312" w:eastAsia="仿宋_GB2312" w:cs="仿宋_GB2312" w:hAnsiTheme="minorEastAsia"/>
                <w:sz w:val="24"/>
              </w:rPr>
            </w:pPr>
            <w:r>
              <w:rPr>
                <w:rFonts w:hint="eastAsia" w:ascii="仿宋_GB2312" w:eastAsia="仿宋_GB2312" w:hAnsiTheme="minorEastAsia"/>
                <w:sz w:val="24"/>
              </w:rPr>
              <w:t>5.如因供应商只填写和提供了本文件要求的部分内容和附件，而给评审造成困难，其可能导致的结果和责任由供应商自行承担。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9</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sz w:val="24"/>
              </w:rPr>
              <w:t>投标文件构成</w:t>
            </w:r>
          </w:p>
        </w:tc>
        <w:tc>
          <w:tcPr>
            <w:tcW w:w="3953" w:type="pct"/>
            <w:vAlign w:val="center"/>
          </w:tcPr>
          <w:p>
            <w:pPr>
              <w:pStyle w:val="14"/>
              <w:numPr>
                <w:ilvl w:val="0"/>
                <w:numId w:val="3"/>
              </w:numPr>
              <w:spacing w:line="360" w:lineRule="exact"/>
              <w:rPr>
                <w:rFonts w:ascii="仿宋_GB2312" w:hAnsi="宋体" w:eastAsia="仿宋_GB2312"/>
                <w:sz w:val="24"/>
                <w:szCs w:val="24"/>
              </w:rPr>
            </w:pPr>
            <w:r>
              <w:rPr>
                <w:rFonts w:hint="eastAsia" w:ascii="仿宋_GB2312" w:hAnsi="宋体" w:eastAsia="仿宋_GB2312"/>
                <w:sz w:val="24"/>
                <w:szCs w:val="24"/>
              </w:rPr>
              <w:t>质量承诺书</w:t>
            </w:r>
          </w:p>
          <w:p>
            <w:pPr>
              <w:pStyle w:val="14"/>
              <w:numPr>
                <w:ilvl w:val="0"/>
                <w:numId w:val="3"/>
              </w:numPr>
              <w:spacing w:line="360" w:lineRule="exact"/>
              <w:rPr>
                <w:rFonts w:ascii="仿宋_GB2312" w:hAnsi="宋体" w:eastAsia="仿宋_GB2312"/>
                <w:sz w:val="24"/>
                <w:szCs w:val="24"/>
              </w:rPr>
            </w:pPr>
            <w:r>
              <w:rPr>
                <w:rFonts w:hint="eastAsia" w:ascii="仿宋_GB2312" w:hAnsi="宋体" w:eastAsia="仿宋_GB2312"/>
                <w:sz w:val="24"/>
                <w:szCs w:val="24"/>
              </w:rPr>
              <w:t>廉洁承诺书；</w:t>
            </w:r>
          </w:p>
          <w:p>
            <w:pPr>
              <w:pStyle w:val="14"/>
              <w:numPr>
                <w:ilvl w:val="0"/>
                <w:numId w:val="3"/>
              </w:numPr>
              <w:spacing w:line="360" w:lineRule="exact"/>
              <w:rPr>
                <w:rFonts w:ascii="仿宋_GB2312" w:hAnsi="宋体" w:eastAsia="仿宋_GB2312"/>
                <w:sz w:val="24"/>
                <w:szCs w:val="24"/>
              </w:rPr>
            </w:pPr>
            <w:r>
              <w:rPr>
                <w:rFonts w:hint="eastAsia" w:ascii="仿宋_GB2312" w:hAnsi="宋体" w:eastAsia="仿宋_GB2312"/>
                <w:sz w:val="24"/>
                <w:szCs w:val="24"/>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2</w:t>
            </w:r>
            <w:r>
              <w:rPr>
                <w:rFonts w:ascii="仿宋_GB2312" w:hAnsi="宋体" w:eastAsia="仿宋_GB2312"/>
                <w:sz w:val="24"/>
                <w:szCs w:val="24"/>
              </w:rPr>
              <w:t>0</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sz w:val="24"/>
              </w:rPr>
              <w:t>分包</w:t>
            </w:r>
          </w:p>
        </w:tc>
        <w:tc>
          <w:tcPr>
            <w:tcW w:w="3953" w:type="pct"/>
            <w:vAlign w:val="center"/>
          </w:tcPr>
          <w:p>
            <w:pPr>
              <w:pStyle w:val="14"/>
              <w:spacing w:line="360" w:lineRule="exact"/>
              <w:rPr>
                <w:rFonts w:ascii="仿宋_GB2312" w:hAnsi="宋体" w:eastAsia="仿宋_GB2312"/>
                <w:sz w:val="24"/>
                <w:szCs w:val="24"/>
              </w:rPr>
            </w:pPr>
            <w:r>
              <w:rPr>
                <w:rFonts w:hint="eastAsia" w:ascii="仿宋_GB2312" w:hAnsi="宋体" w:eastAsia="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823" w:type="pct"/>
            <w:vAlign w:val="center"/>
          </w:tcPr>
          <w:p>
            <w:pPr>
              <w:spacing w:line="36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报价要求</w:t>
            </w:r>
          </w:p>
        </w:tc>
        <w:tc>
          <w:tcPr>
            <w:tcW w:w="3953" w:type="pct"/>
            <w:vAlign w:val="center"/>
          </w:tcPr>
          <w:p>
            <w:pPr>
              <w:snapToGrid w:val="0"/>
              <w:spacing w:line="340" w:lineRule="exact"/>
              <w:rPr>
                <w:rFonts w:ascii="仿宋_GB2312" w:eastAsia="仿宋_GB2312" w:cs="仿宋_GB2312" w:hAnsiTheme="minorEastAsia"/>
                <w:color w:val="000000" w:themeColor="text1"/>
                <w:sz w:val="24"/>
                <w14:textFill>
                  <w14:solidFill>
                    <w14:schemeClr w14:val="tx1"/>
                  </w14:solidFill>
                </w14:textFill>
              </w:rPr>
            </w:pPr>
            <w:r>
              <w:rPr>
                <w:rFonts w:hint="eastAsia" w:ascii="仿宋_GB2312" w:eastAsia="仿宋_GB2312" w:cs="仿宋_GB2312" w:hAnsiTheme="minorEastAsia"/>
                <w:color w:val="000000" w:themeColor="text1"/>
                <w:sz w:val="24"/>
                <w14:textFill>
                  <w14:solidFill>
                    <w14:schemeClr w14:val="tx1"/>
                  </w14:solidFill>
                </w14:textFill>
              </w:rPr>
              <w:t>投标人在计算投标报价时应充分考虑可能蕴含的风险因素。</w:t>
            </w:r>
          </w:p>
          <w:p>
            <w:pPr>
              <w:spacing w:line="340" w:lineRule="exact"/>
              <w:outlineLvl w:val="1"/>
              <w:rPr>
                <w:rFonts w:ascii="仿宋_GB2312" w:hAnsi="宋体" w:eastAsia="仿宋_GB2312"/>
                <w:sz w:val="24"/>
              </w:rPr>
            </w:pPr>
            <w:bookmarkStart w:id="7" w:name="_Toc152926010"/>
            <w:r>
              <w:rPr>
                <w:rFonts w:hint="eastAsia" w:ascii="仿宋_GB2312" w:eastAsia="仿宋_GB2312" w:cs="仿宋_GB2312" w:hAnsiTheme="minorEastAsia"/>
                <w:color w:val="000000" w:themeColor="text1"/>
                <w:sz w:val="24"/>
                <w14:textFill>
                  <w14:solidFill>
                    <w14:schemeClr w14:val="tx1"/>
                  </w14:solidFill>
                </w14:textFill>
              </w:rPr>
              <w:t>投标人填报的报价由投标人自行承担全部风险并达到预期的质量要求，中标后除采购文件及服务合同条款规定外，不得以任何理由调整报价或追加任何费用。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823" w:type="pct"/>
            <w:vAlign w:val="center"/>
          </w:tcPr>
          <w:p>
            <w:pPr>
              <w:spacing w:line="36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eastAsia="仿宋_GB2312" w:cs="仿宋_GB2312" w:hAnsiTheme="minorEastAsia"/>
                <w:bCs/>
                <w:sz w:val="24"/>
              </w:rPr>
              <w:t>中标通知书发布</w:t>
            </w:r>
          </w:p>
        </w:tc>
        <w:tc>
          <w:tcPr>
            <w:tcW w:w="3953" w:type="pct"/>
            <w:vAlign w:val="center"/>
          </w:tcPr>
          <w:p>
            <w:pPr>
              <w:pStyle w:val="14"/>
              <w:spacing w:line="360" w:lineRule="exact"/>
              <w:rPr>
                <w:rFonts w:ascii="仿宋_GB2312" w:hAnsi="宋体" w:eastAsia="仿宋_GB2312"/>
                <w:sz w:val="24"/>
                <w:szCs w:val="24"/>
              </w:rPr>
            </w:pPr>
            <w:r>
              <w:rPr>
                <w:rFonts w:hint="eastAsia" w:ascii="仿宋_GB2312" w:eastAsia="仿宋_GB2312" w:cs="仿宋_GB2312" w:hAnsiTheme="minorEastAsia"/>
                <w:bCs/>
                <w:sz w:val="24"/>
                <w:szCs w:val="24"/>
              </w:rPr>
              <w:t>采购人将在评标结束后在</w:t>
            </w:r>
            <w:r>
              <w:rPr>
                <w:rFonts w:ascii="仿宋_GB2312" w:eastAsia="仿宋_GB2312" w:cs="仿宋_GB2312" w:hAnsiTheme="minorEastAsia"/>
                <w:sz w:val="24"/>
                <w:szCs w:val="24"/>
              </w:rPr>
              <w:t>https://eps.cofcosugar.com/</w:t>
            </w:r>
            <w:r>
              <w:rPr>
                <w:rFonts w:hint="eastAsia" w:ascii="仿宋_GB2312" w:eastAsia="仿宋_GB2312" w:cs="仿宋_GB2312" w:hAnsiTheme="minorEastAsia"/>
                <w:sz w:val="24"/>
                <w:szCs w:val="24"/>
              </w:rPr>
              <w:t>平台网站</w:t>
            </w:r>
            <w:r>
              <w:rPr>
                <w:rFonts w:hint="eastAsia" w:ascii="仿宋_GB2312" w:eastAsia="仿宋_GB2312" w:cs="仿宋_GB2312" w:hAnsiTheme="minorEastAsia"/>
                <w:bCs/>
                <w:sz w:val="24"/>
                <w:szCs w:val="24"/>
              </w:rPr>
              <w:t>向中标人发出《中标通知书》，同时向所有落标人发出《采购结果通知书》。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823" w:type="pct"/>
            <w:vAlign w:val="center"/>
          </w:tcPr>
          <w:p>
            <w:pPr>
              <w:spacing w:line="360" w:lineRule="exact"/>
              <w:jc w:val="center"/>
              <w:rPr>
                <w:rFonts w:ascii="仿宋_GB2312" w:hAnsi="宋体" w:eastAsia="仿宋_GB2312"/>
                <w:sz w:val="24"/>
              </w:rPr>
            </w:pPr>
            <w:r>
              <w:rPr>
                <w:rFonts w:hint="eastAsia" w:ascii="仿宋_GB2312" w:eastAsia="仿宋_GB2312" w:cs="仿宋_GB2312" w:hAnsiTheme="minorEastAsia"/>
                <w:bCs/>
                <w:sz w:val="24"/>
              </w:rPr>
              <w:t>合同签订要求</w:t>
            </w:r>
          </w:p>
        </w:tc>
        <w:tc>
          <w:tcPr>
            <w:tcW w:w="3953" w:type="pct"/>
          </w:tcPr>
          <w:p>
            <w:pPr>
              <w:pStyle w:val="14"/>
              <w:spacing w:line="360" w:lineRule="exact"/>
              <w:rPr>
                <w:rFonts w:ascii="仿宋_GB2312" w:hAnsi="宋体" w:eastAsia="仿宋_GB2312"/>
                <w:sz w:val="24"/>
                <w:szCs w:val="24"/>
              </w:rPr>
            </w:pPr>
            <w:r>
              <w:rPr>
                <w:rFonts w:hint="eastAsia" w:ascii="仿宋_GB2312" w:eastAsia="仿宋_GB2312" w:cs="仿宋_GB2312" w:hAnsiTheme="minorEastAsia"/>
                <w:sz w:val="24"/>
                <w:szCs w:val="24"/>
              </w:rPr>
              <w:t>中标人在收到《中标通知书》之后，应按照《中标通知书》规定的时间签订合同。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ascii="仿宋_GB2312" w:hAnsi="宋体" w:eastAsia="仿宋_GB2312"/>
                <w:sz w:val="24"/>
                <w:szCs w:val="24"/>
              </w:rPr>
              <w:t>24</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采购小组组成</w:t>
            </w:r>
          </w:p>
        </w:tc>
        <w:tc>
          <w:tcPr>
            <w:tcW w:w="3953" w:type="pct"/>
            <w:vAlign w:val="center"/>
          </w:tcPr>
          <w:p>
            <w:pPr>
              <w:pStyle w:val="14"/>
              <w:spacing w:line="360" w:lineRule="exact"/>
              <w:rPr>
                <w:rFonts w:ascii="仿宋_GB2312" w:hAnsi="宋体" w:eastAsia="仿宋_GB2312"/>
                <w:sz w:val="24"/>
                <w:szCs w:val="24"/>
              </w:rPr>
            </w:pPr>
            <w:r>
              <w:rPr>
                <w:rFonts w:hint="eastAsia" w:ascii="仿宋_GB2312" w:eastAsia="仿宋_GB2312" w:hAnsiTheme="minorEastAsia"/>
                <w:sz w:val="24"/>
                <w:szCs w:val="24"/>
              </w:rPr>
              <w:t>要求3人及以上单数，应包含采购部门和其它相关部门。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pStyle w:val="14"/>
              <w:spacing w:line="360" w:lineRule="exact"/>
              <w:jc w:val="center"/>
              <w:rPr>
                <w:rFonts w:ascii="仿宋_GB2312" w:hAnsi="宋体" w:eastAsia="仿宋_GB2312"/>
                <w:sz w:val="24"/>
                <w:szCs w:val="24"/>
              </w:rPr>
            </w:pPr>
            <w:r>
              <w:rPr>
                <w:rFonts w:ascii="仿宋_GB2312" w:hAnsi="宋体" w:eastAsia="仿宋_GB2312"/>
                <w:sz w:val="24"/>
                <w:szCs w:val="24"/>
              </w:rPr>
              <w:t>25</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sz w:val="24"/>
              </w:rPr>
              <w:t>项目成交与中标</w:t>
            </w:r>
          </w:p>
        </w:tc>
        <w:tc>
          <w:tcPr>
            <w:tcW w:w="3953" w:type="pct"/>
            <w:vAlign w:val="center"/>
          </w:tcPr>
          <w:p>
            <w:pPr>
              <w:pStyle w:val="14"/>
              <w:spacing w:line="360" w:lineRule="exact"/>
              <w:rPr>
                <w:rFonts w:ascii="仿宋_GB2312" w:hAnsi="宋体" w:eastAsia="仿宋_GB2312"/>
                <w:sz w:val="24"/>
                <w:szCs w:val="24"/>
              </w:rPr>
            </w:pPr>
            <w:r>
              <w:rPr>
                <w:rFonts w:hint="eastAsia" w:ascii="仿宋_GB2312" w:eastAsia="仿宋_GB2312" w:hAnsiTheme="minorEastAsia"/>
                <w:sz w:val="24"/>
                <w:szCs w:val="24"/>
              </w:rPr>
              <w:t>本次询比采购以最低价为</w:t>
            </w:r>
            <w:r>
              <w:rPr>
                <w:rFonts w:hint="eastAsia" w:ascii="仿宋_GB2312" w:eastAsia="仿宋_GB2312" w:hAnsiTheme="minorEastAsia"/>
                <w:color w:val="000000" w:themeColor="text1"/>
                <w:sz w:val="24"/>
                <w:szCs w:val="24"/>
                <w14:textFill>
                  <w14:solidFill>
                    <w14:schemeClr w14:val="tx1"/>
                  </w14:solidFill>
                </w14:textFill>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spacing w:line="360" w:lineRule="exact"/>
              <w:jc w:val="center"/>
              <w:rPr>
                <w:rFonts w:ascii="仿宋_GB2312" w:hAnsi="宋体" w:eastAsia="仿宋_GB2312"/>
                <w:sz w:val="24"/>
              </w:rPr>
            </w:pPr>
            <w:r>
              <w:rPr>
                <w:rFonts w:ascii="仿宋_GB2312" w:hAnsi="宋体" w:eastAsia="仿宋_GB2312"/>
                <w:sz w:val="24"/>
              </w:rPr>
              <w:t>26</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sz w:val="24"/>
              </w:rPr>
              <w:t>投标响应纪律</w:t>
            </w:r>
          </w:p>
        </w:tc>
        <w:tc>
          <w:tcPr>
            <w:tcW w:w="3953" w:type="pct"/>
            <w:vAlign w:val="center"/>
          </w:tcPr>
          <w:p>
            <w:pPr>
              <w:pStyle w:val="14"/>
              <w:spacing w:line="360" w:lineRule="exact"/>
              <w:rPr>
                <w:rFonts w:ascii="仿宋_GB2312" w:hAnsi="宋体" w:eastAsia="仿宋_GB2312"/>
                <w:sz w:val="24"/>
                <w:szCs w:val="24"/>
              </w:rPr>
            </w:pPr>
            <w:r>
              <w:rPr>
                <w:rFonts w:hint="eastAsia" w:ascii="仿宋_GB2312" w:hAnsi="宋体" w:eastAsia="仿宋_GB2312"/>
                <w:sz w:val="24"/>
                <w:szCs w:val="24"/>
              </w:rPr>
              <w:t>（1）有下列情形之一的，属于供应商相互串通响应报价：</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（一）供应商之间协商响应报价等响应文件的实质性内容；</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（二）供应商之间约定成交供应商；</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（三）供应商之间约定部分供应商放弃响应报价或者成交；</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（四）属于同一集团、协会、商会等组织成员的供应商按照该组织要求协同响应报价；</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（五）供应商之间为谋取成交或者排斥特定供应商而采取的其他联合行动。</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（2）有下列情形之一的，视为供应商相互串通响应报价：</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（一）不同供应商的响应文件由同一单位或者个人编制；</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（二）不同供应商委托同一单位或者个人办理响应报价事宜；</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（三）不同供应商的响应文件载明的项目管理成员为同一人；</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（四）不同供应商的响应文件异常一致或者响应报价呈规律性差异；</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（五）不同供应商的响应文件相互混装；</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（六）不同供应商的响应保证金从同一单位或者个人的账户转出。</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（3）有下列情形之一的，属于采购人与供应商串通响应报价：</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（一）采购人在规定的集中开启响应文件时间前开启响应文件并将有关信息泄露给其他供应商;</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（二）采购人直接或者间接向供应商泄露标底、评审委员会成员等信息；</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（三）采购人明示或者暗示供应商压低或者抬高响应报价；</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（四）采购人授意供应商撤换、修改响应文件；</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（五）采购人明示或者暗示供应商为特定供应商获得成交提供方便；</w:t>
            </w:r>
          </w:p>
          <w:p>
            <w:pPr>
              <w:pStyle w:val="14"/>
              <w:spacing w:line="360" w:lineRule="exact"/>
              <w:rPr>
                <w:rFonts w:ascii="仿宋_GB2312" w:hAnsi="宋体" w:eastAsia="仿宋_GB2312"/>
                <w:sz w:val="24"/>
                <w:szCs w:val="24"/>
              </w:rPr>
            </w:pPr>
            <w:r>
              <w:rPr>
                <w:rFonts w:hint="eastAsia" w:ascii="仿宋_GB2312" w:hAnsi="宋体" w:eastAsia="仿宋_GB2312"/>
                <w:sz w:val="24"/>
                <w:szCs w:val="24"/>
              </w:rPr>
              <w:t>（六）采购人与供应商为谋求特定供应商获得成交而采取的其他串通行为。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spacing w:line="360" w:lineRule="exact"/>
              <w:jc w:val="center"/>
              <w:rPr>
                <w:rFonts w:ascii="仿宋_GB2312" w:hAnsi="宋体" w:eastAsia="仿宋_GB2312"/>
                <w:sz w:val="24"/>
              </w:rPr>
            </w:pPr>
            <w:r>
              <w:rPr>
                <w:rFonts w:ascii="仿宋_GB2312" w:hAnsi="宋体" w:eastAsia="仿宋_GB2312"/>
                <w:sz w:val="24"/>
              </w:rPr>
              <w:t>27</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sz w:val="24"/>
              </w:rPr>
              <w:t>投标保证金</w:t>
            </w:r>
          </w:p>
        </w:tc>
        <w:tc>
          <w:tcPr>
            <w:tcW w:w="3953" w:type="pct"/>
            <w:vAlign w:val="center"/>
          </w:tcPr>
          <w:p>
            <w:pPr>
              <w:pStyle w:val="14"/>
              <w:spacing w:line="360" w:lineRule="exact"/>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spacing w:line="360" w:lineRule="exact"/>
              <w:jc w:val="center"/>
              <w:rPr>
                <w:rFonts w:ascii="仿宋_GB2312" w:hAnsi="宋体" w:eastAsia="仿宋_GB2312"/>
                <w:sz w:val="24"/>
              </w:rPr>
            </w:pPr>
            <w:r>
              <w:rPr>
                <w:rFonts w:ascii="仿宋_GB2312" w:hAnsi="宋体" w:eastAsia="仿宋_GB2312"/>
                <w:sz w:val="24"/>
              </w:rPr>
              <w:t>28</w:t>
            </w:r>
          </w:p>
        </w:tc>
        <w:tc>
          <w:tcPr>
            <w:tcW w:w="823" w:type="pct"/>
            <w:vAlign w:val="center"/>
          </w:tcPr>
          <w:p>
            <w:pPr>
              <w:spacing w:line="360" w:lineRule="exact"/>
              <w:jc w:val="center"/>
              <w:rPr>
                <w:rFonts w:ascii="仿宋_GB2312" w:hAnsi="宋体" w:eastAsia="仿宋_GB2312"/>
                <w:sz w:val="24"/>
              </w:rPr>
            </w:pPr>
            <w:r>
              <w:rPr>
                <w:rFonts w:hint="eastAsia" w:ascii="仿宋_GB2312" w:hAnsi="宋体" w:eastAsia="仿宋_GB2312"/>
                <w:sz w:val="24"/>
              </w:rPr>
              <w:t>合同履约</w:t>
            </w:r>
          </w:p>
          <w:p>
            <w:pPr>
              <w:spacing w:line="360" w:lineRule="exact"/>
              <w:jc w:val="center"/>
              <w:rPr>
                <w:rFonts w:ascii="仿宋_GB2312" w:hAnsi="宋体" w:eastAsia="仿宋_GB2312"/>
                <w:sz w:val="24"/>
              </w:rPr>
            </w:pPr>
            <w:r>
              <w:rPr>
                <w:rFonts w:hint="eastAsia" w:ascii="仿宋_GB2312" w:hAnsi="宋体" w:eastAsia="仿宋_GB2312"/>
                <w:sz w:val="24"/>
              </w:rPr>
              <w:t>保证金</w:t>
            </w:r>
          </w:p>
        </w:tc>
        <w:tc>
          <w:tcPr>
            <w:tcW w:w="3953" w:type="pct"/>
            <w:vAlign w:val="center"/>
          </w:tcPr>
          <w:p>
            <w:pPr>
              <w:pStyle w:val="14"/>
              <w:spacing w:line="360" w:lineRule="exact"/>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 w:type="pct"/>
            <w:vAlign w:val="center"/>
          </w:tcPr>
          <w:p>
            <w:pPr>
              <w:rPr>
                <w:rFonts w:ascii="仿宋_GB2312" w:eastAsia="仿宋_GB2312"/>
                <w:sz w:val="24"/>
              </w:rPr>
            </w:pPr>
            <w:r>
              <w:rPr>
                <w:rFonts w:hint="eastAsia" w:ascii="仿宋_GB2312" w:eastAsia="仿宋_GB2312"/>
                <w:sz w:val="24"/>
              </w:rPr>
              <w:t>29</w:t>
            </w:r>
          </w:p>
        </w:tc>
        <w:tc>
          <w:tcPr>
            <w:tcW w:w="823" w:type="pct"/>
            <w:vAlign w:val="center"/>
          </w:tcPr>
          <w:p>
            <w:pPr>
              <w:rPr>
                <w:rFonts w:ascii="仿宋_GB2312" w:eastAsia="仿宋_GB2312"/>
                <w:sz w:val="24"/>
              </w:rPr>
            </w:pPr>
            <w:r>
              <w:rPr>
                <w:rFonts w:hint="eastAsia" w:ascii="仿宋_GB2312" w:eastAsia="仿宋_GB2312"/>
                <w:sz w:val="24"/>
              </w:rPr>
              <w:t>质量技术标准</w:t>
            </w:r>
          </w:p>
        </w:tc>
        <w:tc>
          <w:tcPr>
            <w:tcW w:w="3953" w:type="pct"/>
            <w:vAlign w:val="center"/>
          </w:tcPr>
          <w:p>
            <w:pPr>
              <w:rPr>
                <w:rFonts w:ascii="仿宋_GB2312" w:eastAsia="仿宋_GB2312"/>
                <w:sz w:val="24"/>
                <w:highlight w:val="yellow"/>
              </w:rPr>
            </w:pPr>
            <w:r>
              <w:rPr>
                <w:rFonts w:hint="eastAsia" w:ascii="仿宋_GB2312" w:hAnsi="宋体" w:eastAsia="仿宋_GB2312"/>
                <w:sz w:val="24"/>
                <w:highlight w:val="none"/>
              </w:rPr>
              <w:t>所供产品应具有相关质量检测合格证书并与合同要求的型号规格、数量相符，达到行业现行质量标准。</w:t>
            </w:r>
          </w:p>
        </w:tc>
      </w:tr>
    </w:tbl>
    <w:p>
      <w:pPr>
        <w:widowControl/>
        <w:rPr>
          <w:rFonts w:ascii="方正小标宋_GBK" w:hAnsi="宋体" w:eastAsia="方正小标宋_GBK"/>
          <w:b/>
          <w:sz w:val="44"/>
          <w:szCs w:val="44"/>
        </w:rPr>
      </w:pPr>
    </w:p>
    <w:p>
      <w:pPr>
        <w:widowControl/>
        <w:outlineLvl w:val="0"/>
        <w:rPr>
          <w:rFonts w:ascii="黑体" w:hAnsi="黑体" w:eastAsia="黑体"/>
          <w:b/>
          <w:sz w:val="32"/>
          <w:szCs w:val="32"/>
        </w:rPr>
      </w:pPr>
      <w:bookmarkStart w:id="8" w:name="_Toc152926012"/>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outlineLvl w:val="0"/>
        <w:rPr>
          <w:rFonts w:ascii="黑体" w:hAnsi="黑体" w:eastAsia="黑体"/>
          <w:b/>
          <w:sz w:val="32"/>
          <w:szCs w:val="32"/>
        </w:rPr>
      </w:pPr>
    </w:p>
    <w:p>
      <w:pPr>
        <w:widowControl/>
        <w:jc w:val="center"/>
        <w:outlineLvl w:val="0"/>
        <w:rPr>
          <w:rFonts w:ascii="黑体" w:hAnsi="黑体" w:eastAsia="黑体"/>
          <w:sz w:val="32"/>
          <w:szCs w:val="32"/>
        </w:rPr>
      </w:pPr>
      <w:bookmarkStart w:id="9" w:name="_Toc152926632"/>
      <w:r>
        <w:rPr>
          <w:rFonts w:hint="eastAsia" w:ascii="黑体" w:hAnsi="黑体" w:eastAsia="黑体"/>
          <w:sz w:val="32"/>
          <w:szCs w:val="32"/>
        </w:rPr>
        <w:t>第四章  合同条款</w:t>
      </w:r>
      <w:bookmarkEnd w:id="8"/>
      <w:bookmarkEnd w:id="9"/>
    </w:p>
    <w:p>
      <w:pPr>
        <w:jc w:val="center"/>
        <w:rPr>
          <w:rFonts w:ascii="黑体" w:hAnsi="黑体" w:eastAsia="黑体"/>
          <w:b/>
          <w:sz w:val="32"/>
          <w:szCs w:val="32"/>
        </w:rPr>
      </w:pPr>
      <w:r>
        <w:rPr>
          <w:rFonts w:hint="eastAsia" w:ascii="黑体" w:hAnsi="黑体" w:eastAsia="黑体"/>
          <w:b/>
          <w:sz w:val="32"/>
          <w:szCs w:val="32"/>
        </w:rPr>
        <w:t>消防器材</w:t>
      </w:r>
      <w:r>
        <w:rPr>
          <w:rFonts w:hint="eastAsia" w:ascii="黑体" w:hAnsi="黑体" w:eastAsia="黑体"/>
          <w:b/>
          <w:sz w:val="32"/>
          <w:szCs w:val="32"/>
          <w:lang w:val="en-US" w:eastAsia="zh-CN"/>
        </w:rPr>
        <w:t>年检</w:t>
      </w:r>
      <w:r>
        <w:rPr>
          <w:rFonts w:hint="eastAsia" w:ascii="黑体" w:hAnsi="黑体" w:eastAsia="黑体"/>
          <w:b/>
          <w:sz w:val="32"/>
          <w:szCs w:val="32"/>
        </w:rPr>
        <w:t>及配件采购合同</w:t>
      </w:r>
    </w:p>
    <w:p>
      <w:pPr>
        <w:spacing w:line="360" w:lineRule="auto"/>
        <w:ind w:right="420" w:firstLine="4160" w:firstLineChars="1300"/>
        <w:rPr>
          <w:rFonts w:ascii="仿宋_GB2312" w:hAnsi="宋体" w:eastAsia="仿宋_GB2312"/>
          <w:sz w:val="32"/>
          <w:szCs w:val="28"/>
        </w:rPr>
      </w:pPr>
      <w:r>
        <w:rPr>
          <w:rFonts w:hint="eastAsia" w:ascii="仿宋_GB2312" w:hAnsi="宋体" w:eastAsia="仿宋_GB2312"/>
          <w:sz w:val="32"/>
          <w:szCs w:val="28"/>
        </w:rPr>
        <w:t>合同编号：</w:t>
      </w:r>
    </w:p>
    <w:p>
      <w:pPr>
        <w:spacing w:line="360" w:lineRule="auto"/>
        <w:ind w:right="420" w:firstLine="4160" w:firstLineChars="1300"/>
        <w:rPr>
          <w:rFonts w:ascii="仿宋_GB2312" w:hAnsi="宋体" w:eastAsia="仿宋_GB2312"/>
          <w:sz w:val="32"/>
          <w:szCs w:val="28"/>
        </w:rPr>
      </w:pPr>
      <w:r>
        <w:rPr>
          <w:rFonts w:hint="eastAsia" w:ascii="仿宋_GB2312" w:hAnsi="宋体" w:eastAsia="仿宋_GB2312"/>
          <w:sz w:val="32"/>
          <w:szCs w:val="28"/>
        </w:rPr>
        <w:t>签订日期：202</w:t>
      </w:r>
      <w:r>
        <w:rPr>
          <w:rFonts w:ascii="仿宋_GB2312" w:hAnsi="宋体" w:eastAsia="仿宋_GB2312"/>
          <w:sz w:val="32"/>
          <w:szCs w:val="28"/>
        </w:rPr>
        <w:t>4</w:t>
      </w:r>
      <w:r>
        <w:rPr>
          <w:rFonts w:hint="eastAsia" w:ascii="仿宋_GB2312" w:hAnsi="宋体" w:eastAsia="仿宋_GB2312"/>
          <w:sz w:val="32"/>
          <w:szCs w:val="28"/>
        </w:rPr>
        <w:t>年  月   日</w:t>
      </w:r>
    </w:p>
    <w:p>
      <w:pPr>
        <w:jc w:val="center"/>
        <w:rPr>
          <w:b/>
          <w:sz w:val="48"/>
        </w:rPr>
      </w:pPr>
      <w:r>
        <w:rPr>
          <w:rFonts w:hint="eastAsia" w:ascii="仿宋_GB2312" w:hAnsi="宋体" w:eastAsia="仿宋_GB2312"/>
          <w:sz w:val="32"/>
          <w:szCs w:val="28"/>
        </w:rPr>
        <w:t xml:space="preserve">     签订地点:</w:t>
      </w:r>
    </w:p>
    <w:p>
      <w:pPr>
        <w:spacing w:line="120" w:lineRule="auto"/>
        <w:rPr>
          <w:rFonts w:hint="eastAsia" w:ascii="仿宋_GB2312" w:hAnsi="宋体" w:eastAsia="仿宋_GB2312"/>
          <w:sz w:val="32"/>
          <w:szCs w:val="32"/>
          <w:lang w:eastAsia="zh-CN"/>
        </w:rPr>
      </w:pPr>
      <w:r>
        <w:rPr>
          <w:rFonts w:hint="eastAsia" w:ascii="仿宋_GB2312" w:hAnsi="宋体" w:eastAsia="仿宋_GB2312"/>
          <w:sz w:val="32"/>
          <w:szCs w:val="32"/>
        </w:rPr>
        <w:t>甲方：</w:t>
      </w:r>
      <w:r>
        <w:rPr>
          <w:rFonts w:hint="eastAsia" w:ascii="仿宋_GB2312" w:hAnsi="宋体" w:eastAsia="仿宋_GB2312"/>
          <w:sz w:val="32"/>
          <w:szCs w:val="32"/>
          <w:lang w:val="en-US" w:eastAsia="zh-CN"/>
        </w:rPr>
        <w:t xml:space="preserve"> </w:t>
      </w:r>
    </w:p>
    <w:p>
      <w:pPr>
        <w:rPr>
          <w:rFonts w:hint="default" w:ascii="楷体" w:hAnsi="楷体" w:eastAsia="仿宋_GB2312"/>
          <w:sz w:val="24"/>
          <w:lang w:val="en-US" w:eastAsia="zh-CN"/>
        </w:rPr>
      </w:pPr>
      <w:r>
        <w:rPr>
          <w:rFonts w:hint="eastAsia" w:ascii="仿宋_GB2312" w:hAnsi="宋体" w:eastAsia="仿宋_GB2312"/>
          <w:sz w:val="32"/>
          <w:szCs w:val="32"/>
        </w:rPr>
        <w:t>乙方：</w:t>
      </w:r>
      <w:r>
        <w:rPr>
          <w:rFonts w:hint="eastAsia" w:ascii="仿宋_GB2312" w:hAnsi="宋体" w:eastAsia="仿宋_GB2312"/>
          <w:sz w:val="32"/>
          <w:szCs w:val="32"/>
          <w:lang w:val="en-US" w:eastAsia="zh-CN"/>
        </w:rPr>
        <w:t xml:space="preserve"> </w:t>
      </w:r>
    </w:p>
    <w:p>
      <w:pPr>
        <w:spacing w:line="120" w:lineRule="auto"/>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依据《中华人民共和国民法典》及相关法律法规甲乙双方签订本合同共同遵守。</w:t>
      </w:r>
    </w:p>
    <w:p>
      <w:pPr>
        <w:spacing w:line="120" w:lineRule="auto"/>
        <w:rPr>
          <w:rFonts w:ascii="仿宋_GB2312" w:hAnsi="宋体" w:eastAsia="仿宋_GB2312"/>
          <w:sz w:val="32"/>
          <w:szCs w:val="32"/>
        </w:rPr>
      </w:pPr>
      <w:r>
        <w:rPr>
          <w:rFonts w:hint="eastAsia" w:ascii="仿宋_GB2312" w:hAnsi="宋体" w:eastAsia="仿宋_GB2312"/>
          <w:sz w:val="32"/>
          <w:szCs w:val="32"/>
        </w:rPr>
        <w:t>一、合同价款及产品明细：</w:t>
      </w:r>
    </w:p>
    <w:p>
      <w:pPr>
        <w:spacing w:line="120" w:lineRule="auto"/>
        <w:ind w:left="5118" w:leftChars="304" w:hanging="4480" w:hangingChars="1400"/>
        <w:rPr>
          <w:rFonts w:hint="eastAsia" w:ascii="楷体" w:hAnsi="楷体" w:eastAsia="楷体"/>
          <w:b/>
          <w:sz w:val="24"/>
        </w:rPr>
      </w:pPr>
      <w:r>
        <w:rPr>
          <w:rFonts w:hint="eastAsia" w:ascii="仿宋_GB2312" w:hAnsi="宋体" w:eastAsia="仿宋_GB2312"/>
          <w:sz w:val="32"/>
          <w:szCs w:val="32"/>
        </w:rPr>
        <w:t xml:space="preserve">本合同包含消防器材及配件采购及维修、年检（含运输）。        </w:t>
      </w:r>
      <w:r>
        <w:rPr>
          <w:rFonts w:ascii="楷体" w:hAnsi="楷体" w:eastAsia="楷体"/>
          <w:sz w:val="24"/>
        </w:rPr>
        <w:t xml:space="preserve">   </w:t>
      </w:r>
    </w:p>
    <w:tbl>
      <w:tblPr>
        <w:tblStyle w:val="25"/>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550"/>
        <w:gridCol w:w="783"/>
        <w:gridCol w:w="783"/>
        <w:gridCol w:w="1457"/>
        <w:gridCol w:w="750"/>
        <w:gridCol w:w="75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rPr>
            </w:pPr>
            <w:r>
              <w:rPr>
                <w:rFonts w:hint="eastAsia" w:ascii="楷体" w:hAnsi="楷体" w:eastAsia="楷体"/>
                <w:sz w:val="24"/>
              </w:rPr>
              <w:t>产品名称</w:t>
            </w: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rPr>
            </w:pPr>
            <w:r>
              <w:rPr>
                <w:rFonts w:hint="eastAsia" w:ascii="楷体" w:hAnsi="楷体" w:eastAsia="楷体"/>
                <w:sz w:val="24"/>
              </w:rPr>
              <w:t>规格型号</w:t>
            </w: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rPr>
            </w:pPr>
            <w:r>
              <w:rPr>
                <w:rFonts w:hint="eastAsia" w:ascii="楷体" w:hAnsi="楷体" w:eastAsia="楷体"/>
                <w:sz w:val="24"/>
              </w:rPr>
              <w:t>单位</w:t>
            </w: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rPr>
            </w:pPr>
            <w:r>
              <w:rPr>
                <w:rFonts w:hint="eastAsia" w:ascii="楷体" w:hAnsi="楷体" w:eastAsia="楷体"/>
                <w:sz w:val="24"/>
              </w:rPr>
              <w:t>数量</w:t>
            </w: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rPr>
                <w:rFonts w:ascii="楷体" w:hAnsi="楷体" w:eastAsia="楷体"/>
                <w:sz w:val="24"/>
              </w:rPr>
            </w:pPr>
            <w:r>
              <w:rPr>
                <w:rFonts w:hint="eastAsia" w:ascii="楷体" w:hAnsi="楷体" w:eastAsia="楷体"/>
                <w:sz w:val="24"/>
              </w:rPr>
              <w:t>不含税单价（元）</w:t>
            </w: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rPr>
            </w:pPr>
            <w:r>
              <w:rPr>
                <w:rFonts w:hint="eastAsia" w:ascii="楷体" w:hAnsi="楷体" w:eastAsia="楷体"/>
                <w:sz w:val="24"/>
              </w:rPr>
              <w:t>税率</w:t>
            </w: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rPr>
            </w:pPr>
            <w:r>
              <w:rPr>
                <w:rFonts w:hint="eastAsia" w:ascii="楷体" w:hAnsi="楷体" w:eastAsia="楷体"/>
                <w:sz w:val="24"/>
              </w:rPr>
              <w:t>税额</w:t>
            </w:r>
          </w:p>
        </w:tc>
        <w:tc>
          <w:tcPr>
            <w:tcW w:w="1610" w:type="dxa"/>
            <w:tcBorders>
              <w:top w:val="single" w:color="auto" w:sz="4" w:space="0"/>
              <w:left w:val="single" w:color="auto" w:sz="4" w:space="0"/>
              <w:bottom w:val="single" w:color="auto" w:sz="4" w:space="0"/>
              <w:right w:val="single" w:color="auto" w:sz="4" w:space="0"/>
            </w:tcBorders>
            <w:vAlign w:val="center"/>
          </w:tcPr>
          <w:p>
            <w:pPr>
              <w:spacing w:line="360" w:lineRule="auto"/>
              <w:ind w:left="480" w:hanging="480" w:hangingChars="200"/>
              <w:rPr>
                <w:rFonts w:ascii="楷体" w:hAnsi="楷体" w:eastAsia="楷体"/>
                <w:sz w:val="24"/>
              </w:rPr>
            </w:pPr>
            <w:r>
              <w:rPr>
                <w:rFonts w:hint="eastAsia" w:ascii="楷体" w:hAnsi="楷体" w:eastAsia="楷体"/>
                <w:sz w:val="24"/>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14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c>
          <w:tcPr>
            <w:tcW w:w="161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b/>
                <w:sz w:val="24"/>
              </w:rPr>
            </w:pPr>
            <w:r>
              <w:rPr>
                <w:rFonts w:hint="eastAsia" w:ascii="楷体" w:hAnsi="楷体" w:eastAsia="楷体"/>
                <w:b/>
                <w:sz w:val="24"/>
              </w:rPr>
              <w:t>备注：开票期间如遇国家税率调整，以合同中不含税价格为基数乘以国家调整税率为开票金额。</w:t>
            </w:r>
          </w:p>
        </w:tc>
      </w:tr>
    </w:tbl>
    <w:p>
      <w:pPr>
        <w:pStyle w:val="42"/>
        <w:spacing w:line="360" w:lineRule="auto"/>
        <w:ind w:firstLine="0" w:firstLineChars="0"/>
        <w:rPr>
          <w:rFonts w:ascii="仿宋_GB2312" w:hAnsi="宋体" w:eastAsia="仿宋_GB2312"/>
          <w:sz w:val="32"/>
          <w:szCs w:val="32"/>
        </w:rPr>
      </w:pPr>
      <w:r>
        <w:rPr>
          <w:rFonts w:hint="eastAsia" w:ascii="仿宋_GB2312" w:hAnsi="宋体" w:eastAsia="仿宋_GB2312"/>
          <w:sz w:val="32"/>
          <w:szCs w:val="32"/>
        </w:rPr>
        <w:t>二、交货期限：</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乙方保证甲方所采购消防器材及配件3日内全部交货并安装完毕。                                                   </w:t>
      </w:r>
    </w:p>
    <w:p>
      <w:pPr>
        <w:spacing w:line="360" w:lineRule="auto"/>
        <w:rPr>
          <w:rFonts w:ascii="仿宋_GB2312" w:hAnsi="宋体" w:eastAsia="仿宋_GB2312"/>
          <w:sz w:val="32"/>
          <w:szCs w:val="32"/>
        </w:rPr>
      </w:pPr>
      <w:r>
        <w:rPr>
          <w:rFonts w:hint="eastAsia" w:ascii="仿宋_GB2312" w:hAnsi="宋体" w:eastAsia="仿宋_GB2312"/>
          <w:sz w:val="32"/>
          <w:szCs w:val="32"/>
        </w:rPr>
        <w:t>三、交货地点及方式：</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1、交货地点：甲方指定在的使用地点。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2、交货方式：乙方负责将货物送到甲方指定地点，与交货有关的费用（运输费、包装费、保险费等）以及安装、调试等服务费用由乙方承担 。               </w:t>
      </w:r>
    </w:p>
    <w:p>
      <w:pPr>
        <w:spacing w:line="360" w:lineRule="auto"/>
        <w:rPr>
          <w:rFonts w:ascii="仿宋_GB2312" w:hAnsi="宋体" w:eastAsia="仿宋_GB2312"/>
          <w:sz w:val="32"/>
          <w:szCs w:val="32"/>
        </w:rPr>
      </w:pPr>
      <w:r>
        <w:rPr>
          <w:rFonts w:hint="eastAsia" w:ascii="仿宋_GB2312" w:hAnsi="宋体" w:eastAsia="仿宋_GB2312"/>
          <w:sz w:val="32"/>
          <w:szCs w:val="32"/>
        </w:rPr>
        <w:t>四、验收标准：</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1、材质工艺：乙方所提供消防器材及配件的材质工艺应当符合产品标识说明的内容。</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2、验收标准：乙方所供产品应具有相关质量检测合格证书并与合同要求的型号规格、数量相符，达到行业现行质量标准。货到现场安装完毕后由甲方组织验收，以验收单出具时间为准完成验收工作。  </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五、售后服务及承诺：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1、所有产品保修期为1年，从产品验收完毕之日起计算。</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2、产品验收完毕后一年内非人为损坏不能使用和维修的产品免费包退包换；保修期内免费维修、更换，退换货所产生的运输、安装、保险等费用由乙方承担；</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3、保修期过后，若出现质量问题，乙方只收取损坏的部件维修或更换的成本费用，终身提供免费上门维修或更换。 </w:t>
      </w:r>
    </w:p>
    <w:p>
      <w:pPr>
        <w:spacing w:line="360" w:lineRule="auto"/>
        <w:rPr>
          <w:rFonts w:ascii="仿宋_GB2312" w:hAnsi="宋体" w:eastAsia="仿宋_GB2312"/>
          <w:sz w:val="32"/>
          <w:szCs w:val="32"/>
        </w:rPr>
      </w:pPr>
      <w:r>
        <w:rPr>
          <w:rFonts w:hint="eastAsia" w:ascii="仿宋_GB2312" w:hAnsi="宋体" w:eastAsia="仿宋_GB2312"/>
          <w:sz w:val="32"/>
          <w:szCs w:val="32"/>
        </w:rPr>
        <w:t>六、付款方式：</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1、本合同为开口合同。</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2、货到甲方工厂验收无质量问题，本年12月31日前按照供货清单一次性付清，并开具全额增值税专用发票（100%电汇）。</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3、开票期间如遇国家税率调整，以合同中不含税价格为基数乘以国家调整税率为开票金额。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eastAsia="仿宋_GB2312"/>
          <w:bCs/>
          <w:sz w:val="32"/>
          <w:szCs w:val="32"/>
        </w:rPr>
        <w:t>乙方</w:t>
      </w:r>
      <w:r>
        <w:rPr>
          <w:rFonts w:ascii="仿宋_GB2312" w:eastAsia="仿宋_GB2312"/>
          <w:bCs/>
          <w:sz w:val="32"/>
          <w:szCs w:val="32"/>
        </w:rPr>
        <w:t>就本合同约定的业务向采购方开具真实、合法、有效的票据（发票），如果因为</w:t>
      </w:r>
      <w:r>
        <w:rPr>
          <w:rFonts w:hint="eastAsia" w:ascii="仿宋_GB2312" w:eastAsia="仿宋_GB2312"/>
          <w:bCs/>
          <w:sz w:val="32"/>
          <w:szCs w:val="32"/>
        </w:rPr>
        <w:t>乙方</w:t>
      </w:r>
      <w:r>
        <w:rPr>
          <w:rFonts w:ascii="仿宋_GB2312" w:eastAsia="仿宋_GB2312"/>
          <w:bCs/>
          <w:sz w:val="32"/>
          <w:szCs w:val="32"/>
        </w:rPr>
        <w:t>未开具增值税发票或者所开具的增值税发票被税务机关或者其他国家机关认定不符合相关政策规定，致使</w:t>
      </w:r>
      <w:r>
        <w:rPr>
          <w:rFonts w:hint="eastAsia" w:ascii="仿宋_GB2312" w:eastAsia="仿宋_GB2312"/>
          <w:bCs/>
          <w:sz w:val="32"/>
          <w:szCs w:val="32"/>
        </w:rPr>
        <w:t>甲方</w:t>
      </w:r>
      <w:r>
        <w:rPr>
          <w:rFonts w:ascii="仿宋_GB2312" w:eastAsia="仿宋_GB2312"/>
          <w:bCs/>
          <w:sz w:val="32"/>
          <w:szCs w:val="32"/>
        </w:rPr>
        <w:t>被税务机关或其他国家机关补征税款、处以罚款、加收滞纳金的，</w:t>
      </w:r>
      <w:r>
        <w:rPr>
          <w:rFonts w:hint="eastAsia" w:ascii="仿宋_GB2312" w:eastAsia="仿宋_GB2312"/>
          <w:bCs/>
          <w:sz w:val="32"/>
          <w:szCs w:val="32"/>
        </w:rPr>
        <w:t>乙方</w:t>
      </w:r>
      <w:r>
        <w:rPr>
          <w:rFonts w:ascii="仿宋_GB2312" w:eastAsia="仿宋_GB2312"/>
          <w:bCs/>
          <w:sz w:val="32"/>
          <w:szCs w:val="32"/>
        </w:rPr>
        <w:t>应承担赔偿责任，包括但不限于补交税款、滞纳金及罚款等损失，同时</w:t>
      </w:r>
      <w:r>
        <w:rPr>
          <w:rFonts w:hint="eastAsia" w:ascii="仿宋_GB2312" w:eastAsia="仿宋_GB2312"/>
          <w:bCs/>
          <w:sz w:val="32"/>
          <w:szCs w:val="32"/>
        </w:rPr>
        <w:t>乙方</w:t>
      </w:r>
      <w:r>
        <w:rPr>
          <w:rFonts w:ascii="仿宋_GB2312" w:eastAsia="仿宋_GB2312"/>
          <w:bCs/>
          <w:sz w:val="32"/>
          <w:szCs w:val="32"/>
        </w:rPr>
        <w:t>应向</w:t>
      </w:r>
      <w:r>
        <w:rPr>
          <w:rFonts w:hint="eastAsia" w:ascii="仿宋_GB2312" w:eastAsia="仿宋_GB2312"/>
          <w:bCs/>
          <w:sz w:val="32"/>
          <w:szCs w:val="32"/>
        </w:rPr>
        <w:t>甲</w:t>
      </w:r>
      <w:r>
        <w:rPr>
          <w:rFonts w:ascii="仿宋_GB2312" w:eastAsia="仿宋_GB2312"/>
          <w:bCs/>
          <w:sz w:val="32"/>
          <w:szCs w:val="32"/>
        </w:rPr>
        <w:t>方支付合同总价款5%的违约金</w:t>
      </w:r>
      <w:r>
        <w:rPr>
          <w:rFonts w:hint="eastAsia" w:ascii="仿宋_GB2312" w:eastAsia="仿宋_GB2312"/>
          <w:bCs/>
          <w:sz w:val="32"/>
          <w:szCs w:val="32"/>
        </w:rPr>
        <w:t>。</w:t>
      </w:r>
      <w:r>
        <w:rPr>
          <w:rFonts w:hint="eastAsia" w:ascii="仿宋_GB2312" w:hAnsi="宋体" w:eastAsia="仿宋_GB2312"/>
          <w:sz w:val="32"/>
          <w:szCs w:val="32"/>
        </w:rPr>
        <w:t xml:space="preserve">                 </w:t>
      </w:r>
    </w:p>
    <w:p>
      <w:pPr>
        <w:spacing w:line="360" w:lineRule="auto"/>
        <w:rPr>
          <w:rFonts w:ascii="仿宋_GB2312" w:hAnsi="宋体" w:eastAsia="仿宋_GB2312"/>
          <w:sz w:val="32"/>
          <w:szCs w:val="32"/>
        </w:rPr>
      </w:pPr>
      <w:r>
        <w:rPr>
          <w:rFonts w:hint="eastAsia" w:ascii="仿宋_GB2312" w:hAnsi="宋体" w:eastAsia="仿宋_GB2312"/>
          <w:sz w:val="32"/>
          <w:szCs w:val="32"/>
        </w:rPr>
        <w:t>七、违约责任：</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1、如乙方不能按合同约定交付产品，甲方有权拒绝付款；</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2、乙方所交付的产品型号规格、数量不符合合同规定的，甲方有权拒收，且乙方应向甲方支付合同总价款5%的违约金；若被甲方查出所供产品或其部件是假冒伪劣产品，乙方除无条件退货或换货外，还应支付与该产品正品价格相等的违约金。 </w:t>
      </w:r>
      <w:r>
        <w:rPr>
          <w:rFonts w:hint="eastAsia" w:ascii="仿宋_GB2312" w:hAnsi="宋体" w:eastAsia="仿宋_GB2312"/>
          <w:sz w:val="32"/>
          <w:szCs w:val="32"/>
        </w:rPr>
        <w:br w:type="textWrapping"/>
      </w:r>
      <w:r>
        <w:rPr>
          <w:rFonts w:hint="eastAsia" w:ascii="仿宋_GB2312" w:hAnsi="宋体" w:eastAsia="仿宋_GB2312"/>
          <w:sz w:val="32"/>
          <w:szCs w:val="32"/>
        </w:rPr>
        <w:t>　  3、在乙方承诺的质量保证期内，如经乙方两次维修或更换，产品仍不能达到合同约定的质量标准，甲方有权退货，乙方除退回相应的产品价款外，还应支付与该产品价格相等的违约金；</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4、若乙方提供的产品未达到国家家具环保监测标准及相关法律法规要求的环保标准，对人体健康安全有潜在威胁的，乙方除退回相应的产品价款外，还应向甲方支付不低于合同总价款5%的违约金。</w:t>
      </w:r>
      <w:r>
        <w:rPr>
          <w:rFonts w:hint="eastAsia" w:ascii="仿宋_GB2312" w:hAnsi="宋体" w:eastAsia="仿宋_GB2312"/>
          <w:sz w:val="32"/>
          <w:szCs w:val="32"/>
        </w:rPr>
        <w:br w:type="textWrapping"/>
      </w:r>
      <w:r>
        <w:rPr>
          <w:rFonts w:hint="eastAsia" w:ascii="仿宋_GB2312" w:hAnsi="宋体" w:eastAsia="仿宋_GB2312"/>
          <w:sz w:val="32"/>
          <w:szCs w:val="32"/>
        </w:rPr>
        <w:t>　  5、乙方未按本合同约定提供售后服务的，应按合同总价款的5%向甲方承担违约责任。</w:t>
      </w:r>
    </w:p>
    <w:p>
      <w:pPr>
        <w:spacing w:line="360" w:lineRule="auto"/>
        <w:rPr>
          <w:rFonts w:ascii="仿宋_GB2312" w:hAnsi="宋体" w:eastAsia="仿宋_GB2312"/>
          <w:sz w:val="32"/>
          <w:szCs w:val="32"/>
        </w:rPr>
      </w:pPr>
      <w:r>
        <w:rPr>
          <w:rFonts w:hint="eastAsia" w:ascii="仿宋_GB2312" w:hAnsi="宋体" w:eastAsia="仿宋_GB2312"/>
          <w:sz w:val="32"/>
          <w:szCs w:val="32"/>
        </w:rPr>
        <w:t>八、其他约定：</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1、如果产生合同纠纷甲乙双方可先协商解决，协商不能解决的任何一方有权向甲方所在地人民法院提起诉讼。</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2、合同一式</w:t>
      </w:r>
      <w:r>
        <w:rPr>
          <w:rFonts w:ascii="仿宋_GB2312" w:hAnsi="宋体" w:eastAsia="仿宋_GB2312"/>
          <w:sz w:val="32"/>
          <w:szCs w:val="32"/>
        </w:rPr>
        <w:t>3</w:t>
      </w:r>
      <w:r>
        <w:rPr>
          <w:rFonts w:hint="eastAsia" w:ascii="仿宋_GB2312" w:hAnsi="宋体" w:eastAsia="仿宋_GB2312"/>
          <w:sz w:val="32"/>
          <w:szCs w:val="32"/>
        </w:rPr>
        <w:t>份，正本甲乙双份各执一份；合同自双方签字盖章之日起生效。</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（以下无正文，为合同签署页）</w:t>
      </w:r>
    </w:p>
    <w:tbl>
      <w:tblPr>
        <w:tblStyle w:val="2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00" w:type="dxa"/>
          </w:tcPr>
          <w:p>
            <w:pPr>
              <w:spacing w:line="500" w:lineRule="exact"/>
              <w:ind w:firstLine="1540" w:firstLineChars="550"/>
              <w:rPr>
                <w:rFonts w:ascii="宋体"/>
                <w:bCs/>
                <w:color w:val="000000"/>
                <w:sz w:val="28"/>
                <w:szCs w:val="28"/>
              </w:rPr>
            </w:pPr>
            <w:r>
              <w:rPr>
                <w:rFonts w:hint="eastAsia" w:ascii="宋体" w:hAnsi="宋体"/>
                <w:bCs/>
                <w:color w:val="000000"/>
                <w:sz w:val="28"/>
                <w:szCs w:val="28"/>
              </w:rPr>
              <w:t>甲方</w:t>
            </w:r>
          </w:p>
          <w:p>
            <w:pPr>
              <w:spacing w:line="500" w:lineRule="exact"/>
              <w:ind w:left="2240" w:hanging="2240" w:hangingChars="800"/>
              <w:rPr>
                <w:rFonts w:ascii="宋体" w:hAnsi="宋体"/>
                <w:bCs/>
                <w:color w:val="000000"/>
                <w:sz w:val="28"/>
                <w:szCs w:val="28"/>
              </w:rPr>
            </w:pPr>
            <w:r>
              <w:rPr>
                <w:rFonts w:hint="eastAsia" w:ascii="宋体" w:hAnsi="宋体"/>
                <w:bCs/>
                <w:color w:val="000000"/>
                <w:sz w:val="28"/>
                <w:szCs w:val="28"/>
              </w:rPr>
              <w:t>单位名称（章）：</w:t>
            </w:r>
          </w:p>
          <w:p>
            <w:pPr>
              <w:spacing w:line="500" w:lineRule="exact"/>
              <w:ind w:left="2240" w:hanging="2240" w:hangingChars="800"/>
              <w:rPr>
                <w:rFonts w:ascii="宋体" w:hAnsi="宋体"/>
                <w:bCs/>
                <w:color w:val="000000"/>
                <w:sz w:val="28"/>
                <w:szCs w:val="28"/>
              </w:rPr>
            </w:pPr>
          </w:p>
          <w:p>
            <w:pPr>
              <w:spacing w:line="500" w:lineRule="exact"/>
              <w:rPr>
                <w:sz w:val="28"/>
              </w:rPr>
            </w:pPr>
            <w:r>
              <w:rPr>
                <w:rFonts w:hint="eastAsia" w:ascii="宋体" w:hAnsi="宋体"/>
                <w:bCs/>
                <w:color w:val="000000"/>
                <w:sz w:val="28"/>
                <w:szCs w:val="28"/>
              </w:rPr>
              <w:t>单位地址：</w:t>
            </w:r>
          </w:p>
          <w:p>
            <w:pPr>
              <w:spacing w:line="500" w:lineRule="exact"/>
              <w:rPr>
                <w:rFonts w:ascii="宋体" w:hAnsi="宋体"/>
                <w:bCs/>
                <w:color w:val="000000"/>
                <w:sz w:val="28"/>
                <w:szCs w:val="28"/>
              </w:rPr>
            </w:pPr>
          </w:p>
          <w:p>
            <w:pPr>
              <w:spacing w:line="500" w:lineRule="exact"/>
              <w:rPr>
                <w:rFonts w:ascii="宋体" w:hAnsi="宋体"/>
                <w:bCs/>
                <w:color w:val="000000"/>
                <w:sz w:val="28"/>
                <w:szCs w:val="28"/>
              </w:rPr>
            </w:pPr>
            <w:r>
              <w:rPr>
                <w:rFonts w:hint="eastAsia" w:ascii="宋体" w:hAnsi="宋体"/>
                <w:bCs/>
                <w:color w:val="000000"/>
                <w:sz w:val="28"/>
                <w:szCs w:val="28"/>
              </w:rPr>
              <w:t>法定代表人：</w:t>
            </w:r>
          </w:p>
          <w:p>
            <w:pPr>
              <w:spacing w:line="500" w:lineRule="exact"/>
              <w:rPr>
                <w:rFonts w:ascii="宋体" w:hAnsi="宋体"/>
                <w:bCs/>
                <w:color w:val="000000"/>
                <w:sz w:val="28"/>
                <w:szCs w:val="28"/>
              </w:rPr>
            </w:pPr>
          </w:p>
          <w:p>
            <w:pPr>
              <w:spacing w:line="500" w:lineRule="exact"/>
              <w:rPr>
                <w:sz w:val="28"/>
                <w:szCs w:val="28"/>
              </w:rPr>
            </w:pPr>
            <w:r>
              <w:rPr>
                <w:rFonts w:hint="eastAsia"/>
                <w:sz w:val="28"/>
                <w:szCs w:val="28"/>
              </w:rPr>
              <w:t>主管领导：</w:t>
            </w:r>
          </w:p>
          <w:p>
            <w:pPr>
              <w:spacing w:line="500" w:lineRule="exact"/>
              <w:rPr>
                <w:sz w:val="28"/>
                <w:szCs w:val="28"/>
              </w:rPr>
            </w:pPr>
          </w:p>
          <w:p>
            <w:pPr>
              <w:spacing w:line="500" w:lineRule="exact"/>
              <w:rPr>
                <w:rFonts w:ascii="宋体" w:hAnsi="宋体"/>
                <w:bCs/>
                <w:color w:val="000000"/>
                <w:sz w:val="28"/>
                <w:szCs w:val="28"/>
              </w:rPr>
            </w:pPr>
            <w:r>
              <w:rPr>
                <w:rFonts w:hint="eastAsia"/>
                <w:sz w:val="28"/>
                <w:szCs w:val="28"/>
              </w:rPr>
              <w:t>经办人：</w:t>
            </w:r>
            <w:r>
              <w:rPr>
                <w:rFonts w:ascii="宋体" w:hAnsi="宋体"/>
                <w:bCs/>
                <w:color w:val="000000"/>
                <w:sz w:val="28"/>
                <w:szCs w:val="28"/>
              </w:rPr>
              <w:tab/>
            </w:r>
          </w:p>
          <w:p>
            <w:pPr>
              <w:spacing w:line="500" w:lineRule="exact"/>
              <w:rPr>
                <w:rFonts w:ascii="宋体" w:hAnsi="宋体"/>
                <w:bCs/>
                <w:color w:val="000000"/>
                <w:sz w:val="28"/>
                <w:szCs w:val="28"/>
              </w:rPr>
            </w:pPr>
          </w:p>
          <w:p>
            <w:pPr>
              <w:spacing w:line="500" w:lineRule="exact"/>
              <w:rPr>
                <w:sz w:val="28"/>
                <w:szCs w:val="28"/>
              </w:rPr>
            </w:pPr>
            <w:r>
              <w:rPr>
                <w:rFonts w:hint="eastAsia" w:ascii="宋体" w:hAnsi="宋体"/>
                <w:bCs/>
                <w:color w:val="000000"/>
                <w:sz w:val="28"/>
                <w:szCs w:val="28"/>
              </w:rPr>
              <w:t>电话</w:t>
            </w:r>
            <w:r>
              <w:rPr>
                <w:rFonts w:hint="eastAsia"/>
                <w:sz w:val="28"/>
                <w:szCs w:val="28"/>
              </w:rPr>
              <w:t>：</w:t>
            </w:r>
          </w:p>
          <w:p>
            <w:pPr>
              <w:spacing w:line="500" w:lineRule="exact"/>
              <w:rPr>
                <w:sz w:val="28"/>
                <w:szCs w:val="28"/>
              </w:rPr>
            </w:pPr>
          </w:p>
          <w:p>
            <w:pPr>
              <w:spacing w:line="500" w:lineRule="exact"/>
              <w:rPr>
                <w:rFonts w:ascii="宋体" w:hAnsi="宋体"/>
                <w:bCs/>
                <w:color w:val="000000"/>
                <w:sz w:val="28"/>
                <w:szCs w:val="28"/>
              </w:rPr>
            </w:pPr>
            <w:r>
              <w:rPr>
                <w:rFonts w:hint="eastAsia" w:ascii="宋体" w:hAnsi="宋体"/>
                <w:bCs/>
                <w:color w:val="000000"/>
                <w:sz w:val="28"/>
                <w:szCs w:val="28"/>
              </w:rPr>
              <w:t>开户行：</w:t>
            </w:r>
          </w:p>
          <w:p>
            <w:pPr>
              <w:spacing w:line="500" w:lineRule="exact"/>
              <w:rPr>
                <w:rFonts w:ascii="宋体" w:hAnsi="宋体"/>
                <w:bCs/>
                <w:color w:val="000000"/>
                <w:sz w:val="28"/>
                <w:szCs w:val="28"/>
              </w:rPr>
            </w:pPr>
          </w:p>
          <w:p>
            <w:pPr>
              <w:spacing w:line="500" w:lineRule="exact"/>
              <w:rPr>
                <w:rFonts w:ascii="宋体" w:hAnsi="宋体"/>
                <w:bCs/>
                <w:color w:val="000000"/>
                <w:sz w:val="28"/>
                <w:szCs w:val="28"/>
              </w:rPr>
            </w:pPr>
            <w:r>
              <w:rPr>
                <w:rFonts w:hint="eastAsia" w:ascii="宋体" w:hAnsi="宋体"/>
                <w:bCs/>
                <w:color w:val="000000"/>
                <w:sz w:val="28"/>
                <w:szCs w:val="28"/>
              </w:rPr>
              <w:t>帐号：</w:t>
            </w:r>
          </w:p>
        </w:tc>
        <w:tc>
          <w:tcPr>
            <w:tcW w:w="4899" w:type="dxa"/>
          </w:tcPr>
          <w:p>
            <w:pPr>
              <w:spacing w:line="500" w:lineRule="exact"/>
              <w:jc w:val="center"/>
              <w:rPr>
                <w:rFonts w:ascii="宋体"/>
                <w:bCs/>
                <w:color w:val="000000"/>
                <w:sz w:val="28"/>
                <w:szCs w:val="28"/>
              </w:rPr>
            </w:pPr>
            <w:r>
              <w:rPr>
                <w:rFonts w:hint="eastAsia" w:ascii="宋体" w:hAnsi="宋体"/>
                <w:bCs/>
                <w:color w:val="000000"/>
                <w:sz w:val="28"/>
                <w:szCs w:val="28"/>
              </w:rPr>
              <w:t>乙方</w:t>
            </w:r>
          </w:p>
          <w:p>
            <w:pPr>
              <w:spacing w:line="500" w:lineRule="exact"/>
              <w:rPr>
                <w:rFonts w:ascii="宋体" w:hAnsi="宋体" w:eastAsia="等线"/>
                <w:bCs/>
                <w:color w:val="000000"/>
                <w:sz w:val="28"/>
                <w:szCs w:val="28"/>
              </w:rPr>
            </w:pPr>
            <w:r>
              <w:rPr>
                <w:rFonts w:hint="eastAsia" w:ascii="宋体" w:hAnsi="宋体"/>
                <w:bCs/>
                <w:color w:val="000000"/>
                <w:sz w:val="28"/>
                <w:szCs w:val="28"/>
              </w:rPr>
              <w:t>单位名称（章）：</w:t>
            </w:r>
          </w:p>
          <w:p>
            <w:pPr>
              <w:spacing w:line="500" w:lineRule="exact"/>
              <w:rPr>
                <w:rFonts w:ascii="Arial" w:hAnsi="Arial" w:cs="Arial"/>
                <w:color w:val="000000"/>
                <w:sz w:val="28"/>
                <w:szCs w:val="28"/>
              </w:rPr>
            </w:pPr>
          </w:p>
          <w:p>
            <w:pPr>
              <w:spacing w:line="500" w:lineRule="exact"/>
              <w:rPr>
                <w:rFonts w:ascii="宋体" w:hAnsi="宋体" w:eastAsia="等线"/>
                <w:bCs/>
                <w:color w:val="000000"/>
                <w:sz w:val="28"/>
                <w:szCs w:val="28"/>
              </w:rPr>
            </w:pPr>
            <w:r>
              <w:rPr>
                <w:rFonts w:hint="eastAsia" w:ascii="宋体" w:hAnsi="宋体"/>
                <w:bCs/>
                <w:color w:val="000000"/>
                <w:sz w:val="28"/>
                <w:szCs w:val="28"/>
              </w:rPr>
              <w:t>单位地址：</w:t>
            </w:r>
          </w:p>
          <w:p>
            <w:pPr>
              <w:spacing w:line="500" w:lineRule="exact"/>
              <w:rPr>
                <w:rFonts w:ascii="宋体" w:hAnsi="宋体"/>
                <w:bCs/>
                <w:color w:val="000000"/>
                <w:sz w:val="28"/>
                <w:szCs w:val="28"/>
              </w:rPr>
            </w:pPr>
          </w:p>
          <w:p>
            <w:pPr>
              <w:spacing w:line="500" w:lineRule="exact"/>
              <w:rPr>
                <w:rFonts w:ascii="宋体" w:hAnsi="宋体"/>
                <w:bCs/>
                <w:color w:val="000000"/>
                <w:sz w:val="28"/>
                <w:szCs w:val="28"/>
              </w:rPr>
            </w:pPr>
            <w:r>
              <w:rPr>
                <w:rFonts w:hint="eastAsia" w:ascii="宋体" w:hAnsi="宋体"/>
                <w:bCs/>
                <w:color w:val="000000"/>
                <w:sz w:val="28"/>
                <w:szCs w:val="28"/>
              </w:rPr>
              <w:t>法定代表人：</w:t>
            </w:r>
          </w:p>
          <w:p>
            <w:pPr>
              <w:spacing w:line="500" w:lineRule="exact"/>
              <w:rPr>
                <w:rFonts w:ascii="宋体" w:hAnsi="宋体"/>
                <w:bCs/>
                <w:color w:val="000000"/>
                <w:sz w:val="28"/>
                <w:szCs w:val="28"/>
              </w:rPr>
            </w:pPr>
          </w:p>
          <w:p>
            <w:pPr>
              <w:spacing w:line="500" w:lineRule="exact"/>
              <w:rPr>
                <w:rFonts w:ascii="宋体" w:hAnsi="宋体"/>
                <w:bCs/>
                <w:color w:val="000000"/>
                <w:sz w:val="28"/>
                <w:szCs w:val="28"/>
              </w:rPr>
            </w:pPr>
            <w:r>
              <w:rPr>
                <w:rFonts w:hint="eastAsia" w:ascii="宋体" w:hAnsi="宋体"/>
                <w:bCs/>
                <w:color w:val="000000"/>
                <w:sz w:val="28"/>
                <w:szCs w:val="28"/>
              </w:rPr>
              <w:t>委托代理人：</w:t>
            </w:r>
          </w:p>
          <w:p>
            <w:pPr>
              <w:spacing w:line="500" w:lineRule="exact"/>
              <w:rPr>
                <w:rFonts w:ascii="宋体" w:hAnsi="宋体"/>
                <w:bCs/>
                <w:color w:val="000000"/>
                <w:sz w:val="28"/>
                <w:szCs w:val="28"/>
              </w:rPr>
            </w:pPr>
          </w:p>
          <w:p>
            <w:pPr>
              <w:spacing w:line="500" w:lineRule="exact"/>
              <w:rPr>
                <w:rFonts w:ascii="宋体" w:hAnsi="宋体"/>
                <w:bCs/>
                <w:color w:val="000000"/>
                <w:sz w:val="28"/>
                <w:szCs w:val="28"/>
              </w:rPr>
            </w:pPr>
            <w:r>
              <w:rPr>
                <w:rFonts w:hint="eastAsia" w:ascii="宋体" w:hAnsi="宋体"/>
                <w:bCs/>
                <w:color w:val="000000"/>
                <w:sz w:val="28"/>
                <w:szCs w:val="28"/>
              </w:rPr>
              <w:t>电话</w:t>
            </w:r>
            <w:r>
              <w:rPr>
                <w:rFonts w:ascii="宋体" w:hAnsi="宋体"/>
                <w:bCs/>
                <w:color w:val="000000"/>
                <w:sz w:val="28"/>
                <w:szCs w:val="28"/>
              </w:rPr>
              <w:t>:</w:t>
            </w:r>
          </w:p>
          <w:p>
            <w:pPr>
              <w:spacing w:line="500" w:lineRule="exact"/>
              <w:rPr>
                <w:rFonts w:ascii="宋体" w:hAnsi="宋体"/>
                <w:bCs/>
                <w:color w:val="000000"/>
                <w:sz w:val="28"/>
                <w:szCs w:val="28"/>
              </w:rPr>
            </w:pPr>
          </w:p>
          <w:p>
            <w:pPr>
              <w:spacing w:line="500" w:lineRule="exact"/>
              <w:rPr>
                <w:rFonts w:ascii="宋体" w:hAnsi="宋体"/>
                <w:bCs/>
                <w:color w:val="000000"/>
                <w:sz w:val="28"/>
                <w:szCs w:val="28"/>
              </w:rPr>
            </w:pPr>
            <w:r>
              <w:rPr>
                <w:rFonts w:hint="eastAsia" w:ascii="宋体" w:hAnsi="宋体"/>
                <w:bCs/>
                <w:color w:val="000000"/>
                <w:sz w:val="28"/>
                <w:szCs w:val="28"/>
              </w:rPr>
              <w:t>开户行：</w:t>
            </w:r>
          </w:p>
          <w:p>
            <w:pPr>
              <w:spacing w:line="500" w:lineRule="exact"/>
              <w:rPr>
                <w:rFonts w:ascii="宋体" w:hAnsi="宋体"/>
                <w:bCs/>
                <w:color w:val="000000"/>
                <w:sz w:val="28"/>
                <w:szCs w:val="28"/>
              </w:rPr>
            </w:pPr>
          </w:p>
          <w:p>
            <w:pPr>
              <w:spacing w:line="500" w:lineRule="exact"/>
              <w:rPr>
                <w:rFonts w:ascii="宋体"/>
                <w:bCs/>
                <w:color w:val="000000"/>
                <w:sz w:val="28"/>
                <w:szCs w:val="28"/>
              </w:rPr>
            </w:pPr>
            <w:r>
              <w:rPr>
                <w:rFonts w:hint="eastAsia" w:ascii="宋体" w:hAnsi="宋体"/>
                <w:bCs/>
                <w:color w:val="000000"/>
                <w:sz w:val="28"/>
                <w:szCs w:val="28"/>
              </w:rPr>
              <w:t>帐号：</w:t>
            </w:r>
          </w:p>
        </w:tc>
      </w:tr>
    </w:tbl>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ascii="仿宋_GB2312" w:eastAsia="仿宋_GB2312"/>
          <w:sz w:val="28"/>
          <w:szCs w:val="28"/>
        </w:rPr>
      </w:pPr>
    </w:p>
    <w:p>
      <w:pPr>
        <w:spacing w:line="420" w:lineRule="exact"/>
        <w:jc w:val="right"/>
        <w:rPr>
          <w:rFonts w:hint="eastAsia" w:ascii="仿宋_GB2312" w:eastAsia="仿宋_GB2312"/>
          <w:sz w:val="28"/>
          <w:szCs w:val="28"/>
        </w:rPr>
      </w:pPr>
    </w:p>
    <w:p>
      <w:pPr>
        <w:spacing w:line="420" w:lineRule="exact"/>
        <w:jc w:val="right"/>
        <w:rPr>
          <w:rFonts w:ascii="仿宋_GB2312" w:eastAsia="仿宋_GB2312"/>
          <w:sz w:val="28"/>
          <w:szCs w:val="28"/>
        </w:rPr>
      </w:pPr>
    </w:p>
    <w:p>
      <w:pPr>
        <w:tabs>
          <w:tab w:val="center" w:pos="4535"/>
          <w:tab w:val="left" w:pos="7183"/>
        </w:tabs>
        <w:spacing w:line="600" w:lineRule="exact"/>
        <w:jc w:val="center"/>
        <w:outlineLvl w:val="0"/>
        <w:rPr>
          <w:rFonts w:ascii="黑体" w:hAnsi="黑体" w:eastAsia="黑体"/>
          <w:sz w:val="32"/>
          <w:szCs w:val="32"/>
        </w:rPr>
      </w:pPr>
      <w:bookmarkStart w:id="10" w:name="_Toc152887438"/>
      <w:bookmarkStart w:id="11" w:name="_Toc152926633"/>
      <w:r>
        <w:rPr>
          <w:rFonts w:hint="eastAsia" w:ascii="黑体" w:hAnsi="黑体" w:eastAsia="黑体"/>
          <w:sz w:val="32"/>
          <w:szCs w:val="32"/>
        </w:rPr>
        <w:t>第五章 响应文件（格式）</w:t>
      </w:r>
      <w:bookmarkEnd w:id="10"/>
      <w:bookmarkEnd w:id="11"/>
    </w:p>
    <w:p>
      <w:pPr>
        <w:spacing w:line="360" w:lineRule="exact"/>
        <w:jc w:val="center"/>
        <w:rPr>
          <w:rFonts w:ascii="宋体" w:hAnsi="宋体"/>
          <w:b/>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ind w:firstLine="480" w:firstLineChars="150"/>
        <w:rPr>
          <w:rFonts w:ascii="宋体" w:hAnsi="宋体"/>
          <w:b/>
          <w:bCs/>
          <w:sz w:val="32"/>
          <w:szCs w:val="32"/>
        </w:rPr>
      </w:pPr>
      <w:r>
        <w:rPr>
          <w:rFonts w:hint="eastAsia" w:ascii="宋体" w:hAnsi="宋体"/>
          <w:sz w:val="32"/>
          <w:szCs w:val="32"/>
        </w:rPr>
        <w:t xml:space="preserve"> </w:t>
      </w:r>
      <w:r>
        <w:rPr>
          <w:rFonts w:hint="eastAsia" w:ascii="宋体" w:hAnsi="宋体"/>
          <w:b/>
          <w:sz w:val="32"/>
          <w:szCs w:val="32"/>
          <w:u w:val="single"/>
        </w:rPr>
        <w:t xml:space="preserve">    （项目名称）       投标</w:t>
      </w:r>
      <w:r>
        <w:rPr>
          <w:rFonts w:hint="eastAsia" w:ascii="宋体" w:hAnsi="宋体"/>
          <w:b/>
          <w:sz w:val="32"/>
          <w:szCs w:val="32"/>
        </w:rPr>
        <w:t>文件</w:t>
      </w:r>
    </w:p>
    <w:p>
      <w:pPr>
        <w:jc w:val="center"/>
        <w:rPr>
          <w:rFonts w:ascii="宋体" w:hAnsi="宋体"/>
          <w:b/>
          <w:sz w:val="32"/>
          <w:szCs w:val="32"/>
        </w:rPr>
      </w:pPr>
    </w:p>
    <w:p>
      <w:pPr>
        <w:jc w:val="center"/>
        <w:rPr>
          <w:rFonts w:ascii="宋体" w:hAnsi="宋体"/>
          <w:b/>
          <w:sz w:val="32"/>
          <w:szCs w:val="32"/>
        </w:rPr>
      </w:pPr>
    </w:p>
    <w:p>
      <w:pPr>
        <w:spacing w:line="340" w:lineRule="exact"/>
        <w:ind w:firstLine="800" w:firstLineChars="250"/>
        <w:rPr>
          <w:rFonts w:ascii="宋体" w:hAnsi="宋体"/>
          <w:b/>
          <w:sz w:val="32"/>
          <w:szCs w:val="32"/>
        </w:rPr>
      </w:pPr>
      <w:r>
        <w:rPr>
          <w:rFonts w:hint="eastAsia" w:ascii="宋体" w:hAnsi="宋体"/>
          <w:b/>
          <w:sz w:val="32"/>
          <w:szCs w:val="32"/>
        </w:rPr>
        <w:t xml:space="preserve">采购方名称：                 </w:t>
      </w: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r>
        <w:rPr>
          <w:rFonts w:hint="eastAsia" w:ascii="宋体" w:hAnsi="宋体"/>
          <w:b/>
          <w:sz w:val="32"/>
          <w:szCs w:val="32"/>
        </w:rPr>
        <w:t xml:space="preserve">采购方地址：                 </w:t>
      </w: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r>
        <w:rPr>
          <w:rFonts w:hint="eastAsia" w:ascii="宋体" w:hAnsi="宋体"/>
          <w:b/>
          <w:sz w:val="32"/>
          <w:szCs w:val="32"/>
        </w:rPr>
        <w:t xml:space="preserve">投标人名称：  （盖单位公章） </w:t>
      </w: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p>
    <w:p>
      <w:pPr>
        <w:spacing w:line="340" w:lineRule="exact"/>
        <w:ind w:firstLine="800" w:firstLineChars="250"/>
        <w:rPr>
          <w:rFonts w:ascii="宋体" w:hAnsi="宋体"/>
          <w:b/>
          <w:sz w:val="32"/>
          <w:szCs w:val="32"/>
        </w:rPr>
      </w:pPr>
      <w:r>
        <w:rPr>
          <w:rFonts w:hint="eastAsia" w:ascii="宋体" w:hAnsi="宋体"/>
          <w:b/>
          <w:sz w:val="32"/>
          <w:szCs w:val="32"/>
        </w:rPr>
        <w:t xml:space="preserve">投标人地址：                 </w:t>
      </w:r>
    </w:p>
    <w:p>
      <w:pPr>
        <w:spacing w:line="340" w:lineRule="exact"/>
        <w:ind w:firstLine="750" w:firstLineChars="250"/>
        <w:rPr>
          <w:rFonts w:ascii="宋体" w:hAnsi="宋体"/>
          <w:b/>
          <w:sz w:val="30"/>
          <w:szCs w:val="30"/>
          <w:u w:val="single"/>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jc w:val="center"/>
        <w:rPr>
          <w:rFonts w:ascii="方正小标宋_GBK" w:eastAsia="方正小标宋_GBK"/>
          <w:sz w:val="44"/>
          <w:szCs w:val="44"/>
        </w:rPr>
      </w:pPr>
      <w:r>
        <w:rPr>
          <w:rFonts w:hint="eastAsia" w:ascii="方正小标宋_GBK" w:eastAsia="方正小标宋_GBK"/>
          <w:sz w:val="44"/>
          <w:szCs w:val="44"/>
        </w:rPr>
        <w:t>一、投标响应函</w:t>
      </w:r>
    </w:p>
    <w:p>
      <w:pPr>
        <w:spacing w:line="400" w:lineRule="exact"/>
        <w:ind w:firstLine="480" w:firstLineChars="200"/>
        <w:rPr>
          <w:rFonts w:ascii="宋体" w:hAnsi="宋体"/>
          <w:sz w:val="24"/>
          <w:szCs w:val="21"/>
        </w:rPr>
      </w:pPr>
    </w:p>
    <w:p>
      <w:pPr>
        <w:spacing w:line="40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致：</w:t>
      </w:r>
      <w:r>
        <w:rPr>
          <w:rFonts w:hint="eastAsia" w:ascii="仿宋_GB2312" w:hAnsi="宋体" w:eastAsia="仿宋_GB2312"/>
          <w:sz w:val="32"/>
          <w:szCs w:val="32"/>
          <w:u w:val="single"/>
        </w:rPr>
        <w:t xml:space="preserve">  河套、杭后番茄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我方认真研究了</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消防器材年检及配件</w:t>
      </w:r>
      <w:r>
        <w:rPr>
          <w:rFonts w:hint="eastAsia" w:ascii="仿宋_GB2312" w:hAnsi="宋体" w:eastAsia="仿宋_GB2312"/>
          <w:sz w:val="32"/>
          <w:szCs w:val="32"/>
          <w:u w:val="single"/>
        </w:rPr>
        <w:t>采购</w:t>
      </w:r>
      <w:r>
        <w:rPr>
          <w:rFonts w:hint="eastAsia" w:ascii="仿宋_GB2312" w:hAnsi="宋体" w:eastAsia="仿宋_GB2312"/>
          <w:sz w:val="32"/>
          <w:szCs w:val="32"/>
        </w:rPr>
        <w:t>询比采购文件的全部内容，并按规定提交了投标采购文件，原意接受询比采购文件及合同条款全部约定，承担谈判采购文件中规定的属我方的全部义务。我方的询比采购报价为人民币（大写）</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正式授权下述签字人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（姓名和职务）代表谈判采购参与人 </w:t>
      </w:r>
      <w:r>
        <w:rPr>
          <w:rFonts w:hint="eastAsia" w:ascii="仿宋_GB2312" w:hAnsi="宋体" w:eastAsia="仿宋_GB2312"/>
          <w:sz w:val="32"/>
          <w:szCs w:val="32"/>
          <w:u w:val="single"/>
        </w:rPr>
        <w:t xml:space="preserve">                                   （采购参与人单位名称）</w:t>
      </w:r>
      <w:r>
        <w:rPr>
          <w:rFonts w:hint="eastAsia" w:ascii="仿宋_GB2312" w:hAnsi="宋体" w:eastAsia="仿宋_GB2312"/>
          <w:sz w:val="32"/>
          <w:szCs w:val="32"/>
        </w:rPr>
        <w:t>，签字兹宣布同意如下：</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1、我方同意在询比采购参与人须知规定的评比日期起遵循本询比采购文件。</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 2、我方承诺已经具备以下条件：</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（1）具有独立承担民事责任的能力；</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（2）具有良好的商业信誉；</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（3）具有履行合同所必需的设备和能力；</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（4）参加此项采购活动前三年内，在经营活动中没有重大违法记录。</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3、一旦通知我方中标采购，我们保证与贵单位签定合同并保证按照文件中所规定的时间完成全部承包的项目期间发生的相关费用，不再另行取费。我方根据询比采购文件的规定，承担完成合同的责任和义务。</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4、我方已详细审核询比采购文件，包括修改文件（如有的话）和有关附件，将自行承担因对全部谈判采购文件理解不正确或误解而产生的相应后果。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5、我方的询比采购文件在询比采购截止之日起</w:t>
      </w:r>
      <w:r>
        <w:rPr>
          <w:rFonts w:hint="eastAsia" w:ascii="仿宋_GB2312" w:hAnsi="宋体" w:eastAsia="仿宋_GB2312"/>
          <w:b/>
          <w:sz w:val="32"/>
          <w:szCs w:val="32"/>
          <w:u w:val="single"/>
        </w:rPr>
        <w:t>60</w:t>
      </w:r>
      <w:r>
        <w:rPr>
          <w:rFonts w:hint="eastAsia" w:ascii="仿宋_GB2312" w:hAnsi="宋体" w:eastAsia="仿宋_GB2312"/>
          <w:sz w:val="32"/>
          <w:szCs w:val="32"/>
        </w:rPr>
        <w:t>天内有效。</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6、同意向贵方提供贵方可能要求的与本询比购有关的任何数据或资料。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7、我方完全理解贵方不一定要接受最低报价的采购参与人为中标人。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8、若贵方需要，我方愿意提供我方作出的一切承诺的证明材料。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五、与本询比采购有关的正式通讯地址为：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地址：</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邮政编码：</w:t>
      </w:r>
      <w:r>
        <w:rPr>
          <w:rFonts w:hint="eastAsia" w:ascii="仿宋_GB2312" w:hAnsi="宋体" w:eastAsia="仿宋_GB2312"/>
          <w:sz w:val="32"/>
          <w:szCs w:val="32"/>
          <w:u w:val="single"/>
        </w:rPr>
        <w:t xml:space="preserve">             </w:t>
      </w:r>
    </w:p>
    <w:p>
      <w:pPr>
        <w:spacing w:line="360" w:lineRule="auto"/>
        <w:ind w:firstLine="640" w:firstLineChars="200"/>
        <w:rPr>
          <w:rFonts w:ascii="仿宋_GB2312" w:hAnsi="宋体" w:eastAsia="仿宋_GB2312"/>
          <w:sz w:val="32"/>
          <w:szCs w:val="32"/>
          <w:u w:val="single"/>
        </w:rPr>
      </w:pPr>
      <w:r>
        <w:rPr>
          <w:rFonts w:hint="eastAsia" w:ascii="仿宋_GB2312" w:hAnsi="宋体" w:eastAsia="仿宋_GB2312"/>
          <w:sz w:val="32"/>
          <w:szCs w:val="32"/>
        </w:rPr>
        <w:t>电话、电报、传真或电传：</w:t>
      </w:r>
      <w:r>
        <w:rPr>
          <w:rFonts w:hint="eastAsia" w:ascii="仿宋_GB2312" w:hAnsi="宋体" w:eastAsia="仿宋_GB2312"/>
          <w:sz w:val="32"/>
          <w:szCs w:val="32"/>
          <w:u w:val="single"/>
        </w:rPr>
        <w:t xml:space="preserve">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开户名称：</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开户银行：</w:t>
      </w:r>
      <w:r>
        <w:rPr>
          <w:rFonts w:hint="eastAsia" w:ascii="仿宋_GB2312" w:hAnsi="宋体" w:eastAsia="仿宋_GB2312"/>
          <w:sz w:val="32"/>
          <w:szCs w:val="32"/>
          <w:u w:val="single"/>
        </w:rPr>
        <w:t xml:space="preserve">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帐号：</w:t>
      </w:r>
      <w:r>
        <w:rPr>
          <w:rFonts w:hint="eastAsia" w:ascii="仿宋_GB2312" w:hAnsi="宋体" w:eastAsia="仿宋_GB2312"/>
          <w:sz w:val="32"/>
          <w:szCs w:val="32"/>
          <w:u w:val="single"/>
        </w:rPr>
        <w:t xml:space="preserve">                                                        </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询比采购参与人：</w:t>
      </w:r>
      <w:r>
        <w:rPr>
          <w:rFonts w:hint="eastAsia" w:ascii="仿宋_GB2312" w:hAnsi="宋体" w:eastAsia="仿宋_GB2312"/>
          <w:sz w:val="32"/>
          <w:szCs w:val="32"/>
          <w:u w:val="single"/>
        </w:rPr>
        <w:t xml:space="preserve">                       （盖单位公章）         </w:t>
      </w:r>
    </w:p>
    <w:p>
      <w:pPr>
        <w:spacing w:line="360" w:lineRule="auto"/>
        <w:ind w:firstLine="640" w:firstLineChars="200"/>
        <w:rPr>
          <w:rFonts w:ascii="仿宋_GB2312" w:hAnsi="宋体" w:eastAsia="仿宋_GB2312"/>
          <w:sz w:val="32"/>
          <w:szCs w:val="32"/>
          <w:u w:val="single"/>
        </w:rPr>
      </w:pPr>
      <w:r>
        <w:rPr>
          <w:rFonts w:hint="eastAsia" w:ascii="仿宋_GB2312" w:hAnsi="宋体" w:eastAsia="仿宋_GB2312"/>
          <w:sz w:val="32"/>
          <w:szCs w:val="32"/>
        </w:rPr>
        <w:t>法定代表人或授权委托代理人：</w:t>
      </w:r>
      <w:r>
        <w:rPr>
          <w:rFonts w:hint="eastAsia" w:ascii="仿宋_GB2312" w:hAnsi="宋体" w:eastAsia="仿宋_GB2312"/>
          <w:sz w:val="32"/>
          <w:szCs w:val="32"/>
          <w:u w:val="single"/>
        </w:rPr>
        <w:t xml:space="preserve">           （签名或签章）    </w:t>
      </w:r>
    </w:p>
    <w:p>
      <w:pPr>
        <w:pStyle w:val="14"/>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sz w:val="32"/>
          <w:szCs w:val="32"/>
          <w:u w:val="single"/>
        </w:rPr>
        <w:t xml:space="preserve">                            </w:t>
      </w:r>
    </w:p>
    <w:p>
      <w:pPr>
        <w:jc w:val="center"/>
        <w:rPr>
          <w:rFonts w:ascii="方正小标宋_GBK" w:eastAsia="方正小标宋_GBK"/>
          <w:sz w:val="44"/>
          <w:szCs w:val="44"/>
        </w:rPr>
      </w:pPr>
      <w:bookmarkStart w:id="12" w:name="_Toc361047972"/>
      <w:bookmarkStart w:id="13" w:name="_Toc385500738"/>
    </w:p>
    <w:p>
      <w:pPr>
        <w:jc w:val="center"/>
        <w:rPr>
          <w:rFonts w:ascii="方正小标宋_GBK" w:eastAsia="方正小标宋_GBK"/>
          <w:sz w:val="44"/>
          <w:szCs w:val="44"/>
        </w:rPr>
      </w:pPr>
    </w:p>
    <w:p>
      <w:pPr>
        <w:rPr>
          <w:rFonts w:ascii="方正小标宋_GBK" w:eastAsia="方正小标宋_GBK"/>
          <w:sz w:val="44"/>
          <w:szCs w:val="44"/>
        </w:rPr>
      </w:pPr>
    </w:p>
    <w:p>
      <w:pP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二、资质证明文件</w:t>
      </w:r>
    </w:p>
    <w:p>
      <w:pPr>
        <w:jc w:val="center"/>
        <w:rPr>
          <w:rFonts w:ascii="方正小标宋_GBK" w:eastAsia="方正小标宋_GBK"/>
          <w:sz w:val="44"/>
          <w:szCs w:val="44"/>
        </w:rPr>
      </w:pPr>
      <w:r>
        <w:rPr>
          <w:rFonts w:hint="eastAsia" w:ascii="仿宋_GB2312" w:hAnsi="宋体" w:eastAsia="仿宋_GB2312"/>
          <w:sz w:val="32"/>
          <w:szCs w:val="32"/>
        </w:rPr>
        <w:t>（三合一营业执照扫描件）</w:t>
      </w:r>
    </w:p>
    <w:bookmarkEnd w:id="12"/>
    <w:bookmarkEnd w:id="13"/>
    <w:p>
      <w:pPr>
        <w:spacing w:line="360" w:lineRule="auto"/>
        <w:ind w:firstLine="5520" w:firstLineChars="2300"/>
        <w:rPr>
          <w:rFonts w:ascii="仿宋_GB2312" w:eastAsia="仿宋_GB2312" w:hAnsiTheme="minorEastAsia"/>
          <w:color w:val="000000" w:themeColor="text1"/>
          <w:sz w:val="24"/>
          <w14:textFill>
            <w14:solidFill>
              <w14:schemeClr w14:val="tx1"/>
            </w14:solidFill>
          </w14:textFill>
        </w:rPr>
      </w:pPr>
    </w:p>
    <w:p>
      <w:pPr>
        <w:widowControl/>
        <w:jc w:val="left"/>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br w:type="page"/>
      </w:r>
    </w:p>
    <w:p>
      <w:pPr>
        <w:jc w:val="center"/>
        <w:rPr>
          <w:rFonts w:ascii="方正小标宋_GBK" w:eastAsia="方正小标宋_GBK"/>
          <w:sz w:val="44"/>
          <w:szCs w:val="44"/>
        </w:rPr>
      </w:pPr>
      <w:r>
        <w:rPr>
          <w:rFonts w:hint="eastAsia" w:ascii="方正小标宋_GBK" w:eastAsia="方正小标宋_GBK"/>
          <w:sz w:val="44"/>
          <w:szCs w:val="44"/>
        </w:rPr>
        <w:t>三、询比采购参与人资格证明文件</w:t>
      </w:r>
    </w:p>
    <w:p>
      <w:pPr>
        <w:spacing w:line="360" w:lineRule="exact"/>
        <w:rPr>
          <w:rFonts w:ascii="宋体" w:hAnsi="宋体"/>
        </w:rPr>
      </w:pPr>
    </w:p>
    <w:p>
      <w:pPr>
        <w:spacing w:line="360" w:lineRule="exact"/>
        <w:jc w:val="center"/>
        <w:rPr>
          <w:rFonts w:ascii="宋体" w:hAnsi="宋体"/>
          <w:b/>
          <w:sz w:val="28"/>
        </w:rPr>
      </w:pPr>
      <w:r>
        <w:rPr>
          <w:rFonts w:hint="eastAsia" w:ascii="宋体" w:hAnsi="宋体"/>
          <w:b/>
          <w:sz w:val="28"/>
        </w:rPr>
        <w:t>法定代表人身份证明</w:t>
      </w:r>
    </w:p>
    <w:p>
      <w:pPr>
        <w:spacing w:line="360" w:lineRule="exact"/>
        <w:rPr>
          <w:rFonts w:ascii="宋体" w:hAnsi="宋体"/>
          <w:sz w:val="28"/>
          <w:szCs w:val="21"/>
        </w:rPr>
      </w:pPr>
    </w:p>
    <w:p>
      <w:pPr>
        <w:spacing w:line="360" w:lineRule="exact"/>
        <w:rPr>
          <w:rFonts w:ascii="宋体" w:hAnsi="宋体"/>
          <w:sz w:val="28"/>
          <w:szCs w:val="21"/>
          <w:u w:val="single"/>
        </w:rPr>
      </w:pPr>
      <w:r>
        <w:rPr>
          <w:rFonts w:hint="eastAsia" w:hAnsi="宋体"/>
          <w:sz w:val="28"/>
          <w:szCs w:val="21"/>
        </w:rPr>
        <w:t>询比采购参与人</w:t>
      </w:r>
      <w:r>
        <w:rPr>
          <w:rFonts w:hint="eastAsia" w:ascii="宋体" w:hAnsi="宋体"/>
          <w:sz w:val="28"/>
          <w:szCs w:val="21"/>
        </w:rPr>
        <w:t>名称:</w:t>
      </w:r>
      <w:r>
        <w:rPr>
          <w:rFonts w:hint="eastAsia" w:ascii="宋体" w:hAnsi="宋体"/>
          <w:sz w:val="28"/>
          <w:szCs w:val="21"/>
          <w:u w:val="single"/>
        </w:rPr>
        <w:t xml:space="preserve">                       </w:t>
      </w:r>
    </w:p>
    <w:p>
      <w:pPr>
        <w:spacing w:line="360" w:lineRule="exact"/>
        <w:rPr>
          <w:rFonts w:ascii="宋体" w:hAnsi="宋体"/>
          <w:sz w:val="28"/>
          <w:szCs w:val="21"/>
          <w:u w:val="single"/>
        </w:rPr>
      </w:pPr>
      <w:r>
        <w:rPr>
          <w:rFonts w:hint="eastAsia" w:ascii="宋体" w:hAnsi="宋体"/>
          <w:sz w:val="28"/>
          <w:szCs w:val="21"/>
        </w:rPr>
        <w:t>地    址:</w:t>
      </w:r>
      <w:r>
        <w:rPr>
          <w:rFonts w:hint="eastAsia" w:ascii="宋体" w:hAnsi="宋体"/>
          <w:sz w:val="28"/>
          <w:szCs w:val="21"/>
          <w:u w:val="single"/>
        </w:rPr>
        <w:t xml:space="preserve">                         </w:t>
      </w:r>
    </w:p>
    <w:p>
      <w:pPr>
        <w:spacing w:line="360" w:lineRule="exact"/>
        <w:rPr>
          <w:rFonts w:ascii="宋体" w:hAnsi="宋体"/>
          <w:sz w:val="28"/>
          <w:szCs w:val="21"/>
          <w:u w:val="single"/>
        </w:rPr>
      </w:pPr>
      <w:r>
        <w:rPr>
          <w:rFonts w:hint="eastAsia" w:ascii="宋体" w:hAnsi="宋体"/>
          <w:sz w:val="28"/>
          <w:szCs w:val="21"/>
        </w:rPr>
        <w:t xml:space="preserve">姓名: </w:t>
      </w:r>
      <w:r>
        <w:rPr>
          <w:rFonts w:hint="eastAsia" w:ascii="宋体" w:hAnsi="宋体"/>
          <w:sz w:val="28"/>
          <w:szCs w:val="21"/>
          <w:u w:val="single"/>
        </w:rPr>
        <w:t xml:space="preserve">       </w:t>
      </w:r>
      <w:r>
        <w:rPr>
          <w:rFonts w:hint="eastAsia" w:ascii="宋体" w:hAnsi="宋体"/>
          <w:sz w:val="28"/>
          <w:szCs w:val="21"/>
        </w:rPr>
        <w:t>性别:</w:t>
      </w:r>
      <w:r>
        <w:rPr>
          <w:rFonts w:hint="eastAsia" w:ascii="宋体" w:hAnsi="宋体"/>
          <w:sz w:val="28"/>
          <w:szCs w:val="21"/>
          <w:u w:val="single"/>
        </w:rPr>
        <w:t xml:space="preserve">      </w:t>
      </w:r>
      <w:r>
        <w:rPr>
          <w:rFonts w:hint="eastAsia" w:ascii="宋体" w:hAnsi="宋体"/>
          <w:sz w:val="28"/>
          <w:szCs w:val="21"/>
        </w:rPr>
        <w:t>身份证号码：</w:t>
      </w:r>
      <w:r>
        <w:rPr>
          <w:rFonts w:hint="eastAsia" w:ascii="宋体" w:hAnsi="宋体"/>
          <w:sz w:val="28"/>
          <w:szCs w:val="21"/>
          <w:u w:val="single"/>
        </w:rPr>
        <w:t xml:space="preserve">                    </w:t>
      </w:r>
    </w:p>
    <w:p>
      <w:pPr>
        <w:spacing w:line="360" w:lineRule="exact"/>
        <w:rPr>
          <w:rFonts w:ascii="宋体" w:hAnsi="宋体"/>
          <w:sz w:val="28"/>
          <w:szCs w:val="21"/>
        </w:rPr>
      </w:pPr>
      <w:r>
        <w:rPr>
          <w:rFonts w:hint="eastAsia" w:ascii="宋体" w:hAnsi="宋体"/>
          <w:sz w:val="28"/>
          <w:szCs w:val="21"/>
        </w:rPr>
        <w:t xml:space="preserve">年龄: </w:t>
      </w:r>
      <w:r>
        <w:rPr>
          <w:rFonts w:hint="eastAsia" w:ascii="宋体" w:hAnsi="宋体"/>
          <w:sz w:val="28"/>
          <w:szCs w:val="21"/>
          <w:u w:val="single"/>
        </w:rPr>
        <w:t xml:space="preserve">       </w:t>
      </w:r>
      <w:r>
        <w:rPr>
          <w:rFonts w:hint="eastAsia" w:ascii="宋体" w:hAnsi="宋体"/>
          <w:sz w:val="28"/>
          <w:szCs w:val="21"/>
        </w:rPr>
        <w:t>职务:</w:t>
      </w:r>
      <w:r>
        <w:rPr>
          <w:rFonts w:hint="eastAsia" w:ascii="宋体" w:hAnsi="宋体"/>
          <w:sz w:val="28"/>
          <w:szCs w:val="21"/>
          <w:u w:val="single"/>
        </w:rPr>
        <w:t xml:space="preserve">            </w:t>
      </w:r>
      <w:r>
        <w:rPr>
          <w:rFonts w:hint="eastAsia" w:ascii="宋体" w:hAnsi="宋体"/>
          <w:sz w:val="28"/>
          <w:szCs w:val="21"/>
        </w:rPr>
        <w:t>系</w:t>
      </w:r>
      <w:r>
        <w:rPr>
          <w:rFonts w:hint="eastAsia" w:ascii="宋体" w:hAnsi="宋体"/>
          <w:sz w:val="28"/>
          <w:szCs w:val="21"/>
          <w:u w:val="single"/>
        </w:rPr>
        <w:t>（</w:t>
      </w:r>
      <w:r>
        <w:rPr>
          <w:rFonts w:hint="eastAsia" w:hAnsi="宋体"/>
          <w:sz w:val="28"/>
          <w:szCs w:val="21"/>
        </w:rPr>
        <w:t>询比采购参与人</w:t>
      </w:r>
      <w:r>
        <w:rPr>
          <w:rFonts w:hint="eastAsia" w:ascii="宋体" w:hAnsi="宋体"/>
          <w:sz w:val="28"/>
          <w:szCs w:val="21"/>
          <w:u w:val="single"/>
        </w:rPr>
        <w:t>名称）</w:t>
      </w:r>
      <w:r>
        <w:rPr>
          <w:rFonts w:hint="eastAsia" w:ascii="宋体" w:hAnsi="宋体"/>
          <w:sz w:val="28"/>
          <w:szCs w:val="21"/>
        </w:rPr>
        <w:t>的法定代表人。</w:t>
      </w:r>
    </w:p>
    <w:p>
      <w:pPr>
        <w:spacing w:line="360" w:lineRule="exact"/>
        <w:rPr>
          <w:rFonts w:ascii="宋体" w:hAnsi="宋体"/>
          <w:sz w:val="28"/>
          <w:szCs w:val="21"/>
        </w:rPr>
      </w:pPr>
      <w:r>
        <w:rPr>
          <w:rFonts w:hint="eastAsia" w:ascii="宋体" w:hAnsi="宋体"/>
          <w:sz w:val="28"/>
          <w:szCs w:val="21"/>
        </w:rPr>
        <w:t>特此证明</w:t>
      </w:r>
    </w:p>
    <w:p>
      <w:pPr>
        <w:spacing w:line="360" w:lineRule="exact"/>
        <w:rPr>
          <w:rFonts w:ascii="宋体" w:hAnsi="宋体"/>
          <w:sz w:val="28"/>
          <w:szCs w:val="21"/>
        </w:rPr>
      </w:pPr>
      <w:r>
        <w:rPr>
          <w:rFonts w:hint="eastAsia" w:ascii="宋体" w:hAnsi="宋体"/>
          <w:sz w:val="28"/>
          <w:szCs w:val="21"/>
        </w:rPr>
        <w:t>附:法定代表人身份证复印件</w:t>
      </w:r>
    </w:p>
    <w:p>
      <w:pPr>
        <w:spacing w:line="360" w:lineRule="exact"/>
        <w:rPr>
          <w:rFonts w:ascii="宋体" w:hAnsi="宋体"/>
          <w:sz w:val="24"/>
        </w:rPr>
      </w:pPr>
    </w:p>
    <w:tbl>
      <w:tblPr>
        <w:tblStyle w:val="25"/>
        <w:tblW w:w="878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91"/>
        <w:gridCol w:w="439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37" w:hRule="atLeast"/>
          <w:jc w:val="center"/>
        </w:trPr>
        <w:tc>
          <w:tcPr>
            <w:tcW w:w="4391" w:type="dxa"/>
            <w:vAlign w:val="center"/>
          </w:tcPr>
          <w:p>
            <w:pPr>
              <w:topLinePunct/>
              <w:spacing w:line="400" w:lineRule="exact"/>
              <w:jc w:val="center"/>
              <w:rPr>
                <w:rFonts w:ascii="仿宋_GB2312" w:eastAsia="仿宋_GB2312"/>
                <w:sz w:val="24"/>
              </w:rPr>
            </w:pPr>
            <w:r>
              <w:rPr>
                <w:rFonts w:hint="eastAsia" w:ascii="仿宋_GB2312" w:eastAsia="仿宋_GB2312"/>
                <w:bCs/>
                <w:sz w:val="24"/>
              </w:rPr>
              <w:t>法定代表人</w:t>
            </w:r>
            <w:r>
              <w:rPr>
                <w:rFonts w:hint="eastAsia" w:ascii="仿宋_GB2312" w:eastAsia="仿宋_GB2312"/>
                <w:sz w:val="24"/>
              </w:rPr>
              <w:t>身份证复印件粘贴处</w:t>
            </w:r>
          </w:p>
          <w:p>
            <w:pPr>
              <w:topLinePunct/>
              <w:spacing w:line="400" w:lineRule="exact"/>
              <w:jc w:val="center"/>
              <w:rPr>
                <w:rFonts w:ascii="仿宋_GB2312" w:eastAsia="仿宋_GB2312"/>
                <w:sz w:val="24"/>
              </w:rPr>
            </w:pPr>
            <w:r>
              <w:rPr>
                <w:rFonts w:hint="eastAsia" w:ascii="仿宋_GB2312" w:eastAsia="仿宋_GB2312"/>
                <w:sz w:val="24"/>
              </w:rPr>
              <w:t>（正面）</w:t>
            </w:r>
          </w:p>
        </w:tc>
        <w:tc>
          <w:tcPr>
            <w:tcW w:w="4391" w:type="dxa"/>
            <w:vAlign w:val="center"/>
          </w:tcPr>
          <w:p>
            <w:pPr>
              <w:topLinePunct/>
              <w:spacing w:line="400" w:lineRule="exact"/>
              <w:jc w:val="center"/>
              <w:rPr>
                <w:rFonts w:ascii="仿宋_GB2312" w:eastAsia="仿宋_GB2312"/>
                <w:sz w:val="24"/>
              </w:rPr>
            </w:pPr>
            <w:r>
              <w:rPr>
                <w:rFonts w:hint="eastAsia" w:ascii="仿宋_GB2312" w:eastAsia="仿宋_GB2312"/>
                <w:bCs/>
                <w:sz w:val="24"/>
              </w:rPr>
              <w:t>法定代表人</w:t>
            </w:r>
            <w:r>
              <w:rPr>
                <w:rFonts w:hint="eastAsia" w:ascii="仿宋_GB2312" w:eastAsia="仿宋_GB2312"/>
                <w:sz w:val="24"/>
              </w:rPr>
              <w:t>身份证复印件粘贴处</w:t>
            </w:r>
          </w:p>
          <w:p>
            <w:pPr>
              <w:topLinePunct/>
              <w:spacing w:line="400" w:lineRule="exact"/>
              <w:jc w:val="center"/>
              <w:rPr>
                <w:rFonts w:ascii="仿宋_GB2312" w:eastAsia="仿宋_GB2312"/>
                <w:sz w:val="24"/>
              </w:rPr>
            </w:pPr>
            <w:r>
              <w:rPr>
                <w:rFonts w:hint="eastAsia" w:ascii="仿宋_GB2312" w:eastAsia="仿宋_GB2312"/>
                <w:sz w:val="24"/>
              </w:rPr>
              <w:t>（背面）</w:t>
            </w:r>
          </w:p>
        </w:tc>
      </w:tr>
    </w:tbl>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ascii="仿宋_GB2312" w:eastAsia="仿宋_GB2312" w:hAnsiTheme="minorEastAsia"/>
          <w:b/>
          <w:color w:val="000000" w:themeColor="text1"/>
          <w:sz w:val="24"/>
          <w14:textFill>
            <w14:solidFill>
              <w14:schemeClr w14:val="tx1"/>
            </w14:solidFill>
          </w14:textFill>
        </w:rPr>
      </w:pPr>
    </w:p>
    <w:p>
      <w:pPr>
        <w:spacing w:line="360" w:lineRule="auto"/>
        <w:jc w:val="center"/>
        <w:rPr>
          <w:rFonts w:hint="eastAsia" w:ascii="仿宋_GB2312" w:eastAsia="仿宋_GB2312" w:hAnsiTheme="minorEastAsia"/>
          <w:b/>
          <w:color w:val="000000" w:themeColor="text1"/>
          <w:sz w:val="24"/>
          <w14:textFill>
            <w14:solidFill>
              <w14:schemeClr w14:val="tx1"/>
            </w14:solidFill>
          </w14:textFill>
        </w:rPr>
      </w:pPr>
    </w:p>
    <w:p>
      <w:pPr>
        <w:jc w:val="center"/>
        <w:rPr>
          <w:rFonts w:ascii="方正小标宋_GBK" w:eastAsia="方正小标宋_GBK"/>
          <w:sz w:val="44"/>
          <w:szCs w:val="44"/>
        </w:rPr>
      </w:pPr>
      <w:bookmarkStart w:id="14" w:name="_Toc94149564"/>
      <w:r>
        <w:rPr>
          <w:rFonts w:hint="eastAsia" w:ascii="方正小标宋_GBK" w:eastAsia="方正小标宋_GBK"/>
          <w:sz w:val="44"/>
          <w:szCs w:val="44"/>
        </w:rPr>
        <w:t>四</w:t>
      </w:r>
      <w:r>
        <w:rPr>
          <w:rFonts w:ascii="方正小标宋_GBK" w:eastAsia="方正小标宋_GBK"/>
          <w:sz w:val="44"/>
          <w:szCs w:val="44"/>
        </w:rPr>
        <w:t>、授权委托书</w:t>
      </w:r>
      <w:bookmarkEnd w:id="14"/>
    </w:p>
    <w:p>
      <w:pPr>
        <w:pStyle w:val="5"/>
        <w:rPr>
          <w:rFonts w:eastAsia="仿宋" w:asciiTheme="minorEastAsia" w:hAnsiTheme="minorEastAsia"/>
          <w:snapToGrid w:val="0"/>
        </w:rPr>
      </w:pPr>
      <w:r>
        <w:rPr>
          <w:rFonts w:eastAsia="仿宋" w:asciiTheme="minorEastAsia" w:hAnsiTheme="minorEastAsia"/>
          <w:snapToGrid w:val="0"/>
        </w:rPr>
        <w:t>（适用于有委托代理人的情况）</w:t>
      </w:r>
    </w:p>
    <w:p>
      <w:pPr>
        <w:adjustRightInd w:val="0"/>
        <w:snapToGrid w:val="0"/>
        <w:spacing w:line="360" w:lineRule="auto"/>
        <w:rPr>
          <w:rFonts w:eastAsia="仿宋" w:asciiTheme="minorEastAsia" w:hAnsiTheme="minorEastAsia"/>
          <w:b/>
          <w:snapToGrid w:val="0"/>
          <w:sz w:val="24"/>
        </w:rPr>
      </w:pPr>
    </w:p>
    <w:p>
      <w:pPr>
        <w:adjustRightInd w:val="0"/>
        <w:snapToGrid w:val="0"/>
        <w:spacing w:line="360" w:lineRule="auto"/>
        <w:ind w:firstLine="480"/>
        <w:rPr>
          <w:rFonts w:eastAsia="仿宋" w:asciiTheme="minorEastAsia" w:hAnsiTheme="minorEastAsia"/>
          <w:snapToGrid w:val="0"/>
          <w:sz w:val="24"/>
        </w:rPr>
      </w:pPr>
      <w:r>
        <w:rPr>
          <w:rFonts w:eastAsia="仿宋" w:asciiTheme="minorEastAsia" w:hAnsiTheme="minorEastAsia"/>
          <w:snapToGrid w:val="0"/>
          <w:sz w:val="24"/>
        </w:rPr>
        <w:t>本人</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（姓名）</w:t>
      </w:r>
      <w:r>
        <w:rPr>
          <w:rFonts w:eastAsia="仿宋" w:asciiTheme="minorEastAsia" w:hAnsiTheme="minorEastAsia"/>
          <w:snapToGrid w:val="0"/>
          <w:sz w:val="24"/>
        </w:rPr>
        <w:t>系</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（供应商名称）</w:t>
      </w:r>
      <w:r>
        <w:rPr>
          <w:rFonts w:eastAsia="仿宋" w:asciiTheme="minorEastAsia" w:hAnsiTheme="minorEastAsia"/>
          <w:snapToGrid w:val="0"/>
          <w:sz w:val="24"/>
        </w:rPr>
        <w:t>的法定代表人（单位负责人），现委托</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（姓名）</w:t>
      </w:r>
      <w:r>
        <w:rPr>
          <w:rFonts w:eastAsia="仿宋" w:asciiTheme="minorEastAsia" w:hAnsiTheme="minorEastAsia"/>
          <w:snapToGrid w:val="0"/>
          <w:sz w:val="24"/>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rPr>
      </w:pPr>
      <w:r>
        <w:rPr>
          <w:rFonts w:eastAsia="仿宋" w:asciiTheme="minorEastAsia" w:hAnsiTheme="minorEastAsia"/>
          <w:snapToGrid w:val="0"/>
          <w:sz w:val="24"/>
        </w:rPr>
        <w:t>委托期限：自本委托书签署之日起至谈判采购项目签订采购合同</w:t>
      </w:r>
      <w:r>
        <w:rPr>
          <w:rFonts w:hint="eastAsia" w:eastAsia="仿宋" w:asciiTheme="minorEastAsia" w:hAnsiTheme="minorEastAsia"/>
          <w:snapToGrid w:val="0"/>
          <w:sz w:val="24"/>
        </w:rPr>
        <w:t>履行完毕</w:t>
      </w:r>
      <w:r>
        <w:rPr>
          <w:rFonts w:eastAsia="仿宋" w:asciiTheme="minorEastAsia" w:hAnsiTheme="minorEastAsia"/>
          <w:snapToGrid w:val="0"/>
          <w:sz w:val="24"/>
        </w:rPr>
        <w:t>止。</w:t>
      </w:r>
    </w:p>
    <w:p>
      <w:pPr>
        <w:adjustRightInd w:val="0"/>
        <w:snapToGrid w:val="0"/>
        <w:spacing w:line="360" w:lineRule="auto"/>
        <w:ind w:firstLine="480"/>
        <w:rPr>
          <w:rFonts w:eastAsia="仿宋" w:asciiTheme="minorEastAsia" w:hAnsiTheme="minorEastAsia"/>
          <w:snapToGrid w:val="0"/>
          <w:sz w:val="24"/>
        </w:rPr>
      </w:pPr>
      <w:r>
        <w:rPr>
          <w:rFonts w:eastAsia="仿宋" w:asciiTheme="minorEastAsia" w:hAnsiTheme="minorEastAsia"/>
          <w:snapToGrid w:val="0"/>
          <w:sz w:val="24"/>
        </w:rPr>
        <w:t>代理人无转委托权。</w:t>
      </w:r>
    </w:p>
    <w:p>
      <w:pPr>
        <w:adjustRightInd w:val="0"/>
        <w:snapToGrid w:val="0"/>
        <w:spacing w:line="360" w:lineRule="auto"/>
        <w:rPr>
          <w:rFonts w:eastAsia="仿宋" w:asciiTheme="minorEastAsia" w:hAnsiTheme="minorEastAsia"/>
          <w:snapToGrid w:val="0"/>
          <w:sz w:val="24"/>
        </w:rPr>
      </w:pPr>
    </w:p>
    <w:p>
      <w:pPr>
        <w:adjustRightInd w:val="0"/>
        <w:snapToGrid w:val="0"/>
        <w:spacing w:line="360" w:lineRule="auto"/>
        <w:ind w:firstLine="480"/>
        <w:rPr>
          <w:rFonts w:eastAsia="仿宋" w:asciiTheme="minorEastAsia" w:hAnsiTheme="minorEastAsia"/>
          <w:snapToGrid w:val="0"/>
          <w:sz w:val="24"/>
        </w:rPr>
      </w:pPr>
      <w:r>
        <w:rPr>
          <w:rFonts w:eastAsia="仿宋" w:asciiTheme="minorEastAsia" w:hAnsiTheme="minorEastAsia"/>
          <w:snapToGrid w:val="0"/>
          <w:sz w:val="24"/>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rPr>
      </w:pPr>
    </w:p>
    <w:p>
      <w:pPr>
        <w:adjustRightInd w:val="0"/>
        <w:snapToGrid w:val="0"/>
        <w:spacing w:line="360" w:lineRule="auto"/>
        <w:ind w:firstLine="480"/>
        <w:rPr>
          <w:rFonts w:eastAsia="仿宋" w:asciiTheme="minorEastAsia" w:hAnsiTheme="minorEastAsia"/>
          <w:snapToGrid w:val="0"/>
          <w:sz w:val="24"/>
        </w:rPr>
      </w:pPr>
    </w:p>
    <w:p>
      <w:pPr>
        <w:adjustRightInd w:val="0"/>
        <w:snapToGrid w:val="0"/>
        <w:spacing w:line="360" w:lineRule="auto"/>
        <w:ind w:firstLine="480"/>
        <w:rPr>
          <w:rFonts w:eastAsia="仿宋" w:asciiTheme="minorEastAsia" w:hAnsiTheme="minorEastAsia"/>
          <w:snapToGrid w:val="0"/>
          <w:sz w:val="24"/>
        </w:rPr>
      </w:pPr>
    </w:p>
    <w:p>
      <w:pPr>
        <w:adjustRightInd w:val="0"/>
        <w:snapToGrid w:val="0"/>
        <w:spacing w:line="360" w:lineRule="auto"/>
        <w:ind w:firstLine="480"/>
        <w:rPr>
          <w:rFonts w:eastAsia="仿宋" w:asciiTheme="minorEastAsia" w:hAnsiTheme="minorEastAsia"/>
          <w:snapToGrid w:val="0"/>
          <w:sz w:val="24"/>
        </w:rPr>
      </w:pPr>
    </w:p>
    <w:p>
      <w:pPr>
        <w:adjustRightInd w:val="0"/>
        <w:snapToGrid w:val="0"/>
        <w:spacing w:line="360" w:lineRule="auto"/>
        <w:ind w:firstLine="480"/>
        <w:rPr>
          <w:rFonts w:eastAsia="仿宋" w:asciiTheme="minorEastAsia" w:hAnsiTheme="minorEastAsia"/>
          <w:snapToGrid w:val="0"/>
          <w:sz w:val="24"/>
        </w:rPr>
      </w:pPr>
    </w:p>
    <w:p>
      <w:pPr>
        <w:adjustRightInd w:val="0"/>
        <w:snapToGrid w:val="0"/>
        <w:spacing w:line="360" w:lineRule="auto"/>
        <w:ind w:firstLine="480"/>
        <w:rPr>
          <w:rFonts w:eastAsia="仿宋" w:asciiTheme="minorEastAsia" w:hAnsiTheme="minorEastAsia"/>
          <w:snapToGrid w:val="0"/>
          <w:sz w:val="24"/>
        </w:rPr>
      </w:pPr>
    </w:p>
    <w:p>
      <w:pPr>
        <w:adjustRightInd w:val="0"/>
        <w:snapToGrid w:val="0"/>
        <w:spacing w:line="360" w:lineRule="auto"/>
        <w:ind w:firstLine="3686"/>
        <w:rPr>
          <w:rFonts w:eastAsia="仿宋" w:asciiTheme="minorEastAsia" w:hAnsiTheme="minorEastAsia"/>
          <w:snapToGrid w:val="0"/>
          <w:sz w:val="24"/>
        </w:rPr>
      </w:pPr>
      <w:r>
        <w:rPr>
          <w:rFonts w:eastAsia="仿宋" w:asciiTheme="minorEastAsia" w:hAnsiTheme="minorEastAsia"/>
          <w:snapToGrid w:val="0"/>
          <w:sz w:val="24"/>
        </w:rPr>
        <w:t>供应商：</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（盖单位公章）</w:t>
      </w:r>
    </w:p>
    <w:p>
      <w:pPr>
        <w:adjustRightInd w:val="0"/>
        <w:snapToGrid w:val="0"/>
        <w:spacing w:line="360" w:lineRule="auto"/>
        <w:ind w:firstLine="3686"/>
        <w:rPr>
          <w:rFonts w:eastAsia="仿宋" w:asciiTheme="minorEastAsia" w:hAnsiTheme="minorEastAsia"/>
          <w:snapToGrid w:val="0"/>
          <w:sz w:val="24"/>
        </w:rPr>
      </w:pPr>
      <w:r>
        <w:rPr>
          <w:rFonts w:eastAsia="仿宋" w:asciiTheme="minorEastAsia" w:hAnsiTheme="minorEastAsia"/>
          <w:snapToGrid w:val="0"/>
          <w:sz w:val="24"/>
        </w:rPr>
        <w:t>法定代表人（单位负责人）：</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（签</w:t>
      </w:r>
      <w:r>
        <w:rPr>
          <w:rFonts w:hint="eastAsia" w:eastAsia="仿宋" w:asciiTheme="minorEastAsia" w:hAnsiTheme="minorEastAsia"/>
          <w:snapToGrid w:val="0"/>
          <w:sz w:val="24"/>
          <w:u w:val="single"/>
        </w:rPr>
        <w:t>名或签章</w:t>
      </w:r>
      <w:r>
        <w:rPr>
          <w:rFonts w:eastAsia="仿宋" w:asciiTheme="minorEastAsia" w:hAnsiTheme="minorEastAsia"/>
          <w:snapToGrid w:val="0"/>
          <w:sz w:val="24"/>
          <w:u w:val="single"/>
        </w:rPr>
        <w:t>）</w:t>
      </w:r>
    </w:p>
    <w:p>
      <w:pPr>
        <w:adjustRightInd w:val="0"/>
        <w:snapToGrid w:val="0"/>
        <w:spacing w:line="360" w:lineRule="auto"/>
        <w:ind w:firstLine="3686"/>
        <w:rPr>
          <w:rFonts w:eastAsia="仿宋" w:asciiTheme="minorEastAsia" w:hAnsiTheme="minorEastAsia"/>
          <w:snapToGrid w:val="0"/>
          <w:sz w:val="24"/>
        </w:rPr>
      </w:pPr>
      <w:r>
        <w:rPr>
          <w:rFonts w:eastAsia="仿宋" w:asciiTheme="minorEastAsia" w:hAnsiTheme="minorEastAsia"/>
          <w:snapToGrid w:val="0"/>
          <w:sz w:val="24"/>
        </w:rPr>
        <w:t>身份证号码：</w:t>
      </w:r>
      <w:r>
        <w:rPr>
          <w:rFonts w:eastAsia="仿宋" w:asciiTheme="minorEastAsia" w:hAnsiTheme="minorEastAsia"/>
          <w:snapToGrid w:val="0"/>
          <w:sz w:val="24"/>
          <w:u w:val="single"/>
        </w:rPr>
        <w:t xml:space="preserve">                                 </w:t>
      </w:r>
    </w:p>
    <w:p>
      <w:pPr>
        <w:adjustRightInd w:val="0"/>
        <w:snapToGrid w:val="0"/>
        <w:spacing w:line="360" w:lineRule="auto"/>
        <w:ind w:firstLine="3686"/>
        <w:rPr>
          <w:rFonts w:eastAsia="仿宋" w:asciiTheme="minorEastAsia" w:hAnsiTheme="minorEastAsia"/>
          <w:snapToGrid w:val="0"/>
          <w:sz w:val="24"/>
        </w:rPr>
      </w:pPr>
      <w:r>
        <w:rPr>
          <w:rFonts w:eastAsia="仿宋" w:asciiTheme="minorEastAsia" w:hAnsiTheme="minorEastAsia"/>
          <w:snapToGrid w:val="0"/>
          <w:sz w:val="24"/>
        </w:rPr>
        <w:t xml:space="preserve">委托代理人：  </w:t>
      </w:r>
      <w:r>
        <w:rPr>
          <w:rFonts w:eastAsia="仿宋" w:asciiTheme="minorEastAsia" w:hAnsiTheme="minorEastAsia"/>
          <w:snapToGrid w:val="0"/>
          <w:sz w:val="24"/>
          <w:u w:val="single"/>
        </w:rPr>
        <w:t xml:space="preserve">                （签</w:t>
      </w:r>
      <w:r>
        <w:rPr>
          <w:rFonts w:hint="eastAsia" w:eastAsia="仿宋" w:asciiTheme="minorEastAsia" w:hAnsiTheme="minorEastAsia"/>
          <w:snapToGrid w:val="0"/>
          <w:sz w:val="24"/>
          <w:u w:val="single"/>
        </w:rPr>
        <w:t>名或签章</w:t>
      </w:r>
      <w:r>
        <w:rPr>
          <w:rFonts w:eastAsia="仿宋" w:asciiTheme="minorEastAsia" w:hAnsiTheme="minorEastAsia"/>
          <w:snapToGrid w:val="0"/>
          <w:sz w:val="24"/>
          <w:u w:val="single"/>
        </w:rPr>
        <w:t>）</w:t>
      </w:r>
    </w:p>
    <w:p>
      <w:pPr>
        <w:adjustRightInd w:val="0"/>
        <w:snapToGrid w:val="0"/>
        <w:spacing w:line="360" w:lineRule="auto"/>
        <w:ind w:firstLine="3686"/>
        <w:rPr>
          <w:rFonts w:eastAsia="仿宋" w:asciiTheme="minorEastAsia" w:hAnsiTheme="minorEastAsia"/>
          <w:snapToGrid w:val="0"/>
          <w:sz w:val="24"/>
        </w:rPr>
      </w:pPr>
      <w:r>
        <w:rPr>
          <w:rFonts w:eastAsia="仿宋" w:asciiTheme="minorEastAsia" w:hAnsiTheme="minorEastAsia"/>
          <w:snapToGrid w:val="0"/>
          <w:sz w:val="24"/>
        </w:rPr>
        <w:t>身份证号码：</w:t>
      </w:r>
      <w:r>
        <w:rPr>
          <w:rFonts w:eastAsia="仿宋" w:asciiTheme="minorEastAsia" w:hAnsiTheme="minorEastAsia"/>
          <w:snapToGrid w:val="0"/>
          <w:sz w:val="24"/>
          <w:u w:val="single"/>
        </w:rPr>
        <w:t xml:space="preserve">                                 </w:t>
      </w:r>
    </w:p>
    <w:p>
      <w:pPr>
        <w:wordWrap w:val="0"/>
        <w:adjustRightInd w:val="0"/>
        <w:snapToGrid w:val="0"/>
        <w:spacing w:line="276" w:lineRule="auto"/>
        <w:jc w:val="right"/>
        <w:rPr>
          <w:rFonts w:eastAsia="仿宋" w:asciiTheme="minorEastAsia" w:hAnsiTheme="minorEastAsia"/>
          <w:snapToGrid w:val="0"/>
          <w:sz w:val="24"/>
          <w:u w:val="single"/>
        </w:rPr>
      </w:pPr>
      <w:bookmarkStart w:id="15" w:name="扫描0053"/>
      <w:bookmarkEnd w:id="15"/>
    </w:p>
    <w:p>
      <w:pPr>
        <w:spacing w:line="360" w:lineRule="auto"/>
        <w:jc w:val="center"/>
        <w:rPr>
          <w:rFonts w:ascii="仿宋_GB2312" w:eastAsia="仿宋_GB2312" w:hAnsiTheme="minorEastAsia"/>
          <w:b/>
          <w:bCs/>
          <w:color w:val="000000" w:themeColor="text1"/>
          <w:sz w:val="24"/>
          <w14:textFill>
            <w14:solidFill>
              <w14:schemeClr w14:val="tx1"/>
            </w14:solidFill>
          </w14:textFill>
        </w:rPr>
      </w:pPr>
      <w:r>
        <w:rPr>
          <w:rFonts w:hint="eastAsia" w:eastAsia="仿宋" w:asciiTheme="minorEastAsia" w:hAnsiTheme="minorEastAsia"/>
          <w:snapToGrid w:val="0"/>
          <w:sz w:val="24"/>
        </w:rPr>
        <w:t xml:space="preserve">                     </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w:t>
      </w:r>
      <w:r>
        <w:rPr>
          <w:rFonts w:eastAsia="仿宋" w:asciiTheme="minorEastAsia" w:hAnsiTheme="minorEastAsia"/>
          <w:snapToGrid w:val="0"/>
          <w:sz w:val="24"/>
        </w:rPr>
        <w:t>年</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w:t>
      </w:r>
      <w:r>
        <w:rPr>
          <w:rFonts w:eastAsia="仿宋" w:asciiTheme="minorEastAsia" w:hAnsiTheme="minorEastAsia"/>
          <w:snapToGrid w:val="0"/>
          <w:sz w:val="24"/>
        </w:rPr>
        <w:t>月</w:t>
      </w:r>
      <w:r>
        <w:rPr>
          <w:rFonts w:hint="eastAsia" w:eastAsia="仿宋" w:asciiTheme="minorEastAsia" w:hAnsiTheme="minorEastAsia"/>
          <w:snapToGrid w:val="0"/>
          <w:sz w:val="24"/>
          <w:u w:val="single"/>
        </w:rPr>
        <w:t xml:space="preserve">  </w:t>
      </w:r>
      <w:r>
        <w:rPr>
          <w:rFonts w:eastAsia="仿宋" w:asciiTheme="minorEastAsia" w:hAnsiTheme="minorEastAsia"/>
          <w:snapToGrid w:val="0"/>
          <w:sz w:val="24"/>
          <w:u w:val="single"/>
        </w:rPr>
        <w:t xml:space="preserve"> </w:t>
      </w:r>
      <w:r>
        <w:rPr>
          <w:rFonts w:hint="eastAsia" w:eastAsia="仿宋" w:asciiTheme="minorEastAsia" w:hAnsiTheme="minorEastAsia"/>
          <w:snapToGrid w:val="0"/>
          <w:sz w:val="24"/>
        </w:rPr>
        <w:t>日</w:t>
      </w:r>
    </w:p>
    <w:p>
      <w:pPr>
        <w:spacing w:line="360" w:lineRule="auto"/>
        <w:jc w:val="center"/>
        <w:rPr>
          <w:rFonts w:ascii="仿宋_GB2312" w:eastAsia="仿宋_GB2312" w:hAnsiTheme="minorEastAsia"/>
          <w:b/>
          <w:bCs/>
          <w:color w:val="000000" w:themeColor="text1"/>
          <w:sz w:val="24"/>
          <w14:textFill>
            <w14:solidFill>
              <w14:schemeClr w14:val="tx1"/>
            </w14:solidFill>
          </w14:textFill>
        </w:rPr>
      </w:pPr>
    </w:p>
    <w:p>
      <w:pPr>
        <w:spacing w:line="360" w:lineRule="auto"/>
        <w:jc w:val="center"/>
        <w:rPr>
          <w:rFonts w:ascii="仿宋_GB2312" w:eastAsia="仿宋_GB2312" w:hAnsiTheme="minorEastAsia"/>
          <w:b/>
          <w:bCs/>
          <w:color w:val="000000" w:themeColor="text1"/>
          <w:sz w:val="24"/>
          <w14:textFill>
            <w14:solidFill>
              <w14:schemeClr w14:val="tx1"/>
            </w14:solidFill>
          </w14:textFill>
        </w:rPr>
      </w:pPr>
    </w:p>
    <w:p>
      <w:pPr>
        <w:spacing w:line="360" w:lineRule="auto"/>
        <w:jc w:val="center"/>
        <w:rPr>
          <w:rFonts w:hint="eastAsia" w:ascii="仿宋_GB2312" w:eastAsia="仿宋_GB2312" w:hAnsiTheme="minorEastAsia"/>
          <w:b/>
          <w:bCs/>
          <w:color w:val="000000" w:themeColor="text1"/>
          <w:sz w:val="24"/>
          <w14:textFill>
            <w14:solidFill>
              <w14:schemeClr w14:val="tx1"/>
            </w14:solidFill>
          </w14:textFill>
        </w:rPr>
      </w:pPr>
    </w:p>
    <w:p>
      <w:pPr>
        <w:jc w:val="center"/>
        <w:rPr>
          <w:rFonts w:hint="eastAsia" w:ascii="方正小标宋_GBK" w:eastAsia="方正小标宋_GBK"/>
          <w:sz w:val="44"/>
          <w:szCs w:val="44"/>
        </w:rPr>
      </w:pPr>
      <w:r>
        <w:rPr>
          <w:rFonts w:hint="eastAsia" w:ascii="方正小标宋_GBK" w:eastAsia="方正小标宋_GBK"/>
          <w:sz w:val="44"/>
          <w:szCs w:val="44"/>
        </w:rPr>
        <w:t>五、</w:t>
      </w:r>
      <w:r>
        <w:rPr>
          <w:rFonts w:hint="eastAsia" w:ascii="方正小标宋_GBK" w:hAnsi="黑体" w:eastAsia="方正小标宋_GBK"/>
          <w:b/>
          <w:sz w:val="44"/>
          <w:szCs w:val="44"/>
        </w:rPr>
        <w:t>质量承诺书</w:t>
      </w:r>
    </w:p>
    <w:p>
      <w:pPr>
        <w:tabs>
          <w:tab w:val="left" w:pos="5055"/>
        </w:tabs>
        <w:spacing w:line="500" w:lineRule="exact"/>
        <w:rPr>
          <w:rFonts w:ascii="仿宋_GB2312" w:hAnsi="仿宋" w:eastAsia="仿宋_GB2312"/>
          <w:sz w:val="28"/>
          <w:szCs w:val="28"/>
        </w:rPr>
      </w:pPr>
      <w:r>
        <w:rPr>
          <w:rFonts w:hint="eastAsia" w:ascii="仿宋_GB2312" w:hAnsi="仿宋" w:eastAsia="仿宋_GB2312"/>
          <w:sz w:val="28"/>
          <w:szCs w:val="28"/>
        </w:rPr>
        <w:t>河套、杭后番茄：</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为积极配合贵公司进行的</w:t>
      </w:r>
      <w:r>
        <w:rPr>
          <w:rFonts w:hint="eastAsia" w:ascii="仿宋_GB2312" w:hAnsi="仿宋" w:eastAsia="仿宋_GB2312"/>
          <w:sz w:val="28"/>
          <w:szCs w:val="28"/>
          <w:u w:val="single"/>
        </w:rPr>
        <w:t>采购</w:t>
      </w:r>
      <w:r>
        <w:rPr>
          <w:rFonts w:hint="eastAsia" w:ascii="仿宋_GB2312" w:hAnsi="仿宋" w:eastAsia="仿宋_GB2312"/>
          <w:sz w:val="28"/>
          <w:szCs w:val="28"/>
        </w:rPr>
        <w:t>工作，保证产品质量，我们特向贵公司承诺如下事项：</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1.</w:t>
      </w:r>
      <w:r>
        <w:rPr>
          <w:rFonts w:hint="eastAsia" w:ascii="Calibri" w:hAnsi="Calibri" w:eastAsia="仿宋_GB2312" w:cs="Calibri"/>
          <w:sz w:val="28"/>
          <w:szCs w:val="28"/>
        </w:rPr>
        <w:t> </w:t>
      </w:r>
      <w:r>
        <w:rPr>
          <w:rFonts w:hint="eastAsia" w:ascii="仿宋_GB2312" w:hAnsi="仿宋" w:eastAsia="仿宋_GB2312"/>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2.</w:t>
      </w:r>
      <w:r>
        <w:rPr>
          <w:rFonts w:hint="eastAsia" w:ascii="Calibri" w:hAnsi="Calibri" w:eastAsia="仿宋_GB2312" w:cs="Calibri"/>
          <w:sz w:val="28"/>
          <w:szCs w:val="28"/>
        </w:rPr>
        <w:t> </w:t>
      </w:r>
      <w:r>
        <w:rPr>
          <w:rFonts w:hint="eastAsia" w:ascii="仿宋_GB2312" w:hAnsi="仿宋" w:eastAsia="仿宋_GB2312"/>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3.</w:t>
      </w:r>
      <w:r>
        <w:rPr>
          <w:rFonts w:hint="eastAsia" w:ascii="Calibri" w:hAnsi="Calibri" w:eastAsia="仿宋_GB2312" w:cs="Calibri"/>
          <w:sz w:val="28"/>
          <w:szCs w:val="28"/>
        </w:rPr>
        <w:t> </w:t>
      </w:r>
      <w:r>
        <w:rPr>
          <w:rFonts w:hint="eastAsia" w:ascii="仿宋_GB2312" w:hAnsi="仿宋" w:eastAsia="仿宋_GB2312"/>
          <w:sz w:val="28"/>
          <w:szCs w:val="28"/>
        </w:rPr>
        <w:t>我公司严格执行供应商应尽义务，做到送货及时，货物质量优质，货物装箱整齐方便运输。</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4.我公司承诺保证为贵公司所供之货，货源充足，不发生断货拒供现象。</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法定代表人或授权代理人（签名）：</w:t>
      </w:r>
    </w:p>
    <w:p>
      <w:pPr>
        <w:tabs>
          <w:tab w:val="left" w:pos="5055"/>
        </w:tabs>
        <w:spacing w:line="500" w:lineRule="exact"/>
        <w:ind w:left="435"/>
        <w:rPr>
          <w:rFonts w:ascii="仿宋_GB2312" w:hAnsi="仿宋" w:eastAsia="仿宋_GB2312"/>
          <w:sz w:val="28"/>
          <w:szCs w:val="28"/>
        </w:rPr>
      </w:pPr>
    </w:p>
    <w:p>
      <w:pPr>
        <w:tabs>
          <w:tab w:val="left" w:pos="5055"/>
        </w:tabs>
        <w:spacing w:line="500" w:lineRule="exact"/>
        <w:ind w:left="435"/>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left="435"/>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firstLine="560" w:firstLineChars="200"/>
        <w:rPr>
          <w:rFonts w:ascii="仿宋" w:hAnsi="仿宋" w:eastAsia="仿宋"/>
          <w:bCs/>
          <w:sz w:val="30"/>
          <w:szCs w:val="30"/>
        </w:rPr>
      </w:pPr>
      <w:r>
        <w:rPr>
          <w:rFonts w:hint="eastAsia" w:ascii="仿宋_GB2312" w:hAnsi="仿宋" w:eastAsia="仿宋_GB2312"/>
          <w:sz w:val="28"/>
          <w:szCs w:val="28"/>
        </w:rPr>
        <w:t>日期：</w:t>
      </w:r>
    </w:p>
    <w:p>
      <w:pPr>
        <w:spacing w:line="360" w:lineRule="auto"/>
        <w:rPr>
          <w:rFonts w:ascii="仿宋_GB2312" w:eastAsia="仿宋_GB2312" w:hAnsiTheme="minorEastAsia"/>
          <w:b/>
          <w:bCs/>
          <w:color w:val="000000" w:themeColor="text1"/>
          <w:sz w:val="24"/>
          <w14:textFill>
            <w14:solidFill>
              <w14:schemeClr w14:val="tx1"/>
            </w14:solidFill>
          </w14:textFill>
        </w:rPr>
      </w:pPr>
    </w:p>
    <w:p>
      <w:pPr>
        <w:autoSpaceDE w:val="0"/>
        <w:autoSpaceDN w:val="0"/>
        <w:adjustRightInd w:val="0"/>
        <w:ind w:firstLine="880" w:firstLineChars="200"/>
        <w:jc w:val="center"/>
        <w:rPr>
          <w:rFonts w:ascii="黑体" w:hAnsi="黑体" w:eastAsia="黑体" w:cs="宋体"/>
          <w:kern w:val="0"/>
          <w:sz w:val="36"/>
          <w:szCs w:val="32"/>
        </w:rPr>
      </w:pPr>
      <w:r>
        <w:rPr>
          <w:rFonts w:hint="eastAsia" w:ascii="方正小标宋_GBK" w:hAnsi="宋体" w:eastAsia="方正小标宋_GBK"/>
          <w:bCs/>
          <w:kern w:val="44"/>
          <w:sz w:val="44"/>
          <w:szCs w:val="44"/>
        </w:rPr>
        <w:t>六、中粮糖业廉洁承诺书</w:t>
      </w:r>
    </w:p>
    <w:p>
      <w:pPr>
        <w:autoSpaceDE w:val="0"/>
        <w:autoSpaceDN w:val="0"/>
        <w:adjustRightInd w:val="0"/>
        <w:ind w:firstLine="720" w:firstLineChars="200"/>
        <w:jc w:val="center"/>
        <w:rPr>
          <w:rFonts w:ascii="黑体" w:hAnsi="黑体" w:eastAsia="黑体" w:cs="宋体"/>
          <w:kern w:val="0"/>
          <w:sz w:val="36"/>
          <w:szCs w:val="32"/>
        </w:rPr>
      </w:pPr>
    </w:p>
    <w:p>
      <w:pPr>
        <w:autoSpaceDE w:val="0"/>
        <w:autoSpaceDN w:val="0"/>
        <w:adjustRightInd w:val="0"/>
        <w:spacing w:line="276" w:lineRule="auto"/>
        <w:rPr>
          <w:rFonts w:ascii="仿宋_GB2312" w:eastAsia="仿宋_GB2312" w:cs="宋体"/>
          <w:kern w:val="0"/>
          <w:sz w:val="32"/>
          <w:szCs w:val="32"/>
        </w:rPr>
      </w:pPr>
      <w:r>
        <w:rPr>
          <w:rFonts w:ascii="仿宋_GB2312" w:eastAsia="仿宋_GB2312" w:cs="宋体"/>
          <w:kern w:val="0"/>
          <w:sz w:val="32"/>
          <w:szCs w:val="32"/>
        </w:rPr>
        <w:t>中粮糖业及下属分子公司</w:t>
      </w:r>
      <w:r>
        <w:rPr>
          <w:rFonts w:hint="eastAsia" w:ascii="仿宋_GB2312" w:eastAsia="仿宋_GB2312" w:cs="宋体"/>
          <w:kern w:val="0"/>
          <w:sz w:val="32"/>
          <w:szCs w:val="32"/>
        </w:rPr>
        <w:t>：</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为积极配合贵公司进行的中粮屯河番茄有限公司慢慢红新品定位及包装设计项目，有效遏制不公平竞争和违规违纪问题的发生，确保采购与招投标工作的公平、公正、公开，我们特向贵公司承诺如下事项：</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1.自觉遵守国家法律法规及中粮糖业有关廉政建设制度。</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2.不使用不正当手段妨碍、排挤其它投标单位或串通投标。</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4.不将主体、关键性工作进行分包（包括贴牌生产、转包等）。</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6.不向贵公司涉及采购与招投标的部门及个人支付好处费、介绍费；购置或提供通讯工具、交通工具、电脑等。</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7</w:t>
      </w:r>
      <w:r>
        <w:rPr>
          <w:rFonts w:ascii="仿宋_GB2312" w:eastAsia="仿宋_GB2312" w:cs="宋体"/>
          <w:kern w:val="0"/>
          <w:sz w:val="32"/>
          <w:szCs w:val="32"/>
        </w:rPr>
        <w:t xml:space="preserve">. </w:t>
      </w:r>
      <w:r>
        <w:rPr>
          <w:rFonts w:hint="eastAsia" w:ascii="仿宋_GB2312" w:eastAsia="仿宋_GB2312" w:cs="宋体"/>
          <w:kern w:val="0"/>
          <w:sz w:val="32"/>
          <w:szCs w:val="32"/>
        </w:rPr>
        <w:t>经查实对于参与串通行为的投标人，其中标无效，列入供应商黑名单，并对投标人处中标项目金额千分之五以上千分之十以下的罚款如</w:t>
      </w:r>
      <w:r>
        <w:rPr>
          <w:rFonts w:ascii="仿宋_GB2312" w:eastAsia="仿宋_GB2312" w:cs="宋体"/>
          <w:kern w:val="0"/>
          <w:sz w:val="32"/>
          <w:szCs w:val="32"/>
        </w:rPr>
        <w:t>事后查实无法追溯的</w:t>
      </w:r>
      <w:r>
        <w:rPr>
          <w:rFonts w:hint="eastAsia" w:ascii="仿宋_GB2312" w:eastAsia="仿宋_GB2312" w:cs="宋体"/>
          <w:kern w:val="0"/>
          <w:sz w:val="32"/>
          <w:szCs w:val="32"/>
        </w:rPr>
        <w:t>仅</w:t>
      </w:r>
      <w:r>
        <w:rPr>
          <w:rFonts w:ascii="仿宋_GB2312" w:eastAsia="仿宋_GB2312" w:cs="宋体"/>
          <w:kern w:val="0"/>
          <w:sz w:val="32"/>
          <w:szCs w:val="32"/>
        </w:rPr>
        <w:t>列入供应</w:t>
      </w:r>
      <w:r>
        <w:rPr>
          <w:rFonts w:hint="eastAsia" w:ascii="仿宋_GB2312" w:eastAsia="仿宋_GB2312" w:cs="宋体"/>
          <w:kern w:val="0"/>
          <w:sz w:val="32"/>
          <w:szCs w:val="32"/>
        </w:rPr>
        <w:t>商</w:t>
      </w:r>
      <w:r>
        <w:rPr>
          <w:rFonts w:ascii="仿宋_GB2312" w:eastAsia="仿宋_GB2312" w:cs="宋体"/>
          <w:kern w:val="0"/>
          <w:sz w:val="32"/>
          <w:szCs w:val="32"/>
        </w:rPr>
        <w:t>黑名单</w:t>
      </w:r>
      <w:r>
        <w:rPr>
          <w:rFonts w:hint="eastAsia" w:ascii="仿宋_GB2312" w:eastAsia="仿宋_GB2312" w:cs="宋体"/>
          <w:kern w:val="0"/>
          <w:sz w:val="32"/>
          <w:szCs w:val="32"/>
        </w:rPr>
        <w:t>，加大不诚信供应商的违规成本。</w:t>
      </w:r>
    </w:p>
    <w:p>
      <w:pPr>
        <w:autoSpaceDE w:val="0"/>
        <w:autoSpaceDN w:val="0"/>
        <w:adjustRightInd w:val="0"/>
        <w:spacing w:line="276" w:lineRule="auto"/>
        <w:ind w:firstLine="640" w:firstLineChars="200"/>
        <w:rPr>
          <w:rFonts w:ascii="仿宋_GB2312" w:eastAsia="仿宋_GB2312" w:cs="宋体"/>
          <w:kern w:val="0"/>
          <w:sz w:val="32"/>
          <w:szCs w:val="32"/>
        </w:rPr>
      </w:pPr>
      <w:r>
        <w:rPr>
          <w:rFonts w:ascii="仿宋_GB2312" w:eastAsia="仿宋_GB2312" w:cs="宋体"/>
          <w:kern w:val="0"/>
          <w:sz w:val="32"/>
          <w:szCs w:val="32"/>
        </w:rPr>
        <w:t>8</w:t>
      </w:r>
      <w:r>
        <w:rPr>
          <w:rFonts w:hint="eastAsia" w:ascii="仿宋_GB2312" w:eastAsia="仿宋_GB2312" w:cs="宋体"/>
          <w:kern w:val="0"/>
          <w:sz w:val="32"/>
          <w:szCs w:val="32"/>
        </w:rPr>
        <w:t>.一旦发现相关人员在招标过程中有索要财物等不廉洁行为，坚决予以抵制，并及时向贵公司纪委办公室举报。</w:t>
      </w:r>
    </w:p>
    <w:p>
      <w:pPr>
        <w:autoSpaceDE w:val="0"/>
        <w:autoSpaceDN w:val="0"/>
        <w:adjustRightInd w:val="0"/>
        <w:spacing w:line="276" w:lineRule="auto"/>
        <w:ind w:firstLine="640" w:firstLineChars="200"/>
        <w:rPr>
          <w:rFonts w:ascii="仿宋_GB2312" w:eastAsia="仿宋_GB2312" w:cs="宋体"/>
          <w:kern w:val="0"/>
          <w:sz w:val="32"/>
          <w:szCs w:val="32"/>
        </w:rPr>
      </w:pPr>
      <w:r>
        <w:rPr>
          <w:rFonts w:ascii="仿宋_GB2312" w:eastAsia="仿宋_GB2312" w:cs="宋体"/>
          <w:kern w:val="0"/>
          <w:sz w:val="32"/>
          <w:szCs w:val="32"/>
        </w:rPr>
        <w:t>9</w:t>
      </w:r>
      <w:r>
        <w:rPr>
          <w:rFonts w:hint="eastAsia" w:ascii="仿宋_GB2312" w:eastAsia="仿宋_GB2312" w:cs="宋体"/>
          <w:kern w:val="0"/>
          <w:sz w:val="32"/>
          <w:szCs w:val="32"/>
        </w:rPr>
        <w:t>.我方自愿将本承诺书作为投标文件及合同的附件，具有同等的法律效力。</w:t>
      </w:r>
    </w:p>
    <w:p>
      <w:pPr>
        <w:autoSpaceDE w:val="0"/>
        <w:autoSpaceDN w:val="0"/>
        <w:adjustRightInd w:val="0"/>
        <w:spacing w:line="276" w:lineRule="auto"/>
        <w:ind w:firstLine="640" w:firstLineChars="200"/>
        <w:rPr>
          <w:rFonts w:ascii="仿宋_GB2312" w:eastAsia="仿宋_GB2312" w:cs="宋体"/>
          <w:kern w:val="0"/>
          <w:sz w:val="32"/>
          <w:szCs w:val="32"/>
        </w:rPr>
      </w:pPr>
      <w:r>
        <w:rPr>
          <w:rFonts w:ascii="仿宋_GB2312" w:eastAsia="仿宋_GB2312" w:cs="宋体"/>
          <w:kern w:val="0"/>
          <w:sz w:val="32"/>
          <w:szCs w:val="32"/>
        </w:rPr>
        <w:t>10</w:t>
      </w:r>
      <w:r>
        <w:rPr>
          <w:rFonts w:hint="eastAsia" w:ascii="仿宋_GB2312" w:eastAsia="仿宋_GB2312" w:cs="宋体"/>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276" w:lineRule="auto"/>
        <w:ind w:firstLine="640" w:firstLineChars="200"/>
        <w:rPr>
          <w:rFonts w:ascii="仿宋_GB2312" w:eastAsia="仿宋_GB2312" w:cs="宋体"/>
          <w:kern w:val="0"/>
          <w:sz w:val="32"/>
          <w:szCs w:val="32"/>
        </w:rPr>
      </w:pPr>
      <w:r>
        <w:rPr>
          <w:rFonts w:hint="eastAsia" w:ascii="仿宋_GB2312" w:eastAsia="仿宋_GB2312" w:cs="宋体"/>
          <w:kern w:val="0"/>
          <w:sz w:val="32"/>
          <w:szCs w:val="32"/>
        </w:rPr>
        <w:t>1</w:t>
      </w:r>
      <w:r>
        <w:rPr>
          <w:rFonts w:ascii="仿宋_GB2312" w:eastAsia="仿宋_GB2312" w:cs="宋体"/>
          <w:kern w:val="0"/>
          <w:sz w:val="32"/>
          <w:szCs w:val="32"/>
        </w:rPr>
        <w:t>1</w:t>
      </w:r>
      <w:r>
        <w:rPr>
          <w:rFonts w:hint="eastAsia" w:ascii="仿宋_GB2312" w:eastAsia="仿宋_GB2312" w:cs="宋体"/>
          <w:kern w:val="0"/>
          <w:sz w:val="32"/>
          <w:szCs w:val="32"/>
        </w:rPr>
        <w:t>.本承诺书自签署之日起生效。</w:t>
      </w:r>
    </w:p>
    <w:p>
      <w:pPr>
        <w:autoSpaceDE w:val="0"/>
        <w:autoSpaceDN w:val="0"/>
        <w:adjustRightInd w:val="0"/>
        <w:spacing w:line="276" w:lineRule="auto"/>
        <w:ind w:firstLine="640" w:firstLineChars="200"/>
        <w:rPr>
          <w:rFonts w:ascii="仿宋_GB2312" w:eastAsia="仿宋_GB2312" w:cs="宋体"/>
          <w:kern w:val="0"/>
          <w:sz w:val="32"/>
          <w:szCs w:val="32"/>
        </w:rPr>
      </w:pPr>
    </w:p>
    <w:p>
      <w:pPr>
        <w:autoSpaceDE w:val="0"/>
        <w:autoSpaceDN w:val="0"/>
        <w:adjustRightInd w:val="0"/>
        <w:spacing w:line="276" w:lineRule="auto"/>
        <w:ind w:firstLine="640" w:firstLineChars="200"/>
        <w:rPr>
          <w:rFonts w:ascii="仿宋_GB2312" w:eastAsia="仿宋_GB2312" w:cs="宋体"/>
          <w:kern w:val="0"/>
          <w:sz w:val="32"/>
          <w:szCs w:val="32"/>
        </w:rPr>
      </w:pPr>
    </w:p>
    <w:p>
      <w:pPr>
        <w:autoSpaceDE w:val="0"/>
        <w:autoSpaceDN w:val="0"/>
        <w:adjustRightInd w:val="0"/>
        <w:spacing w:line="276" w:lineRule="auto"/>
        <w:ind w:firstLine="4000" w:firstLineChars="1250"/>
        <w:jc w:val="left"/>
        <w:rPr>
          <w:rFonts w:ascii="仿宋_GB2312" w:eastAsia="仿宋_GB2312" w:cs="宋体"/>
          <w:kern w:val="0"/>
          <w:sz w:val="32"/>
          <w:szCs w:val="32"/>
        </w:rPr>
      </w:pPr>
      <w:r>
        <w:rPr>
          <w:rFonts w:hint="eastAsia" w:ascii="仿宋_GB2312" w:eastAsia="仿宋_GB2312" w:cs="宋体"/>
          <w:kern w:val="0"/>
          <w:sz w:val="32"/>
          <w:szCs w:val="32"/>
        </w:rPr>
        <w:t>投标单位（公章）：</w:t>
      </w:r>
    </w:p>
    <w:p>
      <w:pPr>
        <w:autoSpaceDE w:val="0"/>
        <w:autoSpaceDN w:val="0"/>
        <w:adjustRightInd w:val="0"/>
        <w:spacing w:line="276" w:lineRule="auto"/>
        <w:ind w:firstLine="4000" w:firstLineChars="1250"/>
        <w:jc w:val="left"/>
        <w:rPr>
          <w:rFonts w:ascii="仿宋_GB2312" w:eastAsia="仿宋_GB2312" w:cs="宋体"/>
          <w:kern w:val="0"/>
          <w:sz w:val="32"/>
          <w:szCs w:val="32"/>
        </w:rPr>
      </w:pPr>
    </w:p>
    <w:p>
      <w:pPr>
        <w:autoSpaceDE w:val="0"/>
        <w:autoSpaceDN w:val="0"/>
        <w:adjustRightInd w:val="0"/>
        <w:spacing w:line="276" w:lineRule="auto"/>
        <w:ind w:firstLine="4000" w:firstLineChars="1250"/>
        <w:jc w:val="left"/>
        <w:rPr>
          <w:rFonts w:ascii="仿宋_GB2312" w:eastAsia="仿宋_GB2312" w:cs="宋体"/>
          <w:kern w:val="0"/>
          <w:sz w:val="32"/>
          <w:szCs w:val="32"/>
        </w:rPr>
      </w:pPr>
    </w:p>
    <w:p>
      <w:pPr>
        <w:autoSpaceDE w:val="0"/>
        <w:autoSpaceDN w:val="0"/>
        <w:adjustRightInd w:val="0"/>
        <w:spacing w:line="276" w:lineRule="auto"/>
        <w:ind w:firstLine="4000" w:firstLineChars="1250"/>
        <w:jc w:val="left"/>
        <w:rPr>
          <w:rFonts w:ascii="仿宋_GB2312" w:eastAsia="仿宋_GB2312" w:cs="宋体"/>
          <w:kern w:val="0"/>
          <w:sz w:val="32"/>
          <w:szCs w:val="32"/>
        </w:rPr>
      </w:pPr>
    </w:p>
    <w:p>
      <w:pPr>
        <w:autoSpaceDE w:val="0"/>
        <w:autoSpaceDN w:val="0"/>
        <w:adjustRightInd w:val="0"/>
        <w:spacing w:line="276" w:lineRule="auto"/>
        <w:ind w:firstLine="1920" w:firstLineChars="600"/>
        <w:jc w:val="left"/>
        <w:rPr>
          <w:rFonts w:ascii="仿宋_GB2312" w:eastAsia="仿宋_GB2312" w:cs="宋体"/>
          <w:kern w:val="0"/>
          <w:sz w:val="32"/>
          <w:szCs w:val="32"/>
        </w:rPr>
      </w:pPr>
      <w:r>
        <w:rPr>
          <w:rFonts w:hint="eastAsia" w:ascii="仿宋_GB2312" w:eastAsia="仿宋_GB2312" w:cs="宋体"/>
          <w:kern w:val="0"/>
          <w:sz w:val="32"/>
          <w:szCs w:val="32"/>
        </w:rPr>
        <w:t>法定代表人或授权代理人（签名或签章）：</w:t>
      </w:r>
    </w:p>
    <w:p>
      <w:pPr>
        <w:autoSpaceDE w:val="0"/>
        <w:autoSpaceDN w:val="0"/>
        <w:adjustRightInd w:val="0"/>
        <w:spacing w:line="276" w:lineRule="auto"/>
        <w:ind w:firstLine="4000" w:firstLineChars="1250"/>
        <w:rPr>
          <w:rFonts w:ascii="仿宋_GB2312" w:eastAsia="仿宋_GB2312" w:cs="宋体"/>
          <w:kern w:val="0"/>
          <w:sz w:val="32"/>
          <w:szCs w:val="32"/>
        </w:rPr>
      </w:pPr>
    </w:p>
    <w:p>
      <w:pPr>
        <w:autoSpaceDE w:val="0"/>
        <w:autoSpaceDN w:val="0"/>
        <w:adjustRightInd w:val="0"/>
        <w:spacing w:line="276" w:lineRule="auto"/>
        <w:ind w:firstLine="4000" w:firstLineChars="1250"/>
        <w:rPr>
          <w:rFonts w:ascii="仿宋_GB2312" w:eastAsia="仿宋_GB2312" w:cs="宋体"/>
          <w:kern w:val="0"/>
          <w:sz w:val="32"/>
          <w:szCs w:val="32"/>
        </w:rPr>
      </w:pPr>
    </w:p>
    <w:p>
      <w:pPr>
        <w:autoSpaceDE w:val="0"/>
        <w:autoSpaceDN w:val="0"/>
        <w:adjustRightInd w:val="0"/>
        <w:spacing w:line="276" w:lineRule="auto"/>
        <w:ind w:firstLine="4000" w:firstLineChars="1250"/>
        <w:rPr>
          <w:rFonts w:ascii="仿宋_GB2312" w:eastAsia="仿宋_GB2312" w:cs="宋体"/>
          <w:kern w:val="0"/>
          <w:sz w:val="32"/>
          <w:szCs w:val="32"/>
        </w:rPr>
      </w:pPr>
    </w:p>
    <w:p>
      <w:pPr>
        <w:autoSpaceDE w:val="0"/>
        <w:autoSpaceDN w:val="0"/>
        <w:adjustRightInd w:val="0"/>
        <w:ind w:firstLine="4000" w:firstLineChars="1250"/>
        <w:rPr>
          <w:rFonts w:ascii="仿宋_GB2312" w:eastAsia="仿宋_GB2312" w:cs="宋体"/>
          <w:kern w:val="0"/>
          <w:sz w:val="32"/>
          <w:szCs w:val="32"/>
        </w:rPr>
      </w:pPr>
      <w:r>
        <w:rPr>
          <w:rFonts w:hint="eastAsia" w:ascii="仿宋_GB2312" w:eastAsia="仿宋_GB2312" w:cs="宋体"/>
          <w:kern w:val="0"/>
          <w:sz w:val="32"/>
          <w:szCs w:val="32"/>
        </w:rPr>
        <w:t>日期：   年  月  日</w:t>
      </w:r>
    </w:p>
    <w:p>
      <w:pPr>
        <w:pStyle w:val="8"/>
        <w:ind w:firstLine="480"/>
        <w:rPr>
          <w:rFonts w:ascii="仿宋_GB2312" w:eastAsia="仿宋_GB2312"/>
          <w:sz w:val="24"/>
        </w:rPr>
      </w:pPr>
    </w:p>
    <w:p>
      <w:pPr>
        <w:rPr>
          <w:kern w:val="44"/>
        </w:rPr>
      </w:pPr>
    </w:p>
    <w:p>
      <w:pPr>
        <w:rPr>
          <w:kern w:val="44"/>
        </w:rPr>
      </w:pPr>
    </w:p>
    <w:p>
      <w:pPr>
        <w:rPr>
          <w:kern w:val="44"/>
        </w:rPr>
      </w:pPr>
    </w:p>
    <w:p>
      <w:pPr>
        <w:rPr>
          <w:kern w:val="44"/>
        </w:rPr>
      </w:pPr>
    </w:p>
    <w:p>
      <w:pPr>
        <w:rPr>
          <w:kern w:val="44"/>
        </w:rPr>
      </w:pPr>
    </w:p>
    <w:p>
      <w:pPr>
        <w:rPr>
          <w:kern w:val="44"/>
        </w:rPr>
      </w:pPr>
    </w:p>
    <w:p>
      <w:pPr>
        <w:pageBreakBefore/>
        <w:spacing w:line="360" w:lineRule="auto"/>
        <w:jc w:val="center"/>
        <w:rPr>
          <w:rFonts w:ascii="方正小标宋_GBK" w:hAnsi="宋体" w:eastAsia="方正小标宋_GBK"/>
          <w:bCs/>
          <w:kern w:val="44"/>
          <w:sz w:val="44"/>
          <w:szCs w:val="44"/>
        </w:rPr>
      </w:pPr>
      <w:r>
        <w:rPr>
          <w:rFonts w:hint="eastAsia" w:ascii="方正小标宋_GBK" w:hAnsi="宋体" w:eastAsia="方正小标宋_GBK"/>
          <w:bCs/>
          <w:kern w:val="44"/>
          <w:sz w:val="44"/>
          <w:szCs w:val="44"/>
        </w:rPr>
        <w:t>七、报价单</w:t>
      </w:r>
    </w:p>
    <w:p>
      <w:pPr>
        <w:rPr>
          <w:kern w:val="44"/>
        </w:rPr>
      </w:pPr>
    </w:p>
    <w:p>
      <w:pPr>
        <w:ind w:firstLine="7000" w:firstLineChars="3500"/>
        <w:jc w:val="left"/>
        <w:rPr>
          <w:kern w:val="44"/>
        </w:rPr>
      </w:pPr>
      <w:r>
        <w:rPr>
          <w:rFonts w:hint="eastAsia"/>
          <w:b/>
          <w:bCs/>
          <w:color w:val="000000"/>
          <w:sz w:val="20"/>
          <w:szCs w:val="20"/>
          <w:lang w:bidi="ar"/>
        </w:rPr>
        <w:t>单位：元</w:t>
      </w:r>
    </w:p>
    <w:p>
      <w:pPr>
        <w:rPr>
          <w:kern w:val="44"/>
        </w:rPr>
      </w:pPr>
    </w:p>
    <w:tbl>
      <w:tblPr>
        <w:tblStyle w:val="25"/>
        <w:tblpPr w:topFromText="180" w:bottomFromText="180" w:vertAnchor="text" w:tblpX="1" w:tblpYSpec="bottom"/>
        <w:tblOverlap w:val="never"/>
        <w:tblW w:w="5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80"/>
        <w:gridCol w:w="1084"/>
        <w:gridCol w:w="770"/>
        <w:gridCol w:w="772"/>
        <w:gridCol w:w="927"/>
        <w:gridCol w:w="772"/>
        <w:gridCol w:w="1417"/>
        <w:gridCol w:w="1057"/>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47"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序号</w:t>
            </w:r>
          </w:p>
        </w:tc>
        <w:tc>
          <w:tcPr>
            <w:tcW w:w="496"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名称</w:t>
            </w:r>
          </w:p>
        </w:tc>
        <w:tc>
          <w:tcPr>
            <w:tcW w:w="549"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规格型号</w:t>
            </w:r>
          </w:p>
        </w:tc>
        <w:tc>
          <w:tcPr>
            <w:tcW w:w="390"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数量</w:t>
            </w:r>
          </w:p>
        </w:tc>
        <w:tc>
          <w:tcPr>
            <w:tcW w:w="391"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单位</w:t>
            </w:r>
          </w:p>
        </w:tc>
        <w:tc>
          <w:tcPr>
            <w:tcW w:w="469"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单价</w:t>
            </w:r>
          </w:p>
        </w:tc>
        <w:tc>
          <w:tcPr>
            <w:tcW w:w="391"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税率</w:t>
            </w:r>
          </w:p>
        </w:tc>
        <w:tc>
          <w:tcPr>
            <w:tcW w:w="717"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不含税金额</w:t>
            </w:r>
          </w:p>
        </w:tc>
        <w:tc>
          <w:tcPr>
            <w:tcW w:w="535"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税额</w:t>
            </w:r>
          </w:p>
        </w:tc>
        <w:tc>
          <w:tcPr>
            <w:tcW w:w="715" w:type="pct"/>
            <w:shd w:val="clear" w:color="auto" w:fill="FFFFFF"/>
            <w:vAlign w:val="center"/>
          </w:tcPr>
          <w:p>
            <w:pPr>
              <w:widowControl/>
              <w:jc w:val="center"/>
              <w:textAlignment w:val="center"/>
              <w:rPr>
                <w:b/>
                <w:bCs/>
                <w:color w:val="000000"/>
                <w:sz w:val="20"/>
                <w:szCs w:val="20"/>
              </w:rPr>
            </w:pPr>
            <w:r>
              <w:rPr>
                <w:rFonts w:hint="eastAsia"/>
                <w:b/>
                <w:bCs/>
                <w:color w:val="000000"/>
                <w:sz w:val="20"/>
                <w:szCs w:val="20"/>
                <w:lang w:bidi="ar"/>
              </w:rPr>
              <w:t>含税金额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47" w:type="pct"/>
            <w:shd w:val="clear" w:color="auto" w:fill="auto"/>
            <w:noWrap/>
            <w:vAlign w:val="center"/>
          </w:tcPr>
          <w:p>
            <w:pPr>
              <w:widowControl/>
              <w:jc w:val="center"/>
              <w:textAlignment w:val="center"/>
              <w:rPr>
                <w:color w:val="000000"/>
                <w:sz w:val="20"/>
                <w:szCs w:val="20"/>
              </w:rPr>
            </w:pPr>
            <w:r>
              <w:rPr>
                <w:rFonts w:hint="eastAsia"/>
                <w:color w:val="000000"/>
                <w:sz w:val="20"/>
                <w:szCs w:val="20"/>
                <w:lang w:bidi="ar"/>
              </w:rPr>
              <w:t>1</w:t>
            </w:r>
          </w:p>
        </w:tc>
        <w:tc>
          <w:tcPr>
            <w:tcW w:w="496" w:type="pct"/>
            <w:shd w:val="clear" w:color="auto" w:fill="FFFFFF"/>
            <w:vAlign w:val="center"/>
          </w:tcPr>
          <w:p>
            <w:pPr>
              <w:widowControl/>
              <w:textAlignment w:val="center"/>
              <w:rPr>
                <w:rFonts w:hint="eastAsia"/>
                <w:color w:val="000000"/>
                <w:sz w:val="20"/>
                <w:szCs w:val="20"/>
              </w:rPr>
            </w:pPr>
          </w:p>
        </w:tc>
        <w:tc>
          <w:tcPr>
            <w:tcW w:w="549" w:type="pct"/>
            <w:shd w:val="clear" w:color="auto" w:fill="FFFFFF"/>
            <w:vAlign w:val="center"/>
          </w:tcPr>
          <w:p>
            <w:pPr>
              <w:widowControl/>
              <w:textAlignment w:val="center"/>
              <w:rPr>
                <w:color w:val="000000"/>
                <w:sz w:val="20"/>
                <w:szCs w:val="20"/>
              </w:rPr>
            </w:pPr>
          </w:p>
        </w:tc>
        <w:tc>
          <w:tcPr>
            <w:tcW w:w="390" w:type="pct"/>
            <w:shd w:val="clear" w:color="auto" w:fill="FFFFFF"/>
            <w:vAlign w:val="center"/>
          </w:tcPr>
          <w:p>
            <w:pPr>
              <w:widowControl/>
              <w:jc w:val="center"/>
              <w:textAlignment w:val="center"/>
              <w:rPr>
                <w:color w:val="000000"/>
                <w:sz w:val="20"/>
                <w:szCs w:val="20"/>
              </w:rPr>
            </w:pPr>
          </w:p>
        </w:tc>
        <w:tc>
          <w:tcPr>
            <w:tcW w:w="391" w:type="pct"/>
            <w:shd w:val="clear" w:color="auto" w:fill="FFFFFF"/>
            <w:vAlign w:val="center"/>
          </w:tcPr>
          <w:p>
            <w:pPr>
              <w:widowControl/>
              <w:jc w:val="center"/>
              <w:textAlignment w:val="center"/>
              <w:rPr>
                <w:color w:val="000000"/>
                <w:sz w:val="20"/>
                <w:szCs w:val="20"/>
              </w:rPr>
            </w:pPr>
          </w:p>
        </w:tc>
        <w:tc>
          <w:tcPr>
            <w:tcW w:w="469" w:type="pct"/>
            <w:noWrap/>
            <w:vAlign w:val="center"/>
          </w:tcPr>
          <w:p>
            <w:pPr>
              <w:widowControl/>
              <w:jc w:val="right"/>
              <w:textAlignment w:val="center"/>
              <w:rPr>
                <w:color w:val="000000"/>
                <w:sz w:val="20"/>
                <w:szCs w:val="20"/>
              </w:rPr>
            </w:pPr>
          </w:p>
        </w:tc>
        <w:tc>
          <w:tcPr>
            <w:tcW w:w="391" w:type="pct"/>
            <w:noWrap/>
            <w:vAlign w:val="center"/>
          </w:tcPr>
          <w:p>
            <w:pPr>
              <w:widowControl/>
              <w:jc w:val="right"/>
              <w:textAlignment w:val="center"/>
              <w:rPr>
                <w:color w:val="000000"/>
                <w:sz w:val="20"/>
                <w:szCs w:val="20"/>
              </w:rPr>
            </w:pPr>
          </w:p>
        </w:tc>
        <w:tc>
          <w:tcPr>
            <w:tcW w:w="717" w:type="pct"/>
            <w:noWrap/>
            <w:vAlign w:val="center"/>
          </w:tcPr>
          <w:p>
            <w:pPr>
              <w:widowControl/>
              <w:jc w:val="center"/>
              <w:textAlignment w:val="center"/>
              <w:rPr>
                <w:color w:val="000000"/>
                <w:sz w:val="20"/>
                <w:szCs w:val="20"/>
              </w:rPr>
            </w:pPr>
          </w:p>
        </w:tc>
        <w:tc>
          <w:tcPr>
            <w:tcW w:w="535" w:type="pct"/>
            <w:noWrap/>
            <w:vAlign w:val="center"/>
          </w:tcPr>
          <w:p>
            <w:pPr>
              <w:widowControl/>
              <w:jc w:val="center"/>
              <w:textAlignment w:val="center"/>
              <w:rPr>
                <w:color w:val="000000"/>
                <w:sz w:val="20"/>
                <w:szCs w:val="20"/>
              </w:rPr>
            </w:pPr>
          </w:p>
        </w:tc>
        <w:tc>
          <w:tcPr>
            <w:tcW w:w="715" w:type="pct"/>
            <w:vAlign w:val="bottom"/>
          </w:tcPr>
          <w:p>
            <w:pPr>
              <w:widowControl/>
              <w:jc w:val="right"/>
              <w:textAlignment w:val="bottom"/>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47" w:type="pct"/>
            <w:shd w:val="clear" w:color="auto" w:fill="auto"/>
            <w:noWrap/>
            <w:vAlign w:val="center"/>
          </w:tcPr>
          <w:p>
            <w:pPr>
              <w:widowControl/>
              <w:jc w:val="center"/>
              <w:textAlignment w:val="center"/>
              <w:rPr>
                <w:rFonts w:hint="eastAsia"/>
                <w:color w:val="000000"/>
                <w:sz w:val="20"/>
                <w:szCs w:val="20"/>
                <w:lang w:bidi="ar"/>
              </w:rPr>
            </w:pPr>
            <w:r>
              <w:rPr>
                <w:rFonts w:hint="eastAsia"/>
                <w:color w:val="000000"/>
                <w:sz w:val="20"/>
                <w:szCs w:val="20"/>
                <w:lang w:bidi="ar"/>
              </w:rPr>
              <w:t>2</w:t>
            </w:r>
          </w:p>
        </w:tc>
        <w:tc>
          <w:tcPr>
            <w:tcW w:w="496" w:type="pct"/>
            <w:shd w:val="clear" w:color="auto" w:fill="FFFFFF"/>
            <w:vAlign w:val="center"/>
          </w:tcPr>
          <w:p>
            <w:pPr>
              <w:widowControl/>
              <w:textAlignment w:val="center"/>
              <w:rPr>
                <w:rFonts w:hint="eastAsia"/>
                <w:color w:val="000000"/>
                <w:sz w:val="20"/>
                <w:szCs w:val="20"/>
              </w:rPr>
            </w:pPr>
          </w:p>
        </w:tc>
        <w:tc>
          <w:tcPr>
            <w:tcW w:w="549" w:type="pct"/>
            <w:shd w:val="clear" w:color="auto" w:fill="FFFFFF"/>
            <w:vAlign w:val="center"/>
          </w:tcPr>
          <w:p>
            <w:pPr>
              <w:widowControl/>
              <w:textAlignment w:val="center"/>
              <w:rPr>
                <w:color w:val="000000"/>
                <w:sz w:val="20"/>
                <w:szCs w:val="20"/>
              </w:rPr>
            </w:pPr>
          </w:p>
        </w:tc>
        <w:tc>
          <w:tcPr>
            <w:tcW w:w="390" w:type="pct"/>
            <w:shd w:val="clear" w:color="auto" w:fill="FFFFFF"/>
            <w:vAlign w:val="center"/>
          </w:tcPr>
          <w:p>
            <w:pPr>
              <w:widowControl/>
              <w:jc w:val="center"/>
              <w:textAlignment w:val="center"/>
              <w:rPr>
                <w:color w:val="000000"/>
                <w:sz w:val="20"/>
                <w:szCs w:val="20"/>
              </w:rPr>
            </w:pPr>
          </w:p>
        </w:tc>
        <w:tc>
          <w:tcPr>
            <w:tcW w:w="391" w:type="pct"/>
            <w:shd w:val="clear" w:color="auto" w:fill="FFFFFF"/>
            <w:vAlign w:val="center"/>
          </w:tcPr>
          <w:p>
            <w:pPr>
              <w:widowControl/>
              <w:jc w:val="center"/>
              <w:textAlignment w:val="center"/>
              <w:rPr>
                <w:color w:val="000000"/>
                <w:sz w:val="20"/>
                <w:szCs w:val="20"/>
              </w:rPr>
            </w:pPr>
          </w:p>
        </w:tc>
        <w:tc>
          <w:tcPr>
            <w:tcW w:w="469" w:type="pct"/>
            <w:noWrap/>
            <w:vAlign w:val="center"/>
          </w:tcPr>
          <w:p>
            <w:pPr>
              <w:widowControl/>
              <w:jc w:val="right"/>
              <w:textAlignment w:val="center"/>
              <w:rPr>
                <w:color w:val="000000"/>
                <w:sz w:val="20"/>
                <w:szCs w:val="20"/>
              </w:rPr>
            </w:pPr>
          </w:p>
        </w:tc>
        <w:tc>
          <w:tcPr>
            <w:tcW w:w="391" w:type="pct"/>
            <w:noWrap/>
            <w:vAlign w:val="center"/>
          </w:tcPr>
          <w:p>
            <w:pPr>
              <w:widowControl/>
              <w:jc w:val="right"/>
              <w:textAlignment w:val="center"/>
              <w:rPr>
                <w:color w:val="000000"/>
                <w:sz w:val="20"/>
                <w:szCs w:val="20"/>
              </w:rPr>
            </w:pPr>
          </w:p>
        </w:tc>
        <w:tc>
          <w:tcPr>
            <w:tcW w:w="717" w:type="pct"/>
            <w:noWrap/>
            <w:vAlign w:val="center"/>
          </w:tcPr>
          <w:p>
            <w:pPr>
              <w:widowControl/>
              <w:jc w:val="center"/>
              <w:textAlignment w:val="center"/>
              <w:rPr>
                <w:color w:val="000000"/>
                <w:sz w:val="20"/>
                <w:szCs w:val="20"/>
              </w:rPr>
            </w:pPr>
          </w:p>
        </w:tc>
        <w:tc>
          <w:tcPr>
            <w:tcW w:w="535" w:type="pct"/>
            <w:noWrap/>
            <w:vAlign w:val="center"/>
          </w:tcPr>
          <w:p>
            <w:pPr>
              <w:widowControl/>
              <w:jc w:val="center"/>
              <w:textAlignment w:val="center"/>
              <w:rPr>
                <w:color w:val="000000"/>
                <w:sz w:val="20"/>
                <w:szCs w:val="20"/>
              </w:rPr>
            </w:pPr>
          </w:p>
        </w:tc>
        <w:tc>
          <w:tcPr>
            <w:tcW w:w="715" w:type="pct"/>
            <w:vAlign w:val="bottom"/>
          </w:tcPr>
          <w:p>
            <w:pPr>
              <w:widowControl/>
              <w:jc w:val="right"/>
              <w:textAlignment w:val="bottom"/>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2" w:type="pct"/>
            <w:gridSpan w:val="6"/>
            <w:vMerge w:val="restart"/>
            <w:vAlign w:val="center"/>
          </w:tcPr>
          <w:p>
            <w:pPr>
              <w:widowControl/>
              <w:jc w:val="center"/>
              <w:textAlignment w:val="center"/>
              <w:rPr>
                <w:b/>
                <w:bCs/>
                <w:color w:val="000000"/>
                <w:sz w:val="20"/>
                <w:szCs w:val="20"/>
              </w:rPr>
            </w:pPr>
            <w:r>
              <w:rPr>
                <w:rFonts w:hint="eastAsia"/>
                <w:b/>
                <w:bCs/>
                <w:color w:val="000000"/>
                <w:sz w:val="20"/>
                <w:szCs w:val="20"/>
                <w:lang w:bidi="ar"/>
              </w:rPr>
              <w:t>合计</w:t>
            </w:r>
          </w:p>
        </w:tc>
        <w:tc>
          <w:tcPr>
            <w:tcW w:w="391" w:type="pct"/>
            <w:vMerge w:val="restart"/>
            <w:noWrap/>
            <w:vAlign w:val="center"/>
          </w:tcPr>
          <w:p>
            <w:pPr>
              <w:widowControl/>
              <w:jc w:val="right"/>
              <w:textAlignment w:val="center"/>
              <w:rPr>
                <w:color w:val="000000"/>
                <w:sz w:val="20"/>
                <w:szCs w:val="20"/>
              </w:rPr>
            </w:pPr>
          </w:p>
        </w:tc>
        <w:tc>
          <w:tcPr>
            <w:tcW w:w="717" w:type="pct"/>
            <w:vMerge w:val="restart"/>
            <w:noWrap/>
            <w:vAlign w:val="center"/>
          </w:tcPr>
          <w:p>
            <w:pPr>
              <w:widowControl/>
              <w:jc w:val="right"/>
              <w:textAlignment w:val="center"/>
              <w:rPr>
                <w:b/>
                <w:bCs/>
                <w:color w:val="000000"/>
                <w:sz w:val="20"/>
                <w:szCs w:val="20"/>
              </w:rPr>
            </w:pPr>
          </w:p>
        </w:tc>
        <w:tc>
          <w:tcPr>
            <w:tcW w:w="535" w:type="pct"/>
            <w:vMerge w:val="restart"/>
            <w:noWrap/>
            <w:vAlign w:val="center"/>
          </w:tcPr>
          <w:p>
            <w:pPr>
              <w:widowControl/>
              <w:textAlignment w:val="center"/>
              <w:rPr>
                <w:b/>
                <w:bCs/>
                <w:color w:val="000000"/>
                <w:sz w:val="20"/>
                <w:szCs w:val="20"/>
              </w:rPr>
            </w:pPr>
          </w:p>
        </w:tc>
        <w:tc>
          <w:tcPr>
            <w:tcW w:w="715" w:type="pct"/>
            <w:vMerge w:val="restart"/>
            <w:vAlign w:val="bottom"/>
          </w:tcPr>
          <w:p>
            <w:pPr>
              <w:widowControl/>
              <w:jc w:val="right"/>
              <w:textAlignment w:val="bottom"/>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2" w:type="pct"/>
            <w:gridSpan w:val="6"/>
            <w:vMerge w:val="continue"/>
            <w:vAlign w:val="center"/>
          </w:tcPr>
          <w:p>
            <w:pPr>
              <w:jc w:val="center"/>
              <w:rPr>
                <w:b/>
                <w:bCs/>
                <w:color w:val="000000"/>
                <w:sz w:val="20"/>
                <w:szCs w:val="20"/>
              </w:rPr>
            </w:pPr>
          </w:p>
        </w:tc>
        <w:tc>
          <w:tcPr>
            <w:tcW w:w="391" w:type="pct"/>
            <w:vMerge w:val="continue"/>
            <w:noWrap/>
            <w:vAlign w:val="center"/>
          </w:tcPr>
          <w:p>
            <w:pPr>
              <w:jc w:val="right"/>
              <w:rPr>
                <w:color w:val="000000"/>
                <w:sz w:val="20"/>
                <w:szCs w:val="20"/>
              </w:rPr>
            </w:pPr>
          </w:p>
        </w:tc>
        <w:tc>
          <w:tcPr>
            <w:tcW w:w="717" w:type="pct"/>
            <w:vMerge w:val="continue"/>
            <w:noWrap/>
            <w:vAlign w:val="center"/>
          </w:tcPr>
          <w:p>
            <w:pPr>
              <w:jc w:val="right"/>
              <w:rPr>
                <w:b/>
                <w:bCs/>
                <w:color w:val="000000"/>
                <w:sz w:val="20"/>
                <w:szCs w:val="20"/>
              </w:rPr>
            </w:pPr>
          </w:p>
        </w:tc>
        <w:tc>
          <w:tcPr>
            <w:tcW w:w="535" w:type="pct"/>
            <w:vMerge w:val="continue"/>
            <w:noWrap/>
            <w:vAlign w:val="center"/>
          </w:tcPr>
          <w:p>
            <w:pPr>
              <w:rPr>
                <w:b/>
                <w:bCs/>
                <w:color w:val="000000"/>
                <w:sz w:val="20"/>
                <w:szCs w:val="20"/>
              </w:rPr>
            </w:pPr>
          </w:p>
        </w:tc>
        <w:tc>
          <w:tcPr>
            <w:tcW w:w="715" w:type="pct"/>
            <w:vMerge w:val="continue"/>
            <w:vAlign w:val="center"/>
          </w:tcPr>
          <w:p>
            <w:pPr>
              <w:jc w:val="right"/>
              <w:rPr>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000" w:type="pct"/>
            <w:gridSpan w:val="10"/>
            <w:noWrap/>
            <w:vAlign w:val="center"/>
          </w:tcPr>
          <w:p>
            <w:pPr>
              <w:widowControl/>
              <w:textAlignment w:val="center"/>
              <w:rPr>
                <w:color w:val="000000"/>
              </w:rPr>
            </w:pPr>
            <w:r>
              <w:rPr>
                <w:rFonts w:hint="eastAsia"/>
                <w:color w:val="000000"/>
                <w:lang w:bidi="ar"/>
              </w:rPr>
              <w:t xml:space="preserve">合计人民币金额（大写）：  </w:t>
            </w:r>
          </w:p>
        </w:tc>
      </w:tr>
    </w:tbl>
    <w:p>
      <w:pPr>
        <w:autoSpaceDE w:val="0"/>
        <w:autoSpaceDN w:val="0"/>
        <w:adjustRightInd w:val="0"/>
        <w:spacing w:line="276" w:lineRule="auto"/>
        <w:jc w:val="left"/>
        <w:rPr>
          <w:rFonts w:ascii="仿宋_GB2312" w:eastAsia="仿宋_GB2312" w:cs="宋体"/>
          <w:kern w:val="0"/>
          <w:sz w:val="32"/>
          <w:szCs w:val="32"/>
        </w:rPr>
      </w:pPr>
      <w:r>
        <w:rPr>
          <w:rFonts w:ascii="仿宋_GB2312" w:eastAsia="仿宋_GB2312" w:cs="宋体"/>
          <w:kern w:val="0"/>
          <w:sz w:val="32"/>
          <w:szCs w:val="32"/>
          <w:highlight w:val="yellow"/>
        </w:rPr>
        <w:t>备注：系统上传报价单与</w:t>
      </w:r>
      <w:r>
        <w:rPr>
          <w:rFonts w:hint="eastAsia" w:ascii="仿宋_GB2312" w:eastAsia="仿宋_GB2312" w:cs="宋体"/>
          <w:kern w:val="0"/>
          <w:sz w:val="32"/>
          <w:szCs w:val="32"/>
          <w:highlight w:val="yellow"/>
        </w:rPr>
        <w:t>E</w:t>
      </w:r>
      <w:r>
        <w:rPr>
          <w:rFonts w:ascii="仿宋_GB2312" w:eastAsia="仿宋_GB2312" w:cs="宋体"/>
          <w:kern w:val="0"/>
          <w:sz w:val="32"/>
          <w:szCs w:val="32"/>
          <w:highlight w:val="yellow"/>
        </w:rPr>
        <w:t>PS系统不一致的，按</w:t>
      </w:r>
      <w:r>
        <w:rPr>
          <w:rFonts w:hint="eastAsia" w:ascii="仿宋_GB2312" w:eastAsia="仿宋_GB2312" w:cs="宋体"/>
          <w:kern w:val="0"/>
          <w:sz w:val="32"/>
          <w:szCs w:val="32"/>
          <w:highlight w:val="yellow"/>
        </w:rPr>
        <w:t>E</w:t>
      </w:r>
      <w:r>
        <w:rPr>
          <w:rFonts w:ascii="仿宋_GB2312" w:eastAsia="仿宋_GB2312" w:cs="宋体"/>
          <w:kern w:val="0"/>
          <w:sz w:val="32"/>
          <w:szCs w:val="32"/>
          <w:highlight w:val="yellow"/>
        </w:rPr>
        <w:t>PS系统报价为准</w:t>
      </w:r>
    </w:p>
    <w:p>
      <w:pPr>
        <w:autoSpaceDE w:val="0"/>
        <w:autoSpaceDN w:val="0"/>
        <w:adjustRightInd w:val="0"/>
        <w:spacing w:line="276" w:lineRule="auto"/>
        <w:ind w:firstLine="3200" w:firstLineChars="1000"/>
        <w:jc w:val="left"/>
        <w:rPr>
          <w:rFonts w:ascii="仿宋_GB2312" w:eastAsia="仿宋_GB2312" w:cs="宋体"/>
          <w:kern w:val="0"/>
          <w:sz w:val="32"/>
          <w:szCs w:val="32"/>
        </w:rPr>
      </w:pPr>
    </w:p>
    <w:p>
      <w:pPr>
        <w:autoSpaceDE w:val="0"/>
        <w:autoSpaceDN w:val="0"/>
        <w:adjustRightInd w:val="0"/>
        <w:spacing w:line="276" w:lineRule="auto"/>
        <w:ind w:firstLine="3200" w:firstLineChars="1000"/>
        <w:jc w:val="left"/>
        <w:rPr>
          <w:rFonts w:ascii="仿宋_GB2312" w:eastAsia="仿宋_GB2312" w:cs="宋体"/>
          <w:kern w:val="0"/>
          <w:sz w:val="32"/>
          <w:szCs w:val="32"/>
        </w:rPr>
      </w:pPr>
    </w:p>
    <w:p>
      <w:pPr>
        <w:autoSpaceDE w:val="0"/>
        <w:autoSpaceDN w:val="0"/>
        <w:adjustRightInd w:val="0"/>
        <w:spacing w:line="276" w:lineRule="auto"/>
        <w:ind w:firstLine="3840" w:firstLineChars="1200"/>
        <w:jc w:val="left"/>
        <w:rPr>
          <w:rFonts w:ascii="仿宋_GB2312" w:eastAsia="仿宋_GB2312" w:cs="宋体"/>
          <w:kern w:val="0"/>
          <w:sz w:val="32"/>
          <w:szCs w:val="32"/>
        </w:rPr>
      </w:pPr>
      <w:r>
        <w:rPr>
          <w:rFonts w:hint="eastAsia" w:ascii="仿宋_GB2312" w:eastAsia="仿宋_GB2312" w:cs="宋体"/>
          <w:kern w:val="0"/>
          <w:sz w:val="32"/>
          <w:szCs w:val="32"/>
        </w:rPr>
        <w:t>投标单位（公章）：</w:t>
      </w:r>
    </w:p>
    <w:p>
      <w:pPr>
        <w:autoSpaceDE w:val="0"/>
        <w:autoSpaceDN w:val="0"/>
        <w:adjustRightInd w:val="0"/>
        <w:spacing w:line="276" w:lineRule="auto"/>
        <w:jc w:val="left"/>
        <w:rPr>
          <w:rFonts w:ascii="仿宋_GB2312" w:eastAsia="仿宋_GB2312" w:cs="宋体"/>
          <w:kern w:val="0"/>
          <w:sz w:val="32"/>
          <w:szCs w:val="32"/>
        </w:rPr>
      </w:pPr>
    </w:p>
    <w:p>
      <w:pPr>
        <w:autoSpaceDE w:val="0"/>
        <w:autoSpaceDN w:val="0"/>
        <w:adjustRightInd w:val="0"/>
        <w:spacing w:line="276" w:lineRule="auto"/>
        <w:ind w:firstLine="4000" w:firstLineChars="1250"/>
        <w:jc w:val="left"/>
        <w:rPr>
          <w:rFonts w:ascii="仿宋_GB2312" w:eastAsia="仿宋_GB2312" w:cs="宋体"/>
          <w:kern w:val="0"/>
          <w:sz w:val="32"/>
          <w:szCs w:val="32"/>
        </w:rPr>
      </w:pPr>
    </w:p>
    <w:p>
      <w:pPr>
        <w:autoSpaceDE w:val="0"/>
        <w:autoSpaceDN w:val="0"/>
        <w:adjustRightInd w:val="0"/>
        <w:spacing w:line="276" w:lineRule="auto"/>
        <w:ind w:firstLine="2560" w:firstLineChars="800"/>
        <w:jc w:val="left"/>
        <w:rPr>
          <w:rFonts w:ascii="仿宋_GB2312" w:eastAsia="仿宋_GB2312" w:cs="宋体"/>
          <w:kern w:val="0"/>
          <w:sz w:val="32"/>
          <w:szCs w:val="32"/>
        </w:rPr>
      </w:pPr>
      <w:r>
        <w:rPr>
          <w:rFonts w:hint="eastAsia" w:ascii="仿宋_GB2312" w:eastAsia="仿宋_GB2312" w:cs="宋体"/>
          <w:kern w:val="0"/>
          <w:sz w:val="32"/>
          <w:szCs w:val="32"/>
        </w:rPr>
        <w:t>法定代表人或授权代理人（签名或签章）：</w:t>
      </w:r>
    </w:p>
    <w:p>
      <w:pPr>
        <w:autoSpaceDE w:val="0"/>
        <w:autoSpaceDN w:val="0"/>
        <w:adjustRightInd w:val="0"/>
        <w:spacing w:line="276" w:lineRule="auto"/>
        <w:rPr>
          <w:rFonts w:ascii="仿宋_GB2312" w:eastAsia="仿宋_GB2312" w:cs="宋体"/>
          <w:kern w:val="0"/>
          <w:sz w:val="32"/>
          <w:szCs w:val="32"/>
        </w:rPr>
      </w:pPr>
    </w:p>
    <w:p>
      <w:pPr>
        <w:autoSpaceDE w:val="0"/>
        <w:autoSpaceDN w:val="0"/>
        <w:adjustRightInd w:val="0"/>
        <w:ind w:firstLine="4000" w:firstLineChars="1250"/>
        <w:rPr>
          <w:rFonts w:ascii="仿宋_GB2312" w:eastAsia="仿宋_GB2312" w:cs="宋体"/>
          <w:kern w:val="0"/>
          <w:sz w:val="32"/>
          <w:szCs w:val="32"/>
        </w:rPr>
      </w:pPr>
    </w:p>
    <w:p>
      <w:pPr>
        <w:autoSpaceDE w:val="0"/>
        <w:autoSpaceDN w:val="0"/>
        <w:adjustRightInd w:val="0"/>
        <w:ind w:firstLine="4000" w:firstLineChars="1250"/>
        <w:rPr>
          <w:rFonts w:ascii="仿宋_GB2312" w:eastAsia="仿宋_GB2312" w:cs="宋体"/>
          <w:kern w:val="0"/>
          <w:sz w:val="32"/>
          <w:szCs w:val="32"/>
        </w:rPr>
      </w:pPr>
      <w:r>
        <w:rPr>
          <w:rFonts w:hint="eastAsia" w:ascii="仿宋_GB2312" w:eastAsia="仿宋_GB2312" w:cs="宋体"/>
          <w:kern w:val="0"/>
          <w:sz w:val="32"/>
          <w:szCs w:val="32"/>
        </w:rPr>
        <w:t>日期：   年  月  日</w:t>
      </w:r>
    </w:p>
    <w:p>
      <w:pPr>
        <w:rPr>
          <w:kern w:val="44"/>
        </w:rPr>
      </w:pPr>
    </w:p>
    <w:sectPr>
      <w:pgSz w:w="11906" w:h="16838"/>
      <w:pgMar w:top="1418" w:right="1418" w:bottom="1440" w:left="1418" w:header="851" w:footer="992" w:gutter="0"/>
      <w:pgNumType w:start="1"/>
      <w:cols w:space="720" w:num="1"/>
      <w:docGrid w:type="linesAndChars" w:linePitch="286"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FC3D5A-EC0B-4A7D-A2FD-7A3374454563}"/>
  </w:font>
  <w:font w:name="黑体">
    <w:panose1 w:val="02010609060101010101"/>
    <w:charset w:val="86"/>
    <w:family w:val="auto"/>
    <w:pitch w:val="default"/>
    <w:sig w:usb0="800002BF" w:usb1="38CF7CFA" w:usb2="00000016" w:usb3="00000000" w:csb0="00040001" w:csb1="00000000"/>
    <w:embedRegular r:id="rId2" w:fontKey="{00DF27AB-0BD2-4F96-A285-EAEF31FCAD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9BFD9BB-3252-43FA-AF1B-BE8CB4E90D26}"/>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B2517AF8-F7D5-40E2-B3DF-A2ED04350B19}"/>
  </w:font>
  <w:font w:name="仿宋_GB2312">
    <w:panose1 w:val="02010609030101010101"/>
    <w:charset w:val="86"/>
    <w:family w:val="modern"/>
    <w:pitch w:val="default"/>
    <w:sig w:usb0="00000001" w:usb1="080E0000" w:usb2="00000000" w:usb3="00000000" w:csb0="00040000" w:csb1="00000000"/>
    <w:embedRegular r:id="rId5" w:fontKey="{C5379715-0361-4E73-A3E9-D561C64220A6}"/>
  </w:font>
  <w:font w:name="方正小标宋_GBK">
    <w:panose1 w:val="02000000000000000000"/>
    <w:charset w:val="86"/>
    <w:family w:val="script"/>
    <w:pitch w:val="default"/>
    <w:sig w:usb0="A00002BF" w:usb1="38CF7CFA" w:usb2="00082016" w:usb3="00000000" w:csb0="00040001" w:csb1="00000000"/>
    <w:embedRegular r:id="rId6" w:fontKey="{66978592-E889-4F32-B6D5-57A6F9E339F1}"/>
  </w:font>
  <w:font w:name="MS Gothic">
    <w:panose1 w:val="020B0609070205080204"/>
    <w:charset w:val="80"/>
    <w:family w:val="modern"/>
    <w:pitch w:val="default"/>
    <w:sig w:usb0="E00002FF" w:usb1="6AC7FDFB" w:usb2="08000012" w:usb3="00000000" w:csb0="4002009F" w:csb1="DFD70000"/>
    <w:embedRegular r:id="rId7" w:fontKey="{9226D852-E366-42E6-80EB-1D562D85B128}"/>
  </w:font>
  <w:font w:name="楷体">
    <w:panose1 w:val="02010609060101010101"/>
    <w:charset w:val="86"/>
    <w:family w:val="modern"/>
    <w:pitch w:val="default"/>
    <w:sig w:usb0="800002BF" w:usb1="38CF7CFA" w:usb2="00000016" w:usb3="00000000" w:csb0="00040001" w:csb1="00000000"/>
    <w:embedRegular r:id="rId8" w:fontKey="{E9F63671-AD2B-43C3-8924-5673EED2DE3A}"/>
  </w:font>
  <w:font w:name="微软雅黑">
    <w:panose1 w:val="020B0503020204020204"/>
    <w:charset w:val="86"/>
    <w:family w:val="auto"/>
    <w:pitch w:val="default"/>
    <w:sig w:usb0="80000287" w:usb1="2ACF3C50" w:usb2="00000016" w:usb3="00000000" w:csb0="0004001F" w:csb1="00000000"/>
    <w:embedRegular r:id="rId9" w:fontKey="{4A8778B2-422F-4920-BB69-EA14DA72E147}"/>
  </w:font>
  <w:font w:name="等线">
    <w:panose1 w:val="02010600030101010101"/>
    <w:charset w:val="86"/>
    <w:family w:val="auto"/>
    <w:pitch w:val="default"/>
    <w:sig w:usb0="A00002BF" w:usb1="38CF7CFA" w:usb2="00000016" w:usb3="00000000" w:csb0="0004000F" w:csb1="00000000"/>
    <w:embedRegular r:id="rId10" w:fontKey="{3E39ACEC-86AF-4724-AF6A-C028EAEF16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23</w:t>
    </w:r>
    <w:r>
      <w:fldChar w:fldCharType="end"/>
    </w:r>
  </w:p>
  <w:p>
    <w:pPr>
      <w:pStyle w:val="1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14</w:t>
    </w:r>
    <w:r>
      <w:fldChar w:fldCharType="end"/>
    </w:r>
  </w:p>
  <w:p>
    <w:pPr>
      <w:pStyle w:val="18"/>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93968"/>
    <w:multiLevelType w:val="multilevel"/>
    <w:tmpl w:val="04D93968"/>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12947BC2"/>
    <w:multiLevelType w:val="multilevel"/>
    <w:tmpl w:val="12947BC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6752E9F"/>
    <w:multiLevelType w:val="multilevel"/>
    <w:tmpl w:val="46752E9F"/>
    <w:lvl w:ilvl="0" w:tentative="0">
      <w:start w:val="1"/>
      <w:numFmt w:val="decimal"/>
      <w:lvlText w:val="（%1）"/>
      <w:lvlJc w:val="left"/>
      <w:pPr>
        <w:ind w:left="720" w:hanging="720"/>
      </w:pPr>
      <w:rPr>
        <w:rFonts w:hint="default" w:hAnsiTheme="minor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ZjVmNDYyMWU0MTgzYTQ3Y2UyMDFkNTczMmY3ZTEifQ=="/>
  </w:docVars>
  <w:rsids>
    <w:rsidRoot w:val="00172A27"/>
    <w:rsid w:val="000027B9"/>
    <w:rsid w:val="000043B8"/>
    <w:rsid w:val="00013526"/>
    <w:rsid w:val="00017403"/>
    <w:rsid w:val="000201B6"/>
    <w:rsid w:val="00022099"/>
    <w:rsid w:val="00022B1C"/>
    <w:rsid w:val="00025E05"/>
    <w:rsid w:val="00026507"/>
    <w:rsid w:val="00027CD3"/>
    <w:rsid w:val="00030173"/>
    <w:rsid w:val="000304C8"/>
    <w:rsid w:val="000308E2"/>
    <w:rsid w:val="0003164C"/>
    <w:rsid w:val="00034A43"/>
    <w:rsid w:val="000357BF"/>
    <w:rsid w:val="00040562"/>
    <w:rsid w:val="00042F15"/>
    <w:rsid w:val="00042F43"/>
    <w:rsid w:val="00045D31"/>
    <w:rsid w:val="00052740"/>
    <w:rsid w:val="00054B98"/>
    <w:rsid w:val="00057BF7"/>
    <w:rsid w:val="00061044"/>
    <w:rsid w:val="000636B8"/>
    <w:rsid w:val="000733C3"/>
    <w:rsid w:val="0007407D"/>
    <w:rsid w:val="00074BE8"/>
    <w:rsid w:val="00075F7E"/>
    <w:rsid w:val="00076F6F"/>
    <w:rsid w:val="0007748C"/>
    <w:rsid w:val="000824B3"/>
    <w:rsid w:val="00082785"/>
    <w:rsid w:val="00090D0A"/>
    <w:rsid w:val="00092D05"/>
    <w:rsid w:val="000A3C01"/>
    <w:rsid w:val="000A642C"/>
    <w:rsid w:val="000A7C6A"/>
    <w:rsid w:val="000A7CF1"/>
    <w:rsid w:val="000B0DA6"/>
    <w:rsid w:val="000B4250"/>
    <w:rsid w:val="000C061C"/>
    <w:rsid w:val="000C3049"/>
    <w:rsid w:val="000D0303"/>
    <w:rsid w:val="000D1B9E"/>
    <w:rsid w:val="000D7D2C"/>
    <w:rsid w:val="000E0CFC"/>
    <w:rsid w:val="000E772F"/>
    <w:rsid w:val="000F115B"/>
    <w:rsid w:val="000F2087"/>
    <w:rsid w:val="000F27A2"/>
    <w:rsid w:val="000F29B8"/>
    <w:rsid w:val="00101A5C"/>
    <w:rsid w:val="00101BD1"/>
    <w:rsid w:val="001021AB"/>
    <w:rsid w:val="0010398D"/>
    <w:rsid w:val="00107074"/>
    <w:rsid w:val="00107F59"/>
    <w:rsid w:val="00110E8C"/>
    <w:rsid w:val="00114119"/>
    <w:rsid w:val="00115CF9"/>
    <w:rsid w:val="00117CF6"/>
    <w:rsid w:val="00120FAF"/>
    <w:rsid w:val="00121CE3"/>
    <w:rsid w:val="00122F3A"/>
    <w:rsid w:val="00126BA4"/>
    <w:rsid w:val="001272AA"/>
    <w:rsid w:val="00127892"/>
    <w:rsid w:val="00127BBF"/>
    <w:rsid w:val="00132A8F"/>
    <w:rsid w:val="001341E3"/>
    <w:rsid w:val="00135E54"/>
    <w:rsid w:val="00140EE6"/>
    <w:rsid w:val="00141C3D"/>
    <w:rsid w:val="001436EE"/>
    <w:rsid w:val="001440A1"/>
    <w:rsid w:val="001456C4"/>
    <w:rsid w:val="00146BA7"/>
    <w:rsid w:val="001479F5"/>
    <w:rsid w:val="0015578B"/>
    <w:rsid w:val="00155D04"/>
    <w:rsid w:val="00160408"/>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42B2"/>
    <w:rsid w:val="00185537"/>
    <w:rsid w:val="00186179"/>
    <w:rsid w:val="001871F8"/>
    <w:rsid w:val="00193278"/>
    <w:rsid w:val="001A1B81"/>
    <w:rsid w:val="001A348F"/>
    <w:rsid w:val="001A3B22"/>
    <w:rsid w:val="001A611F"/>
    <w:rsid w:val="001A6D3C"/>
    <w:rsid w:val="001B35F9"/>
    <w:rsid w:val="001C4E53"/>
    <w:rsid w:val="001C74BA"/>
    <w:rsid w:val="001D18AD"/>
    <w:rsid w:val="001D2999"/>
    <w:rsid w:val="001E4079"/>
    <w:rsid w:val="001E497E"/>
    <w:rsid w:val="001E4981"/>
    <w:rsid w:val="001E711D"/>
    <w:rsid w:val="001F0BD5"/>
    <w:rsid w:val="001F1473"/>
    <w:rsid w:val="001F5D34"/>
    <w:rsid w:val="00200B27"/>
    <w:rsid w:val="00200E11"/>
    <w:rsid w:val="00210A08"/>
    <w:rsid w:val="00210D3C"/>
    <w:rsid w:val="00210E17"/>
    <w:rsid w:val="002115FC"/>
    <w:rsid w:val="00211EF2"/>
    <w:rsid w:val="00215AA0"/>
    <w:rsid w:val="00223615"/>
    <w:rsid w:val="00223743"/>
    <w:rsid w:val="00223765"/>
    <w:rsid w:val="00225293"/>
    <w:rsid w:val="002260B0"/>
    <w:rsid w:val="002265B4"/>
    <w:rsid w:val="00226CF2"/>
    <w:rsid w:val="00232E8F"/>
    <w:rsid w:val="002331C4"/>
    <w:rsid w:val="00236ED0"/>
    <w:rsid w:val="002434B9"/>
    <w:rsid w:val="002461B6"/>
    <w:rsid w:val="00246662"/>
    <w:rsid w:val="0024767C"/>
    <w:rsid w:val="00253639"/>
    <w:rsid w:val="00253866"/>
    <w:rsid w:val="002618B6"/>
    <w:rsid w:val="00264967"/>
    <w:rsid w:val="00276C7C"/>
    <w:rsid w:val="00281479"/>
    <w:rsid w:val="00293A8D"/>
    <w:rsid w:val="002A1B0B"/>
    <w:rsid w:val="002A31FE"/>
    <w:rsid w:val="002B0478"/>
    <w:rsid w:val="002B1EBB"/>
    <w:rsid w:val="002B1EF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301563"/>
    <w:rsid w:val="003015B7"/>
    <w:rsid w:val="00304DD7"/>
    <w:rsid w:val="00305306"/>
    <w:rsid w:val="00305771"/>
    <w:rsid w:val="00306C9E"/>
    <w:rsid w:val="0031054E"/>
    <w:rsid w:val="0031057A"/>
    <w:rsid w:val="003105BF"/>
    <w:rsid w:val="003109BB"/>
    <w:rsid w:val="00311FED"/>
    <w:rsid w:val="003134DE"/>
    <w:rsid w:val="00313E94"/>
    <w:rsid w:val="003166F8"/>
    <w:rsid w:val="00317D64"/>
    <w:rsid w:val="00321727"/>
    <w:rsid w:val="0032188B"/>
    <w:rsid w:val="00322DFA"/>
    <w:rsid w:val="003272EE"/>
    <w:rsid w:val="0033248F"/>
    <w:rsid w:val="00334ED9"/>
    <w:rsid w:val="00336E89"/>
    <w:rsid w:val="00342593"/>
    <w:rsid w:val="00344CDE"/>
    <w:rsid w:val="00345BC5"/>
    <w:rsid w:val="0034667C"/>
    <w:rsid w:val="003501E0"/>
    <w:rsid w:val="003602B9"/>
    <w:rsid w:val="00362984"/>
    <w:rsid w:val="00362E89"/>
    <w:rsid w:val="00364ABF"/>
    <w:rsid w:val="003664CF"/>
    <w:rsid w:val="00374CCE"/>
    <w:rsid w:val="0037556E"/>
    <w:rsid w:val="00375933"/>
    <w:rsid w:val="00376452"/>
    <w:rsid w:val="003769E0"/>
    <w:rsid w:val="00377651"/>
    <w:rsid w:val="003828A5"/>
    <w:rsid w:val="00383DB0"/>
    <w:rsid w:val="00386C11"/>
    <w:rsid w:val="003917AF"/>
    <w:rsid w:val="003928D4"/>
    <w:rsid w:val="0039450B"/>
    <w:rsid w:val="00394950"/>
    <w:rsid w:val="00394A2B"/>
    <w:rsid w:val="003A03F7"/>
    <w:rsid w:val="003A478C"/>
    <w:rsid w:val="003A4900"/>
    <w:rsid w:val="003A4C7F"/>
    <w:rsid w:val="003A717C"/>
    <w:rsid w:val="003C10DA"/>
    <w:rsid w:val="003C79FE"/>
    <w:rsid w:val="003D44E9"/>
    <w:rsid w:val="003D6A42"/>
    <w:rsid w:val="003E07FA"/>
    <w:rsid w:val="003E41F1"/>
    <w:rsid w:val="003E4B1B"/>
    <w:rsid w:val="003E5467"/>
    <w:rsid w:val="003F010C"/>
    <w:rsid w:val="003F2012"/>
    <w:rsid w:val="003F4815"/>
    <w:rsid w:val="003F5A75"/>
    <w:rsid w:val="004028A5"/>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E38"/>
    <w:rsid w:val="004622CC"/>
    <w:rsid w:val="00462B27"/>
    <w:rsid w:val="004669FD"/>
    <w:rsid w:val="00472003"/>
    <w:rsid w:val="0047339A"/>
    <w:rsid w:val="00474793"/>
    <w:rsid w:val="0048094B"/>
    <w:rsid w:val="00480C9B"/>
    <w:rsid w:val="004830F7"/>
    <w:rsid w:val="00485A74"/>
    <w:rsid w:val="00487C9D"/>
    <w:rsid w:val="00494C77"/>
    <w:rsid w:val="004956FC"/>
    <w:rsid w:val="004A0074"/>
    <w:rsid w:val="004A056C"/>
    <w:rsid w:val="004A229C"/>
    <w:rsid w:val="004A23BD"/>
    <w:rsid w:val="004A5797"/>
    <w:rsid w:val="004A7C61"/>
    <w:rsid w:val="004B66A8"/>
    <w:rsid w:val="004C2FC1"/>
    <w:rsid w:val="004C575A"/>
    <w:rsid w:val="004D22D5"/>
    <w:rsid w:val="004D30A2"/>
    <w:rsid w:val="004D4499"/>
    <w:rsid w:val="004E1022"/>
    <w:rsid w:val="004E3B89"/>
    <w:rsid w:val="004E487C"/>
    <w:rsid w:val="004E5FCE"/>
    <w:rsid w:val="004F0ABD"/>
    <w:rsid w:val="004F2082"/>
    <w:rsid w:val="004F406E"/>
    <w:rsid w:val="004F43A2"/>
    <w:rsid w:val="004F5CB8"/>
    <w:rsid w:val="005009E5"/>
    <w:rsid w:val="0050324A"/>
    <w:rsid w:val="00503E89"/>
    <w:rsid w:val="00510C0A"/>
    <w:rsid w:val="00511A80"/>
    <w:rsid w:val="00511D70"/>
    <w:rsid w:val="005135BF"/>
    <w:rsid w:val="00513BCE"/>
    <w:rsid w:val="005160A1"/>
    <w:rsid w:val="005161AD"/>
    <w:rsid w:val="00521F5C"/>
    <w:rsid w:val="00525AFA"/>
    <w:rsid w:val="00526125"/>
    <w:rsid w:val="00526374"/>
    <w:rsid w:val="00527704"/>
    <w:rsid w:val="00543E88"/>
    <w:rsid w:val="00546836"/>
    <w:rsid w:val="0054695F"/>
    <w:rsid w:val="00547545"/>
    <w:rsid w:val="0055136C"/>
    <w:rsid w:val="00551DFB"/>
    <w:rsid w:val="005565FF"/>
    <w:rsid w:val="00557B5E"/>
    <w:rsid w:val="00560C5A"/>
    <w:rsid w:val="00562DE5"/>
    <w:rsid w:val="00565236"/>
    <w:rsid w:val="00572157"/>
    <w:rsid w:val="00572F68"/>
    <w:rsid w:val="0057455A"/>
    <w:rsid w:val="0057507D"/>
    <w:rsid w:val="0057739E"/>
    <w:rsid w:val="00577E88"/>
    <w:rsid w:val="00581740"/>
    <w:rsid w:val="005821EA"/>
    <w:rsid w:val="00582562"/>
    <w:rsid w:val="00584420"/>
    <w:rsid w:val="0058501F"/>
    <w:rsid w:val="00586CBA"/>
    <w:rsid w:val="005873D5"/>
    <w:rsid w:val="00587C42"/>
    <w:rsid w:val="0059256F"/>
    <w:rsid w:val="005A3406"/>
    <w:rsid w:val="005A5326"/>
    <w:rsid w:val="005A659B"/>
    <w:rsid w:val="005A79D1"/>
    <w:rsid w:val="005A7E86"/>
    <w:rsid w:val="005B6C6A"/>
    <w:rsid w:val="005C0403"/>
    <w:rsid w:val="005C1E19"/>
    <w:rsid w:val="005C1F2C"/>
    <w:rsid w:val="005C36E1"/>
    <w:rsid w:val="005C4177"/>
    <w:rsid w:val="005C4FA5"/>
    <w:rsid w:val="005C7A1D"/>
    <w:rsid w:val="005C7BB8"/>
    <w:rsid w:val="005D005E"/>
    <w:rsid w:val="005D199A"/>
    <w:rsid w:val="005D4649"/>
    <w:rsid w:val="005E021B"/>
    <w:rsid w:val="005E0283"/>
    <w:rsid w:val="005E564B"/>
    <w:rsid w:val="005E6343"/>
    <w:rsid w:val="005E6B34"/>
    <w:rsid w:val="005E6E46"/>
    <w:rsid w:val="005F0468"/>
    <w:rsid w:val="005F4D2D"/>
    <w:rsid w:val="00607D84"/>
    <w:rsid w:val="0061202A"/>
    <w:rsid w:val="006158B6"/>
    <w:rsid w:val="006178CF"/>
    <w:rsid w:val="0062131F"/>
    <w:rsid w:val="006306FD"/>
    <w:rsid w:val="00634395"/>
    <w:rsid w:val="0064131C"/>
    <w:rsid w:val="006414CF"/>
    <w:rsid w:val="006429EB"/>
    <w:rsid w:val="006442B7"/>
    <w:rsid w:val="0065240C"/>
    <w:rsid w:val="00654A98"/>
    <w:rsid w:val="006567CC"/>
    <w:rsid w:val="0065713A"/>
    <w:rsid w:val="00665A6C"/>
    <w:rsid w:val="006703EA"/>
    <w:rsid w:val="00670770"/>
    <w:rsid w:val="00670DD3"/>
    <w:rsid w:val="00671AC2"/>
    <w:rsid w:val="00672C11"/>
    <w:rsid w:val="00675FE9"/>
    <w:rsid w:val="00676A95"/>
    <w:rsid w:val="006771A8"/>
    <w:rsid w:val="006808DE"/>
    <w:rsid w:val="006815D7"/>
    <w:rsid w:val="00683E1A"/>
    <w:rsid w:val="00694997"/>
    <w:rsid w:val="006A1DD8"/>
    <w:rsid w:val="006A1FA6"/>
    <w:rsid w:val="006A2AB9"/>
    <w:rsid w:val="006A4D9B"/>
    <w:rsid w:val="006A4F37"/>
    <w:rsid w:val="006A53CE"/>
    <w:rsid w:val="006A57AD"/>
    <w:rsid w:val="006A6A94"/>
    <w:rsid w:val="006B0E3B"/>
    <w:rsid w:val="006B1B5B"/>
    <w:rsid w:val="006B23B0"/>
    <w:rsid w:val="006B38A9"/>
    <w:rsid w:val="006B54E8"/>
    <w:rsid w:val="006C040A"/>
    <w:rsid w:val="006C0E0D"/>
    <w:rsid w:val="006C3A8A"/>
    <w:rsid w:val="006C4BA4"/>
    <w:rsid w:val="006C6BA9"/>
    <w:rsid w:val="006D0049"/>
    <w:rsid w:val="006D120B"/>
    <w:rsid w:val="006D6EC8"/>
    <w:rsid w:val="006E1883"/>
    <w:rsid w:val="006E28B2"/>
    <w:rsid w:val="007110AC"/>
    <w:rsid w:val="007120D6"/>
    <w:rsid w:val="00716DB4"/>
    <w:rsid w:val="007172CF"/>
    <w:rsid w:val="0072392F"/>
    <w:rsid w:val="00726B38"/>
    <w:rsid w:val="007304C5"/>
    <w:rsid w:val="00734737"/>
    <w:rsid w:val="00737A68"/>
    <w:rsid w:val="00740B76"/>
    <w:rsid w:val="007421EA"/>
    <w:rsid w:val="0074371B"/>
    <w:rsid w:val="00743D89"/>
    <w:rsid w:val="0074607B"/>
    <w:rsid w:val="00750A1A"/>
    <w:rsid w:val="00751297"/>
    <w:rsid w:val="00753AEA"/>
    <w:rsid w:val="00754FE0"/>
    <w:rsid w:val="007550D8"/>
    <w:rsid w:val="007558F5"/>
    <w:rsid w:val="00757F47"/>
    <w:rsid w:val="00760C74"/>
    <w:rsid w:val="0076356E"/>
    <w:rsid w:val="00763E84"/>
    <w:rsid w:val="00763FC2"/>
    <w:rsid w:val="00764C3F"/>
    <w:rsid w:val="0076522A"/>
    <w:rsid w:val="0076606F"/>
    <w:rsid w:val="00767D83"/>
    <w:rsid w:val="00771FF8"/>
    <w:rsid w:val="007744E7"/>
    <w:rsid w:val="007746F5"/>
    <w:rsid w:val="00774A7F"/>
    <w:rsid w:val="00777727"/>
    <w:rsid w:val="00783806"/>
    <w:rsid w:val="00784E06"/>
    <w:rsid w:val="0078689E"/>
    <w:rsid w:val="00790888"/>
    <w:rsid w:val="007954AF"/>
    <w:rsid w:val="00795835"/>
    <w:rsid w:val="00796D13"/>
    <w:rsid w:val="007A03D1"/>
    <w:rsid w:val="007A0FE9"/>
    <w:rsid w:val="007A12A1"/>
    <w:rsid w:val="007A14CB"/>
    <w:rsid w:val="007B252A"/>
    <w:rsid w:val="007B6775"/>
    <w:rsid w:val="007B6D0D"/>
    <w:rsid w:val="007B7A4A"/>
    <w:rsid w:val="007C1AAB"/>
    <w:rsid w:val="007C2AD1"/>
    <w:rsid w:val="007C37FC"/>
    <w:rsid w:val="007C67FB"/>
    <w:rsid w:val="007D30BB"/>
    <w:rsid w:val="007D6DA2"/>
    <w:rsid w:val="007E494D"/>
    <w:rsid w:val="007E4EE3"/>
    <w:rsid w:val="007E6A00"/>
    <w:rsid w:val="007E6F2C"/>
    <w:rsid w:val="007F052B"/>
    <w:rsid w:val="00801F82"/>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61DB"/>
    <w:rsid w:val="00890060"/>
    <w:rsid w:val="00890693"/>
    <w:rsid w:val="00891F0D"/>
    <w:rsid w:val="00893D7B"/>
    <w:rsid w:val="00894C4F"/>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49F5"/>
    <w:rsid w:val="008E53E0"/>
    <w:rsid w:val="008E6407"/>
    <w:rsid w:val="008E6578"/>
    <w:rsid w:val="008E72E8"/>
    <w:rsid w:val="008F6BD8"/>
    <w:rsid w:val="0090699C"/>
    <w:rsid w:val="00906B39"/>
    <w:rsid w:val="00906B91"/>
    <w:rsid w:val="0091005A"/>
    <w:rsid w:val="009104E5"/>
    <w:rsid w:val="00914792"/>
    <w:rsid w:val="00920A54"/>
    <w:rsid w:val="00922640"/>
    <w:rsid w:val="00925599"/>
    <w:rsid w:val="00926A70"/>
    <w:rsid w:val="009278D8"/>
    <w:rsid w:val="009339C7"/>
    <w:rsid w:val="00934429"/>
    <w:rsid w:val="00935653"/>
    <w:rsid w:val="009416F5"/>
    <w:rsid w:val="009437B2"/>
    <w:rsid w:val="00944F76"/>
    <w:rsid w:val="009514E7"/>
    <w:rsid w:val="00951DF9"/>
    <w:rsid w:val="00957B04"/>
    <w:rsid w:val="00960349"/>
    <w:rsid w:val="00962F58"/>
    <w:rsid w:val="00963908"/>
    <w:rsid w:val="0097375C"/>
    <w:rsid w:val="00973E09"/>
    <w:rsid w:val="00974C27"/>
    <w:rsid w:val="009761B9"/>
    <w:rsid w:val="00980875"/>
    <w:rsid w:val="0098181F"/>
    <w:rsid w:val="009850EB"/>
    <w:rsid w:val="00985971"/>
    <w:rsid w:val="00990B07"/>
    <w:rsid w:val="00991F8F"/>
    <w:rsid w:val="0099411A"/>
    <w:rsid w:val="009A0B5B"/>
    <w:rsid w:val="009A222B"/>
    <w:rsid w:val="009A326E"/>
    <w:rsid w:val="009A3360"/>
    <w:rsid w:val="009A50D0"/>
    <w:rsid w:val="009B1CB9"/>
    <w:rsid w:val="009B4E1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440D"/>
    <w:rsid w:val="00A0756C"/>
    <w:rsid w:val="00A1102B"/>
    <w:rsid w:val="00A13A4A"/>
    <w:rsid w:val="00A2079C"/>
    <w:rsid w:val="00A21E92"/>
    <w:rsid w:val="00A22FAA"/>
    <w:rsid w:val="00A23F23"/>
    <w:rsid w:val="00A246AF"/>
    <w:rsid w:val="00A24AAC"/>
    <w:rsid w:val="00A24F0D"/>
    <w:rsid w:val="00A25D01"/>
    <w:rsid w:val="00A30BD4"/>
    <w:rsid w:val="00A30ED7"/>
    <w:rsid w:val="00A35002"/>
    <w:rsid w:val="00A3722B"/>
    <w:rsid w:val="00A37E54"/>
    <w:rsid w:val="00A4079F"/>
    <w:rsid w:val="00A40D21"/>
    <w:rsid w:val="00A4511E"/>
    <w:rsid w:val="00A45A63"/>
    <w:rsid w:val="00A470DA"/>
    <w:rsid w:val="00A47B27"/>
    <w:rsid w:val="00A505E9"/>
    <w:rsid w:val="00A56E17"/>
    <w:rsid w:val="00A61FB8"/>
    <w:rsid w:val="00A700DF"/>
    <w:rsid w:val="00A70B78"/>
    <w:rsid w:val="00A73976"/>
    <w:rsid w:val="00A73DF0"/>
    <w:rsid w:val="00A7641E"/>
    <w:rsid w:val="00A81432"/>
    <w:rsid w:val="00A84FE7"/>
    <w:rsid w:val="00A86E20"/>
    <w:rsid w:val="00A87594"/>
    <w:rsid w:val="00A91111"/>
    <w:rsid w:val="00A91354"/>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2B52"/>
    <w:rsid w:val="00AC4AFB"/>
    <w:rsid w:val="00AC71E4"/>
    <w:rsid w:val="00AD0EDE"/>
    <w:rsid w:val="00AD1BA7"/>
    <w:rsid w:val="00AD1C23"/>
    <w:rsid w:val="00AD4E5D"/>
    <w:rsid w:val="00AE1623"/>
    <w:rsid w:val="00AE4EC1"/>
    <w:rsid w:val="00AE5BA3"/>
    <w:rsid w:val="00AE6829"/>
    <w:rsid w:val="00AF243F"/>
    <w:rsid w:val="00AF24C2"/>
    <w:rsid w:val="00AF38BC"/>
    <w:rsid w:val="00AF4E8D"/>
    <w:rsid w:val="00B1125F"/>
    <w:rsid w:val="00B1219B"/>
    <w:rsid w:val="00B136AF"/>
    <w:rsid w:val="00B14213"/>
    <w:rsid w:val="00B157BA"/>
    <w:rsid w:val="00B16346"/>
    <w:rsid w:val="00B2397A"/>
    <w:rsid w:val="00B24BE2"/>
    <w:rsid w:val="00B25D2B"/>
    <w:rsid w:val="00B264AC"/>
    <w:rsid w:val="00B30020"/>
    <w:rsid w:val="00B332C4"/>
    <w:rsid w:val="00B416B6"/>
    <w:rsid w:val="00B442BA"/>
    <w:rsid w:val="00B4735F"/>
    <w:rsid w:val="00B47471"/>
    <w:rsid w:val="00B47827"/>
    <w:rsid w:val="00B47C58"/>
    <w:rsid w:val="00B5223F"/>
    <w:rsid w:val="00B57321"/>
    <w:rsid w:val="00B67207"/>
    <w:rsid w:val="00B72C4E"/>
    <w:rsid w:val="00B742F4"/>
    <w:rsid w:val="00B75783"/>
    <w:rsid w:val="00B82FBE"/>
    <w:rsid w:val="00B83A49"/>
    <w:rsid w:val="00B90A7B"/>
    <w:rsid w:val="00B9546A"/>
    <w:rsid w:val="00B9564A"/>
    <w:rsid w:val="00BA048F"/>
    <w:rsid w:val="00BA083C"/>
    <w:rsid w:val="00BA3F1F"/>
    <w:rsid w:val="00BA405A"/>
    <w:rsid w:val="00BB0F43"/>
    <w:rsid w:val="00BB17A7"/>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C01929"/>
    <w:rsid w:val="00C04F2D"/>
    <w:rsid w:val="00C05079"/>
    <w:rsid w:val="00C1152E"/>
    <w:rsid w:val="00C11B3E"/>
    <w:rsid w:val="00C13FF6"/>
    <w:rsid w:val="00C14436"/>
    <w:rsid w:val="00C25ED8"/>
    <w:rsid w:val="00C27677"/>
    <w:rsid w:val="00C30808"/>
    <w:rsid w:val="00C31209"/>
    <w:rsid w:val="00C3391C"/>
    <w:rsid w:val="00C35986"/>
    <w:rsid w:val="00C36472"/>
    <w:rsid w:val="00C41B2C"/>
    <w:rsid w:val="00C44C87"/>
    <w:rsid w:val="00C466A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95"/>
    <w:rsid w:val="00C80CCD"/>
    <w:rsid w:val="00C8329E"/>
    <w:rsid w:val="00C84971"/>
    <w:rsid w:val="00C86467"/>
    <w:rsid w:val="00C86655"/>
    <w:rsid w:val="00C960F1"/>
    <w:rsid w:val="00CA1E8A"/>
    <w:rsid w:val="00CA35F5"/>
    <w:rsid w:val="00CA731E"/>
    <w:rsid w:val="00CB1192"/>
    <w:rsid w:val="00CB1A7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12E83"/>
    <w:rsid w:val="00D145C8"/>
    <w:rsid w:val="00D15083"/>
    <w:rsid w:val="00D15A32"/>
    <w:rsid w:val="00D16CC4"/>
    <w:rsid w:val="00D17E3C"/>
    <w:rsid w:val="00D211F1"/>
    <w:rsid w:val="00D21AF6"/>
    <w:rsid w:val="00D3063F"/>
    <w:rsid w:val="00D32157"/>
    <w:rsid w:val="00D32E4C"/>
    <w:rsid w:val="00D43F62"/>
    <w:rsid w:val="00D45F86"/>
    <w:rsid w:val="00D46C85"/>
    <w:rsid w:val="00D46DEB"/>
    <w:rsid w:val="00D51DCD"/>
    <w:rsid w:val="00D52B75"/>
    <w:rsid w:val="00D533DD"/>
    <w:rsid w:val="00D53D37"/>
    <w:rsid w:val="00D613E0"/>
    <w:rsid w:val="00D628D8"/>
    <w:rsid w:val="00D650B9"/>
    <w:rsid w:val="00D703E9"/>
    <w:rsid w:val="00D707FA"/>
    <w:rsid w:val="00D71F07"/>
    <w:rsid w:val="00D721D0"/>
    <w:rsid w:val="00D7546E"/>
    <w:rsid w:val="00D84963"/>
    <w:rsid w:val="00D866F2"/>
    <w:rsid w:val="00D870CE"/>
    <w:rsid w:val="00D8736F"/>
    <w:rsid w:val="00D87591"/>
    <w:rsid w:val="00D94371"/>
    <w:rsid w:val="00D9728B"/>
    <w:rsid w:val="00D978B4"/>
    <w:rsid w:val="00DA0B9B"/>
    <w:rsid w:val="00DA7E71"/>
    <w:rsid w:val="00DB2873"/>
    <w:rsid w:val="00DB4A8E"/>
    <w:rsid w:val="00DC04E0"/>
    <w:rsid w:val="00DC0F43"/>
    <w:rsid w:val="00DC1507"/>
    <w:rsid w:val="00DC38DA"/>
    <w:rsid w:val="00DC5DAF"/>
    <w:rsid w:val="00DD2E54"/>
    <w:rsid w:val="00DD3F2E"/>
    <w:rsid w:val="00DD4272"/>
    <w:rsid w:val="00DD66CA"/>
    <w:rsid w:val="00DE06D5"/>
    <w:rsid w:val="00DE41EA"/>
    <w:rsid w:val="00DF2C6B"/>
    <w:rsid w:val="00DF397D"/>
    <w:rsid w:val="00DF3CCE"/>
    <w:rsid w:val="00DF4DDC"/>
    <w:rsid w:val="00DF6AC4"/>
    <w:rsid w:val="00E02288"/>
    <w:rsid w:val="00E024F9"/>
    <w:rsid w:val="00E033A3"/>
    <w:rsid w:val="00E0481A"/>
    <w:rsid w:val="00E132F9"/>
    <w:rsid w:val="00E16BBC"/>
    <w:rsid w:val="00E218BD"/>
    <w:rsid w:val="00E228B7"/>
    <w:rsid w:val="00E236F4"/>
    <w:rsid w:val="00E270C5"/>
    <w:rsid w:val="00E33B53"/>
    <w:rsid w:val="00E3570A"/>
    <w:rsid w:val="00E360FC"/>
    <w:rsid w:val="00E45BE4"/>
    <w:rsid w:val="00E4785D"/>
    <w:rsid w:val="00E506D0"/>
    <w:rsid w:val="00E50A18"/>
    <w:rsid w:val="00E50DEB"/>
    <w:rsid w:val="00E5367E"/>
    <w:rsid w:val="00E54B90"/>
    <w:rsid w:val="00E56575"/>
    <w:rsid w:val="00E60097"/>
    <w:rsid w:val="00E63DDB"/>
    <w:rsid w:val="00E664CE"/>
    <w:rsid w:val="00E67213"/>
    <w:rsid w:val="00E725BA"/>
    <w:rsid w:val="00E7384B"/>
    <w:rsid w:val="00E804F2"/>
    <w:rsid w:val="00E80DF6"/>
    <w:rsid w:val="00E8256C"/>
    <w:rsid w:val="00E8296F"/>
    <w:rsid w:val="00E935E6"/>
    <w:rsid w:val="00E95A3B"/>
    <w:rsid w:val="00E95CB8"/>
    <w:rsid w:val="00EA1C4D"/>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4BDB"/>
    <w:rsid w:val="00EE5D5E"/>
    <w:rsid w:val="00EE6AFF"/>
    <w:rsid w:val="00EF0885"/>
    <w:rsid w:val="00EF0B88"/>
    <w:rsid w:val="00EF11CF"/>
    <w:rsid w:val="00F020DF"/>
    <w:rsid w:val="00F02466"/>
    <w:rsid w:val="00F07C85"/>
    <w:rsid w:val="00F136D5"/>
    <w:rsid w:val="00F13956"/>
    <w:rsid w:val="00F219DC"/>
    <w:rsid w:val="00F22115"/>
    <w:rsid w:val="00F30231"/>
    <w:rsid w:val="00F33AF9"/>
    <w:rsid w:val="00F35DB7"/>
    <w:rsid w:val="00F409C1"/>
    <w:rsid w:val="00F44577"/>
    <w:rsid w:val="00F51133"/>
    <w:rsid w:val="00F514CD"/>
    <w:rsid w:val="00F55916"/>
    <w:rsid w:val="00F63674"/>
    <w:rsid w:val="00F759C8"/>
    <w:rsid w:val="00F7672D"/>
    <w:rsid w:val="00F77DC9"/>
    <w:rsid w:val="00F800D1"/>
    <w:rsid w:val="00F82FFE"/>
    <w:rsid w:val="00F83309"/>
    <w:rsid w:val="00F87299"/>
    <w:rsid w:val="00F90CB1"/>
    <w:rsid w:val="00F91C60"/>
    <w:rsid w:val="00F92C4C"/>
    <w:rsid w:val="00F9340D"/>
    <w:rsid w:val="00F95130"/>
    <w:rsid w:val="00F95224"/>
    <w:rsid w:val="00F95D71"/>
    <w:rsid w:val="00FA0994"/>
    <w:rsid w:val="00FA10AB"/>
    <w:rsid w:val="00FA27A1"/>
    <w:rsid w:val="00FA3742"/>
    <w:rsid w:val="00FA3B14"/>
    <w:rsid w:val="00FA6799"/>
    <w:rsid w:val="00FB475B"/>
    <w:rsid w:val="00FB6EEE"/>
    <w:rsid w:val="00FC5575"/>
    <w:rsid w:val="00FC6E9E"/>
    <w:rsid w:val="00FD043A"/>
    <w:rsid w:val="00FD21CA"/>
    <w:rsid w:val="00FD6022"/>
    <w:rsid w:val="00FE67DE"/>
    <w:rsid w:val="00FE798E"/>
    <w:rsid w:val="00FF527C"/>
    <w:rsid w:val="00FF6150"/>
    <w:rsid w:val="00FF6961"/>
    <w:rsid w:val="00FF70AC"/>
    <w:rsid w:val="02CA3313"/>
    <w:rsid w:val="04A7040F"/>
    <w:rsid w:val="062E3C8A"/>
    <w:rsid w:val="10F878E1"/>
    <w:rsid w:val="138C5A6D"/>
    <w:rsid w:val="13D843CC"/>
    <w:rsid w:val="14E4587C"/>
    <w:rsid w:val="1D591D02"/>
    <w:rsid w:val="1FF13A67"/>
    <w:rsid w:val="25003840"/>
    <w:rsid w:val="2DFA24D1"/>
    <w:rsid w:val="31443820"/>
    <w:rsid w:val="481E7D99"/>
    <w:rsid w:val="49EE45F9"/>
    <w:rsid w:val="5B3A58B6"/>
    <w:rsid w:val="5C5F2168"/>
    <w:rsid w:val="5C5F5AAA"/>
    <w:rsid w:val="62374E44"/>
    <w:rsid w:val="74205AF1"/>
    <w:rsid w:val="76C4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3"/>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autoRedefine/>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55"/>
    <w:autoRedefine/>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6"/>
    <w:autoRedefine/>
    <w:qFormat/>
    <w:uiPriority w:val="0"/>
    <w:pPr>
      <w:keepNext/>
      <w:spacing w:line="440" w:lineRule="exact"/>
      <w:ind w:left="360"/>
      <w:outlineLvl w:val="5"/>
    </w:pPr>
    <w:rPr>
      <w:b/>
      <w:spacing w:val="2"/>
      <w:sz w:val="2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68"/>
    <w:autoRedefine/>
    <w:qFormat/>
    <w:uiPriority w:val="0"/>
    <w:pPr>
      <w:ind w:firstLine="420" w:firstLineChars="200"/>
    </w:pPr>
  </w:style>
  <w:style w:type="paragraph" w:styleId="9">
    <w:name w:val="Document Map"/>
    <w:basedOn w:val="1"/>
    <w:link w:val="64"/>
    <w:autoRedefine/>
    <w:semiHidden/>
    <w:qFormat/>
    <w:uiPriority w:val="0"/>
    <w:pPr>
      <w:shd w:val="clear" w:color="auto" w:fill="000080"/>
    </w:pPr>
  </w:style>
  <w:style w:type="paragraph" w:styleId="10">
    <w:name w:val="annotation text"/>
    <w:basedOn w:val="1"/>
    <w:link w:val="38"/>
    <w:autoRedefine/>
    <w:qFormat/>
    <w:uiPriority w:val="99"/>
    <w:pPr>
      <w:jc w:val="left"/>
    </w:pPr>
  </w:style>
  <w:style w:type="paragraph" w:styleId="11">
    <w:name w:val="Body Text"/>
    <w:basedOn w:val="1"/>
    <w:link w:val="59"/>
    <w:autoRedefine/>
    <w:semiHidden/>
    <w:unhideWhenUsed/>
    <w:qFormat/>
    <w:uiPriority w:val="99"/>
    <w:pPr>
      <w:spacing w:after="120"/>
    </w:pPr>
  </w:style>
  <w:style w:type="paragraph" w:styleId="12">
    <w:name w:val="Body Text Indent"/>
    <w:basedOn w:val="1"/>
    <w:link w:val="60"/>
    <w:autoRedefine/>
    <w:unhideWhenUsed/>
    <w:qFormat/>
    <w:uiPriority w:val="0"/>
    <w:pPr>
      <w:spacing w:after="120"/>
      <w:ind w:left="420" w:leftChars="200"/>
    </w:pPr>
  </w:style>
  <w:style w:type="paragraph" w:styleId="13">
    <w:name w:val="toc 3"/>
    <w:basedOn w:val="1"/>
    <w:next w:val="1"/>
    <w:autoRedefine/>
    <w:unhideWhenUsed/>
    <w:qFormat/>
    <w:uiPriority w:val="39"/>
    <w:pPr>
      <w:ind w:left="840" w:leftChars="400"/>
    </w:pPr>
  </w:style>
  <w:style w:type="paragraph" w:styleId="14">
    <w:name w:val="Plain Text"/>
    <w:basedOn w:val="1"/>
    <w:link w:val="36"/>
    <w:autoRedefine/>
    <w:qFormat/>
    <w:uiPriority w:val="0"/>
    <w:rPr>
      <w:rFonts w:ascii="宋体" w:hAnsi="Courier New"/>
      <w:szCs w:val="20"/>
    </w:rPr>
  </w:style>
  <w:style w:type="paragraph" w:styleId="15">
    <w:name w:val="Date"/>
    <w:basedOn w:val="1"/>
    <w:next w:val="1"/>
    <w:link w:val="35"/>
    <w:autoRedefine/>
    <w:semiHidden/>
    <w:unhideWhenUsed/>
    <w:qFormat/>
    <w:uiPriority w:val="99"/>
    <w:pPr>
      <w:ind w:left="100" w:leftChars="2500"/>
    </w:pPr>
  </w:style>
  <w:style w:type="paragraph" w:styleId="16">
    <w:name w:val="Body Text Indent 2"/>
    <w:basedOn w:val="1"/>
    <w:link w:val="57"/>
    <w:autoRedefine/>
    <w:qFormat/>
    <w:uiPriority w:val="0"/>
    <w:pPr>
      <w:spacing w:line="440" w:lineRule="exact"/>
      <w:ind w:left="360"/>
    </w:pPr>
    <w:rPr>
      <w:color w:val="000000"/>
      <w:spacing w:val="2"/>
      <w:sz w:val="22"/>
    </w:rPr>
  </w:style>
  <w:style w:type="paragraph" w:styleId="17">
    <w:name w:val="Balloon Text"/>
    <w:basedOn w:val="1"/>
    <w:link w:val="40"/>
    <w:autoRedefine/>
    <w:unhideWhenUsed/>
    <w:qFormat/>
    <w:uiPriority w:val="0"/>
    <w:rPr>
      <w:sz w:val="18"/>
      <w:szCs w:val="18"/>
    </w:rPr>
  </w:style>
  <w:style w:type="paragraph" w:styleId="18">
    <w:name w:val="footer"/>
    <w:basedOn w:val="1"/>
    <w:link w:val="47"/>
    <w:autoRedefine/>
    <w:qFormat/>
    <w:uiPriority w:val="99"/>
    <w:pPr>
      <w:tabs>
        <w:tab w:val="center" w:pos="4153"/>
        <w:tab w:val="right" w:pos="8306"/>
      </w:tabs>
      <w:snapToGrid w:val="0"/>
      <w:jc w:val="left"/>
    </w:pPr>
    <w:rPr>
      <w:sz w:val="18"/>
    </w:rPr>
  </w:style>
  <w:style w:type="paragraph" w:styleId="19">
    <w:name w:val="header"/>
    <w:basedOn w:val="1"/>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style>
  <w:style w:type="paragraph" w:styleId="21">
    <w:name w:val="toc 2"/>
    <w:basedOn w:val="1"/>
    <w:next w:val="1"/>
    <w:autoRedefine/>
    <w:unhideWhenUsed/>
    <w:qFormat/>
    <w:uiPriority w:val="39"/>
    <w:pPr>
      <w:ind w:left="420" w:leftChars="200"/>
    </w:pPr>
  </w:style>
  <w:style w:type="paragraph" w:styleId="22">
    <w:name w:val="Body Text 2"/>
    <w:basedOn w:val="1"/>
    <w:link w:val="58"/>
    <w:autoRedefine/>
    <w:qFormat/>
    <w:uiPriority w:val="0"/>
    <w:pPr>
      <w:spacing w:line="440" w:lineRule="exact"/>
    </w:pPr>
    <w:rPr>
      <w:rFonts w:ascii="CG Times" w:hAnsi="CG Times"/>
      <w:b/>
      <w:spacing w:val="2"/>
    </w:rPr>
  </w:style>
  <w:style w:type="paragraph" w:styleId="23">
    <w:name w:val="Normal (Web)"/>
    <w:basedOn w:val="1"/>
    <w:autoRedefine/>
    <w:unhideWhenUsed/>
    <w:qFormat/>
    <w:uiPriority w:val="99"/>
    <w:pPr>
      <w:widowControl/>
      <w:spacing w:before="100" w:beforeAutospacing="1" w:after="100" w:afterAutospacing="1"/>
      <w:jc w:val="left"/>
    </w:pPr>
    <w:rPr>
      <w:kern w:val="0"/>
      <w:sz w:val="24"/>
    </w:rPr>
  </w:style>
  <w:style w:type="paragraph" w:styleId="24">
    <w:name w:val="annotation subject"/>
    <w:basedOn w:val="10"/>
    <w:next w:val="10"/>
    <w:link w:val="45"/>
    <w:autoRedefine/>
    <w:unhideWhenUsed/>
    <w:qFormat/>
    <w:uiPriority w:val="99"/>
    <w:rPr>
      <w:b/>
      <w:bCs/>
      <w:szCs w:val="22"/>
    </w:rPr>
  </w:style>
  <w:style w:type="table" w:styleId="26">
    <w:name w:val="Table Grid"/>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22"/>
    <w:rPr>
      <w:b/>
      <w:bCs/>
    </w:rPr>
  </w:style>
  <w:style w:type="character" w:styleId="29">
    <w:name w:val="page number"/>
    <w:basedOn w:val="27"/>
    <w:autoRedefine/>
    <w:qFormat/>
    <w:uiPriority w:val="0"/>
  </w:style>
  <w:style w:type="character" w:styleId="30">
    <w:name w:val="Hyperlink"/>
    <w:autoRedefine/>
    <w:qFormat/>
    <w:uiPriority w:val="99"/>
    <w:rPr>
      <w:color w:val="0000FF"/>
      <w:u w:val="single"/>
    </w:rPr>
  </w:style>
  <w:style w:type="character" w:styleId="31">
    <w:name w:val="annotation reference"/>
    <w:autoRedefine/>
    <w:qFormat/>
    <w:uiPriority w:val="99"/>
    <w:rPr>
      <w:sz w:val="21"/>
      <w:szCs w:val="21"/>
    </w:rPr>
  </w:style>
  <w:style w:type="character" w:customStyle="1" w:styleId="32">
    <w:name w:val="apple-style-span"/>
    <w:basedOn w:val="27"/>
    <w:autoRedefine/>
    <w:qFormat/>
    <w:uiPriority w:val="0"/>
  </w:style>
  <w:style w:type="paragraph" w:customStyle="1" w:styleId="33">
    <w:name w:val="列出段落1"/>
    <w:basedOn w:val="1"/>
    <w:autoRedefine/>
    <w:qFormat/>
    <w:uiPriority w:val="0"/>
    <w:pPr>
      <w:ind w:firstLine="420" w:firstLineChars="200"/>
    </w:pPr>
  </w:style>
  <w:style w:type="paragraph" w:customStyle="1" w:styleId="34">
    <w:name w:val="Char"/>
    <w:basedOn w:val="1"/>
    <w:autoRedefine/>
    <w:qFormat/>
    <w:uiPriority w:val="0"/>
    <w:pPr>
      <w:snapToGrid w:val="0"/>
      <w:spacing w:line="360" w:lineRule="auto"/>
      <w:ind w:firstLine="200" w:firstLineChars="200"/>
    </w:pPr>
  </w:style>
  <w:style w:type="character" w:customStyle="1" w:styleId="35">
    <w:name w:val="日期 Char"/>
    <w:basedOn w:val="27"/>
    <w:link w:val="15"/>
    <w:autoRedefine/>
    <w:semiHidden/>
    <w:qFormat/>
    <w:uiPriority w:val="99"/>
    <w:rPr>
      <w:kern w:val="2"/>
      <w:sz w:val="21"/>
      <w:szCs w:val="24"/>
    </w:rPr>
  </w:style>
  <w:style w:type="character" w:customStyle="1" w:styleId="36">
    <w:name w:val="纯文本 Char"/>
    <w:link w:val="14"/>
    <w:autoRedefine/>
    <w:qFormat/>
    <w:uiPriority w:val="0"/>
    <w:rPr>
      <w:rFonts w:ascii="宋体" w:hAnsi="Courier New"/>
      <w:kern w:val="2"/>
      <w:sz w:val="21"/>
    </w:rPr>
  </w:style>
  <w:style w:type="character" w:customStyle="1" w:styleId="37">
    <w:name w:val="纯文本 Char1"/>
    <w:basedOn w:val="27"/>
    <w:autoRedefine/>
    <w:semiHidden/>
    <w:qFormat/>
    <w:uiPriority w:val="99"/>
    <w:rPr>
      <w:rFonts w:ascii="宋体" w:hAnsi="Courier New" w:cs="Courier New"/>
      <w:kern w:val="2"/>
      <w:sz w:val="21"/>
      <w:szCs w:val="21"/>
    </w:rPr>
  </w:style>
  <w:style w:type="character" w:customStyle="1" w:styleId="38">
    <w:name w:val="批注文字 Char"/>
    <w:link w:val="10"/>
    <w:autoRedefine/>
    <w:qFormat/>
    <w:uiPriority w:val="99"/>
    <w:rPr>
      <w:kern w:val="2"/>
      <w:sz w:val="21"/>
      <w:szCs w:val="24"/>
    </w:rPr>
  </w:style>
  <w:style w:type="character" w:customStyle="1" w:styleId="39">
    <w:name w:val="批注文字 Char1"/>
    <w:basedOn w:val="27"/>
    <w:autoRedefine/>
    <w:semiHidden/>
    <w:qFormat/>
    <w:uiPriority w:val="99"/>
    <w:rPr>
      <w:kern w:val="2"/>
      <w:sz w:val="21"/>
      <w:szCs w:val="24"/>
    </w:rPr>
  </w:style>
  <w:style w:type="character" w:customStyle="1" w:styleId="40">
    <w:name w:val="批注框文本 Char"/>
    <w:basedOn w:val="27"/>
    <w:link w:val="17"/>
    <w:autoRedefine/>
    <w:semiHidden/>
    <w:qFormat/>
    <w:uiPriority w:val="99"/>
    <w:rPr>
      <w:kern w:val="2"/>
      <w:sz w:val="18"/>
      <w:szCs w:val="18"/>
    </w:rPr>
  </w:style>
  <w:style w:type="table" w:customStyle="1" w:styleId="41">
    <w:name w:val="网格型1"/>
    <w:basedOn w:val="25"/>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2">
    <w:name w:val="List Paragraph"/>
    <w:basedOn w:val="1"/>
    <w:link w:val="69"/>
    <w:autoRedefine/>
    <w:qFormat/>
    <w:uiPriority w:val="34"/>
    <w:pPr>
      <w:ind w:firstLine="420" w:firstLineChars="200"/>
    </w:pPr>
  </w:style>
  <w:style w:type="character" w:customStyle="1" w:styleId="43">
    <w:name w:val="标题 2 Char"/>
    <w:basedOn w:val="27"/>
    <w:link w:val="3"/>
    <w:autoRedefine/>
    <w:qFormat/>
    <w:uiPriority w:val="9"/>
    <w:rPr>
      <w:rFonts w:ascii="Cambria" w:hAnsi="Cambria"/>
      <w:b/>
      <w:bCs/>
      <w:kern w:val="2"/>
      <w:sz w:val="32"/>
      <w:szCs w:val="32"/>
    </w:rPr>
  </w:style>
  <w:style w:type="character" w:customStyle="1" w:styleId="44">
    <w:name w:val="标题 3 Char"/>
    <w:basedOn w:val="27"/>
    <w:link w:val="4"/>
    <w:autoRedefine/>
    <w:qFormat/>
    <w:uiPriority w:val="9"/>
    <w:rPr>
      <w:rFonts w:ascii="Calibri" w:hAnsi="Calibri"/>
      <w:b/>
      <w:bCs/>
      <w:kern w:val="2"/>
      <w:sz w:val="32"/>
      <w:szCs w:val="32"/>
    </w:rPr>
  </w:style>
  <w:style w:type="character" w:customStyle="1" w:styleId="45">
    <w:name w:val="批注主题 Char"/>
    <w:link w:val="24"/>
    <w:autoRedefine/>
    <w:qFormat/>
    <w:uiPriority w:val="99"/>
    <w:rPr>
      <w:b/>
      <w:bCs/>
      <w:kern w:val="2"/>
      <w:sz w:val="21"/>
      <w:szCs w:val="22"/>
    </w:rPr>
  </w:style>
  <w:style w:type="character" w:customStyle="1" w:styleId="46">
    <w:name w:val="页眉 Char"/>
    <w:link w:val="19"/>
    <w:autoRedefine/>
    <w:qFormat/>
    <w:uiPriority w:val="99"/>
    <w:rPr>
      <w:kern w:val="2"/>
      <w:sz w:val="18"/>
      <w:szCs w:val="24"/>
    </w:rPr>
  </w:style>
  <w:style w:type="character" w:customStyle="1" w:styleId="47">
    <w:name w:val="页脚 Char"/>
    <w:link w:val="18"/>
    <w:autoRedefine/>
    <w:qFormat/>
    <w:uiPriority w:val="99"/>
    <w:rPr>
      <w:kern w:val="2"/>
      <w:sz w:val="18"/>
      <w:szCs w:val="24"/>
    </w:rPr>
  </w:style>
  <w:style w:type="character" w:customStyle="1" w:styleId="48">
    <w:name w:val="样式 标题 2 + Times New Roman 四号 非加粗 段前: 5 磅 段后: 0 磅 行距: 固定值 20... Char"/>
    <w:link w:val="49"/>
    <w:autoRedefine/>
    <w:qFormat/>
    <w:locked/>
    <w:uiPriority w:val="0"/>
    <w:rPr>
      <w:rFonts w:eastAsia="黑体"/>
      <w:sz w:val="28"/>
    </w:rPr>
  </w:style>
  <w:style w:type="paragraph" w:customStyle="1" w:styleId="49">
    <w:name w:val="样式 标题 2 + Times New Roman 四号 非加粗 段前: 5 磅 段后: 0 磅 行距: 固定值 20..."/>
    <w:basedOn w:val="3"/>
    <w:link w:val="48"/>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50">
    <w:name w:val="标题 1 Char"/>
    <w:link w:val="2"/>
    <w:autoRedefine/>
    <w:qFormat/>
    <w:uiPriority w:val="9"/>
    <w:rPr>
      <w:b/>
      <w:bCs/>
      <w:kern w:val="44"/>
      <w:sz w:val="44"/>
      <w:szCs w:val="44"/>
    </w:rPr>
  </w:style>
  <w:style w:type="character" w:customStyle="1" w:styleId="51">
    <w:name w:val="批注主题 Char1"/>
    <w:basedOn w:val="38"/>
    <w:autoRedefine/>
    <w:semiHidden/>
    <w:qFormat/>
    <w:uiPriority w:val="99"/>
    <w:rPr>
      <w:b/>
      <w:bCs/>
      <w:kern w:val="2"/>
      <w:sz w:val="21"/>
      <w:szCs w:val="24"/>
    </w:rPr>
  </w:style>
  <w:style w:type="paragraph" w:customStyle="1" w:styleId="52">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53">
    <w:name w:val="网格型浅色1"/>
    <w:basedOn w:val="25"/>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54">
    <w:name w:val="标题 4 Char"/>
    <w:basedOn w:val="27"/>
    <w:link w:val="5"/>
    <w:autoRedefine/>
    <w:qFormat/>
    <w:uiPriority w:val="0"/>
    <w:rPr>
      <w:rFonts w:ascii="CG Times" w:hAnsi="CG Times"/>
      <w:b/>
      <w:bCs/>
      <w:spacing w:val="2"/>
      <w:kern w:val="2"/>
      <w:sz w:val="24"/>
      <w:szCs w:val="24"/>
    </w:rPr>
  </w:style>
  <w:style w:type="character" w:customStyle="1" w:styleId="55">
    <w:name w:val="标题 5 Char"/>
    <w:basedOn w:val="27"/>
    <w:link w:val="6"/>
    <w:autoRedefine/>
    <w:qFormat/>
    <w:uiPriority w:val="0"/>
    <w:rPr>
      <w:rFonts w:ascii="CG Times" w:hAnsi="CG Times"/>
      <w:b/>
      <w:bCs/>
      <w:color w:val="000000"/>
      <w:spacing w:val="2"/>
      <w:kern w:val="2"/>
      <w:sz w:val="24"/>
      <w:szCs w:val="24"/>
    </w:rPr>
  </w:style>
  <w:style w:type="character" w:customStyle="1" w:styleId="56">
    <w:name w:val="标题 6 Char"/>
    <w:basedOn w:val="27"/>
    <w:link w:val="7"/>
    <w:autoRedefine/>
    <w:qFormat/>
    <w:uiPriority w:val="0"/>
    <w:rPr>
      <w:b/>
      <w:spacing w:val="2"/>
      <w:kern w:val="2"/>
      <w:sz w:val="22"/>
      <w:szCs w:val="24"/>
    </w:rPr>
  </w:style>
  <w:style w:type="character" w:customStyle="1" w:styleId="57">
    <w:name w:val="正文文本缩进 2 Char"/>
    <w:basedOn w:val="27"/>
    <w:link w:val="16"/>
    <w:autoRedefine/>
    <w:qFormat/>
    <w:uiPriority w:val="0"/>
    <w:rPr>
      <w:color w:val="000000"/>
      <w:spacing w:val="2"/>
      <w:kern w:val="2"/>
      <w:sz w:val="22"/>
      <w:szCs w:val="24"/>
    </w:rPr>
  </w:style>
  <w:style w:type="character" w:customStyle="1" w:styleId="58">
    <w:name w:val="正文文本 2 Char"/>
    <w:basedOn w:val="27"/>
    <w:link w:val="22"/>
    <w:autoRedefine/>
    <w:qFormat/>
    <w:uiPriority w:val="0"/>
    <w:rPr>
      <w:rFonts w:ascii="CG Times" w:hAnsi="CG Times"/>
      <w:b/>
      <w:spacing w:val="2"/>
      <w:kern w:val="2"/>
      <w:sz w:val="21"/>
      <w:szCs w:val="24"/>
    </w:rPr>
  </w:style>
  <w:style w:type="character" w:customStyle="1" w:styleId="59">
    <w:name w:val="正文文本 Char"/>
    <w:basedOn w:val="27"/>
    <w:link w:val="11"/>
    <w:autoRedefine/>
    <w:semiHidden/>
    <w:qFormat/>
    <w:uiPriority w:val="99"/>
    <w:rPr>
      <w:kern w:val="2"/>
      <w:sz w:val="21"/>
      <w:szCs w:val="24"/>
    </w:rPr>
  </w:style>
  <w:style w:type="character" w:customStyle="1" w:styleId="60">
    <w:name w:val="正文文本缩进 Char"/>
    <w:basedOn w:val="27"/>
    <w:link w:val="12"/>
    <w:autoRedefine/>
    <w:semiHidden/>
    <w:qFormat/>
    <w:uiPriority w:val="99"/>
    <w:rPr>
      <w:kern w:val="2"/>
      <w:sz w:val="21"/>
      <w:szCs w:val="24"/>
    </w:rPr>
  </w:style>
  <w:style w:type="character" w:customStyle="1" w:styleId="61">
    <w:name w:val="纯文本 字符"/>
    <w:autoRedefine/>
    <w:qFormat/>
    <w:uiPriority w:val="0"/>
    <w:rPr>
      <w:rFonts w:ascii="宋体" w:hAnsi="Courier New" w:eastAsia="宋体"/>
      <w:kern w:val="2"/>
      <w:sz w:val="21"/>
      <w:lang w:val="en-US" w:eastAsia="zh-CN" w:bidi="ar-SA"/>
    </w:rPr>
  </w:style>
  <w:style w:type="character" w:customStyle="1" w:styleId="62">
    <w:name w:val="次节标题 Char"/>
    <w:link w:val="63"/>
    <w:autoRedefine/>
    <w:qFormat/>
    <w:uiPriority w:val="0"/>
    <w:rPr>
      <w:rFonts w:ascii="宋体"/>
      <w:b/>
      <w:bCs/>
      <w:kern w:val="2"/>
      <w:sz w:val="24"/>
      <w:szCs w:val="24"/>
      <w:lang w:val="zh-CN"/>
    </w:rPr>
  </w:style>
  <w:style w:type="paragraph" w:customStyle="1" w:styleId="63">
    <w:name w:val="次节标题"/>
    <w:basedOn w:val="1"/>
    <w:link w:val="62"/>
    <w:autoRedefine/>
    <w:qFormat/>
    <w:uiPriority w:val="0"/>
    <w:pPr>
      <w:tabs>
        <w:tab w:val="left" w:pos="1200"/>
        <w:tab w:val="left" w:pos="5640"/>
      </w:tabs>
      <w:autoSpaceDE w:val="0"/>
      <w:autoSpaceDN w:val="0"/>
      <w:adjustRightInd w:val="0"/>
      <w:spacing w:line="360" w:lineRule="auto"/>
      <w:jc w:val="left"/>
    </w:pPr>
    <w:rPr>
      <w:rFonts w:ascii="宋体"/>
      <w:b/>
      <w:bCs/>
      <w:sz w:val="24"/>
      <w:lang w:val="zh-CN"/>
    </w:rPr>
  </w:style>
  <w:style w:type="character" w:customStyle="1" w:styleId="64">
    <w:name w:val="文档结构图 Char"/>
    <w:basedOn w:val="27"/>
    <w:link w:val="9"/>
    <w:autoRedefine/>
    <w:semiHidden/>
    <w:qFormat/>
    <w:uiPriority w:val="0"/>
    <w:rPr>
      <w:kern w:val="2"/>
      <w:sz w:val="21"/>
      <w:szCs w:val="24"/>
      <w:shd w:val="clear" w:color="auto" w:fill="000080"/>
    </w:rPr>
  </w:style>
  <w:style w:type="paragraph" w:customStyle="1" w:styleId="65">
    <w:name w:val="正文表格"/>
    <w:basedOn w:val="1"/>
    <w:autoRedefine/>
    <w:qFormat/>
    <w:uiPriority w:val="0"/>
    <w:pPr>
      <w:spacing w:line="560" w:lineRule="atLeast"/>
    </w:pPr>
    <w:rPr>
      <w:rFonts w:ascii="楷体_GB2312" w:eastAsia="楷体_GB2312"/>
      <w:sz w:val="28"/>
    </w:rPr>
  </w:style>
  <w:style w:type="paragraph" w:customStyle="1" w:styleId="66">
    <w:name w:val="Char2 Char Char Char Char Char Char Char Char Char"/>
    <w:basedOn w:val="1"/>
    <w:autoRedefine/>
    <w:qFormat/>
    <w:uiPriority w:val="0"/>
    <w:pPr>
      <w:snapToGrid w:val="0"/>
    </w:pPr>
    <w:rPr>
      <w:kern w:val="0"/>
      <w:sz w:val="24"/>
      <w:szCs w:val="20"/>
    </w:rPr>
  </w:style>
  <w:style w:type="paragraph" w:customStyle="1" w:styleId="67">
    <w:name w:val="Char Char Char Char"/>
    <w:basedOn w:val="1"/>
    <w:autoRedefine/>
    <w:qFormat/>
    <w:uiPriority w:val="0"/>
  </w:style>
  <w:style w:type="character" w:customStyle="1" w:styleId="68">
    <w:name w:val="正文缩进 Char"/>
    <w:link w:val="8"/>
    <w:autoRedefine/>
    <w:qFormat/>
    <w:locked/>
    <w:uiPriority w:val="0"/>
    <w:rPr>
      <w:kern w:val="2"/>
      <w:sz w:val="21"/>
      <w:szCs w:val="24"/>
    </w:rPr>
  </w:style>
  <w:style w:type="character" w:customStyle="1" w:styleId="69">
    <w:name w:val="列出段落 Char"/>
    <w:link w:val="42"/>
    <w:autoRedefine/>
    <w:qFormat/>
    <w:uiPriority w:val="34"/>
    <w:rPr>
      <w:kern w:val="2"/>
      <w:sz w:val="21"/>
      <w:szCs w:val="24"/>
    </w:rPr>
  </w:style>
  <w:style w:type="paragraph" w:customStyle="1" w:styleId="70">
    <w:name w:val="Default"/>
    <w:link w:val="71"/>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71">
    <w:name w:val="Default Char2"/>
    <w:link w:val="70"/>
    <w:autoRedefine/>
    <w:qFormat/>
    <w:uiPriority w:val="0"/>
    <w:rPr>
      <w:rFonts w:ascii="黑体" w:eastAsia="黑体"/>
    </w:rPr>
  </w:style>
  <w:style w:type="paragraph" w:customStyle="1" w:styleId="7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3">
    <w:name w:val="apple-converted-space"/>
    <w:basedOn w:val="27"/>
    <w:autoRedefine/>
    <w:qFormat/>
    <w:uiPriority w:val="0"/>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A5EAD-A131-48C8-850E-4B9508E955E8}">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24</Pages>
  <Words>1600</Words>
  <Characters>9122</Characters>
  <Lines>76</Lines>
  <Paragraphs>21</Paragraphs>
  <TotalTime>1</TotalTime>
  <ScaleCrop>false</ScaleCrop>
  <LinksUpToDate>false</LinksUpToDate>
  <CharactersWithSpaces>10701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2023-12-07T08:33:00Z</dcterms:created>
  <dc:creator>Owner</dc:creator>
  <cp:lastModifiedBy>王家乐</cp:lastModifiedBy>
  <cp:lastPrinted>2023-12-08T03:19:00Z</cp:lastPrinted>
  <dcterms:modified xsi:type="dcterms:W3CDTF">2024-03-11T08:46:27Z</dcterms:modified>
  <dc:title>水投公司内控建设招标咨询单位</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B6FA0FC02E1E4D9FA6C18FB4A8E8922D_12</vt:lpwstr>
  </property>
</Properties>
</file>