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ind w:left="11440" w:hanging="11440" w:hangingChars="2600"/>
        <w:rPr>
          <w:rFonts w:hint="eastAsia" w:ascii="方正小标宋简体" w:hAnsi="黑体" w:eastAsia="方正小标宋简体" w:cs="仿宋_GB2312"/>
          <w:b/>
        </w:rPr>
      </w:pPr>
      <w:bookmarkStart w:id="1" w:name="_GoBack"/>
      <w:bookmarkEnd w:id="1"/>
      <w:bookmarkStart w:id="0" w:name="_Toc84862840"/>
      <w:r>
        <w:rPr>
          <w:rFonts w:hint="eastAsia" w:ascii="方正小标宋简体" w:hAnsi="黑体" w:eastAsia="方正小标宋简体" w:cs="仿宋_GB2312"/>
        </w:rPr>
        <w:t>变更作业安全交底表</w:t>
      </w:r>
      <w:bookmarkEnd w:id="0"/>
    </w:p>
    <w:p>
      <w:pPr>
        <w:snapToGrid w:val="0"/>
        <w:spacing w:line="360" w:lineRule="auto"/>
        <w:ind w:right="420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/>
        </w:rPr>
        <w:t xml:space="preserve">                    </w:t>
      </w:r>
      <w:r>
        <w:t xml:space="preserve">  </w:t>
      </w:r>
      <w:r>
        <w:rPr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b w:val="0"/>
          <w:bCs/>
          <w:sz w:val="32"/>
          <w:szCs w:val="32"/>
        </w:rPr>
        <w:t>编号：</w:t>
      </w:r>
    </w:p>
    <w:tbl>
      <w:tblPr>
        <w:tblStyle w:val="3"/>
        <w:tblW w:w="8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260"/>
        <w:gridCol w:w="1848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变更作业单位</w:t>
            </w:r>
          </w:p>
        </w:tc>
        <w:tc>
          <w:tcPr>
            <w:tcW w:w="3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  <w:tc>
          <w:tcPr>
            <w:tcW w:w="18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变更作业内容</w:t>
            </w:r>
          </w:p>
        </w:tc>
        <w:tc>
          <w:tcPr>
            <w:tcW w:w="19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交底时间</w:t>
            </w:r>
          </w:p>
        </w:tc>
        <w:tc>
          <w:tcPr>
            <w:tcW w:w="3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  <w:tc>
          <w:tcPr>
            <w:tcW w:w="18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交底地点</w:t>
            </w:r>
          </w:p>
        </w:tc>
        <w:tc>
          <w:tcPr>
            <w:tcW w:w="19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交底人</w:t>
            </w:r>
          </w:p>
        </w:tc>
        <w:tc>
          <w:tcPr>
            <w:tcW w:w="32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  <w:tc>
          <w:tcPr>
            <w:tcW w:w="18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被交底单位/部门</w:t>
            </w:r>
          </w:p>
        </w:tc>
        <w:tc>
          <w:tcPr>
            <w:tcW w:w="19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36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序号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交底内容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 xml:space="preserve"> 变更作业涉及相关人员职责。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变更作业的地点和部位。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 xml:space="preserve"> 变更作业的类型。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变更作业的等级。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变更作业过程的详细描述。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 xml:space="preserve"> 变更作业所需要的物资。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变更作业过程中风险分析、安全措施及落实人。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变更作业过程中的应急处置措施。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涉及相关方情况。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napToGrid w:val="0"/>
              <w:contextualSpacing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705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 xml:space="preserve"> 其他需要交底情形</w:t>
            </w:r>
          </w:p>
          <w:p>
            <w:pPr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  <w:jc w:val="center"/>
        </w:trPr>
        <w:tc>
          <w:tcPr>
            <w:tcW w:w="86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禁止以下违章行为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1.变更作业人员身体健康，禁止从事职业禁忌作业；严禁超龄使用外来人员；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2.饮酒、患病等不适于变更作业的人员，不得进行作业；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3.变更作业过程出现变更时重新启动变更作业流程；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4.当变更作业发生异常时，下达停止作业指令，组织应急救援；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5.严禁与变更作业无关人员或车辆进入动火区域；</w:t>
            </w:r>
          </w:p>
          <w:p>
            <w:pPr>
              <w:snapToGrid w:val="0"/>
              <w:spacing w:line="276" w:lineRule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6.违反《中粮集团现场安全管理十项基本措施》的，应立即停止作业。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  <w:jc w:val="center"/>
        </w:trPr>
        <w:tc>
          <w:tcPr>
            <w:tcW w:w="86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  <w:t>被交底人签字（共人）：</w:t>
            </w: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asciiTheme="minorEastAsia" w:hAnsiTheme="minorEastAsia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N2U2MWUwMjdlZTA3MmFmMmUwNzY0ZWFmYjIxOGUifQ=="/>
  </w:docVars>
  <w:rsids>
    <w:rsidRoot w:val="00D44AB0"/>
    <w:rsid w:val="00D02D7B"/>
    <w:rsid w:val="00D44AB0"/>
    <w:rsid w:val="071B32AE"/>
    <w:rsid w:val="2EA2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480" w:right="480"/>
      <w:jc w:val="center"/>
      <w:outlineLvl w:val="0"/>
    </w:pPr>
    <w:rPr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369</Words>
  <Characters>376</Characters>
  <Lines>3</Lines>
  <Paragraphs>1</Paragraphs>
  <TotalTime>1</TotalTime>
  <ScaleCrop>false</ScaleCrop>
  <LinksUpToDate>false</LinksUpToDate>
  <CharactersWithSpaces>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2023-04-11T13:29:00Z</dcterms:created>
  <dc:creator>Lenovo</dc:creator>
  <cp:lastModifiedBy>か皮皮か</cp:lastModifiedBy>
  <dcterms:modified xsi:type="dcterms:W3CDTF">2023-06-12T06:47:44Z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10785FA6CF9F472CBEF612BFF02D8563_12</vt:lpwstr>
  </property>
</Properties>
</file>