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288" w:hanging="240"/>
        <w:rPr>
          <w:rFonts w:eastAsia="仿宋" w:asciiTheme="minorEastAsia" w:hAnsiTheme="minorEastAsia"/>
          <w:snapToGrid w:val="0"/>
          <w:color w:val="auto"/>
          <w:sz w:val="24"/>
          <w:szCs w:val="24"/>
          <w:highlight w:val="none"/>
          <w:shd w:val="clear" w:color="auto" w:fill="auto"/>
        </w:rPr>
      </w:pPr>
    </w:p>
    <w:p>
      <w:pPr>
        <w:spacing w:line="276" w:lineRule="auto"/>
        <w:ind w:left="288" w:hanging="240"/>
        <w:rPr>
          <w:rFonts w:eastAsia="仿宋" w:asciiTheme="minorEastAsia" w:hAnsiTheme="minorEastAsia"/>
          <w:snapToGrid w:val="0"/>
          <w:color w:val="auto"/>
          <w:sz w:val="24"/>
          <w:szCs w:val="24"/>
          <w:highlight w:val="none"/>
          <w:shd w:val="clear" w:color="auto" w:fill="auto"/>
        </w:rPr>
      </w:pPr>
    </w:p>
    <w:p>
      <w:pPr>
        <w:spacing w:line="276" w:lineRule="auto"/>
        <w:ind w:left="288" w:hanging="240"/>
        <w:rPr>
          <w:rFonts w:eastAsia="仿宋" w:asciiTheme="minorEastAsia" w:hAnsiTheme="minorEastAsia"/>
          <w:snapToGrid w:val="0"/>
          <w:color w:val="auto"/>
          <w:sz w:val="24"/>
          <w:szCs w:val="24"/>
          <w:highlight w:val="none"/>
          <w:shd w:val="clear" w:color="auto" w:fill="auto"/>
        </w:rPr>
      </w:pPr>
    </w:p>
    <w:p>
      <w:pPr>
        <w:spacing w:line="276" w:lineRule="auto"/>
        <w:ind w:left="288" w:hanging="240"/>
        <w:rPr>
          <w:rFonts w:eastAsia="仿宋" w:asciiTheme="minorEastAsia" w:hAnsiTheme="minorEastAsia"/>
          <w:snapToGrid w:val="0"/>
          <w:color w:val="auto"/>
          <w:sz w:val="24"/>
          <w:szCs w:val="24"/>
          <w:highlight w:val="none"/>
          <w:shd w:val="clear" w:color="auto" w:fill="auto"/>
        </w:rPr>
      </w:pPr>
    </w:p>
    <w:p>
      <w:pPr>
        <w:spacing w:line="276" w:lineRule="auto"/>
        <w:ind w:left="288" w:hanging="240"/>
        <w:rPr>
          <w:rFonts w:eastAsia="仿宋" w:asciiTheme="minorEastAsia" w:hAnsiTheme="minorEastAsia"/>
          <w:snapToGrid w:val="0"/>
          <w:color w:val="auto"/>
          <w:sz w:val="24"/>
          <w:szCs w:val="24"/>
          <w:highlight w:val="none"/>
          <w:shd w:val="clear" w:color="auto" w:fill="auto"/>
        </w:rPr>
      </w:pPr>
    </w:p>
    <w:p>
      <w:pPr>
        <w:spacing w:line="276" w:lineRule="auto"/>
        <w:ind w:left="409" w:hanging="361"/>
        <w:jc w:val="center"/>
        <w:rPr>
          <w:rFonts w:hint="eastAsia" w:ascii="方正小标宋_GBK" w:hAnsi="方正小标宋_GBK" w:eastAsia="方正小标宋_GBK" w:cs="方正小标宋_GBK"/>
          <w:b/>
          <w:bCs/>
          <w:snapToGrid w:val="0"/>
          <w:color w:val="auto"/>
          <w:sz w:val="44"/>
          <w:szCs w:val="44"/>
          <w:highlight w:val="none"/>
          <w:shd w:val="clear" w:color="auto" w:fill="auto"/>
          <w:lang w:eastAsia="zh-CN"/>
        </w:rPr>
      </w:pPr>
      <w:bookmarkStart w:id="0" w:name="扫描"/>
      <w:bookmarkEnd w:id="0"/>
      <w:r>
        <w:rPr>
          <w:rFonts w:hint="eastAsia" w:ascii="方正小标宋_GBK" w:hAnsi="方正小标宋_GBK" w:eastAsia="方正小标宋_GBK" w:cs="方正小标宋_GBK"/>
          <w:b/>
          <w:bCs/>
          <w:snapToGrid w:val="0"/>
          <w:color w:val="auto"/>
          <w:sz w:val="44"/>
          <w:szCs w:val="44"/>
          <w:highlight w:val="none"/>
          <w:shd w:val="clear" w:color="auto" w:fill="auto"/>
          <w:lang w:eastAsia="zh-CN"/>
        </w:rPr>
        <w:t>中粮糖业甘蔗糖部</w:t>
      </w:r>
    </w:p>
    <w:p>
      <w:pPr>
        <w:spacing w:line="276" w:lineRule="auto"/>
        <w:ind w:left="409" w:hanging="361"/>
        <w:jc w:val="center"/>
        <w:rPr>
          <w:rFonts w:eastAsia="仿宋" w:asciiTheme="minorEastAsia" w:hAnsiTheme="minorEastAsia"/>
          <w:b/>
          <w:bCs/>
          <w:snapToGrid w:val="0"/>
          <w:color w:val="auto"/>
          <w:sz w:val="36"/>
          <w:szCs w:val="36"/>
          <w:highlight w:val="none"/>
          <w:shd w:val="clear" w:color="auto" w:fill="auto"/>
          <w:lang w:eastAsia="zh-CN"/>
        </w:rPr>
      </w:pPr>
    </w:p>
    <w:p>
      <w:pPr>
        <w:spacing w:line="276" w:lineRule="auto"/>
        <w:ind w:left="409" w:hanging="361"/>
        <w:jc w:val="center"/>
        <w:rPr>
          <w:rFonts w:eastAsia="仿宋" w:asciiTheme="minorEastAsia" w:hAnsiTheme="minorEastAsia"/>
          <w:b/>
          <w:bCs/>
          <w:snapToGrid w:val="0"/>
          <w:color w:val="auto"/>
          <w:sz w:val="36"/>
          <w:szCs w:val="36"/>
          <w:highlight w:val="none"/>
          <w:shd w:val="clear" w:color="auto" w:fill="auto"/>
          <w:lang w:eastAsia="zh-CN"/>
        </w:rPr>
      </w:pPr>
    </w:p>
    <w:p>
      <w:pPr>
        <w:spacing w:line="276" w:lineRule="auto"/>
        <w:ind w:left="409" w:hanging="361"/>
        <w:jc w:val="center"/>
        <w:rPr>
          <w:rFonts w:eastAsia="仿宋" w:asciiTheme="minorEastAsia" w:hAnsiTheme="minorEastAsia"/>
          <w:b/>
          <w:bCs/>
          <w:snapToGrid w:val="0"/>
          <w:color w:val="auto"/>
          <w:sz w:val="36"/>
          <w:szCs w:val="36"/>
          <w:highlight w:val="none"/>
          <w:shd w:val="clear" w:color="auto" w:fill="auto"/>
          <w:lang w:eastAsia="zh-CN"/>
        </w:rPr>
      </w:pPr>
    </w:p>
    <w:p>
      <w:pPr>
        <w:spacing w:line="560" w:lineRule="exact"/>
        <w:jc w:val="center"/>
        <w:rPr>
          <w:rFonts w:hint="eastAsia"/>
          <w:b/>
          <w:bCs/>
          <w:snapToGrid w:val="0"/>
          <w:color w:val="auto"/>
          <w:sz w:val="36"/>
          <w:szCs w:val="36"/>
          <w:highlight w:val="none"/>
          <w:shd w:val="clear" w:color="auto" w:fill="auto"/>
          <w:lang w:eastAsia="zh-CN"/>
        </w:rPr>
      </w:pPr>
      <w:r>
        <w:rPr>
          <w:rFonts w:hint="eastAsia"/>
          <w:b/>
          <w:bCs/>
          <w:snapToGrid w:val="0"/>
          <w:color w:val="auto"/>
          <w:sz w:val="36"/>
          <w:szCs w:val="36"/>
          <w:highlight w:val="none"/>
          <w:shd w:val="clear" w:color="auto" w:fill="auto"/>
          <w:lang w:eastAsia="zh-CN"/>
        </w:rPr>
        <w:t>中粮崇左糖业</w:t>
      </w:r>
      <w:r>
        <w:rPr>
          <w:b/>
          <w:bCs/>
          <w:snapToGrid w:val="0"/>
          <w:color w:val="auto"/>
          <w:sz w:val="36"/>
          <w:szCs w:val="36"/>
          <w:highlight w:val="none"/>
          <w:shd w:val="clear" w:color="auto" w:fill="auto"/>
          <w:lang w:eastAsia="zh-CN"/>
        </w:rPr>
        <w:t>2024年员工常规体检及职业健康体检项目</w:t>
      </w:r>
    </w:p>
    <w:p>
      <w:pPr>
        <w:spacing w:line="276" w:lineRule="auto"/>
        <w:ind w:left="408" w:hanging="360"/>
        <w:jc w:val="center"/>
        <w:rPr>
          <w:rFonts w:eastAsia="仿宋" w:asciiTheme="minorEastAsia" w:hAnsiTheme="minorEastAsia"/>
          <w:snapToGrid w:val="0"/>
          <w:color w:val="auto"/>
          <w:sz w:val="36"/>
          <w:szCs w:val="36"/>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570" w:hanging="522"/>
        <w:jc w:val="center"/>
        <w:rPr>
          <w:rFonts w:eastAsia="仿宋" w:asciiTheme="minorEastAsia" w:hAnsiTheme="minorEastAsia"/>
          <w:b/>
          <w:bCs/>
          <w:snapToGrid w:val="0"/>
          <w:color w:val="auto"/>
          <w:sz w:val="52"/>
          <w:szCs w:val="52"/>
          <w:highlight w:val="none"/>
          <w:shd w:val="clear" w:color="auto" w:fill="auto"/>
          <w:lang w:eastAsia="zh-CN"/>
        </w:rPr>
      </w:pPr>
      <w:r>
        <w:rPr>
          <w:rFonts w:hint="eastAsia" w:eastAsia="仿宋" w:asciiTheme="minorEastAsia" w:hAnsiTheme="minorEastAsia"/>
          <w:b/>
          <w:bCs/>
          <w:snapToGrid w:val="0"/>
          <w:color w:val="auto"/>
          <w:sz w:val="52"/>
          <w:szCs w:val="52"/>
          <w:highlight w:val="none"/>
          <w:shd w:val="clear" w:color="auto" w:fill="auto"/>
          <w:lang w:eastAsia="zh-CN"/>
        </w:rPr>
        <w:t>谈判</w:t>
      </w:r>
      <w:r>
        <w:rPr>
          <w:rFonts w:eastAsia="仿宋" w:asciiTheme="minorEastAsia" w:hAnsiTheme="minorEastAsia"/>
          <w:b/>
          <w:bCs/>
          <w:snapToGrid w:val="0"/>
          <w:color w:val="auto"/>
          <w:sz w:val="52"/>
          <w:szCs w:val="52"/>
          <w:highlight w:val="none"/>
          <w:shd w:val="clear" w:color="auto" w:fill="auto"/>
          <w:lang w:eastAsia="zh-CN"/>
        </w:rPr>
        <w:t>采购文件</w:t>
      </w: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328" w:hanging="280"/>
        <w:rPr>
          <w:rFonts w:eastAsia="仿宋" w:asciiTheme="minorEastAsia" w:hAnsiTheme="minorEastAsia"/>
          <w:snapToGrid w:val="0"/>
          <w:color w:val="auto"/>
          <w:sz w:val="28"/>
          <w:szCs w:val="28"/>
          <w:highlight w:val="none"/>
          <w:shd w:val="clear" w:color="auto" w:fill="auto"/>
          <w:lang w:eastAsia="zh-CN"/>
        </w:rPr>
      </w:pPr>
    </w:p>
    <w:p>
      <w:pPr>
        <w:spacing w:line="276" w:lineRule="auto"/>
        <w:ind w:left="328" w:hanging="280"/>
        <w:jc w:val="center"/>
        <w:rPr>
          <w:rFonts w:eastAsia="仿宋" w:asciiTheme="minorEastAsia" w:hAnsiTheme="minorEastAsia"/>
          <w:snapToGrid w:val="0"/>
          <w:color w:val="auto"/>
          <w:sz w:val="28"/>
          <w:szCs w:val="28"/>
          <w:highlight w:val="none"/>
          <w:shd w:val="clear" w:color="auto" w:fill="auto"/>
          <w:lang w:eastAsia="zh-CN"/>
        </w:rPr>
      </w:pPr>
      <w:r>
        <w:rPr>
          <w:rFonts w:hint="eastAsia" w:eastAsia="仿宋" w:asciiTheme="minorEastAsia" w:hAnsiTheme="minorEastAsia"/>
          <w:snapToGrid w:val="0"/>
          <w:color w:val="auto"/>
          <w:sz w:val="28"/>
          <w:szCs w:val="28"/>
          <w:highlight w:val="none"/>
          <w:shd w:val="clear" w:color="auto" w:fill="auto"/>
          <w:lang w:eastAsia="zh-CN"/>
        </w:rPr>
        <w:t>采购组织</w:t>
      </w:r>
      <w:r>
        <w:rPr>
          <w:rFonts w:eastAsia="仿宋" w:asciiTheme="minorEastAsia" w:hAnsiTheme="minorEastAsia"/>
          <w:snapToGrid w:val="0"/>
          <w:color w:val="auto"/>
          <w:sz w:val="28"/>
          <w:szCs w:val="28"/>
          <w:highlight w:val="none"/>
          <w:shd w:val="clear" w:color="auto" w:fill="auto"/>
          <w:lang w:eastAsia="zh-CN"/>
        </w:rPr>
        <w:t>：</w:t>
      </w:r>
      <w:r>
        <w:rPr>
          <w:rFonts w:hint="eastAsia" w:eastAsia="仿宋" w:asciiTheme="minorEastAsia" w:hAnsiTheme="minorEastAsia"/>
          <w:snapToGrid w:val="0"/>
          <w:color w:val="auto"/>
          <w:sz w:val="28"/>
          <w:szCs w:val="28"/>
          <w:highlight w:val="none"/>
          <w:u w:val="single"/>
          <w:shd w:val="clear" w:color="auto" w:fill="auto"/>
          <w:lang w:eastAsia="zh-CN"/>
        </w:rPr>
        <w:t xml:space="preserve"> 中粮崇左糖业有限公司</w:t>
      </w:r>
      <w:r>
        <w:rPr>
          <w:rFonts w:eastAsia="仿宋" w:asciiTheme="minorEastAsia" w:hAnsiTheme="minorEastAsia"/>
          <w:snapToGrid w:val="0"/>
          <w:color w:val="auto"/>
          <w:sz w:val="28"/>
          <w:szCs w:val="28"/>
          <w:highlight w:val="none"/>
          <w:u w:val="single"/>
          <w:shd w:val="clear" w:color="auto" w:fill="auto"/>
          <w:lang w:eastAsia="zh-CN"/>
        </w:rPr>
        <w:t xml:space="preserve"> （盖单位公章）</w:t>
      </w:r>
    </w:p>
    <w:p>
      <w:pPr>
        <w:spacing w:line="276" w:lineRule="auto"/>
        <w:ind w:left="328" w:hanging="280"/>
        <w:jc w:val="center"/>
        <w:rPr>
          <w:rFonts w:eastAsia="仿宋" w:asciiTheme="minorEastAsia" w:hAnsiTheme="minorEastAsia"/>
          <w:snapToGrid w:val="0"/>
          <w:color w:val="auto"/>
          <w:sz w:val="28"/>
          <w:szCs w:val="28"/>
          <w:highlight w:val="none"/>
          <w:shd w:val="clear" w:color="auto" w:fill="auto"/>
          <w:lang w:eastAsia="zh-CN"/>
        </w:rPr>
      </w:pPr>
    </w:p>
    <w:p>
      <w:pPr>
        <w:spacing w:line="560" w:lineRule="exact"/>
        <w:jc w:val="center"/>
        <w:rPr>
          <w:snapToGrid w:val="0"/>
          <w:color w:val="auto"/>
          <w:sz w:val="28"/>
          <w:szCs w:val="28"/>
          <w:highlight w:val="none"/>
          <w:shd w:val="clear" w:color="auto" w:fill="auto"/>
          <w:lang w:eastAsia="zh-CN"/>
        </w:rPr>
      </w:pPr>
      <w:r>
        <w:rPr>
          <w:rFonts w:hint="eastAsia"/>
          <w:snapToGrid w:val="0"/>
          <w:color w:val="auto"/>
          <w:sz w:val="28"/>
          <w:szCs w:val="28"/>
          <w:highlight w:val="none"/>
          <w:shd w:val="clear" w:color="auto" w:fill="auto"/>
          <w:lang w:eastAsia="zh-CN"/>
        </w:rPr>
        <w:t>2024</w:t>
      </w:r>
      <w:r>
        <w:rPr>
          <w:snapToGrid w:val="0"/>
          <w:color w:val="auto"/>
          <w:sz w:val="28"/>
          <w:szCs w:val="28"/>
          <w:highlight w:val="none"/>
          <w:shd w:val="clear" w:color="auto" w:fill="auto"/>
          <w:lang w:eastAsia="zh-CN"/>
        </w:rPr>
        <w:t>年2月29</w:t>
      </w:r>
      <w:r>
        <w:rPr>
          <w:rFonts w:hint="eastAsia"/>
          <w:snapToGrid w:val="0"/>
          <w:color w:val="auto"/>
          <w:sz w:val="28"/>
          <w:szCs w:val="28"/>
          <w:highlight w:val="none"/>
          <w:shd w:val="clear" w:color="auto" w:fill="auto"/>
          <w:lang w:eastAsia="zh-CN"/>
        </w:rPr>
        <w:t>日</w:t>
      </w: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1" w:name="扫描0001"/>
      <w:bookmarkEnd w:id="1"/>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2"/>
        <w:spacing w:line="480" w:lineRule="auto"/>
        <w:ind w:left="369" w:hanging="321"/>
        <w:rPr>
          <w:rFonts w:eastAsia="仿宋" w:asciiTheme="minorEastAsia" w:hAnsiTheme="minorEastAsia"/>
          <w:b/>
          <w:bCs/>
          <w:snapToGrid w:val="0"/>
          <w:color w:val="auto"/>
          <w:sz w:val="32"/>
          <w:szCs w:val="32"/>
          <w:highlight w:val="none"/>
          <w:shd w:val="clear" w:color="auto" w:fill="auto"/>
          <w:lang w:eastAsia="zh-CN"/>
        </w:rPr>
      </w:pPr>
      <w:bookmarkStart w:id="2" w:name="扫描0006"/>
      <w:bookmarkEnd w:id="2"/>
      <w:bookmarkStart w:id="3" w:name="_Toc1243"/>
    </w:p>
    <w:p>
      <w:pPr>
        <w:pStyle w:val="2"/>
        <w:spacing w:line="480" w:lineRule="auto"/>
        <w:ind w:left="369" w:hanging="321"/>
        <w:rPr>
          <w:rFonts w:eastAsia="仿宋" w:asciiTheme="minorEastAsia" w:hAnsiTheme="minorEastAsia"/>
          <w:b/>
          <w:bCs/>
          <w:snapToGrid w:val="0"/>
          <w:color w:val="auto"/>
          <w:sz w:val="32"/>
          <w:szCs w:val="32"/>
          <w:highlight w:val="none"/>
          <w:shd w:val="clear" w:color="auto" w:fill="auto"/>
          <w:lang w:eastAsia="zh-CN"/>
        </w:rPr>
      </w:pPr>
    </w:p>
    <w:p>
      <w:pPr>
        <w:pStyle w:val="2"/>
        <w:spacing w:line="480" w:lineRule="auto"/>
        <w:ind w:left="369" w:hanging="321"/>
        <w:rPr>
          <w:rFonts w:eastAsia="仿宋" w:asciiTheme="minorEastAsia" w:hAnsiTheme="minorEastAsia"/>
          <w:b/>
          <w:bCs/>
          <w:snapToGrid w:val="0"/>
          <w:color w:val="auto"/>
          <w:sz w:val="32"/>
          <w:szCs w:val="32"/>
          <w:highlight w:val="none"/>
          <w:shd w:val="clear" w:color="auto" w:fill="auto"/>
          <w:lang w:eastAsia="zh-CN"/>
        </w:rPr>
      </w:pPr>
    </w:p>
    <w:p>
      <w:pPr>
        <w:pStyle w:val="2"/>
        <w:spacing w:line="480" w:lineRule="auto"/>
        <w:ind w:left="369" w:hanging="321"/>
        <w:rPr>
          <w:rFonts w:eastAsia="仿宋" w:asciiTheme="minorEastAsia" w:hAnsiTheme="minorEastAsia"/>
          <w:b/>
          <w:bCs/>
          <w:snapToGrid w:val="0"/>
          <w:color w:val="auto"/>
          <w:sz w:val="32"/>
          <w:szCs w:val="32"/>
          <w:highlight w:val="none"/>
          <w:shd w:val="clear" w:color="auto" w:fill="auto"/>
          <w:lang w:eastAsia="zh-CN"/>
        </w:rPr>
      </w:pPr>
    </w:p>
    <w:p>
      <w:pPr>
        <w:pStyle w:val="2"/>
        <w:spacing w:line="480" w:lineRule="auto"/>
        <w:ind w:left="369" w:hanging="321"/>
        <w:rPr>
          <w:rFonts w:eastAsia="仿宋" w:asciiTheme="minorEastAsia" w:hAnsiTheme="minorEastAsia"/>
          <w:b/>
          <w:bCs/>
          <w:snapToGrid w:val="0"/>
          <w:color w:val="auto"/>
          <w:sz w:val="32"/>
          <w:szCs w:val="32"/>
          <w:highlight w:val="none"/>
          <w:shd w:val="clear" w:color="auto" w:fill="auto"/>
          <w:lang w:eastAsia="zh-CN"/>
        </w:rPr>
      </w:pPr>
      <w:r>
        <w:rPr>
          <w:rFonts w:eastAsia="仿宋" w:asciiTheme="minorEastAsia" w:hAnsiTheme="minorEastAsia"/>
          <w:b/>
          <w:bCs/>
          <w:snapToGrid w:val="0"/>
          <w:color w:val="auto"/>
          <w:sz w:val="32"/>
          <w:szCs w:val="32"/>
          <w:highlight w:val="none"/>
          <w:shd w:val="clear" w:color="auto" w:fill="auto"/>
          <w:lang w:eastAsia="zh-CN"/>
        </w:rPr>
        <w:t>第一章</w:t>
      </w:r>
      <w:r>
        <w:rPr>
          <w:rFonts w:hint="eastAsia" w:eastAsia="仿宋" w:asciiTheme="minorEastAsia" w:hAnsiTheme="minorEastAsia"/>
          <w:b/>
          <w:bCs/>
          <w:snapToGrid w:val="0"/>
          <w:color w:val="auto"/>
          <w:sz w:val="32"/>
          <w:szCs w:val="32"/>
          <w:highlight w:val="none"/>
          <w:shd w:val="clear" w:color="auto" w:fill="auto"/>
          <w:lang w:eastAsia="zh-CN"/>
        </w:rPr>
        <w:t xml:space="preserve">  谈判</w:t>
      </w:r>
      <w:r>
        <w:rPr>
          <w:rFonts w:eastAsia="仿宋" w:asciiTheme="minorEastAsia" w:hAnsiTheme="minorEastAsia"/>
          <w:b/>
          <w:bCs/>
          <w:snapToGrid w:val="0"/>
          <w:color w:val="auto"/>
          <w:sz w:val="32"/>
          <w:szCs w:val="32"/>
          <w:highlight w:val="none"/>
          <w:shd w:val="clear" w:color="auto" w:fill="auto"/>
          <w:lang w:eastAsia="zh-CN"/>
        </w:rPr>
        <w:t>采购公告</w:t>
      </w:r>
      <w:bookmarkEnd w:id="3"/>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spacing w:line="360" w:lineRule="auto"/>
        <w:ind w:left="369" w:hanging="321"/>
        <w:jc w:val="center"/>
        <w:rPr>
          <w:rFonts w:hint="eastAsia" w:eastAsia="仿宋" w:asciiTheme="minorEastAsia" w:hAnsiTheme="minorEastAsia"/>
          <w:b/>
          <w:bCs/>
          <w:snapToGrid w:val="0"/>
          <w:color w:val="auto"/>
          <w:sz w:val="32"/>
          <w:szCs w:val="32"/>
          <w:highlight w:val="none"/>
          <w:shd w:val="clear" w:color="auto" w:fill="auto"/>
          <w:lang w:eastAsia="zh-CN"/>
        </w:rPr>
      </w:pPr>
      <w:bookmarkStart w:id="4" w:name="扫描0007"/>
      <w:bookmarkEnd w:id="4"/>
      <w:bookmarkStart w:id="5" w:name="_Toc7741"/>
      <w:r>
        <w:rPr>
          <w:rFonts w:hint="eastAsia" w:eastAsia="仿宋" w:asciiTheme="minorEastAsia" w:hAnsiTheme="minorEastAsia"/>
          <w:b/>
          <w:bCs/>
          <w:snapToGrid w:val="0"/>
          <w:color w:val="auto"/>
          <w:sz w:val="32"/>
          <w:szCs w:val="32"/>
          <w:highlight w:val="none"/>
          <w:shd w:val="clear" w:color="auto" w:fill="auto"/>
          <w:lang w:eastAsia="zh-CN"/>
        </w:rPr>
        <w:t>中粮崇左糖业2024年员工常规体检及职业健康体检项目</w:t>
      </w:r>
    </w:p>
    <w:p>
      <w:pPr>
        <w:pStyle w:val="3"/>
        <w:spacing w:line="360"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r>
        <w:rPr>
          <w:rFonts w:hint="eastAsia" w:eastAsia="仿宋" w:asciiTheme="minorEastAsia" w:hAnsiTheme="minorEastAsia"/>
          <w:b/>
          <w:bCs/>
          <w:snapToGrid w:val="0"/>
          <w:color w:val="auto"/>
          <w:sz w:val="32"/>
          <w:szCs w:val="32"/>
          <w:highlight w:val="none"/>
          <w:shd w:val="clear" w:color="auto" w:fill="auto"/>
          <w:lang w:eastAsia="zh-CN"/>
        </w:rPr>
        <w:t>谈判</w:t>
      </w:r>
      <w:r>
        <w:rPr>
          <w:rFonts w:eastAsia="仿宋" w:asciiTheme="minorEastAsia" w:hAnsiTheme="minorEastAsia"/>
          <w:b/>
          <w:bCs/>
          <w:snapToGrid w:val="0"/>
          <w:color w:val="auto"/>
          <w:sz w:val="32"/>
          <w:szCs w:val="32"/>
          <w:highlight w:val="none"/>
          <w:shd w:val="clear" w:color="auto" w:fill="auto"/>
          <w:lang w:eastAsia="zh-CN"/>
        </w:rPr>
        <w:t>采购公告</w:t>
      </w:r>
      <w:bookmarkEnd w:id="5"/>
    </w:p>
    <w:p>
      <w:pPr>
        <w:adjustRightInd w:val="0"/>
        <w:snapToGrid w:val="0"/>
        <w:spacing w:line="276" w:lineRule="auto"/>
        <w:ind w:left="288" w:hanging="240"/>
        <w:rPr>
          <w:rFonts w:eastAsia="仿宋" w:asciiTheme="minorEastAsia" w:hAnsiTheme="minorEastAsia"/>
          <w:snapToGrid w:val="0"/>
          <w:color w:val="auto"/>
          <w:sz w:val="24"/>
          <w:szCs w:val="24"/>
          <w:highlight w:val="none"/>
          <w:u w:val="single"/>
          <w:shd w:val="clear" w:color="auto" w:fill="auto"/>
          <w:lang w:eastAsia="zh-CN"/>
        </w:rPr>
      </w:pPr>
    </w:p>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中粮崇左糖业</w:t>
      </w:r>
      <w:r>
        <w:rPr>
          <w:rFonts w:eastAsia="仿宋" w:asciiTheme="minorEastAsia" w:hAnsiTheme="minorEastAsia"/>
          <w:snapToGrid w:val="0"/>
          <w:color w:val="auto"/>
          <w:sz w:val="24"/>
          <w:szCs w:val="24"/>
          <w:highlight w:val="none"/>
          <w:shd w:val="clear" w:color="auto" w:fill="auto"/>
          <w:lang w:eastAsia="zh-CN"/>
        </w:rPr>
        <w:t>2024年员工常规体检及职业健康体检项目已具备采购条件，现公开邀请供应商参加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采购活动。</w:t>
      </w:r>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snapToGrid w:val="0"/>
          <w:color w:val="auto"/>
          <w:sz w:val="24"/>
          <w:szCs w:val="24"/>
          <w:highlight w:val="none"/>
          <w:shd w:val="clear" w:color="auto" w:fill="auto"/>
          <w:lang w:eastAsia="zh-CN"/>
        </w:rPr>
      </w:pPr>
      <w:bookmarkStart w:id="6" w:name="_Toc4018"/>
      <w:r>
        <w:rPr>
          <w:rFonts w:eastAsia="仿宋" w:asciiTheme="minorEastAsia" w:hAnsiTheme="minorEastAsia"/>
          <w:b/>
          <w:snapToGrid w:val="0"/>
          <w:color w:val="auto"/>
          <w:sz w:val="24"/>
          <w:szCs w:val="24"/>
          <w:highlight w:val="none"/>
          <w:shd w:val="clear" w:color="auto" w:fill="auto"/>
          <w:lang w:eastAsia="zh-CN"/>
        </w:rPr>
        <w:t>1.采购项目简介</w:t>
      </w:r>
      <w:bookmarkEnd w:id="6"/>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1</w:t>
      </w:r>
      <w:r>
        <w:rPr>
          <w:rFonts w:eastAsia="仿宋" w:asciiTheme="minorEastAsia" w:hAnsiTheme="minorEastAsia"/>
          <w:snapToGrid w:val="0"/>
          <w:color w:val="auto"/>
          <w:sz w:val="24"/>
          <w:szCs w:val="24"/>
          <w:highlight w:val="none"/>
          <w:shd w:val="clear" w:color="auto" w:fill="auto"/>
          <w:lang w:eastAsia="zh-CN"/>
        </w:rPr>
        <w:t>.1 采购项目名称：</w:t>
      </w:r>
      <w:r>
        <w:rPr>
          <w:rFonts w:hint="eastAsia" w:eastAsia="仿宋" w:asciiTheme="minorEastAsia" w:hAnsiTheme="minorEastAsia"/>
          <w:snapToGrid w:val="0"/>
          <w:color w:val="auto"/>
          <w:sz w:val="24"/>
          <w:szCs w:val="24"/>
          <w:highlight w:val="none"/>
          <w:shd w:val="clear" w:color="auto" w:fill="auto"/>
          <w:lang w:eastAsia="zh-CN"/>
        </w:rPr>
        <w:t>中粮崇左糖业</w:t>
      </w:r>
      <w:r>
        <w:rPr>
          <w:rFonts w:eastAsia="仿宋" w:asciiTheme="minorEastAsia" w:hAnsiTheme="minorEastAsia"/>
          <w:snapToGrid w:val="0"/>
          <w:color w:val="auto"/>
          <w:sz w:val="24"/>
          <w:szCs w:val="24"/>
          <w:highlight w:val="none"/>
          <w:shd w:val="clear" w:color="auto" w:fill="auto"/>
          <w:lang w:eastAsia="zh-CN"/>
        </w:rPr>
        <w:t>2024年员工常规体检及职业健康体检项目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1</w:t>
      </w:r>
      <w:r>
        <w:rPr>
          <w:rFonts w:eastAsia="仿宋" w:asciiTheme="minorEastAsia" w:hAnsiTheme="minorEastAsia"/>
          <w:snapToGrid w:val="0"/>
          <w:color w:val="auto"/>
          <w:sz w:val="24"/>
          <w:szCs w:val="24"/>
          <w:highlight w:val="none"/>
          <w:shd w:val="clear" w:color="auto" w:fill="auto"/>
          <w:lang w:eastAsia="zh-CN"/>
        </w:rPr>
        <w:t>.2 采购</w:t>
      </w:r>
      <w:r>
        <w:rPr>
          <w:rFonts w:hint="eastAsia" w:eastAsia="仿宋" w:asciiTheme="minorEastAsia" w:hAnsiTheme="minorEastAsia"/>
          <w:snapToGrid w:val="0"/>
          <w:color w:val="auto"/>
          <w:sz w:val="24"/>
          <w:szCs w:val="24"/>
          <w:highlight w:val="none"/>
          <w:shd w:val="clear" w:color="auto" w:fill="auto"/>
          <w:lang w:eastAsia="zh-CN"/>
        </w:rPr>
        <w:t>人</w:t>
      </w:r>
      <w:r>
        <w:rPr>
          <w:rFonts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eastAsia="zh-CN"/>
        </w:rPr>
        <w:t>中粮崇左糖业有限公司</w:t>
      </w:r>
      <w:r>
        <w:rPr>
          <w:rFonts w:eastAsia="仿宋" w:asciiTheme="minorEastAsia" w:hAnsiTheme="minorEastAsia"/>
          <w:snapToGrid w:val="0"/>
          <w:color w:val="auto"/>
          <w:sz w:val="24"/>
          <w:szCs w:val="24"/>
          <w:highlight w:val="none"/>
          <w:u w:val="single"/>
          <w:shd w:val="clear" w:color="auto" w:fill="auto"/>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u w:val="single"/>
          <w:shd w:val="clear" w:color="auto" w:fill="auto"/>
          <w:lang w:eastAsia="zh-CN"/>
        </w:rPr>
      </w:pPr>
      <w:bookmarkStart w:id="7" w:name="_Hlk99361831"/>
      <w:r>
        <w:rPr>
          <w:rFonts w:hint="eastAsia" w:eastAsia="仿宋" w:asciiTheme="minorEastAsia" w:hAnsiTheme="minorEastAsia"/>
          <w:snapToGrid w:val="0"/>
          <w:color w:val="auto"/>
          <w:sz w:val="24"/>
          <w:szCs w:val="24"/>
          <w:highlight w:val="none"/>
          <w:shd w:val="clear" w:color="auto" w:fill="auto"/>
          <w:lang w:eastAsia="zh-CN"/>
        </w:rPr>
        <w:t>1</w:t>
      </w:r>
      <w:r>
        <w:rPr>
          <w:rFonts w:eastAsia="仿宋" w:asciiTheme="minorEastAsia" w:hAnsiTheme="minorEastAsia"/>
          <w:snapToGrid w:val="0"/>
          <w:color w:val="auto"/>
          <w:sz w:val="24"/>
          <w:szCs w:val="24"/>
          <w:highlight w:val="none"/>
          <w:shd w:val="clear" w:color="auto" w:fill="auto"/>
          <w:lang w:eastAsia="zh-CN"/>
        </w:rPr>
        <w:t>.3 采购项目资金落实情况：</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eastAsia="zh-CN"/>
        </w:rPr>
        <w:t>已落实</w:t>
      </w:r>
      <w:r>
        <w:rPr>
          <w:rFonts w:eastAsia="仿宋" w:asciiTheme="minorEastAsia" w:hAnsiTheme="minorEastAsia"/>
          <w:snapToGrid w:val="0"/>
          <w:color w:val="auto"/>
          <w:sz w:val="24"/>
          <w:szCs w:val="24"/>
          <w:highlight w:val="none"/>
          <w:u w:val="single"/>
          <w:shd w:val="clear" w:color="auto" w:fill="auto"/>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1</w:t>
      </w:r>
      <w:r>
        <w:rPr>
          <w:rFonts w:eastAsia="仿宋" w:asciiTheme="minorEastAsia" w:hAnsiTheme="minorEastAsia"/>
          <w:snapToGrid w:val="0"/>
          <w:color w:val="auto"/>
          <w:sz w:val="24"/>
          <w:szCs w:val="24"/>
          <w:highlight w:val="none"/>
          <w:shd w:val="clear" w:color="auto" w:fill="auto"/>
          <w:lang w:eastAsia="zh-CN"/>
        </w:rPr>
        <w:t>.4 采购项目概况：2024年员工常规体检及职业健康体检项目</w:t>
      </w:r>
      <w:r>
        <w:rPr>
          <w:rFonts w:hint="eastAsia" w:eastAsia="仿宋" w:asciiTheme="minorEastAsia" w:hAnsiTheme="minorEastAsia"/>
          <w:snapToGrid w:val="0"/>
          <w:color w:val="auto"/>
          <w:sz w:val="24"/>
          <w:szCs w:val="24"/>
          <w:highlight w:val="none"/>
          <w:shd w:val="clear" w:color="auto" w:fill="auto"/>
          <w:lang w:eastAsia="zh-CN"/>
        </w:rPr>
        <w:t>，根据采购方需求安排集中体检，剩下因公因事未集中体检的可自行分散体检，体检地点在中标单位的体检机构进行。</w:t>
      </w:r>
      <w:bookmarkEnd w:id="7"/>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snapToGrid w:val="0"/>
          <w:color w:val="auto"/>
          <w:sz w:val="24"/>
          <w:szCs w:val="24"/>
          <w:highlight w:val="none"/>
          <w:shd w:val="clear" w:color="auto" w:fill="auto"/>
          <w:lang w:eastAsia="zh-CN"/>
        </w:rPr>
      </w:pPr>
      <w:bookmarkStart w:id="8" w:name="_Toc25968"/>
      <w:r>
        <w:rPr>
          <w:rFonts w:eastAsia="仿宋" w:asciiTheme="minorEastAsia" w:hAnsiTheme="minorEastAsia"/>
          <w:b/>
          <w:snapToGrid w:val="0"/>
          <w:color w:val="auto"/>
          <w:sz w:val="24"/>
          <w:szCs w:val="24"/>
          <w:highlight w:val="none"/>
          <w:shd w:val="clear" w:color="auto" w:fill="auto"/>
          <w:lang w:eastAsia="zh-CN"/>
        </w:rPr>
        <w:t>2.采购范围及相关要求</w:t>
      </w:r>
      <w:bookmarkEnd w:id="8"/>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.1 采购范围：2024年员工常规体检及职业健康体检项目</w:t>
      </w:r>
      <w:r>
        <w:rPr>
          <w:rFonts w:hint="eastAsia" w:eastAsia="仿宋" w:asciiTheme="minorEastAsia" w:hAnsiTheme="minorEastAsia"/>
          <w:snapToGrid w:val="0"/>
          <w:color w:val="auto"/>
          <w:sz w:val="24"/>
          <w:szCs w:val="24"/>
          <w:highlight w:val="none"/>
          <w:shd w:val="clear" w:color="auto" w:fill="auto"/>
          <w:lang w:eastAsia="zh-CN"/>
        </w:rPr>
        <w:t>，根据采购方需求安排集中体检，剩下因公因事未集中体检的可自行分散体检，体检地点在中标单位的体检机构进行，以及体检单价、结算方式。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 xml:space="preserve">.2 </w:t>
      </w:r>
      <w:r>
        <w:rPr>
          <w:rFonts w:hint="eastAsia" w:eastAsia="仿宋" w:asciiTheme="minorEastAsia" w:hAnsiTheme="minorEastAsia"/>
          <w:snapToGrid w:val="0"/>
          <w:color w:val="auto"/>
          <w:sz w:val="24"/>
          <w:szCs w:val="24"/>
          <w:highlight w:val="none"/>
          <w:shd w:val="clear" w:color="auto" w:fill="auto"/>
          <w:lang w:eastAsia="zh-CN"/>
        </w:rPr>
        <w:t>项目服务期限：</w:t>
      </w:r>
      <w:r>
        <w:rPr>
          <w:rFonts w:hint="eastAsia" w:eastAsia="仿宋" w:asciiTheme="minorEastAsia" w:hAnsiTheme="minorEastAsia"/>
          <w:snapToGrid w:val="0"/>
          <w:color w:val="auto"/>
          <w:sz w:val="24"/>
          <w:szCs w:val="24"/>
          <w:highlight w:val="none"/>
          <w:u w:val="single"/>
          <w:shd w:val="clear" w:color="auto" w:fill="auto"/>
          <w:lang w:eastAsia="zh-CN"/>
        </w:rPr>
        <w:t xml:space="preserve">签订合同之日期起至2024年12月30日。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hint="eastAsia"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 xml:space="preserve">.3 </w:t>
      </w:r>
      <w:r>
        <w:rPr>
          <w:rFonts w:hint="eastAsia" w:eastAsia="仿宋" w:asciiTheme="minorEastAsia" w:hAnsiTheme="minorEastAsia"/>
          <w:snapToGrid w:val="0"/>
          <w:color w:val="auto"/>
          <w:sz w:val="24"/>
          <w:szCs w:val="24"/>
          <w:highlight w:val="none"/>
          <w:shd w:val="clear" w:color="auto" w:fill="auto"/>
          <w:lang w:eastAsia="zh-CN"/>
        </w:rPr>
        <w:t xml:space="preserve">体检地点： 中标方体检中心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 xml:space="preserve">.4 </w:t>
      </w:r>
      <w:r>
        <w:rPr>
          <w:rFonts w:hint="eastAsia" w:eastAsia="仿宋" w:asciiTheme="minorEastAsia" w:hAnsiTheme="minorEastAsia"/>
          <w:snapToGrid w:val="0"/>
          <w:color w:val="auto"/>
          <w:sz w:val="24"/>
          <w:szCs w:val="24"/>
          <w:highlight w:val="none"/>
          <w:shd w:val="clear" w:color="auto" w:fill="auto"/>
          <w:lang w:eastAsia="zh-CN"/>
        </w:rPr>
        <w:t xml:space="preserve"> 最高限价：</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665" w:leftChars="193" w:hanging="240"/>
        <w:textAlignment w:val="auto"/>
        <w:outlineLvl w:val="3"/>
        <w:rPr>
          <w:rFonts w:eastAsia="仿宋" w:asciiTheme="minorEastAsia" w:hAnsiTheme="minorEastAsia"/>
          <w:snapToGrid w:val="0"/>
          <w:color w:val="auto"/>
          <w:sz w:val="24"/>
          <w:szCs w:val="24"/>
          <w:highlight w:val="none"/>
          <w:u w:val="singl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hint="eastAsia" w:eastAsia="仿宋" w:asciiTheme="minorEastAsia" w:hAnsiTheme="minorEastAsia"/>
          <w:snapToGrid w:val="0"/>
          <w:color w:val="auto"/>
          <w:sz w:val="24"/>
          <w:szCs w:val="24"/>
          <w:highlight w:val="none"/>
          <w:u w:val="single"/>
          <w:shd w:val="clear" w:color="auto" w:fill="auto"/>
          <w:lang w:eastAsia="zh-CN"/>
        </w:rPr>
        <w:t>设置最高限价，最高限价为</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34.50</w:t>
      </w:r>
      <w:r>
        <w:rPr>
          <w:rFonts w:eastAsia="仿宋" w:asciiTheme="minorEastAsia" w:hAnsiTheme="minorEastAsia"/>
          <w:snapToGrid w:val="0"/>
          <w:color w:val="auto"/>
          <w:sz w:val="24"/>
          <w:szCs w:val="24"/>
          <w:highlight w:val="none"/>
          <w:u w:val="single"/>
          <w:shd w:val="clear" w:color="auto" w:fill="auto"/>
          <w:lang w:eastAsia="zh-CN"/>
        </w:rPr>
        <w:t xml:space="preserve"> 万元</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665" w:leftChars="193" w:hanging="240"/>
        <w:textAlignment w:val="auto"/>
        <w:outlineLvl w:val="3"/>
        <w:rPr>
          <w:rFonts w:eastAsia="仿宋" w:asciiTheme="minorEastAsia" w:hAnsiTheme="minorEastAsia"/>
          <w:snapToGrid w:val="0"/>
          <w:color w:val="auto"/>
          <w:sz w:val="24"/>
          <w:szCs w:val="24"/>
          <w:highlight w:val="none"/>
          <w:u w:val="single"/>
          <w:shd w:val="clear" w:color="auto" w:fill="auto"/>
          <w:lang w:eastAsia="zh-CN"/>
        </w:rPr>
      </w:pPr>
      <w:r>
        <w:rPr>
          <w:rFonts w:hint="eastAsia" w:eastAsia="仿宋" w:asciiTheme="minorEastAsia" w:hAnsiTheme="minorEastAsia"/>
          <w:snapToGrid w:val="0"/>
          <w:color w:val="auto"/>
          <w:sz w:val="24"/>
          <w:szCs w:val="24"/>
          <w:highlight w:val="none"/>
          <w:u w:val="single"/>
          <w:shd w:val="clear" w:color="auto" w:fill="auto"/>
          <w:lang w:eastAsia="zh-CN"/>
        </w:rPr>
        <w:t>□不设置最高限价</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bookmarkStart w:id="9" w:name="_Hlk99361924"/>
      <w:r>
        <w:rPr>
          <w:rFonts w:hint="eastAsia" w:eastAsia="仿宋" w:asciiTheme="minorEastAsia" w:hAnsiTheme="minorEastAsia"/>
          <w:snapToGrid w:val="0"/>
          <w:color w:val="auto"/>
          <w:sz w:val="24"/>
          <w:szCs w:val="24"/>
          <w:highlight w:val="none"/>
          <w:shd w:val="clear" w:color="auto" w:fill="auto"/>
          <w:lang w:eastAsia="zh-CN"/>
        </w:rPr>
        <w:t>2.7 是否集采：</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665" w:leftChars="193" w:hanging="240"/>
        <w:textAlignment w:val="auto"/>
        <w:outlineLvl w:val="3"/>
        <w:rPr>
          <w:rFonts w:eastAsia="仿宋"/>
          <w:color w:val="auto"/>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hint="eastAsia" w:eastAsia="仿宋" w:asciiTheme="minorEastAsia" w:hAnsiTheme="minorEastAsia"/>
          <w:snapToGrid w:val="0"/>
          <w:color w:val="auto"/>
          <w:sz w:val="24"/>
          <w:szCs w:val="24"/>
          <w:highlight w:val="none"/>
          <w:u w:val="single"/>
          <w:shd w:val="clear" w:color="auto" w:fill="auto"/>
          <w:lang w:eastAsia="zh-CN"/>
        </w:rPr>
        <w:t>否</w:t>
      </w:r>
      <w:bookmarkEnd w:id="9"/>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snapToGrid w:val="0"/>
          <w:color w:val="auto"/>
          <w:sz w:val="24"/>
          <w:szCs w:val="24"/>
          <w:highlight w:val="none"/>
          <w:shd w:val="clear" w:color="auto" w:fill="auto"/>
          <w:lang w:eastAsia="zh-CN"/>
        </w:rPr>
      </w:pPr>
      <w:bookmarkStart w:id="10" w:name="_Toc32019"/>
      <w:bookmarkStart w:id="11" w:name="_Hlk95316175"/>
      <w:r>
        <w:rPr>
          <w:rFonts w:eastAsia="仿宋" w:asciiTheme="minorEastAsia" w:hAnsiTheme="minorEastAsia"/>
          <w:b/>
          <w:snapToGrid w:val="0"/>
          <w:color w:val="auto"/>
          <w:sz w:val="24"/>
          <w:szCs w:val="24"/>
          <w:highlight w:val="none"/>
          <w:shd w:val="clear" w:color="auto" w:fill="auto"/>
          <w:lang w:eastAsia="zh-CN"/>
        </w:rPr>
        <w:t>3.供应商资格要求</w:t>
      </w:r>
      <w:bookmarkEnd w:id="10"/>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.1 供应商应依法设立且满足如下要求：</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color w:val="auto"/>
          <w:sz w:val="24"/>
          <w:szCs w:val="24"/>
          <w:highlight w:val="none"/>
          <w:shd w:val="clear" w:color="auto" w:fill="auto"/>
        </w:rPr>
      </w:pPr>
      <w:r>
        <w:rPr>
          <w:rFonts w:hint="eastAsia" w:eastAsia="仿宋" w:cs="宋体" w:asciiTheme="minorEastAsia" w:hAnsiTheme="minorEastAsia"/>
          <w:snapToGrid w:val="0"/>
          <w:color w:val="auto"/>
          <w:w w:val="99"/>
          <w:sz w:val="24"/>
          <w:szCs w:val="24"/>
          <w:highlight w:val="none"/>
          <w:shd w:val="clear" w:color="auto" w:fill="auto"/>
          <w:lang w:val="en-US" w:eastAsia="zh-CN" w:bidi="ar-SA"/>
        </w:rPr>
        <w:t>（1）</w:t>
      </w:r>
      <w:r>
        <w:rPr>
          <w:rFonts w:hint="default" w:eastAsia="仿宋" w:cs="宋体" w:asciiTheme="minorEastAsia" w:hAnsiTheme="minorEastAsia"/>
          <w:snapToGrid w:val="0"/>
          <w:color w:val="auto"/>
          <w:w w:val="99"/>
          <w:sz w:val="24"/>
          <w:szCs w:val="24"/>
          <w:highlight w:val="none"/>
          <w:shd w:val="clear" w:color="auto" w:fill="auto"/>
          <w:lang w:val="en-US" w:eastAsia="zh-CN" w:bidi="ar-SA"/>
        </w:rPr>
        <w:t>资</w:t>
      </w:r>
      <w:r>
        <w:rPr>
          <w:rFonts w:eastAsia="仿宋" w:asciiTheme="minorEastAsia" w:hAnsiTheme="minorEastAsia"/>
          <w:snapToGrid w:val="0"/>
          <w:color w:val="auto"/>
          <w:sz w:val="24"/>
          <w:szCs w:val="24"/>
          <w:highlight w:val="none"/>
          <w:shd w:val="clear" w:color="auto" w:fill="auto"/>
          <w:lang w:eastAsia="zh-CN"/>
        </w:rPr>
        <w:t xml:space="preserve">质要求： </w:t>
      </w:r>
      <w:r>
        <w:rPr>
          <w:rFonts w:hint="eastAsia" w:eastAsia="仿宋" w:asciiTheme="minorEastAsia" w:hAnsiTheme="minorEastAsia"/>
          <w:snapToGrid w:val="0"/>
          <w:color w:val="auto"/>
          <w:sz w:val="24"/>
          <w:szCs w:val="24"/>
          <w:highlight w:val="none"/>
          <w:shd w:val="clear" w:color="auto" w:fill="auto"/>
          <w:lang w:eastAsia="zh-CN"/>
        </w:rPr>
        <w:t>具备卫生部门审批的医疗机构执业许可证及职业健康体检资质。</w:t>
      </w:r>
    </w:p>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val="en-US" w:eastAsia="zh-CN"/>
        </w:rPr>
        <w:t>（2</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财务要求：</w:t>
      </w:r>
      <w:bookmarkStart w:id="12" w:name="_Hlk99361942"/>
      <w:r>
        <w:rPr>
          <w:rFonts w:eastAsia="仿宋" w:asciiTheme="minorEastAsia" w:hAnsiTheme="minorEastAsia"/>
          <w:snapToGrid w:val="0"/>
          <w:color w:val="auto"/>
          <w:sz w:val="24"/>
          <w:szCs w:val="24"/>
          <w:highlight w:val="none"/>
          <w:shd w:val="clear" w:color="auto" w:fill="auto"/>
          <w:lang w:eastAsia="zh-CN"/>
        </w:rPr>
        <w:t>注册资本</w:t>
      </w:r>
      <w:r>
        <w:rPr>
          <w:rFonts w:hint="eastAsia" w:eastAsia="仿宋" w:asciiTheme="minorEastAsia" w:hAnsiTheme="minorEastAsia"/>
          <w:snapToGrid w:val="0"/>
          <w:color w:val="auto"/>
          <w:sz w:val="24"/>
          <w:szCs w:val="24"/>
          <w:highlight w:val="none"/>
          <w:shd w:val="clear" w:color="auto" w:fill="auto"/>
          <w:lang w:eastAsia="zh-CN"/>
        </w:rPr>
        <w:t>金</w:t>
      </w:r>
      <w:r>
        <w:rPr>
          <w:rFonts w:eastAsia="仿宋" w:asciiTheme="minorEastAsia" w:hAnsiTheme="minorEastAsia"/>
          <w:snapToGrid w:val="0"/>
          <w:color w:val="auto"/>
          <w:sz w:val="24"/>
          <w:szCs w:val="24"/>
          <w:highlight w:val="none"/>
          <w:shd w:val="clear" w:color="auto" w:fill="auto"/>
          <w:lang w:eastAsia="zh-CN"/>
        </w:rPr>
        <w:t xml:space="preserve">人民币 </w:t>
      </w:r>
      <w:r>
        <w:rPr>
          <w:rFonts w:hint="eastAsia" w:eastAsia="仿宋" w:asciiTheme="minorEastAsia" w:hAnsiTheme="minorEastAsia"/>
          <w:snapToGrid w:val="0"/>
          <w:color w:val="auto"/>
          <w:sz w:val="24"/>
          <w:szCs w:val="24"/>
          <w:highlight w:val="none"/>
          <w:shd w:val="clear" w:color="auto" w:fill="auto"/>
          <w:lang w:eastAsia="zh-CN"/>
        </w:rPr>
        <w:t>50</w:t>
      </w:r>
      <w:r>
        <w:rPr>
          <w:rFonts w:eastAsia="仿宋" w:asciiTheme="minorEastAsia" w:hAnsiTheme="minorEastAsia"/>
          <w:snapToGrid w:val="0"/>
          <w:color w:val="auto"/>
          <w:sz w:val="24"/>
          <w:szCs w:val="24"/>
          <w:highlight w:val="none"/>
          <w:shd w:val="clear" w:color="auto" w:fill="auto"/>
          <w:lang w:eastAsia="zh-CN"/>
        </w:rPr>
        <w:t xml:space="preserve"> 万元</w:t>
      </w:r>
      <w:r>
        <w:rPr>
          <w:rFonts w:hint="eastAsia" w:eastAsia="仿宋" w:asciiTheme="minorEastAsia" w:hAnsiTheme="minorEastAsia"/>
          <w:snapToGrid w:val="0"/>
          <w:color w:val="auto"/>
          <w:sz w:val="24"/>
          <w:szCs w:val="24"/>
          <w:highlight w:val="none"/>
          <w:shd w:val="clear" w:color="auto" w:fill="auto"/>
          <w:lang w:eastAsia="zh-CN"/>
        </w:rPr>
        <w:t>及</w:t>
      </w:r>
      <w:r>
        <w:rPr>
          <w:rFonts w:eastAsia="仿宋" w:asciiTheme="minorEastAsia" w:hAnsiTheme="minorEastAsia"/>
          <w:snapToGrid w:val="0"/>
          <w:color w:val="auto"/>
          <w:sz w:val="24"/>
          <w:szCs w:val="24"/>
          <w:highlight w:val="none"/>
          <w:shd w:val="clear" w:color="auto" w:fill="auto"/>
          <w:lang w:eastAsia="zh-CN"/>
        </w:rPr>
        <w:t>以上</w:t>
      </w:r>
      <w:bookmarkEnd w:id="12"/>
      <w:r>
        <w:rPr>
          <w:rFonts w:hint="eastAsia" w:eastAsia="仿宋" w:asciiTheme="minorEastAsia" w:hAnsiTheme="minorEastAsia"/>
          <w:snapToGrid w:val="0"/>
          <w:color w:val="auto"/>
          <w:sz w:val="24"/>
          <w:szCs w:val="24"/>
          <w:highlight w:val="none"/>
          <w:shd w:val="clear" w:color="auto" w:fill="auto"/>
          <w:lang w:eastAsia="zh-CN"/>
        </w:rPr>
        <w:t>。</w:t>
      </w:r>
    </w:p>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val="en-US" w:eastAsia="zh-CN"/>
        </w:rPr>
        <w:t>（3</w:t>
      </w:r>
      <w:r>
        <w:rPr>
          <w:rFonts w:hint="eastAsia" w:eastAsia="仿宋" w:asciiTheme="minorEastAsia" w:hAnsiTheme="minorEastAsia"/>
          <w:snapToGrid w:val="0"/>
          <w:color w:val="auto"/>
          <w:sz w:val="24"/>
          <w:szCs w:val="24"/>
          <w:highlight w:val="none"/>
          <w:shd w:val="clear" w:color="auto" w:fill="auto"/>
          <w:lang w:eastAsia="zh-CN"/>
        </w:rPr>
        <w:t>）业绩要求：</w:t>
      </w:r>
      <w:bookmarkStart w:id="13" w:name="_Hlk99361952"/>
      <w:r>
        <w:rPr>
          <w:rFonts w:eastAsia="仿宋" w:asciiTheme="minorEastAsia" w:hAnsiTheme="minorEastAsia"/>
          <w:snapToGrid w:val="0"/>
          <w:color w:val="auto"/>
          <w:sz w:val="24"/>
          <w:szCs w:val="24"/>
          <w:highlight w:val="none"/>
          <w:shd w:val="clear" w:color="auto" w:fill="auto"/>
          <w:lang w:eastAsia="zh-CN"/>
        </w:rPr>
        <w:t>近三年内（20</w:t>
      </w:r>
      <w:r>
        <w:rPr>
          <w:rFonts w:hint="eastAsia" w:eastAsia="仿宋" w:asciiTheme="minorEastAsia" w:hAnsiTheme="minorEastAsia"/>
          <w:snapToGrid w:val="0"/>
          <w:color w:val="auto"/>
          <w:sz w:val="24"/>
          <w:szCs w:val="24"/>
          <w:highlight w:val="none"/>
          <w:shd w:val="clear" w:color="auto" w:fill="auto"/>
          <w:lang w:eastAsia="zh-CN"/>
        </w:rPr>
        <w:t>21</w:t>
      </w:r>
      <w:r>
        <w:rPr>
          <w:rFonts w:eastAsia="仿宋" w:asciiTheme="minorEastAsia" w:hAnsiTheme="minorEastAsia"/>
          <w:snapToGrid w:val="0"/>
          <w:color w:val="auto"/>
          <w:sz w:val="24"/>
          <w:szCs w:val="24"/>
          <w:highlight w:val="none"/>
          <w:shd w:val="clear" w:color="auto" w:fill="auto"/>
          <w:lang w:eastAsia="zh-CN"/>
        </w:rPr>
        <w:t>年</w:t>
      </w:r>
      <w:r>
        <w:rPr>
          <w:rFonts w:hint="eastAsia" w:eastAsia="仿宋" w:asciiTheme="minorEastAsia" w:hAnsiTheme="minorEastAsia"/>
          <w:snapToGrid w:val="0"/>
          <w:color w:val="auto"/>
          <w:sz w:val="24"/>
          <w:szCs w:val="24"/>
          <w:highlight w:val="none"/>
          <w:shd w:val="clear" w:color="auto" w:fill="auto"/>
          <w:lang w:val="en-US" w:eastAsia="zh-CN"/>
        </w:rPr>
        <w:t>1</w:t>
      </w:r>
      <w:r>
        <w:rPr>
          <w:rFonts w:eastAsia="仿宋" w:asciiTheme="minorEastAsia" w:hAnsiTheme="minorEastAsia"/>
          <w:snapToGrid w:val="0"/>
          <w:color w:val="auto"/>
          <w:sz w:val="24"/>
          <w:szCs w:val="24"/>
          <w:highlight w:val="none"/>
          <w:shd w:val="clear" w:color="auto" w:fill="auto"/>
          <w:lang w:eastAsia="zh-CN"/>
        </w:rPr>
        <w:t>月</w:t>
      </w:r>
      <w:r>
        <w:rPr>
          <w:rFonts w:hint="eastAsia" w:eastAsia="仿宋" w:asciiTheme="minorEastAsia" w:hAnsiTheme="minorEastAsia"/>
          <w:snapToGrid w:val="0"/>
          <w:color w:val="auto"/>
          <w:sz w:val="24"/>
          <w:szCs w:val="24"/>
          <w:highlight w:val="none"/>
          <w:shd w:val="clear" w:color="auto" w:fill="auto"/>
          <w:lang w:eastAsia="zh-CN"/>
        </w:rPr>
        <w:t>1</w:t>
      </w:r>
      <w:r>
        <w:rPr>
          <w:rFonts w:eastAsia="仿宋" w:asciiTheme="minorEastAsia" w:hAnsiTheme="minorEastAsia"/>
          <w:snapToGrid w:val="0"/>
          <w:color w:val="auto"/>
          <w:sz w:val="24"/>
          <w:szCs w:val="24"/>
          <w:highlight w:val="none"/>
          <w:shd w:val="clear" w:color="auto" w:fill="auto"/>
          <w:lang w:eastAsia="zh-CN"/>
        </w:rPr>
        <w:t>日至响应截止日期）</w:t>
      </w:r>
      <w:bookmarkEnd w:id="13"/>
      <w:bookmarkStart w:id="14" w:name="_Hlk99361960"/>
      <w:r>
        <w:rPr>
          <w:rFonts w:hint="eastAsia" w:eastAsia="仿宋" w:asciiTheme="minorEastAsia" w:hAnsiTheme="minorEastAsia"/>
          <w:snapToGrid w:val="0"/>
          <w:color w:val="auto"/>
          <w:sz w:val="24"/>
          <w:szCs w:val="24"/>
          <w:highlight w:val="none"/>
          <w:shd w:val="clear" w:color="auto" w:fill="auto"/>
          <w:lang w:eastAsia="zh-CN"/>
        </w:rPr>
        <w:t>具有同类业绩的团检人数需大于1</w:t>
      </w:r>
      <w:r>
        <w:rPr>
          <w:rFonts w:eastAsia="仿宋" w:asciiTheme="minorEastAsia" w:hAnsiTheme="minorEastAsia"/>
          <w:snapToGrid w:val="0"/>
          <w:color w:val="auto"/>
          <w:sz w:val="24"/>
          <w:szCs w:val="24"/>
          <w:highlight w:val="none"/>
          <w:shd w:val="clear" w:color="auto" w:fill="auto"/>
          <w:lang w:eastAsia="zh-CN"/>
        </w:rPr>
        <w:t>00</w:t>
      </w:r>
      <w:r>
        <w:rPr>
          <w:rFonts w:hint="eastAsia" w:eastAsia="仿宋" w:asciiTheme="minorEastAsia" w:hAnsiTheme="minorEastAsia"/>
          <w:snapToGrid w:val="0"/>
          <w:color w:val="auto"/>
          <w:sz w:val="24"/>
          <w:szCs w:val="24"/>
          <w:highlight w:val="none"/>
          <w:shd w:val="clear" w:color="auto" w:fill="auto"/>
          <w:lang w:eastAsia="zh-CN"/>
        </w:rPr>
        <w:t>人。</w:t>
      </w:r>
    </w:p>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ind w:left="381" w:leftChars="64" w:hanging="240" w:firstLineChars="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val="en-US" w:eastAsia="zh-CN"/>
        </w:rPr>
        <w:t>（4</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信誉</w:t>
      </w:r>
      <w:r>
        <w:rPr>
          <w:rFonts w:hint="eastAsia" w:eastAsia="仿宋" w:asciiTheme="minorEastAsia" w:hAnsiTheme="minorEastAsia"/>
          <w:snapToGrid w:val="0"/>
          <w:color w:val="auto"/>
          <w:sz w:val="24"/>
          <w:szCs w:val="24"/>
          <w:highlight w:val="none"/>
          <w:shd w:val="clear" w:color="auto" w:fill="auto"/>
          <w:lang w:eastAsia="zh-CN"/>
        </w:rPr>
        <w:t>及管理体系认证要</w:t>
      </w:r>
      <w:r>
        <w:rPr>
          <w:rFonts w:eastAsia="仿宋" w:asciiTheme="minorEastAsia" w:hAnsiTheme="minorEastAsia"/>
          <w:snapToGrid w:val="0"/>
          <w:color w:val="auto"/>
          <w:sz w:val="24"/>
          <w:szCs w:val="24"/>
          <w:highlight w:val="none"/>
          <w:shd w:val="clear" w:color="auto" w:fill="auto"/>
          <w:lang w:eastAsia="zh-CN"/>
        </w:rPr>
        <w:t>求：</w:t>
      </w:r>
    </w:p>
    <w:p>
      <w:pPr>
        <w:pStyle w:val="10"/>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4"/>
        <w:rPr>
          <w:rFonts w:hint="eastAsia" w:eastAsia="仿宋"/>
          <w:snapToGrid w:val="0"/>
          <w:color w:val="auto"/>
          <w:sz w:val="24"/>
          <w:szCs w:val="24"/>
          <w:highlight w:val="none"/>
          <w:u w:val="singl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sym w:font="Wingdings 2" w:char="0052"/>
      </w:r>
      <w:r>
        <w:rPr>
          <w:rFonts w:hint="eastAsia" w:eastAsia="仿宋" w:asciiTheme="minorEastAsia" w:hAnsiTheme="minorEastAsia"/>
          <w:snapToGrid w:val="0"/>
          <w:color w:val="auto"/>
          <w:sz w:val="24"/>
          <w:szCs w:val="24"/>
          <w:highlight w:val="none"/>
          <w:u w:val="single"/>
          <w:shd w:val="clear" w:color="auto" w:fill="auto"/>
          <w:lang w:eastAsia="zh-CN"/>
        </w:rPr>
        <w:t xml:space="preserve">信誉要求： </w:t>
      </w:r>
      <w:r>
        <w:rPr>
          <w:rFonts w:hint="eastAsia" w:eastAsia="仿宋"/>
          <w:snapToGrid w:val="0"/>
          <w:color w:val="auto"/>
          <w:sz w:val="24"/>
          <w:szCs w:val="24"/>
          <w:highlight w:val="none"/>
          <w:u w:val="single"/>
          <w:shd w:val="clear" w:color="auto" w:fill="auto"/>
          <w:lang w:eastAsia="zh-CN"/>
        </w:rPr>
        <w:t>在信用中国网查无不良信息记录，网站（</w:t>
      </w:r>
      <w:r>
        <w:rPr>
          <w:rFonts w:eastAsia="仿宋"/>
          <w:snapToGrid w:val="0"/>
          <w:color w:val="auto"/>
          <w:sz w:val="24"/>
          <w:szCs w:val="24"/>
          <w:highlight w:val="none"/>
          <w:u w:val="single"/>
          <w:shd w:val="clear" w:color="auto" w:fill="auto"/>
          <w:lang w:eastAsia="zh-CN"/>
        </w:rPr>
        <w:t>www.creditchina.gov.cn）</w:t>
      </w:r>
      <w:r>
        <w:rPr>
          <w:rFonts w:hint="eastAsia" w:eastAsia="仿宋"/>
          <w:snapToGrid w:val="0"/>
          <w:color w:val="auto"/>
          <w:sz w:val="24"/>
          <w:szCs w:val="24"/>
          <w:highlight w:val="none"/>
          <w:u w:val="single"/>
          <w:shd w:val="clear" w:color="auto" w:fill="auto"/>
          <w:lang w:eastAsia="zh-CN"/>
        </w:rPr>
        <w:t>；在中国政府采购网查无严重违法失信行为，网站（www.ccgp.gov.cn）；在“国家企业信用信息公示系统”（http://gsxt.saic.gov.cn/）。网站查询的信用信息查询记录网页截图件并加盖投标人公章</w:t>
      </w:r>
    </w:p>
    <w:p>
      <w:pPr>
        <w:pStyle w:val="10"/>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sym w:font="Wingdings 2" w:char="00A3"/>
      </w:r>
      <w:r>
        <w:rPr>
          <w:rFonts w:hint="eastAsia" w:eastAsia="仿宋" w:asciiTheme="minorEastAsia" w:hAnsiTheme="minorEastAsia"/>
          <w:snapToGrid w:val="0"/>
          <w:color w:val="auto"/>
          <w:sz w:val="24"/>
          <w:szCs w:val="24"/>
          <w:highlight w:val="none"/>
          <w:u w:val="single"/>
          <w:shd w:val="clear" w:color="auto" w:fill="auto"/>
          <w:lang w:eastAsia="zh-CN"/>
        </w:rPr>
        <w:t>具备</w:t>
      </w:r>
      <w:r>
        <w:rPr>
          <w:rFonts w:eastAsia="仿宋" w:asciiTheme="minorEastAsia" w:hAnsiTheme="minorEastAsia"/>
          <w:snapToGrid w:val="0"/>
          <w:color w:val="auto"/>
          <w:sz w:val="24"/>
          <w:szCs w:val="24"/>
          <w:highlight w:val="none"/>
          <w:u w:val="single"/>
          <w:shd w:val="clear" w:color="auto" w:fill="auto"/>
          <w:lang w:eastAsia="zh-CN"/>
        </w:rPr>
        <w:t>GB/T19001系列/IS09001系列质量管理体系认证证书，且在有效期内的</w:t>
      </w:r>
      <w:r>
        <w:rPr>
          <w:rFonts w:hint="eastAsia" w:eastAsia="仿宋" w:asciiTheme="minorEastAsia" w:hAnsiTheme="minorEastAsia"/>
          <w:snapToGrid w:val="0"/>
          <w:color w:val="auto"/>
          <w:sz w:val="24"/>
          <w:szCs w:val="24"/>
          <w:highlight w:val="none"/>
          <w:u w:val="single"/>
          <w:shd w:val="clear" w:color="auto" w:fill="auto"/>
          <w:lang w:eastAsia="zh-CN"/>
        </w:rPr>
        <w:t>；</w:t>
      </w:r>
    </w:p>
    <w:p>
      <w:pPr>
        <w:pStyle w:val="10"/>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4"/>
        <w:rPr>
          <w:rFonts w:eastAsia="仿宋" w:asciiTheme="minorEastAsia" w:hAnsiTheme="minorEastAsia"/>
          <w:snapToGrid w:val="0"/>
          <w:color w:val="auto"/>
          <w:sz w:val="24"/>
          <w:szCs w:val="24"/>
          <w:highlight w:val="none"/>
          <w:u w:val="singl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sym w:font="Wingdings 2" w:char="00A3"/>
      </w:r>
      <w:r>
        <w:rPr>
          <w:rFonts w:hint="eastAsia" w:eastAsia="仿宋" w:asciiTheme="minorEastAsia" w:hAnsiTheme="minorEastAsia"/>
          <w:snapToGrid w:val="0"/>
          <w:color w:val="auto"/>
          <w:sz w:val="24"/>
          <w:szCs w:val="24"/>
          <w:highlight w:val="none"/>
          <w:u w:val="single"/>
          <w:shd w:val="clear" w:color="auto" w:fill="auto"/>
          <w:lang w:eastAsia="zh-CN"/>
        </w:rPr>
        <w:t>具备</w:t>
      </w:r>
      <w:r>
        <w:rPr>
          <w:rFonts w:eastAsia="仿宋" w:asciiTheme="minorEastAsia" w:hAnsiTheme="minorEastAsia"/>
          <w:snapToGrid w:val="0"/>
          <w:color w:val="auto"/>
          <w:sz w:val="24"/>
          <w:szCs w:val="24"/>
          <w:highlight w:val="none"/>
          <w:u w:val="single"/>
          <w:shd w:val="clear" w:color="auto" w:fill="auto"/>
          <w:lang w:eastAsia="zh-CN"/>
        </w:rPr>
        <w:t>GB/T28001系列/ISO45001系列职业健康安全管理体系认证证书，且在有效期内的</w:t>
      </w:r>
      <w:r>
        <w:rPr>
          <w:rFonts w:hint="eastAsia" w:eastAsia="仿宋" w:asciiTheme="minorEastAsia" w:hAnsiTheme="minorEastAsia"/>
          <w:snapToGrid w:val="0"/>
          <w:color w:val="auto"/>
          <w:sz w:val="24"/>
          <w:szCs w:val="24"/>
          <w:highlight w:val="none"/>
          <w:u w:val="single"/>
          <w:shd w:val="clear" w:color="auto" w:fill="auto"/>
          <w:lang w:eastAsia="zh-CN"/>
        </w:rPr>
        <w:t>；</w:t>
      </w:r>
    </w:p>
    <w:p>
      <w:pPr>
        <w:pStyle w:val="10"/>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sym w:font="Wingdings 2" w:char="00A3"/>
      </w:r>
      <w:r>
        <w:rPr>
          <w:rFonts w:hint="eastAsia" w:eastAsia="仿宋" w:asciiTheme="minorEastAsia" w:hAnsiTheme="minorEastAsia"/>
          <w:snapToGrid w:val="0"/>
          <w:color w:val="auto"/>
          <w:sz w:val="24"/>
          <w:szCs w:val="24"/>
          <w:highlight w:val="none"/>
          <w:u w:val="single"/>
          <w:shd w:val="clear" w:color="auto" w:fill="auto"/>
          <w:lang w:eastAsia="zh-CN"/>
        </w:rPr>
        <w:t>具备</w:t>
      </w:r>
      <w:r>
        <w:rPr>
          <w:rFonts w:eastAsia="仿宋" w:asciiTheme="minorEastAsia" w:hAnsiTheme="minorEastAsia"/>
          <w:snapToGrid w:val="0"/>
          <w:color w:val="auto"/>
          <w:sz w:val="24"/>
          <w:szCs w:val="24"/>
          <w:highlight w:val="none"/>
          <w:u w:val="single"/>
          <w:shd w:val="clear" w:color="auto" w:fill="auto"/>
          <w:lang w:eastAsia="zh-CN"/>
        </w:rPr>
        <w:t>GB/T24001系列或ISO14001系列环境管理体系认证证书，且在有效期内的</w:t>
      </w:r>
      <w:r>
        <w:rPr>
          <w:rFonts w:hint="eastAsia" w:eastAsia="仿宋" w:asciiTheme="minorEastAsia" w:hAnsiTheme="minorEastAsia"/>
          <w:snapToGrid w:val="0"/>
          <w:color w:val="auto"/>
          <w:sz w:val="24"/>
          <w:szCs w:val="24"/>
          <w:highlight w:val="none"/>
          <w:u w:val="single"/>
          <w:shd w:val="clear" w:color="auto" w:fill="auto"/>
          <w:lang w:eastAsia="zh-CN"/>
        </w:rPr>
        <w:t>；</w:t>
      </w:r>
    </w:p>
    <w:bookmarkEnd w:id="14"/>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ind w:left="381" w:leftChars="64" w:hanging="240" w:firstLineChars="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val="en-US" w:eastAsia="zh-CN"/>
        </w:rPr>
        <w:t>（5</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其他要求：</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eastAsia="zh-CN"/>
        </w:rPr>
        <w:t>授权委托人需提供所在单位</w:t>
      </w:r>
      <w:r>
        <w:rPr>
          <w:rFonts w:hint="eastAsia" w:eastAsia="仿宋" w:asciiTheme="minorEastAsia" w:hAnsiTheme="minorEastAsia"/>
          <w:snapToGrid w:val="0"/>
          <w:color w:val="auto"/>
          <w:sz w:val="24"/>
          <w:szCs w:val="24"/>
          <w:highlight w:val="none"/>
          <w:u w:val="single"/>
          <w:shd w:val="clear" w:color="auto" w:fill="auto"/>
          <w:lang w:val="en-US" w:eastAsia="zh-CN"/>
        </w:rPr>
        <w:t>6个月以上</w:t>
      </w:r>
      <w:r>
        <w:rPr>
          <w:rFonts w:hint="eastAsia" w:eastAsia="仿宋" w:asciiTheme="minorEastAsia" w:hAnsiTheme="minorEastAsia"/>
          <w:snapToGrid w:val="0"/>
          <w:color w:val="auto"/>
          <w:sz w:val="24"/>
          <w:szCs w:val="24"/>
          <w:highlight w:val="none"/>
          <w:u w:val="single"/>
          <w:shd w:val="clear" w:color="auto" w:fill="auto"/>
          <w:lang w:eastAsia="zh-CN"/>
        </w:rPr>
        <w:t>社保缴纳证明或以法人身份参与。</w:t>
      </w:r>
    </w:p>
    <w:bookmarkEnd w:id="11"/>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.2 供应商不得存在下列</w:t>
      </w:r>
      <w:r>
        <w:rPr>
          <w:rFonts w:hint="eastAsia" w:eastAsia="仿宋" w:asciiTheme="minorEastAsia" w:hAnsiTheme="minorEastAsia"/>
          <w:snapToGrid w:val="0"/>
          <w:color w:val="auto"/>
          <w:sz w:val="24"/>
          <w:szCs w:val="24"/>
          <w:highlight w:val="none"/>
          <w:shd w:val="clear" w:color="auto" w:fill="auto"/>
          <w:lang w:eastAsia="zh-CN"/>
        </w:rPr>
        <w:t>情形之一：</w:t>
      </w:r>
    </w:p>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ind w:left="379" w:leftChars="63" w:hanging="240" w:firstLineChars="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val="en-US" w:eastAsia="zh-CN"/>
        </w:rPr>
        <w:t>（1</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处于被责令停产停业、暂扣或者吊销执照、暂扣或者吊销许可证、吊销资质</w:t>
      </w:r>
      <w:r>
        <w:rPr>
          <w:rFonts w:hint="eastAsia" w:eastAsia="仿宋" w:asciiTheme="minorEastAsia" w:hAnsiTheme="minorEastAsia"/>
          <w:snapToGrid w:val="0"/>
          <w:color w:val="auto"/>
          <w:sz w:val="24"/>
          <w:szCs w:val="24"/>
          <w:highlight w:val="none"/>
          <w:shd w:val="clear" w:color="auto" w:fill="auto"/>
          <w:lang w:eastAsia="zh-CN"/>
        </w:rPr>
        <w:t>证</w:t>
      </w:r>
      <w:r>
        <w:rPr>
          <w:rFonts w:eastAsia="仿宋" w:asciiTheme="minorEastAsia" w:hAnsiTheme="minorEastAsia"/>
          <w:snapToGrid w:val="0"/>
          <w:color w:val="auto"/>
          <w:sz w:val="24"/>
          <w:szCs w:val="24"/>
          <w:highlight w:val="none"/>
          <w:shd w:val="clear" w:color="auto" w:fill="auto"/>
          <w:lang w:eastAsia="zh-CN"/>
        </w:rPr>
        <w:t>书状态；</w:t>
      </w:r>
    </w:p>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ind w:left="379" w:leftChars="63" w:hanging="240" w:firstLineChars="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val="en-US" w:eastAsia="zh-CN"/>
        </w:rPr>
        <w:t>（2</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进入清算程序，或被宣告破产，或其他丧失履约能力的情形；</w:t>
      </w:r>
    </w:p>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ind w:left="379" w:leftChars="63" w:hanging="240" w:firstLineChars="0"/>
        <w:textAlignment w:val="auto"/>
        <w:outlineLvl w:val="4"/>
        <w:rPr>
          <w:rFonts w:eastAsia="仿宋" w:asciiTheme="minorEastAsia" w:hAnsiTheme="minorEastAsia"/>
          <w:snapToGrid w:val="0"/>
          <w:color w:val="auto"/>
          <w:sz w:val="24"/>
          <w:szCs w:val="24"/>
          <w:highlight w:val="none"/>
          <w:shd w:val="clear" w:color="auto" w:fill="auto"/>
          <w:lang w:eastAsia="zh-CN"/>
        </w:rPr>
      </w:pPr>
      <w:bookmarkStart w:id="15" w:name="_Hlk95776019"/>
      <w:bookmarkStart w:id="16" w:name="_Hlk99361972"/>
      <w:r>
        <w:rPr>
          <w:rFonts w:hint="eastAsia" w:eastAsia="仿宋" w:asciiTheme="minorEastAsia" w:hAnsiTheme="minorEastAsia"/>
          <w:snapToGrid w:val="0"/>
          <w:color w:val="auto"/>
          <w:sz w:val="24"/>
          <w:szCs w:val="24"/>
          <w:highlight w:val="none"/>
          <w:shd w:val="clear" w:color="auto" w:fill="auto"/>
          <w:lang w:val="en-US" w:eastAsia="zh-CN"/>
        </w:rPr>
        <w:t>（3</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近三年内（20</w:t>
      </w:r>
      <w:r>
        <w:rPr>
          <w:rFonts w:hint="eastAsia" w:eastAsia="仿宋" w:asciiTheme="minorEastAsia" w:hAnsiTheme="minorEastAsia"/>
          <w:snapToGrid w:val="0"/>
          <w:color w:val="auto"/>
          <w:sz w:val="24"/>
          <w:szCs w:val="24"/>
          <w:highlight w:val="none"/>
          <w:shd w:val="clear" w:color="auto" w:fill="auto"/>
          <w:lang w:eastAsia="zh-CN"/>
        </w:rPr>
        <w:t>21</w:t>
      </w:r>
      <w:r>
        <w:rPr>
          <w:rFonts w:eastAsia="仿宋" w:asciiTheme="minorEastAsia" w:hAnsiTheme="minorEastAsia"/>
          <w:snapToGrid w:val="0"/>
          <w:color w:val="auto"/>
          <w:sz w:val="24"/>
          <w:szCs w:val="24"/>
          <w:highlight w:val="none"/>
          <w:shd w:val="clear" w:color="auto" w:fill="auto"/>
          <w:lang w:eastAsia="zh-CN"/>
        </w:rPr>
        <w:t>年</w:t>
      </w:r>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月</w:t>
      </w:r>
      <w:r>
        <w:rPr>
          <w:rFonts w:hint="eastAsia" w:eastAsia="仿宋" w:asciiTheme="minorEastAsia" w:hAnsiTheme="minorEastAsia"/>
          <w:snapToGrid w:val="0"/>
          <w:color w:val="auto"/>
          <w:sz w:val="24"/>
          <w:szCs w:val="24"/>
          <w:highlight w:val="none"/>
          <w:shd w:val="clear" w:color="auto" w:fill="auto"/>
          <w:lang w:eastAsia="zh-CN"/>
        </w:rPr>
        <w:t>1</w:t>
      </w:r>
      <w:r>
        <w:rPr>
          <w:rFonts w:eastAsia="仿宋" w:asciiTheme="minorEastAsia" w:hAnsiTheme="minorEastAsia"/>
          <w:snapToGrid w:val="0"/>
          <w:color w:val="auto"/>
          <w:sz w:val="24"/>
          <w:szCs w:val="24"/>
          <w:highlight w:val="none"/>
          <w:shd w:val="clear" w:color="auto" w:fill="auto"/>
          <w:lang w:eastAsia="zh-CN"/>
        </w:rPr>
        <w:t>日至</w:t>
      </w:r>
      <w:r>
        <w:rPr>
          <w:rFonts w:hint="eastAsia" w:eastAsia="仿宋" w:asciiTheme="minorEastAsia" w:hAnsiTheme="minorEastAsia"/>
          <w:snapToGrid w:val="0"/>
          <w:color w:val="auto"/>
          <w:sz w:val="24"/>
          <w:szCs w:val="24"/>
          <w:highlight w:val="none"/>
          <w:shd w:val="clear" w:color="auto" w:fill="auto"/>
          <w:lang w:eastAsia="zh-CN"/>
        </w:rPr>
        <w:t>响应</w:t>
      </w:r>
      <w:r>
        <w:rPr>
          <w:rFonts w:eastAsia="仿宋" w:asciiTheme="minorEastAsia" w:hAnsiTheme="minorEastAsia"/>
          <w:snapToGrid w:val="0"/>
          <w:color w:val="auto"/>
          <w:sz w:val="24"/>
          <w:szCs w:val="24"/>
          <w:highlight w:val="none"/>
          <w:shd w:val="clear" w:color="auto" w:fill="auto"/>
          <w:lang w:eastAsia="zh-CN"/>
        </w:rPr>
        <w:t>截止日期），被列入失信惩戒对象（</w:t>
      </w:r>
      <w:r>
        <w:rPr>
          <w:rFonts w:hint="eastAsia" w:eastAsia="仿宋" w:asciiTheme="minorEastAsia" w:hAnsiTheme="minorEastAsia"/>
          <w:snapToGrid w:val="0"/>
          <w:color w:val="auto"/>
          <w:sz w:val="24"/>
          <w:szCs w:val="24"/>
          <w:highlight w:val="none"/>
          <w:shd w:val="clear" w:color="auto" w:fill="auto"/>
          <w:lang w:eastAsia="zh-CN"/>
        </w:rPr>
        <w:t>供应商</w:t>
      </w:r>
      <w:r>
        <w:rPr>
          <w:rFonts w:eastAsia="仿宋" w:asciiTheme="minorEastAsia" w:hAnsiTheme="minorEastAsia"/>
          <w:snapToGrid w:val="0"/>
          <w:color w:val="auto"/>
          <w:sz w:val="24"/>
          <w:szCs w:val="24"/>
          <w:highlight w:val="none"/>
          <w:shd w:val="clear" w:color="auto" w:fill="auto"/>
          <w:lang w:eastAsia="zh-CN"/>
        </w:rPr>
        <w:t>需提供通过“信用中国”网站查询的信用信息查询记录网</w:t>
      </w:r>
      <w:r>
        <w:rPr>
          <w:rFonts w:hint="eastAsia" w:eastAsia="仿宋" w:asciiTheme="minorEastAsia" w:hAnsiTheme="minorEastAsia"/>
          <w:snapToGrid w:val="0"/>
          <w:color w:val="auto"/>
          <w:sz w:val="24"/>
          <w:szCs w:val="24"/>
          <w:highlight w:val="none"/>
          <w:shd w:val="clear" w:color="auto" w:fill="auto"/>
          <w:lang w:eastAsia="zh-CN"/>
        </w:rPr>
        <w:t>页</w:t>
      </w:r>
      <w:r>
        <w:rPr>
          <w:rFonts w:eastAsia="仿宋" w:asciiTheme="minorEastAsia" w:hAnsiTheme="minorEastAsia"/>
          <w:snapToGrid w:val="0"/>
          <w:color w:val="auto"/>
          <w:sz w:val="24"/>
          <w:szCs w:val="24"/>
          <w:highlight w:val="none"/>
          <w:shd w:val="clear" w:color="auto" w:fill="auto"/>
          <w:lang w:eastAsia="zh-CN"/>
        </w:rPr>
        <w:t>截图件并加盖</w:t>
      </w:r>
      <w:r>
        <w:rPr>
          <w:rFonts w:hint="eastAsia" w:eastAsia="仿宋" w:asciiTheme="minorEastAsia" w:hAnsiTheme="minorEastAsia"/>
          <w:snapToGrid w:val="0"/>
          <w:color w:val="auto"/>
          <w:sz w:val="24"/>
          <w:szCs w:val="24"/>
          <w:highlight w:val="none"/>
          <w:shd w:val="clear" w:color="auto" w:fill="auto"/>
          <w:lang w:eastAsia="zh-CN"/>
        </w:rPr>
        <w:t>供应商</w:t>
      </w:r>
      <w:r>
        <w:rPr>
          <w:rFonts w:eastAsia="仿宋" w:asciiTheme="minorEastAsia" w:hAnsiTheme="minorEastAsia"/>
          <w:snapToGrid w:val="0"/>
          <w:color w:val="auto"/>
          <w:sz w:val="24"/>
          <w:szCs w:val="24"/>
          <w:highlight w:val="none"/>
          <w:shd w:val="clear" w:color="auto" w:fill="auto"/>
          <w:lang w:eastAsia="zh-CN"/>
        </w:rPr>
        <w:t>公章）</w:t>
      </w:r>
      <w:r>
        <w:rPr>
          <w:rFonts w:hint="eastAsia" w:eastAsia="仿宋" w:asciiTheme="minorEastAsia" w:hAnsiTheme="minorEastAsia"/>
          <w:snapToGrid w:val="0"/>
          <w:color w:val="auto"/>
          <w:sz w:val="24"/>
          <w:szCs w:val="24"/>
          <w:highlight w:val="none"/>
          <w:shd w:val="clear" w:color="auto" w:fill="auto"/>
          <w:lang w:eastAsia="zh-CN"/>
        </w:rPr>
        <w:t>；</w:t>
      </w:r>
    </w:p>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ind w:left="379" w:leftChars="63" w:hanging="240" w:firstLineChars="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val="en-US" w:eastAsia="zh-CN"/>
        </w:rPr>
        <w:t>（4</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近三年内（20</w:t>
      </w:r>
      <w:r>
        <w:rPr>
          <w:rFonts w:hint="eastAsia" w:eastAsia="仿宋" w:asciiTheme="minorEastAsia" w:hAnsiTheme="minorEastAsia"/>
          <w:snapToGrid w:val="0"/>
          <w:color w:val="auto"/>
          <w:sz w:val="24"/>
          <w:szCs w:val="24"/>
          <w:highlight w:val="none"/>
          <w:shd w:val="clear" w:color="auto" w:fill="auto"/>
          <w:lang w:eastAsia="zh-CN"/>
        </w:rPr>
        <w:t>21</w:t>
      </w:r>
      <w:r>
        <w:rPr>
          <w:rFonts w:eastAsia="仿宋" w:asciiTheme="minorEastAsia" w:hAnsiTheme="minorEastAsia"/>
          <w:snapToGrid w:val="0"/>
          <w:color w:val="auto"/>
          <w:sz w:val="24"/>
          <w:szCs w:val="24"/>
          <w:highlight w:val="none"/>
          <w:shd w:val="clear" w:color="auto" w:fill="auto"/>
          <w:lang w:eastAsia="zh-CN"/>
        </w:rPr>
        <w:t>年</w:t>
      </w:r>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月</w:t>
      </w:r>
      <w:r>
        <w:rPr>
          <w:rFonts w:hint="eastAsia" w:eastAsia="仿宋" w:asciiTheme="minorEastAsia" w:hAnsiTheme="minorEastAsia"/>
          <w:snapToGrid w:val="0"/>
          <w:color w:val="auto"/>
          <w:sz w:val="24"/>
          <w:szCs w:val="24"/>
          <w:highlight w:val="none"/>
          <w:shd w:val="clear" w:color="auto" w:fill="auto"/>
          <w:lang w:eastAsia="zh-CN"/>
        </w:rPr>
        <w:t>1</w:t>
      </w:r>
      <w:r>
        <w:rPr>
          <w:rFonts w:eastAsia="仿宋" w:asciiTheme="minorEastAsia" w:hAnsiTheme="minorEastAsia"/>
          <w:snapToGrid w:val="0"/>
          <w:color w:val="auto"/>
          <w:sz w:val="24"/>
          <w:szCs w:val="24"/>
          <w:highlight w:val="none"/>
          <w:shd w:val="clear" w:color="auto" w:fill="auto"/>
          <w:lang w:eastAsia="zh-CN"/>
        </w:rPr>
        <w:t>日至</w:t>
      </w:r>
      <w:r>
        <w:rPr>
          <w:rFonts w:hint="eastAsia" w:eastAsia="仿宋" w:asciiTheme="minorEastAsia" w:hAnsiTheme="minorEastAsia"/>
          <w:snapToGrid w:val="0"/>
          <w:color w:val="auto"/>
          <w:sz w:val="24"/>
          <w:szCs w:val="24"/>
          <w:highlight w:val="none"/>
          <w:shd w:val="clear" w:color="auto" w:fill="auto"/>
          <w:lang w:eastAsia="zh-CN"/>
        </w:rPr>
        <w:t>响应</w:t>
      </w:r>
      <w:r>
        <w:rPr>
          <w:rFonts w:eastAsia="仿宋" w:asciiTheme="minorEastAsia" w:hAnsiTheme="minorEastAsia"/>
          <w:snapToGrid w:val="0"/>
          <w:color w:val="auto"/>
          <w:sz w:val="24"/>
          <w:szCs w:val="24"/>
          <w:highlight w:val="none"/>
          <w:shd w:val="clear" w:color="auto" w:fill="auto"/>
          <w:lang w:eastAsia="zh-CN"/>
        </w:rPr>
        <w:t>截止日期），有骗取</w:t>
      </w:r>
      <w:r>
        <w:rPr>
          <w:rFonts w:hint="eastAsia" w:eastAsia="仿宋" w:asciiTheme="minorEastAsia" w:hAnsiTheme="minorEastAsia"/>
          <w:snapToGrid w:val="0"/>
          <w:color w:val="auto"/>
          <w:sz w:val="24"/>
          <w:szCs w:val="24"/>
          <w:highlight w:val="none"/>
          <w:shd w:val="clear" w:color="auto" w:fill="auto"/>
          <w:lang w:eastAsia="zh-CN"/>
        </w:rPr>
        <w:t>中标（成交）</w:t>
      </w:r>
      <w:r>
        <w:rPr>
          <w:rFonts w:eastAsia="仿宋" w:asciiTheme="minorEastAsia" w:hAnsiTheme="minorEastAsia"/>
          <w:snapToGrid w:val="0"/>
          <w:color w:val="auto"/>
          <w:sz w:val="24"/>
          <w:szCs w:val="24"/>
          <w:highlight w:val="none"/>
          <w:shd w:val="clear" w:color="auto" w:fill="auto"/>
          <w:lang w:eastAsia="zh-CN"/>
        </w:rPr>
        <w:t>和严重违约及重大质量、安全问题</w:t>
      </w:r>
      <w:r>
        <w:rPr>
          <w:rFonts w:hint="eastAsia" w:eastAsia="仿宋" w:asciiTheme="minorEastAsia" w:hAnsiTheme="minorEastAsia"/>
          <w:snapToGrid w:val="0"/>
          <w:color w:val="auto"/>
          <w:sz w:val="24"/>
          <w:szCs w:val="24"/>
          <w:highlight w:val="none"/>
          <w:shd w:val="clear" w:color="auto" w:fill="auto"/>
          <w:lang w:eastAsia="zh-CN"/>
        </w:rPr>
        <w:t>（供应商</w:t>
      </w:r>
      <w:r>
        <w:rPr>
          <w:rFonts w:eastAsia="仿宋" w:asciiTheme="minorEastAsia" w:hAnsiTheme="minorEastAsia"/>
          <w:snapToGrid w:val="0"/>
          <w:color w:val="auto"/>
          <w:sz w:val="24"/>
          <w:szCs w:val="24"/>
          <w:highlight w:val="none"/>
          <w:shd w:val="clear" w:color="auto" w:fill="auto"/>
          <w:lang w:eastAsia="zh-CN"/>
        </w:rPr>
        <w:t>须提供</w:t>
      </w:r>
      <w:r>
        <w:rPr>
          <w:rFonts w:hint="eastAsia" w:eastAsia="仿宋" w:asciiTheme="minorEastAsia" w:hAnsiTheme="minorEastAsia"/>
          <w:snapToGrid w:val="0"/>
          <w:color w:val="auto"/>
          <w:sz w:val="24"/>
          <w:szCs w:val="24"/>
          <w:highlight w:val="none"/>
          <w:shd w:val="clear" w:color="auto" w:fill="auto"/>
          <w:lang w:eastAsia="zh-CN"/>
        </w:rPr>
        <w:t>无</w:t>
      </w:r>
      <w:r>
        <w:rPr>
          <w:rFonts w:eastAsia="仿宋" w:asciiTheme="minorEastAsia" w:hAnsiTheme="minorEastAsia"/>
          <w:snapToGrid w:val="0"/>
          <w:color w:val="auto"/>
          <w:sz w:val="24"/>
          <w:szCs w:val="24"/>
          <w:highlight w:val="none"/>
          <w:shd w:val="clear" w:color="auto" w:fill="auto"/>
          <w:lang w:eastAsia="zh-CN"/>
        </w:rPr>
        <w:t>相</w:t>
      </w:r>
      <w:r>
        <w:rPr>
          <w:rFonts w:hint="eastAsia" w:eastAsia="仿宋" w:asciiTheme="minorEastAsia" w:hAnsiTheme="minorEastAsia"/>
          <w:snapToGrid w:val="0"/>
          <w:color w:val="auto"/>
          <w:sz w:val="24"/>
          <w:szCs w:val="24"/>
          <w:highlight w:val="none"/>
          <w:shd w:val="clear" w:color="auto" w:fill="auto"/>
          <w:lang w:eastAsia="zh-CN"/>
        </w:rPr>
        <w:t>关问题</w:t>
      </w:r>
      <w:r>
        <w:rPr>
          <w:rFonts w:eastAsia="仿宋" w:asciiTheme="minorEastAsia" w:hAnsiTheme="minorEastAsia"/>
          <w:snapToGrid w:val="0"/>
          <w:color w:val="auto"/>
          <w:sz w:val="24"/>
          <w:szCs w:val="24"/>
          <w:highlight w:val="none"/>
          <w:shd w:val="clear" w:color="auto" w:fill="auto"/>
          <w:lang w:eastAsia="zh-CN"/>
        </w:rPr>
        <w:t>承诺书</w:t>
      </w:r>
      <w:r>
        <w:rPr>
          <w:rFonts w:hint="eastAsia" w:eastAsia="仿宋" w:asciiTheme="minorEastAsia" w:hAnsiTheme="minorEastAsia"/>
          <w:snapToGrid w:val="0"/>
          <w:color w:val="auto"/>
          <w:sz w:val="24"/>
          <w:szCs w:val="24"/>
          <w:highlight w:val="none"/>
          <w:shd w:val="clear" w:color="auto" w:fill="auto"/>
          <w:lang w:eastAsia="zh-CN"/>
        </w:rPr>
        <w:t>）；</w:t>
      </w:r>
      <w:bookmarkEnd w:id="15"/>
    </w:p>
    <w:bookmarkEnd w:id="16"/>
    <w:p>
      <w:pPr>
        <w:pStyle w:val="10"/>
        <w:keepNext w:val="0"/>
        <w:keepLines w:val="0"/>
        <w:pageBreakBefore w:val="0"/>
        <w:widowControl w:val="0"/>
        <w:numPr>
          <w:ilvl w:val="2"/>
          <w:numId w:val="0"/>
        </w:numPr>
        <w:kinsoku/>
        <w:wordWrap/>
        <w:overflowPunct/>
        <w:topLinePunct w:val="0"/>
        <w:autoSpaceDE w:val="0"/>
        <w:autoSpaceDN w:val="0"/>
        <w:bidi w:val="0"/>
        <w:adjustRightInd w:val="0"/>
        <w:snapToGrid w:val="0"/>
        <w:spacing w:line="360" w:lineRule="auto"/>
        <w:ind w:left="379" w:leftChars="63" w:hanging="240" w:firstLineChars="0"/>
        <w:textAlignment w:val="auto"/>
        <w:outlineLvl w:val="4"/>
        <w:rPr>
          <w:rFonts w:eastAsia="仿宋" w:asciiTheme="minorEastAsia" w:hAnsiTheme="minorEastAsia"/>
          <w:snapToGrid w:val="0"/>
          <w:color w:val="auto"/>
          <w:sz w:val="24"/>
          <w:szCs w:val="24"/>
          <w:highlight w:val="none"/>
          <w:shd w:val="clear" w:color="auto" w:fill="auto"/>
        </w:rPr>
      </w:pPr>
      <w:r>
        <w:rPr>
          <w:rFonts w:hint="eastAsia" w:eastAsia="仿宋" w:asciiTheme="minorEastAsia" w:hAnsiTheme="minorEastAsia"/>
          <w:snapToGrid w:val="0"/>
          <w:color w:val="auto"/>
          <w:sz w:val="24"/>
          <w:szCs w:val="24"/>
          <w:highlight w:val="none"/>
          <w:shd w:val="clear" w:color="auto" w:fill="auto"/>
          <w:lang w:val="en-US" w:eastAsia="zh-CN"/>
        </w:rPr>
        <w:t>（5</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rPr>
        <w:t>其他：</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eastAsia="zh-CN"/>
        </w:rPr>
        <w:t>无</w:t>
      </w:r>
      <w:r>
        <w:rPr>
          <w:rFonts w:eastAsia="仿宋" w:asciiTheme="minorEastAsia" w:hAnsiTheme="minorEastAsia"/>
          <w:snapToGrid w:val="0"/>
          <w:color w:val="auto"/>
          <w:sz w:val="24"/>
          <w:szCs w:val="24"/>
          <w:highlight w:val="none"/>
          <w:u w:val="single"/>
          <w:shd w:val="clear" w:color="auto" w:fill="auto"/>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 xml:space="preserve">.3 </w:t>
      </w:r>
      <w:bookmarkStart w:id="17" w:name="_Hlk99361981"/>
      <w:r>
        <w:rPr>
          <w:rFonts w:eastAsia="仿宋" w:asciiTheme="minorEastAsia" w:hAnsiTheme="minorEastAsia"/>
          <w:snapToGrid w:val="0"/>
          <w:color w:val="auto"/>
          <w:sz w:val="24"/>
          <w:szCs w:val="24"/>
          <w:highlight w:val="none"/>
          <w:shd w:val="clear" w:color="auto" w:fill="auto"/>
          <w:lang w:eastAsia="zh-CN"/>
        </w:rPr>
        <w:t>本次采购</w:t>
      </w:r>
      <w:r>
        <w:rPr>
          <w:rFonts w:hint="eastAsia" w:eastAsia="仿宋" w:asciiTheme="minorEastAsia" w:hAnsiTheme="minorEastAsia"/>
          <w:snapToGrid w:val="0"/>
          <w:color w:val="auto"/>
          <w:sz w:val="24"/>
          <w:szCs w:val="24"/>
          <w:highlight w:val="none"/>
          <w:shd w:val="clear" w:color="auto" w:fill="auto"/>
          <w:lang w:eastAsia="zh-CN"/>
        </w:rPr>
        <w:t>是否接受联</w:t>
      </w:r>
      <w:r>
        <w:rPr>
          <w:rFonts w:eastAsia="仿宋" w:asciiTheme="minorEastAsia" w:hAnsiTheme="minorEastAsia"/>
          <w:snapToGrid w:val="0"/>
          <w:color w:val="auto"/>
          <w:sz w:val="24"/>
          <w:szCs w:val="24"/>
          <w:highlight w:val="none"/>
          <w:shd w:val="clear" w:color="auto" w:fill="auto"/>
          <w:lang w:eastAsia="zh-CN"/>
        </w:rPr>
        <w:t>合体</w:t>
      </w:r>
      <w:r>
        <w:rPr>
          <w:rFonts w:hint="eastAsia" w:eastAsia="仿宋" w:asciiTheme="minorEastAsia" w:hAnsiTheme="minorEastAsia"/>
          <w:snapToGrid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8" w:firstLine="240" w:firstLineChars="10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hint="eastAsia" w:eastAsia="仿宋" w:asciiTheme="minorEastAsia" w:hAnsiTheme="minorEastAsia"/>
          <w:snapToGrid w:val="0"/>
          <w:color w:val="auto"/>
          <w:sz w:val="24"/>
          <w:szCs w:val="24"/>
          <w:highlight w:val="none"/>
          <w:shd w:val="clear" w:color="auto" w:fill="auto"/>
          <w:lang w:eastAsia="zh-CN"/>
        </w:rPr>
        <w:t>否</w:t>
      </w:r>
    </w:p>
    <w:bookmarkEnd w:id="17"/>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bCs/>
          <w:snapToGrid w:val="0"/>
          <w:color w:val="auto"/>
          <w:sz w:val="24"/>
          <w:szCs w:val="24"/>
          <w:highlight w:val="none"/>
          <w:shd w:val="clear" w:color="auto" w:fill="auto"/>
          <w:lang w:eastAsia="zh-CN"/>
        </w:rPr>
      </w:pPr>
      <w:bookmarkStart w:id="18" w:name="_Toc26117"/>
      <w:r>
        <w:rPr>
          <w:rFonts w:eastAsia="仿宋" w:asciiTheme="minorEastAsia" w:hAnsiTheme="minorEastAsia"/>
          <w:b/>
          <w:bCs/>
          <w:snapToGrid w:val="0"/>
          <w:color w:val="auto"/>
          <w:sz w:val="24"/>
          <w:szCs w:val="24"/>
          <w:highlight w:val="none"/>
          <w:shd w:val="clear" w:color="auto" w:fill="auto"/>
          <w:lang w:eastAsia="zh-CN"/>
        </w:rPr>
        <w:t>4.采购文件的获取</w:t>
      </w:r>
      <w:bookmarkEnd w:id="18"/>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4</w:t>
      </w:r>
      <w:r>
        <w:rPr>
          <w:rFonts w:eastAsia="仿宋" w:asciiTheme="minorEastAsia" w:hAnsiTheme="minorEastAsia"/>
          <w:snapToGrid w:val="0"/>
          <w:color w:val="auto"/>
          <w:sz w:val="24"/>
          <w:szCs w:val="24"/>
          <w:highlight w:val="none"/>
          <w:shd w:val="clear" w:color="auto" w:fill="auto"/>
          <w:lang w:eastAsia="zh-CN"/>
        </w:rPr>
        <w:t>.1 有意参加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采购活动的单位，需在</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2024</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3</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25</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日</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17</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时</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00</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分前在中粮糖业EPS</w:t>
      </w:r>
      <w:r>
        <w:rPr>
          <w:rFonts w:hint="eastAsia" w:eastAsia="仿宋" w:asciiTheme="minorEastAsia" w:hAnsiTheme="minorEastAsia"/>
          <w:snapToGrid w:val="0"/>
          <w:color w:val="auto"/>
          <w:sz w:val="24"/>
          <w:szCs w:val="24"/>
          <w:highlight w:val="none"/>
          <w:shd w:val="clear" w:color="auto" w:fill="auto"/>
          <w:lang w:eastAsia="zh-CN"/>
        </w:rPr>
        <w:t>电子</w:t>
      </w:r>
      <w:r>
        <w:rPr>
          <w:rFonts w:eastAsia="仿宋" w:asciiTheme="minorEastAsia" w:hAnsiTheme="minorEastAsia"/>
          <w:snapToGrid w:val="0"/>
          <w:color w:val="auto"/>
          <w:sz w:val="24"/>
          <w:szCs w:val="24"/>
          <w:highlight w:val="none"/>
          <w:shd w:val="clear" w:color="auto" w:fill="auto"/>
          <w:lang w:eastAsia="zh-CN"/>
        </w:rPr>
        <w:t>采购平台（网址：http://eps.tunhe.com）完成注册报名；采购人组织资格审查合格后，</w:t>
      </w:r>
      <w:r>
        <w:rPr>
          <w:rFonts w:hint="eastAsia" w:eastAsia="仿宋" w:asciiTheme="minorEastAsia" w:hAnsiTheme="minorEastAsia"/>
          <w:snapToGrid w:val="0"/>
          <w:color w:val="auto"/>
          <w:sz w:val="24"/>
          <w:szCs w:val="24"/>
          <w:highlight w:val="none"/>
          <w:shd w:val="clear" w:color="auto" w:fill="auto"/>
          <w:lang w:eastAsia="zh-CN"/>
        </w:rPr>
        <w:t>供应商于</w:t>
      </w:r>
      <w:r>
        <w:rPr>
          <w:rFonts w:hint="eastAsia" w:eastAsia="仿宋" w:asciiTheme="minorEastAsia" w:hAnsiTheme="minorEastAsia"/>
          <w:snapToGrid w:val="0"/>
          <w:color w:val="auto"/>
          <w:sz w:val="24"/>
          <w:szCs w:val="24"/>
          <w:highlight w:val="none"/>
          <w:u w:val="single"/>
          <w:shd w:val="clear" w:color="auto" w:fill="auto"/>
          <w:lang w:val="en-US" w:eastAsia="zh-CN"/>
        </w:rPr>
        <w:t>2024</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3</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25</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日</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17</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时</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00</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分</w:t>
      </w:r>
      <w:r>
        <w:rPr>
          <w:rFonts w:hint="eastAsia" w:eastAsia="仿宋" w:asciiTheme="minorEastAsia" w:hAnsiTheme="minorEastAsia"/>
          <w:snapToGrid w:val="0"/>
          <w:color w:val="auto"/>
          <w:sz w:val="24"/>
          <w:szCs w:val="24"/>
          <w:highlight w:val="none"/>
          <w:shd w:val="clear" w:color="auto" w:fill="auto"/>
          <w:lang w:eastAsia="zh-CN"/>
        </w:rPr>
        <w:t>后</w:t>
      </w:r>
      <w:r>
        <w:rPr>
          <w:rFonts w:eastAsia="仿宋" w:asciiTheme="minorEastAsia" w:hAnsiTheme="minorEastAsia"/>
          <w:snapToGrid w:val="0"/>
          <w:color w:val="auto"/>
          <w:sz w:val="24"/>
          <w:szCs w:val="24"/>
          <w:highlight w:val="none"/>
          <w:shd w:val="clear" w:color="auto" w:fill="auto"/>
          <w:lang w:eastAsia="zh-CN"/>
        </w:rPr>
        <w:t>通过中粮糖业EPS</w:t>
      </w:r>
      <w:r>
        <w:rPr>
          <w:rFonts w:hint="eastAsia" w:eastAsia="仿宋" w:asciiTheme="minorEastAsia" w:hAnsiTheme="minorEastAsia"/>
          <w:snapToGrid w:val="0"/>
          <w:color w:val="auto"/>
          <w:sz w:val="24"/>
          <w:szCs w:val="24"/>
          <w:highlight w:val="none"/>
          <w:shd w:val="clear" w:color="auto" w:fill="auto"/>
          <w:lang w:eastAsia="zh-CN"/>
        </w:rPr>
        <w:t>电子</w:t>
      </w:r>
      <w:r>
        <w:rPr>
          <w:rFonts w:eastAsia="仿宋" w:asciiTheme="minorEastAsia" w:hAnsiTheme="minorEastAsia"/>
          <w:snapToGrid w:val="0"/>
          <w:color w:val="auto"/>
          <w:sz w:val="24"/>
          <w:szCs w:val="24"/>
          <w:highlight w:val="none"/>
          <w:shd w:val="clear" w:color="auto" w:fill="auto"/>
          <w:lang w:eastAsia="zh-CN"/>
        </w:rPr>
        <w:t>采购平台获取</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购买采购文件</w:t>
      </w:r>
      <w:r>
        <w:rPr>
          <w:rFonts w:hint="eastAsia" w:eastAsia="仿宋" w:asciiTheme="minorEastAsia" w:hAnsiTheme="minorEastAsia"/>
          <w:snapToGrid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4.2 采购文件每套售价</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元，售后不退。</w:t>
      </w:r>
    </w:p>
    <w:p>
      <w:pPr>
        <w:keepNext w:val="0"/>
        <w:keepLines w:val="0"/>
        <w:pageBreakBefore w:val="0"/>
        <w:widowControl w:val="0"/>
        <w:kinsoku/>
        <w:wordWrap/>
        <w:overflowPunct/>
        <w:topLinePunct w:val="0"/>
        <w:autoSpaceDE w:val="0"/>
        <w:autoSpaceDN w:val="0"/>
        <w:bidi w:val="0"/>
        <w:spacing w:line="360" w:lineRule="auto"/>
        <w:ind w:left="48"/>
        <w:textAlignment w:val="auto"/>
        <w:rPr>
          <w:rFonts w:eastAsia="仿宋"/>
          <w:color w:val="auto"/>
          <w:highlight w:val="none"/>
          <w:shd w:val="clear" w:color="auto" w:fill="auto"/>
          <w:lang w:eastAsia="zh-CN"/>
        </w:rPr>
      </w:pPr>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bCs/>
          <w:snapToGrid w:val="0"/>
          <w:color w:val="auto"/>
          <w:sz w:val="24"/>
          <w:szCs w:val="24"/>
          <w:highlight w:val="none"/>
          <w:shd w:val="clear" w:color="auto" w:fill="auto"/>
          <w:lang w:eastAsia="zh-CN"/>
        </w:rPr>
      </w:pPr>
      <w:bookmarkStart w:id="19" w:name="_Toc27723"/>
      <w:r>
        <w:rPr>
          <w:rFonts w:eastAsia="仿宋" w:asciiTheme="minorEastAsia" w:hAnsiTheme="minorEastAsia"/>
          <w:b/>
          <w:bCs/>
          <w:snapToGrid w:val="0"/>
          <w:color w:val="auto"/>
          <w:sz w:val="24"/>
          <w:szCs w:val="24"/>
          <w:highlight w:val="none"/>
          <w:shd w:val="clear" w:color="auto" w:fill="auto"/>
          <w:lang w:eastAsia="zh-CN"/>
        </w:rPr>
        <w:t>5.</w:t>
      </w:r>
      <w:r>
        <w:rPr>
          <w:rFonts w:hint="eastAsia" w:eastAsia="仿宋" w:asciiTheme="minorEastAsia" w:hAnsiTheme="minorEastAsia"/>
          <w:b/>
          <w:bCs/>
          <w:snapToGrid w:val="0"/>
          <w:color w:val="auto"/>
          <w:sz w:val="24"/>
          <w:szCs w:val="24"/>
          <w:highlight w:val="none"/>
          <w:shd w:val="clear" w:color="auto" w:fill="auto"/>
          <w:lang w:eastAsia="zh-CN"/>
        </w:rPr>
        <w:t>响应保证金</w:t>
      </w:r>
      <w:bookmarkEnd w:id="19"/>
    </w:p>
    <w:p>
      <w:pPr>
        <w:keepNext w:val="0"/>
        <w:keepLines w:val="0"/>
        <w:pageBreakBefore w:val="0"/>
        <w:widowControl w:val="0"/>
        <w:kinsoku/>
        <w:wordWrap/>
        <w:overflowPunct/>
        <w:topLinePunct w:val="0"/>
        <w:autoSpaceDE w:val="0"/>
        <w:autoSpaceDN w:val="0"/>
        <w:bidi w:val="0"/>
        <w:adjustRightInd w:val="0"/>
        <w:snapToGrid w:val="0"/>
        <w:spacing w:line="360" w:lineRule="auto"/>
        <w:ind w:left="524" w:leftChars="129" w:hanging="24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ascii="Segoe UI Symbol" w:hAnsi="Segoe UI Symbol" w:eastAsia="仿宋" w:cs="Segoe UI Symbol"/>
          <w:snapToGrid w:val="0"/>
          <w:color w:val="auto"/>
          <w:sz w:val="24"/>
          <w:szCs w:val="24"/>
          <w:highlight w:val="none"/>
          <w:shd w:val="clear" w:color="auto" w:fill="auto"/>
          <w:lang w:eastAsia="zh-CN"/>
        </w:rPr>
        <w:t>□</w:t>
      </w:r>
      <w:r>
        <w:rPr>
          <w:rFonts w:hint="eastAsia" w:eastAsia="仿宋" w:asciiTheme="minorEastAsia" w:hAnsiTheme="minorEastAsia"/>
          <w:snapToGrid w:val="0"/>
          <w:color w:val="auto"/>
          <w:sz w:val="24"/>
          <w:szCs w:val="24"/>
          <w:highlight w:val="none"/>
          <w:shd w:val="clear" w:color="auto" w:fill="auto"/>
          <w:lang w:eastAsia="zh-CN"/>
        </w:rPr>
        <w:t>设置响应保证金，响应保证金为</w:t>
      </w:r>
      <w:r>
        <w:rPr>
          <w:rFonts w:hint="eastAsia" w:eastAsia="仿宋" w:asciiTheme="minorEastAsia" w:hAnsiTheme="minorEastAsia"/>
          <w:snapToGrid w:val="0"/>
          <w:color w:val="auto"/>
          <w:sz w:val="24"/>
          <w:szCs w:val="24"/>
          <w:highlight w:val="none"/>
          <w:u w:val="single"/>
          <w:shd w:val="clear" w:color="auto" w:fill="auto"/>
          <w:lang w:val="en-US" w:eastAsia="zh-CN"/>
        </w:rPr>
        <w:t xml:space="preserve">  /  </w:t>
      </w:r>
      <w:r>
        <w:rPr>
          <w:rFonts w:eastAsia="仿宋" w:asciiTheme="minorEastAsia" w:hAnsiTheme="minorEastAsia"/>
          <w:snapToGrid w:val="0"/>
          <w:color w:val="auto"/>
          <w:sz w:val="24"/>
          <w:szCs w:val="24"/>
          <w:highlight w:val="none"/>
          <w:shd w:val="clear" w:color="auto" w:fill="auto"/>
          <w:lang w:eastAsia="zh-CN"/>
        </w:rPr>
        <w:t>元</w:t>
      </w:r>
      <w:r>
        <w:rPr>
          <w:rFonts w:hint="eastAsia" w:eastAsia="仿宋" w:asciiTheme="minorEastAsia" w:hAnsiTheme="minorEastAsia"/>
          <w:snapToGrid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eastAsia="仿宋"/>
          <w:snapToGrid w:val="0"/>
          <w:color w:val="auto"/>
          <w:sz w:val="24"/>
          <w:highlight w:val="none"/>
          <w:shd w:val="clear" w:color="auto" w:fill="auto"/>
          <w:lang w:eastAsia="zh-CN"/>
        </w:rPr>
      </w:pPr>
      <w:r>
        <w:rPr>
          <w:rFonts w:hint="eastAsia" w:eastAsia="仿宋"/>
          <w:snapToGrid w:val="0"/>
          <w:color w:val="auto"/>
          <w:sz w:val="24"/>
          <w:highlight w:val="none"/>
          <w:shd w:val="clear" w:color="auto" w:fill="auto"/>
          <w:lang w:eastAsia="zh-CN"/>
        </w:rPr>
        <w:t>收款账户名称：中粮崇左糖业有限公司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eastAsia="仿宋"/>
          <w:snapToGrid w:val="0"/>
          <w:color w:val="auto"/>
          <w:sz w:val="24"/>
          <w:highlight w:val="none"/>
          <w:shd w:val="clear" w:color="auto" w:fill="auto"/>
          <w:lang w:eastAsia="zh-CN"/>
        </w:rPr>
      </w:pPr>
      <w:r>
        <w:rPr>
          <w:rFonts w:hint="eastAsia" w:eastAsia="仿宋"/>
          <w:snapToGrid w:val="0"/>
          <w:color w:val="auto"/>
          <w:sz w:val="24"/>
          <w:highlight w:val="none"/>
          <w:shd w:val="clear" w:color="auto" w:fill="auto"/>
          <w:lang w:eastAsia="zh-CN"/>
        </w:rPr>
        <w:t>账号：45001598054059116888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eastAsia="仿宋"/>
          <w:snapToGrid w:val="0"/>
          <w:color w:val="auto"/>
          <w:sz w:val="24"/>
          <w:highlight w:val="none"/>
          <w:shd w:val="clear" w:color="auto" w:fill="auto"/>
          <w:lang w:eastAsia="zh-CN"/>
        </w:rPr>
      </w:pPr>
      <w:r>
        <w:rPr>
          <w:rFonts w:hint="eastAsia" w:eastAsia="仿宋"/>
          <w:snapToGrid w:val="0"/>
          <w:color w:val="auto"/>
          <w:sz w:val="24"/>
          <w:highlight w:val="none"/>
          <w:shd w:val="clear" w:color="auto" w:fill="auto"/>
          <w:lang w:eastAsia="zh-CN"/>
        </w:rPr>
        <w:t>开户行：中国建设银行股份有限公司崇左友谊大道支行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snapToGrid w:val="0"/>
          <w:color w:val="auto"/>
          <w:sz w:val="24"/>
          <w:highlight w:val="none"/>
          <w:shd w:val="clear" w:color="auto" w:fill="auto"/>
          <w:lang w:eastAsia="zh-CN"/>
        </w:rPr>
        <w:t>交款方式：银行转账（交款时注明“汇款时请注明“</w:t>
      </w:r>
      <w:r>
        <w:rPr>
          <w:rFonts w:hint="eastAsia" w:eastAsia="仿宋" w:asciiTheme="minorEastAsia" w:hAnsiTheme="minorEastAsia"/>
          <w:snapToGrid w:val="0"/>
          <w:color w:val="auto"/>
          <w:sz w:val="24"/>
          <w:szCs w:val="24"/>
          <w:highlight w:val="none"/>
          <w:shd w:val="clear" w:color="auto" w:fill="auto"/>
          <w:lang w:eastAsia="zh-CN"/>
        </w:rPr>
        <w:t>中粮崇左糖业</w:t>
      </w:r>
      <w:r>
        <w:rPr>
          <w:rFonts w:eastAsia="仿宋" w:asciiTheme="minorEastAsia" w:hAnsiTheme="minorEastAsia"/>
          <w:snapToGrid w:val="0"/>
          <w:color w:val="auto"/>
          <w:sz w:val="24"/>
          <w:szCs w:val="24"/>
          <w:highlight w:val="none"/>
          <w:shd w:val="clear" w:color="auto" w:fill="auto"/>
          <w:lang w:eastAsia="zh-CN"/>
        </w:rPr>
        <w:t>2024年员工常规体检及职业健康体检项目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eastAsia="仿宋"/>
          <w:snapToGrid w:val="0"/>
          <w:color w:val="auto"/>
          <w:sz w:val="24"/>
          <w:highlight w:val="none"/>
          <w:shd w:val="clear" w:color="auto" w:fill="auto"/>
          <w:lang w:eastAsia="zh-CN"/>
        </w:rPr>
      </w:pPr>
      <w:r>
        <w:rPr>
          <w:rFonts w:hint="eastAsia" w:eastAsia="仿宋"/>
          <w:snapToGrid w:val="0"/>
          <w:color w:val="auto"/>
          <w:sz w:val="24"/>
          <w:highlight w:val="none"/>
          <w:shd w:val="clear" w:color="auto" w:fill="auto"/>
          <w:lang w:eastAsia="zh-CN"/>
        </w:rPr>
        <w:t>投标保证金”字样）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40" w:hanging="240"/>
        <w:textAlignment w:val="auto"/>
        <w:rPr>
          <w:rFonts w:eastAsia="仿宋" w:asciiTheme="minorEastAsia" w:hAnsiTheme="minorEastAsia"/>
          <w:snapToGrid w:val="0"/>
          <w:color w:val="auto"/>
          <w:sz w:val="24"/>
          <w:szCs w:val="24"/>
          <w:highlight w:val="none"/>
          <w:shd w:val="clear" w:color="auto" w:fill="auto"/>
          <w:lang w:eastAsia="zh-CN"/>
        </w:rPr>
      </w:pPr>
      <w:r>
        <w:rPr>
          <w:rFonts w:hint="eastAsia" w:eastAsia="仿宋"/>
          <w:snapToGrid w:val="0"/>
          <w:color w:val="auto"/>
          <w:sz w:val="24"/>
          <w:highlight w:val="none"/>
          <w:shd w:val="clear" w:color="auto" w:fill="auto"/>
          <w:lang w:eastAsia="zh-CN"/>
        </w:rPr>
        <w:t>缴款时间：</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val="en-US" w:eastAsia="zh-CN"/>
        </w:rPr>
        <w:t>/</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eastAsia="zh-CN"/>
        </w:rPr>
        <w:t>年</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val="en-US" w:eastAsia="zh-CN"/>
        </w:rPr>
        <w:t>/</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eastAsia="zh-CN"/>
        </w:rPr>
        <w:t>月</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val="en-US" w:eastAsia="zh-CN"/>
        </w:rPr>
        <w:t>/</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eastAsia="zh-CN"/>
        </w:rPr>
        <w:t>日</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val="en-US" w:eastAsia="zh-CN"/>
        </w:rPr>
        <w:t>/</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eastAsia="zh-CN"/>
        </w:rPr>
        <w:t>:</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val="en-US" w:eastAsia="zh-CN"/>
        </w:rPr>
        <w:t>/</w:t>
      </w:r>
      <w:r>
        <w:rPr>
          <w:rFonts w:eastAsia="仿宋"/>
          <w:snapToGrid w:val="0"/>
          <w:color w:val="auto"/>
          <w:sz w:val="24"/>
          <w:highlight w:val="none"/>
          <w:shd w:val="clear" w:color="auto" w:fill="auto"/>
          <w:lang w:eastAsia="zh-CN"/>
        </w:rPr>
        <w:t xml:space="preserve"> </w:t>
      </w:r>
      <w:r>
        <w:rPr>
          <w:rFonts w:hint="eastAsia" w:eastAsia="仿宋"/>
          <w:snapToGrid w:val="0"/>
          <w:color w:val="auto"/>
          <w:sz w:val="24"/>
          <w:highlight w:val="none"/>
          <w:shd w:val="clear" w:color="auto" w:fill="auto"/>
          <w:lang w:eastAsia="zh-CN"/>
        </w:rPr>
        <w:t>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24" w:leftChars="129" w:hanging="240"/>
        <w:textAlignment w:val="auto"/>
        <w:outlineLvl w:val="4"/>
        <w:rPr>
          <w:rFonts w:eastAsia="仿宋"/>
          <w:color w:val="auto"/>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☑不设置响应保证金。</w:t>
      </w:r>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bCs/>
          <w:snapToGrid w:val="0"/>
          <w:color w:val="auto"/>
          <w:sz w:val="24"/>
          <w:szCs w:val="24"/>
          <w:highlight w:val="none"/>
          <w:shd w:val="clear" w:color="auto" w:fill="auto"/>
          <w:lang w:eastAsia="zh-CN"/>
        </w:rPr>
      </w:pPr>
      <w:bookmarkStart w:id="20" w:name="_Toc25625"/>
      <w:r>
        <w:rPr>
          <w:rFonts w:hint="eastAsia" w:eastAsia="仿宋" w:asciiTheme="minorEastAsia" w:hAnsiTheme="minorEastAsia"/>
          <w:b/>
          <w:bCs/>
          <w:snapToGrid w:val="0"/>
          <w:color w:val="auto"/>
          <w:sz w:val="24"/>
          <w:szCs w:val="24"/>
          <w:highlight w:val="none"/>
          <w:shd w:val="clear" w:color="auto" w:fill="auto"/>
          <w:lang w:eastAsia="zh-CN"/>
        </w:rPr>
        <w:t>6</w:t>
      </w:r>
      <w:r>
        <w:rPr>
          <w:rFonts w:eastAsia="仿宋" w:asciiTheme="minorEastAsia" w:hAnsiTheme="minorEastAsia"/>
          <w:b/>
          <w:bCs/>
          <w:snapToGrid w:val="0"/>
          <w:color w:val="auto"/>
          <w:sz w:val="24"/>
          <w:szCs w:val="24"/>
          <w:highlight w:val="none"/>
          <w:shd w:val="clear" w:color="auto" w:fill="auto"/>
          <w:lang w:eastAsia="zh-CN"/>
        </w:rPr>
        <w:t>.响应文件的</w:t>
      </w:r>
      <w:r>
        <w:rPr>
          <w:rFonts w:hint="eastAsia" w:eastAsia="仿宋" w:asciiTheme="minorEastAsia" w:hAnsiTheme="minorEastAsia"/>
          <w:b/>
          <w:bCs/>
          <w:snapToGrid w:val="0"/>
          <w:color w:val="auto"/>
          <w:sz w:val="24"/>
          <w:szCs w:val="24"/>
          <w:highlight w:val="none"/>
          <w:shd w:val="clear" w:color="auto" w:fill="auto"/>
          <w:lang w:eastAsia="zh-CN"/>
        </w:rPr>
        <w:t>上传</w:t>
      </w:r>
      <w:bookmarkEnd w:id="20"/>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4"/>
        <w:rPr>
          <w:rFonts w:eastAsia="仿宋" w:asciiTheme="minorEastAsia" w:hAnsiTheme="minorEastAsia"/>
          <w:snapToGrid w:val="0"/>
          <w:color w:val="auto"/>
          <w:sz w:val="24"/>
          <w:szCs w:val="24"/>
          <w:highlight w:val="none"/>
          <w:u w:val="singl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6.1 响应文件</w:t>
      </w:r>
      <w:r>
        <w:rPr>
          <w:rFonts w:hint="eastAsia" w:eastAsia="仿宋" w:asciiTheme="minorEastAsia" w:hAnsiTheme="minorEastAsia"/>
          <w:snapToGrid w:val="0"/>
          <w:color w:val="auto"/>
          <w:sz w:val="24"/>
          <w:szCs w:val="24"/>
          <w:highlight w:val="none"/>
          <w:shd w:val="clear" w:color="auto" w:fill="auto"/>
          <w:lang w:eastAsia="zh-CN"/>
        </w:rPr>
        <w:t>上传</w:t>
      </w:r>
      <w:r>
        <w:rPr>
          <w:rFonts w:eastAsia="仿宋" w:asciiTheme="minorEastAsia" w:hAnsiTheme="minorEastAsia"/>
          <w:snapToGrid w:val="0"/>
          <w:color w:val="auto"/>
          <w:sz w:val="24"/>
          <w:szCs w:val="24"/>
          <w:highlight w:val="none"/>
          <w:shd w:val="clear" w:color="auto" w:fill="auto"/>
          <w:lang w:eastAsia="zh-CN"/>
        </w:rPr>
        <w:t>的截止时间为</w:t>
      </w:r>
      <w:r>
        <w:rPr>
          <w:rFonts w:hint="eastAsia" w:eastAsia="仿宋" w:asciiTheme="minorEastAsia" w:hAnsiTheme="minorEastAsia"/>
          <w:snapToGrid w:val="0"/>
          <w:color w:val="auto"/>
          <w:sz w:val="24"/>
          <w:szCs w:val="24"/>
          <w:highlight w:val="none"/>
          <w:u w:val="single"/>
          <w:shd w:val="clear" w:color="auto" w:fill="auto"/>
          <w:lang w:val="en-US" w:eastAsia="zh-CN"/>
        </w:rPr>
        <w:t>2024</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3</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27</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日</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14</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时</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00</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分，</w:t>
      </w:r>
      <w:r>
        <w:rPr>
          <w:rFonts w:hint="eastAsia" w:eastAsia="仿宋" w:asciiTheme="minorEastAsia" w:hAnsiTheme="minorEastAsia"/>
          <w:snapToGrid w:val="0"/>
          <w:color w:val="auto"/>
          <w:sz w:val="24"/>
          <w:szCs w:val="24"/>
          <w:highlight w:val="none"/>
          <w:shd w:val="clear" w:color="auto" w:fill="auto"/>
          <w:lang w:eastAsia="zh-CN"/>
        </w:rPr>
        <w:t>上传至</w:t>
      </w:r>
      <w:r>
        <w:rPr>
          <w:rFonts w:eastAsia="仿宋" w:asciiTheme="minorEastAsia" w:hAnsiTheme="minorEastAsia"/>
          <w:snapToGrid w:val="0"/>
          <w:color w:val="auto"/>
          <w:sz w:val="24"/>
          <w:szCs w:val="24"/>
          <w:highlight w:val="none"/>
          <w:shd w:val="clear" w:color="auto" w:fill="auto"/>
          <w:lang w:eastAsia="zh-CN"/>
        </w:rPr>
        <w:t>中粮糖业EPS</w:t>
      </w:r>
      <w:r>
        <w:rPr>
          <w:rFonts w:hint="eastAsia" w:eastAsia="仿宋" w:asciiTheme="minorEastAsia" w:hAnsiTheme="minorEastAsia"/>
          <w:snapToGrid w:val="0"/>
          <w:color w:val="auto"/>
          <w:sz w:val="24"/>
          <w:szCs w:val="24"/>
          <w:highlight w:val="none"/>
          <w:shd w:val="clear" w:color="auto" w:fill="auto"/>
          <w:lang w:eastAsia="zh-CN"/>
        </w:rPr>
        <w:t>电子</w:t>
      </w:r>
      <w:r>
        <w:rPr>
          <w:rFonts w:eastAsia="仿宋" w:asciiTheme="minorEastAsia" w:hAnsiTheme="minorEastAsia"/>
          <w:snapToGrid w:val="0"/>
          <w:color w:val="auto"/>
          <w:sz w:val="24"/>
          <w:szCs w:val="24"/>
          <w:highlight w:val="none"/>
          <w:shd w:val="clear" w:color="auto" w:fill="auto"/>
          <w:lang w:eastAsia="zh-CN"/>
        </w:rPr>
        <w:t>采购平台</w:t>
      </w:r>
      <w:r>
        <w:rPr>
          <w:rFonts w:hint="eastAsia" w:eastAsia="仿宋" w:asciiTheme="minorEastAsia" w:hAnsiTheme="minorEastAsia"/>
          <w:snapToGrid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4"/>
        <w:rPr>
          <w:rFonts w:eastAsia="仿宋"/>
          <w:color w:val="auto"/>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6.2 逾期</w:t>
      </w:r>
      <w:r>
        <w:rPr>
          <w:rFonts w:hint="eastAsia" w:eastAsia="仿宋" w:asciiTheme="minorEastAsia" w:hAnsiTheme="minorEastAsia"/>
          <w:snapToGrid w:val="0"/>
          <w:color w:val="auto"/>
          <w:sz w:val="24"/>
          <w:szCs w:val="24"/>
          <w:highlight w:val="none"/>
          <w:shd w:val="clear" w:color="auto" w:fill="auto"/>
          <w:lang w:eastAsia="zh-CN"/>
        </w:rPr>
        <w:t>未上传至</w:t>
      </w:r>
      <w:r>
        <w:rPr>
          <w:rFonts w:eastAsia="仿宋" w:asciiTheme="minorEastAsia" w:hAnsiTheme="minorEastAsia"/>
          <w:snapToGrid w:val="0"/>
          <w:color w:val="auto"/>
          <w:sz w:val="24"/>
          <w:szCs w:val="24"/>
          <w:highlight w:val="none"/>
          <w:shd w:val="clear" w:color="auto" w:fill="auto"/>
          <w:lang w:eastAsia="zh-CN"/>
        </w:rPr>
        <w:t>中粮糖业EPS</w:t>
      </w:r>
      <w:r>
        <w:rPr>
          <w:rFonts w:hint="eastAsia" w:eastAsia="仿宋" w:asciiTheme="minorEastAsia" w:hAnsiTheme="minorEastAsia"/>
          <w:snapToGrid w:val="0"/>
          <w:color w:val="auto"/>
          <w:sz w:val="24"/>
          <w:szCs w:val="24"/>
          <w:highlight w:val="none"/>
          <w:shd w:val="clear" w:color="auto" w:fill="auto"/>
          <w:lang w:eastAsia="zh-CN"/>
        </w:rPr>
        <w:t>电子</w:t>
      </w:r>
      <w:r>
        <w:rPr>
          <w:rFonts w:eastAsia="仿宋" w:asciiTheme="minorEastAsia" w:hAnsiTheme="minorEastAsia"/>
          <w:snapToGrid w:val="0"/>
          <w:color w:val="auto"/>
          <w:sz w:val="24"/>
          <w:szCs w:val="24"/>
          <w:highlight w:val="none"/>
          <w:shd w:val="clear" w:color="auto" w:fill="auto"/>
          <w:lang w:eastAsia="zh-CN"/>
        </w:rPr>
        <w:t>采购平台的响应文件，采购人将拒绝接收。</w:t>
      </w:r>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bCs/>
          <w:snapToGrid w:val="0"/>
          <w:color w:val="auto"/>
          <w:sz w:val="24"/>
          <w:szCs w:val="24"/>
          <w:highlight w:val="none"/>
          <w:shd w:val="clear" w:color="auto" w:fill="auto"/>
          <w:lang w:eastAsia="zh-CN"/>
        </w:rPr>
      </w:pPr>
      <w:bookmarkStart w:id="21" w:name="_Toc13054"/>
      <w:r>
        <w:rPr>
          <w:rFonts w:eastAsia="仿宋" w:asciiTheme="minorEastAsia" w:hAnsiTheme="minorEastAsia"/>
          <w:b/>
          <w:bCs/>
          <w:snapToGrid w:val="0"/>
          <w:color w:val="auto"/>
          <w:sz w:val="24"/>
          <w:szCs w:val="24"/>
          <w:highlight w:val="none"/>
          <w:shd w:val="clear" w:color="auto" w:fill="auto"/>
          <w:lang w:eastAsia="zh-CN"/>
        </w:rPr>
        <w:t>7.</w:t>
      </w:r>
      <w:r>
        <w:rPr>
          <w:rFonts w:hint="eastAsia" w:eastAsia="仿宋" w:asciiTheme="minorEastAsia" w:hAnsiTheme="minorEastAsia"/>
          <w:b/>
          <w:bCs/>
          <w:snapToGrid w:val="0"/>
          <w:color w:val="auto"/>
          <w:sz w:val="24"/>
          <w:szCs w:val="24"/>
          <w:highlight w:val="none"/>
          <w:shd w:val="clear" w:color="auto" w:fill="auto"/>
          <w:lang w:eastAsia="zh-CN"/>
        </w:rPr>
        <w:t>响应文件的开启</w:t>
      </w:r>
      <w:bookmarkEnd w:id="21"/>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开启地点：</w:t>
      </w:r>
      <w:r>
        <w:rPr>
          <w:rFonts w:eastAsia="仿宋" w:asciiTheme="minorEastAsia" w:hAnsiTheme="minorEastAsia"/>
          <w:snapToGrid w:val="0"/>
          <w:color w:val="auto"/>
          <w:sz w:val="24"/>
          <w:szCs w:val="24"/>
          <w:highlight w:val="none"/>
          <w:shd w:val="clear" w:color="auto" w:fill="auto"/>
          <w:lang w:eastAsia="zh-CN"/>
        </w:rPr>
        <w:t>中粮糖业EPS</w:t>
      </w:r>
      <w:r>
        <w:rPr>
          <w:rFonts w:hint="eastAsia" w:eastAsia="仿宋" w:asciiTheme="minorEastAsia" w:hAnsiTheme="minorEastAsia"/>
          <w:snapToGrid w:val="0"/>
          <w:color w:val="auto"/>
          <w:sz w:val="24"/>
          <w:szCs w:val="24"/>
          <w:highlight w:val="none"/>
          <w:shd w:val="clear" w:color="auto" w:fill="auto"/>
          <w:lang w:eastAsia="zh-CN"/>
        </w:rPr>
        <w:t>电子</w:t>
      </w:r>
      <w:r>
        <w:rPr>
          <w:rFonts w:eastAsia="仿宋" w:asciiTheme="minorEastAsia" w:hAnsiTheme="minorEastAsia"/>
          <w:snapToGrid w:val="0"/>
          <w:color w:val="auto"/>
          <w:sz w:val="24"/>
          <w:szCs w:val="24"/>
          <w:highlight w:val="none"/>
          <w:shd w:val="clear" w:color="auto" w:fill="auto"/>
          <w:lang w:eastAsia="zh-CN"/>
        </w:rPr>
        <w:t>采购平台</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http://eps.tunhe.com/）</w:t>
      </w:r>
      <w:r>
        <w:rPr>
          <w:rFonts w:hint="eastAsia" w:eastAsia="仿宋" w:asciiTheme="minorEastAsia" w:hAnsiTheme="minorEastAsia"/>
          <w:snapToGrid w:val="0"/>
          <w:color w:val="auto"/>
          <w:sz w:val="24"/>
          <w:szCs w:val="24"/>
          <w:highlight w:val="none"/>
          <w:shd w:val="clear" w:color="auto" w:fill="auto"/>
          <w:lang w:eastAsia="zh-CN"/>
        </w:rPr>
        <w:t>网上开启响应文件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outlineLvl w:val="4"/>
        <w:rPr>
          <w:rFonts w:eastAsia="仿宋" w:asciiTheme="minorEastAsia" w:hAnsiTheme="minorEastAsia"/>
          <w:snapToGrid w:val="0"/>
          <w:color w:val="auto"/>
          <w:sz w:val="24"/>
          <w:szCs w:val="24"/>
          <w:highlight w:val="none"/>
          <w:shd w:val="clear" w:color="auto" w:fill="auto"/>
          <w:lang w:eastAsia="zh-CN"/>
        </w:rPr>
      </w:pPr>
      <w:bookmarkStart w:id="22" w:name="_Hlk99361991"/>
      <w:r>
        <w:rPr>
          <w:rFonts w:hint="eastAsia" w:eastAsia="仿宋" w:asciiTheme="minorEastAsia" w:hAnsiTheme="minorEastAsia"/>
          <w:snapToGrid w:val="0"/>
          <w:color w:val="auto"/>
          <w:sz w:val="24"/>
          <w:szCs w:val="24"/>
          <w:highlight w:val="none"/>
          <w:shd w:val="clear" w:color="auto" w:fill="auto"/>
          <w:lang w:eastAsia="zh-CN"/>
        </w:rPr>
        <w:t>开启时间：</w:t>
      </w:r>
      <w:r>
        <w:rPr>
          <w:rFonts w:hint="eastAsia" w:eastAsia="仿宋" w:asciiTheme="minorEastAsia" w:hAnsiTheme="minorEastAsia"/>
          <w:snapToGrid w:val="0"/>
          <w:color w:val="auto"/>
          <w:sz w:val="24"/>
          <w:szCs w:val="24"/>
          <w:highlight w:val="none"/>
          <w:u w:val="single"/>
          <w:shd w:val="clear" w:color="auto" w:fill="auto"/>
          <w:lang w:val="en-US" w:eastAsia="zh-CN"/>
        </w:rPr>
        <w:t>2024</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3</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27</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日</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14</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时</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00</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分</w:t>
      </w:r>
      <w:bookmarkEnd w:id="22"/>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bCs/>
          <w:snapToGrid w:val="0"/>
          <w:color w:val="auto"/>
          <w:sz w:val="24"/>
          <w:szCs w:val="24"/>
          <w:highlight w:val="none"/>
          <w:shd w:val="clear" w:color="auto" w:fill="auto"/>
          <w:lang w:eastAsia="zh-CN"/>
        </w:rPr>
      </w:pPr>
      <w:bookmarkStart w:id="23" w:name="_Toc24783"/>
      <w:r>
        <w:rPr>
          <w:rFonts w:eastAsia="仿宋" w:asciiTheme="minorEastAsia" w:hAnsiTheme="minorEastAsia"/>
          <w:b/>
          <w:bCs/>
          <w:snapToGrid w:val="0"/>
          <w:color w:val="auto"/>
          <w:sz w:val="24"/>
          <w:szCs w:val="24"/>
          <w:highlight w:val="none"/>
          <w:shd w:val="clear" w:color="auto" w:fill="auto"/>
          <w:lang w:eastAsia="zh-CN"/>
        </w:rPr>
        <w:t>8.谈判时间和地点</w:t>
      </w:r>
      <w:bookmarkEnd w:id="23"/>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eastAsia="仿宋" w:asciiTheme="minorEastAsia" w:hAnsiTheme="minorEastAsia"/>
          <w:snapToGrid w:val="0"/>
          <w:color w:val="auto"/>
          <w:sz w:val="24"/>
          <w:szCs w:val="24"/>
          <w:highlight w:val="none"/>
          <w:u w:val="singl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上传</w:t>
      </w:r>
      <w:r>
        <w:rPr>
          <w:rFonts w:eastAsia="仿宋" w:asciiTheme="minorEastAsia" w:hAnsiTheme="minorEastAsia"/>
          <w:snapToGrid w:val="0"/>
          <w:color w:val="auto"/>
          <w:sz w:val="24"/>
          <w:szCs w:val="24"/>
          <w:highlight w:val="none"/>
          <w:shd w:val="clear" w:color="auto" w:fill="auto"/>
          <w:lang w:eastAsia="zh-CN"/>
        </w:rPr>
        <w:t>响应文件的供应商应委派代表准时参加采购活动，谈判开始时间预计</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2024</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3</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27</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日</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14</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时</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val="en-US" w:eastAsia="zh-CN"/>
        </w:rPr>
        <w:t>00</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分，与每一供应商进行</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具体时间另行通知。谈判地点为</w:t>
      </w:r>
      <w:r>
        <w:rPr>
          <w:rFonts w:hint="eastAsia" w:eastAsia="仿宋" w:asciiTheme="minorEastAsia" w:hAnsiTheme="minorEastAsia"/>
          <w:snapToGrid w:val="0"/>
          <w:color w:val="auto"/>
          <w:sz w:val="24"/>
          <w:szCs w:val="24"/>
          <w:highlight w:val="none"/>
          <w:shd w:val="clear" w:color="auto" w:fill="auto"/>
          <w:lang w:eastAsia="zh-CN"/>
        </w:rPr>
        <w:t>中粮崇左糖业有限公司会议室。</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289" w:hanging="244"/>
        <w:textAlignment w:val="auto"/>
        <w:rPr>
          <w:rFonts w:eastAsia="仿宋" w:asciiTheme="minorEastAsia" w:hAnsiTheme="minorEastAsia"/>
          <w:b/>
          <w:bCs/>
          <w:snapToGrid w:val="0"/>
          <w:color w:val="auto"/>
          <w:sz w:val="24"/>
          <w:szCs w:val="24"/>
          <w:highlight w:val="none"/>
          <w:shd w:val="clear" w:color="auto" w:fill="auto"/>
          <w:lang w:eastAsia="zh-CN"/>
        </w:rPr>
      </w:pPr>
      <w:bookmarkStart w:id="24" w:name="_Toc3985"/>
      <w:r>
        <w:rPr>
          <w:rFonts w:eastAsia="仿宋" w:asciiTheme="minorEastAsia" w:hAnsiTheme="minorEastAsia"/>
          <w:b/>
          <w:bCs/>
          <w:snapToGrid w:val="0"/>
          <w:color w:val="auto"/>
          <w:sz w:val="24"/>
          <w:szCs w:val="24"/>
          <w:highlight w:val="none"/>
          <w:shd w:val="clear" w:color="auto" w:fill="auto"/>
          <w:lang w:eastAsia="zh-CN"/>
        </w:rPr>
        <w:t>9.纪检监督</w:t>
      </w:r>
      <w:bookmarkEnd w:id="24"/>
    </w:p>
    <w:p>
      <w:pPr>
        <w:keepNext w:val="0"/>
        <w:keepLines w:val="0"/>
        <w:pageBreakBefore w:val="0"/>
        <w:widowControl w:val="0"/>
        <w:kinsoku/>
        <w:wordWrap/>
        <w:overflowPunct/>
        <w:topLinePunct w:val="0"/>
        <w:autoSpaceDE w:val="0"/>
        <w:autoSpaceDN w:val="0"/>
        <w:bidi w:val="0"/>
        <w:adjustRightInd/>
        <w:snapToGrid/>
        <w:spacing w:before="240" w:line="360" w:lineRule="auto"/>
        <w:ind w:left="289" w:hanging="244"/>
        <w:textAlignment w:val="auto"/>
        <w:rPr>
          <w:rFonts w:eastAsia="仿宋" w:asciiTheme="minorEastAsia" w:hAnsiTheme="minorEastAsia"/>
          <w:b/>
          <w:color w:val="auto"/>
          <w:sz w:val="24"/>
          <w:szCs w:val="24"/>
          <w:highlight w:val="none"/>
          <w:shd w:val="clear" w:color="auto" w:fill="auto"/>
          <w:lang w:eastAsia="zh-CN"/>
        </w:rPr>
      </w:pPr>
      <w:r>
        <w:rPr>
          <w:rFonts w:hint="eastAsia" w:eastAsia="仿宋" w:asciiTheme="minorEastAsia" w:hAnsiTheme="minorEastAsia"/>
          <w:b/>
          <w:color w:val="auto"/>
          <w:sz w:val="24"/>
          <w:szCs w:val="24"/>
          <w:highlight w:val="none"/>
          <w:shd w:val="clear" w:color="auto" w:fill="auto"/>
          <w:lang w:eastAsia="zh-CN"/>
        </w:rPr>
        <w:t>中</w:t>
      </w:r>
      <w:r>
        <w:rPr>
          <w:rFonts w:eastAsia="仿宋" w:asciiTheme="minorEastAsia" w:hAnsiTheme="minorEastAsia"/>
          <w:b/>
          <w:color w:val="auto"/>
          <w:sz w:val="24"/>
          <w:szCs w:val="24"/>
          <w:highlight w:val="none"/>
          <w:shd w:val="clear" w:color="auto" w:fill="auto"/>
          <w:lang w:eastAsia="zh-CN"/>
        </w:rPr>
        <w:t>粮糖业纪检信访举报联络方式</w:t>
      </w:r>
      <w:r>
        <w:rPr>
          <w:rFonts w:hint="eastAsia" w:eastAsia="仿宋" w:asciiTheme="minorEastAsia" w:hAnsiTheme="minorEastAsia"/>
          <w:b/>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color w:val="auto"/>
          <w:sz w:val="24"/>
          <w:szCs w:val="24"/>
          <w:highlight w:val="none"/>
          <w:shd w:val="clear" w:color="auto" w:fill="auto"/>
          <w:lang w:eastAsia="zh-CN"/>
        </w:rPr>
      </w:pPr>
      <w:r>
        <w:rPr>
          <w:rFonts w:eastAsia="仿宋" w:asciiTheme="minorEastAsia" w:hAnsiTheme="minorEastAsia"/>
          <w:b/>
          <w:color w:val="auto"/>
          <w:sz w:val="24"/>
          <w:szCs w:val="24"/>
          <w:highlight w:val="none"/>
          <w:shd w:val="clear" w:color="auto" w:fill="auto"/>
          <w:lang w:eastAsia="zh-CN"/>
        </w:rPr>
        <w:t>一、寄信 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val="0"/>
        <w:autoSpaceDN w:val="0"/>
        <w:bidi w:val="0"/>
        <w:spacing w:line="360" w:lineRule="auto"/>
        <w:ind w:left="48" w:firstLine="482" w:firstLineChars="200"/>
        <w:textAlignment w:val="auto"/>
        <w:rPr>
          <w:rFonts w:eastAsia="仿宋"/>
          <w:color w:val="auto"/>
          <w:highlight w:val="none"/>
          <w:shd w:val="clear" w:color="auto" w:fill="auto"/>
          <w:lang w:eastAsia="zh-CN"/>
        </w:rPr>
      </w:pPr>
      <w:r>
        <w:rPr>
          <w:rFonts w:eastAsia="仿宋" w:asciiTheme="minorEastAsia" w:hAnsiTheme="minorEastAsia"/>
          <w:b/>
          <w:color w:val="auto"/>
          <w:sz w:val="24"/>
          <w:szCs w:val="24"/>
          <w:highlight w:val="none"/>
          <w:shd w:val="clear" w:color="auto" w:fill="auto"/>
          <w:lang w:eastAsia="zh-CN"/>
        </w:rPr>
        <w:t>二、致电 举报电话：010-85017235。</w:t>
      </w:r>
      <w:r>
        <w:rPr>
          <w:rFonts w:eastAsia="仿宋" w:asciiTheme="minorEastAsia" w:hAnsiTheme="minorEastAsia"/>
          <w:color w:val="auto"/>
          <w:sz w:val="24"/>
          <w:szCs w:val="24"/>
          <w:highlight w:val="none"/>
          <w:shd w:val="clear" w:color="auto" w:fill="auto"/>
          <w:lang w:eastAsia="zh-CN"/>
        </w:rPr>
        <w:t> </w:t>
      </w:r>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bCs/>
          <w:snapToGrid w:val="0"/>
          <w:color w:val="auto"/>
          <w:sz w:val="24"/>
          <w:szCs w:val="24"/>
          <w:highlight w:val="none"/>
          <w:shd w:val="clear" w:color="auto" w:fill="auto"/>
          <w:lang w:eastAsia="zh-CN"/>
        </w:rPr>
      </w:pPr>
      <w:bookmarkStart w:id="25" w:name="_Toc923"/>
      <w:r>
        <w:rPr>
          <w:rFonts w:eastAsia="仿宋" w:asciiTheme="minorEastAsia" w:hAnsiTheme="minorEastAsia"/>
          <w:b/>
          <w:bCs/>
          <w:snapToGrid w:val="0"/>
          <w:color w:val="auto"/>
          <w:sz w:val="24"/>
          <w:szCs w:val="24"/>
          <w:highlight w:val="none"/>
          <w:shd w:val="clear" w:color="auto" w:fill="auto"/>
          <w:lang w:eastAsia="zh-CN"/>
        </w:rPr>
        <w:t>10.其他</w:t>
      </w:r>
      <w:bookmarkEnd w:id="25"/>
    </w:p>
    <w:p>
      <w:pPr>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snapToGrid w:val="0"/>
          <w:color w:val="auto"/>
          <w:sz w:val="24"/>
          <w:szCs w:val="24"/>
          <w:highlight w:val="none"/>
          <w:shd w:val="clear" w:color="auto" w:fill="auto"/>
          <w:lang w:eastAsia="zh-CN"/>
        </w:rPr>
      </w:pPr>
      <w:r>
        <w:rPr>
          <w:rFonts w:hint="eastAsia" w:eastAsia="仿宋" w:asciiTheme="minorEastAsia" w:hAnsiTheme="minorEastAsia"/>
          <w:b/>
          <w:snapToGrid w:val="0"/>
          <w:color w:val="auto"/>
          <w:sz w:val="24"/>
          <w:szCs w:val="24"/>
          <w:highlight w:val="none"/>
          <w:shd w:val="clear" w:color="auto" w:fill="auto"/>
          <w:lang w:eastAsia="zh-CN"/>
        </w:rPr>
        <w:t>供应商需同时在</w:t>
      </w:r>
      <w:r>
        <w:rPr>
          <w:rFonts w:eastAsia="仿宋" w:asciiTheme="minorEastAsia" w:hAnsiTheme="minorEastAsia"/>
          <w:b/>
          <w:snapToGrid w:val="0"/>
          <w:color w:val="auto"/>
          <w:sz w:val="24"/>
          <w:szCs w:val="24"/>
          <w:highlight w:val="none"/>
          <w:shd w:val="clear" w:color="auto" w:fill="auto"/>
          <w:lang w:eastAsia="zh-CN"/>
        </w:rPr>
        <w:t>中粮糖业EPS电子采购平台（网址：http://eps.tunhe.com）中，按项目明细填写报价</w:t>
      </w:r>
      <w:r>
        <w:rPr>
          <w:rFonts w:hint="eastAsia" w:eastAsia="仿宋" w:asciiTheme="minorEastAsia" w:hAnsiTheme="minorEastAsia"/>
          <w:b/>
          <w:snapToGrid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（注：可根据项目情况简述采购项</w:t>
      </w:r>
      <w:r>
        <w:rPr>
          <w:rFonts w:hint="eastAsia" w:eastAsia="仿宋" w:asciiTheme="minorEastAsia" w:hAnsiTheme="minorEastAsia"/>
          <w:snapToGrid w:val="0"/>
          <w:color w:val="auto"/>
          <w:sz w:val="24"/>
          <w:szCs w:val="24"/>
          <w:highlight w:val="none"/>
          <w:shd w:val="clear" w:color="auto" w:fill="auto"/>
          <w:lang w:eastAsia="zh-CN"/>
        </w:rPr>
        <w:t>目</w:t>
      </w:r>
      <w:r>
        <w:rPr>
          <w:rFonts w:eastAsia="仿宋" w:asciiTheme="minorEastAsia" w:hAnsiTheme="minorEastAsia"/>
          <w:snapToGrid w:val="0"/>
          <w:color w:val="auto"/>
          <w:sz w:val="24"/>
          <w:szCs w:val="24"/>
          <w:highlight w:val="none"/>
          <w:shd w:val="clear" w:color="auto" w:fill="auto"/>
          <w:lang w:eastAsia="zh-CN"/>
        </w:rPr>
        <w:t>评审方法等其他需要说明的内容。）</w:t>
      </w:r>
    </w:p>
    <w:p>
      <w:pPr>
        <w:keepNext w:val="0"/>
        <w:keepLines w:val="0"/>
        <w:pageBreakBefore w:val="0"/>
        <w:widowControl w:val="0"/>
        <w:kinsoku/>
        <w:wordWrap/>
        <w:overflowPunct/>
        <w:topLinePunct w:val="0"/>
        <w:autoSpaceDE w:val="0"/>
        <w:autoSpaceDN w:val="0"/>
        <w:bidi w:val="0"/>
        <w:spacing w:line="360" w:lineRule="auto"/>
        <w:ind w:left="48"/>
        <w:textAlignment w:val="auto"/>
        <w:rPr>
          <w:rFonts w:eastAsia="仿宋"/>
          <w:color w:val="auto"/>
          <w:highlight w:val="none"/>
          <w:shd w:val="clear" w:color="auto" w:fill="auto"/>
        </w:rPr>
      </w:pPr>
    </w:p>
    <w:p>
      <w:pPr>
        <w:pStyle w:val="4"/>
        <w:keepNext w:val="0"/>
        <w:keepLines w:val="0"/>
        <w:pageBreakBefore w:val="0"/>
        <w:widowControl w:val="0"/>
        <w:kinsoku/>
        <w:wordWrap/>
        <w:overflowPunct/>
        <w:topLinePunct w:val="0"/>
        <w:autoSpaceDE w:val="0"/>
        <w:autoSpaceDN w:val="0"/>
        <w:bidi w:val="0"/>
        <w:spacing w:line="360" w:lineRule="auto"/>
        <w:ind w:left="289" w:hanging="241"/>
        <w:textAlignment w:val="auto"/>
        <w:rPr>
          <w:rFonts w:eastAsia="仿宋" w:asciiTheme="minorEastAsia" w:hAnsiTheme="minorEastAsia"/>
          <w:b/>
          <w:bCs/>
          <w:snapToGrid w:val="0"/>
          <w:color w:val="auto"/>
          <w:sz w:val="24"/>
          <w:szCs w:val="24"/>
          <w:highlight w:val="none"/>
          <w:shd w:val="clear" w:color="auto" w:fill="auto"/>
          <w:lang w:eastAsia="zh-CN"/>
        </w:rPr>
      </w:pPr>
      <w:bookmarkStart w:id="26" w:name="_Toc27582"/>
      <w:r>
        <w:rPr>
          <w:rFonts w:eastAsia="仿宋" w:asciiTheme="minorEastAsia" w:hAnsiTheme="minorEastAsia"/>
          <w:b/>
          <w:bCs/>
          <w:snapToGrid w:val="0"/>
          <w:color w:val="auto"/>
          <w:sz w:val="24"/>
          <w:szCs w:val="24"/>
          <w:highlight w:val="none"/>
          <w:shd w:val="clear" w:color="auto" w:fill="auto"/>
          <w:lang w:eastAsia="zh-CN"/>
        </w:rPr>
        <w:t>11.联系方式</w:t>
      </w:r>
      <w:bookmarkEnd w:id="26"/>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采购人：</w:t>
            </w:r>
            <w:r>
              <w:rPr>
                <w:rFonts w:hint="eastAsia" w:eastAsia="仿宋" w:asciiTheme="minorEastAsia" w:hAnsiTheme="minorEastAsia"/>
                <w:snapToGrid w:val="0"/>
                <w:color w:val="auto"/>
                <w:sz w:val="24"/>
                <w:szCs w:val="24"/>
                <w:highlight w:val="none"/>
                <w:shd w:val="clear" w:color="auto" w:fill="auto"/>
                <w:lang w:eastAsia="zh-CN"/>
              </w:rPr>
              <w:t>中粮崇左糖业有限公司</w:t>
            </w:r>
          </w:p>
        </w:tc>
      </w:tr>
      <w:tr>
        <w:tblPrEx>
          <w:tblCellMar>
            <w:top w:w="0" w:type="dxa"/>
            <w:left w:w="108" w:type="dxa"/>
            <w:bottom w:w="0" w:type="dxa"/>
            <w:right w:w="108" w:type="dxa"/>
          </w:tblCellMar>
        </w:tblPrEx>
        <w:trPr>
          <w:trHeight w:val="454" w:hRule="atLeast"/>
        </w:trPr>
        <w:tc>
          <w:tcPr>
            <w:tcW w:w="6123"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hint="eastAsia"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商务联系人：苏  娥  电话：13978184418</w:t>
            </w:r>
          </w:p>
        </w:tc>
      </w:tr>
      <w:tr>
        <w:tblPrEx>
          <w:tblCellMar>
            <w:top w:w="0" w:type="dxa"/>
            <w:left w:w="108" w:type="dxa"/>
            <w:bottom w:w="0" w:type="dxa"/>
            <w:right w:w="108" w:type="dxa"/>
          </w:tblCellMar>
        </w:tblPrEx>
        <w:trPr>
          <w:trHeight w:val="454" w:hRule="atLeast"/>
        </w:trPr>
        <w:tc>
          <w:tcPr>
            <w:tcW w:w="6123"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textAlignment w:val="auto"/>
              <w:rPr>
                <w:rFonts w:hint="eastAsia"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项目负责人：黄  杰  电话：17777133775</w:t>
            </w:r>
          </w:p>
        </w:tc>
      </w:tr>
    </w:tbl>
    <w:p>
      <w:pPr>
        <w:spacing w:line="560" w:lineRule="exact"/>
        <w:jc w:val="center"/>
        <w:rPr>
          <w:snapToGrid w:val="0"/>
          <w:color w:val="auto"/>
          <w:sz w:val="28"/>
          <w:szCs w:val="28"/>
          <w:highlight w:val="none"/>
          <w:shd w:val="clear" w:color="auto" w:fill="auto"/>
          <w:lang w:eastAsia="zh-CN"/>
        </w:rPr>
      </w:pPr>
      <w:r>
        <w:rPr>
          <w:rFonts w:hint="eastAsia"/>
          <w:snapToGrid w:val="0"/>
          <w:color w:val="auto"/>
          <w:sz w:val="28"/>
          <w:szCs w:val="28"/>
          <w:highlight w:val="none"/>
          <w:shd w:val="clear" w:color="auto" w:fill="auto"/>
          <w:lang w:val="en-US" w:eastAsia="zh-CN"/>
        </w:rPr>
        <w:t xml:space="preserve">                                       </w:t>
      </w:r>
      <w:r>
        <w:rPr>
          <w:rFonts w:hint="eastAsia" w:eastAsia="仿宋" w:asciiTheme="minorEastAsia" w:hAnsiTheme="minorEastAsia"/>
          <w:snapToGrid w:val="0"/>
          <w:color w:val="auto"/>
          <w:sz w:val="24"/>
          <w:szCs w:val="24"/>
          <w:highlight w:val="none"/>
          <w:shd w:val="clear" w:color="auto" w:fill="auto"/>
          <w:lang w:val="en-US" w:eastAsia="zh-CN"/>
        </w:rPr>
        <w:t xml:space="preserve">      </w:t>
      </w:r>
      <w:r>
        <w:rPr>
          <w:rFonts w:hint="eastAsia" w:eastAsia="仿宋" w:asciiTheme="minorEastAsia" w:hAnsiTheme="minorEastAsia"/>
          <w:snapToGrid w:val="0"/>
          <w:color w:val="auto"/>
          <w:sz w:val="24"/>
          <w:szCs w:val="24"/>
          <w:highlight w:val="none"/>
          <w:shd w:val="clear" w:color="auto" w:fill="auto"/>
          <w:lang w:eastAsia="zh-CN"/>
        </w:rPr>
        <w:t>2024</w:t>
      </w:r>
      <w:r>
        <w:rPr>
          <w:rFonts w:eastAsia="仿宋" w:asciiTheme="minorEastAsia" w:hAnsiTheme="minorEastAsia"/>
          <w:snapToGrid w:val="0"/>
          <w:color w:val="auto"/>
          <w:sz w:val="24"/>
          <w:szCs w:val="24"/>
          <w:highlight w:val="none"/>
          <w:shd w:val="clear" w:color="auto" w:fill="auto"/>
          <w:lang w:eastAsia="zh-CN"/>
        </w:rPr>
        <w:t>年2月29</w:t>
      </w:r>
      <w:r>
        <w:rPr>
          <w:rFonts w:hint="eastAsia" w:eastAsia="仿宋" w:asciiTheme="minorEastAsia" w:hAnsiTheme="minorEastAsia"/>
          <w:snapToGrid w:val="0"/>
          <w:color w:val="auto"/>
          <w:sz w:val="24"/>
          <w:szCs w:val="24"/>
          <w:highlight w:val="none"/>
          <w:shd w:val="clear" w:color="auto" w:fill="auto"/>
          <w:lang w:eastAsia="zh-CN"/>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88" w:hanging="240"/>
        <w:jc w:val="right"/>
        <w:textAlignment w:val="auto"/>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pStyle w:val="2"/>
        <w:spacing w:line="276" w:lineRule="auto"/>
        <w:ind w:left="369" w:hanging="321"/>
        <w:rPr>
          <w:rFonts w:eastAsia="仿宋" w:asciiTheme="minorEastAsia" w:hAnsiTheme="minorEastAsia"/>
          <w:snapToGrid w:val="0"/>
          <w:color w:val="auto"/>
          <w:sz w:val="24"/>
          <w:szCs w:val="24"/>
          <w:highlight w:val="none"/>
          <w:shd w:val="clear" w:color="auto" w:fill="auto"/>
          <w:lang w:eastAsia="zh-CN"/>
        </w:rPr>
      </w:pPr>
      <w:bookmarkStart w:id="27" w:name="扫描0015"/>
      <w:bookmarkEnd w:id="27"/>
      <w:bookmarkStart w:id="28" w:name="_Toc22272"/>
      <w:r>
        <w:rPr>
          <w:rFonts w:hint="eastAsia" w:eastAsia="仿宋" w:asciiTheme="minorEastAsia" w:hAnsiTheme="minorEastAsia"/>
          <w:b/>
          <w:bCs/>
          <w:snapToGrid w:val="0"/>
          <w:color w:val="auto"/>
          <w:sz w:val="32"/>
          <w:szCs w:val="32"/>
          <w:highlight w:val="none"/>
          <w:shd w:val="clear" w:color="auto" w:fill="auto"/>
          <w:lang w:eastAsia="zh-CN"/>
        </w:rPr>
        <w:t>第</w:t>
      </w:r>
      <w:r>
        <w:rPr>
          <w:rFonts w:eastAsia="仿宋" w:asciiTheme="minorEastAsia" w:hAnsiTheme="minorEastAsia"/>
          <w:b/>
          <w:bCs/>
          <w:snapToGrid w:val="0"/>
          <w:color w:val="auto"/>
          <w:sz w:val="32"/>
          <w:szCs w:val="32"/>
          <w:highlight w:val="none"/>
          <w:shd w:val="clear" w:color="auto" w:fill="auto"/>
          <w:lang w:eastAsia="zh-CN"/>
        </w:rPr>
        <w:t>二</w:t>
      </w:r>
      <w:r>
        <w:rPr>
          <w:rFonts w:hint="eastAsia" w:eastAsia="仿宋" w:asciiTheme="minorEastAsia" w:hAnsiTheme="minorEastAsia"/>
          <w:b/>
          <w:bCs/>
          <w:snapToGrid w:val="0"/>
          <w:color w:val="auto"/>
          <w:sz w:val="32"/>
          <w:szCs w:val="32"/>
          <w:highlight w:val="none"/>
          <w:shd w:val="clear" w:color="auto" w:fill="auto"/>
          <w:lang w:eastAsia="zh-CN"/>
        </w:rPr>
        <w:t xml:space="preserve">章  </w:t>
      </w:r>
      <w:r>
        <w:rPr>
          <w:rFonts w:eastAsia="仿宋" w:asciiTheme="minorEastAsia" w:hAnsiTheme="minorEastAsia"/>
          <w:b/>
          <w:bCs/>
          <w:snapToGrid w:val="0"/>
          <w:color w:val="auto"/>
          <w:sz w:val="32"/>
          <w:szCs w:val="32"/>
          <w:highlight w:val="none"/>
          <w:shd w:val="clear" w:color="auto" w:fill="auto"/>
          <w:lang w:eastAsia="zh-CN"/>
        </w:rPr>
        <w:t>供应商</w:t>
      </w:r>
      <w:r>
        <w:rPr>
          <w:rFonts w:hint="eastAsia" w:eastAsia="仿宋" w:asciiTheme="minorEastAsia" w:hAnsiTheme="minorEastAsia"/>
          <w:b/>
          <w:bCs/>
          <w:snapToGrid w:val="0"/>
          <w:color w:val="auto"/>
          <w:sz w:val="32"/>
          <w:szCs w:val="32"/>
          <w:highlight w:val="none"/>
          <w:shd w:val="clear" w:color="auto" w:fill="auto"/>
          <w:lang w:eastAsia="zh-CN"/>
        </w:rPr>
        <w:t>须知</w:t>
      </w:r>
      <w:bookmarkEnd w:id="28"/>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spacing w:line="276"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29" w:name="_Toc6374"/>
      <w:r>
        <w:rPr>
          <w:rFonts w:eastAsia="仿宋" w:asciiTheme="minorEastAsia" w:hAnsiTheme="minorEastAsia"/>
          <w:b/>
          <w:bCs/>
          <w:snapToGrid w:val="0"/>
          <w:color w:val="auto"/>
          <w:sz w:val="32"/>
          <w:szCs w:val="32"/>
          <w:highlight w:val="none"/>
          <w:shd w:val="clear" w:color="auto" w:fill="auto"/>
          <w:lang w:eastAsia="zh-CN"/>
        </w:rPr>
        <w:t>供应商须知前附表</w:t>
      </w:r>
      <w:bookmarkEnd w:id="29"/>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tbl>
      <w:tblPr>
        <w:tblStyle w:val="27"/>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adjustRightInd w:val="0"/>
              <w:snapToGrid w:val="0"/>
              <w:spacing w:line="276" w:lineRule="auto"/>
              <w:ind w:left="259" w:hanging="211"/>
              <w:jc w:val="center"/>
              <w:rPr>
                <w:rFonts w:asciiTheme="minorEastAsia" w:hAnsiTheme="minorEastAsia" w:eastAsiaTheme="minorEastAsia"/>
                <w:b/>
                <w:bCs/>
                <w:snapToGrid w:val="0"/>
                <w:color w:val="auto"/>
                <w:sz w:val="21"/>
                <w:szCs w:val="21"/>
                <w:highlight w:val="none"/>
                <w:shd w:val="clear" w:color="auto" w:fill="auto"/>
              </w:rPr>
            </w:pPr>
            <w:r>
              <w:rPr>
                <w:rFonts w:eastAsia="仿宋" w:asciiTheme="minorEastAsia" w:hAnsiTheme="minorEastAsia"/>
                <w:b/>
                <w:bCs/>
                <w:snapToGrid w:val="0"/>
                <w:color w:val="auto"/>
                <w:sz w:val="21"/>
                <w:szCs w:val="21"/>
                <w:highlight w:val="none"/>
                <w:shd w:val="clear" w:color="auto" w:fill="auto"/>
              </w:rPr>
              <w:t>条款号</w:t>
            </w:r>
          </w:p>
        </w:tc>
        <w:tc>
          <w:tcPr>
            <w:tcW w:w="3544" w:type="dxa"/>
            <w:tcMar>
              <w:top w:w="57" w:type="dxa"/>
              <w:left w:w="57" w:type="dxa"/>
              <w:bottom w:w="57" w:type="dxa"/>
              <w:right w:w="57" w:type="dxa"/>
            </w:tcMar>
            <w:vAlign w:val="center"/>
          </w:tcPr>
          <w:p>
            <w:pPr>
              <w:adjustRightInd w:val="0"/>
              <w:snapToGrid w:val="0"/>
              <w:spacing w:line="276" w:lineRule="auto"/>
              <w:ind w:left="259" w:hanging="211"/>
              <w:jc w:val="center"/>
              <w:rPr>
                <w:rFonts w:asciiTheme="minorEastAsia" w:hAnsiTheme="minorEastAsia" w:eastAsiaTheme="minorEastAsia"/>
                <w:b/>
                <w:bCs/>
                <w:snapToGrid w:val="0"/>
                <w:color w:val="auto"/>
                <w:sz w:val="21"/>
                <w:szCs w:val="21"/>
                <w:highlight w:val="none"/>
                <w:shd w:val="clear" w:color="auto" w:fill="auto"/>
              </w:rPr>
            </w:pPr>
            <w:r>
              <w:rPr>
                <w:rFonts w:eastAsia="仿宋" w:asciiTheme="minorEastAsia" w:hAnsiTheme="minorEastAsia"/>
                <w:b/>
                <w:bCs/>
                <w:snapToGrid w:val="0"/>
                <w:color w:val="auto"/>
                <w:sz w:val="21"/>
                <w:szCs w:val="21"/>
                <w:highlight w:val="none"/>
                <w:u w:val="single"/>
                <w:shd w:val="clear" w:color="auto" w:fill="auto"/>
              </w:rPr>
              <w:t>条款内</w:t>
            </w:r>
            <w:r>
              <w:rPr>
                <w:rFonts w:eastAsia="仿宋" w:asciiTheme="minorEastAsia" w:hAnsiTheme="minorEastAsia"/>
                <w:b/>
                <w:bCs/>
                <w:snapToGrid w:val="0"/>
                <w:color w:val="auto"/>
                <w:sz w:val="21"/>
                <w:szCs w:val="21"/>
                <w:highlight w:val="none"/>
                <w:shd w:val="clear" w:color="auto" w:fill="auto"/>
              </w:rPr>
              <w:t>容</w:t>
            </w:r>
          </w:p>
        </w:tc>
        <w:tc>
          <w:tcPr>
            <w:tcW w:w="4961" w:type="dxa"/>
            <w:tcMar>
              <w:top w:w="57" w:type="dxa"/>
              <w:left w:w="57" w:type="dxa"/>
              <w:bottom w:w="57" w:type="dxa"/>
              <w:right w:w="57" w:type="dxa"/>
            </w:tcMar>
            <w:vAlign w:val="center"/>
          </w:tcPr>
          <w:p>
            <w:pPr>
              <w:adjustRightInd w:val="0"/>
              <w:snapToGrid w:val="0"/>
              <w:spacing w:line="276" w:lineRule="auto"/>
              <w:ind w:left="259" w:hanging="211"/>
              <w:jc w:val="center"/>
              <w:rPr>
                <w:rFonts w:eastAsia="仿宋" w:asciiTheme="minorEastAsia" w:hAnsiTheme="minorEastAsia"/>
                <w:b/>
                <w:bCs/>
                <w:snapToGrid w:val="0"/>
                <w:color w:val="auto"/>
                <w:sz w:val="21"/>
                <w:szCs w:val="21"/>
                <w:highlight w:val="none"/>
                <w:shd w:val="clear" w:color="auto" w:fill="auto"/>
              </w:rPr>
            </w:pPr>
            <w:r>
              <w:rPr>
                <w:rFonts w:eastAsia="仿宋" w:asciiTheme="minorEastAsia" w:hAnsiTheme="minorEastAsia"/>
                <w:b/>
                <w:bCs/>
                <w:snapToGrid w:val="0"/>
                <w:color w:val="auto"/>
                <w:sz w:val="21"/>
                <w:szCs w:val="21"/>
                <w:highlight w:val="none"/>
                <w:shd w:val="clear" w:color="auto" w:fill="auto"/>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1.7.1</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踏勘现场</w:t>
            </w:r>
          </w:p>
        </w:tc>
        <w:tc>
          <w:tcPr>
            <w:tcW w:w="4961" w:type="dxa"/>
            <w:tcMar>
              <w:top w:w="57" w:type="dxa"/>
              <w:left w:w="57" w:type="dxa"/>
              <w:bottom w:w="57" w:type="dxa"/>
              <w:right w:w="57" w:type="dxa"/>
            </w:tcMar>
            <w:vAlign w:val="center"/>
          </w:tcPr>
          <w:p>
            <w:pPr>
              <w:adjustRightInd w:val="0"/>
              <w:snapToGrid w:val="0"/>
              <w:spacing w:line="276" w:lineRule="auto"/>
              <w:ind w:left="48" w:firstLine="18" w:firstLineChars="9"/>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不组织</w:t>
            </w:r>
            <w:r>
              <w:rPr>
                <w:rFonts w:hint="eastAsia" w:eastAsia="仿宋" w:asciiTheme="minorEastAsia" w:hAnsiTheme="minorEastAsia"/>
                <w:snapToGrid w:val="0"/>
                <w:color w:val="auto"/>
                <w:sz w:val="21"/>
                <w:szCs w:val="21"/>
                <w:highlight w:val="none"/>
                <w:shd w:val="clear" w:color="auto" w:fill="auto"/>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1.8</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谈判</w:t>
            </w:r>
            <w:r>
              <w:rPr>
                <w:rFonts w:eastAsia="仿宋" w:asciiTheme="minorEastAsia" w:hAnsiTheme="minorEastAsia"/>
                <w:snapToGrid w:val="0"/>
                <w:color w:val="auto"/>
                <w:sz w:val="21"/>
                <w:szCs w:val="21"/>
                <w:highlight w:val="none"/>
                <w:shd w:val="clear" w:color="auto" w:fill="auto"/>
                <w:lang w:eastAsia="zh-CN"/>
              </w:rPr>
              <w:t>采购预备会</w:t>
            </w:r>
          </w:p>
        </w:tc>
        <w:tc>
          <w:tcPr>
            <w:tcW w:w="4961" w:type="dxa"/>
            <w:tcMar>
              <w:top w:w="57" w:type="dxa"/>
              <w:left w:w="57" w:type="dxa"/>
              <w:bottom w:w="57" w:type="dxa"/>
              <w:right w:w="57" w:type="dxa"/>
            </w:tcMar>
            <w:vAlign w:val="center"/>
          </w:tcPr>
          <w:p>
            <w:pPr>
              <w:adjustRightInd w:val="0"/>
              <w:snapToGrid w:val="0"/>
              <w:spacing w:line="276" w:lineRule="auto"/>
              <w:ind w:left="48" w:firstLine="18" w:firstLineChars="9"/>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不召开</w:t>
            </w:r>
            <w:r>
              <w:rPr>
                <w:rFonts w:hint="eastAsia" w:eastAsia="仿宋" w:asciiTheme="minorEastAsia" w:hAnsiTheme="minorEastAsia"/>
                <w:snapToGrid w:val="0"/>
                <w:color w:val="auto"/>
                <w:sz w:val="21"/>
                <w:szCs w:val="21"/>
                <w:highlight w:val="none"/>
                <w:shd w:val="clear" w:color="auto" w:fill="auto"/>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1.9</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分包</w:t>
            </w:r>
          </w:p>
        </w:tc>
        <w:tc>
          <w:tcPr>
            <w:tcW w:w="4961" w:type="dxa"/>
            <w:tcMar>
              <w:top w:w="57" w:type="dxa"/>
              <w:left w:w="57" w:type="dxa"/>
              <w:bottom w:w="57" w:type="dxa"/>
              <w:right w:w="57" w:type="dxa"/>
            </w:tcMar>
            <w:vAlign w:val="center"/>
          </w:tcPr>
          <w:p>
            <w:pPr>
              <w:adjustRightInd w:val="0"/>
              <w:snapToGrid w:val="0"/>
              <w:spacing w:line="276" w:lineRule="auto"/>
              <w:ind w:left="48" w:firstLine="18" w:firstLineChars="9"/>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1.10.2</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48" w:firstLine="18" w:firstLineChars="9"/>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不允许负偏差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2</w:t>
            </w:r>
            <w:r>
              <w:rPr>
                <w:rFonts w:hint="eastAsia" w:ascii="Cambria Math" w:hAnsi="Cambria Math" w:eastAsia="仿宋" w:cs="Cambria Math"/>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rPr>
              <w:t>1</w:t>
            </w:r>
            <w:r>
              <w:rPr>
                <w:rFonts w:hint="eastAsia" w:eastAsia="仿宋" w:asciiTheme="minorEastAsia" w:hAnsiTheme="minorEastAsia"/>
                <w:snapToGrid w:val="0"/>
                <w:color w:val="auto"/>
                <w:sz w:val="21"/>
                <w:szCs w:val="21"/>
                <w:highlight w:val="none"/>
                <w:shd w:val="clear" w:color="auto" w:fill="auto"/>
                <w:lang w:eastAsia="zh-CN"/>
              </w:rPr>
              <w:t>（7）</w:t>
            </w:r>
          </w:p>
        </w:tc>
        <w:tc>
          <w:tcPr>
            <w:tcW w:w="3544" w:type="dxa"/>
            <w:shd w:val="clear" w:color="auto" w:fill="auto"/>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构成采购文件的其他资料</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ind w:left="48" w:firstLine="18" w:firstLineChars="9"/>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□建筑总平面图</w:t>
            </w:r>
          </w:p>
          <w:p>
            <w:pPr>
              <w:adjustRightInd w:val="0"/>
              <w:snapToGrid w:val="0"/>
              <w:spacing w:line="276" w:lineRule="auto"/>
              <w:ind w:left="48" w:firstLine="18" w:firstLineChars="9"/>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□各专业设计说明</w:t>
            </w:r>
          </w:p>
          <w:p>
            <w:pPr>
              <w:adjustRightInd w:val="0"/>
              <w:snapToGrid w:val="0"/>
              <w:spacing w:line="276" w:lineRule="auto"/>
              <w:ind w:left="48" w:firstLine="18" w:firstLineChars="9"/>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□地形图（规划红线图、蓝线图）及周边管线图</w:t>
            </w:r>
          </w:p>
          <w:p>
            <w:pPr>
              <w:adjustRightInd w:val="0"/>
              <w:snapToGrid w:val="0"/>
              <w:spacing w:line="276" w:lineRule="auto"/>
              <w:ind w:left="48" w:firstLine="18" w:firstLineChars="9"/>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☑其他，卫生部门审批的医疗机构执业许可证及职业健康体检资质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2.2.1</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截止时间：</w:t>
            </w:r>
            <w:r>
              <w:rPr>
                <w:rFonts w:hint="eastAsia" w:eastAsia="仿宋" w:asciiTheme="minorEastAsia" w:hAnsiTheme="minorEastAsia"/>
                <w:snapToGrid w:val="0"/>
                <w:color w:val="auto"/>
                <w:sz w:val="21"/>
                <w:szCs w:val="21"/>
                <w:highlight w:val="none"/>
                <w:u w:val="single"/>
                <w:shd w:val="clear" w:color="auto" w:fill="auto"/>
                <w:lang w:val="en-US" w:eastAsia="zh-CN"/>
              </w:rPr>
              <w:t>2024</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年</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3</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月</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22</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日</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14</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时</w:t>
            </w:r>
            <w:r>
              <w:rPr>
                <w:rFonts w:hint="eastAsia"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00</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none"/>
                <w:shd w:val="clear" w:color="auto" w:fill="auto"/>
                <w:lang w:eastAsia="zh-CN"/>
              </w:rPr>
              <w:t>分</w:t>
            </w:r>
            <w:r>
              <w:rPr>
                <w:rFonts w:eastAsia="仿宋" w:asciiTheme="minorEastAsia" w:hAnsiTheme="minorEastAsia"/>
                <w:snapToGrid w:val="0"/>
                <w:color w:val="auto"/>
                <w:sz w:val="21"/>
                <w:szCs w:val="21"/>
                <w:highlight w:val="none"/>
                <w:u w:val="none"/>
                <w:shd w:val="clear" w:color="auto" w:fill="auto"/>
                <w:lang w:eastAsia="zh-CN"/>
              </w:rPr>
              <w:t xml:space="preserve"> </w:t>
            </w:r>
            <w:r>
              <w:rPr>
                <w:rFonts w:eastAsia="仿宋" w:asciiTheme="minorEastAsia" w:hAnsiTheme="minorEastAsia"/>
                <w:snapToGrid w:val="0"/>
                <w:color w:val="auto"/>
                <w:sz w:val="21"/>
                <w:szCs w:val="21"/>
                <w:highlight w:val="non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2.2.3</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u w:val="singl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确认的最晚时间：</w:t>
            </w:r>
            <w:r>
              <w:rPr>
                <w:rFonts w:hint="eastAsia" w:eastAsia="仿宋" w:asciiTheme="minorEastAsia" w:hAnsiTheme="minorEastAsia"/>
                <w:snapToGrid w:val="0"/>
                <w:color w:val="auto"/>
                <w:sz w:val="21"/>
                <w:szCs w:val="21"/>
                <w:highlight w:val="none"/>
                <w:u w:val="single"/>
                <w:shd w:val="clear" w:color="auto" w:fill="auto"/>
                <w:lang w:val="en-US" w:eastAsia="zh-CN"/>
              </w:rPr>
              <w:t>2024</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年</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3</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月</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27</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日</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14</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时</w:t>
            </w:r>
            <w:r>
              <w:rPr>
                <w:rFonts w:hint="eastAsia"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00</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none"/>
                <w:shd w:val="clear" w:color="auto" w:fill="auto"/>
                <w:lang w:eastAsia="zh-CN"/>
              </w:rPr>
              <w:t>分</w:t>
            </w:r>
            <w:r>
              <w:rPr>
                <w:rFonts w:eastAsia="仿宋" w:asciiTheme="minorEastAsia" w:hAnsiTheme="minorEastAsia"/>
                <w:snapToGrid w:val="0"/>
                <w:color w:val="auto"/>
                <w:sz w:val="21"/>
                <w:szCs w:val="21"/>
                <w:highlight w:val="none"/>
                <w:u w:val="none"/>
                <w:shd w:val="clear" w:color="auto" w:fill="auto"/>
                <w:lang w:eastAsia="zh-CN"/>
              </w:rPr>
              <w:t xml:space="preserve"> </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确认的方式：</w:t>
            </w:r>
            <w:r>
              <w:rPr>
                <w:rFonts w:hint="eastAsia" w:eastAsia="仿宋" w:asciiTheme="minorEastAsia" w:hAnsiTheme="minorEastAsia"/>
                <w:snapToGrid w:val="0"/>
                <w:color w:val="auto"/>
                <w:sz w:val="21"/>
                <w:szCs w:val="21"/>
                <w:highlight w:val="none"/>
                <w:u w:val="single"/>
                <w:shd w:val="clear" w:color="auto" w:fill="auto"/>
                <w:lang w:eastAsia="zh-CN"/>
              </w:rPr>
              <w:t>电话联系或邮件</w:t>
            </w:r>
            <w:r>
              <w:rPr>
                <w:rFonts w:eastAsia="仿宋" w:asciiTheme="minorEastAsia" w:hAnsiTheme="minorEastAsia"/>
                <w:snapToGrid w:val="0"/>
                <w:color w:val="auto"/>
                <w:sz w:val="21"/>
                <w:szCs w:val="21"/>
                <w:highlight w:val="non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3.1.1(9)</w:t>
            </w:r>
          </w:p>
        </w:tc>
        <w:tc>
          <w:tcPr>
            <w:tcW w:w="3544" w:type="dxa"/>
            <w:tcMar>
              <w:top w:w="57" w:type="dxa"/>
              <w:left w:w="57" w:type="dxa"/>
              <w:bottom w:w="57" w:type="dxa"/>
              <w:right w:w="57" w:type="dxa"/>
            </w:tcMar>
            <w:vAlign w:val="center"/>
          </w:tcPr>
          <w:p>
            <w:pPr>
              <w:adjustRightInd w:val="0"/>
              <w:snapToGrid w:val="0"/>
              <w:spacing w:line="276" w:lineRule="auto"/>
              <w:ind w:left="288" w:hanging="240"/>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构成响应文件的其它资料</w:t>
            </w:r>
          </w:p>
        </w:tc>
        <w:tc>
          <w:tcPr>
            <w:tcW w:w="4961" w:type="dxa"/>
            <w:tcMar>
              <w:top w:w="57" w:type="dxa"/>
              <w:left w:w="57" w:type="dxa"/>
              <w:bottom w:w="57" w:type="dxa"/>
              <w:right w:w="57" w:type="dxa"/>
            </w:tcMar>
            <w:vAlign w:val="center"/>
          </w:tcPr>
          <w:p>
            <w:pPr>
              <w:adjustRightInd w:val="0"/>
              <w:snapToGrid w:val="0"/>
              <w:spacing w:line="276" w:lineRule="auto"/>
              <w:ind w:left="288" w:hanging="240"/>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sym w:font="Wingdings 2" w:char="0052"/>
            </w:r>
            <w:r>
              <w:rPr>
                <w:rFonts w:hint="eastAsia" w:eastAsia="仿宋" w:asciiTheme="minorEastAsia" w:hAnsiTheme="minorEastAsia"/>
                <w:snapToGrid w:val="0"/>
                <w:color w:val="auto"/>
                <w:sz w:val="21"/>
                <w:szCs w:val="21"/>
                <w:highlight w:val="none"/>
                <w:shd w:val="clear" w:color="auto" w:fill="auto"/>
                <w:lang w:eastAsia="zh-CN"/>
              </w:rPr>
              <w:t>响应单位获奖荣誉</w:t>
            </w:r>
          </w:p>
          <w:p>
            <w:pPr>
              <w:adjustRightInd w:val="0"/>
              <w:snapToGrid w:val="0"/>
              <w:spacing w:line="276" w:lineRule="auto"/>
              <w:ind w:left="288" w:hanging="240"/>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sym w:font="Wingdings 2" w:char="0052"/>
            </w:r>
            <w:r>
              <w:rPr>
                <w:rFonts w:hint="eastAsia" w:eastAsia="仿宋" w:asciiTheme="minorEastAsia" w:hAnsiTheme="minorEastAsia"/>
                <w:snapToGrid w:val="0"/>
                <w:color w:val="auto"/>
                <w:sz w:val="21"/>
                <w:szCs w:val="21"/>
                <w:highlight w:val="none"/>
                <w:shd w:val="clear" w:color="auto" w:fill="auto"/>
                <w:lang w:eastAsia="zh-CN"/>
              </w:rPr>
              <w:t>响应单位公司介绍</w:t>
            </w:r>
          </w:p>
          <w:p>
            <w:pPr>
              <w:adjustRightInd w:val="0"/>
              <w:snapToGrid w:val="0"/>
              <w:spacing w:line="276" w:lineRule="auto"/>
              <w:ind w:left="288" w:hanging="240"/>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sym w:font="Wingdings 2" w:char="0052"/>
            </w:r>
            <w:r>
              <w:rPr>
                <w:rFonts w:hint="eastAsia" w:eastAsia="仿宋" w:asciiTheme="minorEastAsia" w:hAnsiTheme="minorEastAsia"/>
                <w:snapToGrid w:val="0"/>
                <w:color w:val="auto"/>
                <w:sz w:val="21"/>
                <w:szCs w:val="21"/>
                <w:highlight w:val="none"/>
                <w:shd w:val="clear" w:color="auto" w:fill="auto"/>
                <w:lang w:eastAsia="zh-CN"/>
              </w:rPr>
              <w:t>响应单位承诺函</w:t>
            </w:r>
          </w:p>
          <w:p>
            <w:pPr>
              <w:adjustRightInd w:val="0"/>
              <w:snapToGrid w:val="0"/>
              <w:spacing w:line="276" w:lineRule="auto"/>
              <w:ind w:left="288" w:hanging="240"/>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3.2.2</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采购标的数量增减幅度：</w:t>
            </w:r>
            <w:r>
              <w:rPr>
                <w:rFonts w:eastAsia="仿宋" w:asciiTheme="minorEastAsia" w:hAnsiTheme="minorEastAsia"/>
                <w:snapToGrid w:val="0"/>
                <w:color w:val="auto"/>
                <w:sz w:val="21"/>
                <w:szCs w:val="21"/>
                <w:highlight w:val="none"/>
                <w:u w:val="single"/>
                <w:shd w:val="clear" w:color="auto" w:fill="auto"/>
                <w:lang w:eastAsia="zh-CN"/>
              </w:rPr>
              <w:t xml:space="preserve">  10  </w:t>
            </w:r>
            <w:r>
              <w:rPr>
                <w:rFonts w:eastAsia="仿宋" w:asciiTheme="minorEastAsia" w:hAnsiTheme="minorEastAsia"/>
                <w:snapToGrid w:val="0"/>
                <w:color w:val="auto"/>
                <w:sz w:val="21"/>
                <w:szCs w:val="21"/>
                <w:highlight w:val="none"/>
                <w:shd w:val="clear" w:color="auto" w:fill="auto"/>
                <w:lang w:eastAsia="zh-CN"/>
              </w:rPr>
              <w:t>%</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lang w:eastAsia="zh-CN"/>
              </w:rPr>
              <w:t>（注：数</w:t>
            </w:r>
            <w:r>
              <w:rPr>
                <w:rFonts w:hint="eastAsia" w:eastAsia="仿宋" w:asciiTheme="minorEastAsia" w:hAnsiTheme="minorEastAsia"/>
                <w:snapToGrid w:val="0"/>
                <w:color w:val="auto"/>
                <w:sz w:val="21"/>
                <w:szCs w:val="21"/>
                <w:highlight w:val="none"/>
                <w:shd w:val="clear" w:color="auto" w:fill="auto"/>
                <w:lang w:eastAsia="zh-CN"/>
              </w:rPr>
              <w:t>量</w:t>
            </w:r>
            <w:r>
              <w:rPr>
                <w:rFonts w:eastAsia="仿宋" w:asciiTheme="minorEastAsia" w:hAnsiTheme="minorEastAsia"/>
                <w:snapToGrid w:val="0"/>
                <w:color w:val="auto"/>
                <w:sz w:val="21"/>
                <w:szCs w:val="21"/>
                <w:highlight w:val="none"/>
                <w:shd w:val="clear" w:color="auto" w:fill="auto"/>
                <w:lang w:eastAsia="zh-CN"/>
              </w:rPr>
              <w:t>增减幅度通常在10%以内。</w:t>
            </w:r>
            <w:r>
              <w:rPr>
                <w:rFonts w:eastAsia="仿宋" w:asciiTheme="minorEastAsia" w:hAnsiTheme="minorEastAsia"/>
                <w:snapToGrid w:val="0"/>
                <w:color w:val="auto"/>
                <w:sz w:val="21"/>
                <w:szCs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3.2.3</w:t>
            </w:r>
          </w:p>
        </w:tc>
        <w:tc>
          <w:tcPr>
            <w:tcW w:w="3544" w:type="dxa"/>
            <w:tcMar>
              <w:top w:w="57" w:type="dxa"/>
              <w:left w:w="57" w:type="dxa"/>
              <w:bottom w:w="57" w:type="dxa"/>
              <w:right w:w="57" w:type="dxa"/>
            </w:tcMar>
            <w:vAlign w:val="center"/>
          </w:tcPr>
          <w:p>
            <w:pPr>
              <w:adjustRightInd w:val="0"/>
              <w:snapToGrid w:val="0"/>
              <w:spacing w:line="276" w:lineRule="auto"/>
              <w:ind w:left="288" w:hanging="240"/>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ind w:left="288" w:hanging="240"/>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□无</w:t>
            </w:r>
          </w:p>
          <w:p>
            <w:pPr>
              <w:adjustRightInd w:val="0"/>
              <w:snapToGrid w:val="0"/>
              <w:spacing w:line="276" w:lineRule="auto"/>
              <w:ind w:left="288" w:hanging="240"/>
              <w:jc w:val="both"/>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sym w:font="Wingdings 2" w:char="0052"/>
            </w:r>
            <w:r>
              <w:rPr>
                <w:rFonts w:hint="eastAsia" w:eastAsia="仿宋" w:asciiTheme="minorEastAsia" w:hAnsiTheme="minorEastAsia"/>
                <w:snapToGrid w:val="0"/>
                <w:color w:val="auto"/>
                <w:sz w:val="21"/>
                <w:szCs w:val="21"/>
                <w:highlight w:val="none"/>
                <w:shd w:val="clear" w:color="auto" w:fill="auto"/>
                <w:lang w:eastAsia="zh-CN"/>
              </w:rPr>
              <w:t>有，最高限价</w:t>
            </w:r>
            <w:r>
              <w:rPr>
                <w:rFonts w:hint="eastAsia" w:eastAsia="仿宋" w:asciiTheme="minorEastAsia" w:hAnsiTheme="minorEastAsia"/>
                <w:snapToGrid w:val="0"/>
                <w:color w:val="auto"/>
                <w:sz w:val="21"/>
                <w:szCs w:val="21"/>
                <w:highlight w:val="none"/>
                <w:shd w:val="clear" w:color="auto" w:fill="auto"/>
                <w:lang w:val="en-US" w:eastAsia="zh-CN"/>
              </w:rPr>
              <w:t>34.50</w:t>
            </w:r>
            <w:r>
              <w:rPr>
                <w:rFonts w:hint="eastAsia" w:eastAsia="仿宋" w:asciiTheme="minorEastAsia" w:hAnsiTheme="minorEastAsia"/>
                <w:snapToGrid w:val="0"/>
                <w:color w:val="auto"/>
                <w:sz w:val="21"/>
                <w:szCs w:val="21"/>
                <w:highlight w:val="none"/>
                <w:shd w:val="clear" w:color="auto" w:fill="auto"/>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3.2.4</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3.3.1</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提交</w:t>
            </w:r>
            <w:r>
              <w:rPr>
                <w:rFonts w:hint="eastAsia" w:eastAsia="仿宋" w:asciiTheme="minorEastAsia" w:hAnsiTheme="minorEastAsia"/>
                <w:snapToGrid w:val="0"/>
                <w:color w:val="auto"/>
                <w:sz w:val="21"/>
                <w:szCs w:val="21"/>
                <w:highlight w:val="none"/>
                <w:shd w:val="clear" w:color="auto" w:fill="auto"/>
                <w:lang w:eastAsia="zh-CN"/>
              </w:rPr>
              <w:t>响应</w:t>
            </w:r>
            <w:r>
              <w:rPr>
                <w:rFonts w:eastAsia="仿宋" w:asciiTheme="minorEastAsia" w:hAnsiTheme="minorEastAsia"/>
                <w:snapToGrid w:val="0"/>
                <w:color w:val="auto"/>
                <w:sz w:val="21"/>
                <w:szCs w:val="21"/>
                <w:highlight w:val="none"/>
                <w:shd w:val="clear" w:color="auto" w:fill="auto"/>
                <w:lang w:eastAsia="zh-CN"/>
              </w:rPr>
              <w:t>文件截止期后</w:t>
            </w:r>
            <w:r>
              <w:rPr>
                <w:rFonts w:eastAsia="仿宋" w:asciiTheme="minorEastAsia" w:hAnsiTheme="minorEastAsia"/>
                <w:snapToGrid w:val="0"/>
                <w:color w:val="auto"/>
                <w:sz w:val="21"/>
                <w:szCs w:val="21"/>
                <w:highlight w:val="none"/>
                <w:u w:val="single"/>
                <w:shd w:val="clear" w:color="auto" w:fill="auto"/>
                <w:lang w:eastAsia="zh-CN"/>
              </w:rPr>
              <w:t xml:space="preserve">  90 </w:t>
            </w:r>
            <w:r>
              <w:rPr>
                <w:rFonts w:hint="eastAsia" w:eastAsia="仿宋" w:asciiTheme="minorEastAsia" w:hAnsiTheme="minorEastAsia"/>
                <w:snapToGrid w:val="0"/>
                <w:color w:val="auto"/>
                <w:sz w:val="21"/>
                <w:szCs w:val="21"/>
                <w:highlight w:val="none"/>
                <w:shd w:val="clear" w:color="auto" w:fill="auto"/>
                <w:lang w:eastAsia="zh-CN"/>
              </w:rPr>
              <w:t>日历天</w:t>
            </w:r>
            <w:r>
              <w:rPr>
                <w:rFonts w:eastAsia="仿宋" w:asciiTheme="minorEastAsia" w:hAnsiTheme="minorEastAsia"/>
                <w:snapToGrid w:val="0"/>
                <w:color w:val="auto"/>
                <w:sz w:val="21"/>
                <w:szCs w:val="21"/>
                <w:highlight w:val="non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3.4.1</w:t>
            </w:r>
          </w:p>
        </w:tc>
        <w:tc>
          <w:tcPr>
            <w:tcW w:w="3544"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响应保证金</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不要求递交</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sym w:font="Wingdings 2" w:char="00A3"/>
            </w:r>
            <w:r>
              <w:rPr>
                <w:rFonts w:eastAsia="仿宋" w:asciiTheme="minorEastAsia" w:hAnsiTheme="minorEastAsia"/>
                <w:snapToGrid w:val="0"/>
                <w:color w:val="auto"/>
                <w:sz w:val="21"/>
                <w:szCs w:val="21"/>
                <w:highlight w:val="none"/>
                <w:shd w:val="clear" w:color="auto" w:fill="auto"/>
                <w:lang w:eastAsia="zh-CN"/>
              </w:rPr>
              <w:t>要求递交</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保证金的金额：</w:t>
            </w:r>
            <w:r>
              <w:rPr>
                <w:rFonts w:hint="eastAsia" w:eastAsia="仿宋" w:asciiTheme="minorEastAsia" w:hAnsiTheme="minorEastAsia"/>
                <w:snapToGrid w:val="0"/>
                <w:color w:val="auto"/>
                <w:sz w:val="21"/>
                <w:szCs w:val="21"/>
                <w:highlight w:val="none"/>
                <w:shd w:val="clear" w:color="auto" w:fill="auto"/>
                <w:lang w:val="en-US" w:eastAsia="zh-CN"/>
              </w:rPr>
              <w:t xml:space="preserve">  /  </w:t>
            </w:r>
            <w:r>
              <w:rPr>
                <w:rFonts w:hint="eastAsia" w:eastAsia="仿宋" w:asciiTheme="minorEastAsia" w:hAnsiTheme="minorEastAsia"/>
                <w:snapToGrid w:val="0"/>
                <w:color w:val="auto"/>
                <w:sz w:val="21"/>
                <w:szCs w:val="21"/>
                <w:highlight w:val="none"/>
                <w:shd w:val="clear" w:color="auto" w:fill="auto"/>
                <w:lang w:eastAsia="zh-CN"/>
              </w:rPr>
              <w:t>元；</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保证金的形式：</w:t>
            </w:r>
            <w:r>
              <w:rPr>
                <w:rFonts w:hint="eastAsia" w:eastAsia="仿宋" w:asciiTheme="minorEastAsia" w:hAnsiTheme="minorEastAsia"/>
                <w:snapToGrid w:val="0"/>
                <w:color w:val="auto"/>
                <w:sz w:val="21"/>
                <w:szCs w:val="21"/>
                <w:highlight w:val="none"/>
                <w:shd w:val="clear" w:color="auto" w:fill="auto"/>
                <w:lang w:eastAsia="zh-CN"/>
              </w:rPr>
              <w:t>电汇</w:t>
            </w:r>
            <w:r>
              <w:rPr>
                <w:rFonts w:eastAsia="仿宋" w:asciiTheme="minorEastAsia" w:hAnsiTheme="minorEastAsia"/>
                <w:snapToGrid w:val="0"/>
                <w:color w:val="auto"/>
                <w:sz w:val="21"/>
                <w:szCs w:val="21"/>
                <w:highlight w:val="non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3.4.2</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未成交供应商的响应保证金于成交通知书发出后</w:t>
            </w:r>
            <w:r>
              <w:rPr>
                <w:rFonts w:eastAsia="仿宋" w:asciiTheme="minorEastAsia" w:hAnsiTheme="minorEastAsia"/>
                <w:snapToGrid w:val="0"/>
                <w:color w:val="auto"/>
                <w:sz w:val="21"/>
                <w:szCs w:val="21"/>
                <w:highlight w:val="none"/>
                <w:shd w:val="clear" w:color="auto" w:fill="auto"/>
                <w:lang w:eastAsia="zh-CN"/>
              </w:rPr>
              <w:t>30</w:t>
            </w:r>
            <w:r>
              <w:rPr>
                <w:rFonts w:hint="eastAsia" w:eastAsia="仿宋" w:asciiTheme="minorEastAsia" w:hAnsiTheme="minorEastAsia"/>
                <w:snapToGrid w:val="0"/>
                <w:color w:val="auto"/>
                <w:sz w:val="21"/>
                <w:szCs w:val="21"/>
                <w:highlight w:val="none"/>
                <w:shd w:val="clear" w:color="auto" w:fill="auto"/>
                <w:lang w:eastAsia="zh-CN"/>
              </w:rPr>
              <w:t>日历天内退还；成交供应商的响应保证金于生产工艺设备合同签订后</w:t>
            </w:r>
            <w:r>
              <w:rPr>
                <w:rFonts w:eastAsia="仿宋" w:asciiTheme="minorEastAsia" w:hAnsiTheme="minorEastAsia"/>
                <w:snapToGrid w:val="0"/>
                <w:color w:val="auto"/>
                <w:sz w:val="21"/>
                <w:szCs w:val="21"/>
                <w:highlight w:val="none"/>
                <w:shd w:val="clear" w:color="auto" w:fill="auto"/>
                <w:lang w:eastAsia="zh-CN"/>
              </w:rPr>
              <w:t>30</w:t>
            </w:r>
            <w:r>
              <w:rPr>
                <w:rFonts w:hint="eastAsia" w:eastAsia="仿宋" w:asciiTheme="minorEastAsia" w:hAnsiTheme="minorEastAsia"/>
                <w:snapToGrid w:val="0"/>
                <w:color w:val="auto"/>
                <w:sz w:val="21"/>
                <w:szCs w:val="21"/>
                <w:highlight w:val="none"/>
                <w:shd w:val="clear" w:color="auto" w:fill="auto"/>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3.4.3(3)</w:t>
            </w:r>
          </w:p>
        </w:tc>
        <w:tc>
          <w:tcPr>
            <w:tcW w:w="3544" w:type="dxa"/>
            <w:shd w:val="clear" w:color="auto" w:fill="auto"/>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不退还响应保证金的其他情形</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开启响应文件后在响应有效期内，供应商撤回其响应</w:t>
            </w:r>
            <w:r>
              <w:rPr>
                <w:rFonts w:hint="eastAsia" w:eastAsia="仿宋" w:asciiTheme="minorEastAsia" w:hAnsiTheme="minorEastAsia"/>
                <w:snapToGrid w:val="0"/>
                <w:color w:val="auto"/>
                <w:sz w:val="21"/>
                <w:szCs w:val="21"/>
                <w:highlight w:val="none"/>
                <w:shd w:val="clear" w:color="auto" w:fill="auto"/>
                <w:lang w:eastAsia="zh-CN"/>
              </w:rPr>
              <w:t>文件</w:t>
            </w:r>
            <w:r>
              <w:rPr>
                <w:rFonts w:eastAsia="仿宋" w:asciiTheme="minorEastAsia" w:hAnsiTheme="minorEastAsia"/>
                <w:snapToGrid w:val="0"/>
                <w:color w:val="auto"/>
                <w:sz w:val="21"/>
                <w:szCs w:val="21"/>
                <w:highlight w:val="none"/>
                <w:shd w:val="clear" w:color="auto" w:fill="auto"/>
                <w:lang w:eastAsia="zh-CN"/>
              </w:rPr>
              <w:t>；</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提供虚假材料谋取中标、成交的；</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成交供应商未按本</w:t>
            </w:r>
            <w:r>
              <w:rPr>
                <w:rFonts w:hint="eastAsia" w:eastAsia="仿宋" w:asciiTheme="minorEastAsia" w:hAnsiTheme="minorEastAsia"/>
                <w:snapToGrid w:val="0"/>
                <w:color w:val="auto"/>
                <w:sz w:val="21"/>
                <w:szCs w:val="21"/>
                <w:highlight w:val="none"/>
                <w:shd w:val="clear" w:color="auto" w:fill="auto"/>
                <w:lang w:eastAsia="zh-CN"/>
              </w:rPr>
              <w:t>谈判采购</w:t>
            </w:r>
            <w:r>
              <w:rPr>
                <w:rFonts w:eastAsia="仿宋" w:asciiTheme="minorEastAsia" w:hAnsiTheme="minorEastAsia"/>
                <w:snapToGrid w:val="0"/>
                <w:color w:val="auto"/>
                <w:sz w:val="21"/>
                <w:szCs w:val="21"/>
                <w:highlight w:val="none"/>
                <w:shd w:val="clear" w:color="auto" w:fill="auto"/>
                <w:lang w:eastAsia="zh-CN"/>
              </w:rPr>
              <w:t>文件规定签约；</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hint="eastAsia" w:eastAsia="仿宋" w:asciiTheme="minorEastAsia" w:hAnsiTheme="minorEastAsia"/>
                <w:snapToGrid w:val="0"/>
                <w:color w:val="auto"/>
                <w:sz w:val="21"/>
                <w:szCs w:val="21"/>
                <w:highlight w:val="none"/>
                <w:shd w:val="clear" w:color="auto" w:fill="auto"/>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w:t>
            </w:r>
            <w:r>
              <w:rPr>
                <w:rFonts w:hint="eastAsia" w:eastAsia="仿宋" w:cs="微软雅黑"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rPr>
              <w:t>5(1)</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3.5(2)</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资质要求证明材料</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不适用</w:t>
            </w:r>
          </w:p>
          <w:p>
            <w:pPr>
              <w:adjustRightInd w:val="0"/>
              <w:snapToGrid w:val="0"/>
              <w:spacing w:line="276" w:lineRule="auto"/>
              <w:ind w:left="288" w:hanging="240"/>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适用</w:t>
            </w:r>
            <w:r>
              <w:rPr>
                <w:rFonts w:hint="eastAsia" w:eastAsia="仿宋" w:asciiTheme="minorEastAsia" w:hAnsiTheme="minorEastAsia"/>
                <w:snapToGrid w:val="0"/>
                <w:color w:val="auto"/>
                <w:sz w:val="21"/>
                <w:szCs w:val="21"/>
                <w:highlight w:val="none"/>
                <w:shd w:val="clear" w:color="auto" w:fill="auto"/>
                <w:lang w:eastAsia="zh-CN"/>
              </w:rPr>
              <w:t>。供应商应提供相关资质证书副本的复印件</w:t>
            </w:r>
            <w:r>
              <w:rPr>
                <w:rFonts w:eastAsia="仿宋" w:asciiTheme="minorEastAsia" w:hAnsiTheme="minorEastAsia"/>
                <w:snapToGrid w:val="0"/>
                <w:color w:val="auto"/>
                <w:sz w:val="21"/>
                <w:szCs w:val="21"/>
                <w:highlight w:val="none"/>
                <w:shd w:val="clear" w:color="auto" w:fill="auto"/>
                <w:lang w:eastAsia="zh-CN"/>
              </w:rPr>
              <w:t>,以证明供应商具有承担本项目要求的资质</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资质证书包括：资质证书的名称、等级、专业、颁发机构等内容</w:t>
            </w:r>
            <w:r>
              <w:rPr>
                <w:rFonts w:hint="eastAsia" w:eastAsia="仿宋" w:asciiTheme="minorEastAsia" w:hAnsiTheme="minorEastAsia"/>
                <w:snapToGrid w:val="0"/>
                <w:color w:val="auto"/>
                <w:sz w:val="21"/>
                <w:szCs w:val="21"/>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w:t>
            </w:r>
            <w:r>
              <w:rPr>
                <w:rFonts w:hint="eastAsia" w:eastAsia="仿宋" w:cs="微软雅黑"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rPr>
              <w:t>5(3)</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适用。供应商应提供近</w:t>
            </w:r>
            <w:r>
              <w:rPr>
                <w:rFonts w:hint="eastAsia" w:eastAsia="仿宋" w:asciiTheme="minorEastAsia" w:hAnsiTheme="minorEastAsia"/>
                <w:snapToGrid w:val="0"/>
                <w:color w:val="auto"/>
                <w:sz w:val="21"/>
                <w:szCs w:val="21"/>
                <w:highlight w:val="none"/>
                <w:shd w:val="clear" w:color="auto" w:fill="auto"/>
                <w:lang w:eastAsia="zh-CN"/>
              </w:rPr>
              <w:t>二</w:t>
            </w:r>
            <w:r>
              <w:rPr>
                <w:rFonts w:eastAsia="仿宋" w:asciiTheme="minorEastAsia" w:hAnsiTheme="minorEastAsia"/>
                <w:snapToGrid w:val="0"/>
                <w:color w:val="auto"/>
                <w:sz w:val="21"/>
                <w:szCs w:val="21"/>
                <w:highlight w:val="none"/>
                <w:shd w:val="clear" w:color="auto" w:fill="auto"/>
                <w:lang w:eastAsia="zh-CN"/>
              </w:rPr>
              <w:t>年财务会计报表复印件，包括资产负债表、利润表。近年财务会计报表年份是指：</w:t>
            </w:r>
            <w:r>
              <w:rPr>
                <w:rFonts w:eastAsia="仿宋" w:asciiTheme="minorEastAsia" w:hAnsiTheme="minorEastAsia"/>
                <w:snapToGrid w:val="0"/>
                <w:color w:val="auto"/>
                <w:sz w:val="21"/>
                <w:szCs w:val="21"/>
                <w:highlight w:val="none"/>
                <w:u w:val="single"/>
                <w:shd w:val="clear" w:color="auto" w:fill="auto"/>
                <w:lang w:eastAsia="zh-CN"/>
              </w:rPr>
              <w:t xml:space="preserve">   202</w:t>
            </w:r>
            <w:r>
              <w:rPr>
                <w:rFonts w:hint="eastAsia" w:eastAsia="仿宋" w:asciiTheme="minorEastAsia" w:hAnsiTheme="minorEastAsia"/>
                <w:snapToGrid w:val="0"/>
                <w:color w:val="auto"/>
                <w:sz w:val="21"/>
                <w:szCs w:val="21"/>
                <w:highlight w:val="none"/>
                <w:u w:val="single"/>
                <w:shd w:val="clear" w:color="auto" w:fill="auto"/>
                <w:lang w:val="en-US" w:eastAsia="zh-CN"/>
              </w:rPr>
              <w:t>1</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shd w:val="clear" w:color="auto" w:fill="auto"/>
                <w:lang w:eastAsia="zh-CN"/>
              </w:rPr>
              <w:t>至</w:t>
            </w:r>
            <w:r>
              <w:rPr>
                <w:rFonts w:eastAsia="仿宋" w:asciiTheme="minorEastAsia" w:hAnsiTheme="minorEastAsia"/>
                <w:snapToGrid w:val="0"/>
                <w:color w:val="auto"/>
                <w:sz w:val="21"/>
                <w:szCs w:val="21"/>
                <w:highlight w:val="none"/>
                <w:u w:val="single"/>
                <w:shd w:val="clear" w:color="auto" w:fill="auto"/>
                <w:lang w:eastAsia="zh-CN"/>
              </w:rPr>
              <w:t xml:space="preserve">  2023  </w:t>
            </w:r>
            <w:r>
              <w:rPr>
                <w:rFonts w:eastAsia="仿宋" w:asciiTheme="minorEastAsia" w:hAnsiTheme="minorEastAsia"/>
                <w:snapToGrid w:val="0"/>
                <w:color w:val="auto"/>
                <w:sz w:val="21"/>
                <w:szCs w:val="21"/>
                <w:highlight w:val="none"/>
                <w:shd w:val="clear" w:color="auto" w:fill="auto"/>
                <w:lang w:eastAsia="zh-CN"/>
              </w:rPr>
              <w:t>年（供应商的成立时间少于该规定年份的，应提供成立以来的财务会计报表）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3.5(4)</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业绩要求证明材料</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不适用</w:t>
            </w:r>
          </w:p>
          <w:p>
            <w:pPr>
              <w:adjustRightInd w:val="0"/>
              <w:snapToGrid w:val="0"/>
              <w:spacing w:line="276" w:lineRule="auto"/>
              <w:ind w:left="288" w:hanging="240"/>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适用。供应商应提供近年的类似项目情况表</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color w:val="auto"/>
                <w:sz w:val="21"/>
                <w:szCs w:val="21"/>
                <w:highlight w:val="none"/>
                <w:u w:val="single"/>
                <w:shd w:val="clear" w:color="auto" w:fill="auto"/>
                <w:lang w:eastAsia="zh-CN"/>
              </w:rPr>
              <w:t xml:space="preserve"> 2021  </w:t>
            </w:r>
            <w:r>
              <w:rPr>
                <w:rFonts w:eastAsia="仿宋" w:asciiTheme="minorEastAsia" w:hAnsiTheme="minorEastAsia"/>
                <w:snapToGrid w:val="0"/>
                <w:color w:val="auto"/>
                <w:sz w:val="21"/>
                <w:szCs w:val="21"/>
                <w:highlight w:val="none"/>
                <w:shd w:val="clear" w:color="auto" w:fill="auto"/>
                <w:lang w:eastAsia="zh-CN"/>
              </w:rPr>
              <w:t>至</w:t>
            </w:r>
            <w:r>
              <w:rPr>
                <w:rFonts w:eastAsia="仿宋" w:asciiTheme="minorEastAsia" w:hAnsiTheme="minorEastAsia"/>
                <w:snapToGrid w:val="0"/>
                <w:color w:val="auto"/>
                <w:sz w:val="21"/>
                <w:szCs w:val="21"/>
                <w:highlight w:val="none"/>
                <w:u w:val="single"/>
                <w:shd w:val="clear" w:color="auto" w:fill="auto"/>
                <w:lang w:eastAsia="zh-CN"/>
              </w:rPr>
              <w:t xml:space="preserve">  2023  </w:t>
            </w:r>
            <w:r>
              <w:rPr>
                <w:rFonts w:eastAsia="仿宋" w:asciiTheme="minorEastAsia" w:hAnsiTheme="minorEastAsia"/>
                <w:snapToGrid w:val="0"/>
                <w:color w:val="auto"/>
                <w:sz w:val="21"/>
                <w:szCs w:val="21"/>
                <w:highlight w:val="none"/>
                <w:shd w:val="clear" w:color="auto" w:fill="auto"/>
                <w:lang w:eastAsia="zh-CN"/>
              </w:rPr>
              <w:t>年</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业绩证明材料：</w:t>
            </w:r>
          </w:p>
          <w:p>
            <w:pPr>
              <w:adjustRightInd w:val="0"/>
              <w:snapToGrid w:val="0"/>
              <w:spacing w:line="276" w:lineRule="auto"/>
              <w:ind w:left="522" w:leftChars="128" w:hanging="240"/>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合同/订单</w:t>
            </w:r>
          </w:p>
          <w:p>
            <w:pPr>
              <w:adjustRightInd w:val="0"/>
              <w:snapToGrid w:val="0"/>
              <w:spacing w:line="276" w:lineRule="auto"/>
              <w:ind w:left="522" w:leftChars="128" w:hanging="240"/>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中标通知书/</w:t>
            </w:r>
            <w:r>
              <w:rPr>
                <w:rFonts w:hint="eastAsia" w:eastAsia="仿宋" w:asciiTheme="minorEastAsia" w:hAnsiTheme="minorEastAsia"/>
                <w:snapToGrid w:val="0"/>
                <w:color w:val="auto"/>
                <w:sz w:val="21"/>
                <w:szCs w:val="21"/>
                <w:highlight w:val="none"/>
                <w:shd w:val="clear" w:color="auto" w:fill="auto"/>
                <w:lang w:eastAsia="zh-CN"/>
              </w:rPr>
              <w:t>成交</w:t>
            </w:r>
            <w:r>
              <w:rPr>
                <w:rFonts w:eastAsia="仿宋" w:asciiTheme="minorEastAsia" w:hAnsiTheme="minorEastAsia"/>
                <w:snapToGrid w:val="0"/>
                <w:color w:val="auto"/>
                <w:sz w:val="21"/>
                <w:szCs w:val="21"/>
                <w:highlight w:val="none"/>
                <w:shd w:val="clear" w:color="auto" w:fill="auto"/>
                <w:lang w:eastAsia="zh-CN"/>
              </w:rPr>
              <w:t>通知书</w:t>
            </w:r>
            <w:r>
              <w:rPr>
                <w:rFonts w:hint="eastAsia" w:eastAsia="仿宋" w:asciiTheme="minorEastAsia" w:hAnsiTheme="minorEastAsia"/>
                <w:snapToGrid w:val="0"/>
                <w:color w:val="auto"/>
                <w:sz w:val="21"/>
                <w:szCs w:val="21"/>
                <w:highlight w:val="none"/>
                <w:shd w:val="clear" w:color="auto" w:fill="auto"/>
                <w:lang w:eastAsia="zh-CN"/>
              </w:rPr>
              <w:t xml:space="preserve"> </w:t>
            </w:r>
            <w:r>
              <w:rPr>
                <w:rFonts w:eastAsia="仿宋" w:asciiTheme="minorEastAsia" w:hAnsiTheme="minorEastAsia"/>
                <w:snapToGrid w:val="0"/>
                <w:color w:val="auto"/>
                <w:sz w:val="21"/>
                <w:szCs w:val="21"/>
                <w:highlight w:val="none"/>
                <w:shd w:val="clear" w:color="auto" w:fill="auto"/>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w:t>
            </w:r>
            <w:r>
              <w:rPr>
                <w:rFonts w:hint="eastAsia" w:eastAsia="仿宋" w:asciiTheme="minorEastAsia" w:hAnsiTheme="minorEastAsia"/>
                <w:snapToGrid w:val="0"/>
                <w:color w:val="auto"/>
                <w:sz w:val="21"/>
                <w:szCs w:val="21"/>
                <w:highlight w:val="none"/>
                <w:shd w:val="clear" w:color="auto" w:fill="auto"/>
                <w:lang w:eastAsia="zh-CN"/>
              </w:rPr>
              <w:t>采购单位</w:t>
            </w:r>
            <w:r>
              <w:rPr>
                <w:rFonts w:eastAsia="仿宋" w:asciiTheme="minorEastAsia" w:hAnsiTheme="minorEastAsia"/>
                <w:snapToGrid w:val="0"/>
                <w:color w:val="auto"/>
                <w:sz w:val="21"/>
                <w:szCs w:val="21"/>
                <w:highlight w:val="none"/>
                <w:shd w:val="clear" w:color="auto" w:fill="auto"/>
                <w:lang w:eastAsia="zh-CN"/>
              </w:rPr>
              <w:t>证明</w:t>
            </w:r>
          </w:p>
          <w:p>
            <w:pPr>
              <w:adjustRightInd w:val="0"/>
              <w:snapToGrid w:val="0"/>
              <w:spacing w:line="276" w:lineRule="auto"/>
              <w:ind w:left="282" w:leftChars="128"/>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□其他材料：</w:t>
            </w:r>
            <w:r>
              <w:rPr>
                <w:rFonts w:hint="eastAsia"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single"/>
                <w:shd w:val="clear" w:color="auto" w:fill="auto"/>
                <w:lang w:eastAsia="zh-CN"/>
              </w:rPr>
              <w:t xml:space="preserve">                 </w:t>
            </w:r>
          </w:p>
          <w:p>
            <w:pPr>
              <w:spacing w:line="276" w:lineRule="auto"/>
              <w:ind w:left="48"/>
              <w:rPr>
                <w:rFonts w:eastAsia="仿宋" w:asciiTheme="minorEastAsia" w:hAnsiTheme="minorEastAsia"/>
                <w:snapToGrid w:val="0"/>
                <w:color w:val="auto"/>
                <w:sz w:val="21"/>
                <w:szCs w:val="21"/>
                <w:highlight w:val="none"/>
                <w:shd w:val="clear" w:color="auto" w:fill="auto"/>
                <w:lang w:eastAsia="zh-CN"/>
              </w:rPr>
            </w:pP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业绩证明材料种类要求：</w:t>
            </w:r>
          </w:p>
          <w:p>
            <w:pPr>
              <w:adjustRightInd w:val="0"/>
              <w:snapToGrid w:val="0"/>
              <w:spacing w:line="276" w:lineRule="auto"/>
              <w:ind w:left="522" w:leftChars="128" w:hanging="240"/>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□其他要求：</w:t>
            </w:r>
            <w:r>
              <w:rPr>
                <w:rFonts w:hint="eastAsia"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singl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3.5(5)</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信誉要求证明材料</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不适用</w:t>
            </w:r>
          </w:p>
          <w:p>
            <w:pPr>
              <w:adjustRightInd w:val="0"/>
              <w:snapToGrid w:val="0"/>
              <w:spacing w:line="276" w:lineRule="auto"/>
              <w:ind w:left="288" w:hanging="240"/>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适用。供应商应提供相关信誉情况的证明材料，包括：</w:t>
            </w:r>
            <w:r>
              <w:rPr>
                <w:rFonts w:eastAsia="仿宋" w:asciiTheme="minorEastAsia" w:hAnsiTheme="minorEastAsia"/>
                <w:snapToGrid w:val="0"/>
                <w:color w:val="auto"/>
                <w:sz w:val="21"/>
                <w:szCs w:val="21"/>
                <w:highlight w:val="none"/>
                <w:u w:val="single"/>
                <w:shd w:val="clear" w:color="auto" w:fill="auto"/>
                <w:lang w:eastAsia="zh-CN"/>
              </w:rPr>
              <w:t>在信用中国网查无不良信息记录；在中国政府采购网查无严重违法失信行为</w:t>
            </w:r>
            <w:r>
              <w:rPr>
                <w:rFonts w:hint="eastAsia" w:eastAsia="仿宋" w:asciiTheme="minorEastAsia" w:hAnsiTheme="minorEastAsia"/>
                <w:snapToGrid w:val="0"/>
                <w:color w:val="auto"/>
                <w:sz w:val="21"/>
                <w:szCs w:val="21"/>
                <w:highlight w:val="none"/>
                <w:u w:val="single"/>
                <w:shd w:val="clear" w:color="auto" w:fill="auto"/>
                <w:lang w:eastAsia="zh-CN"/>
              </w:rPr>
              <w:t>；在国家企业信用信息公示系统无中未被列入严重违法失信企业名单。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3.5(6)</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不适用</w:t>
            </w:r>
          </w:p>
          <w:p>
            <w:pPr>
              <w:adjustRightInd w:val="0"/>
              <w:snapToGrid w:val="0"/>
              <w:spacing w:line="276" w:lineRule="auto"/>
              <w:ind w:left="288" w:hanging="240"/>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适用。供应商应提供拟委任的主要人员汇总表和主要人员简历表（格式见第六章“响应文件格式”七、资格审查资料（四）拟委任的主要人员汇总表和（五）主要人员简历表）。供应商应填报满足第一章“</w:t>
            </w:r>
            <w:r>
              <w:rPr>
                <w:rFonts w:hint="eastAsia" w:eastAsia="仿宋" w:asciiTheme="minorEastAsia" w:hAnsiTheme="minorEastAsia"/>
                <w:snapToGrid w:val="0"/>
                <w:color w:val="auto"/>
                <w:sz w:val="21"/>
                <w:szCs w:val="21"/>
                <w:highlight w:val="none"/>
                <w:shd w:val="clear" w:color="auto" w:fill="auto"/>
                <w:lang w:eastAsia="zh-CN"/>
              </w:rPr>
              <w:t>谈判</w:t>
            </w:r>
            <w:r>
              <w:rPr>
                <w:rFonts w:eastAsia="仿宋" w:asciiTheme="minorEastAsia" w:hAnsiTheme="minorEastAsia"/>
                <w:snapToGrid w:val="0"/>
                <w:color w:val="auto"/>
                <w:sz w:val="21"/>
                <w:szCs w:val="21"/>
                <w:highlight w:val="none"/>
                <w:shd w:val="clear" w:color="auto" w:fill="auto"/>
                <w:lang w:eastAsia="zh-CN"/>
              </w:rPr>
              <w:t>采购公告/</w:t>
            </w:r>
            <w:r>
              <w:rPr>
                <w:rFonts w:hint="eastAsia" w:eastAsia="仿宋" w:asciiTheme="minorEastAsia" w:hAnsiTheme="minorEastAsia"/>
                <w:snapToGrid w:val="0"/>
                <w:color w:val="auto"/>
                <w:sz w:val="21"/>
                <w:szCs w:val="21"/>
                <w:highlight w:val="none"/>
                <w:shd w:val="clear" w:color="auto" w:fill="auto"/>
                <w:lang w:eastAsia="zh-CN"/>
              </w:rPr>
              <w:t>谈判</w:t>
            </w:r>
            <w:r>
              <w:rPr>
                <w:rFonts w:eastAsia="仿宋" w:asciiTheme="minorEastAsia" w:hAnsiTheme="minorEastAsia"/>
                <w:snapToGrid w:val="0"/>
                <w:color w:val="auto"/>
                <w:sz w:val="21"/>
                <w:szCs w:val="21"/>
                <w:highlight w:val="none"/>
                <w:shd w:val="clear" w:color="auto" w:fill="auto"/>
                <w:lang w:eastAsia="zh-CN"/>
              </w:rPr>
              <w:t>采购邀请书”规定的项目负责人和其他主要人员的相关信息，并按如下要求提供相关证明文件：</w:t>
            </w:r>
            <w:r>
              <w:rPr>
                <w:rFonts w:hint="eastAsia" w:eastAsia="仿宋" w:asciiTheme="minorEastAsia" w:hAnsiTheme="minorEastAsia"/>
                <w:snapToGrid w:val="0"/>
                <w:color w:val="auto"/>
                <w:sz w:val="21"/>
                <w:szCs w:val="21"/>
                <w:highlight w:val="none"/>
                <w:u w:val="single"/>
                <w:shd w:val="clear" w:color="auto" w:fill="auto"/>
                <w:lang w:eastAsia="zh-CN"/>
              </w:rPr>
              <w:t>职称证书、执业证书、社保缴费证明及业绩证明等的具体要求。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3.5(7)</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3.5(8)</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不需提供证明材料</w:t>
            </w:r>
          </w:p>
          <w:p>
            <w:pPr>
              <w:adjustRightInd w:val="0"/>
              <w:snapToGrid w:val="0"/>
              <w:spacing w:line="276" w:lineRule="auto"/>
              <w:ind w:left="288" w:hanging="240"/>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需要提供证明材料，包括：</w:t>
            </w:r>
            <w:r>
              <w:rPr>
                <w:rFonts w:hint="eastAsia" w:eastAsia="仿宋" w:asciiTheme="minorEastAsia" w:hAnsiTheme="minorEastAsia"/>
                <w:snapToGrid w:val="0"/>
                <w:color w:val="auto"/>
                <w:sz w:val="21"/>
                <w:szCs w:val="21"/>
                <w:highlight w:val="none"/>
                <w:u w:val="single"/>
                <w:shd w:val="clear" w:color="auto" w:fill="auto"/>
                <w:lang w:eastAsia="zh-CN"/>
              </w:rPr>
              <w:t>公司承诺函</w:t>
            </w:r>
            <w:r>
              <w:rPr>
                <w:rFonts w:eastAsia="仿宋" w:asciiTheme="minorEastAsia" w:hAnsiTheme="minorEastAsia"/>
                <w:snapToGrid w:val="0"/>
                <w:color w:val="auto"/>
                <w:sz w:val="21"/>
                <w:szCs w:val="21"/>
                <w:highlight w:val="none"/>
                <w:u w:val="singl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3.5(9)</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ind w:left="288" w:hanging="240"/>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3.6.1</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3.6.2</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响应方案数量</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供应商只能提出唯一响应方案</w:t>
            </w:r>
            <w:r>
              <w:rPr>
                <w:rFonts w:hint="eastAsia" w:eastAsia="仿宋" w:asciiTheme="minorEastAsia" w:hAnsiTheme="minorEastAsia"/>
                <w:snapToGrid w:val="0"/>
                <w:color w:val="auto"/>
                <w:sz w:val="21"/>
                <w:szCs w:val="21"/>
                <w:highlight w:val="none"/>
                <w:shd w:val="clear" w:color="auto" w:fill="auto"/>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3.7.5</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以E</w:t>
            </w:r>
            <w:r>
              <w:rPr>
                <w:rFonts w:eastAsia="仿宋" w:asciiTheme="minorEastAsia" w:hAnsiTheme="minorEastAsia"/>
                <w:snapToGrid w:val="0"/>
                <w:color w:val="auto"/>
                <w:sz w:val="21"/>
                <w:szCs w:val="21"/>
                <w:highlight w:val="none"/>
                <w:shd w:val="clear" w:color="auto" w:fill="auto"/>
                <w:lang w:eastAsia="zh-CN"/>
              </w:rPr>
              <w:t>PS</w:t>
            </w:r>
            <w:r>
              <w:rPr>
                <w:rFonts w:hint="eastAsia" w:eastAsia="仿宋" w:asciiTheme="minorEastAsia" w:hAnsiTheme="minorEastAsia"/>
                <w:snapToGrid w:val="0"/>
                <w:color w:val="auto"/>
                <w:sz w:val="21"/>
                <w:szCs w:val="21"/>
                <w:highlight w:val="none"/>
                <w:shd w:val="clear" w:color="auto" w:fill="auto"/>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3.7.6</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分册装订要求</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u w:val="single"/>
                <w:shd w:val="clear" w:color="auto" w:fill="auto"/>
                <w:lang w:eastAsia="zh-CN"/>
              </w:rPr>
              <w:t>提供电子版采购文件，纸质版标书“价格文件</w:t>
            </w:r>
            <w:r>
              <w:rPr>
                <w:rFonts w:eastAsia="仿宋" w:asciiTheme="minorEastAsia" w:hAnsiTheme="minorEastAsia"/>
                <w:snapToGrid w:val="0"/>
                <w:color w:val="auto"/>
                <w:sz w:val="21"/>
                <w:szCs w:val="21"/>
                <w:highlight w:val="none"/>
                <w:u w:val="single"/>
                <w:shd w:val="clear" w:color="auto" w:fill="auto"/>
                <w:lang w:eastAsia="zh-CN"/>
              </w:rPr>
              <w:t>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4.2.1</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纸质版文件</w:t>
            </w:r>
            <w:r>
              <w:rPr>
                <w:rFonts w:eastAsia="仿宋" w:asciiTheme="minorEastAsia" w:hAnsiTheme="minorEastAsia"/>
                <w:snapToGrid w:val="0"/>
                <w:color w:val="auto"/>
                <w:sz w:val="21"/>
                <w:szCs w:val="21"/>
                <w:highlight w:val="none"/>
                <w:shd w:val="clear" w:color="auto" w:fill="auto"/>
                <w:lang w:eastAsia="zh-CN"/>
              </w:rPr>
              <w:t>截止时间：</w:t>
            </w:r>
            <w:r>
              <w:rPr>
                <w:rFonts w:hint="eastAsia" w:eastAsia="仿宋" w:asciiTheme="minorEastAsia" w:hAnsiTheme="minorEastAsia"/>
                <w:snapToGrid w:val="0"/>
                <w:color w:val="auto"/>
                <w:sz w:val="21"/>
                <w:szCs w:val="21"/>
                <w:highlight w:val="none"/>
                <w:u w:val="single"/>
                <w:shd w:val="clear" w:color="auto" w:fill="auto"/>
                <w:lang w:val="en-US" w:eastAsia="zh-CN"/>
              </w:rPr>
              <w:t>2024</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年</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3</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月</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27</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日</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14</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eastAsia="仿宋" w:asciiTheme="minorEastAsia" w:hAnsiTheme="minorEastAsia"/>
                <w:snapToGrid w:val="0"/>
                <w:color w:val="auto"/>
                <w:sz w:val="21"/>
                <w:szCs w:val="21"/>
                <w:highlight w:val="none"/>
                <w:u w:val="none"/>
                <w:shd w:val="clear" w:color="auto" w:fill="auto"/>
                <w:lang w:eastAsia="zh-CN"/>
              </w:rPr>
              <w:t>时</w:t>
            </w:r>
            <w:r>
              <w:rPr>
                <w:rFonts w:hint="eastAsia"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00</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none"/>
                <w:shd w:val="clear" w:color="auto" w:fill="auto"/>
                <w:lang w:eastAsia="zh-CN"/>
              </w:rPr>
              <w:t>分</w:t>
            </w:r>
            <w:r>
              <w:rPr>
                <w:rFonts w:eastAsia="仿宋" w:asciiTheme="minorEastAsia" w:hAnsiTheme="minorEastAsia"/>
                <w:snapToGrid w:val="0"/>
                <w:color w:val="auto"/>
                <w:sz w:val="21"/>
                <w:szCs w:val="21"/>
                <w:highlight w:val="none"/>
                <w:u w:val="none"/>
                <w:shd w:val="clear" w:color="auto" w:fill="auto"/>
                <w:lang w:eastAsia="zh-CN"/>
              </w:rPr>
              <w:t xml:space="preserve"> </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提</w:t>
            </w:r>
            <w:r>
              <w:rPr>
                <w:rFonts w:eastAsia="仿宋" w:asciiTheme="minorEastAsia" w:hAnsiTheme="minorEastAsia"/>
                <w:snapToGrid w:val="0"/>
                <w:color w:val="auto"/>
                <w:sz w:val="21"/>
                <w:szCs w:val="21"/>
                <w:highlight w:val="none"/>
                <w:shd w:val="clear" w:color="auto" w:fill="auto"/>
                <w:lang w:eastAsia="zh-CN"/>
              </w:rPr>
              <w:t>交</w:t>
            </w:r>
            <w:r>
              <w:rPr>
                <w:rFonts w:hint="eastAsia" w:eastAsia="仿宋" w:asciiTheme="minorEastAsia" w:hAnsiTheme="minorEastAsia"/>
                <w:snapToGrid w:val="0"/>
                <w:color w:val="auto"/>
                <w:sz w:val="21"/>
                <w:szCs w:val="21"/>
                <w:highlight w:val="none"/>
                <w:shd w:val="clear" w:color="auto" w:fill="auto"/>
                <w:lang w:eastAsia="zh-CN"/>
              </w:rPr>
              <w:t>电子</w:t>
            </w:r>
            <w:r>
              <w:rPr>
                <w:rFonts w:eastAsia="仿宋" w:asciiTheme="minorEastAsia" w:hAnsiTheme="minorEastAsia"/>
                <w:snapToGrid w:val="0"/>
                <w:color w:val="auto"/>
                <w:sz w:val="21"/>
                <w:szCs w:val="21"/>
                <w:highlight w:val="none"/>
                <w:shd w:val="clear" w:color="auto" w:fill="auto"/>
                <w:lang w:eastAsia="zh-CN"/>
              </w:rPr>
              <w:t>响应文件的</w:t>
            </w:r>
            <w:r>
              <w:rPr>
                <w:rFonts w:hint="eastAsia" w:eastAsia="仿宋" w:asciiTheme="minorEastAsia" w:hAnsiTheme="minorEastAsia"/>
                <w:snapToGrid w:val="0"/>
                <w:color w:val="auto"/>
                <w:sz w:val="21"/>
                <w:szCs w:val="21"/>
                <w:highlight w:val="none"/>
                <w:shd w:val="clear" w:color="auto" w:fill="auto"/>
                <w:lang w:eastAsia="zh-CN"/>
              </w:rPr>
              <w:t>方式</w:t>
            </w:r>
            <w:r>
              <w:rPr>
                <w:rFonts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u w:val="single"/>
                <w:shd w:val="clear" w:color="auto" w:fill="auto"/>
                <w:lang w:eastAsia="zh-CN"/>
              </w:rPr>
              <w:t xml:space="preserve"> </w:t>
            </w:r>
            <w:r>
              <w:rPr>
                <w:rFonts w:hint="eastAsia" w:eastAsia="仿宋" w:asciiTheme="minorEastAsia" w:hAnsiTheme="minorEastAsia"/>
                <w:snapToGrid w:val="0"/>
                <w:color w:val="auto"/>
                <w:sz w:val="21"/>
                <w:szCs w:val="21"/>
                <w:highlight w:val="none"/>
                <w:u w:val="single"/>
                <w:shd w:val="clear" w:color="auto" w:fill="auto"/>
                <w:lang w:eastAsia="zh-CN"/>
              </w:rPr>
              <w:t>通过</w:t>
            </w:r>
            <w:r>
              <w:rPr>
                <w:rFonts w:eastAsia="仿宋" w:asciiTheme="minorEastAsia" w:hAnsiTheme="minorEastAsia"/>
                <w:snapToGrid w:val="0"/>
                <w:color w:val="auto"/>
                <w:sz w:val="21"/>
                <w:szCs w:val="21"/>
                <w:highlight w:val="none"/>
                <w:u w:val="single"/>
                <w:shd w:val="clear" w:color="auto" w:fill="auto"/>
                <w:lang w:eastAsia="zh-CN"/>
              </w:rPr>
              <w:t>中粮糖业EPS电子采购平台</w:t>
            </w:r>
            <w:r>
              <w:rPr>
                <w:rFonts w:hint="eastAsia" w:eastAsia="仿宋" w:asciiTheme="minorEastAsia" w:hAnsiTheme="minorEastAsia"/>
                <w:snapToGrid w:val="0"/>
                <w:color w:val="auto"/>
                <w:sz w:val="21"/>
                <w:szCs w:val="21"/>
                <w:highlight w:val="none"/>
                <w:u w:val="single"/>
                <w:shd w:val="clear" w:color="auto" w:fill="auto"/>
                <w:lang w:eastAsia="zh-CN"/>
              </w:rPr>
              <w:t>上传</w:t>
            </w:r>
            <w:r>
              <w:rPr>
                <w:rFonts w:eastAsia="仿宋" w:asciiTheme="minorEastAsia" w:hAnsiTheme="minorEastAsia"/>
                <w:snapToGrid w:val="0"/>
                <w:color w:val="auto"/>
                <w:sz w:val="21"/>
                <w:szCs w:val="21"/>
                <w:highlight w:val="none"/>
                <w:u w:val="singl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4.3.3</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自采购人收到供应商递交的书面通知之日起30日</w:t>
            </w:r>
            <w:r>
              <w:rPr>
                <w:rFonts w:hint="eastAsia" w:eastAsia="仿宋" w:asciiTheme="minorEastAsia" w:hAnsiTheme="minorEastAsia"/>
                <w:snapToGrid w:val="0"/>
                <w:color w:val="auto"/>
                <w:sz w:val="21"/>
                <w:szCs w:val="21"/>
                <w:highlight w:val="none"/>
                <w:shd w:val="clear" w:color="auto" w:fill="auto"/>
                <w:lang w:eastAsia="zh-CN"/>
              </w:rPr>
              <w:t>历天</w:t>
            </w:r>
            <w:r>
              <w:rPr>
                <w:rFonts w:eastAsia="仿宋" w:asciiTheme="minorEastAsia" w:hAnsiTheme="minorEastAsia"/>
                <w:snapToGrid w:val="0"/>
                <w:color w:val="auto"/>
                <w:sz w:val="21"/>
                <w:szCs w:val="21"/>
                <w:highlight w:val="none"/>
                <w:shd w:val="clear" w:color="auto" w:fill="auto"/>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6.3.1</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谈判轮次：</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ascii="Wingdings 2" w:hAnsi="Wingdings 2" w:eastAsia="仿宋" w:cs="Apple Color Emoji"/>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本项目共进行</w:t>
            </w:r>
            <w:r>
              <w:rPr>
                <w:rFonts w:eastAsia="仿宋" w:asciiTheme="minorEastAsia" w:hAnsiTheme="minorEastAsia"/>
                <w:snapToGrid w:val="0"/>
                <w:color w:val="auto"/>
                <w:sz w:val="21"/>
                <w:szCs w:val="21"/>
                <w:highlight w:val="none"/>
                <w:u w:val="single"/>
                <w:shd w:val="clear" w:color="auto" w:fill="auto"/>
                <w:lang w:eastAsia="zh-CN"/>
              </w:rPr>
              <w:t xml:space="preserve">  2  </w:t>
            </w:r>
            <w:r>
              <w:rPr>
                <w:rFonts w:eastAsia="仿宋" w:asciiTheme="minorEastAsia" w:hAnsiTheme="minorEastAsia"/>
                <w:snapToGrid w:val="0"/>
                <w:color w:val="auto"/>
                <w:sz w:val="21"/>
                <w:szCs w:val="21"/>
                <w:highlight w:val="none"/>
                <w:shd w:val="clear" w:color="auto" w:fill="auto"/>
                <w:lang w:eastAsia="zh-CN"/>
              </w:rPr>
              <w:t>轮谈判</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（注：一般不超过3轮。）</w:t>
            </w:r>
          </w:p>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谈判顺序</w:t>
            </w:r>
            <w:r>
              <w:rPr>
                <w:rFonts w:hint="eastAsia" w:eastAsia="仿宋" w:asciiTheme="minorEastAsia" w:hAnsiTheme="minorEastAsia"/>
                <w:snapToGrid w:val="0"/>
                <w:color w:val="auto"/>
                <w:sz w:val="21"/>
                <w:szCs w:val="21"/>
                <w:highlight w:val="none"/>
                <w:shd w:val="clear" w:color="auto" w:fill="auto"/>
                <w:lang w:eastAsia="zh-CN"/>
              </w:rPr>
              <w:t>：</w:t>
            </w:r>
            <w:r>
              <w:rPr>
                <w:rFonts w:hint="eastAsia" w:eastAsia="仿宋" w:asciiTheme="minorEastAsia" w:hAnsiTheme="minorEastAsia"/>
                <w:snapToGrid w:val="0"/>
                <w:color w:val="auto"/>
                <w:sz w:val="21"/>
                <w:szCs w:val="21"/>
                <w:highlight w:val="none"/>
                <w:u w:val="single"/>
                <w:shd w:val="clear" w:color="auto" w:fill="auto"/>
                <w:lang w:eastAsia="zh-CN"/>
              </w:rPr>
              <w:t>抽签决定</w:t>
            </w:r>
            <w:r>
              <w:rPr>
                <w:rFonts w:eastAsia="仿宋" w:asciiTheme="minorEastAsia" w:hAnsiTheme="minorEastAsia"/>
                <w:snapToGrid w:val="0"/>
                <w:color w:val="auto"/>
                <w:sz w:val="21"/>
                <w:szCs w:val="21"/>
                <w:highlight w:val="none"/>
                <w:u w:val="singl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6.7.2</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成交</w:t>
            </w:r>
            <w:r>
              <w:rPr>
                <w:rFonts w:eastAsia="仿宋" w:asciiTheme="minorEastAsia" w:hAnsiTheme="minorEastAsia"/>
                <w:snapToGrid w:val="0"/>
                <w:color w:val="auto"/>
                <w:sz w:val="21"/>
                <w:szCs w:val="21"/>
                <w:highlight w:val="none"/>
                <w:shd w:val="clear" w:color="auto" w:fill="auto"/>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7.5</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发布</w:t>
            </w:r>
            <w:r>
              <w:rPr>
                <w:rFonts w:hint="eastAsia" w:eastAsia="仿宋" w:asciiTheme="minorEastAsia" w:hAnsiTheme="minorEastAsia"/>
                <w:snapToGrid w:val="0"/>
                <w:color w:val="auto"/>
                <w:sz w:val="21"/>
                <w:szCs w:val="21"/>
                <w:highlight w:val="none"/>
                <w:shd w:val="clear" w:color="auto" w:fill="auto"/>
                <w:lang w:eastAsia="zh-CN"/>
              </w:rPr>
              <w:t>成交</w:t>
            </w:r>
            <w:r>
              <w:rPr>
                <w:rFonts w:eastAsia="仿宋" w:asciiTheme="minorEastAsia" w:hAnsiTheme="minorEastAsia"/>
                <w:snapToGrid w:val="0"/>
                <w:color w:val="auto"/>
                <w:sz w:val="21"/>
                <w:szCs w:val="21"/>
                <w:highlight w:val="none"/>
                <w:shd w:val="clear" w:color="auto" w:fill="auto"/>
              </w:rPr>
              <w:t>公告</w:t>
            </w:r>
          </w:p>
        </w:tc>
        <w:tc>
          <w:tcPr>
            <w:tcW w:w="4961" w:type="dxa"/>
            <w:tcMar>
              <w:top w:w="57" w:type="dxa"/>
              <w:left w:w="57" w:type="dxa"/>
              <w:bottom w:w="57" w:type="dxa"/>
              <w:right w:w="57" w:type="dxa"/>
            </w:tcMar>
            <w:vAlign w:val="center"/>
          </w:tcPr>
          <w:p>
            <w:pPr>
              <w:tabs>
                <w:tab w:val="left" w:pos="4500"/>
              </w:tabs>
              <w:spacing w:line="276" w:lineRule="auto"/>
              <w:ind w:left="258" w:hanging="210"/>
              <w:jc w:val="both"/>
              <w:rPr>
                <w:rFonts w:eastAsia="仿宋" w:asciiTheme="minorEastAsia" w:hAnsiTheme="minorEastAsia"/>
                <w:snapToGrid w:val="0"/>
                <w:color w:val="auto"/>
                <w:sz w:val="21"/>
                <w:szCs w:val="21"/>
                <w:highlight w:val="none"/>
                <w:u w:val="singl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公告媒介：</w:t>
            </w:r>
            <w:r>
              <w:rPr>
                <w:rFonts w:eastAsia="仿宋" w:asciiTheme="minorEastAsia" w:hAnsiTheme="minorEastAsia"/>
                <w:snapToGrid w:val="0"/>
                <w:color w:val="auto"/>
                <w:sz w:val="21"/>
                <w:szCs w:val="21"/>
                <w:highlight w:val="none"/>
                <w:u w:val="single"/>
                <w:shd w:val="clear" w:color="auto" w:fill="auto"/>
                <w:lang w:eastAsia="zh-CN"/>
              </w:rPr>
              <w:t>中粮糖业EPS电子采购平台</w:t>
            </w:r>
          </w:p>
          <w:p>
            <w:pPr>
              <w:tabs>
                <w:tab w:val="left" w:pos="4500"/>
              </w:tabs>
              <w:spacing w:line="276" w:lineRule="auto"/>
              <w:ind w:left="258" w:hanging="210"/>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lang w:eastAsia="zh-CN"/>
              </w:rPr>
              <w:t>其他应公告的内容：</w:t>
            </w:r>
            <w:r>
              <w:rPr>
                <w:rFonts w:hint="eastAsia" w:eastAsia="仿宋" w:asciiTheme="minorEastAsia" w:hAnsiTheme="minorEastAsia"/>
                <w:snapToGrid w:val="0"/>
                <w:color w:val="auto"/>
                <w:sz w:val="21"/>
                <w:szCs w:val="21"/>
                <w:highlight w:val="none"/>
                <w:u w:val="single"/>
                <w:shd w:val="clear" w:color="auto" w:fill="auto"/>
                <w:lang w:eastAsia="zh-CN"/>
              </w:rPr>
              <w:t>无</w:t>
            </w:r>
            <w:r>
              <w:rPr>
                <w:rFonts w:eastAsia="仿宋" w:asciiTheme="minorEastAsia" w:hAnsiTheme="minorEastAsia"/>
                <w:snapToGrid w:val="0"/>
                <w:color w:val="auto"/>
                <w:sz w:val="21"/>
                <w:szCs w:val="21"/>
                <w:highlight w:val="none"/>
                <w:u w:val="single"/>
                <w:shd w:val="clear" w:color="auto" w:fil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7.6</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履约保证金</w:t>
            </w:r>
          </w:p>
        </w:tc>
        <w:tc>
          <w:tcPr>
            <w:tcW w:w="4961" w:type="dxa"/>
            <w:tcMar>
              <w:top w:w="57" w:type="dxa"/>
              <w:left w:w="57" w:type="dxa"/>
              <w:bottom w:w="57" w:type="dxa"/>
              <w:right w:w="57" w:type="dxa"/>
            </w:tcMar>
            <w:vAlign w:val="center"/>
          </w:tcPr>
          <w:p>
            <w:pPr>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eastAsia="仿宋" w:asciiTheme="minorEastAsia" w:hAnsiTheme="minorEastAsia"/>
                <w:snapToGrid w:val="0"/>
                <w:color w:val="auto"/>
                <w:sz w:val="21"/>
                <w:szCs w:val="21"/>
                <w:highlight w:val="none"/>
                <w:shd w:val="clear" w:color="auto" w:fill="auto"/>
                <w:lang w:eastAsia="zh-CN"/>
              </w:rPr>
              <w:t>不要求递交</w:t>
            </w:r>
          </w:p>
          <w:p>
            <w:pPr>
              <w:spacing w:line="276" w:lineRule="auto"/>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☑要求递交</w:t>
            </w:r>
          </w:p>
          <w:p>
            <w:pPr>
              <w:tabs>
                <w:tab w:val="left" w:pos="4707"/>
              </w:tabs>
              <w:spacing w:line="276" w:lineRule="auto"/>
              <w:ind w:left="282" w:leftChars="128"/>
              <w:jc w:val="both"/>
              <w:rPr>
                <w:rFonts w:eastAsia="仿宋" w:asciiTheme="minorEastAsia" w:hAnsiTheme="minorEastAsia"/>
                <w:snapToGrid w:val="0"/>
                <w:color w:val="auto"/>
                <w:sz w:val="21"/>
                <w:szCs w:val="21"/>
                <w:highlight w:val="none"/>
                <w:u w:val="singl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履约保证金金额：</w:t>
            </w:r>
            <w:r>
              <w:rPr>
                <w:rFonts w:hint="eastAsia" w:eastAsia="仿宋" w:asciiTheme="minorEastAsia" w:hAnsiTheme="minorEastAsia"/>
                <w:snapToGrid w:val="0"/>
                <w:color w:val="auto"/>
                <w:sz w:val="21"/>
                <w:szCs w:val="21"/>
                <w:highlight w:val="none"/>
                <w:u w:val="single"/>
                <w:shd w:val="clear" w:color="auto" w:fill="auto"/>
                <w:lang w:eastAsia="zh-CN"/>
              </w:rPr>
              <w:t xml:space="preserve">中标合同总价的 </w:t>
            </w:r>
            <w:r>
              <w:rPr>
                <w:rFonts w:eastAsia="仿宋" w:asciiTheme="minorEastAsia" w:hAnsiTheme="minorEastAsia"/>
                <w:snapToGrid w:val="0"/>
                <w:color w:val="auto"/>
                <w:sz w:val="21"/>
                <w:szCs w:val="21"/>
                <w:highlight w:val="none"/>
                <w:u w:val="single"/>
                <w:shd w:val="clear" w:color="auto" w:fill="auto"/>
                <w:lang w:eastAsia="zh-CN"/>
              </w:rPr>
              <w:t xml:space="preserve">2% </w:t>
            </w:r>
            <w:r>
              <w:rPr>
                <w:rFonts w:hint="eastAsia" w:eastAsia="仿宋" w:asciiTheme="minorEastAsia" w:hAnsiTheme="minorEastAsia"/>
                <w:snapToGrid w:val="0"/>
                <w:color w:val="auto"/>
                <w:sz w:val="21"/>
                <w:szCs w:val="21"/>
                <w:highlight w:val="none"/>
                <w:u w:val="single"/>
                <w:shd w:val="clear" w:color="auto" w:fill="auto"/>
                <w:lang w:eastAsia="zh-CN"/>
              </w:rPr>
              <w:t>。</w:t>
            </w:r>
          </w:p>
          <w:p>
            <w:pPr>
              <w:tabs>
                <w:tab w:val="left" w:pos="4707"/>
              </w:tabs>
              <w:spacing w:line="276" w:lineRule="auto"/>
              <w:ind w:left="282" w:leftChars="12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履约保证金形式：</w:t>
            </w:r>
            <w:r>
              <w:rPr>
                <w:rFonts w:hint="eastAsia" w:eastAsia="仿宋" w:asciiTheme="minorEastAsia" w:hAnsiTheme="minorEastAsia"/>
                <w:snapToGrid w:val="0"/>
                <w:color w:val="auto"/>
                <w:sz w:val="21"/>
                <w:szCs w:val="21"/>
                <w:highlight w:val="none"/>
                <w:u w:val="single"/>
                <w:shd w:val="clear" w:color="auto" w:fill="auto"/>
                <w:lang w:eastAsia="zh-CN"/>
              </w:rPr>
              <w:t xml:space="preserve"> 电汇</w:t>
            </w:r>
            <w:r>
              <w:rPr>
                <w:rFonts w:eastAsia="仿宋" w:asciiTheme="minorEastAsia" w:hAnsiTheme="minorEastAsia"/>
                <w:snapToGrid w:val="0"/>
                <w:color w:val="auto"/>
                <w:sz w:val="21"/>
                <w:szCs w:val="21"/>
                <w:highlight w:val="none"/>
                <w:u w:val="single"/>
                <w:shd w:val="clear" w:color="auto" w:fill="auto"/>
                <w:lang w:eastAsia="zh-CN"/>
              </w:rPr>
              <w:t xml:space="preserve">  </w:t>
            </w:r>
          </w:p>
          <w:p>
            <w:pPr>
              <w:spacing w:line="276" w:lineRule="auto"/>
              <w:ind w:left="282" w:leftChars="128"/>
              <w:jc w:val="both"/>
              <w:rPr>
                <w:rFonts w:eastAsia="仿宋" w:asciiTheme="minorEastAsia" w:hAnsiTheme="minorEastAsia"/>
                <w:snapToGrid w:val="0"/>
                <w:color w:val="auto"/>
                <w:sz w:val="21"/>
                <w:szCs w:val="21"/>
                <w:highlight w:val="none"/>
                <w:u w:val="singl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履约保证金有效期限：</w:t>
            </w:r>
            <w:r>
              <w:rPr>
                <w:rFonts w:hint="eastAsia" w:eastAsia="仿宋" w:asciiTheme="minorEastAsia" w:hAnsiTheme="minorEastAsia"/>
                <w:snapToGrid w:val="0"/>
                <w:color w:val="auto"/>
                <w:sz w:val="21"/>
                <w:szCs w:val="21"/>
                <w:highlight w:val="none"/>
                <w:u w:val="single"/>
                <w:shd w:val="clear" w:color="auto" w:fill="auto"/>
                <w:lang w:eastAsia="zh-CN"/>
              </w:rPr>
              <w:t>中标通知书发布之日起3</w:t>
            </w:r>
            <w:r>
              <w:rPr>
                <w:rFonts w:eastAsia="仿宋" w:asciiTheme="minorEastAsia" w:hAnsiTheme="minorEastAsia"/>
                <w:snapToGrid w:val="0"/>
                <w:color w:val="auto"/>
                <w:sz w:val="21"/>
                <w:szCs w:val="21"/>
                <w:highlight w:val="none"/>
                <w:u w:val="single"/>
                <w:shd w:val="clear" w:color="auto" w:fill="auto"/>
                <w:lang w:eastAsia="zh-CN"/>
              </w:rPr>
              <w:t>0</w:t>
            </w:r>
            <w:r>
              <w:rPr>
                <w:rFonts w:hint="eastAsia" w:eastAsia="仿宋" w:asciiTheme="minorEastAsia" w:hAnsiTheme="minorEastAsia"/>
                <w:snapToGrid w:val="0"/>
                <w:color w:val="auto"/>
                <w:sz w:val="21"/>
                <w:szCs w:val="21"/>
                <w:highlight w:val="none"/>
                <w:u w:val="single"/>
                <w:shd w:val="clear" w:color="auto" w:fill="auto"/>
                <w:lang w:eastAsia="zh-CN"/>
              </w:rPr>
              <w:t>日历天</w:t>
            </w:r>
            <w:r>
              <w:rPr>
                <w:rFonts w:eastAsia="仿宋" w:asciiTheme="minorEastAsia" w:hAnsiTheme="minorEastAsia"/>
                <w:snapToGrid w:val="0"/>
                <w:color w:val="auto"/>
                <w:sz w:val="21"/>
                <w:szCs w:val="21"/>
                <w:highlight w:val="none"/>
                <w:u w:val="single"/>
                <w:shd w:val="clear" w:color="auto" w:fill="auto"/>
                <w:lang w:eastAsia="zh-CN"/>
              </w:rPr>
              <w:t xml:space="preserve"> </w:t>
            </w:r>
          </w:p>
          <w:p>
            <w:pPr>
              <w:spacing w:line="276" w:lineRule="auto"/>
              <w:ind w:left="282" w:leftChars="12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递交时间：</w:t>
            </w:r>
            <w:r>
              <w:rPr>
                <w:rFonts w:hint="eastAsia" w:eastAsia="仿宋" w:asciiTheme="minorEastAsia" w:hAnsiTheme="minorEastAsia"/>
                <w:snapToGrid w:val="0"/>
                <w:color w:val="auto"/>
                <w:sz w:val="21"/>
                <w:szCs w:val="21"/>
                <w:highlight w:val="none"/>
                <w:u w:val="single"/>
                <w:shd w:val="clear" w:color="auto" w:fill="auto"/>
                <w:lang w:eastAsia="zh-CN"/>
              </w:rPr>
              <w:t>中标通知书发布之日起3</w:t>
            </w:r>
            <w:r>
              <w:rPr>
                <w:rFonts w:eastAsia="仿宋" w:asciiTheme="minorEastAsia" w:hAnsiTheme="minorEastAsia"/>
                <w:snapToGrid w:val="0"/>
                <w:color w:val="auto"/>
                <w:sz w:val="21"/>
                <w:szCs w:val="21"/>
                <w:highlight w:val="none"/>
                <w:u w:val="single"/>
                <w:shd w:val="clear" w:color="auto" w:fill="auto"/>
                <w:lang w:eastAsia="zh-CN"/>
              </w:rPr>
              <w:t>0</w:t>
            </w:r>
            <w:r>
              <w:rPr>
                <w:rFonts w:hint="eastAsia" w:eastAsia="仿宋" w:asciiTheme="minorEastAsia" w:hAnsiTheme="minorEastAsia"/>
                <w:snapToGrid w:val="0"/>
                <w:color w:val="auto"/>
                <w:sz w:val="21"/>
                <w:szCs w:val="21"/>
                <w:highlight w:val="none"/>
                <w:u w:val="single"/>
                <w:shd w:val="clear" w:color="auto" w:fill="auto"/>
                <w:lang w:eastAsia="zh-CN"/>
              </w:rPr>
              <w:t>日历天</w:t>
            </w:r>
            <w:r>
              <w:rPr>
                <w:rFonts w:eastAsia="仿宋" w:asciiTheme="minorEastAsia" w:hAnsiTheme="minorEastAsia"/>
                <w:snapToGrid w:val="0"/>
                <w:color w:val="auto"/>
                <w:sz w:val="21"/>
                <w:szCs w:val="21"/>
                <w:highlight w:val="none"/>
                <w:u w:val="single"/>
                <w:shd w:val="clear" w:color="auto" w:fill="auto"/>
                <w:lang w:eastAsia="zh-CN"/>
              </w:rPr>
              <w:t xml:space="preserve"> </w:t>
            </w:r>
          </w:p>
          <w:p>
            <w:pPr>
              <w:adjustRightInd w:val="0"/>
              <w:snapToGrid w:val="0"/>
              <w:spacing w:line="276" w:lineRule="auto"/>
              <w:ind w:left="282" w:leftChars="12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其他要求：</w:t>
            </w:r>
            <w:r>
              <w:rPr>
                <w:rFonts w:hint="eastAsia" w:eastAsia="仿宋" w:asciiTheme="minorEastAsia" w:hAnsiTheme="minorEastAsia"/>
                <w:snapToGrid w:val="0"/>
                <w:color w:val="auto"/>
                <w:sz w:val="21"/>
                <w:szCs w:val="21"/>
                <w:highlight w:val="none"/>
                <w:u w:val="single"/>
                <w:shd w:val="clear" w:color="auto" w:fill="auto"/>
                <w:lang w:eastAsia="zh-CN"/>
              </w:rPr>
              <w:t>缴纳足额的履约保证金是合同生效的前提条件；项目结束后，</w:t>
            </w:r>
            <w:r>
              <w:rPr>
                <w:rFonts w:eastAsia="仿宋" w:asciiTheme="minorEastAsia" w:hAnsiTheme="minorEastAsia"/>
                <w:snapToGrid w:val="0"/>
                <w:color w:val="auto"/>
                <w:sz w:val="21"/>
                <w:szCs w:val="21"/>
                <w:highlight w:val="none"/>
                <w:u w:val="single"/>
                <w:shd w:val="clear" w:color="auto" w:fill="auto"/>
                <w:lang w:eastAsia="zh-CN"/>
              </w:rPr>
              <w:t>30天内无息如数退还合同履约保证金。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ind w:left="48"/>
              <w:jc w:val="center"/>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7</w:t>
            </w:r>
            <w:r>
              <w:rPr>
                <w:rFonts w:eastAsia="仿宋" w:asciiTheme="minorEastAsia" w:hAnsiTheme="minorEastAsia"/>
                <w:snapToGrid w:val="0"/>
                <w:color w:val="auto"/>
                <w:sz w:val="21"/>
                <w:szCs w:val="21"/>
                <w:highlight w:val="none"/>
                <w:shd w:val="clear" w:color="auto" w:fill="auto"/>
                <w:lang w:eastAsia="zh-CN"/>
              </w:rPr>
              <w:t>.7</w:t>
            </w:r>
          </w:p>
        </w:tc>
        <w:tc>
          <w:tcPr>
            <w:tcW w:w="3544" w:type="dxa"/>
            <w:tcMar>
              <w:top w:w="57" w:type="dxa"/>
              <w:left w:w="57" w:type="dxa"/>
              <w:bottom w:w="57" w:type="dxa"/>
              <w:right w:w="57" w:type="dxa"/>
            </w:tcMar>
            <w:vAlign w:val="center"/>
          </w:tcPr>
          <w:p>
            <w:pPr>
              <w:adjustRightInd w:val="0"/>
              <w:snapToGrid w:val="0"/>
              <w:spacing w:line="276" w:lineRule="auto"/>
              <w:ind w:left="48"/>
              <w:jc w:val="center"/>
              <w:rPr>
                <w:rFonts w:eastAsia="仿宋" w:asciiTheme="minorEastAsia" w:hAnsiTheme="minorEastAsia"/>
                <w:snapToGrid w:val="0"/>
                <w:color w:val="auto"/>
                <w:sz w:val="21"/>
                <w:szCs w:val="21"/>
                <w:highlight w:val="none"/>
                <w:shd w:val="clear" w:color="auto" w:fill="auto"/>
              </w:rPr>
            </w:pPr>
            <w:r>
              <w:rPr>
                <w:rFonts w:hint="eastAsia" w:eastAsia="仿宋" w:asciiTheme="minorEastAsia" w:hAnsiTheme="minorEastAsia"/>
                <w:snapToGrid w:val="0"/>
                <w:color w:val="auto"/>
                <w:sz w:val="21"/>
                <w:szCs w:val="21"/>
                <w:highlight w:val="none"/>
                <w:shd w:val="clear" w:color="auto" w:fill="auto"/>
                <w:lang w:eastAsia="zh-CN"/>
              </w:rPr>
              <w:t>付款方式</w:t>
            </w:r>
          </w:p>
        </w:tc>
        <w:tc>
          <w:tcPr>
            <w:tcW w:w="4961" w:type="dxa"/>
            <w:tcMar>
              <w:top w:w="57" w:type="dxa"/>
              <w:left w:w="57" w:type="dxa"/>
              <w:bottom w:w="57" w:type="dxa"/>
              <w:right w:w="57" w:type="dxa"/>
            </w:tcMar>
            <w:vAlign w:val="center"/>
          </w:tcPr>
          <w:p>
            <w:pPr>
              <w:shd w:val="clear"/>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1. 付款方式：100%银行电汇</w:t>
            </w:r>
          </w:p>
          <w:p>
            <w:pPr>
              <w:shd w:val="clear"/>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2</w:t>
            </w:r>
            <w:r>
              <w:rPr>
                <w:rFonts w:hint="eastAsia" w:eastAsia="仿宋" w:asciiTheme="minorEastAsia" w:hAnsiTheme="minorEastAsia"/>
                <w:snapToGrid w:val="0"/>
                <w:color w:val="auto"/>
                <w:sz w:val="21"/>
                <w:szCs w:val="21"/>
                <w:highlight w:val="none"/>
                <w:shd w:val="clear" w:color="auto" w:fill="auto"/>
                <w:lang w:val="en-US" w:eastAsia="zh-CN"/>
              </w:rPr>
              <w:t>.</w:t>
            </w:r>
            <w:r>
              <w:rPr>
                <w:rFonts w:eastAsia="仿宋" w:asciiTheme="minorEastAsia" w:hAnsiTheme="minorEastAsia"/>
                <w:snapToGrid w:val="0"/>
                <w:color w:val="auto"/>
                <w:sz w:val="21"/>
                <w:szCs w:val="21"/>
                <w:highlight w:val="none"/>
                <w:shd w:val="clear" w:color="auto" w:fill="auto"/>
                <w:lang w:eastAsia="zh-CN"/>
              </w:rPr>
              <w:t>合同款项的支付：</w:t>
            </w:r>
          </w:p>
          <w:p>
            <w:pPr>
              <w:shd w:val="clear"/>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3</w:t>
            </w:r>
            <w:r>
              <w:rPr>
                <w:rFonts w:eastAsia="仿宋" w:asciiTheme="minorEastAsia" w:hAnsiTheme="minorEastAsia"/>
                <w:snapToGrid w:val="0"/>
                <w:color w:val="auto"/>
                <w:sz w:val="21"/>
                <w:szCs w:val="21"/>
                <w:highlight w:val="none"/>
                <w:shd w:val="clear" w:color="auto" w:fill="auto"/>
                <w:lang w:eastAsia="zh-CN"/>
              </w:rPr>
              <w:t>.1</w:t>
            </w:r>
            <w:r>
              <w:rPr>
                <w:rFonts w:hint="eastAsia" w:eastAsia="仿宋" w:asciiTheme="minorEastAsia" w:hAnsiTheme="minorEastAsia"/>
                <w:snapToGrid w:val="0"/>
                <w:color w:val="auto"/>
                <w:sz w:val="21"/>
                <w:szCs w:val="21"/>
                <w:highlight w:val="none"/>
                <w:shd w:val="clear" w:color="auto" w:fill="auto"/>
                <w:lang w:eastAsia="zh-CN"/>
              </w:rPr>
              <w:t>合同总额</w:t>
            </w:r>
            <w:r>
              <w:rPr>
                <w:rFonts w:eastAsia="仿宋" w:asciiTheme="minorEastAsia" w:hAnsiTheme="minorEastAsia"/>
                <w:snapToGrid w:val="0"/>
                <w:color w:val="auto"/>
                <w:sz w:val="21"/>
                <w:szCs w:val="21"/>
                <w:highlight w:val="none"/>
                <w:shd w:val="clear" w:color="auto" w:fill="auto"/>
                <w:lang w:eastAsia="zh-CN"/>
              </w:rPr>
              <w:t>:（人民币大写）XXX（￥XX XX元）,其中不含税金额：（人民币大写）XX XX（￥XX XX元）,税额：（人民币大写）XX XX（￥XX XX元）,开具税率为  %增值税专用发票。</w:t>
            </w:r>
          </w:p>
          <w:p>
            <w:pPr>
              <w:shd w:val="clear"/>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 xml:space="preserve">3.2 </w:t>
            </w:r>
            <w:r>
              <w:rPr>
                <w:rFonts w:hint="eastAsia" w:eastAsia="仿宋" w:asciiTheme="minorEastAsia" w:hAnsiTheme="minorEastAsia"/>
                <w:snapToGrid w:val="0"/>
                <w:color w:val="auto"/>
                <w:sz w:val="21"/>
                <w:szCs w:val="21"/>
                <w:highlight w:val="none"/>
                <w:shd w:val="clear" w:color="auto" w:fill="auto"/>
                <w:lang w:eastAsia="zh-CN"/>
              </w:rPr>
              <w:t>体检费用按实际参检人数，体检套餐，按中标价格如实进行核算、结算，体检项目。</w:t>
            </w:r>
          </w:p>
          <w:p>
            <w:pPr>
              <w:shd w:val="clear"/>
              <w:spacing w:line="276" w:lineRule="auto"/>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val="en-US" w:eastAsia="zh-CN"/>
              </w:rPr>
              <w:t>3.3</w:t>
            </w:r>
            <w:r>
              <w:rPr>
                <w:rFonts w:hint="eastAsia" w:eastAsia="仿宋" w:asciiTheme="minorEastAsia" w:hAnsiTheme="minorEastAsia"/>
                <w:snapToGrid w:val="0"/>
                <w:color w:val="auto"/>
                <w:sz w:val="21"/>
                <w:szCs w:val="21"/>
                <w:highlight w:val="none"/>
                <w:shd w:val="clear" w:color="auto" w:fill="auto"/>
                <w:lang w:eastAsia="zh-CN"/>
              </w:rPr>
              <w:t>在本次体检结束后1</w:t>
            </w:r>
            <w:r>
              <w:rPr>
                <w:rFonts w:eastAsia="仿宋" w:asciiTheme="minorEastAsia" w:hAnsiTheme="minorEastAsia"/>
                <w:snapToGrid w:val="0"/>
                <w:color w:val="auto"/>
                <w:sz w:val="21"/>
                <w:szCs w:val="21"/>
                <w:highlight w:val="none"/>
                <w:shd w:val="clear" w:color="auto" w:fill="auto"/>
                <w:lang w:eastAsia="zh-CN"/>
              </w:rPr>
              <w:t>0</w:t>
            </w:r>
            <w:r>
              <w:rPr>
                <w:rFonts w:hint="eastAsia" w:eastAsia="仿宋" w:asciiTheme="minorEastAsia" w:hAnsiTheme="minorEastAsia"/>
                <w:snapToGrid w:val="0"/>
                <w:color w:val="auto"/>
                <w:sz w:val="21"/>
                <w:szCs w:val="21"/>
                <w:highlight w:val="none"/>
                <w:shd w:val="clear" w:color="auto" w:fill="auto"/>
                <w:lang w:eastAsia="zh-CN"/>
              </w:rPr>
              <w:t>个工作日内，乙方按项目需求出具体检报告给甲方。双方根据实际体检人数及项目单价进行结算，乙方出具对账单及全额发票或事业单位专用收据，甲方收到发票及对账单后，</w:t>
            </w:r>
            <w:r>
              <w:rPr>
                <w:rFonts w:hint="eastAsia" w:eastAsia="仿宋" w:asciiTheme="minorEastAsia" w:hAnsiTheme="minorEastAsia"/>
                <w:snapToGrid w:val="0"/>
                <w:color w:val="auto"/>
                <w:sz w:val="21"/>
                <w:szCs w:val="21"/>
                <w:highlight w:val="none"/>
                <w:shd w:val="clear" w:color="auto" w:fill="auto"/>
                <w:lang w:val="en-US" w:eastAsia="zh-CN"/>
              </w:rPr>
              <w:t>3</w:t>
            </w:r>
            <w:r>
              <w:rPr>
                <w:rFonts w:eastAsia="仿宋" w:asciiTheme="minorEastAsia" w:hAnsiTheme="minorEastAsia"/>
                <w:snapToGrid w:val="0"/>
                <w:color w:val="auto"/>
                <w:sz w:val="21"/>
                <w:szCs w:val="21"/>
                <w:highlight w:val="none"/>
                <w:shd w:val="clear" w:color="auto" w:fill="auto"/>
                <w:lang w:eastAsia="zh-CN"/>
              </w:rPr>
              <w:t>0</w:t>
            </w:r>
            <w:r>
              <w:rPr>
                <w:rFonts w:hint="eastAsia" w:eastAsia="仿宋" w:asciiTheme="minorEastAsia" w:hAnsiTheme="minorEastAsia"/>
                <w:snapToGrid w:val="0"/>
                <w:color w:val="auto"/>
                <w:sz w:val="21"/>
                <w:szCs w:val="21"/>
                <w:highlight w:val="none"/>
                <w:shd w:val="clear" w:color="auto" w:fill="auto"/>
                <w:lang w:eastAsia="zh-CN"/>
              </w:rPr>
              <w:t>天内以转账方式一次性支付体检费用到乙方指定账户。</w:t>
            </w:r>
          </w:p>
        </w:tc>
      </w:tr>
    </w:tbl>
    <w:p>
      <w:pPr>
        <w:spacing w:line="276" w:lineRule="auto"/>
        <w:ind w:left="288" w:hanging="240"/>
        <w:jc w:val="center"/>
        <w:rPr>
          <w:rFonts w:eastAsia="仿宋" w:asciiTheme="minorEastAsia" w:hAnsiTheme="minorEastAsia"/>
          <w:b/>
          <w:bCs/>
          <w:snapToGrid w:val="0"/>
          <w:color w:val="auto"/>
          <w:sz w:val="32"/>
          <w:szCs w:val="32"/>
          <w:highlight w:val="none"/>
          <w:shd w:val="clear" w:color="auto" w:fill="auto"/>
          <w:lang w:eastAsia="zh-CN"/>
        </w:rPr>
      </w:pPr>
      <w:bookmarkStart w:id="30" w:name="扫描0017"/>
      <w:bookmarkEnd w:id="30"/>
      <w:r>
        <w:rPr>
          <w:rFonts w:eastAsia="仿宋" w:cs="Times New Roman" w:asciiTheme="minorEastAsia" w:hAnsiTheme="minorEastAsia"/>
          <w:snapToGrid w:val="0"/>
          <w:color w:val="auto"/>
          <w:sz w:val="24"/>
          <w:szCs w:val="24"/>
          <w:highlight w:val="none"/>
          <w:shd w:val="clear" w:color="auto" w:fill="auto"/>
          <w:lang w:eastAsia="zh-CN"/>
        </w:rPr>
        <w:br w:type="page"/>
      </w:r>
      <w:bookmarkStart w:id="31" w:name="扫描0020"/>
      <w:bookmarkEnd w:id="31"/>
      <w:bookmarkStart w:id="32" w:name="_Hlk99362545"/>
      <w:r>
        <w:rPr>
          <w:rFonts w:hint="eastAsia" w:eastAsia="仿宋" w:asciiTheme="minorEastAsia" w:hAnsiTheme="minorEastAsia"/>
          <w:b/>
          <w:bCs/>
          <w:snapToGrid w:val="0"/>
          <w:color w:val="auto"/>
          <w:sz w:val="32"/>
          <w:szCs w:val="32"/>
          <w:highlight w:val="none"/>
          <w:shd w:val="clear" w:color="auto" w:fill="auto"/>
          <w:lang w:eastAsia="zh-CN"/>
        </w:rPr>
        <w:t>供应商须知</w:t>
      </w:r>
    </w:p>
    <w:bookmarkEnd w:id="32"/>
    <w:p>
      <w:pPr>
        <w:pStyle w:val="3"/>
        <w:spacing w:line="360" w:lineRule="auto"/>
        <w:ind w:left="289" w:hanging="241"/>
        <w:rPr>
          <w:rFonts w:eastAsia="仿宋" w:asciiTheme="minorEastAsia" w:hAnsiTheme="minorEastAsia"/>
          <w:b/>
          <w:snapToGrid w:val="0"/>
          <w:color w:val="auto"/>
          <w:sz w:val="24"/>
          <w:szCs w:val="24"/>
          <w:highlight w:val="none"/>
          <w:shd w:val="clear" w:color="auto" w:fill="auto"/>
          <w:lang w:eastAsia="zh-CN"/>
        </w:rPr>
      </w:pPr>
      <w:bookmarkStart w:id="33" w:name="_Toc15392"/>
      <w:r>
        <w:rPr>
          <w:rFonts w:eastAsia="仿宋" w:asciiTheme="minorEastAsia" w:hAnsiTheme="minorEastAsia"/>
          <w:b/>
          <w:snapToGrid w:val="0"/>
          <w:color w:val="auto"/>
          <w:sz w:val="24"/>
          <w:szCs w:val="24"/>
          <w:highlight w:val="none"/>
          <w:shd w:val="clear" w:color="auto" w:fill="auto"/>
          <w:lang w:eastAsia="zh-CN"/>
        </w:rPr>
        <w:t>1</w:t>
      </w:r>
      <w:r>
        <w:rPr>
          <w:rFonts w:hint="eastAsia" w:eastAsia="仿宋" w:asciiTheme="minorEastAsia" w:hAnsiTheme="minorEastAsia"/>
          <w:b/>
          <w:snapToGrid w:val="0"/>
          <w:color w:val="auto"/>
          <w:sz w:val="24"/>
          <w:szCs w:val="24"/>
          <w:highlight w:val="none"/>
          <w:shd w:val="clear" w:color="auto" w:fill="auto"/>
          <w:lang w:eastAsia="zh-CN"/>
        </w:rPr>
        <w:t>.</w:t>
      </w:r>
      <w:r>
        <w:rPr>
          <w:rFonts w:eastAsia="仿宋" w:asciiTheme="minorEastAsia" w:hAnsiTheme="minorEastAsia"/>
          <w:b/>
          <w:snapToGrid w:val="0"/>
          <w:color w:val="auto"/>
          <w:sz w:val="24"/>
          <w:szCs w:val="24"/>
          <w:highlight w:val="none"/>
          <w:shd w:val="clear" w:color="auto" w:fill="auto"/>
          <w:lang w:eastAsia="zh-CN"/>
        </w:rPr>
        <w:t>总则</w:t>
      </w:r>
      <w:bookmarkEnd w:id="33"/>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34" w:name="_Toc31712"/>
      <w:r>
        <w:rPr>
          <w:rFonts w:eastAsia="仿宋" w:asciiTheme="minorEastAsia" w:hAnsiTheme="minorEastAsia"/>
          <w:b/>
          <w:bCs/>
          <w:snapToGrid w:val="0"/>
          <w:color w:val="auto"/>
          <w:sz w:val="24"/>
          <w:szCs w:val="24"/>
          <w:highlight w:val="none"/>
          <w:shd w:val="clear" w:color="auto" w:fill="auto"/>
          <w:lang w:eastAsia="zh-CN"/>
        </w:rPr>
        <w:t>1.1 采购方式</w:t>
      </w:r>
      <w:bookmarkEnd w:id="34"/>
    </w:p>
    <w:p>
      <w:pPr>
        <w:adjustRightInd w:val="0"/>
        <w:snapToGrid w:val="0"/>
        <w:spacing w:line="360" w:lineRule="auto"/>
        <w:ind w:left="288" w:hanging="240"/>
        <w:rPr>
          <w:rFonts w:eastAsia="仿宋" w:asciiTheme="minorEastAsia" w:hAnsiTheme="minorEastAsia"/>
          <w:b/>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本</w:t>
      </w:r>
      <w:r>
        <w:rPr>
          <w:rFonts w:eastAsia="仿宋" w:asciiTheme="minorEastAsia" w:hAnsiTheme="minorEastAsia"/>
          <w:snapToGrid w:val="0"/>
          <w:color w:val="auto"/>
          <w:sz w:val="24"/>
          <w:szCs w:val="24"/>
          <w:highlight w:val="none"/>
          <w:shd w:val="clear" w:color="auto" w:fill="auto"/>
          <w:lang w:eastAsia="zh-CN"/>
        </w:rPr>
        <w:t>项目采用</w:t>
      </w:r>
      <w:r>
        <w:rPr>
          <w:rFonts w:hint="eastAsia" w:eastAsia="仿宋" w:asciiTheme="minorEastAsia" w:hAnsiTheme="minorEastAsia"/>
          <w:snapToGrid w:val="0"/>
          <w:color w:val="auto"/>
          <w:sz w:val="24"/>
          <w:szCs w:val="24"/>
          <w:highlight w:val="none"/>
          <w:shd w:val="clear" w:color="auto" w:fill="auto"/>
          <w:lang w:eastAsia="zh-CN"/>
        </w:rPr>
        <w:t>中粮糖业谈判</w:t>
      </w:r>
      <w:r>
        <w:rPr>
          <w:rFonts w:eastAsia="仿宋" w:asciiTheme="minorEastAsia" w:hAnsiTheme="minorEastAsia"/>
          <w:snapToGrid w:val="0"/>
          <w:color w:val="auto"/>
          <w:sz w:val="24"/>
          <w:szCs w:val="24"/>
          <w:highlight w:val="none"/>
          <w:shd w:val="clear" w:color="auto" w:fill="auto"/>
          <w:lang w:eastAsia="zh-CN"/>
        </w:rPr>
        <w:t>采购方式。</w:t>
      </w:r>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35" w:name="_Toc21445"/>
      <w:r>
        <w:rPr>
          <w:rFonts w:eastAsia="仿宋" w:asciiTheme="minorEastAsia" w:hAnsiTheme="minorEastAsia"/>
          <w:b/>
          <w:bCs/>
          <w:snapToGrid w:val="0"/>
          <w:color w:val="auto"/>
          <w:sz w:val="24"/>
          <w:szCs w:val="24"/>
          <w:highlight w:val="none"/>
          <w:shd w:val="clear" w:color="auto" w:fill="auto"/>
          <w:lang w:eastAsia="zh-CN"/>
        </w:rPr>
        <w:t>1.2 采购项目概况和供应商资格要求</w:t>
      </w:r>
      <w:bookmarkEnd w:id="35"/>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36" w:name="_Hlk99362573"/>
      <w:r>
        <w:rPr>
          <w:rFonts w:eastAsia="仿宋" w:asciiTheme="minorEastAsia" w:hAnsiTheme="minorEastAsia"/>
          <w:snapToGrid w:val="0"/>
          <w:color w:val="auto"/>
          <w:sz w:val="24"/>
          <w:szCs w:val="24"/>
          <w:highlight w:val="none"/>
          <w:shd w:val="clear" w:color="auto" w:fill="auto"/>
          <w:lang w:eastAsia="zh-CN"/>
        </w:rPr>
        <w:t>采购项目概况和供应商资格要求见第一章“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采购公告/</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采购邀请书”</w:t>
      </w:r>
      <w:r>
        <w:rPr>
          <w:rFonts w:hint="eastAsia" w:eastAsia="仿宋" w:asciiTheme="minorEastAsia" w:hAnsiTheme="minorEastAsia"/>
          <w:snapToGrid w:val="0"/>
          <w:color w:val="auto"/>
          <w:sz w:val="24"/>
          <w:szCs w:val="24"/>
          <w:highlight w:val="none"/>
          <w:shd w:val="clear" w:color="auto" w:fill="auto"/>
          <w:lang w:eastAsia="zh-CN"/>
        </w:rPr>
        <w:t>。</w:t>
      </w:r>
    </w:p>
    <w:bookmarkEnd w:id="36"/>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1.2.1“货物”是指各种形态和种类的物品，包括项目施工所需的原材料、燃料、设备、产品等。</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1.</w:t>
      </w:r>
      <w:r>
        <w:rPr>
          <w:rFonts w:eastAsia="仿宋" w:asciiTheme="minorEastAsia" w:hAnsiTheme="minorEastAsia"/>
          <w:snapToGrid w:val="0"/>
          <w:color w:val="auto"/>
          <w:sz w:val="24"/>
          <w:szCs w:val="24"/>
          <w:highlight w:val="none"/>
          <w:shd w:val="clear" w:color="auto" w:fill="auto"/>
          <w:lang w:eastAsia="zh-CN"/>
        </w:rPr>
        <w:t>2.</w:t>
      </w: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“服务”是指除货物以外的其他采购对象。</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37" w:name="_Toc3158"/>
      <w:r>
        <w:rPr>
          <w:rFonts w:eastAsia="仿宋" w:asciiTheme="minorEastAsia" w:hAnsiTheme="minorEastAsia"/>
          <w:b/>
          <w:bCs/>
          <w:snapToGrid w:val="0"/>
          <w:color w:val="auto"/>
          <w:sz w:val="24"/>
          <w:szCs w:val="24"/>
          <w:highlight w:val="none"/>
          <w:shd w:val="clear" w:color="auto" w:fill="auto"/>
          <w:lang w:eastAsia="zh-CN"/>
        </w:rPr>
        <w:t>1.3 费用承担</w:t>
      </w:r>
      <w:bookmarkEnd w:id="37"/>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38" w:name="_bookmark1"/>
      <w:bookmarkEnd w:id="38"/>
      <w:r>
        <w:rPr>
          <w:rFonts w:eastAsia="仿宋" w:asciiTheme="minorEastAsia" w:hAnsiTheme="minorEastAsia"/>
          <w:snapToGrid w:val="0"/>
          <w:color w:val="auto"/>
          <w:sz w:val="24"/>
          <w:szCs w:val="24"/>
          <w:highlight w:val="none"/>
          <w:shd w:val="clear" w:color="auto" w:fill="auto"/>
          <w:lang w:eastAsia="zh-CN"/>
        </w:rPr>
        <w:t>供应商准备和参加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采购活动所发生的各种费用由供应商自行承担。</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39" w:name="_Toc20694"/>
      <w:r>
        <w:rPr>
          <w:rFonts w:eastAsia="仿宋" w:asciiTheme="minorEastAsia" w:hAnsiTheme="minorEastAsia"/>
          <w:b/>
          <w:bCs/>
          <w:snapToGrid w:val="0"/>
          <w:color w:val="auto"/>
          <w:sz w:val="24"/>
          <w:szCs w:val="24"/>
          <w:highlight w:val="none"/>
          <w:shd w:val="clear" w:color="auto" w:fill="auto"/>
          <w:lang w:eastAsia="zh-CN"/>
        </w:rPr>
        <w:t>1.4 保密</w:t>
      </w:r>
      <w:bookmarkEnd w:id="39"/>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参加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采购活动的各方应对采购文件和响应文件中的商业和技术等秘密保密,否则应承担相应的法律责任。</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40" w:name="_Toc27629"/>
      <w:r>
        <w:rPr>
          <w:rFonts w:eastAsia="仿宋" w:asciiTheme="minorEastAsia" w:hAnsiTheme="minorEastAsia"/>
          <w:b/>
          <w:bCs/>
          <w:snapToGrid w:val="0"/>
          <w:color w:val="auto"/>
          <w:sz w:val="24"/>
          <w:szCs w:val="24"/>
          <w:highlight w:val="none"/>
          <w:shd w:val="clear" w:color="auto" w:fill="auto"/>
          <w:lang w:eastAsia="zh-CN"/>
        </w:rPr>
        <w:t>1.5 语言文字</w:t>
      </w:r>
      <w:bookmarkEnd w:id="40"/>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采购文件和响应文件使用的语言文字为中文。专用术语使用外文的，应附有中文注释。</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41" w:name="_Toc1877"/>
      <w:r>
        <w:rPr>
          <w:rFonts w:eastAsia="仿宋" w:asciiTheme="minorEastAsia" w:hAnsiTheme="minorEastAsia"/>
          <w:b/>
          <w:bCs/>
          <w:snapToGrid w:val="0"/>
          <w:color w:val="auto"/>
          <w:sz w:val="24"/>
          <w:szCs w:val="24"/>
          <w:highlight w:val="none"/>
          <w:shd w:val="clear" w:color="auto" w:fill="auto"/>
          <w:lang w:eastAsia="zh-CN"/>
        </w:rPr>
        <w:t>1.6 计量单位</w:t>
      </w:r>
      <w:bookmarkEnd w:id="41"/>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所有计量均采用中华人民共和国法定计量单位。</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42" w:name="_Toc15306"/>
      <w:r>
        <w:rPr>
          <w:rFonts w:eastAsia="仿宋" w:asciiTheme="minorEastAsia" w:hAnsiTheme="minorEastAsia"/>
          <w:b/>
          <w:bCs/>
          <w:snapToGrid w:val="0"/>
          <w:color w:val="auto"/>
          <w:sz w:val="24"/>
          <w:szCs w:val="24"/>
          <w:highlight w:val="none"/>
          <w:shd w:val="clear" w:color="auto" w:fill="auto"/>
          <w:lang w:eastAsia="zh-CN"/>
        </w:rPr>
        <w:t>1.7 踏勘现场</w:t>
      </w:r>
      <w:bookmarkEnd w:id="42"/>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1</w:t>
      </w:r>
      <w:r>
        <w:rPr>
          <w:rFonts w:hint="eastAsia" w:eastAsia="仿宋" w:cs="微软雅黑"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7.1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1</w:t>
      </w:r>
      <w:r>
        <w:rPr>
          <w:rFonts w:hint="eastAsia" w:eastAsia="仿宋" w:cs="微软雅黑"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7.2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1</w:t>
      </w:r>
      <w:r>
        <w:rPr>
          <w:rFonts w:hint="eastAsia" w:eastAsia="仿宋" w:cs="微软雅黑"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7.3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43" w:name="_Toc25680"/>
      <w:r>
        <w:rPr>
          <w:rFonts w:eastAsia="仿宋" w:asciiTheme="minorEastAsia" w:hAnsiTheme="minorEastAsia"/>
          <w:b/>
          <w:bCs/>
          <w:snapToGrid w:val="0"/>
          <w:color w:val="auto"/>
          <w:sz w:val="24"/>
          <w:szCs w:val="24"/>
          <w:highlight w:val="none"/>
          <w:shd w:val="clear" w:color="auto" w:fill="auto"/>
          <w:lang w:eastAsia="zh-CN"/>
        </w:rPr>
        <w:t xml:space="preserve">1.8 </w:t>
      </w:r>
      <w:r>
        <w:rPr>
          <w:rFonts w:hint="eastAsia" w:eastAsia="仿宋" w:asciiTheme="minorEastAsia" w:hAnsiTheme="minorEastAsia"/>
          <w:b/>
          <w:bCs/>
          <w:snapToGrid w:val="0"/>
          <w:color w:val="auto"/>
          <w:sz w:val="24"/>
          <w:szCs w:val="24"/>
          <w:highlight w:val="none"/>
          <w:shd w:val="clear" w:color="auto" w:fill="auto"/>
          <w:lang w:eastAsia="zh-CN"/>
        </w:rPr>
        <w:t>谈判</w:t>
      </w:r>
      <w:r>
        <w:rPr>
          <w:rFonts w:eastAsia="仿宋" w:asciiTheme="minorEastAsia" w:hAnsiTheme="minorEastAsia"/>
          <w:b/>
          <w:bCs/>
          <w:snapToGrid w:val="0"/>
          <w:color w:val="auto"/>
          <w:sz w:val="24"/>
          <w:szCs w:val="24"/>
          <w:highlight w:val="none"/>
          <w:shd w:val="clear" w:color="auto" w:fill="auto"/>
          <w:lang w:eastAsia="zh-CN"/>
        </w:rPr>
        <w:t>采购预备会</w:t>
      </w:r>
      <w:bookmarkEnd w:id="43"/>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供应商须知前附表规定召开</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采购预备会的，采购人按供应商须知前附表规定的时间和地点召开</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采购预备会。</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44" w:name="_Toc19259"/>
      <w:r>
        <w:rPr>
          <w:rFonts w:eastAsia="仿宋" w:asciiTheme="minorEastAsia" w:hAnsiTheme="minorEastAsia"/>
          <w:b/>
          <w:bCs/>
          <w:snapToGrid w:val="0"/>
          <w:color w:val="auto"/>
          <w:sz w:val="24"/>
          <w:szCs w:val="24"/>
          <w:highlight w:val="none"/>
          <w:shd w:val="clear" w:color="auto" w:fill="auto"/>
          <w:lang w:eastAsia="zh-CN"/>
        </w:rPr>
        <w:t>1.9 分包</w:t>
      </w:r>
      <w:r>
        <w:rPr>
          <w:rFonts w:hint="eastAsia" w:eastAsia="仿宋" w:asciiTheme="minorEastAsia" w:hAnsiTheme="minorEastAsia"/>
          <w:b/>
          <w:bCs/>
          <w:snapToGrid w:val="0"/>
          <w:color w:val="auto"/>
          <w:sz w:val="24"/>
          <w:szCs w:val="24"/>
          <w:highlight w:val="none"/>
          <w:shd w:val="clear" w:color="auto" w:fill="auto"/>
          <w:lang w:eastAsia="zh-CN"/>
        </w:rPr>
        <w:t>（不适用）</w:t>
      </w:r>
      <w:bookmarkEnd w:id="44"/>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供应商拟在</w:t>
      </w:r>
      <w:r>
        <w:rPr>
          <w:rFonts w:hint="eastAsia" w:eastAsia="仿宋" w:asciiTheme="minorEastAsia" w:hAnsiTheme="minorEastAsia"/>
          <w:snapToGrid w:val="0"/>
          <w:color w:val="auto"/>
          <w:sz w:val="24"/>
          <w:szCs w:val="24"/>
          <w:highlight w:val="none"/>
          <w:shd w:val="clear" w:color="auto" w:fill="auto"/>
          <w:lang w:eastAsia="zh-CN"/>
        </w:rPr>
        <w:t>成交</w:t>
      </w:r>
      <w:r>
        <w:rPr>
          <w:rFonts w:eastAsia="仿宋" w:asciiTheme="minorEastAsia" w:hAnsiTheme="minorEastAsia"/>
          <w:snapToGrid w:val="0"/>
          <w:color w:val="auto"/>
          <w:sz w:val="24"/>
          <w:szCs w:val="24"/>
          <w:highlight w:val="none"/>
          <w:shd w:val="clear" w:color="auto" w:fill="auto"/>
          <w:lang w:eastAsia="zh-CN"/>
        </w:rPr>
        <w:t>后将成交项目的部分工作进行分包的，应符合供应商须知前附表的规定，并在响应文件中作出说明。</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分包供应商不得将分包项目再次分包。成交供应商应当就分包项目向采购人负责,分包供应商就分包项目承担连带责任。</w:t>
      </w:r>
    </w:p>
    <w:p>
      <w:pPr>
        <w:adjustRightInd w:val="0"/>
        <w:snapToGrid w:val="0"/>
        <w:spacing w:line="360" w:lineRule="auto"/>
        <w:ind w:left="289" w:hanging="241"/>
        <w:outlineLvl w:val="2"/>
        <w:rPr>
          <w:rFonts w:eastAsia="仿宋" w:asciiTheme="minorEastAsia" w:hAnsiTheme="minorEastAsia"/>
          <w:b/>
          <w:bCs/>
          <w:snapToGrid w:val="0"/>
          <w:color w:val="auto"/>
          <w:sz w:val="24"/>
          <w:szCs w:val="24"/>
          <w:highlight w:val="none"/>
          <w:shd w:val="clear" w:color="auto" w:fill="auto"/>
          <w:lang w:eastAsia="zh-CN"/>
        </w:rPr>
      </w:pPr>
      <w:bookmarkStart w:id="45" w:name="_Toc7798"/>
      <w:r>
        <w:rPr>
          <w:rFonts w:eastAsia="仿宋" w:asciiTheme="minorEastAsia" w:hAnsiTheme="minorEastAsia"/>
          <w:b/>
          <w:bCs/>
          <w:snapToGrid w:val="0"/>
          <w:color w:val="auto"/>
          <w:sz w:val="24"/>
          <w:szCs w:val="24"/>
          <w:highlight w:val="none"/>
          <w:shd w:val="clear" w:color="auto" w:fill="auto"/>
          <w:lang w:eastAsia="zh-CN"/>
        </w:rPr>
        <w:t>1.10 响应和偏差</w:t>
      </w:r>
      <w:bookmarkEnd w:id="45"/>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1.10.1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采购需求和合同草案中的关键条款均以“</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1.10.2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供应商须知前附表规定了对非关键条款允许偏差的范围和可以偏差的项数的,如响应文件存在的偏差超出上述范围或项数，将被视为无效。</w:t>
      </w:r>
    </w:p>
    <w:p>
      <w:pPr>
        <w:ind w:left="48"/>
        <w:rPr>
          <w:rFonts w:eastAsia="仿宋"/>
          <w:color w:val="auto"/>
          <w:highlight w:val="none"/>
          <w:shd w:val="clear" w:color="auto" w:fill="auto"/>
          <w:lang w:eastAsia="zh-CN"/>
        </w:rPr>
      </w:pPr>
    </w:p>
    <w:p>
      <w:pPr>
        <w:pStyle w:val="3"/>
        <w:spacing w:line="360" w:lineRule="auto"/>
        <w:ind w:left="289" w:hanging="241"/>
        <w:rPr>
          <w:rFonts w:eastAsia="仿宋" w:asciiTheme="minorEastAsia" w:hAnsiTheme="minorEastAsia"/>
          <w:b/>
          <w:bCs/>
          <w:snapToGrid w:val="0"/>
          <w:color w:val="auto"/>
          <w:sz w:val="24"/>
          <w:szCs w:val="24"/>
          <w:highlight w:val="none"/>
          <w:shd w:val="clear" w:color="auto" w:fill="auto"/>
          <w:lang w:eastAsia="zh-CN"/>
        </w:rPr>
      </w:pPr>
      <w:bookmarkStart w:id="46" w:name="_Toc20607"/>
      <w:r>
        <w:rPr>
          <w:rFonts w:eastAsia="仿宋" w:asciiTheme="minorEastAsia" w:hAnsiTheme="minorEastAsia"/>
          <w:b/>
          <w:bCs/>
          <w:snapToGrid w:val="0"/>
          <w:color w:val="auto"/>
          <w:sz w:val="24"/>
          <w:szCs w:val="24"/>
          <w:highlight w:val="none"/>
          <w:shd w:val="clear" w:color="auto" w:fill="auto"/>
          <w:lang w:eastAsia="zh-CN"/>
        </w:rPr>
        <w:t>2</w:t>
      </w:r>
      <w:r>
        <w:rPr>
          <w:rFonts w:hint="eastAsia" w:eastAsia="仿宋" w:asciiTheme="minorEastAsia" w:hAnsiTheme="minorEastAsia"/>
          <w:b/>
          <w:bCs/>
          <w:snapToGrid w:val="0"/>
          <w:color w:val="auto"/>
          <w:sz w:val="24"/>
          <w:szCs w:val="24"/>
          <w:highlight w:val="none"/>
          <w:shd w:val="clear" w:color="auto" w:fill="auto"/>
          <w:lang w:eastAsia="zh-CN"/>
        </w:rPr>
        <w:t>.</w:t>
      </w:r>
      <w:r>
        <w:rPr>
          <w:rFonts w:eastAsia="仿宋" w:asciiTheme="minorEastAsia" w:hAnsiTheme="minorEastAsia"/>
          <w:b/>
          <w:bCs/>
          <w:snapToGrid w:val="0"/>
          <w:color w:val="auto"/>
          <w:sz w:val="24"/>
          <w:szCs w:val="24"/>
          <w:highlight w:val="none"/>
          <w:shd w:val="clear" w:color="auto" w:fill="auto"/>
          <w:lang w:eastAsia="zh-CN"/>
        </w:rPr>
        <w:t>采购文件</w:t>
      </w:r>
      <w:bookmarkEnd w:id="46"/>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47" w:name="_Toc11305"/>
      <w:r>
        <w:rPr>
          <w:rFonts w:hint="eastAsia" w:eastAsia="仿宋" w:asciiTheme="minorEastAsia" w:hAnsiTheme="minorEastAsia"/>
          <w:b/>
          <w:snapToGrid w:val="0"/>
          <w:color w:val="auto"/>
          <w:sz w:val="24"/>
          <w:szCs w:val="24"/>
          <w:highlight w:val="none"/>
          <w:shd w:val="clear" w:color="auto" w:fill="auto"/>
          <w:lang w:eastAsia="zh-CN"/>
        </w:rPr>
        <w:t>2</w:t>
      </w:r>
      <w:r>
        <w:rPr>
          <w:rFonts w:eastAsia="仿宋" w:asciiTheme="minorEastAsia" w:hAnsiTheme="minorEastAsia"/>
          <w:b/>
          <w:snapToGrid w:val="0"/>
          <w:color w:val="auto"/>
          <w:sz w:val="24"/>
          <w:szCs w:val="24"/>
          <w:highlight w:val="none"/>
          <w:shd w:val="clear" w:color="auto" w:fill="auto"/>
          <w:lang w:eastAsia="zh-CN"/>
        </w:rPr>
        <w:t>.1 采购文件的组成</w:t>
      </w:r>
      <w:bookmarkEnd w:id="47"/>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本采购文件包括：</w:t>
      </w:r>
    </w:p>
    <w:p>
      <w:pPr>
        <w:pStyle w:val="10"/>
        <w:numPr>
          <w:ilvl w:val="2"/>
          <w:numId w:val="1"/>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采购公告(或</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采购邀请书)；</w:t>
      </w:r>
    </w:p>
    <w:p>
      <w:pPr>
        <w:pStyle w:val="10"/>
        <w:numPr>
          <w:ilvl w:val="2"/>
          <w:numId w:val="1"/>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供应商须知；</w:t>
      </w:r>
    </w:p>
    <w:p>
      <w:pPr>
        <w:pStyle w:val="10"/>
        <w:numPr>
          <w:ilvl w:val="2"/>
          <w:numId w:val="1"/>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评审办法；</w:t>
      </w:r>
    </w:p>
    <w:p>
      <w:pPr>
        <w:pStyle w:val="10"/>
        <w:numPr>
          <w:ilvl w:val="2"/>
          <w:numId w:val="1"/>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合同草案；</w:t>
      </w:r>
    </w:p>
    <w:p>
      <w:pPr>
        <w:pStyle w:val="10"/>
        <w:numPr>
          <w:ilvl w:val="2"/>
          <w:numId w:val="1"/>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采购需求；</w:t>
      </w:r>
    </w:p>
    <w:p>
      <w:pPr>
        <w:pStyle w:val="10"/>
        <w:numPr>
          <w:ilvl w:val="2"/>
          <w:numId w:val="1"/>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响应文件格式；</w:t>
      </w:r>
    </w:p>
    <w:p>
      <w:pPr>
        <w:pStyle w:val="10"/>
        <w:numPr>
          <w:ilvl w:val="2"/>
          <w:numId w:val="1"/>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供应商须知前附表规定的其他资料。</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48" w:name="_bookmark3"/>
      <w:bookmarkEnd w:id="48"/>
      <w:r>
        <w:rPr>
          <w:rFonts w:eastAsia="仿宋" w:asciiTheme="minorEastAsia" w:hAnsiTheme="minorEastAsia"/>
          <w:snapToGrid w:val="0"/>
          <w:color w:val="auto"/>
          <w:sz w:val="24"/>
          <w:szCs w:val="24"/>
          <w:highlight w:val="none"/>
          <w:shd w:val="clear" w:color="auto" w:fill="auto"/>
          <w:lang w:eastAsia="zh-CN"/>
        </w:rPr>
        <w:t>采购人依照本章规定，对采购文件所作的澄清、修改，构成采购文件的组成部分。</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49" w:name="_Toc9481"/>
      <w:r>
        <w:rPr>
          <w:rFonts w:hint="eastAsia" w:eastAsia="仿宋" w:asciiTheme="minorEastAsia" w:hAnsiTheme="minorEastAsia"/>
          <w:b/>
          <w:snapToGrid w:val="0"/>
          <w:color w:val="auto"/>
          <w:sz w:val="24"/>
          <w:szCs w:val="24"/>
          <w:highlight w:val="none"/>
          <w:shd w:val="clear" w:color="auto" w:fill="auto"/>
          <w:lang w:eastAsia="zh-CN"/>
        </w:rPr>
        <w:t>2</w:t>
      </w:r>
      <w:r>
        <w:rPr>
          <w:rFonts w:eastAsia="仿宋" w:asciiTheme="minorEastAsia" w:hAnsiTheme="minorEastAsia"/>
          <w:b/>
          <w:snapToGrid w:val="0"/>
          <w:color w:val="auto"/>
          <w:sz w:val="24"/>
          <w:szCs w:val="24"/>
          <w:highlight w:val="none"/>
          <w:shd w:val="clear" w:color="auto" w:fill="auto"/>
          <w:lang w:eastAsia="zh-CN"/>
        </w:rPr>
        <w:t>.2 采购文件的澄清和修改</w:t>
      </w:r>
      <w:bookmarkEnd w:id="49"/>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供应商在收到补充文件后，应按供应商须知前附表规定的时间和方式通知采购人，确认已收到该补充文件。</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2.2.4</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除非确有必要，采购人有权拒绝回复供应商在本章第2.2.1项规定的时间后提出的任何澄清要求。</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p>
    <w:p>
      <w:pPr>
        <w:pStyle w:val="3"/>
        <w:spacing w:line="360" w:lineRule="auto"/>
        <w:ind w:left="289" w:hanging="241"/>
        <w:rPr>
          <w:rFonts w:eastAsia="仿宋" w:asciiTheme="minorEastAsia" w:hAnsiTheme="minorEastAsia"/>
          <w:b/>
          <w:bCs/>
          <w:snapToGrid w:val="0"/>
          <w:color w:val="auto"/>
          <w:sz w:val="24"/>
          <w:szCs w:val="24"/>
          <w:highlight w:val="none"/>
          <w:shd w:val="clear" w:color="auto" w:fill="auto"/>
          <w:lang w:eastAsia="zh-CN"/>
        </w:rPr>
      </w:pPr>
      <w:bookmarkStart w:id="50" w:name="_Toc13122"/>
      <w:r>
        <w:rPr>
          <w:rFonts w:eastAsia="仿宋" w:asciiTheme="minorEastAsia" w:hAnsiTheme="minorEastAsia"/>
          <w:b/>
          <w:bCs/>
          <w:snapToGrid w:val="0"/>
          <w:color w:val="auto"/>
          <w:sz w:val="24"/>
          <w:szCs w:val="24"/>
          <w:highlight w:val="none"/>
          <w:shd w:val="clear" w:color="auto" w:fill="auto"/>
          <w:lang w:eastAsia="zh-CN"/>
        </w:rPr>
        <w:t>3.响应文件</w:t>
      </w:r>
      <w:bookmarkEnd w:id="50"/>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51" w:name="_Toc2231"/>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.1响应文件的组成</w:t>
      </w:r>
      <w:bookmarkEnd w:id="51"/>
    </w:p>
    <w:p>
      <w:pPr>
        <w:pStyle w:val="10"/>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3.1.1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响应文件应包括下列内容：</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响应函；</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授权委托书(如有)；</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联合体协议书(如有)；</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响应保证金(如有)；</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商务和技术偏差表；</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报价表；</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资格审查资料；</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响应方案；</w:t>
      </w:r>
    </w:p>
    <w:p>
      <w:pPr>
        <w:pStyle w:val="10"/>
        <w:numPr>
          <w:ilvl w:val="0"/>
          <w:numId w:val="2"/>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供应商须知前附表规定的其他资料。</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供应商在谈判和评审过程中作出的符合采购文件要求的澄清、说明和补正，构成响应文件的组成部分。</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w:t>
      </w:r>
      <w:r>
        <w:rPr>
          <w:rFonts w:hint="eastAsia" w:eastAsia="仿宋" w:cs="微软雅黑"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1</w:t>
      </w:r>
      <w:r>
        <w:rPr>
          <w:rFonts w:hint="eastAsia" w:eastAsia="仿宋" w:cs="微软雅黑"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供应商的法定代表人(单位负责人)亲自签署响应文件、亲自参加谈判的，响应文件不包括第3.1.1(2)目所指的授权委托书。第一章“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采购公告/</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52" w:name="_Toc2026"/>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.2 报价</w:t>
      </w:r>
      <w:bookmarkEnd w:id="52"/>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3.2.1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3.2.2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3.2.3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采购人设有最高限价的，供应商的报价不得超过最高限价。最高限价或最高限价计算方法在供应商须知前附表中载明。</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bookmarkStart w:id="53" w:name="_bookmark4"/>
      <w:bookmarkEnd w:id="53"/>
      <w:r>
        <w:rPr>
          <w:rFonts w:eastAsia="仿宋" w:asciiTheme="minorEastAsia" w:hAnsiTheme="minorEastAsia"/>
          <w:snapToGrid w:val="0"/>
          <w:color w:val="auto"/>
          <w:sz w:val="24"/>
          <w:szCs w:val="24"/>
          <w:highlight w:val="none"/>
          <w:shd w:val="clear" w:color="auto" w:fill="auto"/>
          <w:lang w:eastAsia="zh-CN"/>
        </w:rPr>
        <w:t>3.2.4</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报价的其他要求见供应商须知前附表。</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3.2.5</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54" w:name="_Toc19403"/>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.3 响应文件有效期</w:t>
      </w:r>
      <w:bookmarkEnd w:id="54"/>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3.3.1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除供应商须知前附表另有规定外，响应文件有效期应为90日</w:t>
      </w:r>
      <w:r>
        <w:rPr>
          <w:rFonts w:hint="eastAsia" w:eastAsia="仿宋" w:asciiTheme="minorEastAsia" w:hAnsiTheme="minorEastAsia"/>
          <w:snapToGrid w:val="0"/>
          <w:color w:val="auto"/>
          <w:sz w:val="24"/>
          <w:szCs w:val="24"/>
          <w:highlight w:val="none"/>
          <w:shd w:val="clear" w:color="auto" w:fill="auto"/>
          <w:lang w:eastAsia="zh-CN"/>
        </w:rPr>
        <w:t>历天</w:t>
      </w:r>
      <w:r>
        <w:rPr>
          <w:rFonts w:eastAsia="仿宋" w:asciiTheme="minorEastAsia" w:hAnsiTheme="minorEastAsia"/>
          <w:snapToGrid w:val="0"/>
          <w:color w:val="auto"/>
          <w:sz w:val="24"/>
          <w:szCs w:val="24"/>
          <w:highlight w:val="none"/>
          <w:shd w:val="clear" w:color="auto" w:fill="auto"/>
          <w:lang w:eastAsia="zh-CN"/>
        </w:rPr>
        <w:t>，从采购文件规定的递交响应文件的截止时间开始计算。</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bookmarkStart w:id="55" w:name="扫描0024"/>
      <w:bookmarkEnd w:id="55"/>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.3.2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出现特殊情况需要延长响应文件有效期的，采购人</w:t>
      </w:r>
      <w:r>
        <w:rPr>
          <w:rFonts w:hint="eastAsia" w:eastAsia="仿宋" w:asciiTheme="minorEastAsia" w:hAnsiTheme="minorEastAsia"/>
          <w:snapToGrid w:val="0"/>
          <w:color w:val="auto"/>
          <w:sz w:val="24"/>
          <w:szCs w:val="24"/>
          <w:highlight w:val="none"/>
          <w:shd w:val="clear" w:color="auto" w:fill="auto"/>
          <w:lang w:eastAsia="zh-CN"/>
        </w:rPr>
        <w:t>在E</w:t>
      </w:r>
      <w:r>
        <w:rPr>
          <w:rFonts w:eastAsia="仿宋" w:asciiTheme="minorEastAsia" w:hAnsiTheme="minorEastAsia"/>
          <w:snapToGrid w:val="0"/>
          <w:color w:val="auto"/>
          <w:sz w:val="24"/>
          <w:szCs w:val="24"/>
          <w:highlight w:val="none"/>
          <w:shd w:val="clear" w:color="auto" w:fill="auto"/>
          <w:lang w:eastAsia="zh-CN"/>
        </w:rPr>
        <w:t>PS</w:t>
      </w:r>
      <w:r>
        <w:rPr>
          <w:rFonts w:hint="eastAsia" w:eastAsia="仿宋" w:asciiTheme="minorEastAsia" w:hAnsiTheme="minorEastAsia"/>
          <w:snapToGrid w:val="0"/>
          <w:color w:val="auto"/>
          <w:sz w:val="24"/>
          <w:szCs w:val="24"/>
          <w:highlight w:val="none"/>
          <w:shd w:val="clear" w:color="auto" w:fill="auto"/>
          <w:lang w:eastAsia="zh-CN"/>
        </w:rPr>
        <w:t>系统中通过标前澄清</w:t>
      </w:r>
      <w:r>
        <w:rPr>
          <w:rFonts w:eastAsia="仿宋" w:asciiTheme="minorEastAsia" w:hAnsiTheme="minorEastAsia"/>
          <w:snapToGrid w:val="0"/>
          <w:color w:val="auto"/>
          <w:sz w:val="24"/>
          <w:szCs w:val="24"/>
          <w:highlight w:val="none"/>
          <w:shd w:val="clear" w:color="auto" w:fill="auto"/>
          <w:lang w:eastAsia="zh-CN"/>
        </w:rPr>
        <w:t>通知所有供应商延长响应文件有效期</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 xml:space="preserve"> </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56" w:name="_Toc15147"/>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.4 响应保证金</w:t>
      </w:r>
      <w:bookmarkEnd w:id="56"/>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3.4.1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.4.2</w:t>
      </w:r>
      <w:r>
        <w:rPr>
          <w:rFonts w:eastAsia="仿宋" w:asciiTheme="minorEastAsia" w:hAnsiTheme="minorEastAsia"/>
          <w:snapToGrid w:val="0"/>
          <w:color w:val="auto"/>
          <w:sz w:val="24"/>
          <w:szCs w:val="24"/>
          <w:highlight w:val="none"/>
          <w:shd w:val="clear" w:color="auto" w:fill="auto"/>
          <w:lang w:eastAsia="zh-CN"/>
        </w:rPr>
        <w:tab/>
      </w:r>
      <w:bookmarkStart w:id="57" w:name="_Hlk99362528"/>
      <w:r>
        <w:rPr>
          <w:rFonts w:eastAsia="仿宋" w:asciiTheme="minorEastAsia" w:hAnsiTheme="minorEastAsia"/>
          <w:snapToGrid w:val="0"/>
          <w:color w:val="auto"/>
          <w:sz w:val="24"/>
          <w:szCs w:val="24"/>
          <w:highlight w:val="none"/>
          <w:shd w:val="clear" w:color="auto" w:fill="auto"/>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.4.3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有下列情形之一的，响应保证金将不予退还：</w:t>
      </w:r>
    </w:p>
    <w:p>
      <w:pPr>
        <w:pStyle w:val="10"/>
        <w:numPr>
          <w:ilvl w:val="3"/>
          <w:numId w:val="3"/>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供应商在响应文件有效期内撤销响应文件；</w:t>
      </w:r>
    </w:p>
    <w:p>
      <w:pPr>
        <w:pStyle w:val="10"/>
        <w:numPr>
          <w:ilvl w:val="3"/>
          <w:numId w:val="3"/>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成交供应商在收到成交通知书后，无正当理由不与采购人订立合同，在签订合同时向采购人提出附加条件，或者不按照采购文件要求递交履约保证金；</w:t>
      </w:r>
    </w:p>
    <w:p>
      <w:pPr>
        <w:pStyle w:val="10"/>
        <w:numPr>
          <w:ilvl w:val="3"/>
          <w:numId w:val="3"/>
        </w:numPr>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发生供应商须知前附表规定的其他不予退还响应保证金的情形。</w:t>
      </w:r>
    </w:p>
    <w:bookmarkEnd w:id="57"/>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58" w:name="_Toc32175"/>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.5 资格审查资料</w:t>
      </w:r>
      <w:bookmarkEnd w:id="58"/>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供应商应提供供应商须知前附表3.5(1)-3.5(9)中规定的资格审查资料，以证明其满足第一章“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采购公告/</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采购邀请书”对供应商的各项资格要求。</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59" w:name="_Toc32557"/>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.6 响应方案</w:t>
      </w:r>
      <w:bookmarkEnd w:id="59"/>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3.6.1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响应文件应当对采购文件中的实质性内容作出响应。采购需求中明确为关键条款(标记“</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”)的，供应商还应按照供应商须知前附表的规定提供有关证据或证明材料。</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3.6.2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3.6.3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60" w:name="扫描0025"/>
      <w:bookmarkEnd w:id="60"/>
      <w:bookmarkStart w:id="61" w:name="_bookmark5"/>
      <w:bookmarkEnd w:id="61"/>
      <w:bookmarkStart w:id="62" w:name="_Toc28355"/>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.7 响应文件的编制</w:t>
      </w:r>
      <w:bookmarkEnd w:id="62"/>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3.7.1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响应文件应按第六章“响应文件格式”进行编写，如有必要，可以增加附页，作为响应文件的组成部分。</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3.7.2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响应文件应用不褪色的材料书写或打印。</w:t>
      </w:r>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响应函应由供应商的法定代表人（单位负责人）或其授权的代理人签字并加盖单位公章。</w:t>
      </w:r>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联合体协议书（如有）应由联合体各方的法定代表人（单位负责人）或其授权的代理人签字并加盖单位公章。</w:t>
      </w:r>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3.7.3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谈判中供应商对响应文件的澄清、说明和补正应由供应商的法定代表人（单位负责人）或其授权的代理人签字或加盖单位公章。</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3.7.4</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3.7.5</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响应文件正本一份，副本份数见供应商须知前附表。正本和副本的封面右上角应清楚地标记“正本”或“副本”的字样。</w:t>
      </w:r>
      <w:bookmarkStart w:id="63" w:name="_Hlk99362659"/>
      <w:r>
        <w:rPr>
          <w:rFonts w:eastAsia="仿宋" w:asciiTheme="minorEastAsia" w:hAnsiTheme="minorEastAsia"/>
          <w:snapToGrid w:val="0"/>
          <w:color w:val="auto"/>
          <w:sz w:val="24"/>
          <w:szCs w:val="24"/>
          <w:highlight w:val="none"/>
          <w:shd w:val="clear" w:color="auto" w:fill="auto"/>
          <w:lang w:eastAsia="zh-CN"/>
        </w:rPr>
        <w:t>供应商应根据供应商须知前附表要求提供电子版文件。当副本和正本不一致</w:t>
      </w:r>
      <w:r>
        <w:rPr>
          <w:rFonts w:hint="eastAsia" w:eastAsia="仿宋" w:asciiTheme="minorEastAsia" w:hAnsiTheme="minorEastAsia"/>
          <w:snapToGrid w:val="0"/>
          <w:color w:val="auto"/>
          <w:sz w:val="24"/>
          <w:szCs w:val="24"/>
          <w:highlight w:val="none"/>
          <w:shd w:val="clear" w:color="auto" w:fill="auto"/>
          <w:lang w:eastAsia="zh-CN"/>
        </w:rPr>
        <w:t>时</w:t>
      </w:r>
      <w:r>
        <w:rPr>
          <w:rFonts w:eastAsia="仿宋" w:asciiTheme="minorEastAsia" w:hAnsiTheme="minorEastAsia"/>
          <w:snapToGrid w:val="0"/>
          <w:color w:val="auto"/>
          <w:sz w:val="24"/>
          <w:szCs w:val="24"/>
          <w:highlight w:val="none"/>
          <w:shd w:val="clear" w:color="auto" w:fill="auto"/>
          <w:lang w:eastAsia="zh-CN"/>
        </w:rPr>
        <w:t>，</w:t>
      </w:r>
      <w:r>
        <w:rPr>
          <w:rFonts w:hint="eastAsia" w:eastAsia="仿宋" w:asciiTheme="minorEastAsia" w:hAnsiTheme="minorEastAsia"/>
          <w:snapToGrid w:val="0"/>
          <w:color w:val="auto"/>
          <w:sz w:val="24"/>
          <w:szCs w:val="24"/>
          <w:highlight w:val="none"/>
          <w:shd w:val="clear" w:color="auto" w:fill="auto"/>
          <w:lang w:eastAsia="zh-CN"/>
        </w:rPr>
        <w:t>以正本为准；当</w:t>
      </w:r>
      <w:r>
        <w:rPr>
          <w:rFonts w:eastAsia="仿宋" w:asciiTheme="minorEastAsia" w:hAnsiTheme="minorEastAsia"/>
          <w:snapToGrid w:val="0"/>
          <w:color w:val="auto"/>
          <w:sz w:val="24"/>
          <w:szCs w:val="24"/>
          <w:highlight w:val="none"/>
          <w:shd w:val="clear" w:color="auto" w:fill="auto"/>
          <w:lang w:eastAsia="zh-CN"/>
        </w:rPr>
        <w:t>电子版文件和纸质</w:t>
      </w:r>
      <w:r>
        <w:rPr>
          <w:rFonts w:hint="eastAsia" w:eastAsia="仿宋" w:asciiTheme="minorEastAsia" w:hAnsiTheme="minorEastAsia"/>
          <w:snapToGrid w:val="0"/>
          <w:color w:val="auto"/>
          <w:sz w:val="24"/>
          <w:szCs w:val="24"/>
          <w:highlight w:val="none"/>
          <w:shd w:val="clear" w:color="auto" w:fill="auto"/>
          <w:lang w:eastAsia="zh-CN"/>
        </w:rPr>
        <w:t>版</w:t>
      </w:r>
      <w:r>
        <w:rPr>
          <w:rFonts w:eastAsia="仿宋" w:asciiTheme="minorEastAsia" w:hAnsiTheme="minorEastAsia"/>
          <w:snapToGrid w:val="0"/>
          <w:color w:val="auto"/>
          <w:sz w:val="24"/>
          <w:szCs w:val="24"/>
          <w:highlight w:val="none"/>
          <w:shd w:val="clear" w:color="auto" w:fill="auto"/>
          <w:lang w:eastAsia="zh-CN"/>
        </w:rPr>
        <w:t>文件不一致时，以</w:t>
      </w:r>
      <w:r>
        <w:rPr>
          <w:rFonts w:hint="eastAsia" w:eastAsia="仿宋" w:asciiTheme="minorEastAsia" w:hAnsiTheme="minorEastAsia"/>
          <w:snapToGrid w:val="0"/>
          <w:color w:val="auto"/>
          <w:sz w:val="24"/>
          <w:szCs w:val="24"/>
          <w:highlight w:val="none"/>
          <w:shd w:val="clear" w:color="auto" w:fill="auto"/>
          <w:lang w:eastAsia="zh-CN"/>
        </w:rPr>
        <w:t>E</w:t>
      </w:r>
      <w:r>
        <w:rPr>
          <w:rFonts w:eastAsia="仿宋" w:asciiTheme="minorEastAsia" w:hAnsiTheme="minorEastAsia"/>
          <w:snapToGrid w:val="0"/>
          <w:color w:val="auto"/>
          <w:sz w:val="24"/>
          <w:szCs w:val="24"/>
          <w:highlight w:val="none"/>
          <w:shd w:val="clear" w:color="auto" w:fill="auto"/>
          <w:lang w:eastAsia="zh-CN"/>
        </w:rPr>
        <w:t>PS电子采购平台系统内</w:t>
      </w:r>
      <w:r>
        <w:rPr>
          <w:rFonts w:hint="eastAsia" w:eastAsia="仿宋" w:asciiTheme="minorEastAsia" w:hAnsiTheme="minorEastAsia"/>
          <w:snapToGrid w:val="0"/>
          <w:color w:val="auto"/>
          <w:sz w:val="24"/>
          <w:szCs w:val="24"/>
          <w:highlight w:val="none"/>
          <w:shd w:val="clear" w:color="auto" w:fill="auto"/>
          <w:lang w:eastAsia="zh-CN"/>
        </w:rPr>
        <w:t>上传的版本</w:t>
      </w:r>
      <w:r>
        <w:rPr>
          <w:rFonts w:eastAsia="仿宋" w:asciiTheme="minorEastAsia" w:hAnsiTheme="minorEastAsia"/>
          <w:snapToGrid w:val="0"/>
          <w:color w:val="auto"/>
          <w:sz w:val="24"/>
          <w:szCs w:val="24"/>
          <w:highlight w:val="none"/>
          <w:shd w:val="clear" w:color="auto" w:fill="auto"/>
          <w:lang w:eastAsia="zh-CN"/>
        </w:rPr>
        <w:t>为准。</w:t>
      </w:r>
      <w:bookmarkEnd w:id="63"/>
    </w:p>
    <w:p>
      <w:pPr>
        <w:adjustRightInd w:val="0"/>
        <w:snapToGrid w:val="0"/>
        <w:spacing w:line="360" w:lineRule="auto"/>
        <w:ind w:left="288" w:hanging="240"/>
        <w:jc w:val="both"/>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3.7.6</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响应文件的正本与副本应分别装订，并编制目录。响应文件需分册装订的，具体分册装订要求见供应商须知前附表规定。</w:t>
      </w:r>
    </w:p>
    <w:p>
      <w:pPr>
        <w:ind w:left="48"/>
        <w:rPr>
          <w:rFonts w:eastAsia="仿宋"/>
          <w:color w:val="auto"/>
          <w:highlight w:val="none"/>
          <w:shd w:val="clear" w:color="auto" w:fill="auto"/>
          <w:lang w:eastAsia="zh-CN"/>
        </w:rPr>
      </w:pPr>
    </w:p>
    <w:p>
      <w:pPr>
        <w:pStyle w:val="3"/>
        <w:spacing w:line="360" w:lineRule="auto"/>
        <w:ind w:left="289" w:hanging="241"/>
        <w:rPr>
          <w:rFonts w:eastAsia="仿宋" w:asciiTheme="minorEastAsia" w:hAnsiTheme="minorEastAsia"/>
          <w:b/>
          <w:bCs/>
          <w:snapToGrid w:val="0"/>
          <w:color w:val="auto"/>
          <w:sz w:val="24"/>
          <w:szCs w:val="24"/>
          <w:highlight w:val="none"/>
          <w:shd w:val="clear" w:color="auto" w:fill="auto"/>
          <w:lang w:eastAsia="zh-CN"/>
        </w:rPr>
      </w:pPr>
      <w:bookmarkStart w:id="64" w:name="_Toc5693"/>
      <w:r>
        <w:rPr>
          <w:rFonts w:eastAsia="仿宋" w:asciiTheme="minorEastAsia" w:hAnsiTheme="minorEastAsia"/>
          <w:b/>
          <w:bCs/>
          <w:snapToGrid w:val="0"/>
          <w:color w:val="auto"/>
          <w:sz w:val="24"/>
          <w:szCs w:val="24"/>
          <w:highlight w:val="none"/>
          <w:shd w:val="clear" w:color="auto" w:fill="auto"/>
          <w:lang w:eastAsia="zh-CN"/>
        </w:rPr>
        <w:t>4</w:t>
      </w:r>
      <w:r>
        <w:rPr>
          <w:rFonts w:hint="eastAsia" w:eastAsia="仿宋" w:asciiTheme="minorEastAsia" w:hAnsiTheme="minorEastAsia"/>
          <w:b/>
          <w:bCs/>
          <w:snapToGrid w:val="0"/>
          <w:color w:val="auto"/>
          <w:sz w:val="24"/>
          <w:szCs w:val="24"/>
          <w:highlight w:val="none"/>
          <w:shd w:val="clear" w:color="auto" w:fill="auto"/>
          <w:lang w:eastAsia="zh-CN"/>
        </w:rPr>
        <w:t>.采购</w:t>
      </w:r>
      <w:r>
        <w:rPr>
          <w:rFonts w:eastAsia="仿宋" w:asciiTheme="minorEastAsia" w:hAnsiTheme="minorEastAsia"/>
          <w:b/>
          <w:bCs/>
          <w:snapToGrid w:val="0"/>
          <w:color w:val="auto"/>
          <w:sz w:val="24"/>
          <w:szCs w:val="24"/>
          <w:highlight w:val="none"/>
          <w:shd w:val="clear" w:color="auto" w:fill="auto"/>
          <w:lang w:eastAsia="zh-CN"/>
        </w:rPr>
        <w:t>和评审</w:t>
      </w:r>
      <w:bookmarkEnd w:id="64"/>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65" w:name="_Toc1488"/>
      <w:r>
        <w:rPr>
          <w:rFonts w:eastAsia="仿宋" w:asciiTheme="minorEastAsia" w:hAnsiTheme="minorEastAsia"/>
          <w:b/>
          <w:snapToGrid w:val="0"/>
          <w:color w:val="auto"/>
          <w:sz w:val="24"/>
          <w:szCs w:val="24"/>
          <w:highlight w:val="none"/>
          <w:shd w:val="clear" w:color="auto" w:fill="auto"/>
          <w:lang w:eastAsia="zh-CN"/>
        </w:rPr>
        <w:t>4.1 采购小组</w:t>
      </w:r>
      <w:bookmarkEnd w:id="65"/>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4.1.1</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采</w:t>
      </w:r>
      <w:r>
        <w:rPr>
          <w:rFonts w:eastAsia="仿宋" w:asciiTheme="minorEastAsia" w:hAnsiTheme="minorEastAsia"/>
          <w:snapToGrid w:val="0"/>
          <w:color w:val="auto"/>
          <w:sz w:val="24"/>
          <w:szCs w:val="24"/>
          <w:highlight w:val="none"/>
          <w:shd w:val="clear" w:color="auto" w:fill="auto"/>
          <w:lang w:eastAsia="zh-CN"/>
        </w:rPr>
        <w:t>购</w:t>
      </w:r>
      <w:r>
        <w:rPr>
          <w:rFonts w:hint="eastAsia" w:eastAsia="仿宋" w:asciiTheme="minorEastAsia" w:hAnsiTheme="minorEastAsia"/>
          <w:snapToGrid w:val="0"/>
          <w:color w:val="auto"/>
          <w:sz w:val="24"/>
          <w:szCs w:val="24"/>
          <w:highlight w:val="none"/>
          <w:shd w:val="clear" w:color="auto" w:fill="auto"/>
          <w:lang w:eastAsia="zh-CN"/>
        </w:rPr>
        <w:t>方</w:t>
      </w:r>
      <w:r>
        <w:rPr>
          <w:rFonts w:eastAsia="仿宋" w:asciiTheme="minorEastAsia" w:hAnsiTheme="minorEastAsia"/>
          <w:snapToGrid w:val="0"/>
          <w:color w:val="auto"/>
          <w:sz w:val="24"/>
          <w:szCs w:val="24"/>
          <w:highlight w:val="none"/>
          <w:shd w:val="clear" w:color="auto" w:fill="auto"/>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4.1.2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采购小组成员有下列情形之一的，应当回避：</w:t>
      </w:r>
    </w:p>
    <w:p>
      <w:pPr>
        <w:pStyle w:val="10"/>
        <w:numPr>
          <w:ilvl w:val="3"/>
          <w:numId w:val="4"/>
        </w:numPr>
        <w:adjustRightInd w:val="0"/>
        <w:snapToGrid w:val="0"/>
        <w:spacing w:line="276"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供应商主要负责人或供应商主要负责人的近亲属；</w:t>
      </w:r>
    </w:p>
    <w:p>
      <w:pPr>
        <w:pStyle w:val="10"/>
        <w:numPr>
          <w:ilvl w:val="3"/>
          <w:numId w:val="4"/>
        </w:numPr>
        <w:adjustRightInd w:val="0"/>
        <w:snapToGrid w:val="0"/>
        <w:spacing w:line="276"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与供应商有经济利益关系或其他利害关系，可能影响公正评审的。</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4.1.3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采购小组组建后，采购小组成员共同推选或由采购人指定采购小组组长，采购小组组长负责组织谈判及评审工作。</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4.1.4</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color w:val="auto"/>
          <w:sz w:val="24"/>
          <w:szCs w:val="24"/>
          <w:highlight w:val="none"/>
          <w:shd w:val="clear" w:color="auto" w:fill="auto"/>
          <w:lang w:eastAsia="zh-CN"/>
        </w:rPr>
        <w:t>报告上写明不</w:t>
      </w:r>
      <w:r>
        <w:rPr>
          <w:rFonts w:eastAsia="仿宋" w:asciiTheme="minorEastAsia" w:hAnsiTheme="minorEastAsia"/>
          <w:snapToGrid w:val="0"/>
          <w:color w:val="auto"/>
          <w:sz w:val="24"/>
          <w:szCs w:val="24"/>
          <w:highlight w:val="none"/>
          <w:shd w:val="clear" w:color="auto" w:fill="auto"/>
          <w:lang w:eastAsia="zh-CN"/>
        </w:rPr>
        <w:t>同意见及理由，否则视为同意评审报告。</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66" w:name="_Toc27395"/>
      <w:r>
        <w:rPr>
          <w:rFonts w:eastAsia="仿宋" w:asciiTheme="minorEastAsia" w:hAnsiTheme="minorEastAsia"/>
          <w:b/>
          <w:snapToGrid w:val="0"/>
          <w:color w:val="auto"/>
          <w:sz w:val="24"/>
          <w:szCs w:val="24"/>
          <w:highlight w:val="none"/>
          <w:shd w:val="clear" w:color="auto" w:fill="auto"/>
          <w:lang w:eastAsia="zh-CN"/>
        </w:rPr>
        <w:t>4.2 初步评审</w:t>
      </w:r>
      <w:bookmarkEnd w:id="66"/>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4.2.1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4.2.2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4.2.3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67" w:name="_Toc11729"/>
      <w:r>
        <w:rPr>
          <w:rFonts w:eastAsia="仿宋" w:asciiTheme="minorEastAsia" w:hAnsiTheme="minorEastAsia"/>
          <w:b/>
          <w:snapToGrid w:val="0"/>
          <w:color w:val="auto"/>
          <w:sz w:val="24"/>
          <w:szCs w:val="24"/>
          <w:highlight w:val="none"/>
          <w:shd w:val="clear" w:color="auto" w:fill="auto"/>
          <w:lang w:eastAsia="zh-CN"/>
        </w:rPr>
        <w:t>4.3 谈判</w:t>
      </w:r>
      <w:bookmarkEnd w:id="67"/>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4.3.1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采购小组应按照供应商须知前附表规定的谈判轮次及谈判顺序与通过初步评审的供应商逐一进行谈判。</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4.3.2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通过公告方式邀请供应商且通过初步评审的供应商</w:t>
      </w:r>
      <w:r>
        <w:rPr>
          <w:rFonts w:hint="eastAsia" w:eastAsia="仿宋" w:asciiTheme="minorEastAsia" w:hAnsiTheme="minorEastAsia"/>
          <w:snapToGrid w:val="0"/>
          <w:color w:val="auto"/>
          <w:sz w:val="24"/>
          <w:szCs w:val="24"/>
          <w:highlight w:val="none"/>
          <w:shd w:val="clear" w:color="auto" w:fill="auto"/>
          <w:lang w:eastAsia="zh-CN"/>
        </w:rPr>
        <w:t>均需</w:t>
      </w:r>
      <w:r>
        <w:rPr>
          <w:rFonts w:eastAsia="仿宋" w:asciiTheme="minorEastAsia" w:hAnsiTheme="minorEastAsia"/>
          <w:snapToGrid w:val="0"/>
          <w:color w:val="auto"/>
          <w:sz w:val="24"/>
          <w:szCs w:val="24"/>
          <w:highlight w:val="none"/>
          <w:shd w:val="clear" w:color="auto" w:fill="auto"/>
          <w:lang w:eastAsia="zh-CN"/>
        </w:rPr>
        <w:t>进行谈判。</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4.3.3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68" w:name="_Toc9123"/>
      <w:r>
        <w:rPr>
          <w:rFonts w:eastAsia="仿宋" w:asciiTheme="minorEastAsia" w:hAnsiTheme="minorEastAsia"/>
          <w:b/>
          <w:snapToGrid w:val="0"/>
          <w:color w:val="auto"/>
          <w:sz w:val="24"/>
          <w:szCs w:val="24"/>
          <w:highlight w:val="none"/>
          <w:shd w:val="clear" w:color="auto" w:fill="auto"/>
          <w:lang w:eastAsia="zh-CN"/>
        </w:rPr>
        <w:t>4.4 递交补充响应文件</w:t>
      </w:r>
      <w:bookmarkEnd w:id="68"/>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4.4.1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在谈判过程中，采购小组可根据谈判情况修改和补充采购文件中采购需求部分</w:t>
      </w:r>
      <w:bookmarkStart w:id="69" w:name="扫描0028"/>
      <w:bookmarkEnd w:id="69"/>
      <w:r>
        <w:rPr>
          <w:rFonts w:eastAsia="仿宋" w:asciiTheme="minorEastAsia" w:hAnsiTheme="minorEastAsia"/>
          <w:snapToGrid w:val="0"/>
          <w:color w:val="auto"/>
          <w:sz w:val="24"/>
          <w:szCs w:val="24"/>
          <w:highlight w:val="none"/>
          <w:shd w:val="clear" w:color="auto" w:fill="auto"/>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color w:val="auto"/>
          <w:sz w:val="24"/>
          <w:szCs w:val="24"/>
          <w:highlight w:val="none"/>
          <w:shd w:val="clear" w:color="auto" w:fill="auto"/>
          <w:lang w:eastAsia="zh-CN"/>
        </w:rPr>
        <w:t>分。</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4.4.2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4.4.3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70" w:name="_Toc1833"/>
      <w:r>
        <w:rPr>
          <w:rFonts w:eastAsia="仿宋" w:asciiTheme="minorEastAsia" w:hAnsiTheme="minorEastAsia"/>
          <w:b/>
          <w:snapToGrid w:val="0"/>
          <w:color w:val="auto"/>
          <w:sz w:val="24"/>
          <w:szCs w:val="24"/>
          <w:highlight w:val="none"/>
          <w:shd w:val="clear" w:color="auto" w:fill="auto"/>
          <w:lang w:eastAsia="zh-CN"/>
        </w:rPr>
        <w:t>4.5 递交最终报价</w:t>
      </w:r>
      <w:bookmarkEnd w:id="70"/>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bookmarkStart w:id="71" w:name="_Hlk99362697"/>
      <w:r>
        <w:rPr>
          <w:rFonts w:hint="eastAsia" w:eastAsia="仿宋" w:asciiTheme="minorEastAsia" w:hAnsiTheme="minorEastAsia"/>
          <w:snapToGrid w:val="0"/>
          <w:color w:val="auto"/>
          <w:sz w:val="24"/>
          <w:szCs w:val="24"/>
          <w:highlight w:val="none"/>
          <w:shd w:val="clear" w:color="auto" w:fill="auto"/>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color w:val="auto"/>
          <w:sz w:val="24"/>
          <w:szCs w:val="24"/>
          <w:highlight w:val="none"/>
          <w:shd w:val="clear" w:color="auto" w:fill="auto"/>
          <w:lang w:eastAsia="zh-CN"/>
        </w:rPr>
        <w:t>4.4款规定递交了实质性响应的补充响应文件的供应商在规定时间内在EPS系统上递交最终报价。最终报价是供应商响应文件的组成部分。</w:t>
      </w:r>
      <w:bookmarkEnd w:id="71"/>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72" w:name="_Toc20116"/>
      <w:r>
        <w:rPr>
          <w:rFonts w:eastAsia="仿宋" w:asciiTheme="minorEastAsia" w:hAnsiTheme="minorEastAsia"/>
          <w:b/>
          <w:snapToGrid w:val="0"/>
          <w:color w:val="auto"/>
          <w:sz w:val="24"/>
          <w:szCs w:val="24"/>
          <w:highlight w:val="none"/>
          <w:shd w:val="clear" w:color="auto" w:fill="auto"/>
          <w:lang w:eastAsia="zh-CN"/>
        </w:rPr>
        <w:t>4.6 详细评申及推荐成交供应商</w:t>
      </w:r>
      <w:bookmarkEnd w:id="72"/>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4.6.1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4.6.2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评审完成后，采购小组应当向采购人提交书面评审报告和候选成交供应商名单。</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4.6.3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所有供应商最终报价均明显不合理的，采购人将终止采购活动。</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73" w:name="_Toc8076"/>
      <w:r>
        <w:rPr>
          <w:rFonts w:eastAsia="仿宋" w:asciiTheme="minorEastAsia" w:hAnsiTheme="minorEastAsia"/>
          <w:b/>
          <w:snapToGrid w:val="0"/>
          <w:color w:val="auto"/>
          <w:sz w:val="24"/>
          <w:szCs w:val="24"/>
          <w:highlight w:val="none"/>
          <w:shd w:val="clear" w:color="auto" w:fill="auto"/>
          <w:lang w:eastAsia="zh-CN"/>
        </w:rPr>
        <w:t>4.7 特殊情形处理</w:t>
      </w:r>
      <w:bookmarkEnd w:id="73"/>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74" w:name="扫描0029"/>
      <w:bookmarkEnd w:id="74"/>
      <w:r>
        <w:rPr>
          <w:rFonts w:eastAsia="仿宋" w:asciiTheme="minorEastAsia" w:hAnsiTheme="minorEastAsia"/>
          <w:snapToGrid w:val="0"/>
          <w:color w:val="auto"/>
          <w:sz w:val="24"/>
          <w:szCs w:val="24"/>
          <w:highlight w:val="none"/>
          <w:shd w:val="clear" w:color="auto" w:fill="auto"/>
          <w:lang w:eastAsia="zh-CN"/>
        </w:rPr>
        <w:t>将终止采购活动。</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决定终止采购活动的，采购人将向采购小组出具停止谈判通知书。</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spacing w:line="360" w:lineRule="auto"/>
        <w:ind w:left="289" w:hanging="241"/>
        <w:rPr>
          <w:rFonts w:eastAsia="仿宋" w:asciiTheme="minorEastAsia" w:hAnsiTheme="minorEastAsia"/>
          <w:b/>
          <w:bCs/>
          <w:snapToGrid w:val="0"/>
          <w:color w:val="auto"/>
          <w:sz w:val="24"/>
          <w:szCs w:val="24"/>
          <w:highlight w:val="none"/>
          <w:shd w:val="clear" w:color="auto" w:fill="auto"/>
          <w:lang w:eastAsia="zh-CN"/>
        </w:rPr>
      </w:pPr>
      <w:bookmarkStart w:id="75" w:name="_Toc32621"/>
      <w:r>
        <w:rPr>
          <w:rFonts w:eastAsia="仿宋" w:asciiTheme="minorEastAsia" w:hAnsiTheme="minorEastAsia"/>
          <w:b/>
          <w:bCs/>
          <w:snapToGrid w:val="0"/>
          <w:color w:val="auto"/>
          <w:sz w:val="24"/>
          <w:szCs w:val="24"/>
          <w:highlight w:val="none"/>
          <w:shd w:val="clear" w:color="auto" w:fill="auto"/>
          <w:lang w:eastAsia="zh-CN"/>
        </w:rPr>
        <w:t>5</w:t>
      </w:r>
      <w:r>
        <w:rPr>
          <w:rFonts w:hint="eastAsia" w:eastAsia="仿宋" w:asciiTheme="minorEastAsia" w:hAnsiTheme="minorEastAsia"/>
          <w:b/>
          <w:bCs/>
          <w:snapToGrid w:val="0"/>
          <w:color w:val="auto"/>
          <w:sz w:val="24"/>
          <w:szCs w:val="24"/>
          <w:highlight w:val="none"/>
          <w:shd w:val="clear" w:color="auto" w:fill="auto"/>
          <w:lang w:eastAsia="zh-CN"/>
        </w:rPr>
        <w:t>．</w:t>
      </w:r>
      <w:r>
        <w:rPr>
          <w:rFonts w:eastAsia="仿宋" w:asciiTheme="minorEastAsia" w:hAnsiTheme="minorEastAsia"/>
          <w:b/>
          <w:bCs/>
          <w:snapToGrid w:val="0"/>
          <w:color w:val="auto"/>
          <w:sz w:val="24"/>
          <w:szCs w:val="24"/>
          <w:highlight w:val="none"/>
          <w:shd w:val="clear" w:color="auto" w:fill="auto"/>
          <w:lang w:eastAsia="zh-CN"/>
        </w:rPr>
        <w:t>合同授予</w:t>
      </w:r>
      <w:bookmarkEnd w:id="75"/>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76" w:name="_Toc91750572"/>
      <w:bookmarkStart w:id="77" w:name="_Toc19997"/>
      <w:r>
        <w:rPr>
          <w:rFonts w:eastAsia="仿宋" w:asciiTheme="minorEastAsia" w:hAnsiTheme="minorEastAsia"/>
          <w:b/>
          <w:snapToGrid w:val="0"/>
          <w:color w:val="auto"/>
          <w:sz w:val="24"/>
          <w:szCs w:val="24"/>
          <w:highlight w:val="none"/>
          <w:shd w:val="clear" w:color="auto" w:fill="auto"/>
          <w:lang w:eastAsia="zh-CN"/>
        </w:rPr>
        <w:t>5.1 发出成交通知书</w:t>
      </w:r>
      <w:bookmarkEnd w:id="76"/>
      <w:bookmarkEnd w:id="77"/>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采购人</w:t>
      </w:r>
      <w:r>
        <w:rPr>
          <w:rFonts w:hint="eastAsia" w:eastAsia="仿宋" w:asciiTheme="minorEastAsia" w:hAnsiTheme="minorEastAsia"/>
          <w:snapToGrid w:val="0"/>
          <w:color w:val="auto"/>
          <w:sz w:val="24"/>
          <w:szCs w:val="24"/>
          <w:highlight w:val="none"/>
          <w:shd w:val="clear" w:color="auto" w:fill="auto"/>
          <w:lang w:eastAsia="zh-CN"/>
        </w:rPr>
        <w:t>在</w:t>
      </w:r>
      <w:r>
        <w:rPr>
          <w:rFonts w:eastAsia="仿宋" w:asciiTheme="minorEastAsia" w:hAnsiTheme="minorEastAsia"/>
          <w:snapToGrid w:val="0"/>
          <w:color w:val="auto"/>
          <w:sz w:val="24"/>
          <w:szCs w:val="24"/>
          <w:highlight w:val="none"/>
          <w:shd w:val="clear" w:color="auto" w:fill="auto"/>
          <w:lang w:eastAsia="zh-CN"/>
        </w:rPr>
        <w:t>EPS</w:t>
      </w:r>
      <w:r>
        <w:rPr>
          <w:rFonts w:hint="eastAsia" w:eastAsia="仿宋" w:asciiTheme="minorEastAsia" w:hAnsiTheme="minorEastAsia"/>
          <w:snapToGrid w:val="0"/>
          <w:color w:val="auto"/>
          <w:sz w:val="24"/>
          <w:szCs w:val="24"/>
          <w:highlight w:val="none"/>
          <w:shd w:val="clear" w:color="auto" w:fill="auto"/>
          <w:lang w:eastAsia="zh-CN"/>
        </w:rPr>
        <w:t>系统上</w:t>
      </w:r>
      <w:r>
        <w:rPr>
          <w:rFonts w:eastAsia="仿宋" w:asciiTheme="minorEastAsia" w:hAnsiTheme="minorEastAsia"/>
          <w:snapToGrid w:val="0"/>
          <w:color w:val="auto"/>
          <w:sz w:val="24"/>
          <w:szCs w:val="24"/>
          <w:highlight w:val="none"/>
          <w:shd w:val="clear" w:color="auto" w:fill="auto"/>
          <w:lang w:eastAsia="zh-CN"/>
        </w:rPr>
        <w:t>发出成交通知书。</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78" w:name="_Toc91750574"/>
      <w:bookmarkStart w:id="79" w:name="_Toc8965"/>
      <w:r>
        <w:rPr>
          <w:rFonts w:eastAsia="仿宋" w:asciiTheme="minorEastAsia" w:hAnsiTheme="minorEastAsia"/>
          <w:b/>
          <w:snapToGrid w:val="0"/>
          <w:color w:val="auto"/>
          <w:sz w:val="24"/>
          <w:szCs w:val="24"/>
          <w:highlight w:val="none"/>
          <w:shd w:val="clear" w:color="auto" w:fill="auto"/>
          <w:lang w:eastAsia="zh-CN"/>
        </w:rPr>
        <w:t>5.2 履约保证金</w:t>
      </w:r>
      <w:bookmarkEnd w:id="78"/>
      <w:bookmarkEnd w:id="79"/>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80" w:name="_Toc32145"/>
      <w:bookmarkStart w:id="81" w:name="_Toc91750575"/>
      <w:r>
        <w:rPr>
          <w:rFonts w:eastAsia="仿宋" w:asciiTheme="minorEastAsia" w:hAnsiTheme="minorEastAsia"/>
          <w:b/>
          <w:snapToGrid w:val="0"/>
          <w:color w:val="auto"/>
          <w:sz w:val="24"/>
          <w:szCs w:val="24"/>
          <w:highlight w:val="none"/>
          <w:shd w:val="clear" w:color="auto" w:fill="auto"/>
          <w:lang w:eastAsia="zh-CN"/>
        </w:rPr>
        <w:t>5.3 签订合同</w:t>
      </w:r>
      <w:bookmarkEnd w:id="80"/>
      <w:bookmarkEnd w:id="81"/>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bookmarkStart w:id="82" w:name="扫描0031"/>
      <w:bookmarkEnd w:id="82"/>
      <w:bookmarkStart w:id="83" w:name="_Hlk99362808"/>
      <w:r>
        <w:rPr>
          <w:rFonts w:eastAsia="仿宋" w:asciiTheme="minorEastAsia" w:hAnsiTheme="minorEastAsia"/>
          <w:snapToGrid w:val="0"/>
          <w:color w:val="auto"/>
          <w:sz w:val="24"/>
          <w:szCs w:val="24"/>
          <w:highlight w:val="none"/>
          <w:shd w:val="clear" w:color="auto" w:fill="auto"/>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联合体成交的，联合体各方应当共同与采购人签订合同，就成交项目向采购人承担连带责任。</w:t>
      </w:r>
      <w:bookmarkEnd w:id="83"/>
    </w:p>
    <w:p>
      <w:pPr>
        <w:pStyle w:val="3"/>
        <w:spacing w:line="360" w:lineRule="auto"/>
        <w:ind w:left="289" w:hanging="241"/>
        <w:rPr>
          <w:rFonts w:eastAsia="仿宋" w:asciiTheme="minorEastAsia" w:hAnsiTheme="minorEastAsia"/>
          <w:b/>
          <w:snapToGrid w:val="0"/>
          <w:color w:val="auto"/>
          <w:sz w:val="24"/>
          <w:szCs w:val="24"/>
          <w:highlight w:val="none"/>
          <w:shd w:val="clear" w:color="auto" w:fill="auto"/>
          <w:lang w:eastAsia="zh-CN"/>
        </w:rPr>
      </w:pPr>
      <w:bookmarkStart w:id="84" w:name="_Toc19856"/>
      <w:r>
        <w:rPr>
          <w:rFonts w:eastAsia="仿宋" w:asciiTheme="minorEastAsia" w:hAnsiTheme="minorEastAsia"/>
          <w:b/>
          <w:snapToGrid w:val="0"/>
          <w:color w:val="auto"/>
          <w:sz w:val="24"/>
          <w:szCs w:val="24"/>
          <w:highlight w:val="none"/>
          <w:shd w:val="clear" w:color="auto" w:fill="auto"/>
          <w:lang w:eastAsia="zh-CN"/>
        </w:rPr>
        <w:t>6</w:t>
      </w:r>
      <w:r>
        <w:rPr>
          <w:rFonts w:hint="eastAsia" w:eastAsia="仿宋" w:asciiTheme="minorEastAsia" w:hAnsiTheme="minorEastAsia"/>
          <w:b/>
          <w:snapToGrid w:val="0"/>
          <w:color w:val="auto"/>
          <w:sz w:val="24"/>
          <w:szCs w:val="24"/>
          <w:highlight w:val="none"/>
          <w:shd w:val="clear" w:color="auto" w:fill="auto"/>
          <w:lang w:eastAsia="zh-CN"/>
        </w:rPr>
        <w:t>．</w:t>
      </w:r>
      <w:r>
        <w:rPr>
          <w:rFonts w:eastAsia="仿宋" w:asciiTheme="minorEastAsia" w:hAnsiTheme="minorEastAsia"/>
          <w:b/>
          <w:snapToGrid w:val="0"/>
          <w:color w:val="auto"/>
          <w:sz w:val="24"/>
          <w:szCs w:val="24"/>
          <w:highlight w:val="none"/>
          <w:shd w:val="clear" w:color="auto" w:fill="auto"/>
          <w:lang w:eastAsia="zh-CN"/>
        </w:rPr>
        <w:t>纪律要求</w:t>
      </w:r>
      <w:bookmarkEnd w:id="84"/>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85" w:name="_Toc15449"/>
      <w:r>
        <w:rPr>
          <w:rFonts w:eastAsia="仿宋" w:asciiTheme="minorEastAsia" w:hAnsiTheme="minorEastAsia"/>
          <w:b/>
          <w:snapToGrid w:val="0"/>
          <w:color w:val="auto"/>
          <w:sz w:val="24"/>
          <w:szCs w:val="24"/>
          <w:highlight w:val="none"/>
          <w:shd w:val="clear" w:color="auto" w:fill="auto"/>
          <w:lang w:eastAsia="zh-CN"/>
        </w:rPr>
        <w:t>6.1 对采购人的纪律要求</w:t>
      </w:r>
      <w:bookmarkEnd w:id="85"/>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采购人不得泄露</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采购活动中应当保密的情况和资料，不得与供应商串通损害国家利益、社会公共利益或者他人合法权益。</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86" w:name="_Toc6815"/>
      <w:r>
        <w:rPr>
          <w:rFonts w:eastAsia="仿宋" w:asciiTheme="minorEastAsia" w:hAnsiTheme="minorEastAsia"/>
          <w:b/>
          <w:snapToGrid w:val="0"/>
          <w:color w:val="auto"/>
          <w:sz w:val="24"/>
          <w:szCs w:val="24"/>
          <w:highlight w:val="none"/>
          <w:shd w:val="clear" w:color="auto" w:fill="auto"/>
          <w:lang w:eastAsia="zh-CN"/>
        </w:rPr>
        <w:t>6.2 对供应商的纪律要求</w:t>
      </w:r>
      <w:bookmarkEnd w:id="86"/>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供应商不得相互串通或者与采购人串通，不得向采购人或者采购小组成员行贿谋取成交，不得以他人名义参加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采购活动或者以其他方式弄虚作假骗取成交；供应商不得以任何方式干扰、影响评审工作。</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87" w:name="_Toc27420"/>
      <w:r>
        <w:rPr>
          <w:rFonts w:eastAsia="仿宋" w:asciiTheme="minorEastAsia" w:hAnsiTheme="minorEastAsia"/>
          <w:b/>
          <w:snapToGrid w:val="0"/>
          <w:color w:val="auto"/>
          <w:sz w:val="24"/>
          <w:szCs w:val="24"/>
          <w:highlight w:val="none"/>
          <w:shd w:val="clear" w:color="auto" w:fill="auto"/>
          <w:lang w:eastAsia="zh-CN"/>
        </w:rPr>
        <w:t>6.3 对采购小组成员的纪律要求</w:t>
      </w:r>
      <w:bookmarkEnd w:id="87"/>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88" w:name="_Toc13870"/>
      <w:r>
        <w:rPr>
          <w:rFonts w:eastAsia="仿宋" w:asciiTheme="minorEastAsia" w:hAnsiTheme="minorEastAsia"/>
          <w:b/>
          <w:snapToGrid w:val="0"/>
          <w:color w:val="auto"/>
          <w:sz w:val="24"/>
          <w:szCs w:val="24"/>
          <w:highlight w:val="none"/>
          <w:shd w:val="clear" w:color="auto" w:fill="auto"/>
          <w:lang w:eastAsia="zh-CN"/>
        </w:rPr>
        <w:t>6.4 对与采购活动有关的工作人员的纪律要求</w:t>
      </w:r>
      <w:bookmarkEnd w:id="88"/>
    </w:p>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ind w:left="289" w:hanging="241"/>
        <w:rPr>
          <w:rFonts w:eastAsia="仿宋" w:asciiTheme="minorEastAsia" w:hAnsiTheme="minorEastAsia"/>
          <w:b/>
          <w:snapToGrid w:val="0"/>
          <w:color w:val="auto"/>
          <w:sz w:val="24"/>
          <w:szCs w:val="24"/>
          <w:highlight w:val="none"/>
          <w:shd w:val="clear" w:color="auto" w:fill="auto"/>
          <w:lang w:eastAsia="zh-CN"/>
        </w:rPr>
      </w:pPr>
      <w:bookmarkStart w:id="89" w:name="_Toc25610"/>
      <w:r>
        <w:rPr>
          <w:rFonts w:eastAsia="仿宋" w:asciiTheme="minorEastAsia" w:hAnsiTheme="minorEastAsia"/>
          <w:b/>
          <w:snapToGrid w:val="0"/>
          <w:color w:val="auto"/>
          <w:sz w:val="24"/>
          <w:szCs w:val="24"/>
          <w:highlight w:val="none"/>
          <w:shd w:val="clear" w:color="auto" w:fill="auto"/>
          <w:lang w:eastAsia="zh-CN"/>
        </w:rPr>
        <w:t>7</w:t>
      </w:r>
      <w:r>
        <w:rPr>
          <w:rFonts w:hint="eastAsia" w:eastAsia="仿宋" w:asciiTheme="minorEastAsia" w:hAnsiTheme="minorEastAsia"/>
          <w:b/>
          <w:snapToGrid w:val="0"/>
          <w:color w:val="auto"/>
          <w:sz w:val="24"/>
          <w:szCs w:val="24"/>
          <w:highlight w:val="none"/>
          <w:shd w:val="clear" w:color="auto" w:fill="auto"/>
          <w:lang w:eastAsia="zh-CN"/>
        </w:rPr>
        <w:t>．</w:t>
      </w:r>
      <w:r>
        <w:rPr>
          <w:rFonts w:eastAsia="仿宋" w:asciiTheme="minorEastAsia" w:hAnsiTheme="minorEastAsia"/>
          <w:b/>
          <w:snapToGrid w:val="0"/>
          <w:color w:val="auto"/>
          <w:sz w:val="24"/>
          <w:szCs w:val="24"/>
          <w:highlight w:val="none"/>
          <w:shd w:val="clear" w:color="auto" w:fill="auto"/>
          <w:lang w:eastAsia="zh-CN"/>
        </w:rPr>
        <w:t>需要补充的其他内容</w:t>
      </w:r>
      <w:bookmarkEnd w:id="89"/>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需要补充的其他内容：见供应商须知前附表。</w:t>
      </w:r>
    </w:p>
    <w:p>
      <w:pPr>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90" w:name="_Toc7981"/>
      <w:r>
        <w:rPr>
          <w:rFonts w:eastAsia="仿宋" w:asciiTheme="minorEastAsia" w:hAnsiTheme="minorEastAsia"/>
          <w:snapToGrid w:val="0"/>
          <w:color w:val="auto"/>
          <w:sz w:val="24"/>
          <w:szCs w:val="24"/>
          <w:highlight w:val="none"/>
          <w:shd w:val="clear" w:color="auto" w:fill="auto"/>
          <w:lang w:eastAsia="zh-CN"/>
        </w:rPr>
        <w:t>附件1 问题澄清通知</w:t>
      </w:r>
      <w:bookmarkEnd w:id="90"/>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4"/>
        <w:adjustRightInd w:val="0"/>
        <w:snapToGrid w:val="0"/>
        <w:spacing w:line="276"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91" w:name="_Toc2517"/>
      <w:r>
        <w:rPr>
          <w:rFonts w:eastAsia="仿宋" w:asciiTheme="minorEastAsia" w:hAnsiTheme="minorEastAsia"/>
          <w:b/>
          <w:bCs/>
          <w:snapToGrid w:val="0"/>
          <w:color w:val="auto"/>
          <w:sz w:val="32"/>
          <w:szCs w:val="32"/>
          <w:highlight w:val="none"/>
          <w:shd w:val="clear" w:color="auto" w:fill="auto"/>
          <w:lang w:eastAsia="zh-CN"/>
        </w:rPr>
        <w:t>问题澄清通知</w:t>
      </w:r>
      <w:bookmarkEnd w:id="91"/>
    </w:p>
    <w:p>
      <w:pPr>
        <w:adjustRightInd w:val="0"/>
        <w:snapToGrid w:val="0"/>
        <w:spacing w:line="276"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r>
        <w:rPr>
          <w:rFonts w:eastAsia="仿宋" w:asciiTheme="minorEastAsia" w:hAnsiTheme="minorEastAsia"/>
          <w:b/>
          <w:bCs/>
          <w:snapToGrid w:val="0"/>
          <w:color w:val="auto"/>
          <w:sz w:val="32"/>
          <w:szCs w:val="32"/>
          <w:highlight w:val="none"/>
          <w:shd w:val="clear" w:color="auto" w:fill="auto"/>
          <w:lang w:eastAsia="zh-CN"/>
        </w:rPr>
        <w:t>（编号：</w:t>
      </w:r>
      <w:r>
        <w:rPr>
          <w:rFonts w:hint="eastAsia" w:eastAsia="仿宋" w:asciiTheme="minorEastAsia" w:hAnsiTheme="minorEastAsia"/>
          <w:b/>
          <w:bCs/>
          <w:snapToGrid w:val="0"/>
          <w:color w:val="auto"/>
          <w:sz w:val="32"/>
          <w:szCs w:val="32"/>
          <w:highlight w:val="none"/>
          <w:u w:val="single"/>
          <w:shd w:val="clear" w:color="auto" w:fill="auto"/>
          <w:lang w:eastAsia="zh-CN"/>
        </w:rPr>
        <w:t xml:space="preserve">  </w:t>
      </w:r>
      <w:r>
        <w:rPr>
          <w:rFonts w:eastAsia="仿宋" w:asciiTheme="minorEastAsia" w:hAnsiTheme="minorEastAsia"/>
          <w:b/>
          <w:bCs/>
          <w:snapToGrid w:val="0"/>
          <w:color w:val="auto"/>
          <w:sz w:val="32"/>
          <w:szCs w:val="32"/>
          <w:highlight w:val="none"/>
          <w:u w:val="single"/>
          <w:shd w:val="clear" w:color="auto" w:fill="auto"/>
          <w:lang w:eastAsia="zh-CN"/>
        </w:rPr>
        <w:t xml:space="preserve">   </w:t>
      </w:r>
      <w:r>
        <w:rPr>
          <w:rFonts w:eastAsia="仿宋" w:asciiTheme="minorEastAsia" w:hAnsiTheme="minorEastAsia"/>
          <w:b/>
          <w:bCs/>
          <w:snapToGrid w:val="0"/>
          <w:color w:val="auto"/>
          <w:sz w:val="32"/>
          <w:szCs w:val="32"/>
          <w:highlight w:val="none"/>
          <w:shd w:val="clear" w:color="auto" w:fill="auto"/>
          <w:lang w:eastAsia="zh-CN"/>
        </w:rPr>
        <w:t>）</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（供应商名称）:</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采购小组对你方的响应文件进行了仔细审查，现需你方对下列问题以书面形式予以澄清、说明和补正：</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5"/>
        <w:spacing w:line="360" w:lineRule="auto"/>
        <w:ind w:left="288" w:hanging="240"/>
        <w:jc w:val="left"/>
        <w:rPr>
          <w:rFonts w:eastAsia="仿宋" w:asciiTheme="minorEastAsia" w:hAnsiTheme="minorEastAsia"/>
          <w:snapToGrid w:val="0"/>
          <w:color w:val="auto"/>
          <w:szCs w:val="24"/>
          <w:highlight w:val="none"/>
          <w:shd w:val="clear" w:color="auto" w:fill="auto"/>
          <w:lang w:eastAsia="zh-CN"/>
        </w:rPr>
      </w:pPr>
      <w:r>
        <w:rPr>
          <w:rFonts w:eastAsia="仿宋" w:asciiTheme="minorEastAsia" w:hAnsiTheme="minorEastAsia"/>
          <w:snapToGrid w:val="0"/>
          <w:color w:val="auto"/>
          <w:szCs w:val="24"/>
          <w:highlight w:val="none"/>
          <w:shd w:val="clear" w:color="auto" w:fill="auto"/>
          <w:lang w:eastAsia="zh-CN"/>
        </w:rPr>
        <w:t>1.</w:t>
      </w:r>
    </w:p>
    <w:p>
      <w:pPr>
        <w:pStyle w:val="5"/>
        <w:spacing w:line="360" w:lineRule="auto"/>
        <w:ind w:left="288" w:hanging="240"/>
        <w:jc w:val="left"/>
        <w:rPr>
          <w:rFonts w:eastAsia="仿宋" w:asciiTheme="minorEastAsia" w:hAnsiTheme="minorEastAsia"/>
          <w:snapToGrid w:val="0"/>
          <w:color w:val="auto"/>
          <w:szCs w:val="24"/>
          <w:highlight w:val="none"/>
          <w:shd w:val="clear" w:color="auto" w:fill="auto"/>
          <w:lang w:eastAsia="zh-CN"/>
        </w:rPr>
      </w:pPr>
      <w:r>
        <w:rPr>
          <w:rFonts w:eastAsia="仿宋" w:asciiTheme="minorEastAsia" w:hAnsiTheme="minorEastAsia"/>
          <w:snapToGrid w:val="0"/>
          <w:color w:val="auto"/>
          <w:szCs w:val="24"/>
          <w:highlight w:val="none"/>
          <w:shd w:val="clear" w:color="auto" w:fill="auto"/>
          <w:lang w:eastAsia="zh-CN"/>
        </w:rPr>
        <w:t>2.</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请将上述问题的澄清、说明和补正于</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日时前递交至</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（详细地址）</w:t>
      </w:r>
      <w:r>
        <w:rPr>
          <w:rFonts w:eastAsia="仿宋" w:asciiTheme="minorEastAsia" w:hAnsiTheme="minorEastAsia"/>
          <w:snapToGrid w:val="0"/>
          <w:color w:val="auto"/>
          <w:sz w:val="24"/>
          <w:szCs w:val="24"/>
          <w:highlight w:val="none"/>
          <w:shd w:val="clear" w:color="auto" w:fill="auto"/>
          <w:lang w:eastAsia="zh-CN"/>
        </w:rPr>
        <w:t>或发电子邮件至</w:t>
      </w:r>
      <w:r>
        <w:rPr>
          <w:rFonts w:eastAsia="仿宋" w:asciiTheme="minorEastAsia" w:hAnsiTheme="minorEastAsia"/>
          <w:snapToGrid w:val="0"/>
          <w:color w:val="auto"/>
          <w:sz w:val="24"/>
          <w:szCs w:val="24"/>
          <w:highlight w:val="none"/>
          <w:u w:val="single"/>
          <w:shd w:val="clear" w:color="auto" w:fill="auto"/>
          <w:lang w:eastAsia="zh-CN"/>
        </w:rPr>
        <w:t xml:space="preserve">               （电子邮箱地址）</w:t>
      </w:r>
      <w:r>
        <w:rPr>
          <w:rFonts w:eastAsia="仿宋" w:asciiTheme="minorEastAsia" w:hAnsiTheme="minorEastAsia"/>
          <w:snapToGrid w:val="0"/>
          <w:color w:val="auto"/>
          <w:sz w:val="24"/>
          <w:szCs w:val="24"/>
          <w:highlight w:val="none"/>
          <w:shd w:val="clear" w:color="auto" w:fill="auto"/>
          <w:lang w:eastAsia="zh-CN"/>
        </w:rPr>
        <w:t>。采用电子邮件方式的，应在</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日</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时前将原件递交至</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shd w:val="clear" w:color="auto" w:fill="auto"/>
          <w:lang w:eastAsia="zh-CN"/>
        </w:rPr>
        <w:t>。</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采购小组组长：</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（签字）</w:t>
      </w:r>
      <w:r>
        <w:rPr>
          <w:rFonts w:eastAsia="仿宋" w:asciiTheme="minorEastAsia" w:hAnsiTheme="minorEastAsia"/>
          <w:snapToGrid w:val="0"/>
          <w:color w:val="auto"/>
          <w:sz w:val="24"/>
          <w:szCs w:val="24"/>
          <w:highlight w:val="none"/>
          <w:shd w:val="clear" w:color="auto" w:fill="auto"/>
          <w:lang w:eastAsia="zh-CN"/>
        </w:rPr>
        <w:t xml:space="preserve"> </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或</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采购人：</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（签字或盖单位公章）</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jc w:val="right"/>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shd w:val="clear" w:color="auto" w:fill="auto"/>
          <w:lang w:eastAsia="zh-CN"/>
        </w:rPr>
        <w:t>日</w:t>
      </w:r>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lang w:eastAsia="zh-CN"/>
        </w:rPr>
      </w:pPr>
      <w:bookmarkStart w:id="92" w:name="扫描0034"/>
      <w:bookmarkEnd w:id="92"/>
      <w:r>
        <w:rPr>
          <w:rFonts w:eastAsia="仿宋" w:cs="Times New Roman"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93" w:name="_Toc30488"/>
      <w:r>
        <w:rPr>
          <w:rFonts w:eastAsia="仿宋" w:asciiTheme="minorEastAsia" w:hAnsiTheme="minorEastAsia"/>
          <w:snapToGrid w:val="0"/>
          <w:color w:val="auto"/>
          <w:sz w:val="24"/>
          <w:szCs w:val="24"/>
          <w:highlight w:val="none"/>
          <w:shd w:val="clear" w:color="auto" w:fill="auto"/>
          <w:lang w:eastAsia="zh-CN"/>
        </w:rPr>
        <w:t>附件</w:t>
      </w:r>
      <w:r>
        <w:rPr>
          <w:rFonts w:eastAsia="仿宋" w:asciiTheme="minorEastAsia" w:hAnsiTheme="minorEastAsia"/>
          <w:b/>
          <w:snapToGrid w:val="0"/>
          <w:color w:val="auto"/>
          <w:sz w:val="24"/>
          <w:szCs w:val="24"/>
          <w:highlight w:val="none"/>
          <w:shd w:val="clear" w:color="auto" w:fill="auto"/>
          <w:lang w:eastAsia="zh-CN"/>
        </w:rPr>
        <w:t xml:space="preserve">2 </w:t>
      </w:r>
      <w:r>
        <w:rPr>
          <w:rFonts w:eastAsia="仿宋" w:asciiTheme="minorEastAsia" w:hAnsiTheme="minorEastAsia"/>
          <w:snapToGrid w:val="0"/>
          <w:color w:val="auto"/>
          <w:sz w:val="24"/>
          <w:szCs w:val="24"/>
          <w:highlight w:val="none"/>
          <w:shd w:val="clear" w:color="auto" w:fill="auto"/>
          <w:lang w:eastAsia="zh-CN"/>
        </w:rPr>
        <w:t>问题的澄清</w:t>
      </w:r>
      <w:bookmarkEnd w:id="93"/>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4"/>
        <w:adjustRightInd w:val="0"/>
        <w:snapToGrid w:val="0"/>
        <w:spacing w:line="276"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94" w:name="_Toc25420"/>
      <w:r>
        <w:rPr>
          <w:rFonts w:eastAsia="仿宋" w:asciiTheme="minorEastAsia" w:hAnsiTheme="minorEastAsia"/>
          <w:b/>
          <w:bCs/>
          <w:snapToGrid w:val="0"/>
          <w:color w:val="auto"/>
          <w:sz w:val="32"/>
          <w:szCs w:val="32"/>
          <w:highlight w:val="none"/>
          <w:shd w:val="clear" w:color="auto" w:fill="auto"/>
          <w:lang w:eastAsia="zh-CN"/>
        </w:rPr>
        <w:t>问题的澄清</w:t>
      </w:r>
      <w:bookmarkEnd w:id="94"/>
    </w:p>
    <w:p>
      <w:pPr>
        <w:adjustRightInd w:val="0"/>
        <w:snapToGrid w:val="0"/>
        <w:spacing w:line="276"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r>
        <w:rPr>
          <w:rFonts w:eastAsia="仿宋" w:asciiTheme="minorEastAsia" w:hAnsiTheme="minorEastAsia"/>
          <w:b/>
          <w:bCs/>
          <w:snapToGrid w:val="0"/>
          <w:color w:val="auto"/>
          <w:sz w:val="32"/>
          <w:szCs w:val="32"/>
          <w:highlight w:val="none"/>
          <w:shd w:val="clear" w:color="auto" w:fill="auto"/>
          <w:lang w:eastAsia="zh-CN"/>
        </w:rPr>
        <w:t>（编号:     ）</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采购小组：</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问题澄清通知（编号：）已收悉，现澄清、说明和补正如下：</w:t>
      </w:r>
    </w:p>
    <w:p>
      <w:pPr>
        <w:pStyle w:val="5"/>
        <w:spacing w:line="360" w:lineRule="auto"/>
        <w:ind w:left="680" w:leftChars="200" w:hanging="240"/>
        <w:jc w:val="left"/>
        <w:rPr>
          <w:rFonts w:eastAsia="仿宋" w:asciiTheme="minorEastAsia" w:hAnsiTheme="minorEastAsia"/>
          <w:snapToGrid w:val="0"/>
          <w:color w:val="auto"/>
          <w:szCs w:val="24"/>
          <w:highlight w:val="none"/>
          <w:shd w:val="clear" w:color="auto" w:fill="auto"/>
          <w:lang w:eastAsia="zh-CN"/>
        </w:rPr>
      </w:pPr>
      <w:r>
        <w:rPr>
          <w:rFonts w:eastAsia="仿宋" w:asciiTheme="minorEastAsia" w:hAnsiTheme="minorEastAsia"/>
          <w:snapToGrid w:val="0"/>
          <w:color w:val="auto"/>
          <w:szCs w:val="24"/>
          <w:highlight w:val="none"/>
          <w:shd w:val="clear" w:color="auto" w:fill="auto"/>
          <w:lang w:eastAsia="zh-CN"/>
        </w:rPr>
        <w:t>1.</w:t>
      </w:r>
    </w:p>
    <w:p>
      <w:pPr>
        <w:pStyle w:val="5"/>
        <w:spacing w:line="360" w:lineRule="auto"/>
        <w:ind w:left="680" w:leftChars="200" w:hanging="240"/>
        <w:jc w:val="left"/>
        <w:rPr>
          <w:rFonts w:eastAsia="仿宋" w:asciiTheme="minorEastAsia" w:hAnsiTheme="minorEastAsia"/>
          <w:snapToGrid w:val="0"/>
          <w:color w:val="auto"/>
          <w:szCs w:val="24"/>
          <w:highlight w:val="none"/>
          <w:shd w:val="clear" w:color="auto" w:fill="auto"/>
          <w:lang w:eastAsia="zh-CN"/>
        </w:rPr>
      </w:pPr>
      <w:r>
        <w:rPr>
          <w:rFonts w:eastAsia="仿宋" w:asciiTheme="minorEastAsia" w:hAnsiTheme="minorEastAsia"/>
          <w:snapToGrid w:val="0"/>
          <w:color w:val="auto"/>
          <w:szCs w:val="24"/>
          <w:highlight w:val="none"/>
          <w:shd w:val="clear" w:color="auto" w:fill="auto"/>
          <w:lang w:eastAsia="zh-CN"/>
        </w:rPr>
        <w:t>2.</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上述问题澄清、说明和补正，构成我方响应文件的组成部分。</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（盖单位公章）</w:t>
      </w:r>
      <w:r>
        <w:rPr>
          <w:rFonts w:eastAsia="仿宋" w:asciiTheme="minorEastAsia" w:hAnsiTheme="minorEastAsia"/>
          <w:snapToGrid w:val="0"/>
          <w:color w:val="auto"/>
          <w:sz w:val="24"/>
          <w:szCs w:val="24"/>
          <w:highlight w:val="none"/>
          <w:shd w:val="clear" w:color="auto" w:fill="auto"/>
          <w:lang w:eastAsia="zh-CN"/>
        </w:rPr>
        <w:t xml:space="preserve"> </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或</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法定代表人（单位负责人）或其授权的代理人：</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（签字）</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jc w:val="right"/>
        <w:rPr>
          <w:rFonts w:eastAsia="仿宋" w:asciiTheme="minorEastAsia" w:hAnsiTheme="minorEastAsia"/>
          <w:snapToGrid w:val="0"/>
          <w:color w:val="auto"/>
          <w:sz w:val="24"/>
          <w:szCs w:val="24"/>
          <w:highlight w:val="none"/>
          <w:shd w:val="clear" w:color="auto" w:fill="auto"/>
          <w:lang w:eastAsia="zh-CN"/>
        </w:rPr>
      </w:pPr>
      <w:bookmarkStart w:id="95" w:name="扫描0035"/>
      <w:bookmarkEnd w:id="95"/>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shd w:val="clear" w:color="auto" w:fill="auto"/>
          <w:lang w:eastAsia="zh-CN"/>
        </w:rPr>
        <w:t>日</w:t>
      </w:r>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lang w:eastAsia="zh-CN"/>
        </w:rPr>
      </w:pPr>
      <w:r>
        <w:rPr>
          <w:rFonts w:eastAsia="仿宋" w:cs="Times New Roman"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2"/>
        <w:spacing w:line="276" w:lineRule="auto"/>
        <w:ind w:left="369" w:hanging="321"/>
        <w:rPr>
          <w:rFonts w:eastAsia="仿宋" w:asciiTheme="minorEastAsia" w:hAnsiTheme="minorEastAsia"/>
          <w:snapToGrid w:val="0"/>
          <w:color w:val="auto"/>
          <w:sz w:val="24"/>
          <w:szCs w:val="24"/>
          <w:highlight w:val="none"/>
          <w:shd w:val="clear" w:color="auto" w:fill="auto"/>
          <w:lang w:eastAsia="zh-CN"/>
        </w:rPr>
      </w:pPr>
      <w:bookmarkStart w:id="96" w:name="扫描0037"/>
      <w:bookmarkEnd w:id="96"/>
      <w:bookmarkStart w:id="97" w:name="_Toc11922"/>
      <w:r>
        <w:rPr>
          <w:rFonts w:hint="eastAsia" w:eastAsia="仿宋" w:asciiTheme="minorEastAsia" w:hAnsiTheme="minorEastAsia"/>
          <w:b/>
          <w:bCs/>
          <w:snapToGrid w:val="0"/>
          <w:color w:val="auto"/>
          <w:sz w:val="32"/>
          <w:szCs w:val="32"/>
          <w:highlight w:val="none"/>
          <w:shd w:val="clear" w:color="auto" w:fill="auto"/>
          <w:lang w:eastAsia="zh-CN"/>
        </w:rPr>
        <w:t>第</w:t>
      </w:r>
      <w:r>
        <w:rPr>
          <w:rFonts w:eastAsia="仿宋" w:asciiTheme="minorEastAsia" w:hAnsiTheme="minorEastAsia"/>
          <w:b/>
          <w:bCs/>
          <w:snapToGrid w:val="0"/>
          <w:color w:val="auto"/>
          <w:sz w:val="32"/>
          <w:szCs w:val="32"/>
          <w:highlight w:val="none"/>
          <w:shd w:val="clear" w:color="auto" w:fill="auto"/>
          <w:lang w:eastAsia="zh-CN"/>
        </w:rPr>
        <w:t>三</w:t>
      </w:r>
      <w:r>
        <w:rPr>
          <w:rFonts w:hint="eastAsia" w:eastAsia="仿宋" w:asciiTheme="minorEastAsia" w:hAnsiTheme="minorEastAsia"/>
          <w:b/>
          <w:bCs/>
          <w:snapToGrid w:val="0"/>
          <w:color w:val="auto"/>
          <w:sz w:val="32"/>
          <w:szCs w:val="32"/>
          <w:highlight w:val="none"/>
          <w:shd w:val="clear" w:color="auto" w:fill="auto"/>
          <w:lang w:eastAsia="zh-CN"/>
        </w:rPr>
        <w:t>章  评</w:t>
      </w:r>
      <w:r>
        <w:rPr>
          <w:rFonts w:eastAsia="仿宋" w:asciiTheme="minorEastAsia" w:hAnsiTheme="minorEastAsia"/>
          <w:b/>
          <w:bCs/>
          <w:snapToGrid w:val="0"/>
          <w:color w:val="auto"/>
          <w:sz w:val="32"/>
          <w:szCs w:val="32"/>
          <w:highlight w:val="none"/>
          <w:shd w:val="clear" w:color="auto" w:fill="auto"/>
          <w:lang w:eastAsia="zh-CN"/>
        </w:rPr>
        <w:t>审办法</w:t>
      </w:r>
      <w:bookmarkEnd w:id="97"/>
      <w:bookmarkStart w:id="98" w:name="扫描0038"/>
      <w:bookmarkEnd w:id="98"/>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spacing w:line="276"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99" w:name="_Toc5093"/>
      <w:r>
        <w:rPr>
          <w:rFonts w:eastAsia="仿宋" w:asciiTheme="minorEastAsia" w:hAnsiTheme="minorEastAsia"/>
          <w:b/>
          <w:bCs/>
          <w:snapToGrid w:val="0"/>
          <w:color w:val="auto"/>
          <w:sz w:val="32"/>
          <w:szCs w:val="32"/>
          <w:highlight w:val="none"/>
          <w:shd w:val="clear" w:color="auto" w:fill="auto"/>
          <w:lang w:eastAsia="zh-CN"/>
        </w:rPr>
        <w:t>评审办法前附表</w:t>
      </w:r>
      <w:bookmarkEnd w:id="99"/>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tbl>
      <w:tblPr>
        <w:tblStyle w:val="27"/>
        <w:tblW w:w="9233"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957"/>
        <w:gridCol w:w="1196"/>
        <w:gridCol w:w="4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ind w:left="289" w:hanging="241"/>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条款号及名称</w:t>
            </w:r>
          </w:p>
        </w:tc>
        <w:tc>
          <w:tcPr>
            <w:tcW w:w="1957" w:type="dxa"/>
            <w:tcMar>
              <w:left w:w="57" w:type="dxa"/>
              <w:right w:w="57" w:type="dxa"/>
            </w:tcMar>
            <w:vAlign w:val="center"/>
          </w:tcPr>
          <w:p>
            <w:pPr>
              <w:adjustRightInd w:val="0"/>
              <w:snapToGrid w:val="0"/>
              <w:ind w:left="289" w:hanging="241"/>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评审因素</w:t>
            </w:r>
          </w:p>
        </w:tc>
        <w:tc>
          <w:tcPr>
            <w:tcW w:w="5528" w:type="dxa"/>
            <w:gridSpan w:val="2"/>
            <w:tcMar>
              <w:left w:w="57" w:type="dxa"/>
              <w:right w:w="57" w:type="dxa"/>
            </w:tcMar>
            <w:vAlign w:val="center"/>
          </w:tcPr>
          <w:p>
            <w:pPr>
              <w:adjustRightInd w:val="0"/>
              <w:snapToGrid w:val="0"/>
              <w:ind w:left="289" w:hanging="241"/>
              <w:jc w:val="center"/>
              <w:rPr>
                <w:rFonts w:eastAsia="仿宋" w:asciiTheme="minorEastAsia" w:hAnsi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1</w:t>
            </w:r>
          </w:p>
        </w:tc>
        <w:tc>
          <w:tcPr>
            <w:tcW w:w="1018" w:type="dxa"/>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评审方法</w:t>
            </w: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评审方法</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2.1.1</w:t>
            </w:r>
          </w:p>
        </w:tc>
        <w:tc>
          <w:tcPr>
            <w:tcW w:w="1018" w:type="dxa"/>
            <w:vMerge w:val="restart"/>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形式评审标准</w:t>
            </w: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供应商名称</w:t>
            </w:r>
          </w:p>
        </w:tc>
        <w:tc>
          <w:tcPr>
            <w:tcW w:w="5528" w:type="dxa"/>
            <w:gridSpan w:val="2"/>
            <w:tcMar>
              <w:left w:w="57" w:type="dxa"/>
              <w:right w:w="57" w:type="dxa"/>
            </w:tcMar>
            <w:vAlign w:val="center"/>
          </w:tcPr>
          <w:p>
            <w:pPr>
              <w:adjustRightInd w:val="0"/>
              <w:snapToGrid w:val="0"/>
              <w:ind w:left="258" w:hanging="210"/>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hint="eastAsia" w:eastAsia="仿宋" w:asciiTheme="minorEastAsia" w:hAnsiTheme="minorEastAsia"/>
                <w:snapToGrid w:val="0"/>
                <w:color w:val="auto"/>
                <w:sz w:val="21"/>
                <w:szCs w:val="21"/>
                <w:highlight w:val="none"/>
                <w:shd w:val="clear" w:color="auto" w:fill="auto"/>
                <w:lang w:eastAsia="zh-CN"/>
              </w:rPr>
              <w:t>响</w:t>
            </w:r>
            <w:r>
              <w:rPr>
                <w:rFonts w:eastAsia="仿宋" w:asciiTheme="minorEastAsia" w:hAnsiTheme="minorEastAsia"/>
                <w:snapToGrid w:val="0"/>
                <w:color w:val="auto"/>
                <w:sz w:val="21"/>
                <w:szCs w:val="21"/>
                <w:highlight w:val="none"/>
                <w:shd w:val="clear" w:color="auto" w:fill="auto"/>
              </w:rPr>
              <w:t>应文件签字盖章</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联合体协议书</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递交联合体协议书，并明确联合体</w:t>
            </w:r>
            <w:r>
              <w:rPr>
                <w:rFonts w:hint="eastAsia" w:eastAsia="仿宋" w:asciiTheme="minorEastAsia" w:hAnsiTheme="minorEastAsia"/>
                <w:snapToGrid w:val="0"/>
                <w:color w:val="auto"/>
                <w:sz w:val="21"/>
                <w:szCs w:val="21"/>
                <w:highlight w:val="none"/>
                <w:shd w:val="clear" w:color="auto" w:fill="auto"/>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响应函中实质性内容</w:t>
            </w:r>
          </w:p>
        </w:tc>
        <w:tc>
          <w:tcPr>
            <w:tcW w:w="5528" w:type="dxa"/>
            <w:gridSpan w:val="2"/>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w:t>
            </w:r>
          </w:p>
        </w:tc>
        <w:tc>
          <w:tcPr>
            <w:tcW w:w="5528" w:type="dxa"/>
            <w:gridSpan w:val="2"/>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2.1.2</w:t>
            </w:r>
          </w:p>
        </w:tc>
        <w:tc>
          <w:tcPr>
            <w:tcW w:w="1018" w:type="dxa"/>
            <w:vMerge w:val="restart"/>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资格评审标准</w:t>
            </w: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依法设立</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资质要求</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财务要求</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Borders>
              <w:bottom w:val="single" w:color="auto" w:sz="4" w:space="0"/>
            </w:tcBorders>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业绩要求</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信誉要求</w:t>
            </w:r>
          </w:p>
        </w:tc>
        <w:tc>
          <w:tcPr>
            <w:tcW w:w="5528" w:type="dxa"/>
            <w:gridSpan w:val="2"/>
            <w:tcBorders>
              <w:left w:val="single" w:color="auto" w:sz="4" w:space="0"/>
            </w:tcBorders>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Borders>
              <w:top w:val="single" w:color="auto" w:sz="4" w:space="0"/>
            </w:tcBorders>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人员要求</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其他要求</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不存在第一章第3.2款情形</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联合体供应商</w:t>
            </w:r>
          </w:p>
        </w:tc>
        <w:tc>
          <w:tcPr>
            <w:tcW w:w="5528" w:type="dxa"/>
            <w:gridSpan w:val="2"/>
            <w:tcMar>
              <w:left w:w="57" w:type="dxa"/>
              <w:right w:w="57" w:type="dxa"/>
            </w:tcMar>
            <w:vAlign w:val="center"/>
          </w:tcPr>
          <w:p>
            <w:pPr>
              <w:adjustRightInd w:val="0"/>
              <w:snapToGrid w:val="0"/>
              <w:ind w:left="258" w:hanging="210"/>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top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ind w:left="259" w:hanging="211"/>
              <w:jc w:val="center"/>
              <w:rPr>
                <w:rFonts w:asciiTheme="minorEastAsia" w:hAnsiTheme="minorEastAsia" w:eastAsiaTheme="minorEastAsia"/>
                <w:b/>
                <w:bCs/>
                <w:snapToGrid w:val="0"/>
                <w:color w:val="auto"/>
                <w:sz w:val="21"/>
                <w:szCs w:val="21"/>
                <w:highlight w:val="none"/>
                <w:shd w:val="clear" w:color="auto" w:fill="auto"/>
              </w:rPr>
            </w:pPr>
            <w:r>
              <w:rPr>
                <w:rFonts w:eastAsia="仿宋" w:asciiTheme="minorEastAsia" w:hAnsiTheme="minorEastAsia"/>
                <w:b/>
                <w:bCs/>
                <w:snapToGrid w:val="0"/>
                <w:color w:val="auto"/>
                <w:sz w:val="21"/>
                <w:szCs w:val="21"/>
                <w:highlight w:val="none"/>
                <w:shd w:val="clear" w:color="auto" w:fill="auto"/>
              </w:rPr>
              <w:t>条款号及名称</w:t>
            </w:r>
          </w:p>
        </w:tc>
        <w:tc>
          <w:tcPr>
            <w:tcW w:w="1957" w:type="dxa"/>
            <w:tcMar>
              <w:left w:w="57" w:type="dxa"/>
              <w:right w:w="57" w:type="dxa"/>
            </w:tcMar>
            <w:vAlign w:val="center"/>
          </w:tcPr>
          <w:p>
            <w:pPr>
              <w:adjustRightInd w:val="0"/>
              <w:snapToGrid w:val="0"/>
              <w:ind w:left="259" w:hanging="211"/>
              <w:jc w:val="center"/>
              <w:rPr>
                <w:rFonts w:asciiTheme="minorEastAsia" w:hAnsiTheme="minorEastAsia" w:eastAsiaTheme="minorEastAsia"/>
                <w:b/>
                <w:bCs/>
                <w:snapToGrid w:val="0"/>
                <w:color w:val="auto"/>
                <w:sz w:val="21"/>
                <w:szCs w:val="21"/>
                <w:highlight w:val="none"/>
                <w:shd w:val="clear" w:color="auto" w:fill="auto"/>
                <w:lang w:eastAsia="zh-CN"/>
              </w:rPr>
            </w:pPr>
            <w:r>
              <w:rPr>
                <w:rFonts w:eastAsia="仿宋" w:asciiTheme="minorEastAsia" w:hAnsiTheme="minorEastAsia"/>
                <w:b/>
                <w:bCs/>
                <w:snapToGrid w:val="0"/>
                <w:color w:val="auto"/>
                <w:sz w:val="21"/>
                <w:szCs w:val="21"/>
                <w:highlight w:val="none"/>
                <w:shd w:val="clear" w:color="auto" w:fill="auto"/>
              </w:rPr>
              <w:t>评审因素</w:t>
            </w:r>
          </w:p>
        </w:tc>
        <w:tc>
          <w:tcPr>
            <w:tcW w:w="5528" w:type="dxa"/>
            <w:gridSpan w:val="2"/>
            <w:tcMar>
              <w:left w:w="57" w:type="dxa"/>
              <w:right w:w="57" w:type="dxa"/>
            </w:tcMar>
            <w:vAlign w:val="center"/>
          </w:tcPr>
          <w:p>
            <w:pPr>
              <w:adjustRightInd w:val="0"/>
              <w:snapToGrid w:val="0"/>
              <w:ind w:left="259" w:hanging="211"/>
              <w:jc w:val="center"/>
              <w:rPr>
                <w:rFonts w:eastAsia="仿宋" w:asciiTheme="minorEastAsia" w:hAnsiTheme="minorEastAsia"/>
                <w:b/>
                <w:bCs/>
                <w:snapToGrid w:val="0"/>
                <w:color w:val="auto"/>
                <w:sz w:val="21"/>
                <w:szCs w:val="21"/>
                <w:highlight w:val="none"/>
                <w:shd w:val="clear" w:color="auto" w:fill="auto"/>
              </w:rPr>
            </w:pPr>
            <w:r>
              <w:rPr>
                <w:rFonts w:eastAsia="仿宋" w:asciiTheme="minorEastAsia" w:hAnsiTheme="minorEastAsia"/>
                <w:b/>
                <w:bCs/>
                <w:snapToGrid w:val="0"/>
                <w:color w:val="auto"/>
                <w:sz w:val="21"/>
                <w:szCs w:val="21"/>
                <w:highlight w:val="none"/>
                <w:shd w:val="clear" w:color="auto" w:fill="auto"/>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2.1.3</w:t>
            </w:r>
          </w:p>
        </w:tc>
        <w:tc>
          <w:tcPr>
            <w:tcW w:w="1018" w:type="dxa"/>
            <w:vMerge w:val="restart"/>
            <w:tcBorders>
              <w:top w:val="nil"/>
            </w:tcBorders>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响应性评审标准</w:t>
            </w: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hint="eastAsia" w:eastAsia="仿宋" w:asciiTheme="minorEastAsia" w:hAnsiTheme="minorEastAsia"/>
                <w:snapToGrid w:val="0"/>
                <w:color w:val="auto"/>
                <w:sz w:val="21"/>
                <w:szCs w:val="21"/>
                <w:highlight w:val="none"/>
                <w:shd w:val="clear" w:color="auto" w:fill="auto"/>
                <w:lang w:eastAsia="zh-CN"/>
              </w:rPr>
              <w:t>报</w:t>
            </w:r>
            <w:r>
              <w:rPr>
                <w:rFonts w:eastAsia="仿宋" w:asciiTheme="minorEastAsia" w:hAnsiTheme="minorEastAsia"/>
                <w:snapToGrid w:val="0"/>
                <w:color w:val="auto"/>
                <w:sz w:val="21"/>
                <w:szCs w:val="21"/>
                <w:highlight w:val="none"/>
                <w:shd w:val="clear" w:color="auto" w:fill="auto"/>
              </w:rPr>
              <w:t>价</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响应文件有效期</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响应保证金</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hint="eastAsia" w:eastAsia="仿宋" w:asciiTheme="minorEastAsia" w:hAnsiTheme="minorEastAsia"/>
                <w:snapToGrid w:val="0"/>
                <w:color w:val="auto"/>
                <w:sz w:val="21"/>
                <w:szCs w:val="21"/>
                <w:highlight w:val="none"/>
                <w:shd w:val="clear" w:color="auto" w:fill="auto"/>
                <w:lang w:eastAsia="zh-CN"/>
              </w:rPr>
              <w:t>货物清单</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质量标准</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hint="eastAsia" w:eastAsia="仿宋" w:asciiTheme="minorEastAsia" w:hAnsiTheme="minorEastAsia"/>
                <w:snapToGrid w:val="0"/>
                <w:color w:val="auto"/>
                <w:sz w:val="21"/>
                <w:szCs w:val="21"/>
                <w:highlight w:val="none"/>
                <w:shd w:val="clear" w:color="auto" w:fill="auto"/>
                <w:lang w:eastAsia="zh-CN"/>
              </w:rPr>
              <w:t>交货期</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合同条款</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对非关键条款的偏差</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18" w:type="dxa"/>
            <w:vMerge w:val="continue"/>
            <w:tcBorders>
              <w:bottom w:val="nil"/>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3.1.1</w:t>
            </w: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评审价格</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ind w:left="259" w:hanging="211"/>
              <w:jc w:val="center"/>
              <w:rPr>
                <w:rFonts w:asciiTheme="minorEastAsia" w:hAnsiTheme="minorEastAsia" w:eastAsiaTheme="minorEastAsia"/>
                <w:b/>
                <w:bCs/>
                <w:snapToGrid w:val="0"/>
                <w:color w:val="auto"/>
                <w:sz w:val="21"/>
                <w:szCs w:val="21"/>
                <w:highlight w:val="none"/>
                <w:shd w:val="clear" w:color="auto" w:fill="auto"/>
                <w:lang w:eastAsia="zh-CN"/>
              </w:rPr>
            </w:pPr>
            <w:r>
              <w:rPr>
                <w:rFonts w:eastAsia="仿宋" w:asciiTheme="minorEastAsia" w:hAnsiTheme="minorEastAsia"/>
                <w:b/>
                <w:bCs/>
                <w:snapToGrid w:val="0"/>
                <w:color w:val="auto"/>
                <w:sz w:val="21"/>
                <w:szCs w:val="21"/>
                <w:highlight w:val="none"/>
                <w:shd w:val="clear" w:color="auto" w:fill="auto"/>
              </w:rPr>
              <w:t>条款号</w:t>
            </w:r>
          </w:p>
        </w:tc>
        <w:tc>
          <w:tcPr>
            <w:tcW w:w="1957" w:type="dxa"/>
            <w:tcMar>
              <w:left w:w="57" w:type="dxa"/>
              <w:right w:w="57" w:type="dxa"/>
            </w:tcMar>
            <w:vAlign w:val="center"/>
          </w:tcPr>
          <w:p>
            <w:pPr>
              <w:adjustRightInd w:val="0"/>
              <w:snapToGrid w:val="0"/>
              <w:ind w:left="259" w:hanging="211"/>
              <w:jc w:val="center"/>
              <w:rPr>
                <w:rFonts w:asciiTheme="minorEastAsia" w:hAnsiTheme="minorEastAsia" w:eastAsiaTheme="minorEastAsia"/>
                <w:b/>
                <w:bCs/>
                <w:snapToGrid w:val="0"/>
                <w:color w:val="auto"/>
                <w:sz w:val="21"/>
                <w:szCs w:val="21"/>
                <w:highlight w:val="none"/>
                <w:shd w:val="clear" w:color="auto" w:fill="auto"/>
              </w:rPr>
            </w:pPr>
            <w:r>
              <w:rPr>
                <w:rFonts w:eastAsia="仿宋" w:asciiTheme="minorEastAsia" w:hAnsiTheme="minorEastAsia"/>
                <w:b/>
                <w:bCs/>
                <w:snapToGrid w:val="0"/>
                <w:color w:val="auto"/>
                <w:sz w:val="21"/>
                <w:szCs w:val="21"/>
                <w:highlight w:val="none"/>
                <w:shd w:val="clear" w:color="auto" w:fill="auto"/>
              </w:rPr>
              <w:t>条款内容</w:t>
            </w:r>
          </w:p>
        </w:tc>
        <w:tc>
          <w:tcPr>
            <w:tcW w:w="5528" w:type="dxa"/>
            <w:gridSpan w:val="2"/>
            <w:tcMar>
              <w:left w:w="57" w:type="dxa"/>
              <w:right w:w="57" w:type="dxa"/>
            </w:tcMar>
            <w:vAlign w:val="center"/>
          </w:tcPr>
          <w:p>
            <w:pPr>
              <w:adjustRightInd w:val="0"/>
              <w:snapToGrid w:val="0"/>
              <w:ind w:left="259" w:hanging="211"/>
              <w:jc w:val="center"/>
              <w:rPr>
                <w:rFonts w:eastAsia="仿宋" w:asciiTheme="minorEastAsia" w:hAnsiTheme="minorEastAsia"/>
                <w:b/>
                <w:bCs/>
                <w:snapToGrid w:val="0"/>
                <w:color w:val="auto"/>
                <w:sz w:val="21"/>
                <w:szCs w:val="21"/>
                <w:highlight w:val="none"/>
                <w:shd w:val="clear" w:color="auto" w:fill="auto"/>
              </w:rPr>
            </w:pPr>
            <w:r>
              <w:rPr>
                <w:rFonts w:hint="eastAsia" w:eastAsia="仿宋" w:asciiTheme="minorEastAsia" w:hAnsiTheme="minorEastAsia"/>
                <w:b/>
                <w:bCs/>
                <w:snapToGrid w:val="0"/>
                <w:color w:val="auto"/>
                <w:sz w:val="21"/>
                <w:szCs w:val="21"/>
                <w:highlight w:val="none"/>
                <w:shd w:val="clear" w:color="auto" w:fill="auto"/>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233" w:type="dxa"/>
            <w:gridSpan w:val="6"/>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3.2.1</w:t>
            </w:r>
          </w:p>
        </w:tc>
        <w:tc>
          <w:tcPr>
            <w:tcW w:w="1957" w:type="dxa"/>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分值构成</w:t>
            </w:r>
          </w:p>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(总分100分)</w:t>
            </w:r>
          </w:p>
        </w:tc>
        <w:tc>
          <w:tcPr>
            <w:tcW w:w="5528" w:type="dxa"/>
            <w:gridSpan w:val="2"/>
            <w:tcMar>
              <w:left w:w="57" w:type="dxa"/>
              <w:right w:w="57" w:type="dxa"/>
            </w:tcMar>
            <w:vAlign w:val="center"/>
          </w:tcPr>
          <w:p>
            <w:pPr>
              <w:numPr>
                <w:ilvl w:val="0"/>
                <w:numId w:val="5"/>
              </w:numPr>
              <w:adjustRightInd w:val="0"/>
              <w:snapToGrid w:val="0"/>
              <w:ind w:left="258" w:hanging="210"/>
              <w:jc w:val="both"/>
              <w:rPr>
                <w:rFonts w:eastAsia="仿宋" w:asciiTheme="minorEastAsia" w:hAnsiTheme="minorEastAsia"/>
                <w:snapToGrid w:val="0"/>
                <w:color w:val="auto"/>
                <w:sz w:val="21"/>
                <w:szCs w:val="21"/>
                <w:highlight w:val="none"/>
                <w:shd w:val="clear" w:color="auto" w:fill="auto"/>
              </w:rPr>
            </w:pPr>
            <w:r>
              <w:rPr>
                <w:rFonts w:hint="eastAsia" w:eastAsia="仿宋" w:asciiTheme="minorEastAsia" w:hAnsiTheme="minorEastAsia"/>
                <w:snapToGrid w:val="0"/>
                <w:color w:val="auto"/>
                <w:sz w:val="21"/>
                <w:szCs w:val="21"/>
                <w:highlight w:val="none"/>
                <w:shd w:val="clear" w:color="auto" w:fill="auto"/>
                <w:lang w:eastAsia="zh-CN"/>
              </w:rPr>
              <w:t>资质及</w:t>
            </w:r>
            <w:r>
              <w:rPr>
                <w:rFonts w:eastAsia="仿宋" w:asciiTheme="minorEastAsia" w:hAnsiTheme="minorEastAsia"/>
                <w:snapToGrid w:val="0"/>
                <w:color w:val="auto"/>
                <w:sz w:val="21"/>
                <w:szCs w:val="21"/>
                <w:highlight w:val="none"/>
                <w:shd w:val="clear" w:color="auto" w:fill="auto"/>
              </w:rPr>
              <w:t>商务部分：</w:t>
            </w:r>
            <w:r>
              <w:rPr>
                <w:rFonts w:eastAsia="仿宋" w:asciiTheme="minorEastAsia" w:hAnsiTheme="minorEastAsia"/>
                <w:snapToGrid w:val="0"/>
                <w:color w:val="auto"/>
                <w:sz w:val="21"/>
                <w:szCs w:val="21"/>
                <w:highlight w:val="none"/>
                <w:u w:val="single"/>
                <w:shd w:val="clear" w:color="auto" w:fill="auto"/>
              </w:rPr>
              <w:t xml:space="preserve"> </w:t>
            </w:r>
            <w:r>
              <w:rPr>
                <w:rFonts w:eastAsia="仿宋" w:asciiTheme="minorEastAsia" w:hAnsiTheme="minorEastAsia"/>
                <w:snapToGrid w:val="0"/>
                <w:color w:val="auto"/>
                <w:sz w:val="21"/>
                <w:szCs w:val="21"/>
                <w:highlight w:val="none"/>
                <w:u w:val="single"/>
                <w:shd w:val="clear" w:color="auto" w:fill="auto"/>
                <w:lang w:eastAsia="zh-CN"/>
              </w:rPr>
              <w:t>1</w:t>
            </w:r>
            <w:r>
              <w:rPr>
                <w:rFonts w:hint="eastAsia" w:eastAsia="仿宋" w:asciiTheme="minorEastAsia" w:hAnsiTheme="minorEastAsia"/>
                <w:snapToGrid w:val="0"/>
                <w:color w:val="auto"/>
                <w:sz w:val="21"/>
                <w:szCs w:val="21"/>
                <w:highlight w:val="none"/>
                <w:u w:val="single"/>
                <w:shd w:val="clear" w:color="auto" w:fill="auto"/>
                <w:lang w:val="en-US" w:eastAsia="zh-CN"/>
              </w:rPr>
              <w:t>5</w:t>
            </w:r>
            <w:r>
              <w:rPr>
                <w:rFonts w:eastAsia="仿宋" w:asciiTheme="minorEastAsia" w:hAnsiTheme="minorEastAsia"/>
                <w:snapToGrid w:val="0"/>
                <w:color w:val="auto"/>
                <w:sz w:val="21"/>
                <w:szCs w:val="21"/>
                <w:highlight w:val="none"/>
                <w:u w:val="single"/>
                <w:shd w:val="clear" w:color="auto" w:fill="auto"/>
              </w:rPr>
              <w:t xml:space="preserve"> </w:t>
            </w:r>
            <w:r>
              <w:rPr>
                <w:rFonts w:eastAsia="仿宋" w:asciiTheme="minorEastAsia" w:hAnsiTheme="minorEastAsia"/>
                <w:snapToGrid w:val="0"/>
                <w:color w:val="auto"/>
                <w:sz w:val="21"/>
                <w:szCs w:val="21"/>
                <w:highlight w:val="none"/>
                <w:shd w:val="clear" w:color="auto" w:fill="auto"/>
              </w:rPr>
              <w:t>分</w:t>
            </w:r>
          </w:p>
          <w:p>
            <w:pPr>
              <w:numPr>
                <w:ilvl w:val="0"/>
                <w:numId w:val="5"/>
              </w:numPr>
              <w:adjustRightInd w:val="0"/>
              <w:snapToGrid w:val="0"/>
              <w:ind w:left="258" w:hanging="210"/>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技术部分：</w:t>
            </w:r>
            <w:r>
              <w:rPr>
                <w:rFonts w:hint="eastAsia" w:eastAsia="仿宋" w:asciiTheme="minorEastAsia" w:hAnsiTheme="minorEastAsia"/>
                <w:snapToGrid w:val="0"/>
                <w:color w:val="auto"/>
                <w:sz w:val="21"/>
                <w:szCs w:val="21"/>
                <w:highlight w:val="none"/>
                <w:u w:val="single"/>
                <w:shd w:val="clear" w:color="auto" w:fill="auto"/>
                <w:lang w:val="en-US" w:eastAsia="zh-CN"/>
              </w:rPr>
              <w:t>30</w:t>
            </w:r>
            <w:r>
              <w:rPr>
                <w:rFonts w:eastAsia="仿宋" w:asciiTheme="minorEastAsia" w:hAnsiTheme="minorEastAsia"/>
                <w:snapToGrid w:val="0"/>
                <w:color w:val="auto"/>
                <w:sz w:val="21"/>
                <w:szCs w:val="21"/>
                <w:highlight w:val="none"/>
                <w:u w:val="single"/>
                <w:shd w:val="clear" w:color="auto" w:fill="auto"/>
              </w:rPr>
              <w:t xml:space="preserve"> </w:t>
            </w:r>
            <w:r>
              <w:rPr>
                <w:rFonts w:eastAsia="仿宋" w:asciiTheme="minorEastAsia" w:hAnsiTheme="minorEastAsia"/>
                <w:snapToGrid w:val="0"/>
                <w:color w:val="auto"/>
                <w:sz w:val="21"/>
                <w:szCs w:val="21"/>
                <w:highlight w:val="none"/>
                <w:shd w:val="clear" w:color="auto" w:fill="auto"/>
              </w:rPr>
              <w:t>分</w:t>
            </w:r>
          </w:p>
          <w:p>
            <w:pPr>
              <w:numPr>
                <w:ilvl w:val="0"/>
                <w:numId w:val="5"/>
              </w:numPr>
              <w:adjustRightInd w:val="0"/>
              <w:snapToGrid w:val="0"/>
              <w:ind w:left="258" w:hanging="210"/>
              <w:jc w:val="both"/>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报价：</w:t>
            </w:r>
            <w:r>
              <w:rPr>
                <w:rFonts w:eastAsia="仿宋" w:asciiTheme="minorEastAsia" w:hAnsiTheme="minorEastAsia"/>
                <w:snapToGrid w:val="0"/>
                <w:color w:val="auto"/>
                <w:sz w:val="21"/>
                <w:szCs w:val="21"/>
                <w:highlight w:val="none"/>
                <w:u w:val="single"/>
                <w:shd w:val="clear" w:color="auto" w:fill="auto"/>
              </w:rPr>
              <w:t xml:space="preserve"> </w:t>
            </w:r>
            <w:r>
              <w:rPr>
                <w:rFonts w:hint="eastAsia" w:eastAsia="仿宋" w:asciiTheme="minorEastAsia" w:hAnsiTheme="minorEastAsia"/>
                <w:snapToGrid w:val="0"/>
                <w:color w:val="auto"/>
                <w:sz w:val="21"/>
                <w:szCs w:val="21"/>
                <w:highlight w:val="none"/>
                <w:u w:val="single"/>
                <w:shd w:val="clear" w:color="auto" w:fill="auto"/>
                <w:lang w:val="en-US" w:eastAsia="zh-CN"/>
              </w:rPr>
              <w:t>55</w:t>
            </w:r>
            <w:r>
              <w:rPr>
                <w:rFonts w:eastAsia="仿宋" w:asciiTheme="minorEastAsia" w:hAnsiTheme="minorEastAsia"/>
                <w:snapToGrid w:val="0"/>
                <w:color w:val="auto"/>
                <w:sz w:val="21"/>
                <w:szCs w:val="21"/>
                <w:highlight w:val="none"/>
                <w:u w:val="single"/>
                <w:shd w:val="clear" w:color="auto" w:fill="auto"/>
              </w:rPr>
              <w:t xml:space="preserve"> </w:t>
            </w:r>
            <w:r>
              <w:rPr>
                <w:rFonts w:eastAsia="仿宋" w:asciiTheme="minorEastAsia" w:hAnsiTheme="minorEastAsia"/>
                <w:snapToGrid w:val="0"/>
                <w:color w:val="auto"/>
                <w:sz w:val="21"/>
                <w:szCs w:val="21"/>
                <w:highlight w:val="none"/>
                <w:shd w:val="clear" w:color="auto" w:fil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748" w:type="dxa"/>
            <w:gridSpan w:val="3"/>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3.2.2(2)</w:t>
            </w:r>
          </w:p>
        </w:tc>
        <w:tc>
          <w:tcPr>
            <w:tcW w:w="1957" w:type="dxa"/>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评审基准价计算方法</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按照以下方法计算评审基准价：</w:t>
            </w:r>
          </w:p>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评审基准价的计算：以不含税价计算</w:t>
            </w:r>
          </w:p>
          <w:p>
            <w:pPr>
              <w:adjustRightInd w:val="0"/>
              <w:snapToGrid w:val="0"/>
              <w:spacing w:before="240"/>
              <w:ind w:left="288" w:hanging="240"/>
              <w:jc w:val="both"/>
              <w:rPr>
                <w:rFonts w:eastAsia="仿宋" w:asciiTheme="minorEastAsia" w:hAnsiTheme="minorEastAsia"/>
                <w:snapToGrid w:val="0"/>
                <w:color w:val="auto"/>
                <w:sz w:val="21"/>
                <w:szCs w:val="21"/>
                <w:highlight w:val="none"/>
                <w:shd w:val="clear" w:color="auto" w:fill="auto"/>
                <w:lang w:eastAsia="zh-CN"/>
              </w:rPr>
            </w:pPr>
            <w:bookmarkStart w:id="100" w:name="_Hlk91582190"/>
            <w:r>
              <w:rPr>
                <w:rFonts w:ascii="Wingdings 2" w:hAnsi="Wingdings 2" w:eastAsia="仿宋" w:cs="Apple Color Emoji"/>
                <w:snapToGrid w:val="0"/>
                <w:color w:val="auto"/>
                <w:sz w:val="24"/>
                <w:szCs w:val="24"/>
                <w:highlight w:val="none"/>
                <w:shd w:val="clear" w:color="auto" w:fill="auto"/>
                <w:lang w:eastAsia="zh-CN"/>
              </w:rPr>
              <w:t></w:t>
            </w:r>
            <w:r>
              <w:rPr>
                <w:rFonts w:hint="eastAsia" w:eastAsia="仿宋" w:asciiTheme="minorEastAsia" w:hAnsiTheme="minorEastAsia"/>
                <w:snapToGrid w:val="0"/>
                <w:color w:val="auto"/>
                <w:sz w:val="21"/>
                <w:szCs w:val="21"/>
                <w:highlight w:val="none"/>
                <w:u w:val="single"/>
                <w:shd w:val="clear" w:color="auto" w:fill="auto"/>
                <w:lang w:eastAsia="zh-CN"/>
              </w:rPr>
              <w:t>按有效报价（不含税价）的算术平均值为评审基准价：</w:t>
            </w:r>
          </w:p>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有效响应人家数为</w:t>
            </w:r>
            <w:r>
              <w:rPr>
                <w:rFonts w:eastAsia="仿宋" w:asciiTheme="minorEastAsia" w:hAnsiTheme="minorEastAsia"/>
                <w:snapToGrid w:val="0"/>
                <w:color w:val="auto"/>
                <w:sz w:val="21"/>
                <w:szCs w:val="21"/>
                <w:highlight w:val="none"/>
                <w:shd w:val="clear" w:color="auto" w:fill="auto"/>
                <w:lang w:eastAsia="zh-CN"/>
              </w:rPr>
              <w:t>N，0＜N≤5时，所有有效报价的算术平均值为评</w:t>
            </w:r>
            <w:r>
              <w:rPr>
                <w:rFonts w:hint="eastAsia" w:eastAsia="仿宋" w:asciiTheme="minorEastAsia" w:hAnsiTheme="minorEastAsia"/>
                <w:snapToGrid w:val="0"/>
                <w:color w:val="auto"/>
                <w:sz w:val="21"/>
                <w:szCs w:val="21"/>
                <w:highlight w:val="none"/>
                <w:shd w:val="clear" w:color="auto" w:fill="auto"/>
                <w:lang w:eastAsia="zh-CN"/>
              </w:rPr>
              <w:t>审</w:t>
            </w:r>
            <w:r>
              <w:rPr>
                <w:rFonts w:eastAsia="仿宋" w:asciiTheme="minorEastAsia" w:hAnsiTheme="minorEastAsia"/>
                <w:snapToGrid w:val="0"/>
                <w:color w:val="auto"/>
                <w:sz w:val="21"/>
                <w:szCs w:val="21"/>
                <w:highlight w:val="none"/>
                <w:shd w:val="clear" w:color="auto" w:fill="auto"/>
                <w:lang w:eastAsia="zh-CN"/>
              </w:rPr>
              <w:t>基准价；5＜N≤10时，所有有效报价去掉</w:t>
            </w:r>
            <w:r>
              <w:rPr>
                <w:rFonts w:hint="eastAsia" w:eastAsia="仿宋" w:asciiTheme="minorEastAsia" w:hAnsiTheme="minorEastAsia"/>
                <w:snapToGrid w:val="0"/>
                <w:color w:val="auto"/>
                <w:sz w:val="21"/>
                <w:szCs w:val="21"/>
                <w:highlight w:val="none"/>
                <w:shd w:val="clear" w:color="auto" w:fill="auto"/>
                <w:lang w:eastAsia="zh-CN"/>
              </w:rPr>
              <w:t>1</w:t>
            </w:r>
            <w:r>
              <w:rPr>
                <w:rFonts w:eastAsia="仿宋" w:asciiTheme="minorEastAsia" w:hAnsiTheme="minorEastAsia"/>
                <w:snapToGrid w:val="0"/>
                <w:color w:val="auto"/>
                <w:sz w:val="21"/>
                <w:szCs w:val="21"/>
                <w:highlight w:val="none"/>
                <w:shd w:val="clear" w:color="auto" w:fill="auto"/>
                <w:lang w:eastAsia="zh-CN"/>
              </w:rPr>
              <w:t>个最高报价和</w:t>
            </w:r>
            <w:r>
              <w:rPr>
                <w:rFonts w:hint="eastAsia" w:eastAsia="仿宋" w:asciiTheme="minorEastAsia" w:hAnsiTheme="minorEastAsia"/>
                <w:snapToGrid w:val="0"/>
                <w:color w:val="auto"/>
                <w:sz w:val="21"/>
                <w:szCs w:val="21"/>
                <w:highlight w:val="none"/>
                <w:shd w:val="clear" w:color="auto" w:fill="auto"/>
                <w:lang w:eastAsia="zh-CN"/>
              </w:rPr>
              <w:t>1</w:t>
            </w:r>
            <w:r>
              <w:rPr>
                <w:rFonts w:eastAsia="仿宋" w:asciiTheme="minorEastAsia" w:hAnsiTheme="minorEastAsia"/>
                <w:snapToGrid w:val="0"/>
                <w:color w:val="auto"/>
                <w:sz w:val="21"/>
                <w:szCs w:val="21"/>
                <w:highlight w:val="none"/>
                <w:shd w:val="clear" w:color="auto" w:fill="auto"/>
                <w:lang w:eastAsia="zh-CN"/>
              </w:rPr>
              <w:t>个最低报价后的算术平均值为评</w:t>
            </w:r>
            <w:r>
              <w:rPr>
                <w:rFonts w:hint="eastAsia" w:eastAsia="仿宋" w:asciiTheme="minorEastAsia" w:hAnsiTheme="minorEastAsia"/>
                <w:snapToGrid w:val="0"/>
                <w:color w:val="auto"/>
                <w:sz w:val="21"/>
                <w:szCs w:val="21"/>
                <w:highlight w:val="none"/>
                <w:shd w:val="clear" w:color="auto" w:fill="auto"/>
                <w:lang w:eastAsia="zh-CN"/>
              </w:rPr>
              <w:t>审</w:t>
            </w:r>
            <w:r>
              <w:rPr>
                <w:rFonts w:eastAsia="仿宋" w:asciiTheme="minorEastAsia" w:hAnsiTheme="minorEastAsia"/>
                <w:snapToGrid w:val="0"/>
                <w:color w:val="auto"/>
                <w:sz w:val="21"/>
                <w:szCs w:val="21"/>
                <w:highlight w:val="none"/>
                <w:shd w:val="clear" w:color="auto" w:fill="auto"/>
                <w:lang w:eastAsia="zh-CN"/>
              </w:rPr>
              <w:t>基准价；10＜N≤20时，所有有效报价去掉</w:t>
            </w:r>
            <w:r>
              <w:rPr>
                <w:rFonts w:hint="eastAsia" w:eastAsia="仿宋" w:asciiTheme="minorEastAsia" w:hAnsiTheme="minorEastAsia"/>
                <w:snapToGrid w:val="0"/>
                <w:color w:val="auto"/>
                <w:sz w:val="21"/>
                <w:szCs w:val="21"/>
                <w:highlight w:val="none"/>
                <w:shd w:val="clear" w:color="auto" w:fill="auto"/>
                <w:lang w:eastAsia="zh-CN"/>
              </w:rPr>
              <w:t>2</w:t>
            </w:r>
            <w:r>
              <w:rPr>
                <w:rFonts w:eastAsia="仿宋" w:asciiTheme="minorEastAsia" w:hAnsiTheme="minorEastAsia"/>
                <w:snapToGrid w:val="0"/>
                <w:color w:val="auto"/>
                <w:sz w:val="21"/>
                <w:szCs w:val="21"/>
                <w:highlight w:val="none"/>
                <w:shd w:val="clear" w:color="auto" w:fill="auto"/>
                <w:lang w:eastAsia="zh-CN"/>
              </w:rPr>
              <w:t>个最高报价和</w:t>
            </w:r>
            <w:r>
              <w:rPr>
                <w:rFonts w:hint="eastAsia" w:eastAsia="仿宋" w:asciiTheme="minorEastAsia" w:hAnsiTheme="minorEastAsia"/>
                <w:snapToGrid w:val="0"/>
                <w:color w:val="auto"/>
                <w:sz w:val="21"/>
                <w:szCs w:val="21"/>
                <w:highlight w:val="none"/>
                <w:shd w:val="clear" w:color="auto" w:fill="auto"/>
                <w:lang w:eastAsia="zh-CN"/>
              </w:rPr>
              <w:t>2</w:t>
            </w:r>
            <w:r>
              <w:rPr>
                <w:rFonts w:eastAsia="仿宋" w:asciiTheme="minorEastAsia" w:hAnsiTheme="minorEastAsia"/>
                <w:snapToGrid w:val="0"/>
                <w:color w:val="auto"/>
                <w:sz w:val="21"/>
                <w:szCs w:val="21"/>
                <w:highlight w:val="none"/>
                <w:shd w:val="clear" w:color="auto" w:fill="auto"/>
                <w:lang w:eastAsia="zh-CN"/>
              </w:rPr>
              <w:t>个最低报价后的算术平均值为评标基准价；N＞20时，所有有效报价去掉</w:t>
            </w:r>
            <w:r>
              <w:rPr>
                <w:rFonts w:hint="eastAsia" w:eastAsia="仿宋" w:asciiTheme="minorEastAsia" w:hAnsiTheme="minorEastAsia"/>
                <w:snapToGrid w:val="0"/>
                <w:color w:val="auto"/>
                <w:sz w:val="21"/>
                <w:szCs w:val="21"/>
                <w:highlight w:val="none"/>
                <w:shd w:val="clear" w:color="auto" w:fill="auto"/>
                <w:lang w:eastAsia="zh-CN"/>
              </w:rPr>
              <w:t>3</w:t>
            </w:r>
            <w:r>
              <w:rPr>
                <w:rFonts w:eastAsia="仿宋" w:asciiTheme="minorEastAsia" w:hAnsiTheme="minorEastAsia"/>
                <w:snapToGrid w:val="0"/>
                <w:color w:val="auto"/>
                <w:sz w:val="21"/>
                <w:szCs w:val="21"/>
                <w:highlight w:val="none"/>
                <w:shd w:val="clear" w:color="auto" w:fill="auto"/>
                <w:lang w:eastAsia="zh-CN"/>
              </w:rPr>
              <w:t>个最高报价和</w:t>
            </w:r>
            <w:r>
              <w:rPr>
                <w:rFonts w:hint="eastAsia" w:eastAsia="仿宋" w:asciiTheme="minorEastAsia" w:hAnsiTheme="minorEastAsia"/>
                <w:snapToGrid w:val="0"/>
                <w:color w:val="auto"/>
                <w:sz w:val="21"/>
                <w:szCs w:val="21"/>
                <w:highlight w:val="none"/>
                <w:shd w:val="clear" w:color="auto" w:fill="auto"/>
                <w:lang w:eastAsia="zh-CN"/>
              </w:rPr>
              <w:t>3</w:t>
            </w:r>
            <w:r>
              <w:rPr>
                <w:rFonts w:eastAsia="仿宋" w:asciiTheme="minorEastAsia" w:hAnsiTheme="minorEastAsia"/>
                <w:snapToGrid w:val="0"/>
                <w:color w:val="auto"/>
                <w:sz w:val="21"/>
                <w:szCs w:val="21"/>
                <w:highlight w:val="none"/>
                <w:shd w:val="clear" w:color="auto" w:fill="auto"/>
                <w:lang w:eastAsia="zh-CN"/>
              </w:rPr>
              <w:t>个最低报价后的算术平均值为评标基准价。</w:t>
            </w:r>
          </w:p>
          <w:p>
            <w:pPr>
              <w:adjustRightInd w:val="0"/>
              <w:snapToGrid w:val="0"/>
              <w:spacing w:before="240"/>
              <w:ind w:left="288" w:hanging="240"/>
              <w:jc w:val="both"/>
              <w:rPr>
                <w:rFonts w:eastAsia="仿宋" w:asciiTheme="minorEastAsia" w:hAnsiTheme="minorEastAsia"/>
                <w:snapToGrid w:val="0"/>
                <w:color w:val="auto"/>
                <w:sz w:val="21"/>
                <w:szCs w:val="21"/>
                <w:highlight w:val="none"/>
                <w:u w:val="single"/>
                <w:shd w:val="clear" w:color="auto" w:fill="auto"/>
                <w:lang w:eastAsia="zh-CN"/>
              </w:rPr>
            </w:pPr>
            <w:r>
              <w:rPr>
                <w:rFonts w:hint="eastAsia" w:eastAsia="仿宋" w:asciiTheme="minorEastAsia" w:hAnsiTheme="minorEastAsia"/>
                <w:snapToGrid w:val="0"/>
                <w:color w:val="auto"/>
                <w:sz w:val="24"/>
                <w:szCs w:val="24"/>
                <w:highlight w:val="none"/>
                <w:u w:val="single"/>
                <w:shd w:val="clear" w:color="auto" w:fill="auto"/>
                <w:lang w:eastAsia="zh-CN"/>
              </w:rPr>
              <w:t>□</w:t>
            </w:r>
            <w:r>
              <w:rPr>
                <w:rFonts w:hint="eastAsia" w:eastAsia="仿宋" w:asciiTheme="minorEastAsia" w:hAnsiTheme="minorEastAsia"/>
                <w:snapToGrid w:val="0"/>
                <w:color w:val="auto"/>
                <w:sz w:val="21"/>
                <w:szCs w:val="21"/>
                <w:highlight w:val="none"/>
                <w:u w:val="single"/>
                <w:shd w:val="clear" w:color="auto" w:fill="auto"/>
                <w:lang w:eastAsia="zh-CN"/>
              </w:rPr>
              <w:t>按最低有效报价（不含税价）作为评审基准价。</w:t>
            </w:r>
          </w:p>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无效报价、响应被否决的供应商，其报价不参与评审基准价的计算。</w:t>
            </w:r>
            <w:bookmarkEnd w:id="10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ind w:left="259" w:hanging="211"/>
              <w:jc w:val="center"/>
              <w:rPr>
                <w:rFonts w:asciiTheme="minorEastAsia" w:hAnsiTheme="minorEastAsia" w:eastAsiaTheme="minorEastAsia"/>
                <w:b/>
                <w:bCs/>
                <w:snapToGrid w:val="0"/>
                <w:color w:val="auto"/>
                <w:sz w:val="21"/>
                <w:szCs w:val="21"/>
                <w:highlight w:val="none"/>
                <w:shd w:val="clear" w:color="auto" w:fill="auto"/>
                <w:lang w:eastAsia="zh-CN"/>
              </w:rPr>
            </w:pPr>
            <w:r>
              <w:rPr>
                <w:rFonts w:eastAsia="仿宋" w:asciiTheme="minorEastAsia" w:hAnsiTheme="minorEastAsia"/>
                <w:b/>
                <w:bCs/>
                <w:snapToGrid w:val="0"/>
                <w:color w:val="auto"/>
                <w:sz w:val="21"/>
                <w:szCs w:val="21"/>
                <w:highlight w:val="none"/>
                <w:shd w:val="clear" w:color="auto" w:fill="auto"/>
              </w:rPr>
              <w:t>条款号及名称</w:t>
            </w:r>
          </w:p>
        </w:tc>
        <w:tc>
          <w:tcPr>
            <w:tcW w:w="1957" w:type="dxa"/>
            <w:tcMar>
              <w:left w:w="57" w:type="dxa"/>
              <w:right w:w="57" w:type="dxa"/>
            </w:tcMar>
            <w:vAlign w:val="center"/>
          </w:tcPr>
          <w:p>
            <w:pPr>
              <w:adjustRightInd w:val="0"/>
              <w:snapToGrid w:val="0"/>
              <w:ind w:left="259" w:hanging="211"/>
              <w:jc w:val="center"/>
              <w:rPr>
                <w:rFonts w:asciiTheme="minorEastAsia" w:hAnsiTheme="minorEastAsia" w:eastAsiaTheme="minorEastAsia"/>
                <w:b/>
                <w:bCs/>
                <w:snapToGrid w:val="0"/>
                <w:color w:val="auto"/>
                <w:sz w:val="21"/>
                <w:szCs w:val="21"/>
                <w:highlight w:val="none"/>
                <w:shd w:val="clear" w:color="auto" w:fill="auto"/>
                <w:lang w:eastAsia="zh-CN"/>
              </w:rPr>
            </w:pPr>
            <w:r>
              <w:rPr>
                <w:rFonts w:eastAsia="仿宋" w:asciiTheme="minorEastAsia" w:hAnsiTheme="minorEastAsia"/>
                <w:b/>
                <w:bCs/>
                <w:snapToGrid w:val="0"/>
                <w:color w:val="auto"/>
                <w:sz w:val="21"/>
                <w:szCs w:val="21"/>
                <w:highlight w:val="none"/>
                <w:shd w:val="clear" w:color="auto" w:fill="auto"/>
              </w:rPr>
              <w:t>评分因素</w:t>
            </w:r>
          </w:p>
        </w:tc>
        <w:tc>
          <w:tcPr>
            <w:tcW w:w="5528" w:type="dxa"/>
            <w:gridSpan w:val="2"/>
            <w:tcMar>
              <w:left w:w="57" w:type="dxa"/>
              <w:right w:w="57" w:type="dxa"/>
            </w:tcMar>
            <w:vAlign w:val="center"/>
          </w:tcPr>
          <w:p>
            <w:pPr>
              <w:adjustRightInd w:val="0"/>
              <w:snapToGrid w:val="0"/>
              <w:ind w:left="259" w:hanging="211"/>
              <w:jc w:val="center"/>
              <w:rPr>
                <w:rFonts w:eastAsia="仿宋" w:asciiTheme="minorEastAsia" w:hAnsiTheme="minorEastAsia"/>
                <w:b/>
                <w:bCs/>
                <w:snapToGrid w:val="0"/>
                <w:color w:val="auto"/>
                <w:sz w:val="21"/>
                <w:szCs w:val="21"/>
                <w:highlight w:val="none"/>
                <w:shd w:val="clear" w:color="auto" w:fill="auto"/>
                <w:lang w:eastAsia="zh-CN"/>
              </w:rPr>
            </w:pPr>
            <w:r>
              <w:rPr>
                <w:rFonts w:eastAsia="仿宋" w:asciiTheme="minorEastAsia" w:hAnsiTheme="minorEastAsia"/>
                <w:b/>
                <w:bCs/>
                <w:snapToGrid w:val="0"/>
                <w:color w:val="auto"/>
                <w:sz w:val="21"/>
                <w:szCs w:val="21"/>
                <w:highlight w:val="none"/>
                <w:shd w:val="clear" w:color="auto" w:fill="auto"/>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3.2.3</w:t>
            </w:r>
          </w:p>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(1)</w:t>
            </w:r>
          </w:p>
        </w:tc>
        <w:tc>
          <w:tcPr>
            <w:tcW w:w="1035" w:type="dxa"/>
            <w:gridSpan w:val="2"/>
            <w:vMerge w:val="restart"/>
            <w:tcBorders>
              <w:left w:val="single" w:color="auto" w:sz="4" w:space="0"/>
            </w:tcBorders>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资质及</w:t>
            </w:r>
            <w:r>
              <w:rPr>
                <w:rFonts w:eastAsia="仿宋" w:asciiTheme="minorEastAsia" w:hAnsiTheme="minorEastAsia"/>
                <w:snapToGrid w:val="0"/>
                <w:color w:val="auto"/>
                <w:sz w:val="21"/>
                <w:szCs w:val="21"/>
                <w:highlight w:val="none"/>
                <w:shd w:val="clear" w:color="auto" w:fill="auto"/>
              </w:rPr>
              <w:t>商务评分标准</w:t>
            </w:r>
          </w:p>
        </w:tc>
        <w:tc>
          <w:tcPr>
            <w:tcW w:w="1957" w:type="dxa"/>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业绩（5分）</w:t>
            </w:r>
          </w:p>
        </w:tc>
        <w:tc>
          <w:tcPr>
            <w:tcW w:w="1196" w:type="dxa"/>
            <w:tcBorders>
              <w:bottom w:val="single" w:color="auto" w:sz="4" w:space="0"/>
              <w:right w:val="single" w:color="auto" w:sz="4" w:space="0"/>
            </w:tcBorders>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val="en-US" w:eastAsia="zh-CN"/>
              </w:rPr>
              <w:t>5</w:t>
            </w:r>
          </w:p>
        </w:tc>
        <w:tc>
          <w:tcPr>
            <w:tcW w:w="4332" w:type="dxa"/>
            <w:tcBorders>
              <w:left w:val="single" w:color="auto" w:sz="4" w:space="0"/>
              <w:bottom w:val="single" w:color="auto" w:sz="4" w:space="0"/>
            </w:tcBorders>
            <w:vAlign w:val="center"/>
          </w:tcPr>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2021年至今具有同类业绩的（每项业绩団检人数需大于100人），每有一项业绩得1分，累计满分5分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713" w:type="dxa"/>
            <w:vMerge w:val="continue"/>
            <w:tcBorders>
              <w:right w:val="single" w:color="auto" w:sz="4" w:space="0"/>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35" w:type="dxa"/>
            <w:gridSpan w:val="2"/>
            <w:vMerge w:val="continue"/>
            <w:tcBorders>
              <w:left w:val="single" w:color="auto" w:sz="4" w:space="0"/>
            </w:tcBorders>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资质文件</w:t>
            </w:r>
          </w:p>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hint="eastAsia" w:eastAsia="仿宋" w:asciiTheme="minorEastAsia" w:hAnsiTheme="minorEastAsia"/>
                <w:snapToGrid w:val="0"/>
                <w:color w:val="auto"/>
                <w:sz w:val="21"/>
                <w:szCs w:val="21"/>
                <w:highlight w:val="none"/>
                <w:shd w:val="clear" w:color="auto" w:fill="auto"/>
                <w:lang w:val="en-US" w:eastAsia="zh-CN"/>
              </w:rPr>
              <w:t>3</w:t>
            </w:r>
            <w:r>
              <w:rPr>
                <w:rFonts w:hint="eastAsia" w:eastAsia="仿宋" w:asciiTheme="minorEastAsia" w:hAnsiTheme="minorEastAsia"/>
                <w:snapToGrid w:val="0"/>
                <w:color w:val="auto"/>
                <w:sz w:val="21"/>
                <w:szCs w:val="21"/>
                <w:highlight w:val="none"/>
                <w:shd w:val="clear" w:color="auto" w:fill="auto"/>
                <w:lang w:eastAsia="zh-CN"/>
              </w:rPr>
              <w:t>分）</w:t>
            </w:r>
          </w:p>
        </w:tc>
        <w:tc>
          <w:tcPr>
            <w:tcW w:w="1196" w:type="dxa"/>
            <w:tcBorders>
              <w:right w:val="single" w:color="auto" w:sz="4" w:space="0"/>
            </w:tcBorders>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val="en-US" w:eastAsia="zh-CN"/>
              </w:rPr>
              <w:t>3</w:t>
            </w:r>
          </w:p>
        </w:tc>
        <w:tc>
          <w:tcPr>
            <w:tcW w:w="4332" w:type="dxa"/>
            <w:tcBorders>
              <w:left w:val="single" w:color="auto" w:sz="4" w:space="0"/>
            </w:tcBorders>
            <w:vAlign w:val="center"/>
          </w:tcPr>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投标人为三级甲等资质医院（综合三甲或专科三甲）的得</w:t>
            </w:r>
            <w:r>
              <w:rPr>
                <w:rFonts w:hint="eastAsia" w:eastAsia="仿宋" w:asciiTheme="minorEastAsia" w:hAnsiTheme="minorEastAsia"/>
                <w:snapToGrid w:val="0"/>
                <w:color w:val="auto"/>
                <w:sz w:val="21"/>
                <w:szCs w:val="21"/>
                <w:highlight w:val="none"/>
                <w:shd w:val="clear" w:color="auto" w:fill="auto"/>
                <w:lang w:val="en-US" w:eastAsia="zh-CN"/>
              </w:rPr>
              <w:t>2</w:t>
            </w:r>
            <w:r>
              <w:rPr>
                <w:rFonts w:hint="eastAsia" w:eastAsia="仿宋" w:asciiTheme="minorEastAsia" w:hAnsiTheme="minorEastAsia"/>
                <w:snapToGrid w:val="0"/>
                <w:color w:val="auto"/>
                <w:sz w:val="21"/>
                <w:szCs w:val="21"/>
                <w:highlight w:val="none"/>
                <w:shd w:val="clear" w:color="auto" w:fill="auto"/>
                <w:lang w:eastAsia="zh-CN"/>
              </w:rPr>
              <w:t xml:space="preserve">分；三级乙等资质医院（综合三乙或专科三乙）或全国连锁健康体检单位的得1分；按项目要求提供营业资质等其他符合投标文件要求的资质材料得1分。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713" w:type="dxa"/>
            <w:vMerge w:val="continue"/>
            <w:tcBorders>
              <w:right w:val="single" w:color="auto" w:sz="4" w:space="0"/>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35" w:type="dxa"/>
            <w:gridSpan w:val="2"/>
            <w:vMerge w:val="continue"/>
            <w:tcBorders>
              <w:left w:val="single" w:color="auto" w:sz="4" w:space="0"/>
            </w:tcBorders>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资信证明</w:t>
            </w:r>
          </w:p>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w:t>
            </w:r>
            <w:r>
              <w:rPr>
                <w:rFonts w:hint="eastAsia" w:eastAsia="仿宋" w:asciiTheme="minorEastAsia" w:hAnsiTheme="minorEastAsia"/>
                <w:snapToGrid w:val="0"/>
                <w:color w:val="auto"/>
                <w:sz w:val="21"/>
                <w:szCs w:val="21"/>
                <w:highlight w:val="none"/>
                <w:shd w:val="clear" w:color="auto" w:fill="auto"/>
                <w:lang w:val="en-US" w:eastAsia="zh-CN"/>
              </w:rPr>
              <w:t>5</w:t>
            </w:r>
            <w:r>
              <w:rPr>
                <w:rFonts w:hint="eastAsia" w:eastAsia="仿宋" w:asciiTheme="minorEastAsia" w:hAnsiTheme="minorEastAsia"/>
                <w:snapToGrid w:val="0"/>
                <w:color w:val="auto"/>
                <w:sz w:val="21"/>
                <w:szCs w:val="21"/>
                <w:highlight w:val="none"/>
                <w:shd w:val="clear" w:color="auto" w:fill="auto"/>
                <w:lang w:eastAsia="zh-CN"/>
              </w:rPr>
              <w:t>分）</w:t>
            </w:r>
          </w:p>
        </w:tc>
        <w:tc>
          <w:tcPr>
            <w:tcW w:w="1196" w:type="dxa"/>
            <w:tcBorders>
              <w:right w:val="single" w:color="auto" w:sz="4" w:space="0"/>
            </w:tcBorders>
            <w:tcMar>
              <w:left w:w="57" w:type="dxa"/>
              <w:right w:w="57" w:type="dxa"/>
            </w:tcMar>
            <w:vAlign w:val="center"/>
          </w:tcPr>
          <w:p>
            <w:pPr>
              <w:adjustRightInd w:val="0"/>
              <w:snapToGrid w:val="0"/>
              <w:ind w:left="48"/>
              <w:jc w:val="center"/>
              <w:rPr>
                <w:rFonts w:hint="default" w:eastAsia="仿宋" w:asciiTheme="minorEastAsia" w:hAnsiTheme="minorEastAsia"/>
                <w:snapToGrid w:val="0"/>
                <w:color w:val="auto"/>
                <w:sz w:val="21"/>
                <w:szCs w:val="21"/>
                <w:highlight w:val="none"/>
                <w:shd w:val="clear" w:color="auto" w:fill="auto"/>
                <w:lang w:val="en-US" w:eastAsia="zh-CN"/>
              </w:rPr>
            </w:pPr>
            <w:r>
              <w:rPr>
                <w:rFonts w:hint="eastAsia" w:eastAsia="仿宋" w:asciiTheme="minorEastAsia" w:hAnsiTheme="minorEastAsia"/>
                <w:snapToGrid w:val="0"/>
                <w:color w:val="auto"/>
                <w:sz w:val="21"/>
                <w:szCs w:val="21"/>
                <w:highlight w:val="none"/>
                <w:shd w:val="clear" w:color="auto" w:fill="auto"/>
                <w:lang w:val="en-US" w:eastAsia="zh-CN"/>
              </w:rPr>
              <w:t>5</w:t>
            </w:r>
          </w:p>
        </w:tc>
        <w:tc>
          <w:tcPr>
            <w:tcW w:w="4332" w:type="dxa"/>
            <w:tcBorders>
              <w:left w:val="single" w:color="auto" w:sz="4" w:space="0"/>
            </w:tcBorders>
            <w:vAlign w:val="center"/>
          </w:tcPr>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1.提供近3年的财务状况(2021-2023年)报表得1分，如财务报表有以经会计师事务所或审计机构审计的财务会计报表得加1分，累计最多加2分；</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2.投标人出具的资信证明（2024年1月份中国人民银行资信证明），评价为良好及以上或无不良记录的得加1分；</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3.投标人每提供1份用户出具的项目效果评价合格证明材料的加0.5分，累计最多加2分。</w:t>
            </w:r>
            <w:bookmarkStart w:id="157" w:name="_GoBack"/>
            <w:bookmarkEnd w:id="1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713" w:type="dxa"/>
            <w:vMerge w:val="continue"/>
            <w:tcBorders>
              <w:right w:val="single" w:color="auto" w:sz="4" w:space="0"/>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35" w:type="dxa"/>
            <w:gridSpan w:val="2"/>
            <w:vMerge w:val="continue"/>
            <w:tcBorders>
              <w:left w:val="single" w:color="auto" w:sz="4" w:space="0"/>
            </w:tcBorders>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增值服务</w:t>
            </w:r>
          </w:p>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（2分）</w:t>
            </w:r>
          </w:p>
        </w:tc>
        <w:tc>
          <w:tcPr>
            <w:tcW w:w="1196" w:type="dxa"/>
            <w:tcBorders>
              <w:right w:val="single" w:color="auto" w:sz="4" w:space="0"/>
            </w:tcBorders>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2</w:t>
            </w:r>
          </w:p>
        </w:tc>
        <w:tc>
          <w:tcPr>
            <w:tcW w:w="4332" w:type="dxa"/>
            <w:tcBorders>
              <w:left w:val="single" w:color="auto" w:sz="4" w:space="0"/>
            </w:tcBorders>
            <w:vAlign w:val="center"/>
          </w:tcPr>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如提供发现体检者患有重大疾病提供三级甲等综合医院绿色就医通道、体检期间派驻一名具有高级职称的内科医生作为现场咨询专家、可提供智能导检服务、能安排大巴车接送采购方员工进行体检、安排专人负责本项目实施等， 每项得0.5分，满分2分。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3.2.3</w:t>
            </w:r>
          </w:p>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(2)</w:t>
            </w:r>
          </w:p>
        </w:tc>
        <w:tc>
          <w:tcPr>
            <w:tcW w:w="1035" w:type="dxa"/>
            <w:gridSpan w:val="2"/>
            <w:vMerge w:val="restart"/>
            <w:tcBorders>
              <w:left w:val="single" w:color="auto" w:sz="4" w:space="0"/>
            </w:tcBorders>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技术评分标准</w:t>
            </w:r>
          </w:p>
        </w:tc>
        <w:tc>
          <w:tcPr>
            <w:tcW w:w="1957" w:type="dxa"/>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技术参数评价</w:t>
            </w:r>
          </w:p>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（15分）</w:t>
            </w:r>
          </w:p>
        </w:tc>
        <w:tc>
          <w:tcPr>
            <w:tcW w:w="1196" w:type="dxa"/>
            <w:tcBorders>
              <w:right w:val="single" w:color="auto" w:sz="4" w:space="0"/>
            </w:tcBorders>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15</w:t>
            </w:r>
          </w:p>
        </w:tc>
        <w:tc>
          <w:tcPr>
            <w:tcW w:w="4332" w:type="dxa"/>
            <w:tcBorders>
              <w:left w:val="single" w:color="auto" w:sz="4" w:space="0"/>
            </w:tcBorders>
            <w:vAlign w:val="center"/>
          </w:tcPr>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一档（10.1-15分）： 满足二档的基础上，提供店内体检专场服务，不与其它单位人员混合体检；提供团体报告及健康知识讲座，提供手机互联网及电子版查询个人体检报告。</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二档（5.1-10分）： 方案详细可行，对体检的整个过程安排享受绿色通道，人员及设备保障措施明确，服务承诺详细、明确、具体且相对优秀，及时提供个人报告和团体报告，员工家属享受员工同等优惠体检套餐。</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 xml:space="preserve">三档（0-5分）：方案较为详细、基本可行，对体检的整个过程安排、人员及设备保障有相应描述，服务承诺较好，满足项目要求。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35" w:type="dxa"/>
            <w:gridSpan w:val="2"/>
            <w:vMerge w:val="continue"/>
            <w:tcBorders>
              <w:left w:val="single" w:color="auto" w:sz="4" w:space="0"/>
            </w:tcBorders>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体检设备</w:t>
            </w:r>
          </w:p>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（5分）</w:t>
            </w:r>
          </w:p>
        </w:tc>
        <w:tc>
          <w:tcPr>
            <w:tcW w:w="1196" w:type="dxa"/>
            <w:tcBorders>
              <w:right w:val="single" w:color="auto" w:sz="4" w:space="0"/>
            </w:tcBorders>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5</w:t>
            </w:r>
          </w:p>
        </w:tc>
        <w:tc>
          <w:tcPr>
            <w:tcW w:w="4332" w:type="dxa"/>
            <w:tcBorders>
              <w:left w:val="single" w:color="auto" w:sz="4" w:space="0"/>
            </w:tcBorders>
            <w:vAlign w:val="center"/>
          </w:tcPr>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 xml:space="preserve">一档（4.1-5分）：满足二档的基础上，有专供的体检设备且设备充足、齐全，不与病人检查混合使用，设备先进，技术性能优，设有专门的体检中心，可提供一站式体检及其他服务，并且能提供停车场地。 </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 xml:space="preserve">二档（2.1-4分）：投入设备数量充足，优于谈判文件要求，且技术达到国家标准要求。 </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三档（0-2分）：设备基本达到要求，能满足体检需要。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35" w:type="dxa"/>
            <w:gridSpan w:val="2"/>
            <w:vMerge w:val="continue"/>
            <w:tcBorders>
              <w:left w:val="single" w:color="auto" w:sz="4" w:space="0"/>
            </w:tcBorders>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人员安排</w:t>
            </w:r>
          </w:p>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（5分）</w:t>
            </w:r>
          </w:p>
        </w:tc>
        <w:tc>
          <w:tcPr>
            <w:tcW w:w="1196" w:type="dxa"/>
            <w:tcBorders>
              <w:right w:val="single" w:color="auto" w:sz="4" w:space="0"/>
            </w:tcBorders>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5</w:t>
            </w:r>
          </w:p>
        </w:tc>
        <w:tc>
          <w:tcPr>
            <w:tcW w:w="4332" w:type="dxa"/>
            <w:tcBorders>
              <w:left w:val="single" w:color="auto" w:sz="4" w:space="0"/>
            </w:tcBorders>
            <w:vAlign w:val="center"/>
          </w:tcPr>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一档（4.1-5分）：满足二档的基础上，有专门的针对本次体检的负责人及临时机构，体检医务人员中，中级和高级职称占20%以上，临床经验丰富。</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 xml:space="preserve">二档（2.1-4分）：满足三档的基础上，有专门的针对本次体检的负责人，体检医务人员中，中级和高级职称占10%—20%，技术水平总体较高。 </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三档（0-2分）：人员基本满足要求，拟投入体检项目实施人员不少于15人，体检医务人员中，中级和高级职称不到10%，技术水平总体一般。</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注：医护人员要求出具单位近一年内社保缴纳证明、职称证明材料方可计分。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ind w:left="48"/>
              <w:jc w:val="both"/>
              <w:rPr>
                <w:rFonts w:asciiTheme="minorEastAsia" w:hAnsiTheme="minorEastAsia" w:eastAsiaTheme="minorEastAsia"/>
                <w:snapToGrid w:val="0"/>
                <w:color w:val="auto"/>
                <w:sz w:val="21"/>
                <w:szCs w:val="21"/>
                <w:highlight w:val="none"/>
                <w:shd w:val="clear" w:color="auto" w:fill="auto"/>
                <w:lang w:eastAsia="zh-CN"/>
              </w:rPr>
            </w:pPr>
          </w:p>
        </w:tc>
        <w:tc>
          <w:tcPr>
            <w:tcW w:w="1035" w:type="dxa"/>
            <w:gridSpan w:val="2"/>
            <w:vMerge w:val="continue"/>
            <w:tcBorders>
              <w:left w:val="single" w:color="auto" w:sz="4" w:space="0"/>
            </w:tcBorders>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p>
        </w:tc>
        <w:tc>
          <w:tcPr>
            <w:tcW w:w="1957" w:type="dxa"/>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体检相关配套服务（5分）</w:t>
            </w:r>
          </w:p>
        </w:tc>
        <w:tc>
          <w:tcPr>
            <w:tcW w:w="1196" w:type="dxa"/>
            <w:tcBorders>
              <w:right w:val="single" w:color="auto" w:sz="4" w:space="0"/>
            </w:tcBorders>
            <w:tcMar>
              <w:left w:w="57" w:type="dxa"/>
              <w:right w:w="57" w:type="dxa"/>
            </w:tcMar>
            <w:vAlign w:val="center"/>
          </w:tcPr>
          <w:p>
            <w:pPr>
              <w:adjustRightInd w:val="0"/>
              <w:snapToGrid w:val="0"/>
              <w:ind w:left="48"/>
              <w:jc w:val="center"/>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5</w:t>
            </w:r>
          </w:p>
        </w:tc>
        <w:tc>
          <w:tcPr>
            <w:tcW w:w="4332" w:type="dxa"/>
            <w:tcBorders>
              <w:left w:val="single" w:color="auto" w:sz="4" w:space="0"/>
            </w:tcBorders>
            <w:vAlign w:val="center"/>
          </w:tcPr>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一档（4.1-5分）：满足二档的基础上，有个人隐私资料的保密措施，有体检人员健康总体评价，如发现阳性可免费复查仪器类项目，并为个人重大疾病提供就医绿色通道服务；针对体检结果，免费派出专家上门开展检后专场咨询服务；检后阳性健康监控跟踪。</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二档（2.1-4分）：满足三档的基础上，体检相关配套服务较详细，能提供团体或个人的健康分析管理数据，有针对体检结果的处理。</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 xml:space="preserve">三档（0-2分）：体检相关配套服务简单，无针对性，基本满足项目要求。 </w:t>
            </w:r>
          </w:p>
          <w:p>
            <w:pPr>
              <w:adjustRightInd w:val="0"/>
              <w:snapToGrid w:val="0"/>
              <w:ind w:left="48"/>
              <w:jc w:val="left"/>
              <w:rPr>
                <w:rFonts w:hint="eastAsia" w:eastAsia="仿宋" w:asciiTheme="minorEastAsia" w:hAnsiTheme="minorEastAsia"/>
                <w:snapToGrid w:val="0"/>
                <w:color w:val="auto"/>
                <w:sz w:val="21"/>
                <w:szCs w:val="21"/>
                <w:highlight w:val="none"/>
                <w:shd w:val="clear" w:color="auto" w:fill="auto"/>
                <w:lang w:eastAsia="zh-CN"/>
              </w:rPr>
            </w:pPr>
            <w:r>
              <w:rPr>
                <w:rFonts w:hint="eastAsia" w:eastAsia="仿宋" w:asciiTheme="minorEastAsia" w:hAnsiTheme="minorEastAsia"/>
                <w:snapToGrid w:val="0"/>
                <w:color w:val="auto"/>
                <w:sz w:val="21"/>
                <w:szCs w:val="21"/>
                <w:highlight w:val="none"/>
                <w:shd w:val="clear" w:color="auto" w:fill="auto"/>
                <w:lang w:eastAsia="zh-CN"/>
              </w:rPr>
              <w:t>由评委在打分前根据投标人售后服方案的优劣或响应到厂处理问题时间最短，集体讨论确定投标人售后服务方案的档次，并由评委在相应的档次内独立打分。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3.2.3</w:t>
            </w:r>
          </w:p>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(3)</w:t>
            </w:r>
          </w:p>
        </w:tc>
        <w:tc>
          <w:tcPr>
            <w:tcW w:w="1035" w:type="dxa"/>
            <w:gridSpan w:val="2"/>
            <w:tcBorders>
              <w:left w:val="single" w:color="auto" w:sz="4" w:space="0"/>
            </w:tcBorders>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报价评分标准</w:t>
            </w:r>
          </w:p>
        </w:tc>
        <w:tc>
          <w:tcPr>
            <w:tcW w:w="7485" w:type="dxa"/>
            <w:gridSpan w:val="3"/>
            <w:tcMar>
              <w:left w:w="57" w:type="dxa"/>
              <w:right w:w="57" w:type="dxa"/>
            </w:tcMar>
            <w:vAlign w:val="center"/>
          </w:tcPr>
          <w:p>
            <w:pPr>
              <w:adjustRightInd w:val="0"/>
              <w:snapToGrid w:val="0"/>
              <w:spacing w:after="120" w:afterLines="50"/>
              <w:ind w:left="51" w:leftChars="23"/>
              <w:jc w:val="both"/>
              <w:rPr>
                <w:rFonts w:hint="eastAsia" w:eastAsia="仿宋" w:asciiTheme="minorEastAsia" w:hAnsiTheme="minorEastAsia"/>
                <w:snapToGrid w:val="0"/>
                <w:color w:val="auto"/>
                <w:sz w:val="21"/>
                <w:szCs w:val="21"/>
                <w:highlight w:val="none"/>
                <w:shd w:val="clear" w:color="auto" w:fill="auto"/>
                <w:lang w:val="en-US" w:eastAsia="zh-CN"/>
              </w:rPr>
            </w:pPr>
            <w:r>
              <w:rPr>
                <w:rFonts w:hint="eastAsia" w:eastAsia="仿宋" w:asciiTheme="minorEastAsia" w:hAnsiTheme="minorEastAsia"/>
                <w:snapToGrid w:val="0"/>
                <w:color w:val="auto"/>
                <w:sz w:val="21"/>
                <w:szCs w:val="21"/>
                <w:highlight w:val="none"/>
                <w:shd w:val="clear" w:color="auto" w:fill="auto"/>
                <w:lang w:val="en-US" w:eastAsia="zh-CN"/>
              </w:rPr>
              <w:t>☑按有效报价的平均值作为基准值，基准值为满分55分，有效报价每高于基准价1%的减1分，有效报价每低于基准价1%的减0.5分，扣减至45分为止。</w:t>
            </w:r>
          </w:p>
          <w:p>
            <w:pPr>
              <w:adjustRightInd w:val="0"/>
              <w:snapToGrid w:val="0"/>
              <w:spacing w:after="120" w:afterLines="50"/>
              <w:ind w:left="51" w:leftChars="23"/>
              <w:jc w:val="both"/>
              <w:rPr>
                <w:rFonts w:hint="eastAsia" w:eastAsia="仿宋" w:asciiTheme="minorEastAsia" w:hAnsiTheme="minorEastAsia"/>
                <w:snapToGrid w:val="0"/>
                <w:color w:val="auto"/>
                <w:sz w:val="21"/>
                <w:szCs w:val="21"/>
                <w:highlight w:val="none"/>
                <w:shd w:val="clear" w:color="auto" w:fill="auto"/>
                <w:lang w:val="en-US" w:eastAsia="zh-CN"/>
              </w:rPr>
            </w:pPr>
            <w:r>
              <w:rPr>
                <w:rFonts w:hint="eastAsia" w:eastAsia="仿宋" w:asciiTheme="minorEastAsia" w:hAnsiTheme="minorEastAsia"/>
                <w:snapToGrid w:val="0"/>
                <w:color w:val="auto"/>
                <w:sz w:val="21"/>
                <w:szCs w:val="21"/>
                <w:highlight w:val="none"/>
                <w:shd w:val="clear" w:color="auto" w:fill="auto"/>
                <w:lang w:val="en-US" w:eastAsia="zh-CN"/>
              </w:rPr>
              <w:t>□以最低有效报价（不含税价）为基准值，基准值为满分55分，有效报价每高于基准价1%的减1分，扣减至45分为止。</w:t>
            </w:r>
          </w:p>
          <w:p>
            <w:pPr>
              <w:adjustRightInd w:val="0"/>
              <w:snapToGrid w:val="0"/>
              <w:spacing w:after="120" w:afterLines="50"/>
              <w:ind w:left="51" w:leftChars="23"/>
              <w:jc w:val="both"/>
              <w:rPr>
                <w:rFonts w:hint="eastAsia" w:eastAsia="仿宋" w:asciiTheme="minorEastAsia" w:hAnsiTheme="minorEastAsia"/>
                <w:snapToGrid w:val="0"/>
                <w:color w:val="auto"/>
                <w:sz w:val="21"/>
                <w:szCs w:val="21"/>
                <w:highlight w:val="none"/>
                <w:shd w:val="clear" w:color="auto" w:fill="auto"/>
                <w:lang w:val="en-US" w:eastAsia="zh-CN"/>
              </w:rPr>
            </w:pPr>
            <w:r>
              <w:rPr>
                <w:rFonts w:hint="eastAsia" w:eastAsia="仿宋" w:asciiTheme="minorEastAsia" w:hAnsiTheme="minorEastAsia"/>
                <w:snapToGrid w:val="0"/>
                <w:color w:val="auto"/>
                <w:sz w:val="21"/>
                <w:szCs w:val="21"/>
                <w:highlight w:val="none"/>
                <w:shd w:val="clear" w:color="auto" w:fill="auto"/>
                <w:lang w:val="en-US" w:eastAsia="zh-CN"/>
              </w:rPr>
              <w:t>□以最低有效报价为基准值，基准值为满分55分，其他报价得分按公式计算：55×基准价/有效报价。</w:t>
            </w:r>
          </w:p>
          <w:p>
            <w:pPr>
              <w:adjustRightInd w:val="0"/>
              <w:snapToGrid w:val="0"/>
              <w:spacing w:after="120" w:afterLines="50"/>
              <w:ind w:left="51" w:leftChars="23"/>
              <w:jc w:val="both"/>
              <w:rPr>
                <w:rFonts w:hint="eastAsia" w:eastAsia="仿宋" w:asciiTheme="minorEastAsia" w:hAnsiTheme="minorEastAsia"/>
                <w:snapToGrid w:val="0"/>
                <w:color w:val="auto"/>
                <w:sz w:val="21"/>
                <w:szCs w:val="21"/>
                <w:highlight w:val="none"/>
                <w:shd w:val="clear" w:color="auto" w:fill="auto"/>
                <w:lang w:val="en-US" w:eastAsia="zh-CN"/>
              </w:rPr>
            </w:pPr>
            <w:r>
              <w:rPr>
                <w:rFonts w:hint="eastAsia" w:eastAsia="仿宋" w:asciiTheme="minorEastAsia" w:hAnsiTheme="minorEastAsia"/>
                <w:snapToGrid w:val="0"/>
                <w:color w:val="auto"/>
                <w:sz w:val="21"/>
                <w:szCs w:val="21"/>
                <w:highlight w:val="none"/>
                <w:shd w:val="clear" w:color="auto" w:fill="auto"/>
                <w:lang w:val="en-US"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3.2.3</w:t>
            </w:r>
          </w:p>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(4)</w:t>
            </w:r>
          </w:p>
        </w:tc>
        <w:tc>
          <w:tcPr>
            <w:tcW w:w="1035" w:type="dxa"/>
            <w:gridSpan w:val="2"/>
            <w:tcBorders>
              <w:left w:val="single" w:color="auto" w:sz="4" w:space="0"/>
            </w:tcBorders>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rPr>
              <w:t>其他因素评分标准</w:t>
            </w:r>
          </w:p>
        </w:tc>
        <w:tc>
          <w:tcPr>
            <w:tcW w:w="1957" w:type="dxa"/>
            <w:tcMar>
              <w:left w:w="57" w:type="dxa"/>
              <w:right w:w="57" w:type="dxa"/>
            </w:tcMar>
            <w:vAlign w:val="center"/>
          </w:tcPr>
          <w:p>
            <w:pPr>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w:t>
            </w:r>
          </w:p>
        </w:tc>
        <w:tc>
          <w:tcPr>
            <w:tcW w:w="5528" w:type="dxa"/>
            <w:gridSpan w:val="2"/>
            <w:tcMar>
              <w:left w:w="57" w:type="dxa"/>
              <w:right w:w="57" w:type="dxa"/>
            </w:tcMar>
            <w:vAlign w:val="center"/>
          </w:tcPr>
          <w:p>
            <w:pPr>
              <w:adjustRightInd w:val="0"/>
              <w:snapToGrid w:val="0"/>
              <w:ind w:left="48"/>
              <w:jc w:val="center"/>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ind w:left="259" w:hanging="211"/>
              <w:jc w:val="center"/>
              <w:rPr>
                <w:rFonts w:asciiTheme="minorEastAsia" w:hAnsiTheme="minorEastAsia" w:eastAsiaTheme="minorEastAsia"/>
                <w:b/>
                <w:bCs/>
                <w:snapToGrid w:val="0"/>
                <w:color w:val="auto"/>
                <w:sz w:val="21"/>
                <w:szCs w:val="21"/>
                <w:highlight w:val="none"/>
                <w:shd w:val="clear" w:color="auto" w:fill="auto"/>
              </w:rPr>
            </w:pPr>
            <w:r>
              <w:rPr>
                <w:rFonts w:eastAsia="仿宋" w:asciiTheme="minorEastAsia" w:hAnsiTheme="minorEastAsia"/>
                <w:b/>
                <w:bCs/>
                <w:snapToGrid w:val="0"/>
                <w:color w:val="auto"/>
                <w:sz w:val="21"/>
                <w:szCs w:val="21"/>
                <w:highlight w:val="none"/>
                <w:shd w:val="clear" w:color="auto" w:fill="auto"/>
              </w:rPr>
              <w:t>条款号</w:t>
            </w:r>
          </w:p>
        </w:tc>
        <w:tc>
          <w:tcPr>
            <w:tcW w:w="1957" w:type="dxa"/>
            <w:tcMar>
              <w:left w:w="57" w:type="dxa"/>
              <w:right w:w="57" w:type="dxa"/>
            </w:tcMar>
            <w:vAlign w:val="center"/>
          </w:tcPr>
          <w:p>
            <w:pPr>
              <w:ind w:left="259" w:hanging="211"/>
              <w:jc w:val="center"/>
              <w:rPr>
                <w:rFonts w:asciiTheme="minorEastAsia" w:hAnsiTheme="minorEastAsia" w:eastAsiaTheme="minorEastAsia"/>
                <w:b/>
                <w:bCs/>
                <w:snapToGrid w:val="0"/>
                <w:color w:val="auto"/>
                <w:sz w:val="21"/>
                <w:szCs w:val="21"/>
                <w:highlight w:val="none"/>
                <w:shd w:val="clear" w:color="auto" w:fill="auto"/>
                <w:lang w:eastAsia="zh-CN"/>
              </w:rPr>
            </w:pPr>
            <w:r>
              <w:rPr>
                <w:rFonts w:eastAsia="仿宋" w:asciiTheme="minorEastAsia" w:hAnsiTheme="minorEastAsia"/>
                <w:b/>
                <w:bCs/>
                <w:snapToGrid w:val="0"/>
                <w:color w:val="auto"/>
                <w:sz w:val="21"/>
                <w:szCs w:val="21"/>
                <w:highlight w:val="none"/>
                <w:shd w:val="clear" w:color="auto" w:fill="auto"/>
              </w:rPr>
              <w:t>条款内容</w:t>
            </w:r>
          </w:p>
        </w:tc>
        <w:tc>
          <w:tcPr>
            <w:tcW w:w="5528" w:type="dxa"/>
            <w:gridSpan w:val="2"/>
            <w:tcMar>
              <w:left w:w="57" w:type="dxa"/>
              <w:right w:w="57" w:type="dxa"/>
            </w:tcMar>
            <w:vAlign w:val="center"/>
          </w:tcPr>
          <w:p>
            <w:pPr>
              <w:adjustRightInd w:val="0"/>
              <w:snapToGrid w:val="0"/>
              <w:ind w:left="259" w:hanging="211"/>
              <w:jc w:val="center"/>
              <w:rPr>
                <w:rFonts w:eastAsia="仿宋" w:asciiTheme="minorEastAsia" w:hAnsiTheme="minorEastAsia"/>
                <w:b/>
                <w:bCs/>
                <w:snapToGrid w:val="0"/>
                <w:color w:val="auto"/>
                <w:sz w:val="21"/>
                <w:szCs w:val="21"/>
                <w:highlight w:val="none"/>
                <w:shd w:val="clear" w:color="auto" w:fill="auto"/>
                <w:lang w:eastAsia="zh-CN"/>
              </w:rPr>
            </w:pPr>
            <w:r>
              <w:rPr>
                <w:rFonts w:eastAsia="仿宋" w:asciiTheme="minorEastAsia" w:hAnsiTheme="minorEastAsia"/>
                <w:b/>
                <w:bCs/>
                <w:snapToGrid w:val="0"/>
                <w:color w:val="auto"/>
                <w:sz w:val="21"/>
                <w:szCs w:val="21"/>
                <w:highlight w:val="none"/>
                <w:shd w:val="clear" w:color="auto" w:fill="auto"/>
              </w:rPr>
              <w:t>编列内</w:t>
            </w:r>
            <w:r>
              <w:rPr>
                <w:rFonts w:hint="eastAsia" w:eastAsia="仿宋" w:asciiTheme="minorEastAsia" w:hAnsiTheme="minorEastAsia"/>
                <w:b/>
                <w:bCs/>
                <w:snapToGrid w:val="0"/>
                <w:color w:val="auto"/>
                <w:sz w:val="21"/>
                <w:szCs w:val="21"/>
                <w:highlight w:val="none"/>
                <w:shd w:val="clear" w:color="auto" w:fill="auto"/>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ind w:left="48"/>
              <w:jc w:val="center"/>
              <w:rPr>
                <w:rFonts w:asciiTheme="minorEastAsia" w:hAnsiTheme="minorEastAsia" w:eastAsiaTheme="minorEastAsia"/>
                <w:snapToGrid w:val="0"/>
                <w:color w:val="auto"/>
                <w:sz w:val="21"/>
                <w:szCs w:val="21"/>
                <w:highlight w:val="none"/>
                <w:shd w:val="clear" w:color="auto" w:fill="auto"/>
              </w:rPr>
            </w:pPr>
            <w:r>
              <w:rPr>
                <w:rFonts w:eastAsia="仿宋" w:asciiTheme="minorEastAsia" w:hAnsiTheme="minorEastAsia"/>
                <w:snapToGrid w:val="0"/>
                <w:color w:val="auto"/>
                <w:sz w:val="21"/>
                <w:szCs w:val="21"/>
                <w:highlight w:val="none"/>
                <w:shd w:val="clear" w:color="auto" w:fill="auto"/>
              </w:rPr>
              <w:t>3.2.6</w:t>
            </w:r>
          </w:p>
        </w:tc>
        <w:tc>
          <w:tcPr>
            <w:tcW w:w="1957" w:type="dxa"/>
            <w:tcMar>
              <w:left w:w="57" w:type="dxa"/>
              <w:right w:w="57" w:type="dxa"/>
            </w:tcMar>
            <w:vAlign w:val="center"/>
          </w:tcPr>
          <w:p>
            <w:pPr>
              <w:ind w:left="48"/>
              <w:jc w:val="center"/>
              <w:rPr>
                <w:rFonts w:asciiTheme="minorEastAsia" w:hAnsiTheme="minorEastAsia" w:eastAsia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供应商并列时确定供应商优先顺序的规则</w:t>
            </w:r>
          </w:p>
        </w:tc>
        <w:tc>
          <w:tcPr>
            <w:tcW w:w="5528" w:type="dxa"/>
            <w:gridSpan w:val="2"/>
            <w:tcMar>
              <w:left w:w="57" w:type="dxa"/>
              <w:right w:w="57" w:type="dxa"/>
            </w:tcMar>
            <w:vAlign w:val="center"/>
          </w:tcPr>
          <w:p>
            <w:pPr>
              <w:adjustRightInd w:val="0"/>
              <w:snapToGrid w:val="0"/>
              <w:ind w:left="48"/>
              <w:jc w:val="both"/>
              <w:rPr>
                <w:rFonts w:eastAsia="仿宋" w:asciiTheme="minorEastAsia" w:hAnsiTheme="minorEastAsia"/>
                <w:snapToGrid w:val="0"/>
                <w:color w:val="auto"/>
                <w:sz w:val="21"/>
                <w:szCs w:val="21"/>
                <w:highlight w:val="none"/>
                <w:shd w:val="clear" w:color="auto" w:fill="auto"/>
                <w:lang w:eastAsia="zh-CN"/>
              </w:rPr>
            </w:pPr>
            <w:r>
              <w:rPr>
                <w:rFonts w:eastAsia="仿宋" w:asciiTheme="minorEastAsia" w:hAnsiTheme="minorEastAsia"/>
                <w:snapToGrid w:val="0"/>
                <w:color w:val="auto"/>
                <w:sz w:val="21"/>
                <w:szCs w:val="21"/>
                <w:highlight w:val="none"/>
                <w:shd w:val="clear" w:color="auto" w:fill="auto"/>
                <w:lang w:eastAsia="zh-CN"/>
              </w:rPr>
              <w:t>由采购小组投票决定</w:t>
            </w:r>
          </w:p>
        </w:tc>
      </w:tr>
    </w:tbl>
    <w:p>
      <w:pPr>
        <w:ind w:left="48"/>
        <w:rPr>
          <w:rFonts w:eastAsia="仿宋"/>
          <w:color w:val="auto"/>
          <w:highlight w:val="none"/>
          <w:shd w:val="clear" w:color="auto" w:fill="auto"/>
          <w:lang w:eastAsia="zh-CN"/>
        </w:rPr>
      </w:pPr>
      <w:bookmarkStart w:id="101" w:name="扫描0039"/>
      <w:bookmarkEnd w:id="101"/>
    </w:p>
    <w:p>
      <w:pPr>
        <w:pStyle w:val="3"/>
        <w:spacing w:line="360" w:lineRule="auto"/>
        <w:ind w:left="289" w:hanging="241"/>
        <w:rPr>
          <w:rFonts w:eastAsia="仿宋" w:asciiTheme="minorEastAsia" w:hAnsiTheme="minorEastAsia"/>
          <w:b/>
          <w:bCs/>
          <w:snapToGrid w:val="0"/>
          <w:color w:val="auto"/>
          <w:sz w:val="24"/>
          <w:szCs w:val="24"/>
          <w:highlight w:val="none"/>
          <w:shd w:val="clear" w:color="auto" w:fill="auto"/>
          <w:lang w:eastAsia="zh-CN"/>
        </w:rPr>
      </w:pPr>
      <w:bookmarkStart w:id="102" w:name="_bookmark10"/>
      <w:bookmarkEnd w:id="102"/>
      <w:bookmarkStart w:id="103" w:name="_Toc267"/>
    </w:p>
    <w:p>
      <w:pPr>
        <w:pStyle w:val="3"/>
        <w:spacing w:line="360" w:lineRule="auto"/>
        <w:ind w:left="289" w:hanging="241"/>
        <w:rPr>
          <w:rFonts w:eastAsia="仿宋" w:asciiTheme="minorEastAsia" w:hAnsiTheme="minorEastAsia"/>
          <w:b/>
          <w:bCs/>
          <w:snapToGrid w:val="0"/>
          <w:color w:val="auto"/>
          <w:sz w:val="24"/>
          <w:szCs w:val="24"/>
          <w:highlight w:val="none"/>
          <w:shd w:val="clear" w:color="auto" w:fill="auto"/>
          <w:lang w:eastAsia="zh-CN"/>
        </w:rPr>
      </w:pPr>
      <w:r>
        <w:rPr>
          <w:rFonts w:eastAsia="仿宋" w:asciiTheme="minorEastAsia" w:hAnsiTheme="minorEastAsia"/>
          <w:b/>
          <w:bCs/>
          <w:snapToGrid w:val="0"/>
          <w:color w:val="auto"/>
          <w:sz w:val="24"/>
          <w:szCs w:val="24"/>
          <w:highlight w:val="none"/>
          <w:shd w:val="clear" w:color="auto" w:fill="auto"/>
          <w:lang w:eastAsia="zh-CN"/>
        </w:rPr>
        <w:t>1.评审方法（综合评分法）</w:t>
      </w:r>
      <w:bookmarkEnd w:id="103"/>
    </w:p>
    <w:p>
      <w:pPr>
        <w:adjustRightInd w:val="0"/>
        <w:snapToGrid w:val="0"/>
        <w:spacing w:line="360" w:lineRule="auto"/>
        <w:ind w:left="288" w:hanging="240"/>
        <w:jc w:val="both"/>
        <w:rPr>
          <w:rFonts w:eastAsia="仿宋"/>
          <w:color w:val="auto"/>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本次评审采用综合评分法。采购小组对满足采购文件实质性要求的响应文件，按照本章第3.2款规定的评分标准进行打分，并按得分由高到低的顺序推荐候选成交供应商。</w:t>
      </w:r>
      <w:bookmarkStart w:id="104" w:name="_bookmark11"/>
      <w:bookmarkEnd w:id="104"/>
    </w:p>
    <w:p>
      <w:pPr>
        <w:pStyle w:val="3"/>
        <w:spacing w:line="360" w:lineRule="auto"/>
        <w:ind w:left="289" w:hanging="241"/>
        <w:rPr>
          <w:rFonts w:eastAsia="仿宋" w:asciiTheme="minorEastAsia" w:hAnsiTheme="minorEastAsia"/>
          <w:b/>
          <w:snapToGrid w:val="0"/>
          <w:color w:val="auto"/>
          <w:sz w:val="24"/>
          <w:szCs w:val="24"/>
          <w:highlight w:val="none"/>
          <w:shd w:val="clear" w:color="auto" w:fill="auto"/>
          <w:lang w:eastAsia="zh-CN"/>
        </w:rPr>
      </w:pPr>
      <w:bookmarkStart w:id="105" w:name="_Toc23143"/>
      <w:r>
        <w:rPr>
          <w:rFonts w:eastAsia="仿宋" w:asciiTheme="minorEastAsia" w:hAnsiTheme="minorEastAsia"/>
          <w:b/>
          <w:snapToGrid w:val="0"/>
          <w:color w:val="auto"/>
          <w:sz w:val="24"/>
          <w:szCs w:val="24"/>
          <w:highlight w:val="none"/>
          <w:shd w:val="clear" w:color="auto" w:fill="auto"/>
          <w:lang w:eastAsia="zh-CN"/>
        </w:rPr>
        <w:t>2.初步评审标准和程序</w:t>
      </w:r>
      <w:bookmarkEnd w:id="105"/>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106" w:name="_Toc17238"/>
      <w:r>
        <w:rPr>
          <w:rFonts w:hint="eastAsia" w:eastAsia="仿宋" w:asciiTheme="minorEastAsia" w:hAnsiTheme="minorEastAsia"/>
          <w:b/>
          <w:snapToGrid w:val="0"/>
          <w:color w:val="auto"/>
          <w:sz w:val="24"/>
          <w:szCs w:val="24"/>
          <w:highlight w:val="none"/>
          <w:shd w:val="clear" w:color="auto" w:fill="auto"/>
          <w:lang w:eastAsia="zh-CN"/>
        </w:rPr>
        <w:t>2</w:t>
      </w:r>
      <w:r>
        <w:rPr>
          <w:rFonts w:eastAsia="仿宋" w:asciiTheme="minorEastAsia" w:hAnsiTheme="minorEastAsia"/>
          <w:b/>
          <w:snapToGrid w:val="0"/>
          <w:color w:val="auto"/>
          <w:sz w:val="24"/>
          <w:szCs w:val="24"/>
          <w:highlight w:val="none"/>
          <w:shd w:val="clear" w:color="auto" w:fill="auto"/>
          <w:lang w:eastAsia="zh-CN"/>
        </w:rPr>
        <w:t>.1 初步评审标准</w:t>
      </w:r>
      <w:bookmarkEnd w:id="106"/>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1.1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形式评审标准：见评审办法前附表。</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2.1.2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资格评审标准：见评审办法前附表。</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2.1.3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响应性评审标准：见评审办法前附表。</w:t>
      </w:r>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107" w:name="_Toc25395"/>
      <w:r>
        <w:rPr>
          <w:rFonts w:hint="eastAsia" w:eastAsia="仿宋" w:asciiTheme="minorEastAsia" w:hAnsiTheme="minorEastAsia"/>
          <w:b/>
          <w:snapToGrid w:val="0"/>
          <w:color w:val="auto"/>
          <w:sz w:val="24"/>
          <w:szCs w:val="24"/>
          <w:highlight w:val="none"/>
          <w:shd w:val="clear" w:color="auto" w:fill="auto"/>
          <w:lang w:eastAsia="zh-CN"/>
        </w:rPr>
        <w:t>2</w:t>
      </w:r>
      <w:r>
        <w:rPr>
          <w:rFonts w:eastAsia="仿宋" w:asciiTheme="minorEastAsia" w:hAnsiTheme="minorEastAsia"/>
          <w:b/>
          <w:snapToGrid w:val="0"/>
          <w:color w:val="auto"/>
          <w:sz w:val="24"/>
          <w:szCs w:val="24"/>
          <w:highlight w:val="none"/>
          <w:shd w:val="clear" w:color="auto" w:fill="auto"/>
          <w:lang w:eastAsia="zh-CN"/>
        </w:rPr>
        <w:t>.2 初步评审程序</w:t>
      </w:r>
      <w:bookmarkEnd w:id="107"/>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2.2.3</w:t>
      </w:r>
      <w:r>
        <w:rPr>
          <w:rFonts w:eastAsia="仿宋" w:asciiTheme="minorEastAsia" w:hAnsiTheme="minorEastAsia"/>
          <w:snapToGrid w:val="0"/>
          <w:color w:val="auto"/>
          <w:sz w:val="24"/>
          <w:szCs w:val="24"/>
          <w:highlight w:val="none"/>
          <w:shd w:val="clear" w:color="auto" w:fill="auto"/>
          <w:lang w:eastAsia="zh-CN"/>
        </w:rPr>
        <w:tab/>
      </w:r>
      <w:bookmarkStart w:id="108" w:name="_Hlk99362884"/>
      <w:r>
        <w:rPr>
          <w:rFonts w:eastAsia="仿宋" w:asciiTheme="minorEastAsia" w:hAnsiTheme="minorEastAsia"/>
          <w:snapToGrid w:val="0"/>
          <w:color w:val="auto"/>
          <w:sz w:val="24"/>
          <w:szCs w:val="24"/>
          <w:highlight w:val="none"/>
          <w:shd w:val="clear" w:color="auto" w:fill="auto"/>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2.2.4</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供应商有串通</w:t>
      </w:r>
      <w:r>
        <w:rPr>
          <w:rFonts w:hint="eastAsia" w:eastAsia="仿宋" w:asciiTheme="minorEastAsia" w:hAnsiTheme="minorEastAsia"/>
          <w:snapToGrid w:val="0"/>
          <w:color w:val="auto"/>
          <w:sz w:val="24"/>
          <w:szCs w:val="24"/>
          <w:highlight w:val="none"/>
          <w:shd w:val="clear" w:color="auto" w:fill="auto"/>
          <w:lang w:eastAsia="zh-CN"/>
        </w:rPr>
        <w:t>（符合第2</w:t>
      </w:r>
      <w:r>
        <w:rPr>
          <w:rFonts w:eastAsia="仿宋" w:asciiTheme="minorEastAsia" w:hAnsiTheme="minorEastAsia"/>
          <w:snapToGrid w:val="0"/>
          <w:color w:val="auto"/>
          <w:sz w:val="24"/>
          <w:szCs w:val="24"/>
          <w:highlight w:val="none"/>
          <w:shd w:val="clear" w:color="auto" w:fill="auto"/>
          <w:lang w:eastAsia="zh-CN"/>
        </w:rPr>
        <w:t>.2.8</w:t>
      </w: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.2.9</w:t>
      </w: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.2.10</w:t>
      </w:r>
      <w:r>
        <w:rPr>
          <w:rFonts w:hint="eastAsia" w:eastAsia="仿宋" w:asciiTheme="minorEastAsia" w:hAnsiTheme="minorEastAsia"/>
          <w:snapToGrid w:val="0"/>
          <w:color w:val="auto"/>
          <w:sz w:val="24"/>
          <w:szCs w:val="24"/>
          <w:highlight w:val="none"/>
          <w:shd w:val="clear" w:color="auto" w:fill="auto"/>
          <w:lang w:eastAsia="zh-CN"/>
        </w:rPr>
        <w:t>项情况）</w:t>
      </w:r>
      <w:r>
        <w:rPr>
          <w:rFonts w:eastAsia="仿宋" w:asciiTheme="minorEastAsia" w:hAnsiTheme="minorEastAsia"/>
          <w:snapToGrid w:val="0"/>
          <w:color w:val="auto"/>
          <w:sz w:val="24"/>
          <w:szCs w:val="24"/>
          <w:highlight w:val="none"/>
          <w:shd w:val="clear" w:color="auto" w:fill="auto"/>
          <w:lang w:eastAsia="zh-CN"/>
        </w:rPr>
        <w:t>、</w:t>
      </w:r>
      <w:r>
        <w:rPr>
          <w:rFonts w:hint="eastAsia" w:eastAsia="仿宋" w:asciiTheme="minorEastAsia" w:hAnsiTheme="minorEastAsia"/>
          <w:snapToGrid w:val="0"/>
          <w:color w:val="auto"/>
          <w:sz w:val="24"/>
          <w:szCs w:val="24"/>
          <w:highlight w:val="none"/>
          <w:shd w:val="clear" w:color="auto" w:fill="auto"/>
          <w:lang w:eastAsia="zh-CN"/>
        </w:rPr>
        <w:t>以各种方式</w:t>
      </w:r>
      <w:r>
        <w:rPr>
          <w:rFonts w:eastAsia="仿宋" w:asciiTheme="minorEastAsia" w:hAnsiTheme="minorEastAsia"/>
          <w:snapToGrid w:val="0"/>
          <w:color w:val="auto"/>
          <w:sz w:val="24"/>
          <w:szCs w:val="24"/>
          <w:highlight w:val="none"/>
          <w:shd w:val="clear" w:color="auto" w:fill="auto"/>
          <w:lang w:eastAsia="zh-CN"/>
        </w:rPr>
        <w:t>弄虚作假、行贿</w:t>
      </w:r>
      <w:r>
        <w:rPr>
          <w:rFonts w:hint="eastAsia" w:eastAsia="仿宋" w:asciiTheme="minorEastAsia" w:hAnsiTheme="minorEastAsia"/>
          <w:snapToGrid w:val="0"/>
          <w:color w:val="auto"/>
          <w:sz w:val="24"/>
          <w:szCs w:val="24"/>
          <w:highlight w:val="none"/>
          <w:shd w:val="clear" w:color="auto" w:fill="auto"/>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color w:val="auto"/>
          <w:sz w:val="24"/>
          <w:szCs w:val="24"/>
          <w:highlight w:val="none"/>
          <w:shd w:val="clear" w:color="auto" w:fill="auto"/>
          <w:lang w:eastAsia="zh-CN"/>
        </w:rPr>
        <w:t>规章制度，在采购与招投标过程中恶</w:t>
      </w:r>
      <w:r>
        <w:rPr>
          <w:rFonts w:hint="eastAsia" w:eastAsia="仿宋" w:asciiTheme="minorEastAsia" w:hAnsiTheme="minorEastAsia"/>
          <w:snapToGrid w:val="0"/>
          <w:color w:val="auto"/>
          <w:sz w:val="24"/>
          <w:szCs w:val="24"/>
          <w:highlight w:val="none"/>
          <w:shd w:val="clear" w:color="auto" w:fill="auto"/>
          <w:lang w:eastAsia="zh-CN"/>
        </w:rPr>
        <w:t>意诽谤、诬告陷害其它竞争对手的不良行为</w:t>
      </w:r>
      <w:r>
        <w:rPr>
          <w:rFonts w:eastAsia="仿宋" w:asciiTheme="minorEastAsia" w:hAnsiTheme="minorEastAsia"/>
          <w:snapToGrid w:val="0"/>
          <w:color w:val="auto"/>
          <w:sz w:val="24"/>
          <w:szCs w:val="24"/>
          <w:highlight w:val="none"/>
          <w:shd w:val="clear" w:color="auto" w:fill="auto"/>
          <w:lang w:eastAsia="zh-CN"/>
        </w:rPr>
        <w:t>等违法行为的，其响应文件将被视为无效，其响应保证金将被没收。</w:t>
      </w:r>
      <w:r>
        <w:rPr>
          <w:rFonts w:hint="eastAsia" w:eastAsia="仿宋" w:asciiTheme="minorEastAsia" w:hAnsiTheme="minorEastAsia"/>
          <w:snapToGrid w:val="0"/>
          <w:color w:val="auto"/>
          <w:sz w:val="24"/>
          <w:szCs w:val="24"/>
          <w:highlight w:val="none"/>
          <w:shd w:val="clear" w:color="auto" w:fill="auto"/>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color w:val="auto"/>
          <w:sz w:val="24"/>
          <w:szCs w:val="24"/>
          <w:highlight w:val="none"/>
          <w:shd w:val="clear" w:color="auto" w:fill="auto"/>
          <w:lang w:eastAsia="zh-CN"/>
        </w:rPr>
        <w:t>并且该供应商将被列入采购人</w:t>
      </w:r>
      <w:r>
        <w:rPr>
          <w:rFonts w:hint="eastAsia" w:eastAsia="仿宋" w:asciiTheme="minorEastAsia" w:hAnsiTheme="minorEastAsia"/>
          <w:snapToGrid w:val="0"/>
          <w:color w:val="auto"/>
          <w:sz w:val="24"/>
          <w:szCs w:val="24"/>
          <w:highlight w:val="none"/>
          <w:shd w:val="clear" w:color="auto" w:fill="auto"/>
          <w:lang w:eastAsia="zh-CN"/>
        </w:rPr>
        <w:t>供应商黑名单（供应商“黑名单”每年发布一次，并在</w:t>
      </w:r>
      <w:r>
        <w:rPr>
          <w:rFonts w:eastAsia="仿宋" w:asciiTheme="minorEastAsia" w:hAnsiTheme="minorEastAsia"/>
          <w:snapToGrid w:val="0"/>
          <w:color w:val="auto"/>
          <w:sz w:val="24"/>
          <w:szCs w:val="24"/>
          <w:highlight w:val="none"/>
          <w:shd w:val="clear" w:color="auto" w:fill="auto"/>
          <w:lang w:eastAsia="zh-CN"/>
        </w:rPr>
        <w:t xml:space="preserve"> EPS 系统中</w:t>
      </w:r>
      <w:r>
        <w:rPr>
          <w:rFonts w:hint="eastAsia" w:eastAsia="仿宋" w:asciiTheme="minorEastAsia" w:hAnsiTheme="minorEastAsia"/>
          <w:snapToGrid w:val="0"/>
          <w:color w:val="auto"/>
          <w:sz w:val="24"/>
          <w:szCs w:val="24"/>
          <w:highlight w:val="none"/>
          <w:shd w:val="clear" w:color="auto" w:fill="auto"/>
          <w:lang w:eastAsia="zh-CN"/>
        </w:rPr>
        <w:t>公示），进行供应商淘汰，永久禁止与采购人及下属单位开展业务；</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.2.5</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color w:val="auto"/>
          <w:sz w:val="24"/>
          <w:szCs w:val="24"/>
          <w:highlight w:val="none"/>
          <w:shd w:val="clear" w:color="auto" w:fill="auto"/>
          <w:lang w:eastAsia="zh-CN"/>
        </w:rPr>
        <w:t>***品</w:t>
      </w:r>
      <w:r>
        <w:rPr>
          <w:rFonts w:hint="eastAsia" w:eastAsia="仿宋" w:asciiTheme="minorEastAsia" w:hAnsiTheme="minorEastAsia"/>
          <w:snapToGrid w:val="0"/>
          <w:color w:val="auto"/>
          <w:sz w:val="24"/>
          <w:szCs w:val="24"/>
          <w:highlight w:val="none"/>
          <w:shd w:val="clear" w:color="auto" w:fill="auto"/>
          <w:lang w:eastAsia="zh-CN"/>
        </w:rPr>
        <w:t>类供应关系关闭，关闭期一年；</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2.2.6</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.2.7</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上述行为</w:t>
      </w:r>
      <w:r>
        <w:rPr>
          <w:rFonts w:eastAsia="仿宋" w:asciiTheme="minorEastAsia" w:hAnsiTheme="minorEastAsia"/>
          <w:snapToGrid w:val="0"/>
          <w:color w:val="auto"/>
          <w:sz w:val="24"/>
          <w:szCs w:val="24"/>
          <w:highlight w:val="none"/>
          <w:shd w:val="clear" w:color="auto" w:fill="auto"/>
          <w:lang w:eastAsia="zh-CN"/>
        </w:rPr>
        <w:t>情节严重的，采购人将</w:t>
      </w:r>
      <w:r>
        <w:rPr>
          <w:rFonts w:hint="eastAsia" w:eastAsia="仿宋" w:asciiTheme="minorEastAsia" w:hAnsiTheme="minorEastAsia"/>
          <w:snapToGrid w:val="0"/>
          <w:color w:val="auto"/>
          <w:sz w:val="24"/>
          <w:szCs w:val="24"/>
          <w:highlight w:val="none"/>
          <w:shd w:val="clear" w:color="auto" w:fill="auto"/>
          <w:lang w:eastAsia="zh-CN"/>
        </w:rPr>
        <w:t>移交</w:t>
      </w:r>
      <w:r>
        <w:rPr>
          <w:rFonts w:eastAsia="仿宋" w:asciiTheme="minorEastAsia" w:hAnsiTheme="minorEastAsia"/>
          <w:snapToGrid w:val="0"/>
          <w:color w:val="auto"/>
          <w:sz w:val="24"/>
          <w:szCs w:val="24"/>
          <w:highlight w:val="none"/>
          <w:shd w:val="clear" w:color="auto" w:fill="auto"/>
          <w:lang w:eastAsia="zh-CN"/>
        </w:rPr>
        <w:t>公安经侦部门进行刑事调查。</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.2.8</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有下列情形之一的，属于供应商相互串通响应报价：</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（一）供应商之间协商响应报价等响应文件的实质性内容；</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（二）供应商之间约定成交供应商；</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（三）供应商之间约定部分供应商放弃响应报价或者成交；</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（四）属于同一集团、协会、商会等组织成员的供应商按照该组织要求协同响应报价；</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（五）供应商之间为谋取成交或者排斥特定供应商而采取的其他联合行动。</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.2.9</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有下列情形之一的，视为供应商相互串通响应报价：</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（一）不同供应商的响应文件由同一单位或者个人编制；</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（二）不同供应商委托同一单位或者个人办理响应报价事宜；</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（三）不同供应商的响应文件载明的项目管理成员为同一人；</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（四）不同供应商的响应文件异常一致或者响应报价呈规律性差异；</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（五）不同供应商的响应文件相互混装；</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（六）不同供应商的响应保证金从同一单位或者个人的账户转出。</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w:t>
      </w:r>
      <w:r>
        <w:rPr>
          <w:rFonts w:eastAsia="仿宋" w:asciiTheme="minorEastAsia" w:hAnsiTheme="minorEastAsia"/>
          <w:snapToGrid w:val="0"/>
          <w:color w:val="auto"/>
          <w:sz w:val="24"/>
          <w:szCs w:val="24"/>
          <w:highlight w:val="none"/>
          <w:shd w:val="clear" w:color="auto" w:fill="auto"/>
          <w:lang w:eastAsia="zh-CN"/>
        </w:rPr>
        <w:t>.2.10</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有下列情形之一的，属于采购人与供应商串通响应报价：</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（一）采购人在规定的集中开启响应文件时间前开启响应文件并将有关信息泄露给其他供应商</w:t>
      </w:r>
      <w:r>
        <w:rPr>
          <w:rFonts w:eastAsia="仿宋" w:asciiTheme="minorEastAsia" w:hAnsiTheme="minorEastAsia"/>
          <w:snapToGrid w:val="0"/>
          <w:color w:val="auto"/>
          <w:sz w:val="24"/>
          <w:szCs w:val="24"/>
          <w:highlight w:val="none"/>
          <w:shd w:val="clear" w:color="auto" w:fill="auto"/>
          <w:lang w:eastAsia="zh-CN"/>
        </w:rPr>
        <w:t>;</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（二）采购人直接或者间接向供应商泄露标底、评审委员会成员等信息；</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（三）采购人明示或者暗示供应商压低或者抬高响应报价；</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（四）采购人授意供应商撤换、修改响应文件；</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（五）采购人明示或者暗示供应商为特定供应商获得成交提供方便；</w:t>
      </w:r>
    </w:p>
    <w:p>
      <w:pPr>
        <w:adjustRightInd w:val="0"/>
        <w:snapToGrid w:val="0"/>
        <w:spacing w:line="360" w:lineRule="auto"/>
        <w:ind w:left="288" w:hanging="240"/>
        <w:outlineLvl w:val="3"/>
        <w:rPr>
          <w:rFonts w:eastAsia="仿宋"/>
          <w:color w:val="auto"/>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（六）采购人与供应商为谋求特定供应商获得成交而采取的其他串通行为。</w:t>
      </w:r>
      <w:bookmarkEnd w:id="108"/>
    </w:p>
    <w:p>
      <w:pPr>
        <w:pStyle w:val="3"/>
        <w:spacing w:line="360" w:lineRule="auto"/>
        <w:ind w:left="289" w:hanging="241"/>
        <w:rPr>
          <w:rFonts w:eastAsia="仿宋" w:asciiTheme="minorEastAsia" w:hAnsiTheme="minorEastAsia"/>
          <w:b/>
          <w:bCs/>
          <w:snapToGrid w:val="0"/>
          <w:color w:val="auto"/>
          <w:sz w:val="24"/>
          <w:szCs w:val="24"/>
          <w:highlight w:val="none"/>
          <w:shd w:val="clear" w:color="auto" w:fill="auto"/>
          <w:lang w:eastAsia="zh-CN"/>
        </w:rPr>
      </w:pPr>
      <w:bookmarkStart w:id="109" w:name="_Toc1683"/>
      <w:r>
        <w:rPr>
          <w:rFonts w:eastAsia="仿宋" w:asciiTheme="minorEastAsia" w:hAnsiTheme="minorEastAsia"/>
          <w:b/>
          <w:bCs/>
          <w:snapToGrid w:val="0"/>
          <w:color w:val="auto"/>
          <w:sz w:val="24"/>
          <w:szCs w:val="24"/>
          <w:highlight w:val="none"/>
          <w:shd w:val="clear" w:color="auto" w:fill="auto"/>
          <w:lang w:eastAsia="zh-CN"/>
        </w:rPr>
        <w:t>3</w:t>
      </w:r>
      <w:r>
        <w:rPr>
          <w:rFonts w:hint="eastAsia" w:eastAsia="仿宋" w:asciiTheme="minorEastAsia" w:hAnsiTheme="minorEastAsia"/>
          <w:b/>
          <w:bCs/>
          <w:snapToGrid w:val="0"/>
          <w:color w:val="auto"/>
          <w:sz w:val="24"/>
          <w:szCs w:val="24"/>
          <w:highlight w:val="none"/>
          <w:shd w:val="clear" w:color="auto" w:fill="auto"/>
          <w:lang w:eastAsia="zh-CN"/>
        </w:rPr>
        <w:t>.</w:t>
      </w:r>
      <w:r>
        <w:rPr>
          <w:rFonts w:eastAsia="仿宋" w:asciiTheme="minorEastAsia" w:hAnsiTheme="minorEastAsia"/>
          <w:b/>
          <w:bCs/>
          <w:snapToGrid w:val="0"/>
          <w:color w:val="auto"/>
          <w:sz w:val="24"/>
          <w:szCs w:val="24"/>
          <w:highlight w:val="none"/>
          <w:shd w:val="clear" w:color="auto" w:fill="auto"/>
          <w:lang w:eastAsia="zh-CN"/>
        </w:rPr>
        <w:t>详细评审标准和程序</w:t>
      </w:r>
      <w:bookmarkEnd w:id="109"/>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110" w:name="_Toc6843"/>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.1 评审价格确定</w:t>
      </w:r>
      <w:bookmarkEnd w:id="110"/>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bookmarkStart w:id="111" w:name="_Hlk99362896"/>
      <w:r>
        <w:rPr>
          <w:rFonts w:eastAsia="仿宋" w:asciiTheme="minorEastAsia" w:hAnsiTheme="minorEastAsia"/>
          <w:snapToGrid w:val="0"/>
          <w:color w:val="auto"/>
          <w:sz w:val="24"/>
          <w:szCs w:val="24"/>
          <w:highlight w:val="none"/>
          <w:shd w:val="clear" w:color="auto" w:fill="auto"/>
          <w:lang w:eastAsia="zh-CN"/>
        </w:rPr>
        <w:t>3.1.1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除评审办法前附表另有规定外，评审价格以最终报价的大写</w:t>
      </w:r>
      <w:r>
        <w:rPr>
          <w:rFonts w:hint="eastAsia" w:eastAsia="仿宋" w:asciiTheme="minorEastAsia" w:hAnsiTheme="minorEastAsia"/>
          <w:snapToGrid w:val="0"/>
          <w:color w:val="auto"/>
          <w:sz w:val="24"/>
          <w:szCs w:val="24"/>
          <w:highlight w:val="none"/>
          <w:shd w:val="clear" w:color="auto" w:fill="auto"/>
          <w:lang w:eastAsia="zh-CN"/>
        </w:rPr>
        <w:t>不</w:t>
      </w:r>
      <w:r>
        <w:rPr>
          <w:rFonts w:eastAsia="仿宋" w:asciiTheme="minorEastAsia" w:hAnsiTheme="minorEastAsia"/>
          <w:snapToGrid w:val="0"/>
          <w:color w:val="auto"/>
          <w:sz w:val="24"/>
          <w:szCs w:val="24"/>
          <w:highlight w:val="none"/>
          <w:shd w:val="clear" w:color="auto" w:fill="auto"/>
          <w:lang w:eastAsia="zh-CN"/>
        </w:rPr>
        <w:t>含税价格为准。</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3.1.2</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评审价格超过最高限价（如有）的，其响应文件将被视为无效。</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3.1.3</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3.1.4</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6"/>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大写金额与小写金额不一致的，以大写金额为准；</w:t>
      </w:r>
    </w:p>
    <w:p>
      <w:pPr>
        <w:pStyle w:val="10"/>
        <w:numPr>
          <w:ilvl w:val="1"/>
          <w:numId w:val="6"/>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总价金额与单价金额不一致的，以单价金额为准，但单价金额小数点有明显</w:t>
      </w:r>
      <w:r>
        <w:rPr>
          <w:rFonts w:hint="eastAsia" w:eastAsia="仿宋" w:asciiTheme="minorEastAsia" w:hAnsiTheme="minorEastAsia"/>
          <w:snapToGrid w:val="0"/>
          <w:color w:val="auto"/>
          <w:sz w:val="24"/>
          <w:szCs w:val="24"/>
          <w:highlight w:val="none"/>
          <w:shd w:val="clear" w:color="auto" w:fill="auto"/>
          <w:lang w:eastAsia="zh-CN"/>
        </w:rPr>
        <w:t>错</w:t>
      </w:r>
      <w:r>
        <w:rPr>
          <w:rFonts w:eastAsia="仿宋" w:asciiTheme="minorEastAsia" w:hAnsiTheme="minorEastAsia"/>
          <w:snapToGrid w:val="0"/>
          <w:color w:val="auto"/>
          <w:sz w:val="24"/>
          <w:szCs w:val="24"/>
          <w:highlight w:val="none"/>
          <w:shd w:val="clear" w:color="auto" w:fill="auto"/>
          <w:lang w:eastAsia="zh-CN"/>
        </w:rPr>
        <w:t>误的除外；</w:t>
      </w:r>
    </w:p>
    <w:p>
      <w:pPr>
        <w:pStyle w:val="10"/>
        <w:numPr>
          <w:ilvl w:val="1"/>
          <w:numId w:val="6"/>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报价表中合计报价与分项报价的合价不一致的，以各分项报价的合价累计数为准；</w:t>
      </w:r>
    </w:p>
    <w:p>
      <w:pPr>
        <w:pStyle w:val="10"/>
        <w:numPr>
          <w:ilvl w:val="1"/>
          <w:numId w:val="6"/>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如果分项报价中存在缺漏项，且缺漏项内容不属于实质性偏差的，则视为缺漏项内容的价格已包含在其他分项报价之中。</w:t>
      </w:r>
    </w:p>
    <w:p>
      <w:pPr>
        <w:adjustRightInd w:val="0"/>
        <w:snapToGrid w:val="0"/>
        <w:spacing w:line="360" w:lineRule="auto"/>
        <w:ind w:left="288" w:hanging="240"/>
        <w:jc w:val="both"/>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color w:val="auto"/>
          <w:sz w:val="24"/>
          <w:szCs w:val="24"/>
          <w:highlight w:val="none"/>
          <w:shd w:val="clear" w:color="auto" w:fill="auto"/>
          <w:lang w:eastAsia="zh-CN"/>
        </w:rPr>
        <w:t>采购</w:t>
      </w:r>
      <w:r>
        <w:rPr>
          <w:rFonts w:eastAsia="仿宋" w:asciiTheme="minorEastAsia" w:hAnsiTheme="minorEastAsia"/>
          <w:snapToGrid w:val="0"/>
          <w:color w:val="auto"/>
          <w:sz w:val="24"/>
          <w:szCs w:val="24"/>
          <w:highlight w:val="none"/>
          <w:shd w:val="clear" w:color="auto" w:fill="auto"/>
          <w:lang w:eastAsia="zh-CN"/>
        </w:rPr>
        <w:t>小组认为供应商无法承受少漏计费用，可以将最终报价作为异常低价处理；当</w:t>
      </w:r>
      <w:bookmarkStart w:id="112" w:name="_bookmark13"/>
      <w:bookmarkEnd w:id="112"/>
      <w:r>
        <w:rPr>
          <w:rFonts w:eastAsia="仿宋" w:asciiTheme="minorEastAsia" w:hAnsiTheme="minorEastAsia"/>
          <w:snapToGrid w:val="0"/>
          <w:color w:val="auto"/>
          <w:sz w:val="24"/>
          <w:szCs w:val="24"/>
          <w:highlight w:val="none"/>
          <w:shd w:val="clear" w:color="auto" w:fill="auto"/>
          <w:lang w:eastAsia="zh-CN"/>
        </w:rPr>
        <w:t>修正后的总报价低于原最终报价时，签订合同时以修正后的报价为准。</w:t>
      </w:r>
    </w:p>
    <w:bookmarkEnd w:id="111"/>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113" w:name="_Toc3547"/>
      <w:r>
        <w:rPr>
          <w:rFonts w:hint="eastAsia" w:eastAsia="仿宋" w:asciiTheme="minorEastAsia" w:hAnsiTheme="minorEastAsia"/>
          <w:b/>
          <w:snapToGrid w:val="0"/>
          <w:color w:val="auto"/>
          <w:sz w:val="24"/>
          <w:szCs w:val="24"/>
          <w:highlight w:val="none"/>
          <w:shd w:val="clear" w:color="auto" w:fill="auto"/>
          <w:lang w:eastAsia="zh-CN"/>
        </w:rPr>
        <w:t>3</w:t>
      </w:r>
      <w:r>
        <w:rPr>
          <w:rFonts w:eastAsia="仿宋" w:asciiTheme="minorEastAsia" w:hAnsiTheme="minorEastAsia"/>
          <w:b/>
          <w:snapToGrid w:val="0"/>
          <w:color w:val="auto"/>
          <w:sz w:val="24"/>
          <w:szCs w:val="24"/>
          <w:highlight w:val="none"/>
          <w:shd w:val="clear" w:color="auto" w:fill="auto"/>
          <w:lang w:eastAsia="zh-CN"/>
        </w:rPr>
        <w:t>.2</w:t>
      </w:r>
      <w:r>
        <w:rPr>
          <w:rFonts w:hint="eastAsia" w:eastAsia="仿宋" w:asciiTheme="minorEastAsia" w:hAnsiTheme="minorEastAsia"/>
          <w:b/>
          <w:snapToGrid w:val="0"/>
          <w:color w:val="auto"/>
          <w:sz w:val="24"/>
          <w:szCs w:val="24"/>
          <w:highlight w:val="none"/>
          <w:shd w:val="clear" w:color="auto" w:fill="auto"/>
          <w:lang w:eastAsia="zh-CN"/>
        </w:rPr>
        <w:t xml:space="preserve"> </w:t>
      </w:r>
      <w:r>
        <w:rPr>
          <w:rFonts w:eastAsia="仿宋" w:asciiTheme="minorEastAsia" w:hAnsiTheme="minorEastAsia"/>
          <w:b/>
          <w:snapToGrid w:val="0"/>
          <w:color w:val="auto"/>
          <w:sz w:val="24"/>
          <w:szCs w:val="24"/>
          <w:highlight w:val="none"/>
          <w:shd w:val="clear" w:color="auto" w:fill="auto"/>
          <w:lang w:eastAsia="zh-CN"/>
        </w:rPr>
        <w:t>综合评分和排序(综合评分法)</w:t>
      </w:r>
      <w:bookmarkEnd w:id="113"/>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3.2.1</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分值构成</w:t>
      </w:r>
    </w:p>
    <w:p>
      <w:pPr>
        <w:pStyle w:val="10"/>
        <w:numPr>
          <w:ilvl w:val="0"/>
          <w:numId w:val="7"/>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商务部分：见评审办法前附表；</w:t>
      </w:r>
    </w:p>
    <w:p>
      <w:pPr>
        <w:pStyle w:val="10"/>
        <w:numPr>
          <w:ilvl w:val="0"/>
          <w:numId w:val="7"/>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技术部分：见评审办法前附表；</w:t>
      </w:r>
    </w:p>
    <w:p>
      <w:pPr>
        <w:pStyle w:val="10"/>
        <w:numPr>
          <w:ilvl w:val="0"/>
          <w:numId w:val="7"/>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报价</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见评审办法前附表；</w:t>
      </w:r>
    </w:p>
    <w:p>
      <w:pPr>
        <w:pStyle w:val="10"/>
        <w:numPr>
          <w:ilvl w:val="0"/>
          <w:numId w:val="7"/>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其他评分因素：见评审办法前附表。</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3</w:t>
      </w:r>
      <w:r>
        <w:rPr>
          <w:rFonts w:eastAsia="仿宋" w:asciiTheme="minorEastAsia" w:hAnsiTheme="minorEastAsia"/>
          <w:snapToGrid w:val="0"/>
          <w:color w:val="auto"/>
          <w:sz w:val="24"/>
          <w:szCs w:val="24"/>
          <w:highlight w:val="none"/>
          <w:shd w:val="clear" w:color="auto" w:fill="auto"/>
          <w:lang w:eastAsia="zh-CN"/>
        </w:rPr>
        <w:t>.2.2</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评审基准价计算</w:t>
      </w:r>
    </w:p>
    <w:p>
      <w:pPr>
        <w:pStyle w:val="10"/>
        <w:numPr>
          <w:ilvl w:val="0"/>
          <w:numId w:val="8"/>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评审价格：评审价格为按照本章第3.1.1项规定确定的价格。</w:t>
      </w:r>
    </w:p>
    <w:p>
      <w:pPr>
        <w:pStyle w:val="10"/>
        <w:numPr>
          <w:ilvl w:val="0"/>
          <w:numId w:val="8"/>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评审基准价计算方法：</w:t>
      </w:r>
    </w:p>
    <w:p>
      <w:pPr>
        <w:pStyle w:val="10"/>
        <w:tabs>
          <w:tab w:val="left" w:pos="993"/>
        </w:tabs>
        <w:adjustRightInd w:val="0"/>
        <w:snapToGrid w:val="0"/>
        <w:spacing w:line="360" w:lineRule="auto"/>
        <w:ind w:left="48" w:firstLine="720" w:firstLineChars="300"/>
        <w:outlineLvl w:val="4"/>
        <w:rPr>
          <w:rFonts w:eastAsia="仿宋" w:asciiTheme="minorEastAsia" w:hAnsiTheme="minorEastAsia"/>
          <w:snapToGrid w:val="0"/>
          <w:color w:val="auto"/>
          <w:sz w:val="24"/>
          <w:szCs w:val="24"/>
          <w:highlight w:val="none"/>
          <w:u w:val="single"/>
          <w:shd w:val="clear" w:color="auto" w:fill="auto"/>
          <w:lang w:eastAsia="zh-CN"/>
        </w:rPr>
      </w:pPr>
      <w:bookmarkStart w:id="114" w:name="_Hlk99362905"/>
      <w:r>
        <w:rPr>
          <w:rFonts w:hint="eastAsia" w:eastAsia="仿宋" w:asciiTheme="minorEastAsia" w:hAnsiTheme="minorEastAsia"/>
          <w:snapToGrid w:val="0"/>
          <w:color w:val="auto"/>
          <w:sz w:val="24"/>
          <w:szCs w:val="24"/>
          <w:highlight w:val="none"/>
          <w:u w:val="single"/>
          <w:shd w:val="clear" w:color="auto" w:fill="auto"/>
          <w:lang w:eastAsia="zh-CN"/>
        </w:rPr>
        <w:t>☑按有效报价的算术平均值为评审基准价：</w:t>
      </w:r>
    </w:p>
    <w:p>
      <w:pPr>
        <w:pStyle w:val="7"/>
        <w:ind w:left="240" w:leftChars="0" w:hanging="240"/>
        <w:rPr>
          <w:rFonts w:eastAsia="仿宋" w:asciiTheme="minorEastAsia" w:hAnsiTheme="minorEastAsia"/>
          <w:snapToGrid w:val="0"/>
          <w:color w:val="auto"/>
          <w:szCs w:val="24"/>
          <w:highlight w:val="none"/>
          <w:shd w:val="clear" w:color="auto" w:fill="auto"/>
          <w:lang w:eastAsia="zh-CN"/>
        </w:rPr>
      </w:pPr>
      <w:r>
        <w:rPr>
          <w:rFonts w:hint="eastAsia" w:eastAsia="仿宋" w:asciiTheme="minorEastAsia" w:hAnsiTheme="minorEastAsia"/>
          <w:snapToGrid w:val="0"/>
          <w:color w:val="auto"/>
          <w:szCs w:val="24"/>
          <w:highlight w:val="none"/>
          <w:shd w:val="clear" w:color="auto" w:fill="auto"/>
          <w:lang w:eastAsia="zh-CN"/>
        </w:rPr>
        <w:t>有效响应人家数为</w:t>
      </w:r>
      <w:r>
        <w:rPr>
          <w:rFonts w:eastAsia="仿宋" w:asciiTheme="minorEastAsia" w:hAnsiTheme="minorEastAsia"/>
          <w:snapToGrid w:val="0"/>
          <w:color w:val="auto"/>
          <w:szCs w:val="24"/>
          <w:highlight w:val="none"/>
          <w:shd w:val="clear" w:color="auto" w:fill="auto"/>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bookmarkEnd w:id="114"/>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3.2.3</w:t>
      </w:r>
      <w:r>
        <w:rPr>
          <w:rFonts w:eastAsia="仿宋" w:asciiTheme="minorEastAsia" w:hAnsiTheme="minorEastAsia"/>
          <w:snapToGrid w:val="0"/>
          <w:color w:val="auto"/>
          <w:sz w:val="24"/>
          <w:szCs w:val="24"/>
          <w:highlight w:val="none"/>
          <w:shd w:val="clear" w:color="auto" w:fill="auto"/>
          <w:lang w:eastAsia="zh-CN"/>
        </w:rPr>
        <w:tab/>
      </w:r>
      <w:r>
        <w:rPr>
          <w:rFonts w:hint="eastAsia" w:eastAsia="仿宋" w:asciiTheme="minorEastAsia" w:hAnsiTheme="minorEastAsia"/>
          <w:snapToGrid w:val="0"/>
          <w:color w:val="auto"/>
          <w:sz w:val="24"/>
          <w:szCs w:val="24"/>
          <w:highlight w:val="none"/>
          <w:shd w:val="clear" w:color="auto" w:fill="auto"/>
          <w:lang w:eastAsia="zh-CN"/>
        </w:rPr>
        <w:t>评分标准</w:t>
      </w:r>
    </w:p>
    <w:p>
      <w:pPr>
        <w:pStyle w:val="10"/>
        <w:numPr>
          <w:ilvl w:val="0"/>
          <w:numId w:val="9"/>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商务评分标准：见评审办法前附表；</w:t>
      </w:r>
    </w:p>
    <w:p>
      <w:pPr>
        <w:pStyle w:val="10"/>
        <w:numPr>
          <w:ilvl w:val="0"/>
          <w:numId w:val="9"/>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技术评分标准：见评审办法前附表；</w:t>
      </w:r>
    </w:p>
    <w:p>
      <w:pPr>
        <w:pStyle w:val="10"/>
        <w:numPr>
          <w:ilvl w:val="0"/>
          <w:numId w:val="9"/>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bookmarkStart w:id="115" w:name="扫描0043"/>
      <w:bookmarkEnd w:id="115"/>
      <w:r>
        <w:rPr>
          <w:rFonts w:eastAsia="仿宋" w:asciiTheme="minorEastAsia" w:hAnsiTheme="minorEastAsia"/>
          <w:snapToGrid w:val="0"/>
          <w:color w:val="auto"/>
          <w:sz w:val="24"/>
          <w:szCs w:val="24"/>
          <w:highlight w:val="none"/>
          <w:shd w:val="clear" w:color="auto" w:fill="auto"/>
          <w:lang w:eastAsia="zh-CN"/>
        </w:rPr>
        <w:t>报价评分标准：</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116" w:name="_Hlk91554426"/>
      <w:r>
        <w:rPr>
          <w:rFonts w:eastAsia="仿宋" w:asciiTheme="minorEastAsia" w:hAnsiTheme="minorEastAsia"/>
          <w:snapToGrid w:val="0"/>
          <w:color w:val="auto"/>
          <w:sz w:val="24"/>
          <w:szCs w:val="24"/>
          <w:highlight w:val="none"/>
          <w:shd w:val="clear" w:color="auto" w:fill="auto"/>
          <w:lang w:eastAsia="zh-CN"/>
        </w:rPr>
        <w:t>报价得分可采用如下方法计算：</w:t>
      </w:r>
    </w:p>
    <w:bookmarkEnd w:id="116"/>
    <w:p>
      <w:pPr>
        <w:adjustRightInd w:val="0"/>
        <w:snapToGrid w:val="0"/>
        <w:spacing w:before="240" w:line="360"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117" w:name="_Hlk99363047"/>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方法</w:t>
      </w:r>
      <w:r>
        <w:rPr>
          <w:rFonts w:hint="eastAsia" w:eastAsia="仿宋" w:asciiTheme="minorEastAsia" w:hAnsiTheme="minorEastAsia"/>
          <w:snapToGrid w:val="0"/>
          <w:color w:val="auto"/>
          <w:sz w:val="24"/>
          <w:szCs w:val="24"/>
          <w:highlight w:val="none"/>
          <w:shd w:val="clear" w:color="auto" w:fill="auto"/>
          <w:lang w:eastAsia="zh-CN"/>
        </w:rPr>
        <w:t>一</w:t>
      </w:r>
      <w:r>
        <w:rPr>
          <w:rFonts w:eastAsia="仿宋" w:asciiTheme="minorEastAsia" w:hAnsiTheme="minorEastAsia"/>
          <w:snapToGrid w:val="0"/>
          <w:color w:val="auto"/>
          <w:sz w:val="24"/>
          <w:szCs w:val="24"/>
          <w:highlight w:val="none"/>
          <w:shd w:val="clear" w:color="auto" w:fill="auto"/>
          <w:lang w:eastAsia="zh-CN"/>
        </w:rPr>
        <w:t>：按</w:t>
      </w:r>
      <w:r>
        <w:rPr>
          <w:rFonts w:eastAsia="仿宋" w:asciiTheme="minorEastAsia" w:hAnsiTheme="minorEastAsia"/>
          <w:snapToGrid w:val="0"/>
          <w:color w:val="auto"/>
          <w:sz w:val="24"/>
          <w:szCs w:val="24"/>
          <w:highlight w:val="none"/>
          <w:u w:val="single"/>
          <w:shd w:val="clear" w:color="auto" w:fill="auto"/>
          <w:lang w:eastAsia="zh-CN"/>
        </w:rPr>
        <w:t>有效报价的算术平均值为评审基准价</w:t>
      </w:r>
      <w:r>
        <w:rPr>
          <w:rFonts w:eastAsia="仿宋" w:asciiTheme="minorEastAsia" w:hAnsiTheme="minorEastAsia"/>
          <w:snapToGrid w:val="0"/>
          <w:color w:val="auto"/>
          <w:sz w:val="24"/>
          <w:szCs w:val="24"/>
          <w:highlight w:val="none"/>
          <w:shd w:val="clear" w:color="auto" w:fill="auto"/>
          <w:lang w:eastAsia="zh-CN"/>
        </w:rPr>
        <w:t>：</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偏差率=(供应商评审价格-评审基准价)/评审基准价×100%</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①如果供应商的评审价格</w:t>
      </w:r>
      <w:r>
        <w:rPr>
          <w:rFonts w:hint="eastAsia" w:eastAsia="仿宋" w:asciiTheme="minorEastAsia" w:hAnsiTheme="minorEastAsia"/>
          <w:snapToGrid w:val="0"/>
          <w:color w:val="auto"/>
          <w:sz w:val="24"/>
          <w:szCs w:val="24"/>
          <w:highlight w:val="none"/>
          <w:shd w:val="clear" w:color="auto" w:fill="auto"/>
          <w:lang w:eastAsia="zh-CN"/>
        </w:rPr>
        <w:t>＞评</w:t>
      </w:r>
      <w:r>
        <w:rPr>
          <w:rFonts w:eastAsia="仿宋" w:asciiTheme="minorEastAsia" w:hAnsiTheme="minorEastAsia"/>
          <w:snapToGrid w:val="0"/>
          <w:color w:val="auto"/>
          <w:sz w:val="24"/>
          <w:szCs w:val="24"/>
          <w:highlight w:val="none"/>
          <w:shd w:val="clear" w:color="auto" w:fill="auto"/>
          <w:lang w:eastAsia="zh-CN"/>
        </w:rPr>
        <w:t>审基准价，则报价得分=F-偏差率×100×E</w:t>
      </w:r>
      <w:r>
        <w:rPr>
          <w:rFonts w:eastAsia="仿宋" w:asciiTheme="minorEastAsia" w:hAnsiTheme="minorEastAsia"/>
          <w:snapToGrid w:val="0"/>
          <w:color w:val="auto"/>
          <w:sz w:val="24"/>
          <w:szCs w:val="24"/>
          <w:highlight w:val="none"/>
          <w:shd w:val="clear" w:color="auto" w:fill="auto"/>
          <w:vertAlign w:val="subscript"/>
          <w:lang w:eastAsia="zh-CN"/>
        </w:rPr>
        <w:t>1</w:t>
      </w:r>
      <w:r>
        <w:rPr>
          <w:rFonts w:hint="eastAsia" w:eastAsia="仿宋" w:asciiTheme="minorEastAsia" w:hAnsiTheme="minorEastAsia"/>
          <w:snapToGrid w:val="0"/>
          <w:color w:val="auto"/>
          <w:sz w:val="24"/>
          <w:szCs w:val="24"/>
          <w:highlight w:val="none"/>
          <w:shd w:val="clear" w:color="auto" w:fill="auto"/>
          <w:lang w:eastAsia="zh-CN"/>
        </w:rPr>
        <w:t>；</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②如果供应商的评审价格</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评审基准价，则报价得分=</w:t>
      </w:r>
      <w:r>
        <w:rPr>
          <w:rFonts w:hint="eastAsia" w:eastAsia="仿宋" w:asciiTheme="minorEastAsia" w:hAnsiTheme="minorEastAsia"/>
          <w:snapToGrid w:val="0"/>
          <w:color w:val="auto"/>
          <w:sz w:val="24"/>
          <w:szCs w:val="24"/>
          <w:highlight w:val="none"/>
          <w:shd w:val="clear" w:color="auto" w:fill="auto"/>
          <w:lang w:eastAsia="zh-CN"/>
        </w:rPr>
        <w:t>F</w:t>
      </w:r>
      <w:r>
        <w:rPr>
          <w:rFonts w:eastAsia="仿宋" w:asciiTheme="minorEastAsia" w:hAnsiTheme="minorEastAsia"/>
          <w:snapToGrid w:val="0"/>
          <w:color w:val="auto"/>
          <w:sz w:val="24"/>
          <w:szCs w:val="24"/>
          <w:highlight w:val="none"/>
          <w:shd w:val="clear" w:color="auto" w:fill="auto"/>
          <w:lang w:eastAsia="zh-CN"/>
        </w:rPr>
        <w:t>-偏差率×100×E</w:t>
      </w:r>
      <w:r>
        <w:rPr>
          <w:rFonts w:eastAsia="仿宋" w:asciiTheme="minorEastAsia" w:hAnsiTheme="minorEastAsia"/>
          <w:snapToGrid w:val="0"/>
          <w:color w:val="auto"/>
          <w:sz w:val="24"/>
          <w:szCs w:val="24"/>
          <w:highlight w:val="none"/>
          <w:shd w:val="clear" w:color="auto" w:fill="auto"/>
          <w:vertAlign w:val="subscript"/>
          <w:lang w:eastAsia="zh-CN"/>
        </w:rPr>
        <w:t>2</w:t>
      </w:r>
      <w:r>
        <w:rPr>
          <w:rFonts w:hint="eastAsia" w:eastAsia="仿宋" w:asciiTheme="minorEastAsia" w:hAnsiTheme="minorEastAsia"/>
          <w:snapToGrid w:val="0"/>
          <w:color w:val="auto"/>
          <w:sz w:val="24"/>
          <w:szCs w:val="24"/>
          <w:highlight w:val="none"/>
          <w:shd w:val="clear" w:color="auto" w:fill="auto"/>
          <w:lang w:eastAsia="zh-CN"/>
        </w:rPr>
        <w:t>；</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其中F为本章第3.2.1(3)目规定的报价所占的分值；</w:t>
      </w:r>
      <w:r>
        <w:rPr>
          <w:rFonts w:hint="eastAsia" w:eastAsia="仿宋" w:asciiTheme="minorEastAsia" w:hAnsiTheme="minorEastAsia"/>
          <w:snapToGrid w:val="0"/>
          <w:color w:val="auto"/>
          <w:sz w:val="24"/>
          <w:szCs w:val="24"/>
          <w:highlight w:val="none"/>
          <w:shd w:val="clear" w:color="auto" w:fill="auto"/>
          <w:lang w:eastAsia="zh-CN"/>
        </w:rPr>
        <w:t>E</w:t>
      </w:r>
      <w:r>
        <w:rPr>
          <w:rFonts w:hint="eastAsia" w:eastAsia="仿宋" w:asciiTheme="minorEastAsia" w:hAnsiTheme="minorEastAsia"/>
          <w:snapToGrid w:val="0"/>
          <w:color w:val="auto"/>
          <w:sz w:val="24"/>
          <w:szCs w:val="24"/>
          <w:highlight w:val="none"/>
          <w:shd w:val="clear" w:color="auto" w:fill="auto"/>
          <w:vertAlign w:val="subscript"/>
          <w:lang w:eastAsia="zh-CN"/>
        </w:rPr>
        <w:t>1</w:t>
      </w:r>
      <w:r>
        <w:rPr>
          <w:rFonts w:eastAsia="仿宋" w:asciiTheme="minorEastAsia" w:hAnsiTheme="minorEastAsia"/>
          <w:snapToGrid w:val="0"/>
          <w:color w:val="auto"/>
          <w:sz w:val="24"/>
          <w:szCs w:val="24"/>
          <w:highlight w:val="none"/>
          <w:shd w:val="clear" w:color="auto" w:fill="auto"/>
          <w:lang w:eastAsia="zh-CN"/>
        </w:rPr>
        <w:t>是评审价格每高于评审基准价一个百分点的扣分值、</w:t>
      </w:r>
      <w:r>
        <w:rPr>
          <w:rFonts w:hint="eastAsia" w:eastAsia="仿宋" w:asciiTheme="minorEastAsia" w:hAnsiTheme="minorEastAsia"/>
          <w:snapToGrid w:val="0"/>
          <w:color w:val="auto"/>
          <w:sz w:val="24"/>
          <w:szCs w:val="24"/>
          <w:highlight w:val="none"/>
          <w:shd w:val="clear" w:color="auto" w:fill="auto"/>
          <w:lang w:eastAsia="zh-CN"/>
        </w:rPr>
        <w:t>E</w:t>
      </w:r>
      <w:r>
        <w:rPr>
          <w:rFonts w:eastAsia="仿宋" w:asciiTheme="minorEastAsia" w:hAnsiTheme="minorEastAsia"/>
          <w:snapToGrid w:val="0"/>
          <w:color w:val="auto"/>
          <w:sz w:val="24"/>
          <w:szCs w:val="24"/>
          <w:highlight w:val="none"/>
          <w:shd w:val="clear" w:color="auto" w:fill="auto"/>
          <w:vertAlign w:val="subscript"/>
          <w:lang w:eastAsia="zh-CN"/>
        </w:rPr>
        <w:t>2</w:t>
      </w:r>
      <w:r>
        <w:rPr>
          <w:rFonts w:eastAsia="仿宋" w:asciiTheme="minorEastAsia" w:hAnsiTheme="minorEastAsia"/>
          <w:snapToGrid w:val="0"/>
          <w:color w:val="auto"/>
          <w:sz w:val="24"/>
          <w:szCs w:val="24"/>
          <w:highlight w:val="none"/>
          <w:shd w:val="clear" w:color="auto" w:fill="auto"/>
          <w:lang w:eastAsia="zh-CN"/>
        </w:rPr>
        <w:t>是评审价格每低于评审基准价一个百分点的扣分值</w:t>
      </w:r>
      <w:r>
        <w:rPr>
          <w:rFonts w:hint="eastAsia" w:eastAsia="仿宋" w:asciiTheme="minorEastAsia" w:hAnsiTheme="minorEastAsia"/>
          <w:snapToGrid w:val="0"/>
          <w:color w:val="auto"/>
          <w:sz w:val="24"/>
          <w:szCs w:val="24"/>
          <w:highlight w:val="none"/>
          <w:shd w:val="clear" w:color="auto" w:fill="auto"/>
          <w:lang w:eastAsia="zh-CN"/>
        </w:rPr>
        <w:t>，E</w:t>
      </w:r>
      <w:r>
        <w:rPr>
          <w:rFonts w:hint="eastAsia" w:eastAsia="仿宋" w:asciiTheme="minorEastAsia" w:hAnsiTheme="minorEastAsia"/>
          <w:snapToGrid w:val="0"/>
          <w:color w:val="auto"/>
          <w:sz w:val="24"/>
          <w:szCs w:val="24"/>
          <w:highlight w:val="none"/>
          <w:shd w:val="clear" w:color="auto" w:fill="auto"/>
          <w:vertAlign w:val="subscript"/>
          <w:lang w:eastAsia="zh-CN"/>
        </w:rPr>
        <w:t>1</w:t>
      </w:r>
      <w:r>
        <w:rPr>
          <w:rFonts w:eastAsia="仿宋" w:asciiTheme="minorEastAsia" w:hAnsiTheme="minorEastAsia"/>
          <w:snapToGrid w:val="0"/>
          <w:color w:val="auto"/>
          <w:sz w:val="24"/>
          <w:szCs w:val="24"/>
          <w:highlight w:val="none"/>
          <w:shd w:val="clear" w:color="auto" w:fill="auto"/>
          <w:lang w:eastAsia="zh-CN"/>
        </w:rPr>
        <w:t>可大于或等于</w:t>
      </w:r>
      <w:r>
        <w:rPr>
          <w:rFonts w:hint="eastAsia" w:eastAsia="仿宋" w:asciiTheme="minorEastAsia" w:hAnsiTheme="minorEastAsia"/>
          <w:snapToGrid w:val="0"/>
          <w:color w:val="auto"/>
          <w:sz w:val="24"/>
          <w:szCs w:val="24"/>
          <w:highlight w:val="none"/>
          <w:shd w:val="clear" w:color="auto" w:fill="auto"/>
          <w:lang w:eastAsia="zh-CN"/>
        </w:rPr>
        <w:t>E</w:t>
      </w:r>
      <w:r>
        <w:rPr>
          <w:rFonts w:hint="eastAsia" w:eastAsia="仿宋" w:asciiTheme="minorEastAsia" w:hAnsiTheme="minorEastAsia"/>
          <w:snapToGrid w:val="0"/>
          <w:color w:val="auto"/>
          <w:sz w:val="24"/>
          <w:szCs w:val="24"/>
          <w:highlight w:val="none"/>
          <w:shd w:val="clear" w:color="auto" w:fill="auto"/>
          <w:vertAlign w:val="subscript"/>
          <w:lang w:eastAsia="zh-CN"/>
        </w:rPr>
        <w:t>2</w:t>
      </w:r>
      <w:r>
        <w:rPr>
          <w:rFonts w:eastAsia="仿宋" w:asciiTheme="minorEastAsia" w:hAnsiTheme="minorEastAsia"/>
          <w:snapToGrid w:val="0"/>
          <w:color w:val="auto"/>
          <w:sz w:val="24"/>
          <w:szCs w:val="24"/>
          <w:highlight w:val="none"/>
          <w:shd w:val="clear" w:color="auto" w:fill="auto"/>
          <w:lang w:eastAsia="zh-CN"/>
        </w:rPr>
        <w:t>。E</w:t>
      </w:r>
      <w:r>
        <w:rPr>
          <w:rFonts w:eastAsia="仿宋" w:asciiTheme="minorEastAsia" w:hAnsiTheme="minorEastAsia"/>
          <w:snapToGrid w:val="0"/>
          <w:color w:val="auto"/>
          <w:sz w:val="24"/>
          <w:szCs w:val="24"/>
          <w:highlight w:val="none"/>
          <w:shd w:val="clear" w:color="auto" w:fill="auto"/>
          <w:vertAlign w:val="subscript"/>
          <w:lang w:eastAsia="zh-CN"/>
        </w:rPr>
        <w:t>1</w:t>
      </w:r>
      <w:r>
        <w:rPr>
          <w:rFonts w:hint="eastAsia" w:eastAsia="仿宋" w:asciiTheme="minorEastAsia" w:hAnsiTheme="minorEastAsia"/>
          <w:snapToGrid w:val="0"/>
          <w:color w:val="auto"/>
          <w:sz w:val="24"/>
          <w:szCs w:val="24"/>
          <w:highlight w:val="none"/>
          <w:shd w:val="clear" w:color="auto" w:fill="auto"/>
          <w:lang w:eastAsia="zh-CN"/>
        </w:rPr>
        <w:t>、E</w:t>
      </w:r>
      <w:r>
        <w:rPr>
          <w:rFonts w:hint="eastAsia" w:eastAsia="仿宋" w:asciiTheme="minorEastAsia" w:hAnsiTheme="minorEastAsia"/>
          <w:snapToGrid w:val="0"/>
          <w:color w:val="auto"/>
          <w:sz w:val="24"/>
          <w:szCs w:val="24"/>
          <w:highlight w:val="none"/>
          <w:shd w:val="clear" w:color="auto" w:fill="auto"/>
          <w:vertAlign w:val="subscript"/>
          <w:lang w:eastAsia="zh-CN"/>
        </w:rPr>
        <w:t>2</w:t>
      </w:r>
      <w:r>
        <w:rPr>
          <w:rFonts w:eastAsia="仿宋" w:asciiTheme="minorEastAsia" w:hAnsiTheme="minorEastAsia"/>
          <w:snapToGrid w:val="0"/>
          <w:color w:val="auto"/>
          <w:sz w:val="24"/>
          <w:szCs w:val="24"/>
          <w:highlight w:val="none"/>
          <w:shd w:val="clear" w:color="auto" w:fill="auto"/>
          <w:lang w:eastAsia="zh-CN"/>
        </w:rPr>
        <w:t>的取值见评审办法前附表。</w:t>
      </w:r>
    </w:p>
    <w:p>
      <w:pPr>
        <w:pStyle w:val="10"/>
        <w:numPr>
          <w:ilvl w:val="0"/>
          <w:numId w:val="9"/>
        </w:numPr>
        <w:tabs>
          <w:tab w:val="left" w:pos="993"/>
        </w:tabs>
        <w:adjustRightInd w:val="0"/>
        <w:snapToGrid w:val="0"/>
        <w:spacing w:line="360" w:lineRule="auto"/>
        <w:ind w:left="288" w:hanging="240"/>
        <w:outlineLvl w:val="4"/>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其他因素评分标准：见评审办法前附表。</w:t>
      </w:r>
    </w:p>
    <w:bookmarkEnd w:id="117"/>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3.2.4</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left="288" w:hanging="240"/>
        <w:outlineLvl w:val="3"/>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3.2.5</w:t>
      </w:r>
      <w:r>
        <w:rPr>
          <w:rFonts w:eastAsia="仿宋" w:asciiTheme="minorEastAsia" w:hAnsiTheme="minorEastAsia"/>
          <w:snapToGrid w:val="0"/>
          <w:color w:val="auto"/>
          <w:sz w:val="24"/>
          <w:szCs w:val="24"/>
          <w:highlight w:val="none"/>
          <w:shd w:val="clear" w:color="auto" w:fill="auto"/>
          <w:lang w:eastAsia="zh-CN"/>
        </w:rPr>
        <w:tab/>
      </w:r>
      <w:r>
        <w:rPr>
          <w:rFonts w:eastAsia="仿宋" w:asciiTheme="minorEastAsia" w:hAnsiTheme="minorEastAsia"/>
          <w:snapToGrid w:val="0"/>
          <w:color w:val="auto"/>
          <w:sz w:val="24"/>
          <w:szCs w:val="24"/>
          <w:highlight w:val="none"/>
          <w:shd w:val="clear" w:color="auto" w:fill="auto"/>
          <w:lang w:eastAsia="zh-CN"/>
        </w:rPr>
        <w:t>汇总。采购小组汇总每个成员对供应商的评分总分，每个供应商的评分总分的算术平均值为供应商最终得分。</w:t>
      </w:r>
    </w:p>
    <w:p>
      <w:pPr>
        <w:adjustRightInd w:val="0"/>
        <w:snapToGrid w:val="0"/>
        <w:spacing w:line="360" w:lineRule="auto"/>
        <w:ind w:left="288" w:hanging="240"/>
        <w:outlineLvl w:val="3"/>
        <w:rPr>
          <w:rFonts w:eastAsia="仿宋"/>
          <w:color w:val="auto"/>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3.2.6</w:t>
      </w:r>
      <w:r>
        <w:rPr>
          <w:rFonts w:eastAsia="仿宋" w:asciiTheme="minorEastAsia" w:hAnsiTheme="minorEastAsia"/>
          <w:snapToGrid w:val="0"/>
          <w:color w:val="auto"/>
          <w:sz w:val="24"/>
          <w:szCs w:val="24"/>
          <w:highlight w:val="none"/>
          <w:shd w:val="clear" w:color="auto" w:fill="auto"/>
          <w:lang w:eastAsia="zh-CN"/>
        </w:rPr>
        <w:tab/>
      </w:r>
      <w:bookmarkStart w:id="118" w:name="_Hlk99363057"/>
      <w:r>
        <w:rPr>
          <w:rFonts w:eastAsia="仿宋" w:asciiTheme="minorEastAsia" w:hAnsiTheme="minorEastAsia"/>
          <w:snapToGrid w:val="0"/>
          <w:color w:val="auto"/>
          <w:sz w:val="24"/>
          <w:szCs w:val="24"/>
          <w:highlight w:val="none"/>
          <w:shd w:val="clear" w:color="auto" w:fill="auto"/>
          <w:lang w:eastAsia="zh-CN"/>
        </w:rPr>
        <w:t>采购小组对供应商最终得分进行比较后，按照供应商最终得分由高到低的顺序对供应商排序。</w:t>
      </w:r>
      <w:r>
        <w:rPr>
          <w:rFonts w:hint="eastAsia" w:eastAsia="仿宋" w:asciiTheme="minorEastAsia" w:hAnsiTheme="minorEastAsia"/>
          <w:snapToGrid w:val="0"/>
          <w:color w:val="auto"/>
          <w:sz w:val="24"/>
          <w:szCs w:val="24"/>
          <w:highlight w:val="none"/>
          <w:shd w:val="clear" w:color="auto" w:fill="auto"/>
          <w:lang w:eastAsia="zh-CN"/>
        </w:rPr>
        <w:t>当</w:t>
      </w:r>
      <w:r>
        <w:rPr>
          <w:rFonts w:eastAsia="仿宋" w:asciiTheme="minorEastAsia" w:hAnsiTheme="minorEastAsia"/>
          <w:snapToGrid w:val="0"/>
          <w:color w:val="auto"/>
          <w:sz w:val="24"/>
          <w:szCs w:val="24"/>
          <w:highlight w:val="none"/>
          <w:shd w:val="clear" w:color="auto" w:fill="auto"/>
          <w:lang w:eastAsia="zh-CN"/>
        </w:rPr>
        <w:t>最终得分相等时，以评审价格低的优先；</w:t>
      </w:r>
      <w:r>
        <w:rPr>
          <w:rFonts w:hint="eastAsia" w:eastAsia="仿宋" w:asciiTheme="minorEastAsia" w:hAnsiTheme="minorEastAsia"/>
          <w:snapToGrid w:val="0"/>
          <w:color w:val="auto"/>
          <w:sz w:val="24"/>
          <w:szCs w:val="24"/>
          <w:highlight w:val="none"/>
          <w:shd w:val="clear" w:color="auto" w:fill="auto"/>
          <w:lang w:eastAsia="zh-CN"/>
        </w:rPr>
        <w:t>当</w:t>
      </w:r>
      <w:r>
        <w:rPr>
          <w:rFonts w:eastAsia="仿宋" w:asciiTheme="minorEastAsia" w:hAnsiTheme="minorEastAsia"/>
          <w:snapToGrid w:val="0"/>
          <w:color w:val="auto"/>
          <w:sz w:val="24"/>
          <w:szCs w:val="24"/>
          <w:highlight w:val="none"/>
          <w:shd w:val="clear" w:color="auto" w:fill="auto"/>
          <w:lang w:eastAsia="zh-CN"/>
        </w:rPr>
        <w:t>评审价格也相等</w:t>
      </w:r>
      <w:r>
        <w:rPr>
          <w:rFonts w:hint="eastAsia" w:eastAsia="仿宋" w:asciiTheme="minorEastAsia" w:hAnsiTheme="minorEastAsia"/>
          <w:snapToGrid w:val="0"/>
          <w:color w:val="auto"/>
          <w:sz w:val="24"/>
          <w:szCs w:val="24"/>
          <w:highlight w:val="none"/>
          <w:shd w:val="clear" w:color="auto" w:fill="auto"/>
          <w:lang w:eastAsia="zh-CN"/>
        </w:rPr>
        <w:t>时</w:t>
      </w:r>
      <w:r>
        <w:rPr>
          <w:rFonts w:eastAsia="仿宋" w:asciiTheme="minorEastAsia" w:hAnsiTheme="minorEastAsia"/>
          <w:snapToGrid w:val="0"/>
          <w:color w:val="auto"/>
          <w:sz w:val="24"/>
          <w:szCs w:val="24"/>
          <w:highlight w:val="none"/>
          <w:shd w:val="clear" w:color="auto" w:fill="auto"/>
          <w:lang w:eastAsia="zh-CN"/>
        </w:rPr>
        <w:t>，以技术得分高的优先；</w:t>
      </w:r>
      <w:r>
        <w:rPr>
          <w:rFonts w:hint="eastAsia" w:ascii="仿宋" w:hAnsi="仿宋" w:eastAsia="仿宋"/>
          <w:snapToGrid w:val="0"/>
          <w:color w:val="auto"/>
          <w:sz w:val="24"/>
          <w:szCs w:val="24"/>
          <w:highlight w:val="none"/>
          <w:shd w:val="clear" w:color="auto" w:fill="auto"/>
          <w:lang w:eastAsia="zh-CN"/>
        </w:rPr>
        <w:t>当</w:t>
      </w:r>
      <w:r>
        <w:rPr>
          <w:rFonts w:ascii="仿宋" w:hAnsi="仿宋" w:eastAsia="仿宋"/>
          <w:snapToGrid w:val="0"/>
          <w:color w:val="auto"/>
          <w:sz w:val="24"/>
          <w:szCs w:val="24"/>
          <w:highlight w:val="none"/>
          <w:shd w:val="clear" w:color="auto" w:fill="auto"/>
          <w:lang w:eastAsia="zh-CN"/>
        </w:rPr>
        <w:t>技术得分也相等</w:t>
      </w:r>
      <w:r>
        <w:rPr>
          <w:rFonts w:hint="eastAsia" w:ascii="仿宋" w:hAnsi="仿宋" w:eastAsia="仿宋"/>
          <w:snapToGrid w:val="0"/>
          <w:color w:val="auto"/>
          <w:sz w:val="24"/>
          <w:szCs w:val="24"/>
          <w:highlight w:val="none"/>
          <w:shd w:val="clear" w:color="auto" w:fill="auto"/>
          <w:lang w:eastAsia="zh-CN"/>
        </w:rPr>
        <w:t>时</w:t>
      </w:r>
      <w:r>
        <w:rPr>
          <w:rFonts w:ascii="仿宋" w:hAnsi="仿宋" w:eastAsia="仿宋"/>
          <w:snapToGrid w:val="0"/>
          <w:color w:val="auto"/>
          <w:sz w:val="24"/>
          <w:szCs w:val="24"/>
          <w:highlight w:val="none"/>
          <w:shd w:val="clear" w:color="auto" w:fill="auto"/>
          <w:lang w:eastAsia="zh-CN"/>
        </w:rPr>
        <w:t>，由采购小组投票决定。</w:t>
      </w:r>
    </w:p>
    <w:p>
      <w:pPr>
        <w:pStyle w:val="3"/>
        <w:spacing w:line="360" w:lineRule="auto"/>
        <w:ind w:left="289" w:hanging="241"/>
        <w:rPr>
          <w:rFonts w:eastAsia="仿宋" w:asciiTheme="minorEastAsia" w:hAnsiTheme="minorEastAsia"/>
          <w:b/>
          <w:bCs/>
          <w:snapToGrid w:val="0"/>
          <w:color w:val="auto"/>
          <w:sz w:val="24"/>
          <w:szCs w:val="24"/>
          <w:highlight w:val="none"/>
          <w:shd w:val="clear" w:color="auto" w:fill="auto"/>
          <w:lang w:eastAsia="zh-CN"/>
        </w:rPr>
      </w:pPr>
      <w:bookmarkStart w:id="119" w:name="_Toc26211"/>
      <w:r>
        <w:rPr>
          <w:rFonts w:eastAsia="仿宋" w:asciiTheme="minorEastAsia" w:hAnsiTheme="minorEastAsia"/>
          <w:b/>
          <w:bCs/>
          <w:snapToGrid w:val="0"/>
          <w:color w:val="auto"/>
          <w:sz w:val="24"/>
          <w:szCs w:val="24"/>
          <w:highlight w:val="none"/>
          <w:shd w:val="clear" w:color="auto" w:fill="auto"/>
          <w:lang w:eastAsia="zh-CN"/>
        </w:rPr>
        <w:t>4</w:t>
      </w:r>
      <w:r>
        <w:rPr>
          <w:rFonts w:hint="eastAsia" w:eastAsia="仿宋" w:asciiTheme="minorEastAsia" w:hAnsiTheme="minorEastAsia"/>
          <w:b/>
          <w:bCs/>
          <w:snapToGrid w:val="0"/>
          <w:color w:val="auto"/>
          <w:sz w:val="24"/>
          <w:szCs w:val="24"/>
          <w:highlight w:val="none"/>
          <w:shd w:val="clear" w:color="auto" w:fill="auto"/>
          <w:lang w:eastAsia="zh-CN"/>
        </w:rPr>
        <w:t>.</w:t>
      </w:r>
      <w:r>
        <w:rPr>
          <w:rFonts w:eastAsia="仿宋" w:asciiTheme="minorEastAsia" w:hAnsiTheme="minorEastAsia"/>
          <w:b/>
          <w:bCs/>
          <w:snapToGrid w:val="0"/>
          <w:color w:val="auto"/>
          <w:sz w:val="24"/>
          <w:szCs w:val="24"/>
          <w:highlight w:val="none"/>
          <w:shd w:val="clear" w:color="auto" w:fill="auto"/>
          <w:lang w:eastAsia="zh-CN"/>
        </w:rPr>
        <w:t>评审结果</w:t>
      </w:r>
      <w:bookmarkEnd w:id="119"/>
    </w:p>
    <w:p>
      <w:pPr>
        <w:adjustRightInd w:val="0"/>
        <w:snapToGrid w:val="0"/>
        <w:spacing w:line="360" w:lineRule="auto"/>
        <w:ind w:left="289" w:hanging="241"/>
        <w:jc w:val="both"/>
        <w:outlineLvl w:val="2"/>
        <w:rPr>
          <w:rFonts w:eastAsia="仿宋" w:asciiTheme="minorEastAsia" w:hAnsiTheme="minorEastAsia"/>
          <w:b/>
          <w:snapToGrid w:val="0"/>
          <w:color w:val="auto"/>
          <w:sz w:val="24"/>
          <w:szCs w:val="24"/>
          <w:highlight w:val="none"/>
          <w:shd w:val="clear" w:color="auto" w:fill="auto"/>
          <w:lang w:eastAsia="zh-CN"/>
        </w:rPr>
      </w:pPr>
      <w:bookmarkStart w:id="120" w:name="_Toc17670"/>
      <w:r>
        <w:rPr>
          <w:rFonts w:hint="eastAsia" w:eastAsia="仿宋" w:asciiTheme="minorEastAsia" w:hAnsiTheme="minorEastAsia"/>
          <w:b/>
          <w:snapToGrid w:val="0"/>
          <w:color w:val="auto"/>
          <w:sz w:val="24"/>
          <w:szCs w:val="24"/>
          <w:highlight w:val="none"/>
          <w:shd w:val="clear" w:color="auto" w:fill="auto"/>
          <w:lang w:eastAsia="zh-CN"/>
        </w:rPr>
        <w:t>4</w:t>
      </w:r>
      <w:r>
        <w:rPr>
          <w:rFonts w:eastAsia="仿宋" w:asciiTheme="minorEastAsia" w:hAnsiTheme="minorEastAsia"/>
          <w:b/>
          <w:snapToGrid w:val="0"/>
          <w:color w:val="auto"/>
          <w:sz w:val="24"/>
          <w:szCs w:val="24"/>
          <w:highlight w:val="none"/>
          <w:shd w:val="clear" w:color="auto" w:fill="auto"/>
          <w:lang w:eastAsia="zh-CN"/>
        </w:rPr>
        <w:t>.1 提交书面评审报告</w:t>
      </w:r>
      <w:bookmarkEnd w:id="120"/>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121" w:name="_bookmark16"/>
      <w:bookmarkEnd w:id="121"/>
      <w:r>
        <w:rPr>
          <w:rFonts w:hint="eastAsia" w:eastAsia="仿宋" w:asciiTheme="minorEastAsia" w:hAnsiTheme="minorEastAsia"/>
          <w:snapToGrid w:val="0"/>
          <w:color w:val="auto"/>
          <w:sz w:val="24"/>
          <w:szCs w:val="24"/>
          <w:highlight w:val="none"/>
          <w:u w:val="single"/>
          <w:shd w:val="clear" w:color="auto" w:fill="auto"/>
          <w:lang w:eastAsia="zh-CN"/>
        </w:rPr>
        <w:t>☑</w:t>
      </w:r>
      <w:r>
        <w:rPr>
          <w:rFonts w:hint="eastAsia" w:eastAsia="仿宋"/>
          <w:snapToGrid w:val="0"/>
          <w:color w:val="auto"/>
          <w:sz w:val="24"/>
          <w:szCs w:val="24"/>
          <w:highlight w:val="none"/>
          <w:shd w:val="clear" w:color="auto" w:fill="auto"/>
          <w:lang w:eastAsia="zh-CN"/>
        </w:rPr>
        <w:t>采购小组应在书面评审资料中按照综合得分从高到低依次向采购人推荐成交候选供应商</w:t>
      </w:r>
      <w:r>
        <w:rPr>
          <w:rFonts w:hint="eastAsia" w:eastAsia="仿宋"/>
          <w:snapToGrid w:val="0"/>
          <w:color w:val="auto"/>
          <w:sz w:val="24"/>
          <w:szCs w:val="24"/>
          <w:highlight w:val="none"/>
          <w:u w:val="single"/>
          <w:shd w:val="clear" w:color="auto" w:fill="auto"/>
          <w:lang w:eastAsia="zh-CN"/>
        </w:rPr>
        <w:t xml:space="preserve"> 2</w:t>
      </w:r>
      <w:r>
        <w:rPr>
          <w:rFonts w:eastAsia="仿宋"/>
          <w:snapToGrid w:val="0"/>
          <w:color w:val="auto"/>
          <w:sz w:val="24"/>
          <w:szCs w:val="24"/>
          <w:highlight w:val="none"/>
          <w:u w:val="single"/>
          <w:shd w:val="clear" w:color="auto" w:fill="auto"/>
          <w:lang w:eastAsia="zh-CN"/>
        </w:rPr>
        <w:t xml:space="preserve"> </w:t>
      </w:r>
      <w:r>
        <w:rPr>
          <w:rFonts w:hint="eastAsia" w:eastAsia="仿宋"/>
          <w:snapToGrid w:val="0"/>
          <w:color w:val="auto"/>
          <w:sz w:val="24"/>
          <w:szCs w:val="24"/>
          <w:highlight w:val="none"/>
          <w:shd w:val="clear" w:color="auto" w:fill="auto"/>
          <w:lang w:eastAsia="zh-CN"/>
        </w:rPr>
        <w:t>名。</w:t>
      </w:r>
    </w:p>
    <w:bookmarkEnd w:id="118"/>
    <w:p>
      <w:pPr>
        <w:adjustRightInd w:val="0"/>
        <w:snapToGrid w:val="0"/>
        <w:spacing w:line="360" w:lineRule="auto"/>
        <w:ind w:left="288" w:hanging="240"/>
        <w:jc w:val="both"/>
        <w:rPr>
          <w:rFonts w:eastAsia="仿宋" w:asciiTheme="minorEastAsia" w:hAnsiTheme="minorEastAsia"/>
          <w:snapToGrid w:val="0"/>
          <w:color w:val="auto"/>
          <w:sz w:val="24"/>
          <w:szCs w:val="24"/>
          <w:highlight w:val="none"/>
          <w:shd w:val="clear" w:color="auto" w:fill="auto"/>
          <w:lang w:eastAsia="zh-CN"/>
        </w:rPr>
      </w:pPr>
    </w:p>
    <w:p>
      <w:pPr>
        <w:spacing w:line="276" w:lineRule="auto"/>
        <w:jc w:val="center"/>
        <w:rPr>
          <w:rFonts w:hint="eastAsia" w:ascii="宋体" w:hAnsi="宋体" w:eastAsia="宋体" w:cs="宋体"/>
          <w:b/>
          <w:bCs/>
          <w:snapToGrid w:val="0"/>
          <w:color w:val="auto"/>
          <w:sz w:val="44"/>
          <w:szCs w:val="44"/>
          <w:highlight w:val="none"/>
          <w:shd w:val="clear" w:color="auto" w:fill="auto"/>
          <w:lang w:eastAsia="zh-CN"/>
        </w:rPr>
      </w:pPr>
      <w:r>
        <w:rPr>
          <w:color w:val="auto"/>
          <w:sz w:val="20"/>
          <w:szCs w:val="20"/>
          <w:highlight w:val="none"/>
          <w:shd w:val="clear" w:color="auto" w:fill="auto"/>
          <w:lang w:eastAsia="zh-CN"/>
        </w:rPr>
        <mc:AlternateContent>
          <mc:Choice Requires="wps">
            <w:drawing>
              <wp:anchor distT="0" distB="0" distL="114300" distR="114300" simplePos="0" relativeHeight="251660288"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60288;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bookmarkStart w:id="122" w:name="扫描0044"/>
      <w:bookmarkEnd w:id="122"/>
      <w:bookmarkStart w:id="123" w:name="_Toc13978"/>
      <w:r>
        <w:rPr>
          <w:rFonts w:hint="eastAsia" w:ascii="宋体" w:hAnsi="宋体" w:eastAsia="宋体" w:cs="宋体"/>
          <w:b/>
          <w:bCs/>
          <w:snapToGrid w:val="0"/>
          <w:color w:val="auto"/>
          <w:sz w:val="44"/>
          <w:szCs w:val="44"/>
          <w:highlight w:val="none"/>
          <w:shd w:val="clear" w:color="auto" w:fill="auto"/>
          <w:lang w:eastAsia="zh-CN"/>
        </w:rPr>
        <w:t>第四章 合同格式</w:t>
      </w:r>
      <w:bookmarkEnd w:id="123"/>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ind w:left="490" w:hanging="442"/>
        <w:jc w:val="center"/>
        <w:rPr>
          <w:rFonts w:ascii="仿宋" w:hAnsi="仿宋" w:eastAsia="仿宋"/>
          <w:b/>
          <w:color w:val="auto"/>
          <w:sz w:val="44"/>
          <w:szCs w:val="44"/>
          <w:highlight w:val="none"/>
          <w:shd w:val="clear" w:color="auto" w:fill="auto"/>
          <w:lang w:eastAsia="zh-CN"/>
        </w:rPr>
      </w:pPr>
      <w:r>
        <w:rPr>
          <w:rFonts w:hint="eastAsia"/>
          <w:b/>
          <w:color w:val="auto"/>
          <w:sz w:val="44"/>
          <w:szCs w:val="44"/>
          <w:highlight w:val="none"/>
          <w:shd w:val="clear" w:color="auto" w:fill="auto"/>
          <w:lang w:eastAsia="zh-CN"/>
        </w:rPr>
        <w:t>中粮糖业甘蔗糖部</w:t>
      </w:r>
    </w:p>
    <w:p>
      <w:pPr>
        <w:ind w:left="488" w:hanging="440"/>
        <w:rPr>
          <w:rFonts w:ascii="仿宋" w:hAnsi="仿宋" w:eastAsia="仿宋"/>
          <w:color w:val="auto"/>
          <w:sz w:val="44"/>
          <w:szCs w:val="44"/>
          <w:highlight w:val="none"/>
          <w:shd w:val="clear" w:color="auto" w:fill="auto"/>
          <w:lang w:eastAsia="zh-CN"/>
        </w:rPr>
      </w:pPr>
    </w:p>
    <w:p>
      <w:pPr>
        <w:tabs>
          <w:tab w:val="left" w:pos="851"/>
        </w:tabs>
        <w:ind w:left="993" w:leftChars="12" w:hanging="967" w:hangingChars="186"/>
        <w:jc w:val="center"/>
        <w:rPr>
          <w:bCs/>
          <w:color w:val="auto"/>
          <w:sz w:val="52"/>
          <w:szCs w:val="52"/>
          <w:highlight w:val="none"/>
          <w:shd w:val="clear" w:color="auto" w:fill="auto"/>
          <w:lang w:eastAsia="zh-CN"/>
        </w:rPr>
      </w:pPr>
    </w:p>
    <w:p>
      <w:pPr>
        <w:tabs>
          <w:tab w:val="left" w:pos="851"/>
        </w:tabs>
        <w:ind w:left="918" w:leftChars="12" w:hanging="892" w:hangingChars="186"/>
        <w:jc w:val="center"/>
        <w:rPr>
          <w:bCs/>
          <w:color w:val="auto"/>
          <w:sz w:val="48"/>
          <w:szCs w:val="48"/>
          <w:highlight w:val="none"/>
          <w:shd w:val="clear" w:color="auto" w:fill="auto"/>
          <w:lang w:eastAsia="zh-CN"/>
        </w:rPr>
      </w:pPr>
    </w:p>
    <w:p>
      <w:pPr>
        <w:spacing w:line="500" w:lineRule="exact"/>
        <w:jc w:val="center"/>
        <w:rPr>
          <w:rFonts w:cs="Times New Roman"/>
          <w:b/>
          <w:bCs/>
          <w:snapToGrid w:val="0"/>
          <w:color w:val="auto"/>
          <w:sz w:val="36"/>
          <w:szCs w:val="36"/>
          <w:highlight w:val="none"/>
          <w:shd w:val="clear" w:color="auto" w:fill="auto"/>
          <w:lang w:eastAsia="zh-CN"/>
        </w:rPr>
      </w:pPr>
      <w:r>
        <w:rPr>
          <w:rFonts w:hint="eastAsia" w:cs="Times New Roman"/>
          <w:b/>
          <w:bCs/>
          <w:snapToGrid w:val="0"/>
          <w:color w:val="auto"/>
          <w:sz w:val="36"/>
          <w:szCs w:val="36"/>
          <w:highlight w:val="none"/>
          <w:shd w:val="clear" w:color="auto" w:fill="auto"/>
          <w:lang w:eastAsia="zh-CN"/>
        </w:rPr>
        <w:t>中粮崇左糖业</w:t>
      </w:r>
      <w:r>
        <w:rPr>
          <w:rFonts w:cs="Times New Roman"/>
          <w:b/>
          <w:bCs/>
          <w:snapToGrid w:val="0"/>
          <w:color w:val="auto"/>
          <w:sz w:val="36"/>
          <w:szCs w:val="36"/>
          <w:highlight w:val="none"/>
          <w:shd w:val="clear" w:color="auto" w:fill="auto"/>
          <w:lang w:eastAsia="zh-CN"/>
        </w:rPr>
        <w:t>2024年员工常规体检及职业健康体检项目服务合同</w:t>
      </w:r>
      <w:r>
        <w:rPr>
          <w:rFonts w:hint="eastAsia" w:cs="Times New Roman"/>
          <w:b/>
          <w:bCs/>
          <w:snapToGrid w:val="0"/>
          <w:color w:val="auto"/>
          <w:sz w:val="36"/>
          <w:szCs w:val="36"/>
          <w:highlight w:val="none"/>
          <w:shd w:val="clear" w:color="auto" w:fill="auto"/>
          <w:lang w:eastAsia="zh-CN"/>
        </w:rPr>
        <w:t>（草案）</w:t>
      </w:r>
    </w:p>
    <w:p>
      <w:pPr>
        <w:spacing w:line="500" w:lineRule="exact"/>
        <w:ind w:left="368" w:hanging="320"/>
        <w:jc w:val="center"/>
        <w:rPr>
          <w:bCs/>
          <w:color w:val="auto"/>
          <w:sz w:val="32"/>
          <w:szCs w:val="32"/>
          <w:highlight w:val="none"/>
          <w:shd w:val="clear" w:color="auto" w:fill="auto"/>
          <w:lang w:eastAsia="zh-CN"/>
        </w:rPr>
      </w:pPr>
    </w:p>
    <w:p>
      <w:pPr>
        <w:spacing w:line="500" w:lineRule="exact"/>
        <w:ind w:left="488" w:hanging="440"/>
        <w:rPr>
          <w:rFonts w:ascii="方正小标宋_GBK" w:eastAsia="方正小标宋_GBK"/>
          <w:color w:val="auto"/>
          <w:sz w:val="44"/>
          <w:szCs w:val="44"/>
          <w:highlight w:val="none"/>
          <w:shd w:val="clear" w:color="auto" w:fill="auto"/>
          <w:lang w:eastAsia="zh-CN"/>
        </w:rPr>
      </w:pPr>
    </w:p>
    <w:p>
      <w:pPr>
        <w:ind w:left="328" w:hanging="280"/>
        <w:jc w:val="center"/>
        <w:rPr>
          <w:rFonts w:eastAsia="仿宋_GB2312"/>
          <w:color w:val="auto"/>
          <w:sz w:val="28"/>
          <w:highlight w:val="none"/>
          <w:shd w:val="clear" w:color="auto" w:fill="auto"/>
          <w:lang w:eastAsia="zh-CN"/>
        </w:rPr>
      </w:pPr>
    </w:p>
    <w:p>
      <w:pPr>
        <w:ind w:left="328" w:hanging="280"/>
        <w:jc w:val="center"/>
        <w:rPr>
          <w:rFonts w:eastAsia="仿宋_GB2312"/>
          <w:color w:val="auto"/>
          <w:sz w:val="28"/>
          <w:highlight w:val="none"/>
          <w:shd w:val="clear" w:color="auto" w:fill="auto"/>
          <w:lang w:eastAsia="zh-CN"/>
        </w:rPr>
      </w:pPr>
    </w:p>
    <w:p>
      <w:pPr>
        <w:spacing w:line="500" w:lineRule="exact"/>
        <w:ind w:left="288" w:hanging="240"/>
        <w:rPr>
          <w:color w:val="auto"/>
          <w:sz w:val="24"/>
          <w:szCs w:val="24"/>
          <w:highlight w:val="none"/>
          <w:shd w:val="clear" w:color="auto" w:fill="auto"/>
          <w:lang w:eastAsia="zh-CN"/>
        </w:rPr>
      </w:pPr>
    </w:p>
    <w:p>
      <w:pPr>
        <w:spacing w:line="500" w:lineRule="exact"/>
        <w:ind w:left="48" w:firstLine="2160" w:firstLineChars="9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甲方：中粮崇左糖业有限公司</w:t>
      </w:r>
    </w:p>
    <w:p>
      <w:pPr>
        <w:spacing w:line="500" w:lineRule="exact"/>
        <w:ind w:left="48" w:firstLine="2160" w:firstLineChars="9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 xml:space="preserve">乙方： </w:t>
      </w:r>
    </w:p>
    <w:p>
      <w:pPr>
        <w:spacing w:line="500" w:lineRule="exact"/>
        <w:ind w:left="48" w:firstLine="2160" w:firstLineChars="9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合同签订地点：广西崇左市</w:t>
      </w:r>
    </w:p>
    <w:p>
      <w:pPr>
        <w:spacing w:line="500" w:lineRule="exact"/>
        <w:ind w:left="48" w:firstLine="2160" w:firstLineChars="9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甲方合同编号：</w:t>
      </w:r>
    </w:p>
    <w:p>
      <w:pPr>
        <w:spacing w:line="500" w:lineRule="exact"/>
        <w:ind w:left="48" w:firstLine="2160" w:firstLineChars="9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乙方合同编号：</w:t>
      </w:r>
    </w:p>
    <w:p>
      <w:pPr>
        <w:spacing w:line="500" w:lineRule="exact"/>
        <w:ind w:left="48" w:firstLine="2160" w:firstLineChars="900"/>
        <w:rPr>
          <w:rFonts w:eastAsia="仿宋"/>
          <w:color w:val="auto"/>
          <w:highlight w:val="none"/>
          <w:shd w:val="clear" w:color="auto" w:fill="auto"/>
          <w:lang w:eastAsia="zh-CN"/>
        </w:rPr>
      </w:pPr>
      <w:r>
        <w:rPr>
          <w:rFonts w:hint="eastAsia"/>
          <w:color w:val="auto"/>
          <w:sz w:val="24"/>
          <w:szCs w:val="24"/>
          <w:highlight w:val="none"/>
          <w:shd w:val="clear" w:color="auto" w:fill="auto"/>
          <w:lang w:eastAsia="zh-CN"/>
        </w:rPr>
        <w:t xml:space="preserve">合同签订日期：    年   月  日 </w:t>
      </w: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ind w:left="288" w:hanging="240"/>
        <w:rPr>
          <w:rFonts w:ascii="Times New Roman" w:hAnsi="Times New Roman" w:eastAsia="仿宋_GB2312" w:cs="Times New Roman"/>
          <w:color w:val="auto"/>
          <w:kern w:val="2"/>
          <w:sz w:val="30"/>
          <w:szCs w:val="30"/>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autoSpaceDE/>
        <w:autoSpaceDN/>
        <w:spacing w:line="560" w:lineRule="exact"/>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甲方：</w:t>
      </w:r>
      <w:r>
        <w:rPr>
          <w:rFonts w:hint="eastAsia" w:ascii="仿宋_GB2312" w:hAnsi="仿宋" w:eastAsia="仿宋_GB2312" w:cs="仿宋"/>
          <w:color w:val="auto"/>
          <w:kern w:val="2"/>
          <w:sz w:val="32"/>
          <w:szCs w:val="32"/>
          <w:highlight w:val="none"/>
          <w:u w:val="single"/>
          <w:shd w:val="clear" w:color="auto" w:fill="auto"/>
          <w:lang w:eastAsia="zh-CN"/>
        </w:rPr>
        <w:t>中粮崇左糖业有限公司（以下简称甲方）</w:t>
      </w:r>
    </w:p>
    <w:p>
      <w:pPr>
        <w:autoSpaceDE/>
        <w:autoSpaceDN/>
        <w:spacing w:line="560" w:lineRule="exact"/>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乙方：</w:t>
      </w:r>
      <w:r>
        <w:rPr>
          <w:rFonts w:hint="eastAsia" w:ascii="Times New Roman" w:hAnsi="Times New Roman" w:eastAsia="仿宋_GB2312" w:cs="Times New Roman"/>
          <w:color w:val="auto"/>
          <w:kern w:val="2"/>
          <w:sz w:val="32"/>
          <w:szCs w:val="32"/>
          <w:highlight w:val="none"/>
          <w:u w:val="single"/>
          <w:shd w:val="clear" w:color="auto" w:fill="auto"/>
          <w:lang w:eastAsia="zh-CN"/>
        </w:rPr>
        <w:t>*</w:t>
      </w:r>
      <w:r>
        <w:rPr>
          <w:rFonts w:ascii="Times New Roman" w:hAnsi="Times New Roman" w:eastAsia="仿宋_GB2312" w:cs="Times New Roman"/>
          <w:color w:val="auto"/>
          <w:kern w:val="2"/>
          <w:sz w:val="32"/>
          <w:szCs w:val="32"/>
          <w:highlight w:val="none"/>
          <w:u w:val="single"/>
          <w:shd w:val="clear" w:color="auto" w:fill="auto"/>
          <w:lang w:eastAsia="zh-CN"/>
        </w:rPr>
        <w:t>*****</w:t>
      </w:r>
      <w:r>
        <w:rPr>
          <w:rFonts w:hint="eastAsia" w:ascii="Times New Roman" w:hAnsi="Times New Roman" w:eastAsia="仿宋_GB2312" w:cs="Times New Roman"/>
          <w:color w:val="auto"/>
          <w:kern w:val="2"/>
          <w:sz w:val="32"/>
          <w:szCs w:val="32"/>
          <w:highlight w:val="none"/>
          <w:u w:val="single"/>
          <w:shd w:val="clear" w:color="auto" w:fill="auto"/>
          <w:lang w:eastAsia="zh-CN"/>
        </w:rPr>
        <w:t xml:space="preserve"> </w:t>
      </w:r>
      <w:r>
        <w:rPr>
          <w:rFonts w:ascii="Times New Roman" w:hAnsi="Times New Roman" w:eastAsia="仿宋_GB2312" w:cs="Times New Roman"/>
          <w:color w:val="auto"/>
          <w:kern w:val="2"/>
          <w:sz w:val="32"/>
          <w:szCs w:val="32"/>
          <w:highlight w:val="none"/>
          <w:u w:val="single"/>
          <w:shd w:val="clear" w:color="auto" w:fill="auto"/>
          <w:lang w:eastAsia="zh-CN"/>
        </w:rPr>
        <w:t xml:space="preserve">                           </w:t>
      </w:r>
      <w:r>
        <w:rPr>
          <w:rFonts w:hint="eastAsia" w:ascii="仿宋_GB2312" w:hAnsi="仿宋" w:eastAsia="仿宋_GB2312" w:cs="仿宋"/>
          <w:color w:val="auto"/>
          <w:kern w:val="2"/>
          <w:sz w:val="32"/>
          <w:szCs w:val="32"/>
          <w:highlight w:val="none"/>
          <w:u w:val="single"/>
          <w:shd w:val="clear" w:color="auto" w:fill="auto"/>
          <w:lang w:eastAsia="zh-CN"/>
        </w:rPr>
        <w:t>（以下简称乙方）</w:t>
      </w:r>
    </w:p>
    <w:p>
      <w:pPr>
        <w:autoSpaceDE/>
        <w:autoSpaceDN/>
        <w:spacing w:line="560" w:lineRule="exact"/>
        <w:ind w:firstLine="640" w:firstLineChars="200"/>
        <w:rPr>
          <w:rFonts w:hint="eastAsia" w:ascii="仿宋_GB2312" w:hAnsi="仿宋" w:eastAsia="仿宋_GB2312" w:cs="仿宋"/>
          <w:color w:val="auto"/>
          <w:kern w:val="2"/>
          <w:sz w:val="32"/>
          <w:szCs w:val="32"/>
          <w:highlight w:val="none"/>
          <w:shd w:val="clear" w:color="auto" w:fill="auto"/>
          <w:lang w:eastAsia="zh-CN"/>
        </w:rPr>
      </w:pPr>
    </w:p>
    <w:p>
      <w:pPr>
        <w:autoSpaceDE/>
        <w:autoSpaceDN/>
        <w:spacing w:line="560" w:lineRule="exact"/>
        <w:ind w:firstLine="640" w:firstLineChars="200"/>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根据中华人民共和国《民法典》，本着平等互利的原则，甲、乙双方经友好协商，就甲方</w:t>
      </w:r>
      <w:r>
        <w:rPr>
          <w:rFonts w:hint="eastAsia" w:ascii="仿宋_GB2312" w:hAnsi="黑体" w:eastAsia="仿宋_GB2312" w:cs="Times New Roman"/>
          <w:bCs/>
          <w:color w:val="auto"/>
          <w:kern w:val="2"/>
          <w:sz w:val="32"/>
          <w:szCs w:val="44"/>
          <w:highlight w:val="none"/>
          <w:u w:val="single"/>
          <w:shd w:val="clear" w:color="auto" w:fill="auto"/>
          <w:lang w:eastAsia="zh-CN"/>
        </w:rPr>
        <w:t>202</w:t>
      </w:r>
      <w:r>
        <w:rPr>
          <w:rFonts w:ascii="仿宋_GB2312" w:hAnsi="黑体" w:eastAsia="仿宋_GB2312" w:cs="Times New Roman"/>
          <w:bCs/>
          <w:color w:val="auto"/>
          <w:kern w:val="2"/>
          <w:sz w:val="32"/>
          <w:szCs w:val="44"/>
          <w:highlight w:val="none"/>
          <w:u w:val="single"/>
          <w:shd w:val="clear" w:color="auto" w:fill="auto"/>
          <w:lang w:eastAsia="zh-CN"/>
        </w:rPr>
        <w:t>4</w:t>
      </w:r>
      <w:r>
        <w:rPr>
          <w:rFonts w:hint="eastAsia" w:ascii="仿宋_GB2312" w:hAnsi="黑体" w:eastAsia="仿宋_GB2312" w:cs="Times New Roman"/>
          <w:bCs/>
          <w:color w:val="auto"/>
          <w:kern w:val="2"/>
          <w:sz w:val="32"/>
          <w:szCs w:val="44"/>
          <w:highlight w:val="none"/>
          <w:u w:val="single"/>
          <w:shd w:val="clear" w:color="auto" w:fill="auto"/>
          <w:lang w:eastAsia="zh-CN"/>
        </w:rPr>
        <w:t>年员工常规体检及职业健康体检项目</w:t>
      </w:r>
      <w:r>
        <w:rPr>
          <w:rFonts w:hint="eastAsia" w:ascii="仿宋_GB2312" w:hAnsi="仿宋" w:eastAsia="仿宋_GB2312" w:cs="仿宋"/>
          <w:color w:val="auto"/>
          <w:kern w:val="2"/>
          <w:sz w:val="32"/>
          <w:szCs w:val="32"/>
          <w:highlight w:val="none"/>
          <w:shd w:val="clear" w:color="auto" w:fill="auto"/>
          <w:lang w:eastAsia="zh-CN"/>
        </w:rPr>
        <w:t>由乙方承包实施事宜达成以下共识，特制定本协议以便共同遵守。</w:t>
      </w:r>
    </w:p>
    <w:p>
      <w:pPr>
        <w:autoSpaceDE/>
        <w:autoSpaceDN/>
        <w:spacing w:line="560" w:lineRule="exact"/>
        <w:ind w:firstLine="640" w:firstLineChars="200"/>
        <w:jc w:val="both"/>
        <w:rPr>
          <w:rFonts w:ascii="黑体" w:hAnsi="黑体" w:eastAsia="黑体" w:cs="Times New Roman"/>
          <w:color w:val="auto"/>
          <w:kern w:val="2"/>
          <w:sz w:val="32"/>
          <w:szCs w:val="24"/>
          <w:highlight w:val="none"/>
          <w:shd w:val="clear" w:color="auto" w:fill="auto"/>
          <w:lang w:eastAsia="zh-CN"/>
        </w:rPr>
      </w:pPr>
      <w:r>
        <w:rPr>
          <w:rFonts w:hint="eastAsia" w:ascii="黑体" w:hAnsi="黑体" w:eastAsia="黑体" w:cs="Times New Roman"/>
          <w:color w:val="auto"/>
          <w:kern w:val="2"/>
          <w:sz w:val="32"/>
          <w:szCs w:val="24"/>
          <w:highlight w:val="none"/>
          <w:shd w:val="clear" w:color="auto" w:fill="auto"/>
          <w:lang w:eastAsia="zh-CN"/>
        </w:rPr>
        <w:t>一、合同标的</w:t>
      </w:r>
    </w:p>
    <w:p>
      <w:pPr>
        <w:autoSpaceDE/>
        <w:autoSpaceDN/>
        <w:spacing w:line="560" w:lineRule="exact"/>
        <w:ind w:firstLine="640" w:firstLineChars="200"/>
        <w:jc w:val="both"/>
        <w:rPr>
          <w:rFonts w:ascii="楷体_GB2312" w:hAnsi="Times New Roman" w:eastAsia="楷体_GB2312" w:cs="Times New Roman"/>
          <w:color w:val="auto"/>
          <w:kern w:val="2"/>
          <w:sz w:val="32"/>
          <w:szCs w:val="24"/>
          <w:highlight w:val="none"/>
          <w:shd w:val="clear" w:color="auto" w:fill="auto"/>
          <w:lang w:eastAsia="zh-CN"/>
        </w:rPr>
      </w:pPr>
      <w:r>
        <w:rPr>
          <w:rFonts w:hint="eastAsia" w:ascii="楷体_GB2312" w:hAnsi="Times New Roman" w:eastAsia="楷体_GB2312" w:cs="Times New Roman"/>
          <w:color w:val="auto"/>
          <w:kern w:val="2"/>
          <w:sz w:val="32"/>
          <w:szCs w:val="24"/>
          <w:highlight w:val="none"/>
          <w:shd w:val="clear" w:color="auto" w:fill="auto"/>
          <w:lang w:eastAsia="zh-CN"/>
        </w:rPr>
        <w:t>（一）合同标的及服务期限</w:t>
      </w:r>
    </w:p>
    <w:tbl>
      <w:tblPr>
        <w:tblStyle w:val="27"/>
        <w:tblW w:w="9498" w:type="dxa"/>
        <w:tblInd w:w="-176" w:type="dxa"/>
        <w:tblLayout w:type="fixed"/>
        <w:tblCellMar>
          <w:top w:w="0" w:type="dxa"/>
          <w:left w:w="108" w:type="dxa"/>
          <w:bottom w:w="0" w:type="dxa"/>
          <w:right w:w="108" w:type="dxa"/>
        </w:tblCellMar>
      </w:tblPr>
      <w:tblGrid>
        <w:gridCol w:w="823"/>
        <w:gridCol w:w="72"/>
        <w:gridCol w:w="2791"/>
        <w:gridCol w:w="851"/>
        <w:gridCol w:w="709"/>
        <w:gridCol w:w="1417"/>
        <w:gridCol w:w="1559"/>
        <w:gridCol w:w="1276"/>
      </w:tblGrid>
      <w:tr>
        <w:tblPrEx>
          <w:tblCellMar>
            <w:top w:w="0" w:type="dxa"/>
            <w:left w:w="108" w:type="dxa"/>
            <w:bottom w:w="0" w:type="dxa"/>
            <w:right w:w="108" w:type="dxa"/>
          </w:tblCellMar>
        </w:tblPrEx>
        <w:trPr>
          <w:trHeight w:val="479" w:hRule="atLeast"/>
        </w:trPr>
        <w:tc>
          <w:tcPr>
            <w:tcW w:w="823" w:type="dxa"/>
            <w:vMerge w:val="restart"/>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autoSpaceDE/>
              <w:autoSpaceDN/>
              <w:rPr>
                <w:rFonts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类型</w:t>
            </w:r>
          </w:p>
        </w:tc>
        <w:tc>
          <w:tcPr>
            <w:tcW w:w="8675" w:type="dxa"/>
            <w:gridSpan w:val="7"/>
            <w:tcBorders>
              <w:top w:val="single" w:color="auto" w:sz="4" w:space="0"/>
              <w:left w:val="nil"/>
              <w:bottom w:val="single" w:color="auto" w:sz="4" w:space="0"/>
              <w:right w:val="single" w:color="auto" w:sz="4" w:space="0"/>
            </w:tcBorders>
            <w:shd w:val="clear" w:color="000000" w:fill="FDE9D9"/>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体检单位及价格（元）</w:t>
            </w:r>
          </w:p>
        </w:tc>
      </w:tr>
      <w:tr>
        <w:tblPrEx>
          <w:tblCellMar>
            <w:top w:w="0" w:type="dxa"/>
            <w:left w:w="108" w:type="dxa"/>
            <w:bottom w:w="0" w:type="dxa"/>
            <w:right w:w="108" w:type="dxa"/>
          </w:tblCellMar>
        </w:tblPrEx>
        <w:trPr>
          <w:trHeight w:val="583" w:hRule="atLeast"/>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b/>
                <w:bCs/>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人员项目</w:t>
            </w:r>
          </w:p>
        </w:tc>
        <w:tc>
          <w:tcPr>
            <w:tcW w:w="851" w:type="dxa"/>
            <w:tcBorders>
              <w:top w:val="nil"/>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单位</w:t>
            </w:r>
          </w:p>
        </w:tc>
        <w:tc>
          <w:tcPr>
            <w:tcW w:w="709" w:type="dxa"/>
            <w:tcBorders>
              <w:top w:val="nil"/>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数量</w:t>
            </w:r>
          </w:p>
        </w:tc>
        <w:tc>
          <w:tcPr>
            <w:tcW w:w="1417" w:type="dxa"/>
            <w:tcBorders>
              <w:top w:val="nil"/>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含税单价 （元/人）</w:t>
            </w:r>
          </w:p>
        </w:tc>
        <w:tc>
          <w:tcPr>
            <w:tcW w:w="1559" w:type="dxa"/>
            <w:tcBorders>
              <w:top w:val="nil"/>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不含税单价（元/人）</w:t>
            </w:r>
          </w:p>
        </w:tc>
        <w:tc>
          <w:tcPr>
            <w:tcW w:w="1276" w:type="dxa"/>
            <w:tcBorders>
              <w:top w:val="single" w:color="auto" w:sz="4" w:space="0"/>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含税总价（元）</w:t>
            </w:r>
          </w:p>
        </w:tc>
      </w:tr>
      <w:tr>
        <w:tblPrEx>
          <w:tblCellMar>
            <w:top w:w="0" w:type="dxa"/>
            <w:left w:w="108" w:type="dxa"/>
            <w:bottom w:w="0" w:type="dxa"/>
            <w:right w:w="108" w:type="dxa"/>
          </w:tblCellMar>
        </w:tblPrEx>
        <w:trPr>
          <w:trHeight w:val="285" w:hRule="atLeast"/>
        </w:trPr>
        <w:tc>
          <w:tcPr>
            <w:tcW w:w="823" w:type="dxa"/>
            <w:vMerge w:val="restart"/>
            <w:tcBorders>
              <w:top w:val="nil"/>
              <w:left w:val="single" w:color="auto" w:sz="4" w:space="0"/>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常规体检</w:t>
            </w: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男40岁以下</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220</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男40岁及以上</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108</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女未婚</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30</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女已婚40岁以下</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41</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女已婚40岁及以上</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69</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常规体检小计</w:t>
            </w:r>
          </w:p>
        </w:tc>
        <w:tc>
          <w:tcPr>
            <w:tcW w:w="851" w:type="dxa"/>
            <w:tcBorders>
              <w:top w:val="nil"/>
              <w:left w:val="nil"/>
              <w:bottom w:val="single" w:color="auto" w:sz="4" w:space="0"/>
              <w:right w:val="single" w:color="auto" w:sz="4" w:space="0"/>
            </w:tcBorders>
            <w:noWrap w:val="0"/>
            <w:vAlign w:val="center"/>
          </w:tcPr>
          <w:p>
            <w:pPr>
              <w:widowControl/>
              <w:autoSpaceDE/>
              <w:autoSpaceDN/>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468</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w:t>
            </w: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restart"/>
            <w:tcBorders>
              <w:top w:val="nil"/>
              <w:left w:val="single" w:color="auto" w:sz="4" w:space="0"/>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职业健康体检</w:t>
            </w: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听力检测</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65</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高温</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37</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工频电场</w:t>
            </w:r>
          </w:p>
        </w:tc>
        <w:tc>
          <w:tcPr>
            <w:tcW w:w="851" w:type="dxa"/>
            <w:tcBorders>
              <w:top w:val="nil"/>
              <w:left w:val="nil"/>
              <w:bottom w:val="single" w:color="auto" w:sz="4" w:space="0"/>
              <w:right w:val="single" w:color="auto" w:sz="4" w:space="0"/>
            </w:tcBorders>
            <w:shd w:val="clear" w:color="auto" w:fill="auto"/>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ascii="仿宋_GB2312" w:eastAsia="仿宋_GB2312"/>
                <w:color w:val="auto"/>
                <w:sz w:val="24"/>
                <w:szCs w:val="24"/>
                <w:highlight w:val="none"/>
                <w:shd w:val="clear" w:color="auto" w:fill="auto"/>
                <w:lang w:eastAsia="zh-CN"/>
              </w:rPr>
              <w:t>0</w:t>
            </w:r>
          </w:p>
        </w:tc>
        <w:tc>
          <w:tcPr>
            <w:tcW w:w="1417"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有机粉尘检测</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53</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855" w:hRule="atLeast"/>
        </w:trPr>
        <w:tc>
          <w:tcPr>
            <w:tcW w:w="8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一氧化碳、氮氧化物、二氧化硫、二氧化碳</w:t>
            </w:r>
          </w:p>
        </w:tc>
        <w:tc>
          <w:tcPr>
            <w:tcW w:w="851" w:type="dxa"/>
            <w:tcBorders>
              <w:top w:val="nil"/>
              <w:left w:val="nil"/>
              <w:bottom w:val="single" w:color="auto" w:sz="4" w:space="0"/>
              <w:right w:val="single" w:color="auto" w:sz="4" w:space="0"/>
            </w:tcBorders>
            <w:shd w:val="clear" w:color="auto" w:fill="auto"/>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6</w:t>
            </w:r>
          </w:p>
        </w:tc>
        <w:tc>
          <w:tcPr>
            <w:tcW w:w="1417"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570"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氧化钙、尿素、氨、硫化氢、氯</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7</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855" w:hRule="atLeast"/>
        </w:trPr>
        <w:tc>
          <w:tcPr>
            <w:tcW w:w="8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酸、碱、氨、氢氧化钠、氧化钙、氯化氢</w:t>
            </w:r>
          </w:p>
        </w:tc>
        <w:tc>
          <w:tcPr>
            <w:tcW w:w="851" w:type="dxa"/>
            <w:tcBorders>
              <w:top w:val="nil"/>
              <w:left w:val="nil"/>
              <w:bottom w:val="single" w:color="auto" w:sz="4" w:space="0"/>
              <w:right w:val="single" w:color="auto" w:sz="4" w:space="0"/>
            </w:tcBorders>
            <w:shd w:val="clear" w:color="auto" w:fill="auto"/>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3</w:t>
            </w:r>
          </w:p>
        </w:tc>
        <w:tc>
          <w:tcPr>
            <w:tcW w:w="1417"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570" w:hRule="atLeast"/>
        </w:trPr>
        <w:tc>
          <w:tcPr>
            <w:tcW w:w="8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电焊弧光、锰及化合物</w:t>
            </w:r>
          </w:p>
        </w:tc>
        <w:tc>
          <w:tcPr>
            <w:tcW w:w="851" w:type="dxa"/>
            <w:tcBorders>
              <w:top w:val="nil"/>
              <w:left w:val="nil"/>
              <w:bottom w:val="single" w:color="auto" w:sz="4" w:space="0"/>
              <w:right w:val="single" w:color="auto" w:sz="4" w:space="0"/>
            </w:tcBorders>
            <w:shd w:val="clear" w:color="auto" w:fill="auto"/>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1</w:t>
            </w:r>
          </w:p>
        </w:tc>
        <w:tc>
          <w:tcPr>
            <w:tcW w:w="1417"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盐酸、氢氧化钠</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5</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核辐射</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4</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职业健康体检小计</w:t>
            </w:r>
          </w:p>
        </w:tc>
        <w:tc>
          <w:tcPr>
            <w:tcW w:w="851" w:type="dxa"/>
            <w:tcBorders>
              <w:top w:val="nil"/>
              <w:left w:val="nil"/>
              <w:bottom w:val="single" w:color="auto" w:sz="4" w:space="0"/>
              <w:right w:val="single" w:color="auto" w:sz="4" w:space="0"/>
            </w:tcBorders>
            <w:noWrap w:val="0"/>
            <w:vAlign w:val="center"/>
          </w:tcPr>
          <w:p>
            <w:pPr>
              <w:widowControl/>
              <w:autoSpaceDE/>
              <w:autoSpaceDN/>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right"/>
              <w:rPr>
                <w:rFonts w:hint="eastAsia" w:ascii="仿宋_GB2312" w:eastAsia="仿宋_GB2312"/>
                <w:b/>
                <w:bCs/>
                <w:color w:val="auto"/>
                <w:sz w:val="24"/>
                <w:szCs w:val="24"/>
                <w:highlight w:val="none"/>
                <w:shd w:val="clear" w:color="auto" w:fill="auto"/>
                <w:lang w:eastAsia="zh-CN"/>
              </w:rPr>
            </w:pPr>
            <w:r>
              <w:rPr>
                <w:rFonts w:ascii="仿宋_GB2312" w:eastAsia="仿宋_GB2312"/>
                <w:b/>
                <w:bCs/>
                <w:color w:val="auto"/>
                <w:sz w:val="24"/>
                <w:szCs w:val="24"/>
                <w:highlight w:val="none"/>
                <w:shd w:val="clear" w:color="auto" w:fill="auto"/>
                <w:lang w:eastAsia="zh-CN"/>
              </w:rPr>
              <w:t>181</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4537" w:type="dxa"/>
            <w:gridSpan w:val="4"/>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总费用合计</w:t>
            </w:r>
          </w:p>
        </w:tc>
        <w:tc>
          <w:tcPr>
            <w:tcW w:w="70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0"/>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服务期限</w:t>
            </w:r>
          </w:p>
        </w:tc>
        <w:tc>
          <w:tcPr>
            <w:tcW w:w="8603" w:type="dxa"/>
            <w:gridSpan w:val="6"/>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签订合同日期起至2024年12月30日止。</w:t>
            </w:r>
          </w:p>
        </w:tc>
      </w:tr>
      <w:tr>
        <w:tblPrEx>
          <w:tblCellMar>
            <w:top w:w="0" w:type="dxa"/>
            <w:left w:w="108" w:type="dxa"/>
            <w:bottom w:w="0" w:type="dxa"/>
            <w:right w:w="108" w:type="dxa"/>
          </w:tblCellMar>
        </w:tblPrEx>
        <w:trPr>
          <w:trHeight w:val="285"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服务地点</w:t>
            </w:r>
          </w:p>
        </w:tc>
        <w:tc>
          <w:tcPr>
            <w:tcW w:w="8603" w:type="dxa"/>
            <w:gridSpan w:val="6"/>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到乙方体检中心进行体检</w:t>
            </w:r>
          </w:p>
        </w:tc>
      </w:tr>
      <w:tr>
        <w:tblPrEx>
          <w:tblCellMar>
            <w:top w:w="0" w:type="dxa"/>
            <w:left w:w="108" w:type="dxa"/>
            <w:bottom w:w="0" w:type="dxa"/>
            <w:right w:w="108" w:type="dxa"/>
          </w:tblCellMar>
        </w:tblPrEx>
        <w:trPr>
          <w:trHeight w:val="285" w:hRule="atLeast"/>
        </w:trPr>
        <w:tc>
          <w:tcPr>
            <w:tcW w:w="8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结算方式</w:t>
            </w:r>
          </w:p>
        </w:tc>
        <w:tc>
          <w:tcPr>
            <w:tcW w:w="8603" w:type="dxa"/>
            <w:gridSpan w:val="6"/>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1.合同付款方式：100%银行电汇</w:t>
            </w:r>
          </w:p>
        </w:tc>
      </w:tr>
      <w:tr>
        <w:tblPrEx>
          <w:tblCellMar>
            <w:top w:w="0" w:type="dxa"/>
            <w:left w:w="108" w:type="dxa"/>
            <w:bottom w:w="0" w:type="dxa"/>
            <w:right w:w="108" w:type="dxa"/>
          </w:tblCellMar>
        </w:tblPrEx>
        <w:trPr>
          <w:trHeight w:val="675" w:hRule="atLeast"/>
        </w:trPr>
        <w:tc>
          <w:tcPr>
            <w:tcW w:w="8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_GB2312" w:eastAsia="仿宋_GB2312"/>
                <w:color w:val="auto"/>
                <w:sz w:val="24"/>
                <w:szCs w:val="24"/>
                <w:highlight w:val="none"/>
                <w:shd w:val="clear" w:color="auto" w:fill="auto"/>
                <w:lang w:eastAsia="zh-CN"/>
              </w:rPr>
            </w:pPr>
          </w:p>
        </w:tc>
        <w:tc>
          <w:tcPr>
            <w:tcW w:w="8603" w:type="dxa"/>
            <w:gridSpan w:val="6"/>
            <w:tcBorders>
              <w:top w:val="single" w:color="auto" w:sz="4" w:space="0"/>
              <w:left w:val="nil"/>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2.以实际体检人数、体检项目和单价，作为结算依据，凭票及对账单一次性结算费用。</w:t>
            </w:r>
          </w:p>
        </w:tc>
      </w:tr>
      <w:tr>
        <w:tblPrEx>
          <w:tblCellMar>
            <w:top w:w="0" w:type="dxa"/>
            <w:left w:w="108" w:type="dxa"/>
            <w:bottom w:w="0" w:type="dxa"/>
            <w:right w:w="108" w:type="dxa"/>
          </w:tblCellMar>
        </w:tblPrEx>
        <w:trPr>
          <w:trHeight w:val="285"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付款方式</w:t>
            </w:r>
          </w:p>
        </w:tc>
        <w:tc>
          <w:tcPr>
            <w:tcW w:w="8603" w:type="dxa"/>
            <w:gridSpan w:val="6"/>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100%电汇</w:t>
            </w:r>
          </w:p>
        </w:tc>
      </w:tr>
      <w:tr>
        <w:tblPrEx>
          <w:tblCellMar>
            <w:top w:w="0" w:type="dxa"/>
            <w:left w:w="108" w:type="dxa"/>
            <w:bottom w:w="0" w:type="dxa"/>
            <w:right w:w="108" w:type="dxa"/>
          </w:tblCellMar>
        </w:tblPrEx>
        <w:trPr>
          <w:trHeight w:val="285"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开票方式</w:t>
            </w:r>
          </w:p>
        </w:tc>
        <w:tc>
          <w:tcPr>
            <w:tcW w:w="8603" w:type="dxa"/>
            <w:gridSpan w:val="6"/>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出具</w:t>
            </w:r>
            <w:r>
              <w:rPr>
                <w:rFonts w:hint="eastAsia" w:ascii="仿宋_GB2312" w:eastAsia="仿宋_GB2312"/>
                <w:color w:val="auto"/>
                <w:sz w:val="24"/>
                <w:szCs w:val="24"/>
                <w:highlight w:val="none"/>
                <w:u w:val="single"/>
                <w:shd w:val="clear" w:color="auto" w:fill="auto"/>
                <w:lang w:eastAsia="zh-CN"/>
              </w:rPr>
              <w:t xml:space="preserve">  </w:t>
            </w:r>
            <w:r>
              <w:rPr>
                <w:rFonts w:ascii="仿宋_GB2312" w:eastAsia="仿宋_GB2312"/>
                <w:color w:val="auto"/>
                <w:sz w:val="24"/>
                <w:szCs w:val="24"/>
                <w:highlight w:val="none"/>
                <w:u w:val="single"/>
                <w:shd w:val="clear" w:color="auto" w:fill="auto"/>
                <w:lang w:eastAsia="zh-CN"/>
              </w:rPr>
              <w:t xml:space="preserve"> </w:t>
            </w:r>
            <w:r>
              <w:rPr>
                <w:rFonts w:hint="eastAsia" w:ascii="仿宋_GB2312" w:eastAsia="仿宋_GB2312"/>
                <w:color w:val="auto"/>
                <w:sz w:val="24"/>
                <w:szCs w:val="24"/>
                <w:highlight w:val="none"/>
                <w:u w:val="single"/>
                <w:shd w:val="clear" w:color="auto" w:fill="auto"/>
                <w:lang w:eastAsia="zh-CN"/>
              </w:rPr>
              <w:t xml:space="preserve">  </w:t>
            </w:r>
            <w:r>
              <w:rPr>
                <w:rFonts w:hint="eastAsia" w:ascii="仿宋_GB2312" w:eastAsia="仿宋_GB2312"/>
                <w:color w:val="auto"/>
                <w:sz w:val="24"/>
                <w:szCs w:val="24"/>
                <w:highlight w:val="none"/>
                <w:shd w:val="clear" w:color="auto" w:fill="auto"/>
                <w:lang w:eastAsia="zh-CN"/>
              </w:rPr>
              <w:t>%增值税普通发票或事业单位专用收据或医疗门诊收费票据。</w:t>
            </w:r>
          </w:p>
        </w:tc>
      </w:tr>
      <w:tr>
        <w:tblPrEx>
          <w:tblCellMar>
            <w:top w:w="0" w:type="dxa"/>
            <w:left w:w="108" w:type="dxa"/>
            <w:bottom w:w="0" w:type="dxa"/>
            <w:right w:w="108" w:type="dxa"/>
          </w:tblCellMar>
        </w:tblPrEx>
        <w:trPr>
          <w:trHeight w:val="3157"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其他</w:t>
            </w:r>
          </w:p>
        </w:tc>
        <w:tc>
          <w:tcPr>
            <w:tcW w:w="8603" w:type="dxa"/>
            <w:gridSpan w:val="6"/>
            <w:tcBorders>
              <w:top w:val="single" w:color="auto" w:sz="4" w:space="0"/>
              <w:left w:val="nil"/>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 xml:space="preserve">1.本次报价总费用为预估费用，实际体检结算费用按实际体检人数及套餐费用标准结算。 </w:t>
            </w:r>
          </w:p>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2.各类别人员具体体检项目及科目详见：附件一《常规体检协议》、附件二《职业健康体检协议》相关内容。</w:t>
            </w:r>
          </w:p>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3.需进行职业健康体检的人员，进行职业健康体检时同步进行常规体检，若常规体检的检查项目和职业健康体检的检查项目有重复时，重复的检查项目只需做一次，共用检查结果。</w:t>
            </w:r>
          </w:p>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4.常规体检及职业病健康体检以实际体检人数为准，出个人体检报告/职业健康体检评价报告及公司总体检评价报告/职业健康体检总评报告。</w:t>
            </w:r>
          </w:p>
        </w:tc>
      </w:tr>
    </w:tbl>
    <w:p>
      <w:pPr>
        <w:autoSpaceDE/>
        <w:autoSpaceDN/>
        <w:spacing w:line="560" w:lineRule="exact"/>
        <w:ind w:firstLine="640" w:firstLineChars="200"/>
        <w:rPr>
          <w:rFonts w:ascii="仿宋_GB2312" w:hAnsi="仿宋" w:cs="仿宋"/>
          <w:color w:val="auto"/>
          <w:kern w:val="2"/>
          <w:sz w:val="21"/>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（二）其他</w:t>
      </w:r>
      <w:r>
        <w:rPr>
          <w:rFonts w:ascii="仿宋_GB2312" w:hAnsi="仿宋" w:cs="仿宋"/>
          <w:color w:val="auto"/>
          <w:kern w:val="2"/>
          <w:sz w:val="21"/>
          <w:szCs w:val="32"/>
          <w:highlight w:val="none"/>
          <w:shd w:val="clear" w:color="auto" w:fill="auto"/>
          <w:lang w:eastAsia="zh-CN"/>
        </w:rPr>
        <w:t xml:space="preserve">  </w:t>
      </w:r>
    </w:p>
    <w:p>
      <w:pPr>
        <w:autoSpaceDE/>
        <w:autoSpaceDN/>
        <w:spacing w:line="560" w:lineRule="exact"/>
        <w:ind w:firstLine="640" w:firstLineChars="200"/>
        <w:rPr>
          <w:rFonts w:ascii="仿宋_GB2312" w:hAnsi="仿宋" w:eastAsia="仿宋_GB2312" w:cs="仿宋"/>
          <w:color w:val="auto"/>
          <w:kern w:val="2"/>
          <w:sz w:val="32"/>
          <w:szCs w:val="32"/>
          <w:highlight w:val="none"/>
          <w:shd w:val="clear" w:color="auto" w:fill="auto"/>
          <w:lang w:eastAsia="zh-CN"/>
        </w:rPr>
      </w:pPr>
      <w:r>
        <w:rPr>
          <w:rFonts w:ascii="仿宋_GB2312" w:hAnsi="仿宋" w:eastAsia="仿宋_GB2312" w:cs="仿宋"/>
          <w:color w:val="auto"/>
          <w:kern w:val="2"/>
          <w:sz w:val="32"/>
          <w:szCs w:val="32"/>
          <w:highlight w:val="none"/>
          <w:shd w:val="clear" w:color="auto" w:fill="auto"/>
          <w:lang w:eastAsia="zh-CN"/>
        </w:rPr>
        <w:t>1.</w:t>
      </w:r>
      <w:r>
        <w:rPr>
          <w:rFonts w:hint="eastAsia" w:ascii="仿宋_GB2312" w:hAnsi="仿宋" w:eastAsia="仿宋_GB2312" w:cs="仿宋"/>
          <w:color w:val="auto"/>
          <w:kern w:val="2"/>
          <w:sz w:val="32"/>
          <w:szCs w:val="32"/>
          <w:highlight w:val="none"/>
          <w:shd w:val="clear" w:color="auto" w:fill="auto"/>
          <w:lang w:eastAsia="zh-CN"/>
        </w:rPr>
        <w:t>员工家属可享受体检套餐等同服务及优惠价格。</w:t>
      </w:r>
    </w:p>
    <w:p>
      <w:pPr>
        <w:autoSpaceDE/>
        <w:autoSpaceDN/>
        <w:spacing w:line="560" w:lineRule="exact"/>
        <w:ind w:firstLine="640" w:firstLineChars="200"/>
        <w:rPr>
          <w:rFonts w:ascii="仿宋_GB2312" w:hAnsi="仿宋" w:eastAsia="仿宋_GB2312" w:cs="仿宋"/>
          <w:color w:val="auto"/>
          <w:kern w:val="2"/>
          <w:sz w:val="32"/>
          <w:szCs w:val="32"/>
          <w:highlight w:val="none"/>
          <w:shd w:val="clear" w:color="auto" w:fill="auto"/>
          <w:lang w:eastAsia="zh-CN"/>
        </w:rPr>
      </w:pPr>
      <w:r>
        <w:rPr>
          <w:rFonts w:ascii="仿宋_GB2312" w:hAnsi="仿宋" w:eastAsia="仿宋_GB2312" w:cs="仿宋"/>
          <w:color w:val="auto"/>
          <w:kern w:val="2"/>
          <w:sz w:val="32"/>
          <w:szCs w:val="32"/>
          <w:highlight w:val="none"/>
          <w:shd w:val="clear" w:color="auto" w:fill="auto"/>
          <w:lang w:eastAsia="zh-CN"/>
        </w:rPr>
        <w:t>2.</w:t>
      </w:r>
      <w:r>
        <w:rPr>
          <w:rFonts w:hint="eastAsia" w:ascii="仿宋_GB2312" w:hAnsi="仿宋" w:eastAsia="仿宋_GB2312" w:cs="仿宋"/>
          <w:color w:val="auto"/>
          <w:kern w:val="2"/>
          <w:sz w:val="32"/>
          <w:szCs w:val="32"/>
          <w:highlight w:val="none"/>
          <w:shd w:val="clear" w:color="auto" w:fill="auto"/>
          <w:lang w:eastAsia="zh-CN"/>
        </w:rPr>
        <w:t>体检结束后，乙方根据甲方要求，到甲方现场对体检结果解答及进行健康知识讲座。</w:t>
      </w:r>
    </w:p>
    <w:p>
      <w:pPr>
        <w:autoSpaceDE/>
        <w:autoSpaceDN/>
        <w:spacing w:line="560" w:lineRule="exact"/>
        <w:ind w:firstLine="640" w:firstLineChars="200"/>
        <w:rPr>
          <w:rFonts w:ascii="仿宋_GB2312" w:hAnsi="仿宋" w:eastAsia="仿宋_GB2312" w:cs="仿宋"/>
          <w:color w:val="auto"/>
          <w:kern w:val="2"/>
          <w:sz w:val="32"/>
          <w:szCs w:val="32"/>
          <w:highlight w:val="none"/>
          <w:shd w:val="clear" w:color="auto" w:fill="auto"/>
          <w:lang w:eastAsia="zh-CN"/>
        </w:rPr>
      </w:pPr>
      <w:r>
        <w:rPr>
          <w:rFonts w:ascii="仿宋_GB2312" w:hAnsi="仿宋" w:eastAsia="仿宋_GB2312" w:cs="仿宋"/>
          <w:color w:val="auto"/>
          <w:kern w:val="2"/>
          <w:sz w:val="32"/>
          <w:szCs w:val="32"/>
          <w:highlight w:val="none"/>
          <w:shd w:val="clear" w:color="auto" w:fill="auto"/>
          <w:lang w:eastAsia="zh-CN"/>
        </w:rPr>
        <w:t>3.</w:t>
      </w:r>
      <w:r>
        <w:rPr>
          <w:rFonts w:hint="eastAsia" w:ascii="仿宋_GB2312" w:hAnsi="仿宋" w:eastAsia="仿宋_GB2312" w:cs="仿宋"/>
          <w:color w:val="auto"/>
          <w:kern w:val="2"/>
          <w:sz w:val="32"/>
          <w:szCs w:val="32"/>
          <w:highlight w:val="none"/>
          <w:shd w:val="clear" w:color="auto" w:fill="auto"/>
          <w:lang w:eastAsia="zh-CN"/>
        </w:rPr>
        <w:t>甲方人员到投标方体检中心进行体检，需免费提供停车位及营养早餐或中餐。</w:t>
      </w:r>
      <w:r>
        <w:rPr>
          <w:rFonts w:ascii="仿宋_GB2312" w:hAnsi="仿宋" w:eastAsia="仿宋_GB2312" w:cs="仿宋"/>
          <w:color w:val="auto"/>
          <w:kern w:val="2"/>
          <w:sz w:val="32"/>
          <w:szCs w:val="32"/>
          <w:highlight w:val="none"/>
          <w:shd w:val="clear" w:color="auto" w:fill="auto"/>
          <w:lang w:eastAsia="zh-CN"/>
        </w:rPr>
        <w:t xml:space="preserve">   </w:t>
      </w:r>
    </w:p>
    <w:p>
      <w:pPr>
        <w:autoSpaceDE/>
        <w:autoSpaceDN/>
        <w:spacing w:line="560" w:lineRule="exact"/>
        <w:ind w:firstLine="640" w:firstLineChars="200"/>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4</w:t>
      </w:r>
      <w:r>
        <w:rPr>
          <w:rFonts w:ascii="仿宋_GB2312" w:hAnsi="仿宋" w:eastAsia="仿宋_GB2312" w:cs="仿宋"/>
          <w:color w:val="auto"/>
          <w:kern w:val="2"/>
          <w:sz w:val="32"/>
          <w:szCs w:val="32"/>
          <w:highlight w:val="none"/>
          <w:shd w:val="clear" w:color="auto" w:fill="auto"/>
          <w:lang w:eastAsia="zh-CN"/>
        </w:rPr>
        <w:t>.</w:t>
      </w:r>
      <w:r>
        <w:rPr>
          <w:rFonts w:hint="eastAsia" w:ascii="仿宋_GB2312" w:hAnsi="仿宋" w:eastAsia="仿宋_GB2312" w:cs="仿宋"/>
          <w:color w:val="auto"/>
          <w:kern w:val="2"/>
          <w:sz w:val="32"/>
          <w:szCs w:val="32"/>
          <w:highlight w:val="none"/>
          <w:shd w:val="clear" w:color="auto" w:fill="auto"/>
          <w:lang w:eastAsia="zh-CN"/>
        </w:rPr>
        <w:t>服务期内，开展专场体检时，乙方每次根据甲方安排体检人数免费安排大巴车接送甲方员工往返中标方体检中心。服务期内，使用 4</w:t>
      </w:r>
      <w:r>
        <w:rPr>
          <w:rFonts w:ascii="仿宋_GB2312" w:hAnsi="仿宋" w:eastAsia="仿宋_GB2312" w:cs="仿宋"/>
          <w:color w:val="auto"/>
          <w:kern w:val="2"/>
          <w:sz w:val="32"/>
          <w:szCs w:val="32"/>
          <w:highlight w:val="none"/>
          <w:shd w:val="clear" w:color="auto" w:fill="auto"/>
          <w:lang w:eastAsia="zh-CN"/>
        </w:rPr>
        <w:t>8</w:t>
      </w:r>
      <w:r>
        <w:rPr>
          <w:rFonts w:hint="eastAsia" w:ascii="仿宋_GB2312" w:hAnsi="仿宋" w:eastAsia="仿宋_GB2312" w:cs="仿宋"/>
          <w:color w:val="auto"/>
          <w:kern w:val="2"/>
          <w:sz w:val="32"/>
          <w:szCs w:val="32"/>
          <w:highlight w:val="none"/>
          <w:shd w:val="clear" w:color="auto" w:fill="auto"/>
          <w:lang w:eastAsia="zh-CN"/>
        </w:rPr>
        <w:t>座及以上大巴车不超过7趟（往返中标方体检中心一次算一趟）。</w:t>
      </w:r>
    </w:p>
    <w:p>
      <w:pPr>
        <w:autoSpaceDE/>
        <w:autoSpaceDN/>
        <w:spacing w:line="560" w:lineRule="exact"/>
        <w:ind w:firstLine="640" w:firstLineChars="200"/>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安排接送的大巴车年审年检、保养及乘客保险均在有效期内，配备的驾驶员应具备准驾车型的机动车驾驶证。</w:t>
      </w:r>
    </w:p>
    <w:p>
      <w:pPr>
        <w:autoSpaceDE/>
        <w:autoSpaceDN/>
        <w:spacing w:line="560" w:lineRule="exact"/>
        <w:ind w:firstLine="640" w:firstLineChars="200"/>
        <w:jc w:val="both"/>
        <w:rPr>
          <w:rFonts w:ascii="黑体" w:hAnsi="黑体" w:eastAsia="黑体" w:cs="Times New Roman"/>
          <w:color w:val="auto"/>
          <w:kern w:val="2"/>
          <w:sz w:val="32"/>
          <w:szCs w:val="32"/>
          <w:highlight w:val="none"/>
          <w:shd w:val="clear" w:color="auto" w:fill="auto"/>
          <w:lang w:eastAsia="zh-CN"/>
        </w:rPr>
      </w:pPr>
      <w:r>
        <w:rPr>
          <w:rFonts w:hint="eastAsia" w:ascii="黑体" w:hAnsi="黑体" w:eastAsia="黑体" w:cs="仿宋"/>
          <w:color w:val="auto"/>
          <w:kern w:val="2"/>
          <w:sz w:val="32"/>
          <w:szCs w:val="32"/>
          <w:highlight w:val="none"/>
          <w:shd w:val="clear" w:color="auto" w:fill="auto"/>
          <w:lang w:eastAsia="zh-CN"/>
        </w:rPr>
        <w:t xml:space="preserve">二、费用结算 </w:t>
      </w:r>
    </w:p>
    <w:p>
      <w:pPr>
        <w:autoSpaceDE/>
        <w:autoSpaceDN/>
        <w:spacing w:line="560" w:lineRule="exact"/>
        <w:ind w:firstLine="640" w:firstLineChars="200"/>
        <w:jc w:val="both"/>
        <w:rPr>
          <w:rFonts w:ascii="仿宋_GB2312" w:hAnsi="Times New Roman" w:eastAsia="仿宋_GB2312" w:cs="Times New Roman"/>
          <w:color w:val="auto"/>
          <w:kern w:val="2"/>
          <w:sz w:val="32"/>
          <w:szCs w:val="32"/>
          <w:highlight w:val="none"/>
          <w:shd w:val="clear" w:color="auto" w:fill="auto"/>
          <w:lang w:eastAsia="zh-CN"/>
        </w:rPr>
      </w:pPr>
      <w:r>
        <w:rPr>
          <w:rFonts w:hint="eastAsia" w:ascii="仿宋_GB2312" w:hAnsi="Times New Roman" w:eastAsia="仿宋_GB2312" w:cs="Times New Roman"/>
          <w:color w:val="auto"/>
          <w:kern w:val="2"/>
          <w:sz w:val="32"/>
          <w:szCs w:val="32"/>
          <w:highlight w:val="none"/>
          <w:shd w:val="clear" w:color="auto" w:fill="auto"/>
          <w:lang w:eastAsia="zh-CN"/>
        </w:rPr>
        <w:t>（一）体检费用按实际参检人数，体检套餐，按中标价格如实进行核算、结算，体检项目详见附件。</w:t>
      </w:r>
    </w:p>
    <w:p>
      <w:pPr>
        <w:autoSpaceDE/>
        <w:autoSpaceDN/>
        <w:spacing w:line="560" w:lineRule="exact"/>
        <w:ind w:firstLine="640" w:firstLineChars="200"/>
        <w:jc w:val="both"/>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Times New Roman" w:eastAsia="仿宋_GB2312" w:cs="Times New Roman"/>
          <w:color w:val="auto"/>
          <w:kern w:val="2"/>
          <w:sz w:val="32"/>
          <w:szCs w:val="32"/>
          <w:highlight w:val="none"/>
          <w:shd w:val="clear" w:color="auto" w:fill="auto"/>
          <w:lang w:eastAsia="zh-CN"/>
        </w:rPr>
        <w:t>（二）</w:t>
      </w:r>
      <w:r>
        <w:rPr>
          <w:rFonts w:hint="eastAsia" w:ascii="仿宋_GB2312" w:hAnsi="仿宋" w:eastAsia="仿宋_GB2312" w:cs="仿宋"/>
          <w:color w:val="auto"/>
          <w:kern w:val="2"/>
          <w:sz w:val="32"/>
          <w:szCs w:val="32"/>
          <w:highlight w:val="none"/>
          <w:shd w:val="clear" w:color="auto" w:fill="auto"/>
          <w:lang w:eastAsia="zh-CN"/>
        </w:rPr>
        <w:t>在本次体检结束后1</w:t>
      </w:r>
      <w:r>
        <w:rPr>
          <w:rFonts w:ascii="仿宋_GB2312" w:hAnsi="仿宋" w:eastAsia="仿宋_GB2312" w:cs="仿宋"/>
          <w:color w:val="auto"/>
          <w:kern w:val="2"/>
          <w:sz w:val="32"/>
          <w:szCs w:val="32"/>
          <w:highlight w:val="none"/>
          <w:shd w:val="clear" w:color="auto" w:fill="auto"/>
          <w:lang w:eastAsia="zh-CN"/>
        </w:rPr>
        <w:t>0</w:t>
      </w:r>
      <w:r>
        <w:rPr>
          <w:rFonts w:hint="eastAsia" w:ascii="仿宋_GB2312" w:hAnsi="仿宋" w:eastAsia="仿宋_GB2312" w:cs="仿宋"/>
          <w:color w:val="auto"/>
          <w:kern w:val="2"/>
          <w:sz w:val="32"/>
          <w:szCs w:val="32"/>
          <w:highlight w:val="none"/>
          <w:shd w:val="clear" w:color="auto" w:fill="auto"/>
          <w:lang w:eastAsia="zh-CN"/>
        </w:rPr>
        <w:t>个工作日内，乙方按项目需求出具体检报告给甲方。双方根据实际体检人数及项目单价进行结算，乙方出具对账单及全额发票或事业单位专用收据，甲方收到发票及对账单后，</w:t>
      </w:r>
      <w:r>
        <w:rPr>
          <w:rFonts w:hint="eastAsia" w:ascii="仿宋_GB2312" w:hAnsi="仿宋" w:eastAsia="仿宋_GB2312" w:cs="仿宋"/>
          <w:color w:val="auto"/>
          <w:kern w:val="2"/>
          <w:sz w:val="32"/>
          <w:szCs w:val="32"/>
          <w:highlight w:val="none"/>
          <w:shd w:val="clear" w:color="auto" w:fill="auto"/>
          <w:lang w:val="en-US" w:eastAsia="zh-CN"/>
        </w:rPr>
        <w:t>3</w:t>
      </w:r>
      <w:r>
        <w:rPr>
          <w:rFonts w:ascii="仿宋_GB2312" w:hAnsi="仿宋" w:eastAsia="仿宋_GB2312" w:cs="仿宋"/>
          <w:color w:val="auto"/>
          <w:kern w:val="2"/>
          <w:sz w:val="32"/>
          <w:szCs w:val="32"/>
          <w:highlight w:val="none"/>
          <w:shd w:val="clear" w:color="auto" w:fill="auto"/>
          <w:lang w:eastAsia="zh-CN"/>
        </w:rPr>
        <w:t>0</w:t>
      </w:r>
      <w:r>
        <w:rPr>
          <w:rFonts w:hint="eastAsia" w:ascii="仿宋_GB2312" w:hAnsi="仿宋" w:eastAsia="仿宋_GB2312" w:cs="仿宋"/>
          <w:color w:val="auto"/>
          <w:kern w:val="2"/>
          <w:sz w:val="32"/>
          <w:szCs w:val="32"/>
          <w:highlight w:val="none"/>
          <w:shd w:val="clear" w:color="auto" w:fill="auto"/>
          <w:lang w:eastAsia="zh-CN"/>
        </w:rPr>
        <w:t>天内以转账方式一次性支付体检费用到乙方指定账户。</w:t>
      </w:r>
    </w:p>
    <w:p>
      <w:pPr>
        <w:autoSpaceDE/>
        <w:autoSpaceDN/>
        <w:spacing w:line="560" w:lineRule="exact"/>
        <w:ind w:firstLine="640" w:firstLineChars="200"/>
        <w:rPr>
          <w:rFonts w:ascii="黑体" w:hAnsi="黑体" w:eastAsia="黑体" w:cs="仿宋"/>
          <w:color w:val="auto"/>
          <w:kern w:val="2"/>
          <w:sz w:val="32"/>
          <w:szCs w:val="32"/>
          <w:highlight w:val="none"/>
          <w:shd w:val="clear" w:color="auto" w:fill="auto"/>
          <w:lang w:eastAsia="zh-CN"/>
        </w:rPr>
      </w:pPr>
      <w:r>
        <w:rPr>
          <w:rFonts w:hint="eastAsia" w:ascii="黑体" w:hAnsi="黑体" w:eastAsia="黑体" w:cs="仿宋"/>
          <w:color w:val="auto"/>
          <w:kern w:val="2"/>
          <w:sz w:val="32"/>
          <w:szCs w:val="32"/>
          <w:highlight w:val="none"/>
          <w:shd w:val="clear" w:color="auto" w:fill="auto"/>
          <w:lang w:eastAsia="zh-CN"/>
        </w:rPr>
        <w:t>三、履约保证金</w:t>
      </w:r>
    </w:p>
    <w:p>
      <w:pPr>
        <w:autoSpaceDE/>
        <w:autoSpaceDN/>
        <w:spacing w:line="560" w:lineRule="exact"/>
        <w:ind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 xml:space="preserve">履约保证金为合同总价的 </w:t>
      </w:r>
      <w:r>
        <w:rPr>
          <w:rFonts w:hint="eastAsia" w:ascii="仿宋_GB2312" w:hAnsi="仿宋" w:eastAsia="仿宋_GB2312" w:cs="仿宋"/>
          <w:color w:val="auto"/>
          <w:kern w:val="2"/>
          <w:sz w:val="32"/>
          <w:szCs w:val="32"/>
          <w:highlight w:val="none"/>
          <w:shd w:val="clear" w:color="auto" w:fill="auto"/>
          <w:lang w:val="en-US" w:eastAsia="zh-CN"/>
        </w:rPr>
        <w:t>2</w:t>
      </w:r>
      <w:r>
        <w:rPr>
          <w:rFonts w:hint="eastAsia" w:ascii="仿宋_GB2312" w:hAnsi="仿宋" w:eastAsia="仿宋_GB2312" w:cs="仿宋"/>
          <w:color w:val="auto"/>
          <w:kern w:val="2"/>
          <w:sz w:val="32"/>
          <w:szCs w:val="32"/>
          <w:highlight w:val="none"/>
          <w:shd w:val="clear" w:color="auto" w:fill="auto"/>
          <w:lang w:eastAsia="zh-CN"/>
        </w:rPr>
        <w:t>%，金额：（人民币大写）XXXX元整（￥XXXX元）。乙方于中标通知书发布后30个日历天内向甲方足额缴纳。乙方于项目服务期间无违反合同条款，甲方于60个工作日内将全额履约保证金无息退还给乙方。</w:t>
      </w:r>
    </w:p>
    <w:p>
      <w:pPr>
        <w:autoSpaceDE/>
        <w:autoSpaceDN/>
        <w:spacing w:line="560" w:lineRule="exact"/>
        <w:ind w:firstLine="643" w:firstLineChars="200"/>
        <w:rPr>
          <w:rFonts w:hint="eastAsia" w:ascii="仿宋_GB2312" w:hAnsi="仿宋" w:eastAsia="仿宋_GB2312" w:cs="仿宋"/>
          <w:b/>
          <w:bCs/>
          <w:color w:val="auto"/>
          <w:kern w:val="2"/>
          <w:sz w:val="32"/>
          <w:szCs w:val="32"/>
          <w:highlight w:val="none"/>
          <w:shd w:val="clear" w:color="auto" w:fill="auto"/>
          <w:lang w:eastAsia="zh-CN"/>
        </w:rPr>
      </w:pPr>
      <w:r>
        <w:rPr>
          <w:rFonts w:hint="eastAsia" w:ascii="仿宋_GB2312" w:hAnsi="仿宋" w:eastAsia="仿宋_GB2312" w:cs="仿宋"/>
          <w:b/>
          <w:bCs/>
          <w:color w:val="auto"/>
          <w:kern w:val="2"/>
          <w:sz w:val="32"/>
          <w:szCs w:val="32"/>
          <w:highlight w:val="none"/>
          <w:shd w:val="clear" w:color="auto" w:fill="auto"/>
          <w:lang w:eastAsia="zh-CN"/>
        </w:rPr>
        <w:t>四、违约责任</w:t>
      </w:r>
    </w:p>
    <w:p>
      <w:pPr>
        <w:autoSpaceDE/>
        <w:autoSpaceDN/>
        <w:spacing w:line="560" w:lineRule="exact"/>
        <w:ind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（一）若乙方未按约定为甲方提供体检服务，应承担违约责任，并安排甲方体检。</w:t>
      </w:r>
    </w:p>
    <w:p>
      <w:pPr>
        <w:autoSpaceDE/>
        <w:autoSpaceDN/>
        <w:spacing w:line="560" w:lineRule="exact"/>
        <w:ind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（二）若甲方未能按时足额支付体检费用，除应补缴剩余款项外，每日加收未缴纳部分</w:t>
      </w:r>
      <w:r>
        <w:rPr>
          <w:rFonts w:ascii="仿宋_GB2312" w:hAnsi="仿宋" w:eastAsia="仿宋_GB2312" w:cs="仿宋"/>
          <w:color w:val="auto"/>
          <w:kern w:val="2"/>
          <w:sz w:val="32"/>
          <w:szCs w:val="32"/>
          <w:highlight w:val="none"/>
          <w:shd w:val="clear" w:color="auto" w:fill="auto"/>
          <w:lang w:eastAsia="zh-CN"/>
        </w:rPr>
        <w:t>5</w:t>
      </w:r>
      <w:r>
        <w:rPr>
          <w:rFonts w:hint="eastAsia" w:ascii="仿宋_GB2312" w:hAnsi="仿宋" w:eastAsia="仿宋_GB2312" w:cs="仿宋"/>
          <w:color w:val="auto"/>
          <w:kern w:val="2"/>
          <w:sz w:val="32"/>
          <w:szCs w:val="32"/>
          <w:highlight w:val="none"/>
          <w:shd w:val="clear" w:color="auto" w:fill="auto"/>
          <w:lang w:eastAsia="zh-CN"/>
        </w:rPr>
        <w:t>‰的违约金。</w:t>
      </w:r>
    </w:p>
    <w:p>
      <w:pPr>
        <w:autoSpaceDE/>
        <w:autoSpaceDN/>
        <w:spacing w:line="560" w:lineRule="exact"/>
        <w:ind w:firstLine="640" w:firstLineChars="200"/>
        <w:rPr>
          <w:rFonts w:hint="eastAsia" w:ascii="黑体" w:hAnsi="黑体" w:eastAsia="黑体" w:cs="仿宋"/>
          <w:color w:val="auto"/>
          <w:kern w:val="2"/>
          <w:sz w:val="32"/>
          <w:szCs w:val="32"/>
          <w:highlight w:val="none"/>
          <w:shd w:val="clear" w:color="auto" w:fill="auto"/>
          <w:lang w:eastAsia="zh-CN"/>
        </w:rPr>
      </w:pPr>
      <w:r>
        <w:rPr>
          <w:rFonts w:hint="eastAsia" w:ascii="黑体" w:hAnsi="黑体" w:eastAsia="黑体" w:cs="仿宋"/>
          <w:color w:val="auto"/>
          <w:kern w:val="2"/>
          <w:sz w:val="32"/>
          <w:szCs w:val="32"/>
          <w:highlight w:val="none"/>
          <w:shd w:val="clear" w:color="auto" w:fill="auto"/>
          <w:lang w:eastAsia="zh-CN"/>
        </w:rPr>
        <w:t>五、其他事项</w:t>
      </w:r>
    </w:p>
    <w:p>
      <w:pPr>
        <w:autoSpaceDE/>
        <w:autoSpaceDN/>
        <w:spacing w:line="560" w:lineRule="exact"/>
        <w:ind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（一）如有未尽事宜，双方协商解决。如协商解决不成，可向甲方所在地人民法院提起诉讼。</w:t>
      </w:r>
    </w:p>
    <w:p>
      <w:pPr>
        <w:autoSpaceDE/>
        <w:autoSpaceDN/>
        <w:spacing w:line="560" w:lineRule="exact"/>
        <w:ind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（二）本协议壹式贰份，甲方执壹份，乙方执壹份，每份均具有同等法律效力。</w:t>
      </w:r>
    </w:p>
    <w:p>
      <w:pPr>
        <w:autoSpaceDE/>
        <w:autoSpaceDN/>
        <w:spacing w:line="560" w:lineRule="exact"/>
        <w:ind w:firstLine="645"/>
        <w:jc w:val="both"/>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（三）本合同附件</w:t>
      </w:r>
    </w:p>
    <w:p>
      <w:pPr>
        <w:autoSpaceDE/>
        <w:autoSpaceDN/>
        <w:spacing w:line="560" w:lineRule="exact"/>
        <w:ind w:firstLine="640" w:firstLineChars="200"/>
        <w:jc w:val="both"/>
        <w:rPr>
          <w:rFonts w:ascii="Times New Roman" w:hAnsi="Times New Roman" w:cs="Times New Roman"/>
          <w:color w:val="auto"/>
          <w:kern w:val="2"/>
          <w:sz w:val="21"/>
          <w:szCs w:val="24"/>
          <w:highlight w:val="none"/>
          <w:shd w:val="clear" w:color="auto" w:fill="auto"/>
          <w:lang w:eastAsia="zh-CN"/>
        </w:rPr>
      </w:pPr>
      <w:r>
        <w:rPr>
          <w:rFonts w:hint="eastAsia" w:ascii="仿宋_GB2312" w:eastAsia="仿宋_GB2312"/>
          <w:color w:val="auto"/>
          <w:sz w:val="32"/>
          <w:szCs w:val="32"/>
          <w:highlight w:val="none"/>
          <w:shd w:val="clear" w:color="auto" w:fill="auto"/>
          <w:lang w:eastAsia="zh-CN"/>
        </w:rPr>
        <w:t>附件一《常规体检协议》、附件二《职业健康体检协议》、附件三《</w:t>
      </w:r>
      <w:r>
        <w:rPr>
          <w:rFonts w:hint="eastAsia" w:ascii="仿宋_GB2312" w:hAnsi="Times New Roman" w:eastAsia="仿宋_GB2312" w:cs="Times New Roman"/>
          <w:color w:val="auto"/>
          <w:kern w:val="2"/>
          <w:sz w:val="32"/>
          <w:szCs w:val="32"/>
          <w:highlight w:val="none"/>
          <w:shd w:val="clear" w:color="auto" w:fill="auto"/>
          <w:lang w:eastAsia="zh-CN"/>
        </w:rPr>
        <w:t>廉洁合同》作为本合同的附件，与本合同具有同等法律效力。</w:t>
      </w:r>
    </w:p>
    <w:tbl>
      <w:tblPr>
        <w:tblStyle w:val="27"/>
        <w:tblpPr w:leftFromText="180" w:rightFromText="180" w:vertAnchor="text" w:horzAnchor="margin" w:tblpXSpec="center" w:tblpY="25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noWrap w:val="0"/>
            <w:vAlign w:val="top"/>
          </w:tcPr>
          <w:p>
            <w:pPr>
              <w:autoSpaceDE/>
              <w:autoSpaceDN/>
              <w:spacing w:line="560" w:lineRule="exact"/>
              <w:jc w:val="center"/>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甲方</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单位名称：中粮崇左糖业有限公司</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单位地址：广西壮族自治区崇左市江州区工业园区工业大道</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法定代表人：</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委托代理人：</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电话号码：0771-7820706</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传真号码：0771-7645288</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开户行：中国建设银行股份有限公司崇左友谊大道支行</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帐号：45001598054059116888</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税号：91451400574586725K</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邮编：532205</w:t>
            </w:r>
          </w:p>
          <w:p>
            <w:pPr>
              <w:autoSpaceDE/>
              <w:autoSpaceDN/>
              <w:spacing w:line="50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签订日期：   年   月    日</w:t>
            </w:r>
          </w:p>
        </w:tc>
        <w:tc>
          <w:tcPr>
            <w:tcW w:w="4830" w:type="dxa"/>
            <w:noWrap w:val="0"/>
            <w:vAlign w:val="top"/>
          </w:tcPr>
          <w:p>
            <w:pPr>
              <w:autoSpaceDE/>
              <w:autoSpaceDN/>
              <w:spacing w:line="560" w:lineRule="exact"/>
              <w:jc w:val="center"/>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乙方</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 xml:space="preserve">单位名称： </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 xml:space="preserve">单位地址： </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法定代表人：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委托代理人：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电话号码：</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传真号码：</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开户行：</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帐号：</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税号：</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邮编：</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签订日期：   年   月    日</w:t>
            </w:r>
          </w:p>
        </w:tc>
      </w:tr>
    </w:tbl>
    <w:p>
      <w:pPr>
        <w:adjustRightInd w:val="0"/>
        <w:spacing w:before="340" w:after="331"/>
        <w:jc w:val="center"/>
        <w:outlineLvl w:val="0"/>
        <w:rPr>
          <w:rFonts w:hint="eastAsia" w:ascii="黑体" w:hAnsi="黑体" w:eastAsia="黑体" w:cs="Times New Roman"/>
          <w:color w:val="auto"/>
          <w:sz w:val="36"/>
          <w:szCs w:val="20"/>
          <w:highlight w:val="none"/>
          <w:shd w:val="clear" w:color="auto" w:fill="auto"/>
          <w:lang w:eastAsia="zh-CN"/>
        </w:rPr>
      </w:pPr>
      <w:bookmarkStart w:id="124" w:name="_Toc129095975"/>
    </w:p>
    <w:p>
      <w:pPr>
        <w:adjustRightInd w:val="0"/>
        <w:spacing w:before="340" w:after="331"/>
        <w:jc w:val="center"/>
        <w:outlineLvl w:val="0"/>
        <w:rPr>
          <w:rFonts w:hint="eastAsia" w:ascii="黑体" w:hAnsi="黑体" w:eastAsia="黑体" w:cs="Times New Roman"/>
          <w:color w:val="auto"/>
          <w:sz w:val="36"/>
          <w:szCs w:val="20"/>
          <w:highlight w:val="none"/>
          <w:shd w:val="clear" w:color="auto" w:fill="auto"/>
          <w:lang w:eastAsia="zh-CN"/>
        </w:rPr>
      </w:pPr>
    </w:p>
    <w:p>
      <w:pPr>
        <w:adjustRightInd w:val="0"/>
        <w:spacing w:before="340" w:after="331"/>
        <w:jc w:val="center"/>
        <w:outlineLvl w:val="0"/>
        <w:rPr>
          <w:rFonts w:hint="eastAsia" w:ascii="黑体" w:hAnsi="黑体" w:eastAsia="黑体" w:cs="Times New Roman"/>
          <w:color w:val="auto"/>
          <w:sz w:val="36"/>
          <w:szCs w:val="20"/>
          <w:highlight w:val="none"/>
          <w:shd w:val="clear" w:color="auto" w:fill="auto"/>
          <w:lang w:eastAsia="zh-CN"/>
        </w:rPr>
      </w:pPr>
    </w:p>
    <w:p>
      <w:pPr>
        <w:adjustRightInd w:val="0"/>
        <w:spacing w:before="340" w:after="331"/>
        <w:jc w:val="center"/>
        <w:outlineLvl w:val="0"/>
        <w:rPr>
          <w:rFonts w:hint="eastAsia" w:ascii="黑体" w:hAnsi="黑体" w:eastAsia="黑体" w:cs="Times New Roman"/>
          <w:color w:val="auto"/>
          <w:sz w:val="36"/>
          <w:szCs w:val="20"/>
          <w:highlight w:val="none"/>
          <w:shd w:val="clear" w:color="auto" w:fill="auto"/>
          <w:lang w:eastAsia="zh-CN"/>
        </w:rPr>
      </w:pPr>
    </w:p>
    <w:p>
      <w:pPr>
        <w:adjustRightInd w:val="0"/>
        <w:spacing w:before="340" w:after="331"/>
        <w:jc w:val="center"/>
        <w:outlineLvl w:val="0"/>
        <w:rPr>
          <w:rFonts w:hint="eastAsia" w:ascii="黑体" w:hAnsi="黑体" w:eastAsia="黑体" w:cs="Times New Roman"/>
          <w:color w:val="auto"/>
          <w:sz w:val="36"/>
          <w:szCs w:val="20"/>
          <w:highlight w:val="none"/>
          <w:shd w:val="clear" w:color="auto" w:fill="auto"/>
          <w:lang w:eastAsia="zh-CN"/>
        </w:rPr>
      </w:pPr>
    </w:p>
    <w:p>
      <w:pPr>
        <w:adjustRightInd w:val="0"/>
        <w:spacing w:before="340" w:after="331"/>
        <w:jc w:val="both"/>
        <w:outlineLvl w:val="0"/>
        <w:rPr>
          <w:rFonts w:hint="eastAsia" w:ascii="黑体" w:hAnsi="黑体" w:eastAsia="黑体" w:cs="Times New Roman"/>
          <w:color w:val="auto"/>
          <w:sz w:val="36"/>
          <w:szCs w:val="20"/>
          <w:highlight w:val="none"/>
          <w:shd w:val="clear" w:color="auto" w:fill="auto"/>
          <w:lang w:eastAsia="zh-CN"/>
        </w:rPr>
      </w:pPr>
    </w:p>
    <w:p>
      <w:pPr>
        <w:adjustRightInd w:val="0"/>
        <w:spacing w:before="340" w:after="331"/>
        <w:jc w:val="both"/>
        <w:outlineLvl w:val="0"/>
        <w:rPr>
          <w:rFonts w:hint="eastAsia" w:ascii="黑体" w:hAnsi="黑体" w:eastAsia="黑体" w:cs="Times New Roman"/>
          <w:color w:val="auto"/>
          <w:sz w:val="36"/>
          <w:szCs w:val="20"/>
          <w:highlight w:val="none"/>
          <w:shd w:val="clear" w:color="auto" w:fill="auto"/>
          <w:lang w:eastAsia="zh-CN"/>
        </w:rPr>
      </w:pPr>
    </w:p>
    <w:p>
      <w:pPr>
        <w:adjustRightInd w:val="0"/>
        <w:spacing w:before="340" w:after="331"/>
        <w:jc w:val="center"/>
        <w:outlineLvl w:val="0"/>
        <w:rPr>
          <w:rFonts w:hint="eastAsia" w:ascii="黑体" w:hAnsi="黑体" w:eastAsia="黑体" w:cs="Times New Roman"/>
          <w:color w:val="auto"/>
          <w:sz w:val="36"/>
          <w:szCs w:val="20"/>
          <w:highlight w:val="none"/>
          <w:shd w:val="clear" w:color="auto" w:fill="auto"/>
          <w:lang w:eastAsia="zh-CN"/>
        </w:rPr>
      </w:pPr>
      <w:r>
        <w:rPr>
          <w:rFonts w:hint="eastAsia" w:ascii="黑体" w:hAnsi="黑体" w:eastAsia="黑体" w:cs="Times New Roman"/>
          <w:color w:val="auto"/>
          <w:sz w:val="36"/>
          <w:szCs w:val="20"/>
          <w:highlight w:val="none"/>
          <w:shd w:val="clear" w:color="auto" w:fill="auto"/>
          <w:lang w:eastAsia="zh-CN"/>
        </w:rPr>
        <w:t>附件一：《常规体检协议》</w:t>
      </w:r>
      <w:bookmarkEnd w:id="124"/>
    </w:p>
    <w:p>
      <w:pPr>
        <w:autoSpaceDE/>
        <w:autoSpaceDN/>
        <w:spacing w:line="570" w:lineRule="exact"/>
        <w:ind w:left="-440" w:leftChars="-200" w:right="-440" w:right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甲方：</w:t>
      </w:r>
      <w:r>
        <w:rPr>
          <w:rFonts w:hint="eastAsia" w:ascii="仿宋_GB2312" w:hAnsi="仿宋" w:eastAsia="仿宋_GB2312" w:cs="仿宋"/>
          <w:color w:val="auto"/>
          <w:kern w:val="2"/>
          <w:sz w:val="32"/>
          <w:szCs w:val="32"/>
          <w:highlight w:val="none"/>
          <w:u w:val="single"/>
          <w:shd w:val="clear" w:color="auto" w:fill="auto"/>
          <w:lang w:eastAsia="zh-CN"/>
        </w:rPr>
        <w:t>中粮崇左糖业有限公司</w:t>
      </w:r>
    </w:p>
    <w:p>
      <w:pPr>
        <w:autoSpaceDE/>
        <w:autoSpaceDN/>
        <w:spacing w:line="570" w:lineRule="exact"/>
        <w:ind w:left="-440" w:leftChars="-200" w:right="-440" w:right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乙方：</w:t>
      </w:r>
      <w:r>
        <w:rPr>
          <w:rFonts w:hint="eastAsia" w:ascii="Times New Roman" w:hAnsi="Times New Roman" w:eastAsia="仿宋_GB2312" w:cs="Times New Roman"/>
          <w:color w:val="auto"/>
          <w:kern w:val="2"/>
          <w:sz w:val="32"/>
          <w:szCs w:val="32"/>
          <w:highlight w:val="none"/>
          <w:u w:val="single"/>
          <w:shd w:val="clear" w:color="auto" w:fill="auto"/>
          <w:lang w:eastAsia="zh-CN"/>
        </w:rPr>
        <w:t xml:space="preserve"> </w:t>
      </w:r>
      <w:r>
        <w:rPr>
          <w:rFonts w:ascii="Times New Roman" w:hAnsi="Times New Roman" w:eastAsia="仿宋_GB2312" w:cs="Times New Roman"/>
          <w:color w:val="auto"/>
          <w:kern w:val="2"/>
          <w:sz w:val="32"/>
          <w:szCs w:val="32"/>
          <w:highlight w:val="none"/>
          <w:u w:val="single"/>
          <w:shd w:val="clear" w:color="auto" w:fill="auto"/>
          <w:lang w:eastAsia="zh-CN"/>
        </w:rPr>
        <w:t xml:space="preserve">                                       </w:t>
      </w:r>
      <w:r>
        <w:rPr>
          <w:rFonts w:hint="eastAsia" w:ascii="仿宋_GB2312" w:hAnsi="仿宋" w:eastAsia="仿宋_GB2312" w:cs="仿宋"/>
          <w:color w:val="auto"/>
          <w:kern w:val="2"/>
          <w:sz w:val="32"/>
          <w:szCs w:val="32"/>
          <w:highlight w:val="none"/>
          <w:shd w:val="clear" w:color="auto" w:fill="auto"/>
          <w:lang w:eastAsia="zh-CN"/>
        </w:rPr>
        <w:t xml:space="preserve"> </w:t>
      </w:r>
    </w:p>
    <w:p>
      <w:pPr>
        <w:autoSpaceDE/>
        <w:autoSpaceDN/>
        <w:spacing w:line="570" w:lineRule="exact"/>
        <w:ind w:left="-440" w:leftChars="-200" w:right="-440" w:rightChars="-200"/>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 xml:space="preserve">     根据中华人民共和国《民法典》,本着平等互利的原则,甲、乙双方经友好协商,就甲方</w:t>
      </w:r>
      <w:r>
        <w:rPr>
          <w:rFonts w:hint="eastAsia" w:ascii="仿宋_GB2312" w:hAnsi="仿宋" w:eastAsia="仿宋_GB2312" w:cs="仿宋"/>
          <w:color w:val="auto"/>
          <w:kern w:val="2"/>
          <w:sz w:val="32"/>
          <w:szCs w:val="32"/>
          <w:highlight w:val="none"/>
          <w:u w:val="single"/>
          <w:shd w:val="clear" w:color="auto" w:fill="auto"/>
          <w:lang w:eastAsia="zh-CN"/>
        </w:rPr>
        <w:t>202</w:t>
      </w:r>
      <w:r>
        <w:rPr>
          <w:rFonts w:ascii="仿宋_GB2312" w:hAnsi="仿宋" w:eastAsia="仿宋_GB2312" w:cs="仿宋"/>
          <w:color w:val="auto"/>
          <w:kern w:val="2"/>
          <w:sz w:val="32"/>
          <w:szCs w:val="32"/>
          <w:highlight w:val="none"/>
          <w:u w:val="single"/>
          <w:shd w:val="clear" w:color="auto" w:fill="auto"/>
          <w:lang w:eastAsia="zh-CN"/>
        </w:rPr>
        <w:t>4</w:t>
      </w:r>
      <w:r>
        <w:rPr>
          <w:rFonts w:hint="eastAsia" w:ascii="仿宋_GB2312" w:hAnsi="仿宋" w:eastAsia="仿宋_GB2312" w:cs="仿宋"/>
          <w:color w:val="auto"/>
          <w:kern w:val="2"/>
          <w:sz w:val="32"/>
          <w:szCs w:val="32"/>
          <w:highlight w:val="none"/>
          <w:u w:val="single"/>
          <w:shd w:val="clear" w:color="auto" w:fill="auto"/>
          <w:lang w:eastAsia="zh-CN"/>
        </w:rPr>
        <w:t>年员工常规体检服务</w:t>
      </w:r>
      <w:r>
        <w:rPr>
          <w:rFonts w:hint="eastAsia" w:ascii="仿宋_GB2312" w:hAnsi="仿宋" w:eastAsia="仿宋_GB2312" w:cs="仿宋"/>
          <w:color w:val="auto"/>
          <w:kern w:val="2"/>
          <w:sz w:val="32"/>
          <w:szCs w:val="32"/>
          <w:highlight w:val="none"/>
          <w:shd w:val="clear" w:color="auto" w:fill="auto"/>
          <w:lang w:eastAsia="zh-CN"/>
        </w:rPr>
        <w:t>由乙方承包实施事宜达成以下共识,特制定本协议以便共同遵守。</w:t>
      </w:r>
    </w:p>
    <w:p>
      <w:pPr>
        <w:autoSpaceDE/>
        <w:autoSpaceDN/>
        <w:spacing w:line="570" w:lineRule="exact"/>
        <w:ind w:firstLine="640" w:firstLineChars="200"/>
        <w:jc w:val="both"/>
        <w:rPr>
          <w:rFonts w:ascii="黑体" w:hAnsi="黑体" w:eastAsia="黑体" w:cs="Times New Roman"/>
          <w:color w:val="auto"/>
          <w:kern w:val="2"/>
          <w:sz w:val="32"/>
          <w:szCs w:val="24"/>
          <w:highlight w:val="none"/>
          <w:shd w:val="clear" w:color="auto" w:fill="auto"/>
          <w:lang w:eastAsia="zh-CN"/>
        </w:rPr>
      </w:pPr>
      <w:r>
        <w:rPr>
          <w:rFonts w:hint="eastAsia" w:ascii="黑体" w:hAnsi="黑体" w:eastAsia="黑体" w:cs="Times New Roman"/>
          <w:color w:val="auto"/>
          <w:kern w:val="2"/>
          <w:sz w:val="32"/>
          <w:szCs w:val="24"/>
          <w:highlight w:val="none"/>
          <w:shd w:val="clear" w:color="auto" w:fill="auto"/>
          <w:lang w:eastAsia="zh-CN"/>
        </w:rPr>
        <w:t>一、合同标的</w:t>
      </w:r>
    </w:p>
    <w:p>
      <w:pPr>
        <w:autoSpaceDE/>
        <w:autoSpaceDN/>
        <w:spacing w:line="570" w:lineRule="exact"/>
        <w:ind w:firstLine="640" w:firstLineChars="200"/>
        <w:jc w:val="both"/>
        <w:rPr>
          <w:rFonts w:hint="eastAsia" w:ascii="楷体_GB2312" w:hAnsi="Times New Roman" w:eastAsia="楷体_GB2312" w:cs="Times New Roman"/>
          <w:color w:val="auto"/>
          <w:kern w:val="2"/>
          <w:sz w:val="32"/>
          <w:szCs w:val="24"/>
          <w:highlight w:val="none"/>
          <w:shd w:val="clear" w:color="auto" w:fill="auto"/>
          <w:lang w:eastAsia="zh-CN"/>
        </w:rPr>
      </w:pPr>
      <w:r>
        <w:rPr>
          <w:rFonts w:hint="eastAsia" w:ascii="楷体_GB2312" w:hAnsi="Times New Roman" w:eastAsia="楷体_GB2312" w:cs="Times New Roman"/>
          <w:color w:val="auto"/>
          <w:kern w:val="2"/>
          <w:sz w:val="32"/>
          <w:szCs w:val="24"/>
          <w:highlight w:val="none"/>
          <w:shd w:val="clear" w:color="auto" w:fill="auto"/>
          <w:lang w:eastAsia="zh-CN"/>
        </w:rPr>
        <w:t>（一）合同标的及服务期限</w:t>
      </w:r>
    </w:p>
    <w:tbl>
      <w:tblPr>
        <w:tblStyle w:val="27"/>
        <w:tblW w:w="10205" w:type="dxa"/>
        <w:tblInd w:w="-322" w:type="dxa"/>
        <w:tblLayout w:type="fixed"/>
        <w:tblCellMar>
          <w:top w:w="0" w:type="dxa"/>
          <w:left w:w="108" w:type="dxa"/>
          <w:bottom w:w="0" w:type="dxa"/>
          <w:right w:w="108" w:type="dxa"/>
        </w:tblCellMar>
      </w:tblPr>
      <w:tblGrid>
        <w:gridCol w:w="810"/>
        <w:gridCol w:w="2773"/>
        <w:gridCol w:w="1438"/>
        <w:gridCol w:w="1737"/>
        <w:gridCol w:w="1762"/>
        <w:gridCol w:w="1685"/>
      </w:tblGrid>
      <w:tr>
        <w:tblPrEx>
          <w:tblCellMar>
            <w:top w:w="0" w:type="dxa"/>
            <w:left w:w="108" w:type="dxa"/>
            <w:bottom w:w="0" w:type="dxa"/>
            <w:right w:w="108" w:type="dxa"/>
          </w:tblCellMar>
        </w:tblPrEx>
        <w:trPr>
          <w:trHeight w:val="99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项目</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套餐类型</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人数（人）</w:t>
            </w:r>
          </w:p>
        </w:tc>
        <w:tc>
          <w:tcPr>
            <w:tcW w:w="1737" w:type="dxa"/>
            <w:tcBorders>
              <w:top w:val="single" w:color="auto" w:sz="4" w:space="0"/>
              <w:left w:val="single" w:color="auto" w:sz="4" w:space="0"/>
              <w:bottom w:val="single" w:color="auto" w:sz="4" w:space="0"/>
              <w:right w:val="single" w:color="auto" w:sz="4" w:space="0"/>
            </w:tcBorders>
            <w:noWrap/>
            <w:vAlign w:val="center"/>
          </w:tcPr>
          <w:p>
            <w:pPr>
              <w:autoSpaceDE/>
              <w:autoSpaceDN/>
              <w:spacing w:line="50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含税单价</w:t>
            </w:r>
          </w:p>
          <w:p>
            <w:pPr>
              <w:autoSpaceDE/>
              <w:autoSpaceDN/>
              <w:spacing w:line="50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（元/人）</w:t>
            </w:r>
          </w:p>
        </w:tc>
        <w:tc>
          <w:tcPr>
            <w:tcW w:w="1762" w:type="dxa"/>
            <w:tcBorders>
              <w:top w:val="single" w:color="auto" w:sz="4" w:space="0"/>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不含税单价</w:t>
            </w:r>
          </w:p>
          <w:p>
            <w:pPr>
              <w:autoSpaceDE/>
              <w:autoSpaceDN/>
              <w:spacing w:line="50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（元/人）</w:t>
            </w:r>
          </w:p>
        </w:tc>
        <w:tc>
          <w:tcPr>
            <w:tcW w:w="1685" w:type="dxa"/>
            <w:tcBorders>
              <w:top w:val="single" w:color="auto" w:sz="4" w:space="0"/>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含税总价（元）</w:t>
            </w:r>
          </w:p>
        </w:tc>
      </w:tr>
      <w:tr>
        <w:tblPrEx>
          <w:tblCellMar>
            <w:top w:w="0" w:type="dxa"/>
            <w:left w:w="108" w:type="dxa"/>
            <w:bottom w:w="0" w:type="dxa"/>
            <w:right w:w="108" w:type="dxa"/>
          </w:tblCellMar>
        </w:tblPrEx>
        <w:trPr>
          <w:trHeight w:val="500" w:hRule="atLeast"/>
        </w:trPr>
        <w:tc>
          <w:tcPr>
            <w:tcW w:w="810" w:type="dxa"/>
            <w:vMerge w:val="restart"/>
            <w:tcBorders>
              <w:top w:val="nil"/>
              <w:left w:val="single" w:color="auto" w:sz="4" w:space="0"/>
              <w:right w:val="single" w:color="auto" w:sz="4" w:space="0"/>
            </w:tcBorders>
            <w:noWrap/>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r>
              <w:rPr>
                <w:rFonts w:hint="eastAsia" w:ascii="仿宋_GB2312" w:hAnsi="Times New Roman" w:eastAsia="仿宋_GB2312" w:cs="Times New Roman"/>
                <w:color w:val="auto"/>
                <w:kern w:val="2"/>
                <w:sz w:val="28"/>
                <w:szCs w:val="28"/>
                <w:highlight w:val="none"/>
                <w:shd w:val="clear" w:color="auto" w:fill="auto"/>
                <w:lang w:eastAsia="zh-CN"/>
              </w:rPr>
              <w:t>常规体检</w:t>
            </w:r>
          </w:p>
        </w:tc>
        <w:tc>
          <w:tcPr>
            <w:tcW w:w="2773"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r>
              <w:rPr>
                <w:rFonts w:hint="eastAsia" w:ascii="仿宋_GB2312" w:hAnsi="Times New Roman" w:eastAsia="仿宋_GB2312" w:cs="Times New Roman"/>
                <w:color w:val="auto"/>
                <w:kern w:val="2"/>
                <w:sz w:val="28"/>
                <w:szCs w:val="28"/>
                <w:highlight w:val="none"/>
                <w:shd w:val="clear" w:color="auto" w:fill="auto"/>
                <w:lang w:eastAsia="zh-CN"/>
              </w:rPr>
              <w:t>男40岁以下</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220</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762" w:type="dxa"/>
            <w:tcBorders>
              <w:top w:val="single" w:color="auto" w:sz="4" w:space="0"/>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5" w:type="dxa"/>
            <w:tcBorders>
              <w:top w:val="single" w:color="auto" w:sz="4" w:space="0"/>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r>
      <w:tr>
        <w:tblPrEx>
          <w:tblCellMar>
            <w:top w:w="0" w:type="dxa"/>
            <w:left w:w="108" w:type="dxa"/>
            <w:bottom w:w="0" w:type="dxa"/>
            <w:right w:w="108" w:type="dxa"/>
          </w:tblCellMar>
        </w:tblPrEx>
        <w:trPr>
          <w:trHeight w:val="541" w:hRule="atLeast"/>
        </w:trPr>
        <w:tc>
          <w:tcPr>
            <w:tcW w:w="810" w:type="dxa"/>
            <w:vMerge w:val="continue"/>
            <w:tcBorders>
              <w:left w:val="single" w:color="auto" w:sz="4" w:space="0"/>
              <w:right w:val="single" w:color="auto" w:sz="4" w:space="0"/>
            </w:tcBorders>
            <w:noWrap/>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p>
        </w:tc>
        <w:tc>
          <w:tcPr>
            <w:tcW w:w="2773"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r>
              <w:rPr>
                <w:rFonts w:hint="eastAsia" w:ascii="仿宋_GB2312" w:hAnsi="Times New Roman" w:eastAsia="仿宋_GB2312" w:cs="Times New Roman"/>
                <w:color w:val="auto"/>
                <w:kern w:val="2"/>
                <w:sz w:val="28"/>
                <w:szCs w:val="28"/>
                <w:highlight w:val="none"/>
                <w:shd w:val="clear" w:color="auto" w:fill="auto"/>
                <w:lang w:eastAsia="zh-CN"/>
              </w:rPr>
              <w:t>男40岁及以上</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108</w:t>
            </w:r>
          </w:p>
        </w:tc>
        <w:tc>
          <w:tcPr>
            <w:tcW w:w="1737" w:type="dxa"/>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762"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5"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r>
      <w:tr>
        <w:tblPrEx>
          <w:tblCellMar>
            <w:top w:w="0" w:type="dxa"/>
            <w:left w:w="108" w:type="dxa"/>
            <w:bottom w:w="0" w:type="dxa"/>
            <w:right w:w="108" w:type="dxa"/>
          </w:tblCellMar>
        </w:tblPrEx>
        <w:trPr>
          <w:trHeight w:val="500" w:hRule="atLeast"/>
        </w:trPr>
        <w:tc>
          <w:tcPr>
            <w:tcW w:w="810" w:type="dxa"/>
            <w:vMerge w:val="continue"/>
            <w:tcBorders>
              <w:left w:val="single" w:color="auto" w:sz="4" w:space="0"/>
              <w:right w:val="single" w:color="auto" w:sz="4" w:space="0"/>
            </w:tcBorders>
            <w:noWrap/>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p>
        </w:tc>
        <w:tc>
          <w:tcPr>
            <w:tcW w:w="2773"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r>
              <w:rPr>
                <w:rFonts w:hint="eastAsia" w:ascii="仿宋_GB2312" w:hAnsi="Times New Roman" w:eastAsia="仿宋_GB2312" w:cs="Times New Roman"/>
                <w:color w:val="auto"/>
                <w:kern w:val="2"/>
                <w:sz w:val="28"/>
                <w:szCs w:val="28"/>
                <w:highlight w:val="none"/>
                <w:shd w:val="clear" w:color="auto" w:fill="auto"/>
                <w:lang w:eastAsia="zh-CN"/>
              </w:rPr>
              <w:t>女未婚</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30</w:t>
            </w:r>
          </w:p>
        </w:tc>
        <w:tc>
          <w:tcPr>
            <w:tcW w:w="1737" w:type="dxa"/>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762"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5"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r>
      <w:tr>
        <w:tblPrEx>
          <w:tblCellMar>
            <w:top w:w="0" w:type="dxa"/>
            <w:left w:w="108" w:type="dxa"/>
            <w:bottom w:w="0" w:type="dxa"/>
            <w:right w:w="108" w:type="dxa"/>
          </w:tblCellMar>
        </w:tblPrEx>
        <w:trPr>
          <w:trHeight w:val="513" w:hRule="atLeast"/>
        </w:trPr>
        <w:tc>
          <w:tcPr>
            <w:tcW w:w="810" w:type="dxa"/>
            <w:vMerge w:val="continue"/>
            <w:tcBorders>
              <w:left w:val="single" w:color="auto" w:sz="4" w:space="0"/>
              <w:right w:val="single" w:color="auto" w:sz="4" w:space="0"/>
            </w:tcBorders>
            <w:noWrap/>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p>
        </w:tc>
        <w:tc>
          <w:tcPr>
            <w:tcW w:w="2773"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r>
              <w:rPr>
                <w:rFonts w:hint="eastAsia" w:ascii="仿宋_GB2312" w:hAnsi="Times New Roman" w:eastAsia="仿宋_GB2312" w:cs="Times New Roman"/>
                <w:color w:val="auto"/>
                <w:kern w:val="2"/>
                <w:sz w:val="28"/>
                <w:szCs w:val="28"/>
                <w:highlight w:val="none"/>
                <w:shd w:val="clear" w:color="auto" w:fill="auto"/>
                <w:lang w:eastAsia="zh-CN"/>
              </w:rPr>
              <w:t>女已婚40岁以下</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color w:val="auto"/>
                <w:highlight w:val="none"/>
                <w:shd w:val="clear" w:color="auto" w:fill="auto"/>
                <w:lang w:eastAsia="zh-CN"/>
              </w:rPr>
            </w:pPr>
            <w:r>
              <w:rPr>
                <w:color w:val="auto"/>
                <w:highlight w:val="none"/>
                <w:shd w:val="clear" w:color="auto" w:fill="auto"/>
                <w:lang w:eastAsia="zh-CN"/>
              </w:rPr>
              <w:t>69</w:t>
            </w:r>
          </w:p>
        </w:tc>
        <w:tc>
          <w:tcPr>
            <w:tcW w:w="1737" w:type="dxa"/>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762"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5"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r>
      <w:tr>
        <w:tblPrEx>
          <w:tblCellMar>
            <w:top w:w="0" w:type="dxa"/>
            <w:left w:w="108" w:type="dxa"/>
            <w:bottom w:w="0" w:type="dxa"/>
            <w:right w:w="108" w:type="dxa"/>
          </w:tblCellMar>
        </w:tblPrEx>
        <w:trPr>
          <w:trHeight w:val="508" w:hRule="atLeast"/>
        </w:trPr>
        <w:tc>
          <w:tcPr>
            <w:tcW w:w="810" w:type="dxa"/>
            <w:vMerge w:val="continue"/>
            <w:tcBorders>
              <w:left w:val="single" w:color="auto" w:sz="4" w:space="0"/>
              <w:bottom w:val="single" w:color="auto" w:sz="4" w:space="0"/>
              <w:right w:val="single" w:color="auto" w:sz="4" w:space="0"/>
            </w:tcBorders>
            <w:noWrap/>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p>
        </w:tc>
        <w:tc>
          <w:tcPr>
            <w:tcW w:w="2773"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r>
              <w:rPr>
                <w:rFonts w:hint="eastAsia" w:ascii="仿宋_GB2312" w:hAnsi="Times New Roman" w:eastAsia="仿宋_GB2312" w:cs="Times New Roman"/>
                <w:color w:val="auto"/>
                <w:kern w:val="2"/>
                <w:sz w:val="28"/>
                <w:szCs w:val="28"/>
                <w:highlight w:val="none"/>
                <w:shd w:val="clear" w:color="auto" w:fill="auto"/>
                <w:lang w:eastAsia="zh-CN"/>
              </w:rPr>
              <w:t>女已婚40岁及以上</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color w:val="auto"/>
                <w:highlight w:val="none"/>
                <w:shd w:val="clear" w:color="auto" w:fill="auto"/>
                <w:lang w:eastAsia="zh-CN"/>
              </w:rPr>
            </w:pPr>
            <w:r>
              <w:rPr>
                <w:color w:val="auto"/>
                <w:highlight w:val="none"/>
                <w:shd w:val="clear" w:color="auto" w:fill="auto"/>
                <w:lang w:eastAsia="zh-CN"/>
              </w:rPr>
              <w:t>41</w:t>
            </w:r>
          </w:p>
        </w:tc>
        <w:tc>
          <w:tcPr>
            <w:tcW w:w="1737" w:type="dxa"/>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762"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5"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r>
      <w:tr>
        <w:tblPrEx>
          <w:tblCellMar>
            <w:top w:w="0" w:type="dxa"/>
            <w:left w:w="108" w:type="dxa"/>
            <w:bottom w:w="0" w:type="dxa"/>
            <w:right w:w="108" w:type="dxa"/>
          </w:tblCellMar>
        </w:tblPrEx>
        <w:trPr>
          <w:trHeight w:val="500" w:hRule="atLeast"/>
        </w:trPr>
        <w:tc>
          <w:tcPr>
            <w:tcW w:w="3583" w:type="dxa"/>
            <w:gridSpan w:val="2"/>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r>
              <w:rPr>
                <w:rFonts w:hint="eastAsia" w:ascii="仿宋_GB2312" w:hAnsi="Times New Roman" w:eastAsia="仿宋_GB2312" w:cs="Times New Roman"/>
                <w:color w:val="auto"/>
                <w:kern w:val="2"/>
                <w:sz w:val="28"/>
                <w:szCs w:val="28"/>
                <w:highlight w:val="none"/>
                <w:shd w:val="clear" w:color="auto" w:fill="auto"/>
                <w:lang w:eastAsia="zh-CN"/>
              </w:rPr>
              <w:t>合计</w:t>
            </w:r>
          </w:p>
        </w:tc>
        <w:tc>
          <w:tcPr>
            <w:tcW w:w="1438" w:type="dxa"/>
            <w:tcBorders>
              <w:top w:val="single" w:color="auto" w:sz="4" w:space="0"/>
              <w:left w:val="nil"/>
              <w:bottom w:val="single" w:color="auto"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r>
              <w:rPr>
                <w:rFonts w:ascii="仿宋_GB2312" w:hAnsi="Times New Roman" w:eastAsia="仿宋_GB2312" w:cs="Times New Roman"/>
                <w:color w:val="auto"/>
                <w:kern w:val="2"/>
                <w:sz w:val="28"/>
                <w:szCs w:val="28"/>
                <w:highlight w:val="none"/>
                <w:shd w:val="clear" w:color="auto" w:fill="auto"/>
                <w:lang w:eastAsia="zh-CN"/>
              </w:rPr>
              <w:t>468</w:t>
            </w:r>
          </w:p>
        </w:tc>
        <w:tc>
          <w:tcPr>
            <w:tcW w:w="1737" w:type="dxa"/>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p>
        </w:tc>
        <w:tc>
          <w:tcPr>
            <w:tcW w:w="1762" w:type="dxa"/>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p>
        </w:tc>
        <w:tc>
          <w:tcPr>
            <w:tcW w:w="1685" w:type="dxa"/>
            <w:tcBorders>
              <w:top w:val="single" w:color="auto" w:sz="4" w:space="0"/>
              <w:left w:val="nil"/>
              <w:bottom w:val="single" w:color="auto"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r>
      <w:tr>
        <w:tblPrEx>
          <w:tblCellMar>
            <w:top w:w="0" w:type="dxa"/>
            <w:left w:w="108" w:type="dxa"/>
            <w:bottom w:w="0" w:type="dxa"/>
            <w:right w:w="108" w:type="dxa"/>
          </w:tblCellMar>
        </w:tblPrEx>
        <w:trPr>
          <w:trHeight w:val="1000" w:hRule="atLeast"/>
        </w:trPr>
        <w:tc>
          <w:tcPr>
            <w:tcW w:w="810" w:type="dxa"/>
            <w:tcBorders>
              <w:top w:val="nil"/>
              <w:left w:val="single" w:color="auto" w:sz="4" w:space="0"/>
              <w:bottom w:val="single" w:color="000000" w:sz="4" w:space="0"/>
              <w:right w:val="single" w:color="auto" w:sz="4" w:space="0"/>
            </w:tcBorders>
            <w:noWrap w:val="0"/>
            <w:vAlign w:val="center"/>
          </w:tcPr>
          <w:p>
            <w:pPr>
              <w:autoSpaceDE/>
              <w:autoSpaceDN/>
              <w:spacing w:line="50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r>
              <w:rPr>
                <w:rFonts w:hint="eastAsia" w:ascii="仿宋_GB2312" w:hAnsi="仿宋" w:eastAsia="仿宋_GB2312" w:cs="仿宋"/>
                <w:color w:val="auto"/>
                <w:kern w:val="2"/>
                <w:sz w:val="28"/>
                <w:szCs w:val="28"/>
                <w:highlight w:val="none"/>
                <w:shd w:val="clear" w:color="auto" w:fill="auto"/>
                <w:lang w:eastAsia="zh-CN"/>
              </w:rPr>
              <w:t>说明</w:t>
            </w:r>
          </w:p>
        </w:tc>
        <w:tc>
          <w:tcPr>
            <w:tcW w:w="9395" w:type="dxa"/>
            <w:gridSpan w:val="5"/>
            <w:tcBorders>
              <w:top w:val="single" w:color="auto" w:sz="4" w:space="0"/>
              <w:left w:val="nil"/>
              <w:bottom w:val="single" w:color="auto" w:sz="4" w:space="0"/>
              <w:right w:val="single" w:color="auto" w:sz="4" w:space="0"/>
            </w:tcBorders>
            <w:noWrap w:val="0"/>
            <w:vAlign w:val="center"/>
          </w:tcPr>
          <w:p>
            <w:pPr>
              <w:autoSpaceDE/>
              <w:autoSpaceDN/>
              <w:spacing w:line="500" w:lineRule="exact"/>
              <w:jc w:val="both"/>
              <w:rPr>
                <w:rFonts w:hint="eastAsia" w:ascii="仿宋_GB2312" w:hAnsi="仿宋" w:eastAsia="仿宋_GB2312" w:cs="仿宋"/>
                <w:color w:val="auto"/>
                <w:kern w:val="2"/>
                <w:sz w:val="28"/>
                <w:szCs w:val="28"/>
                <w:highlight w:val="none"/>
                <w:shd w:val="clear" w:color="auto" w:fill="auto"/>
                <w:lang w:eastAsia="zh-CN"/>
              </w:rPr>
            </w:pPr>
            <w:r>
              <w:rPr>
                <w:rFonts w:hint="eastAsia" w:ascii="仿宋_GB2312" w:hAnsi="仿宋" w:eastAsia="仿宋_GB2312" w:cs="仿宋"/>
                <w:color w:val="auto"/>
                <w:kern w:val="2"/>
                <w:sz w:val="28"/>
                <w:szCs w:val="28"/>
                <w:highlight w:val="none"/>
                <w:shd w:val="clear" w:color="auto" w:fill="auto"/>
                <w:lang w:eastAsia="zh-CN"/>
              </w:rPr>
              <w:t>本次报价总费用为预估费用，实际体检结算费用按实际体检人数及套餐单价费用标准结算。</w:t>
            </w:r>
            <w:r>
              <w:rPr>
                <w:rFonts w:hint="eastAsia" w:ascii="仿宋_GB2312" w:hAnsi="Times New Roman" w:eastAsia="仿宋_GB2312" w:cs="Times New Roman"/>
                <w:color w:val="auto"/>
                <w:kern w:val="2"/>
                <w:sz w:val="28"/>
                <w:szCs w:val="28"/>
                <w:highlight w:val="none"/>
                <w:shd w:val="clear" w:color="auto" w:fill="auto"/>
                <w:lang w:eastAsia="zh-CN"/>
              </w:rPr>
              <w:t xml:space="preserve">  </w:t>
            </w:r>
          </w:p>
        </w:tc>
      </w:tr>
    </w:tbl>
    <w:p>
      <w:pPr>
        <w:autoSpaceDE/>
        <w:autoSpaceDN/>
        <w:spacing w:line="560" w:lineRule="exact"/>
        <w:ind w:left="-440" w:leftChars="-200" w:right="-440" w:rightChars="-200" w:firstLine="640" w:firstLineChars="200"/>
        <w:rPr>
          <w:rFonts w:hint="eastAsia" w:ascii="楷体_GB2312" w:hAnsi="仿宋" w:eastAsia="楷体_GB2312" w:cs="仿宋"/>
          <w:color w:val="auto"/>
          <w:kern w:val="2"/>
          <w:sz w:val="32"/>
          <w:szCs w:val="32"/>
          <w:highlight w:val="none"/>
          <w:shd w:val="clear" w:color="auto" w:fill="auto"/>
          <w:lang w:eastAsia="zh-CN"/>
        </w:rPr>
      </w:pPr>
      <w:r>
        <w:rPr>
          <w:rFonts w:hint="eastAsia" w:ascii="楷体_GB2312" w:hAnsi="仿宋" w:eastAsia="楷体_GB2312" w:cs="仿宋"/>
          <w:color w:val="auto"/>
          <w:kern w:val="2"/>
          <w:sz w:val="32"/>
          <w:szCs w:val="32"/>
          <w:highlight w:val="none"/>
          <w:shd w:val="clear" w:color="auto" w:fill="auto"/>
          <w:lang w:eastAsia="zh-CN"/>
        </w:rPr>
        <w:t>（二</w:t>
      </w:r>
      <w:r>
        <w:rPr>
          <w:rFonts w:ascii="楷体_GB2312" w:hAnsi="仿宋" w:eastAsia="楷体_GB2312" w:cs="仿宋"/>
          <w:color w:val="auto"/>
          <w:kern w:val="2"/>
          <w:sz w:val="32"/>
          <w:szCs w:val="32"/>
          <w:highlight w:val="none"/>
          <w:shd w:val="clear" w:color="auto" w:fill="auto"/>
          <w:lang w:eastAsia="zh-CN"/>
        </w:rPr>
        <w:t>）</w:t>
      </w:r>
      <w:r>
        <w:rPr>
          <w:rFonts w:hint="eastAsia" w:ascii="黑体" w:hAnsi="黑体" w:eastAsia="黑体" w:cs="Times New Roman"/>
          <w:color w:val="auto"/>
          <w:kern w:val="2"/>
          <w:sz w:val="28"/>
          <w:szCs w:val="32"/>
          <w:highlight w:val="none"/>
          <w:shd w:val="clear" w:color="auto" w:fill="auto"/>
          <w:lang w:eastAsia="zh-CN"/>
        </w:rPr>
        <w:t>202</w:t>
      </w:r>
      <w:r>
        <w:rPr>
          <w:rFonts w:ascii="黑体" w:hAnsi="黑体" w:eastAsia="黑体" w:cs="Times New Roman"/>
          <w:color w:val="auto"/>
          <w:kern w:val="2"/>
          <w:sz w:val="28"/>
          <w:szCs w:val="32"/>
          <w:highlight w:val="none"/>
          <w:shd w:val="clear" w:color="auto" w:fill="auto"/>
          <w:lang w:eastAsia="zh-CN"/>
        </w:rPr>
        <w:t>4</w:t>
      </w:r>
      <w:r>
        <w:rPr>
          <w:rFonts w:hint="eastAsia" w:ascii="黑体" w:hAnsi="黑体" w:eastAsia="黑体" w:cs="Times New Roman"/>
          <w:color w:val="auto"/>
          <w:kern w:val="2"/>
          <w:sz w:val="28"/>
          <w:szCs w:val="32"/>
          <w:highlight w:val="none"/>
          <w:shd w:val="clear" w:color="auto" w:fill="auto"/>
          <w:lang w:eastAsia="zh-CN"/>
        </w:rPr>
        <w:t>年员工常规体检项目及人数分项</w:t>
      </w:r>
    </w:p>
    <w:tbl>
      <w:tblPr>
        <w:tblStyle w:val="27"/>
        <w:tblW w:w="9782" w:type="dxa"/>
        <w:tblInd w:w="-176" w:type="dxa"/>
        <w:tblLayout w:type="fixed"/>
        <w:tblCellMar>
          <w:top w:w="0" w:type="dxa"/>
          <w:left w:w="108" w:type="dxa"/>
          <w:bottom w:w="0" w:type="dxa"/>
          <w:right w:w="108" w:type="dxa"/>
        </w:tblCellMar>
      </w:tblPr>
      <w:tblGrid>
        <w:gridCol w:w="435"/>
        <w:gridCol w:w="700"/>
        <w:gridCol w:w="1843"/>
        <w:gridCol w:w="1275"/>
        <w:gridCol w:w="851"/>
        <w:gridCol w:w="975"/>
        <w:gridCol w:w="1009"/>
        <w:gridCol w:w="709"/>
        <w:gridCol w:w="992"/>
        <w:gridCol w:w="993"/>
      </w:tblGrid>
      <w:tr>
        <w:tblPrEx>
          <w:tblCellMar>
            <w:top w:w="0" w:type="dxa"/>
            <w:left w:w="108" w:type="dxa"/>
            <w:bottom w:w="0" w:type="dxa"/>
            <w:right w:w="108" w:type="dxa"/>
          </w:tblCellMar>
        </w:tblPrEx>
        <w:trPr>
          <w:trHeight w:val="216" w:hRule="atLeast"/>
        </w:trPr>
        <w:tc>
          <w:tcPr>
            <w:tcW w:w="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类型</w:t>
            </w:r>
          </w:p>
        </w:tc>
        <w:tc>
          <w:tcPr>
            <w:tcW w:w="7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种类</w:t>
            </w:r>
          </w:p>
        </w:tc>
        <w:tc>
          <w:tcPr>
            <w:tcW w:w="1843" w:type="dxa"/>
            <w:vMerge w:val="restart"/>
            <w:tcBorders>
              <w:top w:val="single" w:color="auto" w:sz="4" w:space="0"/>
              <w:left w:val="single" w:color="auto" w:sz="4" w:space="0"/>
              <w:bottom w:val="single" w:color="000000" w:sz="4" w:space="0"/>
              <w:right w:val="nil"/>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检查项目</w:t>
            </w:r>
          </w:p>
        </w:tc>
        <w:tc>
          <w:tcPr>
            <w:tcW w:w="1275"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人员分类</w:t>
            </w:r>
          </w:p>
        </w:tc>
        <w:tc>
          <w:tcPr>
            <w:tcW w:w="851"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预计人数</w:t>
            </w:r>
          </w:p>
        </w:tc>
        <w:tc>
          <w:tcPr>
            <w:tcW w:w="4678" w:type="dxa"/>
            <w:gridSpan w:val="5"/>
            <w:tcBorders>
              <w:top w:val="single" w:color="auto" w:sz="4" w:space="0"/>
              <w:left w:val="nil"/>
              <w:bottom w:val="single" w:color="auto" w:sz="4" w:space="0"/>
              <w:right w:val="single" w:color="000000"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收费标准（元/人）</w:t>
            </w:r>
          </w:p>
        </w:tc>
      </w:tr>
      <w:tr>
        <w:tblPrEx>
          <w:tblCellMar>
            <w:top w:w="0" w:type="dxa"/>
            <w:left w:w="108" w:type="dxa"/>
            <w:bottom w:w="0" w:type="dxa"/>
            <w:right w:w="108" w:type="dxa"/>
          </w:tblCellMar>
        </w:tblPrEx>
        <w:trPr>
          <w:trHeight w:val="216" w:hRule="atLeast"/>
        </w:trPr>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vMerge w:val="continue"/>
            <w:tcBorders>
              <w:top w:val="single" w:color="auto" w:sz="4" w:space="0"/>
              <w:left w:val="single" w:color="auto" w:sz="4" w:space="0"/>
              <w:bottom w:val="single" w:color="000000" w:sz="4" w:space="0"/>
              <w:right w:val="nil"/>
            </w:tcBorders>
            <w:noWrap w:val="0"/>
            <w:vAlign w:val="center"/>
          </w:tcPr>
          <w:p>
            <w:pPr>
              <w:widowControl/>
              <w:autoSpaceDE/>
              <w:autoSpaceDN/>
              <w:rPr>
                <w:b/>
                <w:bCs/>
                <w:color w:val="auto"/>
                <w:sz w:val="20"/>
                <w:szCs w:val="20"/>
                <w:highlight w:val="none"/>
                <w:shd w:val="clear" w:color="auto" w:fill="auto"/>
                <w:lang w:eastAsia="zh-CN"/>
              </w:rPr>
            </w:pPr>
          </w:p>
        </w:tc>
        <w:tc>
          <w:tcPr>
            <w:tcW w:w="12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85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984" w:type="dxa"/>
            <w:gridSpan w:val="2"/>
            <w:tcBorders>
              <w:top w:val="single" w:color="auto" w:sz="4" w:space="0"/>
              <w:left w:val="nil"/>
              <w:bottom w:val="single" w:color="auto" w:sz="4" w:space="0"/>
              <w:right w:val="nil"/>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男</w:t>
            </w:r>
          </w:p>
        </w:tc>
        <w:tc>
          <w:tcPr>
            <w:tcW w:w="2694" w:type="dxa"/>
            <w:gridSpan w:val="3"/>
            <w:tcBorders>
              <w:top w:val="single" w:color="auto" w:sz="4" w:space="0"/>
              <w:left w:val="single" w:color="auto" w:sz="4" w:space="0"/>
              <w:bottom w:val="single" w:color="auto" w:sz="4" w:space="0"/>
              <w:right w:val="single" w:color="000000"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女</w:t>
            </w:r>
          </w:p>
        </w:tc>
      </w:tr>
      <w:tr>
        <w:tblPrEx>
          <w:tblCellMar>
            <w:top w:w="0" w:type="dxa"/>
            <w:left w:w="108" w:type="dxa"/>
            <w:bottom w:w="0" w:type="dxa"/>
            <w:right w:w="108" w:type="dxa"/>
          </w:tblCellMar>
        </w:tblPrEx>
        <w:trPr>
          <w:trHeight w:val="368" w:hRule="atLeast"/>
        </w:trPr>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vMerge w:val="continue"/>
            <w:tcBorders>
              <w:top w:val="single" w:color="auto" w:sz="4" w:space="0"/>
              <w:left w:val="single" w:color="auto" w:sz="4" w:space="0"/>
              <w:bottom w:val="single" w:color="000000" w:sz="4" w:space="0"/>
              <w:right w:val="nil"/>
            </w:tcBorders>
            <w:noWrap w:val="0"/>
            <w:vAlign w:val="center"/>
          </w:tcPr>
          <w:p>
            <w:pPr>
              <w:widowControl/>
              <w:autoSpaceDE/>
              <w:autoSpaceDN/>
              <w:rPr>
                <w:b/>
                <w:bCs/>
                <w:color w:val="auto"/>
                <w:sz w:val="20"/>
                <w:szCs w:val="20"/>
                <w:highlight w:val="none"/>
                <w:shd w:val="clear" w:color="auto" w:fill="auto"/>
                <w:lang w:eastAsia="zh-CN"/>
              </w:rPr>
            </w:pPr>
          </w:p>
        </w:tc>
        <w:tc>
          <w:tcPr>
            <w:tcW w:w="12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85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975" w:type="dxa"/>
            <w:tcBorders>
              <w:top w:val="nil"/>
              <w:left w:val="nil"/>
              <w:bottom w:val="nil"/>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40岁以下</w:t>
            </w:r>
          </w:p>
        </w:tc>
        <w:tc>
          <w:tcPr>
            <w:tcW w:w="1009" w:type="dxa"/>
            <w:tcBorders>
              <w:top w:val="nil"/>
              <w:left w:val="nil"/>
              <w:bottom w:val="nil"/>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40岁以上</w:t>
            </w:r>
          </w:p>
        </w:tc>
        <w:tc>
          <w:tcPr>
            <w:tcW w:w="709" w:type="dxa"/>
            <w:tcBorders>
              <w:top w:val="nil"/>
              <w:left w:val="nil"/>
              <w:bottom w:val="nil"/>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未婚</w:t>
            </w:r>
          </w:p>
        </w:tc>
        <w:tc>
          <w:tcPr>
            <w:tcW w:w="992" w:type="dxa"/>
            <w:tcBorders>
              <w:top w:val="nil"/>
              <w:left w:val="nil"/>
              <w:bottom w:val="single" w:color="auto"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已婚40岁以下</w:t>
            </w:r>
          </w:p>
        </w:tc>
        <w:tc>
          <w:tcPr>
            <w:tcW w:w="993" w:type="dxa"/>
            <w:tcBorders>
              <w:top w:val="nil"/>
              <w:left w:val="nil"/>
              <w:bottom w:val="single" w:color="auto"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已婚40岁以上</w:t>
            </w:r>
          </w:p>
        </w:tc>
      </w:tr>
      <w:tr>
        <w:tblPrEx>
          <w:tblCellMar>
            <w:top w:w="0" w:type="dxa"/>
            <w:left w:w="108" w:type="dxa"/>
            <w:bottom w:w="0" w:type="dxa"/>
            <w:right w:w="108" w:type="dxa"/>
          </w:tblCellMar>
        </w:tblPrEx>
        <w:trPr>
          <w:trHeight w:val="351" w:hRule="atLeast"/>
        </w:trPr>
        <w:tc>
          <w:tcPr>
            <w:tcW w:w="435" w:type="dxa"/>
            <w:vMerge w:val="restar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常规体检</w:t>
            </w:r>
          </w:p>
        </w:tc>
        <w:tc>
          <w:tcPr>
            <w:tcW w:w="700" w:type="dxa"/>
            <w:vMerge w:val="restart"/>
            <w:tcBorders>
              <w:top w:val="nil"/>
              <w:left w:val="single" w:color="auto" w:sz="4" w:space="0"/>
              <w:bottom w:val="nil"/>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临床检查项目</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身高、体重、血压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nil"/>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内科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445"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nil"/>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外科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nil"/>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耳鼻喉科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nil"/>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眼科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restart"/>
            <w:tcBorders>
              <w:top w:val="single" w:color="auto" w:sz="4" w:space="0"/>
              <w:left w:val="single" w:color="auto" w:sz="4" w:space="0"/>
              <w:bottom w:val="nil"/>
              <w:right w:val="single" w:color="auto" w:sz="4" w:space="0"/>
            </w:tcBorders>
            <w:noWrap w:val="0"/>
            <w:vAlign w:val="center"/>
          </w:tcPr>
          <w:p>
            <w:pPr>
              <w:widowControl/>
              <w:autoSpaceDE/>
              <w:autoSpaceDN/>
              <w:jc w:val="center"/>
              <w:rPr>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物理检查项目</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心电图</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66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胸部CT平扫</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甲状腺B超(彩超)</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B超（肝、胆、胰、脾、双肾）</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前列腺、膀胱B超（男士项目）</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328.00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445"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★四肢动脉硬化检测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434"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★糖基化终产物无创检测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男女（40岁以上）</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149.00 </w:t>
            </w:r>
          </w:p>
        </w:tc>
        <w:tc>
          <w:tcPr>
            <w:tcW w:w="975"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★无创肝纤维化检查</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男女（40岁以上）</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149.00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restart"/>
            <w:tcBorders>
              <w:top w:val="single" w:color="auto" w:sz="4" w:space="0"/>
              <w:left w:val="single" w:color="auto" w:sz="4" w:space="0"/>
              <w:bottom w:val="nil"/>
              <w:right w:val="single" w:color="auto" w:sz="4" w:space="0"/>
            </w:tcBorders>
            <w:noWrap w:val="0"/>
            <w:vAlign w:val="center"/>
          </w:tcPr>
          <w:p>
            <w:pPr>
              <w:widowControl/>
              <w:autoSpaceDE/>
              <w:autoSpaceDN/>
              <w:jc w:val="center"/>
              <w:rPr>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实验室检查项目</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血常规</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尿常规</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肝功十项</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肾功能两项</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血尿酸</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空腹血糖</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血脂四项</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445"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★同型半胱氨酸检测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男女（40岁以上）</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149.00 </w:t>
            </w:r>
          </w:p>
        </w:tc>
        <w:tc>
          <w:tcPr>
            <w:tcW w:w="975"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445"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★幽门螺杆菌检测(血液金标法)</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558"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★第二代幽门螺杆菌（HP）分型检测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男女（40岁以上）</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149.00 </w:t>
            </w:r>
          </w:p>
        </w:tc>
        <w:tc>
          <w:tcPr>
            <w:tcW w:w="975"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restart"/>
            <w:tcBorders>
              <w:top w:val="single" w:color="auto" w:sz="4" w:space="0"/>
              <w:left w:val="single" w:color="auto" w:sz="4" w:space="0"/>
              <w:bottom w:val="nil"/>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肿瘤标志物检查</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EB病毒VCA lgA抗体</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癌胚抗原CEA</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297"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甲胎蛋白AFP(定量)</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37"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游离前列腺特异抗原（F-PSA）</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w:t>
            </w:r>
          </w:p>
        </w:tc>
        <w:tc>
          <w:tcPr>
            <w:tcW w:w="851" w:type="dxa"/>
            <w:vMerge w:val="restart"/>
            <w:tcBorders>
              <w:top w:val="nil"/>
              <w:left w:val="single" w:color="auto" w:sz="4" w:space="0"/>
              <w:bottom w:val="single" w:color="000000"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w:t>
            </w:r>
          </w:p>
        </w:tc>
        <w:tc>
          <w:tcPr>
            <w:tcW w:w="975"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70"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总前列腺特异抗原（T-PSA）</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851" w:type="dxa"/>
            <w:vMerge w:val="continue"/>
            <w:tcBorders>
              <w:top w:val="nil"/>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9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100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99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r>
      <w:tr>
        <w:tblPrEx>
          <w:tblCellMar>
            <w:top w:w="0" w:type="dxa"/>
            <w:left w:w="108" w:type="dxa"/>
            <w:bottom w:w="0" w:type="dxa"/>
            <w:right w:w="108" w:type="dxa"/>
          </w:tblCellMar>
        </w:tblPrEx>
        <w:trPr>
          <w:trHeight w:val="432"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★糖类抗原724（CA-724）</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864"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★异常凝血酶原（PTVKA-TI）(肝癌相关)</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16"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restart"/>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妇科检查</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妇科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29"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经腹部子宫、附件</w:t>
            </w:r>
            <w:r>
              <w:rPr>
                <w:rFonts w:ascii="Times New Roman" w:hAnsi="Times New Roman" w:cs="Times New Roman"/>
                <w:color w:val="auto"/>
                <w:sz w:val="20"/>
                <w:szCs w:val="20"/>
                <w:highlight w:val="none"/>
                <w:shd w:val="clear" w:color="auto" w:fill="auto"/>
                <w:lang w:eastAsia="zh-CN"/>
              </w:rPr>
              <w:t>B</w:t>
            </w:r>
            <w:r>
              <w:rPr>
                <w:rFonts w:hint="eastAsia"/>
                <w:color w:val="auto"/>
                <w:sz w:val="20"/>
                <w:szCs w:val="20"/>
                <w:highlight w:val="none"/>
                <w:shd w:val="clear" w:color="auto" w:fill="auto"/>
                <w:lang w:eastAsia="zh-CN"/>
              </w:rPr>
              <w:t>超（彩超）</w:t>
            </w:r>
          </w:p>
        </w:tc>
        <w:tc>
          <w:tcPr>
            <w:tcW w:w="1275"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女（未婚）</w:t>
            </w:r>
          </w:p>
        </w:tc>
        <w:tc>
          <w:tcPr>
            <w:tcW w:w="851"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30.00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16"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经阴道子宫、附件B超（彩超）</w:t>
            </w:r>
          </w:p>
        </w:tc>
        <w:tc>
          <w:tcPr>
            <w:tcW w:w="1275"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女（已婚）</w:t>
            </w:r>
          </w:p>
        </w:tc>
        <w:tc>
          <w:tcPr>
            <w:tcW w:w="851"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110.00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16"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乳腺彩超</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16"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阴道分泌物检查</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女（已婚）</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110.00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559"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3818" w:type="dxa"/>
            <w:gridSpan w:val="3"/>
            <w:tcBorders>
              <w:top w:val="single" w:color="auto" w:sz="4" w:space="0"/>
              <w:left w:val="nil"/>
              <w:bottom w:val="single" w:color="auto" w:sz="4" w:space="0"/>
              <w:right w:val="nil"/>
            </w:tcBorders>
            <w:noWrap w:val="0"/>
            <w:vAlign w:val="center"/>
          </w:tcPr>
          <w:p>
            <w:pPr>
              <w:widowControl/>
              <w:autoSpaceDE/>
              <w:autoSpaceDN/>
              <w:jc w:val="right"/>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单价小计（元/人）</w:t>
            </w:r>
          </w:p>
        </w:tc>
        <w:tc>
          <w:tcPr>
            <w:tcW w:w="851" w:type="dxa"/>
            <w:tcBorders>
              <w:top w:val="nil"/>
              <w:left w:val="nil"/>
              <w:bottom w:val="single" w:color="auto" w:sz="4" w:space="0"/>
              <w:right w:val="nil"/>
            </w:tcBorders>
            <w:noWrap w:val="0"/>
            <w:vAlign w:val="center"/>
          </w:tcPr>
          <w:p>
            <w:pPr>
              <w:widowControl/>
              <w:autoSpaceDE/>
              <w:autoSpaceDN/>
              <w:jc w:val="right"/>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w:t>
            </w:r>
          </w:p>
        </w:tc>
        <w:tc>
          <w:tcPr>
            <w:tcW w:w="975" w:type="dxa"/>
            <w:tcBorders>
              <w:top w:val="nil"/>
              <w:left w:val="single" w:color="auto" w:sz="4" w:space="0"/>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r>
      <w:tr>
        <w:tblPrEx>
          <w:tblCellMar>
            <w:top w:w="0" w:type="dxa"/>
            <w:left w:w="108" w:type="dxa"/>
            <w:bottom w:w="0" w:type="dxa"/>
            <w:right w:w="108" w:type="dxa"/>
          </w:tblCellMar>
        </w:tblPrEx>
        <w:trPr>
          <w:trHeight w:val="863" w:hRule="atLeast"/>
        </w:trPr>
        <w:tc>
          <w:tcPr>
            <w:tcW w:w="9782" w:type="dxa"/>
            <w:gridSpan w:val="10"/>
            <w:tcBorders>
              <w:top w:val="single" w:color="auto" w:sz="4" w:space="0"/>
              <w:left w:val="single" w:color="auto" w:sz="4" w:space="0"/>
              <w:bottom w:val="single" w:color="auto" w:sz="4" w:space="0"/>
              <w:right w:val="single" w:color="auto" w:sz="4" w:space="0"/>
            </w:tcBorders>
            <w:noWrap/>
            <w:vAlign w:val="center"/>
          </w:tcPr>
          <w:p>
            <w:pPr>
              <w:widowControl/>
              <w:autoSpaceDE/>
              <w:autoSpaceDN/>
              <w:rPr>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注：</w:t>
            </w:r>
          </w:p>
          <w:p>
            <w:pPr>
              <w:widowControl/>
              <w:autoSpaceDE/>
              <w:autoSpaceDN/>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标记★号为2024年新增体检项目，重点增设筛查项目内容：动脉硬化、糖尿病、胃幽门螺杆菌、肝癌筛查</w:t>
            </w:r>
          </w:p>
        </w:tc>
      </w:tr>
    </w:tbl>
    <w:p>
      <w:pPr>
        <w:autoSpaceDE/>
        <w:autoSpaceDN/>
        <w:spacing w:line="570" w:lineRule="exact"/>
        <w:ind w:right="-440" w:rightChars="-200"/>
        <w:rPr>
          <w:rFonts w:hint="eastAsia" w:ascii="楷体_GB2312" w:hAnsi="仿宋" w:eastAsia="楷体_GB2312" w:cs="仿宋"/>
          <w:color w:val="auto"/>
          <w:kern w:val="2"/>
          <w:sz w:val="32"/>
          <w:szCs w:val="32"/>
          <w:highlight w:val="none"/>
          <w:shd w:val="clear" w:color="auto" w:fill="auto"/>
          <w:lang w:eastAsia="zh-CN"/>
        </w:rPr>
      </w:pPr>
      <w:r>
        <w:rPr>
          <w:rFonts w:hint="eastAsia" w:ascii="楷体_GB2312" w:hAnsi="仿宋" w:eastAsia="楷体_GB2312" w:cs="仿宋"/>
          <w:color w:val="auto"/>
          <w:kern w:val="2"/>
          <w:sz w:val="32"/>
          <w:szCs w:val="32"/>
          <w:highlight w:val="none"/>
          <w:shd w:val="clear" w:color="auto" w:fill="auto"/>
          <w:lang w:eastAsia="zh-CN"/>
        </w:rPr>
        <w:t xml:space="preserve">（三）协议内容 </w:t>
      </w:r>
    </w:p>
    <w:p>
      <w:pPr>
        <w:autoSpaceDE/>
        <w:autoSpaceDN/>
        <w:spacing w:line="570" w:lineRule="exact"/>
        <w:ind w:left="-440" w:leftChars="-200" w:right="-440" w:rightChars="-200" w:firstLine="640" w:firstLineChars="200"/>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乙方按约定的体检项目为甲方员工进行健康体检。乙方参检的医生应包含具有中级以上（含中级）职称人员组成，担任总检或健康评估的医师应具备副主任医师（含副主任医师）以上职称的专家。</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黑体" w:hAnsi="黑体" w:eastAsia="黑体" w:cs="仿宋"/>
          <w:color w:val="auto"/>
          <w:kern w:val="2"/>
          <w:sz w:val="32"/>
          <w:szCs w:val="32"/>
          <w:highlight w:val="none"/>
          <w:shd w:val="clear" w:color="auto" w:fill="auto"/>
          <w:lang w:eastAsia="zh-CN"/>
        </w:rPr>
        <w:t>二、甲方职责</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（一）甲方应在体检前二个星期确定体检时间并通知乙方，同时将参检人员名单（电子版名单需按乙方要求填写，含姓名、性别、年龄、婚否、联系方式等信息），以便乙方进行体检前的准备工作。</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（二）甲方负责安排参检人员的人数和部门，甲方如有因公出差或其它原因不能按此时间段参加体检的人员，乙方可参照本协议为其安排补检。</w:t>
      </w:r>
    </w:p>
    <w:p>
      <w:pPr>
        <w:autoSpaceDE/>
        <w:autoSpaceDN/>
        <w:spacing w:line="570" w:lineRule="exact"/>
        <w:ind w:left="-440" w:leftChars="-200" w:right="-440" w:rightChars="-200" w:firstLine="640" w:firstLineChars="200"/>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（三）为保证本次体检顺利进行，甲方在体检期间应派一名工作人员与乙方共同进行体检工作协调、监督。</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黑体" w:hAnsi="黑体" w:eastAsia="黑体" w:cs="仿宋"/>
          <w:color w:val="auto"/>
          <w:kern w:val="2"/>
          <w:sz w:val="32"/>
          <w:szCs w:val="32"/>
          <w:highlight w:val="none"/>
          <w:shd w:val="clear" w:color="auto" w:fill="auto"/>
          <w:lang w:eastAsia="zh-CN"/>
        </w:rPr>
        <w:t>三、乙方职责</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（一）向甲方提供高品质的健康体检服务，并对检查结果的准确性与科学性承担相应的质量保证责任。</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（二）在体检过程中按照国家规定使用一次性耗材，确保体检质量。</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（三）体检结束后，乙方为甲方体检人员提供体检报告，并对体检结果进行总评，同时对异常体检结果提出具体意见及建议。</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（四）体检结束后，乙方于15个工作日（如遇国家法定的节假日顺延）出具体检报告，并对体检结果进行评估并提出具体意见，协助甲方建立个人健康档案。甲方结账后，由甲方指定人员将体检报告统一领取。</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（五）体检过程中如发现甲方体检人员有器质性病变须进一步检查的，乙方应及时与甲方主管部门联系，乙方可提供诊疗后续服务。</w:t>
      </w:r>
    </w:p>
    <w:p>
      <w:pPr>
        <w:autoSpaceDE/>
        <w:autoSpaceDN/>
        <w:spacing w:line="570" w:lineRule="exact"/>
        <w:ind w:left="-440" w:leftChars="-200" w:right="-440" w:rightChars="-200" w:firstLine="640" w:firstLineChars="200"/>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（六）乙方在体检过程中需严格对甲方体检人员的个人隐私进行保密。</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黑体" w:hAnsi="黑体" w:eastAsia="黑体" w:cs="仿宋"/>
          <w:color w:val="auto"/>
          <w:kern w:val="2"/>
          <w:sz w:val="32"/>
          <w:szCs w:val="32"/>
          <w:highlight w:val="none"/>
          <w:shd w:val="clear" w:color="auto" w:fill="auto"/>
          <w:lang w:eastAsia="zh-CN"/>
        </w:rPr>
        <w:t>四、其他事项</w:t>
      </w:r>
    </w:p>
    <w:p>
      <w:pPr>
        <w:autoSpaceDE/>
        <w:autoSpaceDN/>
        <w:spacing w:line="570" w:lineRule="exact"/>
        <w:ind w:left="-440" w:leftChars="-200"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（一）如有未尽事宜，双方协商解决。如协商解决不成，可向甲方所在地人民法院提起诉讼。</w:t>
      </w:r>
    </w:p>
    <w:p>
      <w:pPr>
        <w:autoSpaceDE/>
        <w:autoSpaceDN/>
        <w:spacing w:line="570" w:lineRule="exact"/>
        <w:ind w:left="-440" w:leftChars="-200" w:right="-440" w:rightChars="-200" w:firstLine="640" w:firstLineChars="200"/>
        <w:rPr>
          <w:rFonts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（二）本协议壹式贰份，甲方执壹份，乙方执壹份，每份均具有同等法律效力。</w:t>
      </w:r>
    </w:p>
    <w:tbl>
      <w:tblPr>
        <w:tblStyle w:val="27"/>
        <w:tblpPr w:leftFromText="180" w:rightFromText="180" w:vertAnchor="text" w:horzAnchor="margin" w:tblpXSpec="center" w:tblpY="25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noWrap w:val="0"/>
            <w:vAlign w:val="top"/>
          </w:tcPr>
          <w:p>
            <w:pPr>
              <w:autoSpaceDE/>
              <w:autoSpaceDN/>
              <w:spacing w:line="560" w:lineRule="exact"/>
              <w:jc w:val="center"/>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甲方</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单位名称：中粮崇左糖业有限公司</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单位地址：广西壮族自治区崇左市江州区工业园区工业大道</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法定代表人：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委托代理人：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电话号码：0771-7820706</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传真号码：0771-7645288</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开户行：中国建设银行股份有限公司崇左友谊大道支行</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帐号：45001598054059116888</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税号：91451400574586725K</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邮编：532205</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签订日期：   年   月    日</w:t>
            </w:r>
          </w:p>
        </w:tc>
        <w:tc>
          <w:tcPr>
            <w:tcW w:w="4830" w:type="dxa"/>
            <w:noWrap w:val="0"/>
            <w:vAlign w:val="top"/>
          </w:tcPr>
          <w:p>
            <w:pPr>
              <w:autoSpaceDE/>
              <w:autoSpaceDN/>
              <w:spacing w:line="560" w:lineRule="exact"/>
              <w:jc w:val="center"/>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乙方</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 xml:space="preserve">单位名称： </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 xml:space="preserve">单位地址： </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法定代表人：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委托代理人：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电话号码：</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传真号码：</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开户行：</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帐号：</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税号：</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邮编：</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签订日期：   年   月    日</w:t>
            </w:r>
          </w:p>
        </w:tc>
      </w:tr>
    </w:tbl>
    <w:p>
      <w:pPr>
        <w:adjustRightInd w:val="0"/>
        <w:spacing w:before="340" w:after="331"/>
        <w:jc w:val="center"/>
        <w:outlineLvl w:val="0"/>
        <w:rPr>
          <w:rFonts w:hint="eastAsia" w:ascii="黑体" w:hAnsi="黑体" w:eastAsia="黑体" w:cs="Times New Roman"/>
          <w:color w:val="auto"/>
          <w:sz w:val="36"/>
          <w:szCs w:val="20"/>
          <w:highlight w:val="none"/>
          <w:shd w:val="clear" w:color="auto" w:fill="auto"/>
          <w:lang w:eastAsia="zh-CN"/>
        </w:rPr>
      </w:pPr>
      <w:bookmarkStart w:id="125" w:name="_Toc129095976"/>
      <w:r>
        <w:rPr>
          <w:rFonts w:hint="eastAsia" w:ascii="黑体" w:hAnsi="黑体" w:eastAsia="黑体" w:cs="Times New Roman"/>
          <w:color w:val="auto"/>
          <w:sz w:val="36"/>
          <w:szCs w:val="20"/>
          <w:highlight w:val="none"/>
          <w:shd w:val="clear" w:color="auto" w:fill="auto"/>
          <w:lang w:eastAsia="zh-CN"/>
        </w:rPr>
        <w:t>附件二：《职业健康体检协议》</w:t>
      </w:r>
      <w:bookmarkEnd w:id="125"/>
    </w:p>
    <w:p>
      <w:pPr>
        <w:autoSpaceDE/>
        <w:autoSpaceDN/>
        <w:spacing w:line="560" w:lineRule="exact"/>
        <w:jc w:val="center"/>
        <w:rPr>
          <w:rFonts w:hint="eastAsia" w:ascii="方正小标宋简体" w:hAnsi="黑体" w:eastAsia="方正小标宋简体" w:cs="黑体"/>
          <w:b/>
          <w:color w:val="auto"/>
          <w:kern w:val="2"/>
          <w:sz w:val="44"/>
          <w:szCs w:val="44"/>
          <w:highlight w:val="none"/>
          <w:shd w:val="clear" w:color="auto" w:fill="auto"/>
          <w:lang w:eastAsia="zh-CN"/>
        </w:rPr>
      </w:pPr>
    </w:p>
    <w:p>
      <w:pPr>
        <w:autoSpaceDE/>
        <w:autoSpaceDN/>
        <w:spacing w:line="560" w:lineRule="exact"/>
        <w:ind w:left="-440" w:leftChars="-200" w:right="-440" w:right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甲方：中粮崇左糖业有限公司</w:t>
      </w:r>
    </w:p>
    <w:p>
      <w:pPr>
        <w:autoSpaceDE/>
        <w:autoSpaceDN/>
        <w:spacing w:line="560" w:lineRule="exact"/>
        <w:ind w:left="-440" w:leftChars="-200" w:right="-440" w:right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 xml:space="preserve">乙方： </w:t>
      </w:r>
    </w:p>
    <w:p>
      <w:pPr>
        <w:autoSpaceDE/>
        <w:autoSpaceDN/>
        <w:spacing w:line="560" w:lineRule="exact"/>
        <w:ind w:left="-440" w:leftChars="-200" w:right="-440" w:right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 xml:space="preserve">     依据《中华人民共和国职业病防治法》、《职业健康监护技术规范》及《职业病诊断与鉴定管理办法》等相关法律法规，本着平等互利的原则，甲乙双方经友好协商，就甲方要求乙方负责甲方2024年员工职业健康体检项目服务事宜达成共识，特制定本协议以便共同遵守。</w:t>
      </w:r>
    </w:p>
    <w:p>
      <w:pPr>
        <w:keepNext w:val="0"/>
        <w:keepLines w:val="0"/>
        <w:pageBreakBefore w:val="0"/>
        <w:widowControl w:val="0"/>
        <w:kinsoku/>
        <w:wordWrap/>
        <w:overflowPunct/>
        <w:topLinePunct w:val="0"/>
        <w:autoSpaceDE/>
        <w:autoSpaceDN/>
        <w:bidi w:val="0"/>
        <w:adjustRightInd/>
        <w:snapToGrid/>
        <w:spacing w:line="560" w:lineRule="exact"/>
        <w:ind w:left="-440" w:leftChars="-200" w:right="-440" w:rightChars="-200" w:firstLine="643" w:firstLineChars="200"/>
        <w:textAlignment w:val="auto"/>
        <w:rPr>
          <w:rFonts w:hint="eastAsia" w:ascii="仿宋_GB2312" w:hAnsi="仿宋" w:eastAsia="仿宋_GB2312" w:cs="仿宋"/>
          <w:b/>
          <w:bCs/>
          <w:color w:val="auto"/>
          <w:kern w:val="2"/>
          <w:sz w:val="32"/>
          <w:szCs w:val="32"/>
          <w:highlight w:val="none"/>
          <w:shd w:val="clear" w:color="auto" w:fill="auto"/>
          <w:lang w:eastAsia="zh-CN"/>
        </w:rPr>
      </w:pPr>
      <w:r>
        <w:rPr>
          <w:rFonts w:hint="eastAsia" w:ascii="仿宋_GB2312" w:hAnsi="仿宋" w:eastAsia="仿宋_GB2312" w:cs="仿宋"/>
          <w:b/>
          <w:bCs/>
          <w:color w:val="auto"/>
          <w:kern w:val="2"/>
          <w:sz w:val="32"/>
          <w:szCs w:val="32"/>
          <w:highlight w:val="none"/>
          <w:shd w:val="clear" w:color="auto" w:fill="auto"/>
          <w:lang w:eastAsia="zh-CN"/>
        </w:rPr>
        <w:t>一、合同标的</w:t>
      </w:r>
    </w:p>
    <w:p>
      <w:pPr>
        <w:keepNext w:val="0"/>
        <w:keepLines w:val="0"/>
        <w:pageBreakBefore w:val="0"/>
        <w:widowControl w:val="0"/>
        <w:kinsoku/>
        <w:wordWrap/>
        <w:overflowPunct/>
        <w:topLinePunct w:val="0"/>
        <w:autoSpaceDE/>
        <w:autoSpaceDN/>
        <w:bidi w:val="0"/>
        <w:adjustRightInd/>
        <w:snapToGrid/>
        <w:spacing w:line="560" w:lineRule="exact"/>
        <w:ind w:left="-440" w:leftChars="-200"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（一）合同标的及服务期限</w:t>
      </w:r>
    </w:p>
    <w:tbl>
      <w:tblPr>
        <w:tblStyle w:val="27"/>
        <w:tblW w:w="10211" w:type="dxa"/>
        <w:jc w:val="center"/>
        <w:tblLayout w:type="fixed"/>
        <w:tblCellMar>
          <w:top w:w="0" w:type="dxa"/>
          <w:left w:w="108" w:type="dxa"/>
          <w:bottom w:w="0" w:type="dxa"/>
          <w:right w:w="108" w:type="dxa"/>
        </w:tblCellMar>
      </w:tblPr>
      <w:tblGrid>
        <w:gridCol w:w="860"/>
        <w:gridCol w:w="3252"/>
        <w:gridCol w:w="1277"/>
        <w:gridCol w:w="1582"/>
        <w:gridCol w:w="1680"/>
        <w:gridCol w:w="1560"/>
      </w:tblGrid>
      <w:tr>
        <w:tblPrEx>
          <w:tblCellMar>
            <w:top w:w="0" w:type="dxa"/>
            <w:left w:w="108" w:type="dxa"/>
            <w:bottom w:w="0" w:type="dxa"/>
            <w:right w:w="108" w:type="dxa"/>
          </w:tblCellMar>
        </w:tblPrEx>
        <w:trPr>
          <w:trHeight w:val="579"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项目</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涉及职业危害项目</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人数</w:t>
            </w:r>
          </w:p>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（人）</w:t>
            </w:r>
          </w:p>
        </w:tc>
        <w:tc>
          <w:tcPr>
            <w:tcW w:w="1582" w:type="dxa"/>
            <w:tcBorders>
              <w:top w:val="single" w:color="auto" w:sz="4" w:space="0"/>
              <w:left w:val="single" w:color="auto" w:sz="4" w:space="0"/>
              <w:bottom w:val="single" w:color="auto" w:sz="4" w:space="0"/>
              <w:right w:val="single" w:color="auto" w:sz="4" w:space="0"/>
            </w:tcBorders>
            <w:noWrap/>
            <w:vAlign w:val="center"/>
          </w:tcPr>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含税单价</w:t>
            </w:r>
          </w:p>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（元/人）</w:t>
            </w:r>
          </w:p>
        </w:tc>
        <w:tc>
          <w:tcPr>
            <w:tcW w:w="1680" w:type="dxa"/>
            <w:tcBorders>
              <w:top w:val="single" w:color="auto" w:sz="4" w:space="0"/>
              <w:left w:val="nil"/>
              <w:bottom w:val="single" w:color="auto" w:sz="4" w:space="0"/>
              <w:right w:val="single" w:color="000000" w:sz="4" w:space="0"/>
            </w:tcBorders>
            <w:noWrap w:val="0"/>
            <w:vAlign w:val="center"/>
          </w:tcPr>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不含税单价</w:t>
            </w:r>
          </w:p>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（元/人）</w:t>
            </w:r>
          </w:p>
        </w:tc>
        <w:tc>
          <w:tcPr>
            <w:tcW w:w="1560" w:type="dxa"/>
            <w:tcBorders>
              <w:top w:val="single" w:color="auto" w:sz="4" w:space="0"/>
              <w:left w:val="nil"/>
              <w:bottom w:val="single" w:color="auto" w:sz="4" w:space="0"/>
              <w:right w:val="single" w:color="000000" w:sz="4" w:space="0"/>
            </w:tcBorders>
            <w:noWrap w:val="0"/>
            <w:vAlign w:val="center"/>
          </w:tcPr>
          <w:p>
            <w:pPr>
              <w:autoSpaceDE/>
              <w:autoSpaceDN/>
              <w:spacing w:line="420" w:lineRule="exact"/>
              <w:jc w:val="center"/>
              <w:rPr>
                <w:rFonts w:hint="eastAsia" w:ascii="仿宋_GB2312" w:hAnsi="黑体" w:eastAsia="仿宋_GB2312" w:cs="Times New Roman"/>
                <w:color w:val="auto"/>
                <w:kern w:val="2"/>
                <w:sz w:val="28"/>
                <w:szCs w:val="28"/>
                <w:highlight w:val="none"/>
                <w:shd w:val="clear" w:color="auto" w:fill="auto"/>
                <w:lang w:eastAsia="zh-CN"/>
              </w:rPr>
            </w:pPr>
            <w:r>
              <w:rPr>
                <w:rFonts w:hint="eastAsia" w:ascii="仿宋_GB2312" w:hAnsi="黑体" w:eastAsia="仿宋_GB2312" w:cs="Times New Roman"/>
                <w:color w:val="auto"/>
                <w:kern w:val="2"/>
                <w:sz w:val="28"/>
                <w:szCs w:val="28"/>
                <w:highlight w:val="none"/>
                <w:shd w:val="clear" w:color="auto" w:fill="auto"/>
                <w:lang w:eastAsia="zh-CN"/>
              </w:rPr>
              <w:t>含税总价（元）</w:t>
            </w:r>
          </w:p>
        </w:tc>
      </w:tr>
      <w:tr>
        <w:tblPrEx>
          <w:tblCellMar>
            <w:top w:w="0" w:type="dxa"/>
            <w:left w:w="108" w:type="dxa"/>
            <w:bottom w:w="0" w:type="dxa"/>
            <w:right w:w="108" w:type="dxa"/>
          </w:tblCellMar>
        </w:tblPrEx>
        <w:trPr>
          <w:trHeight w:val="301" w:hRule="atLeast"/>
          <w:jc w:val="center"/>
        </w:trPr>
        <w:tc>
          <w:tcPr>
            <w:tcW w:w="86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职业健康体检</w:t>
            </w:r>
          </w:p>
        </w:tc>
        <w:tc>
          <w:tcPr>
            <w:tcW w:w="3252" w:type="dxa"/>
            <w:tcBorders>
              <w:top w:val="single" w:color="auto" w:sz="4" w:space="0"/>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听力检测</w:t>
            </w:r>
          </w:p>
        </w:tc>
        <w:tc>
          <w:tcPr>
            <w:tcW w:w="1277" w:type="dxa"/>
            <w:tcBorders>
              <w:top w:val="single" w:color="auto" w:sz="4" w:space="0"/>
              <w:left w:val="nil"/>
              <w:bottom w:val="single" w:color="auto" w:sz="4" w:space="0"/>
              <w:right w:val="single" w:color="auto" w:sz="4" w:space="0"/>
            </w:tcBorders>
            <w:noWrap/>
            <w:vAlign w:val="center"/>
          </w:tcPr>
          <w:p>
            <w:pPr>
              <w:autoSpaceDE/>
              <w:autoSpaceDN/>
              <w:spacing w:line="420" w:lineRule="exact"/>
              <w:jc w:val="center"/>
              <w:rPr>
                <w:rFonts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65</w:t>
            </w:r>
          </w:p>
        </w:tc>
        <w:tc>
          <w:tcPr>
            <w:tcW w:w="1582" w:type="dxa"/>
            <w:tcBorders>
              <w:top w:val="single" w:color="auto" w:sz="4" w:space="0"/>
              <w:left w:val="nil"/>
              <w:bottom w:val="single" w:color="auto" w:sz="4" w:space="0"/>
              <w:right w:val="single" w:color="auto" w:sz="4" w:space="0"/>
            </w:tcBorders>
            <w:noWrap w:val="0"/>
            <w:vAlign w:val="top"/>
          </w:tcPr>
          <w:p>
            <w:pPr>
              <w:autoSpaceDE/>
              <w:autoSpaceDN/>
              <w:spacing w:line="42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single" w:color="auto" w:sz="4" w:space="0"/>
              <w:left w:val="nil"/>
              <w:bottom w:val="single" w:color="auto" w:sz="4" w:space="0"/>
              <w:right w:val="single" w:color="auto" w:sz="4" w:space="0"/>
            </w:tcBorders>
            <w:noWrap/>
            <w:vAlign w:val="center"/>
          </w:tcPr>
          <w:p>
            <w:pPr>
              <w:autoSpaceDE/>
              <w:autoSpaceDN/>
              <w:spacing w:line="42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single" w:color="auto" w:sz="4" w:space="0"/>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r>
      <w:tr>
        <w:tblPrEx>
          <w:tblCellMar>
            <w:top w:w="0" w:type="dxa"/>
            <w:left w:w="108" w:type="dxa"/>
            <w:bottom w:w="0" w:type="dxa"/>
            <w:right w:w="108" w:type="dxa"/>
          </w:tblCellMar>
        </w:tblPrEx>
        <w:trPr>
          <w:trHeight w:val="271"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高温</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37</w:t>
            </w:r>
          </w:p>
        </w:tc>
        <w:tc>
          <w:tcPr>
            <w:tcW w:w="1582" w:type="dxa"/>
            <w:tcBorders>
              <w:top w:val="nil"/>
              <w:left w:val="nil"/>
              <w:bottom w:val="single" w:color="auto" w:sz="4" w:space="0"/>
              <w:right w:val="single" w:color="auto" w:sz="4" w:space="0"/>
            </w:tcBorders>
            <w:noWrap w:val="0"/>
            <w:vAlign w:val="top"/>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r>
      <w:tr>
        <w:tblPrEx>
          <w:tblCellMar>
            <w:top w:w="0" w:type="dxa"/>
            <w:left w:w="108" w:type="dxa"/>
            <w:bottom w:w="0" w:type="dxa"/>
            <w:right w:w="108" w:type="dxa"/>
          </w:tblCellMar>
        </w:tblPrEx>
        <w:trPr>
          <w:trHeight w:val="391"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auto" w:fill="auto"/>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工频电场</w:t>
            </w:r>
          </w:p>
        </w:tc>
        <w:tc>
          <w:tcPr>
            <w:tcW w:w="1277" w:type="dxa"/>
            <w:tcBorders>
              <w:top w:val="nil"/>
              <w:left w:val="nil"/>
              <w:bottom w:val="single" w:color="auto" w:sz="4" w:space="0"/>
              <w:right w:val="single" w:color="auto" w:sz="4" w:space="0"/>
            </w:tcBorders>
            <w:shd w:val="clear" w:color="auto" w:fill="auto"/>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val="en-US" w:eastAsia="zh-CN"/>
              </w:rPr>
              <w:t>0</w:t>
            </w:r>
            <w:r>
              <w:rPr>
                <w:rFonts w:hint="eastAsia" w:ascii="仿宋_GB2312" w:eastAsia="仿宋_GB2312"/>
                <w:color w:val="auto"/>
                <w:sz w:val="28"/>
                <w:szCs w:val="28"/>
                <w:highlight w:val="none"/>
                <w:shd w:val="clear" w:color="auto" w:fill="auto"/>
                <w:lang w:eastAsia="zh-CN"/>
              </w:rPr>
              <w:t>　</w:t>
            </w:r>
          </w:p>
        </w:tc>
        <w:tc>
          <w:tcPr>
            <w:tcW w:w="1582" w:type="dxa"/>
            <w:tcBorders>
              <w:top w:val="nil"/>
              <w:left w:val="nil"/>
              <w:bottom w:val="single" w:color="auto" w:sz="4" w:space="0"/>
              <w:right w:val="single" w:color="auto" w:sz="4" w:space="0"/>
            </w:tcBorders>
            <w:shd w:val="clear" w:color="auto" w:fill="auto"/>
            <w:noWrap w:val="0"/>
            <w:vAlign w:val="top"/>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FFFFF"/>
            <w:noWrap/>
            <w:vAlign w:val="center"/>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FFFFF"/>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　</w:t>
            </w:r>
          </w:p>
        </w:tc>
      </w:tr>
      <w:tr>
        <w:tblPrEx>
          <w:tblCellMar>
            <w:top w:w="0" w:type="dxa"/>
            <w:left w:w="108" w:type="dxa"/>
            <w:bottom w:w="0" w:type="dxa"/>
            <w:right w:w="108" w:type="dxa"/>
          </w:tblCellMar>
        </w:tblPrEx>
        <w:trPr>
          <w:trHeight w:val="405"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有机粉尘检测</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53</w:t>
            </w:r>
          </w:p>
        </w:tc>
        <w:tc>
          <w:tcPr>
            <w:tcW w:w="1582" w:type="dxa"/>
            <w:tcBorders>
              <w:top w:val="nil"/>
              <w:left w:val="nil"/>
              <w:bottom w:val="single" w:color="auto" w:sz="4" w:space="0"/>
              <w:right w:val="single" w:color="auto" w:sz="4" w:space="0"/>
            </w:tcBorders>
            <w:noWrap w:val="0"/>
            <w:vAlign w:val="top"/>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r>
      <w:tr>
        <w:tblPrEx>
          <w:tblCellMar>
            <w:top w:w="0" w:type="dxa"/>
            <w:left w:w="108" w:type="dxa"/>
            <w:bottom w:w="0" w:type="dxa"/>
            <w:right w:w="108" w:type="dxa"/>
          </w:tblCellMar>
        </w:tblPrEx>
        <w:trPr>
          <w:trHeight w:val="797"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auto" w:fill="auto"/>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一氧化碳、氮氧化物、二氧化硫、二氧化碳</w:t>
            </w:r>
          </w:p>
        </w:tc>
        <w:tc>
          <w:tcPr>
            <w:tcW w:w="1277" w:type="dxa"/>
            <w:tcBorders>
              <w:top w:val="nil"/>
              <w:left w:val="nil"/>
              <w:bottom w:val="single" w:color="auto" w:sz="4" w:space="0"/>
              <w:right w:val="single" w:color="auto" w:sz="4" w:space="0"/>
            </w:tcBorders>
            <w:shd w:val="clear" w:color="auto" w:fill="auto"/>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6</w:t>
            </w:r>
          </w:p>
        </w:tc>
        <w:tc>
          <w:tcPr>
            <w:tcW w:w="1582" w:type="dxa"/>
            <w:tcBorders>
              <w:top w:val="nil"/>
              <w:left w:val="nil"/>
              <w:bottom w:val="single" w:color="auto" w:sz="4" w:space="0"/>
              <w:right w:val="single" w:color="auto" w:sz="4" w:space="0"/>
            </w:tcBorders>
            <w:shd w:val="clear" w:color="auto" w:fill="auto"/>
            <w:noWrap w:val="0"/>
            <w:vAlign w:val="top"/>
          </w:tcPr>
          <w:p>
            <w:pPr>
              <w:autoSpaceDE/>
              <w:autoSpaceDN/>
              <w:spacing w:line="42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FFFFF"/>
            <w:noWrap/>
            <w:vAlign w:val="center"/>
          </w:tcPr>
          <w:p>
            <w:pPr>
              <w:autoSpaceDE/>
              <w:autoSpaceDN/>
              <w:spacing w:line="420" w:lineRule="exact"/>
              <w:jc w:val="both"/>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FFFFF"/>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r>
      <w:tr>
        <w:tblPrEx>
          <w:tblCellMar>
            <w:top w:w="0" w:type="dxa"/>
            <w:left w:w="108" w:type="dxa"/>
            <w:bottom w:w="0" w:type="dxa"/>
            <w:right w:w="108" w:type="dxa"/>
          </w:tblCellMar>
        </w:tblPrEx>
        <w:trPr>
          <w:trHeight w:val="570"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noWrap w:val="0"/>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氧化钙、尿素、氨、硫化氢、氯</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7</w:t>
            </w:r>
          </w:p>
        </w:tc>
        <w:tc>
          <w:tcPr>
            <w:tcW w:w="1582" w:type="dxa"/>
            <w:tcBorders>
              <w:top w:val="nil"/>
              <w:left w:val="nil"/>
              <w:bottom w:val="single" w:color="auto" w:sz="4" w:space="0"/>
              <w:right w:val="single" w:color="auto" w:sz="4" w:space="0"/>
            </w:tcBorders>
            <w:noWrap w:val="0"/>
            <w:vAlign w:val="top"/>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r>
      <w:tr>
        <w:tblPrEx>
          <w:tblCellMar>
            <w:top w:w="0" w:type="dxa"/>
            <w:left w:w="108" w:type="dxa"/>
            <w:bottom w:w="0" w:type="dxa"/>
            <w:right w:w="108" w:type="dxa"/>
          </w:tblCellMar>
        </w:tblPrEx>
        <w:trPr>
          <w:trHeight w:val="517"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auto" w:fill="auto"/>
            <w:noWrap w:val="0"/>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酸、碱、氨、氢氧化钠、氧化钙、氯化氢</w:t>
            </w:r>
          </w:p>
        </w:tc>
        <w:tc>
          <w:tcPr>
            <w:tcW w:w="1277" w:type="dxa"/>
            <w:tcBorders>
              <w:top w:val="nil"/>
              <w:left w:val="nil"/>
              <w:bottom w:val="single" w:color="auto" w:sz="4" w:space="0"/>
              <w:right w:val="single" w:color="auto" w:sz="4" w:space="0"/>
            </w:tcBorders>
            <w:shd w:val="clear" w:color="auto" w:fill="auto"/>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3</w:t>
            </w:r>
          </w:p>
        </w:tc>
        <w:tc>
          <w:tcPr>
            <w:tcW w:w="1582" w:type="dxa"/>
            <w:tcBorders>
              <w:top w:val="nil"/>
              <w:left w:val="nil"/>
              <w:bottom w:val="single" w:color="auto" w:sz="4" w:space="0"/>
              <w:right w:val="single" w:color="auto" w:sz="4" w:space="0"/>
            </w:tcBorders>
            <w:shd w:val="clear" w:color="auto" w:fill="auto"/>
            <w:noWrap w:val="0"/>
            <w:vAlign w:val="top"/>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FFFFF"/>
            <w:noWrap/>
            <w:vAlign w:val="center"/>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FFFFF"/>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　</w:t>
            </w:r>
          </w:p>
        </w:tc>
      </w:tr>
      <w:tr>
        <w:tblPrEx>
          <w:tblCellMar>
            <w:top w:w="0" w:type="dxa"/>
            <w:left w:w="108" w:type="dxa"/>
            <w:bottom w:w="0" w:type="dxa"/>
            <w:right w:w="108" w:type="dxa"/>
          </w:tblCellMar>
        </w:tblPrEx>
        <w:trPr>
          <w:trHeight w:val="699"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auto" w:fill="auto"/>
            <w:noWrap w:val="0"/>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电焊弧光、锰及化合物</w:t>
            </w:r>
          </w:p>
        </w:tc>
        <w:tc>
          <w:tcPr>
            <w:tcW w:w="1277" w:type="dxa"/>
            <w:tcBorders>
              <w:top w:val="nil"/>
              <w:left w:val="nil"/>
              <w:bottom w:val="single" w:color="auto" w:sz="4" w:space="0"/>
              <w:right w:val="single" w:color="auto" w:sz="4" w:space="0"/>
            </w:tcBorders>
            <w:shd w:val="clear" w:color="auto" w:fill="auto"/>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1</w:t>
            </w:r>
          </w:p>
        </w:tc>
        <w:tc>
          <w:tcPr>
            <w:tcW w:w="1582" w:type="dxa"/>
            <w:tcBorders>
              <w:top w:val="nil"/>
              <w:left w:val="nil"/>
              <w:bottom w:val="single" w:color="auto" w:sz="4" w:space="0"/>
              <w:right w:val="single" w:color="auto" w:sz="4" w:space="0"/>
            </w:tcBorders>
            <w:shd w:val="clear" w:color="auto" w:fill="auto"/>
            <w:noWrap w:val="0"/>
            <w:vAlign w:val="top"/>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FFFFF"/>
            <w:noWrap/>
            <w:vAlign w:val="center"/>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FFFFF"/>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r>
      <w:tr>
        <w:tblPrEx>
          <w:tblCellMar>
            <w:top w:w="0" w:type="dxa"/>
            <w:left w:w="108" w:type="dxa"/>
            <w:bottom w:w="0" w:type="dxa"/>
            <w:right w:w="108" w:type="dxa"/>
          </w:tblCellMar>
        </w:tblPrEx>
        <w:trPr>
          <w:trHeight w:val="340"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noWrap w:val="0"/>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盐酸、氢氧化钠</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5</w:t>
            </w:r>
          </w:p>
        </w:tc>
        <w:tc>
          <w:tcPr>
            <w:tcW w:w="1582" w:type="dxa"/>
            <w:tcBorders>
              <w:top w:val="nil"/>
              <w:left w:val="nil"/>
              <w:bottom w:val="single" w:color="auto" w:sz="4" w:space="0"/>
              <w:right w:val="single" w:color="auto" w:sz="4" w:space="0"/>
            </w:tcBorders>
            <w:noWrap w:val="0"/>
            <w:vAlign w:val="top"/>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hAnsi="Times New Roman" w:eastAsia="仿宋_GB2312" w:cs="Times New Roman"/>
                <w:color w:val="auto"/>
                <w:kern w:val="2"/>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r>
      <w:tr>
        <w:tblPrEx>
          <w:tblCellMar>
            <w:top w:w="0" w:type="dxa"/>
            <w:left w:w="108" w:type="dxa"/>
            <w:bottom w:w="0" w:type="dxa"/>
            <w:right w:w="108" w:type="dxa"/>
          </w:tblCellMar>
        </w:tblPrEx>
        <w:trPr>
          <w:trHeight w:val="163"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核辐射</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4</w:t>
            </w:r>
          </w:p>
        </w:tc>
        <w:tc>
          <w:tcPr>
            <w:tcW w:w="1582" w:type="dxa"/>
            <w:tcBorders>
              <w:top w:val="nil"/>
              <w:left w:val="nil"/>
              <w:bottom w:val="single" w:color="auto" w:sz="4" w:space="0"/>
              <w:right w:val="single" w:color="auto" w:sz="4" w:space="0"/>
            </w:tcBorders>
            <w:noWrap w:val="0"/>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color w:val="auto"/>
                <w:sz w:val="28"/>
                <w:szCs w:val="28"/>
                <w:highlight w:val="none"/>
                <w:shd w:val="clear" w:color="auto" w:fill="auto"/>
                <w:lang w:eastAsia="zh-CN"/>
              </w:rPr>
              <w:t>　</w:t>
            </w:r>
          </w:p>
        </w:tc>
      </w:tr>
      <w:tr>
        <w:tblPrEx>
          <w:tblCellMar>
            <w:top w:w="0" w:type="dxa"/>
            <w:left w:w="108" w:type="dxa"/>
            <w:bottom w:w="0" w:type="dxa"/>
            <w:right w:w="108" w:type="dxa"/>
          </w:tblCellMar>
        </w:tblPrEx>
        <w:trPr>
          <w:trHeight w:val="405"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仿宋_GB2312" w:eastAsia="仿宋_GB2312"/>
                <w:color w:val="auto"/>
                <w:sz w:val="28"/>
                <w:szCs w:val="28"/>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仿宋_GB2312" w:eastAsia="仿宋_GB2312"/>
                <w:b/>
                <w:bCs/>
                <w:color w:val="auto"/>
                <w:sz w:val="28"/>
                <w:szCs w:val="28"/>
                <w:highlight w:val="none"/>
                <w:shd w:val="clear" w:color="auto" w:fill="auto"/>
                <w:lang w:eastAsia="zh-CN"/>
              </w:rPr>
            </w:pPr>
            <w:r>
              <w:rPr>
                <w:rFonts w:hint="eastAsia" w:ascii="仿宋_GB2312" w:eastAsia="仿宋_GB2312"/>
                <w:b/>
                <w:bCs/>
                <w:color w:val="auto"/>
                <w:sz w:val="28"/>
                <w:szCs w:val="28"/>
                <w:highlight w:val="none"/>
                <w:shd w:val="clear" w:color="auto" w:fill="auto"/>
                <w:lang w:eastAsia="zh-CN"/>
              </w:rPr>
              <w:t>合计</w:t>
            </w:r>
          </w:p>
        </w:tc>
        <w:tc>
          <w:tcPr>
            <w:tcW w:w="1277"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仿宋_GB2312" w:eastAsia="仿宋_GB2312"/>
                <w:color w:val="auto"/>
                <w:sz w:val="28"/>
                <w:szCs w:val="28"/>
                <w:highlight w:val="none"/>
                <w:shd w:val="clear" w:color="auto" w:fill="auto"/>
                <w:lang w:eastAsia="zh-CN"/>
              </w:rPr>
            </w:pPr>
            <w:r>
              <w:rPr>
                <w:rFonts w:hint="eastAsia" w:ascii="仿宋_GB2312" w:eastAsia="仿宋_GB2312"/>
                <w:b/>
                <w:bCs/>
                <w:color w:val="auto"/>
                <w:sz w:val="28"/>
                <w:szCs w:val="28"/>
                <w:highlight w:val="none"/>
                <w:shd w:val="clear" w:color="auto" w:fill="auto"/>
                <w:lang w:eastAsia="zh-CN"/>
              </w:rPr>
              <w:t>1</w:t>
            </w:r>
            <w:r>
              <w:rPr>
                <w:rFonts w:ascii="仿宋_GB2312" w:eastAsia="仿宋_GB2312"/>
                <w:b/>
                <w:bCs/>
                <w:color w:val="auto"/>
                <w:sz w:val="28"/>
                <w:szCs w:val="28"/>
                <w:highlight w:val="none"/>
                <w:shd w:val="clear" w:color="auto" w:fill="auto"/>
                <w:lang w:eastAsia="zh-CN"/>
              </w:rPr>
              <w:t>81</w:t>
            </w:r>
          </w:p>
        </w:tc>
        <w:tc>
          <w:tcPr>
            <w:tcW w:w="1582"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仿宋_GB2312" w:eastAsia="仿宋_GB2312"/>
                <w:b/>
                <w:bCs/>
                <w:color w:val="auto"/>
                <w:sz w:val="28"/>
                <w:szCs w:val="28"/>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仿宋_GB2312" w:eastAsia="仿宋_GB2312"/>
                <w:b/>
                <w:bCs/>
                <w:color w:val="auto"/>
                <w:sz w:val="28"/>
                <w:szCs w:val="28"/>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仿宋_GB2312" w:eastAsia="仿宋_GB2312"/>
                <w:b/>
                <w:bCs/>
                <w:color w:val="auto"/>
                <w:sz w:val="28"/>
                <w:szCs w:val="28"/>
                <w:highlight w:val="none"/>
                <w:shd w:val="clear" w:color="auto" w:fill="auto"/>
                <w:lang w:eastAsia="zh-CN"/>
              </w:rPr>
            </w:pPr>
          </w:p>
        </w:tc>
      </w:tr>
      <w:tr>
        <w:tblPrEx>
          <w:tblCellMar>
            <w:top w:w="0" w:type="dxa"/>
            <w:left w:w="108" w:type="dxa"/>
            <w:bottom w:w="0" w:type="dxa"/>
            <w:right w:w="108" w:type="dxa"/>
          </w:tblCellMar>
        </w:tblPrEx>
        <w:trPr>
          <w:trHeight w:val="363" w:hRule="atLeast"/>
          <w:jc w:val="center"/>
        </w:trPr>
        <w:tc>
          <w:tcPr>
            <w:tcW w:w="10211" w:type="dxa"/>
            <w:gridSpan w:val="6"/>
            <w:tcBorders>
              <w:top w:val="nil"/>
              <w:left w:val="single" w:color="auto" w:sz="4" w:space="0"/>
              <w:bottom w:val="single" w:color="000000" w:sz="4" w:space="0"/>
              <w:right w:val="single" w:color="auto" w:sz="4" w:space="0"/>
            </w:tcBorders>
            <w:noWrap w:val="0"/>
            <w:vAlign w:val="center"/>
          </w:tcPr>
          <w:p>
            <w:pPr>
              <w:autoSpaceDE/>
              <w:autoSpaceDN/>
              <w:spacing w:line="420" w:lineRule="exact"/>
              <w:jc w:val="center"/>
              <w:rPr>
                <w:rFonts w:hint="eastAsia" w:ascii="仿宋_GB2312" w:hAnsi="仿宋" w:eastAsia="仿宋_GB2312" w:cs="仿宋"/>
                <w:color w:val="auto"/>
                <w:kern w:val="2"/>
                <w:sz w:val="28"/>
                <w:szCs w:val="28"/>
                <w:highlight w:val="none"/>
                <w:shd w:val="clear" w:color="auto" w:fill="auto"/>
                <w:lang w:eastAsia="zh-CN"/>
              </w:rPr>
            </w:pPr>
            <w:r>
              <w:rPr>
                <w:rFonts w:hint="eastAsia" w:ascii="仿宋_GB2312" w:hAnsi="仿宋" w:eastAsia="仿宋_GB2312" w:cs="仿宋"/>
                <w:color w:val="auto"/>
                <w:kern w:val="2"/>
                <w:sz w:val="28"/>
                <w:szCs w:val="28"/>
                <w:highlight w:val="none"/>
                <w:shd w:val="clear" w:color="auto" w:fill="auto"/>
                <w:lang w:eastAsia="zh-CN"/>
              </w:rPr>
              <w:t>说明</w:t>
            </w:r>
            <w:r>
              <w:rPr>
                <w:rFonts w:hint="eastAsia" w:ascii="仿宋_GB2312" w:hAnsi="Times New Roman" w:eastAsia="仿宋_GB2312" w:cs="Times New Roman"/>
                <w:color w:val="auto"/>
                <w:kern w:val="2"/>
                <w:sz w:val="28"/>
                <w:szCs w:val="28"/>
                <w:highlight w:val="none"/>
                <w:shd w:val="clear" w:color="auto" w:fill="auto"/>
                <w:lang w:eastAsia="zh-CN"/>
              </w:rPr>
              <w:t>：</w:t>
            </w:r>
            <w:r>
              <w:rPr>
                <w:rFonts w:hint="eastAsia" w:ascii="仿宋_GB2312" w:hAnsi="仿宋" w:eastAsia="仿宋_GB2312" w:cs="仿宋"/>
                <w:color w:val="auto"/>
                <w:kern w:val="2"/>
                <w:sz w:val="28"/>
                <w:szCs w:val="28"/>
                <w:highlight w:val="none"/>
                <w:shd w:val="clear" w:color="auto" w:fill="auto"/>
                <w:lang w:eastAsia="zh-CN"/>
              </w:rPr>
              <w:t>本次报价总费用为预估费用，实际体检结算费用按实际体检人数及套餐单价费用标准结算。</w:t>
            </w:r>
            <w:r>
              <w:rPr>
                <w:rFonts w:hint="eastAsia" w:ascii="仿宋_GB2312" w:hAnsi="Times New Roman" w:eastAsia="仿宋_GB2312" w:cs="Times New Roman"/>
                <w:color w:val="auto"/>
                <w:kern w:val="2"/>
                <w:sz w:val="28"/>
                <w:szCs w:val="28"/>
                <w:highlight w:val="none"/>
                <w:shd w:val="clear" w:color="auto" w:fill="auto"/>
                <w:lang w:eastAsia="zh-CN"/>
              </w:rPr>
              <w:t xml:space="preserve">  </w:t>
            </w:r>
          </w:p>
        </w:tc>
      </w:tr>
    </w:tbl>
    <w:p>
      <w:pPr>
        <w:autoSpaceDE/>
        <w:autoSpaceDN/>
        <w:spacing w:line="560" w:lineRule="exact"/>
        <w:ind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w:t>
      </w:r>
      <w:r>
        <w:rPr>
          <w:rFonts w:hint="eastAsia" w:ascii="仿宋_GB2312" w:eastAsia="仿宋_GB2312"/>
          <w:bCs/>
          <w:color w:val="auto"/>
          <w:sz w:val="32"/>
          <w:szCs w:val="32"/>
          <w:highlight w:val="none"/>
          <w:shd w:val="clear" w:color="auto" w:fill="auto"/>
          <w:lang w:eastAsia="zh-CN"/>
        </w:rPr>
        <w:t>202</w:t>
      </w:r>
      <w:r>
        <w:rPr>
          <w:rFonts w:ascii="仿宋_GB2312" w:eastAsia="仿宋_GB2312"/>
          <w:bCs/>
          <w:color w:val="auto"/>
          <w:sz w:val="32"/>
          <w:szCs w:val="32"/>
          <w:highlight w:val="none"/>
          <w:shd w:val="clear" w:color="auto" w:fill="auto"/>
          <w:lang w:eastAsia="zh-CN"/>
        </w:rPr>
        <w:t>4</w:t>
      </w:r>
      <w:r>
        <w:rPr>
          <w:rFonts w:hint="eastAsia" w:ascii="仿宋_GB2312" w:eastAsia="仿宋_GB2312"/>
          <w:bCs/>
          <w:color w:val="auto"/>
          <w:sz w:val="32"/>
          <w:szCs w:val="32"/>
          <w:highlight w:val="none"/>
          <w:shd w:val="clear" w:color="auto" w:fill="auto"/>
          <w:lang w:eastAsia="zh-CN"/>
        </w:rPr>
        <w:t>年员工职业健康体检项目及人数分项</w:t>
      </w:r>
    </w:p>
    <w:tbl>
      <w:tblPr>
        <w:tblStyle w:val="27"/>
        <w:tblW w:w="11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80"/>
        <w:gridCol w:w="510"/>
        <w:gridCol w:w="1905"/>
        <w:gridCol w:w="615"/>
        <w:gridCol w:w="420"/>
        <w:gridCol w:w="510"/>
        <w:gridCol w:w="590"/>
        <w:gridCol w:w="960"/>
        <w:gridCol w:w="990"/>
        <w:gridCol w:w="1080"/>
        <w:gridCol w:w="870"/>
        <w:gridCol w:w="600"/>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6" w:type="dxa"/>
            <w:vMerge w:val="restart"/>
            <w:noWrap w:val="0"/>
            <w:vAlign w:val="center"/>
          </w:tcPr>
          <w:p>
            <w:pPr>
              <w:widowControl/>
              <w:autoSpaceDE/>
              <w:autoSpaceDN/>
              <w:jc w:val="center"/>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eastAsia="zh-CN"/>
              </w:rPr>
              <w:t>部门/车间</w:t>
            </w:r>
          </w:p>
        </w:tc>
        <w:tc>
          <w:tcPr>
            <w:tcW w:w="1080" w:type="dxa"/>
            <w:vMerge w:val="restart"/>
            <w:noWrap w:val="0"/>
            <w:vAlign w:val="center"/>
          </w:tcPr>
          <w:p>
            <w:pPr>
              <w:widowControl/>
              <w:autoSpaceDE/>
              <w:autoSpaceDN/>
              <w:jc w:val="center"/>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eastAsia="zh-CN"/>
              </w:rPr>
              <w:t>体检岗位</w:t>
            </w:r>
          </w:p>
        </w:tc>
        <w:tc>
          <w:tcPr>
            <w:tcW w:w="510" w:type="dxa"/>
            <w:vMerge w:val="restart"/>
            <w:noWrap w:val="0"/>
            <w:vAlign w:val="center"/>
          </w:tcPr>
          <w:p>
            <w:pPr>
              <w:widowControl/>
              <w:autoSpaceDE/>
              <w:autoSpaceDN/>
              <w:jc w:val="center"/>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eastAsia="zh-CN"/>
              </w:rPr>
              <w:t>人数</w:t>
            </w:r>
          </w:p>
        </w:tc>
        <w:tc>
          <w:tcPr>
            <w:tcW w:w="1905" w:type="dxa"/>
            <w:vMerge w:val="restart"/>
            <w:noWrap w:val="0"/>
            <w:vAlign w:val="center"/>
          </w:tcPr>
          <w:p>
            <w:pPr>
              <w:widowControl/>
              <w:autoSpaceDE/>
              <w:autoSpaceDN/>
              <w:jc w:val="center"/>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eastAsia="zh-CN"/>
              </w:rPr>
              <w:t>项目</w:t>
            </w:r>
          </w:p>
        </w:tc>
        <w:tc>
          <w:tcPr>
            <w:tcW w:w="7080" w:type="dxa"/>
            <w:gridSpan w:val="10"/>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涉及职业危害因素报价单价（人.次）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696" w:type="dxa"/>
            <w:vMerge w:val="continue"/>
            <w:noWrap w:val="0"/>
            <w:vAlign w:val="center"/>
          </w:tcPr>
          <w:p>
            <w:pPr>
              <w:widowControl/>
              <w:autoSpaceDE/>
              <w:autoSpaceDN/>
              <w:rPr>
                <w:rFonts w:hint="eastAsia" w:ascii="宋体" w:hAnsi="宋体" w:eastAsia="宋体" w:cs="宋体"/>
                <w:b/>
                <w:bCs/>
                <w:color w:val="auto"/>
                <w:sz w:val="18"/>
                <w:szCs w:val="18"/>
                <w:highlight w:val="none"/>
                <w:shd w:val="clear" w:color="auto" w:fill="auto"/>
                <w:lang w:eastAsia="zh-CN"/>
              </w:rPr>
            </w:pPr>
          </w:p>
        </w:tc>
        <w:tc>
          <w:tcPr>
            <w:tcW w:w="1080" w:type="dxa"/>
            <w:vMerge w:val="continue"/>
            <w:noWrap w:val="0"/>
            <w:vAlign w:val="center"/>
          </w:tcPr>
          <w:p>
            <w:pPr>
              <w:widowControl/>
              <w:autoSpaceDE/>
              <w:autoSpaceDN/>
              <w:rPr>
                <w:rFonts w:hint="eastAsia" w:ascii="宋体" w:hAnsi="宋体" w:eastAsia="宋体" w:cs="宋体"/>
                <w:b/>
                <w:bCs/>
                <w:color w:val="auto"/>
                <w:sz w:val="18"/>
                <w:szCs w:val="18"/>
                <w:highlight w:val="none"/>
                <w:shd w:val="clear" w:color="auto" w:fill="auto"/>
                <w:lang w:eastAsia="zh-CN"/>
              </w:rPr>
            </w:pPr>
          </w:p>
        </w:tc>
        <w:tc>
          <w:tcPr>
            <w:tcW w:w="510" w:type="dxa"/>
            <w:vMerge w:val="continue"/>
            <w:noWrap w:val="0"/>
            <w:vAlign w:val="center"/>
          </w:tcPr>
          <w:p>
            <w:pPr>
              <w:widowControl/>
              <w:autoSpaceDE/>
              <w:autoSpaceDN/>
              <w:rPr>
                <w:rFonts w:hint="eastAsia" w:ascii="宋体" w:hAnsi="宋体" w:eastAsia="宋体" w:cs="宋体"/>
                <w:b/>
                <w:bCs/>
                <w:color w:val="auto"/>
                <w:sz w:val="18"/>
                <w:szCs w:val="18"/>
                <w:highlight w:val="none"/>
                <w:shd w:val="clear" w:color="auto" w:fill="auto"/>
                <w:lang w:eastAsia="zh-CN"/>
              </w:rPr>
            </w:pPr>
          </w:p>
        </w:tc>
        <w:tc>
          <w:tcPr>
            <w:tcW w:w="1905" w:type="dxa"/>
            <w:vMerge w:val="continue"/>
            <w:noWrap w:val="0"/>
            <w:vAlign w:val="center"/>
          </w:tcPr>
          <w:p>
            <w:pPr>
              <w:widowControl/>
              <w:autoSpaceDE/>
              <w:autoSpaceDN/>
              <w:rPr>
                <w:rFonts w:hint="eastAsia" w:ascii="宋体" w:hAnsi="宋体" w:eastAsia="宋体" w:cs="宋体"/>
                <w:b/>
                <w:bCs/>
                <w:color w:val="auto"/>
                <w:sz w:val="18"/>
                <w:szCs w:val="18"/>
                <w:highlight w:val="none"/>
                <w:shd w:val="clear" w:color="auto" w:fill="auto"/>
                <w:lang w:eastAsia="zh-CN"/>
              </w:rPr>
            </w:pPr>
          </w:p>
        </w:tc>
        <w:tc>
          <w:tcPr>
            <w:tcW w:w="615"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听力检测</w:t>
            </w:r>
          </w:p>
        </w:tc>
        <w:tc>
          <w:tcPr>
            <w:tcW w:w="42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高温</w:t>
            </w:r>
          </w:p>
        </w:tc>
        <w:tc>
          <w:tcPr>
            <w:tcW w:w="51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工频电场</w:t>
            </w:r>
          </w:p>
        </w:tc>
        <w:tc>
          <w:tcPr>
            <w:tcW w:w="59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有机粉尘检测</w:t>
            </w:r>
          </w:p>
        </w:tc>
        <w:tc>
          <w:tcPr>
            <w:tcW w:w="96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一氧化碳、氮氧化物、二氧化硫、二氧化碳</w:t>
            </w:r>
          </w:p>
        </w:tc>
        <w:tc>
          <w:tcPr>
            <w:tcW w:w="99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氧化钙、尿素、氨、硫化氢、氯</w:t>
            </w:r>
          </w:p>
        </w:tc>
        <w:tc>
          <w:tcPr>
            <w:tcW w:w="108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酸、碱、氨、氢氧化钠、氧化钙、氯化氢</w:t>
            </w:r>
          </w:p>
        </w:tc>
        <w:tc>
          <w:tcPr>
            <w:tcW w:w="87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电焊弧光、锰及化合物</w:t>
            </w:r>
          </w:p>
        </w:tc>
        <w:tc>
          <w:tcPr>
            <w:tcW w:w="60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盐酸、氢氧化钠</w:t>
            </w:r>
          </w:p>
        </w:tc>
        <w:tc>
          <w:tcPr>
            <w:tcW w:w="445" w:type="dxa"/>
            <w:noWrap w:val="0"/>
            <w:vAlign w:val="center"/>
          </w:tcPr>
          <w:p>
            <w:pPr>
              <w:widowControl/>
              <w:autoSpaceDE/>
              <w:autoSpaceDN/>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核辐射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vMerge w:val="restart"/>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动力车间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司炉组长</w:t>
            </w:r>
            <w:r>
              <w:rPr>
                <w:color w:val="auto"/>
                <w:sz w:val="18"/>
                <w:szCs w:val="18"/>
                <w:highlight w:val="none"/>
                <w:shd w:val="clear" w:color="auto" w:fill="auto"/>
                <w:lang w:eastAsia="zh-CN"/>
              </w:rPr>
              <w:t>/</w:t>
            </w:r>
            <w:r>
              <w:rPr>
                <w:rFonts w:hint="eastAsia"/>
                <w:color w:val="auto"/>
                <w:sz w:val="18"/>
                <w:szCs w:val="18"/>
                <w:highlight w:val="none"/>
                <w:shd w:val="clear" w:color="auto" w:fill="auto"/>
                <w:lang w:eastAsia="zh-CN"/>
              </w:rPr>
              <w:t>司炉工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17</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高温，粉尘</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51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锅炉水处理工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4</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51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59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96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99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108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87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60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445"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铲车工</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供料组长</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9</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噪音，粉尘</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汽轮机工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2</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噪声</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污水处理工/循环水泵工/供水组长</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7</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噪音，氧化钙、尿素、氨、硫化氢、氯</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108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6" w:type="dxa"/>
            <w:vMerge w:val="restart"/>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机电车间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维修工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噪音，粉尘，一氧化碳、氮氧化物、二氧化硫、二氧化碳，锰及其化合物、电焊弧光</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9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60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仪表（核磁秤）</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4</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核辐射</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6" w:type="dxa"/>
            <w:vMerge w:val="restart"/>
            <w:noWrap w:val="0"/>
            <w:vAlign w:val="center"/>
          </w:tcPr>
          <w:p>
            <w:pPr>
              <w:widowControl/>
              <w:autoSpaceDE/>
              <w:autoSpaceDN/>
              <w:jc w:val="center"/>
              <w:rPr>
                <w:color w:val="auto"/>
                <w:highlight w:val="none"/>
                <w:shd w:val="clear" w:color="auto" w:fill="auto"/>
                <w:lang w:eastAsia="zh-CN"/>
              </w:rPr>
            </w:pPr>
            <w:r>
              <w:rPr>
                <w:rFonts w:hint="eastAsia"/>
                <w:color w:val="auto"/>
                <w:highlight w:val="none"/>
                <w:shd w:val="clear" w:color="auto" w:fill="auto"/>
                <w:lang w:eastAsia="zh-CN"/>
              </w:rPr>
              <w:t>精糖车间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干冷组长</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干冷DCS</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16</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澄清组长</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5</w:t>
            </w:r>
          </w:p>
        </w:tc>
        <w:tc>
          <w:tcPr>
            <w:tcW w:w="1905"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高温，粉尘，一氧化碳、氮氧化物、二氧化硫、二氧化碳，盐酸、氢氧化钠</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51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ign w:val="center"/>
          </w:tcPr>
          <w:p>
            <w:pPr>
              <w:widowControl/>
              <w:autoSpaceDE/>
              <w:autoSpaceDN/>
              <w:rPr>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9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45"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铲车工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w:t>
            </w:r>
          </w:p>
        </w:tc>
        <w:tc>
          <w:tcPr>
            <w:tcW w:w="1905"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噪音，粉尘</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装包组长</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装包工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8</w:t>
            </w:r>
          </w:p>
        </w:tc>
        <w:tc>
          <w:tcPr>
            <w:tcW w:w="1905"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有机粉尘</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96"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品控部</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原材料检验员</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3</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酸、碱、氨、氢氧化钠、氧化钙、氯化氢</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87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6"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压榨车间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榨机组长</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榨面工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15</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噪音、粉尘</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6"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原糖车间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分蜜组长</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分蜜工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15</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噪声、高温</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ign w:val="center"/>
          </w:tcPr>
          <w:p>
            <w:pPr>
              <w:widowControl/>
              <w:autoSpaceDE/>
              <w:autoSpaceDN/>
              <w:jc w:val="center"/>
              <w:rPr>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51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76" w:type="dxa"/>
            <w:gridSpan w:val="2"/>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人数合计（人）</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107</w:t>
            </w:r>
          </w:p>
        </w:tc>
        <w:tc>
          <w:tcPr>
            <w:tcW w:w="1905" w:type="dxa"/>
            <w:noWrap w:val="0"/>
            <w:vAlign w:val="center"/>
          </w:tcPr>
          <w:p>
            <w:pPr>
              <w:widowControl/>
              <w:autoSpaceDE/>
              <w:autoSpaceDN/>
              <w:jc w:val="center"/>
              <w:rPr>
                <w:rFonts w:hint="eastAsia"/>
                <w:b/>
                <w:bCs/>
                <w:color w:val="auto"/>
                <w:sz w:val="18"/>
                <w:szCs w:val="18"/>
                <w:highlight w:val="none"/>
                <w:shd w:val="clear" w:color="auto" w:fill="auto"/>
                <w:lang w:eastAsia="zh-CN"/>
              </w:rPr>
            </w:pPr>
            <w:r>
              <w:rPr>
                <w:rFonts w:hint="eastAsia"/>
                <w:b/>
                <w:bCs/>
                <w:color w:val="auto"/>
                <w:sz w:val="18"/>
                <w:szCs w:val="18"/>
                <w:highlight w:val="none"/>
                <w:shd w:val="clear" w:color="auto" w:fill="auto"/>
                <w:lang w:eastAsia="zh-CN"/>
              </w:rPr>
              <w:t>合计（人.次）</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65</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37</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53</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6</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7</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3</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1</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5</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191" w:type="dxa"/>
            <w:gridSpan w:val="4"/>
            <w:noWrap w:val="0"/>
            <w:vAlign w:val="center"/>
          </w:tcPr>
          <w:p>
            <w:pPr>
              <w:widowControl/>
              <w:autoSpaceDE/>
              <w:autoSpaceDN/>
              <w:jc w:val="center"/>
              <w:rPr>
                <w:rFonts w:hint="eastAsia"/>
                <w:b/>
                <w:bCs/>
                <w:color w:val="auto"/>
                <w:sz w:val="18"/>
                <w:szCs w:val="18"/>
                <w:highlight w:val="none"/>
                <w:shd w:val="clear" w:color="auto" w:fill="auto"/>
                <w:lang w:eastAsia="zh-CN"/>
              </w:rPr>
            </w:pPr>
            <w:r>
              <w:rPr>
                <w:rFonts w:hint="eastAsia"/>
                <w:b/>
                <w:bCs/>
                <w:color w:val="auto"/>
                <w:sz w:val="18"/>
                <w:szCs w:val="18"/>
                <w:highlight w:val="none"/>
                <w:shd w:val="clear" w:color="auto" w:fill="auto"/>
                <w:lang w:eastAsia="zh-CN"/>
              </w:rPr>
              <w:t>每项职业危害因素体检费用小计（元）</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91" w:type="dxa"/>
            <w:gridSpan w:val="4"/>
            <w:noWrap/>
            <w:vAlign w:val="center"/>
          </w:tcPr>
          <w:p>
            <w:pPr>
              <w:widowControl/>
              <w:autoSpaceDE/>
              <w:autoSpaceDN/>
              <w:jc w:val="center"/>
              <w:rPr>
                <w:rFonts w:hint="eastAsia"/>
                <w:b/>
                <w:bCs/>
                <w:color w:val="auto"/>
                <w:sz w:val="18"/>
                <w:szCs w:val="18"/>
                <w:highlight w:val="none"/>
                <w:shd w:val="clear" w:color="auto" w:fill="auto"/>
                <w:lang w:eastAsia="zh-CN"/>
              </w:rPr>
            </w:pPr>
            <w:r>
              <w:rPr>
                <w:rFonts w:hint="eastAsia"/>
                <w:b/>
                <w:bCs/>
                <w:color w:val="auto"/>
                <w:sz w:val="18"/>
                <w:szCs w:val="18"/>
                <w:highlight w:val="none"/>
                <w:shd w:val="clear" w:color="auto" w:fill="auto"/>
                <w:lang w:eastAsia="zh-CN"/>
              </w:rPr>
              <w:t>职业健康体检费用合计（元）</w:t>
            </w:r>
          </w:p>
        </w:tc>
        <w:tc>
          <w:tcPr>
            <w:tcW w:w="7080" w:type="dxa"/>
            <w:gridSpan w:val="10"/>
            <w:noWrap/>
            <w:vAlign w:val="center"/>
          </w:tcPr>
          <w:p>
            <w:pPr>
              <w:widowControl/>
              <w:autoSpaceDE/>
              <w:autoSpaceDN/>
              <w:jc w:val="center"/>
              <w:rPr>
                <w:rFonts w:hint="eastAsia"/>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71" w:type="dxa"/>
            <w:gridSpan w:val="14"/>
            <w:noWrap/>
            <w:vAlign w:val="center"/>
          </w:tcPr>
          <w:p>
            <w:pPr>
              <w:widowControl/>
              <w:autoSpaceDE/>
              <w:autoSpaceDN/>
              <w:rPr>
                <w:rFonts w:hint="eastAsia"/>
                <w:b/>
                <w:bCs/>
                <w:color w:val="auto"/>
                <w:sz w:val="18"/>
                <w:szCs w:val="18"/>
                <w:highlight w:val="none"/>
                <w:shd w:val="clear" w:color="auto" w:fill="auto"/>
                <w:lang w:eastAsia="zh-CN"/>
              </w:rPr>
            </w:pPr>
            <w:r>
              <w:rPr>
                <w:rFonts w:hint="eastAsia"/>
                <w:b/>
                <w:bCs/>
                <w:color w:val="auto"/>
                <w:sz w:val="18"/>
                <w:szCs w:val="18"/>
                <w:highlight w:val="none"/>
                <w:shd w:val="clear" w:color="auto" w:fill="auto"/>
                <w:lang w:eastAsia="zh-CN"/>
              </w:rPr>
              <w:t>说明：打“√”项为需要开展的体检项目。</w:t>
            </w:r>
          </w:p>
        </w:tc>
      </w:tr>
    </w:tbl>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三）协议内容：乙方按约定的体检项目为甲方员工进行职业健康检查。乙方参检的医生应包含具有中级以上（含中级）职称人员组成，担任总检或健康评估的医师应具备副主任医师（含副主任医师）以上职称的专家。</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3" w:firstLineChars="200"/>
        <w:textAlignment w:val="auto"/>
        <w:rPr>
          <w:rFonts w:hint="eastAsia" w:ascii="仿宋_GB2312" w:hAnsi="仿宋" w:eastAsia="仿宋_GB2312" w:cs="仿宋"/>
          <w:b/>
          <w:bCs/>
          <w:color w:val="auto"/>
          <w:kern w:val="2"/>
          <w:sz w:val="32"/>
          <w:szCs w:val="32"/>
          <w:highlight w:val="none"/>
          <w:shd w:val="clear" w:color="auto" w:fill="auto"/>
          <w:lang w:eastAsia="zh-CN"/>
        </w:rPr>
      </w:pPr>
      <w:r>
        <w:rPr>
          <w:rFonts w:hint="eastAsia" w:ascii="仿宋_GB2312" w:hAnsi="仿宋" w:eastAsia="仿宋_GB2312" w:cs="仿宋"/>
          <w:b/>
          <w:bCs/>
          <w:color w:val="auto"/>
          <w:kern w:val="2"/>
          <w:sz w:val="32"/>
          <w:szCs w:val="32"/>
          <w:highlight w:val="none"/>
          <w:shd w:val="clear" w:color="auto" w:fill="auto"/>
          <w:lang w:eastAsia="zh-CN"/>
        </w:rPr>
        <w:t>二、甲方职责</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甲方应在体检前至少10个工作日将此次接触职业危害因素检查人员名单及接触有毒有害物质种类及职业危害因素名称、体检类别提供给乙方，并确定体检时间，同时将参检人员名单（电子版名单需按乙方要求填写），以便乙方进行体检前的准备工作。</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（二）甲方负责安排参检人员的人数和部门，甲方如有因公出差或其它原因不能按此时间段参加体检的人员，乙方可参照本协议为其安排补检。</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（三）为保证本次体检顺利进行，甲方在体检期间应派一名工作人员与乙方共同进行体检工作协调、监督。</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（四）甲方保证所提供的劳动者接触毒物种类及危害因素的准确性以及健康检查人员信息的真实性。</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3" w:firstLineChars="200"/>
        <w:textAlignment w:val="auto"/>
        <w:rPr>
          <w:rFonts w:hint="eastAsia" w:ascii="仿宋_GB2312" w:hAnsi="仿宋" w:eastAsia="仿宋_GB2312" w:cs="仿宋"/>
          <w:b/>
          <w:bCs/>
          <w:color w:val="auto"/>
          <w:kern w:val="2"/>
          <w:sz w:val="32"/>
          <w:szCs w:val="32"/>
          <w:highlight w:val="none"/>
          <w:shd w:val="clear" w:color="auto" w:fill="auto"/>
          <w:lang w:eastAsia="zh-CN"/>
        </w:rPr>
      </w:pPr>
      <w:r>
        <w:rPr>
          <w:rFonts w:hint="eastAsia" w:ascii="仿宋_GB2312" w:hAnsi="仿宋" w:eastAsia="仿宋_GB2312" w:cs="仿宋"/>
          <w:b/>
          <w:bCs/>
          <w:color w:val="auto"/>
          <w:kern w:val="2"/>
          <w:sz w:val="32"/>
          <w:szCs w:val="32"/>
          <w:highlight w:val="none"/>
          <w:shd w:val="clear" w:color="auto" w:fill="auto"/>
          <w:lang w:eastAsia="zh-CN"/>
        </w:rPr>
        <w:t>三、乙方职责</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（一）向甲方提供高品质的健康体检服务，并对检查结果的准确性与科学性承担相应的质量保证责任。</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（二）在体检过程中按照国家规定使用一次性耗材，确保体检质量。</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（三）体检结束后，乙方为甲方体检人员提供体检报告，并对体检结果进行总评，同时对异常体检结果提出具体意见及建议。</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（四）体检结束后，乙方于</w:t>
      </w:r>
      <w:r>
        <w:rPr>
          <w:rFonts w:ascii="仿宋_GB2312" w:hAnsi="仿宋" w:eastAsia="仿宋_GB2312" w:cs="仿宋"/>
          <w:color w:val="auto"/>
          <w:kern w:val="2"/>
          <w:sz w:val="32"/>
          <w:szCs w:val="32"/>
          <w:highlight w:val="none"/>
          <w:shd w:val="clear" w:color="auto" w:fill="auto"/>
          <w:lang w:eastAsia="zh-CN"/>
        </w:rPr>
        <w:t>10</w:t>
      </w:r>
      <w:r>
        <w:rPr>
          <w:rFonts w:hint="eastAsia" w:ascii="仿宋_GB2312" w:hAnsi="仿宋" w:eastAsia="仿宋_GB2312" w:cs="仿宋"/>
          <w:color w:val="auto"/>
          <w:kern w:val="2"/>
          <w:sz w:val="32"/>
          <w:szCs w:val="32"/>
          <w:highlight w:val="none"/>
          <w:shd w:val="clear" w:color="auto" w:fill="auto"/>
          <w:lang w:eastAsia="zh-CN"/>
        </w:rPr>
        <w:t>个工作日（如遇国家法定的节假日顺延）出具体检报告，并对体检结果进行评估并提出具体意见，协助甲方建立个人健康档案。甲方结账后，由甲方指定人员将体检报告统一领取。</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（五）体检过程中如发现甲方体检人员有器质性病变须进一步检查的，乙方应及时与甲方主管部门联系，乙方可提供诊疗后续服务。</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（六）乙方在体检过程中需严格对甲方体检人员的个人隐私进行保密。</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3" w:firstLineChars="200"/>
        <w:textAlignment w:val="auto"/>
        <w:rPr>
          <w:rFonts w:hint="eastAsia" w:ascii="仿宋_GB2312" w:hAnsi="仿宋" w:eastAsia="仿宋_GB2312" w:cs="仿宋"/>
          <w:b/>
          <w:bCs/>
          <w:color w:val="auto"/>
          <w:kern w:val="2"/>
          <w:sz w:val="32"/>
          <w:szCs w:val="32"/>
          <w:highlight w:val="none"/>
          <w:shd w:val="clear" w:color="auto" w:fill="auto"/>
          <w:lang w:eastAsia="zh-CN"/>
        </w:rPr>
      </w:pPr>
      <w:r>
        <w:rPr>
          <w:rFonts w:hint="eastAsia" w:ascii="仿宋_GB2312" w:hAnsi="仿宋" w:eastAsia="仿宋_GB2312" w:cs="仿宋"/>
          <w:b/>
          <w:bCs/>
          <w:color w:val="auto"/>
          <w:kern w:val="2"/>
          <w:sz w:val="32"/>
          <w:szCs w:val="32"/>
          <w:highlight w:val="none"/>
          <w:shd w:val="clear" w:color="auto" w:fill="auto"/>
          <w:lang w:eastAsia="zh-CN"/>
        </w:rPr>
        <w:t>四、其他事项</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（一）如有未尽事宜，双方协商解决。如协商解决不成，可向甲方所在地人民法院提起诉讼。</w:t>
      </w:r>
    </w:p>
    <w:p>
      <w:pPr>
        <w:keepNext w:val="0"/>
        <w:keepLines w:val="0"/>
        <w:pageBreakBefore w:val="0"/>
        <w:widowControl w:val="0"/>
        <w:kinsoku/>
        <w:wordWrap/>
        <w:overflowPunct/>
        <w:topLinePunct w:val="0"/>
        <w:autoSpaceDE/>
        <w:autoSpaceDN/>
        <w:bidi w:val="0"/>
        <w:adjustRightInd/>
        <w:snapToGrid/>
        <w:spacing w:line="500" w:lineRule="exact"/>
        <w:ind w:right="-440" w:rightChars="-200" w:firstLine="640" w:firstLineChars="200"/>
        <w:textAlignment w:val="auto"/>
        <w:rPr>
          <w:rFonts w:hint="eastAsia" w:ascii="仿宋_GB2312" w:hAnsi="仿宋" w:eastAsia="仿宋_GB2312" w:cs="仿宋"/>
          <w:color w:val="auto"/>
          <w:kern w:val="2"/>
          <w:sz w:val="32"/>
          <w:szCs w:val="32"/>
          <w:highlight w:val="none"/>
          <w:shd w:val="clear" w:color="auto" w:fill="auto"/>
          <w:lang w:eastAsia="zh-CN"/>
        </w:rPr>
      </w:pPr>
      <w:r>
        <w:rPr>
          <w:rFonts w:hint="eastAsia" w:ascii="仿宋_GB2312" w:hAnsi="仿宋" w:eastAsia="仿宋_GB2312" w:cs="仿宋"/>
          <w:color w:val="auto"/>
          <w:kern w:val="2"/>
          <w:sz w:val="32"/>
          <w:szCs w:val="32"/>
          <w:highlight w:val="none"/>
          <w:shd w:val="clear" w:color="auto" w:fill="auto"/>
          <w:lang w:eastAsia="zh-CN"/>
        </w:rPr>
        <w:t>（二）本协议壹式贰份，甲方执壹份，乙方执壹份，每份均具有同等法律效力。</w:t>
      </w:r>
    </w:p>
    <w:tbl>
      <w:tblPr>
        <w:tblStyle w:val="27"/>
        <w:tblpPr w:leftFromText="180" w:rightFromText="180" w:vertAnchor="text" w:horzAnchor="margin" w:tblpXSpec="center" w:tblpY="25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noWrap w:val="0"/>
            <w:vAlign w:val="top"/>
          </w:tcPr>
          <w:p>
            <w:pPr>
              <w:autoSpaceDE/>
              <w:autoSpaceDN/>
              <w:spacing w:line="560" w:lineRule="exact"/>
              <w:jc w:val="center"/>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甲方</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单位名称：中粮崇左糖业有限公司</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单位地址：广西壮族自治区崇左市江州区工业园区工业大道</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法定代表人：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委托代理人：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电话号码：0771-7820706</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传真号码：0771-7645288</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开户行：中国建设银行股份有限公司崇左友谊大道支行</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帐号：45001598054059116888</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税号：91451400574586725K</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邮编：532205</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签订日期：   年   月    日</w:t>
            </w:r>
          </w:p>
        </w:tc>
        <w:tc>
          <w:tcPr>
            <w:tcW w:w="4830" w:type="dxa"/>
            <w:noWrap w:val="0"/>
            <w:vAlign w:val="top"/>
          </w:tcPr>
          <w:p>
            <w:pPr>
              <w:autoSpaceDE/>
              <w:autoSpaceDN/>
              <w:spacing w:line="560" w:lineRule="exact"/>
              <w:jc w:val="center"/>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乙方</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 xml:space="preserve">单位名称： </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 xml:space="preserve">单位地址： </w:t>
            </w: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p>
          <w:p>
            <w:pPr>
              <w:autoSpaceDE/>
              <w:autoSpaceDN/>
              <w:spacing w:line="560" w:lineRule="exact"/>
              <w:ind w:left="1400" w:hanging="1400" w:hangingChars="500"/>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法定代表人：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委托代理人：</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电话号码：</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传真号码：</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开户行：</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帐号：</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税号：</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邮编：</w:t>
            </w:r>
          </w:p>
          <w:p>
            <w:pPr>
              <w:autoSpaceDE/>
              <w:autoSpaceDN/>
              <w:spacing w:line="560" w:lineRule="exact"/>
              <w:jc w:val="both"/>
              <w:rPr>
                <w:rFonts w:ascii="Times New Roman" w:hAnsi="Times New Roman" w:eastAsia="仿宋_GB2312" w:cs="Times New Roman"/>
                <w:color w:val="auto"/>
                <w:kern w:val="2"/>
                <w:sz w:val="28"/>
                <w:szCs w:val="32"/>
                <w:highlight w:val="none"/>
                <w:shd w:val="clear" w:color="auto" w:fill="auto"/>
                <w:lang w:eastAsia="zh-CN"/>
              </w:rPr>
            </w:pPr>
            <w:r>
              <w:rPr>
                <w:rFonts w:ascii="Times New Roman" w:hAnsi="Times New Roman" w:eastAsia="仿宋_GB2312" w:cs="Times New Roman"/>
                <w:color w:val="auto"/>
                <w:kern w:val="2"/>
                <w:sz w:val="28"/>
                <w:szCs w:val="32"/>
                <w:highlight w:val="none"/>
                <w:shd w:val="clear" w:color="auto" w:fill="auto"/>
                <w:lang w:eastAsia="zh-CN"/>
              </w:rPr>
              <w:t>签订日期：   年   月    日</w:t>
            </w:r>
          </w:p>
        </w:tc>
      </w:tr>
    </w:tbl>
    <w:p>
      <w:pPr>
        <w:autoSpaceDE/>
        <w:autoSpaceDN/>
        <w:spacing w:line="560" w:lineRule="exact"/>
        <w:ind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p>
    <w:p>
      <w:pPr>
        <w:autoSpaceDE/>
        <w:autoSpaceDN/>
        <w:jc w:val="both"/>
        <w:rPr>
          <w:rFonts w:ascii="Times New Roman" w:hAnsi="Times New Roman" w:cs="Times New Roman"/>
          <w:vanish/>
          <w:color w:val="auto"/>
          <w:kern w:val="2"/>
          <w:sz w:val="21"/>
          <w:szCs w:val="24"/>
          <w:highlight w:val="none"/>
          <w:shd w:val="clear" w:color="auto" w:fill="auto"/>
          <w:lang w:eastAsia="zh-CN"/>
        </w:rPr>
      </w:pPr>
    </w:p>
    <w:p>
      <w:pPr>
        <w:autoSpaceDE/>
        <w:autoSpaceDN/>
        <w:adjustRightInd w:val="0"/>
        <w:snapToGrid w:val="0"/>
        <w:spacing w:line="500" w:lineRule="exact"/>
        <w:jc w:val="both"/>
        <w:rPr>
          <w:rFonts w:ascii="Times New Roman" w:hAnsi="Times New Roman" w:cs="Times New Roman"/>
          <w:color w:val="auto"/>
          <w:kern w:val="2"/>
          <w:sz w:val="24"/>
          <w:szCs w:val="24"/>
          <w:highlight w:val="none"/>
          <w:shd w:val="clear" w:color="auto" w:fill="auto"/>
          <w:lang w:eastAsia="zh-CN"/>
        </w:rPr>
        <w:sectPr>
          <w:footerReference r:id="rId3" w:type="default"/>
          <w:pgSz w:w="11906" w:h="16838"/>
          <w:pgMar w:top="1417" w:right="1418" w:bottom="1417" w:left="1418" w:header="851" w:footer="992" w:gutter="0"/>
          <w:pgNumType w:fmt="decimal"/>
          <w:cols w:space="720" w:num="1"/>
          <w:docGrid w:linePitch="312" w:charSpace="0"/>
        </w:sectPr>
      </w:pPr>
    </w:p>
    <w:p>
      <w:pPr>
        <w:rPr>
          <w:rFonts w:hint="eastAsia"/>
          <w:b/>
          <w:color w:val="auto"/>
          <w:sz w:val="24"/>
          <w:szCs w:val="24"/>
          <w:highlight w:val="none"/>
          <w:shd w:val="clear" w:color="auto" w:fill="auto"/>
          <w:lang w:eastAsia="zh-CN"/>
        </w:rPr>
      </w:pPr>
      <w:r>
        <w:rPr>
          <w:rFonts w:hint="eastAsia"/>
          <w:b/>
          <w:color w:val="auto"/>
          <w:sz w:val="24"/>
          <w:szCs w:val="24"/>
          <w:highlight w:val="none"/>
          <w:shd w:val="clear" w:color="auto" w:fill="auto"/>
          <w:lang w:eastAsia="zh-CN"/>
        </w:rPr>
        <w:t>附件3.   廉洁合同</w:t>
      </w:r>
    </w:p>
    <w:p>
      <w:pPr>
        <w:spacing w:before="120" w:line="400" w:lineRule="exact"/>
        <w:rPr>
          <w:rFonts w:hint="eastAsia"/>
          <w:b/>
          <w:color w:val="auto"/>
          <w:sz w:val="24"/>
          <w:highlight w:val="none"/>
          <w:shd w:val="clear" w:color="auto" w:fill="auto"/>
          <w:lang w:eastAsia="zh-CN"/>
        </w:rPr>
      </w:pPr>
    </w:p>
    <w:p>
      <w:pPr>
        <w:spacing w:line="500" w:lineRule="exact"/>
        <w:ind w:left="369" w:hanging="321"/>
        <w:jc w:val="center"/>
        <w:rPr>
          <w:rFonts w:eastAsia="仿宋"/>
          <w:b/>
          <w:bCs/>
          <w:color w:val="auto"/>
          <w:sz w:val="32"/>
          <w:szCs w:val="32"/>
          <w:highlight w:val="none"/>
          <w:shd w:val="clear" w:color="auto" w:fill="auto"/>
          <w:lang w:eastAsia="zh-CN"/>
        </w:rPr>
      </w:pPr>
      <w:r>
        <w:rPr>
          <w:rFonts w:eastAsia="仿宋"/>
          <w:b/>
          <w:bCs/>
          <w:color w:val="auto"/>
          <w:sz w:val="32"/>
          <w:szCs w:val="32"/>
          <w:highlight w:val="none"/>
          <w:shd w:val="clear" w:color="auto" w:fill="auto"/>
          <w:lang w:eastAsia="zh-CN"/>
        </w:rPr>
        <w:t>廉洁合同</w:t>
      </w:r>
      <w:r>
        <w:rPr>
          <w:rFonts w:hint="eastAsia" w:eastAsia="仿宋"/>
          <w:b/>
          <w:bCs/>
          <w:color w:val="auto"/>
          <w:sz w:val="32"/>
          <w:szCs w:val="32"/>
          <w:highlight w:val="none"/>
          <w:shd w:val="clear" w:color="auto" w:fill="auto"/>
          <w:lang w:eastAsia="zh-CN"/>
        </w:rPr>
        <w:t>（2</w:t>
      </w:r>
      <w:r>
        <w:rPr>
          <w:rFonts w:eastAsia="仿宋"/>
          <w:b/>
          <w:bCs/>
          <w:color w:val="auto"/>
          <w:sz w:val="32"/>
          <w:szCs w:val="32"/>
          <w:highlight w:val="none"/>
          <w:shd w:val="clear" w:color="auto" w:fill="auto"/>
          <w:lang w:eastAsia="zh-CN"/>
        </w:rPr>
        <w:t>023-A</w:t>
      </w:r>
      <w:r>
        <w:rPr>
          <w:rFonts w:hint="eastAsia" w:eastAsia="仿宋"/>
          <w:b/>
          <w:bCs/>
          <w:color w:val="auto"/>
          <w:sz w:val="32"/>
          <w:szCs w:val="32"/>
          <w:highlight w:val="none"/>
          <w:shd w:val="clear" w:color="auto" w:fill="auto"/>
          <w:lang w:eastAsia="zh-CN"/>
        </w:rPr>
        <w:t>）</w:t>
      </w:r>
    </w:p>
    <w:p>
      <w:pPr>
        <w:pStyle w:val="14"/>
        <w:ind w:left="288" w:hanging="240"/>
        <w:rPr>
          <w:color w:val="auto"/>
          <w:highlight w:val="none"/>
          <w:shd w:val="clear" w:color="auto" w:fill="auto"/>
        </w:rPr>
      </w:pPr>
    </w:p>
    <w:p>
      <w:pPr>
        <w:spacing w:line="400" w:lineRule="exact"/>
        <w:ind w:left="288" w:hanging="240"/>
        <w:rPr>
          <w:color w:val="auto"/>
          <w:sz w:val="24"/>
          <w:highlight w:val="none"/>
          <w:shd w:val="clear" w:color="auto" w:fill="auto"/>
          <w:lang w:eastAsia="zh-CN"/>
        </w:rPr>
      </w:pPr>
      <w:r>
        <w:rPr>
          <w:color w:val="auto"/>
          <w:sz w:val="24"/>
          <w:highlight w:val="none"/>
          <w:shd w:val="clear" w:color="auto" w:fill="auto"/>
          <w:lang w:eastAsia="zh-CN"/>
        </w:rPr>
        <w:t>项目名称：</w:t>
      </w:r>
      <w:r>
        <w:rPr>
          <w:rFonts w:hint="eastAsia"/>
          <w:color w:val="auto"/>
          <w:sz w:val="24"/>
          <w:highlight w:val="none"/>
          <w:shd w:val="clear" w:color="auto" w:fill="auto"/>
          <w:lang w:eastAsia="zh-CN"/>
        </w:rPr>
        <w:t>中粮崇左糖业</w:t>
      </w:r>
      <w:r>
        <w:rPr>
          <w:color w:val="auto"/>
          <w:sz w:val="24"/>
          <w:highlight w:val="none"/>
          <w:shd w:val="clear" w:color="auto" w:fill="auto"/>
          <w:lang w:eastAsia="zh-CN"/>
        </w:rPr>
        <w:t>2024年员工常规体检及职业健康体检项目服务</w:t>
      </w:r>
    </w:p>
    <w:p>
      <w:pPr>
        <w:spacing w:line="400" w:lineRule="exact"/>
        <w:ind w:left="288" w:hanging="240"/>
        <w:rPr>
          <w:color w:val="auto"/>
          <w:sz w:val="24"/>
          <w:highlight w:val="none"/>
          <w:shd w:val="clear" w:color="auto" w:fill="auto"/>
          <w:lang w:eastAsia="zh-CN"/>
        </w:rPr>
      </w:pPr>
      <w:r>
        <w:rPr>
          <w:color w:val="auto"/>
          <w:sz w:val="24"/>
          <w:highlight w:val="none"/>
          <w:shd w:val="clear" w:color="auto" w:fill="auto"/>
          <w:lang w:eastAsia="zh-CN"/>
        </w:rPr>
        <w:t>合同编号：</w:t>
      </w:r>
    </w:p>
    <w:p>
      <w:pPr>
        <w:spacing w:line="400" w:lineRule="exact"/>
        <w:ind w:left="288" w:hanging="240"/>
        <w:rPr>
          <w:color w:val="auto"/>
          <w:sz w:val="24"/>
          <w:highlight w:val="none"/>
          <w:shd w:val="clear" w:color="auto" w:fill="auto"/>
          <w:lang w:eastAsia="zh-CN"/>
        </w:rPr>
      </w:pPr>
      <w:r>
        <w:rPr>
          <w:color w:val="auto"/>
          <w:sz w:val="24"/>
          <w:highlight w:val="none"/>
          <w:shd w:val="clear" w:color="auto" w:fill="auto"/>
          <w:lang w:eastAsia="zh-CN"/>
        </w:rPr>
        <w:t>甲    方：</w:t>
      </w:r>
      <w:r>
        <w:rPr>
          <w:color w:val="auto"/>
          <w:sz w:val="24"/>
          <w:highlight w:val="none"/>
          <w:u w:val="single"/>
          <w:shd w:val="clear" w:color="auto" w:fill="auto"/>
          <w:lang w:eastAsia="zh-CN"/>
        </w:rPr>
        <w:t xml:space="preserve">中粮崇左糖业有限公司  </w:t>
      </w:r>
    </w:p>
    <w:p>
      <w:pPr>
        <w:adjustRightInd w:val="0"/>
        <w:snapToGrid w:val="0"/>
        <w:spacing w:line="360" w:lineRule="exact"/>
        <w:ind w:left="288" w:hanging="240"/>
        <w:rPr>
          <w:rFonts w:cs="Times New Roman"/>
          <w:color w:val="auto"/>
          <w:sz w:val="24"/>
          <w:szCs w:val="20"/>
          <w:highlight w:val="none"/>
          <w:shd w:val="clear" w:color="auto" w:fill="auto"/>
          <w:lang w:eastAsia="zh-CN"/>
        </w:rPr>
      </w:pPr>
      <w:r>
        <w:rPr>
          <w:rFonts w:cs="Times New Roman"/>
          <w:color w:val="auto"/>
          <w:sz w:val="24"/>
          <w:szCs w:val="20"/>
          <w:highlight w:val="none"/>
          <w:shd w:val="clear" w:color="auto" w:fill="auto"/>
          <w:lang w:eastAsia="zh-CN"/>
        </w:rPr>
        <w:t>乙    方：</w:t>
      </w:r>
    </w:p>
    <w:p>
      <w:pPr>
        <w:spacing w:line="400" w:lineRule="exact"/>
        <w:ind w:left="288" w:hanging="240"/>
        <w:rPr>
          <w:color w:val="auto"/>
          <w:sz w:val="24"/>
          <w:highlight w:val="none"/>
          <w:shd w:val="clear" w:color="auto" w:fill="auto"/>
          <w:lang w:eastAsia="zh-CN"/>
        </w:rPr>
      </w:pPr>
      <w:r>
        <w:rPr>
          <w:color w:val="auto"/>
          <w:sz w:val="24"/>
          <w:highlight w:val="none"/>
          <w:shd w:val="clear" w:color="auto" w:fill="auto"/>
          <w:lang w:eastAsia="zh-CN"/>
        </w:rPr>
        <w:t>为规范</w:t>
      </w:r>
      <w:r>
        <w:rPr>
          <w:rFonts w:hint="eastAsia"/>
          <w:color w:val="auto"/>
          <w:sz w:val="24"/>
          <w:highlight w:val="none"/>
          <w:shd w:val="clear" w:color="auto" w:fill="auto"/>
          <w:lang w:eastAsia="zh-CN"/>
        </w:rPr>
        <w:t>中粮崇左糖业</w:t>
      </w:r>
      <w:r>
        <w:rPr>
          <w:color w:val="auto"/>
          <w:sz w:val="24"/>
          <w:highlight w:val="none"/>
          <w:shd w:val="clear" w:color="auto" w:fill="auto"/>
          <w:lang w:eastAsia="zh-CN"/>
        </w:rPr>
        <w:t>2024年员工常规体检及职业健康体检项目服务的招、投标工作，防止违法违纪事件的发生，经甲方、乙方协商同意，双方将严格执行以下条款。</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一、甲方的权利和义务</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（二）甲方的工作人员不得向乙方泄露采购过程中的商业秘密。</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（四）对乙方主动给予的钱（含有价证券）、物，甲方的工作人员要坚决谢绝，无法拒绝的要在两周内上交甲方的纪检监察部门或上级纪检监察部门。</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（五）甲方的工作人员在采购及执行合同过程中，必须遵守廉洁自律的其他有关规定。</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二、乙方的权利和义务</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（二）乙方有权了解甲方在廉洁从业方面的各项制度和规定，并主动配合甲方遵守执行。</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（三）乙方的工作人员不得以任何方式向甲方的工作人员了解采购过程中的商业秘密。</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（五）乙方发现甲方的工作人员有不廉洁的行为，必须在48小时内署名报告甲方的纪检监察人员或有关领导。</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三、违约责任</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（一）甲方的工作人员违反廉洁责任，经调查属实的，甲方将依据党纪、公司有关规定对当事人进行严肃处理，对涉嫌犯罪人员移送司法机关。</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四、合同的生效</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（一）本合同在双方签字/盖章后生效。</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（二）本合同一式贰份，双方各执一份。</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（三）本合同在主合同授予、履行的全过程有效，并作为主合同的附件。</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监督联络方式：</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中粮糖业纪委联系方式：办公电话010-85017235</w:t>
      </w:r>
    </w:p>
    <w:p>
      <w:pPr>
        <w:adjustRightInd w:val="0"/>
        <w:snapToGrid w:val="0"/>
        <w:spacing w:line="400" w:lineRule="exact"/>
        <w:ind w:left="48" w:firstLine="480" w:firstLineChars="200"/>
        <w:rPr>
          <w:color w:val="auto"/>
          <w:sz w:val="24"/>
          <w:highlight w:val="none"/>
          <w:shd w:val="clear" w:color="auto" w:fill="auto"/>
          <w:lang w:eastAsia="zh-CN"/>
        </w:rPr>
      </w:pPr>
      <w:r>
        <w:rPr>
          <w:rFonts w:hint="eastAsia"/>
          <w:color w:val="auto"/>
          <w:sz w:val="24"/>
          <w:highlight w:val="none"/>
          <w:shd w:val="clear" w:color="auto" w:fill="auto"/>
          <w:lang w:eastAsia="zh-CN"/>
        </w:rPr>
        <w:t>通信地址：北京市朝阳区朝阳门南大街8号中粮福临门大厦9层905房间，中粮糖业纪委办公室收，邮编100020。</w:t>
      </w:r>
    </w:p>
    <w:p>
      <w:pPr>
        <w:adjustRightInd w:val="0"/>
        <w:snapToGrid w:val="0"/>
        <w:spacing w:line="400" w:lineRule="exact"/>
        <w:ind w:left="288" w:hanging="240"/>
        <w:rPr>
          <w:color w:val="auto"/>
          <w:sz w:val="24"/>
          <w:highlight w:val="none"/>
          <w:shd w:val="clear" w:color="auto" w:fill="auto"/>
          <w:lang w:eastAsia="zh-CN"/>
        </w:rPr>
      </w:pPr>
    </w:p>
    <w:p>
      <w:pPr>
        <w:adjustRightInd w:val="0"/>
        <w:snapToGrid w:val="0"/>
        <w:spacing w:line="400" w:lineRule="exact"/>
        <w:ind w:left="288" w:hanging="240"/>
        <w:rPr>
          <w:color w:val="auto"/>
          <w:sz w:val="24"/>
          <w:highlight w:val="none"/>
          <w:shd w:val="clear" w:color="auto" w:fill="auto"/>
          <w:lang w:eastAsia="zh-CN"/>
        </w:rPr>
      </w:pPr>
      <w:r>
        <w:rPr>
          <w:rFonts w:hint="eastAsia"/>
          <w:color w:val="auto"/>
          <w:sz w:val="24"/>
          <w:highlight w:val="none"/>
          <w:shd w:val="clear" w:color="auto" w:fill="auto"/>
          <w:lang w:eastAsia="zh-CN"/>
        </w:rPr>
        <w:t>甲方：中粮崇左糖业有限公司</w:t>
      </w:r>
    </w:p>
    <w:p>
      <w:pPr>
        <w:adjustRightInd w:val="0"/>
        <w:snapToGrid w:val="0"/>
        <w:spacing w:line="400" w:lineRule="exact"/>
        <w:ind w:left="288" w:hanging="240"/>
        <w:rPr>
          <w:color w:val="auto"/>
          <w:sz w:val="24"/>
          <w:highlight w:val="none"/>
          <w:shd w:val="clear" w:color="auto" w:fill="auto"/>
          <w:lang w:eastAsia="zh-CN"/>
        </w:rPr>
      </w:pPr>
      <w:r>
        <w:rPr>
          <w:rFonts w:hint="eastAsia"/>
          <w:color w:val="auto"/>
          <w:sz w:val="24"/>
          <w:highlight w:val="none"/>
          <w:shd w:val="clear" w:color="auto" w:fill="auto"/>
          <w:lang w:eastAsia="zh-CN"/>
        </w:rPr>
        <w:t>法定代表人（或授权代表）签字：______________</w:t>
      </w:r>
    </w:p>
    <w:p>
      <w:pPr>
        <w:adjustRightInd w:val="0"/>
        <w:snapToGrid w:val="0"/>
        <w:spacing w:line="400" w:lineRule="exact"/>
        <w:ind w:left="288" w:hanging="240"/>
        <w:rPr>
          <w:color w:val="auto"/>
          <w:sz w:val="24"/>
          <w:highlight w:val="none"/>
          <w:shd w:val="clear" w:color="auto" w:fill="auto"/>
          <w:lang w:eastAsia="zh-CN"/>
        </w:rPr>
      </w:pPr>
      <w:r>
        <w:rPr>
          <w:rFonts w:hint="eastAsia"/>
          <w:color w:val="auto"/>
          <w:sz w:val="24"/>
          <w:highlight w:val="none"/>
          <w:shd w:val="clear" w:color="auto" w:fill="auto"/>
          <w:lang w:eastAsia="zh-CN"/>
        </w:rPr>
        <w:t>签字日期：__________________________________</w:t>
      </w:r>
    </w:p>
    <w:p>
      <w:pPr>
        <w:adjustRightInd w:val="0"/>
        <w:snapToGrid w:val="0"/>
        <w:spacing w:line="400" w:lineRule="exact"/>
        <w:ind w:left="288" w:hanging="240"/>
        <w:rPr>
          <w:color w:val="auto"/>
          <w:sz w:val="24"/>
          <w:highlight w:val="none"/>
          <w:shd w:val="clear" w:color="auto" w:fill="auto"/>
          <w:lang w:eastAsia="zh-CN"/>
        </w:rPr>
      </w:pPr>
    </w:p>
    <w:p>
      <w:pPr>
        <w:adjustRightInd w:val="0"/>
        <w:snapToGrid w:val="0"/>
        <w:spacing w:line="400" w:lineRule="exact"/>
        <w:ind w:left="288" w:hanging="240"/>
        <w:rPr>
          <w:color w:val="auto"/>
          <w:sz w:val="24"/>
          <w:highlight w:val="none"/>
          <w:shd w:val="clear" w:color="auto" w:fill="auto"/>
          <w:lang w:eastAsia="zh-CN"/>
        </w:rPr>
      </w:pPr>
    </w:p>
    <w:p>
      <w:pPr>
        <w:adjustRightInd w:val="0"/>
        <w:snapToGrid w:val="0"/>
        <w:spacing w:line="400" w:lineRule="exact"/>
        <w:ind w:left="288" w:hanging="240"/>
        <w:rPr>
          <w:color w:val="auto"/>
          <w:sz w:val="24"/>
          <w:highlight w:val="none"/>
          <w:shd w:val="clear" w:color="auto" w:fill="auto"/>
          <w:lang w:eastAsia="zh-CN"/>
        </w:rPr>
      </w:pPr>
      <w:r>
        <w:rPr>
          <w:rFonts w:hint="eastAsia"/>
          <w:color w:val="auto"/>
          <w:sz w:val="24"/>
          <w:highlight w:val="none"/>
          <w:shd w:val="clear" w:color="auto" w:fill="auto"/>
          <w:lang w:eastAsia="zh-CN"/>
        </w:rPr>
        <w:t>乙方：</w:t>
      </w:r>
    </w:p>
    <w:p>
      <w:pPr>
        <w:adjustRightInd w:val="0"/>
        <w:snapToGrid w:val="0"/>
        <w:spacing w:line="400" w:lineRule="exact"/>
        <w:ind w:left="288" w:hanging="240"/>
        <w:rPr>
          <w:color w:val="auto"/>
          <w:sz w:val="24"/>
          <w:highlight w:val="none"/>
          <w:shd w:val="clear" w:color="auto" w:fill="auto"/>
          <w:lang w:eastAsia="zh-CN"/>
        </w:rPr>
      </w:pPr>
      <w:r>
        <w:rPr>
          <w:rFonts w:hint="eastAsia"/>
          <w:color w:val="auto"/>
          <w:sz w:val="24"/>
          <w:highlight w:val="none"/>
          <w:shd w:val="clear" w:color="auto" w:fill="auto"/>
          <w:lang w:eastAsia="zh-CN"/>
        </w:rPr>
        <w:t>法定代表人（或授权代表）签字：_______________</w:t>
      </w:r>
    </w:p>
    <w:p>
      <w:pPr>
        <w:adjustRightInd w:val="0"/>
        <w:snapToGrid w:val="0"/>
        <w:spacing w:line="400" w:lineRule="exact"/>
        <w:ind w:left="288" w:hanging="240"/>
        <w:rPr>
          <w:color w:val="auto"/>
          <w:sz w:val="24"/>
          <w:highlight w:val="none"/>
          <w:shd w:val="clear" w:color="auto" w:fill="auto"/>
          <w:lang w:eastAsia="zh-CN"/>
        </w:rPr>
      </w:pPr>
      <w:r>
        <w:rPr>
          <w:rFonts w:hint="eastAsia"/>
          <w:color w:val="auto"/>
          <w:sz w:val="24"/>
          <w:highlight w:val="none"/>
          <w:shd w:val="clear" w:color="auto" w:fill="auto"/>
          <w:lang w:eastAsia="zh-CN"/>
        </w:rPr>
        <w:t>签字日期：___________________________________</w:t>
      </w:r>
    </w:p>
    <w:p>
      <w:pPr>
        <w:autoSpaceDE/>
        <w:autoSpaceDN/>
        <w:spacing w:before="120" w:line="400" w:lineRule="exact"/>
        <w:ind w:left="288" w:hanging="240"/>
        <w:jc w:val="both"/>
        <w:rPr>
          <w:rFonts w:cs="仿宋_GB2312"/>
          <w:color w:val="auto"/>
          <w:kern w:val="2"/>
          <w:sz w:val="24"/>
          <w:szCs w:val="24"/>
          <w:highlight w:val="none"/>
          <w:shd w:val="clear" w:color="auto" w:fill="auto"/>
          <w:lang w:eastAsia="zh-CN"/>
        </w:rPr>
      </w:pPr>
    </w:p>
    <w:p>
      <w:pPr>
        <w:ind w:left="48"/>
        <w:rPr>
          <w:rFonts w:ascii="Times New Roman" w:hAnsi="Times New Roman" w:eastAsia="仿宋_GB2312" w:cs="Times New Roman"/>
          <w:color w:val="auto"/>
          <w:kern w:val="2"/>
          <w:sz w:val="21"/>
          <w:szCs w:val="21"/>
          <w:highlight w:val="none"/>
          <w:shd w:val="clear" w:color="auto" w:fill="auto"/>
          <w:lang w:eastAsia="zh-CN"/>
        </w:rPr>
      </w:pPr>
      <w:r>
        <w:rPr>
          <w:rFonts w:ascii="Times New Roman" w:hAnsi="Times New Roman" w:eastAsia="仿宋_GB2312" w:cs="Times New Roman"/>
          <w:color w:val="auto"/>
          <w:kern w:val="2"/>
          <w:sz w:val="21"/>
          <w:szCs w:val="21"/>
          <w:highlight w:val="none"/>
          <w:shd w:val="clear" w:color="auto" w:fill="auto"/>
          <w:lang w:eastAsia="zh-CN"/>
        </w:rPr>
        <w:br w:type="page"/>
      </w:r>
    </w:p>
    <w:p>
      <w:pPr>
        <w:rPr>
          <w:b/>
          <w:bCs/>
          <w:color w:val="auto"/>
          <w:sz w:val="24"/>
          <w:szCs w:val="24"/>
          <w:highlight w:val="none"/>
          <w:shd w:val="clear" w:color="auto" w:fill="auto"/>
          <w:lang w:eastAsia="zh-CN"/>
        </w:rPr>
      </w:pPr>
      <w:r>
        <w:rPr>
          <w:rFonts w:hint="eastAsia"/>
          <w:b/>
          <w:color w:val="auto"/>
          <w:sz w:val="24"/>
          <w:szCs w:val="24"/>
          <w:highlight w:val="none"/>
          <w:shd w:val="clear" w:color="auto" w:fill="auto"/>
          <w:lang w:eastAsia="zh-CN"/>
        </w:rPr>
        <w:t>附件4：安全协议</w:t>
      </w:r>
    </w:p>
    <w:p>
      <w:pPr>
        <w:tabs>
          <w:tab w:val="left" w:pos="5520"/>
        </w:tabs>
        <w:ind w:left="289" w:hanging="241"/>
        <w:rPr>
          <w:b/>
          <w:color w:val="auto"/>
          <w:sz w:val="24"/>
          <w:szCs w:val="24"/>
          <w:highlight w:val="none"/>
          <w:shd w:val="clear" w:color="auto" w:fill="auto"/>
          <w:lang w:eastAsia="zh-CN"/>
        </w:rPr>
      </w:pPr>
    </w:p>
    <w:p>
      <w:pPr>
        <w:spacing w:line="360" w:lineRule="auto"/>
        <w:ind w:left="369" w:hanging="321"/>
        <w:jc w:val="center"/>
        <w:rPr>
          <w:b/>
          <w:color w:val="auto"/>
          <w:sz w:val="24"/>
          <w:szCs w:val="24"/>
          <w:highlight w:val="none"/>
          <w:shd w:val="clear" w:color="auto" w:fill="auto"/>
          <w:lang w:eastAsia="zh-CN"/>
        </w:rPr>
      </w:pPr>
      <w:r>
        <w:rPr>
          <w:rFonts w:hint="eastAsia"/>
          <w:b/>
          <w:color w:val="auto"/>
          <w:sz w:val="24"/>
          <w:szCs w:val="24"/>
          <w:highlight w:val="none"/>
          <w:shd w:val="clear" w:color="auto" w:fill="auto"/>
          <w:lang w:eastAsia="zh-CN"/>
        </w:rPr>
        <w:t>安全协议书（2023-</w:t>
      </w:r>
      <w:r>
        <w:rPr>
          <w:b/>
          <w:color w:val="auto"/>
          <w:sz w:val="24"/>
          <w:szCs w:val="24"/>
          <w:highlight w:val="none"/>
          <w:shd w:val="clear" w:color="auto" w:fill="auto"/>
          <w:lang w:eastAsia="zh-CN"/>
        </w:rPr>
        <w:t>A）</w:t>
      </w:r>
    </w:p>
    <w:p>
      <w:pPr>
        <w:spacing w:line="300" w:lineRule="exact"/>
        <w:ind w:left="48" w:firstLine="480" w:firstLineChars="200"/>
        <w:rPr>
          <w:color w:val="auto"/>
          <w:sz w:val="24"/>
          <w:szCs w:val="24"/>
          <w:highlight w:val="none"/>
          <w:shd w:val="clear" w:color="auto" w:fill="auto"/>
          <w:lang w:eastAsia="zh-CN"/>
        </w:rPr>
      </w:pPr>
    </w:p>
    <w:p>
      <w:pPr>
        <w:spacing w:line="420" w:lineRule="exact"/>
        <w:ind w:left="48" w:firstLine="480" w:firstLineChars="200"/>
        <w:rPr>
          <w:color w:val="auto"/>
          <w:sz w:val="24"/>
          <w:szCs w:val="24"/>
          <w:highlight w:val="none"/>
          <w:u w:val="single"/>
          <w:shd w:val="clear" w:color="auto" w:fill="auto"/>
          <w:lang w:eastAsia="zh-CN"/>
        </w:rPr>
      </w:pPr>
      <w:r>
        <w:rPr>
          <w:rFonts w:hint="eastAsia"/>
          <w:color w:val="auto"/>
          <w:sz w:val="24"/>
          <w:szCs w:val="24"/>
          <w:highlight w:val="none"/>
          <w:shd w:val="clear" w:color="auto" w:fill="auto"/>
          <w:lang w:eastAsia="zh-CN"/>
        </w:rPr>
        <w:t>甲方（发包方）：中粮崇左糖业有限公司</w:t>
      </w:r>
    </w:p>
    <w:p>
      <w:pPr>
        <w:spacing w:line="420" w:lineRule="exact"/>
        <w:ind w:left="48" w:firstLine="480" w:firstLineChars="200"/>
        <w:rPr>
          <w:color w:val="auto"/>
          <w:sz w:val="24"/>
          <w:szCs w:val="24"/>
          <w:highlight w:val="none"/>
          <w:shd w:val="clear" w:color="auto" w:fill="auto"/>
          <w:lang w:eastAsia="zh-CN"/>
        </w:rPr>
      </w:pPr>
    </w:p>
    <w:p>
      <w:pPr>
        <w:spacing w:line="420" w:lineRule="exact"/>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乙方（承包方）：</w:t>
      </w:r>
    </w:p>
    <w:p>
      <w:pPr>
        <w:spacing w:line="300" w:lineRule="exact"/>
        <w:ind w:left="48" w:firstLine="480" w:firstLineChars="200"/>
        <w:rPr>
          <w:color w:val="auto"/>
          <w:sz w:val="24"/>
          <w:szCs w:val="24"/>
          <w:highlight w:val="none"/>
          <w:shd w:val="clear" w:color="auto" w:fill="auto"/>
          <w:lang w:eastAsia="zh-CN"/>
        </w:rPr>
      </w:pPr>
    </w:p>
    <w:p>
      <w:pPr>
        <w:widowControl/>
        <w:autoSpaceDE/>
        <w:autoSpaceDN/>
        <w:snapToGrid w:val="0"/>
        <w:spacing w:line="360" w:lineRule="auto"/>
        <w:ind w:left="48" w:firstLine="428" w:firstLineChars="200"/>
        <w:rPr>
          <w:color w:val="auto"/>
          <w:spacing w:val="-13"/>
          <w:sz w:val="24"/>
          <w:szCs w:val="24"/>
          <w:highlight w:val="none"/>
          <w:shd w:val="clear" w:color="auto" w:fill="auto"/>
          <w:lang w:eastAsia="zh-CN"/>
        </w:rPr>
      </w:pPr>
      <w:r>
        <w:rPr>
          <w:rFonts w:hint="eastAsia"/>
          <w:color w:val="auto"/>
          <w:spacing w:val="-13"/>
          <w:sz w:val="24"/>
          <w:szCs w:val="24"/>
          <w:highlight w:val="none"/>
          <w:shd w:val="clear" w:color="auto" w:fill="auto"/>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autoSpaceDE/>
        <w:autoSpaceDN/>
        <w:snapToGrid w:val="0"/>
        <w:spacing w:line="360" w:lineRule="auto"/>
        <w:ind w:left="48" w:firstLine="482" w:firstLineChars="200"/>
        <w:rPr>
          <w:b/>
          <w:bCs/>
          <w:color w:val="auto"/>
          <w:sz w:val="24"/>
          <w:szCs w:val="24"/>
          <w:highlight w:val="none"/>
          <w:shd w:val="clear" w:color="auto" w:fill="auto"/>
          <w:lang w:eastAsia="zh-CN"/>
        </w:rPr>
      </w:pPr>
      <w:r>
        <w:rPr>
          <w:rFonts w:hint="eastAsia"/>
          <w:b/>
          <w:bCs/>
          <w:color w:val="auto"/>
          <w:sz w:val="24"/>
          <w:szCs w:val="24"/>
          <w:highlight w:val="none"/>
          <w:shd w:val="clear" w:color="auto" w:fill="auto"/>
          <w:lang w:eastAsia="zh-CN"/>
        </w:rPr>
        <w:t>一、项目名称及期限：</w:t>
      </w:r>
    </w:p>
    <w:p>
      <w:pPr>
        <w:widowControl/>
        <w:autoSpaceDE/>
        <w:autoSpaceDN/>
        <w:snapToGrid w:val="0"/>
        <w:spacing w:line="360" w:lineRule="auto"/>
        <w:ind w:left="48" w:firstLine="482" w:firstLineChars="200"/>
        <w:rPr>
          <w:bCs/>
          <w:color w:val="auto"/>
          <w:sz w:val="24"/>
          <w:szCs w:val="24"/>
          <w:highlight w:val="none"/>
          <w:shd w:val="clear" w:color="auto" w:fill="auto"/>
          <w:lang w:eastAsia="zh-CN"/>
        </w:rPr>
      </w:pPr>
      <w:r>
        <w:rPr>
          <w:rFonts w:hint="eastAsia"/>
          <w:b/>
          <w:bCs/>
          <w:color w:val="auto"/>
          <w:sz w:val="24"/>
          <w:szCs w:val="24"/>
          <w:highlight w:val="none"/>
          <w:shd w:val="clear" w:color="auto" w:fill="auto"/>
          <w:lang w:eastAsia="zh-CN"/>
        </w:rPr>
        <w:t>（一）项目名称：</w:t>
      </w:r>
      <w:r>
        <w:rPr>
          <w:rFonts w:hint="eastAsia"/>
          <w:b w:val="0"/>
          <w:bCs w:val="0"/>
          <w:color w:val="auto"/>
          <w:sz w:val="24"/>
          <w:szCs w:val="24"/>
          <w:highlight w:val="none"/>
          <w:shd w:val="clear" w:color="auto" w:fill="auto"/>
          <w:lang w:eastAsia="zh-CN"/>
        </w:rPr>
        <w:t xml:space="preserve">中粮崇左糖业2024年员工常规体检及职业健康体检项目服务 </w:t>
      </w:r>
    </w:p>
    <w:p>
      <w:pPr>
        <w:widowControl/>
        <w:autoSpaceDE/>
        <w:autoSpaceDN/>
        <w:snapToGrid w:val="0"/>
        <w:spacing w:line="360" w:lineRule="auto"/>
        <w:ind w:left="48" w:firstLine="474" w:firstLineChars="200"/>
        <w:rPr>
          <w:bCs/>
          <w:color w:val="auto"/>
          <w:sz w:val="24"/>
          <w:szCs w:val="24"/>
          <w:highlight w:val="none"/>
          <w:shd w:val="clear" w:color="auto" w:fill="auto"/>
          <w:lang w:eastAsia="zh-CN"/>
        </w:rPr>
      </w:pPr>
      <w:r>
        <w:rPr>
          <w:rFonts w:hint="eastAsia"/>
          <w:b/>
          <w:bCs/>
          <w:color w:val="auto"/>
          <w:spacing w:val="-2"/>
          <w:sz w:val="24"/>
          <w:szCs w:val="24"/>
          <w:highlight w:val="none"/>
          <w:shd w:val="clear" w:color="auto" w:fill="auto"/>
          <w:lang w:eastAsia="zh-CN"/>
        </w:rPr>
        <w:t>（二）项目期限</w:t>
      </w:r>
      <w:r>
        <w:rPr>
          <w:rFonts w:hint="eastAsia"/>
          <w:b/>
          <w:bCs/>
          <w:color w:val="auto"/>
          <w:sz w:val="24"/>
          <w:szCs w:val="24"/>
          <w:highlight w:val="none"/>
          <w:shd w:val="clear" w:color="auto" w:fill="auto"/>
          <w:lang w:eastAsia="zh-CN"/>
        </w:rPr>
        <w:t>：</w:t>
      </w:r>
      <w:r>
        <w:rPr>
          <w:rFonts w:hint="eastAsia"/>
          <w:bCs/>
          <w:color w:val="auto"/>
          <w:sz w:val="24"/>
          <w:szCs w:val="24"/>
          <w:highlight w:val="none"/>
          <w:shd w:val="clear" w:color="auto" w:fill="auto"/>
          <w:lang w:eastAsia="zh-CN"/>
        </w:rPr>
        <w:t>自    年   月   日起，至    年   月   日结束。</w:t>
      </w:r>
    </w:p>
    <w:p>
      <w:pPr>
        <w:widowControl/>
        <w:shd w:val="clear" w:color="auto" w:fill="FFFFFF"/>
        <w:autoSpaceDE/>
        <w:autoSpaceDN/>
        <w:snapToGrid w:val="0"/>
        <w:spacing w:line="360" w:lineRule="auto"/>
        <w:ind w:left="48" w:firstLine="482" w:firstLineChars="200"/>
        <w:rPr>
          <w:b/>
          <w:bCs/>
          <w:color w:val="auto"/>
          <w:sz w:val="24"/>
          <w:szCs w:val="24"/>
          <w:highlight w:val="none"/>
          <w:shd w:val="clear" w:color="auto" w:fill="auto"/>
          <w:lang w:eastAsia="zh-CN"/>
        </w:rPr>
      </w:pPr>
      <w:r>
        <w:rPr>
          <w:rFonts w:hint="eastAsia"/>
          <w:b/>
          <w:bCs/>
          <w:color w:val="auto"/>
          <w:sz w:val="24"/>
          <w:szCs w:val="24"/>
          <w:highlight w:val="none"/>
          <w:shd w:val="clear" w:color="auto" w:fill="auto"/>
          <w:lang w:eastAsia="zh-CN"/>
        </w:rPr>
        <w:t>二、协议内容：</w:t>
      </w:r>
    </w:p>
    <w:p>
      <w:pPr>
        <w:widowControl/>
        <w:shd w:val="clear" w:color="auto" w:fill="FFFFFF"/>
        <w:autoSpaceDE/>
        <w:autoSpaceDN/>
        <w:snapToGrid w:val="0"/>
        <w:spacing w:line="360" w:lineRule="auto"/>
        <w:ind w:left="48" w:firstLine="474" w:firstLineChars="200"/>
        <w:rPr>
          <w:b/>
          <w:bCs/>
          <w:color w:val="auto"/>
          <w:spacing w:val="-2"/>
          <w:sz w:val="24"/>
          <w:szCs w:val="24"/>
          <w:highlight w:val="none"/>
          <w:shd w:val="clear" w:color="auto" w:fill="auto"/>
          <w:lang w:eastAsia="zh-CN"/>
        </w:rPr>
      </w:pPr>
      <w:r>
        <w:rPr>
          <w:rFonts w:hint="eastAsia"/>
          <w:b/>
          <w:bCs/>
          <w:color w:val="auto"/>
          <w:spacing w:val="-2"/>
          <w:sz w:val="24"/>
          <w:szCs w:val="24"/>
          <w:highlight w:val="none"/>
          <w:shd w:val="clear" w:color="auto" w:fill="auto"/>
          <w:lang w:eastAsia="zh-CN"/>
        </w:rPr>
        <w:t xml:space="preserve">（一）甲方的权利、义务、责任 </w:t>
      </w:r>
    </w:p>
    <w:p>
      <w:pPr>
        <w:widowControl/>
        <w:shd w:val="clear" w:color="auto" w:fill="FFFFFF"/>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 权利</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1.1对乙方提供的单位资质、人员资质等资料进行审核并备案。制定乙方作业人员准入标准，明确年龄、性别、文化程度、工作经验和作业资质等内容。</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1.2对乙方提供的乙方作业人员健康检查报告等资料进行审核并备案。</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1.3对乙方提供的乙方作业人员工伤保险或雇主责任险等资料进行审核并备案。</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1.4有权对乙方机械设备、器具进行安全检查。</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1.6甲方有权审查乙方相应的作业资格证书、作业方案和外包商、作业现场的设备、设施、建（构）筑物和人员作业安全状况等。</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1.8乙方因自身原因作业人员不足，无法按时完成甲方工作任务，为不影响作业工期，甲方有权自行或委托第三方代为执行上述工作，所产生的费用由乙方负责。</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2义务</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2.1负责对乙方进行</w:t>
      </w:r>
      <w:r>
        <w:rPr>
          <w:rFonts w:hint="eastAsia"/>
          <w:color w:val="auto"/>
          <w:sz w:val="24"/>
          <w:szCs w:val="24"/>
          <w:highlight w:val="none"/>
          <w:shd w:val="clear" w:color="auto" w:fill="auto"/>
          <w:lang w:eastAsia="zh-CN"/>
        </w:rPr>
        <w:t>进场安全技术交底，告知甲方的安全管理制度标准、 作业场所安全风险、事故应急和报告要求等。</w:t>
      </w:r>
      <w:r>
        <w:rPr>
          <w:rFonts w:hint="eastAsia"/>
          <w:color w:val="auto"/>
          <w:spacing w:val="6"/>
          <w:sz w:val="24"/>
          <w:szCs w:val="24"/>
          <w:highlight w:val="none"/>
          <w:shd w:val="clear" w:color="auto" w:fill="auto"/>
          <w:lang w:eastAsia="zh-CN"/>
        </w:rPr>
        <w:t>甲方有义务对乙方的安全奖惩情况进行告知。</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2.2作业现场有两个以上单位交叉作业有可能危及对方安全或影响施工作业进度时，甲方有义务统一协调管理，督促双方签订安全管理协议。</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3责任</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3.1监督乙方将乙方作业人员纳入乙方从业人员统一管理，甲方对乙方的工作量或者工作成果的数量和质量进行监管。</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3.2甲方负责向乙方如实告知根据甲方能力所知的作业场所和岗位存在的危险因素，要求乙方制订防范措施以及事故应急预案。</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3.3</w:t>
      </w:r>
      <w:r>
        <w:rPr>
          <w:rFonts w:hint="eastAsia"/>
          <w:color w:val="auto"/>
          <w:sz w:val="24"/>
          <w:szCs w:val="24"/>
          <w:highlight w:val="none"/>
          <w:shd w:val="clear" w:color="auto" w:fill="auto"/>
          <w:lang w:eastAsia="zh-CN"/>
        </w:rPr>
        <w:t>甲方应当对乙方的安全教育与培训工作进行指导，应当监督检查乙方开展员工安全教育培训工作情况。</w:t>
      </w:r>
    </w:p>
    <w:p>
      <w:pPr>
        <w:widowControl/>
        <w:shd w:val="clear" w:color="auto" w:fill="FFFFFF"/>
        <w:autoSpaceDE/>
        <w:autoSpaceDN/>
        <w:snapToGrid w:val="0"/>
        <w:spacing w:line="360" w:lineRule="auto"/>
        <w:ind w:left="48" w:firstLine="474" w:firstLineChars="200"/>
        <w:rPr>
          <w:b/>
          <w:bCs/>
          <w:color w:val="auto"/>
          <w:spacing w:val="-3"/>
          <w:sz w:val="24"/>
          <w:szCs w:val="24"/>
          <w:highlight w:val="none"/>
          <w:shd w:val="clear" w:color="auto" w:fill="auto"/>
          <w:lang w:eastAsia="zh-CN"/>
        </w:rPr>
      </w:pPr>
      <w:r>
        <w:rPr>
          <w:rFonts w:hint="eastAsia"/>
          <w:b/>
          <w:bCs/>
          <w:color w:val="auto"/>
          <w:spacing w:val="-2"/>
          <w:sz w:val="24"/>
          <w:szCs w:val="24"/>
          <w:highlight w:val="none"/>
          <w:shd w:val="clear" w:color="auto" w:fill="auto"/>
          <w:lang w:eastAsia="zh-CN"/>
        </w:rPr>
        <w:t>（二）</w:t>
      </w:r>
      <w:r>
        <w:rPr>
          <w:rFonts w:hint="eastAsia"/>
          <w:b/>
          <w:bCs/>
          <w:color w:val="auto"/>
          <w:spacing w:val="-3"/>
          <w:sz w:val="24"/>
          <w:szCs w:val="24"/>
          <w:highlight w:val="none"/>
          <w:shd w:val="clear" w:color="auto" w:fill="auto"/>
          <w:lang w:eastAsia="zh-CN"/>
        </w:rPr>
        <w:t xml:space="preserve">乙方的权利、义务、责任 </w:t>
      </w:r>
    </w:p>
    <w:p>
      <w:pPr>
        <w:widowControl/>
        <w:shd w:val="clear" w:color="auto" w:fill="FFFFFF"/>
        <w:autoSpaceDE/>
        <w:autoSpaceDN/>
        <w:snapToGrid w:val="0"/>
        <w:spacing w:line="360" w:lineRule="auto"/>
        <w:ind w:left="48" w:firstLine="480" w:firstLineChars="200"/>
        <w:rPr>
          <w:b/>
          <w:color w:val="auto"/>
          <w:spacing w:val="6"/>
          <w:sz w:val="24"/>
          <w:szCs w:val="24"/>
          <w:highlight w:val="none"/>
          <w:shd w:val="clear" w:color="auto" w:fill="auto"/>
          <w:lang w:eastAsia="zh-CN"/>
        </w:rPr>
      </w:pPr>
      <w:r>
        <w:rPr>
          <w:rFonts w:hint="eastAsia"/>
          <w:color w:val="auto"/>
          <w:sz w:val="24"/>
          <w:szCs w:val="24"/>
          <w:highlight w:val="none"/>
          <w:shd w:val="clear" w:color="auto" w:fill="auto"/>
          <w:lang w:eastAsia="zh-CN"/>
        </w:rPr>
        <w:t>1 权利</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1.1乙方有权了解其作业场所和工作岗位存在的危险因素、防范措施及事故应急措施，有权对安全生产工作提出建议。</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1.2乙方有权对作业场所安全生产工作中存在的问题提出检举、和整改建议;有权拒绝违章指挥和强令冒险作业。</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1.3乙方应组织相关单位及外包单位对其所从事的作业活动开展危险源辨识工作，并将危险源辨识的内容作为安全技术交底和安全工作交底的其中内容之一。</w:t>
      </w:r>
    </w:p>
    <w:p>
      <w:pPr>
        <w:widowControl/>
        <w:shd w:val="clear" w:color="auto" w:fill="FFFFFF"/>
        <w:autoSpaceDE/>
        <w:autoSpaceDN/>
        <w:snapToGrid w:val="0"/>
        <w:spacing w:line="360" w:lineRule="auto"/>
        <w:ind w:left="48" w:firstLine="607" w:firstLineChars="241"/>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2 义务</w:t>
      </w:r>
    </w:p>
    <w:p>
      <w:pPr>
        <w:widowControl/>
        <w:shd w:val="clear" w:color="auto" w:fill="FFFFFF"/>
        <w:autoSpaceDE/>
        <w:autoSpaceDN/>
        <w:snapToGrid w:val="0"/>
        <w:spacing w:line="360" w:lineRule="auto"/>
        <w:ind w:left="48" w:firstLine="607" w:firstLineChars="241"/>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2.1乙方应对作业人员进行安全生产教育和培训，确保作业人员掌握本职工作所需的安全生产知识，提高安全生产技能，同时对本单位员工开展“三级”安全教育。</w:t>
      </w:r>
    </w:p>
    <w:p>
      <w:pPr>
        <w:widowControl/>
        <w:shd w:val="clear" w:color="auto" w:fill="FFFFFF"/>
        <w:autoSpaceDE/>
        <w:autoSpaceDN/>
        <w:snapToGrid w:val="0"/>
        <w:spacing w:line="360" w:lineRule="auto"/>
        <w:ind w:left="48" w:firstLine="607" w:firstLineChars="241"/>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2.2乙方及乙方作业人员有义务严格遵守甲方的安全生产规章制度和操作规程，服从管理。</w:t>
      </w:r>
    </w:p>
    <w:p>
      <w:pPr>
        <w:widowControl/>
        <w:shd w:val="clear" w:color="auto" w:fill="FFFFFF"/>
        <w:autoSpaceDE/>
        <w:autoSpaceDN/>
        <w:snapToGrid w:val="0"/>
        <w:spacing w:line="360" w:lineRule="auto"/>
        <w:ind w:left="48" w:firstLine="578" w:firstLineChars="241"/>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2.3乙方对甲方所提供的作业相关的项目资料必须保密，非经甲方书面同意不能向外透露，作业完毕后，应及时退还甲方。</w:t>
      </w:r>
    </w:p>
    <w:p>
      <w:pPr>
        <w:widowControl/>
        <w:shd w:val="clear" w:color="auto" w:fill="FFFFFF"/>
        <w:autoSpaceDE/>
        <w:autoSpaceDN/>
        <w:snapToGrid w:val="0"/>
        <w:spacing w:line="360" w:lineRule="auto"/>
        <w:ind w:left="48" w:firstLine="578" w:firstLineChars="241"/>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2.4乙方有义务配合、服从甲方对作业现场的安全检查，对检查发现的安全隐患无条件进行整改。</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 责任</w:t>
      </w:r>
    </w:p>
    <w:p>
      <w:pPr>
        <w:widowControl/>
        <w:shd w:val="clear" w:color="auto" w:fill="FFFFFF"/>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autoSpaceDE/>
        <w:autoSpaceDN/>
        <w:snapToGrid w:val="0"/>
        <w:spacing w:line="360" w:lineRule="auto"/>
        <w:ind w:left="294" w:hanging="246"/>
        <w:rPr>
          <w:color w:val="auto"/>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3.3</w:t>
      </w:r>
      <w:r>
        <w:rPr>
          <w:rFonts w:hint="eastAsia"/>
          <w:color w:val="auto"/>
          <w:sz w:val="24"/>
          <w:szCs w:val="24"/>
          <w:highlight w:val="none"/>
          <w:shd w:val="clear" w:color="auto" w:fill="auto"/>
          <w:lang w:eastAsia="zh-CN"/>
        </w:rPr>
        <w:t>按照国家安全生产的相关法律法规及</w:t>
      </w:r>
      <w:r>
        <w:rPr>
          <w:rFonts w:hint="eastAsia"/>
          <w:color w:val="auto"/>
          <w:spacing w:val="6"/>
          <w:sz w:val="24"/>
          <w:szCs w:val="24"/>
          <w:highlight w:val="none"/>
          <w:shd w:val="clear" w:color="auto" w:fill="auto"/>
          <w:lang w:eastAsia="zh-CN"/>
        </w:rPr>
        <w:t>甲方安全生产管理体系要求，</w:t>
      </w:r>
      <w:r>
        <w:rPr>
          <w:rFonts w:hint="eastAsia"/>
          <w:color w:val="auto"/>
          <w:sz w:val="24"/>
          <w:szCs w:val="24"/>
          <w:highlight w:val="none"/>
          <w:shd w:val="clear" w:color="auto" w:fill="auto"/>
          <w:lang w:eastAsia="zh-CN"/>
        </w:rPr>
        <w:t>建立健全作业现场安全管理制度，及</w:t>
      </w:r>
      <w:r>
        <w:rPr>
          <w:rFonts w:hint="eastAsia"/>
          <w:color w:val="auto"/>
          <w:spacing w:val="6"/>
          <w:sz w:val="24"/>
          <w:szCs w:val="24"/>
          <w:highlight w:val="none"/>
          <w:shd w:val="clear" w:color="auto" w:fill="auto"/>
          <w:lang w:eastAsia="zh-CN"/>
        </w:rPr>
        <w:t>以安全生产责任制为核心各项安全生产管理制度、流程，并严格执行。</w:t>
      </w:r>
      <w:r>
        <w:rPr>
          <w:rFonts w:hint="eastAsia"/>
          <w:color w:val="auto"/>
          <w:sz w:val="24"/>
          <w:szCs w:val="24"/>
          <w:highlight w:val="none"/>
          <w:shd w:val="clear" w:color="auto" w:fill="auto"/>
          <w:lang w:eastAsia="zh-CN"/>
        </w:rPr>
        <w:t>配备专职安全管理人员，落实安全生产责任制，定期召开或参加甲方组织的安全会议。</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3.4在编制作业方案时，安全措施、事故预案及发生事故报告机制必须同时制定。在发生安全事故后应积极配合甲方组织开展的对事故的相关调查。</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autoSpaceDE/>
        <w:autoSpaceDN/>
        <w:snapToGrid w:val="0"/>
        <w:spacing w:line="440" w:lineRule="exact"/>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3.7乙方必须和参与项目的乙方施工人员签订符合劳动法要求的用工合同或劳务合同，并购买工伤保险或雇主责任险（购买保险金额不低于【</w:t>
      </w:r>
      <w:r>
        <w:rPr>
          <w:rFonts w:hint="eastAsia"/>
          <w:color w:val="auto"/>
          <w:sz w:val="24"/>
          <w:szCs w:val="24"/>
          <w:highlight w:val="none"/>
          <w:shd w:val="clear" w:color="auto" w:fill="auto"/>
          <w:lang w:val="en-US" w:eastAsia="zh-CN"/>
        </w:rPr>
        <w:t>125</w:t>
      </w:r>
      <w:r>
        <w:rPr>
          <w:rFonts w:hint="eastAsia"/>
          <w:color w:val="auto"/>
          <w:sz w:val="24"/>
          <w:szCs w:val="24"/>
          <w:highlight w:val="none"/>
          <w:shd w:val="clear" w:color="auto" w:fill="auto"/>
          <w:lang w:eastAsia="zh-CN"/>
        </w:rPr>
        <w:t>】万元/人），其中身故赔偿金额【10</w:t>
      </w:r>
      <w:r>
        <w:rPr>
          <w:rFonts w:hint="eastAsia"/>
          <w:color w:val="auto"/>
          <w:sz w:val="24"/>
          <w:szCs w:val="24"/>
          <w:highlight w:val="none"/>
          <w:shd w:val="clear" w:color="auto" w:fill="auto"/>
          <w:lang w:val="en-US" w:eastAsia="zh-CN"/>
        </w:rPr>
        <w:t>5</w:t>
      </w:r>
      <w:r>
        <w:rPr>
          <w:rFonts w:hint="eastAsia"/>
          <w:color w:val="auto"/>
          <w:sz w:val="24"/>
          <w:szCs w:val="24"/>
          <w:highlight w:val="none"/>
          <w:shd w:val="clear" w:color="auto" w:fill="auto"/>
          <w:lang w:eastAsia="zh-CN"/>
        </w:rPr>
        <w:t>】万元/人、医疗保险保额金额【20】万元/人，向甲方提供保单复印件材料。</w:t>
      </w:r>
    </w:p>
    <w:p>
      <w:pPr>
        <w:widowControl/>
        <w:shd w:val="clear" w:color="auto" w:fill="FFFFFF"/>
        <w:autoSpaceDE/>
        <w:autoSpaceDN/>
        <w:snapToGrid w:val="0"/>
        <w:spacing w:line="440" w:lineRule="exact"/>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3.8负责为乙方人员办理相应作业资质，并将复印件交甲方备案。</w:t>
      </w:r>
    </w:p>
    <w:p>
      <w:pPr>
        <w:widowControl/>
        <w:shd w:val="clear" w:color="auto" w:fill="FFFFFF"/>
        <w:autoSpaceDE/>
        <w:autoSpaceDN/>
        <w:snapToGrid w:val="0"/>
        <w:spacing w:line="440" w:lineRule="exact"/>
        <w:ind w:left="48" w:firstLine="480" w:firstLineChars="200"/>
        <w:rPr>
          <w:color w:val="auto"/>
          <w:spacing w:val="6"/>
          <w:sz w:val="24"/>
          <w:szCs w:val="24"/>
          <w:highlight w:val="none"/>
          <w:shd w:val="clear" w:color="auto" w:fill="auto"/>
          <w:lang w:eastAsia="zh-CN"/>
        </w:rPr>
      </w:pPr>
      <w:r>
        <w:rPr>
          <w:rFonts w:hint="eastAsia"/>
          <w:color w:val="auto"/>
          <w:sz w:val="24"/>
          <w:szCs w:val="24"/>
          <w:highlight w:val="none"/>
          <w:shd w:val="clear" w:color="auto" w:fill="auto"/>
          <w:lang w:eastAsia="zh-CN"/>
        </w:rPr>
        <w:t>3.9负责为乙方人员进行健康体检，涉及职业危害的岗位要落实好员工上岗前、在岗、离岗的职业健康检查，并将检查报告复印件交甲方备案，并留存相关资料。不得安</w:t>
      </w:r>
      <w:r>
        <w:rPr>
          <w:rFonts w:hint="eastAsia"/>
          <w:color w:val="auto"/>
          <w:spacing w:val="6"/>
          <w:sz w:val="24"/>
          <w:szCs w:val="24"/>
          <w:highlight w:val="none"/>
          <w:shd w:val="clear" w:color="auto" w:fill="auto"/>
          <w:lang w:eastAsia="zh-CN"/>
        </w:rPr>
        <w:t>排未经上岗前职业健康检查的人员从事接触职业病危害的作业，不得安排有职业禁忌的人员从事其所禁忌的作业。</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3.10负责为员工提供符合国家相关质量标准要求的该作业岗位必须配备的劳动防护用品</w:t>
      </w:r>
      <w:r>
        <w:rPr>
          <w:rFonts w:hint="eastAsia"/>
          <w:color w:val="auto"/>
          <w:sz w:val="24"/>
          <w:szCs w:val="24"/>
          <w:highlight w:val="none"/>
          <w:shd w:val="clear" w:color="auto" w:fill="auto"/>
          <w:lang w:eastAsia="zh-CN"/>
        </w:rPr>
        <w:t>（如反光背心、安全帽、双钩安全带、安全绳、手套、防护眼镜、墨镜、劳保鞋、防护面罩、口罩、护耳器等）并督促作业人员规范佩戴、使用</w:t>
      </w:r>
      <w:r>
        <w:rPr>
          <w:rFonts w:hint="eastAsia"/>
          <w:color w:val="auto"/>
          <w:spacing w:val="6"/>
          <w:sz w:val="24"/>
          <w:szCs w:val="24"/>
          <w:highlight w:val="none"/>
          <w:shd w:val="clear" w:color="auto" w:fill="auto"/>
          <w:lang w:eastAsia="zh-CN"/>
        </w:rPr>
        <w:t>，并监督指导作业人员正确使用劳动防护用品。</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3.12乙方人员在申请进行职业病诊断、鉴定时，乙方负责处理职业病诊断、鉴定事宜，并如实提供职业病诊断、鉴定所需的劳动者职业史和职业危害接触史等资料。</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3.13乙方人员发生变更情况应及时书面告知甲方并履行人员变更手续。</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3.15乙方需按照甲方安全生产费用管理制度等相关制度要求，制定《年度安全生产费用使用计划》报甲方备案并严格实施。</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3.19乙方应遵守甲方各项安全管理规定，办理作业许可，规范开展现场作业，文明作业，保障作业全过程中的作业安全。</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3.20乙方应加强作业现场应急管理，完善应急预案，配备现场作业所需的应急资源，并加强培训和演练。</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3.21乙方作业过程中违反国家有关法律法规，受到行政、经济、刑事处罚的，一律由乙方自行承担责任。</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3.22乙方保证安全投入落实到位、专款专用，不断完善和改进项目现场安全生产条件。</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3.23作业前应提交如下材料：</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3.23.1营业执照复印件、安全管理机构设置和安全管理人员配备文件。</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3.23.2安全生产“三项制度”（即：安全生产责任制、安全生产管理制度、安全操作规程）。</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3.23.3制定项目施工方案和应急预案。</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3.23.4作业人员的《三级安全教育表》和考试合格材料。</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3.23.5乙方与作业人员签订的劳动合同。</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3.23.6法人身份证复印件、法人或现场负责人《安全管理培训合格证书》。</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3.23.7作业人员 县级以上医院“健康体检”表，涉及到职业卫生管理岗位的，还需提供职业健康体检表。</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3.23.8人员花名册及提供所有作业人员身份证复印件。</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3.23.9缴纳的保险材料。</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3.23.10特殊作业人员清单、特种作业资格证复印件、从事特种设备安装、检修、维护作业的提供相应的资格证书等。</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3.23.11乙方工器具清单包含合格证，主要设备设施、工器具是否满足维护检修的安全、技术要求等。</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3.23.12相关方劳动防护用品清单，提供检验合格证。</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3.25乙方每日作业前，必须参加甲方组织的班前会（安全技术交底）活动后方可安排作业。</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3.26乙方安排进入甲方区域的工程、运输车辆必须按照甲方要求配置爆闪灯、前后录像仪、倒车语音提示、前后影像、倒车雷达、示宽灯、车辆左右和后侧张贴反光条等。</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3.27乙方禁止私自在甲方区域接施工电箱主电源，由乙方向甲方申请临时用电，甲方派人接电，电气作业人员必须穿绝缘鞋。</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3.28乙方人员从事气割作业，除穿戴最基本的安全帽和反光背心外，必须戴难燃手套和墨镜。</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3.29乙方人员从事焊接作业，必须佩戴安全帽、绝缘鞋、电焊手套、电焊面罩，作业过程中禁止穿易燃的反光衣等，作业完毕后及时穿反光衣。</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3.32人员在厂区行走时，原则上只允许行走人行通道、斑马线和甲方指定的区域，禁止跨越隔离栏，乱走、乱跑，不得擅自进入与作业无关的区域。</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3.35乙方所用工具、材料、备品备件应码放平稳，不得存在有倾翻、滚动、坠落和其它危险隐患。</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3.38乙方不得随意更换项目关键人员，关键人员离开现场应提前告知甲方，并办理相关审批手续。</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3.39作业现场暂时停工的，乙方须做好现场安全防护工作。</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3.43乙方不得将作业项目拆包给不具备相应资质等级的作业单位或个人。</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autoSpaceDE/>
        <w:autoSpaceDN/>
        <w:snapToGrid w:val="0"/>
        <w:spacing w:line="360" w:lineRule="auto"/>
        <w:ind w:left="48" w:firstLine="480" w:firstLineChars="20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3.45乙方应加强作业现场应急管理，完善应急预案，配备现场作业所需的应急资源，并加强培训和演练。</w:t>
      </w:r>
    </w:p>
    <w:p>
      <w:pPr>
        <w:widowControl/>
        <w:shd w:val="clear" w:color="auto" w:fill="FFFFFF"/>
        <w:autoSpaceDE/>
        <w:autoSpaceDN/>
        <w:snapToGrid w:val="0"/>
        <w:spacing w:line="360" w:lineRule="auto"/>
        <w:ind w:left="48" w:firstLine="474" w:firstLineChars="200"/>
        <w:rPr>
          <w:b/>
          <w:bCs/>
          <w:color w:val="auto"/>
          <w:spacing w:val="-3"/>
          <w:sz w:val="24"/>
          <w:szCs w:val="24"/>
          <w:highlight w:val="none"/>
          <w:shd w:val="clear" w:color="auto" w:fill="auto"/>
          <w:lang w:eastAsia="zh-CN"/>
        </w:rPr>
      </w:pPr>
      <w:r>
        <w:rPr>
          <w:rFonts w:hint="eastAsia"/>
          <w:b/>
          <w:bCs/>
          <w:color w:val="auto"/>
          <w:spacing w:val="-2"/>
          <w:sz w:val="24"/>
          <w:szCs w:val="24"/>
          <w:highlight w:val="none"/>
          <w:shd w:val="clear" w:color="auto" w:fill="auto"/>
          <w:lang w:eastAsia="zh-CN"/>
        </w:rPr>
        <w:t>（三）</w:t>
      </w:r>
      <w:r>
        <w:rPr>
          <w:rFonts w:hint="eastAsia"/>
          <w:b/>
          <w:bCs/>
          <w:color w:val="auto"/>
          <w:spacing w:val="-3"/>
          <w:sz w:val="24"/>
          <w:szCs w:val="24"/>
          <w:highlight w:val="none"/>
          <w:shd w:val="clear" w:color="auto" w:fill="auto"/>
          <w:lang w:eastAsia="zh-CN"/>
        </w:rPr>
        <w:t>安全考核</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甲方可根据内部管理制度对乙方进行考核，并有权根据考核结果对项目费用进行核减。</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1</w:t>
      </w:r>
      <w:r>
        <w:rPr>
          <w:rFonts w:hint="eastAsia"/>
          <w:color w:val="auto"/>
          <w:sz w:val="24"/>
          <w:szCs w:val="24"/>
          <w:highlight w:val="none"/>
          <w:shd w:val="clear" w:color="auto" w:fill="auto"/>
          <w:lang w:eastAsia="zh-CN"/>
        </w:rPr>
        <w:t xml:space="preserve"> </w:t>
      </w:r>
      <w:r>
        <w:rPr>
          <w:rFonts w:hint="eastAsia"/>
          <w:color w:val="auto"/>
          <w:spacing w:val="6"/>
          <w:sz w:val="24"/>
          <w:szCs w:val="24"/>
          <w:highlight w:val="none"/>
          <w:shd w:val="clear" w:color="auto" w:fill="auto"/>
          <w:lang w:eastAsia="zh-CN"/>
        </w:rPr>
        <w:t>根据本项目安全管理工作，乙方向甲方缴纳XXXXX万元（大写：XXX万元）</w:t>
      </w:r>
      <w:r>
        <w:rPr>
          <w:rFonts w:hint="eastAsia"/>
          <w:color w:val="auto"/>
          <w:spacing w:val="6"/>
          <w:sz w:val="24"/>
          <w:szCs w:val="24"/>
          <w:highlight w:val="none"/>
          <w:u w:val="single"/>
          <w:shd w:val="clear" w:color="auto" w:fill="auto"/>
          <w:lang w:eastAsia="zh-CN"/>
        </w:rPr>
        <w:t>的安全管理风</w:t>
      </w:r>
      <w:r>
        <w:rPr>
          <w:rFonts w:hint="eastAsia"/>
          <w:color w:val="auto"/>
          <w:spacing w:val="6"/>
          <w:sz w:val="24"/>
          <w:szCs w:val="24"/>
          <w:highlight w:val="none"/>
          <w:shd w:val="clear" w:color="auto" w:fill="auto"/>
          <w:lang w:eastAsia="zh-CN"/>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autoSpaceDE/>
        <w:autoSpaceDN/>
        <w:snapToGrid w:val="0"/>
        <w:spacing w:line="440" w:lineRule="exact"/>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2 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3 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autoSpaceDE/>
        <w:autoSpaceDN/>
        <w:snapToGrid w:val="0"/>
        <w:spacing w:line="360" w:lineRule="auto"/>
        <w:ind w:left="48" w:firstLine="482" w:firstLineChars="200"/>
        <w:rPr>
          <w:b/>
          <w:bCs/>
          <w:color w:val="auto"/>
          <w:sz w:val="24"/>
          <w:szCs w:val="24"/>
          <w:highlight w:val="none"/>
          <w:shd w:val="clear" w:color="auto" w:fill="auto"/>
          <w:lang w:eastAsia="zh-CN"/>
        </w:rPr>
      </w:pPr>
      <w:r>
        <w:rPr>
          <w:rFonts w:hint="eastAsia"/>
          <w:b/>
          <w:bCs/>
          <w:color w:val="auto"/>
          <w:sz w:val="24"/>
          <w:szCs w:val="24"/>
          <w:highlight w:val="none"/>
          <w:shd w:val="clear" w:color="auto" w:fill="auto"/>
          <w:lang w:eastAsia="zh-CN"/>
        </w:rPr>
        <w:t>三、附则</w:t>
      </w:r>
    </w:p>
    <w:p>
      <w:pPr>
        <w:widowControl/>
        <w:shd w:val="clear" w:color="auto" w:fill="FFFFFF"/>
        <w:autoSpaceDE/>
        <w:autoSpaceDN/>
        <w:snapToGrid w:val="0"/>
        <w:spacing w:line="360" w:lineRule="auto"/>
        <w:ind w:left="48" w:firstLine="472" w:firstLineChars="200"/>
        <w:rPr>
          <w:color w:val="auto"/>
          <w:spacing w:val="6"/>
          <w:sz w:val="24"/>
          <w:szCs w:val="24"/>
          <w:highlight w:val="none"/>
          <w:shd w:val="clear" w:color="auto" w:fill="auto"/>
          <w:lang w:eastAsia="zh-CN"/>
        </w:rPr>
      </w:pPr>
      <w:r>
        <w:rPr>
          <w:rFonts w:hint="eastAsia"/>
          <w:color w:val="auto"/>
          <w:spacing w:val="-2"/>
          <w:sz w:val="24"/>
          <w:szCs w:val="24"/>
          <w:highlight w:val="none"/>
          <w:shd w:val="clear" w:color="auto" w:fill="auto"/>
          <w:lang w:eastAsia="zh-CN"/>
        </w:rPr>
        <w:t>（一）</w:t>
      </w:r>
      <w:r>
        <w:rPr>
          <w:rFonts w:hint="eastAsia"/>
          <w:color w:val="auto"/>
          <w:spacing w:val="6"/>
          <w:sz w:val="24"/>
          <w:szCs w:val="24"/>
          <w:highlight w:val="none"/>
          <w:shd w:val="clear" w:color="auto" w:fill="auto"/>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autoSpaceDE/>
        <w:autoSpaceDN/>
        <w:snapToGrid w:val="0"/>
        <w:spacing w:line="360" w:lineRule="auto"/>
        <w:ind w:left="48" w:firstLine="472" w:firstLineChars="200"/>
        <w:rPr>
          <w:color w:val="auto"/>
          <w:spacing w:val="6"/>
          <w:sz w:val="24"/>
          <w:szCs w:val="24"/>
          <w:highlight w:val="none"/>
          <w:shd w:val="clear" w:color="auto" w:fill="auto"/>
          <w:lang w:eastAsia="zh-CN"/>
        </w:rPr>
      </w:pPr>
      <w:r>
        <w:rPr>
          <w:rFonts w:hint="eastAsia"/>
          <w:color w:val="auto"/>
          <w:spacing w:val="-2"/>
          <w:sz w:val="24"/>
          <w:szCs w:val="24"/>
          <w:highlight w:val="none"/>
          <w:shd w:val="clear" w:color="auto" w:fill="auto"/>
          <w:lang w:eastAsia="zh-CN"/>
        </w:rPr>
        <w:t>（二）</w:t>
      </w:r>
      <w:r>
        <w:rPr>
          <w:rFonts w:hint="eastAsia"/>
          <w:color w:val="auto"/>
          <w:spacing w:val="6"/>
          <w:sz w:val="24"/>
          <w:szCs w:val="24"/>
          <w:highlight w:val="none"/>
          <w:shd w:val="clear" w:color="auto" w:fill="auto"/>
          <w:lang w:eastAsia="zh-CN"/>
        </w:rPr>
        <w:t>本协议内容如与国家有关法律、法规和规定不一致，按照国家有关规定执行。</w:t>
      </w:r>
    </w:p>
    <w:p>
      <w:pPr>
        <w:widowControl/>
        <w:shd w:val="clear" w:color="auto" w:fill="FFFFFF"/>
        <w:autoSpaceDE/>
        <w:autoSpaceDN/>
        <w:snapToGrid w:val="0"/>
        <w:spacing w:line="360" w:lineRule="auto"/>
        <w:ind w:left="48" w:firstLine="472" w:firstLineChars="200"/>
        <w:rPr>
          <w:color w:val="auto"/>
          <w:spacing w:val="6"/>
          <w:sz w:val="24"/>
          <w:szCs w:val="24"/>
          <w:highlight w:val="none"/>
          <w:shd w:val="clear" w:color="auto" w:fill="auto"/>
          <w:lang w:eastAsia="zh-CN"/>
        </w:rPr>
      </w:pPr>
      <w:r>
        <w:rPr>
          <w:rFonts w:hint="eastAsia"/>
          <w:color w:val="auto"/>
          <w:spacing w:val="-2"/>
          <w:sz w:val="24"/>
          <w:szCs w:val="24"/>
          <w:highlight w:val="none"/>
          <w:shd w:val="clear" w:color="auto" w:fill="auto"/>
          <w:lang w:eastAsia="zh-CN"/>
        </w:rPr>
        <w:t>（三）</w:t>
      </w:r>
      <w:r>
        <w:rPr>
          <w:rFonts w:hint="eastAsia"/>
          <w:color w:val="auto"/>
          <w:spacing w:val="6"/>
          <w:sz w:val="24"/>
          <w:szCs w:val="24"/>
          <w:highlight w:val="none"/>
          <w:shd w:val="clear" w:color="auto" w:fill="auto"/>
          <w:lang w:eastAsia="zh-CN"/>
        </w:rPr>
        <w:t>协议有效期按照项目合同工期。项目合同工期变更，本协议有效期相应变更。</w:t>
      </w:r>
    </w:p>
    <w:p>
      <w:pPr>
        <w:widowControl/>
        <w:shd w:val="clear" w:color="auto" w:fill="FFFFFF"/>
        <w:autoSpaceDE/>
        <w:autoSpaceDN/>
        <w:snapToGrid w:val="0"/>
        <w:spacing w:line="360" w:lineRule="auto"/>
        <w:ind w:left="48" w:firstLine="472" w:firstLineChars="200"/>
        <w:rPr>
          <w:color w:val="auto"/>
          <w:spacing w:val="6"/>
          <w:sz w:val="24"/>
          <w:szCs w:val="24"/>
          <w:highlight w:val="none"/>
          <w:shd w:val="clear" w:color="auto" w:fill="auto"/>
          <w:lang w:eastAsia="zh-CN"/>
        </w:rPr>
      </w:pPr>
      <w:r>
        <w:rPr>
          <w:rFonts w:hint="eastAsia"/>
          <w:color w:val="auto"/>
          <w:spacing w:val="-2"/>
          <w:sz w:val="24"/>
          <w:szCs w:val="24"/>
          <w:highlight w:val="none"/>
          <w:shd w:val="clear" w:color="auto" w:fill="auto"/>
          <w:lang w:eastAsia="zh-CN"/>
        </w:rPr>
        <w:t>（四）</w:t>
      </w:r>
      <w:r>
        <w:rPr>
          <w:rFonts w:hint="eastAsia"/>
          <w:color w:val="auto"/>
          <w:spacing w:val="6"/>
          <w:sz w:val="24"/>
          <w:szCs w:val="24"/>
          <w:highlight w:val="none"/>
          <w:shd w:val="clear" w:color="auto" w:fill="auto"/>
          <w:lang w:eastAsia="zh-CN"/>
        </w:rPr>
        <w:t>因不可抗力造成的双方设备损坏、人员伤亡，各自承担相应的损失。</w:t>
      </w:r>
    </w:p>
    <w:p>
      <w:pPr>
        <w:widowControl/>
        <w:shd w:val="clear" w:color="auto" w:fill="FFFFFF"/>
        <w:autoSpaceDE/>
        <w:autoSpaceDN/>
        <w:snapToGrid w:val="0"/>
        <w:spacing w:line="360" w:lineRule="auto"/>
        <w:ind w:left="48" w:firstLine="504" w:firstLineChars="200"/>
        <w:rPr>
          <w:color w:val="auto"/>
          <w:spacing w:val="6"/>
          <w:sz w:val="24"/>
          <w:szCs w:val="24"/>
          <w:highlight w:val="none"/>
          <w:shd w:val="clear" w:color="auto" w:fill="auto"/>
          <w:lang w:eastAsia="zh-CN"/>
        </w:rPr>
      </w:pPr>
      <w:r>
        <w:rPr>
          <w:rFonts w:hint="eastAsia"/>
          <w:color w:val="auto"/>
          <w:spacing w:val="6"/>
          <w:sz w:val="24"/>
          <w:szCs w:val="24"/>
          <w:highlight w:val="none"/>
          <w:shd w:val="clear" w:color="auto" w:fill="auto"/>
          <w:lang w:eastAsia="zh-CN"/>
        </w:rPr>
        <w:t>（五）本协议一式贰份。甲方、乙方各执壹份。</w:t>
      </w:r>
    </w:p>
    <w:p>
      <w:pPr>
        <w:pStyle w:val="14"/>
        <w:ind w:left="288" w:hanging="240"/>
        <w:rPr>
          <w:color w:val="auto"/>
          <w:highlight w:val="none"/>
          <w:shd w:val="clear" w:color="auto" w:fill="auto"/>
        </w:rPr>
      </w:pPr>
    </w:p>
    <w:p>
      <w:pPr>
        <w:pStyle w:val="5"/>
        <w:ind w:left="288" w:hanging="240"/>
        <w:rPr>
          <w:color w:val="auto"/>
          <w:szCs w:val="24"/>
          <w:highlight w:val="none"/>
          <w:shd w:val="clear" w:color="auto" w:fill="auto"/>
          <w:lang w:eastAsia="zh-CN"/>
        </w:rPr>
      </w:pPr>
    </w:p>
    <w:p>
      <w:pPr>
        <w:ind w:left="48"/>
        <w:rPr>
          <w:color w:val="auto"/>
          <w:sz w:val="24"/>
          <w:szCs w:val="24"/>
          <w:highlight w:val="none"/>
          <w:shd w:val="clear" w:color="auto" w:fill="auto"/>
          <w:lang w:eastAsia="zh-CN"/>
        </w:rPr>
      </w:pPr>
    </w:p>
    <w:p>
      <w:pPr>
        <w:tabs>
          <w:tab w:val="left" w:pos="720"/>
        </w:tabs>
        <w:spacing w:line="420" w:lineRule="exact"/>
        <w:ind w:left="48" w:firstLine="480" w:firstLineChars="200"/>
        <w:rPr>
          <w:color w:val="auto"/>
          <w:sz w:val="24"/>
          <w:szCs w:val="24"/>
          <w:highlight w:val="none"/>
          <w:shd w:val="clear" w:color="auto" w:fill="auto"/>
          <w:lang w:eastAsia="zh-CN"/>
        </w:rPr>
      </w:pPr>
    </w:p>
    <w:p>
      <w:pPr>
        <w:tabs>
          <w:tab w:val="left" w:pos="720"/>
        </w:tabs>
        <w:spacing w:line="420" w:lineRule="exact"/>
        <w:ind w:left="48" w:firstLine="480" w:firstLineChars="200"/>
        <w:rPr>
          <w:color w:val="auto"/>
          <w:sz w:val="24"/>
          <w:szCs w:val="24"/>
          <w:highlight w:val="none"/>
          <w:shd w:val="clear" w:color="auto" w:fill="auto"/>
          <w:lang w:eastAsia="zh-CN"/>
        </w:rPr>
      </w:pPr>
    </w:p>
    <w:p>
      <w:pPr>
        <w:tabs>
          <w:tab w:val="left" w:pos="0"/>
        </w:tabs>
        <w:spacing w:line="420" w:lineRule="exact"/>
        <w:ind w:left="288" w:hanging="24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甲方(盖章)：中粮崇左糖业有限公司         乙方(盖章)：</w:t>
      </w:r>
    </w:p>
    <w:p>
      <w:pPr>
        <w:tabs>
          <w:tab w:val="left" w:pos="105"/>
          <w:tab w:val="left" w:pos="5220"/>
        </w:tabs>
        <w:spacing w:line="420" w:lineRule="exact"/>
        <w:ind w:left="288" w:hanging="240"/>
        <w:rPr>
          <w:color w:val="auto"/>
          <w:sz w:val="24"/>
          <w:szCs w:val="24"/>
          <w:highlight w:val="none"/>
          <w:shd w:val="clear" w:color="auto" w:fill="auto"/>
          <w:lang w:eastAsia="zh-CN"/>
        </w:rPr>
      </w:pPr>
    </w:p>
    <w:p>
      <w:pPr>
        <w:tabs>
          <w:tab w:val="left" w:pos="105"/>
          <w:tab w:val="left" w:pos="5220"/>
        </w:tabs>
        <w:spacing w:line="420" w:lineRule="exact"/>
        <w:ind w:left="288" w:hanging="24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企业负责人(签字)：                       企业负责人(签字)：　</w:t>
      </w:r>
    </w:p>
    <w:p>
      <w:pPr>
        <w:tabs>
          <w:tab w:val="left" w:pos="105"/>
          <w:tab w:val="left" w:pos="5220"/>
        </w:tabs>
        <w:spacing w:line="420" w:lineRule="exact"/>
        <w:ind w:left="288" w:hanging="240"/>
        <w:rPr>
          <w:color w:val="auto"/>
          <w:sz w:val="24"/>
          <w:szCs w:val="24"/>
          <w:highlight w:val="none"/>
          <w:shd w:val="clear" w:color="auto" w:fill="auto"/>
          <w:lang w:eastAsia="zh-CN"/>
        </w:rPr>
      </w:pPr>
    </w:p>
    <w:p>
      <w:pPr>
        <w:tabs>
          <w:tab w:val="left" w:pos="105"/>
          <w:tab w:val="left" w:pos="5220"/>
        </w:tabs>
        <w:spacing w:line="420" w:lineRule="exact"/>
        <w:ind w:left="288" w:hanging="24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或者委托代理人(签字) ：                  或者委托代理人(签字)：</w:t>
      </w:r>
    </w:p>
    <w:p>
      <w:pPr>
        <w:tabs>
          <w:tab w:val="left" w:pos="105"/>
          <w:tab w:val="left" w:pos="5220"/>
        </w:tabs>
        <w:spacing w:line="420" w:lineRule="exact"/>
        <w:ind w:left="288" w:hanging="240"/>
        <w:rPr>
          <w:color w:val="auto"/>
          <w:sz w:val="24"/>
          <w:szCs w:val="24"/>
          <w:highlight w:val="none"/>
          <w:shd w:val="clear" w:color="auto" w:fill="auto"/>
          <w:lang w:eastAsia="zh-CN"/>
        </w:rPr>
      </w:pPr>
    </w:p>
    <w:p>
      <w:pPr>
        <w:tabs>
          <w:tab w:val="left" w:pos="105"/>
          <w:tab w:val="left" w:pos="5220"/>
        </w:tabs>
        <w:spacing w:line="420" w:lineRule="exact"/>
        <w:ind w:left="288" w:hanging="240"/>
        <w:rPr>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联系电话：　　　　　　　　　　　　　   　联系电话：</w:t>
      </w:r>
    </w:p>
    <w:p>
      <w:pPr>
        <w:tabs>
          <w:tab w:val="left" w:pos="105"/>
          <w:tab w:val="left" w:pos="5220"/>
        </w:tabs>
        <w:spacing w:line="420" w:lineRule="exact"/>
        <w:ind w:left="288" w:hanging="240"/>
        <w:rPr>
          <w:color w:val="auto"/>
          <w:sz w:val="24"/>
          <w:szCs w:val="24"/>
          <w:highlight w:val="none"/>
          <w:shd w:val="clear" w:color="auto" w:fill="auto"/>
          <w:lang w:eastAsia="zh-CN"/>
        </w:rPr>
      </w:pPr>
    </w:p>
    <w:p>
      <w:pPr>
        <w:tabs>
          <w:tab w:val="left" w:pos="105"/>
          <w:tab w:val="left" w:pos="5220"/>
        </w:tabs>
        <w:spacing w:line="420" w:lineRule="exact"/>
        <w:ind w:left="288" w:hanging="240"/>
        <w:rPr>
          <w:color w:val="auto"/>
          <w:sz w:val="24"/>
          <w:szCs w:val="24"/>
          <w:highlight w:val="none"/>
          <w:shd w:val="clear" w:color="auto" w:fill="auto"/>
          <w:lang w:eastAsia="zh-CN"/>
        </w:rPr>
      </w:pPr>
      <w:r>
        <w:rPr>
          <w:rFonts w:hint="eastAsia"/>
          <w:color w:val="auto"/>
          <w:sz w:val="24"/>
          <w:szCs w:val="24"/>
          <w:highlight w:val="none"/>
          <w:shd w:val="clear" w:color="auto" w:fill="auto"/>
        </w:rPr>
        <w:t xml:space="preserve">日期：       年   月   日                日期：       年    月  </w:t>
      </w:r>
      <w:r>
        <w:rPr>
          <w:rFonts w:hint="eastAsia"/>
          <w:color w:val="auto"/>
          <w:sz w:val="24"/>
          <w:szCs w:val="24"/>
          <w:highlight w:val="none"/>
          <w:shd w:val="clear" w:color="auto" w:fill="auto"/>
          <w:lang w:eastAsia="zh-CN"/>
        </w:rPr>
        <w:t xml:space="preserve">  日</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2"/>
        <w:spacing w:line="276" w:lineRule="auto"/>
        <w:ind w:left="369" w:hanging="321"/>
        <w:rPr>
          <w:rFonts w:hint="eastAsia" w:eastAsia="仿宋" w:asciiTheme="minorEastAsia" w:hAnsiTheme="minorEastAsia"/>
          <w:b/>
          <w:bCs/>
          <w:snapToGrid w:val="0"/>
          <w:color w:val="auto"/>
          <w:sz w:val="32"/>
          <w:szCs w:val="32"/>
          <w:highlight w:val="none"/>
          <w:shd w:val="clear" w:color="auto" w:fill="auto"/>
          <w:lang w:eastAsia="zh-CN"/>
        </w:rPr>
      </w:pPr>
      <w:bookmarkStart w:id="126" w:name="扫描0045"/>
      <w:bookmarkEnd w:id="126"/>
      <w:bookmarkStart w:id="127" w:name="_Toc27405"/>
    </w:p>
    <w:p>
      <w:pPr>
        <w:pStyle w:val="2"/>
        <w:spacing w:line="276" w:lineRule="auto"/>
        <w:ind w:left="369" w:hanging="321"/>
        <w:rPr>
          <w:rFonts w:hint="eastAsia" w:ascii="宋体" w:hAnsi="宋体" w:eastAsia="宋体" w:cs="宋体"/>
          <w:b/>
          <w:bCs/>
          <w:snapToGrid w:val="0"/>
          <w:color w:val="auto"/>
          <w:sz w:val="44"/>
          <w:szCs w:val="44"/>
          <w:highlight w:val="none"/>
          <w:shd w:val="clear" w:color="auto" w:fill="auto"/>
          <w:lang w:eastAsia="zh-CN"/>
        </w:rPr>
      </w:pPr>
      <w:r>
        <w:rPr>
          <w:rFonts w:hint="eastAsia" w:ascii="宋体" w:hAnsi="宋体" w:eastAsia="宋体" w:cs="宋体"/>
          <w:b/>
          <w:bCs/>
          <w:snapToGrid w:val="0"/>
          <w:color w:val="auto"/>
          <w:sz w:val="44"/>
          <w:szCs w:val="44"/>
          <w:highlight w:val="none"/>
          <w:shd w:val="clear" w:color="auto" w:fill="auto"/>
          <w:lang w:eastAsia="zh-CN"/>
        </w:rPr>
        <w:t>第五章  采购需求</w:t>
      </w:r>
      <w:bookmarkEnd w:id="127"/>
      <w:bookmarkStart w:id="128" w:name="扫描0046"/>
      <w:bookmarkEnd w:id="128"/>
    </w:p>
    <w:p>
      <w:pPr>
        <w:pStyle w:val="2"/>
        <w:spacing w:line="276" w:lineRule="auto"/>
        <w:ind w:left="369" w:hanging="321"/>
        <w:rPr>
          <w:rFonts w:eastAsia="仿宋" w:asciiTheme="minorEastAsia" w:hAnsiTheme="minorEastAsia"/>
          <w:b/>
          <w:bCs/>
          <w:snapToGrid w:val="0"/>
          <w:color w:val="auto"/>
          <w:sz w:val="32"/>
          <w:szCs w:val="32"/>
          <w:highlight w:val="none"/>
          <w:shd w:val="clear" w:color="auto" w:fill="auto"/>
          <w:lang w:eastAsia="zh-CN"/>
        </w:rPr>
      </w:pPr>
    </w:p>
    <w:p>
      <w:pPr>
        <w:pStyle w:val="2"/>
        <w:spacing w:line="276" w:lineRule="auto"/>
        <w:ind w:left="369" w:hanging="321"/>
        <w:rPr>
          <w:rFonts w:eastAsia="仿宋" w:asciiTheme="minorEastAsia" w:hAnsiTheme="minorEastAsia"/>
          <w:b/>
          <w:bCs/>
          <w:snapToGrid w:val="0"/>
          <w:color w:val="auto"/>
          <w:sz w:val="32"/>
          <w:szCs w:val="32"/>
          <w:highlight w:val="none"/>
          <w:shd w:val="clear" w:color="auto" w:fill="auto"/>
          <w:lang w:eastAsia="zh-CN"/>
        </w:rPr>
      </w:pP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color w:val="auto"/>
          <w:sz w:val="24"/>
          <w:highlight w:val="none"/>
          <w:shd w:val="clear" w:color="auto" w:fill="auto"/>
          <w:lang w:eastAsia="zh-CN"/>
        </w:rPr>
      </w:pPr>
      <w:r>
        <w:rPr>
          <w:rFonts w:hint="eastAsia" w:cs="Times New Roman"/>
          <w:b/>
          <w:color w:val="auto"/>
          <w:kern w:val="2"/>
          <w:sz w:val="24"/>
          <w:szCs w:val="24"/>
          <w:highlight w:val="none"/>
          <w:shd w:val="clear" w:color="auto" w:fill="auto"/>
          <w:lang w:eastAsia="zh-CN"/>
        </w:rPr>
        <w:t>一、项目名称：</w:t>
      </w:r>
      <w:r>
        <w:rPr>
          <w:rFonts w:hint="eastAsia"/>
          <w:color w:val="auto"/>
          <w:sz w:val="24"/>
          <w:highlight w:val="none"/>
          <w:shd w:val="clear" w:color="auto" w:fill="auto"/>
          <w:lang w:eastAsia="zh-CN"/>
        </w:rPr>
        <w:t>中粮崇左糖业</w:t>
      </w:r>
      <w:r>
        <w:rPr>
          <w:color w:val="auto"/>
          <w:sz w:val="24"/>
          <w:highlight w:val="none"/>
          <w:shd w:val="clear" w:color="auto" w:fill="auto"/>
          <w:lang w:eastAsia="zh-CN"/>
        </w:rPr>
        <w:t>2024年员工常规体检及职业健康体检项目服务</w:t>
      </w:r>
    </w:p>
    <w:p>
      <w:pPr>
        <w:autoSpaceDE/>
        <w:autoSpaceDN/>
        <w:spacing w:line="420" w:lineRule="exact"/>
        <w:ind w:left="48" w:firstLine="472" w:firstLineChars="196"/>
        <w:jc w:val="both"/>
        <w:rPr>
          <w:rFonts w:cs="Times New Roman"/>
          <w:b/>
          <w:color w:val="auto"/>
          <w:kern w:val="2"/>
          <w:sz w:val="24"/>
          <w:szCs w:val="24"/>
          <w:highlight w:val="none"/>
          <w:shd w:val="clear" w:color="auto" w:fill="auto"/>
          <w:lang w:eastAsia="zh-CN"/>
        </w:rPr>
      </w:pPr>
      <w:r>
        <w:rPr>
          <w:rFonts w:hint="eastAsia" w:cs="Times New Roman"/>
          <w:b/>
          <w:color w:val="auto"/>
          <w:kern w:val="2"/>
          <w:sz w:val="24"/>
          <w:szCs w:val="24"/>
          <w:highlight w:val="none"/>
          <w:shd w:val="clear" w:color="auto" w:fill="auto"/>
          <w:lang w:eastAsia="zh-CN"/>
        </w:rPr>
        <w:t>二、项目内容：</w:t>
      </w:r>
    </w:p>
    <w:p>
      <w:pPr>
        <w:adjustRightInd w:val="0"/>
        <w:snapToGrid w:val="0"/>
        <w:spacing w:line="400" w:lineRule="exact"/>
        <w:ind w:firstLine="480" w:firstLineChars="200"/>
        <w:outlineLvl w:val="3"/>
        <w:rPr>
          <w:rFonts w:cs="Times New Roman"/>
          <w:color w:val="auto"/>
          <w:kern w:val="2"/>
          <w:sz w:val="24"/>
          <w:szCs w:val="24"/>
          <w:highlight w:val="none"/>
          <w:u w:val="none"/>
          <w:shd w:val="clear" w:color="auto" w:fill="auto"/>
          <w:lang w:eastAsia="zh-CN"/>
        </w:rPr>
      </w:pPr>
      <w:r>
        <w:rPr>
          <w:rFonts w:cs="Times New Roman"/>
          <w:snapToGrid w:val="0"/>
          <w:color w:val="auto"/>
          <w:sz w:val="24"/>
          <w:szCs w:val="24"/>
          <w:highlight w:val="none"/>
          <w:u w:val="none"/>
          <w:shd w:val="clear" w:color="auto" w:fill="auto"/>
          <w:lang w:eastAsia="zh-CN"/>
        </w:rPr>
        <w:t>2024年员工常规体检及职业健康体检项目</w:t>
      </w:r>
      <w:r>
        <w:rPr>
          <w:rFonts w:hint="eastAsia"/>
          <w:snapToGrid w:val="0"/>
          <w:color w:val="auto"/>
          <w:sz w:val="24"/>
          <w:szCs w:val="24"/>
          <w:highlight w:val="none"/>
          <w:u w:val="none"/>
          <w:shd w:val="clear" w:color="auto" w:fill="auto"/>
          <w:lang w:eastAsia="zh-CN"/>
        </w:rPr>
        <w:t>，</w:t>
      </w:r>
      <w:r>
        <w:rPr>
          <w:rFonts w:hint="eastAsia"/>
          <w:color w:val="auto"/>
          <w:sz w:val="24"/>
          <w:highlight w:val="none"/>
          <w:u w:val="none"/>
          <w:shd w:val="clear" w:color="auto" w:fill="auto"/>
          <w:lang w:eastAsia="zh-CN"/>
        </w:rPr>
        <w:t>根据采购方需求安排集中体检，剩下因公因事未集中体检的可自行分散体检，体检地点在中标单位的体检机构进行。</w:t>
      </w:r>
    </w:p>
    <w:p>
      <w:pPr>
        <w:autoSpaceDE/>
        <w:autoSpaceDN/>
        <w:spacing w:line="420" w:lineRule="exact"/>
        <w:ind w:left="48" w:firstLine="472" w:firstLineChars="196"/>
        <w:jc w:val="both"/>
        <w:rPr>
          <w:rFonts w:cs="Times New Roman"/>
          <w:b/>
          <w:bCs w:val="0"/>
          <w:color w:val="auto"/>
          <w:kern w:val="2"/>
          <w:sz w:val="24"/>
          <w:szCs w:val="24"/>
          <w:highlight w:val="none"/>
          <w:u w:val="none"/>
          <w:shd w:val="clear" w:color="auto" w:fill="auto"/>
          <w:lang w:eastAsia="zh-CN"/>
        </w:rPr>
      </w:pPr>
      <w:r>
        <w:rPr>
          <w:rFonts w:hint="eastAsia" w:cs="Times New Roman"/>
          <w:b/>
          <w:bCs w:val="0"/>
          <w:color w:val="auto"/>
          <w:kern w:val="2"/>
          <w:sz w:val="24"/>
          <w:szCs w:val="24"/>
          <w:highlight w:val="none"/>
          <w:u w:val="none"/>
          <w:shd w:val="clear" w:color="auto" w:fill="auto"/>
          <w:lang w:eastAsia="zh-CN"/>
        </w:rPr>
        <w:t>三、</w:t>
      </w:r>
      <w:r>
        <w:rPr>
          <w:rFonts w:cs="Times New Roman"/>
          <w:b/>
          <w:bCs w:val="0"/>
          <w:color w:val="auto"/>
          <w:kern w:val="2"/>
          <w:sz w:val="24"/>
          <w:szCs w:val="24"/>
          <w:highlight w:val="none"/>
          <w:u w:val="none"/>
          <w:shd w:val="clear" w:color="auto" w:fill="auto"/>
          <w:lang w:eastAsia="zh-CN"/>
        </w:rPr>
        <w:t xml:space="preserve"> </w:t>
      </w:r>
      <w:r>
        <w:rPr>
          <w:rFonts w:hint="eastAsia" w:cs="Times New Roman"/>
          <w:b/>
          <w:bCs w:val="0"/>
          <w:color w:val="auto"/>
          <w:kern w:val="2"/>
          <w:sz w:val="24"/>
          <w:szCs w:val="24"/>
          <w:highlight w:val="none"/>
          <w:u w:val="none"/>
          <w:shd w:val="clear" w:color="auto" w:fill="auto"/>
          <w:lang w:eastAsia="zh-CN"/>
        </w:rPr>
        <w:t>服务周期</w:t>
      </w:r>
    </w:p>
    <w:p>
      <w:pPr>
        <w:adjustRightInd w:val="0"/>
        <w:snapToGrid w:val="0"/>
        <w:spacing w:line="400" w:lineRule="exact"/>
        <w:ind w:firstLine="480" w:firstLineChars="200"/>
        <w:outlineLvl w:val="3"/>
        <w:rPr>
          <w:rFonts w:hint="eastAsia" w:cs="Times New Roman"/>
          <w:snapToGrid w:val="0"/>
          <w:color w:val="auto"/>
          <w:sz w:val="24"/>
          <w:szCs w:val="24"/>
          <w:highlight w:val="none"/>
          <w:u w:val="none"/>
          <w:shd w:val="clear" w:color="auto" w:fill="auto"/>
          <w:lang w:eastAsia="zh-CN"/>
        </w:rPr>
      </w:pPr>
      <w:r>
        <w:rPr>
          <w:rFonts w:hint="eastAsia" w:cs="Times New Roman"/>
          <w:snapToGrid w:val="0"/>
          <w:color w:val="auto"/>
          <w:sz w:val="24"/>
          <w:szCs w:val="24"/>
          <w:highlight w:val="none"/>
          <w:u w:val="none"/>
          <w:shd w:val="clear" w:color="auto" w:fill="auto"/>
          <w:lang w:eastAsia="zh-CN"/>
        </w:rPr>
        <w:t>合同签订之日期起至2024年12月30日。</w:t>
      </w:r>
    </w:p>
    <w:p>
      <w:pPr>
        <w:adjustRightInd w:val="0"/>
        <w:snapToGrid w:val="0"/>
        <w:spacing w:line="400" w:lineRule="exact"/>
        <w:ind w:firstLine="482" w:firstLineChars="200"/>
        <w:outlineLvl w:val="3"/>
        <w:rPr>
          <w:rFonts w:cs="Times New Roman"/>
          <w:b/>
          <w:bCs/>
          <w:snapToGrid w:val="0"/>
          <w:color w:val="auto"/>
          <w:sz w:val="24"/>
          <w:szCs w:val="24"/>
          <w:highlight w:val="none"/>
          <w:u w:val="none"/>
          <w:shd w:val="clear" w:color="auto" w:fill="auto"/>
          <w:lang w:eastAsia="zh-CN"/>
        </w:rPr>
      </w:pPr>
      <w:r>
        <w:rPr>
          <w:rFonts w:hint="eastAsia" w:cs="Times New Roman"/>
          <w:b/>
          <w:bCs/>
          <w:snapToGrid w:val="0"/>
          <w:color w:val="auto"/>
          <w:sz w:val="24"/>
          <w:szCs w:val="24"/>
          <w:highlight w:val="none"/>
          <w:u w:val="none"/>
          <w:shd w:val="clear" w:color="auto" w:fill="auto"/>
          <w:lang w:eastAsia="zh-CN"/>
        </w:rPr>
        <w:t>四、采购项目服务及要求</w:t>
      </w:r>
    </w:p>
    <w:p>
      <w:pPr>
        <w:adjustRightInd w:val="0"/>
        <w:snapToGrid w:val="0"/>
        <w:spacing w:line="400" w:lineRule="exact"/>
        <w:ind w:firstLine="480" w:firstLineChars="200"/>
        <w:outlineLvl w:val="3"/>
        <w:rPr>
          <w:rFonts w:cs="Times New Roman"/>
          <w:snapToGrid w:val="0"/>
          <w:color w:val="auto"/>
          <w:sz w:val="24"/>
          <w:szCs w:val="24"/>
          <w:highlight w:val="none"/>
          <w:u w:val="none"/>
          <w:shd w:val="clear" w:color="auto" w:fill="auto"/>
          <w:lang w:eastAsia="zh-CN"/>
        </w:rPr>
      </w:pPr>
      <w:r>
        <w:rPr>
          <w:rFonts w:hint="eastAsia" w:cs="Times New Roman"/>
          <w:snapToGrid w:val="0"/>
          <w:color w:val="auto"/>
          <w:sz w:val="24"/>
          <w:szCs w:val="24"/>
          <w:highlight w:val="none"/>
          <w:u w:val="none"/>
          <w:shd w:val="clear" w:color="auto" w:fill="auto"/>
          <w:lang w:eastAsia="zh-CN"/>
        </w:rPr>
        <w:t>详见附件一：《常规体检协议》、附件二：《职业健康体检协议》文件。</w:t>
      </w:r>
    </w:p>
    <w:p>
      <w:pPr>
        <w:adjustRightInd w:val="0"/>
        <w:snapToGrid w:val="0"/>
        <w:spacing w:line="400" w:lineRule="exact"/>
        <w:ind w:firstLine="482" w:firstLineChars="200"/>
        <w:outlineLvl w:val="3"/>
        <w:rPr>
          <w:rFonts w:cs="Times New Roman"/>
          <w:b/>
          <w:bCs/>
          <w:snapToGrid w:val="0"/>
          <w:color w:val="auto"/>
          <w:sz w:val="24"/>
          <w:szCs w:val="24"/>
          <w:highlight w:val="none"/>
          <w:u w:val="none"/>
          <w:shd w:val="clear" w:color="auto" w:fill="auto"/>
          <w:lang w:eastAsia="zh-CN"/>
        </w:rPr>
      </w:pPr>
      <w:r>
        <w:rPr>
          <w:rFonts w:hint="eastAsia" w:cs="Times New Roman"/>
          <w:b/>
          <w:bCs/>
          <w:snapToGrid w:val="0"/>
          <w:color w:val="auto"/>
          <w:sz w:val="24"/>
          <w:szCs w:val="24"/>
          <w:highlight w:val="none"/>
          <w:u w:val="none"/>
          <w:shd w:val="clear" w:color="auto" w:fill="auto"/>
          <w:lang w:eastAsia="zh-CN"/>
        </w:rPr>
        <w:t>五、项目安全要求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cs="Times New Roman"/>
          <w:bCs/>
          <w:color w:val="auto"/>
          <w:kern w:val="2"/>
          <w:sz w:val="24"/>
          <w:szCs w:val="24"/>
          <w:highlight w:val="none"/>
          <w:u w:val="none"/>
          <w:shd w:val="clear" w:color="auto" w:fill="auto"/>
          <w:lang w:eastAsia="zh-CN"/>
        </w:rPr>
      </w:pPr>
      <w:r>
        <w:rPr>
          <w:rFonts w:hint="eastAsia" w:cs="Times New Roman"/>
          <w:bCs/>
          <w:color w:val="auto"/>
          <w:kern w:val="2"/>
          <w:sz w:val="24"/>
          <w:szCs w:val="24"/>
          <w:highlight w:val="none"/>
          <w:u w:val="none"/>
          <w:shd w:val="clear" w:color="auto" w:fill="auto"/>
          <w:lang w:eastAsia="zh-CN"/>
        </w:rPr>
        <w:t>详见《</w:t>
      </w:r>
      <w:r>
        <w:rPr>
          <w:rFonts w:hint="eastAsia"/>
          <w:color w:val="auto"/>
          <w:sz w:val="24"/>
          <w:highlight w:val="none"/>
          <w:u w:val="none"/>
          <w:shd w:val="clear" w:color="auto" w:fill="auto"/>
          <w:lang w:eastAsia="zh-CN"/>
        </w:rPr>
        <w:t>中粮崇左糖业</w:t>
      </w:r>
      <w:r>
        <w:rPr>
          <w:color w:val="auto"/>
          <w:sz w:val="24"/>
          <w:highlight w:val="none"/>
          <w:u w:val="none"/>
          <w:shd w:val="clear" w:color="auto" w:fill="auto"/>
          <w:lang w:eastAsia="zh-CN"/>
        </w:rPr>
        <w:t>2024年员工常规体检及职业健康体检项目服务</w:t>
      </w:r>
      <w:r>
        <w:rPr>
          <w:rFonts w:hint="eastAsia" w:cs="Times New Roman"/>
          <w:bCs/>
          <w:color w:val="auto"/>
          <w:kern w:val="2"/>
          <w:sz w:val="24"/>
          <w:szCs w:val="24"/>
          <w:highlight w:val="none"/>
          <w:u w:val="none"/>
          <w:shd w:val="clear" w:color="auto" w:fill="auto"/>
          <w:lang w:eastAsia="zh-CN"/>
        </w:rPr>
        <w:t>》合同附件4《安全协议书》。</w:t>
      </w:r>
    </w:p>
    <w:p>
      <w:pPr>
        <w:numPr>
          <w:ilvl w:val="0"/>
          <w:numId w:val="10"/>
        </w:numPr>
        <w:autoSpaceDE/>
        <w:autoSpaceDN/>
        <w:spacing w:line="440" w:lineRule="exact"/>
        <w:ind w:left="48" w:firstLine="361" w:firstLineChars="150"/>
        <w:jc w:val="both"/>
        <w:rPr>
          <w:rFonts w:hint="eastAsia" w:cs="Times New Roman"/>
          <w:b/>
          <w:bCs/>
          <w:snapToGrid w:val="0"/>
          <w:color w:val="auto"/>
          <w:sz w:val="24"/>
          <w:szCs w:val="24"/>
          <w:highlight w:val="none"/>
          <w:u w:val="none"/>
          <w:shd w:val="clear" w:color="auto" w:fill="auto"/>
          <w:lang w:eastAsia="zh-CN"/>
        </w:rPr>
      </w:pPr>
      <w:r>
        <w:rPr>
          <w:rFonts w:hint="eastAsia" w:cs="Times New Roman"/>
          <w:b/>
          <w:bCs/>
          <w:snapToGrid w:val="0"/>
          <w:color w:val="auto"/>
          <w:sz w:val="24"/>
          <w:szCs w:val="24"/>
          <w:highlight w:val="none"/>
          <w:u w:val="none"/>
          <w:shd w:val="clear" w:color="auto" w:fill="auto"/>
          <w:lang w:eastAsia="zh-CN"/>
        </w:rPr>
        <w:t>项目廉洁要求</w:t>
      </w:r>
    </w:p>
    <w:p>
      <w:pPr>
        <w:rPr>
          <w:rFonts w:hint="eastAsia" w:cs="Times New Roman"/>
          <w:b/>
          <w:bCs/>
          <w:snapToGrid w:val="0"/>
          <w:color w:val="auto"/>
          <w:sz w:val="24"/>
          <w:szCs w:val="24"/>
          <w:highlight w:val="none"/>
          <w:u w:val="none"/>
          <w:shd w:val="clear" w:color="auto" w:fill="auto"/>
          <w:lang w:eastAsia="zh-CN"/>
        </w:rPr>
      </w:pPr>
      <w:r>
        <w:rPr>
          <w:rFonts w:hint="eastAsia" w:cs="Times New Roman"/>
          <w:bCs/>
          <w:color w:val="auto"/>
          <w:kern w:val="2"/>
          <w:sz w:val="24"/>
          <w:szCs w:val="24"/>
          <w:highlight w:val="none"/>
          <w:u w:val="none"/>
          <w:shd w:val="clear" w:color="auto" w:fill="auto"/>
          <w:lang w:eastAsia="zh-CN"/>
        </w:rPr>
        <w:t>详见《</w:t>
      </w:r>
      <w:r>
        <w:rPr>
          <w:rFonts w:hint="eastAsia"/>
          <w:color w:val="auto"/>
          <w:sz w:val="24"/>
          <w:highlight w:val="none"/>
          <w:u w:val="none"/>
          <w:shd w:val="clear" w:color="auto" w:fill="auto"/>
          <w:lang w:eastAsia="zh-CN"/>
        </w:rPr>
        <w:t>中粮崇左糖业</w:t>
      </w:r>
      <w:r>
        <w:rPr>
          <w:color w:val="auto"/>
          <w:sz w:val="24"/>
          <w:highlight w:val="none"/>
          <w:u w:val="none"/>
          <w:shd w:val="clear" w:color="auto" w:fill="auto"/>
          <w:lang w:eastAsia="zh-CN"/>
        </w:rPr>
        <w:t>2024年员工常规体检及职业健康体检项目服务</w:t>
      </w:r>
      <w:r>
        <w:rPr>
          <w:rFonts w:hint="eastAsia" w:cs="Times New Roman"/>
          <w:bCs/>
          <w:color w:val="auto"/>
          <w:kern w:val="2"/>
          <w:sz w:val="24"/>
          <w:szCs w:val="24"/>
          <w:highlight w:val="none"/>
          <w:u w:val="none"/>
          <w:shd w:val="clear" w:color="auto" w:fill="auto"/>
          <w:lang w:eastAsia="zh-CN"/>
        </w:rPr>
        <w:t>》合同附件</w:t>
      </w:r>
      <w:r>
        <w:rPr>
          <w:rFonts w:hint="eastAsia" w:cs="Times New Roman"/>
          <w:bCs/>
          <w:color w:val="auto"/>
          <w:kern w:val="2"/>
          <w:sz w:val="24"/>
          <w:szCs w:val="24"/>
          <w:highlight w:val="none"/>
          <w:u w:val="none"/>
          <w:shd w:val="clear" w:color="auto" w:fill="auto"/>
          <w:lang w:val="en-US" w:eastAsia="zh-CN"/>
        </w:rPr>
        <w:t>3</w:t>
      </w:r>
      <w:r>
        <w:rPr>
          <w:rFonts w:hint="eastAsia" w:cs="Times New Roman"/>
          <w:bCs/>
          <w:color w:val="auto"/>
          <w:kern w:val="2"/>
          <w:sz w:val="24"/>
          <w:szCs w:val="24"/>
          <w:highlight w:val="none"/>
          <w:u w:val="none"/>
          <w:shd w:val="clear" w:color="auto" w:fill="auto"/>
          <w:lang w:eastAsia="zh-CN"/>
        </w:rPr>
        <w:t>《   廉洁合同》。</w:t>
      </w:r>
    </w:p>
    <w:p>
      <w:pPr>
        <w:autoSpaceDE/>
        <w:autoSpaceDN/>
        <w:spacing w:line="440" w:lineRule="exact"/>
        <w:ind w:left="48" w:firstLine="315" w:firstLineChars="150"/>
        <w:jc w:val="both"/>
        <w:rPr>
          <w:rFonts w:cs="Times New Roman"/>
          <w:color w:val="auto"/>
          <w:kern w:val="2"/>
          <w:sz w:val="21"/>
          <w:szCs w:val="21"/>
          <w:highlight w:val="none"/>
          <w:shd w:val="clear" w:color="auto" w:fill="auto"/>
          <w:lang w:eastAsia="zh-CN"/>
        </w:rPr>
      </w:pPr>
      <w:r>
        <w:rPr>
          <w:rFonts w:hint="eastAsia" w:cs="Times New Roman"/>
          <w:color w:val="auto"/>
          <w:kern w:val="2"/>
          <w:sz w:val="21"/>
          <w:szCs w:val="21"/>
          <w:highlight w:val="none"/>
          <w:shd w:val="clear" w:color="auto" w:fill="auto"/>
          <w:lang w:eastAsia="zh-CN"/>
        </w:rPr>
        <w:t xml:space="preserve"> </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129" w:name="扫描0047"/>
      <w:bookmarkEnd w:id="129"/>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2"/>
        <w:spacing w:line="276" w:lineRule="auto"/>
        <w:ind w:left="369" w:hanging="321"/>
        <w:rPr>
          <w:rFonts w:hint="eastAsia" w:ascii="宋体" w:hAnsi="宋体" w:eastAsia="宋体" w:cs="宋体"/>
          <w:b/>
          <w:bCs/>
          <w:snapToGrid w:val="0"/>
          <w:color w:val="auto"/>
          <w:sz w:val="44"/>
          <w:szCs w:val="44"/>
          <w:highlight w:val="none"/>
          <w:shd w:val="clear" w:color="auto" w:fill="auto"/>
          <w:lang w:eastAsia="zh-CN"/>
        </w:rPr>
      </w:pPr>
      <w:bookmarkStart w:id="130" w:name="_Toc32514"/>
      <w:r>
        <w:rPr>
          <w:rFonts w:hint="eastAsia" w:ascii="宋体" w:hAnsi="宋体" w:eastAsia="宋体" w:cs="宋体"/>
          <w:b/>
          <w:bCs/>
          <w:snapToGrid w:val="0"/>
          <w:color w:val="auto"/>
          <w:sz w:val="44"/>
          <w:szCs w:val="44"/>
          <w:highlight w:val="none"/>
          <w:shd w:val="clear" w:color="auto" w:fill="auto"/>
          <w:lang w:eastAsia="zh-CN"/>
        </w:rPr>
        <w:t>第六章  响应文件格式</w:t>
      </w:r>
      <w:bookmarkEnd w:id="130"/>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131" w:name="扫描0048"/>
      <w:bookmarkEnd w:id="131"/>
      <w:r>
        <w:rPr>
          <w:rFonts w:eastAsia="仿宋"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keepNext w:val="0"/>
        <w:keepLines w:val="0"/>
        <w:pageBreakBefore w:val="0"/>
        <w:widowControl w:val="0"/>
        <w:kinsoku/>
        <w:wordWrap/>
        <w:overflowPunct/>
        <w:topLinePunct w:val="0"/>
        <w:autoSpaceDE w:val="0"/>
        <w:autoSpaceDN w:val="0"/>
        <w:bidi w:val="0"/>
        <w:adjustRightInd/>
        <w:snapToGrid/>
        <w:spacing w:line="540" w:lineRule="exact"/>
        <w:ind w:left="283" w:hanging="238"/>
        <w:jc w:val="center"/>
        <w:textAlignment w:val="auto"/>
        <w:rPr>
          <w:rFonts w:hint="eastAsia" w:ascii="方正小标宋_GBK" w:hAnsi="方正小标宋_GBK" w:eastAsia="方正小标宋_GBK" w:cs="方正小标宋_GBK"/>
          <w:color w:val="auto"/>
          <w:sz w:val="44"/>
          <w:szCs w:val="44"/>
          <w:highlight w:val="none"/>
          <w:shd w:val="clear" w:color="auto" w:fill="auto"/>
          <w:lang w:eastAsia="zh-CN"/>
        </w:rPr>
      </w:pPr>
      <w:r>
        <w:rPr>
          <w:rFonts w:hint="eastAsia" w:ascii="方正小标宋_GBK" w:hAnsi="方正小标宋_GBK" w:eastAsia="方正小标宋_GBK" w:cs="方正小标宋_GBK"/>
          <w:color w:val="auto"/>
          <w:sz w:val="44"/>
          <w:szCs w:val="44"/>
          <w:highlight w:val="none"/>
          <w:shd w:val="clear" w:color="auto" w:fill="auto"/>
          <w:lang w:eastAsia="zh-CN"/>
        </w:rPr>
        <w:t>中粮崇左糖业2024年员工常规体检及职业健康体检项目服务</w:t>
      </w:r>
    </w:p>
    <w:p>
      <w:pPr>
        <w:adjustRightInd w:val="0"/>
        <w:snapToGrid w:val="0"/>
        <w:spacing w:line="480" w:lineRule="auto"/>
        <w:ind w:left="408" w:hanging="360"/>
        <w:jc w:val="center"/>
        <w:rPr>
          <w:rFonts w:eastAsia="仿宋" w:asciiTheme="minorEastAsia" w:hAnsiTheme="minorEastAsia"/>
          <w:snapToGrid w:val="0"/>
          <w:color w:val="auto"/>
          <w:sz w:val="36"/>
          <w:szCs w:val="36"/>
          <w:highlight w:val="none"/>
          <w:u w:val="singl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570" w:hanging="522"/>
        <w:jc w:val="center"/>
        <w:rPr>
          <w:rFonts w:eastAsia="仿宋" w:asciiTheme="minorEastAsia" w:hAnsiTheme="minorEastAsia"/>
          <w:b/>
          <w:bCs/>
          <w:snapToGrid w:val="0"/>
          <w:color w:val="auto"/>
          <w:sz w:val="52"/>
          <w:szCs w:val="52"/>
          <w:highlight w:val="none"/>
          <w:shd w:val="clear" w:color="auto" w:fill="auto"/>
          <w:lang w:eastAsia="zh-CN"/>
        </w:rPr>
      </w:pPr>
      <w:r>
        <w:rPr>
          <w:rFonts w:eastAsia="仿宋" w:asciiTheme="minorEastAsia" w:hAnsiTheme="minorEastAsia"/>
          <w:b/>
          <w:bCs/>
          <w:snapToGrid w:val="0"/>
          <w:color w:val="auto"/>
          <w:sz w:val="52"/>
          <w:szCs w:val="52"/>
          <w:highlight w:val="none"/>
          <w:shd w:val="clear" w:color="auto" w:fill="auto"/>
          <w:lang w:eastAsia="zh-CN"/>
        </w:rPr>
        <w:t>响应文件</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445" w:leftChars="966" w:hanging="320"/>
        <w:rPr>
          <w:rFonts w:eastAsia="仿宋" w:asciiTheme="minorEastAsia" w:hAnsiTheme="minorEastAsia"/>
          <w:snapToGrid w:val="0"/>
          <w:color w:val="auto"/>
          <w:sz w:val="32"/>
          <w:szCs w:val="32"/>
          <w:highlight w:val="none"/>
          <w:shd w:val="clear" w:color="auto" w:fill="auto"/>
          <w:lang w:eastAsia="zh-CN"/>
        </w:rPr>
      </w:pPr>
      <w:r>
        <w:rPr>
          <w:rFonts w:eastAsia="仿宋" w:asciiTheme="minorEastAsia" w:hAnsiTheme="minorEastAsia"/>
          <w:snapToGrid w:val="0"/>
          <w:color w:val="auto"/>
          <w:sz w:val="32"/>
          <w:szCs w:val="32"/>
          <w:highlight w:val="none"/>
          <w:shd w:val="clear" w:color="auto" w:fill="auto"/>
          <w:lang w:eastAsia="zh-CN"/>
        </w:rPr>
        <w:t>供应商</w:t>
      </w:r>
      <w:r>
        <w:rPr>
          <w:rFonts w:hint="eastAsia" w:eastAsia="仿宋" w:asciiTheme="minorEastAsia" w:hAnsiTheme="minorEastAsia"/>
          <w:snapToGrid w:val="0"/>
          <w:color w:val="auto"/>
          <w:sz w:val="32"/>
          <w:szCs w:val="32"/>
          <w:highlight w:val="none"/>
          <w:shd w:val="clear" w:color="auto" w:fill="auto"/>
          <w:lang w:eastAsia="zh-CN"/>
        </w:rPr>
        <w:t>：</w:t>
      </w:r>
      <w:r>
        <w:rPr>
          <w:rFonts w:eastAsia="仿宋" w:asciiTheme="minorEastAsia" w:hAnsiTheme="minorEastAsia"/>
          <w:snapToGrid w:val="0"/>
          <w:color w:val="auto"/>
          <w:sz w:val="32"/>
          <w:szCs w:val="32"/>
          <w:highlight w:val="none"/>
          <w:u w:val="single"/>
          <w:shd w:val="clear" w:color="auto" w:fill="auto"/>
          <w:lang w:eastAsia="zh-CN"/>
        </w:rPr>
        <w:t xml:space="preserve">                        </w:t>
      </w:r>
    </w:p>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3721" w:leftChars="1546" w:hanging="320"/>
        <w:rPr>
          <w:rFonts w:eastAsia="仿宋" w:asciiTheme="minorEastAsia" w:hAnsiTheme="minorEastAsia"/>
          <w:snapToGrid w:val="0"/>
          <w:color w:val="auto"/>
          <w:sz w:val="32"/>
          <w:szCs w:val="32"/>
          <w:highlight w:val="none"/>
          <w:shd w:val="clear" w:color="auto" w:fill="auto"/>
          <w:lang w:eastAsia="zh-CN"/>
        </w:rPr>
      </w:pPr>
      <w:r>
        <w:rPr>
          <w:rFonts w:hint="eastAsia" w:eastAsia="仿宋" w:asciiTheme="minorEastAsia" w:hAnsiTheme="minorEastAsia"/>
          <w:snapToGrid w:val="0"/>
          <w:color w:val="auto"/>
          <w:sz w:val="32"/>
          <w:szCs w:val="32"/>
          <w:highlight w:val="none"/>
          <w:u w:val="single"/>
          <w:shd w:val="clear" w:color="auto" w:fill="auto"/>
          <w:lang w:eastAsia="zh-CN"/>
        </w:rPr>
        <w:t xml:space="preserve">  </w:t>
      </w:r>
      <w:r>
        <w:rPr>
          <w:rFonts w:eastAsia="仿宋" w:asciiTheme="minorEastAsia" w:hAnsiTheme="minorEastAsia"/>
          <w:snapToGrid w:val="0"/>
          <w:color w:val="auto"/>
          <w:sz w:val="32"/>
          <w:szCs w:val="32"/>
          <w:highlight w:val="none"/>
          <w:u w:val="single"/>
          <w:shd w:val="clear" w:color="auto" w:fill="auto"/>
          <w:lang w:eastAsia="zh-CN"/>
        </w:rPr>
        <w:t xml:space="preserve">     </w:t>
      </w:r>
      <w:r>
        <w:rPr>
          <w:rFonts w:eastAsia="仿宋" w:asciiTheme="minorEastAsia" w:hAnsiTheme="minorEastAsia"/>
          <w:snapToGrid w:val="0"/>
          <w:color w:val="auto"/>
          <w:sz w:val="32"/>
          <w:szCs w:val="32"/>
          <w:highlight w:val="none"/>
          <w:shd w:val="clear" w:color="auto" w:fill="auto"/>
          <w:lang w:eastAsia="zh-CN"/>
        </w:rPr>
        <w:t>年</w:t>
      </w:r>
      <w:r>
        <w:rPr>
          <w:rFonts w:hint="eastAsia" w:eastAsia="仿宋" w:asciiTheme="minorEastAsia" w:hAnsiTheme="minorEastAsia"/>
          <w:snapToGrid w:val="0"/>
          <w:color w:val="auto"/>
          <w:sz w:val="32"/>
          <w:szCs w:val="32"/>
          <w:highlight w:val="none"/>
          <w:u w:val="single"/>
          <w:shd w:val="clear" w:color="auto" w:fill="auto"/>
          <w:lang w:eastAsia="zh-CN"/>
        </w:rPr>
        <w:t xml:space="preserve">  </w:t>
      </w:r>
      <w:r>
        <w:rPr>
          <w:rFonts w:eastAsia="仿宋" w:asciiTheme="minorEastAsia" w:hAnsiTheme="minorEastAsia"/>
          <w:snapToGrid w:val="0"/>
          <w:color w:val="auto"/>
          <w:sz w:val="32"/>
          <w:szCs w:val="32"/>
          <w:highlight w:val="none"/>
          <w:u w:val="single"/>
          <w:shd w:val="clear" w:color="auto" w:fill="auto"/>
          <w:lang w:eastAsia="zh-CN"/>
        </w:rPr>
        <w:t xml:space="preserve"> </w:t>
      </w:r>
      <w:r>
        <w:rPr>
          <w:rFonts w:eastAsia="仿宋" w:asciiTheme="minorEastAsia" w:hAnsiTheme="minorEastAsia"/>
          <w:snapToGrid w:val="0"/>
          <w:color w:val="auto"/>
          <w:sz w:val="32"/>
          <w:szCs w:val="32"/>
          <w:highlight w:val="none"/>
          <w:shd w:val="clear" w:color="auto" w:fill="auto"/>
          <w:lang w:eastAsia="zh-CN"/>
        </w:rPr>
        <w:t>月</w:t>
      </w:r>
      <w:r>
        <w:rPr>
          <w:rFonts w:hint="eastAsia" w:eastAsia="仿宋" w:asciiTheme="minorEastAsia" w:hAnsiTheme="minorEastAsia"/>
          <w:snapToGrid w:val="0"/>
          <w:color w:val="auto"/>
          <w:sz w:val="32"/>
          <w:szCs w:val="32"/>
          <w:highlight w:val="none"/>
          <w:u w:val="single"/>
          <w:shd w:val="clear" w:color="auto" w:fill="auto"/>
          <w:lang w:eastAsia="zh-CN"/>
        </w:rPr>
        <w:t xml:space="preserve">  </w:t>
      </w:r>
      <w:r>
        <w:rPr>
          <w:rFonts w:eastAsia="仿宋" w:asciiTheme="minorEastAsia" w:hAnsiTheme="minorEastAsia"/>
          <w:snapToGrid w:val="0"/>
          <w:color w:val="auto"/>
          <w:sz w:val="32"/>
          <w:szCs w:val="32"/>
          <w:highlight w:val="none"/>
          <w:u w:val="single"/>
          <w:shd w:val="clear" w:color="auto" w:fill="auto"/>
          <w:lang w:eastAsia="zh-CN"/>
        </w:rPr>
        <w:t xml:space="preserve"> </w:t>
      </w:r>
      <w:r>
        <w:rPr>
          <w:rFonts w:eastAsia="仿宋" w:asciiTheme="minorEastAsia" w:hAnsiTheme="minorEastAsia"/>
          <w:snapToGrid w:val="0"/>
          <w:color w:val="auto"/>
          <w:sz w:val="32"/>
          <w:szCs w:val="32"/>
          <w:highlight w:val="none"/>
          <w:shd w:val="clear" w:color="auto" w:fill="auto"/>
          <w:lang w:eastAsia="zh-CN"/>
        </w:rPr>
        <w:t>日</w:t>
      </w:r>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lang w:eastAsia="zh-CN"/>
        </w:rPr>
      </w:pPr>
      <w:bookmarkStart w:id="132" w:name="扫描0049"/>
      <w:bookmarkEnd w:id="132"/>
      <w:r>
        <w:rPr>
          <w:rFonts w:eastAsia="仿宋" w:cs="Times New Roman"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r>
        <w:rPr>
          <w:rFonts w:eastAsia="仿宋" w:asciiTheme="minorEastAsia" w:hAnsiTheme="minorEastAsia"/>
          <w:b/>
          <w:bCs/>
          <w:snapToGrid w:val="0"/>
          <w:color w:val="auto"/>
          <w:sz w:val="32"/>
          <w:szCs w:val="32"/>
          <w:highlight w:val="none"/>
          <w:shd w:val="clear" w:color="auto" w:fill="auto"/>
          <w:lang w:eastAsia="zh-CN"/>
        </w:rPr>
        <w:t>目 录</w:t>
      </w:r>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一、响应函</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二、授权委托书（适用于有委托代理人的情况）</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三、商务和技术偏差表</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四</w:t>
      </w:r>
      <w:r>
        <w:rPr>
          <w:rFonts w:eastAsia="仿宋" w:asciiTheme="minorEastAsia" w:hAnsiTheme="minorEastAsia"/>
          <w:snapToGrid w:val="0"/>
          <w:color w:val="auto"/>
          <w:sz w:val="24"/>
          <w:szCs w:val="24"/>
          <w:highlight w:val="none"/>
          <w:shd w:val="clear" w:color="auto" w:fill="auto"/>
          <w:lang w:eastAsia="zh-CN"/>
        </w:rPr>
        <w:t>、</w:t>
      </w:r>
      <w:r>
        <w:rPr>
          <w:rFonts w:hint="eastAsia" w:eastAsia="仿宋" w:asciiTheme="minorEastAsia" w:hAnsiTheme="minorEastAsia"/>
          <w:snapToGrid w:val="0"/>
          <w:color w:val="auto"/>
          <w:sz w:val="24"/>
          <w:szCs w:val="24"/>
          <w:highlight w:val="none"/>
          <w:shd w:val="clear" w:color="auto" w:fill="auto"/>
          <w:lang w:eastAsia="zh-CN"/>
        </w:rPr>
        <w:t>响应</w:t>
      </w:r>
      <w:r>
        <w:rPr>
          <w:rFonts w:eastAsia="仿宋" w:asciiTheme="minorEastAsia" w:hAnsiTheme="minorEastAsia"/>
          <w:snapToGrid w:val="0"/>
          <w:color w:val="auto"/>
          <w:sz w:val="24"/>
          <w:szCs w:val="24"/>
          <w:highlight w:val="none"/>
          <w:shd w:val="clear" w:color="auto" w:fill="auto"/>
          <w:lang w:eastAsia="zh-CN"/>
        </w:rPr>
        <w:t>报价表</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五</w:t>
      </w:r>
      <w:r>
        <w:rPr>
          <w:rFonts w:eastAsia="仿宋" w:asciiTheme="minorEastAsia" w:hAnsiTheme="minorEastAsia"/>
          <w:snapToGrid w:val="0"/>
          <w:color w:val="auto"/>
          <w:sz w:val="24"/>
          <w:szCs w:val="24"/>
          <w:highlight w:val="none"/>
          <w:shd w:val="clear" w:color="auto" w:fill="auto"/>
          <w:lang w:eastAsia="zh-CN"/>
        </w:rPr>
        <w:t>、</w:t>
      </w:r>
      <w:r>
        <w:rPr>
          <w:rFonts w:hint="eastAsia" w:eastAsia="仿宋" w:asciiTheme="minorEastAsia" w:hAnsiTheme="minorEastAsia"/>
          <w:snapToGrid w:val="0"/>
          <w:color w:val="auto"/>
          <w:sz w:val="24"/>
          <w:szCs w:val="24"/>
          <w:highlight w:val="none"/>
          <w:shd w:val="clear" w:color="auto" w:fill="auto"/>
          <w:lang w:eastAsia="zh-CN"/>
        </w:rPr>
        <w:t>资格审查材料</w:t>
      </w:r>
    </w:p>
    <w:p>
      <w:pPr>
        <w:adjustRightInd w:val="0"/>
        <w:snapToGrid w:val="0"/>
        <w:spacing w:line="276"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六</w:t>
      </w:r>
      <w:r>
        <w:rPr>
          <w:rFonts w:eastAsia="仿宋" w:asciiTheme="minorEastAsia" w:hAnsiTheme="minorEastAsia"/>
          <w:snapToGrid w:val="0"/>
          <w:color w:val="auto"/>
          <w:sz w:val="24"/>
          <w:szCs w:val="24"/>
          <w:highlight w:val="none"/>
          <w:shd w:val="clear" w:color="auto" w:fill="auto"/>
          <w:lang w:eastAsia="zh-CN"/>
        </w:rPr>
        <w:t>、</w:t>
      </w:r>
      <w:r>
        <w:rPr>
          <w:rFonts w:hint="eastAsia" w:eastAsia="仿宋" w:asciiTheme="minorEastAsia" w:hAnsiTheme="minorEastAsia"/>
          <w:snapToGrid w:val="0"/>
          <w:color w:val="auto"/>
          <w:sz w:val="24"/>
          <w:szCs w:val="24"/>
          <w:highlight w:val="none"/>
          <w:shd w:val="clear" w:color="auto" w:fill="auto"/>
          <w:lang w:eastAsia="zh-CN"/>
        </w:rPr>
        <w:t>响应方案</w:t>
      </w:r>
    </w:p>
    <w:p>
      <w:pPr>
        <w:adjustRightInd w:val="0"/>
        <w:snapToGrid w:val="0"/>
        <w:spacing w:line="276"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七、廉洁承诺书</w:t>
      </w:r>
    </w:p>
    <w:p>
      <w:pPr>
        <w:adjustRightInd w:val="0"/>
        <w:snapToGrid w:val="0"/>
        <w:spacing w:line="276"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八、保密承诺书</w:t>
      </w:r>
    </w:p>
    <w:p>
      <w:pPr>
        <w:adjustRightInd w:val="0"/>
        <w:snapToGrid w:val="0"/>
        <w:spacing w:line="276" w:lineRule="auto"/>
        <w:ind w:left="288" w:hanging="240"/>
        <w:jc w:val="both"/>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九、信用承诺书</w:t>
      </w:r>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lang w:eastAsia="zh-CN"/>
        </w:rPr>
      </w:pPr>
      <w:bookmarkStart w:id="133" w:name="扫描0050"/>
      <w:bookmarkEnd w:id="133"/>
      <w:r>
        <w:rPr>
          <w:rFonts w:eastAsia="仿宋" w:cs="Times New Roman" w:asciiTheme="minorEastAsia" w:hAnsiTheme="minorEastAsia"/>
          <w:snapToGrid w:val="0"/>
          <w:color w:val="auto"/>
          <w:sz w:val="24"/>
          <w:szCs w:val="24"/>
          <w:highlight w:val="none"/>
          <w:shd w:val="clear" w:color="auto" w:fill="auto"/>
          <w:lang w:eastAsia="zh-CN"/>
        </w:rPr>
        <w:br w:type="page"/>
      </w:r>
    </w:p>
    <w:p>
      <w:pPr>
        <w:ind w:left="48"/>
        <w:rPr>
          <w:rFonts w:eastAsia="仿宋"/>
          <w:color w:val="auto"/>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34" w:name="_bookmark17"/>
      <w:bookmarkEnd w:id="134"/>
      <w:bookmarkStart w:id="135" w:name="_Toc8987"/>
      <w:r>
        <w:rPr>
          <w:rFonts w:eastAsia="仿宋" w:asciiTheme="minorEastAsia" w:hAnsiTheme="minorEastAsia"/>
          <w:b/>
          <w:bCs/>
          <w:snapToGrid w:val="0"/>
          <w:color w:val="auto"/>
          <w:sz w:val="32"/>
          <w:szCs w:val="32"/>
          <w:highlight w:val="none"/>
          <w:shd w:val="clear" w:color="auto" w:fill="auto"/>
          <w:lang w:eastAsia="zh-CN"/>
        </w:rPr>
        <w:t>—、响应函</w:t>
      </w:r>
      <w:bookmarkEnd w:id="135"/>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eastAsia="zh-CN"/>
        </w:rPr>
        <w:t>中粮崇左糖业有限公司</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我方已仔细研究了</w:t>
      </w:r>
      <w:r>
        <w:rPr>
          <w:rFonts w:hint="eastAsia" w:eastAsia="仿宋" w:asciiTheme="minorEastAsia" w:hAnsiTheme="minorEastAsia"/>
          <w:snapToGrid w:val="0"/>
          <w:color w:val="auto"/>
          <w:sz w:val="24"/>
          <w:szCs w:val="24"/>
          <w:highlight w:val="none"/>
          <w:shd w:val="clear" w:color="auto" w:fill="auto"/>
          <w:lang w:eastAsia="zh-CN"/>
        </w:rPr>
        <w:t>中粮崇左糖业</w:t>
      </w:r>
      <w:r>
        <w:rPr>
          <w:rFonts w:eastAsia="仿宋" w:asciiTheme="minorEastAsia" w:hAnsiTheme="minorEastAsia"/>
          <w:snapToGrid w:val="0"/>
          <w:color w:val="auto"/>
          <w:sz w:val="24"/>
          <w:szCs w:val="24"/>
          <w:highlight w:val="none"/>
          <w:shd w:val="clear" w:color="auto" w:fill="auto"/>
          <w:lang w:eastAsia="zh-CN"/>
        </w:rPr>
        <w:t>2024年员工常规体检及职业健康体检项目服务采购文件的全部内容，愿意以含税价</w:t>
      </w:r>
      <w:r>
        <w:rPr>
          <w:rFonts w:hint="eastAsia" w:eastAsia="仿宋" w:asciiTheme="minorEastAsia" w:hAnsiTheme="minorEastAsia"/>
          <w:snapToGrid w:val="0"/>
          <w:color w:val="auto"/>
          <w:sz w:val="24"/>
          <w:szCs w:val="24"/>
          <w:highlight w:val="none"/>
          <w:shd w:val="clear" w:color="auto" w:fill="auto"/>
          <w:lang w:eastAsia="zh-CN"/>
        </w:rPr>
        <w:t>（综合响应报价）</w:t>
      </w:r>
      <w:r>
        <w:rPr>
          <w:rFonts w:eastAsia="仿宋" w:asciiTheme="minorEastAsia" w:hAnsiTheme="minorEastAsia"/>
          <w:snapToGrid w:val="0"/>
          <w:color w:val="auto"/>
          <w:sz w:val="24"/>
          <w:szCs w:val="24"/>
          <w:highlight w:val="none"/>
          <w:shd w:val="clear" w:color="auto" w:fill="auto"/>
          <w:lang w:eastAsia="zh-CN"/>
        </w:rPr>
        <w:t>人民币(大写)                   (¥)           的报价(其中不含税价为</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shd w:val="clear" w:color="auto" w:fill="auto"/>
          <w:lang w:eastAsia="zh-CN"/>
        </w:rPr>
        <w:t>，</w:t>
      </w:r>
      <w:r>
        <w:rPr>
          <w:rFonts w:eastAsia="仿宋" w:asciiTheme="minorEastAsia" w:hAnsiTheme="minorEastAsia"/>
          <w:snapToGrid w:val="0"/>
          <w:color w:val="auto"/>
          <w:sz w:val="24"/>
          <w:szCs w:val="24"/>
          <w:highlight w:val="none"/>
          <w:shd w:val="clear" w:color="auto" w:fill="auto"/>
          <w:lang w:eastAsia="zh-CN"/>
        </w:rPr>
        <w:t>增值税税额为：</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)完成/提供本项目服务，并按合同约定履行义务。</w:t>
      </w:r>
    </w:p>
    <w:p>
      <w:pPr>
        <w:pStyle w:val="10"/>
        <w:numPr>
          <w:ilvl w:val="0"/>
          <w:numId w:val="11"/>
        </w:numPr>
        <w:adjustRightInd w:val="0"/>
        <w:snapToGrid w:val="0"/>
        <w:spacing w:line="276" w:lineRule="auto"/>
        <w:ind w:left="288" w:hanging="240"/>
        <w:jc w:val="left"/>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我方的响应文件包括下列内容：</w:t>
      </w:r>
    </w:p>
    <w:p>
      <w:pPr>
        <w:pStyle w:val="10"/>
        <w:numPr>
          <w:ilvl w:val="0"/>
          <w:numId w:val="12"/>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响应函；</w:t>
      </w:r>
    </w:p>
    <w:p>
      <w:pPr>
        <w:pStyle w:val="10"/>
        <w:numPr>
          <w:ilvl w:val="0"/>
          <w:numId w:val="12"/>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授权委托书(如有)；</w:t>
      </w:r>
    </w:p>
    <w:p>
      <w:pPr>
        <w:pStyle w:val="10"/>
        <w:numPr>
          <w:ilvl w:val="0"/>
          <w:numId w:val="12"/>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联合体协议书(如有);</w:t>
      </w:r>
    </w:p>
    <w:p>
      <w:pPr>
        <w:pStyle w:val="10"/>
        <w:numPr>
          <w:ilvl w:val="0"/>
          <w:numId w:val="12"/>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响应保证金(如有)；</w:t>
      </w:r>
    </w:p>
    <w:p>
      <w:pPr>
        <w:pStyle w:val="10"/>
        <w:numPr>
          <w:ilvl w:val="0"/>
          <w:numId w:val="12"/>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商务和技术偏差表；</w:t>
      </w:r>
    </w:p>
    <w:p>
      <w:pPr>
        <w:pStyle w:val="10"/>
        <w:numPr>
          <w:ilvl w:val="0"/>
          <w:numId w:val="12"/>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报价表；</w:t>
      </w:r>
    </w:p>
    <w:p>
      <w:pPr>
        <w:pStyle w:val="10"/>
        <w:numPr>
          <w:ilvl w:val="0"/>
          <w:numId w:val="12"/>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资格审查资料；</w:t>
      </w:r>
    </w:p>
    <w:p>
      <w:pPr>
        <w:pStyle w:val="10"/>
        <w:numPr>
          <w:ilvl w:val="0"/>
          <w:numId w:val="12"/>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响应方案；</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响应文件的上述组成部分如存在内容不一致的，以响应函为准。</w:t>
      </w:r>
    </w:p>
    <w:p>
      <w:pPr>
        <w:pStyle w:val="10"/>
        <w:numPr>
          <w:ilvl w:val="0"/>
          <w:numId w:val="11"/>
        </w:numPr>
        <w:adjustRightInd w:val="0"/>
        <w:snapToGrid w:val="0"/>
        <w:spacing w:line="276" w:lineRule="auto"/>
        <w:ind w:left="288" w:hanging="240"/>
        <w:jc w:val="left"/>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我方承诺除商务和技术偏差表列出的偏差外，我方响应采购文件的全部要求。</w:t>
      </w:r>
    </w:p>
    <w:p>
      <w:pPr>
        <w:pStyle w:val="10"/>
        <w:numPr>
          <w:ilvl w:val="0"/>
          <w:numId w:val="11"/>
        </w:numPr>
        <w:adjustRightInd w:val="0"/>
        <w:snapToGrid w:val="0"/>
        <w:spacing w:line="276" w:lineRule="auto"/>
        <w:ind w:left="288" w:hanging="240"/>
        <w:jc w:val="left"/>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我方承诺在采购文件规定的响应文件有效期内不撤销响应文件。</w:t>
      </w:r>
    </w:p>
    <w:p>
      <w:pPr>
        <w:pStyle w:val="10"/>
        <w:numPr>
          <w:ilvl w:val="0"/>
          <w:numId w:val="11"/>
        </w:numPr>
        <w:adjustRightInd w:val="0"/>
        <w:snapToGrid w:val="0"/>
        <w:spacing w:line="276" w:lineRule="auto"/>
        <w:ind w:left="288" w:hanging="240"/>
        <w:jc w:val="left"/>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如我方</w:t>
      </w:r>
      <w:r>
        <w:rPr>
          <w:rFonts w:hint="eastAsia" w:eastAsia="仿宋" w:asciiTheme="minorEastAsia" w:hAnsiTheme="minorEastAsia"/>
          <w:snapToGrid w:val="0"/>
          <w:color w:val="auto"/>
          <w:sz w:val="24"/>
          <w:szCs w:val="24"/>
          <w:highlight w:val="none"/>
          <w:shd w:val="clear" w:color="auto" w:fill="auto"/>
          <w:lang w:eastAsia="zh-CN"/>
        </w:rPr>
        <w:t>与贵方达成成</w:t>
      </w:r>
      <w:r>
        <w:rPr>
          <w:rFonts w:eastAsia="仿宋" w:asciiTheme="minorEastAsia" w:hAnsiTheme="minorEastAsia"/>
          <w:snapToGrid w:val="0"/>
          <w:color w:val="auto"/>
          <w:sz w:val="24"/>
          <w:szCs w:val="24"/>
          <w:highlight w:val="none"/>
          <w:shd w:val="clear" w:color="auto" w:fill="auto"/>
          <w:lang w:eastAsia="zh-CN"/>
        </w:rPr>
        <w:t>交，我方承诺：</w:t>
      </w:r>
    </w:p>
    <w:p>
      <w:pPr>
        <w:pStyle w:val="10"/>
        <w:numPr>
          <w:ilvl w:val="0"/>
          <w:numId w:val="13"/>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在收到成交通知书后，在成交通知书规定的期限内与你方签订合同；</w:t>
      </w:r>
    </w:p>
    <w:p>
      <w:pPr>
        <w:pStyle w:val="10"/>
        <w:numPr>
          <w:ilvl w:val="0"/>
          <w:numId w:val="13"/>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在签订合同时不向你方提出附加条件；</w:t>
      </w:r>
    </w:p>
    <w:p>
      <w:pPr>
        <w:pStyle w:val="10"/>
        <w:numPr>
          <w:ilvl w:val="0"/>
          <w:numId w:val="13"/>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按照采购文件要求递交履约保证金；</w:t>
      </w:r>
    </w:p>
    <w:p>
      <w:pPr>
        <w:pStyle w:val="10"/>
        <w:numPr>
          <w:ilvl w:val="0"/>
          <w:numId w:val="13"/>
        </w:num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在合同约定的期限内完成合同规定的全部义务。</w:t>
      </w:r>
    </w:p>
    <w:p>
      <w:pPr>
        <w:pStyle w:val="10"/>
        <w:numPr>
          <w:ilvl w:val="0"/>
          <w:numId w:val="11"/>
        </w:numPr>
        <w:adjustRightInd w:val="0"/>
        <w:snapToGrid w:val="0"/>
        <w:spacing w:line="276" w:lineRule="auto"/>
        <w:ind w:left="288" w:hanging="240"/>
        <w:jc w:val="left"/>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我方在此声明，所递交的响应文件及有关资料内容完整、真实和准确，且不存在第一章“</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采购公告/</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采购邀请书”中规定的供应商不得存在的情形。</w:t>
      </w:r>
    </w:p>
    <w:p>
      <w:pPr>
        <w:pStyle w:val="10"/>
        <w:numPr>
          <w:ilvl w:val="0"/>
          <w:numId w:val="11"/>
        </w:numPr>
        <w:adjustRightInd w:val="0"/>
        <w:snapToGrid w:val="0"/>
        <w:spacing w:line="276" w:lineRule="auto"/>
        <w:ind w:left="288" w:hanging="240"/>
        <w:jc w:val="left"/>
        <w:rPr>
          <w:rFonts w:eastAsia="仿宋" w:asciiTheme="minorEastAsia" w:hAnsiTheme="minorEastAsia"/>
          <w:snapToGrid w:val="0"/>
          <w:color w:val="auto"/>
          <w:sz w:val="24"/>
          <w:szCs w:val="24"/>
          <w:highlight w:val="none"/>
          <w:shd w:val="clear" w:color="auto" w:fill="auto"/>
        </w:rPr>
      </w:pPr>
      <w:r>
        <w:rPr>
          <w:rFonts w:hint="eastAsia" w:eastAsia="仿宋" w:asciiTheme="minorEastAsia" w:hAnsiTheme="minorEastAsia"/>
          <w:snapToGrid w:val="0"/>
          <w:color w:val="auto"/>
          <w:sz w:val="24"/>
          <w:szCs w:val="24"/>
          <w:highlight w:val="none"/>
          <w:shd w:val="clear" w:color="auto" w:fill="auto"/>
          <w:lang w:eastAsia="zh-CN"/>
        </w:rPr>
        <w:t>其</w:t>
      </w:r>
      <w:r>
        <w:rPr>
          <w:rFonts w:eastAsia="仿宋" w:asciiTheme="minorEastAsia" w:hAnsiTheme="minorEastAsia"/>
          <w:snapToGrid w:val="0"/>
          <w:color w:val="auto"/>
          <w:sz w:val="24"/>
          <w:szCs w:val="24"/>
          <w:highlight w:val="none"/>
          <w:shd w:val="clear" w:color="auto" w:fill="auto"/>
        </w:rPr>
        <w:t>他补充说明</w:t>
      </w:r>
      <w:r>
        <w:rPr>
          <w:rFonts w:hint="eastAsia" w:eastAsia="仿宋" w:asciiTheme="minorEastAsia" w:hAnsiTheme="minorEastAsia"/>
          <w:snapToGrid w:val="0"/>
          <w:color w:val="auto"/>
          <w:sz w:val="24"/>
          <w:szCs w:val="24"/>
          <w:highlight w:val="none"/>
          <w:shd w:val="clear" w:color="auto" w:fill="auto"/>
          <w:lang w:eastAsia="zh-CN"/>
        </w:rPr>
        <w:t>：</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rPr>
        <w:t>。</w:t>
      </w:r>
    </w:p>
    <w:p>
      <w:pPr>
        <w:ind w:left="48"/>
        <w:rPr>
          <w:rFonts w:eastAsia="仿宋"/>
          <w:color w:val="auto"/>
          <w:highlight w:val="none"/>
          <w:shd w:val="clear" w:color="auto" w:fill="auto"/>
        </w:rPr>
      </w:pPr>
    </w:p>
    <w:p>
      <w:pPr>
        <w:adjustRightInd w:val="0"/>
        <w:snapToGrid w:val="0"/>
        <w:spacing w:line="276" w:lineRule="auto"/>
        <w:ind w:left="2649" w:leftChars="1095"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w:t>
      </w:r>
      <w:r>
        <w:rPr>
          <w:rFonts w:hint="eastAsia" w:eastAsia="仿宋" w:asciiTheme="minorEastAsia" w:hAnsiTheme="minorEastAsia"/>
          <w:snapToGrid w:val="0"/>
          <w:color w:val="auto"/>
          <w:sz w:val="24"/>
          <w:szCs w:val="24"/>
          <w:highlight w:val="non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应</w:t>
      </w:r>
      <w:r>
        <w:rPr>
          <w:rFonts w:hint="eastAsia" w:eastAsia="仿宋" w:asciiTheme="minorEastAsia" w:hAnsiTheme="minorEastAsia"/>
          <w:snapToGrid w:val="0"/>
          <w:color w:val="auto"/>
          <w:sz w:val="24"/>
          <w:szCs w:val="24"/>
          <w:highlight w:val="non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商：</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4"/>
          <w:szCs w:val="24"/>
          <w:highlight w:val="none"/>
          <w:u w:val="single"/>
          <w:shd w:val="clear" w:color="auto" w:fill="auto"/>
          <w:lang w:eastAsia="zh-CN"/>
        </w:rPr>
        <w:t>盖单位公章)</w:t>
      </w:r>
    </w:p>
    <w:p>
      <w:pPr>
        <w:adjustRightInd w:val="0"/>
        <w:snapToGrid w:val="0"/>
        <w:spacing w:line="276" w:lineRule="auto"/>
        <w:ind w:left="2649" w:leftChars="1095"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法定代表人(单位负责人)或其授权的代理人：</w:t>
      </w:r>
      <w:r>
        <w:rPr>
          <w:rFonts w:eastAsia="仿宋" w:asciiTheme="minorEastAsia" w:hAnsiTheme="minorEastAsia"/>
          <w:snapToGrid w:val="0"/>
          <w:color w:val="auto"/>
          <w:sz w:val="24"/>
          <w:szCs w:val="24"/>
          <w:highlight w:val="none"/>
          <w:u w:val="single"/>
          <w:shd w:val="clear" w:color="auto" w:fill="auto"/>
          <w:lang w:eastAsia="zh-CN"/>
        </w:rPr>
        <w:t xml:space="preserve">        (签字)</w:t>
      </w:r>
    </w:p>
    <w:p>
      <w:pPr>
        <w:adjustRightInd w:val="0"/>
        <w:snapToGrid w:val="0"/>
        <w:spacing w:line="276" w:lineRule="auto"/>
        <w:ind w:left="2649" w:leftChars="1095" w:hanging="240"/>
        <w:rPr>
          <w:rFonts w:eastAsia="仿宋" w:asciiTheme="minorEastAsia" w:hAnsiTheme="minorEastAsia"/>
          <w:snapToGrid w:val="0"/>
          <w:color w:val="auto"/>
          <w:sz w:val="24"/>
          <w:szCs w:val="24"/>
          <w:highlight w:val="none"/>
          <w:u w:val="singl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地    址：</w:t>
      </w:r>
      <w:r>
        <w:rPr>
          <w:rFonts w:eastAsia="仿宋" w:asciiTheme="minorEastAsia" w:hAnsiTheme="minorEastAsia"/>
          <w:snapToGrid w:val="0"/>
          <w:color w:val="auto"/>
          <w:sz w:val="24"/>
          <w:szCs w:val="24"/>
          <w:highlight w:val="none"/>
          <w:u w:val="single"/>
          <w:shd w:val="clear" w:color="auto" w:fill="auto"/>
          <w:lang w:eastAsia="zh-CN"/>
        </w:rPr>
        <w:t xml:space="preserve">                                            </w:t>
      </w:r>
    </w:p>
    <w:p>
      <w:pPr>
        <w:adjustRightInd w:val="0"/>
        <w:snapToGrid w:val="0"/>
        <w:spacing w:line="276" w:lineRule="auto"/>
        <w:ind w:left="2649" w:leftChars="1095"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电子邮箱：</w:t>
      </w:r>
      <w:r>
        <w:rPr>
          <w:rFonts w:eastAsia="仿宋" w:asciiTheme="minorEastAsia" w:hAnsiTheme="minorEastAsia"/>
          <w:snapToGrid w:val="0"/>
          <w:color w:val="auto"/>
          <w:sz w:val="24"/>
          <w:szCs w:val="24"/>
          <w:highlight w:val="none"/>
          <w:u w:val="single"/>
          <w:shd w:val="clear" w:color="auto" w:fill="auto"/>
          <w:lang w:eastAsia="zh-CN"/>
        </w:rPr>
        <w:t xml:space="preserve">                                            </w:t>
      </w:r>
    </w:p>
    <w:p>
      <w:pPr>
        <w:adjustRightInd w:val="0"/>
        <w:snapToGrid w:val="0"/>
        <w:spacing w:line="276" w:lineRule="auto"/>
        <w:ind w:left="2649" w:leftChars="1095"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电    话：</w:t>
      </w:r>
      <w:r>
        <w:rPr>
          <w:rFonts w:eastAsia="仿宋" w:asciiTheme="minorEastAsia" w:hAnsiTheme="minorEastAsia"/>
          <w:snapToGrid w:val="0"/>
          <w:color w:val="auto"/>
          <w:sz w:val="24"/>
          <w:szCs w:val="24"/>
          <w:highlight w:val="none"/>
          <w:u w:val="single"/>
          <w:shd w:val="clear" w:color="auto" w:fill="auto"/>
          <w:lang w:eastAsia="zh-CN"/>
        </w:rPr>
        <w:t xml:space="preserve">                                            </w:t>
      </w:r>
    </w:p>
    <w:p>
      <w:pPr>
        <w:adjustRightInd w:val="0"/>
        <w:snapToGrid w:val="0"/>
        <w:spacing w:line="276" w:lineRule="auto"/>
        <w:ind w:left="2649" w:leftChars="1095"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传</w:t>
      </w:r>
      <w:r>
        <w:rPr>
          <w:rFonts w:hint="eastAsia" w:eastAsia="仿宋" w:asciiTheme="minorEastAsia" w:hAnsiTheme="minorEastAsia"/>
          <w:snapToGrid w:val="0"/>
          <w:color w:val="auto"/>
          <w:sz w:val="24"/>
          <w:szCs w:val="24"/>
          <w:highlight w:val="non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 xml:space="preserve">  真：</w:t>
      </w:r>
      <w:r>
        <w:rPr>
          <w:rFonts w:eastAsia="仿宋" w:asciiTheme="minorEastAsia" w:hAnsiTheme="minorEastAsia"/>
          <w:snapToGrid w:val="0"/>
          <w:color w:val="auto"/>
          <w:sz w:val="24"/>
          <w:szCs w:val="24"/>
          <w:highlight w:val="none"/>
          <w:u w:val="single"/>
          <w:shd w:val="clear" w:color="auto" w:fill="auto"/>
          <w:lang w:eastAsia="zh-CN"/>
        </w:rPr>
        <w:t xml:space="preserve">                                            </w:t>
      </w:r>
    </w:p>
    <w:p>
      <w:pPr>
        <w:adjustRightInd w:val="0"/>
        <w:snapToGrid w:val="0"/>
        <w:spacing w:line="276" w:lineRule="auto"/>
        <w:ind w:left="2649" w:leftChars="1095"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邮政编码：</w:t>
      </w:r>
      <w:r>
        <w:rPr>
          <w:rFonts w:eastAsia="仿宋" w:asciiTheme="minorEastAsia" w:hAnsiTheme="minorEastAsia"/>
          <w:snapToGrid w:val="0"/>
          <w:color w:val="auto"/>
          <w:sz w:val="24"/>
          <w:szCs w:val="24"/>
          <w:highlight w:val="none"/>
          <w:u w:val="single"/>
          <w:shd w:val="clear" w:color="auto" w:fill="auto"/>
          <w:lang w:eastAsia="zh-CN"/>
        </w:rPr>
        <w:t xml:space="preserve">                                            </w:t>
      </w:r>
    </w:p>
    <w:p>
      <w:pPr>
        <w:ind w:left="48"/>
        <w:rPr>
          <w:rFonts w:eastAsia="仿宋"/>
          <w:color w:val="auto"/>
          <w:highlight w:val="none"/>
          <w:shd w:val="clear" w:color="auto" w:fill="auto"/>
          <w:lang w:eastAsia="zh-CN"/>
        </w:rPr>
      </w:pPr>
    </w:p>
    <w:p>
      <w:pPr>
        <w:wordWrap w:val="0"/>
        <w:adjustRightInd w:val="0"/>
        <w:snapToGrid w:val="0"/>
        <w:spacing w:line="276" w:lineRule="auto"/>
        <w:ind w:left="288" w:hanging="240"/>
        <w:jc w:val="right"/>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shd w:val="clear" w:color="auto" w:fill="auto"/>
          <w:lang w:eastAsia="zh-CN"/>
        </w:rPr>
        <w:t>日</w:t>
      </w:r>
      <w:bookmarkStart w:id="136" w:name="扫描0052"/>
      <w:bookmarkEnd w:id="136"/>
      <w:r>
        <w:rPr>
          <w:rFonts w:eastAsia="仿宋" w:cs="Times New Roman"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37" w:name="_Toc15061"/>
      <w:r>
        <w:rPr>
          <w:rFonts w:eastAsia="仿宋" w:asciiTheme="minorEastAsia" w:hAnsiTheme="minorEastAsia"/>
          <w:b/>
          <w:bCs/>
          <w:snapToGrid w:val="0"/>
          <w:color w:val="auto"/>
          <w:sz w:val="32"/>
          <w:szCs w:val="32"/>
          <w:highlight w:val="none"/>
          <w:shd w:val="clear" w:color="auto" w:fill="auto"/>
          <w:lang w:eastAsia="zh-CN"/>
        </w:rPr>
        <w:t>二、授权委托书</w:t>
      </w:r>
      <w:bookmarkEnd w:id="137"/>
    </w:p>
    <w:p>
      <w:pPr>
        <w:pStyle w:val="5"/>
        <w:ind w:left="288" w:hanging="240"/>
        <w:rPr>
          <w:rFonts w:eastAsia="仿宋" w:asciiTheme="minorEastAsia" w:hAnsiTheme="minorEastAsia"/>
          <w:snapToGrid w:val="0"/>
          <w:color w:val="auto"/>
          <w:szCs w:val="24"/>
          <w:highlight w:val="none"/>
          <w:shd w:val="clear" w:color="auto" w:fill="auto"/>
          <w:lang w:eastAsia="zh-CN"/>
        </w:rPr>
      </w:pPr>
      <w:r>
        <w:rPr>
          <w:rFonts w:eastAsia="仿宋" w:asciiTheme="minorEastAsia" w:hAnsiTheme="minorEastAsia"/>
          <w:snapToGrid w:val="0"/>
          <w:color w:val="auto"/>
          <w:szCs w:val="24"/>
          <w:highlight w:val="none"/>
          <w:shd w:val="clear" w:color="auto" w:fill="auto"/>
          <w:lang w:eastAsia="zh-CN"/>
        </w:rPr>
        <w:t>（适用于有委托代理人的情况）</w:t>
      </w:r>
    </w:p>
    <w:p>
      <w:pPr>
        <w:adjustRightInd w:val="0"/>
        <w:snapToGrid w:val="0"/>
        <w:spacing w:line="360" w:lineRule="auto"/>
        <w:ind w:left="289" w:hanging="241"/>
        <w:rPr>
          <w:rFonts w:eastAsia="仿宋" w:asciiTheme="minorEastAsia" w:hAnsiTheme="minorEastAsia"/>
          <w:b/>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本人</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（姓名）</w:t>
      </w:r>
      <w:r>
        <w:rPr>
          <w:rFonts w:eastAsia="仿宋" w:asciiTheme="minorEastAsia" w:hAnsiTheme="minorEastAsia"/>
          <w:snapToGrid w:val="0"/>
          <w:color w:val="auto"/>
          <w:sz w:val="24"/>
          <w:szCs w:val="24"/>
          <w:highlight w:val="none"/>
          <w:shd w:val="clear" w:color="auto" w:fill="auto"/>
          <w:lang w:eastAsia="zh-CN"/>
        </w:rPr>
        <w:t>系</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（供应商名称）</w:t>
      </w:r>
      <w:r>
        <w:rPr>
          <w:rFonts w:eastAsia="仿宋" w:asciiTheme="minorEastAsia" w:hAnsiTheme="minorEastAsia"/>
          <w:snapToGrid w:val="0"/>
          <w:color w:val="auto"/>
          <w:sz w:val="24"/>
          <w:szCs w:val="24"/>
          <w:highlight w:val="none"/>
          <w:shd w:val="clear" w:color="auto" w:fill="auto"/>
          <w:lang w:eastAsia="zh-CN"/>
        </w:rPr>
        <w:t>的法定代表人（单位负责人），现委托</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（姓名）</w:t>
      </w:r>
      <w:r>
        <w:rPr>
          <w:rFonts w:eastAsia="仿宋" w:asciiTheme="minorEastAsia" w:hAnsiTheme="minorEastAsia"/>
          <w:snapToGrid w:val="0"/>
          <w:color w:val="auto"/>
          <w:sz w:val="24"/>
          <w:szCs w:val="24"/>
          <w:highlight w:val="none"/>
          <w:shd w:val="clear" w:color="auto" w:fill="auto"/>
          <w:lang w:eastAsia="zh-CN"/>
        </w:rPr>
        <w:t>为我方代理人。代理人根据授权，以我方名义签署、澄清确认、递交、撤回、修改</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采购项目响应文件、签订合同和处理有关事宜，其法律后果由我方承担。</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委托期限：自本委托书签署之日起至</w:t>
      </w:r>
      <w:r>
        <w:rPr>
          <w:rFonts w:hint="eastAsia" w:eastAsia="仿宋" w:asciiTheme="minorEastAsia" w:hAnsiTheme="minorEastAsia"/>
          <w:snapToGrid w:val="0"/>
          <w:color w:val="auto"/>
          <w:sz w:val="24"/>
          <w:szCs w:val="24"/>
          <w:highlight w:val="none"/>
          <w:shd w:val="clear" w:color="auto" w:fill="auto"/>
          <w:lang w:eastAsia="zh-CN"/>
        </w:rPr>
        <w:t>谈判</w:t>
      </w:r>
      <w:r>
        <w:rPr>
          <w:rFonts w:eastAsia="仿宋" w:asciiTheme="minorEastAsia" w:hAnsiTheme="minorEastAsia"/>
          <w:snapToGrid w:val="0"/>
          <w:color w:val="auto"/>
          <w:sz w:val="24"/>
          <w:szCs w:val="24"/>
          <w:highlight w:val="none"/>
          <w:shd w:val="clear" w:color="auto" w:fill="auto"/>
          <w:lang w:eastAsia="zh-CN"/>
        </w:rPr>
        <w:t>采购项目签订采购合同之日止。</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代理人无转委托权。</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附：法定代表人（单位负责人）身份证复印件及委托代理人身份证复印件。</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（盖单位公章）</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法定代表人（单位负责人）：</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（签字）</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身份证号码：</w:t>
      </w:r>
      <w:r>
        <w:rPr>
          <w:rFonts w:eastAsia="仿宋" w:asciiTheme="minorEastAsia" w:hAnsiTheme="minorEastAsia"/>
          <w:snapToGrid w:val="0"/>
          <w:color w:val="auto"/>
          <w:sz w:val="24"/>
          <w:szCs w:val="24"/>
          <w:highlight w:val="none"/>
          <w:u w:val="single"/>
          <w:shd w:val="clear" w:color="auto" w:fill="auto"/>
          <w:lang w:eastAsia="zh-CN"/>
        </w:rPr>
        <w:t xml:space="preserve">                                 </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 xml:space="preserve">委托代理人：  </w:t>
      </w:r>
      <w:r>
        <w:rPr>
          <w:rFonts w:eastAsia="仿宋" w:asciiTheme="minorEastAsia" w:hAnsiTheme="minorEastAsia"/>
          <w:snapToGrid w:val="0"/>
          <w:color w:val="auto"/>
          <w:sz w:val="24"/>
          <w:szCs w:val="24"/>
          <w:highlight w:val="none"/>
          <w:u w:val="single"/>
          <w:shd w:val="clear" w:color="auto" w:fill="auto"/>
          <w:lang w:eastAsia="zh-CN"/>
        </w:rPr>
        <w:t xml:space="preserve">                       （签字）</w:t>
      </w: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身份证号码：</w:t>
      </w:r>
      <w:r>
        <w:rPr>
          <w:rFonts w:eastAsia="仿宋" w:asciiTheme="minorEastAsia" w:hAnsiTheme="minorEastAsia"/>
          <w:snapToGrid w:val="0"/>
          <w:color w:val="auto"/>
          <w:sz w:val="24"/>
          <w:szCs w:val="24"/>
          <w:highlight w:val="none"/>
          <w:u w:val="single"/>
          <w:shd w:val="clear" w:color="auto" w:fill="auto"/>
          <w:lang w:eastAsia="zh-CN"/>
        </w:rPr>
        <w:t xml:space="preserve">                                 </w:t>
      </w:r>
    </w:p>
    <w:p>
      <w:pPr>
        <w:wordWrap w:val="0"/>
        <w:adjustRightInd w:val="0"/>
        <w:snapToGrid w:val="0"/>
        <w:spacing w:line="276" w:lineRule="auto"/>
        <w:ind w:left="288" w:hanging="240"/>
        <w:jc w:val="right"/>
        <w:rPr>
          <w:rFonts w:eastAsia="仿宋" w:asciiTheme="minorEastAsia" w:hAnsiTheme="minorEastAsia"/>
          <w:snapToGrid w:val="0"/>
          <w:color w:val="auto"/>
          <w:sz w:val="24"/>
          <w:szCs w:val="24"/>
          <w:highlight w:val="none"/>
          <w:u w:val="single"/>
          <w:shd w:val="clear" w:color="auto" w:fill="auto"/>
          <w:lang w:eastAsia="zh-CN"/>
        </w:rPr>
      </w:pPr>
      <w:bookmarkStart w:id="138" w:name="扫描0053"/>
      <w:bookmarkEnd w:id="138"/>
    </w:p>
    <w:p>
      <w:pPr>
        <w:adjustRightInd w:val="0"/>
        <w:snapToGrid w:val="0"/>
        <w:spacing w:line="276" w:lineRule="auto"/>
        <w:ind w:left="288" w:hanging="240"/>
        <w:jc w:val="right"/>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年</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月</w:t>
      </w:r>
      <w:r>
        <w:rPr>
          <w:rFonts w:hint="eastAsia" w:eastAsia="仿宋" w:asciiTheme="minorEastAsia" w:hAnsiTheme="minorEastAsia"/>
          <w:snapToGrid w:val="0"/>
          <w:color w:val="auto"/>
          <w:sz w:val="24"/>
          <w:szCs w:val="24"/>
          <w:highlight w:val="none"/>
          <w:u w:val="single"/>
          <w:shd w:val="clear" w:color="auto" w:fill="auto"/>
          <w:lang w:eastAsia="zh-CN"/>
        </w:rPr>
        <w:t xml:space="preserve">  </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shd w:val="clear" w:color="auto" w:fill="auto"/>
          <w:lang w:eastAsia="zh-CN"/>
        </w:rPr>
        <w:t>日</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39" w:name="_bookmark18"/>
      <w:bookmarkEnd w:id="139"/>
      <w:bookmarkStart w:id="140" w:name="_Toc8025"/>
      <w:r>
        <w:rPr>
          <w:rFonts w:hint="eastAsia" w:eastAsia="仿宋" w:asciiTheme="minorEastAsia" w:hAnsiTheme="minorEastAsia"/>
          <w:b/>
          <w:bCs/>
          <w:snapToGrid w:val="0"/>
          <w:color w:val="auto"/>
          <w:sz w:val="32"/>
          <w:szCs w:val="32"/>
          <w:highlight w:val="none"/>
          <w:shd w:val="clear" w:color="auto" w:fill="auto"/>
          <w:lang w:eastAsia="zh-CN"/>
        </w:rPr>
        <w:t>三、商务和技术偏差表</w:t>
      </w:r>
      <w:bookmarkEnd w:id="140"/>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序号</w:t>
            </w: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采购文件章节及条款号</w:t>
            </w: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响应文件章节及条款号</w:t>
            </w:r>
          </w:p>
        </w:tc>
        <w:tc>
          <w:tcPr>
            <w:tcW w:w="1718"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1</w:t>
            </w: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718"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2</w:t>
            </w: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718"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3</w:t>
            </w: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718"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4</w:t>
            </w: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718"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5</w:t>
            </w: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718"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w:t>
            </w: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312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718"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bl>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供应商保证：除商务和技术偏差表列出的偏差外，供应商响应采购文件的全部要求。</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bookmarkStart w:id="141" w:name="扫描0056"/>
      <w:bookmarkEnd w:id="141"/>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lang w:eastAsia="zh-CN"/>
        </w:rPr>
        <w:sectPr>
          <w:footerReference r:id="rId4" w:type="default"/>
          <w:pgSz w:w="12160" w:h="17020"/>
          <w:pgMar w:top="1304" w:right="1304" w:bottom="1304" w:left="1304" w:header="720" w:footer="720" w:gutter="0"/>
          <w:pgNumType w:fmt="decimal"/>
          <w:cols w:space="720" w:num="1"/>
          <w:docGrid w:linePitch="299" w:charSpace="0"/>
        </w:sectPr>
      </w:pPr>
      <w:bookmarkStart w:id="142" w:name="扫描0057"/>
      <w:bookmarkEnd w:id="142"/>
    </w:p>
    <w:p>
      <w:pPr>
        <w:ind w:left="48"/>
        <w:rPr>
          <w:rFonts w:eastAsia="仿宋"/>
          <w:color w:val="auto"/>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43" w:name="_Toc28595"/>
      <w:r>
        <w:rPr>
          <w:rFonts w:hint="eastAsia" w:eastAsia="仿宋" w:asciiTheme="minorEastAsia" w:hAnsiTheme="minorEastAsia"/>
          <w:b/>
          <w:bCs/>
          <w:snapToGrid w:val="0"/>
          <w:color w:val="auto"/>
          <w:sz w:val="32"/>
          <w:szCs w:val="32"/>
          <w:highlight w:val="none"/>
          <w:shd w:val="clear" w:color="auto" w:fill="auto"/>
          <w:lang w:eastAsia="zh-CN"/>
        </w:rPr>
        <w:t>四</w:t>
      </w:r>
      <w:r>
        <w:rPr>
          <w:rFonts w:eastAsia="仿宋" w:asciiTheme="minorEastAsia" w:hAnsiTheme="minorEastAsia"/>
          <w:b/>
          <w:bCs/>
          <w:snapToGrid w:val="0"/>
          <w:color w:val="auto"/>
          <w:sz w:val="32"/>
          <w:szCs w:val="32"/>
          <w:highlight w:val="none"/>
          <w:shd w:val="clear" w:color="auto" w:fill="auto"/>
          <w:lang w:eastAsia="zh-CN"/>
        </w:rPr>
        <w:t>、</w:t>
      </w:r>
      <w:r>
        <w:rPr>
          <w:rFonts w:hint="eastAsia" w:eastAsia="仿宋" w:asciiTheme="minorEastAsia" w:hAnsiTheme="minorEastAsia"/>
          <w:b/>
          <w:bCs/>
          <w:snapToGrid w:val="0"/>
          <w:color w:val="auto"/>
          <w:sz w:val="32"/>
          <w:szCs w:val="32"/>
          <w:highlight w:val="none"/>
          <w:shd w:val="clear" w:color="auto" w:fill="auto"/>
          <w:lang w:eastAsia="zh-CN"/>
        </w:rPr>
        <w:t>响应报价表</w:t>
      </w:r>
      <w:bookmarkEnd w:id="143"/>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pacing w:before="340" w:after="331"/>
        <w:jc w:val="center"/>
        <w:outlineLvl w:val="0"/>
        <w:rPr>
          <w:rFonts w:hint="eastAsia" w:ascii="宋体" w:hAnsi="宋体" w:eastAsia="宋体" w:cs="宋体"/>
          <w:b/>
          <w:bCs/>
          <w:snapToGrid w:val="0"/>
          <w:color w:val="auto"/>
          <w:sz w:val="22"/>
          <w:szCs w:val="22"/>
          <w:highlight w:val="none"/>
          <w:shd w:val="clear" w:color="auto" w:fill="auto"/>
          <w:lang w:eastAsia="zh-CN"/>
        </w:rPr>
      </w:pPr>
      <w:r>
        <w:rPr>
          <w:rFonts w:hint="eastAsia" w:ascii="宋体" w:hAnsi="宋体" w:eastAsia="宋体" w:cs="宋体"/>
          <w:b/>
          <w:bCs/>
          <w:snapToGrid w:val="0"/>
          <w:color w:val="auto"/>
          <w:sz w:val="28"/>
          <w:szCs w:val="28"/>
          <w:highlight w:val="none"/>
          <w:shd w:val="clear" w:color="auto" w:fill="auto"/>
          <w:lang w:eastAsia="zh-CN"/>
        </w:rPr>
        <w:t>项目名称：中粮崇左糖业2024年员工常规体检及职业健康体检项目服务</w:t>
      </w:r>
    </w:p>
    <w:tbl>
      <w:tblPr>
        <w:tblStyle w:val="27"/>
        <w:tblW w:w="9498" w:type="dxa"/>
        <w:tblInd w:w="-176" w:type="dxa"/>
        <w:tblLayout w:type="fixed"/>
        <w:tblCellMar>
          <w:top w:w="0" w:type="dxa"/>
          <w:left w:w="108" w:type="dxa"/>
          <w:bottom w:w="0" w:type="dxa"/>
          <w:right w:w="108" w:type="dxa"/>
        </w:tblCellMar>
      </w:tblPr>
      <w:tblGrid>
        <w:gridCol w:w="823"/>
        <w:gridCol w:w="72"/>
        <w:gridCol w:w="2791"/>
        <w:gridCol w:w="851"/>
        <w:gridCol w:w="709"/>
        <w:gridCol w:w="1417"/>
        <w:gridCol w:w="1559"/>
        <w:gridCol w:w="1276"/>
      </w:tblGrid>
      <w:tr>
        <w:tblPrEx>
          <w:tblCellMar>
            <w:top w:w="0" w:type="dxa"/>
            <w:left w:w="108" w:type="dxa"/>
            <w:bottom w:w="0" w:type="dxa"/>
            <w:right w:w="108" w:type="dxa"/>
          </w:tblCellMar>
        </w:tblPrEx>
        <w:trPr>
          <w:trHeight w:val="479" w:hRule="atLeast"/>
        </w:trPr>
        <w:tc>
          <w:tcPr>
            <w:tcW w:w="823" w:type="dxa"/>
            <w:vMerge w:val="restart"/>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autoSpaceDE/>
              <w:autoSpaceDN/>
              <w:rPr>
                <w:rFonts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类型</w:t>
            </w:r>
          </w:p>
        </w:tc>
        <w:tc>
          <w:tcPr>
            <w:tcW w:w="8675" w:type="dxa"/>
            <w:gridSpan w:val="7"/>
            <w:tcBorders>
              <w:top w:val="single" w:color="auto" w:sz="4" w:space="0"/>
              <w:left w:val="nil"/>
              <w:bottom w:val="single" w:color="auto" w:sz="4" w:space="0"/>
              <w:right w:val="single" w:color="auto" w:sz="4" w:space="0"/>
            </w:tcBorders>
            <w:shd w:val="clear" w:color="000000" w:fill="FDE9D9"/>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体检单位及价格（元）</w:t>
            </w:r>
          </w:p>
        </w:tc>
      </w:tr>
      <w:tr>
        <w:tblPrEx>
          <w:tblCellMar>
            <w:top w:w="0" w:type="dxa"/>
            <w:left w:w="108" w:type="dxa"/>
            <w:bottom w:w="0" w:type="dxa"/>
            <w:right w:w="108" w:type="dxa"/>
          </w:tblCellMar>
        </w:tblPrEx>
        <w:trPr>
          <w:trHeight w:val="583" w:hRule="atLeast"/>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b/>
                <w:bCs/>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人员项目</w:t>
            </w:r>
          </w:p>
        </w:tc>
        <w:tc>
          <w:tcPr>
            <w:tcW w:w="851" w:type="dxa"/>
            <w:tcBorders>
              <w:top w:val="nil"/>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单位</w:t>
            </w:r>
          </w:p>
        </w:tc>
        <w:tc>
          <w:tcPr>
            <w:tcW w:w="709" w:type="dxa"/>
            <w:tcBorders>
              <w:top w:val="nil"/>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数量</w:t>
            </w:r>
          </w:p>
        </w:tc>
        <w:tc>
          <w:tcPr>
            <w:tcW w:w="1417" w:type="dxa"/>
            <w:tcBorders>
              <w:top w:val="nil"/>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含税单价 （元/人）</w:t>
            </w:r>
          </w:p>
        </w:tc>
        <w:tc>
          <w:tcPr>
            <w:tcW w:w="1559" w:type="dxa"/>
            <w:tcBorders>
              <w:top w:val="nil"/>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不含税单价（元/人）</w:t>
            </w:r>
          </w:p>
        </w:tc>
        <w:tc>
          <w:tcPr>
            <w:tcW w:w="1276" w:type="dxa"/>
            <w:tcBorders>
              <w:top w:val="single" w:color="auto" w:sz="4" w:space="0"/>
              <w:left w:val="nil"/>
              <w:bottom w:val="single" w:color="auto" w:sz="4" w:space="0"/>
              <w:right w:val="single" w:color="auto" w:sz="4" w:space="0"/>
            </w:tcBorders>
            <w:shd w:val="clear" w:color="000000" w:fill="FDE9D9"/>
            <w:noWrap w:val="0"/>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含税总价（元）</w:t>
            </w:r>
          </w:p>
        </w:tc>
      </w:tr>
      <w:tr>
        <w:tblPrEx>
          <w:tblCellMar>
            <w:top w:w="0" w:type="dxa"/>
            <w:left w:w="108" w:type="dxa"/>
            <w:bottom w:w="0" w:type="dxa"/>
            <w:right w:w="108" w:type="dxa"/>
          </w:tblCellMar>
        </w:tblPrEx>
        <w:trPr>
          <w:trHeight w:val="285" w:hRule="atLeast"/>
        </w:trPr>
        <w:tc>
          <w:tcPr>
            <w:tcW w:w="823" w:type="dxa"/>
            <w:vMerge w:val="restart"/>
            <w:tcBorders>
              <w:top w:val="nil"/>
              <w:left w:val="single" w:color="auto" w:sz="4" w:space="0"/>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常规体检</w:t>
            </w: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男40岁以下</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220</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男40岁及以上</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108</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女未婚</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30</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女已婚40岁以下</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41</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000000" w:sz="4" w:space="0"/>
            </w:tcBorders>
            <w:noWrap w:val="0"/>
            <w:vAlign w:val="center"/>
          </w:tcPr>
          <w:p>
            <w:pPr>
              <w:widowControl/>
              <w:autoSpaceDE/>
              <w:autoSpaceDN/>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女已婚40岁及以上</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69</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常规体检小计</w:t>
            </w:r>
          </w:p>
        </w:tc>
        <w:tc>
          <w:tcPr>
            <w:tcW w:w="851" w:type="dxa"/>
            <w:tcBorders>
              <w:top w:val="nil"/>
              <w:left w:val="nil"/>
              <w:bottom w:val="single" w:color="auto" w:sz="4" w:space="0"/>
              <w:right w:val="single" w:color="auto" w:sz="4" w:space="0"/>
            </w:tcBorders>
            <w:noWrap w:val="0"/>
            <w:vAlign w:val="center"/>
          </w:tcPr>
          <w:p>
            <w:pPr>
              <w:widowControl/>
              <w:autoSpaceDE/>
              <w:autoSpaceDN/>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人</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468</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w:t>
            </w: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restart"/>
            <w:tcBorders>
              <w:top w:val="nil"/>
              <w:left w:val="single" w:color="auto" w:sz="4" w:space="0"/>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职业健康体检</w:t>
            </w: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听力检测</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65</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高温</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37</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工频电场</w:t>
            </w:r>
          </w:p>
        </w:tc>
        <w:tc>
          <w:tcPr>
            <w:tcW w:w="851" w:type="dxa"/>
            <w:tcBorders>
              <w:top w:val="nil"/>
              <w:left w:val="nil"/>
              <w:bottom w:val="single" w:color="auto" w:sz="4" w:space="0"/>
              <w:right w:val="single" w:color="auto" w:sz="4" w:space="0"/>
            </w:tcBorders>
            <w:shd w:val="clear" w:color="auto" w:fill="auto"/>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ascii="仿宋_GB2312" w:eastAsia="仿宋_GB2312"/>
                <w:color w:val="auto"/>
                <w:sz w:val="24"/>
                <w:szCs w:val="24"/>
                <w:highlight w:val="none"/>
                <w:shd w:val="clear" w:color="auto" w:fill="auto"/>
                <w:lang w:eastAsia="zh-CN"/>
              </w:rPr>
              <w:t>0</w:t>
            </w:r>
          </w:p>
        </w:tc>
        <w:tc>
          <w:tcPr>
            <w:tcW w:w="1417"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有机粉尘检测</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53</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855" w:hRule="atLeast"/>
        </w:trPr>
        <w:tc>
          <w:tcPr>
            <w:tcW w:w="8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一氧化碳、氮氧化物、二氧化硫、二氧化碳</w:t>
            </w:r>
          </w:p>
        </w:tc>
        <w:tc>
          <w:tcPr>
            <w:tcW w:w="851" w:type="dxa"/>
            <w:tcBorders>
              <w:top w:val="nil"/>
              <w:left w:val="nil"/>
              <w:bottom w:val="single" w:color="auto" w:sz="4" w:space="0"/>
              <w:right w:val="single" w:color="auto" w:sz="4" w:space="0"/>
            </w:tcBorders>
            <w:shd w:val="clear" w:color="auto" w:fill="auto"/>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6</w:t>
            </w:r>
          </w:p>
        </w:tc>
        <w:tc>
          <w:tcPr>
            <w:tcW w:w="1417"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570"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氧化钙、尿素、氨、硫化氢、氯</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7</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855" w:hRule="atLeast"/>
        </w:trPr>
        <w:tc>
          <w:tcPr>
            <w:tcW w:w="8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酸、碱、氨、氢氧化钠、氧化钙、氯化氢</w:t>
            </w:r>
          </w:p>
        </w:tc>
        <w:tc>
          <w:tcPr>
            <w:tcW w:w="851" w:type="dxa"/>
            <w:tcBorders>
              <w:top w:val="nil"/>
              <w:left w:val="nil"/>
              <w:bottom w:val="single" w:color="auto" w:sz="4" w:space="0"/>
              <w:right w:val="single" w:color="auto" w:sz="4" w:space="0"/>
            </w:tcBorders>
            <w:shd w:val="clear" w:color="auto" w:fill="auto"/>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3</w:t>
            </w:r>
          </w:p>
        </w:tc>
        <w:tc>
          <w:tcPr>
            <w:tcW w:w="1417"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570" w:hRule="atLeast"/>
        </w:trPr>
        <w:tc>
          <w:tcPr>
            <w:tcW w:w="8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电焊弧光、锰及化合物</w:t>
            </w:r>
          </w:p>
        </w:tc>
        <w:tc>
          <w:tcPr>
            <w:tcW w:w="851" w:type="dxa"/>
            <w:tcBorders>
              <w:top w:val="nil"/>
              <w:left w:val="nil"/>
              <w:bottom w:val="single" w:color="auto" w:sz="4" w:space="0"/>
              <w:right w:val="single" w:color="auto" w:sz="4" w:space="0"/>
            </w:tcBorders>
            <w:shd w:val="clear" w:color="auto" w:fill="auto"/>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1</w:t>
            </w:r>
          </w:p>
        </w:tc>
        <w:tc>
          <w:tcPr>
            <w:tcW w:w="1417"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盐酸、氢氧化钠</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5</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核辐射</w:t>
            </w:r>
          </w:p>
        </w:tc>
        <w:tc>
          <w:tcPr>
            <w:tcW w:w="851"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4</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rFonts w:ascii="仿宋_GB2312" w:eastAsia="仿宋_GB2312"/>
                <w:color w:val="auto"/>
                <w:sz w:val="24"/>
                <w:szCs w:val="24"/>
                <w:highlight w:val="none"/>
                <w:shd w:val="clear" w:color="auto" w:fill="auto"/>
                <w:lang w:eastAsia="zh-CN"/>
              </w:rPr>
            </w:pPr>
          </w:p>
        </w:tc>
        <w:tc>
          <w:tcPr>
            <w:tcW w:w="2863" w:type="dxa"/>
            <w:gridSpan w:val="2"/>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职业健康体检小计</w:t>
            </w:r>
          </w:p>
        </w:tc>
        <w:tc>
          <w:tcPr>
            <w:tcW w:w="851" w:type="dxa"/>
            <w:tcBorders>
              <w:top w:val="nil"/>
              <w:left w:val="nil"/>
              <w:bottom w:val="single" w:color="auto" w:sz="4" w:space="0"/>
              <w:right w:val="single" w:color="auto" w:sz="4" w:space="0"/>
            </w:tcBorders>
            <w:noWrap w:val="0"/>
            <w:vAlign w:val="center"/>
          </w:tcPr>
          <w:p>
            <w:pPr>
              <w:widowControl/>
              <w:autoSpaceDE/>
              <w:autoSpaceDN/>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人次</w:t>
            </w:r>
          </w:p>
        </w:tc>
        <w:tc>
          <w:tcPr>
            <w:tcW w:w="709" w:type="dxa"/>
            <w:tcBorders>
              <w:top w:val="nil"/>
              <w:left w:val="nil"/>
              <w:bottom w:val="single" w:color="auto" w:sz="4" w:space="0"/>
              <w:right w:val="single" w:color="auto" w:sz="4" w:space="0"/>
            </w:tcBorders>
            <w:noWrap/>
            <w:vAlign w:val="center"/>
          </w:tcPr>
          <w:p>
            <w:pPr>
              <w:widowControl/>
              <w:autoSpaceDE/>
              <w:autoSpaceDN/>
              <w:jc w:val="right"/>
              <w:rPr>
                <w:rFonts w:hint="eastAsia" w:ascii="仿宋_GB2312" w:eastAsia="仿宋_GB2312"/>
                <w:b/>
                <w:bCs/>
                <w:color w:val="auto"/>
                <w:sz w:val="24"/>
                <w:szCs w:val="24"/>
                <w:highlight w:val="none"/>
                <w:shd w:val="clear" w:color="auto" w:fill="auto"/>
                <w:lang w:eastAsia="zh-CN"/>
              </w:rPr>
            </w:pPr>
            <w:r>
              <w:rPr>
                <w:rFonts w:ascii="仿宋_GB2312" w:eastAsia="仿宋_GB2312"/>
                <w:b/>
                <w:bCs/>
                <w:color w:val="auto"/>
                <w:sz w:val="24"/>
                <w:szCs w:val="24"/>
                <w:highlight w:val="none"/>
                <w:shd w:val="clear" w:color="auto" w:fill="auto"/>
                <w:lang w:eastAsia="zh-CN"/>
              </w:rPr>
              <w:t>181</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4537" w:type="dxa"/>
            <w:gridSpan w:val="4"/>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总费用合计</w:t>
            </w:r>
          </w:p>
        </w:tc>
        <w:tc>
          <w:tcPr>
            <w:tcW w:w="70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r>
              <w:rPr>
                <w:rFonts w:hint="eastAsia" w:ascii="仿宋_GB2312" w:eastAsia="仿宋_GB2312"/>
                <w:b/>
                <w:bCs/>
                <w:color w:val="auto"/>
                <w:sz w:val="24"/>
                <w:szCs w:val="24"/>
                <w:highlight w:val="none"/>
                <w:shd w:val="clear" w:color="auto" w:fill="auto"/>
                <w:lang w:eastAsia="zh-CN"/>
              </w:rPr>
              <w:t>——</w:t>
            </w:r>
          </w:p>
        </w:tc>
        <w:tc>
          <w:tcPr>
            <w:tcW w:w="1417"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559" w:type="dxa"/>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c>
          <w:tcPr>
            <w:tcW w:w="1276" w:type="dxa"/>
            <w:tcBorders>
              <w:top w:val="single" w:color="auto" w:sz="4" w:space="0"/>
              <w:left w:val="nil"/>
              <w:bottom w:val="single" w:color="auto" w:sz="4" w:space="0"/>
              <w:right w:val="single" w:color="auto" w:sz="4" w:space="0"/>
            </w:tcBorders>
            <w:noWrap w:val="0"/>
            <w:vAlign w:val="center"/>
          </w:tcPr>
          <w:p>
            <w:pPr>
              <w:widowControl/>
              <w:autoSpaceDE/>
              <w:autoSpaceDN/>
              <w:rPr>
                <w:rFonts w:hint="eastAsia" w:ascii="仿宋_GB2312" w:eastAsia="仿宋_GB2312"/>
                <w:b/>
                <w:bCs/>
                <w:color w:val="auto"/>
                <w:sz w:val="24"/>
                <w:szCs w:val="24"/>
                <w:highlight w:val="none"/>
                <w:shd w:val="clear" w:color="auto" w:fill="auto"/>
                <w:lang w:eastAsia="zh-CN"/>
              </w:rPr>
            </w:pPr>
          </w:p>
        </w:tc>
      </w:tr>
      <w:tr>
        <w:tblPrEx>
          <w:tblCellMar>
            <w:top w:w="0" w:type="dxa"/>
            <w:left w:w="108" w:type="dxa"/>
            <w:bottom w:w="0" w:type="dxa"/>
            <w:right w:w="108" w:type="dxa"/>
          </w:tblCellMar>
        </w:tblPrEx>
        <w:trPr>
          <w:trHeight w:val="285"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服务期限</w:t>
            </w:r>
          </w:p>
        </w:tc>
        <w:tc>
          <w:tcPr>
            <w:tcW w:w="8603" w:type="dxa"/>
            <w:gridSpan w:val="6"/>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签订合同日期起至2024年12月30日止。</w:t>
            </w:r>
          </w:p>
        </w:tc>
      </w:tr>
      <w:tr>
        <w:tblPrEx>
          <w:tblCellMar>
            <w:top w:w="0" w:type="dxa"/>
            <w:left w:w="108" w:type="dxa"/>
            <w:bottom w:w="0" w:type="dxa"/>
            <w:right w:w="108" w:type="dxa"/>
          </w:tblCellMar>
        </w:tblPrEx>
        <w:trPr>
          <w:trHeight w:val="285"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服务地点</w:t>
            </w:r>
          </w:p>
        </w:tc>
        <w:tc>
          <w:tcPr>
            <w:tcW w:w="8603" w:type="dxa"/>
            <w:gridSpan w:val="6"/>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到乙方体检中心进行体检</w:t>
            </w:r>
          </w:p>
        </w:tc>
      </w:tr>
      <w:tr>
        <w:tblPrEx>
          <w:tblCellMar>
            <w:top w:w="0" w:type="dxa"/>
            <w:left w:w="108" w:type="dxa"/>
            <w:bottom w:w="0" w:type="dxa"/>
            <w:right w:w="108" w:type="dxa"/>
          </w:tblCellMar>
        </w:tblPrEx>
        <w:trPr>
          <w:trHeight w:val="285" w:hRule="atLeast"/>
        </w:trPr>
        <w:tc>
          <w:tcPr>
            <w:tcW w:w="8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结算方式</w:t>
            </w:r>
          </w:p>
        </w:tc>
        <w:tc>
          <w:tcPr>
            <w:tcW w:w="8603" w:type="dxa"/>
            <w:gridSpan w:val="6"/>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1.合同付款方式：100%银行电汇</w:t>
            </w:r>
          </w:p>
        </w:tc>
      </w:tr>
      <w:tr>
        <w:tblPrEx>
          <w:tblCellMar>
            <w:top w:w="0" w:type="dxa"/>
            <w:left w:w="108" w:type="dxa"/>
            <w:bottom w:w="0" w:type="dxa"/>
            <w:right w:w="108" w:type="dxa"/>
          </w:tblCellMar>
        </w:tblPrEx>
        <w:trPr>
          <w:trHeight w:val="675" w:hRule="atLeast"/>
        </w:trPr>
        <w:tc>
          <w:tcPr>
            <w:tcW w:w="8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_GB2312" w:eastAsia="仿宋_GB2312"/>
                <w:color w:val="auto"/>
                <w:sz w:val="24"/>
                <w:szCs w:val="24"/>
                <w:highlight w:val="none"/>
                <w:shd w:val="clear" w:color="auto" w:fill="auto"/>
                <w:lang w:eastAsia="zh-CN"/>
              </w:rPr>
            </w:pPr>
          </w:p>
        </w:tc>
        <w:tc>
          <w:tcPr>
            <w:tcW w:w="8603" w:type="dxa"/>
            <w:gridSpan w:val="6"/>
            <w:tcBorders>
              <w:top w:val="single" w:color="auto" w:sz="4" w:space="0"/>
              <w:left w:val="nil"/>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2.以实际体检人数、体检项目和单价，作为结算依据，凭票及对账单一次性结算费用。</w:t>
            </w:r>
          </w:p>
        </w:tc>
      </w:tr>
      <w:tr>
        <w:tblPrEx>
          <w:tblCellMar>
            <w:top w:w="0" w:type="dxa"/>
            <w:left w:w="108" w:type="dxa"/>
            <w:bottom w:w="0" w:type="dxa"/>
            <w:right w:w="108" w:type="dxa"/>
          </w:tblCellMar>
        </w:tblPrEx>
        <w:trPr>
          <w:trHeight w:val="285"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付款方式</w:t>
            </w:r>
          </w:p>
        </w:tc>
        <w:tc>
          <w:tcPr>
            <w:tcW w:w="8603" w:type="dxa"/>
            <w:gridSpan w:val="6"/>
            <w:tcBorders>
              <w:top w:val="single" w:color="auto" w:sz="4" w:space="0"/>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100%电汇</w:t>
            </w:r>
          </w:p>
        </w:tc>
      </w:tr>
      <w:tr>
        <w:tblPrEx>
          <w:tblCellMar>
            <w:top w:w="0" w:type="dxa"/>
            <w:left w:w="108" w:type="dxa"/>
            <w:bottom w:w="0" w:type="dxa"/>
            <w:right w:w="108" w:type="dxa"/>
          </w:tblCellMar>
        </w:tblPrEx>
        <w:trPr>
          <w:trHeight w:val="285"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开票方式</w:t>
            </w:r>
          </w:p>
        </w:tc>
        <w:tc>
          <w:tcPr>
            <w:tcW w:w="8603" w:type="dxa"/>
            <w:gridSpan w:val="6"/>
            <w:tcBorders>
              <w:top w:val="nil"/>
              <w:left w:val="nil"/>
              <w:bottom w:val="single" w:color="auto" w:sz="4" w:space="0"/>
              <w:right w:val="single" w:color="auto" w:sz="4" w:space="0"/>
            </w:tcBorders>
            <w:noWrap/>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出具</w:t>
            </w:r>
            <w:r>
              <w:rPr>
                <w:rFonts w:hint="eastAsia" w:ascii="仿宋_GB2312" w:eastAsia="仿宋_GB2312"/>
                <w:color w:val="auto"/>
                <w:sz w:val="24"/>
                <w:szCs w:val="24"/>
                <w:highlight w:val="none"/>
                <w:u w:val="single"/>
                <w:shd w:val="clear" w:color="auto" w:fill="auto"/>
                <w:lang w:eastAsia="zh-CN"/>
              </w:rPr>
              <w:t xml:space="preserve">  </w:t>
            </w:r>
            <w:r>
              <w:rPr>
                <w:rFonts w:ascii="仿宋_GB2312" w:eastAsia="仿宋_GB2312"/>
                <w:color w:val="auto"/>
                <w:sz w:val="24"/>
                <w:szCs w:val="24"/>
                <w:highlight w:val="none"/>
                <w:u w:val="single"/>
                <w:shd w:val="clear" w:color="auto" w:fill="auto"/>
                <w:lang w:eastAsia="zh-CN"/>
              </w:rPr>
              <w:t xml:space="preserve"> </w:t>
            </w:r>
            <w:r>
              <w:rPr>
                <w:rFonts w:hint="eastAsia" w:ascii="仿宋_GB2312" w:eastAsia="仿宋_GB2312"/>
                <w:color w:val="auto"/>
                <w:sz w:val="24"/>
                <w:szCs w:val="24"/>
                <w:highlight w:val="none"/>
                <w:u w:val="single"/>
                <w:shd w:val="clear" w:color="auto" w:fill="auto"/>
                <w:lang w:eastAsia="zh-CN"/>
              </w:rPr>
              <w:t xml:space="preserve">  </w:t>
            </w:r>
            <w:r>
              <w:rPr>
                <w:rFonts w:hint="eastAsia" w:ascii="仿宋_GB2312" w:eastAsia="仿宋_GB2312"/>
                <w:color w:val="auto"/>
                <w:sz w:val="24"/>
                <w:szCs w:val="24"/>
                <w:highlight w:val="none"/>
                <w:shd w:val="clear" w:color="auto" w:fill="auto"/>
                <w:lang w:eastAsia="zh-CN"/>
              </w:rPr>
              <w:t>%增值税普通发票或事业单位专用收据或医疗门诊收费票据。</w:t>
            </w:r>
          </w:p>
        </w:tc>
      </w:tr>
      <w:tr>
        <w:tblPrEx>
          <w:tblCellMar>
            <w:top w:w="0" w:type="dxa"/>
            <w:left w:w="108" w:type="dxa"/>
            <w:bottom w:w="0" w:type="dxa"/>
            <w:right w:w="108" w:type="dxa"/>
          </w:tblCellMar>
        </w:tblPrEx>
        <w:trPr>
          <w:trHeight w:val="3157" w:hRule="atLeast"/>
        </w:trPr>
        <w:tc>
          <w:tcPr>
            <w:tcW w:w="895"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其他</w:t>
            </w:r>
          </w:p>
        </w:tc>
        <w:tc>
          <w:tcPr>
            <w:tcW w:w="8603" w:type="dxa"/>
            <w:gridSpan w:val="6"/>
            <w:tcBorders>
              <w:top w:val="single" w:color="auto" w:sz="4" w:space="0"/>
              <w:left w:val="nil"/>
              <w:bottom w:val="single" w:color="auto" w:sz="4" w:space="0"/>
              <w:right w:val="single" w:color="auto" w:sz="4" w:space="0"/>
            </w:tcBorders>
            <w:noWrap w:val="0"/>
            <w:vAlign w:val="center"/>
          </w:tcPr>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 xml:space="preserve">1.本次报价总费用为预估费用，实际体检结算费用按实际体检人数及套餐费用标准结算。 </w:t>
            </w:r>
          </w:p>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2.各类别人员具体体检项目及科目详见：附件一《常规体检协议》、附件二《职业健康体检协议》相关内容。</w:t>
            </w:r>
          </w:p>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3.需进行职业健康体检的人员，进行职业健康体检时同步进行常规体检，若常规体检的检查项目和职业健康体检的检查项目有重复时，重复的检查项目只需做一次，共用检查结果。</w:t>
            </w:r>
          </w:p>
          <w:p>
            <w:pPr>
              <w:widowControl/>
              <w:autoSpaceDE/>
              <w:autoSpaceDN/>
              <w:rPr>
                <w:rFonts w:hint="eastAsia" w:ascii="仿宋_GB2312" w:eastAsia="仿宋_GB2312"/>
                <w:color w:val="auto"/>
                <w:sz w:val="24"/>
                <w:szCs w:val="24"/>
                <w:highlight w:val="none"/>
                <w:shd w:val="clear" w:color="auto" w:fill="auto"/>
                <w:lang w:eastAsia="zh-CN"/>
              </w:rPr>
            </w:pPr>
            <w:r>
              <w:rPr>
                <w:rFonts w:hint="eastAsia" w:ascii="仿宋_GB2312" w:eastAsia="仿宋_GB2312"/>
                <w:color w:val="auto"/>
                <w:sz w:val="24"/>
                <w:szCs w:val="24"/>
                <w:highlight w:val="none"/>
                <w:shd w:val="clear" w:color="auto" w:fill="auto"/>
                <w:lang w:eastAsia="zh-CN"/>
              </w:rPr>
              <w:t>4.常规体检及职业病健康体检以实际体检人数为准，出个人体检报告/职业健康体检评价报告及公司总体检评价报告/职业健康体检总评报告。</w:t>
            </w:r>
          </w:p>
        </w:tc>
      </w:tr>
    </w:tbl>
    <w:p>
      <w:pPr>
        <w:spacing w:line="276" w:lineRule="auto"/>
        <w:rPr>
          <w:color w:val="auto"/>
          <w:szCs w:val="21"/>
          <w:highlight w:val="none"/>
          <w:shd w:val="clear" w:color="auto" w:fill="auto"/>
          <w:lang w:eastAsia="zh-CN"/>
        </w:rPr>
      </w:pPr>
    </w:p>
    <w:p>
      <w:pPr>
        <w:rPr>
          <w:rFonts w:ascii="仿宋" w:hAnsi="仿宋" w:eastAsia="仿宋" w:cs="仿宋"/>
          <w:color w:val="auto"/>
          <w:sz w:val="24"/>
          <w:highlight w:val="none"/>
          <w:shd w:val="clear" w:color="auto" w:fill="auto"/>
          <w:lang w:eastAsia="zh-CN"/>
        </w:rPr>
      </w:pPr>
    </w:p>
    <w:p>
      <w:pPr>
        <w:spacing w:line="360" w:lineRule="exact"/>
        <w:rPr>
          <w:rFonts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供应商（单位公章）：</w:t>
      </w:r>
    </w:p>
    <w:p>
      <w:pPr>
        <w:spacing w:line="360" w:lineRule="exact"/>
        <w:rPr>
          <w:rFonts w:ascii="仿宋" w:hAnsi="仿宋" w:eastAsia="仿宋" w:cs="仿宋"/>
          <w:color w:val="auto"/>
          <w:sz w:val="24"/>
          <w:highlight w:val="none"/>
          <w:shd w:val="clear" w:color="auto" w:fill="auto"/>
          <w:lang w:eastAsia="zh-CN"/>
        </w:rPr>
      </w:pPr>
    </w:p>
    <w:p>
      <w:pPr>
        <w:spacing w:line="360" w:lineRule="exact"/>
        <w:rPr>
          <w:rFonts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法定代表人或委托代理人（签字或盖章）：</w:t>
      </w:r>
    </w:p>
    <w:p>
      <w:pPr>
        <w:spacing w:line="360" w:lineRule="exact"/>
        <w:rPr>
          <w:rFonts w:ascii="仿宋" w:hAnsi="仿宋" w:eastAsia="仿宋" w:cs="仿宋"/>
          <w:color w:val="auto"/>
          <w:sz w:val="24"/>
          <w:highlight w:val="none"/>
          <w:shd w:val="clear" w:color="auto" w:fill="auto"/>
          <w:lang w:eastAsia="zh-CN"/>
        </w:rPr>
      </w:pPr>
    </w:p>
    <w:p>
      <w:pPr>
        <w:spacing w:line="360" w:lineRule="exact"/>
        <w:rPr>
          <w:rFonts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日期：       年      月      日</w:t>
      </w:r>
    </w:p>
    <w:p>
      <w:pPr>
        <w:rPr>
          <w:rFonts w:ascii="仿宋" w:hAnsi="仿宋" w:eastAsia="仿宋"/>
          <w:color w:val="auto"/>
          <w:highlight w:val="none"/>
          <w:shd w:val="clear" w:color="auto" w:fill="auto"/>
          <w:lang w:eastAsia="zh-CN"/>
        </w:rPr>
      </w:pPr>
    </w:p>
    <w:p>
      <w:pPr>
        <w:rPr>
          <w:rFonts w:eastAsia="仿宋"/>
          <w:color w:val="auto"/>
          <w:sz w:val="24"/>
          <w:highlight w:val="none"/>
          <w:shd w:val="clear" w:color="auto" w:fill="auto"/>
          <w:lang w:eastAsia="zh-CN"/>
        </w:rPr>
      </w:pPr>
    </w:p>
    <w:p>
      <w:pPr>
        <w:rPr>
          <w:rFonts w:eastAsia="仿宋"/>
          <w:color w:val="auto"/>
          <w:sz w:val="24"/>
          <w:highlight w:val="none"/>
          <w:shd w:val="clear" w:color="auto" w:fill="auto"/>
          <w:lang w:eastAsia="zh-CN"/>
        </w:rPr>
      </w:pPr>
    </w:p>
    <w:p>
      <w:pPr>
        <w:adjustRightInd w:val="0"/>
        <w:snapToGrid w:val="0"/>
        <w:spacing w:line="360" w:lineRule="auto"/>
        <w:ind w:firstLine="2640" w:firstLineChars="110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w:t>
      </w:r>
      <w:r>
        <w:rPr>
          <w:rFonts w:hint="eastAsia" w:eastAsia="仿宋" w:asciiTheme="minorEastAsia" w:hAnsiTheme="minorEastAsia"/>
          <w:snapToGrid w:val="0"/>
          <w:color w:val="auto"/>
          <w:sz w:val="24"/>
          <w:szCs w:val="24"/>
          <w:highlight w:val="non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应</w:t>
      </w:r>
      <w:r>
        <w:rPr>
          <w:rFonts w:hint="eastAsia" w:eastAsia="仿宋" w:asciiTheme="minorEastAsia" w:hAnsiTheme="minorEastAsia"/>
          <w:snapToGrid w:val="0"/>
          <w:color w:val="auto"/>
          <w:sz w:val="24"/>
          <w:szCs w:val="24"/>
          <w:highlight w:val="none"/>
          <w:shd w:val="clear" w:color="auto" w:fill="auto"/>
          <w:lang w:eastAsia="zh-CN"/>
        </w:rPr>
        <w:t xml:space="preserve"> </w:t>
      </w:r>
      <w:r>
        <w:rPr>
          <w:rFonts w:eastAsia="仿宋" w:asciiTheme="minorEastAsia" w:hAnsiTheme="minorEastAsia"/>
          <w:snapToGrid w:val="0"/>
          <w:color w:val="auto"/>
          <w:sz w:val="24"/>
          <w:szCs w:val="24"/>
          <w:highlight w:val="none"/>
          <w:shd w:val="clear" w:color="auto" w:fill="auto"/>
          <w:lang w:eastAsia="zh-CN"/>
        </w:rPr>
        <w:t>商：</w:t>
      </w:r>
      <w:r>
        <w:rPr>
          <w:rFonts w:eastAsia="仿宋" w:asciiTheme="minorEastAsia" w:hAnsiTheme="minorEastAsia"/>
          <w:snapToGrid w:val="0"/>
          <w:color w:val="auto"/>
          <w:sz w:val="24"/>
          <w:szCs w:val="24"/>
          <w:highlight w:val="none"/>
          <w:u w:val="single"/>
          <w:shd w:val="clear" w:color="auto" w:fill="auto"/>
          <w:lang w:eastAsia="zh-CN"/>
        </w:rPr>
        <w:t xml:space="preserve">                                 </w:t>
      </w:r>
      <w:r>
        <w:rPr>
          <w:rFonts w:hint="eastAsia" w:eastAsia="仿宋" w:asciiTheme="minorEastAsia" w:hAnsiTheme="minorEastAsia"/>
          <w:snapToGrid w:val="0"/>
          <w:color w:val="auto"/>
          <w:sz w:val="24"/>
          <w:szCs w:val="24"/>
          <w:highlight w:val="none"/>
          <w:u w:val="single"/>
          <w:shd w:val="clear" w:color="auto" w:fill="auto"/>
          <w:lang w:eastAsia="zh-CN"/>
        </w:rPr>
        <w:t>（</w:t>
      </w:r>
      <w:r>
        <w:rPr>
          <w:rFonts w:eastAsia="仿宋" w:asciiTheme="minorEastAsia" w:hAnsiTheme="minorEastAsia"/>
          <w:snapToGrid w:val="0"/>
          <w:color w:val="auto"/>
          <w:sz w:val="24"/>
          <w:szCs w:val="24"/>
          <w:highlight w:val="none"/>
          <w:u w:val="single"/>
          <w:shd w:val="clear" w:color="auto" w:fill="auto"/>
          <w:lang w:eastAsia="zh-CN"/>
        </w:rPr>
        <w:t>盖单位公章)</w:t>
      </w:r>
    </w:p>
    <w:p>
      <w:pPr>
        <w:adjustRightInd w:val="0"/>
        <w:snapToGrid w:val="0"/>
        <w:spacing w:line="360" w:lineRule="auto"/>
        <w:ind w:firstLine="2640" w:firstLineChars="110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法定代表人(单位负责人)或其授权的代理人：</w:t>
      </w:r>
      <w:r>
        <w:rPr>
          <w:rFonts w:eastAsia="仿宋" w:asciiTheme="minorEastAsia" w:hAnsiTheme="minorEastAsia"/>
          <w:snapToGrid w:val="0"/>
          <w:color w:val="auto"/>
          <w:sz w:val="24"/>
          <w:szCs w:val="24"/>
          <w:highlight w:val="none"/>
          <w:u w:val="single"/>
          <w:shd w:val="clear" w:color="auto" w:fill="auto"/>
          <w:lang w:eastAsia="zh-CN"/>
        </w:rPr>
        <w:t xml:space="preserve">          (签字)</w:t>
      </w:r>
    </w:p>
    <w:p>
      <w:pPr>
        <w:wordWrap w:val="0"/>
        <w:ind w:left="48"/>
        <w:jc w:val="right"/>
        <w:rPr>
          <w:rFonts w:eastAsia="仿宋"/>
          <w:color w:val="auto"/>
          <w:highlight w:val="none"/>
          <w:shd w:val="clear" w:color="auto" w:fill="auto"/>
          <w:lang w:eastAsia="zh-CN"/>
        </w:rPr>
      </w:pPr>
      <w:r>
        <w:rPr>
          <w:rFonts w:eastAsia="仿宋"/>
          <w:color w:val="auto"/>
          <w:highlight w:val="none"/>
          <w:u w:val="single"/>
          <w:shd w:val="clear" w:color="auto" w:fill="auto"/>
          <w:lang w:eastAsia="zh-CN"/>
        </w:rPr>
        <w:t xml:space="preserve">       </w:t>
      </w:r>
      <w:r>
        <w:rPr>
          <w:rFonts w:eastAsia="仿宋"/>
          <w:color w:val="auto"/>
          <w:highlight w:val="none"/>
          <w:shd w:val="clear" w:color="auto" w:fill="auto"/>
          <w:lang w:eastAsia="zh-CN"/>
        </w:rPr>
        <w:t>年</w:t>
      </w:r>
      <w:r>
        <w:rPr>
          <w:rFonts w:eastAsia="仿宋"/>
          <w:color w:val="auto"/>
          <w:highlight w:val="none"/>
          <w:u w:val="single"/>
          <w:shd w:val="clear" w:color="auto" w:fill="auto"/>
          <w:lang w:eastAsia="zh-CN"/>
        </w:rPr>
        <w:t xml:space="preserve">   </w:t>
      </w:r>
      <w:r>
        <w:rPr>
          <w:rFonts w:eastAsia="仿宋"/>
          <w:color w:val="auto"/>
          <w:highlight w:val="none"/>
          <w:shd w:val="clear" w:color="auto" w:fill="auto"/>
          <w:lang w:eastAsia="zh-CN"/>
        </w:rPr>
        <w:t>月</w:t>
      </w:r>
      <w:r>
        <w:rPr>
          <w:rFonts w:eastAsia="仿宋"/>
          <w:color w:val="auto"/>
          <w:highlight w:val="none"/>
          <w:u w:val="single"/>
          <w:shd w:val="clear" w:color="auto" w:fill="auto"/>
          <w:lang w:eastAsia="zh-CN"/>
        </w:rPr>
        <w:t xml:space="preserve">   </w:t>
      </w:r>
      <w:r>
        <w:rPr>
          <w:rFonts w:hint="eastAsia" w:eastAsia="仿宋"/>
          <w:color w:val="auto"/>
          <w:highlight w:val="none"/>
          <w:shd w:val="clear" w:color="auto" w:fill="auto"/>
          <w:lang w:eastAsia="zh-CN"/>
        </w:rPr>
        <w:t xml:space="preserve">日 </w:t>
      </w:r>
      <w:r>
        <w:rPr>
          <w:rFonts w:eastAsia="仿宋"/>
          <w:color w:val="auto"/>
          <w:highlight w:val="none"/>
          <w:shd w:val="clear" w:color="auto" w:fill="auto"/>
          <w:lang w:eastAsia="zh-CN"/>
        </w:rPr>
        <w:t xml:space="preserve">    </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sectPr>
          <w:pgSz w:w="12160" w:h="17020"/>
          <w:pgMar w:top="1304" w:right="1304" w:bottom="1304" w:left="1304" w:header="720" w:footer="720" w:gutter="0"/>
          <w:pgNumType w:fmt="decimal"/>
          <w:cols w:space="720" w:num="1"/>
          <w:docGrid w:linePitch="299" w:charSpace="0"/>
        </w:sectPr>
      </w:pPr>
    </w:p>
    <w:p>
      <w:pPr>
        <w:ind w:left="48"/>
        <w:rPr>
          <w:rFonts w:eastAsia="仿宋"/>
          <w:color w:val="auto"/>
          <w:highlight w:val="none"/>
          <w:shd w:val="clear" w:color="auto" w:fill="auto"/>
          <w:lang w:val="zh-CN" w:eastAsia="zh-CN"/>
        </w:rPr>
      </w:pPr>
      <w:bookmarkStart w:id="144" w:name="扫描0059"/>
      <w:bookmarkEnd w:id="144"/>
      <w:bookmarkStart w:id="145" w:name="扫描0058"/>
      <w:bookmarkEnd w:id="145"/>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46" w:name="_Toc23463"/>
      <w:r>
        <w:rPr>
          <w:rFonts w:hint="eastAsia" w:eastAsia="仿宋" w:asciiTheme="minorEastAsia" w:hAnsiTheme="minorEastAsia"/>
          <w:b/>
          <w:bCs/>
          <w:snapToGrid w:val="0"/>
          <w:color w:val="auto"/>
          <w:sz w:val="32"/>
          <w:szCs w:val="32"/>
          <w:highlight w:val="none"/>
          <w:shd w:val="clear" w:color="auto" w:fill="auto"/>
          <w:lang w:eastAsia="zh-CN"/>
        </w:rPr>
        <w:t>响应分项报价明细表</w:t>
      </w:r>
      <w:bookmarkEnd w:id="146"/>
    </w:p>
    <w:p>
      <w:pPr>
        <w:ind w:left="48"/>
        <w:rPr>
          <w:rFonts w:eastAsia="仿宋"/>
          <w:color w:val="auto"/>
          <w:highlight w:val="none"/>
          <w:shd w:val="clear" w:color="auto" w:fill="auto"/>
          <w:lang w:eastAsia="zh-CN"/>
        </w:rPr>
      </w:pPr>
    </w:p>
    <w:p>
      <w:pPr>
        <w:numPr>
          <w:ilvl w:val="0"/>
          <w:numId w:val="14"/>
        </w:numPr>
        <w:autoSpaceDE/>
        <w:autoSpaceDN/>
        <w:spacing w:line="570" w:lineRule="exact"/>
        <w:ind w:firstLine="643" w:firstLineChars="200"/>
        <w:jc w:val="both"/>
        <w:rPr>
          <w:rFonts w:hint="eastAsia" w:ascii="楷体_GB2312" w:hAnsi="Times New Roman" w:eastAsia="楷体_GB2312" w:cs="Times New Roman"/>
          <w:b/>
          <w:bCs/>
          <w:color w:val="auto"/>
          <w:kern w:val="2"/>
          <w:sz w:val="32"/>
          <w:szCs w:val="24"/>
          <w:highlight w:val="none"/>
          <w:shd w:val="clear" w:color="auto" w:fill="auto"/>
          <w:lang w:eastAsia="zh-CN"/>
        </w:rPr>
      </w:pPr>
      <w:r>
        <w:rPr>
          <w:rFonts w:hint="eastAsia" w:ascii="楷体_GB2312" w:hAnsi="Times New Roman" w:eastAsia="楷体_GB2312" w:cs="Times New Roman"/>
          <w:b/>
          <w:bCs/>
          <w:color w:val="auto"/>
          <w:kern w:val="2"/>
          <w:sz w:val="32"/>
          <w:szCs w:val="24"/>
          <w:highlight w:val="none"/>
          <w:shd w:val="clear" w:color="auto" w:fill="auto"/>
          <w:lang w:eastAsia="zh-CN"/>
        </w:rPr>
        <w:t>常规体检</w:t>
      </w:r>
    </w:p>
    <w:p>
      <w:pPr>
        <w:numPr>
          <w:ilvl w:val="0"/>
          <w:numId w:val="0"/>
        </w:numPr>
        <w:autoSpaceDE/>
        <w:autoSpaceDN/>
        <w:spacing w:line="570" w:lineRule="exact"/>
        <w:jc w:val="both"/>
        <w:rPr>
          <w:rFonts w:hint="eastAsia" w:ascii="楷体_GB2312" w:hAnsi="Times New Roman" w:eastAsia="楷体_GB2312" w:cs="Times New Roman"/>
          <w:b/>
          <w:bCs/>
          <w:color w:val="auto"/>
          <w:kern w:val="2"/>
          <w:sz w:val="32"/>
          <w:szCs w:val="24"/>
          <w:highlight w:val="none"/>
          <w:shd w:val="clear" w:color="auto" w:fill="auto"/>
          <w:lang w:eastAsia="zh-CN"/>
        </w:rPr>
      </w:pPr>
    </w:p>
    <w:tbl>
      <w:tblPr>
        <w:tblStyle w:val="27"/>
        <w:tblW w:w="10205" w:type="dxa"/>
        <w:tblInd w:w="-322" w:type="dxa"/>
        <w:tblLayout w:type="fixed"/>
        <w:tblCellMar>
          <w:top w:w="0" w:type="dxa"/>
          <w:left w:w="108" w:type="dxa"/>
          <w:bottom w:w="0" w:type="dxa"/>
          <w:right w:w="108" w:type="dxa"/>
        </w:tblCellMar>
      </w:tblPr>
      <w:tblGrid>
        <w:gridCol w:w="810"/>
        <w:gridCol w:w="2614"/>
        <w:gridCol w:w="1597"/>
        <w:gridCol w:w="1737"/>
        <w:gridCol w:w="1762"/>
        <w:gridCol w:w="1685"/>
      </w:tblGrid>
      <w:tr>
        <w:tblPrEx>
          <w:tblCellMar>
            <w:top w:w="0" w:type="dxa"/>
            <w:left w:w="108" w:type="dxa"/>
            <w:bottom w:w="0" w:type="dxa"/>
            <w:right w:w="108" w:type="dxa"/>
          </w:tblCellMar>
        </w:tblPrEx>
        <w:trPr>
          <w:trHeight w:val="99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项目</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套餐类型</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人数（人）</w:t>
            </w:r>
          </w:p>
        </w:tc>
        <w:tc>
          <w:tcPr>
            <w:tcW w:w="1737" w:type="dxa"/>
            <w:tcBorders>
              <w:top w:val="single" w:color="auto" w:sz="4" w:space="0"/>
              <w:left w:val="single" w:color="auto" w:sz="4" w:space="0"/>
              <w:bottom w:val="single" w:color="auto" w:sz="4" w:space="0"/>
              <w:right w:val="single" w:color="auto" w:sz="4" w:space="0"/>
            </w:tcBorders>
            <w:noWrap/>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含税单价</w:t>
            </w:r>
          </w:p>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（元/人）</w:t>
            </w:r>
          </w:p>
        </w:tc>
        <w:tc>
          <w:tcPr>
            <w:tcW w:w="1762" w:type="dxa"/>
            <w:tcBorders>
              <w:top w:val="single" w:color="auto" w:sz="4" w:space="0"/>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不含税单价</w:t>
            </w:r>
          </w:p>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（元/人）</w:t>
            </w:r>
          </w:p>
        </w:tc>
        <w:tc>
          <w:tcPr>
            <w:tcW w:w="1685" w:type="dxa"/>
            <w:tcBorders>
              <w:top w:val="single" w:color="auto" w:sz="4" w:space="0"/>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含税总价（元）</w:t>
            </w:r>
          </w:p>
        </w:tc>
      </w:tr>
      <w:tr>
        <w:tblPrEx>
          <w:tblCellMar>
            <w:top w:w="0" w:type="dxa"/>
            <w:left w:w="108" w:type="dxa"/>
            <w:bottom w:w="0" w:type="dxa"/>
            <w:right w:w="108" w:type="dxa"/>
          </w:tblCellMar>
        </w:tblPrEx>
        <w:trPr>
          <w:trHeight w:val="500" w:hRule="atLeast"/>
        </w:trPr>
        <w:tc>
          <w:tcPr>
            <w:tcW w:w="810" w:type="dxa"/>
            <w:vMerge w:val="restart"/>
            <w:tcBorders>
              <w:top w:val="nil"/>
              <w:left w:val="single" w:color="auto" w:sz="4" w:space="0"/>
              <w:right w:val="single" w:color="auto" w:sz="4" w:space="0"/>
            </w:tcBorders>
            <w:noWrap/>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常规体检</w:t>
            </w:r>
          </w:p>
        </w:tc>
        <w:tc>
          <w:tcPr>
            <w:tcW w:w="2614"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男40岁以下</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lang w:eastAsia="zh-CN"/>
              </w:rPr>
              <w:t>220</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762" w:type="dxa"/>
            <w:tcBorders>
              <w:top w:val="single" w:color="auto" w:sz="4" w:space="0"/>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685" w:type="dxa"/>
            <w:tcBorders>
              <w:top w:val="single" w:color="auto" w:sz="4" w:space="0"/>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r>
      <w:tr>
        <w:tblPrEx>
          <w:tblCellMar>
            <w:top w:w="0" w:type="dxa"/>
            <w:left w:w="108" w:type="dxa"/>
            <w:bottom w:w="0" w:type="dxa"/>
            <w:right w:w="108" w:type="dxa"/>
          </w:tblCellMar>
        </w:tblPrEx>
        <w:trPr>
          <w:trHeight w:val="541" w:hRule="atLeast"/>
        </w:trPr>
        <w:tc>
          <w:tcPr>
            <w:tcW w:w="810" w:type="dxa"/>
            <w:vMerge w:val="continue"/>
            <w:tcBorders>
              <w:left w:val="single" w:color="auto" w:sz="4" w:space="0"/>
              <w:right w:val="single" w:color="auto" w:sz="4" w:space="0"/>
            </w:tcBorders>
            <w:noWrap/>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p>
        </w:tc>
        <w:tc>
          <w:tcPr>
            <w:tcW w:w="2614"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男40岁及以上</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lang w:eastAsia="zh-CN"/>
              </w:rPr>
              <w:t>108</w:t>
            </w:r>
          </w:p>
        </w:tc>
        <w:tc>
          <w:tcPr>
            <w:tcW w:w="1737" w:type="dxa"/>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762"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685"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r>
      <w:tr>
        <w:tblPrEx>
          <w:tblCellMar>
            <w:top w:w="0" w:type="dxa"/>
            <w:left w:w="108" w:type="dxa"/>
            <w:bottom w:w="0" w:type="dxa"/>
            <w:right w:w="108" w:type="dxa"/>
          </w:tblCellMar>
        </w:tblPrEx>
        <w:trPr>
          <w:trHeight w:val="500" w:hRule="atLeast"/>
        </w:trPr>
        <w:tc>
          <w:tcPr>
            <w:tcW w:w="810" w:type="dxa"/>
            <w:vMerge w:val="continue"/>
            <w:tcBorders>
              <w:left w:val="single" w:color="auto" w:sz="4" w:space="0"/>
              <w:right w:val="single" w:color="auto" w:sz="4" w:space="0"/>
            </w:tcBorders>
            <w:noWrap/>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p>
        </w:tc>
        <w:tc>
          <w:tcPr>
            <w:tcW w:w="2614"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女未婚</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lang w:eastAsia="zh-CN"/>
              </w:rPr>
              <w:t>30</w:t>
            </w:r>
          </w:p>
        </w:tc>
        <w:tc>
          <w:tcPr>
            <w:tcW w:w="1737" w:type="dxa"/>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762"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685"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r>
      <w:tr>
        <w:tblPrEx>
          <w:tblCellMar>
            <w:top w:w="0" w:type="dxa"/>
            <w:left w:w="108" w:type="dxa"/>
            <w:bottom w:w="0" w:type="dxa"/>
            <w:right w:w="108" w:type="dxa"/>
          </w:tblCellMar>
        </w:tblPrEx>
        <w:trPr>
          <w:trHeight w:val="513" w:hRule="atLeast"/>
        </w:trPr>
        <w:tc>
          <w:tcPr>
            <w:tcW w:w="810" w:type="dxa"/>
            <w:vMerge w:val="continue"/>
            <w:tcBorders>
              <w:left w:val="single" w:color="auto" w:sz="4" w:space="0"/>
              <w:right w:val="single" w:color="auto" w:sz="4" w:space="0"/>
            </w:tcBorders>
            <w:noWrap/>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p>
        </w:tc>
        <w:tc>
          <w:tcPr>
            <w:tcW w:w="2614"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女已婚40岁以下</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lang w:eastAsia="zh-CN"/>
              </w:rPr>
              <w:t>69</w:t>
            </w:r>
          </w:p>
        </w:tc>
        <w:tc>
          <w:tcPr>
            <w:tcW w:w="1737" w:type="dxa"/>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762"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685"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r>
      <w:tr>
        <w:tblPrEx>
          <w:tblCellMar>
            <w:top w:w="0" w:type="dxa"/>
            <w:left w:w="108" w:type="dxa"/>
            <w:bottom w:w="0" w:type="dxa"/>
            <w:right w:w="108" w:type="dxa"/>
          </w:tblCellMar>
        </w:tblPrEx>
        <w:trPr>
          <w:trHeight w:val="508" w:hRule="atLeast"/>
        </w:trPr>
        <w:tc>
          <w:tcPr>
            <w:tcW w:w="810" w:type="dxa"/>
            <w:vMerge w:val="continue"/>
            <w:tcBorders>
              <w:left w:val="single" w:color="auto" w:sz="4" w:space="0"/>
              <w:bottom w:val="single" w:color="auto" w:sz="4" w:space="0"/>
              <w:right w:val="single" w:color="auto" w:sz="4" w:space="0"/>
            </w:tcBorders>
            <w:noWrap/>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p>
        </w:tc>
        <w:tc>
          <w:tcPr>
            <w:tcW w:w="2614" w:type="dxa"/>
            <w:tcBorders>
              <w:top w:val="nil"/>
              <w:left w:val="nil"/>
              <w:bottom w:val="single" w:color="auto" w:sz="4" w:space="0"/>
              <w:right w:val="single" w:color="auto" w:sz="4" w:space="0"/>
            </w:tcBorders>
            <w:noWrap w:val="0"/>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女已婚40岁及以上</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lang w:eastAsia="zh-CN"/>
              </w:rPr>
              <w:t>41</w:t>
            </w:r>
          </w:p>
        </w:tc>
        <w:tc>
          <w:tcPr>
            <w:tcW w:w="1737" w:type="dxa"/>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762"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c>
          <w:tcPr>
            <w:tcW w:w="1685" w:type="dxa"/>
            <w:tcBorders>
              <w:top w:val="nil"/>
              <w:left w:val="nil"/>
              <w:bottom w:val="single" w:color="auto" w:sz="4" w:space="0"/>
              <w:right w:val="single" w:color="000000"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r>
      <w:tr>
        <w:tblPrEx>
          <w:tblCellMar>
            <w:top w:w="0" w:type="dxa"/>
            <w:left w:w="108" w:type="dxa"/>
            <w:bottom w:w="0" w:type="dxa"/>
            <w:right w:w="108" w:type="dxa"/>
          </w:tblCellMar>
        </w:tblPrEx>
        <w:trPr>
          <w:trHeight w:val="500" w:hRule="atLeast"/>
        </w:trPr>
        <w:tc>
          <w:tcPr>
            <w:tcW w:w="3424" w:type="dxa"/>
            <w:gridSpan w:val="2"/>
            <w:tcBorders>
              <w:top w:val="nil"/>
              <w:left w:val="single" w:color="auto" w:sz="4" w:space="0"/>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合计</w:t>
            </w:r>
          </w:p>
        </w:tc>
        <w:tc>
          <w:tcPr>
            <w:tcW w:w="1597" w:type="dxa"/>
            <w:tcBorders>
              <w:top w:val="single" w:color="auto" w:sz="4" w:space="0"/>
              <w:left w:val="nil"/>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468</w:t>
            </w:r>
          </w:p>
        </w:tc>
        <w:tc>
          <w:tcPr>
            <w:tcW w:w="1737" w:type="dxa"/>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b/>
                <w:bCs/>
                <w:color w:val="auto"/>
                <w:sz w:val="21"/>
                <w:szCs w:val="21"/>
                <w:highlight w:val="none"/>
                <w:shd w:val="clear" w:color="auto" w:fill="auto"/>
                <w:lang w:eastAsia="zh-CN"/>
              </w:rPr>
            </w:pPr>
          </w:p>
        </w:tc>
        <w:tc>
          <w:tcPr>
            <w:tcW w:w="1762" w:type="dxa"/>
            <w:tcBorders>
              <w:top w:val="single" w:color="auto" w:sz="4" w:space="0"/>
              <w:left w:val="nil"/>
              <w:bottom w:val="single" w:color="auto" w:sz="4" w:space="0"/>
              <w:right w:val="single" w:color="auto" w:sz="4" w:space="0"/>
            </w:tcBorders>
            <w:noWrap w:val="0"/>
            <w:vAlign w:val="center"/>
          </w:tcPr>
          <w:p>
            <w:pPr>
              <w:widowControl/>
              <w:autoSpaceDE/>
              <w:autoSpaceDN/>
              <w:jc w:val="center"/>
              <w:rPr>
                <w:rFonts w:hint="eastAsia" w:ascii="宋体" w:hAnsi="宋体" w:eastAsia="宋体" w:cs="宋体"/>
                <w:b/>
                <w:bCs/>
                <w:color w:val="auto"/>
                <w:sz w:val="21"/>
                <w:szCs w:val="21"/>
                <w:highlight w:val="none"/>
                <w:shd w:val="clear" w:color="auto" w:fill="auto"/>
                <w:lang w:eastAsia="zh-CN"/>
              </w:rPr>
            </w:pPr>
          </w:p>
        </w:tc>
        <w:tc>
          <w:tcPr>
            <w:tcW w:w="1685" w:type="dxa"/>
            <w:tcBorders>
              <w:top w:val="single" w:color="auto" w:sz="4" w:space="0"/>
              <w:left w:val="nil"/>
              <w:bottom w:val="single" w:color="auto"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p>
        </w:tc>
      </w:tr>
      <w:tr>
        <w:tblPrEx>
          <w:tblCellMar>
            <w:top w:w="0" w:type="dxa"/>
            <w:left w:w="108" w:type="dxa"/>
            <w:bottom w:w="0" w:type="dxa"/>
            <w:right w:w="108" w:type="dxa"/>
          </w:tblCellMar>
        </w:tblPrEx>
        <w:trPr>
          <w:trHeight w:val="1000" w:hRule="atLeast"/>
        </w:trPr>
        <w:tc>
          <w:tcPr>
            <w:tcW w:w="810" w:type="dxa"/>
            <w:tcBorders>
              <w:top w:val="nil"/>
              <w:left w:val="single" w:color="auto" w:sz="4" w:space="0"/>
              <w:bottom w:val="single" w:color="000000" w:sz="4" w:space="0"/>
              <w:right w:val="single" w:color="auto" w:sz="4" w:space="0"/>
            </w:tcBorders>
            <w:noWrap w:val="0"/>
            <w:vAlign w:val="center"/>
          </w:tcPr>
          <w:p>
            <w:pPr>
              <w:autoSpaceDE/>
              <w:autoSpaceDN/>
              <w:spacing w:line="500" w:lineRule="exact"/>
              <w:jc w:val="center"/>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说明</w:t>
            </w:r>
          </w:p>
        </w:tc>
        <w:tc>
          <w:tcPr>
            <w:tcW w:w="9395" w:type="dxa"/>
            <w:gridSpan w:val="5"/>
            <w:tcBorders>
              <w:top w:val="single" w:color="auto" w:sz="4" w:space="0"/>
              <w:left w:val="nil"/>
              <w:bottom w:val="single" w:color="auto" w:sz="4" w:space="0"/>
              <w:right w:val="single" w:color="auto" w:sz="4" w:space="0"/>
            </w:tcBorders>
            <w:noWrap w:val="0"/>
            <w:vAlign w:val="center"/>
          </w:tcPr>
          <w:p>
            <w:pPr>
              <w:autoSpaceDE/>
              <w:autoSpaceDN/>
              <w:spacing w:line="500" w:lineRule="exact"/>
              <w:jc w:val="both"/>
              <w:rPr>
                <w:rFonts w:hint="eastAsia" w:ascii="宋体" w:hAnsi="宋体" w:eastAsia="宋体" w:cs="宋体"/>
                <w:color w:val="auto"/>
                <w:kern w:val="2"/>
                <w:sz w:val="22"/>
                <w:szCs w:val="22"/>
                <w:highlight w:val="none"/>
                <w:shd w:val="clear" w:color="auto" w:fill="auto"/>
                <w:lang w:eastAsia="zh-CN"/>
              </w:rPr>
            </w:pPr>
            <w:r>
              <w:rPr>
                <w:rFonts w:hint="eastAsia" w:ascii="宋体" w:hAnsi="宋体" w:eastAsia="宋体" w:cs="宋体"/>
                <w:color w:val="auto"/>
                <w:kern w:val="2"/>
                <w:sz w:val="22"/>
                <w:szCs w:val="22"/>
                <w:highlight w:val="none"/>
                <w:shd w:val="clear" w:color="auto" w:fill="auto"/>
                <w:lang w:eastAsia="zh-CN"/>
              </w:rPr>
              <w:t xml:space="preserve">本次报价总费用为预估费用，实际体检结算费用按实际体检人数及套餐单价费用标准结算。  </w:t>
            </w:r>
          </w:p>
        </w:tc>
      </w:tr>
    </w:tbl>
    <w:p>
      <w:pPr>
        <w:autoSpaceDE/>
        <w:autoSpaceDN/>
        <w:spacing w:line="560" w:lineRule="exact"/>
        <w:ind w:left="-440" w:leftChars="-200" w:right="-440" w:rightChars="-200" w:firstLine="640" w:firstLineChars="200"/>
        <w:rPr>
          <w:rFonts w:hint="eastAsia" w:ascii="楷体_GB2312" w:hAnsi="仿宋" w:eastAsia="楷体_GB2312" w:cs="仿宋"/>
          <w:b w:val="0"/>
          <w:bCs w:val="0"/>
          <w:color w:val="auto"/>
          <w:kern w:val="2"/>
          <w:sz w:val="32"/>
          <w:szCs w:val="32"/>
          <w:highlight w:val="none"/>
          <w:shd w:val="clear" w:color="auto" w:fill="auto"/>
          <w:lang w:val="en-US" w:eastAsia="zh-CN"/>
        </w:rPr>
      </w:pPr>
    </w:p>
    <w:p>
      <w:pPr>
        <w:numPr>
          <w:ilvl w:val="0"/>
          <w:numId w:val="15"/>
        </w:numPr>
        <w:autoSpaceDE/>
        <w:autoSpaceDN/>
        <w:spacing w:line="560" w:lineRule="exact"/>
        <w:ind w:left="-440" w:leftChars="-200" w:right="-440" w:rightChars="-200" w:firstLine="560" w:firstLineChars="200"/>
        <w:rPr>
          <w:rFonts w:hint="eastAsia" w:ascii="黑体" w:hAnsi="黑体" w:eastAsia="黑体" w:cs="Times New Roman"/>
          <w:b w:val="0"/>
          <w:bCs w:val="0"/>
          <w:color w:val="auto"/>
          <w:kern w:val="2"/>
          <w:sz w:val="28"/>
          <w:szCs w:val="32"/>
          <w:highlight w:val="none"/>
          <w:shd w:val="clear" w:color="auto" w:fill="auto"/>
          <w:lang w:eastAsia="zh-CN"/>
        </w:rPr>
      </w:pPr>
      <w:r>
        <w:rPr>
          <w:rFonts w:hint="eastAsia" w:ascii="黑体" w:hAnsi="黑体" w:eastAsia="黑体" w:cs="Times New Roman"/>
          <w:b w:val="0"/>
          <w:bCs w:val="0"/>
          <w:color w:val="auto"/>
          <w:kern w:val="2"/>
          <w:sz w:val="28"/>
          <w:szCs w:val="32"/>
          <w:highlight w:val="none"/>
          <w:shd w:val="clear" w:color="auto" w:fill="auto"/>
          <w:lang w:eastAsia="zh-CN"/>
        </w:rPr>
        <w:t>常规体检项目及人数分项</w:t>
      </w:r>
    </w:p>
    <w:p>
      <w:pPr>
        <w:numPr>
          <w:ilvl w:val="0"/>
          <w:numId w:val="0"/>
        </w:numPr>
        <w:autoSpaceDE/>
        <w:autoSpaceDN/>
        <w:spacing w:line="560" w:lineRule="exact"/>
        <w:ind w:left="200" w:leftChars="0" w:right="-440" w:rightChars="-200"/>
        <w:rPr>
          <w:rFonts w:hint="eastAsia" w:ascii="黑体" w:hAnsi="黑体" w:eastAsia="黑体" w:cs="Times New Roman"/>
          <w:b w:val="0"/>
          <w:bCs w:val="0"/>
          <w:color w:val="auto"/>
          <w:kern w:val="2"/>
          <w:sz w:val="28"/>
          <w:szCs w:val="32"/>
          <w:highlight w:val="none"/>
          <w:shd w:val="clear" w:color="auto" w:fill="auto"/>
          <w:lang w:eastAsia="zh-CN"/>
        </w:rPr>
      </w:pPr>
    </w:p>
    <w:tbl>
      <w:tblPr>
        <w:tblStyle w:val="27"/>
        <w:tblW w:w="9782" w:type="dxa"/>
        <w:tblInd w:w="-176" w:type="dxa"/>
        <w:tblLayout w:type="fixed"/>
        <w:tblCellMar>
          <w:top w:w="0" w:type="dxa"/>
          <w:left w:w="108" w:type="dxa"/>
          <w:bottom w:w="0" w:type="dxa"/>
          <w:right w:w="108" w:type="dxa"/>
        </w:tblCellMar>
      </w:tblPr>
      <w:tblGrid>
        <w:gridCol w:w="435"/>
        <w:gridCol w:w="700"/>
        <w:gridCol w:w="1843"/>
        <w:gridCol w:w="1275"/>
        <w:gridCol w:w="851"/>
        <w:gridCol w:w="975"/>
        <w:gridCol w:w="1009"/>
        <w:gridCol w:w="709"/>
        <w:gridCol w:w="992"/>
        <w:gridCol w:w="993"/>
      </w:tblGrid>
      <w:tr>
        <w:tblPrEx>
          <w:tblCellMar>
            <w:top w:w="0" w:type="dxa"/>
            <w:left w:w="108" w:type="dxa"/>
            <w:bottom w:w="0" w:type="dxa"/>
            <w:right w:w="108" w:type="dxa"/>
          </w:tblCellMar>
        </w:tblPrEx>
        <w:trPr>
          <w:trHeight w:val="216" w:hRule="atLeast"/>
        </w:trPr>
        <w:tc>
          <w:tcPr>
            <w:tcW w:w="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类型</w:t>
            </w:r>
          </w:p>
        </w:tc>
        <w:tc>
          <w:tcPr>
            <w:tcW w:w="7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种类</w:t>
            </w:r>
          </w:p>
        </w:tc>
        <w:tc>
          <w:tcPr>
            <w:tcW w:w="1843" w:type="dxa"/>
            <w:vMerge w:val="restart"/>
            <w:tcBorders>
              <w:top w:val="single" w:color="auto" w:sz="4" w:space="0"/>
              <w:left w:val="single" w:color="auto" w:sz="4" w:space="0"/>
              <w:bottom w:val="single" w:color="000000" w:sz="4" w:space="0"/>
              <w:right w:val="nil"/>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检查项目</w:t>
            </w:r>
          </w:p>
        </w:tc>
        <w:tc>
          <w:tcPr>
            <w:tcW w:w="1275"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人员分类</w:t>
            </w:r>
          </w:p>
        </w:tc>
        <w:tc>
          <w:tcPr>
            <w:tcW w:w="851"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预计人数</w:t>
            </w:r>
          </w:p>
        </w:tc>
        <w:tc>
          <w:tcPr>
            <w:tcW w:w="4678" w:type="dxa"/>
            <w:gridSpan w:val="5"/>
            <w:tcBorders>
              <w:top w:val="single" w:color="auto" w:sz="4" w:space="0"/>
              <w:left w:val="nil"/>
              <w:bottom w:val="single" w:color="auto" w:sz="4" w:space="0"/>
              <w:right w:val="single" w:color="000000"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收费标准（元/人）</w:t>
            </w:r>
          </w:p>
        </w:tc>
      </w:tr>
      <w:tr>
        <w:tblPrEx>
          <w:tblCellMar>
            <w:top w:w="0" w:type="dxa"/>
            <w:left w:w="108" w:type="dxa"/>
            <w:bottom w:w="0" w:type="dxa"/>
            <w:right w:w="108" w:type="dxa"/>
          </w:tblCellMar>
        </w:tblPrEx>
        <w:trPr>
          <w:trHeight w:val="216" w:hRule="atLeast"/>
        </w:trPr>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vMerge w:val="continue"/>
            <w:tcBorders>
              <w:top w:val="single" w:color="auto" w:sz="4" w:space="0"/>
              <w:left w:val="single" w:color="auto" w:sz="4" w:space="0"/>
              <w:bottom w:val="single" w:color="000000" w:sz="4" w:space="0"/>
              <w:right w:val="nil"/>
            </w:tcBorders>
            <w:noWrap w:val="0"/>
            <w:vAlign w:val="center"/>
          </w:tcPr>
          <w:p>
            <w:pPr>
              <w:widowControl/>
              <w:autoSpaceDE/>
              <w:autoSpaceDN/>
              <w:rPr>
                <w:b/>
                <w:bCs/>
                <w:color w:val="auto"/>
                <w:sz w:val="20"/>
                <w:szCs w:val="20"/>
                <w:highlight w:val="none"/>
                <w:shd w:val="clear" w:color="auto" w:fill="auto"/>
                <w:lang w:eastAsia="zh-CN"/>
              </w:rPr>
            </w:pPr>
          </w:p>
        </w:tc>
        <w:tc>
          <w:tcPr>
            <w:tcW w:w="12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85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984" w:type="dxa"/>
            <w:gridSpan w:val="2"/>
            <w:tcBorders>
              <w:top w:val="single" w:color="auto" w:sz="4" w:space="0"/>
              <w:left w:val="nil"/>
              <w:bottom w:val="single" w:color="auto" w:sz="4" w:space="0"/>
              <w:right w:val="nil"/>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男</w:t>
            </w:r>
          </w:p>
        </w:tc>
        <w:tc>
          <w:tcPr>
            <w:tcW w:w="2694" w:type="dxa"/>
            <w:gridSpan w:val="3"/>
            <w:tcBorders>
              <w:top w:val="single" w:color="auto" w:sz="4" w:space="0"/>
              <w:left w:val="single" w:color="auto" w:sz="4" w:space="0"/>
              <w:bottom w:val="single" w:color="auto" w:sz="4" w:space="0"/>
              <w:right w:val="single" w:color="000000"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女</w:t>
            </w:r>
          </w:p>
        </w:tc>
      </w:tr>
      <w:tr>
        <w:tblPrEx>
          <w:tblCellMar>
            <w:top w:w="0" w:type="dxa"/>
            <w:left w:w="108" w:type="dxa"/>
            <w:bottom w:w="0" w:type="dxa"/>
            <w:right w:w="108" w:type="dxa"/>
          </w:tblCellMar>
        </w:tblPrEx>
        <w:trPr>
          <w:trHeight w:val="368" w:hRule="atLeast"/>
        </w:trPr>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vMerge w:val="continue"/>
            <w:tcBorders>
              <w:top w:val="single" w:color="auto" w:sz="4" w:space="0"/>
              <w:left w:val="single" w:color="auto" w:sz="4" w:space="0"/>
              <w:bottom w:val="single" w:color="000000" w:sz="4" w:space="0"/>
              <w:right w:val="nil"/>
            </w:tcBorders>
            <w:noWrap w:val="0"/>
            <w:vAlign w:val="center"/>
          </w:tcPr>
          <w:p>
            <w:pPr>
              <w:widowControl/>
              <w:autoSpaceDE/>
              <w:autoSpaceDN/>
              <w:rPr>
                <w:b/>
                <w:bCs/>
                <w:color w:val="auto"/>
                <w:sz w:val="20"/>
                <w:szCs w:val="20"/>
                <w:highlight w:val="none"/>
                <w:shd w:val="clear" w:color="auto" w:fill="auto"/>
                <w:lang w:eastAsia="zh-CN"/>
              </w:rPr>
            </w:pPr>
          </w:p>
        </w:tc>
        <w:tc>
          <w:tcPr>
            <w:tcW w:w="12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85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975" w:type="dxa"/>
            <w:tcBorders>
              <w:top w:val="nil"/>
              <w:left w:val="nil"/>
              <w:bottom w:val="nil"/>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40岁以下</w:t>
            </w:r>
          </w:p>
        </w:tc>
        <w:tc>
          <w:tcPr>
            <w:tcW w:w="1009" w:type="dxa"/>
            <w:tcBorders>
              <w:top w:val="nil"/>
              <w:left w:val="nil"/>
              <w:bottom w:val="nil"/>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40岁以上</w:t>
            </w:r>
          </w:p>
        </w:tc>
        <w:tc>
          <w:tcPr>
            <w:tcW w:w="709" w:type="dxa"/>
            <w:tcBorders>
              <w:top w:val="nil"/>
              <w:left w:val="nil"/>
              <w:bottom w:val="nil"/>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未婚</w:t>
            </w:r>
          </w:p>
        </w:tc>
        <w:tc>
          <w:tcPr>
            <w:tcW w:w="992" w:type="dxa"/>
            <w:tcBorders>
              <w:top w:val="nil"/>
              <w:left w:val="nil"/>
              <w:bottom w:val="single" w:color="auto"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已婚40岁以下</w:t>
            </w:r>
          </w:p>
        </w:tc>
        <w:tc>
          <w:tcPr>
            <w:tcW w:w="993" w:type="dxa"/>
            <w:tcBorders>
              <w:top w:val="nil"/>
              <w:left w:val="nil"/>
              <w:bottom w:val="single" w:color="auto"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已婚40岁以上</w:t>
            </w:r>
          </w:p>
        </w:tc>
      </w:tr>
      <w:tr>
        <w:tblPrEx>
          <w:tblCellMar>
            <w:top w:w="0" w:type="dxa"/>
            <w:left w:w="108" w:type="dxa"/>
            <w:bottom w:w="0" w:type="dxa"/>
            <w:right w:w="108" w:type="dxa"/>
          </w:tblCellMar>
        </w:tblPrEx>
        <w:trPr>
          <w:trHeight w:val="351" w:hRule="atLeast"/>
        </w:trPr>
        <w:tc>
          <w:tcPr>
            <w:tcW w:w="435" w:type="dxa"/>
            <w:vMerge w:val="restart"/>
            <w:tcBorders>
              <w:top w:val="nil"/>
              <w:left w:val="single" w:color="auto" w:sz="4" w:space="0"/>
              <w:bottom w:val="single" w:color="auto" w:sz="4" w:space="0"/>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常规体检</w:t>
            </w:r>
          </w:p>
        </w:tc>
        <w:tc>
          <w:tcPr>
            <w:tcW w:w="700" w:type="dxa"/>
            <w:vMerge w:val="restart"/>
            <w:tcBorders>
              <w:top w:val="nil"/>
              <w:left w:val="single" w:color="auto" w:sz="4" w:space="0"/>
              <w:bottom w:val="nil"/>
              <w:right w:val="single" w:color="auto" w:sz="4" w:space="0"/>
            </w:tcBorders>
            <w:noWrap w:val="0"/>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临床检查项目</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身高、体重、血压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nil"/>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内科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445"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nil"/>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外科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nil"/>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耳鼻喉科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nil"/>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眼科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restart"/>
            <w:tcBorders>
              <w:top w:val="single" w:color="auto" w:sz="4" w:space="0"/>
              <w:left w:val="single" w:color="auto" w:sz="4" w:space="0"/>
              <w:bottom w:val="nil"/>
              <w:right w:val="single" w:color="auto" w:sz="4" w:space="0"/>
            </w:tcBorders>
            <w:noWrap w:val="0"/>
            <w:vAlign w:val="center"/>
          </w:tcPr>
          <w:p>
            <w:pPr>
              <w:widowControl/>
              <w:autoSpaceDE/>
              <w:autoSpaceDN/>
              <w:jc w:val="center"/>
              <w:rPr>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物理检查项目</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心电图</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66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胸部CT平扫</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甲状腺B超(彩超)</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B超（肝、胆、胰、脾、双肾）</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前列腺、膀胱B超（男士项目）</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328.00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445"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★四肢动脉硬化检测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434"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★糖基化终产物无创检测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男女（40岁以上）</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149.00 </w:t>
            </w:r>
          </w:p>
        </w:tc>
        <w:tc>
          <w:tcPr>
            <w:tcW w:w="975"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★无创肝纤维化检查</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男女（40岁以上）</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149.00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restart"/>
            <w:tcBorders>
              <w:top w:val="single" w:color="auto" w:sz="4" w:space="0"/>
              <w:left w:val="single" w:color="auto" w:sz="4" w:space="0"/>
              <w:bottom w:val="nil"/>
              <w:right w:val="single" w:color="auto" w:sz="4" w:space="0"/>
            </w:tcBorders>
            <w:noWrap w:val="0"/>
            <w:vAlign w:val="center"/>
          </w:tcPr>
          <w:p>
            <w:pPr>
              <w:widowControl/>
              <w:autoSpaceDE/>
              <w:autoSpaceDN/>
              <w:jc w:val="center"/>
              <w:rPr>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实验室检查项目</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血常规</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尿常规</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肝功十项</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肾功能两项</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血尿酸</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空腹血糖</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血脂四项</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445"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★同型半胱氨酸检测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男女（40岁以上）</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149.00 </w:t>
            </w:r>
          </w:p>
        </w:tc>
        <w:tc>
          <w:tcPr>
            <w:tcW w:w="975"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445"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★幽门螺杆菌检测(血液金标法)</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558"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★第二代幽门螺杆菌（HP）分型检测</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男女（40岁以上）</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149.00 </w:t>
            </w:r>
          </w:p>
        </w:tc>
        <w:tc>
          <w:tcPr>
            <w:tcW w:w="975"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restart"/>
            <w:tcBorders>
              <w:top w:val="single" w:color="auto" w:sz="4" w:space="0"/>
              <w:left w:val="single" w:color="auto" w:sz="4" w:space="0"/>
              <w:bottom w:val="nil"/>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肿瘤标志物检查</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EB病毒VCA lgA抗体</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single" w:color="auto" w:sz="8" w:space="0"/>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51"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癌胚抗原CEA</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ascii="Times New Roman" w:hAnsi="Times New Roman" w:cs="Times New Roman"/>
                <w:color w:val="auto"/>
                <w:sz w:val="28"/>
                <w:szCs w:val="28"/>
                <w:highlight w:val="none"/>
                <w:shd w:val="clear" w:color="auto" w:fill="auto"/>
                <w:lang w:eastAsia="zh-CN"/>
              </w:rPr>
            </w:pPr>
            <w:r>
              <w:rPr>
                <w:rFonts w:ascii="Times New Roman" w:hAnsi="Times New Roman" w:cs="Times New Roman"/>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297"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甲胎蛋白AFP(定量)</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c>
          <w:tcPr>
            <w:tcW w:w="1009"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c>
          <w:tcPr>
            <w:tcW w:w="709"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c>
          <w:tcPr>
            <w:tcW w:w="992"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c>
          <w:tcPr>
            <w:tcW w:w="993" w:type="dxa"/>
            <w:tcBorders>
              <w:top w:val="nil"/>
              <w:left w:val="nil"/>
              <w:bottom w:val="single" w:color="auto" w:sz="8" w:space="0"/>
              <w:right w:val="single" w:color="auto" w:sz="8" w:space="0"/>
            </w:tcBorders>
            <w:noWrap/>
            <w:vAlign w:val="center"/>
          </w:tcPr>
          <w:p>
            <w:pPr>
              <w:widowControl/>
              <w:autoSpaceDE/>
              <w:autoSpaceDN/>
              <w:jc w:val="center"/>
              <w:rPr>
                <w:rFonts w:hint="eastAsia"/>
                <w:color w:val="auto"/>
                <w:sz w:val="28"/>
                <w:szCs w:val="28"/>
                <w:highlight w:val="none"/>
                <w:shd w:val="clear" w:color="auto" w:fill="auto"/>
                <w:lang w:eastAsia="zh-CN"/>
              </w:rPr>
            </w:pPr>
            <w:r>
              <w:rPr>
                <w:rFonts w:hint="eastAsia"/>
                <w:color w:val="auto"/>
                <w:sz w:val="28"/>
                <w:szCs w:val="28"/>
                <w:highlight w:val="none"/>
                <w:shd w:val="clear" w:color="auto" w:fill="auto"/>
                <w:lang w:eastAsia="zh-CN"/>
              </w:rPr>
              <w:t>√</w:t>
            </w:r>
          </w:p>
        </w:tc>
      </w:tr>
      <w:tr>
        <w:tblPrEx>
          <w:tblCellMar>
            <w:top w:w="0" w:type="dxa"/>
            <w:left w:w="108" w:type="dxa"/>
            <w:bottom w:w="0" w:type="dxa"/>
            <w:right w:w="108" w:type="dxa"/>
          </w:tblCellMar>
        </w:tblPrEx>
        <w:trPr>
          <w:trHeight w:val="337"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游离前列腺特异抗原（F-PSA）</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w:t>
            </w:r>
          </w:p>
        </w:tc>
        <w:tc>
          <w:tcPr>
            <w:tcW w:w="851" w:type="dxa"/>
            <w:vMerge w:val="restart"/>
            <w:tcBorders>
              <w:top w:val="nil"/>
              <w:left w:val="single" w:color="auto" w:sz="4" w:space="0"/>
              <w:bottom w:val="single" w:color="000000"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w:t>
            </w:r>
          </w:p>
        </w:tc>
        <w:tc>
          <w:tcPr>
            <w:tcW w:w="975"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vMerge w:val="restart"/>
            <w:tcBorders>
              <w:top w:val="single" w:color="auto" w:sz="4" w:space="0"/>
              <w:left w:val="single" w:color="auto" w:sz="4" w:space="0"/>
              <w:bottom w:val="single" w:color="000000"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70"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总前列腺特异抗原（T-PSA）</w:t>
            </w: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851" w:type="dxa"/>
            <w:vMerge w:val="continue"/>
            <w:tcBorders>
              <w:top w:val="nil"/>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9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100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99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rPr>
                <w:color w:val="auto"/>
                <w:sz w:val="20"/>
                <w:szCs w:val="20"/>
                <w:highlight w:val="none"/>
                <w:shd w:val="clear" w:color="auto" w:fill="auto"/>
                <w:lang w:eastAsia="zh-CN"/>
              </w:rPr>
            </w:pPr>
          </w:p>
        </w:tc>
      </w:tr>
      <w:tr>
        <w:tblPrEx>
          <w:tblCellMar>
            <w:top w:w="0" w:type="dxa"/>
            <w:left w:w="108" w:type="dxa"/>
            <w:bottom w:w="0" w:type="dxa"/>
            <w:right w:w="108" w:type="dxa"/>
          </w:tblCellMar>
        </w:tblPrEx>
        <w:trPr>
          <w:trHeight w:val="432"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★糖类抗原724（CA-724）</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864"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nil"/>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★异常凝血酶原（PTVKA-TI）(肝癌相关)</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男女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468.00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16"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restart"/>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妇科检查</w:t>
            </w: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妇科</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29"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经腹部子宫、附件</w:t>
            </w:r>
            <w:r>
              <w:rPr>
                <w:rFonts w:ascii="Times New Roman" w:hAnsi="Times New Roman" w:cs="Times New Roman"/>
                <w:color w:val="auto"/>
                <w:sz w:val="20"/>
                <w:szCs w:val="20"/>
                <w:highlight w:val="none"/>
                <w:shd w:val="clear" w:color="auto" w:fill="auto"/>
                <w:lang w:eastAsia="zh-CN"/>
              </w:rPr>
              <w:t>B</w:t>
            </w:r>
            <w:r>
              <w:rPr>
                <w:rFonts w:hint="eastAsia"/>
                <w:color w:val="auto"/>
                <w:sz w:val="20"/>
                <w:szCs w:val="20"/>
                <w:highlight w:val="none"/>
                <w:shd w:val="clear" w:color="auto" w:fill="auto"/>
                <w:lang w:eastAsia="zh-CN"/>
              </w:rPr>
              <w:t>超（彩超）</w:t>
            </w:r>
          </w:p>
        </w:tc>
        <w:tc>
          <w:tcPr>
            <w:tcW w:w="1275"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女（未婚）</w:t>
            </w:r>
          </w:p>
        </w:tc>
        <w:tc>
          <w:tcPr>
            <w:tcW w:w="851"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30.00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16"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经阴道子宫、附件B超（彩超）</w:t>
            </w:r>
          </w:p>
        </w:tc>
        <w:tc>
          <w:tcPr>
            <w:tcW w:w="1275"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女（已婚）</w:t>
            </w:r>
          </w:p>
        </w:tc>
        <w:tc>
          <w:tcPr>
            <w:tcW w:w="851"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110.00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16"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乳腺彩超</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140.00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216"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1843" w:type="dxa"/>
            <w:tcBorders>
              <w:top w:val="nil"/>
              <w:left w:val="nil"/>
              <w:bottom w:val="single" w:color="auto" w:sz="4" w:space="0"/>
              <w:right w:val="single" w:color="auto" w:sz="4" w:space="0"/>
            </w:tcBorders>
            <w:noWrap w:val="0"/>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阴道分泌物检查</w:t>
            </w:r>
          </w:p>
        </w:tc>
        <w:tc>
          <w:tcPr>
            <w:tcW w:w="12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女（已婚）</w:t>
            </w:r>
          </w:p>
        </w:tc>
        <w:tc>
          <w:tcPr>
            <w:tcW w:w="851"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 xml:space="preserve">110.00 </w:t>
            </w:r>
          </w:p>
        </w:tc>
        <w:tc>
          <w:tcPr>
            <w:tcW w:w="975"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color w:val="auto"/>
                <w:sz w:val="20"/>
                <w:szCs w:val="20"/>
                <w:highlight w:val="none"/>
                <w:shd w:val="clear" w:color="auto" w:fill="auto"/>
                <w:lang w:eastAsia="zh-CN"/>
              </w:rPr>
            </w:pPr>
            <w:r>
              <w:rPr>
                <w:rFonts w:hint="eastAsia"/>
                <w:color w:val="auto"/>
                <w:sz w:val="20"/>
                <w:szCs w:val="20"/>
                <w:highlight w:val="none"/>
                <w:shd w:val="clear" w:color="auto" w:fill="auto"/>
                <w:lang w:eastAsia="zh-CN"/>
              </w:rPr>
              <w:t>√</w:t>
            </w:r>
          </w:p>
        </w:tc>
      </w:tr>
      <w:tr>
        <w:tblPrEx>
          <w:tblCellMar>
            <w:top w:w="0" w:type="dxa"/>
            <w:left w:w="108" w:type="dxa"/>
            <w:bottom w:w="0" w:type="dxa"/>
            <w:right w:w="108" w:type="dxa"/>
          </w:tblCellMar>
        </w:tblPrEx>
        <w:trPr>
          <w:trHeight w:val="559" w:hRule="atLeast"/>
        </w:trPr>
        <w:tc>
          <w:tcPr>
            <w:tcW w:w="435"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rPr>
                <w:b/>
                <w:bCs/>
                <w:color w:val="auto"/>
                <w:sz w:val="20"/>
                <w:szCs w:val="20"/>
                <w:highlight w:val="none"/>
                <w:shd w:val="clear" w:color="auto" w:fill="auto"/>
                <w:lang w:eastAsia="zh-CN"/>
              </w:rPr>
            </w:pPr>
          </w:p>
        </w:tc>
        <w:tc>
          <w:tcPr>
            <w:tcW w:w="3818" w:type="dxa"/>
            <w:gridSpan w:val="3"/>
            <w:tcBorders>
              <w:top w:val="single" w:color="auto" w:sz="4" w:space="0"/>
              <w:left w:val="nil"/>
              <w:bottom w:val="single" w:color="auto" w:sz="4" w:space="0"/>
              <w:right w:val="nil"/>
            </w:tcBorders>
            <w:noWrap w:val="0"/>
            <w:vAlign w:val="center"/>
          </w:tcPr>
          <w:p>
            <w:pPr>
              <w:widowControl/>
              <w:autoSpaceDE/>
              <w:autoSpaceDN/>
              <w:jc w:val="right"/>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单价小计（元/人）</w:t>
            </w:r>
          </w:p>
        </w:tc>
        <w:tc>
          <w:tcPr>
            <w:tcW w:w="851" w:type="dxa"/>
            <w:tcBorders>
              <w:top w:val="nil"/>
              <w:left w:val="nil"/>
              <w:bottom w:val="single" w:color="auto" w:sz="4" w:space="0"/>
              <w:right w:val="nil"/>
            </w:tcBorders>
            <w:noWrap w:val="0"/>
            <w:vAlign w:val="center"/>
          </w:tcPr>
          <w:p>
            <w:pPr>
              <w:widowControl/>
              <w:autoSpaceDE/>
              <w:autoSpaceDN/>
              <w:jc w:val="right"/>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w:t>
            </w:r>
          </w:p>
        </w:tc>
        <w:tc>
          <w:tcPr>
            <w:tcW w:w="975" w:type="dxa"/>
            <w:tcBorders>
              <w:top w:val="nil"/>
              <w:left w:val="single" w:color="auto" w:sz="4" w:space="0"/>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c>
          <w:tcPr>
            <w:tcW w:w="1009" w:type="dxa"/>
            <w:tcBorders>
              <w:top w:val="nil"/>
              <w:left w:val="nil"/>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c>
          <w:tcPr>
            <w:tcW w:w="709" w:type="dxa"/>
            <w:tcBorders>
              <w:top w:val="nil"/>
              <w:left w:val="nil"/>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c>
          <w:tcPr>
            <w:tcW w:w="992" w:type="dxa"/>
            <w:tcBorders>
              <w:top w:val="nil"/>
              <w:left w:val="nil"/>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c>
          <w:tcPr>
            <w:tcW w:w="993" w:type="dxa"/>
            <w:tcBorders>
              <w:top w:val="nil"/>
              <w:left w:val="nil"/>
              <w:bottom w:val="single" w:color="auto" w:sz="4" w:space="0"/>
              <w:right w:val="single" w:color="auto" w:sz="4" w:space="0"/>
            </w:tcBorders>
            <w:noWrap/>
            <w:vAlign w:val="center"/>
          </w:tcPr>
          <w:p>
            <w:pPr>
              <w:widowControl/>
              <w:autoSpaceDE/>
              <w:autoSpaceDN/>
              <w:jc w:val="center"/>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 xml:space="preserve"> </w:t>
            </w:r>
          </w:p>
        </w:tc>
      </w:tr>
      <w:tr>
        <w:tblPrEx>
          <w:tblCellMar>
            <w:top w:w="0" w:type="dxa"/>
            <w:left w:w="108" w:type="dxa"/>
            <w:bottom w:w="0" w:type="dxa"/>
            <w:right w:w="108" w:type="dxa"/>
          </w:tblCellMar>
        </w:tblPrEx>
        <w:trPr>
          <w:trHeight w:val="863" w:hRule="atLeast"/>
        </w:trPr>
        <w:tc>
          <w:tcPr>
            <w:tcW w:w="9782" w:type="dxa"/>
            <w:gridSpan w:val="10"/>
            <w:tcBorders>
              <w:top w:val="single" w:color="auto" w:sz="4" w:space="0"/>
              <w:left w:val="single" w:color="auto" w:sz="4" w:space="0"/>
              <w:bottom w:val="single" w:color="auto" w:sz="4" w:space="0"/>
              <w:right w:val="single" w:color="auto" w:sz="4" w:space="0"/>
            </w:tcBorders>
            <w:noWrap/>
            <w:vAlign w:val="center"/>
          </w:tcPr>
          <w:p>
            <w:pPr>
              <w:widowControl/>
              <w:autoSpaceDE/>
              <w:autoSpaceDN/>
              <w:rPr>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注：</w:t>
            </w:r>
          </w:p>
          <w:p>
            <w:pPr>
              <w:widowControl/>
              <w:autoSpaceDE/>
              <w:autoSpaceDN/>
              <w:rPr>
                <w:rFonts w:hint="eastAsia"/>
                <w:b/>
                <w:bCs/>
                <w:color w:val="auto"/>
                <w:sz w:val="20"/>
                <w:szCs w:val="20"/>
                <w:highlight w:val="none"/>
                <w:shd w:val="clear" w:color="auto" w:fill="auto"/>
                <w:lang w:eastAsia="zh-CN"/>
              </w:rPr>
            </w:pPr>
            <w:r>
              <w:rPr>
                <w:rFonts w:hint="eastAsia"/>
                <w:b/>
                <w:bCs/>
                <w:color w:val="auto"/>
                <w:sz w:val="20"/>
                <w:szCs w:val="20"/>
                <w:highlight w:val="none"/>
                <w:shd w:val="clear" w:color="auto" w:fill="auto"/>
                <w:lang w:eastAsia="zh-CN"/>
              </w:rPr>
              <w:t>标记★号为2024年新增体检项目，重点增设筛查项目内容：动脉硬化、糖尿病、胃幽门螺杆菌、肝癌筛查</w:t>
            </w:r>
          </w:p>
        </w:tc>
      </w:tr>
    </w:tbl>
    <w:p>
      <w:pPr>
        <w:rPr>
          <w:rFonts w:cs="仿宋"/>
          <w:color w:val="auto"/>
          <w:sz w:val="24"/>
          <w:szCs w:val="24"/>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40" w:leftChars="-200" w:right="-440" w:rightChars="-200" w:firstLine="643" w:firstLineChars="200"/>
        <w:textAlignment w:val="auto"/>
        <w:rPr>
          <w:rFonts w:hint="eastAsia" w:ascii="仿宋_GB2312" w:hAnsi="仿宋" w:eastAsia="仿宋_GB2312" w:cs="仿宋"/>
          <w:b/>
          <w:bCs/>
          <w:color w:val="auto"/>
          <w:kern w:val="2"/>
          <w:sz w:val="32"/>
          <w:szCs w:val="32"/>
          <w:highlight w:val="none"/>
          <w:shd w:val="clear" w:color="auto" w:fill="auto"/>
          <w:lang w:eastAsia="zh-CN"/>
        </w:rPr>
      </w:pPr>
      <w:r>
        <w:rPr>
          <w:rFonts w:hint="eastAsia" w:ascii="仿宋_GB2312" w:hAnsi="仿宋" w:eastAsia="仿宋_GB2312" w:cs="仿宋"/>
          <w:b/>
          <w:bCs/>
          <w:color w:val="auto"/>
          <w:kern w:val="2"/>
          <w:sz w:val="32"/>
          <w:szCs w:val="32"/>
          <w:highlight w:val="none"/>
          <w:shd w:val="clear" w:color="auto" w:fill="auto"/>
          <w:lang w:eastAsia="zh-CN"/>
        </w:rPr>
        <w:t>二、</w:t>
      </w:r>
      <w:r>
        <w:rPr>
          <w:rFonts w:hint="eastAsia" w:ascii="仿宋_GB2312" w:eastAsia="仿宋_GB2312"/>
          <w:b/>
          <w:bCs/>
          <w:color w:val="auto"/>
          <w:sz w:val="32"/>
          <w:szCs w:val="32"/>
          <w:highlight w:val="none"/>
          <w:shd w:val="clear" w:color="auto" w:fill="auto"/>
          <w:lang w:eastAsia="zh-CN"/>
        </w:rPr>
        <w:t>职业健康体检</w:t>
      </w:r>
    </w:p>
    <w:tbl>
      <w:tblPr>
        <w:tblStyle w:val="27"/>
        <w:tblW w:w="10211" w:type="dxa"/>
        <w:jc w:val="center"/>
        <w:tblLayout w:type="fixed"/>
        <w:tblCellMar>
          <w:top w:w="0" w:type="dxa"/>
          <w:left w:w="108" w:type="dxa"/>
          <w:bottom w:w="0" w:type="dxa"/>
          <w:right w:w="108" w:type="dxa"/>
        </w:tblCellMar>
      </w:tblPr>
      <w:tblGrid>
        <w:gridCol w:w="860"/>
        <w:gridCol w:w="3252"/>
        <w:gridCol w:w="1277"/>
        <w:gridCol w:w="1582"/>
        <w:gridCol w:w="1680"/>
        <w:gridCol w:w="1560"/>
      </w:tblGrid>
      <w:tr>
        <w:tblPrEx>
          <w:tblCellMar>
            <w:top w:w="0" w:type="dxa"/>
            <w:left w:w="108" w:type="dxa"/>
            <w:bottom w:w="0" w:type="dxa"/>
            <w:right w:w="108" w:type="dxa"/>
          </w:tblCellMar>
        </w:tblPrEx>
        <w:trPr>
          <w:trHeight w:val="579"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项目</w:t>
            </w:r>
          </w:p>
        </w:tc>
        <w:tc>
          <w:tcPr>
            <w:tcW w:w="3252"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涉及职业危害项目</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人数</w:t>
            </w:r>
          </w:p>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（人）</w:t>
            </w:r>
          </w:p>
        </w:tc>
        <w:tc>
          <w:tcPr>
            <w:tcW w:w="1582" w:type="dxa"/>
            <w:tcBorders>
              <w:top w:val="single" w:color="auto" w:sz="4" w:space="0"/>
              <w:left w:val="single" w:color="auto" w:sz="4" w:space="0"/>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含税单价</w:t>
            </w:r>
          </w:p>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（元/人）</w:t>
            </w:r>
          </w:p>
        </w:tc>
        <w:tc>
          <w:tcPr>
            <w:tcW w:w="1680" w:type="dxa"/>
            <w:tcBorders>
              <w:top w:val="single" w:color="auto" w:sz="4" w:space="0"/>
              <w:left w:val="nil"/>
              <w:bottom w:val="single" w:color="auto" w:sz="4" w:space="0"/>
              <w:right w:val="single" w:color="000000" w:sz="4" w:space="0"/>
            </w:tcBorders>
            <w:noWrap w:val="0"/>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不含税单价</w:t>
            </w:r>
          </w:p>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（元/人）</w:t>
            </w:r>
          </w:p>
        </w:tc>
        <w:tc>
          <w:tcPr>
            <w:tcW w:w="1560" w:type="dxa"/>
            <w:tcBorders>
              <w:top w:val="single" w:color="auto" w:sz="4" w:space="0"/>
              <w:left w:val="nil"/>
              <w:bottom w:val="single" w:color="auto" w:sz="4" w:space="0"/>
              <w:right w:val="single" w:color="000000" w:sz="4" w:space="0"/>
            </w:tcBorders>
            <w:noWrap w:val="0"/>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含税总价（元）</w:t>
            </w:r>
          </w:p>
        </w:tc>
      </w:tr>
      <w:tr>
        <w:tblPrEx>
          <w:tblCellMar>
            <w:top w:w="0" w:type="dxa"/>
            <w:left w:w="108" w:type="dxa"/>
            <w:bottom w:w="0" w:type="dxa"/>
            <w:right w:w="108" w:type="dxa"/>
          </w:tblCellMar>
        </w:tblPrEx>
        <w:trPr>
          <w:trHeight w:val="301" w:hRule="atLeast"/>
          <w:jc w:val="center"/>
        </w:trPr>
        <w:tc>
          <w:tcPr>
            <w:tcW w:w="86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职业健康体检</w:t>
            </w:r>
          </w:p>
        </w:tc>
        <w:tc>
          <w:tcPr>
            <w:tcW w:w="3252" w:type="dxa"/>
            <w:tcBorders>
              <w:top w:val="single" w:color="auto" w:sz="4" w:space="0"/>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听力检测</w:t>
            </w:r>
          </w:p>
        </w:tc>
        <w:tc>
          <w:tcPr>
            <w:tcW w:w="1277" w:type="dxa"/>
            <w:tcBorders>
              <w:top w:val="single" w:color="auto" w:sz="4" w:space="0"/>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65</w:t>
            </w:r>
          </w:p>
        </w:tc>
        <w:tc>
          <w:tcPr>
            <w:tcW w:w="1582" w:type="dxa"/>
            <w:tcBorders>
              <w:top w:val="single" w:color="auto" w:sz="4" w:space="0"/>
              <w:left w:val="nil"/>
              <w:bottom w:val="single" w:color="auto" w:sz="4" w:space="0"/>
              <w:right w:val="single" w:color="auto" w:sz="4" w:space="0"/>
            </w:tcBorders>
            <w:noWrap w:val="0"/>
            <w:vAlign w:val="top"/>
          </w:tcPr>
          <w:p>
            <w:pPr>
              <w:autoSpaceDE/>
              <w:autoSpaceDN/>
              <w:spacing w:line="420" w:lineRule="exact"/>
              <w:jc w:val="both"/>
              <w:rPr>
                <w:rFonts w:hint="eastAsia" w:ascii="宋体" w:hAnsi="宋体" w:eastAsia="宋体" w:cs="宋体"/>
                <w:color w:val="auto"/>
                <w:kern w:val="2"/>
                <w:sz w:val="21"/>
                <w:szCs w:val="21"/>
                <w:highlight w:val="none"/>
                <w:shd w:val="clear" w:color="auto" w:fill="auto"/>
                <w:lang w:eastAsia="zh-CN"/>
              </w:rPr>
            </w:pPr>
          </w:p>
        </w:tc>
        <w:tc>
          <w:tcPr>
            <w:tcW w:w="1680" w:type="dxa"/>
            <w:tcBorders>
              <w:top w:val="single" w:color="auto" w:sz="4" w:space="0"/>
              <w:left w:val="nil"/>
              <w:bottom w:val="single" w:color="auto" w:sz="4" w:space="0"/>
              <w:right w:val="single" w:color="auto" w:sz="4" w:space="0"/>
            </w:tcBorders>
            <w:noWrap/>
            <w:vAlign w:val="center"/>
          </w:tcPr>
          <w:p>
            <w:pPr>
              <w:autoSpaceDE/>
              <w:autoSpaceDN/>
              <w:spacing w:line="420" w:lineRule="exact"/>
              <w:jc w:val="both"/>
              <w:rPr>
                <w:rFonts w:hint="eastAsia" w:ascii="宋体" w:hAnsi="宋体" w:eastAsia="宋体" w:cs="宋体"/>
                <w:color w:val="auto"/>
                <w:kern w:val="2"/>
                <w:sz w:val="21"/>
                <w:szCs w:val="21"/>
                <w:highlight w:val="none"/>
                <w:shd w:val="clear" w:color="auto" w:fill="auto"/>
                <w:lang w:eastAsia="zh-CN"/>
              </w:rPr>
            </w:pPr>
          </w:p>
        </w:tc>
        <w:tc>
          <w:tcPr>
            <w:tcW w:w="1560" w:type="dxa"/>
            <w:tcBorders>
              <w:top w:val="single" w:color="auto" w:sz="4" w:space="0"/>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r>
      <w:tr>
        <w:tblPrEx>
          <w:tblCellMar>
            <w:top w:w="0" w:type="dxa"/>
            <w:left w:w="108" w:type="dxa"/>
            <w:bottom w:w="0" w:type="dxa"/>
            <w:right w:w="108" w:type="dxa"/>
          </w:tblCellMar>
        </w:tblPrEx>
        <w:trPr>
          <w:trHeight w:val="271"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高温</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37</w:t>
            </w:r>
          </w:p>
        </w:tc>
        <w:tc>
          <w:tcPr>
            <w:tcW w:w="1582" w:type="dxa"/>
            <w:tcBorders>
              <w:top w:val="nil"/>
              <w:left w:val="nil"/>
              <w:bottom w:val="single" w:color="auto" w:sz="4" w:space="0"/>
              <w:right w:val="single" w:color="auto" w:sz="4" w:space="0"/>
            </w:tcBorders>
            <w:noWrap w:val="0"/>
            <w:vAlign w:val="top"/>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r>
      <w:tr>
        <w:tblPrEx>
          <w:tblCellMar>
            <w:top w:w="0" w:type="dxa"/>
            <w:left w:w="108" w:type="dxa"/>
            <w:bottom w:w="0" w:type="dxa"/>
            <w:right w:w="108" w:type="dxa"/>
          </w:tblCellMar>
        </w:tblPrEx>
        <w:trPr>
          <w:trHeight w:val="391"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auto" w:fill="auto"/>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工频电场</w:t>
            </w:r>
          </w:p>
        </w:tc>
        <w:tc>
          <w:tcPr>
            <w:tcW w:w="1277" w:type="dxa"/>
            <w:tcBorders>
              <w:top w:val="nil"/>
              <w:left w:val="nil"/>
              <w:bottom w:val="single" w:color="auto" w:sz="4" w:space="0"/>
              <w:right w:val="single" w:color="auto" w:sz="4" w:space="0"/>
            </w:tcBorders>
            <w:shd w:val="clear" w:color="auto" w:fill="auto"/>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lang w:eastAsia="zh-CN"/>
              </w:rPr>
              <w:t>　</w:t>
            </w:r>
          </w:p>
        </w:tc>
        <w:tc>
          <w:tcPr>
            <w:tcW w:w="1582" w:type="dxa"/>
            <w:tcBorders>
              <w:top w:val="nil"/>
              <w:left w:val="nil"/>
              <w:bottom w:val="single" w:color="auto" w:sz="4" w:space="0"/>
              <w:right w:val="single" w:color="auto" w:sz="4" w:space="0"/>
            </w:tcBorders>
            <w:shd w:val="clear" w:color="auto" w:fill="auto"/>
            <w:noWrap w:val="0"/>
            <w:vAlign w:val="top"/>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FFFFF"/>
            <w:noWrap/>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FFFFF"/>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w:t>
            </w:r>
          </w:p>
        </w:tc>
      </w:tr>
      <w:tr>
        <w:tblPrEx>
          <w:tblCellMar>
            <w:top w:w="0" w:type="dxa"/>
            <w:left w:w="108" w:type="dxa"/>
            <w:bottom w:w="0" w:type="dxa"/>
            <w:right w:w="108" w:type="dxa"/>
          </w:tblCellMar>
        </w:tblPrEx>
        <w:trPr>
          <w:trHeight w:val="405"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有机粉尘检测</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53</w:t>
            </w:r>
          </w:p>
        </w:tc>
        <w:tc>
          <w:tcPr>
            <w:tcW w:w="1582" w:type="dxa"/>
            <w:tcBorders>
              <w:top w:val="nil"/>
              <w:left w:val="nil"/>
              <w:bottom w:val="single" w:color="auto" w:sz="4" w:space="0"/>
              <w:right w:val="single" w:color="auto" w:sz="4" w:space="0"/>
            </w:tcBorders>
            <w:noWrap w:val="0"/>
            <w:vAlign w:val="top"/>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r>
      <w:tr>
        <w:tblPrEx>
          <w:tblCellMar>
            <w:top w:w="0" w:type="dxa"/>
            <w:left w:w="108" w:type="dxa"/>
            <w:bottom w:w="0" w:type="dxa"/>
            <w:right w:w="108" w:type="dxa"/>
          </w:tblCellMar>
        </w:tblPrEx>
        <w:trPr>
          <w:trHeight w:val="797"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auto" w:fill="auto"/>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一氧化碳、氮氧化物、二氧化硫、二氧化碳</w:t>
            </w:r>
          </w:p>
        </w:tc>
        <w:tc>
          <w:tcPr>
            <w:tcW w:w="1277" w:type="dxa"/>
            <w:tcBorders>
              <w:top w:val="nil"/>
              <w:left w:val="nil"/>
              <w:bottom w:val="single" w:color="auto" w:sz="4" w:space="0"/>
              <w:right w:val="single" w:color="auto" w:sz="4" w:space="0"/>
            </w:tcBorders>
            <w:shd w:val="clear" w:color="auto" w:fill="auto"/>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6</w:t>
            </w:r>
          </w:p>
        </w:tc>
        <w:tc>
          <w:tcPr>
            <w:tcW w:w="1582" w:type="dxa"/>
            <w:tcBorders>
              <w:top w:val="nil"/>
              <w:left w:val="nil"/>
              <w:bottom w:val="single" w:color="auto" w:sz="4" w:space="0"/>
              <w:right w:val="single" w:color="auto" w:sz="4" w:space="0"/>
            </w:tcBorders>
            <w:shd w:val="clear" w:color="auto" w:fill="auto"/>
            <w:noWrap w:val="0"/>
            <w:vAlign w:val="top"/>
          </w:tcPr>
          <w:p>
            <w:pPr>
              <w:autoSpaceDE/>
              <w:autoSpaceDN/>
              <w:spacing w:line="420" w:lineRule="exact"/>
              <w:jc w:val="both"/>
              <w:rPr>
                <w:rFonts w:hint="eastAsia" w:ascii="宋体" w:hAnsi="宋体" w:eastAsia="宋体" w:cs="宋体"/>
                <w:color w:val="auto"/>
                <w:kern w:val="2"/>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FFFFF"/>
            <w:noWrap/>
            <w:vAlign w:val="center"/>
          </w:tcPr>
          <w:p>
            <w:pPr>
              <w:autoSpaceDE/>
              <w:autoSpaceDN/>
              <w:spacing w:line="420" w:lineRule="exact"/>
              <w:jc w:val="both"/>
              <w:rPr>
                <w:rFonts w:hint="eastAsia" w:ascii="宋体" w:hAnsi="宋体" w:eastAsia="宋体" w:cs="宋体"/>
                <w:color w:val="auto"/>
                <w:kern w:val="2"/>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FFFFF"/>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r>
      <w:tr>
        <w:tblPrEx>
          <w:tblCellMar>
            <w:top w:w="0" w:type="dxa"/>
            <w:left w:w="108" w:type="dxa"/>
            <w:bottom w:w="0" w:type="dxa"/>
            <w:right w:w="108" w:type="dxa"/>
          </w:tblCellMar>
        </w:tblPrEx>
        <w:trPr>
          <w:trHeight w:val="570"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noWrap w:val="0"/>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氧化钙、尿素、氨、硫化氢、氯</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7</w:t>
            </w:r>
          </w:p>
        </w:tc>
        <w:tc>
          <w:tcPr>
            <w:tcW w:w="1582" w:type="dxa"/>
            <w:tcBorders>
              <w:top w:val="nil"/>
              <w:left w:val="nil"/>
              <w:bottom w:val="single" w:color="auto" w:sz="4" w:space="0"/>
              <w:right w:val="single" w:color="auto" w:sz="4" w:space="0"/>
            </w:tcBorders>
            <w:noWrap w:val="0"/>
            <w:vAlign w:val="top"/>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r>
      <w:tr>
        <w:tblPrEx>
          <w:tblCellMar>
            <w:top w:w="0" w:type="dxa"/>
            <w:left w:w="108" w:type="dxa"/>
            <w:bottom w:w="0" w:type="dxa"/>
            <w:right w:w="108" w:type="dxa"/>
          </w:tblCellMar>
        </w:tblPrEx>
        <w:trPr>
          <w:trHeight w:val="517"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auto" w:fill="auto"/>
            <w:noWrap w:val="0"/>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酸、碱、氨、氢氧化钠、氧化钙、氯化氢</w:t>
            </w:r>
          </w:p>
        </w:tc>
        <w:tc>
          <w:tcPr>
            <w:tcW w:w="1277" w:type="dxa"/>
            <w:tcBorders>
              <w:top w:val="nil"/>
              <w:left w:val="nil"/>
              <w:bottom w:val="single" w:color="auto" w:sz="4" w:space="0"/>
              <w:right w:val="single" w:color="auto" w:sz="4" w:space="0"/>
            </w:tcBorders>
            <w:shd w:val="clear" w:color="auto" w:fill="auto"/>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3</w:t>
            </w:r>
          </w:p>
        </w:tc>
        <w:tc>
          <w:tcPr>
            <w:tcW w:w="1582" w:type="dxa"/>
            <w:tcBorders>
              <w:top w:val="nil"/>
              <w:left w:val="nil"/>
              <w:bottom w:val="single" w:color="auto" w:sz="4" w:space="0"/>
              <w:right w:val="single" w:color="auto" w:sz="4" w:space="0"/>
            </w:tcBorders>
            <w:shd w:val="clear" w:color="auto" w:fill="auto"/>
            <w:noWrap w:val="0"/>
            <w:vAlign w:val="top"/>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FFFFF"/>
            <w:noWrap/>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FFFFF"/>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w:t>
            </w:r>
          </w:p>
        </w:tc>
      </w:tr>
      <w:tr>
        <w:tblPrEx>
          <w:tblCellMar>
            <w:top w:w="0" w:type="dxa"/>
            <w:left w:w="108" w:type="dxa"/>
            <w:bottom w:w="0" w:type="dxa"/>
            <w:right w:w="108" w:type="dxa"/>
          </w:tblCellMar>
        </w:tblPrEx>
        <w:trPr>
          <w:trHeight w:val="699"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auto" w:fill="auto"/>
            <w:noWrap w:val="0"/>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电焊弧光、锰及化合物</w:t>
            </w:r>
          </w:p>
        </w:tc>
        <w:tc>
          <w:tcPr>
            <w:tcW w:w="1277" w:type="dxa"/>
            <w:tcBorders>
              <w:top w:val="nil"/>
              <w:left w:val="nil"/>
              <w:bottom w:val="single" w:color="auto" w:sz="4" w:space="0"/>
              <w:right w:val="single" w:color="auto" w:sz="4" w:space="0"/>
            </w:tcBorders>
            <w:shd w:val="clear" w:color="auto" w:fill="auto"/>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w:t>
            </w:r>
          </w:p>
        </w:tc>
        <w:tc>
          <w:tcPr>
            <w:tcW w:w="1582" w:type="dxa"/>
            <w:tcBorders>
              <w:top w:val="nil"/>
              <w:left w:val="nil"/>
              <w:bottom w:val="single" w:color="auto" w:sz="4" w:space="0"/>
              <w:right w:val="single" w:color="auto" w:sz="4" w:space="0"/>
            </w:tcBorders>
            <w:shd w:val="clear" w:color="auto" w:fill="auto"/>
            <w:noWrap w:val="0"/>
            <w:vAlign w:val="top"/>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FFFFF"/>
            <w:noWrap/>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FFFFF"/>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r>
      <w:tr>
        <w:tblPrEx>
          <w:tblCellMar>
            <w:top w:w="0" w:type="dxa"/>
            <w:left w:w="108" w:type="dxa"/>
            <w:bottom w:w="0" w:type="dxa"/>
            <w:right w:w="108" w:type="dxa"/>
          </w:tblCellMar>
        </w:tblPrEx>
        <w:trPr>
          <w:trHeight w:val="340"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noWrap w:val="0"/>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盐酸、氢氧化钠</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5</w:t>
            </w:r>
          </w:p>
        </w:tc>
        <w:tc>
          <w:tcPr>
            <w:tcW w:w="1582" w:type="dxa"/>
            <w:tcBorders>
              <w:top w:val="nil"/>
              <w:left w:val="nil"/>
              <w:bottom w:val="single" w:color="auto" w:sz="4" w:space="0"/>
              <w:right w:val="single" w:color="auto" w:sz="4" w:space="0"/>
            </w:tcBorders>
            <w:noWrap w:val="0"/>
            <w:vAlign w:val="top"/>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r>
      <w:tr>
        <w:tblPrEx>
          <w:tblCellMar>
            <w:top w:w="0" w:type="dxa"/>
            <w:left w:w="108" w:type="dxa"/>
            <w:bottom w:w="0" w:type="dxa"/>
            <w:right w:w="108" w:type="dxa"/>
          </w:tblCellMar>
        </w:tblPrEx>
        <w:trPr>
          <w:trHeight w:val="163" w:hRule="atLeast"/>
          <w:jc w:val="center"/>
        </w:trPr>
        <w:tc>
          <w:tcPr>
            <w:tcW w:w="86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核辐射</w:t>
            </w:r>
          </w:p>
        </w:tc>
        <w:tc>
          <w:tcPr>
            <w:tcW w:w="1277" w:type="dxa"/>
            <w:tcBorders>
              <w:top w:val="nil"/>
              <w:left w:val="nil"/>
              <w:bottom w:val="single" w:color="auto" w:sz="4" w:space="0"/>
              <w:right w:val="single" w:color="auto" w:sz="4" w:space="0"/>
            </w:tcBorders>
            <w:noWrap/>
            <w:vAlign w:val="center"/>
          </w:tcPr>
          <w:p>
            <w:pPr>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4</w:t>
            </w:r>
          </w:p>
        </w:tc>
        <w:tc>
          <w:tcPr>
            <w:tcW w:w="1582" w:type="dxa"/>
            <w:tcBorders>
              <w:top w:val="nil"/>
              <w:left w:val="nil"/>
              <w:bottom w:val="single" w:color="auto" w:sz="4" w:space="0"/>
              <w:right w:val="single" w:color="auto" w:sz="4" w:space="0"/>
            </w:tcBorders>
            <w:noWrap w:val="0"/>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w:t>
            </w:r>
          </w:p>
        </w:tc>
      </w:tr>
      <w:tr>
        <w:tblPrEx>
          <w:tblCellMar>
            <w:top w:w="0" w:type="dxa"/>
            <w:left w:w="108" w:type="dxa"/>
            <w:bottom w:w="0" w:type="dxa"/>
            <w:right w:w="108" w:type="dxa"/>
          </w:tblCellMar>
        </w:tblPrEx>
        <w:trPr>
          <w:trHeight w:val="405" w:hRule="atLeast"/>
          <w:jc w:val="center"/>
        </w:trPr>
        <w:tc>
          <w:tcPr>
            <w:tcW w:w="860"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autoSpaceDE/>
              <w:autoSpaceDN/>
              <w:spacing w:line="420" w:lineRule="exact"/>
              <w:rPr>
                <w:rFonts w:hint="eastAsia" w:ascii="宋体" w:hAnsi="宋体" w:eastAsia="宋体" w:cs="宋体"/>
                <w:color w:val="auto"/>
                <w:sz w:val="21"/>
                <w:szCs w:val="21"/>
                <w:highlight w:val="none"/>
                <w:shd w:val="clear" w:color="auto" w:fill="auto"/>
                <w:lang w:eastAsia="zh-CN"/>
              </w:rPr>
            </w:pPr>
          </w:p>
        </w:tc>
        <w:tc>
          <w:tcPr>
            <w:tcW w:w="3252"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合计</w:t>
            </w:r>
          </w:p>
        </w:tc>
        <w:tc>
          <w:tcPr>
            <w:tcW w:w="1277"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181</w:t>
            </w:r>
          </w:p>
        </w:tc>
        <w:tc>
          <w:tcPr>
            <w:tcW w:w="1582"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宋体" w:hAnsi="宋体" w:eastAsia="宋体" w:cs="宋体"/>
                <w:b/>
                <w:bCs/>
                <w:color w:val="auto"/>
                <w:sz w:val="21"/>
                <w:szCs w:val="21"/>
                <w:highlight w:val="none"/>
                <w:shd w:val="clear" w:color="auto" w:fill="auto"/>
                <w:lang w:eastAsia="zh-CN"/>
              </w:rPr>
            </w:pPr>
          </w:p>
        </w:tc>
        <w:tc>
          <w:tcPr>
            <w:tcW w:w="1680"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宋体" w:hAnsi="宋体" w:eastAsia="宋体" w:cs="宋体"/>
                <w:b/>
                <w:bCs/>
                <w:color w:val="auto"/>
                <w:sz w:val="21"/>
                <w:szCs w:val="21"/>
                <w:highlight w:val="none"/>
                <w:shd w:val="clear" w:color="auto" w:fill="auto"/>
                <w:lang w:eastAsia="zh-CN"/>
              </w:rPr>
            </w:pPr>
          </w:p>
        </w:tc>
        <w:tc>
          <w:tcPr>
            <w:tcW w:w="1560" w:type="dxa"/>
            <w:tcBorders>
              <w:top w:val="nil"/>
              <w:left w:val="nil"/>
              <w:bottom w:val="single" w:color="auto" w:sz="4" w:space="0"/>
              <w:right w:val="single" w:color="auto" w:sz="4" w:space="0"/>
            </w:tcBorders>
            <w:shd w:val="clear" w:color="000000" w:fill="FDE9D9"/>
            <w:noWrap/>
            <w:vAlign w:val="center"/>
          </w:tcPr>
          <w:p>
            <w:pPr>
              <w:widowControl/>
              <w:autoSpaceDE/>
              <w:autoSpaceDN/>
              <w:spacing w:line="420" w:lineRule="exact"/>
              <w:jc w:val="center"/>
              <w:rPr>
                <w:rFonts w:hint="eastAsia" w:ascii="宋体" w:hAnsi="宋体" w:eastAsia="宋体" w:cs="宋体"/>
                <w:b/>
                <w:bCs/>
                <w:color w:val="auto"/>
                <w:sz w:val="21"/>
                <w:szCs w:val="21"/>
                <w:highlight w:val="none"/>
                <w:shd w:val="clear" w:color="auto" w:fill="auto"/>
                <w:lang w:eastAsia="zh-CN"/>
              </w:rPr>
            </w:pPr>
          </w:p>
        </w:tc>
      </w:tr>
      <w:tr>
        <w:tblPrEx>
          <w:tblCellMar>
            <w:top w:w="0" w:type="dxa"/>
            <w:left w:w="108" w:type="dxa"/>
            <w:bottom w:w="0" w:type="dxa"/>
            <w:right w:w="108" w:type="dxa"/>
          </w:tblCellMar>
        </w:tblPrEx>
        <w:trPr>
          <w:trHeight w:val="363" w:hRule="atLeast"/>
          <w:jc w:val="center"/>
        </w:trPr>
        <w:tc>
          <w:tcPr>
            <w:tcW w:w="10211" w:type="dxa"/>
            <w:gridSpan w:val="6"/>
            <w:tcBorders>
              <w:top w:val="nil"/>
              <w:left w:val="single" w:color="auto" w:sz="4" w:space="0"/>
              <w:bottom w:val="single" w:color="000000" w:sz="4" w:space="0"/>
              <w:right w:val="single" w:color="auto" w:sz="4" w:space="0"/>
            </w:tcBorders>
            <w:noWrap w:val="0"/>
            <w:vAlign w:val="center"/>
          </w:tcPr>
          <w:p>
            <w:pPr>
              <w:autoSpaceDE/>
              <w:autoSpaceDN/>
              <w:spacing w:line="420" w:lineRule="exact"/>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eastAsia="zh-CN"/>
              </w:rPr>
              <w:t xml:space="preserve">说明：本次报价总费用为预估费用，实际体检结算费用按实际体检人数及套餐单价费用标准结算。  </w:t>
            </w:r>
          </w:p>
        </w:tc>
      </w:tr>
    </w:tbl>
    <w:p>
      <w:pPr>
        <w:autoSpaceDE/>
        <w:autoSpaceDN/>
        <w:spacing w:line="560" w:lineRule="exact"/>
        <w:ind w:right="-440" w:rightChars="-200" w:firstLine="640" w:firstLineChars="200"/>
        <w:rPr>
          <w:rFonts w:hint="eastAsia" w:ascii="仿宋_GB2312" w:hAnsi="仿宋" w:eastAsia="仿宋_GB2312" w:cs="仿宋"/>
          <w:color w:val="auto"/>
          <w:kern w:val="2"/>
          <w:sz w:val="32"/>
          <w:szCs w:val="32"/>
          <w:highlight w:val="none"/>
          <w:shd w:val="clear" w:color="auto" w:fill="auto"/>
          <w:lang w:eastAsia="zh-CN"/>
        </w:rPr>
      </w:pPr>
    </w:p>
    <w:p>
      <w:pPr>
        <w:numPr>
          <w:ilvl w:val="0"/>
          <w:numId w:val="16"/>
        </w:numPr>
        <w:autoSpaceDE/>
        <w:autoSpaceDN/>
        <w:spacing w:line="560" w:lineRule="exact"/>
        <w:ind w:right="-440" w:rightChars="-200" w:firstLine="640" w:firstLineChars="200"/>
        <w:rPr>
          <w:rFonts w:hint="eastAsia" w:ascii="仿宋_GB2312" w:eastAsia="仿宋_GB2312"/>
          <w:bCs/>
          <w:color w:val="auto"/>
          <w:sz w:val="32"/>
          <w:szCs w:val="32"/>
          <w:highlight w:val="none"/>
          <w:shd w:val="clear" w:color="auto" w:fill="auto"/>
          <w:lang w:eastAsia="zh-CN"/>
        </w:rPr>
      </w:pPr>
      <w:r>
        <w:rPr>
          <w:rFonts w:hint="eastAsia" w:ascii="仿宋_GB2312" w:eastAsia="仿宋_GB2312"/>
          <w:bCs/>
          <w:color w:val="auto"/>
          <w:sz w:val="32"/>
          <w:szCs w:val="32"/>
          <w:highlight w:val="none"/>
          <w:shd w:val="clear" w:color="auto" w:fill="auto"/>
          <w:lang w:eastAsia="zh-CN"/>
        </w:rPr>
        <w:t>职业健康体检项目及人数分项</w:t>
      </w:r>
    </w:p>
    <w:p>
      <w:pPr>
        <w:numPr>
          <w:ilvl w:val="0"/>
          <w:numId w:val="0"/>
        </w:numPr>
        <w:autoSpaceDE/>
        <w:autoSpaceDN/>
        <w:spacing w:line="560" w:lineRule="exact"/>
        <w:ind w:right="-440" w:rightChars="-200"/>
        <w:rPr>
          <w:rFonts w:hint="eastAsia" w:ascii="仿宋_GB2312" w:eastAsia="仿宋_GB2312"/>
          <w:bCs/>
          <w:color w:val="auto"/>
          <w:sz w:val="32"/>
          <w:szCs w:val="32"/>
          <w:highlight w:val="none"/>
          <w:shd w:val="clear" w:color="auto" w:fill="auto"/>
          <w:lang w:eastAsia="zh-CN"/>
        </w:rPr>
      </w:pPr>
    </w:p>
    <w:tbl>
      <w:tblPr>
        <w:tblStyle w:val="27"/>
        <w:tblW w:w="11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80"/>
        <w:gridCol w:w="510"/>
        <w:gridCol w:w="1905"/>
        <w:gridCol w:w="615"/>
        <w:gridCol w:w="420"/>
        <w:gridCol w:w="510"/>
        <w:gridCol w:w="590"/>
        <w:gridCol w:w="960"/>
        <w:gridCol w:w="990"/>
        <w:gridCol w:w="1080"/>
        <w:gridCol w:w="870"/>
        <w:gridCol w:w="600"/>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6" w:type="dxa"/>
            <w:vMerge w:val="restart"/>
            <w:noWrap w:val="0"/>
            <w:vAlign w:val="center"/>
          </w:tcPr>
          <w:p>
            <w:pPr>
              <w:widowControl/>
              <w:autoSpaceDE/>
              <w:autoSpaceDN/>
              <w:jc w:val="center"/>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eastAsia="zh-CN"/>
              </w:rPr>
              <w:t>部门/车间</w:t>
            </w:r>
          </w:p>
        </w:tc>
        <w:tc>
          <w:tcPr>
            <w:tcW w:w="1080" w:type="dxa"/>
            <w:vMerge w:val="restart"/>
            <w:noWrap w:val="0"/>
            <w:vAlign w:val="center"/>
          </w:tcPr>
          <w:p>
            <w:pPr>
              <w:widowControl/>
              <w:autoSpaceDE/>
              <w:autoSpaceDN/>
              <w:jc w:val="center"/>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eastAsia="zh-CN"/>
              </w:rPr>
              <w:t>体检岗位</w:t>
            </w:r>
          </w:p>
        </w:tc>
        <w:tc>
          <w:tcPr>
            <w:tcW w:w="510" w:type="dxa"/>
            <w:vMerge w:val="restart"/>
            <w:noWrap w:val="0"/>
            <w:vAlign w:val="center"/>
          </w:tcPr>
          <w:p>
            <w:pPr>
              <w:widowControl/>
              <w:autoSpaceDE/>
              <w:autoSpaceDN/>
              <w:jc w:val="center"/>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eastAsia="zh-CN"/>
              </w:rPr>
              <w:t>人数</w:t>
            </w:r>
          </w:p>
        </w:tc>
        <w:tc>
          <w:tcPr>
            <w:tcW w:w="1905" w:type="dxa"/>
            <w:vMerge w:val="restart"/>
            <w:noWrap w:val="0"/>
            <w:vAlign w:val="center"/>
          </w:tcPr>
          <w:p>
            <w:pPr>
              <w:widowControl/>
              <w:autoSpaceDE/>
              <w:autoSpaceDN/>
              <w:jc w:val="center"/>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eastAsia="zh-CN"/>
              </w:rPr>
              <w:t>项目</w:t>
            </w:r>
          </w:p>
        </w:tc>
        <w:tc>
          <w:tcPr>
            <w:tcW w:w="7080" w:type="dxa"/>
            <w:gridSpan w:val="10"/>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涉及职业危害因素报价单价（人.次）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696" w:type="dxa"/>
            <w:vMerge w:val="continue"/>
            <w:noWrap w:val="0"/>
            <w:vAlign w:val="center"/>
          </w:tcPr>
          <w:p>
            <w:pPr>
              <w:widowControl/>
              <w:autoSpaceDE/>
              <w:autoSpaceDN/>
              <w:rPr>
                <w:rFonts w:hint="eastAsia" w:ascii="宋体" w:hAnsi="宋体" w:eastAsia="宋体" w:cs="宋体"/>
                <w:b/>
                <w:bCs/>
                <w:color w:val="auto"/>
                <w:sz w:val="18"/>
                <w:szCs w:val="18"/>
                <w:highlight w:val="none"/>
                <w:shd w:val="clear" w:color="auto" w:fill="auto"/>
                <w:lang w:eastAsia="zh-CN"/>
              </w:rPr>
            </w:pPr>
          </w:p>
        </w:tc>
        <w:tc>
          <w:tcPr>
            <w:tcW w:w="1080" w:type="dxa"/>
            <w:vMerge w:val="continue"/>
            <w:noWrap w:val="0"/>
            <w:vAlign w:val="center"/>
          </w:tcPr>
          <w:p>
            <w:pPr>
              <w:widowControl/>
              <w:autoSpaceDE/>
              <w:autoSpaceDN/>
              <w:rPr>
                <w:rFonts w:hint="eastAsia" w:ascii="宋体" w:hAnsi="宋体" w:eastAsia="宋体" w:cs="宋体"/>
                <w:b/>
                <w:bCs/>
                <w:color w:val="auto"/>
                <w:sz w:val="18"/>
                <w:szCs w:val="18"/>
                <w:highlight w:val="none"/>
                <w:shd w:val="clear" w:color="auto" w:fill="auto"/>
                <w:lang w:eastAsia="zh-CN"/>
              </w:rPr>
            </w:pPr>
          </w:p>
        </w:tc>
        <w:tc>
          <w:tcPr>
            <w:tcW w:w="510" w:type="dxa"/>
            <w:vMerge w:val="continue"/>
            <w:noWrap w:val="0"/>
            <w:vAlign w:val="center"/>
          </w:tcPr>
          <w:p>
            <w:pPr>
              <w:widowControl/>
              <w:autoSpaceDE/>
              <w:autoSpaceDN/>
              <w:rPr>
                <w:rFonts w:hint="eastAsia" w:ascii="宋体" w:hAnsi="宋体" w:eastAsia="宋体" w:cs="宋体"/>
                <w:b/>
                <w:bCs/>
                <w:color w:val="auto"/>
                <w:sz w:val="18"/>
                <w:szCs w:val="18"/>
                <w:highlight w:val="none"/>
                <w:shd w:val="clear" w:color="auto" w:fill="auto"/>
                <w:lang w:eastAsia="zh-CN"/>
              </w:rPr>
            </w:pPr>
          </w:p>
        </w:tc>
        <w:tc>
          <w:tcPr>
            <w:tcW w:w="1905" w:type="dxa"/>
            <w:vMerge w:val="continue"/>
            <w:noWrap w:val="0"/>
            <w:vAlign w:val="center"/>
          </w:tcPr>
          <w:p>
            <w:pPr>
              <w:widowControl/>
              <w:autoSpaceDE/>
              <w:autoSpaceDN/>
              <w:rPr>
                <w:rFonts w:hint="eastAsia" w:ascii="宋体" w:hAnsi="宋体" w:eastAsia="宋体" w:cs="宋体"/>
                <w:b/>
                <w:bCs/>
                <w:color w:val="auto"/>
                <w:sz w:val="18"/>
                <w:szCs w:val="18"/>
                <w:highlight w:val="none"/>
                <w:shd w:val="clear" w:color="auto" w:fill="auto"/>
                <w:lang w:eastAsia="zh-CN"/>
              </w:rPr>
            </w:pPr>
          </w:p>
        </w:tc>
        <w:tc>
          <w:tcPr>
            <w:tcW w:w="615"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听力检测</w:t>
            </w:r>
          </w:p>
        </w:tc>
        <w:tc>
          <w:tcPr>
            <w:tcW w:w="42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高温</w:t>
            </w:r>
          </w:p>
        </w:tc>
        <w:tc>
          <w:tcPr>
            <w:tcW w:w="51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工频电场</w:t>
            </w:r>
          </w:p>
        </w:tc>
        <w:tc>
          <w:tcPr>
            <w:tcW w:w="59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有机粉尘检测</w:t>
            </w:r>
          </w:p>
        </w:tc>
        <w:tc>
          <w:tcPr>
            <w:tcW w:w="96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一氧化碳、氮氧化物、二氧化硫、二氧化碳</w:t>
            </w:r>
          </w:p>
        </w:tc>
        <w:tc>
          <w:tcPr>
            <w:tcW w:w="99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氧化钙、尿素、氨、硫化氢、氯</w:t>
            </w:r>
          </w:p>
        </w:tc>
        <w:tc>
          <w:tcPr>
            <w:tcW w:w="108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酸、碱、氨、氢氧化钠、氧化钙、氯化氢</w:t>
            </w:r>
          </w:p>
        </w:tc>
        <w:tc>
          <w:tcPr>
            <w:tcW w:w="87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电焊弧光、锰及化合物</w:t>
            </w:r>
          </w:p>
        </w:tc>
        <w:tc>
          <w:tcPr>
            <w:tcW w:w="600" w:type="dxa"/>
            <w:noWrap w:val="0"/>
            <w:vAlign w:val="center"/>
          </w:tcPr>
          <w:p>
            <w:pPr>
              <w:widowControl/>
              <w:autoSpaceDE/>
              <w:autoSpaceDN/>
              <w:jc w:val="center"/>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盐酸、氢氧化钠</w:t>
            </w:r>
          </w:p>
        </w:tc>
        <w:tc>
          <w:tcPr>
            <w:tcW w:w="445" w:type="dxa"/>
            <w:noWrap w:val="0"/>
            <w:vAlign w:val="center"/>
          </w:tcPr>
          <w:p>
            <w:pPr>
              <w:widowControl/>
              <w:autoSpaceDE/>
              <w:autoSpaceDN/>
              <w:rPr>
                <w:rFonts w:hint="eastAsia" w:ascii="宋体" w:hAnsi="宋体" w:eastAsia="宋体" w:cs="宋体"/>
                <w:b/>
                <w:color w:val="auto"/>
                <w:sz w:val="18"/>
                <w:szCs w:val="18"/>
                <w:highlight w:val="none"/>
                <w:shd w:val="clear" w:color="auto" w:fill="auto"/>
                <w:lang w:eastAsia="zh-CN"/>
              </w:rPr>
            </w:pPr>
            <w:r>
              <w:rPr>
                <w:rFonts w:hint="eastAsia" w:ascii="宋体" w:hAnsi="宋体" w:eastAsia="宋体" w:cs="宋体"/>
                <w:b/>
                <w:color w:val="auto"/>
                <w:sz w:val="18"/>
                <w:szCs w:val="18"/>
                <w:highlight w:val="none"/>
                <w:shd w:val="clear" w:color="auto" w:fill="auto"/>
                <w:lang w:eastAsia="zh-CN"/>
              </w:rPr>
              <w:t>核辐射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vMerge w:val="restart"/>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动力车间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司炉组长</w:t>
            </w:r>
            <w:r>
              <w:rPr>
                <w:color w:val="auto"/>
                <w:sz w:val="18"/>
                <w:szCs w:val="18"/>
                <w:highlight w:val="none"/>
                <w:shd w:val="clear" w:color="auto" w:fill="auto"/>
                <w:lang w:eastAsia="zh-CN"/>
              </w:rPr>
              <w:t>/</w:t>
            </w:r>
            <w:r>
              <w:rPr>
                <w:rFonts w:hint="eastAsia"/>
                <w:color w:val="auto"/>
                <w:sz w:val="18"/>
                <w:szCs w:val="18"/>
                <w:highlight w:val="none"/>
                <w:shd w:val="clear" w:color="auto" w:fill="auto"/>
                <w:lang w:eastAsia="zh-CN"/>
              </w:rPr>
              <w:t>司炉工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17</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高温，粉尘</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51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锅炉水处理工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4</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51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59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96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99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108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87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600"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c>
          <w:tcPr>
            <w:tcW w:w="445" w:type="dxa"/>
            <w:noWrap w:val="0"/>
            <w:vAlign w:val="top"/>
          </w:tcPr>
          <w:p>
            <w:pPr>
              <w:rPr>
                <w:color w:val="auto"/>
                <w:highlight w:val="none"/>
                <w:shd w:val="clear" w:color="auto" w:fill="auto"/>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铲车工</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供料组长</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9</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噪音，粉尘</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汽轮机工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2</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噪声</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污水处理工/循环水泵工/供水组长</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7</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噪音，氧化钙、尿素、氨、硫化氢、氯</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108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6" w:type="dxa"/>
            <w:vMerge w:val="restart"/>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机电车间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维修工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噪音，粉尘，一氧化碳、氮氧化物、二氧化硫、二氧化碳，锰及其化合物、电焊弧光</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9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60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仪表（核磁秤）</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4</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核辐射</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6" w:type="dxa"/>
            <w:vMerge w:val="restart"/>
            <w:noWrap w:val="0"/>
            <w:vAlign w:val="center"/>
          </w:tcPr>
          <w:p>
            <w:pPr>
              <w:widowControl/>
              <w:autoSpaceDE/>
              <w:autoSpaceDN/>
              <w:jc w:val="center"/>
              <w:rPr>
                <w:color w:val="auto"/>
                <w:highlight w:val="none"/>
                <w:shd w:val="clear" w:color="auto" w:fill="auto"/>
                <w:lang w:eastAsia="zh-CN"/>
              </w:rPr>
            </w:pPr>
            <w:r>
              <w:rPr>
                <w:rFonts w:hint="eastAsia"/>
                <w:color w:val="auto"/>
                <w:highlight w:val="none"/>
                <w:shd w:val="clear" w:color="auto" w:fill="auto"/>
                <w:lang w:eastAsia="zh-CN"/>
              </w:rPr>
              <w:t>精糖车间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干冷组长</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干冷DCS</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16</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澄清组长</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5</w:t>
            </w:r>
          </w:p>
        </w:tc>
        <w:tc>
          <w:tcPr>
            <w:tcW w:w="1905"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高温，粉尘，一氧化碳、氮氧化物、二氧化硫、二氧化碳，盐酸、氢氧化钠</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51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ign w:val="center"/>
          </w:tcPr>
          <w:p>
            <w:pPr>
              <w:widowControl/>
              <w:autoSpaceDE/>
              <w:autoSpaceDN/>
              <w:rPr>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9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45"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铲车工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w:t>
            </w:r>
          </w:p>
        </w:tc>
        <w:tc>
          <w:tcPr>
            <w:tcW w:w="1905"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噪音，粉尘</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96" w:type="dxa"/>
            <w:vMerge w:val="continue"/>
            <w:noWrap w:val="0"/>
            <w:vAlign w:val="center"/>
          </w:tcPr>
          <w:p>
            <w:pPr>
              <w:widowControl/>
              <w:autoSpaceDE/>
              <w:autoSpaceDN/>
              <w:rPr>
                <w:color w:val="auto"/>
                <w:highlight w:val="none"/>
                <w:shd w:val="clear" w:color="auto" w:fill="auto"/>
                <w:lang w:eastAsia="zh-CN"/>
              </w:rPr>
            </w:pP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装包组长</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装包工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8</w:t>
            </w:r>
          </w:p>
        </w:tc>
        <w:tc>
          <w:tcPr>
            <w:tcW w:w="1905"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有机粉尘</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96"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品控部</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原材料检验员</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3</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酸、碱、氨、氢氧化钠、氧化钙、氯化氢</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ign w:val="center"/>
          </w:tcPr>
          <w:p>
            <w:pPr>
              <w:widowControl/>
              <w:autoSpaceDE/>
              <w:autoSpaceDN/>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87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6"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压榨车间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榨机组长</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榨面工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15</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噪音、粉尘</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96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6"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原糖车间</w:t>
            </w:r>
          </w:p>
        </w:tc>
        <w:tc>
          <w:tcPr>
            <w:tcW w:w="1080" w:type="dxa"/>
            <w:noWrap w:val="0"/>
            <w:vAlign w:val="center"/>
          </w:tcPr>
          <w:p>
            <w:pPr>
              <w:widowControl/>
              <w:autoSpaceDE/>
              <w:autoSpaceDN/>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分蜜组长</w:t>
            </w:r>
            <w:r>
              <w:rPr>
                <w:rFonts w:hint="eastAsia"/>
                <w:color w:val="auto"/>
                <w:sz w:val="18"/>
                <w:szCs w:val="18"/>
                <w:highlight w:val="none"/>
                <w:shd w:val="clear" w:color="auto" w:fill="auto"/>
                <w:lang w:eastAsia="zh-CN"/>
              </w:rPr>
              <w:br w:type="textWrapping"/>
            </w:r>
            <w:r>
              <w:rPr>
                <w:rFonts w:hint="eastAsia"/>
                <w:color w:val="auto"/>
                <w:sz w:val="18"/>
                <w:szCs w:val="18"/>
                <w:highlight w:val="none"/>
                <w:shd w:val="clear" w:color="auto" w:fill="auto"/>
                <w:lang w:eastAsia="zh-CN"/>
              </w:rPr>
              <w:t>分蜜工</w:t>
            </w:r>
          </w:p>
        </w:tc>
        <w:tc>
          <w:tcPr>
            <w:tcW w:w="510" w:type="dxa"/>
            <w:noWrap w:val="0"/>
            <w:vAlign w:val="center"/>
          </w:tcPr>
          <w:p>
            <w:pPr>
              <w:widowControl/>
              <w:autoSpaceDE/>
              <w:autoSpaceDN/>
              <w:jc w:val="center"/>
              <w:rPr>
                <w:rFonts w:hint="eastAsia"/>
                <w:color w:val="auto"/>
                <w:highlight w:val="none"/>
                <w:shd w:val="clear" w:color="auto" w:fill="auto"/>
                <w:lang w:eastAsia="zh-CN"/>
              </w:rPr>
            </w:pPr>
            <w:r>
              <w:rPr>
                <w:rFonts w:hint="eastAsia"/>
                <w:color w:val="auto"/>
                <w:highlight w:val="none"/>
                <w:shd w:val="clear" w:color="auto" w:fill="auto"/>
                <w:lang w:eastAsia="zh-CN"/>
              </w:rPr>
              <w:t>15</w:t>
            </w:r>
          </w:p>
        </w:tc>
        <w:tc>
          <w:tcPr>
            <w:tcW w:w="190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噪声、高温</w:t>
            </w:r>
          </w:p>
        </w:tc>
        <w:tc>
          <w:tcPr>
            <w:tcW w:w="615" w:type="dxa"/>
            <w:noWrap/>
            <w:vAlign w:val="center"/>
          </w:tcPr>
          <w:p>
            <w:pPr>
              <w:widowControl/>
              <w:autoSpaceDE/>
              <w:autoSpaceDN/>
              <w:jc w:val="center"/>
              <w:rPr>
                <w:rFonts w:hint="eastAsia"/>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420" w:type="dxa"/>
            <w:noWrap/>
            <w:vAlign w:val="center"/>
          </w:tcPr>
          <w:p>
            <w:pPr>
              <w:widowControl/>
              <w:autoSpaceDE/>
              <w:autoSpaceDN/>
              <w:jc w:val="center"/>
              <w:rPr>
                <w:color w:val="auto"/>
                <w:sz w:val="18"/>
                <w:szCs w:val="18"/>
                <w:highlight w:val="none"/>
                <w:shd w:val="clear" w:color="auto" w:fill="auto"/>
                <w:lang w:eastAsia="zh-CN"/>
              </w:rPr>
            </w:pPr>
            <w:r>
              <w:rPr>
                <w:color w:val="auto"/>
                <w:sz w:val="18"/>
                <w:szCs w:val="18"/>
                <w:highlight w:val="none"/>
                <w:shd w:val="clear" w:color="auto" w:fill="auto"/>
                <w:lang w:eastAsia="zh-CN"/>
              </w:rPr>
              <w:t>√</w:t>
            </w:r>
          </w:p>
        </w:tc>
        <w:tc>
          <w:tcPr>
            <w:tcW w:w="510" w:type="dxa"/>
            <w:noWrap w:val="0"/>
            <w:vAlign w:val="center"/>
          </w:tcPr>
          <w:p>
            <w:pPr>
              <w:widowControl/>
              <w:autoSpaceDE/>
              <w:autoSpaceDN/>
              <w:jc w:val="center"/>
              <w:rPr>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76" w:type="dxa"/>
            <w:gridSpan w:val="2"/>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人数合计（人）</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107</w:t>
            </w:r>
          </w:p>
        </w:tc>
        <w:tc>
          <w:tcPr>
            <w:tcW w:w="1905" w:type="dxa"/>
            <w:noWrap w:val="0"/>
            <w:vAlign w:val="center"/>
          </w:tcPr>
          <w:p>
            <w:pPr>
              <w:widowControl/>
              <w:autoSpaceDE/>
              <w:autoSpaceDN/>
              <w:jc w:val="center"/>
              <w:rPr>
                <w:rFonts w:hint="eastAsia"/>
                <w:b/>
                <w:bCs/>
                <w:color w:val="auto"/>
                <w:sz w:val="18"/>
                <w:szCs w:val="18"/>
                <w:highlight w:val="none"/>
                <w:shd w:val="clear" w:color="auto" w:fill="auto"/>
                <w:lang w:eastAsia="zh-CN"/>
              </w:rPr>
            </w:pPr>
            <w:r>
              <w:rPr>
                <w:rFonts w:hint="eastAsia"/>
                <w:b/>
                <w:bCs/>
                <w:color w:val="auto"/>
                <w:sz w:val="18"/>
                <w:szCs w:val="18"/>
                <w:highlight w:val="none"/>
                <w:shd w:val="clear" w:color="auto" w:fill="auto"/>
                <w:lang w:eastAsia="zh-CN"/>
              </w:rPr>
              <w:t>合计（人.次）</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65</w:t>
            </w: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37</w:t>
            </w: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53</w:t>
            </w: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6</w:t>
            </w: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7</w:t>
            </w: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3</w:t>
            </w: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1</w:t>
            </w: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5</w:t>
            </w: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r>
              <w:rPr>
                <w:rFonts w:hint="eastAsia"/>
                <w:color w:val="auto"/>
                <w:sz w:val="18"/>
                <w:szCs w:val="18"/>
                <w:highlight w:val="none"/>
                <w:shd w:val="clear" w:color="auto" w:fill="auto"/>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191" w:type="dxa"/>
            <w:gridSpan w:val="4"/>
            <w:noWrap w:val="0"/>
            <w:vAlign w:val="center"/>
          </w:tcPr>
          <w:p>
            <w:pPr>
              <w:widowControl/>
              <w:autoSpaceDE/>
              <w:autoSpaceDN/>
              <w:jc w:val="center"/>
              <w:rPr>
                <w:rFonts w:hint="eastAsia"/>
                <w:b/>
                <w:bCs/>
                <w:color w:val="auto"/>
                <w:sz w:val="18"/>
                <w:szCs w:val="18"/>
                <w:highlight w:val="none"/>
                <w:shd w:val="clear" w:color="auto" w:fill="auto"/>
                <w:lang w:eastAsia="zh-CN"/>
              </w:rPr>
            </w:pPr>
            <w:r>
              <w:rPr>
                <w:rFonts w:hint="eastAsia"/>
                <w:b/>
                <w:bCs/>
                <w:color w:val="auto"/>
                <w:sz w:val="18"/>
                <w:szCs w:val="18"/>
                <w:highlight w:val="none"/>
                <w:shd w:val="clear" w:color="auto" w:fill="auto"/>
                <w:lang w:eastAsia="zh-CN"/>
              </w:rPr>
              <w:t>每项职业危害因素体检费用小计（元）</w:t>
            </w:r>
          </w:p>
        </w:tc>
        <w:tc>
          <w:tcPr>
            <w:tcW w:w="615"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42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51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59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96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99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108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87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600" w:type="dxa"/>
            <w:noWrap w:val="0"/>
            <w:vAlign w:val="center"/>
          </w:tcPr>
          <w:p>
            <w:pPr>
              <w:widowControl/>
              <w:autoSpaceDE/>
              <w:autoSpaceDN/>
              <w:jc w:val="center"/>
              <w:rPr>
                <w:rFonts w:hint="eastAsia"/>
                <w:color w:val="auto"/>
                <w:sz w:val="18"/>
                <w:szCs w:val="18"/>
                <w:highlight w:val="none"/>
                <w:shd w:val="clear" w:color="auto" w:fill="auto"/>
                <w:lang w:eastAsia="zh-CN"/>
              </w:rPr>
            </w:pPr>
          </w:p>
        </w:tc>
        <w:tc>
          <w:tcPr>
            <w:tcW w:w="445" w:type="dxa"/>
            <w:noWrap w:val="0"/>
            <w:vAlign w:val="center"/>
          </w:tcPr>
          <w:p>
            <w:pPr>
              <w:widowControl/>
              <w:autoSpaceDE/>
              <w:autoSpaceDN/>
              <w:jc w:val="center"/>
              <w:rPr>
                <w:rFonts w:hint="eastAsia"/>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91" w:type="dxa"/>
            <w:gridSpan w:val="4"/>
            <w:noWrap/>
            <w:vAlign w:val="center"/>
          </w:tcPr>
          <w:p>
            <w:pPr>
              <w:widowControl/>
              <w:autoSpaceDE/>
              <w:autoSpaceDN/>
              <w:jc w:val="center"/>
              <w:rPr>
                <w:rFonts w:hint="eastAsia"/>
                <w:b/>
                <w:bCs/>
                <w:color w:val="auto"/>
                <w:sz w:val="18"/>
                <w:szCs w:val="18"/>
                <w:highlight w:val="none"/>
                <w:shd w:val="clear" w:color="auto" w:fill="auto"/>
                <w:lang w:eastAsia="zh-CN"/>
              </w:rPr>
            </w:pPr>
            <w:r>
              <w:rPr>
                <w:rFonts w:hint="eastAsia"/>
                <w:b/>
                <w:bCs/>
                <w:color w:val="auto"/>
                <w:sz w:val="18"/>
                <w:szCs w:val="18"/>
                <w:highlight w:val="none"/>
                <w:shd w:val="clear" w:color="auto" w:fill="auto"/>
                <w:lang w:eastAsia="zh-CN"/>
              </w:rPr>
              <w:t>职业健康体检费用合计（元）</w:t>
            </w:r>
          </w:p>
        </w:tc>
        <w:tc>
          <w:tcPr>
            <w:tcW w:w="7080" w:type="dxa"/>
            <w:gridSpan w:val="10"/>
            <w:noWrap/>
            <w:vAlign w:val="center"/>
          </w:tcPr>
          <w:p>
            <w:pPr>
              <w:widowControl/>
              <w:autoSpaceDE/>
              <w:autoSpaceDN/>
              <w:jc w:val="center"/>
              <w:rPr>
                <w:rFonts w:hint="eastAsia"/>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71" w:type="dxa"/>
            <w:gridSpan w:val="14"/>
            <w:noWrap/>
            <w:vAlign w:val="center"/>
          </w:tcPr>
          <w:p>
            <w:pPr>
              <w:widowControl/>
              <w:autoSpaceDE/>
              <w:autoSpaceDN/>
              <w:rPr>
                <w:rFonts w:hint="eastAsia"/>
                <w:b/>
                <w:bCs/>
                <w:color w:val="auto"/>
                <w:sz w:val="18"/>
                <w:szCs w:val="18"/>
                <w:highlight w:val="none"/>
                <w:shd w:val="clear" w:color="auto" w:fill="auto"/>
                <w:lang w:eastAsia="zh-CN"/>
              </w:rPr>
            </w:pPr>
            <w:r>
              <w:rPr>
                <w:rFonts w:hint="eastAsia"/>
                <w:b/>
                <w:bCs/>
                <w:color w:val="auto"/>
                <w:sz w:val="18"/>
                <w:szCs w:val="18"/>
                <w:highlight w:val="none"/>
                <w:shd w:val="clear" w:color="auto" w:fill="auto"/>
                <w:lang w:eastAsia="zh-CN"/>
              </w:rPr>
              <w:t>说明：打“√”项为需要开展的体检项目。</w:t>
            </w:r>
          </w:p>
        </w:tc>
      </w:tr>
    </w:tbl>
    <w:p>
      <w:pPr>
        <w:adjustRightInd w:val="0"/>
        <w:snapToGrid w:val="0"/>
        <w:spacing w:line="276" w:lineRule="auto"/>
        <w:ind w:left="288" w:hanging="240"/>
        <w:rPr>
          <w:rFonts w:hint="eastAsia"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备注：</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（1）响应人应逐项计算并填写单价、合价和总价，响应人没有填写单价和合价的项目将被认为此项目所涉及的全部费用已包含在其他分项报价及响应总价中；</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（2）响应人应认真复核报价表中所有单价、合价和总价的一致性，保证响应报价的正确性；</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（3）分项及加权综合报价均不得超过最高响应限价，否则将按否决响应处理；</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（4）本项目为单价包干采购，按固定单价结算；</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（5）响应时需同时提供EXCEL电子报价文件。</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 xml:space="preserve"> </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 xml:space="preserve">授权代表（签字）:              </w:t>
      </w:r>
    </w:p>
    <w:p>
      <w:pPr>
        <w:adjustRightInd w:val="0"/>
        <w:snapToGrid w:val="0"/>
        <w:spacing w:line="276" w:lineRule="auto"/>
        <w:ind w:left="288" w:hanging="240"/>
        <w:rPr>
          <w:rFonts w:hint="eastAsia"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 xml:space="preserve">谈判供应商名称（签章）：       </w:t>
      </w:r>
    </w:p>
    <w:p>
      <w:pPr>
        <w:adjustRightInd w:val="0"/>
        <w:snapToGrid w:val="0"/>
        <w:spacing w:line="276" w:lineRule="auto"/>
        <w:ind w:left="288" w:hanging="240"/>
        <w:rPr>
          <w:rFonts w:hint="eastAsia"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color w:val="auto"/>
          <w:highlight w:val="none"/>
          <w:shd w:val="clear" w:color="auto" w:fill="auto"/>
          <w:lang w:eastAsia="zh-CN"/>
        </w:rPr>
      </w:pPr>
      <w:r>
        <w:rPr>
          <w:rFonts w:hint="eastAsia" w:eastAsia="仿宋" w:asciiTheme="minorEastAsia" w:hAnsiTheme="minorEastAsia"/>
          <w:snapToGrid w:val="0"/>
          <w:color w:val="auto"/>
          <w:sz w:val="24"/>
          <w:szCs w:val="24"/>
          <w:highlight w:val="none"/>
          <w:shd w:val="clear" w:color="auto" w:fill="auto"/>
          <w:lang w:eastAsia="zh-CN"/>
        </w:rPr>
        <w:t>报价时间：     年     月    日</w:t>
      </w:r>
      <w:r>
        <w:rPr>
          <w:rFonts w:eastAsia="仿宋"/>
          <w:color w:val="auto"/>
          <w:highlight w:val="none"/>
          <w:shd w:val="clear" w:color="auto" w:fill="auto"/>
          <w:lang w:eastAsia="zh-CN"/>
        </w:rPr>
        <w:t xml:space="preserve">                                                                                                                                                                                                                                                                                                                                                                                                                                                                                                                                                         </w:t>
      </w:r>
    </w:p>
    <w:p>
      <w:pPr>
        <w:ind w:left="48"/>
        <w:rPr>
          <w:rFonts w:eastAsia="仿宋"/>
          <w:color w:val="auto"/>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47" w:name="_bookmark20"/>
      <w:bookmarkEnd w:id="147"/>
      <w:bookmarkStart w:id="148" w:name="_Toc22322"/>
      <w:r>
        <w:rPr>
          <w:rFonts w:hint="eastAsia" w:eastAsia="仿宋" w:asciiTheme="minorEastAsia" w:hAnsiTheme="minorEastAsia"/>
          <w:b/>
          <w:bCs/>
          <w:snapToGrid w:val="0"/>
          <w:color w:val="auto"/>
          <w:sz w:val="32"/>
          <w:szCs w:val="32"/>
          <w:highlight w:val="none"/>
          <w:shd w:val="clear" w:color="auto" w:fill="auto"/>
          <w:lang w:eastAsia="zh-CN"/>
        </w:rPr>
        <w:t>五</w:t>
      </w:r>
      <w:r>
        <w:rPr>
          <w:rFonts w:eastAsia="仿宋" w:asciiTheme="minorEastAsia" w:hAnsiTheme="minorEastAsia"/>
          <w:b/>
          <w:bCs/>
          <w:snapToGrid w:val="0"/>
          <w:color w:val="auto"/>
          <w:sz w:val="32"/>
          <w:szCs w:val="32"/>
          <w:highlight w:val="none"/>
          <w:shd w:val="clear" w:color="auto" w:fill="auto"/>
          <w:lang w:eastAsia="zh-CN"/>
        </w:rPr>
        <w:t>、资格审查资料</w:t>
      </w:r>
      <w:bookmarkEnd w:id="148"/>
    </w:p>
    <w:p>
      <w:pPr>
        <w:adjustRightInd w:val="0"/>
        <w:snapToGrid w:val="0"/>
        <w:spacing w:line="276" w:lineRule="auto"/>
        <w:ind w:left="289" w:hanging="241"/>
        <w:rPr>
          <w:rFonts w:eastAsia="仿宋" w:asciiTheme="minorEastAsia" w:hAnsiTheme="minorEastAsia"/>
          <w:b/>
          <w:snapToGrid w:val="0"/>
          <w:color w:val="auto"/>
          <w:sz w:val="24"/>
          <w:szCs w:val="24"/>
          <w:highlight w:val="none"/>
          <w:shd w:val="clear" w:color="auto" w:fill="auto"/>
          <w:lang w:eastAsia="zh-CN"/>
        </w:rPr>
      </w:pPr>
    </w:p>
    <w:p>
      <w:pPr>
        <w:pStyle w:val="5"/>
        <w:adjustRightInd w:val="0"/>
        <w:snapToGrid w:val="0"/>
        <w:spacing w:line="276" w:lineRule="auto"/>
        <w:ind w:left="289" w:hanging="241"/>
        <w:rPr>
          <w:rFonts w:eastAsia="仿宋" w:asciiTheme="minorEastAsia" w:hAnsiTheme="minorEastAsia"/>
          <w:b/>
          <w:bCs/>
          <w:snapToGrid w:val="0"/>
          <w:color w:val="auto"/>
          <w:szCs w:val="24"/>
          <w:highlight w:val="none"/>
          <w:shd w:val="clear" w:color="auto" w:fill="auto"/>
          <w:lang w:eastAsia="zh-CN"/>
        </w:rPr>
      </w:pPr>
      <w:r>
        <w:rPr>
          <w:rFonts w:eastAsia="仿宋" w:asciiTheme="minorEastAsia" w:hAnsiTheme="minorEastAsia"/>
          <w:b/>
          <w:bCs/>
          <w:snapToGrid w:val="0"/>
          <w:color w:val="auto"/>
          <w:szCs w:val="24"/>
          <w:highlight w:val="none"/>
          <w:shd w:val="clear" w:color="auto" w:fill="auto"/>
          <w:lang w:eastAsia="zh-CN"/>
        </w:rPr>
        <w:t>(一)基本情况</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供应商应根据供应商须知前附表第3.5(1)项和第3.5(2)项的要求提供主体资格证明及相关资质证明材料。</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供应商还应根据供应商须知前附表第3.5(5)项、第3.5(7)项和第3.5(8)项的要求提供其他相关证明材料。</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5"/>
        <w:adjustRightInd w:val="0"/>
        <w:snapToGrid w:val="0"/>
        <w:spacing w:line="276" w:lineRule="auto"/>
        <w:ind w:left="289" w:hanging="241"/>
        <w:rPr>
          <w:rFonts w:eastAsia="仿宋" w:asciiTheme="minorEastAsia" w:hAnsiTheme="minorEastAsia"/>
          <w:b/>
          <w:bCs/>
          <w:snapToGrid w:val="0"/>
          <w:color w:val="auto"/>
          <w:szCs w:val="24"/>
          <w:highlight w:val="none"/>
          <w:shd w:val="clear" w:color="auto" w:fill="auto"/>
          <w:lang w:eastAsia="zh-CN"/>
        </w:rPr>
      </w:pPr>
      <w:r>
        <w:rPr>
          <w:rFonts w:eastAsia="仿宋" w:asciiTheme="minorEastAsia" w:hAnsiTheme="minorEastAsia"/>
          <w:b/>
          <w:bCs/>
          <w:snapToGrid w:val="0"/>
          <w:color w:val="auto"/>
          <w:szCs w:val="24"/>
          <w:highlight w:val="none"/>
          <w:shd w:val="clear" w:color="auto" w:fill="auto"/>
          <w:lang w:eastAsia="zh-CN"/>
        </w:rPr>
        <w:t>(二)近年财务状况</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供应商应根据供应商须知前附表第3.5(3)项的要求提供近年财务会计报表复印件。</w:t>
      </w:r>
    </w:p>
    <w:p>
      <w:pPr>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5"/>
        <w:adjustRightInd w:val="0"/>
        <w:snapToGrid w:val="0"/>
        <w:spacing w:line="276" w:lineRule="auto"/>
        <w:ind w:left="289" w:hanging="241"/>
        <w:rPr>
          <w:rFonts w:eastAsia="仿宋" w:asciiTheme="minorEastAsia" w:hAnsiTheme="minorEastAsia"/>
          <w:b/>
          <w:bCs/>
          <w:snapToGrid w:val="0"/>
          <w:color w:val="auto"/>
          <w:szCs w:val="24"/>
          <w:highlight w:val="none"/>
          <w:shd w:val="clear" w:color="auto" w:fill="auto"/>
          <w:lang w:eastAsia="zh-CN"/>
        </w:rPr>
      </w:pPr>
      <w:r>
        <w:rPr>
          <w:rFonts w:eastAsia="仿宋" w:asciiTheme="minorEastAsia" w:hAnsiTheme="minorEastAsia"/>
          <w:b/>
          <w:bCs/>
          <w:snapToGrid w:val="0"/>
          <w:color w:val="auto"/>
          <w:szCs w:val="24"/>
          <w:highlight w:val="none"/>
          <w:shd w:val="clear" w:color="auto" w:fill="auto"/>
          <w:lang w:eastAsia="zh-CN"/>
        </w:rPr>
        <w:t>(</w:t>
      </w:r>
      <w:r>
        <w:rPr>
          <w:rFonts w:hint="eastAsia" w:eastAsia="仿宋" w:asciiTheme="minorEastAsia" w:hAnsiTheme="minorEastAsia"/>
          <w:b/>
          <w:bCs/>
          <w:snapToGrid w:val="0"/>
          <w:color w:val="auto"/>
          <w:szCs w:val="24"/>
          <w:highlight w:val="none"/>
          <w:shd w:val="clear" w:color="auto" w:fill="auto"/>
          <w:lang w:eastAsia="zh-CN"/>
        </w:rPr>
        <w:t>三</w:t>
      </w:r>
      <w:r>
        <w:rPr>
          <w:rFonts w:eastAsia="仿宋" w:asciiTheme="minorEastAsia" w:hAnsiTheme="minorEastAsia"/>
          <w:b/>
          <w:bCs/>
          <w:snapToGrid w:val="0"/>
          <w:color w:val="auto"/>
          <w:szCs w:val="24"/>
          <w:highlight w:val="none"/>
          <w:shd w:val="clear" w:color="auto" w:fill="auto"/>
          <w:lang w:eastAsia="zh-CN"/>
        </w:rPr>
        <w:t>)近年的类似项目情况表</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项目名称</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服务内容</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委托人/发包人名称</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委托人/发包人联系人</w:t>
            </w:r>
            <w:r>
              <w:rPr>
                <w:rFonts w:eastAsia="仿宋" w:asciiTheme="minorEastAsia" w:hAnsiTheme="minorEastAsia"/>
                <w:snapToGrid w:val="0"/>
                <w:color w:val="auto"/>
                <w:sz w:val="24"/>
                <w:szCs w:val="24"/>
                <w:highlight w:val="none"/>
                <w:u w:val="single"/>
                <w:shd w:val="clear" w:color="auto" w:fill="auto"/>
                <w:lang w:eastAsia="zh-CN"/>
              </w:rPr>
              <w:t>及电话</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合同价格</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服务是否完成</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项目负责人(如有)</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项目概况及供应商履约情况</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u w:val="single"/>
                <w:shd w:val="clear" w:color="auto" w:fill="auto"/>
              </w:rPr>
              <w:t>备注</w:t>
            </w:r>
          </w:p>
        </w:tc>
        <w:tc>
          <w:tcPr>
            <w:tcW w:w="6762"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bl>
    <w:p>
      <w:pPr>
        <w:adjustRightInd w:val="0"/>
        <w:snapToGrid w:val="0"/>
        <w:spacing w:before="240"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注：供应商应根据供应商须知前附表第3.5(4)项的要求在本表后附相关证明材料。</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lang w:eastAsia="zh-CN"/>
        </w:rPr>
      </w:pPr>
      <w:bookmarkStart w:id="149" w:name="扫描0064"/>
      <w:bookmarkEnd w:id="149"/>
      <w:r>
        <w:rPr>
          <w:rFonts w:eastAsia="仿宋" w:cs="Times New Roman"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5"/>
        <w:adjustRightInd w:val="0"/>
        <w:snapToGrid w:val="0"/>
        <w:spacing w:line="276" w:lineRule="auto"/>
        <w:ind w:left="289" w:hanging="241"/>
        <w:rPr>
          <w:rFonts w:eastAsia="仿宋" w:asciiTheme="minorEastAsia" w:hAnsiTheme="minorEastAsia"/>
          <w:b/>
          <w:bCs/>
          <w:snapToGrid w:val="0"/>
          <w:color w:val="auto"/>
          <w:szCs w:val="24"/>
          <w:highlight w:val="none"/>
          <w:shd w:val="clear" w:color="auto" w:fill="auto"/>
          <w:lang w:eastAsia="zh-CN"/>
        </w:rPr>
      </w:pPr>
      <w:r>
        <w:rPr>
          <w:rFonts w:eastAsia="仿宋" w:asciiTheme="minorEastAsia" w:hAnsiTheme="minorEastAsia"/>
          <w:b/>
          <w:bCs/>
          <w:snapToGrid w:val="0"/>
          <w:color w:val="auto"/>
          <w:szCs w:val="24"/>
          <w:highlight w:val="none"/>
          <w:shd w:val="clear" w:color="auto" w:fill="auto"/>
          <w:lang w:eastAsia="zh-CN"/>
        </w:rPr>
        <w:t>（四）拟委任的主要人员汇总表</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序号</w:t>
            </w:r>
          </w:p>
        </w:tc>
        <w:tc>
          <w:tcPr>
            <w:tcW w:w="1418" w:type="dxa"/>
            <w:vMerge w:val="restart"/>
            <w:vAlign w:val="center"/>
          </w:tcPr>
          <w:p>
            <w:pPr>
              <w:adjustRightInd w:val="0"/>
              <w:snapToGrid w:val="0"/>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本项目任职</w:t>
            </w:r>
          </w:p>
        </w:tc>
        <w:tc>
          <w:tcPr>
            <w:tcW w:w="992" w:type="dxa"/>
            <w:vMerge w:val="restart"/>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姓名</w:t>
            </w:r>
          </w:p>
        </w:tc>
        <w:tc>
          <w:tcPr>
            <w:tcW w:w="1098" w:type="dxa"/>
            <w:vMerge w:val="restart"/>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职称</w:t>
            </w:r>
          </w:p>
        </w:tc>
        <w:tc>
          <w:tcPr>
            <w:tcW w:w="681" w:type="dxa"/>
            <w:vMerge w:val="restart"/>
            <w:vAlign w:val="center"/>
          </w:tcPr>
          <w:p>
            <w:pPr>
              <w:adjustRightInd w:val="0"/>
              <w:snapToGrid w:val="0"/>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专业</w:t>
            </w:r>
          </w:p>
        </w:tc>
        <w:tc>
          <w:tcPr>
            <w:tcW w:w="3324" w:type="dxa"/>
            <w:gridSpan w:val="3"/>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执业或职业资格证明</w:t>
            </w:r>
          </w:p>
        </w:tc>
        <w:tc>
          <w:tcPr>
            <w:tcW w:w="1134" w:type="dxa"/>
            <w:vMerge w:val="restart"/>
            <w:vAlign w:val="center"/>
          </w:tcPr>
          <w:p>
            <w:pPr>
              <w:adjustRightInd w:val="0"/>
              <w:snapToGrid w:val="0"/>
              <w:jc w:val="center"/>
              <w:rPr>
                <w:rFonts w:eastAsia="仿宋" w:asciiTheme="minorEastAsia" w:hAnsiTheme="minorEastAsia"/>
                <w:b/>
                <w:bCs/>
                <w:snapToGrid w:val="0"/>
                <w:color w:val="auto"/>
                <w:sz w:val="24"/>
                <w:szCs w:val="24"/>
                <w:highlight w:val="none"/>
                <w:shd w:val="clear" w:color="auto" w:fill="auto"/>
              </w:rPr>
            </w:pPr>
            <w:r>
              <w:rPr>
                <w:rFonts w:hint="eastAsia" w:eastAsia="仿宋" w:asciiTheme="minorEastAsia" w:hAnsiTheme="minorEastAsia"/>
                <w:b/>
                <w:bCs/>
                <w:snapToGrid w:val="0"/>
                <w:color w:val="auto"/>
                <w:sz w:val="24"/>
                <w:szCs w:val="24"/>
                <w:highlight w:val="none"/>
                <w:shd w:val="clear" w:color="auto" w:fill="auto"/>
              </w:rPr>
              <w:t>从事</w:t>
            </w:r>
            <w:r>
              <w:rPr>
                <w:rFonts w:hint="eastAsia" w:eastAsia="仿宋" w:asciiTheme="minorEastAsia" w:hAnsiTheme="minorEastAsia"/>
                <w:b/>
                <w:bCs/>
                <w:snapToGrid w:val="0"/>
                <w:color w:val="auto"/>
                <w:sz w:val="24"/>
                <w:szCs w:val="24"/>
                <w:highlight w:val="none"/>
                <w:shd w:val="clear" w:color="auto" w:fill="auto"/>
                <w:lang w:eastAsia="zh-CN"/>
              </w:rPr>
              <w:t>本职业</w:t>
            </w:r>
            <w:r>
              <w:rPr>
                <w:rFonts w:eastAsia="仿宋" w:asciiTheme="minorEastAsia" w:hAnsiTheme="minorEastAsia"/>
                <w:b/>
                <w:bCs/>
                <w:snapToGrid w:val="0"/>
                <w:color w:val="auto"/>
                <w:sz w:val="24"/>
                <w:szCs w:val="24"/>
                <w:highlight w:val="none"/>
                <w:shd w:val="clear" w:color="auto" w:fill="auto"/>
              </w:rPr>
              <w:br w:type="textWrapping"/>
            </w:r>
            <w:r>
              <w:rPr>
                <w:rFonts w:hint="eastAsia" w:eastAsia="仿宋" w:asciiTheme="minorEastAsia" w:hAnsiTheme="minorEastAsia"/>
                <w:b/>
                <w:bCs/>
                <w:snapToGrid w:val="0"/>
                <w:color w:val="auto"/>
                <w:sz w:val="24"/>
                <w:szCs w:val="24"/>
                <w:highlight w:val="none"/>
                <w:shd w:val="clear" w:color="auto" w:fill="auto"/>
                <w:lang w:eastAsia="zh-CN"/>
              </w:rPr>
              <w:t>工作</w:t>
            </w:r>
            <w:r>
              <w:rPr>
                <w:rFonts w:hint="eastAsia" w:eastAsia="仿宋" w:asciiTheme="minorEastAsia" w:hAnsiTheme="minorEastAsia"/>
                <w:b/>
                <w:bCs/>
                <w:snapToGrid w:val="0"/>
                <w:color w:val="auto"/>
                <w:sz w:val="24"/>
                <w:szCs w:val="24"/>
                <w:highlight w:val="none"/>
                <w:shd w:val="clear" w:color="auto" w:fill="auto"/>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p>
        </w:tc>
        <w:tc>
          <w:tcPr>
            <w:tcW w:w="1418" w:type="dxa"/>
            <w:vMerge w:val="continue"/>
            <w:tcBorders>
              <w:top w:val="nil"/>
            </w:tcBorders>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p>
        </w:tc>
        <w:tc>
          <w:tcPr>
            <w:tcW w:w="992" w:type="dxa"/>
            <w:vMerge w:val="continue"/>
            <w:tcBorders>
              <w:top w:val="nil"/>
            </w:tcBorders>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p>
        </w:tc>
        <w:tc>
          <w:tcPr>
            <w:tcW w:w="1098" w:type="dxa"/>
            <w:vMerge w:val="continue"/>
            <w:tcBorders>
              <w:top w:val="nil"/>
            </w:tcBorders>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p>
        </w:tc>
        <w:tc>
          <w:tcPr>
            <w:tcW w:w="681" w:type="dxa"/>
            <w:vMerge w:val="continue"/>
            <w:tcBorders>
              <w:top w:val="nil"/>
            </w:tcBorders>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证书名称</w:t>
            </w:r>
          </w:p>
        </w:tc>
        <w:tc>
          <w:tcPr>
            <w:tcW w:w="855" w:type="dxa"/>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级别</w:t>
            </w:r>
          </w:p>
        </w:tc>
        <w:tc>
          <w:tcPr>
            <w:tcW w:w="1221" w:type="dxa"/>
            <w:vAlign w:val="center"/>
          </w:tcPr>
          <w:p>
            <w:pPr>
              <w:adjustRightInd w:val="0"/>
              <w:snapToGrid w:val="0"/>
              <w:spacing w:line="276" w:lineRule="auto"/>
              <w:ind w:left="289" w:hanging="241"/>
              <w:jc w:val="center"/>
              <w:rPr>
                <w:rFonts w:asciiTheme="minorEastAsia" w:hAnsiTheme="minorEastAsia" w:eastAsiaTheme="minorEastAsia"/>
                <w:b/>
                <w:bCs/>
                <w:snapToGrid w:val="0"/>
                <w:color w:val="auto"/>
                <w:sz w:val="24"/>
                <w:szCs w:val="24"/>
                <w:highlight w:val="none"/>
                <w:shd w:val="clear" w:color="auto" w:fill="auto"/>
              </w:rPr>
            </w:pPr>
            <w:r>
              <w:rPr>
                <w:rFonts w:eastAsia="仿宋" w:asciiTheme="minorEastAsia" w:hAnsiTheme="minorEastAsia"/>
                <w:b/>
                <w:bCs/>
                <w:snapToGrid w:val="0"/>
                <w:color w:val="auto"/>
                <w:sz w:val="24"/>
                <w:szCs w:val="24"/>
                <w:highlight w:val="none"/>
                <w:shd w:val="clear" w:color="auto" w:fill="auto"/>
              </w:rPr>
              <w:t>证号</w:t>
            </w:r>
          </w:p>
        </w:tc>
        <w:tc>
          <w:tcPr>
            <w:tcW w:w="1134" w:type="dxa"/>
            <w:vMerge w:val="continue"/>
            <w:tcBorders>
              <w:top w:val="nil"/>
            </w:tcBorders>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41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92"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09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68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48"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855"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221"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1134"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bl>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rPr>
      </w:pPr>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rPr>
      </w:pPr>
      <w:r>
        <w:rPr>
          <w:rFonts w:eastAsia="仿宋" w:cs="Times New Roman" w:asciiTheme="minorEastAsia" w:hAnsiTheme="minorEastAsia"/>
          <w:snapToGrid w:val="0"/>
          <w:color w:val="auto"/>
          <w:sz w:val="24"/>
          <w:szCs w:val="24"/>
          <w:highlight w:val="none"/>
          <w:shd w:val="clear" w:color="auto" w:fill="auto"/>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5"/>
        <w:adjustRightInd w:val="0"/>
        <w:snapToGrid w:val="0"/>
        <w:spacing w:line="276" w:lineRule="auto"/>
        <w:ind w:left="289" w:hanging="241"/>
        <w:rPr>
          <w:rFonts w:eastAsia="仿宋" w:asciiTheme="minorEastAsia" w:hAnsiTheme="minorEastAsia"/>
          <w:b/>
          <w:bCs/>
          <w:snapToGrid w:val="0"/>
          <w:color w:val="auto"/>
          <w:szCs w:val="24"/>
          <w:highlight w:val="none"/>
          <w:shd w:val="clear" w:color="auto" w:fill="auto"/>
          <w:lang w:eastAsia="zh-CN"/>
        </w:rPr>
      </w:pPr>
      <w:r>
        <w:rPr>
          <w:rFonts w:eastAsia="仿宋" w:asciiTheme="minorEastAsia" w:hAnsiTheme="minorEastAsia"/>
          <w:b/>
          <w:bCs/>
          <w:snapToGrid w:val="0"/>
          <w:color w:val="auto"/>
          <w:szCs w:val="24"/>
          <w:highlight w:val="none"/>
          <w:shd w:val="clear" w:color="auto" w:fill="auto"/>
          <w:lang w:eastAsia="zh-CN"/>
        </w:rPr>
        <w:t>(五)</w:t>
      </w:r>
      <w:r>
        <w:rPr>
          <w:rFonts w:hint="eastAsia" w:eastAsia="仿宋"/>
          <w:color w:val="auto"/>
          <w:highlight w:val="none"/>
          <w:shd w:val="clear" w:color="auto" w:fill="auto"/>
          <w:lang w:eastAsia="zh-CN"/>
        </w:rPr>
        <w:t xml:space="preserve"> </w:t>
      </w:r>
      <w:r>
        <w:rPr>
          <w:rFonts w:hint="eastAsia" w:eastAsia="仿宋" w:asciiTheme="minorEastAsia" w:hAnsiTheme="minorEastAsia"/>
          <w:b/>
          <w:bCs/>
          <w:snapToGrid w:val="0"/>
          <w:color w:val="auto"/>
          <w:szCs w:val="24"/>
          <w:highlight w:val="none"/>
          <w:shd w:val="clear" w:color="auto" w:fill="auto"/>
          <w:lang w:eastAsia="zh-CN"/>
        </w:rPr>
        <w:t>主要人员</w:t>
      </w:r>
      <w:r>
        <w:rPr>
          <w:rFonts w:eastAsia="仿宋" w:asciiTheme="minorEastAsia" w:hAnsiTheme="minorEastAsia"/>
          <w:b/>
          <w:bCs/>
          <w:snapToGrid w:val="0"/>
          <w:color w:val="auto"/>
          <w:szCs w:val="24"/>
          <w:highlight w:val="none"/>
          <w:shd w:val="clear" w:color="auto" w:fill="auto"/>
          <w:lang w:eastAsia="zh-CN"/>
        </w:rPr>
        <w:t>简历表</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tbl>
      <w:tblPr>
        <w:tblStyle w:val="27"/>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姓名</w:t>
            </w:r>
          </w:p>
        </w:tc>
        <w:tc>
          <w:tcPr>
            <w:tcW w:w="1046"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6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年龄</w:t>
            </w:r>
          </w:p>
        </w:tc>
        <w:tc>
          <w:tcPr>
            <w:tcW w:w="1066"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2371" w:type="dxa"/>
            <w:gridSpan w:val="3"/>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执业或职业资格</w:t>
            </w:r>
            <w:r>
              <w:rPr>
                <w:rFonts w:eastAsia="仿宋" w:asciiTheme="minorEastAsia" w:hAnsiTheme="minorEastAsia"/>
                <w:snapToGrid w:val="0"/>
                <w:color w:val="auto"/>
                <w:sz w:val="24"/>
                <w:szCs w:val="24"/>
                <w:highlight w:val="none"/>
                <w:shd w:val="clear" w:color="auto" w:fill="auto"/>
                <w:lang w:eastAsia="zh-CN"/>
              </w:rPr>
              <w:br w:type="textWrapping"/>
            </w:r>
            <w:r>
              <w:rPr>
                <w:rFonts w:eastAsia="仿宋" w:asciiTheme="minorEastAsia" w:hAnsiTheme="minorEastAsia"/>
                <w:snapToGrid w:val="0"/>
                <w:color w:val="auto"/>
                <w:sz w:val="24"/>
                <w:szCs w:val="24"/>
                <w:highlight w:val="none"/>
                <w:shd w:val="clear" w:color="auto" w:fill="auto"/>
                <w:lang w:eastAsia="zh-CN"/>
              </w:rPr>
              <w:t>证书名称</w:t>
            </w:r>
            <w:r>
              <w:rPr>
                <w:rFonts w:hint="eastAsia" w:eastAsia="仿宋" w:asciiTheme="minorEastAsia" w:hAnsiTheme="minorEastAsia"/>
                <w:snapToGrid w:val="0"/>
                <w:color w:val="auto"/>
                <w:sz w:val="24"/>
                <w:szCs w:val="24"/>
                <w:highlight w:val="none"/>
                <w:shd w:val="clear" w:color="auto" w:fill="auto"/>
                <w:lang w:eastAsia="zh-CN"/>
              </w:rPr>
              <w:t>和证号</w:t>
            </w:r>
          </w:p>
        </w:tc>
        <w:tc>
          <w:tcPr>
            <w:tcW w:w="2477"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职称</w:t>
            </w:r>
          </w:p>
        </w:tc>
        <w:tc>
          <w:tcPr>
            <w:tcW w:w="1046"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960"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学历</w:t>
            </w:r>
          </w:p>
        </w:tc>
        <w:tc>
          <w:tcPr>
            <w:tcW w:w="1066"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2371" w:type="dxa"/>
            <w:gridSpan w:val="3"/>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拟在本项目任职</w:t>
            </w:r>
          </w:p>
        </w:tc>
        <w:tc>
          <w:tcPr>
            <w:tcW w:w="2477"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工作年限</w:t>
            </w:r>
          </w:p>
        </w:tc>
        <w:tc>
          <w:tcPr>
            <w:tcW w:w="3072"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p>
        </w:tc>
        <w:tc>
          <w:tcPr>
            <w:tcW w:w="2371" w:type="dxa"/>
            <w:gridSpan w:val="3"/>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从事类似工作年限</w:t>
            </w:r>
          </w:p>
        </w:tc>
        <w:tc>
          <w:tcPr>
            <w:tcW w:w="2477" w:type="dxa"/>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毕业学校</w:t>
            </w:r>
          </w:p>
        </w:tc>
        <w:tc>
          <w:tcPr>
            <w:tcW w:w="7920" w:type="dxa"/>
            <w:gridSpan w:val="8"/>
            <w:vAlign w:val="center"/>
          </w:tcPr>
          <w:p>
            <w:pPr>
              <w:adjustRightInd w:val="0"/>
              <w:snapToGrid w:val="0"/>
              <w:spacing w:line="276" w:lineRule="auto"/>
              <w:ind w:left="48" w:firstLine="244" w:firstLineChars="102"/>
              <w:jc w:val="center"/>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u w:val="single"/>
                <w:shd w:val="clear" w:color="auto" w:fill="auto"/>
              </w:rPr>
              <w:t xml:space="preserve">         </w:t>
            </w:r>
            <w:r>
              <w:rPr>
                <w:rFonts w:eastAsia="仿宋" w:asciiTheme="minorEastAsia" w:hAnsiTheme="minorEastAsia"/>
                <w:snapToGrid w:val="0"/>
                <w:color w:val="auto"/>
                <w:sz w:val="24"/>
                <w:szCs w:val="24"/>
                <w:highlight w:val="none"/>
                <w:shd w:val="clear" w:color="auto" w:fill="auto"/>
              </w:rPr>
              <w:t>年毕业于</w:t>
            </w:r>
            <w:r>
              <w:rPr>
                <w:rFonts w:eastAsia="仿宋" w:asciiTheme="minorEastAsia" w:hAnsiTheme="minorEastAsia"/>
                <w:snapToGrid w:val="0"/>
                <w:color w:val="auto"/>
                <w:sz w:val="24"/>
                <w:szCs w:val="24"/>
                <w:highlight w:val="none"/>
                <w:u w:val="single"/>
                <w:shd w:val="clear" w:color="auto" w:fill="auto"/>
              </w:rPr>
              <w:t xml:space="preserve">             </w:t>
            </w:r>
            <w:r>
              <w:rPr>
                <w:rFonts w:eastAsia="仿宋" w:asciiTheme="minorEastAsia" w:hAnsiTheme="minorEastAsia"/>
                <w:snapToGrid w:val="0"/>
                <w:color w:val="auto"/>
                <w:sz w:val="24"/>
                <w:szCs w:val="24"/>
                <w:highlight w:val="none"/>
                <w:shd w:val="clear" w:color="auto" w:fill="auto"/>
              </w:rPr>
              <w:t>学校</w:t>
            </w:r>
            <w:r>
              <w:rPr>
                <w:rFonts w:eastAsia="仿宋" w:asciiTheme="minorEastAsia" w:hAnsiTheme="minorEastAsia"/>
                <w:snapToGrid w:val="0"/>
                <w:color w:val="auto"/>
                <w:sz w:val="24"/>
                <w:szCs w:val="24"/>
                <w:highlight w:val="none"/>
                <w:u w:val="single"/>
                <w:shd w:val="clear" w:color="auto" w:fill="auto"/>
              </w:rPr>
              <w:t xml:space="preserve">       </w:t>
            </w:r>
            <w:r>
              <w:rPr>
                <w:rFonts w:eastAsia="仿宋" w:asciiTheme="minorEastAsia" w:hAnsiTheme="minorEastAsia"/>
                <w:snapToGrid w:val="0"/>
                <w:color w:val="auto"/>
                <w:sz w:val="24"/>
                <w:szCs w:val="24"/>
                <w:highlight w:val="none"/>
                <w:shd w:val="clear" w:color="auto" w:fill="auto"/>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时间</w:t>
            </w:r>
          </w:p>
        </w:tc>
        <w:tc>
          <w:tcPr>
            <w:tcW w:w="3428"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参加过的类似项目</w:t>
            </w:r>
          </w:p>
        </w:tc>
        <w:tc>
          <w:tcPr>
            <w:tcW w:w="125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担任职务</w:t>
            </w:r>
          </w:p>
        </w:tc>
        <w:tc>
          <w:tcPr>
            <w:tcW w:w="2938" w:type="dxa"/>
            <w:gridSpan w:val="2"/>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3428"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125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2938" w:type="dxa"/>
            <w:gridSpan w:val="2"/>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3428"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125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2938" w:type="dxa"/>
            <w:gridSpan w:val="2"/>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3428"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125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2938" w:type="dxa"/>
            <w:gridSpan w:val="2"/>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3428"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125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2938" w:type="dxa"/>
            <w:gridSpan w:val="2"/>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3428"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125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2938" w:type="dxa"/>
            <w:gridSpan w:val="2"/>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3428"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125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2938" w:type="dxa"/>
            <w:gridSpan w:val="2"/>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3428" w:type="dxa"/>
            <w:gridSpan w:val="4"/>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1257" w:type="dxa"/>
            <w:vAlign w:val="center"/>
          </w:tcPr>
          <w:p>
            <w:pPr>
              <w:adjustRightInd w:val="0"/>
              <w:snapToGrid w:val="0"/>
              <w:spacing w:line="276" w:lineRule="auto"/>
              <w:ind w:left="288" w:hanging="240"/>
              <w:jc w:val="center"/>
              <w:rPr>
                <w:rFonts w:asciiTheme="minorEastAsia" w:hAnsiTheme="minorEastAsia" w:eastAsiaTheme="minorEastAsia"/>
                <w:snapToGrid w:val="0"/>
                <w:color w:val="auto"/>
                <w:sz w:val="24"/>
                <w:szCs w:val="24"/>
                <w:highlight w:val="none"/>
                <w:shd w:val="clear" w:color="auto" w:fill="auto"/>
                <w:lang w:eastAsia="zh-CN"/>
              </w:rPr>
            </w:pPr>
          </w:p>
        </w:tc>
        <w:tc>
          <w:tcPr>
            <w:tcW w:w="2938" w:type="dxa"/>
            <w:gridSpan w:val="2"/>
            <w:vAlign w:val="center"/>
          </w:tcPr>
          <w:p>
            <w:pPr>
              <w:adjustRightInd w:val="0"/>
              <w:snapToGrid w:val="0"/>
              <w:spacing w:line="276" w:lineRule="auto"/>
              <w:ind w:left="288" w:hanging="240"/>
              <w:jc w:val="center"/>
              <w:rPr>
                <w:rFonts w:eastAsia="仿宋" w:asciiTheme="minorEastAsia" w:hAnsiTheme="minorEastAsia"/>
                <w:snapToGrid w:val="0"/>
                <w:color w:val="auto"/>
                <w:sz w:val="24"/>
                <w:szCs w:val="24"/>
                <w:highlight w:val="none"/>
                <w:shd w:val="clear" w:color="auto" w:fill="auto"/>
                <w:lang w:eastAsia="zh-CN"/>
              </w:rPr>
            </w:pPr>
          </w:p>
        </w:tc>
      </w:tr>
    </w:tbl>
    <w:p>
      <w:pPr>
        <w:adjustRightInd w:val="0"/>
        <w:snapToGrid w:val="0"/>
        <w:spacing w:before="240" w:line="276"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注：供应商应根据供应商须知前附表第3.5(6)项的要求在本表后附相关证明材料。</w:t>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lang w:eastAsia="zh-CN"/>
        </w:rPr>
      </w:pPr>
      <w:bookmarkStart w:id="150" w:name="扫描0066"/>
      <w:bookmarkEnd w:id="150"/>
      <w:r>
        <w:rPr>
          <w:rFonts w:eastAsia="仿宋" w:cs="Times New Roman" w:asciiTheme="minorEastAsia" w:hAnsiTheme="minorEastAsia"/>
          <w:snapToGrid w:val="0"/>
          <w:color w:val="auto"/>
          <w:sz w:val="24"/>
          <w:szCs w:val="24"/>
          <w:highlight w:val="none"/>
          <w:shd w:val="clear" w:color="auto" w:fill="auto"/>
          <w:lang w:eastAsia="zh-CN"/>
        </w:rPr>
        <w:br w:type="page"/>
      </w:r>
    </w:p>
    <w:p>
      <w:pPr>
        <w:spacing w:line="360" w:lineRule="auto"/>
        <w:ind w:left="48"/>
        <w:rPr>
          <w:rFonts w:ascii="新宋体" w:hAnsi="新宋体" w:eastAsia="新宋体"/>
          <w:color w:val="auto"/>
          <w:highlight w:val="none"/>
          <w:shd w:val="clear" w:color="auto" w:fill="auto"/>
          <w:lang w:eastAsia="zh-CN"/>
        </w:rPr>
      </w:pPr>
    </w:p>
    <w:p>
      <w:pPr>
        <w:spacing w:line="360" w:lineRule="auto"/>
        <w:ind w:left="329" w:hanging="281"/>
        <w:jc w:val="center"/>
        <w:rPr>
          <w:rFonts w:ascii="新宋体" w:hAnsi="新宋体" w:eastAsia="新宋体"/>
          <w:b/>
          <w:bCs/>
          <w:color w:val="auto"/>
          <w:sz w:val="28"/>
          <w:szCs w:val="28"/>
          <w:highlight w:val="none"/>
          <w:shd w:val="clear" w:color="auto" w:fill="auto"/>
          <w:lang w:eastAsia="zh-CN"/>
        </w:rPr>
      </w:pPr>
      <w:r>
        <w:rPr>
          <w:rFonts w:hint="eastAsia" w:ascii="新宋体" w:hAnsi="新宋体" w:eastAsia="新宋体"/>
          <w:b/>
          <w:bCs/>
          <w:color w:val="auto"/>
          <w:sz w:val="28"/>
          <w:szCs w:val="28"/>
          <w:highlight w:val="none"/>
          <w:shd w:val="clear" w:color="auto" w:fill="auto"/>
          <w:lang w:eastAsia="zh-CN"/>
        </w:rPr>
        <w:t>（六）设备参数/配置清单</w:t>
      </w:r>
    </w:p>
    <w:p>
      <w:pPr>
        <w:spacing w:line="360" w:lineRule="auto"/>
        <w:ind w:left="48"/>
        <w:jc w:val="center"/>
        <w:rPr>
          <w:rFonts w:ascii="新宋体" w:hAnsi="新宋体" w:eastAsia="新宋体"/>
          <w:color w:val="auto"/>
          <w:highlight w:val="none"/>
          <w:shd w:val="clear" w:color="auto" w:fill="auto"/>
          <w:lang w:eastAsia="zh-CN"/>
        </w:rPr>
      </w:pPr>
    </w:p>
    <w:tbl>
      <w:tblPr>
        <w:tblStyle w:val="2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89"/>
        <w:gridCol w:w="1562"/>
        <w:gridCol w:w="865"/>
        <w:gridCol w:w="956"/>
        <w:gridCol w:w="956"/>
        <w:gridCol w:w="1097"/>
        <w:gridCol w:w="90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81" w:type="dxa"/>
            <w:vAlign w:val="center"/>
          </w:tcPr>
          <w:p>
            <w:pPr>
              <w:jc w:val="center"/>
              <w:rPr>
                <w:rFonts w:ascii="新宋体" w:hAnsi="新宋体" w:eastAsia="新宋体"/>
                <w:color w:val="auto"/>
                <w:sz w:val="21"/>
                <w:szCs w:val="21"/>
                <w:highlight w:val="none"/>
                <w:shd w:val="clear" w:color="auto" w:fill="auto"/>
              </w:rPr>
            </w:pPr>
            <w:r>
              <w:rPr>
                <w:rFonts w:hint="eastAsia" w:ascii="新宋体" w:hAnsi="新宋体" w:eastAsia="新宋体"/>
                <w:color w:val="auto"/>
                <w:sz w:val="21"/>
                <w:szCs w:val="21"/>
                <w:highlight w:val="none"/>
                <w:shd w:val="clear" w:color="auto" w:fill="auto"/>
              </w:rPr>
              <w:t>序号</w:t>
            </w:r>
          </w:p>
        </w:tc>
        <w:tc>
          <w:tcPr>
            <w:tcW w:w="1489" w:type="dxa"/>
            <w:vAlign w:val="center"/>
          </w:tcPr>
          <w:p>
            <w:pPr>
              <w:jc w:val="center"/>
              <w:rPr>
                <w:rFonts w:ascii="新宋体" w:hAnsi="新宋体" w:eastAsia="新宋体"/>
                <w:color w:val="auto"/>
                <w:sz w:val="21"/>
                <w:szCs w:val="21"/>
                <w:highlight w:val="none"/>
                <w:shd w:val="clear" w:color="auto" w:fill="auto"/>
              </w:rPr>
            </w:pPr>
            <w:r>
              <w:rPr>
                <w:rFonts w:hint="eastAsia" w:ascii="新宋体" w:hAnsi="新宋体" w:eastAsia="新宋体"/>
                <w:color w:val="auto"/>
                <w:sz w:val="21"/>
                <w:szCs w:val="21"/>
                <w:highlight w:val="none"/>
                <w:shd w:val="clear" w:color="auto" w:fill="auto"/>
              </w:rPr>
              <w:t>仪器/设备名称</w:t>
            </w:r>
          </w:p>
        </w:tc>
        <w:tc>
          <w:tcPr>
            <w:tcW w:w="1562" w:type="dxa"/>
            <w:vAlign w:val="center"/>
          </w:tcPr>
          <w:p>
            <w:pPr>
              <w:jc w:val="center"/>
              <w:rPr>
                <w:rFonts w:ascii="新宋体" w:hAnsi="新宋体" w:eastAsia="新宋体"/>
                <w:color w:val="auto"/>
                <w:sz w:val="21"/>
                <w:szCs w:val="21"/>
                <w:highlight w:val="none"/>
                <w:shd w:val="clear" w:color="auto" w:fill="auto"/>
                <w:lang w:eastAsia="zh-CN"/>
              </w:rPr>
            </w:pPr>
            <w:r>
              <w:rPr>
                <w:rFonts w:hint="eastAsia" w:ascii="新宋体" w:hAnsi="新宋体" w:eastAsia="新宋体"/>
                <w:color w:val="auto"/>
                <w:sz w:val="21"/>
                <w:szCs w:val="21"/>
                <w:highlight w:val="none"/>
                <w:shd w:val="clear" w:color="auto" w:fill="auto"/>
              </w:rPr>
              <w:t>规格型号</w:t>
            </w:r>
            <w:r>
              <w:rPr>
                <w:rFonts w:hint="eastAsia" w:ascii="新宋体" w:hAnsi="新宋体" w:eastAsia="新宋体"/>
                <w:color w:val="auto"/>
                <w:sz w:val="21"/>
                <w:szCs w:val="21"/>
                <w:highlight w:val="none"/>
                <w:shd w:val="clear" w:color="auto" w:fill="auto"/>
                <w:lang w:eastAsia="zh-CN"/>
              </w:rPr>
              <w:t>/参数</w:t>
            </w:r>
          </w:p>
        </w:tc>
        <w:tc>
          <w:tcPr>
            <w:tcW w:w="865" w:type="dxa"/>
            <w:vAlign w:val="center"/>
          </w:tcPr>
          <w:p>
            <w:pPr>
              <w:jc w:val="center"/>
              <w:rPr>
                <w:rFonts w:ascii="新宋体" w:hAnsi="新宋体" w:eastAsia="新宋体"/>
                <w:color w:val="auto"/>
                <w:sz w:val="21"/>
                <w:szCs w:val="21"/>
                <w:highlight w:val="none"/>
                <w:shd w:val="clear" w:color="auto" w:fill="auto"/>
              </w:rPr>
            </w:pPr>
            <w:r>
              <w:rPr>
                <w:rFonts w:hint="eastAsia" w:ascii="新宋体" w:hAnsi="新宋体" w:eastAsia="新宋体"/>
                <w:color w:val="auto"/>
                <w:sz w:val="21"/>
                <w:szCs w:val="21"/>
                <w:highlight w:val="none"/>
                <w:shd w:val="clear" w:color="auto" w:fill="auto"/>
              </w:rPr>
              <w:t>数量</w:t>
            </w:r>
          </w:p>
        </w:tc>
        <w:tc>
          <w:tcPr>
            <w:tcW w:w="956" w:type="dxa"/>
            <w:vAlign w:val="center"/>
          </w:tcPr>
          <w:p>
            <w:pPr>
              <w:jc w:val="center"/>
              <w:rPr>
                <w:rFonts w:ascii="新宋体" w:hAnsi="新宋体" w:eastAsia="新宋体"/>
                <w:color w:val="auto"/>
                <w:sz w:val="21"/>
                <w:szCs w:val="21"/>
                <w:highlight w:val="none"/>
                <w:shd w:val="clear" w:color="auto" w:fill="auto"/>
                <w:lang w:eastAsia="zh-CN"/>
              </w:rPr>
            </w:pPr>
            <w:r>
              <w:rPr>
                <w:rFonts w:hint="eastAsia" w:ascii="新宋体" w:hAnsi="新宋体" w:eastAsia="新宋体"/>
                <w:color w:val="auto"/>
                <w:sz w:val="21"/>
                <w:szCs w:val="21"/>
                <w:highlight w:val="none"/>
                <w:shd w:val="clear" w:color="auto" w:fill="auto"/>
                <w:lang w:eastAsia="zh-CN"/>
              </w:rPr>
              <w:t>单位</w:t>
            </w:r>
          </w:p>
        </w:tc>
        <w:tc>
          <w:tcPr>
            <w:tcW w:w="956" w:type="dxa"/>
            <w:vAlign w:val="center"/>
          </w:tcPr>
          <w:p>
            <w:pPr>
              <w:jc w:val="center"/>
              <w:rPr>
                <w:rFonts w:ascii="新宋体" w:hAnsi="新宋体" w:eastAsia="新宋体"/>
                <w:color w:val="auto"/>
                <w:sz w:val="21"/>
                <w:szCs w:val="21"/>
                <w:highlight w:val="none"/>
                <w:shd w:val="clear" w:color="auto" w:fill="auto"/>
                <w:lang w:eastAsia="zh-CN"/>
              </w:rPr>
            </w:pPr>
            <w:r>
              <w:rPr>
                <w:rFonts w:hint="eastAsia" w:ascii="新宋体" w:hAnsi="新宋体" w:eastAsia="新宋体"/>
                <w:color w:val="auto"/>
                <w:sz w:val="21"/>
                <w:szCs w:val="21"/>
                <w:highlight w:val="none"/>
                <w:shd w:val="clear" w:color="auto" w:fill="auto"/>
                <w:lang w:eastAsia="zh-CN"/>
              </w:rPr>
              <w:t>材质</w:t>
            </w:r>
          </w:p>
        </w:tc>
        <w:tc>
          <w:tcPr>
            <w:tcW w:w="1097" w:type="dxa"/>
            <w:vAlign w:val="center"/>
          </w:tcPr>
          <w:p>
            <w:pPr>
              <w:jc w:val="center"/>
              <w:rPr>
                <w:rFonts w:ascii="新宋体" w:hAnsi="新宋体" w:eastAsia="新宋体"/>
                <w:color w:val="auto"/>
                <w:sz w:val="21"/>
                <w:szCs w:val="21"/>
                <w:highlight w:val="none"/>
                <w:shd w:val="clear" w:color="auto" w:fill="auto"/>
              </w:rPr>
            </w:pPr>
            <w:r>
              <w:rPr>
                <w:rFonts w:hint="eastAsia" w:ascii="新宋体" w:hAnsi="新宋体" w:eastAsia="新宋体"/>
                <w:color w:val="auto"/>
                <w:sz w:val="21"/>
                <w:szCs w:val="21"/>
                <w:highlight w:val="none"/>
                <w:shd w:val="clear" w:color="auto" w:fill="auto"/>
                <w:lang w:eastAsia="zh-CN"/>
              </w:rPr>
              <w:t>品牌/厂家</w:t>
            </w:r>
          </w:p>
        </w:tc>
        <w:tc>
          <w:tcPr>
            <w:tcW w:w="909" w:type="dxa"/>
            <w:vAlign w:val="center"/>
          </w:tcPr>
          <w:p>
            <w:pPr>
              <w:jc w:val="center"/>
              <w:rPr>
                <w:rFonts w:ascii="新宋体" w:hAnsi="新宋体" w:eastAsia="新宋体"/>
                <w:color w:val="auto"/>
                <w:sz w:val="21"/>
                <w:szCs w:val="21"/>
                <w:highlight w:val="none"/>
                <w:shd w:val="clear" w:color="auto" w:fill="auto"/>
              </w:rPr>
            </w:pPr>
            <w:r>
              <w:rPr>
                <w:rFonts w:hint="eastAsia" w:ascii="新宋体" w:hAnsi="新宋体" w:eastAsia="新宋体"/>
                <w:color w:val="auto"/>
                <w:sz w:val="21"/>
                <w:szCs w:val="21"/>
                <w:highlight w:val="none"/>
                <w:shd w:val="clear" w:color="auto" w:fill="auto"/>
              </w:rPr>
              <w:t>用途</w:t>
            </w:r>
          </w:p>
        </w:tc>
        <w:tc>
          <w:tcPr>
            <w:tcW w:w="863" w:type="dxa"/>
            <w:vAlign w:val="center"/>
          </w:tcPr>
          <w:p>
            <w:pPr>
              <w:jc w:val="center"/>
              <w:rPr>
                <w:rFonts w:ascii="新宋体" w:hAnsi="新宋体" w:eastAsia="新宋体"/>
                <w:color w:val="auto"/>
                <w:sz w:val="21"/>
                <w:szCs w:val="21"/>
                <w:highlight w:val="none"/>
                <w:shd w:val="clear" w:color="auto" w:fill="auto"/>
              </w:rPr>
            </w:pPr>
            <w:r>
              <w:rPr>
                <w:rFonts w:hint="eastAsia" w:ascii="新宋体" w:hAnsi="新宋体" w:eastAsia="新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360" w:lineRule="auto"/>
              <w:rPr>
                <w:rFonts w:ascii="新宋体" w:hAnsi="新宋体" w:eastAsia="新宋体"/>
                <w:color w:val="auto"/>
                <w:sz w:val="24"/>
                <w:highlight w:val="none"/>
                <w:shd w:val="clear" w:color="auto" w:fill="auto"/>
              </w:rPr>
            </w:pPr>
          </w:p>
        </w:tc>
        <w:tc>
          <w:tcPr>
            <w:tcW w:w="1489" w:type="dxa"/>
          </w:tcPr>
          <w:p>
            <w:pPr>
              <w:spacing w:line="360" w:lineRule="auto"/>
              <w:rPr>
                <w:rFonts w:ascii="新宋体" w:hAnsi="新宋体" w:eastAsia="新宋体"/>
                <w:color w:val="auto"/>
                <w:sz w:val="24"/>
                <w:highlight w:val="none"/>
                <w:shd w:val="clear" w:color="auto" w:fill="auto"/>
              </w:rPr>
            </w:pPr>
          </w:p>
        </w:tc>
        <w:tc>
          <w:tcPr>
            <w:tcW w:w="1562" w:type="dxa"/>
          </w:tcPr>
          <w:p>
            <w:pPr>
              <w:spacing w:line="360" w:lineRule="auto"/>
              <w:rPr>
                <w:rFonts w:ascii="新宋体" w:hAnsi="新宋体" w:eastAsia="新宋体"/>
                <w:color w:val="auto"/>
                <w:sz w:val="24"/>
                <w:highlight w:val="none"/>
                <w:shd w:val="clear" w:color="auto" w:fill="auto"/>
              </w:rPr>
            </w:pPr>
          </w:p>
        </w:tc>
        <w:tc>
          <w:tcPr>
            <w:tcW w:w="865"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956" w:type="dxa"/>
          </w:tcPr>
          <w:p>
            <w:pPr>
              <w:spacing w:line="360" w:lineRule="auto"/>
              <w:rPr>
                <w:rFonts w:ascii="新宋体" w:hAnsi="新宋体" w:eastAsia="新宋体"/>
                <w:color w:val="auto"/>
                <w:sz w:val="24"/>
                <w:highlight w:val="none"/>
                <w:shd w:val="clear" w:color="auto" w:fill="auto"/>
              </w:rPr>
            </w:pPr>
          </w:p>
        </w:tc>
        <w:tc>
          <w:tcPr>
            <w:tcW w:w="1097" w:type="dxa"/>
          </w:tcPr>
          <w:p>
            <w:pPr>
              <w:spacing w:line="360" w:lineRule="auto"/>
              <w:rPr>
                <w:rFonts w:ascii="新宋体" w:hAnsi="新宋体" w:eastAsia="新宋体"/>
                <w:color w:val="auto"/>
                <w:sz w:val="24"/>
                <w:highlight w:val="none"/>
                <w:shd w:val="clear" w:color="auto" w:fill="auto"/>
              </w:rPr>
            </w:pPr>
          </w:p>
        </w:tc>
        <w:tc>
          <w:tcPr>
            <w:tcW w:w="909" w:type="dxa"/>
          </w:tcPr>
          <w:p>
            <w:pPr>
              <w:spacing w:line="360" w:lineRule="auto"/>
              <w:rPr>
                <w:rFonts w:ascii="新宋体" w:hAnsi="新宋体" w:eastAsia="新宋体"/>
                <w:color w:val="auto"/>
                <w:sz w:val="24"/>
                <w:highlight w:val="none"/>
                <w:shd w:val="clear" w:color="auto" w:fill="auto"/>
              </w:rPr>
            </w:pPr>
          </w:p>
        </w:tc>
        <w:tc>
          <w:tcPr>
            <w:tcW w:w="863" w:type="dxa"/>
          </w:tcPr>
          <w:p>
            <w:pPr>
              <w:spacing w:line="360" w:lineRule="auto"/>
              <w:rPr>
                <w:rFonts w:ascii="新宋体" w:hAnsi="新宋体" w:eastAsia="新宋体"/>
                <w:color w:val="auto"/>
                <w:sz w:val="24"/>
                <w:highlight w:val="none"/>
                <w:shd w:val="clear" w:color="auto" w:fill="auto"/>
              </w:rPr>
            </w:pPr>
          </w:p>
        </w:tc>
      </w:tr>
    </w:tbl>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pStyle w:val="4"/>
        <w:adjustRightInd w:val="0"/>
        <w:snapToGrid w:val="0"/>
        <w:spacing w:line="276" w:lineRule="auto"/>
        <w:ind w:left="369" w:hanging="321"/>
        <w:jc w:val="center"/>
        <w:rPr>
          <w:rFonts w:eastAsia="仿宋" w:asciiTheme="minorEastAsia" w:hAnsiTheme="minorEastAsia"/>
          <w:b/>
          <w:bCs/>
          <w:snapToGrid w:val="0"/>
          <w:color w:val="auto"/>
          <w:sz w:val="32"/>
          <w:szCs w:val="32"/>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51" w:name="_Toc25354"/>
      <w:r>
        <w:rPr>
          <w:rFonts w:hint="eastAsia" w:eastAsia="仿宋" w:asciiTheme="minorEastAsia" w:hAnsiTheme="minorEastAsia"/>
          <w:b/>
          <w:bCs/>
          <w:snapToGrid w:val="0"/>
          <w:color w:val="auto"/>
          <w:sz w:val="32"/>
          <w:szCs w:val="32"/>
          <w:highlight w:val="none"/>
          <w:shd w:val="clear" w:color="auto" w:fill="auto"/>
          <w:lang w:eastAsia="zh-CN"/>
        </w:rPr>
        <w:t>六</w:t>
      </w:r>
      <w:r>
        <w:rPr>
          <w:rFonts w:eastAsia="仿宋" w:asciiTheme="minorEastAsia" w:hAnsiTheme="minorEastAsia"/>
          <w:b/>
          <w:bCs/>
          <w:snapToGrid w:val="0"/>
          <w:color w:val="auto"/>
          <w:sz w:val="32"/>
          <w:szCs w:val="32"/>
          <w:highlight w:val="none"/>
          <w:shd w:val="clear" w:color="auto" w:fill="auto"/>
          <w:lang w:eastAsia="zh-CN"/>
        </w:rPr>
        <w:t>、响应方案</w:t>
      </w:r>
      <w:bookmarkEnd w:id="151"/>
    </w:p>
    <w:p>
      <w:pPr>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响应方案一般包括(但不限于)下列内容：</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对项目的理解；</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rPr>
      </w:pPr>
      <w:r>
        <w:rPr>
          <w:rFonts w:eastAsia="仿宋" w:asciiTheme="minorEastAsia" w:hAnsiTheme="minorEastAsia"/>
          <w:snapToGrid w:val="0"/>
          <w:color w:val="auto"/>
          <w:sz w:val="24"/>
          <w:szCs w:val="24"/>
          <w:highlight w:val="none"/>
          <w:shd w:val="clear" w:color="auto" w:fill="auto"/>
        </w:rPr>
        <w:t>服务范围及内容；</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服务工作的依据、工作目标；</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服务机构设置(框图)、岗位职责；</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拟投入本项目的服务人员及主要人员简历；</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拟分包计划及情况说明；</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服务质量、进度、保密等保证措施；</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服务工作重点、难点分析；</w:t>
      </w:r>
    </w:p>
    <w:p>
      <w:pPr>
        <w:pStyle w:val="10"/>
        <w:numPr>
          <w:ilvl w:val="0"/>
          <w:numId w:val="17"/>
        </w:numPr>
        <w:adjustRightInd w:val="0"/>
        <w:snapToGrid w:val="0"/>
        <w:spacing w:line="360" w:lineRule="auto"/>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t>对本项目的合理化建议。</w:t>
      </w:r>
    </w:p>
    <w:p>
      <w:pPr>
        <w:spacing w:line="276" w:lineRule="auto"/>
        <w:ind w:left="288" w:hanging="240"/>
        <w:rPr>
          <w:rFonts w:eastAsia="仿宋" w:cs="Times New Roman" w:asciiTheme="minorEastAsia" w:hAnsiTheme="minorEastAsia"/>
          <w:snapToGrid w:val="0"/>
          <w:color w:val="auto"/>
          <w:sz w:val="24"/>
          <w:szCs w:val="24"/>
          <w:highlight w:val="none"/>
          <w:shd w:val="clear" w:color="auto" w:fill="auto"/>
          <w:lang w:eastAsia="zh-CN"/>
        </w:rPr>
      </w:pPr>
      <w:bookmarkStart w:id="152" w:name="扫描0069"/>
      <w:bookmarkEnd w:id="152"/>
      <w:r>
        <w:rPr>
          <w:rFonts w:eastAsia="仿宋" w:cs="Times New Roman" w:asciiTheme="minorEastAsia" w:hAnsiTheme="minorEastAsia"/>
          <w:snapToGrid w:val="0"/>
          <w:color w:val="auto"/>
          <w:sz w:val="24"/>
          <w:szCs w:val="24"/>
          <w:highlight w:val="none"/>
          <w:shd w:val="clear" w:color="auto" w:fill="auto"/>
          <w:lang w:eastAsia="zh-CN"/>
        </w:rPr>
        <w:br w:type="page"/>
      </w:r>
    </w:p>
    <w:p>
      <w:pPr>
        <w:adjustRightInd w:val="0"/>
        <w:snapToGrid w:val="0"/>
        <w:spacing w:line="276" w:lineRule="auto"/>
        <w:ind w:left="288" w:hanging="240"/>
        <w:rPr>
          <w:rFonts w:eastAsia="仿宋" w:asciiTheme="minorEastAsia" w:hAnsiTheme="minorEastAsia"/>
          <w:snapToGrid w:val="0"/>
          <w:color w:val="auto"/>
          <w:sz w:val="24"/>
          <w:szCs w:val="24"/>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53" w:name="_bookmark23"/>
      <w:bookmarkEnd w:id="153"/>
      <w:bookmarkStart w:id="154" w:name="_Toc19975"/>
      <w:r>
        <w:rPr>
          <w:rFonts w:hint="eastAsia" w:eastAsia="仿宋" w:asciiTheme="minorEastAsia" w:hAnsiTheme="minorEastAsia"/>
          <w:b/>
          <w:bCs/>
          <w:snapToGrid w:val="0"/>
          <w:color w:val="auto"/>
          <w:sz w:val="32"/>
          <w:szCs w:val="32"/>
          <w:highlight w:val="none"/>
          <w:shd w:val="clear" w:color="auto" w:fill="auto"/>
          <w:lang w:eastAsia="zh-CN"/>
        </w:rPr>
        <w:t>七</w:t>
      </w:r>
      <w:r>
        <w:rPr>
          <w:rFonts w:eastAsia="仿宋" w:asciiTheme="minorEastAsia" w:hAnsiTheme="minorEastAsia"/>
          <w:b/>
          <w:bCs/>
          <w:snapToGrid w:val="0"/>
          <w:color w:val="auto"/>
          <w:sz w:val="32"/>
          <w:szCs w:val="32"/>
          <w:highlight w:val="none"/>
          <w:shd w:val="clear" w:color="auto" w:fill="auto"/>
          <w:lang w:eastAsia="zh-CN"/>
        </w:rPr>
        <w:t>、</w:t>
      </w:r>
      <w:r>
        <w:rPr>
          <w:rFonts w:hint="eastAsia" w:eastAsia="仿宋" w:asciiTheme="minorEastAsia" w:hAnsiTheme="minorEastAsia"/>
          <w:b/>
          <w:bCs/>
          <w:snapToGrid w:val="0"/>
          <w:color w:val="auto"/>
          <w:sz w:val="32"/>
          <w:szCs w:val="32"/>
          <w:highlight w:val="none"/>
          <w:shd w:val="clear" w:color="auto" w:fill="auto"/>
          <w:lang w:eastAsia="zh-CN"/>
        </w:rPr>
        <w:t>廉洁承诺书</w:t>
      </w:r>
      <w:bookmarkEnd w:id="154"/>
    </w:p>
    <w:p>
      <w:pPr>
        <w:ind w:left="48"/>
        <w:rPr>
          <w:rFonts w:eastAsia="仿宋"/>
          <w:color w:val="auto"/>
          <w:highlight w:val="none"/>
          <w:shd w:val="clear" w:color="auto" w:fill="auto"/>
          <w:lang w:eastAsia="zh-CN"/>
        </w:rPr>
      </w:pPr>
    </w:p>
    <w:p>
      <w:pPr>
        <w:adjustRightInd w:val="0"/>
        <w:spacing w:before="240" w:line="360" w:lineRule="auto"/>
        <w:ind w:left="288" w:hanging="240"/>
        <w:rPr>
          <w:rFonts w:eastAsia="仿宋" w:asciiTheme="minorEastAsia" w:hAnsiTheme="minorEastAsia"/>
          <w:color w:val="auto"/>
          <w:sz w:val="24"/>
          <w:szCs w:val="24"/>
          <w:highlight w:val="none"/>
          <w:shd w:val="clear" w:color="auto" w:fill="auto"/>
          <w:lang w:eastAsia="zh-CN"/>
        </w:rPr>
      </w:pPr>
      <w:r>
        <w:rPr>
          <w:rFonts w:hint="eastAsia" w:eastAsia="仿宋" w:asciiTheme="minorEastAsia" w:hAnsiTheme="minorEastAsia"/>
          <w:color w:val="auto"/>
          <w:sz w:val="24"/>
          <w:szCs w:val="24"/>
          <w:highlight w:val="none"/>
          <w:shd w:val="clear" w:color="auto" w:fill="auto"/>
          <w:lang w:eastAsia="zh-CN"/>
        </w:rPr>
        <w:t>中粮糖业及下属分子公司：</w:t>
      </w:r>
    </w:p>
    <w:p>
      <w:pPr>
        <w:adjustRightInd w:val="0"/>
        <w:spacing w:before="240"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hint="eastAsia" w:eastAsia="仿宋" w:asciiTheme="minorEastAsia" w:hAnsiTheme="minorEastAsia"/>
          <w:color w:val="auto"/>
          <w:sz w:val="24"/>
          <w:szCs w:val="24"/>
          <w:highlight w:val="none"/>
          <w:shd w:val="clear" w:color="auto" w:fill="auto"/>
          <w:lang w:eastAsia="zh-CN"/>
        </w:rPr>
        <w:t>为积极配合贵公司进行的项目招标工作，有效遏制不公平竞争和违规违纪问题的发生，确保招标工作的公平、公正、公开，我们特向贵公司承诺如下事项：</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1.</w:t>
      </w:r>
      <w:r>
        <w:rPr>
          <w:rFonts w:hint="eastAsia" w:eastAsia="仿宋" w:asciiTheme="minorEastAsia" w:hAnsiTheme="minorEastAsia"/>
          <w:color w:val="auto"/>
          <w:sz w:val="24"/>
          <w:szCs w:val="24"/>
          <w:highlight w:val="none"/>
          <w:shd w:val="clear" w:color="auto" w:fill="auto"/>
          <w:lang w:eastAsia="zh-CN"/>
        </w:rPr>
        <w:t>自觉遵守国家法律法规及中粮糖业控股股份有限公司有关廉政建设制度。</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2.</w:t>
      </w:r>
      <w:r>
        <w:rPr>
          <w:rFonts w:hint="eastAsia" w:eastAsia="仿宋" w:asciiTheme="minorEastAsia" w:hAnsiTheme="minorEastAsia"/>
          <w:color w:val="auto"/>
          <w:sz w:val="24"/>
          <w:szCs w:val="24"/>
          <w:highlight w:val="none"/>
          <w:shd w:val="clear" w:color="auto" w:fill="auto"/>
          <w:lang w:eastAsia="zh-CN"/>
        </w:rPr>
        <w:t>不使用不正当手段妨碍、排挤其它供应商或串通响应报价。</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3.</w:t>
      </w:r>
      <w:r>
        <w:rPr>
          <w:rFonts w:hint="eastAsia" w:eastAsia="仿宋" w:asciiTheme="minorEastAsia" w:hAnsiTheme="minorEastAsia"/>
          <w:color w:val="auto"/>
          <w:sz w:val="24"/>
          <w:szCs w:val="24"/>
          <w:highlight w:val="none"/>
          <w:shd w:val="clear" w:color="auto" w:fill="auto"/>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4.</w:t>
      </w:r>
      <w:r>
        <w:rPr>
          <w:rFonts w:hint="eastAsia" w:eastAsia="仿宋" w:asciiTheme="minorEastAsia" w:hAnsiTheme="minorEastAsia"/>
          <w:color w:val="auto"/>
          <w:sz w:val="24"/>
          <w:szCs w:val="24"/>
          <w:highlight w:val="none"/>
          <w:shd w:val="clear" w:color="auto" w:fill="auto"/>
          <w:lang w:eastAsia="zh-CN"/>
        </w:rPr>
        <w:t>不将主体、关键性工作进行分包（包括转包等）。</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5.</w:t>
      </w:r>
      <w:r>
        <w:rPr>
          <w:rFonts w:hint="eastAsia" w:eastAsia="仿宋" w:asciiTheme="minorEastAsia" w:hAnsiTheme="minorEastAsia"/>
          <w:color w:val="auto"/>
          <w:sz w:val="24"/>
          <w:szCs w:val="24"/>
          <w:highlight w:val="none"/>
          <w:shd w:val="clear" w:color="auto" w:fill="auto"/>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6.</w:t>
      </w:r>
      <w:r>
        <w:rPr>
          <w:rFonts w:hint="eastAsia" w:eastAsia="仿宋" w:asciiTheme="minorEastAsia" w:hAnsiTheme="minorEastAsia"/>
          <w:color w:val="auto"/>
          <w:sz w:val="24"/>
          <w:szCs w:val="24"/>
          <w:highlight w:val="none"/>
          <w:shd w:val="clear" w:color="auto" w:fill="auto"/>
          <w:lang w:eastAsia="zh-CN"/>
        </w:rPr>
        <w:t>不向贵公司涉及采购的部门及个人支付好处费、介绍费；购置或提供通讯工具、交通工具、电脑等。</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7.</w:t>
      </w:r>
      <w:r>
        <w:rPr>
          <w:rFonts w:hint="eastAsia" w:eastAsia="仿宋" w:asciiTheme="minorEastAsia" w:hAnsiTheme="minorEastAsia"/>
          <w:color w:val="auto"/>
          <w:sz w:val="24"/>
          <w:szCs w:val="24"/>
          <w:highlight w:val="none"/>
          <w:shd w:val="clear" w:color="auto" w:fill="auto"/>
          <w:lang w:eastAsia="zh-CN"/>
        </w:rPr>
        <w:t>一旦发现相关人员在采购过程中有索要财物等不廉洁行为，坚决予以抵制，并及时向贵公司举报。</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8.</w:t>
      </w:r>
      <w:r>
        <w:rPr>
          <w:rFonts w:hint="eastAsia" w:eastAsia="仿宋" w:asciiTheme="minorEastAsia" w:hAnsiTheme="minorEastAsia"/>
          <w:color w:val="auto"/>
          <w:sz w:val="24"/>
          <w:szCs w:val="24"/>
          <w:highlight w:val="none"/>
          <w:shd w:val="clear" w:color="auto" w:fill="auto"/>
          <w:lang w:eastAsia="zh-CN"/>
        </w:rPr>
        <w:t>我方自愿将本承诺书作为响应文件及合同的附件，具有同等的法律效力。</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9.</w:t>
      </w:r>
      <w:r>
        <w:rPr>
          <w:rFonts w:hint="eastAsia" w:eastAsia="仿宋" w:asciiTheme="minorEastAsia" w:hAnsiTheme="minorEastAsia"/>
          <w:color w:val="auto"/>
          <w:sz w:val="24"/>
          <w:szCs w:val="24"/>
          <w:highlight w:val="none"/>
          <w:shd w:val="clear" w:color="auto" w:fill="auto"/>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left="48" w:firstLine="480" w:firstLineChars="200"/>
        <w:rPr>
          <w:rFonts w:eastAsia="仿宋" w:asciiTheme="minorEastAsia" w:hAnsiTheme="minorEastAsia"/>
          <w:color w:val="auto"/>
          <w:sz w:val="24"/>
          <w:szCs w:val="24"/>
          <w:highlight w:val="none"/>
          <w:shd w:val="clear" w:color="auto" w:fill="auto"/>
          <w:lang w:eastAsia="zh-CN"/>
        </w:rPr>
      </w:pPr>
      <w:r>
        <w:rPr>
          <w:rFonts w:eastAsia="仿宋" w:asciiTheme="minorEastAsia" w:hAnsiTheme="minorEastAsia"/>
          <w:color w:val="auto"/>
          <w:sz w:val="24"/>
          <w:szCs w:val="24"/>
          <w:highlight w:val="none"/>
          <w:shd w:val="clear" w:color="auto" w:fill="auto"/>
          <w:lang w:eastAsia="zh-CN"/>
        </w:rPr>
        <w:t>10.</w:t>
      </w:r>
      <w:r>
        <w:rPr>
          <w:rFonts w:hint="eastAsia" w:eastAsia="仿宋" w:asciiTheme="minorEastAsia" w:hAnsiTheme="minorEastAsia"/>
          <w:color w:val="auto"/>
          <w:sz w:val="24"/>
          <w:szCs w:val="24"/>
          <w:highlight w:val="none"/>
          <w:shd w:val="clear" w:color="auto" w:fill="auto"/>
          <w:lang w:eastAsia="zh-CN"/>
        </w:rPr>
        <w:t>本承诺书自签署之日起生效。</w:t>
      </w:r>
    </w:p>
    <w:p>
      <w:pPr>
        <w:adjustRightInd w:val="0"/>
        <w:spacing w:line="360" w:lineRule="auto"/>
        <w:ind w:left="48" w:firstLine="3000" w:firstLineChars="1250"/>
        <w:rPr>
          <w:rFonts w:eastAsia="仿宋" w:asciiTheme="minorEastAsia" w:hAnsiTheme="minorEastAsia"/>
          <w:color w:val="auto"/>
          <w:sz w:val="24"/>
          <w:szCs w:val="24"/>
          <w:highlight w:val="none"/>
          <w:shd w:val="clear" w:color="auto" w:fill="auto"/>
          <w:lang w:eastAsia="zh-CN"/>
        </w:rPr>
      </w:pPr>
    </w:p>
    <w:p>
      <w:pPr>
        <w:adjustRightInd w:val="0"/>
        <w:spacing w:line="360" w:lineRule="auto"/>
        <w:ind w:left="288" w:hanging="240"/>
        <w:rPr>
          <w:rFonts w:eastAsia="仿宋" w:asciiTheme="minorEastAsia" w:hAnsiTheme="minorEastAsia"/>
          <w:color w:val="auto"/>
          <w:sz w:val="24"/>
          <w:szCs w:val="24"/>
          <w:highlight w:val="none"/>
          <w:shd w:val="clear" w:color="auto" w:fill="auto"/>
          <w:lang w:eastAsia="zh-CN"/>
        </w:rPr>
      </w:pPr>
    </w:p>
    <w:p>
      <w:pPr>
        <w:adjustRightInd w:val="0"/>
        <w:spacing w:line="360" w:lineRule="auto"/>
        <w:ind w:left="48" w:firstLine="3000" w:firstLineChars="1250"/>
        <w:rPr>
          <w:rFonts w:eastAsia="仿宋" w:asciiTheme="minorEastAsia" w:hAnsiTheme="minorEastAsia"/>
          <w:color w:val="auto"/>
          <w:sz w:val="24"/>
          <w:szCs w:val="24"/>
          <w:highlight w:val="none"/>
          <w:shd w:val="clear" w:color="auto" w:fill="auto"/>
          <w:lang w:eastAsia="zh-CN"/>
        </w:rPr>
      </w:pPr>
      <w:r>
        <w:rPr>
          <w:rFonts w:hint="eastAsia" w:eastAsia="仿宋" w:asciiTheme="minorEastAsia" w:hAnsiTheme="minorEastAsia"/>
          <w:color w:val="auto"/>
          <w:sz w:val="24"/>
          <w:szCs w:val="24"/>
          <w:highlight w:val="none"/>
          <w:shd w:val="clear" w:color="auto" w:fill="auto"/>
          <w:lang w:eastAsia="zh-CN"/>
        </w:rPr>
        <w:t>供应商（盖单位公章）：</w:t>
      </w:r>
      <w:r>
        <w:rPr>
          <w:rFonts w:hint="eastAsia" w:eastAsia="仿宋" w:asciiTheme="minorEastAsia" w:hAnsiTheme="minorEastAsia"/>
          <w:color w:val="auto"/>
          <w:sz w:val="24"/>
          <w:szCs w:val="24"/>
          <w:highlight w:val="none"/>
          <w:u w:val="single"/>
          <w:shd w:val="clear" w:color="auto" w:fill="auto"/>
          <w:lang w:eastAsia="zh-CN"/>
        </w:rPr>
        <w:t xml:space="preserve">  </w:t>
      </w:r>
      <w:r>
        <w:rPr>
          <w:rFonts w:eastAsia="仿宋" w:asciiTheme="minorEastAsia" w:hAnsiTheme="minorEastAsia"/>
          <w:color w:val="auto"/>
          <w:sz w:val="24"/>
          <w:szCs w:val="24"/>
          <w:highlight w:val="none"/>
          <w:u w:val="single"/>
          <w:shd w:val="clear" w:color="auto" w:fill="auto"/>
          <w:lang w:eastAsia="zh-CN"/>
        </w:rPr>
        <w:t xml:space="preserve">                   </w:t>
      </w:r>
    </w:p>
    <w:p>
      <w:pPr>
        <w:adjustRightInd w:val="0"/>
        <w:spacing w:line="360" w:lineRule="auto"/>
        <w:ind w:left="48" w:firstLine="3000" w:firstLineChars="1250"/>
        <w:rPr>
          <w:rFonts w:eastAsia="仿宋" w:asciiTheme="minorEastAsia" w:hAnsiTheme="minorEastAsia"/>
          <w:color w:val="auto"/>
          <w:sz w:val="24"/>
          <w:szCs w:val="24"/>
          <w:highlight w:val="none"/>
          <w:shd w:val="clear" w:color="auto" w:fill="auto"/>
          <w:lang w:eastAsia="zh-CN"/>
        </w:rPr>
      </w:pPr>
      <w:r>
        <w:rPr>
          <w:rFonts w:hint="eastAsia" w:eastAsia="仿宋" w:asciiTheme="minorEastAsia" w:hAnsiTheme="minorEastAsia"/>
          <w:color w:val="auto"/>
          <w:sz w:val="24"/>
          <w:szCs w:val="24"/>
          <w:highlight w:val="none"/>
          <w:shd w:val="clear" w:color="auto" w:fill="auto"/>
          <w:lang w:eastAsia="zh-CN"/>
        </w:rPr>
        <w:t>法定代表人或授权代理人（签名）：</w:t>
      </w:r>
      <w:r>
        <w:rPr>
          <w:rFonts w:hint="eastAsia" w:eastAsia="仿宋" w:asciiTheme="minorEastAsia" w:hAnsiTheme="minorEastAsia"/>
          <w:color w:val="auto"/>
          <w:sz w:val="24"/>
          <w:szCs w:val="24"/>
          <w:highlight w:val="none"/>
          <w:u w:val="single"/>
          <w:shd w:val="clear" w:color="auto" w:fill="auto"/>
          <w:lang w:eastAsia="zh-CN"/>
        </w:rPr>
        <w:t xml:space="preserve">  </w:t>
      </w:r>
      <w:r>
        <w:rPr>
          <w:rFonts w:eastAsia="仿宋" w:asciiTheme="minorEastAsia" w:hAnsiTheme="minorEastAsia"/>
          <w:color w:val="auto"/>
          <w:sz w:val="24"/>
          <w:szCs w:val="24"/>
          <w:highlight w:val="none"/>
          <w:u w:val="single"/>
          <w:shd w:val="clear" w:color="auto" w:fill="auto"/>
          <w:lang w:eastAsia="zh-CN"/>
        </w:rPr>
        <w:t xml:space="preserve">         </w:t>
      </w:r>
    </w:p>
    <w:p>
      <w:pPr>
        <w:adjustRightInd w:val="0"/>
        <w:spacing w:line="360" w:lineRule="auto"/>
        <w:ind w:left="48" w:firstLine="3000" w:firstLineChars="1250"/>
        <w:rPr>
          <w:rFonts w:eastAsia="仿宋" w:asciiTheme="minorEastAsia" w:hAnsiTheme="minorEastAsia"/>
          <w:color w:val="auto"/>
          <w:sz w:val="24"/>
          <w:szCs w:val="24"/>
          <w:highlight w:val="none"/>
          <w:shd w:val="clear" w:color="auto" w:fill="auto"/>
          <w:lang w:eastAsia="zh-CN"/>
        </w:rPr>
      </w:pPr>
      <w:r>
        <w:rPr>
          <w:rFonts w:hint="eastAsia" w:eastAsia="仿宋" w:asciiTheme="minorEastAsia" w:hAnsiTheme="minorEastAsia"/>
          <w:color w:val="auto"/>
          <w:sz w:val="24"/>
          <w:szCs w:val="24"/>
          <w:highlight w:val="none"/>
          <w:shd w:val="clear" w:color="auto" w:fill="auto"/>
          <w:lang w:eastAsia="zh-CN"/>
        </w:rPr>
        <w:t>日期：</w:t>
      </w:r>
      <w:r>
        <w:rPr>
          <w:rFonts w:eastAsia="仿宋" w:asciiTheme="minorEastAsia" w:hAnsiTheme="minorEastAsia"/>
          <w:color w:val="auto"/>
          <w:sz w:val="24"/>
          <w:szCs w:val="24"/>
          <w:highlight w:val="none"/>
          <w:u w:val="single"/>
          <w:shd w:val="clear" w:color="auto" w:fill="auto"/>
          <w:lang w:eastAsia="zh-CN"/>
        </w:rPr>
        <w:t xml:space="preserve">       </w:t>
      </w:r>
      <w:r>
        <w:rPr>
          <w:rFonts w:hint="eastAsia" w:eastAsia="仿宋" w:asciiTheme="minorEastAsia" w:hAnsiTheme="minorEastAsia"/>
          <w:color w:val="auto"/>
          <w:sz w:val="24"/>
          <w:szCs w:val="24"/>
          <w:highlight w:val="none"/>
          <w:shd w:val="clear" w:color="auto" w:fill="auto"/>
          <w:lang w:eastAsia="zh-CN"/>
        </w:rPr>
        <w:t>年</w:t>
      </w:r>
      <w:r>
        <w:rPr>
          <w:rFonts w:hint="eastAsia" w:eastAsia="仿宋" w:asciiTheme="minorEastAsia" w:hAnsiTheme="minorEastAsia"/>
          <w:color w:val="auto"/>
          <w:sz w:val="24"/>
          <w:szCs w:val="24"/>
          <w:highlight w:val="none"/>
          <w:u w:val="single"/>
          <w:shd w:val="clear" w:color="auto" w:fill="auto"/>
          <w:lang w:eastAsia="zh-CN"/>
        </w:rPr>
        <w:t xml:space="preserve">  </w:t>
      </w:r>
      <w:r>
        <w:rPr>
          <w:rFonts w:eastAsia="仿宋" w:asciiTheme="minorEastAsia" w:hAnsiTheme="minorEastAsia"/>
          <w:color w:val="auto"/>
          <w:sz w:val="24"/>
          <w:szCs w:val="24"/>
          <w:highlight w:val="none"/>
          <w:u w:val="single"/>
          <w:shd w:val="clear" w:color="auto" w:fill="auto"/>
          <w:lang w:eastAsia="zh-CN"/>
        </w:rPr>
        <w:t xml:space="preserve"> </w:t>
      </w:r>
      <w:r>
        <w:rPr>
          <w:rFonts w:hint="eastAsia" w:eastAsia="仿宋" w:asciiTheme="minorEastAsia" w:hAnsiTheme="minorEastAsia"/>
          <w:color w:val="auto"/>
          <w:sz w:val="24"/>
          <w:szCs w:val="24"/>
          <w:highlight w:val="none"/>
          <w:shd w:val="clear" w:color="auto" w:fill="auto"/>
          <w:lang w:eastAsia="zh-CN"/>
        </w:rPr>
        <w:t>月</w:t>
      </w:r>
      <w:r>
        <w:rPr>
          <w:rFonts w:eastAsia="仿宋" w:asciiTheme="minorEastAsia" w:hAnsiTheme="minorEastAsia"/>
          <w:color w:val="auto"/>
          <w:sz w:val="24"/>
          <w:szCs w:val="24"/>
          <w:highlight w:val="none"/>
          <w:u w:val="single"/>
          <w:shd w:val="clear" w:color="auto" w:fill="auto"/>
          <w:lang w:eastAsia="zh-CN"/>
        </w:rPr>
        <w:t xml:space="preserve">   </w:t>
      </w:r>
      <w:r>
        <w:rPr>
          <w:rFonts w:hint="eastAsia" w:eastAsia="仿宋" w:asciiTheme="minorEastAsia" w:hAnsiTheme="minorEastAsia"/>
          <w:color w:val="auto"/>
          <w:sz w:val="24"/>
          <w:szCs w:val="24"/>
          <w:highlight w:val="none"/>
          <w:shd w:val="clear" w:color="auto" w:fill="auto"/>
          <w:lang w:eastAsia="zh-CN"/>
        </w:rPr>
        <w:t>日</w:t>
      </w:r>
    </w:p>
    <w:p>
      <w:pPr>
        <w:ind w:left="288" w:hanging="240"/>
        <w:rPr>
          <w:rFonts w:eastAsia="仿宋" w:asciiTheme="minorEastAsia" w:hAnsiTheme="minorEastAsia"/>
          <w:snapToGrid w:val="0"/>
          <w:color w:val="auto"/>
          <w:sz w:val="24"/>
          <w:szCs w:val="24"/>
          <w:highlight w:val="none"/>
          <w:shd w:val="clear" w:color="auto" w:fill="auto"/>
          <w:lang w:eastAsia="zh-CN"/>
        </w:rPr>
      </w:pPr>
      <w:r>
        <w:rPr>
          <w:rFonts w:eastAsia="仿宋" w:asciiTheme="minorEastAsia" w:hAnsiTheme="minorEastAsia"/>
          <w:snapToGrid w:val="0"/>
          <w:color w:val="auto"/>
          <w:sz w:val="24"/>
          <w:szCs w:val="24"/>
          <w:highlight w:val="none"/>
          <w:shd w:val="clear" w:color="auto" w:fill="auto"/>
          <w:lang w:eastAsia="zh-CN"/>
        </w:rPr>
        <w:br w:type="page"/>
      </w:r>
    </w:p>
    <w:p>
      <w:pPr>
        <w:ind w:left="48"/>
        <w:rPr>
          <w:rFonts w:eastAsia="仿宋"/>
          <w:color w:val="auto"/>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55" w:name="_Toc952"/>
      <w:r>
        <w:rPr>
          <w:rFonts w:hint="eastAsia" w:eastAsia="仿宋" w:asciiTheme="minorEastAsia" w:hAnsiTheme="minorEastAsia"/>
          <w:b/>
          <w:bCs/>
          <w:snapToGrid w:val="0"/>
          <w:color w:val="auto"/>
          <w:sz w:val="32"/>
          <w:szCs w:val="32"/>
          <w:highlight w:val="none"/>
          <w:shd w:val="clear" w:color="auto" w:fill="auto"/>
          <w:lang w:eastAsia="zh-CN"/>
        </w:rPr>
        <w:t>八、保密承诺书</w:t>
      </w:r>
      <w:bookmarkEnd w:id="155"/>
    </w:p>
    <w:p>
      <w:pPr>
        <w:ind w:left="48"/>
        <w:rPr>
          <w:rFonts w:eastAsia="仿宋"/>
          <w:color w:val="auto"/>
          <w:highlight w:val="none"/>
          <w:shd w:val="clear" w:color="auto" w:fill="auto"/>
          <w:lang w:eastAsia="zh-CN"/>
        </w:rPr>
      </w:pPr>
    </w:p>
    <w:p>
      <w:pPr>
        <w:pStyle w:val="10"/>
        <w:spacing w:line="560" w:lineRule="exact"/>
        <w:ind w:left="288" w:hanging="240"/>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中粮崇左糖业有限公司：</w:t>
      </w:r>
    </w:p>
    <w:p>
      <w:pPr>
        <w:keepNext w:val="0"/>
        <w:keepLines w:val="0"/>
        <w:pageBreakBefore w:val="0"/>
        <w:widowControl w:val="0"/>
        <w:kinsoku/>
        <w:wordWrap/>
        <w:overflowPunct/>
        <w:topLinePunct w:val="0"/>
        <w:autoSpaceDE w:val="0"/>
        <w:autoSpaceDN w:val="0"/>
        <w:bidi w:val="0"/>
        <w:adjustRightInd w:val="0"/>
        <w:snapToGrid/>
        <w:spacing w:before="340" w:after="331"/>
        <w:ind w:firstLine="480" w:firstLineChars="200"/>
        <w:jc w:val="left"/>
        <w:textAlignment w:val="auto"/>
        <w:outlineLvl w:val="0"/>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鉴于我方自愿参加中粮崇左糖业2024年员工常规体检及职业健康体检项目服务采购活动，我方现就有关保密义务事项作出如下承诺：</w:t>
      </w:r>
    </w:p>
    <w:p>
      <w:pPr>
        <w:pStyle w:val="10"/>
        <w:numPr>
          <w:ilvl w:val="0"/>
          <w:numId w:val="18"/>
        </w:numPr>
        <w:autoSpaceDE/>
        <w:autoSpaceDN/>
        <w:spacing w:line="360" w:lineRule="auto"/>
        <w:ind w:left="288" w:right="379" w:hanging="240"/>
        <w:jc w:val="left"/>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我方保证，未经采购人书面同意</w:t>
      </w:r>
      <w:r>
        <w:rPr>
          <w:rFonts w:eastAsia="仿宋" w:cs="仿宋_GB2312" w:asciiTheme="minorEastAsia" w:hAnsiTheme="minorEastAsia"/>
          <w:color w:val="auto"/>
          <w:sz w:val="24"/>
          <w:szCs w:val="24"/>
          <w:highlight w:val="none"/>
          <w:shd w:val="clear" w:color="auto" w:fill="auto"/>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8"/>
        </w:numPr>
        <w:autoSpaceDE/>
        <w:autoSpaceDN/>
        <w:spacing w:line="360" w:lineRule="auto"/>
        <w:ind w:left="288" w:right="379" w:hanging="240"/>
        <w:jc w:val="both"/>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我方保证，如为本合同目的确实需要向第三方披露对方的敏感信息，需事先得到采购人的书面许可，并与该第三方签订保密合同。</w:t>
      </w:r>
    </w:p>
    <w:p>
      <w:pPr>
        <w:pStyle w:val="10"/>
        <w:numPr>
          <w:ilvl w:val="0"/>
          <w:numId w:val="18"/>
        </w:numPr>
        <w:autoSpaceDE/>
        <w:autoSpaceDN/>
        <w:spacing w:line="360" w:lineRule="auto"/>
        <w:ind w:left="288" w:right="379" w:hanging="240"/>
        <w:jc w:val="both"/>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18"/>
        </w:numPr>
        <w:autoSpaceDE/>
        <w:autoSpaceDN/>
        <w:spacing w:line="360" w:lineRule="auto"/>
        <w:ind w:left="288" w:right="379" w:hanging="240"/>
        <w:jc w:val="both"/>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8"/>
        </w:numPr>
        <w:autoSpaceDE/>
        <w:autoSpaceDN/>
        <w:spacing w:line="360" w:lineRule="auto"/>
        <w:ind w:left="288" w:right="379" w:hanging="240"/>
        <w:jc w:val="both"/>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我方同意采取任何必要的，以及采购人要求的合理措施，保护采购人提供的敏感信息。</w:t>
      </w:r>
    </w:p>
    <w:p>
      <w:pPr>
        <w:pStyle w:val="10"/>
        <w:numPr>
          <w:ilvl w:val="0"/>
          <w:numId w:val="18"/>
        </w:numPr>
        <w:autoSpaceDE/>
        <w:autoSpaceDN/>
        <w:spacing w:line="360" w:lineRule="auto"/>
        <w:ind w:left="288" w:right="379" w:hanging="240"/>
        <w:jc w:val="both"/>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left="288" w:hanging="240"/>
        <w:rPr>
          <w:rFonts w:eastAsia="仿宋" w:cs="仿宋_GB2312" w:asciiTheme="minorEastAsia" w:hAnsiTheme="minorEastAsia"/>
          <w:color w:val="auto"/>
          <w:sz w:val="24"/>
          <w:szCs w:val="24"/>
          <w:highlight w:val="none"/>
          <w:shd w:val="clear" w:color="auto" w:fill="auto"/>
          <w:lang w:eastAsia="zh-CN" w:bidi="ar"/>
        </w:rPr>
      </w:pPr>
      <w:r>
        <w:rPr>
          <w:rFonts w:hint="eastAsia" w:eastAsia="仿宋" w:cs="仿宋_GB2312" w:asciiTheme="minorEastAsia" w:hAnsiTheme="minorEastAsia"/>
          <w:color w:val="auto"/>
          <w:sz w:val="24"/>
          <w:szCs w:val="24"/>
          <w:highlight w:val="none"/>
          <w:shd w:val="clear" w:color="auto" w:fill="auto"/>
          <w:lang w:eastAsia="zh-CN" w:bidi="ar"/>
        </w:rPr>
        <w:t>特此承诺。</w:t>
      </w:r>
    </w:p>
    <w:p>
      <w:pPr>
        <w:pStyle w:val="10"/>
        <w:spacing w:line="560" w:lineRule="exact"/>
        <w:ind w:left="288" w:hanging="240"/>
        <w:rPr>
          <w:rFonts w:eastAsia="仿宋" w:cs="仿宋_GB2312" w:asciiTheme="minorEastAsia" w:hAnsiTheme="minorEastAsia"/>
          <w:color w:val="auto"/>
          <w:sz w:val="24"/>
          <w:szCs w:val="24"/>
          <w:highlight w:val="none"/>
          <w:shd w:val="clear" w:color="auto" w:fill="auto"/>
          <w:lang w:eastAsia="zh-CN" w:bidi="ar"/>
        </w:rPr>
      </w:pPr>
    </w:p>
    <w:p>
      <w:pPr>
        <w:adjustRightInd w:val="0"/>
        <w:spacing w:line="360" w:lineRule="auto"/>
        <w:ind w:left="48" w:firstLine="3000" w:firstLineChars="1250"/>
        <w:rPr>
          <w:rFonts w:eastAsia="仿宋" w:asciiTheme="minorEastAsia" w:hAnsiTheme="minorEastAsia"/>
          <w:color w:val="auto"/>
          <w:sz w:val="24"/>
          <w:szCs w:val="24"/>
          <w:highlight w:val="none"/>
          <w:shd w:val="clear" w:color="auto" w:fill="auto"/>
          <w:lang w:eastAsia="zh-CN"/>
        </w:rPr>
      </w:pPr>
      <w:r>
        <w:rPr>
          <w:rFonts w:hint="eastAsia" w:eastAsia="仿宋" w:asciiTheme="minorEastAsia" w:hAnsiTheme="minorEastAsia"/>
          <w:color w:val="auto"/>
          <w:sz w:val="24"/>
          <w:szCs w:val="24"/>
          <w:highlight w:val="none"/>
          <w:shd w:val="clear" w:color="auto" w:fill="auto"/>
          <w:lang w:eastAsia="zh-CN"/>
        </w:rPr>
        <w:t>供应商（盖单位公章）：</w:t>
      </w:r>
      <w:r>
        <w:rPr>
          <w:rFonts w:hint="eastAsia" w:eastAsia="仿宋" w:asciiTheme="minorEastAsia" w:hAnsiTheme="minorEastAsia"/>
          <w:color w:val="auto"/>
          <w:sz w:val="24"/>
          <w:szCs w:val="24"/>
          <w:highlight w:val="none"/>
          <w:u w:val="single"/>
          <w:shd w:val="clear" w:color="auto" w:fill="auto"/>
          <w:lang w:eastAsia="zh-CN"/>
        </w:rPr>
        <w:t xml:space="preserve">  </w:t>
      </w:r>
      <w:r>
        <w:rPr>
          <w:rFonts w:eastAsia="仿宋" w:asciiTheme="minorEastAsia" w:hAnsiTheme="minorEastAsia"/>
          <w:color w:val="auto"/>
          <w:sz w:val="24"/>
          <w:szCs w:val="24"/>
          <w:highlight w:val="none"/>
          <w:u w:val="single"/>
          <w:shd w:val="clear" w:color="auto" w:fill="auto"/>
          <w:lang w:eastAsia="zh-CN"/>
        </w:rPr>
        <w:t xml:space="preserve">                   </w:t>
      </w:r>
    </w:p>
    <w:p>
      <w:pPr>
        <w:adjustRightInd w:val="0"/>
        <w:spacing w:line="360" w:lineRule="auto"/>
        <w:ind w:left="48" w:firstLine="3000" w:firstLineChars="1250"/>
        <w:rPr>
          <w:rFonts w:eastAsia="仿宋" w:asciiTheme="minorEastAsia" w:hAnsiTheme="minorEastAsia"/>
          <w:color w:val="auto"/>
          <w:sz w:val="24"/>
          <w:szCs w:val="24"/>
          <w:highlight w:val="none"/>
          <w:shd w:val="clear" w:color="auto" w:fill="auto"/>
          <w:lang w:eastAsia="zh-CN"/>
        </w:rPr>
      </w:pPr>
      <w:r>
        <w:rPr>
          <w:rFonts w:hint="eastAsia" w:eastAsia="仿宋" w:asciiTheme="minorEastAsia" w:hAnsiTheme="minorEastAsia"/>
          <w:color w:val="auto"/>
          <w:sz w:val="24"/>
          <w:szCs w:val="24"/>
          <w:highlight w:val="none"/>
          <w:shd w:val="clear" w:color="auto" w:fill="auto"/>
          <w:lang w:eastAsia="zh-CN"/>
        </w:rPr>
        <w:t>法定代表人或授权代理人（签名）：</w:t>
      </w:r>
      <w:r>
        <w:rPr>
          <w:rFonts w:hint="eastAsia" w:eastAsia="仿宋" w:asciiTheme="minorEastAsia" w:hAnsiTheme="minorEastAsia"/>
          <w:color w:val="auto"/>
          <w:sz w:val="24"/>
          <w:szCs w:val="24"/>
          <w:highlight w:val="none"/>
          <w:u w:val="single"/>
          <w:shd w:val="clear" w:color="auto" w:fill="auto"/>
          <w:lang w:eastAsia="zh-CN"/>
        </w:rPr>
        <w:t xml:space="preserve">  </w:t>
      </w:r>
      <w:r>
        <w:rPr>
          <w:rFonts w:eastAsia="仿宋" w:asciiTheme="minorEastAsia" w:hAnsiTheme="minorEastAsia"/>
          <w:color w:val="auto"/>
          <w:sz w:val="24"/>
          <w:szCs w:val="24"/>
          <w:highlight w:val="none"/>
          <w:u w:val="single"/>
          <w:shd w:val="clear" w:color="auto" w:fill="auto"/>
          <w:lang w:eastAsia="zh-CN"/>
        </w:rPr>
        <w:t xml:space="preserve">         </w:t>
      </w:r>
    </w:p>
    <w:p>
      <w:pPr>
        <w:adjustRightInd w:val="0"/>
        <w:spacing w:line="360" w:lineRule="auto"/>
        <w:ind w:left="48" w:firstLine="3000" w:firstLineChars="1250"/>
        <w:rPr>
          <w:rFonts w:eastAsia="仿宋" w:asciiTheme="minorEastAsia" w:hAnsiTheme="minorEastAsia"/>
          <w:color w:val="auto"/>
          <w:sz w:val="24"/>
          <w:szCs w:val="24"/>
          <w:highlight w:val="none"/>
          <w:shd w:val="clear" w:color="auto" w:fill="auto"/>
          <w:lang w:eastAsia="zh-CN"/>
        </w:rPr>
      </w:pPr>
      <w:r>
        <w:rPr>
          <w:rFonts w:hint="eastAsia" w:eastAsia="仿宋" w:asciiTheme="minorEastAsia" w:hAnsiTheme="minorEastAsia"/>
          <w:color w:val="auto"/>
          <w:sz w:val="24"/>
          <w:szCs w:val="24"/>
          <w:highlight w:val="none"/>
          <w:shd w:val="clear" w:color="auto" w:fill="auto"/>
          <w:lang w:eastAsia="zh-CN"/>
        </w:rPr>
        <w:t>日期：</w:t>
      </w:r>
      <w:r>
        <w:rPr>
          <w:rFonts w:eastAsia="仿宋" w:asciiTheme="minorEastAsia" w:hAnsiTheme="minorEastAsia"/>
          <w:color w:val="auto"/>
          <w:sz w:val="24"/>
          <w:szCs w:val="24"/>
          <w:highlight w:val="none"/>
          <w:u w:val="single"/>
          <w:shd w:val="clear" w:color="auto" w:fill="auto"/>
          <w:lang w:eastAsia="zh-CN"/>
        </w:rPr>
        <w:t xml:space="preserve">       </w:t>
      </w:r>
      <w:r>
        <w:rPr>
          <w:rFonts w:hint="eastAsia" w:eastAsia="仿宋" w:asciiTheme="minorEastAsia" w:hAnsiTheme="minorEastAsia"/>
          <w:color w:val="auto"/>
          <w:sz w:val="24"/>
          <w:szCs w:val="24"/>
          <w:highlight w:val="none"/>
          <w:shd w:val="clear" w:color="auto" w:fill="auto"/>
          <w:lang w:eastAsia="zh-CN"/>
        </w:rPr>
        <w:t>年</w:t>
      </w:r>
      <w:r>
        <w:rPr>
          <w:rFonts w:hint="eastAsia" w:eastAsia="仿宋" w:asciiTheme="minorEastAsia" w:hAnsiTheme="minorEastAsia"/>
          <w:color w:val="auto"/>
          <w:sz w:val="24"/>
          <w:szCs w:val="24"/>
          <w:highlight w:val="none"/>
          <w:u w:val="single"/>
          <w:shd w:val="clear" w:color="auto" w:fill="auto"/>
          <w:lang w:eastAsia="zh-CN"/>
        </w:rPr>
        <w:t xml:space="preserve">  </w:t>
      </w:r>
      <w:r>
        <w:rPr>
          <w:rFonts w:eastAsia="仿宋" w:asciiTheme="minorEastAsia" w:hAnsiTheme="minorEastAsia"/>
          <w:color w:val="auto"/>
          <w:sz w:val="24"/>
          <w:szCs w:val="24"/>
          <w:highlight w:val="none"/>
          <w:u w:val="single"/>
          <w:shd w:val="clear" w:color="auto" w:fill="auto"/>
          <w:lang w:eastAsia="zh-CN"/>
        </w:rPr>
        <w:t xml:space="preserve"> </w:t>
      </w:r>
      <w:r>
        <w:rPr>
          <w:rFonts w:hint="eastAsia" w:eastAsia="仿宋" w:asciiTheme="minorEastAsia" w:hAnsiTheme="minorEastAsia"/>
          <w:color w:val="auto"/>
          <w:sz w:val="24"/>
          <w:szCs w:val="24"/>
          <w:highlight w:val="none"/>
          <w:shd w:val="clear" w:color="auto" w:fill="auto"/>
          <w:lang w:eastAsia="zh-CN"/>
        </w:rPr>
        <w:t>月</w:t>
      </w:r>
      <w:r>
        <w:rPr>
          <w:rFonts w:eastAsia="仿宋" w:asciiTheme="minorEastAsia" w:hAnsiTheme="minorEastAsia"/>
          <w:color w:val="auto"/>
          <w:sz w:val="24"/>
          <w:szCs w:val="24"/>
          <w:highlight w:val="none"/>
          <w:u w:val="single"/>
          <w:shd w:val="clear" w:color="auto" w:fill="auto"/>
          <w:lang w:eastAsia="zh-CN"/>
        </w:rPr>
        <w:t xml:space="preserve">   </w:t>
      </w:r>
      <w:r>
        <w:rPr>
          <w:rFonts w:hint="eastAsia" w:eastAsia="仿宋" w:asciiTheme="minorEastAsia" w:hAnsiTheme="minorEastAsia"/>
          <w:color w:val="auto"/>
          <w:sz w:val="24"/>
          <w:szCs w:val="24"/>
          <w:highlight w:val="none"/>
          <w:shd w:val="clear" w:color="auto" w:fill="auto"/>
          <w:lang w:eastAsia="zh-CN"/>
        </w:rPr>
        <w:t>日</w:t>
      </w:r>
    </w:p>
    <w:p>
      <w:pPr>
        <w:pStyle w:val="10"/>
        <w:spacing w:line="560" w:lineRule="exact"/>
        <w:ind w:left="288" w:hanging="240"/>
        <w:rPr>
          <w:rFonts w:eastAsia="仿宋" w:asciiTheme="minorEastAsia" w:hAnsiTheme="minorEastAsia"/>
          <w:snapToGrid w:val="0"/>
          <w:color w:val="auto"/>
          <w:sz w:val="24"/>
          <w:szCs w:val="24"/>
          <w:highlight w:val="none"/>
          <w:shd w:val="clear" w:color="auto" w:fill="auto"/>
          <w:lang w:eastAsia="zh-CN"/>
        </w:rPr>
      </w:pPr>
    </w:p>
    <w:p>
      <w:pPr>
        <w:ind w:left="48"/>
        <w:rPr>
          <w:color w:val="auto"/>
          <w:highlight w:val="none"/>
          <w:shd w:val="clear" w:color="auto" w:fill="auto"/>
          <w:lang w:eastAsia="zh-CN"/>
        </w:rPr>
      </w:pPr>
    </w:p>
    <w:p>
      <w:pPr>
        <w:ind w:left="48"/>
        <w:rPr>
          <w:color w:val="auto"/>
          <w:highlight w:val="none"/>
          <w:shd w:val="clear" w:color="auto" w:fill="auto"/>
          <w:lang w:eastAsia="zh-CN"/>
        </w:rPr>
      </w:pPr>
    </w:p>
    <w:p>
      <w:pPr>
        <w:ind w:left="48"/>
        <w:rPr>
          <w:color w:val="auto"/>
          <w:highlight w:val="none"/>
          <w:shd w:val="clear" w:color="auto" w:fill="auto"/>
          <w:lang w:eastAsia="zh-CN"/>
        </w:rPr>
      </w:pPr>
    </w:p>
    <w:p>
      <w:pPr>
        <w:pStyle w:val="10"/>
        <w:spacing w:line="560" w:lineRule="exact"/>
        <w:ind w:left="440" w:firstLine="2891" w:firstLineChars="900"/>
        <w:rPr>
          <w:rFonts w:ascii="仿宋" w:hAnsi="仿宋" w:eastAsia="仿宋"/>
          <w:b/>
          <w:bCs/>
          <w:snapToGrid w:val="0"/>
          <w:color w:val="auto"/>
          <w:sz w:val="32"/>
          <w:szCs w:val="32"/>
          <w:highlight w:val="none"/>
          <w:shd w:val="clear" w:color="auto" w:fill="auto"/>
          <w:lang w:eastAsia="zh-CN"/>
        </w:rPr>
      </w:pPr>
    </w:p>
    <w:p>
      <w:pPr>
        <w:pStyle w:val="3"/>
        <w:ind w:left="369" w:hanging="321"/>
        <w:jc w:val="center"/>
        <w:rPr>
          <w:rFonts w:eastAsia="仿宋" w:asciiTheme="minorEastAsia" w:hAnsiTheme="minorEastAsia"/>
          <w:b/>
          <w:bCs/>
          <w:snapToGrid w:val="0"/>
          <w:color w:val="auto"/>
          <w:sz w:val="32"/>
          <w:szCs w:val="32"/>
          <w:highlight w:val="none"/>
          <w:shd w:val="clear" w:color="auto" w:fill="auto"/>
          <w:lang w:eastAsia="zh-CN"/>
        </w:rPr>
      </w:pPr>
      <w:bookmarkStart w:id="156" w:name="_Toc22558"/>
      <w:r>
        <w:rPr>
          <w:rFonts w:hint="eastAsia" w:eastAsia="仿宋" w:asciiTheme="minorEastAsia" w:hAnsiTheme="minorEastAsia"/>
          <w:b/>
          <w:bCs/>
          <w:snapToGrid w:val="0"/>
          <w:color w:val="auto"/>
          <w:sz w:val="32"/>
          <w:szCs w:val="32"/>
          <w:highlight w:val="none"/>
          <w:shd w:val="clear" w:color="auto" w:fill="auto"/>
          <w:lang w:eastAsia="zh-CN"/>
        </w:rPr>
        <w:t>九、信用承诺函</w:t>
      </w:r>
      <w:bookmarkEnd w:id="156"/>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hint="eastAsia" w:ascii="仿宋" w:hAnsi="仿宋" w:eastAsia="仿宋"/>
          <w:snapToGrid w:val="0"/>
          <w:color w:val="auto"/>
          <w:sz w:val="24"/>
          <w:szCs w:val="24"/>
          <w:highlight w:val="none"/>
          <w:shd w:val="clear" w:color="auto" w:fill="auto"/>
          <w:lang w:eastAsia="zh-CN"/>
        </w:rPr>
        <w:t>我方愿意参加贵方组织的</w:t>
      </w:r>
      <w:r>
        <w:rPr>
          <w:rFonts w:hint="eastAsia" w:eastAsia="仿宋" w:cs="仿宋_GB2312" w:asciiTheme="minorEastAsia" w:hAnsiTheme="minorEastAsia"/>
          <w:color w:val="auto"/>
          <w:sz w:val="24"/>
          <w:szCs w:val="24"/>
          <w:highlight w:val="none"/>
          <w:shd w:val="clear" w:color="auto" w:fill="auto"/>
          <w:lang w:eastAsia="zh-CN" w:bidi="ar"/>
        </w:rPr>
        <w:t>中粮崇左糖业2024年员工常规体检及职业健康体检项目服务</w:t>
      </w:r>
      <w:r>
        <w:rPr>
          <w:rFonts w:ascii="仿宋" w:hAnsi="仿宋" w:eastAsia="仿宋"/>
          <w:snapToGrid w:val="0"/>
          <w:color w:val="auto"/>
          <w:sz w:val="24"/>
          <w:szCs w:val="24"/>
          <w:highlight w:val="none"/>
          <w:shd w:val="clear" w:color="auto" w:fill="auto"/>
          <w:lang w:eastAsia="zh-CN"/>
        </w:rPr>
        <w:t>的竞标，为了便于贵方公正择优地确定成交供应商及竞标产品和服务，我方就本次竞标有关事项郑重声明如下：</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1、经查询，在规定的查询时间内，“信用中国“网站上我方未被列入失信执行人、重大税收违法案件当事人名单”；</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2、参加政府采购活动前三年内，在经营活动没有重大违法记录；</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3、没有处于被责令停产停业、暂扣或者吊销执照、暂扣或者吊销许可证、吊销资质证书状态；</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4、没有进入清算程序，或被宣告破产，或其他丧失履约能力的情形；</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5、近三年内（2021年至响应截止日期），未被列入失信惩戒对象；</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6、近三年内（2021年至响应截止日期），未有骗取中标（成交）和严重违约及重大质量、安全问题；</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7、以上事项如有虚假或隐瞒，我方愿意承担一切后果，并不再寻求任何旨在减轻或免除法律责任的辩解。</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hint="eastAsia" w:ascii="仿宋" w:hAnsi="仿宋" w:eastAsia="仿宋"/>
          <w:snapToGrid w:val="0"/>
          <w:color w:val="auto"/>
          <w:sz w:val="24"/>
          <w:szCs w:val="24"/>
          <w:highlight w:val="none"/>
          <w:shd w:val="clear" w:color="auto" w:fill="auto"/>
          <w:lang w:eastAsia="zh-CN"/>
        </w:rPr>
        <w:t>特此承诺！</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 xml:space="preserve">                                           供应商（盖章）：</w:t>
      </w: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p>
    <w:p>
      <w:pPr>
        <w:pStyle w:val="10"/>
        <w:spacing w:line="560" w:lineRule="exact"/>
        <w:ind w:left="440" w:firstLine="640"/>
        <w:rPr>
          <w:rFonts w:ascii="仿宋" w:hAnsi="仿宋" w:eastAsia="仿宋"/>
          <w:snapToGrid w:val="0"/>
          <w:color w:val="auto"/>
          <w:sz w:val="24"/>
          <w:szCs w:val="24"/>
          <w:highlight w:val="none"/>
          <w:shd w:val="clear" w:color="auto" w:fill="auto"/>
          <w:lang w:eastAsia="zh-CN"/>
        </w:rPr>
      </w:pPr>
      <w:r>
        <w:rPr>
          <w:rFonts w:ascii="仿宋" w:hAnsi="仿宋" w:eastAsia="仿宋"/>
          <w:snapToGrid w:val="0"/>
          <w:color w:val="auto"/>
          <w:sz w:val="24"/>
          <w:szCs w:val="24"/>
          <w:highlight w:val="none"/>
          <w:shd w:val="clear" w:color="auto" w:fill="auto"/>
          <w:lang w:eastAsia="zh-CN"/>
        </w:rPr>
        <w:t xml:space="preserve">                                        法定代表人或授权委托人(签字)</w:t>
      </w:r>
    </w:p>
    <w:p>
      <w:pPr>
        <w:pStyle w:val="10"/>
        <w:spacing w:line="560" w:lineRule="exact"/>
        <w:ind w:left="440" w:firstLine="640"/>
        <w:rPr>
          <w:rFonts w:eastAsia="仿宋"/>
          <w:snapToGrid w:val="0"/>
          <w:color w:val="auto"/>
          <w:sz w:val="24"/>
          <w:szCs w:val="24"/>
          <w:highlight w:val="none"/>
          <w:shd w:val="clear" w:color="auto" w:fill="auto"/>
          <w:lang w:eastAsia="zh-CN"/>
        </w:rPr>
      </w:pPr>
    </w:p>
    <w:p>
      <w:pPr>
        <w:ind w:left="48"/>
        <w:rPr>
          <w:color w:val="auto"/>
          <w:highlight w:val="none"/>
          <w:shd w:val="clear" w:color="auto" w:fill="auto"/>
          <w:lang w:eastAsia="zh-CN"/>
        </w:rPr>
      </w:pPr>
    </w:p>
    <w:p>
      <w:pPr>
        <w:ind w:left="48"/>
        <w:rPr>
          <w:color w:val="auto"/>
          <w:highlight w:val="none"/>
          <w:shd w:val="clear" w:color="auto" w:fill="auto"/>
          <w:lang w:eastAsia="zh-CN"/>
        </w:rPr>
      </w:pPr>
    </w:p>
    <w:p>
      <w:pPr>
        <w:ind w:left="48"/>
        <w:jc w:val="center"/>
        <w:rPr>
          <w:color w:val="auto"/>
          <w:highlight w:val="none"/>
          <w:shd w:val="clear" w:color="auto" w:fill="auto"/>
          <w:lang w:eastAsia="zh-CN"/>
        </w:rPr>
      </w:pPr>
    </w:p>
    <w:sectPr>
      <w:pgSz w:w="11910" w:h="16840"/>
      <w:pgMar w:top="1191" w:right="1191" w:bottom="1191" w:left="1191" w:header="720" w:footer="720"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06F" w:usb1="1200FBEF" w:usb2="0064C000" w:usb3="00000002" w:csb0="00000001" w:csb1="4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sz w:val="22"/>
                              <w:szCs w:val="22"/>
                            </w:rPr>
                          </w:pPr>
                          <w:r>
                            <w:rPr>
                              <w:sz w:val="22"/>
                              <w:szCs w:val="22"/>
                            </w:rPr>
                            <w:t xml:space="preserve">第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页 共 </w:t>
                          </w:r>
                          <w:r>
                            <w:rPr>
                              <w:sz w:val="22"/>
                              <w:szCs w:val="22"/>
                            </w:rPr>
                            <w:fldChar w:fldCharType="begin"/>
                          </w:r>
                          <w:r>
                            <w:rPr>
                              <w:sz w:val="22"/>
                              <w:szCs w:val="22"/>
                            </w:rPr>
                            <w:instrText xml:space="preserve"> NUMPAGES  \* MERGEFORMAT </w:instrText>
                          </w:r>
                          <w:r>
                            <w:rPr>
                              <w:sz w:val="22"/>
                              <w:szCs w:val="22"/>
                            </w:rPr>
                            <w:fldChar w:fldCharType="separate"/>
                          </w:r>
                          <w:r>
                            <w:rPr>
                              <w:sz w:val="22"/>
                              <w:szCs w:val="22"/>
                            </w:rPr>
                            <w:t>74</w:t>
                          </w:r>
                          <w:r>
                            <w:rPr>
                              <w:sz w:val="22"/>
                              <w:szCs w:val="22"/>
                            </w:rPr>
                            <w:fldChar w:fldCharType="end"/>
                          </w:r>
                          <w:r>
                            <w:rPr>
                              <w:sz w:val="22"/>
                              <w:szCs w:val="2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rPr>
                        <w:sz w:val="22"/>
                        <w:szCs w:val="22"/>
                      </w:rPr>
                    </w:pPr>
                    <w:r>
                      <w:rPr>
                        <w:sz w:val="22"/>
                        <w:szCs w:val="22"/>
                      </w:rPr>
                      <w:t xml:space="preserve">第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页 共 </w:t>
                    </w:r>
                    <w:r>
                      <w:rPr>
                        <w:sz w:val="22"/>
                        <w:szCs w:val="22"/>
                      </w:rPr>
                      <w:fldChar w:fldCharType="begin"/>
                    </w:r>
                    <w:r>
                      <w:rPr>
                        <w:sz w:val="22"/>
                        <w:szCs w:val="22"/>
                      </w:rPr>
                      <w:instrText xml:space="preserve"> NUMPAGES  \* MERGEFORMAT </w:instrText>
                    </w:r>
                    <w:r>
                      <w:rPr>
                        <w:sz w:val="22"/>
                        <w:szCs w:val="22"/>
                      </w:rPr>
                      <w:fldChar w:fldCharType="separate"/>
                    </w:r>
                    <w:r>
                      <w:rPr>
                        <w:sz w:val="22"/>
                        <w:szCs w:val="22"/>
                      </w:rPr>
                      <w:t>74</w:t>
                    </w:r>
                    <w:r>
                      <w:rPr>
                        <w:sz w:val="22"/>
                        <w:szCs w:val="22"/>
                      </w:rPr>
                      <w:fldChar w:fldCharType="end"/>
                    </w:r>
                    <w:r>
                      <w:rPr>
                        <w:sz w:val="22"/>
                        <w:szCs w:val="2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43</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74</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center"/>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43</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74</w:t>
                    </w:r>
                    <w:r>
                      <w:rPr>
                        <w:sz w:val="21"/>
                        <w:szCs w:val="21"/>
                      </w:rPr>
                      <w:fldChar w:fldCharType="end"/>
                    </w:r>
                    <w:r>
                      <w:rPr>
                        <w:sz w:val="21"/>
                        <w:szCs w:val="21"/>
                      </w:rPr>
                      <w:t xml:space="preserve"> 页</w:t>
                    </w:r>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B22B5"/>
    <w:multiLevelType w:val="singleLevel"/>
    <w:tmpl w:val="C43B22B5"/>
    <w:lvl w:ilvl="0" w:tentative="0">
      <w:start w:val="1"/>
      <w:numFmt w:val="chineseCounting"/>
      <w:suff w:val="nothing"/>
      <w:lvlText w:val="%1、"/>
      <w:lvlJc w:val="left"/>
      <w:rPr>
        <w:rFonts w:hint="eastAsia"/>
      </w:rPr>
    </w:lvl>
  </w:abstractNum>
  <w:abstractNum w:abstractNumId="1">
    <w:nsid w:val="ED447AE8"/>
    <w:multiLevelType w:val="singleLevel"/>
    <w:tmpl w:val="ED447AE8"/>
    <w:lvl w:ilvl="0" w:tentative="0">
      <w:start w:val="1"/>
      <w:numFmt w:val="decimal"/>
      <w:suff w:val="nothing"/>
      <w:lvlText w:val="%1、"/>
      <w:lvlJc w:val="left"/>
    </w:lvl>
  </w:abstractNum>
  <w:abstractNum w:abstractNumId="2">
    <w:nsid w:val="F0C17169"/>
    <w:multiLevelType w:val="singleLevel"/>
    <w:tmpl w:val="F0C17169"/>
    <w:lvl w:ilvl="0" w:tentative="0">
      <w:start w:val="2"/>
      <w:numFmt w:val="chineseCounting"/>
      <w:suff w:val="nothing"/>
      <w:lvlText w:val="（%1）"/>
      <w:lvlJc w:val="left"/>
      <w:rPr>
        <w:rFonts w:hint="eastAsia"/>
      </w:rPr>
    </w:lvl>
  </w:abstractNum>
  <w:abstractNum w:abstractNumId="3">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4">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6">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7">
    <w:nsid w:val="2BFCBC34"/>
    <w:multiLevelType w:val="singleLevel"/>
    <w:tmpl w:val="2BFCBC34"/>
    <w:lvl w:ilvl="0" w:tentative="0">
      <w:start w:val="6"/>
      <w:numFmt w:val="chineseCounting"/>
      <w:suff w:val="nothing"/>
      <w:lvlText w:val="%1、"/>
      <w:lvlJc w:val="left"/>
      <w:rPr>
        <w:rFonts w:hint="eastAsia"/>
      </w:rPr>
    </w:lvl>
  </w:abstractNum>
  <w:abstractNum w:abstractNumId="8">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9">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4"/>
  </w:num>
  <w:num w:numId="2">
    <w:abstractNumId w:val="11"/>
  </w:num>
  <w:num w:numId="3">
    <w:abstractNumId w:val="8"/>
  </w:num>
  <w:num w:numId="4">
    <w:abstractNumId w:val="16"/>
  </w:num>
  <w:num w:numId="5">
    <w:abstractNumId w:val="3"/>
  </w:num>
  <w:num w:numId="6">
    <w:abstractNumId w:val="17"/>
  </w:num>
  <w:num w:numId="7">
    <w:abstractNumId w:val="4"/>
  </w:num>
  <w:num w:numId="8">
    <w:abstractNumId w:val="15"/>
  </w:num>
  <w:num w:numId="9">
    <w:abstractNumId w:val="12"/>
  </w:num>
  <w:num w:numId="10">
    <w:abstractNumId w:val="7"/>
  </w:num>
  <w:num w:numId="11">
    <w:abstractNumId w:val="10"/>
  </w:num>
  <w:num w:numId="12">
    <w:abstractNumId w:val="5"/>
  </w:num>
  <w:num w:numId="13">
    <w:abstractNumId w:val="13"/>
  </w:num>
  <w:num w:numId="14">
    <w:abstractNumId w:val="0"/>
  </w:num>
  <w:num w:numId="15">
    <w:abstractNumId w:val="1"/>
  </w:num>
  <w:num w:numId="16">
    <w:abstractNumId w:val="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MmRkZmQyYmU4Y2MwNWY2OGNjNjE0NzYzOGNjNmUifQ=="/>
  </w:docVars>
  <w:rsids>
    <w:rsidRoot w:val="002C7206"/>
    <w:rsid w:val="00004BB1"/>
    <w:rsid w:val="00007EE5"/>
    <w:rsid w:val="00011702"/>
    <w:rsid w:val="00016CFE"/>
    <w:rsid w:val="0002380B"/>
    <w:rsid w:val="00024320"/>
    <w:rsid w:val="00031CBC"/>
    <w:rsid w:val="00033E28"/>
    <w:rsid w:val="00040D24"/>
    <w:rsid w:val="00041B76"/>
    <w:rsid w:val="00050E3A"/>
    <w:rsid w:val="00053D78"/>
    <w:rsid w:val="000610C0"/>
    <w:rsid w:val="00061944"/>
    <w:rsid w:val="00066AA6"/>
    <w:rsid w:val="00070E65"/>
    <w:rsid w:val="00073A9F"/>
    <w:rsid w:val="0007544F"/>
    <w:rsid w:val="000770B9"/>
    <w:rsid w:val="00081B4E"/>
    <w:rsid w:val="00081BF4"/>
    <w:rsid w:val="0009117D"/>
    <w:rsid w:val="000916CA"/>
    <w:rsid w:val="000A02EE"/>
    <w:rsid w:val="000A4347"/>
    <w:rsid w:val="000A475F"/>
    <w:rsid w:val="000A4B84"/>
    <w:rsid w:val="000A4F29"/>
    <w:rsid w:val="000B3049"/>
    <w:rsid w:val="000B452D"/>
    <w:rsid w:val="000B5250"/>
    <w:rsid w:val="000B55DF"/>
    <w:rsid w:val="000B64D1"/>
    <w:rsid w:val="000C02AA"/>
    <w:rsid w:val="000C1B43"/>
    <w:rsid w:val="000C2F78"/>
    <w:rsid w:val="000C3659"/>
    <w:rsid w:val="000C551E"/>
    <w:rsid w:val="000E47A6"/>
    <w:rsid w:val="000E53D3"/>
    <w:rsid w:val="000E69FA"/>
    <w:rsid w:val="00102F77"/>
    <w:rsid w:val="00105A40"/>
    <w:rsid w:val="001109D5"/>
    <w:rsid w:val="00111574"/>
    <w:rsid w:val="00120D21"/>
    <w:rsid w:val="00122A92"/>
    <w:rsid w:val="0012772B"/>
    <w:rsid w:val="00130025"/>
    <w:rsid w:val="00136542"/>
    <w:rsid w:val="001424B7"/>
    <w:rsid w:val="00143C76"/>
    <w:rsid w:val="001507D4"/>
    <w:rsid w:val="00156522"/>
    <w:rsid w:val="001578A4"/>
    <w:rsid w:val="00160EDC"/>
    <w:rsid w:val="001706E4"/>
    <w:rsid w:val="00175DB1"/>
    <w:rsid w:val="0018461C"/>
    <w:rsid w:val="00192D03"/>
    <w:rsid w:val="00192D8A"/>
    <w:rsid w:val="001A0A45"/>
    <w:rsid w:val="001B15D2"/>
    <w:rsid w:val="001B2985"/>
    <w:rsid w:val="001B2B23"/>
    <w:rsid w:val="001B4724"/>
    <w:rsid w:val="001C23DA"/>
    <w:rsid w:val="001C5CD7"/>
    <w:rsid w:val="001D4406"/>
    <w:rsid w:val="001E1E98"/>
    <w:rsid w:val="001E5559"/>
    <w:rsid w:val="002017ED"/>
    <w:rsid w:val="002044F5"/>
    <w:rsid w:val="00207295"/>
    <w:rsid w:val="00213F30"/>
    <w:rsid w:val="00214C24"/>
    <w:rsid w:val="00223077"/>
    <w:rsid w:val="0022648D"/>
    <w:rsid w:val="002351A0"/>
    <w:rsid w:val="002461DC"/>
    <w:rsid w:val="00256232"/>
    <w:rsid w:val="00265C36"/>
    <w:rsid w:val="002670BC"/>
    <w:rsid w:val="00273F34"/>
    <w:rsid w:val="00275DEF"/>
    <w:rsid w:val="00277D66"/>
    <w:rsid w:val="00282E49"/>
    <w:rsid w:val="00295375"/>
    <w:rsid w:val="0029648A"/>
    <w:rsid w:val="002A26D4"/>
    <w:rsid w:val="002B0872"/>
    <w:rsid w:val="002B560A"/>
    <w:rsid w:val="002B5991"/>
    <w:rsid w:val="002B7043"/>
    <w:rsid w:val="002B713B"/>
    <w:rsid w:val="002B737A"/>
    <w:rsid w:val="002C0B93"/>
    <w:rsid w:val="002C1E62"/>
    <w:rsid w:val="002C55E7"/>
    <w:rsid w:val="002C7206"/>
    <w:rsid w:val="002D3BA9"/>
    <w:rsid w:val="002E464E"/>
    <w:rsid w:val="002F6432"/>
    <w:rsid w:val="002F7CCB"/>
    <w:rsid w:val="00304A93"/>
    <w:rsid w:val="0031051C"/>
    <w:rsid w:val="00323D3A"/>
    <w:rsid w:val="003343F8"/>
    <w:rsid w:val="00335473"/>
    <w:rsid w:val="003403C7"/>
    <w:rsid w:val="0034134F"/>
    <w:rsid w:val="00342A87"/>
    <w:rsid w:val="00344B03"/>
    <w:rsid w:val="00354686"/>
    <w:rsid w:val="00354E85"/>
    <w:rsid w:val="00360C5B"/>
    <w:rsid w:val="003639C5"/>
    <w:rsid w:val="00364EB6"/>
    <w:rsid w:val="00370607"/>
    <w:rsid w:val="003731B1"/>
    <w:rsid w:val="003818C9"/>
    <w:rsid w:val="00397BD9"/>
    <w:rsid w:val="003A5086"/>
    <w:rsid w:val="003B2A07"/>
    <w:rsid w:val="003B3B4B"/>
    <w:rsid w:val="003B4700"/>
    <w:rsid w:val="003C06EE"/>
    <w:rsid w:val="003C3D05"/>
    <w:rsid w:val="003C76EC"/>
    <w:rsid w:val="003D32C1"/>
    <w:rsid w:val="003D7563"/>
    <w:rsid w:val="003E37C2"/>
    <w:rsid w:val="003F2EF6"/>
    <w:rsid w:val="0040537D"/>
    <w:rsid w:val="0041255C"/>
    <w:rsid w:val="00414F8D"/>
    <w:rsid w:val="00415EB5"/>
    <w:rsid w:val="004248ED"/>
    <w:rsid w:val="00433A6F"/>
    <w:rsid w:val="00441508"/>
    <w:rsid w:val="00441D9E"/>
    <w:rsid w:val="004477E5"/>
    <w:rsid w:val="00451723"/>
    <w:rsid w:val="0045595D"/>
    <w:rsid w:val="00456684"/>
    <w:rsid w:val="004673AE"/>
    <w:rsid w:val="00470CAE"/>
    <w:rsid w:val="00474B1E"/>
    <w:rsid w:val="004864A0"/>
    <w:rsid w:val="004947CB"/>
    <w:rsid w:val="00496DD1"/>
    <w:rsid w:val="004A790C"/>
    <w:rsid w:val="004A7B92"/>
    <w:rsid w:val="004B088B"/>
    <w:rsid w:val="004B36F6"/>
    <w:rsid w:val="004C06BC"/>
    <w:rsid w:val="004C2CFC"/>
    <w:rsid w:val="004C38F4"/>
    <w:rsid w:val="004C7580"/>
    <w:rsid w:val="004D00C0"/>
    <w:rsid w:val="004D478F"/>
    <w:rsid w:val="004E0DFA"/>
    <w:rsid w:val="004E5403"/>
    <w:rsid w:val="004E6C49"/>
    <w:rsid w:val="004F168B"/>
    <w:rsid w:val="005109CB"/>
    <w:rsid w:val="00510A59"/>
    <w:rsid w:val="005141A9"/>
    <w:rsid w:val="00536233"/>
    <w:rsid w:val="0055227E"/>
    <w:rsid w:val="005648A7"/>
    <w:rsid w:val="00566940"/>
    <w:rsid w:val="005672EE"/>
    <w:rsid w:val="0058515E"/>
    <w:rsid w:val="005859F4"/>
    <w:rsid w:val="00591E5F"/>
    <w:rsid w:val="005B0972"/>
    <w:rsid w:val="005B13A3"/>
    <w:rsid w:val="005C077D"/>
    <w:rsid w:val="005C0DC8"/>
    <w:rsid w:val="005C3E7A"/>
    <w:rsid w:val="005C43C1"/>
    <w:rsid w:val="005C666D"/>
    <w:rsid w:val="006007B0"/>
    <w:rsid w:val="006019E8"/>
    <w:rsid w:val="00603E4A"/>
    <w:rsid w:val="006139C6"/>
    <w:rsid w:val="0061428F"/>
    <w:rsid w:val="0062056F"/>
    <w:rsid w:val="0062075A"/>
    <w:rsid w:val="00622E26"/>
    <w:rsid w:val="006322CA"/>
    <w:rsid w:val="006328D3"/>
    <w:rsid w:val="00634508"/>
    <w:rsid w:val="00641FDC"/>
    <w:rsid w:val="006420A4"/>
    <w:rsid w:val="00651D0E"/>
    <w:rsid w:val="00656A37"/>
    <w:rsid w:val="00656DDE"/>
    <w:rsid w:val="00657963"/>
    <w:rsid w:val="00660043"/>
    <w:rsid w:val="00661C29"/>
    <w:rsid w:val="006635DD"/>
    <w:rsid w:val="00664639"/>
    <w:rsid w:val="006732EB"/>
    <w:rsid w:val="006753D6"/>
    <w:rsid w:val="00686B37"/>
    <w:rsid w:val="0069144D"/>
    <w:rsid w:val="00695615"/>
    <w:rsid w:val="00696539"/>
    <w:rsid w:val="006966A4"/>
    <w:rsid w:val="00696C9F"/>
    <w:rsid w:val="006A6DF2"/>
    <w:rsid w:val="006C03F3"/>
    <w:rsid w:val="006C1351"/>
    <w:rsid w:val="006C4DA1"/>
    <w:rsid w:val="006D187D"/>
    <w:rsid w:val="006D638E"/>
    <w:rsid w:val="006E0323"/>
    <w:rsid w:val="006E4DA0"/>
    <w:rsid w:val="006E5A98"/>
    <w:rsid w:val="006E732C"/>
    <w:rsid w:val="006F3E92"/>
    <w:rsid w:val="007103CB"/>
    <w:rsid w:val="00716651"/>
    <w:rsid w:val="00724D73"/>
    <w:rsid w:val="00724E73"/>
    <w:rsid w:val="00725E94"/>
    <w:rsid w:val="0072720D"/>
    <w:rsid w:val="00734BA2"/>
    <w:rsid w:val="007368F7"/>
    <w:rsid w:val="00751014"/>
    <w:rsid w:val="00753E35"/>
    <w:rsid w:val="00761595"/>
    <w:rsid w:val="00776247"/>
    <w:rsid w:val="007769DB"/>
    <w:rsid w:val="00781982"/>
    <w:rsid w:val="00786703"/>
    <w:rsid w:val="007909C1"/>
    <w:rsid w:val="0079185B"/>
    <w:rsid w:val="007929CB"/>
    <w:rsid w:val="007A0065"/>
    <w:rsid w:val="007B69C7"/>
    <w:rsid w:val="007B765D"/>
    <w:rsid w:val="007C10C9"/>
    <w:rsid w:val="007C3BE7"/>
    <w:rsid w:val="007D3131"/>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1C7D"/>
    <w:rsid w:val="00852F27"/>
    <w:rsid w:val="00857653"/>
    <w:rsid w:val="00861E5D"/>
    <w:rsid w:val="00862566"/>
    <w:rsid w:val="008635EB"/>
    <w:rsid w:val="00865478"/>
    <w:rsid w:val="00866E52"/>
    <w:rsid w:val="00871A20"/>
    <w:rsid w:val="00875837"/>
    <w:rsid w:val="00880FC5"/>
    <w:rsid w:val="00881BD3"/>
    <w:rsid w:val="0088694D"/>
    <w:rsid w:val="008A1688"/>
    <w:rsid w:val="008A4F47"/>
    <w:rsid w:val="008A7F44"/>
    <w:rsid w:val="008B02EE"/>
    <w:rsid w:val="008B3D3B"/>
    <w:rsid w:val="008C50D6"/>
    <w:rsid w:val="008D15DC"/>
    <w:rsid w:val="008D3978"/>
    <w:rsid w:val="008F358A"/>
    <w:rsid w:val="00903B7A"/>
    <w:rsid w:val="00903E29"/>
    <w:rsid w:val="00906A56"/>
    <w:rsid w:val="009118B5"/>
    <w:rsid w:val="00916B7D"/>
    <w:rsid w:val="00917899"/>
    <w:rsid w:val="00921090"/>
    <w:rsid w:val="0092668E"/>
    <w:rsid w:val="0094464A"/>
    <w:rsid w:val="00947216"/>
    <w:rsid w:val="00961748"/>
    <w:rsid w:val="0097193C"/>
    <w:rsid w:val="009737F8"/>
    <w:rsid w:val="009847C1"/>
    <w:rsid w:val="009865E9"/>
    <w:rsid w:val="00986A7A"/>
    <w:rsid w:val="00992600"/>
    <w:rsid w:val="00994FDA"/>
    <w:rsid w:val="009A53AF"/>
    <w:rsid w:val="009B22A5"/>
    <w:rsid w:val="009C08AB"/>
    <w:rsid w:val="009D6991"/>
    <w:rsid w:val="009D70A4"/>
    <w:rsid w:val="009E22F5"/>
    <w:rsid w:val="009E6598"/>
    <w:rsid w:val="009F4E1B"/>
    <w:rsid w:val="009F5B7D"/>
    <w:rsid w:val="009F6762"/>
    <w:rsid w:val="009F6928"/>
    <w:rsid w:val="00A04750"/>
    <w:rsid w:val="00A0528B"/>
    <w:rsid w:val="00A12E16"/>
    <w:rsid w:val="00A1736C"/>
    <w:rsid w:val="00A27AF1"/>
    <w:rsid w:val="00A32BC5"/>
    <w:rsid w:val="00A35E9D"/>
    <w:rsid w:val="00A366AB"/>
    <w:rsid w:val="00A436F6"/>
    <w:rsid w:val="00A43BEF"/>
    <w:rsid w:val="00A615BC"/>
    <w:rsid w:val="00A6707B"/>
    <w:rsid w:val="00A70E40"/>
    <w:rsid w:val="00A74604"/>
    <w:rsid w:val="00A75204"/>
    <w:rsid w:val="00A75F63"/>
    <w:rsid w:val="00A83365"/>
    <w:rsid w:val="00A95CD1"/>
    <w:rsid w:val="00A96588"/>
    <w:rsid w:val="00A969F8"/>
    <w:rsid w:val="00AA3532"/>
    <w:rsid w:val="00AA3DDB"/>
    <w:rsid w:val="00AB0564"/>
    <w:rsid w:val="00AC585D"/>
    <w:rsid w:val="00AC7BB9"/>
    <w:rsid w:val="00AD4CC6"/>
    <w:rsid w:val="00AD697A"/>
    <w:rsid w:val="00AD7097"/>
    <w:rsid w:val="00AD75FE"/>
    <w:rsid w:val="00AE035E"/>
    <w:rsid w:val="00AE3720"/>
    <w:rsid w:val="00AF276E"/>
    <w:rsid w:val="00AF3138"/>
    <w:rsid w:val="00AF620D"/>
    <w:rsid w:val="00B02627"/>
    <w:rsid w:val="00B02F1F"/>
    <w:rsid w:val="00B03FBE"/>
    <w:rsid w:val="00B04627"/>
    <w:rsid w:val="00B065D4"/>
    <w:rsid w:val="00B10754"/>
    <w:rsid w:val="00B15B9A"/>
    <w:rsid w:val="00B20DCE"/>
    <w:rsid w:val="00B23553"/>
    <w:rsid w:val="00B23DB0"/>
    <w:rsid w:val="00B26FEF"/>
    <w:rsid w:val="00B27FB7"/>
    <w:rsid w:val="00B32D09"/>
    <w:rsid w:val="00B41665"/>
    <w:rsid w:val="00B42286"/>
    <w:rsid w:val="00B43EFE"/>
    <w:rsid w:val="00B52B93"/>
    <w:rsid w:val="00B57450"/>
    <w:rsid w:val="00B76B99"/>
    <w:rsid w:val="00B76EBD"/>
    <w:rsid w:val="00B76FC2"/>
    <w:rsid w:val="00B83F5B"/>
    <w:rsid w:val="00B8525B"/>
    <w:rsid w:val="00B85560"/>
    <w:rsid w:val="00B937C5"/>
    <w:rsid w:val="00BB231B"/>
    <w:rsid w:val="00BB235C"/>
    <w:rsid w:val="00BB4C92"/>
    <w:rsid w:val="00BB6F83"/>
    <w:rsid w:val="00BC2B87"/>
    <w:rsid w:val="00BC499F"/>
    <w:rsid w:val="00BD1759"/>
    <w:rsid w:val="00BE0281"/>
    <w:rsid w:val="00BE2079"/>
    <w:rsid w:val="00BE768C"/>
    <w:rsid w:val="00BF1144"/>
    <w:rsid w:val="00BF125B"/>
    <w:rsid w:val="00C037A7"/>
    <w:rsid w:val="00C07222"/>
    <w:rsid w:val="00C10252"/>
    <w:rsid w:val="00C10C19"/>
    <w:rsid w:val="00C17FB3"/>
    <w:rsid w:val="00C215B0"/>
    <w:rsid w:val="00C300B3"/>
    <w:rsid w:val="00C343B5"/>
    <w:rsid w:val="00C40401"/>
    <w:rsid w:val="00C411F7"/>
    <w:rsid w:val="00C43E04"/>
    <w:rsid w:val="00C472D1"/>
    <w:rsid w:val="00C47C9F"/>
    <w:rsid w:val="00C515C4"/>
    <w:rsid w:val="00C5553A"/>
    <w:rsid w:val="00C55B49"/>
    <w:rsid w:val="00C63530"/>
    <w:rsid w:val="00C64343"/>
    <w:rsid w:val="00C701A0"/>
    <w:rsid w:val="00C76D62"/>
    <w:rsid w:val="00C8579E"/>
    <w:rsid w:val="00C85D3A"/>
    <w:rsid w:val="00C91F49"/>
    <w:rsid w:val="00C961F0"/>
    <w:rsid w:val="00CA3A5A"/>
    <w:rsid w:val="00CA3D2F"/>
    <w:rsid w:val="00CB3B63"/>
    <w:rsid w:val="00CB58C9"/>
    <w:rsid w:val="00CB76D4"/>
    <w:rsid w:val="00CE3F3B"/>
    <w:rsid w:val="00CE4CD7"/>
    <w:rsid w:val="00CF16BD"/>
    <w:rsid w:val="00CF1792"/>
    <w:rsid w:val="00CF3057"/>
    <w:rsid w:val="00D0045D"/>
    <w:rsid w:val="00D049FD"/>
    <w:rsid w:val="00D050CC"/>
    <w:rsid w:val="00D0579C"/>
    <w:rsid w:val="00D06D56"/>
    <w:rsid w:val="00D116DC"/>
    <w:rsid w:val="00D1262D"/>
    <w:rsid w:val="00D132FA"/>
    <w:rsid w:val="00D162D9"/>
    <w:rsid w:val="00D348B7"/>
    <w:rsid w:val="00D41008"/>
    <w:rsid w:val="00D43BD9"/>
    <w:rsid w:val="00D43D3F"/>
    <w:rsid w:val="00D44832"/>
    <w:rsid w:val="00D50AEF"/>
    <w:rsid w:val="00D5234D"/>
    <w:rsid w:val="00D547B5"/>
    <w:rsid w:val="00D61CC5"/>
    <w:rsid w:val="00D62FEB"/>
    <w:rsid w:val="00D6637C"/>
    <w:rsid w:val="00D70B3A"/>
    <w:rsid w:val="00D752F0"/>
    <w:rsid w:val="00D763BD"/>
    <w:rsid w:val="00D82715"/>
    <w:rsid w:val="00D82FF7"/>
    <w:rsid w:val="00D870B7"/>
    <w:rsid w:val="00D90972"/>
    <w:rsid w:val="00D965D4"/>
    <w:rsid w:val="00DA3CAD"/>
    <w:rsid w:val="00DA4E51"/>
    <w:rsid w:val="00DB1B06"/>
    <w:rsid w:val="00DB6BDD"/>
    <w:rsid w:val="00DE007C"/>
    <w:rsid w:val="00DE19FA"/>
    <w:rsid w:val="00DE2B50"/>
    <w:rsid w:val="00DE70A2"/>
    <w:rsid w:val="00DF3877"/>
    <w:rsid w:val="00DF5C90"/>
    <w:rsid w:val="00DF7BCB"/>
    <w:rsid w:val="00E0354F"/>
    <w:rsid w:val="00E039DF"/>
    <w:rsid w:val="00E0770A"/>
    <w:rsid w:val="00E24F2C"/>
    <w:rsid w:val="00E316FD"/>
    <w:rsid w:val="00E32B76"/>
    <w:rsid w:val="00E331E0"/>
    <w:rsid w:val="00E358B5"/>
    <w:rsid w:val="00E370E6"/>
    <w:rsid w:val="00E37E5F"/>
    <w:rsid w:val="00E41A5F"/>
    <w:rsid w:val="00E42E05"/>
    <w:rsid w:val="00E46C53"/>
    <w:rsid w:val="00E46DC7"/>
    <w:rsid w:val="00E50E08"/>
    <w:rsid w:val="00E50F62"/>
    <w:rsid w:val="00E5502D"/>
    <w:rsid w:val="00E574E7"/>
    <w:rsid w:val="00E71233"/>
    <w:rsid w:val="00E71DCB"/>
    <w:rsid w:val="00E71E8F"/>
    <w:rsid w:val="00E74060"/>
    <w:rsid w:val="00E76FEA"/>
    <w:rsid w:val="00E81069"/>
    <w:rsid w:val="00E812C9"/>
    <w:rsid w:val="00E82D2A"/>
    <w:rsid w:val="00E84D80"/>
    <w:rsid w:val="00E8774A"/>
    <w:rsid w:val="00E9410A"/>
    <w:rsid w:val="00EA009A"/>
    <w:rsid w:val="00EA0839"/>
    <w:rsid w:val="00EA085D"/>
    <w:rsid w:val="00EA41AD"/>
    <w:rsid w:val="00EA7D62"/>
    <w:rsid w:val="00EB0BFE"/>
    <w:rsid w:val="00EB1F98"/>
    <w:rsid w:val="00EB2BC5"/>
    <w:rsid w:val="00EB4BDA"/>
    <w:rsid w:val="00EC5A18"/>
    <w:rsid w:val="00ED2C60"/>
    <w:rsid w:val="00ED379E"/>
    <w:rsid w:val="00EF2145"/>
    <w:rsid w:val="00EF5F95"/>
    <w:rsid w:val="00EF7E20"/>
    <w:rsid w:val="00F072AD"/>
    <w:rsid w:val="00F271B8"/>
    <w:rsid w:val="00F32CDB"/>
    <w:rsid w:val="00F33291"/>
    <w:rsid w:val="00F35C1E"/>
    <w:rsid w:val="00F424FB"/>
    <w:rsid w:val="00F429D8"/>
    <w:rsid w:val="00F50305"/>
    <w:rsid w:val="00F53669"/>
    <w:rsid w:val="00F53B15"/>
    <w:rsid w:val="00F55E70"/>
    <w:rsid w:val="00F57FD0"/>
    <w:rsid w:val="00F673FF"/>
    <w:rsid w:val="00F86F83"/>
    <w:rsid w:val="00F87026"/>
    <w:rsid w:val="00F95E02"/>
    <w:rsid w:val="00FA63E3"/>
    <w:rsid w:val="00FA7D15"/>
    <w:rsid w:val="00FB1F69"/>
    <w:rsid w:val="00FB3495"/>
    <w:rsid w:val="00FB5407"/>
    <w:rsid w:val="00FC1E60"/>
    <w:rsid w:val="00FC40BB"/>
    <w:rsid w:val="00FC7586"/>
    <w:rsid w:val="00FD01BC"/>
    <w:rsid w:val="00FD2217"/>
    <w:rsid w:val="00FD73EA"/>
    <w:rsid w:val="00FE3BCC"/>
    <w:rsid w:val="00FE5C49"/>
    <w:rsid w:val="00FF052F"/>
    <w:rsid w:val="00FF1792"/>
    <w:rsid w:val="00FF4C2B"/>
    <w:rsid w:val="00FF4F1B"/>
    <w:rsid w:val="00FF6266"/>
    <w:rsid w:val="020F65B7"/>
    <w:rsid w:val="02175225"/>
    <w:rsid w:val="03DE793F"/>
    <w:rsid w:val="045F6BAE"/>
    <w:rsid w:val="06B064F2"/>
    <w:rsid w:val="0AAE6538"/>
    <w:rsid w:val="0DF03174"/>
    <w:rsid w:val="12182737"/>
    <w:rsid w:val="1233178D"/>
    <w:rsid w:val="13AF2F6F"/>
    <w:rsid w:val="169F4168"/>
    <w:rsid w:val="1764733E"/>
    <w:rsid w:val="18095344"/>
    <w:rsid w:val="19C04734"/>
    <w:rsid w:val="1AAB47C9"/>
    <w:rsid w:val="1B8C0548"/>
    <w:rsid w:val="1BE51C24"/>
    <w:rsid w:val="1EDB2E6A"/>
    <w:rsid w:val="1F801B71"/>
    <w:rsid w:val="1F907773"/>
    <w:rsid w:val="1FB10F53"/>
    <w:rsid w:val="21C30312"/>
    <w:rsid w:val="21D277D1"/>
    <w:rsid w:val="24650473"/>
    <w:rsid w:val="247E49C4"/>
    <w:rsid w:val="275D4914"/>
    <w:rsid w:val="29F51588"/>
    <w:rsid w:val="2B084FA6"/>
    <w:rsid w:val="2BC50816"/>
    <w:rsid w:val="2CF70336"/>
    <w:rsid w:val="2F512316"/>
    <w:rsid w:val="2FAB223E"/>
    <w:rsid w:val="3032762A"/>
    <w:rsid w:val="31E57E0B"/>
    <w:rsid w:val="36D87F64"/>
    <w:rsid w:val="3737383F"/>
    <w:rsid w:val="38CC70AB"/>
    <w:rsid w:val="39EB6200"/>
    <w:rsid w:val="3A277989"/>
    <w:rsid w:val="3ACC4989"/>
    <w:rsid w:val="3C526CEF"/>
    <w:rsid w:val="3D89485C"/>
    <w:rsid w:val="40946387"/>
    <w:rsid w:val="41AE38A3"/>
    <w:rsid w:val="422C1AAB"/>
    <w:rsid w:val="4879435E"/>
    <w:rsid w:val="510A114C"/>
    <w:rsid w:val="51ED5A15"/>
    <w:rsid w:val="54F70F5A"/>
    <w:rsid w:val="5604091D"/>
    <w:rsid w:val="568850AA"/>
    <w:rsid w:val="576623A5"/>
    <w:rsid w:val="59403E7F"/>
    <w:rsid w:val="59C858C7"/>
    <w:rsid w:val="5A5763A9"/>
    <w:rsid w:val="5B83043A"/>
    <w:rsid w:val="5E236E13"/>
    <w:rsid w:val="5E98735C"/>
    <w:rsid w:val="5FC37153"/>
    <w:rsid w:val="604D0BD9"/>
    <w:rsid w:val="60637536"/>
    <w:rsid w:val="644A59A6"/>
    <w:rsid w:val="65EF22BC"/>
    <w:rsid w:val="66AF0558"/>
    <w:rsid w:val="66DD4E61"/>
    <w:rsid w:val="682143FB"/>
    <w:rsid w:val="68E46631"/>
    <w:rsid w:val="6B650226"/>
    <w:rsid w:val="6C360AA0"/>
    <w:rsid w:val="6C6F0BC6"/>
    <w:rsid w:val="6E0452A9"/>
    <w:rsid w:val="6FBA1ECA"/>
    <w:rsid w:val="70A07F86"/>
    <w:rsid w:val="70D62BAB"/>
    <w:rsid w:val="73D56A03"/>
    <w:rsid w:val="74B75A83"/>
    <w:rsid w:val="75091AF9"/>
    <w:rsid w:val="75FD2553"/>
    <w:rsid w:val="775845E2"/>
    <w:rsid w:val="78193E95"/>
    <w:rsid w:val="783C589D"/>
    <w:rsid w:val="79977C24"/>
    <w:rsid w:val="7CB53E3C"/>
    <w:rsid w:val="7D821383"/>
    <w:rsid w:val="7D882AC8"/>
    <w:rsid w:val="7E3C696F"/>
    <w:rsid w:val="7E784277"/>
    <w:rsid w:val="7ED2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autoRedefine/>
    <w:qFormat/>
    <w:uiPriority w:val="0"/>
    <w:pPr>
      <w:spacing w:line="360" w:lineRule="auto"/>
      <w:jc w:val="center"/>
      <w:outlineLvl w:val="0"/>
    </w:pPr>
    <w:rPr>
      <w:sz w:val="60"/>
      <w:szCs w:val="60"/>
    </w:rPr>
  </w:style>
  <w:style w:type="paragraph" w:styleId="3">
    <w:name w:val="heading 2"/>
    <w:basedOn w:val="1"/>
    <w:autoRedefine/>
    <w:unhideWhenUsed/>
    <w:qFormat/>
    <w:uiPriority w:val="0"/>
    <w:pPr>
      <w:outlineLvl w:val="1"/>
    </w:pPr>
    <w:rPr>
      <w:sz w:val="40"/>
      <w:szCs w:val="40"/>
    </w:rPr>
  </w:style>
  <w:style w:type="paragraph" w:styleId="4">
    <w:name w:val="heading 3"/>
    <w:basedOn w:val="1"/>
    <w:link w:val="34"/>
    <w:autoRedefine/>
    <w:unhideWhenUsed/>
    <w:qFormat/>
    <w:uiPriority w:val="0"/>
    <w:pPr>
      <w:spacing w:line="360" w:lineRule="auto"/>
      <w:ind w:left="2041"/>
      <w:outlineLvl w:val="2"/>
    </w:pPr>
    <w:rPr>
      <w:sz w:val="34"/>
      <w:szCs w:val="34"/>
    </w:rPr>
  </w:style>
  <w:style w:type="paragraph" w:styleId="5">
    <w:name w:val="heading 4"/>
    <w:basedOn w:val="1"/>
    <w:next w:val="1"/>
    <w:autoRedefine/>
    <w:unhideWhenUsed/>
    <w:qFormat/>
    <w:uiPriority w:val="0"/>
    <w:pPr>
      <w:ind w:left="2268"/>
      <w:jc w:val="center"/>
      <w:outlineLvl w:val="3"/>
    </w:pPr>
    <w:rPr>
      <w:sz w:val="24"/>
      <w:szCs w:val="30"/>
    </w:rPr>
  </w:style>
  <w:style w:type="paragraph" w:styleId="6">
    <w:name w:val="heading 5"/>
    <w:basedOn w:val="1"/>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58"/>
    <w:autoRedefine/>
    <w:unhideWhenUsed/>
    <w:qFormat/>
    <w:uiPriority w:val="9"/>
    <w:pPr>
      <w:spacing w:line="360" w:lineRule="auto"/>
      <w:ind w:left="978" w:leftChars="700" w:hanging="278"/>
      <w:outlineLvl w:val="5"/>
    </w:pPr>
    <w:rPr>
      <w:bCs/>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autoRedefine/>
    <w:qFormat/>
    <w:uiPriority w:val="0"/>
    <w:pPr>
      <w:autoSpaceDE/>
      <w:autoSpaceDN/>
    </w:pPr>
  </w:style>
  <w:style w:type="paragraph" w:styleId="10">
    <w:name w:val="Body Text"/>
    <w:basedOn w:val="1"/>
    <w:link w:val="36"/>
    <w:autoRedefine/>
    <w:qFormat/>
    <w:uiPriority w:val="99"/>
    <w:rPr>
      <w:sz w:val="20"/>
      <w:szCs w:val="20"/>
    </w:rPr>
  </w:style>
  <w:style w:type="paragraph" w:styleId="11">
    <w:name w:val="Body Text Indent"/>
    <w:basedOn w:val="1"/>
    <w:link w:val="46"/>
    <w:autoRedefine/>
    <w:semiHidden/>
    <w:unhideWhenUsed/>
    <w:qFormat/>
    <w:uiPriority w:val="99"/>
    <w:pPr>
      <w:spacing w:after="120"/>
      <w:ind w:left="420" w:leftChars="200"/>
    </w:pPr>
  </w:style>
  <w:style w:type="paragraph" w:styleId="12">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next w:val="5"/>
    <w:link w:val="54"/>
    <w:autoRedefine/>
    <w:qFormat/>
    <w:uiPriority w:val="0"/>
    <w:pPr>
      <w:autoSpaceDE/>
      <w:autoSpaceDN/>
      <w:jc w:val="both"/>
    </w:pPr>
    <w:rPr>
      <w:rFonts w:hAnsi="Courier New" w:cstheme="minorBidi"/>
      <w:kern w:val="2"/>
      <w:sz w:val="24"/>
      <w:szCs w:val="24"/>
      <w:lang w:eastAsia="zh-CN"/>
    </w:rPr>
  </w:style>
  <w:style w:type="paragraph" w:styleId="15">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autoRedefine/>
    <w:unhideWhenUsed/>
    <w:qFormat/>
    <w:uiPriority w:val="0"/>
    <w:rPr>
      <w:sz w:val="18"/>
      <w:szCs w:val="18"/>
    </w:rPr>
  </w:style>
  <w:style w:type="paragraph" w:styleId="17">
    <w:name w:val="footer"/>
    <w:basedOn w:val="1"/>
    <w:link w:val="40"/>
    <w:autoRedefine/>
    <w:unhideWhenUsed/>
    <w:qFormat/>
    <w:uiPriority w:val="0"/>
    <w:pPr>
      <w:tabs>
        <w:tab w:val="center" w:pos="4153"/>
        <w:tab w:val="right" w:pos="8306"/>
      </w:tabs>
      <w:snapToGrid w:val="0"/>
    </w:pPr>
    <w:rPr>
      <w:sz w:val="18"/>
      <w:szCs w:val="18"/>
    </w:rPr>
  </w:style>
  <w:style w:type="paragraph" w:styleId="18">
    <w:name w:val="header"/>
    <w:basedOn w:val="1"/>
    <w:link w:val="3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autoRedefine/>
    <w:unhideWhenUsed/>
    <w:qFormat/>
    <w:uiPriority w:val="0"/>
    <w:pPr>
      <w:autoSpaceDE w:val="0"/>
      <w:autoSpaceDN w:val="0"/>
    </w:pPr>
    <w:rPr>
      <w:b/>
      <w:bCs/>
    </w:rPr>
  </w:style>
  <w:style w:type="paragraph" w:styleId="26">
    <w:name w:val="Body Text First Indent 2"/>
    <w:basedOn w:val="11"/>
    <w:next w:val="1"/>
    <w:link w:val="47"/>
    <w:autoRedefine/>
    <w:qFormat/>
    <w:uiPriority w:val="99"/>
    <w:pPr>
      <w:autoSpaceDE/>
      <w:autoSpaceDN/>
      <w:ind w:firstLine="420" w:firstLineChars="20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autoRedefine/>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autoRedefine/>
    <w:unhideWhenUsed/>
    <w:qFormat/>
    <w:uiPriority w:val="99"/>
    <w:rPr>
      <w:color w:val="0000FF" w:themeColor="hyperlink"/>
      <w:u w:val="single"/>
      <w14:textFill>
        <w14:solidFill>
          <w14:schemeClr w14:val="hlink"/>
        </w14:solidFill>
      </w14:textFill>
    </w:rPr>
  </w:style>
  <w:style w:type="character" w:styleId="32">
    <w:name w:val="annotation reference"/>
    <w:basedOn w:val="29"/>
    <w:autoRedefine/>
    <w:qFormat/>
    <w:uiPriority w:val="99"/>
    <w:rPr>
      <w:rFonts w:cs="Times New Roman"/>
      <w:sz w:val="21"/>
      <w:szCs w:val="21"/>
    </w:rPr>
  </w:style>
  <w:style w:type="character" w:styleId="33">
    <w:name w:val="footnote reference"/>
    <w:autoRedefine/>
    <w:semiHidden/>
    <w:qFormat/>
    <w:uiPriority w:val="0"/>
    <w:rPr>
      <w:vertAlign w:val="superscript"/>
    </w:rPr>
  </w:style>
  <w:style w:type="character" w:customStyle="1" w:styleId="34">
    <w:name w:val="标题 3 字符"/>
    <w:basedOn w:val="29"/>
    <w:link w:val="4"/>
    <w:autoRedefine/>
    <w:qFormat/>
    <w:uiPriority w:val="9"/>
    <w:rPr>
      <w:rFonts w:ascii="宋体" w:hAnsi="宋体" w:eastAsia="宋体" w:cs="宋体"/>
      <w:sz w:val="34"/>
      <w:szCs w:val="34"/>
    </w:rPr>
  </w:style>
  <w:style w:type="table" w:customStyle="1" w:styleId="35">
    <w:name w:val="Table Normal"/>
    <w:autoRedefine/>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autoRedefine/>
    <w:qFormat/>
    <w:uiPriority w:val="99"/>
    <w:rPr>
      <w:rFonts w:ascii="宋体" w:hAnsi="宋体" w:eastAsia="宋体" w:cs="宋体"/>
      <w:sz w:val="20"/>
      <w:szCs w:val="20"/>
    </w:rPr>
  </w:style>
  <w:style w:type="paragraph" w:styleId="37">
    <w:name w:val="List Paragraph"/>
    <w:basedOn w:val="1"/>
    <w:autoRedefine/>
    <w:qFormat/>
    <w:uiPriority w:val="1"/>
    <w:pPr>
      <w:ind w:left="390" w:hanging="276"/>
    </w:pPr>
  </w:style>
  <w:style w:type="paragraph" w:customStyle="1" w:styleId="38">
    <w:name w:val="Table Paragraph"/>
    <w:basedOn w:val="1"/>
    <w:autoRedefine/>
    <w:qFormat/>
    <w:uiPriority w:val="99"/>
  </w:style>
  <w:style w:type="character" w:customStyle="1" w:styleId="39">
    <w:name w:val="页眉 字符"/>
    <w:basedOn w:val="29"/>
    <w:link w:val="18"/>
    <w:autoRedefine/>
    <w:qFormat/>
    <w:uiPriority w:val="0"/>
    <w:rPr>
      <w:rFonts w:ascii="宋体" w:hAnsi="宋体" w:eastAsia="宋体" w:cs="宋体"/>
      <w:sz w:val="18"/>
      <w:szCs w:val="18"/>
    </w:rPr>
  </w:style>
  <w:style w:type="character" w:customStyle="1" w:styleId="40">
    <w:name w:val="页脚 字符"/>
    <w:basedOn w:val="29"/>
    <w:link w:val="17"/>
    <w:autoRedefine/>
    <w:qFormat/>
    <w:uiPriority w:val="0"/>
    <w:rPr>
      <w:rFonts w:ascii="宋体" w:hAnsi="宋体" w:eastAsia="宋体" w:cs="宋体"/>
      <w:sz w:val="18"/>
      <w:szCs w:val="18"/>
    </w:rPr>
  </w:style>
  <w:style w:type="paragraph" w:customStyle="1" w:styleId="41">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autoRedefine/>
    <w:qFormat/>
    <w:uiPriority w:val="0"/>
    <w:pPr>
      <w:keepNext/>
      <w:keepLines/>
      <w:autoSpaceDE/>
      <w:autoSpaceDN/>
      <w:jc w:val="both"/>
    </w:pPr>
    <w:rPr>
      <w:rFonts w:ascii="新宋体" w:hAnsi="新宋体" w:cs="Times New Roman"/>
      <w:sz w:val="21"/>
      <w:szCs w:val="32"/>
      <w:lang w:val="zh-CN" w:eastAsia="zh-CN"/>
    </w:rPr>
  </w:style>
  <w:style w:type="character" w:customStyle="1" w:styleId="43">
    <w:name w:val="样式 标题 3 + 新宋体 Char"/>
    <w:link w:val="42"/>
    <w:autoRedefine/>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autoRedefine/>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autoRedefine/>
    <w:qFormat/>
    <w:uiPriority w:val="0"/>
    <w:rPr>
      <w:rFonts w:ascii="宋体" w:hAnsi="宋体" w:eastAsia="宋体" w:cs="宋体"/>
    </w:rPr>
  </w:style>
  <w:style w:type="character" w:customStyle="1" w:styleId="46">
    <w:name w:val="正文文本缩进 字符"/>
    <w:basedOn w:val="29"/>
    <w:link w:val="11"/>
    <w:autoRedefine/>
    <w:semiHidden/>
    <w:qFormat/>
    <w:uiPriority w:val="99"/>
    <w:rPr>
      <w:rFonts w:ascii="宋体" w:hAnsi="宋体" w:eastAsia="宋体" w:cs="宋体"/>
    </w:rPr>
  </w:style>
  <w:style w:type="character" w:customStyle="1" w:styleId="47">
    <w:name w:val="正文首行缩进 2 字符"/>
    <w:basedOn w:val="46"/>
    <w:link w:val="26"/>
    <w:autoRedefine/>
    <w:qFormat/>
    <w:uiPriority w:val="99"/>
    <w:rPr>
      <w:rFonts w:ascii="宋体" w:hAnsi="宋体" w:eastAsia="宋体" w:cs="宋体"/>
    </w:rPr>
  </w:style>
  <w:style w:type="character" w:customStyle="1" w:styleId="48">
    <w:name w:val="批注主题 字符"/>
    <w:basedOn w:val="45"/>
    <w:link w:val="25"/>
    <w:autoRedefine/>
    <w:qFormat/>
    <w:uiPriority w:val="0"/>
    <w:rPr>
      <w:rFonts w:ascii="宋体" w:hAnsi="宋体" w:eastAsia="宋体" w:cs="宋体"/>
      <w:b/>
      <w:bCs/>
    </w:rPr>
  </w:style>
  <w:style w:type="paragraph" w:customStyle="1" w:styleId="49">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autoRedefine/>
    <w:semiHidden/>
    <w:unhideWhenUsed/>
    <w:qFormat/>
    <w:uiPriority w:val="99"/>
    <w:rPr>
      <w:color w:val="605E5C"/>
      <w:shd w:val="clear" w:color="auto" w:fill="E1DFDD"/>
    </w:rPr>
  </w:style>
  <w:style w:type="character" w:customStyle="1" w:styleId="51">
    <w:name w:val="批注框文本 字符"/>
    <w:basedOn w:val="29"/>
    <w:link w:val="16"/>
    <w:autoRedefine/>
    <w:qFormat/>
    <w:uiPriority w:val="0"/>
    <w:rPr>
      <w:rFonts w:ascii="宋体" w:hAnsi="宋体" w:eastAsia="宋体" w:cs="宋体"/>
      <w:sz w:val="18"/>
      <w:szCs w:val="18"/>
    </w:rPr>
  </w:style>
  <w:style w:type="paragraph" w:customStyle="1" w:styleId="52">
    <w:name w:val="修订1"/>
    <w:autoRedefine/>
    <w:hidden/>
    <w:semiHidden/>
    <w:qFormat/>
    <w:uiPriority w:val="99"/>
    <w:rPr>
      <w:rFonts w:ascii="宋体" w:hAnsi="宋体" w:eastAsia="宋体" w:cs="宋体"/>
      <w:sz w:val="22"/>
      <w:szCs w:val="22"/>
      <w:lang w:val="en-US" w:eastAsia="en-US" w:bidi="ar-SA"/>
    </w:rPr>
  </w:style>
  <w:style w:type="character" w:customStyle="1" w:styleId="53">
    <w:name w:val="未处理的提及2"/>
    <w:basedOn w:val="29"/>
    <w:autoRedefine/>
    <w:semiHidden/>
    <w:unhideWhenUsed/>
    <w:qFormat/>
    <w:uiPriority w:val="99"/>
    <w:rPr>
      <w:color w:val="605E5C"/>
      <w:shd w:val="clear" w:color="auto" w:fill="E1DFDD"/>
    </w:rPr>
  </w:style>
  <w:style w:type="character" w:customStyle="1" w:styleId="54">
    <w:name w:val="纯文本 字符"/>
    <w:link w:val="14"/>
    <w:autoRedefine/>
    <w:qFormat/>
    <w:uiPriority w:val="0"/>
    <w:rPr>
      <w:rFonts w:ascii="宋体" w:hAnsi="Courier New" w:eastAsia="宋体"/>
      <w:kern w:val="2"/>
      <w:sz w:val="24"/>
      <w:szCs w:val="24"/>
      <w:lang w:eastAsia="zh-CN"/>
    </w:rPr>
  </w:style>
  <w:style w:type="character" w:customStyle="1" w:styleId="55">
    <w:name w:val="纯文本 字符1"/>
    <w:basedOn w:val="29"/>
    <w:autoRedefine/>
    <w:semiHidden/>
    <w:qFormat/>
    <w:uiPriority w:val="99"/>
    <w:rPr>
      <w:rFonts w:hAnsi="Courier New" w:cs="Courier New" w:asciiTheme="minorEastAsia"/>
    </w:rPr>
  </w:style>
  <w:style w:type="character" w:customStyle="1" w:styleId="56">
    <w:name w:val="未处理的提及3"/>
    <w:basedOn w:val="29"/>
    <w:autoRedefine/>
    <w:semiHidden/>
    <w:unhideWhenUsed/>
    <w:qFormat/>
    <w:uiPriority w:val="99"/>
    <w:rPr>
      <w:color w:val="605E5C"/>
      <w:shd w:val="clear" w:color="auto" w:fill="E1DFDD"/>
    </w:rPr>
  </w:style>
  <w:style w:type="character" w:customStyle="1" w:styleId="57">
    <w:name w:val="Unresolved Mention"/>
    <w:basedOn w:val="29"/>
    <w:autoRedefine/>
    <w:semiHidden/>
    <w:unhideWhenUsed/>
    <w:qFormat/>
    <w:uiPriority w:val="99"/>
    <w:rPr>
      <w:color w:val="605E5C"/>
      <w:shd w:val="clear" w:color="auto" w:fill="E1DFDD"/>
    </w:rPr>
  </w:style>
  <w:style w:type="character" w:customStyle="1" w:styleId="58">
    <w:name w:val="标题 6 字符"/>
    <w:basedOn w:val="29"/>
    <w:link w:val="7"/>
    <w:autoRedefine/>
    <w:qFormat/>
    <w:uiPriority w:val="9"/>
    <w:rPr>
      <w:rFonts w:ascii="宋体" w:hAnsi="宋体" w:eastAsia="宋体" w:cs="宋体"/>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33E4F-BD52-45E6-BDDD-83BDA0C74025}">
  <ds:schemaRefs/>
</ds:datastoreItem>
</file>

<file path=docProps/app.xml><?xml version="1.0" encoding="utf-8"?>
<Properties xmlns="http://schemas.openxmlformats.org/officeDocument/2006/extended-properties" xmlns:vt="http://schemas.openxmlformats.org/officeDocument/2006/docPropsVTypes">
  <Template>Normal</Template>
  <Pages>75</Pages>
  <Words>6762</Words>
  <Characters>38544</Characters>
  <Lines>321</Lines>
  <Paragraphs>90</Paragraphs>
  <TotalTime>14</TotalTime>
  <ScaleCrop>false</ScaleCrop>
  <LinksUpToDate>false</LinksUpToDate>
  <CharactersWithSpaces>45216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2022-03-28T08:07:00Z</dcterms:created>
  <dc:creator>毛雪梅</dc:creator>
  <cp:lastModifiedBy>COFCO\sue7</cp:lastModifiedBy>
  <dcterms:modified xsi:type="dcterms:W3CDTF">2024-03-19T07:47:10Z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2052-12.1.0.16388</vt:lpwstr>
  </property>
  <property fmtid="{D5CDD505-2E9C-101B-9397-08002B2CF9AE}" pid="6" name="ICV">
    <vt:lpwstr>BA02DB540ADC423599F6546222F6A9FD_12</vt:lpwstr>
  </property>
</Properties>
</file>