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20</w:t>
            </w:r>
            <w:bookmarkStart w:id="7" w:name="_GoBack"/>
            <w:bookmarkEnd w:id="7"/>
            <w:r>
              <w:rPr>
                <w:rFonts w:hint="eastAsia" w:eastAsia="黑体" w:cs="Times New Roman"/>
                <w:sz w:val="24"/>
                <w:lang w:val="en-US"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我公司将对北海糖业生产安全事故应急预案编制服务项目进行询比采购，请各供应商根据项目要求进行报名报价。具体要求如下：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ind w:firstLine="640" w:firstLineChars="200"/>
        <w:rPr>
          <w:rFonts w:eastAsia="仿宋_GB2312"/>
          <w:kern w:val="0"/>
          <w:sz w:val="32"/>
          <w:szCs w:val="32"/>
        </w:rPr>
      </w:pPr>
      <w:r>
        <w:rPr>
          <w:rFonts w:hint="eastAsia" w:eastAsia="仿宋_GB2312"/>
          <w:kern w:val="0"/>
          <w:sz w:val="32"/>
          <w:szCs w:val="32"/>
        </w:rPr>
        <w:t>4.供应商近三年内须有生产安全事故应急预案编制的经历（须提供合同等业绩证明材料）。</w:t>
      </w:r>
    </w:p>
    <w:p>
      <w:pPr>
        <w:numPr>
          <w:ilvl w:val="0"/>
          <w:numId w:val="0"/>
        </w:numPr>
        <w:ind w:firstLine="640" w:firstLineChars="200"/>
        <w:rPr>
          <w:rFonts w:hint="default"/>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jc w:val="center"/>
              <w:rPr>
                <w:rFonts w:hint="default" w:ascii="Times New Roman" w:hAnsi="Times New Roman" w:eastAsia="仿宋_GB2312" w:cs="Times New Roman"/>
                <w:kern w:val="2"/>
                <w:sz w:val="24"/>
                <w:szCs w:val="24"/>
                <w:lang w:val="en-US" w:eastAsia="zh-CN" w:bidi="ar-SA"/>
              </w:rPr>
            </w:pPr>
            <w:r>
              <w:rPr>
                <w:rFonts w:eastAsia="仿宋_GB2312"/>
                <w:sz w:val="24"/>
                <w:szCs w:val="32"/>
              </w:rPr>
              <w:t>1</w:t>
            </w:r>
          </w:p>
        </w:tc>
        <w:tc>
          <w:tcPr>
            <w:tcW w:w="1547"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jc w:val="center"/>
              <w:rPr>
                <w:rFonts w:hint="default" w:ascii="Times New Roman" w:hAnsi="Times New Roman" w:eastAsia="宋体" w:cs="Times New Roman"/>
                <w:i w:val="0"/>
                <w:color w:val="auto"/>
                <w:kern w:val="0"/>
                <w:sz w:val="22"/>
                <w:szCs w:val="22"/>
                <w:u w:val="none"/>
                <w:lang w:val="en-US" w:eastAsia="zh-CN" w:bidi="ar"/>
              </w:rPr>
            </w:pPr>
            <w:r>
              <w:rPr>
                <w:rFonts w:hint="eastAsia" w:eastAsia="仿宋_GB2312"/>
                <w:sz w:val="24"/>
                <w:szCs w:val="32"/>
              </w:rPr>
              <w:t>北海糖业</w:t>
            </w:r>
            <w:r>
              <w:rPr>
                <w:rFonts w:eastAsia="仿宋_GB2312"/>
                <w:sz w:val="24"/>
                <w:szCs w:val="32"/>
              </w:rPr>
              <w:t>生产安全事故应急预案编制</w:t>
            </w:r>
            <w:r>
              <w:rPr>
                <w:rFonts w:hint="eastAsia" w:eastAsia="仿宋_GB2312"/>
                <w:sz w:val="24"/>
                <w:szCs w:val="32"/>
              </w:rPr>
              <w:t>服务项目</w:t>
            </w:r>
          </w:p>
        </w:tc>
        <w:tc>
          <w:tcPr>
            <w:tcW w:w="675" w:type="dxa"/>
            <w:vAlign w:val="center"/>
          </w:tcPr>
          <w:p>
            <w:pPr>
              <w:jc w:val="center"/>
              <w:rPr>
                <w:rFonts w:hint="default" w:ascii="Times New Roman" w:hAnsi="Times New Roman" w:eastAsia="仿宋_GB2312" w:cs="Times New Roman"/>
                <w:color w:val="auto"/>
                <w:kern w:val="2"/>
                <w:sz w:val="24"/>
                <w:szCs w:val="24"/>
                <w:lang w:val="en-US" w:eastAsia="zh-CN" w:bidi="ar-SA"/>
              </w:rPr>
            </w:pPr>
            <w:r>
              <w:rPr>
                <w:rFonts w:eastAsia="仿宋_GB2312"/>
                <w:sz w:val="24"/>
                <w:szCs w:val="32"/>
              </w:rPr>
              <w:t>项</w:t>
            </w:r>
          </w:p>
        </w:tc>
        <w:tc>
          <w:tcPr>
            <w:tcW w:w="810" w:type="dxa"/>
            <w:vAlign w:val="center"/>
          </w:tcPr>
          <w:p>
            <w:pPr>
              <w:widowControl/>
              <w:jc w:val="center"/>
              <w:textAlignment w:val="center"/>
              <w:rPr>
                <w:rFonts w:hint="default" w:ascii="Times New Roman" w:hAnsi="Times New Roman" w:eastAsia="仿宋_GB2312" w:cs="Times New Roman"/>
                <w:color w:val="auto"/>
                <w:kern w:val="2"/>
                <w:sz w:val="24"/>
                <w:szCs w:val="24"/>
                <w:lang w:val="en-US" w:eastAsia="zh-CN" w:bidi="ar-SA"/>
              </w:rPr>
            </w:pPr>
            <w:r>
              <w:rPr>
                <w:rFonts w:eastAsia="仿宋_GB2312"/>
                <w:sz w:val="24"/>
              </w:rPr>
              <w:t>1</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jc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ascii="仿宋_GB2312" w:hAnsi="黑体" w:eastAsia="仿宋_GB2312" w:cs="黑体"/>
          <w:color w:val="FF0000"/>
          <w:sz w:val="32"/>
          <w:szCs w:val="32"/>
          <w:lang w:val="en-US" w:eastAsia="zh-CN"/>
        </w:rPr>
      </w:pPr>
      <w:r>
        <w:rPr>
          <w:rFonts w:hint="default" w:ascii="Times New Roman" w:hAnsi="Times New Roman" w:eastAsia="黑体" w:cs="Times New Roman"/>
          <w:sz w:val="32"/>
          <w:szCs w:val="32"/>
        </w:rPr>
        <w:t>三、报价要求：</w:t>
      </w:r>
      <w:r>
        <w:rPr>
          <w:rFonts w:hint="eastAsia" w:eastAsia="黑体" w:cs="Times New Roman"/>
          <w:sz w:val="32"/>
          <w:szCs w:val="32"/>
          <w:lang w:val="en-US" w:eastAsia="zh-CN"/>
        </w:rPr>
        <w:t>包干价：</w:t>
      </w:r>
      <w:r>
        <w:rPr>
          <w:rFonts w:hint="eastAsia" w:eastAsia="仿宋_GB2312"/>
          <w:kern w:val="0"/>
          <w:sz w:val="32"/>
          <w:szCs w:val="32"/>
        </w:rPr>
        <w:t>费用包含生产安全事故应急预案报告（含风险评估报告和应急资源调查报告）修订编制和评审、备案。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olor w:val="000000" w:themeColor="text1"/>
          <w:kern w:val="0"/>
          <w:sz w:val="32"/>
          <w:szCs w:val="32"/>
          <w:lang w:val="en-US" w:eastAsia="zh-CN"/>
          <w14:textFill>
            <w14:solidFill>
              <w14:schemeClr w14:val="tx1"/>
            </w14:solidFill>
          </w14:textFill>
        </w:rPr>
        <w:t>签订合同之日</w:t>
      </w:r>
      <w:r>
        <w:rPr>
          <w:rFonts w:hint="eastAsia" w:eastAsia="仿宋_GB2312"/>
          <w:color w:val="000000" w:themeColor="text1"/>
          <w:kern w:val="0"/>
          <w:sz w:val="32"/>
          <w:szCs w:val="32"/>
          <w:highlight w:val="none"/>
          <w:lang w:val="en-US" w:eastAsia="zh-CN"/>
          <w14:textFill>
            <w14:solidFill>
              <w14:schemeClr w14:val="tx1"/>
            </w14:solidFill>
          </w14:textFill>
        </w:rPr>
        <w:t>起</w:t>
      </w:r>
      <w:r>
        <w:rPr>
          <w:rFonts w:hint="eastAsia" w:eastAsia="仿宋_GB2312"/>
          <w:color w:val="000000" w:themeColor="text1"/>
          <w:kern w:val="0"/>
          <w:sz w:val="32"/>
          <w:szCs w:val="32"/>
          <w:highlight w:val="none"/>
          <w14:textFill>
            <w14:solidFill>
              <w14:schemeClr w14:val="tx1"/>
            </w14:solidFill>
          </w14:textFill>
        </w:rPr>
        <w:t>，</w:t>
      </w:r>
      <w:r>
        <w:rPr>
          <w:rFonts w:hint="eastAsia" w:eastAsia="仿宋_GB2312"/>
          <w:color w:val="000000" w:themeColor="text1"/>
          <w:kern w:val="0"/>
          <w:sz w:val="32"/>
          <w:szCs w:val="32"/>
          <w:highlight w:val="none"/>
          <w:lang w:val="en-US" w:eastAsia="zh-CN"/>
          <w14:textFill>
            <w14:solidFill>
              <w14:schemeClr w14:val="tx1"/>
            </w14:solidFill>
          </w14:textFill>
        </w:rPr>
        <w:t>60</w:t>
      </w:r>
      <w:r>
        <w:rPr>
          <w:rFonts w:hint="eastAsia" w:eastAsia="仿宋_GB2312"/>
          <w:color w:val="000000" w:themeColor="text1"/>
          <w:kern w:val="0"/>
          <w:sz w:val="32"/>
          <w:szCs w:val="32"/>
          <w:highlight w:val="none"/>
          <w14:textFill>
            <w14:solidFill>
              <w14:schemeClr w14:val="tx1"/>
            </w14:solidFill>
          </w14:textFill>
        </w:rPr>
        <w:t>天自然日时间内。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ind w:firstLine="640" w:firstLineChars="200"/>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eastAsia="仿宋_GB2312"/>
          <w:sz w:val="32"/>
          <w:szCs w:val="32"/>
        </w:rPr>
        <w:t>乙方交付评审通过后的报告，并把该项目相关资料传给甲方，甲方收到资料后</w:t>
      </w:r>
      <w:r>
        <w:rPr>
          <w:rFonts w:hint="eastAsia" w:eastAsia="仿宋_GB2312"/>
          <w:sz w:val="32"/>
          <w:szCs w:val="32"/>
          <w:u w:val="single"/>
          <w:lang w:val="en-US" w:eastAsia="zh-CN"/>
        </w:rPr>
        <w:t>20</w:t>
      </w:r>
      <w:r>
        <w:rPr>
          <w:rFonts w:hint="eastAsia" w:eastAsia="仿宋_GB2312"/>
          <w:sz w:val="32"/>
          <w:szCs w:val="32"/>
          <w:u w:val="single"/>
        </w:rPr>
        <w:t>个</w:t>
      </w:r>
      <w:r>
        <w:rPr>
          <w:rFonts w:hint="eastAsia" w:eastAsia="仿宋_GB2312"/>
          <w:sz w:val="32"/>
          <w:szCs w:val="32"/>
        </w:rPr>
        <w:t>工作日内，凭乙方提供的</w:t>
      </w:r>
      <w:r>
        <w:rPr>
          <w:rFonts w:hint="eastAsia" w:eastAsia="仿宋_GB2312"/>
          <w:sz w:val="32"/>
          <w:szCs w:val="32"/>
          <w:lang w:val="en-US" w:eastAsia="zh-CN"/>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w:t>
      </w:r>
      <w:r>
        <w:rPr>
          <w:rFonts w:hint="eastAsia" w:eastAsia="仿宋_GB2312"/>
          <w:sz w:val="32"/>
          <w:szCs w:val="32"/>
        </w:rPr>
        <w:t>全额增值税专用发票</w:t>
      </w:r>
      <w:r>
        <w:rPr>
          <w:rFonts w:hint="eastAsia" w:eastAsia="仿宋_GB2312"/>
          <w:sz w:val="32"/>
          <w:szCs w:val="32"/>
          <w:lang w:val="en-US" w:eastAsia="zh-CN"/>
        </w:rPr>
        <w:t>一次</w:t>
      </w:r>
      <w:r>
        <w:rPr>
          <w:rFonts w:hint="eastAsia" w:eastAsia="仿宋_GB2312"/>
          <w:sz w:val="32"/>
          <w:szCs w:val="32"/>
        </w:rPr>
        <w:t>付清所有款项。</w:t>
      </w:r>
    </w:p>
    <w:p>
      <w:pPr>
        <w:pStyle w:val="7"/>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2"/>
        <w:jc w:val="center"/>
        <w:rPr>
          <w:rFonts w:hint="default" w:ascii="Times New Roman" w:hAnsi="Times New Roman" w:eastAsia="宋体" w:cs="Times New Roman"/>
          <w:bCs w:val="0"/>
          <w:color w:val="auto"/>
          <w:sz w:val="48"/>
          <w:szCs w:val="48"/>
        </w:rPr>
      </w:pPr>
    </w:p>
    <w:p>
      <w:pPr>
        <w:widowControl/>
        <w:spacing w:line="345" w:lineRule="atLeast"/>
        <w:jc w:val="center"/>
        <w:rPr>
          <w:rFonts w:hint="default" w:ascii="方正小标宋_GBK" w:eastAsia="方正小标宋_GBK"/>
          <w:color w:val="333333"/>
          <w:kern w:val="0"/>
          <w:sz w:val="52"/>
          <w:szCs w:val="52"/>
          <w:lang w:val="en-US" w:eastAsia="zh-CN"/>
        </w:rPr>
      </w:pPr>
      <w:r>
        <w:rPr>
          <w:rFonts w:hint="eastAsia" w:ascii="方正小标宋_GBK" w:eastAsia="方正小标宋_GBK"/>
          <w:color w:val="333333"/>
          <w:kern w:val="0"/>
          <w:sz w:val="52"/>
          <w:szCs w:val="52"/>
          <w:lang w:val="en-US" w:eastAsia="zh-CN"/>
        </w:rPr>
        <w:t>中粮北海糖业有限公司</w:t>
      </w:r>
    </w:p>
    <w:p>
      <w:pPr>
        <w:widowControl/>
        <w:spacing w:line="345" w:lineRule="atLeast"/>
        <w:jc w:val="center"/>
        <w:rPr>
          <w:rFonts w:hint="eastAsia" w:ascii="方正小标宋_GBK" w:eastAsia="方正小标宋_GBK"/>
          <w:color w:val="333333"/>
          <w:kern w:val="0"/>
          <w:sz w:val="36"/>
          <w:szCs w:val="36"/>
        </w:rPr>
      </w:pPr>
    </w:p>
    <w:p>
      <w:pPr>
        <w:widowControl/>
        <w:spacing w:line="345" w:lineRule="atLeast"/>
        <w:jc w:val="center"/>
        <w:rPr>
          <w:rFonts w:hint="eastAsia" w:ascii="方正小标宋_GBK" w:eastAsia="方正小标宋_GBK"/>
          <w:color w:val="333333"/>
          <w:kern w:val="0"/>
          <w:sz w:val="36"/>
          <w:szCs w:val="36"/>
        </w:rPr>
      </w:pPr>
    </w:p>
    <w:p>
      <w:pPr>
        <w:widowControl/>
        <w:spacing w:line="345" w:lineRule="atLeast"/>
        <w:jc w:val="center"/>
        <w:rPr>
          <w:rFonts w:hint="default" w:ascii="Times New Roman" w:hAnsi="Times New Roman" w:eastAsia="方正小标宋_GBK" w:cs="Times New Roman"/>
          <w:color w:val="333333"/>
          <w:kern w:val="0"/>
          <w:sz w:val="52"/>
          <w:szCs w:val="52"/>
          <w:lang w:val="en-US" w:eastAsia="zh-CN"/>
        </w:rPr>
      </w:pPr>
      <w:r>
        <w:rPr>
          <w:rFonts w:hint="default" w:ascii="Times New Roman" w:hAnsi="Times New Roman" w:eastAsia="方正小标宋_GBK" w:cs="Times New Roman"/>
          <w:color w:val="333333"/>
          <w:kern w:val="0"/>
          <w:sz w:val="52"/>
          <w:szCs w:val="52"/>
          <w:lang w:val="en-US" w:eastAsia="zh-CN"/>
        </w:rPr>
        <w:t>中粮北海糖业有限公司</w:t>
      </w:r>
    </w:p>
    <w:p>
      <w:pPr>
        <w:widowControl/>
        <w:spacing w:line="345" w:lineRule="atLeast"/>
        <w:jc w:val="center"/>
        <w:rPr>
          <w:rFonts w:hint="default" w:ascii="Times New Roman" w:hAnsi="Times New Roman" w:eastAsia="方正小标宋_GBK" w:cs="Times New Roman"/>
          <w:color w:val="333333"/>
          <w:kern w:val="0"/>
          <w:sz w:val="36"/>
          <w:szCs w:val="36"/>
        </w:rPr>
      </w:pPr>
    </w:p>
    <w:p>
      <w:pPr>
        <w:widowControl/>
        <w:spacing w:line="345" w:lineRule="atLeast"/>
        <w:jc w:val="center"/>
        <w:rPr>
          <w:rFonts w:hint="default" w:ascii="Times New Roman" w:hAnsi="Times New Roman" w:eastAsia="方正小标宋_GBK" w:cs="Times New Roman"/>
          <w:color w:val="333333"/>
          <w:kern w:val="0"/>
          <w:sz w:val="36"/>
          <w:szCs w:val="36"/>
        </w:rPr>
      </w:pPr>
    </w:p>
    <w:p>
      <w:pPr>
        <w:widowControl/>
        <w:spacing w:line="345" w:lineRule="atLeast"/>
        <w:jc w:val="center"/>
        <w:rPr>
          <w:rFonts w:hint="default" w:ascii="Times New Roman" w:hAnsi="Times New Roman" w:eastAsia="方正小标宋_GBK" w:cs="Times New Roman"/>
          <w:color w:val="333333"/>
          <w:kern w:val="0"/>
          <w:sz w:val="48"/>
          <w:szCs w:val="48"/>
        </w:rPr>
      </w:pPr>
      <w:r>
        <w:rPr>
          <w:rFonts w:hint="default" w:ascii="Times New Roman" w:hAnsi="Times New Roman" w:eastAsia="方正小标宋_GBK" w:cs="Times New Roman"/>
          <w:color w:val="333333"/>
          <w:kern w:val="0"/>
          <w:sz w:val="48"/>
          <w:szCs w:val="48"/>
          <w:lang w:val="en-US" w:eastAsia="zh-CN"/>
        </w:rPr>
        <w:t>北海糖业</w:t>
      </w:r>
      <w:r>
        <w:rPr>
          <w:rFonts w:hint="default" w:ascii="Times New Roman" w:hAnsi="Times New Roman" w:eastAsia="方正小标宋_GBK" w:cs="Times New Roman"/>
          <w:color w:val="333333"/>
          <w:kern w:val="0"/>
          <w:sz w:val="48"/>
          <w:szCs w:val="48"/>
        </w:rPr>
        <w:t>生产安全事故应急预案</w:t>
      </w:r>
    </w:p>
    <w:p>
      <w:pPr>
        <w:widowControl/>
        <w:spacing w:line="345" w:lineRule="atLeast"/>
        <w:jc w:val="center"/>
        <w:rPr>
          <w:rFonts w:hint="default" w:ascii="Times New Roman" w:hAnsi="Times New Roman" w:eastAsia="方正小标宋_GBK" w:cs="Times New Roman"/>
          <w:color w:val="333333"/>
          <w:kern w:val="0"/>
          <w:sz w:val="32"/>
          <w:szCs w:val="32"/>
        </w:rPr>
      </w:pPr>
      <w:r>
        <w:rPr>
          <w:rFonts w:hint="default" w:ascii="Times New Roman" w:hAnsi="Times New Roman" w:eastAsia="方正小标宋_GBK" w:cs="Times New Roman"/>
          <w:color w:val="333333"/>
          <w:kern w:val="0"/>
          <w:sz w:val="48"/>
          <w:szCs w:val="48"/>
        </w:rPr>
        <w:t>编制服务合同</w:t>
      </w:r>
    </w:p>
    <w:p>
      <w:pPr>
        <w:widowControl/>
        <w:spacing w:line="345" w:lineRule="atLeast"/>
        <w:jc w:val="both"/>
        <w:rPr>
          <w:rFonts w:hint="default" w:ascii="Times New Roman" w:hAnsi="Times New Roman" w:eastAsia="黑体" w:cs="Times New Roman"/>
          <w:color w:val="333333"/>
          <w:kern w:val="0"/>
          <w:sz w:val="56"/>
          <w:szCs w:val="56"/>
        </w:rPr>
      </w:pPr>
    </w:p>
    <w:p>
      <w:pPr>
        <w:widowControl/>
        <w:spacing w:line="345" w:lineRule="atLeast"/>
        <w:jc w:val="both"/>
        <w:rPr>
          <w:rFonts w:hint="default" w:ascii="Times New Roman" w:hAnsi="Times New Roman" w:eastAsia="黑体" w:cs="Times New Roman"/>
          <w:color w:val="333333"/>
          <w:kern w:val="0"/>
          <w:sz w:val="56"/>
          <w:szCs w:val="56"/>
        </w:rPr>
      </w:pPr>
    </w:p>
    <w:p>
      <w:pPr>
        <w:ind w:left="945" w:leftChars="450" w:firstLine="1120" w:firstLineChars="3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w:t>
      </w:r>
      <w:r>
        <w:rPr>
          <w:rFonts w:hint="default" w:ascii="Times New Roman" w:hAnsi="Times New Roman" w:eastAsia="仿宋_GB2312" w:cs="Times New Roman"/>
          <w:kern w:val="0"/>
          <w:sz w:val="32"/>
          <w:szCs w:val="32"/>
          <w:lang w:eastAsia="zh-CN"/>
        </w:rPr>
        <w:t>中粮北海糖业有限公司</w:t>
      </w:r>
      <w:r>
        <w:rPr>
          <w:rFonts w:hint="default" w:ascii="Times New Roman" w:hAnsi="Times New Roman" w:eastAsia="仿宋_GB2312" w:cs="Times New Roman"/>
          <w:sz w:val="32"/>
          <w:szCs w:val="32"/>
        </w:rPr>
        <w:t xml:space="preserve">        </w:t>
      </w:r>
    </w:p>
    <w:p>
      <w:pPr>
        <w:tabs>
          <w:tab w:val="left" w:pos="4693"/>
        </w:tabs>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乙方：</w:t>
      </w:r>
    </w:p>
    <w:p>
      <w:pPr>
        <w:ind w:firstLine="2080" w:firstLineChars="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合同签订地点：北海市</w:t>
      </w:r>
    </w:p>
    <w:p>
      <w:pPr>
        <w:ind w:firstLine="2080" w:firstLineChars="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甲方合同编号：</w:t>
      </w:r>
    </w:p>
    <w:p>
      <w:pPr>
        <w:autoSpaceDE w:val="0"/>
        <w:autoSpaceDN w:val="0"/>
        <w:adjustRightInd w:val="0"/>
        <w:ind w:left="199" w:leftChars="95" w:firstLine="1920" w:firstLineChars="600"/>
        <w:jc w:val="left"/>
        <w:rPr>
          <w:rFonts w:hint="default" w:ascii="Times New Roman" w:hAnsi="Times New Roman" w:eastAsia="楷体_GB2312" w:cs="Times New Roman"/>
          <w:kern w:val="0"/>
          <w:sz w:val="32"/>
          <w:szCs w:val="32"/>
          <w:lang w:val="zh-CN"/>
        </w:rPr>
      </w:pPr>
      <w:r>
        <w:rPr>
          <w:rFonts w:hint="default" w:ascii="Times New Roman" w:hAnsi="Times New Roman" w:eastAsia="仿宋_GB2312" w:cs="Times New Roman"/>
          <w:sz w:val="32"/>
          <w:szCs w:val="32"/>
        </w:rPr>
        <w:t>乙方合同编号：</w:t>
      </w:r>
      <w:r>
        <w:rPr>
          <w:rFonts w:hint="default" w:ascii="Times New Roman" w:hAnsi="Times New Roman" w:eastAsia="楷体_GB2312" w:cs="Times New Roman"/>
          <w:kern w:val="0"/>
          <w:sz w:val="32"/>
          <w:szCs w:val="32"/>
          <w:lang w:val="zh-CN"/>
        </w:rPr>
        <w:t xml:space="preserve"> </w:t>
      </w:r>
    </w:p>
    <w:p>
      <w:pPr>
        <w:ind w:firstLine="2080" w:firstLineChars="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合同签订时间：    年  月  日</w:t>
      </w:r>
    </w:p>
    <w:p>
      <w:pPr>
        <w:widowControl/>
        <w:spacing w:line="345" w:lineRule="atLeast"/>
        <w:rPr>
          <w:rFonts w:hint="default" w:ascii="Times New Roman" w:hAnsi="Times New Roman" w:eastAsia="黑体" w:cs="Times New Roman"/>
          <w:color w:val="333333"/>
          <w:kern w:val="0"/>
          <w:sz w:val="56"/>
          <w:szCs w:val="56"/>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widowControl/>
        <w:spacing w:line="345" w:lineRule="atLeast"/>
        <w:jc w:val="both"/>
        <w:rPr>
          <w:rFonts w:hint="default" w:ascii="Times New Roman" w:hAnsi="Times New Roman" w:eastAsia="方正小标宋_GBK" w:cs="Times New Roman"/>
          <w:color w:val="333333"/>
          <w:kern w:val="0"/>
          <w:sz w:val="36"/>
          <w:szCs w:val="36"/>
        </w:rPr>
      </w:pPr>
    </w:p>
    <w:p>
      <w:pPr>
        <w:widowControl/>
        <w:spacing w:line="345" w:lineRule="atLeast"/>
        <w:jc w:val="center"/>
        <w:rPr>
          <w:rFonts w:hint="default" w:ascii="Times New Roman" w:hAnsi="Times New Roman" w:eastAsia="方正小标宋_GBK" w:cs="Times New Roman"/>
          <w:color w:val="333333"/>
          <w:kern w:val="0"/>
          <w:sz w:val="36"/>
          <w:szCs w:val="36"/>
        </w:rPr>
      </w:pPr>
      <w:r>
        <w:rPr>
          <w:rFonts w:hint="default" w:ascii="Times New Roman" w:hAnsi="Times New Roman" w:eastAsia="方正小标宋_GBK" w:cs="Times New Roman"/>
          <w:color w:val="333333"/>
          <w:kern w:val="0"/>
          <w:sz w:val="36"/>
          <w:szCs w:val="36"/>
        </w:rPr>
        <w:t>北海糖业生产安全事故应急预案</w:t>
      </w:r>
    </w:p>
    <w:p>
      <w:pPr>
        <w:widowControl/>
        <w:spacing w:line="345" w:lineRule="atLeast"/>
        <w:jc w:val="center"/>
        <w:rPr>
          <w:rFonts w:hint="default" w:ascii="Times New Roman" w:hAnsi="Times New Roman" w:eastAsia="方正小标宋_GBK" w:cs="Times New Roman"/>
          <w:color w:val="333333"/>
          <w:kern w:val="0"/>
          <w:sz w:val="36"/>
          <w:szCs w:val="36"/>
        </w:rPr>
      </w:pPr>
      <w:r>
        <w:rPr>
          <w:rFonts w:hint="default" w:ascii="Times New Roman" w:hAnsi="Times New Roman" w:eastAsia="方正小标宋_GBK" w:cs="Times New Roman"/>
          <w:color w:val="333333"/>
          <w:kern w:val="0"/>
          <w:sz w:val="36"/>
          <w:szCs w:val="36"/>
        </w:rPr>
        <w:t>编制服务合同</w:t>
      </w:r>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u w:val="single"/>
          <w:lang w:eastAsia="zh-CN"/>
        </w:rPr>
        <w:t>中粮北海糖业有限公司</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                           </w:t>
      </w:r>
    </w:p>
    <w:p>
      <w:pPr>
        <w:tabs>
          <w:tab w:val="left" w:pos="4693"/>
        </w:tabs>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u w:val="single"/>
          <w:lang w:val="en-US" w:eastAsia="zh-CN"/>
        </w:rPr>
        <w:t xml:space="preserve">                    </w:t>
      </w:r>
      <w:bookmarkStart w:id="0" w:name="_Toc376176622"/>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双方依据《中华人民共和国民法典》有关规定及相关法律、法规的规定，甲方委托乙方编制</w:t>
      </w:r>
      <w:r>
        <w:rPr>
          <w:rFonts w:hint="default" w:ascii="Times New Roman" w:hAnsi="Times New Roman" w:eastAsia="仿宋_GB2312" w:cs="Times New Roman"/>
          <w:color w:val="auto"/>
          <w:sz w:val="32"/>
          <w:szCs w:val="32"/>
          <w:lang w:val="en-US" w:eastAsia="zh-CN"/>
        </w:rPr>
        <w:t>中粮北海糖业有限公司</w:t>
      </w:r>
      <w:r>
        <w:rPr>
          <w:rFonts w:hint="default" w:ascii="Times New Roman" w:hAnsi="Times New Roman" w:eastAsia="仿宋_GB2312" w:cs="Times New Roman"/>
          <w:color w:val="auto"/>
          <w:sz w:val="32"/>
          <w:szCs w:val="32"/>
        </w:rPr>
        <w:t>产安全事故应急预案（含《应急预案事故风险评估》、《事故应急资源调查报告》，以下同）编写、评审服务提供相关服务事宜，甲乙双方协商一致，签订本合同，以共同遵守。</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b/>
          <w:bCs/>
          <w:sz w:val="32"/>
          <w:szCs w:val="32"/>
        </w:rPr>
        <w:t>服务内容</w:t>
      </w:r>
      <w:r>
        <w:rPr>
          <w:rFonts w:hint="default" w:ascii="Times New Roman" w:hAnsi="Times New Roman" w:eastAsia="仿宋_GB2312" w:cs="Times New Roman"/>
          <w:b/>
          <w:bCs/>
          <w:sz w:val="32"/>
          <w:szCs w:val="32"/>
          <w:lang w:val="en-US" w:eastAsia="zh-CN"/>
        </w:rPr>
        <w:t>和要求</w:t>
      </w:r>
    </w:p>
    <w:p>
      <w:pPr>
        <w:pStyle w:val="2"/>
        <w:ind w:firstLine="640" w:firstLineChars="200"/>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2"/>
          <w:sz w:val="32"/>
          <w:szCs w:val="32"/>
          <w:lang w:val="en-US" w:eastAsia="zh-CN" w:bidi="ar-SA"/>
        </w:rPr>
        <w:t>乙方遵照国家及地方有关的法规及标准进行项目编制工作，根据甲方</w:t>
      </w:r>
      <w:r>
        <w:rPr>
          <w:rFonts w:hint="default" w:ascii="Times New Roman" w:hAnsi="Times New Roman" w:eastAsia="仿宋_GB2312" w:cs="Times New Roman"/>
          <w:b w:val="0"/>
          <w:bCs w:val="0"/>
          <w:color w:val="auto"/>
          <w:sz w:val="32"/>
          <w:szCs w:val="32"/>
        </w:rPr>
        <w:t>提供编写生产安全事故应急预案所需的真实、完整的技术资料、数据</w:t>
      </w:r>
      <w:r>
        <w:rPr>
          <w:rFonts w:hint="default" w:ascii="Times New Roman" w:hAnsi="Times New Roman" w:eastAsia="仿宋_GB2312" w:cs="Times New Roman"/>
          <w:b w:val="0"/>
          <w:bCs w:val="0"/>
          <w:color w:val="auto"/>
          <w:kern w:val="2"/>
          <w:sz w:val="32"/>
          <w:szCs w:val="32"/>
          <w:lang w:val="en-US" w:eastAsia="zh-CN" w:bidi="ar-SA"/>
        </w:rPr>
        <w:t>，编制</w:t>
      </w:r>
      <w:r>
        <w:rPr>
          <w:rFonts w:hint="default" w:ascii="Times New Roman" w:hAnsi="Times New Roman" w:eastAsia="仿宋_GB2312" w:cs="Times New Roman"/>
          <w:b w:val="0"/>
          <w:bCs w:val="0"/>
          <w:color w:val="auto"/>
          <w:sz w:val="32"/>
          <w:szCs w:val="32"/>
        </w:rPr>
        <w:t>生产安全事故应急预案</w:t>
      </w:r>
      <w:r>
        <w:rPr>
          <w:rFonts w:hint="default" w:ascii="Times New Roman" w:hAnsi="Times New Roman" w:eastAsia="仿宋_GB2312" w:cs="Times New Roman"/>
          <w:b w:val="0"/>
          <w:bCs w:val="0"/>
          <w:color w:val="auto"/>
          <w:kern w:val="2"/>
          <w:sz w:val="32"/>
          <w:szCs w:val="32"/>
          <w:lang w:val="en-US" w:eastAsia="zh-CN" w:bidi="ar-SA"/>
        </w:rPr>
        <w:t>，确保通过专家组评审；完成具有应急局备案功能的《</w:t>
      </w:r>
      <w:r>
        <w:rPr>
          <w:rFonts w:hint="default" w:ascii="Times New Roman" w:hAnsi="Times New Roman" w:eastAsia="仿宋_GB2312" w:cs="Times New Roman"/>
          <w:b w:val="0"/>
          <w:bCs w:val="0"/>
          <w:color w:val="auto"/>
          <w:sz w:val="32"/>
          <w:szCs w:val="32"/>
        </w:rPr>
        <w:t>生产安全事故应急预案</w:t>
      </w:r>
      <w:r>
        <w:rPr>
          <w:rFonts w:hint="default" w:ascii="Times New Roman" w:hAnsi="Times New Roman" w:eastAsia="仿宋_GB2312" w:cs="Times New Roman"/>
          <w:b w:val="0"/>
          <w:bCs w:val="0"/>
          <w:color w:val="auto"/>
          <w:kern w:val="2"/>
          <w:sz w:val="32"/>
          <w:szCs w:val="32"/>
          <w:lang w:val="en-US" w:eastAsia="zh-CN" w:bidi="ar-SA"/>
        </w:rPr>
        <w:t>》，并交付甲方最终</w:t>
      </w:r>
      <w:r>
        <w:rPr>
          <w:rFonts w:hint="default" w:ascii="Times New Roman" w:hAnsi="Times New Roman" w:eastAsia="仿宋_GB2312" w:cs="Times New Roman"/>
          <w:b w:val="0"/>
          <w:bCs w:val="0"/>
          <w:color w:val="auto"/>
          <w:sz w:val="32"/>
          <w:szCs w:val="32"/>
        </w:rPr>
        <w:t>经专家评审</w:t>
      </w:r>
      <w:r>
        <w:rPr>
          <w:rFonts w:hint="default" w:ascii="Times New Roman" w:hAnsi="Times New Roman" w:eastAsia="仿宋_GB2312" w:cs="Times New Roman"/>
          <w:b w:val="0"/>
          <w:bCs w:val="0"/>
          <w:color w:val="auto"/>
          <w:sz w:val="32"/>
          <w:szCs w:val="32"/>
          <w:u w:val="none"/>
        </w:rPr>
        <w:t>后</w:t>
      </w:r>
      <w:r>
        <w:rPr>
          <w:rFonts w:hint="default" w:ascii="Times New Roman" w:hAnsi="Times New Roman" w:eastAsia="仿宋_GB2312" w:cs="Times New Roman"/>
          <w:b w:val="0"/>
          <w:bCs w:val="0"/>
          <w:color w:val="auto"/>
          <w:sz w:val="32"/>
          <w:szCs w:val="32"/>
          <w:u w:val="none"/>
          <w:lang w:val="en-US" w:eastAsia="zh-CN"/>
        </w:rPr>
        <w:t>的</w:t>
      </w:r>
      <w:r>
        <w:rPr>
          <w:rFonts w:hint="default" w:ascii="Times New Roman" w:hAnsi="Times New Roman" w:eastAsia="仿宋_GB2312" w:cs="Times New Roman"/>
          <w:b w:val="0"/>
          <w:bCs w:val="0"/>
          <w:color w:val="auto"/>
          <w:sz w:val="32"/>
          <w:szCs w:val="32"/>
          <w:u w:val="none"/>
        </w:rPr>
        <w:t>正式稿电子版和一式肆份报告给</w:t>
      </w:r>
      <w:r>
        <w:rPr>
          <w:rFonts w:hint="default" w:ascii="Times New Roman" w:hAnsi="Times New Roman" w:eastAsia="仿宋_GB2312" w:cs="Times New Roman"/>
          <w:b w:val="0"/>
          <w:bCs w:val="0"/>
          <w:color w:val="auto"/>
          <w:sz w:val="32"/>
          <w:szCs w:val="32"/>
        </w:rPr>
        <w:t>甲方以及专家评审意见表</w:t>
      </w:r>
      <w:r>
        <w:rPr>
          <w:rFonts w:hint="default" w:ascii="Times New Roman" w:hAnsi="Times New Roman" w:eastAsia="仿宋_GB2312" w:cs="Times New Roman"/>
          <w:b w:val="0"/>
          <w:bCs w:val="0"/>
          <w:color w:val="auto"/>
          <w:sz w:val="32"/>
          <w:szCs w:val="32"/>
          <w:lang w:eastAsia="zh-CN"/>
        </w:rPr>
        <w:t>。</w:t>
      </w:r>
    </w:p>
    <w:p>
      <w:pPr>
        <w:ind w:firstLine="630" w:firstLineChars="196"/>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合同总价与支付</w:t>
      </w:r>
      <w:bookmarkEnd w:id="0"/>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合同总价：人民币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00.00），其中不含税金额为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%增值税金额为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元</w:t>
      </w:r>
      <w:r>
        <w:rPr>
          <w:rFonts w:hint="default" w:ascii="Times New Roman" w:hAnsi="Times New Roman" w:eastAsia="仿宋_GB2312" w:cs="Times New Roman"/>
          <w:sz w:val="32"/>
          <w:szCs w:val="32"/>
        </w:rPr>
        <w:t>。该费用为乙方完成报告所进行的调查研究、报告编写、评审、交通、</w:t>
      </w:r>
      <w:r>
        <w:rPr>
          <w:rFonts w:hint="default" w:ascii="Times New Roman" w:hAnsi="Times New Roman" w:eastAsia="仿宋_GB2312" w:cs="Times New Roman"/>
          <w:sz w:val="32"/>
          <w:szCs w:val="32"/>
          <w:lang w:val="en-US" w:eastAsia="zh-CN"/>
        </w:rPr>
        <w:t>食宿</w:t>
      </w:r>
      <w:r>
        <w:rPr>
          <w:rFonts w:hint="default" w:ascii="Times New Roman" w:hAnsi="Times New Roman" w:eastAsia="仿宋_GB2312" w:cs="Times New Roman"/>
          <w:sz w:val="32"/>
          <w:szCs w:val="32"/>
        </w:rPr>
        <w:t>、打印胶装、开票等费用。</w:t>
      </w:r>
      <w:r>
        <w:rPr>
          <w:rFonts w:hint="default" w:ascii="Times New Roman" w:hAnsi="Times New Roman" w:eastAsia="仿宋_GB2312" w:cs="Times New Roman"/>
          <w:kern w:val="0"/>
          <w:sz w:val="32"/>
          <w:szCs w:val="32"/>
          <w:lang w:val="zh-CN"/>
        </w:rPr>
        <w:t>由乙方包干使用，在合同有效期内，双方均不得以任何理由变更合同总价款。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（二）支付时间：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乙方交付评审通过后的报告，并把该项目相关资料传给甲方，甲方收到资料后</w:t>
      </w:r>
      <w:r>
        <w:rPr>
          <w:rFonts w:hint="default" w:ascii="Times New Roman" w:hAnsi="Times New Roman" w:eastAsia="仿宋_GB2312" w:cs="Times New Roman"/>
          <w:sz w:val="32"/>
          <w:szCs w:val="32"/>
          <w:u w:val="single"/>
          <w:lang w:val="en-US" w:eastAsia="zh-CN"/>
        </w:rPr>
        <w:t>20</w:t>
      </w:r>
      <w:r>
        <w:rPr>
          <w:rFonts w:hint="default" w:ascii="Times New Roman" w:hAnsi="Times New Roman" w:eastAsia="仿宋_GB2312" w:cs="Times New Roman"/>
          <w:sz w:val="32"/>
          <w:szCs w:val="32"/>
          <w:u w:val="single"/>
        </w:rPr>
        <w:t>个</w:t>
      </w:r>
      <w:r>
        <w:rPr>
          <w:rFonts w:hint="default" w:ascii="Times New Roman" w:hAnsi="Times New Roman" w:eastAsia="仿宋_GB2312" w:cs="Times New Roman"/>
          <w:sz w:val="32"/>
          <w:szCs w:val="32"/>
        </w:rPr>
        <w:t>工作日内，凭乙方提供的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rPr>
        <w:t>全额增值税专用发票</w:t>
      </w:r>
      <w:r>
        <w:rPr>
          <w:rFonts w:hint="default" w:ascii="Times New Roman" w:hAnsi="Times New Roman" w:eastAsia="仿宋_GB2312" w:cs="Times New Roman"/>
          <w:sz w:val="32"/>
          <w:szCs w:val="32"/>
          <w:lang w:val="en-US" w:eastAsia="zh-CN"/>
        </w:rPr>
        <w:t>一次</w:t>
      </w:r>
      <w:r>
        <w:rPr>
          <w:rFonts w:hint="default" w:ascii="Times New Roman" w:hAnsi="Times New Roman" w:eastAsia="仿宋_GB2312" w:cs="Times New Roman"/>
          <w:sz w:val="32"/>
          <w:szCs w:val="32"/>
        </w:rPr>
        <w:t>付清所有款项。</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 支付方式：银行转账。</w:t>
      </w:r>
    </w:p>
    <w:p>
      <w:pPr>
        <w:ind w:firstLine="630" w:firstLineChars="196"/>
        <w:rPr>
          <w:rFonts w:hint="default" w:ascii="Times New Roman" w:hAnsi="Times New Roman" w:eastAsia="仿宋_GB2312" w:cs="Times New Roman"/>
          <w:b/>
          <w:bCs/>
          <w:sz w:val="32"/>
          <w:szCs w:val="32"/>
          <w:lang w:eastAsia="zh-CN"/>
        </w:rPr>
      </w:pPr>
      <w:bookmarkStart w:id="1" w:name="_Toc376176623"/>
      <w:r>
        <w:rPr>
          <w:rFonts w:hint="default" w:ascii="Times New Roman" w:hAnsi="Times New Roman" w:eastAsia="仿宋_GB2312" w:cs="Times New Roman"/>
          <w:b/>
          <w:bCs/>
          <w:sz w:val="32"/>
          <w:szCs w:val="32"/>
        </w:rPr>
        <w:t>三、履行期限、地点和</w:t>
      </w:r>
      <w:bookmarkEnd w:id="1"/>
      <w:r>
        <w:rPr>
          <w:rFonts w:hint="default" w:ascii="Times New Roman" w:hAnsi="Times New Roman" w:eastAsia="仿宋_GB2312" w:cs="Times New Roman"/>
          <w:b/>
          <w:bCs/>
          <w:sz w:val="32"/>
          <w:szCs w:val="32"/>
          <w:lang w:val="en-US" w:eastAsia="zh-CN"/>
        </w:rPr>
        <w:t>工期</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（一）合同期限：本合同生效之日起至</w:t>
      </w:r>
      <w:r>
        <w:rPr>
          <w:rFonts w:hint="default" w:ascii="Times New Roman" w:hAnsi="Times New Roman" w:eastAsia="仿宋_GB2312" w:cs="Times New Roman"/>
          <w:sz w:val="32"/>
          <w:szCs w:val="32"/>
          <w:lang w:eastAsia="zh-CN"/>
        </w:rPr>
        <w:t>中粮北海糖业有限公司</w:t>
      </w:r>
      <w:r>
        <w:rPr>
          <w:rFonts w:hint="default" w:ascii="Times New Roman" w:hAnsi="Times New Roman" w:eastAsia="仿宋_GB2312" w:cs="Times New Roman"/>
          <w:sz w:val="32"/>
          <w:szCs w:val="32"/>
        </w:rPr>
        <w:t>《生产安全事故应急预案》通过专家评审、报上级主管部门备案后且壹年内国家法律法规有文件要求对《生产安全事故应急预案》更新的，乙方须免费为甲方更新《生产安全事故应急预案》，并通过专家评审，合同终止。</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（二）履行地点：广西北海市。</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工期</w:t>
      </w:r>
      <w:r>
        <w:rPr>
          <w:rFonts w:hint="default" w:ascii="Times New Roman" w:hAnsi="Times New Roman" w:eastAsia="仿宋_GB2312" w:cs="Times New Roman"/>
          <w:sz w:val="32"/>
          <w:szCs w:val="32"/>
        </w:rPr>
        <w:t>：合同签订日起</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个自然日内完成工作。</w:t>
      </w:r>
    </w:p>
    <w:p>
      <w:pPr>
        <w:spacing w:line="500" w:lineRule="exact"/>
        <w:ind w:firstLine="630" w:firstLineChars="196"/>
        <w:rPr>
          <w:rFonts w:hint="default" w:ascii="Times New Roman" w:hAnsi="Times New Roman" w:eastAsia="仿宋_GB2312" w:cs="Times New Roman"/>
          <w:b/>
          <w:bCs/>
          <w:sz w:val="32"/>
          <w:szCs w:val="32"/>
        </w:rPr>
      </w:pPr>
      <w:bookmarkStart w:id="2" w:name="_Toc376176624"/>
      <w:r>
        <w:rPr>
          <w:rFonts w:hint="default" w:ascii="Times New Roman" w:hAnsi="Times New Roman" w:eastAsia="仿宋_GB2312" w:cs="Times New Roman"/>
          <w:b/>
          <w:bCs/>
          <w:sz w:val="32"/>
          <w:szCs w:val="32"/>
        </w:rPr>
        <w:t>四、双方的义务与责任</w:t>
      </w:r>
      <w:bookmarkEnd w:id="2"/>
    </w:p>
    <w:p>
      <w:pPr>
        <w:spacing w:line="500" w:lineRule="exact"/>
        <w:ind w:firstLine="472" w:firstLineChars="147"/>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 甲方的义务与责任</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1、甲方应协助乙方开展生产安全事故应急预案编制工作，包括现场调查、资料收集及提供工作便利。</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甲方应根据乙方的提供资料清单要求，真实、准确、及时提供建设项目生产安全事故应急预案所必需的资料（当甲方不能提供齐全资料时，乙方应通过自身关系获取，不能以提供资料不齐全中断或拖延编制工作）。</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3、甲方应按时支付合同款项给乙方。</w:t>
      </w:r>
    </w:p>
    <w:p>
      <w:pPr>
        <w:spacing w:line="500" w:lineRule="exact"/>
        <w:ind w:firstLine="472" w:firstLineChars="147"/>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（二）乙方的义务与责任</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乙方须妥善保管甲方所提供的所有资料。</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乙方负责对企业进行现场勘察、收集编制所需资料。</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乙方根据国家有关法律、法规、规范、《生产经营单位生产安全事故应急预案编制导则（GB／T29639-2020）》标准的要求进行编写生产安全事故应急预案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按期按质完成编制工作。</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如果</w:t>
      </w:r>
      <w:r>
        <w:rPr>
          <w:rFonts w:hint="default" w:ascii="Times New Roman" w:hAnsi="Times New Roman" w:eastAsia="仿宋_GB2312" w:cs="Times New Roman"/>
          <w:sz w:val="32"/>
          <w:szCs w:val="32"/>
          <w:lang w:val="en-US" w:eastAsia="zh-CN"/>
        </w:rPr>
        <w:t>应急局</w:t>
      </w:r>
      <w:r>
        <w:rPr>
          <w:rFonts w:hint="default" w:ascii="Times New Roman" w:hAnsi="Times New Roman" w:eastAsia="仿宋_GB2312" w:cs="Times New Roman"/>
          <w:sz w:val="32"/>
          <w:szCs w:val="32"/>
        </w:rPr>
        <w:t>及专家对《生产安全事故应急预案》提出修改意见，乙方必须根据意见修改完善。</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在向甲方提供服务过程中，遵守甲方各项安全规定，做好安全工作，如非甲方原因出现安全事故，则乙方应承担责任。</w:t>
      </w:r>
    </w:p>
    <w:p>
      <w:pPr>
        <w:spacing w:line="360" w:lineRule="auto"/>
        <w:ind w:firstLine="64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乙方对《生产安全事故应急预案》的真实准确性负责。</w:t>
      </w:r>
    </w:p>
    <w:p>
      <w:pPr>
        <w:spacing w:line="5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经专家评审后乙方提交</w:t>
      </w:r>
      <w:r>
        <w:rPr>
          <w:rFonts w:hint="default" w:ascii="Times New Roman" w:hAnsi="Times New Roman" w:eastAsia="仿宋_GB2312" w:cs="Times New Roman"/>
          <w:b/>
          <w:bCs/>
          <w:sz w:val="32"/>
          <w:szCs w:val="32"/>
          <w:u w:val="single"/>
        </w:rPr>
        <w:t>正式稿电子版</w:t>
      </w:r>
      <w:r>
        <w:rPr>
          <w:rFonts w:hint="default" w:ascii="Times New Roman" w:hAnsi="Times New Roman" w:eastAsia="仿宋_GB2312" w:cs="Times New Roman"/>
          <w:sz w:val="32"/>
          <w:szCs w:val="32"/>
        </w:rPr>
        <w:t>和</w:t>
      </w:r>
      <w:r>
        <w:rPr>
          <w:rFonts w:hint="default" w:ascii="Times New Roman" w:hAnsi="Times New Roman" w:eastAsia="仿宋_GB2312" w:cs="Times New Roman"/>
          <w:b/>
          <w:sz w:val="32"/>
          <w:szCs w:val="32"/>
          <w:u w:val="single"/>
        </w:rPr>
        <w:t>一式肆份报告</w:t>
      </w:r>
      <w:r>
        <w:rPr>
          <w:rFonts w:hint="default" w:ascii="Times New Roman" w:hAnsi="Times New Roman" w:eastAsia="仿宋_GB2312" w:cs="Times New Roman"/>
          <w:sz w:val="32"/>
          <w:szCs w:val="32"/>
        </w:rPr>
        <w:t>给甲方以及专家评审意见表。</w:t>
      </w:r>
    </w:p>
    <w:p>
      <w:pPr>
        <w:spacing w:line="500" w:lineRule="exact"/>
        <w:ind w:firstLine="630" w:firstLineChars="196"/>
        <w:rPr>
          <w:rFonts w:hint="default" w:ascii="Times New Roman" w:hAnsi="Times New Roman" w:eastAsia="仿宋_GB2312" w:cs="Times New Roman"/>
          <w:b/>
          <w:bCs/>
          <w:sz w:val="32"/>
          <w:szCs w:val="32"/>
        </w:rPr>
      </w:pPr>
      <w:bookmarkStart w:id="3" w:name="_Toc376176625"/>
      <w:r>
        <w:rPr>
          <w:rFonts w:hint="default" w:ascii="Times New Roman" w:hAnsi="Times New Roman" w:eastAsia="仿宋_GB2312" w:cs="Times New Roman"/>
          <w:b/>
          <w:bCs/>
          <w:sz w:val="32"/>
          <w:szCs w:val="32"/>
        </w:rPr>
        <w:t>五、保密约定</w:t>
      </w:r>
      <w:bookmarkEnd w:id="3"/>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双方均对所提供的技术、商业资料负有保密责任，未经对方同意，不得泄露或用于本合同以外的任何项目。</w:t>
      </w:r>
    </w:p>
    <w:p>
      <w:pPr>
        <w:spacing w:line="500" w:lineRule="exact"/>
        <w:ind w:firstLine="630" w:firstLineChars="196"/>
        <w:rPr>
          <w:rFonts w:hint="default" w:ascii="Times New Roman" w:hAnsi="Times New Roman" w:eastAsia="仿宋_GB2312" w:cs="Times New Roman"/>
          <w:b/>
          <w:bCs/>
          <w:sz w:val="32"/>
          <w:szCs w:val="32"/>
        </w:rPr>
      </w:pPr>
      <w:bookmarkStart w:id="4" w:name="_Toc376176626"/>
      <w:r>
        <w:rPr>
          <w:rFonts w:hint="default" w:ascii="Times New Roman" w:hAnsi="Times New Roman" w:eastAsia="仿宋_GB2312" w:cs="Times New Roman"/>
          <w:b/>
          <w:bCs/>
          <w:sz w:val="32"/>
          <w:szCs w:val="32"/>
        </w:rPr>
        <w:t>六、违约与争议的解决</w:t>
      </w:r>
      <w:bookmarkEnd w:id="4"/>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合同履行过程中如有争议，由双方友好协商，如协商不成，交由广西北海市仲裁委员会仲裁。</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 合同履行过程中违约方造成损失赔偿额的计算方法：按国家有关规定执行。</w:t>
      </w:r>
    </w:p>
    <w:p>
      <w:pPr>
        <w:spacing w:line="500" w:lineRule="exact"/>
        <w:ind w:firstLine="630" w:firstLineChars="196"/>
        <w:rPr>
          <w:rFonts w:hint="default" w:ascii="Times New Roman" w:hAnsi="Times New Roman" w:eastAsia="仿宋_GB2312" w:cs="Times New Roman"/>
          <w:b/>
          <w:bCs/>
          <w:sz w:val="32"/>
          <w:szCs w:val="32"/>
        </w:rPr>
      </w:pPr>
      <w:bookmarkStart w:id="5" w:name="_Toc376176627"/>
      <w:r>
        <w:rPr>
          <w:rFonts w:hint="default" w:ascii="Times New Roman" w:hAnsi="Times New Roman" w:eastAsia="仿宋_GB2312" w:cs="Times New Roman"/>
          <w:b/>
          <w:bCs/>
          <w:sz w:val="32"/>
          <w:szCs w:val="32"/>
        </w:rPr>
        <w:t>七、合同生效与失效约定</w:t>
      </w:r>
      <w:bookmarkEnd w:id="5"/>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（一）本合同经双方法定代表人或其委托代理人签字并加盖公章之日起生效。</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（二）甲、乙双方履行完合同规定义务后自行失效。</w:t>
      </w:r>
    </w:p>
    <w:p>
      <w:pPr>
        <w:spacing w:line="500" w:lineRule="exact"/>
        <w:ind w:firstLine="630" w:firstLineChars="196"/>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、廉洁条款</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1、甲乙双方及其员工不得向对方及其员工实施商业贿赂行为，包括但不限于给予回扣、礼品、馈赠、娱乐、招待等行为。</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2、甲乙双方及其员工不得向对方及其员工索要财物。</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3、甲方发现乙方或乙方员工向甲方或甲方员工实施前两款行为的，甲方有权单方解除本合同，同时乙方应向甲方支付合同总金额10%的违约金。</w:t>
      </w:r>
    </w:p>
    <w:p>
      <w:pPr>
        <w:spacing w:line="500" w:lineRule="exact"/>
        <w:ind w:firstLine="480" w:firstLineChars="15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4、乙方发现甲方或甲方员工向乙方或乙方员工实施前两款行为的，应通过邮箱：thjjb@cofco.com或电话：010-85017235向甲方予以举报，如乙方不予举报的，甲方发现后有权单方解除本合同</w:t>
      </w:r>
      <w:r>
        <w:rPr>
          <w:rFonts w:hint="default" w:ascii="Times New Roman" w:hAnsi="Times New Roman" w:eastAsia="仿宋_GB2312" w:cs="Times New Roman"/>
          <w:sz w:val="32"/>
          <w:szCs w:val="32"/>
          <w:lang w:eastAsia="zh-CN"/>
        </w:rPr>
        <w:t>。</w:t>
      </w:r>
    </w:p>
    <w:p>
      <w:pPr>
        <w:spacing w:line="500" w:lineRule="exact"/>
        <w:ind w:firstLine="630" w:firstLineChars="196"/>
        <w:rPr>
          <w:rFonts w:hint="default" w:ascii="Times New Roman" w:hAnsi="Times New Roman" w:eastAsia="仿宋_GB2312" w:cs="Times New Roman"/>
          <w:b/>
          <w:bCs/>
          <w:sz w:val="32"/>
          <w:szCs w:val="32"/>
        </w:rPr>
      </w:pPr>
      <w:bookmarkStart w:id="6" w:name="_Toc376176628"/>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、其他.</w:t>
      </w:r>
      <w:bookmarkEnd w:id="6"/>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未尽事宜双方友好协商，可签补充协议，补充协议与本合同具同等法律效力。</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（二）合同传真件或扫描件具同等法律效力。</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（三）合同经甲乙双方法定代表人或委托代理人签字（并加盖公章或合同专用章）后生效。本合同一式贰份，由甲、乙双方各执壹份，具有同等法律效力。</w:t>
      </w:r>
    </w:p>
    <w:tbl>
      <w:tblPr>
        <w:tblStyle w:val="12"/>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25" w:hRule="atLeast"/>
          <w:jc w:val="center"/>
        </w:trPr>
        <w:tc>
          <w:tcPr>
            <w:tcW w:w="4638"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甲方</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单位名称：中粮北海糖业有限公司</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单位地址：北海市铁山港区南康镇富康路166号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法定代表人：</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委托代理人：</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电话号码：0779-8606000</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传真号码：</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856" w:leftChars="0" w:hanging="856" w:hangingChars="357"/>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开户行：中国农业银行股份有限公司北海铁山港支行 </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帐号：20713101040008348</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税号：91450500557245507M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邮编：536000</w:t>
            </w:r>
          </w:p>
          <w:p>
            <w:pPr>
              <w:keepNext w:val="0"/>
              <w:keepLines w:val="0"/>
              <w:pageBreakBefore w:val="0"/>
              <w:widowControl w:val="0"/>
              <w:kinsoku/>
              <w:wordWrap/>
              <w:overflowPunct/>
              <w:topLinePunct w:val="0"/>
              <w:autoSpaceDE/>
              <w:autoSpaceDN/>
              <w:bidi w:val="0"/>
              <w:adjustRightInd/>
              <w:snapToGrid/>
              <w:spacing w:line="400" w:lineRule="exact"/>
              <w:ind w:left="1200" w:leftChars="0" w:hanging="1200" w:hangingChars="500"/>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4"/>
                <w:lang w:eastAsia="zh-CN"/>
              </w:rPr>
              <w:t xml:space="preserve">签订日期：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 年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月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 日</w:t>
            </w:r>
          </w:p>
        </w:tc>
        <w:tc>
          <w:tcPr>
            <w:tcW w:w="4640"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乙方</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单位名称：</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200" w:hanging="1200" w:hangingChars="5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单位地址：</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法定代表人：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委托代理人：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电话号码：</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传真号码：</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开户行：</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帐号：</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税号：</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邮编：</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4"/>
                <w:lang w:eastAsia="zh-CN"/>
              </w:rPr>
              <w:t xml:space="preserve">签订日期：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 年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月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 日</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十一、报名报价说明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eastAsia="仿宋" w:cs="Times New Roman"/>
          <w:sz w:val="32"/>
          <w:szCs w:val="32"/>
          <w:lang w:val="en-US" w:eastAsia="zh-CN"/>
        </w:rPr>
        <w:t>1.报名请</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中国政府采购网</w:t>
      </w:r>
      <w:r>
        <w:rPr>
          <w:rFonts w:hint="eastAsia" w:eastAsia="仿宋_GB2312" w:cs="Times New Roman"/>
          <w:color w:val="auto"/>
          <w:kern w:val="0"/>
          <w:sz w:val="32"/>
          <w:szCs w:val="32"/>
          <w:lang w:val="en-US" w:eastAsia="zh-CN"/>
        </w:rPr>
        <w:t>自查</w:t>
      </w:r>
      <w:r>
        <w:rPr>
          <w:rFonts w:hint="default" w:ascii="Times New Roman" w:hAnsi="Times New Roman" w:eastAsia="仿宋_GB2312" w:cs="Times New Roman"/>
          <w:color w:val="auto"/>
          <w:kern w:val="0"/>
          <w:sz w:val="32"/>
          <w:szCs w:val="32"/>
          <w:lang w:eastAsia="zh-CN"/>
        </w:rPr>
        <w:t>没有被列入严重失信名单和经营异常的情况</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无严重违法失信行为</w:t>
      </w:r>
      <w:r>
        <w:rPr>
          <w:rFonts w:hint="eastAsia" w:eastAsia="仿宋" w:cs="Times New Roman"/>
          <w:sz w:val="32"/>
          <w:szCs w:val="32"/>
          <w:lang w:val="en-US" w:eastAsia="zh-CN"/>
        </w:rPr>
        <w:t>，并上传相关合同业绩。报价请选择正确的开票税率。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7"/>
        <w:rPr>
          <w:rFonts w:hint="default" w:ascii="Times New Roman" w:hAnsi="Times New Roman" w:eastAsia="仿宋" w:cs="Times New Roman"/>
          <w:sz w:val="32"/>
          <w:szCs w:val="32"/>
        </w:rPr>
      </w:pPr>
    </w:p>
    <w:p>
      <w:pPr>
        <w:pStyle w:val="5"/>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20</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6760CB0"/>
    <w:rsid w:val="1699719C"/>
    <w:rsid w:val="17170C4B"/>
    <w:rsid w:val="18D65C3E"/>
    <w:rsid w:val="1BC5362E"/>
    <w:rsid w:val="1C086806"/>
    <w:rsid w:val="1EAF2632"/>
    <w:rsid w:val="1EC50089"/>
    <w:rsid w:val="213828F8"/>
    <w:rsid w:val="224B26BD"/>
    <w:rsid w:val="23302AE2"/>
    <w:rsid w:val="28D46E1C"/>
    <w:rsid w:val="2B2B763E"/>
    <w:rsid w:val="2DA03510"/>
    <w:rsid w:val="2EF92788"/>
    <w:rsid w:val="2FC57086"/>
    <w:rsid w:val="30054781"/>
    <w:rsid w:val="351455C2"/>
    <w:rsid w:val="3583388D"/>
    <w:rsid w:val="35B77E4C"/>
    <w:rsid w:val="37BF0560"/>
    <w:rsid w:val="3A4E546B"/>
    <w:rsid w:val="3CDB4C00"/>
    <w:rsid w:val="3CF1307F"/>
    <w:rsid w:val="40700A8D"/>
    <w:rsid w:val="46FC0E56"/>
    <w:rsid w:val="4A05591A"/>
    <w:rsid w:val="4FA84265"/>
    <w:rsid w:val="52F071FC"/>
    <w:rsid w:val="538C5D86"/>
    <w:rsid w:val="5411593A"/>
    <w:rsid w:val="55DB05F7"/>
    <w:rsid w:val="56590DEF"/>
    <w:rsid w:val="568929BC"/>
    <w:rsid w:val="57915128"/>
    <w:rsid w:val="5AB63ED0"/>
    <w:rsid w:val="5C1F60E7"/>
    <w:rsid w:val="5D371E03"/>
    <w:rsid w:val="621809DE"/>
    <w:rsid w:val="63802CF2"/>
    <w:rsid w:val="64471C00"/>
    <w:rsid w:val="66533321"/>
    <w:rsid w:val="6E293B13"/>
    <w:rsid w:val="70BE33D3"/>
    <w:rsid w:val="726F1F45"/>
    <w:rsid w:val="72C90324"/>
    <w:rsid w:val="73FF44B8"/>
    <w:rsid w:val="7B4D1F27"/>
    <w:rsid w:val="7B84415E"/>
    <w:rsid w:val="7C195D8E"/>
    <w:rsid w:val="7C5B6713"/>
    <w:rsid w:val="7CD30F56"/>
    <w:rsid w:val="7CF6302F"/>
    <w:rsid w:val="7D67608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outlineLvl w:val="1"/>
    </w:pPr>
    <w:rPr>
      <w:sz w:val="40"/>
      <w:szCs w:val="40"/>
    </w:rPr>
  </w:style>
  <w:style w:type="paragraph" w:styleId="4">
    <w:name w:val="heading 3"/>
    <w:basedOn w:val="1"/>
    <w:next w:val="1"/>
    <w:qFormat/>
    <w:uiPriority w:val="0"/>
    <w:pPr>
      <w:spacing w:line="380" w:lineRule="exact"/>
      <w:outlineLvl w:val="2"/>
    </w:pPr>
    <w:rPr>
      <w:b/>
      <w:kern w:val="0"/>
      <w:sz w:val="24"/>
      <w:szCs w:val="20"/>
    </w:rPr>
  </w:style>
  <w:style w:type="paragraph" w:styleId="5">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5"/>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2024-03-20T02:48:27Z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