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lang w:val="en-US" w:eastAsia="zh-CN"/>
        </w:rPr>
      </w:pPr>
      <w:r>
        <w:rPr>
          <w:rFonts w:hint="eastAsia" w:eastAsia="黑体" w:cs="Times New Roman"/>
          <w:sz w:val="32"/>
          <w:lang w:val="en-US" w:eastAsia="zh-CN"/>
        </w:rPr>
        <w:t>中粮</w:t>
      </w:r>
      <w:r>
        <w:rPr>
          <w:rFonts w:hint="default" w:ascii="Times New Roman" w:hAnsi="Times New Roman" w:eastAsia="黑体" w:cs="Times New Roman"/>
          <w:sz w:val="32"/>
        </w:rPr>
        <w:t>北海糖业</w:t>
      </w:r>
      <w:r>
        <w:rPr>
          <w:rFonts w:hint="eastAsia" w:eastAsia="黑体" w:cs="Times New Roman"/>
          <w:sz w:val="32"/>
          <w:lang w:val="en-US" w:eastAsia="zh-CN"/>
        </w:rPr>
        <w:t>有限公司</w:t>
      </w:r>
    </w:p>
    <w:tbl>
      <w:tblPr>
        <w:tblStyle w:val="12"/>
        <w:tblW w:w="9743" w:type="dxa"/>
        <w:tblInd w:w="108" w:type="dxa"/>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063"/>
        <w:gridCol w:w="4680"/>
      </w:tblGrid>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ind w:right="-376" w:rightChars="-179"/>
              <w:rPr>
                <w:rFonts w:hint="default" w:ascii="Times New Roman" w:hAnsi="Times New Roman" w:eastAsia="黑体" w:cs="Times New Roman"/>
                <w:color w:val="000000"/>
                <w:sz w:val="24"/>
                <w:lang w:eastAsia="zh-CN"/>
              </w:rPr>
            </w:pPr>
            <w:r>
              <w:rPr>
                <w:rFonts w:hint="default" w:ascii="Times New Roman" w:hAnsi="Times New Roman" w:eastAsia="黑体" w:cs="Times New Roman"/>
                <w:sz w:val="24"/>
              </w:rPr>
              <w:t>致To:</w:t>
            </w:r>
          </w:p>
        </w:tc>
        <w:tc>
          <w:tcPr>
            <w:tcW w:w="4680"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发件人From: </w:t>
            </w:r>
            <w:r>
              <w:rPr>
                <w:rFonts w:hint="default" w:ascii="Times New Roman" w:hAnsi="Times New Roman" w:eastAsia="黑体" w:cs="Times New Roman"/>
                <w:sz w:val="24"/>
                <w:lang w:eastAsia="zh-CN"/>
              </w:rPr>
              <w:t>甘富文</w:t>
            </w:r>
            <w:r>
              <w:rPr>
                <w:rFonts w:hint="default" w:ascii="Times New Roman" w:hAnsi="Times New Roman" w:eastAsia="黑体" w:cs="Times New Roman"/>
                <w:sz w:val="24"/>
              </w:rPr>
              <w:t xml:space="preserve"> </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传真Fax: </w:t>
            </w:r>
          </w:p>
        </w:tc>
        <w:tc>
          <w:tcPr>
            <w:tcW w:w="4680"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电话Tel: </w:t>
            </w:r>
            <w:r>
              <w:rPr>
                <w:rFonts w:hint="default" w:ascii="Times New Roman" w:hAnsi="Times New Roman" w:eastAsia="黑体" w:cs="Times New Roman"/>
                <w:sz w:val="24"/>
                <w:lang w:val="en-US" w:eastAsia="zh-CN"/>
              </w:rPr>
              <w:t>18276722628</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呈Attn: </w:t>
            </w:r>
          </w:p>
        </w:tc>
        <w:tc>
          <w:tcPr>
            <w:tcW w:w="4680" w:type="dxa"/>
            <w:vAlign w:val="center"/>
          </w:tcPr>
          <w:p>
            <w:pPr>
              <w:rPr>
                <w:rFonts w:hint="default" w:ascii="Times New Roman" w:hAnsi="Times New Roman" w:eastAsia="黑体" w:cs="Times New Roman"/>
                <w:sz w:val="24"/>
                <w:lang w:val="en-US" w:eastAsia="zh-CN"/>
              </w:rPr>
            </w:pPr>
            <w:r>
              <w:rPr>
                <w:rFonts w:hint="default" w:ascii="Times New Roman" w:hAnsi="Times New Roman" w:eastAsia="黑体" w:cs="Times New Roman"/>
                <w:sz w:val="24"/>
              </w:rPr>
              <w:t xml:space="preserve">传真Fax: </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389" w:hRule="atLeast"/>
        </w:trPr>
        <w:tc>
          <w:tcPr>
            <w:tcW w:w="5063" w:type="dxa"/>
            <w:vAlign w:val="center"/>
          </w:tcPr>
          <w:p>
            <w:pPr>
              <w:rPr>
                <w:rFonts w:hint="default" w:ascii="Times New Roman" w:hAnsi="Times New Roman" w:eastAsia="黑体" w:cs="Times New Roman"/>
                <w:sz w:val="24"/>
                <w:lang w:eastAsia="zh-CN"/>
              </w:rPr>
            </w:pPr>
            <w:r>
              <w:rPr>
                <w:rFonts w:hint="default" w:ascii="Times New Roman" w:hAnsi="Times New Roman" w:eastAsia="黑体" w:cs="Times New Roman"/>
                <w:sz w:val="24"/>
              </w:rPr>
              <w:t xml:space="preserve">主题Titel: </w:t>
            </w:r>
            <w:r>
              <w:rPr>
                <w:rFonts w:hint="default" w:ascii="Times New Roman" w:hAnsi="Times New Roman" w:eastAsia="黑体" w:cs="Times New Roman"/>
                <w:sz w:val="24"/>
                <w:lang w:eastAsia="zh-CN"/>
              </w:rPr>
              <w:t>询价</w:t>
            </w:r>
            <w:r>
              <w:rPr>
                <w:rFonts w:hint="default" w:ascii="Times New Roman" w:hAnsi="Times New Roman" w:eastAsia="黑体" w:cs="Times New Roman"/>
                <w:sz w:val="24"/>
                <w:lang w:val="en-US" w:eastAsia="zh-CN"/>
              </w:rPr>
              <w:t>文件</w:t>
            </w:r>
          </w:p>
        </w:tc>
        <w:tc>
          <w:tcPr>
            <w:tcW w:w="4680" w:type="dxa"/>
            <w:vAlign w:val="center"/>
          </w:tcPr>
          <w:p>
            <w:pPr>
              <w:rPr>
                <w:rFonts w:hint="eastAsia" w:ascii="Times New Roman" w:hAnsi="Times New Roman" w:eastAsia="黑体" w:cs="Times New Roman"/>
                <w:sz w:val="24"/>
                <w:lang w:val="en-US" w:eastAsia="zh-CN"/>
              </w:rPr>
            </w:pPr>
            <w:r>
              <w:rPr>
                <w:rFonts w:hint="default" w:ascii="Times New Roman" w:hAnsi="Times New Roman" w:eastAsia="黑体" w:cs="Times New Roman"/>
                <w:sz w:val="24"/>
              </w:rPr>
              <w:t>页数Page:</w:t>
            </w:r>
            <w:r>
              <w:rPr>
                <w:rFonts w:hint="default" w:ascii="Times New Roman" w:hAnsi="Times New Roman" w:eastAsia="黑体" w:cs="Times New Roman"/>
                <w:sz w:val="24"/>
                <w:lang w:val="en-US" w:eastAsia="zh-CN"/>
              </w:rPr>
              <w:t xml:space="preserve"> </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编号Number:</w:t>
            </w:r>
          </w:p>
        </w:tc>
        <w:tc>
          <w:tcPr>
            <w:tcW w:w="4680"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 xml:space="preserve">日期Date: </w:t>
            </w:r>
            <w:r>
              <w:rPr>
                <w:rFonts w:hint="default" w:ascii="Times New Roman" w:hAnsi="Times New Roman" w:eastAsia="黑体" w:cs="Times New Roman"/>
                <w:sz w:val="24"/>
                <w:lang w:eastAsia="zh-CN"/>
              </w:rPr>
              <w:t>20</w:t>
            </w:r>
            <w:r>
              <w:rPr>
                <w:rFonts w:hint="eastAsia" w:eastAsia="黑体" w:cs="Times New Roman"/>
                <w:sz w:val="24"/>
                <w:lang w:val="en-US" w:eastAsia="zh-CN"/>
              </w:rPr>
              <w:t>24</w:t>
            </w:r>
            <w:r>
              <w:rPr>
                <w:rFonts w:hint="default" w:ascii="Times New Roman" w:hAnsi="Times New Roman" w:eastAsia="黑体" w:cs="Times New Roman"/>
                <w:sz w:val="24"/>
                <w:lang w:eastAsia="zh-CN"/>
              </w:rPr>
              <w:t>年</w:t>
            </w:r>
            <w:r>
              <w:rPr>
                <w:rFonts w:hint="eastAsia" w:eastAsia="黑体" w:cs="Times New Roman"/>
                <w:sz w:val="24"/>
                <w:lang w:val="en-US" w:eastAsia="zh-CN"/>
              </w:rPr>
              <w:t>3</w:t>
            </w:r>
            <w:r>
              <w:rPr>
                <w:rFonts w:hint="default" w:ascii="Times New Roman" w:hAnsi="Times New Roman" w:eastAsia="黑体" w:cs="Times New Roman"/>
                <w:sz w:val="24"/>
                <w:lang w:eastAsia="zh-CN"/>
              </w:rPr>
              <w:t>月</w:t>
            </w:r>
            <w:r>
              <w:rPr>
                <w:rFonts w:hint="eastAsia" w:eastAsia="黑体" w:cs="Times New Roman"/>
                <w:sz w:val="24"/>
                <w:lang w:val="en-US" w:eastAsia="zh-CN"/>
              </w:rPr>
              <w:t>20日</w:t>
            </w:r>
          </w:p>
        </w:tc>
      </w:tr>
      <w:tr>
        <w:tblPrEx>
          <w:tblBorders>
            <w:top w:val="single" w:color="auto" w:sz="8"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09" w:hRule="atLeast"/>
        </w:trPr>
        <w:tc>
          <w:tcPr>
            <w:tcW w:w="5063" w:type="dxa"/>
            <w:vAlign w:val="center"/>
          </w:tcPr>
          <w:p>
            <w:pPr>
              <w:rPr>
                <w:rFonts w:hint="default" w:ascii="Times New Roman" w:hAnsi="Times New Roman" w:eastAsia="黑体" w:cs="Times New Roman"/>
                <w:sz w:val="24"/>
              </w:rPr>
            </w:pPr>
            <w:r>
              <w:rPr>
                <w:rFonts w:hint="default" w:ascii="Times New Roman" w:hAnsi="Times New Roman" w:eastAsia="黑体" w:cs="Times New Roman"/>
                <w:sz w:val="24"/>
              </w:rPr>
              <w:t>内容Special Instruction(ifany):</w:t>
            </w:r>
          </w:p>
        </w:tc>
        <w:tc>
          <w:tcPr>
            <w:tcW w:w="4680" w:type="dxa"/>
            <w:vAlign w:val="center"/>
          </w:tcPr>
          <w:p>
            <w:pPr>
              <w:rPr>
                <w:rFonts w:hint="default" w:ascii="Times New Roman" w:hAnsi="Times New Roman" w:eastAsia="黑体" w:cs="Times New Roman"/>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询价</w:t>
      </w:r>
      <w:r>
        <w:rPr>
          <w:rFonts w:hint="default" w:ascii="Times New Roman" w:hAnsi="Times New Roman" w:eastAsia="方正小标宋简体" w:cs="Times New Roman"/>
          <w:sz w:val="44"/>
          <w:szCs w:val="44"/>
          <w:lang w:val="en-US" w:eastAsia="zh-CN"/>
        </w:rPr>
        <w:t>文件</w:t>
      </w:r>
    </w:p>
    <w:p>
      <w:pPr>
        <w:spacing w:line="560" w:lineRule="exact"/>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各供应商：</w:t>
      </w:r>
    </w:p>
    <w:p>
      <w:pPr>
        <w:numPr>
          <w:ilvl w:val="0"/>
          <w:numId w:val="0"/>
        </w:numPr>
        <w:spacing w:line="560" w:lineRule="exact"/>
        <w:ind w:firstLine="640" w:firstLineChars="200"/>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我公司将对北海糖业突发环境事件应急预案编制服务项目进行询比采购，请各供应商根据项目要求进行报名报价。具体要求如下：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一、供应商须知</w:t>
      </w:r>
    </w:p>
    <w:p>
      <w:pPr>
        <w:spacing w:line="560" w:lineRule="exact"/>
        <w:ind w:firstLine="602"/>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1.</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应具备独立签订合同能力，为中华人民共和国境内注册的企业法人或其他组织或自然人。</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在信用中国网站查没有被列入严重失信名单和经营异常的情况；在中国政府采购网站查无严重违法失信行为。</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财务况良好，没有处于财产被没收、接管、破产或其他关、停、并 、转状态。</w:t>
      </w:r>
    </w:p>
    <w:p>
      <w:pPr>
        <w:ind w:firstLine="640" w:firstLineChars="200"/>
        <w:rPr>
          <w:rFonts w:eastAsia="仿宋_GB2312"/>
          <w:kern w:val="0"/>
          <w:sz w:val="32"/>
          <w:szCs w:val="32"/>
        </w:rPr>
      </w:pPr>
      <w:r>
        <w:rPr>
          <w:rFonts w:hint="eastAsia" w:eastAsia="仿宋_GB2312"/>
          <w:kern w:val="0"/>
          <w:sz w:val="32"/>
          <w:szCs w:val="32"/>
        </w:rPr>
        <w:t>4.供应商近三年内须有突发环境事件应急预案编制服务的经历（须提供合同等业绩证明材料）。</w:t>
      </w:r>
    </w:p>
    <w:p>
      <w:pPr>
        <w:numPr>
          <w:ilvl w:val="0"/>
          <w:numId w:val="0"/>
        </w:numPr>
        <w:ind w:firstLine="640" w:firstLineChars="200"/>
        <w:rPr>
          <w:rFonts w:hint="default"/>
        </w:rPr>
      </w:pPr>
      <w:r>
        <w:rPr>
          <w:rFonts w:hint="eastAsia"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.供应商须登录中粮糖业电子采购平台进行</w:t>
      </w:r>
      <w:r>
        <w:rPr>
          <w:rFonts w:hint="default" w:ascii="Times New Roman" w:hAnsi="Times New Roman" w:eastAsia="仿宋_GB2312" w:cs="Times New Roman"/>
          <w:color w:val="auto"/>
          <w:kern w:val="0"/>
          <w:sz w:val="32"/>
          <w:szCs w:val="32"/>
          <w:lang w:val="en-US" w:eastAsia="zh-CN"/>
        </w:rPr>
        <w:t>项目招标</w:t>
      </w:r>
      <w:r>
        <w:rPr>
          <w:rFonts w:hint="default" w:ascii="Times New Roman" w:hAnsi="Times New Roman" w:eastAsia="仿宋_GB2312" w:cs="Times New Roman"/>
          <w:color w:val="auto"/>
          <w:kern w:val="0"/>
          <w:sz w:val="32"/>
          <w:szCs w:val="32"/>
          <w:lang w:eastAsia="zh-CN"/>
        </w:rPr>
        <w:t>活动。未注册的供应商务必在项目开标前完成注册并获得投标资格，通过审核的供应商才能够在系统内进行查看公告、</w:t>
      </w:r>
      <w:r>
        <w:rPr>
          <w:rFonts w:hint="default" w:ascii="Times New Roman" w:hAnsi="Times New Roman" w:eastAsia="仿宋_GB2312" w:cs="Times New Roman"/>
          <w:color w:val="auto"/>
          <w:kern w:val="0"/>
          <w:sz w:val="32"/>
          <w:szCs w:val="32"/>
          <w:lang w:val="en-US" w:eastAsia="zh-CN"/>
        </w:rPr>
        <w:t>报名、报价</w:t>
      </w:r>
      <w:r>
        <w:rPr>
          <w:rFonts w:hint="default" w:ascii="Times New Roman" w:hAnsi="Times New Roman" w:eastAsia="仿宋_GB2312" w:cs="Times New Roman"/>
          <w:color w:val="auto"/>
          <w:kern w:val="0"/>
          <w:sz w:val="32"/>
          <w:szCs w:val="32"/>
          <w:lang w:eastAsia="zh-CN"/>
        </w:rPr>
        <w:t>等业务操作。采购平台注册网址：</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"https://eps.cofcosugar.com/" </w:instrText>
      </w:r>
      <w:r>
        <w:rPr>
          <w:rFonts w:hint="default" w:ascii="Times New Roman" w:hAnsi="Times New Roman" w:eastAsia="仿宋_GB2312" w:cs="Times New Roman"/>
          <w:sz w:val="28"/>
          <w:szCs w:val="28"/>
        </w:rPr>
        <w:fldChar w:fldCharType="separate"/>
      </w:r>
      <w:r>
        <w:rPr>
          <w:rStyle w:val="14"/>
          <w:rFonts w:hint="default" w:ascii="Times New Roman" w:hAnsi="Times New Roman" w:eastAsia="仿宋_GB2312" w:cs="Times New Roman"/>
          <w:sz w:val="28"/>
          <w:szCs w:val="28"/>
        </w:rPr>
        <w:t>https://eps.cofcosugar.com/</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color w:val="auto"/>
          <w:kern w:val="0"/>
          <w:sz w:val="32"/>
          <w:szCs w:val="32"/>
          <w:lang w:eastAsia="zh-CN"/>
        </w:rPr>
        <w:t>。请</w:t>
      </w:r>
      <w:r>
        <w:rPr>
          <w:rFonts w:hint="default" w:ascii="Times New Roman" w:hAnsi="Times New Roman" w:eastAsia="仿宋_GB2312" w:cs="Times New Roman"/>
          <w:color w:val="auto"/>
          <w:kern w:val="0"/>
          <w:sz w:val="32"/>
          <w:szCs w:val="32"/>
          <w:lang w:val="en-US" w:eastAsia="zh-CN"/>
        </w:rPr>
        <w:t>有</w:t>
      </w:r>
      <w:r>
        <w:rPr>
          <w:rFonts w:hint="eastAsia" w:eastAsia="仿宋_GB2312" w:cs="Times New Roman"/>
          <w:color w:val="auto"/>
          <w:kern w:val="0"/>
          <w:sz w:val="32"/>
          <w:szCs w:val="32"/>
          <w:lang w:val="en-US" w:eastAsia="zh-CN"/>
        </w:rPr>
        <w:t>意向</w:t>
      </w:r>
      <w:r>
        <w:rPr>
          <w:rFonts w:hint="default" w:ascii="Times New Roman" w:hAnsi="Times New Roman" w:eastAsia="仿宋_GB2312" w:cs="Times New Roman"/>
          <w:color w:val="auto"/>
          <w:kern w:val="0"/>
          <w:sz w:val="32"/>
          <w:szCs w:val="32"/>
          <w:lang w:eastAsia="zh-CN"/>
        </w:rPr>
        <w:t>报名</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供应商主动与项目人员联系，确认平台注册审核结果。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二、标的：</w:t>
      </w:r>
    </w:p>
    <w:tbl>
      <w:tblPr>
        <w:tblStyle w:val="12"/>
        <w:tblW w:w="10608" w:type="dxa"/>
        <w:jc w:val="center"/>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7"/>
        <w:gridCol w:w="2340"/>
        <w:gridCol w:w="675"/>
        <w:gridCol w:w="810"/>
        <w:gridCol w:w="1110"/>
        <w:gridCol w:w="855"/>
        <w:gridCol w:w="120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atLeast"/>
          <w:jc w:val="center"/>
        </w:trPr>
        <w:tc>
          <w:tcPr>
            <w:tcW w:w="705"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序号</w:t>
            </w:r>
          </w:p>
        </w:tc>
        <w:tc>
          <w:tcPr>
            <w:tcW w:w="1547"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物料编码</w:t>
            </w:r>
          </w:p>
        </w:tc>
        <w:tc>
          <w:tcPr>
            <w:tcW w:w="2340"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物资名称</w:t>
            </w:r>
          </w:p>
        </w:tc>
        <w:tc>
          <w:tcPr>
            <w:tcW w:w="675"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单位</w:t>
            </w:r>
          </w:p>
        </w:tc>
        <w:tc>
          <w:tcPr>
            <w:tcW w:w="81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数量</w:t>
            </w:r>
          </w:p>
        </w:tc>
        <w:tc>
          <w:tcPr>
            <w:tcW w:w="111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增值税专用发票税率</w:t>
            </w:r>
          </w:p>
        </w:tc>
        <w:tc>
          <w:tcPr>
            <w:tcW w:w="855" w:type="dxa"/>
            <w:vAlign w:val="center"/>
          </w:tcPr>
          <w:p>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lang w:eastAsia="zh-CN"/>
              </w:rPr>
              <w:t>含税</w:t>
            </w:r>
            <w:r>
              <w:rPr>
                <w:rFonts w:hint="default" w:ascii="Times New Roman" w:hAnsi="Times New Roman" w:eastAsia="仿宋_GB2312" w:cs="Times New Roman"/>
                <w:sz w:val="24"/>
                <w:szCs w:val="32"/>
              </w:rPr>
              <w:t>单价</w:t>
            </w:r>
          </w:p>
        </w:tc>
        <w:tc>
          <w:tcPr>
            <w:tcW w:w="1200" w:type="dxa"/>
            <w:vAlign w:val="center"/>
          </w:tcPr>
          <w:p>
            <w:pPr>
              <w:jc w:val="center"/>
              <w:rPr>
                <w:rFonts w:hint="default" w:ascii="Times New Roman" w:hAnsi="Times New Roman" w:eastAsia="仿宋_GB2312" w:cs="Times New Roman"/>
                <w:sz w:val="24"/>
                <w:szCs w:val="32"/>
                <w:lang w:eastAsia="zh-CN"/>
              </w:rPr>
            </w:pPr>
            <w:r>
              <w:rPr>
                <w:rFonts w:hint="default" w:ascii="Times New Roman" w:hAnsi="Times New Roman" w:eastAsia="仿宋_GB2312" w:cs="Times New Roman"/>
                <w:sz w:val="24"/>
                <w:szCs w:val="32"/>
                <w:lang w:eastAsia="zh-CN"/>
              </w:rPr>
              <w:t>含税</w:t>
            </w:r>
            <w:r>
              <w:rPr>
                <w:rFonts w:hint="default" w:ascii="Times New Roman" w:hAnsi="Times New Roman" w:eastAsia="仿宋_GB2312" w:cs="Times New Roman"/>
                <w:sz w:val="24"/>
                <w:szCs w:val="32"/>
              </w:rPr>
              <w:t>金额</w:t>
            </w:r>
            <w:r>
              <w:rPr>
                <w:rFonts w:hint="default" w:ascii="Times New Roman" w:hAnsi="Times New Roman" w:eastAsia="仿宋_GB2312" w:cs="Times New Roman"/>
                <w:sz w:val="24"/>
                <w:szCs w:val="32"/>
                <w:lang w:eastAsia="zh-CN"/>
              </w:rPr>
              <w:t>（元）</w:t>
            </w:r>
          </w:p>
        </w:tc>
        <w:tc>
          <w:tcPr>
            <w:tcW w:w="1366" w:type="dxa"/>
            <w:vAlign w:val="center"/>
          </w:tcPr>
          <w:p>
            <w:pPr>
              <w:jc w:val="center"/>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705" w:type="dxa"/>
            <w:vAlign w:val="center"/>
          </w:tcPr>
          <w:p>
            <w:pPr>
              <w:jc w:val="center"/>
              <w:rPr>
                <w:rFonts w:hint="default" w:ascii="Times New Roman" w:hAnsi="Times New Roman" w:eastAsia="仿宋_GB2312" w:cs="Times New Roman"/>
                <w:kern w:val="2"/>
                <w:sz w:val="24"/>
                <w:szCs w:val="24"/>
                <w:lang w:val="en-US" w:eastAsia="zh-CN" w:bidi="ar-SA"/>
              </w:rPr>
            </w:pPr>
            <w:r>
              <w:rPr>
                <w:rFonts w:eastAsia="仿宋_GB2312"/>
                <w:sz w:val="24"/>
                <w:szCs w:val="32"/>
              </w:rPr>
              <w:t>1</w:t>
            </w:r>
          </w:p>
        </w:tc>
        <w:tc>
          <w:tcPr>
            <w:tcW w:w="1547" w:type="dxa"/>
            <w:vAlign w:val="center"/>
          </w:tcPr>
          <w:p>
            <w:pPr>
              <w:jc w:val="center"/>
              <w:rPr>
                <w:rFonts w:hint="default" w:ascii="Times New Roman" w:hAnsi="Times New Roman" w:eastAsia="仿宋_GB2312" w:cs="Times New Roman"/>
                <w:color w:val="auto"/>
                <w:kern w:val="2"/>
                <w:sz w:val="24"/>
                <w:szCs w:val="24"/>
                <w:lang w:val="en-US" w:eastAsia="zh-CN" w:bidi="ar-SA"/>
              </w:rPr>
            </w:pPr>
          </w:p>
        </w:tc>
        <w:tc>
          <w:tcPr>
            <w:tcW w:w="2340" w:type="dxa"/>
            <w:vAlign w:val="center"/>
          </w:tcPr>
          <w:p>
            <w:pPr>
              <w:jc w:val="center"/>
              <w:rPr>
                <w:rFonts w:hint="eastAsia" w:eastAsia="仿宋_GB2312"/>
                <w:sz w:val="24"/>
                <w:szCs w:val="32"/>
              </w:rPr>
            </w:pPr>
            <w:r>
              <w:rPr>
                <w:rFonts w:hint="eastAsia" w:eastAsia="仿宋_GB2312"/>
                <w:sz w:val="24"/>
                <w:szCs w:val="32"/>
              </w:rPr>
              <w:t>北海糖业突发环境事件应急预案编制</w:t>
            </w:r>
          </w:p>
          <w:p>
            <w:pPr>
              <w:jc w:val="center"/>
              <w:rPr>
                <w:rFonts w:hint="default" w:ascii="Times New Roman" w:hAnsi="Times New Roman" w:eastAsia="宋体" w:cs="Times New Roman"/>
                <w:i w:val="0"/>
                <w:color w:val="auto"/>
                <w:kern w:val="0"/>
                <w:sz w:val="22"/>
                <w:szCs w:val="22"/>
                <w:u w:val="none"/>
                <w:lang w:val="en-US" w:eastAsia="zh-CN" w:bidi="ar"/>
              </w:rPr>
            </w:pPr>
            <w:r>
              <w:rPr>
                <w:rFonts w:hint="eastAsia" w:eastAsia="仿宋_GB2312"/>
                <w:sz w:val="24"/>
                <w:szCs w:val="32"/>
              </w:rPr>
              <w:t>服务</w:t>
            </w:r>
          </w:p>
        </w:tc>
        <w:tc>
          <w:tcPr>
            <w:tcW w:w="675" w:type="dxa"/>
            <w:vAlign w:val="center"/>
          </w:tcPr>
          <w:p>
            <w:pPr>
              <w:jc w:val="center"/>
              <w:rPr>
                <w:rFonts w:hint="default" w:ascii="Times New Roman" w:hAnsi="Times New Roman" w:eastAsia="仿宋_GB2312" w:cs="Times New Roman"/>
                <w:color w:val="auto"/>
                <w:kern w:val="2"/>
                <w:sz w:val="24"/>
                <w:szCs w:val="24"/>
                <w:lang w:val="en-US" w:eastAsia="zh-CN" w:bidi="ar-SA"/>
              </w:rPr>
            </w:pPr>
            <w:r>
              <w:rPr>
                <w:rFonts w:eastAsia="仿宋_GB2312"/>
                <w:sz w:val="24"/>
                <w:szCs w:val="32"/>
              </w:rPr>
              <w:t>项</w:t>
            </w:r>
          </w:p>
        </w:tc>
        <w:tc>
          <w:tcPr>
            <w:tcW w:w="810" w:type="dxa"/>
            <w:vAlign w:val="center"/>
          </w:tcPr>
          <w:p>
            <w:pPr>
              <w:widowControl/>
              <w:jc w:val="center"/>
              <w:textAlignment w:val="center"/>
              <w:rPr>
                <w:rFonts w:hint="default" w:ascii="Times New Roman" w:hAnsi="Times New Roman" w:eastAsia="仿宋_GB2312" w:cs="Times New Roman"/>
                <w:color w:val="auto"/>
                <w:kern w:val="2"/>
                <w:sz w:val="24"/>
                <w:szCs w:val="24"/>
                <w:lang w:val="en-US" w:eastAsia="zh-CN" w:bidi="ar-SA"/>
              </w:rPr>
            </w:pPr>
            <w:r>
              <w:rPr>
                <w:rFonts w:eastAsia="仿宋_GB2312"/>
                <w:sz w:val="24"/>
              </w:rPr>
              <w:t>1</w:t>
            </w:r>
          </w:p>
        </w:tc>
        <w:tc>
          <w:tcPr>
            <w:tcW w:w="1110" w:type="dxa"/>
            <w:vAlign w:val="center"/>
          </w:tcPr>
          <w:p>
            <w:pPr>
              <w:jc w:val="center"/>
              <w:rPr>
                <w:rFonts w:hint="default" w:ascii="Times New Roman" w:hAnsi="Times New Roman" w:eastAsia="仿宋_GB2312" w:cs="Times New Roman"/>
                <w:kern w:val="2"/>
                <w:sz w:val="24"/>
                <w:szCs w:val="24"/>
                <w:lang w:val="en-US" w:eastAsia="zh-CN" w:bidi="ar-SA"/>
              </w:rPr>
            </w:pPr>
          </w:p>
        </w:tc>
        <w:tc>
          <w:tcPr>
            <w:tcW w:w="855" w:type="dxa"/>
            <w:vAlign w:val="center"/>
          </w:tcPr>
          <w:p>
            <w:pPr>
              <w:jc w:val="center"/>
              <w:rPr>
                <w:rFonts w:hint="default" w:ascii="Times New Roman" w:hAnsi="Times New Roman" w:eastAsia="仿宋_GB2312" w:cs="Times New Roman"/>
                <w:kern w:val="2"/>
                <w:sz w:val="24"/>
                <w:szCs w:val="24"/>
                <w:lang w:val="en-US" w:eastAsia="zh-CN" w:bidi="ar-SA"/>
              </w:rPr>
            </w:pPr>
          </w:p>
        </w:tc>
        <w:tc>
          <w:tcPr>
            <w:tcW w:w="1200" w:type="dxa"/>
            <w:vAlign w:val="center"/>
          </w:tcPr>
          <w:p>
            <w:pPr>
              <w:jc w:val="center"/>
              <w:rPr>
                <w:rFonts w:hint="default" w:ascii="Times New Roman" w:hAnsi="Times New Roman" w:eastAsia="仿宋_GB2312" w:cs="Times New Roman"/>
                <w:kern w:val="2"/>
                <w:sz w:val="24"/>
                <w:szCs w:val="24"/>
                <w:lang w:val="en-US" w:eastAsia="zh-CN" w:bidi="ar-SA"/>
              </w:rPr>
            </w:pPr>
          </w:p>
        </w:tc>
        <w:tc>
          <w:tcPr>
            <w:tcW w:w="1366" w:type="dxa"/>
            <w:vAlign w:val="center"/>
          </w:tcPr>
          <w:p>
            <w:pPr>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705" w:type="dxa"/>
            <w:vAlign w:val="center"/>
          </w:tcPr>
          <w:p>
            <w:pPr>
              <w:pStyle w:val="8"/>
              <w:spacing w:line="500" w:lineRule="exact"/>
              <w:ind w:firstLine="0" w:firstLineChars="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合计</w:t>
            </w:r>
          </w:p>
        </w:tc>
        <w:tc>
          <w:tcPr>
            <w:tcW w:w="3887" w:type="dxa"/>
            <w:gridSpan w:val="2"/>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67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81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11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855"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20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c>
          <w:tcPr>
            <w:tcW w:w="1366"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10608" w:type="dxa"/>
            <w:gridSpan w:val="9"/>
            <w:vAlign w:val="center"/>
          </w:tcPr>
          <w:p>
            <w:pPr>
              <w:keepNext w:val="0"/>
              <w:keepLines w:val="0"/>
              <w:widowControl/>
              <w:suppressLineNumbers w:val="0"/>
              <w:jc w:val="both"/>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sz w:val="24"/>
              </w:rPr>
              <w:t>合计</w:t>
            </w:r>
            <w:r>
              <w:rPr>
                <w:rFonts w:hint="default" w:ascii="Times New Roman" w:hAnsi="Times New Roman" w:eastAsia="仿宋_GB2312" w:cs="Times New Roman"/>
                <w:b/>
                <w:bCs/>
                <w:sz w:val="24"/>
                <w:lang w:eastAsia="zh-CN"/>
              </w:rPr>
              <w:t>人民币</w:t>
            </w:r>
            <w:r>
              <w:rPr>
                <w:rFonts w:hint="eastAsia" w:eastAsia="仿宋_GB2312" w:cs="Times New Roman"/>
                <w:b/>
                <w:bCs/>
                <w:sz w:val="24"/>
                <w:lang w:val="en-US" w:eastAsia="zh-CN"/>
              </w:rPr>
              <w:t>不含税</w:t>
            </w:r>
            <w:r>
              <w:rPr>
                <w:rFonts w:hint="default" w:ascii="Times New Roman" w:hAnsi="Times New Roman" w:eastAsia="仿宋_GB2312" w:cs="Times New Roman"/>
                <w:b/>
                <w:bCs/>
                <w:sz w:val="24"/>
                <w:lang w:eastAsia="zh-CN"/>
              </w:rPr>
              <w:t>金额（大写）</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t>元整</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szCs w:val="24"/>
                <w:lang w:val="en-US" w:eastAsia="zh-CN"/>
              </w:rPr>
              <w:t>¥ 00.00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0608" w:type="dxa"/>
            <w:gridSpan w:val="9"/>
            <w:vAlign w:val="center"/>
          </w:tcPr>
          <w:p>
            <w:pPr>
              <w:jc w:val="left"/>
              <w:rPr>
                <w:rFonts w:hint="default" w:ascii="Times New Roman" w:hAnsi="Times New Roman" w:eastAsia="仿宋_GB2312" w:cs="Times New Roman"/>
                <w:b/>
                <w:bCs/>
                <w:sz w:val="24"/>
                <w:lang w:val="en-US"/>
              </w:rPr>
            </w:pPr>
            <w:r>
              <w:rPr>
                <w:rFonts w:hint="default" w:ascii="Times New Roman" w:hAnsi="Times New Roman" w:eastAsia="仿宋_GB2312" w:cs="Times New Roman"/>
                <w:b/>
                <w:bCs/>
                <w:sz w:val="24"/>
              </w:rPr>
              <w:t>合计</w:t>
            </w:r>
            <w:r>
              <w:rPr>
                <w:rFonts w:hint="default" w:ascii="Times New Roman" w:hAnsi="Times New Roman" w:eastAsia="仿宋_GB2312" w:cs="Times New Roman"/>
                <w:b/>
                <w:bCs/>
                <w:sz w:val="24"/>
                <w:lang w:eastAsia="zh-CN"/>
              </w:rPr>
              <w:t>人民币金额（大写）</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lang w:eastAsia="zh-CN"/>
              </w:rPr>
              <w:t>元整</w:t>
            </w:r>
            <w:r>
              <w:rPr>
                <w:rFonts w:hint="default" w:ascii="Times New Roman" w:hAnsi="Times New Roman" w:eastAsia="仿宋_GB2312" w:cs="Times New Roman"/>
                <w:b/>
                <w:bCs/>
                <w:sz w:val="24"/>
                <w:lang w:val="en-US" w:eastAsia="zh-CN"/>
              </w:rPr>
              <w:t xml:space="preserve">                                          </w:t>
            </w:r>
            <w:r>
              <w:rPr>
                <w:rFonts w:hint="default" w:ascii="Times New Roman" w:hAnsi="Times New Roman" w:eastAsia="仿宋_GB2312" w:cs="Times New Roman"/>
                <w:b/>
                <w:bCs/>
                <w:sz w:val="24"/>
                <w:szCs w:val="24"/>
                <w:lang w:val="en-US" w:eastAsia="zh-CN"/>
              </w:rPr>
              <w:t>¥ 00.00</w:t>
            </w:r>
          </w:p>
        </w:tc>
      </w:tr>
    </w:tbl>
    <w:p>
      <w:pPr>
        <w:spacing w:line="560" w:lineRule="exact"/>
        <w:ind w:firstLine="602"/>
        <w:jc w:val="left"/>
        <w:rPr>
          <w:rFonts w:hint="eastAsia" w:ascii="仿宋_GB2312" w:hAnsi="黑体" w:eastAsia="仿宋_GB2312" w:cs="黑体"/>
          <w:color w:val="FF0000"/>
          <w:sz w:val="32"/>
          <w:szCs w:val="32"/>
          <w:lang w:val="en-US" w:eastAsia="zh-CN"/>
        </w:rPr>
      </w:pPr>
      <w:r>
        <w:rPr>
          <w:rFonts w:hint="default" w:ascii="Times New Roman" w:hAnsi="Times New Roman" w:eastAsia="黑体" w:cs="Times New Roman"/>
          <w:sz w:val="32"/>
          <w:szCs w:val="32"/>
        </w:rPr>
        <w:t>三、报价要求：</w:t>
      </w:r>
      <w:r>
        <w:rPr>
          <w:rFonts w:hint="eastAsia" w:eastAsia="黑体" w:cs="Times New Roman"/>
          <w:sz w:val="32"/>
          <w:szCs w:val="32"/>
          <w:lang w:val="en-US" w:eastAsia="zh-CN"/>
        </w:rPr>
        <w:t>包干价：</w:t>
      </w:r>
      <w:r>
        <w:rPr>
          <w:rFonts w:hint="eastAsia" w:eastAsia="仿宋_GB2312"/>
          <w:kern w:val="0"/>
          <w:sz w:val="32"/>
          <w:szCs w:val="32"/>
        </w:rPr>
        <w:t>费用包含突发环境事件应急预案报告（含风险评估报告和应急资源调查报告）修订编制和评审、备案。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rPr>
        <w:t>四、交货地址：</w:t>
      </w:r>
      <w:r>
        <w:rPr>
          <w:rFonts w:hint="default" w:ascii="Times New Roman" w:hAnsi="Times New Roman" w:eastAsia="仿宋_GB2312" w:cs="Times New Roman"/>
          <w:color w:val="auto"/>
          <w:kern w:val="0"/>
          <w:sz w:val="32"/>
          <w:szCs w:val="32"/>
          <w:lang w:eastAsia="zh-CN"/>
        </w:rPr>
        <w:t>北海市铁山港区南康镇富康路166号中粮北海糖业有限公司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、交货时间：</w:t>
      </w:r>
      <w:r>
        <w:rPr>
          <w:rFonts w:hint="eastAsia" w:eastAsia="仿宋_GB2312"/>
          <w:color w:val="000000" w:themeColor="text1"/>
          <w:kern w:val="0"/>
          <w:sz w:val="32"/>
          <w:szCs w:val="32"/>
          <w:lang w:val="en-US" w:eastAsia="zh-CN"/>
          <w14:textFill>
            <w14:solidFill>
              <w14:schemeClr w14:val="tx1"/>
            </w14:solidFill>
          </w14:textFill>
        </w:rPr>
        <w:t>签订合同之日起</w:t>
      </w:r>
      <w:r>
        <w:rPr>
          <w:rFonts w:hint="eastAsia"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60</w:t>
      </w:r>
      <w:r>
        <w:rPr>
          <w:rFonts w:hint="eastAsia" w:eastAsia="仿宋_GB2312"/>
          <w:color w:val="000000" w:themeColor="text1"/>
          <w:kern w:val="0"/>
          <w:sz w:val="32"/>
          <w:szCs w:val="32"/>
          <w:highlight w:val="none"/>
          <w14:textFill>
            <w14:solidFill>
              <w14:schemeClr w14:val="tx1"/>
            </w14:solidFill>
          </w14:textFill>
        </w:rPr>
        <w:t>天自然日时间内。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、评审办法</w:t>
      </w:r>
      <w:r>
        <w:rPr>
          <w:rFonts w:hint="default" w:ascii="Times New Roman" w:hAnsi="Times New Roman" w:eastAsia="仿宋" w:cs="Times New Roman"/>
          <w:sz w:val="32"/>
          <w:szCs w:val="32"/>
        </w:rPr>
        <w:t>：</w:t>
      </w:r>
      <w:r>
        <w:rPr>
          <w:rFonts w:hint="default" w:ascii="Times New Roman" w:hAnsi="Times New Roman" w:eastAsia="仿宋_GB2312" w:cs="Times New Roman"/>
          <w:color w:val="auto"/>
          <w:kern w:val="0"/>
          <w:sz w:val="32"/>
          <w:szCs w:val="32"/>
          <w:lang w:eastAsia="zh-CN"/>
        </w:rPr>
        <w:t>本次采购工作，在满足采购方需求的前提下坚持“同质比价、同价比质、同质同价比服务”。</w:t>
      </w:r>
      <w:r>
        <w:rPr>
          <w:rFonts w:hint="eastAsia" w:eastAsia="仿宋_GB2312" w:cs="Times New Roman"/>
          <w:color w:val="auto"/>
          <w:kern w:val="0"/>
          <w:sz w:val="32"/>
          <w:szCs w:val="32"/>
          <w:lang w:val="en-US" w:eastAsia="zh-CN"/>
        </w:rPr>
        <w:t>不含税单价对比报价。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auto"/>
          <w:kern w:val="0"/>
          <w:sz w:val="32"/>
          <w:szCs w:val="32"/>
          <w:lang w:eastAsia="zh-CN"/>
        </w:rPr>
        <w:t>低价授标</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供应商报价相同的情况下，不做废标处理，允许采购员</w:t>
      </w:r>
      <w:r>
        <w:rPr>
          <w:rFonts w:hint="default" w:ascii="Times New Roman" w:hAnsi="Times New Roman" w:eastAsia="仿宋_GB2312" w:cs="Times New Roman"/>
          <w:color w:val="auto"/>
          <w:kern w:val="0"/>
          <w:sz w:val="32"/>
          <w:szCs w:val="32"/>
          <w:lang w:eastAsia="zh-CN"/>
        </w:rPr>
        <w:t>在所有供应商报价相同的情况下，挑选或随机指定一家作为成交供应商</w:t>
      </w:r>
      <w:r>
        <w:rPr>
          <w:rFonts w:hint="eastAsia"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、付款方式：</w:t>
      </w:r>
    </w:p>
    <w:p>
      <w:pPr>
        <w:ind w:firstLine="640" w:firstLineChars="200"/>
        <w:rPr>
          <w:rFonts w:hint="eastAsia" w:ascii="仿宋_GB2312" w:hAnsi="黑体" w:eastAsia="仿宋_GB2312" w:cs="黑体"/>
          <w:color w:val="000000" w:themeColor="text1"/>
          <w:sz w:val="32"/>
          <w:szCs w:val="32"/>
          <w:lang w:eastAsia="zh-CN"/>
          <w14:textFill>
            <w14:solidFill>
              <w14:schemeClr w14:val="tx1"/>
            </w14:solidFill>
          </w14:textFill>
        </w:rPr>
      </w:pPr>
      <w:r>
        <w:rPr>
          <w:rFonts w:hint="eastAsia" w:eastAsia="仿宋_GB2312"/>
          <w:sz w:val="32"/>
          <w:szCs w:val="32"/>
        </w:rPr>
        <w:t>乙方交付评审通过后的报告，并把该项目相关资料传给甲方，甲方收到资料后</w:t>
      </w:r>
      <w:r>
        <w:rPr>
          <w:rFonts w:hint="eastAsia" w:eastAsia="仿宋_GB2312"/>
          <w:sz w:val="32"/>
          <w:szCs w:val="32"/>
          <w:u w:val="single"/>
          <w:lang w:val="en-US" w:eastAsia="zh-CN"/>
        </w:rPr>
        <w:t>20</w:t>
      </w:r>
      <w:r>
        <w:rPr>
          <w:rFonts w:hint="eastAsia" w:eastAsia="仿宋_GB2312"/>
          <w:sz w:val="32"/>
          <w:szCs w:val="32"/>
          <w:u w:val="single"/>
        </w:rPr>
        <w:t>个</w:t>
      </w:r>
      <w:r>
        <w:rPr>
          <w:rFonts w:hint="eastAsia" w:eastAsia="仿宋_GB2312"/>
          <w:sz w:val="32"/>
          <w:szCs w:val="32"/>
        </w:rPr>
        <w:t>工作日内，凭乙方提供的</w:t>
      </w:r>
      <w:r>
        <w:rPr>
          <w:rFonts w:hint="eastAsia" w:eastAsia="仿宋_GB2312"/>
          <w:sz w:val="32"/>
          <w:szCs w:val="32"/>
          <w:lang w:val="en-US" w:eastAsia="zh-CN"/>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w:t>
      </w:r>
      <w:r>
        <w:rPr>
          <w:rFonts w:hint="eastAsia" w:eastAsia="仿宋_GB2312"/>
          <w:sz w:val="32"/>
          <w:szCs w:val="32"/>
        </w:rPr>
        <w:t>全额增值税专用发票</w:t>
      </w:r>
      <w:r>
        <w:rPr>
          <w:rFonts w:hint="eastAsia" w:eastAsia="仿宋_GB2312"/>
          <w:sz w:val="32"/>
          <w:szCs w:val="32"/>
          <w:lang w:val="en-US" w:eastAsia="zh-CN"/>
        </w:rPr>
        <w:t>一次</w:t>
      </w:r>
      <w:r>
        <w:rPr>
          <w:rFonts w:hint="eastAsia" w:eastAsia="仿宋_GB2312"/>
          <w:sz w:val="32"/>
          <w:szCs w:val="32"/>
        </w:rPr>
        <w:t>付清所有款项。</w:t>
      </w:r>
    </w:p>
    <w:p>
      <w:pPr>
        <w:pStyle w:val="7"/>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、合同草案</w:t>
      </w:r>
      <w:r>
        <w:rPr>
          <w:rFonts w:hint="default" w:ascii="Times New Roman" w:hAnsi="Times New Roman" w:eastAsia="仿宋" w:cs="Times New Roman"/>
          <w:sz w:val="32"/>
          <w:szCs w:val="32"/>
        </w:rPr>
        <w:t>（</w:t>
      </w:r>
      <w:r>
        <w:rPr>
          <w:rFonts w:hint="eastAsia" w:eastAsia="仿宋" w:cs="Times New Roman"/>
          <w:sz w:val="32"/>
          <w:szCs w:val="32"/>
          <w:lang w:val="en-US" w:eastAsia="zh-CN"/>
        </w:rPr>
        <w:t>成交</w:t>
      </w:r>
      <w:r>
        <w:rPr>
          <w:rFonts w:hint="default" w:ascii="Times New Roman" w:hAnsi="Times New Roman" w:eastAsia="仿宋_GB2312" w:cs="Times New Roman"/>
          <w:color w:val="auto"/>
          <w:kern w:val="0"/>
          <w:sz w:val="32"/>
          <w:szCs w:val="32"/>
          <w:lang w:eastAsia="zh-CN"/>
        </w:rPr>
        <w:t>金额≥10000元签订合同</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成交</w:t>
      </w:r>
      <w:r>
        <w:rPr>
          <w:rFonts w:hint="default" w:ascii="Times New Roman" w:hAnsi="Times New Roman" w:eastAsia="仿宋_GB2312" w:cs="Times New Roman"/>
          <w:color w:val="auto"/>
          <w:kern w:val="0"/>
          <w:sz w:val="32"/>
          <w:szCs w:val="32"/>
          <w:lang w:eastAsia="zh-CN"/>
        </w:rPr>
        <w:t>金额</w:t>
      </w:r>
      <w:r>
        <w:rPr>
          <w:rFonts w:hint="eastAsia"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10000元</w:t>
      </w:r>
      <w:r>
        <w:rPr>
          <w:rFonts w:hint="eastAsia" w:eastAsia="仿宋_GB2312" w:cs="Times New Roman"/>
          <w:color w:val="auto"/>
          <w:kern w:val="0"/>
          <w:sz w:val="32"/>
          <w:szCs w:val="32"/>
          <w:lang w:val="en-US" w:eastAsia="zh-CN"/>
        </w:rPr>
        <w:t>以采购平台发布中标明细作为订货清单</w:t>
      </w:r>
      <w:r>
        <w:rPr>
          <w:rFonts w:hint="default" w:ascii="Times New Roman" w:hAnsi="Times New Roman" w:eastAsia="仿宋" w:cs="Times New Roman"/>
          <w:sz w:val="32"/>
          <w:szCs w:val="32"/>
        </w:rPr>
        <w:t>）：</w:t>
      </w:r>
    </w:p>
    <w:p>
      <w:pPr>
        <w:pStyle w:val="2"/>
        <w:jc w:val="center"/>
        <w:rPr>
          <w:rFonts w:hint="default" w:ascii="Times New Roman" w:hAnsi="Times New Roman" w:eastAsia="宋体" w:cs="Times New Roman"/>
          <w:bCs w:val="0"/>
          <w:color w:val="auto"/>
          <w:sz w:val="48"/>
          <w:szCs w:val="48"/>
        </w:rPr>
      </w:pPr>
    </w:p>
    <w:p>
      <w:pPr>
        <w:widowControl/>
        <w:spacing w:line="345" w:lineRule="atLeast"/>
        <w:jc w:val="center"/>
        <w:rPr>
          <w:rFonts w:hint="default" w:ascii="Times New Roman" w:hAnsi="Times New Roman" w:eastAsia="方正小标宋_GBK" w:cs="Times New Roman"/>
          <w:color w:val="333333"/>
          <w:kern w:val="0"/>
          <w:sz w:val="52"/>
          <w:szCs w:val="52"/>
          <w:lang w:val="en-US" w:eastAsia="zh-CN"/>
        </w:rPr>
      </w:pPr>
      <w:r>
        <w:rPr>
          <w:rFonts w:hint="default" w:ascii="Times New Roman" w:hAnsi="Times New Roman" w:eastAsia="方正小标宋_GBK" w:cs="Times New Roman"/>
          <w:color w:val="333333"/>
          <w:kern w:val="0"/>
          <w:sz w:val="52"/>
          <w:szCs w:val="52"/>
          <w:lang w:val="en-US" w:eastAsia="zh-CN"/>
        </w:rPr>
        <w:t>中粮北海糖业有限公司</w:t>
      </w:r>
    </w:p>
    <w:p>
      <w:pPr>
        <w:widowControl/>
        <w:spacing w:line="345" w:lineRule="atLeast"/>
        <w:jc w:val="center"/>
        <w:rPr>
          <w:rFonts w:hint="default" w:ascii="Times New Roman" w:hAnsi="Times New Roman" w:eastAsia="方正小标宋_GBK" w:cs="Times New Roman"/>
          <w:color w:val="333333"/>
          <w:kern w:val="0"/>
          <w:sz w:val="36"/>
          <w:szCs w:val="36"/>
        </w:rPr>
      </w:pPr>
    </w:p>
    <w:p>
      <w:pPr>
        <w:widowControl/>
        <w:spacing w:line="345" w:lineRule="atLeast"/>
        <w:jc w:val="center"/>
        <w:rPr>
          <w:rFonts w:hint="default" w:ascii="Times New Roman" w:hAnsi="Times New Roman" w:eastAsia="方正小标宋_GBK" w:cs="Times New Roman"/>
          <w:color w:val="333333"/>
          <w:kern w:val="0"/>
          <w:sz w:val="36"/>
          <w:szCs w:val="36"/>
        </w:rPr>
      </w:pPr>
    </w:p>
    <w:p>
      <w:pPr>
        <w:widowControl/>
        <w:spacing w:line="345" w:lineRule="atLeast"/>
        <w:jc w:val="center"/>
        <w:rPr>
          <w:rFonts w:hint="default" w:ascii="Times New Roman" w:hAnsi="Times New Roman" w:eastAsia="方正小标宋_GBK" w:cs="Times New Roman"/>
          <w:color w:val="333333"/>
          <w:kern w:val="0"/>
          <w:sz w:val="48"/>
          <w:szCs w:val="48"/>
          <w:lang w:val="en-US" w:eastAsia="zh-CN"/>
        </w:rPr>
      </w:pPr>
      <w:r>
        <w:rPr>
          <w:rFonts w:hint="default" w:ascii="Times New Roman" w:hAnsi="Times New Roman" w:eastAsia="方正小标宋_GBK" w:cs="Times New Roman"/>
          <w:color w:val="333333"/>
          <w:kern w:val="0"/>
          <w:sz w:val="48"/>
          <w:szCs w:val="48"/>
          <w:lang w:val="en-US" w:eastAsia="zh-CN"/>
        </w:rPr>
        <w:t>北海糖业突发环境事件应急预案编制</w:t>
      </w:r>
    </w:p>
    <w:p>
      <w:pPr>
        <w:widowControl/>
        <w:spacing w:line="345" w:lineRule="atLeast"/>
        <w:jc w:val="center"/>
        <w:rPr>
          <w:rFonts w:hint="default" w:ascii="Times New Roman" w:hAnsi="Times New Roman" w:eastAsia="黑体" w:cs="Times New Roman"/>
          <w:color w:val="333333"/>
          <w:kern w:val="0"/>
          <w:sz w:val="56"/>
          <w:szCs w:val="56"/>
        </w:rPr>
      </w:pPr>
      <w:r>
        <w:rPr>
          <w:rFonts w:hint="default" w:ascii="Times New Roman" w:hAnsi="Times New Roman" w:eastAsia="方正小标宋_GBK" w:cs="Times New Roman"/>
          <w:color w:val="333333"/>
          <w:kern w:val="0"/>
          <w:sz w:val="48"/>
          <w:szCs w:val="48"/>
          <w:lang w:val="en-US" w:eastAsia="zh-CN"/>
        </w:rPr>
        <w:t>服务合同</w:t>
      </w:r>
    </w:p>
    <w:p>
      <w:pPr>
        <w:widowControl/>
        <w:spacing w:line="345" w:lineRule="atLeast"/>
        <w:jc w:val="both"/>
        <w:rPr>
          <w:rFonts w:hint="default" w:ascii="Times New Roman" w:hAnsi="Times New Roman" w:eastAsia="黑体" w:cs="Times New Roman"/>
          <w:color w:val="333333"/>
          <w:kern w:val="0"/>
          <w:sz w:val="56"/>
          <w:szCs w:val="56"/>
        </w:rPr>
      </w:pPr>
    </w:p>
    <w:p>
      <w:pPr>
        <w:ind w:left="945" w:leftChars="450" w:firstLine="1120" w:firstLineChars="3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kern w:val="0"/>
          <w:sz w:val="32"/>
          <w:szCs w:val="32"/>
          <w:lang w:eastAsia="zh-CN"/>
        </w:rPr>
        <w:t>中粮北海糖业有限公司</w:t>
      </w:r>
      <w:r>
        <w:rPr>
          <w:rFonts w:hint="default" w:ascii="Times New Roman" w:hAnsi="Times New Roman" w:eastAsia="仿宋_GB2312" w:cs="Times New Roman"/>
          <w:sz w:val="32"/>
          <w:szCs w:val="32"/>
        </w:rPr>
        <w:t xml:space="preserve">        </w:t>
      </w:r>
    </w:p>
    <w:p>
      <w:pPr>
        <w:tabs>
          <w:tab w:val="left" w:pos="4693"/>
        </w:tabs>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乙方：</w:t>
      </w:r>
    </w:p>
    <w:p>
      <w:pPr>
        <w:ind w:firstLine="2080" w:firstLineChars="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合同签订地点：北海市</w:t>
      </w:r>
    </w:p>
    <w:p>
      <w:pPr>
        <w:ind w:firstLine="2080" w:firstLineChars="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甲方合同编号：</w:t>
      </w:r>
    </w:p>
    <w:p>
      <w:pPr>
        <w:autoSpaceDE w:val="0"/>
        <w:autoSpaceDN w:val="0"/>
        <w:adjustRightInd w:val="0"/>
        <w:ind w:left="199" w:leftChars="95" w:firstLine="1920" w:firstLineChars="600"/>
        <w:jc w:val="left"/>
        <w:rPr>
          <w:rFonts w:hint="default" w:ascii="Times New Roman" w:hAnsi="Times New Roman" w:eastAsia="楷体_GB2312" w:cs="Times New Roman"/>
          <w:kern w:val="0"/>
          <w:sz w:val="32"/>
          <w:szCs w:val="32"/>
          <w:lang w:val="zh-CN"/>
        </w:rPr>
      </w:pPr>
      <w:r>
        <w:rPr>
          <w:rFonts w:hint="default" w:ascii="Times New Roman" w:hAnsi="Times New Roman" w:eastAsia="仿宋_GB2312" w:cs="Times New Roman"/>
          <w:sz w:val="32"/>
          <w:szCs w:val="32"/>
        </w:rPr>
        <w:t>乙方合同编号：</w:t>
      </w:r>
      <w:r>
        <w:rPr>
          <w:rFonts w:hint="default" w:ascii="Times New Roman" w:hAnsi="Times New Roman" w:eastAsia="楷体_GB2312" w:cs="Times New Roman"/>
          <w:kern w:val="0"/>
          <w:sz w:val="32"/>
          <w:szCs w:val="32"/>
          <w:lang w:val="zh-CN"/>
        </w:rPr>
        <w:t xml:space="preserve"> </w:t>
      </w:r>
    </w:p>
    <w:p>
      <w:pPr>
        <w:ind w:firstLine="2080" w:firstLineChars="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合同签订时间：    年  月  日</w:t>
      </w:r>
    </w:p>
    <w:p>
      <w:pPr>
        <w:widowControl/>
        <w:spacing w:line="345" w:lineRule="atLeast"/>
        <w:rPr>
          <w:rFonts w:hint="default" w:ascii="Times New Roman" w:hAnsi="Times New Roman" w:eastAsia="黑体" w:cs="Times New Roman"/>
          <w:color w:val="333333"/>
          <w:kern w:val="0"/>
          <w:sz w:val="56"/>
          <w:szCs w:val="56"/>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44"/>
          <w:szCs w:val="44"/>
        </w:rPr>
      </w:pPr>
    </w:p>
    <w:p>
      <w:pPr>
        <w:pStyle w:val="2"/>
        <w:rPr>
          <w:rFonts w:hint="default" w:ascii="Times New Roman" w:hAnsi="Times New Roman" w:cs="Times New Roman"/>
        </w:rPr>
      </w:pPr>
    </w:p>
    <w:p>
      <w:pPr>
        <w:widowControl/>
        <w:spacing w:line="345" w:lineRule="atLeast"/>
        <w:jc w:val="both"/>
        <w:rPr>
          <w:rFonts w:hint="default" w:ascii="Times New Roman" w:hAnsi="Times New Roman" w:eastAsia="方正小标宋_GBK" w:cs="Times New Roman"/>
          <w:color w:val="333333"/>
          <w:kern w:val="0"/>
          <w:sz w:val="36"/>
          <w:szCs w:val="36"/>
        </w:rPr>
      </w:pPr>
    </w:p>
    <w:p>
      <w:pPr>
        <w:widowControl/>
        <w:spacing w:line="345" w:lineRule="atLeast"/>
        <w:jc w:val="center"/>
        <w:rPr>
          <w:rFonts w:hint="default" w:ascii="Times New Roman" w:hAnsi="Times New Roman" w:eastAsia="方正小标宋_GBK" w:cs="Times New Roman"/>
          <w:color w:val="333333"/>
          <w:kern w:val="0"/>
          <w:sz w:val="36"/>
          <w:szCs w:val="36"/>
        </w:rPr>
      </w:pPr>
      <w:r>
        <w:rPr>
          <w:rFonts w:hint="default" w:ascii="Times New Roman" w:hAnsi="Times New Roman" w:eastAsia="方正小标宋_GBK" w:cs="Times New Roman"/>
          <w:color w:val="333333"/>
          <w:kern w:val="0"/>
          <w:sz w:val="36"/>
          <w:szCs w:val="36"/>
        </w:rPr>
        <w:t>北海糖业突发环境</w:t>
      </w:r>
      <w:r>
        <w:rPr>
          <w:rFonts w:hint="default" w:ascii="Times New Roman" w:hAnsi="Times New Roman" w:eastAsia="方正小标宋_GBK" w:cs="Times New Roman"/>
          <w:color w:val="333333"/>
          <w:kern w:val="0"/>
          <w:sz w:val="36"/>
          <w:szCs w:val="36"/>
          <w:lang w:val="en-US" w:eastAsia="zh-CN"/>
        </w:rPr>
        <w:t>事件</w:t>
      </w:r>
      <w:r>
        <w:rPr>
          <w:rFonts w:hint="default" w:ascii="Times New Roman" w:hAnsi="Times New Roman" w:eastAsia="方正小标宋_GBK" w:cs="Times New Roman"/>
          <w:color w:val="333333"/>
          <w:kern w:val="0"/>
          <w:sz w:val="36"/>
          <w:szCs w:val="36"/>
        </w:rPr>
        <w:t>应急预案编制服务合同</w:t>
      </w:r>
    </w:p>
    <w:p>
      <w:pPr>
        <w:pStyle w:val="2"/>
        <w:rPr>
          <w:rFonts w:hint="default" w:ascii="Times New Roman" w:hAnsi="Times New Roman" w:cs="Times New Roman"/>
        </w:rPr>
      </w:pPr>
    </w:p>
    <w:p>
      <w:pPr>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u w:val="single"/>
          <w:lang w:eastAsia="zh-CN"/>
        </w:rPr>
        <w:t>中粮北海糖业有限公司</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 xml:space="preserve">                           </w:t>
      </w:r>
    </w:p>
    <w:p>
      <w:pPr>
        <w:tabs>
          <w:tab w:val="left" w:pos="4693"/>
        </w:tabs>
        <w:spacing w:line="5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sz w:val="32"/>
          <w:szCs w:val="32"/>
          <w:u w:val="single"/>
          <w:lang w:val="en-US" w:eastAsia="zh-CN"/>
        </w:rPr>
        <w:t xml:space="preserve">                    </w:t>
      </w:r>
      <w:bookmarkStart w:id="0" w:name="_Toc376176622"/>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双方依据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中华人民共和国民法典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有关规定及相关法律、法规的规定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甲方委托乙方编制</w:t>
      </w:r>
      <w:r>
        <w:rPr>
          <w:rFonts w:hint="default" w:ascii="Times New Roman" w:hAnsi="Times New Roman" w:eastAsia="仿宋_GB2312" w:cs="Times New Roman"/>
          <w:color w:val="auto"/>
          <w:sz w:val="32"/>
          <w:szCs w:val="32"/>
          <w:lang w:val="en-US" w:eastAsia="zh-CN"/>
        </w:rPr>
        <w:t>中粮北海糖业有限公司突发环境事件应急预案编制</w:t>
      </w:r>
      <w:r>
        <w:rPr>
          <w:rFonts w:hint="default" w:ascii="Times New Roman" w:hAnsi="Times New Roman" w:eastAsia="仿宋_GB2312" w:cs="Times New Roman"/>
          <w:color w:val="auto"/>
          <w:sz w:val="32"/>
          <w:szCs w:val="32"/>
        </w:rPr>
        <w:t>、评审服务提供相关服务事宜，甲乙双方协商一致，签订本合同，以共同遵守。</w:t>
      </w:r>
    </w:p>
    <w:p>
      <w:pPr>
        <w:numPr>
          <w:ilvl w:val="0"/>
          <w:numId w:val="1"/>
        </w:numPr>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服务内容</w:t>
      </w:r>
      <w:r>
        <w:rPr>
          <w:rFonts w:hint="default" w:ascii="Times New Roman" w:hAnsi="Times New Roman" w:eastAsia="仿宋_GB2312" w:cs="Times New Roman"/>
          <w:b/>
          <w:bCs/>
          <w:sz w:val="32"/>
          <w:szCs w:val="32"/>
          <w:lang w:val="en-US" w:eastAsia="zh-CN"/>
        </w:rPr>
        <w:t>和要求</w:t>
      </w:r>
    </w:p>
    <w:p>
      <w:pPr>
        <w:pStyle w:val="2"/>
        <w:ind w:firstLine="640" w:firstLineChars="200"/>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乙方遵照国家及地方有关的法规及标准进行项目编制工作，根据甲方现状分析评价环境风险因素，编制突发环境事件应急预案，确保通过专家组评审；完成具有环保局备案功能的《突发环境事件应急预案》</w:t>
      </w:r>
      <w:r>
        <w:rPr>
          <w:rFonts w:hint="default" w:ascii="Times New Roman" w:hAnsi="Times New Roman" w:eastAsia="仿宋_GB2312" w:cs="Times New Roman"/>
          <w:b w:val="0"/>
          <w:bCs w:val="0"/>
          <w:color w:val="auto"/>
          <w:sz w:val="32"/>
          <w:szCs w:val="32"/>
        </w:rPr>
        <w:t>（含风险评估报告和应急资源调查报告）</w:t>
      </w:r>
      <w:r>
        <w:rPr>
          <w:rFonts w:hint="default" w:ascii="Times New Roman" w:hAnsi="Times New Roman" w:eastAsia="仿宋_GB2312" w:cs="Times New Roman"/>
          <w:b w:val="0"/>
          <w:bCs w:val="0"/>
          <w:color w:val="auto"/>
          <w:kern w:val="2"/>
          <w:sz w:val="32"/>
          <w:szCs w:val="32"/>
          <w:lang w:val="en-US" w:eastAsia="zh-CN" w:bidi="ar-SA"/>
        </w:rPr>
        <w:t>，并交付甲方最终</w:t>
      </w:r>
      <w:r>
        <w:rPr>
          <w:rFonts w:hint="default" w:ascii="Times New Roman" w:hAnsi="Times New Roman" w:eastAsia="仿宋_GB2312" w:cs="Times New Roman"/>
          <w:b w:val="0"/>
          <w:bCs w:val="0"/>
          <w:color w:val="auto"/>
          <w:sz w:val="32"/>
          <w:szCs w:val="32"/>
        </w:rPr>
        <w:t>经专家评审</w:t>
      </w:r>
      <w:r>
        <w:rPr>
          <w:rFonts w:hint="default" w:ascii="Times New Roman" w:hAnsi="Times New Roman" w:eastAsia="仿宋_GB2312" w:cs="Times New Roman"/>
          <w:b w:val="0"/>
          <w:bCs w:val="0"/>
          <w:color w:val="auto"/>
          <w:sz w:val="32"/>
          <w:szCs w:val="32"/>
          <w:u w:val="none"/>
        </w:rPr>
        <w:t>后</w:t>
      </w:r>
      <w:r>
        <w:rPr>
          <w:rFonts w:hint="default" w:ascii="Times New Roman" w:hAnsi="Times New Roman" w:eastAsia="仿宋_GB2312" w:cs="Times New Roman"/>
          <w:b w:val="0"/>
          <w:bCs w:val="0"/>
          <w:color w:val="auto"/>
          <w:sz w:val="32"/>
          <w:szCs w:val="32"/>
          <w:u w:val="none"/>
          <w:lang w:val="en-US" w:eastAsia="zh-CN"/>
        </w:rPr>
        <w:t>的</w:t>
      </w:r>
      <w:r>
        <w:rPr>
          <w:rFonts w:hint="default" w:ascii="Times New Roman" w:hAnsi="Times New Roman" w:eastAsia="仿宋_GB2312" w:cs="Times New Roman"/>
          <w:b w:val="0"/>
          <w:bCs w:val="0"/>
          <w:color w:val="auto"/>
          <w:sz w:val="32"/>
          <w:szCs w:val="32"/>
          <w:u w:val="none"/>
        </w:rPr>
        <w:t>正式稿电子版和一式肆份报告给</w:t>
      </w:r>
      <w:r>
        <w:rPr>
          <w:rFonts w:hint="default" w:ascii="Times New Roman" w:hAnsi="Times New Roman" w:eastAsia="仿宋_GB2312" w:cs="Times New Roman"/>
          <w:b w:val="0"/>
          <w:bCs w:val="0"/>
          <w:color w:val="auto"/>
          <w:sz w:val="32"/>
          <w:szCs w:val="32"/>
        </w:rPr>
        <w:t>甲方以及专家评审意见表</w:t>
      </w:r>
      <w:r>
        <w:rPr>
          <w:rFonts w:hint="default" w:ascii="Times New Roman" w:hAnsi="Times New Roman" w:eastAsia="仿宋_GB2312" w:cs="Times New Roman"/>
          <w:b w:val="0"/>
          <w:bCs w:val="0"/>
          <w:color w:val="auto"/>
          <w:sz w:val="32"/>
          <w:szCs w:val="32"/>
          <w:lang w:eastAsia="zh-CN"/>
        </w:rPr>
        <w:t>。</w:t>
      </w:r>
    </w:p>
    <w:p>
      <w:pPr>
        <w:ind w:firstLine="630" w:firstLineChars="19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合同总价与支付</w:t>
      </w:r>
      <w:bookmarkEnd w:id="0"/>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合同总价：人民币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00.00），其中不含税金额为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元，</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%增值税金额为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元</w:t>
      </w:r>
      <w:r>
        <w:rPr>
          <w:rFonts w:hint="default" w:ascii="Times New Roman" w:hAnsi="Times New Roman" w:eastAsia="仿宋_GB2312" w:cs="Times New Roman"/>
          <w:sz w:val="32"/>
          <w:szCs w:val="32"/>
        </w:rPr>
        <w:t>。该费用为乙方完成报告所进行的调查研究、报告编写、评审、交通、</w:t>
      </w:r>
      <w:r>
        <w:rPr>
          <w:rFonts w:hint="default" w:ascii="Times New Roman" w:hAnsi="Times New Roman" w:eastAsia="仿宋_GB2312" w:cs="Times New Roman"/>
          <w:sz w:val="32"/>
          <w:szCs w:val="32"/>
          <w:lang w:val="en-US" w:eastAsia="zh-CN"/>
        </w:rPr>
        <w:t>食宿</w:t>
      </w:r>
      <w:r>
        <w:rPr>
          <w:rFonts w:hint="default" w:ascii="Times New Roman" w:hAnsi="Times New Roman" w:eastAsia="仿宋_GB2312" w:cs="Times New Roman"/>
          <w:sz w:val="32"/>
          <w:szCs w:val="32"/>
        </w:rPr>
        <w:t>、打印胶装、开票等费用。</w:t>
      </w:r>
      <w:r>
        <w:rPr>
          <w:rFonts w:hint="default" w:ascii="Times New Roman" w:hAnsi="Times New Roman" w:eastAsia="仿宋_GB2312" w:cs="Times New Roman"/>
          <w:kern w:val="0"/>
          <w:sz w:val="32"/>
          <w:szCs w:val="32"/>
          <w:lang w:val="zh-CN"/>
        </w:rPr>
        <w:t>由乙方包干使用，在合同有效期内，双方均不得以任何理由变更合同总价款。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（二）支付时间：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乙方交付评审通过后的报告，并把该项目相关资料传给甲方，甲方收到资料后</w:t>
      </w:r>
      <w:r>
        <w:rPr>
          <w:rFonts w:hint="default" w:ascii="Times New Roman" w:hAnsi="Times New Roman" w:eastAsia="仿宋_GB2312" w:cs="Times New Roman"/>
          <w:sz w:val="32"/>
          <w:szCs w:val="32"/>
          <w:u w:val="single"/>
          <w:lang w:val="en-US" w:eastAsia="zh-CN"/>
        </w:rPr>
        <w:t>20</w:t>
      </w:r>
      <w:r>
        <w:rPr>
          <w:rFonts w:hint="default" w:ascii="Times New Roman" w:hAnsi="Times New Roman" w:eastAsia="仿宋_GB2312" w:cs="Times New Roman"/>
          <w:sz w:val="32"/>
          <w:szCs w:val="32"/>
          <w:u w:val="single"/>
        </w:rPr>
        <w:t>个</w:t>
      </w:r>
      <w:r>
        <w:rPr>
          <w:rFonts w:hint="default" w:ascii="Times New Roman" w:hAnsi="Times New Roman" w:eastAsia="仿宋_GB2312" w:cs="Times New Roman"/>
          <w:sz w:val="32"/>
          <w:szCs w:val="32"/>
        </w:rPr>
        <w:t>工作日内，凭乙方提供的</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全额增值税专用发票</w:t>
      </w:r>
      <w:r>
        <w:rPr>
          <w:rFonts w:hint="default" w:ascii="Times New Roman" w:hAnsi="Times New Roman" w:eastAsia="仿宋_GB2312" w:cs="Times New Roman"/>
          <w:sz w:val="32"/>
          <w:szCs w:val="32"/>
          <w:lang w:val="en-US" w:eastAsia="zh-CN"/>
        </w:rPr>
        <w:t>一次</w:t>
      </w:r>
      <w:r>
        <w:rPr>
          <w:rFonts w:hint="default" w:ascii="Times New Roman" w:hAnsi="Times New Roman" w:eastAsia="仿宋_GB2312" w:cs="Times New Roman"/>
          <w:sz w:val="32"/>
          <w:szCs w:val="32"/>
        </w:rPr>
        <w:t>付清所有款项。</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 支付方式：银行转账。</w:t>
      </w:r>
    </w:p>
    <w:p>
      <w:pPr>
        <w:ind w:firstLine="630" w:firstLineChars="196"/>
        <w:rPr>
          <w:rFonts w:hint="default" w:ascii="Times New Roman" w:hAnsi="Times New Roman" w:eastAsia="仿宋_GB2312" w:cs="Times New Roman"/>
          <w:b/>
          <w:bCs/>
          <w:sz w:val="32"/>
          <w:szCs w:val="32"/>
          <w:lang w:val="en-US" w:eastAsia="zh-CN"/>
        </w:rPr>
      </w:pPr>
      <w:bookmarkStart w:id="1" w:name="_Toc376176623"/>
      <w:r>
        <w:rPr>
          <w:rFonts w:hint="default" w:ascii="Times New Roman" w:hAnsi="Times New Roman" w:eastAsia="仿宋_GB2312" w:cs="Times New Roman"/>
          <w:b/>
          <w:bCs/>
          <w:sz w:val="32"/>
          <w:szCs w:val="32"/>
        </w:rPr>
        <w:t>三、履行期限、地点</w:t>
      </w:r>
      <w:bookmarkEnd w:id="1"/>
      <w:r>
        <w:rPr>
          <w:rFonts w:hint="default" w:ascii="Times New Roman" w:hAnsi="Times New Roman" w:eastAsia="仿宋_GB2312" w:cs="Times New Roman"/>
          <w:b/>
          <w:bCs/>
          <w:sz w:val="32"/>
          <w:szCs w:val="32"/>
          <w:lang w:val="en-US" w:eastAsia="zh-CN"/>
        </w:rPr>
        <w:t>和工期</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（一）合同期限：本合同生效之日起至</w:t>
      </w:r>
      <w:r>
        <w:rPr>
          <w:rFonts w:hint="default" w:ascii="Times New Roman" w:hAnsi="Times New Roman" w:eastAsia="仿宋_GB2312" w:cs="Times New Roman"/>
          <w:sz w:val="32"/>
          <w:szCs w:val="32"/>
          <w:lang w:eastAsia="zh-CN"/>
        </w:rPr>
        <w:t>中粮北海糖业有限公司</w:t>
      </w:r>
      <w:r>
        <w:rPr>
          <w:rFonts w:hint="default" w:ascii="Times New Roman" w:hAnsi="Times New Roman" w:eastAsia="仿宋_GB2312" w:cs="Times New Roman"/>
          <w:sz w:val="32"/>
          <w:szCs w:val="32"/>
        </w:rPr>
        <w:t>《突发环境应急预案》通过专家评审、报上级主管部门备案后且壹年内国家法律法规有文件要求对《突发环境应急预案》更新的，乙方须免费为甲方更新《突发环境应急预案》，并通过专家评审，合同终止。</w:t>
      </w:r>
    </w:p>
    <w:p>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（二）履行地点：广西北海市。</w:t>
      </w:r>
    </w:p>
    <w:p>
      <w:pPr>
        <w:spacing w:line="500" w:lineRule="exact"/>
        <w:ind w:firstLine="480" w:firstLineChars="150"/>
        <w:rPr>
          <w:rFonts w:hint="default" w:ascii="Times New Roman" w:hAnsi="Times New Roman" w:cs="Times New Roman"/>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工期</w:t>
      </w:r>
      <w:r>
        <w:rPr>
          <w:rFonts w:hint="default" w:ascii="Times New Roman" w:hAnsi="Times New Roman" w:eastAsia="仿宋_GB2312" w:cs="Times New Roman"/>
          <w:sz w:val="32"/>
          <w:szCs w:val="32"/>
        </w:rPr>
        <w:t>：合同签订日起</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个自然日内完成工作。</w:t>
      </w:r>
    </w:p>
    <w:p>
      <w:pPr>
        <w:spacing w:line="500" w:lineRule="exact"/>
        <w:ind w:firstLine="630" w:firstLineChars="196"/>
        <w:rPr>
          <w:rFonts w:hint="default" w:ascii="Times New Roman" w:hAnsi="Times New Roman" w:eastAsia="仿宋_GB2312" w:cs="Times New Roman"/>
          <w:b/>
          <w:bCs/>
          <w:sz w:val="32"/>
          <w:szCs w:val="32"/>
        </w:rPr>
      </w:pPr>
      <w:bookmarkStart w:id="2" w:name="_Toc376176624"/>
      <w:r>
        <w:rPr>
          <w:rFonts w:hint="default" w:ascii="Times New Roman" w:hAnsi="Times New Roman" w:eastAsia="仿宋_GB2312" w:cs="Times New Roman"/>
          <w:b/>
          <w:bCs/>
          <w:sz w:val="32"/>
          <w:szCs w:val="32"/>
        </w:rPr>
        <w:t>四、双方的义务与责任</w:t>
      </w:r>
      <w:bookmarkEnd w:id="2"/>
    </w:p>
    <w:p>
      <w:pPr>
        <w:spacing w:line="500" w:lineRule="exact"/>
        <w:ind w:firstLine="472" w:firstLineChars="1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 甲方的义务与责任</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甲方应协助乙方开展突发环境事件应急预案编制工作，包括现场调查、资料收集及提供工作便利。</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甲方应根据乙方的提供资料清单要求，真实、准确、及时提供建设项目突发环境事件应急预案所必需的资料（当甲方不能提供齐全资料时，乙方应通过自身关系获取，不能以提供资料不齐全中断或拖延编制工作）。</w:t>
      </w:r>
    </w:p>
    <w:p>
      <w:pPr>
        <w:spacing w:line="360" w:lineRule="auto"/>
        <w:ind w:firstLine="64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甲方应按时支付合同款项给乙方。</w:t>
      </w:r>
    </w:p>
    <w:p>
      <w:pPr>
        <w:spacing w:line="500" w:lineRule="exact"/>
        <w:ind w:firstLine="472" w:firstLineChars="147"/>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（二）乙方的义务与责任</w:t>
      </w:r>
    </w:p>
    <w:p>
      <w:pPr>
        <w:spacing w:line="360" w:lineRule="auto"/>
        <w:ind w:firstLine="640" w:firstLineChars="200"/>
        <w:jc w:val="left"/>
        <w:rPr>
          <w:rFonts w:hint="default" w:ascii="Times New Roman" w:hAnsi="Times New Roman" w:eastAsia="仿宋_GB2312" w:cs="Times New Roman"/>
          <w:sz w:val="32"/>
          <w:szCs w:val="32"/>
        </w:rPr>
      </w:pPr>
      <w:bookmarkStart w:id="3" w:name="_Toc376176625"/>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乙方须妥善保管甲方所提供的所有资料。</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乙方负责对企业进行现场勘察、收集编制所需资料。</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乙方负责按期按质完成《突发环境应急预案》的编制工作。</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如果环保局及专家对《突发环境应急预案》提出修改意见，乙方必须根据意见修改完善。</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在向甲方提供服务过程中，遵守甲方各项安全规定，做好安全工作，如非甲方原因出现安全事故，则乙方应承担责任。</w:t>
      </w:r>
    </w:p>
    <w:p>
      <w:pPr>
        <w:spacing w:line="360" w:lineRule="auto"/>
        <w:ind w:firstLine="64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乙方对《突发环境应急预案》的真实准确性负责。</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经专家评审后乙方提交</w:t>
      </w:r>
      <w:r>
        <w:rPr>
          <w:rFonts w:hint="default" w:ascii="Times New Roman" w:hAnsi="Times New Roman" w:eastAsia="仿宋_GB2312" w:cs="Times New Roman"/>
          <w:b/>
          <w:bCs/>
          <w:sz w:val="32"/>
          <w:szCs w:val="32"/>
          <w:u w:val="single"/>
        </w:rPr>
        <w:t>正式稿电子版</w:t>
      </w:r>
      <w:r>
        <w:rPr>
          <w:rFonts w:hint="default" w:ascii="Times New Roman" w:hAnsi="Times New Roman" w:eastAsia="仿宋_GB2312" w:cs="Times New Roman"/>
          <w:sz w:val="32"/>
          <w:szCs w:val="32"/>
        </w:rPr>
        <w:t>和</w:t>
      </w:r>
      <w:r>
        <w:rPr>
          <w:rFonts w:hint="default" w:ascii="Times New Roman" w:hAnsi="Times New Roman" w:eastAsia="仿宋_GB2312" w:cs="Times New Roman"/>
          <w:b/>
          <w:sz w:val="32"/>
          <w:szCs w:val="32"/>
          <w:u w:val="single"/>
        </w:rPr>
        <w:t>一式肆份报告</w:t>
      </w:r>
      <w:r>
        <w:rPr>
          <w:rFonts w:hint="default" w:ascii="Times New Roman" w:hAnsi="Times New Roman" w:eastAsia="仿宋_GB2312" w:cs="Times New Roman"/>
          <w:sz w:val="32"/>
          <w:szCs w:val="32"/>
        </w:rPr>
        <w:t>给甲方以及专家评审意见表。</w:t>
      </w:r>
    </w:p>
    <w:p>
      <w:pPr>
        <w:spacing w:line="500" w:lineRule="exact"/>
        <w:ind w:firstLine="630" w:firstLineChars="19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五、保密约定</w:t>
      </w:r>
      <w:bookmarkEnd w:id="3"/>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双方均对所提供的技术、商业资料负有保密责任，未经对方同意，不得泄露或用于本合同以外的任何项目。</w:t>
      </w:r>
    </w:p>
    <w:p>
      <w:pPr>
        <w:spacing w:line="500" w:lineRule="exact"/>
        <w:ind w:firstLine="630" w:firstLineChars="196"/>
        <w:rPr>
          <w:rFonts w:hint="default" w:ascii="Times New Roman" w:hAnsi="Times New Roman" w:eastAsia="仿宋_GB2312" w:cs="Times New Roman"/>
          <w:b/>
          <w:bCs/>
          <w:sz w:val="32"/>
          <w:szCs w:val="32"/>
        </w:rPr>
      </w:pPr>
      <w:bookmarkStart w:id="4" w:name="_Toc376176626"/>
      <w:r>
        <w:rPr>
          <w:rFonts w:hint="default" w:ascii="Times New Roman" w:hAnsi="Times New Roman" w:eastAsia="仿宋_GB2312" w:cs="Times New Roman"/>
          <w:b/>
          <w:bCs/>
          <w:sz w:val="32"/>
          <w:szCs w:val="32"/>
        </w:rPr>
        <w:t>六、违约与争议的解决</w:t>
      </w:r>
      <w:bookmarkEnd w:id="4"/>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合同履行过程中如有争议，由双方友好协商，如协商不成，交由广西北海市仲裁委员会仲裁。</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 合同履行过程中违约方造成损失赔偿额的计算方法：按国家有关规定执行。</w:t>
      </w:r>
    </w:p>
    <w:p>
      <w:pPr>
        <w:spacing w:line="500" w:lineRule="exact"/>
        <w:ind w:firstLine="630" w:firstLineChars="196"/>
        <w:rPr>
          <w:rFonts w:hint="default" w:ascii="Times New Roman" w:hAnsi="Times New Roman" w:eastAsia="仿宋_GB2312" w:cs="Times New Roman"/>
          <w:b/>
          <w:bCs/>
          <w:sz w:val="32"/>
          <w:szCs w:val="32"/>
        </w:rPr>
      </w:pPr>
      <w:bookmarkStart w:id="5" w:name="_Toc376176627"/>
      <w:r>
        <w:rPr>
          <w:rFonts w:hint="default" w:ascii="Times New Roman" w:hAnsi="Times New Roman" w:eastAsia="仿宋_GB2312" w:cs="Times New Roman"/>
          <w:b/>
          <w:bCs/>
          <w:sz w:val="32"/>
          <w:szCs w:val="32"/>
        </w:rPr>
        <w:t>七、合同生效与失效约定</w:t>
      </w:r>
      <w:bookmarkEnd w:id="5"/>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（一）本合同经双方法定代表人或其委托代理人签字并加盖公章之日起生效。</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（二）甲、乙双方履行完合同规定义务后自行失效。</w:t>
      </w:r>
    </w:p>
    <w:p>
      <w:pPr>
        <w:spacing w:line="500" w:lineRule="exact"/>
        <w:ind w:firstLine="630" w:firstLineChars="196"/>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、廉洁条款</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1、甲乙双方及其员工不得向对方及其员工实施商业贿赂行为，包括但不限于给予回扣、礼品、馈赠、娱乐、招待等行为。</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2、甲乙双方及其员工不得向对方及其员工索要财物。</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3、甲方发现乙方或乙方员工向甲方或甲方员工实施前两款行为的，甲方有权单方解除本合同，同时乙方应向甲方支付合同总金额10%的违约金。</w:t>
      </w:r>
    </w:p>
    <w:p>
      <w:pPr>
        <w:spacing w:line="500" w:lineRule="exact"/>
        <w:ind w:firstLine="480" w:firstLineChars="1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4、乙方发现甲方或甲方员工向乙方或乙方员工实施前两款行为的，应通过邮箱：thjjb@cofco.com或电话：010-85017235向甲方予以举报，如乙方不予举报的，甲方发现后有权单方解除本合同</w:t>
      </w:r>
      <w:r>
        <w:rPr>
          <w:rFonts w:hint="default" w:ascii="Times New Roman" w:hAnsi="Times New Roman" w:eastAsia="仿宋_GB2312" w:cs="Times New Roman"/>
          <w:sz w:val="32"/>
          <w:szCs w:val="32"/>
          <w:lang w:eastAsia="zh-CN"/>
        </w:rPr>
        <w:t>。</w:t>
      </w:r>
    </w:p>
    <w:p>
      <w:pPr>
        <w:spacing w:line="500" w:lineRule="exact"/>
        <w:ind w:firstLine="630" w:firstLineChars="196"/>
        <w:rPr>
          <w:rFonts w:hint="default" w:ascii="Times New Roman" w:hAnsi="Times New Roman" w:eastAsia="仿宋_GB2312" w:cs="Times New Roman"/>
          <w:b/>
          <w:bCs/>
          <w:sz w:val="32"/>
          <w:szCs w:val="32"/>
        </w:rPr>
      </w:pPr>
      <w:bookmarkStart w:id="6" w:name="_Toc376176628"/>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、其他</w:t>
      </w:r>
      <w:bookmarkEnd w:id="6"/>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 未尽事宜双方友好协商，可签补充协议，补充协议与本合同具同等法律效力。</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（二）合同传真件或扫描件具同等法律效力。</w:t>
      </w:r>
    </w:p>
    <w:p>
      <w:pPr>
        <w:spacing w:line="500" w:lineRule="exact"/>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（三）合同经甲乙双方法定代表人或委托代理人签字（并加盖公章或合同专用章）后生效。本合同一式贰份，由甲、乙双方各执壹份，具有同等法律效力。</w:t>
      </w:r>
    </w:p>
    <w:tbl>
      <w:tblPr>
        <w:tblStyle w:val="12"/>
        <w:tblW w:w="9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5" w:hRule="atLeast"/>
          <w:jc w:val="center"/>
        </w:trPr>
        <w:tc>
          <w:tcPr>
            <w:tcW w:w="4638"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甲方</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单位名称：中粮北海糖业有限公司</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单位地址：北海市铁山港区南康镇富康路166号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法定代表人：</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委托代理人：</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电话号码：0779-8606000</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传真号码：</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856" w:leftChars="0" w:hanging="856" w:hangingChars="357"/>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xml:space="preserve">开户行：中国农业银行股份有限公司北海铁山港支行 </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帐号：20713101040008348</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税号：91450500557245507M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邮编：536000</w:t>
            </w:r>
          </w:p>
          <w:p>
            <w:pPr>
              <w:keepNext w:val="0"/>
              <w:keepLines w:val="0"/>
              <w:pageBreakBefore w:val="0"/>
              <w:widowControl w:val="0"/>
              <w:kinsoku/>
              <w:wordWrap/>
              <w:overflowPunct/>
              <w:topLinePunct w:val="0"/>
              <w:autoSpaceDE/>
              <w:autoSpaceDN/>
              <w:bidi w:val="0"/>
              <w:adjustRightInd/>
              <w:snapToGrid/>
              <w:spacing w:line="400" w:lineRule="exact"/>
              <w:ind w:left="1200" w:leftChars="0" w:hanging="1200" w:hangingChars="500"/>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4"/>
                <w:lang w:eastAsia="zh-CN"/>
              </w:rPr>
              <w:t xml:space="preserve">签订日期：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月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 日</w:t>
            </w:r>
          </w:p>
        </w:tc>
        <w:tc>
          <w:tcPr>
            <w:tcW w:w="4640"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乙方</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单位名称：</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200" w:hanging="1200" w:hangingChars="5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单位地址：</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法定代表人：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委托代理人：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电话号码：</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传真号码：</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开户行：</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帐号：</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税号：</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邮编：</w:t>
            </w:r>
            <w:r>
              <w:rPr>
                <w:rFonts w:hint="default" w:ascii="Times New Roman" w:hAnsi="Times New Roman"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4"/>
                <w:lang w:eastAsia="zh-CN"/>
              </w:rPr>
              <w:t xml:space="preserve">签订日期：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月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 xml:space="preserve"> 日</w:t>
            </w:r>
          </w:p>
        </w:tc>
      </w:tr>
    </w:tbl>
    <w:p>
      <w:pPr>
        <w:tabs>
          <w:tab w:val="left" w:pos="1170"/>
        </w:tabs>
        <w:spacing w:line="500" w:lineRule="exact"/>
        <w:rPr>
          <w:rFonts w:hint="default" w:ascii="Times New Roman" w:hAnsi="Times New Roman" w:eastAsia="仿宋_GB2312" w:cs="Times New Roman"/>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、廉洁承诺书：</w:t>
      </w:r>
    </w:p>
    <w:p>
      <w:pPr>
        <w:pStyle w:val="3"/>
        <w:keepNext w:val="0"/>
        <w:keepLines w:val="0"/>
        <w:pageBreakBefore w:val="0"/>
        <w:widowControl w:val="0"/>
        <w:kinsoku/>
        <w:wordWrap/>
        <w:overflowPunct/>
        <w:topLinePunct w:val="0"/>
        <w:autoSpaceDE/>
        <w:autoSpaceDN/>
        <w:bidi w:val="0"/>
        <w:snapToGrid/>
        <w:spacing w:line="560" w:lineRule="exact"/>
        <w:jc w:val="center"/>
        <w:textAlignment w:val="auto"/>
        <w:rPr>
          <w:rFonts w:hint="default" w:ascii="Times New Roman" w:hAnsi="Times New Roman" w:eastAsia="仿宋" w:cs="Times New Roman"/>
          <w:b/>
          <w:bCs/>
          <w:snapToGrid w:val="0"/>
          <w:sz w:val="32"/>
          <w:szCs w:val="32"/>
          <w:lang w:eastAsia="zh-CN"/>
        </w:rPr>
      </w:pPr>
      <w:r>
        <w:rPr>
          <w:rFonts w:hint="default" w:ascii="Times New Roman" w:hAnsi="Times New Roman" w:eastAsia="仿宋" w:cs="Times New Roman"/>
          <w:bCs/>
          <w:snapToGrid w:val="0"/>
          <w:sz w:val="36"/>
          <w:szCs w:val="36"/>
          <w:lang w:eastAsia="zh-CN"/>
        </w:rPr>
        <w:t>廉洁承诺书</w:t>
      </w: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仿宋" w:cs="Times New Roman"/>
          <w:lang w:eastAsia="zh-CN"/>
        </w:rPr>
      </w:pPr>
    </w:p>
    <w:p>
      <w:pPr>
        <w:keepNext w:val="0"/>
        <w:keepLines w:val="0"/>
        <w:pageBreakBefore w:val="0"/>
        <w:widowControl w:val="0"/>
        <w:kinsoku/>
        <w:wordWrap/>
        <w:overflowPunct/>
        <w:topLinePunct w:val="0"/>
        <w:autoSpaceDE/>
        <w:autoSpaceDN/>
        <w:bidi w:val="0"/>
        <w:adjustRightInd w:val="0"/>
        <w:snapToGrid/>
        <w:spacing w:before="240" w:line="560" w:lineRule="exact"/>
        <w:textAlignment w:val="auto"/>
        <w:rPr>
          <w:rFonts w:hint="default" w:ascii="Times New Roman" w:hAnsi="Times New Roman" w:eastAsia="仿宋" w:cs="Times New Roman"/>
          <w:sz w:val="30"/>
          <w:szCs w:val="30"/>
          <w:lang w:eastAsia="zh-CN"/>
        </w:rPr>
      </w:pPr>
      <w:r>
        <w:rPr>
          <w:rFonts w:hint="default" w:ascii="Times New Roman" w:hAnsi="Times New Roman" w:eastAsia="仿宋_GB2312" w:cs="Times New Roman"/>
          <w:color w:val="auto"/>
          <w:kern w:val="0"/>
          <w:sz w:val="32"/>
          <w:szCs w:val="32"/>
          <w:lang w:eastAsia="zh-CN"/>
        </w:rPr>
        <w:t>中粮屯河北海糖业有限公司：</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为积极配合贵公司进行的项目招标工作，有效遏制不公平竞争和违规违纪问题的发生，确保招标工作的公平、公正、公开，我们特向贵公司承诺如下事项：</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1.自觉遵守国家法律法规及中粮糖业公司有关廉政建设制度。</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2.不使用不正当手段妨碍、排挤其它投标单位或串通投标。</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3.按照招标文件规定的方式进行投标，不隐瞒本单位投标资质的真实情况，投标资质符合规定；保证不会以其他人名义投标或者以其他方式弄虚作假，骗取中标。</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4.不将主体、关键性工作进行分包（包括贴牌生产、转包等）。</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6.不向贵公司涉及招标的部门及个人支付好处费、介绍费；购置或提供通讯工具、交通工具、电脑等。</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7.一旦发现相关人员在招标过程中有索要财物等不廉洁行为，坚决予以抵制，并及时向贵公司纪检监察部举报。</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8.我方自愿将本承诺书作为投标文件及合同的附件，具有同等的法律效力。</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9.若违反上述承诺或违反有关法律法规及贵公司有关规定，我方自愿永久放弃参与贵公司的所有业务往来，并承担贵公司制度规定的一切法律责任。</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10.本承诺书自签署之日起生效。</w:t>
      </w:r>
    </w:p>
    <w:p>
      <w:pPr>
        <w:spacing w:line="560" w:lineRule="exact"/>
        <w:ind w:firstLine="602"/>
        <w:jc w:val="left"/>
        <w:rPr>
          <w:rFonts w:hint="default" w:ascii="Times New Roman" w:hAnsi="Times New Roman" w:eastAsia="仿宋_GB2312" w:cs="Times New Roman"/>
          <w:color w:val="auto"/>
          <w:kern w:val="0"/>
          <w:sz w:val="32"/>
          <w:szCs w:val="32"/>
          <w:lang w:eastAsia="zh-CN"/>
        </w:rPr>
      </w:pP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投标单位（公章）：</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法定代表人或授权代理人（签名）：</w:t>
      </w:r>
    </w:p>
    <w:p>
      <w:pPr>
        <w:spacing w:line="560" w:lineRule="exact"/>
        <w:ind w:firstLine="602"/>
        <w:jc w:val="left"/>
        <w:rPr>
          <w:rFonts w:hint="default" w:ascii="Times New Roman" w:hAnsi="Times New Roman" w:eastAsia="仿宋_GB2312" w:cs="Times New Roman"/>
          <w:color w:val="auto"/>
          <w:kern w:val="0"/>
          <w:sz w:val="32"/>
          <w:szCs w:val="32"/>
          <w:lang w:eastAsia="zh-CN"/>
        </w:rPr>
      </w:pPr>
    </w:p>
    <w:p>
      <w:pPr>
        <w:spacing w:line="560" w:lineRule="exact"/>
        <w:ind w:firstLine="602"/>
        <w:jc w:val="left"/>
        <w:rPr>
          <w:rFonts w:hint="default" w:ascii="Times New Roman" w:hAnsi="Times New Roman" w:eastAsia="仿宋_GB2312" w:cs="Times New Roman"/>
          <w:color w:val="auto"/>
          <w:kern w:val="0"/>
          <w:sz w:val="32"/>
          <w:szCs w:val="32"/>
          <w:lang w:val="zh-CN" w:eastAsia="zh-CN"/>
        </w:rPr>
      </w:pPr>
      <w:r>
        <w:rPr>
          <w:rFonts w:hint="default" w:ascii="Times New Roman" w:hAnsi="Times New Roman" w:eastAsia="仿宋_GB2312" w:cs="Times New Roman"/>
          <w:color w:val="auto"/>
          <w:kern w:val="0"/>
          <w:sz w:val="32"/>
          <w:szCs w:val="32"/>
          <w:lang w:val="zh-CN" w:eastAsia="zh-CN"/>
        </w:rPr>
        <w:t>日期：   年  月  日</w:t>
      </w:r>
    </w:p>
    <w:p>
      <w:pPr>
        <w:spacing w:line="560" w:lineRule="exact"/>
        <w:ind w:firstLine="602"/>
        <w:jc w:val="left"/>
        <w:rPr>
          <w:rFonts w:hint="default" w:ascii="Times New Roman" w:hAnsi="Times New Roman" w:eastAsia="仿宋_GB2312" w:cs="Times New Roman"/>
          <w:color w:val="auto"/>
          <w:kern w:val="0"/>
          <w:sz w:val="32"/>
          <w:szCs w:val="32"/>
          <w:lang w:val="zh-CN" w:eastAsia="zh-CN"/>
        </w:rPr>
      </w:pPr>
      <w:r>
        <w:rPr>
          <w:rFonts w:hint="eastAsia" w:ascii="黑体" w:hAnsi="黑体" w:eastAsia="黑体" w:cs="黑体"/>
          <w:b w:val="0"/>
          <w:bCs w:val="0"/>
          <w:color w:val="auto"/>
          <w:kern w:val="0"/>
          <w:sz w:val="32"/>
          <w:szCs w:val="32"/>
          <w:lang w:val="en-US" w:eastAsia="zh-CN"/>
        </w:rPr>
        <w:t>十、</w:t>
      </w:r>
      <w:r>
        <w:rPr>
          <w:rFonts w:hint="eastAsia" w:ascii="黑体" w:hAnsi="黑体" w:eastAsia="黑体" w:cs="黑体"/>
          <w:b w:val="0"/>
          <w:bCs w:val="0"/>
          <w:color w:val="auto"/>
          <w:kern w:val="0"/>
          <w:sz w:val="32"/>
          <w:szCs w:val="32"/>
          <w:lang w:val="zh-CN" w:eastAsia="zh-CN"/>
        </w:rPr>
        <w:t>监督联络方式</w:t>
      </w:r>
      <w:r>
        <w:rPr>
          <w:rFonts w:hint="default" w:ascii="Times New Roman" w:hAnsi="Times New Roman" w:eastAsia="仿宋_GB2312" w:cs="Times New Roman"/>
          <w:color w:val="auto"/>
          <w:kern w:val="0"/>
          <w:sz w:val="32"/>
          <w:szCs w:val="32"/>
          <w:lang w:val="zh-CN" w:eastAsia="zh-CN"/>
        </w:rPr>
        <w:t>：</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中粮糖业纪委联系方式：办公电话  010-85017235</w:t>
      </w:r>
    </w:p>
    <w:p>
      <w:pPr>
        <w:spacing w:line="560" w:lineRule="exact"/>
        <w:ind w:firstLine="602"/>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通信地址：北京市朝阳区朝阳门南大街8号中粮福临门大厦9层905房间，中粮糖业纪委办公室收，邮编100020。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spacing w:line="560" w:lineRule="exact"/>
        <w:ind w:firstLine="602"/>
        <w:jc w:val="left"/>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十一、报名报价说明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lang w:val="en-US" w:eastAsia="zh-CN"/>
        </w:rPr>
      </w:pPr>
      <w:r>
        <w:rPr>
          <w:rFonts w:hint="eastAsia" w:eastAsia="仿宋" w:cs="Times New Roman"/>
          <w:sz w:val="32"/>
          <w:szCs w:val="32"/>
          <w:lang w:val="en-US" w:eastAsia="zh-CN"/>
        </w:rPr>
        <w:t>1.报名请</w:t>
      </w:r>
      <w:r>
        <w:rPr>
          <w:rFonts w:hint="eastAsia" w:eastAsia="仿宋_GB2312" w:cs="Times New Roman"/>
          <w:color w:val="auto"/>
          <w:kern w:val="0"/>
          <w:sz w:val="32"/>
          <w:szCs w:val="32"/>
          <w:lang w:val="en-US" w:eastAsia="zh-CN"/>
        </w:rPr>
        <w:t>供应商</w:t>
      </w:r>
      <w:r>
        <w:rPr>
          <w:rFonts w:hint="default" w:ascii="Times New Roman" w:hAnsi="Times New Roman" w:eastAsia="仿宋_GB2312" w:cs="Times New Roman"/>
          <w:color w:val="auto"/>
          <w:kern w:val="0"/>
          <w:sz w:val="32"/>
          <w:szCs w:val="32"/>
          <w:lang w:eastAsia="zh-CN"/>
        </w:rPr>
        <w:t>在信用中国网站</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中国政府采购网</w:t>
      </w:r>
      <w:r>
        <w:rPr>
          <w:rFonts w:hint="eastAsia" w:eastAsia="仿宋_GB2312" w:cs="Times New Roman"/>
          <w:color w:val="auto"/>
          <w:kern w:val="0"/>
          <w:sz w:val="32"/>
          <w:szCs w:val="32"/>
          <w:lang w:val="en-US" w:eastAsia="zh-CN"/>
        </w:rPr>
        <w:t>自查</w:t>
      </w:r>
      <w:r>
        <w:rPr>
          <w:rFonts w:hint="default" w:ascii="Times New Roman" w:hAnsi="Times New Roman" w:eastAsia="仿宋_GB2312" w:cs="Times New Roman"/>
          <w:color w:val="auto"/>
          <w:kern w:val="0"/>
          <w:sz w:val="32"/>
          <w:szCs w:val="32"/>
          <w:lang w:eastAsia="zh-CN"/>
        </w:rPr>
        <w:t>没有被列入严重失信名单和经营异常的情况</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eastAsia="zh-CN"/>
        </w:rPr>
        <w:t>无严重违法失信行为</w:t>
      </w:r>
      <w:r>
        <w:rPr>
          <w:rFonts w:hint="eastAsia" w:eastAsia="仿宋" w:cs="Times New Roman"/>
          <w:sz w:val="32"/>
          <w:szCs w:val="32"/>
          <w:lang w:val="en-US" w:eastAsia="zh-CN"/>
        </w:rPr>
        <w:t>，并上传相关合同业绩。报价请选择正确的开票税率。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2.</w:t>
      </w:r>
      <w:r>
        <w:rPr>
          <w:rFonts w:hint="default" w:ascii="Times New Roman" w:hAnsi="Times New Roman" w:eastAsia="仿宋" w:cs="Times New Roman"/>
          <w:sz w:val="32"/>
          <w:szCs w:val="32"/>
        </w:rPr>
        <w:t>联系人：</w:t>
      </w:r>
      <w:r>
        <w:rPr>
          <w:rFonts w:hint="eastAsia" w:eastAsia="仿宋" w:cs="Times New Roman"/>
          <w:sz w:val="32"/>
          <w:szCs w:val="32"/>
          <w:lang w:val="en-US" w:eastAsia="zh-CN"/>
        </w:rPr>
        <w:t>甘富文</w:t>
      </w:r>
      <w:r>
        <w:rPr>
          <w:rFonts w:hint="default" w:ascii="Times New Roman" w:hAnsi="Times New Roman" w:eastAsia="仿宋" w:cs="Times New Roman"/>
          <w:sz w:val="32"/>
          <w:szCs w:val="32"/>
        </w:rPr>
        <w:t xml:space="preserve">         联系电话 ：</w:t>
      </w:r>
      <w:r>
        <w:rPr>
          <w:rFonts w:hint="eastAsia" w:eastAsia="仿宋" w:cs="Times New Roman"/>
          <w:sz w:val="32"/>
          <w:szCs w:val="32"/>
          <w:lang w:val="en-US" w:eastAsia="zh-CN"/>
        </w:rPr>
        <w:t>18276722628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望予以最优惠报价为盼。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顺祝商琪！</w:t>
      </w:r>
    </w:p>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中粮北海糖业有限公司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419" w:firstLineChars="1381"/>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eastAsia="仿宋" w:cs="Times New Roman"/>
          <w:sz w:val="32"/>
          <w:szCs w:val="32"/>
          <w:lang w:val="en-US" w:eastAsia="zh-CN"/>
        </w:rPr>
        <w:t>24</w:t>
      </w:r>
      <w:r>
        <w:rPr>
          <w:rFonts w:hint="default" w:ascii="Times New Roman" w:hAnsi="Times New Roman" w:eastAsia="仿宋" w:cs="Times New Roman"/>
          <w:sz w:val="32"/>
          <w:szCs w:val="32"/>
        </w:rPr>
        <w:t>年</w:t>
      </w:r>
      <w:r>
        <w:rPr>
          <w:rFonts w:hint="eastAsia" w:eastAsia="仿宋" w:cs="Times New Roman"/>
          <w:sz w:val="32"/>
          <w:szCs w:val="32"/>
          <w:lang w:val="en-US" w:eastAsia="zh-CN"/>
        </w:rPr>
        <w:t>3</w:t>
      </w:r>
      <w:r>
        <w:rPr>
          <w:rFonts w:hint="default" w:ascii="Times New Roman" w:hAnsi="Times New Roman" w:eastAsia="仿宋" w:cs="Times New Roman"/>
          <w:sz w:val="32"/>
          <w:szCs w:val="32"/>
        </w:rPr>
        <w:t>月</w:t>
      </w:r>
      <w:r>
        <w:rPr>
          <w:rFonts w:hint="eastAsia" w:eastAsia="仿宋" w:cs="Times New Roman"/>
          <w:sz w:val="32"/>
          <w:szCs w:val="32"/>
          <w:lang w:val="en-US" w:eastAsia="zh-CN"/>
        </w:rPr>
        <w:t>20</w:t>
      </w:r>
      <w:bookmarkStart w:id="7" w:name="_GoBack"/>
      <w:bookmarkEnd w:id="7"/>
      <w:r>
        <w:rPr>
          <w:rFonts w:hint="default" w:ascii="Times New Roman" w:hAnsi="Times New Roman" w:eastAsia="仿宋" w:cs="Times New Roman"/>
          <w:sz w:val="32"/>
          <w:szCs w:val="32"/>
        </w:rPr>
        <w:t>日</w:t>
      </w:r>
    </w:p>
    <w:sectPr>
      <w:footerReference r:id="rId3" w:type="default"/>
      <w:pgSz w:w="11906" w:h="16838"/>
      <w:pgMar w:top="651" w:right="1304" w:bottom="1134" w:left="1304"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sz w:val="24"/>
      </w:rPr>
    </w:pPr>
    <w:r>
      <w:rPr>
        <w:rFonts w:hint="eastAsia" w:eastAsia="仿宋_GB2312"/>
        <w:kern w:val="0"/>
        <w:sz w:val="24"/>
        <w:szCs w:val="21"/>
      </w:rPr>
      <w:t xml:space="preserve">第 </w:t>
    </w:r>
    <w:r>
      <w:rPr>
        <w:rFonts w:eastAsia="仿宋_GB2312"/>
        <w:kern w:val="0"/>
        <w:sz w:val="24"/>
        <w:szCs w:val="21"/>
      </w:rPr>
      <w:fldChar w:fldCharType="begin"/>
    </w:r>
    <w:r>
      <w:rPr>
        <w:rFonts w:eastAsia="仿宋_GB2312"/>
        <w:kern w:val="0"/>
        <w:sz w:val="24"/>
        <w:szCs w:val="21"/>
      </w:rPr>
      <w:instrText xml:space="preserve"> PAGE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r>
      <w:rPr>
        <w:rFonts w:hint="eastAsia" w:eastAsia="仿宋_GB2312"/>
        <w:kern w:val="0"/>
        <w:sz w:val="24"/>
        <w:szCs w:val="21"/>
        <w:lang w:eastAsia="zh-CN"/>
      </w:rPr>
      <w:t>，</w:t>
    </w:r>
    <w:r>
      <w:rPr>
        <w:rFonts w:hint="eastAsia" w:eastAsia="仿宋_GB2312"/>
        <w:kern w:val="0"/>
        <w:sz w:val="24"/>
        <w:szCs w:val="21"/>
      </w:rPr>
      <w:t xml:space="preserve">共 </w:t>
    </w:r>
    <w:r>
      <w:rPr>
        <w:rFonts w:eastAsia="仿宋_GB2312"/>
        <w:kern w:val="0"/>
        <w:sz w:val="24"/>
        <w:szCs w:val="21"/>
      </w:rPr>
      <w:fldChar w:fldCharType="begin"/>
    </w:r>
    <w:r>
      <w:rPr>
        <w:rFonts w:eastAsia="仿宋_GB2312"/>
        <w:kern w:val="0"/>
        <w:sz w:val="24"/>
        <w:szCs w:val="21"/>
      </w:rPr>
      <w:instrText xml:space="preserve"> NUMPAGES </w:instrText>
    </w:r>
    <w:r>
      <w:rPr>
        <w:rFonts w:eastAsia="仿宋_GB2312"/>
        <w:kern w:val="0"/>
        <w:sz w:val="24"/>
        <w:szCs w:val="21"/>
      </w:rPr>
      <w:fldChar w:fldCharType="separate"/>
    </w:r>
    <w:r>
      <w:rPr>
        <w:rFonts w:eastAsia="仿宋_GB2312"/>
        <w:kern w:val="0"/>
        <w:sz w:val="24"/>
        <w:szCs w:val="21"/>
      </w:rPr>
      <w:t>1</w:t>
    </w:r>
    <w:r>
      <w:rPr>
        <w:rFonts w:eastAsia="仿宋_GB2312"/>
        <w:kern w:val="0"/>
        <w:sz w:val="24"/>
        <w:szCs w:val="21"/>
      </w:rPr>
      <w:fldChar w:fldCharType="end"/>
    </w:r>
    <w:r>
      <w:rPr>
        <w:rFonts w:hint="eastAsia" w:eastAsia="仿宋_GB2312"/>
        <w:kern w:val="0"/>
        <w:sz w:val="24"/>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AFE8C"/>
    <w:multiLevelType w:val="singleLevel"/>
    <w:tmpl w:val="635AFE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6C5B"/>
    <w:rsid w:val="02BD78B3"/>
    <w:rsid w:val="039C14EF"/>
    <w:rsid w:val="05CE05D4"/>
    <w:rsid w:val="063B13A1"/>
    <w:rsid w:val="09E24C3F"/>
    <w:rsid w:val="0AF97FDE"/>
    <w:rsid w:val="0E8503D2"/>
    <w:rsid w:val="0F152B66"/>
    <w:rsid w:val="16760CB0"/>
    <w:rsid w:val="1699719C"/>
    <w:rsid w:val="17170C4B"/>
    <w:rsid w:val="18D65C3E"/>
    <w:rsid w:val="1BC5362E"/>
    <w:rsid w:val="1C086806"/>
    <w:rsid w:val="1EAF2632"/>
    <w:rsid w:val="1EC50089"/>
    <w:rsid w:val="213828F8"/>
    <w:rsid w:val="224B26BD"/>
    <w:rsid w:val="23302AE2"/>
    <w:rsid w:val="268E0CCB"/>
    <w:rsid w:val="28D46E1C"/>
    <w:rsid w:val="2A6B626C"/>
    <w:rsid w:val="2B2B763E"/>
    <w:rsid w:val="2DA03510"/>
    <w:rsid w:val="2EF92788"/>
    <w:rsid w:val="2FC57086"/>
    <w:rsid w:val="30054781"/>
    <w:rsid w:val="3583388D"/>
    <w:rsid w:val="35B77E4C"/>
    <w:rsid w:val="37BF0560"/>
    <w:rsid w:val="3A4E546B"/>
    <w:rsid w:val="3CDB4C00"/>
    <w:rsid w:val="3CF1307F"/>
    <w:rsid w:val="46FC0E56"/>
    <w:rsid w:val="47D55DB8"/>
    <w:rsid w:val="4A05591A"/>
    <w:rsid w:val="4FA84265"/>
    <w:rsid w:val="52A34956"/>
    <w:rsid w:val="538C5D86"/>
    <w:rsid w:val="5411593A"/>
    <w:rsid w:val="55DB05F7"/>
    <w:rsid w:val="56590DEF"/>
    <w:rsid w:val="57915128"/>
    <w:rsid w:val="57E275F6"/>
    <w:rsid w:val="5C1F60E7"/>
    <w:rsid w:val="5D371E03"/>
    <w:rsid w:val="621809DE"/>
    <w:rsid w:val="63802CF2"/>
    <w:rsid w:val="64471C00"/>
    <w:rsid w:val="65AB2F49"/>
    <w:rsid w:val="66533321"/>
    <w:rsid w:val="6E293B13"/>
    <w:rsid w:val="70BE33D3"/>
    <w:rsid w:val="726F1F45"/>
    <w:rsid w:val="72C90324"/>
    <w:rsid w:val="73FF44B8"/>
    <w:rsid w:val="75AC533F"/>
    <w:rsid w:val="7B4D1F27"/>
    <w:rsid w:val="7B84415E"/>
    <w:rsid w:val="7C195D8E"/>
    <w:rsid w:val="7C5B6713"/>
    <w:rsid w:val="7CD30F56"/>
    <w:rsid w:val="7CF6302F"/>
    <w:rsid w:val="7D67608F"/>
    <w:rsid w:val="7FAD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outlineLvl w:val="1"/>
    </w:pPr>
    <w:rPr>
      <w:sz w:val="40"/>
      <w:szCs w:val="40"/>
    </w:rPr>
  </w:style>
  <w:style w:type="paragraph" w:styleId="4">
    <w:name w:val="heading 3"/>
    <w:basedOn w:val="1"/>
    <w:next w:val="1"/>
    <w:qFormat/>
    <w:uiPriority w:val="0"/>
    <w:pPr>
      <w:spacing w:line="380" w:lineRule="exact"/>
      <w:outlineLvl w:val="2"/>
    </w:pPr>
    <w:rPr>
      <w:b/>
      <w:kern w:val="0"/>
      <w:sz w:val="24"/>
      <w:szCs w:val="20"/>
    </w:rPr>
  </w:style>
  <w:style w:type="paragraph" w:styleId="5">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pPr>
    <w:rPr>
      <w:rFonts w:eastAsia="仿宋_GB2312"/>
      <w:b/>
      <w:bCs/>
      <w:color w:val="FF3300"/>
      <w:sz w:val="40"/>
      <w:szCs w:val="40"/>
      <w:lang w:val="zh-CN"/>
    </w:rPr>
  </w:style>
  <w:style w:type="paragraph" w:styleId="6">
    <w:name w:val="Body Text Indent"/>
    <w:basedOn w:val="1"/>
    <w:qFormat/>
    <w:uiPriority w:val="0"/>
    <w:pPr>
      <w:spacing w:line="500" w:lineRule="exact"/>
      <w:ind w:firstLine="640" w:firstLineChars="200"/>
    </w:pPr>
    <w:rPr>
      <w:rFonts w:eastAsia="仿宋_GB2312"/>
      <w:sz w:val="32"/>
    </w:rPr>
  </w:style>
  <w:style w:type="paragraph" w:styleId="7">
    <w:name w:val="Plain Text"/>
    <w:basedOn w:val="1"/>
    <w:next w:val="5"/>
    <w:qFormat/>
    <w:uiPriority w:val="0"/>
    <w:rPr>
      <w:rFonts w:ascii="宋体" w:hAnsi="Courier New"/>
      <w:sz w:val="24"/>
    </w:rPr>
  </w:style>
  <w:style w:type="paragraph" w:styleId="8">
    <w:name w:val="Body Text Indent 2"/>
    <w:basedOn w:val="1"/>
    <w:qFormat/>
    <w:uiPriority w:val="0"/>
    <w:pPr>
      <w:spacing w:line="460" w:lineRule="exact"/>
      <w:ind w:firstLine="600" w:firstLineChars="200"/>
    </w:pPr>
    <w:rPr>
      <w:rFonts w:eastAsia="仿宋_GB2312"/>
      <w:sz w:val="3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link w:val="17"/>
    <w:qFormat/>
    <w:uiPriority w:val="0"/>
    <w:pPr>
      <w:spacing w:before="240" w:after="60"/>
      <w:jc w:val="center"/>
      <w:outlineLvl w:val="0"/>
    </w:pPr>
    <w:rPr>
      <w:rFonts w:ascii="Cambria" w:hAnsi="Cambria" w:cs="Times New Roman"/>
      <w:b/>
      <w:bCs/>
      <w:sz w:val="32"/>
      <w:szCs w:val="32"/>
    </w:rPr>
  </w:style>
  <w:style w:type="character" w:styleId="14">
    <w:name w:val="Hyperlink"/>
    <w:basedOn w:val="13"/>
    <w:qFormat/>
    <w:uiPriority w:val="0"/>
    <w:rPr>
      <w:color w:val="0000FF"/>
      <w:u w:val="single"/>
    </w:rPr>
  </w:style>
  <w:style w:type="character" w:customStyle="1" w:styleId="15">
    <w:name w:val="font01"/>
    <w:basedOn w:val="13"/>
    <w:qFormat/>
    <w:uiPriority w:val="0"/>
    <w:rPr>
      <w:rFonts w:hint="default" w:ascii="Arial" w:hAnsi="Arial" w:cs="Arial"/>
      <w:color w:val="000000"/>
      <w:sz w:val="20"/>
      <w:szCs w:val="20"/>
      <w:u w:val="none"/>
    </w:rPr>
  </w:style>
  <w:style w:type="character" w:customStyle="1" w:styleId="16">
    <w:name w:val="font11"/>
    <w:basedOn w:val="13"/>
    <w:qFormat/>
    <w:uiPriority w:val="0"/>
    <w:rPr>
      <w:rFonts w:hint="eastAsia" w:ascii="宋体" w:hAnsi="宋体" w:eastAsia="宋体" w:cs="宋体"/>
      <w:color w:val="000000"/>
      <w:sz w:val="20"/>
      <w:szCs w:val="20"/>
      <w:u w:val="none"/>
    </w:rPr>
  </w:style>
  <w:style w:type="character" w:customStyle="1" w:styleId="17">
    <w:name w:val="标题 字符"/>
    <w:link w:val="11"/>
    <w:qFormat/>
    <w:uiPriority w:val="0"/>
    <w:rPr>
      <w:rFonts w:ascii="Cambria" w:hAnsi="Cambria" w:cs="Times New Roman"/>
      <w:b/>
      <w:bCs/>
      <w:sz w:val="32"/>
      <w:szCs w:val="32"/>
    </w:rPr>
  </w:style>
  <w:style w:type="paragraph" w:styleId="18">
    <w:name w:val="List Paragraph"/>
    <w:basedOn w:val="1"/>
    <w:qFormat/>
    <w:uiPriority w:val="0"/>
    <w:pPr>
      <w:ind w:firstLine="420" w:firstLineChars="200"/>
    </w:pPr>
  </w:style>
  <w:style w:type="character" w:customStyle="1" w:styleId="19">
    <w:name w:val="font31"/>
    <w:basedOn w:val="13"/>
    <w:qFormat/>
    <w:uiPriority w:val="0"/>
    <w:rPr>
      <w:rFonts w:ascii="仿宋_GB2312" w:eastAsia="仿宋_GB2312" w:cs="仿宋_GB2312"/>
      <w:color w:val="000000"/>
      <w:sz w:val="24"/>
      <w:szCs w:val="24"/>
      <w:u w:val="none"/>
    </w:rPr>
  </w:style>
  <w:style w:type="character" w:customStyle="1" w:styleId="20">
    <w:name w:val="font21"/>
    <w:basedOn w:val="1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2023-07-30T15:51:00Z</dcterms:created>
  <dc:creator>Administrator</dc:creator>
  <cp:lastModifiedBy>Administrator</cp:lastModifiedBy>
  <dcterms:modified xsi:type="dcterms:W3CDTF">2024-03-20T02:50:58Z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