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p>
    <w:p>
      <w:pPr>
        <w:jc w:val="center"/>
        <w:rPr>
          <w:rFonts w:ascii="宋体" w:hAnsi="宋体"/>
          <w:b/>
          <w:sz w:val="30"/>
          <w:szCs w:val="30"/>
        </w:rPr>
      </w:pPr>
      <w:r>
        <w:rPr>
          <w:rFonts w:hint="eastAsia" w:ascii="宋体" w:hAnsi="宋体"/>
          <w:b/>
          <w:sz w:val="30"/>
          <w:szCs w:val="30"/>
        </w:rPr>
        <w:t>新宁糖业公司</w:t>
      </w:r>
      <w:r>
        <w:rPr>
          <w:rFonts w:hint="eastAsia" w:ascii="黑体" w:hAnsi="黑体" w:eastAsia="黑体"/>
          <w:color w:val="000000"/>
          <w:sz w:val="28"/>
          <w:szCs w:val="28"/>
          <w:lang w:val="en-US" w:eastAsia="zh-CN"/>
        </w:rPr>
        <w:t>环境应急预案编制</w:t>
      </w:r>
      <w:r>
        <w:rPr>
          <w:rFonts w:hint="eastAsia" w:ascii="宋体" w:hAnsi="宋体"/>
          <w:b/>
          <w:sz w:val="30"/>
          <w:szCs w:val="30"/>
        </w:rPr>
        <w:t>项目</w:t>
      </w:r>
    </w:p>
    <w:p>
      <w:pPr>
        <w:jc w:val="center"/>
        <w:rPr>
          <w:rFonts w:ascii="宋体" w:hAnsi="宋体"/>
          <w:b/>
          <w:sz w:val="30"/>
          <w:szCs w:val="30"/>
        </w:rPr>
      </w:pPr>
      <w:r>
        <w:rPr>
          <w:rFonts w:hint="eastAsia" w:ascii="宋体" w:hAnsi="宋体"/>
          <w:b/>
          <w:sz w:val="30"/>
          <w:szCs w:val="30"/>
        </w:rPr>
        <w:t>旬比价说明书</w:t>
      </w:r>
    </w:p>
    <w:p>
      <w:pPr>
        <w:jc w:val="center"/>
        <w:rPr>
          <w:rFonts w:ascii="宋体" w:hAnsi="宋体"/>
          <w:b/>
          <w:sz w:val="30"/>
          <w:szCs w:val="30"/>
        </w:rPr>
      </w:pPr>
    </w:p>
    <w:p>
      <w:pPr>
        <w:ind w:firstLine="420" w:firstLineChars="150"/>
        <w:rPr>
          <w:rFonts w:ascii="仿宋_GB2312" w:hAnsi="仿宋" w:eastAsia="仿宋_GB2312" w:cs="仿宋"/>
          <w:sz w:val="28"/>
          <w:szCs w:val="28"/>
        </w:rPr>
      </w:pPr>
      <w:r>
        <w:rPr>
          <w:rFonts w:hint="eastAsia" w:ascii="仿宋_GB2312" w:hAnsi="仿宋" w:eastAsia="仿宋_GB2312" w:cs="仿宋"/>
          <w:sz w:val="28"/>
          <w:szCs w:val="28"/>
        </w:rPr>
        <w:t>我公司环境应急预案编制项目拟定对外竞价采购，请具备相应实力及国家颁发相关资质的，在我公司初步认定符合我公司竞价条件的，并有合作意愿的企业及服务机构均可参与报价。我们将组成招标小组，以公平、公开、公正为原则，对各服务供应商进行综合评定，请贵公司认真阅读招标文件，精心准备投标文件。</w:t>
      </w:r>
    </w:p>
    <w:p>
      <w:pPr>
        <w:ind w:firstLine="420" w:firstLineChars="150"/>
        <w:jc w:val="left"/>
        <w:rPr>
          <w:rFonts w:ascii="仿宋_GB2312" w:hAnsi="仿宋" w:eastAsia="仿宋_GB2312" w:cs="仿宋"/>
          <w:sz w:val="28"/>
          <w:szCs w:val="28"/>
        </w:rPr>
      </w:pPr>
      <w:r>
        <w:rPr>
          <w:rFonts w:hint="eastAsia" w:ascii="仿宋_GB2312" w:hAnsi="仿宋" w:eastAsia="仿宋_GB2312" w:cs="仿宋"/>
          <w:sz w:val="28"/>
          <w:szCs w:val="28"/>
        </w:rPr>
        <w:t>招标单位：中粮屯河伊犁新宁糖业有限公司(甲方)</w:t>
      </w:r>
    </w:p>
    <w:p>
      <w:pPr>
        <w:numPr>
          <w:ilvl w:val="0"/>
          <w:numId w:val="1"/>
        </w:numPr>
        <w:ind w:firstLine="422" w:firstLineChars="150"/>
        <w:rPr>
          <w:rFonts w:ascii="仿宋_GB2312" w:hAnsi="仿宋" w:eastAsia="仿宋_GB2312" w:cs="仿宋"/>
          <w:sz w:val="28"/>
          <w:szCs w:val="28"/>
        </w:rPr>
      </w:pPr>
      <w:r>
        <w:rPr>
          <w:rFonts w:hint="eastAsia" w:ascii="仿宋_GB2312" w:hAnsi="仿宋" w:eastAsia="仿宋_GB2312" w:cs="仿宋"/>
          <w:b/>
          <w:bCs/>
          <w:sz w:val="28"/>
          <w:szCs w:val="28"/>
        </w:rPr>
        <w:t>招标时间</w:t>
      </w:r>
      <w:r>
        <w:rPr>
          <w:rFonts w:hint="eastAsia" w:ascii="仿宋_GB2312" w:hAnsi="仿宋" w:eastAsia="仿宋_GB2312" w:cs="仿宋"/>
          <w:sz w:val="28"/>
          <w:szCs w:val="28"/>
        </w:rPr>
        <w:t>：具体招标时间202</w:t>
      </w: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25</w:t>
      </w:r>
      <w:r>
        <w:rPr>
          <w:rFonts w:hint="eastAsia" w:ascii="仿宋_GB2312" w:hAnsi="仿宋" w:eastAsia="仿宋_GB2312" w:cs="仿宋"/>
          <w:sz w:val="28"/>
          <w:szCs w:val="28"/>
        </w:rPr>
        <w:t>日。</w:t>
      </w:r>
    </w:p>
    <w:p>
      <w:pPr>
        <w:ind w:firstLine="562" w:firstLineChars="200"/>
        <w:rPr>
          <w:rFonts w:ascii="仿宋_GB2312" w:hAnsi="仿宋" w:eastAsia="仿宋_GB2312" w:cs="仿宋"/>
          <w:b/>
          <w:sz w:val="28"/>
          <w:szCs w:val="28"/>
        </w:rPr>
      </w:pPr>
      <w:r>
        <w:rPr>
          <w:rFonts w:hint="eastAsia" w:ascii="仿宋_GB2312" w:hAnsi="仿宋" w:eastAsia="仿宋_GB2312" w:cs="仿宋"/>
          <w:b/>
          <w:bCs/>
          <w:sz w:val="28"/>
          <w:szCs w:val="28"/>
        </w:rPr>
        <w:t>投标方式</w:t>
      </w:r>
      <w:r>
        <w:rPr>
          <w:rFonts w:hint="eastAsia" w:ascii="仿宋_GB2312" w:hAnsi="仿宋" w:eastAsia="仿宋_GB2312" w:cs="仿宋"/>
          <w:sz w:val="28"/>
          <w:szCs w:val="28"/>
        </w:rPr>
        <w:t>：</w:t>
      </w:r>
      <w:r>
        <w:rPr>
          <w:rFonts w:hint="eastAsia" w:ascii="仿宋" w:hAnsi="仿宋" w:eastAsia="仿宋" w:cs="仿宋"/>
          <w:sz w:val="30"/>
          <w:szCs w:val="30"/>
        </w:rPr>
        <w:t>请有意竞价的公司</w:t>
      </w:r>
      <w:r>
        <w:rPr>
          <w:rFonts w:hint="eastAsia" w:ascii="仿宋_GB2312" w:hAnsi="仿宋" w:eastAsia="仿宋_GB2312" w:cs="仿宋"/>
          <w:sz w:val="28"/>
          <w:szCs w:val="28"/>
        </w:rPr>
        <w:t>将以中粮屯河电子采购平台竟标的方式进行（供应商网址</w:t>
      </w:r>
      <w:r>
        <w:fldChar w:fldCharType="begin"/>
      </w:r>
      <w:r>
        <w:instrText xml:space="preserve"> HYPERLINK "http://eps.tunhe.com/" </w:instrText>
      </w:r>
      <w:r>
        <w:fldChar w:fldCharType="separate"/>
      </w:r>
      <w:r>
        <w:rPr>
          <w:rStyle w:val="8"/>
          <w:rFonts w:hint="eastAsia" w:ascii="仿宋" w:hAnsi="仿宋" w:eastAsia="仿宋" w:cs="仿宋"/>
          <w:color w:val="auto"/>
          <w:sz w:val="30"/>
          <w:szCs w:val="30"/>
          <w:u w:val="none"/>
        </w:rPr>
        <w:t>http://eps.tunhe.com/</w:t>
      </w:r>
      <w:r>
        <w:rPr>
          <w:rStyle w:val="8"/>
          <w:rFonts w:hint="eastAsia" w:ascii="仿宋" w:hAnsi="仿宋" w:eastAsia="仿宋" w:cs="仿宋"/>
          <w:color w:val="auto"/>
          <w:sz w:val="30"/>
          <w:szCs w:val="30"/>
          <w:u w:val="none"/>
        </w:rPr>
        <w:fldChar w:fldCharType="end"/>
      </w:r>
      <w:r>
        <w:rPr>
          <w:rFonts w:hint="eastAsia" w:ascii="仿宋" w:hAnsi="仿宋" w:eastAsia="仿宋" w:cs="仿宋"/>
          <w:sz w:val="30"/>
          <w:szCs w:val="30"/>
        </w:rPr>
        <w:t>或http://eps. cofcotunhe.com/</w:t>
      </w:r>
      <w:r>
        <w:rPr>
          <w:rFonts w:hint="eastAsia" w:ascii="仿宋_GB2312" w:hAnsi="仿宋" w:eastAsia="仿宋_GB2312" w:cs="仿宋"/>
          <w:sz w:val="28"/>
          <w:szCs w:val="28"/>
        </w:rPr>
        <w:t>）竞价，请贵公司(乙方)确认已注册并具备报价资格。</w:t>
      </w:r>
    </w:p>
    <w:p>
      <w:pPr>
        <w:numPr>
          <w:ilvl w:val="0"/>
          <w:numId w:val="1"/>
        </w:numPr>
        <w:ind w:firstLine="422" w:firstLineChars="150"/>
        <w:rPr>
          <w:rFonts w:ascii="仿宋_GB2312" w:hAnsi="仿宋" w:eastAsia="仿宋_GB2312" w:cs="仿宋"/>
          <w:b/>
          <w:sz w:val="28"/>
          <w:szCs w:val="28"/>
        </w:rPr>
      </w:pPr>
      <w:r>
        <w:rPr>
          <w:rFonts w:hint="eastAsia" w:ascii="仿宋_GB2312" w:hAnsi="仿宋" w:eastAsia="仿宋_GB2312" w:cs="仿宋"/>
          <w:b/>
          <w:bCs/>
          <w:sz w:val="28"/>
          <w:szCs w:val="28"/>
        </w:rPr>
        <w:t>招标内容</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对中粮屯河伊犁新宁糖业有限公司进行三同时现状评估、粉尘燃爆区域进行安全评估及职业健康现状进行评估和协助公司对安全标准化建设辅导并规范。</w:t>
      </w:r>
    </w:p>
    <w:p>
      <w:pPr>
        <w:pStyle w:val="3"/>
        <w:spacing w:line="520" w:lineRule="exact"/>
        <w:ind w:left="838" w:leftChars="198" w:hanging="422" w:hangingChars="150"/>
        <w:rPr>
          <w:rFonts w:ascii="仿宋_GB2312" w:hAnsi="仿宋" w:eastAsia="仿宋_GB2312" w:cs="仿宋"/>
          <w:b/>
          <w:szCs w:val="28"/>
        </w:rPr>
      </w:pPr>
      <w:r>
        <w:rPr>
          <w:rFonts w:hint="eastAsia" w:ascii="仿宋_GB2312" w:hAnsi="仿宋" w:eastAsia="仿宋_GB2312" w:cs="仿宋"/>
          <w:b/>
          <w:szCs w:val="28"/>
        </w:rPr>
        <w:t>四、项目方案依据：</w:t>
      </w:r>
    </w:p>
    <w:p>
      <w:pPr>
        <w:spacing w:line="360" w:lineRule="auto"/>
        <w:ind w:firstLine="420" w:firstLineChars="150"/>
        <w:rPr>
          <w:rFonts w:ascii="仿宋_GB2312" w:hAnsi="仿宋" w:eastAsia="仿宋_GB2312" w:cs="仿宋"/>
          <w:sz w:val="28"/>
          <w:szCs w:val="28"/>
        </w:rPr>
      </w:pPr>
      <w:r>
        <w:rPr>
          <w:rFonts w:hint="eastAsia" w:ascii="仿宋_GB2312" w:hAnsi="仿宋" w:eastAsia="仿宋_GB2312" w:cs="仿宋"/>
          <w:sz w:val="28"/>
          <w:szCs w:val="28"/>
        </w:rPr>
        <w:t>1、按照有关法律、法规、标准、规范实施。</w:t>
      </w:r>
    </w:p>
    <w:p>
      <w:pPr>
        <w:spacing w:line="360" w:lineRule="auto"/>
        <w:ind w:firstLine="420" w:firstLineChars="150"/>
        <w:rPr>
          <w:rFonts w:ascii="仿宋_GB2312" w:hAnsi="仿宋" w:eastAsia="仿宋_GB2312" w:cs="仿宋"/>
          <w:sz w:val="28"/>
          <w:szCs w:val="28"/>
        </w:rPr>
      </w:pPr>
      <w:r>
        <w:rPr>
          <w:rFonts w:hint="eastAsia" w:ascii="仿宋_GB2312" w:hAnsi="仿宋" w:eastAsia="仿宋_GB2312" w:cs="仿宋"/>
          <w:sz w:val="28"/>
          <w:szCs w:val="28"/>
        </w:rPr>
        <w:t>2、按照相关行业标准执行。</w:t>
      </w:r>
    </w:p>
    <w:p>
      <w:pPr>
        <w:spacing w:line="360" w:lineRule="auto"/>
        <w:ind w:firstLine="420" w:firstLineChars="150"/>
        <w:rPr>
          <w:rFonts w:ascii="仿宋_GB2312" w:hAnsi="仿宋" w:eastAsia="仿宋_GB2312" w:cs="仿宋"/>
          <w:sz w:val="28"/>
          <w:szCs w:val="28"/>
        </w:rPr>
      </w:pPr>
      <w:r>
        <w:rPr>
          <w:rFonts w:hint="eastAsia" w:ascii="仿宋_GB2312" w:hAnsi="仿宋" w:eastAsia="仿宋_GB2312" w:cs="仿宋"/>
          <w:sz w:val="28"/>
          <w:szCs w:val="28"/>
        </w:rPr>
        <w:t>3、按</w:t>
      </w:r>
      <w:r>
        <w:rPr>
          <w:rFonts w:hint="eastAsia" w:ascii="仿宋_GB2312" w:eastAsia="仿宋_GB2312"/>
          <w:color w:val="000000"/>
          <w:sz w:val="28"/>
          <w:szCs w:val="28"/>
        </w:rPr>
        <w:t>照中粮屯河伊犁新宁糖业有限公司的相关制</w:t>
      </w:r>
      <w:r>
        <w:rPr>
          <w:rFonts w:hint="eastAsia" w:ascii="仿宋_GB2312" w:hAnsi="仿宋" w:eastAsia="仿宋_GB2312" w:cs="仿宋"/>
          <w:sz w:val="28"/>
          <w:szCs w:val="28"/>
        </w:rPr>
        <w:t>度和标准执行。</w:t>
      </w:r>
    </w:p>
    <w:p>
      <w:pPr>
        <w:spacing w:line="360" w:lineRule="auto"/>
        <w:ind w:firstLine="281" w:firstLineChars="100"/>
        <w:rPr>
          <w:rFonts w:ascii="仿宋_GB2312" w:hAnsi="仿宋" w:eastAsia="仿宋_GB2312" w:cs="仿宋"/>
          <w:b/>
          <w:sz w:val="28"/>
          <w:szCs w:val="28"/>
        </w:rPr>
      </w:pPr>
      <w:r>
        <w:rPr>
          <w:rFonts w:hint="eastAsia" w:ascii="仿宋_GB2312" w:hAnsi="仿宋" w:eastAsia="仿宋_GB2312" w:cs="仿宋"/>
          <w:b/>
          <w:sz w:val="28"/>
          <w:szCs w:val="28"/>
        </w:rPr>
        <w:t>五、安全质量保证：</w:t>
      </w:r>
    </w:p>
    <w:p>
      <w:pPr>
        <w:spacing w:line="520" w:lineRule="exact"/>
        <w:ind w:left="770" w:leftChars="100" w:hanging="560" w:hangingChars="200"/>
        <w:rPr>
          <w:rFonts w:hint="eastAsia" w:ascii="仿宋_GB2312" w:eastAsia="仿宋_GB2312"/>
          <w:sz w:val="28"/>
          <w:szCs w:val="28"/>
          <w:lang w:val="en-US" w:eastAsia="zh-CN"/>
        </w:rPr>
      </w:pPr>
      <w:r>
        <w:rPr>
          <w:rFonts w:hint="eastAsia" w:ascii="仿宋_GB2312" w:eastAsia="仿宋_GB2312"/>
          <w:sz w:val="28"/>
          <w:szCs w:val="28"/>
          <w:lang w:val="en-US" w:eastAsia="zh-CN"/>
        </w:rPr>
        <w:t>1、乙方根据《中华人民共和国安全生产法》、《国务院安委会关于深入开展企业安全生产标准化建设的指导意见》等相关法律法规要求，指导并协助中粮屯河伊犁新宁糖业有限公司根据实际情况按照达标条件进行自查、自纠和整改完善，协助我方完善安全标准化（二级）体系。使我方建立的安全标准化（二级）体系充分、适宜，并具有的可操作性，工作成果获得证书及标牌；</w:t>
      </w:r>
    </w:p>
    <w:p>
      <w:pPr>
        <w:spacing w:line="520" w:lineRule="exact"/>
        <w:ind w:left="770" w:leftChars="100" w:hanging="560" w:hangingChars="200"/>
        <w:rPr>
          <w:rFonts w:hint="eastAsia" w:ascii="仿宋_GB2312" w:eastAsia="仿宋_GB2312"/>
          <w:sz w:val="28"/>
          <w:szCs w:val="28"/>
          <w:lang w:val="en-US" w:eastAsia="zh-CN"/>
        </w:rPr>
      </w:pPr>
      <w:r>
        <w:rPr>
          <w:rFonts w:hint="eastAsia" w:ascii="仿宋_GB2312" w:eastAsia="仿宋_GB2312"/>
          <w:sz w:val="28"/>
          <w:szCs w:val="28"/>
          <w:lang w:val="en-US" w:eastAsia="zh-CN"/>
        </w:rPr>
        <w:t>2、乙方根据国家安全生产监督管理总局令第36号《建设项目安全设施“三同时”监督管理办法》、原自治区安全生产监督管理局《关于明确冶金等工贸行业建设项目安全设施“三同时”工作有关事项的通知》、AQ8001-2007安全评价通则等相关规定，出具《中粮屯河伊犁新宁糖业有限公司安全现状评价报告》；</w:t>
      </w:r>
    </w:p>
    <w:p>
      <w:pPr>
        <w:spacing w:line="520" w:lineRule="exact"/>
        <w:ind w:left="770" w:leftChars="100" w:hanging="560" w:hangingChars="200"/>
        <w:rPr>
          <w:rFonts w:hint="eastAsia" w:ascii="仿宋_GB2312" w:eastAsia="仿宋_GB2312"/>
          <w:color w:val="000000"/>
          <w:sz w:val="28"/>
          <w:szCs w:val="28"/>
        </w:rPr>
      </w:pPr>
      <w:r>
        <w:rPr>
          <w:rFonts w:hint="eastAsia" w:ascii="仿宋_GB2312" w:eastAsia="仿宋_GB2312"/>
          <w:sz w:val="28"/>
          <w:szCs w:val="28"/>
          <w:lang w:val="en-US" w:eastAsia="zh-CN"/>
        </w:rPr>
        <w:t>3、乙方根据GB15577-2018粉尘防爆安全规程对公司输煤廊（动力车间、饲料车间输煤廊）饲料车间造粒、车间砂糖包装间砂糖干燥簸送区域等涉爆区域进行粉尘涉爆风险评估并出具《中粮屯河伊犁新宁糖业有限公司粉尘涉爆风险评估报告》。</w:t>
      </w:r>
      <w:r>
        <w:rPr>
          <w:rFonts w:hint="eastAsia" w:ascii="仿宋_GB2312" w:eastAsia="仿宋_GB2312"/>
          <w:color w:val="000000"/>
          <w:sz w:val="28"/>
          <w:szCs w:val="28"/>
        </w:rPr>
        <w:t xml:space="preserve"> </w:t>
      </w:r>
    </w:p>
    <w:p>
      <w:pPr>
        <w:spacing w:line="520" w:lineRule="exact"/>
        <w:ind w:left="770" w:leftChars="100" w:hanging="560" w:hangingChars="200"/>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4、乙方依据《职业病危害评价通则》、《职业病危害项目申报办法》、《用人单位职业病危害现状评价技术导则》、对中粮屯河伊犁新宁糖业有限公司职业病危害现状进行评价，并出具《中粮屯河伊犁新宁糖业有限公司职业病危害现状评价告》。</w:t>
      </w:r>
    </w:p>
    <w:p>
      <w:pPr>
        <w:spacing w:line="360" w:lineRule="auto"/>
        <w:ind w:firstLine="275" w:firstLineChars="98"/>
        <w:rPr>
          <w:rFonts w:ascii="仿宋_GB2312" w:hAnsi="仿宋" w:eastAsia="仿宋_GB2312" w:cs="仿宋"/>
          <w:b/>
          <w:sz w:val="28"/>
          <w:szCs w:val="28"/>
        </w:rPr>
      </w:pPr>
      <w:r>
        <w:rPr>
          <w:rFonts w:hint="eastAsia" w:ascii="仿宋_GB2312" w:hAnsi="仿宋" w:eastAsia="仿宋_GB2312" w:cs="仿宋"/>
          <w:b/>
          <w:sz w:val="28"/>
          <w:szCs w:val="28"/>
        </w:rPr>
        <w:t>六、付款方式：</w:t>
      </w:r>
    </w:p>
    <w:p>
      <w:pPr>
        <w:spacing w:line="360" w:lineRule="auto"/>
        <w:ind w:left="561" w:leftChars="267" w:firstLine="140" w:firstLineChars="50"/>
        <w:rPr>
          <w:rFonts w:ascii="仿宋_GB2312" w:hAnsi="仿宋" w:eastAsia="仿宋_GB2312"/>
          <w:b/>
          <w:sz w:val="28"/>
          <w:szCs w:val="28"/>
          <w:u w:val="single"/>
        </w:rPr>
      </w:pPr>
      <w:r>
        <w:rPr>
          <w:rFonts w:hint="eastAsia" w:ascii="仿宋_GB2312" w:eastAsia="仿宋_GB2312"/>
          <w:color w:val="FF0000"/>
          <w:sz w:val="28"/>
          <w:szCs w:val="28"/>
        </w:rPr>
        <w:t>付款方式:粮信支付</w:t>
      </w:r>
      <w:r>
        <w:rPr>
          <w:rFonts w:hint="eastAsia" w:ascii="仿宋_GB2312" w:eastAsia="仿宋_GB2312"/>
          <w:color w:val="FF0000"/>
          <w:sz w:val="28"/>
          <w:szCs w:val="28"/>
          <w:lang w:eastAsia="zh-CN"/>
        </w:rPr>
        <w:t>。</w:t>
      </w:r>
      <w:r>
        <w:rPr>
          <w:rFonts w:hint="eastAsia" w:ascii="仿宋_GB2312" w:eastAsia="仿宋_GB2312"/>
          <w:color w:val="FF0000"/>
          <w:sz w:val="28"/>
          <w:szCs w:val="28"/>
        </w:rPr>
        <w:t>标准化</w:t>
      </w:r>
      <w:r>
        <w:rPr>
          <w:rFonts w:hint="eastAsia" w:ascii="仿宋_GB2312" w:eastAsia="仿宋_GB2312"/>
          <w:color w:val="FF0000"/>
          <w:sz w:val="28"/>
          <w:szCs w:val="28"/>
          <w:lang w:val="en-US" w:eastAsia="zh-CN"/>
        </w:rPr>
        <w:t>服务</w:t>
      </w:r>
      <w:r>
        <w:rPr>
          <w:rFonts w:hint="eastAsia" w:ascii="仿宋_GB2312" w:eastAsia="仿宋_GB2312"/>
          <w:color w:val="FF0000"/>
          <w:sz w:val="28"/>
          <w:szCs w:val="28"/>
        </w:rPr>
        <w:t>创建、安全</w:t>
      </w:r>
      <w:r>
        <w:rPr>
          <w:rFonts w:hint="eastAsia" w:ascii="仿宋_GB2312" w:eastAsia="仿宋_GB2312"/>
          <w:color w:val="FF0000"/>
          <w:sz w:val="28"/>
          <w:szCs w:val="28"/>
          <w:lang w:val="en-US" w:eastAsia="zh-CN"/>
        </w:rPr>
        <w:t>现状</w:t>
      </w:r>
      <w:r>
        <w:rPr>
          <w:rFonts w:hint="eastAsia" w:ascii="仿宋_GB2312" w:eastAsia="仿宋_GB2312"/>
          <w:color w:val="FF0000"/>
          <w:sz w:val="28"/>
          <w:szCs w:val="28"/>
        </w:rPr>
        <w:t>评价、粉尘涉爆风险评估及业病危害现状评价完成初稿付款30%，以上项目完成终稿付款30%，甲方根据乙方开具的全额增值税的专用发票进行付款。自取得标准化成果及标牌、安评报告、粉尘涉爆评估报告、职业病危害现状评价告和收到纸质版及电子版资料</w:t>
      </w:r>
      <w:r>
        <w:rPr>
          <w:rFonts w:hint="eastAsia" w:ascii="仿宋_GB2312" w:eastAsia="仿宋_GB2312"/>
          <w:color w:val="FF0000"/>
          <w:sz w:val="28"/>
          <w:szCs w:val="28"/>
          <w:lang w:eastAsia="zh-CN"/>
        </w:rPr>
        <w:t>，</w:t>
      </w:r>
      <w:r>
        <w:rPr>
          <w:rFonts w:hint="eastAsia" w:ascii="仿宋_GB2312" w:eastAsia="仿宋_GB2312"/>
          <w:color w:val="FF0000"/>
          <w:sz w:val="28"/>
          <w:szCs w:val="28"/>
          <w:lang w:val="en-US" w:eastAsia="zh-CN"/>
        </w:rPr>
        <w:t>应急管理及消防救援等部门无异议备案后，</w:t>
      </w:r>
      <w:r>
        <w:rPr>
          <w:rFonts w:hint="eastAsia" w:ascii="仿宋_GB2312" w:eastAsia="仿宋_GB2312"/>
          <w:color w:val="FF0000"/>
          <w:sz w:val="28"/>
          <w:szCs w:val="28"/>
        </w:rPr>
        <w:t>付款30%</w:t>
      </w:r>
      <w:r>
        <w:rPr>
          <w:rFonts w:hint="eastAsia" w:ascii="仿宋_GB2312" w:eastAsia="仿宋_GB2312"/>
          <w:color w:val="FF0000"/>
          <w:sz w:val="28"/>
          <w:szCs w:val="28"/>
          <w:lang w:eastAsia="zh-CN"/>
        </w:rPr>
        <w:t>。</w:t>
      </w:r>
      <w:r>
        <w:rPr>
          <w:rFonts w:hint="eastAsia" w:ascii="仿宋_GB2312" w:eastAsia="仿宋_GB2312"/>
          <w:color w:val="FF0000"/>
          <w:sz w:val="28"/>
          <w:szCs w:val="28"/>
        </w:rPr>
        <w:t>剩余10%款项自合同签订期一年后支付。</w:t>
      </w:r>
      <w:r>
        <w:rPr>
          <w:rFonts w:hint="eastAsia" w:ascii="仿宋_GB2312" w:hAnsi="仿宋" w:eastAsia="仿宋_GB2312"/>
          <w:sz w:val="28"/>
          <w:szCs w:val="28"/>
        </w:rPr>
        <w:t>。</w:t>
      </w:r>
    </w:p>
    <w:p>
      <w:pPr>
        <w:spacing w:line="360" w:lineRule="auto"/>
        <w:ind w:firstLine="275" w:firstLineChars="98"/>
        <w:jc w:val="left"/>
        <w:rPr>
          <w:rFonts w:ascii="仿宋_GB2312" w:hAnsi="仿宋" w:eastAsia="仿宋_GB2312" w:cs="仿宋"/>
          <w:b/>
          <w:sz w:val="28"/>
          <w:szCs w:val="28"/>
        </w:rPr>
      </w:pPr>
      <w:r>
        <w:rPr>
          <w:rFonts w:hint="eastAsia" w:ascii="仿宋_GB2312" w:hAnsi="仿宋" w:eastAsia="仿宋_GB2312" w:cs="仿宋"/>
          <w:b/>
          <w:sz w:val="28"/>
          <w:szCs w:val="28"/>
        </w:rPr>
        <w:t>七、未尽事宜请与我公司人员详谈。</w:t>
      </w:r>
    </w:p>
    <w:p>
      <w:pPr>
        <w:spacing w:line="360" w:lineRule="auto"/>
        <w:ind w:right="210" w:rightChars="100" w:firstLine="560" w:firstLineChars="200"/>
        <w:rPr>
          <w:rFonts w:ascii="仿宋_GB2312" w:hAnsi="仿宋" w:eastAsia="仿宋_GB2312" w:cs="仿宋"/>
          <w:sz w:val="28"/>
          <w:szCs w:val="28"/>
        </w:rPr>
      </w:pPr>
      <w:r>
        <w:rPr>
          <w:rFonts w:hint="eastAsia" w:ascii="仿宋_GB2312" w:hAnsi="仿宋" w:eastAsia="仿宋_GB2312" w:cs="仿宋"/>
          <w:sz w:val="28"/>
          <w:szCs w:val="28"/>
        </w:rPr>
        <w:t>单位地址：新疆伊宁县维吾尔玉其温</w:t>
      </w:r>
      <w:r>
        <w:rPr>
          <w:rFonts w:hint="eastAsia" w:ascii="仿宋_GB2312" w:hAnsi="仿宋" w:eastAsia="仿宋_GB2312" w:cs="仿宋"/>
          <w:sz w:val="28"/>
          <w:szCs w:val="28"/>
          <w:lang w:val="en-US" w:eastAsia="zh-CN"/>
        </w:rPr>
        <w:t>镇</w:t>
      </w:r>
      <w:r>
        <w:rPr>
          <w:rFonts w:hint="eastAsia" w:ascii="仿宋_GB2312" w:hAnsi="仿宋" w:eastAsia="仿宋_GB2312" w:cs="仿宋"/>
          <w:sz w:val="28"/>
          <w:szCs w:val="28"/>
        </w:rPr>
        <w:t>新宁公司</w:t>
      </w:r>
    </w:p>
    <w:p>
      <w:pPr>
        <w:spacing w:line="360" w:lineRule="auto"/>
        <w:ind w:right="210" w:rightChars="100" w:firstLine="560" w:firstLineChars="200"/>
        <w:rPr>
          <w:rFonts w:ascii="仿宋_GB2312" w:hAnsi="仿宋" w:eastAsia="仿宋_GB2312" w:cs="仿宋"/>
          <w:sz w:val="28"/>
          <w:szCs w:val="28"/>
        </w:rPr>
      </w:pPr>
      <w:r>
        <w:rPr>
          <w:rFonts w:hint="eastAsia" w:ascii="仿宋_GB2312" w:hAnsi="仿宋" w:eastAsia="仿宋_GB2312" w:cs="仿宋"/>
          <w:sz w:val="28"/>
          <w:szCs w:val="28"/>
        </w:rPr>
        <w:t>联系人：方建   电话：15109991289.</w:t>
      </w:r>
    </w:p>
    <w:p>
      <w:pPr>
        <w:spacing w:line="360" w:lineRule="auto"/>
        <w:ind w:firstLine="138" w:firstLineChars="49"/>
        <w:rPr>
          <w:rFonts w:ascii="仿宋_GB2312" w:hAnsi="仿宋" w:eastAsia="仿宋_GB2312" w:cs="仿宋"/>
          <w:b/>
          <w:sz w:val="28"/>
          <w:szCs w:val="28"/>
        </w:rPr>
      </w:pPr>
      <w:r>
        <w:rPr>
          <w:rFonts w:hint="eastAsia" w:ascii="仿宋_GB2312" w:hAnsi="仿宋" w:eastAsia="仿宋_GB2312" w:cs="仿宋"/>
          <w:b/>
          <w:sz w:val="28"/>
          <w:szCs w:val="28"/>
        </w:rPr>
        <w:t>八、招标要求：</w:t>
      </w:r>
    </w:p>
    <w:p>
      <w:pPr>
        <w:spacing w:line="360" w:lineRule="auto"/>
        <w:ind w:firstLine="280" w:firstLineChars="100"/>
        <w:rPr>
          <w:rFonts w:ascii="仿宋_GB2312" w:hAnsi="仿宋" w:eastAsia="仿宋_GB2312"/>
          <w:sz w:val="28"/>
          <w:szCs w:val="28"/>
        </w:rPr>
      </w:pPr>
      <w:r>
        <w:rPr>
          <w:rFonts w:hint="eastAsia" w:ascii="仿宋_GB2312" w:hAnsi="仿宋" w:eastAsia="仿宋_GB2312" w:cs="仿宋"/>
          <w:bCs/>
          <w:sz w:val="28"/>
          <w:szCs w:val="28"/>
        </w:rPr>
        <w:t>1、</w:t>
      </w:r>
      <w:r>
        <w:rPr>
          <w:rFonts w:hint="eastAsia" w:ascii="仿宋_GB2312" w:hAnsi="仿宋" w:eastAsia="仿宋_GB2312"/>
          <w:sz w:val="28"/>
          <w:szCs w:val="28"/>
        </w:rPr>
        <w:t>乙方评价、检测、评审人员按国家相关规定，据有相应资质。</w:t>
      </w:r>
    </w:p>
    <w:p>
      <w:pPr>
        <w:spacing w:line="520" w:lineRule="exact"/>
        <w:ind w:left="701" w:leftChars="134" w:hanging="420" w:hangingChars="150"/>
        <w:rPr>
          <w:rFonts w:hint="eastAsia" w:ascii="仿宋_GB2312" w:eastAsia="仿宋_GB2312"/>
          <w:sz w:val="28"/>
          <w:szCs w:val="28"/>
          <w:lang w:val="en-US" w:eastAsia="zh-CN"/>
        </w:rPr>
      </w:pPr>
      <w:r>
        <w:rPr>
          <w:rFonts w:hint="eastAsia" w:ascii="仿宋_GB2312" w:eastAsia="仿宋_GB2312"/>
          <w:sz w:val="28"/>
          <w:szCs w:val="28"/>
          <w:lang w:val="en-US" w:eastAsia="zh-CN"/>
        </w:rPr>
        <w:t>2、安全评价报告要求：符合国家法律法规，符合新宁糖业公司实际安全管理情况，有助于提升公司安全管理水平，帮助公司提升应急管理能力。达到应急管理局、消防救援等安全管理部门的其他要求。</w:t>
      </w:r>
    </w:p>
    <w:p>
      <w:pPr>
        <w:spacing w:line="520" w:lineRule="exact"/>
        <w:ind w:left="703" w:leftChars="134" w:hanging="422" w:hangingChars="15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九、中标方式</w:t>
      </w:r>
    </w:p>
    <w:p>
      <w:pPr>
        <w:spacing w:line="520" w:lineRule="exact"/>
        <w:ind w:left="701" w:leftChars="134" w:hanging="420" w:hangingChars="150"/>
        <w:rPr>
          <w:rFonts w:hint="default"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 xml:space="preserve">  采用比价后无税价最低者中标。</w:t>
      </w:r>
    </w:p>
    <w:p>
      <w:pPr>
        <w:ind w:left="561" w:leftChars="134" w:hanging="280" w:hangingChars="100"/>
        <w:rPr>
          <w:rFonts w:ascii="仿宋_GB2312" w:eastAsia="仿宋_GB2312"/>
          <w:color w:val="000000"/>
          <w:sz w:val="28"/>
          <w:szCs w:val="28"/>
        </w:rPr>
      </w:pPr>
    </w:p>
    <w:p>
      <w:pPr>
        <w:spacing w:line="460" w:lineRule="exact"/>
        <w:ind w:firstLine="5180" w:firstLineChars="1850"/>
        <w:rPr>
          <w:rFonts w:ascii="仿宋_GB2312" w:hAnsi="仿宋" w:eastAsia="仿宋_GB2312"/>
          <w:sz w:val="28"/>
          <w:szCs w:val="28"/>
        </w:rPr>
      </w:pPr>
      <w:bookmarkStart w:id="0" w:name="_GoBack"/>
      <w:bookmarkEnd w:id="0"/>
    </w:p>
    <w:p>
      <w:pPr>
        <w:spacing w:line="460" w:lineRule="exact"/>
        <w:ind w:firstLine="4760" w:firstLineChars="1700"/>
        <w:rPr>
          <w:rFonts w:ascii="仿宋_GB2312" w:hAnsi="仿宋" w:eastAsia="仿宋_GB2312"/>
          <w:sz w:val="28"/>
          <w:szCs w:val="28"/>
        </w:rPr>
      </w:pPr>
    </w:p>
    <w:p>
      <w:pPr>
        <w:spacing w:line="460" w:lineRule="exact"/>
        <w:ind w:firstLine="4760" w:firstLineChars="1700"/>
        <w:rPr>
          <w:rFonts w:ascii="仿宋_GB2312" w:hAnsi="仿宋" w:eastAsia="仿宋_GB2312"/>
          <w:sz w:val="28"/>
          <w:szCs w:val="28"/>
        </w:rPr>
      </w:pPr>
    </w:p>
    <w:p>
      <w:pPr>
        <w:spacing w:line="460" w:lineRule="exact"/>
        <w:rPr>
          <w:rFonts w:ascii="仿宋" w:hAnsi="仿宋" w:eastAsia="仿宋"/>
          <w:sz w:val="30"/>
          <w:szCs w:val="30"/>
        </w:rPr>
      </w:pPr>
    </w:p>
    <w:p>
      <w:pPr>
        <w:pStyle w:val="14"/>
        <w:ind w:firstLine="4969" w:firstLineChars="1650"/>
        <w:rPr>
          <w:sz w:val="28"/>
          <w:szCs w:val="28"/>
        </w:rPr>
      </w:pPr>
      <w:r>
        <w:rPr>
          <w:rFonts w:hint="eastAsia" w:ascii="宋体" w:hAnsi="宋体"/>
          <w:b/>
          <w:sz w:val="30"/>
          <w:szCs w:val="30"/>
        </w:rPr>
        <w:t>中粮屯河伊犁新宁糖业有限公司</w:t>
      </w:r>
      <w:r>
        <w:rPr>
          <w:rFonts w:hint="eastAsia"/>
          <w:sz w:val="28"/>
          <w:szCs w:val="28"/>
        </w:rPr>
        <w:t xml:space="preserve">      </w:t>
      </w:r>
    </w:p>
    <w:p>
      <w:pPr>
        <w:pStyle w:val="14"/>
        <w:ind w:firstLine="5880" w:firstLineChars="2100"/>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3</w:t>
      </w:r>
      <w:r>
        <w:rPr>
          <w:rFonts w:hint="eastAsia"/>
          <w:sz w:val="28"/>
          <w:szCs w:val="28"/>
        </w:rPr>
        <w:t>月2</w:t>
      </w:r>
      <w:r>
        <w:rPr>
          <w:rFonts w:hint="eastAsia"/>
          <w:sz w:val="28"/>
          <w:szCs w:val="28"/>
          <w:lang w:val="en-US" w:eastAsia="zh-CN"/>
        </w:rPr>
        <w:t>1</w:t>
      </w:r>
      <w:r>
        <w:rPr>
          <w:rFonts w:hint="eastAsia"/>
          <w:sz w:val="28"/>
          <w:szCs w:val="28"/>
        </w:rPr>
        <w:t>日</w:t>
      </w:r>
    </w:p>
    <w:p>
      <w:pPr>
        <w:pStyle w:val="14"/>
        <w:ind w:firstLine="6440" w:firstLineChars="2300"/>
        <w:rPr>
          <w:sz w:val="28"/>
          <w:szCs w:val="28"/>
        </w:rPr>
      </w:pPr>
    </w:p>
    <w:p>
      <w:pPr>
        <w:pStyle w:val="14"/>
        <w:ind w:firstLine="6440" w:firstLineChars="2300"/>
        <w:rPr>
          <w:sz w:val="28"/>
          <w:szCs w:val="28"/>
        </w:rPr>
      </w:pPr>
    </w:p>
    <w:p>
      <w:pPr>
        <w:rPr>
          <w:rFonts w:ascii="仿宋" w:hAnsi="仿宋" w:eastAsia="仿宋" w:cs="仿宋"/>
          <w:sz w:val="30"/>
          <w:szCs w:val="30"/>
        </w:rPr>
      </w:pPr>
    </w:p>
    <w:p>
      <w:pPr>
        <w:pStyle w:val="14"/>
        <w:ind w:firstLine="6440" w:firstLineChars="2300"/>
        <w:rPr>
          <w:sz w:val="28"/>
          <w:szCs w:val="28"/>
        </w:rPr>
      </w:pPr>
    </w:p>
    <w:sectPr>
      <w:headerReference r:id="rId3" w:type="default"/>
      <w:pgSz w:w="11906" w:h="16838"/>
      <w:pgMar w:top="779" w:right="776" w:bottom="779"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rPr>
        <w:rFonts w:ascii="宋体" w:hAnsi="宋体"/>
        <w:szCs w:val="21"/>
        <w:u w:val="single"/>
      </w:rPr>
    </w:pPr>
    <w:r>
      <w:rPr>
        <w:rFonts w:hint="eastAsia" w:ascii="宋体" w:hAnsi="宋体"/>
        <w:szCs w:val="21"/>
        <w:u w:val="single"/>
      </w:rPr>
      <w:drawing>
        <wp:anchor distT="0" distB="0" distL="114300" distR="114300" simplePos="0" relativeHeight="251659264" behindDoc="0" locked="0" layoutInCell="1" allowOverlap="1">
          <wp:simplePos x="0" y="0"/>
          <wp:positionH relativeFrom="column">
            <wp:posOffset>5267325</wp:posOffset>
          </wp:positionH>
          <wp:positionV relativeFrom="paragraph">
            <wp:posOffset>-243840</wp:posOffset>
          </wp:positionV>
          <wp:extent cx="1106170" cy="49530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106170" cy="495300"/>
                  </a:xfrm>
                  <a:prstGeom prst="rect">
                    <a:avLst/>
                  </a:prstGeom>
                  <a:noFill/>
                  <a:ln w="9525" cmpd="sng">
                    <a:noFill/>
                    <a:miter lim="800000"/>
                    <a:headEnd/>
                    <a:tailEnd/>
                  </a:ln>
                </pic:spPr>
              </pic:pic>
            </a:graphicData>
          </a:graphic>
        </wp:anchor>
      </w:drawing>
    </w:r>
    <w:r>
      <w:rPr>
        <w:rFonts w:hint="eastAsia" w:ascii="宋体" w:hAnsi="宋体"/>
        <w:szCs w:val="21"/>
        <w:u w:val="single"/>
      </w:rPr>
      <w:t xml:space="preserve">中粮屯河伊犁新宁糖业有限公司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C582"/>
    <w:multiLevelType w:val="singleLevel"/>
    <w:tmpl w:val="941DC5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ZTYzYzZkYmIyYjNiNjQwN2FkODZmMDk5OWU1YzQifQ=="/>
  </w:docVars>
  <w:rsids>
    <w:rsidRoot w:val="00BC6809"/>
    <w:rsid w:val="0001036A"/>
    <w:rsid w:val="00011901"/>
    <w:rsid w:val="000850DC"/>
    <w:rsid w:val="00091509"/>
    <w:rsid w:val="000E628F"/>
    <w:rsid w:val="00105EF6"/>
    <w:rsid w:val="0011320C"/>
    <w:rsid w:val="00171C6C"/>
    <w:rsid w:val="001A3F80"/>
    <w:rsid w:val="001B2981"/>
    <w:rsid w:val="001F5102"/>
    <w:rsid w:val="0021669D"/>
    <w:rsid w:val="002257A2"/>
    <w:rsid w:val="0026714E"/>
    <w:rsid w:val="002909F4"/>
    <w:rsid w:val="002969CA"/>
    <w:rsid w:val="002B05C6"/>
    <w:rsid w:val="002F036B"/>
    <w:rsid w:val="00321EDC"/>
    <w:rsid w:val="003B14CA"/>
    <w:rsid w:val="003C0984"/>
    <w:rsid w:val="00417736"/>
    <w:rsid w:val="004511E7"/>
    <w:rsid w:val="0052617C"/>
    <w:rsid w:val="00554479"/>
    <w:rsid w:val="005E366B"/>
    <w:rsid w:val="00610031"/>
    <w:rsid w:val="0061492E"/>
    <w:rsid w:val="00634CAF"/>
    <w:rsid w:val="006D6F5E"/>
    <w:rsid w:val="006F2E47"/>
    <w:rsid w:val="007057C4"/>
    <w:rsid w:val="00755F0E"/>
    <w:rsid w:val="00756734"/>
    <w:rsid w:val="00764718"/>
    <w:rsid w:val="00765118"/>
    <w:rsid w:val="00771F06"/>
    <w:rsid w:val="007B3B4A"/>
    <w:rsid w:val="007C1C1A"/>
    <w:rsid w:val="007F3228"/>
    <w:rsid w:val="008061F3"/>
    <w:rsid w:val="00842027"/>
    <w:rsid w:val="008557D8"/>
    <w:rsid w:val="00856352"/>
    <w:rsid w:val="008C447E"/>
    <w:rsid w:val="008F3B6B"/>
    <w:rsid w:val="00914A41"/>
    <w:rsid w:val="00954791"/>
    <w:rsid w:val="009B76D0"/>
    <w:rsid w:val="00A3614C"/>
    <w:rsid w:val="00A61DFF"/>
    <w:rsid w:val="00A70DB3"/>
    <w:rsid w:val="00A8781B"/>
    <w:rsid w:val="00AE596B"/>
    <w:rsid w:val="00AE61B6"/>
    <w:rsid w:val="00B07D3C"/>
    <w:rsid w:val="00B55EBB"/>
    <w:rsid w:val="00BC6809"/>
    <w:rsid w:val="00C07E41"/>
    <w:rsid w:val="00C53A34"/>
    <w:rsid w:val="00CA478A"/>
    <w:rsid w:val="00CB6E50"/>
    <w:rsid w:val="00CC6BD0"/>
    <w:rsid w:val="00CD0648"/>
    <w:rsid w:val="00CF458C"/>
    <w:rsid w:val="00D17D95"/>
    <w:rsid w:val="00D46247"/>
    <w:rsid w:val="00DA7368"/>
    <w:rsid w:val="00DD0030"/>
    <w:rsid w:val="00E33945"/>
    <w:rsid w:val="00E34E8E"/>
    <w:rsid w:val="00E44C4F"/>
    <w:rsid w:val="00E476D9"/>
    <w:rsid w:val="00E851D1"/>
    <w:rsid w:val="00EC638E"/>
    <w:rsid w:val="00EC6E0F"/>
    <w:rsid w:val="00EE46AF"/>
    <w:rsid w:val="00EF522F"/>
    <w:rsid w:val="00F13861"/>
    <w:rsid w:val="00F51BA8"/>
    <w:rsid w:val="00F71CFE"/>
    <w:rsid w:val="00F779D6"/>
    <w:rsid w:val="00FA001D"/>
    <w:rsid w:val="00FA21CC"/>
    <w:rsid w:val="00FB230C"/>
    <w:rsid w:val="00FC7230"/>
    <w:rsid w:val="04DF41B7"/>
    <w:rsid w:val="05E310DC"/>
    <w:rsid w:val="08D20ADA"/>
    <w:rsid w:val="1273743C"/>
    <w:rsid w:val="150919CE"/>
    <w:rsid w:val="2078078D"/>
    <w:rsid w:val="22272327"/>
    <w:rsid w:val="2D5B6AA1"/>
    <w:rsid w:val="362F4500"/>
    <w:rsid w:val="4A283D56"/>
    <w:rsid w:val="5D560C2F"/>
    <w:rsid w:val="5E987DF0"/>
    <w:rsid w:val="5F7459F3"/>
    <w:rsid w:val="62DF39D7"/>
    <w:rsid w:val="66BF0ED9"/>
    <w:rsid w:val="67695511"/>
    <w:rsid w:val="684A4429"/>
    <w:rsid w:val="6D7B26A5"/>
    <w:rsid w:val="73D61199"/>
    <w:rsid w:val="7BFC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新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120"/>
      <w:outlineLvl w:val="0"/>
    </w:pPr>
    <w:rPr>
      <w:rFonts w:ascii="Calibri" w:hAnsi="Calibri" w:eastAsia="微软雅黑"/>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ind w:left="541" w:leftChars="-9" w:hanging="560" w:hangingChars="200"/>
    </w:pPr>
    <w:rPr>
      <w:sz w:val="2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标题 1 Char"/>
    <w:basedOn w:val="7"/>
    <w:link w:val="2"/>
    <w:qFormat/>
    <w:locked/>
    <w:uiPriority w:val="0"/>
    <w:rPr>
      <w:rFonts w:ascii="Calibri" w:hAnsi="Calibri" w:eastAsia="微软雅黑"/>
      <w:b/>
      <w:bCs/>
      <w:kern w:val="44"/>
      <w:sz w:val="44"/>
      <w:szCs w:val="44"/>
      <w:lang w:val="en-US" w:eastAsia="zh-CN" w:bidi="ar-SA"/>
    </w:rPr>
  </w:style>
  <w:style w:type="character" w:customStyle="1" w:styleId="11">
    <w:name w:val="页脚 Char"/>
    <w:basedOn w:val="7"/>
    <w:link w:val="4"/>
    <w:qFormat/>
    <w:uiPriority w:val="0"/>
    <w:rPr>
      <w:kern w:val="2"/>
      <w:sz w:val="18"/>
      <w:szCs w:val="18"/>
    </w:rPr>
  </w:style>
  <w:style w:type="character" w:customStyle="1" w:styleId="12">
    <w:name w:val="正文文本缩进 Char"/>
    <w:link w:val="3"/>
    <w:qFormat/>
    <w:uiPriority w:val="0"/>
    <w:rPr>
      <w:rFonts w:eastAsia="宋体"/>
      <w:kern w:val="2"/>
      <w:sz w:val="28"/>
      <w:szCs w:val="24"/>
      <w:lang w:val="en-US" w:eastAsia="zh-CN" w:bidi="ar-SA"/>
    </w:rPr>
  </w:style>
  <w:style w:type="paragraph" w:customStyle="1" w:styleId="13">
    <w:name w:val="列出段落1"/>
    <w:basedOn w:val="1"/>
    <w:qFormat/>
    <w:uiPriority w:val="34"/>
    <w:pPr>
      <w:ind w:firstLine="420" w:firstLineChars="200"/>
    </w:pPr>
  </w:style>
  <w:style w:type="paragraph" w:styleId="14">
    <w:name w:val="No Spacing"/>
    <w:qFormat/>
    <w:uiPriority w:val="1"/>
    <w:pPr>
      <w:widowControl w:val="0"/>
      <w:jc w:val="both"/>
    </w:pPr>
    <w:rPr>
      <w:rFonts w:ascii="Times New Roman" w:hAnsi="Times New Roman" w:eastAsia="新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676</Words>
  <Characters>743</Characters>
  <Lines>6</Lines>
  <Paragraphs>1</Paragraphs>
  <TotalTime>195</TotalTime>
  <ScaleCrop>false</ScaleCrop>
  <LinksUpToDate>false</LinksUpToDate>
  <CharactersWithSpaces>757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2020-10-29T00:30:00Z</dcterms:created>
  <dc:creator>微软用户</dc:creator>
  <cp:lastModifiedBy>Dell</cp:lastModifiedBy>
  <dcterms:modified xsi:type="dcterms:W3CDTF">2024-03-21T07:40:32Z</dcterms:modified>
  <dc:title>新源糖业公司北台瓦斯泵大修项目竟标邀请书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55D785F04805492E903FAD7519108DCD_13</vt:lpwstr>
  </property>
</Properties>
</file>