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16</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我公司将对202403中粮北海糖业工厂销轴等加工件物资询价项目进行询比采购，请各供应商根据项目要求进行报名报价。具体要求如下：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销轴φ70*295</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仿宋_GB2312" w:hAnsi="Arial" w:eastAsia="仿宋_GB2312" w:cs="仿宋_GB2312"/>
                <w:i w:val="0"/>
                <w:color w:val="000000"/>
                <w:kern w:val="0"/>
                <w:sz w:val="24"/>
                <w:szCs w:val="24"/>
                <w:u w:val="none"/>
                <w:lang w:val="en-US" w:eastAsia="zh-CN" w:bidi="ar"/>
              </w:rPr>
              <w:t>根</w:t>
            </w:r>
          </w:p>
        </w:tc>
        <w:tc>
          <w:tcPr>
            <w:tcW w:w="810"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cs="宋体"/>
                <w:i w:val="0"/>
                <w:color w:val="000000"/>
                <w:kern w:val="0"/>
                <w:sz w:val="20"/>
                <w:szCs w:val="20"/>
                <w:u w:val="none"/>
                <w:lang w:val="en-US" w:eastAsia="zh-CN" w:bidi="ar"/>
              </w:rPr>
              <w:t>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皮带轮φ152*120</w:t>
            </w:r>
          </w:p>
        </w:tc>
        <w:tc>
          <w:tcPr>
            <w:tcW w:w="675"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个</w:t>
            </w:r>
          </w:p>
        </w:tc>
        <w:tc>
          <w:tcPr>
            <w:tcW w:w="810" w:type="dxa"/>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3</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十字滑块联轴器φ350*425</w:t>
            </w:r>
          </w:p>
        </w:tc>
        <w:tc>
          <w:tcPr>
            <w:tcW w:w="675"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套</w:t>
            </w:r>
          </w:p>
        </w:tc>
        <w:tc>
          <w:tcPr>
            <w:tcW w:w="810" w:type="dxa"/>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0"/>
                <w:szCs w:val="20"/>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符合国标，符合企标，企标要高于国标。按图加工</w:t>
      </w:r>
    </w:p>
    <w:p>
      <w:pPr>
        <w:pStyle w:val="2"/>
        <w:numPr>
          <w:ilvl w:val="0"/>
          <w:numId w:val="0"/>
        </w:numPr>
        <w:rPr>
          <w:rFonts w:hint="eastAsia"/>
          <w:lang w:val="en-US" w:eastAsia="zh-CN"/>
        </w:rPr>
      </w:pPr>
      <w:r>
        <w:rPr>
          <w:rFonts w:hint="eastAsia" w:ascii="Times New Roman" w:hAnsi="Times New Roman" w:eastAsia="宋体" w:cs="Times New Roman"/>
          <w:sz w:val="32"/>
          <w:szCs w:val="32"/>
          <w:lang w:eastAsia="zh-CN"/>
        </w:rPr>
        <w:drawing>
          <wp:inline distT="0" distB="0" distL="114300" distR="114300">
            <wp:extent cx="5899785" cy="2680970"/>
            <wp:effectExtent l="0" t="0" r="5715" b="5080"/>
            <wp:docPr id="6" name="图片 6" descr="clipbord_170675339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lipbord_1706753395947"/>
                    <pic:cNvPicPr>
                      <a:picLocks noChangeAspect="1"/>
                    </pic:cNvPicPr>
                  </pic:nvPicPr>
                  <pic:blipFill>
                    <a:blip r:embed="rId5"/>
                    <a:stretch>
                      <a:fillRect/>
                    </a:stretch>
                  </pic:blipFill>
                  <pic:spPr>
                    <a:xfrm>
                      <a:off x="0" y="0"/>
                      <a:ext cx="5899785" cy="2680970"/>
                    </a:xfrm>
                    <a:prstGeom prst="rect">
                      <a:avLst/>
                    </a:prstGeom>
                  </pic:spPr>
                </pic:pic>
              </a:graphicData>
            </a:graphic>
          </wp:inline>
        </w:drawing>
      </w:r>
    </w:p>
    <w:p>
      <w:pPr>
        <w:pStyle w:val="2"/>
        <w:rPr>
          <w:rFonts w:hint="default"/>
          <w:lang w:val="en-US" w:eastAsia="zh-C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drawing>
          <wp:inline distT="0" distB="0" distL="114300" distR="114300">
            <wp:extent cx="5894705" cy="3836035"/>
            <wp:effectExtent l="0" t="0" r="10795"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894705" cy="3836035"/>
                    </a:xfrm>
                    <a:prstGeom prst="rect">
                      <a:avLst/>
                    </a:prstGeom>
                    <a:noFill/>
                    <a:ln>
                      <a:noFill/>
                    </a:ln>
                  </pic:spPr>
                </pic:pic>
              </a:graphicData>
            </a:graphic>
          </wp:inline>
        </w:drawing>
      </w:r>
    </w:p>
    <w:p>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bookmarkStart w:id="0" w:name="_GoBack"/>
      <w:bookmarkEnd w:id="0"/>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16</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3F23B"/>
    <w:multiLevelType w:val="singleLevel"/>
    <w:tmpl w:val="A763F23B"/>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9E24C3F"/>
    <w:rsid w:val="0A6F5074"/>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1304E9A"/>
    <w:rsid w:val="46FC0E56"/>
    <w:rsid w:val="4A05591A"/>
    <w:rsid w:val="4EDD7A9B"/>
    <w:rsid w:val="4FA84265"/>
    <w:rsid w:val="55DB05F7"/>
    <w:rsid w:val="56590DEF"/>
    <w:rsid w:val="57915128"/>
    <w:rsid w:val="586E4483"/>
    <w:rsid w:val="5C1F60E7"/>
    <w:rsid w:val="5D371E03"/>
    <w:rsid w:val="5F2D5082"/>
    <w:rsid w:val="621809DE"/>
    <w:rsid w:val="62B31FF2"/>
    <w:rsid w:val="63802CF2"/>
    <w:rsid w:val="64471C00"/>
    <w:rsid w:val="66533321"/>
    <w:rsid w:val="6D0E7B10"/>
    <w:rsid w:val="70BE33D3"/>
    <w:rsid w:val="70BF1BDC"/>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2024-03-16T07:28:52Z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