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 xml:space="preserve"> </w:t>
      </w: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lang w:val="en-US" w:eastAsia="zh-CN"/>
        </w:rPr>
        <w:t>北京中糖物流</w:t>
      </w:r>
      <w:r>
        <w:rPr>
          <w:rFonts w:hint="eastAsia" w:ascii="黑体" w:hAnsi="黑体" w:eastAsia="黑体" w:cs="黑体"/>
          <w:sz w:val="48"/>
          <w:szCs w:val="48"/>
        </w:rPr>
        <w:t>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东院外租法律纠纷一案法律服务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lang w:val="en-US" w:eastAsia="zh-CN"/>
        </w:rPr>
        <w:t>采购</w:t>
      </w:r>
      <w:r>
        <w:rPr>
          <w:rFonts w:hint="eastAsia" w:ascii="黑体" w:hAnsi="黑体" w:eastAsia="黑体" w:cs="黑体"/>
          <w:sz w:val="48"/>
          <w:szCs w:val="48"/>
        </w:rPr>
        <w:t>项目说明书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单位：北京中糖物流有限公司</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9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发布日期：</w:t>
      </w:r>
      <w:r>
        <w:rPr>
          <w:rFonts w:hint="eastAsia" w:ascii="仿宋_GB2312" w:hAnsi="仿宋_GB2312" w:eastAsia="仿宋_GB2312" w:cs="仿宋_GB2312"/>
          <w:sz w:val="32"/>
          <w:szCs w:val="32"/>
          <w:u w:val="none"/>
          <w:lang w:val="en-US" w:eastAsia="zh-CN"/>
        </w:rPr>
        <w:t>2024</w:t>
      </w:r>
      <w:r>
        <w:rPr>
          <w:rFonts w:hint="eastAsia" w:ascii="仿宋_GB2312" w:hAnsi="仿宋_GB2312" w:eastAsia="仿宋_GB2312" w:cs="仿宋_GB2312"/>
          <w:sz w:val="32"/>
          <w:szCs w:val="32"/>
          <w:lang w:val="en-US" w:eastAsia="zh-CN"/>
        </w:rPr>
        <w:t>年4月</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both"/>
        <w:rPr>
          <w:rFonts w:hint="eastAsia" w:ascii="黑体" w:eastAsia="黑体"/>
          <w:bCs/>
          <w:sz w:val="44"/>
          <w:szCs w:val="44"/>
        </w:rPr>
      </w:pPr>
    </w:p>
    <w:p>
      <w:pPr>
        <w:jc w:val="center"/>
        <w:rPr>
          <w:rFonts w:hint="eastAsia" w:ascii="黑体" w:eastAsia="黑体"/>
          <w:bCs/>
          <w:sz w:val="44"/>
          <w:szCs w:val="44"/>
        </w:rPr>
      </w:pPr>
      <w:r>
        <w:rPr>
          <w:rFonts w:hint="eastAsia" w:ascii="黑体" w:eastAsia="黑体"/>
          <w:bCs/>
          <w:sz w:val="44"/>
          <w:szCs w:val="44"/>
        </w:rPr>
        <w:t>目          录</w:t>
      </w:r>
    </w:p>
    <w:p>
      <w:pPr>
        <w:jc w:val="center"/>
        <w:rPr>
          <w:rFonts w:hint="eastAsia" w:ascii="黑体" w:eastAsia="黑体"/>
          <w:bCs/>
          <w:sz w:val="36"/>
          <w:szCs w:val="36"/>
        </w:rPr>
      </w:pPr>
    </w:p>
    <w:p>
      <w:pPr>
        <w:jc w:val="center"/>
        <w:rPr>
          <w:rFonts w:hint="eastAsia" w:ascii="黑体" w:eastAsia="黑体"/>
          <w:bCs/>
          <w:sz w:val="36"/>
          <w:szCs w:val="36"/>
        </w:rPr>
      </w:pPr>
    </w:p>
    <w:p>
      <w:pPr>
        <w:numPr>
          <w:ilvl w:val="-1"/>
          <w:numId w:val="0"/>
        </w:numPr>
        <w:ind w:left="2150" w:firstLine="0"/>
        <w:rPr>
          <w:rFonts w:hint="eastAsia" w:ascii="黑体" w:eastAsia="黑体"/>
          <w:bCs/>
          <w:sz w:val="36"/>
          <w:szCs w:val="36"/>
        </w:rPr>
      </w:pPr>
      <w:r>
        <w:rPr>
          <w:rFonts w:hint="eastAsia" w:ascii="黑体" w:eastAsia="黑体"/>
          <w:bCs/>
          <w:sz w:val="36"/>
          <w:szCs w:val="36"/>
          <w:lang w:val="en-US" w:eastAsia="zh-CN"/>
        </w:rPr>
        <w:t>第一章</w:t>
      </w:r>
      <w:r>
        <w:rPr>
          <w:rFonts w:hint="eastAsia" w:ascii="黑体" w:eastAsia="黑体"/>
          <w:bCs/>
          <w:sz w:val="36"/>
          <w:szCs w:val="36"/>
        </w:rPr>
        <w:t xml:space="preserve">  </w:t>
      </w:r>
      <w:r>
        <w:rPr>
          <w:rFonts w:hint="eastAsia" w:ascii="黑体" w:eastAsia="黑体"/>
          <w:bCs/>
          <w:sz w:val="36"/>
          <w:szCs w:val="36"/>
          <w:lang w:val="en-US" w:eastAsia="zh-CN"/>
        </w:rPr>
        <w:t xml:space="preserve"> </w:t>
      </w:r>
      <w:r>
        <w:rPr>
          <w:rFonts w:hint="eastAsia" w:ascii="黑体" w:eastAsia="黑体"/>
          <w:bCs/>
          <w:sz w:val="36"/>
          <w:szCs w:val="36"/>
        </w:rPr>
        <w:t>供应商须知</w:t>
      </w:r>
    </w:p>
    <w:p>
      <w:pPr>
        <w:rPr>
          <w:rFonts w:hint="eastAsia" w:ascii="黑体" w:eastAsia="黑体"/>
          <w:bCs/>
          <w:sz w:val="36"/>
          <w:szCs w:val="36"/>
        </w:rPr>
      </w:pPr>
    </w:p>
    <w:p>
      <w:pPr>
        <w:tabs>
          <w:tab w:val="left" w:pos="7005"/>
        </w:tabs>
        <w:ind w:firstLine="2142" w:firstLineChars="595"/>
        <w:rPr>
          <w:rFonts w:hint="eastAsia" w:ascii="黑体" w:eastAsia="黑体"/>
          <w:bCs/>
          <w:sz w:val="36"/>
          <w:szCs w:val="36"/>
        </w:rPr>
      </w:pPr>
      <w:r>
        <w:rPr>
          <w:rFonts w:hint="eastAsia" w:ascii="黑体" w:eastAsia="黑体"/>
          <w:bCs/>
          <w:sz w:val="36"/>
          <w:szCs w:val="36"/>
        </w:rPr>
        <w:t>第二章   合同主要条款</w:t>
      </w:r>
    </w:p>
    <w:p>
      <w:pPr>
        <w:rPr>
          <w:rFonts w:hint="eastAsia" w:ascii="黑体" w:eastAsia="黑体"/>
          <w:bCs/>
          <w:sz w:val="36"/>
          <w:szCs w:val="36"/>
        </w:rPr>
      </w:pPr>
    </w:p>
    <w:p>
      <w:pPr>
        <w:ind w:left="2150"/>
        <w:rPr>
          <w:rFonts w:hint="eastAsia" w:ascii="黑体" w:eastAsia="黑体"/>
          <w:bCs/>
          <w:sz w:val="36"/>
          <w:szCs w:val="36"/>
        </w:rPr>
      </w:pPr>
      <w:r>
        <w:rPr>
          <w:rFonts w:hint="eastAsia" w:ascii="黑体" w:eastAsia="黑体"/>
          <w:bCs/>
          <w:sz w:val="36"/>
          <w:szCs w:val="36"/>
        </w:rPr>
        <w:t xml:space="preserve">第三章  </w:t>
      </w:r>
      <w:r>
        <w:rPr>
          <w:rFonts w:ascii="黑体" w:eastAsia="黑体"/>
          <w:bCs/>
          <w:sz w:val="36"/>
          <w:szCs w:val="36"/>
        </w:rPr>
        <w:t xml:space="preserve"> </w:t>
      </w:r>
      <w:r>
        <w:rPr>
          <w:rFonts w:hint="eastAsia" w:ascii="黑体" w:eastAsia="黑体"/>
          <w:bCs/>
          <w:sz w:val="36"/>
          <w:szCs w:val="36"/>
        </w:rPr>
        <w:t>评审方法</w:t>
      </w:r>
    </w:p>
    <w:p>
      <w:pPr>
        <w:rPr>
          <w:rFonts w:hint="eastAsia" w:ascii="黑体" w:eastAsia="黑体"/>
          <w:bCs/>
          <w:sz w:val="36"/>
          <w:szCs w:val="36"/>
        </w:rPr>
      </w:pPr>
    </w:p>
    <w:p>
      <w:pPr>
        <w:ind w:firstLine="2160" w:firstLineChars="600"/>
        <w:rPr>
          <w:rFonts w:ascii="黑体" w:hAnsi="黑体" w:eastAsia="黑体"/>
          <w:bCs/>
          <w:sz w:val="36"/>
          <w:szCs w:val="28"/>
        </w:rPr>
      </w:pPr>
      <w:r>
        <w:rPr>
          <w:rFonts w:hint="eastAsia" w:ascii="黑体" w:eastAsia="黑体"/>
          <w:bCs/>
          <w:sz w:val="36"/>
          <w:szCs w:val="36"/>
        </w:rPr>
        <w:t xml:space="preserve">第四章   </w:t>
      </w:r>
      <w:r>
        <w:rPr>
          <w:rFonts w:hint="eastAsia" w:ascii="黑体" w:hAnsi="黑体" w:eastAsia="黑体"/>
          <w:bCs/>
          <w:sz w:val="36"/>
          <w:szCs w:val="28"/>
        </w:rPr>
        <w:t>报价说明</w:t>
      </w:r>
    </w:p>
    <w:p>
      <w:pPr>
        <w:ind w:firstLine="2160" w:firstLineChars="600"/>
        <w:rPr>
          <w:rFonts w:hint="eastAsia" w:ascii="黑体" w:hAnsi="黑体" w:eastAsia="黑体"/>
          <w:bCs/>
          <w:sz w:val="36"/>
          <w:szCs w:val="28"/>
        </w:rPr>
      </w:pPr>
    </w:p>
    <w:p>
      <w:pPr>
        <w:ind w:firstLine="2160" w:firstLineChars="600"/>
        <w:rPr>
          <w:rFonts w:hint="eastAsia" w:ascii="黑体" w:hAnsi="黑体" w:eastAsia="黑体" w:cs="黑体"/>
          <w:sz w:val="36"/>
          <w:szCs w:val="36"/>
          <w:lang w:val="en-US" w:eastAsia="zh-CN"/>
        </w:rPr>
      </w:pPr>
      <w:r>
        <w:rPr>
          <w:rFonts w:hint="eastAsia" w:ascii="黑体" w:hAnsi="黑体" w:eastAsia="黑体"/>
          <w:bCs/>
          <w:sz w:val="36"/>
          <w:szCs w:val="28"/>
        </w:rPr>
        <w:t xml:space="preserve">第五章  </w:t>
      </w:r>
      <w:r>
        <w:rPr>
          <w:rFonts w:ascii="黑体" w:hAnsi="黑体" w:eastAsia="黑体"/>
          <w:bCs/>
          <w:sz w:val="36"/>
          <w:szCs w:val="28"/>
        </w:rPr>
        <w:t xml:space="preserve"> </w:t>
      </w:r>
      <w:r>
        <w:rPr>
          <w:rFonts w:hint="eastAsia" w:ascii="黑体" w:hAnsi="黑体" w:eastAsia="黑体"/>
          <w:bCs/>
          <w:sz w:val="36"/>
          <w:szCs w:val="28"/>
          <w:lang w:val="en-US" w:eastAsia="zh-CN"/>
        </w:rPr>
        <w:t>投标</w:t>
      </w:r>
      <w:r>
        <w:rPr>
          <w:rFonts w:ascii="黑体" w:hAnsi="黑体" w:eastAsia="黑体"/>
          <w:bCs/>
          <w:sz w:val="36"/>
          <w:szCs w:val="28"/>
        </w:rPr>
        <w:t>文件</w:t>
      </w:r>
      <w:r>
        <w:rPr>
          <w:rFonts w:hint="eastAsia" w:ascii="黑体" w:hAnsi="黑体" w:eastAsia="黑体"/>
          <w:bCs/>
          <w:sz w:val="36"/>
          <w:szCs w:val="28"/>
        </w:rPr>
        <w:t>要求</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6"/>
          <w:szCs w:val="36"/>
          <w:lang w:val="en-US" w:eastAsia="zh-CN"/>
        </w:rPr>
      </w:pPr>
      <w:r>
        <w:rPr>
          <w:rFonts w:hint="eastAsia" w:ascii="黑体" w:hAnsi="黑体" w:eastAsia="黑体" w:cs="黑体"/>
          <w:sz w:val="36"/>
          <w:szCs w:val="36"/>
          <w:lang w:val="en-US" w:eastAsia="zh-CN"/>
        </w:rPr>
        <w:t>第一章 供应商须知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一、2024年4月北京中糖物流有限公司东院外租法律纠纷一案法律服务采购需求如下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（一）项目地址：北京市大兴区魏善庄镇东枣林村</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eastAsia" w:ascii="仿宋_GB2312" w:hAnsi="仿宋" w:eastAsia="仿宋_GB2312"/>
          <w:sz w:val="32"/>
          <w:szCs w:val="32"/>
          <w:lang w:val="en-US" w:eastAsia="zh-CN"/>
        </w:rPr>
      </w:pPr>
      <w:r>
        <w:rPr>
          <w:rFonts w:hint="eastAsia" w:ascii="仿宋_GB2312" w:hAnsi="仿宋_GB2312" w:eastAsia="仿宋_GB2312" w:cs="仿宋_GB2312"/>
          <w:color w:val="auto"/>
          <w:sz w:val="32"/>
          <w:szCs w:val="32"/>
          <w:lang w:val="en-US" w:eastAsia="zh-CN"/>
        </w:rPr>
        <w:t>（二）项目内容：</w:t>
      </w:r>
      <w:r>
        <w:rPr>
          <w:rFonts w:hint="eastAsia" w:ascii="仿宋_GB2312" w:hAnsi="仿宋" w:eastAsia="仿宋_GB2312"/>
          <w:sz w:val="32"/>
          <w:szCs w:val="32"/>
          <w:lang w:val="en-US" w:eastAsia="zh-CN"/>
        </w:rPr>
        <w:t>法律服务</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（三）项目背景：</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2021年4月19日，根据中粮糖业字【2020】44号文件《关于印发&lt;中粮糖业国有资产租赁管理实施细则（试行）&gt;的通知》文件要求的程序，经北京糖库上级单位华商储备商品管理中心有限公司同意，北京糖库将东院空地外租给北京京南兴海育福环保科技有限公司（以下简称“兴海育福公司”），双方签署《土地租赁合同》（以下简称租赁合同），用于安放大型机械设备及建筑材料，租期为两年（2021年5月10日至2023年5月9日止），第一年租金为118.44万元，第二年租金按同期银行贷款利率上浮。</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2023年4月，租赁合同到期前，北京糖库与兴海育福公司沟通土地续租相关事宜，兴海育福公司表示愿意续租。4月底，北京糖库口头通知兴海育福公司需要委托第三方公司对外租场地做安全技术评估作为双方续租的前提。5月初，因上级单位对外租管理要求变化的原因，北京糖库决定不再外租东院空地，并口头通知兴海育福公司，限于6月9日前进行腾退。</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2023年6月15日，北京糖库向兴海育福公司发出《关于尽快腾退承租土地的函》，要求：兴海育福公司收到本函之日起10日内与我司办理终止的书面确认手续，结清差欠款项（押金、水费、租金、逾期腾退所涉租金损失等）；将租用土地所涉物资、设备搬迁腾退完毕，并将租用土地完好移交给我司。</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2023年6月18日，兴海育福公司回函称：因前期北京糖库同意续租，已进行了安全技术评估，现不再续租导致没有时间寻找合适的土地安放大型机械设备，同时给其造成了262.8万元的巨大经济损失，无法完成腾退工作，希望北京糖库理解并给予解决。</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2023年9月25日，兴海育福公司在大兴法院起诉北京糖库，请求法院判决北京糖库赔偿经济损失262.8万元，并承担诉讼费。</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2023年10月20日，北京糖库再次向兴海育福公司发出《关于尽快腾退承租土地并结清逾期款项的函》，要求：兴海育福公司务必在收到本函之日起10日内与北京糖库办理合同终止的书面确认手续，将租用土地内所涉物资、设备搬迁腾退完毕，并将租用土地完好移交给我公司，同时结清逾期腾退期间差欠款项，并按照原合同约定支付逾期腾退所涉租金及违约金(按每日万分之五计算)。</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2024年1月8日，北京糖库收到大兴法院传票。</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2024年1月15日，因兴海育福公司7日内未预交案件受理费，被大兴法院按撤诉处理。</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t>2024年2月28日，北京糖库再次收到大兴法院发来兴海育福公司起诉书，兴海育福公司提出了同样的诉讼请求。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ascii="黑体" w:hAnsi="黑体" w:eastAsia="黑体" w:cs="黑体"/>
          <w:sz w:val="32"/>
          <w:szCs w:val="32"/>
          <w:lang w:val="en-US" w:eastAsia="zh-CN"/>
        </w:rPr>
        <w:t>二、本次采用询比采购的方式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本次采用线上询比采购的方式；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（二）供应商可以通过公司内外部人员介绍、自荐、被邀请等多种方式参与；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（三）供应商资质要求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1.必须是合法注册有效的、具有独立法人资格的企业。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b w:val="0"/>
          <w:bCs w:val="0"/>
          <w:sz w:val="32"/>
          <w:szCs w:val="32"/>
          <w:lang w:val="en-US" w:eastAsia="zh-CN"/>
        </w:rPr>
        <w:t>2.</w:t>
      </w:r>
      <w:r>
        <w:rPr>
          <w:rFonts w:hint="eastAsia" w:ascii="仿宋_GB2312" w:hAnsi="仿宋" w:eastAsia="仿宋_GB2312"/>
          <w:sz w:val="32"/>
          <w:szCs w:val="32"/>
          <w:lang w:val="en-US" w:eastAsia="zh-CN"/>
        </w:rPr>
        <w:t>具有律师事务所执业许可证</w:t>
      </w:r>
      <w:r>
        <w:rPr>
          <w:rFonts w:hint="eastAsia" w:ascii="仿宋_GB2312" w:hAnsi="仿宋" w:eastAsia="仿宋_GB2312"/>
          <w:sz w:val="32"/>
          <w:szCs w:val="32"/>
        </w:rPr>
        <w:t>。</w:t>
      </w:r>
    </w:p>
    <w:p>
      <w:pPr>
        <w:pStyle w:val="12"/>
        <w:rPr>
          <w:rFonts w:hint="eastAsia" w:ascii="仿宋_GB2312" w:hAnsi="仿宋" w:eastAsia="仿宋_GB2312"/>
          <w:b w:val="0"/>
          <w:bCs w:val="0"/>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b w:val="0"/>
          <w:bCs w:val="0"/>
          <w:sz w:val="32"/>
          <w:szCs w:val="32"/>
          <w:lang w:val="en-US" w:eastAsia="zh-CN"/>
        </w:rPr>
        <w:t>3.单位负责人为同一人或者存在直接控股、管理关系的不同供应商，不得同时参与同一采购项目相同标段的采购活动。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4.供应商不得存在下列情形之一：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（1）处于被责令停产停业、暂扣或者吊销执照、暂扣或者吊销许可证、吊销资质证书状态；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（2）进入清算程序，或被宣告破产，或其他丧失履约能力的情形；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 xml:space="preserve">（3）参加本次采购活动前3年内，在经营活动中无利用不正当竞争手段骗取成交，无重大经济刑事案件，无行贿犯罪记录(响应文件中提供供应商及其法定代表人、主要负责人或实际控制人参加本次采购活动前3年内，在经营活动中无重大违法记录、无利用不当竞争手段骗取成交，无重大经济刑事案件，无行贿犯罪记录声明)，未被列入“信用中国”网站www.creditchina.gov.cn）失信被执行人名单、重大税收违法案件当事人名单、中国政府采购网（www.ccgp.gov.cn）政府采购严重违法失信行为记录名单，且未被列入中粮糖业供应商“黑名单”，纳入黑名单企业详见附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5.本项目不接受任何形式的联合体投标。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eastAsia="仿宋_GB2312" w:hAnsiTheme="minorHAnsi" w:cstheme="minorBidi"/>
          <w:sz w:val="32"/>
          <w:szCs w:val="32"/>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pPr>
        <w:spacing w:line="360" w:lineRule="auto"/>
        <w:ind w:firstLine="640"/>
        <w:rPr>
          <w:rFonts w:hint="eastAsia" w:ascii="仿宋_GB2312" w:hAnsi="宋体" w:eastAsia="仿宋_GB2312"/>
          <w:b/>
          <w:sz w:val="32"/>
          <w:szCs w:val="32"/>
        </w:rPr>
      </w:pPr>
      <w:r>
        <w:rPr>
          <w:rFonts w:hint="eastAsia" w:ascii="仿宋_GB2312" w:hAnsi="仿宋" w:eastAsia="仿宋_GB2312" w:cs="Times New Roman"/>
          <w:kern w:val="2"/>
          <w:sz w:val="32"/>
          <w:szCs w:val="32"/>
          <w:highlight w:val="none"/>
          <w:lang w:val="en-US" w:eastAsia="zh-CN" w:bidi="ar-SA"/>
        </w:rPr>
        <w:t>（四）</w:t>
      </w:r>
      <w:r>
        <w:rPr>
          <w:rFonts w:hint="eastAsia" w:ascii="仿宋_GB2312" w:hAnsi="仿宋_GB2312" w:eastAsia="仿宋_GB2312" w:cs="仿宋_GB2312"/>
          <w:sz w:val="32"/>
          <w:szCs w:val="32"/>
        </w:rPr>
        <w:t>供应商</w:t>
      </w:r>
      <w:r>
        <w:rPr>
          <w:rFonts w:hint="eastAsia" w:ascii="仿宋_GB2312" w:hAnsi="仿宋" w:eastAsia="仿宋_GB2312"/>
          <w:sz w:val="32"/>
          <w:szCs w:val="32"/>
        </w:rPr>
        <w:t>须在202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default" w:ascii="仿宋_GB2312" w:hAnsi="仿宋" w:eastAsia="仿宋_GB2312"/>
          <w:sz w:val="32"/>
          <w:szCs w:val="32"/>
          <w:lang w:val="en-US" w:eastAsia="zh-CN"/>
        </w:rPr>
        <w:t>10</w:t>
      </w:r>
      <w:r>
        <w:rPr>
          <w:rFonts w:hint="eastAsia" w:ascii="仿宋_GB2312" w:hAnsi="仿宋" w:eastAsia="仿宋_GB2312"/>
          <w:sz w:val="32"/>
          <w:szCs w:val="32"/>
        </w:rPr>
        <w:t>日</w:t>
      </w:r>
      <w:r>
        <w:rPr>
          <w:rFonts w:hint="eastAsia" w:ascii="仿宋_GB2312" w:hAnsi="仿宋" w:eastAsia="仿宋_GB2312"/>
          <w:sz w:val="32"/>
          <w:szCs w:val="32"/>
          <w:lang w:val="en-US" w:eastAsia="zh-CN"/>
        </w:rPr>
        <w:t>前到</w:t>
      </w:r>
      <w:r>
        <w:rPr>
          <w:rFonts w:hint="eastAsia" w:ascii="仿宋_GB2312" w:hAnsi="仿宋" w:eastAsia="仿宋_GB2312"/>
          <w:sz w:val="32"/>
          <w:szCs w:val="32"/>
        </w:rPr>
        <w:t>中粮糖业采购平台进行注册登记报名，通过审核的供应商才能够在EPS系统内进行查看公告等业务操作；</w:t>
      </w:r>
      <w:r>
        <w:rPr>
          <w:rFonts w:hint="eastAsia" w:ascii="仿宋_GB2312" w:hAnsi="宋体" w:eastAsia="仿宋_GB2312"/>
          <w:b/>
          <w:sz w:val="32"/>
          <w:szCs w:val="32"/>
        </w:rPr>
        <w:t>供应商注册链接页面：</w:t>
      </w:r>
    </w:p>
    <w:p>
      <w:pPr>
        <w:ind w:firstLine="640" w:firstLineChars="200"/>
        <w:rPr>
          <w:rFonts w:hint="eastAsia" w:ascii="仿宋_GB2312" w:hAnsi="仿宋" w:eastAsia="仿宋_GB2312"/>
          <w:sz w:val="32"/>
          <w:szCs w:val="32"/>
        </w:rPr>
      </w:pPr>
      <w:r>
        <w:rPr>
          <w:rFonts w:hint="eastAsia" w:ascii="仿宋_GB2312" w:hAnsi="仿宋" w:eastAsia="仿宋_GB2312"/>
          <w:color w:val="auto"/>
          <w:sz w:val="32"/>
          <w:szCs w:val="32"/>
          <w:u w:val="none"/>
        </w:rPr>
        <w:fldChar w:fldCharType="begin"/>
      </w:r>
      <w:r>
        <w:rPr>
          <w:rFonts w:hint="eastAsia" w:ascii="仿宋_GB2312" w:hAnsi="仿宋" w:eastAsia="仿宋_GB2312"/>
          <w:color w:val="auto"/>
          <w:sz w:val="32"/>
          <w:szCs w:val="32"/>
          <w:u w:val="none"/>
        </w:rPr>
        <w:instrText xml:space="preserve"> HYPERLINK "https://eps.tunhe.com/Supplier/ForeSupplier/QwRegStepStart；" </w:instrText>
      </w:r>
      <w:r>
        <w:rPr>
          <w:rFonts w:hint="eastAsia" w:ascii="仿宋_GB2312" w:hAnsi="仿宋" w:eastAsia="仿宋_GB2312"/>
          <w:color w:val="auto"/>
          <w:sz w:val="32"/>
          <w:szCs w:val="32"/>
          <w:u w:val="none"/>
        </w:rPr>
        <w:fldChar w:fldCharType="separate"/>
      </w:r>
      <w:r>
        <w:rPr>
          <w:rStyle w:val="20"/>
          <w:rFonts w:hint="eastAsia" w:ascii="仿宋_GB2312" w:hAnsi="仿宋" w:eastAsia="仿宋_GB2312"/>
          <w:sz w:val="32"/>
          <w:szCs w:val="32"/>
        </w:rPr>
        <w:t>https://eps.tunhe.com/Supplier/ForeSupplier/QwRegStepStart；</w:t>
      </w:r>
      <w:r>
        <w:rPr>
          <w:rFonts w:hint="eastAsia" w:ascii="仿宋_GB2312" w:hAnsi="仿宋" w:eastAsia="仿宋_GB2312"/>
          <w:color w:val="auto"/>
          <w:sz w:val="32"/>
          <w:szCs w:val="32"/>
          <w:u w:val="none"/>
        </w:rPr>
        <w:fldChar w:fldCharType="end"/>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说明：采购工作小组对供应商在EPS系统内填写（上传）的资料</w:t>
      </w:r>
      <w:r>
        <w:rPr>
          <w:rFonts w:hint="eastAsia" w:ascii="仿宋_GB2312" w:hAnsi="仿宋" w:eastAsia="仿宋_GB2312"/>
          <w:sz w:val="32"/>
          <w:szCs w:val="32"/>
          <w:lang w:val="en-US" w:eastAsia="zh-CN"/>
        </w:rPr>
        <w:t>进行</w:t>
      </w:r>
      <w:r>
        <w:rPr>
          <w:rFonts w:hint="eastAsia" w:ascii="仿宋_GB2312" w:hAnsi="仿宋" w:eastAsia="仿宋_GB2312"/>
          <w:sz w:val="32"/>
          <w:szCs w:val="32"/>
        </w:rPr>
        <w:t>初审。报送资料严重不符合要求的将被直接淘汰，采购工作小组以EPS系统退审理由说明方式或邮件方式回复审核结果；对报送资料中非重要部分填写不完整的，审核小组以邮件方式通知供应商在</w:t>
      </w:r>
      <w:r>
        <w:rPr>
          <w:rFonts w:hint="eastAsia" w:ascii="仿宋_GB2312" w:hAnsi="仿宋" w:eastAsia="仿宋_GB2312"/>
          <w:sz w:val="32"/>
          <w:szCs w:val="32"/>
          <w:lang w:val="en-US" w:eastAsia="zh-CN"/>
        </w:rPr>
        <w:t>报价截止</w:t>
      </w:r>
      <w:r>
        <w:rPr>
          <w:rFonts w:hint="eastAsia" w:ascii="仿宋_GB2312" w:hAnsi="仿宋" w:eastAsia="仿宋_GB2312"/>
          <w:sz w:val="32"/>
          <w:szCs w:val="32"/>
        </w:rPr>
        <w:t>前补充完善，未补充完成的视为自动放弃本次竞标；请报名供应商主动与</w:t>
      </w:r>
      <w:r>
        <w:rPr>
          <w:rFonts w:hint="eastAsia" w:ascii="仿宋_GB2312" w:hAnsi="仿宋" w:eastAsia="仿宋_GB2312"/>
          <w:sz w:val="32"/>
          <w:szCs w:val="32"/>
          <w:lang w:val="en-US" w:eastAsia="zh-CN"/>
        </w:rPr>
        <w:t>采购</w:t>
      </w:r>
      <w:r>
        <w:rPr>
          <w:rFonts w:hint="eastAsia" w:ascii="仿宋_GB2312" w:hAnsi="仿宋" w:eastAsia="仿宋_GB2312"/>
          <w:sz w:val="32"/>
          <w:szCs w:val="32"/>
        </w:rPr>
        <w:t>小组人员联系，确认资质审核结果。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（五）</w:t>
      </w:r>
      <w:r>
        <w:rPr>
          <w:rFonts w:hint="eastAsia" w:ascii="仿宋_GB2312" w:hAnsi="仿宋" w:eastAsia="仿宋_GB2312"/>
          <w:sz w:val="32"/>
          <w:szCs w:val="32"/>
          <w:highlight w:val="none"/>
        </w:rPr>
        <w:t>初审通过的供应商于 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u w:val="single"/>
          <w:lang w:val="en-US" w:eastAsia="zh-CN"/>
        </w:rPr>
        <w:t xml:space="preserve"> 4 </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u w:val="single"/>
          <w:lang w:val="en-US" w:eastAsia="zh-CN"/>
        </w:rPr>
        <w:t xml:space="preserve"> 16 </w:t>
      </w:r>
      <w:r>
        <w:rPr>
          <w:rFonts w:hint="eastAsia" w:ascii="仿宋_GB2312" w:hAnsi="仿宋" w:eastAsia="仿宋_GB2312"/>
          <w:sz w:val="32"/>
          <w:szCs w:val="32"/>
          <w:highlight w:val="none"/>
        </w:rPr>
        <w:t>日进行线上报价，202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u w:val="single"/>
          <w:lang w:val="en-US" w:eastAsia="zh-CN"/>
        </w:rPr>
        <w:t xml:space="preserve"> 4 </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u w:val="single"/>
          <w:lang w:val="en-US" w:eastAsia="zh-CN"/>
        </w:rPr>
        <w:t xml:space="preserve"> 18 </w:t>
      </w:r>
      <w:r>
        <w:rPr>
          <w:rFonts w:hint="eastAsia" w:ascii="仿宋_GB2312" w:hAnsi="仿宋" w:eastAsia="仿宋_GB2312"/>
          <w:sz w:val="32"/>
          <w:szCs w:val="32"/>
          <w:highlight w:val="none"/>
        </w:rPr>
        <w:t>日报价截止，报价阶段需提供</w:t>
      </w:r>
      <w:r>
        <w:rPr>
          <w:rFonts w:hint="eastAsia" w:ascii="仿宋_GB2312" w:hAnsi="仿宋" w:eastAsia="仿宋_GB2312"/>
          <w:sz w:val="32"/>
          <w:szCs w:val="32"/>
          <w:highlight w:val="none"/>
          <w:u w:val="single"/>
        </w:rPr>
        <w:t>盖章版本营业执照复印件、</w:t>
      </w:r>
      <w:r>
        <w:rPr>
          <w:rFonts w:hint="eastAsia" w:ascii="仿宋_GB2312" w:hAnsi="仿宋" w:eastAsia="仿宋_GB2312"/>
          <w:sz w:val="32"/>
          <w:szCs w:val="32"/>
          <w:u w:val="single"/>
          <w:lang w:val="en-US" w:eastAsia="zh-CN"/>
        </w:rPr>
        <w:t>律师事务所执业许可证</w:t>
      </w:r>
      <w:r>
        <w:rPr>
          <w:rFonts w:hint="eastAsia" w:ascii="仿宋_GB2312" w:hAnsi="仿宋" w:eastAsia="仿宋_GB2312"/>
          <w:sz w:val="32"/>
          <w:szCs w:val="32"/>
          <w:highlight w:val="none"/>
          <w:u w:val="single"/>
          <w:lang w:eastAsia="zh-CN"/>
        </w:rPr>
        <w:t>、</w:t>
      </w:r>
      <w:r>
        <w:rPr>
          <w:rFonts w:hint="eastAsia" w:ascii="仿宋_GB2312" w:hAnsi="仿宋" w:eastAsia="仿宋_GB2312"/>
          <w:sz w:val="32"/>
          <w:szCs w:val="32"/>
          <w:u w:val="single"/>
        </w:rPr>
        <w:t>报价单、廉洁承诺书、质量承诺书</w:t>
      </w:r>
      <w:r>
        <w:rPr>
          <w:rFonts w:hint="eastAsia" w:ascii="仿宋_GB2312" w:hAnsi="仿宋" w:eastAsia="仿宋_GB2312"/>
          <w:sz w:val="32"/>
          <w:szCs w:val="32"/>
          <w:u w:val="single"/>
          <w:lang w:eastAsia="zh-CN"/>
        </w:rPr>
        <w:t>、</w:t>
      </w:r>
      <w:r>
        <w:rPr>
          <w:rFonts w:hint="eastAsia" w:ascii="仿宋_GB2312" w:hAnsi="仿宋" w:eastAsia="仿宋_GB2312"/>
          <w:sz w:val="32"/>
          <w:szCs w:val="32"/>
          <w:u w:val="single"/>
        </w:rPr>
        <w:t>无重大违法记录声明</w:t>
      </w:r>
      <w:r>
        <w:rPr>
          <w:rFonts w:hint="eastAsia" w:ascii="仿宋_GB2312" w:hAnsi="仿宋" w:eastAsia="仿宋_GB2312"/>
          <w:sz w:val="32"/>
          <w:szCs w:val="32"/>
          <w:u w:val="single"/>
          <w:lang w:eastAsia="zh-CN"/>
        </w:rPr>
        <w:t>、不存在串通投标行为承诺书、</w:t>
      </w:r>
      <w:r>
        <w:rPr>
          <w:rFonts w:hint="eastAsia" w:ascii="仿宋_GB2312" w:hAnsi="仿宋" w:eastAsia="仿宋_GB2312"/>
          <w:sz w:val="32"/>
          <w:szCs w:val="32"/>
          <w:u w:val="single"/>
        </w:rPr>
        <w:t>法定代表人资格证明或授权委托书</w:t>
      </w:r>
      <w:r>
        <w:rPr>
          <w:rFonts w:hint="eastAsia" w:ascii="仿宋_GB2312" w:hAnsi="仿宋" w:eastAsia="仿宋_GB2312"/>
          <w:sz w:val="32"/>
          <w:szCs w:val="32"/>
          <w:lang w:eastAsia="zh-CN"/>
        </w:rPr>
        <w:t>，</w:t>
      </w:r>
      <w:r>
        <w:rPr>
          <w:rFonts w:hint="eastAsia" w:ascii="仿宋_GB2312" w:hAnsi="仿宋" w:eastAsia="仿宋_GB2312"/>
          <w:sz w:val="32"/>
          <w:szCs w:val="32"/>
        </w:rPr>
        <w:t>以上材料需同时作为附件上传EPS采购系统</w:t>
      </w:r>
      <w:r>
        <w:rPr>
          <w:rFonts w:hint="eastAsia" w:ascii="仿宋_GB2312" w:hAnsi="仿宋" w:eastAsia="仿宋_GB2312"/>
          <w:sz w:val="32"/>
          <w:szCs w:val="32"/>
          <w:lang w:eastAsia="zh-CN"/>
        </w:rPr>
        <w:t>，</w:t>
      </w:r>
      <w:r>
        <w:rPr>
          <w:rFonts w:hint="eastAsia" w:ascii="仿宋_GB2312" w:hAnsi="仿宋" w:eastAsia="仿宋_GB2312"/>
          <w:sz w:val="32"/>
          <w:szCs w:val="32"/>
        </w:rPr>
        <w:t>报价单内容必须与EPS系统内报价一致</w:t>
      </w:r>
      <w:r>
        <w:rPr>
          <w:rFonts w:hint="eastAsia" w:ascii="仿宋_GB2312" w:hAnsi="仿宋"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六）取消报价结果的权利：当报价人报价后，如果采购方对所有报价价格或服务承诺与市场公允的服务质量、价格有偏差或仍高于市场价格的，或因采购方自身业务原因，采购方将保留取消部分或全部报价结果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三、中粮糖业纪检监督联系方式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（一） 通信地址：北京市朝阳区朝阳门南大街8号中粮福临门大厦9层905房间，中粮糖业纪委办公室收，邮编100020（寄信）；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宋体" w:hAnsi="宋体" w:cs="宋体"/>
          <w:b/>
          <w:sz w:val="32"/>
          <w:lang w:val="en-US"/>
        </w:rPr>
      </w:pPr>
      <w:r>
        <w:rPr>
          <w:rFonts w:hint="eastAsia" w:ascii="仿宋_GB2312" w:hAnsi="仿宋" w:eastAsia="仿宋_GB2312"/>
          <w:b w:val="0"/>
          <w:bCs w:val="0"/>
          <w:color w:val="auto"/>
          <w:sz w:val="32"/>
          <w:szCs w:val="32"/>
          <w:lang w:val="en-US" w:eastAsia="zh-CN"/>
        </w:rPr>
        <w:t>（二） 举报电话：010-85017235（致电）</w:t>
      </w:r>
    </w:p>
    <w:p>
      <w:pPr>
        <w:spacing w:line="480" w:lineRule="exact"/>
        <w:jc w:val="center"/>
        <w:rPr>
          <w:rFonts w:hint="eastAsia" w:ascii="仿宋_GB2312" w:hAnsi="仿宋" w:eastAsia="仿宋_GB2312" w:cs="仿宋"/>
          <w:b/>
          <w:sz w:val="36"/>
          <w:szCs w:val="32"/>
        </w:rPr>
      </w:pPr>
    </w:p>
    <w:p>
      <w:pPr>
        <w:spacing w:line="480" w:lineRule="exact"/>
        <w:jc w:val="center"/>
        <w:rPr>
          <w:rFonts w:hint="eastAsia" w:ascii="仿宋_GB2312" w:hAnsi="仿宋" w:eastAsia="仿宋_GB2312" w:cs="仿宋"/>
          <w:b/>
          <w:sz w:val="36"/>
          <w:szCs w:val="32"/>
        </w:rPr>
      </w:pPr>
    </w:p>
    <w:p>
      <w:pPr>
        <w:spacing w:line="480" w:lineRule="exact"/>
        <w:jc w:val="center"/>
        <w:rPr>
          <w:rFonts w:hint="eastAsia" w:ascii="仿宋_GB2312" w:hAnsi="仿宋" w:eastAsia="仿宋_GB2312" w:cs="仿宋"/>
          <w:b/>
          <w:sz w:val="36"/>
          <w:szCs w:val="32"/>
        </w:rPr>
      </w:pPr>
    </w:p>
    <w:p>
      <w:pPr>
        <w:spacing w:line="480" w:lineRule="exact"/>
        <w:jc w:val="center"/>
        <w:rPr>
          <w:rFonts w:hint="eastAsia" w:ascii="仿宋_GB2312" w:hAnsi="仿宋" w:eastAsia="仿宋_GB2312" w:cs="仿宋"/>
          <w:b/>
          <w:sz w:val="36"/>
          <w:szCs w:val="32"/>
        </w:rPr>
      </w:pPr>
    </w:p>
    <w:p>
      <w:pPr>
        <w:spacing w:line="480" w:lineRule="exact"/>
        <w:jc w:val="center"/>
        <w:rPr>
          <w:rFonts w:hint="eastAsia" w:ascii="仿宋_GB2312" w:hAnsi="仿宋" w:eastAsia="仿宋_GB2312" w:cs="仿宋"/>
          <w:b/>
          <w:sz w:val="36"/>
          <w:szCs w:val="32"/>
        </w:rPr>
      </w:pPr>
    </w:p>
    <w:p>
      <w:pPr>
        <w:spacing w:line="480" w:lineRule="exact"/>
        <w:jc w:val="center"/>
        <w:rPr>
          <w:rFonts w:hint="eastAsia" w:ascii="仿宋_GB2312" w:hAnsi="仿宋" w:eastAsia="仿宋_GB2312" w:cs="仿宋"/>
          <w:b/>
          <w:sz w:val="36"/>
          <w:szCs w:val="32"/>
        </w:rPr>
      </w:pPr>
    </w:p>
    <w:p>
      <w:pPr>
        <w:spacing w:line="480" w:lineRule="exact"/>
        <w:jc w:val="center"/>
        <w:rPr>
          <w:rFonts w:hint="eastAsia" w:ascii="仿宋_GB2312" w:hAnsi="仿宋" w:eastAsia="仿宋_GB2312" w:cs="仿宋"/>
          <w:b/>
          <w:sz w:val="36"/>
          <w:szCs w:val="32"/>
        </w:rPr>
      </w:pPr>
      <w:r>
        <w:rPr>
          <w:rFonts w:hint="eastAsia" w:ascii="仿宋_GB2312" w:hAnsi="仿宋" w:eastAsia="仿宋_GB2312" w:cs="仿宋"/>
          <w:b/>
          <w:sz w:val="36"/>
          <w:szCs w:val="32"/>
        </w:rPr>
        <w:t>委托代理合同</w:t>
      </w:r>
    </w:p>
    <w:p>
      <w:pPr>
        <w:spacing w:line="560" w:lineRule="exact"/>
        <w:ind w:right="880"/>
        <w:rPr>
          <w:rFonts w:hint="default" w:ascii="仿宋_GB2312" w:hAnsi="仿宋" w:eastAsia="仿宋_GB2312" w:cs="仿宋"/>
          <w:sz w:val="22"/>
          <w:szCs w:val="24"/>
          <w:u w:val="single"/>
          <w:lang w:val="en-US" w:eastAsia="zh-CN"/>
        </w:rPr>
      </w:pPr>
      <w:r>
        <w:rPr>
          <w:rFonts w:hint="eastAsia" w:ascii="仿宋_GB2312" w:hAnsi="仿宋" w:eastAsia="仿宋_GB2312" w:cs="仿宋"/>
          <w:sz w:val="22"/>
          <w:szCs w:val="24"/>
        </w:rPr>
        <w:t xml:space="preserve">                                                    编号：</w:t>
      </w:r>
      <w:r>
        <w:rPr>
          <w:rFonts w:hint="eastAsia" w:ascii="仿宋_GB2312" w:hAnsi="仿宋" w:eastAsia="仿宋_GB2312" w:cs="仿宋"/>
          <w:sz w:val="22"/>
          <w:szCs w:val="24"/>
          <w:u w:val="single"/>
          <w:lang w:val="en-US" w:eastAsia="zh-CN"/>
        </w:rPr>
        <w:t xml:space="preserve">         </w:t>
      </w:r>
    </w:p>
    <w:p>
      <w:pPr>
        <w:spacing w:line="560" w:lineRule="exact"/>
        <w:ind w:right="880"/>
        <w:rPr>
          <w:rFonts w:ascii="仿宋_GB2312" w:hAnsi="仿宋" w:eastAsia="仿宋_GB2312" w:cs="仿宋"/>
          <w:sz w:val="22"/>
          <w:szCs w:val="24"/>
        </w:rPr>
      </w:pPr>
    </w:p>
    <w:p>
      <w:pPr>
        <w:spacing w:line="560" w:lineRule="exact"/>
        <w:rPr>
          <w:rFonts w:ascii="仿宋_GB2312" w:hAnsi="仿宋" w:eastAsia="仿宋_GB2312" w:cs="仿宋"/>
          <w:sz w:val="28"/>
          <w:szCs w:val="32"/>
        </w:rPr>
      </w:pPr>
      <w:r>
        <w:rPr>
          <w:rFonts w:hint="eastAsia" w:ascii="仿宋_GB2312" w:hAnsi="仿宋" w:eastAsia="仿宋_GB2312" w:cs="仿宋"/>
          <w:sz w:val="28"/>
          <w:szCs w:val="32"/>
        </w:rPr>
        <w:t>甲方：</w:t>
      </w:r>
      <w:r>
        <w:rPr>
          <w:rFonts w:hint="eastAsia" w:ascii="仿宋_GB2312" w:hAnsi="仿宋" w:eastAsia="仿宋_GB2312" w:cs="仿宋"/>
          <w:sz w:val="28"/>
          <w:szCs w:val="32"/>
          <w:lang w:val="en-US" w:eastAsia="zh-CN"/>
        </w:rPr>
        <w:t>北京中糖物流有限</w:t>
      </w:r>
      <w:r>
        <w:rPr>
          <w:rFonts w:hint="eastAsia" w:ascii="仿宋_GB2312" w:hAnsi="仿宋" w:eastAsia="仿宋_GB2312" w:cs="仿宋"/>
          <w:sz w:val="28"/>
          <w:szCs w:val="32"/>
        </w:rPr>
        <w:t xml:space="preserve">公司           </w:t>
      </w:r>
    </w:p>
    <w:p>
      <w:pPr>
        <w:spacing w:line="560" w:lineRule="exact"/>
        <w:rPr>
          <w:rFonts w:ascii="仿宋_GB2312" w:hAnsi="仿宋" w:eastAsia="仿宋_GB2312" w:cs="仿宋"/>
          <w:sz w:val="28"/>
          <w:szCs w:val="32"/>
        </w:rPr>
      </w:pPr>
      <w:r>
        <w:rPr>
          <w:rFonts w:hint="eastAsia" w:ascii="仿宋_GB2312" w:hAnsi="仿宋" w:eastAsia="仿宋_GB2312" w:cs="仿宋"/>
          <w:sz w:val="28"/>
          <w:szCs w:val="32"/>
        </w:rPr>
        <w:t>乙方：</w:t>
      </w:r>
      <w:r>
        <w:rPr>
          <w:rFonts w:hint="eastAsia" w:ascii="仿宋_GB2312" w:hAnsi="仿宋" w:eastAsia="仿宋_GB2312" w:cs="仿宋"/>
          <w:sz w:val="28"/>
          <w:szCs w:val="32"/>
          <w:u w:val="single"/>
          <w:lang w:val="en-US" w:eastAsia="zh-CN"/>
        </w:rPr>
        <w:t xml:space="preserve">                    </w:t>
      </w:r>
      <w:r>
        <w:rPr>
          <w:rFonts w:hint="eastAsia" w:ascii="仿宋_GB2312" w:hAnsi="仿宋" w:eastAsia="仿宋_GB2312" w:cs="仿宋"/>
          <w:sz w:val="28"/>
          <w:szCs w:val="32"/>
        </w:rPr>
        <w:t xml:space="preserve">      </w:t>
      </w:r>
    </w:p>
    <w:p>
      <w:pPr>
        <w:spacing w:line="560" w:lineRule="exact"/>
        <w:ind w:firstLine="560" w:firstLineChars="200"/>
        <w:rPr>
          <w:rFonts w:hint="eastAsia" w:ascii="仿宋_GB2312" w:hAnsi="仿宋" w:eastAsia="仿宋_GB2312" w:cs="仿宋"/>
          <w:sz w:val="28"/>
          <w:szCs w:val="32"/>
        </w:rPr>
      </w:pP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根据中华人民共和国有关法律法规的规定，甲方聘请乙方提供法律服务。甲乙双方经协商一致，订立此合同，共同遵守：</w:t>
      </w:r>
    </w:p>
    <w:p>
      <w:pPr>
        <w:spacing w:line="560" w:lineRule="exact"/>
        <w:ind w:firstLine="562" w:firstLineChars="200"/>
        <w:rPr>
          <w:rFonts w:ascii="仿宋_GB2312" w:hAnsi="仿宋" w:eastAsia="仿宋_GB2312" w:cs="仿宋"/>
          <w:b/>
          <w:sz w:val="28"/>
          <w:szCs w:val="32"/>
        </w:rPr>
      </w:pPr>
      <w:r>
        <w:rPr>
          <w:rFonts w:hint="eastAsia" w:ascii="仿宋_GB2312" w:hAnsi="仿宋" w:eastAsia="仿宋_GB2312" w:cs="仿宋"/>
          <w:b/>
          <w:sz w:val="28"/>
          <w:szCs w:val="32"/>
        </w:rPr>
        <w:t>第一条 委托代理事项</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1、甲方因与</w:t>
      </w:r>
      <w:r>
        <w:rPr>
          <w:rFonts w:hint="eastAsia" w:ascii="仿宋_GB2312" w:hAnsi="仿宋" w:eastAsia="仿宋_GB2312" w:cs="仿宋"/>
          <w:sz w:val="28"/>
          <w:szCs w:val="32"/>
          <w:lang w:val="en-US" w:eastAsia="zh-CN"/>
        </w:rPr>
        <w:t>北京京南兴海育福环保科技有限公司</w:t>
      </w:r>
      <w:r>
        <w:rPr>
          <w:rFonts w:hint="eastAsia" w:ascii="仿宋_GB2312" w:hAnsi="仿宋" w:eastAsia="仿宋_GB2312" w:cs="仿宋"/>
          <w:sz w:val="28"/>
          <w:szCs w:val="32"/>
          <w:highlight w:val="none"/>
          <w:lang w:val="en-US" w:eastAsia="zh-CN"/>
        </w:rPr>
        <w:t>东院外租法律</w:t>
      </w:r>
      <w:r>
        <w:rPr>
          <w:rFonts w:hint="eastAsia" w:ascii="仿宋_GB2312" w:hAnsi="仿宋" w:eastAsia="仿宋_GB2312" w:cs="仿宋"/>
          <w:sz w:val="28"/>
          <w:szCs w:val="32"/>
          <w:highlight w:val="none"/>
        </w:rPr>
        <w:t>纠纷一案</w:t>
      </w:r>
      <w:r>
        <w:rPr>
          <w:rFonts w:hint="eastAsia" w:ascii="仿宋_GB2312" w:hAnsi="仿宋" w:eastAsia="仿宋_GB2312" w:cs="仿宋"/>
          <w:sz w:val="28"/>
          <w:szCs w:val="32"/>
        </w:rPr>
        <w:t>（以下简称为：本案），聘请乙方提供法律服务，乙方委派</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律师担任本案甲方的委托代理人。甲方同意乙方律师指派其他律师或助理配合完成该项工作。</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2、乙方代理案件事项范围：</w:t>
      </w:r>
    </w:p>
    <w:p>
      <w:pPr>
        <w:spacing w:line="560" w:lineRule="exact"/>
        <w:ind w:firstLine="560" w:firstLineChars="200"/>
        <w:rPr>
          <w:rFonts w:ascii="仿宋" w:hAnsi="仿宋" w:eastAsia="仿宋" w:cs="仿宋"/>
          <w:sz w:val="28"/>
          <w:szCs w:val="32"/>
        </w:rPr>
      </w:pPr>
      <w:r>
        <w:rPr>
          <w:rFonts w:hint="eastAsia" w:ascii="仿宋" w:hAnsi="仿宋" w:eastAsia="仿宋" w:cs="仿宋"/>
          <w:sz w:val="28"/>
          <w:szCs w:val="32"/>
        </w:rPr>
        <w:t>□一审；</w:t>
      </w:r>
    </w:p>
    <w:p>
      <w:pPr>
        <w:spacing w:line="560" w:lineRule="exact"/>
        <w:ind w:firstLine="560" w:firstLineChars="200"/>
        <w:rPr>
          <w:rFonts w:ascii="仿宋_GB2312" w:hAnsi="仿宋" w:eastAsia="仿宋_GB2312" w:cs="仿宋"/>
          <w:sz w:val="28"/>
          <w:szCs w:val="32"/>
        </w:rPr>
      </w:pPr>
      <w:r>
        <w:rPr>
          <w:rFonts w:hint="eastAsia" w:ascii="仿宋" w:hAnsi="仿宋" w:eastAsia="仿宋" w:cs="仿宋"/>
          <w:sz w:val="28"/>
          <w:szCs w:val="32"/>
        </w:rPr>
        <w:t>□</w:t>
      </w:r>
      <w:r>
        <w:rPr>
          <w:rFonts w:hint="eastAsia" w:ascii="仿宋_GB2312" w:hAnsi="仿宋" w:eastAsia="仿宋_GB2312" w:cs="仿宋"/>
          <w:sz w:val="28"/>
          <w:szCs w:val="32"/>
        </w:rPr>
        <w:t>二审；</w:t>
      </w:r>
    </w:p>
    <w:p>
      <w:pPr>
        <w:spacing w:line="560" w:lineRule="exact"/>
        <w:ind w:firstLine="560" w:firstLineChars="200"/>
        <w:rPr>
          <w:rFonts w:ascii="仿宋_GB2312" w:hAnsi="仿宋" w:eastAsia="仿宋_GB2312" w:cs="仿宋"/>
          <w:sz w:val="28"/>
          <w:szCs w:val="32"/>
        </w:rPr>
      </w:pPr>
      <w:r>
        <w:rPr>
          <w:rFonts w:hint="eastAsia" w:ascii="仿宋" w:hAnsi="仿宋" w:eastAsia="仿宋" w:cs="仿宋"/>
          <w:sz w:val="28"/>
          <w:szCs w:val="32"/>
        </w:rPr>
        <w:t>□</w:t>
      </w:r>
      <w:r>
        <w:rPr>
          <w:rFonts w:hint="eastAsia" w:ascii="仿宋_GB2312" w:hAnsi="仿宋" w:eastAsia="仿宋_GB2312" w:cs="仿宋"/>
          <w:sz w:val="28"/>
          <w:szCs w:val="32"/>
        </w:rPr>
        <w:t>发回重审；</w:t>
      </w:r>
    </w:p>
    <w:p>
      <w:pPr>
        <w:spacing w:line="560" w:lineRule="exact"/>
        <w:ind w:firstLine="560" w:firstLineChars="200"/>
        <w:rPr>
          <w:rFonts w:ascii="仿宋_GB2312" w:hAnsi="仿宋" w:eastAsia="仿宋_GB2312" w:cs="仿宋"/>
          <w:sz w:val="28"/>
          <w:szCs w:val="32"/>
        </w:rPr>
      </w:pPr>
      <w:r>
        <w:rPr>
          <w:rFonts w:hint="eastAsia" w:ascii="仿宋" w:hAnsi="仿宋" w:eastAsia="仿宋" w:cs="仿宋"/>
          <w:sz w:val="28"/>
          <w:szCs w:val="32"/>
        </w:rPr>
        <w:t>□</w:t>
      </w:r>
      <w:r>
        <w:rPr>
          <w:rFonts w:hint="eastAsia" w:ascii="仿宋_GB2312" w:hAnsi="仿宋" w:eastAsia="仿宋_GB2312" w:cs="仿宋"/>
          <w:sz w:val="28"/>
          <w:szCs w:val="32"/>
        </w:rPr>
        <w:t>再审；</w:t>
      </w:r>
    </w:p>
    <w:p>
      <w:pPr>
        <w:spacing w:line="560" w:lineRule="exact"/>
        <w:ind w:firstLine="560" w:firstLineChars="200"/>
        <w:rPr>
          <w:rFonts w:ascii="仿宋_GB2312" w:hAnsi="仿宋" w:eastAsia="仿宋_GB2312" w:cs="仿宋"/>
          <w:sz w:val="28"/>
          <w:szCs w:val="32"/>
        </w:rPr>
      </w:pPr>
      <w:r>
        <w:rPr>
          <w:rFonts w:hint="eastAsia" w:ascii="仿宋" w:hAnsi="仿宋" w:eastAsia="仿宋" w:cs="仿宋"/>
          <w:sz w:val="28"/>
          <w:szCs w:val="32"/>
        </w:rPr>
        <w:t>□</w:t>
      </w:r>
      <w:r>
        <w:rPr>
          <w:rFonts w:hint="eastAsia" w:ascii="仿宋_GB2312" w:hAnsi="仿宋" w:eastAsia="仿宋_GB2312" w:cs="仿宋"/>
          <w:sz w:val="28"/>
          <w:szCs w:val="32"/>
        </w:rPr>
        <w:t>反诉；</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□执行</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lang w:eastAsia="zh-CN"/>
        </w:rPr>
        <w:t>☑</w:t>
      </w:r>
      <w:r>
        <w:rPr>
          <w:rFonts w:hint="eastAsia" w:ascii="仿宋_GB2312" w:hAnsi="仿宋" w:eastAsia="仿宋_GB2312" w:cs="仿宋"/>
          <w:sz w:val="28"/>
          <w:szCs w:val="32"/>
        </w:rPr>
        <w:t>包括与本案相关的一切司法程序,包括但不限于采取诉讼保全措施、一审、二审、发回重审、再审、反诉等程序；</w:t>
      </w:r>
    </w:p>
    <w:p>
      <w:pPr>
        <w:spacing w:line="560" w:lineRule="exact"/>
        <w:ind w:firstLine="560" w:firstLineChars="200"/>
        <w:rPr>
          <w:rFonts w:ascii="仿宋_GB2312" w:hAnsi="仿宋" w:eastAsia="仿宋_GB2312" w:cs="仿宋"/>
          <w:sz w:val="28"/>
          <w:szCs w:val="32"/>
          <w:u w:val="single"/>
        </w:rPr>
      </w:pPr>
      <w:r>
        <w:rPr>
          <w:rFonts w:hint="eastAsia" w:ascii="仿宋_GB2312" w:hAnsi="仿宋" w:eastAsia="仿宋_GB2312" w:cs="仿宋"/>
          <w:sz w:val="28"/>
          <w:szCs w:val="32"/>
        </w:rPr>
        <w:t>□其它：</w:t>
      </w:r>
      <w:r>
        <w:rPr>
          <w:rFonts w:ascii="仿宋_GB2312" w:hAnsi="仿宋" w:eastAsia="仿宋_GB2312" w:cs="仿宋"/>
          <w:sz w:val="28"/>
          <w:szCs w:val="32"/>
          <w:u w:val="single"/>
        </w:rPr>
        <w:t xml:space="preserve">              </w:t>
      </w:r>
    </w:p>
    <w:p>
      <w:pPr>
        <w:spacing w:line="560" w:lineRule="exact"/>
        <w:rPr>
          <w:rFonts w:ascii="仿宋_GB2312" w:hAnsi="仿宋" w:eastAsia="仿宋_GB2312" w:cs="仿宋"/>
          <w:b/>
          <w:sz w:val="28"/>
          <w:szCs w:val="32"/>
        </w:rPr>
      </w:pPr>
      <w:r>
        <w:rPr>
          <w:rFonts w:hint="eastAsia" w:ascii="仿宋_GB2312" w:hAnsi="仿宋" w:eastAsia="仿宋_GB2312" w:cs="仿宋"/>
          <w:b/>
          <w:sz w:val="28"/>
          <w:szCs w:val="32"/>
        </w:rPr>
        <w:t xml:space="preserve">    第二条 乙方代理权限</w:t>
      </w:r>
    </w:p>
    <w:p>
      <w:pPr>
        <w:spacing w:line="560" w:lineRule="exact"/>
        <w:ind w:firstLine="560" w:firstLineChars="200"/>
        <w:rPr>
          <w:rFonts w:ascii="仿宋_GB2312" w:hAnsi="仿宋" w:eastAsia="仿宋_GB2312" w:cs="仿宋"/>
          <w:sz w:val="28"/>
          <w:szCs w:val="32"/>
          <w:highlight w:val="none"/>
        </w:rPr>
      </w:pPr>
      <w:r>
        <w:rPr>
          <w:rFonts w:hint="eastAsia" w:ascii="仿宋_GB2312" w:hAnsi="仿宋" w:eastAsia="仿宋_GB2312" w:cs="仿宋"/>
          <w:sz w:val="28"/>
          <w:szCs w:val="32"/>
        </w:rPr>
        <w:t>乙方代理权限为下列</w:t>
      </w:r>
      <w:r>
        <w:rPr>
          <w:rFonts w:hint="eastAsia" w:ascii="仿宋_GB2312" w:hAnsi="仿宋" w:eastAsia="仿宋_GB2312" w:cs="仿宋"/>
          <w:sz w:val="28"/>
          <w:szCs w:val="32"/>
          <w:highlight w:val="none"/>
        </w:rPr>
        <w:t>第</w:t>
      </w:r>
      <w:r>
        <w:rPr>
          <w:rFonts w:hint="eastAsia" w:ascii="仿宋_GB2312" w:hAnsi="仿宋" w:eastAsia="仿宋_GB2312" w:cs="仿宋"/>
          <w:sz w:val="28"/>
          <w:szCs w:val="32"/>
          <w:highlight w:val="none"/>
          <w:u w:val="single"/>
        </w:rPr>
        <w:t xml:space="preserve">    </w:t>
      </w:r>
      <w:r>
        <w:rPr>
          <w:rFonts w:hint="eastAsia" w:ascii="仿宋_GB2312" w:hAnsi="仿宋" w:eastAsia="仿宋_GB2312" w:cs="仿宋"/>
          <w:sz w:val="28"/>
          <w:szCs w:val="32"/>
          <w:highlight w:val="none"/>
          <w:u w:val="single"/>
          <w:lang w:val="en-US" w:eastAsia="zh-CN"/>
        </w:rPr>
        <w:t>1</w:t>
      </w:r>
      <w:r>
        <w:rPr>
          <w:rFonts w:hint="eastAsia" w:ascii="仿宋_GB2312" w:hAnsi="仿宋" w:eastAsia="仿宋_GB2312" w:cs="仿宋"/>
          <w:sz w:val="28"/>
          <w:szCs w:val="32"/>
          <w:highlight w:val="none"/>
          <w:u w:val="single"/>
        </w:rPr>
        <w:t xml:space="preserve">   </w:t>
      </w:r>
      <w:r>
        <w:rPr>
          <w:rFonts w:hint="eastAsia" w:ascii="仿宋_GB2312" w:hAnsi="仿宋" w:eastAsia="仿宋_GB2312" w:cs="仿宋"/>
          <w:sz w:val="28"/>
          <w:szCs w:val="32"/>
          <w:highlight w:val="none"/>
        </w:rPr>
        <w:t>项：</w:t>
      </w:r>
    </w:p>
    <w:p>
      <w:pPr>
        <w:spacing w:line="560" w:lineRule="exact"/>
        <w:rPr>
          <w:rFonts w:ascii="仿宋_GB2312" w:hAnsi="仿宋" w:eastAsia="仿宋_GB2312" w:cs="仿宋"/>
          <w:sz w:val="28"/>
          <w:szCs w:val="32"/>
        </w:rPr>
      </w:pPr>
      <w:r>
        <w:rPr>
          <w:rFonts w:hint="eastAsia" w:ascii="仿宋_GB2312" w:hAnsi="仿宋" w:eastAsia="仿宋_GB2312" w:cs="仿宋"/>
          <w:sz w:val="28"/>
          <w:szCs w:val="32"/>
        </w:rPr>
        <w:t xml:space="preserve">    1、特别授权：代为申请财产保全或证据保全或财产查询、代为提出、变更、放弃、承认诉讼请求，调解、和解，提出反诉、上诉等，乙方应事先取得甲方同意后方可做出意思表示；</w:t>
      </w:r>
    </w:p>
    <w:p>
      <w:pPr>
        <w:spacing w:line="560" w:lineRule="exact"/>
        <w:rPr>
          <w:rFonts w:ascii="仿宋_GB2312" w:hAnsi="仿宋" w:eastAsia="仿宋_GB2312" w:cs="仿宋"/>
          <w:sz w:val="28"/>
          <w:szCs w:val="32"/>
        </w:rPr>
      </w:pPr>
      <w:r>
        <w:rPr>
          <w:rFonts w:hint="eastAsia" w:ascii="仿宋_GB2312" w:hAnsi="仿宋" w:eastAsia="仿宋_GB2312" w:cs="仿宋"/>
          <w:sz w:val="28"/>
          <w:szCs w:val="32"/>
        </w:rPr>
        <w:t xml:space="preserve">    2、一般代理：代为收集提供证据、参加法庭辩论、质证、参加诉讼、调解等程序性工作，对甲方实体权利不做处置。</w:t>
      </w:r>
    </w:p>
    <w:p>
      <w:pPr>
        <w:spacing w:line="560" w:lineRule="exact"/>
        <w:ind w:firstLine="562" w:firstLineChars="200"/>
        <w:rPr>
          <w:rFonts w:ascii="仿宋_GB2312" w:hAnsi="仿宋" w:eastAsia="仿宋_GB2312" w:cs="仿宋"/>
          <w:b/>
          <w:sz w:val="28"/>
          <w:szCs w:val="32"/>
        </w:rPr>
      </w:pPr>
      <w:r>
        <w:rPr>
          <w:rFonts w:hint="eastAsia" w:ascii="仿宋_GB2312" w:hAnsi="仿宋" w:eastAsia="仿宋_GB2312" w:cs="仿宋"/>
          <w:b/>
          <w:sz w:val="28"/>
          <w:szCs w:val="32"/>
        </w:rPr>
        <w:t>第三条 乙方相关义务</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乙方律师将严格遵守职业道德和执业纪律，尽职尽责地根据法律、法规的规定完成本合同约定的被委托事项，积极地维护甲方的合法权益。乙方在代理过程中准备提交的案件法律文件应事先提交经甲方审核，并</w:t>
      </w:r>
      <w:r>
        <w:rPr>
          <w:rFonts w:ascii="仿宋_GB2312" w:hAnsi="仿宋" w:eastAsia="仿宋_GB2312" w:cs="仿宋"/>
          <w:sz w:val="28"/>
          <w:szCs w:val="32"/>
        </w:rPr>
        <w:t>将</w:t>
      </w:r>
      <w:r>
        <w:rPr>
          <w:rFonts w:hint="eastAsia" w:ascii="仿宋_GB2312" w:hAnsi="仿宋" w:eastAsia="仿宋_GB2312" w:cs="仿宋"/>
          <w:sz w:val="28"/>
          <w:szCs w:val="32"/>
        </w:rPr>
        <w:t>最终提交资料电子版交甲方存档；判决生效或者案件完结后5个工作日内，乙方向甲方出具结案报告。</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如败诉或出现给甲方权益造成实质性损害的情形，甲方有权决定是否解除合同，如解除本合同，甲方仅支付律师基础服务费，其他费用不再支付。</w:t>
      </w:r>
    </w:p>
    <w:p>
      <w:pPr>
        <w:spacing w:line="560" w:lineRule="exact"/>
        <w:ind w:firstLine="562" w:firstLineChars="200"/>
        <w:rPr>
          <w:rFonts w:ascii="仿宋_GB2312" w:hAnsi="仿宋" w:eastAsia="仿宋_GB2312" w:cs="仿宋"/>
          <w:b/>
          <w:sz w:val="28"/>
          <w:szCs w:val="32"/>
        </w:rPr>
      </w:pPr>
      <w:r>
        <w:rPr>
          <w:rFonts w:hint="eastAsia" w:ascii="仿宋_GB2312" w:hAnsi="仿宋" w:eastAsia="仿宋_GB2312" w:cs="仿宋"/>
          <w:b/>
          <w:sz w:val="28"/>
          <w:szCs w:val="32"/>
        </w:rPr>
        <w:t>第四条 甲方相关义务</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甲方应当真实、详尽和及时地向乙方律师叙述案情，提供与委托代理事项有关的全部证据、文件及其它事实材料，并对证据材料的真实性、合法性负责，若甲方隐瞒证据、伪造证据，由此产生的一切法律后果及给乙方造成的损失由甲方承担。</w:t>
      </w:r>
    </w:p>
    <w:p>
      <w:pPr>
        <w:spacing w:line="560" w:lineRule="exact"/>
        <w:ind w:firstLine="562" w:firstLineChars="200"/>
        <w:rPr>
          <w:rFonts w:ascii="仿宋_GB2312" w:hAnsi="仿宋" w:eastAsia="仿宋_GB2312" w:cs="仿宋"/>
          <w:b/>
          <w:bCs/>
          <w:sz w:val="28"/>
          <w:szCs w:val="32"/>
        </w:rPr>
      </w:pPr>
      <w:r>
        <w:rPr>
          <w:rFonts w:hint="eastAsia" w:ascii="仿宋_GB2312" w:hAnsi="仿宋" w:eastAsia="仿宋_GB2312" w:cs="仿宋"/>
          <w:b/>
          <w:sz w:val="28"/>
          <w:szCs w:val="32"/>
        </w:rPr>
        <w:t xml:space="preserve">第五条 </w:t>
      </w:r>
      <w:r>
        <w:rPr>
          <w:rFonts w:hint="eastAsia" w:ascii="仿宋_GB2312" w:hAnsi="仿宋" w:eastAsia="仿宋_GB2312" w:cs="仿宋"/>
          <w:b/>
          <w:bCs/>
          <w:sz w:val="28"/>
          <w:szCs w:val="32"/>
        </w:rPr>
        <w:t>律师服务费及付款方式</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（一）经双方协商同意，甲方按方案</w:t>
      </w:r>
      <w:r>
        <w:rPr>
          <w:rFonts w:hint="eastAsia" w:ascii="仿宋_GB2312" w:hAnsi="仿宋" w:eastAsia="仿宋_GB2312" w:cs="仿宋"/>
          <w:sz w:val="28"/>
          <w:szCs w:val="32"/>
          <w:u w:val="single"/>
        </w:rPr>
        <w:t>一</w:t>
      </w:r>
      <w:r>
        <w:rPr>
          <w:rFonts w:hint="eastAsia" w:ascii="仿宋_GB2312" w:hAnsi="仿宋" w:eastAsia="仿宋_GB2312" w:cs="仿宋"/>
          <w:sz w:val="28"/>
          <w:szCs w:val="32"/>
        </w:rPr>
        <w:t>向乙方支付律师服务费：</w:t>
      </w:r>
    </w:p>
    <w:p>
      <w:pPr>
        <w:spacing w:line="560" w:lineRule="exact"/>
        <w:ind w:firstLine="562" w:firstLineChars="200"/>
        <w:rPr>
          <w:rFonts w:ascii="仿宋_GB2312" w:hAnsi="仿宋" w:eastAsia="仿宋_GB2312" w:cs="仿宋"/>
          <w:b/>
          <w:sz w:val="28"/>
          <w:szCs w:val="32"/>
        </w:rPr>
      </w:pPr>
      <w:r>
        <w:rPr>
          <w:rFonts w:hint="eastAsia" w:ascii="仿宋_GB2312" w:hAnsi="仿宋" w:eastAsia="仿宋_GB2312" w:cs="仿宋"/>
          <w:b/>
          <w:sz w:val="28"/>
          <w:szCs w:val="32"/>
        </w:rPr>
        <w:t>方案一：</w:t>
      </w:r>
    </w:p>
    <w:p>
      <w:pPr>
        <w:spacing w:line="560" w:lineRule="exact"/>
        <w:ind w:firstLine="560" w:firstLineChars="200"/>
        <w:rPr>
          <w:rFonts w:ascii="仿宋_GB2312" w:hAnsi="仿宋" w:eastAsia="仿宋_GB2312" w:cs="仿宋"/>
          <w:sz w:val="28"/>
          <w:szCs w:val="32"/>
        </w:rPr>
      </w:pPr>
      <w:r>
        <w:rPr>
          <w:rFonts w:ascii="仿宋_GB2312" w:hAnsi="仿宋" w:eastAsia="仿宋_GB2312" w:cs="仿宋"/>
          <w:sz w:val="28"/>
          <w:szCs w:val="32"/>
        </w:rPr>
        <w:t>1.</w:t>
      </w:r>
      <w:r>
        <w:rPr>
          <w:rFonts w:hint="eastAsia" w:ascii="仿宋_GB2312" w:hAnsi="仿宋" w:eastAsia="仿宋_GB2312" w:cs="仿宋"/>
          <w:sz w:val="28"/>
          <w:szCs w:val="32"/>
        </w:rPr>
        <w:t>基础费用</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本合同签订之日起【5】个工作日内，乙方向甲方提供增值税专用发票原件后，向乙方支付基础服务费【】元（￥</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w:t>
      </w:r>
    </w:p>
    <w:p>
      <w:pPr>
        <w:spacing w:line="560" w:lineRule="exact"/>
        <w:ind w:firstLine="560" w:firstLineChars="200"/>
        <w:rPr>
          <w:rFonts w:ascii="仿宋_GB2312" w:hAnsi="仿宋" w:eastAsia="仿宋_GB2312" w:cs="仿宋"/>
          <w:sz w:val="28"/>
          <w:szCs w:val="32"/>
        </w:rPr>
      </w:pPr>
      <w:r>
        <w:rPr>
          <w:rFonts w:ascii="仿宋_GB2312" w:hAnsi="仿宋" w:eastAsia="仿宋_GB2312" w:cs="仿宋"/>
          <w:sz w:val="28"/>
          <w:szCs w:val="32"/>
        </w:rPr>
        <w:t>2.</w:t>
      </w:r>
      <w:r>
        <w:rPr>
          <w:rFonts w:hint="eastAsia" w:ascii="仿宋_GB2312" w:hAnsi="仿宋" w:eastAsia="仿宋_GB2312" w:cs="仿宋"/>
          <w:sz w:val="28"/>
          <w:szCs w:val="32"/>
        </w:rPr>
        <w:t>风险代理费用</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（1）计算方式</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生效判决认定的减损金额（基数为本诉中原告主张的金额核减生效判决或调解确认的金额+反诉中生效判决或调解予以支持的数额）*风险代理取费百分比。</w:t>
      </w:r>
    </w:p>
    <w:p>
      <w:pPr>
        <w:spacing w:line="560" w:lineRule="exact"/>
        <w:ind w:firstLine="560" w:firstLineChars="200"/>
        <w:rPr>
          <w:rFonts w:ascii="仿宋_GB2312" w:hAnsi="仿宋" w:eastAsia="仿宋_GB2312" w:cs="仿宋"/>
          <w:sz w:val="28"/>
          <w:szCs w:val="32"/>
        </w:rPr>
      </w:pPr>
      <w:r>
        <w:rPr>
          <w:rFonts w:ascii="仿宋_GB2312" w:hAnsi="仿宋" w:eastAsia="仿宋_GB2312" w:cs="仿宋"/>
          <w:sz w:val="28"/>
          <w:szCs w:val="32"/>
        </w:rPr>
        <w:t>（2）</w:t>
      </w:r>
      <w:r>
        <w:rPr>
          <w:rFonts w:hint="eastAsia" w:ascii="仿宋_GB2312" w:hAnsi="仿宋" w:eastAsia="仿宋_GB2312" w:cs="仿宋"/>
          <w:sz w:val="28"/>
          <w:szCs w:val="32"/>
        </w:rPr>
        <w:t>支付时间</w:t>
      </w:r>
    </w:p>
    <w:p>
      <w:pPr>
        <w:spacing w:line="560" w:lineRule="exact"/>
        <w:ind w:firstLine="560" w:firstLineChars="200"/>
        <w:rPr>
          <w:rFonts w:hint="eastAsia" w:ascii="仿宋_GB2312" w:hAnsi="仿宋" w:eastAsia="仿宋_GB2312" w:cs="仿宋"/>
          <w:sz w:val="28"/>
          <w:szCs w:val="32"/>
        </w:rPr>
      </w:pPr>
      <w:r>
        <w:rPr>
          <w:rFonts w:hint="eastAsia" w:ascii="仿宋_GB2312" w:hAnsi="仿宋" w:eastAsia="仿宋_GB2312" w:cs="仿宋"/>
          <w:sz w:val="28"/>
          <w:szCs w:val="32"/>
          <w:lang w:val="en-US" w:eastAsia="zh-CN"/>
        </w:rPr>
        <w:t>乙</w:t>
      </w:r>
      <w:r>
        <w:rPr>
          <w:rFonts w:hint="eastAsia" w:ascii="仿宋_GB2312" w:hAnsi="仿宋" w:eastAsia="仿宋_GB2312" w:cs="仿宋"/>
          <w:sz w:val="28"/>
          <w:szCs w:val="32"/>
        </w:rPr>
        <w:t>方完成诉前保全后并收到中标方开具的增值税专用发票原件后，根据保全金额按比例支付</w:t>
      </w:r>
      <w:r>
        <w:rPr>
          <w:rFonts w:hint="eastAsia" w:ascii="仿宋_GB2312" w:hAnsi="仿宋" w:eastAsia="仿宋_GB2312" w:cs="仿宋"/>
          <w:sz w:val="28"/>
          <w:szCs w:val="32"/>
          <w:lang w:eastAsia="zh-CN"/>
        </w:rPr>
        <w:t>【】</w:t>
      </w:r>
      <w:r>
        <w:rPr>
          <w:rFonts w:hint="eastAsia" w:ascii="仿宋_GB2312" w:hAnsi="仿宋" w:eastAsia="仿宋_GB2312" w:cs="仿宋"/>
          <w:sz w:val="28"/>
          <w:szCs w:val="32"/>
          <w:lang w:val="en-US" w:eastAsia="zh-CN"/>
        </w:rPr>
        <w:t>%</w:t>
      </w:r>
      <w:r>
        <w:rPr>
          <w:rFonts w:hint="eastAsia" w:ascii="仿宋_GB2312" w:hAnsi="仿宋" w:eastAsia="仿宋_GB2312" w:cs="仿宋"/>
          <w:sz w:val="28"/>
          <w:szCs w:val="32"/>
        </w:rPr>
        <w:t>风险代理费用。</w:t>
      </w:r>
    </w:p>
    <w:p>
      <w:pPr>
        <w:spacing w:line="560" w:lineRule="exact"/>
        <w:ind w:firstLine="560" w:firstLineChars="200"/>
        <w:rPr>
          <w:rFonts w:hint="eastAsia" w:ascii="仿宋_GB2312" w:hAnsi="仿宋" w:eastAsia="仿宋_GB2312" w:cs="仿宋"/>
          <w:sz w:val="28"/>
          <w:szCs w:val="32"/>
        </w:rPr>
      </w:pPr>
      <w:r>
        <w:rPr>
          <w:rFonts w:hint="eastAsia" w:ascii="仿宋_GB2312" w:hAnsi="仿宋" w:eastAsia="仿宋_GB2312" w:cs="仿宋"/>
          <w:sz w:val="28"/>
          <w:szCs w:val="32"/>
          <w:lang w:val="en-US" w:eastAsia="zh-CN"/>
        </w:rPr>
        <w:t>甲方</w:t>
      </w:r>
      <w:r>
        <w:rPr>
          <w:rFonts w:hint="eastAsia" w:ascii="仿宋_GB2312" w:hAnsi="仿宋" w:eastAsia="仿宋_GB2312" w:cs="仿宋"/>
          <w:sz w:val="28"/>
          <w:szCs w:val="32"/>
        </w:rPr>
        <w:t>收到终审判决及中标方开具的增值税专用发票原件、结案报告后</w:t>
      </w:r>
      <w:r>
        <w:rPr>
          <w:rFonts w:hint="eastAsia" w:ascii="仿宋_GB2312" w:hAnsi="仿宋" w:eastAsia="仿宋_GB2312" w:cs="仿宋"/>
          <w:sz w:val="28"/>
          <w:szCs w:val="32"/>
          <w:lang w:eastAsia="zh-CN"/>
        </w:rPr>
        <w:t>【</w:t>
      </w:r>
      <w:r>
        <w:rPr>
          <w:rFonts w:hint="eastAsia" w:ascii="仿宋_GB2312" w:hAnsi="仿宋" w:eastAsia="仿宋_GB2312" w:cs="仿宋"/>
          <w:sz w:val="28"/>
          <w:szCs w:val="32"/>
        </w:rPr>
        <w:t>5</w:t>
      </w:r>
      <w:r>
        <w:rPr>
          <w:rFonts w:hint="eastAsia" w:ascii="仿宋_GB2312" w:hAnsi="仿宋" w:eastAsia="仿宋_GB2312" w:cs="仿宋"/>
          <w:sz w:val="28"/>
          <w:szCs w:val="32"/>
          <w:lang w:eastAsia="zh-CN"/>
        </w:rPr>
        <w:t>】</w:t>
      </w:r>
      <w:r>
        <w:rPr>
          <w:rFonts w:hint="eastAsia" w:ascii="仿宋_GB2312" w:hAnsi="仿宋" w:eastAsia="仿宋_GB2312" w:cs="仿宋"/>
          <w:sz w:val="28"/>
          <w:szCs w:val="32"/>
        </w:rPr>
        <w:t>个工作日内，支付</w:t>
      </w:r>
      <w:r>
        <w:rPr>
          <w:rFonts w:hint="eastAsia" w:ascii="仿宋_GB2312" w:hAnsi="仿宋" w:eastAsia="仿宋_GB2312" w:cs="仿宋"/>
          <w:sz w:val="28"/>
          <w:szCs w:val="32"/>
          <w:lang w:eastAsia="zh-CN"/>
        </w:rPr>
        <w:t>【】</w:t>
      </w:r>
      <w:r>
        <w:rPr>
          <w:rFonts w:hint="eastAsia" w:ascii="仿宋_GB2312" w:hAnsi="仿宋" w:eastAsia="仿宋_GB2312" w:cs="仿宋"/>
          <w:sz w:val="28"/>
          <w:szCs w:val="32"/>
          <w:lang w:val="en-US" w:eastAsia="zh-CN"/>
        </w:rPr>
        <w:t>%</w:t>
      </w:r>
      <w:r>
        <w:rPr>
          <w:rFonts w:hint="eastAsia" w:ascii="仿宋_GB2312" w:hAnsi="仿宋" w:eastAsia="仿宋_GB2312" w:cs="仿宋"/>
          <w:sz w:val="28"/>
          <w:szCs w:val="32"/>
        </w:rPr>
        <w:t>风险代理费用。</w:t>
      </w:r>
    </w:p>
    <w:p>
      <w:pPr>
        <w:spacing w:line="560" w:lineRule="exact"/>
        <w:ind w:firstLine="560" w:firstLineChars="200"/>
        <w:rPr>
          <w:rFonts w:hint="eastAsia" w:ascii="仿宋_GB2312" w:hAnsi="仿宋" w:eastAsia="仿宋_GB2312" w:cs="仿宋"/>
          <w:sz w:val="28"/>
          <w:szCs w:val="32"/>
          <w:lang w:eastAsia="zh-CN"/>
        </w:rPr>
      </w:pPr>
      <w:r>
        <w:rPr>
          <w:rFonts w:hint="eastAsia" w:ascii="仿宋_GB2312" w:hAnsi="仿宋" w:eastAsia="仿宋_GB2312" w:cs="仿宋"/>
          <w:sz w:val="28"/>
          <w:szCs w:val="32"/>
          <w:lang w:val="en-US" w:eastAsia="zh-CN"/>
        </w:rPr>
        <w:t>甲方</w:t>
      </w:r>
      <w:r>
        <w:rPr>
          <w:rFonts w:hint="eastAsia" w:ascii="仿宋_GB2312" w:hAnsi="仿宋" w:eastAsia="仿宋_GB2312" w:cs="仿宋"/>
          <w:sz w:val="28"/>
          <w:szCs w:val="32"/>
        </w:rPr>
        <w:t>收到全额执行款及中标方开具的增值税专用发票原件后，支付剩余风险代理费用</w:t>
      </w:r>
      <w:r>
        <w:rPr>
          <w:rFonts w:hint="eastAsia" w:ascii="仿宋_GB2312" w:hAnsi="仿宋" w:eastAsia="仿宋_GB2312" w:cs="仿宋"/>
          <w:sz w:val="28"/>
          <w:szCs w:val="32"/>
          <w:lang w:eastAsia="zh-CN"/>
        </w:rPr>
        <w:t>。</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所有款项的支付均需由乙方提供符合甲方要求的、合法的增值税专用发票，如遇税率调整，合同约定付款金额按照[不含税价格×（1+新税率）]执行。</w:t>
      </w:r>
    </w:p>
    <w:p>
      <w:pPr>
        <w:spacing w:line="560" w:lineRule="exact"/>
        <w:ind w:firstLine="562" w:firstLineChars="200"/>
        <w:rPr>
          <w:rFonts w:ascii="仿宋_GB2312" w:hAnsi="仿宋" w:eastAsia="仿宋_GB2312" w:cs="仿宋"/>
          <w:b/>
          <w:sz w:val="28"/>
          <w:szCs w:val="32"/>
        </w:rPr>
      </w:pPr>
      <w:r>
        <w:rPr>
          <w:rFonts w:hint="eastAsia" w:ascii="仿宋_GB2312" w:hAnsi="仿宋" w:eastAsia="仿宋_GB2312" w:cs="仿宋"/>
          <w:b/>
          <w:sz w:val="28"/>
          <w:szCs w:val="32"/>
        </w:rPr>
        <w:t>方案二：</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1.本案律师服务费共计：</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元（￥</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w:t>
      </w:r>
    </w:p>
    <w:p>
      <w:pPr>
        <w:spacing w:line="560" w:lineRule="exact"/>
        <w:ind w:firstLine="560" w:firstLineChars="200"/>
        <w:rPr>
          <w:rFonts w:ascii="仿宋_GB2312" w:hAnsi="仿宋" w:eastAsia="仿宋_GB2312" w:cs="仿宋"/>
          <w:sz w:val="28"/>
          <w:szCs w:val="32"/>
        </w:rPr>
      </w:pPr>
      <w:r>
        <w:rPr>
          <w:rFonts w:ascii="仿宋_GB2312" w:hAnsi="仿宋" w:eastAsia="仿宋_GB2312" w:cs="仿宋"/>
          <w:sz w:val="28"/>
          <w:szCs w:val="32"/>
        </w:rPr>
        <w:t>2.</w:t>
      </w:r>
      <w:r>
        <w:rPr>
          <w:rFonts w:hint="eastAsia" w:ascii="仿宋_GB2312" w:hAnsi="仿宋" w:eastAsia="仿宋_GB2312" w:cs="仿宋"/>
          <w:sz w:val="28"/>
          <w:szCs w:val="32"/>
        </w:rPr>
        <w:t>本合同签订之日起</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日内，乙方向甲方提供增值税专用发票原件后，向乙方支付</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%律师服务费</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元（￥</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w:t>
      </w:r>
    </w:p>
    <w:p>
      <w:pPr>
        <w:spacing w:line="560" w:lineRule="exact"/>
        <w:ind w:firstLine="560" w:firstLineChars="200"/>
        <w:rPr>
          <w:rFonts w:ascii="仿宋_GB2312" w:hAnsi="仿宋" w:eastAsia="仿宋_GB2312" w:cs="仿宋"/>
          <w:sz w:val="28"/>
          <w:szCs w:val="32"/>
        </w:rPr>
      </w:pPr>
      <w:r>
        <w:rPr>
          <w:rFonts w:ascii="仿宋_GB2312" w:hAnsi="仿宋" w:eastAsia="仿宋_GB2312" w:cs="仿宋"/>
          <w:sz w:val="28"/>
          <w:szCs w:val="32"/>
        </w:rPr>
        <w:t>3.</w:t>
      </w:r>
      <w:r>
        <w:rPr>
          <w:rFonts w:hint="eastAsia" w:ascii="仿宋_GB2312" w:hAnsi="仿宋" w:eastAsia="仿宋_GB2312" w:cs="仿宋"/>
          <w:sz w:val="28"/>
          <w:szCs w:val="32"/>
        </w:rPr>
        <w:t>甲方收到</w:t>
      </w:r>
      <w:r>
        <w:rPr>
          <w:rFonts w:hint="eastAsia" w:ascii="仿宋_GB2312" w:hAnsi="仿宋" w:eastAsia="仿宋_GB2312" w:cs="仿宋"/>
          <w:sz w:val="28"/>
          <w:szCs w:val="32"/>
          <w:u w:val="single"/>
        </w:rPr>
        <w:t>生效</w:t>
      </w:r>
      <w:r>
        <w:rPr>
          <w:rFonts w:hint="eastAsia" w:ascii="仿宋_GB2312" w:hAnsi="仿宋" w:eastAsia="仿宋_GB2312" w:cs="仿宋"/>
          <w:sz w:val="28"/>
          <w:szCs w:val="32"/>
        </w:rPr>
        <w:t>审判决之日起</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日内，甲方收到乙方开具的增值税专用发票原件、结案报告后，向乙方支付</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%律师服务费</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元（￥</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w:t>
      </w:r>
    </w:p>
    <w:p>
      <w:pPr>
        <w:spacing w:line="560" w:lineRule="exact"/>
        <w:ind w:firstLine="560" w:firstLineChars="200"/>
        <w:rPr>
          <w:rFonts w:ascii="仿宋_GB2312" w:hAnsi="仿宋" w:eastAsia="仿宋_GB2312" w:cs="仿宋"/>
          <w:sz w:val="28"/>
          <w:szCs w:val="32"/>
        </w:rPr>
      </w:pPr>
      <w:r>
        <w:rPr>
          <w:rFonts w:ascii="仿宋_GB2312" w:hAnsi="仿宋" w:eastAsia="仿宋_GB2312" w:cs="仿宋"/>
          <w:sz w:val="28"/>
          <w:szCs w:val="32"/>
        </w:rPr>
        <w:t>4.</w:t>
      </w:r>
      <w:r>
        <w:rPr>
          <w:rFonts w:hint="eastAsia" w:ascii="仿宋_GB2312" w:hAnsi="仿宋" w:eastAsia="仿宋_GB2312" w:cs="仿宋"/>
          <w:sz w:val="28"/>
          <w:szCs w:val="32"/>
        </w:rPr>
        <w:t>若甲方提起反诉，反诉部分律师服务费：</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元（￥</w:t>
      </w:r>
      <w:r>
        <w:rPr>
          <w:rFonts w:hint="eastAsia" w:ascii="仿宋_GB2312" w:hAnsi="仿宋" w:eastAsia="仿宋_GB2312" w:cs="仿宋"/>
          <w:sz w:val="28"/>
          <w:szCs w:val="32"/>
          <w:u w:val="single"/>
        </w:rPr>
        <w:t xml:space="preserve">       </w:t>
      </w:r>
      <w:r>
        <w:rPr>
          <w:rFonts w:hint="eastAsia" w:ascii="仿宋_GB2312" w:hAnsi="仿宋" w:eastAsia="仿宋_GB2312" w:cs="仿宋"/>
          <w:sz w:val="28"/>
          <w:szCs w:val="32"/>
        </w:rPr>
        <w:t>），支付方式参照“方案二”本诉部分支付方式。</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（二）乙方指定收款账户：</w:t>
      </w:r>
    </w:p>
    <w:p>
      <w:pPr>
        <w:spacing w:line="560" w:lineRule="exact"/>
        <w:ind w:firstLine="580" w:firstLineChars="200"/>
        <w:rPr>
          <w:rFonts w:ascii="仿宋_GB2312" w:hAnsi="仿宋" w:eastAsia="仿宋_GB2312" w:cs="仿宋"/>
          <w:spacing w:val="5"/>
          <w:sz w:val="28"/>
          <w:szCs w:val="32"/>
        </w:rPr>
      </w:pPr>
      <w:r>
        <w:rPr>
          <w:rFonts w:hint="eastAsia" w:ascii="仿宋_GB2312" w:hAnsi="仿宋" w:eastAsia="仿宋_GB2312" w:cs="仿宋"/>
          <w:spacing w:val="5"/>
          <w:sz w:val="28"/>
          <w:szCs w:val="32"/>
        </w:rPr>
        <w:t>户名：</w:t>
      </w:r>
    </w:p>
    <w:p>
      <w:pPr>
        <w:spacing w:line="560" w:lineRule="exact"/>
        <w:ind w:firstLine="580" w:firstLineChars="200"/>
        <w:rPr>
          <w:rFonts w:ascii="仿宋_GB2312" w:hAnsi="仿宋" w:eastAsia="仿宋_GB2312" w:cs="仿宋"/>
          <w:spacing w:val="5"/>
          <w:sz w:val="28"/>
          <w:szCs w:val="32"/>
        </w:rPr>
      </w:pPr>
      <w:r>
        <w:rPr>
          <w:rFonts w:hint="eastAsia" w:ascii="仿宋_GB2312" w:hAnsi="仿宋" w:eastAsia="仿宋_GB2312" w:cs="仿宋"/>
          <w:spacing w:val="5"/>
          <w:sz w:val="28"/>
          <w:szCs w:val="32"/>
        </w:rPr>
        <w:t>账号：</w:t>
      </w:r>
    </w:p>
    <w:p>
      <w:pPr>
        <w:spacing w:line="560" w:lineRule="exact"/>
        <w:ind w:firstLine="580" w:firstLineChars="200"/>
        <w:rPr>
          <w:rFonts w:ascii="仿宋_GB2312" w:hAnsi="仿宋" w:eastAsia="仿宋_GB2312" w:cs="仿宋"/>
          <w:spacing w:val="5"/>
          <w:sz w:val="28"/>
          <w:szCs w:val="32"/>
        </w:rPr>
      </w:pPr>
      <w:r>
        <w:rPr>
          <w:rFonts w:hint="eastAsia" w:ascii="仿宋_GB2312" w:hAnsi="仿宋" w:eastAsia="仿宋_GB2312" w:cs="仿宋"/>
          <w:spacing w:val="5"/>
          <w:sz w:val="28"/>
          <w:szCs w:val="32"/>
        </w:rPr>
        <w:t>行号：</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开户行：</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w:t>
      </w:r>
      <w:r>
        <w:rPr>
          <w:rFonts w:ascii="仿宋_GB2312" w:hAnsi="仿宋" w:eastAsia="仿宋_GB2312" w:cs="仿宋"/>
          <w:sz w:val="28"/>
          <w:szCs w:val="32"/>
        </w:rPr>
        <w:t>三</w:t>
      </w:r>
      <w:r>
        <w:rPr>
          <w:rFonts w:hint="eastAsia" w:ascii="仿宋_GB2312" w:hAnsi="仿宋" w:eastAsia="仿宋_GB2312" w:cs="仿宋"/>
          <w:sz w:val="28"/>
          <w:szCs w:val="32"/>
        </w:rPr>
        <w:t>）上述费用已包含本案涉及的司法程序所需的全部费用，包括但不限于乙方差旅费、调查取证费、公证费等费用。案件诉讼费、鉴定费、评估费、保全费由甲方自行承担。</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（四）其他约定</w:t>
      </w:r>
    </w:p>
    <w:p>
      <w:pPr>
        <w:spacing w:line="560" w:lineRule="exact"/>
        <w:ind w:firstLine="560" w:firstLineChars="200"/>
        <w:rPr>
          <w:rFonts w:ascii="仿宋_GB2312" w:hAnsi="仿宋" w:eastAsia="仿宋_GB2312" w:cs="仿宋"/>
          <w:sz w:val="28"/>
          <w:szCs w:val="32"/>
          <w:u w:val="none"/>
        </w:rPr>
      </w:pPr>
      <w:r>
        <w:rPr>
          <w:rFonts w:hint="eastAsia" w:ascii="仿宋_GB2312" w:hAnsi="仿宋" w:eastAsia="仿宋_GB2312" w:cs="仿宋"/>
          <w:sz w:val="28"/>
          <w:szCs w:val="32"/>
          <w:u w:val="none"/>
        </w:rPr>
        <w:t>1. 双方认可，发生以下情形的案件视为同一案件，乙方应继续代理甲方不再支付任何费用：</w:t>
      </w:r>
    </w:p>
    <w:p>
      <w:pPr>
        <w:spacing w:line="560" w:lineRule="exact"/>
        <w:ind w:firstLine="560" w:firstLineChars="200"/>
        <w:rPr>
          <w:rFonts w:ascii="仿宋_GB2312" w:hAnsi="仿宋" w:eastAsia="仿宋_GB2312" w:cs="仿宋"/>
          <w:sz w:val="28"/>
          <w:szCs w:val="32"/>
          <w:u w:val="none"/>
        </w:rPr>
      </w:pPr>
      <w:r>
        <w:rPr>
          <w:rFonts w:hint="eastAsia" w:ascii="仿宋_GB2312" w:hAnsi="仿宋" w:eastAsia="仿宋_GB2312" w:cs="仿宋"/>
          <w:sz w:val="28"/>
          <w:szCs w:val="32"/>
          <w:u w:val="none"/>
        </w:rPr>
        <w:t>（1）一审法院驳回原告起诉或案件相对方主动撤诉后又以相同诉讼请求起诉的；</w:t>
      </w:r>
    </w:p>
    <w:p>
      <w:pPr>
        <w:spacing w:line="560" w:lineRule="exact"/>
        <w:ind w:firstLine="560" w:firstLineChars="200"/>
        <w:rPr>
          <w:rFonts w:ascii="仿宋_GB2312" w:hAnsi="仿宋" w:eastAsia="仿宋_GB2312" w:cs="仿宋"/>
          <w:sz w:val="28"/>
          <w:szCs w:val="32"/>
          <w:highlight w:val="none"/>
          <w:u w:val="none"/>
        </w:rPr>
      </w:pPr>
      <w:r>
        <w:rPr>
          <w:rFonts w:hint="eastAsia" w:ascii="仿宋_GB2312" w:hAnsi="仿宋" w:eastAsia="仿宋_GB2312" w:cs="仿宋"/>
          <w:sz w:val="28"/>
          <w:szCs w:val="32"/>
          <w:highlight w:val="none"/>
          <w:u w:val="none"/>
        </w:rPr>
        <w:t>（2）案件相对方主动撤诉</w:t>
      </w:r>
      <w:r>
        <w:rPr>
          <w:rFonts w:hint="eastAsia" w:ascii="仿宋_GB2312" w:hAnsi="仿宋" w:eastAsia="仿宋_GB2312" w:cs="仿宋"/>
          <w:sz w:val="28"/>
          <w:szCs w:val="32"/>
          <w:highlight w:val="none"/>
          <w:u w:val="none"/>
          <w:lang w:eastAsia="zh-CN"/>
        </w:rPr>
        <w:t>，</w:t>
      </w:r>
      <w:r>
        <w:rPr>
          <w:rFonts w:hint="eastAsia" w:ascii="仿宋_GB2312" w:hAnsi="仿宋" w:eastAsia="仿宋_GB2312" w:cs="仿宋"/>
          <w:sz w:val="28"/>
          <w:szCs w:val="32"/>
          <w:highlight w:val="none"/>
          <w:u w:val="none"/>
          <w:lang w:val="en-US" w:eastAsia="zh-CN"/>
        </w:rPr>
        <w:t>甲方主动提起本案件涉诉的东院外租法律纠纷的；</w:t>
      </w:r>
    </w:p>
    <w:p>
      <w:pPr>
        <w:spacing w:line="560" w:lineRule="exact"/>
        <w:rPr>
          <w:rFonts w:ascii="仿宋_GB2312" w:hAnsi="仿宋" w:eastAsia="仿宋_GB2312" w:cs="仿宋"/>
          <w:sz w:val="28"/>
          <w:szCs w:val="32"/>
          <w:u w:val="none"/>
        </w:rPr>
      </w:pPr>
      <w:r>
        <w:rPr>
          <w:rFonts w:ascii="仿宋_GB2312" w:hAnsi="仿宋" w:eastAsia="仿宋_GB2312" w:cs="仿宋"/>
          <w:sz w:val="28"/>
          <w:szCs w:val="32"/>
          <w:u w:val="none"/>
        </w:rPr>
        <w:t xml:space="preserve">    2.</w:t>
      </w:r>
      <w:r>
        <w:rPr>
          <w:rFonts w:hint="eastAsia" w:ascii="仿宋_GB2312" w:hAnsi="仿宋" w:eastAsia="仿宋_GB2312" w:cs="仿宋"/>
          <w:sz w:val="28"/>
          <w:szCs w:val="32"/>
          <w:u w:val="none"/>
        </w:rPr>
        <w:t>本合同签订之日起</w:t>
      </w:r>
      <w:r>
        <w:rPr>
          <w:rFonts w:ascii="仿宋_GB2312" w:hAnsi="仿宋" w:eastAsia="仿宋_GB2312" w:cs="仿宋"/>
          <w:sz w:val="28"/>
          <w:szCs w:val="32"/>
          <w:u w:val="none"/>
        </w:rPr>
        <w:t>5</w:t>
      </w:r>
      <w:r>
        <w:rPr>
          <w:rFonts w:hint="eastAsia" w:ascii="仿宋_GB2312" w:hAnsi="仿宋" w:eastAsia="仿宋_GB2312" w:cs="仿宋"/>
          <w:sz w:val="28"/>
          <w:szCs w:val="32"/>
          <w:u w:val="none"/>
        </w:rPr>
        <w:t>个工作日内，乙方须出具书面的法律分析及诉讼策略、答辩状提交甲方审核，审核通过后方可提交司法机关或仲裁机构。</w:t>
      </w:r>
      <w:r>
        <w:rPr>
          <w:rFonts w:ascii="仿宋_GB2312" w:hAnsi="仿宋" w:eastAsia="仿宋_GB2312" w:cs="仿宋"/>
          <w:sz w:val="28"/>
          <w:szCs w:val="32"/>
          <w:u w:val="none"/>
        </w:rPr>
        <w:t xml:space="preserve">                                                        </w:t>
      </w:r>
    </w:p>
    <w:p>
      <w:pPr>
        <w:spacing w:line="560" w:lineRule="exact"/>
        <w:ind w:firstLine="564"/>
        <w:rPr>
          <w:rFonts w:ascii="仿宋_GB2312" w:hAnsi="仿宋" w:eastAsia="仿宋_GB2312" w:cs="仿宋"/>
          <w:sz w:val="28"/>
          <w:szCs w:val="32"/>
          <w:u w:val="none"/>
        </w:rPr>
      </w:pPr>
      <w:r>
        <w:rPr>
          <w:rFonts w:ascii="仿宋_GB2312" w:hAnsi="仿宋" w:eastAsia="仿宋_GB2312" w:cs="仿宋"/>
          <w:sz w:val="28"/>
          <w:szCs w:val="32"/>
          <w:u w:val="none"/>
        </w:rPr>
        <w:t>3.</w:t>
      </w:r>
      <w:r>
        <w:rPr>
          <w:rFonts w:hint="eastAsia" w:ascii="仿宋_GB2312" w:hAnsi="仿宋" w:eastAsia="仿宋_GB2312" w:cs="仿宋"/>
          <w:sz w:val="28"/>
          <w:szCs w:val="32"/>
          <w:u w:val="none"/>
        </w:rPr>
        <w:t>每次庭审结束后，乙方需于3日内，向甲方出具代理词及案件庭审情况说明。</w:t>
      </w:r>
      <w:r>
        <w:rPr>
          <w:rFonts w:ascii="仿宋_GB2312" w:hAnsi="仿宋" w:eastAsia="仿宋_GB2312" w:cs="仿宋"/>
          <w:sz w:val="28"/>
          <w:szCs w:val="32"/>
          <w:u w:val="none"/>
        </w:rPr>
        <w:t xml:space="preserve">                                             </w:t>
      </w:r>
    </w:p>
    <w:p>
      <w:pPr>
        <w:spacing w:line="560" w:lineRule="exact"/>
        <w:ind w:firstLine="564"/>
        <w:rPr>
          <w:rFonts w:ascii="仿宋_GB2312" w:hAnsi="仿宋" w:eastAsia="仿宋_GB2312" w:cs="仿宋"/>
          <w:sz w:val="28"/>
          <w:szCs w:val="32"/>
          <w:u w:val="none"/>
        </w:rPr>
      </w:pPr>
      <w:r>
        <w:rPr>
          <w:rFonts w:ascii="仿宋_GB2312" w:hAnsi="仿宋" w:eastAsia="仿宋_GB2312" w:cs="仿宋"/>
          <w:sz w:val="28"/>
          <w:szCs w:val="32"/>
          <w:u w:val="none"/>
        </w:rPr>
        <w:t>4.</w:t>
      </w:r>
      <w:r>
        <w:rPr>
          <w:rFonts w:hint="eastAsia" w:ascii="仿宋_GB2312" w:hAnsi="仿宋" w:eastAsia="仿宋_GB2312" w:cs="仿宋"/>
          <w:sz w:val="28"/>
          <w:szCs w:val="32"/>
          <w:u w:val="none"/>
        </w:rPr>
        <w:t>取得判决文书后，乙方应于收到判决后</w:t>
      </w:r>
      <w:r>
        <w:rPr>
          <w:rFonts w:ascii="仿宋_GB2312" w:hAnsi="仿宋" w:eastAsia="仿宋_GB2312" w:cs="仿宋"/>
          <w:sz w:val="28"/>
          <w:szCs w:val="32"/>
          <w:u w:val="none"/>
        </w:rPr>
        <w:t>3</w:t>
      </w:r>
      <w:r>
        <w:rPr>
          <w:rFonts w:hint="eastAsia" w:ascii="仿宋_GB2312" w:hAnsi="仿宋" w:eastAsia="仿宋_GB2312" w:cs="仿宋"/>
          <w:sz w:val="28"/>
          <w:szCs w:val="32"/>
          <w:u w:val="none"/>
        </w:rPr>
        <w:t>日内，就是否上诉等相关问题向甲方出具法律意见书；取得生效判决文书后，乙方应于收到判决后</w:t>
      </w:r>
      <w:r>
        <w:rPr>
          <w:rFonts w:ascii="仿宋_GB2312" w:hAnsi="仿宋" w:eastAsia="仿宋_GB2312" w:cs="仿宋"/>
          <w:sz w:val="28"/>
          <w:szCs w:val="32"/>
          <w:u w:val="none"/>
        </w:rPr>
        <w:t>3</w:t>
      </w:r>
      <w:r>
        <w:rPr>
          <w:rFonts w:hint="eastAsia" w:ascii="仿宋_GB2312" w:hAnsi="仿宋" w:eastAsia="仿宋_GB2312" w:cs="仿宋"/>
          <w:sz w:val="28"/>
          <w:szCs w:val="32"/>
          <w:u w:val="none"/>
        </w:rPr>
        <w:t xml:space="preserve">日内向甲方出具结案报告。 </w:t>
      </w:r>
      <w:r>
        <w:rPr>
          <w:rFonts w:ascii="仿宋_GB2312" w:hAnsi="仿宋" w:eastAsia="仿宋_GB2312" w:cs="仿宋"/>
          <w:sz w:val="28"/>
          <w:szCs w:val="32"/>
          <w:u w:val="none"/>
        </w:rPr>
        <w:t xml:space="preserve">                         </w:t>
      </w:r>
    </w:p>
    <w:p>
      <w:pPr>
        <w:spacing w:line="560" w:lineRule="exact"/>
        <w:ind w:firstLine="564"/>
        <w:rPr>
          <w:rFonts w:ascii="仿宋_GB2312" w:hAnsi="仿宋" w:eastAsia="仿宋_GB2312" w:cs="仿宋"/>
          <w:sz w:val="28"/>
          <w:szCs w:val="32"/>
          <w:u w:val="none"/>
        </w:rPr>
      </w:pPr>
      <w:r>
        <w:rPr>
          <w:rFonts w:ascii="仿宋_GB2312" w:hAnsi="仿宋" w:eastAsia="仿宋_GB2312" w:cs="仿宋"/>
          <w:sz w:val="28"/>
          <w:szCs w:val="32"/>
          <w:u w:val="none"/>
        </w:rPr>
        <w:t>5.</w:t>
      </w:r>
      <w:r>
        <w:rPr>
          <w:rFonts w:hint="eastAsia" w:ascii="仿宋_GB2312" w:hAnsi="仿宋" w:eastAsia="仿宋_GB2312" w:cs="仿宋"/>
          <w:sz w:val="28"/>
          <w:szCs w:val="32"/>
          <w:u w:val="none"/>
        </w:rPr>
        <w:t xml:space="preserve">如案件处理过程中，出现服务不能达到预期理想效果或不能有效推动案件进展，甲方有权无条件单方解除本合同。 </w:t>
      </w:r>
      <w:r>
        <w:rPr>
          <w:rFonts w:ascii="仿宋_GB2312" w:hAnsi="仿宋" w:eastAsia="仿宋_GB2312" w:cs="仿宋"/>
          <w:sz w:val="28"/>
          <w:szCs w:val="32"/>
          <w:u w:val="none"/>
        </w:rPr>
        <w:t xml:space="preserve">                    </w:t>
      </w:r>
    </w:p>
    <w:p>
      <w:pPr>
        <w:spacing w:line="560" w:lineRule="exact"/>
        <w:ind w:firstLine="562" w:firstLineChars="200"/>
        <w:rPr>
          <w:rFonts w:ascii="仿宋_GB2312" w:hAnsi="仿宋" w:eastAsia="仿宋_GB2312" w:cs="仿宋"/>
          <w:b/>
          <w:sz w:val="28"/>
          <w:szCs w:val="32"/>
        </w:rPr>
      </w:pPr>
      <w:r>
        <w:rPr>
          <w:rFonts w:hint="eastAsia" w:ascii="仿宋_GB2312" w:hAnsi="仿宋" w:eastAsia="仿宋_GB2312" w:cs="仿宋"/>
          <w:b/>
          <w:sz w:val="28"/>
          <w:szCs w:val="32"/>
        </w:rPr>
        <w:t>第六条 违约责任</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（一）乙方无正当理由不提供本合同约定的法律服务或者违反乙方义务，甲方有权要求乙方退还部分或者全部已付的律师费。但甲方不得以如下理由要求乙方退费：</w:t>
      </w:r>
    </w:p>
    <w:p>
      <w:pPr>
        <w:spacing w:line="560" w:lineRule="exact"/>
        <w:ind w:firstLine="560" w:firstLineChars="200"/>
        <w:rPr>
          <w:rFonts w:ascii="仿宋_GB2312" w:hAnsi="仿宋" w:eastAsia="仿宋_GB2312" w:cs="仿宋"/>
          <w:sz w:val="28"/>
          <w:szCs w:val="32"/>
        </w:rPr>
      </w:pPr>
      <w:r>
        <w:rPr>
          <w:rFonts w:ascii="仿宋_GB2312" w:hAnsi="仿宋" w:eastAsia="仿宋_GB2312" w:cs="仿宋"/>
          <w:sz w:val="28"/>
          <w:szCs w:val="32"/>
        </w:rPr>
        <w:t>1</w:t>
      </w:r>
      <w:r>
        <w:rPr>
          <w:rFonts w:hint="eastAsia" w:ascii="仿宋_GB2312" w:hAnsi="仿宋" w:eastAsia="仿宋_GB2312" w:cs="仿宋"/>
          <w:sz w:val="28"/>
          <w:szCs w:val="32"/>
        </w:rPr>
        <w:t>、乙方接受委托后，甲方以乙方收费过高为由要求退费的；</w:t>
      </w:r>
    </w:p>
    <w:p>
      <w:pPr>
        <w:spacing w:line="560" w:lineRule="exact"/>
        <w:ind w:firstLine="560" w:firstLineChars="200"/>
        <w:rPr>
          <w:rFonts w:ascii="仿宋_GB2312" w:hAnsi="仿宋" w:eastAsia="仿宋_GB2312" w:cs="仿宋"/>
          <w:sz w:val="28"/>
          <w:szCs w:val="32"/>
        </w:rPr>
      </w:pPr>
      <w:r>
        <w:rPr>
          <w:rFonts w:ascii="仿宋_GB2312" w:hAnsi="仿宋" w:eastAsia="仿宋_GB2312" w:cs="仿宋"/>
          <w:sz w:val="28"/>
          <w:szCs w:val="32"/>
        </w:rPr>
        <w:t>2</w:t>
      </w:r>
      <w:r>
        <w:rPr>
          <w:rFonts w:hint="eastAsia" w:ascii="仿宋_GB2312" w:hAnsi="仿宋" w:eastAsia="仿宋_GB2312" w:cs="仿宋"/>
          <w:sz w:val="28"/>
          <w:szCs w:val="32"/>
        </w:rPr>
        <w:t>、乙方接受委托后，案件未经法院判决或开庭，另一方当事人撤诉的；</w:t>
      </w:r>
    </w:p>
    <w:p>
      <w:pPr>
        <w:spacing w:line="560" w:lineRule="exact"/>
        <w:ind w:firstLine="560" w:firstLineChars="200"/>
        <w:rPr>
          <w:rFonts w:ascii="仿宋_GB2312" w:hAnsi="仿宋" w:eastAsia="仿宋_GB2312" w:cs="仿宋"/>
          <w:sz w:val="28"/>
          <w:szCs w:val="32"/>
        </w:rPr>
      </w:pPr>
      <w:r>
        <w:rPr>
          <w:rFonts w:hint="eastAsia" w:ascii="仿宋_GB2312" w:hAnsi="仿宋" w:eastAsia="仿宋_GB2312" w:cs="仿宋"/>
          <w:sz w:val="28"/>
          <w:szCs w:val="32"/>
        </w:rPr>
        <w:t>（二）除本合同另有约定外，甲方无正当理由不支付律师服务费或者单方解除合同，乙方有权要求甲方支付未付的律师服务费。</w:t>
      </w:r>
    </w:p>
    <w:p>
      <w:pPr>
        <w:spacing w:line="560" w:lineRule="exact"/>
        <w:ind w:firstLine="562" w:firstLineChars="200"/>
        <w:rPr>
          <w:rFonts w:ascii="仿宋_GB2312" w:hAnsi="仿宋" w:eastAsia="仿宋_GB2312" w:cs="仿宋"/>
          <w:b/>
          <w:sz w:val="28"/>
          <w:szCs w:val="32"/>
        </w:rPr>
      </w:pPr>
      <w:r>
        <w:rPr>
          <w:rFonts w:hint="eastAsia" w:ascii="仿宋_GB2312" w:hAnsi="仿宋" w:eastAsia="仿宋_GB2312" w:cs="仿宋"/>
          <w:b/>
          <w:sz w:val="28"/>
          <w:szCs w:val="32"/>
        </w:rPr>
        <w:t>第七条 争议解决方式</w:t>
      </w:r>
    </w:p>
    <w:p>
      <w:pPr>
        <w:spacing w:line="560" w:lineRule="exact"/>
        <w:ind w:firstLine="560" w:firstLineChars="200"/>
        <w:rPr>
          <w:rFonts w:ascii="仿宋_GB2312" w:hAnsi="仿宋" w:eastAsia="仿宋_GB2312" w:cs="仿宋"/>
          <w:color w:val="000000"/>
          <w:sz w:val="28"/>
          <w:szCs w:val="32"/>
        </w:rPr>
      </w:pPr>
      <w:r>
        <w:rPr>
          <w:rFonts w:hint="eastAsia" w:ascii="仿宋_GB2312" w:hAnsi="仿宋" w:eastAsia="仿宋_GB2312" w:cs="仿宋"/>
          <w:sz w:val="28"/>
          <w:szCs w:val="32"/>
        </w:rPr>
        <w:t>甲乙双方如果发生争议，应当友好协商解决。如协商不成，</w:t>
      </w:r>
      <w:r>
        <w:rPr>
          <w:rFonts w:hint="eastAsia" w:ascii="仿宋_GB2312" w:hAnsi="仿宋" w:eastAsia="仿宋_GB2312" w:cs="仿宋"/>
          <w:color w:val="000000"/>
          <w:sz w:val="28"/>
          <w:szCs w:val="32"/>
        </w:rPr>
        <w:t>任何一方均有权将争议提交甲方所在地人民法院。</w:t>
      </w:r>
    </w:p>
    <w:p>
      <w:pPr>
        <w:spacing w:line="560" w:lineRule="exact"/>
        <w:ind w:firstLine="562" w:firstLineChars="200"/>
        <w:rPr>
          <w:rFonts w:ascii="仿宋_GB2312" w:hAnsi="仿宋" w:eastAsia="仿宋_GB2312" w:cs="仿宋"/>
          <w:b/>
          <w:sz w:val="28"/>
          <w:szCs w:val="32"/>
        </w:rPr>
      </w:pPr>
      <w:r>
        <w:rPr>
          <w:rFonts w:hint="eastAsia" w:ascii="仿宋_GB2312" w:hAnsi="仿宋" w:eastAsia="仿宋_GB2312" w:cs="仿宋"/>
          <w:b/>
          <w:sz w:val="28"/>
          <w:szCs w:val="32"/>
        </w:rPr>
        <w:t>第八条 其他</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sz w:val="36"/>
          <w:szCs w:val="36"/>
          <w:lang w:val="en-US" w:eastAsia="zh-CN"/>
        </w:rPr>
      </w:pPr>
      <w:r>
        <w:rPr>
          <w:rFonts w:hint="eastAsia" w:ascii="仿宋_GB2312" w:hAnsi="仿宋" w:eastAsia="仿宋_GB2312" w:cs="仿宋"/>
          <w:sz w:val="28"/>
          <w:szCs w:val="32"/>
        </w:rPr>
        <w:t>本合同一式【</w:t>
      </w:r>
      <w:r>
        <w:rPr>
          <w:rFonts w:hint="eastAsia" w:ascii="仿宋_GB2312" w:hAnsi="仿宋" w:eastAsia="仿宋_GB2312" w:cs="仿宋"/>
          <w:sz w:val="28"/>
          <w:szCs w:val="32"/>
          <w:lang w:val="en-US" w:eastAsia="zh-CN"/>
        </w:rPr>
        <w:t>肆</w:t>
      </w:r>
      <w:r>
        <w:rPr>
          <w:rFonts w:hint="eastAsia" w:ascii="仿宋_GB2312" w:hAnsi="仿宋" w:eastAsia="仿宋_GB2312" w:cs="仿宋"/>
          <w:sz w:val="28"/>
          <w:szCs w:val="32"/>
        </w:rPr>
        <w:t>】份，甲方执两份，乙方执【</w:t>
      </w:r>
      <w:r>
        <w:rPr>
          <w:rFonts w:hint="eastAsia" w:ascii="仿宋_GB2312" w:hAnsi="仿宋" w:eastAsia="仿宋_GB2312" w:cs="仿宋"/>
          <w:sz w:val="28"/>
          <w:szCs w:val="32"/>
          <w:lang w:val="en-US" w:eastAsia="zh-CN"/>
        </w:rPr>
        <w:t>贰</w:t>
      </w:r>
      <w:r>
        <w:rPr>
          <w:rFonts w:hint="eastAsia" w:ascii="仿宋_GB2312" w:hAnsi="仿宋" w:eastAsia="仿宋_GB2312" w:cs="仿宋"/>
          <w:sz w:val="28"/>
          <w:szCs w:val="32"/>
        </w:rPr>
        <w:t>】份。本合同自甲乙双方盖章之日起生效，自乙方律师完成本合同约定的法律服务或双方解除本合同时终止。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第三章   评审方法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本次采购工作，对供应商的评审采用“最低价中标”，如出现报价税率不一致，按不含税单价金额进行比价。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第四章  报价说明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一、本次询比价</w:t>
      </w:r>
      <w:r>
        <w:rPr>
          <w:rFonts w:hint="eastAsia" w:ascii="仿宋_GB2312" w:hAnsi="仿宋_GB2312" w:eastAsia="仿宋_GB2312" w:cs="仿宋_GB2312"/>
          <w:sz w:val="32"/>
          <w:szCs w:val="32"/>
          <w:highlight w:val="none"/>
          <w:lang w:val="en-US" w:eastAsia="zh-CN"/>
        </w:rPr>
        <w:t>有效期为30天。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1.采购项目限价（含增值税专用发票）：240000</w:t>
      </w:r>
      <w:r>
        <w:rPr>
          <w:rFonts w:hint="eastAsia" w:ascii="仿宋_GB2312" w:hAnsi="仿宋_GB2312" w:eastAsia="仿宋_GB2312" w:cs="仿宋_GB2312"/>
          <w:sz w:val="32"/>
          <w:szCs w:val="32"/>
          <w:highlight w:val="none"/>
          <w:lang w:val="en-US" w:eastAsia="zh-CN"/>
        </w:rPr>
        <w:t>元（大写：贰拾肆万元整），报价金额超过采购限价为无效报价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2.比价均按照不含税价执行，授标按照含税价格进行授标。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highlight w:val="none"/>
          <w:lang w:val="en-US" w:eastAsia="zh-CN"/>
        </w:rPr>
        <w:t>3.本次报价开始时间</w:t>
      </w:r>
      <w:r>
        <w:rPr>
          <w:rFonts w:hint="eastAsia" w:ascii="仿宋_GB2312" w:hAnsi="仿宋_GB2312" w:eastAsia="仿宋_GB2312" w:cs="仿宋_GB2312"/>
          <w:sz w:val="32"/>
          <w:szCs w:val="32"/>
          <w:highlight w:val="none"/>
          <w:u w:val="single"/>
          <w:lang w:val="en-US" w:eastAsia="zh-CN"/>
        </w:rPr>
        <w:t>2024</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u w:val="single"/>
          <w:lang w:val="en-US" w:eastAsia="zh-CN"/>
        </w:rPr>
        <w:t xml:space="preserve"> 4 </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u w:val="single"/>
          <w:lang w:val="en-US" w:eastAsia="zh-CN"/>
        </w:rPr>
        <w:t xml:space="preserve"> 16 </w:t>
      </w:r>
      <w:r>
        <w:rPr>
          <w:rFonts w:hint="eastAsia"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u w:val="single"/>
          <w:lang w:val="en-US" w:eastAsia="zh-CN"/>
        </w:rPr>
        <w:t xml:space="preserve"> 9 </w:t>
      </w:r>
      <w:r>
        <w:rPr>
          <w:rFonts w:hint="eastAsia" w:ascii="仿宋_GB2312" w:hAnsi="仿宋_GB2312" w:eastAsia="仿宋_GB2312" w:cs="仿宋_GB2312"/>
          <w:sz w:val="32"/>
          <w:szCs w:val="32"/>
          <w:highlight w:val="none"/>
          <w:lang w:val="en-US" w:eastAsia="zh-CN"/>
        </w:rPr>
        <w:t>时。截止时间为</w:t>
      </w:r>
      <w:r>
        <w:rPr>
          <w:rFonts w:hint="eastAsia" w:ascii="仿宋_GB2312" w:hAnsi="仿宋_GB2312" w:eastAsia="仿宋_GB2312" w:cs="仿宋_GB2312"/>
          <w:sz w:val="32"/>
          <w:szCs w:val="32"/>
          <w:highlight w:val="none"/>
          <w:u w:val="single"/>
          <w:lang w:val="en-US" w:eastAsia="zh-CN"/>
        </w:rPr>
        <w:t>2024</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u w:val="single"/>
          <w:lang w:val="en-US" w:eastAsia="zh-CN"/>
        </w:rPr>
        <w:t xml:space="preserve"> 4 </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u w:val="single"/>
          <w:lang w:val="en-US" w:eastAsia="zh-CN"/>
        </w:rPr>
        <w:t xml:space="preserve"> 18</w:t>
      </w:r>
      <w:bookmarkStart w:id="0" w:name="_GoBack"/>
      <w:bookmarkEnd w:id="0"/>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u w:val="single"/>
          <w:lang w:val="en-US" w:eastAsia="zh-CN"/>
        </w:rPr>
        <w:t xml:space="preserve"> 17 </w:t>
      </w:r>
      <w:r>
        <w:rPr>
          <w:rFonts w:hint="eastAsia" w:ascii="仿宋_GB2312" w:hAnsi="仿宋_GB2312" w:eastAsia="仿宋_GB2312" w:cs="仿宋_GB2312"/>
          <w:sz w:val="32"/>
          <w:szCs w:val="32"/>
          <w:highlight w:val="none"/>
          <w:lang w:val="en-US" w:eastAsia="zh-CN"/>
        </w:rPr>
        <w:t>时。</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u w:val="single"/>
          <w:lang w:val="en-US" w:eastAsia="zh-CN"/>
        </w:rPr>
        <w:t>冯  健</w:t>
      </w:r>
      <w:r>
        <w:rPr>
          <w:rFonts w:hint="eastAsia" w:ascii="仿宋_GB2312" w:hAnsi="仿宋_GB2312" w:eastAsia="仿宋_GB2312" w:cs="仿宋_GB2312"/>
          <w:sz w:val="32"/>
          <w:szCs w:val="32"/>
          <w:lang w:val="en-US" w:eastAsia="zh-CN"/>
        </w:rPr>
        <w:t xml:space="preserve">    联系电话：</w:t>
      </w:r>
      <w:r>
        <w:rPr>
          <w:rFonts w:hint="eastAsia" w:ascii="仿宋_GB2312" w:hAnsi="仿宋_GB2312" w:eastAsia="仿宋_GB2312" w:cs="仿宋_GB2312"/>
          <w:sz w:val="32"/>
          <w:szCs w:val="32"/>
          <w:u w:val="single"/>
          <w:lang w:val="en-US" w:eastAsia="zh-CN"/>
        </w:rPr>
        <w:t xml:space="preserve">15313955802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sz w:val="36"/>
          <w:szCs w:val="36"/>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6"/>
          <w:szCs w:val="36"/>
          <w:u w:val="none"/>
          <w:lang w:val="en-US" w:eastAsia="zh-CN"/>
        </w:rPr>
        <w:t>第五章  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询价文件需提供：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附件1：报价单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附件2：资质证明文件（营业执照、律师事务所执业许可证）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附件3：廉洁承诺书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附件4：质量承诺书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附件5：无重大违法记录声明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附件6：不存在串通投标行为承诺书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附件7：法定代表人资格证明或授权委托书</w:t>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说明：以上全部文件需加盖公章，未加盖公章均属无效文件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报价单</w:t>
      </w:r>
    </w:p>
    <w:p>
      <w:pPr>
        <w:pStyle w:val="15"/>
        <w:tabs>
          <w:tab w:val="left" w:pos="2520"/>
          <w:tab w:val="left" w:pos="2700"/>
        </w:tabs>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报价单位名称：                                                  </w:t>
      </w:r>
    </w:p>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货币单位：元（人民币）</w:t>
      </w:r>
    </w:p>
    <w:tbl>
      <w:tblPr>
        <w:tblStyle w:val="16"/>
        <w:tblW w:w="8617" w:type="dxa"/>
        <w:jc w:val="center"/>
        <w:tblLayout w:type="fixed"/>
        <w:tblCellMar>
          <w:top w:w="0" w:type="dxa"/>
          <w:left w:w="0" w:type="dxa"/>
          <w:bottom w:w="0" w:type="dxa"/>
          <w:right w:w="0" w:type="dxa"/>
        </w:tblCellMar>
      </w:tblPr>
      <w:tblGrid>
        <w:gridCol w:w="960"/>
        <w:gridCol w:w="1344"/>
        <w:gridCol w:w="1638"/>
        <w:gridCol w:w="1854"/>
        <w:gridCol w:w="1583"/>
        <w:gridCol w:w="1238"/>
      </w:tblGrid>
      <w:tr>
        <w:tblPrEx>
          <w:tblCellMar>
            <w:top w:w="0" w:type="dxa"/>
            <w:left w:w="0" w:type="dxa"/>
            <w:bottom w:w="0" w:type="dxa"/>
            <w:right w:w="0" w:type="dxa"/>
          </w:tblCellMar>
        </w:tblPrEx>
        <w:trPr>
          <w:trHeight w:val="1302" w:hRule="atLeast"/>
          <w:jc w:val="center"/>
        </w:trPr>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13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5"/>
              <w:tabs>
                <w:tab w:val="left" w:pos="2520"/>
                <w:tab w:val="left" w:pos="2700"/>
              </w:tabs>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服务内容</w:t>
            </w:r>
          </w:p>
        </w:tc>
        <w:tc>
          <w:tcPr>
            <w:tcW w:w="16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基础费用</w:t>
            </w:r>
          </w:p>
        </w:tc>
        <w:tc>
          <w:tcPr>
            <w:tcW w:w="1854" w:type="dxa"/>
            <w:tcBorders>
              <w:top w:val="single" w:color="auto" w:sz="4" w:space="0"/>
              <w:left w:val="nil"/>
              <w:bottom w:val="single" w:color="auto" w:sz="4" w:space="0"/>
              <w:right w:val="single" w:color="auto" w:sz="4" w:space="0"/>
            </w:tcBorders>
            <w:vAlign w:val="center"/>
          </w:tcPr>
          <w:p>
            <w:pPr>
              <w:pStyle w:val="15"/>
              <w:tabs>
                <w:tab w:val="left" w:pos="2520"/>
                <w:tab w:val="left" w:pos="2700"/>
              </w:tabs>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风险代理</w:t>
            </w:r>
          </w:p>
          <w:p>
            <w:pPr>
              <w:pStyle w:val="15"/>
              <w:tabs>
                <w:tab w:val="left" w:pos="2520"/>
                <w:tab w:val="left" w:pos="2700"/>
              </w:tabs>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取费百分比</w:t>
            </w:r>
          </w:p>
        </w:tc>
        <w:tc>
          <w:tcPr>
            <w:tcW w:w="1583" w:type="dxa"/>
            <w:tcBorders>
              <w:top w:val="single" w:color="auto" w:sz="4" w:space="0"/>
              <w:left w:val="single" w:color="auto" w:sz="4" w:space="0"/>
              <w:bottom w:val="single" w:color="auto" w:sz="4" w:space="0"/>
              <w:right w:val="single" w:color="auto" w:sz="4" w:space="0"/>
            </w:tcBorders>
            <w:vAlign w:val="center"/>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税率（%）</w:t>
            </w:r>
          </w:p>
        </w:tc>
        <w:tc>
          <w:tcPr>
            <w:tcW w:w="1238" w:type="dxa"/>
            <w:tcBorders>
              <w:top w:val="single" w:color="auto" w:sz="4" w:space="0"/>
              <w:left w:val="single" w:color="auto" w:sz="4" w:space="0"/>
              <w:bottom w:val="single" w:color="auto" w:sz="4" w:space="0"/>
              <w:right w:val="single" w:color="auto" w:sz="4" w:space="0"/>
            </w:tcBorders>
            <w:vAlign w:val="center"/>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p>
          <w:p>
            <w:pPr>
              <w:pStyle w:val="15"/>
              <w:tabs>
                <w:tab w:val="left" w:pos="2520"/>
                <w:tab w:val="left" w:pos="2700"/>
              </w:tabs>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备注</w:t>
            </w:r>
          </w:p>
        </w:tc>
      </w:tr>
      <w:tr>
        <w:tblPrEx>
          <w:tblCellMar>
            <w:top w:w="0" w:type="dxa"/>
            <w:left w:w="0" w:type="dxa"/>
            <w:bottom w:w="0" w:type="dxa"/>
            <w:right w:w="0" w:type="dxa"/>
          </w:tblCellMar>
        </w:tblPrEx>
        <w:trPr>
          <w:trHeight w:val="676" w:hRule="atLeast"/>
          <w:jc w:val="center"/>
        </w:trPr>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5"/>
              <w:tabs>
                <w:tab w:val="left" w:pos="2520"/>
                <w:tab w:val="left" w:pos="2700"/>
              </w:tabs>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13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p>
        </w:tc>
        <w:tc>
          <w:tcPr>
            <w:tcW w:w="16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p>
        </w:tc>
        <w:tc>
          <w:tcPr>
            <w:tcW w:w="1854" w:type="dxa"/>
            <w:tcBorders>
              <w:top w:val="single" w:color="auto" w:sz="4" w:space="0"/>
              <w:left w:val="nil"/>
              <w:bottom w:val="single" w:color="auto" w:sz="4" w:space="0"/>
              <w:right w:val="single" w:color="auto" w:sz="4" w:space="0"/>
            </w:tcBorders>
            <w:vAlign w:val="center"/>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p>
        </w:tc>
        <w:tc>
          <w:tcPr>
            <w:tcW w:w="1583" w:type="dxa"/>
            <w:tcBorders>
              <w:top w:val="single" w:color="auto" w:sz="4" w:space="0"/>
              <w:left w:val="single" w:color="auto" w:sz="4" w:space="0"/>
              <w:bottom w:val="single" w:color="auto" w:sz="4" w:space="0"/>
              <w:right w:val="single" w:color="auto" w:sz="4" w:space="0"/>
            </w:tcBorders>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p>
        </w:tc>
        <w:tc>
          <w:tcPr>
            <w:tcW w:w="1238" w:type="dxa"/>
            <w:tcBorders>
              <w:top w:val="single" w:color="auto" w:sz="4" w:space="0"/>
              <w:left w:val="single" w:color="auto" w:sz="4" w:space="0"/>
              <w:bottom w:val="single" w:color="auto" w:sz="4" w:space="0"/>
              <w:right w:val="single" w:color="auto" w:sz="4" w:space="0"/>
            </w:tcBorders>
            <w:vAlign w:val="center"/>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p>
        </w:tc>
      </w:tr>
      <w:tr>
        <w:tblPrEx>
          <w:tblCellMar>
            <w:top w:w="0" w:type="dxa"/>
            <w:left w:w="0" w:type="dxa"/>
            <w:bottom w:w="0" w:type="dxa"/>
            <w:right w:w="0" w:type="dxa"/>
          </w:tblCellMar>
        </w:tblPrEx>
        <w:trPr>
          <w:trHeight w:val="696" w:hRule="atLeast"/>
          <w:jc w:val="center"/>
        </w:trPr>
        <w:tc>
          <w:tcPr>
            <w:tcW w:w="9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5"/>
              <w:tabs>
                <w:tab w:val="left" w:pos="2520"/>
                <w:tab w:val="left" w:pos="2700"/>
              </w:tabs>
              <w:spacing w:line="360"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13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p>
        </w:tc>
        <w:tc>
          <w:tcPr>
            <w:tcW w:w="16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p>
        </w:tc>
        <w:tc>
          <w:tcPr>
            <w:tcW w:w="1854" w:type="dxa"/>
            <w:tcBorders>
              <w:top w:val="single" w:color="auto" w:sz="4" w:space="0"/>
              <w:left w:val="nil"/>
              <w:bottom w:val="single" w:color="auto" w:sz="4" w:space="0"/>
              <w:right w:val="single" w:color="auto" w:sz="4" w:space="0"/>
            </w:tcBorders>
            <w:vAlign w:val="center"/>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p>
        </w:tc>
        <w:tc>
          <w:tcPr>
            <w:tcW w:w="1583" w:type="dxa"/>
            <w:tcBorders>
              <w:top w:val="single" w:color="auto" w:sz="4" w:space="0"/>
              <w:left w:val="single" w:color="auto" w:sz="4" w:space="0"/>
              <w:bottom w:val="single" w:color="auto" w:sz="4" w:space="0"/>
              <w:right w:val="single" w:color="auto" w:sz="4" w:space="0"/>
            </w:tcBorders>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p>
        </w:tc>
        <w:tc>
          <w:tcPr>
            <w:tcW w:w="1238" w:type="dxa"/>
            <w:tcBorders>
              <w:top w:val="single" w:color="auto" w:sz="4" w:space="0"/>
              <w:left w:val="single" w:color="auto" w:sz="4" w:space="0"/>
              <w:bottom w:val="single" w:color="auto" w:sz="4" w:space="0"/>
              <w:right w:val="single" w:color="auto" w:sz="4" w:space="0"/>
            </w:tcBorders>
            <w:vAlign w:val="center"/>
          </w:tcPr>
          <w:p>
            <w:pPr>
              <w:pStyle w:val="15"/>
              <w:tabs>
                <w:tab w:val="left" w:pos="2520"/>
                <w:tab w:val="left" w:pos="2700"/>
              </w:tabs>
              <w:spacing w:line="360" w:lineRule="auto"/>
              <w:jc w:val="right"/>
              <w:rPr>
                <w:rFonts w:hint="eastAsia" w:ascii="仿宋_GB2312" w:hAnsi="仿宋_GB2312" w:eastAsia="仿宋_GB2312" w:cs="仿宋_GB2312"/>
                <w:kern w:val="2"/>
                <w:sz w:val="28"/>
                <w:szCs w:val="28"/>
                <w:lang w:val="en-US" w:eastAsia="zh-CN" w:bidi="ar-SA"/>
              </w:rPr>
            </w:pPr>
          </w:p>
        </w:tc>
      </w:tr>
    </w:tbl>
    <w:p>
      <w:pPr>
        <w:pStyle w:val="15"/>
        <w:tabs>
          <w:tab w:val="left" w:pos="2520"/>
          <w:tab w:val="left" w:pos="2700"/>
        </w:tabs>
        <w:spacing w:line="360" w:lineRule="auto"/>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注：</w:t>
      </w:r>
    </w:p>
    <w:p>
      <w:pPr>
        <w:pStyle w:val="15"/>
        <w:tabs>
          <w:tab w:val="left" w:pos="2520"/>
          <w:tab w:val="left" w:pos="2700"/>
        </w:tabs>
        <w:spacing w:line="360" w:lineRule="auto"/>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1.投标报价包含基础费用+风险代理费用，拦标价为24万元。</w:t>
      </w:r>
    </w:p>
    <w:p>
      <w:pPr>
        <w:pStyle w:val="15"/>
        <w:tabs>
          <w:tab w:val="left" w:pos="2520"/>
          <w:tab w:val="left" w:pos="2700"/>
        </w:tabs>
        <w:spacing w:line="360" w:lineRule="auto"/>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2.风险代理费用计算方式：生效判决认定的减损金额（基数为本诉中原告主张的金额核减生效判决或调解确认的金额+反诉中生效判决或调解予以支持的数额）*风险代理取费百分比。</w:t>
      </w:r>
    </w:p>
    <w:p>
      <w:pPr>
        <w:pStyle w:val="15"/>
        <w:tabs>
          <w:tab w:val="left" w:pos="2520"/>
          <w:tab w:val="left" w:pos="2700"/>
        </w:tabs>
        <w:spacing w:line="360" w:lineRule="auto"/>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3.保留小数点后两位有效。</w:t>
      </w:r>
    </w:p>
    <w:p>
      <w:pPr>
        <w:pStyle w:val="15"/>
        <w:tabs>
          <w:tab w:val="left" w:pos="2520"/>
          <w:tab w:val="left" w:pos="2700"/>
        </w:tabs>
        <w:spacing w:line="360" w:lineRule="auto"/>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4.项目发生的差旅费、通讯费、招待费、文印费用等其他费用，均由报价人自行承担。</w:t>
      </w:r>
    </w:p>
    <w:p>
      <w:pPr>
        <w:pStyle w:val="15"/>
        <w:tabs>
          <w:tab w:val="left" w:pos="2520"/>
          <w:tab w:val="left" w:pos="2700"/>
        </w:tabs>
        <w:spacing w:line="360" w:lineRule="auto"/>
        <w:jc w:val="left"/>
        <w:rPr>
          <w:rFonts w:hint="eastAsia" w:ascii="仿宋_GB2312" w:hAnsi="仿宋_GB2312" w:eastAsia="仿宋_GB2312" w:cs="仿宋_GB2312"/>
          <w:kern w:val="2"/>
          <w:sz w:val="28"/>
          <w:szCs w:val="28"/>
          <w:lang w:val="en-US" w:eastAsia="zh-CN" w:bidi="ar-SA"/>
        </w:rPr>
      </w:pPr>
    </w:p>
    <w:p>
      <w:pPr>
        <w:pStyle w:val="15"/>
        <w:tabs>
          <w:tab w:val="left" w:pos="2520"/>
          <w:tab w:val="left" w:pos="2700"/>
        </w:tabs>
        <w:spacing w:line="360" w:lineRule="auto"/>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供应商：（盖章）</w:t>
      </w:r>
    </w:p>
    <w:p>
      <w:pPr>
        <w:pStyle w:val="15"/>
        <w:tabs>
          <w:tab w:val="left" w:pos="2520"/>
          <w:tab w:val="left" w:pos="2700"/>
        </w:tabs>
        <w:spacing w:line="360" w:lineRule="auto"/>
        <w:ind w:firstLine="3640" w:firstLineChars="13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法定代表人或其授权代表：（签字或盖章）</w:t>
      </w:r>
    </w:p>
    <w:p>
      <w:pPr>
        <w:tabs>
          <w:tab w:val="left" w:pos="284"/>
        </w:tabs>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28"/>
          <w:szCs w:val="28"/>
          <w:lang w:val="en-US" w:eastAsia="zh-CN" w:bidi="ar-SA"/>
        </w:rPr>
        <w:t xml:space="preserve">                                   日期：     年   月   日           </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tabs>
          <w:tab w:val="left" w:pos="284"/>
        </w:tabs>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资质证明文件（营业执照</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律师事务所执业许可证</w:t>
      </w:r>
      <w:r>
        <w:rPr>
          <w:rFonts w:hint="eastAsia" w:ascii="仿宋_GB2312" w:hAnsi="仿宋_GB2312" w:eastAsia="仿宋_GB2312" w:cs="仿宋_GB2312"/>
          <w:bCs/>
          <w:color w:val="000000"/>
          <w:sz w:val="32"/>
          <w:szCs w:val="32"/>
        </w:rPr>
        <w:t>）</w:t>
      </w:r>
    </w:p>
    <w:p>
      <w:pPr>
        <w:spacing w:line="560" w:lineRule="exact"/>
        <w:jc w:val="center"/>
        <w:rPr>
          <w:rFonts w:hint="eastAsia"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center"/>
        <w:rPr>
          <w:rFonts w:hint="default" w:ascii="宋体" w:hAnsi="宋体" w:cs="宋体"/>
          <w:b/>
          <w:bCs/>
          <w:sz w:val="44"/>
          <w:szCs w:val="44"/>
          <w:lang w:val="en-US" w:eastAsia="zh-CN"/>
        </w:rPr>
      </w:pPr>
    </w:p>
    <w:p>
      <w:pPr>
        <w:spacing w:line="560" w:lineRule="exact"/>
        <w:jc w:val="both"/>
        <w:rPr>
          <w:rFonts w:hint="default" w:ascii="宋体" w:hAnsi="宋体" w:cs="宋体"/>
          <w:b/>
          <w:bCs/>
          <w:sz w:val="44"/>
          <w:szCs w:val="44"/>
          <w:lang w:val="en-US" w:eastAsia="zh-CN"/>
        </w:rPr>
      </w:pPr>
    </w:p>
    <w:p>
      <w:pPr>
        <w:spacing w:line="240" w:lineRule="auto"/>
        <w:jc w:val="left"/>
        <w:rPr>
          <w:rFonts w:hint="eastAsia" w:asciiTheme="minorHAnsi" w:hAnsiTheme="minorHAnsi" w:eastAsiaTheme="minorEastAsia" w:cstheme="minorBidi"/>
          <w:kern w:val="2"/>
          <w:sz w:val="21"/>
          <w:szCs w:val="24"/>
          <w:lang w:val="en-US" w:eastAsia="zh-CN" w:bidi="ar-SA"/>
        </w:rPr>
      </w:pPr>
    </w:p>
    <w:p>
      <w:pPr>
        <w:spacing w:line="560" w:lineRule="exact"/>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附件3</w:t>
      </w:r>
    </w:p>
    <w:p>
      <w:pPr>
        <w:spacing w:line="560" w:lineRule="exact"/>
        <w:jc w:val="center"/>
        <w:rPr>
          <w:rFonts w:hint="eastAsia" w:ascii="宋体" w:hAnsi="宋体" w:cs="宋体"/>
          <w:b/>
          <w:bCs/>
          <w:sz w:val="44"/>
          <w:szCs w:val="44"/>
        </w:rPr>
      </w:pPr>
    </w:p>
    <w:p>
      <w:pPr>
        <w:spacing w:line="560" w:lineRule="exact"/>
        <w:jc w:val="center"/>
        <w:rPr>
          <w:rFonts w:hint="eastAsia" w:ascii="宋体" w:hAnsi="宋体" w:cs="宋体"/>
          <w:b/>
          <w:bCs/>
          <w:sz w:val="44"/>
          <w:szCs w:val="44"/>
        </w:rPr>
      </w:pPr>
      <w:r>
        <w:rPr>
          <w:rFonts w:hint="eastAsia" w:ascii="方正小标宋简体" w:hAnsi="方正小标宋简体" w:eastAsia="方正小标宋简体" w:cs="方正小标宋简体"/>
          <w:b w:val="0"/>
          <w:bCs w:val="0"/>
          <w:sz w:val="44"/>
          <w:szCs w:val="44"/>
        </w:rPr>
        <w:t>中粮糖业廉洁承诺书</w:t>
      </w:r>
    </w:p>
    <w:p>
      <w:pPr>
        <w:spacing w:line="560" w:lineRule="exact"/>
        <w:jc w:val="center"/>
        <w:rPr>
          <w:rFonts w:ascii="宋体" w:hAnsi="宋体" w:cs="宋体"/>
          <w:sz w:val="24"/>
        </w:rPr>
      </w:pPr>
    </w:p>
    <w:p>
      <w:pPr>
        <w:spacing w:line="560" w:lineRule="exact"/>
        <w:ind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北京中糖物流有限公司：</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为积极配合贵公司进行的项目采购与招投标工作，有效遏制不公平竞争和违规违纪问题的发生，确保采购与招投标工作的公平、公正、公开，我们特向贵公司承诺如下事项：</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1、自觉遵守国家法律法规及中粮糖业有关廉政建设制度。</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2、不使用不正当手段妨碍、排挤其它投标单位或串通投标。</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3、按照采购文件规定的方式进行投标，不隐瞒本单位投标资质的真实情况，投标资质符合规定；保证不会以其他人名义投标或者以其他方式弄虚作假，骗取中标。</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4、不将主体、关键性工作进行分包（包括贴牌生产、转包等）。</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6、不向贵公司涉及采购与招投标的部门及个人支付好处费、介绍费；也不为其购置或提供通讯工具、交通工具、电脑等。</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7、经查实的有参与串通行为的投标人，其中标无效，列入供应商黑名单，并依据中粮糖业采购制度相关规定对投标人处中标项目金额的千分之五以上千分之十以下的保证金扣除。</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8、一旦发现相关人员在招标过程中有索要财物等不廉洁行为，坚决予以抵制，并及时向贵公司纪委办公室举报。</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9、我方自愿将本承诺书作为投标文件及合同的附件，具有同等的法律效力。</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10、若违反上述承诺或违反有关法律法规及贵公司有关规定，我方自愿永久放弃参与贵公司的所有业务往来，并承担贵公司制度规定的一切法律责任。</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11、本承诺书自签署之日起生效。</w:t>
      </w:r>
    </w:p>
    <w:p>
      <w:pPr>
        <w:spacing w:line="560" w:lineRule="exact"/>
        <w:jc w:val="both"/>
        <w:rPr>
          <w:rFonts w:hint="eastAsia" w:ascii="仿宋_GB2312" w:hAnsi="仿宋_GB2312" w:eastAsia="仿宋_GB2312" w:cs="仿宋_GB2312"/>
          <w:sz w:val="32"/>
          <w:szCs w:val="32"/>
          <w:lang w:val="en-US" w:eastAsia="zh-CN"/>
        </w:rPr>
      </w:pPr>
    </w:p>
    <w:p>
      <w:pPr>
        <w:spacing w:line="560" w:lineRule="exact"/>
        <w:jc w:val="both"/>
        <w:rPr>
          <w:rFonts w:hint="eastAsia" w:ascii="仿宋_GB2312" w:hAnsi="仿宋_GB2312" w:eastAsia="仿宋_GB2312" w:cs="仿宋_GB2312"/>
          <w:sz w:val="32"/>
          <w:szCs w:val="32"/>
          <w:lang w:val="en-US" w:eastAsia="zh-CN"/>
        </w:rPr>
      </w:pPr>
    </w:p>
    <w:p>
      <w:pPr>
        <w:spacing w:line="560" w:lineRule="exact"/>
        <w:ind w:firstLine="3520" w:firstLineChars="1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投标单位（公章）：</w:t>
      </w:r>
    </w:p>
    <w:p>
      <w:pPr>
        <w:spacing w:line="560" w:lineRule="exact"/>
        <w:ind w:firstLine="3520" w:firstLineChars="1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法定代表人或授权代理人（签名）：</w:t>
      </w:r>
    </w:p>
    <w:p>
      <w:pPr>
        <w:spacing w:line="560" w:lineRule="exact"/>
        <w:ind w:firstLine="3520" w:firstLineChars="1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年  月  日</w:t>
      </w:r>
    </w:p>
    <w:p>
      <w:pPr>
        <w:spacing w:line="360" w:lineRule="auto"/>
        <w:ind w:firstLine="320" w:firstLineChars="100"/>
        <w:rPr>
          <w:rFonts w:hint="eastAsia" w:ascii="仿宋_GB2312" w:hAnsi="仿宋_GB2312" w:eastAsia="仿宋_GB2312" w:cs="仿宋_GB2312"/>
          <w:sz w:val="32"/>
          <w:szCs w:val="32"/>
        </w:rPr>
      </w:pPr>
    </w:p>
    <w:p>
      <w:pPr>
        <w:spacing w:line="360" w:lineRule="auto"/>
        <w:ind w:firstLine="320" w:firstLineChars="100"/>
        <w:rPr>
          <w:rFonts w:hint="eastAsia" w:ascii="仿宋_GB2312" w:hAnsi="仿宋_GB2312" w:eastAsia="仿宋_GB2312" w:cs="仿宋_GB2312"/>
          <w:sz w:val="32"/>
          <w:szCs w:val="32"/>
        </w:rPr>
      </w:pPr>
    </w:p>
    <w:p>
      <w:pPr>
        <w:spacing w:line="360" w:lineRule="auto"/>
        <w:ind w:firstLine="320" w:firstLineChars="100"/>
        <w:rPr>
          <w:rFonts w:hint="eastAsia" w:ascii="仿宋_GB2312" w:hAnsi="仿宋_GB2312" w:eastAsia="仿宋_GB2312" w:cs="仿宋_GB2312"/>
          <w:sz w:val="32"/>
          <w:szCs w:val="32"/>
        </w:rPr>
      </w:pPr>
    </w:p>
    <w:p>
      <w:pPr>
        <w:spacing w:line="360" w:lineRule="auto"/>
        <w:ind w:firstLine="320" w:firstLineChars="100"/>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spacing w:line="500" w:lineRule="auto"/>
        <w:ind w:firstLine="0" w:firstLineChars="0"/>
        <w:jc w:val="center"/>
        <w:rPr>
          <w:rFonts w:hint="eastAsia"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 w:val="0"/>
          <w:bCs/>
          <w:sz w:val="44"/>
          <w:szCs w:val="44"/>
          <w:lang w:bidi="ar"/>
        </w:rPr>
        <w:t>质量承诺书</w:t>
      </w:r>
    </w:p>
    <w:p>
      <w:pPr>
        <w:spacing w:line="560" w:lineRule="exact"/>
        <w:ind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北京中糖物流有限公司：</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为积极配合贵公司进行的东院外租法律纠纷一案工作，保证服务质量，我们特向贵公司承诺如下事项：</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我公司承诺及时参加案件所有纠纷的法院诉讼一审、二审（如有）、再审（如有）、反诉、执行等全部环节。。</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严格按照合同约定履行代理人权限及义务。</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我公司承诺所接触的保密信息将仅为达成本项目法律服务目的而使用，不将保密信息用于其他任何目的或用途，也不以任何其他方式滥用保密信息。</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4.我公司承诺在本项目中不存在法律禁止的利益冲突，并确保我公司及办案人员在本项目中不存在法律禁止的利益冲突。</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5.我公司承诺遵守贵公司的廉洁要求，发生的差旅费、通讯费、招待费、文印费用等其他费用，均由我公司自行承担。</w:t>
      </w:r>
    </w:p>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6.如我公司最终未成为本项目的中标律所，我公司针对本项目向贵司提交本函件，构成我方就本项目相关事项接受其他委托的禁止或限制。</w:t>
      </w:r>
    </w:p>
    <w:p>
      <w:pPr>
        <w:spacing w:line="560" w:lineRule="exact"/>
        <w:ind w:firstLine="1920" w:firstLineChars="600"/>
        <w:jc w:val="both"/>
        <w:rPr>
          <w:rFonts w:hint="eastAsia" w:ascii="仿宋_GB2312" w:hAnsi="仿宋_GB2312" w:eastAsia="仿宋_GB2312" w:cs="仿宋_GB2312"/>
          <w:sz w:val="32"/>
          <w:szCs w:val="32"/>
          <w:lang w:val="en-US" w:eastAsia="zh-CN"/>
        </w:rPr>
      </w:pPr>
    </w:p>
    <w:p>
      <w:pPr>
        <w:spacing w:line="560" w:lineRule="exact"/>
        <w:ind w:firstLine="1920" w:firstLineChars="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法定代表人或授权代理人（签名并盖章）：                                </w:t>
      </w:r>
    </w:p>
    <w:p>
      <w:pPr>
        <w:spacing w:line="560" w:lineRule="exact"/>
        <w:ind w:firstLine="4480" w:firstLineChars="1400"/>
        <w:jc w:val="both"/>
        <w:rPr>
          <w:rFonts w:hint="eastAsia" w:ascii="仿宋_GB2312" w:hAnsi="仿宋_GB2312" w:eastAsia="仿宋_GB2312" w:cs="仿宋_GB2312"/>
          <w:sz w:val="32"/>
          <w:szCs w:val="32"/>
          <w:lang w:val="en-US" w:eastAsia="zh-CN"/>
        </w:rPr>
      </w:pPr>
    </w:p>
    <w:p>
      <w:pPr>
        <w:spacing w:line="560" w:lineRule="exact"/>
        <w:ind w:firstLine="4480" w:firstLineChars="1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r>
        <w:rPr>
          <w:rFonts w:hint="eastAsia" w:ascii="仿宋" w:hAnsi="仿宋" w:eastAsia="仿宋_GB2312"/>
          <w:color w:val="000000"/>
          <w:sz w:val="32"/>
          <w:szCs w:val="28"/>
          <w:lang w:val="en-US" w:eastAsia="zh-CN"/>
        </w:rPr>
        <w:t>附件5</w:t>
      </w:r>
    </w:p>
    <w:p>
      <w:pPr>
        <w:ind w:firstLine="2200" w:firstLineChars="500"/>
        <w:jc w:val="both"/>
        <w:rPr>
          <w:rFonts w:ascii="仿宋" w:hAnsi="仿宋" w:eastAsia="仿宋" w:cs="仿宋"/>
          <w:b/>
          <w:sz w:val="36"/>
          <w:szCs w:val="36"/>
        </w:rPr>
      </w:pPr>
      <w:r>
        <w:rPr>
          <w:rFonts w:hint="eastAsia" w:ascii="方正小标宋简体" w:hAnsi="方正小标宋简体" w:eastAsia="方正小标宋简体" w:cs="方正小标宋简体"/>
          <w:b w:val="0"/>
          <w:bCs/>
          <w:color w:val="000000"/>
          <w:sz w:val="44"/>
          <w:szCs w:val="44"/>
        </w:rPr>
        <w:t>无重大违法记录声明</w:t>
      </w:r>
    </w:p>
    <w:p>
      <w:pPr>
        <w:spacing w:line="560" w:lineRule="exact"/>
        <w:ind w:firstLine="601"/>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我单位现参与</w:t>
      </w:r>
      <w:r>
        <w:rPr>
          <w:rFonts w:hint="eastAsia" w:ascii="仿宋_GB2312" w:hAnsi="仿宋_GB2312" w:eastAsia="仿宋_GB2312" w:cs="仿宋_GB2312"/>
          <w:color w:val="000000"/>
          <w:sz w:val="32"/>
          <w:szCs w:val="32"/>
          <w:lang w:val="en-US" w:eastAsia="zh-CN"/>
        </w:rPr>
        <w:t>北京中糖物流</w:t>
      </w:r>
      <w:r>
        <w:rPr>
          <w:rFonts w:hint="eastAsia" w:ascii="仿宋_GB2312" w:hAnsi="仿宋_GB2312" w:eastAsia="仿宋_GB2312" w:cs="仿宋_GB2312"/>
          <w:color w:val="000000"/>
          <w:sz w:val="32"/>
          <w:szCs w:val="32"/>
          <w:lang w:eastAsia="zh-CN"/>
        </w:rPr>
        <w:t>有限公司</w:t>
      </w:r>
      <w:r>
        <w:rPr>
          <w:rFonts w:hint="eastAsia" w:ascii="仿宋_GB2312" w:hAnsi="仿宋_GB2312" w:eastAsia="仿宋_GB2312" w:cs="仿宋_GB2312"/>
          <w:color w:val="000000"/>
          <w:sz w:val="32"/>
          <w:szCs w:val="32"/>
          <w:lang w:val="en-US" w:eastAsia="zh-CN"/>
        </w:rPr>
        <w:t>法律</w:t>
      </w:r>
      <w:r>
        <w:rPr>
          <w:rFonts w:hint="eastAsia" w:ascii="仿宋_GB2312" w:hAnsi="仿宋_GB2312" w:eastAsia="仿宋_GB2312" w:cs="仿宋_GB2312"/>
          <w:color w:val="000000"/>
          <w:sz w:val="32"/>
          <w:szCs w:val="32"/>
          <w:lang w:eastAsia="zh-CN"/>
        </w:rPr>
        <w:t>服务采购项目</w:t>
      </w:r>
      <w:r>
        <w:rPr>
          <w:rFonts w:hint="eastAsia" w:ascii="仿宋_GB2312" w:hAnsi="仿宋_GB2312" w:eastAsia="仿宋_GB2312" w:cs="仿宋_GB2312"/>
          <w:color w:val="000000"/>
          <w:sz w:val="32"/>
          <w:szCs w:val="32"/>
        </w:rPr>
        <w:t>，并作出如下声明：</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w:t>
      </w:r>
      <w:r>
        <w:rPr>
          <w:rFonts w:hint="eastAsia" w:ascii="仿宋_GB2312" w:hAnsi="仿宋_GB2312" w:eastAsia="仿宋_GB2312" w:cs="仿宋_GB2312"/>
          <w:color w:val="000000"/>
          <w:sz w:val="32"/>
          <w:szCs w:val="32"/>
          <w:lang w:val="en-US" w:eastAsia="zh-CN"/>
        </w:rPr>
        <w:t>不存在</w:t>
      </w:r>
      <w:r>
        <w:rPr>
          <w:rFonts w:hint="eastAsia" w:ascii="仿宋_GB2312" w:hAnsi="仿宋_GB2312" w:eastAsia="仿宋_GB2312" w:cs="仿宋_GB2312"/>
          <w:color w:val="000000"/>
          <w:sz w:val="32"/>
          <w:szCs w:val="32"/>
        </w:rPr>
        <w:t>处于被责令停产停业、暂扣或者吊销执照、暂扣或者吊销许可证、吊销资质证书</w:t>
      </w:r>
      <w:r>
        <w:rPr>
          <w:rFonts w:hint="eastAsia" w:ascii="仿宋_GB2312" w:hAnsi="仿宋_GB2312" w:eastAsia="仿宋_GB2312" w:cs="仿宋_GB2312"/>
          <w:color w:val="000000"/>
          <w:sz w:val="32"/>
          <w:szCs w:val="32"/>
          <w:lang w:val="en-US" w:eastAsia="zh-CN"/>
        </w:rPr>
        <w:t>情况</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不存在</w:t>
      </w:r>
      <w:r>
        <w:rPr>
          <w:rFonts w:hint="eastAsia" w:ascii="仿宋_GB2312" w:hAnsi="仿宋_GB2312" w:eastAsia="仿宋_GB2312" w:cs="仿宋_GB2312"/>
          <w:color w:val="000000"/>
          <w:sz w:val="32"/>
          <w:szCs w:val="32"/>
        </w:rPr>
        <w:t>进入清算程序，或被宣告破产，或其他丧失履约能力的情形；在参加本次采购活动前3年（202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1月1日至今），在经营活动中没有重大违法记录，未被信用中国（网站www.creditchina.gov.cn）政府采购网等列入黑名单、未被列入中粮糖业承包商黑名单、无重大税收违法案件当事人名单、无行政处罚、违法违规等不良信息。</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p>
    <w:p>
      <w:pPr>
        <w:pStyle w:val="1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响应供应商（公章）：</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供应商法定代表人或其授权代表签字：</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注：重大违法记录是指供应商因违法经营受到刑事处罚或者责令停产停业、吊销许可证或者执照、较大数额罚款等行政处罚。</w:t>
      </w:r>
    </w:p>
    <w:p>
      <w:pPr>
        <w:pStyle w:val="11"/>
        <w:ind w:left="0" w:leftChars="0" w:firstLine="0" w:firstLineChars="0"/>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r>
        <w:rPr>
          <w:rFonts w:hint="eastAsia" w:ascii="仿宋" w:hAnsi="仿宋" w:eastAsia="仿宋_GB2312"/>
          <w:color w:val="000000"/>
          <w:sz w:val="32"/>
          <w:szCs w:val="28"/>
          <w:lang w:val="en-US" w:eastAsia="zh-CN"/>
        </w:rPr>
        <w:t>附件6</w:t>
      </w:r>
    </w:p>
    <w:p>
      <w:pPr>
        <w:ind w:firstLine="1760" w:firstLineChars="400"/>
        <w:jc w:val="both"/>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不存在串通投标行为承诺书</w:t>
      </w:r>
    </w:p>
    <w:p>
      <w:pPr>
        <w:pStyle w:val="1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北京中糖物流有限公司</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根据贵公司关于</w:t>
      </w:r>
      <w:r>
        <w:rPr>
          <w:rFonts w:hint="eastAsia" w:ascii="仿宋_GB2312" w:hAnsi="仿宋_GB2312" w:eastAsia="仿宋_GB2312" w:cs="仿宋_GB2312"/>
          <w:color w:val="000000"/>
          <w:sz w:val="32"/>
          <w:szCs w:val="32"/>
          <w:lang w:val="en-US" w:eastAsia="zh-CN"/>
        </w:rPr>
        <w:t>北京中糖物流</w:t>
      </w:r>
      <w:r>
        <w:rPr>
          <w:rFonts w:hint="eastAsia" w:ascii="仿宋_GB2312" w:hAnsi="仿宋_GB2312" w:eastAsia="仿宋_GB2312" w:cs="仿宋_GB2312"/>
          <w:color w:val="000000"/>
          <w:sz w:val="32"/>
          <w:szCs w:val="32"/>
        </w:rPr>
        <w:t>有限公司</w:t>
      </w:r>
      <w:r>
        <w:rPr>
          <w:rFonts w:hint="eastAsia" w:ascii="仿宋_GB2312" w:hAnsi="仿宋_GB2312" w:eastAsia="仿宋_GB2312" w:cs="仿宋_GB2312"/>
          <w:color w:val="000000"/>
          <w:sz w:val="32"/>
          <w:szCs w:val="32"/>
          <w:lang w:val="en-US" w:eastAsia="zh-CN"/>
        </w:rPr>
        <w:t>法律</w:t>
      </w:r>
      <w:r>
        <w:rPr>
          <w:rFonts w:hint="eastAsia" w:ascii="仿宋_GB2312" w:hAnsi="仿宋_GB2312" w:eastAsia="仿宋_GB2312" w:cs="仿宋_GB2312"/>
          <w:color w:val="000000"/>
          <w:sz w:val="32"/>
          <w:szCs w:val="32"/>
        </w:rPr>
        <w:t>服务采购项目</w:t>
      </w:r>
      <w:r>
        <w:rPr>
          <w:rFonts w:hint="eastAsia" w:ascii="仿宋_GB2312" w:hAnsi="仿宋_GB2312" w:eastAsia="仿宋_GB2312" w:cs="仿宋_GB2312"/>
          <w:color w:val="000000"/>
          <w:sz w:val="32"/>
          <w:szCs w:val="32"/>
          <w:lang w:val="en-US" w:eastAsia="zh-CN"/>
        </w:rPr>
        <w:t>的询价公告</w:t>
      </w:r>
      <w:r>
        <w:rPr>
          <w:rFonts w:hint="eastAsia" w:ascii="仿宋_GB2312" w:hAnsi="仿宋_GB2312" w:eastAsia="仿宋_GB2312" w:cs="仿宋_GB2312"/>
          <w:color w:val="000000"/>
          <w:sz w:val="32"/>
          <w:szCs w:val="32"/>
        </w:rPr>
        <w:t>，我方愿意参加此次询价项目，并作出如下承诺：</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如我方在本次询价项目中存在串通投标行为，一经发现，我公司将承担所有相关法律责任并赔偿由此造成的一切损失。</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供应商（盖单位公章）：</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法定代表人或授权代理人（签名）：</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日期：       年   月   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r>
        <w:rPr>
          <w:rFonts w:hint="eastAsia" w:ascii="仿宋" w:hAnsi="仿宋" w:eastAsia="仿宋_GB2312"/>
          <w:color w:val="000000"/>
          <w:sz w:val="32"/>
          <w:szCs w:val="28"/>
          <w:lang w:val="en-US" w:eastAsia="zh-CN"/>
        </w:rPr>
        <w:t>附件7</w:t>
      </w:r>
    </w:p>
    <w:p>
      <w:pPr>
        <w:pStyle w:val="15"/>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val="0"/>
          <w:bCs/>
          <w:sz w:val="44"/>
          <w:szCs w:val="44"/>
        </w:rPr>
        <w:t>法定代表人资格证明</w:t>
      </w:r>
    </w:p>
    <w:p>
      <w:pPr>
        <w:pStyle w:val="15"/>
        <w:spacing w:line="360" w:lineRule="auto"/>
        <w:rPr>
          <w:rFonts w:ascii="仿宋_GB2312" w:hAnsi="Calibri" w:eastAsia="仿宋_GB2312" w:cs="宋体"/>
          <w:sz w:val="32"/>
          <w:szCs w:val="32"/>
        </w:rPr>
      </w:pPr>
      <w:r>
        <w:rPr>
          <w:rFonts w:hint="eastAsia" w:ascii="仿宋_GB2312" w:hAnsi="Calibri" w:eastAsia="仿宋_GB2312" w:cs="宋体"/>
          <w:sz w:val="32"/>
          <w:szCs w:val="32"/>
        </w:rPr>
        <w:t>致</w:t>
      </w:r>
      <w:r>
        <w:rPr>
          <w:rFonts w:hint="eastAsia" w:ascii="仿宋_GB2312" w:hAnsi="仿宋_GB2312" w:eastAsia="仿宋_GB2312" w:cs="仿宋_GB2312"/>
          <w:color w:val="000000"/>
          <w:sz w:val="32"/>
          <w:szCs w:val="32"/>
          <w:lang w:val="en-US" w:eastAsia="zh-CN"/>
        </w:rPr>
        <w:t>北京中糖物流</w:t>
      </w:r>
      <w:r>
        <w:rPr>
          <w:rFonts w:hint="eastAsia" w:ascii="仿宋_GB2312" w:hAnsi="Calibri" w:eastAsia="仿宋_GB2312" w:cs="宋体"/>
          <w:sz w:val="32"/>
          <w:szCs w:val="32"/>
          <w:lang w:val="en-US" w:eastAsia="zh-CN"/>
        </w:rPr>
        <w:t>有限公司</w:t>
      </w:r>
      <w:r>
        <w:rPr>
          <w:rFonts w:hint="eastAsia" w:ascii="仿宋_GB2312" w:hAnsi="Calibri" w:eastAsia="仿宋_GB2312" w:cs="宋体"/>
          <w:sz w:val="32"/>
          <w:szCs w:val="32"/>
        </w:rPr>
        <w:t>：</w:t>
      </w:r>
    </w:p>
    <w:p>
      <w:pPr>
        <w:pStyle w:val="15"/>
        <w:spacing w:line="360" w:lineRule="auto"/>
        <w:rPr>
          <w:rFonts w:ascii="仿宋_GB2312" w:hAnsi="Calibri" w:eastAsia="仿宋_GB2312" w:cs="宋体"/>
          <w:sz w:val="32"/>
          <w:szCs w:val="32"/>
        </w:rPr>
      </w:pPr>
      <w:r>
        <w:rPr>
          <w:rFonts w:ascii="仿宋_GB2312" w:hAnsi="Calibri" w:eastAsia="仿宋_GB2312" w:cs="宋体"/>
          <w:sz w:val="32"/>
          <w:szCs w:val="32"/>
        </w:rPr>
        <w:t xml:space="preserve">     兹证明</w:t>
      </w:r>
      <w:r>
        <w:rPr>
          <w:rFonts w:hint="eastAsia" w:ascii="仿宋_GB2312" w:hAnsi="Calibri" w:eastAsia="仿宋_GB2312" w:cs="宋体"/>
          <w:sz w:val="32"/>
          <w:szCs w:val="32"/>
          <w:u w:val="single"/>
          <w:lang w:val="en-US" w:eastAsia="zh-CN"/>
        </w:rPr>
        <w:t xml:space="preserve">        </w:t>
      </w:r>
      <w:r>
        <w:rPr>
          <w:rFonts w:hint="eastAsia" w:ascii="仿宋_GB2312" w:hAnsi="Calibri" w:eastAsia="仿宋_GB2312" w:cs="宋体"/>
          <w:sz w:val="32"/>
          <w:szCs w:val="32"/>
        </w:rPr>
        <w:t>，性别</w:t>
      </w:r>
      <w:r>
        <w:rPr>
          <w:rFonts w:ascii="仿宋_GB2312" w:hAnsi="Calibri" w:eastAsia="仿宋_GB2312" w:cs="宋体"/>
          <w:sz w:val="32"/>
          <w:szCs w:val="32"/>
          <w:u w:val="single"/>
        </w:rPr>
        <w:t xml:space="preserve">      </w:t>
      </w:r>
      <w:r>
        <w:rPr>
          <w:rFonts w:hint="eastAsia" w:ascii="仿宋_GB2312" w:hAnsi="Calibri" w:eastAsia="仿宋_GB2312" w:cs="宋体"/>
          <w:sz w:val="32"/>
          <w:szCs w:val="32"/>
          <w:lang w:eastAsia="zh-CN"/>
        </w:rPr>
        <w:t>，</w:t>
      </w:r>
      <w:r>
        <w:rPr>
          <w:rFonts w:hint="eastAsia" w:ascii="仿宋_GB2312" w:hAnsi="Calibri" w:eastAsia="仿宋_GB2312" w:cs="宋体"/>
          <w:sz w:val="32"/>
          <w:szCs w:val="32"/>
        </w:rPr>
        <w:t>年龄</w:t>
      </w:r>
      <w:r>
        <w:rPr>
          <w:rFonts w:ascii="仿宋_GB2312" w:hAnsi="Calibri" w:eastAsia="仿宋_GB2312" w:cs="宋体"/>
          <w:sz w:val="32"/>
          <w:szCs w:val="32"/>
          <w:u w:val="single"/>
        </w:rPr>
        <w:t xml:space="preserve">      </w:t>
      </w:r>
      <w:r>
        <w:rPr>
          <w:rFonts w:hint="eastAsia" w:ascii="仿宋_GB2312" w:hAnsi="Calibri" w:eastAsia="仿宋_GB2312" w:cs="宋体"/>
          <w:sz w:val="32"/>
          <w:szCs w:val="32"/>
          <w:lang w:eastAsia="zh-CN"/>
        </w:rPr>
        <w:t>，</w:t>
      </w:r>
      <w:r>
        <w:rPr>
          <w:rFonts w:hint="eastAsia" w:ascii="仿宋_GB2312" w:hAnsi="Calibri" w:eastAsia="仿宋_GB2312" w:cs="宋体"/>
          <w:sz w:val="32"/>
          <w:szCs w:val="32"/>
        </w:rPr>
        <w:t>身份证号码</w:t>
      </w:r>
      <w:r>
        <w:rPr>
          <w:rFonts w:ascii="仿宋_GB2312" w:hAnsi="Calibri" w:eastAsia="仿宋_GB2312" w:cs="宋体"/>
          <w:sz w:val="32"/>
          <w:szCs w:val="32"/>
          <w:u w:val="single"/>
        </w:rPr>
        <w:t xml:space="preserve">        </w:t>
      </w:r>
      <w:r>
        <w:rPr>
          <w:rFonts w:hint="eastAsia" w:ascii="仿宋_GB2312" w:hAnsi="Calibri" w:eastAsia="仿宋_GB2312" w:cs="宋体"/>
          <w:sz w:val="32"/>
          <w:szCs w:val="32"/>
          <w:u w:val="single"/>
          <w:lang w:val="en-US" w:eastAsia="zh-CN"/>
        </w:rPr>
        <w:t xml:space="preserve">      </w:t>
      </w:r>
      <w:r>
        <w:rPr>
          <w:rFonts w:hint="eastAsia" w:ascii="仿宋_GB2312" w:hAnsi="Calibri" w:eastAsia="仿宋_GB2312" w:cs="宋体"/>
          <w:sz w:val="32"/>
          <w:szCs w:val="32"/>
          <w:lang w:eastAsia="zh-CN"/>
        </w:rPr>
        <w:t>，</w:t>
      </w:r>
      <w:r>
        <w:rPr>
          <w:rFonts w:hint="eastAsia" w:ascii="仿宋_GB2312" w:hAnsi="Calibri" w:eastAsia="仿宋_GB2312" w:cs="宋体"/>
          <w:sz w:val="32"/>
          <w:szCs w:val="32"/>
          <w:lang w:val="en-US" w:eastAsia="zh-CN"/>
        </w:rPr>
        <w:t>电话号码</w:t>
      </w:r>
      <w:r>
        <w:rPr>
          <w:rFonts w:hint="eastAsia" w:ascii="仿宋_GB2312" w:hAnsi="Calibri" w:eastAsia="仿宋_GB2312" w:cs="宋体"/>
          <w:sz w:val="32"/>
          <w:szCs w:val="32"/>
          <w:u w:val="single"/>
          <w:lang w:val="en-US" w:eastAsia="zh-CN"/>
        </w:rPr>
        <w:t xml:space="preserve">           </w:t>
      </w:r>
      <w:r>
        <w:rPr>
          <w:rFonts w:hint="eastAsia" w:ascii="仿宋_GB2312" w:hAnsi="Calibri" w:eastAsia="仿宋_GB2312" w:cs="宋体"/>
          <w:sz w:val="32"/>
          <w:szCs w:val="32"/>
        </w:rPr>
        <w:t>现任我单位</w:t>
      </w:r>
      <w:r>
        <w:rPr>
          <w:rFonts w:ascii="仿宋_GB2312" w:hAnsi="Calibri" w:eastAsia="仿宋_GB2312" w:cs="宋体"/>
          <w:sz w:val="32"/>
          <w:szCs w:val="32"/>
          <w:u w:val="single"/>
        </w:rPr>
        <w:t xml:space="preserve">         </w:t>
      </w:r>
      <w:r>
        <w:rPr>
          <w:rFonts w:hint="eastAsia" w:ascii="仿宋_GB2312" w:hAnsi="Calibri" w:eastAsia="仿宋_GB2312" w:cs="宋体"/>
          <w:sz w:val="32"/>
          <w:szCs w:val="32"/>
        </w:rPr>
        <w:t>职务，系本单位法定代表人（负责人）。</w:t>
      </w:r>
    </w:p>
    <w:p>
      <w:pPr>
        <w:pStyle w:val="15"/>
        <w:spacing w:line="360" w:lineRule="auto"/>
        <w:rPr>
          <w:rFonts w:hint="eastAsia" w:ascii="仿宋_GB2312" w:hAnsi="Calibri" w:eastAsia="仿宋_GB2312" w:cs="宋体"/>
          <w:sz w:val="32"/>
          <w:szCs w:val="32"/>
          <w:lang w:val="en-US" w:eastAsia="zh-CN"/>
        </w:rPr>
      </w:pPr>
      <w:r>
        <w:rPr>
          <w:rFonts w:hint="eastAsia" w:ascii="仿宋_GB2312" w:hAnsi="Calibri" w:eastAsia="仿宋_GB2312" w:cs="宋体"/>
          <w:sz w:val="32"/>
          <w:szCs w:val="32"/>
          <w:lang w:val="en-US" w:eastAsia="zh-CN"/>
        </w:rPr>
        <w:t xml:space="preserve"> </w:t>
      </w:r>
    </w:p>
    <w:p>
      <w:pPr>
        <w:pStyle w:val="15"/>
        <w:spacing w:line="360" w:lineRule="auto"/>
        <w:rPr>
          <w:rFonts w:hAnsi="宋体"/>
          <w:sz w:val="32"/>
          <w:szCs w:val="32"/>
        </w:rPr>
      </w:pPr>
    </w:p>
    <w:p>
      <w:pPr>
        <w:pStyle w:val="15"/>
        <w:spacing w:line="360" w:lineRule="auto"/>
        <w:rPr>
          <w:rFonts w:hAnsi="宋体"/>
          <w:sz w:val="32"/>
          <w:szCs w:val="32"/>
        </w:rPr>
      </w:pPr>
    </w:p>
    <w:p>
      <w:pPr>
        <w:pStyle w:val="15"/>
        <w:spacing w:line="360" w:lineRule="auto"/>
        <w:rPr>
          <w:rFonts w:ascii="仿宋_GB2312" w:hAnsi="Calibri" w:eastAsia="仿宋_GB2312" w:cs="宋体"/>
          <w:sz w:val="32"/>
          <w:szCs w:val="32"/>
        </w:rPr>
      </w:pPr>
      <w:r>
        <w:rPr>
          <w:rFonts w:ascii="仿宋_GB2312" w:hAnsi="Calibri" w:eastAsia="仿宋_GB2312" w:cs="宋体"/>
          <w:sz w:val="32"/>
          <w:szCs w:val="32"/>
        </w:rPr>
        <w:t xml:space="preserve">                             供应商名称：（盖章）</w:t>
      </w:r>
    </w:p>
    <w:p>
      <w:pPr>
        <w:pStyle w:val="15"/>
        <w:spacing w:line="360" w:lineRule="auto"/>
        <w:rPr>
          <w:rFonts w:ascii="仿宋_GB2312" w:hAnsi="Calibri" w:eastAsia="仿宋_GB2312" w:cs="宋体"/>
          <w:sz w:val="32"/>
          <w:szCs w:val="32"/>
        </w:rPr>
      </w:pPr>
      <w:r>
        <w:rPr>
          <w:rFonts w:ascii="仿宋_GB2312" w:hAnsi="Calibri" w:eastAsia="仿宋_GB2312" w:cs="宋体"/>
          <w:sz w:val="32"/>
          <w:szCs w:val="32"/>
        </w:rPr>
        <w:t xml:space="preserve">                             日期：  年 </w:t>
      </w:r>
      <w:r>
        <w:rPr>
          <w:rFonts w:hint="eastAsia" w:ascii="仿宋_GB2312" w:hAnsi="Calibri" w:eastAsia="仿宋_GB2312" w:cs="宋体"/>
          <w:sz w:val="32"/>
          <w:szCs w:val="32"/>
          <w:lang w:val="en-US" w:eastAsia="zh-CN"/>
        </w:rPr>
        <w:t xml:space="preserve"> </w:t>
      </w:r>
      <w:r>
        <w:rPr>
          <w:rFonts w:ascii="仿宋_GB2312" w:hAnsi="Calibri" w:eastAsia="仿宋_GB2312" w:cs="宋体"/>
          <w:sz w:val="32"/>
          <w:szCs w:val="32"/>
        </w:rPr>
        <w:t xml:space="preserve"> 月  </w:t>
      </w:r>
      <w:r>
        <w:rPr>
          <w:rFonts w:ascii="仿宋_GB2312" w:hAnsi="Calibri" w:eastAsia="仿宋_GB2312" w:cs="宋体"/>
          <w:sz w:val="30"/>
          <w:szCs w:val="30"/>
        </w:rPr>
        <w:t xml:space="preserve"> </w:t>
      </w:r>
      <w:r>
        <w:rPr>
          <w:rFonts w:ascii="仿宋_GB2312" w:hAnsi="Calibri" w:eastAsia="仿宋_GB2312" w:cs="宋体"/>
          <w:sz w:val="32"/>
          <w:szCs w:val="32"/>
        </w:rPr>
        <w:t>日</w:t>
      </w:r>
    </w:p>
    <w:tbl>
      <w:tblPr>
        <w:tblStyle w:val="16"/>
        <w:tblW w:w="0" w:type="auto"/>
        <w:jc w:val="center"/>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9849"/>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4130" w:hRule="atLeast"/>
          <w:jc w:val="center"/>
        </w:trPr>
        <w:tc>
          <w:tcPr>
            <w:tcW w:w="9849" w:type="dxa"/>
          </w:tcPr>
          <w:p>
            <w:pPr>
              <w:spacing w:line="360" w:lineRule="auto"/>
              <w:ind w:firstLine="240" w:firstLineChars="100"/>
              <w:jc w:val="left"/>
              <w:rPr>
                <w:rFonts w:ascii="宋体" w:hAnsi="宋体"/>
                <w:sz w:val="24"/>
              </w:rPr>
            </w:pPr>
            <w:r>
              <w:rPr>
                <w:rFonts w:hint="eastAsia" w:ascii="仿宋_GB2312" w:hAnsi="仿宋_GB2312" w:eastAsia="仿宋_GB2312" w:cs="仿宋_GB2312"/>
                <w:sz w:val="24"/>
              </w:rPr>
              <w:t>粘贴法定代表人（身份证复印件）</w:t>
            </w:r>
          </w:p>
        </w:tc>
      </w:tr>
    </w:tbl>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eastAsia="楷体_GB2312"/>
          <w:b/>
          <w:color w:val="000000"/>
          <w:sz w:val="36"/>
          <w:szCs w:val="36"/>
        </w:rPr>
      </w:pPr>
      <w:r>
        <w:rPr>
          <w:rFonts w:hint="eastAsia" w:ascii="方正小标宋简体" w:hAnsi="方正小标宋简体" w:eastAsia="方正小标宋简体" w:cs="方正小标宋简体"/>
          <w:b w:val="0"/>
          <w:bCs/>
          <w:color w:val="000000"/>
          <w:sz w:val="44"/>
          <w:szCs w:val="44"/>
        </w:rPr>
        <w:t>授权委托书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委托人：</w:t>
      </w:r>
      <w:r>
        <w:rPr>
          <w:rFonts w:hint="eastAsia" w:ascii="仿宋_GB2312" w:hAnsi="仿宋_GB2312" w:eastAsia="仿宋_GB2312" w:cs="仿宋_GB2312"/>
          <w:b/>
          <w:color w:val="000000"/>
          <w:sz w:val="32"/>
          <w:szCs w:val="32"/>
        </w:rPr>
        <w:t>XXXXXX公司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w:t>
      </w:r>
      <w:r>
        <w:rPr>
          <w:rFonts w:hint="eastAsia" w:ascii="仿宋_GB2312" w:hAnsi="仿宋_GB2312" w:eastAsia="仿宋_GB2312" w:cs="仿宋_GB2312"/>
          <w:b/>
          <w:color w:val="000000"/>
          <w:sz w:val="32"/>
          <w:szCs w:val="32"/>
        </w:rPr>
        <w:t>XXX</w:t>
      </w:r>
      <w:r>
        <w:rPr>
          <w:rFonts w:hint="eastAsia" w:ascii="仿宋_GB2312" w:hAnsi="仿宋_GB2312" w:eastAsia="仿宋_GB2312" w:cs="仿宋_GB2312"/>
          <w:color w:val="000000"/>
          <w:sz w:val="32"/>
          <w:szCs w:val="32"/>
        </w:rPr>
        <w:t>，男或女， 年 月 日出生，身份证号码：</w:t>
      </w:r>
      <w:r>
        <w:rPr>
          <w:rFonts w:hint="eastAsia" w:ascii="仿宋_GB2312" w:hAnsi="仿宋_GB2312" w:eastAsia="仿宋_GB2312" w:cs="仿宋_GB2312"/>
          <w:b/>
          <w:color w:val="000000"/>
          <w:sz w:val="32"/>
          <w:szCs w:val="32"/>
        </w:rPr>
        <w:t>XXXXXXXXXXXXXX</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电话号码</w:t>
      </w:r>
      <w:r>
        <w:rPr>
          <w:rFonts w:hint="eastAsia" w:ascii="仿宋_GB2312" w:hAnsi="仿宋_GB2312" w:eastAsia="仿宋_GB2312" w:cs="仿宋_GB2312"/>
          <w:b/>
          <w:color w:val="000000"/>
          <w:sz w:val="32"/>
          <w:szCs w:val="32"/>
        </w:rPr>
        <w:t>XXXXXXXXXX</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b/>
          <w:color w:val="000000"/>
          <w:sz w:val="32"/>
          <w:szCs w:val="32"/>
        </w:rPr>
        <w:t>XXXXX</w:t>
      </w:r>
      <w:r>
        <w:rPr>
          <w:rFonts w:hint="eastAsia" w:ascii="仿宋_GB2312" w:hAnsi="仿宋_GB2312" w:eastAsia="仿宋_GB2312" w:cs="仿宋_GB2312"/>
          <w:color w:val="000000"/>
          <w:sz w:val="32"/>
          <w:szCs w:val="32"/>
        </w:rPr>
        <w:t>单位职工，现住</w:t>
      </w:r>
      <w:r>
        <w:rPr>
          <w:rFonts w:hint="eastAsia" w:ascii="仿宋_GB2312" w:hAnsi="仿宋_GB2312" w:eastAsia="仿宋_GB2312" w:cs="仿宋_GB2312"/>
          <w:b/>
          <w:color w:val="000000"/>
          <w:sz w:val="32"/>
          <w:szCs w:val="32"/>
        </w:rPr>
        <w:t>XXXXXXX</w:t>
      </w:r>
      <w:r>
        <w:rPr>
          <w:rFonts w:hint="eastAsia" w:ascii="仿宋_GB2312" w:hAnsi="仿宋_GB2312" w:eastAsia="仿宋_GB2312" w:cs="仿宋_GB2312"/>
          <w:b/>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授权事项：</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1.委托人委托代理人XXX代表委托人参加XXX，以委托人的名义全权办理XXX相关的事宜。</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2.如果委托人中标，由代理人负责与北京中糖物流有限公司签订合同，并办理合同履行过程中的一切相关事宜。</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本公司对代理人的上述代理行为均予以认可并承担责任。</w:t>
      </w:r>
    </w:p>
    <w:p>
      <w:pPr>
        <w:keepNext w:val="0"/>
        <w:keepLines w:val="0"/>
        <w:pageBreakBefore w:val="0"/>
        <w:widowControl w:val="0"/>
        <w:kinsoku/>
        <w:wordWrap/>
        <w:overflowPunct/>
        <w:topLinePunct w:val="0"/>
        <w:autoSpaceDE/>
        <w:autoSpaceDN/>
        <w:bidi w:val="0"/>
        <w:adjustRightInd/>
        <w:snapToGrid/>
        <w:spacing w:line="560" w:lineRule="exact"/>
        <w:ind w:right="56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授权期限：本授权委托书自授权之日起生效，至</w:t>
      </w:r>
      <w:r>
        <w:rPr>
          <w:rFonts w:hint="eastAsia" w:ascii="仿宋_GB2312" w:hAnsi="仿宋_GB2312" w:eastAsia="仿宋_GB2312" w:cs="仿宋_GB2312"/>
          <w:b/>
          <w:color w:val="000000"/>
          <w:sz w:val="32"/>
          <w:szCs w:val="32"/>
        </w:rPr>
        <w:t>XXXXXXXXXX</w:t>
      </w:r>
      <w:r>
        <w:rPr>
          <w:rFonts w:hint="eastAsia" w:ascii="仿宋_GB2312" w:hAnsi="仿宋_GB2312" w:eastAsia="仿宋_GB2312" w:cs="仿宋_GB2312"/>
          <w:color w:val="000000"/>
          <w:sz w:val="32"/>
          <w:szCs w:val="32"/>
        </w:rPr>
        <w:t>起失效。</w:t>
      </w:r>
    </w:p>
    <w:p>
      <w:pPr>
        <w:spacing w:line="560" w:lineRule="exact"/>
        <w:ind w:firstLine="640" w:firstLineChars="200"/>
        <w:rPr>
          <w:rFonts w:hint="eastAsia"/>
          <w:sz w:val="32"/>
          <w:szCs w:val="32"/>
        </w:rPr>
      </w:pPr>
      <w:r>
        <w:rPr>
          <w:rFonts w:hint="eastAsia" w:ascii="仿宋_GB2312" w:hAnsi="仿宋_GB2312" w:eastAsia="仿宋_GB2312" w:cs="仿宋_GB2312"/>
          <w:color w:val="000000"/>
          <w:sz w:val="32"/>
          <w:szCs w:val="32"/>
          <w:lang w:val="en-US" w:eastAsia="zh-CN"/>
        </w:rPr>
        <w:t>附件：</w:t>
      </w:r>
      <w:r>
        <w:rPr>
          <w:rFonts w:hint="eastAsia" w:ascii="仿宋_GB2312" w:hAnsi="仿宋_GB2312" w:eastAsia="仿宋_GB2312" w:cs="仿宋_GB2312"/>
          <w:color w:val="000000"/>
          <w:sz w:val="32"/>
          <w:szCs w:val="32"/>
        </w:rPr>
        <w:t>代理人身份证（正、反面）</w:t>
      </w:r>
    </w:p>
    <w:p>
      <w:pPr>
        <w:keepNext w:val="0"/>
        <w:keepLines w:val="0"/>
        <w:pageBreakBefore w:val="0"/>
        <w:widowControl w:val="0"/>
        <w:kinsoku/>
        <w:wordWrap/>
        <w:overflowPunct/>
        <w:topLinePunct w:val="0"/>
        <w:autoSpaceDE/>
        <w:autoSpaceDN/>
        <w:bidi w:val="0"/>
        <w:adjustRightInd/>
        <w:snapToGrid/>
        <w:spacing w:line="560" w:lineRule="exact"/>
        <w:ind w:right="480" w:firstLine="0" w:firstLineChars="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2268" w:firstLine="0" w:firstLineChars="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委托人：</w:t>
      </w:r>
      <w:r>
        <w:rPr>
          <w:rFonts w:hint="eastAsia" w:ascii="仿宋_GB2312" w:hAnsi="仿宋_GB2312" w:eastAsia="仿宋_GB2312" w:cs="仿宋_GB2312"/>
          <w:b/>
          <w:color w:val="000000"/>
          <w:sz w:val="32"/>
          <w:szCs w:val="32"/>
        </w:rPr>
        <w:t>XXXXXX公司</w:t>
      </w:r>
    </w:p>
    <w:p>
      <w:pPr>
        <w:keepNext w:val="0"/>
        <w:keepLines w:val="0"/>
        <w:pageBreakBefore w:val="0"/>
        <w:widowControl w:val="0"/>
        <w:kinsoku/>
        <w:wordWrap/>
        <w:overflowPunct/>
        <w:topLinePunct w:val="0"/>
        <w:autoSpaceDE/>
        <w:autoSpaceDN/>
        <w:bidi w:val="0"/>
        <w:adjustRightInd/>
        <w:snapToGrid/>
        <w:spacing w:line="560" w:lineRule="exact"/>
        <w:ind w:right="2268" w:firstLine="0" w:firstLineChars="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法定代表人或（负责人）：</w:t>
      </w:r>
    </w:p>
    <w:p>
      <w:pPr>
        <w:spacing w:line="560" w:lineRule="exact"/>
        <w:ind w:right="2268"/>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委托授权时间：      年   月   日</w:t>
      </w:r>
    </w:p>
    <w:sectPr>
      <w:headerReference r:id="rId3" w:type="default"/>
      <w:footerReference r:id="rId4" w:type="default"/>
      <w:pgSz w:w="11906" w:h="16838"/>
      <w:pgMar w:top="2098" w:right="1587" w:bottom="1440" w:left="1587" w:header="68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pPr>
  </w:p>
  <w:p>
    <w:pPr>
      <w:pStyle w:val="14"/>
      <w:pBdr>
        <w:bottom w:val="single" w:color="auto" w:sz="4" w:space="1"/>
      </w:pBdr>
      <w:jc w:val="right"/>
      <w:rPr>
        <w:rFonts w:hint="eastAsia" w:eastAsiaTheme="minorEastAsia"/>
        <w:lang w:eastAsia="zh-CN"/>
      </w:rPr>
    </w:pPr>
    <w:r>
      <w:rPr>
        <w:rFonts w:hint="eastAsia" w:eastAsiaTheme="minorEastAsia"/>
        <w:lang w:eastAsia="zh-CN"/>
      </w:rPr>
      <w:drawing>
        <wp:inline distT="0" distB="0" distL="114300" distR="114300">
          <wp:extent cx="1259840" cy="596900"/>
          <wp:effectExtent l="0" t="0" r="16510" b="12700"/>
          <wp:docPr id="1" name="图片 1" descr="2ab69448b61698974814a1a3b96f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b69448b61698974814a1a3b96f213"/>
                  <pic:cNvPicPr>
                    <a:picLocks noChangeAspect="1"/>
                  </pic:cNvPicPr>
                </pic:nvPicPr>
                <pic:blipFill>
                  <a:blip r:embed="rId1"/>
                  <a:stretch>
                    <a:fillRect/>
                  </a:stretch>
                </pic:blipFill>
                <pic:spPr>
                  <a:xfrm>
                    <a:off x="0" y="0"/>
                    <a:ext cx="1259840" cy="596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0CB04"/>
    <w:multiLevelType w:val="singleLevel"/>
    <w:tmpl w:val="C5D0CB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YmQ1Y2RhYjRmMmY0ZThlYzAwYjVkNzM1ODBiOTMifQ=="/>
  </w:docVars>
  <w:rsids>
    <w:rsidRoot w:val="03150315"/>
    <w:rsid w:val="006D4CFB"/>
    <w:rsid w:val="02E861B1"/>
    <w:rsid w:val="03150315"/>
    <w:rsid w:val="044506EF"/>
    <w:rsid w:val="053034FC"/>
    <w:rsid w:val="05E97064"/>
    <w:rsid w:val="060F639F"/>
    <w:rsid w:val="08886865"/>
    <w:rsid w:val="09276887"/>
    <w:rsid w:val="09D15E9C"/>
    <w:rsid w:val="0A6A536C"/>
    <w:rsid w:val="0A6C5912"/>
    <w:rsid w:val="0AFE014E"/>
    <w:rsid w:val="0B1762E8"/>
    <w:rsid w:val="0BA92DF2"/>
    <w:rsid w:val="0E5F53A9"/>
    <w:rsid w:val="0F6C562A"/>
    <w:rsid w:val="0FF45FFE"/>
    <w:rsid w:val="11207BBF"/>
    <w:rsid w:val="12A65EF5"/>
    <w:rsid w:val="12CB7FE2"/>
    <w:rsid w:val="12D43C40"/>
    <w:rsid w:val="13A34A2E"/>
    <w:rsid w:val="14877E44"/>
    <w:rsid w:val="1562574F"/>
    <w:rsid w:val="15D960B4"/>
    <w:rsid w:val="16524AF7"/>
    <w:rsid w:val="16EB133D"/>
    <w:rsid w:val="17E23BAA"/>
    <w:rsid w:val="18C1286B"/>
    <w:rsid w:val="1A781523"/>
    <w:rsid w:val="1AFD6938"/>
    <w:rsid w:val="1BA20DA5"/>
    <w:rsid w:val="1D9C16BA"/>
    <w:rsid w:val="1DC31523"/>
    <w:rsid w:val="1EF577EC"/>
    <w:rsid w:val="1F746E3B"/>
    <w:rsid w:val="2146437E"/>
    <w:rsid w:val="220F7A69"/>
    <w:rsid w:val="22990148"/>
    <w:rsid w:val="229909F6"/>
    <w:rsid w:val="22D25253"/>
    <w:rsid w:val="23066604"/>
    <w:rsid w:val="2442502D"/>
    <w:rsid w:val="25E4352F"/>
    <w:rsid w:val="26431EC0"/>
    <w:rsid w:val="26454C17"/>
    <w:rsid w:val="266937A1"/>
    <w:rsid w:val="27CA2CF9"/>
    <w:rsid w:val="29034D01"/>
    <w:rsid w:val="296A3769"/>
    <w:rsid w:val="297B72ED"/>
    <w:rsid w:val="29CA168D"/>
    <w:rsid w:val="2A9E1E3D"/>
    <w:rsid w:val="2B911E75"/>
    <w:rsid w:val="2CE36BC6"/>
    <w:rsid w:val="2CEE2C6F"/>
    <w:rsid w:val="2D376019"/>
    <w:rsid w:val="2F9137E8"/>
    <w:rsid w:val="312D0D3D"/>
    <w:rsid w:val="324F61E6"/>
    <w:rsid w:val="33A077A6"/>
    <w:rsid w:val="34605B29"/>
    <w:rsid w:val="34AA738D"/>
    <w:rsid w:val="357347E9"/>
    <w:rsid w:val="36A55DE0"/>
    <w:rsid w:val="36AB5595"/>
    <w:rsid w:val="36F24F16"/>
    <w:rsid w:val="379E73FF"/>
    <w:rsid w:val="389E3FDB"/>
    <w:rsid w:val="391C5828"/>
    <w:rsid w:val="39913610"/>
    <w:rsid w:val="3A27550B"/>
    <w:rsid w:val="3B203D25"/>
    <w:rsid w:val="3B603F14"/>
    <w:rsid w:val="3C575856"/>
    <w:rsid w:val="3E245B98"/>
    <w:rsid w:val="3FF215CD"/>
    <w:rsid w:val="4105229D"/>
    <w:rsid w:val="410F07FB"/>
    <w:rsid w:val="42063A30"/>
    <w:rsid w:val="432A3A77"/>
    <w:rsid w:val="43366EA0"/>
    <w:rsid w:val="45810BA7"/>
    <w:rsid w:val="46F820AB"/>
    <w:rsid w:val="4811131A"/>
    <w:rsid w:val="481825A2"/>
    <w:rsid w:val="499248EA"/>
    <w:rsid w:val="4A0157AD"/>
    <w:rsid w:val="4A0853B3"/>
    <w:rsid w:val="4AEA6D50"/>
    <w:rsid w:val="4AEF3676"/>
    <w:rsid w:val="4B6218A8"/>
    <w:rsid w:val="4BD546B8"/>
    <w:rsid w:val="4D1E1C9E"/>
    <w:rsid w:val="4D682527"/>
    <w:rsid w:val="4EB06F77"/>
    <w:rsid w:val="4EB511E5"/>
    <w:rsid w:val="4F3E23BB"/>
    <w:rsid w:val="531965BA"/>
    <w:rsid w:val="532D18B5"/>
    <w:rsid w:val="54360ECC"/>
    <w:rsid w:val="55006BAB"/>
    <w:rsid w:val="551B1C37"/>
    <w:rsid w:val="56D76FBC"/>
    <w:rsid w:val="576E6992"/>
    <w:rsid w:val="57974711"/>
    <w:rsid w:val="579D4C3B"/>
    <w:rsid w:val="58CD3352"/>
    <w:rsid w:val="59C4289D"/>
    <w:rsid w:val="5B0C160C"/>
    <w:rsid w:val="5BAF2132"/>
    <w:rsid w:val="5D972FAA"/>
    <w:rsid w:val="5E963591"/>
    <w:rsid w:val="5F116CD9"/>
    <w:rsid w:val="602E20B6"/>
    <w:rsid w:val="64B0546D"/>
    <w:rsid w:val="6BF64CD4"/>
    <w:rsid w:val="6C57366E"/>
    <w:rsid w:val="6E1B0B32"/>
    <w:rsid w:val="6F231CF0"/>
    <w:rsid w:val="6F292154"/>
    <w:rsid w:val="70401BE7"/>
    <w:rsid w:val="71580361"/>
    <w:rsid w:val="735465E8"/>
    <w:rsid w:val="75562FD9"/>
    <w:rsid w:val="76082B89"/>
    <w:rsid w:val="76E35116"/>
    <w:rsid w:val="77F96133"/>
    <w:rsid w:val="7A2E4177"/>
    <w:rsid w:val="7B062DBB"/>
    <w:rsid w:val="7BBB7E46"/>
    <w:rsid w:val="7E1B1C96"/>
    <w:rsid w:val="7E74535B"/>
    <w:rsid w:val="7EAB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4"/>
    <w:autoRedefine/>
    <w:qFormat/>
    <w:uiPriority w:val="0"/>
    <w:pPr>
      <w:outlineLvl w:val="1"/>
    </w:pPr>
    <w:rPr>
      <w:sz w:val="40"/>
      <w:szCs w:val="40"/>
    </w:rPr>
  </w:style>
  <w:style w:type="paragraph" w:styleId="5">
    <w:name w:val="heading 3"/>
    <w:basedOn w:val="1"/>
    <w:next w:val="1"/>
    <w:autoRedefine/>
    <w:qFormat/>
    <w:uiPriority w:val="9"/>
    <w:pPr>
      <w:keepLines/>
      <w:spacing w:before="280" w:beforeAutospacing="0" w:after="280" w:afterAutospacing="0"/>
      <w:outlineLvl w:val="1"/>
    </w:pPr>
    <w:rPr>
      <w:b/>
      <w:color w:val="000000"/>
      <w:sz w:val="28"/>
    </w:rPr>
  </w:style>
  <w:style w:type="paragraph" w:styleId="6">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qFormat/>
    <w:uiPriority w:val="0"/>
    <w:pPr>
      <w:keepNext/>
      <w:keepLines/>
      <w:spacing w:line="372" w:lineRule="auto"/>
      <w:outlineLvl w:val="4"/>
    </w:pPr>
    <w:rPr>
      <w:b/>
      <w:sz w:val="28"/>
    </w:rPr>
  </w:style>
  <w:style w:type="character" w:default="1" w:styleId="18">
    <w:name w:val="Default Paragraph Font"/>
    <w:autoRedefine/>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widowControl w:val="0"/>
      <w:ind w:firstLine="420"/>
      <w:jc w:val="both"/>
    </w:pPr>
    <w:rPr>
      <w:kern w:val="2"/>
      <w:sz w:val="21"/>
      <w:szCs w:val="20"/>
      <w:lang w:eastAsia="zh-CN"/>
    </w:rPr>
  </w:style>
  <w:style w:type="paragraph" w:styleId="8">
    <w:name w:val="Body Text"/>
    <w:basedOn w:val="1"/>
    <w:next w:val="1"/>
    <w:autoRedefine/>
    <w:qFormat/>
    <w:uiPriority w:val="0"/>
    <w:pPr>
      <w:tabs>
        <w:tab w:val="left" w:pos="3780"/>
      </w:tabs>
    </w:pPr>
    <w:rPr>
      <w:sz w:val="28"/>
      <w:szCs w:val="20"/>
    </w:rPr>
  </w:style>
  <w:style w:type="paragraph" w:styleId="9">
    <w:name w:val="Body Text Indent"/>
    <w:basedOn w:val="1"/>
    <w:next w:val="10"/>
    <w:autoRedefine/>
    <w:qFormat/>
    <w:uiPriority w:val="0"/>
    <w:pPr>
      <w:ind w:firstLine="640" w:firstLineChars="200"/>
    </w:pPr>
    <w:rPr>
      <w:rFonts w:eastAsia="仿宋_GB2312"/>
      <w:sz w:val="32"/>
    </w:rPr>
  </w:style>
  <w:style w:type="paragraph" w:styleId="10">
    <w:name w:val="Body Text First Indent 2"/>
    <w:basedOn w:val="9"/>
    <w:next w:val="11"/>
    <w:autoRedefine/>
    <w:qFormat/>
    <w:uiPriority w:val="0"/>
    <w:pPr>
      <w:spacing w:line="240" w:lineRule="auto"/>
      <w:ind w:firstLine="420" w:firstLineChars="200"/>
    </w:pPr>
  </w:style>
  <w:style w:type="paragraph" w:styleId="11">
    <w:name w:val="Body Text First Indent"/>
    <w:basedOn w:val="8"/>
    <w:autoRedefine/>
    <w:unhideWhenUsed/>
    <w:qFormat/>
    <w:uiPriority w:val="99"/>
    <w:pPr>
      <w:ind w:firstLine="420" w:firstLineChars="100"/>
    </w:pPr>
  </w:style>
  <w:style w:type="paragraph" w:styleId="12">
    <w:name w:val="Plain Text"/>
    <w:basedOn w:val="1"/>
    <w:next w:val="6"/>
    <w:autoRedefine/>
    <w:qFormat/>
    <w:uiPriority w:val="0"/>
    <w:rPr>
      <w:rFonts w:ascii="宋体" w:hAnsi="Courier New"/>
      <w:szCs w:val="21"/>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qFormat/>
    <w:uiPriority w:val="99"/>
    <w:pPr>
      <w:adjustRightInd w:val="0"/>
      <w:spacing w:line="360" w:lineRule="atLeast"/>
      <w:jc w:val="left"/>
    </w:pPr>
    <w:rPr>
      <w:rFonts w:ascii="宋体" w:hAnsi="Courier New" w:cs="Courier New"/>
      <w:kern w:val="0"/>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character" w:styleId="20">
    <w:name w:val="FollowedHyperlink"/>
    <w:basedOn w:val="18"/>
    <w:autoRedefine/>
    <w:qFormat/>
    <w:uiPriority w:val="0"/>
    <w:rPr>
      <w:color w:val="800080"/>
      <w:u w:val="single"/>
    </w:rPr>
  </w:style>
  <w:style w:type="character" w:styleId="21">
    <w:name w:val="Hyperlink"/>
    <w:autoRedefine/>
    <w:qFormat/>
    <w:uiPriority w:val="0"/>
    <w:rPr>
      <w:color w:val="333333"/>
      <w:u w:val="none"/>
    </w:rPr>
  </w:style>
  <w:style w:type="paragraph" w:customStyle="1" w:styleId="22">
    <w:name w:val="样式1"/>
    <w:basedOn w:val="1"/>
    <w:autoRedefine/>
    <w:qFormat/>
    <w:uiPriority w:val="0"/>
    <w:pPr>
      <w:widowControl/>
      <w:spacing w:line="360" w:lineRule="atLeast"/>
    </w:pPr>
    <w:rPr>
      <w:rFonts w:hint="eastAsia" w:ascii="黑体" w:hAnsi="黑体" w:eastAsia="黑体" w:cs="Times New Roman"/>
      <w:bCs/>
      <w:color w:val="auto"/>
      <w:szCs w:val="21"/>
    </w:rPr>
  </w:style>
  <w:style w:type="paragraph" w:customStyle="1" w:styleId="23">
    <w:name w:val="Default"/>
    <w:autoRedefine/>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customStyle="1" w:styleId="24">
    <w:name w:val="列出段落1"/>
    <w:basedOn w:val="1"/>
    <w:autoRedefine/>
    <w:qFormat/>
    <w:uiPriority w:val="34"/>
    <w:pPr>
      <w:ind w:firstLine="420" w:firstLineChars="200"/>
    </w:pPr>
  </w:style>
  <w:style w:type="paragraph" w:customStyle="1" w:styleId="25">
    <w:name w:val="reader-word-layer"/>
    <w:basedOn w:val="1"/>
    <w:autoRedefine/>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17229</Words>
  <Characters>17788</Characters>
  <Lines>0</Lines>
  <Paragraphs>0</Paragraphs>
  <TotalTime>75</TotalTime>
  <ScaleCrop>false</ScaleCrop>
  <LinksUpToDate>false</LinksUpToDate>
  <CharactersWithSpaces>18644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2023-03-02T05:04:00Z</dcterms:created>
  <dc:creator>吉</dc:creator>
  <cp:lastModifiedBy>饮者</cp:lastModifiedBy>
  <cp:lastPrinted>2023-04-12T02:00:00Z</cp:lastPrinted>
  <dcterms:modified xsi:type="dcterms:W3CDTF">2024-04-11T05:36:20Z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C7C244EB86564EE2B87258A8BB109F40</vt:lpwstr>
  </property>
</Properties>
</file>