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ascii="仿宋" w:hAnsi="仿宋" w:eastAsia="仿宋"/>
          <w:b/>
          <w:bCs/>
          <w:snapToGrid w:val="0"/>
          <w:sz w:val="36"/>
          <w:szCs w:val="36"/>
          <w:u w:val="single"/>
          <w:lang w:eastAsia="zh-CN"/>
        </w:rPr>
        <w:t>中粮崇左糖业2024年-2025年进口原糖公路运输项目</w:t>
      </w:r>
      <w:r>
        <w:rPr>
          <w:rFonts w:hint="eastAsia" w:ascii="仿宋" w:hAnsi="仿宋" w:eastAsia="仿宋"/>
          <w:b/>
          <w:bCs/>
          <w:snapToGrid w:val="0"/>
          <w:sz w:val="36"/>
          <w:szCs w:val="36"/>
          <w:lang w:eastAsia="zh-CN"/>
        </w:rPr>
        <w:t>服务采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52"/>
          <w:szCs w:val="52"/>
          <w:lang w:eastAsia="zh-CN"/>
        </w:rPr>
      </w:pPr>
      <w:r>
        <w:rPr>
          <w:rFonts w:ascii="仿宋" w:hAnsi="仿宋" w:eastAsia="仿宋"/>
          <w:b/>
          <w:bCs/>
          <w:snapToGrid w:val="0"/>
          <w:sz w:val="52"/>
          <w:szCs w:val="52"/>
          <w:lang w:eastAsia="zh-CN"/>
        </w:rPr>
        <w:t>谈判采购文件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8"/>
          <w:szCs w:val="28"/>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采购人</w:t>
      </w:r>
      <w:r>
        <w:rPr>
          <w:rFonts w:ascii="仿宋" w:hAnsi="仿宋" w:eastAsia="仿宋"/>
          <w:snapToGrid w:val="0"/>
          <w:sz w:val="28"/>
          <w:szCs w:val="28"/>
          <w:lang w:eastAsia="zh-CN"/>
        </w:rPr>
        <w:t>：</w:t>
      </w:r>
      <w:r>
        <w:rPr>
          <w:rFonts w:hint="eastAsia" w:ascii="仿宋" w:hAnsi="仿宋" w:eastAsia="仿宋"/>
          <w:snapToGrid w:val="0"/>
          <w:sz w:val="28"/>
          <w:szCs w:val="28"/>
          <w:u w:val="single"/>
          <w:lang w:eastAsia="zh-CN"/>
        </w:rPr>
        <w:t xml:space="preserve"> </w:t>
      </w:r>
      <w:r>
        <w:rPr>
          <w:rFonts w:ascii="仿宋" w:hAnsi="仿宋" w:eastAsia="仿宋"/>
          <w:snapToGrid w:val="0"/>
          <w:sz w:val="28"/>
          <w:szCs w:val="28"/>
          <w:u w:val="single"/>
          <w:lang w:eastAsia="zh-CN"/>
        </w:rPr>
        <w:t xml:space="preserve">               （盖单位公章）</w:t>
      </w:r>
    </w:p>
    <w:p>
      <w:pPr>
        <w:spacing w:line="276" w:lineRule="auto"/>
        <w:jc w:val="center"/>
        <w:rPr>
          <w:rFonts w:ascii="仿宋" w:hAnsi="仿宋" w:eastAsia="仿宋"/>
          <w:snapToGrid w:val="0"/>
          <w:sz w:val="28"/>
          <w:szCs w:val="28"/>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2024</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4</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9</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2"/>
        <w:spacing w:line="480" w:lineRule="auto"/>
        <w:rPr>
          <w:rFonts w:ascii="仿宋" w:hAnsi="仿宋" w:eastAsia="仿宋"/>
          <w:b/>
          <w:bCs/>
          <w:snapToGrid w:val="0"/>
          <w:sz w:val="32"/>
          <w:szCs w:val="32"/>
          <w:lang w:eastAsia="zh-CN"/>
        </w:rPr>
      </w:pPr>
      <w:bookmarkStart w:id="1" w:name="扫描0006"/>
      <w:bookmarkEnd w:id="1"/>
      <w:bookmarkStart w:id="2" w:name="_Toc94149423"/>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谈判采购公告</w:t>
      </w:r>
      <w:bookmarkEnd w:id="2"/>
    </w:p>
    <w:p>
      <w:pPr>
        <w:adjustRightInd w:val="0"/>
        <w:snapToGrid w:val="0"/>
        <w:spacing w:line="480"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w:t>
      </w:r>
      <w:r>
        <w:rPr>
          <w:rFonts w:hint="eastAsia" w:ascii="仿宋" w:hAnsi="仿宋" w:eastAsia="仿宋"/>
          <w:snapToGrid w:val="0"/>
          <w:sz w:val="28"/>
          <w:szCs w:val="28"/>
          <w:lang w:eastAsia="zh-CN"/>
        </w:rPr>
        <w:t>开</w:t>
      </w:r>
      <w:r>
        <w:rPr>
          <w:rFonts w:ascii="仿宋" w:hAnsi="仿宋" w:eastAsia="仿宋"/>
          <w:snapToGrid w:val="0"/>
          <w:sz w:val="28"/>
          <w:szCs w:val="28"/>
          <w:lang w:eastAsia="zh-CN"/>
        </w:rPr>
        <w:t>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32"/>
          <w:szCs w:val="32"/>
          <w:lang w:eastAsia="zh-CN"/>
        </w:rPr>
      </w:pPr>
      <w:bookmarkStart w:id="3" w:name="扫描0007"/>
      <w:bookmarkEnd w:id="3"/>
      <w:r>
        <w:rPr>
          <w:rFonts w:hint="eastAsia" w:ascii="仿宋" w:hAnsi="仿宋" w:eastAsia="仿宋"/>
          <w:b/>
          <w:bCs/>
          <w:snapToGrid w:val="0"/>
          <w:sz w:val="32"/>
          <w:szCs w:val="32"/>
          <w:lang w:eastAsia="zh-CN"/>
        </w:rPr>
        <w:t>中粮崇左糖业2024年-2025年进口原糖公路运输项目</w:t>
      </w:r>
    </w:p>
    <w:p>
      <w:pPr>
        <w:pStyle w:val="3"/>
        <w:spacing w:line="360" w:lineRule="auto"/>
        <w:jc w:val="center"/>
        <w:rPr>
          <w:rFonts w:ascii="仿宋" w:hAnsi="仿宋" w:eastAsia="仿宋"/>
          <w:b/>
          <w:bCs/>
          <w:snapToGrid w:val="0"/>
          <w:sz w:val="32"/>
          <w:szCs w:val="32"/>
          <w:lang w:eastAsia="zh-CN"/>
        </w:rPr>
      </w:pPr>
      <w:bookmarkStart w:id="4" w:name="_Toc94149425"/>
      <w:r>
        <w:rPr>
          <w:rFonts w:ascii="仿宋" w:hAnsi="仿宋" w:eastAsia="仿宋"/>
          <w:b/>
          <w:bCs/>
          <w:snapToGrid w:val="0"/>
          <w:sz w:val="32"/>
          <w:szCs w:val="32"/>
          <w:lang w:eastAsia="zh-CN"/>
        </w:rPr>
        <w:t>谈判采购公告</w:t>
      </w:r>
      <w:bookmarkEnd w:id="4"/>
    </w:p>
    <w:p>
      <w:pPr>
        <w:adjustRightInd w:val="0"/>
        <w:snapToGrid w:val="0"/>
        <w:spacing w:line="276" w:lineRule="auto"/>
        <w:rPr>
          <w:rFonts w:ascii="仿宋" w:hAnsi="仿宋" w:eastAsia="仿宋"/>
          <w:snapToGrid w:val="0"/>
          <w:sz w:val="24"/>
          <w:szCs w:val="24"/>
          <w:u w:val="single"/>
          <w:lang w:eastAsia="zh-CN"/>
        </w:rPr>
      </w:pPr>
    </w:p>
    <w:p>
      <w:pPr>
        <w:spacing w:line="276" w:lineRule="auto"/>
        <w:ind w:firstLine="480" w:firstLineChars="200"/>
        <w:rPr>
          <w:rFonts w:ascii="仿宋" w:hAnsi="仿宋" w:eastAsia="仿宋"/>
          <w:snapToGrid w:val="0"/>
          <w:sz w:val="24"/>
          <w:szCs w:val="24"/>
          <w:lang w:eastAsia="zh-CN"/>
        </w:rPr>
      </w:pPr>
      <w:r>
        <w:rPr>
          <w:rFonts w:hint="eastAsia" w:ascii="仿宋" w:hAnsi="仿宋" w:eastAsia="仿宋"/>
          <w:snapToGrid w:val="0"/>
          <w:sz w:val="24"/>
          <w:szCs w:val="24"/>
          <w:lang w:eastAsia="zh-CN"/>
        </w:rPr>
        <w:t>中粮崇左糖业</w:t>
      </w:r>
      <w:r>
        <w:rPr>
          <w:rFonts w:ascii="仿宋" w:hAnsi="仿宋" w:eastAsia="仿宋"/>
          <w:snapToGrid w:val="0"/>
          <w:sz w:val="24"/>
          <w:szCs w:val="24"/>
          <w:lang w:eastAsia="zh-CN"/>
        </w:rPr>
        <w:t>2024年</w:t>
      </w:r>
      <w:r>
        <w:rPr>
          <w:rFonts w:hint="eastAsia" w:ascii="仿宋" w:hAnsi="仿宋" w:eastAsia="仿宋"/>
          <w:snapToGrid w:val="0"/>
          <w:sz w:val="24"/>
          <w:szCs w:val="24"/>
          <w:lang w:eastAsia="zh-CN"/>
        </w:rPr>
        <w:t>-2025年</w:t>
      </w:r>
      <w:r>
        <w:rPr>
          <w:rFonts w:ascii="仿宋" w:hAnsi="仿宋" w:eastAsia="仿宋"/>
          <w:snapToGrid w:val="0"/>
          <w:sz w:val="24"/>
          <w:szCs w:val="24"/>
          <w:lang w:eastAsia="zh-CN"/>
        </w:rPr>
        <w:t>进口原糖公路运输项目</w:t>
      </w:r>
      <w:r>
        <w:rPr>
          <w:rFonts w:hint="eastAsia" w:ascii="仿宋" w:hAnsi="仿宋" w:eastAsia="仿宋"/>
          <w:snapToGrid w:val="0"/>
          <w:sz w:val="24"/>
          <w:szCs w:val="24"/>
          <w:lang w:eastAsia="zh-CN"/>
        </w:rPr>
        <w:t>服务</w:t>
      </w:r>
      <w:r>
        <w:rPr>
          <w:rFonts w:ascii="仿宋" w:hAnsi="仿宋" w:eastAsia="仿宋"/>
          <w:snapToGrid w:val="0"/>
          <w:sz w:val="24"/>
          <w:szCs w:val="24"/>
          <w:lang w:eastAsia="zh-CN"/>
        </w:rPr>
        <w:t>已具备采购条件，现公开邀请供应商参加谈判采购活动。</w:t>
      </w:r>
    </w:p>
    <w:p>
      <w:pPr>
        <w:pStyle w:val="4"/>
        <w:ind w:left="0"/>
        <w:rPr>
          <w:rFonts w:ascii="仿宋" w:hAnsi="仿宋" w:eastAsia="仿宋"/>
          <w:b/>
          <w:snapToGrid w:val="0"/>
          <w:sz w:val="24"/>
          <w:szCs w:val="24"/>
          <w:lang w:eastAsia="zh-CN"/>
        </w:rPr>
      </w:pPr>
      <w:bookmarkStart w:id="5" w:name="_Toc94149426"/>
      <w:r>
        <w:rPr>
          <w:rFonts w:ascii="仿宋" w:hAnsi="仿宋" w:eastAsia="仿宋"/>
          <w:b/>
          <w:snapToGrid w:val="0"/>
          <w:sz w:val="24"/>
          <w:szCs w:val="24"/>
          <w:lang w:eastAsia="zh-CN"/>
        </w:rPr>
        <w:t>1.采购项目简介</w:t>
      </w:r>
      <w:bookmarkEnd w:id="5"/>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u w:val="single"/>
          <w:lang w:eastAsia="zh-CN"/>
        </w:rPr>
        <w:t>中粮崇左糖业2024年-2025年进口原糖公路运输项目</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w:t>
      </w:r>
      <w:r>
        <w:rPr>
          <w:rFonts w:hint="eastAsia" w:ascii="仿宋" w:hAnsi="仿宋" w:eastAsia="仿宋"/>
          <w:snapToGrid w:val="0"/>
          <w:sz w:val="24"/>
          <w:szCs w:val="24"/>
          <w:lang w:eastAsia="zh-CN"/>
        </w:rPr>
        <w:t>单位</w:t>
      </w:r>
      <w:r>
        <w:rPr>
          <w:rFonts w:ascii="仿宋" w:hAnsi="仿宋" w:eastAsia="仿宋"/>
          <w:snapToGrid w:val="0"/>
          <w:sz w:val="24"/>
          <w:szCs w:val="24"/>
          <w:lang w:eastAsia="zh-CN"/>
        </w:rPr>
        <w:t>：</w:t>
      </w:r>
      <w:r>
        <w:rPr>
          <w:rFonts w:hint="eastAsia" w:ascii="仿宋" w:hAnsi="仿宋" w:eastAsia="仿宋"/>
          <w:snapToGrid w:val="0"/>
          <w:sz w:val="24"/>
          <w:szCs w:val="24"/>
          <w:u w:val="single"/>
          <w:lang w:eastAsia="zh-CN"/>
        </w:rPr>
        <w:t>中粮崇左糖业有限公司</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.3 采购项目资金落实情况：</w:t>
      </w:r>
      <w:r>
        <w:rPr>
          <w:rFonts w:ascii="仿宋" w:hAnsi="仿宋" w:eastAsia="仿宋"/>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已落实</w:t>
      </w:r>
      <w:r>
        <w:rPr>
          <w:rFonts w:eastAsia="仿宋" w:asciiTheme="minorEastAsia" w:hAnsiTheme="minorEastAsia"/>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spacing w:line="276" w:lineRule="auto"/>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.4 采购项目概况：</w:t>
      </w:r>
      <w:r>
        <w:rPr>
          <w:rFonts w:hint="eastAsia" w:ascii="仿宋" w:hAnsi="仿宋" w:eastAsia="仿宋"/>
          <w:snapToGrid w:val="0"/>
          <w:sz w:val="24"/>
          <w:szCs w:val="24"/>
          <w:u w:val="single"/>
          <w:lang w:eastAsia="zh-CN"/>
        </w:rPr>
        <w:t>从防城港拉运约15万吨进口原糖回中粮崇左糖业有限公司</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 xml:space="preserve">.5 </w:t>
      </w:r>
      <w:r>
        <w:rPr>
          <w:rFonts w:hint="eastAsia" w:ascii="仿宋" w:hAnsi="仿宋" w:eastAsia="仿宋"/>
          <w:snapToGrid w:val="0"/>
          <w:sz w:val="24"/>
          <w:szCs w:val="24"/>
          <w:lang w:eastAsia="zh-CN"/>
        </w:rPr>
        <w:t>服务期：合同签订之日期起12个月。</w:t>
      </w:r>
    </w:p>
    <w:p>
      <w:pPr>
        <w:pStyle w:val="4"/>
        <w:ind w:left="0"/>
        <w:rPr>
          <w:rFonts w:ascii="仿宋" w:hAnsi="仿宋" w:eastAsia="仿宋"/>
          <w:b/>
          <w:snapToGrid w:val="0"/>
          <w:sz w:val="24"/>
          <w:szCs w:val="24"/>
          <w:lang w:eastAsia="zh-CN"/>
        </w:rPr>
      </w:pPr>
      <w:bookmarkStart w:id="6" w:name="_Toc94149427"/>
      <w:r>
        <w:rPr>
          <w:rFonts w:ascii="仿宋" w:hAnsi="仿宋" w:eastAsia="仿宋"/>
          <w:b/>
          <w:snapToGrid w:val="0"/>
          <w:sz w:val="24"/>
          <w:szCs w:val="24"/>
          <w:lang w:eastAsia="zh-CN"/>
        </w:rPr>
        <w:t>2.采购范围及相关要求</w:t>
      </w:r>
      <w:bookmarkEnd w:id="6"/>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保安</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接卸</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保洁</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绿化</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蔗厂外包</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季节工劳务派遣</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小包装包装和产品装车发运</w:t>
      </w:r>
    </w:p>
    <w:p>
      <w:pPr>
        <w:adjustRightInd w:val="0"/>
        <w:snapToGrid w:val="0"/>
        <w:spacing w:line="360" w:lineRule="auto"/>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会展类人员服务</w:t>
      </w:r>
    </w:p>
    <w:p>
      <w:pPr>
        <w:adjustRightInd w:val="0"/>
        <w:snapToGrid w:val="0"/>
        <w:spacing w:line="360" w:lineRule="auto"/>
        <w:outlineLvl w:val="3"/>
        <w:rPr>
          <w:rFonts w:ascii="仿宋" w:hAnsi="仿宋" w:eastAsia="仿宋"/>
          <w:snapToGrid w:val="0"/>
          <w:sz w:val="24"/>
          <w:szCs w:val="24"/>
          <w:lang w:eastAsia="zh-CN"/>
        </w:rPr>
      </w:pPr>
      <w:r>
        <w:rPr>
          <w:rFonts w:ascii="Wingdings 2" w:hAnsi="Wingdings 2" w:eastAsia="仿宋" w:cs="Apple Color Emoji"/>
          <w:snapToGrid w:val="0"/>
          <w:sz w:val="24"/>
          <w:szCs w:val="24"/>
          <w:u w:val="single"/>
          <w:lang w:eastAsia="zh-CN"/>
        </w:rPr>
        <w:t></w:t>
      </w:r>
      <w:r>
        <w:rPr>
          <w:rFonts w:hint="eastAsia" w:ascii="仿宋" w:hAnsi="仿宋" w:eastAsia="仿宋"/>
          <w:snapToGrid w:val="0"/>
          <w:sz w:val="24"/>
          <w:szCs w:val="24"/>
          <w:u w:val="single"/>
          <w:lang w:eastAsia="zh-CN"/>
        </w:rPr>
        <w:t>其他：公路运输</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服务期：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365</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日历天</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服务地点：</w:t>
      </w:r>
      <w:r>
        <w:rPr>
          <w:rFonts w:ascii="仿宋" w:hAnsi="仿宋" w:eastAsia="仿宋"/>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防城港-中粮崇左糖业有限公司</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质量要求或服务标准：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达到甲方验收标准及要求，以甲方利益最大化。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u w:val="single"/>
          <w:lang w:eastAsia="zh-CN"/>
        </w:rPr>
        <w:t>2</w:t>
      </w:r>
      <w:r>
        <w:rPr>
          <w:rFonts w:ascii="仿宋" w:hAnsi="仿宋" w:eastAsia="仿宋"/>
          <w:snapToGrid w:val="0"/>
          <w:sz w:val="24"/>
          <w:szCs w:val="24"/>
          <w:u w:val="single"/>
          <w:lang w:eastAsia="zh-CN"/>
        </w:rPr>
        <w:t xml:space="preserve">.5 </w:t>
      </w:r>
      <w:r>
        <w:rPr>
          <w:rFonts w:hint="eastAsia" w:ascii="仿宋" w:hAnsi="仿宋" w:eastAsia="仿宋"/>
          <w:snapToGrid w:val="0"/>
          <w:sz w:val="24"/>
          <w:szCs w:val="24"/>
          <w:u w:val="single"/>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lang w:eastAsia="zh-CN"/>
        </w:rPr>
        <w:t></w:t>
      </w:r>
      <w:r>
        <w:rPr>
          <w:rFonts w:hint="eastAsia" w:ascii="仿宋" w:hAnsi="仿宋" w:eastAsia="仿宋"/>
          <w:snapToGrid w:val="0"/>
          <w:sz w:val="24"/>
          <w:szCs w:val="24"/>
          <w:u w:val="single"/>
          <w:lang w:eastAsia="zh-CN"/>
        </w:rPr>
        <w:t>设置最高限价，最高限价为1200</w:t>
      </w:r>
      <w:r>
        <w:rPr>
          <w:rFonts w:hint="eastAsia" w:ascii="仿宋" w:hAnsi="仿宋" w:eastAsia="仿宋"/>
          <w:snapToGrid w:val="0"/>
          <w:sz w:val="24"/>
          <w:szCs w:val="24"/>
          <w:u w:val="single"/>
          <w:lang w:val="en-US" w:eastAsia="zh-CN"/>
        </w:rPr>
        <w:t>.00</w:t>
      </w:r>
      <w:r>
        <w:rPr>
          <w:rFonts w:ascii="仿宋" w:hAnsi="仿宋" w:eastAsia="仿宋"/>
          <w:snapToGrid w:val="0"/>
          <w:sz w:val="24"/>
          <w:szCs w:val="24"/>
          <w:u w:val="single"/>
          <w:lang w:eastAsia="zh-CN"/>
        </w:rPr>
        <w:t>万元</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2</w:t>
      </w:r>
      <w:r>
        <w:rPr>
          <w:rFonts w:eastAsia="仿宋" w:asciiTheme="minorEastAsia" w:hAnsiTheme="minorEastAsia"/>
          <w:snapToGrid w:val="0"/>
          <w:sz w:val="24"/>
          <w:szCs w:val="24"/>
          <w:u w:val="single"/>
          <w:lang w:eastAsia="zh-CN"/>
        </w:rPr>
        <w:t xml:space="preserve">.6 </w:t>
      </w:r>
      <w:r>
        <w:rPr>
          <w:rFonts w:hint="eastAsia" w:eastAsia="仿宋" w:asciiTheme="minorEastAsia" w:hAnsiTheme="minorEastAsia"/>
          <w:snapToGrid w:val="0"/>
          <w:sz w:val="24"/>
          <w:szCs w:val="24"/>
          <w:u w:val="single"/>
          <w:lang w:eastAsia="zh-CN"/>
        </w:rPr>
        <w:t>是否集采：</w:t>
      </w:r>
    </w:p>
    <w:p>
      <w:pPr>
        <w:ind w:firstLine="480" w:firstLineChars="200"/>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lang w:eastAsia="zh-CN"/>
        </w:rPr>
        <w:t></w:t>
      </w:r>
      <w:r>
        <w:rPr>
          <w:rFonts w:hint="eastAsia" w:eastAsia="仿宋" w:asciiTheme="minorEastAsia" w:hAnsiTheme="minorEastAsia"/>
          <w:snapToGrid w:val="0"/>
          <w:sz w:val="24"/>
          <w:szCs w:val="24"/>
          <w:u w:val="single"/>
          <w:lang w:eastAsia="zh-CN"/>
        </w:rPr>
        <w:t>否</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7" w:name="_Toc94149428"/>
      <w:r>
        <w:rPr>
          <w:rFonts w:ascii="仿宋" w:hAnsi="仿宋" w:eastAsia="仿宋"/>
          <w:b/>
          <w:snapToGrid w:val="0"/>
          <w:sz w:val="24"/>
          <w:szCs w:val="24"/>
          <w:lang w:eastAsia="zh-CN"/>
        </w:rPr>
        <w:t>3.供应商资格要求</w:t>
      </w:r>
      <w:bookmarkEnd w:id="7"/>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bookmarkStart w:id="8" w:name="_Hlk91560203"/>
      <w:r>
        <w:rPr>
          <w:rFonts w:ascii="仿宋" w:hAnsi="仿宋" w:eastAsia="仿宋"/>
          <w:snapToGrid w:val="0"/>
          <w:sz w:val="24"/>
          <w:szCs w:val="24"/>
          <w:lang w:eastAsia="zh-CN"/>
        </w:rPr>
        <w:t>资质要求</w:t>
      </w:r>
      <w:r>
        <w:rPr>
          <w:rFonts w:ascii="仿宋" w:hAnsi="仿宋" w:eastAsia="仿宋"/>
          <w:snapToGrid w:val="0"/>
          <w:sz w:val="24"/>
          <w:szCs w:val="24"/>
          <w:shd w:val="clear" w:color="auto" w:fill="FFFFFF" w:themeFill="background1"/>
          <w:lang w:eastAsia="zh-CN"/>
        </w:rPr>
        <w:t>：</w:t>
      </w:r>
      <w:r>
        <w:rPr>
          <w:rFonts w:hint="eastAsia" w:ascii="仿宋" w:hAnsi="仿宋" w:eastAsia="仿宋"/>
          <w:snapToGrid w:val="0"/>
          <w:sz w:val="24"/>
          <w:szCs w:val="24"/>
          <w:lang w:eastAsia="zh-CN"/>
        </w:rPr>
        <w:t>投标人应具备独立签订合同能力，为中华人民共和国境内注册的企业法人或其他组织或自然人，同时具有合法有效的营业执照，同时具有合法有效的营业执照 ，</w:t>
      </w:r>
      <w:r>
        <w:rPr>
          <w:rFonts w:hint="eastAsia" w:ascii="仿宋" w:hAnsi="仿宋" w:eastAsia="仿宋"/>
          <w:snapToGrid w:val="0"/>
          <w:sz w:val="24"/>
          <w:szCs w:val="24"/>
          <w:u w:val="single"/>
          <w:shd w:val="clear" w:color="auto" w:fill="FFFFFF" w:themeFill="background1"/>
          <w:lang w:eastAsia="zh-CN"/>
        </w:rPr>
        <w:t>有道路运输相关资质，有道路运输许可证</w:t>
      </w:r>
      <w:r>
        <w:rPr>
          <w:rFonts w:hint="eastAsia" w:ascii="仿宋" w:hAnsi="仿宋" w:eastAsia="仿宋"/>
          <w:snapToGrid w:val="0"/>
          <w:sz w:val="24"/>
          <w:szCs w:val="24"/>
          <w:shd w:val="clear" w:color="auto" w:fill="FFFFFF" w:themeFill="background1"/>
          <w:lang w:eastAsia="zh-CN"/>
        </w:rPr>
        <w:t>。</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财务要求：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注册资本必须超过人民币100万元以上，经营状况良好。</w:t>
      </w:r>
      <w:r>
        <w:rPr>
          <w:rFonts w:ascii="仿宋" w:hAnsi="仿宋" w:eastAsia="仿宋"/>
          <w:snapToGrid w:val="0"/>
          <w:sz w:val="24"/>
          <w:szCs w:val="24"/>
          <w:u w:val="single"/>
          <w:lang w:eastAsia="zh-CN"/>
        </w:rPr>
        <w:t xml:space="preserve">     </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业绩要求：</w:t>
      </w:r>
      <w:r>
        <w:rPr>
          <w:rFonts w:hint="eastAsia" w:ascii="仿宋" w:hAnsi="仿宋" w:eastAsia="仿宋"/>
          <w:snapToGrid w:val="0"/>
          <w:sz w:val="24"/>
          <w:szCs w:val="24"/>
          <w:u w:val="single"/>
          <w:lang w:eastAsia="zh-CN"/>
        </w:rPr>
        <w:t>有进口散装原糖装车拉运的经验；有码头直提接卸散装货物的相关业绩</w:t>
      </w:r>
    </w:p>
    <w:p>
      <w:pPr>
        <w:pStyle w:val="10"/>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u w:val="single"/>
          <w:lang w:eastAsia="zh-CN"/>
        </w:rPr>
      </w:pPr>
      <w:r>
        <w:rPr>
          <w:rFonts w:ascii="Wingdings 2" w:hAnsi="Wingdings 2" w:eastAsia="仿宋" w:cs="Apple Color Emoji"/>
          <w:snapToGrid w:val="0"/>
          <w:sz w:val="24"/>
          <w:szCs w:val="24"/>
          <w:u w:val="single"/>
          <w:lang w:eastAsia="zh-CN"/>
        </w:rPr>
        <w:sym w:font="Wingdings 2" w:char="0052"/>
      </w:r>
      <w:r>
        <w:rPr>
          <w:rFonts w:hint="eastAsia" w:eastAsia="仿宋" w:asciiTheme="minorEastAsia" w:hAnsiTheme="minorEastAsia"/>
          <w:snapToGrid w:val="0"/>
          <w:sz w:val="24"/>
          <w:szCs w:val="24"/>
          <w:u w:val="single"/>
          <w:lang w:eastAsia="zh-CN"/>
        </w:rPr>
        <w:t>信誉要求：</w:t>
      </w:r>
      <w:r>
        <w:rPr>
          <w:rFonts w:hint="eastAsia" w:eastAsia="仿宋"/>
          <w:snapToGrid w:val="0"/>
          <w:sz w:val="24"/>
          <w:szCs w:val="24"/>
          <w:u w:val="single"/>
          <w:lang w:eastAsia="zh-CN"/>
        </w:rPr>
        <w:t>在信用中国网查无不良信息记录，网站（</w:t>
      </w:r>
      <w:r>
        <w:rPr>
          <w:rFonts w:eastAsia="仿宋"/>
          <w:snapToGrid w:val="0"/>
          <w:sz w:val="24"/>
          <w:szCs w:val="24"/>
          <w:u w:val="single"/>
          <w:lang w:eastAsia="zh-CN"/>
        </w:rPr>
        <w:t>www.creditchina.gov.cn）</w:t>
      </w:r>
      <w:r>
        <w:rPr>
          <w:rFonts w:hint="eastAsia" w:eastAsia="仿宋"/>
          <w:snapToGrid w:val="0"/>
          <w:sz w:val="24"/>
          <w:szCs w:val="24"/>
          <w:u w:val="single"/>
          <w:lang w:eastAsia="zh-CN"/>
        </w:rPr>
        <w:t>；在中国政府采购网查无严重违法失信行为，网站（www.ccgp.gov.cn）；在“国家企业信用信息公示系统”（http://gsxt.saic.gov.cn/）。网站查询的信用信息查询记录网页截图件并加盖投标人公章</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本项目负责人资格要求：</w:t>
      </w:r>
    </w:p>
    <w:p>
      <w:pPr>
        <w:pStyle w:val="10"/>
        <w:adjustRightInd w:val="0"/>
        <w:snapToGrid w:val="0"/>
        <w:spacing w:line="360" w:lineRule="auto"/>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□技术职称要求：类似相关专业 中</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级及以上技术职称</w:t>
      </w:r>
    </w:p>
    <w:p>
      <w:pPr>
        <w:pStyle w:val="10"/>
        <w:adjustRightInd w:val="0"/>
        <w:snapToGrid w:val="0"/>
        <w:spacing w:line="360" w:lineRule="auto"/>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 xml:space="preserve">□年龄要求：不超过 </w:t>
      </w:r>
      <w:r>
        <w:rPr>
          <w:rFonts w:eastAsia="仿宋" w:asciiTheme="minorEastAsia" w:hAnsiTheme="minorEastAsia"/>
          <w:snapToGrid w:val="0"/>
          <w:sz w:val="24"/>
          <w:szCs w:val="24"/>
          <w:u w:val="single"/>
          <w:lang w:eastAsia="zh-CN"/>
        </w:rPr>
        <w:t xml:space="preserve">60 </w:t>
      </w:r>
      <w:r>
        <w:rPr>
          <w:rFonts w:hint="eastAsia" w:eastAsia="仿宋" w:asciiTheme="minorEastAsia" w:hAnsiTheme="minorEastAsia"/>
          <w:snapToGrid w:val="0"/>
          <w:sz w:val="24"/>
          <w:szCs w:val="24"/>
          <w:u w:val="single"/>
          <w:lang w:eastAsia="zh-CN"/>
        </w:rPr>
        <w:t>同岁；</w:t>
      </w:r>
    </w:p>
    <w:p>
      <w:pPr>
        <w:pStyle w:val="10"/>
        <w:adjustRightInd w:val="0"/>
        <w:snapToGrid w:val="0"/>
        <w:spacing w:line="360" w:lineRule="auto"/>
        <w:ind w:left="426"/>
        <w:outlineLvl w:val="4"/>
        <w:rPr>
          <w:rFonts w:ascii="仿宋" w:hAnsi="仿宋" w:eastAsia="仿宋"/>
          <w:snapToGrid w:val="0"/>
          <w:sz w:val="24"/>
          <w:szCs w:val="24"/>
          <w:lang w:eastAsia="zh-CN"/>
        </w:rPr>
      </w:pPr>
      <w:r>
        <w:rPr>
          <w:rFonts w:hint="eastAsia" w:eastAsia="仿宋" w:asciiTheme="minorEastAsia" w:hAnsiTheme="minorEastAsia"/>
          <w:snapToGrid w:val="0"/>
          <w:sz w:val="24"/>
          <w:szCs w:val="24"/>
          <w:u w:val="single"/>
          <w:lang w:eastAsia="zh-CN"/>
        </w:rPr>
        <w:t>□业绩要求：</w:t>
      </w:r>
      <w:r>
        <w:rPr>
          <w:rFonts w:eastAsia="仿宋" w:asciiTheme="minorEastAsia" w:hAnsiTheme="minorEastAsia"/>
          <w:snapToGrid w:val="0"/>
          <w:sz w:val="24"/>
          <w:szCs w:val="24"/>
          <w:u w:val="single"/>
          <w:lang w:eastAsia="zh-CN"/>
        </w:rPr>
        <w:t>近三年内（20</w:t>
      </w:r>
      <w:r>
        <w:rPr>
          <w:rFonts w:hint="eastAsia" w:eastAsia="仿宋" w:asciiTheme="minorEastAsia" w:hAnsiTheme="minorEastAsia"/>
          <w:snapToGrid w:val="0"/>
          <w:sz w:val="24"/>
          <w:szCs w:val="24"/>
          <w:u w:val="single"/>
          <w:lang w:eastAsia="zh-CN"/>
        </w:rPr>
        <w:t>21</w:t>
      </w:r>
      <w:r>
        <w:rPr>
          <w:rFonts w:eastAsia="仿宋" w:asciiTheme="minorEastAsia" w:hAnsiTheme="minorEastAsia"/>
          <w:snapToGrid w:val="0"/>
          <w:sz w:val="24"/>
          <w:szCs w:val="24"/>
          <w:u w:val="single"/>
          <w:lang w:eastAsia="zh-CN"/>
        </w:rPr>
        <w:t>年</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月</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日至响应截止日期）</w:t>
      </w:r>
      <w:r>
        <w:rPr>
          <w:rFonts w:hint="eastAsia" w:eastAsia="仿宋" w:asciiTheme="minorEastAsia" w:hAnsiTheme="minorEastAsia"/>
          <w:snapToGrid w:val="0"/>
          <w:sz w:val="24"/>
          <w:szCs w:val="24"/>
          <w:u w:val="single"/>
          <w:lang w:eastAsia="zh-CN"/>
        </w:rPr>
        <w:t>有担任类似项目负责人业绩（类似本项目需求，如保安</w:t>
      </w:r>
      <w:r>
        <w:rPr>
          <w:rFonts w:eastAsia="仿宋" w:asciiTheme="minorEastAsia" w:hAnsiTheme="minorEastAsia"/>
          <w:snapToGrid w:val="0"/>
          <w:sz w:val="24"/>
          <w:szCs w:val="24"/>
          <w:u w:val="single"/>
          <w:lang w:eastAsia="zh-CN"/>
        </w:rPr>
        <w:t>/接卸/保洁/绿化/蔗厂外包/季节工劳务派遣/小包装包装和产品装车发运/会展类人员服务相关案例</w:t>
      </w:r>
      <w:r>
        <w:rPr>
          <w:rFonts w:hint="eastAsia" w:eastAsia="仿宋" w:asciiTheme="minorEastAsia" w:hAnsiTheme="minorEastAsia"/>
          <w:snapToGrid w:val="0"/>
          <w:sz w:val="24"/>
          <w:szCs w:val="24"/>
          <w:u w:val="single"/>
          <w:lang w:eastAsia="zh-CN"/>
        </w:rPr>
        <w:t>）；</w:t>
      </w:r>
    </w:p>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0"/>
        <w:adjustRightInd w:val="0"/>
        <w:snapToGrid w:val="0"/>
        <w:spacing w:line="360" w:lineRule="auto"/>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□专职安全人员：需提供专职安全员证书</w:t>
      </w:r>
    </w:p>
    <w:p>
      <w:pPr>
        <w:pStyle w:val="10"/>
        <w:adjustRightInd w:val="0"/>
        <w:snapToGrid w:val="0"/>
        <w:spacing w:line="360" w:lineRule="auto"/>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□司机：倒运司机、叉车司机；</w:t>
      </w:r>
    </w:p>
    <w:p>
      <w:pPr>
        <w:pStyle w:val="10"/>
        <w:adjustRightInd w:val="0"/>
        <w:snapToGrid w:val="0"/>
        <w:spacing w:line="360" w:lineRule="auto"/>
        <w:ind w:left="426"/>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lang w:eastAsia="zh-CN"/>
        </w:rPr>
        <w:t>□其他用工：</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保安</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接卸</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保洁</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绿化</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蔗厂外包</w:t>
      </w:r>
    </w:p>
    <w:p>
      <w:pPr>
        <w:adjustRightInd w:val="0"/>
        <w:snapToGrid w:val="0"/>
        <w:spacing w:line="360" w:lineRule="auto"/>
        <w:ind w:firstLine="720" w:firstLineChars="3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季节工劳务派遣</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小包装包装和产品装车发运</w:t>
      </w:r>
    </w:p>
    <w:p>
      <w:pPr>
        <w:adjustRightInd w:val="0"/>
        <w:snapToGrid w:val="0"/>
        <w:spacing w:line="360" w:lineRule="auto"/>
        <w:ind w:firstLine="720" w:firstLineChars="300"/>
        <w:outlineLvl w:val="3"/>
        <w:rPr>
          <w:rFonts w:ascii="仿宋" w:hAnsi="仿宋" w:eastAsia="仿宋"/>
          <w:snapToGrid w:val="0"/>
          <w:sz w:val="24"/>
          <w:szCs w:val="24"/>
          <w:u w:val="single"/>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会展类人员服务</w:t>
      </w:r>
    </w:p>
    <w:p>
      <w:pPr>
        <w:adjustRightInd w:val="0"/>
        <w:snapToGrid w:val="0"/>
        <w:spacing w:line="360" w:lineRule="auto"/>
        <w:ind w:firstLine="720" w:firstLineChars="3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hint="eastAsia" w:ascii="仿宋" w:hAnsi="仿宋" w:eastAsia="仿宋"/>
          <w:snapToGrid w:val="0"/>
          <w:sz w:val="24"/>
          <w:szCs w:val="24"/>
          <w:u w:val="single"/>
          <w:lang w:eastAsia="zh-CN"/>
        </w:rPr>
        <w:t>其他：公路运输</w:t>
      </w:r>
    </w:p>
    <w:bookmarkEnd w:id="8"/>
    <w:p>
      <w:pPr>
        <w:pStyle w:val="10"/>
        <w:numPr>
          <w:ilvl w:val="2"/>
          <w:numId w:val="1"/>
        </w:numPr>
        <w:adjustRightInd w:val="0"/>
        <w:snapToGrid w:val="0"/>
        <w:spacing w:line="360" w:lineRule="auto"/>
        <w:ind w:left="141" w:leftChars="64"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其他要求：</w:t>
      </w:r>
    </w:p>
    <w:p>
      <w:pPr>
        <w:pStyle w:val="10"/>
        <w:adjustRightInd w:val="0"/>
        <w:snapToGrid w:val="0"/>
        <w:spacing w:line="360" w:lineRule="auto"/>
        <w:ind w:firstLine="480" w:firstLineChars="200"/>
        <w:outlineLvl w:val="4"/>
        <w:rPr>
          <w:rFonts w:ascii="仿宋" w:hAnsi="仿宋" w:eastAsia="仿宋"/>
          <w:snapToGrid w:val="0"/>
          <w:sz w:val="24"/>
          <w:szCs w:val="24"/>
          <w:u w:val="single"/>
          <w:lang w:eastAsia="zh-CN"/>
        </w:rPr>
      </w:pPr>
      <w:r>
        <w:rPr>
          <w:rFonts w:ascii="Wingdings 2" w:hAnsi="Wingdings 2" w:eastAsia="仿宋" w:cs="Apple Color Emoji"/>
          <w:snapToGrid w:val="0"/>
          <w:sz w:val="24"/>
          <w:szCs w:val="24"/>
          <w:u w:val="single"/>
          <w:lang w:eastAsia="zh-CN"/>
        </w:rPr>
        <w:t></w:t>
      </w:r>
      <w:r>
        <w:rPr>
          <w:rFonts w:hint="eastAsia" w:ascii="仿宋" w:hAnsi="仿宋" w:eastAsia="仿宋"/>
          <w:snapToGrid w:val="0"/>
          <w:sz w:val="24"/>
          <w:szCs w:val="24"/>
          <w:u w:val="single"/>
          <w:lang w:eastAsia="zh-CN"/>
        </w:rPr>
        <w:t>汽运承运商：道路运输许可证；</w:t>
      </w:r>
    </w:p>
    <w:p>
      <w:pPr>
        <w:pStyle w:val="10"/>
        <w:adjustRightInd w:val="0"/>
        <w:snapToGrid w:val="0"/>
        <w:spacing w:line="360" w:lineRule="auto"/>
        <w:ind w:firstLine="480" w:firstLineChars="200"/>
        <w:outlineLvl w:val="4"/>
        <w:rPr>
          <w:rFonts w:ascii="仿宋" w:hAnsi="仿宋" w:eastAsia="仿宋"/>
          <w:snapToGrid w:val="0"/>
          <w:sz w:val="24"/>
          <w:szCs w:val="24"/>
          <w:u w:val="single"/>
          <w:lang w:eastAsia="zh-CN"/>
        </w:rPr>
      </w:pPr>
      <w:r>
        <w:rPr>
          <w:rFonts w:hint="eastAsia" w:ascii="仿宋" w:hAnsi="仿宋" w:eastAsia="仿宋"/>
          <w:snapToGrid w:val="0"/>
          <w:sz w:val="24"/>
          <w:szCs w:val="24"/>
          <w:u w:val="single"/>
          <w:lang w:eastAsia="zh-CN"/>
        </w:rPr>
        <w:t>□装箱单位：提供关于装箱业务的相关资质。</w:t>
      </w:r>
    </w:p>
    <w:p>
      <w:pPr>
        <w:spacing w:line="520" w:lineRule="exact"/>
        <w:ind w:left="220" w:leftChars="100" w:firstLine="240" w:firstLineChars="100"/>
        <w:rPr>
          <w:rFonts w:ascii="仿宋" w:hAnsi="仿宋" w:eastAsia="仿宋" w:cs="Times New Roman"/>
          <w:bCs/>
          <w:sz w:val="24"/>
          <w:szCs w:val="24"/>
          <w:lang w:eastAsia="zh-CN"/>
        </w:rPr>
      </w:pPr>
      <w:r>
        <w:rPr>
          <w:rFonts w:ascii="Wingdings 2" w:hAnsi="Wingdings 2" w:eastAsia="仿宋" w:cs="Apple Color Emoji"/>
          <w:snapToGrid w:val="0"/>
          <w:sz w:val="24"/>
          <w:szCs w:val="24"/>
          <w:u w:val="single"/>
          <w:lang w:eastAsia="zh-CN"/>
        </w:rPr>
        <w:t></w:t>
      </w:r>
      <w:r>
        <w:rPr>
          <w:rFonts w:hint="eastAsia" w:ascii="仿宋" w:hAnsi="仿宋" w:eastAsia="仿宋"/>
          <w:snapToGrid w:val="0"/>
          <w:sz w:val="24"/>
          <w:szCs w:val="24"/>
          <w:u w:val="single"/>
          <w:lang w:eastAsia="zh-CN"/>
        </w:rPr>
        <w:t>其他：</w:t>
      </w:r>
      <w:r>
        <w:rPr>
          <w:rFonts w:hint="eastAsia" w:eastAsia="仿宋" w:asciiTheme="minorEastAsia" w:hAnsiTheme="minorEastAsia"/>
          <w:snapToGrid w:val="0"/>
          <w:sz w:val="24"/>
          <w:szCs w:val="24"/>
          <w:u w:val="single"/>
          <w:lang w:eastAsia="zh-CN"/>
        </w:rPr>
        <w:t>授权委托人需提供所在单位近期6个月以上社保缴纳证明或以法人身份参与</w:t>
      </w:r>
      <w:r>
        <w:rPr>
          <w:rFonts w:hint="eastAsia" w:ascii="仿宋" w:hAnsi="仿宋" w:eastAsia="仿宋"/>
          <w:snapToGrid w:val="0"/>
          <w:sz w:val="24"/>
          <w:szCs w:val="24"/>
          <w:u w:val="single"/>
          <w:lang w:eastAsia="zh-CN"/>
        </w:rPr>
        <w:t>投标；投标文件中需承诺</w:t>
      </w:r>
      <w:r>
        <w:rPr>
          <w:rFonts w:hint="eastAsia" w:ascii="仿宋" w:hAnsi="仿宋" w:eastAsia="仿宋" w:cs="Times New Roman"/>
          <w:bCs/>
          <w:sz w:val="24"/>
          <w:szCs w:val="24"/>
          <w:u w:val="single"/>
          <w:lang w:eastAsia="zh-CN"/>
        </w:rPr>
        <w:t>如运输量低于平均6000吨/天时，乙方将赔偿低于平均6000吨/天接卸运输量所产生的短倒入库费、仓储费、滞期费等相关费用。</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进入清算程序，或被宣告破产，或其他丧失履约能力的情形；</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近三年内（2</w:t>
      </w:r>
      <w:r>
        <w:rPr>
          <w:rFonts w:ascii="仿宋" w:hAnsi="仿宋" w:eastAsia="仿宋"/>
          <w:snapToGrid w:val="0"/>
          <w:sz w:val="24"/>
          <w:szCs w:val="24"/>
          <w:lang w:eastAsia="zh-CN"/>
        </w:rPr>
        <w:t>0</w:t>
      </w:r>
      <w:r>
        <w:rPr>
          <w:rFonts w:hint="eastAsia" w:ascii="仿宋" w:hAnsi="仿宋" w:eastAsia="仿宋"/>
          <w:snapToGrid w:val="0"/>
          <w:sz w:val="24"/>
          <w:szCs w:val="24"/>
          <w:lang w:eastAsia="zh-CN"/>
        </w:rPr>
        <w:t>21年1月1日至响应截止时间日期），不得被列入失信惩戒对象（供应商提供通过“信用中国”网站查询的信用信息查询记录网络截图件并加盖供应商公章）</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近三年内（2</w:t>
      </w:r>
      <w:r>
        <w:rPr>
          <w:rFonts w:ascii="仿宋" w:hAnsi="仿宋" w:eastAsia="仿宋"/>
          <w:snapToGrid w:val="0"/>
          <w:sz w:val="24"/>
          <w:szCs w:val="24"/>
          <w:lang w:eastAsia="zh-CN"/>
        </w:rPr>
        <w:t>0</w:t>
      </w:r>
      <w:r>
        <w:rPr>
          <w:rFonts w:hint="eastAsia" w:ascii="仿宋" w:hAnsi="仿宋" w:eastAsia="仿宋"/>
          <w:snapToGrid w:val="0"/>
          <w:sz w:val="24"/>
          <w:szCs w:val="24"/>
          <w:lang w:eastAsia="zh-CN"/>
        </w:rPr>
        <w:t>21年1月1日至响应截止时间日期），没有骗取中标（成交）和严重违约及重大质量、安全问题，供应商须提供相应承诺书；</w:t>
      </w:r>
    </w:p>
    <w:p>
      <w:pPr>
        <w:pStyle w:val="10"/>
        <w:numPr>
          <w:ilvl w:val="2"/>
          <w:numId w:val="2"/>
        </w:numPr>
        <w:adjustRightInd w:val="0"/>
        <w:snapToGrid w:val="0"/>
        <w:spacing w:line="360" w:lineRule="auto"/>
        <w:ind w:left="141" w:leftChars="63" w:hanging="2"/>
        <w:outlineLvl w:val="4"/>
        <w:rPr>
          <w:rFonts w:ascii="仿宋" w:hAnsi="仿宋" w:eastAsia="仿宋"/>
          <w:snapToGrid w:val="0"/>
          <w:sz w:val="24"/>
          <w:szCs w:val="24"/>
        </w:rPr>
      </w:pPr>
      <w:r>
        <w:rPr>
          <w:rFonts w:ascii="仿宋" w:hAnsi="仿宋" w:eastAsia="仿宋"/>
          <w:snapToGrid w:val="0"/>
          <w:sz w:val="24"/>
          <w:szCs w:val="24"/>
        </w:rPr>
        <w:t>其他：</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无</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.3 本次采购</w:t>
      </w:r>
      <w:r>
        <w:rPr>
          <w:rFonts w:hint="eastAsia" w:ascii="仿宋" w:hAnsi="仿宋" w:eastAsia="仿宋"/>
          <w:snapToGrid w:val="0"/>
          <w:sz w:val="24"/>
          <w:szCs w:val="24"/>
          <w:lang w:eastAsia="zh-CN"/>
        </w:rPr>
        <w:t>是否接受联</w:t>
      </w:r>
      <w:r>
        <w:rPr>
          <w:rFonts w:ascii="仿宋" w:hAnsi="仿宋" w:eastAsia="仿宋"/>
          <w:snapToGrid w:val="0"/>
          <w:sz w:val="24"/>
          <w:szCs w:val="24"/>
          <w:lang w:eastAsia="zh-CN"/>
        </w:rPr>
        <w:t>合体</w:t>
      </w:r>
      <w:r>
        <w:rPr>
          <w:rFonts w:hint="eastAsia" w:ascii="仿宋" w:hAnsi="仿宋" w:eastAsia="仿宋"/>
          <w:snapToGrid w:val="0"/>
          <w:sz w:val="24"/>
          <w:szCs w:val="24"/>
          <w:lang w:eastAsia="zh-CN"/>
        </w:rPr>
        <w:t>：</w:t>
      </w:r>
    </w:p>
    <w:p>
      <w:pPr>
        <w:pStyle w:val="38"/>
        <w:adjustRightInd w:val="0"/>
        <w:snapToGrid w:val="0"/>
        <w:spacing w:line="360" w:lineRule="auto"/>
        <w:ind w:left="426" w:firstLine="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lang w:eastAsia="zh-CN"/>
        </w:rPr>
        <w:t></w:t>
      </w:r>
      <w:r>
        <w:rPr>
          <w:rFonts w:hint="eastAsia" w:eastAsia="仿宋" w:asciiTheme="minorEastAsia" w:hAnsiTheme="minorEastAsia"/>
          <w:snapToGrid w:val="0"/>
          <w:sz w:val="24"/>
          <w:szCs w:val="24"/>
          <w:lang w:eastAsia="zh-CN"/>
        </w:rPr>
        <w:t>否</w:t>
      </w:r>
    </w:p>
    <w:p>
      <w:pPr>
        <w:pStyle w:val="4"/>
        <w:ind w:left="0"/>
        <w:rPr>
          <w:rFonts w:ascii="仿宋" w:hAnsi="仿宋" w:eastAsia="仿宋"/>
          <w:b/>
          <w:bCs/>
          <w:snapToGrid w:val="0"/>
          <w:sz w:val="24"/>
          <w:szCs w:val="24"/>
          <w:lang w:eastAsia="zh-CN"/>
        </w:rPr>
      </w:pPr>
      <w:bookmarkStart w:id="9" w:name="_Toc94149429"/>
      <w:r>
        <w:rPr>
          <w:rFonts w:ascii="仿宋" w:hAnsi="仿宋" w:eastAsia="仿宋"/>
          <w:b/>
          <w:bCs/>
          <w:snapToGrid w:val="0"/>
          <w:sz w:val="24"/>
          <w:szCs w:val="24"/>
          <w:lang w:eastAsia="zh-CN"/>
        </w:rPr>
        <w:t>4.采购文件的获取</w:t>
      </w:r>
      <w:bookmarkEnd w:id="9"/>
    </w:p>
    <w:p>
      <w:pPr>
        <w:adjustRightInd w:val="0"/>
        <w:snapToGrid w:val="0"/>
        <w:spacing w:line="360" w:lineRule="auto"/>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.1 有意参加谈判采购活动的单位，需在</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19</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17</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分前在中粮糖业EPS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采购平台（网址：http://eps.tunhe.com）完成注册报名；采购人组织资格审查合格后，</w:t>
      </w:r>
      <w:r>
        <w:rPr>
          <w:rFonts w:hint="eastAsia" w:ascii="仿宋" w:hAnsi="仿宋" w:eastAsia="仿宋"/>
          <w:snapToGrid w:val="0"/>
          <w:sz w:val="24"/>
          <w:szCs w:val="24"/>
          <w:lang w:eastAsia="zh-CN"/>
        </w:rPr>
        <w:t>供应商于</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19</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17</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r>
        <w:rPr>
          <w:rFonts w:hint="eastAsia" w:ascii="仿宋" w:hAnsi="仿宋" w:eastAsia="仿宋"/>
          <w:snapToGrid w:val="0"/>
          <w:sz w:val="24"/>
          <w:szCs w:val="24"/>
          <w:lang w:eastAsia="zh-CN"/>
        </w:rPr>
        <w:t>后</w:t>
      </w:r>
      <w:r>
        <w:rPr>
          <w:rFonts w:ascii="仿宋" w:hAnsi="仿宋" w:eastAsia="仿宋"/>
          <w:snapToGrid w:val="0"/>
          <w:sz w:val="24"/>
          <w:szCs w:val="24"/>
          <w:lang w:eastAsia="zh-CN"/>
        </w:rPr>
        <w:t>通过中粮糖业EPS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采购平台获取</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购买采购文件</w:t>
      </w:r>
      <w:r>
        <w:rPr>
          <w:rFonts w:hint="eastAsia" w:ascii="仿宋" w:hAnsi="仿宋" w:eastAsia="仿宋"/>
          <w:snapToGrid w:val="0"/>
          <w:sz w:val="24"/>
          <w:szCs w:val="24"/>
          <w:lang w:eastAsia="zh-CN"/>
        </w:rPr>
        <w:t>。</w:t>
      </w:r>
    </w:p>
    <w:p>
      <w:pPr>
        <w:adjustRightInd w:val="0"/>
        <w:snapToGrid w:val="0"/>
        <w:spacing w:line="360" w:lineRule="auto"/>
        <w:outlineLvl w:val="3"/>
        <w:rPr>
          <w:rFonts w:ascii="仿宋" w:hAnsi="仿宋" w:eastAsia="仿宋"/>
          <w:snapToGrid w:val="0"/>
          <w:sz w:val="24"/>
          <w:szCs w:val="24"/>
          <w:lang w:eastAsia="zh-CN"/>
        </w:rPr>
      </w:pPr>
      <w:r>
        <w:rPr>
          <w:rFonts w:ascii="仿宋" w:hAnsi="仿宋" w:eastAsia="仿宋"/>
          <w:snapToGrid w:val="0"/>
          <w:sz w:val="24"/>
          <w:szCs w:val="24"/>
          <w:lang w:eastAsia="zh-CN"/>
        </w:rPr>
        <w:t>4.2 采购文件每套售价</w:t>
      </w:r>
      <w:r>
        <w:rPr>
          <w:rFonts w:hint="eastAsia" w:ascii="仿宋" w:hAnsi="仿宋" w:eastAsia="仿宋"/>
          <w:snapToGrid w:val="0"/>
          <w:sz w:val="24"/>
          <w:szCs w:val="24"/>
          <w:u w:val="single"/>
          <w:lang w:eastAsia="zh-CN"/>
        </w:rPr>
        <w:t xml:space="preserve">  700.00</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元，售后不退。</w:t>
      </w:r>
    </w:p>
    <w:p>
      <w:pPr>
        <w:pStyle w:val="4"/>
        <w:ind w:left="0"/>
        <w:rPr>
          <w:rFonts w:ascii="仿宋" w:hAnsi="仿宋" w:eastAsia="仿宋"/>
          <w:b/>
          <w:bCs/>
          <w:snapToGrid w:val="0"/>
          <w:sz w:val="24"/>
          <w:szCs w:val="24"/>
          <w:lang w:eastAsia="zh-CN"/>
        </w:rPr>
      </w:pPr>
      <w:bookmarkStart w:id="10" w:name="_Toc94149430"/>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响应保证金</w:t>
      </w:r>
      <w:bookmarkEnd w:id="10"/>
    </w:p>
    <w:p>
      <w:pPr>
        <w:adjustRightInd w:val="0"/>
        <w:snapToGrid w:val="0"/>
        <w:spacing w:line="360" w:lineRule="auto"/>
        <w:ind w:left="284" w:leftChars="129"/>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□设置响应保证金，响应保证金为</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万元</w:t>
      </w:r>
      <w:r>
        <w:rPr>
          <w:rFonts w:hint="eastAsia" w:ascii="仿宋" w:hAnsi="仿宋" w:eastAsia="仿宋"/>
          <w:snapToGrid w:val="0"/>
          <w:sz w:val="24"/>
          <w:szCs w:val="24"/>
          <w:lang w:eastAsia="zh-CN"/>
        </w:rPr>
        <w:t>。</w:t>
      </w:r>
    </w:p>
    <w:p>
      <w:pPr>
        <w:adjustRightInd w:val="0"/>
        <w:snapToGrid w:val="0"/>
        <w:spacing w:line="360" w:lineRule="auto"/>
        <w:ind w:left="284" w:leftChars="129"/>
        <w:outlineLvl w:val="4"/>
        <w:rPr>
          <w:rFonts w:ascii="仿宋" w:hAnsi="仿宋" w:eastAsia="仿宋"/>
          <w:snapToGrid w:val="0"/>
          <w:sz w:val="24"/>
          <w:szCs w:val="24"/>
          <w:lang w:eastAsia="zh-CN"/>
        </w:rPr>
      </w:pPr>
      <w:r>
        <w:rPr>
          <w:rFonts w:ascii="Wingdings 2" w:hAnsi="Wingdings 2" w:eastAsia="仿宋" w:cs="Apple Color Emoji"/>
          <w:snapToGrid w:val="0"/>
          <w:sz w:val="24"/>
          <w:szCs w:val="24"/>
          <w:u w:val="single"/>
          <w:lang w:eastAsia="zh-CN"/>
        </w:rPr>
        <w:t></w:t>
      </w:r>
      <w:r>
        <w:rPr>
          <w:rFonts w:hint="eastAsia" w:ascii="仿宋" w:hAnsi="仿宋" w:eastAsia="仿宋"/>
          <w:snapToGrid w:val="0"/>
          <w:sz w:val="24"/>
          <w:szCs w:val="24"/>
          <w:lang w:eastAsia="zh-CN"/>
        </w:rPr>
        <w:t>不设置响应保证金。</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1" w:name="_Toc94149431"/>
      <w:r>
        <w:rPr>
          <w:rFonts w:hint="eastAsia" w:ascii="仿宋" w:hAnsi="仿宋" w:eastAsia="仿宋"/>
          <w:b/>
          <w:bCs/>
          <w:snapToGrid w:val="0"/>
          <w:sz w:val="24"/>
          <w:szCs w:val="24"/>
          <w:lang w:eastAsia="zh-CN"/>
        </w:rPr>
        <w:t>6</w:t>
      </w:r>
      <w:r>
        <w:rPr>
          <w:rFonts w:ascii="仿宋" w:hAnsi="仿宋" w:eastAsia="仿宋"/>
          <w:b/>
          <w:bCs/>
          <w:snapToGrid w:val="0"/>
          <w:sz w:val="24"/>
          <w:szCs w:val="24"/>
          <w:lang w:eastAsia="zh-CN"/>
        </w:rPr>
        <w:t>.响应文件的</w:t>
      </w:r>
      <w:r>
        <w:rPr>
          <w:rFonts w:hint="eastAsia" w:ascii="仿宋" w:hAnsi="仿宋" w:eastAsia="仿宋"/>
          <w:b/>
          <w:bCs/>
          <w:snapToGrid w:val="0"/>
          <w:sz w:val="24"/>
          <w:szCs w:val="24"/>
          <w:lang w:eastAsia="zh-CN"/>
        </w:rPr>
        <w:t>上传</w:t>
      </w:r>
      <w:bookmarkEnd w:id="11"/>
    </w:p>
    <w:p>
      <w:pPr>
        <w:adjustRightInd w:val="0"/>
        <w:snapToGrid w:val="0"/>
        <w:spacing w:line="360" w:lineRule="auto"/>
        <w:outlineLvl w:val="4"/>
        <w:rPr>
          <w:rFonts w:ascii="仿宋" w:hAnsi="仿宋" w:eastAsia="仿宋"/>
          <w:snapToGrid w:val="0"/>
          <w:sz w:val="24"/>
          <w:szCs w:val="24"/>
          <w:u w:val="single"/>
          <w:lang w:eastAsia="zh-CN"/>
        </w:rPr>
      </w:pPr>
      <w:r>
        <w:rPr>
          <w:rFonts w:ascii="仿宋" w:hAnsi="仿宋" w:eastAsia="仿宋"/>
          <w:snapToGrid w:val="0"/>
          <w:sz w:val="24"/>
          <w:szCs w:val="24"/>
          <w:lang w:eastAsia="zh-CN"/>
        </w:rPr>
        <w:t>6.1 响应文件</w:t>
      </w:r>
      <w:r>
        <w:rPr>
          <w:rFonts w:hint="eastAsia" w:ascii="仿宋" w:hAnsi="仿宋" w:eastAsia="仿宋"/>
          <w:snapToGrid w:val="0"/>
          <w:sz w:val="24"/>
          <w:szCs w:val="24"/>
          <w:lang w:eastAsia="zh-CN"/>
        </w:rPr>
        <w:t>上传</w:t>
      </w:r>
      <w:r>
        <w:rPr>
          <w:rFonts w:ascii="仿宋" w:hAnsi="仿宋" w:eastAsia="仿宋"/>
          <w:snapToGrid w:val="0"/>
          <w:sz w:val="24"/>
          <w:szCs w:val="24"/>
          <w:lang w:eastAsia="zh-CN"/>
        </w:rPr>
        <w:t>的截止时间为</w:t>
      </w:r>
      <w:r>
        <w:rPr>
          <w:rFonts w:hint="eastAsia" w:ascii="仿宋" w:hAnsi="仿宋" w:eastAsia="仿宋"/>
          <w:snapToGrid w:val="0"/>
          <w:sz w:val="24"/>
          <w:szCs w:val="24"/>
          <w:u w:val="single"/>
          <w:lang w:eastAsia="zh-CN"/>
        </w:rPr>
        <w:t>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22</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15</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r>
        <w:rPr>
          <w:rFonts w:hint="eastAsia" w:ascii="仿宋" w:hAnsi="仿宋" w:eastAsia="仿宋"/>
          <w:snapToGrid w:val="0"/>
          <w:sz w:val="24"/>
          <w:szCs w:val="24"/>
          <w:lang w:eastAsia="zh-CN"/>
        </w:rPr>
        <w:t>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p>
    <w:p>
      <w:pPr>
        <w:adjustRightInd w:val="0"/>
        <w:snapToGrid w:val="0"/>
        <w:spacing w:line="360" w:lineRule="auto"/>
        <w:outlineLvl w:val="4"/>
        <w:rPr>
          <w:rFonts w:ascii="仿宋" w:hAnsi="仿宋" w:eastAsia="仿宋"/>
          <w:snapToGrid w:val="0"/>
          <w:sz w:val="24"/>
          <w:szCs w:val="24"/>
          <w:lang w:eastAsia="zh-CN"/>
        </w:rPr>
      </w:pPr>
      <w:r>
        <w:rPr>
          <w:rFonts w:ascii="仿宋" w:hAnsi="仿宋" w:eastAsia="仿宋"/>
          <w:snapToGrid w:val="0"/>
          <w:sz w:val="24"/>
          <w:szCs w:val="24"/>
          <w:lang w:eastAsia="zh-CN"/>
        </w:rPr>
        <w:t>6.2 逾期</w:t>
      </w:r>
      <w:r>
        <w:rPr>
          <w:rFonts w:hint="eastAsia" w:ascii="仿宋" w:hAnsi="仿宋" w:eastAsia="仿宋"/>
          <w:snapToGrid w:val="0"/>
          <w:sz w:val="24"/>
          <w:szCs w:val="24"/>
          <w:lang w:eastAsia="zh-CN"/>
        </w:rPr>
        <w:t>未上传至</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采购平台的响应文件，采购人将拒绝接收。</w:t>
      </w:r>
    </w:p>
    <w:p>
      <w:pPr>
        <w:pStyle w:val="4"/>
        <w:ind w:left="0"/>
        <w:rPr>
          <w:rFonts w:ascii="仿宋" w:hAnsi="仿宋" w:eastAsia="仿宋"/>
          <w:b/>
          <w:bCs/>
          <w:snapToGrid w:val="0"/>
          <w:sz w:val="24"/>
          <w:szCs w:val="24"/>
          <w:lang w:eastAsia="zh-CN"/>
        </w:rPr>
      </w:pPr>
      <w:bookmarkStart w:id="12" w:name="_Toc94149432"/>
      <w:r>
        <w:rPr>
          <w:rFonts w:ascii="仿宋" w:hAnsi="仿宋" w:eastAsia="仿宋"/>
          <w:b/>
          <w:bCs/>
          <w:snapToGrid w:val="0"/>
          <w:sz w:val="24"/>
          <w:szCs w:val="24"/>
          <w:lang w:eastAsia="zh-CN"/>
        </w:rPr>
        <w:t>7.</w:t>
      </w:r>
      <w:r>
        <w:rPr>
          <w:rFonts w:hint="eastAsia" w:ascii="仿宋" w:hAnsi="仿宋" w:eastAsia="仿宋"/>
          <w:b/>
          <w:bCs/>
          <w:snapToGrid w:val="0"/>
          <w:sz w:val="24"/>
          <w:szCs w:val="24"/>
          <w:lang w:eastAsia="zh-CN"/>
        </w:rPr>
        <w:t>响应文件的开启</w:t>
      </w:r>
      <w:bookmarkEnd w:id="12"/>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开启地点：</w:t>
      </w:r>
      <w:r>
        <w:rPr>
          <w:rFonts w:ascii="仿宋" w:hAnsi="仿宋" w:eastAsia="仿宋"/>
          <w:snapToGrid w:val="0"/>
          <w:sz w:val="24"/>
          <w:szCs w:val="24"/>
          <w:lang w:eastAsia="zh-CN"/>
        </w:rPr>
        <w:t>中粮糖业EPS</w:t>
      </w:r>
      <w:r>
        <w:rPr>
          <w:rFonts w:hint="eastAsia" w:ascii="仿宋" w:hAnsi="仿宋" w:eastAsia="仿宋"/>
          <w:snapToGrid w:val="0"/>
          <w:sz w:val="24"/>
          <w:szCs w:val="24"/>
          <w:lang w:eastAsia="zh-CN"/>
        </w:rPr>
        <w:t>电子</w:t>
      </w:r>
      <w:r>
        <w:rPr>
          <w:rFonts w:ascii="仿宋" w:hAnsi="仿宋" w:eastAsia="仿宋"/>
          <w:snapToGrid w:val="0"/>
          <w:sz w:val="24"/>
          <w:szCs w:val="24"/>
          <w:lang w:eastAsia="zh-CN"/>
        </w:rPr>
        <w:t>采购平台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http://eps.tunhe.com/）</w:t>
      </w:r>
      <w:r>
        <w:rPr>
          <w:rFonts w:hint="eastAsia" w:ascii="仿宋" w:hAnsi="仿宋" w:eastAsia="仿宋"/>
          <w:snapToGrid w:val="0"/>
          <w:sz w:val="24"/>
          <w:szCs w:val="24"/>
          <w:lang w:eastAsia="zh-CN"/>
        </w:rPr>
        <w:t>网上开启响应文件</w:t>
      </w:r>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开启时间：</w:t>
      </w:r>
      <w:r>
        <w:rPr>
          <w:rFonts w:hint="eastAsia" w:ascii="仿宋" w:hAnsi="仿宋" w:eastAsia="仿宋"/>
          <w:snapToGrid w:val="0"/>
          <w:sz w:val="24"/>
          <w:szCs w:val="24"/>
          <w:u w:val="single"/>
          <w:lang w:eastAsia="zh-CN"/>
        </w:rPr>
        <w:t xml:space="preserve"> 2024</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4</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22</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15</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30</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lang w:eastAsia="zh-CN"/>
        </w:rPr>
        <w:t>分</w:t>
      </w:r>
    </w:p>
    <w:p>
      <w:pPr>
        <w:pStyle w:val="4"/>
        <w:ind w:left="0"/>
        <w:rPr>
          <w:rFonts w:ascii="仿宋" w:hAnsi="仿宋" w:eastAsia="仿宋"/>
          <w:b/>
          <w:bCs/>
          <w:snapToGrid w:val="0"/>
          <w:sz w:val="24"/>
          <w:szCs w:val="24"/>
          <w:lang w:eastAsia="zh-CN"/>
        </w:rPr>
      </w:pPr>
      <w:bookmarkStart w:id="13" w:name="_Toc94149433"/>
      <w:r>
        <w:rPr>
          <w:rFonts w:ascii="仿宋" w:hAnsi="仿宋" w:eastAsia="仿宋"/>
          <w:b/>
          <w:bCs/>
          <w:snapToGrid w:val="0"/>
          <w:sz w:val="24"/>
          <w:szCs w:val="24"/>
          <w:lang w:eastAsia="zh-CN"/>
        </w:rPr>
        <w:t>8.谈判时间和地点</w:t>
      </w:r>
      <w:bookmarkEnd w:id="13"/>
    </w:p>
    <w:p>
      <w:pPr>
        <w:adjustRightInd w:val="0"/>
        <w:snapToGrid w:val="0"/>
        <w:spacing w:line="360" w:lineRule="auto"/>
        <w:ind w:firstLine="480"/>
        <w:outlineLvl w:val="4"/>
        <w:rPr>
          <w:rFonts w:ascii="仿宋" w:hAnsi="仿宋" w:eastAsia="仿宋"/>
          <w:snapToGrid w:val="0"/>
          <w:sz w:val="24"/>
          <w:szCs w:val="24"/>
          <w:lang w:eastAsia="zh-CN"/>
        </w:rPr>
      </w:pPr>
      <w:r>
        <w:rPr>
          <w:rFonts w:hint="eastAsia" w:ascii="仿宋" w:hAnsi="仿宋" w:eastAsia="仿宋"/>
          <w:snapToGrid w:val="0"/>
          <w:sz w:val="24"/>
          <w:szCs w:val="24"/>
          <w:lang w:eastAsia="zh-CN"/>
        </w:rPr>
        <w:t>上传响应文件的供应商应委派代表准时参加采购活动，谈判开始时间预计</w:t>
      </w:r>
      <w:r>
        <w:rPr>
          <w:rFonts w:hint="eastAsia" w:ascii="仿宋" w:hAnsi="仿宋" w:eastAsia="仿宋"/>
          <w:snapToGrid w:val="0"/>
          <w:sz w:val="24"/>
          <w:szCs w:val="24"/>
          <w:u w:val="single"/>
          <w:lang w:eastAsia="zh-CN"/>
        </w:rPr>
        <w:t xml:space="preserve">2024 </w:t>
      </w:r>
      <w:r>
        <w:rPr>
          <w:rFonts w:hint="eastAsia" w:ascii="仿宋" w:hAnsi="仿宋" w:eastAsia="仿宋"/>
          <w:snapToGrid w:val="0"/>
          <w:sz w:val="24"/>
          <w:szCs w:val="24"/>
          <w:lang w:eastAsia="zh-CN"/>
        </w:rPr>
        <w:t xml:space="preserve">年 </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 xml:space="preserve">       4 </w:t>
      </w:r>
      <w:r>
        <w:rPr>
          <w:rFonts w:hint="eastAsia"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22</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15</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时</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30</w:t>
      </w:r>
      <w:r>
        <w:rPr>
          <w:rFonts w:hint="eastAsia"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分，与每一供应商进行谈判具体时间另行通知。谈判地点为中粮崇左糖业有限公司会议室。</w:t>
      </w:r>
    </w:p>
    <w:p>
      <w:pPr>
        <w:pStyle w:val="4"/>
        <w:ind w:left="0"/>
        <w:rPr>
          <w:rFonts w:ascii="仿宋" w:hAnsi="仿宋" w:eastAsia="仿宋"/>
          <w:b/>
          <w:bCs/>
          <w:snapToGrid w:val="0"/>
          <w:sz w:val="24"/>
          <w:szCs w:val="24"/>
          <w:lang w:eastAsia="zh-CN"/>
        </w:rPr>
      </w:pPr>
      <w:bookmarkStart w:id="14" w:name="_Toc94149434"/>
      <w:r>
        <w:rPr>
          <w:rFonts w:ascii="仿宋" w:hAnsi="仿宋" w:eastAsia="仿宋"/>
          <w:b/>
          <w:bCs/>
          <w:snapToGrid w:val="0"/>
          <w:sz w:val="24"/>
          <w:szCs w:val="24"/>
          <w:lang w:eastAsia="zh-CN"/>
        </w:rPr>
        <w:t>9.纪检监督</w:t>
      </w:r>
      <w:bookmarkEnd w:id="14"/>
    </w:p>
    <w:p>
      <w:pPr>
        <w:spacing w:before="240" w:line="440" w:lineRule="exact"/>
        <w:ind w:firstLine="480"/>
        <w:rPr>
          <w:rFonts w:ascii="仿宋" w:hAnsi="仿宋" w:eastAsia="仿宋"/>
          <w:b/>
          <w:sz w:val="24"/>
          <w:szCs w:val="24"/>
          <w:lang w:eastAsia="zh-CN"/>
        </w:rPr>
      </w:pPr>
      <w:r>
        <w:rPr>
          <w:rFonts w:hint="eastAsia" w:ascii="仿宋" w:hAnsi="仿宋" w:eastAsia="仿宋"/>
          <w:b/>
          <w:sz w:val="24"/>
          <w:szCs w:val="24"/>
          <w:lang w:eastAsia="zh-CN"/>
        </w:rPr>
        <w:t>中</w:t>
      </w:r>
      <w:r>
        <w:rPr>
          <w:rFonts w:ascii="仿宋" w:hAnsi="仿宋" w:eastAsia="仿宋"/>
          <w:b/>
          <w:sz w:val="24"/>
          <w:szCs w:val="24"/>
          <w:lang w:eastAsia="zh-CN"/>
        </w:rPr>
        <w:t>粮糖业纪检信访举报联络方式</w:t>
      </w:r>
      <w:r>
        <w:rPr>
          <w:rFonts w:hint="eastAsia" w:ascii="仿宋" w:hAnsi="仿宋" w:eastAsia="仿宋"/>
          <w:b/>
          <w:sz w:val="24"/>
          <w:szCs w:val="24"/>
          <w:lang w:eastAsia="zh-CN"/>
        </w:rPr>
        <w:t>：</w:t>
      </w:r>
    </w:p>
    <w:p>
      <w:pPr>
        <w:spacing w:line="440" w:lineRule="exact"/>
        <w:ind w:firstLine="480"/>
        <w:rPr>
          <w:rFonts w:ascii="仿宋" w:hAnsi="仿宋" w:eastAsia="仿宋"/>
          <w:b/>
          <w:sz w:val="24"/>
          <w:szCs w:val="24"/>
          <w:lang w:eastAsia="zh-CN"/>
        </w:rPr>
      </w:pPr>
      <w:r>
        <w:rPr>
          <w:rFonts w:ascii="仿宋" w:hAnsi="仿宋" w:eastAsia="仿宋"/>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ascii="仿宋" w:hAnsi="仿宋" w:eastAsia="仿宋"/>
          <w:sz w:val="24"/>
          <w:szCs w:val="24"/>
          <w:lang w:eastAsia="zh-CN"/>
        </w:rPr>
      </w:pPr>
      <w:r>
        <w:rPr>
          <w:rFonts w:ascii="仿宋" w:hAnsi="仿宋" w:eastAsia="仿宋"/>
          <w:b/>
          <w:sz w:val="24"/>
          <w:szCs w:val="24"/>
          <w:lang w:eastAsia="zh-CN"/>
        </w:rPr>
        <w:t>二、致电 举报电话：010-85017235。</w:t>
      </w:r>
      <w:r>
        <w:rPr>
          <w:rFonts w:ascii="Calibri" w:hAnsi="Calibri" w:eastAsia="仿宋" w:cs="Calibri"/>
          <w:sz w:val="24"/>
          <w:szCs w:val="24"/>
          <w:lang w:eastAsia="zh-CN"/>
        </w:rPr>
        <w:t> </w:t>
      </w:r>
    </w:p>
    <w:p>
      <w:pPr>
        <w:rPr>
          <w:rFonts w:ascii="仿宋" w:hAnsi="仿宋" w:eastAsia="仿宋"/>
          <w:lang w:eastAsia="zh-CN"/>
        </w:rPr>
      </w:pPr>
    </w:p>
    <w:p>
      <w:pPr>
        <w:pStyle w:val="4"/>
        <w:ind w:left="0"/>
        <w:rPr>
          <w:rFonts w:ascii="仿宋" w:hAnsi="仿宋" w:eastAsia="仿宋"/>
          <w:b/>
          <w:bCs/>
          <w:snapToGrid w:val="0"/>
          <w:sz w:val="24"/>
          <w:szCs w:val="24"/>
          <w:lang w:eastAsia="zh-CN"/>
        </w:rPr>
      </w:pPr>
      <w:bookmarkStart w:id="15" w:name="_Toc94149435"/>
      <w:r>
        <w:rPr>
          <w:rFonts w:ascii="仿宋" w:hAnsi="仿宋" w:eastAsia="仿宋"/>
          <w:b/>
          <w:bCs/>
          <w:snapToGrid w:val="0"/>
          <w:sz w:val="24"/>
          <w:szCs w:val="24"/>
          <w:lang w:eastAsia="zh-CN"/>
        </w:rPr>
        <w:t>10.其他</w:t>
      </w:r>
      <w:bookmarkEnd w:id="15"/>
    </w:p>
    <w:p>
      <w:pPr>
        <w:spacing w:line="360" w:lineRule="auto"/>
        <w:ind w:firstLine="480"/>
        <w:rPr>
          <w:rFonts w:ascii="仿宋" w:hAnsi="仿宋" w:eastAsia="仿宋"/>
          <w:b/>
          <w:snapToGrid w:val="0"/>
          <w:sz w:val="24"/>
          <w:szCs w:val="24"/>
          <w:lang w:eastAsia="zh-CN"/>
        </w:rPr>
      </w:pPr>
      <w:r>
        <w:rPr>
          <w:rFonts w:hint="eastAsia" w:ascii="仿宋" w:hAnsi="仿宋" w:eastAsia="仿宋"/>
          <w:b/>
          <w:snapToGrid w:val="0"/>
          <w:sz w:val="24"/>
          <w:szCs w:val="24"/>
          <w:lang w:eastAsia="zh-CN"/>
        </w:rPr>
        <w:t>供应商需同时在</w:t>
      </w:r>
      <w:r>
        <w:rPr>
          <w:rFonts w:ascii="仿宋" w:hAnsi="仿宋" w:eastAsia="仿宋"/>
          <w:b/>
          <w:snapToGrid w:val="0"/>
          <w:sz w:val="24"/>
          <w:szCs w:val="24"/>
          <w:lang w:eastAsia="zh-CN"/>
        </w:rPr>
        <w:t>中粮糖业EPS电子采购平台（网址：http://eps.tunhe.com）中，按项目明细填写报价</w:t>
      </w:r>
      <w:r>
        <w:rPr>
          <w:rFonts w:hint="eastAsia" w:ascii="仿宋" w:hAnsi="仿宋" w:eastAsia="仿宋"/>
          <w:b/>
          <w:snapToGrid w:val="0"/>
          <w:sz w:val="24"/>
          <w:szCs w:val="24"/>
          <w:lang w:eastAsia="zh-CN"/>
        </w:rPr>
        <w:t>。</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（注：可根据项目情况简述采购项</w:t>
      </w:r>
      <w:r>
        <w:rPr>
          <w:rFonts w:hint="eastAsia" w:ascii="仿宋" w:hAnsi="仿宋" w:eastAsia="仿宋"/>
          <w:snapToGrid w:val="0"/>
          <w:sz w:val="24"/>
          <w:szCs w:val="24"/>
          <w:lang w:eastAsia="zh-CN"/>
        </w:rPr>
        <w:t>目</w:t>
      </w:r>
      <w:r>
        <w:rPr>
          <w:rFonts w:ascii="仿宋" w:hAnsi="仿宋" w:eastAsia="仿宋"/>
          <w:snapToGrid w:val="0"/>
          <w:sz w:val="24"/>
          <w:szCs w:val="24"/>
          <w:lang w:eastAsia="zh-CN"/>
        </w:rPr>
        <w:t>评审方法等其他需要说明的内容。）</w:t>
      </w:r>
    </w:p>
    <w:p>
      <w:pPr>
        <w:rPr>
          <w:rFonts w:ascii="仿宋" w:hAnsi="仿宋" w:eastAsia="仿宋"/>
        </w:rPr>
      </w:pPr>
    </w:p>
    <w:p>
      <w:pPr>
        <w:pStyle w:val="4"/>
        <w:ind w:left="0"/>
        <w:rPr>
          <w:rFonts w:ascii="仿宋" w:hAnsi="仿宋" w:eastAsia="仿宋"/>
          <w:b/>
          <w:bCs/>
          <w:snapToGrid w:val="0"/>
          <w:sz w:val="24"/>
          <w:szCs w:val="24"/>
          <w:lang w:eastAsia="zh-CN"/>
        </w:rPr>
      </w:pPr>
      <w:bookmarkStart w:id="16" w:name="_Toc94149436"/>
      <w:r>
        <w:rPr>
          <w:rFonts w:ascii="仿宋" w:hAnsi="仿宋" w:eastAsia="仿宋"/>
          <w:b/>
          <w:bCs/>
          <w:snapToGrid w:val="0"/>
          <w:sz w:val="24"/>
          <w:szCs w:val="24"/>
          <w:lang w:eastAsia="zh-CN"/>
        </w:rPr>
        <w:t>11.联系方式</w:t>
      </w:r>
      <w:bookmarkEnd w:id="16"/>
    </w:p>
    <w:tbl>
      <w:tblPr>
        <w:tblStyle w:val="28"/>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360" w:lineRule="auto"/>
              <w:ind w:left="288" w:hanging="240"/>
              <w:rPr>
                <w:rFonts w:ascii="仿宋" w:hAnsi="仿宋" w:eastAsia="仿宋"/>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中粮崇左糖业有限公司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360" w:lineRule="auto"/>
              <w:ind w:left="288" w:hanging="240"/>
              <w:rPr>
                <w:rFonts w:ascii="仿宋" w:hAnsi="仿宋" w:eastAsia="仿宋"/>
                <w:snapToGrid w:val="0"/>
                <w:sz w:val="24"/>
                <w:szCs w:val="24"/>
                <w:lang w:eastAsia="zh-CN"/>
              </w:rPr>
            </w:pPr>
            <w:r>
              <w:rPr>
                <w:rFonts w:hint="eastAsia" w:eastAsia="仿宋" w:asciiTheme="minorEastAsia" w:hAnsiTheme="minorEastAsia"/>
                <w:snapToGrid w:val="0"/>
                <w:sz w:val="24"/>
                <w:szCs w:val="24"/>
                <w:lang w:eastAsia="zh-CN"/>
              </w:rPr>
              <w:t>商务联系人：苏  娥  电话：13978184418</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360" w:lineRule="auto"/>
              <w:ind w:left="288" w:hanging="240"/>
              <w:rPr>
                <w:rFonts w:ascii="仿宋" w:hAnsi="仿宋" w:eastAsia="仿宋"/>
                <w:snapToGrid w:val="0"/>
                <w:sz w:val="24"/>
                <w:szCs w:val="24"/>
                <w:lang w:eastAsia="zh-CN"/>
              </w:rPr>
            </w:pPr>
            <w:r>
              <w:rPr>
                <w:rFonts w:hint="eastAsia" w:eastAsia="仿宋" w:asciiTheme="minorEastAsia" w:hAnsiTheme="minorEastAsia"/>
                <w:snapToGrid w:val="0"/>
                <w:sz w:val="24"/>
                <w:szCs w:val="24"/>
                <w:lang w:eastAsia="zh-CN"/>
              </w:rPr>
              <w:t>项目负责人：庞铭磊  电话：13878632776</w:t>
            </w:r>
          </w:p>
        </w:tc>
      </w:tr>
    </w:tbl>
    <w:p>
      <w:pPr>
        <w:adjustRightInd w:val="0"/>
        <w:snapToGrid w:val="0"/>
        <w:spacing w:line="360" w:lineRule="auto"/>
        <w:ind w:left="502" w:leftChars="228" w:firstLine="5728" w:firstLineChars="2387"/>
        <w:rPr>
          <w:rFonts w:eastAsia="仿宋" w:asciiTheme="minorEastAsia" w:hAnsiTheme="minorEastAsia"/>
          <w:snapToGrid w:val="0"/>
          <w:sz w:val="24"/>
          <w:szCs w:val="24"/>
          <w:lang w:eastAsia="zh-CN"/>
        </w:rPr>
      </w:pPr>
    </w:p>
    <w:p>
      <w:pPr>
        <w:adjustRightInd w:val="0"/>
        <w:snapToGrid w:val="0"/>
        <w:spacing w:line="360" w:lineRule="auto"/>
        <w:ind w:left="502" w:leftChars="228" w:firstLine="5728" w:firstLineChars="2387"/>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2024 年 4 月 9 日</w:t>
      </w:r>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2"/>
        <w:spacing w:line="276" w:lineRule="auto"/>
        <w:rPr>
          <w:rFonts w:ascii="仿宋" w:hAnsi="仿宋" w:eastAsia="仿宋"/>
          <w:snapToGrid w:val="0"/>
          <w:sz w:val="24"/>
          <w:szCs w:val="24"/>
          <w:lang w:eastAsia="zh-CN"/>
        </w:rPr>
      </w:pPr>
      <w:bookmarkStart w:id="17" w:name="扫描0015"/>
      <w:bookmarkEnd w:id="17"/>
      <w:bookmarkStart w:id="18" w:name="_Toc94149451"/>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供应商</w:t>
      </w:r>
      <w:r>
        <w:rPr>
          <w:rFonts w:hint="eastAsia" w:ascii="仿宋" w:hAnsi="仿宋" w:eastAsia="仿宋"/>
          <w:b/>
          <w:bCs/>
          <w:snapToGrid w:val="0"/>
          <w:sz w:val="32"/>
          <w:szCs w:val="32"/>
          <w:lang w:eastAsia="zh-CN"/>
        </w:rPr>
        <w:t>须知</w:t>
      </w:r>
      <w:bookmarkEnd w:id="18"/>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9" w:name="_Toc94149452"/>
      <w:r>
        <w:rPr>
          <w:rFonts w:ascii="仿宋" w:hAnsi="仿宋" w:eastAsia="仿宋"/>
          <w:b/>
          <w:bCs/>
          <w:snapToGrid w:val="0"/>
          <w:sz w:val="32"/>
          <w:szCs w:val="32"/>
          <w:lang w:eastAsia="zh-CN"/>
        </w:rPr>
        <w:t>供应商须知前附表</w:t>
      </w:r>
      <w:bookmarkEnd w:id="19"/>
    </w:p>
    <w:p>
      <w:pPr>
        <w:adjustRightInd w:val="0"/>
        <w:snapToGrid w:val="0"/>
        <w:spacing w:line="276" w:lineRule="auto"/>
        <w:rPr>
          <w:rFonts w:ascii="仿宋" w:hAnsi="仿宋" w:eastAsia="仿宋"/>
          <w:snapToGrid w:val="0"/>
          <w:sz w:val="24"/>
          <w:szCs w:val="24"/>
          <w:lang w:eastAsia="zh-CN"/>
        </w:rPr>
      </w:pPr>
    </w:p>
    <w:tbl>
      <w:tblPr>
        <w:tblStyle w:val="28"/>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sz w:val="21"/>
                <w:szCs w:val="21"/>
                <w:lang w:eastAsia="zh-CN"/>
              </w:rPr>
            </w:pPr>
            <w:r>
              <w:rPr>
                <w:rFonts w:ascii="仿宋" w:hAnsi="仿宋" w:eastAsia="仿宋"/>
                <w:snapToGrid w:val="0"/>
                <w:sz w:val="21"/>
                <w:szCs w:val="21"/>
                <w:lang w:eastAsia="zh-CN"/>
              </w:rPr>
              <w:t>不组织</w:t>
            </w:r>
            <w:r>
              <w:rPr>
                <w:rFonts w:hint="eastAsia" w:ascii="仿宋" w:hAnsi="仿宋" w:eastAsia="仿宋"/>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ascii="仿宋" w:hAnsi="仿宋" w:eastAsia="仿宋"/>
                <w:snapToGrid w:val="0"/>
                <w:sz w:val="21"/>
                <w:szCs w:val="21"/>
                <w:lang w:eastAsia="zh-CN"/>
              </w:rPr>
            </w:pPr>
            <w:r>
              <w:rPr>
                <w:rFonts w:ascii="仿宋" w:hAnsi="仿宋" w:eastAsia="仿宋"/>
                <w:snapToGrid w:val="0"/>
                <w:sz w:val="21"/>
                <w:szCs w:val="21"/>
                <w:lang w:eastAsia="zh-CN"/>
              </w:rPr>
              <w:t>不召开</w:t>
            </w:r>
            <w:r>
              <w:rPr>
                <w:rFonts w:hint="eastAsia" w:ascii="仿宋" w:hAnsi="仿宋" w:eastAsia="仿宋"/>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分包</w:t>
            </w:r>
            <w:r>
              <w:rPr>
                <w:rFonts w:hint="eastAsia" w:ascii="仿宋" w:hAnsi="仿宋" w:eastAsia="仿宋"/>
                <w:snapToGrid w:val="0"/>
                <w:sz w:val="21"/>
                <w:szCs w:val="21"/>
                <w:lang w:eastAsia="zh-CN"/>
              </w:rPr>
              <w:t>（不适用）</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不得分包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不</w:t>
            </w:r>
            <w:r>
              <w:rPr>
                <w:rFonts w:ascii="仿宋" w:hAnsi="仿宋" w:eastAsia="仿宋"/>
                <w:snapToGrid w:val="0"/>
                <w:sz w:val="21"/>
                <w:szCs w:val="21"/>
                <w:lang w:eastAsia="zh-CN"/>
              </w:rPr>
              <w:t>允许</w:t>
            </w:r>
            <w:r>
              <w:rPr>
                <w:rFonts w:hint="eastAsia" w:ascii="仿宋" w:hAnsi="仿宋" w:eastAsia="仿宋"/>
                <w:snapToGrid w:val="0"/>
                <w:sz w:val="21"/>
                <w:szCs w:val="21"/>
                <w:lang w:eastAsia="zh-CN"/>
              </w:rPr>
              <w:t>负</w:t>
            </w:r>
            <w:r>
              <w:rPr>
                <w:rFonts w:ascii="仿宋" w:hAnsi="仿宋" w:eastAsia="仿宋"/>
                <w:snapToGrid w:val="0"/>
                <w:sz w:val="21"/>
                <w:szCs w:val="21"/>
                <w:lang w:eastAsia="zh-CN"/>
              </w:rPr>
              <w:t>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2</w:t>
            </w:r>
            <w:r>
              <w:rPr>
                <w:rFonts w:hint="eastAsia" w:ascii="仿宋" w:hAnsi="仿宋" w:eastAsia="仿宋" w:cs="Cambria Math"/>
                <w:snapToGrid w:val="0"/>
                <w:sz w:val="21"/>
                <w:szCs w:val="21"/>
                <w:lang w:eastAsia="zh-CN"/>
              </w:rPr>
              <w:t>.</w:t>
            </w:r>
            <w:r>
              <w:rPr>
                <w:rFonts w:ascii="仿宋" w:hAnsi="仿宋" w:eastAsia="仿宋"/>
                <w:snapToGrid w:val="0"/>
                <w:sz w:val="21"/>
                <w:szCs w:val="21"/>
              </w:rPr>
              <w:t>1</w:t>
            </w:r>
            <w:r>
              <w:rPr>
                <w:rFonts w:hint="eastAsia" w:ascii="仿宋" w:hAnsi="仿宋" w:eastAsia="仿宋"/>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截止时间：</w:t>
            </w:r>
            <w:r>
              <w:rPr>
                <w:rFonts w:hint="eastAsia" w:ascii="仿宋" w:hAnsi="仿宋" w:eastAsia="仿宋"/>
                <w:snapToGrid w:val="0"/>
                <w:sz w:val="21"/>
                <w:szCs w:val="21"/>
                <w:lang w:eastAsia="zh-CN"/>
              </w:rPr>
              <w:t xml:space="preserve"> 2024</w:t>
            </w:r>
            <w:r>
              <w:rPr>
                <w:rFonts w:ascii="仿宋" w:hAnsi="仿宋" w:eastAsia="仿宋"/>
                <w:snapToGrid w:val="0"/>
                <w:sz w:val="21"/>
                <w:szCs w:val="21"/>
                <w:lang w:eastAsia="zh-CN"/>
              </w:rPr>
              <w:t xml:space="preserve"> 年 </w:t>
            </w:r>
            <w:r>
              <w:rPr>
                <w:rFonts w:hint="eastAsia" w:ascii="仿宋" w:hAnsi="仿宋" w:eastAsia="仿宋"/>
                <w:snapToGrid w:val="0"/>
                <w:sz w:val="21"/>
                <w:szCs w:val="21"/>
                <w:lang w:val="en-US" w:eastAsia="zh-CN"/>
              </w:rPr>
              <w:t>4</w:t>
            </w:r>
            <w:r>
              <w:rPr>
                <w:rFonts w:hint="eastAsia" w:ascii="仿宋" w:hAnsi="仿宋" w:eastAsia="仿宋"/>
                <w:snapToGrid w:val="0"/>
                <w:sz w:val="21"/>
                <w:szCs w:val="21"/>
                <w:lang w:eastAsia="zh-CN"/>
              </w:rPr>
              <w:t xml:space="preserve"> </w:t>
            </w:r>
            <w:r>
              <w:rPr>
                <w:rFonts w:ascii="仿宋" w:hAnsi="仿宋" w:eastAsia="仿宋"/>
                <w:snapToGrid w:val="0"/>
                <w:sz w:val="21"/>
                <w:szCs w:val="21"/>
                <w:lang w:eastAsia="zh-CN"/>
              </w:rPr>
              <w:t xml:space="preserve">月 </w:t>
            </w:r>
            <w:r>
              <w:rPr>
                <w:rFonts w:hint="eastAsia" w:ascii="仿宋" w:hAnsi="仿宋" w:eastAsia="仿宋"/>
                <w:snapToGrid w:val="0"/>
                <w:sz w:val="21"/>
                <w:szCs w:val="21"/>
                <w:lang w:eastAsia="zh-CN"/>
              </w:rPr>
              <w:t xml:space="preserve"> </w:t>
            </w:r>
            <w:r>
              <w:rPr>
                <w:rFonts w:hint="eastAsia" w:ascii="仿宋" w:hAnsi="仿宋" w:eastAsia="仿宋"/>
                <w:snapToGrid w:val="0"/>
                <w:sz w:val="21"/>
                <w:szCs w:val="21"/>
                <w:lang w:val="en-US" w:eastAsia="zh-CN"/>
              </w:rPr>
              <w:t>22</w:t>
            </w:r>
            <w:r>
              <w:rPr>
                <w:rFonts w:hint="eastAsia" w:ascii="仿宋" w:hAnsi="仿宋" w:eastAsia="仿宋"/>
                <w:snapToGrid w:val="0"/>
                <w:sz w:val="21"/>
                <w:szCs w:val="21"/>
                <w:lang w:eastAsia="zh-CN"/>
              </w:rPr>
              <w:t xml:space="preserve"> </w:t>
            </w:r>
            <w:r>
              <w:rPr>
                <w:rFonts w:ascii="仿宋" w:hAnsi="仿宋" w:eastAsia="仿宋"/>
                <w:snapToGrid w:val="0"/>
                <w:sz w:val="21"/>
                <w:szCs w:val="21"/>
                <w:lang w:eastAsia="zh-CN"/>
              </w:rPr>
              <w:t xml:space="preserve">日 </w:t>
            </w:r>
            <w:r>
              <w:rPr>
                <w:rFonts w:hint="eastAsia" w:ascii="仿宋" w:hAnsi="仿宋" w:eastAsia="仿宋"/>
                <w:snapToGrid w:val="0"/>
                <w:sz w:val="21"/>
                <w:szCs w:val="21"/>
                <w:lang w:val="en-US" w:eastAsia="zh-CN"/>
              </w:rPr>
              <w:t>15</w:t>
            </w:r>
            <w:r>
              <w:rPr>
                <w:rFonts w:hint="eastAsia" w:ascii="仿宋" w:hAnsi="仿宋" w:eastAsia="仿宋"/>
                <w:snapToGrid w:val="0"/>
                <w:sz w:val="21"/>
                <w:szCs w:val="21"/>
                <w:lang w:eastAsia="zh-CN"/>
              </w:rPr>
              <w:t xml:space="preserve"> </w:t>
            </w:r>
            <w:r>
              <w:rPr>
                <w:rFonts w:ascii="仿宋" w:hAnsi="仿宋" w:eastAsia="仿宋"/>
                <w:snapToGrid w:val="0"/>
                <w:sz w:val="21"/>
                <w:szCs w:val="21"/>
                <w:lang w:eastAsia="zh-CN"/>
              </w:rPr>
              <w:t xml:space="preserve"> 时</w:t>
            </w:r>
            <w:r>
              <w:rPr>
                <w:rFonts w:hint="eastAsia" w:ascii="仿宋" w:hAnsi="仿宋" w:eastAsia="仿宋"/>
                <w:snapToGrid w:val="0"/>
                <w:sz w:val="21"/>
                <w:szCs w:val="21"/>
                <w:lang w:eastAsia="zh-CN"/>
              </w:rPr>
              <w:t xml:space="preserve"> </w:t>
            </w:r>
            <w:r>
              <w:rPr>
                <w:rFonts w:hint="eastAsia" w:ascii="仿宋" w:hAnsi="仿宋" w:eastAsia="仿宋"/>
                <w:snapToGrid w:val="0"/>
                <w:sz w:val="21"/>
                <w:szCs w:val="21"/>
                <w:lang w:val="en-US" w:eastAsia="zh-CN"/>
              </w:rPr>
              <w:t>30</w:t>
            </w:r>
            <w:r>
              <w:rPr>
                <w:rFonts w:hint="eastAsia" w:ascii="仿宋" w:hAnsi="仿宋" w:eastAsia="仿宋"/>
                <w:snapToGrid w:val="0"/>
                <w:sz w:val="21"/>
                <w:szCs w:val="21"/>
                <w:lang w:eastAsia="zh-CN"/>
              </w:rPr>
              <w:t xml:space="preserve"> </w:t>
            </w:r>
            <w:r>
              <w:rPr>
                <w:rFonts w:ascii="仿宋" w:hAnsi="仿宋" w:eastAsia="仿宋"/>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确认的最晚时间：</w:t>
            </w:r>
            <w:r>
              <w:rPr>
                <w:rFonts w:hint="eastAsia" w:ascii="仿宋" w:hAnsi="仿宋" w:eastAsia="仿宋"/>
                <w:snapToGrid w:val="0"/>
                <w:sz w:val="21"/>
                <w:szCs w:val="21"/>
                <w:lang w:eastAsia="zh-CN"/>
              </w:rPr>
              <w:t xml:space="preserve"> 2024</w:t>
            </w:r>
            <w:r>
              <w:rPr>
                <w:rFonts w:ascii="仿宋" w:hAnsi="仿宋" w:eastAsia="仿宋"/>
                <w:snapToGrid w:val="0"/>
                <w:sz w:val="21"/>
                <w:szCs w:val="21"/>
                <w:lang w:eastAsia="zh-CN"/>
              </w:rPr>
              <w:t xml:space="preserve"> 年 </w:t>
            </w:r>
            <w:r>
              <w:rPr>
                <w:rFonts w:hint="eastAsia" w:ascii="仿宋" w:hAnsi="仿宋" w:eastAsia="仿宋"/>
                <w:snapToGrid w:val="0"/>
                <w:sz w:val="21"/>
                <w:szCs w:val="21"/>
                <w:lang w:val="en-US" w:eastAsia="zh-CN"/>
              </w:rPr>
              <w:t>4</w:t>
            </w:r>
            <w:r>
              <w:rPr>
                <w:rFonts w:hint="eastAsia" w:ascii="仿宋" w:hAnsi="仿宋" w:eastAsia="仿宋"/>
                <w:snapToGrid w:val="0"/>
                <w:sz w:val="21"/>
                <w:szCs w:val="21"/>
                <w:lang w:eastAsia="zh-CN"/>
              </w:rPr>
              <w:t xml:space="preserve"> </w:t>
            </w:r>
            <w:r>
              <w:rPr>
                <w:rFonts w:ascii="仿宋" w:hAnsi="仿宋" w:eastAsia="仿宋"/>
                <w:snapToGrid w:val="0"/>
                <w:sz w:val="21"/>
                <w:szCs w:val="21"/>
                <w:lang w:eastAsia="zh-CN"/>
              </w:rPr>
              <w:t xml:space="preserve">月 </w:t>
            </w:r>
            <w:r>
              <w:rPr>
                <w:rFonts w:hint="eastAsia" w:ascii="仿宋" w:hAnsi="仿宋" w:eastAsia="仿宋"/>
                <w:snapToGrid w:val="0"/>
                <w:sz w:val="21"/>
                <w:szCs w:val="21"/>
                <w:lang w:val="en-US" w:eastAsia="zh-CN"/>
              </w:rPr>
              <w:t>22</w:t>
            </w:r>
            <w:r>
              <w:rPr>
                <w:rFonts w:hint="eastAsia" w:ascii="仿宋" w:hAnsi="仿宋" w:eastAsia="仿宋"/>
                <w:snapToGrid w:val="0"/>
                <w:sz w:val="21"/>
                <w:szCs w:val="21"/>
                <w:lang w:eastAsia="zh-CN"/>
              </w:rPr>
              <w:t xml:space="preserve"> </w:t>
            </w:r>
            <w:r>
              <w:rPr>
                <w:rFonts w:ascii="仿宋" w:hAnsi="仿宋" w:eastAsia="仿宋"/>
                <w:snapToGrid w:val="0"/>
                <w:sz w:val="21"/>
                <w:szCs w:val="21"/>
                <w:lang w:eastAsia="zh-CN"/>
              </w:rPr>
              <w:t xml:space="preserve">日 </w:t>
            </w:r>
            <w:r>
              <w:rPr>
                <w:rFonts w:hint="eastAsia" w:ascii="仿宋" w:hAnsi="仿宋" w:eastAsia="仿宋"/>
                <w:snapToGrid w:val="0"/>
                <w:sz w:val="21"/>
                <w:szCs w:val="21"/>
                <w:lang w:val="en-US" w:eastAsia="zh-CN"/>
              </w:rPr>
              <w:t>15</w:t>
            </w:r>
            <w:r>
              <w:rPr>
                <w:rFonts w:hint="eastAsia" w:ascii="仿宋" w:hAnsi="仿宋" w:eastAsia="仿宋"/>
                <w:snapToGrid w:val="0"/>
                <w:sz w:val="21"/>
                <w:szCs w:val="21"/>
                <w:lang w:eastAsia="zh-CN"/>
              </w:rPr>
              <w:t xml:space="preserve"> </w:t>
            </w:r>
            <w:r>
              <w:rPr>
                <w:rFonts w:ascii="仿宋" w:hAnsi="仿宋" w:eastAsia="仿宋"/>
                <w:snapToGrid w:val="0"/>
                <w:sz w:val="21"/>
                <w:szCs w:val="21"/>
                <w:lang w:eastAsia="zh-CN"/>
              </w:rPr>
              <w:t>时</w:t>
            </w:r>
            <w:r>
              <w:rPr>
                <w:rFonts w:hint="eastAsia" w:ascii="仿宋" w:hAnsi="仿宋" w:eastAsia="仿宋"/>
                <w:snapToGrid w:val="0"/>
                <w:sz w:val="21"/>
                <w:szCs w:val="21"/>
                <w:lang w:eastAsia="zh-CN"/>
              </w:rPr>
              <w:t xml:space="preserve"> </w:t>
            </w:r>
            <w:r>
              <w:rPr>
                <w:rFonts w:hint="eastAsia" w:ascii="仿宋" w:hAnsi="仿宋" w:eastAsia="仿宋"/>
                <w:snapToGrid w:val="0"/>
                <w:sz w:val="21"/>
                <w:szCs w:val="21"/>
                <w:lang w:val="en-US" w:eastAsia="zh-CN"/>
              </w:rPr>
              <w:t>30</w:t>
            </w:r>
            <w:r>
              <w:rPr>
                <w:rFonts w:hint="eastAsia" w:ascii="仿宋" w:hAnsi="仿宋" w:eastAsia="仿宋"/>
                <w:snapToGrid w:val="0"/>
                <w:sz w:val="21"/>
                <w:szCs w:val="21"/>
                <w:lang w:eastAsia="zh-CN"/>
              </w:rPr>
              <w:t xml:space="preserve">  </w:t>
            </w:r>
            <w:r>
              <w:rPr>
                <w:rFonts w:ascii="仿宋" w:hAnsi="仿宋" w:eastAsia="仿宋"/>
                <w:snapToGrid w:val="0"/>
                <w:sz w:val="21"/>
                <w:szCs w:val="21"/>
                <w:lang w:eastAsia="zh-CN"/>
              </w:rPr>
              <w:t>分</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eastAsia="仿宋" w:asciiTheme="minorEastAsia" w:hAnsiTheme="minorEastAsia"/>
                <w:snapToGrid w:val="0"/>
                <w:sz w:val="21"/>
                <w:szCs w:val="21"/>
                <w:u w:val="single"/>
                <w:lang w:eastAsia="zh-CN"/>
              </w:rPr>
              <w:t>电话联系或邮件</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lang w:eastAsia="zh-CN"/>
              </w:rPr>
              <w:t xml:space="preserve">  </w:t>
            </w:r>
            <w:r>
              <w:rPr>
                <w:rFonts w:ascii="仿宋" w:hAnsi="仿宋" w:eastAsia="仿宋"/>
                <w:snapToGrid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构成响</w:t>
            </w:r>
            <w:r>
              <w:rPr>
                <w:rFonts w:hint="eastAsia" w:ascii="仿宋" w:hAnsi="仿宋" w:eastAsia="仿宋"/>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10</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adjustRightInd w:val="0"/>
              <w:snapToGrid w:val="0"/>
              <w:spacing w:line="276" w:lineRule="auto"/>
              <w:jc w:val="both"/>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lang w:eastAsia="zh-CN"/>
              </w:rPr>
              <w:t></w:t>
            </w:r>
            <w:r>
              <w:rPr>
                <w:rFonts w:hint="eastAsia" w:eastAsia="仿宋" w:asciiTheme="minorEastAsia" w:hAnsiTheme="minorEastAsia"/>
                <w:snapToGrid w:val="0"/>
                <w:sz w:val="21"/>
                <w:szCs w:val="21"/>
                <w:lang w:eastAsia="zh-CN"/>
              </w:rPr>
              <w:t>有，最高限价</w:t>
            </w:r>
            <w:r>
              <w:rPr>
                <w:rFonts w:ascii="仿宋" w:hAnsi="仿宋" w:eastAsia="仿宋"/>
                <w:snapToGrid w:val="0"/>
                <w:sz w:val="21"/>
                <w:szCs w:val="21"/>
                <w:lang w:eastAsia="zh-CN"/>
              </w:rPr>
              <w:t>：</w:t>
            </w:r>
            <w:r>
              <w:rPr>
                <w:rFonts w:hint="eastAsia" w:ascii="仿宋" w:hAnsi="仿宋" w:eastAsia="仿宋"/>
                <w:snapToGrid w:val="0"/>
                <w:sz w:val="21"/>
                <w:szCs w:val="21"/>
                <w:u w:val="single"/>
                <w:lang w:eastAsia="zh-CN"/>
              </w:rPr>
              <w:t xml:space="preserve">  1200.00万元</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hint="eastAsia" w:eastAsia="仿宋" w:asciiTheme="minorEastAsia" w:hAnsiTheme="minorEastAsia"/>
                <w:snapToGrid w:val="0"/>
                <w:sz w:val="21"/>
                <w:szCs w:val="21"/>
                <w:lang w:eastAsia="zh-CN"/>
              </w:rPr>
              <w:t>合同形式</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fldChar w:fldCharType="begin"/>
            </w:r>
            <w:r>
              <w:rPr>
                <w:rFonts w:hint="eastAsia" w:eastAsia="仿宋" w:asciiTheme="minorEastAsia" w:hAnsiTheme="minorEastAsia"/>
                <w:snapToGrid w:val="0"/>
                <w:sz w:val="21"/>
                <w:szCs w:val="21"/>
                <w:lang w:eastAsia="zh-CN"/>
              </w:rPr>
              <w:instrText xml:space="preserve"> MERGEFIELD tbbjfs_dj|1|e82341ad-a68c-414f-933f-ea1bcc18b60a|c4b6746f-aa3e-4211-a2e6-e33472785576 </w:instrText>
            </w:r>
            <w:r>
              <w:rPr>
                <w:rFonts w:hint="eastAsia" w:eastAsia="仿宋" w:asciiTheme="minorEastAsia" w:hAnsiTheme="minorEastAsia"/>
                <w:snapToGrid w:val="0"/>
                <w:sz w:val="21"/>
                <w:szCs w:val="21"/>
                <w:lang w:eastAsia="zh-CN"/>
              </w:rPr>
              <w:fldChar w:fldCharType="separate"/>
            </w:r>
            <w:r>
              <w:rPr>
                <w:rFonts w:hint="eastAsia" w:eastAsia="仿宋" w:asciiTheme="minorEastAsia" w:hAnsiTheme="minorEastAsia"/>
                <w:snapToGrid w:val="0"/>
                <w:sz w:val="21"/>
                <w:szCs w:val="21"/>
                <w:lang w:eastAsia="zh-CN"/>
              </w:rPr>
              <w:t>单价合同</w:t>
            </w:r>
            <w:r>
              <w:rPr>
                <w:rFonts w:hint="eastAsia" w:eastAsia="仿宋" w:asciiTheme="minorEastAsia" w:hAnsiTheme="minorEastAsia"/>
                <w:snapToGrid w:val="0"/>
                <w:sz w:val="21"/>
                <w:szCs w:val="21"/>
                <w:lang w:eastAsia="zh-CN"/>
              </w:rPr>
              <w:fldChar w:fldCharType="end"/>
            </w:r>
            <w:r>
              <w:rPr>
                <w:rFonts w:hint="eastAsia" w:eastAsia="仿宋" w:asciiTheme="minorEastAsia" w:hAnsiTheme="minorEastAsia"/>
                <w:snapToGrid w:val="0"/>
                <w:sz w:val="21"/>
                <w:szCs w:val="21"/>
                <w:lang w:eastAsia="zh-CN"/>
              </w:rPr>
              <w:fldChar w:fldCharType="begin"/>
            </w:r>
            <w:r>
              <w:rPr>
                <w:rFonts w:hint="eastAsia" w:eastAsia="仿宋" w:asciiTheme="minorEastAsia" w:hAnsiTheme="minorEastAsia"/>
                <w:snapToGrid w:val="0"/>
                <w:sz w:val="21"/>
                <w:szCs w:val="21"/>
                <w:lang w:eastAsia="zh-CN"/>
              </w:rPr>
              <w:instrText xml:space="preserve"> MERGEFIELD tbbjfs_dj|2|e82341ad-a68c-414f-933f-ea1bcc18b60a|c4b6746f-aa3e-4211-a2e6-e33472785576 </w:instrText>
            </w:r>
            <w:r>
              <w:rPr>
                <w:rFonts w:hint="eastAsia" w:eastAsia="仿宋" w:asciiTheme="minorEastAsia" w:hAnsiTheme="minorEastAsia"/>
                <w:snapToGrid w:val="0"/>
                <w:sz w:val="21"/>
                <w:szCs w:val="21"/>
                <w:lang w:eastAsia="zh-CN"/>
              </w:rPr>
              <w:fldChar w:fldCharType="separate"/>
            </w:r>
          </w:p>
          <w:p>
            <w:pPr>
              <w:adjustRightInd w:val="0"/>
              <w:snapToGri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fldChar w:fldCharType="end"/>
            </w:r>
            <w:r>
              <w:rPr>
                <w:rFonts w:hint="eastAsia" w:eastAsia="仿宋" w:asciiTheme="minorEastAsia" w:hAnsiTheme="minorEastAsia"/>
                <w:snapToGrid w:val="0"/>
                <w:sz w:val="21"/>
                <w:szCs w:val="21"/>
                <w:lang w:eastAsia="zh-CN"/>
              </w:rPr>
              <w:sym w:font="Wingdings 2" w:char="00A3"/>
            </w:r>
            <w:r>
              <w:rPr>
                <w:rFonts w:hint="eastAsia" w:eastAsia="仿宋" w:asciiTheme="minorEastAsia" w:hAnsiTheme="minorEastAsia"/>
                <w:snapToGrid w:val="0"/>
                <w:sz w:val="21"/>
                <w:szCs w:val="21"/>
                <w:lang w:eastAsia="zh-CN"/>
              </w:rPr>
              <w:fldChar w:fldCharType="begin"/>
            </w:r>
            <w:r>
              <w:rPr>
                <w:rFonts w:hint="eastAsia" w:eastAsia="仿宋" w:asciiTheme="minorEastAsia" w:hAnsiTheme="minorEastAsia"/>
                <w:snapToGrid w:val="0"/>
                <w:sz w:val="21"/>
                <w:szCs w:val="21"/>
                <w:lang w:eastAsia="zh-CN"/>
              </w:rPr>
              <w:instrText xml:space="preserve"> MERGEFIELD tbbjfs_zj|1|e82341ad-a68c-414f-933f-ea1bcc18b60a|e12ee692-4310-455e-902e-47165e307a62 </w:instrText>
            </w:r>
            <w:r>
              <w:rPr>
                <w:rFonts w:hint="eastAsia" w:eastAsia="仿宋" w:asciiTheme="minorEastAsia" w:hAnsiTheme="minorEastAsia"/>
                <w:snapToGrid w:val="0"/>
                <w:sz w:val="21"/>
                <w:szCs w:val="21"/>
                <w:lang w:eastAsia="zh-CN"/>
              </w:rPr>
              <w:fldChar w:fldCharType="separate"/>
            </w:r>
            <w:r>
              <w:rPr>
                <w:rFonts w:hint="eastAsia" w:eastAsia="仿宋" w:asciiTheme="minorEastAsia" w:hAnsiTheme="minorEastAsia"/>
                <w:snapToGrid w:val="0"/>
                <w:sz w:val="21"/>
                <w:szCs w:val="21"/>
                <w:lang w:eastAsia="zh-CN"/>
              </w:rPr>
              <w:t>总价合同</w:t>
            </w:r>
            <w:r>
              <w:rPr>
                <w:rFonts w:hint="eastAsia" w:eastAsia="仿宋" w:asciiTheme="minorEastAsia" w:hAnsiTheme="minorEastAsia"/>
                <w:snapToGrid w:val="0"/>
                <w:sz w:val="21"/>
                <w:szCs w:val="21"/>
                <w:lang w:eastAsia="zh-CN"/>
              </w:rPr>
              <w:fldChar w:fldCharType="end"/>
            </w:r>
            <w:r>
              <w:rPr>
                <w:rFonts w:hint="eastAsia" w:eastAsia="仿宋" w:asciiTheme="minorEastAsia" w:hAnsiTheme="minorEastAsia"/>
                <w:snapToGrid w:val="0"/>
                <w:sz w:val="21"/>
                <w:szCs w:val="21"/>
                <w:lang w:eastAsia="zh-CN"/>
              </w:rPr>
              <w:fldChar w:fldCharType="begin"/>
            </w:r>
            <w:r>
              <w:rPr>
                <w:rFonts w:hint="eastAsia" w:eastAsia="仿宋" w:asciiTheme="minorEastAsia" w:hAnsiTheme="minorEastAsia"/>
                <w:snapToGrid w:val="0"/>
                <w:sz w:val="21"/>
                <w:szCs w:val="21"/>
                <w:lang w:eastAsia="zh-CN"/>
              </w:rPr>
              <w:instrText xml:space="preserve"> MERGEFIELD tbbjfs_zj|2|e82341ad-a68c-414f-933f-ea1bcc18b60a|e12ee692-4310-455e-902e-47165e307a62 </w:instrText>
            </w:r>
            <w:r>
              <w:rPr>
                <w:rFonts w:hint="eastAsia" w:eastAsia="仿宋" w:asciiTheme="minorEastAsia" w:hAnsiTheme="minorEastAsia"/>
                <w:snapToGrid w:val="0"/>
                <w:sz w:val="21"/>
                <w:szCs w:val="21"/>
                <w:lang w:eastAsia="zh-CN"/>
              </w:rPr>
              <w:fldChar w:fldCharType="separate"/>
            </w:r>
          </w:p>
          <w:p>
            <w:pPr>
              <w:adjustRightInd w:val="0"/>
              <w:snapToGri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fldChar w:fldCharType="end"/>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fldChar w:fldCharType="begin"/>
            </w:r>
            <w:r>
              <w:rPr>
                <w:rFonts w:hint="eastAsia" w:eastAsia="仿宋" w:asciiTheme="minorEastAsia" w:hAnsiTheme="minorEastAsia"/>
                <w:snapToGrid w:val="0"/>
                <w:sz w:val="21"/>
                <w:szCs w:val="21"/>
                <w:lang w:eastAsia="zh-CN"/>
              </w:rPr>
              <w:instrText xml:space="preserve"> MERGEFIELD tbbjfs_qt|1|e82341ad-a68c-414f-933f-ea1bcc18b60a|d5d13e28-0c3c-44d6-b44d-d3237270e669 </w:instrText>
            </w:r>
            <w:r>
              <w:rPr>
                <w:rFonts w:hint="eastAsia" w:eastAsia="仿宋" w:asciiTheme="minorEastAsia" w:hAnsiTheme="minorEastAsia"/>
                <w:snapToGrid w:val="0"/>
                <w:sz w:val="21"/>
                <w:szCs w:val="21"/>
                <w:lang w:eastAsia="zh-CN"/>
              </w:rPr>
              <w:fldChar w:fldCharType="separate"/>
            </w:r>
            <w:r>
              <w:rPr>
                <w:rFonts w:hint="eastAsia" w:eastAsia="仿宋" w:asciiTheme="minorEastAsia" w:hAnsiTheme="minorEastAsia"/>
                <w:snapToGrid w:val="0"/>
                <w:sz w:val="21"/>
                <w:szCs w:val="21"/>
                <w:lang w:eastAsia="zh-CN"/>
              </w:rPr>
              <w:t>其他：</w:t>
            </w:r>
            <w:r>
              <w:rPr>
                <w:rFonts w:hint="eastAsia" w:eastAsia="仿宋" w:asciiTheme="minorEastAsia" w:hAnsiTheme="minorEastAsia"/>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snapToGrid w:val="0"/>
                <w:sz w:val="21"/>
                <w:szCs w:val="21"/>
              </w:rPr>
              <w:t>3.2.</w:t>
            </w:r>
            <w:r>
              <w:rPr>
                <w:rFonts w:hint="eastAsia"/>
                <w:snapToGrid w:val="0"/>
                <w:sz w:val="21"/>
                <w:szCs w:val="21"/>
                <w:lang w:eastAsia="zh-CN"/>
              </w:rPr>
              <w:t>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hint="eastAsia" w:ascii="仿宋" w:hAnsi="仿宋" w:eastAsia="仿宋"/>
                <w:snapToGrid w:val="0"/>
                <w:sz w:val="21"/>
                <w:szCs w:val="21"/>
                <w:lang w:eastAsia="zh-CN"/>
              </w:rPr>
              <w:t>付款方式</w:t>
            </w:r>
          </w:p>
        </w:tc>
        <w:tc>
          <w:tcPr>
            <w:tcW w:w="4961" w:type="dxa"/>
            <w:shd w:val="clear" w:color="auto" w:fill="auto"/>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1. 付款方式：100%银行电汇</w:t>
            </w:r>
          </w:p>
          <w:p>
            <w:pPr>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2</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合同款项的支付：</w:t>
            </w:r>
          </w:p>
          <w:p>
            <w:pPr>
              <w:pStyle w:val="38"/>
              <w:spacing w:line="276" w:lineRule="auto"/>
              <w:ind w:left="0" w:firstLine="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结算周期：每批原糖拉运工作结束后</w:t>
            </w:r>
          </w:p>
          <w:p>
            <w:pPr>
              <w:pStyle w:val="38"/>
              <w:spacing w:line="276" w:lineRule="auto"/>
              <w:ind w:left="0" w:firstLine="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4.结算方式：拉运工作结束后双方核对倒运数量（以甲方磅单数量为准）及费用金额，核对无误后乙方提供   %增值税发票，甲方凭发票次月请款支付乙方运输费。</w:t>
            </w:r>
          </w:p>
          <w:p>
            <w:pPr>
              <w:adjustRightInd w:val="0"/>
              <w:snapToGri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提交</w:t>
            </w:r>
            <w:r>
              <w:rPr>
                <w:rFonts w:hint="eastAsia" w:ascii="仿宋" w:hAnsi="仿宋" w:eastAsia="仿宋"/>
                <w:snapToGrid w:val="0"/>
                <w:sz w:val="21"/>
                <w:szCs w:val="21"/>
                <w:lang w:eastAsia="zh-CN"/>
              </w:rPr>
              <w:t>响应</w:t>
            </w:r>
            <w:r>
              <w:rPr>
                <w:rFonts w:ascii="仿宋" w:hAnsi="仿宋" w:eastAsia="仿宋"/>
                <w:snapToGrid w:val="0"/>
                <w:sz w:val="21"/>
                <w:szCs w:val="21"/>
                <w:lang w:eastAsia="zh-CN"/>
              </w:rPr>
              <w:t>文件截止期后</w:t>
            </w:r>
            <w:r>
              <w:rPr>
                <w:rFonts w:ascii="仿宋" w:hAnsi="仿宋" w:eastAsia="仿宋"/>
                <w:snapToGrid w:val="0"/>
                <w:sz w:val="21"/>
                <w:szCs w:val="21"/>
                <w:u w:val="single"/>
                <w:lang w:eastAsia="zh-CN"/>
              </w:rPr>
              <w:t xml:space="preserve">  90 </w:t>
            </w:r>
            <w:r>
              <w:rPr>
                <w:rFonts w:hint="eastAsia" w:ascii="仿宋" w:hAnsi="仿宋" w:eastAsia="仿宋"/>
                <w:snapToGrid w:val="0"/>
                <w:sz w:val="21"/>
                <w:szCs w:val="21"/>
                <w:lang w:eastAsia="zh-CN"/>
              </w:rPr>
              <w:t>日历天</w:t>
            </w:r>
            <w:r>
              <w:rPr>
                <w:rFonts w:ascii="仿宋" w:hAnsi="仿宋" w:eastAsia="仿宋"/>
                <w:snapToGrid w:val="0"/>
                <w:sz w:val="21"/>
                <w:szCs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lang w:eastAsia="zh-CN"/>
              </w:rPr>
              <w:t></w:t>
            </w:r>
            <w:r>
              <w:rPr>
                <w:rFonts w:ascii="仿宋" w:hAnsi="仿宋" w:eastAsia="仿宋"/>
                <w:snapToGrid w:val="0"/>
                <w:sz w:val="21"/>
                <w:szCs w:val="21"/>
                <w:lang w:eastAsia="zh-CN"/>
              </w:rPr>
              <w:t>不要求递交</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要求递交</w:t>
            </w:r>
          </w:p>
          <w:p>
            <w:pPr>
              <w:adjustRightInd w:val="0"/>
              <w:snapToGrid w:val="0"/>
              <w:spacing w:line="276" w:lineRule="auto"/>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保证金的金额：</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w:t>
            </w:r>
            <w:r>
              <w:rPr>
                <w:rFonts w:ascii="仿宋" w:hAnsi="仿宋" w:eastAsia="仿宋"/>
                <w:snapToGrid w:val="0"/>
                <w:sz w:val="21"/>
                <w:szCs w:val="21"/>
                <w:u w:val="single"/>
                <w:lang w:eastAsia="zh-CN"/>
              </w:rPr>
              <w:t xml:space="preserve">  </w:t>
            </w:r>
          </w:p>
          <w:p>
            <w:pPr>
              <w:adjustRightInd w:val="0"/>
              <w:snapToGrid w:val="0"/>
              <w:spacing w:line="276" w:lineRule="auto"/>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保证金的形式：</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未成交供应商的响应保证金于成交通知书发出后</w:t>
            </w:r>
            <w:r>
              <w:rPr>
                <w:rFonts w:ascii="仿宋" w:hAnsi="仿宋" w:eastAsia="仿宋"/>
                <w:snapToGrid w:val="0"/>
                <w:sz w:val="21"/>
                <w:szCs w:val="21"/>
                <w:lang w:eastAsia="zh-CN"/>
              </w:rPr>
              <w:t>30</w:t>
            </w:r>
            <w:r>
              <w:rPr>
                <w:rFonts w:hint="eastAsia" w:ascii="仿宋" w:hAnsi="仿宋" w:eastAsia="仿宋"/>
                <w:snapToGrid w:val="0"/>
                <w:sz w:val="21"/>
                <w:szCs w:val="21"/>
                <w:lang w:eastAsia="zh-CN"/>
              </w:rPr>
              <w:t>日历天内退还；成交供应商的响应保证金于劳务服务合同签订后</w:t>
            </w:r>
            <w:r>
              <w:rPr>
                <w:rFonts w:ascii="仿宋" w:hAnsi="仿宋" w:eastAsia="仿宋"/>
                <w:snapToGrid w:val="0"/>
                <w:sz w:val="21"/>
                <w:szCs w:val="21"/>
                <w:lang w:eastAsia="zh-CN"/>
              </w:rPr>
              <w:t>30</w:t>
            </w:r>
            <w:r>
              <w:rPr>
                <w:rFonts w:hint="eastAsia" w:ascii="仿宋" w:hAnsi="仿宋" w:eastAsia="仿宋"/>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适用</w:t>
            </w:r>
            <w:r>
              <w:rPr>
                <w:rFonts w:hint="eastAsia" w:ascii="仿宋" w:hAnsi="仿宋" w:eastAsia="仿宋"/>
                <w:snapToGrid w:val="0"/>
                <w:sz w:val="21"/>
                <w:szCs w:val="21"/>
                <w:lang w:eastAsia="zh-CN"/>
              </w:rPr>
              <w:t>。供应商应提供相关资质证书副本的复印件</w:t>
            </w:r>
            <w:r>
              <w:rPr>
                <w:rFonts w:ascii="仿宋" w:hAnsi="仿宋" w:eastAsia="仿宋"/>
                <w:snapToGrid w:val="0"/>
                <w:sz w:val="21"/>
                <w:szCs w:val="21"/>
                <w:lang w:eastAsia="zh-CN"/>
              </w:rPr>
              <w:t>,以证明供应商具有承担本项目要求的资质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资质证书包括：</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营业执照</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Lines="50"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适用。供应商应提供近年财务会计报表复印件，包括资产负债表、利润表。近年财务会计报表年份是指：</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2021</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2023</w:t>
            </w:r>
            <w:r>
              <w:rPr>
                <w:rFonts w:ascii="仿宋" w:hAnsi="仿宋" w:eastAsia="仿宋"/>
                <w:snapToGrid w:val="0"/>
                <w:sz w:val="21"/>
                <w:szCs w:val="21"/>
                <w:lang w:eastAsia="zh-CN"/>
              </w:rPr>
              <w:t>年（供应商的成立时间少于该规定年份的，应提供成立以来的财务会计报表）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（注：有财务要求的，应选择两种财务会计报表中的一种作为财务证明资料。</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适用。供应商应提供近年的类似项目情况表</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（格式见第六章“响应文件格式”七、资格审查资料（三）近年的类似项目情况表），以证明供应商具有承担本项目要求的业绩。近年是指：</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2021</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至</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2023</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年</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业绩证明材料：</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合同/订单</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hint="eastAsia" w:ascii="仿宋" w:hAnsi="仿宋" w:eastAsia="仿宋"/>
                <w:snapToGrid w:val="0"/>
                <w:sz w:val="21"/>
                <w:szCs w:val="21"/>
                <w:lang w:eastAsia="zh-CN"/>
              </w:rPr>
              <w:t>履约证明</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hint="eastAsia" w:ascii="仿宋" w:hAnsi="仿宋" w:eastAsia="仿宋"/>
                <w:snapToGrid w:val="0"/>
                <w:sz w:val="21"/>
                <w:szCs w:val="21"/>
                <w:lang w:eastAsia="zh-CN"/>
              </w:rPr>
              <w:t>合作单位</w:t>
            </w:r>
            <w:r>
              <w:rPr>
                <w:rFonts w:ascii="仿宋" w:hAnsi="仿宋" w:eastAsia="仿宋"/>
                <w:snapToGrid w:val="0"/>
                <w:sz w:val="21"/>
                <w:szCs w:val="21"/>
                <w:lang w:eastAsia="zh-CN"/>
              </w:rPr>
              <w:t>证明</w:t>
            </w:r>
            <w:r>
              <w:rPr>
                <w:rFonts w:hint="eastAsia" w:ascii="仿宋" w:hAnsi="仿宋" w:eastAsia="仿宋"/>
                <w:snapToGrid w:val="0"/>
                <w:sz w:val="21"/>
                <w:szCs w:val="21"/>
                <w:lang w:eastAsia="zh-CN"/>
              </w:rPr>
              <w:t>（合作单位评价等）</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业绩证明材料种类要求：</w:t>
            </w:r>
          </w:p>
          <w:p>
            <w:pPr>
              <w:adjustRightInd w:val="0"/>
              <w:snapToGrid w:val="0"/>
              <w:spacing w:line="276" w:lineRule="auto"/>
              <w:ind w:left="282" w:leftChars="128"/>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提供上述勾选的任一项证明材料即可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适用。供应商应提供相关信誉情况的证明材料，包括：</w:t>
            </w:r>
            <w:r>
              <w:rPr>
                <w:rFonts w:eastAsia="仿宋" w:asciiTheme="minorEastAsia" w:hAnsiTheme="minorEastAsia"/>
                <w:snapToGrid w:val="0"/>
                <w:sz w:val="21"/>
                <w:szCs w:val="21"/>
                <w:u w:val="single"/>
                <w:lang w:eastAsia="zh-CN"/>
              </w:rPr>
              <w:t>在信用中国网查无不良信息记录；在中国政府采购网查无严重违法失信行为</w:t>
            </w:r>
            <w:r>
              <w:rPr>
                <w:rFonts w:hint="eastAsia" w:eastAsia="仿宋" w:asciiTheme="minorEastAsia" w:hAnsiTheme="minorEastAsia"/>
                <w:snapToGrid w:val="0"/>
                <w:sz w:val="21"/>
                <w:szCs w:val="21"/>
                <w:u w:val="single"/>
                <w:lang w:eastAsia="zh-CN"/>
              </w:rPr>
              <w:t>；在国家企业信用信息公示系统无中未被列入严重违法失信企业名单。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不适用</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r>
              <w:rPr>
                <w:rFonts w:hint="eastAsia" w:ascii="仿宋" w:hAnsi="仿宋" w:eastAsia="仿宋"/>
                <w:snapToGrid w:val="0"/>
                <w:sz w:val="21"/>
                <w:szCs w:val="21"/>
                <w:u w:val="single"/>
                <w:lang w:eastAsia="zh-CN"/>
              </w:rPr>
              <w:t xml:space="preserve"> 营业执照、社保缴费证明及业绩证明 </w:t>
            </w:r>
            <w:r>
              <w:rPr>
                <w:rFonts w:ascii="仿宋" w:hAnsi="仿宋" w:eastAsia="仿宋"/>
                <w:snapToGrid w:val="0"/>
                <w:sz w:val="21"/>
                <w:szCs w:val="21"/>
                <w:u w:val="single"/>
                <w:lang w:eastAsia="zh-CN"/>
              </w:rPr>
              <w:t xml:space="preserve">                             </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（注：一般工程和服务项目有本项要求。采购人可在此处明确对有关人员职称证书、执业证书、社保缴费证明及业绩证明等的具体要求。</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需要提供证明材料，包括：</w:t>
            </w:r>
            <w:r>
              <w:rPr>
                <w:rFonts w:hint="eastAsia" w:ascii="仿宋" w:hAnsi="仿宋" w:eastAsia="仿宋"/>
                <w:snapToGrid w:val="0"/>
                <w:sz w:val="21"/>
                <w:szCs w:val="21"/>
                <w:u w:val="single"/>
                <w:lang w:eastAsia="zh-CN"/>
              </w:rPr>
              <w:t xml:space="preserve"> 信用承诺函</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提供电子版响应文件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4.1.1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响应文件密封</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w:t>
            </w:r>
            <w:r>
              <w:rPr>
                <w:rFonts w:ascii="仿宋" w:hAnsi="仿宋" w:eastAsia="仿宋"/>
                <w:snapToGrid w:val="0"/>
                <w:sz w:val="21"/>
                <w:szCs w:val="21"/>
                <w:lang w:eastAsia="zh-CN"/>
              </w:rPr>
              <w:t>中粮糖业EPS电子采购平台</w:t>
            </w:r>
            <w:r>
              <w:rPr>
                <w:rFonts w:hint="eastAsia" w:ascii="仿宋" w:hAnsi="仿宋" w:eastAsia="仿宋"/>
                <w:snapToGrid w:val="0"/>
                <w:sz w:val="21"/>
                <w:szCs w:val="21"/>
                <w:lang w:eastAsia="zh-CN"/>
              </w:rPr>
              <w:t>要求</w:t>
            </w:r>
            <w:r>
              <w:rPr>
                <w:rFonts w:ascii="仿宋" w:hAnsi="仿宋" w:eastAsia="仿宋"/>
                <w:snapToGrid w:val="0"/>
                <w:sz w:val="21"/>
                <w:szCs w:val="21"/>
                <w:lang w:eastAsia="zh-CN"/>
              </w:rPr>
              <w:t>提</w:t>
            </w:r>
            <w:r>
              <w:rPr>
                <w:rFonts w:hint="eastAsia" w:ascii="仿宋" w:hAnsi="仿宋" w:eastAsia="仿宋"/>
                <w:snapToGrid w:val="0"/>
                <w:sz w:val="21"/>
                <w:szCs w:val="21"/>
                <w:lang w:eastAsia="zh-CN"/>
              </w:rPr>
              <w:t>交</w:t>
            </w:r>
            <w:r>
              <w:rPr>
                <w:rFonts w:ascii="仿宋" w:hAnsi="仿宋" w:eastAsia="仿宋"/>
                <w:snapToGrid w:val="0"/>
                <w:sz w:val="21"/>
                <w:szCs w:val="21"/>
                <w:lang w:eastAsia="zh-CN"/>
              </w:rPr>
              <w:t>电子版响应文件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截止时间：</w:t>
            </w:r>
            <w:r>
              <w:rPr>
                <w:rFonts w:hint="eastAsia" w:ascii="仿宋" w:hAnsi="仿宋" w:eastAsia="仿宋"/>
                <w:snapToGrid w:val="0"/>
                <w:sz w:val="21"/>
                <w:szCs w:val="21"/>
                <w:lang w:eastAsia="zh-CN"/>
              </w:rPr>
              <w:t>2024</w:t>
            </w:r>
            <w:r>
              <w:rPr>
                <w:rFonts w:ascii="仿宋" w:hAnsi="仿宋" w:eastAsia="仿宋"/>
                <w:snapToGrid w:val="0"/>
                <w:sz w:val="21"/>
                <w:szCs w:val="21"/>
                <w:lang w:eastAsia="zh-CN"/>
              </w:rPr>
              <w:t xml:space="preserve"> 年 </w:t>
            </w:r>
            <w:r>
              <w:rPr>
                <w:rFonts w:hint="eastAsia" w:ascii="仿宋" w:hAnsi="仿宋" w:eastAsia="仿宋"/>
                <w:snapToGrid w:val="0"/>
                <w:sz w:val="21"/>
                <w:szCs w:val="21"/>
                <w:lang w:val="en-US" w:eastAsia="zh-CN"/>
              </w:rPr>
              <w:t>4</w:t>
            </w:r>
            <w:r>
              <w:rPr>
                <w:rFonts w:hint="eastAsia" w:ascii="仿宋" w:hAnsi="仿宋" w:eastAsia="仿宋"/>
                <w:snapToGrid w:val="0"/>
                <w:sz w:val="21"/>
                <w:szCs w:val="21"/>
                <w:lang w:eastAsia="zh-CN"/>
              </w:rPr>
              <w:t xml:space="preserve"> </w:t>
            </w:r>
            <w:r>
              <w:rPr>
                <w:rFonts w:ascii="仿宋" w:hAnsi="仿宋" w:eastAsia="仿宋"/>
                <w:snapToGrid w:val="0"/>
                <w:sz w:val="21"/>
                <w:szCs w:val="21"/>
                <w:lang w:eastAsia="zh-CN"/>
              </w:rPr>
              <w:t xml:space="preserve"> 月 </w:t>
            </w:r>
            <w:r>
              <w:rPr>
                <w:rFonts w:hint="eastAsia" w:ascii="仿宋" w:hAnsi="仿宋" w:eastAsia="仿宋"/>
                <w:snapToGrid w:val="0"/>
                <w:sz w:val="21"/>
                <w:szCs w:val="21"/>
                <w:lang w:eastAsia="zh-CN"/>
              </w:rPr>
              <w:t xml:space="preserve"> </w:t>
            </w:r>
            <w:r>
              <w:rPr>
                <w:rFonts w:hint="eastAsia" w:ascii="仿宋" w:hAnsi="仿宋" w:eastAsia="仿宋"/>
                <w:snapToGrid w:val="0"/>
                <w:sz w:val="21"/>
                <w:szCs w:val="21"/>
                <w:lang w:val="en-US" w:eastAsia="zh-CN"/>
              </w:rPr>
              <w:t>22</w:t>
            </w:r>
            <w:r>
              <w:rPr>
                <w:rFonts w:ascii="仿宋" w:hAnsi="仿宋" w:eastAsia="仿宋"/>
                <w:snapToGrid w:val="0"/>
                <w:sz w:val="21"/>
                <w:szCs w:val="21"/>
                <w:lang w:eastAsia="zh-CN"/>
              </w:rPr>
              <w:t xml:space="preserve"> 日 </w:t>
            </w:r>
            <w:r>
              <w:rPr>
                <w:rFonts w:hint="eastAsia" w:ascii="仿宋" w:hAnsi="仿宋" w:eastAsia="仿宋"/>
                <w:snapToGrid w:val="0"/>
                <w:sz w:val="21"/>
                <w:szCs w:val="21"/>
                <w:lang w:val="en-US" w:eastAsia="zh-CN"/>
              </w:rPr>
              <w:t>15</w:t>
            </w:r>
            <w:r>
              <w:rPr>
                <w:rFonts w:hint="eastAsia" w:ascii="仿宋" w:hAnsi="仿宋" w:eastAsia="仿宋"/>
                <w:snapToGrid w:val="0"/>
                <w:sz w:val="21"/>
                <w:szCs w:val="21"/>
                <w:lang w:eastAsia="zh-CN"/>
              </w:rPr>
              <w:t xml:space="preserve"> </w:t>
            </w:r>
            <w:r>
              <w:rPr>
                <w:rFonts w:ascii="仿宋" w:hAnsi="仿宋" w:eastAsia="仿宋"/>
                <w:snapToGrid w:val="0"/>
                <w:sz w:val="21"/>
                <w:szCs w:val="21"/>
                <w:lang w:eastAsia="zh-CN"/>
              </w:rPr>
              <w:t xml:space="preserve"> 时</w:t>
            </w:r>
            <w:r>
              <w:rPr>
                <w:rFonts w:hint="eastAsia" w:ascii="仿宋" w:hAnsi="仿宋" w:eastAsia="仿宋"/>
                <w:snapToGrid w:val="0"/>
                <w:sz w:val="21"/>
                <w:szCs w:val="21"/>
                <w:lang w:eastAsia="zh-CN"/>
              </w:rPr>
              <w:t xml:space="preserve">  </w:t>
            </w:r>
            <w:r>
              <w:rPr>
                <w:rFonts w:hint="eastAsia" w:ascii="仿宋" w:hAnsi="仿宋" w:eastAsia="仿宋"/>
                <w:snapToGrid w:val="0"/>
                <w:sz w:val="21"/>
                <w:szCs w:val="21"/>
                <w:lang w:val="en-US" w:eastAsia="zh-CN"/>
              </w:rPr>
              <w:t>30</w:t>
            </w:r>
            <w:r>
              <w:rPr>
                <w:rFonts w:hint="eastAsia" w:ascii="仿宋" w:hAnsi="仿宋" w:eastAsia="仿宋"/>
                <w:snapToGrid w:val="0"/>
                <w:sz w:val="21"/>
                <w:szCs w:val="21"/>
                <w:lang w:eastAsia="zh-CN"/>
              </w:rPr>
              <w:t xml:space="preserve"> </w:t>
            </w:r>
            <w:r>
              <w:rPr>
                <w:rFonts w:ascii="仿宋" w:hAnsi="仿宋" w:eastAsia="仿宋"/>
                <w:snapToGrid w:val="0"/>
                <w:sz w:val="21"/>
                <w:szCs w:val="21"/>
                <w:lang w:eastAsia="zh-CN"/>
              </w:rPr>
              <w:t>分</w:t>
            </w:r>
          </w:p>
          <w:p>
            <w:pPr>
              <w:adjustRightInd w:val="0"/>
              <w:snapToGrid w:val="0"/>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提</w:t>
            </w:r>
            <w:r>
              <w:rPr>
                <w:rFonts w:ascii="仿宋" w:hAnsi="仿宋" w:eastAsia="仿宋"/>
                <w:snapToGrid w:val="0"/>
                <w:sz w:val="21"/>
                <w:szCs w:val="21"/>
                <w:lang w:eastAsia="zh-CN"/>
              </w:rPr>
              <w:t>交</w:t>
            </w:r>
            <w:r>
              <w:rPr>
                <w:rFonts w:hint="eastAsia" w:ascii="仿宋" w:hAnsi="仿宋" w:eastAsia="仿宋"/>
                <w:snapToGrid w:val="0"/>
                <w:sz w:val="21"/>
                <w:szCs w:val="21"/>
                <w:lang w:eastAsia="zh-CN"/>
              </w:rPr>
              <w:t>电子</w:t>
            </w:r>
            <w:r>
              <w:rPr>
                <w:rFonts w:ascii="仿宋" w:hAnsi="仿宋" w:eastAsia="仿宋"/>
                <w:snapToGrid w:val="0"/>
                <w:sz w:val="21"/>
                <w:szCs w:val="21"/>
                <w:lang w:eastAsia="zh-CN"/>
              </w:rPr>
              <w:t>响应文件的</w:t>
            </w:r>
            <w:r>
              <w:rPr>
                <w:rFonts w:hint="eastAsia" w:ascii="仿宋" w:hAnsi="仿宋" w:eastAsia="仿宋"/>
                <w:snapToGrid w:val="0"/>
                <w:sz w:val="21"/>
                <w:szCs w:val="21"/>
                <w:lang w:eastAsia="zh-CN"/>
              </w:rPr>
              <w:t>方式</w:t>
            </w:r>
            <w:r>
              <w:rPr>
                <w:rFonts w:ascii="仿宋" w:hAnsi="仿宋" w:eastAsia="仿宋"/>
                <w:snapToGrid w:val="0"/>
                <w:sz w:val="21"/>
                <w:szCs w:val="21"/>
                <w:lang w:eastAsia="zh-CN"/>
              </w:rPr>
              <w:t>：</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通过</w:t>
            </w:r>
            <w:r>
              <w:rPr>
                <w:rFonts w:ascii="仿宋" w:hAnsi="仿宋" w:eastAsia="仿宋"/>
                <w:snapToGrid w:val="0"/>
                <w:sz w:val="21"/>
                <w:szCs w:val="21"/>
                <w:u w:val="single"/>
                <w:lang w:eastAsia="zh-CN"/>
              </w:rPr>
              <w:t>中粮糖业EPS电子采购平台</w:t>
            </w:r>
            <w:r>
              <w:rPr>
                <w:rFonts w:hint="eastAsia" w:ascii="仿宋" w:hAnsi="仿宋" w:eastAsia="仿宋"/>
                <w:snapToGrid w:val="0"/>
                <w:sz w:val="21"/>
                <w:szCs w:val="21"/>
                <w:u w:val="single"/>
                <w:lang w:eastAsia="zh-CN"/>
              </w:rPr>
              <w:t>上传</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ascii="仿宋" w:hAnsi="仿宋" w:eastAsia="仿宋"/>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自采购人收到供应商递交的书面通知之日起30日</w:t>
            </w:r>
            <w:r>
              <w:rPr>
                <w:rFonts w:hint="eastAsia" w:ascii="仿宋" w:hAnsi="仿宋" w:eastAsia="仿宋"/>
                <w:snapToGrid w:val="0"/>
                <w:sz w:val="21"/>
                <w:szCs w:val="21"/>
                <w:lang w:eastAsia="zh-CN"/>
              </w:rPr>
              <w:t>历天</w:t>
            </w:r>
            <w:r>
              <w:rPr>
                <w:rFonts w:ascii="仿宋" w:hAnsi="仿宋" w:eastAsia="仿宋"/>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谈判轮次：</w:t>
            </w:r>
          </w:p>
          <w:p>
            <w:pPr>
              <w:adjustRightInd w:val="0"/>
              <w:snapToGrid w:val="0"/>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本项目共进行</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2</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轮谈判</w:t>
            </w:r>
          </w:p>
          <w:p>
            <w:pPr>
              <w:adjustRightInd w:val="0"/>
              <w:snapToGrid w:val="0"/>
              <w:spacing w:line="276" w:lineRule="auto"/>
              <w:jc w:val="both"/>
              <w:rPr>
                <w:rFonts w:ascii="仿宋" w:hAnsi="仿宋" w:eastAsia="仿宋"/>
                <w:snapToGrid w:val="0"/>
                <w:sz w:val="21"/>
                <w:szCs w:val="21"/>
                <w:lang w:eastAsia="zh-CN"/>
              </w:rPr>
            </w:pPr>
            <w:r>
              <w:rPr>
                <w:rFonts w:ascii="仿宋" w:hAnsi="仿宋" w:eastAsia="仿宋"/>
                <w:snapToGrid w:val="0"/>
                <w:sz w:val="21"/>
                <w:szCs w:val="21"/>
                <w:lang w:eastAsia="zh-CN"/>
              </w:rPr>
              <w:t>（注：一般不超过3轮。）</w:t>
            </w:r>
          </w:p>
          <w:p>
            <w:pPr>
              <w:adjustRightInd w:val="0"/>
              <w:snapToGrid w:val="0"/>
              <w:spacing w:line="276" w:lineRule="auto"/>
              <w:jc w:val="both"/>
              <w:rPr>
                <w:rFonts w:ascii="仿宋" w:hAnsi="仿宋" w:eastAsia="仿宋"/>
                <w:snapToGrid w:val="0"/>
                <w:sz w:val="21"/>
                <w:szCs w:val="21"/>
              </w:rPr>
            </w:pPr>
            <w:r>
              <w:rPr>
                <w:rFonts w:ascii="仿宋" w:hAnsi="仿宋" w:eastAsia="仿宋"/>
                <w:snapToGrid w:val="0"/>
                <w:sz w:val="21"/>
                <w:szCs w:val="21"/>
              </w:rPr>
              <w:t>谈判顺序</w:t>
            </w:r>
            <w:r>
              <w:rPr>
                <w:rFonts w:hint="eastAsia" w:ascii="仿宋" w:hAnsi="仿宋" w:eastAsia="仿宋"/>
                <w:snapToGrid w:val="0"/>
                <w:sz w:val="21"/>
                <w:szCs w:val="21"/>
                <w:lang w:eastAsia="zh-CN"/>
              </w:rPr>
              <w:t>：</w:t>
            </w:r>
            <w:r>
              <w:rPr>
                <w:rFonts w:hint="eastAsia" w:ascii="仿宋" w:hAnsi="仿宋" w:eastAsia="仿宋"/>
                <w:snapToGrid w:val="0"/>
                <w:sz w:val="21"/>
                <w:szCs w:val="21"/>
                <w:u w:val="single"/>
                <w:lang w:eastAsia="zh-CN"/>
              </w:rPr>
              <w:t xml:space="preserve">  </w:t>
            </w:r>
            <w:r>
              <w:rPr>
                <w:rFonts w:ascii="仿宋" w:hAnsi="仿宋" w:eastAsia="仿宋"/>
                <w:snapToGrid w:val="0"/>
                <w:sz w:val="21"/>
                <w:szCs w:val="21"/>
                <w:u w:val="single"/>
                <w:lang w:eastAsia="zh-CN"/>
              </w:rPr>
              <w:t xml:space="preserve"> </w:t>
            </w:r>
            <w:r>
              <w:rPr>
                <w:rFonts w:hint="eastAsia" w:ascii="仿宋" w:hAnsi="仿宋" w:eastAsia="仿宋"/>
                <w:snapToGrid w:val="0"/>
                <w:sz w:val="21"/>
                <w:szCs w:val="21"/>
                <w:u w:val="single"/>
                <w:lang w:eastAsia="zh-CN"/>
              </w:rPr>
              <w:t>抽签决定</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授标策略：按综合评分最高者优先为成交供应商。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发布</w:t>
            </w:r>
            <w:r>
              <w:rPr>
                <w:rFonts w:hint="eastAsia" w:ascii="仿宋" w:hAnsi="仿宋" w:eastAsia="仿宋"/>
                <w:snapToGrid w:val="0"/>
                <w:sz w:val="21"/>
                <w:szCs w:val="21"/>
                <w:lang w:eastAsia="zh-CN"/>
              </w:rPr>
              <w:t>成交</w:t>
            </w:r>
            <w:r>
              <w:rPr>
                <w:rFonts w:ascii="仿宋" w:hAnsi="仿宋" w:eastAsia="仿宋"/>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ascii="仿宋" w:hAnsi="仿宋" w:eastAsia="仿宋"/>
                <w:snapToGrid w:val="0"/>
                <w:sz w:val="21"/>
                <w:szCs w:val="21"/>
                <w:u w:val="single"/>
                <w:lang w:eastAsia="zh-CN"/>
              </w:rPr>
            </w:pPr>
            <w:r>
              <w:rPr>
                <w:rFonts w:ascii="仿宋" w:hAnsi="仿宋" w:eastAsia="仿宋"/>
                <w:snapToGrid w:val="0"/>
                <w:sz w:val="21"/>
                <w:szCs w:val="21"/>
                <w:lang w:eastAsia="zh-CN"/>
              </w:rPr>
              <w:t>公告媒介：</w:t>
            </w:r>
            <w:r>
              <w:rPr>
                <w:rFonts w:ascii="仿宋" w:hAnsi="仿宋" w:eastAsia="仿宋"/>
                <w:snapToGrid w:val="0"/>
                <w:sz w:val="21"/>
                <w:szCs w:val="21"/>
                <w:u w:val="single"/>
                <w:lang w:eastAsia="zh-CN"/>
              </w:rPr>
              <w:t>中粮糖业EPS电子采购平台</w:t>
            </w:r>
          </w:p>
          <w:p>
            <w:pPr>
              <w:tabs>
                <w:tab w:val="left" w:pos="4500"/>
              </w:tabs>
              <w:spacing w:line="276" w:lineRule="auto"/>
              <w:ind w:hanging="10"/>
              <w:jc w:val="both"/>
              <w:rPr>
                <w:rFonts w:ascii="仿宋" w:hAnsi="仿宋" w:eastAsia="仿宋"/>
                <w:snapToGrid w:val="0"/>
                <w:sz w:val="21"/>
                <w:szCs w:val="21"/>
                <w:lang w:eastAsia="zh-CN"/>
              </w:rPr>
            </w:pPr>
            <w:r>
              <w:rPr>
                <w:rFonts w:ascii="仿宋" w:hAnsi="仿宋" w:eastAsia="仿宋"/>
                <w:snapToGrid w:val="0"/>
                <w:sz w:val="21"/>
                <w:szCs w:val="21"/>
                <w:lang w:eastAsia="zh-CN"/>
              </w:rPr>
              <w:t>其他应公告的内容：</w:t>
            </w:r>
            <w:r>
              <w:rPr>
                <w:rFonts w:hint="eastAsia" w:ascii="仿宋" w:hAnsi="仿宋" w:eastAsia="仿宋"/>
                <w:snapToGrid w:val="0"/>
                <w:sz w:val="21"/>
                <w:szCs w:val="21"/>
                <w:u w:val="single"/>
                <w:lang w:eastAsia="zh-CN"/>
              </w:rPr>
              <w:t xml:space="preserve">  无</w:t>
            </w:r>
            <w:r>
              <w:rPr>
                <w:rFonts w:ascii="仿宋" w:hAnsi="仿宋" w:eastAsia="仿宋"/>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仿宋" w:hAnsi="仿宋" w:eastAsia="仿宋"/>
                <w:snapToGrid w:val="0"/>
                <w:sz w:val="21"/>
                <w:szCs w:val="21"/>
              </w:rPr>
            </w:pPr>
            <w:r>
              <w:rPr>
                <w:rFonts w:ascii="仿宋" w:hAnsi="仿宋" w:eastAsia="仿宋"/>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w:t>
            </w:r>
            <w:r>
              <w:rPr>
                <w:rFonts w:ascii="仿宋" w:hAnsi="仿宋" w:eastAsia="仿宋"/>
                <w:snapToGrid w:val="0"/>
                <w:sz w:val="21"/>
                <w:szCs w:val="21"/>
                <w:lang w:eastAsia="zh-CN"/>
              </w:rPr>
              <w:t>不要求递交</w:t>
            </w:r>
          </w:p>
          <w:p>
            <w:pPr>
              <w:spacing w:line="276" w:lineRule="auto"/>
              <w:jc w:val="both"/>
              <w:rPr>
                <w:rFonts w:ascii="仿宋" w:hAnsi="仿宋" w:eastAsia="仿宋"/>
                <w:snapToGrid w:val="0"/>
                <w:sz w:val="21"/>
                <w:szCs w:val="21"/>
                <w:lang w:eastAsia="zh-CN"/>
              </w:rPr>
            </w:pPr>
            <w:r>
              <w:rPr>
                <w:rFonts w:ascii="Wingdings 2" w:hAnsi="Wingdings 2" w:eastAsia="仿宋" w:cs="Apple Color Emoji"/>
                <w:snapToGrid w:val="0"/>
                <w:sz w:val="24"/>
                <w:szCs w:val="24"/>
                <w:u w:val="single"/>
                <w:lang w:eastAsia="zh-CN"/>
              </w:rPr>
              <w:t></w:t>
            </w:r>
            <w:r>
              <w:rPr>
                <w:rFonts w:ascii="仿宋" w:hAnsi="仿宋" w:eastAsia="仿宋"/>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u w:val="single"/>
                <w:lang w:eastAsia="zh-CN"/>
              </w:rPr>
              <w:t>中标合同总价的 3</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 xml:space="preserve"> 电汇</w:t>
            </w:r>
            <w:r>
              <w:rPr>
                <w:rFonts w:eastAsia="仿宋" w:asciiTheme="minorEastAsia" w:hAnsiTheme="minorEastAsia"/>
                <w:snapToGrid w:val="0"/>
                <w:sz w:val="21"/>
                <w:szCs w:val="21"/>
                <w:u w:val="single"/>
                <w:lang w:eastAsia="zh-CN"/>
              </w:rPr>
              <w:t xml:space="preserve">  </w:t>
            </w:r>
          </w:p>
          <w:p>
            <w:pPr>
              <w:spacing w:line="276" w:lineRule="auto"/>
              <w:ind w:left="282" w:leftChars="128"/>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中标通知书发布之日起3</w:t>
            </w:r>
            <w:r>
              <w:rPr>
                <w:rFonts w:eastAsia="仿宋" w:asciiTheme="minorEastAsia" w:hAnsiTheme="minorEastAsia"/>
                <w:snapToGrid w:val="0"/>
                <w:sz w:val="21"/>
                <w:szCs w:val="21"/>
                <w:u w:val="single"/>
                <w:lang w:eastAsia="zh-CN"/>
              </w:rPr>
              <w:t>0</w:t>
            </w:r>
            <w:r>
              <w:rPr>
                <w:rFonts w:hint="eastAsia" w:eastAsia="仿宋" w:asciiTheme="minorEastAsia" w:hAnsiTheme="minorEastAsia"/>
                <w:snapToGrid w:val="0"/>
                <w:sz w:val="21"/>
                <w:szCs w:val="21"/>
                <w:u w:val="single"/>
                <w:lang w:eastAsia="zh-CN"/>
              </w:rPr>
              <w:t>日历天</w:t>
            </w:r>
            <w:r>
              <w:rPr>
                <w:rFonts w:eastAsia="仿宋" w:asciiTheme="minorEastAsia" w:hAnsiTheme="minorEastAsia"/>
                <w:snapToGrid w:val="0"/>
                <w:sz w:val="21"/>
                <w:szCs w:val="21"/>
                <w:u w:val="single"/>
                <w:lang w:eastAsia="zh-CN"/>
              </w:rPr>
              <w:t xml:space="preserve"> </w:t>
            </w:r>
          </w:p>
          <w:p>
            <w:pPr>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sz w:val="21"/>
                <w:szCs w:val="21"/>
                <w:u w:val="single"/>
                <w:lang w:eastAsia="zh-CN"/>
              </w:rPr>
              <w:t>中标通知书发布之日起3</w:t>
            </w:r>
            <w:r>
              <w:rPr>
                <w:rFonts w:eastAsia="仿宋" w:asciiTheme="minorEastAsia" w:hAnsiTheme="minorEastAsia"/>
                <w:snapToGrid w:val="0"/>
                <w:sz w:val="21"/>
                <w:szCs w:val="21"/>
                <w:u w:val="single"/>
                <w:lang w:eastAsia="zh-CN"/>
              </w:rPr>
              <w:t>0</w:t>
            </w:r>
            <w:r>
              <w:rPr>
                <w:rFonts w:hint="eastAsia" w:eastAsia="仿宋" w:asciiTheme="minorEastAsia" w:hAnsiTheme="minorEastAsia"/>
                <w:snapToGrid w:val="0"/>
                <w:sz w:val="21"/>
                <w:szCs w:val="21"/>
                <w:u w:val="single"/>
                <w:lang w:eastAsia="zh-CN"/>
              </w:rPr>
              <w:t>日历天</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82" w:leftChars="128"/>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缴纳足额的履约保证金是合同生效的前提条件；项目结束后，</w:t>
            </w:r>
            <w:r>
              <w:rPr>
                <w:rFonts w:eastAsia="仿宋" w:asciiTheme="minorEastAsia" w:hAnsiTheme="minorEastAsia"/>
                <w:snapToGrid w:val="0"/>
                <w:sz w:val="21"/>
                <w:szCs w:val="21"/>
                <w:u w:val="single"/>
                <w:lang w:eastAsia="zh-CN"/>
              </w:rPr>
              <w:t>30天内无息如数退还合同履约保证金。</w:t>
            </w:r>
          </w:p>
        </w:tc>
      </w:tr>
    </w:tbl>
    <w:p>
      <w:pPr>
        <w:adjustRightInd w:val="0"/>
        <w:snapToGrid w:val="0"/>
        <w:spacing w:line="276" w:lineRule="auto"/>
        <w:rPr>
          <w:rFonts w:ascii="仿宋" w:hAnsi="仿宋" w:eastAsia="仿宋" w:cs="Times New Roman"/>
          <w:snapToGrid w:val="0"/>
          <w:sz w:val="24"/>
          <w:szCs w:val="24"/>
          <w:lang w:eastAsia="zh-CN"/>
        </w:rPr>
      </w:pPr>
      <w:bookmarkStart w:id="20" w:name="扫描0017"/>
      <w:bookmarkEnd w:id="20"/>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ind w:firstLine="400"/>
        <w:rPr>
          <w:rFonts w:ascii="仿宋" w:hAnsi="仿宋" w:eastAsia="仿宋"/>
          <w:snapToGrid w:val="0"/>
          <w:sz w:val="24"/>
          <w:szCs w:val="24"/>
          <w:lang w:eastAsia="zh-CN"/>
        </w:rPr>
      </w:pPr>
      <w:bookmarkStart w:id="21" w:name="扫描0020"/>
      <w:bookmarkEnd w:id="21"/>
    </w:p>
    <w:p>
      <w:pPr>
        <w:pStyle w:val="3"/>
        <w:spacing w:line="360" w:lineRule="auto"/>
        <w:rPr>
          <w:rFonts w:ascii="仿宋" w:hAnsi="仿宋" w:eastAsia="仿宋"/>
          <w:b/>
          <w:snapToGrid w:val="0"/>
          <w:sz w:val="24"/>
          <w:szCs w:val="24"/>
          <w:lang w:eastAsia="zh-CN"/>
        </w:rPr>
      </w:pPr>
      <w:bookmarkStart w:id="22" w:name="_Toc94149453"/>
      <w:r>
        <w:rPr>
          <w:rFonts w:ascii="仿宋" w:hAnsi="仿宋" w:eastAsia="仿宋"/>
          <w:b/>
          <w:snapToGrid w:val="0"/>
          <w:sz w:val="24"/>
          <w:szCs w:val="24"/>
          <w:lang w:eastAsia="zh-CN"/>
        </w:rPr>
        <w:t>1</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总则</w:t>
      </w:r>
      <w:bookmarkEnd w:id="22"/>
    </w:p>
    <w:p>
      <w:pPr>
        <w:adjustRightInd w:val="0"/>
        <w:snapToGrid w:val="0"/>
        <w:spacing w:line="360" w:lineRule="auto"/>
        <w:ind w:left="400"/>
        <w:outlineLvl w:val="2"/>
        <w:rPr>
          <w:rFonts w:ascii="仿宋" w:hAnsi="仿宋" w:eastAsia="仿宋"/>
          <w:b/>
          <w:bCs/>
          <w:snapToGrid w:val="0"/>
          <w:sz w:val="24"/>
          <w:szCs w:val="24"/>
          <w:lang w:eastAsia="zh-CN"/>
        </w:rPr>
      </w:pPr>
      <w:bookmarkStart w:id="23" w:name="_Toc94149454"/>
      <w:r>
        <w:rPr>
          <w:rFonts w:ascii="仿宋" w:hAnsi="仿宋" w:eastAsia="仿宋"/>
          <w:b/>
          <w:bCs/>
          <w:snapToGrid w:val="0"/>
          <w:sz w:val="24"/>
          <w:szCs w:val="24"/>
          <w:lang w:eastAsia="zh-CN"/>
        </w:rPr>
        <w:t>1.1 采购方式</w:t>
      </w:r>
      <w:bookmarkEnd w:id="23"/>
    </w:p>
    <w:p>
      <w:pPr>
        <w:adjustRightInd w:val="0"/>
        <w:snapToGrid w:val="0"/>
        <w:spacing w:line="360" w:lineRule="auto"/>
        <w:ind w:firstLine="400"/>
        <w:rPr>
          <w:rFonts w:ascii="仿宋" w:hAnsi="仿宋" w:eastAsia="仿宋"/>
          <w:b/>
          <w:snapToGrid w:val="0"/>
          <w:sz w:val="24"/>
          <w:szCs w:val="24"/>
          <w:lang w:eastAsia="zh-CN"/>
        </w:rPr>
      </w:pPr>
      <w:r>
        <w:rPr>
          <w:rFonts w:hint="eastAsia" w:ascii="仿宋" w:hAnsi="仿宋" w:eastAsia="仿宋"/>
          <w:snapToGrid w:val="0"/>
          <w:sz w:val="24"/>
          <w:szCs w:val="24"/>
          <w:lang w:eastAsia="zh-CN"/>
        </w:rPr>
        <w:t>本</w:t>
      </w:r>
      <w:r>
        <w:rPr>
          <w:rFonts w:ascii="仿宋" w:hAnsi="仿宋" w:eastAsia="仿宋"/>
          <w:snapToGrid w:val="0"/>
          <w:sz w:val="24"/>
          <w:szCs w:val="24"/>
          <w:lang w:eastAsia="zh-CN"/>
        </w:rPr>
        <w:t>项目采用</w:t>
      </w:r>
      <w:r>
        <w:rPr>
          <w:rFonts w:hint="eastAsia" w:ascii="仿宋" w:hAnsi="仿宋" w:eastAsia="仿宋"/>
          <w:snapToGrid w:val="0"/>
          <w:sz w:val="24"/>
          <w:szCs w:val="24"/>
          <w:lang w:eastAsia="zh-CN"/>
        </w:rPr>
        <w:t>中粮糖业</w:t>
      </w:r>
      <w:r>
        <w:rPr>
          <w:rFonts w:ascii="仿宋" w:hAnsi="仿宋" w:eastAsia="仿宋"/>
          <w:snapToGrid w:val="0"/>
          <w:sz w:val="24"/>
          <w:szCs w:val="24"/>
          <w:lang w:eastAsia="zh-CN"/>
        </w:rPr>
        <w:t>谈判采购方式。</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24" w:name="_Toc94149455"/>
      <w:r>
        <w:rPr>
          <w:rFonts w:ascii="仿宋" w:hAnsi="仿宋" w:eastAsia="仿宋"/>
          <w:b/>
          <w:bCs/>
          <w:snapToGrid w:val="0"/>
          <w:sz w:val="24"/>
          <w:szCs w:val="24"/>
          <w:lang w:eastAsia="zh-CN"/>
        </w:rPr>
        <w:t>1.2 采购项目概况和供应商资格要求</w:t>
      </w:r>
      <w:bookmarkEnd w:id="24"/>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采购项目概况和供应商资格要求见第一章“谈判采购公告/谈判采购邀请书”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25" w:name="_Toc94149456"/>
      <w:r>
        <w:rPr>
          <w:rFonts w:ascii="仿宋" w:hAnsi="仿宋" w:eastAsia="仿宋"/>
          <w:b/>
          <w:bCs/>
          <w:snapToGrid w:val="0"/>
          <w:sz w:val="24"/>
          <w:szCs w:val="24"/>
          <w:lang w:eastAsia="zh-CN"/>
        </w:rPr>
        <w:t>1.3 费用承担</w:t>
      </w:r>
      <w:bookmarkEnd w:id="25"/>
    </w:p>
    <w:p>
      <w:pPr>
        <w:adjustRightInd w:val="0"/>
        <w:snapToGrid w:val="0"/>
        <w:spacing w:line="360" w:lineRule="auto"/>
        <w:ind w:firstLine="400"/>
        <w:rPr>
          <w:rFonts w:ascii="仿宋" w:hAnsi="仿宋" w:eastAsia="仿宋"/>
          <w:snapToGrid w:val="0"/>
          <w:sz w:val="24"/>
          <w:szCs w:val="24"/>
          <w:lang w:eastAsia="zh-CN"/>
        </w:rPr>
      </w:pPr>
      <w:bookmarkStart w:id="26" w:name="_bookmark1"/>
      <w:bookmarkEnd w:id="26"/>
      <w:r>
        <w:rPr>
          <w:rFonts w:ascii="仿宋" w:hAnsi="仿宋"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27" w:name="_Toc94149457"/>
      <w:r>
        <w:rPr>
          <w:rFonts w:ascii="仿宋" w:hAnsi="仿宋" w:eastAsia="仿宋"/>
          <w:b/>
          <w:bCs/>
          <w:snapToGrid w:val="0"/>
          <w:sz w:val="24"/>
          <w:szCs w:val="24"/>
          <w:lang w:eastAsia="zh-CN"/>
        </w:rPr>
        <w:t>1.4 保密</w:t>
      </w:r>
      <w:bookmarkEnd w:id="27"/>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28" w:name="_Toc94149458"/>
      <w:r>
        <w:rPr>
          <w:rFonts w:ascii="仿宋" w:hAnsi="仿宋" w:eastAsia="仿宋"/>
          <w:b/>
          <w:bCs/>
          <w:snapToGrid w:val="0"/>
          <w:sz w:val="24"/>
          <w:szCs w:val="24"/>
          <w:lang w:eastAsia="zh-CN"/>
        </w:rPr>
        <w:t>1.5 语言文字</w:t>
      </w:r>
      <w:bookmarkEnd w:id="28"/>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29" w:name="_Toc94149459"/>
      <w:r>
        <w:rPr>
          <w:rFonts w:ascii="仿宋" w:hAnsi="仿宋" w:eastAsia="仿宋"/>
          <w:b/>
          <w:bCs/>
          <w:snapToGrid w:val="0"/>
          <w:sz w:val="24"/>
          <w:szCs w:val="24"/>
          <w:lang w:eastAsia="zh-CN"/>
        </w:rPr>
        <w:t>1.6 计量单位</w:t>
      </w:r>
      <w:bookmarkEnd w:id="29"/>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30" w:name="_Toc94149460"/>
      <w:r>
        <w:rPr>
          <w:rFonts w:ascii="仿宋" w:hAnsi="仿宋" w:eastAsia="仿宋"/>
          <w:b/>
          <w:bCs/>
          <w:snapToGrid w:val="0"/>
          <w:sz w:val="24"/>
          <w:szCs w:val="24"/>
          <w:lang w:eastAsia="zh-CN"/>
        </w:rPr>
        <w:t>1.7 踏勘现场</w:t>
      </w:r>
      <w:bookmarkEnd w:id="30"/>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31" w:name="_Toc94149461"/>
      <w:r>
        <w:rPr>
          <w:rFonts w:ascii="仿宋" w:hAnsi="仿宋" w:eastAsia="仿宋"/>
          <w:b/>
          <w:bCs/>
          <w:snapToGrid w:val="0"/>
          <w:sz w:val="24"/>
          <w:szCs w:val="24"/>
          <w:lang w:eastAsia="zh-CN"/>
        </w:rPr>
        <w:t>1.8 谈判采购预备会</w:t>
      </w:r>
      <w:bookmarkEnd w:id="31"/>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32" w:name="_Toc94149462"/>
      <w:r>
        <w:rPr>
          <w:rFonts w:ascii="仿宋" w:hAnsi="仿宋" w:eastAsia="仿宋"/>
          <w:b/>
          <w:bCs/>
          <w:snapToGrid w:val="0"/>
          <w:sz w:val="24"/>
          <w:szCs w:val="24"/>
          <w:lang w:eastAsia="zh-CN"/>
        </w:rPr>
        <w:t>1.9 分包</w:t>
      </w:r>
      <w:bookmarkEnd w:id="32"/>
      <w:r>
        <w:rPr>
          <w:rFonts w:hint="eastAsia" w:ascii="仿宋" w:hAnsi="仿宋" w:eastAsia="仿宋"/>
          <w:b/>
          <w:bCs/>
          <w:snapToGrid w:val="0"/>
          <w:sz w:val="24"/>
          <w:szCs w:val="24"/>
          <w:lang w:eastAsia="zh-CN"/>
        </w:rPr>
        <w:t>（不适用）</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供应商拟在</w:t>
      </w:r>
      <w:r>
        <w:rPr>
          <w:rFonts w:hint="eastAsia" w:ascii="仿宋" w:hAnsi="仿宋" w:eastAsia="仿宋"/>
          <w:snapToGrid w:val="0"/>
          <w:sz w:val="24"/>
          <w:szCs w:val="24"/>
          <w:lang w:eastAsia="zh-CN"/>
        </w:rPr>
        <w:t>成交</w:t>
      </w:r>
      <w:r>
        <w:rPr>
          <w:rFonts w:ascii="仿宋" w:hAnsi="仿宋" w:eastAsia="仿宋"/>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33" w:name="_Toc94149463"/>
      <w:r>
        <w:rPr>
          <w:rFonts w:ascii="仿宋" w:hAnsi="仿宋" w:eastAsia="仿宋"/>
          <w:b/>
          <w:bCs/>
          <w:snapToGrid w:val="0"/>
          <w:sz w:val="24"/>
          <w:szCs w:val="24"/>
          <w:lang w:eastAsia="zh-CN"/>
        </w:rPr>
        <w:t>1.10 响应和偏差</w:t>
      </w:r>
      <w:bookmarkEnd w:id="33"/>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ascii="仿宋" w:hAnsi="仿宋" w:eastAsia="仿宋"/>
          <w:snapToGrid w:val="0"/>
          <w:sz w:val="24"/>
          <w:szCs w:val="24"/>
          <w:lang w:eastAsia="zh-CN"/>
        </w:rPr>
        <w:t>采购需求和合同草案中的关键条款均以“</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ascii="仿宋" w:hAnsi="仿宋" w:eastAsia="仿宋"/>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pStyle w:val="3"/>
        <w:spacing w:line="360" w:lineRule="auto"/>
        <w:rPr>
          <w:rFonts w:ascii="仿宋" w:hAnsi="仿宋" w:eastAsia="仿宋"/>
          <w:b/>
          <w:bCs/>
          <w:snapToGrid w:val="0"/>
          <w:sz w:val="24"/>
          <w:szCs w:val="24"/>
          <w:lang w:eastAsia="zh-CN"/>
        </w:rPr>
      </w:pPr>
      <w:bookmarkStart w:id="34" w:name="_Toc94149464"/>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34"/>
    </w:p>
    <w:p>
      <w:pPr>
        <w:adjustRightInd w:val="0"/>
        <w:snapToGrid w:val="0"/>
        <w:spacing w:line="360" w:lineRule="auto"/>
        <w:ind w:left="400"/>
        <w:jc w:val="both"/>
        <w:outlineLvl w:val="2"/>
        <w:rPr>
          <w:rFonts w:ascii="仿宋" w:hAnsi="仿宋" w:eastAsia="仿宋"/>
          <w:b/>
          <w:snapToGrid w:val="0"/>
          <w:sz w:val="24"/>
          <w:szCs w:val="24"/>
          <w:lang w:eastAsia="zh-CN"/>
        </w:rPr>
      </w:pPr>
      <w:bookmarkStart w:id="35" w:name="_Toc9414946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35"/>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10"/>
        <w:numPr>
          <w:ilvl w:val="2"/>
          <w:numId w:val="3"/>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谈判采购公告(或谈判采购邀请书)；</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10"/>
        <w:numPr>
          <w:ilvl w:val="2"/>
          <w:numId w:val="3"/>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10"/>
        <w:numPr>
          <w:ilvl w:val="2"/>
          <w:numId w:val="3"/>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adjustRightInd w:val="0"/>
        <w:snapToGrid w:val="0"/>
        <w:spacing w:line="360" w:lineRule="auto"/>
        <w:ind w:firstLine="400"/>
        <w:rPr>
          <w:rFonts w:ascii="仿宋" w:hAnsi="仿宋" w:eastAsia="仿宋"/>
          <w:snapToGrid w:val="0"/>
          <w:sz w:val="24"/>
          <w:szCs w:val="24"/>
          <w:lang w:eastAsia="zh-CN"/>
        </w:rPr>
      </w:pPr>
      <w:bookmarkStart w:id="36" w:name="_bookmark3"/>
      <w:bookmarkEnd w:id="36"/>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37" w:name="_Toc94149466"/>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37"/>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pStyle w:val="3"/>
        <w:spacing w:line="360" w:lineRule="auto"/>
        <w:rPr>
          <w:rFonts w:ascii="仿宋" w:hAnsi="仿宋" w:eastAsia="仿宋"/>
          <w:b/>
          <w:bCs/>
          <w:snapToGrid w:val="0"/>
          <w:sz w:val="24"/>
          <w:szCs w:val="24"/>
          <w:lang w:eastAsia="zh-CN"/>
        </w:rPr>
      </w:pPr>
      <w:bookmarkStart w:id="38" w:name="_Toc94149467"/>
      <w:r>
        <w:rPr>
          <w:rFonts w:ascii="仿宋" w:hAnsi="仿宋" w:eastAsia="仿宋"/>
          <w:b/>
          <w:bCs/>
          <w:snapToGrid w:val="0"/>
          <w:sz w:val="24"/>
          <w:szCs w:val="24"/>
          <w:lang w:eastAsia="zh-CN"/>
        </w:rPr>
        <w:t>3.响应文件</w:t>
      </w:r>
      <w:bookmarkEnd w:id="38"/>
    </w:p>
    <w:p>
      <w:pPr>
        <w:adjustRightInd w:val="0"/>
        <w:snapToGrid w:val="0"/>
        <w:spacing w:line="360" w:lineRule="auto"/>
        <w:ind w:left="400"/>
        <w:jc w:val="both"/>
        <w:outlineLvl w:val="2"/>
        <w:rPr>
          <w:rFonts w:ascii="仿宋" w:hAnsi="仿宋" w:eastAsia="仿宋"/>
          <w:b/>
          <w:snapToGrid w:val="0"/>
          <w:sz w:val="24"/>
          <w:szCs w:val="24"/>
          <w:lang w:eastAsia="zh-CN"/>
        </w:rPr>
      </w:pPr>
      <w:bookmarkStart w:id="39" w:name="_Toc9414946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.1响应文件的组成</w:t>
      </w:r>
      <w:bookmarkEnd w:id="39"/>
    </w:p>
    <w:p>
      <w:pPr>
        <w:pStyle w:val="10"/>
        <w:adjustRightInd w:val="0"/>
        <w:snapToGrid w:val="0"/>
        <w:spacing w:line="360" w:lineRule="auto"/>
        <w:ind w:left="40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报价表；</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10"/>
        <w:numPr>
          <w:ilvl w:val="0"/>
          <w:numId w:val="4"/>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0" w:name="_Toc94149469"/>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 报价</w:t>
      </w:r>
      <w:bookmarkEnd w:id="40"/>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3.2.2</w:t>
      </w:r>
      <w:r>
        <w:rPr>
          <w:rFonts w:ascii="仿宋" w:hAnsi="仿宋" w:eastAsia="仿宋"/>
          <w:snapToGrid w:val="0"/>
          <w:sz w:val="24"/>
          <w:szCs w:val="24"/>
          <w:lang w:eastAsia="zh-CN"/>
        </w:rPr>
        <w:tab/>
      </w:r>
      <w:r>
        <w:rPr>
          <w:rFonts w:ascii="仿宋" w:hAnsi="仿宋" w:eastAsia="仿宋"/>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3.2.3</w:t>
      </w:r>
      <w:r>
        <w:rPr>
          <w:rFonts w:ascii="仿宋" w:hAnsi="仿宋" w:eastAsia="仿宋"/>
          <w:snapToGrid w:val="0"/>
          <w:sz w:val="24"/>
          <w:szCs w:val="24"/>
          <w:lang w:eastAsia="zh-CN"/>
        </w:rPr>
        <w:tab/>
      </w:r>
      <w:r>
        <w:rPr>
          <w:rFonts w:ascii="仿宋" w:hAnsi="仿宋" w:eastAsia="仿宋"/>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41" w:name="_bookmark4"/>
      <w:bookmarkEnd w:id="41"/>
      <w:r>
        <w:rPr>
          <w:rFonts w:ascii="仿宋" w:hAnsi="仿宋" w:eastAsia="仿宋"/>
          <w:snapToGrid w:val="0"/>
          <w:sz w:val="24"/>
          <w:szCs w:val="24"/>
          <w:lang w:eastAsia="zh-CN"/>
        </w:rPr>
        <w:t>3.2.4</w:t>
      </w:r>
      <w:r>
        <w:rPr>
          <w:rFonts w:ascii="仿宋" w:hAnsi="仿宋" w:eastAsia="仿宋"/>
          <w:snapToGrid w:val="0"/>
          <w:sz w:val="24"/>
          <w:szCs w:val="24"/>
          <w:lang w:eastAsia="zh-CN"/>
        </w:rPr>
        <w:tab/>
      </w:r>
      <w:r>
        <w:rPr>
          <w:rFonts w:ascii="仿宋" w:hAnsi="仿宋" w:eastAsia="仿宋"/>
          <w:snapToGrid w:val="0"/>
          <w:sz w:val="24"/>
          <w:szCs w:val="24"/>
          <w:lang w:eastAsia="zh-CN"/>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2" w:name="_Toc94149470"/>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42"/>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w:t>
      </w:r>
      <w:r>
        <w:rPr>
          <w:rFonts w:hint="eastAsia" w:ascii="仿宋" w:hAnsi="仿宋" w:eastAsia="仿宋"/>
          <w:snapToGrid w:val="0"/>
          <w:sz w:val="24"/>
          <w:szCs w:val="24"/>
          <w:lang w:eastAsia="zh-CN"/>
        </w:rPr>
        <w:t>历天</w:t>
      </w:r>
      <w:r>
        <w:rPr>
          <w:rFonts w:ascii="仿宋" w:hAnsi="仿宋" w:eastAsia="仿宋"/>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43" w:name="扫描0024"/>
      <w:bookmarkEnd w:id="43"/>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ascii="仿宋" w:hAnsi="仿宋" w:eastAsia="仿宋"/>
          <w:snapToGrid w:val="0"/>
          <w:sz w:val="24"/>
          <w:szCs w:val="24"/>
          <w:lang w:eastAsia="zh-CN"/>
        </w:rPr>
        <w:t>出现特殊情况需要延长响应文件有效期的，采购人</w:t>
      </w:r>
      <w:r>
        <w:rPr>
          <w:rFonts w:hint="eastAsia" w:ascii="仿宋" w:hAnsi="仿宋" w:eastAsia="仿宋"/>
          <w:snapToGrid w:val="0"/>
          <w:sz w:val="24"/>
          <w:szCs w:val="24"/>
          <w:lang w:eastAsia="zh-CN"/>
        </w:rPr>
        <w:t>在E</w:t>
      </w:r>
      <w:r>
        <w:rPr>
          <w:rFonts w:ascii="仿宋" w:hAnsi="仿宋" w:eastAsia="仿宋"/>
          <w:snapToGrid w:val="0"/>
          <w:sz w:val="24"/>
          <w:szCs w:val="24"/>
          <w:lang w:eastAsia="zh-CN"/>
        </w:rPr>
        <w:t>PS</w:t>
      </w:r>
      <w:r>
        <w:rPr>
          <w:rFonts w:hint="eastAsia" w:ascii="仿宋" w:hAnsi="仿宋" w:eastAsia="仿宋"/>
          <w:snapToGrid w:val="0"/>
          <w:sz w:val="24"/>
          <w:szCs w:val="24"/>
          <w:lang w:eastAsia="zh-CN"/>
        </w:rPr>
        <w:t>系统中通过标前澄清</w:t>
      </w:r>
      <w:r>
        <w:rPr>
          <w:rFonts w:ascii="仿宋" w:hAnsi="仿宋" w:eastAsia="仿宋"/>
          <w:snapToGrid w:val="0"/>
          <w:sz w:val="24"/>
          <w:szCs w:val="24"/>
          <w:lang w:eastAsia="zh-CN"/>
        </w:rPr>
        <w:t>通知所有供应商延长响应文件有效期</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 xml:space="preserve"> </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4" w:name="_Toc9414947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44"/>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3.4.1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.4.2</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采购人将在发出成交通知书后尽快向除候选成交供应商外的其他供应商原额退还响应保证金，并在采购合同签订后尽快向成交供应商和未成交的其他候选成交供应商原额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.4.3</w:t>
      </w:r>
      <w:r>
        <w:rPr>
          <w:rFonts w:ascii="仿宋" w:hAnsi="仿宋" w:eastAsia="仿宋"/>
          <w:snapToGrid w:val="0"/>
          <w:sz w:val="24"/>
          <w:szCs w:val="24"/>
          <w:lang w:eastAsia="zh-CN"/>
        </w:rPr>
        <w:tab/>
      </w:r>
      <w:r>
        <w:rPr>
          <w:rFonts w:ascii="仿宋" w:hAnsi="仿宋" w:eastAsia="仿宋"/>
          <w:snapToGrid w:val="0"/>
          <w:sz w:val="24"/>
          <w:szCs w:val="24"/>
          <w:lang w:eastAsia="zh-CN"/>
        </w:rPr>
        <w:t>有下列情形之一的，响应保证金将不予退还：</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供应商在响应文件有效期内撤销响应文件；</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0"/>
        <w:numPr>
          <w:ilvl w:val="3"/>
          <w:numId w:val="5"/>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5" w:name="_Toc94149472"/>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45"/>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6" w:name="_Toc94149473"/>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.6 响应方案</w:t>
      </w:r>
      <w:bookmarkEnd w:id="46"/>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响应文件应当对采购文件中的实质性内容作出响应。采购需求中明确为关键条款(标记“</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3.6.2</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3.6.3</w:t>
      </w:r>
      <w:r>
        <w:rPr>
          <w:rFonts w:ascii="仿宋" w:hAnsi="仿宋" w:eastAsia="仿宋"/>
          <w:snapToGrid w:val="0"/>
          <w:sz w:val="24"/>
          <w:szCs w:val="24"/>
          <w:lang w:eastAsia="zh-CN"/>
        </w:rPr>
        <w:tab/>
      </w:r>
      <w:r>
        <w:rPr>
          <w:rFonts w:ascii="仿宋" w:hAnsi="仿宋" w:eastAsia="仿宋"/>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47" w:name="_bookmark5"/>
      <w:bookmarkEnd w:id="47"/>
      <w:bookmarkStart w:id="48" w:name="扫描0025"/>
      <w:bookmarkEnd w:id="48"/>
      <w:bookmarkStart w:id="49" w:name="_Toc94149474"/>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49"/>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3.7.2</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响应文件应用不褪色的材料书写或打印。</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3.7.3</w:t>
      </w:r>
      <w:r>
        <w:rPr>
          <w:rFonts w:ascii="仿宋" w:hAnsi="仿宋" w:eastAsia="仿宋"/>
          <w:snapToGrid w:val="0"/>
          <w:sz w:val="24"/>
          <w:szCs w:val="24"/>
          <w:lang w:eastAsia="zh-CN"/>
        </w:rPr>
        <w:tab/>
      </w:r>
      <w:r>
        <w:rPr>
          <w:rFonts w:ascii="仿宋" w:hAnsi="仿宋" w:eastAsia="仿宋"/>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3.7.4</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3.7.5</w:t>
      </w:r>
      <w:r>
        <w:rPr>
          <w:rFonts w:ascii="仿宋" w:hAnsi="仿宋" w:eastAsia="仿宋"/>
          <w:snapToGrid w:val="0"/>
          <w:sz w:val="24"/>
          <w:szCs w:val="24"/>
          <w:lang w:eastAsia="zh-CN"/>
        </w:rPr>
        <w:tab/>
      </w:r>
      <w:r>
        <w:rPr>
          <w:rFonts w:ascii="仿宋" w:hAnsi="仿宋" w:eastAsia="仿宋"/>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w:t>
      </w:r>
      <w:r>
        <w:rPr>
          <w:rFonts w:hint="eastAsia" w:ascii="仿宋" w:hAnsi="仿宋" w:eastAsia="仿宋"/>
          <w:snapToGrid w:val="0"/>
          <w:sz w:val="24"/>
          <w:szCs w:val="24"/>
          <w:lang w:eastAsia="zh-CN"/>
        </w:rPr>
        <w:t>E</w:t>
      </w:r>
      <w:r>
        <w:rPr>
          <w:rFonts w:ascii="仿宋" w:hAnsi="仿宋" w:eastAsia="仿宋"/>
          <w:snapToGrid w:val="0"/>
          <w:sz w:val="24"/>
          <w:szCs w:val="24"/>
          <w:lang w:eastAsia="zh-CN"/>
        </w:rPr>
        <w:t>PS</w:t>
      </w:r>
      <w:r>
        <w:rPr>
          <w:rFonts w:hint="eastAsia" w:ascii="仿宋" w:hAnsi="仿宋" w:eastAsia="仿宋"/>
          <w:snapToGrid w:val="0"/>
          <w:sz w:val="24"/>
          <w:szCs w:val="24"/>
          <w:lang w:eastAsia="zh-CN"/>
        </w:rPr>
        <w:t>中上传的</w:t>
      </w:r>
      <w:r>
        <w:rPr>
          <w:rFonts w:ascii="仿宋" w:hAnsi="仿宋" w:eastAsia="仿宋"/>
          <w:snapToGrid w:val="0"/>
          <w:sz w:val="24"/>
          <w:szCs w:val="24"/>
          <w:lang w:eastAsia="zh-CN"/>
        </w:rPr>
        <w:t>正本</w:t>
      </w:r>
      <w:r>
        <w:rPr>
          <w:rFonts w:hint="eastAsia" w:ascii="仿宋" w:hAnsi="仿宋" w:eastAsia="仿宋"/>
          <w:snapToGrid w:val="0"/>
          <w:sz w:val="24"/>
          <w:szCs w:val="24"/>
          <w:lang w:eastAsia="zh-CN"/>
        </w:rPr>
        <w:t>扫描件</w:t>
      </w:r>
      <w:r>
        <w:rPr>
          <w:rFonts w:ascii="仿宋" w:hAnsi="仿宋" w:eastAsia="仿宋"/>
          <w:snapToGrid w:val="0"/>
          <w:sz w:val="24"/>
          <w:szCs w:val="24"/>
          <w:lang w:eastAsia="zh-CN"/>
        </w:rPr>
        <w:t>为准。</w:t>
      </w:r>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3.7.6</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响应文件的正本与副本应分别装订，并编制目录。响应文件需分册装订的，具体分册装订要求见供应商须知前附表规定。</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50" w:name="_Toc94149475"/>
      <w:r>
        <w:rPr>
          <w:rFonts w:ascii="仿宋" w:hAnsi="仿宋" w:eastAsia="仿宋"/>
          <w:b/>
          <w:bCs/>
          <w:snapToGrid w:val="0"/>
          <w:sz w:val="24"/>
          <w:szCs w:val="24"/>
          <w:lang w:eastAsia="zh-CN"/>
        </w:rPr>
        <w:t>4</w:t>
      </w:r>
      <w:r>
        <w:rPr>
          <w:rFonts w:hint="eastAsia" w:ascii="仿宋" w:hAnsi="仿宋" w:eastAsia="仿宋"/>
          <w:b/>
          <w:bCs/>
          <w:snapToGrid w:val="0"/>
          <w:sz w:val="24"/>
          <w:szCs w:val="24"/>
          <w:lang w:eastAsia="zh-CN"/>
        </w:rPr>
        <w:t>.采购</w:t>
      </w:r>
      <w:r>
        <w:rPr>
          <w:rFonts w:ascii="仿宋" w:hAnsi="仿宋" w:eastAsia="仿宋"/>
          <w:b/>
          <w:bCs/>
          <w:snapToGrid w:val="0"/>
          <w:sz w:val="24"/>
          <w:szCs w:val="24"/>
          <w:lang w:eastAsia="zh-CN"/>
        </w:rPr>
        <w:t>和评审</w:t>
      </w:r>
      <w:bookmarkEnd w:id="50"/>
    </w:p>
    <w:p>
      <w:pPr>
        <w:adjustRightInd w:val="0"/>
        <w:snapToGrid w:val="0"/>
        <w:spacing w:line="360" w:lineRule="auto"/>
        <w:ind w:left="400"/>
        <w:jc w:val="both"/>
        <w:outlineLvl w:val="2"/>
        <w:rPr>
          <w:rFonts w:ascii="仿宋" w:hAnsi="仿宋" w:eastAsia="仿宋"/>
          <w:b/>
          <w:snapToGrid w:val="0"/>
          <w:sz w:val="24"/>
          <w:szCs w:val="24"/>
          <w:lang w:eastAsia="zh-CN"/>
        </w:rPr>
      </w:pPr>
      <w:bookmarkStart w:id="51" w:name="_Toc94149476"/>
      <w:r>
        <w:rPr>
          <w:rFonts w:ascii="仿宋" w:hAnsi="仿宋" w:eastAsia="仿宋"/>
          <w:b/>
          <w:snapToGrid w:val="0"/>
          <w:sz w:val="24"/>
          <w:szCs w:val="24"/>
          <w:lang w:eastAsia="zh-CN"/>
        </w:rPr>
        <w:t>4.1 采购小组</w:t>
      </w:r>
      <w:bookmarkEnd w:id="51"/>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4.1.1</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采</w:t>
      </w:r>
      <w:r>
        <w:rPr>
          <w:rFonts w:ascii="仿宋" w:hAnsi="仿宋" w:eastAsia="仿宋"/>
          <w:snapToGrid w:val="0"/>
          <w:sz w:val="24"/>
          <w:szCs w:val="24"/>
          <w:lang w:eastAsia="zh-CN"/>
        </w:rPr>
        <w:t>购</w:t>
      </w:r>
      <w:r>
        <w:rPr>
          <w:rFonts w:hint="eastAsia" w:ascii="仿宋" w:hAnsi="仿宋" w:eastAsia="仿宋"/>
          <w:snapToGrid w:val="0"/>
          <w:sz w:val="24"/>
          <w:szCs w:val="24"/>
          <w:lang w:eastAsia="zh-CN"/>
        </w:rPr>
        <w:t>方</w:t>
      </w:r>
      <w:r>
        <w:rPr>
          <w:rFonts w:ascii="仿宋" w:hAnsi="仿宋" w:eastAsia="仿宋"/>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4.1.2</w:t>
      </w:r>
      <w:r>
        <w:rPr>
          <w:rFonts w:ascii="仿宋" w:hAnsi="仿宋" w:eastAsia="仿宋"/>
          <w:snapToGrid w:val="0"/>
          <w:sz w:val="24"/>
          <w:szCs w:val="24"/>
          <w:lang w:eastAsia="zh-CN"/>
        </w:rPr>
        <w:tab/>
      </w:r>
      <w:r>
        <w:rPr>
          <w:rFonts w:ascii="仿宋" w:hAnsi="仿宋" w:eastAsia="仿宋"/>
          <w:snapToGrid w:val="0"/>
          <w:sz w:val="24"/>
          <w:szCs w:val="24"/>
          <w:lang w:eastAsia="zh-CN"/>
        </w:rPr>
        <w:t>采购小组成员有下列情形之一的，应当回避：</w:t>
      </w:r>
    </w:p>
    <w:p>
      <w:pPr>
        <w:pStyle w:val="10"/>
        <w:numPr>
          <w:ilvl w:val="3"/>
          <w:numId w:val="6"/>
        </w:numPr>
        <w:adjustRightInd w:val="0"/>
        <w:snapToGrid w:val="0"/>
        <w:spacing w:line="276"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供应商主要负责人或供应商主要负责人的近亲属；</w:t>
      </w:r>
    </w:p>
    <w:p>
      <w:pPr>
        <w:pStyle w:val="10"/>
        <w:numPr>
          <w:ilvl w:val="3"/>
          <w:numId w:val="6"/>
        </w:numPr>
        <w:adjustRightInd w:val="0"/>
        <w:snapToGrid w:val="0"/>
        <w:spacing w:line="276"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4.1.3</w:t>
      </w:r>
      <w:r>
        <w:rPr>
          <w:rFonts w:ascii="仿宋" w:hAnsi="仿宋" w:eastAsia="仿宋"/>
          <w:snapToGrid w:val="0"/>
          <w:sz w:val="24"/>
          <w:szCs w:val="24"/>
          <w:lang w:eastAsia="zh-CN"/>
        </w:rPr>
        <w:tab/>
      </w:r>
      <w:r>
        <w:rPr>
          <w:rFonts w:ascii="仿宋" w:hAnsi="仿宋" w:eastAsia="仿宋"/>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4.1.4</w:t>
      </w:r>
      <w:r>
        <w:rPr>
          <w:rFonts w:ascii="仿宋" w:hAnsi="仿宋" w:eastAsia="仿宋"/>
          <w:snapToGrid w:val="0"/>
          <w:sz w:val="24"/>
          <w:szCs w:val="24"/>
          <w:lang w:eastAsia="zh-CN"/>
        </w:rPr>
        <w:tab/>
      </w:r>
      <w:r>
        <w:rPr>
          <w:rFonts w:ascii="仿宋" w:hAnsi="仿宋" w:eastAsia="仿宋"/>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ascii="仿宋" w:hAnsi="仿宋" w:eastAsia="仿宋"/>
          <w:snapToGrid w:val="0"/>
          <w:sz w:val="24"/>
          <w:szCs w:val="24"/>
          <w:lang w:eastAsia="zh-CN"/>
        </w:rPr>
        <w:t>资料上写明不</w:t>
      </w:r>
      <w:r>
        <w:rPr>
          <w:rFonts w:ascii="仿宋" w:hAnsi="仿宋" w:eastAsia="仿宋"/>
          <w:snapToGrid w:val="0"/>
          <w:sz w:val="24"/>
          <w:szCs w:val="24"/>
          <w:lang w:eastAsia="zh-CN"/>
        </w:rPr>
        <w:t>同意见及理由，否则视为同意评审</w:t>
      </w:r>
      <w:r>
        <w:rPr>
          <w:rFonts w:hint="eastAsia" w:ascii="仿宋" w:hAnsi="仿宋" w:eastAsia="仿宋"/>
          <w:snapToGrid w:val="0"/>
          <w:sz w:val="24"/>
          <w:szCs w:val="24"/>
          <w:lang w:eastAsia="zh-CN"/>
        </w:rPr>
        <w:t>资料</w:t>
      </w:r>
      <w:r>
        <w:rPr>
          <w:rFonts w:ascii="仿宋" w:hAnsi="仿宋" w:eastAsia="仿宋"/>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2" w:name="_Toc94149477"/>
      <w:r>
        <w:rPr>
          <w:rFonts w:ascii="仿宋" w:hAnsi="仿宋" w:eastAsia="仿宋"/>
          <w:b/>
          <w:snapToGrid w:val="0"/>
          <w:sz w:val="24"/>
          <w:szCs w:val="24"/>
          <w:lang w:eastAsia="zh-CN"/>
        </w:rPr>
        <w:t>4.2 初步评审</w:t>
      </w:r>
      <w:bookmarkEnd w:id="52"/>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4.2.1</w:t>
      </w:r>
      <w:r>
        <w:rPr>
          <w:rFonts w:ascii="仿宋" w:hAnsi="仿宋" w:eastAsia="仿宋"/>
          <w:snapToGrid w:val="0"/>
          <w:sz w:val="24"/>
          <w:szCs w:val="24"/>
          <w:lang w:eastAsia="zh-CN"/>
        </w:rPr>
        <w:tab/>
      </w:r>
      <w:r>
        <w:rPr>
          <w:rFonts w:ascii="仿宋" w:hAnsi="仿宋" w:eastAsia="仿宋"/>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4.2.2</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4.2.3</w:t>
      </w:r>
      <w:r>
        <w:rPr>
          <w:rFonts w:ascii="仿宋" w:hAnsi="仿宋" w:eastAsia="仿宋"/>
          <w:snapToGrid w:val="0"/>
          <w:sz w:val="24"/>
          <w:szCs w:val="24"/>
          <w:lang w:eastAsia="zh-CN"/>
        </w:rPr>
        <w:tab/>
      </w:r>
      <w:r>
        <w:rPr>
          <w:rFonts w:ascii="仿宋" w:hAnsi="仿宋" w:eastAsia="仿宋"/>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3" w:name="_Toc94149478"/>
      <w:r>
        <w:rPr>
          <w:rFonts w:ascii="仿宋" w:hAnsi="仿宋" w:eastAsia="仿宋"/>
          <w:b/>
          <w:snapToGrid w:val="0"/>
          <w:sz w:val="24"/>
          <w:szCs w:val="24"/>
          <w:lang w:eastAsia="zh-CN"/>
        </w:rPr>
        <w:t>4.3 谈判</w:t>
      </w:r>
      <w:bookmarkEnd w:id="53"/>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4.3.1</w:t>
      </w:r>
      <w:r>
        <w:rPr>
          <w:rFonts w:ascii="仿宋" w:hAnsi="仿宋" w:eastAsia="仿宋"/>
          <w:snapToGrid w:val="0"/>
          <w:sz w:val="24"/>
          <w:szCs w:val="24"/>
          <w:lang w:eastAsia="zh-CN"/>
        </w:rPr>
        <w:tab/>
      </w:r>
      <w:r>
        <w:rPr>
          <w:rFonts w:ascii="仿宋" w:hAnsi="仿宋" w:eastAsia="仿宋"/>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4.3.2</w:t>
      </w:r>
      <w:r>
        <w:rPr>
          <w:rFonts w:ascii="仿宋" w:hAnsi="仿宋" w:eastAsia="仿宋"/>
          <w:snapToGrid w:val="0"/>
          <w:sz w:val="24"/>
          <w:szCs w:val="24"/>
          <w:lang w:eastAsia="zh-CN"/>
        </w:rPr>
        <w:tab/>
      </w:r>
      <w:r>
        <w:rPr>
          <w:rFonts w:ascii="仿宋" w:hAnsi="仿宋" w:eastAsia="仿宋"/>
          <w:snapToGrid w:val="0"/>
          <w:sz w:val="24"/>
          <w:szCs w:val="24"/>
          <w:lang w:eastAsia="zh-CN"/>
        </w:rPr>
        <w:t>通过公告方式邀请供应商且通过初步评审的供应商</w:t>
      </w:r>
      <w:r>
        <w:rPr>
          <w:rFonts w:hint="eastAsia" w:ascii="仿宋" w:hAnsi="仿宋" w:eastAsia="仿宋"/>
          <w:snapToGrid w:val="0"/>
          <w:sz w:val="24"/>
          <w:szCs w:val="24"/>
          <w:lang w:eastAsia="zh-CN"/>
        </w:rPr>
        <w:t>均需</w:t>
      </w:r>
      <w:r>
        <w:rPr>
          <w:rFonts w:ascii="仿宋" w:hAnsi="仿宋" w:eastAsia="仿宋"/>
          <w:snapToGrid w:val="0"/>
          <w:sz w:val="24"/>
          <w:szCs w:val="24"/>
          <w:lang w:eastAsia="zh-CN"/>
        </w:rPr>
        <w:t>进行谈判。</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4.3.3</w:t>
      </w:r>
      <w:r>
        <w:rPr>
          <w:rFonts w:ascii="仿宋" w:hAnsi="仿宋" w:eastAsia="仿宋"/>
          <w:snapToGrid w:val="0"/>
          <w:sz w:val="24"/>
          <w:szCs w:val="24"/>
          <w:lang w:eastAsia="zh-CN"/>
        </w:rPr>
        <w:tab/>
      </w:r>
      <w:r>
        <w:rPr>
          <w:rFonts w:ascii="仿宋" w:hAnsi="仿宋" w:eastAsia="仿宋"/>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4" w:name="_Toc94149479"/>
      <w:r>
        <w:rPr>
          <w:rFonts w:ascii="仿宋" w:hAnsi="仿宋" w:eastAsia="仿宋"/>
          <w:b/>
          <w:snapToGrid w:val="0"/>
          <w:sz w:val="24"/>
          <w:szCs w:val="24"/>
          <w:lang w:eastAsia="zh-CN"/>
        </w:rPr>
        <w:t>4.4 递交补充响应文件</w:t>
      </w:r>
      <w:bookmarkEnd w:id="54"/>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4.4.1</w:t>
      </w:r>
      <w:r>
        <w:rPr>
          <w:rFonts w:ascii="仿宋" w:hAnsi="仿宋" w:eastAsia="仿宋"/>
          <w:snapToGrid w:val="0"/>
          <w:sz w:val="24"/>
          <w:szCs w:val="24"/>
          <w:lang w:eastAsia="zh-CN"/>
        </w:rPr>
        <w:tab/>
      </w:r>
      <w:r>
        <w:rPr>
          <w:rFonts w:ascii="仿宋" w:hAnsi="仿宋" w:eastAsia="仿宋"/>
          <w:snapToGrid w:val="0"/>
          <w:sz w:val="24"/>
          <w:szCs w:val="24"/>
          <w:lang w:eastAsia="zh-CN"/>
        </w:rPr>
        <w:t>在谈判过程中，采购小组可根据谈判情况修改和补充采购文件中采购需求部分</w:t>
      </w:r>
      <w:bookmarkStart w:id="55" w:name="扫描0028"/>
      <w:bookmarkEnd w:id="55"/>
      <w:r>
        <w:rPr>
          <w:rFonts w:ascii="仿宋" w:hAnsi="仿宋" w:eastAsia="仿宋"/>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ascii="仿宋" w:hAnsi="仿宋" w:eastAsia="仿宋"/>
          <w:snapToGrid w:val="0"/>
          <w:sz w:val="24"/>
          <w:szCs w:val="24"/>
          <w:lang w:eastAsia="zh-CN"/>
        </w:rPr>
        <w:t>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4.4.2</w:t>
      </w:r>
      <w:r>
        <w:rPr>
          <w:rFonts w:ascii="仿宋" w:hAnsi="仿宋" w:eastAsia="仿宋"/>
          <w:snapToGrid w:val="0"/>
          <w:sz w:val="24"/>
          <w:szCs w:val="24"/>
          <w:lang w:eastAsia="zh-CN"/>
        </w:rPr>
        <w:tab/>
      </w:r>
      <w:r>
        <w:rPr>
          <w:rFonts w:ascii="仿宋" w:hAnsi="仿宋" w:eastAsia="仿宋"/>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4.4.3</w:t>
      </w:r>
      <w:r>
        <w:rPr>
          <w:rFonts w:ascii="仿宋" w:hAnsi="仿宋" w:eastAsia="仿宋"/>
          <w:snapToGrid w:val="0"/>
          <w:sz w:val="24"/>
          <w:szCs w:val="24"/>
          <w:lang w:eastAsia="zh-CN"/>
        </w:rPr>
        <w:tab/>
      </w:r>
      <w:r>
        <w:rPr>
          <w:rFonts w:ascii="仿宋" w:hAnsi="仿宋" w:eastAsia="仿宋"/>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6" w:name="_Toc94149480"/>
      <w:r>
        <w:rPr>
          <w:rFonts w:ascii="仿宋" w:hAnsi="仿宋" w:eastAsia="仿宋"/>
          <w:b/>
          <w:snapToGrid w:val="0"/>
          <w:sz w:val="24"/>
          <w:szCs w:val="24"/>
          <w:lang w:eastAsia="zh-CN"/>
        </w:rPr>
        <w:t>4.5 递交最终报价</w:t>
      </w:r>
      <w:bookmarkEnd w:id="56"/>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ascii="仿宋" w:hAnsi="仿宋" w:eastAsia="仿宋"/>
          <w:snapToGrid w:val="0"/>
          <w:sz w:val="24"/>
          <w:szCs w:val="24"/>
          <w:lang w:eastAsia="zh-CN"/>
        </w:rPr>
        <w:t>递交最终报价。最终报价是供应商响应文件的组成部分。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7" w:name="_Toc94149482"/>
      <w:r>
        <w:rPr>
          <w:rFonts w:ascii="仿宋" w:hAnsi="仿宋" w:eastAsia="仿宋"/>
          <w:b/>
          <w:snapToGrid w:val="0"/>
          <w:sz w:val="24"/>
          <w:szCs w:val="24"/>
          <w:lang w:eastAsia="zh-CN"/>
        </w:rPr>
        <w:t xml:space="preserve">4.6 </w:t>
      </w:r>
      <w:bookmarkEnd w:id="57"/>
      <w:r>
        <w:rPr>
          <w:rFonts w:eastAsia="仿宋" w:asciiTheme="minorEastAsia" w:hAnsiTheme="minorEastAsia"/>
          <w:b/>
          <w:snapToGrid w:val="0"/>
          <w:sz w:val="24"/>
          <w:szCs w:val="24"/>
          <w:lang w:eastAsia="zh-CN"/>
        </w:rPr>
        <w:t>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4.6.1</w:t>
      </w:r>
      <w:r>
        <w:rPr>
          <w:rFonts w:ascii="仿宋" w:hAnsi="仿宋" w:eastAsia="仿宋"/>
          <w:snapToGrid w:val="0"/>
          <w:sz w:val="24"/>
          <w:szCs w:val="24"/>
          <w:lang w:eastAsia="zh-CN"/>
        </w:rPr>
        <w:tab/>
      </w:r>
      <w:r>
        <w:rPr>
          <w:rFonts w:ascii="仿宋" w:hAnsi="仿宋" w:eastAsia="仿宋"/>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4.6.2</w:t>
      </w:r>
      <w:r>
        <w:rPr>
          <w:rFonts w:ascii="仿宋" w:hAnsi="仿宋" w:eastAsia="仿宋"/>
          <w:snapToGrid w:val="0"/>
          <w:sz w:val="24"/>
          <w:szCs w:val="24"/>
          <w:lang w:eastAsia="zh-CN"/>
        </w:rPr>
        <w:tab/>
      </w:r>
      <w:r>
        <w:rPr>
          <w:rFonts w:ascii="仿宋" w:hAnsi="仿宋" w:eastAsia="仿宋"/>
          <w:snapToGrid w:val="0"/>
          <w:sz w:val="24"/>
          <w:szCs w:val="24"/>
          <w:lang w:eastAsia="zh-CN"/>
        </w:rPr>
        <w:t>评审完成后，</w:t>
      </w:r>
      <w:r>
        <w:rPr>
          <w:rFonts w:eastAsia="仿宋" w:asciiTheme="minorEastAsia" w:hAnsiTheme="minorEastAsia"/>
          <w:snapToGrid w:val="0"/>
          <w:sz w:val="24"/>
          <w:szCs w:val="24"/>
          <w:lang w:eastAsia="zh-CN"/>
        </w:rPr>
        <w:t>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4.6.3</w:t>
      </w:r>
      <w:r>
        <w:rPr>
          <w:rFonts w:ascii="仿宋" w:hAnsi="仿宋" w:eastAsia="仿宋"/>
          <w:snapToGrid w:val="0"/>
          <w:sz w:val="24"/>
          <w:szCs w:val="24"/>
          <w:lang w:eastAsia="zh-CN"/>
        </w:rPr>
        <w:tab/>
      </w:r>
      <w:r>
        <w:rPr>
          <w:rFonts w:ascii="仿宋" w:hAnsi="仿宋" w:eastAsia="仿宋"/>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58" w:name="_Toc94149483"/>
      <w:r>
        <w:rPr>
          <w:rFonts w:ascii="仿宋" w:hAnsi="仿宋" w:eastAsia="仿宋"/>
          <w:b/>
          <w:snapToGrid w:val="0"/>
          <w:sz w:val="24"/>
          <w:szCs w:val="24"/>
          <w:lang w:eastAsia="zh-CN"/>
        </w:rPr>
        <w:t>4.7 特殊情形处理</w:t>
      </w:r>
      <w:bookmarkEnd w:id="58"/>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59" w:name="扫描0029"/>
      <w:bookmarkEnd w:id="59"/>
      <w:r>
        <w:rPr>
          <w:rFonts w:ascii="仿宋" w:hAnsi="仿宋" w:eastAsia="仿宋"/>
          <w:snapToGrid w:val="0"/>
          <w:sz w:val="24"/>
          <w:szCs w:val="24"/>
          <w:lang w:eastAsia="zh-CN"/>
        </w:rPr>
        <w:t>将终止采购活动。</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决定终止采购活动的，采购人将向采购小组出具停止谈判通知书。</w:t>
      </w:r>
    </w:p>
    <w:p>
      <w:pPr>
        <w:pStyle w:val="3"/>
        <w:spacing w:line="360" w:lineRule="auto"/>
        <w:rPr>
          <w:rFonts w:ascii="仿宋" w:hAnsi="仿宋" w:eastAsia="仿宋"/>
          <w:b/>
          <w:bCs/>
          <w:snapToGrid w:val="0"/>
          <w:sz w:val="24"/>
          <w:szCs w:val="24"/>
          <w:lang w:eastAsia="zh-CN"/>
        </w:rPr>
      </w:pPr>
      <w:bookmarkStart w:id="60" w:name="_Toc94149484"/>
      <w:r>
        <w:rPr>
          <w:rFonts w:ascii="仿宋" w:hAnsi="仿宋" w:eastAsia="仿宋"/>
          <w:b/>
          <w:bCs/>
          <w:snapToGrid w:val="0"/>
          <w:sz w:val="24"/>
          <w:szCs w:val="24"/>
          <w:lang w:eastAsia="zh-CN"/>
        </w:rPr>
        <w:t>5</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合同授予</w:t>
      </w:r>
      <w:bookmarkEnd w:id="60"/>
    </w:p>
    <w:p>
      <w:pPr>
        <w:adjustRightInd w:val="0"/>
        <w:snapToGrid w:val="0"/>
        <w:spacing w:line="360" w:lineRule="auto"/>
        <w:ind w:left="400"/>
        <w:jc w:val="both"/>
        <w:outlineLvl w:val="2"/>
        <w:rPr>
          <w:rFonts w:ascii="仿宋" w:hAnsi="仿宋" w:eastAsia="仿宋"/>
          <w:b/>
          <w:snapToGrid w:val="0"/>
          <w:sz w:val="24"/>
          <w:szCs w:val="24"/>
          <w:lang w:eastAsia="zh-CN"/>
        </w:rPr>
      </w:pPr>
      <w:bookmarkStart w:id="61" w:name="_Toc91750572"/>
      <w:bookmarkStart w:id="62" w:name="_Toc94149485"/>
      <w:r>
        <w:rPr>
          <w:rFonts w:ascii="仿宋" w:hAnsi="仿宋" w:eastAsia="仿宋"/>
          <w:b/>
          <w:snapToGrid w:val="0"/>
          <w:sz w:val="24"/>
          <w:szCs w:val="24"/>
          <w:lang w:eastAsia="zh-CN"/>
        </w:rPr>
        <w:t>5.1 发出成交通知书</w:t>
      </w:r>
      <w:bookmarkEnd w:id="61"/>
      <w:bookmarkEnd w:id="62"/>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lang w:eastAsia="zh-CN"/>
        </w:rPr>
        <w:t>在</w:t>
      </w:r>
      <w:r>
        <w:rPr>
          <w:rFonts w:ascii="仿宋" w:hAnsi="仿宋" w:eastAsia="仿宋"/>
          <w:snapToGrid w:val="0"/>
          <w:sz w:val="24"/>
          <w:szCs w:val="24"/>
          <w:lang w:eastAsia="zh-CN"/>
        </w:rPr>
        <w:t>EPS</w:t>
      </w:r>
      <w:r>
        <w:rPr>
          <w:rFonts w:hint="eastAsia" w:ascii="仿宋" w:hAnsi="仿宋" w:eastAsia="仿宋"/>
          <w:snapToGrid w:val="0"/>
          <w:sz w:val="24"/>
          <w:szCs w:val="24"/>
          <w:lang w:eastAsia="zh-CN"/>
        </w:rPr>
        <w:t>系统上</w:t>
      </w:r>
      <w:r>
        <w:rPr>
          <w:rFonts w:ascii="仿宋" w:hAnsi="仿宋" w:eastAsia="仿宋"/>
          <w:snapToGrid w:val="0"/>
          <w:sz w:val="24"/>
          <w:szCs w:val="24"/>
          <w:lang w:eastAsia="zh-CN"/>
        </w:rPr>
        <w:t>发出成交通知书。</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3" w:name="_Toc94149486"/>
      <w:bookmarkStart w:id="64" w:name="_Toc91750574"/>
      <w:r>
        <w:rPr>
          <w:rFonts w:ascii="仿宋" w:hAnsi="仿宋" w:eastAsia="仿宋"/>
          <w:b/>
          <w:snapToGrid w:val="0"/>
          <w:sz w:val="24"/>
          <w:szCs w:val="24"/>
          <w:lang w:eastAsia="zh-CN"/>
        </w:rPr>
        <w:t>5.2 履约保证金</w:t>
      </w:r>
      <w:bookmarkEnd w:id="63"/>
      <w:bookmarkEnd w:id="64"/>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65" w:name="_Toc91750575"/>
      <w:bookmarkStart w:id="66" w:name="_Toc94149487"/>
      <w:r>
        <w:rPr>
          <w:rFonts w:ascii="仿宋" w:hAnsi="仿宋" w:eastAsia="仿宋"/>
          <w:b/>
          <w:snapToGrid w:val="0"/>
          <w:sz w:val="24"/>
          <w:szCs w:val="24"/>
          <w:lang w:eastAsia="zh-CN"/>
        </w:rPr>
        <w:t>5.3 签订合同</w:t>
      </w:r>
      <w:bookmarkEnd w:id="65"/>
      <w:bookmarkEnd w:id="66"/>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ascii="仿宋" w:hAnsi="仿宋" w:eastAsia="仿宋"/>
          <w:lang w:eastAsia="zh-CN"/>
        </w:rPr>
      </w:pPr>
      <w:r>
        <w:rPr>
          <w:rFonts w:ascii="仿宋" w:hAnsi="仿宋" w:eastAsia="仿宋"/>
          <w:snapToGrid w:val="0"/>
          <w:sz w:val="24"/>
          <w:szCs w:val="24"/>
          <w:lang w:eastAsia="zh-CN"/>
        </w:rPr>
        <w:t>联合体成交的，联合体各方应当共同与采购人签订合同，就成交项目向采购人承担连带责任。</w:t>
      </w:r>
    </w:p>
    <w:p>
      <w:pPr>
        <w:pStyle w:val="3"/>
        <w:spacing w:line="360" w:lineRule="auto"/>
        <w:rPr>
          <w:rFonts w:ascii="仿宋" w:hAnsi="仿宋" w:eastAsia="仿宋"/>
          <w:b/>
          <w:snapToGrid w:val="0"/>
          <w:sz w:val="24"/>
          <w:szCs w:val="24"/>
          <w:lang w:eastAsia="zh-CN"/>
        </w:rPr>
      </w:pPr>
      <w:bookmarkStart w:id="67" w:name="扫描0031"/>
      <w:bookmarkEnd w:id="67"/>
      <w:bookmarkStart w:id="68" w:name="_Toc94149488"/>
      <w:r>
        <w:rPr>
          <w:rFonts w:ascii="仿宋" w:hAnsi="仿宋" w:eastAsia="仿宋"/>
          <w:b/>
          <w:snapToGrid w:val="0"/>
          <w:sz w:val="24"/>
          <w:szCs w:val="24"/>
          <w:lang w:eastAsia="zh-CN"/>
        </w:rPr>
        <w:t>6</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纪律要求</w:t>
      </w:r>
      <w:bookmarkEnd w:id="68"/>
    </w:p>
    <w:p>
      <w:pPr>
        <w:adjustRightInd w:val="0"/>
        <w:snapToGrid w:val="0"/>
        <w:spacing w:line="360" w:lineRule="auto"/>
        <w:ind w:left="400"/>
        <w:jc w:val="both"/>
        <w:outlineLvl w:val="2"/>
        <w:rPr>
          <w:rFonts w:ascii="仿宋" w:hAnsi="仿宋" w:eastAsia="仿宋"/>
          <w:b/>
          <w:snapToGrid w:val="0"/>
          <w:sz w:val="24"/>
          <w:szCs w:val="24"/>
          <w:lang w:eastAsia="zh-CN"/>
        </w:rPr>
      </w:pPr>
      <w:bookmarkStart w:id="69" w:name="_Toc94149489"/>
      <w:r>
        <w:rPr>
          <w:rFonts w:ascii="仿宋" w:hAnsi="仿宋" w:eastAsia="仿宋"/>
          <w:b/>
          <w:snapToGrid w:val="0"/>
          <w:sz w:val="24"/>
          <w:szCs w:val="24"/>
          <w:lang w:eastAsia="zh-CN"/>
        </w:rPr>
        <w:t>6.1 对采购人的纪律要求</w:t>
      </w:r>
      <w:bookmarkEnd w:id="69"/>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0" w:name="_Toc94149490"/>
      <w:r>
        <w:rPr>
          <w:rFonts w:ascii="仿宋" w:hAnsi="仿宋" w:eastAsia="仿宋"/>
          <w:b/>
          <w:snapToGrid w:val="0"/>
          <w:sz w:val="24"/>
          <w:szCs w:val="24"/>
          <w:lang w:eastAsia="zh-CN"/>
        </w:rPr>
        <w:t>6.2 对供应商的纪律要求</w:t>
      </w:r>
      <w:bookmarkEnd w:id="70"/>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1" w:name="_Toc94149491"/>
      <w:r>
        <w:rPr>
          <w:rFonts w:ascii="仿宋" w:hAnsi="仿宋" w:eastAsia="仿宋"/>
          <w:b/>
          <w:snapToGrid w:val="0"/>
          <w:sz w:val="24"/>
          <w:szCs w:val="24"/>
          <w:lang w:eastAsia="zh-CN"/>
        </w:rPr>
        <w:t>6.3 对采购小组成员的纪律要求</w:t>
      </w:r>
      <w:bookmarkEnd w:id="71"/>
    </w:p>
    <w:p>
      <w:pPr>
        <w:adjustRightInd w:val="0"/>
        <w:snapToGrid w:val="0"/>
        <w:spacing w:line="360"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72" w:name="_Toc94149492"/>
      <w:r>
        <w:rPr>
          <w:rFonts w:ascii="仿宋" w:hAnsi="仿宋" w:eastAsia="仿宋"/>
          <w:b/>
          <w:snapToGrid w:val="0"/>
          <w:sz w:val="24"/>
          <w:szCs w:val="24"/>
          <w:lang w:eastAsia="zh-CN"/>
        </w:rPr>
        <w:t>6.4 对与采购活动有关的工作人员的纪律要求</w:t>
      </w:r>
      <w:bookmarkEnd w:id="72"/>
    </w:p>
    <w:p>
      <w:pPr>
        <w:adjustRightInd w:val="0"/>
        <w:snapToGrid w:val="0"/>
        <w:spacing w:line="360" w:lineRule="auto"/>
        <w:ind w:firstLine="400"/>
        <w:jc w:val="both"/>
        <w:rPr>
          <w:rFonts w:ascii="仿宋" w:hAnsi="仿宋" w:eastAsia="仿宋"/>
          <w:lang w:eastAsia="zh-CN"/>
        </w:rPr>
      </w:pPr>
      <w:r>
        <w:rPr>
          <w:rFonts w:ascii="仿宋" w:hAnsi="仿宋" w:eastAsia="仿宋"/>
          <w:snapToGrid w:val="0"/>
          <w:sz w:val="24"/>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pPr>
        <w:pStyle w:val="3"/>
        <w:spacing w:line="360" w:lineRule="auto"/>
        <w:rPr>
          <w:rFonts w:ascii="仿宋" w:hAnsi="仿宋" w:eastAsia="仿宋"/>
          <w:b/>
          <w:snapToGrid w:val="0"/>
          <w:sz w:val="24"/>
          <w:szCs w:val="24"/>
          <w:lang w:eastAsia="zh-CN"/>
        </w:rPr>
      </w:pPr>
      <w:bookmarkStart w:id="73" w:name="_Toc94149493"/>
      <w:r>
        <w:rPr>
          <w:rFonts w:ascii="仿宋" w:hAnsi="仿宋" w:eastAsia="仿宋"/>
          <w:b/>
          <w:snapToGrid w:val="0"/>
          <w:sz w:val="24"/>
          <w:szCs w:val="24"/>
          <w:lang w:eastAsia="zh-CN"/>
        </w:rPr>
        <w:t>7</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需要补充的其他内容</w:t>
      </w:r>
      <w:bookmarkEnd w:id="73"/>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bookmarkStart w:id="74" w:name="扫描0033"/>
      <w:bookmarkEnd w:id="74"/>
    </w:p>
    <w:p>
      <w:pPr>
        <w:pStyle w:val="3"/>
        <w:spacing w:line="276" w:lineRule="auto"/>
        <w:rPr>
          <w:rFonts w:ascii="仿宋" w:hAnsi="仿宋" w:eastAsia="仿宋"/>
          <w:snapToGrid w:val="0"/>
          <w:sz w:val="24"/>
          <w:szCs w:val="24"/>
          <w:lang w:eastAsia="zh-CN"/>
        </w:rPr>
      </w:pPr>
      <w:bookmarkStart w:id="75" w:name="_Toc94149494"/>
      <w:r>
        <w:rPr>
          <w:rFonts w:ascii="仿宋" w:hAnsi="仿宋" w:eastAsia="仿宋"/>
          <w:snapToGrid w:val="0"/>
          <w:sz w:val="24"/>
          <w:szCs w:val="24"/>
          <w:lang w:eastAsia="zh-CN"/>
        </w:rPr>
        <w:t>附件1 问题澄清通知</w:t>
      </w:r>
      <w:bookmarkEnd w:id="75"/>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76" w:name="_Toc94149495"/>
      <w:r>
        <w:rPr>
          <w:rFonts w:ascii="仿宋" w:hAnsi="仿宋" w:eastAsia="仿宋"/>
          <w:b/>
          <w:bCs/>
          <w:snapToGrid w:val="0"/>
          <w:sz w:val="32"/>
          <w:szCs w:val="32"/>
          <w:lang w:eastAsia="zh-CN"/>
        </w:rPr>
        <w:t>问题澄清通知</w:t>
      </w:r>
      <w:bookmarkEnd w:id="76"/>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（编号：</w:t>
      </w:r>
      <w:r>
        <w:rPr>
          <w:rFonts w:hint="eastAsia" w:ascii="仿宋" w:hAnsi="仿宋" w:eastAsia="仿宋"/>
          <w:b/>
          <w:bCs/>
          <w:snapToGrid w:val="0"/>
          <w:sz w:val="32"/>
          <w:szCs w:val="32"/>
          <w:u w:val="single"/>
          <w:lang w:eastAsia="zh-CN"/>
        </w:rPr>
        <w:t xml:space="preserve">  </w:t>
      </w:r>
      <w:r>
        <w:rPr>
          <w:rFonts w:ascii="仿宋" w:hAnsi="仿宋" w:eastAsia="仿宋"/>
          <w:b/>
          <w:bCs/>
          <w:snapToGrid w:val="0"/>
          <w:sz w:val="32"/>
          <w:szCs w:val="32"/>
          <w:u w:val="single"/>
          <w:lang w:eastAsia="zh-CN"/>
        </w:rPr>
        <w:t xml:space="preserve">   </w:t>
      </w:r>
      <w:r>
        <w:rPr>
          <w:rFonts w:ascii="仿宋" w:hAnsi="仿宋" w:eastAsia="仿宋"/>
          <w:b/>
          <w:bCs/>
          <w:snapToGrid w:val="0"/>
          <w:sz w:val="32"/>
          <w:szCs w:val="32"/>
          <w:lang w:eastAsia="zh-CN"/>
        </w:rPr>
        <w:t>）</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（供应商名称）:</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ascii="仿宋" w:hAnsi="仿宋" w:eastAsia="仿宋"/>
          <w:snapToGrid w:val="0"/>
          <w:sz w:val="24"/>
          <w:szCs w:val="24"/>
          <w:lang w:eastAsia="zh-CN"/>
        </w:rPr>
      </w:pPr>
    </w:p>
    <w:p>
      <w:pPr>
        <w:pStyle w:val="5"/>
        <w:spacing w:line="360" w:lineRule="auto"/>
        <w:ind w:left="0" w:firstLine="480"/>
        <w:jc w:val="left"/>
        <w:rPr>
          <w:rFonts w:ascii="仿宋" w:hAnsi="仿宋" w:eastAsia="仿宋"/>
          <w:snapToGrid w:val="0"/>
          <w:szCs w:val="24"/>
          <w:lang w:eastAsia="zh-CN"/>
        </w:rPr>
      </w:pPr>
      <w:r>
        <w:rPr>
          <w:rFonts w:ascii="仿宋" w:hAnsi="仿宋" w:eastAsia="仿宋"/>
          <w:snapToGrid w:val="0"/>
          <w:szCs w:val="24"/>
          <w:lang w:eastAsia="zh-CN"/>
        </w:rPr>
        <w:t>1.</w:t>
      </w:r>
    </w:p>
    <w:p>
      <w:pPr>
        <w:pStyle w:val="5"/>
        <w:spacing w:line="360" w:lineRule="auto"/>
        <w:ind w:left="0" w:firstLine="480"/>
        <w:jc w:val="left"/>
        <w:rPr>
          <w:rFonts w:ascii="仿宋" w:hAnsi="仿宋" w:eastAsia="仿宋"/>
          <w:snapToGrid w:val="0"/>
          <w:szCs w:val="24"/>
          <w:lang w:eastAsia="zh-CN"/>
        </w:rPr>
      </w:pPr>
      <w:r>
        <w:rPr>
          <w:rFonts w:ascii="仿宋" w:hAnsi="仿宋" w:eastAsia="仿宋"/>
          <w:snapToGrid w:val="0"/>
          <w:szCs w:val="24"/>
          <w:lang w:eastAsia="zh-CN"/>
        </w:rPr>
        <w:t>2.</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请将上述问题的澄清、说明和补正于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日时前递交至</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（详细地址）</w:t>
      </w:r>
      <w:r>
        <w:rPr>
          <w:rFonts w:ascii="仿宋" w:hAnsi="仿宋" w:eastAsia="仿宋"/>
          <w:snapToGrid w:val="0"/>
          <w:sz w:val="24"/>
          <w:szCs w:val="24"/>
          <w:lang w:eastAsia="zh-CN"/>
        </w:rPr>
        <w:t>或发电子邮件至</w:t>
      </w:r>
      <w:r>
        <w:rPr>
          <w:rFonts w:ascii="仿宋" w:hAnsi="仿宋" w:eastAsia="仿宋"/>
          <w:snapToGrid w:val="0"/>
          <w:sz w:val="24"/>
          <w:szCs w:val="24"/>
          <w:u w:val="single"/>
          <w:lang w:eastAsia="zh-CN"/>
        </w:rPr>
        <w:t xml:space="preserve">               （电子邮箱地址）</w:t>
      </w:r>
      <w:r>
        <w:rPr>
          <w:rFonts w:ascii="仿宋" w:hAnsi="仿宋" w:eastAsia="仿宋"/>
          <w:snapToGrid w:val="0"/>
          <w:sz w:val="24"/>
          <w:szCs w:val="24"/>
          <w:lang w:eastAsia="zh-CN"/>
        </w:rPr>
        <w:t>。采用电子邮件方式的，应在</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时前将原件递交至</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采购小组组长：</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r>
        <w:rPr>
          <w:rFonts w:ascii="仿宋" w:hAnsi="仿宋" w:eastAsia="仿宋"/>
          <w:snapToGrid w:val="0"/>
          <w:sz w:val="24"/>
          <w:szCs w:val="24"/>
          <w:lang w:eastAsia="zh-CN"/>
        </w:rPr>
        <w:t xml:space="preserve"> </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或</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采购人：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（签字或盖单位公章）</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bookmarkStart w:id="77" w:name="扫描0034"/>
      <w:bookmarkEnd w:id="77"/>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spacing w:line="276" w:lineRule="auto"/>
        <w:rPr>
          <w:rFonts w:ascii="仿宋" w:hAnsi="仿宋" w:eastAsia="仿宋"/>
          <w:snapToGrid w:val="0"/>
          <w:sz w:val="24"/>
          <w:szCs w:val="24"/>
          <w:lang w:eastAsia="zh-CN"/>
        </w:rPr>
      </w:pPr>
      <w:bookmarkStart w:id="78" w:name="_Toc94149496"/>
      <w:r>
        <w:rPr>
          <w:rFonts w:ascii="仿宋" w:hAnsi="仿宋" w:eastAsia="仿宋"/>
          <w:snapToGrid w:val="0"/>
          <w:sz w:val="24"/>
          <w:szCs w:val="24"/>
          <w:lang w:eastAsia="zh-CN"/>
        </w:rPr>
        <w:t>附件</w:t>
      </w:r>
      <w:r>
        <w:rPr>
          <w:rFonts w:ascii="仿宋" w:hAnsi="仿宋" w:eastAsia="仿宋"/>
          <w:b/>
          <w:snapToGrid w:val="0"/>
          <w:sz w:val="24"/>
          <w:szCs w:val="24"/>
          <w:lang w:eastAsia="zh-CN"/>
        </w:rPr>
        <w:t xml:space="preserve">2 </w:t>
      </w:r>
      <w:r>
        <w:rPr>
          <w:rFonts w:ascii="仿宋" w:hAnsi="仿宋" w:eastAsia="仿宋"/>
          <w:snapToGrid w:val="0"/>
          <w:sz w:val="24"/>
          <w:szCs w:val="24"/>
          <w:lang w:eastAsia="zh-CN"/>
        </w:rPr>
        <w:t>问题的澄清</w:t>
      </w:r>
      <w:bookmarkEnd w:id="78"/>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bookmarkStart w:id="79" w:name="_Toc94149497"/>
      <w:r>
        <w:rPr>
          <w:rFonts w:ascii="仿宋" w:hAnsi="仿宋" w:eastAsia="仿宋"/>
          <w:b/>
          <w:bCs/>
          <w:snapToGrid w:val="0"/>
          <w:sz w:val="32"/>
          <w:szCs w:val="32"/>
          <w:lang w:eastAsia="zh-CN"/>
        </w:rPr>
        <w:t>问题的澄清</w:t>
      </w:r>
      <w:bookmarkEnd w:id="79"/>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（编号:     ）</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lang w:eastAsia="zh-CN"/>
        </w:rPr>
        <w:t>采购小组：</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问题澄清通知（编号：）已收悉，现澄清、说明和补正如下：</w:t>
      </w:r>
    </w:p>
    <w:p>
      <w:pPr>
        <w:pStyle w:val="5"/>
        <w:spacing w:line="360" w:lineRule="auto"/>
        <w:ind w:left="440" w:leftChars="200"/>
        <w:jc w:val="left"/>
        <w:rPr>
          <w:rFonts w:ascii="仿宋" w:hAnsi="仿宋" w:eastAsia="仿宋"/>
          <w:snapToGrid w:val="0"/>
          <w:szCs w:val="24"/>
          <w:lang w:eastAsia="zh-CN"/>
        </w:rPr>
      </w:pPr>
      <w:r>
        <w:rPr>
          <w:rFonts w:ascii="仿宋" w:hAnsi="仿宋" w:eastAsia="仿宋"/>
          <w:snapToGrid w:val="0"/>
          <w:szCs w:val="24"/>
          <w:lang w:eastAsia="zh-CN"/>
        </w:rPr>
        <w:t>1.</w:t>
      </w:r>
    </w:p>
    <w:p>
      <w:pPr>
        <w:pStyle w:val="5"/>
        <w:spacing w:line="360" w:lineRule="auto"/>
        <w:ind w:left="440" w:leftChars="200"/>
        <w:jc w:val="left"/>
        <w:rPr>
          <w:rFonts w:ascii="仿宋" w:hAnsi="仿宋" w:eastAsia="仿宋"/>
          <w:snapToGrid w:val="0"/>
          <w:szCs w:val="24"/>
          <w:lang w:eastAsia="zh-CN"/>
        </w:rPr>
      </w:pPr>
      <w:r>
        <w:rPr>
          <w:rFonts w:ascii="仿宋" w:hAnsi="仿宋" w:eastAsia="仿宋"/>
          <w:snapToGrid w:val="0"/>
          <w:szCs w:val="24"/>
          <w:lang w:eastAsia="zh-CN"/>
        </w:rPr>
        <w:t>2.</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上述问题澄清、说明和补正，构成我方响应文件的组成部分。</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r>
        <w:rPr>
          <w:rFonts w:ascii="仿宋" w:hAnsi="仿宋" w:eastAsia="仿宋"/>
          <w:snapToGrid w:val="0"/>
          <w:sz w:val="24"/>
          <w:szCs w:val="24"/>
          <w:lang w:eastAsia="zh-CN"/>
        </w:rPr>
        <w:t xml:space="preserve"> </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或</w:t>
      </w:r>
    </w:p>
    <w:p>
      <w:pPr>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right"/>
        <w:rPr>
          <w:rFonts w:ascii="仿宋" w:hAnsi="仿宋" w:eastAsia="仿宋"/>
          <w:snapToGrid w:val="0"/>
          <w:sz w:val="24"/>
          <w:szCs w:val="24"/>
          <w:lang w:eastAsia="zh-CN"/>
        </w:rPr>
      </w:pPr>
      <w:bookmarkStart w:id="80" w:name="扫描0035"/>
      <w:bookmarkEnd w:id="80"/>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snapToGrid w:val="0"/>
          <w:sz w:val="24"/>
          <w:szCs w:val="24"/>
          <w:lang w:eastAsia="zh-CN"/>
        </w:rPr>
      </w:pPr>
      <w:bookmarkStart w:id="81" w:name="扫描0037"/>
      <w:bookmarkEnd w:id="81"/>
      <w:bookmarkStart w:id="82" w:name="_Toc9414950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章  评</w:t>
      </w:r>
      <w:r>
        <w:rPr>
          <w:rFonts w:ascii="仿宋" w:hAnsi="仿宋" w:eastAsia="仿宋"/>
          <w:b/>
          <w:bCs/>
          <w:snapToGrid w:val="0"/>
          <w:sz w:val="32"/>
          <w:szCs w:val="32"/>
          <w:lang w:eastAsia="zh-CN"/>
        </w:rPr>
        <w:t>审办法</w:t>
      </w:r>
      <w:bookmarkEnd w:id="82"/>
      <w:bookmarkStart w:id="83" w:name="扫描0038"/>
      <w:bookmarkEnd w:id="83"/>
    </w:p>
    <w:p>
      <w:pPr>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84" w:name="_Toc94149501"/>
      <w:r>
        <w:rPr>
          <w:rFonts w:ascii="仿宋" w:hAnsi="仿宋" w:eastAsia="仿宋"/>
          <w:b/>
          <w:bCs/>
          <w:snapToGrid w:val="0"/>
          <w:sz w:val="32"/>
          <w:szCs w:val="32"/>
          <w:lang w:eastAsia="zh-CN"/>
        </w:rPr>
        <w:t>评审办法前附表</w:t>
      </w:r>
      <w:bookmarkEnd w:id="84"/>
    </w:p>
    <w:p>
      <w:pPr>
        <w:adjustRightInd w:val="0"/>
        <w:snapToGrid w:val="0"/>
        <w:spacing w:line="276" w:lineRule="auto"/>
        <w:rPr>
          <w:rFonts w:ascii="仿宋" w:hAnsi="仿宋" w:eastAsia="仿宋"/>
          <w:snapToGrid w:val="0"/>
          <w:sz w:val="24"/>
          <w:szCs w:val="24"/>
          <w:lang w:eastAsia="zh-CN"/>
        </w:rPr>
      </w:pPr>
    </w:p>
    <w:tbl>
      <w:tblPr>
        <w:tblStyle w:val="2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2250"/>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4"/>
                <w:szCs w:val="24"/>
              </w:rPr>
            </w:pPr>
            <w:bookmarkStart w:id="85" w:name="扫描0039"/>
            <w:bookmarkEnd w:id="85"/>
            <w:r>
              <w:rPr>
                <w:rFonts w:ascii="仿宋" w:hAnsi="仿宋" w:eastAsia="仿宋"/>
                <w:b/>
                <w:bCs/>
                <w:snapToGrid w:val="0"/>
                <w:sz w:val="24"/>
                <w:szCs w:val="24"/>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4"/>
                <w:szCs w:val="24"/>
              </w:rPr>
            </w:pPr>
            <w:r>
              <w:rPr>
                <w:rFonts w:ascii="仿宋" w:hAnsi="仿宋" w:eastAsia="仿宋"/>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形式评审标准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资格评审标准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bottom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Borders>
              <w:top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响应采购需求</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质量标准</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hint="eastAsia" w:ascii="仿宋" w:hAnsi="仿宋" w:eastAsia="仿宋"/>
                <w:snapToGrid w:val="0"/>
                <w:sz w:val="21"/>
                <w:szCs w:val="21"/>
                <w:lang w:eastAsia="zh-CN"/>
              </w:rPr>
              <w:t>服务期</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合同条款</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评审价格</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rPr>
            </w:pPr>
            <w:r>
              <w:rPr>
                <w:rFonts w:ascii="仿宋" w:hAnsi="仿宋" w:eastAsia="仿宋"/>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6"/>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3.2</w:t>
            </w:r>
            <w:r>
              <w:rPr>
                <w:rFonts w:eastAsia="仿宋" w:asciiTheme="minorEastAsia" w:hAnsiTheme="minorEastAsia"/>
                <w:snapToGrid w:val="0"/>
                <w:sz w:val="21"/>
                <w:szCs w:val="21"/>
                <w:lang w:eastAsia="zh-CN"/>
              </w:rPr>
              <w:t>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分值构成</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商务部分：</w:t>
            </w:r>
            <w:r>
              <w:rPr>
                <w:rFonts w:ascii="仿宋" w:hAnsi="仿宋" w:eastAsia="仿宋"/>
                <w:snapToGrid w:val="0"/>
                <w:sz w:val="21"/>
                <w:szCs w:val="21"/>
                <w:u w:val="single"/>
              </w:rPr>
              <w:t xml:space="preserve"> 20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技术部分：</w:t>
            </w:r>
            <w:r>
              <w:rPr>
                <w:rFonts w:ascii="仿宋" w:hAnsi="仿宋" w:eastAsia="仿宋"/>
                <w:snapToGrid w:val="0"/>
                <w:sz w:val="21"/>
                <w:szCs w:val="21"/>
                <w:u w:val="single"/>
              </w:rPr>
              <w:t xml:space="preserve">30 </w:t>
            </w:r>
            <w:r>
              <w:rPr>
                <w:rFonts w:ascii="仿宋" w:hAnsi="仿宋" w:eastAsia="仿宋"/>
                <w:snapToGrid w:val="0"/>
                <w:sz w:val="21"/>
                <w:szCs w:val="21"/>
              </w:rPr>
              <w:t>分</w:t>
            </w:r>
          </w:p>
          <w:p>
            <w:pPr>
              <w:numPr>
                <w:ilvl w:val="0"/>
                <w:numId w:val="7"/>
              </w:numPr>
              <w:adjustRightInd w:val="0"/>
              <w:snapToGrid w:val="0"/>
              <w:ind w:left="0" w:firstLine="0"/>
              <w:jc w:val="both"/>
              <w:rPr>
                <w:rFonts w:ascii="仿宋" w:hAnsi="仿宋" w:eastAsia="仿宋"/>
                <w:snapToGrid w:val="0"/>
                <w:sz w:val="21"/>
                <w:szCs w:val="21"/>
              </w:rPr>
            </w:pPr>
            <w:r>
              <w:rPr>
                <w:rFonts w:ascii="仿宋" w:hAnsi="仿宋" w:eastAsia="仿宋"/>
                <w:snapToGrid w:val="0"/>
                <w:sz w:val="21"/>
                <w:szCs w:val="21"/>
              </w:rPr>
              <w:t>报价：</w:t>
            </w:r>
            <w:r>
              <w:rPr>
                <w:rFonts w:ascii="仿宋" w:hAnsi="仿宋" w:eastAsia="仿宋"/>
                <w:snapToGrid w:val="0"/>
                <w:sz w:val="21"/>
                <w:szCs w:val="21"/>
                <w:u w:val="single"/>
              </w:rPr>
              <w:t xml:space="preserve"> 50 </w:t>
            </w:r>
            <w:r>
              <w:rPr>
                <w:rFonts w:ascii="仿宋" w:hAnsi="仿宋" w:eastAsia="仿宋"/>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trPr>
        <w:tc>
          <w:tcPr>
            <w:tcW w:w="1748" w:type="dxa"/>
            <w:gridSpan w:val="3"/>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按照以下方法计算评审基准价：</w:t>
            </w:r>
          </w:p>
          <w:p>
            <w:pPr>
              <w:adjustRightInd w:val="0"/>
              <w:snapToGri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highlight w:val="yellow"/>
                <w:lang w:eastAsia="zh-CN"/>
              </w:rPr>
              <w:t>☑</w:t>
            </w:r>
            <w:r>
              <w:rPr>
                <w:rFonts w:hint="eastAsia" w:ascii="仿宋" w:hAnsi="仿宋" w:eastAsia="仿宋"/>
                <w:snapToGrid w:val="0"/>
                <w:sz w:val="21"/>
                <w:szCs w:val="21"/>
                <w:lang w:eastAsia="zh-CN"/>
              </w:rPr>
              <w:t>按有效报价（不含税价）的平均值作为基准值</w:t>
            </w:r>
          </w:p>
          <w:p>
            <w:pPr>
              <w:adjustRightInd w:val="0"/>
              <w:snapToGri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有效响应人家数为</w:t>
            </w:r>
            <w:r>
              <w:rPr>
                <w:rFonts w:ascii="仿宋" w:hAnsi="仿宋" w:eastAsia="仿宋"/>
                <w:snapToGrid w:val="0"/>
                <w:sz w:val="21"/>
                <w:szCs w:val="21"/>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tcMar>
              <w:left w:w="57" w:type="dxa"/>
              <w:right w:w="57" w:type="dxa"/>
            </w:tcMar>
            <w:vAlign w:val="center"/>
          </w:tcPr>
          <w:p>
            <w:pPr>
              <w:jc w:val="center"/>
              <w:rPr>
                <w:rFonts w:hint="eastAsia" w:ascii="仿宋" w:hAnsi="仿宋" w:eastAsia="仿宋"/>
                <w:sz w:val="20"/>
                <w:szCs w:val="20"/>
                <w:lang w:eastAsia="zh-CN"/>
              </w:rPr>
            </w:pPr>
            <w:r>
              <w:rPr>
                <w:rFonts w:hint="eastAsia" w:ascii="仿宋" w:hAnsi="仿宋" w:eastAsia="仿宋"/>
                <w:sz w:val="20"/>
                <w:szCs w:val="20"/>
                <w:lang w:eastAsia="zh-CN"/>
              </w:rPr>
              <w:t>供应商近</w:t>
            </w:r>
            <w:r>
              <w:rPr>
                <w:rFonts w:ascii="仿宋" w:hAnsi="仿宋" w:eastAsia="仿宋"/>
                <w:sz w:val="20"/>
                <w:szCs w:val="20"/>
                <w:lang w:eastAsia="zh-CN"/>
              </w:rPr>
              <w:t>3</w:t>
            </w:r>
            <w:r>
              <w:rPr>
                <w:rFonts w:hint="eastAsia" w:ascii="仿宋" w:hAnsi="仿宋" w:eastAsia="仿宋"/>
                <w:sz w:val="20"/>
                <w:szCs w:val="20"/>
                <w:lang w:eastAsia="zh-CN"/>
              </w:rPr>
              <w:t>年（</w:t>
            </w:r>
            <w:r>
              <w:rPr>
                <w:rFonts w:ascii="仿宋" w:hAnsi="仿宋" w:eastAsia="仿宋"/>
                <w:sz w:val="20"/>
                <w:szCs w:val="20"/>
                <w:u w:val="single"/>
                <w:lang w:eastAsia="zh-CN"/>
              </w:rPr>
              <w:t xml:space="preserve"> </w:t>
            </w:r>
            <w:r>
              <w:rPr>
                <w:rFonts w:hint="eastAsia" w:ascii="仿宋" w:hAnsi="仿宋" w:eastAsia="仿宋"/>
                <w:sz w:val="20"/>
                <w:szCs w:val="20"/>
                <w:u w:val="single"/>
                <w:lang w:eastAsia="zh-CN"/>
              </w:rPr>
              <w:t>2021</w:t>
            </w:r>
            <w:r>
              <w:rPr>
                <w:rFonts w:ascii="仿宋" w:hAnsi="仿宋" w:eastAsia="仿宋"/>
                <w:sz w:val="20"/>
                <w:szCs w:val="20"/>
                <w:u w:val="single"/>
                <w:lang w:eastAsia="zh-CN"/>
              </w:rPr>
              <w:t xml:space="preserve"> </w:t>
            </w:r>
            <w:r>
              <w:rPr>
                <w:rFonts w:hint="eastAsia" w:ascii="仿宋" w:hAnsi="仿宋" w:eastAsia="仿宋"/>
                <w:sz w:val="20"/>
                <w:szCs w:val="20"/>
                <w:lang w:eastAsia="zh-CN"/>
              </w:rPr>
              <w:t>年</w:t>
            </w:r>
          </w:p>
          <w:p>
            <w:pPr>
              <w:jc w:val="center"/>
              <w:rPr>
                <w:rFonts w:ascii="仿宋" w:hAnsi="仿宋" w:eastAsia="仿宋"/>
                <w:snapToGrid w:val="0"/>
                <w:sz w:val="21"/>
                <w:szCs w:val="21"/>
                <w:lang w:eastAsia="zh-CN"/>
              </w:rPr>
            </w:pPr>
            <w:r>
              <w:rPr>
                <w:rFonts w:ascii="仿宋" w:hAnsi="仿宋" w:eastAsia="仿宋"/>
                <w:sz w:val="20"/>
                <w:szCs w:val="20"/>
                <w:u w:val="single"/>
                <w:lang w:eastAsia="zh-CN"/>
              </w:rPr>
              <w:t xml:space="preserve"> </w:t>
            </w:r>
            <w:r>
              <w:rPr>
                <w:rFonts w:hint="eastAsia" w:ascii="仿宋" w:hAnsi="仿宋" w:eastAsia="仿宋"/>
                <w:sz w:val="20"/>
                <w:szCs w:val="20"/>
                <w:u w:val="single"/>
                <w:lang w:eastAsia="zh-CN"/>
              </w:rPr>
              <w:t>1</w:t>
            </w:r>
            <w:r>
              <w:rPr>
                <w:rFonts w:ascii="仿宋" w:hAnsi="仿宋" w:eastAsia="仿宋"/>
                <w:sz w:val="20"/>
                <w:szCs w:val="20"/>
                <w:u w:val="single"/>
                <w:lang w:eastAsia="zh-CN"/>
              </w:rPr>
              <w:t xml:space="preserve"> </w:t>
            </w:r>
            <w:r>
              <w:rPr>
                <w:rFonts w:hint="eastAsia" w:ascii="仿宋" w:hAnsi="仿宋" w:eastAsia="仿宋"/>
                <w:sz w:val="20"/>
                <w:szCs w:val="20"/>
                <w:lang w:eastAsia="zh-CN"/>
              </w:rPr>
              <w:t>月</w:t>
            </w:r>
            <w:r>
              <w:rPr>
                <w:rFonts w:ascii="仿宋" w:hAnsi="仿宋" w:eastAsia="仿宋"/>
                <w:sz w:val="20"/>
                <w:szCs w:val="20"/>
                <w:u w:val="single"/>
                <w:lang w:eastAsia="zh-CN"/>
              </w:rPr>
              <w:t xml:space="preserve"> </w:t>
            </w:r>
            <w:r>
              <w:rPr>
                <w:rFonts w:hint="eastAsia" w:ascii="仿宋" w:hAnsi="仿宋" w:eastAsia="仿宋"/>
                <w:sz w:val="20"/>
                <w:szCs w:val="20"/>
                <w:u w:val="single"/>
                <w:lang w:eastAsia="zh-CN"/>
              </w:rPr>
              <w:t>1</w:t>
            </w:r>
            <w:r>
              <w:rPr>
                <w:rFonts w:ascii="仿宋" w:hAnsi="仿宋" w:eastAsia="仿宋"/>
                <w:sz w:val="20"/>
                <w:szCs w:val="20"/>
                <w:u w:val="single"/>
                <w:lang w:eastAsia="zh-CN"/>
              </w:rPr>
              <w:t xml:space="preserve"> </w:t>
            </w:r>
            <w:r>
              <w:rPr>
                <w:rFonts w:hint="eastAsia" w:ascii="仿宋" w:hAnsi="仿宋" w:eastAsia="仿宋"/>
                <w:sz w:val="20"/>
                <w:szCs w:val="20"/>
                <w:lang w:eastAsia="zh-CN"/>
              </w:rPr>
              <w:t>日至今，以合同签订时间为准）类似业绩（</w:t>
            </w:r>
            <w:r>
              <w:rPr>
                <w:rFonts w:ascii="仿宋" w:hAnsi="仿宋" w:eastAsia="仿宋"/>
                <w:sz w:val="20"/>
                <w:szCs w:val="20"/>
                <w:lang w:eastAsia="zh-CN"/>
              </w:rPr>
              <w:t>5分）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277" w:type="dxa"/>
            <w:tcBorders>
              <w:left w:val="single" w:color="auto" w:sz="4" w:space="0"/>
              <w:bottom w:val="single" w:color="auto" w:sz="4" w:space="0"/>
            </w:tcBorders>
            <w:vAlign w:val="center"/>
          </w:tcPr>
          <w:p>
            <w:pPr>
              <w:adjustRightInd w:val="0"/>
              <w:snapToGrid w:val="0"/>
              <w:jc w:val="both"/>
              <w:rPr>
                <w:rFonts w:ascii="仿宋" w:hAnsi="仿宋" w:eastAsia="仿宋"/>
                <w:w w:val="105"/>
                <w:sz w:val="21"/>
                <w:szCs w:val="21"/>
                <w:lang w:eastAsia="zh-CN"/>
              </w:rPr>
            </w:pPr>
            <w:r>
              <w:rPr>
                <w:rFonts w:hint="eastAsia" w:ascii="仿宋" w:hAnsi="仿宋" w:eastAsia="仿宋"/>
                <w:w w:val="105"/>
                <w:sz w:val="21"/>
                <w:szCs w:val="21"/>
                <w:lang w:eastAsia="zh-CN"/>
              </w:rPr>
              <w:t>近</w:t>
            </w:r>
            <w:r>
              <w:rPr>
                <w:rFonts w:ascii="仿宋" w:hAnsi="仿宋" w:eastAsia="仿宋"/>
                <w:w w:val="105"/>
                <w:sz w:val="21"/>
                <w:szCs w:val="21"/>
                <w:lang w:eastAsia="zh-CN"/>
              </w:rPr>
              <w:t>3</w:t>
            </w:r>
            <w:r>
              <w:rPr>
                <w:rFonts w:hint="eastAsia" w:ascii="仿宋" w:hAnsi="仿宋" w:eastAsia="仿宋"/>
                <w:w w:val="105"/>
                <w:sz w:val="21"/>
                <w:szCs w:val="21"/>
                <w:lang w:eastAsia="zh-CN"/>
              </w:rPr>
              <w:t>年来提供类似本项目劳务服务的得</w:t>
            </w:r>
            <w:r>
              <w:rPr>
                <w:rFonts w:ascii="仿宋" w:hAnsi="仿宋" w:eastAsia="仿宋"/>
                <w:w w:val="105"/>
                <w:sz w:val="21"/>
                <w:szCs w:val="21"/>
                <w:lang w:eastAsia="zh-CN"/>
              </w:rPr>
              <w:t>1</w:t>
            </w:r>
            <w:r>
              <w:rPr>
                <w:rFonts w:hint="eastAsia" w:ascii="仿宋" w:hAnsi="仿宋" w:eastAsia="仿宋"/>
                <w:w w:val="105"/>
                <w:sz w:val="21"/>
                <w:szCs w:val="21"/>
                <w:lang w:eastAsia="zh-CN"/>
              </w:rPr>
              <w:t>分，最多得分</w:t>
            </w:r>
            <w:r>
              <w:rPr>
                <w:rFonts w:ascii="仿宋" w:hAnsi="仿宋" w:eastAsia="仿宋"/>
                <w:w w:val="105"/>
                <w:sz w:val="21"/>
                <w:szCs w:val="21"/>
                <w:lang w:eastAsia="zh-CN"/>
              </w:rPr>
              <w:t>5</w:t>
            </w:r>
            <w:r>
              <w:rPr>
                <w:rFonts w:hint="eastAsia" w:ascii="仿宋" w:hAnsi="仿宋" w:eastAsia="仿宋"/>
                <w:w w:val="105"/>
                <w:sz w:val="21"/>
                <w:szCs w:val="21"/>
                <w:lang w:eastAsia="zh-CN"/>
              </w:rPr>
              <w:t>分。需提供相应合同或者中标通知书。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restart"/>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z w:val="20"/>
                <w:szCs w:val="20"/>
                <w:lang w:eastAsia="zh-CN"/>
              </w:rPr>
              <w:t>资质（</w:t>
            </w:r>
            <w:r>
              <w:rPr>
                <w:rFonts w:ascii="仿宋" w:hAnsi="仿宋" w:eastAsia="仿宋"/>
                <w:sz w:val="20"/>
                <w:szCs w:val="20"/>
                <w:lang w:eastAsia="zh-CN"/>
              </w:rPr>
              <w:t>9</w:t>
            </w:r>
            <w:r>
              <w:rPr>
                <w:rFonts w:hint="eastAsia" w:ascii="仿宋" w:hAnsi="仿宋"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3</w:t>
            </w:r>
          </w:p>
        </w:tc>
        <w:tc>
          <w:tcPr>
            <w:tcW w:w="4277" w:type="dxa"/>
            <w:tcBorders>
              <w:left w:val="single" w:color="auto" w:sz="4" w:space="0"/>
            </w:tcBorders>
            <w:vAlign w:val="center"/>
          </w:tcPr>
          <w:p>
            <w:pPr>
              <w:adjustRightInd w:val="0"/>
              <w:snapToGrid w:val="0"/>
              <w:jc w:val="both"/>
              <w:rPr>
                <w:rFonts w:ascii="仿宋" w:hAnsi="仿宋" w:eastAsia="仿宋"/>
                <w:snapToGrid w:val="0"/>
                <w:sz w:val="21"/>
                <w:szCs w:val="21"/>
                <w:lang w:eastAsia="zh-CN"/>
              </w:rPr>
            </w:pPr>
            <w:r>
              <w:rPr>
                <w:rStyle w:val="59"/>
                <w:rFonts w:hint="eastAsia" w:ascii="仿宋" w:hAnsi="仿宋" w:eastAsia="仿宋"/>
                <w:color w:val="auto"/>
                <w:sz w:val="21"/>
                <w:szCs w:val="21"/>
                <w:lang w:eastAsia="zh-CN"/>
              </w:rPr>
              <w:t>注册</w:t>
            </w:r>
            <w:r>
              <w:rPr>
                <w:rStyle w:val="59"/>
                <w:rFonts w:ascii="仿宋" w:hAnsi="仿宋" w:eastAsia="仿宋"/>
                <w:color w:val="auto"/>
                <w:sz w:val="21"/>
                <w:szCs w:val="21"/>
                <w:lang w:eastAsia="zh-CN"/>
              </w:rPr>
              <w:t>资金：300</w:t>
            </w:r>
            <w:r>
              <w:rPr>
                <w:rStyle w:val="59"/>
                <w:rFonts w:hint="eastAsia" w:ascii="仿宋" w:hAnsi="仿宋" w:eastAsia="仿宋"/>
                <w:color w:val="auto"/>
                <w:sz w:val="21"/>
                <w:szCs w:val="21"/>
                <w:lang w:eastAsia="zh-CN"/>
              </w:rPr>
              <w:t>万元以上</w:t>
            </w:r>
            <w:r>
              <w:rPr>
                <w:rStyle w:val="59"/>
                <w:rFonts w:ascii="仿宋" w:hAnsi="仿宋" w:eastAsia="仿宋"/>
                <w:color w:val="auto"/>
                <w:sz w:val="21"/>
                <w:szCs w:val="21"/>
                <w:lang w:eastAsia="zh-CN"/>
              </w:rPr>
              <w:t>（</w:t>
            </w:r>
            <w:r>
              <w:rPr>
                <w:rStyle w:val="59"/>
                <w:rFonts w:hint="eastAsia" w:ascii="仿宋" w:hAnsi="仿宋" w:eastAsia="仿宋"/>
                <w:color w:val="auto"/>
                <w:sz w:val="21"/>
                <w:szCs w:val="21"/>
                <w:lang w:eastAsia="zh-CN"/>
              </w:rPr>
              <w:t>含</w:t>
            </w:r>
            <w:r>
              <w:rPr>
                <w:rStyle w:val="59"/>
                <w:rFonts w:ascii="仿宋" w:hAnsi="仿宋" w:eastAsia="仿宋"/>
                <w:color w:val="auto"/>
                <w:sz w:val="21"/>
                <w:szCs w:val="21"/>
                <w:lang w:eastAsia="zh-CN"/>
              </w:rPr>
              <w:t>300万元）</w:t>
            </w:r>
            <w:r>
              <w:rPr>
                <w:rStyle w:val="59"/>
                <w:rFonts w:hint="eastAsia" w:ascii="仿宋" w:hAnsi="仿宋" w:eastAsia="仿宋"/>
                <w:color w:val="auto"/>
                <w:sz w:val="21"/>
                <w:szCs w:val="21"/>
                <w:lang w:eastAsia="zh-CN"/>
              </w:rPr>
              <w:t>得</w:t>
            </w:r>
            <w:r>
              <w:rPr>
                <w:rStyle w:val="59"/>
                <w:rFonts w:ascii="仿宋" w:hAnsi="仿宋" w:eastAsia="仿宋"/>
                <w:color w:val="auto"/>
                <w:sz w:val="21"/>
                <w:szCs w:val="21"/>
                <w:lang w:eastAsia="zh-CN"/>
              </w:rPr>
              <w:t>1</w:t>
            </w:r>
            <w:r>
              <w:rPr>
                <w:rStyle w:val="59"/>
                <w:rFonts w:hint="eastAsia" w:ascii="仿宋" w:hAnsi="仿宋" w:eastAsia="仿宋"/>
                <w:color w:val="auto"/>
                <w:sz w:val="21"/>
                <w:szCs w:val="21"/>
                <w:lang w:eastAsia="zh-CN"/>
              </w:rPr>
              <w:t>分</w:t>
            </w:r>
            <w:r>
              <w:rPr>
                <w:rStyle w:val="59"/>
                <w:rFonts w:ascii="仿宋" w:hAnsi="仿宋" w:eastAsia="仿宋"/>
                <w:color w:val="auto"/>
                <w:sz w:val="21"/>
                <w:szCs w:val="21"/>
                <w:lang w:eastAsia="zh-CN"/>
              </w:rPr>
              <w:t>，301万元-1000万元得2</w:t>
            </w:r>
            <w:r>
              <w:rPr>
                <w:rStyle w:val="59"/>
                <w:rFonts w:hint="eastAsia" w:ascii="仿宋" w:hAnsi="仿宋" w:eastAsia="仿宋"/>
                <w:color w:val="auto"/>
                <w:sz w:val="21"/>
                <w:szCs w:val="21"/>
                <w:lang w:eastAsia="zh-CN"/>
              </w:rPr>
              <w:t>分，</w:t>
            </w:r>
            <w:r>
              <w:rPr>
                <w:rStyle w:val="59"/>
                <w:rFonts w:ascii="仿宋" w:hAnsi="仿宋" w:eastAsia="仿宋"/>
                <w:color w:val="auto"/>
                <w:sz w:val="21"/>
                <w:szCs w:val="21"/>
                <w:lang w:eastAsia="zh-CN"/>
              </w:rPr>
              <w:t>1000</w:t>
            </w:r>
            <w:r>
              <w:rPr>
                <w:rStyle w:val="59"/>
                <w:rFonts w:hint="eastAsia" w:ascii="仿宋" w:hAnsi="仿宋" w:eastAsia="仿宋"/>
                <w:color w:val="auto"/>
                <w:sz w:val="21"/>
                <w:szCs w:val="21"/>
                <w:lang w:eastAsia="zh-CN"/>
              </w:rPr>
              <w:t>万元</w:t>
            </w:r>
            <w:r>
              <w:rPr>
                <w:rStyle w:val="59"/>
                <w:rFonts w:ascii="仿宋" w:hAnsi="仿宋" w:eastAsia="仿宋"/>
                <w:color w:val="auto"/>
                <w:sz w:val="21"/>
                <w:szCs w:val="21"/>
                <w:lang w:eastAsia="zh-CN"/>
              </w:rPr>
              <w:t>以上得3</w:t>
            </w:r>
            <w:r>
              <w:rPr>
                <w:rStyle w:val="59"/>
                <w:rFonts w:hint="eastAsia" w:ascii="仿宋" w:hAnsi="仿宋" w:eastAsia="仿宋"/>
                <w:color w:val="auto"/>
                <w:sz w:val="21"/>
                <w:szCs w:val="21"/>
                <w:lang w:eastAsia="zh-CN"/>
              </w:rPr>
              <w:t>分</w:t>
            </w:r>
            <w:r>
              <w:rPr>
                <w:rStyle w:val="59"/>
                <w:rFonts w:ascii="仿宋" w:hAnsi="仿宋" w:eastAsia="仿宋"/>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continue"/>
            <w:tcMar>
              <w:left w:w="57" w:type="dxa"/>
              <w:right w:w="57" w:type="dxa"/>
            </w:tcMar>
            <w:vAlign w:val="center"/>
          </w:tcPr>
          <w:p>
            <w:pPr>
              <w:jc w:val="center"/>
              <w:rPr>
                <w:rFonts w:ascii="仿宋" w:hAnsi="仿宋" w:eastAsia="仿宋"/>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z w:val="20"/>
                <w:szCs w:val="20"/>
                <w:lang w:eastAsia="zh-CN"/>
              </w:rPr>
            </w:pPr>
            <w:r>
              <w:rPr>
                <w:rFonts w:ascii="仿宋" w:hAnsi="仿宋" w:eastAsia="仿宋"/>
                <w:sz w:val="20"/>
                <w:szCs w:val="20"/>
                <w:lang w:eastAsia="zh-CN"/>
              </w:rPr>
              <w:t>4</w:t>
            </w:r>
          </w:p>
        </w:tc>
        <w:tc>
          <w:tcPr>
            <w:tcW w:w="4277" w:type="dxa"/>
            <w:tcBorders>
              <w:left w:val="single" w:color="auto" w:sz="4" w:space="0"/>
            </w:tcBorders>
            <w:vAlign w:val="center"/>
          </w:tcPr>
          <w:p>
            <w:pPr>
              <w:adjustRightInd w:val="0"/>
              <w:snapToGrid w:val="0"/>
              <w:jc w:val="both"/>
              <w:rPr>
                <w:rStyle w:val="59"/>
                <w:rFonts w:ascii="仿宋" w:hAnsi="仿宋" w:eastAsia="仿宋"/>
                <w:color w:val="auto"/>
                <w:sz w:val="21"/>
                <w:szCs w:val="21"/>
                <w:lang w:eastAsia="zh-CN"/>
              </w:rPr>
            </w:pPr>
            <w:r>
              <w:rPr>
                <w:rStyle w:val="59"/>
                <w:rFonts w:ascii="仿宋" w:hAnsi="仿宋" w:eastAsia="仿宋"/>
                <w:color w:val="auto"/>
                <w:sz w:val="21"/>
                <w:szCs w:val="21"/>
                <w:lang w:eastAsia="zh-CN"/>
              </w:rPr>
              <w:t>有开户银行出具的资信证明，评价为良好及以上或无不良记录的加2分</w:t>
            </w:r>
            <w:r>
              <w:rPr>
                <w:rStyle w:val="59"/>
                <w:rFonts w:hint="eastAsia" w:ascii="仿宋" w:hAnsi="仿宋" w:eastAsia="仿宋"/>
                <w:color w:val="auto"/>
                <w:sz w:val="21"/>
                <w:szCs w:val="21"/>
                <w:lang w:eastAsia="zh-CN"/>
              </w:rPr>
              <w:t>；</w:t>
            </w:r>
          </w:p>
          <w:p>
            <w:pPr>
              <w:adjustRightInd w:val="0"/>
              <w:snapToGrid w:val="0"/>
              <w:jc w:val="both"/>
              <w:rPr>
                <w:rStyle w:val="59"/>
                <w:rFonts w:ascii="仿宋" w:hAnsi="仿宋" w:eastAsia="仿宋"/>
                <w:color w:val="auto"/>
                <w:sz w:val="21"/>
                <w:szCs w:val="21"/>
                <w:lang w:eastAsia="zh-CN"/>
              </w:rPr>
            </w:pPr>
            <w:r>
              <w:rPr>
                <w:rStyle w:val="59"/>
                <w:rFonts w:ascii="仿宋" w:hAnsi="仿宋" w:eastAsia="仿宋"/>
                <w:color w:val="auto"/>
                <w:sz w:val="21"/>
                <w:szCs w:val="21"/>
                <w:lang w:eastAsia="zh-CN"/>
              </w:rPr>
              <w:t>通过ISO或国际同等系列质量管理体系认证的加1分。</w:t>
            </w:r>
          </w:p>
          <w:p>
            <w:pPr>
              <w:adjustRightInd w:val="0"/>
              <w:snapToGrid w:val="0"/>
              <w:jc w:val="both"/>
              <w:rPr>
                <w:rFonts w:ascii="仿宋" w:hAnsi="仿宋" w:eastAsia="仿宋"/>
                <w:w w:val="105"/>
                <w:sz w:val="20"/>
                <w:szCs w:val="20"/>
                <w:lang w:eastAsia="zh-CN"/>
              </w:rPr>
            </w:pPr>
            <w:r>
              <w:rPr>
                <w:rFonts w:eastAsia="仿宋" w:asciiTheme="minorEastAsia" w:hAnsiTheme="minorEastAsia"/>
                <w:snapToGrid w:val="0"/>
                <w:sz w:val="21"/>
                <w:szCs w:val="21"/>
                <w:lang w:eastAsia="zh-CN"/>
              </w:rPr>
              <w:t>通过ISO环境管理</w:t>
            </w:r>
            <w:r>
              <w:rPr>
                <w:rFonts w:hint="eastAsia" w:eastAsia="仿宋" w:asciiTheme="minorEastAsia" w:hAnsiTheme="minorEastAsia"/>
                <w:snapToGrid w:val="0"/>
                <w:sz w:val="21"/>
                <w:szCs w:val="21"/>
                <w:lang w:eastAsia="zh-CN"/>
              </w:rPr>
              <w:t>体系、</w:t>
            </w:r>
            <w:r>
              <w:rPr>
                <w:rFonts w:eastAsia="仿宋" w:asciiTheme="minorEastAsia" w:hAnsiTheme="minorEastAsia"/>
                <w:snapToGrid w:val="0"/>
                <w:sz w:val="21"/>
                <w:szCs w:val="21"/>
                <w:lang w:eastAsia="zh-CN"/>
              </w:rPr>
              <w:t>职业健康安全管理体系认证的</w:t>
            </w:r>
            <w:r>
              <w:rPr>
                <w:rFonts w:hint="eastAsia" w:eastAsia="仿宋" w:asciiTheme="minorEastAsia" w:hAnsiTheme="minorEastAsia"/>
                <w:snapToGrid w:val="0"/>
                <w:sz w:val="21"/>
                <w:szCs w:val="21"/>
                <w:lang w:eastAsia="zh-CN"/>
              </w:rPr>
              <w:t>，每一项</w:t>
            </w:r>
            <w:r>
              <w:rPr>
                <w:rFonts w:eastAsia="仿宋" w:asciiTheme="minorEastAsia" w:hAnsiTheme="minorEastAsia"/>
                <w:snapToGrid w:val="0"/>
                <w:sz w:val="21"/>
                <w:szCs w:val="21"/>
                <w:lang w:eastAsia="zh-CN"/>
              </w:rPr>
              <w:t>加0.5分</w:t>
            </w:r>
            <w:r>
              <w:rPr>
                <w:rFonts w:hint="eastAsia" w:eastAsia="仿宋" w:asciiTheme="minorEastAsia" w:hAnsiTheme="minorEastAsia"/>
                <w:snapToGrid w:val="0"/>
                <w:sz w:val="21"/>
                <w:szCs w:val="21"/>
                <w:lang w:eastAsia="zh-CN"/>
              </w:rPr>
              <w:t>，最多加</w:t>
            </w:r>
            <w:r>
              <w:rPr>
                <w:rFonts w:eastAsia="仿宋" w:asciiTheme="minorEastAsia" w:hAnsiTheme="minorEastAsia"/>
                <w:snapToGrid w:val="0"/>
                <w:sz w:val="21"/>
                <w:szCs w:val="21"/>
                <w:lang w:eastAsia="zh-CN"/>
              </w:rPr>
              <w:t>1</w:t>
            </w:r>
            <w:r>
              <w:rPr>
                <w:rFonts w:hint="eastAsia" w:eastAsia="仿宋" w:asciiTheme="minorEastAsia" w:hAnsiTheme="minorEastAsia"/>
                <w:snapToGrid w:val="0"/>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vMerge w:val="continue"/>
            <w:tcMar>
              <w:left w:w="57" w:type="dxa"/>
              <w:right w:w="57" w:type="dxa"/>
            </w:tcMar>
            <w:vAlign w:val="center"/>
          </w:tcPr>
          <w:p>
            <w:pPr>
              <w:jc w:val="center"/>
              <w:rPr>
                <w:rFonts w:ascii="仿宋" w:hAnsi="仿宋" w:eastAsia="仿宋"/>
                <w:snapToGrid w:val="0"/>
                <w:sz w:val="21"/>
                <w:szCs w:val="21"/>
                <w:lang w:eastAsia="zh-CN"/>
              </w:rPr>
            </w:pP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z w:val="20"/>
                <w:szCs w:val="20"/>
                <w:lang w:eastAsia="zh-CN"/>
              </w:rPr>
            </w:pPr>
            <w:r>
              <w:rPr>
                <w:rFonts w:ascii="仿宋" w:hAnsi="仿宋" w:eastAsia="仿宋"/>
                <w:sz w:val="20"/>
                <w:szCs w:val="20"/>
                <w:lang w:eastAsia="zh-CN"/>
              </w:rPr>
              <w:t>2</w:t>
            </w:r>
          </w:p>
        </w:tc>
        <w:tc>
          <w:tcPr>
            <w:tcW w:w="4277" w:type="dxa"/>
            <w:tcBorders>
              <w:left w:val="single" w:color="auto" w:sz="4" w:space="0"/>
            </w:tcBorders>
            <w:vAlign w:val="center"/>
          </w:tcPr>
          <w:p>
            <w:pPr>
              <w:adjustRightInd w:val="0"/>
              <w:snapToGrid w:val="0"/>
              <w:jc w:val="both"/>
              <w:rPr>
                <w:rFonts w:ascii="仿宋" w:hAnsi="仿宋" w:eastAsia="仿宋"/>
                <w:w w:val="105"/>
                <w:sz w:val="20"/>
                <w:szCs w:val="20"/>
                <w:lang w:eastAsia="zh-CN"/>
              </w:rPr>
            </w:pPr>
            <w:r>
              <w:rPr>
                <w:rStyle w:val="59"/>
                <w:rFonts w:ascii="仿宋" w:hAnsi="仿宋" w:eastAsia="仿宋"/>
                <w:color w:val="auto"/>
                <w:sz w:val="21"/>
                <w:szCs w:val="21"/>
                <w:lang w:eastAsia="zh-CN"/>
              </w:rPr>
              <w:t>企业2年内无不良行为（需提供信用报告）。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仿宋" w:hAnsi="仿宋" w:eastAsia="仿宋"/>
                <w:snapToGrid w:val="0"/>
                <w:sz w:val="21"/>
                <w:szCs w:val="21"/>
                <w:lang w:eastAsia="zh-CN"/>
              </w:rPr>
            </w:pP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w w:val="105"/>
                <w:sz w:val="20"/>
                <w:szCs w:val="20"/>
                <w:lang w:eastAsia="zh-CN"/>
              </w:rPr>
              <w:t>人力资源（</w:t>
            </w:r>
            <w:r>
              <w:rPr>
                <w:rFonts w:ascii="仿宋" w:hAnsi="仿宋" w:eastAsia="仿宋"/>
                <w:w w:val="105"/>
                <w:sz w:val="20"/>
                <w:szCs w:val="20"/>
                <w:lang w:eastAsia="zh-CN"/>
              </w:rPr>
              <w:t>6分）</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6</w:t>
            </w:r>
          </w:p>
        </w:tc>
        <w:tc>
          <w:tcPr>
            <w:tcW w:w="4277" w:type="dxa"/>
            <w:tcBorders>
              <w:left w:val="single" w:color="auto" w:sz="4" w:space="0"/>
            </w:tcBorders>
          </w:tcPr>
          <w:p>
            <w:pPr>
              <w:pStyle w:val="38"/>
              <w:numPr>
                <w:ilvl w:val="0"/>
                <w:numId w:val="8"/>
              </w:numPr>
              <w:adjustRightInd w:val="0"/>
              <w:snapToGrid w:val="0"/>
              <w:jc w:val="both"/>
              <w:rPr>
                <w:rStyle w:val="59"/>
                <w:rFonts w:ascii="仿宋" w:hAnsi="仿宋" w:eastAsia="仿宋"/>
                <w:color w:val="auto"/>
                <w:sz w:val="21"/>
                <w:szCs w:val="21"/>
                <w:lang w:eastAsia="zh-CN"/>
              </w:rPr>
            </w:pPr>
            <w:r>
              <w:rPr>
                <w:rStyle w:val="59"/>
                <w:rFonts w:hint="eastAsia" w:ascii="仿宋" w:hAnsi="仿宋" w:eastAsia="仿宋"/>
                <w:color w:val="auto"/>
                <w:sz w:val="21"/>
                <w:szCs w:val="21"/>
                <w:lang w:eastAsia="zh-CN"/>
              </w:rPr>
              <w:t>公司具有持证安全管理人员，每提供</w:t>
            </w:r>
            <w:r>
              <w:rPr>
                <w:rStyle w:val="59"/>
                <w:rFonts w:ascii="仿宋" w:hAnsi="仿宋" w:eastAsia="仿宋"/>
                <w:color w:val="auto"/>
                <w:sz w:val="21"/>
                <w:szCs w:val="21"/>
                <w:lang w:eastAsia="zh-CN"/>
              </w:rPr>
              <w:t>1名得1分，最高得3分。</w:t>
            </w:r>
            <w:r>
              <w:rPr>
                <w:rStyle w:val="59"/>
                <w:rFonts w:hint="eastAsia" w:ascii="仿宋" w:hAnsi="仿宋" w:eastAsia="仿宋"/>
                <w:color w:val="auto"/>
                <w:sz w:val="21"/>
                <w:szCs w:val="21"/>
                <w:lang w:eastAsia="zh-CN"/>
              </w:rPr>
              <w:t>无持证安全管理人员不得分。</w:t>
            </w:r>
          </w:p>
          <w:p>
            <w:pPr>
              <w:pStyle w:val="38"/>
              <w:numPr>
                <w:ilvl w:val="0"/>
                <w:numId w:val="8"/>
              </w:numPr>
              <w:adjustRightInd w:val="0"/>
              <w:snapToGrid w:val="0"/>
              <w:jc w:val="both"/>
              <w:rPr>
                <w:rStyle w:val="59"/>
                <w:rFonts w:ascii="仿宋" w:hAnsi="仿宋" w:eastAsia="仿宋"/>
                <w:color w:val="auto"/>
                <w:sz w:val="21"/>
                <w:szCs w:val="21"/>
                <w:lang w:eastAsia="zh-CN"/>
              </w:rPr>
            </w:pPr>
            <w:r>
              <w:rPr>
                <w:rStyle w:val="59"/>
                <w:rFonts w:hint="eastAsia" w:ascii="仿宋" w:hAnsi="仿宋" w:eastAsia="仿宋"/>
                <w:color w:val="auto"/>
                <w:sz w:val="21"/>
                <w:szCs w:val="21"/>
                <w:lang w:eastAsia="zh-CN"/>
              </w:rPr>
              <w:t>其他服务/操作人员，依据方案配置合理人数，人数配置合理得</w:t>
            </w:r>
            <w:r>
              <w:rPr>
                <w:rStyle w:val="59"/>
                <w:rFonts w:ascii="仿宋" w:hAnsi="仿宋" w:eastAsia="仿宋"/>
                <w:color w:val="auto"/>
                <w:sz w:val="21"/>
                <w:szCs w:val="21"/>
                <w:lang w:eastAsia="zh-CN"/>
              </w:rPr>
              <w:t>3</w:t>
            </w:r>
            <w:r>
              <w:rPr>
                <w:rStyle w:val="59"/>
                <w:rFonts w:hint="eastAsia" w:ascii="仿宋" w:hAnsi="仿宋" w:eastAsia="仿宋"/>
                <w:color w:val="auto"/>
                <w:sz w:val="21"/>
                <w:szCs w:val="21"/>
                <w:lang w:eastAsia="zh-CN"/>
              </w:rPr>
              <w:t>分；配置符合要求得2分；配置不全面、不合理则不得分。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hint="eastAsia" w:ascii="仿宋" w:hAnsi="仿宋" w:eastAsia="仿宋"/>
                <w:snapToGrid w:val="0"/>
                <w:sz w:val="21"/>
                <w:szCs w:val="21"/>
                <w:lang w:eastAsia="zh-CN"/>
              </w:rPr>
              <w:t>服务方案：包括作业质量的控制措施、安全预防措施包括日常安全管理、危机处理、突发情况处理等</w:t>
            </w:r>
          </w:p>
        </w:tc>
        <w:tc>
          <w:tcPr>
            <w:tcW w:w="90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z w:val="20"/>
                <w:szCs w:val="20"/>
                <w:lang w:eastAsia="zh-CN"/>
              </w:rPr>
              <w:t>30</w:t>
            </w:r>
          </w:p>
        </w:tc>
        <w:tc>
          <w:tcPr>
            <w:tcW w:w="4277" w:type="dxa"/>
            <w:tcBorders>
              <w:left w:val="single" w:color="auto" w:sz="4" w:space="0"/>
            </w:tcBorders>
            <w:vAlign w:val="center"/>
          </w:tcPr>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对作业质量、安全控制等的承诺内容具体、条理清晰、明确且符合本次采购需求，且相关保证措施针对性强，切实可行，对各项关键工作安排合理；对本项目的风险预见、风险应对措施完备，有完善的项目解决方案，并附具体可行的违约责任及相关承诺，得</w:t>
            </w:r>
            <w:r>
              <w:rPr>
                <w:rFonts w:ascii="仿宋" w:hAnsi="仿宋" w:eastAsia="仿宋"/>
                <w:w w:val="105"/>
                <w:sz w:val="20"/>
                <w:szCs w:val="20"/>
                <w:lang w:eastAsia="zh-CN"/>
              </w:rPr>
              <w:t>20.1</w:t>
            </w:r>
            <w:r>
              <w:rPr>
                <w:rFonts w:hint="eastAsia" w:ascii="仿宋" w:hAnsi="仿宋" w:eastAsia="仿宋"/>
                <w:w w:val="105"/>
                <w:sz w:val="20"/>
                <w:szCs w:val="20"/>
                <w:lang w:eastAsia="zh-CN"/>
              </w:rPr>
              <w:t>-</w:t>
            </w:r>
            <w:r>
              <w:rPr>
                <w:rFonts w:ascii="仿宋" w:hAnsi="仿宋" w:eastAsia="仿宋"/>
                <w:w w:val="105"/>
                <w:sz w:val="20"/>
                <w:szCs w:val="20"/>
                <w:lang w:eastAsia="zh-CN"/>
              </w:rPr>
              <w:t>30</w:t>
            </w:r>
            <w:r>
              <w:rPr>
                <w:rFonts w:hint="eastAsia" w:ascii="仿宋" w:hAnsi="仿宋" w:eastAsia="仿宋"/>
                <w:w w:val="105"/>
                <w:sz w:val="20"/>
                <w:szCs w:val="20"/>
                <w:lang w:eastAsia="zh-CN"/>
              </w:rPr>
              <w:t>分；</w:t>
            </w:r>
          </w:p>
          <w:p>
            <w:pPr>
              <w:adjustRightInd w:val="0"/>
              <w:snapToGrid w:val="0"/>
              <w:rPr>
                <w:rFonts w:ascii="仿宋" w:hAnsi="仿宋" w:eastAsia="仿宋"/>
                <w:w w:val="105"/>
                <w:sz w:val="20"/>
                <w:szCs w:val="20"/>
                <w:lang w:eastAsia="zh-CN"/>
              </w:rPr>
            </w:pPr>
            <w:r>
              <w:rPr>
                <w:rFonts w:hint="eastAsia" w:ascii="仿宋" w:hAnsi="仿宋" w:eastAsia="仿宋"/>
                <w:w w:val="105"/>
                <w:sz w:val="20"/>
                <w:szCs w:val="20"/>
                <w:lang w:eastAsia="zh-CN"/>
              </w:rPr>
              <w:t>对作业质量、安全控制等的承诺内容基本符合本次采购需求，有相关保证措施，对各项关键工作安排较合理；对本项目的风险预见、风险应对措施描述较简单；有违约责任及相关承诺，得</w:t>
            </w:r>
            <w:r>
              <w:rPr>
                <w:rFonts w:ascii="仿宋" w:hAnsi="仿宋" w:eastAsia="仿宋"/>
                <w:w w:val="105"/>
                <w:sz w:val="20"/>
                <w:szCs w:val="20"/>
                <w:lang w:eastAsia="zh-CN"/>
              </w:rPr>
              <w:t>10.1</w:t>
            </w:r>
            <w:r>
              <w:rPr>
                <w:rFonts w:hint="eastAsia" w:ascii="仿宋" w:hAnsi="仿宋" w:eastAsia="仿宋"/>
                <w:w w:val="105"/>
                <w:sz w:val="20"/>
                <w:szCs w:val="20"/>
                <w:lang w:eastAsia="zh-CN"/>
              </w:rPr>
              <w:t>-</w:t>
            </w:r>
            <w:r>
              <w:rPr>
                <w:rFonts w:ascii="仿宋" w:hAnsi="仿宋" w:eastAsia="仿宋"/>
                <w:w w:val="105"/>
                <w:sz w:val="20"/>
                <w:szCs w:val="20"/>
                <w:lang w:eastAsia="zh-CN"/>
              </w:rPr>
              <w:t>20</w:t>
            </w:r>
            <w:r>
              <w:rPr>
                <w:rFonts w:hint="eastAsia" w:ascii="仿宋" w:hAnsi="仿宋" w:eastAsia="仿宋"/>
                <w:w w:val="105"/>
                <w:sz w:val="20"/>
                <w:szCs w:val="20"/>
                <w:lang w:eastAsia="zh-CN"/>
              </w:rPr>
              <w:t>分；</w:t>
            </w:r>
          </w:p>
          <w:p>
            <w:pPr>
              <w:adjustRightInd w:val="0"/>
              <w:snapToGrid w:val="0"/>
              <w:rPr>
                <w:rFonts w:ascii="仿宋" w:hAnsi="仿宋" w:eastAsia="仿宋"/>
                <w:snapToGrid w:val="0"/>
                <w:sz w:val="21"/>
                <w:szCs w:val="21"/>
                <w:lang w:eastAsia="zh-CN"/>
              </w:rPr>
            </w:pPr>
            <w:r>
              <w:rPr>
                <w:rFonts w:hint="eastAsia" w:ascii="仿宋" w:hAnsi="仿宋" w:eastAsia="仿宋"/>
                <w:w w:val="105"/>
                <w:sz w:val="20"/>
                <w:szCs w:val="20"/>
                <w:lang w:eastAsia="zh-CN"/>
              </w:rPr>
              <w:t>对作业质量、安全控制等的承诺内容不完全符合本次采购需求，有相关保证措施，但对各项关键工作安排不太合理；对本项目的风险预见、风险应对措施无考虑且无违约责任及相关承诺，得</w:t>
            </w:r>
            <w:r>
              <w:rPr>
                <w:rFonts w:ascii="仿宋" w:hAnsi="仿宋" w:eastAsia="仿宋"/>
                <w:w w:val="105"/>
                <w:sz w:val="20"/>
                <w:szCs w:val="20"/>
                <w:lang w:eastAsia="zh-CN"/>
              </w:rPr>
              <w:t>0-10</w:t>
            </w:r>
            <w:r>
              <w:rPr>
                <w:rFonts w:hint="eastAsia" w:ascii="仿宋" w:hAnsi="仿宋"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430" w:type="dxa"/>
            <w:gridSpan w:val="3"/>
            <w:tcMar>
              <w:left w:w="57" w:type="dxa"/>
              <w:right w:w="57" w:type="dxa"/>
            </w:tcMar>
            <w:vAlign w:val="center"/>
          </w:tcPr>
          <w:p>
            <w:pPr>
              <w:adjustRightInd w:val="0"/>
              <w:snapToGrid w:val="0"/>
              <w:spacing w:line="276" w:lineRule="auto"/>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highlight w:val="yellow"/>
                <w:lang w:eastAsia="zh-CN"/>
              </w:rPr>
              <w:t>☑</w:t>
            </w:r>
            <w:r>
              <w:rPr>
                <w:rFonts w:hint="eastAsia" w:ascii="仿宋" w:hAnsi="仿宋" w:eastAsia="仿宋"/>
                <w:snapToGrid w:val="0"/>
                <w:sz w:val="21"/>
                <w:szCs w:val="21"/>
                <w:lang w:eastAsia="zh-CN"/>
              </w:rPr>
              <w:t>按有效报价的平均值作为基准值，基准值为满分</w:t>
            </w:r>
            <w:r>
              <w:rPr>
                <w:rFonts w:ascii="仿宋" w:hAnsi="仿宋" w:eastAsia="仿宋"/>
                <w:snapToGrid w:val="0"/>
                <w:sz w:val="21"/>
                <w:szCs w:val="21"/>
                <w:lang w:eastAsia="zh-CN"/>
              </w:rPr>
              <w:t>50分，有效报价每高于基准价1%的减1分，有效报价每低于基准价1%的减0.5分，扣减至</w:t>
            </w:r>
            <w:r>
              <w:rPr>
                <w:rFonts w:ascii="仿宋" w:hAnsi="仿宋" w:eastAsia="仿宋"/>
                <w:snapToGrid w:val="0"/>
                <w:sz w:val="21"/>
                <w:szCs w:val="21"/>
                <w:u w:val="single"/>
                <w:lang w:eastAsia="zh-CN"/>
              </w:rPr>
              <w:t xml:space="preserve">  40  </w:t>
            </w:r>
            <w:r>
              <w:rPr>
                <w:rFonts w:ascii="仿宋" w:hAnsi="仿宋" w:eastAsia="仿宋"/>
                <w:snapToGrid w:val="0"/>
                <w:sz w:val="21"/>
                <w:szCs w:val="21"/>
                <w:lang w:eastAsia="zh-CN"/>
              </w:rPr>
              <w:t>分为</w:t>
            </w:r>
            <w:r>
              <w:rPr>
                <w:rFonts w:hint="eastAsia" w:ascii="仿宋" w:hAnsi="仿宋" w:eastAsia="仿宋"/>
                <w:snapToGrid w:val="0"/>
                <w:sz w:val="21"/>
                <w:szCs w:val="21"/>
                <w:lang w:eastAsia="zh-CN"/>
              </w:rPr>
              <w:t>止</w:t>
            </w: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ascii="仿宋" w:hAnsi="仿宋" w:eastAsia="仿宋"/>
                <w:snapToGrid w:val="0"/>
                <w:sz w:val="21"/>
                <w:szCs w:val="21"/>
              </w:rPr>
            </w:pPr>
            <w:r>
              <w:rPr>
                <w:rFonts w:ascii="仿宋" w:hAnsi="仿宋" w:eastAsia="仿宋"/>
                <w:snapToGrid w:val="0"/>
                <w:sz w:val="21"/>
                <w:szCs w:val="21"/>
              </w:rPr>
              <w:t>3.2.3</w:t>
            </w:r>
          </w:p>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tcMar>
              <w:left w:w="57" w:type="dxa"/>
              <w:right w:w="57" w:type="dxa"/>
            </w:tcMar>
            <w:vAlign w:val="center"/>
          </w:tcPr>
          <w:p>
            <w:pPr>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afterLines="50" w:line="360" w:lineRule="auto"/>
        <w:ind w:firstLine="442" w:firstLineChars="200"/>
        <w:rPr>
          <w:rFonts w:ascii="仿宋" w:hAnsi="仿宋" w:eastAsia="仿宋"/>
          <w:b/>
          <w:lang w:eastAsia="zh-CN"/>
        </w:rPr>
      </w:pPr>
    </w:p>
    <w:p>
      <w:pPr>
        <w:rPr>
          <w:rFonts w:ascii="仿宋" w:hAnsi="仿宋" w:eastAsia="仿宋"/>
          <w:lang w:eastAsia="zh-CN"/>
        </w:rPr>
      </w:pPr>
    </w:p>
    <w:p>
      <w:pPr>
        <w:rPr>
          <w:rFonts w:ascii="仿宋" w:hAnsi="仿宋" w:eastAsia="仿宋"/>
          <w:lang w:eastAsia="zh-CN"/>
        </w:rPr>
      </w:pPr>
      <w:r>
        <w:rPr>
          <w:rFonts w:ascii="仿宋" w:hAnsi="仿宋" w:eastAsia="仿宋"/>
          <w:lang w:eastAsia="zh-CN"/>
        </w:rPr>
        <w:br w:type="page"/>
      </w:r>
    </w:p>
    <w:p>
      <w:pPr>
        <w:pStyle w:val="3"/>
        <w:spacing w:line="360" w:lineRule="auto"/>
        <w:rPr>
          <w:rFonts w:ascii="仿宋" w:hAnsi="仿宋" w:eastAsia="仿宋"/>
          <w:b/>
          <w:bCs/>
          <w:snapToGrid w:val="0"/>
          <w:sz w:val="24"/>
          <w:szCs w:val="24"/>
          <w:lang w:eastAsia="zh-CN"/>
        </w:rPr>
      </w:pPr>
      <w:bookmarkStart w:id="86" w:name="_bookmark10"/>
      <w:bookmarkEnd w:id="86"/>
      <w:bookmarkStart w:id="87" w:name="_Toc94149502"/>
      <w:r>
        <w:rPr>
          <w:rFonts w:ascii="仿宋" w:hAnsi="仿宋" w:eastAsia="仿宋"/>
          <w:b/>
          <w:bCs/>
          <w:snapToGrid w:val="0"/>
          <w:sz w:val="24"/>
          <w:szCs w:val="24"/>
          <w:lang w:eastAsia="zh-CN"/>
        </w:rPr>
        <w:t>1.评审方法</w:t>
      </w:r>
      <w:bookmarkEnd w:id="87"/>
      <w:r>
        <w:rPr>
          <w:rFonts w:ascii="仿宋" w:hAnsi="仿宋" w:eastAsia="仿宋"/>
          <w:b/>
          <w:bCs/>
          <w:snapToGrid w:val="0"/>
          <w:sz w:val="24"/>
          <w:szCs w:val="24"/>
          <w:lang w:eastAsia="zh-CN"/>
        </w:rPr>
        <w:t>（</w:t>
      </w:r>
      <w:r>
        <w:rPr>
          <w:rFonts w:eastAsia="仿宋" w:asciiTheme="minorEastAsia" w:hAnsiTheme="minorEastAsia"/>
          <w:b/>
          <w:bCs/>
          <w:snapToGrid w:val="0"/>
          <w:sz w:val="24"/>
          <w:szCs w:val="24"/>
          <w:lang w:eastAsia="zh-CN"/>
        </w:rPr>
        <w:t>综合评分法</w:t>
      </w:r>
      <w:r>
        <w:rPr>
          <w:rFonts w:ascii="仿宋" w:hAnsi="仿宋" w:eastAsia="仿宋"/>
          <w:b/>
          <w:bCs/>
          <w:snapToGrid w:val="0"/>
          <w:sz w:val="24"/>
          <w:szCs w:val="24"/>
          <w:lang w:eastAsia="zh-CN"/>
        </w:rPr>
        <w:t>）</w:t>
      </w:r>
    </w:p>
    <w:p>
      <w:pPr>
        <w:adjustRightInd w:val="0"/>
        <w:snapToGrid w:val="0"/>
        <w:spacing w:line="360" w:lineRule="auto"/>
        <w:ind w:firstLine="480"/>
        <w:jc w:val="both"/>
        <w:rPr>
          <w:rFonts w:ascii="仿宋" w:hAnsi="仿宋" w:eastAsia="仿宋"/>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本次评审采用综合评分法。采购小组对满足采购文件实质性要求的响应文件，按照本章第3.2款规定的评分标准进行打分，并按得分由高到低的顺序推荐候选成交供应商。</w:t>
      </w:r>
    </w:p>
    <w:p>
      <w:pPr>
        <w:rPr>
          <w:rFonts w:ascii="仿宋" w:hAnsi="仿宋" w:eastAsia="仿宋"/>
          <w:lang w:eastAsia="zh-CN"/>
        </w:rPr>
      </w:pPr>
      <w:bookmarkStart w:id="88" w:name="_bookmark11"/>
      <w:bookmarkEnd w:id="88"/>
    </w:p>
    <w:p>
      <w:pPr>
        <w:pStyle w:val="3"/>
        <w:spacing w:line="360" w:lineRule="auto"/>
        <w:rPr>
          <w:rFonts w:ascii="仿宋" w:hAnsi="仿宋" w:eastAsia="仿宋"/>
          <w:b/>
          <w:snapToGrid w:val="0"/>
          <w:sz w:val="24"/>
          <w:szCs w:val="24"/>
          <w:lang w:eastAsia="zh-CN"/>
        </w:rPr>
      </w:pPr>
      <w:bookmarkStart w:id="89" w:name="_Toc94149503"/>
      <w:r>
        <w:rPr>
          <w:rFonts w:ascii="仿宋" w:hAnsi="仿宋" w:eastAsia="仿宋"/>
          <w:b/>
          <w:snapToGrid w:val="0"/>
          <w:sz w:val="24"/>
          <w:szCs w:val="24"/>
          <w:lang w:eastAsia="zh-CN"/>
        </w:rPr>
        <w:t>2.初步评审标准和程序</w:t>
      </w:r>
      <w:bookmarkEnd w:id="89"/>
    </w:p>
    <w:p>
      <w:pPr>
        <w:adjustRightInd w:val="0"/>
        <w:snapToGrid w:val="0"/>
        <w:spacing w:line="360" w:lineRule="auto"/>
        <w:ind w:left="400"/>
        <w:jc w:val="both"/>
        <w:outlineLvl w:val="2"/>
        <w:rPr>
          <w:rFonts w:ascii="仿宋" w:hAnsi="仿宋" w:eastAsia="仿宋"/>
          <w:b/>
          <w:snapToGrid w:val="0"/>
          <w:sz w:val="24"/>
          <w:szCs w:val="24"/>
          <w:lang w:eastAsia="zh-CN"/>
        </w:rPr>
      </w:pPr>
      <w:bookmarkStart w:id="90" w:name="_Toc94149504"/>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90"/>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1" w:name="_Toc9414950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91"/>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    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.2.5    </w:t>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2.2.6   </w:t>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 xml:space="preserve">.2.7   </w:t>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rPr>
          <w:rFonts w:ascii="仿宋" w:hAnsi="仿宋" w:eastAsia="仿宋"/>
          <w:lang w:eastAsia="zh-CN"/>
        </w:rPr>
      </w:pPr>
    </w:p>
    <w:p>
      <w:pPr>
        <w:pStyle w:val="3"/>
        <w:spacing w:line="360" w:lineRule="auto"/>
        <w:rPr>
          <w:rFonts w:ascii="仿宋" w:hAnsi="仿宋" w:eastAsia="仿宋"/>
          <w:b/>
          <w:bCs/>
          <w:snapToGrid w:val="0"/>
          <w:sz w:val="24"/>
          <w:szCs w:val="24"/>
          <w:lang w:eastAsia="zh-CN"/>
        </w:rPr>
      </w:pPr>
      <w:bookmarkStart w:id="92" w:name="_Toc94149506"/>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92"/>
    </w:p>
    <w:p>
      <w:pPr>
        <w:adjustRightInd w:val="0"/>
        <w:snapToGrid w:val="0"/>
        <w:spacing w:line="360" w:lineRule="auto"/>
        <w:ind w:left="400"/>
        <w:jc w:val="both"/>
        <w:outlineLvl w:val="2"/>
        <w:rPr>
          <w:rFonts w:ascii="仿宋" w:hAnsi="仿宋" w:eastAsia="仿宋"/>
          <w:b/>
          <w:snapToGrid w:val="0"/>
          <w:sz w:val="24"/>
          <w:szCs w:val="24"/>
          <w:lang w:eastAsia="zh-CN"/>
        </w:rPr>
      </w:pPr>
      <w:bookmarkStart w:id="93" w:name="_Toc9414950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93"/>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ascii="仿宋" w:hAnsi="仿宋" w:eastAsia="仿宋"/>
          <w:snapToGrid w:val="0"/>
          <w:sz w:val="24"/>
          <w:szCs w:val="24"/>
          <w:lang w:eastAsia="zh-CN"/>
        </w:rPr>
        <w:t>含税价格为准。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3.1.2</w:t>
      </w:r>
      <w:r>
        <w:rPr>
          <w:rFonts w:ascii="仿宋" w:hAnsi="仿宋" w:eastAsia="仿宋"/>
          <w:snapToGrid w:val="0"/>
          <w:sz w:val="24"/>
          <w:szCs w:val="24"/>
          <w:lang w:eastAsia="zh-CN"/>
        </w:rPr>
        <w:tab/>
      </w:r>
      <w:r>
        <w:rPr>
          <w:rFonts w:ascii="仿宋" w:hAnsi="仿宋" w:eastAsia="仿宋"/>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3.1.3</w:t>
      </w:r>
      <w:r>
        <w:rPr>
          <w:rFonts w:ascii="仿宋" w:hAnsi="仿宋" w:eastAsia="仿宋"/>
          <w:snapToGrid w:val="0"/>
          <w:sz w:val="24"/>
          <w:szCs w:val="24"/>
          <w:lang w:eastAsia="zh-CN"/>
        </w:rPr>
        <w:tab/>
      </w:r>
      <w:r>
        <w:rPr>
          <w:rFonts w:ascii="仿宋" w:hAnsi="仿宋" w:eastAsia="仿宋"/>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3.1.4</w:t>
      </w:r>
      <w:r>
        <w:rPr>
          <w:rFonts w:ascii="仿宋" w:hAnsi="仿宋" w:eastAsia="仿宋"/>
          <w:snapToGrid w:val="0"/>
          <w:sz w:val="24"/>
          <w:szCs w:val="24"/>
          <w:lang w:eastAsia="zh-CN"/>
        </w:rPr>
        <w:tab/>
      </w:r>
      <w:r>
        <w:rPr>
          <w:rFonts w:ascii="仿宋" w:hAnsi="仿宋" w:eastAsia="仿宋"/>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大写金额与小写金额不一致的，以大写金额为准；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总价金额与单价金额不一致的，以单价金额为准，但单价金额小数点有明显</w:t>
      </w:r>
      <w:r>
        <w:rPr>
          <w:rFonts w:hint="eastAsia" w:ascii="仿宋" w:hAnsi="仿宋" w:eastAsia="仿宋"/>
          <w:snapToGrid w:val="0"/>
          <w:sz w:val="24"/>
          <w:szCs w:val="24"/>
          <w:lang w:eastAsia="zh-CN"/>
        </w:rPr>
        <w:t>错</w:t>
      </w:r>
      <w:r>
        <w:rPr>
          <w:rFonts w:ascii="仿宋" w:hAnsi="仿宋" w:eastAsia="仿宋"/>
          <w:snapToGrid w:val="0"/>
          <w:sz w:val="24"/>
          <w:szCs w:val="24"/>
          <w:lang w:eastAsia="zh-CN"/>
        </w:rPr>
        <w:t>误的除外；</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报价表中合计报价与分项报价的合价不一致的，以各分项报价的合价累计数为准；</w:t>
      </w:r>
    </w:p>
    <w:p>
      <w:pPr>
        <w:pStyle w:val="10"/>
        <w:numPr>
          <w:ilvl w:val="1"/>
          <w:numId w:val="9"/>
        </w:numPr>
        <w:tabs>
          <w:tab w:val="left" w:pos="993"/>
        </w:tabs>
        <w:adjustRightInd w:val="0"/>
        <w:snapToGrid w:val="0"/>
        <w:spacing w:line="360" w:lineRule="auto"/>
        <w:ind w:left="0"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ascii="仿宋" w:hAnsi="仿宋" w:eastAsia="仿宋"/>
          <w:snapToGrid w:val="0"/>
          <w:sz w:val="24"/>
          <w:szCs w:val="24"/>
          <w:lang w:eastAsia="zh-CN"/>
        </w:rPr>
      </w:pPr>
      <w:r>
        <w:rPr>
          <w:rFonts w:ascii="仿宋" w:hAnsi="仿宋" w:eastAsia="仿宋"/>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ascii="仿宋" w:hAnsi="仿宋" w:eastAsia="仿宋"/>
          <w:snapToGrid w:val="0"/>
          <w:sz w:val="24"/>
          <w:szCs w:val="24"/>
          <w:lang w:eastAsia="zh-CN"/>
        </w:rPr>
        <w:t>采购</w:t>
      </w:r>
      <w:r>
        <w:rPr>
          <w:rFonts w:ascii="仿宋" w:hAnsi="仿宋" w:eastAsia="仿宋"/>
          <w:snapToGrid w:val="0"/>
          <w:sz w:val="24"/>
          <w:szCs w:val="24"/>
          <w:lang w:eastAsia="zh-CN"/>
        </w:rPr>
        <w:t>小组认为供应商无法承受少漏计费用，可以将最终报价作为异常低价处理；当</w:t>
      </w:r>
      <w:bookmarkStart w:id="94" w:name="_bookmark13"/>
      <w:bookmarkEnd w:id="94"/>
      <w:r>
        <w:rPr>
          <w:rFonts w:ascii="仿宋" w:hAnsi="仿宋" w:eastAsia="仿宋"/>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5" w:name="_Toc94149508"/>
      <w:bookmarkStart w:id="96" w:name="_Toc94149509"/>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w:t>
      </w:r>
      <w:r>
        <w:rPr>
          <w:rFonts w:hint="eastAsia" w:ascii="仿宋" w:hAnsi="仿宋" w:eastAsia="仿宋"/>
          <w:b/>
          <w:snapToGrid w:val="0"/>
          <w:sz w:val="24"/>
          <w:szCs w:val="24"/>
          <w:lang w:eastAsia="zh-CN"/>
        </w:rPr>
        <w:t xml:space="preserve"> </w:t>
      </w:r>
      <w:bookmarkEnd w:id="95"/>
      <w:r>
        <w:rPr>
          <w:rFonts w:hint="eastAsia" w:ascii="仿宋" w:hAnsi="仿宋" w:eastAsia="仿宋"/>
          <w:b/>
          <w:snapToGrid w:val="0"/>
          <w:sz w:val="24"/>
          <w:szCs w:val="24"/>
          <w:lang w:eastAsia="zh-CN"/>
        </w:rPr>
        <w:t>评审价格比较和排序</w:t>
      </w:r>
      <w:r>
        <w:rPr>
          <w:rFonts w:ascii="仿宋" w:hAnsi="仿宋" w:eastAsia="仿宋"/>
          <w:b/>
          <w:snapToGrid w:val="0"/>
          <w:sz w:val="24"/>
          <w:szCs w:val="24"/>
          <w:lang w:eastAsia="zh-CN"/>
        </w:rPr>
        <w:t>(</w:t>
      </w:r>
      <w:r>
        <w:rPr>
          <w:rFonts w:eastAsia="仿宋" w:asciiTheme="minorEastAsia" w:hAnsiTheme="minorEastAsia"/>
          <w:b/>
          <w:bCs/>
          <w:snapToGrid w:val="0"/>
          <w:sz w:val="24"/>
          <w:szCs w:val="24"/>
          <w:lang w:eastAsia="zh-CN"/>
        </w:rPr>
        <w:t>综合评分法</w:t>
      </w:r>
      <w:r>
        <w:rPr>
          <w:rFonts w:ascii="仿宋" w:hAnsi="仿宋" w:eastAsia="仿宋"/>
          <w:b/>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0"/>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0"/>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7"/>
        <w:ind w:left="568" w:leftChars="258" w:firstLine="479"/>
        <w:rPr>
          <w:rFonts w:eastAsia="仿宋" w:asciiTheme="minorEastAsia" w:hAnsiTheme="minorEastAsia"/>
          <w:snapToGrid w:val="0"/>
          <w:szCs w:val="24"/>
          <w:u w:val="single"/>
          <w:lang w:eastAsia="zh-CN"/>
        </w:rPr>
      </w:pPr>
      <w:r>
        <w:rPr>
          <w:rFonts w:hint="eastAsia" w:eastAsia="仿宋" w:asciiTheme="minorEastAsia" w:hAnsiTheme="minorEastAsia"/>
          <w:snapToGrid w:val="0"/>
          <w:szCs w:val="24"/>
          <w:u w:val="single"/>
          <w:lang w:eastAsia="zh-CN"/>
        </w:rPr>
        <w:t>☑按有效报价的平均值作为基准值</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97" w:name="扫描0043"/>
      <w:bookmarkEnd w:id="97"/>
      <w:r>
        <w:rPr>
          <w:rFonts w:eastAsia="仿宋" w:asciiTheme="minorEastAsia" w:hAnsiTheme="minorEastAsia"/>
          <w:snapToGrid w:val="0"/>
          <w:sz w:val="24"/>
          <w:szCs w:val="24"/>
          <w:lang w:eastAsia="zh-CN"/>
        </w:rPr>
        <w:t>报价评分标准：</w:t>
      </w:r>
    </w:p>
    <w:p>
      <w:pPr>
        <w:adjustRightInd w:val="0"/>
        <w:snapToGrid w:val="0"/>
        <w:spacing w:before="240" w:line="360" w:lineRule="auto"/>
        <w:ind w:left="719"/>
        <w:rPr>
          <w:rFonts w:eastAsia="仿宋" w:asciiTheme="minorEastAsia" w:hAnsiTheme="minorEastAsia"/>
          <w:snapToGrid w:val="0"/>
          <w:sz w:val="24"/>
          <w:szCs w:val="24"/>
          <w:lang w:eastAsia="zh-CN"/>
        </w:rPr>
      </w:pPr>
      <w:bookmarkStart w:id="132" w:name="_GoBack"/>
      <w:bookmarkEnd w:id="132"/>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r>
        <w:rPr>
          <w:rFonts w:hint="eastAsia" w:eastAsia="仿宋" w:asciiTheme="minorEastAsia" w:hAnsiTheme="minorEastAsia"/>
          <w:snapToGrid w:val="0"/>
          <w:sz w:val="24"/>
          <w:szCs w:val="24"/>
          <w:lang w:eastAsia="zh-CN"/>
        </w:rPr>
        <w:t>中间值线性插入。</w:t>
      </w:r>
    </w:p>
    <w:p>
      <w:pPr>
        <w:adjustRightInd w:val="0"/>
        <w:snapToGrid w:val="0"/>
        <w:spacing w:line="360" w:lineRule="auto"/>
        <w:ind w:firstLine="480" w:firstLineChars="2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0"/>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pStyle w:val="3"/>
        <w:spacing w:line="360" w:lineRule="auto"/>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采购小组对供应商最终得分进行比较后，按照供应商最终得分由高到低的顺序对供应商排序。最终得分相等时，以评审价格低的优先；评审价格也相等的，以技术得分高的优先；</w:t>
      </w:r>
      <w:r>
        <w:rPr>
          <w:rFonts w:ascii="仿宋" w:hAnsi="仿宋" w:eastAsia="仿宋"/>
          <w:snapToGrid w:val="0"/>
          <w:sz w:val="24"/>
          <w:szCs w:val="24"/>
          <w:lang w:eastAsia="zh-CN"/>
        </w:rPr>
        <w:t>如果技术得分也相等，由采购小组投票决定。</w:t>
      </w:r>
    </w:p>
    <w:p>
      <w:pPr>
        <w:pStyle w:val="3"/>
        <w:spacing w:line="360" w:lineRule="auto"/>
        <w:rPr>
          <w:rFonts w:ascii="仿宋" w:hAnsi="仿宋" w:eastAsia="仿宋"/>
          <w:b/>
          <w:bCs/>
          <w:snapToGrid w:val="0"/>
          <w:sz w:val="24"/>
          <w:szCs w:val="24"/>
          <w:lang w:eastAsia="zh-CN"/>
        </w:rPr>
      </w:pPr>
      <w:r>
        <w:rPr>
          <w:rFonts w:ascii="仿宋" w:hAnsi="仿宋" w:eastAsia="仿宋"/>
          <w:b/>
          <w:bCs/>
          <w:snapToGrid w:val="0"/>
          <w:sz w:val="24"/>
          <w:szCs w:val="24"/>
          <w:lang w:eastAsia="zh-CN"/>
        </w:rPr>
        <w:t>4</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评审结果</w:t>
      </w:r>
      <w:bookmarkEnd w:id="96"/>
    </w:p>
    <w:p>
      <w:pPr>
        <w:adjustRightInd w:val="0"/>
        <w:snapToGrid w:val="0"/>
        <w:spacing w:line="360" w:lineRule="auto"/>
        <w:ind w:left="400"/>
        <w:jc w:val="both"/>
        <w:outlineLvl w:val="2"/>
        <w:rPr>
          <w:rFonts w:ascii="仿宋" w:hAnsi="仿宋" w:eastAsia="仿宋"/>
          <w:b/>
          <w:snapToGrid w:val="0"/>
          <w:sz w:val="24"/>
          <w:szCs w:val="24"/>
          <w:lang w:eastAsia="zh-CN"/>
        </w:rPr>
      </w:pPr>
      <w:bookmarkStart w:id="98" w:name="_Toc94149511"/>
      <w:r>
        <w:rPr>
          <w:rFonts w:hint="eastAsia" w:ascii="仿宋" w:hAnsi="仿宋" w:eastAsia="仿宋"/>
          <w:b/>
          <w:snapToGrid w:val="0"/>
          <w:sz w:val="24"/>
          <w:szCs w:val="24"/>
          <w:lang w:eastAsia="zh-CN"/>
        </w:rPr>
        <w:t>4</w:t>
      </w:r>
      <w:r>
        <w:rPr>
          <w:rFonts w:ascii="仿宋" w:hAnsi="仿宋" w:eastAsia="仿宋"/>
          <w:b/>
          <w:snapToGrid w:val="0"/>
          <w:sz w:val="24"/>
          <w:szCs w:val="24"/>
          <w:lang w:eastAsia="zh-CN"/>
        </w:rPr>
        <w:t>.1 推荐成交供应商</w:t>
      </w:r>
      <w:bookmarkEnd w:id="98"/>
    </w:p>
    <w:p>
      <w:pPr>
        <w:adjustRightInd w:val="0"/>
        <w:snapToGrid w:val="0"/>
        <w:spacing w:line="360" w:lineRule="auto"/>
        <w:ind w:firstLine="480"/>
        <w:jc w:val="both"/>
        <w:rPr>
          <w:rFonts w:ascii="仿宋" w:hAnsi="仿宋" w:eastAsia="仿宋"/>
          <w:snapToGrid w:val="0"/>
          <w:sz w:val="24"/>
          <w:szCs w:val="24"/>
          <w:lang w:eastAsia="zh-CN"/>
        </w:rPr>
      </w:pPr>
      <w:r>
        <w:rPr>
          <w:rFonts w:ascii="Wingdings 2" w:hAnsi="Wingdings 2" w:eastAsia="仿宋" w:cs="Apple Color Emoji"/>
          <w:snapToGrid w:val="0"/>
          <w:sz w:val="24"/>
          <w:szCs w:val="24"/>
          <w:u w:val="single"/>
          <w:lang w:eastAsia="zh-CN"/>
        </w:rPr>
        <w:sym w:font="Wingdings 2" w:char="0052"/>
      </w: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u w:val="single"/>
          <w:lang w:eastAsia="zh-CN"/>
        </w:rPr>
        <w:t>1</w:t>
      </w:r>
      <w:r>
        <w:rPr>
          <w:rFonts w:eastAsia="仿宋"/>
          <w:snapToGrid w:val="0"/>
          <w:sz w:val="24"/>
          <w:szCs w:val="24"/>
          <w:u w:val="single"/>
          <w:lang w:eastAsia="zh-CN"/>
        </w:rPr>
        <w:t xml:space="preserve">  </w:t>
      </w:r>
      <w:r>
        <w:rPr>
          <w:rFonts w:hint="eastAsia" w:eastAsia="仿宋"/>
          <w:snapToGrid w:val="0"/>
          <w:sz w:val="24"/>
          <w:szCs w:val="24"/>
          <w:lang w:eastAsia="zh-CN"/>
        </w:rPr>
        <w:t>名。</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99" w:name="扫描0044"/>
      <w:bookmarkEnd w:id="99"/>
      <w:bookmarkStart w:id="100" w:name="_Toc94149512"/>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 xml:space="preserve">章  </w:t>
      </w:r>
      <w:bookmarkEnd w:id="100"/>
    </w:p>
    <w:p>
      <w:pPr>
        <w:pStyle w:val="2"/>
        <w:spacing w:line="276" w:lineRule="auto"/>
        <w:rPr>
          <w:rFonts w:ascii="仿宋" w:hAnsi="仿宋" w:eastAsia="仿宋"/>
          <w:b/>
          <w:bCs/>
          <w:snapToGrid w:val="0"/>
          <w:sz w:val="32"/>
          <w:szCs w:val="32"/>
          <w:lang w:eastAsia="zh-CN"/>
        </w:rPr>
      </w:pPr>
    </w:p>
    <w:p>
      <w:pPr>
        <w:pStyle w:val="2"/>
        <w:spacing w:line="276" w:lineRule="auto"/>
        <w:rPr>
          <w:rFonts w:ascii="仿宋" w:hAnsi="仿宋" w:eastAsia="仿宋"/>
          <w:sz w:val="24"/>
          <w:szCs w:val="32"/>
          <w:lang w:eastAsia="zh-CN"/>
        </w:rPr>
      </w:pPr>
    </w:p>
    <w:p>
      <w:pPr>
        <w:jc w:val="center"/>
        <w:rPr>
          <w:rFonts w:ascii="仿宋" w:hAnsi="仿宋" w:eastAsia="仿宋" w:cs="Times New Roman"/>
          <w:b/>
          <w:sz w:val="44"/>
          <w:szCs w:val="44"/>
          <w:lang w:eastAsia="zh-CN"/>
        </w:rPr>
      </w:pPr>
      <w:bookmarkStart w:id="101" w:name="_Toc94149543"/>
      <w:r>
        <w:rPr>
          <w:rFonts w:ascii="仿宋" w:hAnsi="仿宋" w:eastAsia="仿宋" w:cs="Times New Roman"/>
          <w:b/>
          <w:sz w:val="44"/>
          <w:szCs w:val="44"/>
          <w:lang w:eastAsia="zh-CN"/>
        </w:rPr>
        <w:t>中粮糖业甘蔗糖部</w:t>
      </w:r>
    </w:p>
    <w:p>
      <w:pPr>
        <w:rPr>
          <w:rFonts w:ascii="仿宋" w:hAnsi="仿宋" w:eastAsia="仿宋" w:cs="Times New Roman"/>
          <w:sz w:val="44"/>
          <w:szCs w:val="44"/>
          <w:lang w:eastAsia="zh-CN"/>
        </w:rPr>
      </w:pPr>
    </w:p>
    <w:p>
      <w:pPr>
        <w:tabs>
          <w:tab w:val="left" w:pos="851"/>
        </w:tabs>
        <w:ind w:left="993" w:leftChars="12" w:hanging="967" w:hangingChars="186"/>
        <w:jc w:val="center"/>
        <w:rPr>
          <w:rFonts w:ascii="仿宋" w:hAnsi="仿宋" w:eastAsia="仿宋" w:cs="Times New Roman"/>
          <w:bCs/>
          <w:sz w:val="52"/>
          <w:szCs w:val="52"/>
          <w:lang w:eastAsia="zh-CN"/>
        </w:rPr>
      </w:pPr>
    </w:p>
    <w:p>
      <w:pPr>
        <w:spacing w:line="360" w:lineRule="auto"/>
        <w:jc w:val="center"/>
        <w:rPr>
          <w:rFonts w:ascii="仿宋" w:hAnsi="仿宋" w:eastAsia="仿宋" w:cs="Times New Roman"/>
          <w:b/>
          <w:bCs/>
          <w:snapToGrid w:val="0"/>
          <w:sz w:val="36"/>
          <w:szCs w:val="36"/>
          <w:lang w:eastAsia="zh-CN"/>
        </w:rPr>
      </w:pPr>
    </w:p>
    <w:p>
      <w:pPr>
        <w:spacing w:line="500" w:lineRule="exact"/>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中粮崇左糖业2024年-2025年进口原糖公路运输项目合同</w:t>
      </w:r>
    </w:p>
    <w:p>
      <w:pPr>
        <w:spacing w:line="500" w:lineRule="exact"/>
        <w:jc w:val="center"/>
        <w:rPr>
          <w:rFonts w:ascii="仿宋" w:hAnsi="仿宋" w:eastAsia="仿宋" w:cs="Times New Roman"/>
          <w:bCs/>
          <w:sz w:val="32"/>
          <w:szCs w:val="32"/>
          <w:lang w:eastAsia="zh-CN"/>
        </w:rPr>
      </w:pPr>
    </w:p>
    <w:p>
      <w:pPr>
        <w:spacing w:line="500" w:lineRule="exact"/>
        <w:rPr>
          <w:rFonts w:ascii="仿宋" w:hAnsi="仿宋" w:eastAsia="仿宋" w:cs="Times New Roman"/>
          <w:sz w:val="44"/>
          <w:szCs w:val="44"/>
          <w:lang w:eastAsia="zh-CN"/>
        </w:rPr>
      </w:pPr>
    </w:p>
    <w:p>
      <w:pPr>
        <w:jc w:val="center"/>
        <w:rPr>
          <w:rFonts w:ascii="仿宋" w:hAnsi="仿宋" w:eastAsia="仿宋" w:cs="Times New Roman"/>
          <w:sz w:val="28"/>
          <w:lang w:eastAsia="zh-CN"/>
        </w:rPr>
      </w:pPr>
    </w:p>
    <w:p>
      <w:pPr>
        <w:jc w:val="center"/>
        <w:rPr>
          <w:rFonts w:ascii="仿宋" w:hAnsi="仿宋" w:eastAsia="仿宋" w:cs="Times New Roman"/>
          <w:sz w:val="28"/>
          <w:lang w:eastAsia="zh-CN"/>
        </w:rPr>
      </w:pPr>
    </w:p>
    <w:p>
      <w:pPr>
        <w:spacing w:line="500" w:lineRule="exact"/>
        <w:rPr>
          <w:rFonts w:ascii="仿宋" w:hAnsi="仿宋" w:eastAsia="仿宋" w:cs="Times New Roman"/>
          <w:sz w:val="28"/>
          <w:szCs w:val="28"/>
          <w:lang w:eastAsia="zh-CN"/>
        </w:rPr>
      </w:pPr>
    </w:p>
    <w:p>
      <w:pPr>
        <w:spacing w:line="500" w:lineRule="exact"/>
        <w:ind w:firstLine="2520" w:firstLineChars="900"/>
        <w:rPr>
          <w:rFonts w:ascii="仿宋" w:hAnsi="仿宋" w:eastAsia="仿宋" w:cs="Times New Roman"/>
          <w:sz w:val="28"/>
          <w:szCs w:val="28"/>
          <w:lang w:eastAsia="zh-CN"/>
        </w:rPr>
      </w:pPr>
      <w:r>
        <w:rPr>
          <w:rFonts w:ascii="仿宋" w:hAnsi="仿宋" w:eastAsia="仿宋" w:cs="Times New Roman"/>
          <w:sz w:val="28"/>
          <w:szCs w:val="28"/>
          <w:lang w:eastAsia="zh-CN"/>
        </w:rPr>
        <w:t>甲方：中粮崇左糖业有限公司</w:t>
      </w:r>
    </w:p>
    <w:p>
      <w:pPr>
        <w:spacing w:line="500" w:lineRule="exact"/>
        <w:ind w:firstLine="2520" w:firstLineChars="900"/>
        <w:rPr>
          <w:rFonts w:ascii="仿宋" w:hAnsi="仿宋" w:eastAsia="仿宋" w:cs="Times New Roman"/>
          <w:sz w:val="28"/>
          <w:szCs w:val="28"/>
          <w:lang w:eastAsia="zh-CN"/>
        </w:rPr>
      </w:pPr>
      <w:r>
        <w:rPr>
          <w:rFonts w:ascii="仿宋" w:hAnsi="仿宋" w:eastAsia="仿宋" w:cs="Times New Roman"/>
          <w:sz w:val="28"/>
          <w:szCs w:val="28"/>
          <w:lang w:eastAsia="zh-CN"/>
        </w:rPr>
        <w:t>乙方：</w:t>
      </w:r>
    </w:p>
    <w:p>
      <w:pPr>
        <w:spacing w:line="500" w:lineRule="exact"/>
        <w:ind w:firstLine="2520" w:firstLineChars="900"/>
        <w:rPr>
          <w:rFonts w:ascii="仿宋" w:hAnsi="仿宋" w:eastAsia="仿宋" w:cs="Times New Roman"/>
          <w:sz w:val="28"/>
          <w:szCs w:val="28"/>
          <w:lang w:eastAsia="zh-CN"/>
        </w:rPr>
      </w:pPr>
      <w:r>
        <w:rPr>
          <w:rFonts w:ascii="仿宋" w:hAnsi="仿宋" w:eastAsia="仿宋" w:cs="Times New Roman"/>
          <w:sz w:val="28"/>
          <w:szCs w:val="28"/>
          <w:lang w:eastAsia="zh-CN"/>
        </w:rPr>
        <w:t>合同签订地点：广西崇左市</w:t>
      </w:r>
    </w:p>
    <w:p>
      <w:pPr>
        <w:spacing w:line="500" w:lineRule="exact"/>
        <w:ind w:firstLine="2520" w:firstLineChars="900"/>
        <w:rPr>
          <w:rFonts w:ascii="仿宋" w:hAnsi="仿宋" w:eastAsia="仿宋" w:cs="Times New Roman"/>
          <w:sz w:val="28"/>
          <w:szCs w:val="28"/>
          <w:lang w:eastAsia="zh-CN"/>
        </w:rPr>
      </w:pPr>
      <w:r>
        <w:rPr>
          <w:rFonts w:ascii="仿宋" w:hAnsi="仿宋" w:eastAsia="仿宋" w:cs="Times New Roman"/>
          <w:sz w:val="28"/>
          <w:szCs w:val="28"/>
          <w:lang w:eastAsia="zh-CN"/>
        </w:rPr>
        <w:t>甲方合同编号：</w:t>
      </w:r>
    </w:p>
    <w:p>
      <w:pPr>
        <w:spacing w:line="500" w:lineRule="exact"/>
        <w:ind w:firstLine="2520" w:firstLineChars="900"/>
        <w:rPr>
          <w:rFonts w:ascii="仿宋" w:hAnsi="仿宋" w:eastAsia="仿宋" w:cs="Times New Roman"/>
          <w:sz w:val="28"/>
          <w:szCs w:val="28"/>
          <w:lang w:eastAsia="zh-CN"/>
        </w:rPr>
      </w:pPr>
      <w:r>
        <w:rPr>
          <w:rFonts w:ascii="仿宋" w:hAnsi="仿宋" w:eastAsia="仿宋" w:cs="Times New Roman"/>
          <w:sz w:val="28"/>
          <w:szCs w:val="28"/>
          <w:lang w:eastAsia="zh-CN"/>
        </w:rPr>
        <w:t>乙方合同编号：</w:t>
      </w:r>
    </w:p>
    <w:p>
      <w:pPr>
        <w:spacing w:line="500" w:lineRule="exact"/>
        <w:ind w:firstLine="2520" w:firstLineChars="900"/>
        <w:rPr>
          <w:rFonts w:ascii="仿宋" w:hAnsi="仿宋" w:eastAsia="仿宋" w:cs="Times New Roman"/>
          <w:sz w:val="28"/>
          <w:szCs w:val="28"/>
          <w:lang w:eastAsia="zh-CN"/>
        </w:rPr>
      </w:pPr>
      <w:r>
        <w:rPr>
          <w:rFonts w:ascii="仿宋" w:hAnsi="仿宋" w:eastAsia="仿宋" w:cs="Times New Roman"/>
          <w:sz w:val="28"/>
          <w:szCs w:val="28"/>
          <w:lang w:eastAsia="zh-CN"/>
        </w:rPr>
        <w:t>合同签订日期：    年   月  日</w:t>
      </w:r>
    </w:p>
    <w:p>
      <w:pPr>
        <w:spacing w:line="276" w:lineRule="auto"/>
        <w:jc w:val="center"/>
        <w:outlineLvl w:val="0"/>
        <w:rPr>
          <w:rFonts w:ascii="仿宋" w:hAnsi="仿宋" w:eastAsia="仿宋" w:cs="Times New Roman"/>
          <w:b/>
          <w:bCs/>
          <w:snapToGrid w:val="0"/>
          <w:sz w:val="32"/>
          <w:szCs w:val="32"/>
          <w:lang w:eastAsia="zh-CN"/>
        </w:rPr>
      </w:pPr>
    </w:p>
    <w:p>
      <w:pPr>
        <w:spacing w:line="276" w:lineRule="auto"/>
        <w:jc w:val="center"/>
        <w:outlineLvl w:val="0"/>
        <w:rPr>
          <w:rFonts w:ascii="仿宋" w:hAnsi="仿宋" w:eastAsia="仿宋" w:cs="Times New Roman"/>
          <w:b/>
          <w:bCs/>
          <w:snapToGrid w:val="0"/>
          <w:sz w:val="32"/>
          <w:szCs w:val="32"/>
          <w:lang w:eastAsia="zh-CN"/>
        </w:rPr>
      </w:pPr>
    </w:p>
    <w:p>
      <w:pPr>
        <w:spacing w:line="276" w:lineRule="auto"/>
        <w:jc w:val="center"/>
        <w:outlineLvl w:val="0"/>
        <w:rPr>
          <w:rFonts w:ascii="仿宋" w:hAnsi="仿宋" w:eastAsia="仿宋" w:cs="Times New Roman"/>
          <w:b/>
          <w:bCs/>
          <w:snapToGrid w:val="0"/>
          <w:sz w:val="32"/>
          <w:szCs w:val="32"/>
          <w:lang w:eastAsia="zh-CN"/>
        </w:rPr>
      </w:pPr>
    </w:p>
    <w:p>
      <w:pPr>
        <w:spacing w:line="276" w:lineRule="auto"/>
        <w:jc w:val="center"/>
        <w:outlineLvl w:val="0"/>
        <w:rPr>
          <w:rFonts w:ascii="仿宋" w:hAnsi="仿宋" w:eastAsia="仿宋" w:cs="Times New Roman"/>
          <w:b/>
          <w:bCs/>
          <w:snapToGrid w:val="0"/>
          <w:sz w:val="32"/>
          <w:szCs w:val="32"/>
          <w:lang w:eastAsia="zh-CN"/>
        </w:rPr>
      </w:pPr>
    </w:p>
    <w:p>
      <w:pPr>
        <w:spacing w:line="276" w:lineRule="auto"/>
        <w:jc w:val="center"/>
        <w:outlineLvl w:val="0"/>
        <w:rPr>
          <w:rFonts w:ascii="仿宋" w:hAnsi="仿宋" w:eastAsia="仿宋" w:cs="Times New Roman"/>
          <w:b/>
          <w:bCs/>
          <w:snapToGrid w:val="0"/>
          <w:sz w:val="32"/>
          <w:szCs w:val="32"/>
          <w:lang w:eastAsia="zh-CN"/>
        </w:rPr>
      </w:pPr>
    </w:p>
    <w:p>
      <w:pPr>
        <w:rPr>
          <w:rFonts w:ascii="仿宋" w:hAnsi="仿宋" w:eastAsia="仿宋"/>
          <w:lang w:eastAsia="zh-CN"/>
        </w:rPr>
      </w:pPr>
    </w:p>
    <w:p>
      <w:pPr>
        <w:autoSpaceDE/>
        <w:autoSpaceDN/>
        <w:jc w:val="both"/>
        <w:rPr>
          <w:rFonts w:ascii="仿宋" w:hAnsi="仿宋" w:eastAsia="仿宋" w:cstheme="minorBidi"/>
          <w:kern w:val="2"/>
          <w:sz w:val="24"/>
          <w:szCs w:val="24"/>
          <w:lang w:eastAsia="zh-CN"/>
        </w:rPr>
      </w:pPr>
    </w:p>
    <w:p>
      <w:pPr>
        <w:spacing w:line="276" w:lineRule="auto"/>
        <w:jc w:val="center"/>
        <w:outlineLvl w:val="0"/>
        <w:rPr>
          <w:rFonts w:ascii="仿宋" w:hAnsi="仿宋" w:eastAsia="仿宋" w:cs="Times New Roman"/>
          <w:b/>
          <w:bCs/>
          <w:snapToGrid w:val="0"/>
          <w:sz w:val="32"/>
          <w:szCs w:val="32"/>
          <w:lang w:eastAsia="zh-CN"/>
        </w:rPr>
      </w:pPr>
    </w:p>
    <w:p>
      <w:pPr>
        <w:spacing w:line="276" w:lineRule="auto"/>
        <w:jc w:val="center"/>
        <w:outlineLvl w:val="0"/>
        <w:rPr>
          <w:rFonts w:ascii="仿宋" w:hAnsi="仿宋" w:eastAsia="仿宋" w:cs="Times New Roman"/>
          <w:b/>
          <w:bCs/>
          <w:snapToGrid w:val="0"/>
          <w:sz w:val="32"/>
          <w:szCs w:val="32"/>
          <w:lang w:eastAsia="zh-CN"/>
        </w:rPr>
      </w:pPr>
    </w:p>
    <w:p>
      <w:pPr>
        <w:spacing w:line="500" w:lineRule="exact"/>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中粮崇左糖业2024年-2025年进口原糖公路运输项目合同</w:t>
      </w:r>
    </w:p>
    <w:p>
      <w:pPr>
        <w:spacing w:line="440" w:lineRule="exact"/>
        <w:jc w:val="center"/>
        <w:rPr>
          <w:rFonts w:ascii="仿宋" w:hAnsi="仿宋" w:eastAsia="仿宋" w:cs="Times New Roman"/>
          <w:sz w:val="44"/>
          <w:szCs w:val="44"/>
          <w:lang w:eastAsia="zh-CN"/>
        </w:rPr>
      </w:pPr>
    </w:p>
    <w:p>
      <w:pPr>
        <w:spacing w:line="440" w:lineRule="exact"/>
        <w:jc w:val="center"/>
        <w:rPr>
          <w:rFonts w:ascii="仿宋" w:hAnsi="仿宋" w:eastAsia="仿宋" w:cs="Times New Roman"/>
          <w:sz w:val="44"/>
          <w:szCs w:val="44"/>
          <w:lang w:eastAsia="zh-CN"/>
        </w:rPr>
      </w:pP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甲方: 中粮崇</w:t>
      </w:r>
      <w:r>
        <w:rPr>
          <w:rFonts w:hint="eastAsia" w:ascii="仿宋_GB2312" w:eastAsia="仿宋_GB2312"/>
          <w:sz w:val="30"/>
          <w:szCs w:val="30"/>
          <w:lang w:eastAsia="zh-CN"/>
        </w:rPr>
        <w:t>左</w:t>
      </w:r>
      <w:r>
        <w:rPr>
          <w:rFonts w:hint="eastAsia" w:ascii="仿宋_GB2312" w:eastAsia="仿宋_GB2312"/>
          <w:sz w:val="28"/>
          <w:szCs w:val="28"/>
          <w:lang w:eastAsia="zh-CN"/>
        </w:rPr>
        <w:t xml:space="preserve">糖业有限公司        </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乙方：       </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因生产需要，甲方将崇左糖业散装原糖交由乙方负责运输，为保障甲乙双方合法权益，规避运输风险，保证原糖安全，特签订本运输合同。</w:t>
      </w:r>
    </w:p>
    <w:p>
      <w:pPr>
        <w:numPr>
          <w:ilvl w:val="0"/>
          <w:numId w:val="13"/>
        </w:numPr>
        <w:autoSpaceDE/>
        <w:autoSpaceDN/>
        <w:spacing w:line="520" w:lineRule="exact"/>
        <w:jc w:val="both"/>
        <w:rPr>
          <w:rFonts w:ascii="仿宋_GB2312" w:eastAsia="仿宋_GB2312"/>
          <w:b/>
          <w:bCs/>
          <w:sz w:val="28"/>
          <w:szCs w:val="28"/>
        </w:rPr>
      </w:pPr>
      <w:r>
        <w:rPr>
          <w:rFonts w:hint="eastAsia" w:ascii="仿宋_GB2312" w:eastAsia="仿宋_GB2312"/>
          <w:b/>
          <w:bCs/>
          <w:sz w:val="28"/>
          <w:szCs w:val="28"/>
        </w:rPr>
        <w:t>承运货物及数量</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预估散装原糖运输量150000.00吨，数量以甲方实际所需运输数量为准。</w:t>
      </w:r>
    </w:p>
    <w:p>
      <w:pPr>
        <w:spacing w:line="520" w:lineRule="exact"/>
        <w:ind w:firstLine="562" w:firstLineChars="200"/>
        <w:rPr>
          <w:rFonts w:ascii="仿宋_GB2312" w:eastAsia="仿宋_GB2312"/>
          <w:b/>
          <w:bCs/>
          <w:sz w:val="28"/>
          <w:szCs w:val="28"/>
          <w:lang w:eastAsia="zh-CN"/>
        </w:rPr>
      </w:pPr>
      <w:r>
        <w:rPr>
          <w:rFonts w:hint="eastAsia" w:ascii="仿宋_GB2312" w:eastAsia="仿宋_GB2312"/>
          <w:b/>
          <w:bCs/>
          <w:sz w:val="28"/>
          <w:szCs w:val="28"/>
          <w:lang w:eastAsia="zh-CN"/>
        </w:rPr>
        <w:t>第二条  运货时间</w:t>
      </w:r>
    </w:p>
    <w:p>
      <w:pPr>
        <w:spacing w:line="520" w:lineRule="exact"/>
        <w:ind w:firstLine="560" w:firstLineChars="200"/>
        <w:rPr>
          <w:rFonts w:ascii="Times New Roman"/>
          <w:sz w:val="24"/>
          <w:szCs w:val="24"/>
          <w:lang w:eastAsia="zh-CN"/>
        </w:rPr>
      </w:pPr>
      <w:r>
        <w:rPr>
          <w:rFonts w:hint="eastAsia" w:ascii="仿宋_GB2312" w:eastAsia="仿宋_GB2312"/>
          <w:sz w:val="28"/>
          <w:szCs w:val="28"/>
          <w:lang w:eastAsia="zh-CN"/>
        </w:rPr>
        <w:t>甲方需要每日二十四小时不间断运输的，乙方必须无条件满足甲方要求。运输期限</w:t>
      </w:r>
      <w:r>
        <w:rPr>
          <w:rFonts w:hint="eastAsia" w:ascii="仿宋_GB2312" w:eastAsia="仿宋_GB2312"/>
          <w:sz w:val="28"/>
          <w:szCs w:val="28"/>
          <w:u w:val="single"/>
          <w:lang w:eastAsia="zh-CN"/>
        </w:rPr>
        <w:t>自合同签订之日起12个月</w:t>
      </w:r>
      <w:r>
        <w:rPr>
          <w:rFonts w:hint="eastAsia" w:ascii="仿宋_GB2312" w:eastAsia="仿宋_GB2312"/>
          <w:sz w:val="28"/>
          <w:szCs w:val="28"/>
          <w:lang w:eastAsia="zh-CN"/>
        </w:rPr>
        <w:t>。</w:t>
      </w:r>
    </w:p>
    <w:p>
      <w:pPr>
        <w:spacing w:line="520" w:lineRule="exact"/>
        <w:ind w:firstLine="562" w:firstLineChars="200"/>
        <w:rPr>
          <w:rFonts w:ascii="仿宋_GB2312" w:eastAsia="仿宋_GB2312"/>
          <w:b/>
          <w:bCs/>
          <w:sz w:val="28"/>
          <w:szCs w:val="28"/>
          <w:lang w:eastAsia="zh-CN"/>
        </w:rPr>
      </w:pPr>
      <w:r>
        <w:rPr>
          <w:rFonts w:hint="eastAsia" w:ascii="仿宋_GB2312" w:eastAsia="仿宋_GB2312"/>
          <w:b/>
          <w:bCs/>
          <w:sz w:val="28"/>
          <w:szCs w:val="28"/>
          <w:lang w:eastAsia="zh-CN"/>
        </w:rPr>
        <w:t>第三条  包装及装卸方式</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包装:散装原糖。</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装车方式:糖斗、钩机及铲车装车。</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卸车方式：自卸倒糖。</w:t>
      </w:r>
    </w:p>
    <w:p>
      <w:pPr>
        <w:spacing w:line="520" w:lineRule="exact"/>
        <w:ind w:firstLine="562" w:firstLineChars="200"/>
        <w:rPr>
          <w:rFonts w:ascii="仿宋_GB2312" w:eastAsia="仿宋_GB2312"/>
          <w:b/>
          <w:bCs/>
          <w:sz w:val="28"/>
          <w:szCs w:val="28"/>
          <w:lang w:eastAsia="zh-CN"/>
        </w:rPr>
      </w:pPr>
      <w:r>
        <w:rPr>
          <w:rFonts w:hint="eastAsia" w:ascii="仿宋_GB2312" w:eastAsia="仿宋_GB2312"/>
          <w:b/>
          <w:bCs/>
          <w:sz w:val="28"/>
          <w:szCs w:val="28"/>
          <w:lang w:eastAsia="zh-CN"/>
        </w:rPr>
        <w:t>第四条  运输车辆要求</w:t>
      </w:r>
    </w:p>
    <w:p>
      <w:pPr>
        <w:spacing w:line="520" w:lineRule="exact"/>
        <w:ind w:firstLine="560"/>
        <w:rPr>
          <w:rFonts w:ascii="仿宋_GB2312" w:eastAsia="仿宋_GB2312"/>
          <w:sz w:val="28"/>
          <w:szCs w:val="28"/>
          <w:lang w:eastAsia="zh-CN"/>
        </w:rPr>
      </w:pPr>
      <w:r>
        <w:rPr>
          <w:rFonts w:hint="eastAsia" w:ascii="仿宋_GB2312" w:eastAsia="仿宋_GB2312"/>
          <w:sz w:val="28"/>
          <w:szCs w:val="28"/>
          <w:lang w:eastAsia="zh-CN"/>
        </w:rPr>
        <w:t>（一）进入仓库运作现场的车辆须状况完好、证照、保险齐全（年检合格证、有效行使证、驾驶证）、车容整洁；禁止装运清真禁忌物；禁止装运有毒、有害物资。</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（二）运输散糖（无包装）过程中运输车辆必须用苫布苫盖，经出库工作人员检验合格后方可发车（苫盖物资由乙方负责）</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三）车况检查要求：要求运输车辆全部为自卸直顶车，车厢四周及尾门必须使用海绵条进行密封，防止撒漏；车箱必须及时清扫，保持清洁和干燥，确认其车斗底、车壁无漏洞，没有突出的螺丝、钩子等尖锐物品，车厢内不得有：积水、化学残留物（包括异味）、水泥、肥料煤、锐利物品或其它有害物质，因乙方车辆不符要求造成货物污染、毁损或甲方因此遭到投诉的，由乙方赔偿相应损失。</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（四）货物装车前，乙方必须检查车况，并记录检查结果。</w:t>
      </w:r>
    </w:p>
    <w:p>
      <w:pPr>
        <w:spacing w:line="520" w:lineRule="exact"/>
        <w:ind w:firstLine="560"/>
        <w:rPr>
          <w:rFonts w:ascii="仿宋_GB2312" w:eastAsia="仿宋_GB2312"/>
          <w:sz w:val="28"/>
          <w:szCs w:val="28"/>
          <w:lang w:eastAsia="zh-CN"/>
        </w:rPr>
      </w:pPr>
      <w:r>
        <w:rPr>
          <w:rFonts w:hint="eastAsia" w:ascii="仿宋_GB2312" w:eastAsia="仿宋_GB2312"/>
          <w:sz w:val="28"/>
          <w:szCs w:val="28"/>
          <w:lang w:eastAsia="zh-CN"/>
        </w:rPr>
        <w:t>（五）乙方必须安排每班1名工作人员到装车现场检查车辆装糖后是否存在泄漏现象，如检查发现有泄露，必须要求货车司机进行整改，确认无漏后，车辆方可放行出港。</w:t>
      </w:r>
    </w:p>
    <w:p>
      <w:pPr>
        <w:spacing w:line="520" w:lineRule="exact"/>
        <w:ind w:firstLine="560"/>
        <w:rPr>
          <w:rFonts w:ascii="仿宋_GB2312" w:eastAsia="仿宋_GB2312"/>
          <w:sz w:val="28"/>
          <w:szCs w:val="28"/>
          <w:lang w:eastAsia="zh-CN"/>
        </w:rPr>
      </w:pPr>
      <w:r>
        <w:rPr>
          <w:rFonts w:hint="eastAsia" w:ascii="仿宋_GB2312" w:eastAsia="仿宋_GB2312"/>
          <w:sz w:val="28"/>
          <w:szCs w:val="28"/>
          <w:lang w:eastAsia="zh-CN"/>
        </w:rPr>
        <w:t>（六）倒运车辆必须有安全装置。例如：防火帽、灭火器等。</w:t>
      </w:r>
    </w:p>
    <w:p>
      <w:pPr>
        <w:spacing w:line="520" w:lineRule="exact"/>
        <w:ind w:firstLine="560"/>
        <w:rPr>
          <w:rFonts w:ascii="仿宋_GB2312" w:eastAsia="仿宋_GB2312"/>
          <w:sz w:val="28"/>
          <w:szCs w:val="28"/>
          <w:lang w:eastAsia="zh-CN"/>
        </w:rPr>
      </w:pPr>
      <w:r>
        <w:rPr>
          <w:rFonts w:hint="eastAsia" w:ascii="仿宋_GB2312" w:eastAsia="仿宋_GB2312"/>
          <w:sz w:val="28"/>
          <w:szCs w:val="28"/>
          <w:lang w:eastAsia="zh-CN"/>
        </w:rPr>
        <w:t>（七）在卸船前甲方根据每船进口原糖的卸率及码头作业情况制定运输方案发给乙方，乙方根据甲方的运输方案及时组织安排装卸车辆执行运输方案，如乙方未能按照甲方运输方案执行导致进口原糖船接卸产生的短倒入库费、仓储费、滞期费等相关费用，由乙方自行承担。</w:t>
      </w:r>
    </w:p>
    <w:p>
      <w:pPr>
        <w:spacing w:line="520" w:lineRule="exact"/>
        <w:ind w:left="220" w:leftChars="100" w:firstLine="280" w:firstLineChars="100"/>
        <w:rPr>
          <w:rFonts w:ascii="仿宋_GB2312" w:eastAsia="仿宋_GB2312"/>
          <w:sz w:val="28"/>
          <w:szCs w:val="28"/>
          <w:lang w:eastAsia="zh-CN"/>
        </w:rPr>
      </w:pPr>
      <w:r>
        <w:rPr>
          <w:rFonts w:hint="eastAsia" w:ascii="仿宋_GB2312" w:eastAsia="仿宋_GB2312"/>
          <w:sz w:val="28"/>
          <w:szCs w:val="28"/>
          <w:lang w:eastAsia="zh-CN"/>
        </w:rPr>
        <w:t>（八）当甲方无运输方案给乙方时乙方每船平均每天运输数量不低于6000.00吨，如运输量低于平均6000.00吨/天，乙方将赔偿该船低于6000.00吨/天运输量所产生接卸产生的短倒入库费、仓储费、滞期费等相关费用。</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九）每次卸船时若通过甲乙双方相互积极配合最终提前完成进口原糖接卸工作，甲方获得的速遣费用减去甲方进入防城港区域仓库的短倒费、仓储费、出入库费等相关费用后若还有剩余，甲方将剩余速遣费的50%奖励给乙方作为激励。</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（十）每次卸船前乙方要组织好运输车辆等待装车，不能影响码头作业效率。</w:t>
      </w:r>
    </w:p>
    <w:p>
      <w:pPr>
        <w:spacing w:line="400" w:lineRule="exact"/>
        <w:ind w:firstLine="280" w:firstLineChars="100"/>
        <w:rPr>
          <w:rFonts w:ascii="仿宋_GB2312" w:eastAsia="仿宋_GB2312"/>
          <w:sz w:val="28"/>
          <w:szCs w:val="28"/>
          <w:lang w:eastAsia="zh-CN"/>
        </w:rPr>
      </w:pPr>
      <w:r>
        <w:rPr>
          <w:rFonts w:hint="eastAsia" w:ascii="仿宋_GB2312" w:eastAsia="仿宋_GB2312"/>
          <w:sz w:val="28"/>
          <w:szCs w:val="28"/>
          <w:lang w:eastAsia="zh-CN"/>
        </w:rPr>
        <w:t xml:space="preserve">  （十一）散装原糖运输损耗约定：为减少散装原糖的损耗，甲方会监控总磅差，为保证散装原糖的损耗总损耗不得超过1‰，以上均以（仓库磅单与厂磅单为标准）；赔付标准为货物购买时价格或发现货损时价格的价高者。</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（十二）因乙方原因无法满足甲方的运输要求，甲方自调车辆产生的超合同运费差价由乙方承担。</w:t>
      </w:r>
    </w:p>
    <w:p>
      <w:pPr>
        <w:spacing w:line="520" w:lineRule="exact"/>
        <w:ind w:firstLine="562" w:firstLineChars="200"/>
        <w:rPr>
          <w:rFonts w:ascii="仿宋_GB2312" w:eastAsia="仿宋_GB2312"/>
          <w:b/>
          <w:bCs/>
          <w:sz w:val="28"/>
          <w:szCs w:val="28"/>
        </w:rPr>
      </w:pPr>
      <w:r>
        <w:rPr>
          <w:rFonts w:hint="eastAsia" w:ascii="仿宋_GB2312" w:eastAsia="仿宋_GB2312"/>
          <w:b/>
          <w:bCs/>
          <w:sz w:val="28"/>
          <w:szCs w:val="28"/>
        </w:rPr>
        <w:t>第</w:t>
      </w:r>
      <w:r>
        <w:rPr>
          <w:rFonts w:hint="eastAsia" w:ascii="仿宋_GB2312" w:eastAsia="仿宋_GB2312"/>
          <w:b/>
          <w:bCs/>
          <w:sz w:val="28"/>
          <w:szCs w:val="28"/>
          <w:lang w:eastAsia="zh-CN"/>
        </w:rPr>
        <w:t>五</w:t>
      </w:r>
      <w:r>
        <w:rPr>
          <w:rFonts w:hint="eastAsia" w:ascii="仿宋_GB2312" w:eastAsia="仿宋_GB2312"/>
          <w:b/>
          <w:bCs/>
          <w:sz w:val="28"/>
          <w:szCs w:val="28"/>
        </w:rPr>
        <w:t>条  合同标的</w:t>
      </w:r>
    </w:p>
    <w:p>
      <w:pPr>
        <w:autoSpaceDE/>
        <w:autoSpaceDN/>
        <w:jc w:val="both"/>
        <w:rPr>
          <w:rFonts w:ascii="仿宋" w:hAnsi="仿宋" w:eastAsia="仿宋" w:cstheme="minorBidi"/>
          <w:kern w:val="2"/>
          <w:sz w:val="24"/>
          <w:szCs w:val="24"/>
          <w:lang w:eastAsia="zh-CN"/>
        </w:rPr>
      </w:pPr>
    </w:p>
    <w:tbl>
      <w:tblPr>
        <w:tblStyle w:val="28"/>
        <w:tblpPr w:leftFromText="180" w:rightFromText="180" w:vertAnchor="text" w:horzAnchor="margin" w:tblpXSpec="center" w:tblpY="637"/>
        <w:tblOverlap w:val="never"/>
        <w:tblW w:w="10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2"/>
        <w:gridCol w:w="30"/>
        <w:gridCol w:w="1276"/>
        <w:gridCol w:w="1276"/>
        <w:gridCol w:w="1417"/>
        <w:gridCol w:w="1418"/>
        <w:gridCol w:w="1276"/>
        <w:gridCol w:w="1275"/>
        <w:gridCol w:w="1096"/>
        <w:gridCol w:w="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864" w:hRule="atLeast"/>
        </w:trPr>
        <w:tc>
          <w:tcPr>
            <w:tcW w:w="1242"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r>
              <w:rPr>
                <w:rFonts w:hint="eastAsia" w:ascii="仿宋" w:hAnsi="仿宋" w:eastAsia="仿宋" w:cs="Times New Roman"/>
                <w:sz w:val="24"/>
                <w:szCs w:val="24"/>
              </w:rPr>
              <w:t>起运地点</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r>
              <w:rPr>
                <w:rFonts w:hint="eastAsia" w:ascii="仿宋" w:hAnsi="仿宋" w:eastAsia="仿宋" w:cs="Times New Roman"/>
                <w:sz w:val="24"/>
                <w:szCs w:val="24"/>
              </w:rPr>
              <w:t>目的地</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r>
              <w:rPr>
                <w:rFonts w:hint="eastAsia" w:ascii="仿宋" w:hAnsi="仿宋" w:eastAsia="仿宋" w:cs="Times New Roman"/>
                <w:sz w:val="24"/>
                <w:szCs w:val="24"/>
              </w:rPr>
              <w:t>预估数量  （万吨）</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r>
              <w:rPr>
                <w:rFonts w:hint="eastAsia" w:ascii="仿宋" w:hAnsi="仿宋" w:eastAsia="仿宋" w:cs="Times New Roman"/>
                <w:sz w:val="24"/>
                <w:szCs w:val="24"/>
              </w:rPr>
              <w:t>含税单价</w:t>
            </w:r>
          </w:p>
          <w:p>
            <w:pPr>
              <w:spacing w:line="420" w:lineRule="exact"/>
              <w:jc w:val="center"/>
              <w:rPr>
                <w:rFonts w:ascii="仿宋" w:hAnsi="仿宋" w:eastAsia="仿宋" w:cs="Times New Roman"/>
                <w:sz w:val="24"/>
                <w:szCs w:val="24"/>
              </w:rPr>
            </w:pPr>
            <w:r>
              <w:rPr>
                <w:rFonts w:hint="eastAsia" w:ascii="仿宋" w:hAnsi="仿宋" w:eastAsia="仿宋" w:cs="Times New Roman"/>
                <w:sz w:val="24"/>
                <w:szCs w:val="24"/>
              </w:rPr>
              <w:t>（元/吨）</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r>
              <w:rPr>
                <w:rFonts w:hint="eastAsia" w:ascii="仿宋" w:hAnsi="仿宋" w:eastAsia="仿宋" w:cs="Times New Roman"/>
                <w:sz w:val="24"/>
                <w:szCs w:val="24"/>
              </w:rPr>
              <w:t>不含税单价（元/吨）</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r>
              <w:rPr>
                <w:rFonts w:hint="eastAsia" w:ascii="仿宋" w:hAnsi="仿宋" w:eastAsia="仿宋" w:cs="Times New Roman"/>
                <w:sz w:val="24"/>
                <w:szCs w:val="24"/>
              </w:rPr>
              <w:t>含税总价(元）</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r>
              <w:rPr>
                <w:rFonts w:hint="eastAsia" w:ascii="仿宋" w:hAnsi="仿宋" w:eastAsia="仿宋" w:cs="Times New Roman"/>
                <w:sz w:val="24"/>
                <w:szCs w:val="24"/>
              </w:rPr>
              <w:t>不含税总价（元）</w:t>
            </w:r>
          </w:p>
        </w:tc>
        <w:tc>
          <w:tcPr>
            <w:tcW w:w="109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r>
              <w:rPr>
                <w:rFonts w:hint="eastAsia" w:ascii="仿宋" w:hAnsi="仿宋" w:eastAsia="仿宋"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1702" w:hRule="atLeast"/>
        </w:trPr>
        <w:tc>
          <w:tcPr>
            <w:tcW w:w="1242"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r>
              <w:rPr>
                <w:rFonts w:hint="eastAsia" w:ascii="仿宋" w:hAnsi="仿宋" w:eastAsia="仿宋" w:cs="Times New Roman"/>
                <w:sz w:val="24"/>
                <w:szCs w:val="24"/>
              </w:rPr>
              <w:t>防城港</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r>
              <w:rPr>
                <w:rFonts w:hint="eastAsia" w:ascii="仿宋" w:hAnsi="仿宋" w:eastAsia="仿宋" w:cs="Times New Roman"/>
                <w:sz w:val="24"/>
                <w:szCs w:val="24"/>
              </w:rPr>
              <w:t>崇左糖业工厂</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r>
              <w:rPr>
                <w:rFonts w:hint="eastAsia" w:ascii="仿宋" w:hAnsi="仿宋" w:eastAsia="仿宋" w:cs="Times New Roman"/>
                <w:sz w:val="24"/>
                <w:szCs w:val="24"/>
              </w:rPr>
              <w:t>15</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p>
        </w:tc>
        <w:tc>
          <w:tcPr>
            <w:tcW w:w="1096" w:type="dxa"/>
            <w:vMerge w:val="restart"/>
            <w:tcBorders>
              <w:top w:val="single" w:color="000000" w:sz="4" w:space="0"/>
              <w:left w:val="single" w:color="000000" w:sz="4" w:space="0"/>
              <w:right w:val="single" w:color="000000" w:sz="4" w:space="0"/>
            </w:tcBorders>
            <w:vAlign w:val="center"/>
          </w:tcPr>
          <w:p>
            <w:pPr>
              <w:spacing w:line="420" w:lineRule="exact"/>
              <w:rPr>
                <w:rFonts w:ascii="仿宋" w:hAnsi="仿宋" w:eastAsia="仿宋" w:cs="Times New Roman"/>
                <w:sz w:val="24"/>
                <w:szCs w:val="24"/>
              </w:rPr>
            </w:pPr>
            <w:r>
              <w:rPr>
                <w:rFonts w:hint="eastAsia" w:ascii="仿宋" w:hAnsi="仿宋" w:eastAsia="仿宋" w:cs="Times New Roman"/>
                <w:sz w:val="24"/>
                <w:szCs w:val="24"/>
              </w:rPr>
              <w:t>运距约225公里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567" w:hRule="atLeast"/>
        </w:trPr>
        <w:tc>
          <w:tcPr>
            <w:tcW w:w="6629" w:type="dxa"/>
            <w:gridSpan w:val="6"/>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r>
              <w:rPr>
                <w:rFonts w:hint="eastAsia" w:ascii="仿宋" w:hAnsi="仿宋" w:eastAsia="仿宋" w:cs="Times New Roman"/>
                <w:sz w:val="24"/>
                <w:szCs w:val="24"/>
              </w:rPr>
              <w:t>合计</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p>
        </w:tc>
        <w:tc>
          <w:tcPr>
            <w:tcW w:w="1096" w:type="dxa"/>
            <w:vMerge w:val="continue"/>
            <w:tcBorders>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567" w:hRule="atLeast"/>
        </w:trPr>
        <w:tc>
          <w:tcPr>
            <w:tcW w:w="10276" w:type="dxa"/>
            <w:gridSpan w:val="9"/>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r>
              <w:rPr>
                <w:rFonts w:ascii="仿宋" w:hAnsi="仿宋" w:eastAsia="仿宋" w:cs="Times New Roman"/>
                <w:sz w:val="24"/>
                <w:szCs w:val="24"/>
                <w:lang w:eastAsia="zh-CN"/>
              </w:rPr>
              <w:t>调价机制内容：按照现有柴油油价 7.</w:t>
            </w:r>
            <w:r>
              <w:rPr>
                <w:rFonts w:hint="eastAsia" w:ascii="仿宋" w:hAnsi="仿宋" w:eastAsia="仿宋" w:cs="Times New Roman"/>
                <w:sz w:val="24"/>
                <w:szCs w:val="24"/>
                <w:lang w:eastAsia="zh-CN"/>
              </w:rPr>
              <w:t>81</w:t>
            </w:r>
            <w:r>
              <w:rPr>
                <w:rFonts w:ascii="仿宋" w:hAnsi="仿宋" w:eastAsia="仿宋" w:cs="Times New Roman"/>
                <w:sz w:val="24"/>
                <w:szCs w:val="24"/>
                <w:lang w:eastAsia="zh-CN"/>
              </w:rPr>
              <w:t>元/升为调价基准价，以广西油价变化通知作为调整依据，每发布一次油价调价：1.油价涨跌在 0.15 元/升以内 （含）的不调整运输费用；2.油价涨跌超出 0.15 元/升的，实施运输费用调整。价格调整计算公式=中标运输价格*0.6（以运输费用中油费占比）*油价变化幅度。</w:t>
            </w:r>
            <w:r>
              <w:rPr>
                <w:rFonts w:ascii="仿宋" w:hAnsi="仿宋" w:eastAsia="仿宋" w:cs="Times New Roman"/>
                <w:sz w:val="24"/>
                <w:szCs w:val="24"/>
              </w:rPr>
              <w:t>下降与上涨相同计算公式。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567" w:hRule="atLeast"/>
        </w:trPr>
        <w:tc>
          <w:tcPr>
            <w:tcW w:w="121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both"/>
              <w:rPr>
                <w:rFonts w:ascii="仿宋_GB2312" w:eastAsia="仿宋_GB2312"/>
                <w:sz w:val="24"/>
                <w:szCs w:val="24"/>
                <w:lang w:eastAsia="zh-CN"/>
              </w:rPr>
            </w:pPr>
            <w:r>
              <w:rPr>
                <w:rFonts w:hint="eastAsia" w:ascii="仿宋" w:hAnsi="仿宋" w:eastAsia="仿宋" w:cs="Times New Roman"/>
                <w:sz w:val="24"/>
                <w:szCs w:val="24"/>
              </w:rPr>
              <w:t>合同期限</w:t>
            </w:r>
          </w:p>
        </w:tc>
        <w:tc>
          <w:tcPr>
            <w:tcW w:w="9064" w:type="dxa"/>
            <w:gridSpan w:val="8"/>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_GB2312" w:eastAsia="仿宋_GB2312"/>
                <w:sz w:val="24"/>
                <w:szCs w:val="24"/>
                <w:lang w:eastAsia="zh-CN"/>
              </w:rPr>
            </w:pPr>
            <w:r>
              <w:rPr>
                <w:rFonts w:ascii="仿宋" w:hAnsi="仿宋" w:eastAsia="仿宋" w:cs="Times New Roman"/>
                <w:sz w:val="24"/>
                <w:szCs w:val="24"/>
              </w:rPr>
              <w:t>　2024年</w:t>
            </w:r>
            <w:r>
              <w:rPr>
                <w:rFonts w:hint="eastAsia" w:ascii="仿宋" w:hAnsi="仿宋" w:eastAsia="仿宋" w:cs="Times New Roman"/>
                <w:sz w:val="24"/>
                <w:szCs w:val="24"/>
                <w:lang w:eastAsia="zh-CN"/>
              </w:rPr>
              <w:t xml:space="preserve">  </w:t>
            </w:r>
            <w:r>
              <w:rPr>
                <w:rFonts w:ascii="仿宋" w:hAnsi="仿宋" w:eastAsia="仿宋" w:cs="Times New Roman"/>
                <w:sz w:val="24"/>
                <w:szCs w:val="24"/>
              </w:rPr>
              <w:t>月</w:t>
            </w:r>
            <w:r>
              <w:rPr>
                <w:rFonts w:hint="eastAsia" w:ascii="仿宋" w:hAnsi="仿宋" w:eastAsia="仿宋" w:cs="Times New Roman"/>
                <w:sz w:val="24"/>
                <w:szCs w:val="24"/>
                <w:lang w:eastAsia="zh-CN"/>
              </w:rPr>
              <w:t xml:space="preserve">  </w:t>
            </w:r>
            <w:r>
              <w:rPr>
                <w:rFonts w:ascii="仿宋" w:hAnsi="仿宋" w:eastAsia="仿宋" w:cs="Times New Roman"/>
                <w:sz w:val="24"/>
                <w:szCs w:val="24"/>
              </w:rPr>
              <w:t>日-202</w:t>
            </w:r>
            <w:r>
              <w:rPr>
                <w:rFonts w:hint="eastAsia" w:ascii="仿宋" w:hAnsi="仿宋" w:eastAsia="仿宋" w:cs="Times New Roman"/>
                <w:sz w:val="24"/>
                <w:szCs w:val="24"/>
                <w:lang w:eastAsia="zh-CN"/>
              </w:rPr>
              <w:t>5</w:t>
            </w:r>
            <w:r>
              <w:rPr>
                <w:rFonts w:ascii="仿宋" w:hAnsi="仿宋" w:eastAsia="仿宋" w:cs="Times New Roman"/>
                <w:sz w:val="24"/>
                <w:szCs w:val="24"/>
              </w:rPr>
              <w:t>年</w:t>
            </w:r>
            <w:r>
              <w:rPr>
                <w:rFonts w:hint="eastAsia" w:ascii="仿宋" w:hAnsi="仿宋" w:eastAsia="仿宋" w:cs="Times New Roman"/>
                <w:sz w:val="24"/>
                <w:szCs w:val="24"/>
                <w:lang w:eastAsia="zh-CN"/>
              </w:rPr>
              <w:t xml:space="preserve">  </w:t>
            </w:r>
            <w:r>
              <w:rPr>
                <w:rFonts w:ascii="仿宋" w:hAnsi="仿宋" w:eastAsia="仿宋" w:cs="Times New Roman"/>
                <w:sz w:val="24"/>
                <w:szCs w:val="24"/>
              </w:rPr>
              <w:t>月</w:t>
            </w:r>
            <w:r>
              <w:rPr>
                <w:rFonts w:hint="eastAsia" w:ascii="仿宋" w:hAnsi="仿宋" w:eastAsia="仿宋" w:cs="Times New Roman"/>
                <w:sz w:val="24"/>
                <w:szCs w:val="24"/>
                <w:lang w:eastAsia="zh-CN"/>
              </w:rPr>
              <w:t xml:space="preserve">  </w:t>
            </w:r>
            <w:r>
              <w:rPr>
                <w:rFonts w:ascii="仿宋" w:hAnsi="仿宋" w:eastAsia="仿宋" w:cs="Times New Roman"/>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567" w:hRule="atLeast"/>
        </w:trPr>
        <w:tc>
          <w:tcPr>
            <w:tcW w:w="121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both"/>
              <w:rPr>
                <w:rFonts w:ascii="仿宋_GB2312" w:eastAsia="仿宋_GB2312"/>
                <w:sz w:val="24"/>
                <w:szCs w:val="24"/>
                <w:lang w:eastAsia="zh-CN"/>
              </w:rPr>
            </w:pPr>
            <w:r>
              <w:rPr>
                <w:rFonts w:ascii="仿宋" w:hAnsi="仿宋" w:eastAsia="仿宋" w:cs="Times New Roman"/>
                <w:sz w:val="24"/>
                <w:szCs w:val="24"/>
              </w:rPr>
              <w:t>开票方式</w:t>
            </w:r>
          </w:p>
        </w:tc>
        <w:tc>
          <w:tcPr>
            <w:tcW w:w="9064" w:type="dxa"/>
            <w:gridSpan w:val="8"/>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r>
              <w:rPr>
                <w:rFonts w:ascii="仿宋" w:hAnsi="仿宋" w:eastAsia="仿宋" w:cs="Times New Roman"/>
                <w:sz w:val="24"/>
                <w:szCs w:val="24"/>
                <w:u w:val="single"/>
              </w:rPr>
              <w:t xml:space="preserve">   </w:t>
            </w:r>
            <w:r>
              <w:rPr>
                <w:rFonts w:ascii="仿宋" w:hAnsi="仿宋" w:eastAsia="仿宋" w:cs="Times New Roman"/>
                <w:sz w:val="24"/>
                <w:szCs w:val="24"/>
              </w:rPr>
              <w:t>%增值税专用发票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1212"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Times New Roman"/>
                <w:sz w:val="24"/>
                <w:szCs w:val="24"/>
              </w:rPr>
            </w:pPr>
            <w:r>
              <w:rPr>
                <w:rFonts w:hint="eastAsia" w:ascii="仿宋" w:hAnsi="仿宋" w:eastAsia="仿宋" w:cs="Times New Roman"/>
                <w:sz w:val="24"/>
                <w:szCs w:val="24"/>
              </w:rPr>
              <w:t>承包</w:t>
            </w:r>
          </w:p>
          <w:p>
            <w:pPr>
              <w:spacing w:line="420" w:lineRule="exact"/>
              <w:jc w:val="center"/>
              <w:rPr>
                <w:rFonts w:ascii="仿宋" w:hAnsi="仿宋" w:eastAsia="仿宋" w:cs="Times New Roman"/>
                <w:sz w:val="24"/>
                <w:szCs w:val="24"/>
              </w:rPr>
            </w:pPr>
            <w:r>
              <w:rPr>
                <w:rFonts w:hint="eastAsia" w:ascii="仿宋" w:hAnsi="仿宋" w:eastAsia="仿宋" w:cs="Times New Roman"/>
                <w:sz w:val="24"/>
                <w:szCs w:val="24"/>
              </w:rPr>
              <w:t>要求</w:t>
            </w:r>
          </w:p>
        </w:tc>
        <w:tc>
          <w:tcPr>
            <w:tcW w:w="9073" w:type="dxa"/>
            <w:gridSpan w:val="9"/>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s="Times New Roman"/>
                <w:sz w:val="24"/>
                <w:szCs w:val="24"/>
                <w:lang w:eastAsia="zh-CN"/>
              </w:rPr>
            </w:pPr>
            <w:r>
              <w:rPr>
                <w:rFonts w:hint="eastAsia" w:ascii="仿宋" w:hAnsi="仿宋" w:eastAsia="仿宋" w:cs="Times New Roman"/>
                <w:sz w:val="24"/>
                <w:szCs w:val="24"/>
                <w:lang w:eastAsia="zh-CN"/>
              </w:rPr>
              <w:t>1、每船卸船前甲方根据每船进口原糖的卸率及码头作业情况制定运输方案发给乙方，乙方需按照运输方案拉运量进行原糖运输。</w:t>
            </w:r>
          </w:p>
          <w:p>
            <w:pPr>
              <w:spacing w:line="420" w:lineRule="exact"/>
              <w:rPr>
                <w:rFonts w:ascii="仿宋" w:hAnsi="仿宋" w:eastAsia="仿宋" w:cs="Times New Roman"/>
                <w:sz w:val="24"/>
                <w:szCs w:val="24"/>
                <w:lang w:eastAsia="zh-CN"/>
              </w:rPr>
            </w:pPr>
            <w:r>
              <w:rPr>
                <w:rFonts w:hint="eastAsia" w:ascii="仿宋" w:hAnsi="仿宋" w:eastAsia="仿宋" w:cs="Times New Roman"/>
                <w:sz w:val="24"/>
                <w:szCs w:val="24"/>
                <w:lang w:eastAsia="zh-CN"/>
              </w:rPr>
              <w:t xml:space="preserve">2、如甲方未制定运输方案时，乙方组织的自卸车辆从防城港接卸拉运原糖至中粮崇左糖业有限公司平均不得低于6000.00吨/天；                                                                                3、车辆要求为自卸式直顶车或侧翻车；                                                                                                        4、进入仓库运作现场的车辆须状况完好、证照、保险齐全（年检合格证、有效行使证、驾驶证）、车容整洁；                                                                                  5、运输车辆的载重量必须严格按照2016年9月21日实行的《超限运输车辆行驶公路管理规定》要求进行装配；                                                                                       6、服务要求：成交承包商须服从招标方企业内部各项管理规定及安全协议、环保协议等相关管理制度；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285" w:type="dxa"/>
            <w:gridSpan w:val="10"/>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仿宋_GB2312" w:eastAsia="仿宋_GB2312"/>
                <w:sz w:val="24"/>
                <w:szCs w:val="24"/>
                <w:lang w:eastAsia="zh-CN"/>
              </w:rPr>
            </w:pPr>
            <w:r>
              <w:rPr>
                <w:rFonts w:hint="eastAsia" w:ascii="仿宋" w:hAnsi="仿宋" w:eastAsia="仿宋" w:cs="Times New Roman"/>
                <w:sz w:val="24"/>
                <w:szCs w:val="24"/>
                <w:lang w:eastAsia="zh-CN"/>
              </w:rPr>
              <w:t>价格说明：预估散装原糖运输量15.00万吨，已实际运输量为准。暂定含税总价</w:t>
            </w:r>
            <w:r>
              <w:rPr>
                <w:rFonts w:ascii="仿宋" w:hAnsi="仿宋" w:eastAsia="仿宋" w:cs="Times New Roman"/>
                <w:sz w:val="24"/>
                <w:szCs w:val="24"/>
                <w:lang w:eastAsia="zh-CN"/>
              </w:rPr>
              <w:t xml:space="preserve">      </w:t>
            </w:r>
            <w:r>
              <w:rPr>
                <w:rFonts w:hint="eastAsia" w:ascii="仿宋" w:hAnsi="仿宋" w:eastAsia="仿宋" w:cs="Times New Roman"/>
                <w:sz w:val="24"/>
                <w:szCs w:val="24"/>
                <w:lang w:eastAsia="zh-CN"/>
              </w:rPr>
              <w:t>元（大写：），不含税总价</w:t>
            </w:r>
            <w:r>
              <w:rPr>
                <w:rFonts w:ascii="仿宋" w:hAnsi="仿宋" w:eastAsia="仿宋" w:cs="Times New Roman"/>
                <w:sz w:val="24"/>
                <w:szCs w:val="24"/>
                <w:lang w:eastAsia="zh-CN"/>
              </w:rPr>
              <w:t xml:space="preserve">     </w:t>
            </w:r>
            <w:r>
              <w:rPr>
                <w:rFonts w:hint="eastAsia" w:ascii="仿宋" w:hAnsi="仿宋" w:eastAsia="仿宋" w:cs="Times New Roman"/>
                <w:sz w:val="24"/>
                <w:szCs w:val="24"/>
                <w:lang w:eastAsia="zh-CN"/>
              </w:rPr>
              <w:t xml:space="preserve">元（大写： </w:t>
            </w:r>
            <w:r>
              <w:rPr>
                <w:rFonts w:ascii="仿宋" w:hAnsi="仿宋" w:eastAsia="仿宋" w:cs="Times New Roman"/>
                <w:sz w:val="24"/>
                <w:szCs w:val="24"/>
                <w:lang w:eastAsia="zh-CN"/>
              </w:rPr>
              <w:t xml:space="preserve"> </w:t>
            </w:r>
            <w:r>
              <w:rPr>
                <w:rFonts w:hint="eastAsia" w:ascii="仿宋" w:hAnsi="仿宋" w:eastAsia="仿宋" w:cs="Times New Roman"/>
                <w:sz w:val="24"/>
                <w:szCs w:val="24"/>
                <w:lang w:eastAsia="zh-CN"/>
              </w:rPr>
              <w:t>），具体数量以甲方实际所需运输数量为准。最终费用按照实际运输数量乘以最终中标单价结算。</w:t>
            </w:r>
          </w:p>
        </w:tc>
      </w:tr>
    </w:tbl>
    <w:p>
      <w:pPr>
        <w:spacing w:line="440" w:lineRule="exact"/>
        <w:ind w:firstLine="482" w:firstLineChars="200"/>
        <w:rPr>
          <w:rFonts w:ascii="仿宋" w:hAnsi="仿宋" w:eastAsia="仿宋" w:cs="Times New Roman"/>
          <w:b/>
          <w:bCs/>
          <w:sz w:val="24"/>
          <w:szCs w:val="24"/>
          <w:lang w:eastAsia="zh-CN"/>
        </w:rPr>
      </w:pPr>
      <w:r>
        <w:rPr>
          <w:rFonts w:ascii="仿宋" w:hAnsi="仿宋" w:eastAsia="仿宋" w:cs="Times New Roman"/>
          <w:b/>
          <w:bCs/>
          <w:sz w:val="24"/>
          <w:szCs w:val="24"/>
          <w:lang w:eastAsia="zh-CN"/>
        </w:rPr>
        <w:t>（二）项目要求</w:t>
      </w:r>
    </w:p>
    <w:p>
      <w:pPr>
        <w:spacing w:line="440" w:lineRule="exact"/>
        <w:ind w:firstLine="480" w:firstLineChars="200"/>
        <w:rPr>
          <w:rFonts w:ascii="仿宋" w:hAnsi="仿宋" w:eastAsia="仿宋" w:cs="Times New Roman"/>
          <w:bCs/>
          <w:sz w:val="24"/>
          <w:szCs w:val="24"/>
          <w:lang w:eastAsia="zh-CN"/>
        </w:rPr>
      </w:pPr>
    </w:p>
    <w:p>
      <w:pPr>
        <w:spacing w:line="520" w:lineRule="exact"/>
        <w:ind w:firstLine="562" w:firstLineChars="200"/>
        <w:rPr>
          <w:rFonts w:ascii="仿宋_GB2312" w:eastAsia="仿宋_GB2312"/>
          <w:b/>
          <w:bCs/>
          <w:sz w:val="28"/>
          <w:szCs w:val="28"/>
          <w:lang w:eastAsia="zh-CN"/>
        </w:rPr>
      </w:pPr>
      <w:r>
        <w:rPr>
          <w:rFonts w:hint="eastAsia" w:ascii="仿宋_GB2312" w:eastAsia="仿宋_GB2312"/>
          <w:b/>
          <w:bCs/>
          <w:sz w:val="28"/>
          <w:szCs w:val="28"/>
          <w:lang w:eastAsia="zh-CN"/>
        </w:rPr>
        <w:t>第六条  合同履约保证金</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合同签订前乙方向甲方交付中标总金额的3%￥：</w:t>
      </w:r>
      <w:r>
        <w:rPr>
          <w:rFonts w:hint="eastAsia" w:ascii="仿宋_GB2312" w:eastAsia="仿宋_GB2312"/>
          <w:sz w:val="28"/>
          <w:szCs w:val="28"/>
          <w:u w:val="single"/>
          <w:lang w:eastAsia="zh-CN"/>
        </w:rPr>
        <w:t xml:space="preserve"> </w:t>
      </w:r>
      <w:r>
        <w:rPr>
          <w:rFonts w:hint="eastAsia" w:ascii="仿宋_GB2312" w:hAnsi="仿宋" w:eastAsia="仿宋_GB2312" w:cs="仿宋"/>
          <w:kern w:val="2"/>
          <w:sz w:val="32"/>
          <w:szCs w:val="32"/>
          <w:u w:val="single"/>
          <w:lang w:eastAsia="zh-CN"/>
        </w:rPr>
        <w:t>XXXX</w:t>
      </w:r>
      <w:r>
        <w:rPr>
          <w:rFonts w:hint="eastAsia" w:ascii="仿宋_GB2312" w:eastAsia="仿宋_GB2312"/>
          <w:sz w:val="28"/>
          <w:szCs w:val="28"/>
          <w:u w:val="single"/>
          <w:lang w:eastAsia="zh-CN"/>
        </w:rPr>
        <w:t xml:space="preserve"> </w:t>
      </w:r>
      <w:r>
        <w:rPr>
          <w:rFonts w:hint="eastAsia" w:ascii="仿宋_GB2312" w:eastAsia="仿宋_GB2312"/>
          <w:sz w:val="28"/>
          <w:szCs w:val="28"/>
          <w:lang w:eastAsia="zh-CN"/>
        </w:rPr>
        <w:t>元(大写:</w:t>
      </w:r>
      <w:r>
        <w:rPr>
          <w:rFonts w:hint="eastAsia" w:ascii="仿宋_GB2312" w:hAnsi="仿宋" w:eastAsia="仿宋_GB2312" w:cs="仿宋"/>
          <w:kern w:val="2"/>
          <w:sz w:val="32"/>
          <w:szCs w:val="32"/>
          <w:u w:val="single"/>
          <w:lang w:eastAsia="zh-CN"/>
        </w:rPr>
        <w:t>XXXX</w:t>
      </w:r>
      <w:r>
        <w:rPr>
          <w:rFonts w:hint="eastAsia" w:ascii="仿宋_GB2312" w:eastAsia="仿宋_GB2312"/>
          <w:sz w:val="28"/>
          <w:szCs w:val="28"/>
          <w:lang w:eastAsia="zh-CN"/>
        </w:rPr>
        <w:t>元整)作为合同履约保证金。如发生乙方违约行为，甲方依据本合同扣除违约金、损害赔偿金、相关费用等后将剩余部分返还给乙方。</w:t>
      </w:r>
    </w:p>
    <w:p>
      <w:pPr>
        <w:spacing w:line="520" w:lineRule="exact"/>
        <w:ind w:firstLine="562" w:firstLineChars="200"/>
        <w:rPr>
          <w:rFonts w:ascii="仿宋_GB2312" w:eastAsia="仿宋_GB2312"/>
          <w:b/>
          <w:bCs/>
          <w:sz w:val="28"/>
          <w:szCs w:val="28"/>
          <w:lang w:eastAsia="zh-CN"/>
        </w:rPr>
      </w:pPr>
      <w:r>
        <w:rPr>
          <w:rFonts w:hint="eastAsia" w:ascii="仿宋_GB2312" w:eastAsia="仿宋_GB2312"/>
          <w:b/>
          <w:bCs/>
          <w:sz w:val="28"/>
          <w:szCs w:val="28"/>
          <w:lang w:eastAsia="zh-CN"/>
        </w:rPr>
        <w:t>第七条  结算周期及结算方式</w:t>
      </w:r>
    </w:p>
    <w:p>
      <w:pPr>
        <w:pStyle w:val="38"/>
        <w:numPr>
          <w:ilvl w:val="0"/>
          <w:numId w:val="14"/>
        </w:numPr>
        <w:spacing w:line="520" w:lineRule="exact"/>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结算周期：每批原糖拉运工作结束后</w:t>
      </w:r>
    </w:p>
    <w:p>
      <w:pPr>
        <w:pStyle w:val="38"/>
        <w:spacing w:line="520" w:lineRule="exact"/>
        <w:ind w:left="0"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（二）结算方式：拉运工作结束后双方核对倒运数量（以甲方磅单数量为准）及费用金额，核对无误后乙方提供</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%增值税发票，甲方凭发票次月请款支付乙方运输费。</w:t>
      </w:r>
    </w:p>
    <w:p>
      <w:pPr>
        <w:spacing w:line="520" w:lineRule="exact"/>
        <w:ind w:firstLine="562" w:firstLineChars="200"/>
        <w:rPr>
          <w:rFonts w:ascii="仿宋_GB2312" w:hAnsi="Times New Roman" w:eastAsia="仿宋_GB2312" w:cs="Times New Roman"/>
          <w:b/>
          <w:bCs/>
          <w:sz w:val="28"/>
          <w:szCs w:val="28"/>
          <w:lang w:eastAsia="zh-CN"/>
        </w:rPr>
      </w:pPr>
      <w:r>
        <w:rPr>
          <w:rFonts w:hint="eastAsia" w:ascii="仿宋_GB2312" w:eastAsia="仿宋_GB2312"/>
          <w:b/>
          <w:bCs/>
          <w:sz w:val="28"/>
          <w:szCs w:val="28"/>
          <w:lang w:eastAsia="zh-CN"/>
        </w:rPr>
        <w:t>第八条  车辆运输质量要求</w:t>
      </w:r>
    </w:p>
    <w:p>
      <w:pPr>
        <w:spacing w:line="520" w:lineRule="exact"/>
        <w:ind w:firstLine="564"/>
        <w:rPr>
          <w:rFonts w:ascii="仿宋_GB2312" w:eastAsia="仿宋_GB2312"/>
          <w:sz w:val="28"/>
          <w:szCs w:val="28"/>
          <w:lang w:eastAsia="zh-CN"/>
        </w:rPr>
      </w:pPr>
      <w:r>
        <w:rPr>
          <w:rFonts w:hint="eastAsia" w:ascii="仿宋_GB2312" w:eastAsia="仿宋_GB2312"/>
          <w:sz w:val="28"/>
          <w:szCs w:val="28"/>
          <w:lang w:eastAsia="zh-CN"/>
        </w:rPr>
        <w:t>（一）必须保证运输及时、安全、无污染、无散落、无丢失。</w:t>
      </w:r>
    </w:p>
    <w:p>
      <w:pPr>
        <w:adjustRightInd w:val="0"/>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（二）</w:t>
      </w:r>
      <w:r>
        <w:rPr>
          <w:rFonts w:hint="eastAsia" w:ascii="仿宋_GB2312" w:eastAsia="仿宋_GB2312"/>
          <w:sz w:val="28"/>
          <w:szCs w:val="28"/>
          <w:lang w:val="zh-CN" w:eastAsia="zh-CN"/>
        </w:rPr>
        <w:t>运输车辆的载重量必须严格按照2016年9月21日实行的《超限运输车辆行驶公路管理规定》要求进行装配。运输车辆离开甲方工厂或甲方外租仓库后，</w:t>
      </w:r>
      <w:r>
        <w:rPr>
          <w:rFonts w:hint="eastAsia" w:ascii="仿宋_GB2312" w:eastAsia="仿宋_GB2312"/>
          <w:sz w:val="28"/>
          <w:szCs w:val="28"/>
          <w:lang w:eastAsia="zh-CN"/>
        </w:rPr>
        <w:t>因超载、超限、过载等违规行为导致途中罚款等情况均与甲方无关，产生的一切费用由乙方自行承担。以上行为造成运输延迟等给甲方造成损失的，乙方应予赔偿。</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（三）车辆务必整车运输，不允许中转，必须按时将货物运输至甲方指定仓库，另外不得因为倒运难度发生“拒单”。如有“拒单”行为，每次扣除保证金</w:t>
      </w:r>
      <w:r>
        <w:rPr>
          <w:rFonts w:hint="eastAsia" w:ascii="仿宋_GB2312" w:eastAsia="仿宋_GB2312"/>
          <w:sz w:val="28"/>
          <w:szCs w:val="28"/>
          <w:u w:val="single"/>
          <w:lang w:eastAsia="zh-CN"/>
        </w:rPr>
        <w:t xml:space="preserve"> 5000.00 </w:t>
      </w:r>
      <w:r>
        <w:rPr>
          <w:rFonts w:hint="eastAsia" w:ascii="仿宋_GB2312" w:eastAsia="仿宋_GB2312"/>
          <w:sz w:val="28"/>
          <w:szCs w:val="28"/>
          <w:lang w:eastAsia="zh-CN"/>
        </w:rPr>
        <w:t>元。</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（四）乙方在承运途中如遇交通事故、车辆故障、堵车、违章的应及时与甲方联系，并自行承担产生的任何责任。司机务必保证倒运过程中电话畅通。</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五）乙方应按甲方要求的线路倒运，服从甲方物流管理员的调遣和指挥管理，尤其是进入厂区后，如果乙方驾驶员不听从库区指挥手指挥，出现撞坏厂内门、柱子等物资情况，乙方应立即按照物资实际价值赔偿损失，乙方及其人员拒交的，甲方有权在合理范围内收取滞纳金，并在未付款中扣除，不服从管理的按轻重程度给予</w:t>
      </w:r>
      <w:r>
        <w:rPr>
          <w:rFonts w:hint="eastAsia" w:ascii="仿宋_GB2312" w:eastAsia="仿宋_GB2312"/>
          <w:sz w:val="28"/>
          <w:szCs w:val="28"/>
          <w:u w:val="single"/>
          <w:lang w:eastAsia="zh-CN"/>
        </w:rPr>
        <w:t xml:space="preserve"> 200.00 </w:t>
      </w:r>
      <w:r>
        <w:rPr>
          <w:rFonts w:hint="eastAsia" w:ascii="仿宋_GB2312" w:eastAsia="仿宋_GB2312"/>
          <w:sz w:val="28"/>
          <w:szCs w:val="28"/>
          <w:lang w:eastAsia="zh-CN"/>
        </w:rPr>
        <w:t xml:space="preserve">元以上的处罚。  </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（六） 运输车辆必须按照规定路线行驶（厂外或厂内），按时保质保量完成运输任务，车辆重载时，必须到厂区先卸货再执行其他任务。</w:t>
      </w:r>
    </w:p>
    <w:p>
      <w:pPr>
        <w:spacing w:line="520" w:lineRule="exact"/>
        <w:ind w:firstLine="560"/>
        <w:rPr>
          <w:rFonts w:ascii="仿宋_GB2312" w:eastAsia="仿宋_GB2312"/>
          <w:sz w:val="28"/>
          <w:szCs w:val="28"/>
          <w:lang w:eastAsia="zh-CN"/>
        </w:rPr>
      </w:pPr>
      <w:r>
        <w:rPr>
          <w:rFonts w:hint="eastAsia" w:ascii="仿宋_GB2312" w:eastAsia="仿宋_GB2312"/>
          <w:sz w:val="28"/>
          <w:szCs w:val="28"/>
          <w:lang w:eastAsia="zh-CN"/>
        </w:rPr>
        <w:t>（七）卸车时保证车厢内干净彻底无存留，需经甲方指定人员检查后，车辆方可驶离。</w:t>
      </w:r>
    </w:p>
    <w:p>
      <w:pPr>
        <w:spacing w:line="520" w:lineRule="exact"/>
        <w:ind w:firstLine="562" w:firstLineChars="200"/>
        <w:rPr>
          <w:rFonts w:ascii="仿宋_GB2312" w:eastAsia="仿宋_GB2312"/>
          <w:sz w:val="28"/>
          <w:szCs w:val="28"/>
          <w:lang w:eastAsia="zh-CN"/>
        </w:rPr>
      </w:pPr>
      <w:r>
        <w:rPr>
          <w:rFonts w:hint="eastAsia" w:ascii="仿宋_GB2312" w:eastAsia="仿宋_GB2312"/>
          <w:b/>
          <w:bCs/>
          <w:sz w:val="28"/>
          <w:szCs w:val="28"/>
          <w:lang w:eastAsia="zh-CN"/>
        </w:rPr>
        <w:t>第九条  验收方法</w:t>
      </w:r>
    </w:p>
    <w:p>
      <w:pPr>
        <w:spacing w:line="520" w:lineRule="exact"/>
        <w:ind w:firstLine="563"/>
        <w:rPr>
          <w:rFonts w:ascii="仿宋_GB2312" w:eastAsia="仿宋_GB2312"/>
          <w:sz w:val="28"/>
          <w:szCs w:val="28"/>
          <w:lang w:eastAsia="zh-CN"/>
        </w:rPr>
      </w:pPr>
      <w:r>
        <w:rPr>
          <w:rFonts w:hint="eastAsia" w:ascii="仿宋_GB2312" w:eastAsia="仿宋_GB2312"/>
          <w:sz w:val="28"/>
          <w:szCs w:val="28"/>
          <w:lang w:eastAsia="zh-CN"/>
        </w:rPr>
        <w:t>（一）乙方到达接货地后按先后顺序过秤检斤，按指定路线、指定地点进库卸车，听从甲方人员指挥、管理。</w:t>
      </w:r>
    </w:p>
    <w:p>
      <w:pPr>
        <w:spacing w:line="520" w:lineRule="exact"/>
        <w:ind w:firstLine="560" w:firstLineChars="200"/>
        <w:rPr>
          <w:rFonts w:ascii="Times New Roman"/>
          <w:sz w:val="24"/>
          <w:szCs w:val="24"/>
          <w:lang w:eastAsia="zh-CN"/>
        </w:rPr>
      </w:pPr>
      <w:r>
        <w:rPr>
          <w:rFonts w:hint="eastAsia" w:ascii="仿宋_GB2312" w:eastAsia="仿宋_GB2312"/>
          <w:sz w:val="28"/>
          <w:szCs w:val="28"/>
          <w:lang w:eastAsia="zh-CN"/>
        </w:rPr>
        <w:t>（二）散装原糖运输损耗约定：</w:t>
      </w:r>
      <w:r>
        <w:rPr>
          <w:rFonts w:hint="eastAsia"/>
          <w:sz w:val="24"/>
          <w:lang w:eastAsia="zh-CN"/>
        </w:rPr>
        <w:t>为</w:t>
      </w:r>
      <w:r>
        <w:rPr>
          <w:rFonts w:hint="eastAsia" w:ascii="仿宋_GB2312" w:eastAsia="仿宋_GB2312"/>
          <w:sz w:val="28"/>
          <w:szCs w:val="28"/>
          <w:lang w:eastAsia="zh-CN"/>
        </w:rPr>
        <w:t>减少散装原糖的损耗，甲方会监控总磅差，为保证散装原糖的损耗总损耗不得超过</w:t>
      </w:r>
      <w:r>
        <w:rPr>
          <w:rFonts w:ascii="仿宋_GB2312" w:eastAsia="仿宋_GB2312"/>
          <w:sz w:val="28"/>
          <w:szCs w:val="28"/>
          <w:lang w:eastAsia="zh-CN"/>
        </w:rPr>
        <w:t>1</w:t>
      </w:r>
      <w:r>
        <w:rPr>
          <w:rFonts w:hint="eastAsia" w:ascii="仿宋_GB2312" w:eastAsia="仿宋_GB2312"/>
          <w:sz w:val="28"/>
          <w:szCs w:val="28"/>
          <w:lang w:eastAsia="zh-CN"/>
        </w:rPr>
        <w:t>‰。</w:t>
      </w:r>
    </w:p>
    <w:p>
      <w:pPr>
        <w:spacing w:line="520" w:lineRule="exact"/>
        <w:ind w:firstLine="555"/>
        <w:rPr>
          <w:rFonts w:ascii="仿宋" w:hAnsi="仿宋" w:eastAsia="仿宋" w:cs="仿宋"/>
          <w:b/>
          <w:bCs/>
          <w:sz w:val="28"/>
          <w:szCs w:val="28"/>
          <w:lang w:eastAsia="zh-CN"/>
        </w:rPr>
      </w:pPr>
      <w:r>
        <w:rPr>
          <w:rFonts w:hint="eastAsia" w:ascii="仿宋_GB2312" w:eastAsia="仿宋_GB2312"/>
          <w:b/>
          <w:bCs/>
          <w:sz w:val="28"/>
          <w:szCs w:val="28"/>
          <w:lang w:eastAsia="zh-CN"/>
        </w:rPr>
        <w:t xml:space="preserve"> 第十条  甲方的权利及义务</w:t>
      </w:r>
    </w:p>
    <w:p>
      <w:pPr>
        <w:spacing w:line="520" w:lineRule="exact"/>
        <w:rPr>
          <w:rFonts w:ascii="仿宋_GB2312" w:hAnsi="Times New Roman" w:eastAsia="仿宋_GB2312" w:cs="Times New Roman"/>
          <w:kern w:val="2"/>
          <w:sz w:val="28"/>
          <w:szCs w:val="28"/>
          <w:lang w:eastAsia="zh-CN"/>
        </w:rPr>
      </w:pPr>
      <w:r>
        <w:rPr>
          <w:rFonts w:hint="eastAsia" w:ascii="仿宋_GB2312" w:eastAsia="仿宋_GB2312"/>
          <w:sz w:val="28"/>
          <w:szCs w:val="28"/>
          <w:lang w:eastAsia="zh-CN"/>
        </w:rPr>
        <w:t xml:space="preserve">    （一）甲方有权利要求乙方按照合同规定的时间、地点及运输要求把货物运输到指定地点。货物托运后，甲方需要变更到货地点、收货人，或者取消托运的，有权向乙方提出变更的内容或取消倒运的要求。但必须在货物未到目的地之前通知乙方，产生的费用由双方协商解决。</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（二）甲方有义务按约定向乙方交付运费。</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（三）甲方对托运的货物，不得将危险品、沙石、土等杂品夹带运输，对乙方节约时间的合理诉求甲方应尽量安排协调。</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（四）甲方有义务在货物运到指定地点后检秤核斤。</w:t>
      </w:r>
    </w:p>
    <w:p>
      <w:pPr>
        <w:spacing w:line="520" w:lineRule="exact"/>
        <w:ind w:firstLine="560"/>
        <w:rPr>
          <w:rFonts w:ascii="仿宋_GB2312" w:eastAsia="仿宋_GB2312"/>
          <w:sz w:val="28"/>
          <w:szCs w:val="28"/>
          <w:lang w:eastAsia="zh-CN"/>
        </w:rPr>
      </w:pPr>
      <w:r>
        <w:rPr>
          <w:rFonts w:hint="eastAsia" w:ascii="仿宋_GB2312" w:eastAsia="仿宋_GB2312"/>
          <w:sz w:val="28"/>
          <w:szCs w:val="28"/>
          <w:lang w:eastAsia="zh-CN"/>
        </w:rPr>
        <w:t>（五）乙方应自行购买货物保险，甲方有权对货物保险进行稽查，若乙方未按规定购买保险，货物出险的损失，乙方按照货物价值进行赔偿，且甲方有权立即解除合同，并要求乙方支付</w:t>
      </w:r>
      <w:r>
        <w:rPr>
          <w:rFonts w:hint="eastAsia" w:ascii="仿宋_GB2312" w:eastAsia="仿宋_GB2312"/>
          <w:sz w:val="28"/>
          <w:szCs w:val="28"/>
          <w:u w:val="single"/>
          <w:lang w:eastAsia="zh-CN"/>
        </w:rPr>
        <w:t xml:space="preserve"> 5000.00 </w:t>
      </w:r>
      <w:r>
        <w:rPr>
          <w:rFonts w:hint="eastAsia" w:ascii="仿宋_GB2312" w:eastAsia="仿宋_GB2312"/>
          <w:sz w:val="28"/>
          <w:szCs w:val="28"/>
          <w:lang w:eastAsia="zh-CN"/>
        </w:rPr>
        <w:t>元违约金。</w:t>
      </w:r>
    </w:p>
    <w:p>
      <w:pPr>
        <w:spacing w:line="520" w:lineRule="exact"/>
        <w:rPr>
          <w:rFonts w:ascii="仿宋" w:hAnsi="仿宋" w:eastAsia="仿宋" w:cs="仿宋"/>
          <w:sz w:val="28"/>
          <w:szCs w:val="28"/>
          <w:lang w:eastAsia="zh-CN"/>
        </w:rPr>
      </w:pPr>
      <w:r>
        <w:rPr>
          <w:rFonts w:hint="eastAsia" w:ascii="仿宋_GB2312" w:eastAsia="仿宋_GB2312"/>
          <w:sz w:val="28"/>
          <w:szCs w:val="28"/>
          <w:lang w:eastAsia="zh-CN"/>
        </w:rPr>
        <w:t xml:space="preserve">   </w:t>
      </w:r>
      <w:r>
        <w:rPr>
          <w:rFonts w:hint="eastAsia" w:ascii="仿宋_GB2312" w:eastAsia="仿宋_GB2312"/>
          <w:b/>
          <w:bCs/>
          <w:sz w:val="28"/>
          <w:szCs w:val="28"/>
          <w:lang w:eastAsia="zh-CN"/>
        </w:rPr>
        <w:t xml:space="preserve"> 第十一条  乙方的权利及义务</w:t>
      </w:r>
    </w:p>
    <w:p>
      <w:pPr>
        <w:spacing w:line="520" w:lineRule="exact"/>
        <w:rPr>
          <w:rFonts w:ascii="仿宋_GB2312" w:hAnsi="Times New Roman" w:eastAsia="仿宋_GB2312" w:cs="Times New Roman"/>
          <w:kern w:val="2"/>
          <w:sz w:val="28"/>
          <w:szCs w:val="28"/>
          <w:lang w:eastAsia="zh-CN"/>
        </w:rPr>
      </w:pPr>
      <w:r>
        <w:rPr>
          <w:rFonts w:hint="eastAsia" w:ascii="仿宋" w:hAnsi="仿宋" w:eastAsia="仿宋" w:cs="仿宋"/>
          <w:sz w:val="28"/>
          <w:szCs w:val="28"/>
          <w:lang w:eastAsia="zh-CN"/>
        </w:rPr>
        <w:t xml:space="preserve">   </w:t>
      </w:r>
      <w:r>
        <w:rPr>
          <w:rFonts w:hint="eastAsia" w:ascii="仿宋_GB2312" w:eastAsia="仿宋_GB2312"/>
          <w:sz w:val="28"/>
          <w:szCs w:val="28"/>
          <w:lang w:eastAsia="zh-CN"/>
        </w:rPr>
        <w:t>（一）乙方有权利按月倒运记录整理相关资料后向甲方收取运输费用。</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（二）乙方过错造成到货地点或接货人有误的，应立即且无偿运至合同规定的到货地点或接货人处。货物逾期到达，乙方应偿付逾期交货的违约金，按照每车每次</w:t>
      </w:r>
      <w:r>
        <w:rPr>
          <w:rFonts w:hint="eastAsia" w:ascii="仿宋_GB2312" w:eastAsia="仿宋_GB2312"/>
          <w:sz w:val="28"/>
          <w:szCs w:val="28"/>
          <w:u w:val="single"/>
          <w:lang w:eastAsia="zh-CN"/>
        </w:rPr>
        <w:t xml:space="preserve"> 1000.00  </w:t>
      </w:r>
      <w:r>
        <w:rPr>
          <w:rFonts w:hint="eastAsia" w:ascii="仿宋_GB2312" w:eastAsia="仿宋_GB2312"/>
          <w:sz w:val="28"/>
          <w:szCs w:val="28"/>
          <w:lang w:eastAsia="zh-CN"/>
        </w:rPr>
        <w:t>元计算。</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（三）由乙方及其车辆原因导致产品污染所造成的损失（包括货物损耗、罚款、处理投诉等），由乙方赔偿。</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（四）运输过程中发生货损、少货等现象（以第九条第（三）款为损耗标准），超过损耗标准由物流公司承担，以上均以（仓库磅单与厂磅单为标准）；赔付标准为货物购买时价格或发现货损时价格的价高者。</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w:t>
      </w:r>
      <w:r>
        <w:rPr>
          <w:rFonts w:ascii="仿宋_GB2312" w:eastAsia="仿宋_GB2312"/>
          <w:sz w:val="28"/>
          <w:szCs w:val="28"/>
          <w:lang w:eastAsia="zh-CN"/>
        </w:rPr>
        <w:t xml:space="preserve"> </w:t>
      </w:r>
      <w:r>
        <w:rPr>
          <w:rFonts w:hint="eastAsia" w:ascii="仿宋_GB2312" w:eastAsia="仿宋_GB2312"/>
          <w:sz w:val="28"/>
          <w:szCs w:val="28"/>
          <w:lang w:eastAsia="zh-CN"/>
        </w:rPr>
        <w:t xml:space="preserve">（五）乙方及其驾驶员驾驶车辆发生交通事故造成污染或缺失，乙方负责赔偿。 </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w:t>
      </w:r>
      <w:r>
        <w:rPr>
          <w:rFonts w:ascii="仿宋_GB2312" w:eastAsia="仿宋_GB2312"/>
          <w:sz w:val="28"/>
          <w:szCs w:val="28"/>
          <w:lang w:eastAsia="zh-CN"/>
        </w:rPr>
        <w:t xml:space="preserve"> </w:t>
      </w:r>
      <w:r>
        <w:rPr>
          <w:rFonts w:hint="eastAsia" w:ascii="仿宋_GB2312" w:eastAsia="仿宋_GB2312"/>
          <w:sz w:val="28"/>
          <w:szCs w:val="28"/>
          <w:lang w:eastAsia="zh-CN"/>
        </w:rPr>
        <w:t xml:space="preserve"> （六）乙方在甲方仓库装卸货或甲方指定仓库装卸货时，由于司机驾驶原因，造成仓库财产损失的，乙方必须进行维修或赔偿，价格视损坏情况而定。</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（七）乙方应为其工作人员缴纳保险，履行合同中乙方及其司机在运输过程中造成的一切人身安全、财产、设备损失，由乙方自行承担相关责任。</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（八）乙方结算运费需要按照运费结算流程执行，如不按规定要求提供对账单及运费结算凭证，影响双方运费结算，乙方自行承担责任。</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（九）因乙方原因无法满足甲方的运输要求，甲方自调车辆产生的超合同运费差价由乙方承担</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（十）货物倒运期间。乙方有义务派专人在甲方厂区进行协调，乙方工作人员及司机需积极配合甲方人员工作，礼貌用语，诚实守信</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（十一）未经甲方书面许可，乙方不得将本合同项下权利、义务转让给第三人。</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（十二）乙方自卸翻斗车必须按甲方专人指挥在指定地点自卸，若不听调派而产生的费用由乙方承担。</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（十三）合同中约定的违约金、赔付金，甲方有权在保证金及未付款中扣除，不足部分，乙方应在一个月内支付。</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（十四）乙方车辆因驾驶技术出现损坏工厂基础设施的，经工厂相关人员鉴定后对运输费用进行扣款处理。</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 </w:t>
      </w:r>
      <w:r>
        <w:rPr>
          <w:rFonts w:hint="eastAsia" w:ascii="仿宋_GB2312" w:eastAsia="仿宋_GB2312"/>
          <w:b/>
          <w:bCs/>
          <w:sz w:val="28"/>
          <w:szCs w:val="28"/>
          <w:lang w:eastAsia="zh-CN"/>
        </w:rPr>
        <w:t xml:space="preserve">   第十二条 乙方责任</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（一）因乙方原因造成甲方经济损失的，甲方有权从乙方的运费和合同履约保证金中扣除损失金额。如果乙方运费和合同履约保证金不足以赔偿损失的，乙方需在</w:t>
      </w:r>
      <w:r>
        <w:rPr>
          <w:rFonts w:hint="eastAsia" w:ascii="仿宋_GB2312" w:eastAsia="仿宋_GB2312"/>
          <w:sz w:val="28"/>
          <w:szCs w:val="28"/>
          <w:u w:val="single"/>
          <w:lang w:eastAsia="zh-CN"/>
        </w:rPr>
        <w:t xml:space="preserve"> 5 </w:t>
      </w:r>
      <w:r>
        <w:rPr>
          <w:rFonts w:hint="eastAsia" w:ascii="仿宋_GB2312" w:eastAsia="仿宋_GB2312"/>
          <w:sz w:val="28"/>
          <w:szCs w:val="28"/>
          <w:lang w:eastAsia="zh-CN"/>
        </w:rPr>
        <w:t>个工作日内以现金补足赔偿的不足部分，并重新交纳合同履约保证金。乙方未补足合同履约保证金前，甲方暂不安排乙方承运。</w:t>
      </w:r>
    </w:p>
    <w:p>
      <w:pPr>
        <w:spacing w:line="520" w:lineRule="exact"/>
        <w:ind w:left="600"/>
        <w:rPr>
          <w:rFonts w:ascii="仿宋_GB2312" w:eastAsia="仿宋_GB2312"/>
          <w:sz w:val="28"/>
          <w:szCs w:val="28"/>
          <w:lang w:eastAsia="zh-CN"/>
        </w:rPr>
      </w:pPr>
      <w:r>
        <w:rPr>
          <w:rFonts w:hint="eastAsia" w:ascii="仿宋_GB2312" w:eastAsia="仿宋_GB2312"/>
          <w:sz w:val="28"/>
          <w:szCs w:val="28"/>
          <w:lang w:eastAsia="zh-CN"/>
        </w:rPr>
        <w:t>（二）如乙方以价格不合适和其它理由拒绝承运行为的，甲方有权解除本合同，乙方的全额合同履约保证金归甲方所有。</w:t>
      </w:r>
    </w:p>
    <w:p>
      <w:pPr>
        <w:spacing w:line="520" w:lineRule="exact"/>
        <w:ind w:left="600"/>
        <w:rPr>
          <w:rFonts w:ascii="仿宋_GB2312" w:eastAsia="仿宋_GB2312"/>
          <w:b/>
          <w:bCs/>
          <w:sz w:val="28"/>
          <w:szCs w:val="28"/>
          <w:lang w:eastAsia="zh-CN"/>
        </w:rPr>
      </w:pPr>
      <w:r>
        <w:rPr>
          <w:rFonts w:hint="eastAsia" w:ascii="仿宋_GB2312" w:eastAsia="仿宋_GB2312"/>
          <w:b/>
          <w:bCs/>
          <w:sz w:val="28"/>
          <w:szCs w:val="28"/>
          <w:lang w:eastAsia="zh-CN"/>
        </w:rPr>
        <w:t>第十三条  甲方责任</w:t>
      </w:r>
    </w:p>
    <w:p>
      <w:pPr>
        <w:spacing w:line="52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甲方要合理安排乙方的运输，协调好内、外部的各项工作，尽量缩短待车装货和装车时间。若甲方因停电、机械故障、生产工艺问题、政府行为和人力不可抗拒的原因停产，无食糖运输任务的甲方须明确通知乙方。</w:t>
      </w:r>
    </w:p>
    <w:p>
      <w:pPr>
        <w:spacing w:line="520" w:lineRule="exact"/>
        <w:ind w:firstLine="557" w:firstLineChars="198"/>
        <w:rPr>
          <w:rFonts w:ascii="仿宋_GB2312" w:eastAsia="仿宋_GB2312"/>
          <w:b/>
          <w:bCs/>
          <w:sz w:val="28"/>
          <w:szCs w:val="28"/>
          <w:lang w:eastAsia="zh-CN"/>
        </w:rPr>
      </w:pPr>
      <w:r>
        <w:rPr>
          <w:rFonts w:hint="eastAsia" w:ascii="仿宋_GB2312" w:eastAsia="仿宋_GB2312"/>
          <w:b/>
          <w:bCs/>
          <w:sz w:val="28"/>
          <w:szCs w:val="28"/>
          <w:lang w:eastAsia="zh-CN"/>
        </w:rPr>
        <w:t>第十四条 合同争议的解决</w:t>
      </w:r>
    </w:p>
    <w:p>
      <w:pPr>
        <w:spacing w:line="520" w:lineRule="exact"/>
        <w:ind w:firstLine="554" w:firstLineChars="198"/>
        <w:rPr>
          <w:rFonts w:ascii="仿宋_GB2312" w:eastAsia="仿宋_GB2312"/>
          <w:sz w:val="28"/>
          <w:szCs w:val="28"/>
          <w:lang w:eastAsia="zh-CN"/>
        </w:rPr>
      </w:pPr>
      <w:r>
        <w:rPr>
          <w:rFonts w:hint="eastAsia" w:ascii="仿宋_GB2312" w:eastAsia="仿宋_GB2312"/>
          <w:sz w:val="28"/>
          <w:szCs w:val="28"/>
          <w:lang w:eastAsia="zh-CN"/>
        </w:rPr>
        <w:t>（一）凡与本合同有关的一切争议，双方应通过友好协商解决，如经协商后仍不能达成一致时，应向甲方所在地人民法院提起诉讼，由此产生的律师费、交通费等相关费用由违约方承担。</w:t>
      </w:r>
    </w:p>
    <w:p>
      <w:pPr>
        <w:spacing w:line="520" w:lineRule="exact"/>
        <w:ind w:firstLine="554" w:firstLineChars="198"/>
        <w:rPr>
          <w:rFonts w:ascii="仿宋_GB2312" w:eastAsia="仿宋_GB2312"/>
          <w:sz w:val="28"/>
          <w:szCs w:val="28"/>
          <w:lang w:eastAsia="zh-CN"/>
        </w:rPr>
      </w:pPr>
      <w:r>
        <w:rPr>
          <w:rFonts w:hint="eastAsia" w:ascii="仿宋_GB2312" w:eastAsia="仿宋_GB2312"/>
          <w:sz w:val="28"/>
          <w:szCs w:val="28"/>
          <w:lang w:eastAsia="zh-CN"/>
        </w:rPr>
        <w:t>（二）人力不可抗力：本合同所指的不可抗力为任何严重的自然灾害、战争、骚乱等人力不可预见及不可抗拒事件，甲乙双方的任何一方由于不可抗力的原因不能履行合同时，应及时向对方通报不能履行或不能完全履行的理由，在取得有关主管部门证明以后，双方协商解决，并根据情况可部分或全部免于承担违约责任。</w:t>
      </w:r>
    </w:p>
    <w:p>
      <w:pPr>
        <w:spacing w:line="520" w:lineRule="exact"/>
        <w:ind w:firstLine="557" w:firstLineChars="198"/>
        <w:rPr>
          <w:rFonts w:ascii="仿宋_GB2312" w:eastAsia="仿宋_GB2312"/>
          <w:sz w:val="28"/>
          <w:szCs w:val="28"/>
          <w:lang w:eastAsia="zh-CN"/>
        </w:rPr>
      </w:pPr>
      <w:r>
        <w:rPr>
          <w:rFonts w:hint="eastAsia" w:ascii="仿宋_GB2312" w:eastAsia="仿宋_GB2312"/>
          <w:b/>
          <w:bCs/>
          <w:sz w:val="28"/>
          <w:szCs w:val="28"/>
          <w:lang w:eastAsia="zh-CN"/>
        </w:rPr>
        <w:t>第十五条 其他</w:t>
      </w:r>
    </w:p>
    <w:p>
      <w:pPr>
        <w:spacing w:line="520" w:lineRule="exact"/>
        <w:ind w:firstLine="554" w:firstLineChars="198"/>
        <w:rPr>
          <w:rFonts w:ascii="仿宋_GB2312" w:eastAsia="仿宋_GB2312"/>
          <w:sz w:val="28"/>
          <w:szCs w:val="28"/>
          <w:lang w:eastAsia="zh-CN"/>
        </w:rPr>
      </w:pPr>
      <w:r>
        <w:rPr>
          <w:rFonts w:hint="eastAsia" w:ascii="仿宋_GB2312" w:eastAsia="仿宋_GB2312"/>
          <w:sz w:val="28"/>
          <w:szCs w:val="28"/>
          <w:lang w:eastAsia="zh-CN"/>
        </w:rPr>
        <w:t>（一）本合同壹式贰份，双方各执壹份，自双方签字盖章之日起生效。</w:t>
      </w:r>
    </w:p>
    <w:p>
      <w:pPr>
        <w:spacing w:line="520" w:lineRule="exact"/>
        <w:ind w:firstLine="554" w:firstLineChars="198"/>
        <w:rPr>
          <w:rFonts w:ascii="仿宋_GB2312" w:eastAsia="仿宋_GB2312"/>
          <w:sz w:val="28"/>
          <w:szCs w:val="28"/>
          <w:lang w:eastAsia="zh-CN"/>
        </w:rPr>
      </w:pPr>
      <w:r>
        <w:rPr>
          <w:rFonts w:hint="eastAsia" w:ascii="仿宋_GB2312" w:eastAsia="仿宋_GB2312"/>
          <w:sz w:val="28"/>
          <w:szCs w:val="28"/>
          <w:lang w:eastAsia="zh-CN"/>
        </w:rPr>
        <w:t>（二）附件一《廉洁合同》、附件二《安全协议》、附件三《环保协议》作为本合同的附件，与本合同具有同等法律效力。</w:t>
      </w:r>
    </w:p>
    <w:tbl>
      <w:tblPr>
        <w:tblStyle w:val="28"/>
        <w:tblpPr w:leftFromText="180" w:rightFromText="180" w:vertAnchor="text" w:horzAnchor="margin" w:tblpXSpec="center" w:tblpY="25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5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0" w:hRule="atLeast"/>
        </w:trPr>
        <w:tc>
          <w:tcPr>
            <w:tcW w:w="4786" w:type="dxa"/>
            <w:tcBorders>
              <w:bottom w:val="single" w:color="auto" w:sz="4" w:space="0"/>
            </w:tcBorders>
          </w:tcPr>
          <w:p>
            <w:pPr>
              <w:spacing w:line="520" w:lineRule="exact"/>
              <w:jc w:val="center"/>
              <w:rPr>
                <w:rFonts w:ascii="仿宋_GB2312" w:eastAsia="仿宋_GB2312"/>
                <w:sz w:val="28"/>
                <w:szCs w:val="28"/>
                <w:lang w:eastAsia="zh-CN"/>
              </w:rPr>
            </w:pPr>
            <w:r>
              <w:rPr>
                <w:rFonts w:hint="eastAsia" w:ascii="仿宋_GB2312" w:eastAsia="仿宋_GB2312"/>
                <w:sz w:val="28"/>
                <w:szCs w:val="28"/>
                <w:lang w:eastAsia="zh-CN"/>
              </w:rPr>
              <w:t>甲方</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单位名称：中粮崇左糖业有限公司</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单位地址：广西壮族自治区崇左市江州区工业园区工业大道</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法定代表人：</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委托代理人：</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电话号码：0771-7820706</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传真号码：0771-7645288</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开户行：中国建设银行股份有限公司崇左友谊大道支行</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帐号：45001598054059116888</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税号：91451400574586725K</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邮编：532205</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签订日期：     年   月    日</w:t>
            </w:r>
          </w:p>
        </w:tc>
        <w:tc>
          <w:tcPr>
            <w:tcW w:w="5274" w:type="dxa"/>
          </w:tcPr>
          <w:p>
            <w:pPr>
              <w:spacing w:line="520" w:lineRule="exact"/>
              <w:jc w:val="center"/>
              <w:rPr>
                <w:rFonts w:ascii="仿宋_GB2312" w:eastAsia="仿宋_GB2312"/>
                <w:sz w:val="28"/>
                <w:szCs w:val="28"/>
                <w:lang w:eastAsia="zh-CN"/>
              </w:rPr>
            </w:pPr>
            <w:r>
              <w:rPr>
                <w:rFonts w:hint="eastAsia" w:ascii="仿宋_GB2312" w:eastAsia="仿宋_GB2312"/>
                <w:sz w:val="28"/>
                <w:szCs w:val="28"/>
                <w:lang w:eastAsia="zh-CN"/>
              </w:rPr>
              <w:t>乙方</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单位名称： </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单位地址： </w:t>
            </w:r>
          </w:p>
          <w:p>
            <w:pPr>
              <w:spacing w:line="520" w:lineRule="exact"/>
              <w:rPr>
                <w:rFonts w:ascii="仿宋_GB2312" w:eastAsia="仿宋_GB2312"/>
                <w:sz w:val="28"/>
                <w:szCs w:val="28"/>
                <w:lang w:eastAsia="zh-CN"/>
              </w:rPr>
            </w:pP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法定代表人：</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委托代理人：</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电话号码：</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传真号码：</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 xml:space="preserve">开户行： </w:t>
            </w:r>
          </w:p>
          <w:p>
            <w:pPr>
              <w:spacing w:line="520" w:lineRule="exact"/>
              <w:rPr>
                <w:rFonts w:ascii="仿宋_GB2312" w:eastAsia="仿宋_GB2312"/>
                <w:sz w:val="28"/>
                <w:szCs w:val="28"/>
                <w:lang w:eastAsia="zh-CN"/>
              </w:rPr>
            </w:pP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帐号：</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税号：</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邮编：</w:t>
            </w:r>
          </w:p>
          <w:p>
            <w:pPr>
              <w:spacing w:line="520" w:lineRule="exact"/>
              <w:rPr>
                <w:rFonts w:ascii="仿宋_GB2312" w:eastAsia="仿宋_GB2312"/>
                <w:sz w:val="28"/>
                <w:szCs w:val="28"/>
                <w:lang w:eastAsia="zh-CN"/>
              </w:rPr>
            </w:pPr>
            <w:r>
              <w:rPr>
                <w:rFonts w:hint="eastAsia" w:ascii="仿宋_GB2312" w:eastAsia="仿宋_GB2312"/>
                <w:sz w:val="28"/>
                <w:szCs w:val="28"/>
                <w:lang w:eastAsia="zh-CN"/>
              </w:rPr>
              <w:t>签订日期：      年   月    日</w:t>
            </w:r>
          </w:p>
        </w:tc>
      </w:tr>
    </w:tbl>
    <w:p>
      <w:pPr>
        <w:outlineLvl w:val="3"/>
        <w:rPr>
          <w:rFonts w:ascii="仿宋" w:hAnsi="仿宋" w:eastAsia="仿宋"/>
          <w:sz w:val="24"/>
          <w:szCs w:val="30"/>
          <w:lang w:eastAsia="zh-CN"/>
        </w:rPr>
        <w:sectPr>
          <w:footerReference r:id="rId5" w:type="default"/>
          <w:pgSz w:w="11906" w:h="16838"/>
          <w:pgMar w:top="1418" w:right="1418" w:bottom="1418" w:left="1418" w:header="851" w:footer="992" w:gutter="0"/>
          <w:cols w:space="720" w:num="1"/>
          <w:docGrid w:linePitch="312" w:charSpace="0"/>
        </w:sectPr>
      </w:pPr>
    </w:p>
    <w:p>
      <w:pPr>
        <w:adjustRightInd w:val="0"/>
        <w:snapToGrid w:val="0"/>
        <w:spacing w:line="440" w:lineRule="exact"/>
        <w:ind w:firstLine="482" w:firstLineChars="200"/>
        <w:rPr>
          <w:rFonts w:ascii="仿宋" w:hAnsi="仿宋" w:eastAsia="仿宋" w:cs="Times New Roman"/>
          <w:sz w:val="24"/>
          <w:szCs w:val="24"/>
          <w:lang w:eastAsia="zh-CN"/>
        </w:rPr>
      </w:pPr>
      <w:r>
        <w:rPr>
          <w:rFonts w:ascii="仿宋" w:hAnsi="仿宋" w:eastAsia="仿宋" w:cs="Times New Roman"/>
          <w:b/>
          <w:bCs/>
          <w:sz w:val="24"/>
          <w:szCs w:val="24"/>
          <w:lang w:eastAsia="zh-CN"/>
        </w:rPr>
        <w:t>附件一</w:t>
      </w:r>
      <w:r>
        <w:rPr>
          <w:rFonts w:hint="eastAsia" w:ascii="仿宋" w:hAnsi="仿宋" w:eastAsia="仿宋" w:cs="Times New Roman"/>
          <w:b/>
          <w:bCs/>
          <w:sz w:val="24"/>
          <w:szCs w:val="24"/>
          <w:lang w:eastAsia="zh-CN"/>
        </w:rPr>
        <w:t>：</w:t>
      </w:r>
      <w:r>
        <w:rPr>
          <w:rFonts w:ascii="仿宋" w:hAnsi="仿宋" w:eastAsia="仿宋" w:cs="Times New Roman"/>
          <w:b/>
          <w:bCs/>
          <w:sz w:val="24"/>
          <w:szCs w:val="24"/>
          <w:lang w:eastAsia="zh-CN"/>
        </w:rPr>
        <w:t>廉洁合同</w:t>
      </w:r>
    </w:p>
    <w:p>
      <w:pPr>
        <w:adjustRightInd w:val="0"/>
        <w:snapToGrid w:val="0"/>
        <w:spacing w:line="440" w:lineRule="exact"/>
        <w:ind w:firstLine="482" w:firstLineChars="200"/>
        <w:rPr>
          <w:rFonts w:ascii="仿宋" w:hAnsi="仿宋" w:eastAsia="仿宋" w:cs="Times New Roman"/>
          <w:sz w:val="24"/>
          <w:szCs w:val="24"/>
          <w:lang w:eastAsia="zh-CN"/>
        </w:rPr>
      </w:pPr>
      <w:r>
        <w:rPr>
          <w:rFonts w:ascii="仿宋" w:hAnsi="仿宋" w:eastAsia="仿宋" w:cs="Times New Roman"/>
          <w:b/>
          <w:bCs/>
          <w:sz w:val="24"/>
          <w:szCs w:val="24"/>
          <w:lang w:eastAsia="zh-CN"/>
        </w:rPr>
        <w:t xml:space="preserve">   </w:t>
      </w:r>
    </w:p>
    <w:p>
      <w:pPr>
        <w:spacing w:line="440" w:lineRule="exact"/>
        <w:ind w:firstLine="643" w:firstLineChars="200"/>
        <w:jc w:val="center"/>
        <w:rPr>
          <w:rFonts w:ascii="仿宋" w:hAnsi="仿宋" w:eastAsia="仿宋" w:cs="Times New Roman"/>
          <w:b/>
          <w:bCs/>
          <w:sz w:val="32"/>
          <w:szCs w:val="32"/>
          <w:lang w:eastAsia="zh-CN"/>
        </w:rPr>
      </w:pPr>
      <w:r>
        <w:rPr>
          <w:rFonts w:ascii="仿宋" w:hAnsi="仿宋" w:eastAsia="仿宋" w:cs="Times New Roman"/>
          <w:b/>
          <w:bCs/>
          <w:sz w:val="32"/>
          <w:szCs w:val="32"/>
          <w:lang w:eastAsia="zh-CN"/>
        </w:rPr>
        <w:t>廉洁合同（2023-A）</w:t>
      </w:r>
    </w:p>
    <w:p>
      <w:pPr>
        <w:autoSpaceDE/>
        <w:autoSpaceDN/>
        <w:spacing w:line="440" w:lineRule="exact"/>
        <w:ind w:firstLine="480" w:firstLineChars="200"/>
        <w:jc w:val="both"/>
        <w:rPr>
          <w:rFonts w:ascii="仿宋" w:hAnsi="仿宋" w:eastAsia="仿宋" w:cs="Times New Roman"/>
          <w:kern w:val="2"/>
          <w:sz w:val="24"/>
          <w:szCs w:val="24"/>
          <w:lang w:eastAsia="zh-CN"/>
        </w:rPr>
      </w:pPr>
    </w:p>
    <w:p>
      <w:pPr>
        <w:spacing w:line="500" w:lineRule="exact"/>
        <w:ind w:firstLine="480" w:firstLineChars="200"/>
        <w:rPr>
          <w:rFonts w:ascii="仿宋" w:hAnsi="仿宋" w:eastAsia="仿宋" w:cs="Times New Roman"/>
          <w:sz w:val="24"/>
          <w:szCs w:val="24"/>
          <w:u w:val="single"/>
          <w:lang w:eastAsia="zh-CN"/>
        </w:rPr>
      </w:pPr>
      <w:r>
        <w:rPr>
          <w:rFonts w:ascii="仿宋" w:hAnsi="仿宋" w:eastAsia="仿宋" w:cs="Times New Roman"/>
          <w:sz w:val="24"/>
          <w:szCs w:val="24"/>
          <w:lang w:eastAsia="zh-CN"/>
        </w:rPr>
        <w:t>项目名称：</w:t>
      </w:r>
      <w:r>
        <w:rPr>
          <w:rFonts w:hint="eastAsia" w:ascii="仿宋" w:hAnsi="仿宋" w:eastAsia="仿宋"/>
          <w:snapToGrid w:val="0"/>
          <w:sz w:val="24"/>
          <w:szCs w:val="24"/>
          <w:lang w:eastAsia="zh-CN"/>
        </w:rPr>
        <w:t>中粮崇左糖业</w:t>
      </w:r>
      <w:r>
        <w:rPr>
          <w:rFonts w:ascii="仿宋" w:hAnsi="仿宋" w:eastAsia="仿宋"/>
          <w:snapToGrid w:val="0"/>
          <w:sz w:val="24"/>
          <w:szCs w:val="24"/>
          <w:lang w:eastAsia="zh-CN"/>
        </w:rPr>
        <w:t>2024年</w:t>
      </w:r>
      <w:r>
        <w:rPr>
          <w:rFonts w:hint="eastAsia" w:ascii="仿宋" w:hAnsi="仿宋" w:eastAsia="仿宋"/>
          <w:snapToGrid w:val="0"/>
          <w:sz w:val="24"/>
          <w:szCs w:val="24"/>
          <w:lang w:eastAsia="zh-CN"/>
        </w:rPr>
        <w:t>-2025年</w:t>
      </w:r>
      <w:r>
        <w:rPr>
          <w:rFonts w:ascii="仿宋" w:hAnsi="仿宋" w:eastAsia="仿宋"/>
          <w:snapToGrid w:val="0"/>
          <w:sz w:val="24"/>
          <w:szCs w:val="24"/>
          <w:lang w:eastAsia="zh-CN"/>
        </w:rPr>
        <w:t>进口原糖公路运输项目</w:t>
      </w:r>
    </w:p>
    <w:p>
      <w:pPr>
        <w:spacing w:line="440" w:lineRule="exact"/>
        <w:ind w:firstLine="480" w:firstLineChars="200"/>
        <w:rPr>
          <w:rFonts w:ascii="仿宋" w:hAnsi="仿宋" w:eastAsia="仿宋" w:cs="Times New Roman"/>
          <w:sz w:val="24"/>
          <w:szCs w:val="24"/>
          <w:u w:val="single"/>
          <w:lang w:eastAsia="zh-CN"/>
        </w:rPr>
      </w:pPr>
      <w:r>
        <w:rPr>
          <w:rFonts w:ascii="仿宋" w:hAnsi="仿宋" w:eastAsia="仿宋" w:cs="Times New Roman"/>
          <w:sz w:val="24"/>
          <w:szCs w:val="24"/>
          <w:lang w:eastAsia="zh-CN"/>
        </w:rPr>
        <w:t>合同编号：</w:t>
      </w:r>
      <w:r>
        <w:rPr>
          <w:rFonts w:ascii="仿宋" w:hAnsi="仿宋" w:eastAsia="仿宋" w:cs="Times New Roman"/>
          <w:sz w:val="24"/>
          <w:szCs w:val="24"/>
          <w:u w:val="single"/>
          <w:lang w:eastAsia="zh-CN"/>
        </w:rPr>
        <w:t xml:space="preserve"> </w:t>
      </w:r>
      <w:r>
        <w:rPr>
          <w:rFonts w:hint="eastAsia" w:ascii="仿宋" w:hAnsi="仿宋" w:eastAsia="仿宋" w:cs="Times New Roman"/>
          <w:sz w:val="24"/>
          <w:szCs w:val="24"/>
          <w:u w:val="single"/>
          <w:lang w:eastAsia="zh-CN"/>
        </w:rPr>
        <w:t xml:space="preserve">                                 </w:t>
      </w:r>
    </w:p>
    <w:p>
      <w:pPr>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甲    方：</w:t>
      </w:r>
      <w:r>
        <w:rPr>
          <w:rFonts w:ascii="仿宋" w:hAnsi="仿宋" w:eastAsia="仿宋" w:cs="Times New Roman"/>
          <w:sz w:val="24"/>
          <w:szCs w:val="24"/>
          <w:u w:val="single"/>
          <w:lang w:eastAsia="zh-CN"/>
        </w:rPr>
        <w:t xml:space="preserve">中粮崇左糖业有限公司  </w:t>
      </w:r>
    </w:p>
    <w:p>
      <w:pPr>
        <w:adjustRightInd w:val="0"/>
        <w:snapToGrid w:val="0"/>
        <w:spacing w:line="440" w:lineRule="exact"/>
        <w:ind w:firstLine="480" w:firstLineChars="200"/>
        <w:rPr>
          <w:rFonts w:ascii="仿宋" w:hAnsi="仿宋" w:eastAsia="仿宋" w:cs="Times New Roman"/>
          <w:sz w:val="24"/>
          <w:szCs w:val="24"/>
          <w:u w:val="single"/>
          <w:lang w:eastAsia="zh-CN"/>
        </w:rPr>
      </w:pPr>
      <w:r>
        <w:rPr>
          <w:rFonts w:ascii="仿宋" w:hAnsi="仿宋" w:eastAsia="仿宋" w:cs="Times New Roman"/>
          <w:sz w:val="24"/>
          <w:szCs w:val="24"/>
          <w:lang w:eastAsia="zh-CN"/>
        </w:rPr>
        <w:t>乙    方：</w:t>
      </w:r>
      <w:r>
        <w:rPr>
          <w:rFonts w:hint="eastAsia" w:ascii="仿宋" w:hAnsi="仿宋" w:eastAsia="仿宋" w:cs="Times New Roman"/>
          <w:sz w:val="24"/>
          <w:szCs w:val="24"/>
          <w:u w:val="single"/>
          <w:lang w:eastAsia="zh-CN"/>
        </w:rPr>
        <w:t xml:space="preserve">                      </w:t>
      </w:r>
    </w:p>
    <w:p>
      <w:pPr>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为规范</w:t>
      </w:r>
      <w:r>
        <w:rPr>
          <w:rFonts w:hint="eastAsia" w:ascii="仿宋" w:hAnsi="仿宋" w:eastAsia="仿宋"/>
          <w:snapToGrid w:val="0"/>
          <w:sz w:val="24"/>
          <w:szCs w:val="24"/>
          <w:lang w:eastAsia="zh-CN"/>
        </w:rPr>
        <w:t>中粮崇左糖业</w:t>
      </w:r>
      <w:r>
        <w:rPr>
          <w:rFonts w:ascii="仿宋" w:hAnsi="仿宋" w:eastAsia="仿宋"/>
          <w:snapToGrid w:val="0"/>
          <w:sz w:val="24"/>
          <w:szCs w:val="24"/>
          <w:lang w:eastAsia="zh-CN"/>
        </w:rPr>
        <w:t>2024年</w:t>
      </w:r>
      <w:r>
        <w:rPr>
          <w:rFonts w:hint="eastAsia" w:ascii="仿宋" w:hAnsi="仿宋" w:eastAsia="仿宋"/>
          <w:snapToGrid w:val="0"/>
          <w:sz w:val="24"/>
          <w:szCs w:val="24"/>
          <w:lang w:eastAsia="zh-CN"/>
        </w:rPr>
        <w:t>-2025年</w:t>
      </w:r>
      <w:r>
        <w:rPr>
          <w:rFonts w:ascii="仿宋" w:hAnsi="仿宋" w:eastAsia="仿宋"/>
          <w:snapToGrid w:val="0"/>
          <w:sz w:val="24"/>
          <w:szCs w:val="24"/>
          <w:lang w:eastAsia="zh-CN"/>
        </w:rPr>
        <w:t>进口原糖公路运输项目</w:t>
      </w:r>
      <w:r>
        <w:rPr>
          <w:rFonts w:ascii="仿宋" w:hAnsi="仿宋" w:eastAsia="仿宋" w:cs="Times New Roman"/>
          <w:sz w:val="24"/>
          <w:szCs w:val="24"/>
          <w:lang w:eastAsia="zh-CN"/>
        </w:rPr>
        <w:t>的招、投标工作，防止违法违纪事件的发生，经甲方、乙方协商同意，双方将严格执行以下条款。</w:t>
      </w:r>
    </w:p>
    <w:p>
      <w:pPr>
        <w:adjustRightInd w:val="0"/>
        <w:snapToGrid w:val="0"/>
        <w:spacing w:line="440" w:lineRule="exact"/>
        <w:ind w:firstLine="482" w:firstLineChars="200"/>
        <w:rPr>
          <w:rFonts w:ascii="仿宋" w:hAnsi="仿宋" w:eastAsia="仿宋" w:cs="Times New Roman"/>
          <w:b/>
          <w:sz w:val="24"/>
          <w:szCs w:val="24"/>
          <w:lang w:eastAsia="zh-CN"/>
        </w:rPr>
      </w:pPr>
      <w:r>
        <w:rPr>
          <w:rFonts w:ascii="仿宋" w:hAnsi="仿宋" w:eastAsia="仿宋" w:cs="Times New Roman"/>
          <w:b/>
          <w:sz w:val="24"/>
          <w:szCs w:val="24"/>
          <w:lang w:eastAsia="zh-CN"/>
        </w:rPr>
        <w:t>一、甲方的权利和义务</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（一）甲方的工作人员有责任向乙方介绍本单位有关廉洁从业的制度、规定。甲方的纪检监察人员有权对双方在采购及合同执行过程中的廉洁情况进行监督。</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（二）甲方的工作人员不得向乙方泄露采购过程中的商业秘密。</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（四）对乙方主动给予的钱（含有价证券）、物，甲方的工作人员要坚决谢绝，无法拒绝的要在两周内上交甲方的纪检监察部门或上级纪检监察部门。</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（五）甲方的工作人员在采购及执行合同过程中，必须遵守廉洁自律的其他有关规定。</w:t>
      </w:r>
    </w:p>
    <w:p>
      <w:pPr>
        <w:adjustRightInd w:val="0"/>
        <w:snapToGrid w:val="0"/>
        <w:spacing w:line="440" w:lineRule="exact"/>
        <w:ind w:firstLine="482" w:firstLineChars="200"/>
        <w:rPr>
          <w:rFonts w:ascii="仿宋" w:hAnsi="仿宋" w:eastAsia="仿宋" w:cs="Times New Roman"/>
          <w:b/>
          <w:sz w:val="24"/>
          <w:szCs w:val="24"/>
          <w:lang w:eastAsia="zh-CN"/>
        </w:rPr>
      </w:pPr>
      <w:r>
        <w:rPr>
          <w:rFonts w:ascii="仿宋" w:hAnsi="仿宋" w:eastAsia="仿宋" w:cs="Times New Roman"/>
          <w:b/>
          <w:sz w:val="24"/>
          <w:szCs w:val="24"/>
          <w:lang w:eastAsia="zh-CN"/>
        </w:rPr>
        <w:t>二、乙方的权利和义务</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（一）乙方的纪检监察人员有权对双方在采购及合同执行过程中的廉洁从业情况进行监督，并积极配合甲方纪检监察工作人员就有关违纪问题进行调查取证。</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（二）乙方有权了解甲方在廉洁从业方面的各项制度和规定，并主动配合甲方遵守执行。</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（三）乙方的工作人员不得以任何方式向甲方的工作人员了解采购过程中的商业秘密。</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（五）乙方发现甲方的工作人员有不廉洁的行为，必须在48小时内署名报告甲方的纪检监察人员或有关领导。</w:t>
      </w:r>
    </w:p>
    <w:p>
      <w:pPr>
        <w:adjustRightInd w:val="0"/>
        <w:snapToGrid w:val="0"/>
        <w:spacing w:line="440" w:lineRule="exact"/>
        <w:ind w:firstLine="482" w:firstLineChars="200"/>
        <w:rPr>
          <w:rFonts w:ascii="仿宋" w:hAnsi="仿宋" w:eastAsia="仿宋" w:cs="Times New Roman"/>
          <w:b/>
          <w:sz w:val="24"/>
          <w:szCs w:val="24"/>
          <w:lang w:eastAsia="zh-CN"/>
        </w:rPr>
      </w:pPr>
      <w:r>
        <w:rPr>
          <w:rFonts w:ascii="仿宋" w:hAnsi="仿宋" w:eastAsia="仿宋" w:cs="Times New Roman"/>
          <w:b/>
          <w:sz w:val="24"/>
          <w:szCs w:val="24"/>
          <w:lang w:eastAsia="zh-CN"/>
        </w:rPr>
        <w:t>三、违约责任</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（一）甲方的工作人员违反廉洁责任，经调查属实的，甲方将依据党纪、公司有关规定对当事人进行严肃处理，对涉嫌犯罪人员移送司法机关。</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pPr>
        <w:adjustRightInd w:val="0"/>
        <w:snapToGrid w:val="0"/>
        <w:spacing w:line="440" w:lineRule="exact"/>
        <w:ind w:firstLine="482" w:firstLineChars="200"/>
        <w:rPr>
          <w:rFonts w:ascii="仿宋" w:hAnsi="仿宋" w:eastAsia="仿宋" w:cs="Times New Roman"/>
          <w:b/>
          <w:sz w:val="24"/>
          <w:szCs w:val="24"/>
          <w:lang w:eastAsia="zh-CN"/>
        </w:rPr>
      </w:pPr>
      <w:r>
        <w:rPr>
          <w:rFonts w:ascii="仿宋" w:hAnsi="仿宋" w:eastAsia="仿宋" w:cs="Times New Roman"/>
          <w:b/>
          <w:sz w:val="24"/>
          <w:szCs w:val="24"/>
          <w:lang w:eastAsia="zh-CN"/>
        </w:rPr>
        <w:t>四、合同的生效</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（一）本合同在双方签字/盖章后生效。</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（二）本合同一式贰份，双方各执一份。</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（三）本合同在主合同授予、履行的全过程有效，并作为主合同的附件。</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监督联络方式：</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中粮糖业纪委联系方式：办公电话010-85017235</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通信地址：北京市朝阳区朝阳门南大街8号中粮福临门大厦9层905房间，中粮糖业纪委办公室收，邮编100020。</w:t>
      </w:r>
    </w:p>
    <w:p>
      <w:pPr>
        <w:adjustRightInd w:val="0"/>
        <w:snapToGrid w:val="0"/>
        <w:spacing w:line="440" w:lineRule="exact"/>
        <w:ind w:firstLine="480" w:firstLineChars="200"/>
        <w:rPr>
          <w:rFonts w:ascii="仿宋" w:hAnsi="仿宋" w:eastAsia="仿宋" w:cs="Times New Roman"/>
          <w:sz w:val="24"/>
          <w:szCs w:val="24"/>
          <w:lang w:eastAsia="zh-CN"/>
        </w:rPr>
      </w:pP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甲方：中粮崇左糖业有限公司</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法定代表人（或授权代表）签字：______________</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签字日期：__________________________________</w:t>
      </w:r>
    </w:p>
    <w:p>
      <w:pPr>
        <w:adjustRightInd w:val="0"/>
        <w:snapToGrid w:val="0"/>
        <w:spacing w:line="440" w:lineRule="exact"/>
        <w:ind w:firstLine="480" w:firstLineChars="200"/>
        <w:rPr>
          <w:rFonts w:ascii="仿宋" w:hAnsi="仿宋" w:eastAsia="仿宋" w:cs="Times New Roman"/>
          <w:sz w:val="24"/>
          <w:szCs w:val="24"/>
          <w:lang w:eastAsia="zh-CN"/>
        </w:rPr>
      </w:pP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乙方：</w:t>
      </w:r>
      <w:r>
        <w:rPr>
          <w:rFonts w:hint="eastAsia" w:ascii="仿宋" w:hAnsi="仿宋" w:eastAsia="仿宋" w:cs="Times New Roman"/>
          <w:sz w:val="24"/>
          <w:szCs w:val="24"/>
          <w:u w:val="single"/>
          <w:lang w:eastAsia="zh-CN"/>
        </w:rPr>
        <w:t xml:space="preserve">                                       </w:t>
      </w:r>
      <w:r>
        <w:rPr>
          <w:rFonts w:ascii="仿宋" w:hAnsi="仿宋" w:eastAsia="仿宋" w:cs="Times New Roman"/>
          <w:sz w:val="24"/>
          <w:szCs w:val="24"/>
          <w:lang w:eastAsia="zh-CN"/>
        </w:rPr>
        <w:t xml:space="preserve"> </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法定代表人（或授权代表）签字：_______________</w:t>
      </w:r>
    </w:p>
    <w:p>
      <w:pPr>
        <w:adjustRightInd w:val="0"/>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签字日期：___________________________________</w:t>
      </w:r>
    </w:p>
    <w:p>
      <w:pPr>
        <w:spacing w:line="440" w:lineRule="exact"/>
        <w:ind w:firstLine="480" w:firstLineChars="200"/>
        <w:rPr>
          <w:rFonts w:ascii="仿宋" w:hAnsi="仿宋" w:eastAsia="仿宋" w:cs="Times New Roman"/>
          <w:b/>
          <w:sz w:val="24"/>
          <w:szCs w:val="24"/>
          <w:lang w:eastAsia="zh-CN"/>
        </w:rPr>
      </w:pPr>
      <w:r>
        <w:rPr>
          <w:rFonts w:ascii="仿宋" w:hAnsi="仿宋" w:eastAsia="仿宋" w:cs="Times New Roman"/>
          <w:sz w:val="24"/>
          <w:szCs w:val="24"/>
          <w:lang w:eastAsia="zh-CN"/>
        </w:rPr>
        <w:br w:type="page"/>
      </w:r>
      <w:r>
        <w:rPr>
          <w:rFonts w:ascii="仿宋" w:hAnsi="仿宋" w:eastAsia="仿宋" w:cs="Times New Roman"/>
          <w:b/>
          <w:sz w:val="24"/>
          <w:szCs w:val="24"/>
          <w:lang w:eastAsia="zh-CN"/>
        </w:rPr>
        <w:t>附件</w:t>
      </w:r>
      <w:r>
        <w:rPr>
          <w:rFonts w:hint="eastAsia" w:ascii="仿宋" w:hAnsi="仿宋" w:eastAsia="仿宋" w:cs="Times New Roman"/>
          <w:b/>
          <w:sz w:val="24"/>
          <w:szCs w:val="24"/>
          <w:lang w:eastAsia="zh-CN"/>
        </w:rPr>
        <w:t>二</w:t>
      </w:r>
      <w:r>
        <w:rPr>
          <w:rFonts w:ascii="仿宋" w:hAnsi="仿宋" w:eastAsia="仿宋" w:cs="Times New Roman"/>
          <w:b/>
          <w:sz w:val="24"/>
          <w:szCs w:val="24"/>
          <w:lang w:eastAsia="zh-CN"/>
        </w:rPr>
        <w:t>. 环保协议书</w:t>
      </w:r>
      <w:bookmarkStart w:id="102" w:name="_Hlk80105771"/>
    </w:p>
    <w:bookmarkEnd w:id="102"/>
    <w:p>
      <w:pPr>
        <w:spacing w:line="440" w:lineRule="exact"/>
        <w:ind w:firstLine="643" w:firstLineChars="200"/>
        <w:jc w:val="center"/>
        <w:rPr>
          <w:rFonts w:ascii="仿宋" w:hAnsi="仿宋" w:eastAsia="仿宋" w:cs="Times New Roman"/>
          <w:b/>
          <w:bCs/>
          <w:sz w:val="24"/>
          <w:szCs w:val="24"/>
          <w:lang w:eastAsia="zh-CN"/>
        </w:rPr>
      </w:pPr>
      <w:r>
        <w:rPr>
          <w:rFonts w:ascii="仿宋" w:hAnsi="仿宋" w:eastAsia="仿宋" w:cs="Times New Roman"/>
          <w:b/>
          <w:bCs/>
          <w:sz w:val="32"/>
          <w:szCs w:val="32"/>
          <w:lang w:eastAsia="zh-CN"/>
        </w:rPr>
        <w:t>环保协议书（2023-A）</w:t>
      </w:r>
    </w:p>
    <w:p>
      <w:pPr>
        <w:spacing w:line="440" w:lineRule="exact"/>
        <w:ind w:firstLine="480" w:firstLineChars="200"/>
        <w:jc w:val="center"/>
        <w:rPr>
          <w:rFonts w:ascii="仿宋" w:hAnsi="仿宋" w:eastAsia="仿宋" w:cs="Times New Roman"/>
          <w:sz w:val="24"/>
          <w:szCs w:val="24"/>
          <w:lang w:eastAsia="zh-CN"/>
        </w:rPr>
      </w:pP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甲方（发包方）：中粮崇左糖业有限公司</w:t>
      </w:r>
    </w:p>
    <w:p>
      <w:pPr>
        <w:spacing w:line="400" w:lineRule="exact"/>
        <w:ind w:firstLine="480" w:firstLineChars="200"/>
        <w:rPr>
          <w:rFonts w:ascii="仿宋" w:hAnsi="仿宋" w:eastAsia="仿宋" w:cs="Times New Roman"/>
          <w:sz w:val="24"/>
          <w:szCs w:val="24"/>
          <w:lang w:eastAsia="zh-CN"/>
        </w:rPr>
      </w:pP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 xml:space="preserve">乙方（承包方）： </w:t>
      </w:r>
    </w:p>
    <w:p>
      <w:pPr>
        <w:spacing w:line="400" w:lineRule="exact"/>
        <w:ind w:firstLine="480" w:firstLineChars="200"/>
        <w:rPr>
          <w:rFonts w:ascii="仿宋" w:hAnsi="仿宋" w:eastAsia="仿宋" w:cs="Times New Roman"/>
          <w:sz w:val="24"/>
          <w:szCs w:val="24"/>
          <w:lang w:eastAsia="zh-CN"/>
        </w:rPr>
      </w:pP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为做好施工／服务现场环境保护工作，依据《中华人民共和国环境保护法》、《</w:t>
      </w:r>
      <w:r>
        <w:rPr>
          <w:rFonts w:ascii="仿宋" w:hAnsi="仿宋" w:eastAsia="仿宋" w:cs="Times New Roman"/>
          <w:bCs/>
          <w:sz w:val="24"/>
          <w:szCs w:val="24"/>
          <w:lang w:eastAsia="zh-CN"/>
        </w:rPr>
        <w:t>中华人民共和国固体废物污染环境防治法</w:t>
      </w:r>
      <w:r>
        <w:rPr>
          <w:rFonts w:ascii="仿宋" w:hAnsi="仿宋" w:eastAsia="仿宋" w:cs="Times New Roman"/>
          <w:sz w:val="24"/>
          <w:szCs w:val="24"/>
          <w:lang w:eastAsia="zh-CN"/>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pPr>
        <w:spacing w:line="400" w:lineRule="exact"/>
        <w:ind w:firstLine="482" w:firstLineChars="200"/>
        <w:rPr>
          <w:rFonts w:ascii="仿宋" w:hAnsi="仿宋" w:eastAsia="仿宋" w:cs="Times New Roman"/>
          <w:b/>
          <w:bCs/>
          <w:sz w:val="24"/>
          <w:szCs w:val="24"/>
          <w:lang w:eastAsia="zh-CN"/>
        </w:rPr>
      </w:pPr>
      <w:bookmarkStart w:id="103" w:name="_Hlk107349015"/>
      <w:r>
        <w:rPr>
          <w:rFonts w:ascii="仿宋" w:hAnsi="仿宋" w:eastAsia="仿宋" w:cs="Times New Roman"/>
          <w:b/>
          <w:sz w:val="24"/>
          <w:szCs w:val="24"/>
          <w:lang w:eastAsia="zh-CN"/>
        </w:rPr>
        <w:t>第一条</w:t>
      </w:r>
      <w:r>
        <w:rPr>
          <w:rFonts w:ascii="仿宋" w:hAnsi="仿宋" w:eastAsia="仿宋" w:cs="Times New Roman"/>
          <w:b/>
          <w:bCs/>
          <w:sz w:val="24"/>
          <w:szCs w:val="24"/>
          <w:lang w:eastAsia="zh-CN"/>
        </w:rPr>
        <w:t>甲方</w:t>
      </w:r>
      <w:r>
        <w:rPr>
          <w:rFonts w:ascii="仿宋" w:hAnsi="仿宋" w:eastAsia="仿宋" w:cs="Times New Roman"/>
          <w:b/>
          <w:sz w:val="24"/>
          <w:szCs w:val="24"/>
          <w:lang w:eastAsia="zh-CN"/>
        </w:rPr>
        <w:t>权利、义务、责任</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（一）甲方权利</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1.甲方有权对作业现场进行监督、检查，对违反节能环保法律法规的行为，有权提出整改要求。</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2.甲方有权要求乙方不得在甲方管辖范围内使用国家明令淘汰的机器、设备设施。</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3.甲方有权监督乙方合法合规处置作业产生的固体、液体、气体等所有废弃物。</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4．乙方作业过程中违反国家有关法律法规，受到行政、经济、刑事处罚的，甲方有权决定单方面终止与乙方之间的作业项目合同及本协议，无需承担任何提前解除合同的责任。</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（二）甲方义务</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协调作业现场、节能环保管理等各部门的关系。</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（三）甲方责任</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1.认真贯彻国家和地方有关环境保护的方针、政策，严格执行有关法律法规标准等。</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2.负责向乙方宣贯国家、地方及甲方公司环境保护相关法律法规、方针、政策及管理规定，要求乙方严格执行。</w:t>
      </w:r>
    </w:p>
    <w:bookmarkEnd w:id="103"/>
    <w:p>
      <w:pPr>
        <w:spacing w:line="400" w:lineRule="exact"/>
        <w:ind w:firstLine="482" w:firstLineChars="200"/>
        <w:rPr>
          <w:rFonts w:ascii="仿宋" w:hAnsi="仿宋" w:eastAsia="仿宋" w:cs="Times New Roman"/>
          <w:b/>
          <w:bCs/>
          <w:sz w:val="24"/>
          <w:szCs w:val="24"/>
          <w:lang w:eastAsia="zh-CN"/>
        </w:rPr>
      </w:pPr>
      <w:r>
        <w:rPr>
          <w:rFonts w:ascii="仿宋" w:hAnsi="仿宋" w:eastAsia="仿宋" w:cs="Times New Roman"/>
          <w:b/>
          <w:sz w:val="24"/>
          <w:szCs w:val="24"/>
          <w:lang w:eastAsia="zh-CN"/>
        </w:rPr>
        <w:t>第二条</w:t>
      </w:r>
      <w:r>
        <w:rPr>
          <w:rFonts w:ascii="仿宋" w:hAnsi="仿宋" w:eastAsia="仿宋" w:cs="Times New Roman"/>
          <w:b/>
          <w:bCs/>
          <w:sz w:val="24"/>
          <w:szCs w:val="24"/>
          <w:lang w:eastAsia="zh-CN"/>
        </w:rPr>
        <w:t>乙方</w:t>
      </w:r>
      <w:r>
        <w:rPr>
          <w:rFonts w:ascii="仿宋" w:hAnsi="仿宋" w:eastAsia="仿宋" w:cs="Times New Roman"/>
          <w:b/>
          <w:sz w:val="24"/>
          <w:szCs w:val="24"/>
          <w:lang w:eastAsia="zh-CN"/>
        </w:rPr>
        <w:t>权利、义务、责任</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（一）乙方权利</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乙方有权利要求甲方提供有关环境保护的相关管理规定。</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（二）乙方义务</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1.遵守国家、甲方所在地及甲方有关环保施工的规定、标准和要求，定期对作业人员进行环保法规知识宣贯培训，并接受甲方的监督管理。</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2.配合、服从甲方对作业现场节能减排和环境保护的检查，对检查发现的问题无条件进行整改。</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3.乙方配备的全部机器设备、设施符合国家节能减排、环境保护相关法律法规要求。</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（三）乙方责任</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1.固废</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1.1施工作业产生的固废分类定点放置并及时合法合规处置。处置时向甲方报告处置地点，提供处置单位资质。</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1.2土建施工挖出的泥土砂石等须及时填埋洒水，恢复原状。</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1.3滤泥、白泥、环保污泥、锅炉灰渣等固废拉运处置时保持现场及路面干净，如有掉落及时清扫。</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2.危废</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2.1乙方在施工过程中使用有毒有害物质如油漆、涂料、机油等，应做好防泄漏储存措施，以免泄漏危害环境。</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2.2施工过程产生的废机油、废机油桶、废油漆桶、石棉废物等危险废物联系有资质的第三方进行处置。处置时向甲方报告处置地点，提供处置单位资质。</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3.噪声</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3.1乙方施工产生的噪声，须符合国家规定的施工环境噪声排放标准。同时应采取有效措施，减轻噪声对周围生活环境的影响。</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3.2乙方应加强机动车辆维修和保养，机动车辆噪声符合国家规定的排放标准。</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3.3乙方机动车辆进入甲方项目/服务现场严禁使用喇叭。</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4.水</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4.1禁止向施工现场周边排放油类、酸液、碱液或者有毒废液。</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4.2禁止向施工现场周边水体排放、倾倒放射性固体废物或者含有高放射性或中放射性物质的废水。</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5.气</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5.1施工现场禁止焚烧油毡、橡胶、塑料、皮革、垃圾以及其他产生有毒有害烟尘和恶臭气体的物质。</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5.2乙方应加强机动车辆维修和保养，机动车辆尾气符合国家规定的排放标准。</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6.无组织排放</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6.1容易产生扬尘的施工现场、清扫地面时须洒水，运输建筑垃圾需加盖蓬布等，以免粉尘弥漫，污染环境。</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6.2临时堆放的土方采取彩条布覆盖等措施，以防尘土飞扬。</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7.其它</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7.1乙方施工／服务现场环境须遵守环境管理体系及法律法规有关作业场所的要求，场地功能划分及标识清楚，物资规范堆放和储存，保持现场的整洁有序。</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7.2乙方应当合理选择和利用原材料、能源和其他资源，采用先进的生产工艺和设备，减少施工废水、废气、固废及噪声产生。</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7.3乙方使用的车辆必须具备国家法规和甲方所在地环保政策及相关规定的资质和要求，并在项目/服务实施过程中严格遵守法规及相关政策、规定。</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7.4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adjustRightInd w:val="0"/>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7.5乙方在施工现场根据区域大小合理设置1-2个固废临时储放点，安排人员每天打扫一遍施工现场，每十天清理一次临时储放点。临时储放点设置超过2个时须报经甲方安全环保部同意。</w:t>
      </w:r>
    </w:p>
    <w:p>
      <w:pPr>
        <w:spacing w:line="400" w:lineRule="exact"/>
        <w:ind w:firstLine="482" w:firstLineChars="200"/>
        <w:rPr>
          <w:rFonts w:ascii="仿宋" w:hAnsi="仿宋" w:eastAsia="仿宋" w:cs="Times New Roman"/>
          <w:b/>
          <w:bCs/>
          <w:sz w:val="24"/>
          <w:szCs w:val="24"/>
          <w:lang w:eastAsia="zh-CN"/>
        </w:rPr>
      </w:pPr>
      <w:r>
        <w:rPr>
          <w:rFonts w:ascii="仿宋" w:hAnsi="仿宋" w:eastAsia="仿宋" w:cs="Times New Roman"/>
          <w:b/>
          <w:bCs/>
          <w:sz w:val="24"/>
          <w:szCs w:val="24"/>
          <w:lang w:eastAsia="zh-CN"/>
        </w:rPr>
        <w:t>第三条考核</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一）乙方未按要求每天打扫施工现场的，由甲方安排人员打扫并按70元/人/小时扣款；施工作业产生的固废未及时合法处置的，由甲方联系第三方合法处置并按以下标准考核乙方：1.一般固废：500元/吨扣款；2.危险废物：6500元/吨扣款。</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（二）乙方违反甲方各项环保管理规定的，第一次扣200元、第二次扣500元、第三次扣1000元。累计违规四次以上的，第四次起每次扣2000元，视情况作停工整顿处理，停工所造成的损失由乙方负责。</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（三）若因乙方责任导致当地居民上访或当地环保管理部门对甲方提出整改、整顿或处罚的，将由乙方自行承担所有责任，并负责赔偿甲方由此带来的经济损失。</w:t>
      </w:r>
    </w:p>
    <w:p>
      <w:pPr>
        <w:spacing w:line="400" w:lineRule="exact"/>
        <w:ind w:firstLine="482" w:firstLineChars="200"/>
        <w:rPr>
          <w:rFonts w:ascii="仿宋" w:hAnsi="仿宋" w:eastAsia="仿宋" w:cs="Times New Roman"/>
          <w:b/>
          <w:bCs/>
          <w:sz w:val="24"/>
          <w:szCs w:val="24"/>
          <w:lang w:eastAsia="zh-CN"/>
        </w:rPr>
      </w:pPr>
      <w:r>
        <w:rPr>
          <w:rFonts w:ascii="仿宋" w:hAnsi="仿宋" w:eastAsia="仿宋" w:cs="Times New Roman"/>
          <w:b/>
          <w:bCs/>
          <w:sz w:val="24"/>
          <w:szCs w:val="24"/>
          <w:lang w:eastAsia="zh-CN"/>
        </w:rPr>
        <w:t>第四条补充条款</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甲乙双方在遵守有关法律、法规、规章和标准的前提下，结合</w:t>
      </w:r>
      <w:r>
        <w:rPr>
          <w:rFonts w:ascii="仿宋" w:hAnsi="仿宋" w:eastAsia="仿宋" w:cs="Times New Roman"/>
          <w:bCs/>
          <w:sz w:val="24"/>
          <w:szCs w:val="24"/>
          <w:lang w:eastAsia="zh-CN"/>
        </w:rPr>
        <w:t>项目作业</w:t>
      </w:r>
      <w:r>
        <w:rPr>
          <w:rFonts w:ascii="仿宋" w:hAnsi="仿宋" w:eastAsia="仿宋" w:cs="Times New Roman"/>
          <w:sz w:val="24"/>
          <w:szCs w:val="24"/>
          <w:lang w:eastAsia="zh-CN"/>
        </w:rPr>
        <w:t>实际，经协商一致后，可对以上条款内容进行补充但不得相悖，补充条款与本协议其他条款具有同等法律效力。</w:t>
      </w:r>
    </w:p>
    <w:p>
      <w:pPr>
        <w:spacing w:line="400" w:lineRule="exact"/>
        <w:ind w:firstLine="482" w:firstLineChars="200"/>
        <w:rPr>
          <w:rFonts w:ascii="仿宋" w:hAnsi="仿宋" w:eastAsia="仿宋" w:cs="Times New Roman"/>
          <w:b/>
          <w:bCs/>
          <w:sz w:val="24"/>
          <w:szCs w:val="24"/>
          <w:lang w:eastAsia="zh-CN"/>
        </w:rPr>
      </w:pPr>
      <w:r>
        <w:rPr>
          <w:rFonts w:ascii="仿宋" w:hAnsi="仿宋" w:eastAsia="仿宋" w:cs="Times New Roman"/>
          <w:b/>
          <w:bCs/>
          <w:sz w:val="24"/>
          <w:szCs w:val="24"/>
          <w:lang w:eastAsia="zh-CN"/>
        </w:rPr>
        <w:t>第五条协议生效</w:t>
      </w:r>
    </w:p>
    <w:p>
      <w:pPr>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本协议自甲乙双方签字盖章之日起生效，其时效与双方所签订承包合同相同。本协议一式贰份，由甲方、乙方各持壹份。</w:t>
      </w:r>
    </w:p>
    <w:p>
      <w:pPr>
        <w:spacing w:line="400" w:lineRule="exact"/>
        <w:ind w:firstLine="480" w:firstLineChars="200"/>
        <w:rPr>
          <w:rFonts w:ascii="仿宋" w:hAnsi="仿宋" w:eastAsia="仿宋" w:cs="Times New Roman"/>
          <w:sz w:val="24"/>
          <w:szCs w:val="24"/>
          <w:lang w:eastAsia="zh-CN"/>
        </w:rPr>
      </w:pPr>
    </w:p>
    <w:p>
      <w:pPr>
        <w:spacing w:line="400" w:lineRule="exact"/>
        <w:ind w:firstLine="480" w:firstLineChars="200"/>
        <w:rPr>
          <w:rFonts w:ascii="仿宋" w:hAnsi="仿宋" w:eastAsia="仿宋" w:cs="Times New Roman"/>
          <w:sz w:val="24"/>
          <w:szCs w:val="24"/>
          <w:lang w:eastAsia="zh-CN"/>
        </w:rPr>
      </w:pPr>
    </w:p>
    <w:p>
      <w:pPr>
        <w:spacing w:line="400" w:lineRule="exact"/>
        <w:ind w:firstLine="480" w:firstLineChars="200"/>
        <w:rPr>
          <w:rFonts w:ascii="仿宋" w:hAnsi="仿宋" w:eastAsia="仿宋" w:cs="Times New Roman"/>
          <w:szCs w:val="24"/>
          <w:lang w:eastAsia="zh-CN"/>
        </w:rPr>
      </w:pPr>
      <w:r>
        <w:rPr>
          <w:rFonts w:ascii="仿宋" w:hAnsi="仿宋" w:eastAsia="仿宋" w:cs="Times New Roman"/>
          <w:sz w:val="24"/>
          <w:szCs w:val="24"/>
          <w:lang w:eastAsia="zh-CN"/>
        </w:rPr>
        <w:t>甲方(公章)：中粮崇左糖业有限公司         乙方(公章)：</w:t>
      </w:r>
      <w:r>
        <w:rPr>
          <w:rFonts w:hint="eastAsia" w:ascii="仿宋" w:hAnsi="仿宋" w:eastAsia="仿宋" w:cs="Times New Roman"/>
          <w:szCs w:val="24"/>
          <w:lang w:eastAsia="zh-CN"/>
        </w:rPr>
        <w:t>限公司</w:t>
      </w:r>
    </w:p>
    <w:p>
      <w:pPr>
        <w:widowControl/>
        <w:spacing w:line="400" w:lineRule="exact"/>
        <w:ind w:firstLine="480" w:firstLineChars="200"/>
        <w:rPr>
          <w:rFonts w:ascii="仿宋" w:hAnsi="仿宋" w:eastAsia="仿宋" w:cs="Times New Roman"/>
          <w:sz w:val="24"/>
          <w:szCs w:val="24"/>
          <w:lang w:eastAsia="zh-CN"/>
        </w:rPr>
      </w:pPr>
    </w:p>
    <w:p>
      <w:pPr>
        <w:widowControl/>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 xml:space="preserve">企业负责人(签字)：                       企业负责人(签字)： </w:t>
      </w:r>
    </w:p>
    <w:p>
      <w:pPr>
        <w:widowControl/>
        <w:spacing w:line="400" w:lineRule="exact"/>
        <w:ind w:firstLine="480" w:firstLineChars="200"/>
        <w:rPr>
          <w:rFonts w:ascii="仿宋" w:hAnsi="仿宋" w:eastAsia="仿宋" w:cs="Times New Roman"/>
          <w:sz w:val="24"/>
          <w:szCs w:val="24"/>
          <w:lang w:eastAsia="zh-CN"/>
        </w:rPr>
      </w:pPr>
    </w:p>
    <w:p>
      <w:pPr>
        <w:widowControl/>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 xml:space="preserve">或者委托代理人(签字) ：                  或者委托代理人(签字)： </w:t>
      </w:r>
    </w:p>
    <w:p>
      <w:pPr>
        <w:widowControl/>
        <w:spacing w:line="400" w:lineRule="exact"/>
        <w:ind w:firstLine="480" w:firstLineChars="200"/>
        <w:rPr>
          <w:rFonts w:ascii="仿宋" w:hAnsi="仿宋" w:eastAsia="仿宋" w:cs="Times New Roman"/>
          <w:sz w:val="24"/>
          <w:szCs w:val="24"/>
          <w:lang w:eastAsia="zh-CN"/>
        </w:rPr>
      </w:pPr>
    </w:p>
    <w:p>
      <w:pPr>
        <w:widowControl/>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 xml:space="preserve">联系电话：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联系电话：</w:t>
      </w:r>
    </w:p>
    <w:p>
      <w:pPr>
        <w:widowControl/>
        <w:spacing w:line="400" w:lineRule="exact"/>
        <w:ind w:firstLine="480" w:firstLineChars="200"/>
        <w:rPr>
          <w:rFonts w:ascii="仿宋" w:hAnsi="仿宋" w:eastAsia="仿宋" w:cs="Times New Roman"/>
          <w:sz w:val="24"/>
          <w:szCs w:val="24"/>
          <w:lang w:eastAsia="zh-CN"/>
        </w:rPr>
      </w:pPr>
    </w:p>
    <w:p>
      <w:pPr>
        <w:widowControl/>
        <w:spacing w:line="40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 xml:space="preserve">日    期：  年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 月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  日        日   期：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年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月   </w:t>
      </w:r>
      <w:r>
        <w:rPr>
          <w:rFonts w:hint="eastAsia" w:ascii="仿宋" w:hAnsi="仿宋" w:eastAsia="仿宋" w:cs="Times New Roman"/>
          <w:sz w:val="24"/>
          <w:szCs w:val="24"/>
          <w:lang w:eastAsia="zh-CN"/>
        </w:rPr>
        <w:t xml:space="preserve"> 日 </w:t>
      </w:r>
    </w:p>
    <w:p>
      <w:pPr>
        <w:tabs>
          <w:tab w:val="left" w:pos="5520"/>
        </w:tabs>
        <w:spacing w:line="440" w:lineRule="exact"/>
        <w:rPr>
          <w:rFonts w:ascii="仿宋" w:hAnsi="仿宋" w:eastAsia="仿宋" w:cs="Times New Roman"/>
          <w:b/>
          <w:bCs/>
          <w:sz w:val="24"/>
          <w:szCs w:val="24"/>
          <w:lang w:eastAsia="zh-CN"/>
        </w:rPr>
      </w:pPr>
      <w:r>
        <w:rPr>
          <w:rFonts w:ascii="仿宋" w:hAnsi="仿宋" w:eastAsia="仿宋" w:cs="Times New Roman"/>
          <w:b/>
          <w:sz w:val="24"/>
          <w:szCs w:val="24"/>
          <w:lang w:eastAsia="zh-CN"/>
        </w:rPr>
        <w:br w:type="page"/>
      </w:r>
      <w:r>
        <w:rPr>
          <w:rFonts w:ascii="仿宋" w:hAnsi="仿宋" w:eastAsia="仿宋" w:cs="Times New Roman"/>
          <w:b/>
          <w:sz w:val="24"/>
          <w:szCs w:val="24"/>
          <w:lang w:eastAsia="zh-CN"/>
        </w:rPr>
        <w:t>附件3：安全协议</w:t>
      </w:r>
    </w:p>
    <w:p>
      <w:pPr>
        <w:spacing w:line="440" w:lineRule="exact"/>
        <w:ind w:firstLine="482" w:firstLineChars="200"/>
        <w:jc w:val="center"/>
        <w:rPr>
          <w:rFonts w:ascii="仿宋" w:hAnsi="仿宋" w:eastAsia="仿宋" w:cs="Times New Roman"/>
          <w:b/>
          <w:sz w:val="24"/>
          <w:szCs w:val="24"/>
          <w:lang w:eastAsia="zh-CN"/>
        </w:rPr>
      </w:pPr>
      <w:r>
        <w:rPr>
          <w:rFonts w:ascii="仿宋" w:hAnsi="仿宋" w:eastAsia="仿宋" w:cs="Times New Roman"/>
          <w:b/>
          <w:sz w:val="24"/>
          <w:szCs w:val="24"/>
          <w:lang w:eastAsia="zh-CN"/>
        </w:rPr>
        <w:t>安全协议书（2023-A）</w:t>
      </w:r>
    </w:p>
    <w:p>
      <w:pPr>
        <w:spacing w:line="440" w:lineRule="exact"/>
        <w:ind w:firstLine="480" w:firstLineChars="200"/>
        <w:rPr>
          <w:rFonts w:ascii="仿宋" w:hAnsi="仿宋" w:eastAsia="仿宋" w:cs="Times New Roman"/>
          <w:sz w:val="24"/>
          <w:szCs w:val="24"/>
          <w:lang w:eastAsia="zh-CN"/>
        </w:rPr>
      </w:pPr>
    </w:p>
    <w:p>
      <w:pPr>
        <w:spacing w:line="440" w:lineRule="exact"/>
        <w:ind w:firstLine="480" w:firstLineChars="200"/>
        <w:rPr>
          <w:rFonts w:ascii="仿宋" w:hAnsi="仿宋" w:eastAsia="仿宋" w:cs="Times New Roman"/>
          <w:sz w:val="24"/>
          <w:szCs w:val="24"/>
          <w:u w:val="single"/>
          <w:lang w:eastAsia="zh-CN"/>
        </w:rPr>
      </w:pPr>
      <w:r>
        <w:rPr>
          <w:rFonts w:ascii="仿宋" w:hAnsi="仿宋" w:eastAsia="仿宋" w:cs="Times New Roman"/>
          <w:sz w:val="24"/>
          <w:szCs w:val="24"/>
          <w:lang w:eastAsia="zh-CN"/>
        </w:rPr>
        <w:t>甲方（发包方）：中粮崇左糖业有限公司</w:t>
      </w:r>
    </w:p>
    <w:p>
      <w:pPr>
        <w:spacing w:line="440" w:lineRule="exact"/>
        <w:ind w:firstLine="480" w:firstLineChars="200"/>
        <w:rPr>
          <w:rFonts w:ascii="仿宋" w:hAnsi="仿宋" w:eastAsia="仿宋" w:cs="Times New Roman"/>
          <w:sz w:val="24"/>
          <w:szCs w:val="24"/>
          <w:lang w:eastAsia="zh-CN"/>
        </w:rPr>
      </w:pPr>
    </w:p>
    <w:p>
      <w:pPr>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 xml:space="preserve">乙方（承包方）： </w:t>
      </w:r>
    </w:p>
    <w:p>
      <w:pPr>
        <w:spacing w:line="440" w:lineRule="exact"/>
        <w:ind w:firstLine="480" w:firstLineChars="200"/>
        <w:rPr>
          <w:rFonts w:ascii="仿宋" w:hAnsi="仿宋" w:eastAsia="仿宋" w:cs="Times New Roman"/>
          <w:sz w:val="24"/>
          <w:szCs w:val="24"/>
          <w:lang w:eastAsia="zh-CN"/>
        </w:rPr>
      </w:pPr>
    </w:p>
    <w:p>
      <w:pPr>
        <w:widowControl/>
        <w:autoSpaceDE/>
        <w:autoSpaceDN/>
        <w:snapToGrid w:val="0"/>
        <w:spacing w:line="440" w:lineRule="exact"/>
        <w:ind w:firstLine="428" w:firstLineChars="200"/>
        <w:rPr>
          <w:rFonts w:ascii="仿宋" w:hAnsi="仿宋" w:eastAsia="仿宋" w:cs="Times New Roman"/>
          <w:spacing w:val="-13"/>
          <w:sz w:val="24"/>
          <w:szCs w:val="24"/>
          <w:lang w:eastAsia="zh-CN"/>
        </w:rPr>
      </w:pPr>
      <w:r>
        <w:rPr>
          <w:rFonts w:ascii="仿宋" w:hAnsi="仿宋" w:eastAsia="仿宋" w:cs="Times New Roman"/>
          <w:spacing w:val="-13"/>
          <w:sz w:val="24"/>
          <w:szCs w:val="24"/>
          <w:lang w:eastAsia="zh-CN"/>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widowControl/>
        <w:autoSpaceDE/>
        <w:autoSpaceDN/>
        <w:snapToGrid w:val="0"/>
        <w:spacing w:line="440" w:lineRule="exact"/>
        <w:ind w:firstLine="482" w:firstLineChars="200"/>
        <w:rPr>
          <w:rFonts w:ascii="仿宋" w:hAnsi="仿宋" w:eastAsia="仿宋" w:cs="Times New Roman"/>
          <w:b/>
          <w:bCs/>
          <w:sz w:val="24"/>
          <w:szCs w:val="24"/>
          <w:lang w:eastAsia="zh-CN"/>
        </w:rPr>
      </w:pPr>
      <w:r>
        <w:rPr>
          <w:rFonts w:ascii="仿宋" w:hAnsi="仿宋" w:eastAsia="仿宋" w:cs="Times New Roman"/>
          <w:b/>
          <w:bCs/>
          <w:sz w:val="24"/>
          <w:szCs w:val="24"/>
          <w:lang w:eastAsia="zh-CN"/>
        </w:rPr>
        <w:t>一、项目名称及期限：</w:t>
      </w:r>
    </w:p>
    <w:p>
      <w:pPr>
        <w:widowControl/>
        <w:autoSpaceDE/>
        <w:autoSpaceDN/>
        <w:snapToGrid w:val="0"/>
        <w:spacing w:line="440" w:lineRule="exact"/>
        <w:ind w:firstLine="474" w:firstLineChars="200"/>
        <w:rPr>
          <w:rFonts w:ascii="仿宋" w:hAnsi="仿宋" w:eastAsia="仿宋" w:cs="Times New Roman"/>
          <w:bCs/>
          <w:sz w:val="24"/>
          <w:szCs w:val="24"/>
          <w:u w:val="single"/>
          <w:lang w:eastAsia="zh-CN"/>
        </w:rPr>
      </w:pPr>
      <w:r>
        <w:rPr>
          <w:rFonts w:ascii="仿宋" w:hAnsi="仿宋" w:eastAsia="仿宋" w:cs="Times New Roman"/>
          <w:b/>
          <w:bCs/>
          <w:spacing w:val="-2"/>
          <w:sz w:val="24"/>
          <w:szCs w:val="24"/>
          <w:lang w:eastAsia="zh-CN"/>
        </w:rPr>
        <w:t>（一）项目名称：</w:t>
      </w:r>
      <w:r>
        <w:rPr>
          <w:rFonts w:hint="eastAsia" w:ascii="仿宋" w:hAnsi="仿宋" w:eastAsia="仿宋" w:cs="Times New Roman"/>
          <w:sz w:val="24"/>
          <w:szCs w:val="24"/>
          <w:u w:val="single"/>
          <w:lang w:eastAsia="zh-CN"/>
        </w:rPr>
        <w:t>中粮崇左糖业2024年-2025年进口原糖公路运输项目合同</w:t>
      </w:r>
    </w:p>
    <w:p>
      <w:pPr>
        <w:widowControl/>
        <w:autoSpaceDE/>
        <w:autoSpaceDN/>
        <w:snapToGrid w:val="0"/>
        <w:spacing w:line="440" w:lineRule="exact"/>
        <w:ind w:firstLine="474" w:firstLineChars="200"/>
        <w:rPr>
          <w:rFonts w:ascii="仿宋" w:hAnsi="仿宋" w:eastAsia="仿宋" w:cs="Times New Roman"/>
          <w:bCs/>
          <w:sz w:val="24"/>
          <w:szCs w:val="24"/>
          <w:lang w:eastAsia="zh-CN"/>
        </w:rPr>
      </w:pPr>
      <w:r>
        <w:rPr>
          <w:rFonts w:ascii="仿宋" w:hAnsi="仿宋" w:eastAsia="仿宋" w:cs="Times New Roman"/>
          <w:b/>
          <w:bCs/>
          <w:spacing w:val="-2"/>
          <w:sz w:val="24"/>
          <w:szCs w:val="24"/>
          <w:lang w:eastAsia="zh-CN"/>
        </w:rPr>
        <w:t>（二）项目期限</w:t>
      </w:r>
      <w:r>
        <w:rPr>
          <w:rFonts w:ascii="仿宋" w:hAnsi="仿宋" w:eastAsia="仿宋" w:cs="Times New Roman"/>
          <w:b/>
          <w:bCs/>
          <w:sz w:val="24"/>
          <w:szCs w:val="24"/>
          <w:lang w:eastAsia="zh-CN"/>
        </w:rPr>
        <w:t>：</w:t>
      </w:r>
      <w:r>
        <w:rPr>
          <w:rFonts w:ascii="仿宋" w:hAnsi="仿宋" w:eastAsia="仿宋" w:cs="Times New Roman"/>
          <w:bCs/>
          <w:sz w:val="24"/>
          <w:szCs w:val="24"/>
          <w:lang w:eastAsia="zh-CN"/>
        </w:rPr>
        <w:t>自</w:t>
      </w:r>
      <w:r>
        <w:rPr>
          <w:rFonts w:hint="eastAsia" w:ascii="仿宋" w:hAnsi="仿宋" w:eastAsia="仿宋" w:cs="Times New Roman"/>
          <w:bCs/>
          <w:sz w:val="24"/>
          <w:szCs w:val="24"/>
          <w:lang w:eastAsia="zh-CN"/>
        </w:rPr>
        <w:t xml:space="preserve">    </w:t>
      </w:r>
      <w:r>
        <w:rPr>
          <w:rFonts w:ascii="仿宋" w:hAnsi="仿宋" w:eastAsia="仿宋" w:cs="Times New Roman"/>
          <w:bCs/>
          <w:sz w:val="24"/>
          <w:szCs w:val="24"/>
          <w:lang w:eastAsia="zh-CN"/>
        </w:rPr>
        <w:t>年</w:t>
      </w:r>
      <w:r>
        <w:rPr>
          <w:rFonts w:hint="eastAsia" w:ascii="仿宋" w:hAnsi="仿宋" w:eastAsia="仿宋" w:cs="Times New Roman"/>
          <w:bCs/>
          <w:sz w:val="24"/>
          <w:szCs w:val="24"/>
          <w:lang w:eastAsia="zh-CN"/>
        </w:rPr>
        <w:t xml:space="preserve">  </w:t>
      </w:r>
      <w:r>
        <w:rPr>
          <w:rFonts w:ascii="仿宋" w:hAnsi="仿宋" w:eastAsia="仿宋" w:cs="Times New Roman"/>
          <w:bCs/>
          <w:sz w:val="24"/>
          <w:szCs w:val="24"/>
          <w:lang w:eastAsia="zh-CN"/>
        </w:rPr>
        <w:t>月</w:t>
      </w:r>
      <w:r>
        <w:rPr>
          <w:rFonts w:hint="eastAsia" w:ascii="仿宋" w:hAnsi="仿宋" w:eastAsia="仿宋" w:cs="Times New Roman"/>
          <w:bCs/>
          <w:sz w:val="24"/>
          <w:szCs w:val="24"/>
          <w:lang w:eastAsia="zh-CN"/>
        </w:rPr>
        <w:t xml:space="preserve">   </w:t>
      </w:r>
      <w:r>
        <w:rPr>
          <w:rFonts w:ascii="仿宋" w:hAnsi="仿宋" w:eastAsia="仿宋" w:cs="Times New Roman"/>
          <w:bCs/>
          <w:sz w:val="24"/>
          <w:szCs w:val="24"/>
          <w:lang w:eastAsia="zh-CN"/>
        </w:rPr>
        <w:t>日起，至</w:t>
      </w:r>
      <w:r>
        <w:rPr>
          <w:rFonts w:hint="eastAsia" w:ascii="仿宋" w:hAnsi="仿宋" w:eastAsia="仿宋" w:cs="Times New Roman"/>
          <w:bCs/>
          <w:sz w:val="24"/>
          <w:szCs w:val="24"/>
          <w:lang w:eastAsia="zh-CN"/>
        </w:rPr>
        <w:t xml:space="preserve">  </w:t>
      </w:r>
      <w:r>
        <w:rPr>
          <w:rFonts w:ascii="仿宋" w:hAnsi="仿宋" w:eastAsia="仿宋" w:cs="Times New Roman"/>
          <w:bCs/>
          <w:sz w:val="24"/>
          <w:szCs w:val="24"/>
          <w:lang w:eastAsia="zh-CN"/>
        </w:rPr>
        <w:t>年</w:t>
      </w:r>
      <w:r>
        <w:rPr>
          <w:rFonts w:hint="eastAsia" w:ascii="仿宋" w:hAnsi="仿宋" w:eastAsia="仿宋" w:cs="Times New Roman"/>
          <w:bCs/>
          <w:sz w:val="24"/>
          <w:szCs w:val="24"/>
          <w:lang w:eastAsia="zh-CN"/>
        </w:rPr>
        <w:t xml:space="preserve">   </w:t>
      </w:r>
      <w:r>
        <w:rPr>
          <w:rFonts w:ascii="仿宋" w:hAnsi="仿宋" w:eastAsia="仿宋" w:cs="Times New Roman"/>
          <w:bCs/>
          <w:sz w:val="24"/>
          <w:szCs w:val="24"/>
          <w:lang w:eastAsia="zh-CN"/>
        </w:rPr>
        <w:t>月</w:t>
      </w:r>
      <w:r>
        <w:rPr>
          <w:rFonts w:hint="eastAsia" w:ascii="仿宋" w:hAnsi="仿宋" w:eastAsia="仿宋" w:cs="Times New Roman"/>
          <w:bCs/>
          <w:sz w:val="24"/>
          <w:szCs w:val="24"/>
          <w:lang w:eastAsia="zh-CN"/>
        </w:rPr>
        <w:t xml:space="preserve">   </w:t>
      </w:r>
      <w:r>
        <w:rPr>
          <w:rFonts w:ascii="仿宋" w:hAnsi="仿宋" w:eastAsia="仿宋" w:cs="Times New Roman"/>
          <w:bCs/>
          <w:sz w:val="24"/>
          <w:szCs w:val="24"/>
          <w:lang w:eastAsia="zh-CN"/>
        </w:rPr>
        <w:t>日结束。</w:t>
      </w:r>
    </w:p>
    <w:p>
      <w:pPr>
        <w:widowControl/>
        <w:shd w:val="clear" w:color="auto" w:fill="FFFFFF"/>
        <w:autoSpaceDE/>
        <w:autoSpaceDN/>
        <w:snapToGrid w:val="0"/>
        <w:spacing w:line="440" w:lineRule="exact"/>
        <w:ind w:firstLine="482" w:firstLineChars="200"/>
        <w:rPr>
          <w:rFonts w:ascii="仿宋" w:hAnsi="仿宋" w:eastAsia="仿宋" w:cs="Times New Roman"/>
          <w:b/>
          <w:bCs/>
          <w:sz w:val="24"/>
          <w:szCs w:val="24"/>
          <w:lang w:eastAsia="zh-CN"/>
        </w:rPr>
      </w:pPr>
      <w:r>
        <w:rPr>
          <w:rFonts w:ascii="仿宋" w:hAnsi="仿宋" w:eastAsia="仿宋" w:cs="Times New Roman"/>
          <w:b/>
          <w:bCs/>
          <w:sz w:val="24"/>
          <w:szCs w:val="24"/>
          <w:lang w:eastAsia="zh-CN"/>
        </w:rPr>
        <w:t>二、协议内容：</w:t>
      </w:r>
    </w:p>
    <w:p>
      <w:pPr>
        <w:widowControl/>
        <w:shd w:val="clear" w:color="auto" w:fill="FFFFFF"/>
        <w:autoSpaceDE/>
        <w:autoSpaceDN/>
        <w:snapToGrid w:val="0"/>
        <w:spacing w:line="440" w:lineRule="exact"/>
        <w:ind w:firstLine="474" w:firstLineChars="200"/>
        <w:rPr>
          <w:rFonts w:ascii="仿宋" w:hAnsi="仿宋" w:eastAsia="仿宋" w:cs="Times New Roman"/>
          <w:b/>
          <w:bCs/>
          <w:spacing w:val="-2"/>
          <w:sz w:val="24"/>
          <w:szCs w:val="24"/>
          <w:lang w:eastAsia="zh-CN"/>
        </w:rPr>
      </w:pPr>
      <w:r>
        <w:rPr>
          <w:rFonts w:ascii="仿宋" w:hAnsi="仿宋" w:eastAsia="仿宋" w:cs="Times New Roman"/>
          <w:b/>
          <w:bCs/>
          <w:spacing w:val="-2"/>
          <w:sz w:val="24"/>
          <w:szCs w:val="24"/>
          <w:lang w:eastAsia="zh-CN"/>
        </w:rPr>
        <w:t xml:space="preserve">（一）甲方的权利、义务、责任 </w:t>
      </w:r>
    </w:p>
    <w:p>
      <w:pPr>
        <w:widowControl/>
        <w:numPr>
          <w:ilvl w:val="0"/>
          <w:numId w:val="15"/>
        </w:numPr>
        <w:shd w:val="clear" w:color="auto" w:fill="FFFFFF"/>
        <w:autoSpaceDE/>
        <w:autoSpaceDN/>
        <w:snapToGrid w:val="0"/>
        <w:spacing w:line="440" w:lineRule="exact"/>
        <w:ind w:left="0"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权利</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1.1对乙方提供的单位资质、人员资质等资料进行审核并备案。制定乙方作业人员准入标准，明确年龄、性别、文化程度、工作和作业资质等内容。</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1.2对乙方提供的乙方作业人员健康检查报告等资料进行审核并备案。</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1.3对乙方提供的乙方作业人员工伤保险或雇主责任险等资料进行审核并备案。</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1.4有权对乙方机械设备、器具进行安全检查。</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1.5对乙方作业人员在工作中履行安全管理协议、遵章守纪情况进行监督检查，对发现乙方作业人员存在的违章违纪行为，及时进行教育并要求其整改。对不听劝告、严重违章违纪者，甲方有权将其驱逐出厂。</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1.6甲方有权审查乙方相应的作业资格证书、作业方案和外包商、作业现场的设备、设施、建（构）筑物和人员作业安全状况等。</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1.8乙方因自身原因作业人员不足，无法按时完成甲方工作任务，为不影响作业工期，甲方有权自行或委托第三方代为执行上述工作，所产生的费用由乙方负责。</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2.义务</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2.1负责对乙方进行</w:t>
      </w:r>
      <w:r>
        <w:rPr>
          <w:rFonts w:ascii="仿宋" w:hAnsi="仿宋" w:eastAsia="仿宋" w:cs="Times New Roman"/>
          <w:sz w:val="24"/>
          <w:szCs w:val="24"/>
          <w:lang w:eastAsia="zh-CN"/>
        </w:rPr>
        <w:t>进场安全技术交底，告知甲方的安全管理制度标准、 作业场所安全风险、事故应急和报告要求等。</w:t>
      </w:r>
      <w:r>
        <w:rPr>
          <w:rFonts w:ascii="仿宋" w:hAnsi="仿宋" w:eastAsia="仿宋" w:cs="Times New Roman"/>
          <w:spacing w:val="6"/>
          <w:sz w:val="24"/>
          <w:szCs w:val="24"/>
          <w:lang w:eastAsia="zh-CN"/>
        </w:rPr>
        <w:t>甲方有义务对乙方的安全奖惩情况进行告知。</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2.2作业现场有两个以上单位交叉作业有可能危及对方安全或影响施工作业进度时，甲方有义务统一协调管理，督促双方签订安全管理协议。</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3责任</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3.1监督乙方将乙方作业人员纳入乙方从业人员统一管理，甲方对乙方的工作量或者工作成果的数量和质量进行监管。</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3.2甲方负责向乙方如实告知根据甲方能力所知的作业场所和岗位存在的危险因素，要求乙方制订防范措施以及事故应急预案。</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3.3</w:t>
      </w:r>
      <w:r>
        <w:rPr>
          <w:rFonts w:ascii="仿宋" w:hAnsi="仿宋" w:eastAsia="仿宋" w:cs="Times New Roman"/>
          <w:sz w:val="24"/>
          <w:szCs w:val="24"/>
          <w:lang w:eastAsia="zh-CN"/>
        </w:rPr>
        <w:t>甲方应当对乙方的安全教育与培训工作进行指导，应当监督检查乙方开展员工安全教育培训工作情况。</w:t>
      </w:r>
    </w:p>
    <w:p>
      <w:pPr>
        <w:widowControl/>
        <w:shd w:val="clear" w:color="auto" w:fill="FFFFFF"/>
        <w:autoSpaceDE/>
        <w:autoSpaceDN/>
        <w:snapToGrid w:val="0"/>
        <w:spacing w:line="440" w:lineRule="exact"/>
        <w:ind w:firstLine="474" w:firstLineChars="200"/>
        <w:rPr>
          <w:rFonts w:ascii="仿宋" w:hAnsi="仿宋" w:eastAsia="仿宋" w:cs="Times New Roman"/>
          <w:b/>
          <w:bCs/>
          <w:spacing w:val="-3"/>
          <w:sz w:val="24"/>
          <w:szCs w:val="24"/>
          <w:lang w:eastAsia="zh-CN"/>
        </w:rPr>
      </w:pPr>
      <w:r>
        <w:rPr>
          <w:rFonts w:ascii="仿宋" w:hAnsi="仿宋" w:eastAsia="仿宋" w:cs="Times New Roman"/>
          <w:b/>
          <w:bCs/>
          <w:spacing w:val="-2"/>
          <w:sz w:val="24"/>
          <w:szCs w:val="24"/>
          <w:lang w:eastAsia="zh-CN"/>
        </w:rPr>
        <w:t>（二）</w:t>
      </w:r>
      <w:r>
        <w:rPr>
          <w:rFonts w:ascii="仿宋" w:hAnsi="仿宋" w:eastAsia="仿宋" w:cs="Times New Roman"/>
          <w:b/>
          <w:bCs/>
          <w:spacing w:val="-3"/>
          <w:sz w:val="24"/>
          <w:szCs w:val="24"/>
          <w:lang w:eastAsia="zh-CN"/>
        </w:rPr>
        <w:t xml:space="preserve">乙方的权利、义务、责任 </w:t>
      </w:r>
    </w:p>
    <w:p>
      <w:pPr>
        <w:widowControl/>
        <w:shd w:val="clear" w:color="auto" w:fill="FFFFFF"/>
        <w:autoSpaceDE/>
        <w:autoSpaceDN/>
        <w:snapToGrid w:val="0"/>
        <w:spacing w:line="440" w:lineRule="exact"/>
        <w:ind w:firstLine="480" w:firstLineChars="200"/>
        <w:rPr>
          <w:rFonts w:ascii="仿宋" w:hAnsi="仿宋" w:eastAsia="仿宋" w:cs="Times New Roman"/>
          <w:b/>
          <w:spacing w:val="6"/>
          <w:sz w:val="24"/>
          <w:szCs w:val="24"/>
          <w:lang w:eastAsia="zh-CN"/>
        </w:rPr>
      </w:pPr>
      <w:r>
        <w:rPr>
          <w:rFonts w:ascii="仿宋" w:hAnsi="仿宋" w:eastAsia="仿宋" w:cs="Times New Roman"/>
          <w:sz w:val="24"/>
          <w:szCs w:val="24"/>
          <w:lang w:eastAsia="zh-CN"/>
        </w:rPr>
        <w:t>1.权利</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1.1乙方有权了解其作业场所和工作岗位存在的危险因素、防范措施及事故应急措施，有权对安全生产工作提出建议。</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1.2乙方有权对作业场所安全生产工作中存在的问题提出检举、和整改建议;有权拒绝违章指挥和强令冒险作业。</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1.3乙方应组织相关单位及外包单位对其所从事的作业活动开展危险源辨识工作，并将危险源辨识的内容作为安全技术交底和安全工作交底的其中内容之一。</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2.义务</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2.1乙方应对作业人员进行安全生产教育和培训，确保作业人员掌握本职工作所需的安全生产知识，提高安全生产技能，同时对本单位员工开展“三级”安全教育。</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2.2乙方及乙方作业人员有义务严格遵守甲方的安全生产规章制度和操作规程，服从管理。</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2.3乙方对甲方所提供的作业相关的项目资料必须保密，非经甲方书面同意不能向外透露，作业完毕后，应及时退还甲方。</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2.4乙方有义务配合、服从甲方对作业现场的安全检查，对检查发现的安全隐患无条件进行整改。</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3.责任</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3.1必须具有独立的法人资质，具备核准从事相关经营范围的资质，在签订协议前将其相关的资质证照复印件交甲方备案，并对其真实性、合法性、有效性负责。对本协议中的作业项目承担安全主体责任。</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3.3按照国家安全生产的相关法律法规及</w:t>
      </w:r>
      <w:r>
        <w:rPr>
          <w:rFonts w:ascii="仿宋" w:hAnsi="仿宋" w:eastAsia="仿宋" w:cs="Times New Roman"/>
          <w:spacing w:val="6"/>
          <w:sz w:val="24"/>
          <w:szCs w:val="24"/>
          <w:lang w:eastAsia="zh-CN"/>
        </w:rPr>
        <w:t>甲方安全生产管理体系要求，</w:t>
      </w:r>
      <w:r>
        <w:rPr>
          <w:rFonts w:ascii="仿宋" w:hAnsi="仿宋" w:eastAsia="仿宋" w:cs="Times New Roman"/>
          <w:sz w:val="24"/>
          <w:szCs w:val="24"/>
          <w:lang w:eastAsia="zh-CN"/>
        </w:rPr>
        <w:t>建立健全作业现场安全管理制度，及</w:t>
      </w:r>
      <w:r>
        <w:rPr>
          <w:rFonts w:ascii="仿宋" w:hAnsi="仿宋" w:eastAsia="仿宋" w:cs="Times New Roman"/>
          <w:spacing w:val="6"/>
          <w:sz w:val="24"/>
          <w:szCs w:val="24"/>
          <w:lang w:eastAsia="zh-CN"/>
        </w:rPr>
        <w:t>以安全生产责任制为核心各项安全生产管理制度、流程，并严格执行。</w:t>
      </w:r>
      <w:r>
        <w:rPr>
          <w:rFonts w:ascii="仿宋" w:hAnsi="仿宋" w:eastAsia="仿宋" w:cs="Times New Roman"/>
          <w:sz w:val="24"/>
          <w:szCs w:val="24"/>
          <w:lang w:eastAsia="zh-CN"/>
        </w:rPr>
        <w:t>配备专职安全管理人员，落实安全生产责任制，定期召开或参加甲方组织的安全会议。</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3.4在编制作业方案时，安全措施、事故预案及发生事故报告机制必须同时制定。在发生安全事故后应积极配合甲方组织开展的对事故的相关调查。</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3.6对乙方的作业区域现场设备设施及作业人员的安全负责，对作业区域的安全生产状况负责，并负责事故统计向政府主管部门及甲方上报和调查处理（或参与协助调查处理）。</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3.7乙方必须和参与项目的乙方施工人员签订符合劳动法要求的用工合同或劳务合同，并购买工伤保险或雇主责任险（购买保险金额不低于【12</w:t>
      </w:r>
      <w:r>
        <w:rPr>
          <w:rFonts w:hint="eastAsia" w:ascii="仿宋" w:hAnsi="仿宋" w:eastAsia="仿宋" w:cs="Times New Roman"/>
          <w:sz w:val="24"/>
          <w:szCs w:val="24"/>
          <w:lang w:eastAsia="zh-CN"/>
        </w:rPr>
        <w:t>5</w:t>
      </w:r>
      <w:r>
        <w:rPr>
          <w:rFonts w:ascii="仿宋" w:hAnsi="仿宋" w:eastAsia="仿宋" w:cs="Times New Roman"/>
          <w:sz w:val="24"/>
          <w:szCs w:val="24"/>
          <w:lang w:eastAsia="zh-CN"/>
        </w:rPr>
        <w:t>】万元/人），其中身故赔偿金额【10</w:t>
      </w:r>
      <w:r>
        <w:rPr>
          <w:rFonts w:hint="eastAsia" w:ascii="仿宋" w:hAnsi="仿宋" w:eastAsia="仿宋" w:cs="Times New Roman"/>
          <w:sz w:val="24"/>
          <w:szCs w:val="24"/>
          <w:lang w:eastAsia="zh-CN"/>
        </w:rPr>
        <w:t>5</w:t>
      </w:r>
      <w:r>
        <w:rPr>
          <w:rFonts w:ascii="仿宋" w:hAnsi="仿宋" w:eastAsia="仿宋" w:cs="Times New Roman"/>
          <w:sz w:val="24"/>
          <w:szCs w:val="24"/>
          <w:lang w:eastAsia="zh-CN"/>
        </w:rPr>
        <w:t>】万元/人、医疗保险保额金额【20】万元/人，向甲方提供保单复印件材料。</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3.8负责为乙方人员办理相应作业资质，并将复印件交甲方备案。</w:t>
      </w:r>
    </w:p>
    <w:p>
      <w:pPr>
        <w:widowControl/>
        <w:shd w:val="clear" w:color="auto" w:fill="FFFFFF"/>
        <w:autoSpaceDE/>
        <w:autoSpaceDN/>
        <w:snapToGrid w:val="0"/>
        <w:spacing w:line="440" w:lineRule="exact"/>
        <w:ind w:firstLine="480" w:firstLineChars="200"/>
        <w:rPr>
          <w:rFonts w:ascii="仿宋" w:hAnsi="仿宋" w:eastAsia="仿宋" w:cs="Times New Roman"/>
          <w:spacing w:val="6"/>
          <w:sz w:val="24"/>
          <w:szCs w:val="24"/>
          <w:lang w:eastAsia="zh-CN"/>
        </w:rPr>
      </w:pPr>
      <w:r>
        <w:rPr>
          <w:rFonts w:ascii="仿宋" w:hAnsi="仿宋" w:eastAsia="仿宋" w:cs="Times New Roman"/>
          <w:sz w:val="24"/>
          <w:szCs w:val="24"/>
          <w:lang w:eastAsia="zh-CN"/>
        </w:rPr>
        <w:t>3.9负责为乙方人员进行健康体检，涉及职业危害的岗位要落实好员工上岗前、在岗、离岗的职业健康检查，并将检查报告复印件交甲方备案，并留存相关资料。不得安</w:t>
      </w:r>
      <w:r>
        <w:rPr>
          <w:rFonts w:ascii="仿宋" w:hAnsi="仿宋" w:eastAsia="仿宋" w:cs="Times New Roman"/>
          <w:spacing w:val="6"/>
          <w:sz w:val="24"/>
          <w:szCs w:val="24"/>
          <w:lang w:eastAsia="zh-CN"/>
        </w:rPr>
        <w:t>排未经上岗前职业健康检查的人员从事接触职业病危害的作业，不得安排有职业禁忌的人员从事其所禁忌的作业。</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3.10负责为员工提供符合国家相关质量标准要求的该作业岗位必须配备的劳动防护用品</w:t>
      </w:r>
      <w:r>
        <w:rPr>
          <w:rFonts w:ascii="仿宋" w:hAnsi="仿宋" w:eastAsia="仿宋" w:cs="Times New Roman"/>
          <w:sz w:val="24"/>
          <w:szCs w:val="24"/>
          <w:lang w:eastAsia="zh-CN"/>
        </w:rPr>
        <w:t>（如反光背心、安全帽、双钩安全带、安全绳、手套、防护眼镜、墨镜、劳保鞋、防护面罩、口罩、护耳器等）并督促作业人员规范佩戴、使用</w:t>
      </w:r>
      <w:r>
        <w:rPr>
          <w:rFonts w:ascii="仿宋" w:hAnsi="仿宋" w:eastAsia="仿宋" w:cs="Times New Roman"/>
          <w:spacing w:val="6"/>
          <w:sz w:val="24"/>
          <w:szCs w:val="24"/>
          <w:lang w:eastAsia="zh-CN"/>
        </w:rPr>
        <w:t>，并监督指导作业人员正确使用劳动防护用品。</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3.11乙方人员在工作中发生伤亡事故时，乙方及时开展对伤亡人员的救援救治工作，保护好事故现场，承担伤亡人员的医疗费用、工伤认定、保险索赔及相关的善后处理工作。</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3.12乙方人员在申请进行职业病诊断、鉴定时，乙方负责处理职业病诊断、鉴定事宜，并如实提供职业病诊断、鉴定所需的劳动者职业史和职业危害接触史等资料。</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3.13乙方人员发生变更情况应及时书面告知甲方并履行人员变更手续。</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3.15乙方需按照甲方安全生产费用管理制度等相关制度要求，制定《年度安全生产费用使用计划》报甲方备案并严格实施。</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3.16乙方作业人员及非乙方作业人员在乙方作业区域内发生非因甲方原因导致的任何事故，均由乙方自行负责，并按国家的法律法规进行事故处理并承担全部责任及损失，与甲方无关。</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3.17乙方对作业区域现场在作业开始前已有或毗邻建（构）筑物、设备、设施、地下管线（网）或特殊作业环境可能造成损害的，须采取相应的安全防护措施，并承担损坏赔偿责任。</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3.18乙方作业区域的作业设备、临时用电设施、脚手架、出入通道口、楼梯口、危险有害气体或液体存放处等危险部位，设置明显的安全警示标志，危险警示标志符合国家标准。</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3.19乙方应遵守甲方各项安全管理规定，办理作业许可，规范开展现场作业，文明作业，保障作业全过程中的作业安全。</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3.20乙方应加强作业现场应急管理，完善应急预案，配备现场作业所需的应急资源，并加强培训和演练。</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3.21乙方作业过程中违反国家有关法律法规，受到行政、经济、刑事处罚的，一律由乙方自行承担责任。</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3.22乙方保证安全投入落实到位、专款专用，不断完善和改进项目现场安全生产条件。</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3.23作业前应提交如下材料：</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3.23.1营业执照复印件、安全管理机构设置和安全管理人员配备文件。</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3.23.2安全生产“三项制度”（即：安全生产责任制、安全生产管理制度、安全操作规程）</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3.23.3制定项目施工方案和应急预案。</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3.23.4作业人员的《三级安全教育表》和考试合格材料。</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3.23.5乙方与作业人员签订的劳动合同。</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3.23.6法人身份证复印件、法人或现场负责人《安全管理培训合格证书》。</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3.23.7作业人员 县级以上医院“健康体检”表，涉及到职业卫生管理岗位的，还需提供职业健康体检表。</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3.23.8人员花名册及提供所有作业人员身份证复印件。</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3.23.9缴纳的保险材料。</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3.23.10特殊作业人员清单、特种作业资格证复印件、从事特种设备安装、检修、维护作业的提供相应的资格证书等。</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3.23.11乙方工器具清单包含合格证，主要设备设施、工器具是否满足维护检修的安全、技术要求等。</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3.23.12相关方劳动防护用品清单，提供检验合格证。</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3.25乙方每日作业前，必须参加甲方组织的班前会（安全技术交底）活动后方可安排作业。</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3.26乙方安排进入甲方区域的工程、运输车辆必须按照甲方要求配置爆闪灯、前后录像仪、倒车语音提示、前后影像、倒车雷达、示宽灯、车辆左右和后侧张贴反光条等。</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3.27乙方禁止私自在甲方区域接施工电箱主电源，由乙方向甲方申请临时用电，甲方派人接电，电气作业人员必须穿绝缘鞋。</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3.28乙方人员从事气割作业，除穿戴最基本的安全帽和反光背心外，必须戴难燃手套和墨镜。</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3.29乙方人员从事焊接作业，必须佩戴安全帽、绝缘鞋、电焊手套、电焊面罩，作业过程中禁止穿易燃的反光衣等，作业完毕后及时穿反光衣。</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3.32人员在厂区行走时，原则上只允许行走人行通道、斑马线和甲方指定的区域，禁止跨越隔离栏，乱走、乱跑，不得擅自进入与作业无关的区域。</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3.34乙方施工（安装）区域的施工（安装）设备、临时用电设施、脚手架、出入通道口、楼梯口、危险有害气体或液体存放处等危险部位，应设置明显的安全警示标志、围栏，危险警示标志、围栏符合国家标准。</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3.35乙方所用工具、材料、备品备件应码放平稳，不得存在有倾翻、滚动、坠落和其它危险隐患。</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3.37乙方作业现场发生事故的，应立即报告监理和甲方，乙方应按《生产安全事故报告和调查处理条例》等法律、法规、规章的规定报告，并按照专项应急预案或者应急处置方案立即开展事故救援。</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3.38乙方不得随意更换项目关键人员，关键人员离开现场应提前告知甲方，并办理相关审批手续。</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3.39作业现场暂时停工的，乙方须做好现场安全防护工作。</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3.42乙方必须设置安全管理员及卫生专员，每日负责做好作业区域内的安全、文明施工工作，做到有轮必有罩、有轴必有套、梯台必有栏、井沟必有盖及工完场清等，营造良好的安全、文明工作环境。</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3.43乙方不得将作业项目拆包给不具备相应资质等级的作业单位或个人。</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3.44乙方与相邻的单位同时作业或交叉作业，有可能相互危及对方作业时，应签订安全管理协议，明确各自的安全管理职责和应采取的安全措施及责任划分，配专人进行安全检查与协调。</w:t>
      </w:r>
    </w:p>
    <w:p>
      <w:pPr>
        <w:widowControl/>
        <w:shd w:val="clear" w:color="auto" w:fill="FFFFFF"/>
        <w:autoSpaceDE/>
        <w:autoSpaceDN/>
        <w:snapToGrid w:val="0"/>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3.45乙方应加强作业现场应急管理，完善应急预案，配备现场作业所需的应急资源，并加强培训和演练。</w:t>
      </w:r>
    </w:p>
    <w:p>
      <w:pPr>
        <w:widowControl/>
        <w:shd w:val="clear" w:color="auto" w:fill="FFFFFF"/>
        <w:autoSpaceDE/>
        <w:autoSpaceDN/>
        <w:snapToGrid w:val="0"/>
        <w:spacing w:line="440" w:lineRule="exact"/>
        <w:ind w:firstLine="474" w:firstLineChars="200"/>
        <w:rPr>
          <w:rFonts w:ascii="仿宋" w:hAnsi="仿宋" w:eastAsia="仿宋" w:cs="Times New Roman"/>
          <w:b/>
          <w:bCs/>
          <w:spacing w:val="-3"/>
          <w:sz w:val="24"/>
          <w:szCs w:val="24"/>
          <w:lang w:eastAsia="zh-CN"/>
        </w:rPr>
      </w:pPr>
      <w:r>
        <w:rPr>
          <w:rFonts w:ascii="仿宋" w:hAnsi="仿宋" w:eastAsia="仿宋" w:cs="Times New Roman"/>
          <w:b/>
          <w:bCs/>
          <w:spacing w:val="-2"/>
          <w:sz w:val="24"/>
          <w:szCs w:val="24"/>
          <w:lang w:eastAsia="zh-CN"/>
        </w:rPr>
        <w:t>（三）</w:t>
      </w:r>
      <w:r>
        <w:rPr>
          <w:rFonts w:ascii="仿宋" w:hAnsi="仿宋" w:eastAsia="仿宋" w:cs="Times New Roman"/>
          <w:b/>
          <w:bCs/>
          <w:spacing w:val="-3"/>
          <w:sz w:val="24"/>
          <w:szCs w:val="24"/>
          <w:lang w:eastAsia="zh-CN"/>
        </w:rPr>
        <w:t>安全考核</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甲方可根据内部管理制度对乙方进行考核，并有权根据考核结果对项目费用进行核减。</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1.</w:t>
      </w:r>
      <w:r>
        <w:rPr>
          <w:rFonts w:ascii="仿宋" w:hAnsi="仿宋" w:eastAsia="仿宋" w:cs="Times New Roman"/>
          <w:sz w:val="24"/>
          <w:szCs w:val="24"/>
          <w:lang w:eastAsia="zh-CN"/>
        </w:rPr>
        <w:t xml:space="preserve"> </w:t>
      </w:r>
      <w:r>
        <w:rPr>
          <w:rFonts w:ascii="仿宋" w:hAnsi="仿宋" w:eastAsia="仿宋" w:cs="Times New Roman"/>
          <w:spacing w:val="6"/>
          <w:sz w:val="24"/>
          <w:szCs w:val="24"/>
          <w:lang w:eastAsia="zh-CN"/>
        </w:rPr>
        <w:t>根据本项目安全管理工作，乙方向甲方缴纳元（大写：）</w:t>
      </w:r>
      <w:r>
        <w:rPr>
          <w:rFonts w:ascii="仿宋" w:hAnsi="仿宋" w:eastAsia="仿宋" w:cs="Times New Roman"/>
          <w:spacing w:val="6"/>
          <w:sz w:val="24"/>
          <w:szCs w:val="24"/>
          <w:u w:val="single"/>
          <w:lang w:eastAsia="zh-CN"/>
        </w:rPr>
        <w:t>的安全管理风</w:t>
      </w:r>
      <w:r>
        <w:rPr>
          <w:rFonts w:ascii="仿宋" w:hAnsi="仿宋" w:eastAsia="仿宋" w:cs="Times New Roman"/>
          <w:spacing w:val="6"/>
          <w:sz w:val="24"/>
          <w:szCs w:val="24"/>
          <w:lang w:eastAsia="zh-CN"/>
        </w:rPr>
        <w:t>险押金（合同履约保证金转为安全管理风险押金），用于甲方对乙方的安全管理。当乙方发生未履新安全管理责任或者造成安全事故时，甲方可以根据协议扣除部分或全部安全管理风险押金。</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2.若乙方施工现场发生重伤1-2 人责任事故，甲方扣罚该项目风险抵押金总额的20％（1人）、60%（2人）；若乙方施工现场发生死亡1人及以上或重伤3人及以上责任事故，甲方扣罚该项目全部风险抵押金。</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widowControl/>
        <w:autoSpaceDE/>
        <w:autoSpaceDN/>
        <w:snapToGrid w:val="0"/>
        <w:spacing w:line="440" w:lineRule="exact"/>
        <w:ind w:firstLine="482" w:firstLineChars="200"/>
        <w:rPr>
          <w:rFonts w:ascii="仿宋" w:hAnsi="仿宋" w:eastAsia="仿宋" w:cs="Times New Roman"/>
          <w:b/>
          <w:bCs/>
          <w:sz w:val="24"/>
          <w:szCs w:val="24"/>
          <w:lang w:eastAsia="zh-CN"/>
        </w:rPr>
      </w:pPr>
      <w:r>
        <w:rPr>
          <w:rFonts w:ascii="仿宋" w:hAnsi="仿宋" w:eastAsia="仿宋" w:cs="Times New Roman"/>
          <w:b/>
          <w:bCs/>
          <w:sz w:val="24"/>
          <w:szCs w:val="24"/>
          <w:lang w:eastAsia="zh-CN"/>
        </w:rPr>
        <w:t>三、附则</w:t>
      </w:r>
    </w:p>
    <w:p>
      <w:pPr>
        <w:widowControl/>
        <w:shd w:val="clear" w:color="auto" w:fill="FFFFFF"/>
        <w:autoSpaceDE/>
        <w:autoSpaceDN/>
        <w:snapToGrid w:val="0"/>
        <w:spacing w:line="440" w:lineRule="exact"/>
        <w:ind w:firstLine="472" w:firstLineChars="200"/>
        <w:rPr>
          <w:rFonts w:ascii="仿宋" w:hAnsi="仿宋" w:eastAsia="仿宋" w:cs="Times New Roman"/>
          <w:spacing w:val="6"/>
          <w:sz w:val="24"/>
          <w:szCs w:val="24"/>
          <w:lang w:eastAsia="zh-CN"/>
        </w:rPr>
      </w:pPr>
      <w:r>
        <w:rPr>
          <w:rFonts w:ascii="仿宋" w:hAnsi="仿宋" w:eastAsia="仿宋" w:cs="Times New Roman"/>
          <w:spacing w:val="-2"/>
          <w:sz w:val="24"/>
          <w:szCs w:val="24"/>
          <w:lang w:eastAsia="zh-CN"/>
        </w:rPr>
        <w:t>（一）</w:t>
      </w:r>
      <w:r>
        <w:rPr>
          <w:rFonts w:ascii="仿宋" w:hAnsi="仿宋" w:eastAsia="仿宋" w:cs="Times New Roman"/>
          <w:spacing w:val="6"/>
          <w:sz w:val="24"/>
          <w:szCs w:val="24"/>
          <w:lang w:eastAsia="zh-CN"/>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fill="FFFFFF"/>
        <w:autoSpaceDE/>
        <w:autoSpaceDN/>
        <w:snapToGrid w:val="0"/>
        <w:spacing w:line="440" w:lineRule="exact"/>
        <w:ind w:firstLine="472" w:firstLineChars="200"/>
        <w:rPr>
          <w:rFonts w:ascii="仿宋" w:hAnsi="仿宋" w:eastAsia="仿宋" w:cs="Times New Roman"/>
          <w:spacing w:val="6"/>
          <w:sz w:val="24"/>
          <w:szCs w:val="24"/>
          <w:lang w:eastAsia="zh-CN"/>
        </w:rPr>
      </w:pPr>
      <w:r>
        <w:rPr>
          <w:rFonts w:ascii="仿宋" w:hAnsi="仿宋" w:eastAsia="仿宋" w:cs="Times New Roman"/>
          <w:spacing w:val="-2"/>
          <w:sz w:val="24"/>
          <w:szCs w:val="24"/>
          <w:lang w:eastAsia="zh-CN"/>
        </w:rPr>
        <w:t>（二）</w:t>
      </w:r>
      <w:r>
        <w:rPr>
          <w:rFonts w:ascii="仿宋" w:hAnsi="仿宋" w:eastAsia="仿宋" w:cs="Times New Roman"/>
          <w:spacing w:val="6"/>
          <w:sz w:val="24"/>
          <w:szCs w:val="24"/>
          <w:lang w:eastAsia="zh-CN"/>
        </w:rPr>
        <w:t>本协议内容如与国家有关法律、法规和规定不一致，按照国家有关规定执行。</w:t>
      </w:r>
    </w:p>
    <w:p>
      <w:pPr>
        <w:widowControl/>
        <w:shd w:val="clear" w:color="auto" w:fill="FFFFFF"/>
        <w:autoSpaceDE/>
        <w:autoSpaceDN/>
        <w:snapToGrid w:val="0"/>
        <w:spacing w:line="440" w:lineRule="exact"/>
        <w:ind w:firstLine="472" w:firstLineChars="200"/>
        <w:rPr>
          <w:rFonts w:ascii="仿宋" w:hAnsi="仿宋" w:eastAsia="仿宋" w:cs="Times New Roman"/>
          <w:spacing w:val="6"/>
          <w:sz w:val="24"/>
          <w:szCs w:val="24"/>
          <w:lang w:eastAsia="zh-CN"/>
        </w:rPr>
      </w:pPr>
      <w:r>
        <w:rPr>
          <w:rFonts w:ascii="仿宋" w:hAnsi="仿宋" w:eastAsia="仿宋" w:cs="Times New Roman"/>
          <w:spacing w:val="-2"/>
          <w:sz w:val="24"/>
          <w:szCs w:val="24"/>
          <w:lang w:eastAsia="zh-CN"/>
        </w:rPr>
        <w:t>（三）</w:t>
      </w:r>
      <w:r>
        <w:rPr>
          <w:rFonts w:ascii="仿宋" w:hAnsi="仿宋" w:eastAsia="仿宋" w:cs="Times New Roman"/>
          <w:spacing w:val="6"/>
          <w:sz w:val="24"/>
          <w:szCs w:val="24"/>
          <w:lang w:eastAsia="zh-CN"/>
        </w:rPr>
        <w:t>协议有效期按照项目合同工期。项目合同工期变更，本协议有效期相应变更。</w:t>
      </w:r>
    </w:p>
    <w:p>
      <w:pPr>
        <w:widowControl/>
        <w:shd w:val="clear" w:color="auto" w:fill="FFFFFF"/>
        <w:autoSpaceDE/>
        <w:autoSpaceDN/>
        <w:snapToGrid w:val="0"/>
        <w:spacing w:line="440" w:lineRule="exact"/>
        <w:ind w:firstLine="472" w:firstLineChars="200"/>
        <w:rPr>
          <w:rFonts w:ascii="仿宋" w:hAnsi="仿宋" w:eastAsia="仿宋" w:cs="Times New Roman"/>
          <w:spacing w:val="6"/>
          <w:sz w:val="24"/>
          <w:szCs w:val="24"/>
          <w:lang w:eastAsia="zh-CN"/>
        </w:rPr>
      </w:pPr>
      <w:r>
        <w:rPr>
          <w:rFonts w:ascii="仿宋" w:hAnsi="仿宋" w:eastAsia="仿宋" w:cs="Times New Roman"/>
          <w:spacing w:val="-2"/>
          <w:sz w:val="24"/>
          <w:szCs w:val="24"/>
          <w:lang w:eastAsia="zh-CN"/>
        </w:rPr>
        <w:t>（四）</w:t>
      </w:r>
      <w:r>
        <w:rPr>
          <w:rFonts w:ascii="仿宋" w:hAnsi="仿宋" w:eastAsia="仿宋" w:cs="Times New Roman"/>
          <w:spacing w:val="6"/>
          <w:sz w:val="24"/>
          <w:szCs w:val="24"/>
          <w:lang w:eastAsia="zh-CN"/>
        </w:rPr>
        <w:t>因不可抗力造成的双方设备损坏、人员伤亡，各自承担相应的损失。</w:t>
      </w:r>
    </w:p>
    <w:p>
      <w:pPr>
        <w:widowControl/>
        <w:shd w:val="clear" w:color="auto" w:fill="FFFFFF"/>
        <w:autoSpaceDE/>
        <w:autoSpaceDN/>
        <w:snapToGrid w:val="0"/>
        <w:spacing w:line="440" w:lineRule="exact"/>
        <w:ind w:firstLine="504" w:firstLineChars="200"/>
        <w:rPr>
          <w:rFonts w:ascii="仿宋" w:hAnsi="仿宋" w:eastAsia="仿宋" w:cs="Times New Roman"/>
          <w:spacing w:val="6"/>
          <w:sz w:val="24"/>
          <w:szCs w:val="24"/>
          <w:lang w:eastAsia="zh-CN"/>
        </w:rPr>
      </w:pPr>
      <w:r>
        <w:rPr>
          <w:rFonts w:ascii="仿宋" w:hAnsi="仿宋" w:eastAsia="仿宋" w:cs="Times New Roman"/>
          <w:spacing w:val="6"/>
          <w:sz w:val="24"/>
          <w:szCs w:val="24"/>
          <w:lang w:eastAsia="zh-CN"/>
        </w:rPr>
        <w:t>（五）本协议一式贰份。甲方、乙方各执壹份。</w:t>
      </w:r>
    </w:p>
    <w:p>
      <w:pPr>
        <w:tabs>
          <w:tab w:val="left" w:pos="720"/>
        </w:tabs>
        <w:spacing w:line="440" w:lineRule="exact"/>
        <w:ind w:firstLine="480" w:firstLineChars="200"/>
        <w:rPr>
          <w:rFonts w:ascii="仿宋" w:hAnsi="仿宋" w:eastAsia="仿宋" w:cs="Times New Roman"/>
          <w:sz w:val="24"/>
          <w:szCs w:val="24"/>
          <w:lang w:eastAsia="zh-CN"/>
        </w:rPr>
      </w:pPr>
    </w:p>
    <w:p>
      <w:pPr>
        <w:tabs>
          <w:tab w:val="left" w:pos="720"/>
        </w:tabs>
        <w:spacing w:line="440" w:lineRule="exact"/>
        <w:ind w:firstLine="480" w:firstLineChars="200"/>
        <w:rPr>
          <w:rFonts w:ascii="仿宋" w:hAnsi="仿宋" w:eastAsia="仿宋" w:cs="Times New Roman"/>
          <w:sz w:val="24"/>
          <w:szCs w:val="24"/>
          <w:lang w:eastAsia="zh-CN"/>
        </w:rPr>
      </w:pPr>
    </w:p>
    <w:p>
      <w:pPr>
        <w:tabs>
          <w:tab w:val="left" w:pos="0"/>
        </w:tabs>
        <w:spacing w:line="440" w:lineRule="exact"/>
        <w:ind w:firstLine="480" w:firstLineChars="200"/>
        <w:rPr>
          <w:rFonts w:ascii="仿宋" w:hAnsi="仿宋" w:eastAsia="仿宋" w:cs="Times New Roman"/>
          <w:szCs w:val="24"/>
          <w:lang w:eastAsia="zh-CN"/>
        </w:rPr>
      </w:pPr>
      <w:r>
        <w:rPr>
          <w:rFonts w:ascii="仿宋" w:hAnsi="仿宋" w:eastAsia="仿宋" w:cs="Times New Roman"/>
          <w:sz w:val="24"/>
          <w:szCs w:val="24"/>
          <w:lang w:eastAsia="zh-CN"/>
        </w:rPr>
        <w:t>甲方(盖章)：中粮崇左糖业有限公司           乙方(盖章)</w:t>
      </w:r>
      <w:r>
        <w:rPr>
          <w:rFonts w:ascii="仿宋" w:hAnsi="仿宋" w:eastAsia="仿宋" w:cs="Times New Roman"/>
          <w:szCs w:val="24"/>
          <w:lang w:eastAsia="zh-CN"/>
        </w:rPr>
        <w:t>：</w:t>
      </w:r>
      <w:r>
        <w:rPr>
          <w:rFonts w:hint="eastAsia" w:ascii="仿宋" w:hAnsi="仿宋" w:eastAsia="仿宋" w:cs="Times New Roman"/>
          <w:szCs w:val="24"/>
          <w:lang w:eastAsia="zh-CN"/>
        </w:rPr>
        <w:t>有限公司</w:t>
      </w:r>
    </w:p>
    <w:p>
      <w:pPr>
        <w:tabs>
          <w:tab w:val="left" w:pos="105"/>
          <w:tab w:val="left" w:pos="5220"/>
        </w:tabs>
        <w:spacing w:line="440" w:lineRule="exact"/>
        <w:ind w:firstLine="480" w:firstLineChars="200"/>
        <w:rPr>
          <w:rFonts w:ascii="仿宋" w:hAnsi="仿宋" w:eastAsia="仿宋" w:cs="Times New Roman"/>
          <w:sz w:val="24"/>
          <w:szCs w:val="24"/>
          <w:lang w:eastAsia="zh-CN"/>
        </w:rPr>
      </w:pPr>
    </w:p>
    <w:p>
      <w:pPr>
        <w:tabs>
          <w:tab w:val="left" w:pos="105"/>
          <w:tab w:val="left" w:pos="5220"/>
        </w:tabs>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企业负责人(签字)：                         企业负责人(签字)：　</w:t>
      </w:r>
    </w:p>
    <w:p>
      <w:pPr>
        <w:tabs>
          <w:tab w:val="left" w:pos="105"/>
          <w:tab w:val="left" w:pos="5220"/>
        </w:tabs>
        <w:spacing w:line="440" w:lineRule="exact"/>
        <w:ind w:firstLine="480" w:firstLineChars="200"/>
        <w:rPr>
          <w:rFonts w:ascii="仿宋" w:hAnsi="仿宋" w:eastAsia="仿宋" w:cs="Times New Roman"/>
          <w:sz w:val="24"/>
          <w:szCs w:val="24"/>
          <w:lang w:eastAsia="zh-CN"/>
        </w:rPr>
      </w:pPr>
    </w:p>
    <w:p>
      <w:pPr>
        <w:tabs>
          <w:tab w:val="left" w:pos="105"/>
          <w:tab w:val="left" w:pos="5220"/>
        </w:tabs>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或者委托代理人(签字) ：                    或者委托代理人(签字)：</w:t>
      </w:r>
    </w:p>
    <w:p>
      <w:pPr>
        <w:tabs>
          <w:tab w:val="left" w:pos="105"/>
          <w:tab w:val="left" w:pos="5220"/>
        </w:tabs>
        <w:spacing w:line="440" w:lineRule="exact"/>
        <w:ind w:firstLine="480" w:firstLineChars="200"/>
        <w:rPr>
          <w:rFonts w:ascii="仿宋" w:hAnsi="仿宋" w:eastAsia="仿宋" w:cs="Times New Roman"/>
          <w:sz w:val="24"/>
          <w:szCs w:val="24"/>
          <w:lang w:eastAsia="zh-CN"/>
        </w:rPr>
      </w:pPr>
    </w:p>
    <w:p>
      <w:pPr>
        <w:tabs>
          <w:tab w:val="left" w:pos="105"/>
          <w:tab w:val="left" w:pos="5220"/>
        </w:tabs>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联系电话：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联系电话：</w:t>
      </w:r>
    </w:p>
    <w:p>
      <w:pPr>
        <w:tabs>
          <w:tab w:val="left" w:pos="105"/>
          <w:tab w:val="left" w:pos="5220"/>
        </w:tabs>
        <w:spacing w:line="440" w:lineRule="exact"/>
        <w:ind w:firstLine="480" w:firstLineChars="200"/>
        <w:rPr>
          <w:rFonts w:ascii="仿宋" w:hAnsi="仿宋" w:eastAsia="仿宋" w:cs="Times New Roman"/>
          <w:sz w:val="24"/>
          <w:szCs w:val="24"/>
          <w:lang w:eastAsia="zh-CN"/>
        </w:rPr>
      </w:pPr>
    </w:p>
    <w:p>
      <w:pPr>
        <w:tabs>
          <w:tab w:val="left" w:pos="105"/>
          <w:tab w:val="left" w:pos="5220"/>
        </w:tabs>
        <w:spacing w:line="440" w:lineRule="exact"/>
        <w:ind w:firstLine="480" w:firstLineChars="200"/>
        <w:rPr>
          <w:rFonts w:ascii="仿宋" w:hAnsi="仿宋" w:eastAsia="仿宋"/>
          <w:lang w:eastAsia="zh-CN"/>
        </w:rPr>
      </w:pPr>
      <w:r>
        <w:rPr>
          <w:rFonts w:ascii="仿宋" w:hAnsi="仿宋" w:eastAsia="仿宋" w:cs="Times New Roman"/>
          <w:sz w:val="24"/>
          <w:szCs w:val="24"/>
          <w:lang w:eastAsia="zh-CN"/>
        </w:rPr>
        <w:t xml:space="preserve">日期：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年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 月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  日           日期：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  年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  月  </w:t>
      </w:r>
      <w:r>
        <w:rPr>
          <w:rFonts w:hint="eastAsia" w:ascii="仿宋" w:hAnsi="仿宋" w:eastAsia="仿宋" w:cs="Times New Roman"/>
          <w:sz w:val="24"/>
          <w:szCs w:val="24"/>
          <w:lang w:eastAsia="zh-CN"/>
        </w:rPr>
        <w:t xml:space="preserve">  </w:t>
      </w:r>
      <w:r>
        <w:rPr>
          <w:rFonts w:ascii="仿宋" w:hAnsi="仿宋" w:eastAsia="仿宋" w:cs="Times New Roman"/>
          <w:sz w:val="24"/>
          <w:szCs w:val="24"/>
          <w:lang w:eastAsia="zh-CN"/>
        </w:rPr>
        <w:t xml:space="preserve"> 日</w:t>
      </w:r>
    </w:p>
    <w:p>
      <w:pPr>
        <w:rPr>
          <w:rFonts w:ascii="仿宋" w:hAnsi="仿宋" w:eastAsia="仿宋"/>
          <w:lang w:eastAsia="zh-CN"/>
        </w:rPr>
      </w:pPr>
    </w:p>
    <w:p>
      <w:pPr>
        <w:autoSpaceDE/>
        <w:autoSpaceDN/>
        <w:jc w:val="both"/>
        <w:rPr>
          <w:rFonts w:ascii="仿宋" w:hAnsi="仿宋" w:eastAsia="仿宋" w:cstheme="minorBidi"/>
          <w:kern w:val="2"/>
          <w:sz w:val="24"/>
          <w:szCs w:val="24"/>
          <w:lang w:eastAsia="zh-CN"/>
        </w:rPr>
      </w:pPr>
    </w:p>
    <w:p>
      <w:pPr>
        <w:ind w:left="2268"/>
        <w:jc w:val="center"/>
        <w:outlineLvl w:val="3"/>
        <w:rPr>
          <w:rFonts w:ascii="仿宋" w:hAnsi="仿宋" w:eastAsia="仿宋"/>
          <w:sz w:val="24"/>
          <w:szCs w:val="30"/>
          <w:lang w:eastAsia="zh-CN"/>
        </w:rPr>
      </w:pPr>
    </w:p>
    <w:p>
      <w:pPr>
        <w:rPr>
          <w:rFonts w:ascii="仿宋" w:hAnsi="仿宋" w:eastAsia="仿宋"/>
          <w:lang w:eastAsia="zh-CN"/>
        </w:rPr>
      </w:pPr>
    </w:p>
    <w:p>
      <w:pPr>
        <w:autoSpaceDE/>
        <w:autoSpaceDN/>
        <w:jc w:val="both"/>
        <w:rPr>
          <w:rFonts w:ascii="仿宋" w:hAnsi="仿宋" w:eastAsia="仿宋" w:cstheme="minorBidi"/>
          <w:kern w:val="2"/>
          <w:sz w:val="24"/>
          <w:szCs w:val="24"/>
          <w:lang w:eastAsia="zh-CN"/>
        </w:rPr>
      </w:pPr>
    </w:p>
    <w:p>
      <w:pPr>
        <w:ind w:left="2268"/>
        <w:jc w:val="center"/>
        <w:outlineLvl w:val="3"/>
        <w:rPr>
          <w:rFonts w:ascii="仿宋" w:hAnsi="仿宋" w:eastAsia="仿宋"/>
          <w:sz w:val="24"/>
          <w:szCs w:val="30"/>
          <w:lang w:eastAsia="zh-CN"/>
        </w:rPr>
      </w:pPr>
    </w:p>
    <w:p>
      <w:pPr>
        <w:rPr>
          <w:rFonts w:ascii="仿宋" w:hAnsi="仿宋" w:eastAsia="仿宋"/>
          <w:lang w:eastAsia="zh-CN"/>
        </w:rPr>
      </w:pPr>
    </w:p>
    <w:p>
      <w:pPr>
        <w:autoSpaceDE/>
        <w:autoSpaceDN/>
        <w:jc w:val="both"/>
        <w:rPr>
          <w:rFonts w:ascii="仿宋" w:hAnsi="仿宋" w:eastAsia="仿宋" w:cstheme="minorBidi"/>
          <w:kern w:val="2"/>
          <w:sz w:val="24"/>
          <w:szCs w:val="24"/>
          <w:lang w:eastAsia="zh-CN"/>
        </w:rPr>
      </w:pPr>
    </w:p>
    <w:p>
      <w:pPr>
        <w:autoSpaceDE/>
        <w:autoSpaceDN/>
        <w:jc w:val="both"/>
        <w:rPr>
          <w:rFonts w:ascii="仿宋" w:hAnsi="仿宋" w:eastAsia="仿宋" w:cstheme="minorBidi"/>
          <w:kern w:val="2"/>
          <w:sz w:val="24"/>
          <w:szCs w:val="24"/>
          <w:lang w:eastAsia="zh-CN"/>
        </w:rPr>
      </w:pPr>
    </w:p>
    <w:p>
      <w:pPr>
        <w:ind w:left="2268"/>
        <w:jc w:val="center"/>
        <w:outlineLvl w:val="3"/>
        <w:rPr>
          <w:rFonts w:ascii="仿宋" w:hAnsi="仿宋" w:eastAsia="仿宋"/>
          <w:sz w:val="24"/>
          <w:szCs w:val="30"/>
          <w:lang w:eastAsia="zh-CN"/>
        </w:rPr>
      </w:pPr>
    </w:p>
    <w:p>
      <w:pPr>
        <w:rPr>
          <w:lang w:eastAsia="zh-CN"/>
        </w:rPr>
      </w:pPr>
    </w:p>
    <w:p>
      <w:pPr>
        <w:autoSpaceDE/>
        <w:autoSpaceDN/>
        <w:jc w:val="both"/>
        <w:rPr>
          <w:rFonts w:hAnsi="Courier New" w:cstheme="minorBidi"/>
          <w:kern w:val="2"/>
          <w:sz w:val="24"/>
          <w:szCs w:val="24"/>
          <w:lang w:eastAsia="zh-CN"/>
        </w:rPr>
      </w:pPr>
    </w:p>
    <w:p>
      <w:pPr>
        <w:autoSpaceDE/>
        <w:autoSpaceDN/>
        <w:jc w:val="both"/>
        <w:rPr>
          <w:rFonts w:hAnsi="Courier New" w:cstheme="minorBidi"/>
          <w:kern w:val="2"/>
          <w:sz w:val="24"/>
          <w:szCs w:val="24"/>
          <w:lang w:eastAsia="zh-CN"/>
        </w:rPr>
      </w:pPr>
    </w:p>
    <w:p>
      <w:pPr>
        <w:autoSpaceDE/>
        <w:autoSpaceDN/>
        <w:jc w:val="both"/>
        <w:rPr>
          <w:rFonts w:hAnsi="Courier New" w:cstheme="minorBidi"/>
          <w:kern w:val="2"/>
          <w:sz w:val="24"/>
          <w:szCs w:val="24"/>
          <w:lang w:eastAsia="zh-CN"/>
        </w:rPr>
      </w:pPr>
    </w:p>
    <w:p>
      <w:pPr>
        <w:autoSpaceDE/>
        <w:autoSpaceDN/>
        <w:jc w:val="both"/>
        <w:rPr>
          <w:rFonts w:hAnsi="Courier New" w:cstheme="minorBidi"/>
          <w:kern w:val="2"/>
          <w:sz w:val="24"/>
          <w:szCs w:val="24"/>
          <w:lang w:eastAsia="zh-CN"/>
        </w:rPr>
      </w:pPr>
    </w:p>
    <w:p>
      <w:pPr>
        <w:autoSpaceDE/>
        <w:autoSpaceDN/>
        <w:jc w:val="both"/>
        <w:rPr>
          <w:rFonts w:hAnsi="Courier New" w:cstheme="minorBidi"/>
          <w:kern w:val="2"/>
          <w:sz w:val="24"/>
          <w:szCs w:val="24"/>
          <w:lang w:eastAsia="zh-CN"/>
        </w:rPr>
      </w:pPr>
    </w:p>
    <w:p>
      <w:pPr>
        <w:autoSpaceDE/>
        <w:autoSpaceDN/>
        <w:jc w:val="both"/>
        <w:rPr>
          <w:rFonts w:hAnsi="Courier New" w:cstheme="minorBidi"/>
          <w:kern w:val="2"/>
          <w:sz w:val="24"/>
          <w:szCs w:val="24"/>
          <w:lang w:eastAsia="zh-CN"/>
        </w:rPr>
      </w:pPr>
    </w:p>
    <w:p>
      <w:pPr>
        <w:autoSpaceDE/>
        <w:autoSpaceDN/>
        <w:jc w:val="both"/>
        <w:rPr>
          <w:rFonts w:hAnsi="Courier New" w:cstheme="minorBidi"/>
          <w:kern w:val="2"/>
          <w:sz w:val="24"/>
          <w:szCs w:val="24"/>
          <w:lang w:eastAsia="zh-CN"/>
        </w:rPr>
      </w:pPr>
    </w:p>
    <w:p>
      <w:pPr>
        <w:autoSpaceDE/>
        <w:autoSpaceDN/>
        <w:jc w:val="both"/>
        <w:rPr>
          <w:rFonts w:hAnsi="Courier New" w:cstheme="minorBidi"/>
          <w:kern w:val="2"/>
          <w:sz w:val="24"/>
          <w:szCs w:val="24"/>
          <w:lang w:eastAsia="zh-CN"/>
        </w:rPr>
      </w:pPr>
    </w:p>
    <w:p>
      <w:pPr>
        <w:autoSpaceDE/>
        <w:autoSpaceDN/>
        <w:jc w:val="both"/>
        <w:rPr>
          <w:rFonts w:hAnsi="Courier New" w:cstheme="minorBidi"/>
          <w:kern w:val="2"/>
          <w:sz w:val="24"/>
          <w:szCs w:val="24"/>
          <w:lang w:eastAsia="zh-CN"/>
        </w:rPr>
      </w:pPr>
    </w:p>
    <w:p>
      <w:pPr>
        <w:autoSpaceDE/>
        <w:autoSpaceDN/>
        <w:jc w:val="both"/>
        <w:rPr>
          <w:rFonts w:hAnsi="Courier New" w:cstheme="minorBidi"/>
          <w:kern w:val="2"/>
          <w:sz w:val="24"/>
          <w:szCs w:val="24"/>
          <w:lang w:eastAsia="zh-CN"/>
        </w:rPr>
      </w:pPr>
    </w:p>
    <w:p>
      <w:pPr>
        <w:autoSpaceDE/>
        <w:autoSpaceDN/>
        <w:jc w:val="both"/>
        <w:rPr>
          <w:rFonts w:hAnsi="Courier New" w:cstheme="minorBidi"/>
          <w:kern w:val="2"/>
          <w:sz w:val="24"/>
          <w:szCs w:val="24"/>
          <w:lang w:eastAsia="zh-CN"/>
        </w:rPr>
      </w:pPr>
    </w:p>
    <w:p>
      <w:pPr>
        <w:ind w:left="2268"/>
        <w:jc w:val="center"/>
        <w:outlineLvl w:val="3"/>
        <w:rPr>
          <w:sz w:val="24"/>
          <w:szCs w:val="30"/>
          <w:lang w:eastAsia="zh-CN"/>
        </w:rPr>
      </w:pPr>
    </w:p>
    <w:p>
      <w:pPr>
        <w:pStyle w:val="2"/>
        <w:spacing w:line="276" w:lineRule="auto"/>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五</w:t>
      </w:r>
      <w:r>
        <w:rPr>
          <w:rFonts w:hint="eastAsia" w:ascii="仿宋" w:hAnsi="仿宋" w:eastAsia="仿宋"/>
          <w:b/>
          <w:bCs/>
          <w:snapToGrid w:val="0"/>
          <w:sz w:val="32"/>
          <w:szCs w:val="32"/>
          <w:lang w:eastAsia="zh-CN"/>
        </w:rPr>
        <w:t>章</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采购需</w:t>
      </w:r>
      <w:r>
        <w:rPr>
          <w:rFonts w:ascii="仿宋" w:hAnsi="仿宋" w:eastAsia="仿宋"/>
          <w:b/>
          <w:bCs/>
          <w:snapToGrid w:val="0"/>
          <w:sz w:val="32"/>
          <w:szCs w:val="32"/>
          <w:lang w:eastAsia="zh-CN"/>
        </w:rPr>
        <w:t>求</w:t>
      </w:r>
      <w:bookmarkEnd w:id="101"/>
      <w:bookmarkStart w:id="104" w:name="扫描0046"/>
      <w:bookmarkEnd w:id="104"/>
      <w:bookmarkStart w:id="105" w:name="扫描0045"/>
      <w:bookmarkEnd w:id="105"/>
    </w:p>
    <w:p>
      <w:pPr>
        <w:pStyle w:val="2"/>
        <w:spacing w:line="276" w:lineRule="auto"/>
        <w:rPr>
          <w:rFonts w:ascii="仿宋" w:hAnsi="仿宋" w:eastAsia="仿宋"/>
          <w:b/>
          <w:bCs/>
          <w:snapToGrid w:val="0"/>
          <w:sz w:val="32"/>
          <w:szCs w:val="32"/>
          <w:lang w:eastAsia="zh-CN"/>
        </w:rPr>
      </w:pPr>
    </w:p>
    <w:p>
      <w:pPr>
        <w:tabs>
          <w:tab w:val="left" w:pos="180"/>
          <w:tab w:val="left" w:pos="1620"/>
        </w:tabs>
        <w:spacing w:line="360" w:lineRule="auto"/>
        <w:ind w:firstLine="240" w:firstLineChars="100"/>
        <w:rPr>
          <w:rFonts w:ascii="仿宋" w:hAnsi="仿宋" w:eastAsia="仿宋"/>
          <w:sz w:val="24"/>
          <w:szCs w:val="24"/>
          <w:lang w:eastAsia="zh-CN"/>
        </w:rPr>
      </w:pPr>
      <w:r>
        <w:rPr>
          <w:rFonts w:ascii="仿宋" w:hAnsi="仿宋" w:eastAsia="仿宋"/>
          <w:sz w:val="24"/>
          <w:szCs w:val="24"/>
          <w:lang w:eastAsia="zh-CN"/>
        </w:rPr>
        <w:t>一、</w:t>
      </w:r>
      <w:r>
        <w:rPr>
          <w:rFonts w:ascii="仿宋" w:hAnsi="仿宋" w:eastAsia="仿宋"/>
          <w:b/>
          <w:bCs/>
          <w:sz w:val="24"/>
          <w:szCs w:val="24"/>
          <w:lang w:eastAsia="zh-CN"/>
        </w:rPr>
        <w:t>项目名称</w:t>
      </w:r>
      <w:r>
        <w:rPr>
          <w:rFonts w:ascii="仿宋" w:hAnsi="仿宋" w:eastAsia="仿宋"/>
          <w:sz w:val="24"/>
          <w:szCs w:val="24"/>
          <w:lang w:eastAsia="zh-CN"/>
        </w:rPr>
        <w:t>：</w:t>
      </w:r>
      <w:r>
        <w:rPr>
          <w:rFonts w:hint="eastAsia" w:ascii="仿宋" w:hAnsi="仿宋" w:eastAsia="仿宋"/>
          <w:snapToGrid w:val="0"/>
          <w:sz w:val="24"/>
          <w:szCs w:val="24"/>
          <w:lang w:eastAsia="zh-CN"/>
        </w:rPr>
        <w:t>中粮崇左糖业</w:t>
      </w:r>
      <w:r>
        <w:rPr>
          <w:rFonts w:ascii="仿宋" w:hAnsi="仿宋" w:eastAsia="仿宋"/>
          <w:snapToGrid w:val="0"/>
          <w:sz w:val="24"/>
          <w:szCs w:val="24"/>
          <w:lang w:eastAsia="zh-CN"/>
        </w:rPr>
        <w:t>2024年</w:t>
      </w:r>
      <w:r>
        <w:rPr>
          <w:rFonts w:hint="eastAsia" w:ascii="仿宋" w:hAnsi="仿宋" w:eastAsia="仿宋"/>
          <w:snapToGrid w:val="0"/>
          <w:sz w:val="24"/>
          <w:szCs w:val="24"/>
          <w:lang w:eastAsia="zh-CN"/>
        </w:rPr>
        <w:t>-2025年</w:t>
      </w:r>
      <w:r>
        <w:rPr>
          <w:rFonts w:ascii="仿宋" w:hAnsi="仿宋" w:eastAsia="仿宋"/>
          <w:snapToGrid w:val="0"/>
          <w:sz w:val="24"/>
          <w:szCs w:val="24"/>
          <w:lang w:eastAsia="zh-CN"/>
        </w:rPr>
        <w:t>进口原糖公路运输项目</w:t>
      </w:r>
      <w:r>
        <w:rPr>
          <w:rFonts w:eastAsia="仿宋" w:asciiTheme="minorEastAsia" w:hAnsiTheme="minorEastAsia"/>
          <w:snapToGrid w:val="0"/>
          <w:sz w:val="24"/>
          <w:szCs w:val="24"/>
          <w:lang w:eastAsia="zh-CN"/>
        </w:rPr>
        <w:t xml:space="preserve"> </w:t>
      </w:r>
      <w:r>
        <w:rPr>
          <w:rFonts w:ascii="仿宋" w:hAnsi="仿宋" w:eastAsia="仿宋"/>
          <w:sz w:val="24"/>
          <w:szCs w:val="24"/>
          <w:lang w:eastAsia="zh-CN"/>
        </w:rPr>
        <w:t xml:space="preserve">              </w:t>
      </w:r>
    </w:p>
    <w:p>
      <w:pPr>
        <w:tabs>
          <w:tab w:val="left" w:pos="180"/>
          <w:tab w:val="left" w:pos="1620"/>
        </w:tabs>
        <w:spacing w:line="360" w:lineRule="auto"/>
        <w:ind w:firstLine="240" w:firstLineChars="100"/>
        <w:rPr>
          <w:rFonts w:ascii="仿宋" w:hAnsi="仿宋" w:eastAsia="仿宋"/>
          <w:sz w:val="24"/>
          <w:szCs w:val="24"/>
          <w:lang w:eastAsia="zh-CN"/>
        </w:rPr>
      </w:pPr>
      <w:r>
        <w:rPr>
          <w:rFonts w:ascii="仿宋" w:hAnsi="仿宋" w:eastAsia="仿宋"/>
          <w:sz w:val="24"/>
          <w:szCs w:val="24"/>
          <w:lang w:eastAsia="zh-CN"/>
        </w:rPr>
        <w:t>二、</w:t>
      </w:r>
      <w:r>
        <w:rPr>
          <w:rFonts w:ascii="仿宋" w:hAnsi="仿宋" w:eastAsia="仿宋"/>
          <w:b/>
          <w:bCs/>
          <w:sz w:val="24"/>
          <w:szCs w:val="24"/>
          <w:lang w:eastAsia="zh-CN"/>
        </w:rPr>
        <w:t>项目内容</w:t>
      </w:r>
      <w:r>
        <w:rPr>
          <w:rFonts w:ascii="仿宋" w:hAnsi="仿宋" w:eastAsia="仿宋"/>
          <w:sz w:val="24"/>
          <w:szCs w:val="24"/>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2126"/>
        <w:gridCol w:w="2126"/>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80"/>
                <w:tab w:val="left" w:pos="1620"/>
              </w:tabs>
              <w:spacing w:line="420" w:lineRule="exact"/>
              <w:jc w:val="center"/>
              <w:rPr>
                <w:rFonts w:ascii="仿宋" w:hAnsi="仿宋" w:eastAsia="仿宋"/>
                <w:sz w:val="24"/>
                <w:szCs w:val="24"/>
                <w:lang w:eastAsia="zh-CN"/>
              </w:rPr>
            </w:pPr>
            <w:r>
              <w:rPr>
                <w:rFonts w:hint="eastAsia" w:ascii="仿宋" w:hAnsi="仿宋" w:eastAsia="仿宋"/>
                <w:sz w:val="24"/>
                <w:szCs w:val="24"/>
                <w:lang w:eastAsia="zh-CN"/>
              </w:rPr>
              <w:t>序号</w:t>
            </w:r>
          </w:p>
        </w:tc>
        <w:tc>
          <w:tcPr>
            <w:tcW w:w="2410" w:type="dxa"/>
            <w:vAlign w:val="center"/>
          </w:tcPr>
          <w:p>
            <w:pPr>
              <w:tabs>
                <w:tab w:val="left" w:pos="180"/>
                <w:tab w:val="left" w:pos="1620"/>
              </w:tabs>
              <w:spacing w:line="420" w:lineRule="exact"/>
              <w:jc w:val="center"/>
              <w:rPr>
                <w:rFonts w:ascii="仿宋" w:hAnsi="仿宋" w:eastAsia="仿宋"/>
                <w:sz w:val="24"/>
                <w:szCs w:val="24"/>
                <w:lang w:eastAsia="zh-CN"/>
              </w:rPr>
            </w:pPr>
            <w:r>
              <w:rPr>
                <w:rFonts w:hint="eastAsia" w:ascii="仿宋" w:hAnsi="仿宋" w:eastAsia="仿宋"/>
                <w:sz w:val="24"/>
                <w:szCs w:val="24"/>
                <w:lang w:eastAsia="zh-CN"/>
              </w:rPr>
              <w:t>起运地点</w:t>
            </w:r>
          </w:p>
        </w:tc>
        <w:tc>
          <w:tcPr>
            <w:tcW w:w="2126" w:type="dxa"/>
            <w:vAlign w:val="center"/>
          </w:tcPr>
          <w:p>
            <w:pPr>
              <w:tabs>
                <w:tab w:val="left" w:pos="180"/>
                <w:tab w:val="left" w:pos="1620"/>
              </w:tabs>
              <w:spacing w:line="420" w:lineRule="exact"/>
              <w:jc w:val="center"/>
              <w:rPr>
                <w:rFonts w:ascii="仿宋" w:hAnsi="仿宋" w:eastAsia="仿宋"/>
                <w:sz w:val="24"/>
                <w:szCs w:val="24"/>
                <w:lang w:eastAsia="zh-CN"/>
              </w:rPr>
            </w:pPr>
            <w:r>
              <w:rPr>
                <w:rFonts w:hint="eastAsia" w:ascii="仿宋" w:hAnsi="仿宋" w:eastAsia="仿宋"/>
                <w:sz w:val="24"/>
                <w:szCs w:val="24"/>
                <w:lang w:eastAsia="zh-CN"/>
              </w:rPr>
              <w:t>目的地</w:t>
            </w:r>
          </w:p>
        </w:tc>
        <w:tc>
          <w:tcPr>
            <w:tcW w:w="2126" w:type="dxa"/>
          </w:tcPr>
          <w:p>
            <w:pPr>
              <w:tabs>
                <w:tab w:val="left" w:pos="180"/>
                <w:tab w:val="left" w:pos="1620"/>
              </w:tabs>
              <w:spacing w:line="420" w:lineRule="exact"/>
              <w:jc w:val="center"/>
              <w:rPr>
                <w:rFonts w:ascii="仿宋" w:hAnsi="仿宋" w:eastAsia="仿宋"/>
                <w:sz w:val="24"/>
                <w:szCs w:val="24"/>
                <w:lang w:eastAsia="zh-CN"/>
              </w:rPr>
            </w:pPr>
            <w:r>
              <w:rPr>
                <w:rFonts w:hint="eastAsia" w:ascii="仿宋" w:hAnsi="仿宋" w:eastAsia="仿宋"/>
                <w:sz w:val="24"/>
                <w:szCs w:val="24"/>
                <w:lang w:eastAsia="zh-CN"/>
              </w:rPr>
              <w:t>预估数量（吨）</w:t>
            </w:r>
          </w:p>
        </w:tc>
        <w:tc>
          <w:tcPr>
            <w:tcW w:w="2289" w:type="dxa"/>
          </w:tcPr>
          <w:p>
            <w:pPr>
              <w:tabs>
                <w:tab w:val="left" w:pos="180"/>
                <w:tab w:val="left" w:pos="1620"/>
              </w:tabs>
              <w:spacing w:line="420" w:lineRule="exact"/>
              <w:jc w:val="center"/>
              <w:rPr>
                <w:rFonts w:ascii="仿宋" w:hAnsi="仿宋" w:eastAsia="仿宋"/>
                <w:sz w:val="24"/>
                <w:szCs w:val="24"/>
                <w:lang w:eastAsia="zh-CN"/>
              </w:rPr>
            </w:pPr>
            <w:r>
              <w:rPr>
                <w:rFonts w:hint="eastAsia" w:ascii="仿宋" w:hAnsi="仿宋" w:eastAsia="仿宋"/>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80"/>
                <w:tab w:val="left" w:pos="1620"/>
              </w:tabs>
              <w:spacing w:line="420" w:lineRule="exact"/>
              <w:jc w:val="center"/>
              <w:rPr>
                <w:rFonts w:ascii="仿宋" w:hAnsi="仿宋" w:eastAsia="仿宋"/>
                <w:sz w:val="24"/>
                <w:szCs w:val="24"/>
                <w:lang w:eastAsia="zh-CN"/>
              </w:rPr>
            </w:pPr>
            <w:r>
              <w:rPr>
                <w:rFonts w:hint="eastAsia" w:ascii="仿宋" w:hAnsi="仿宋" w:eastAsia="仿宋"/>
                <w:sz w:val="24"/>
                <w:szCs w:val="24"/>
                <w:lang w:eastAsia="zh-CN"/>
              </w:rPr>
              <w:t>1</w:t>
            </w:r>
          </w:p>
        </w:tc>
        <w:tc>
          <w:tcPr>
            <w:tcW w:w="2410" w:type="dxa"/>
            <w:vAlign w:val="center"/>
          </w:tcPr>
          <w:p>
            <w:pPr>
              <w:tabs>
                <w:tab w:val="left" w:pos="180"/>
                <w:tab w:val="left" w:pos="1620"/>
              </w:tabs>
              <w:spacing w:line="420" w:lineRule="exact"/>
              <w:jc w:val="center"/>
              <w:rPr>
                <w:rFonts w:ascii="仿宋" w:hAnsi="仿宋" w:eastAsia="仿宋"/>
                <w:sz w:val="24"/>
                <w:szCs w:val="24"/>
                <w:lang w:eastAsia="zh-CN"/>
              </w:rPr>
            </w:pPr>
            <w:r>
              <w:rPr>
                <w:rFonts w:hint="eastAsia" w:ascii="仿宋" w:hAnsi="仿宋" w:eastAsia="仿宋"/>
                <w:sz w:val="24"/>
                <w:szCs w:val="24"/>
                <w:lang w:eastAsia="zh-CN"/>
              </w:rPr>
              <w:t>防城港</w:t>
            </w:r>
          </w:p>
        </w:tc>
        <w:tc>
          <w:tcPr>
            <w:tcW w:w="2126" w:type="dxa"/>
          </w:tcPr>
          <w:p>
            <w:pPr>
              <w:tabs>
                <w:tab w:val="left" w:pos="180"/>
                <w:tab w:val="left" w:pos="1620"/>
              </w:tabs>
              <w:spacing w:line="420" w:lineRule="exact"/>
              <w:jc w:val="center"/>
              <w:rPr>
                <w:rFonts w:ascii="仿宋" w:hAnsi="仿宋" w:eastAsia="仿宋"/>
                <w:sz w:val="24"/>
                <w:szCs w:val="24"/>
                <w:lang w:eastAsia="zh-CN"/>
              </w:rPr>
            </w:pPr>
            <w:r>
              <w:rPr>
                <w:rFonts w:hint="eastAsia" w:ascii="仿宋" w:hAnsi="仿宋" w:eastAsia="仿宋"/>
                <w:sz w:val="24"/>
                <w:szCs w:val="24"/>
                <w:lang w:eastAsia="zh-CN"/>
              </w:rPr>
              <w:t>崇左糖业工厂</w:t>
            </w:r>
          </w:p>
        </w:tc>
        <w:tc>
          <w:tcPr>
            <w:tcW w:w="2126" w:type="dxa"/>
          </w:tcPr>
          <w:p>
            <w:pPr>
              <w:tabs>
                <w:tab w:val="left" w:pos="180"/>
                <w:tab w:val="left" w:pos="1620"/>
              </w:tabs>
              <w:spacing w:line="420" w:lineRule="exact"/>
              <w:jc w:val="center"/>
              <w:rPr>
                <w:rFonts w:ascii="仿宋" w:hAnsi="仿宋" w:eastAsia="仿宋"/>
                <w:sz w:val="24"/>
                <w:szCs w:val="24"/>
                <w:lang w:eastAsia="zh-CN"/>
              </w:rPr>
            </w:pPr>
            <w:r>
              <w:rPr>
                <w:rFonts w:hint="eastAsia" w:ascii="仿宋" w:hAnsi="仿宋" w:eastAsia="仿宋"/>
                <w:sz w:val="24"/>
                <w:szCs w:val="24"/>
                <w:lang w:eastAsia="zh-CN"/>
              </w:rPr>
              <w:t>150000</w:t>
            </w:r>
          </w:p>
        </w:tc>
        <w:tc>
          <w:tcPr>
            <w:tcW w:w="2289" w:type="dxa"/>
          </w:tcPr>
          <w:p>
            <w:pPr>
              <w:tabs>
                <w:tab w:val="left" w:pos="180"/>
                <w:tab w:val="left" w:pos="1620"/>
              </w:tabs>
              <w:spacing w:line="420" w:lineRule="exact"/>
              <w:jc w:val="center"/>
              <w:rPr>
                <w:rFonts w:ascii="仿宋" w:hAnsi="仿宋" w:eastAsia="仿宋"/>
                <w:sz w:val="24"/>
                <w:szCs w:val="24"/>
                <w:lang w:eastAsia="zh-CN"/>
              </w:rPr>
            </w:pPr>
          </w:p>
        </w:tc>
      </w:tr>
    </w:tbl>
    <w:p>
      <w:pPr>
        <w:spacing w:line="320" w:lineRule="exact"/>
        <w:rPr>
          <w:rFonts w:ascii="仿宋" w:hAnsi="仿宋" w:eastAsia="仿宋"/>
          <w:sz w:val="24"/>
          <w:szCs w:val="24"/>
          <w:lang w:eastAsia="zh-CN"/>
        </w:rPr>
      </w:pPr>
    </w:p>
    <w:p>
      <w:pPr>
        <w:spacing w:line="320" w:lineRule="exact"/>
        <w:ind w:firstLine="240" w:firstLineChars="100"/>
        <w:rPr>
          <w:rFonts w:ascii="仿宋" w:hAnsi="仿宋" w:eastAsia="仿宋"/>
          <w:sz w:val="24"/>
          <w:szCs w:val="24"/>
          <w:lang w:eastAsia="zh-CN"/>
        </w:rPr>
      </w:pPr>
      <w:r>
        <w:rPr>
          <w:rFonts w:ascii="仿宋" w:hAnsi="仿宋" w:eastAsia="仿宋"/>
          <w:sz w:val="24"/>
          <w:szCs w:val="24"/>
          <w:lang w:eastAsia="zh-CN"/>
        </w:rPr>
        <w:t>三、</w:t>
      </w:r>
      <w:r>
        <w:rPr>
          <w:rFonts w:ascii="仿宋" w:hAnsi="仿宋" w:eastAsia="仿宋"/>
          <w:b/>
          <w:bCs/>
          <w:sz w:val="24"/>
          <w:szCs w:val="24"/>
          <w:lang w:eastAsia="zh-CN"/>
        </w:rPr>
        <w:t>承包期限期</w:t>
      </w:r>
      <w:r>
        <w:rPr>
          <w:rFonts w:ascii="仿宋" w:hAnsi="仿宋" w:eastAsia="仿宋"/>
          <w:sz w:val="24"/>
          <w:szCs w:val="24"/>
          <w:lang w:eastAsia="zh-CN"/>
        </w:rPr>
        <w:t xml:space="preserve">： </w:t>
      </w:r>
      <w:r>
        <w:rPr>
          <w:rFonts w:hint="eastAsia" w:ascii="仿宋" w:hAnsi="仿宋" w:eastAsia="仿宋"/>
          <w:sz w:val="24"/>
          <w:szCs w:val="24"/>
          <w:lang w:eastAsia="zh-CN"/>
        </w:rPr>
        <w:t>自合同签订之日起开始12个月。</w:t>
      </w:r>
    </w:p>
    <w:p>
      <w:pPr>
        <w:tabs>
          <w:tab w:val="left" w:pos="180"/>
          <w:tab w:val="left" w:pos="1620"/>
        </w:tabs>
        <w:spacing w:line="400" w:lineRule="exact"/>
        <w:ind w:firstLine="240" w:firstLineChars="100"/>
        <w:rPr>
          <w:rFonts w:ascii="仿宋" w:hAnsi="仿宋" w:eastAsia="仿宋"/>
          <w:sz w:val="24"/>
          <w:szCs w:val="24"/>
          <w:lang w:eastAsia="zh-CN"/>
        </w:rPr>
      </w:pPr>
      <w:r>
        <w:rPr>
          <w:rFonts w:ascii="仿宋" w:hAnsi="仿宋" w:eastAsia="仿宋"/>
          <w:sz w:val="24"/>
          <w:szCs w:val="24"/>
          <w:lang w:eastAsia="zh-CN"/>
        </w:rPr>
        <w:t>四、</w:t>
      </w:r>
      <w:r>
        <w:rPr>
          <w:rFonts w:ascii="仿宋" w:hAnsi="仿宋" w:eastAsia="仿宋"/>
          <w:b/>
          <w:bCs/>
          <w:sz w:val="24"/>
          <w:szCs w:val="24"/>
          <w:lang w:eastAsia="zh-CN"/>
        </w:rPr>
        <w:t>项目需求</w:t>
      </w:r>
      <w:r>
        <w:rPr>
          <w:rFonts w:ascii="仿宋" w:hAnsi="仿宋" w:eastAsia="仿宋"/>
          <w:sz w:val="24"/>
          <w:szCs w:val="24"/>
          <w:lang w:eastAsia="zh-CN"/>
        </w:rPr>
        <w:t>：</w:t>
      </w:r>
    </w:p>
    <w:p>
      <w:pPr>
        <w:spacing w:line="400" w:lineRule="exact"/>
        <w:ind w:firstLine="240" w:firstLineChars="1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、运输单位具备满足甲方制定的运输方案或≥</w:t>
      </w:r>
      <w:r>
        <w:rPr>
          <w:rFonts w:ascii="仿宋" w:hAnsi="仿宋" w:eastAsia="仿宋"/>
          <w:sz w:val="24"/>
          <w:szCs w:val="24"/>
          <w:u w:val="single"/>
          <w:lang w:eastAsia="zh-CN"/>
        </w:rPr>
        <w:t xml:space="preserve"> </w:t>
      </w:r>
      <w:r>
        <w:rPr>
          <w:rFonts w:hint="eastAsia" w:ascii="仿宋" w:hAnsi="仿宋" w:eastAsia="仿宋"/>
          <w:sz w:val="24"/>
          <w:szCs w:val="24"/>
          <w:u w:val="single"/>
          <w:lang w:eastAsia="zh-CN"/>
        </w:rPr>
        <w:t>6000</w:t>
      </w:r>
      <w:r>
        <w:rPr>
          <w:rFonts w:ascii="仿宋" w:hAnsi="仿宋" w:eastAsia="仿宋"/>
          <w:sz w:val="24"/>
          <w:szCs w:val="24"/>
          <w:u w:val="single"/>
          <w:lang w:eastAsia="zh-CN"/>
        </w:rPr>
        <w:t xml:space="preserve"> </w:t>
      </w:r>
      <w:r>
        <w:rPr>
          <w:rFonts w:hint="eastAsia" w:ascii="仿宋" w:hAnsi="仿宋" w:eastAsia="仿宋"/>
          <w:sz w:val="24"/>
          <w:szCs w:val="24"/>
          <w:lang w:eastAsia="zh-CN"/>
        </w:rPr>
        <w:t>吨</w:t>
      </w:r>
      <w:r>
        <w:rPr>
          <w:rFonts w:ascii="仿宋" w:hAnsi="仿宋" w:eastAsia="仿宋"/>
          <w:sz w:val="24"/>
          <w:szCs w:val="24"/>
          <w:lang w:eastAsia="zh-CN"/>
        </w:rPr>
        <w:t>/日</w:t>
      </w:r>
      <w:r>
        <w:rPr>
          <w:rFonts w:hint="eastAsia" w:ascii="仿宋" w:hAnsi="仿宋" w:eastAsia="仿宋"/>
          <w:sz w:val="24"/>
          <w:szCs w:val="24"/>
          <w:lang w:eastAsia="zh-CN"/>
        </w:rPr>
        <w:t>运输能力，运输时安排人员在码头现场或甲方仓库监督装车。</w:t>
      </w:r>
    </w:p>
    <w:p>
      <w:pPr>
        <w:spacing w:line="400" w:lineRule="exact"/>
        <w:ind w:firstLine="240" w:firstLineChars="100"/>
        <w:rPr>
          <w:rFonts w:ascii="仿宋" w:hAnsi="仿宋" w:eastAsia="仿宋"/>
          <w:sz w:val="24"/>
          <w:szCs w:val="24"/>
          <w:lang w:eastAsia="zh-CN"/>
        </w:rPr>
      </w:pPr>
      <w:r>
        <w:rPr>
          <w:rFonts w:hint="eastAsia" w:ascii="仿宋" w:hAnsi="仿宋" w:eastAsia="仿宋"/>
          <w:sz w:val="24"/>
          <w:szCs w:val="24"/>
          <w:lang w:eastAsia="zh-CN"/>
        </w:rPr>
        <w:t>2、</w:t>
      </w:r>
      <w:r>
        <w:rPr>
          <w:rFonts w:ascii="仿宋" w:hAnsi="仿宋" w:eastAsia="仿宋"/>
          <w:sz w:val="24"/>
          <w:szCs w:val="24"/>
          <w:lang w:eastAsia="zh-CN"/>
        </w:rPr>
        <w:t>要求运输车辆车板四周无栏杆</w:t>
      </w:r>
      <w:r>
        <w:rPr>
          <w:rFonts w:hint="eastAsia" w:ascii="仿宋" w:hAnsi="仿宋" w:eastAsia="仿宋"/>
          <w:sz w:val="24"/>
          <w:szCs w:val="24"/>
          <w:lang w:eastAsia="zh-CN"/>
        </w:rPr>
        <w:t>、须做好防护（如铺垫塑料布、盖蓬布等）。禁止装运清真禁忌物；禁止装运有毒、有害物资。</w:t>
      </w:r>
    </w:p>
    <w:p>
      <w:pPr>
        <w:spacing w:line="400" w:lineRule="exact"/>
        <w:ind w:firstLine="240" w:firstLineChars="100"/>
        <w:rPr>
          <w:rFonts w:ascii="仿宋" w:hAnsi="仿宋" w:eastAsia="仿宋"/>
          <w:sz w:val="24"/>
          <w:szCs w:val="24"/>
          <w:lang w:eastAsia="zh-CN"/>
        </w:rPr>
      </w:pPr>
      <w:r>
        <w:rPr>
          <w:rFonts w:hint="eastAsia" w:ascii="仿宋" w:hAnsi="仿宋" w:eastAsia="仿宋"/>
          <w:sz w:val="24"/>
          <w:szCs w:val="24"/>
          <w:lang w:eastAsia="zh-CN"/>
        </w:rPr>
        <w:t>3、车辆须状况完好、证照、保险齐全（年检合格证、有效行使证、驾驶证）、车容整洁（车容干净整洁，并备有干净专用垫、盖布（上盖下垫）、不得在车内混装其它物品）。同时配置有灭火器、安全带、后视镜完整清晰，</w:t>
      </w:r>
      <w:r>
        <w:rPr>
          <w:rFonts w:hint="eastAsia" w:ascii="仿宋_GB2312" w:eastAsia="仿宋_GB2312"/>
          <w:sz w:val="24"/>
          <w:lang w:eastAsia="zh-CN"/>
        </w:rPr>
        <w:t>安装有倒车影像及倒车蜂鸣器</w:t>
      </w:r>
      <w:r>
        <w:rPr>
          <w:rFonts w:hint="eastAsia" w:ascii="仿宋" w:hAnsi="仿宋" w:eastAsia="仿宋"/>
          <w:sz w:val="24"/>
          <w:szCs w:val="24"/>
          <w:lang w:eastAsia="zh-CN"/>
        </w:rPr>
        <w:t>（有“倒车请注意”提示音）。</w:t>
      </w:r>
    </w:p>
    <w:p>
      <w:pPr>
        <w:spacing w:line="400" w:lineRule="exact"/>
        <w:ind w:firstLine="240" w:firstLineChars="100"/>
        <w:rPr>
          <w:rFonts w:ascii="仿宋" w:hAnsi="仿宋" w:eastAsia="仿宋"/>
          <w:sz w:val="24"/>
          <w:szCs w:val="24"/>
          <w:lang w:eastAsia="zh-CN"/>
        </w:rPr>
      </w:pPr>
      <w:r>
        <w:rPr>
          <w:rFonts w:hint="eastAsia" w:ascii="仿宋" w:hAnsi="仿宋" w:eastAsia="仿宋"/>
          <w:sz w:val="24"/>
          <w:szCs w:val="24"/>
          <w:lang w:eastAsia="zh-CN"/>
        </w:rPr>
        <w:t>4、运</w:t>
      </w:r>
      <w:r>
        <w:rPr>
          <w:rFonts w:hint="eastAsia" w:ascii="仿宋" w:hAnsi="仿宋" w:eastAsia="仿宋"/>
          <w:sz w:val="24"/>
          <w:szCs w:val="24"/>
          <w:lang w:val="zh-CN" w:eastAsia="zh-CN"/>
        </w:rPr>
        <w:t>输车辆的载重量国家相关法律法规要求进行装配。</w:t>
      </w:r>
    </w:p>
    <w:p>
      <w:pPr>
        <w:spacing w:line="400" w:lineRule="exact"/>
        <w:ind w:firstLine="240" w:firstLineChars="100"/>
        <w:rPr>
          <w:rFonts w:ascii="仿宋" w:hAnsi="仿宋" w:eastAsia="仿宋"/>
          <w:sz w:val="24"/>
          <w:szCs w:val="24"/>
          <w:lang w:eastAsia="zh-CN"/>
        </w:rPr>
      </w:pPr>
      <w:r>
        <w:rPr>
          <w:rFonts w:hint="eastAsia" w:ascii="仿宋" w:hAnsi="仿宋" w:eastAsia="仿宋"/>
          <w:sz w:val="24"/>
          <w:szCs w:val="24"/>
          <w:lang w:eastAsia="zh-CN"/>
        </w:rPr>
        <w:t>5、为运输在途的成品糖购买货物保险。</w:t>
      </w:r>
    </w:p>
    <w:p>
      <w:pPr>
        <w:spacing w:line="400" w:lineRule="exact"/>
        <w:ind w:firstLine="240" w:firstLineChars="100"/>
        <w:rPr>
          <w:rFonts w:ascii="仿宋" w:hAnsi="仿宋" w:eastAsia="仿宋"/>
          <w:bCs/>
          <w:sz w:val="24"/>
          <w:szCs w:val="24"/>
          <w:lang w:eastAsia="zh-CN"/>
        </w:rPr>
      </w:pPr>
      <w:r>
        <w:rPr>
          <w:rFonts w:ascii="仿宋" w:hAnsi="仿宋" w:eastAsia="仿宋"/>
          <w:bCs/>
          <w:sz w:val="24"/>
          <w:szCs w:val="24"/>
          <w:lang w:eastAsia="zh-CN"/>
        </w:rPr>
        <w:t>6、中</w:t>
      </w:r>
      <w:r>
        <w:rPr>
          <w:rFonts w:hint="eastAsia" w:ascii="仿宋" w:hAnsi="仿宋" w:eastAsia="仿宋"/>
          <w:bCs/>
          <w:sz w:val="24"/>
          <w:szCs w:val="24"/>
          <w:lang w:eastAsia="zh-CN"/>
        </w:rPr>
        <w:t>标后缴纳总金额3%的履约保证金</w:t>
      </w:r>
      <w:r>
        <w:rPr>
          <w:rFonts w:ascii="仿宋" w:hAnsi="仿宋" w:eastAsia="仿宋"/>
          <w:sz w:val="24"/>
          <w:szCs w:val="24"/>
          <w:lang w:eastAsia="zh-CN"/>
        </w:rPr>
        <w:t>。</w:t>
      </w:r>
    </w:p>
    <w:p>
      <w:pPr>
        <w:spacing w:line="400" w:lineRule="exact"/>
        <w:ind w:firstLine="240" w:firstLineChars="100"/>
        <w:rPr>
          <w:rFonts w:ascii="仿宋" w:hAnsi="仿宋" w:eastAsia="仿宋"/>
          <w:sz w:val="24"/>
          <w:szCs w:val="24"/>
          <w:lang w:eastAsia="zh-CN"/>
        </w:rPr>
      </w:pPr>
      <w:r>
        <w:rPr>
          <w:rFonts w:hint="eastAsia" w:ascii="仿宋" w:hAnsi="仿宋" w:eastAsia="仿宋"/>
          <w:bCs/>
          <w:sz w:val="24"/>
          <w:szCs w:val="24"/>
          <w:lang w:eastAsia="zh-CN"/>
        </w:rPr>
        <w:t>7、乙方必须和参与项目的乙方施工人员签订符合劳动法要求的用工合同或劳务合同，并购买工伤保险或雇主责任险（购买保险金额不低于【125】万元/人），其中身故赔偿金额【105】万元/人、医疗保险保额金额【20】万元/人，向甲方提供保单复印件材料。</w:t>
      </w:r>
    </w:p>
    <w:p>
      <w:pPr>
        <w:spacing w:line="400" w:lineRule="exact"/>
        <w:ind w:firstLine="240" w:firstLineChars="1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、按时、按质、按量并安全地将产品运送到我方指定地点并交给指定的收货人。</w:t>
      </w:r>
    </w:p>
    <w:p>
      <w:pPr>
        <w:spacing w:line="400" w:lineRule="exact"/>
        <w:ind w:firstLine="240" w:firstLineChars="1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、装车前，核对货位批次数量、核对到站和收货人信息、车体检查。</w:t>
      </w:r>
    </w:p>
    <w:p>
      <w:pPr>
        <w:spacing w:line="400" w:lineRule="exact"/>
        <w:ind w:firstLine="240" w:firstLineChars="1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0</w:t>
      </w:r>
      <w:r>
        <w:rPr>
          <w:rFonts w:hint="eastAsia" w:ascii="仿宋" w:hAnsi="仿宋" w:eastAsia="仿宋"/>
          <w:sz w:val="24"/>
          <w:szCs w:val="24"/>
          <w:lang w:eastAsia="zh-CN"/>
        </w:rPr>
        <w:t>、装、卸车，必须指定现场理货人员认真清点核准数量，按要求填好货物销售交接单/货物移库交接单和收货签收单。</w:t>
      </w:r>
    </w:p>
    <w:p>
      <w:pPr>
        <w:spacing w:line="400" w:lineRule="exact"/>
        <w:ind w:firstLine="240" w:firstLineChars="1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1</w:t>
      </w:r>
      <w:r>
        <w:rPr>
          <w:rFonts w:hint="eastAsia" w:ascii="仿宋" w:hAnsi="仿宋" w:eastAsia="仿宋"/>
          <w:sz w:val="24"/>
          <w:szCs w:val="24"/>
          <w:lang w:eastAsia="zh-CN"/>
        </w:rPr>
        <w:t>、及时传递发运信息、签收单据等。</w:t>
      </w:r>
    </w:p>
    <w:p>
      <w:pPr>
        <w:spacing w:line="400" w:lineRule="exact"/>
        <w:ind w:firstLine="240" w:firstLineChars="100"/>
        <w:rPr>
          <w:rFonts w:ascii="仿宋" w:hAnsi="仿宋" w:eastAsia="仿宋"/>
          <w:sz w:val="24"/>
          <w:szCs w:val="24"/>
          <w:lang w:eastAsia="zh-CN"/>
        </w:rPr>
      </w:pPr>
      <w:r>
        <w:rPr>
          <w:rFonts w:ascii="仿宋" w:hAnsi="仿宋" w:eastAsia="仿宋"/>
          <w:sz w:val="24"/>
          <w:szCs w:val="24"/>
          <w:lang w:eastAsia="zh-CN"/>
        </w:rPr>
        <w:t>12、服</w:t>
      </w:r>
      <w:r>
        <w:rPr>
          <w:rFonts w:hint="eastAsia" w:ascii="仿宋" w:hAnsi="仿宋" w:eastAsia="仿宋"/>
          <w:sz w:val="24"/>
          <w:szCs w:val="24"/>
          <w:lang w:eastAsia="zh-CN"/>
        </w:rPr>
        <w:t>务要求:成交承包商须服从采购方企业内部的安全等相关管理制度。</w:t>
      </w:r>
    </w:p>
    <w:p>
      <w:pPr>
        <w:spacing w:line="400" w:lineRule="exact"/>
        <w:ind w:firstLine="240" w:firstLineChars="100"/>
        <w:rPr>
          <w:rFonts w:ascii="仿宋" w:hAnsi="仿宋" w:eastAsia="仿宋"/>
          <w:sz w:val="24"/>
          <w:szCs w:val="24"/>
          <w:lang w:eastAsia="zh-CN"/>
        </w:rPr>
      </w:pPr>
      <w:r>
        <w:rPr>
          <w:rFonts w:ascii="仿宋" w:hAnsi="仿宋" w:eastAsia="仿宋"/>
          <w:sz w:val="24"/>
          <w:szCs w:val="24"/>
          <w:lang w:eastAsia="zh-CN"/>
        </w:rPr>
        <w:t>13、其他要求详见合同草案。</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06" w:name="_Toc94149562"/>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六</w:t>
      </w:r>
      <w:r>
        <w:rPr>
          <w:rFonts w:hint="eastAsia" w:ascii="仿宋" w:hAnsi="仿宋" w:eastAsia="仿宋"/>
          <w:b/>
          <w:bCs/>
          <w:snapToGrid w:val="0"/>
          <w:sz w:val="32"/>
          <w:szCs w:val="32"/>
          <w:lang w:eastAsia="zh-CN"/>
        </w:rPr>
        <w:t>章</w:t>
      </w:r>
      <w:r>
        <w:rPr>
          <w:rFonts w:ascii="仿宋" w:hAnsi="仿宋" w:eastAsia="仿宋"/>
          <w:b/>
          <w:bCs/>
          <w:snapToGrid w:val="0"/>
          <w:sz w:val="32"/>
          <w:szCs w:val="32"/>
          <w:lang w:eastAsia="zh-CN"/>
        </w:rPr>
        <w:t xml:space="preserve">  响应文件格式</w:t>
      </w:r>
      <w:bookmarkEnd w:id="106"/>
    </w:p>
    <w:p>
      <w:pPr>
        <w:spacing w:line="276" w:lineRule="auto"/>
        <w:rPr>
          <w:rFonts w:ascii="仿宋" w:hAnsi="仿宋" w:eastAsia="仿宋"/>
          <w:snapToGrid w:val="0"/>
          <w:sz w:val="24"/>
          <w:szCs w:val="24"/>
          <w:lang w:eastAsia="zh-CN"/>
        </w:rPr>
      </w:pPr>
      <w:bookmarkStart w:id="107" w:name="扫描0048"/>
      <w:bookmarkEnd w:id="107"/>
      <w:r>
        <w:rPr>
          <w:rFonts w:ascii="仿宋" w:hAnsi="仿宋" w:eastAsia="仿宋"/>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480" w:lineRule="auto"/>
        <w:jc w:val="center"/>
        <w:rPr>
          <w:rFonts w:ascii="仿宋" w:hAnsi="仿宋" w:eastAsia="仿宋"/>
          <w:snapToGrid w:val="0"/>
          <w:sz w:val="36"/>
          <w:szCs w:val="36"/>
          <w:lang w:eastAsia="zh-CN"/>
        </w:rPr>
      </w:pPr>
      <w:r>
        <w:rPr>
          <w:rFonts w:hint="eastAsia" w:ascii="仿宋" w:hAnsi="仿宋" w:eastAsia="仿宋"/>
          <w:snapToGrid w:val="0"/>
          <w:sz w:val="36"/>
          <w:szCs w:val="36"/>
          <w:lang w:eastAsia="zh-CN"/>
        </w:rPr>
        <w:t>中粮崇左糖业2024年-2025年进口原糖公路运输项目服务</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52"/>
          <w:szCs w:val="52"/>
          <w:lang w:eastAsia="zh-CN"/>
        </w:rPr>
      </w:pPr>
      <w:r>
        <w:rPr>
          <w:rFonts w:ascii="仿宋" w:hAnsi="仿宋" w:eastAsia="仿宋"/>
          <w:b/>
          <w:bCs/>
          <w:snapToGrid w:val="0"/>
          <w:sz w:val="52"/>
          <w:szCs w:val="52"/>
          <w:lang w:eastAsia="zh-CN"/>
        </w:rPr>
        <w:t>响应文件</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108" w:name="扫描0049"/>
      <w:bookmarkEnd w:id="108"/>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一、响应函</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二、授权委托书（适用于有委托代理人的情况）</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三、响应保证金（适用于递交响应保证金的情况）</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四、</w:t>
      </w:r>
      <w:r>
        <w:rPr>
          <w:rFonts w:eastAsia="仿宋" w:asciiTheme="minorEastAsia" w:hAnsiTheme="minorEastAsia"/>
          <w:snapToGrid w:val="0"/>
          <w:sz w:val="24"/>
          <w:szCs w:val="24"/>
          <w:lang w:eastAsia="zh-CN"/>
        </w:rPr>
        <w:t>商务和技术偏差表</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五、报价表</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六、资格审查资料</w:t>
      </w:r>
    </w:p>
    <w:p>
      <w:pPr>
        <w:adjustRightInd w:val="0"/>
        <w:snapToGrid w:val="0"/>
        <w:spacing w:line="276" w:lineRule="auto"/>
        <w:rPr>
          <w:rFonts w:ascii="仿宋" w:hAnsi="仿宋" w:eastAsia="仿宋"/>
          <w:snapToGrid w:val="0"/>
          <w:sz w:val="24"/>
          <w:szCs w:val="24"/>
          <w:lang w:eastAsia="zh-CN"/>
        </w:rPr>
      </w:pPr>
      <w:r>
        <w:rPr>
          <w:rFonts w:hint="eastAsia" w:ascii="仿宋" w:hAnsi="仿宋" w:eastAsia="仿宋"/>
          <w:snapToGrid w:val="0"/>
          <w:sz w:val="24"/>
          <w:szCs w:val="24"/>
          <w:lang w:eastAsia="zh-CN"/>
        </w:rPr>
        <w:t>七</w:t>
      </w:r>
      <w:r>
        <w:rPr>
          <w:rFonts w:ascii="仿宋" w:hAnsi="仿宋" w:eastAsia="仿宋"/>
          <w:snapToGrid w:val="0"/>
          <w:sz w:val="24"/>
          <w:szCs w:val="24"/>
          <w:lang w:eastAsia="zh-CN"/>
        </w:rPr>
        <w:t>、响应方案</w:t>
      </w:r>
    </w:p>
    <w:p>
      <w:pPr>
        <w:adjustRightInd w:val="0"/>
        <w:snapToGrid w:val="0"/>
        <w:spacing w:line="276" w:lineRule="auto"/>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t>八</w:t>
      </w:r>
      <w:r>
        <w:rPr>
          <w:rFonts w:ascii="仿宋" w:hAnsi="仿宋" w:eastAsia="仿宋"/>
          <w:snapToGrid w:val="0"/>
          <w:sz w:val="24"/>
          <w:szCs w:val="24"/>
          <w:lang w:eastAsia="zh-CN"/>
        </w:rPr>
        <w:t>、</w:t>
      </w:r>
      <w:r>
        <w:rPr>
          <w:rFonts w:hint="eastAsia" w:ascii="仿宋" w:hAnsi="仿宋" w:eastAsia="仿宋"/>
          <w:snapToGrid w:val="0"/>
          <w:sz w:val="24"/>
          <w:szCs w:val="24"/>
          <w:lang w:eastAsia="zh-CN"/>
        </w:rPr>
        <w:t>廉洁协议书</w:t>
      </w:r>
    </w:p>
    <w:p>
      <w:pPr>
        <w:adjustRightInd w:val="0"/>
        <w:snapToGrid w:val="0"/>
        <w:spacing w:line="276" w:lineRule="auto"/>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t>九、保密协议书</w:t>
      </w:r>
    </w:p>
    <w:p>
      <w:pPr>
        <w:adjustRightInd w:val="0"/>
        <w:snapToGrid w:val="0"/>
        <w:spacing w:line="276" w:lineRule="auto"/>
        <w:jc w:val="both"/>
        <w:rPr>
          <w:rFonts w:ascii="仿宋" w:hAnsi="仿宋" w:eastAsia="仿宋"/>
          <w:snapToGrid w:val="0"/>
          <w:sz w:val="24"/>
          <w:szCs w:val="24"/>
          <w:lang w:eastAsia="zh-CN"/>
        </w:rPr>
      </w:pPr>
      <w:r>
        <w:rPr>
          <w:rFonts w:hint="eastAsia" w:ascii="仿宋" w:hAnsi="仿宋" w:eastAsia="仿宋"/>
          <w:snapToGrid w:val="0"/>
          <w:sz w:val="24"/>
          <w:szCs w:val="24"/>
          <w:lang w:eastAsia="zh-CN"/>
        </w:rPr>
        <w:t>十、</w:t>
      </w:r>
      <w:r>
        <w:rPr>
          <w:rFonts w:hint="eastAsia" w:eastAsia="仿宋" w:asciiTheme="minorEastAsia" w:hAnsiTheme="minorEastAsia"/>
          <w:snapToGrid w:val="0"/>
          <w:sz w:val="24"/>
          <w:szCs w:val="24"/>
          <w:lang w:eastAsia="zh-CN"/>
        </w:rPr>
        <w:t>信用承诺书</w:t>
      </w: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p>
      <w:pPr>
        <w:pStyle w:val="3"/>
        <w:spacing w:line="276" w:lineRule="auto"/>
        <w:jc w:val="center"/>
        <w:rPr>
          <w:rFonts w:ascii="仿宋" w:hAnsi="仿宋" w:eastAsia="仿宋"/>
          <w:b/>
          <w:bCs/>
          <w:snapToGrid w:val="0"/>
          <w:sz w:val="32"/>
          <w:szCs w:val="32"/>
          <w:lang w:eastAsia="zh-CN"/>
        </w:rPr>
      </w:pPr>
      <w:bookmarkStart w:id="109" w:name="_bookmark17"/>
      <w:bookmarkEnd w:id="109"/>
      <w:bookmarkStart w:id="110" w:name="_Toc94149563"/>
      <w:r>
        <w:rPr>
          <w:rFonts w:ascii="仿宋" w:hAnsi="仿宋" w:eastAsia="仿宋"/>
          <w:b/>
          <w:bCs/>
          <w:snapToGrid w:val="0"/>
          <w:sz w:val="32"/>
          <w:szCs w:val="32"/>
          <w:lang w:eastAsia="zh-CN"/>
        </w:rPr>
        <w:t>—、响应函</w:t>
      </w:r>
      <w:bookmarkEnd w:id="110"/>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r>
        <w:rPr>
          <w:rFonts w:hint="eastAsia" w:ascii="仿宋" w:hAnsi="仿宋" w:eastAsia="仿宋"/>
          <w:snapToGrid w:val="0"/>
          <w:sz w:val="24"/>
          <w:szCs w:val="24"/>
          <w:lang w:eastAsia="zh-CN"/>
        </w:rPr>
        <w:t>：</w:t>
      </w:r>
    </w:p>
    <w:p>
      <w:pPr>
        <w:pStyle w:val="10"/>
        <w:numPr>
          <w:ilvl w:val="0"/>
          <w:numId w:val="16"/>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(项目名称)</w:t>
      </w:r>
      <w:r>
        <w:rPr>
          <w:rFonts w:hint="eastAsia" w:ascii="仿宋" w:hAnsi="仿宋" w:eastAsia="仿宋"/>
          <w:snapToGrid w:val="0"/>
          <w:sz w:val="24"/>
          <w:szCs w:val="24"/>
          <w:lang w:eastAsia="zh-CN"/>
        </w:rPr>
        <w:t>服务</w:t>
      </w:r>
      <w:r>
        <w:rPr>
          <w:rFonts w:ascii="仿宋" w:hAnsi="仿宋" w:eastAsia="仿宋"/>
          <w:snapToGrid w:val="0"/>
          <w:sz w:val="24"/>
          <w:szCs w:val="24"/>
          <w:lang w:eastAsia="zh-CN"/>
        </w:rPr>
        <w:t>采购文件的全部内容，愿意以含税价</w:t>
      </w:r>
      <w:r>
        <w:rPr>
          <w:rFonts w:hint="eastAsia" w:ascii="仿宋" w:hAnsi="仿宋" w:eastAsia="仿宋"/>
          <w:snapToGrid w:val="0"/>
          <w:sz w:val="24"/>
          <w:szCs w:val="24"/>
          <w:lang w:eastAsia="zh-CN"/>
        </w:rPr>
        <w:t>（综合响应报价）</w:t>
      </w:r>
      <w:r>
        <w:rPr>
          <w:rFonts w:ascii="仿宋" w:hAnsi="仿宋" w:eastAsia="仿宋"/>
          <w:snapToGrid w:val="0"/>
          <w:sz w:val="24"/>
          <w:szCs w:val="24"/>
          <w:lang w:eastAsia="zh-CN"/>
        </w:rPr>
        <w:t>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)完成/提供本项目服务，并按合同约定履行义务。</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10"/>
        <w:numPr>
          <w:ilvl w:val="0"/>
          <w:numId w:val="17"/>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w:t>
      </w:r>
      <w:r>
        <w:rPr>
          <w:rFonts w:hint="eastAsia" w:ascii="仿宋" w:hAnsi="仿宋" w:eastAsia="仿宋"/>
          <w:snapToGrid w:val="0"/>
          <w:sz w:val="24"/>
          <w:szCs w:val="24"/>
          <w:lang w:eastAsia="zh-CN"/>
        </w:rPr>
        <w:t>与贵方达成成</w:t>
      </w:r>
      <w:r>
        <w:rPr>
          <w:rFonts w:ascii="仿宋" w:hAnsi="仿宋" w:eastAsia="仿宋"/>
          <w:snapToGrid w:val="0"/>
          <w:sz w:val="24"/>
          <w:szCs w:val="24"/>
          <w:lang w:eastAsia="zh-CN"/>
        </w:rPr>
        <w:t>交，我方承诺：</w:t>
      </w:r>
    </w:p>
    <w:p>
      <w:pPr>
        <w:pStyle w:val="10"/>
        <w:numPr>
          <w:ilvl w:val="0"/>
          <w:numId w:val="18"/>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10"/>
        <w:numPr>
          <w:ilvl w:val="0"/>
          <w:numId w:val="18"/>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10"/>
        <w:numPr>
          <w:ilvl w:val="0"/>
          <w:numId w:val="18"/>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10"/>
        <w:numPr>
          <w:ilvl w:val="0"/>
          <w:numId w:val="18"/>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10"/>
        <w:numPr>
          <w:ilvl w:val="0"/>
          <w:numId w:val="16"/>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10"/>
        <w:numPr>
          <w:ilvl w:val="0"/>
          <w:numId w:val="16"/>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rPr>
          <w:rFonts w:ascii="仿宋" w:hAnsi="仿宋" w:eastAsia="仿宋"/>
        </w:rPr>
      </w:pP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409" w:leftChars="1095"/>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409" w:leftChars="1095"/>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rPr>
          <w:rFonts w:ascii="仿宋" w:hAnsi="仿宋" w:eastAsia="仿宋"/>
          <w:lang w:eastAsia="zh-CN"/>
        </w:rPr>
      </w:pPr>
    </w:p>
    <w:p>
      <w:pPr>
        <w:wordWrap w:val="0"/>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111" w:name="扫描0052"/>
      <w:bookmarkEnd w:id="111"/>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2" w:name="_Toc94149564"/>
      <w:r>
        <w:rPr>
          <w:rFonts w:ascii="仿宋" w:hAnsi="仿宋" w:eastAsia="仿宋"/>
          <w:b/>
          <w:bCs/>
          <w:snapToGrid w:val="0"/>
          <w:sz w:val="32"/>
          <w:szCs w:val="32"/>
          <w:lang w:eastAsia="zh-CN"/>
        </w:rPr>
        <w:t>二、授权委托书</w:t>
      </w:r>
      <w:bookmarkEnd w:id="112"/>
    </w:p>
    <w:p>
      <w:pPr>
        <w:pStyle w:val="5"/>
        <w:ind w:firstLine="960" w:firstLineChars="400"/>
        <w:jc w:val="left"/>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adjustRightInd w:val="0"/>
        <w:snapToGrid w:val="0"/>
        <w:spacing w:line="360" w:lineRule="auto"/>
        <w:rPr>
          <w:rFonts w:ascii="仿宋" w:hAnsi="仿宋" w:eastAsia="仿宋"/>
          <w:b/>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委托期限：自本委托书签署之日起至谈判采购项目签订采购合同之日止。</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360"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wordWrap w:val="0"/>
        <w:adjustRightInd w:val="0"/>
        <w:snapToGrid w:val="0"/>
        <w:spacing w:line="276" w:lineRule="auto"/>
        <w:jc w:val="right"/>
        <w:rPr>
          <w:rFonts w:ascii="仿宋" w:hAnsi="仿宋" w:eastAsia="仿宋"/>
          <w:snapToGrid w:val="0"/>
          <w:sz w:val="24"/>
          <w:szCs w:val="24"/>
          <w:u w:val="single"/>
          <w:lang w:eastAsia="zh-CN"/>
        </w:rPr>
      </w:pPr>
      <w:bookmarkStart w:id="113" w:name="扫描0053"/>
      <w:bookmarkEnd w:id="113"/>
    </w:p>
    <w:p>
      <w:pPr>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jc w:val="center"/>
        <w:rPr>
          <w:rFonts w:ascii="仿宋" w:hAnsi="仿宋" w:eastAsia="仿宋"/>
          <w:b/>
          <w:bCs/>
          <w:snapToGrid w:val="0"/>
          <w:sz w:val="32"/>
          <w:szCs w:val="32"/>
          <w:lang w:eastAsia="zh-CN"/>
        </w:rPr>
      </w:pPr>
      <w:bookmarkStart w:id="114" w:name="_Toc94149566"/>
      <w:r>
        <w:rPr>
          <w:rFonts w:hint="eastAsia" w:ascii="仿宋" w:hAnsi="仿宋" w:eastAsia="仿宋"/>
          <w:b/>
          <w:bCs/>
          <w:snapToGrid w:val="0"/>
          <w:sz w:val="32"/>
          <w:szCs w:val="32"/>
          <w:lang w:eastAsia="zh-CN"/>
        </w:rPr>
        <w:t>三</w:t>
      </w:r>
      <w:r>
        <w:rPr>
          <w:rFonts w:ascii="仿宋" w:hAnsi="仿宋" w:eastAsia="仿宋"/>
          <w:b/>
          <w:bCs/>
          <w:snapToGrid w:val="0"/>
          <w:sz w:val="32"/>
          <w:szCs w:val="32"/>
          <w:lang w:eastAsia="zh-CN"/>
        </w:rPr>
        <w:t>、响应保证金</w:t>
      </w:r>
      <w:bookmarkEnd w:id="114"/>
    </w:p>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adjustRightInd w:val="0"/>
        <w:snapToGrid w:val="0"/>
        <w:spacing w:line="276" w:lineRule="auto"/>
        <w:rPr>
          <w:rFonts w:ascii="仿宋" w:hAnsi="仿宋" w:eastAsia="仿宋"/>
          <w:snapToGrid w:val="0"/>
          <w:sz w:val="24"/>
          <w:szCs w:val="24"/>
          <w:lang w:eastAsia="zh-CN"/>
        </w:rPr>
      </w:pPr>
    </w:p>
    <w:p>
      <w:pPr>
        <w:pStyle w:val="10"/>
        <w:numPr>
          <w:ilvl w:val="0"/>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10"/>
        <w:numPr>
          <w:ilvl w:val="0"/>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10"/>
        <w:numPr>
          <w:ilvl w:val="0"/>
          <w:numId w:val="19"/>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rPr>
          <w:rFonts w:ascii="仿宋" w:hAnsi="仿宋" w:eastAsia="仿宋"/>
          <w:lang w:eastAsia="zh-CN"/>
        </w:rPr>
      </w:pPr>
    </w:p>
    <w:p>
      <w:pPr>
        <w:adjustRightInd w:val="0"/>
        <w:snapToGrid w:val="0"/>
        <w:spacing w:line="360" w:lineRule="auto"/>
        <w:ind w:firstLine="480"/>
        <w:rPr>
          <w:rFonts w:ascii="仿宋" w:hAnsi="仿宋" w:eastAsia="仿宋"/>
          <w:snapToGrid w:val="0"/>
          <w:sz w:val="24"/>
          <w:szCs w:val="24"/>
          <w:u w:val="single"/>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（项目名称）</w:t>
      </w:r>
      <w:r>
        <w:rPr>
          <w:rFonts w:hint="eastAsia" w:ascii="仿宋" w:hAnsi="仿宋" w:eastAsia="仿宋"/>
          <w:snapToGrid w:val="0"/>
          <w:sz w:val="24"/>
          <w:szCs w:val="24"/>
          <w:lang w:eastAsia="zh-CN"/>
        </w:rPr>
        <w:t>服务</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rPr>
          <w:rFonts w:ascii="仿宋" w:hAnsi="仿宋" w:eastAsia="仿宋"/>
          <w:snapToGrid w:val="0"/>
          <w:sz w:val="24"/>
          <w:szCs w:val="24"/>
          <w:lang w:eastAsia="zh-CN"/>
        </w:rPr>
      </w:pPr>
    </w:p>
    <w:p>
      <w:pPr>
        <w:adjustRightInd w:val="0"/>
        <w:snapToGrid w:val="0"/>
        <w:spacing w:line="360"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adjustRightInd w:val="0"/>
        <w:snapToGrid w:val="0"/>
        <w:spacing w:line="360"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rPr>
          <w:rFonts w:ascii="仿宋" w:hAnsi="仿宋" w:eastAsia="仿宋"/>
          <w:lang w:eastAsia="zh-CN"/>
        </w:rPr>
      </w:pPr>
    </w:p>
    <w:p>
      <w:pPr>
        <w:pStyle w:val="3"/>
        <w:ind w:left="369" w:hanging="321"/>
        <w:jc w:val="center"/>
        <w:rPr>
          <w:rFonts w:ascii="仿宋" w:hAnsi="仿宋" w:eastAsia="仿宋"/>
          <w:snapToGrid w:val="0"/>
          <w:sz w:val="24"/>
          <w:szCs w:val="24"/>
          <w:lang w:eastAsia="zh-CN"/>
        </w:rPr>
      </w:pPr>
      <w:bookmarkStart w:id="115" w:name="扫描0055"/>
      <w:bookmarkEnd w:id="115"/>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116" w:name="_Toc9244"/>
    </w:p>
    <w:p>
      <w:pPr>
        <w:pStyle w:val="3"/>
        <w:ind w:left="369" w:hanging="321"/>
        <w:jc w:val="center"/>
        <w:rPr>
          <w:rFonts w:ascii="仿宋" w:hAnsi="仿宋" w:eastAsia="仿宋"/>
          <w:snapToGrid w:val="0"/>
          <w:sz w:val="24"/>
          <w:szCs w:val="24"/>
          <w:lang w:eastAsia="zh-CN"/>
        </w:rPr>
      </w:pPr>
    </w:p>
    <w:p>
      <w:pPr>
        <w:pStyle w:val="3"/>
        <w:ind w:left="369" w:hanging="321"/>
        <w:jc w:val="center"/>
        <w:rPr>
          <w:rFonts w:ascii="仿宋" w:hAnsi="仿宋" w:eastAsia="仿宋"/>
          <w:snapToGrid w:val="0"/>
          <w:sz w:val="24"/>
          <w:szCs w:val="24"/>
          <w:lang w:eastAsia="zh-CN"/>
        </w:rPr>
      </w:pPr>
    </w:p>
    <w:p>
      <w:pPr>
        <w:pStyle w:val="3"/>
        <w:ind w:left="369" w:hanging="321"/>
        <w:jc w:val="center"/>
        <w:rPr>
          <w:rFonts w:ascii="仿宋" w:hAnsi="仿宋" w:eastAsia="仿宋"/>
          <w:snapToGrid w:val="0"/>
          <w:sz w:val="24"/>
          <w:szCs w:val="24"/>
          <w:lang w:eastAsia="zh-CN"/>
        </w:rPr>
      </w:pPr>
    </w:p>
    <w:p>
      <w:pPr>
        <w:pStyle w:val="3"/>
        <w:ind w:left="369" w:hanging="321"/>
        <w:jc w:val="center"/>
        <w:rPr>
          <w:rFonts w:ascii="仿宋" w:hAnsi="仿宋" w:eastAsia="仿宋"/>
          <w:snapToGrid w:val="0"/>
          <w:sz w:val="24"/>
          <w:szCs w:val="24"/>
          <w:lang w:eastAsia="zh-CN"/>
        </w:rPr>
      </w:pPr>
    </w:p>
    <w:p>
      <w:pPr>
        <w:pStyle w:val="3"/>
        <w:ind w:left="369" w:hanging="321"/>
        <w:jc w:val="center"/>
        <w:rPr>
          <w:rFonts w:ascii="仿宋" w:hAnsi="仿宋" w:eastAsia="仿宋"/>
          <w:snapToGrid w:val="0"/>
          <w:sz w:val="24"/>
          <w:szCs w:val="24"/>
          <w:lang w:eastAsia="zh-CN"/>
        </w:rPr>
      </w:pPr>
    </w:p>
    <w:p>
      <w:pPr>
        <w:pStyle w:val="3"/>
        <w:ind w:left="369" w:hanging="321"/>
        <w:jc w:val="center"/>
        <w:rPr>
          <w:rFonts w:ascii="仿宋" w:hAnsi="仿宋" w:eastAsia="仿宋"/>
          <w:snapToGrid w:val="0"/>
          <w:sz w:val="24"/>
          <w:szCs w:val="24"/>
          <w:lang w:eastAsia="zh-CN"/>
        </w:rPr>
      </w:pPr>
    </w:p>
    <w:p>
      <w:pPr>
        <w:pStyle w:val="3"/>
        <w:ind w:left="369" w:hanging="321"/>
        <w:jc w:val="center"/>
        <w:rPr>
          <w:b/>
          <w:sz w:val="28"/>
          <w:szCs w:val="28"/>
          <w:lang w:eastAsia="zh-CN"/>
        </w:rPr>
      </w:pPr>
      <w:r>
        <w:rPr>
          <w:rFonts w:hint="eastAsia" w:eastAsia="仿宋" w:asciiTheme="minorEastAsia" w:hAnsiTheme="minorEastAsia"/>
          <w:b/>
          <w:bCs/>
          <w:snapToGrid w:val="0"/>
          <w:sz w:val="32"/>
          <w:szCs w:val="32"/>
          <w:lang w:eastAsia="zh-CN"/>
        </w:rPr>
        <w:t xml:space="preserve"> 响应保证金</w:t>
      </w:r>
      <w:r>
        <w:rPr>
          <w:rFonts w:eastAsia="仿宋" w:asciiTheme="minorEastAsia" w:hAnsiTheme="minorEastAsia"/>
          <w:b/>
          <w:bCs/>
          <w:snapToGrid w:val="0"/>
          <w:sz w:val="32"/>
          <w:szCs w:val="32"/>
          <w:lang w:eastAsia="zh-CN"/>
        </w:rPr>
        <w:t>退还申请书</w:t>
      </w:r>
      <w:bookmarkEnd w:id="116"/>
    </w:p>
    <w:p>
      <w:pPr>
        <w:jc w:val="center"/>
        <w:rPr>
          <w:b/>
          <w:sz w:val="28"/>
          <w:szCs w:val="28"/>
          <w:lang w:eastAsia="zh-CN"/>
        </w:rPr>
      </w:pPr>
    </w:p>
    <w:p>
      <w:pPr>
        <w:spacing w:line="420" w:lineRule="exact"/>
        <w:rPr>
          <w:szCs w:val="21"/>
          <w:lang w:eastAsia="zh-CN"/>
        </w:rPr>
      </w:pPr>
      <w:r>
        <w:rPr>
          <w:szCs w:val="21"/>
          <w:lang w:eastAsia="zh-CN"/>
        </w:rPr>
        <w:t>致：中粮崇左糖业有限公司</w:t>
      </w:r>
    </w:p>
    <w:p>
      <w:pPr>
        <w:spacing w:line="420" w:lineRule="exact"/>
        <w:rPr>
          <w:szCs w:val="21"/>
          <w:lang w:eastAsia="zh-CN"/>
        </w:rPr>
      </w:pPr>
      <w:r>
        <w:rPr>
          <w:szCs w:val="21"/>
          <w:lang w:eastAsia="zh-CN"/>
        </w:rPr>
        <w:t xml:space="preserve">     我单位参加了贵方组织的</w:t>
      </w:r>
      <w:r>
        <w:rPr>
          <w:rFonts w:hint="eastAsia" w:cs="仿宋"/>
          <w:bCs/>
          <w:u w:val="single"/>
          <w:lang w:eastAsia="zh-CN"/>
        </w:rPr>
        <w:t xml:space="preserve"> </w:t>
      </w:r>
      <w:r>
        <w:rPr>
          <w:rFonts w:cs="仿宋"/>
          <w:bCs/>
          <w:u w:val="single"/>
          <w:lang w:eastAsia="zh-CN"/>
        </w:rPr>
        <w:t xml:space="preserve">                             </w:t>
      </w:r>
      <w:r>
        <w:rPr>
          <w:szCs w:val="21"/>
          <w:lang w:eastAsia="zh-CN"/>
        </w:rPr>
        <w:t>投标并递交了形式为</w:t>
      </w:r>
      <w:r>
        <w:rPr>
          <w:szCs w:val="21"/>
          <w:u w:val="single"/>
          <w:lang w:eastAsia="zh-CN"/>
        </w:rPr>
        <w:t xml:space="preserve">  </w:t>
      </w:r>
      <w:r>
        <w:rPr>
          <w:rFonts w:hint="eastAsia"/>
          <w:szCs w:val="21"/>
          <w:u w:val="single"/>
          <w:lang w:eastAsia="zh-CN"/>
        </w:rPr>
        <w:t>电汇</w:t>
      </w:r>
      <w:r>
        <w:rPr>
          <w:szCs w:val="21"/>
          <w:u w:val="single"/>
          <w:lang w:eastAsia="zh-CN"/>
        </w:rPr>
        <w:t xml:space="preserve"> </w:t>
      </w:r>
      <w:r>
        <w:rPr>
          <w:szCs w:val="21"/>
          <w:lang w:eastAsia="zh-CN"/>
        </w:rPr>
        <w:t>的</w:t>
      </w:r>
      <w:r>
        <w:rPr>
          <w:rFonts w:hint="eastAsia"/>
          <w:szCs w:val="21"/>
          <w:lang w:eastAsia="zh-CN"/>
        </w:rPr>
        <w:t>谈判</w:t>
      </w:r>
      <w:r>
        <w:rPr>
          <w:szCs w:val="21"/>
          <w:lang w:eastAsia="zh-CN"/>
        </w:rPr>
        <w:t>保证金人民币</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rFonts w:hint="eastAsia"/>
          <w:szCs w:val="21"/>
          <w:u w:val="single"/>
          <w:lang w:eastAsia="zh-CN"/>
        </w:rPr>
        <w:t xml:space="preserve"> </w:t>
      </w:r>
      <w:r>
        <w:rPr>
          <w:szCs w:val="21"/>
          <w:u w:val="single"/>
          <w:lang w:eastAsia="zh-CN"/>
        </w:rPr>
        <w:t xml:space="preserve"> </w:t>
      </w:r>
      <w:r>
        <w:rPr>
          <w:szCs w:val="21"/>
          <w:lang w:eastAsia="zh-CN"/>
        </w:rPr>
        <w:t>元，若我单位未能中标贵方项目的，我单位投标保证金请按下表账户信息退还。</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4"/>
        <w:gridCol w:w="2340"/>
        <w:gridCol w:w="186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924" w:type="dxa"/>
            <w:vAlign w:val="center"/>
          </w:tcPr>
          <w:p>
            <w:pPr>
              <w:rPr>
                <w:szCs w:val="21"/>
                <w:lang w:eastAsia="zh-CN"/>
              </w:rPr>
            </w:pPr>
            <w:r>
              <w:rPr>
                <w:szCs w:val="21"/>
                <w:lang w:eastAsia="zh-CN"/>
              </w:rPr>
              <w:t>投标人（收款单位）名称</w:t>
            </w:r>
          </w:p>
        </w:tc>
        <w:tc>
          <w:tcPr>
            <w:tcW w:w="6040" w:type="dxa"/>
            <w:gridSpan w:val="3"/>
            <w:vAlign w:val="center"/>
          </w:tcPr>
          <w:p>
            <w:pPr>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924" w:type="dxa"/>
            <w:vAlign w:val="center"/>
          </w:tcPr>
          <w:p>
            <w:pPr>
              <w:rPr>
                <w:szCs w:val="21"/>
              </w:rPr>
            </w:pPr>
            <w:r>
              <w:rPr>
                <w:szCs w:val="21"/>
              </w:rPr>
              <w:t>投标人地址</w:t>
            </w:r>
          </w:p>
        </w:tc>
        <w:tc>
          <w:tcPr>
            <w:tcW w:w="6040"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924" w:type="dxa"/>
            <w:vAlign w:val="center"/>
          </w:tcPr>
          <w:p>
            <w:pPr>
              <w:rPr>
                <w:szCs w:val="21"/>
              </w:rPr>
            </w:pPr>
            <w:r>
              <w:rPr>
                <w:szCs w:val="21"/>
              </w:rPr>
              <w:t>开户银行</w:t>
            </w:r>
          </w:p>
        </w:tc>
        <w:tc>
          <w:tcPr>
            <w:tcW w:w="6040"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924" w:type="dxa"/>
            <w:vAlign w:val="center"/>
          </w:tcPr>
          <w:p>
            <w:pPr>
              <w:rPr>
                <w:szCs w:val="21"/>
              </w:rPr>
            </w:pPr>
            <w:r>
              <w:rPr>
                <w:szCs w:val="21"/>
              </w:rPr>
              <w:t>账    号</w:t>
            </w:r>
          </w:p>
        </w:tc>
        <w:tc>
          <w:tcPr>
            <w:tcW w:w="6040"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924" w:type="dxa"/>
            <w:vAlign w:val="center"/>
          </w:tcPr>
          <w:p>
            <w:pPr>
              <w:rPr>
                <w:szCs w:val="21"/>
              </w:rPr>
            </w:pPr>
            <w:r>
              <w:rPr>
                <w:szCs w:val="21"/>
              </w:rPr>
              <w:t>联 系 人</w:t>
            </w:r>
          </w:p>
        </w:tc>
        <w:tc>
          <w:tcPr>
            <w:tcW w:w="2340" w:type="dxa"/>
            <w:vAlign w:val="center"/>
          </w:tcPr>
          <w:p>
            <w:pPr>
              <w:rPr>
                <w:szCs w:val="21"/>
              </w:rPr>
            </w:pPr>
          </w:p>
        </w:tc>
        <w:tc>
          <w:tcPr>
            <w:tcW w:w="1860" w:type="dxa"/>
            <w:vAlign w:val="center"/>
          </w:tcPr>
          <w:p>
            <w:pPr>
              <w:rPr>
                <w:szCs w:val="21"/>
              </w:rPr>
            </w:pPr>
            <w:r>
              <w:rPr>
                <w:szCs w:val="21"/>
              </w:rPr>
              <w:t>联系电话</w:t>
            </w:r>
          </w:p>
        </w:tc>
        <w:tc>
          <w:tcPr>
            <w:tcW w:w="1840" w:type="dxa"/>
            <w:vAlign w:val="center"/>
          </w:tcPr>
          <w:p>
            <w:pPr>
              <w:rPr>
                <w:szCs w:val="21"/>
              </w:rPr>
            </w:pPr>
          </w:p>
        </w:tc>
      </w:tr>
    </w:tbl>
    <w:p>
      <w:pPr>
        <w:spacing w:line="420" w:lineRule="exact"/>
        <w:rPr>
          <w:szCs w:val="21"/>
          <w:lang w:eastAsia="zh-CN"/>
        </w:rPr>
      </w:pPr>
      <w:r>
        <w:rPr>
          <w:szCs w:val="21"/>
          <w:lang w:eastAsia="zh-CN"/>
        </w:rPr>
        <w:t>如果我单位未遵守有关招标文件关于投标保证金的规定，贵方可以没收我单位投标保证金。</w:t>
      </w:r>
    </w:p>
    <w:p>
      <w:pPr>
        <w:spacing w:line="420" w:lineRule="exact"/>
        <w:rPr>
          <w:szCs w:val="21"/>
          <w:u w:val="single"/>
          <w:lang w:eastAsia="zh-CN"/>
        </w:rPr>
      </w:pPr>
      <w:r>
        <w:rPr>
          <w:szCs w:val="21"/>
          <w:lang w:eastAsia="zh-CN"/>
        </w:rPr>
        <w:t>投标人名称（盖章）：</w:t>
      </w:r>
      <w:r>
        <w:rPr>
          <w:szCs w:val="21"/>
          <w:u w:val="single"/>
          <w:lang w:eastAsia="zh-CN"/>
        </w:rPr>
        <w:t xml:space="preserve">                              </w:t>
      </w:r>
    </w:p>
    <w:p>
      <w:pPr>
        <w:spacing w:line="420" w:lineRule="exact"/>
        <w:rPr>
          <w:szCs w:val="21"/>
          <w:u w:val="single"/>
          <w:lang w:eastAsia="zh-CN"/>
        </w:rPr>
      </w:pPr>
      <w:r>
        <w:rPr>
          <w:szCs w:val="21"/>
          <w:lang w:eastAsia="zh-CN"/>
        </w:rPr>
        <w:t>投标人授权代表（签字）：</w:t>
      </w:r>
      <w:r>
        <w:rPr>
          <w:szCs w:val="21"/>
          <w:u w:val="single"/>
          <w:lang w:eastAsia="zh-CN"/>
        </w:rPr>
        <w:t xml:space="preserve">                          </w:t>
      </w:r>
    </w:p>
    <w:p>
      <w:pPr>
        <w:spacing w:line="420" w:lineRule="exact"/>
        <w:rPr>
          <w:szCs w:val="21"/>
          <w:lang w:eastAsia="zh-CN"/>
        </w:rPr>
      </w:pPr>
      <w:r>
        <w:rPr>
          <w:szCs w:val="21"/>
          <w:lang w:eastAsia="zh-CN"/>
        </w:rPr>
        <w:t>日期：</w:t>
      </w:r>
      <w:r>
        <w:rPr>
          <w:szCs w:val="21"/>
          <w:u w:val="single"/>
          <w:lang w:eastAsia="zh-CN"/>
        </w:rPr>
        <w:t xml:space="preserve">      </w:t>
      </w:r>
      <w:r>
        <w:rPr>
          <w:szCs w:val="21"/>
          <w:lang w:eastAsia="zh-CN"/>
        </w:rPr>
        <w:t>年</w:t>
      </w:r>
      <w:r>
        <w:rPr>
          <w:szCs w:val="21"/>
          <w:u w:val="single"/>
          <w:lang w:eastAsia="zh-CN"/>
        </w:rPr>
        <w:t xml:space="preserve">    </w:t>
      </w:r>
      <w:r>
        <w:rPr>
          <w:szCs w:val="21"/>
          <w:lang w:eastAsia="zh-CN"/>
        </w:rPr>
        <w:t>月</w:t>
      </w:r>
      <w:r>
        <w:rPr>
          <w:szCs w:val="21"/>
          <w:u w:val="single"/>
          <w:lang w:eastAsia="zh-CN"/>
        </w:rPr>
        <w:t xml:space="preserve">    </w:t>
      </w:r>
      <w:r>
        <w:rPr>
          <w:szCs w:val="21"/>
          <w:lang w:eastAsia="zh-CN"/>
        </w:rPr>
        <w:t>日</w:t>
      </w:r>
    </w:p>
    <w:p>
      <w:pPr>
        <w:spacing w:line="420" w:lineRule="exact"/>
        <w:rPr>
          <w:szCs w:val="21"/>
          <w:lang w:eastAsia="zh-CN"/>
        </w:rPr>
      </w:pPr>
      <w:r>
        <w:rPr>
          <w:szCs w:val="21"/>
          <w:lang w:eastAsia="zh-CN"/>
        </w:rPr>
        <w:t>说明：</w:t>
      </w:r>
    </w:p>
    <w:p>
      <w:pPr>
        <w:spacing w:line="420" w:lineRule="exact"/>
        <w:rPr>
          <w:szCs w:val="21"/>
          <w:lang w:eastAsia="zh-CN"/>
        </w:rPr>
      </w:pPr>
      <w:r>
        <w:rPr>
          <w:rFonts w:hint="eastAsia"/>
          <w:szCs w:val="21"/>
          <w:lang w:eastAsia="zh-CN"/>
        </w:rPr>
        <w:t>一、</w:t>
      </w:r>
      <w:r>
        <w:rPr>
          <w:szCs w:val="21"/>
          <w:lang w:eastAsia="zh-CN"/>
        </w:rPr>
        <w:t>为保障资金安全，上述账户不能为私人账户。</w:t>
      </w:r>
    </w:p>
    <w:p>
      <w:pPr>
        <w:spacing w:line="420" w:lineRule="exact"/>
        <w:rPr>
          <w:szCs w:val="21"/>
          <w:lang w:eastAsia="zh-CN"/>
        </w:rPr>
      </w:pPr>
      <w:r>
        <w:rPr>
          <w:rFonts w:hint="eastAsia"/>
          <w:szCs w:val="21"/>
          <w:lang w:eastAsia="zh-CN"/>
        </w:rPr>
        <w:t>二、</w:t>
      </w:r>
      <w:r>
        <w:rPr>
          <w:szCs w:val="21"/>
          <w:lang w:eastAsia="zh-CN"/>
        </w:rPr>
        <w:t>如因上述账户信息有误或账户信息变更未及时通知导致投标保证金无法退还或丢失等可能产生的一切后果由投标人自行负责。</w:t>
      </w:r>
    </w:p>
    <w:p>
      <w:pPr>
        <w:spacing w:line="420" w:lineRule="exact"/>
        <w:rPr>
          <w:szCs w:val="21"/>
          <w:lang w:eastAsia="zh-CN"/>
        </w:rPr>
      </w:pPr>
      <w:r>
        <w:rPr>
          <w:rFonts w:hint="eastAsia"/>
          <w:szCs w:val="21"/>
          <w:lang w:eastAsia="zh-CN"/>
        </w:rPr>
        <w:t>三、</w:t>
      </w:r>
      <w:r>
        <w:rPr>
          <w:szCs w:val="21"/>
          <w:lang w:eastAsia="zh-CN"/>
        </w:rPr>
        <w:t>如投标人未及时收到退回款项，请与中粮崇左糖业有限公司生产部联系。</w:t>
      </w:r>
    </w:p>
    <w:p>
      <w:pPr>
        <w:spacing w:line="420" w:lineRule="exact"/>
        <w:rPr>
          <w:szCs w:val="21"/>
          <w:lang w:eastAsia="zh-CN"/>
        </w:rPr>
      </w:pPr>
      <w:r>
        <w:rPr>
          <w:rFonts w:hint="eastAsia"/>
          <w:szCs w:val="21"/>
          <w:lang w:eastAsia="zh-CN"/>
        </w:rPr>
        <w:t>四、</w:t>
      </w:r>
      <w:r>
        <w:rPr>
          <w:szCs w:val="21"/>
          <w:lang w:eastAsia="zh-CN"/>
        </w:rPr>
        <w:t>中粮崇左糖业有限公司生产部联系方式：</w:t>
      </w:r>
    </w:p>
    <w:p>
      <w:pPr>
        <w:spacing w:line="420" w:lineRule="exact"/>
        <w:rPr>
          <w:szCs w:val="21"/>
          <w:lang w:eastAsia="zh-CN"/>
        </w:rPr>
      </w:pPr>
      <w:r>
        <w:rPr>
          <w:szCs w:val="21"/>
          <w:lang w:eastAsia="zh-CN"/>
        </w:rPr>
        <w:t>联系人：苏娥  13978184418</w:t>
      </w:r>
    </w:p>
    <w:p>
      <w:pPr>
        <w:rPr>
          <w:lang w:eastAsia="zh-CN"/>
        </w:rPr>
      </w:pPr>
    </w:p>
    <w:p>
      <w:pPr>
        <w:spacing w:line="276" w:lineRule="auto"/>
        <w:ind w:left="288" w:hanging="240"/>
        <w:rPr>
          <w:rFonts w:eastAsia="仿宋" w:cs="Times New Roman" w:asciiTheme="minorEastAsia" w:hAnsiTheme="minorEastAsia"/>
          <w:snapToGrid w:val="0"/>
          <w:sz w:val="24"/>
          <w:szCs w:val="24"/>
          <w:lang w:eastAsia="zh-CN"/>
        </w:rPr>
      </w:pPr>
    </w:p>
    <w:p>
      <w:pPr>
        <w:adjustRightInd w:val="0"/>
        <w:snapToGrid w:val="0"/>
        <w:spacing w:line="360" w:lineRule="auto"/>
        <w:jc w:val="right"/>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17" w:name="_bookmark18"/>
      <w:bookmarkEnd w:id="117"/>
      <w:bookmarkStart w:id="118" w:name="_Toc94149567"/>
      <w:r>
        <w:rPr>
          <w:rFonts w:hint="eastAsia" w:ascii="仿宋" w:hAnsi="仿宋" w:eastAsia="仿宋"/>
          <w:b/>
          <w:bCs/>
          <w:snapToGrid w:val="0"/>
          <w:sz w:val="32"/>
          <w:szCs w:val="32"/>
          <w:lang w:eastAsia="zh-CN"/>
        </w:rPr>
        <w:t>四</w:t>
      </w:r>
      <w:r>
        <w:rPr>
          <w:rFonts w:ascii="仿宋" w:hAnsi="仿宋" w:eastAsia="仿宋"/>
          <w:b/>
          <w:bCs/>
          <w:snapToGrid w:val="0"/>
          <w:sz w:val="32"/>
          <w:szCs w:val="32"/>
          <w:lang w:eastAsia="zh-CN"/>
        </w:rPr>
        <w:t>、商务和技术偏差表</w:t>
      </w:r>
      <w:bookmarkEnd w:id="118"/>
    </w:p>
    <w:p>
      <w:pPr>
        <w:adjustRightInd w:val="0"/>
        <w:snapToGrid w:val="0"/>
        <w:spacing w:line="276" w:lineRule="auto"/>
        <w:rPr>
          <w:rFonts w:ascii="仿宋" w:hAnsi="仿宋" w:eastAsia="仿宋"/>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3120" w:type="dxa"/>
            <w:vAlign w:val="center"/>
          </w:tcPr>
          <w:p>
            <w:pPr>
              <w:adjustRightInd w:val="0"/>
              <w:snapToGrid w:val="0"/>
              <w:spacing w:line="276" w:lineRule="auto"/>
              <w:jc w:val="center"/>
              <w:rPr>
                <w:rFonts w:ascii="仿宋" w:hAnsi="仿宋" w:eastAsia="仿宋"/>
                <w:snapToGrid w:val="0"/>
                <w:sz w:val="24"/>
                <w:szCs w:val="24"/>
              </w:rPr>
            </w:pPr>
          </w:p>
        </w:tc>
        <w:tc>
          <w:tcPr>
            <w:tcW w:w="1718"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line="276" w:lineRule="auto"/>
        <w:rPr>
          <w:rFonts w:ascii="仿宋" w:hAnsi="仿宋" w:eastAsia="仿宋"/>
          <w:snapToGrid w:val="0"/>
          <w:sz w:val="24"/>
          <w:szCs w:val="24"/>
        </w:rPr>
      </w:pPr>
    </w:p>
    <w:p>
      <w:pPr>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adjustRightInd w:val="0"/>
        <w:snapToGrid w:val="0"/>
        <w:spacing w:line="276" w:lineRule="auto"/>
        <w:rPr>
          <w:rFonts w:ascii="仿宋" w:hAnsi="仿宋" w:eastAsia="仿宋"/>
          <w:snapToGrid w:val="0"/>
          <w:sz w:val="24"/>
          <w:szCs w:val="24"/>
          <w:lang w:eastAsia="zh-CN"/>
        </w:rPr>
      </w:pPr>
      <w:bookmarkStart w:id="119" w:name="扫描0056"/>
      <w:bookmarkEnd w:id="119"/>
    </w:p>
    <w:p>
      <w:pPr>
        <w:spacing w:line="276" w:lineRule="auto"/>
        <w:rPr>
          <w:rFonts w:ascii="仿宋" w:hAnsi="仿宋" w:eastAsia="仿宋" w:cs="Times New Roman"/>
          <w:snapToGrid w:val="0"/>
          <w:sz w:val="24"/>
          <w:szCs w:val="24"/>
          <w:lang w:eastAsia="zh-CN"/>
        </w:rPr>
        <w:sectPr>
          <w:footerReference r:id="rId6" w:type="default"/>
          <w:pgSz w:w="12160" w:h="17020"/>
          <w:pgMar w:top="1304" w:right="1304" w:bottom="1304" w:left="1304" w:header="720" w:footer="720" w:gutter="0"/>
          <w:cols w:space="720" w:num="1"/>
          <w:docGrid w:linePitch="299" w:charSpace="0"/>
        </w:sectPr>
      </w:pPr>
      <w:bookmarkStart w:id="120" w:name="扫描0057"/>
      <w:bookmarkEnd w:id="120"/>
    </w:p>
    <w:p>
      <w:pPr>
        <w:pStyle w:val="3"/>
        <w:jc w:val="center"/>
        <w:rPr>
          <w:rFonts w:ascii="仿宋" w:hAnsi="仿宋" w:eastAsia="仿宋"/>
          <w:sz w:val="24"/>
          <w:szCs w:val="24"/>
          <w:lang w:eastAsia="zh-CN"/>
        </w:rPr>
      </w:pPr>
    </w:p>
    <w:p>
      <w:pPr>
        <w:rPr>
          <w:rFonts w:ascii="仿宋" w:hAnsi="仿宋" w:eastAsia="仿宋"/>
          <w:lang w:eastAsia="zh-CN"/>
        </w:rPr>
      </w:pPr>
    </w:p>
    <w:p>
      <w:pPr>
        <w:pStyle w:val="3"/>
        <w:jc w:val="center"/>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五</w:t>
      </w:r>
      <w:r>
        <w:rPr>
          <w:rFonts w:ascii="仿宋" w:hAnsi="仿宋" w:eastAsia="仿宋"/>
          <w:b/>
          <w:bCs/>
          <w:snapToGrid w:val="0"/>
          <w:sz w:val="32"/>
          <w:szCs w:val="32"/>
          <w:lang w:eastAsia="zh-CN"/>
        </w:rPr>
        <w:t>、报价单</w:t>
      </w:r>
    </w:p>
    <w:p>
      <w:pPr>
        <w:pStyle w:val="3"/>
        <w:jc w:val="center"/>
        <w:rPr>
          <w:rFonts w:ascii="仿宋" w:hAnsi="仿宋" w:eastAsia="仿宋"/>
          <w:b/>
          <w:bCs/>
          <w:snapToGrid w:val="0"/>
          <w:sz w:val="32"/>
          <w:szCs w:val="32"/>
          <w:lang w:eastAsia="zh-CN"/>
        </w:rPr>
      </w:pPr>
    </w:p>
    <w:p>
      <w:pPr>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 xml:space="preserve">目名称: </w:t>
      </w:r>
      <w:r>
        <w:rPr>
          <w:rFonts w:hint="eastAsia" w:ascii="仿宋" w:hAnsi="仿宋" w:eastAsia="仿宋" w:cs="Times New Roman"/>
          <w:sz w:val="24"/>
          <w:szCs w:val="24"/>
          <w:lang w:eastAsia="zh-CN"/>
        </w:rPr>
        <w:t>中粮崇左糖业2024年-2025年进口原糖公路运输项目</w:t>
      </w:r>
    </w:p>
    <w:p>
      <w:pPr>
        <w:spacing w:line="440" w:lineRule="exact"/>
        <w:ind w:firstLine="480" w:firstLineChars="200"/>
        <w:rPr>
          <w:rFonts w:ascii="仿宋" w:hAnsi="仿宋" w:eastAsia="仿宋" w:cs="Times New Roman"/>
          <w:sz w:val="24"/>
          <w:szCs w:val="24"/>
          <w:u w:val="single"/>
          <w:lang w:eastAsia="zh-CN"/>
        </w:rPr>
      </w:pPr>
    </w:p>
    <w:p>
      <w:pPr>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致：中粮崇左糖业有限公司</w:t>
      </w:r>
    </w:p>
    <w:p>
      <w:pPr>
        <w:spacing w:line="440" w:lineRule="exact"/>
        <w:ind w:firstLine="480" w:firstLineChars="200"/>
        <w:rPr>
          <w:rFonts w:ascii="仿宋" w:hAnsi="仿宋" w:eastAsia="仿宋" w:cs="Times New Roman"/>
          <w:sz w:val="24"/>
          <w:szCs w:val="24"/>
          <w:lang w:eastAsia="zh-CN"/>
        </w:rPr>
      </w:pPr>
    </w:p>
    <w:p>
      <w:pPr>
        <w:spacing w:line="440" w:lineRule="exact"/>
        <w:ind w:firstLine="480" w:firstLineChars="200"/>
        <w:rPr>
          <w:rFonts w:ascii="仿宋" w:hAnsi="仿宋" w:eastAsia="仿宋" w:cs="Times New Roman"/>
          <w:sz w:val="24"/>
          <w:szCs w:val="24"/>
          <w:lang w:eastAsia="zh-CN"/>
        </w:rPr>
      </w:pPr>
      <w:r>
        <w:rPr>
          <w:rFonts w:ascii="仿宋" w:hAnsi="仿宋" w:eastAsia="仿宋" w:cs="Times New Roman"/>
          <w:sz w:val="24"/>
          <w:szCs w:val="24"/>
          <w:lang w:eastAsia="zh-CN"/>
        </w:rPr>
        <w:t>根据《中华人民共和国民法通则》、《中华人民共和国合同法》的有关规定，经甲、乙双方友好协商，就乙方代理</w:t>
      </w:r>
      <w:r>
        <w:rPr>
          <w:rFonts w:hint="eastAsia" w:ascii="仿宋" w:hAnsi="仿宋" w:eastAsia="仿宋" w:cs="Times New Roman"/>
          <w:sz w:val="24"/>
          <w:szCs w:val="24"/>
          <w:lang w:eastAsia="zh-CN"/>
        </w:rPr>
        <w:t>运输</w:t>
      </w:r>
      <w:r>
        <w:rPr>
          <w:rFonts w:ascii="仿宋" w:hAnsi="仿宋" w:eastAsia="仿宋" w:cs="Times New Roman"/>
          <w:sz w:val="24"/>
          <w:szCs w:val="24"/>
          <w:lang w:eastAsia="zh-CN"/>
        </w:rPr>
        <w:t>服务事宜，费用报价如下：</w:t>
      </w:r>
    </w:p>
    <w:p>
      <w:pPr>
        <w:spacing w:line="440" w:lineRule="exact"/>
        <w:rPr>
          <w:rFonts w:cs="Times New Roman"/>
          <w:b/>
          <w:sz w:val="24"/>
          <w:szCs w:val="24"/>
          <w:lang w:eastAsia="zh-CN"/>
        </w:rPr>
      </w:pPr>
    </w:p>
    <w:tbl>
      <w:tblPr>
        <w:tblStyle w:val="2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095"/>
        <w:gridCol w:w="1108"/>
        <w:gridCol w:w="936"/>
        <w:gridCol w:w="1120"/>
        <w:gridCol w:w="1134"/>
        <w:gridCol w:w="1276"/>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61"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序号</w:t>
            </w:r>
          </w:p>
        </w:tc>
        <w:tc>
          <w:tcPr>
            <w:tcW w:w="1095"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rPr>
              <w:t>起运地点</w:t>
            </w:r>
          </w:p>
        </w:tc>
        <w:tc>
          <w:tcPr>
            <w:tcW w:w="1108"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rPr>
              <w:t>目的地</w:t>
            </w:r>
          </w:p>
        </w:tc>
        <w:tc>
          <w:tcPr>
            <w:tcW w:w="936"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预估数量（吨）</w:t>
            </w:r>
          </w:p>
        </w:tc>
        <w:tc>
          <w:tcPr>
            <w:tcW w:w="1120"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含税单价（元）</w:t>
            </w:r>
          </w:p>
        </w:tc>
        <w:tc>
          <w:tcPr>
            <w:tcW w:w="1134"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不含税单价（元）</w:t>
            </w:r>
          </w:p>
        </w:tc>
        <w:tc>
          <w:tcPr>
            <w:tcW w:w="1276"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含税总价（元）</w:t>
            </w:r>
          </w:p>
        </w:tc>
        <w:tc>
          <w:tcPr>
            <w:tcW w:w="1134"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不含税总价（元）</w:t>
            </w:r>
          </w:p>
        </w:tc>
        <w:tc>
          <w:tcPr>
            <w:tcW w:w="992"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61"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1</w:t>
            </w:r>
          </w:p>
        </w:tc>
        <w:tc>
          <w:tcPr>
            <w:tcW w:w="1095"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lang w:eastAsia="zh-CN"/>
              </w:rPr>
              <w:t>防城港</w:t>
            </w:r>
          </w:p>
        </w:tc>
        <w:tc>
          <w:tcPr>
            <w:tcW w:w="1108"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lang w:eastAsia="zh-CN"/>
              </w:rPr>
              <w:t>崇左糖业工厂</w:t>
            </w:r>
          </w:p>
        </w:tc>
        <w:tc>
          <w:tcPr>
            <w:tcW w:w="936" w:type="dxa"/>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150000</w:t>
            </w:r>
          </w:p>
        </w:tc>
        <w:tc>
          <w:tcPr>
            <w:tcW w:w="1120" w:type="dxa"/>
            <w:vAlign w:val="center"/>
          </w:tcPr>
          <w:p>
            <w:pPr>
              <w:spacing w:line="420" w:lineRule="exact"/>
              <w:jc w:val="center"/>
              <w:rPr>
                <w:rFonts w:ascii="仿宋_GB2312" w:eastAsia="仿宋_GB2312" w:hAnsiTheme="minorEastAsia"/>
                <w:sz w:val="24"/>
                <w:szCs w:val="24"/>
                <w:lang w:eastAsia="zh-CN"/>
              </w:rPr>
            </w:pPr>
          </w:p>
        </w:tc>
        <w:tc>
          <w:tcPr>
            <w:tcW w:w="1134" w:type="dxa"/>
            <w:vAlign w:val="center"/>
          </w:tcPr>
          <w:p>
            <w:pPr>
              <w:spacing w:line="420" w:lineRule="exact"/>
              <w:jc w:val="center"/>
              <w:rPr>
                <w:rFonts w:ascii="仿宋_GB2312" w:eastAsia="仿宋_GB2312" w:hAnsiTheme="minorEastAsia"/>
                <w:sz w:val="24"/>
                <w:szCs w:val="24"/>
                <w:lang w:eastAsia="zh-CN"/>
              </w:rPr>
            </w:pPr>
          </w:p>
        </w:tc>
        <w:tc>
          <w:tcPr>
            <w:tcW w:w="1276" w:type="dxa"/>
            <w:vAlign w:val="center"/>
          </w:tcPr>
          <w:p>
            <w:pPr>
              <w:spacing w:line="420" w:lineRule="exact"/>
              <w:jc w:val="center"/>
              <w:rPr>
                <w:rFonts w:ascii="仿宋_GB2312" w:eastAsia="仿宋_GB2312" w:hAnsiTheme="minorEastAsia"/>
                <w:sz w:val="24"/>
                <w:szCs w:val="24"/>
                <w:lang w:eastAsia="zh-CN"/>
              </w:rPr>
            </w:pPr>
          </w:p>
        </w:tc>
        <w:tc>
          <w:tcPr>
            <w:tcW w:w="1134" w:type="dxa"/>
            <w:vAlign w:val="center"/>
          </w:tcPr>
          <w:p>
            <w:pPr>
              <w:spacing w:line="420" w:lineRule="exact"/>
              <w:jc w:val="center"/>
              <w:rPr>
                <w:rFonts w:ascii="仿宋_GB2312" w:eastAsia="仿宋_GB2312" w:hAnsiTheme="minorEastAsia"/>
                <w:sz w:val="24"/>
                <w:szCs w:val="24"/>
                <w:lang w:eastAsia="zh-CN"/>
              </w:rPr>
            </w:pPr>
          </w:p>
        </w:tc>
        <w:tc>
          <w:tcPr>
            <w:tcW w:w="992" w:type="dxa"/>
            <w:vAlign w:val="center"/>
          </w:tcPr>
          <w:p>
            <w:pPr>
              <w:spacing w:line="420" w:lineRule="exact"/>
              <w:jc w:val="center"/>
              <w:rPr>
                <w:rFonts w:ascii="仿宋_GB2312" w:eastAsia="仿宋_GB2312" w:hAnsi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54" w:type="dxa"/>
            <w:gridSpan w:val="6"/>
            <w:vAlign w:val="center"/>
          </w:tcPr>
          <w:p>
            <w:pPr>
              <w:spacing w:line="420" w:lineRule="exact"/>
              <w:jc w:val="center"/>
              <w:rPr>
                <w:rFonts w:ascii="仿宋_GB2312" w:eastAsia="仿宋_GB2312" w:hAnsiTheme="minorEastAsia"/>
                <w:sz w:val="24"/>
                <w:szCs w:val="24"/>
                <w:lang w:eastAsia="zh-CN"/>
              </w:rPr>
            </w:pPr>
            <w:r>
              <w:rPr>
                <w:rFonts w:hint="eastAsia" w:ascii="仿宋_GB2312" w:eastAsia="仿宋_GB2312" w:hAnsiTheme="minorEastAsia"/>
                <w:sz w:val="24"/>
                <w:szCs w:val="24"/>
                <w:lang w:eastAsia="zh-CN"/>
              </w:rPr>
              <w:t>合计</w:t>
            </w:r>
          </w:p>
        </w:tc>
        <w:tc>
          <w:tcPr>
            <w:tcW w:w="1276" w:type="dxa"/>
            <w:vAlign w:val="center"/>
          </w:tcPr>
          <w:p>
            <w:pPr>
              <w:spacing w:line="420" w:lineRule="exact"/>
              <w:jc w:val="center"/>
              <w:rPr>
                <w:rFonts w:ascii="仿宋_GB2312" w:eastAsia="仿宋_GB2312" w:hAnsiTheme="minorEastAsia"/>
                <w:sz w:val="24"/>
                <w:szCs w:val="24"/>
                <w:lang w:eastAsia="zh-CN"/>
              </w:rPr>
            </w:pPr>
          </w:p>
        </w:tc>
        <w:tc>
          <w:tcPr>
            <w:tcW w:w="1134" w:type="dxa"/>
            <w:vAlign w:val="center"/>
          </w:tcPr>
          <w:p>
            <w:pPr>
              <w:spacing w:line="420" w:lineRule="exact"/>
              <w:jc w:val="center"/>
              <w:rPr>
                <w:rFonts w:ascii="仿宋_GB2312" w:eastAsia="仿宋_GB2312" w:hAnsiTheme="minorEastAsia"/>
                <w:sz w:val="24"/>
                <w:szCs w:val="24"/>
                <w:lang w:eastAsia="zh-CN"/>
              </w:rPr>
            </w:pPr>
          </w:p>
        </w:tc>
        <w:tc>
          <w:tcPr>
            <w:tcW w:w="992" w:type="dxa"/>
            <w:vAlign w:val="center"/>
          </w:tcPr>
          <w:p>
            <w:pPr>
              <w:spacing w:line="420" w:lineRule="exact"/>
              <w:jc w:val="center"/>
              <w:rPr>
                <w:rFonts w:ascii="仿宋_GB2312" w:eastAsia="仿宋_GB2312" w:hAnsiTheme="minorEastAsia"/>
                <w:sz w:val="24"/>
                <w:szCs w:val="24"/>
                <w:lang w:eastAsia="zh-CN"/>
              </w:rPr>
            </w:pPr>
          </w:p>
        </w:tc>
      </w:tr>
    </w:tbl>
    <w:p>
      <w:pPr>
        <w:spacing w:line="440" w:lineRule="exact"/>
        <w:rPr>
          <w:rFonts w:cs="Times New Roman"/>
          <w:sz w:val="24"/>
          <w:szCs w:val="24"/>
          <w:lang w:eastAsia="zh-CN"/>
        </w:rPr>
      </w:pPr>
    </w:p>
    <w:p>
      <w:pPr>
        <w:spacing w:line="360" w:lineRule="auto"/>
        <w:rPr>
          <w:rFonts w:ascii="仿宋" w:hAnsi="仿宋" w:eastAsia="仿宋"/>
          <w:b/>
          <w:sz w:val="24"/>
          <w:szCs w:val="24"/>
          <w:lang w:eastAsia="zh-CN"/>
        </w:rPr>
      </w:pPr>
    </w:p>
    <w:p>
      <w:pPr>
        <w:rPr>
          <w:rFonts w:ascii="仿宋" w:hAnsi="仿宋" w:eastAsia="仿宋"/>
          <w:sz w:val="24"/>
          <w:szCs w:val="24"/>
          <w:lang w:eastAsia="zh-CN"/>
        </w:rPr>
      </w:pPr>
      <w:bookmarkStart w:id="121" w:name="扫描0059"/>
      <w:bookmarkEnd w:id="121"/>
      <w:bookmarkStart w:id="122" w:name="扫描0058"/>
      <w:bookmarkEnd w:id="122"/>
      <w:r>
        <w:rPr>
          <w:rFonts w:hint="eastAsia" w:ascii="仿宋" w:hAnsi="仿宋" w:eastAsia="仿宋"/>
          <w:sz w:val="24"/>
          <w:szCs w:val="24"/>
          <w:lang w:eastAsia="zh-CN"/>
        </w:rPr>
        <w:t>注：</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响应人应逐项计算并填写单价、合价和总价，响应人没有填写单价和合价的项目将被认为此项目所涉及的全部费用已包含在其他分项报价及响应总价中；</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2</w:t>
      </w:r>
      <w:r>
        <w:rPr>
          <w:rFonts w:ascii="仿宋" w:hAnsi="仿宋" w:eastAsia="仿宋"/>
          <w:sz w:val="24"/>
          <w:szCs w:val="24"/>
          <w:lang w:eastAsia="zh-CN"/>
        </w:rPr>
        <w:t>）</w:t>
      </w:r>
      <w:r>
        <w:rPr>
          <w:rFonts w:hint="eastAsia" w:ascii="仿宋" w:hAnsi="仿宋" w:eastAsia="仿宋"/>
          <w:sz w:val="24"/>
          <w:szCs w:val="24"/>
          <w:lang w:eastAsia="zh-CN"/>
        </w:rPr>
        <w:t>响应</w:t>
      </w:r>
      <w:r>
        <w:rPr>
          <w:rFonts w:ascii="仿宋" w:hAnsi="仿宋" w:eastAsia="仿宋"/>
          <w:sz w:val="24"/>
          <w:szCs w:val="24"/>
          <w:lang w:eastAsia="zh-CN"/>
        </w:rPr>
        <w:t>人应认真复核报价表中所有单价、合价和总价的一致性，保证</w:t>
      </w:r>
      <w:r>
        <w:rPr>
          <w:rFonts w:hint="eastAsia" w:ascii="仿宋" w:hAnsi="仿宋" w:eastAsia="仿宋"/>
          <w:sz w:val="24"/>
          <w:szCs w:val="24"/>
          <w:lang w:eastAsia="zh-CN"/>
        </w:rPr>
        <w:t>响应</w:t>
      </w:r>
      <w:r>
        <w:rPr>
          <w:rFonts w:ascii="仿宋" w:hAnsi="仿宋" w:eastAsia="仿宋"/>
          <w:sz w:val="24"/>
          <w:szCs w:val="24"/>
          <w:lang w:eastAsia="zh-CN"/>
        </w:rPr>
        <w:t>报价的正确性；</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）分项及加权综合报价均不得超过最高响应限价，否则将按否决响应处理；</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4）本项目为框架采购，按实进行结算；</w:t>
      </w:r>
    </w:p>
    <w:p>
      <w:pPr>
        <w:snapToGrid w:val="0"/>
        <w:spacing w:line="360" w:lineRule="auto"/>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响应</w:t>
      </w:r>
      <w:r>
        <w:rPr>
          <w:rFonts w:ascii="仿宋" w:hAnsi="仿宋" w:eastAsia="仿宋"/>
          <w:sz w:val="24"/>
          <w:szCs w:val="24"/>
          <w:lang w:eastAsia="zh-CN"/>
        </w:rPr>
        <w:t>时需同时提供EXCEL电子报价文件。</w:t>
      </w:r>
    </w:p>
    <w:p>
      <w:pPr>
        <w:spacing w:line="500" w:lineRule="exact"/>
        <w:rPr>
          <w:rFonts w:ascii="仿宋" w:hAnsi="仿宋" w:eastAsia="仿宋"/>
          <w:sz w:val="24"/>
          <w:szCs w:val="24"/>
          <w:lang w:eastAsia="zh-CN"/>
        </w:rPr>
      </w:pPr>
    </w:p>
    <w:p>
      <w:pPr>
        <w:spacing w:line="500" w:lineRule="exact"/>
        <w:rPr>
          <w:rFonts w:ascii="仿宋" w:hAnsi="仿宋" w:eastAsia="仿宋"/>
          <w:sz w:val="24"/>
          <w:szCs w:val="24"/>
          <w:u w:val="single"/>
          <w:lang w:eastAsia="zh-CN"/>
        </w:rPr>
      </w:pPr>
      <w:r>
        <w:rPr>
          <w:rFonts w:ascii="仿宋" w:hAnsi="仿宋" w:eastAsia="仿宋"/>
          <w:sz w:val="24"/>
          <w:szCs w:val="24"/>
          <w:lang w:eastAsia="zh-CN"/>
        </w:rPr>
        <w:t>授权代表（签字）:</w:t>
      </w:r>
      <w:r>
        <w:rPr>
          <w:rFonts w:ascii="仿宋" w:hAnsi="仿宋" w:eastAsia="仿宋"/>
          <w:sz w:val="24"/>
          <w:szCs w:val="24"/>
          <w:u w:val="single"/>
          <w:lang w:eastAsia="zh-CN"/>
        </w:rPr>
        <w:t xml:space="preserve">              </w:t>
      </w:r>
    </w:p>
    <w:p>
      <w:pPr>
        <w:spacing w:line="500" w:lineRule="exact"/>
        <w:rPr>
          <w:rFonts w:ascii="仿宋" w:hAnsi="仿宋" w:eastAsia="仿宋"/>
          <w:sz w:val="24"/>
          <w:szCs w:val="24"/>
          <w:u w:val="single"/>
          <w:lang w:eastAsia="zh-CN"/>
        </w:rPr>
      </w:pPr>
      <w:r>
        <w:rPr>
          <w:rFonts w:ascii="仿宋" w:hAnsi="仿宋" w:eastAsia="仿宋"/>
          <w:sz w:val="24"/>
          <w:szCs w:val="24"/>
          <w:lang w:eastAsia="zh-CN"/>
        </w:rPr>
        <w:t>谈判供应商名称（签章）：</w:t>
      </w:r>
      <w:r>
        <w:rPr>
          <w:rFonts w:ascii="仿宋" w:hAnsi="仿宋" w:eastAsia="仿宋"/>
          <w:sz w:val="24"/>
          <w:szCs w:val="24"/>
          <w:u w:val="single"/>
          <w:lang w:eastAsia="zh-CN"/>
        </w:rPr>
        <w:t xml:space="preserve">       </w:t>
      </w:r>
    </w:p>
    <w:p>
      <w:pPr>
        <w:spacing w:line="500" w:lineRule="exact"/>
        <w:rPr>
          <w:rFonts w:ascii="仿宋" w:hAnsi="仿宋" w:eastAsia="仿宋"/>
          <w:b/>
          <w:sz w:val="24"/>
          <w:szCs w:val="24"/>
          <w:lang w:eastAsia="zh-CN"/>
        </w:rPr>
      </w:pPr>
      <w:r>
        <w:rPr>
          <w:rFonts w:ascii="仿宋" w:hAnsi="仿宋" w:eastAsia="仿宋"/>
          <w:sz w:val="24"/>
          <w:szCs w:val="24"/>
          <w:lang w:eastAsia="zh-CN"/>
        </w:rPr>
        <w:t>报价时间：</w:t>
      </w:r>
      <w:r>
        <w:rPr>
          <w:rFonts w:ascii="仿宋" w:hAnsi="仿宋" w:eastAsia="仿宋"/>
          <w:sz w:val="24"/>
          <w:szCs w:val="24"/>
          <w:u w:val="single"/>
          <w:lang w:eastAsia="zh-CN"/>
        </w:rPr>
        <w:t xml:space="preserve">     </w:t>
      </w:r>
      <w:r>
        <w:rPr>
          <w:rFonts w:ascii="仿宋" w:hAnsi="仿宋" w:eastAsia="仿宋"/>
          <w:sz w:val="24"/>
          <w:szCs w:val="24"/>
          <w:lang w:eastAsia="zh-CN"/>
        </w:rPr>
        <w:t>年</w:t>
      </w:r>
      <w:r>
        <w:rPr>
          <w:rFonts w:ascii="仿宋" w:hAnsi="仿宋" w:eastAsia="仿宋"/>
          <w:sz w:val="24"/>
          <w:szCs w:val="24"/>
          <w:u w:val="single"/>
          <w:lang w:eastAsia="zh-CN"/>
        </w:rPr>
        <w:t xml:space="preserve">     </w:t>
      </w:r>
      <w:r>
        <w:rPr>
          <w:rFonts w:ascii="仿宋" w:hAnsi="仿宋" w:eastAsia="仿宋"/>
          <w:sz w:val="24"/>
          <w:szCs w:val="24"/>
          <w:lang w:eastAsia="zh-CN"/>
        </w:rPr>
        <w:t>月</w:t>
      </w:r>
      <w:r>
        <w:rPr>
          <w:rFonts w:ascii="仿宋" w:hAnsi="仿宋" w:eastAsia="仿宋"/>
          <w:sz w:val="24"/>
          <w:szCs w:val="24"/>
          <w:u w:val="single"/>
          <w:lang w:eastAsia="zh-CN"/>
        </w:rPr>
        <w:t xml:space="preserve">    </w:t>
      </w:r>
      <w:r>
        <w:rPr>
          <w:rFonts w:ascii="仿宋" w:hAnsi="仿宋" w:eastAsia="仿宋"/>
          <w:sz w:val="24"/>
          <w:szCs w:val="24"/>
          <w:lang w:eastAsia="zh-CN"/>
        </w:rPr>
        <w:t>日</w:t>
      </w:r>
    </w:p>
    <w:p>
      <w:pPr>
        <w:rPr>
          <w:rFonts w:ascii="仿宋" w:hAnsi="仿宋" w:eastAsia="仿宋"/>
          <w:b/>
          <w:sz w:val="24"/>
          <w:szCs w:val="24"/>
          <w:lang w:eastAsia="zh-CN"/>
        </w:rPr>
      </w:pPr>
    </w:p>
    <w:p>
      <w:pPr>
        <w:rPr>
          <w:rFonts w:ascii="仿宋" w:hAnsi="仿宋" w:eastAsia="仿宋"/>
          <w:lang w:eastAsia="zh-CN"/>
        </w:rPr>
      </w:pP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23" w:name="_bookmark20"/>
      <w:bookmarkEnd w:id="123"/>
      <w:bookmarkStart w:id="124" w:name="_Toc94149571"/>
      <w:r>
        <w:rPr>
          <w:rFonts w:hint="eastAsia" w:ascii="仿宋" w:hAnsi="仿宋" w:eastAsia="仿宋"/>
          <w:b/>
          <w:bCs/>
          <w:snapToGrid w:val="0"/>
          <w:sz w:val="32"/>
          <w:szCs w:val="32"/>
          <w:lang w:eastAsia="zh-CN"/>
        </w:rPr>
        <w:t>六</w:t>
      </w:r>
      <w:r>
        <w:rPr>
          <w:rFonts w:ascii="仿宋" w:hAnsi="仿宋" w:eastAsia="仿宋"/>
          <w:b/>
          <w:bCs/>
          <w:snapToGrid w:val="0"/>
          <w:sz w:val="32"/>
          <w:szCs w:val="32"/>
          <w:lang w:eastAsia="zh-CN"/>
        </w:rPr>
        <w:t>、资格审查资料</w:t>
      </w:r>
      <w:bookmarkEnd w:id="124"/>
    </w:p>
    <w:p>
      <w:pPr>
        <w:adjustRightInd w:val="0"/>
        <w:snapToGrid w:val="0"/>
        <w:spacing w:line="276" w:lineRule="auto"/>
        <w:rPr>
          <w:rFonts w:ascii="仿宋" w:hAnsi="仿宋" w:eastAsia="仿宋"/>
          <w:b/>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(一)基本情况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(二)近年财务状况</w:t>
      </w:r>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w:t>
      </w:r>
      <w:r>
        <w:rPr>
          <w:rFonts w:hint="eastAsia" w:ascii="仿宋" w:hAnsi="仿宋" w:eastAsia="仿宋"/>
          <w:b/>
          <w:bCs/>
          <w:snapToGrid w:val="0"/>
          <w:szCs w:val="24"/>
          <w:lang w:eastAsia="zh-CN"/>
        </w:rPr>
        <w:t>三</w:t>
      </w:r>
      <w:r>
        <w:rPr>
          <w:rFonts w:ascii="仿宋" w:hAnsi="仿宋" w:eastAsia="仿宋"/>
          <w:b/>
          <w:bCs/>
          <w:snapToGrid w:val="0"/>
          <w:szCs w:val="24"/>
          <w:lang w:eastAsia="zh-CN"/>
        </w:rPr>
        <w:t>)近年的类似项目情况表</w:t>
      </w:r>
    </w:p>
    <w:p>
      <w:pPr>
        <w:adjustRightInd w:val="0"/>
        <w:snapToGrid w:val="0"/>
        <w:spacing w:line="276" w:lineRule="auto"/>
        <w:rPr>
          <w:rFonts w:ascii="仿宋" w:hAnsi="仿宋" w:eastAsia="仿宋"/>
          <w:snapToGrid w:val="0"/>
          <w:sz w:val="24"/>
          <w:szCs w:val="24"/>
          <w:lang w:eastAsia="zh-CN"/>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项目名称</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服务内容</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委托人/发包人名称</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委托人/发包人联系人</w:t>
            </w:r>
            <w:r>
              <w:rPr>
                <w:rFonts w:ascii="仿宋" w:hAnsi="仿宋" w:eastAsia="仿宋"/>
                <w:snapToGrid w:val="0"/>
                <w:sz w:val="24"/>
                <w:szCs w:val="24"/>
                <w:u w:val="single"/>
                <w:lang w:eastAsia="zh-CN"/>
              </w:rPr>
              <w:t>及电话</w:t>
            </w:r>
          </w:p>
        </w:tc>
        <w:tc>
          <w:tcPr>
            <w:tcW w:w="6762" w:type="dxa"/>
            <w:vAlign w:val="center"/>
          </w:tcPr>
          <w:p>
            <w:pPr>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合同价格</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服务是否完成</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rPr>
              <w:t>项目负责人(如有)</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ascii="仿宋" w:hAnsi="仿宋" w:eastAsia="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仿宋" w:hAnsi="仿宋" w:eastAsia="仿宋"/>
                <w:snapToGrid w:val="0"/>
                <w:sz w:val="24"/>
                <w:szCs w:val="24"/>
              </w:rPr>
            </w:pPr>
            <w:r>
              <w:rPr>
                <w:rFonts w:ascii="仿宋" w:hAnsi="仿宋" w:eastAsia="仿宋"/>
                <w:snapToGrid w:val="0"/>
                <w:sz w:val="24"/>
                <w:szCs w:val="24"/>
                <w:u w:val="single"/>
              </w:rPr>
              <w:t>备注</w:t>
            </w:r>
          </w:p>
        </w:tc>
        <w:tc>
          <w:tcPr>
            <w:tcW w:w="6762"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before="240" w:line="276" w:lineRule="auto"/>
        <w:ind w:firstLine="36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125" w:name="扫描0064"/>
      <w:bookmarkEnd w:id="125"/>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（四）拟委任的主要人员汇总表</w:t>
      </w:r>
    </w:p>
    <w:p>
      <w:pPr>
        <w:adjustRightInd w:val="0"/>
        <w:snapToGrid w:val="0"/>
        <w:spacing w:line="276" w:lineRule="auto"/>
        <w:rPr>
          <w:rFonts w:ascii="仿宋" w:hAnsi="仿宋" w:eastAsia="仿宋"/>
          <w:snapToGrid w:val="0"/>
          <w:sz w:val="24"/>
          <w:szCs w:val="24"/>
          <w:lang w:eastAsia="zh-CN"/>
        </w:rPr>
      </w:pPr>
    </w:p>
    <w:tbl>
      <w:tblPr>
        <w:tblStyle w:val="28"/>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序号</w:t>
            </w:r>
          </w:p>
        </w:tc>
        <w:tc>
          <w:tcPr>
            <w:tcW w:w="1418"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本项目任职</w:t>
            </w:r>
          </w:p>
        </w:tc>
        <w:tc>
          <w:tcPr>
            <w:tcW w:w="992"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姓名</w:t>
            </w:r>
          </w:p>
        </w:tc>
        <w:tc>
          <w:tcPr>
            <w:tcW w:w="1098"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职称</w:t>
            </w:r>
          </w:p>
        </w:tc>
        <w:tc>
          <w:tcPr>
            <w:tcW w:w="681" w:type="dxa"/>
            <w:vMerge w:val="restart"/>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专业</w:t>
            </w:r>
          </w:p>
        </w:tc>
        <w:tc>
          <w:tcPr>
            <w:tcW w:w="3324" w:type="dxa"/>
            <w:gridSpan w:val="3"/>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ascii="仿宋" w:hAnsi="仿宋" w:eastAsia="仿宋"/>
                <w:b/>
                <w:bCs/>
                <w:snapToGrid w:val="0"/>
                <w:sz w:val="24"/>
                <w:szCs w:val="24"/>
                <w:lang w:eastAsia="zh-CN"/>
              </w:rPr>
            </w:pPr>
            <w:r>
              <w:rPr>
                <w:rFonts w:hint="eastAsia" w:ascii="仿宋" w:hAnsi="仿宋" w:eastAsia="仿宋"/>
                <w:b/>
                <w:bCs/>
                <w:snapToGrid w:val="0"/>
                <w:sz w:val="24"/>
                <w:szCs w:val="24"/>
                <w:lang w:eastAsia="zh-CN"/>
              </w:rPr>
              <w:t>从事劳务服务工作年限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418"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992"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098"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681" w:type="dxa"/>
            <w:vMerge w:val="continue"/>
            <w:tcBorders>
              <w:top w:val="nil"/>
            </w:tcBorders>
            <w:vAlign w:val="center"/>
          </w:tcPr>
          <w:p>
            <w:pPr>
              <w:adjustRightInd w:val="0"/>
              <w:snapToGrid w:val="0"/>
              <w:spacing w:line="276" w:lineRule="auto"/>
              <w:jc w:val="center"/>
              <w:rPr>
                <w:rFonts w:ascii="仿宋" w:hAnsi="仿宋" w:eastAsia="仿宋"/>
                <w:b/>
                <w:bCs/>
                <w:snapToGrid w:val="0"/>
                <w:sz w:val="24"/>
                <w:szCs w:val="24"/>
                <w:lang w:eastAsia="zh-CN"/>
              </w:rPr>
            </w:pPr>
          </w:p>
        </w:tc>
        <w:tc>
          <w:tcPr>
            <w:tcW w:w="1248"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证书名称</w:t>
            </w:r>
          </w:p>
        </w:tc>
        <w:tc>
          <w:tcPr>
            <w:tcW w:w="855"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级别</w:t>
            </w:r>
          </w:p>
        </w:tc>
        <w:tc>
          <w:tcPr>
            <w:tcW w:w="1221" w:type="dxa"/>
            <w:vAlign w:val="center"/>
          </w:tcPr>
          <w:p>
            <w:pPr>
              <w:adjustRightInd w:val="0"/>
              <w:snapToGrid w:val="0"/>
              <w:spacing w:line="276" w:lineRule="auto"/>
              <w:jc w:val="center"/>
              <w:rPr>
                <w:rFonts w:ascii="仿宋" w:hAnsi="仿宋" w:eastAsia="仿宋"/>
                <w:b/>
                <w:bCs/>
                <w:snapToGrid w:val="0"/>
                <w:sz w:val="24"/>
                <w:szCs w:val="24"/>
              </w:rPr>
            </w:pPr>
            <w:r>
              <w:rPr>
                <w:rFonts w:ascii="仿宋" w:hAnsi="仿宋" w:eastAsia="仿宋"/>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仿宋" w:hAnsi="仿宋" w:eastAsia="仿宋"/>
                <w:snapToGrid w:val="0"/>
                <w:sz w:val="24"/>
                <w:szCs w:val="24"/>
              </w:rPr>
            </w:pPr>
          </w:p>
        </w:tc>
        <w:tc>
          <w:tcPr>
            <w:tcW w:w="1418" w:type="dxa"/>
            <w:vAlign w:val="center"/>
          </w:tcPr>
          <w:p>
            <w:pPr>
              <w:adjustRightInd w:val="0"/>
              <w:snapToGrid w:val="0"/>
              <w:spacing w:line="276" w:lineRule="auto"/>
              <w:jc w:val="center"/>
              <w:rPr>
                <w:rFonts w:ascii="仿宋" w:hAnsi="仿宋" w:eastAsia="仿宋"/>
                <w:snapToGrid w:val="0"/>
                <w:sz w:val="24"/>
                <w:szCs w:val="24"/>
              </w:rPr>
            </w:pPr>
          </w:p>
        </w:tc>
        <w:tc>
          <w:tcPr>
            <w:tcW w:w="992" w:type="dxa"/>
            <w:vAlign w:val="center"/>
          </w:tcPr>
          <w:p>
            <w:pPr>
              <w:adjustRightInd w:val="0"/>
              <w:snapToGrid w:val="0"/>
              <w:spacing w:line="276" w:lineRule="auto"/>
              <w:jc w:val="center"/>
              <w:rPr>
                <w:rFonts w:ascii="仿宋" w:hAnsi="仿宋" w:eastAsia="仿宋"/>
                <w:snapToGrid w:val="0"/>
                <w:sz w:val="24"/>
                <w:szCs w:val="24"/>
              </w:rPr>
            </w:pPr>
          </w:p>
        </w:tc>
        <w:tc>
          <w:tcPr>
            <w:tcW w:w="1098" w:type="dxa"/>
            <w:vAlign w:val="center"/>
          </w:tcPr>
          <w:p>
            <w:pPr>
              <w:adjustRightInd w:val="0"/>
              <w:snapToGrid w:val="0"/>
              <w:spacing w:line="276" w:lineRule="auto"/>
              <w:jc w:val="center"/>
              <w:rPr>
                <w:rFonts w:ascii="仿宋" w:hAnsi="仿宋" w:eastAsia="仿宋"/>
                <w:snapToGrid w:val="0"/>
                <w:sz w:val="24"/>
                <w:szCs w:val="24"/>
              </w:rPr>
            </w:pPr>
          </w:p>
        </w:tc>
        <w:tc>
          <w:tcPr>
            <w:tcW w:w="681" w:type="dxa"/>
            <w:vAlign w:val="center"/>
          </w:tcPr>
          <w:p>
            <w:pPr>
              <w:adjustRightInd w:val="0"/>
              <w:snapToGrid w:val="0"/>
              <w:spacing w:line="276" w:lineRule="auto"/>
              <w:jc w:val="center"/>
              <w:rPr>
                <w:rFonts w:ascii="仿宋" w:hAnsi="仿宋" w:eastAsia="仿宋"/>
                <w:snapToGrid w:val="0"/>
                <w:sz w:val="24"/>
                <w:szCs w:val="24"/>
              </w:rPr>
            </w:pPr>
          </w:p>
        </w:tc>
        <w:tc>
          <w:tcPr>
            <w:tcW w:w="1248" w:type="dxa"/>
            <w:vAlign w:val="center"/>
          </w:tcPr>
          <w:p>
            <w:pPr>
              <w:adjustRightInd w:val="0"/>
              <w:snapToGrid w:val="0"/>
              <w:spacing w:line="276" w:lineRule="auto"/>
              <w:jc w:val="center"/>
              <w:rPr>
                <w:rFonts w:ascii="仿宋" w:hAnsi="仿宋" w:eastAsia="仿宋"/>
                <w:snapToGrid w:val="0"/>
                <w:sz w:val="24"/>
                <w:szCs w:val="24"/>
              </w:rPr>
            </w:pPr>
          </w:p>
        </w:tc>
        <w:tc>
          <w:tcPr>
            <w:tcW w:w="855" w:type="dxa"/>
            <w:vAlign w:val="center"/>
          </w:tcPr>
          <w:p>
            <w:pPr>
              <w:adjustRightInd w:val="0"/>
              <w:snapToGrid w:val="0"/>
              <w:spacing w:line="276" w:lineRule="auto"/>
              <w:jc w:val="center"/>
              <w:rPr>
                <w:rFonts w:ascii="仿宋" w:hAnsi="仿宋" w:eastAsia="仿宋"/>
                <w:snapToGrid w:val="0"/>
                <w:sz w:val="24"/>
                <w:szCs w:val="24"/>
              </w:rPr>
            </w:pPr>
          </w:p>
        </w:tc>
        <w:tc>
          <w:tcPr>
            <w:tcW w:w="1221" w:type="dxa"/>
            <w:vAlign w:val="center"/>
          </w:tcPr>
          <w:p>
            <w:pPr>
              <w:adjustRightInd w:val="0"/>
              <w:snapToGrid w:val="0"/>
              <w:spacing w:line="276" w:lineRule="auto"/>
              <w:jc w:val="center"/>
              <w:rPr>
                <w:rFonts w:ascii="仿宋" w:hAnsi="仿宋" w:eastAsia="仿宋"/>
                <w:snapToGrid w:val="0"/>
                <w:sz w:val="24"/>
                <w:szCs w:val="24"/>
              </w:rPr>
            </w:pPr>
          </w:p>
        </w:tc>
        <w:tc>
          <w:tcPr>
            <w:tcW w:w="1134" w:type="dxa"/>
            <w:vAlign w:val="center"/>
          </w:tcPr>
          <w:p>
            <w:pPr>
              <w:adjustRightInd w:val="0"/>
              <w:snapToGrid w:val="0"/>
              <w:spacing w:line="276" w:lineRule="auto"/>
              <w:jc w:val="center"/>
              <w:rPr>
                <w:rFonts w:ascii="仿宋" w:hAnsi="仿宋" w:eastAsia="仿宋"/>
                <w:snapToGrid w:val="0"/>
                <w:sz w:val="24"/>
                <w:szCs w:val="24"/>
              </w:rPr>
            </w:pPr>
          </w:p>
        </w:tc>
      </w:tr>
    </w:tbl>
    <w:p>
      <w:pPr>
        <w:adjustRightInd w:val="0"/>
        <w:snapToGrid w:val="0"/>
        <w:spacing w:line="276" w:lineRule="auto"/>
        <w:rPr>
          <w:rFonts w:ascii="仿宋" w:hAnsi="仿宋" w:eastAsia="仿宋"/>
          <w:snapToGrid w:val="0"/>
          <w:sz w:val="24"/>
          <w:szCs w:val="24"/>
        </w:rPr>
      </w:pPr>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adjustRightInd w:val="0"/>
        <w:snapToGrid w:val="0"/>
        <w:spacing w:line="276" w:lineRule="auto"/>
        <w:rPr>
          <w:rFonts w:ascii="仿宋" w:hAnsi="仿宋" w:eastAsia="仿宋"/>
          <w:snapToGrid w:val="0"/>
          <w:sz w:val="24"/>
          <w:szCs w:val="24"/>
          <w:lang w:eastAsia="zh-CN"/>
        </w:rPr>
      </w:pPr>
    </w:p>
    <w:p>
      <w:pPr>
        <w:pStyle w:val="4"/>
        <w:adjustRightInd w:val="0"/>
        <w:snapToGrid w:val="0"/>
        <w:spacing w:line="276" w:lineRule="auto"/>
        <w:ind w:left="0"/>
        <w:jc w:val="center"/>
        <w:rPr>
          <w:rFonts w:ascii="仿宋" w:hAnsi="仿宋" w:eastAsia="仿宋"/>
          <w:b/>
          <w:bCs/>
          <w:snapToGrid w:val="0"/>
          <w:sz w:val="32"/>
          <w:szCs w:val="32"/>
          <w:lang w:eastAsia="zh-CN"/>
        </w:rPr>
      </w:pPr>
    </w:p>
    <w:p>
      <w:pPr>
        <w:pStyle w:val="3"/>
        <w:jc w:val="center"/>
        <w:rPr>
          <w:rFonts w:ascii="仿宋" w:hAnsi="仿宋" w:eastAsia="仿宋"/>
          <w:b/>
          <w:bCs/>
          <w:snapToGrid w:val="0"/>
          <w:sz w:val="32"/>
          <w:szCs w:val="32"/>
          <w:lang w:eastAsia="zh-CN"/>
        </w:rPr>
      </w:pPr>
      <w:bookmarkStart w:id="126" w:name="_Toc94149572"/>
      <w:r>
        <w:rPr>
          <w:rFonts w:hint="eastAsia" w:ascii="仿宋" w:hAnsi="仿宋" w:eastAsia="仿宋"/>
          <w:b/>
          <w:bCs/>
          <w:snapToGrid w:val="0"/>
          <w:sz w:val="32"/>
          <w:szCs w:val="32"/>
          <w:lang w:eastAsia="zh-CN"/>
        </w:rPr>
        <w:t>七</w:t>
      </w:r>
      <w:r>
        <w:rPr>
          <w:rFonts w:ascii="仿宋" w:hAnsi="仿宋" w:eastAsia="仿宋"/>
          <w:b/>
          <w:bCs/>
          <w:snapToGrid w:val="0"/>
          <w:sz w:val="32"/>
          <w:szCs w:val="32"/>
          <w:lang w:eastAsia="zh-CN"/>
        </w:rPr>
        <w:t>、响应方案</w:t>
      </w:r>
      <w:bookmarkEnd w:id="126"/>
    </w:p>
    <w:p>
      <w:pPr>
        <w:spacing w:line="276" w:lineRule="auto"/>
        <w:rPr>
          <w:rFonts w:ascii="仿宋" w:hAnsi="仿宋" w:eastAsia="仿宋"/>
          <w:snapToGrid w:val="0"/>
          <w:sz w:val="24"/>
          <w:szCs w:val="24"/>
          <w:lang w:eastAsia="zh-CN"/>
        </w:rPr>
      </w:pPr>
    </w:p>
    <w:p>
      <w:pPr>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响应方案一般包括(但不限于)下列内容：</w:t>
      </w:r>
    </w:p>
    <w:p>
      <w:pPr>
        <w:pStyle w:val="10"/>
        <w:numPr>
          <w:ilvl w:val="0"/>
          <w:numId w:val="20"/>
        </w:numPr>
        <w:adjustRightInd w:val="0"/>
        <w:snapToGrid w:val="0"/>
        <w:spacing w:line="360" w:lineRule="auto"/>
        <w:ind w:left="0" w:firstLine="480"/>
        <w:rPr>
          <w:rFonts w:ascii="仿宋" w:hAnsi="仿宋" w:eastAsia="仿宋"/>
          <w:snapToGrid w:val="0"/>
          <w:sz w:val="24"/>
          <w:szCs w:val="24"/>
        </w:rPr>
      </w:pPr>
      <w:r>
        <w:rPr>
          <w:rFonts w:ascii="仿宋" w:hAnsi="仿宋" w:eastAsia="仿宋"/>
          <w:snapToGrid w:val="0"/>
          <w:sz w:val="24"/>
          <w:szCs w:val="24"/>
        </w:rPr>
        <w:t>对项目的理解；</w:t>
      </w:r>
    </w:p>
    <w:p>
      <w:pPr>
        <w:pStyle w:val="10"/>
        <w:numPr>
          <w:ilvl w:val="0"/>
          <w:numId w:val="20"/>
        </w:numPr>
        <w:adjustRightInd w:val="0"/>
        <w:snapToGrid w:val="0"/>
        <w:spacing w:line="360" w:lineRule="auto"/>
        <w:ind w:left="0" w:firstLine="480"/>
        <w:rPr>
          <w:rFonts w:ascii="仿宋" w:hAnsi="仿宋" w:eastAsia="仿宋"/>
          <w:snapToGrid w:val="0"/>
          <w:sz w:val="24"/>
          <w:szCs w:val="24"/>
        </w:rPr>
      </w:pPr>
      <w:r>
        <w:rPr>
          <w:rFonts w:ascii="仿宋" w:hAnsi="仿宋" w:eastAsia="仿宋"/>
          <w:snapToGrid w:val="0"/>
          <w:sz w:val="24"/>
          <w:szCs w:val="24"/>
        </w:rPr>
        <w:t>服务范围及内容；</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服务工作的依据、工作目标；</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服务机构设置(框图)、岗位职责；</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拟投入本项目的服务人员及主要人员简历；</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服务质量、进度、保密等保证措施；</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服务工作重点、难点分析；</w:t>
      </w:r>
    </w:p>
    <w:p>
      <w:pPr>
        <w:pStyle w:val="10"/>
        <w:numPr>
          <w:ilvl w:val="0"/>
          <w:numId w:val="20"/>
        </w:numPr>
        <w:adjustRightInd w:val="0"/>
        <w:snapToGrid w:val="0"/>
        <w:spacing w:line="360"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对本项目的合理化建议。</w:t>
      </w:r>
    </w:p>
    <w:p>
      <w:pPr>
        <w:spacing w:line="276" w:lineRule="auto"/>
        <w:rPr>
          <w:rFonts w:ascii="仿宋" w:hAnsi="仿宋" w:eastAsia="仿宋" w:cs="Times New Roman"/>
          <w:snapToGrid w:val="0"/>
          <w:sz w:val="24"/>
          <w:szCs w:val="24"/>
          <w:lang w:eastAsia="zh-CN"/>
        </w:rPr>
      </w:pPr>
      <w:bookmarkStart w:id="127" w:name="扫描0069"/>
      <w:bookmarkEnd w:id="127"/>
      <w:r>
        <w:rPr>
          <w:rFonts w:ascii="仿宋" w:hAnsi="仿宋" w:eastAsia="仿宋" w:cs="Times New Roman"/>
          <w:snapToGrid w:val="0"/>
          <w:sz w:val="24"/>
          <w:szCs w:val="24"/>
          <w:lang w:eastAsia="zh-CN"/>
        </w:rPr>
        <w:br w:type="page"/>
      </w:r>
    </w:p>
    <w:p>
      <w:pPr>
        <w:adjustRightInd w:val="0"/>
        <w:snapToGrid w:val="0"/>
        <w:spacing w:line="276" w:lineRule="auto"/>
        <w:rPr>
          <w:rFonts w:ascii="仿宋" w:hAnsi="仿宋" w:eastAsia="仿宋"/>
          <w:snapToGrid w:val="0"/>
          <w:sz w:val="24"/>
          <w:szCs w:val="24"/>
          <w:lang w:eastAsia="zh-CN"/>
        </w:rPr>
      </w:pPr>
    </w:p>
    <w:p>
      <w:pPr>
        <w:pStyle w:val="3"/>
        <w:jc w:val="center"/>
        <w:rPr>
          <w:rFonts w:ascii="仿宋" w:hAnsi="仿宋" w:eastAsia="仿宋"/>
          <w:b/>
          <w:bCs/>
          <w:snapToGrid w:val="0"/>
          <w:sz w:val="32"/>
          <w:szCs w:val="32"/>
          <w:lang w:eastAsia="zh-CN"/>
        </w:rPr>
      </w:pPr>
      <w:bookmarkStart w:id="128" w:name="_bookmark23"/>
      <w:bookmarkEnd w:id="128"/>
      <w:bookmarkStart w:id="129" w:name="_Toc94149573"/>
      <w:r>
        <w:rPr>
          <w:rFonts w:hint="eastAsia" w:ascii="仿宋" w:hAnsi="仿宋" w:eastAsia="仿宋"/>
          <w:b/>
          <w:bCs/>
          <w:snapToGrid w:val="0"/>
          <w:sz w:val="32"/>
          <w:szCs w:val="32"/>
          <w:lang w:eastAsia="zh-CN"/>
        </w:rPr>
        <w:t>八</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129"/>
    </w:p>
    <w:p>
      <w:pPr>
        <w:rPr>
          <w:rFonts w:ascii="仿宋" w:hAnsi="仿宋" w:eastAsia="仿宋"/>
          <w:lang w:eastAsia="zh-CN"/>
        </w:rPr>
      </w:pP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中粮糖业及下属分子公司：</w:t>
      </w:r>
    </w:p>
    <w:p>
      <w:pPr>
        <w:adjustRightInd w:val="0"/>
        <w:spacing w:before="240"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不将主体、关键性工作进行分包（包括转包等）。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本承诺书自签署之日起生效。</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rPr>
          <w:rFonts w:ascii="仿宋" w:hAnsi="仿宋" w:eastAsia="仿宋"/>
          <w:lang w:eastAsia="zh-CN"/>
        </w:rPr>
      </w:pPr>
    </w:p>
    <w:p>
      <w:pPr>
        <w:pStyle w:val="3"/>
        <w:jc w:val="center"/>
        <w:rPr>
          <w:rFonts w:ascii="仿宋" w:hAnsi="仿宋" w:eastAsia="仿宋"/>
          <w:b/>
          <w:bCs/>
          <w:snapToGrid w:val="0"/>
          <w:sz w:val="32"/>
          <w:szCs w:val="32"/>
          <w:lang w:eastAsia="zh-CN"/>
        </w:rPr>
      </w:pPr>
      <w:bookmarkStart w:id="130" w:name="_Toc94149574"/>
      <w:r>
        <w:rPr>
          <w:rFonts w:hint="eastAsia" w:ascii="仿宋" w:hAnsi="仿宋" w:eastAsia="仿宋"/>
          <w:b/>
          <w:bCs/>
          <w:snapToGrid w:val="0"/>
          <w:sz w:val="32"/>
          <w:szCs w:val="32"/>
          <w:lang w:eastAsia="zh-CN"/>
        </w:rPr>
        <w:t>九、保密承诺书</w:t>
      </w:r>
      <w:bookmarkEnd w:id="130"/>
    </w:p>
    <w:p>
      <w:pPr>
        <w:rPr>
          <w:rFonts w:ascii="仿宋" w:hAnsi="仿宋" w:eastAsia="仿宋"/>
          <w:lang w:eastAsia="zh-CN"/>
        </w:rPr>
      </w:pPr>
    </w:p>
    <w:p>
      <w:pPr>
        <w:pStyle w:val="10"/>
        <w:spacing w:line="560" w:lineRule="exact"/>
        <w:rPr>
          <w:rFonts w:ascii="仿宋" w:hAnsi="仿宋" w:eastAsia="仿宋" w:cs="仿宋_GB2312"/>
          <w:sz w:val="24"/>
          <w:szCs w:val="24"/>
          <w:lang w:eastAsia="zh-CN"/>
        </w:rPr>
      </w:pPr>
      <w:r>
        <w:rPr>
          <w:rFonts w:hint="eastAsia" w:ascii="仿宋" w:hAnsi="仿宋" w:eastAsia="仿宋" w:cs="仿宋_GB2312"/>
          <w:sz w:val="24"/>
          <w:szCs w:val="24"/>
          <w:lang w:eastAsia="zh-CN"/>
        </w:rPr>
        <w:t>中粮崇左糖业有限公司：</w:t>
      </w:r>
    </w:p>
    <w:p>
      <w:pPr>
        <w:spacing w:line="500" w:lineRule="exact"/>
        <w:ind w:firstLine="480" w:firstLineChars="200"/>
        <w:rPr>
          <w:rFonts w:ascii="仿宋" w:hAnsi="仿宋" w:eastAsia="仿宋"/>
          <w:sz w:val="24"/>
          <w:szCs w:val="24"/>
          <w:lang w:eastAsia="zh-CN"/>
        </w:rPr>
      </w:pPr>
      <w:r>
        <w:rPr>
          <w:rFonts w:hint="eastAsia" w:ascii="仿宋" w:hAnsi="仿宋" w:eastAsia="仿宋" w:cs="仿宋_GB2312"/>
          <w:sz w:val="24"/>
          <w:szCs w:val="24"/>
          <w:lang w:eastAsia="zh-CN"/>
        </w:rPr>
        <w:t>鉴于我方自愿参加</w:t>
      </w:r>
      <w:r>
        <w:rPr>
          <w:rFonts w:hint="eastAsia" w:ascii="仿宋" w:hAnsi="仿宋" w:eastAsia="仿宋" w:cs="仿宋_GB2312"/>
          <w:sz w:val="24"/>
          <w:szCs w:val="24"/>
          <w:u w:val="single"/>
          <w:lang w:eastAsia="zh-CN"/>
        </w:rPr>
        <w:t>中粮</w:t>
      </w:r>
      <w:r>
        <w:rPr>
          <w:rFonts w:hint="eastAsia" w:ascii="仿宋" w:hAnsi="仿宋" w:eastAsia="仿宋"/>
          <w:sz w:val="24"/>
          <w:szCs w:val="24"/>
          <w:u w:val="single"/>
          <w:lang w:eastAsia="zh-CN"/>
        </w:rPr>
        <w:t>崇左糖业2024年-2025年进口原糖公路运输项目</w:t>
      </w:r>
      <w:r>
        <w:rPr>
          <w:rFonts w:hint="eastAsia" w:ascii="仿宋" w:hAnsi="仿宋" w:eastAsia="仿宋" w:cs="仿宋_GB2312"/>
          <w:sz w:val="24"/>
          <w:szCs w:val="24"/>
          <w:lang w:eastAsia="zh-CN"/>
        </w:rPr>
        <w:t>采购活动，我方现就有关保密义务事项作出如下承诺：</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我方保证，未经采购人书面同意</w:t>
      </w:r>
      <w:r>
        <w:rPr>
          <w:rFonts w:ascii="仿宋" w:hAnsi="仿宋" w:eastAsia="仿宋" w:cs="仿宋_GB2312"/>
          <w:sz w:val="24"/>
          <w:szCs w:val="24"/>
          <w:lang w:eastAsia="zh-CN"/>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我方保证，如为本合同目的确实需要向第三方披露对方的敏感信息，需事先得到采购人的书面许可，并与该第三方签订保密合同。</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我方同意采取任何必要的，以及采购人要求的合理措施，保护采购人提供的敏感信息。</w:t>
      </w:r>
    </w:p>
    <w:p>
      <w:pPr>
        <w:pStyle w:val="10"/>
        <w:numPr>
          <w:ilvl w:val="0"/>
          <w:numId w:val="21"/>
        </w:numPr>
        <w:autoSpaceDE/>
        <w:autoSpaceDN/>
        <w:spacing w:line="360" w:lineRule="auto"/>
        <w:ind w:right="379" w:firstLine="482"/>
        <w:jc w:val="both"/>
        <w:rPr>
          <w:rFonts w:ascii="仿宋" w:hAnsi="仿宋" w:eastAsia="仿宋" w:cs="仿宋_GB2312"/>
          <w:sz w:val="24"/>
          <w:szCs w:val="24"/>
          <w:lang w:eastAsia="zh-CN"/>
        </w:rPr>
      </w:pPr>
      <w:r>
        <w:rPr>
          <w:rFonts w:hint="eastAsia" w:ascii="仿宋" w:hAnsi="仿宋" w:eastAsia="仿宋" w:cs="仿宋_GB2312"/>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0"/>
        <w:spacing w:line="360" w:lineRule="auto"/>
        <w:ind w:firstLine="482"/>
        <w:rPr>
          <w:rFonts w:ascii="仿宋" w:hAnsi="仿宋" w:eastAsia="仿宋" w:cs="仿宋_GB2312"/>
          <w:sz w:val="24"/>
          <w:szCs w:val="24"/>
          <w:lang w:eastAsia="zh-CN"/>
        </w:rPr>
      </w:pPr>
      <w:r>
        <w:rPr>
          <w:rFonts w:hint="eastAsia" w:ascii="仿宋" w:hAnsi="仿宋" w:eastAsia="仿宋" w:cs="仿宋_GB2312"/>
          <w:sz w:val="24"/>
          <w:szCs w:val="24"/>
          <w:lang w:eastAsia="zh-CN"/>
        </w:rPr>
        <w:t>特此承诺。</w:t>
      </w:r>
    </w:p>
    <w:p>
      <w:pPr>
        <w:pStyle w:val="10"/>
        <w:spacing w:line="560" w:lineRule="exact"/>
        <w:ind w:left="440" w:firstLine="640"/>
        <w:rPr>
          <w:rFonts w:ascii="仿宋" w:hAnsi="仿宋" w:eastAsia="仿宋" w:cs="仿宋_GB2312"/>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p>
    <w:p>
      <w:pPr>
        <w:ind w:left="369" w:hanging="321"/>
        <w:jc w:val="center"/>
        <w:outlineLvl w:val="1"/>
        <w:rPr>
          <w:rFonts w:eastAsia="仿宋" w:asciiTheme="minorEastAsia" w:hAnsiTheme="minorEastAsia"/>
          <w:b/>
          <w:bCs/>
          <w:snapToGrid w:val="0"/>
          <w:sz w:val="32"/>
          <w:szCs w:val="32"/>
          <w:lang w:eastAsia="zh-CN"/>
        </w:rPr>
      </w:pPr>
      <w:bookmarkStart w:id="131" w:name="_Toc22558"/>
      <w:r>
        <w:rPr>
          <w:rFonts w:hint="eastAsia" w:eastAsia="仿宋" w:asciiTheme="minorEastAsia" w:hAnsiTheme="minorEastAsia"/>
          <w:b/>
          <w:bCs/>
          <w:snapToGrid w:val="0"/>
          <w:sz w:val="32"/>
          <w:szCs w:val="32"/>
          <w:lang w:eastAsia="zh-CN"/>
        </w:rPr>
        <w:t>十、信用承诺函</w:t>
      </w:r>
      <w:bookmarkEnd w:id="131"/>
    </w:p>
    <w:p>
      <w:pPr>
        <w:spacing w:line="560" w:lineRule="exact"/>
        <w:ind w:left="440" w:firstLine="640"/>
        <w:rPr>
          <w:rFonts w:ascii="仿宋" w:hAnsi="仿宋" w:eastAsia="仿宋"/>
          <w:snapToGrid w:val="0"/>
          <w:sz w:val="24"/>
          <w:szCs w:val="24"/>
          <w:lang w:eastAsia="zh-CN"/>
        </w:rPr>
      </w:pPr>
    </w:p>
    <w:p>
      <w:pPr>
        <w:spacing w:line="560" w:lineRule="exact"/>
        <w:ind w:left="440" w:firstLine="640"/>
        <w:rPr>
          <w:rFonts w:ascii="仿宋" w:hAnsi="仿宋" w:eastAsia="仿宋"/>
          <w:snapToGrid w:val="0"/>
          <w:sz w:val="24"/>
          <w:szCs w:val="24"/>
          <w:lang w:eastAsia="zh-CN"/>
        </w:rPr>
      </w:pPr>
      <w:r>
        <w:rPr>
          <w:rFonts w:hint="eastAsia" w:ascii="仿宋" w:hAnsi="仿宋" w:eastAsia="仿宋"/>
          <w:snapToGrid w:val="0"/>
          <w:sz w:val="24"/>
          <w:szCs w:val="24"/>
          <w:lang w:eastAsia="zh-CN"/>
        </w:rPr>
        <w:t>我方愿意参加贵方组织的</w:t>
      </w:r>
      <w:r>
        <w:rPr>
          <w:rFonts w:hint="eastAsia" w:eastAsia="仿宋" w:cs="仿宋_GB2312" w:asciiTheme="minorEastAsia" w:hAnsiTheme="minorEastAsia"/>
          <w:sz w:val="24"/>
          <w:szCs w:val="24"/>
          <w:u w:val="single"/>
          <w:lang w:eastAsia="zh-CN"/>
        </w:rPr>
        <w:t xml:space="preserve"> </w:t>
      </w:r>
      <w:r>
        <w:rPr>
          <w:rFonts w:eastAsia="仿宋" w:cs="仿宋_GB2312" w:asciiTheme="minorEastAsia" w:hAnsiTheme="minorEastAsia"/>
          <w:sz w:val="24"/>
          <w:szCs w:val="24"/>
          <w:u w:val="single"/>
          <w:lang w:eastAsia="zh-CN"/>
        </w:rPr>
        <w:t xml:space="preserve">                          </w:t>
      </w:r>
      <w:r>
        <w:rPr>
          <w:rFonts w:ascii="仿宋" w:hAnsi="仿宋" w:eastAsia="仿宋"/>
          <w:snapToGrid w:val="0"/>
          <w:sz w:val="24"/>
          <w:szCs w:val="24"/>
          <w:lang w:eastAsia="zh-CN"/>
        </w:rPr>
        <w:t>的竞标，为了便于贵方公正择优地确定成交供应商及竞标产品和服务，我方就本次竞标有关事项郑重声明如下：</w:t>
      </w: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1、经查询，在规定的查询时间内，“信用中国“网站上我方未被列入失信执行人、重大税收违法案件当事人名单”；</w:t>
      </w: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2、参加政府采购活动前三年内，在经营活动没有重大违法记录；</w:t>
      </w: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3、没有处于被责令停产停业、暂扣或者吊销执照、暂扣或者吊销许可证、吊销资质证书状态；</w:t>
      </w: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4、没有进入清算程序，或被宣告破产，或其他丧失履约能力的情形；</w:t>
      </w: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5、近三年内（2021年至响应截止日期），未被列入失信惩戒对象；</w:t>
      </w: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6、近三年内（2021年至响应截止日期），未有骗取中标（成交）和严重违约及重大质量、安全问题；</w:t>
      </w: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7、以上事项如有虚假或隐瞒，我方愿意承担一切后果，并不再寻求任何旨在减轻或免除法律责任的辩解。</w:t>
      </w:r>
    </w:p>
    <w:p>
      <w:pPr>
        <w:spacing w:line="560" w:lineRule="exact"/>
        <w:ind w:left="440" w:firstLine="640"/>
        <w:rPr>
          <w:rFonts w:ascii="仿宋" w:hAnsi="仿宋" w:eastAsia="仿宋"/>
          <w:snapToGrid w:val="0"/>
          <w:sz w:val="24"/>
          <w:szCs w:val="24"/>
          <w:lang w:eastAsia="zh-CN"/>
        </w:rPr>
      </w:pPr>
    </w:p>
    <w:p>
      <w:pPr>
        <w:spacing w:line="560" w:lineRule="exact"/>
        <w:ind w:left="440" w:firstLine="640"/>
        <w:rPr>
          <w:rFonts w:ascii="仿宋" w:hAnsi="仿宋" w:eastAsia="仿宋"/>
          <w:snapToGrid w:val="0"/>
          <w:sz w:val="24"/>
          <w:szCs w:val="24"/>
          <w:lang w:eastAsia="zh-CN"/>
        </w:rPr>
      </w:pPr>
      <w:r>
        <w:rPr>
          <w:rFonts w:hint="eastAsia" w:ascii="仿宋" w:hAnsi="仿宋" w:eastAsia="仿宋"/>
          <w:snapToGrid w:val="0"/>
          <w:sz w:val="24"/>
          <w:szCs w:val="24"/>
          <w:lang w:eastAsia="zh-CN"/>
        </w:rPr>
        <w:t>特此承诺！</w:t>
      </w:r>
    </w:p>
    <w:p>
      <w:pPr>
        <w:spacing w:line="560" w:lineRule="exact"/>
        <w:ind w:left="440" w:firstLine="640"/>
        <w:rPr>
          <w:rFonts w:ascii="仿宋" w:hAnsi="仿宋" w:eastAsia="仿宋"/>
          <w:snapToGrid w:val="0"/>
          <w:sz w:val="24"/>
          <w:szCs w:val="24"/>
          <w:lang w:eastAsia="zh-CN"/>
        </w:rPr>
      </w:pP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 xml:space="preserve">                                           供应商（盖章）：</w:t>
      </w:r>
    </w:p>
    <w:p>
      <w:pPr>
        <w:spacing w:line="560" w:lineRule="exact"/>
        <w:ind w:left="440" w:firstLine="640"/>
        <w:rPr>
          <w:rFonts w:ascii="仿宋" w:hAnsi="仿宋" w:eastAsia="仿宋"/>
          <w:snapToGrid w:val="0"/>
          <w:sz w:val="24"/>
          <w:szCs w:val="24"/>
          <w:lang w:eastAsia="zh-CN"/>
        </w:rPr>
      </w:pPr>
    </w:p>
    <w:p>
      <w:pPr>
        <w:spacing w:line="560" w:lineRule="exact"/>
        <w:ind w:left="440" w:firstLine="640"/>
        <w:rPr>
          <w:rFonts w:ascii="仿宋" w:hAnsi="仿宋" w:eastAsia="仿宋"/>
          <w:snapToGrid w:val="0"/>
          <w:sz w:val="24"/>
          <w:szCs w:val="24"/>
          <w:lang w:eastAsia="zh-CN"/>
        </w:rPr>
      </w:pPr>
      <w:r>
        <w:rPr>
          <w:rFonts w:ascii="仿宋" w:hAnsi="仿宋" w:eastAsia="仿宋"/>
          <w:snapToGrid w:val="0"/>
          <w:sz w:val="24"/>
          <w:szCs w:val="24"/>
          <w:lang w:eastAsia="zh-CN"/>
        </w:rPr>
        <w:t xml:space="preserve">                                        法定代表人或授权委托人(签字)</w:t>
      </w:r>
    </w:p>
    <w:p>
      <w:pPr>
        <w:spacing w:line="560" w:lineRule="exact"/>
        <w:ind w:left="440" w:firstLine="640"/>
        <w:rPr>
          <w:rFonts w:eastAsia="仿宋"/>
          <w:snapToGrid w:val="0"/>
          <w:sz w:val="24"/>
          <w:szCs w:val="24"/>
          <w:lang w:eastAsia="zh-CN"/>
        </w:rPr>
      </w:pPr>
    </w:p>
    <w:p>
      <w:pPr>
        <w:ind w:left="48"/>
        <w:rPr>
          <w:lang w:eastAsia="zh-CN"/>
        </w:rPr>
      </w:pPr>
    </w:p>
    <w:p>
      <w:pPr>
        <w:ind w:left="48"/>
        <w:rPr>
          <w:lang w:eastAsia="zh-CN"/>
        </w:rPr>
      </w:pPr>
    </w:p>
    <w:p>
      <w:pPr>
        <w:ind w:left="48"/>
        <w:jc w:val="center"/>
        <w:rPr>
          <w:lang w:eastAsia="zh-CN"/>
        </w:rPr>
      </w:pPr>
    </w:p>
    <w:p>
      <w:pPr>
        <w:pStyle w:val="10"/>
        <w:spacing w:line="560" w:lineRule="exact"/>
        <w:ind w:left="440" w:firstLine="640"/>
        <w:rPr>
          <w:rFonts w:ascii="仿宋" w:hAnsi="仿宋" w:eastAsia="仿宋"/>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1"/>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8001446"/>
    </w:sdtPr>
    <w:sdtContent>
      <w:p>
        <w:pPr>
          <w:jc w:val="center"/>
        </w:pPr>
        <w:r>
          <w:rPr>
            <w:b/>
            <w:bCs/>
            <w:sz w:val="24"/>
            <w:szCs w:val="24"/>
          </w:rPr>
          <w:fldChar w:fldCharType="begin"/>
        </w:r>
        <w:r>
          <w:rPr>
            <w:b/>
            <w:bCs/>
          </w:rPr>
          <w:instrText xml:space="preserve">PAGE</w:instrText>
        </w:r>
        <w:r>
          <w:rPr>
            <w:b/>
            <w:bCs/>
            <w:sz w:val="24"/>
            <w:szCs w:val="24"/>
          </w:rPr>
          <w:fldChar w:fldCharType="separate"/>
        </w:r>
        <w:r>
          <w:rPr>
            <w:b/>
            <w:bCs/>
          </w:rPr>
          <w:t>38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67</w:t>
        </w:r>
        <w:r>
          <w:rPr>
            <w:b/>
            <w:bCs/>
            <w:sz w:val="24"/>
            <w:szCs w:val="24"/>
          </w:rPr>
          <w:fldChar w:fldCharType="end"/>
        </w:r>
      </w:p>
    </w:sdtContent>
  </w:sdt>
  <w:p>
    <w:pPr>
      <w:pStyle w:val="1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457356"/>
    </w:sdtPr>
    <w:sdtContent>
      <w:sdt>
        <w:sdtPr>
          <w:id w:val="2080625772"/>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67</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67</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4"/>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1B3A2FEC"/>
    <w:multiLevelType w:val="multilevel"/>
    <w:tmpl w:val="1B3A2FEC"/>
    <w:lvl w:ilvl="0" w:tentative="0">
      <w:start w:val="1"/>
      <w:numFmt w:val="japaneseCounting"/>
      <w:lvlText w:val="第%1条"/>
      <w:lvlJc w:val="left"/>
      <w:pPr>
        <w:ind w:left="1787" w:hanging="1185"/>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6">
    <w:nsid w:val="3016014D"/>
    <w:multiLevelType w:val="multilevel"/>
    <w:tmpl w:val="301601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8">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9">
    <w:nsid w:val="3D1C2B0B"/>
    <w:multiLevelType w:val="multilevel"/>
    <w:tmpl w:val="3D1C2B0B"/>
    <w:lvl w:ilvl="0" w:tentative="0">
      <w:start w:val="1"/>
      <w:numFmt w:val="decimalEnclosedFullstop"/>
      <w:lvlText w:val="%1"/>
      <w:lvlJc w:val="left"/>
      <w:pPr>
        <w:ind w:left="944" w:hanging="360"/>
      </w:pPr>
      <w:rPr>
        <w:rFonts w:hint="default"/>
      </w:rPr>
    </w:lvl>
    <w:lvl w:ilvl="1" w:tentative="0">
      <w:start w:val="1"/>
      <w:numFmt w:val="lowerLetter"/>
      <w:lvlText w:val="%2)"/>
      <w:lvlJc w:val="left"/>
      <w:pPr>
        <w:ind w:left="1424" w:hanging="420"/>
      </w:pPr>
    </w:lvl>
    <w:lvl w:ilvl="2" w:tentative="0">
      <w:start w:val="1"/>
      <w:numFmt w:val="lowerRoman"/>
      <w:lvlText w:val="%3."/>
      <w:lvlJc w:val="right"/>
      <w:pPr>
        <w:ind w:left="1844" w:hanging="420"/>
      </w:pPr>
    </w:lvl>
    <w:lvl w:ilvl="3" w:tentative="0">
      <w:start w:val="1"/>
      <w:numFmt w:val="decimal"/>
      <w:lvlText w:val="%4."/>
      <w:lvlJc w:val="left"/>
      <w:pPr>
        <w:ind w:left="2264" w:hanging="420"/>
      </w:pPr>
    </w:lvl>
    <w:lvl w:ilvl="4" w:tentative="0">
      <w:start w:val="1"/>
      <w:numFmt w:val="lowerLetter"/>
      <w:lvlText w:val="%5)"/>
      <w:lvlJc w:val="left"/>
      <w:pPr>
        <w:ind w:left="2684" w:hanging="420"/>
      </w:pPr>
    </w:lvl>
    <w:lvl w:ilvl="5" w:tentative="0">
      <w:start w:val="1"/>
      <w:numFmt w:val="lowerRoman"/>
      <w:lvlText w:val="%6."/>
      <w:lvlJc w:val="right"/>
      <w:pPr>
        <w:ind w:left="3104" w:hanging="420"/>
      </w:pPr>
    </w:lvl>
    <w:lvl w:ilvl="6" w:tentative="0">
      <w:start w:val="1"/>
      <w:numFmt w:val="decimal"/>
      <w:lvlText w:val="%7."/>
      <w:lvlJc w:val="left"/>
      <w:pPr>
        <w:ind w:left="3524" w:hanging="420"/>
      </w:pPr>
    </w:lvl>
    <w:lvl w:ilvl="7" w:tentative="0">
      <w:start w:val="1"/>
      <w:numFmt w:val="lowerLetter"/>
      <w:lvlText w:val="%8)"/>
      <w:lvlJc w:val="left"/>
      <w:pPr>
        <w:ind w:left="3944" w:hanging="420"/>
      </w:pPr>
    </w:lvl>
    <w:lvl w:ilvl="8" w:tentative="0">
      <w:start w:val="1"/>
      <w:numFmt w:val="lowerRoman"/>
      <w:lvlText w:val="%9."/>
      <w:lvlJc w:val="right"/>
      <w:pPr>
        <w:ind w:left="4364" w:hanging="420"/>
      </w:pPr>
    </w:lvl>
  </w:abstractNum>
  <w:abstractNum w:abstractNumId="10">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1">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2">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3">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4">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6">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7">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abstractNum w:abstractNumId="20">
    <w:nsid w:val="74DE351D"/>
    <w:multiLevelType w:val="multilevel"/>
    <w:tmpl w:val="74DE351D"/>
    <w:lvl w:ilvl="0" w:tentative="0">
      <w:start w:val="1"/>
      <w:numFmt w:val="japaneseCounting"/>
      <w:lvlText w:val="（%1）"/>
      <w:lvlJc w:val="left"/>
      <w:pPr>
        <w:ind w:left="1440" w:hanging="885"/>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3"/>
  </w:num>
  <w:num w:numId="2">
    <w:abstractNumId w:val="11"/>
  </w:num>
  <w:num w:numId="3">
    <w:abstractNumId w:val="16"/>
  </w:num>
  <w:num w:numId="4">
    <w:abstractNumId w:val="13"/>
  </w:num>
  <w:num w:numId="5">
    <w:abstractNumId w:val="7"/>
  </w:num>
  <w:num w:numId="6">
    <w:abstractNumId w:val="18"/>
  </w:num>
  <w:num w:numId="7">
    <w:abstractNumId w:val="0"/>
  </w:num>
  <w:num w:numId="8">
    <w:abstractNumId w:val="6"/>
  </w:num>
  <w:num w:numId="9">
    <w:abstractNumId w:val="19"/>
  </w:num>
  <w:num w:numId="10">
    <w:abstractNumId w:val="1"/>
  </w:num>
  <w:num w:numId="11">
    <w:abstractNumId w:val="17"/>
  </w:num>
  <w:num w:numId="12">
    <w:abstractNumId w:val="1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9"/>
  </w:num>
  <w:num w:numId="16">
    <w:abstractNumId w:val="12"/>
  </w:num>
  <w:num w:numId="17">
    <w:abstractNumId w:val="2"/>
  </w:num>
  <w:num w:numId="18">
    <w:abstractNumId w:val="15"/>
  </w:num>
  <w:num w:numId="19">
    <w:abstractNumId w:val="10"/>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YWVhYThhNDNjNGM2MzEzNGVkMmQ1ODY1ZTVjZmZiYjcifQ=="/>
  </w:docVars>
  <w:rsids>
    <w:rsidRoot w:val="002C7206"/>
    <w:rsid w:val="00004BB1"/>
    <w:rsid w:val="0000664D"/>
    <w:rsid w:val="00007326"/>
    <w:rsid w:val="00007EE5"/>
    <w:rsid w:val="00011702"/>
    <w:rsid w:val="00016CFE"/>
    <w:rsid w:val="00022478"/>
    <w:rsid w:val="0002380B"/>
    <w:rsid w:val="00024320"/>
    <w:rsid w:val="0003112F"/>
    <w:rsid w:val="00031CBC"/>
    <w:rsid w:val="00032F09"/>
    <w:rsid w:val="00033E28"/>
    <w:rsid w:val="000343C6"/>
    <w:rsid w:val="00040D24"/>
    <w:rsid w:val="00041B76"/>
    <w:rsid w:val="00042471"/>
    <w:rsid w:val="000431F0"/>
    <w:rsid w:val="00051372"/>
    <w:rsid w:val="00053D78"/>
    <w:rsid w:val="00053DBB"/>
    <w:rsid w:val="00061944"/>
    <w:rsid w:val="00066AA6"/>
    <w:rsid w:val="00070E65"/>
    <w:rsid w:val="00071D27"/>
    <w:rsid w:val="00073A9F"/>
    <w:rsid w:val="000770B9"/>
    <w:rsid w:val="00081B4E"/>
    <w:rsid w:val="00081BF4"/>
    <w:rsid w:val="000874B6"/>
    <w:rsid w:val="00087FA3"/>
    <w:rsid w:val="0009117D"/>
    <w:rsid w:val="000916CA"/>
    <w:rsid w:val="0009540F"/>
    <w:rsid w:val="000A02EE"/>
    <w:rsid w:val="000A2724"/>
    <w:rsid w:val="000A4B84"/>
    <w:rsid w:val="000A4F29"/>
    <w:rsid w:val="000A73F7"/>
    <w:rsid w:val="000B25FD"/>
    <w:rsid w:val="000B280B"/>
    <w:rsid w:val="000B3587"/>
    <w:rsid w:val="000B452D"/>
    <w:rsid w:val="000B55DF"/>
    <w:rsid w:val="000B64D1"/>
    <w:rsid w:val="000B7B4A"/>
    <w:rsid w:val="000C1B43"/>
    <w:rsid w:val="000C2F78"/>
    <w:rsid w:val="000C3659"/>
    <w:rsid w:val="000C3DFD"/>
    <w:rsid w:val="000C52D2"/>
    <w:rsid w:val="000C551E"/>
    <w:rsid w:val="000C6808"/>
    <w:rsid w:val="000C7280"/>
    <w:rsid w:val="000D1429"/>
    <w:rsid w:val="000D5BC3"/>
    <w:rsid w:val="000E1FB5"/>
    <w:rsid w:val="000E47A6"/>
    <w:rsid w:val="000E53D3"/>
    <w:rsid w:val="000E69FA"/>
    <w:rsid w:val="000E6E3E"/>
    <w:rsid w:val="000E7A8E"/>
    <w:rsid w:val="000F38CD"/>
    <w:rsid w:val="00103B2B"/>
    <w:rsid w:val="00104C15"/>
    <w:rsid w:val="00105A40"/>
    <w:rsid w:val="00111574"/>
    <w:rsid w:val="00112C16"/>
    <w:rsid w:val="00116EF9"/>
    <w:rsid w:val="00122A92"/>
    <w:rsid w:val="00124769"/>
    <w:rsid w:val="0012772B"/>
    <w:rsid w:val="00130025"/>
    <w:rsid w:val="00132AFF"/>
    <w:rsid w:val="00136518"/>
    <w:rsid w:val="00136542"/>
    <w:rsid w:val="00143C76"/>
    <w:rsid w:val="00145DD8"/>
    <w:rsid w:val="00155667"/>
    <w:rsid w:val="00156522"/>
    <w:rsid w:val="001578A4"/>
    <w:rsid w:val="00160EDC"/>
    <w:rsid w:val="00161A79"/>
    <w:rsid w:val="00162B2D"/>
    <w:rsid w:val="001716AA"/>
    <w:rsid w:val="00172A8D"/>
    <w:rsid w:val="00175DB1"/>
    <w:rsid w:val="00184448"/>
    <w:rsid w:val="001865FA"/>
    <w:rsid w:val="00192D03"/>
    <w:rsid w:val="00192D8A"/>
    <w:rsid w:val="0019300F"/>
    <w:rsid w:val="00195317"/>
    <w:rsid w:val="00195BE2"/>
    <w:rsid w:val="001972DA"/>
    <w:rsid w:val="001A0978"/>
    <w:rsid w:val="001A0A45"/>
    <w:rsid w:val="001A2800"/>
    <w:rsid w:val="001A4574"/>
    <w:rsid w:val="001A4A54"/>
    <w:rsid w:val="001B15D2"/>
    <w:rsid w:val="001B2985"/>
    <w:rsid w:val="001B2B23"/>
    <w:rsid w:val="001B4724"/>
    <w:rsid w:val="001B6925"/>
    <w:rsid w:val="001C170C"/>
    <w:rsid w:val="001C5CD7"/>
    <w:rsid w:val="001D1101"/>
    <w:rsid w:val="001E5559"/>
    <w:rsid w:val="001E618B"/>
    <w:rsid w:val="001F1A84"/>
    <w:rsid w:val="001F2615"/>
    <w:rsid w:val="001F41AD"/>
    <w:rsid w:val="001F67A0"/>
    <w:rsid w:val="001F7A89"/>
    <w:rsid w:val="00202FA0"/>
    <w:rsid w:val="002040CE"/>
    <w:rsid w:val="00207295"/>
    <w:rsid w:val="00211C82"/>
    <w:rsid w:val="00212912"/>
    <w:rsid w:val="00213F30"/>
    <w:rsid w:val="00214C24"/>
    <w:rsid w:val="00216DFB"/>
    <w:rsid w:val="00223077"/>
    <w:rsid w:val="00225B12"/>
    <w:rsid w:val="00225D15"/>
    <w:rsid w:val="00231C86"/>
    <w:rsid w:val="002331EB"/>
    <w:rsid w:val="00242643"/>
    <w:rsid w:val="00242B6B"/>
    <w:rsid w:val="002461DC"/>
    <w:rsid w:val="002464DD"/>
    <w:rsid w:val="00246E71"/>
    <w:rsid w:val="00253901"/>
    <w:rsid w:val="0025736B"/>
    <w:rsid w:val="00257760"/>
    <w:rsid w:val="002601AA"/>
    <w:rsid w:val="00263565"/>
    <w:rsid w:val="00265C36"/>
    <w:rsid w:val="002664AD"/>
    <w:rsid w:val="002670BC"/>
    <w:rsid w:val="002674B3"/>
    <w:rsid w:val="00273BEC"/>
    <w:rsid w:val="00273F34"/>
    <w:rsid w:val="00274E25"/>
    <w:rsid w:val="00274E35"/>
    <w:rsid w:val="00275DEF"/>
    <w:rsid w:val="00277D66"/>
    <w:rsid w:val="00282E49"/>
    <w:rsid w:val="002849C3"/>
    <w:rsid w:val="00287DB8"/>
    <w:rsid w:val="00287F1E"/>
    <w:rsid w:val="00292AF6"/>
    <w:rsid w:val="00293274"/>
    <w:rsid w:val="00294464"/>
    <w:rsid w:val="00295375"/>
    <w:rsid w:val="0029648A"/>
    <w:rsid w:val="002A002F"/>
    <w:rsid w:val="002A26D4"/>
    <w:rsid w:val="002B27F4"/>
    <w:rsid w:val="002B31A3"/>
    <w:rsid w:val="002B560A"/>
    <w:rsid w:val="002B5991"/>
    <w:rsid w:val="002B7043"/>
    <w:rsid w:val="002B713B"/>
    <w:rsid w:val="002B737A"/>
    <w:rsid w:val="002C0B93"/>
    <w:rsid w:val="002C39A9"/>
    <w:rsid w:val="002C4D9A"/>
    <w:rsid w:val="002C7206"/>
    <w:rsid w:val="002D3BA9"/>
    <w:rsid w:val="002E324C"/>
    <w:rsid w:val="002E464E"/>
    <w:rsid w:val="002E52FE"/>
    <w:rsid w:val="002F49E8"/>
    <w:rsid w:val="002F5DF7"/>
    <w:rsid w:val="002F6432"/>
    <w:rsid w:val="002F7CCB"/>
    <w:rsid w:val="00302F1F"/>
    <w:rsid w:val="00306A78"/>
    <w:rsid w:val="003078EB"/>
    <w:rsid w:val="00313C70"/>
    <w:rsid w:val="003140CD"/>
    <w:rsid w:val="00314FDF"/>
    <w:rsid w:val="00316C76"/>
    <w:rsid w:val="0032537F"/>
    <w:rsid w:val="00326B0C"/>
    <w:rsid w:val="00326CBF"/>
    <w:rsid w:val="003339D4"/>
    <w:rsid w:val="003343F8"/>
    <w:rsid w:val="003352D1"/>
    <w:rsid w:val="00335473"/>
    <w:rsid w:val="00335BFD"/>
    <w:rsid w:val="00337847"/>
    <w:rsid w:val="0034134F"/>
    <w:rsid w:val="003420DD"/>
    <w:rsid w:val="00344B03"/>
    <w:rsid w:val="0034672E"/>
    <w:rsid w:val="003503DB"/>
    <w:rsid w:val="0035107B"/>
    <w:rsid w:val="00351D92"/>
    <w:rsid w:val="00353A62"/>
    <w:rsid w:val="00354E85"/>
    <w:rsid w:val="00355183"/>
    <w:rsid w:val="00360783"/>
    <w:rsid w:val="00360C5B"/>
    <w:rsid w:val="003639C5"/>
    <w:rsid w:val="003731B1"/>
    <w:rsid w:val="00375BB0"/>
    <w:rsid w:val="00376512"/>
    <w:rsid w:val="0038257B"/>
    <w:rsid w:val="00383CD1"/>
    <w:rsid w:val="00385C8B"/>
    <w:rsid w:val="003863D3"/>
    <w:rsid w:val="00397BD9"/>
    <w:rsid w:val="003A3DE0"/>
    <w:rsid w:val="003A3F1F"/>
    <w:rsid w:val="003A4FF3"/>
    <w:rsid w:val="003A5086"/>
    <w:rsid w:val="003A6AF6"/>
    <w:rsid w:val="003B06D0"/>
    <w:rsid w:val="003B1055"/>
    <w:rsid w:val="003B2A07"/>
    <w:rsid w:val="003B3B4B"/>
    <w:rsid w:val="003B4700"/>
    <w:rsid w:val="003B4933"/>
    <w:rsid w:val="003C6007"/>
    <w:rsid w:val="003C63F0"/>
    <w:rsid w:val="003C76EC"/>
    <w:rsid w:val="003D32C1"/>
    <w:rsid w:val="003D5568"/>
    <w:rsid w:val="003D5BD7"/>
    <w:rsid w:val="003D7563"/>
    <w:rsid w:val="003E37C2"/>
    <w:rsid w:val="003F171A"/>
    <w:rsid w:val="003F2EF6"/>
    <w:rsid w:val="003F62A9"/>
    <w:rsid w:val="004020D3"/>
    <w:rsid w:val="0040537D"/>
    <w:rsid w:val="00414476"/>
    <w:rsid w:val="00414F8D"/>
    <w:rsid w:val="00415EB5"/>
    <w:rsid w:val="00420D55"/>
    <w:rsid w:val="004248ED"/>
    <w:rsid w:val="004264FC"/>
    <w:rsid w:val="00430BE3"/>
    <w:rsid w:val="00433A6F"/>
    <w:rsid w:val="00434CAE"/>
    <w:rsid w:val="00436CFB"/>
    <w:rsid w:val="0044135B"/>
    <w:rsid w:val="00441F58"/>
    <w:rsid w:val="004427D5"/>
    <w:rsid w:val="004459BC"/>
    <w:rsid w:val="004477E5"/>
    <w:rsid w:val="00454E14"/>
    <w:rsid w:val="0045595D"/>
    <w:rsid w:val="00456684"/>
    <w:rsid w:val="004566A9"/>
    <w:rsid w:val="00456D0B"/>
    <w:rsid w:val="004621C0"/>
    <w:rsid w:val="004627C6"/>
    <w:rsid w:val="00462C0C"/>
    <w:rsid w:val="004635FA"/>
    <w:rsid w:val="00463621"/>
    <w:rsid w:val="00465852"/>
    <w:rsid w:val="004673AE"/>
    <w:rsid w:val="00474B8D"/>
    <w:rsid w:val="004777AF"/>
    <w:rsid w:val="00480D8E"/>
    <w:rsid w:val="004855BF"/>
    <w:rsid w:val="00485B8B"/>
    <w:rsid w:val="004864A0"/>
    <w:rsid w:val="00492823"/>
    <w:rsid w:val="004947CB"/>
    <w:rsid w:val="00495299"/>
    <w:rsid w:val="004A7189"/>
    <w:rsid w:val="004A790C"/>
    <w:rsid w:val="004A7B92"/>
    <w:rsid w:val="004B088B"/>
    <w:rsid w:val="004B1499"/>
    <w:rsid w:val="004B36F6"/>
    <w:rsid w:val="004B4208"/>
    <w:rsid w:val="004C06BC"/>
    <w:rsid w:val="004C1553"/>
    <w:rsid w:val="004C2CFC"/>
    <w:rsid w:val="004C3335"/>
    <w:rsid w:val="004C38A8"/>
    <w:rsid w:val="004C38F4"/>
    <w:rsid w:val="004C4187"/>
    <w:rsid w:val="004D00C0"/>
    <w:rsid w:val="004D317C"/>
    <w:rsid w:val="004D4CDD"/>
    <w:rsid w:val="004D5E46"/>
    <w:rsid w:val="004D77A5"/>
    <w:rsid w:val="004E00C5"/>
    <w:rsid w:val="004E0DFA"/>
    <w:rsid w:val="004E1606"/>
    <w:rsid w:val="004E5403"/>
    <w:rsid w:val="004E6C49"/>
    <w:rsid w:val="00504F21"/>
    <w:rsid w:val="005109CB"/>
    <w:rsid w:val="00510A59"/>
    <w:rsid w:val="00511609"/>
    <w:rsid w:val="005144BD"/>
    <w:rsid w:val="0051538B"/>
    <w:rsid w:val="00515475"/>
    <w:rsid w:val="0053125D"/>
    <w:rsid w:val="005326B9"/>
    <w:rsid w:val="0053521E"/>
    <w:rsid w:val="00536233"/>
    <w:rsid w:val="0053693F"/>
    <w:rsid w:val="00537513"/>
    <w:rsid w:val="00540689"/>
    <w:rsid w:val="0054133A"/>
    <w:rsid w:val="0055227E"/>
    <w:rsid w:val="0055490A"/>
    <w:rsid w:val="005628B9"/>
    <w:rsid w:val="005648A7"/>
    <w:rsid w:val="00566940"/>
    <w:rsid w:val="0056698C"/>
    <w:rsid w:val="00566D02"/>
    <w:rsid w:val="005672EE"/>
    <w:rsid w:val="00573404"/>
    <w:rsid w:val="00575DF6"/>
    <w:rsid w:val="00577EDF"/>
    <w:rsid w:val="00581CCE"/>
    <w:rsid w:val="0058623E"/>
    <w:rsid w:val="005948AF"/>
    <w:rsid w:val="00595F63"/>
    <w:rsid w:val="005968BE"/>
    <w:rsid w:val="00597257"/>
    <w:rsid w:val="005A0F24"/>
    <w:rsid w:val="005A49D5"/>
    <w:rsid w:val="005A55D7"/>
    <w:rsid w:val="005B0972"/>
    <w:rsid w:val="005B13A3"/>
    <w:rsid w:val="005B3D89"/>
    <w:rsid w:val="005B4C97"/>
    <w:rsid w:val="005B57B9"/>
    <w:rsid w:val="005B5D9C"/>
    <w:rsid w:val="005C077D"/>
    <w:rsid w:val="005C0DC8"/>
    <w:rsid w:val="005C3E7A"/>
    <w:rsid w:val="005C43C1"/>
    <w:rsid w:val="005C5F43"/>
    <w:rsid w:val="005C666D"/>
    <w:rsid w:val="005D1FB2"/>
    <w:rsid w:val="005D4CCC"/>
    <w:rsid w:val="005E07E5"/>
    <w:rsid w:val="005E5B7C"/>
    <w:rsid w:val="005F5432"/>
    <w:rsid w:val="005F5984"/>
    <w:rsid w:val="006019E8"/>
    <w:rsid w:val="00603E4A"/>
    <w:rsid w:val="00603E7F"/>
    <w:rsid w:val="00610AF6"/>
    <w:rsid w:val="006139C6"/>
    <w:rsid w:val="0061428F"/>
    <w:rsid w:val="006150B2"/>
    <w:rsid w:val="0062056F"/>
    <w:rsid w:val="0062075A"/>
    <w:rsid w:val="0062173B"/>
    <w:rsid w:val="00622E26"/>
    <w:rsid w:val="00624648"/>
    <w:rsid w:val="006322CA"/>
    <w:rsid w:val="006328D3"/>
    <w:rsid w:val="00634279"/>
    <w:rsid w:val="00634508"/>
    <w:rsid w:val="00636CF0"/>
    <w:rsid w:val="0063779C"/>
    <w:rsid w:val="00637898"/>
    <w:rsid w:val="00637C10"/>
    <w:rsid w:val="00641FDC"/>
    <w:rsid w:val="006420A4"/>
    <w:rsid w:val="006426A9"/>
    <w:rsid w:val="006449C6"/>
    <w:rsid w:val="00653876"/>
    <w:rsid w:val="00656A37"/>
    <w:rsid w:val="00656DDE"/>
    <w:rsid w:val="00657652"/>
    <w:rsid w:val="00660043"/>
    <w:rsid w:val="006620AE"/>
    <w:rsid w:val="0066240A"/>
    <w:rsid w:val="00664639"/>
    <w:rsid w:val="00665967"/>
    <w:rsid w:val="006676FA"/>
    <w:rsid w:val="00674A9F"/>
    <w:rsid w:val="00675545"/>
    <w:rsid w:val="00676FF8"/>
    <w:rsid w:val="0068532F"/>
    <w:rsid w:val="00686B37"/>
    <w:rsid w:val="006923A2"/>
    <w:rsid w:val="00695596"/>
    <w:rsid w:val="006966A4"/>
    <w:rsid w:val="00696A5B"/>
    <w:rsid w:val="00696C9F"/>
    <w:rsid w:val="006A1816"/>
    <w:rsid w:val="006A1AAC"/>
    <w:rsid w:val="006A2024"/>
    <w:rsid w:val="006A6DF2"/>
    <w:rsid w:val="006B0699"/>
    <w:rsid w:val="006B1316"/>
    <w:rsid w:val="006B42E1"/>
    <w:rsid w:val="006C03F3"/>
    <w:rsid w:val="006C1351"/>
    <w:rsid w:val="006C142E"/>
    <w:rsid w:val="006C1ACE"/>
    <w:rsid w:val="006C1B2A"/>
    <w:rsid w:val="006C4DA1"/>
    <w:rsid w:val="006C5D26"/>
    <w:rsid w:val="006C700D"/>
    <w:rsid w:val="006D0303"/>
    <w:rsid w:val="006D187D"/>
    <w:rsid w:val="006D638E"/>
    <w:rsid w:val="006E0323"/>
    <w:rsid w:val="006E19C2"/>
    <w:rsid w:val="006E2BB9"/>
    <w:rsid w:val="006E2F6E"/>
    <w:rsid w:val="006E4DA0"/>
    <w:rsid w:val="006E724D"/>
    <w:rsid w:val="006E732C"/>
    <w:rsid w:val="006F06A5"/>
    <w:rsid w:val="006F17F9"/>
    <w:rsid w:val="006F2524"/>
    <w:rsid w:val="006F7BF6"/>
    <w:rsid w:val="00700326"/>
    <w:rsid w:val="00702E6B"/>
    <w:rsid w:val="00710322"/>
    <w:rsid w:val="007103CB"/>
    <w:rsid w:val="00713034"/>
    <w:rsid w:val="00714D05"/>
    <w:rsid w:val="00717E1D"/>
    <w:rsid w:val="00723C6E"/>
    <w:rsid w:val="00724D73"/>
    <w:rsid w:val="00724E73"/>
    <w:rsid w:val="00731136"/>
    <w:rsid w:val="007346D7"/>
    <w:rsid w:val="00735D68"/>
    <w:rsid w:val="007368F7"/>
    <w:rsid w:val="007453FB"/>
    <w:rsid w:val="00751014"/>
    <w:rsid w:val="00753E35"/>
    <w:rsid w:val="00754225"/>
    <w:rsid w:val="00756BC8"/>
    <w:rsid w:val="00761595"/>
    <w:rsid w:val="00764690"/>
    <w:rsid w:val="00767577"/>
    <w:rsid w:val="00774046"/>
    <w:rsid w:val="00776247"/>
    <w:rsid w:val="007769DB"/>
    <w:rsid w:val="00781C91"/>
    <w:rsid w:val="00783019"/>
    <w:rsid w:val="00784790"/>
    <w:rsid w:val="00786703"/>
    <w:rsid w:val="007909C1"/>
    <w:rsid w:val="0079185B"/>
    <w:rsid w:val="007B2624"/>
    <w:rsid w:val="007B390B"/>
    <w:rsid w:val="007B69C7"/>
    <w:rsid w:val="007B765D"/>
    <w:rsid w:val="007C10C9"/>
    <w:rsid w:val="007C2401"/>
    <w:rsid w:val="007C3BE7"/>
    <w:rsid w:val="007C5A30"/>
    <w:rsid w:val="007D0613"/>
    <w:rsid w:val="007D3131"/>
    <w:rsid w:val="007D3E43"/>
    <w:rsid w:val="007E150B"/>
    <w:rsid w:val="007E2B76"/>
    <w:rsid w:val="007E72FF"/>
    <w:rsid w:val="007F3B5B"/>
    <w:rsid w:val="007F52F0"/>
    <w:rsid w:val="007F558E"/>
    <w:rsid w:val="007F6570"/>
    <w:rsid w:val="007F6BF2"/>
    <w:rsid w:val="007F6C60"/>
    <w:rsid w:val="007F6E5A"/>
    <w:rsid w:val="00801DED"/>
    <w:rsid w:val="008040AA"/>
    <w:rsid w:val="00804FF1"/>
    <w:rsid w:val="0081402D"/>
    <w:rsid w:val="008146C3"/>
    <w:rsid w:val="00815966"/>
    <w:rsid w:val="0081691B"/>
    <w:rsid w:val="00820C49"/>
    <w:rsid w:val="00825D7F"/>
    <w:rsid w:val="00827EB0"/>
    <w:rsid w:val="00830EB5"/>
    <w:rsid w:val="00841F1B"/>
    <w:rsid w:val="00844D1A"/>
    <w:rsid w:val="00845A2C"/>
    <w:rsid w:val="008466E1"/>
    <w:rsid w:val="00846D7B"/>
    <w:rsid w:val="00846E16"/>
    <w:rsid w:val="0085342C"/>
    <w:rsid w:val="0085570C"/>
    <w:rsid w:val="00857653"/>
    <w:rsid w:val="0086072B"/>
    <w:rsid w:val="00861E5D"/>
    <w:rsid w:val="00862566"/>
    <w:rsid w:val="008635EB"/>
    <w:rsid w:val="00865478"/>
    <w:rsid w:val="00866E52"/>
    <w:rsid w:val="00871A20"/>
    <w:rsid w:val="00873564"/>
    <w:rsid w:val="0087483E"/>
    <w:rsid w:val="00875837"/>
    <w:rsid w:val="008806D5"/>
    <w:rsid w:val="00880712"/>
    <w:rsid w:val="00880CBF"/>
    <w:rsid w:val="00880FC5"/>
    <w:rsid w:val="00881BD3"/>
    <w:rsid w:val="0088694D"/>
    <w:rsid w:val="008878CF"/>
    <w:rsid w:val="00887A56"/>
    <w:rsid w:val="00891305"/>
    <w:rsid w:val="008A1688"/>
    <w:rsid w:val="008A630C"/>
    <w:rsid w:val="008A7F44"/>
    <w:rsid w:val="008B02EE"/>
    <w:rsid w:val="008B3832"/>
    <w:rsid w:val="008C21F1"/>
    <w:rsid w:val="008C2B0E"/>
    <w:rsid w:val="008C50D6"/>
    <w:rsid w:val="008C6878"/>
    <w:rsid w:val="008D0FD2"/>
    <w:rsid w:val="008D15DC"/>
    <w:rsid w:val="008D21DF"/>
    <w:rsid w:val="008D3978"/>
    <w:rsid w:val="008D749B"/>
    <w:rsid w:val="008E1680"/>
    <w:rsid w:val="008E74EA"/>
    <w:rsid w:val="00903B7A"/>
    <w:rsid w:val="00906A56"/>
    <w:rsid w:val="009118B5"/>
    <w:rsid w:val="00916B7D"/>
    <w:rsid w:val="00921090"/>
    <w:rsid w:val="0092668E"/>
    <w:rsid w:val="00937522"/>
    <w:rsid w:val="009421EB"/>
    <w:rsid w:val="0094464A"/>
    <w:rsid w:val="00947216"/>
    <w:rsid w:val="00961748"/>
    <w:rsid w:val="00962F78"/>
    <w:rsid w:val="00964794"/>
    <w:rsid w:val="00965DFA"/>
    <w:rsid w:val="009676D7"/>
    <w:rsid w:val="0097193C"/>
    <w:rsid w:val="009737F8"/>
    <w:rsid w:val="00973EC9"/>
    <w:rsid w:val="009847C1"/>
    <w:rsid w:val="00985129"/>
    <w:rsid w:val="009865E9"/>
    <w:rsid w:val="00986A7A"/>
    <w:rsid w:val="009902F0"/>
    <w:rsid w:val="009908CB"/>
    <w:rsid w:val="00992600"/>
    <w:rsid w:val="00994C5C"/>
    <w:rsid w:val="00994F1D"/>
    <w:rsid w:val="00994FDA"/>
    <w:rsid w:val="009972F0"/>
    <w:rsid w:val="00997C4D"/>
    <w:rsid w:val="009A3B89"/>
    <w:rsid w:val="009A473C"/>
    <w:rsid w:val="009A53AF"/>
    <w:rsid w:val="009B1C0F"/>
    <w:rsid w:val="009B4A33"/>
    <w:rsid w:val="009D0EC4"/>
    <w:rsid w:val="009D11ED"/>
    <w:rsid w:val="009D2435"/>
    <w:rsid w:val="009D5294"/>
    <w:rsid w:val="009D6991"/>
    <w:rsid w:val="009D70A4"/>
    <w:rsid w:val="009E0880"/>
    <w:rsid w:val="009E22F5"/>
    <w:rsid w:val="009E3706"/>
    <w:rsid w:val="009E6598"/>
    <w:rsid w:val="009F4E1B"/>
    <w:rsid w:val="009F6FE0"/>
    <w:rsid w:val="00A01A4B"/>
    <w:rsid w:val="00A0221E"/>
    <w:rsid w:val="00A03487"/>
    <w:rsid w:val="00A04750"/>
    <w:rsid w:val="00A0528B"/>
    <w:rsid w:val="00A05AAE"/>
    <w:rsid w:val="00A05AC4"/>
    <w:rsid w:val="00A10585"/>
    <w:rsid w:val="00A12E16"/>
    <w:rsid w:val="00A137E9"/>
    <w:rsid w:val="00A13A0B"/>
    <w:rsid w:val="00A1736C"/>
    <w:rsid w:val="00A1757C"/>
    <w:rsid w:val="00A26AFA"/>
    <w:rsid w:val="00A32BC5"/>
    <w:rsid w:val="00A35C5E"/>
    <w:rsid w:val="00A35E9D"/>
    <w:rsid w:val="00A366AB"/>
    <w:rsid w:val="00A40292"/>
    <w:rsid w:val="00A436F6"/>
    <w:rsid w:val="00A43BEF"/>
    <w:rsid w:val="00A51268"/>
    <w:rsid w:val="00A5450B"/>
    <w:rsid w:val="00A56ADC"/>
    <w:rsid w:val="00A618B7"/>
    <w:rsid w:val="00A65A32"/>
    <w:rsid w:val="00A6707B"/>
    <w:rsid w:val="00A70E40"/>
    <w:rsid w:val="00A7321F"/>
    <w:rsid w:val="00A74604"/>
    <w:rsid w:val="00A75204"/>
    <w:rsid w:val="00A75F63"/>
    <w:rsid w:val="00A84229"/>
    <w:rsid w:val="00A85C77"/>
    <w:rsid w:val="00A90738"/>
    <w:rsid w:val="00A95CD1"/>
    <w:rsid w:val="00A964FA"/>
    <w:rsid w:val="00AA3532"/>
    <w:rsid w:val="00AA78C6"/>
    <w:rsid w:val="00AB24F3"/>
    <w:rsid w:val="00AB7EC0"/>
    <w:rsid w:val="00AC1143"/>
    <w:rsid w:val="00AC1AB2"/>
    <w:rsid w:val="00AC7BB9"/>
    <w:rsid w:val="00AD1773"/>
    <w:rsid w:val="00AD697A"/>
    <w:rsid w:val="00AD7097"/>
    <w:rsid w:val="00AD75FE"/>
    <w:rsid w:val="00AF05CC"/>
    <w:rsid w:val="00AF276E"/>
    <w:rsid w:val="00AF3049"/>
    <w:rsid w:val="00AF3138"/>
    <w:rsid w:val="00AF6DFB"/>
    <w:rsid w:val="00B02435"/>
    <w:rsid w:val="00B02627"/>
    <w:rsid w:val="00B02F1F"/>
    <w:rsid w:val="00B052E9"/>
    <w:rsid w:val="00B05999"/>
    <w:rsid w:val="00B065D4"/>
    <w:rsid w:val="00B0736A"/>
    <w:rsid w:val="00B10754"/>
    <w:rsid w:val="00B15B9A"/>
    <w:rsid w:val="00B20DCE"/>
    <w:rsid w:val="00B23DB0"/>
    <w:rsid w:val="00B242AB"/>
    <w:rsid w:val="00B26FEF"/>
    <w:rsid w:val="00B27FB7"/>
    <w:rsid w:val="00B32D09"/>
    <w:rsid w:val="00B34F3B"/>
    <w:rsid w:val="00B363E5"/>
    <w:rsid w:val="00B41665"/>
    <w:rsid w:val="00B52B93"/>
    <w:rsid w:val="00B571D1"/>
    <w:rsid w:val="00B57450"/>
    <w:rsid w:val="00B61502"/>
    <w:rsid w:val="00B749F3"/>
    <w:rsid w:val="00B76B99"/>
    <w:rsid w:val="00B77869"/>
    <w:rsid w:val="00B83F5B"/>
    <w:rsid w:val="00B8525B"/>
    <w:rsid w:val="00B85560"/>
    <w:rsid w:val="00B93320"/>
    <w:rsid w:val="00B937C5"/>
    <w:rsid w:val="00B957E2"/>
    <w:rsid w:val="00B96EEE"/>
    <w:rsid w:val="00BA09DB"/>
    <w:rsid w:val="00BA0ACE"/>
    <w:rsid w:val="00BA2FEF"/>
    <w:rsid w:val="00BA5AA6"/>
    <w:rsid w:val="00BB235C"/>
    <w:rsid w:val="00BB3A62"/>
    <w:rsid w:val="00BB4C92"/>
    <w:rsid w:val="00BB60AB"/>
    <w:rsid w:val="00BB6F83"/>
    <w:rsid w:val="00BC1B7E"/>
    <w:rsid w:val="00BC3C70"/>
    <w:rsid w:val="00BD14B8"/>
    <w:rsid w:val="00BD1759"/>
    <w:rsid w:val="00BD4060"/>
    <w:rsid w:val="00BE2079"/>
    <w:rsid w:val="00BE288E"/>
    <w:rsid w:val="00BE3BB8"/>
    <w:rsid w:val="00BE581D"/>
    <w:rsid w:val="00BE73AD"/>
    <w:rsid w:val="00BE768C"/>
    <w:rsid w:val="00BF125B"/>
    <w:rsid w:val="00BF1540"/>
    <w:rsid w:val="00C00B83"/>
    <w:rsid w:val="00C01771"/>
    <w:rsid w:val="00C07222"/>
    <w:rsid w:val="00C10252"/>
    <w:rsid w:val="00C107EC"/>
    <w:rsid w:val="00C10C19"/>
    <w:rsid w:val="00C12EC3"/>
    <w:rsid w:val="00C16A1F"/>
    <w:rsid w:val="00C269EF"/>
    <w:rsid w:val="00C27B87"/>
    <w:rsid w:val="00C300B3"/>
    <w:rsid w:val="00C30DB2"/>
    <w:rsid w:val="00C32657"/>
    <w:rsid w:val="00C343B5"/>
    <w:rsid w:val="00C40401"/>
    <w:rsid w:val="00C411F7"/>
    <w:rsid w:val="00C43E04"/>
    <w:rsid w:val="00C515C4"/>
    <w:rsid w:val="00C5553A"/>
    <w:rsid w:val="00C55B49"/>
    <w:rsid w:val="00C57437"/>
    <w:rsid w:val="00C63530"/>
    <w:rsid w:val="00C64343"/>
    <w:rsid w:val="00C701A0"/>
    <w:rsid w:val="00C74521"/>
    <w:rsid w:val="00C76D62"/>
    <w:rsid w:val="00C82681"/>
    <w:rsid w:val="00C8579E"/>
    <w:rsid w:val="00C85D3A"/>
    <w:rsid w:val="00C86E37"/>
    <w:rsid w:val="00C90113"/>
    <w:rsid w:val="00C93542"/>
    <w:rsid w:val="00C94ECE"/>
    <w:rsid w:val="00C961F0"/>
    <w:rsid w:val="00CA3A5A"/>
    <w:rsid w:val="00CA62D9"/>
    <w:rsid w:val="00CA7DBC"/>
    <w:rsid w:val="00CB58C9"/>
    <w:rsid w:val="00CB76D4"/>
    <w:rsid w:val="00CD2702"/>
    <w:rsid w:val="00CD3D3E"/>
    <w:rsid w:val="00CD4AE0"/>
    <w:rsid w:val="00CE03C2"/>
    <w:rsid w:val="00CE2596"/>
    <w:rsid w:val="00CE3F3B"/>
    <w:rsid w:val="00CE4CD7"/>
    <w:rsid w:val="00CE6723"/>
    <w:rsid w:val="00CF3057"/>
    <w:rsid w:val="00CF50A6"/>
    <w:rsid w:val="00CF5C9C"/>
    <w:rsid w:val="00CF7C7C"/>
    <w:rsid w:val="00D0045D"/>
    <w:rsid w:val="00D01538"/>
    <w:rsid w:val="00D02B8B"/>
    <w:rsid w:val="00D049FD"/>
    <w:rsid w:val="00D0579C"/>
    <w:rsid w:val="00D116DC"/>
    <w:rsid w:val="00D1262D"/>
    <w:rsid w:val="00D132FA"/>
    <w:rsid w:val="00D162D9"/>
    <w:rsid w:val="00D22C69"/>
    <w:rsid w:val="00D2337F"/>
    <w:rsid w:val="00D2397E"/>
    <w:rsid w:val="00D348B7"/>
    <w:rsid w:val="00D349D3"/>
    <w:rsid w:val="00D36F37"/>
    <w:rsid w:val="00D406A0"/>
    <w:rsid w:val="00D409E8"/>
    <w:rsid w:val="00D40C02"/>
    <w:rsid w:val="00D43BD9"/>
    <w:rsid w:val="00D44832"/>
    <w:rsid w:val="00D5234D"/>
    <w:rsid w:val="00D547B5"/>
    <w:rsid w:val="00D575F6"/>
    <w:rsid w:val="00D62FEB"/>
    <w:rsid w:val="00D646EA"/>
    <w:rsid w:val="00D6637C"/>
    <w:rsid w:val="00D72CED"/>
    <w:rsid w:val="00D73805"/>
    <w:rsid w:val="00D756EE"/>
    <w:rsid w:val="00D763BD"/>
    <w:rsid w:val="00D769DE"/>
    <w:rsid w:val="00D8052A"/>
    <w:rsid w:val="00D82715"/>
    <w:rsid w:val="00D82FF7"/>
    <w:rsid w:val="00D8585D"/>
    <w:rsid w:val="00D90972"/>
    <w:rsid w:val="00D965D4"/>
    <w:rsid w:val="00DA16ED"/>
    <w:rsid w:val="00DA3CAD"/>
    <w:rsid w:val="00DA4E51"/>
    <w:rsid w:val="00DA51E4"/>
    <w:rsid w:val="00DA6F19"/>
    <w:rsid w:val="00DB1B06"/>
    <w:rsid w:val="00DE007C"/>
    <w:rsid w:val="00DE19FA"/>
    <w:rsid w:val="00DE2B50"/>
    <w:rsid w:val="00DE4B48"/>
    <w:rsid w:val="00DE6B04"/>
    <w:rsid w:val="00DE70A2"/>
    <w:rsid w:val="00DF27C3"/>
    <w:rsid w:val="00DF5C90"/>
    <w:rsid w:val="00DF7A9A"/>
    <w:rsid w:val="00E0354F"/>
    <w:rsid w:val="00E0485E"/>
    <w:rsid w:val="00E0770A"/>
    <w:rsid w:val="00E138D4"/>
    <w:rsid w:val="00E156BA"/>
    <w:rsid w:val="00E15B09"/>
    <w:rsid w:val="00E15CC7"/>
    <w:rsid w:val="00E22526"/>
    <w:rsid w:val="00E230CA"/>
    <w:rsid w:val="00E238F7"/>
    <w:rsid w:val="00E24F2C"/>
    <w:rsid w:val="00E25D82"/>
    <w:rsid w:val="00E25FC7"/>
    <w:rsid w:val="00E30CA4"/>
    <w:rsid w:val="00E32B76"/>
    <w:rsid w:val="00E331E0"/>
    <w:rsid w:val="00E370E6"/>
    <w:rsid w:val="00E37E5F"/>
    <w:rsid w:val="00E41A5F"/>
    <w:rsid w:val="00E42E05"/>
    <w:rsid w:val="00E44825"/>
    <w:rsid w:val="00E46C53"/>
    <w:rsid w:val="00E46DC7"/>
    <w:rsid w:val="00E47A63"/>
    <w:rsid w:val="00E50433"/>
    <w:rsid w:val="00E50BFC"/>
    <w:rsid w:val="00E50E08"/>
    <w:rsid w:val="00E53D47"/>
    <w:rsid w:val="00E53DB7"/>
    <w:rsid w:val="00E6126E"/>
    <w:rsid w:val="00E61DD4"/>
    <w:rsid w:val="00E63F1B"/>
    <w:rsid w:val="00E70513"/>
    <w:rsid w:val="00E70664"/>
    <w:rsid w:val="00E71233"/>
    <w:rsid w:val="00E71DCB"/>
    <w:rsid w:val="00E71E8F"/>
    <w:rsid w:val="00E72C48"/>
    <w:rsid w:val="00E7312D"/>
    <w:rsid w:val="00E74060"/>
    <w:rsid w:val="00E74F1C"/>
    <w:rsid w:val="00E76FEA"/>
    <w:rsid w:val="00E81069"/>
    <w:rsid w:val="00E812C9"/>
    <w:rsid w:val="00E82D2A"/>
    <w:rsid w:val="00E8774A"/>
    <w:rsid w:val="00E94474"/>
    <w:rsid w:val="00EA085D"/>
    <w:rsid w:val="00EA5107"/>
    <w:rsid w:val="00EA7D62"/>
    <w:rsid w:val="00EB1F98"/>
    <w:rsid w:val="00EB1FB1"/>
    <w:rsid w:val="00EB65FD"/>
    <w:rsid w:val="00EC169C"/>
    <w:rsid w:val="00EC27E9"/>
    <w:rsid w:val="00EC30DA"/>
    <w:rsid w:val="00EC5A18"/>
    <w:rsid w:val="00EC5EA4"/>
    <w:rsid w:val="00ED0541"/>
    <w:rsid w:val="00ED2C60"/>
    <w:rsid w:val="00ED379E"/>
    <w:rsid w:val="00ED5E52"/>
    <w:rsid w:val="00ED6566"/>
    <w:rsid w:val="00EE2026"/>
    <w:rsid w:val="00EE2DB3"/>
    <w:rsid w:val="00EE2F67"/>
    <w:rsid w:val="00EE3457"/>
    <w:rsid w:val="00EE3DB8"/>
    <w:rsid w:val="00EE7E05"/>
    <w:rsid w:val="00EF080C"/>
    <w:rsid w:val="00EF2145"/>
    <w:rsid w:val="00EF3697"/>
    <w:rsid w:val="00EF5F95"/>
    <w:rsid w:val="00EF69F3"/>
    <w:rsid w:val="00F0666E"/>
    <w:rsid w:val="00F072AD"/>
    <w:rsid w:val="00F13F19"/>
    <w:rsid w:val="00F1474C"/>
    <w:rsid w:val="00F23180"/>
    <w:rsid w:val="00F25079"/>
    <w:rsid w:val="00F2628B"/>
    <w:rsid w:val="00F271B8"/>
    <w:rsid w:val="00F32B2E"/>
    <w:rsid w:val="00F32CDB"/>
    <w:rsid w:val="00F32E34"/>
    <w:rsid w:val="00F33291"/>
    <w:rsid w:val="00F35C1E"/>
    <w:rsid w:val="00F35FF3"/>
    <w:rsid w:val="00F424FB"/>
    <w:rsid w:val="00F429D8"/>
    <w:rsid w:val="00F460D1"/>
    <w:rsid w:val="00F51DF6"/>
    <w:rsid w:val="00F52685"/>
    <w:rsid w:val="00F531E6"/>
    <w:rsid w:val="00F53669"/>
    <w:rsid w:val="00F53B15"/>
    <w:rsid w:val="00F55E70"/>
    <w:rsid w:val="00F55F78"/>
    <w:rsid w:val="00F57FD0"/>
    <w:rsid w:val="00F63FC2"/>
    <w:rsid w:val="00F66BFC"/>
    <w:rsid w:val="00F70350"/>
    <w:rsid w:val="00F72DA8"/>
    <w:rsid w:val="00F81E3F"/>
    <w:rsid w:val="00F86F83"/>
    <w:rsid w:val="00F87026"/>
    <w:rsid w:val="00F93336"/>
    <w:rsid w:val="00F95E02"/>
    <w:rsid w:val="00FA656C"/>
    <w:rsid w:val="00FB19D6"/>
    <w:rsid w:val="00FB1F69"/>
    <w:rsid w:val="00FB347D"/>
    <w:rsid w:val="00FB4802"/>
    <w:rsid w:val="00FB5407"/>
    <w:rsid w:val="00FB60A2"/>
    <w:rsid w:val="00FB72EE"/>
    <w:rsid w:val="00FC1DB5"/>
    <w:rsid w:val="00FC1E60"/>
    <w:rsid w:val="00FC40BB"/>
    <w:rsid w:val="00FC442D"/>
    <w:rsid w:val="00FC7586"/>
    <w:rsid w:val="00FD01BC"/>
    <w:rsid w:val="00FD128F"/>
    <w:rsid w:val="00FE5C49"/>
    <w:rsid w:val="00FF1792"/>
    <w:rsid w:val="00FF4C2B"/>
    <w:rsid w:val="00FF4F1B"/>
    <w:rsid w:val="00FF5429"/>
    <w:rsid w:val="00FF6266"/>
    <w:rsid w:val="00FF6F06"/>
    <w:rsid w:val="027754FB"/>
    <w:rsid w:val="0C732A83"/>
    <w:rsid w:val="10F7015B"/>
    <w:rsid w:val="13FD5F0A"/>
    <w:rsid w:val="147A2701"/>
    <w:rsid w:val="149142DF"/>
    <w:rsid w:val="1723372C"/>
    <w:rsid w:val="193C34F7"/>
    <w:rsid w:val="195919B3"/>
    <w:rsid w:val="19E72885"/>
    <w:rsid w:val="1C452B63"/>
    <w:rsid w:val="1CA27B15"/>
    <w:rsid w:val="1E391DB3"/>
    <w:rsid w:val="1F1F268C"/>
    <w:rsid w:val="23D762F6"/>
    <w:rsid w:val="29E21551"/>
    <w:rsid w:val="2EC41B6D"/>
    <w:rsid w:val="2F0702A8"/>
    <w:rsid w:val="2FA33530"/>
    <w:rsid w:val="2FDE0A0C"/>
    <w:rsid w:val="30B71C61"/>
    <w:rsid w:val="30E91417"/>
    <w:rsid w:val="366D4898"/>
    <w:rsid w:val="377A534D"/>
    <w:rsid w:val="37DF0CF9"/>
    <w:rsid w:val="39C24EFB"/>
    <w:rsid w:val="3AE315CD"/>
    <w:rsid w:val="3C6127A9"/>
    <w:rsid w:val="3DF02037"/>
    <w:rsid w:val="407D2BB4"/>
    <w:rsid w:val="43FB73B9"/>
    <w:rsid w:val="447D039C"/>
    <w:rsid w:val="4A804742"/>
    <w:rsid w:val="4C7E2F03"/>
    <w:rsid w:val="4ED84B4D"/>
    <w:rsid w:val="4F870321"/>
    <w:rsid w:val="51F83758"/>
    <w:rsid w:val="51FB0B52"/>
    <w:rsid w:val="55D02A22"/>
    <w:rsid w:val="569D042A"/>
    <w:rsid w:val="5A26721E"/>
    <w:rsid w:val="5C2B046D"/>
    <w:rsid w:val="5D3348DE"/>
    <w:rsid w:val="600863E2"/>
    <w:rsid w:val="61317DB6"/>
    <w:rsid w:val="652F7CCD"/>
    <w:rsid w:val="65CE23AE"/>
    <w:rsid w:val="6B9F6CC6"/>
    <w:rsid w:val="6BA33E00"/>
    <w:rsid w:val="6E393384"/>
    <w:rsid w:val="70501901"/>
    <w:rsid w:val="70D70CB1"/>
    <w:rsid w:val="76946CFC"/>
    <w:rsid w:val="76FB0791"/>
    <w:rsid w:val="77541DD9"/>
    <w:rsid w:val="77950F7E"/>
    <w:rsid w:val="781A1483"/>
    <w:rsid w:val="7A7F1A71"/>
    <w:rsid w:val="7AB145C7"/>
    <w:rsid w:val="7D20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link w:val="61"/>
    <w:autoRedefine/>
    <w:qFormat/>
    <w:uiPriority w:val="0"/>
    <w:pPr>
      <w:spacing w:line="360" w:lineRule="auto"/>
      <w:jc w:val="center"/>
      <w:outlineLvl w:val="0"/>
    </w:pPr>
    <w:rPr>
      <w:sz w:val="60"/>
      <w:szCs w:val="60"/>
    </w:rPr>
  </w:style>
  <w:style w:type="paragraph" w:styleId="3">
    <w:name w:val="heading 2"/>
    <w:basedOn w:val="1"/>
    <w:link w:val="62"/>
    <w:autoRedefine/>
    <w:unhideWhenUsed/>
    <w:qFormat/>
    <w:uiPriority w:val="0"/>
    <w:pPr>
      <w:outlineLvl w:val="1"/>
    </w:pPr>
    <w:rPr>
      <w:sz w:val="40"/>
      <w:szCs w:val="40"/>
    </w:rPr>
  </w:style>
  <w:style w:type="paragraph" w:styleId="4">
    <w:name w:val="heading 3"/>
    <w:basedOn w:val="1"/>
    <w:link w:val="35"/>
    <w:unhideWhenUsed/>
    <w:qFormat/>
    <w:uiPriority w:val="0"/>
    <w:pPr>
      <w:spacing w:line="360" w:lineRule="auto"/>
      <w:ind w:left="2041"/>
      <w:outlineLvl w:val="2"/>
    </w:pPr>
    <w:rPr>
      <w:sz w:val="34"/>
      <w:szCs w:val="34"/>
    </w:rPr>
  </w:style>
  <w:style w:type="paragraph" w:styleId="5">
    <w:name w:val="heading 4"/>
    <w:basedOn w:val="1"/>
    <w:link w:val="63"/>
    <w:autoRedefine/>
    <w:unhideWhenUsed/>
    <w:qFormat/>
    <w:uiPriority w:val="0"/>
    <w:pPr>
      <w:ind w:left="2268"/>
      <w:jc w:val="center"/>
      <w:outlineLvl w:val="3"/>
    </w:pPr>
    <w:rPr>
      <w:sz w:val="24"/>
      <w:szCs w:val="30"/>
    </w:rPr>
  </w:style>
  <w:style w:type="paragraph" w:styleId="6">
    <w:name w:val="heading 5"/>
    <w:basedOn w:val="1"/>
    <w:link w:val="64"/>
    <w:autoRedefine/>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link w:val="65"/>
    <w:autoRedefine/>
    <w:unhideWhenUsed/>
    <w:qFormat/>
    <w:uiPriority w:val="9"/>
    <w:pPr>
      <w:spacing w:line="360" w:lineRule="auto"/>
      <w:ind w:left="978" w:leftChars="700" w:hanging="278"/>
      <w:outlineLvl w:val="5"/>
    </w:pPr>
    <w:rPr>
      <w:bCs/>
      <w:sz w:val="24"/>
      <w:szCs w:val="20"/>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8">
    <w:name w:val="toc 7"/>
    <w:basedOn w:val="1"/>
    <w:next w:val="1"/>
    <w:autoRedefine/>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9">
    <w:name w:val="annotation text"/>
    <w:basedOn w:val="1"/>
    <w:link w:val="46"/>
    <w:autoRedefine/>
    <w:qFormat/>
    <w:uiPriority w:val="0"/>
    <w:pPr>
      <w:autoSpaceDE/>
      <w:autoSpaceDN/>
    </w:pPr>
  </w:style>
  <w:style w:type="paragraph" w:styleId="10">
    <w:name w:val="Body Text"/>
    <w:basedOn w:val="1"/>
    <w:link w:val="37"/>
    <w:autoRedefine/>
    <w:qFormat/>
    <w:uiPriority w:val="99"/>
    <w:rPr>
      <w:sz w:val="20"/>
      <w:szCs w:val="20"/>
    </w:rPr>
  </w:style>
  <w:style w:type="paragraph" w:styleId="11">
    <w:name w:val="Body Text Indent"/>
    <w:basedOn w:val="1"/>
    <w:link w:val="47"/>
    <w:autoRedefine/>
    <w:unhideWhenUsed/>
    <w:qFormat/>
    <w:uiPriority w:val="99"/>
    <w:pPr>
      <w:spacing w:after="120"/>
      <w:ind w:left="420" w:leftChars="200"/>
    </w:pPr>
  </w:style>
  <w:style w:type="paragraph" w:styleId="12">
    <w:name w:val="toc 5"/>
    <w:basedOn w:val="1"/>
    <w:next w:val="1"/>
    <w:autoRedefine/>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3">
    <w:name w:val="toc 3"/>
    <w:basedOn w:val="1"/>
    <w:next w:val="1"/>
    <w:autoRedefine/>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4">
    <w:name w:val="Plain Text"/>
    <w:basedOn w:val="1"/>
    <w:link w:val="55"/>
    <w:autoRedefine/>
    <w:qFormat/>
    <w:uiPriority w:val="0"/>
    <w:pPr>
      <w:autoSpaceDE/>
      <w:autoSpaceDN/>
      <w:jc w:val="both"/>
    </w:pPr>
    <w:rPr>
      <w:rFonts w:hAnsi="Courier New" w:cstheme="minorBidi"/>
      <w:kern w:val="2"/>
      <w:sz w:val="24"/>
      <w:szCs w:val="24"/>
      <w:lang w:eastAsia="zh-CN"/>
    </w:rPr>
  </w:style>
  <w:style w:type="paragraph" w:styleId="15">
    <w:name w:val="toc 8"/>
    <w:basedOn w:val="1"/>
    <w:next w:val="1"/>
    <w:autoRedefine/>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6">
    <w:name w:val="Date"/>
    <w:basedOn w:val="1"/>
    <w:next w:val="1"/>
    <w:link w:val="66"/>
    <w:autoRedefine/>
    <w:semiHidden/>
    <w:unhideWhenUsed/>
    <w:qFormat/>
    <w:uiPriority w:val="99"/>
    <w:pPr>
      <w:ind w:left="100" w:leftChars="2500"/>
    </w:pPr>
  </w:style>
  <w:style w:type="paragraph" w:styleId="17">
    <w:name w:val="Balloon Text"/>
    <w:basedOn w:val="1"/>
    <w:link w:val="52"/>
    <w:autoRedefine/>
    <w:unhideWhenUsed/>
    <w:qFormat/>
    <w:uiPriority w:val="0"/>
    <w:rPr>
      <w:sz w:val="18"/>
      <w:szCs w:val="18"/>
    </w:rPr>
  </w:style>
  <w:style w:type="paragraph" w:styleId="18">
    <w:name w:val="footer"/>
    <w:basedOn w:val="1"/>
    <w:link w:val="41"/>
    <w:autoRedefine/>
    <w:unhideWhenUsed/>
    <w:qFormat/>
    <w:uiPriority w:val="0"/>
    <w:pPr>
      <w:tabs>
        <w:tab w:val="center" w:pos="4153"/>
        <w:tab w:val="right" w:pos="8306"/>
      </w:tabs>
      <w:snapToGrid w:val="0"/>
    </w:pPr>
    <w:rPr>
      <w:sz w:val="18"/>
      <w:szCs w:val="18"/>
    </w:rPr>
  </w:style>
  <w:style w:type="paragraph" w:styleId="19">
    <w:name w:val="header"/>
    <w:basedOn w:val="1"/>
    <w:link w:val="4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1">
    <w:name w:val="toc 4"/>
    <w:basedOn w:val="1"/>
    <w:next w:val="1"/>
    <w:autoRedefine/>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2">
    <w:name w:val="footnote text"/>
    <w:basedOn w:val="1"/>
    <w:link w:val="45"/>
    <w:autoRedefine/>
    <w:semiHidden/>
    <w:qFormat/>
    <w:uiPriority w:val="0"/>
    <w:pPr>
      <w:autoSpaceDE/>
      <w:autoSpaceDN/>
      <w:snapToGrid w:val="0"/>
    </w:pPr>
    <w:rPr>
      <w:rFonts w:ascii="Times New Roman" w:hAnsi="Times New Roman" w:cs="Times New Roman"/>
      <w:kern w:val="2"/>
      <w:sz w:val="18"/>
      <w:szCs w:val="18"/>
      <w:lang w:eastAsia="zh-CN"/>
    </w:rPr>
  </w:style>
  <w:style w:type="paragraph" w:styleId="23">
    <w:name w:val="toc 6"/>
    <w:basedOn w:val="1"/>
    <w:next w:val="1"/>
    <w:autoRedefine/>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4">
    <w:name w:val="toc 2"/>
    <w:basedOn w:val="1"/>
    <w:next w:val="1"/>
    <w:autoRedefine/>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5">
    <w:name w:val="toc 9"/>
    <w:basedOn w:val="1"/>
    <w:next w:val="1"/>
    <w:autoRedefine/>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6">
    <w:name w:val="annotation subject"/>
    <w:basedOn w:val="9"/>
    <w:next w:val="9"/>
    <w:link w:val="49"/>
    <w:autoRedefine/>
    <w:unhideWhenUsed/>
    <w:qFormat/>
    <w:uiPriority w:val="0"/>
    <w:pPr>
      <w:autoSpaceDE w:val="0"/>
      <w:autoSpaceDN w:val="0"/>
    </w:pPr>
    <w:rPr>
      <w:b/>
      <w:bCs/>
    </w:rPr>
  </w:style>
  <w:style w:type="paragraph" w:styleId="27">
    <w:name w:val="Body Text First Indent 2"/>
    <w:basedOn w:val="11"/>
    <w:next w:val="1"/>
    <w:link w:val="48"/>
    <w:autoRedefine/>
    <w:qFormat/>
    <w:uiPriority w:val="99"/>
    <w:pPr>
      <w:autoSpaceDE/>
      <w:autoSpaceDN/>
      <w:ind w:firstLine="420" w:firstLineChars="200"/>
    </w:pPr>
  </w:style>
  <w:style w:type="table" w:styleId="29">
    <w:name w:val="Table Grid"/>
    <w:basedOn w:val="2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FollowedHyperlink"/>
    <w:basedOn w:val="30"/>
    <w:autoRedefine/>
    <w:semiHidden/>
    <w:unhideWhenUsed/>
    <w:qFormat/>
    <w:uiPriority w:val="99"/>
    <w:rPr>
      <w:color w:val="800080" w:themeColor="followedHyperlink"/>
      <w:u w:val="single"/>
    </w:rPr>
  </w:style>
  <w:style w:type="character" w:styleId="32">
    <w:name w:val="Hyperlink"/>
    <w:basedOn w:val="30"/>
    <w:autoRedefine/>
    <w:unhideWhenUsed/>
    <w:qFormat/>
    <w:uiPriority w:val="99"/>
    <w:rPr>
      <w:color w:val="0000FF" w:themeColor="hyperlink"/>
      <w:u w:val="single"/>
    </w:rPr>
  </w:style>
  <w:style w:type="character" w:styleId="33">
    <w:name w:val="annotation reference"/>
    <w:basedOn w:val="30"/>
    <w:autoRedefine/>
    <w:qFormat/>
    <w:uiPriority w:val="0"/>
    <w:rPr>
      <w:rFonts w:cs="Times New Roman"/>
      <w:sz w:val="21"/>
      <w:szCs w:val="21"/>
    </w:rPr>
  </w:style>
  <w:style w:type="character" w:styleId="34">
    <w:name w:val="footnote reference"/>
    <w:autoRedefine/>
    <w:semiHidden/>
    <w:qFormat/>
    <w:uiPriority w:val="0"/>
    <w:rPr>
      <w:vertAlign w:val="superscript"/>
    </w:rPr>
  </w:style>
  <w:style w:type="character" w:customStyle="1" w:styleId="35">
    <w:name w:val="标题 3 Char"/>
    <w:basedOn w:val="30"/>
    <w:link w:val="4"/>
    <w:qFormat/>
    <w:uiPriority w:val="0"/>
    <w:rPr>
      <w:rFonts w:ascii="宋体" w:hAnsi="宋体" w:eastAsia="宋体" w:cs="宋体"/>
      <w:sz w:val="34"/>
      <w:szCs w:val="34"/>
    </w:rPr>
  </w:style>
  <w:style w:type="table" w:customStyle="1" w:styleId="36">
    <w:name w:val="Table Normal"/>
    <w:autoRedefine/>
    <w:semiHidden/>
    <w:unhideWhenUsed/>
    <w:qFormat/>
    <w:uiPriority w:val="2"/>
    <w:tblPr>
      <w:tblCellMar>
        <w:top w:w="0" w:type="dxa"/>
        <w:left w:w="0" w:type="dxa"/>
        <w:bottom w:w="0" w:type="dxa"/>
        <w:right w:w="0" w:type="dxa"/>
      </w:tblCellMar>
    </w:tblPr>
  </w:style>
  <w:style w:type="character" w:customStyle="1" w:styleId="37">
    <w:name w:val="正文文本 Char"/>
    <w:basedOn w:val="30"/>
    <w:link w:val="10"/>
    <w:autoRedefine/>
    <w:qFormat/>
    <w:uiPriority w:val="99"/>
    <w:rPr>
      <w:rFonts w:ascii="宋体" w:hAnsi="宋体" w:eastAsia="宋体" w:cs="宋体"/>
      <w:sz w:val="20"/>
      <w:szCs w:val="20"/>
    </w:rPr>
  </w:style>
  <w:style w:type="paragraph" w:styleId="38">
    <w:name w:val="List Paragraph"/>
    <w:basedOn w:val="1"/>
    <w:autoRedefine/>
    <w:qFormat/>
    <w:uiPriority w:val="34"/>
    <w:pPr>
      <w:ind w:left="390" w:hanging="276"/>
    </w:pPr>
  </w:style>
  <w:style w:type="paragraph" w:customStyle="1" w:styleId="39">
    <w:name w:val="Table Paragraph"/>
    <w:basedOn w:val="1"/>
    <w:autoRedefine/>
    <w:qFormat/>
    <w:uiPriority w:val="1"/>
  </w:style>
  <w:style w:type="character" w:customStyle="1" w:styleId="40">
    <w:name w:val="页眉 Char"/>
    <w:basedOn w:val="30"/>
    <w:link w:val="19"/>
    <w:autoRedefine/>
    <w:qFormat/>
    <w:uiPriority w:val="0"/>
    <w:rPr>
      <w:rFonts w:ascii="宋体" w:hAnsi="宋体" w:eastAsia="宋体" w:cs="宋体"/>
      <w:sz w:val="18"/>
      <w:szCs w:val="18"/>
    </w:rPr>
  </w:style>
  <w:style w:type="character" w:customStyle="1" w:styleId="41">
    <w:name w:val="页脚 Char"/>
    <w:basedOn w:val="30"/>
    <w:link w:val="18"/>
    <w:autoRedefine/>
    <w:qFormat/>
    <w:uiPriority w:val="0"/>
    <w:rPr>
      <w:rFonts w:ascii="宋体" w:hAnsi="宋体" w:eastAsia="宋体" w:cs="宋体"/>
      <w:sz w:val="18"/>
      <w:szCs w:val="18"/>
    </w:rPr>
  </w:style>
  <w:style w:type="paragraph" w:customStyle="1" w:styleId="42">
    <w:name w:val="样式 标题 2 + 新宋体"/>
    <w:basedOn w:val="3"/>
    <w:autoRedefine/>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rPr>
  </w:style>
  <w:style w:type="paragraph" w:customStyle="1" w:styleId="43">
    <w:name w:val="样式 标题 3 + 新宋体"/>
    <w:basedOn w:val="4"/>
    <w:link w:val="44"/>
    <w:autoRedefine/>
    <w:qFormat/>
    <w:uiPriority w:val="0"/>
    <w:pPr>
      <w:keepNext/>
      <w:keepLines/>
      <w:autoSpaceDE/>
      <w:autoSpaceDN/>
      <w:jc w:val="both"/>
    </w:pPr>
    <w:rPr>
      <w:rFonts w:ascii="新宋体" w:hAnsi="新宋体" w:cs="Times New Roman"/>
      <w:sz w:val="21"/>
      <w:szCs w:val="32"/>
    </w:rPr>
  </w:style>
  <w:style w:type="character" w:customStyle="1" w:styleId="44">
    <w:name w:val="样式 标题 3 + 新宋体 Char"/>
    <w:link w:val="43"/>
    <w:autoRedefine/>
    <w:qFormat/>
    <w:uiPriority w:val="0"/>
    <w:rPr>
      <w:rFonts w:ascii="新宋体" w:hAnsi="新宋体" w:eastAsia="宋体" w:cs="Times New Roman"/>
      <w:sz w:val="21"/>
      <w:szCs w:val="32"/>
    </w:rPr>
  </w:style>
  <w:style w:type="character" w:customStyle="1" w:styleId="45">
    <w:name w:val="脚注文本 Char"/>
    <w:basedOn w:val="30"/>
    <w:link w:val="22"/>
    <w:semiHidden/>
    <w:qFormat/>
    <w:uiPriority w:val="0"/>
    <w:rPr>
      <w:rFonts w:ascii="Times New Roman" w:hAnsi="Times New Roman" w:eastAsia="宋体" w:cs="Times New Roman"/>
      <w:kern w:val="2"/>
      <w:sz w:val="18"/>
      <w:szCs w:val="18"/>
      <w:lang w:eastAsia="zh-CN"/>
    </w:rPr>
  </w:style>
  <w:style w:type="character" w:customStyle="1" w:styleId="46">
    <w:name w:val="批注文字 Char"/>
    <w:basedOn w:val="30"/>
    <w:link w:val="9"/>
    <w:autoRedefine/>
    <w:qFormat/>
    <w:uiPriority w:val="0"/>
    <w:rPr>
      <w:rFonts w:ascii="宋体" w:hAnsi="宋体" w:eastAsia="宋体" w:cs="宋体"/>
    </w:rPr>
  </w:style>
  <w:style w:type="character" w:customStyle="1" w:styleId="47">
    <w:name w:val="正文文本缩进 Char"/>
    <w:basedOn w:val="30"/>
    <w:link w:val="11"/>
    <w:qFormat/>
    <w:uiPriority w:val="99"/>
    <w:rPr>
      <w:rFonts w:ascii="宋体" w:hAnsi="宋体" w:eastAsia="宋体" w:cs="宋体"/>
    </w:rPr>
  </w:style>
  <w:style w:type="character" w:customStyle="1" w:styleId="48">
    <w:name w:val="正文首行缩进 2 Char"/>
    <w:basedOn w:val="47"/>
    <w:link w:val="27"/>
    <w:autoRedefine/>
    <w:qFormat/>
    <w:uiPriority w:val="99"/>
    <w:rPr>
      <w:rFonts w:ascii="宋体" w:hAnsi="宋体" w:eastAsia="宋体" w:cs="宋体"/>
    </w:rPr>
  </w:style>
  <w:style w:type="character" w:customStyle="1" w:styleId="49">
    <w:name w:val="批注主题 Char"/>
    <w:basedOn w:val="46"/>
    <w:link w:val="26"/>
    <w:autoRedefine/>
    <w:qFormat/>
    <w:uiPriority w:val="0"/>
    <w:rPr>
      <w:rFonts w:ascii="宋体" w:hAnsi="宋体" w:eastAsia="宋体" w:cs="宋体"/>
      <w:b/>
      <w:bCs/>
    </w:rPr>
  </w:style>
  <w:style w:type="paragraph" w:customStyle="1" w:styleId="50">
    <w:name w:val="TOC 标题1"/>
    <w:basedOn w:val="2"/>
    <w:next w:val="1"/>
    <w:autoRedefine/>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66091" w:themeColor="accent1" w:themeShade="BF"/>
      <w:sz w:val="32"/>
      <w:szCs w:val="32"/>
      <w:lang w:eastAsia="zh-CN"/>
    </w:rPr>
  </w:style>
  <w:style w:type="character" w:customStyle="1" w:styleId="51">
    <w:name w:val="未处理的提及1"/>
    <w:basedOn w:val="30"/>
    <w:autoRedefine/>
    <w:semiHidden/>
    <w:unhideWhenUsed/>
    <w:qFormat/>
    <w:uiPriority w:val="99"/>
    <w:rPr>
      <w:color w:val="605E5C"/>
      <w:shd w:val="clear" w:color="auto" w:fill="E1DFDD"/>
    </w:rPr>
  </w:style>
  <w:style w:type="character" w:customStyle="1" w:styleId="52">
    <w:name w:val="批注框文本 Char"/>
    <w:basedOn w:val="30"/>
    <w:link w:val="17"/>
    <w:autoRedefine/>
    <w:qFormat/>
    <w:uiPriority w:val="0"/>
    <w:rPr>
      <w:rFonts w:ascii="宋体" w:hAnsi="宋体" w:eastAsia="宋体" w:cs="宋体"/>
      <w:sz w:val="18"/>
      <w:szCs w:val="18"/>
    </w:rPr>
  </w:style>
  <w:style w:type="paragraph" w:customStyle="1" w:styleId="53">
    <w:name w:val="修订1"/>
    <w:autoRedefine/>
    <w:hidden/>
    <w:semiHidden/>
    <w:qFormat/>
    <w:uiPriority w:val="99"/>
    <w:rPr>
      <w:rFonts w:ascii="宋体" w:hAnsi="宋体" w:eastAsia="宋体" w:cs="宋体"/>
      <w:sz w:val="22"/>
      <w:szCs w:val="22"/>
      <w:lang w:val="en-US" w:eastAsia="en-US" w:bidi="ar-SA"/>
    </w:rPr>
  </w:style>
  <w:style w:type="character" w:customStyle="1" w:styleId="54">
    <w:name w:val="未处理的提及2"/>
    <w:basedOn w:val="30"/>
    <w:autoRedefine/>
    <w:semiHidden/>
    <w:unhideWhenUsed/>
    <w:qFormat/>
    <w:uiPriority w:val="99"/>
    <w:rPr>
      <w:color w:val="605E5C"/>
      <w:shd w:val="clear" w:color="auto" w:fill="E1DFDD"/>
    </w:rPr>
  </w:style>
  <w:style w:type="character" w:customStyle="1" w:styleId="55">
    <w:name w:val="纯文本 Char"/>
    <w:link w:val="14"/>
    <w:autoRedefine/>
    <w:qFormat/>
    <w:uiPriority w:val="0"/>
    <w:rPr>
      <w:rFonts w:ascii="宋体" w:hAnsi="Courier New" w:eastAsia="宋体"/>
      <w:kern w:val="2"/>
      <w:sz w:val="24"/>
      <w:szCs w:val="24"/>
      <w:lang w:eastAsia="zh-CN"/>
    </w:rPr>
  </w:style>
  <w:style w:type="character" w:customStyle="1" w:styleId="56">
    <w:name w:val="纯文本 字符1"/>
    <w:basedOn w:val="30"/>
    <w:autoRedefine/>
    <w:semiHidden/>
    <w:qFormat/>
    <w:uiPriority w:val="99"/>
    <w:rPr>
      <w:rFonts w:hAnsi="Courier New" w:cs="Courier New" w:asciiTheme="minorEastAsia"/>
    </w:rPr>
  </w:style>
  <w:style w:type="character" w:customStyle="1" w:styleId="57">
    <w:name w:val="未处理的提及3"/>
    <w:basedOn w:val="30"/>
    <w:autoRedefine/>
    <w:semiHidden/>
    <w:unhideWhenUsed/>
    <w:qFormat/>
    <w:uiPriority w:val="99"/>
    <w:rPr>
      <w:color w:val="605E5C"/>
      <w:shd w:val="clear" w:color="auto" w:fill="E1DFDD"/>
    </w:rPr>
  </w:style>
  <w:style w:type="paragraph" w:customStyle="1" w:styleId="58">
    <w:name w:val="Char Char Char Char Char Char Char"/>
    <w:basedOn w:val="1"/>
    <w:autoRedefine/>
    <w:qFormat/>
    <w:uiPriority w:val="0"/>
    <w:pPr>
      <w:widowControl/>
      <w:autoSpaceDE/>
      <w:autoSpaceDN/>
      <w:spacing w:after="160" w:line="240" w:lineRule="exact"/>
    </w:pPr>
    <w:rPr>
      <w:rFonts w:ascii="Arial" w:hAnsi="Arial" w:eastAsia="Times New Roman" w:cs="Verdana"/>
      <w:b/>
      <w:sz w:val="24"/>
      <w:szCs w:val="20"/>
    </w:rPr>
  </w:style>
  <w:style w:type="character" w:customStyle="1" w:styleId="59">
    <w:name w:val="font41"/>
    <w:autoRedefine/>
    <w:qFormat/>
    <w:uiPriority w:val="0"/>
    <w:rPr>
      <w:rFonts w:ascii="仿宋_GB2312" w:eastAsia="仿宋_GB2312" w:cs="仿宋_GB2312"/>
      <w:color w:val="000000"/>
      <w:sz w:val="20"/>
      <w:szCs w:val="20"/>
      <w:u w:val="none"/>
    </w:rPr>
  </w:style>
  <w:style w:type="paragraph" w:customStyle="1" w:styleId="60">
    <w:name w:val="Default"/>
    <w:autoRedefine/>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61">
    <w:name w:val="标题 1 Char"/>
    <w:basedOn w:val="30"/>
    <w:link w:val="2"/>
    <w:autoRedefine/>
    <w:qFormat/>
    <w:uiPriority w:val="0"/>
    <w:rPr>
      <w:rFonts w:ascii="宋体" w:hAnsi="宋体" w:eastAsia="宋体" w:cs="宋体"/>
      <w:sz w:val="60"/>
      <w:szCs w:val="60"/>
    </w:rPr>
  </w:style>
  <w:style w:type="character" w:customStyle="1" w:styleId="62">
    <w:name w:val="标题 2 Char"/>
    <w:basedOn w:val="30"/>
    <w:link w:val="3"/>
    <w:autoRedefine/>
    <w:qFormat/>
    <w:uiPriority w:val="0"/>
    <w:rPr>
      <w:rFonts w:ascii="宋体" w:hAnsi="宋体" w:eastAsia="宋体" w:cs="宋体"/>
      <w:sz w:val="40"/>
      <w:szCs w:val="40"/>
    </w:rPr>
  </w:style>
  <w:style w:type="character" w:customStyle="1" w:styleId="63">
    <w:name w:val="标题 4 Char"/>
    <w:basedOn w:val="30"/>
    <w:link w:val="5"/>
    <w:autoRedefine/>
    <w:qFormat/>
    <w:uiPriority w:val="0"/>
    <w:rPr>
      <w:rFonts w:ascii="宋体" w:hAnsi="宋体" w:eastAsia="宋体" w:cs="宋体"/>
      <w:sz w:val="24"/>
      <w:szCs w:val="30"/>
    </w:rPr>
  </w:style>
  <w:style w:type="character" w:customStyle="1" w:styleId="64">
    <w:name w:val="标题 5 Char"/>
    <w:basedOn w:val="30"/>
    <w:link w:val="6"/>
    <w:autoRedefine/>
    <w:qFormat/>
    <w:uiPriority w:val="0"/>
    <w:rPr>
      <w:rFonts w:ascii="Times New Roman" w:hAnsi="Times New Roman" w:eastAsia="Times New Roman" w:cs="Times New Roman"/>
      <w:sz w:val="24"/>
      <w:szCs w:val="24"/>
    </w:rPr>
  </w:style>
  <w:style w:type="character" w:customStyle="1" w:styleId="65">
    <w:name w:val="标题 6 Char"/>
    <w:basedOn w:val="30"/>
    <w:link w:val="7"/>
    <w:autoRedefine/>
    <w:qFormat/>
    <w:uiPriority w:val="9"/>
    <w:rPr>
      <w:rFonts w:ascii="宋体" w:hAnsi="宋体" w:eastAsia="宋体" w:cs="宋体"/>
      <w:bCs/>
      <w:sz w:val="24"/>
      <w:szCs w:val="20"/>
    </w:rPr>
  </w:style>
  <w:style w:type="character" w:customStyle="1" w:styleId="66">
    <w:name w:val="日期 Char"/>
    <w:basedOn w:val="30"/>
    <w:link w:val="16"/>
    <w:autoRedefine/>
    <w:semiHidden/>
    <w:qFormat/>
    <w:uiPriority w:val="99"/>
    <w:rPr>
      <w:rFonts w:ascii="宋体" w:hAnsi="宋体" w:eastAsia="宋体" w:cs="宋体"/>
    </w:rPr>
  </w:style>
  <w:style w:type="table" w:customStyle="1" w:styleId="67">
    <w:name w:val="网格型1"/>
    <w:basedOn w:val="2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Table Normal1"/>
    <w:autoRedefine/>
    <w:semiHidden/>
    <w:unhideWhenUsed/>
    <w:qFormat/>
    <w:uiPriority w:val="2"/>
    <w:tblPr>
      <w:tblCellMar>
        <w:top w:w="0" w:type="dxa"/>
        <w:left w:w="0" w:type="dxa"/>
        <w:bottom w:w="0" w:type="dxa"/>
        <w:right w:w="0" w:type="dxa"/>
      </w:tblCellMar>
    </w:tblPr>
  </w:style>
  <w:style w:type="paragraph" w:customStyle="1" w:styleId="69">
    <w:name w:val="TOC 标题11"/>
    <w:basedOn w:val="2"/>
    <w:next w:val="1"/>
    <w:autoRedefine/>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66091" w:themeColor="accent1" w:themeShade="BF"/>
      <w:sz w:val="32"/>
      <w:szCs w:val="32"/>
      <w:lang w:eastAsia="zh-CN"/>
    </w:rPr>
  </w:style>
  <w:style w:type="paragraph" w:customStyle="1" w:styleId="70">
    <w:name w:val="修订11"/>
    <w:autoRedefine/>
    <w:hidden/>
    <w:semiHidden/>
    <w:qFormat/>
    <w:uiPriority w:val="99"/>
    <w:rPr>
      <w:rFonts w:ascii="宋体" w:hAnsi="宋体" w:eastAsia="宋体" w:cs="宋体"/>
      <w:sz w:val="22"/>
      <w:szCs w:val="22"/>
      <w:lang w:val="en-US" w:eastAsia="en-US" w:bidi="ar-SA"/>
    </w:rPr>
  </w:style>
  <w:style w:type="character" w:customStyle="1" w:styleId="71">
    <w:name w:val="批注文字 字符2"/>
    <w:autoRedefine/>
    <w:qFormat/>
    <w:uiPriority w:val="0"/>
    <w:rPr>
      <w:rFonts w:ascii="宋体" w:hAnsi="宋体" w:eastAsia="宋体" w:cs="宋体"/>
    </w:rPr>
  </w:style>
  <w:style w:type="paragraph" w:customStyle="1" w:styleId="72">
    <w:name w:val="正文1"/>
    <w:basedOn w:val="1"/>
    <w:autoRedefine/>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73">
    <w:name w:val="纯文本 字符2"/>
    <w:autoRedefine/>
    <w:qFormat/>
    <w:uiPriority w:val="0"/>
    <w:rPr>
      <w:rFonts w:ascii="宋体" w:hAnsi="Courier New" w:eastAsia="宋体"/>
      <w:kern w:val="2"/>
      <w:sz w:val="24"/>
      <w:szCs w:val="24"/>
      <w:lang w:eastAsia="zh-CN"/>
    </w:rPr>
  </w:style>
  <w:style w:type="character" w:customStyle="1" w:styleId="74">
    <w:name w:val="NormalCharacter"/>
    <w:autoRedefine/>
    <w:qFormat/>
    <w:uiPriority w:val="0"/>
  </w:style>
  <w:style w:type="paragraph" w:customStyle="1" w:styleId="75">
    <w:name w:val="BodyTextIndent"/>
    <w:basedOn w:val="1"/>
    <w:autoRedefine/>
    <w:qFormat/>
    <w:uiPriority w:val="0"/>
    <w:pPr>
      <w:widowControl/>
      <w:spacing w:line="400" w:lineRule="atLeast"/>
      <w:ind w:firstLine="629"/>
      <w:textAlignment w:val="baseline"/>
    </w:pPr>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8A9AF-EC2A-400F-8CE8-E07A15B4A3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6159</Words>
  <Characters>35112</Characters>
  <Lines>292</Lines>
  <Paragraphs>82</Paragraphs>
  <TotalTime>13</TotalTime>
  <ScaleCrop>false</ScaleCrop>
  <LinksUpToDate>false</LinksUpToDate>
  <CharactersWithSpaces>41189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2022-01-28T04:17:00Z</dcterms:created>
  <dc:creator>毛雪梅</dc:creator>
  <cp:lastModifiedBy>LuR</cp:lastModifiedBy>
  <dcterms:modified xsi:type="dcterms:W3CDTF">2024-04-16T13:45:05Z</dcterms:modified>
  <cp:revision>534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2052-12.1.0.16388</vt:lpwstr>
  </property>
  <property fmtid="{D5CDD505-2E9C-101B-9397-08002B2CF9AE}" pid="6" name="ICV">
    <vt:lpwstr>6E6BA1D7DA0D45DB9E68E918E6F80217_12</vt:lpwstr>
  </property>
</Properties>
</file>