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Cs/>
          <w:sz w:val="36"/>
        </w:rPr>
      </w:pPr>
      <w:r>
        <w:rPr>
          <w:rFonts w:ascii="仿宋_GB2312" w:eastAsia="仿宋_GB2312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198120</wp:posOffset>
                </wp:positionV>
                <wp:extent cx="2333625" cy="495300"/>
                <wp:effectExtent l="0" t="0" r="9525" b="0"/>
                <wp:wrapNone/>
                <wp:docPr id="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请仔细阅读，按要求填报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1" o:spid="_x0000_s1026" o:spt="202" type="#_x0000_t202" style="position:absolute;left:0pt;margin-left:-21pt;margin-top:15.6pt;height:39pt;width:183.75pt;z-index:251660288;mso-width-relative:page;mso-height-relative:page;" fillcolor="#FFFFFF" filled="t" stroked="t" coordsize="21600,21600" o:gfxdata="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b3yeR2QAAAAoBAAAPAAAAAAAAAAEAIAAA&#10;ACIAAABkcnMvZG93bnJldi54bWxQSwECFAAUAAAACACHTuJAaBOuXg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请仔细阅读，按要求填报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eastAsia="黑体"/>
          <w:bCs/>
          <w:sz w:val="36"/>
        </w:rPr>
      </w:pPr>
    </w:p>
    <w:p>
      <w:pPr>
        <w:jc w:val="center"/>
        <w:rPr>
          <w:rFonts w:eastAsia="黑体"/>
          <w:bCs/>
          <w:sz w:val="36"/>
        </w:rPr>
      </w:pPr>
    </w:p>
    <w:p>
      <w:pPr>
        <w:jc w:val="center"/>
        <w:rPr>
          <w:rFonts w:ascii="黑体" w:eastAsia="黑体"/>
          <w:bCs/>
          <w:sz w:val="44"/>
          <w:szCs w:val="44"/>
        </w:rPr>
      </w:pPr>
    </w:p>
    <w:p>
      <w:pPr>
        <w:jc w:val="center"/>
        <w:rPr>
          <w:rFonts w:ascii="黑体" w:eastAsia="黑体"/>
          <w:bCs/>
          <w:sz w:val="44"/>
          <w:szCs w:val="44"/>
        </w:rPr>
      </w:pPr>
    </w:p>
    <w:p>
      <w:pPr>
        <w:jc w:val="center"/>
        <w:rPr>
          <w:rFonts w:ascii="黑体" w:eastAsia="黑体"/>
          <w:bCs/>
          <w:sz w:val="44"/>
          <w:szCs w:val="44"/>
        </w:rPr>
      </w:pPr>
    </w:p>
    <w:p>
      <w:pPr>
        <w:jc w:val="center"/>
        <w:rPr>
          <w:rFonts w:ascii="黑体" w:eastAsia="黑体"/>
          <w:bCs/>
          <w:sz w:val="44"/>
          <w:szCs w:val="44"/>
        </w:rPr>
      </w:pPr>
      <w:r>
        <w:rPr>
          <w:rFonts w:hint="eastAsia" w:ascii="黑体" w:eastAsia="黑体"/>
          <w:bCs/>
          <w:sz w:val="44"/>
          <w:szCs w:val="44"/>
        </w:rPr>
        <w:t>中粮糖业控股股份有限公司</w:t>
      </w:r>
    </w:p>
    <w:p>
      <w:pPr>
        <w:jc w:val="center"/>
        <w:rPr>
          <w:rFonts w:ascii="黑体" w:eastAsia="黑体"/>
          <w:bCs/>
          <w:sz w:val="44"/>
          <w:szCs w:val="44"/>
        </w:rPr>
      </w:pPr>
    </w:p>
    <w:p>
      <w:pPr>
        <w:jc w:val="center"/>
        <w:rPr>
          <w:rFonts w:ascii="黑体" w:eastAsia="黑体"/>
          <w:bCs/>
          <w:sz w:val="44"/>
          <w:szCs w:val="44"/>
        </w:rPr>
      </w:pPr>
    </w:p>
    <w:p>
      <w:pPr>
        <w:pStyle w:val="6"/>
        <w:autoSpaceDE w:val="0"/>
        <w:spacing w:line="570" w:lineRule="atLeast"/>
        <w:jc w:val="center"/>
        <w:rPr>
          <w:rFonts w:hint="eastAsia" w:ascii="黑体" w:eastAsia="黑体"/>
          <w:bCs/>
          <w:sz w:val="44"/>
          <w:szCs w:val="44"/>
          <w:lang w:val="en-US" w:eastAsia="zh-CN"/>
        </w:rPr>
      </w:pPr>
      <w:r>
        <w:rPr>
          <w:rFonts w:hint="eastAsia" w:ascii="黑体" w:eastAsia="黑体"/>
          <w:bCs/>
          <w:sz w:val="44"/>
          <w:szCs w:val="44"/>
          <w:lang w:val="en-US" w:eastAsia="zh-CN"/>
        </w:rPr>
        <w:t>甜菜半干法预处理输送系统专利奖项申报</w:t>
      </w:r>
    </w:p>
    <w:p>
      <w:pPr>
        <w:pStyle w:val="6"/>
        <w:autoSpaceDE w:val="0"/>
        <w:spacing w:line="570" w:lineRule="atLeast"/>
        <w:jc w:val="center"/>
        <w:rPr>
          <w:rFonts w:ascii="黑体" w:eastAsia="黑体"/>
          <w:bCs/>
          <w:sz w:val="44"/>
          <w:szCs w:val="44"/>
        </w:rPr>
      </w:pPr>
      <w:r>
        <w:rPr>
          <w:rFonts w:hint="eastAsia" w:ascii="黑体" w:eastAsia="黑体"/>
          <w:bCs/>
          <w:sz w:val="44"/>
          <w:szCs w:val="44"/>
          <w:lang w:val="en-US" w:eastAsia="zh-CN"/>
        </w:rPr>
        <w:t>询价</w:t>
      </w:r>
      <w:r>
        <w:rPr>
          <w:rFonts w:hint="eastAsia" w:ascii="黑体" w:hAnsi="Times New Roman" w:eastAsia="黑体" w:cs="Times New Roman"/>
          <w:bCs/>
          <w:kern w:val="2"/>
          <w:sz w:val="44"/>
          <w:szCs w:val="44"/>
        </w:rPr>
        <w:t>采购</w:t>
      </w:r>
      <w:r>
        <w:rPr>
          <w:rFonts w:hint="eastAsia" w:ascii="黑体" w:eastAsia="黑体"/>
          <w:bCs/>
          <w:sz w:val="44"/>
          <w:szCs w:val="44"/>
        </w:rPr>
        <w:t>说明书</w:t>
      </w:r>
    </w:p>
    <w:p>
      <w:pPr>
        <w:rPr>
          <w:rFonts w:ascii="仿宋_GB2312" w:eastAsia="仿宋_GB2312"/>
          <w:bCs/>
          <w:sz w:val="28"/>
        </w:rPr>
      </w:pPr>
    </w:p>
    <w:p>
      <w:pPr>
        <w:rPr>
          <w:rFonts w:ascii="仿宋_GB2312" w:eastAsia="仿宋_GB2312"/>
          <w:bCs/>
          <w:sz w:val="28"/>
        </w:rPr>
      </w:pPr>
    </w:p>
    <w:p>
      <w:pPr>
        <w:rPr>
          <w:rFonts w:ascii="仿宋_GB2312" w:eastAsia="仿宋_GB2312"/>
          <w:bCs/>
          <w:sz w:val="28"/>
        </w:rPr>
      </w:pPr>
    </w:p>
    <w:p>
      <w:pPr>
        <w:rPr>
          <w:rFonts w:ascii="仿宋_GB2312" w:eastAsia="仿宋_GB2312"/>
          <w:bCs/>
          <w:sz w:val="28"/>
        </w:rPr>
      </w:pPr>
    </w:p>
    <w:p>
      <w:pPr>
        <w:rPr>
          <w:rFonts w:ascii="仿宋_GB2312" w:eastAsia="仿宋_GB2312"/>
          <w:bCs/>
          <w:sz w:val="28"/>
        </w:rPr>
      </w:pPr>
    </w:p>
    <w:p>
      <w:pPr>
        <w:rPr>
          <w:rFonts w:ascii="仿宋_GB2312" w:eastAsia="仿宋_GB2312"/>
          <w:bCs/>
          <w:sz w:val="28"/>
        </w:rPr>
      </w:pPr>
    </w:p>
    <w:p>
      <w:pPr>
        <w:rPr>
          <w:rFonts w:ascii="仿宋_GB2312" w:eastAsia="仿宋_GB2312"/>
          <w:bCs/>
          <w:sz w:val="28"/>
        </w:rPr>
      </w:pPr>
    </w:p>
    <w:p>
      <w:pPr>
        <w:rPr>
          <w:rFonts w:ascii="仿宋_GB2312" w:eastAsia="仿宋_GB2312"/>
          <w:bCs/>
          <w:sz w:val="28"/>
        </w:rPr>
      </w:pPr>
    </w:p>
    <w:p>
      <w:pPr>
        <w:jc w:val="center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中粮糖业甜菜糖部采购小组</w:t>
      </w:r>
    </w:p>
    <w:p>
      <w:pPr>
        <w:ind w:firstLine="2940" w:firstLineChars="1050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公布日期：2024年4月1</w:t>
      </w:r>
      <w:r>
        <w:rPr>
          <w:rFonts w:hint="eastAsia" w:ascii="黑体" w:eastAsia="黑体"/>
          <w:bCs/>
          <w:sz w:val="28"/>
          <w:szCs w:val="28"/>
          <w:lang w:val="en-US" w:eastAsia="zh-CN"/>
        </w:rPr>
        <w:t>6</w:t>
      </w:r>
      <w:r>
        <w:rPr>
          <w:rFonts w:hint="eastAsia" w:ascii="黑体" w:eastAsia="黑体"/>
          <w:bCs/>
          <w:sz w:val="28"/>
          <w:szCs w:val="28"/>
        </w:rPr>
        <w:t>日</w:t>
      </w:r>
    </w:p>
    <w:p>
      <w:pPr>
        <w:rPr>
          <w:rFonts w:ascii="仿宋_GB2312" w:eastAsia="仿宋_GB2312"/>
          <w:bCs/>
          <w:sz w:val="28"/>
        </w:rPr>
      </w:pPr>
    </w:p>
    <w:p>
      <w:pPr>
        <w:jc w:val="center"/>
        <w:rPr>
          <w:rFonts w:ascii="仿宋_GB2312" w:eastAsia="仿宋_GB2312"/>
          <w:b/>
          <w:bCs/>
          <w:sz w:val="44"/>
          <w:szCs w:val="44"/>
        </w:rPr>
      </w:pPr>
    </w:p>
    <w:p>
      <w:pPr>
        <w:jc w:val="center"/>
        <w:rPr>
          <w:rFonts w:ascii="黑体" w:eastAsia="黑体"/>
          <w:b/>
          <w:bCs/>
          <w:sz w:val="44"/>
          <w:szCs w:val="44"/>
        </w:rPr>
      </w:pPr>
    </w:p>
    <w:p>
      <w:pPr>
        <w:jc w:val="center"/>
        <w:rPr>
          <w:rFonts w:ascii="黑体" w:eastAsia="黑体"/>
          <w:bCs/>
          <w:sz w:val="44"/>
          <w:szCs w:val="44"/>
        </w:rPr>
      </w:pPr>
      <w:r>
        <w:rPr>
          <w:rFonts w:hint="eastAsia" w:ascii="黑体" w:eastAsia="黑体"/>
          <w:bCs/>
          <w:sz w:val="44"/>
          <w:szCs w:val="44"/>
        </w:rPr>
        <w:t>目          录</w:t>
      </w:r>
    </w:p>
    <w:p>
      <w:pPr>
        <w:jc w:val="center"/>
        <w:rPr>
          <w:rFonts w:ascii="黑体" w:eastAsia="黑体"/>
          <w:bCs/>
          <w:sz w:val="36"/>
          <w:szCs w:val="36"/>
        </w:rPr>
      </w:pPr>
    </w:p>
    <w:p>
      <w:pPr>
        <w:jc w:val="center"/>
        <w:rPr>
          <w:rFonts w:ascii="黑体" w:eastAsia="黑体"/>
          <w:bCs/>
          <w:sz w:val="36"/>
          <w:szCs w:val="36"/>
        </w:rPr>
      </w:pPr>
    </w:p>
    <w:p>
      <w:pPr>
        <w:numPr>
          <w:ilvl w:val="0"/>
          <w:numId w:val="1"/>
        </w:numPr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 xml:space="preserve"> 供应商须知</w:t>
      </w:r>
    </w:p>
    <w:p>
      <w:pPr>
        <w:ind w:left="1245"/>
        <w:rPr>
          <w:rFonts w:ascii="黑体" w:eastAsia="黑体"/>
          <w:bCs/>
          <w:sz w:val="36"/>
          <w:szCs w:val="36"/>
        </w:rPr>
      </w:pPr>
    </w:p>
    <w:p>
      <w:pPr>
        <w:tabs>
          <w:tab w:val="left" w:pos="7005"/>
        </w:tabs>
        <w:ind w:firstLine="2142" w:firstLineChars="595"/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第二章 服务内容</w:t>
      </w:r>
    </w:p>
    <w:p>
      <w:pPr>
        <w:tabs>
          <w:tab w:val="left" w:pos="7005"/>
        </w:tabs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ab/>
      </w:r>
    </w:p>
    <w:p>
      <w:pPr>
        <w:ind w:firstLine="2142" w:firstLineChars="595"/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第三章 费用支付</w:t>
      </w:r>
    </w:p>
    <w:p>
      <w:pPr>
        <w:ind w:left="1245"/>
        <w:rPr>
          <w:rFonts w:ascii="黑体" w:eastAsia="黑体"/>
          <w:bCs/>
          <w:sz w:val="36"/>
          <w:szCs w:val="36"/>
        </w:rPr>
      </w:pPr>
    </w:p>
    <w:p>
      <w:pPr>
        <w:ind w:firstLine="2142" w:firstLineChars="595"/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第四章 采购原则</w:t>
      </w:r>
    </w:p>
    <w:p>
      <w:pPr>
        <w:rPr>
          <w:rFonts w:ascii="黑体" w:eastAsia="黑体"/>
          <w:b/>
          <w:bCs/>
          <w:sz w:val="36"/>
          <w:szCs w:val="36"/>
        </w:rPr>
      </w:pPr>
    </w:p>
    <w:p>
      <w:pPr>
        <w:rPr>
          <w:rFonts w:ascii="黑体" w:eastAsia="黑体"/>
          <w:b/>
          <w:bCs/>
          <w:sz w:val="36"/>
          <w:szCs w:val="36"/>
        </w:rPr>
      </w:pPr>
    </w:p>
    <w:p>
      <w:pPr>
        <w:rPr>
          <w:rFonts w:ascii="黑体" w:eastAsia="黑体"/>
          <w:b/>
          <w:bCs/>
          <w:sz w:val="28"/>
        </w:rPr>
      </w:pPr>
    </w:p>
    <w:p>
      <w:pPr>
        <w:rPr>
          <w:rFonts w:ascii="黑体" w:eastAsia="黑体"/>
          <w:b/>
          <w:bCs/>
          <w:sz w:val="28"/>
        </w:rPr>
      </w:pPr>
    </w:p>
    <w:p>
      <w:pPr>
        <w:rPr>
          <w:rFonts w:ascii="黑体" w:eastAsia="黑体"/>
          <w:b/>
          <w:bCs/>
          <w:sz w:val="28"/>
        </w:rPr>
      </w:pPr>
    </w:p>
    <w:p>
      <w:pPr>
        <w:rPr>
          <w:rFonts w:ascii="黑体" w:eastAsia="黑体"/>
          <w:b/>
          <w:bCs/>
          <w:sz w:val="28"/>
        </w:rPr>
      </w:pPr>
    </w:p>
    <w:p>
      <w:pPr>
        <w:rPr>
          <w:rFonts w:ascii="黑体" w:eastAsia="黑体"/>
          <w:b/>
          <w:bCs/>
          <w:sz w:val="28"/>
        </w:rPr>
      </w:pPr>
    </w:p>
    <w:p>
      <w:pPr>
        <w:rPr>
          <w:rFonts w:ascii="黑体" w:eastAsia="黑体"/>
          <w:b/>
          <w:bCs/>
          <w:sz w:val="28"/>
        </w:rPr>
      </w:pPr>
    </w:p>
    <w:p>
      <w:pPr>
        <w:rPr>
          <w:rFonts w:ascii="黑体" w:eastAsia="黑体"/>
          <w:b/>
          <w:bCs/>
          <w:sz w:val="28"/>
        </w:rPr>
      </w:pPr>
    </w:p>
    <w:p>
      <w:pPr>
        <w:rPr>
          <w:rFonts w:ascii="黑体" w:eastAsia="黑体"/>
          <w:b/>
          <w:bCs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第一章 供应商须知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业务简介：中粮糖业控股股份有限公司是在新疆发展起来的一家国有控股的A股上市公司，国家农业产业化重点龙头企业。所拥有的甜菜糖业务是国内最大的甜菜糖加工企业，生产企业共计</w:t>
      </w:r>
      <w:r>
        <w:rPr>
          <w:rFonts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</w:rPr>
        <w:t>家，分别位于伊犁州、博州、塔城、巴州、昌吉州等地州</w:t>
      </w:r>
      <w:r>
        <w:rPr>
          <w:rFonts w:ascii="仿宋" w:hAnsi="仿宋" w:eastAsia="仿宋"/>
          <w:sz w:val="28"/>
          <w:szCs w:val="28"/>
        </w:rPr>
        <w:t>,</w:t>
      </w:r>
      <w:r>
        <w:rPr>
          <w:rFonts w:hint="eastAsia" w:ascii="仿宋" w:hAnsi="仿宋" w:eastAsia="仿宋"/>
          <w:sz w:val="28"/>
          <w:szCs w:val="28"/>
        </w:rPr>
        <w:t>原料种植区域分布于南北疆</w:t>
      </w:r>
      <w:r>
        <w:rPr>
          <w:rFonts w:ascii="仿宋" w:hAnsi="仿宋" w:eastAsia="仿宋"/>
          <w:sz w:val="28"/>
          <w:szCs w:val="28"/>
        </w:rPr>
        <w:t>33</w:t>
      </w:r>
      <w:r>
        <w:rPr>
          <w:rFonts w:hint="eastAsia" w:ascii="仿宋" w:hAnsi="仿宋" w:eastAsia="仿宋"/>
          <w:sz w:val="28"/>
          <w:szCs w:val="28"/>
        </w:rPr>
        <w:t>个县市</w:t>
      </w:r>
      <w:r>
        <w:rPr>
          <w:rFonts w:ascii="仿宋" w:hAnsi="仿宋" w:eastAsia="仿宋"/>
          <w:sz w:val="28"/>
          <w:szCs w:val="28"/>
        </w:rPr>
        <w:t>,</w:t>
      </w:r>
      <w:r>
        <w:rPr>
          <w:rFonts w:hint="eastAsia" w:ascii="仿宋" w:hAnsi="仿宋" w:eastAsia="仿宋"/>
          <w:sz w:val="28"/>
          <w:szCs w:val="28"/>
        </w:rPr>
        <w:t>年种植面积</w:t>
      </w:r>
      <w:r>
        <w:rPr>
          <w:rFonts w:ascii="仿宋" w:hAnsi="仿宋" w:eastAsia="仿宋"/>
          <w:sz w:val="28"/>
          <w:szCs w:val="28"/>
        </w:rPr>
        <w:t xml:space="preserve">60 </w:t>
      </w:r>
      <w:r>
        <w:rPr>
          <w:rFonts w:hint="eastAsia" w:ascii="仿宋" w:hAnsi="仿宋" w:eastAsia="仿宋"/>
          <w:sz w:val="28"/>
          <w:szCs w:val="28"/>
        </w:rPr>
        <w:t>万亩，原料</w:t>
      </w:r>
      <w:r>
        <w:rPr>
          <w:rFonts w:ascii="仿宋" w:hAnsi="仿宋" w:eastAsia="仿宋"/>
          <w:sz w:val="28"/>
          <w:szCs w:val="28"/>
        </w:rPr>
        <w:t>300</w:t>
      </w:r>
      <w:r>
        <w:rPr>
          <w:rFonts w:hint="eastAsia" w:ascii="仿宋" w:hAnsi="仿宋" w:eastAsia="仿宋"/>
          <w:sz w:val="28"/>
          <w:szCs w:val="28"/>
        </w:rPr>
        <w:t>万吨以上，产糖</w:t>
      </w:r>
      <w:r>
        <w:rPr>
          <w:rFonts w:ascii="仿宋" w:hAnsi="仿宋" w:eastAsia="仿宋"/>
          <w:sz w:val="28"/>
          <w:szCs w:val="28"/>
        </w:rPr>
        <w:t>35</w:t>
      </w:r>
      <w:r>
        <w:rPr>
          <w:rFonts w:hint="eastAsia" w:ascii="仿宋" w:hAnsi="仿宋" w:eastAsia="仿宋"/>
          <w:sz w:val="28"/>
          <w:szCs w:val="28"/>
        </w:rPr>
        <w:t>万吨以上，占疆内甜菜糖产量的</w:t>
      </w:r>
      <w:r>
        <w:rPr>
          <w:rFonts w:ascii="仿宋" w:hAnsi="仿宋" w:eastAsia="仿宋"/>
          <w:sz w:val="28"/>
          <w:szCs w:val="28"/>
        </w:rPr>
        <w:t>60%</w:t>
      </w:r>
      <w:r>
        <w:rPr>
          <w:rFonts w:hint="eastAsia" w:ascii="仿宋" w:hAnsi="仿宋" w:eastAsia="仿宋"/>
          <w:sz w:val="28"/>
          <w:szCs w:val="28"/>
        </w:rPr>
        <w:t>以上、国内甜菜糖产量的</w:t>
      </w:r>
      <w:r>
        <w:rPr>
          <w:rFonts w:ascii="仿宋" w:hAnsi="仿宋" w:eastAsia="仿宋"/>
          <w:sz w:val="28"/>
          <w:szCs w:val="28"/>
        </w:rPr>
        <w:t>30%</w:t>
      </w:r>
      <w:r>
        <w:rPr>
          <w:rFonts w:hint="eastAsia" w:ascii="仿宋" w:hAnsi="仿宋" w:eastAsia="仿宋"/>
          <w:sz w:val="28"/>
          <w:szCs w:val="28"/>
        </w:rPr>
        <w:t>以上。年可带动就业近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万人、为</w:t>
      </w:r>
      <w:r>
        <w:rPr>
          <w:rFonts w:ascii="仿宋" w:hAnsi="仿宋" w:eastAsia="仿宋"/>
          <w:sz w:val="28"/>
          <w:szCs w:val="28"/>
        </w:rPr>
        <w:t xml:space="preserve">5 </w:t>
      </w:r>
      <w:r>
        <w:rPr>
          <w:rFonts w:hint="eastAsia" w:ascii="仿宋" w:hAnsi="仿宋" w:eastAsia="仿宋"/>
          <w:sz w:val="28"/>
          <w:szCs w:val="28"/>
        </w:rPr>
        <w:t>万农民提供田间管理工作、带动近</w:t>
      </w:r>
      <w:r>
        <w:rPr>
          <w:rFonts w:ascii="仿宋" w:hAnsi="仿宋" w:eastAsia="仿宋"/>
          <w:sz w:val="28"/>
          <w:szCs w:val="28"/>
        </w:rPr>
        <w:t>400</w:t>
      </w:r>
      <w:r>
        <w:rPr>
          <w:rFonts w:hint="eastAsia" w:ascii="仿宋" w:hAnsi="仿宋" w:eastAsia="仿宋"/>
          <w:sz w:val="28"/>
          <w:szCs w:val="28"/>
        </w:rPr>
        <w:t>万吨的运输量工作、推动约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万农户参与畜牧养殖</w:t>
      </w:r>
      <w:r>
        <w:rPr>
          <w:rFonts w:ascii="仿宋" w:hAnsi="仿宋" w:eastAsia="仿宋"/>
          <w:sz w:val="28"/>
          <w:szCs w:val="28"/>
        </w:rPr>
        <w:t>,</w:t>
      </w:r>
      <w:r>
        <w:rPr>
          <w:rFonts w:hint="eastAsia" w:ascii="仿宋" w:hAnsi="仿宋" w:eastAsia="仿宋"/>
          <w:sz w:val="28"/>
          <w:szCs w:val="28"/>
        </w:rPr>
        <w:t>是一二三产业融合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最深入、产业链条最完整的产业。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>2</w:t>
      </w:r>
      <w:r>
        <w:rPr>
          <w:rFonts w:hint="eastAsia" w:ascii="仿宋_GB2312" w:eastAsia="仿宋_GB2312"/>
          <w:bCs/>
          <w:sz w:val="28"/>
          <w:szCs w:val="28"/>
        </w:rPr>
        <w:t>供应商须在中粮糖业采购平台进行注册登记，通过审核的供应商才能够在系统内进行业务操作；采购平台网址：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https://eps.tunhe.com/Supplier/ForeSupplier/QwRegStepstart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>3</w:t>
      </w:r>
      <w:r>
        <w:rPr>
          <w:rFonts w:hint="eastAsia" w:ascii="仿宋_GB2312" w:eastAsia="仿宋_GB2312"/>
          <w:bCs/>
          <w:sz w:val="28"/>
          <w:szCs w:val="28"/>
        </w:rPr>
        <w:t>本次采购采用询价谈判的方式进行，参与供方在EPS系统中采用缴请的方式进行，未被缴请的供方无法参与报价。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4供方资质资料不仅仅限于系统内规定的资质资料。除系统内规定的资料外，行业内要求的其它必须具备的资质也需提供。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5 所有供方需上传供方简介和开票信息一栏表。供方简介可加深评标人员对供方的了解，提升入围的可能性，但业绩不得造假，一经发现取消供货资格。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开票信息表格内容如下：</w:t>
      </w:r>
    </w:p>
    <w:tbl>
      <w:tblPr>
        <w:tblStyle w:val="7"/>
        <w:tblW w:w="9352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039"/>
        <w:gridCol w:w="803"/>
        <w:gridCol w:w="732"/>
        <w:gridCol w:w="756"/>
        <w:gridCol w:w="850"/>
        <w:gridCol w:w="685"/>
        <w:gridCol w:w="779"/>
        <w:gridCol w:w="1039"/>
        <w:gridCol w:w="1039"/>
        <w:gridCol w:w="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营业热照代码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法人代表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注册资金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注册地址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开户行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帐号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纳税人识别号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>6</w:t>
      </w:r>
      <w:r>
        <w:rPr>
          <w:rFonts w:hint="eastAsia" w:ascii="仿宋_GB2312" w:eastAsia="仿宋_GB2312"/>
          <w:bCs/>
          <w:sz w:val="28"/>
          <w:szCs w:val="28"/>
        </w:rPr>
        <w:t xml:space="preserve"> 已注册的供方在EPS系统内自行更新资料，补充不足部分，重新提交审核，资质审核不通过的供方不得参与报价，特殊物资（管控物资）需提供相关资质。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>7 上</w:t>
      </w:r>
      <w:r>
        <w:rPr>
          <w:rFonts w:hint="eastAsia" w:ascii="仿宋_GB2312" w:eastAsia="仿宋_GB2312"/>
          <w:bCs/>
          <w:sz w:val="28"/>
          <w:szCs w:val="28"/>
        </w:rPr>
        <w:t>传的</w:t>
      </w:r>
      <w:r>
        <w:rPr>
          <w:rFonts w:ascii="仿宋_GB2312" w:eastAsia="仿宋_GB2312"/>
          <w:bCs/>
          <w:sz w:val="28"/>
          <w:szCs w:val="28"/>
        </w:rPr>
        <w:t>资</w:t>
      </w:r>
      <w:r>
        <w:rPr>
          <w:rFonts w:hint="eastAsia" w:ascii="仿宋_GB2312" w:eastAsia="仿宋_GB2312"/>
          <w:bCs/>
          <w:sz w:val="28"/>
          <w:szCs w:val="28"/>
        </w:rPr>
        <w:t>质资</w:t>
      </w:r>
      <w:r>
        <w:rPr>
          <w:rFonts w:ascii="仿宋_GB2312" w:eastAsia="仿宋_GB2312"/>
          <w:bCs/>
          <w:sz w:val="28"/>
          <w:szCs w:val="28"/>
        </w:rPr>
        <w:t>料</w:t>
      </w:r>
      <w:r>
        <w:rPr>
          <w:rFonts w:hint="eastAsia" w:ascii="仿宋_GB2312" w:eastAsia="仿宋_GB2312"/>
          <w:bCs/>
          <w:sz w:val="28"/>
          <w:szCs w:val="28"/>
        </w:rPr>
        <w:t>均</w:t>
      </w:r>
      <w:r>
        <w:rPr>
          <w:rFonts w:ascii="仿宋_GB2312" w:eastAsia="仿宋_GB2312"/>
          <w:bCs/>
          <w:sz w:val="28"/>
          <w:szCs w:val="28"/>
        </w:rPr>
        <w:t>为电子版</w:t>
      </w:r>
      <w:r>
        <w:rPr>
          <w:rFonts w:hint="eastAsia" w:ascii="仿宋_GB2312" w:eastAsia="仿宋_GB2312"/>
          <w:bCs/>
          <w:sz w:val="28"/>
          <w:szCs w:val="28"/>
        </w:rPr>
        <w:t>彩色</w:t>
      </w:r>
      <w:r>
        <w:rPr>
          <w:rFonts w:ascii="仿宋_GB2312" w:eastAsia="仿宋_GB2312"/>
          <w:bCs/>
          <w:sz w:val="28"/>
          <w:szCs w:val="28"/>
        </w:rPr>
        <w:t>原件扫描件</w:t>
      </w:r>
      <w:r>
        <w:rPr>
          <w:rFonts w:hint="eastAsia" w:ascii="仿宋_GB2312" w:eastAsia="仿宋_GB2312"/>
          <w:bCs/>
          <w:sz w:val="28"/>
          <w:szCs w:val="28"/>
        </w:rPr>
        <w:t>，复印件为无效资料。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第二章 服务内容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6"/>
        <w:contextualSpacing/>
        <w:textAlignment w:val="auto"/>
        <w:rPr>
          <w:rFonts w:hint="eastAsia" w:ascii="仿宋_GB2312" w:hAnsi="Times New Roman" w:eastAsia="仿宋_GB2312" w:cs="Times New Roman"/>
          <w:bCs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kern w:val="2"/>
          <w:sz w:val="28"/>
          <w:szCs w:val="28"/>
        </w:rPr>
        <w:t>项目名称：甜菜半干法预处理输送系统专利奖项申报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6"/>
        <w:contextualSpacing/>
        <w:jc w:val="both"/>
        <w:textAlignment w:val="auto"/>
        <w:rPr>
          <w:rFonts w:ascii="仿宋_GB2312" w:hAnsi="Times New Roman" w:eastAsia="仿宋_GB2312" w:cs="Times New Roman"/>
          <w:bCs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kern w:val="2"/>
          <w:sz w:val="28"/>
          <w:szCs w:val="28"/>
        </w:rPr>
        <w:t>服务内容：开展第六届新疆维吾尔自治区专利奖申报</w:t>
      </w:r>
      <w:r>
        <w:rPr>
          <w:rFonts w:hint="eastAsia" w:ascii="仿宋_GB2312" w:hAnsi="Times New Roman" w:eastAsia="仿宋_GB2312" w:cs="Times New Roman"/>
          <w:bCs/>
          <w:kern w:val="2"/>
          <w:sz w:val="28"/>
          <w:szCs w:val="28"/>
          <w:lang w:eastAsia="zh-CN"/>
        </w:rPr>
        <w:t>，</w:t>
      </w:r>
      <w:r>
        <w:rPr>
          <w:rFonts w:hint="eastAsia" w:ascii="仿宋_GB2312" w:hAnsi="Times New Roman" w:eastAsia="仿宋_GB2312" w:cs="Times New Roman"/>
          <w:bCs/>
          <w:kern w:val="2"/>
          <w:sz w:val="28"/>
          <w:szCs w:val="28"/>
          <w:lang w:val="en-US" w:eastAsia="zh-CN"/>
        </w:rPr>
        <w:t>包括：</w:t>
      </w:r>
      <w:r>
        <w:rPr>
          <w:rFonts w:hint="eastAsia" w:ascii="仿宋_GB2312" w:hAnsi="Times New Roman" w:eastAsia="仿宋_GB2312" w:cs="Times New Roman"/>
          <w:bCs/>
          <w:kern w:val="2"/>
          <w:sz w:val="28"/>
          <w:szCs w:val="28"/>
          <w:lang w:eastAsia="zh-CN"/>
        </w:rPr>
        <w:t>（1）开展自治区专利奖申报书填写与完善；（2）完成专利创新点分析报告、国内外同类技术优劣分析报告；（3）完成整套申报材料补充和修正;（</w:t>
      </w:r>
      <w:r>
        <w:rPr>
          <w:rFonts w:hint="eastAsia" w:ascii="仿宋_GB2312" w:hAnsi="Times New Roman" w:eastAsia="仿宋_GB2312" w:cs="Times New Roman"/>
          <w:bCs/>
          <w:kern w:val="2"/>
          <w:sz w:val="28"/>
          <w:szCs w:val="28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bCs/>
          <w:kern w:val="2"/>
          <w:sz w:val="28"/>
          <w:szCs w:val="28"/>
          <w:lang w:eastAsia="zh-CN"/>
        </w:rPr>
        <w:t>）</w:t>
      </w:r>
      <w:r>
        <w:rPr>
          <w:rFonts w:hint="eastAsia" w:ascii="仿宋_GB2312" w:hAnsi="Times New Roman" w:eastAsia="仿宋_GB2312" w:cs="Times New Roman"/>
          <w:bCs/>
          <w:kern w:val="2"/>
          <w:sz w:val="28"/>
          <w:szCs w:val="28"/>
          <w:lang w:val="en-US" w:eastAsia="zh-CN"/>
        </w:rPr>
        <w:t>在</w:t>
      </w:r>
      <w:r>
        <w:rPr>
          <w:rFonts w:hint="eastAsia" w:ascii="仿宋_GB2312" w:hAnsi="Times New Roman" w:eastAsia="仿宋_GB2312" w:cs="Times New Roman"/>
          <w:bCs/>
          <w:kern w:val="2"/>
          <w:sz w:val="28"/>
          <w:szCs w:val="28"/>
          <w:lang w:eastAsia="zh-CN"/>
        </w:rPr>
        <w:t>申报截止日期2024年5月6日前，在自治区专利奖信息管理系统完成奖项申报</w:t>
      </w:r>
      <w:r>
        <w:rPr>
          <w:rFonts w:hint="eastAsia" w:ascii="仿宋_GB2312" w:hAnsi="Times New Roman" w:eastAsia="仿宋_GB2312" w:cs="Times New Roman"/>
          <w:bCs/>
          <w:kern w:val="2"/>
          <w:sz w:val="28"/>
          <w:szCs w:val="28"/>
          <w:lang w:val="en-US" w:eastAsia="zh-CN"/>
        </w:rPr>
        <w:t>和</w:t>
      </w:r>
      <w:r>
        <w:rPr>
          <w:rFonts w:hint="eastAsia" w:ascii="仿宋_GB2312" w:hAnsi="Times New Roman" w:eastAsia="仿宋_GB2312" w:cs="Times New Roman"/>
          <w:bCs/>
          <w:kern w:val="2"/>
          <w:sz w:val="28"/>
          <w:szCs w:val="28"/>
          <w:lang w:eastAsia="zh-CN"/>
        </w:rPr>
        <w:t>所有资料提交。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第三章 费用支付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>1.</w:t>
      </w:r>
      <w:r>
        <w:rPr>
          <w:rFonts w:hint="eastAsia" w:ascii="仿宋_GB2312" w:eastAsia="仿宋_GB2312"/>
          <w:bCs/>
          <w:sz w:val="28"/>
          <w:szCs w:val="28"/>
        </w:rPr>
        <w:t>费用支付：</w:t>
      </w:r>
      <w:bookmarkStart w:id="0" w:name="_Hlk100737502"/>
      <w:r>
        <w:rPr>
          <w:rFonts w:hint="eastAsia" w:ascii="仿宋_GB2312" w:eastAsia="仿宋_GB2312"/>
          <w:bCs/>
          <w:sz w:val="28"/>
          <w:szCs w:val="28"/>
        </w:rPr>
        <w:t>签订本合同后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bCs/>
          <w:sz w:val="28"/>
          <w:szCs w:val="28"/>
        </w:rPr>
        <w:t>5日内，乙方为甲方开具相应金额发票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后，甲</w:t>
      </w:r>
      <w:r>
        <w:rPr>
          <w:rFonts w:hint="eastAsia" w:ascii="仿宋_GB2312" w:eastAsia="仿宋_GB2312"/>
          <w:bCs/>
          <w:sz w:val="28"/>
          <w:szCs w:val="28"/>
        </w:rPr>
        <w:t>方应向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乙</w:t>
      </w:r>
      <w:r>
        <w:rPr>
          <w:rFonts w:hint="eastAsia" w:ascii="仿宋_GB2312" w:eastAsia="仿宋_GB2312"/>
          <w:bCs/>
          <w:sz w:val="28"/>
          <w:szCs w:val="28"/>
        </w:rPr>
        <w:t>方支付30000.00元（人民币大写：叁万元整）的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全部</w:t>
      </w:r>
      <w:r>
        <w:rPr>
          <w:rFonts w:hint="eastAsia" w:ascii="仿宋_GB2312" w:eastAsia="仿宋_GB2312"/>
          <w:bCs/>
          <w:sz w:val="28"/>
          <w:szCs w:val="28"/>
        </w:rPr>
        <w:t>实施费用。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2.</w:t>
      </w:r>
      <w:r>
        <w:rPr>
          <w:rFonts w:hint="eastAsia" w:ascii="仿宋_GB2312" w:hAnsi="宋体" w:eastAsia="仿宋_GB2312"/>
          <w:sz w:val="28"/>
          <w:szCs w:val="28"/>
        </w:rPr>
        <w:t>服务时间：</w:t>
      </w:r>
      <w:r>
        <w:rPr>
          <w:rFonts w:hint="eastAsia" w:ascii="仿宋_GB2312" w:hAnsi="Times New Roman" w:eastAsia="仿宋_GB2312" w:cs="Times New Roman"/>
          <w:bCs/>
          <w:kern w:val="2"/>
          <w:sz w:val="28"/>
          <w:szCs w:val="28"/>
        </w:rPr>
        <w:t>自</w:t>
      </w:r>
      <w:r>
        <w:rPr>
          <w:rFonts w:hint="eastAsia" w:ascii="仿宋_GB2312" w:hAnsi="Times New Roman" w:eastAsia="仿宋_GB2312" w:cs="Times New Roman"/>
          <w:bCs/>
          <w:kern w:val="2"/>
          <w:sz w:val="28"/>
          <w:szCs w:val="28"/>
          <w:lang w:val="en-US" w:eastAsia="zh-CN"/>
        </w:rPr>
        <w:t>双方</w:t>
      </w:r>
      <w:r>
        <w:rPr>
          <w:rFonts w:hint="eastAsia" w:ascii="仿宋_GB2312" w:hAnsi="Times New Roman" w:eastAsia="仿宋_GB2312" w:cs="Times New Roman"/>
          <w:bCs/>
          <w:kern w:val="2"/>
          <w:sz w:val="28"/>
          <w:szCs w:val="28"/>
        </w:rPr>
        <w:t>签订合同</w:t>
      </w:r>
      <w:r>
        <w:rPr>
          <w:rFonts w:hint="eastAsia" w:ascii="仿宋_GB2312" w:hAnsi="Times New Roman" w:eastAsia="仿宋_GB2312" w:cs="Times New Roman"/>
          <w:bCs/>
          <w:kern w:val="2"/>
          <w:sz w:val="28"/>
          <w:szCs w:val="28"/>
          <w:lang w:val="en-US" w:eastAsia="zh-CN"/>
        </w:rPr>
        <w:t>之日起生效</w:t>
      </w:r>
      <w:r>
        <w:rPr>
          <w:rFonts w:hint="eastAsia" w:ascii="仿宋_GB2312" w:hAnsi="Times New Roman" w:eastAsia="仿宋_GB2312" w:cs="Times New Roman"/>
          <w:bCs/>
          <w:kern w:val="2"/>
          <w:sz w:val="28"/>
          <w:szCs w:val="28"/>
          <w:lang w:eastAsia="zh-CN"/>
        </w:rPr>
        <w:t>，</w:t>
      </w:r>
      <w:r>
        <w:rPr>
          <w:rFonts w:hint="eastAsia" w:ascii="仿宋_GB2312" w:hAnsi="Times New Roman" w:eastAsia="仿宋_GB2312" w:cs="Times New Roman"/>
          <w:bCs/>
          <w:kern w:val="2"/>
          <w:sz w:val="28"/>
          <w:szCs w:val="28"/>
          <w:lang w:val="en-US" w:eastAsia="zh-CN"/>
        </w:rPr>
        <w:t>至</w:t>
      </w:r>
      <w:r>
        <w:rPr>
          <w:rFonts w:hint="eastAsia" w:ascii="仿宋_GB2312" w:eastAsia="仿宋_GB2312" w:cs="Times New Roman"/>
          <w:bCs/>
          <w:kern w:val="2"/>
          <w:sz w:val="28"/>
          <w:szCs w:val="28"/>
          <w:lang w:val="en-US" w:eastAsia="zh-CN"/>
        </w:rPr>
        <w:t>自治区专利奖项</w:t>
      </w:r>
      <w:r>
        <w:rPr>
          <w:rFonts w:hint="eastAsia" w:ascii="仿宋_GB2312" w:hAnsi="Times New Roman" w:eastAsia="仿宋_GB2312" w:cs="Times New Roman"/>
          <w:bCs/>
          <w:kern w:val="2"/>
          <w:sz w:val="28"/>
          <w:szCs w:val="28"/>
          <w:lang w:val="en-US" w:eastAsia="zh-CN"/>
        </w:rPr>
        <w:t>评审结束后终止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.支付方式：银行转账。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第四章 采购原则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</w:t>
      </w:r>
      <w:r>
        <w:rPr>
          <w:rFonts w:ascii="仿宋_GB2312" w:hAnsi="宋体" w:eastAsia="仿宋_GB2312"/>
          <w:sz w:val="28"/>
          <w:szCs w:val="28"/>
        </w:rPr>
        <w:t>.</w:t>
      </w:r>
      <w:r>
        <w:rPr>
          <w:rFonts w:hint="eastAsia" w:ascii="仿宋_GB2312" w:hAnsi="宋体" w:eastAsia="仿宋_GB2312"/>
          <w:sz w:val="28"/>
          <w:szCs w:val="28"/>
        </w:rPr>
        <w:t>本次采购采用中粮糖业EPS系统，以邀请供方在网上询比价方式进行。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</w:t>
      </w:r>
      <w:r>
        <w:rPr>
          <w:rFonts w:ascii="仿宋_GB2312" w:hAnsi="宋体" w:eastAsia="仿宋_GB2312"/>
          <w:sz w:val="28"/>
          <w:szCs w:val="28"/>
        </w:rPr>
        <w:t>.</w:t>
      </w:r>
      <w:r>
        <w:rPr>
          <w:rFonts w:hint="eastAsia" w:ascii="仿宋_GB2312" w:hAnsi="宋体" w:eastAsia="仿宋_GB2312"/>
          <w:sz w:val="28"/>
          <w:szCs w:val="28"/>
        </w:rPr>
        <w:t>采用多轮报价方式，报价轮次不作限制。首轮报价截止时间以EPS系统发布项目的截止时间为准，谈判结束时间以发布方最终确定的时间为准。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3.</w:t>
      </w:r>
      <w:r>
        <w:rPr>
          <w:rFonts w:hint="eastAsia" w:ascii="仿宋_GB2312" w:hAnsi="宋体" w:eastAsia="仿宋_GB2312"/>
          <w:sz w:val="28"/>
          <w:szCs w:val="28"/>
        </w:rPr>
        <w:t>项目发布至谈判结束时，供方未按时报价，错过时间视作放弃机会。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</w:t>
      </w:r>
      <w:r>
        <w:rPr>
          <w:rFonts w:ascii="仿宋_GB2312" w:hAnsi="宋体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收到本采购说明书视作采购单位发出邀请，采购单位收到供方在系统中的报价视作供方有意参标。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每个标的物资最低价为中标主供价，根据情况确定是否保留备用价。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报价需注明报价有效期（报价有效期指中标后该价格保持的时间）。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ascii="仿宋_GB2312" w:hAnsi="宋体" w:eastAsia="仿宋_GB2312"/>
          <w:sz w:val="28"/>
          <w:szCs w:val="28"/>
        </w:rPr>
      </w:pPr>
      <w:bookmarkStart w:id="3" w:name="_GoBack"/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0"/>
        <w:rPr>
          <w:rFonts w:ascii="仿宋_GB2312" w:hAnsi="黑体" w:eastAsia="仿宋_GB2312" w:cs="宋体"/>
          <w:bCs/>
          <w:kern w:val="0"/>
          <w:sz w:val="28"/>
          <w:szCs w:val="28"/>
        </w:rPr>
      </w:pPr>
      <w:bookmarkStart w:id="1" w:name="_Toc4837"/>
      <w:bookmarkStart w:id="2" w:name="_Toc4466"/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联系人：</w:t>
      </w:r>
      <w:bookmarkEnd w:id="1"/>
      <w:bookmarkEnd w:id="2"/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 xml:space="preserve">中粮糖业甜菜糖部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1680" w:firstLineChars="600"/>
        <w:textAlignment w:val="auto"/>
        <w:outlineLvl w:val="0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 xml:space="preserve">邱金玲 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13079989125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4500" w:firstLineChars="1500"/>
        <w:textAlignment w:val="auto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中粮糖业控股股份有限公司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 2024年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4月1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2150"/>
        <w:textAlignment w:val="auto"/>
        <w:rPr>
          <w:rFonts w:ascii="仿宋_GB2312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b/>
          <w:bCs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-34925</wp:posOffset>
              </wp:positionV>
              <wp:extent cx="6057900" cy="0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0pt;margin-top:-2.75pt;height:0pt;width:477pt;z-index:251659264;mso-width-relative:page;mso-height-relative:page;" filled="f" stroked="t" coordsize="21600,21600" o:gfxdata="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OR1nnUAAAABgEAAA8AAAAA&#10;AAAAAQAgAAAAIgAAAGRycy9kb3ducmV2LnhtbFBLAQIUABQAAAAIAIdO4kA+xsJW3wEAAM8DAAAO&#10;AAAAAAAAAAEAIAAAACMBAABkcnMvZTJvRG9jLnhtbFBLBQYAAAAABgAGAFkBAAB0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>抄报：公司领导</w:t>
    </w:r>
  </w:p>
  <w:p>
    <w:pPr>
      <w:pStyle w:val="4"/>
    </w:pPr>
    <w:r>
      <w:rPr>
        <w:rFonts w:hint="eastAsia"/>
      </w:rPr>
      <w:t>抄送：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rPr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4829175</wp:posOffset>
          </wp:positionH>
          <wp:positionV relativeFrom="paragraph">
            <wp:posOffset>-387985</wp:posOffset>
          </wp:positionV>
          <wp:extent cx="1438275" cy="709930"/>
          <wp:effectExtent l="19050" t="0" r="9525" b="0"/>
          <wp:wrapNone/>
          <wp:docPr id="3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8275" cy="70993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5"/>
      <w:jc w:val="both"/>
      <w:rPr>
        <w:sz w:val="21"/>
      </w:rPr>
    </w:pPr>
    <w:r>
      <w:rPr>
        <w:rFonts w:hint="eastAsia"/>
        <w:sz w:val="21"/>
      </w:rPr>
      <w:t>中粮糖业控股股份有限公司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BC7AD8"/>
    <w:multiLevelType w:val="multilevel"/>
    <w:tmpl w:val="33BC7AD8"/>
    <w:lvl w:ilvl="0" w:tentative="0">
      <w:start w:val="1"/>
      <w:numFmt w:val="japaneseCounting"/>
      <w:lvlText w:val="第%1章"/>
      <w:lvlJc w:val="left"/>
      <w:pPr>
        <w:ind w:left="3275" w:hanging="112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990" w:hanging="420"/>
      </w:pPr>
    </w:lvl>
    <w:lvl w:ilvl="2" w:tentative="0">
      <w:start w:val="1"/>
      <w:numFmt w:val="lowerRoman"/>
      <w:lvlText w:val="%3."/>
      <w:lvlJc w:val="right"/>
      <w:pPr>
        <w:ind w:left="3410" w:hanging="420"/>
      </w:pPr>
    </w:lvl>
    <w:lvl w:ilvl="3" w:tentative="0">
      <w:start w:val="1"/>
      <w:numFmt w:val="decimal"/>
      <w:lvlText w:val="%4."/>
      <w:lvlJc w:val="left"/>
      <w:pPr>
        <w:ind w:left="3830" w:hanging="420"/>
      </w:pPr>
    </w:lvl>
    <w:lvl w:ilvl="4" w:tentative="0">
      <w:start w:val="1"/>
      <w:numFmt w:val="lowerLetter"/>
      <w:lvlText w:val="%5)"/>
      <w:lvlJc w:val="left"/>
      <w:pPr>
        <w:ind w:left="4250" w:hanging="420"/>
      </w:pPr>
    </w:lvl>
    <w:lvl w:ilvl="5" w:tentative="0">
      <w:start w:val="1"/>
      <w:numFmt w:val="lowerRoman"/>
      <w:lvlText w:val="%6."/>
      <w:lvlJc w:val="right"/>
      <w:pPr>
        <w:ind w:left="4670" w:hanging="420"/>
      </w:pPr>
    </w:lvl>
    <w:lvl w:ilvl="6" w:tentative="0">
      <w:start w:val="1"/>
      <w:numFmt w:val="decimal"/>
      <w:lvlText w:val="%7."/>
      <w:lvlJc w:val="left"/>
      <w:pPr>
        <w:ind w:left="5090" w:hanging="420"/>
      </w:pPr>
    </w:lvl>
    <w:lvl w:ilvl="7" w:tentative="0">
      <w:start w:val="1"/>
      <w:numFmt w:val="lowerLetter"/>
      <w:lvlText w:val="%8)"/>
      <w:lvlJc w:val="left"/>
      <w:pPr>
        <w:ind w:left="5510" w:hanging="420"/>
      </w:pPr>
    </w:lvl>
    <w:lvl w:ilvl="8" w:tentative="0">
      <w:start w:val="1"/>
      <w:numFmt w:val="lowerRoman"/>
      <w:lvlText w:val="%9."/>
      <w:lvlJc w:val="right"/>
      <w:pPr>
        <w:ind w:left="59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3NmQzYTA4YzY2MWZkMjc4YmUwMzNhYzk1MTgzMDkifQ=="/>
  </w:docVars>
  <w:rsids>
    <w:rsidRoot w:val="001511BC"/>
    <w:rsid w:val="00017D1E"/>
    <w:rsid w:val="00025C5B"/>
    <w:rsid w:val="00030AB4"/>
    <w:rsid w:val="0003372E"/>
    <w:rsid w:val="00042309"/>
    <w:rsid w:val="00051232"/>
    <w:rsid w:val="000546CC"/>
    <w:rsid w:val="00077B8A"/>
    <w:rsid w:val="00080169"/>
    <w:rsid w:val="0008362F"/>
    <w:rsid w:val="000870CC"/>
    <w:rsid w:val="00093324"/>
    <w:rsid w:val="00096C2E"/>
    <w:rsid w:val="000A13E1"/>
    <w:rsid w:val="000B6991"/>
    <w:rsid w:val="000C2085"/>
    <w:rsid w:val="000C43FC"/>
    <w:rsid w:val="000C5AD2"/>
    <w:rsid w:val="000E450B"/>
    <w:rsid w:val="000E7CA2"/>
    <w:rsid w:val="000F0A2B"/>
    <w:rsid w:val="000F55F9"/>
    <w:rsid w:val="000F574F"/>
    <w:rsid w:val="000F5A79"/>
    <w:rsid w:val="000F7F1E"/>
    <w:rsid w:val="00103864"/>
    <w:rsid w:val="00104F65"/>
    <w:rsid w:val="001143B7"/>
    <w:rsid w:val="0011521F"/>
    <w:rsid w:val="00124FDB"/>
    <w:rsid w:val="001511BC"/>
    <w:rsid w:val="00156DE8"/>
    <w:rsid w:val="00160BB8"/>
    <w:rsid w:val="00170B19"/>
    <w:rsid w:val="0017761B"/>
    <w:rsid w:val="0018450B"/>
    <w:rsid w:val="0018562F"/>
    <w:rsid w:val="001921CA"/>
    <w:rsid w:val="001A2121"/>
    <w:rsid w:val="001A493E"/>
    <w:rsid w:val="001D436C"/>
    <w:rsid w:val="001F0396"/>
    <w:rsid w:val="001F61AC"/>
    <w:rsid w:val="00204ABA"/>
    <w:rsid w:val="002175CC"/>
    <w:rsid w:val="00233A38"/>
    <w:rsid w:val="00241441"/>
    <w:rsid w:val="0025180F"/>
    <w:rsid w:val="00274184"/>
    <w:rsid w:val="00274D00"/>
    <w:rsid w:val="002758A0"/>
    <w:rsid w:val="00281166"/>
    <w:rsid w:val="00287416"/>
    <w:rsid w:val="00290A87"/>
    <w:rsid w:val="002A0C40"/>
    <w:rsid w:val="002A0C5C"/>
    <w:rsid w:val="002A2ECF"/>
    <w:rsid w:val="002A4075"/>
    <w:rsid w:val="002A7AA3"/>
    <w:rsid w:val="002B7288"/>
    <w:rsid w:val="002D4388"/>
    <w:rsid w:val="002D62FA"/>
    <w:rsid w:val="002E054D"/>
    <w:rsid w:val="00302C78"/>
    <w:rsid w:val="003040D5"/>
    <w:rsid w:val="00313B35"/>
    <w:rsid w:val="00313EE8"/>
    <w:rsid w:val="00314F7B"/>
    <w:rsid w:val="003208E4"/>
    <w:rsid w:val="00322245"/>
    <w:rsid w:val="00326D6A"/>
    <w:rsid w:val="00327241"/>
    <w:rsid w:val="00327CEE"/>
    <w:rsid w:val="00334914"/>
    <w:rsid w:val="00342000"/>
    <w:rsid w:val="00342D8B"/>
    <w:rsid w:val="003634B5"/>
    <w:rsid w:val="00363FB8"/>
    <w:rsid w:val="00367D58"/>
    <w:rsid w:val="0037098B"/>
    <w:rsid w:val="00371C39"/>
    <w:rsid w:val="00375F4C"/>
    <w:rsid w:val="0038661E"/>
    <w:rsid w:val="00396A2C"/>
    <w:rsid w:val="003A0F93"/>
    <w:rsid w:val="003A7790"/>
    <w:rsid w:val="003B4A91"/>
    <w:rsid w:val="003C1AC1"/>
    <w:rsid w:val="003C2968"/>
    <w:rsid w:val="003C2EF9"/>
    <w:rsid w:val="003C76B8"/>
    <w:rsid w:val="003D6B69"/>
    <w:rsid w:val="003E7C7E"/>
    <w:rsid w:val="003F4DF0"/>
    <w:rsid w:val="00401036"/>
    <w:rsid w:val="00405852"/>
    <w:rsid w:val="00414874"/>
    <w:rsid w:val="004174B0"/>
    <w:rsid w:val="004204D0"/>
    <w:rsid w:val="004207CF"/>
    <w:rsid w:val="004313E0"/>
    <w:rsid w:val="00435400"/>
    <w:rsid w:val="004373EE"/>
    <w:rsid w:val="00442E53"/>
    <w:rsid w:val="00447034"/>
    <w:rsid w:val="00451B8B"/>
    <w:rsid w:val="00455D44"/>
    <w:rsid w:val="00473732"/>
    <w:rsid w:val="00483518"/>
    <w:rsid w:val="004837D6"/>
    <w:rsid w:val="00483981"/>
    <w:rsid w:val="0048546E"/>
    <w:rsid w:val="0049090F"/>
    <w:rsid w:val="0049243E"/>
    <w:rsid w:val="004924EB"/>
    <w:rsid w:val="004A2C4E"/>
    <w:rsid w:val="004A7F97"/>
    <w:rsid w:val="004B6DC6"/>
    <w:rsid w:val="004C2EA7"/>
    <w:rsid w:val="004C6817"/>
    <w:rsid w:val="004D0731"/>
    <w:rsid w:val="004D69AF"/>
    <w:rsid w:val="004E078E"/>
    <w:rsid w:val="004E4CDE"/>
    <w:rsid w:val="004F1714"/>
    <w:rsid w:val="004F33D8"/>
    <w:rsid w:val="004F3837"/>
    <w:rsid w:val="004F3E29"/>
    <w:rsid w:val="004F55F1"/>
    <w:rsid w:val="005002C2"/>
    <w:rsid w:val="00503D51"/>
    <w:rsid w:val="00506E75"/>
    <w:rsid w:val="00517D1C"/>
    <w:rsid w:val="005263C1"/>
    <w:rsid w:val="00526BF7"/>
    <w:rsid w:val="0053157E"/>
    <w:rsid w:val="00531680"/>
    <w:rsid w:val="00531A7B"/>
    <w:rsid w:val="00531ED7"/>
    <w:rsid w:val="00543424"/>
    <w:rsid w:val="00545611"/>
    <w:rsid w:val="00552072"/>
    <w:rsid w:val="005551ED"/>
    <w:rsid w:val="0055633C"/>
    <w:rsid w:val="00557EF9"/>
    <w:rsid w:val="00563253"/>
    <w:rsid w:val="00570A8D"/>
    <w:rsid w:val="005770D4"/>
    <w:rsid w:val="00586EC5"/>
    <w:rsid w:val="00592266"/>
    <w:rsid w:val="005A7A94"/>
    <w:rsid w:val="005B77ED"/>
    <w:rsid w:val="005C7F4F"/>
    <w:rsid w:val="005D2C9E"/>
    <w:rsid w:val="005D62C4"/>
    <w:rsid w:val="005F6135"/>
    <w:rsid w:val="005F6828"/>
    <w:rsid w:val="0060468B"/>
    <w:rsid w:val="00617C55"/>
    <w:rsid w:val="00621E69"/>
    <w:rsid w:val="00621EA3"/>
    <w:rsid w:val="00630D72"/>
    <w:rsid w:val="00633852"/>
    <w:rsid w:val="0063778D"/>
    <w:rsid w:val="006401D1"/>
    <w:rsid w:val="00640E76"/>
    <w:rsid w:val="00641230"/>
    <w:rsid w:val="00641AB1"/>
    <w:rsid w:val="006453AB"/>
    <w:rsid w:val="006508C2"/>
    <w:rsid w:val="00653797"/>
    <w:rsid w:val="0066317E"/>
    <w:rsid w:val="00673996"/>
    <w:rsid w:val="0067722A"/>
    <w:rsid w:val="00677289"/>
    <w:rsid w:val="0068354E"/>
    <w:rsid w:val="00687364"/>
    <w:rsid w:val="00691DBA"/>
    <w:rsid w:val="006975E8"/>
    <w:rsid w:val="006B362C"/>
    <w:rsid w:val="006C0DE2"/>
    <w:rsid w:val="006C3C5D"/>
    <w:rsid w:val="006C7E40"/>
    <w:rsid w:val="006E5727"/>
    <w:rsid w:val="006F6AC7"/>
    <w:rsid w:val="00700837"/>
    <w:rsid w:val="00702E40"/>
    <w:rsid w:val="00720503"/>
    <w:rsid w:val="00722313"/>
    <w:rsid w:val="0072280F"/>
    <w:rsid w:val="00733AB4"/>
    <w:rsid w:val="00736E80"/>
    <w:rsid w:val="0074297F"/>
    <w:rsid w:val="00743277"/>
    <w:rsid w:val="007557BC"/>
    <w:rsid w:val="00757C5B"/>
    <w:rsid w:val="007833B7"/>
    <w:rsid w:val="00785C0C"/>
    <w:rsid w:val="007A0049"/>
    <w:rsid w:val="007B0A85"/>
    <w:rsid w:val="007B5424"/>
    <w:rsid w:val="007D38DE"/>
    <w:rsid w:val="007E1507"/>
    <w:rsid w:val="007E7C93"/>
    <w:rsid w:val="008029BC"/>
    <w:rsid w:val="00805D28"/>
    <w:rsid w:val="008067C5"/>
    <w:rsid w:val="00806FDA"/>
    <w:rsid w:val="00823400"/>
    <w:rsid w:val="00826ADE"/>
    <w:rsid w:val="008373A3"/>
    <w:rsid w:val="00853EF2"/>
    <w:rsid w:val="00855F3B"/>
    <w:rsid w:val="00856839"/>
    <w:rsid w:val="00863AF2"/>
    <w:rsid w:val="0086771D"/>
    <w:rsid w:val="00883A2F"/>
    <w:rsid w:val="008843FC"/>
    <w:rsid w:val="0088542F"/>
    <w:rsid w:val="00887C00"/>
    <w:rsid w:val="00896D04"/>
    <w:rsid w:val="008A471C"/>
    <w:rsid w:val="008A4C89"/>
    <w:rsid w:val="008B1510"/>
    <w:rsid w:val="008B1594"/>
    <w:rsid w:val="008B3301"/>
    <w:rsid w:val="008B728E"/>
    <w:rsid w:val="008C1BA7"/>
    <w:rsid w:val="008C30D5"/>
    <w:rsid w:val="008D20E8"/>
    <w:rsid w:val="008D3976"/>
    <w:rsid w:val="008D4E55"/>
    <w:rsid w:val="008E7E2A"/>
    <w:rsid w:val="008F2544"/>
    <w:rsid w:val="008F30D2"/>
    <w:rsid w:val="008F55C8"/>
    <w:rsid w:val="008F7FB4"/>
    <w:rsid w:val="00902E98"/>
    <w:rsid w:val="009150F6"/>
    <w:rsid w:val="009227D8"/>
    <w:rsid w:val="00923617"/>
    <w:rsid w:val="009361B0"/>
    <w:rsid w:val="00941D60"/>
    <w:rsid w:val="00942558"/>
    <w:rsid w:val="00944153"/>
    <w:rsid w:val="00951B3A"/>
    <w:rsid w:val="00954832"/>
    <w:rsid w:val="009576DA"/>
    <w:rsid w:val="0096408C"/>
    <w:rsid w:val="00964CE8"/>
    <w:rsid w:val="00965AD5"/>
    <w:rsid w:val="00980E12"/>
    <w:rsid w:val="009819BC"/>
    <w:rsid w:val="00993B8E"/>
    <w:rsid w:val="00993EC2"/>
    <w:rsid w:val="009963F6"/>
    <w:rsid w:val="009B41B1"/>
    <w:rsid w:val="009C1B37"/>
    <w:rsid w:val="009D0DF6"/>
    <w:rsid w:val="009D2903"/>
    <w:rsid w:val="009E3474"/>
    <w:rsid w:val="009F6B50"/>
    <w:rsid w:val="00A020BF"/>
    <w:rsid w:val="00A12E9B"/>
    <w:rsid w:val="00A14114"/>
    <w:rsid w:val="00A1579B"/>
    <w:rsid w:val="00A22955"/>
    <w:rsid w:val="00A22BD1"/>
    <w:rsid w:val="00A23588"/>
    <w:rsid w:val="00A46DF9"/>
    <w:rsid w:val="00A53F8F"/>
    <w:rsid w:val="00A702EC"/>
    <w:rsid w:val="00A74668"/>
    <w:rsid w:val="00A85198"/>
    <w:rsid w:val="00A86FC6"/>
    <w:rsid w:val="00A903AA"/>
    <w:rsid w:val="00A91109"/>
    <w:rsid w:val="00A92E99"/>
    <w:rsid w:val="00A95671"/>
    <w:rsid w:val="00A96945"/>
    <w:rsid w:val="00AA5EC7"/>
    <w:rsid w:val="00AB3426"/>
    <w:rsid w:val="00AB4879"/>
    <w:rsid w:val="00AB7813"/>
    <w:rsid w:val="00AC1093"/>
    <w:rsid w:val="00AC5329"/>
    <w:rsid w:val="00AC753A"/>
    <w:rsid w:val="00AD228F"/>
    <w:rsid w:val="00AD2762"/>
    <w:rsid w:val="00AE0D28"/>
    <w:rsid w:val="00AF1E1A"/>
    <w:rsid w:val="00AF4E95"/>
    <w:rsid w:val="00AF5FA3"/>
    <w:rsid w:val="00B178EE"/>
    <w:rsid w:val="00B419C6"/>
    <w:rsid w:val="00B43811"/>
    <w:rsid w:val="00B60A7C"/>
    <w:rsid w:val="00B77CA2"/>
    <w:rsid w:val="00B81669"/>
    <w:rsid w:val="00B84879"/>
    <w:rsid w:val="00B8501F"/>
    <w:rsid w:val="00B90873"/>
    <w:rsid w:val="00B91D49"/>
    <w:rsid w:val="00B92C2F"/>
    <w:rsid w:val="00B975B5"/>
    <w:rsid w:val="00BA38D2"/>
    <w:rsid w:val="00BB12B4"/>
    <w:rsid w:val="00BB348A"/>
    <w:rsid w:val="00BB605E"/>
    <w:rsid w:val="00BC178F"/>
    <w:rsid w:val="00BE4EC6"/>
    <w:rsid w:val="00BF599F"/>
    <w:rsid w:val="00BF76D0"/>
    <w:rsid w:val="00C01DCE"/>
    <w:rsid w:val="00C16BC2"/>
    <w:rsid w:val="00C268BB"/>
    <w:rsid w:val="00C379E7"/>
    <w:rsid w:val="00C42967"/>
    <w:rsid w:val="00C43203"/>
    <w:rsid w:val="00C44D7C"/>
    <w:rsid w:val="00C5398E"/>
    <w:rsid w:val="00C54C19"/>
    <w:rsid w:val="00C5507C"/>
    <w:rsid w:val="00C73514"/>
    <w:rsid w:val="00CA0790"/>
    <w:rsid w:val="00CA6F67"/>
    <w:rsid w:val="00CB7252"/>
    <w:rsid w:val="00CC70F4"/>
    <w:rsid w:val="00CC759E"/>
    <w:rsid w:val="00CD01D4"/>
    <w:rsid w:val="00CD0DE7"/>
    <w:rsid w:val="00CD3825"/>
    <w:rsid w:val="00CD68CD"/>
    <w:rsid w:val="00CE4AB1"/>
    <w:rsid w:val="00D042BC"/>
    <w:rsid w:val="00D04F9E"/>
    <w:rsid w:val="00D07802"/>
    <w:rsid w:val="00D1029F"/>
    <w:rsid w:val="00D177D4"/>
    <w:rsid w:val="00D275A4"/>
    <w:rsid w:val="00D30EFC"/>
    <w:rsid w:val="00D33B4D"/>
    <w:rsid w:val="00D344C8"/>
    <w:rsid w:val="00D37CCD"/>
    <w:rsid w:val="00D43557"/>
    <w:rsid w:val="00D43D2B"/>
    <w:rsid w:val="00D45AB3"/>
    <w:rsid w:val="00D54970"/>
    <w:rsid w:val="00D54A0F"/>
    <w:rsid w:val="00D64669"/>
    <w:rsid w:val="00D668FD"/>
    <w:rsid w:val="00D7417B"/>
    <w:rsid w:val="00D7427E"/>
    <w:rsid w:val="00D77387"/>
    <w:rsid w:val="00D85977"/>
    <w:rsid w:val="00DB0E60"/>
    <w:rsid w:val="00DB4257"/>
    <w:rsid w:val="00DB5C2E"/>
    <w:rsid w:val="00DC21B3"/>
    <w:rsid w:val="00DC6E17"/>
    <w:rsid w:val="00DD3ECB"/>
    <w:rsid w:val="00DD4FB7"/>
    <w:rsid w:val="00DF01AA"/>
    <w:rsid w:val="00DF13F6"/>
    <w:rsid w:val="00E00E94"/>
    <w:rsid w:val="00E10BFB"/>
    <w:rsid w:val="00E113E2"/>
    <w:rsid w:val="00E14164"/>
    <w:rsid w:val="00E309A4"/>
    <w:rsid w:val="00E55974"/>
    <w:rsid w:val="00E62B8F"/>
    <w:rsid w:val="00E6376B"/>
    <w:rsid w:val="00E72413"/>
    <w:rsid w:val="00E76590"/>
    <w:rsid w:val="00E9317B"/>
    <w:rsid w:val="00E9320B"/>
    <w:rsid w:val="00EB275C"/>
    <w:rsid w:val="00EB4321"/>
    <w:rsid w:val="00EC70FC"/>
    <w:rsid w:val="00ED43ED"/>
    <w:rsid w:val="00EE5F97"/>
    <w:rsid w:val="00F00C17"/>
    <w:rsid w:val="00F15674"/>
    <w:rsid w:val="00F31460"/>
    <w:rsid w:val="00F33A39"/>
    <w:rsid w:val="00F34054"/>
    <w:rsid w:val="00F36235"/>
    <w:rsid w:val="00F42AFB"/>
    <w:rsid w:val="00F43B26"/>
    <w:rsid w:val="00F507E9"/>
    <w:rsid w:val="00F50895"/>
    <w:rsid w:val="00F613D0"/>
    <w:rsid w:val="00F640FE"/>
    <w:rsid w:val="00F715A9"/>
    <w:rsid w:val="00F75BE9"/>
    <w:rsid w:val="00F76CDA"/>
    <w:rsid w:val="00F80A1B"/>
    <w:rsid w:val="00F82C6B"/>
    <w:rsid w:val="00F927F0"/>
    <w:rsid w:val="00F92EB4"/>
    <w:rsid w:val="00FA06D6"/>
    <w:rsid w:val="00FB7549"/>
    <w:rsid w:val="00FC3BDC"/>
    <w:rsid w:val="00FD6471"/>
    <w:rsid w:val="00FE76F5"/>
    <w:rsid w:val="00FE7E9A"/>
    <w:rsid w:val="00FF48F6"/>
    <w:rsid w:val="03D96696"/>
    <w:rsid w:val="061A5470"/>
    <w:rsid w:val="1009632D"/>
    <w:rsid w:val="13FA41EA"/>
    <w:rsid w:val="15037617"/>
    <w:rsid w:val="159E5049"/>
    <w:rsid w:val="1951270F"/>
    <w:rsid w:val="1C8A0AB4"/>
    <w:rsid w:val="1C8E7C18"/>
    <w:rsid w:val="1CF8735B"/>
    <w:rsid w:val="216F7600"/>
    <w:rsid w:val="251C075D"/>
    <w:rsid w:val="2C471B3F"/>
    <w:rsid w:val="2D3C1570"/>
    <w:rsid w:val="30A67DF2"/>
    <w:rsid w:val="31EA5447"/>
    <w:rsid w:val="35521C81"/>
    <w:rsid w:val="37FE39BD"/>
    <w:rsid w:val="3B712735"/>
    <w:rsid w:val="3F1E4982"/>
    <w:rsid w:val="40B41A41"/>
    <w:rsid w:val="417B791B"/>
    <w:rsid w:val="44E67CEF"/>
    <w:rsid w:val="46C13DE5"/>
    <w:rsid w:val="476F0996"/>
    <w:rsid w:val="487501EE"/>
    <w:rsid w:val="4A9F72BE"/>
    <w:rsid w:val="4C653BF0"/>
    <w:rsid w:val="4D6874E8"/>
    <w:rsid w:val="553E3A23"/>
    <w:rsid w:val="558A097B"/>
    <w:rsid w:val="5EA26F25"/>
    <w:rsid w:val="5F261904"/>
    <w:rsid w:val="5F5E3606"/>
    <w:rsid w:val="619F599E"/>
    <w:rsid w:val="63C16232"/>
    <w:rsid w:val="64B452BD"/>
    <w:rsid w:val="65A36231"/>
    <w:rsid w:val="66A82BFF"/>
    <w:rsid w:val="6EE927BC"/>
    <w:rsid w:val="6F042403"/>
    <w:rsid w:val="6FB22D40"/>
    <w:rsid w:val="73041B05"/>
    <w:rsid w:val="732928F5"/>
    <w:rsid w:val="75D237F5"/>
    <w:rsid w:val="780D320A"/>
    <w:rsid w:val="78E811D1"/>
    <w:rsid w:val="7B05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autoSpaceDE w:val="0"/>
      <w:autoSpaceDN w:val="0"/>
      <w:adjustRightInd w:val="0"/>
    </w:pPr>
    <w:rPr>
      <w:rFonts w:eastAsia="仿宋_GB2312"/>
      <w:b/>
      <w:bCs/>
      <w:color w:val="FF3300"/>
      <w:sz w:val="40"/>
      <w:szCs w:val="40"/>
      <w:lang w:val="zh-CN"/>
    </w:r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  <w:rPr>
      <w:rFonts w:ascii="宋体" w:hAnsi="宋体"/>
      <w:color w:val="333333"/>
      <w:sz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Emphasis"/>
    <w:basedOn w:val="8"/>
    <w:autoRedefine/>
    <w:qFormat/>
    <w:uiPriority w:val="20"/>
    <w:rPr>
      <w:i/>
      <w:iCs/>
    </w:rPr>
  </w:style>
  <w:style w:type="character" w:styleId="11">
    <w:name w:val="Hyperlink"/>
    <w:autoRedefine/>
    <w:qFormat/>
    <w:uiPriority w:val="0"/>
    <w:rPr>
      <w:color w:val="0563C1"/>
      <w:u w:val="single"/>
    </w:rPr>
  </w:style>
  <w:style w:type="paragraph" w:customStyle="1" w:styleId="12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content-right_2s-h4"/>
    <w:basedOn w:val="8"/>
    <w:autoRedefine/>
    <w:qFormat/>
    <w:uiPriority w:val="0"/>
  </w:style>
  <w:style w:type="character" w:customStyle="1" w:styleId="15">
    <w:name w:val="content-right_1thtn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th</Company>
  <Pages>5</Pages>
  <Words>289</Words>
  <Characters>1648</Characters>
  <Lines>13</Lines>
  <Paragraphs>3</Paragraphs>
  <TotalTime>14</TotalTime>
  <ScaleCrop>false</ScaleCrop>
  <LinksUpToDate>false</LinksUpToDate>
  <CharactersWithSpaces>1934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2024-04-01T15:00:00Z</dcterms:created>
  <dc:creator>ws</dc:creator>
  <cp:lastModifiedBy>滩刈现烟擞</cp:lastModifiedBy>
  <cp:lastPrinted>2007-02-06T08:49:00Z</cp:lastPrinted>
  <dcterms:modified xsi:type="dcterms:W3CDTF">2024-04-16T07:18:25Z</dcterms:modified>
  <dc:title>关于投资公司文件试行编号的通知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9078B96886B240849E34A2140453E854_13</vt:lpwstr>
  </property>
</Properties>
</file>